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word/fontTable.xml" ContentType="application/vnd.openxmlformats-officedocument.wordprocessingml.fontTable+xml"/>
  <Override PartName="/word/styles.xml" ContentType="application/vnd.openxmlformats-officedocument.wordprocessingml.styles+xml"/>
  <Override PartName="/word/_rels/document.xml.rels" ContentType="application/vnd.openxmlformats-package.relationships+xml"/>
  <Override PartName="/word/settings.xml" ContentType="application/vnd.openxmlformats-officedocument.wordprocessingml.settings+xml"/>
  <Override PartName="/word/media/image54.gif" ContentType="image/gif"/>
  <Override PartName="/word/media/image53.jpeg" ContentType="image/jpeg"/>
  <Override PartName="/word/media/image50.jpeg" ContentType="image/jpeg"/>
  <Override PartName="/word/media/image20.gif" ContentType="image/gif"/>
  <Override PartName="/word/media/image55.gif" ContentType="image/gif"/>
  <Override PartName="/word/media/image5.gif" ContentType="image/gif"/>
  <Override PartName="/word/media/image51.jpeg" ContentType="image/jpeg"/>
  <Override PartName="/word/media/image38.jpeg" ContentType="image/jpeg"/>
  <Override PartName="/word/media/image46.jpeg" ContentType="image/jpeg"/>
  <Override PartName="/word/media/image18.gif" ContentType="image/gif"/>
  <Override PartName="/word/media/image17.gif" ContentType="image/gif"/>
  <Override PartName="/word/media/image16.gif" ContentType="image/gif"/>
  <Override PartName="/word/media/image15.gif" ContentType="image/gif"/>
  <Override PartName="/word/media/image14.gif" ContentType="image/gif"/>
  <Override PartName="/word/media/image47.jpeg" ContentType="image/jpeg"/>
  <Override PartName="/word/media/image13.gif" ContentType="image/gif"/>
  <Override PartName="/word/media/image12.gif" ContentType="image/gif"/>
  <Override PartName="/word/media/image42.jpeg" ContentType="image/jpeg"/>
  <Override PartName="/word/media/image11.gif" ContentType="image/gif"/>
  <Override PartName="/word/media/image3.gif" ContentType="image/gif"/>
  <Override PartName="/word/media/image22.gif" ContentType="image/gif"/>
  <Override PartName="/word/media/image7.gif" ContentType="image/gif"/>
  <Override PartName="/word/media/image43.jpeg" ContentType="image/jpeg"/>
  <Override PartName="/word/media/image2.gif" ContentType="image/gif"/>
  <Override PartName="/word/media/image21.gif" ContentType="image/gif"/>
  <Override PartName="/word/media/image6.gif" ContentType="image/gif"/>
  <Override PartName="/word/media/image1.gif" ContentType="image/gif"/>
  <Override PartName="/word/media/image36.gif" ContentType="image/gif"/>
  <Override PartName="/word/media/image8.gif" ContentType="image/gif"/>
  <Override PartName="/word/media/image48.jpeg" ContentType="image/jpeg"/>
  <Override PartName="/word/media/image23.gif" ContentType="image/gif"/>
  <Override PartName="/word/media/image19.gif" ContentType="image/gif"/>
  <Override PartName="/word/media/image4.jpeg" ContentType="image/jpeg"/>
  <Override PartName="/word/media/image10.gif" ContentType="image/gif"/>
  <Override PartName="/word/media/image9.gif" ContentType="image/gif"/>
  <Override PartName="/word/media/image24.gif" ContentType="image/gif"/>
  <Override PartName="/word/media/image26.gif" ContentType="image/gif"/>
  <Override PartName="/word/media/image27.gif" ContentType="image/gif"/>
  <Override PartName="/word/media/image28.gif" ContentType="image/gif"/>
  <Override PartName="/word/media/image37.jpeg" ContentType="image/jpeg"/>
  <Override PartName="/word/media/image29.gif" ContentType="image/gif"/>
  <Override PartName="/word/media/image30.gif" ContentType="image/gif"/>
  <Override PartName="/word/media/image52.jpeg" ContentType="image/jpeg"/>
  <Override PartName="/word/media/image39.jpeg" ContentType="image/jpeg"/>
  <Override PartName="/word/media/image31.gif" ContentType="image/gif"/>
  <Override PartName="/word/media/image32.gif" ContentType="image/gif"/>
  <Override PartName="/word/media/image25.gif" ContentType="image/gif"/>
  <Override PartName="/word/media/image40.jpeg" ContentType="image/jpeg"/>
  <Override PartName="/word/media/image44.jpeg" ContentType="image/jpeg"/>
  <Override PartName="/word/media/image49.jpeg" ContentType="image/jpeg"/>
  <Override PartName="/word/media/image33.gif" ContentType="image/gif"/>
  <Override PartName="/word/media/image34.gif" ContentType="image/gif"/>
  <Override PartName="/word/media/image35.gif" ContentType="image/gif"/>
  <Override PartName="/word/media/image41.jpeg" ContentType="image/jpeg"/>
  <Override PartName="/word/media/image45.jpeg" ContentType="image/jpeg"/>
  <Override PartName="/word/document.xml" ContentType="application/vnd.openxmlformats-officedocument.wordprocessingml.document.main+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TextBody"/>
        <w:rPr/>
      </w:pPr>
      <w:bookmarkStart w:id="0" w:name="a2197988z6-k.htm"/>
      <w:bookmarkStart w:id="1" w:name="ksa2197988z6k"/>
      <w:bookmarkEnd w:id="0"/>
      <w:bookmarkEnd w:id="1"/>
      <w:r>
        <w:rPr/>
        <w:br/>
      </w:r>
      <w:hyperlink w:anchor="10ZAX15601_1">
        <w:r>
          <w:rPr>
            <w:rStyle w:val="InternetLink"/>
            <w:sz w:val="24"/>
          </w:rPr>
          <w:t>QuickLinks</w:t>
        </w:r>
      </w:hyperlink>
      <w:r>
        <w:rPr/>
        <w:t xml:space="preserve"> </w:t>
      </w:r>
      <w:r>
        <w:rPr>
          <w:sz w:val="24"/>
        </w:rPr>
        <w:t>-- Click here to rapidly navigate through this document</w:t>
      </w:r>
      <w:r>
        <w:rPr/>
        <w:t xml:space="preserve"> </w:t>
      </w:r>
    </w:p>
    <w:p>
      <w:pPr>
        <w:pStyle w:val="TextBody"/>
        <w:jc w:val="center"/>
        <w:rPr>
          <w:rFonts w:ascii="times" w:hAnsi="times"/>
        </w:rPr>
      </w:pPr>
      <w:r>
        <w:rPr>
          <w:rFonts w:ascii="times" w:hAnsi="times"/>
          <w:b/>
          <w:sz w:val="36"/>
        </w:rPr>
        <w:t>UNITED STATES</w:t>
        <w:br/>
        <w:t>SECURITIES AND EXCHANGE COMMISSION</w:t>
        <w:br/>
      </w:r>
      <w:r>
        <w:rPr>
          <w:rFonts w:ascii="times" w:hAnsi="times"/>
          <w:b/>
          <w:sz w:val="20"/>
        </w:rPr>
        <w:t xml:space="preserve">Washington, DC 20549 </w:t>
      </w:r>
    </w:p>
    <w:p>
      <w:pPr>
        <w:pStyle w:val="TextBody"/>
        <w:jc w:val="center"/>
        <w:rPr>
          <w:rFonts w:ascii="times" w:hAnsi="times"/>
          <w:b/>
          <w:sz w:val="36"/>
        </w:rPr>
      </w:pPr>
      <w:r>
        <w:rPr>
          <w:rFonts w:ascii="times" w:hAnsi="times"/>
          <w:b/>
          <w:sz w:val="36"/>
        </w:rPr>
        <w:t xml:space="preserve">FORM 6-K </w:t>
      </w:r>
    </w:p>
    <w:p>
      <w:pPr>
        <w:pStyle w:val="TextBody"/>
        <w:jc w:val="center"/>
        <w:rPr>
          <w:rFonts w:ascii="times" w:hAnsi="times"/>
          <w:b/>
          <w:sz w:val="24"/>
        </w:rPr>
      </w:pPr>
      <w:r>
        <w:rPr>
          <w:rFonts w:ascii="times" w:hAnsi="times"/>
          <w:b/>
          <w:sz w:val="24"/>
        </w:rPr>
        <w:t>REPORT OF FOREIGN PRIVATE ISSUER</w:t>
        <w:br/>
        <w:t>PURSUANT TO RULE 13a-16 OR 15d-16 OF</w:t>
        <w:br/>
        <w:t xml:space="preserve">THE SECURITIES EXCHANGE ACT OF 1934 </w:t>
      </w:r>
    </w:p>
    <w:p>
      <w:pPr>
        <w:pStyle w:val="TextBody"/>
        <w:jc w:val="center"/>
        <w:rPr>
          <w:rFonts w:ascii="times" w:hAnsi="times"/>
          <w:b/>
          <w:sz w:val="20"/>
        </w:rPr>
      </w:pPr>
      <w:r>
        <w:rPr>
          <w:rFonts w:ascii="times" w:hAnsi="times"/>
          <w:b/>
          <w:sz w:val="20"/>
        </w:rPr>
        <w:t xml:space="preserve">For the month of April, 2010 </w:t>
      </w:r>
    </w:p>
    <w:p>
      <w:pPr>
        <w:pStyle w:val="TextBody"/>
        <w:jc w:val="center"/>
        <w:rPr>
          <w:rFonts w:ascii="times" w:hAnsi="times"/>
          <w:b/>
          <w:sz w:val="20"/>
        </w:rPr>
      </w:pPr>
      <w:r>
        <w:rPr>
          <w:rFonts w:ascii="times" w:hAnsi="times"/>
          <w:b/>
          <w:sz w:val="20"/>
        </w:rPr>
        <w:t xml:space="preserve">Commission File Number 001-13422 </w:t>
      </w:r>
    </w:p>
    <w:p>
      <w:pPr>
        <w:pStyle w:val="TextBody"/>
        <w:jc w:val="center"/>
        <w:rPr>
          <w:rFonts w:ascii="times" w:hAnsi="times"/>
        </w:rPr>
      </w:pPr>
      <w:r>
        <w:rPr>
          <w:rFonts w:ascii="times" w:hAnsi="times"/>
          <w:b/>
          <w:sz w:val="36"/>
        </w:rPr>
        <w:t>Agnico-Eagle Mines Limited</w:t>
        <w:br/>
      </w:r>
      <w:r>
        <w:rPr>
          <w:rFonts w:ascii="times" w:hAnsi="times"/>
          <w:sz w:val="20"/>
        </w:rPr>
        <w:t xml:space="preserve">(Translation of registrant's name into English) </w:t>
      </w:r>
    </w:p>
    <w:p>
      <w:pPr>
        <w:pStyle w:val="TextBody"/>
        <w:jc w:val="center"/>
        <w:rPr>
          <w:rFonts w:ascii="times" w:hAnsi="times"/>
        </w:rPr>
      </w:pPr>
      <w:r>
        <w:rPr>
          <w:rFonts w:ascii="times" w:hAnsi="times"/>
          <w:b/>
          <w:sz w:val="20"/>
        </w:rPr>
        <w:t>145 King Street East, Suite 400, Toronto, Ontario M5C 2Y7</w:t>
      </w:r>
      <w:r>
        <w:rPr>
          <w:rFonts w:ascii="times" w:hAnsi="times"/>
          <w:sz w:val="20"/>
        </w:rPr>
        <w:br/>
        <w:t xml:space="preserve">(Address of Principal Executive Offices) </w:t>
      </w:r>
    </w:p>
    <w:p>
      <w:pPr>
        <w:pStyle w:val="TextBody"/>
        <w:rPr>
          <w:rFonts w:ascii="times" w:hAnsi="times"/>
          <w:sz w:val="20"/>
        </w:rPr>
      </w:pPr>
      <w:r>
        <w:rPr>
          <w:rFonts w:ascii="times" w:hAnsi="times"/>
          <w:sz w:val="20"/>
        </w:rPr>
        <w:t xml:space="preserve">Indicate by check mark whether the Registrant files or will file annual reports under cover of Form 20-F or Form 40-F </w:t>
      </w:r>
    </w:p>
    <w:tbl>
      <w:tblPr>
        <w:tblW w:w="5000" w:type="pct"/>
        <w:jc w:val="center"/>
        <w:tblInd w:w="0" w:type="dxa"/>
        <w:tblCellMar>
          <w:top w:w="0" w:type="dxa"/>
          <w:left w:w="0" w:type="dxa"/>
          <w:bottom w:w="0" w:type="dxa"/>
          <w:right w:w="0" w:type="dxa"/>
        </w:tblCellMar>
      </w:tblPr>
      <w:tblGrid>
        <w:gridCol w:w="2506"/>
        <w:gridCol w:w="60"/>
        <w:gridCol w:w="2506"/>
        <w:gridCol w:w="60"/>
        <w:gridCol w:w="2506"/>
        <w:gridCol w:w="60"/>
        <w:gridCol w:w="2507"/>
      </w:tblGrid>
      <w:tr>
        <w:trPr/>
        <w:tc>
          <w:tcPr>
            <w:tcW w:w="2506" w:type="dxa"/>
            <w:tcBorders/>
            <w:shd w:fill="auto" w:val="clear"/>
            <w:vAlign w:val="center"/>
          </w:tcPr>
          <w:p>
            <w:pPr>
              <w:pStyle w:val="TableContents"/>
              <w:spacing w:before="0" w:after="283"/>
              <w:rPr>
                <w:sz w:val="4"/>
                <w:szCs w:val="4"/>
              </w:rPr>
            </w:pPr>
            <w:r>
              <w:rPr>
                <w:sz w:val="4"/>
                <w:szCs w:val="4"/>
              </w:rPr>
            </w:r>
          </w:p>
        </w:tc>
        <w:tc>
          <w:tcPr>
            <w:tcW w:w="60" w:type="dxa"/>
            <w:tcBorders/>
            <w:shd w:fill="auto" w:val="clear"/>
            <w:vAlign w:val="center"/>
          </w:tcPr>
          <w:p>
            <w:pPr>
              <w:pStyle w:val="TableContents"/>
              <w:spacing w:before="0" w:after="283"/>
              <w:rPr>
                <w:sz w:val="4"/>
                <w:szCs w:val="4"/>
              </w:rPr>
            </w:pPr>
            <w:r>
              <w:rPr>
                <w:sz w:val="4"/>
                <w:szCs w:val="4"/>
              </w:rPr>
            </w:r>
          </w:p>
        </w:tc>
        <w:tc>
          <w:tcPr>
            <w:tcW w:w="2506" w:type="dxa"/>
            <w:tcBorders/>
            <w:shd w:fill="auto" w:val="clear"/>
            <w:vAlign w:val="center"/>
          </w:tcPr>
          <w:p>
            <w:pPr>
              <w:pStyle w:val="TableContents"/>
              <w:spacing w:before="0" w:after="283"/>
              <w:rPr>
                <w:sz w:val="4"/>
                <w:szCs w:val="4"/>
              </w:rPr>
            </w:pPr>
            <w:r>
              <w:rPr>
                <w:sz w:val="4"/>
                <w:szCs w:val="4"/>
              </w:rPr>
            </w:r>
          </w:p>
        </w:tc>
        <w:tc>
          <w:tcPr>
            <w:tcW w:w="60" w:type="dxa"/>
            <w:tcBorders/>
            <w:shd w:fill="auto" w:val="clear"/>
            <w:vAlign w:val="center"/>
          </w:tcPr>
          <w:p>
            <w:pPr>
              <w:pStyle w:val="TableContents"/>
              <w:spacing w:before="0" w:after="283"/>
              <w:rPr>
                <w:sz w:val="4"/>
                <w:szCs w:val="4"/>
              </w:rPr>
            </w:pPr>
            <w:r>
              <w:rPr>
                <w:sz w:val="4"/>
                <w:szCs w:val="4"/>
              </w:rPr>
            </w:r>
          </w:p>
        </w:tc>
        <w:tc>
          <w:tcPr>
            <w:tcW w:w="2506" w:type="dxa"/>
            <w:tcBorders/>
            <w:shd w:fill="auto" w:val="clear"/>
            <w:vAlign w:val="center"/>
          </w:tcPr>
          <w:p>
            <w:pPr>
              <w:pStyle w:val="TableContents"/>
              <w:spacing w:before="0" w:after="283"/>
              <w:rPr>
                <w:sz w:val="4"/>
                <w:szCs w:val="4"/>
              </w:rPr>
            </w:pPr>
            <w:r>
              <w:rPr>
                <w:sz w:val="4"/>
                <w:szCs w:val="4"/>
              </w:rPr>
            </w:r>
          </w:p>
        </w:tc>
        <w:tc>
          <w:tcPr>
            <w:tcW w:w="60" w:type="dxa"/>
            <w:tcBorders/>
            <w:shd w:fill="auto" w:val="clear"/>
            <w:vAlign w:val="center"/>
          </w:tcPr>
          <w:p>
            <w:pPr>
              <w:pStyle w:val="TableContents"/>
              <w:spacing w:before="0" w:after="283"/>
              <w:rPr>
                <w:sz w:val="4"/>
                <w:szCs w:val="4"/>
              </w:rPr>
            </w:pPr>
            <w:r>
              <w:rPr>
                <w:sz w:val="4"/>
                <w:szCs w:val="4"/>
              </w:rPr>
            </w:r>
          </w:p>
        </w:tc>
        <w:tc>
          <w:tcPr>
            <w:tcW w:w="2507" w:type="dxa"/>
            <w:tcBorders/>
            <w:shd w:fill="auto" w:val="clear"/>
            <w:vAlign w:val="center"/>
          </w:tcPr>
          <w:p>
            <w:pPr>
              <w:pStyle w:val="TableContents"/>
              <w:spacing w:before="0" w:after="283"/>
              <w:rPr>
                <w:sz w:val="4"/>
                <w:szCs w:val="4"/>
              </w:rPr>
            </w:pPr>
            <w:r>
              <w:rPr>
                <w:sz w:val="4"/>
                <w:szCs w:val="4"/>
              </w:rPr>
            </w:r>
          </w:p>
        </w:tc>
      </w:tr>
      <w:tr>
        <w:trPr/>
        <w:tc>
          <w:tcPr>
            <w:tcW w:w="2506" w:type="dxa"/>
            <w:tcBorders/>
            <w:shd w:fill="auto" w:val="clear"/>
          </w:tcPr>
          <w:p>
            <w:pPr>
              <w:pStyle w:val="TableContents"/>
              <w:spacing w:before="0" w:after="283"/>
              <w:jc w:val="right"/>
              <w:rPr>
                <w:rFonts w:ascii="times" w:hAnsi="times"/>
                <w:sz w:val="20"/>
              </w:rPr>
            </w:pPr>
            <w:r>
              <w:rPr>
                <w:rFonts w:ascii="times" w:hAnsi="times"/>
                <w:sz w:val="20"/>
              </w:rPr>
              <w:t>Form 20-F</w:t>
            </w:r>
          </w:p>
        </w:tc>
        <w:tc>
          <w:tcPr>
            <w:tcW w:w="60" w:type="dxa"/>
            <w:tcBorders/>
            <w:shd w:fill="auto" w:val="clear"/>
          </w:tcPr>
          <w:p>
            <w:pPr>
              <w:pStyle w:val="TableContents"/>
              <w:spacing w:before="0" w:after="283"/>
              <w:rPr/>
            </w:pPr>
            <w:r>
              <w:rPr/>
              <w:t> </w:t>
            </w:r>
          </w:p>
        </w:tc>
        <w:tc>
          <w:tcPr>
            <w:tcW w:w="2506" w:type="dxa"/>
            <w:tcBorders/>
            <w:shd w:fill="auto" w:val="clear"/>
          </w:tcPr>
          <w:p>
            <w:pPr>
              <w:pStyle w:val="TableContents"/>
              <w:spacing w:before="0" w:after="283"/>
              <w:rPr/>
            </w:pPr>
            <w:r>
              <w:rPr/>
              <w:t>☒</w:t>
            </w:r>
          </w:p>
        </w:tc>
        <w:tc>
          <w:tcPr>
            <w:tcW w:w="60" w:type="dxa"/>
            <w:tcBorders/>
            <w:shd w:fill="auto" w:val="clear"/>
          </w:tcPr>
          <w:p>
            <w:pPr>
              <w:pStyle w:val="TableContents"/>
              <w:spacing w:before="0" w:after="283"/>
              <w:rPr/>
            </w:pPr>
            <w:r>
              <w:rPr/>
              <w:t> </w:t>
            </w:r>
          </w:p>
        </w:tc>
        <w:tc>
          <w:tcPr>
            <w:tcW w:w="2506" w:type="dxa"/>
            <w:tcBorders/>
            <w:shd w:fill="auto" w:val="clear"/>
          </w:tcPr>
          <w:p>
            <w:pPr>
              <w:pStyle w:val="TableContents"/>
              <w:spacing w:before="0" w:after="283"/>
              <w:jc w:val="right"/>
              <w:rPr>
                <w:rFonts w:ascii="times" w:hAnsi="times"/>
                <w:sz w:val="20"/>
              </w:rPr>
            </w:pPr>
            <w:r>
              <w:rPr>
                <w:rFonts w:ascii="times" w:hAnsi="times"/>
                <w:sz w:val="20"/>
              </w:rPr>
              <w:t>Form 40-F</w:t>
            </w:r>
          </w:p>
        </w:tc>
        <w:tc>
          <w:tcPr>
            <w:tcW w:w="60" w:type="dxa"/>
            <w:tcBorders/>
            <w:shd w:fill="auto" w:val="clear"/>
          </w:tcPr>
          <w:p>
            <w:pPr>
              <w:pStyle w:val="TableContents"/>
              <w:spacing w:before="0" w:after="283"/>
              <w:rPr/>
            </w:pPr>
            <w:r>
              <w:rPr/>
              <w:t> </w:t>
            </w:r>
          </w:p>
        </w:tc>
        <w:tc>
          <w:tcPr>
            <w:tcW w:w="2507" w:type="dxa"/>
            <w:tcBorders/>
            <w:shd w:fill="auto" w:val="clear"/>
          </w:tcPr>
          <w:p>
            <w:pPr>
              <w:pStyle w:val="TableContents"/>
              <w:spacing w:before="0" w:after="283"/>
              <w:rPr>
                <w:rFonts w:ascii="WINGDINGS" w:hAnsi="WINGDINGS"/>
                <w:sz w:val="20"/>
              </w:rPr>
            </w:pPr>
            <w:r>
              <w:rPr>
                <w:rFonts w:ascii="WINGDINGS" w:hAnsi="WINGDINGS"/>
                <w:sz w:val="20"/>
              </w:rPr>
              <w:t>o</w:t>
            </w:r>
          </w:p>
        </w:tc>
      </w:tr>
    </w:tbl>
    <w:p>
      <w:pPr>
        <w:pStyle w:val="TextBody"/>
        <w:rPr>
          <w:rFonts w:ascii="times" w:hAnsi="times"/>
          <w:sz w:val="20"/>
        </w:rPr>
      </w:pPr>
      <w:r>
        <w:rPr>
          <w:rFonts w:ascii="times" w:hAnsi="times"/>
          <w:sz w:val="20"/>
        </w:rPr>
        <w:t>Indicate by check mark if the registrant is submitting the Form 6-K in paper as permitted by Regulation S-T Rule 101(b)(1): </w:t>
      </w:r>
      <w:r>
        <w:rPr>
          <w:rFonts w:ascii="WINGDINGS" w:hAnsi="WINGDINGS"/>
          <w:sz w:val="20"/>
        </w:rPr>
        <w:t>o</w:t>
      </w:r>
      <w:r>
        <w:rPr>
          <w:rFonts w:ascii="times" w:hAnsi="times"/>
          <w:sz w:val="20"/>
        </w:rPr>
        <w:t xml:space="preserve"> </w:t>
      </w:r>
    </w:p>
    <w:p>
      <w:pPr>
        <w:pStyle w:val="TextBody"/>
        <w:rPr>
          <w:rFonts w:ascii="times" w:hAnsi="times"/>
          <w:sz w:val="20"/>
        </w:rPr>
      </w:pPr>
      <w:r>
        <w:rPr>
          <w:rFonts w:ascii="times" w:hAnsi="times"/>
          <w:sz w:val="20"/>
        </w:rPr>
        <w:t>Indicate by check mark if the registrant is submitting the Form 6-K in paper as permitted by Regulation S-T Rule 101(b)(7): </w:t>
      </w:r>
      <w:r>
        <w:rPr>
          <w:rFonts w:ascii="WINGDINGS" w:hAnsi="WINGDINGS"/>
          <w:sz w:val="20"/>
        </w:rPr>
        <w:t>o</w:t>
      </w:r>
      <w:r>
        <w:rPr>
          <w:rFonts w:ascii="times" w:hAnsi="times"/>
          <w:sz w:val="20"/>
        </w:rPr>
        <w:t xml:space="preserve"> </w:t>
      </w:r>
    </w:p>
    <w:p>
      <w:pPr>
        <w:pStyle w:val="TextBody"/>
        <w:rPr>
          <w:rFonts w:ascii="times" w:hAnsi="times"/>
          <w:sz w:val="20"/>
        </w:rPr>
      </w:pPr>
      <w:r>
        <w:rPr>
          <w:rFonts w:ascii="times" w:hAnsi="times"/>
          <w:sz w:val="20"/>
        </w:rPr>
        <w:t xml:space="preserve">Indicate by check mark whether the registrant by furnishing the information contained in this form is also thereby furnishing the information to the Commission pursuant to Rule 12g3-2(b) under the Securities Exchange Act of 1934 </w:t>
      </w:r>
    </w:p>
    <w:tbl>
      <w:tblPr>
        <w:tblW w:w="5000" w:type="pct"/>
        <w:jc w:val="center"/>
        <w:tblInd w:w="0" w:type="dxa"/>
        <w:tblCellMar>
          <w:top w:w="0" w:type="dxa"/>
          <w:left w:w="0" w:type="dxa"/>
          <w:bottom w:w="0" w:type="dxa"/>
          <w:right w:w="0" w:type="dxa"/>
        </w:tblCellMar>
      </w:tblPr>
      <w:tblGrid>
        <w:gridCol w:w="2506"/>
        <w:gridCol w:w="60"/>
        <w:gridCol w:w="2506"/>
        <w:gridCol w:w="60"/>
        <w:gridCol w:w="2506"/>
        <w:gridCol w:w="60"/>
        <w:gridCol w:w="2507"/>
      </w:tblGrid>
      <w:tr>
        <w:trPr/>
        <w:tc>
          <w:tcPr>
            <w:tcW w:w="2506" w:type="dxa"/>
            <w:tcBorders/>
            <w:shd w:fill="auto" w:val="clear"/>
            <w:vAlign w:val="center"/>
          </w:tcPr>
          <w:p>
            <w:pPr>
              <w:pStyle w:val="TableContents"/>
              <w:spacing w:before="0" w:after="283"/>
              <w:rPr>
                <w:sz w:val="4"/>
                <w:szCs w:val="4"/>
              </w:rPr>
            </w:pPr>
            <w:r>
              <w:rPr>
                <w:sz w:val="4"/>
                <w:szCs w:val="4"/>
              </w:rPr>
            </w:r>
          </w:p>
        </w:tc>
        <w:tc>
          <w:tcPr>
            <w:tcW w:w="60" w:type="dxa"/>
            <w:tcBorders/>
            <w:shd w:fill="auto" w:val="clear"/>
            <w:vAlign w:val="center"/>
          </w:tcPr>
          <w:p>
            <w:pPr>
              <w:pStyle w:val="TableContents"/>
              <w:spacing w:before="0" w:after="283"/>
              <w:rPr>
                <w:sz w:val="4"/>
                <w:szCs w:val="4"/>
              </w:rPr>
            </w:pPr>
            <w:r>
              <w:rPr>
                <w:sz w:val="4"/>
                <w:szCs w:val="4"/>
              </w:rPr>
            </w:r>
          </w:p>
        </w:tc>
        <w:tc>
          <w:tcPr>
            <w:tcW w:w="2506" w:type="dxa"/>
            <w:tcBorders/>
            <w:shd w:fill="auto" w:val="clear"/>
            <w:vAlign w:val="center"/>
          </w:tcPr>
          <w:p>
            <w:pPr>
              <w:pStyle w:val="TableContents"/>
              <w:spacing w:before="0" w:after="283"/>
              <w:rPr>
                <w:sz w:val="4"/>
                <w:szCs w:val="4"/>
              </w:rPr>
            </w:pPr>
            <w:r>
              <w:rPr>
                <w:sz w:val="4"/>
                <w:szCs w:val="4"/>
              </w:rPr>
            </w:r>
          </w:p>
        </w:tc>
        <w:tc>
          <w:tcPr>
            <w:tcW w:w="60" w:type="dxa"/>
            <w:tcBorders/>
            <w:shd w:fill="auto" w:val="clear"/>
            <w:vAlign w:val="center"/>
          </w:tcPr>
          <w:p>
            <w:pPr>
              <w:pStyle w:val="TableContents"/>
              <w:spacing w:before="0" w:after="283"/>
              <w:rPr>
                <w:sz w:val="4"/>
                <w:szCs w:val="4"/>
              </w:rPr>
            </w:pPr>
            <w:r>
              <w:rPr>
                <w:sz w:val="4"/>
                <w:szCs w:val="4"/>
              </w:rPr>
            </w:r>
          </w:p>
        </w:tc>
        <w:tc>
          <w:tcPr>
            <w:tcW w:w="2506" w:type="dxa"/>
            <w:tcBorders/>
            <w:shd w:fill="auto" w:val="clear"/>
            <w:vAlign w:val="center"/>
          </w:tcPr>
          <w:p>
            <w:pPr>
              <w:pStyle w:val="TableContents"/>
              <w:spacing w:before="0" w:after="283"/>
              <w:rPr>
                <w:sz w:val="4"/>
                <w:szCs w:val="4"/>
              </w:rPr>
            </w:pPr>
            <w:r>
              <w:rPr>
                <w:sz w:val="4"/>
                <w:szCs w:val="4"/>
              </w:rPr>
            </w:r>
          </w:p>
        </w:tc>
        <w:tc>
          <w:tcPr>
            <w:tcW w:w="60" w:type="dxa"/>
            <w:tcBorders/>
            <w:shd w:fill="auto" w:val="clear"/>
            <w:vAlign w:val="center"/>
          </w:tcPr>
          <w:p>
            <w:pPr>
              <w:pStyle w:val="TableContents"/>
              <w:spacing w:before="0" w:after="283"/>
              <w:rPr>
                <w:sz w:val="4"/>
                <w:szCs w:val="4"/>
              </w:rPr>
            </w:pPr>
            <w:r>
              <w:rPr>
                <w:sz w:val="4"/>
                <w:szCs w:val="4"/>
              </w:rPr>
            </w:r>
          </w:p>
        </w:tc>
        <w:tc>
          <w:tcPr>
            <w:tcW w:w="2507" w:type="dxa"/>
            <w:tcBorders/>
            <w:shd w:fill="auto" w:val="clear"/>
            <w:vAlign w:val="center"/>
          </w:tcPr>
          <w:p>
            <w:pPr>
              <w:pStyle w:val="TableContents"/>
              <w:spacing w:before="0" w:after="283"/>
              <w:rPr>
                <w:sz w:val="4"/>
                <w:szCs w:val="4"/>
              </w:rPr>
            </w:pPr>
            <w:r>
              <w:rPr>
                <w:sz w:val="4"/>
                <w:szCs w:val="4"/>
              </w:rPr>
            </w:r>
          </w:p>
        </w:tc>
      </w:tr>
      <w:tr>
        <w:trPr/>
        <w:tc>
          <w:tcPr>
            <w:tcW w:w="2506" w:type="dxa"/>
            <w:tcBorders/>
            <w:shd w:fill="auto" w:val="clear"/>
          </w:tcPr>
          <w:p>
            <w:pPr>
              <w:pStyle w:val="TableContents"/>
              <w:spacing w:before="0" w:after="283"/>
              <w:jc w:val="right"/>
              <w:rPr>
                <w:rFonts w:ascii="times" w:hAnsi="times"/>
                <w:sz w:val="20"/>
              </w:rPr>
            </w:pPr>
            <w:r>
              <w:rPr>
                <w:rFonts w:ascii="times" w:hAnsi="times"/>
                <w:sz w:val="20"/>
              </w:rPr>
              <w:t>Yes</w:t>
            </w:r>
          </w:p>
        </w:tc>
        <w:tc>
          <w:tcPr>
            <w:tcW w:w="60" w:type="dxa"/>
            <w:tcBorders/>
            <w:shd w:fill="auto" w:val="clear"/>
          </w:tcPr>
          <w:p>
            <w:pPr>
              <w:pStyle w:val="TableContents"/>
              <w:spacing w:before="0" w:after="283"/>
              <w:rPr/>
            </w:pPr>
            <w:r>
              <w:rPr/>
              <w:t> </w:t>
            </w:r>
          </w:p>
        </w:tc>
        <w:tc>
          <w:tcPr>
            <w:tcW w:w="2506" w:type="dxa"/>
            <w:tcBorders/>
            <w:shd w:fill="auto" w:val="clear"/>
          </w:tcPr>
          <w:p>
            <w:pPr>
              <w:pStyle w:val="TableContents"/>
              <w:spacing w:before="0" w:after="283"/>
              <w:rPr>
                <w:rFonts w:ascii="WINGDINGS" w:hAnsi="WINGDINGS"/>
                <w:sz w:val="20"/>
              </w:rPr>
            </w:pPr>
            <w:r>
              <w:rPr>
                <w:rFonts w:ascii="WINGDINGS" w:hAnsi="WINGDINGS"/>
                <w:sz w:val="20"/>
              </w:rPr>
              <w:t>o</w:t>
            </w:r>
          </w:p>
        </w:tc>
        <w:tc>
          <w:tcPr>
            <w:tcW w:w="60" w:type="dxa"/>
            <w:tcBorders/>
            <w:shd w:fill="auto" w:val="clear"/>
          </w:tcPr>
          <w:p>
            <w:pPr>
              <w:pStyle w:val="TableContents"/>
              <w:spacing w:before="0" w:after="283"/>
              <w:rPr/>
            </w:pPr>
            <w:r>
              <w:rPr/>
              <w:t> </w:t>
            </w:r>
          </w:p>
        </w:tc>
        <w:tc>
          <w:tcPr>
            <w:tcW w:w="2506" w:type="dxa"/>
            <w:tcBorders/>
            <w:shd w:fill="auto" w:val="clear"/>
          </w:tcPr>
          <w:p>
            <w:pPr>
              <w:pStyle w:val="TableContents"/>
              <w:spacing w:before="0" w:after="283"/>
              <w:jc w:val="right"/>
              <w:rPr>
                <w:rFonts w:ascii="times" w:hAnsi="times"/>
                <w:sz w:val="20"/>
              </w:rPr>
            </w:pPr>
            <w:r>
              <w:rPr>
                <w:rFonts w:ascii="times" w:hAnsi="times"/>
                <w:sz w:val="20"/>
              </w:rPr>
              <w:t>No</w:t>
            </w:r>
          </w:p>
        </w:tc>
        <w:tc>
          <w:tcPr>
            <w:tcW w:w="60" w:type="dxa"/>
            <w:tcBorders/>
            <w:shd w:fill="auto" w:val="clear"/>
          </w:tcPr>
          <w:p>
            <w:pPr>
              <w:pStyle w:val="TableContents"/>
              <w:spacing w:before="0" w:after="283"/>
              <w:rPr/>
            </w:pPr>
            <w:r>
              <w:rPr/>
              <w:t> </w:t>
            </w:r>
          </w:p>
        </w:tc>
        <w:tc>
          <w:tcPr>
            <w:tcW w:w="2507" w:type="dxa"/>
            <w:tcBorders/>
            <w:shd w:fill="auto" w:val="clear"/>
          </w:tcPr>
          <w:p>
            <w:pPr>
              <w:pStyle w:val="TableContents"/>
              <w:spacing w:before="0" w:after="283"/>
              <w:rPr/>
            </w:pPr>
            <w:r>
              <w:rPr/>
              <w:t>☒</w:t>
            </w:r>
          </w:p>
        </w:tc>
      </w:tr>
    </w:tbl>
    <w:p>
      <w:pPr>
        <w:pStyle w:val="TextBody"/>
        <w:rPr>
          <w:rFonts w:ascii="times" w:hAnsi="times"/>
          <w:sz w:val="20"/>
        </w:rPr>
      </w:pPr>
      <w:r>
        <w:rPr>
          <w:rFonts w:ascii="times" w:hAnsi="times"/>
          <w:sz w:val="20"/>
        </w:rPr>
        <w:t>(If "Yes" is marked, indicate below the file number assigned to the Registrant in connection with Rule 12g3-2(b): 82-</w:t>
      </w:r>
      <w:r>
        <w:rPr>
          <w:rFonts w:ascii="times" w:hAnsi="times"/>
          <w:sz w:val="20"/>
          <w:u w:val="single"/>
        </w:rPr>
        <w:t>                             </w:t>
      </w:r>
      <w:r>
        <w:rPr>
          <w:rFonts w:ascii="times" w:hAnsi="times"/>
          <w:sz w:val="20"/>
        </w:rPr>
        <w:t xml:space="preserve">) </w:t>
      </w:r>
    </w:p>
    <w:p>
      <w:pPr>
        <w:pStyle w:val="HorizontalLine"/>
        <w:pBdr>
          <w:bottom w:val="single" w:sz="20" w:space="0" w:color="808080"/>
        </w:pBdr>
        <w:rPr/>
      </w:pPr>
      <w:r>
        <w:rPr/>
      </w:r>
      <w:r>
        <w:br w:type="page"/>
      </w:r>
    </w:p>
    <w:p>
      <w:pPr>
        <w:pStyle w:val="TextBody"/>
        <w:jc w:val="center"/>
        <w:rPr>
          <w:rFonts w:ascii="times" w:hAnsi="times"/>
        </w:rPr>
      </w:pPr>
      <w:bookmarkStart w:id="2" w:name="toc_bg15601_1"/>
      <w:bookmarkStart w:id="3" w:name="bg15601_exhibits"/>
      <w:bookmarkEnd w:id="2"/>
      <w:bookmarkEnd w:id="3"/>
      <w:r>
        <w:rPr>
          <w:rFonts w:ascii="times" w:hAnsi="times"/>
          <w:sz w:val="20"/>
        </w:rPr>
        <w:br/>
      </w:r>
      <w:r>
        <w:rPr>
          <w:rFonts w:ascii="times" w:hAnsi="times"/>
          <w:b/>
          <w:sz w:val="20"/>
        </w:rPr>
        <w:t xml:space="preserve">EXHIBITS </w:t>
      </w:r>
    </w:p>
    <w:tbl>
      <w:tblPr>
        <w:tblW w:w="5000" w:type="pct"/>
        <w:jc w:val="center"/>
        <w:tblInd w:w="0" w:type="dxa"/>
        <w:tblCellMar>
          <w:top w:w="0" w:type="dxa"/>
          <w:left w:w="0" w:type="dxa"/>
          <w:bottom w:w="0" w:type="dxa"/>
          <w:right w:w="0" w:type="dxa"/>
        </w:tblCellMar>
      </w:tblPr>
      <w:tblGrid>
        <w:gridCol w:w="1492"/>
        <w:gridCol w:w="276"/>
        <w:gridCol w:w="8437"/>
      </w:tblGrid>
      <w:tr>
        <w:trPr/>
        <w:tc>
          <w:tcPr>
            <w:tcW w:w="1492" w:type="dxa"/>
            <w:tcBorders/>
            <w:shd w:fill="auto" w:val="clear"/>
            <w:vAlign w:val="center"/>
          </w:tcPr>
          <w:p>
            <w:pPr>
              <w:pStyle w:val="TableContents"/>
              <w:spacing w:before="0" w:after="283"/>
              <w:rPr>
                <w:sz w:val="4"/>
                <w:szCs w:val="4"/>
              </w:rPr>
            </w:pPr>
            <w:r>
              <w:rPr>
                <w:sz w:val="4"/>
                <w:szCs w:val="4"/>
              </w:rPr>
            </w:r>
          </w:p>
        </w:tc>
        <w:tc>
          <w:tcPr>
            <w:tcW w:w="276" w:type="dxa"/>
            <w:tcBorders/>
            <w:shd w:fill="auto" w:val="clear"/>
            <w:vAlign w:val="center"/>
          </w:tcPr>
          <w:p>
            <w:pPr>
              <w:pStyle w:val="TableContents"/>
              <w:spacing w:before="0" w:after="283"/>
              <w:rPr>
                <w:sz w:val="4"/>
                <w:szCs w:val="4"/>
              </w:rPr>
            </w:pPr>
            <w:r>
              <w:rPr>
                <w:sz w:val="4"/>
                <w:szCs w:val="4"/>
              </w:rPr>
            </w:r>
          </w:p>
        </w:tc>
        <w:tc>
          <w:tcPr>
            <w:tcW w:w="8437" w:type="dxa"/>
            <w:tcBorders/>
            <w:shd w:fill="auto" w:val="clear"/>
            <w:vAlign w:val="center"/>
          </w:tcPr>
          <w:p>
            <w:pPr>
              <w:pStyle w:val="TableContents"/>
              <w:spacing w:before="0" w:after="283"/>
              <w:rPr>
                <w:sz w:val="4"/>
                <w:szCs w:val="4"/>
              </w:rPr>
            </w:pPr>
            <w:r>
              <w:rPr>
                <w:sz w:val="4"/>
                <w:szCs w:val="4"/>
              </w:rPr>
            </w:r>
          </w:p>
        </w:tc>
      </w:tr>
      <w:tr>
        <w:trPr/>
        <w:tc>
          <w:tcPr>
            <w:tcW w:w="1492" w:type="dxa"/>
            <w:tcBorders>
              <w:bottom w:val="single" w:sz="8" w:space="0" w:color="000000"/>
            </w:tcBorders>
            <w:shd w:fill="auto" w:val="clear"/>
            <w:tcMar>
              <w:bottom w:w="28" w:type="dxa"/>
            </w:tcMar>
            <w:vAlign w:val="bottom"/>
          </w:tcPr>
          <w:p>
            <w:pPr>
              <w:pStyle w:val="TableHeading"/>
              <w:spacing w:before="0" w:after="283"/>
              <w:jc w:val="left"/>
              <w:rPr>
                <w:rFonts w:ascii="times" w:hAnsi="times"/>
                <w:b/>
                <w:sz w:val="14"/>
              </w:rPr>
            </w:pPr>
            <w:r>
              <w:rPr>
                <w:rFonts w:ascii="times" w:hAnsi="times"/>
                <w:b/>
                <w:sz w:val="14"/>
              </w:rPr>
              <w:t xml:space="preserve">Exhibit No. </w:t>
            </w:r>
          </w:p>
        </w:tc>
        <w:tc>
          <w:tcPr>
            <w:tcW w:w="276" w:type="dxa"/>
            <w:tcBorders/>
            <w:shd w:fill="auto" w:val="clear"/>
            <w:vAlign w:val="bottom"/>
          </w:tcPr>
          <w:p>
            <w:pPr>
              <w:pStyle w:val="TableHeading"/>
              <w:suppressLineNumbers/>
              <w:spacing w:before="0" w:after="283"/>
              <w:jc w:val="center"/>
              <w:rPr/>
            </w:pPr>
            <w:r>
              <w:rPr/>
              <w:t> </w:t>
            </w:r>
          </w:p>
        </w:tc>
        <w:tc>
          <w:tcPr>
            <w:tcW w:w="8437" w:type="dxa"/>
            <w:tcBorders>
              <w:bottom w:val="single" w:sz="8" w:space="0" w:color="000000"/>
            </w:tcBorders>
            <w:shd w:fill="auto" w:val="clear"/>
            <w:tcMar>
              <w:bottom w:w="28" w:type="dxa"/>
            </w:tcMar>
            <w:vAlign w:val="bottom"/>
          </w:tcPr>
          <w:p>
            <w:pPr>
              <w:pStyle w:val="TableHeading"/>
              <w:spacing w:before="0" w:after="283"/>
              <w:jc w:val="left"/>
              <w:rPr>
                <w:rFonts w:ascii="times" w:hAnsi="times"/>
                <w:b/>
                <w:sz w:val="14"/>
              </w:rPr>
            </w:pPr>
            <w:r>
              <w:rPr>
                <w:rFonts w:ascii="times" w:hAnsi="times"/>
                <w:b/>
                <w:sz w:val="14"/>
              </w:rPr>
              <w:t xml:space="preserve">Exhibit Description </w:t>
            </w:r>
          </w:p>
        </w:tc>
      </w:tr>
      <w:tr>
        <w:trPr/>
        <w:tc>
          <w:tcPr>
            <w:tcW w:w="1492" w:type="dxa"/>
            <w:tcBorders/>
            <w:shd w:fill="auto" w:val="clear"/>
          </w:tcPr>
          <w:p>
            <w:pPr>
              <w:pStyle w:val="TableContents"/>
              <w:spacing w:before="0" w:after="283"/>
              <w:rPr>
                <w:rFonts w:ascii="times" w:hAnsi="times"/>
                <w:sz w:val="20"/>
              </w:rPr>
            </w:pPr>
            <w:r>
              <w:rPr>
                <w:rFonts w:ascii="times" w:hAnsi="times"/>
                <w:sz w:val="20"/>
              </w:rPr>
              <w:t>99.1</w:t>
            </w:r>
          </w:p>
        </w:tc>
        <w:tc>
          <w:tcPr>
            <w:tcW w:w="276" w:type="dxa"/>
            <w:tcBorders/>
            <w:shd w:fill="auto" w:val="clear"/>
          </w:tcPr>
          <w:p>
            <w:pPr>
              <w:pStyle w:val="TableContents"/>
              <w:spacing w:before="0" w:after="283"/>
              <w:rPr/>
            </w:pPr>
            <w:r>
              <w:rPr/>
              <w:t> </w:t>
            </w:r>
          </w:p>
        </w:tc>
        <w:tc>
          <w:tcPr>
            <w:tcW w:w="8437" w:type="dxa"/>
            <w:tcBorders/>
            <w:shd w:fill="auto" w:val="clear"/>
          </w:tcPr>
          <w:p>
            <w:pPr>
              <w:pStyle w:val="TableContents"/>
              <w:spacing w:before="0" w:after="283"/>
              <w:rPr>
                <w:rFonts w:ascii="times" w:hAnsi="times"/>
                <w:sz w:val="20"/>
              </w:rPr>
            </w:pPr>
            <w:r>
              <w:rPr>
                <w:rFonts w:ascii="times" w:hAnsi="times"/>
                <w:sz w:val="20"/>
              </w:rPr>
              <w:t>Agnico-Eagle Mines Limited's 2009 Annual Report to Shareholders</w:t>
            </w:r>
          </w:p>
        </w:tc>
      </w:tr>
    </w:tbl>
    <w:p>
      <w:pPr>
        <w:pStyle w:val="HorizontalLine"/>
        <w:pBdr>
          <w:bottom w:val="single" w:sz="20" w:space="0" w:color="808080"/>
        </w:pBdr>
        <w:rPr/>
      </w:pPr>
      <w:r>
        <w:rPr/>
      </w:r>
      <w:r>
        <w:br w:type="page"/>
      </w:r>
    </w:p>
    <w:p>
      <w:pPr>
        <w:pStyle w:val="TextBody"/>
        <w:jc w:val="center"/>
        <w:rPr>
          <w:rFonts w:ascii="times" w:hAnsi="times"/>
        </w:rPr>
      </w:pPr>
      <w:bookmarkStart w:id="4" w:name="toc_bg15601_2"/>
      <w:bookmarkStart w:id="5" w:name="bg15601_signature"/>
      <w:bookmarkEnd w:id="4"/>
      <w:bookmarkEnd w:id="5"/>
      <w:r>
        <w:rPr>
          <w:rFonts w:ascii="times" w:hAnsi="times"/>
          <w:sz w:val="20"/>
        </w:rPr>
        <w:br/>
      </w:r>
      <w:r>
        <w:rPr>
          <w:rFonts w:ascii="times" w:hAnsi="times"/>
          <w:b/>
          <w:sz w:val="20"/>
        </w:rPr>
        <w:t xml:space="preserve">SIGNATURE </w:t>
      </w:r>
    </w:p>
    <w:p>
      <w:pPr>
        <w:pStyle w:val="TextBody"/>
        <w:rPr>
          <w:rFonts w:ascii="times" w:hAnsi="times"/>
          <w:sz w:val="20"/>
        </w:rPr>
      </w:pPr>
      <w:r>
        <w:rPr>
          <w:rFonts w:ascii="times" w:hAnsi="times"/>
          <w:sz w:val="20"/>
        </w:rPr>
        <w:t xml:space="preserve">Pursuant to the requirements of the Securities Exchange Act of 1934, the registrant has duly caused this report to be signed on its behalf by the undersigned, thereunto duly authorized. </w:t>
      </w:r>
    </w:p>
    <w:tbl>
      <w:tblPr>
        <w:tblW w:w="5000" w:type="pct"/>
        <w:jc w:val="center"/>
        <w:tblInd w:w="0" w:type="dxa"/>
        <w:tblCellMar>
          <w:top w:w="0" w:type="dxa"/>
          <w:left w:w="0" w:type="dxa"/>
          <w:bottom w:w="0" w:type="dxa"/>
          <w:right w:w="0" w:type="dxa"/>
        </w:tblCellMar>
      </w:tblPr>
      <w:tblGrid>
        <w:gridCol w:w="4526"/>
        <w:gridCol w:w="233"/>
        <w:gridCol w:w="5446"/>
      </w:tblGrid>
      <w:tr>
        <w:trPr/>
        <w:tc>
          <w:tcPr>
            <w:tcW w:w="4526" w:type="dxa"/>
            <w:tcBorders/>
            <w:shd w:fill="auto" w:val="clear"/>
            <w:vAlign w:val="center"/>
          </w:tcPr>
          <w:p>
            <w:pPr>
              <w:pStyle w:val="TableContents"/>
              <w:spacing w:before="0" w:after="283"/>
              <w:rPr>
                <w:sz w:val="4"/>
                <w:szCs w:val="4"/>
              </w:rPr>
            </w:pPr>
            <w:r>
              <w:rPr>
                <w:sz w:val="4"/>
                <w:szCs w:val="4"/>
              </w:rPr>
            </w:r>
          </w:p>
        </w:tc>
        <w:tc>
          <w:tcPr>
            <w:tcW w:w="233" w:type="dxa"/>
            <w:tcBorders/>
            <w:shd w:fill="auto" w:val="clear"/>
            <w:vAlign w:val="center"/>
          </w:tcPr>
          <w:p>
            <w:pPr>
              <w:pStyle w:val="TableContents"/>
              <w:spacing w:before="0" w:after="283"/>
              <w:rPr>
                <w:sz w:val="4"/>
                <w:szCs w:val="4"/>
              </w:rPr>
            </w:pPr>
            <w:r>
              <w:rPr>
                <w:sz w:val="4"/>
                <w:szCs w:val="4"/>
              </w:rPr>
            </w:r>
          </w:p>
        </w:tc>
        <w:tc>
          <w:tcPr>
            <w:tcW w:w="5446" w:type="dxa"/>
            <w:tcBorders/>
            <w:shd w:fill="auto" w:val="clear"/>
            <w:vAlign w:val="center"/>
          </w:tcPr>
          <w:p>
            <w:pPr>
              <w:pStyle w:val="TableContents"/>
              <w:spacing w:before="0" w:after="283"/>
              <w:rPr>
                <w:sz w:val="4"/>
                <w:szCs w:val="4"/>
              </w:rPr>
            </w:pPr>
            <w:r>
              <w:rPr>
                <w:sz w:val="4"/>
                <w:szCs w:val="4"/>
              </w:rPr>
            </w:r>
          </w:p>
        </w:tc>
      </w:tr>
      <w:tr>
        <w:trPr/>
        <w:tc>
          <w:tcPr>
            <w:tcW w:w="4526" w:type="dxa"/>
            <w:tcBorders/>
            <w:shd w:fill="auto" w:val="clear"/>
            <w:vAlign w:val="bottom"/>
          </w:tcPr>
          <w:p>
            <w:pPr>
              <w:pStyle w:val="TableContents"/>
              <w:spacing w:before="0" w:after="283"/>
              <w:rPr/>
            </w:pPr>
            <w:r>
              <w:rPr/>
              <w:t> </w:t>
            </w:r>
          </w:p>
        </w:tc>
        <w:tc>
          <w:tcPr>
            <w:tcW w:w="233" w:type="dxa"/>
            <w:tcBorders/>
            <w:shd w:fill="auto" w:val="clear"/>
            <w:vAlign w:val="bottom"/>
          </w:tcPr>
          <w:p>
            <w:pPr>
              <w:pStyle w:val="TableContents"/>
              <w:spacing w:before="0" w:after="283"/>
              <w:rPr/>
            </w:pPr>
            <w:r>
              <w:rPr/>
              <w:t> </w:t>
            </w:r>
          </w:p>
        </w:tc>
        <w:tc>
          <w:tcPr>
            <w:tcW w:w="5446" w:type="dxa"/>
            <w:tcBorders/>
            <w:shd w:fill="auto" w:val="clear"/>
            <w:vAlign w:val="bottom"/>
          </w:tcPr>
          <w:p>
            <w:pPr>
              <w:pStyle w:val="TableContents"/>
              <w:spacing w:before="0" w:after="283"/>
              <w:rPr>
                <w:rFonts w:ascii="times" w:hAnsi="times"/>
                <w:b/>
                <w:sz w:val="20"/>
              </w:rPr>
            </w:pPr>
            <w:r>
              <w:rPr>
                <w:rFonts w:ascii="times" w:hAnsi="times"/>
                <w:b/>
                <w:sz w:val="20"/>
              </w:rPr>
              <w:t>AGNICO-EAGLE MINES LIMITED</w:t>
            </w:r>
          </w:p>
        </w:tc>
      </w:tr>
      <w:tr>
        <w:trPr/>
        <w:tc>
          <w:tcPr>
            <w:tcW w:w="4526" w:type="dxa"/>
            <w:tcBorders/>
            <w:shd w:fill="auto" w:val="clear"/>
            <w:vAlign w:val="bottom"/>
          </w:tcPr>
          <w:p>
            <w:pPr>
              <w:pStyle w:val="TableContents"/>
              <w:spacing w:before="0" w:after="283"/>
              <w:rPr>
                <w:rFonts w:ascii="times" w:hAnsi="times"/>
              </w:rPr>
            </w:pPr>
            <w:r>
              <w:rPr>
                <w:rFonts w:ascii="times" w:hAnsi="times"/>
              </w:rPr>
              <w:br/>
            </w:r>
            <w:r>
              <w:rPr>
                <w:rFonts w:ascii="times" w:hAnsi="times"/>
                <w:sz w:val="20"/>
              </w:rPr>
              <w:t>Date: April 14, 2010</w:t>
            </w:r>
          </w:p>
        </w:tc>
        <w:tc>
          <w:tcPr>
            <w:tcW w:w="233" w:type="dxa"/>
            <w:tcBorders/>
            <w:shd w:fill="auto" w:val="clear"/>
            <w:vAlign w:val="bottom"/>
          </w:tcPr>
          <w:p>
            <w:pPr>
              <w:pStyle w:val="TableContents"/>
              <w:spacing w:before="0" w:after="283"/>
              <w:rPr>
                <w:rFonts w:ascii="times" w:hAnsi="times"/>
                <w:sz w:val="20"/>
              </w:rPr>
            </w:pPr>
            <w:r>
              <w:rPr>
                <w:rFonts w:ascii="times" w:hAnsi="times"/>
                <w:sz w:val="20"/>
              </w:rPr>
              <w:br/>
              <w:t> </w:t>
            </w:r>
          </w:p>
        </w:tc>
        <w:tc>
          <w:tcPr>
            <w:tcW w:w="5446" w:type="dxa"/>
            <w:tcBorders/>
            <w:shd w:fill="auto" w:val="clear"/>
            <w:vAlign w:val="bottom"/>
          </w:tcPr>
          <w:p>
            <w:pPr>
              <w:pStyle w:val="TableContents"/>
              <w:spacing w:before="0" w:after="0"/>
              <w:rPr>
                <w:rFonts w:ascii="times" w:hAnsi="times"/>
              </w:rPr>
            </w:pPr>
            <w:r>
              <w:rPr>
                <w:rFonts w:ascii="times" w:hAnsi="times"/>
              </w:rPr>
              <w:br/>
            </w:r>
            <w:r>
              <w:rPr>
                <w:rFonts w:ascii="times" w:hAnsi="times"/>
                <w:sz w:val="20"/>
              </w:rPr>
              <w:t>/s/ R. GREGORY LAING</w:t>
            </w:r>
          </w:p>
          <w:p>
            <w:pPr>
              <w:pStyle w:val="HorizontalLine"/>
              <w:pBdr>
                <w:bottom w:val="single" w:sz="6" w:space="0" w:color="000000"/>
              </w:pBdr>
              <w:rPr/>
            </w:pPr>
            <w:r>
              <w:rPr/>
            </w:r>
          </w:p>
          <w:p>
            <w:pPr>
              <w:pStyle w:val="TableContents"/>
              <w:spacing w:before="0" w:after="283"/>
              <w:rPr>
                <w:rFonts w:ascii="times" w:hAnsi="times"/>
                <w:sz w:val="20"/>
              </w:rPr>
            </w:pPr>
            <w:r>
              <w:rPr>
                <w:rFonts w:ascii="times" w:hAnsi="times"/>
                <w:sz w:val="20"/>
              </w:rPr>
              <w:t>By:    R. Gregory Laing</w:t>
              <w:br/>
              <w:t>Title: General Counsel, Senior Vice President Legal</w:t>
              <w:br/>
              <w:t>          and Corporate Secretary</w:t>
            </w:r>
          </w:p>
        </w:tc>
      </w:tr>
    </w:tbl>
    <w:p>
      <w:pPr>
        <w:pStyle w:val="HorizontalLine"/>
        <w:pBdr>
          <w:bottom w:val="single" w:sz="20" w:space="0" w:color="808080"/>
        </w:pBdr>
        <w:rPr/>
      </w:pPr>
      <w:r>
        <w:rPr/>
      </w:r>
      <w:r>
        <w:br w:type="page"/>
      </w:r>
    </w:p>
    <w:p>
      <w:pPr>
        <w:pStyle w:val="TextBody"/>
        <w:rPr/>
      </w:pPr>
      <w:r>
        <w:rPr/>
      </w:r>
    </w:p>
    <w:p>
      <w:pPr>
        <w:pStyle w:val="TextBody"/>
        <w:rPr/>
      </w:pPr>
      <w:r>
        <w:rPr/>
        <w:br/>
      </w:r>
      <w:bookmarkStart w:id="6" w:name="10ZAX15601_1"/>
      <w:bookmarkEnd w:id="6"/>
      <w:r>
        <w:rPr/>
        <w:t>QuickLinks</w:t>
      </w:r>
    </w:p>
    <w:p>
      <w:pPr>
        <w:pStyle w:val="TextBody"/>
        <w:rPr/>
      </w:pPr>
      <w:hyperlink w:anchor="toc_bg15601_1">
        <w:r>
          <w:rPr>
            <w:rStyle w:val="InternetLink"/>
            <w:rFonts w:ascii="times" w:hAnsi="times"/>
            <w:sz w:val="20"/>
          </w:rPr>
          <w:t>EXHIBITS</w:t>
        </w:r>
      </w:hyperlink>
      <w:r>
        <w:rPr/>
        <w:br/>
      </w:r>
      <w:hyperlink w:anchor="toc_bg15601_2">
        <w:r>
          <w:rPr>
            <w:rStyle w:val="InternetLink"/>
            <w:rFonts w:ascii="times" w:hAnsi="times"/>
            <w:sz w:val="20"/>
          </w:rPr>
          <w:t>SIGNATURE</w:t>
        </w:r>
      </w:hyperlink>
      <w:r>
        <w:br w:type="page"/>
      </w:r>
    </w:p>
    <w:p>
      <w:pPr>
        <w:pStyle w:val="TextBody"/>
        <w:rPr/>
      </w:pPr>
      <w:r>
        <w:rPr/>
      </w:r>
      <w:bookmarkStart w:id="7" w:name="a2197988zex-99_1.htm"/>
      <w:bookmarkStart w:id="8" w:name="ksa2197988zex99_1"/>
      <w:bookmarkStart w:id="9" w:name="a2197988zex-99_1.htm"/>
      <w:bookmarkStart w:id="10" w:name="ksa2197988zex99_1"/>
      <w:bookmarkEnd w:id="9"/>
      <w:bookmarkEnd w:id="10"/>
    </w:p>
    <w:p>
      <w:pPr>
        <w:pStyle w:val="TextBody"/>
        <w:rPr/>
      </w:pPr>
      <w:r>
        <w:rPr>
          <w:sz w:val="24"/>
        </w:rPr>
        <w:t>Use these links to rapidly review the document</w:t>
        <w:br/>
      </w:r>
      <w:hyperlink w:anchor="bg79301_table_of_contents">
        <w:r>
          <w:rPr>
            <w:rStyle w:val="InternetLink"/>
            <w:sz w:val="24"/>
          </w:rPr>
          <w:t>TABLE OF CONTENTS</w:t>
        </w:r>
      </w:hyperlink>
    </w:p>
    <w:p>
      <w:pPr>
        <w:pStyle w:val="TextBody"/>
        <w:spacing w:before="0" w:after="0"/>
        <w:ind w:left="0" w:right="0" w:hanging="0"/>
        <w:jc w:val="right"/>
        <w:rPr>
          <w:rFonts w:ascii="Times New Roman" w:hAnsi="Times New Roman"/>
          <w:b/>
          <w:sz w:val="17"/>
        </w:rPr>
      </w:pPr>
      <w:r>
        <w:rPr>
          <w:rFonts w:ascii="Times New Roman" w:hAnsi="Times New Roman"/>
          <w:b/>
          <w:sz w:val="17"/>
        </w:rPr>
        <w:t>Exhibit 99.1</w:t>
      </w:r>
    </w:p>
    <w:p>
      <w:pPr>
        <w:pStyle w:val="TextBody"/>
        <w:spacing w:before="0" w:after="0"/>
        <w:ind w:left="0" w:right="0" w:hanging="0"/>
        <w:jc w:val="right"/>
        <w:rPr/>
      </w:pPr>
      <w:r>
        <w:rPr/>
        <w:t> </w:t>
      </w:r>
    </w:p>
    <w:tbl>
      <w:tblPr>
        <w:tblW w:w="10310" w:type="dxa"/>
        <w:jc w:val="center"/>
        <w:tblInd w:w="0" w:type="dxa"/>
        <w:tblCellMar>
          <w:top w:w="0" w:type="dxa"/>
          <w:left w:w="0" w:type="dxa"/>
          <w:bottom w:w="0" w:type="dxa"/>
          <w:right w:w="0" w:type="dxa"/>
        </w:tblCellMar>
      </w:tblPr>
      <w:tblGrid>
        <w:gridCol w:w="10200"/>
        <w:gridCol w:w="110"/>
      </w:tblGrid>
      <w:tr>
        <w:trPr/>
        <w:tc>
          <w:tcPr>
            <w:tcW w:w="10200" w:type="dxa"/>
            <w:tcBorders/>
            <w:shd w:fill="auto" w:val="clear"/>
          </w:tcPr>
          <w:p>
            <w:pPr>
              <w:pStyle w:val="TableContents"/>
              <w:spacing w:before="0" w:after="0"/>
              <w:ind w:left="0" w:right="0" w:hanging="0"/>
              <w:jc w:val="center"/>
              <w:rPr>
                <w:color w:val="FFFFFF"/>
              </w:rPr>
            </w:pPr>
            <w:r>
              <w:rPr>
                <w:color w:val="FFFFFF"/>
              </w:rPr>
              <w:drawing>
                <wp:inline distT="0" distB="0" distL="0" distR="0">
                  <wp:extent cx="6477000" cy="8096250"/>
                  <wp:effectExtent l="0" t="0" r="0" b="0"/>
                  <wp:docPr id="1"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descr=""/>
                          <pic:cNvPicPr>
                            <a:picLocks noChangeAspect="1" noChangeArrowheads="1"/>
                          </pic:cNvPicPr>
                        </pic:nvPicPr>
                        <pic:blipFill>
                          <a:blip r:embed="rId2"/>
                          <a:stretch>
                            <a:fillRect/>
                          </a:stretch>
                        </pic:blipFill>
                        <pic:spPr bwMode="auto">
                          <a:xfrm>
                            <a:off x="0" y="0"/>
                            <a:ext cx="6477000" cy="8096250"/>
                          </a:xfrm>
                          <a:prstGeom prst="rect">
                            <a:avLst/>
                          </a:prstGeom>
                        </pic:spPr>
                      </pic:pic>
                    </a:graphicData>
                  </a:graphic>
                </wp:inline>
              </w:drawing>
            </w:r>
          </w:p>
        </w:tc>
        <w:tc>
          <w:tcPr>
            <w:tcW w:w="110" w:type="dxa"/>
            <w:tcBorders/>
            <w:shd w:fill="auto" w:val="clear"/>
          </w:tcPr>
          <w:p>
            <w:pPr>
              <w:pStyle w:val="TableContents"/>
              <w:spacing w:before="0" w:after="0"/>
              <w:ind w:left="0" w:right="0" w:hanging="0"/>
              <w:rPr>
                <w:rFonts w:ascii="Times New Roman" w:hAnsi="Times New Roman"/>
                <w:color w:val="FFFFFF"/>
                <w:sz w:val="2"/>
              </w:rPr>
            </w:pPr>
            <w:r>
              <w:rPr>
                <w:rFonts w:ascii="Times New Roman" w:hAnsi="Times New Roman"/>
                <w:color w:val="FFFFFF"/>
                <w:sz w:val="2"/>
              </w:rPr>
              <w:t xml:space="preserve">Pinos Altos / Mexico / 6:00 am aemtoday Agnico-Eagle Mines Limited 2009 Annual Report Agnico-Eagle Mines Limited 2009 Annual Report </w:t>
            </w:r>
          </w:p>
        </w:tc>
      </w:tr>
    </w:tbl>
    <w:p>
      <w:pPr>
        <w:pStyle w:val="TextBody"/>
        <w:spacing w:before="0" w:after="0"/>
        <w:ind w:left="0" w:right="0" w:hanging="0"/>
        <w:rPr/>
      </w:pPr>
      <w:r>
        <w:rPr/>
        <w:t> </w:t>
      </w:r>
      <w:r>
        <w:br w:type="page"/>
      </w:r>
    </w:p>
    <w:tbl>
      <w:tblPr>
        <w:tblW w:w="10325" w:type="dxa"/>
        <w:jc w:val="center"/>
        <w:tblInd w:w="0" w:type="dxa"/>
        <w:tblCellMar>
          <w:top w:w="0" w:type="dxa"/>
          <w:left w:w="0" w:type="dxa"/>
          <w:bottom w:w="0" w:type="dxa"/>
          <w:right w:w="0" w:type="dxa"/>
        </w:tblCellMar>
      </w:tblPr>
      <w:tblGrid>
        <w:gridCol w:w="10200"/>
        <w:gridCol w:w="125"/>
      </w:tblGrid>
      <w:tr>
        <w:trPr/>
        <w:tc>
          <w:tcPr>
            <w:tcW w:w="10200" w:type="dxa"/>
            <w:tcBorders/>
            <w:shd w:fill="auto" w:val="clear"/>
          </w:tcPr>
          <w:p>
            <w:pPr>
              <w:pStyle w:val="TableContents"/>
              <w:pageBreakBefore/>
              <w:spacing w:before="0" w:after="0"/>
              <w:ind w:left="0" w:right="0" w:hanging="0"/>
              <w:jc w:val="center"/>
              <w:rPr>
                <w:color w:val="FFFFFF"/>
              </w:rPr>
            </w:pPr>
            <w:r>
              <w:rPr>
                <w:color w:val="FFFFFF"/>
              </w:rPr>
              <w:drawing>
                <wp:inline distT="0" distB="0" distL="0" distR="0">
                  <wp:extent cx="6477000" cy="9944100"/>
                  <wp:effectExtent l="0" t="0" r="0" b="0"/>
                  <wp:docPr id="2"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 descr=""/>
                          <pic:cNvPicPr>
                            <a:picLocks noChangeAspect="1" noChangeArrowheads="1"/>
                          </pic:cNvPicPr>
                        </pic:nvPicPr>
                        <pic:blipFill>
                          <a:blip r:embed="rId3"/>
                          <a:stretch>
                            <a:fillRect/>
                          </a:stretch>
                        </pic:blipFill>
                        <pic:spPr bwMode="auto">
                          <a:xfrm>
                            <a:off x="0" y="0"/>
                            <a:ext cx="6477000" cy="9944100"/>
                          </a:xfrm>
                          <a:prstGeom prst="rect">
                            <a:avLst/>
                          </a:prstGeom>
                        </pic:spPr>
                      </pic:pic>
                    </a:graphicData>
                  </a:graphic>
                </wp:inline>
              </w:drawing>
            </w:r>
          </w:p>
        </w:tc>
        <w:tc>
          <w:tcPr>
            <w:tcW w:w="125" w:type="dxa"/>
            <w:tcBorders/>
            <w:shd w:fill="auto" w:val="clear"/>
          </w:tcPr>
          <w:p>
            <w:pPr>
              <w:pStyle w:val="TableContents"/>
              <w:spacing w:before="0" w:after="0"/>
              <w:ind w:left="0" w:right="0" w:hanging="0"/>
              <w:rPr>
                <w:rFonts w:ascii="Times New Roman" w:hAnsi="Times New Roman"/>
                <w:color w:val="FFFFFF"/>
                <w:sz w:val="2"/>
              </w:rPr>
            </w:pPr>
            <w:r>
              <w:rPr>
                <w:rFonts w:ascii="Times New Roman" w:hAnsi="Times New Roman"/>
                <w:color w:val="FFFFFF"/>
                <w:sz w:val="2"/>
              </w:rPr>
              <w:t xml:space="preserve">2009 highlights All dollar amounts in this report are in US$ unless otherwise indicated 2009 2008 2007 Operating Gold production (ounces) 492,972 276,762 230,992 Total cash costs per ounce $ 347 $ 162 $ (365) Average realized gold price $ 1,024 $ 879 $ 748 Financial (millions except per share amounts) Revenue $ 613.8 $ 368.9 $ 432.2 Net income 86.5 73.2 139.3 Net income per share 0.55 0.51 1.05 Dividends per share $ 0.18 $ 0.18 $ 0.18 Total cash costs per ounce is a non-GAAP measure. A reconciliation is included in the attached Form 20-F. This document may use the terms measured resources, indicated resources and inferred resources. The U.S. Securities and Exchange Commission does not recognize them. A more detailed discussion is included in the attached Form 20-F. Gold reserves Gold production (millions of ounces) (annual target from existing projects) (thousands of ounces) Since 1998, gold reserves have increased by 14.2 times, all at operating mines. Over this period, shares outstanding rose by only 3.1 times. 1998 1999 2000 2001 2002 2003 2004 2005 2006 2007 2008 2009 2010 EST. 3.3 3.3 3.0 1.3 4.0 18.4 18.1 2021 16.7 12.5 10.4 7.9 7.9 2007 2008 2010 EST. 2012 EST. 2009 2011 EST. 2013 EST. 493 1,223 1,324 1,057 1,412 231 277 </w:t>
            </w:r>
          </w:p>
        </w:tc>
      </w:tr>
    </w:tbl>
    <w:p>
      <w:pPr>
        <w:pStyle w:val="TextBody"/>
        <w:spacing w:before="0" w:after="0"/>
        <w:ind w:left="0" w:right="0" w:hanging="0"/>
        <w:rPr/>
      </w:pPr>
      <w:r>
        <w:rPr/>
        <w:t> </w:t>
      </w:r>
      <w:r>
        <w:br w:type="page"/>
      </w:r>
    </w:p>
    <w:tbl>
      <w:tblPr>
        <w:tblW w:w="10325" w:type="dxa"/>
        <w:jc w:val="center"/>
        <w:tblInd w:w="0" w:type="dxa"/>
        <w:tblCellMar>
          <w:top w:w="0" w:type="dxa"/>
          <w:left w:w="0" w:type="dxa"/>
          <w:bottom w:w="0" w:type="dxa"/>
          <w:right w:w="0" w:type="dxa"/>
        </w:tblCellMar>
      </w:tblPr>
      <w:tblGrid>
        <w:gridCol w:w="10200"/>
        <w:gridCol w:w="125"/>
      </w:tblGrid>
      <w:tr>
        <w:trPr/>
        <w:tc>
          <w:tcPr>
            <w:tcW w:w="10200" w:type="dxa"/>
            <w:tcBorders/>
            <w:shd w:fill="auto" w:val="clear"/>
          </w:tcPr>
          <w:p>
            <w:pPr>
              <w:pStyle w:val="TableContents"/>
              <w:pageBreakBefore/>
              <w:spacing w:before="0" w:after="0"/>
              <w:ind w:left="0" w:right="0" w:hanging="0"/>
              <w:jc w:val="center"/>
              <w:rPr>
                <w:color w:val="FFFFFF"/>
              </w:rPr>
            </w:pPr>
            <w:r>
              <w:rPr>
                <w:color w:val="FFFFFF"/>
              </w:rPr>
              <w:drawing>
                <wp:inline distT="0" distB="0" distL="0" distR="0">
                  <wp:extent cx="6477000" cy="6867525"/>
                  <wp:effectExtent l="0" t="0" r="0" b="0"/>
                  <wp:docPr id="3" name="Imag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3" descr=""/>
                          <pic:cNvPicPr>
                            <a:picLocks noChangeAspect="1" noChangeArrowheads="1"/>
                          </pic:cNvPicPr>
                        </pic:nvPicPr>
                        <pic:blipFill>
                          <a:blip r:embed="rId4"/>
                          <a:stretch>
                            <a:fillRect/>
                          </a:stretch>
                        </pic:blipFill>
                        <pic:spPr bwMode="auto">
                          <a:xfrm>
                            <a:off x="0" y="0"/>
                            <a:ext cx="6477000" cy="6867525"/>
                          </a:xfrm>
                          <a:prstGeom prst="rect">
                            <a:avLst/>
                          </a:prstGeom>
                        </pic:spPr>
                      </pic:pic>
                    </a:graphicData>
                  </a:graphic>
                </wp:inline>
              </w:drawing>
            </w:r>
          </w:p>
        </w:tc>
        <w:tc>
          <w:tcPr>
            <w:tcW w:w="125" w:type="dxa"/>
            <w:tcBorders/>
            <w:shd w:fill="auto" w:val="clear"/>
          </w:tcPr>
          <w:p>
            <w:pPr>
              <w:pStyle w:val="TableContents"/>
              <w:spacing w:before="0" w:after="0"/>
              <w:ind w:left="0" w:right="0" w:hanging="0"/>
              <w:rPr>
                <w:rFonts w:ascii="Times New Roman" w:hAnsi="Times New Roman"/>
                <w:color w:val="FFFFFF"/>
                <w:sz w:val="2"/>
              </w:rPr>
            </w:pPr>
            <w:r>
              <w:rPr>
                <w:rFonts w:ascii="Times New Roman" w:hAnsi="Times New Roman"/>
                <w:color w:val="FFFFFF"/>
                <w:sz w:val="2"/>
              </w:rPr>
              <w:t xml:space="preserve">operations at-a-glance In 2009, Agnico-Eagle Mines Limited neared the end of a major mine-building phase. By year-end, the Company had five mines operating in Canada, Finland and Mexico. The sixth mine, in northern Canada, began gold production in early 2010. Key performance drivers Driver 2009 performance Spot price of gold Gold prices continued their upward march as Agnico-Eagle realized a 16% increase in gold prices to $1,024 per ounce. Production volumes Record 492,972 ounces of payable gold production, largely due to additional production at the Goldex, Lapa, Kittila and Pinos Altos mines. Production costs Total cash costs per ounce of gold of $347 compared to $162 in 2008, primarily as a result of the new mines not having the benefit of byproduct production to the same degree as LaRonde. Good cost control at the steady-state mines, LaRonde and Goldex, as minesite costs per tonne were $72 and $23, respectively. C$/US$ The Canadian dollar strengthened considerably by 16%. As many exchange rate of the Companys operating costs are denominated in Canadian dollars, this partly offset the benefit of higher byproduct revenues during the year. Total cash costs per ounce and minesite costs per tonne are non-GAAP measures. Reconciliations are included in the attached Form 20-F. Production outlook 2010 2009 (estimate) (actual) Gold (ounces) 1,057,200 492,972 Silver (thousands of ounces) 5,145 4,035 Zinc (thousands of tonnes) 67.1 56.2 Copper (thousands of tonnes) 5.1 6.7 London gold PM fix (US$/ounce) (avg. quarterly) (source: kitco.com) DEC DEC DEC DEC DEC 2005 2006 2007 2008 2009 Declared annual dividend (per common share) $0.18 2009 highlights &gt; Commercial production achieved at Lapa, Kittila and Pinos Altos. &gt; Record annual gold production of 492,972 ounces. &gt; Record proven and probable gold reserves of 18.4 million ounces. &gt; Gold resources rose approximately 28% over 2008 level. &gt; Low total cash costs per ounce of gold of $347, placing the Company in the lowest quartile of cash costs in the industry. 1,102 &gt; In 2009, AEM declared its 28th consecutive annual cash dividend, payable in March 2010 at $0.18 per common share. </w:t>
            </w:r>
          </w:p>
        </w:tc>
      </w:tr>
    </w:tbl>
    <w:p>
      <w:pPr>
        <w:pStyle w:val="TextBody"/>
        <w:spacing w:before="0" w:after="0"/>
        <w:ind w:left="0" w:right="0" w:hanging="0"/>
        <w:rPr/>
      </w:pPr>
      <w:r>
        <w:rPr/>
        <w:t> </w:t>
      </w:r>
      <w:r>
        <w:br w:type="page"/>
      </w:r>
    </w:p>
    <w:tbl>
      <w:tblPr>
        <w:tblW w:w="5000" w:type="pct"/>
        <w:jc w:val="center"/>
        <w:tblInd w:w="0" w:type="dxa"/>
        <w:tblCellMar>
          <w:top w:w="0" w:type="dxa"/>
          <w:left w:w="0" w:type="dxa"/>
          <w:bottom w:w="0" w:type="dxa"/>
          <w:right w:w="0" w:type="dxa"/>
        </w:tblCellMar>
      </w:tblPr>
      <w:tblGrid>
        <w:gridCol w:w="9780"/>
        <w:gridCol w:w="425"/>
      </w:tblGrid>
      <w:tr>
        <w:trPr/>
        <w:tc>
          <w:tcPr>
            <w:tcW w:w="9780" w:type="dxa"/>
            <w:tcBorders/>
            <w:shd w:fill="auto" w:val="clear"/>
          </w:tcPr>
          <w:p>
            <w:pPr>
              <w:pStyle w:val="TableContents"/>
              <w:pageBreakBefore/>
              <w:spacing w:before="0" w:after="0"/>
              <w:ind w:left="0" w:right="0" w:hanging="0"/>
              <w:jc w:val="center"/>
              <w:rPr>
                <w:color w:val="FFFFFF"/>
              </w:rPr>
            </w:pPr>
            <w:r>
              <w:rPr>
                <w:color w:val="FFFFFF"/>
              </w:rPr>
              <w:drawing>
                <wp:inline distT="0" distB="0" distL="0" distR="0">
                  <wp:extent cx="5695950" cy="10506075"/>
                  <wp:effectExtent l="0" t="0" r="0" b="0"/>
                  <wp:docPr id="4" name="Image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 descr=""/>
                          <pic:cNvPicPr>
                            <a:picLocks noChangeAspect="1" noChangeArrowheads="1"/>
                          </pic:cNvPicPr>
                        </pic:nvPicPr>
                        <pic:blipFill>
                          <a:blip r:embed="rId5"/>
                          <a:stretch>
                            <a:fillRect/>
                          </a:stretch>
                        </pic:blipFill>
                        <pic:spPr bwMode="auto">
                          <a:xfrm>
                            <a:off x="0" y="0"/>
                            <a:ext cx="5695950" cy="10506075"/>
                          </a:xfrm>
                          <a:prstGeom prst="rect">
                            <a:avLst/>
                          </a:prstGeom>
                        </pic:spPr>
                      </pic:pic>
                    </a:graphicData>
                  </a:graphic>
                </wp:inline>
              </w:drawing>
            </w:r>
          </w:p>
        </w:tc>
        <w:tc>
          <w:tcPr>
            <w:tcW w:w="425" w:type="dxa"/>
            <w:tcBorders/>
            <w:shd w:fill="auto" w:val="clear"/>
          </w:tcPr>
          <w:p>
            <w:pPr>
              <w:pStyle w:val="TableContents"/>
              <w:spacing w:before="0" w:after="0"/>
              <w:ind w:left="0" w:right="0" w:hanging="0"/>
              <w:rPr>
                <w:rFonts w:ascii="Times New Roman" w:hAnsi="Times New Roman"/>
                <w:color w:val="FFFFFF"/>
                <w:sz w:val="2"/>
              </w:rPr>
            </w:pPr>
            <w:r>
              <w:rPr>
                <w:rFonts w:ascii="Times New Roman" w:hAnsi="Times New Roman"/>
                <w:color w:val="FFFFFF"/>
                <w:sz w:val="2"/>
              </w:rPr>
              <w:t xml:space="preserve">LaRonde Quebec, Canada Flagship mine remained a consistent engine of earnings and cash flow. Goldex Quebec, Canada Underground mine started up in 2008 and operated at or exceeded design capacity for most of 2009. Lapa Quebec, Canada New underground mine achieved commercial production on May 1, 2009. Kittila Kittila, Lapland, Finland New open pit mine achieved commercial production on May 1, 2009. Pinos Altos Chihuahua, Mexico New open pit mine achieved commercial production on November 1, 2009. Meadowbank Nunavut, Canada New open pit mine poured its first gold on February 27, 2010. Concept and Design: The Works worksdesign.com Printing: Merrill Corporation Canada </w:t>
            </w:r>
          </w:p>
        </w:tc>
      </w:tr>
    </w:tbl>
    <w:p>
      <w:pPr>
        <w:pStyle w:val="TextBody"/>
        <w:spacing w:before="0" w:after="0"/>
        <w:ind w:left="0" w:right="0" w:hanging="0"/>
        <w:rPr/>
      </w:pPr>
      <w:r>
        <w:rPr/>
        <w:t> </w:t>
      </w:r>
      <w:r>
        <w:br w:type="page"/>
      </w:r>
    </w:p>
    <w:tbl>
      <w:tblPr>
        <w:tblW w:w="10325" w:type="dxa"/>
        <w:jc w:val="center"/>
        <w:tblInd w:w="0" w:type="dxa"/>
        <w:tblCellMar>
          <w:top w:w="0" w:type="dxa"/>
          <w:left w:w="0" w:type="dxa"/>
          <w:bottom w:w="0" w:type="dxa"/>
          <w:right w:w="0" w:type="dxa"/>
        </w:tblCellMar>
      </w:tblPr>
      <w:tblGrid>
        <w:gridCol w:w="10200"/>
        <w:gridCol w:w="125"/>
      </w:tblGrid>
      <w:tr>
        <w:trPr/>
        <w:tc>
          <w:tcPr>
            <w:tcW w:w="10200" w:type="dxa"/>
            <w:tcBorders/>
            <w:shd w:fill="auto" w:val="clear"/>
          </w:tcPr>
          <w:p>
            <w:pPr>
              <w:pStyle w:val="TableContents"/>
              <w:pageBreakBefore/>
              <w:spacing w:before="0" w:after="0"/>
              <w:ind w:left="0" w:right="0" w:hanging="0"/>
              <w:jc w:val="center"/>
              <w:rPr>
                <w:color w:val="FFFFFF"/>
              </w:rPr>
            </w:pPr>
            <w:r>
              <w:rPr>
                <w:color w:val="FFFFFF"/>
              </w:rPr>
              <w:drawing>
                <wp:inline distT="0" distB="0" distL="0" distR="0">
                  <wp:extent cx="6477000" cy="8181975"/>
                  <wp:effectExtent l="0" t="0" r="0" b="0"/>
                  <wp:docPr id="5" name="Image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5" descr=""/>
                          <pic:cNvPicPr>
                            <a:picLocks noChangeAspect="1" noChangeArrowheads="1"/>
                          </pic:cNvPicPr>
                        </pic:nvPicPr>
                        <pic:blipFill>
                          <a:blip r:embed="rId6"/>
                          <a:stretch>
                            <a:fillRect/>
                          </a:stretch>
                        </pic:blipFill>
                        <pic:spPr bwMode="auto">
                          <a:xfrm>
                            <a:off x="0" y="0"/>
                            <a:ext cx="6477000" cy="8181975"/>
                          </a:xfrm>
                          <a:prstGeom prst="rect">
                            <a:avLst/>
                          </a:prstGeom>
                        </pic:spPr>
                      </pic:pic>
                    </a:graphicData>
                  </a:graphic>
                </wp:inline>
              </w:drawing>
            </w:r>
          </w:p>
        </w:tc>
        <w:tc>
          <w:tcPr>
            <w:tcW w:w="125" w:type="dxa"/>
            <w:tcBorders/>
            <w:shd w:fill="auto" w:val="clear"/>
          </w:tcPr>
          <w:p>
            <w:pPr>
              <w:pStyle w:val="TableContents"/>
              <w:spacing w:before="0" w:after="0"/>
              <w:ind w:left="0" w:right="0" w:hanging="0"/>
              <w:rPr>
                <w:rFonts w:ascii="Times New Roman" w:hAnsi="Times New Roman"/>
                <w:color w:val="FFFFFF"/>
                <w:sz w:val="2"/>
              </w:rPr>
            </w:pPr>
            <w:r>
              <w:rPr>
                <w:rFonts w:ascii="Times New Roman" w:hAnsi="Times New Roman"/>
                <w:color w:val="FFFFFF"/>
                <w:sz w:val="2"/>
              </w:rPr>
              <w:t xml:space="preserve">six operating gold mines growing cash flow per share 100%-owned orebodies in mining-friendly regions low-cost, efficient producer record gold reserves of 18.4 million ounces aggressive exploration plans focused mainly on the current operations stable, long-term, experienced management team robust balance sheet with considerable financial flexibility consecutive 28-year track record of dividend payments longstanding policy of not hedging gold industry-leading shareholder returns strong community relations AEM AR/09 PAGE 1 </w:t>
            </w:r>
          </w:p>
        </w:tc>
      </w:tr>
    </w:tbl>
    <w:p>
      <w:pPr>
        <w:pStyle w:val="TextBody"/>
        <w:spacing w:before="0" w:after="0"/>
        <w:ind w:left="0" w:right="0" w:hanging="0"/>
        <w:rPr/>
      </w:pPr>
      <w:r>
        <w:rPr/>
        <w:t> </w:t>
      </w:r>
      <w:r>
        <w:br w:type="page"/>
      </w:r>
    </w:p>
    <w:tbl>
      <w:tblPr>
        <w:tblW w:w="10340" w:type="dxa"/>
        <w:jc w:val="center"/>
        <w:tblInd w:w="0" w:type="dxa"/>
        <w:tblCellMar>
          <w:top w:w="0" w:type="dxa"/>
          <w:left w:w="0" w:type="dxa"/>
          <w:bottom w:w="0" w:type="dxa"/>
          <w:right w:w="0" w:type="dxa"/>
        </w:tblCellMar>
      </w:tblPr>
      <w:tblGrid>
        <w:gridCol w:w="10200"/>
        <w:gridCol w:w="140"/>
      </w:tblGrid>
      <w:tr>
        <w:trPr/>
        <w:tc>
          <w:tcPr>
            <w:tcW w:w="10200" w:type="dxa"/>
            <w:tcBorders/>
            <w:shd w:fill="auto" w:val="clear"/>
          </w:tcPr>
          <w:p>
            <w:pPr>
              <w:pStyle w:val="TableContents"/>
              <w:pageBreakBefore/>
              <w:spacing w:before="0" w:after="0"/>
              <w:ind w:left="0" w:right="0" w:hanging="0"/>
              <w:jc w:val="center"/>
              <w:rPr>
                <w:color w:val="FFFFFF"/>
              </w:rPr>
            </w:pPr>
            <w:r>
              <w:rPr>
                <w:color w:val="FFFFFF"/>
              </w:rPr>
              <w:drawing>
                <wp:inline distT="0" distB="0" distL="0" distR="0">
                  <wp:extent cx="6477000" cy="8181975"/>
                  <wp:effectExtent l="0" t="0" r="0" b="0"/>
                  <wp:docPr id="6" name="Image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6" descr=""/>
                          <pic:cNvPicPr>
                            <a:picLocks noChangeAspect="1" noChangeArrowheads="1"/>
                          </pic:cNvPicPr>
                        </pic:nvPicPr>
                        <pic:blipFill>
                          <a:blip r:embed="rId7"/>
                          <a:stretch>
                            <a:fillRect/>
                          </a:stretch>
                        </pic:blipFill>
                        <pic:spPr bwMode="auto">
                          <a:xfrm>
                            <a:off x="0" y="0"/>
                            <a:ext cx="6477000" cy="8181975"/>
                          </a:xfrm>
                          <a:prstGeom prst="rect">
                            <a:avLst/>
                          </a:prstGeom>
                        </pic:spPr>
                      </pic:pic>
                    </a:graphicData>
                  </a:graphic>
                </wp:inline>
              </w:drawing>
            </w:r>
          </w:p>
        </w:tc>
        <w:tc>
          <w:tcPr>
            <w:tcW w:w="140" w:type="dxa"/>
            <w:tcBorders/>
            <w:shd w:fill="auto" w:val="clear"/>
          </w:tcPr>
          <w:p>
            <w:pPr>
              <w:pStyle w:val="TableContents"/>
              <w:spacing w:before="0" w:after="0"/>
              <w:ind w:left="0" w:right="0" w:hanging="0"/>
              <w:rPr>
                <w:rFonts w:ascii="Times New Roman" w:hAnsi="Times New Roman"/>
                <w:color w:val="FFFFFF"/>
                <w:sz w:val="2"/>
              </w:rPr>
            </w:pPr>
            <w:r>
              <w:rPr>
                <w:rFonts w:ascii="Times New Roman" w:hAnsi="Times New Roman"/>
                <w:color w:val="FFFFFF"/>
                <w:sz w:val="2"/>
              </w:rPr>
              <w:t xml:space="preserve">AEM AR/09 PAGE 2 letter to shareholders With the first gold poured at our Meadowbank mine earlier this year, AEM is nearing the end of an ambitious mine-building phase that has transformed the Company and created exceptional value for our shareholders, employees and host communities. Since the beginning of 2006, we have spent more than $2 billion building five new mines. By year-end 2010, we expect to have increased annual gold production fourfold. While the process was challenging at times, it was also rewarding. Through much of this period, we continued to generate industry-leading returns for shareholders. We created opportunities for our employees to tackle new challenges and develop new skills, and we built a strong foundation for ongoing, mutually beneficial community relationships. We also positioned the Company for continued growth. With the completion of our new mines come new opportunities to build even more value as we generate increased cash flow per share, step up exploration efforts and undertake smaller-scale, yet meaningful, production expansions. Strong operating performance Today, our production base is stronger and more diversified with six mines now operating. Together with LaRonde, these mines are expected to double AEMs gold production in 2010. From 2011 to 2014, annual gold production is forecast to average more than 1.3 million ounces with total cash costs per ounce of approximately $400. The Goldex mine in the Abitibi region of Quebec came on-stream in 2008. The mine operated at, and occasionally exceeded, design rates for most of 2009. It is thought to be one of the lowest-cost hard rock underground operations in the gold industry, with minesite costs per tonne expected to average $22 from 2011 to 2014. </w:t>
            </w:r>
          </w:p>
        </w:tc>
      </w:tr>
    </w:tbl>
    <w:p>
      <w:pPr>
        <w:pStyle w:val="TextBody"/>
        <w:spacing w:before="0" w:after="0"/>
        <w:ind w:left="0" w:right="0" w:hanging="0"/>
        <w:rPr/>
      </w:pPr>
      <w:r>
        <w:rPr/>
        <w:t> </w:t>
      </w:r>
      <w:r>
        <w:br w:type="page"/>
      </w:r>
    </w:p>
    <w:tbl>
      <w:tblPr>
        <w:tblW w:w="10400" w:type="dxa"/>
        <w:jc w:val="center"/>
        <w:tblInd w:w="0" w:type="dxa"/>
        <w:tblCellMar>
          <w:top w:w="0" w:type="dxa"/>
          <w:left w:w="0" w:type="dxa"/>
          <w:bottom w:w="0" w:type="dxa"/>
          <w:right w:w="0" w:type="dxa"/>
        </w:tblCellMar>
      </w:tblPr>
      <w:tblGrid>
        <w:gridCol w:w="10200"/>
        <w:gridCol w:w="200"/>
      </w:tblGrid>
      <w:tr>
        <w:trPr/>
        <w:tc>
          <w:tcPr>
            <w:tcW w:w="10200" w:type="dxa"/>
            <w:tcBorders/>
            <w:shd w:fill="auto" w:val="clear"/>
          </w:tcPr>
          <w:p>
            <w:pPr>
              <w:pStyle w:val="TableContents"/>
              <w:pageBreakBefore/>
              <w:spacing w:before="0" w:after="0"/>
              <w:ind w:left="0" w:right="0" w:hanging="0"/>
              <w:jc w:val="center"/>
              <w:rPr>
                <w:color w:val="FFFFFF"/>
              </w:rPr>
            </w:pPr>
            <w:r>
              <w:rPr>
                <w:color w:val="FFFFFF"/>
              </w:rPr>
              <w:drawing>
                <wp:inline distT="0" distB="0" distL="0" distR="0">
                  <wp:extent cx="6477000" cy="8181975"/>
                  <wp:effectExtent l="0" t="0" r="0" b="0"/>
                  <wp:docPr id="7" name="Image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7" descr=""/>
                          <pic:cNvPicPr>
                            <a:picLocks noChangeAspect="1" noChangeArrowheads="1"/>
                          </pic:cNvPicPr>
                        </pic:nvPicPr>
                        <pic:blipFill>
                          <a:blip r:embed="rId8"/>
                          <a:stretch>
                            <a:fillRect/>
                          </a:stretch>
                        </pic:blipFill>
                        <pic:spPr bwMode="auto">
                          <a:xfrm>
                            <a:off x="0" y="0"/>
                            <a:ext cx="6477000" cy="8181975"/>
                          </a:xfrm>
                          <a:prstGeom prst="rect">
                            <a:avLst/>
                          </a:prstGeom>
                        </pic:spPr>
                      </pic:pic>
                    </a:graphicData>
                  </a:graphic>
                </wp:inline>
              </w:drawing>
            </w:r>
          </w:p>
        </w:tc>
        <w:tc>
          <w:tcPr>
            <w:tcW w:w="200" w:type="dxa"/>
            <w:tcBorders/>
            <w:shd w:fill="auto" w:val="clear"/>
          </w:tcPr>
          <w:p>
            <w:pPr>
              <w:pStyle w:val="TableContents"/>
              <w:spacing w:before="0" w:after="0"/>
              <w:ind w:left="0" w:right="0" w:hanging="0"/>
              <w:rPr>
                <w:rFonts w:ascii="Times New Roman" w:hAnsi="Times New Roman"/>
                <w:color w:val="FFFFFF"/>
                <w:sz w:val="2"/>
              </w:rPr>
            </w:pPr>
            <w:r>
              <w:rPr>
                <w:rFonts w:ascii="Times New Roman" w:hAnsi="Times New Roman"/>
                <w:color w:val="FFFFFF"/>
                <w:sz w:val="2"/>
              </w:rPr>
              <w:t xml:space="preserve">AEM AR/09 PAGE 3 The Lapa mine achieved commercial production on May 1, 2009. While we encountered start-up issues, primarily related to higher than expected ore dilution, we have applied our experience from the nearby LaRonde mine to maximize the profitability of Lapa, our highest-grade mine. With the first gold poured at the Kittila mine in Finland in January 2009, production increased throughout the year as recoveries improved, and we anticipate operating at design rates throughout much of 2010. The Kittila mine is one of the largest known gold deposits in Europe and is expected to produce more than 150,000 ounces of gold, annually, from 2011 to 2014. Expansion studies are under way on this prolific deposit. By year-end, the Pinos Altos mine in Mexico was pouring gold from both the heap leach and milling operations. Ramp-up to full production levels will continue in 2010. From 2011 to 2014, we expect Pinos Altos to produce, on average, more than 200,000 ounces of gold per year. Several satellite deposits are expected to add incrementally to gold production over this time. Further drilling is under way and driving economic studies. In late February 2010, the most recent and largest of our mines poured its first gold. Meadowbank, our beachhead in the Canadian Arctic, is expected to produce approximately 400,000 ounces of gold, annually, from 2011 to 2014. In addition to the new mines, our flagship mine, LaRonde, continued its solid performance in 2009, producing 203,494 ounces of gold at total cash costs per ounce of $103. Despite having produced approximately 4 million ounces of gold since operations began in 1988, LaRonde still has almost 5 million ounces of gold in proven and probable reserves, which are among the largest gold reserves at an operating Canadian mine. The financial benefits of our expanded production base were reflected in dramatic improvements in earnings and cash flow in the final quarter of 2009. Record quarterly gold production of 163,276 ounces pushed earnings to $47.9 million. As gold output continues to expand in 2010 and beyond, the foundation is set for continued growth in earnings and cash flow per share. This puts us in a very strong position to continue to invest in growth opportunities and increase our longstanding dividend. Compelling expansion opportunities As the major building projects neared completion, we turned our attention to a number of compelling expansion opportunities at the existing properties, which have the potential to further increase production over 2010 levels. LETTER TO SHAREHOLDERS / </w:t>
            </w:r>
          </w:p>
        </w:tc>
      </w:tr>
    </w:tbl>
    <w:p>
      <w:pPr>
        <w:pStyle w:val="TextBody"/>
        <w:spacing w:before="0" w:after="0"/>
        <w:ind w:left="0" w:right="0" w:hanging="0"/>
        <w:rPr/>
      </w:pPr>
      <w:r>
        <w:rPr/>
        <w:t> </w:t>
      </w:r>
      <w:r>
        <w:br w:type="page"/>
      </w:r>
    </w:p>
    <w:tbl>
      <w:tblPr>
        <w:tblW w:w="10400" w:type="dxa"/>
        <w:jc w:val="center"/>
        <w:tblInd w:w="0" w:type="dxa"/>
        <w:tblCellMar>
          <w:top w:w="0" w:type="dxa"/>
          <w:left w:w="0" w:type="dxa"/>
          <w:bottom w:w="0" w:type="dxa"/>
          <w:right w:w="0" w:type="dxa"/>
        </w:tblCellMar>
      </w:tblPr>
      <w:tblGrid>
        <w:gridCol w:w="10200"/>
        <w:gridCol w:w="200"/>
      </w:tblGrid>
      <w:tr>
        <w:trPr/>
        <w:tc>
          <w:tcPr>
            <w:tcW w:w="10200" w:type="dxa"/>
            <w:tcBorders/>
            <w:shd w:fill="auto" w:val="clear"/>
          </w:tcPr>
          <w:p>
            <w:pPr>
              <w:pStyle w:val="TableContents"/>
              <w:pageBreakBefore/>
              <w:spacing w:before="0" w:after="0"/>
              <w:ind w:left="0" w:right="0" w:hanging="0"/>
              <w:jc w:val="center"/>
              <w:rPr>
                <w:color w:val="FFFFFF"/>
              </w:rPr>
            </w:pPr>
            <w:r>
              <w:rPr>
                <w:color w:val="FFFFFF"/>
              </w:rPr>
              <w:drawing>
                <wp:inline distT="0" distB="0" distL="0" distR="0">
                  <wp:extent cx="6477000" cy="8181975"/>
                  <wp:effectExtent l="0" t="0" r="0" b="0"/>
                  <wp:docPr id="8" name="Image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8" descr=""/>
                          <pic:cNvPicPr>
                            <a:picLocks noChangeAspect="1" noChangeArrowheads="1"/>
                          </pic:cNvPicPr>
                        </pic:nvPicPr>
                        <pic:blipFill>
                          <a:blip r:embed="rId9"/>
                          <a:stretch>
                            <a:fillRect/>
                          </a:stretch>
                        </pic:blipFill>
                        <pic:spPr bwMode="auto">
                          <a:xfrm>
                            <a:off x="0" y="0"/>
                            <a:ext cx="6477000" cy="8181975"/>
                          </a:xfrm>
                          <a:prstGeom prst="rect">
                            <a:avLst/>
                          </a:prstGeom>
                        </pic:spPr>
                      </pic:pic>
                    </a:graphicData>
                  </a:graphic>
                </wp:inline>
              </w:drawing>
            </w:r>
          </w:p>
        </w:tc>
        <w:tc>
          <w:tcPr>
            <w:tcW w:w="200" w:type="dxa"/>
            <w:tcBorders/>
            <w:shd w:fill="auto" w:val="clear"/>
          </w:tcPr>
          <w:p>
            <w:pPr>
              <w:pStyle w:val="TableContents"/>
              <w:spacing w:before="0" w:after="0"/>
              <w:ind w:left="0" w:right="0" w:hanging="0"/>
              <w:rPr>
                <w:rFonts w:ascii="Times New Roman" w:hAnsi="Times New Roman"/>
                <w:color w:val="FFFFFF"/>
                <w:sz w:val="2"/>
              </w:rPr>
            </w:pPr>
            <w:r>
              <w:rPr>
                <w:rFonts w:ascii="Times New Roman" w:hAnsi="Times New Roman"/>
                <w:color w:val="FFFFFF"/>
                <w:sz w:val="2"/>
              </w:rPr>
              <w:t xml:space="preserve">AEM AR/09 PAGE 4 In 2009, we approved a $10-million expansion at Goldex, which will result in the production of an additional 20,000 ounces of gold per year over the mine life. We also approved a $64-million project to construct a 4,000-tonne-per-day open pit, heap leach operation on the Creston Mascota deposit near the Pinos Altos mine. Production should begin in 2011 and last for at least five years at a rate of approximately 46,000 ounces of gold annually. In addition, we have feasibility and scoping studies under way at Pinos Altos, Kittila and Meadowbank. At Pinos Altos, we are considering putting several satellite deposits into production and expanding the Pinos Altos plant. At Kittila, we are assessing the economic feasibility of increasing annual gold production by at least 50% through a mill expansion and the sinking of a mine shaft. At Meadowbank, we are looking at increasing the average mill throughput by approximately 18% by accelerating development of two open pits, increasing the mill throughput and building an underground operation. Construction of a deep extension of the LaRonde mine began in 2006 to access higher-grade ore and extend the life of the operation through to 2022, at least. Shaft sinking was completed in 2009 and production is scheduled to commence in late 2011. Once full production levels are achieved, LaRonde is expected to produce approximately 380,000 ounces of gold annually. Through these potential expansions, AEM anticipates that its gold production could grow by 50% over the next five years from the approximate 1 million ounces expected in 2010. It is anticipated that this growth will again place the Company among industry leaders in terms of gold production growth. Exploration is a priority Over the years, exploration success has been one of our core strengths and adding quality gold reserves through exploration remains a priority for AEM. Our focus is largely on our existing properties. With the new mines built, we have gained improved access to drill our gold deposits, and our team is excited by the opportunities before them. In 2009, our exploration programs continued to increase the known size of the mineralized envelopes of several deposits, over and above the amount mined during the year, with particularly compelling results at Kittila, Pinos Altos and Meadowbank. At year-end, the Companys gold reserves totalled a record 18.4 million ounces, an increase of 2% over 2008 levels. Our gold resources increased by 28%, demonstrating that we can expect to convert more gold resources to reserves at our operating mines. For 2010, we increased our exploration budget by 40% to $76 million. This is our largest-ever exploration program and is an indication of the confidence we have in the quality and potential of our orebodies. These deposits are located in mining-friendly jurisdictions and have yet to be fully explored. In fact, we believe that four of our six mine deposits could ultimately exceed 5 million ounces of gold reserves  a level that we consider to be world-class. LETTER TO SHAREHOLDERS / </w:t>
            </w:r>
          </w:p>
        </w:tc>
      </w:tr>
    </w:tbl>
    <w:p>
      <w:pPr>
        <w:pStyle w:val="TextBody"/>
        <w:spacing w:before="0" w:after="0"/>
        <w:ind w:left="0" w:right="0" w:hanging="0"/>
        <w:rPr/>
      </w:pPr>
      <w:r>
        <w:rPr/>
        <w:t> </w:t>
      </w:r>
      <w:r>
        <w:br w:type="page"/>
      </w:r>
    </w:p>
    <w:tbl>
      <w:tblPr>
        <w:tblW w:w="10400" w:type="dxa"/>
        <w:jc w:val="center"/>
        <w:tblInd w:w="0" w:type="dxa"/>
        <w:tblCellMar>
          <w:top w:w="0" w:type="dxa"/>
          <w:left w:w="0" w:type="dxa"/>
          <w:bottom w:w="0" w:type="dxa"/>
          <w:right w:w="0" w:type="dxa"/>
        </w:tblCellMar>
      </w:tblPr>
      <w:tblGrid>
        <w:gridCol w:w="10200"/>
        <w:gridCol w:w="200"/>
      </w:tblGrid>
      <w:tr>
        <w:trPr/>
        <w:tc>
          <w:tcPr>
            <w:tcW w:w="10200" w:type="dxa"/>
            <w:tcBorders/>
            <w:shd w:fill="auto" w:val="clear"/>
          </w:tcPr>
          <w:p>
            <w:pPr>
              <w:pStyle w:val="TableContents"/>
              <w:pageBreakBefore/>
              <w:spacing w:before="0" w:after="0"/>
              <w:ind w:left="0" w:right="0" w:hanging="0"/>
              <w:jc w:val="center"/>
              <w:rPr>
                <w:color w:val="FFFFFF"/>
              </w:rPr>
            </w:pPr>
            <w:r>
              <w:rPr>
                <w:color w:val="FFFFFF"/>
              </w:rPr>
              <w:drawing>
                <wp:inline distT="0" distB="0" distL="0" distR="0">
                  <wp:extent cx="6477000" cy="8181975"/>
                  <wp:effectExtent l="0" t="0" r="0" b="0"/>
                  <wp:docPr id="9" name="Image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9" descr=""/>
                          <pic:cNvPicPr>
                            <a:picLocks noChangeAspect="1" noChangeArrowheads="1"/>
                          </pic:cNvPicPr>
                        </pic:nvPicPr>
                        <pic:blipFill>
                          <a:blip r:embed="rId10"/>
                          <a:stretch>
                            <a:fillRect/>
                          </a:stretch>
                        </pic:blipFill>
                        <pic:spPr bwMode="auto">
                          <a:xfrm>
                            <a:off x="0" y="0"/>
                            <a:ext cx="6477000" cy="8181975"/>
                          </a:xfrm>
                          <a:prstGeom prst="rect">
                            <a:avLst/>
                          </a:prstGeom>
                        </pic:spPr>
                      </pic:pic>
                    </a:graphicData>
                  </a:graphic>
                </wp:inline>
              </w:drawing>
            </w:r>
          </w:p>
        </w:tc>
        <w:tc>
          <w:tcPr>
            <w:tcW w:w="200" w:type="dxa"/>
            <w:tcBorders/>
            <w:shd w:fill="auto" w:val="clear"/>
          </w:tcPr>
          <w:p>
            <w:pPr>
              <w:pStyle w:val="TableContents"/>
              <w:spacing w:before="0" w:after="0"/>
              <w:ind w:left="0" w:right="0" w:hanging="0"/>
              <w:rPr>
                <w:rFonts w:ascii="Times New Roman" w:hAnsi="Times New Roman"/>
                <w:color w:val="FFFFFF"/>
                <w:sz w:val="2"/>
              </w:rPr>
            </w:pPr>
            <w:r>
              <w:rPr>
                <w:rFonts w:ascii="Times New Roman" w:hAnsi="Times New Roman"/>
                <w:color w:val="FFFFFF"/>
                <w:sz w:val="2"/>
              </w:rPr>
              <w:t xml:space="preserve">AEM AR/09 PAGE 5 Although gold prices have performed very well over the last few years, we expect prices to continue to move much higher, driven by increased investment demand. Gold will become increasingly sought after as a means of protecting wealth from the persistent debasement of paper money. In our view, this process is still in its early stages and, as a result, the bull market in gold has some way to go before running its course. Positioned to perform As we enter a new phase in our companys development, AEM is positioned to continue to perform for shareholders. Our balance sheet is strong, with approximately $164 million in cash and cash equivalents, and available credit facilities of approximately $165 million at year-end 2009  giving us the financial flexibility to carry out our growth plans. Our larger, low-cost gold production base and growing reserves enable us to provide greater leverage to higher gold prices and generate increasing cash flow. Furthermore, we remain committed to a strategy that is focused on per-share metrics, striving to be an industry leader in reserves per share, production per share and cash flow per share, as a means of creating exceptional shareholder value. This means that our measured approach to doing business will not change. It has worked well for our shareholders and employees for many years and it remains a good fit for our skill set. Throughout our organization, there is great enthusiasm as we enter 2010. Our transformation to a multi-mine gold producer is complete and we are poised to capitalize on our hard work. Many of our people, myself included, have been with the Company for 20 years or more and take great pride in what we have accomplished and the value we have built. I would like to thank each and every employee, contractor, service provider and stakeholder for helping us achieve a significant milestone in our companys history and positioning us strongly for the future. Sincerely, Sean Boyd Vice-Chairman and Chief Executive Officer March 18, 2010 LETTER TO SHAREHOLDERS / </w:t>
            </w:r>
          </w:p>
        </w:tc>
      </w:tr>
    </w:tbl>
    <w:p>
      <w:pPr>
        <w:pStyle w:val="TextBody"/>
        <w:spacing w:before="0" w:after="0"/>
        <w:ind w:left="0" w:right="0" w:hanging="0"/>
        <w:rPr/>
      </w:pPr>
      <w:r>
        <w:rPr/>
        <w:t> </w:t>
      </w:r>
      <w:r>
        <w:br w:type="page"/>
      </w:r>
    </w:p>
    <w:tbl>
      <w:tblPr>
        <w:tblW w:w="10325" w:type="dxa"/>
        <w:jc w:val="center"/>
        <w:tblInd w:w="0" w:type="dxa"/>
        <w:tblCellMar>
          <w:top w:w="0" w:type="dxa"/>
          <w:left w:w="0" w:type="dxa"/>
          <w:bottom w:w="0" w:type="dxa"/>
          <w:right w:w="0" w:type="dxa"/>
        </w:tblCellMar>
      </w:tblPr>
      <w:tblGrid>
        <w:gridCol w:w="10200"/>
        <w:gridCol w:w="125"/>
      </w:tblGrid>
      <w:tr>
        <w:trPr/>
        <w:tc>
          <w:tcPr>
            <w:tcW w:w="10200" w:type="dxa"/>
            <w:tcBorders/>
            <w:shd w:fill="auto" w:val="clear"/>
          </w:tcPr>
          <w:p>
            <w:pPr>
              <w:pStyle w:val="TableContents"/>
              <w:pageBreakBefore/>
              <w:spacing w:before="0" w:after="0"/>
              <w:ind w:left="0" w:right="0" w:hanging="0"/>
              <w:jc w:val="center"/>
              <w:rPr>
                <w:color w:val="FFFFFF"/>
              </w:rPr>
            </w:pPr>
            <w:r>
              <w:rPr>
                <w:color w:val="FFFFFF"/>
              </w:rPr>
              <w:drawing>
                <wp:inline distT="0" distB="0" distL="0" distR="0">
                  <wp:extent cx="6477000" cy="8181975"/>
                  <wp:effectExtent l="0" t="0" r="0" b="0"/>
                  <wp:docPr id="10" name="Image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0" descr=""/>
                          <pic:cNvPicPr>
                            <a:picLocks noChangeAspect="1" noChangeArrowheads="1"/>
                          </pic:cNvPicPr>
                        </pic:nvPicPr>
                        <pic:blipFill>
                          <a:blip r:embed="rId11"/>
                          <a:stretch>
                            <a:fillRect/>
                          </a:stretch>
                        </pic:blipFill>
                        <pic:spPr bwMode="auto">
                          <a:xfrm>
                            <a:off x="0" y="0"/>
                            <a:ext cx="6477000" cy="8181975"/>
                          </a:xfrm>
                          <a:prstGeom prst="rect">
                            <a:avLst/>
                          </a:prstGeom>
                        </pic:spPr>
                      </pic:pic>
                    </a:graphicData>
                  </a:graphic>
                </wp:inline>
              </w:drawing>
            </w:r>
          </w:p>
        </w:tc>
        <w:tc>
          <w:tcPr>
            <w:tcW w:w="125" w:type="dxa"/>
            <w:tcBorders/>
            <w:shd w:fill="auto" w:val="clear"/>
          </w:tcPr>
          <w:p>
            <w:pPr>
              <w:pStyle w:val="TableContents"/>
              <w:spacing w:before="0" w:after="0"/>
              <w:ind w:left="0" w:right="0" w:hanging="0"/>
              <w:rPr>
                <w:rFonts w:ascii="Times New Roman" w:hAnsi="Times New Roman"/>
                <w:color w:val="FFFFFF"/>
                <w:sz w:val="2"/>
              </w:rPr>
            </w:pPr>
            <w:r>
              <w:rPr>
                <w:rFonts w:ascii="Times New Roman" w:hAnsi="Times New Roman"/>
                <w:color w:val="FFFFFF"/>
                <w:sz w:val="2"/>
              </w:rPr>
              <w:t xml:space="preserve">AEM AR/09 PAGE 6 AEM has 53 years of operating history, dating back to 1957 when Agnico Mines Limited was founded. In 1972, Agnico Mines merged with gold exploration company Eagle Gold Mines Limited to form todays AEM. From inception, AEM has operated a quality business, always maintaining a healthy balance sheet and never selling its gold forward.  1963 Visionary Paul Penna becomes Agnico Mines President &gt; 1974 Gold production begins at Joutel mine in Quebec &gt; 1981 The first of 28 consecutive years of dividend payments &gt; 1988 First gold poured at LaRonde &gt; 1994 AEM listed on the New York Stock Exchange &gt; 2000 Completion of LaRondes Penna Shaft, the deepest single-lift shaft in the Western Hemisphere &gt; &gt; 2001 8.5 million ounces of gold in reserves and resources &gt; 2004 3.5 million ounces of cumulative gold production &gt; 2005 AEM acquires the Kittila property in Finland and signs an option agreement to purchase the Pinos Altos property in Mexico &gt; 2006 AEM ranks among the top 10 gold producers in the world based on market capitalization for the first time &gt; 2007 AEM acquires the Meadowbank property in Canada &gt; 2008 Goldex, our second mine, achieves commercial production &gt; </w:t>
            </w:r>
          </w:p>
        </w:tc>
      </w:tr>
    </w:tbl>
    <w:p>
      <w:pPr>
        <w:pStyle w:val="TextBody"/>
        <w:spacing w:before="0" w:after="0"/>
        <w:ind w:left="0" w:right="0" w:hanging="0"/>
        <w:rPr/>
      </w:pPr>
      <w:r>
        <w:rPr/>
        <w:t> </w:t>
      </w:r>
      <w:r>
        <w:br w:type="page"/>
      </w:r>
    </w:p>
    <w:tbl>
      <w:tblPr>
        <w:tblW w:w="10295" w:type="dxa"/>
        <w:jc w:val="center"/>
        <w:tblInd w:w="0" w:type="dxa"/>
        <w:tblCellMar>
          <w:top w:w="0" w:type="dxa"/>
          <w:left w:w="0" w:type="dxa"/>
          <w:bottom w:w="0" w:type="dxa"/>
          <w:right w:w="0" w:type="dxa"/>
        </w:tblCellMar>
      </w:tblPr>
      <w:tblGrid>
        <w:gridCol w:w="10200"/>
        <w:gridCol w:w="95"/>
      </w:tblGrid>
      <w:tr>
        <w:trPr/>
        <w:tc>
          <w:tcPr>
            <w:tcW w:w="10200" w:type="dxa"/>
            <w:tcBorders/>
            <w:shd w:fill="auto" w:val="clear"/>
          </w:tcPr>
          <w:p>
            <w:pPr>
              <w:pStyle w:val="TableContents"/>
              <w:pageBreakBefore/>
              <w:spacing w:before="0" w:after="0"/>
              <w:ind w:left="0" w:right="0" w:hanging="0"/>
              <w:jc w:val="center"/>
              <w:rPr>
                <w:color w:val="FFFFFF"/>
              </w:rPr>
            </w:pPr>
            <w:r>
              <w:rPr>
                <w:color w:val="FFFFFF"/>
              </w:rPr>
              <w:drawing>
                <wp:inline distT="0" distB="0" distL="0" distR="0">
                  <wp:extent cx="6477000" cy="8181975"/>
                  <wp:effectExtent l="0" t="0" r="0" b="0"/>
                  <wp:docPr id="11" name="Image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11" descr=""/>
                          <pic:cNvPicPr>
                            <a:picLocks noChangeAspect="1" noChangeArrowheads="1"/>
                          </pic:cNvPicPr>
                        </pic:nvPicPr>
                        <pic:blipFill>
                          <a:blip r:embed="rId12"/>
                          <a:stretch>
                            <a:fillRect/>
                          </a:stretch>
                        </pic:blipFill>
                        <pic:spPr bwMode="auto">
                          <a:xfrm>
                            <a:off x="0" y="0"/>
                            <a:ext cx="6477000" cy="8181975"/>
                          </a:xfrm>
                          <a:prstGeom prst="rect">
                            <a:avLst/>
                          </a:prstGeom>
                        </pic:spPr>
                      </pic:pic>
                    </a:graphicData>
                  </a:graphic>
                </wp:inline>
              </w:drawing>
            </w:r>
          </w:p>
        </w:tc>
        <w:tc>
          <w:tcPr>
            <w:tcW w:w="95" w:type="dxa"/>
            <w:tcBorders/>
            <w:shd w:fill="auto" w:val="clear"/>
          </w:tcPr>
          <w:p>
            <w:pPr>
              <w:pStyle w:val="TableContents"/>
              <w:spacing w:before="0" w:after="0"/>
              <w:ind w:left="0" w:right="0" w:hanging="0"/>
              <w:rPr>
                <w:rFonts w:ascii="Times New Roman" w:hAnsi="Times New Roman"/>
                <w:color w:val="FFFFFF"/>
                <w:sz w:val="2"/>
              </w:rPr>
            </w:pPr>
            <w:r>
              <w:rPr>
                <w:rFonts w:ascii="Times New Roman" w:hAnsi="Times New Roman"/>
                <w:color w:val="FFFFFF"/>
                <w:sz w:val="2"/>
              </w:rPr>
              <w:t xml:space="preserve">AEM AR/09 PAGE 7 aemyesterday Ebe Scherkus, Mine Manager, holding first gold bar poured at LaRonde / Quebec / 1988 </w:t>
            </w:r>
          </w:p>
        </w:tc>
      </w:tr>
    </w:tbl>
    <w:p>
      <w:pPr>
        <w:pStyle w:val="TextBody"/>
        <w:spacing w:before="0" w:after="0"/>
        <w:ind w:left="0" w:right="0" w:hanging="0"/>
        <w:rPr/>
      </w:pPr>
      <w:r>
        <w:rPr/>
        <w:t> </w:t>
      </w:r>
      <w:r>
        <w:br w:type="page"/>
      </w:r>
    </w:p>
    <w:tbl>
      <w:tblPr>
        <w:tblW w:w="10295" w:type="dxa"/>
        <w:jc w:val="center"/>
        <w:tblInd w:w="0" w:type="dxa"/>
        <w:tblCellMar>
          <w:top w:w="0" w:type="dxa"/>
          <w:left w:w="0" w:type="dxa"/>
          <w:bottom w:w="0" w:type="dxa"/>
          <w:right w:w="0" w:type="dxa"/>
        </w:tblCellMar>
      </w:tblPr>
      <w:tblGrid>
        <w:gridCol w:w="10200"/>
        <w:gridCol w:w="95"/>
      </w:tblGrid>
      <w:tr>
        <w:trPr/>
        <w:tc>
          <w:tcPr>
            <w:tcW w:w="10200" w:type="dxa"/>
            <w:tcBorders/>
            <w:shd w:fill="auto" w:val="clear"/>
          </w:tcPr>
          <w:p>
            <w:pPr>
              <w:pStyle w:val="TableContents"/>
              <w:pageBreakBefore/>
              <w:spacing w:before="0" w:after="0"/>
              <w:ind w:left="0" w:right="0" w:hanging="0"/>
              <w:jc w:val="center"/>
              <w:rPr>
                <w:color w:val="FFFFFF"/>
              </w:rPr>
            </w:pPr>
            <w:r>
              <w:rPr>
                <w:color w:val="FFFFFF"/>
              </w:rPr>
              <w:drawing>
                <wp:inline distT="0" distB="0" distL="0" distR="0">
                  <wp:extent cx="6477000" cy="8181975"/>
                  <wp:effectExtent l="0" t="0" r="0" b="0"/>
                  <wp:docPr id="12" name="Image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2" descr=""/>
                          <pic:cNvPicPr>
                            <a:picLocks noChangeAspect="1" noChangeArrowheads="1"/>
                          </pic:cNvPicPr>
                        </pic:nvPicPr>
                        <pic:blipFill>
                          <a:blip r:embed="rId13"/>
                          <a:stretch>
                            <a:fillRect/>
                          </a:stretch>
                        </pic:blipFill>
                        <pic:spPr bwMode="auto">
                          <a:xfrm>
                            <a:off x="0" y="0"/>
                            <a:ext cx="6477000" cy="8181975"/>
                          </a:xfrm>
                          <a:prstGeom prst="rect">
                            <a:avLst/>
                          </a:prstGeom>
                        </pic:spPr>
                      </pic:pic>
                    </a:graphicData>
                  </a:graphic>
                </wp:inline>
              </w:drawing>
            </w:r>
          </w:p>
        </w:tc>
        <w:tc>
          <w:tcPr>
            <w:tcW w:w="95" w:type="dxa"/>
            <w:tcBorders/>
            <w:shd w:fill="auto" w:val="clear"/>
          </w:tcPr>
          <w:p>
            <w:pPr>
              <w:pStyle w:val="TableContents"/>
              <w:spacing w:before="0" w:after="0"/>
              <w:ind w:left="0" w:right="0" w:hanging="0"/>
              <w:rPr>
                <w:rFonts w:ascii="Times New Roman" w:hAnsi="Times New Roman"/>
                <w:color w:val="FFFFFF"/>
                <w:sz w:val="2"/>
              </w:rPr>
            </w:pPr>
            <w:r>
              <w:rPr>
                <w:rFonts w:ascii="Times New Roman" w:hAnsi="Times New Roman"/>
                <w:color w:val="FFFFFF"/>
                <w:sz w:val="2"/>
              </w:rPr>
              <w:t xml:space="preserve">LaRonde / Quebec / 9:00 am aemtoday </w:t>
            </w:r>
          </w:p>
        </w:tc>
      </w:tr>
    </w:tbl>
    <w:p>
      <w:pPr>
        <w:pStyle w:val="TextBody"/>
        <w:spacing w:before="0" w:after="0"/>
        <w:ind w:left="0" w:right="0" w:hanging="0"/>
        <w:rPr/>
      </w:pPr>
      <w:r>
        <w:rPr/>
        <w:t> </w:t>
      </w:r>
      <w:r>
        <w:br w:type="page"/>
      </w:r>
    </w:p>
    <w:tbl>
      <w:tblPr>
        <w:tblW w:w="10325" w:type="dxa"/>
        <w:jc w:val="center"/>
        <w:tblInd w:w="0" w:type="dxa"/>
        <w:tblCellMar>
          <w:top w:w="0" w:type="dxa"/>
          <w:left w:w="0" w:type="dxa"/>
          <w:bottom w:w="0" w:type="dxa"/>
          <w:right w:w="0" w:type="dxa"/>
        </w:tblCellMar>
      </w:tblPr>
      <w:tblGrid>
        <w:gridCol w:w="10200"/>
        <w:gridCol w:w="125"/>
      </w:tblGrid>
      <w:tr>
        <w:trPr/>
        <w:tc>
          <w:tcPr>
            <w:tcW w:w="10200" w:type="dxa"/>
            <w:tcBorders/>
            <w:shd w:fill="auto" w:val="clear"/>
          </w:tcPr>
          <w:p>
            <w:pPr>
              <w:pStyle w:val="TableContents"/>
              <w:pageBreakBefore/>
              <w:spacing w:before="0" w:after="0"/>
              <w:ind w:left="0" w:right="0" w:hanging="0"/>
              <w:jc w:val="center"/>
              <w:rPr>
                <w:color w:val="FFFFFF"/>
              </w:rPr>
            </w:pPr>
            <w:r>
              <w:rPr>
                <w:color w:val="FFFFFF"/>
              </w:rPr>
              <w:drawing>
                <wp:inline distT="0" distB="0" distL="0" distR="0">
                  <wp:extent cx="6477000" cy="8181975"/>
                  <wp:effectExtent l="0" t="0" r="0" b="0"/>
                  <wp:docPr id="13" name="Image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13" descr=""/>
                          <pic:cNvPicPr>
                            <a:picLocks noChangeAspect="1" noChangeArrowheads="1"/>
                          </pic:cNvPicPr>
                        </pic:nvPicPr>
                        <pic:blipFill>
                          <a:blip r:embed="rId14"/>
                          <a:stretch>
                            <a:fillRect/>
                          </a:stretch>
                        </pic:blipFill>
                        <pic:spPr bwMode="auto">
                          <a:xfrm>
                            <a:off x="0" y="0"/>
                            <a:ext cx="6477000" cy="8181975"/>
                          </a:xfrm>
                          <a:prstGeom prst="rect">
                            <a:avLst/>
                          </a:prstGeom>
                        </pic:spPr>
                      </pic:pic>
                    </a:graphicData>
                  </a:graphic>
                </wp:inline>
              </w:drawing>
            </w:r>
          </w:p>
        </w:tc>
        <w:tc>
          <w:tcPr>
            <w:tcW w:w="125" w:type="dxa"/>
            <w:tcBorders/>
            <w:shd w:fill="auto" w:val="clear"/>
          </w:tcPr>
          <w:p>
            <w:pPr>
              <w:pStyle w:val="TableContents"/>
              <w:spacing w:before="0" w:after="0"/>
              <w:ind w:left="0" w:right="0" w:hanging="0"/>
              <w:rPr>
                <w:rFonts w:ascii="Times New Roman" w:hAnsi="Times New Roman"/>
                <w:color w:val="FFFFFF"/>
                <w:sz w:val="2"/>
              </w:rPr>
            </w:pPr>
            <w:r>
              <w:rPr>
                <w:rFonts w:ascii="Times New Roman" w:hAnsi="Times New Roman"/>
                <w:color w:val="FFFFFF"/>
                <w:sz w:val="2"/>
              </w:rPr>
              <w:t xml:space="preserve">AEM AR/09 PAGE 9 With Lapa, Kittila and Pinos Altos achieving commercial production in 2009, AEMs five operating mines produced a record 492,972 ounces of gold, up 78% over 2008. Despite commissioning and ramp-up expenditures, total cash costs per ounce of gold of $347 continued to place AEMs gold production in the lowest quartile of cash costs in the industry. We also strengthened our ties to the communities in which we operate. Mine Payable gold production Total cash costs (ounces) per ounce of gold 2009 2010 2009 2010 (estimate) (estimate) Goldex 148,849 164,000 $ 366 $ 318 Kittila 71,838* 147,100 668* 502 Lapa 52,602* 115,600 751* 506 LaRonde 203,494 179,700 103 220 Meadowbank N/A 299,900 N/A 460 Pinos Altos 16,189* 150,900 596* 401 Company overall 492,972 1,057,200 $ 347 $ 399 * Partial year. </w:t>
            </w:r>
          </w:p>
        </w:tc>
      </w:tr>
    </w:tbl>
    <w:p>
      <w:pPr>
        <w:pStyle w:val="TextBody"/>
        <w:spacing w:before="0" w:after="0"/>
        <w:ind w:left="0" w:right="0" w:hanging="0"/>
        <w:rPr/>
      </w:pPr>
      <w:r>
        <w:rPr/>
        <w:t> </w:t>
      </w:r>
      <w:r>
        <w:br w:type="page"/>
      </w:r>
    </w:p>
    <w:tbl>
      <w:tblPr>
        <w:tblW w:w="10355" w:type="dxa"/>
        <w:jc w:val="center"/>
        <w:tblInd w:w="0" w:type="dxa"/>
        <w:tblCellMar>
          <w:top w:w="0" w:type="dxa"/>
          <w:left w:w="0" w:type="dxa"/>
          <w:bottom w:w="0" w:type="dxa"/>
          <w:right w:w="0" w:type="dxa"/>
        </w:tblCellMar>
      </w:tblPr>
      <w:tblGrid>
        <w:gridCol w:w="10200"/>
        <w:gridCol w:w="155"/>
      </w:tblGrid>
      <w:tr>
        <w:trPr/>
        <w:tc>
          <w:tcPr>
            <w:tcW w:w="10200" w:type="dxa"/>
            <w:tcBorders/>
            <w:shd w:fill="auto" w:val="clear"/>
          </w:tcPr>
          <w:p>
            <w:pPr>
              <w:pStyle w:val="TableContents"/>
              <w:pageBreakBefore/>
              <w:spacing w:before="0" w:after="0"/>
              <w:ind w:left="0" w:right="0" w:hanging="0"/>
              <w:jc w:val="center"/>
              <w:rPr>
                <w:color w:val="FFFFFF"/>
              </w:rPr>
            </w:pPr>
            <w:r>
              <w:rPr>
                <w:color w:val="FFFFFF"/>
              </w:rPr>
              <w:drawing>
                <wp:inline distT="0" distB="0" distL="0" distR="0">
                  <wp:extent cx="6477000" cy="8181975"/>
                  <wp:effectExtent l="0" t="0" r="0" b="0"/>
                  <wp:docPr id="14" name="Image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4" descr=""/>
                          <pic:cNvPicPr>
                            <a:picLocks noChangeAspect="1" noChangeArrowheads="1"/>
                          </pic:cNvPicPr>
                        </pic:nvPicPr>
                        <pic:blipFill>
                          <a:blip r:embed="rId15"/>
                          <a:stretch>
                            <a:fillRect/>
                          </a:stretch>
                        </pic:blipFill>
                        <pic:spPr bwMode="auto">
                          <a:xfrm>
                            <a:off x="0" y="0"/>
                            <a:ext cx="6477000" cy="8181975"/>
                          </a:xfrm>
                          <a:prstGeom prst="rect">
                            <a:avLst/>
                          </a:prstGeom>
                        </pic:spPr>
                      </pic:pic>
                    </a:graphicData>
                  </a:graphic>
                </wp:inline>
              </w:drawing>
            </w:r>
          </w:p>
        </w:tc>
        <w:tc>
          <w:tcPr>
            <w:tcW w:w="155" w:type="dxa"/>
            <w:tcBorders/>
            <w:shd w:fill="auto" w:val="clear"/>
          </w:tcPr>
          <w:p>
            <w:pPr>
              <w:pStyle w:val="TableContents"/>
              <w:spacing w:before="0" w:after="0"/>
              <w:ind w:left="0" w:right="0" w:hanging="0"/>
              <w:rPr>
                <w:rFonts w:ascii="Times New Roman" w:hAnsi="Times New Roman"/>
                <w:color w:val="FFFFFF"/>
                <w:sz w:val="2"/>
              </w:rPr>
            </w:pPr>
            <w:r>
              <w:rPr>
                <w:rFonts w:ascii="Times New Roman" w:hAnsi="Times New Roman"/>
                <w:color w:val="FFFFFF"/>
                <w:sz w:val="2"/>
              </w:rPr>
              <w:t xml:space="preserve">AEM AR/09 PAGE 10 operating mines LaRonde Our flagship mine, LaRonde, continues to be a consistent, reliable, world-class mine, maintaining its solid operating performance again in 2009. The mill processed an average of 6,975 tonnes of ore per day versus 7,210 tonnes per day in 2008, a lower rate due to two planned maintenance shutdowns. LaRondes total cash costs per ounce were $103 on payable gold production of 203,494 ounces, placing it among the lowest cash cost gold mines in the industry. This compares to total cash costs per ounce of $106 on gold production of 216,208 ounces in 2008, as lower gold production was more than offset by stronger byproduct metals prices. Good cost control continued to be a hallmark of LaRonde. Minesite costs per tonne were approximately C$72, roughly 7% higher than in 2008 due to cost pressures in the industry for inputs such as labour and chemical reagents, but in line with expectations. In 2010, gold production at LaRonde is expected to decrease to approximately 180,000 ounces as gold grades decline until late 2011 when the deeper, richer ore of the LaRonde extension is accessed. From 2011 to 2014, annual gold production of approximately 248,000 ounces is expected, reflecting the higher gold grades. Total cash costs per ounce over this period are expected to average $301 as byproduct revenues decline, largely due to lower zinc grades at depth. LaRONDE 2009 PRODUCTION 203,494 ounces of gold 3.9 million ounces of silver 56.2 tonnes of zinc 6.7 tonnes of copper </w:t>
            </w:r>
          </w:p>
        </w:tc>
      </w:tr>
    </w:tbl>
    <w:p>
      <w:pPr>
        <w:pStyle w:val="TextBody"/>
        <w:spacing w:before="0" w:after="0"/>
        <w:ind w:left="0" w:right="0" w:hanging="0"/>
        <w:rPr/>
      </w:pPr>
      <w:r>
        <w:rPr/>
        <w:t> </w:t>
      </w:r>
      <w:r>
        <w:br w:type="page"/>
      </w:r>
    </w:p>
    <w:tbl>
      <w:tblPr>
        <w:tblW w:w="10340" w:type="dxa"/>
        <w:jc w:val="center"/>
        <w:tblInd w:w="0" w:type="dxa"/>
        <w:tblCellMar>
          <w:top w:w="0" w:type="dxa"/>
          <w:left w:w="0" w:type="dxa"/>
          <w:bottom w:w="0" w:type="dxa"/>
          <w:right w:w="0" w:type="dxa"/>
        </w:tblCellMar>
      </w:tblPr>
      <w:tblGrid>
        <w:gridCol w:w="10200"/>
        <w:gridCol w:w="140"/>
      </w:tblGrid>
      <w:tr>
        <w:trPr/>
        <w:tc>
          <w:tcPr>
            <w:tcW w:w="10200" w:type="dxa"/>
            <w:tcBorders/>
            <w:shd w:fill="auto" w:val="clear"/>
          </w:tcPr>
          <w:p>
            <w:pPr>
              <w:pStyle w:val="TableContents"/>
              <w:pageBreakBefore/>
              <w:spacing w:before="0" w:after="0"/>
              <w:ind w:left="0" w:right="0" w:hanging="0"/>
              <w:jc w:val="center"/>
              <w:rPr>
                <w:color w:val="FFFFFF"/>
              </w:rPr>
            </w:pPr>
            <w:r>
              <w:rPr>
                <w:color w:val="FFFFFF"/>
              </w:rPr>
              <w:drawing>
                <wp:inline distT="0" distB="0" distL="0" distR="0">
                  <wp:extent cx="6477000" cy="8181975"/>
                  <wp:effectExtent l="0" t="0" r="0" b="0"/>
                  <wp:docPr id="15" name="Image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15" descr=""/>
                          <pic:cNvPicPr>
                            <a:picLocks noChangeAspect="1" noChangeArrowheads="1"/>
                          </pic:cNvPicPr>
                        </pic:nvPicPr>
                        <pic:blipFill>
                          <a:blip r:embed="rId16"/>
                          <a:stretch>
                            <a:fillRect/>
                          </a:stretch>
                        </pic:blipFill>
                        <pic:spPr bwMode="auto">
                          <a:xfrm>
                            <a:off x="0" y="0"/>
                            <a:ext cx="6477000" cy="8181975"/>
                          </a:xfrm>
                          <a:prstGeom prst="rect">
                            <a:avLst/>
                          </a:prstGeom>
                        </pic:spPr>
                      </pic:pic>
                    </a:graphicData>
                  </a:graphic>
                </wp:inline>
              </w:drawing>
            </w:r>
          </w:p>
        </w:tc>
        <w:tc>
          <w:tcPr>
            <w:tcW w:w="140" w:type="dxa"/>
            <w:tcBorders/>
            <w:shd w:fill="auto" w:val="clear"/>
          </w:tcPr>
          <w:p>
            <w:pPr>
              <w:pStyle w:val="TableContents"/>
              <w:spacing w:before="0" w:after="0"/>
              <w:ind w:left="0" w:right="0" w:hanging="0"/>
              <w:rPr>
                <w:rFonts w:ascii="Times New Roman" w:hAnsi="Times New Roman"/>
                <w:color w:val="FFFFFF"/>
                <w:sz w:val="2"/>
              </w:rPr>
            </w:pPr>
            <w:r>
              <w:rPr>
                <w:rFonts w:ascii="Times New Roman" w:hAnsi="Times New Roman"/>
                <w:color w:val="FFFFFF"/>
                <w:sz w:val="2"/>
              </w:rPr>
              <w:t xml:space="preserve">AEM AR/09 PAGE 11 OPERATING MINES / Goldex The Goldex mine achieved commercial production in 2008. It consistently operated at, or exceeded, design rates throughout 2009, processing an average of 7,164 tonnes per day compared to a design rate of 6,900 tonnes per day. Payable gold production of 148,849 ounces at total cash costs of $366 per ounce was below expectation because of a decision to mine lower grade ore from the eastern and central mining blocks for part of the year to allow the preparations for a large blast in the higher-grade western block to take place in early 2010. By year-end, normal mining sequencing had resumed and grades were back to reserve estimates. Cost control was very good at Goldex, with minesite costs per tonne of C$23. We believe that Goldex is one of the lowest-cost hard rock underground mines in the world. At the current mining and blasting rate, it is expected that the Goldex orebody will be totally blasted approximately 1.5 years ahead of schedule, reducing costs over the balance of the mine life. In 2010, gold production is forecast to be approximately 164,000 ounces, increasing to an average of 169,000 ounces, annually, from 2011 to 2014. Over this period, minesite costs per tonne are expected to average C$22 and total cash costs per ounce are expected to average $328. GOLDEX 2009 HIGHLIGHTS Produced 148,849 ounces of gold Processed 7,164 tonnes per day Blasting 1.5 years ahead of schedule </w:t>
            </w:r>
          </w:p>
        </w:tc>
      </w:tr>
    </w:tbl>
    <w:p>
      <w:pPr>
        <w:pStyle w:val="TextBody"/>
        <w:spacing w:before="0" w:after="0"/>
        <w:ind w:left="0" w:right="0" w:hanging="0"/>
        <w:rPr/>
      </w:pPr>
      <w:r>
        <w:rPr/>
        <w:t> </w:t>
      </w:r>
      <w:r>
        <w:br w:type="page"/>
      </w:r>
    </w:p>
    <w:tbl>
      <w:tblPr>
        <w:tblW w:w="10340" w:type="dxa"/>
        <w:jc w:val="center"/>
        <w:tblInd w:w="0" w:type="dxa"/>
        <w:tblCellMar>
          <w:top w:w="0" w:type="dxa"/>
          <w:left w:w="0" w:type="dxa"/>
          <w:bottom w:w="0" w:type="dxa"/>
          <w:right w:w="0" w:type="dxa"/>
        </w:tblCellMar>
      </w:tblPr>
      <w:tblGrid>
        <w:gridCol w:w="10200"/>
        <w:gridCol w:w="140"/>
      </w:tblGrid>
      <w:tr>
        <w:trPr/>
        <w:tc>
          <w:tcPr>
            <w:tcW w:w="10200" w:type="dxa"/>
            <w:tcBorders/>
            <w:shd w:fill="auto" w:val="clear"/>
          </w:tcPr>
          <w:p>
            <w:pPr>
              <w:pStyle w:val="TableContents"/>
              <w:pageBreakBefore/>
              <w:spacing w:before="0" w:after="0"/>
              <w:ind w:left="0" w:right="0" w:hanging="0"/>
              <w:jc w:val="center"/>
              <w:rPr>
                <w:color w:val="FFFFFF"/>
              </w:rPr>
            </w:pPr>
            <w:r>
              <w:rPr>
                <w:color w:val="FFFFFF"/>
              </w:rPr>
              <w:drawing>
                <wp:inline distT="0" distB="0" distL="0" distR="0">
                  <wp:extent cx="6477000" cy="8181975"/>
                  <wp:effectExtent l="0" t="0" r="0" b="0"/>
                  <wp:docPr id="16" name="Image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6" descr=""/>
                          <pic:cNvPicPr>
                            <a:picLocks noChangeAspect="1" noChangeArrowheads="1"/>
                          </pic:cNvPicPr>
                        </pic:nvPicPr>
                        <pic:blipFill>
                          <a:blip r:embed="rId17"/>
                          <a:stretch>
                            <a:fillRect/>
                          </a:stretch>
                        </pic:blipFill>
                        <pic:spPr bwMode="auto">
                          <a:xfrm>
                            <a:off x="0" y="0"/>
                            <a:ext cx="6477000" cy="8181975"/>
                          </a:xfrm>
                          <a:prstGeom prst="rect">
                            <a:avLst/>
                          </a:prstGeom>
                        </pic:spPr>
                      </pic:pic>
                    </a:graphicData>
                  </a:graphic>
                </wp:inline>
              </w:drawing>
            </w:r>
          </w:p>
        </w:tc>
        <w:tc>
          <w:tcPr>
            <w:tcW w:w="140" w:type="dxa"/>
            <w:tcBorders/>
            <w:shd w:fill="auto" w:val="clear"/>
          </w:tcPr>
          <w:p>
            <w:pPr>
              <w:pStyle w:val="TableContents"/>
              <w:spacing w:before="0" w:after="0"/>
              <w:ind w:left="0" w:right="0" w:hanging="0"/>
              <w:rPr>
                <w:rFonts w:ascii="Times New Roman" w:hAnsi="Times New Roman"/>
                <w:color w:val="FFFFFF"/>
                <w:sz w:val="2"/>
              </w:rPr>
            </w:pPr>
            <w:r>
              <w:rPr>
                <w:rFonts w:ascii="Times New Roman" w:hAnsi="Times New Roman"/>
                <w:color w:val="FFFFFF"/>
                <w:sz w:val="2"/>
              </w:rPr>
              <w:t xml:space="preserve">AEM AR/09 PAGE 12 OPERATING MINES / Lapa ABOUT LAPA AEMs smallest but highest-grade mine Eleven kilometres east of LaRonde Ore processed in a dedicated facility at LaRonde Anticipated seven-year mine life The Lapa mine achieved commercial production on May 1, 2009. Production from the mine improved throughout the year, achieving the design rate of 1,500 tonnes per day by the fourth quarter. Lower than expected payable gold production of 52,602 ounces and higher than expected total cash costs per ounce of $751 were largely the result of higher than expected ore dilution of the mining blocks and mine sequencing. Minesite costs per tonne were C$140. Costs are expected to decline significantly as the drilling, blasting, excavation and filling cycles are optimized for the orebody. Gold production is expected to be approximately 116,000 ounces in 2010 and 118,000 ounces, annually, from 2011 to 2014. Total cash costs per ounce are expected to average $519 from 2011 to 2014, with minesite costs per tonne averaging C$123. </w:t>
            </w:r>
          </w:p>
        </w:tc>
      </w:tr>
    </w:tbl>
    <w:p>
      <w:pPr>
        <w:pStyle w:val="TextBody"/>
        <w:spacing w:before="0" w:after="0"/>
        <w:ind w:left="0" w:right="0" w:hanging="0"/>
        <w:rPr/>
      </w:pPr>
      <w:r>
        <w:rPr/>
        <w:t> </w:t>
      </w:r>
      <w:r>
        <w:br w:type="page"/>
      </w:r>
    </w:p>
    <w:tbl>
      <w:tblPr>
        <w:tblW w:w="10355" w:type="dxa"/>
        <w:jc w:val="center"/>
        <w:tblInd w:w="0" w:type="dxa"/>
        <w:tblCellMar>
          <w:top w:w="0" w:type="dxa"/>
          <w:left w:w="0" w:type="dxa"/>
          <w:bottom w:w="0" w:type="dxa"/>
          <w:right w:w="0" w:type="dxa"/>
        </w:tblCellMar>
      </w:tblPr>
      <w:tblGrid>
        <w:gridCol w:w="10200"/>
        <w:gridCol w:w="155"/>
      </w:tblGrid>
      <w:tr>
        <w:trPr/>
        <w:tc>
          <w:tcPr>
            <w:tcW w:w="10200" w:type="dxa"/>
            <w:tcBorders/>
            <w:shd w:fill="auto" w:val="clear"/>
          </w:tcPr>
          <w:p>
            <w:pPr>
              <w:pStyle w:val="TableContents"/>
              <w:pageBreakBefore/>
              <w:spacing w:before="0" w:after="0"/>
              <w:ind w:left="0" w:right="0" w:hanging="0"/>
              <w:jc w:val="center"/>
              <w:rPr>
                <w:color w:val="FFFFFF"/>
              </w:rPr>
            </w:pPr>
            <w:r>
              <w:rPr>
                <w:color w:val="FFFFFF"/>
              </w:rPr>
              <w:drawing>
                <wp:inline distT="0" distB="0" distL="0" distR="0">
                  <wp:extent cx="6477000" cy="8181975"/>
                  <wp:effectExtent l="0" t="0" r="0" b="0"/>
                  <wp:docPr id="17" name="Image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17" descr=""/>
                          <pic:cNvPicPr>
                            <a:picLocks noChangeAspect="1" noChangeArrowheads="1"/>
                          </pic:cNvPicPr>
                        </pic:nvPicPr>
                        <pic:blipFill>
                          <a:blip r:embed="rId18"/>
                          <a:stretch>
                            <a:fillRect/>
                          </a:stretch>
                        </pic:blipFill>
                        <pic:spPr bwMode="auto">
                          <a:xfrm>
                            <a:off x="0" y="0"/>
                            <a:ext cx="6477000" cy="8181975"/>
                          </a:xfrm>
                          <a:prstGeom prst="rect">
                            <a:avLst/>
                          </a:prstGeom>
                        </pic:spPr>
                      </pic:pic>
                    </a:graphicData>
                  </a:graphic>
                </wp:inline>
              </w:drawing>
            </w:r>
          </w:p>
        </w:tc>
        <w:tc>
          <w:tcPr>
            <w:tcW w:w="155" w:type="dxa"/>
            <w:tcBorders/>
            <w:shd w:fill="auto" w:val="clear"/>
          </w:tcPr>
          <w:p>
            <w:pPr>
              <w:pStyle w:val="TableContents"/>
              <w:spacing w:before="0" w:after="0"/>
              <w:ind w:left="0" w:right="0" w:hanging="0"/>
              <w:rPr>
                <w:rFonts w:ascii="Times New Roman" w:hAnsi="Times New Roman"/>
                <w:color w:val="FFFFFF"/>
                <w:sz w:val="2"/>
              </w:rPr>
            </w:pPr>
            <w:r>
              <w:rPr>
                <w:rFonts w:ascii="Times New Roman" w:hAnsi="Times New Roman"/>
                <w:color w:val="FFFFFF"/>
                <w:sz w:val="2"/>
              </w:rPr>
              <w:t xml:space="preserve">AEM AR/09 PAGE 13 OPERATING MINES / Kittila KITTILA PRODUCTION Open pit mining expected to last five years Underground mining began in 2010 Processing plant includes AEMs only autoclave Study under way to double annual gold production With gold first poured at the Kittila mine in January, production increased over the course of 2009 as recoveries improved. We anticipate operating near design rates throughout 2010. Reflecting the optimization process, the Kittila mill processed an average of 2,728 tonnes per day in the fourth quarter of 2009, and achieved in excess of 3,500 tonnes per day in December, compared to a design rate of 3,000 tonnes per day. Gold production of 71,838 ounces was lower than expected due to low recovery rates for the early part of the year. Higher than expected minesite costs of 54 were a reflection of the low tonnage milled, as were total cash costs per ounce of $668. The Kittila mine is one of the largest known gold deposits in Europe. While the ore is initially being sourced from open pits, underground mining will begin in 2010. In 2009, underground development progressed in several areas and the first stope was extracted in January 2010. In 2010, Kittila gold production is expected to be approximately 147,000 ounces. From 2011 to 2014, we are forecasting average annual gold production of more than 150,000 ounces at total cash costs per ounce of $520, and minesite costs per tonne of 53. </w:t>
            </w:r>
          </w:p>
        </w:tc>
      </w:tr>
    </w:tbl>
    <w:p>
      <w:pPr>
        <w:pStyle w:val="TextBody"/>
        <w:spacing w:before="0" w:after="0"/>
        <w:ind w:left="0" w:right="0" w:hanging="0"/>
        <w:rPr/>
      </w:pPr>
      <w:r>
        <w:rPr/>
        <w:t> </w:t>
      </w:r>
      <w:r>
        <w:br w:type="page"/>
      </w:r>
    </w:p>
    <w:tbl>
      <w:tblPr>
        <w:tblW w:w="10340" w:type="dxa"/>
        <w:jc w:val="center"/>
        <w:tblInd w:w="0" w:type="dxa"/>
        <w:tblCellMar>
          <w:top w:w="0" w:type="dxa"/>
          <w:left w:w="0" w:type="dxa"/>
          <w:bottom w:w="0" w:type="dxa"/>
          <w:right w:w="0" w:type="dxa"/>
        </w:tblCellMar>
      </w:tblPr>
      <w:tblGrid>
        <w:gridCol w:w="10200"/>
        <w:gridCol w:w="140"/>
      </w:tblGrid>
      <w:tr>
        <w:trPr/>
        <w:tc>
          <w:tcPr>
            <w:tcW w:w="10200" w:type="dxa"/>
            <w:tcBorders/>
            <w:shd w:fill="auto" w:val="clear"/>
          </w:tcPr>
          <w:p>
            <w:pPr>
              <w:pStyle w:val="TableContents"/>
              <w:pageBreakBefore/>
              <w:spacing w:before="0" w:after="0"/>
              <w:ind w:left="0" w:right="0" w:hanging="0"/>
              <w:jc w:val="center"/>
              <w:rPr>
                <w:color w:val="FFFFFF"/>
              </w:rPr>
            </w:pPr>
            <w:r>
              <w:rPr>
                <w:color w:val="FFFFFF"/>
              </w:rPr>
              <w:drawing>
                <wp:inline distT="0" distB="0" distL="0" distR="0">
                  <wp:extent cx="6477000" cy="8181975"/>
                  <wp:effectExtent l="0" t="0" r="0" b="0"/>
                  <wp:docPr id="18" name="Image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8" descr=""/>
                          <pic:cNvPicPr>
                            <a:picLocks noChangeAspect="1" noChangeArrowheads="1"/>
                          </pic:cNvPicPr>
                        </pic:nvPicPr>
                        <pic:blipFill>
                          <a:blip r:embed="rId19"/>
                          <a:stretch>
                            <a:fillRect/>
                          </a:stretch>
                        </pic:blipFill>
                        <pic:spPr bwMode="auto">
                          <a:xfrm>
                            <a:off x="0" y="0"/>
                            <a:ext cx="6477000" cy="8181975"/>
                          </a:xfrm>
                          <a:prstGeom prst="rect">
                            <a:avLst/>
                          </a:prstGeom>
                        </pic:spPr>
                      </pic:pic>
                    </a:graphicData>
                  </a:graphic>
                </wp:inline>
              </w:drawing>
            </w:r>
          </w:p>
        </w:tc>
        <w:tc>
          <w:tcPr>
            <w:tcW w:w="140" w:type="dxa"/>
            <w:tcBorders/>
            <w:shd w:fill="auto" w:val="clear"/>
          </w:tcPr>
          <w:p>
            <w:pPr>
              <w:pStyle w:val="TableContents"/>
              <w:spacing w:before="0" w:after="0"/>
              <w:ind w:left="0" w:right="0" w:hanging="0"/>
              <w:rPr>
                <w:rFonts w:ascii="Times New Roman" w:hAnsi="Times New Roman"/>
                <w:color w:val="FFFFFF"/>
                <w:sz w:val="2"/>
              </w:rPr>
            </w:pPr>
            <w:r>
              <w:rPr>
                <w:rFonts w:ascii="Times New Roman" w:hAnsi="Times New Roman"/>
                <w:color w:val="FFFFFF"/>
                <w:sz w:val="2"/>
              </w:rPr>
              <w:t xml:space="preserve">AEM AR/09 PAGE 14 OPERATING MINES / Pinos Altos By year-end, the Pinos Altos mine in Mexico was pouring gold from both its heap leach and milling operations. In 2009, payable production was 16,189 ounces of gold. Commercial production was 9,565 ounces at total cash costs per ounce of $596 and minesite costs per tonne of $28. The mine declared commercial production as of November 1, 2009. While ramp-up at Pinos Altos was slower than expected due to issues encountered in the commissioning of the dry tailings pressure filters, the mill was operating at approximately 75% of design capacity by year-end. Ramp-up to full production levels will continue in 2010 and new filter capacity has been ordered. Underground mining and the first stope extraction at Pinos Altos are scheduled to begin in the second quarter of 2010. In 2010, gold production is expected to be approximately 151,000 ounces. From 2011 to 2014, annual gold production is expected to average more than 200,000 ounces with total cash costs per ounce averaging $263. MINING AT PINOS ALTOS Series of open pits Underground mining to start in 2010 Construction under way of an open pit heap leach operation at Creston Mascota Potential to develop several other satellite deposits </w:t>
            </w:r>
          </w:p>
        </w:tc>
      </w:tr>
    </w:tbl>
    <w:p>
      <w:pPr>
        <w:pStyle w:val="TextBody"/>
        <w:spacing w:before="0" w:after="0"/>
        <w:ind w:left="0" w:right="0" w:hanging="0"/>
        <w:rPr/>
      </w:pPr>
      <w:r>
        <w:rPr/>
        <w:t> </w:t>
      </w:r>
      <w:r>
        <w:br w:type="page"/>
      </w:r>
    </w:p>
    <w:tbl>
      <w:tblPr>
        <w:tblW w:w="10325" w:type="dxa"/>
        <w:jc w:val="center"/>
        <w:tblInd w:w="0" w:type="dxa"/>
        <w:tblCellMar>
          <w:top w:w="0" w:type="dxa"/>
          <w:left w:w="0" w:type="dxa"/>
          <w:bottom w:w="0" w:type="dxa"/>
          <w:right w:w="0" w:type="dxa"/>
        </w:tblCellMar>
      </w:tblPr>
      <w:tblGrid>
        <w:gridCol w:w="10200"/>
        <w:gridCol w:w="125"/>
      </w:tblGrid>
      <w:tr>
        <w:trPr/>
        <w:tc>
          <w:tcPr>
            <w:tcW w:w="10200" w:type="dxa"/>
            <w:tcBorders/>
            <w:shd w:fill="auto" w:val="clear"/>
          </w:tcPr>
          <w:p>
            <w:pPr>
              <w:pStyle w:val="TableContents"/>
              <w:pageBreakBefore/>
              <w:spacing w:before="0" w:after="0"/>
              <w:ind w:left="0" w:right="0" w:hanging="0"/>
              <w:jc w:val="center"/>
              <w:rPr>
                <w:color w:val="FFFFFF"/>
              </w:rPr>
            </w:pPr>
            <w:r>
              <w:rPr>
                <w:color w:val="FFFFFF"/>
              </w:rPr>
              <w:drawing>
                <wp:inline distT="0" distB="0" distL="0" distR="0">
                  <wp:extent cx="6477000" cy="8181975"/>
                  <wp:effectExtent l="0" t="0" r="0" b="0"/>
                  <wp:docPr id="19" name="Image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9" descr=""/>
                          <pic:cNvPicPr>
                            <a:picLocks noChangeAspect="1" noChangeArrowheads="1"/>
                          </pic:cNvPicPr>
                        </pic:nvPicPr>
                        <pic:blipFill>
                          <a:blip r:embed="rId20"/>
                          <a:stretch>
                            <a:fillRect/>
                          </a:stretch>
                        </pic:blipFill>
                        <pic:spPr bwMode="auto">
                          <a:xfrm>
                            <a:off x="0" y="0"/>
                            <a:ext cx="6477000" cy="8181975"/>
                          </a:xfrm>
                          <a:prstGeom prst="rect">
                            <a:avLst/>
                          </a:prstGeom>
                        </pic:spPr>
                      </pic:pic>
                    </a:graphicData>
                  </a:graphic>
                </wp:inline>
              </w:drawing>
            </w:r>
          </w:p>
        </w:tc>
        <w:tc>
          <w:tcPr>
            <w:tcW w:w="125" w:type="dxa"/>
            <w:tcBorders/>
            <w:shd w:fill="auto" w:val="clear"/>
          </w:tcPr>
          <w:p>
            <w:pPr>
              <w:pStyle w:val="TableContents"/>
              <w:spacing w:before="0" w:after="0"/>
              <w:ind w:left="0" w:right="0" w:hanging="0"/>
              <w:rPr>
                <w:rFonts w:ascii="Times New Roman" w:hAnsi="Times New Roman"/>
                <w:color w:val="FFFFFF"/>
                <w:sz w:val="2"/>
              </w:rPr>
            </w:pPr>
            <w:r>
              <w:rPr>
                <w:rFonts w:ascii="Times New Roman" w:hAnsi="Times New Roman"/>
                <w:color w:val="FFFFFF"/>
                <w:sz w:val="2"/>
              </w:rPr>
              <w:t xml:space="preserve">AEM AR/09 PAGE 15 Ebe Scherkus, President and COO, holding first gold bar poured at Meadowbank / Nunavut / 2010 </w:t>
            </w:r>
          </w:p>
        </w:tc>
      </w:tr>
    </w:tbl>
    <w:p>
      <w:pPr>
        <w:pStyle w:val="TextBody"/>
        <w:spacing w:before="0" w:after="0"/>
        <w:ind w:left="0" w:right="0" w:hanging="0"/>
        <w:rPr/>
      </w:pPr>
      <w:r>
        <w:rPr/>
        <w:t> </w:t>
      </w:r>
      <w:r>
        <w:br w:type="page"/>
      </w:r>
    </w:p>
    <w:tbl>
      <w:tblPr>
        <w:tblW w:w="10280" w:type="dxa"/>
        <w:jc w:val="center"/>
        <w:tblInd w:w="0" w:type="dxa"/>
        <w:tblCellMar>
          <w:top w:w="0" w:type="dxa"/>
          <w:left w:w="0" w:type="dxa"/>
          <w:bottom w:w="0" w:type="dxa"/>
          <w:right w:w="0" w:type="dxa"/>
        </w:tblCellMar>
      </w:tblPr>
      <w:tblGrid>
        <w:gridCol w:w="10200"/>
        <w:gridCol w:w="80"/>
      </w:tblGrid>
      <w:tr>
        <w:trPr/>
        <w:tc>
          <w:tcPr>
            <w:tcW w:w="10200" w:type="dxa"/>
            <w:tcBorders/>
            <w:shd w:fill="auto" w:val="clear"/>
          </w:tcPr>
          <w:p>
            <w:pPr>
              <w:pStyle w:val="TableContents"/>
              <w:pageBreakBefore/>
              <w:spacing w:before="0" w:after="0"/>
              <w:ind w:left="0" w:right="0" w:hanging="0"/>
              <w:jc w:val="center"/>
              <w:rPr>
                <w:color w:val="FFFFFF"/>
              </w:rPr>
            </w:pPr>
            <w:r>
              <w:rPr>
                <w:color w:val="FFFFFF"/>
              </w:rPr>
              <w:drawing>
                <wp:inline distT="0" distB="0" distL="0" distR="0">
                  <wp:extent cx="6477000" cy="8181975"/>
                  <wp:effectExtent l="0" t="0" r="0" b="0"/>
                  <wp:docPr id="20" name="Image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0" descr=""/>
                          <pic:cNvPicPr>
                            <a:picLocks noChangeAspect="1" noChangeArrowheads="1"/>
                          </pic:cNvPicPr>
                        </pic:nvPicPr>
                        <pic:blipFill>
                          <a:blip r:embed="rId21"/>
                          <a:stretch>
                            <a:fillRect/>
                          </a:stretch>
                        </pic:blipFill>
                        <pic:spPr bwMode="auto">
                          <a:xfrm>
                            <a:off x="0" y="0"/>
                            <a:ext cx="6477000" cy="8181975"/>
                          </a:xfrm>
                          <a:prstGeom prst="rect">
                            <a:avLst/>
                          </a:prstGeom>
                        </pic:spPr>
                      </pic:pic>
                    </a:graphicData>
                  </a:graphic>
                </wp:inline>
              </w:drawing>
            </w:r>
          </w:p>
        </w:tc>
        <w:tc>
          <w:tcPr>
            <w:tcW w:w="80" w:type="dxa"/>
            <w:tcBorders/>
            <w:shd w:fill="auto" w:val="clear"/>
          </w:tcPr>
          <w:p>
            <w:pPr>
              <w:pStyle w:val="TableContents"/>
              <w:spacing w:before="0" w:after="0"/>
              <w:ind w:left="0" w:right="0" w:hanging="0"/>
              <w:rPr>
                <w:rFonts w:ascii="Times New Roman" w:hAnsi="Times New Roman"/>
                <w:color w:val="FFFFFF"/>
                <w:sz w:val="2"/>
              </w:rPr>
            </w:pPr>
            <w:r>
              <w:rPr>
                <w:rFonts w:ascii="Times New Roman" w:hAnsi="Times New Roman"/>
                <w:color w:val="FFFFFF"/>
                <w:sz w:val="2"/>
              </w:rPr>
              <w:t xml:space="preserve">Goldex / Quebec / 1:00 pm </w:t>
            </w:r>
          </w:p>
        </w:tc>
      </w:tr>
    </w:tbl>
    <w:p>
      <w:pPr>
        <w:pStyle w:val="TextBody"/>
        <w:spacing w:before="0" w:after="0"/>
        <w:ind w:left="0" w:right="0" w:hanging="0"/>
        <w:rPr/>
      </w:pPr>
      <w:r>
        <w:rPr/>
        <w:t> </w:t>
      </w:r>
      <w:r>
        <w:br w:type="page"/>
      </w:r>
    </w:p>
    <w:tbl>
      <w:tblPr>
        <w:tblW w:w="10340" w:type="dxa"/>
        <w:jc w:val="center"/>
        <w:tblInd w:w="0" w:type="dxa"/>
        <w:tblCellMar>
          <w:top w:w="0" w:type="dxa"/>
          <w:left w:w="0" w:type="dxa"/>
          <w:bottom w:w="0" w:type="dxa"/>
          <w:right w:w="0" w:type="dxa"/>
        </w:tblCellMar>
      </w:tblPr>
      <w:tblGrid>
        <w:gridCol w:w="10200"/>
        <w:gridCol w:w="140"/>
      </w:tblGrid>
      <w:tr>
        <w:trPr/>
        <w:tc>
          <w:tcPr>
            <w:tcW w:w="10200" w:type="dxa"/>
            <w:tcBorders/>
            <w:shd w:fill="auto" w:val="clear"/>
          </w:tcPr>
          <w:p>
            <w:pPr>
              <w:pStyle w:val="TableContents"/>
              <w:pageBreakBefore/>
              <w:spacing w:before="0" w:after="0"/>
              <w:ind w:left="0" w:right="0" w:hanging="0"/>
              <w:jc w:val="center"/>
              <w:rPr>
                <w:color w:val="FFFFFF"/>
              </w:rPr>
            </w:pPr>
            <w:r>
              <w:rPr>
                <w:color w:val="FFFFFF"/>
              </w:rPr>
              <w:drawing>
                <wp:inline distT="0" distB="0" distL="0" distR="0">
                  <wp:extent cx="6477000" cy="8181975"/>
                  <wp:effectExtent l="0" t="0" r="0" b="0"/>
                  <wp:docPr id="21" name="Image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21" descr=""/>
                          <pic:cNvPicPr>
                            <a:picLocks noChangeAspect="1" noChangeArrowheads="1"/>
                          </pic:cNvPicPr>
                        </pic:nvPicPr>
                        <pic:blipFill>
                          <a:blip r:embed="rId22"/>
                          <a:stretch>
                            <a:fillRect/>
                          </a:stretch>
                        </pic:blipFill>
                        <pic:spPr bwMode="auto">
                          <a:xfrm>
                            <a:off x="0" y="0"/>
                            <a:ext cx="6477000" cy="8181975"/>
                          </a:xfrm>
                          <a:prstGeom prst="rect">
                            <a:avLst/>
                          </a:prstGeom>
                        </pic:spPr>
                      </pic:pic>
                    </a:graphicData>
                  </a:graphic>
                </wp:inline>
              </w:drawing>
            </w:r>
          </w:p>
        </w:tc>
        <w:tc>
          <w:tcPr>
            <w:tcW w:w="140" w:type="dxa"/>
            <w:tcBorders/>
            <w:shd w:fill="auto" w:val="clear"/>
          </w:tcPr>
          <w:p>
            <w:pPr>
              <w:pStyle w:val="TableContents"/>
              <w:spacing w:before="0" w:after="0"/>
              <w:ind w:left="0" w:right="0" w:hanging="0"/>
              <w:rPr>
                <w:rFonts w:ascii="Times New Roman" w:hAnsi="Times New Roman"/>
                <w:color w:val="FFFFFF"/>
                <w:sz w:val="2"/>
              </w:rPr>
            </w:pPr>
            <w:r>
              <w:rPr>
                <w:rFonts w:ascii="Times New Roman" w:hAnsi="Times New Roman"/>
                <w:color w:val="FFFFFF"/>
                <w:sz w:val="2"/>
              </w:rPr>
              <w:t xml:space="preserve">AEM AR/09 PAGE 17 corporate responsibility In the past two years, AEM has grown from approximately 2,500 employees and contractors to more than 4,500. In so doing, we have sought to maximize the number of local employees working at our operations. In 2009, 99% of our workforce at Pinos Altos came from Mexico, and 40% of our workforce at Meadowbank came from Nunavut. AEM invested heavily in employee training in 2009 and will continue to do so in the coming year, with safety at the core of all training activities. Safe production We want all of our people to return home safely at the end of each shift. Achieving this requires safe and orderly workplaces, competent and well-trained personnel who look out for each others well-being, a positive and cooperative attitude towards working safely and effective safety systems that are jointly created and supported by all employees and continually improved. In 2009, the lost-time injury frequency rate for all AEM employees and contractors was 2.65, which was well below our corporate objective and 2008 result of 3.70. This performance places AEM among the best performers in our sector of the mining industry. It is especially noteworthy in a year when construction was under way at all sites. The LaRonde mine won its fifth consecutive Provincial Mine Rescue Championship, an accomplishment never before equalled in the Quebec mining industry. The Goldex mine rescue team also qualified in its first year in competition. Members of the LaRonde mine rescue teams have since travelled to Pinos Altos and Kittila to train mine rescue personnel at these new operations. We introduced nursing and medical services at all mining operations. We also worked to instill our corporate safety culture in our new mines. This involved adapting proven health and safety programs to reflect the specialized needs of each site, including emergency response training, training on safe job procedures and ensuring that the required resources are in place. </w:t>
            </w:r>
          </w:p>
        </w:tc>
      </w:tr>
    </w:tbl>
    <w:p>
      <w:pPr>
        <w:pStyle w:val="TextBody"/>
        <w:spacing w:before="0" w:after="0"/>
        <w:ind w:left="0" w:right="0" w:hanging="0"/>
        <w:rPr/>
      </w:pPr>
      <w:r>
        <w:rPr/>
        <w:t> </w:t>
      </w:r>
      <w:r>
        <w:br w:type="page"/>
      </w:r>
    </w:p>
    <w:tbl>
      <w:tblPr>
        <w:tblW w:w="10385" w:type="dxa"/>
        <w:jc w:val="center"/>
        <w:tblInd w:w="0" w:type="dxa"/>
        <w:tblCellMar>
          <w:top w:w="0" w:type="dxa"/>
          <w:left w:w="0" w:type="dxa"/>
          <w:bottom w:w="0" w:type="dxa"/>
          <w:right w:w="0" w:type="dxa"/>
        </w:tblCellMar>
      </w:tblPr>
      <w:tblGrid>
        <w:gridCol w:w="10200"/>
        <w:gridCol w:w="185"/>
      </w:tblGrid>
      <w:tr>
        <w:trPr/>
        <w:tc>
          <w:tcPr>
            <w:tcW w:w="10200" w:type="dxa"/>
            <w:tcBorders/>
            <w:shd w:fill="auto" w:val="clear"/>
          </w:tcPr>
          <w:p>
            <w:pPr>
              <w:pStyle w:val="TableContents"/>
              <w:pageBreakBefore/>
              <w:spacing w:before="0" w:after="0"/>
              <w:ind w:left="0" w:right="0" w:hanging="0"/>
              <w:jc w:val="center"/>
              <w:rPr>
                <w:color w:val="FFFFFF"/>
              </w:rPr>
            </w:pPr>
            <w:r>
              <w:rPr>
                <w:color w:val="FFFFFF"/>
              </w:rPr>
              <w:drawing>
                <wp:inline distT="0" distB="0" distL="0" distR="0">
                  <wp:extent cx="6477000" cy="8181975"/>
                  <wp:effectExtent l="0" t="0" r="0" b="0"/>
                  <wp:docPr id="22" name="Image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22" descr=""/>
                          <pic:cNvPicPr>
                            <a:picLocks noChangeAspect="1" noChangeArrowheads="1"/>
                          </pic:cNvPicPr>
                        </pic:nvPicPr>
                        <pic:blipFill>
                          <a:blip r:embed="rId23"/>
                          <a:stretch>
                            <a:fillRect/>
                          </a:stretch>
                        </pic:blipFill>
                        <pic:spPr bwMode="auto">
                          <a:xfrm>
                            <a:off x="0" y="0"/>
                            <a:ext cx="6477000" cy="8181975"/>
                          </a:xfrm>
                          <a:prstGeom prst="rect">
                            <a:avLst/>
                          </a:prstGeom>
                        </pic:spPr>
                      </pic:pic>
                    </a:graphicData>
                  </a:graphic>
                </wp:inline>
              </w:drawing>
            </w:r>
          </w:p>
        </w:tc>
        <w:tc>
          <w:tcPr>
            <w:tcW w:w="185" w:type="dxa"/>
            <w:tcBorders/>
            <w:shd w:fill="auto" w:val="clear"/>
          </w:tcPr>
          <w:p>
            <w:pPr>
              <w:pStyle w:val="TableContents"/>
              <w:spacing w:before="0" w:after="0"/>
              <w:ind w:left="0" w:right="0" w:hanging="0"/>
              <w:rPr>
                <w:rFonts w:ascii="Times New Roman" w:hAnsi="Times New Roman"/>
                <w:color w:val="FFFFFF"/>
                <w:sz w:val="2"/>
              </w:rPr>
            </w:pPr>
            <w:r>
              <w:rPr>
                <w:rFonts w:ascii="Times New Roman" w:hAnsi="Times New Roman"/>
                <w:color w:val="FFFFFF"/>
                <w:sz w:val="2"/>
              </w:rPr>
              <w:t xml:space="preserve">AEM AR/09 PAGE 18 CORPORATE RESPONSIBILITY / Respect the environment From exploration to mining, we work hard to preserve and protect our natural environment by implementing sound environmental management systems and processes at all stages of our business activities, and by pursuing continuous improvement in our environmental performance. In 2009, we continued to increase awareness and develop our management systems to improve environmental stewardship at all operations. There were no serious environmental incidents to report and no compliance actions were taken at any of our sites. At Goldex, 3.2 million tonnes of non-acidgenerating flotation tailings have been deposited onto the former Manitou tailings site since the start of operations in 2008. This represents approximately 20% of the total volume calculated as being necessary to fully neutralize and encapsulate the acid-generating tailings at this formerly orphaned site, which is now being operated and reclaimed as a joint venture project between the Quebec Ministry of Natural Resources and AEM. The release of acidic runoff from this site has been halted and is now being managed under the joint venture. At Meadowbank, we continued construction of the dewatering dikes to isolate mining pits from lakes. To address the issue of sediment control, we installed floating turbidity barriers at a cost of $2 million and established a dedicated, round-the-clock monitoring program. Despite these actions, short-term exceedances of our target sediment release levels still occurred and we are taking remedial action. We also installed and operated two new water treatment plants, both of which have met the tight discharge standards for total suspended solids and turbidity established by the Nunavut Water Board. </w:t>
            </w:r>
          </w:p>
        </w:tc>
      </w:tr>
    </w:tbl>
    <w:p>
      <w:pPr>
        <w:pStyle w:val="TextBody"/>
        <w:spacing w:before="0" w:after="0"/>
        <w:ind w:left="0" w:right="0" w:hanging="0"/>
        <w:rPr/>
      </w:pPr>
      <w:r>
        <w:rPr/>
        <w:t> </w:t>
      </w:r>
      <w:r>
        <w:br w:type="page"/>
      </w:r>
    </w:p>
    <w:tbl>
      <w:tblPr>
        <w:tblW w:w="10385" w:type="dxa"/>
        <w:jc w:val="center"/>
        <w:tblInd w:w="0" w:type="dxa"/>
        <w:tblCellMar>
          <w:top w:w="0" w:type="dxa"/>
          <w:left w:w="0" w:type="dxa"/>
          <w:bottom w:w="0" w:type="dxa"/>
          <w:right w:w="0" w:type="dxa"/>
        </w:tblCellMar>
      </w:tblPr>
      <w:tblGrid>
        <w:gridCol w:w="10200"/>
        <w:gridCol w:w="185"/>
      </w:tblGrid>
      <w:tr>
        <w:trPr/>
        <w:tc>
          <w:tcPr>
            <w:tcW w:w="10200" w:type="dxa"/>
            <w:tcBorders/>
            <w:shd w:fill="auto" w:val="clear"/>
          </w:tcPr>
          <w:p>
            <w:pPr>
              <w:pStyle w:val="TableContents"/>
              <w:pageBreakBefore/>
              <w:spacing w:before="0" w:after="0"/>
              <w:ind w:left="0" w:right="0" w:hanging="0"/>
              <w:jc w:val="center"/>
              <w:rPr>
                <w:color w:val="FFFFFF"/>
              </w:rPr>
            </w:pPr>
            <w:r>
              <w:rPr>
                <w:color w:val="FFFFFF"/>
              </w:rPr>
              <w:drawing>
                <wp:inline distT="0" distB="0" distL="0" distR="0">
                  <wp:extent cx="6477000" cy="8181975"/>
                  <wp:effectExtent l="0" t="0" r="0" b="0"/>
                  <wp:docPr id="23" name="Image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23" descr=""/>
                          <pic:cNvPicPr>
                            <a:picLocks noChangeAspect="1" noChangeArrowheads="1"/>
                          </pic:cNvPicPr>
                        </pic:nvPicPr>
                        <pic:blipFill>
                          <a:blip r:embed="rId24"/>
                          <a:stretch>
                            <a:fillRect/>
                          </a:stretch>
                        </pic:blipFill>
                        <pic:spPr bwMode="auto">
                          <a:xfrm>
                            <a:off x="0" y="0"/>
                            <a:ext cx="6477000" cy="8181975"/>
                          </a:xfrm>
                          <a:prstGeom prst="rect">
                            <a:avLst/>
                          </a:prstGeom>
                        </pic:spPr>
                      </pic:pic>
                    </a:graphicData>
                  </a:graphic>
                </wp:inline>
              </w:drawing>
            </w:r>
          </w:p>
        </w:tc>
        <w:tc>
          <w:tcPr>
            <w:tcW w:w="185" w:type="dxa"/>
            <w:tcBorders/>
            <w:shd w:fill="auto" w:val="clear"/>
          </w:tcPr>
          <w:p>
            <w:pPr>
              <w:pStyle w:val="TableContents"/>
              <w:spacing w:before="0" w:after="0"/>
              <w:ind w:left="0" w:right="0" w:hanging="0"/>
              <w:rPr>
                <w:rFonts w:ascii="Times New Roman" w:hAnsi="Times New Roman"/>
                <w:color w:val="FFFFFF"/>
                <w:sz w:val="2"/>
              </w:rPr>
            </w:pPr>
            <w:r>
              <w:rPr>
                <w:rFonts w:ascii="Times New Roman" w:hAnsi="Times New Roman"/>
                <w:color w:val="FFFFFF"/>
                <w:sz w:val="2"/>
              </w:rPr>
              <w:t xml:space="preserve">AEM AR/09 PAGE 19 At Pinos Altos, we commissioned the tailings filtration plant, with all of the mill tailings now being filtered and deposited as a dry stack within the tailings impoundment, and with the filtrate water being recycled to the mill for re-use as process water. The program to recover and move critical vegetation in the mine footprint was continued throughout 2009. At Kittila, work started on an expansion of the tailings containment area with the preparation of the base for installation of a low permeability bituminous liner system along with the construction of the main dike. In 2009, we encountered unexpectedly elevated levels of nickel in the effluent from our autoclave operation, which led to the installation of a lime treatment system. In the interim, none of this effluent was released to the environment. The stored water is being treated and cycled within the tailings pond in preparation for its release to an infiltration field in 2010, once nickel levels have been reduced to the accepted discharge standard. Respect for people and host communities AEM strives to act as a responsible neighbour, employer, and business partner, to the benefit of the regions where we chose to work. This commitment to sustainability and responsible mining is reflected in our effort to build relationships based on trust, open dialogue, mutual respect, and understanding. We work to be the employer of choice in each of the communities in which we operate. This requires that we empower our employees, treating them at all times in a fair, respectful and open manner, and seeking their input and involvement in a meaningful way in all phases of our operations. At each operation, we have CORPORATE RESPONSIBILITY / </w:t>
            </w:r>
          </w:p>
        </w:tc>
      </w:tr>
    </w:tbl>
    <w:p>
      <w:pPr>
        <w:pStyle w:val="TextBody"/>
        <w:spacing w:before="0" w:after="0"/>
        <w:ind w:left="0" w:right="0" w:hanging="0"/>
        <w:rPr/>
      </w:pPr>
      <w:r>
        <w:rPr/>
        <w:t> </w:t>
      </w:r>
      <w:r>
        <w:br w:type="page"/>
      </w:r>
    </w:p>
    <w:tbl>
      <w:tblPr>
        <w:tblW w:w="10385" w:type="dxa"/>
        <w:jc w:val="center"/>
        <w:tblInd w:w="0" w:type="dxa"/>
        <w:tblCellMar>
          <w:top w:w="0" w:type="dxa"/>
          <w:left w:w="0" w:type="dxa"/>
          <w:bottom w:w="0" w:type="dxa"/>
          <w:right w:w="0" w:type="dxa"/>
        </w:tblCellMar>
      </w:tblPr>
      <w:tblGrid>
        <w:gridCol w:w="10200"/>
        <w:gridCol w:w="185"/>
      </w:tblGrid>
      <w:tr>
        <w:trPr/>
        <w:tc>
          <w:tcPr>
            <w:tcW w:w="10200" w:type="dxa"/>
            <w:tcBorders/>
            <w:shd w:fill="auto" w:val="clear"/>
          </w:tcPr>
          <w:p>
            <w:pPr>
              <w:pStyle w:val="TableContents"/>
              <w:pageBreakBefore/>
              <w:spacing w:before="0" w:after="0"/>
              <w:ind w:left="0" w:right="0" w:hanging="0"/>
              <w:jc w:val="center"/>
              <w:rPr>
                <w:color w:val="FFFFFF"/>
              </w:rPr>
            </w:pPr>
            <w:r>
              <w:rPr>
                <w:color w:val="FFFFFF"/>
              </w:rPr>
              <w:drawing>
                <wp:inline distT="0" distB="0" distL="0" distR="0">
                  <wp:extent cx="6477000" cy="8181975"/>
                  <wp:effectExtent l="0" t="0" r="0" b="0"/>
                  <wp:docPr id="24" name="Image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4" descr=""/>
                          <pic:cNvPicPr>
                            <a:picLocks noChangeAspect="1" noChangeArrowheads="1"/>
                          </pic:cNvPicPr>
                        </pic:nvPicPr>
                        <pic:blipFill>
                          <a:blip r:embed="rId25"/>
                          <a:stretch>
                            <a:fillRect/>
                          </a:stretch>
                        </pic:blipFill>
                        <pic:spPr bwMode="auto">
                          <a:xfrm>
                            <a:off x="0" y="0"/>
                            <a:ext cx="6477000" cy="8181975"/>
                          </a:xfrm>
                          <a:prstGeom prst="rect">
                            <a:avLst/>
                          </a:prstGeom>
                        </pic:spPr>
                      </pic:pic>
                    </a:graphicData>
                  </a:graphic>
                </wp:inline>
              </w:drawing>
            </w:r>
          </w:p>
        </w:tc>
        <w:tc>
          <w:tcPr>
            <w:tcW w:w="185" w:type="dxa"/>
            <w:tcBorders/>
            <w:shd w:fill="auto" w:val="clear"/>
          </w:tcPr>
          <w:p>
            <w:pPr>
              <w:pStyle w:val="TableContents"/>
              <w:spacing w:before="0" w:after="0"/>
              <w:ind w:left="0" w:right="0" w:hanging="0"/>
              <w:rPr>
                <w:rFonts w:ascii="Times New Roman" w:hAnsi="Times New Roman"/>
                <w:color w:val="FFFFFF"/>
                <w:sz w:val="2"/>
              </w:rPr>
            </w:pPr>
            <w:r>
              <w:rPr>
                <w:rFonts w:ascii="Times New Roman" w:hAnsi="Times New Roman"/>
                <w:color w:val="FFFFFF"/>
                <w:sz w:val="2"/>
              </w:rPr>
              <w:t xml:space="preserve">AEM AR/09 PAGE 20 CORPORATE RESPONSIBILITY / established Collaboration Committees, consisting of elected employees, which meet regularly with local mine management to discuss issues of concern to the employees, including conditions of employment, compensation, work schedules and procedures, equipment selection and grievances. We engage our host communities through a wide variety of means specific to the country, region or site in which we operate. For example, Goldex maintains regular contact with elected representatives on the city council in order to address all issues relating to the mines operation. At LaRonde, we are working with two local councils and nearby cottage owners to monitor and understand increased noise disruption, and we have installed new noise attenuation barriers and new ventilation fan enclosures as a result. At Meadowbank, a Community Liaison Committee was jointly formed with the village of Baker Lake to provide a forum for ongoing community engagement in an area seeing industrial development for the first time. The committee brings together elders, community leaders, the business community, youth representatives and mine management to address all issues relating to this development and the impacts on their community. At Pinos Altos, we are pleased to have received, for our second year running, certification as a socially responsible company from the Centro Mexicano para la Filantropia. This certification is overseen by a committee of 25 people who audit the performance of our Pinos Altos mine against a wide range of factors addressing Corporate Social Responsibility. Pinos Altos has also received certification for providing equality of womens rights in the workplace (Equidad de genero). Sustainable Development Report As an important step towards continuous improvement, AEM collected sustainable development performance data in 2009. This data will be used to set objectives for subsequent years. It is based in part on the Global Reporting Initiative (GRI) indicators, the Canadian Mining Associations Toward Sustainable Mining (TSM) indicators, and AEMs own indicators. The data will be presented in May 2010 in the first AEM Sustainable Development Report. </w:t>
            </w:r>
          </w:p>
        </w:tc>
      </w:tr>
    </w:tbl>
    <w:p>
      <w:pPr>
        <w:pStyle w:val="TextBody"/>
        <w:spacing w:before="0" w:after="0"/>
        <w:ind w:left="0" w:right="0" w:hanging="0"/>
        <w:rPr/>
      </w:pPr>
      <w:r>
        <w:rPr/>
        <w:t> </w:t>
      </w:r>
      <w:r>
        <w:br w:type="page"/>
      </w:r>
    </w:p>
    <w:tbl>
      <w:tblPr>
        <w:tblW w:w="10325" w:type="dxa"/>
        <w:jc w:val="center"/>
        <w:tblInd w:w="0" w:type="dxa"/>
        <w:tblCellMar>
          <w:top w:w="0" w:type="dxa"/>
          <w:left w:w="0" w:type="dxa"/>
          <w:bottom w:w="0" w:type="dxa"/>
          <w:right w:w="0" w:type="dxa"/>
        </w:tblCellMar>
      </w:tblPr>
      <w:tblGrid>
        <w:gridCol w:w="10200"/>
        <w:gridCol w:w="125"/>
      </w:tblGrid>
      <w:tr>
        <w:trPr/>
        <w:tc>
          <w:tcPr>
            <w:tcW w:w="10200" w:type="dxa"/>
            <w:tcBorders/>
            <w:shd w:fill="auto" w:val="clear"/>
          </w:tcPr>
          <w:p>
            <w:pPr>
              <w:pStyle w:val="TableContents"/>
              <w:pageBreakBefore/>
              <w:spacing w:before="0" w:after="0"/>
              <w:ind w:left="0" w:right="0" w:hanging="0"/>
              <w:jc w:val="center"/>
              <w:rPr>
                <w:color w:val="FFFFFF"/>
              </w:rPr>
            </w:pPr>
            <w:r>
              <w:rPr>
                <w:color w:val="FFFFFF"/>
              </w:rPr>
              <w:drawing>
                <wp:inline distT="0" distB="0" distL="0" distR="0">
                  <wp:extent cx="6477000" cy="8181975"/>
                  <wp:effectExtent l="0" t="0" r="0" b="0"/>
                  <wp:docPr id="25" name="Image2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25" descr=""/>
                          <pic:cNvPicPr>
                            <a:picLocks noChangeAspect="1" noChangeArrowheads="1"/>
                          </pic:cNvPicPr>
                        </pic:nvPicPr>
                        <pic:blipFill>
                          <a:blip r:embed="rId26"/>
                          <a:stretch>
                            <a:fillRect/>
                          </a:stretch>
                        </pic:blipFill>
                        <pic:spPr bwMode="auto">
                          <a:xfrm>
                            <a:off x="0" y="0"/>
                            <a:ext cx="6477000" cy="8181975"/>
                          </a:xfrm>
                          <a:prstGeom prst="rect">
                            <a:avLst/>
                          </a:prstGeom>
                        </pic:spPr>
                      </pic:pic>
                    </a:graphicData>
                  </a:graphic>
                </wp:inline>
              </w:drawing>
            </w:r>
          </w:p>
        </w:tc>
        <w:tc>
          <w:tcPr>
            <w:tcW w:w="125" w:type="dxa"/>
            <w:tcBorders/>
            <w:shd w:fill="auto" w:val="clear"/>
          </w:tcPr>
          <w:p>
            <w:pPr>
              <w:pStyle w:val="TableContents"/>
              <w:spacing w:before="0" w:after="0"/>
              <w:ind w:left="0" w:right="0" w:hanging="0"/>
              <w:rPr>
                <w:rFonts w:ascii="Times New Roman" w:hAnsi="Times New Roman"/>
                <w:color w:val="FFFFFF"/>
                <w:sz w:val="2"/>
              </w:rPr>
            </w:pPr>
            <w:r>
              <w:rPr>
                <w:rFonts w:ascii="Times New Roman" w:hAnsi="Times New Roman"/>
                <w:color w:val="FFFFFF"/>
                <w:sz w:val="2"/>
              </w:rPr>
              <w:t xml:space="preserve">As an important step towards continuous improvement, AEM collected sustainable development performance data in 2009. This data will be used to set objectives for subsequent years. Meadowbank / Nunavut / 2:00 pm </w:t>
            </w:r>
          </w:p>
        </w:tc>
      </w:tr>
    </w:tbl>
    <w:p>
      <w:pPr>
        <w:pStyle w:val="TextBody"/>
        <w:spacing w:before="0" w:after="0"/>
        <w:ind w:left="0" w:right="0" w:hanging="0"/>
        <w:rPr/>
      </w:pPr>
      <w:r>
        <w:rPr/>
        <w:t> </w:t>
      </w:r>
      <w:r>
        <w:br w:type="page"/>
      </w:r>
    </w:p>
    <w:tbl>
      <w:tblPr>
        <w:tblW w:w="10310" w:type="dxa"/>
        <w:jc w:val="center"/>
        <w:tblInd w:w="0" w:type="dxa"/>
        <w:tblCellMar>
          <w:top w:w="0" w:type="dxa"/>
          <w:left w:w="0" w:type="dxa"/>
          <w:bottom w:w="0" w:type="dxa"/>
          <w:right w:w="0" w:type="dxa"/>
        </w:tblCellMar>
      </w:tblPr>
      <w:tblGrid>
        <w:gridCol w:w="10200"/>
        <w:gridCol w:w="110"/>
      </w:tblGrid>
      <w:tr>
        <w:trPr/>
        <w:tc>
          <w:tcPr>
            <w:tcW w:w="10200" w:type="dxa"/>
            <w:tcBorders/>
            <w:shd w:fill="auto" w:val="clear"/>
          </w:tcPr>
          <w:p>
            <w:pPr>
              <w:pStyle w:val="TableContents"/>
              <w:pageBreakBefore/>
              <w:spacing w:before="0" w:after="0"/>
              <w:ind w:left="0" w:right="0" w:hanging="0"/>
              <w:jc w:val="center"/>
              <w:rPr>
                <w:color w:val="FFFFFF"/>
              </w:rPr>
            </w:pPr>
            <w:r>
              <w:rPr>
                <w:color w:val="FFFFFF"/>
              </w:rPr>
              <w:drawing>
                <wp:inline distT="0" distB="0" distL="0" distR="0">
                  <wp:extent cx="6477000" cy="8181975"/>
                  <wp:effectExtent l="0" t="0" r="0" b="0"/>
                  <wp:docPr id="26" name="Image2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6" descr=""/>
                          <pic:cNvPicPr>
                            <a:picLocks noChangeAspect="1" noChangeArrowheads="1"/>
                          </pic:cNvPicPr>
                        </pic:nvPicPr>
                        <pic:blipFill>
                          <a:blip r:embed="rId27"/>
                          <a:stretch>
                            <a:fillRect/>
                          </a:stretch>
                        </pic:blipFill>
                        <pic:spPr bwMode="auto">
                          <a:xfrm>
                            <a:off x="0" y="0"/>
                            <a:ext cx="6477000" cy="8181975"/>
                          </a:xfrm>
                          <a:prstGeom prst="rect">
                            <a:avLst/>
                          </a:prstGeom>
                        </pic:spPr>
                      </pic:pic>
                    </a:graphicData>
                  </a:graphic>
                </wp:inline>
              </w:drawing>
            </w:r>
          </w:p>
        </w:tc>
        <w:tc>
          <w:tcPr>
            <w:tcW w:w="110" w:type="dxa"/>
            <w:tcBorders/>
            <w:shd w:fill="auto" w:val="clear"/>
          </w:tcPr>
          <w:p>
            <w:pPr>
              <w:pStyle w:val="TableContents"/>
              <w:spacing w:before="0" w:after="0"/>
              <w:ind w:left="0" w:right="0" w:hanging="0"/>
              <w:rPr>
                <w:rFonts w:ascii="Times New Roman" w:hAnsi="Times New Roman"/>
                <w:color w:val="FFFFFF"/>
                <w:sz w:val="2"/>
              </w:rPr>
            </w:pPr>
            <w:r>
              <w:rPr>
                <w:rFonts w:ascii="Times New Roman" w:hAnsi="Times New Roman"/>
                <w:color w:val="FFFFFF"/>
                <w:sz w:val="2"/>
              </w:rPr>
              <w:t xml:space="preserve">aemtomorrow Kittila / Finland / 4:00 pm </w:t>
            </w:r>
          </w:p>
        </w:tc>
      </w:tr>
    </w:tbl>
    <w:p>
      <w:pPr>
        <w:pStyle w:val="TextBody"/>
        <w:spacing w:before="0" w:after="0"/>
        <w:ind w:left="0" w:right="0" w:hanging="0"/>
        <w:rPr/>
      </w:pPr>
      <w:r>
        <w:rPr/>
        <w:t> </w:t>
      </w:r>
      <w:r>
        <w:br w:type="page"/>
      </w:r>
    </w:p>
    <w:tbl>
      <w:tblPr>
        <w:tblW w:w="10325" w:type="dxa"/>
        <w:jc w:val="center"/>
        <w:tblInd w:w="0" w:type="dxa"/>
        <w:tblCellMar>
          <w:top w:w="0" w:type="dxa"/>
          <w:left w:w="0" w:type="dxa"/>
          <w:bottom w:w="0" w:type="dxa"/>
          <w:right w:w="0" w:type="dxa"/>
        </w:tblCellMar>
      </w:tblPr>
      <w:tblGrid>
        <w:gridCol w:w="10200"/>
        <w:gridCol w:w="125"/>
      </w:tblGrid>
      <w:tr>
        <w:trPr/>
        <w:tc>
          <w:tcPr>
            <w:tcW w:w="10200" w:type="dxa"/>
            <w:tcBorders/>
            <w:shd w:fill="auto" w:val="clear"/>
          </w:tcPr>
          <w:p>
            <w:pPr>
              <w:pStyle w:val="TableContents"/>
              <w:pageBreakBefore/>
              <w:spacing w:before="0" w:after="0"/>
              <w:ind w:left="0" w:right="0" w:hanging="0"/>
              <w:jc w:val="center"/>
              <w:rPr>
                <w:color w:val="FFFFFF"/>
              </w:rPr>
            </w:pPr>
            <w:r>
              <w:rPr>
                <w:color w:val="FFFFFF"/>
              </w:rPr>
              <w:drawing>
                <wp:inline distT="0" distB="0" distL="0" distR="0">
                  <wp:extent cx="6477000" cy="8181975"/>
                  <wp:effectExtent l="0" t="0" r="0" b="0"/>
                  <wp:docPr id="27" name="Image2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27" descr=""/>
                          <pic:cNvPicPr>
                            <a:picLocks noChangeAspect="1" noChangeArrowheads="1"/>
                          </pic:cNvPicPr>
                        </pic:nvPicPr>
                        <pic:blipFill>
                          <a:blip r:embed="rId28"/>
                          <a:stretch>
                            <a:fillRect/>
                          </a:stretch>
                        </pic:blipFill>
                        <pic:spPr bwMode="auto">
                          <a:xfrm>
                            <a:off x="0" y="0"/>
                            <a:ext cx="6477000" cy="8181975"/>
                          </a:xfrm>
                          <a:prstGeom prst="rect">
                            <a:avLst/>
                          </a:prstGeom>
                        </pic:spPr>
                      </pic:pic>
                    </a:graphicData>
                  </a:graphic>
                </wp:inline>
              </w:drawing>
            </w:r>
          </w:p>
        </w:tc>
        <w:tc>
          <w:tcPr>
            <w:tcW w:w="125" w:type="dxa"/>
            <w:tcBorders/>
            <w:shd w:fill="auto" w:val="clear"/>
          </w:tcPr>
          <w:p>
            <w:pPr>
              <w:pStyle w:val="TableContents"/>
              <w:spacing w:before="0" w:after="0"/>
              <w:ind w:left="0" w:right="0" w:hanging="0"/>
              <w:rPr>
                <w:rFonts w:ascii="Times New Roman" w:hAnsi="Times New Roman"/>
                <w:color w:val="FFFFFF"/>
                <w:sz w:val="2"/>
              </w:rPr>
            </w:pPr>
            <w:r>
              <w:rPr>
                <w:rFonts w:ascii="Times New Roman" w:hAnsi="Times New Roman"/>
                <w:color w:val="FFFFFF"/>
                <w:sz w:val="2"/>
              </w:rPr>
              <w:t xml:space="preserve">AEM AR/09 PAGE 23 AEM enters 2010 with a much greater capacity to generate increased cash flow per share. The Company is well positioned to continue to grow gold output with a strong balance sheet, significant internal expansion opportunities, improved access to drill its gold deposits, and an increased focus on adding quality gold reserves through exploration. The short-term objective is 20 million to 21 million ounces of gold in reserves by year-end 2010. Proven and Indicated Inferred probable reserves resources resources Gold (thousands of ounces) 18,398 6,280 5,118 Goldex 1,630 13 802 Kittila 4,025 1,445 588 Lapa 843 249 100 LaRonde 4,849 386 1,384 Meadowbank 3,655 3,312 751 Pinos Altos 3,396 461 695 Silver (thousands of ounces) 129,648 18,720 15,341 LaRonde 36,035 5,197 3,988 Pinos Altos 93,613 13,523 11,353 Copper (thousands of tonnes) 97 9 29 LaRonde 97 9 29 Zinc (thousands of tonnes) 502 98 47 LaRonde 502 98 47 Please refer to the complete reserves and resources table in the attached Form 20-F. Reserves are not a subset of resources. Reserves and resources summary (at December 31, 2009) </w:t>
            </w:r>
          </w:p>
        </w:tc>
      </w:tr>
    </w:tbl>
    <w:p>
      <w:pPr>
        <w:pStyle w:val="TextBody"/>
        <w:spacing w:before="0" w:after="0"/>
        <w:ind w:left="0" w:right="0" w:hanging="0"/>
        <w:rPr/>
      </w:pPr>
      <w:r>
        <w:rPr/>
        <w:t> </w:t>
      </w:r>
      <w:r>
        <w:br w:type="page"/>
      </w:r>
    </w:p>
    <w:tbl>
      <w:tblPr>
        <w:tblW w:w="10325" w:type="dxa"/>
        <w:jc w:val="center"/>
        <w:tblInd w:w="0" w:type="dxa"/>
        <w:tblCellMar>
          <w:top w:w="0" w:type="dxa"/>
          <w:left w:w="0" w:type="dxa"/>
          <w:bottom w:w="0" w:type="dxa"/>
          <w:right w:w="0" w:type="dxa"/>
        </w:tblCellMar>
      </w:tblPr>
      <w:tblGrid>
        <w:gridCol w:w="10200"/>
        <w:gridCol w:w="125"/>
      </w:tblGrid>
      <w:tr>
        <w:trPr/>
        <w:tc>
          <w:tcPr>
            <w:tcW w:w="10200" w:type="dxa"/>
            <w:tcBorders/>
            <w:shd w:fill="auto" w:val="clear"/>
          </w:tcPr>
          <w:p>
            <w:pPr>
              <w:pStyle w:val="TableContents"/>
              <w:pageBreakBefore/>
              <w:spacing w:before="0" w:after="0"/>
              <w:ind w:left="0" w:right="0" w:hanging="0"/>
              <w:jc w:val="center"/>
              <w:rPr>
                <w:color w:val="FFFFFF"/>
              </w:rPr>
            </w:pPr>
            <w:r>
              <w:rPr>
                <w:color w:val="FFFFFF"/>
              </w:rPr>
              <w:drawing>
                <wp:inline distT="0" distB="0" distL="0" distR="0">
                  <wp:extent cx="6477000" cy="8181975"/>
                  <wp:effectExtent l="0" t="0" r="0" b="0"/>
                  <wp:docPr id="28" name="Image2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8" descr=""/>
                          <pic:cNvPicPr>
                            <a:picLocks noChangeAspect="1" noChangeArrowheads="1"/>
                          </pic:cNvPicPr>
                        </pic:nvPicPr>
                        <pic:blipFill>
                          <a:blip r:embed="rId29"/>
                          <a:stretch>
                            <a:fillRect/>
                          </a:stretch>
                        </pic:blipFill>
                        <pic:spPr bwMode="auto">
                          <a:xfrm>
                            <a:off x="0" y="0"/>
                            <a:ext cx="6477000" cy="8181975"/>
                          </a:xfrm>
                          <a:prstGeom prst="rect">
                            <a:avLst/>
                          </a:prstGeom>
                        </pic:spPr>
                      </pic:pic>
                    </a:graphicData>
                  </a:graphic>
                </wp:inline>
              </w:drawing>
            </w:r>
          </w:p>
        </w:tc>
        <w:tc>
          <w:tcPr>
            <w:tcW w:w="125" w:type="dxa"/>
            <w:tcBorders/>
            <w:shd w:fill="auto" w:val="clear"/>
          </w:tcPr>
          <w:p>
            <w:pPr>
              <w:pStyle w:val="TableContents"/>
              <w:spacing w:before="0" w:after="0"/>
              <w:ind w:left="0" w:right="0" w:hanging="0"/>
              <w:rPr>
                <w:rFonts w:ascii="Times New Roman" w:hAnsi="Times New Roman"/>
                <w:color w:val="FFFFFF"/>
                <w:sz w:val="2"/>
              </w:rPr>
            </w:pPr>
            <w:r>
              <w:rPr>
                <w:rFonts w:ascii="Times New Roman" w:hAnsi="Times New Roman"/>
                <w:color w:val="FFFFFF"/>
                <w:sz w:val="2"/>
              </w:rPr>
              <w:t xml:space="preserve">AEM AR/09 PAGE 24 corporate strategy For many years, we have adhered to a low-risk corporate strategy focused on per-share metrics. We plan to follow the same strategy going forward. one:produce more gold AEM has one of the most robust gold production growth profiles of any intermediate or senior gold producer. We are targeting a 2010 gold production of 1.0 million to 1.1 million ounces, up more than 100% from 2009 levels, as all six of our gold mines will be in commercial production. With the Meadowbank start-up in early 2010, and the Goldex, LaRonde extension and Creston Mascota expansions coming on-stream in 2011, AEM is on course to achieve average gold production of over 1.3 million ounces, annually, from 2011 to 2014, with total cash costs of approximately $400 per ounce. Three more internal expansion projects are expected to contribute to additional production growth by 2015. Studies are under way which could potentially increase AEMs gold production to more than 1.5 million ounces of gold per year. two: grow gold reserves AEM has a strong record of growing gold reserves, having increased reserves per share almost fivefold over the past 11 years. From 18.4 million ounces at year-end 2009, gold mineral reserves are targeted to grow to between 20 million and 21 million ounces by year-end 2010. Our primary exploration targets are on our Kittila, Pinos Altos, and Meadowbank properties. The LaRonde operation is currently a 4.9-million-ounce gold reserve, and we see the potential for these other deposits to reach this size as well. For 2010, our largest-ever exploration budget of $76 million will be weighted towards resource exploration (discovery) and resource-to-reserve conversion. </w:t>
            </w:r>
          </w:p>
        </w:tc>
      </w:tr>
    </w:tbl>
    <w:p>
      <w:pPr>
        <w:pStyle w:val="TextBody"/>
        <w:spacing w:before="0" w:after="0"/>
        <w:ind w:left="0" w:right="0" w:hanging="0"/>
        <w:rPr/>
      </w:pPr>
      <w:r>
        <w:rPr/>
        <w:t> </w:t>
      </w:r>
      <w:r>
        <w:br w:type="page"/>
      </w:r>
    </w:p>
    <w:tbl>
      <w:tblPr>
        <w:tblW w:w="10355" w:type="dxa"/>
        <w:jc w:val="center"/>
        <w:tblInd w:w="0" w:type="dxa"/>
        <w:tblCellMar>
          <w:top w:w="0" w:type="dxa"/>
          <w:left w:w="0" w:type="dxa"/>
          <w:bottom w:w="0" w:type="dxa"/>
          <w:right w:w="0" w:type="dxa"/>
        </w:tblCellMar>
      </w:tblPr>
      <w:tblGrid>
        <w:gridCol w:w="10200"/>
        <w:gridCol w:w="155"/>
      </w:tblGrid>
      <w:tr>
        <w:trPr/>
        <w:tc>
          <w:tcPr>
            <w:tcW w:w="10200" w:type="dxa"/>
            <w:tcBorders/>
            <w:shd w:fill="auto" w:val="clear"/>
          </w:tcPr>
          <w:p>
            <w:pPr>
              <w:pStyle w:val="TableContents"/>
              <w:pageBreakBefore/>
              <w:spacing w:before="0" w:after="0"/>
              <w:ind w:left="0" w:right="0" w:hanging="0"/>
              <w:jc w:val="center"/>
              <w:rPr>
                <w:color w:val="FFFFFF"/>
              </w:rPr>
            </w:pPr>
            <w:r>
              <w:rPr>
                <w:color w:val="FFFFFF"/>
              </w:rPr>
              <w:drawing>
                <wp:inline distT="0" distB="0" distL="0" distR="0">
                  <wp:extent cx="6477000" cy="8181975"/>
                  <wp:effectExtent l="0" t="0" r="0" b="0"/>
                  <wp:docPr id="29" name="Image2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29" descr=""/>
                          <pic:cNvPicPr>
                            <a:picLocks noChangeAspect="1" noChangeArrowheads="1"/>
                          </pic:cNvPicPr>
                        </pic:nvPicPr>
                        <pic:blipFill>
                          <a:blip r:embed="rId30"/>
                          <a:stretch>
                            <a:fillRect/>
                          </a:stretch>
                        </pic:blipFill>
                        <pic:spPr bwMode="auto">
                          <a:xfrm>
                            <a:off x="0" y="0"/>
                            <a:ext cx="6477000" cy="8181975"/>
                          </a:xfrm>
                          <a:prstGeom prst="rect">
                            <a:avLst/>
                          </a:prstGeom>
                        </pic:spPr>
                      </pic:pic>
                    </a:graphicData>
                  </a:graphic>
                </wp:inline>
              </w:drawing>
            </w:r>
          </w:p>
        </w:tc>
        <w:tc>
          <w:tcPr>
            <w:tcW w:w="155" w:type="dxa"/>
            <w:tcBorders/>
            <w:shd w:fill="auto" w:val="clear"/>
          </w:tcPr>
          <w:p>
            <w:pPr>
              <w:pStyle w:val="TableContents"/>
              <w:spacing w:before="0" w:after="0"/>
              <w:ind w:left="0" w:right="0" w:hanging="0"/>
              <w:rPr>
                <w:rFonts w:ascii="Times New Roman" w:hAnsi="Times New Roman"/>
                <w:color w:val="FFFFFF"/>
                <w:sz w:val="2"/>
              </w:rPr>
            </w:pPr>
            <w:r>
              <w:rPr>
                <w:rFonts w:ascii="Times New Roman" w:hAnsi="Times New Roman"/>
                <w:color w:val="FFFFFF"/>
                <w:sz w:val="2"/>
              </w:rPr>
              <w:t xml:space="preserve">AEM AR/09 PAGE 25 CORPORATE STRATEGY / three: acquire small, think big We plan to continue our successful acquisition strategy. We take a conservative approach, seeking out early-stage opportunities in regions of low political risk that are well matched to our skills and abilities and can significantly strengthen the business. This is the strategy used for our Kittila, Pinos Altos and Meadowbank acquisitions, for which we paid a total of $784 million for what has become a combined 11.1 million ounces in gold reserves and an additional 7.3 million ounces in resources. four: be a low-cost leader Low-cost production is a competitive advantage that positions AEM to deliver value at every stage of the gold cycle and has allowed the payment of consecutive annual dividends since 1981. From 2010 to year-end 2014, we are projecting total cash costs of approximately $400 per ounce of gold produced, a level we expect will place us in the lowest cost quartile in the industry over the long term. five: maintain a solid financial profile AEM ended the year with $164 million in cash and cash equivalents and $165 million available under its credit facilities. In March 2010, the Company further strengthened the balance sheet by issuing $600 million in a series of bonds, with proceeds used to repay bank debt. A strong balance sheet gives us the financial flexibility to carry out our growth plans and act quickly on opportunities. In 2010, capital expenditures are expected to total approximately $478 million and decline to approximately $178 million in 2011. Through 2011, AEM expects to be self-funding as significant internal cash flow is generated from its expanding mines. </w:t>
            </w:r>
          </w:p>
        </w:tc>
      </w:tr>
    </w:tbl>
    <w:p>
      <w:pPr>
        <w:pStyle w:val="TextBody"/>
        <w:spacing w:before="0" w:after="0"/>
        <w:ind w:left="0" w:right="0" w:hanging="0"/>
        <w:rPr/>
      </w:pPr>
      <w:r>
        <w:rPr/>
        <w:t> </w:t>
      </w:r>
      <w:r>
        <w:br w:type="page"/>
      </w:r>
    </w:p>
    <w:tbl>
      <w:tblPr>
        <w:tblW w:w="10325" w:type="dxa"/>
        <w:jc w:val="center"/>
        <w:tblInd w:w="0" w:type="dxa"/>
        <w:tblCellMar>
          <w:top w:w="0" w:type="dxa"/>
          <w:left w:w="0" w:type="dxa"/>
          <w:bottom w:w="0" w:type="dxa"/>
          <w:right w:w="0" w:type="dxa"/>
        </w:tblCellMar>
      </w:tblPr>
      <w:tblGrid>
        <w:gridCol w:w="10200"/>
        <w:gridCol w:w="125"/>
      </w:tblGrid>
      <w:tr>
        <w:trPr/>
        <w:tc>
          <w:tcPr>
            <w:tcW w:w="10200" w:type="dxa"/>
            <w:tcBorders/>
            <w:shd w:fill="auto" w:val="clear"/>
          </w:tcPr>
          <w:p>
            <w:pPr>
              <w:pStyle w:val="TableContents"/>
              <w:pageBreakBefore/>
              <w:spacing w:before="0" w:after="0"/>
              <w:ind w:left="0" w:right="0" w:hanging="0"/>
              <w:jc w:val="center"/>
              <w:rPr>
                <w:color w:val="FFFFFF"/>
              </w:rPr>
            </w:pPr>
            <w:r>
              <w:rPr>
                <w:color w:val="FFFFFF"/>
              </w:rPr>
              <w:drawing>
                <wp:inline distT="0" distB="0" distL="0" distR="0">
                  <wp:extent cx="6477000" cy="8181975"/>
                  <wp:effectExtent l="0" t="0" r="0" b="0"/>
                  <wp:docPr id="30" name="Image3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30" descr=""/>
                          <pic:cNvPicPr>
                            <a:picLocks noChangeAspect="1" noChangeArrowheads="1"/>
                          </pic:cNvPicPr>
                        </pic:nvPicPr>
                        <pic:blipFill>
                          <a:blip r:embed="rId31"/>
                          <a:stretch>
                            <a:fillRect/>
                          </a:stretch>
                        </pic:blipFill>
                        <pic:spPr bwMode="auto">
                          <a:xfrm>
                            <a:off x="0" y="0"/>
                            <a:ext cx="6477000" cy="8181975"/>
                          </a:xfrm>
                          <a:prstGeom prst="rect">
                            <a:avLst/>
                          </a:prstGeom>
                        </pic:spPr>
                      </pic:pic>
                    </a:graphicData>
                  </a:graphic>
                </wp:inline>
              </w:drawing>
            </w:r>
          </w:p>
        </w:tc>
        <w:tc>
          <w:tcPr>
            <w:tcW w:w="125" w:type="dxa"/>
            <w:tcBorders/>
            <w:shd w:fill="auto" w:val="clear"/>
          </w:tcPr>
          <w:p>
            <w:pPr>
              <w:pStyle w:val="TableContents"/>
              <w:spacing w:before="0" w:after="0"/>
              <w:ind w:left="0" w:right="0" w:hanging="0"/>
              <w:rPr>
                <w:rFonts w:ascii="Times New Roman" w:hAnsi="Times New Roman"/>
                <w:color w:val="FFFFFF"/>
                <w:sz w:val="2"/>
              </w:rPr>
            </w:pPr>
            <w:r>
              <w:rPr>
                <w:rFonts w:ascii="Times New Roman" w:hAnsi="Times New Roman"/>
                <w:color w:val="FFFFFF"/>
                <w:sz w:val="2"/>
              </w:rPr>
              <w:t xml:space="preserve">AEM AR/09 PAGE 26 With the start-up of Meadowbank, AEM has reached the end of a significant construction phase, during which it spent more than $2 billion since the beginning of 2006. With most of the mines nearing steady-state operation in 2010, capital expenditures of approximately $463 million in 2010 and $178 million in 2011 will be used primarily for expansions. Meadowbank Meadowbank is the largest and most recent of our mine-building projects. The mine poured its first gold on February 27, 2010. In 2009, operations at the Portage open pit began with the mining of 2.3 million tonnes of ore, compared to a planned mining of 2.0 million tonnes. By year-end, approximately 600,000 tonnes of ore were stockpiled. The power plant was completed and commissioning of the process plant was under way. All of the materials necessary for the first nine months of operation were also delivered to the minesite. Commercial production is budgeted for April 2010. For this partial year, payable gold production is forecast to be approximately 300,000 ounces, reflecting the commissioning period. From 2011 to 2014, the expected average gold production is approximately 400,000 ounces, annually, at total cash costs per ounce averaging $454. We are studying the potential of increasing the average daily production rate at Meadowbank from 8,500 tonnes to 10,000 tonnes, which would increase the average annual gold production to more than 400,000 ounces. The additional production would come initially from the accelerated development of the Goose Island and Portage open pits, and potentially from growth projects </w:t>
            </w:r>
          </w:p>
        </w:tc>
      </w:tr>
    </w:tbl>
    <w:p>
      <w:pPr>
        <w:pStyle w:val="TextBody"/>
        <w:spacing w:before="0" w:after="0"/>
        <w:ind w:left="0" w:right="0" w:hanging="0"/>
        <w:rPr/>
      </w:pPr>
      <w:r>
        <w:rPr/>
        <w:t> </w:t>
      </w:r>
      <w:r>
        <w:br w:type="page"/>
      </w:r>
    </w:p>
    <w:tbl>
      <w:tblPr>
        <w:tblW w:w="10340" w:type="dxa"/>
        <w:jc w:val="center"/>
        <w:tblInd w:w="0" w:type="dxa"/>
        <w:tblCellMar>
          <w:top w:w="0" w:type="dxa"/>
          <w:left w:w="0" w:type="dxa"/>
          <w:bottom w:w="0" w:type="dxa"/>
          <w:right w:w="0" w:type="dxa"/>
        </w:tblCellMar>
      </w:tblPr>
      <w:tblGrid>
        <w:gridCol w:w="10200"/>
        <w:gridCol w:w="140"/>
      </w:tblGrid>
      <w:tr>
        <w:trPr/>
        <w:tc>
          <w:tcPr>
            <w:tcW w:w="10200" w:type="dxa"/>
            <w:tcBorders/>
            <w:shd w:fill="auto" w:val="clear"/>
          </w:tcPr>
          <w:p>
            <w:pPr>
              <w:pStyle w:val="TableContents"/>
              <w:pageBreakBefore/>
              <w:spacing w:before="0" w:after="0"/>
              <w:ind w:left="0" w:right="0" w:hanging="0"/>
              <w:jc w:val="center"/>
              <w:rPr>
                <w:color w:val="FFFFFF"/>
              </w:rPr>
            </w:pPr>
            <w:r>
              <w:rPr>
                <w:color w:val="FFFFFF"/>
              </w:rPr>
              <w:drawing>
                <wp:inline distT="0" distB="0" distL="0" distR="0">
                  <wp:extent cx="6477000" cy="8181975"/>
                  <wp:effectExtent l="0" t="0" r="0" b="0"/>
                  <wp:docPr id="31" name="Image3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31" descr=""/>
                          <pic:cNvPicPr>
                            <a:picLocks noChangeAspect="1" noChangeArrowheads="1"/>
                          </pic:cNvPicPr>
                        </pic:nvPicPr>
                        <pic:blipFill>
                          <a:blip r:embed="rId32"/>
                          <a:stretch>
                            <a:fillRect/>
                          </a:stretch>
                        </pic:blipFill>
                        <pic:spPr bwMode="auto">
                          <a:xfrm>
                            <a:off x="0" y="0"/>
                            <a:ext cx="6477000" cy="8181975"/>
                          </a:xfrm>
                          <a:prstGeom prst="rect">
                            <a:avLst/>
                          </a:prstGeom>
                        </pic:spPr>
                      </pic:pic>
                    </a:graphicData>
                  </a:graphic>
                </wp:inline>
              </w:drawing>
            </w:r>
          </w:p>
        </w:tc>
        <w:tc>
          <w:tcPr>
            <w:tcW w:w="140" w:type="dxa"/>
            <w:tcBorders/>
            <w:shd w:fill="auto" w:val="clear"/>
          </w:tcPr>
          <w:p>
            <w:pPr>
              <w:pStyle w:val="TableContents"/>
              <w:spacing w:before="0" w:after="0"/>
              <w:ind w:left="0" w:right="0" w:hanging="0"/>
              <w:rPr>
                <w:rFonts w:ascii="Times New Roman" w:hAnsi="Times New Roman"/>
                <w:color w:val="FFFFFF"/>
                <w:sz w:val="2"/>
              </w:rPr>
            </w:pPr>
            <w:r>
              <w:rPr>
                <w:rFonts w:ascii="Times New Roman" w:hAnsi="Times New Roman"/>
                <w:color w:val="FFFFFF"/>
                <w:sz w:val="2"/>
              </w:rPr>
              <w:t xml:space="preserve">AEM AR/09 PAGE 27 an underground operation on the southern end of the deposit via ramp access. Study results will be reviewed in mid-2010. LaRonde In 2006, AEM began to construct a deep extension of the LaRonde mine to access higher-grade ore and extend the life of the operation through to 2022. The work involved sinking an 835-metre-long internal shaft extending downward from the Penna Shaft, and constructing ramps to enable mining to a depth of three kilometres or more. Initial production from the extension is expected in late 2011, with the full production rate reached in 2014. Post-2013, the plan is to produce 6,000 tonnes of ore per day at an average gold grade of approximately 6.0 grams per tonne, resulting in annual production of approximately 380,000 ounces. For the same period, annual byproduct production is expected to average 1.0 million ounces of silver, 5,700 tonnes of copper, and 12,300 tonnes of zinc. Goldex In 2009, the Board of Directors approved an expansion of the production rate of the Goldex mine from 6,900 tonnes to 8,000 tonnes per day. The $10-million project, mainly involving the addition of a surface crushing plant, will result in an additional 20,000 ounces of gold per year over the mine life. Construction began in late 2009, and the ramp-up to 8,000 tonnes per day should be complete in late 2011. We expect to extend the mine life of Goldex beyond 2017, in spite of the increased mining rate, by focusing on converting resources, such as the nearby M and S zones, into reserves. Pinos Altos An expansion project was approved in 2009 to begin construction of a 4,000-tonne-per-day open pit heap leach operation on the Creston Mascota deposit, approximately seven kilometres northwest of the main Santo Nino deposit. The capital cost of the stand-alone project is estimated at $64 million. Creston Mascota has about 362,000 ounces of gold and 3.7 million ounces of silver in probable reserves. Production should start in early 2011 and last for at least five years at a rate of 46,000 ounces of gold annually. We are also considering increasing the Pinos Altos processing plant rate from 4,000 tonnes per day to a possible 6,000 tonnes per day, reflecting a 125% increase in reserve tonnage since the beginning of 2007. Results of the scoping study are expected in the third quarter of 2010. Kittila A scoping study is under way to assess the economic feasibility of increasing annual gold production by at least 50% to between 225,000 ounces and 300,000 ounces. This would require sinking a new shaft to access the deeper ore and expanding the Kittila mineral-processing plant. The results of the study will be reviewed in early 2011. GROWTH PROJECTS / </w:t>
            </w:r>
          </w:p>
        </w:tc>
      </w:tr>
    </w:tbl>
    <w:p>
      <w:pPr>
        <w:pStyle w:val="TextBody"/>
        <w:spacing w:before="0" w:after="0"/>
        <w:ind w:left="0" w:right="0" w:hanging="0"/>
        <w:rPr/>
      </w:pPr>
      <w:r>
        <w:rPr/>
        <w:t> </w:t>
      </w:r>
      <w:r>
        <w:br w:type="page"/>
      </w:r>
    </w:p>
    <w:tbl>
      <w:tblPr>
        <w:tblW w:w="10325" w:type="dxa"/>
        <w:jc w:val="center"/>
        <w:tblInd w:w="0" w:type="dxa"/>
        <w:tblCellMar>
          <w:top w:w="0" w:type="dxa"/>
          <w:left w:w="0" w:type="dxa"/>
          <w:bottom w:w="0" w:type="dxa"/>
          <w:right w:w="0" w:type="dxa"/>
        </w:tblCellMar>
      </w:tblPr>
      <w:tblGrid>
        <w:gridCol w:w="10200"/>
        <w:gridCol w:w="125"/>
      </w:tblGrid>
      <w:tr>
        <w:trPr/>
        <w:tc>
          <w:tcPr>
            <w:tcW w:w="10200" w:type="dxa"/>
            <w:tcBorders/>
            <w:shd w:fill="auto" w:val="clear"/>
          </w:tcPr>
          <w:p>
            <w:pPr>
              <w:pStyle w:val="TableContents"/>
              <w:pageBreakBefore/>
              <w:spacing w:before="0" w:after="0"/>
              <w:ind w:left="0" w:right="0" w:hanging="0"/>
              <w:jc w:val="center"/>
              <w:rPr>
                <w:color w:val="FFFFFF"/>
              </w:rPr>
            </w:pPr>
            <w:r>
              <w:rPr>
                <w:color w:val="FFFFFF"/>
              </w:rPr>
              <w:drawing>
                <wp:inline distT="0" distB="0" distL="0" distR="0">
                  <wp:extent cx="6477000" cy="8181975"/>
                  <wp:effectExtent l="0" t="0" r="0" b="0"/>
                  <wp:docPr id="32" name="Image3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32" descr=""/>
                          <pic:cNvPicPr>
                            <a:picLocks noChangeAspect="1" noChangeArrowheads="1"/>
                          </pic:cNvPicPr>
                        </pic:nvPicPr>
                        <pic:blipFill>
                          <a:blip r:embed="rId33"/>
                          <a:stretch>
                            <a:fillRect/>
                          </a:stretch>
                        </pic:blipFill>
                        <pic:spPr bwMode="auto">
                          <a:xfrm>
                            <a:off x="0" y="0"/>
                            <a:ext cx="6477000" cy="8181975"/>
                          </a:xfrm>
                          <a:prstGeom prst="rect">
                            <a:avLst/>
                          </a:prstGeom>
                        </pic:spPr>
                      </pic:pic>
                    </a:graphicData>
                  </a:graphic>
                </wp:inline>
              </w:drawing>
            </w:r>
          </w:p>
        </w:tc>
        <w:tc>
          <w:tcPr>
            <w:tcW w:w="125" w:type="dxa"/>
            <w:tcBorders/>
            <w:shd w:fill="auto" w:val="clear"/>
          </w:tcPr>
          <w:p>
            <w:pPr>
              <w:pStyle w:val="TableContents"/>
              <w:spacing w:before="0" w:after="0"/>
              <w:ind w:left="0" w:right="0" w:hanging="0"/>
              <w:rPr>
                <w:rFonts w:ascii="Times New Roman" w:hAnsi="Times New Roman"/>
                <w:color w:val="FFFFFF"/>
                <w:sz w:val="2"/>
              </w:rPr>
            </w:pPr>
            <w:r>
              <w:rPr>
                <w:rFonts w:ascii="Times New Roman" w:hAnsi="Times New Roman"/>
                <w:color w:val="FFFFFF"/>
                <w:sz w:val="2"/>
              </w:rPr>
              <w:t xml:space="preserve">AEM AR/09 PAGE 28 exploration Growing gold reserves, on a per-share basis, is integral to AEMs strategy and critical to our long-term success. Our focus is on adding reserves at our existing properties. At year-end 2009, AEMs proven and probable gold reserves reached a record high of 18.4 million ounces, a 2% increase over the previous year. The largest increase came from Kittila where approximately 0.8 million ounces of reserves were added in 2009. Due to improved drilling access in 2010, an even larger amount of reserves is expected to be added with the year-end target being 20 million to 21 million ounces of gold. Based on the results of the 2009 exploration program, it is possible that Kittila will become our largest gold deposit, and one of the largest in Europe. It appears that Pinos Altos will ultimately support several stand-alone satellite zones which will supplement production from the main Santo Nino deposit. In 2010, we are increasing our exploration budget by 40% to $76 million, and planning almost 300 kilometres of drilling. The emphasis will be on resource exploration (or discovery) and conversion. The main exploration targets are at, or close to, our Kittila, Pinos Altos, and Meadowbank mines. </w:t>
            </w:r>
          </w:p>
        </w:tc>
      </w:tr>
    </w:tbl>
    <w:p>
      <w:pPr>
        <w:pStyle w:val="TextBody"/>
        <w:spacing w:before="0" w:after="0"/>
        <w:ind w:left="0" w:right="0" w:hanging="0"/>
        <w:rPr/>
      </w:pPr>
      <w:r>
        <w:rPr/>
        <w:t> </w:t>
      </w:r>
      <w:r>
        <w:br w:type="page"/>
      </w:r>
    </w:p>
    <w:tbl>
      <w:tblPr>
        <w:tblW w:w="10340" w:type="dxa"/>
        <w:jc w:val="center"/>
        <w:tblInd w:w="0" w:type="dxa"/>
        <w:tblCellMar>
          <w:top w:w="0" w:type="dxa"/>
          <w:left w:w="0" w:type="dxa"/>
          <w:bottom w:w="0" w:type="dxa"/>
          <w:right w:w="0" w:type="dxa"/>
        </w:tblCellMar>
      </w:tblPr>
      <w:tblGrid>
        <w:gridCol w:w="10200"/>
        <w:gridCol w:w="140"/>
      </w:tblGrid>
      <w:tr>
        <w:trPr/>
        <w:tc>
          <w:tcPr>
            <w:tcW w:w="10200" w:type="dxa"/>
            <w:tcBorders/>
            <w:shd w:fill="auto" w:val="clear"/>
          </w:tcPr>
          <w:p>
            <w:pPr>
              <w:pStyle w:val="TableContents"/>
              <w:pageBreakBefore/>
              <w:spacing w:before="0" w:after="0"/>
              <w:ind w:left="0" w:right="0" w:hanging="0"/>
              <w:jc w:val="center"/>
              <w:rPr>
                <w:color w:val="FFFFFF"/>
              </w:rPr>
            </w:pPr>
            <w:r>
              <w:rPr>
                <w:color w:val="FFFFFF"/>
              </w:rPr>
              <w:drawing>
                <wp:inline distT="0" distB="0" distL="0" distR="0">
                  <wp:extent cx="6477000" cy="8181975"/>
                  <wp:effectExtent l="0" t="0" r="0" b="0"/>
                  <wp:docPr id="33" name="Image3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33" descr=""/>
                          <pic:cNvPicPr>
                            <a:picLocks noChangeAspect="1" noChangeArrowheads="1"/>
                          </pic:cNvPicPr>
                        </pic:nvPicPr>
                        <pic:blipFill>
                          <a:blip r:embed="rId34"/>
                          <a:stretch>
                            <a:fillRect/>
                          </a:stretch>
                        </pic:blipFill>
                        <pic:spPr bwMode="auto">
                          <a:xfrm>
                            <a:off x="0" y="0"/>
                            <a:ext cx="6477000" cy="8181975"/>
                          </a:xfrm>
                          <a:prstGeom prst="rect">
                            <a:avLst/>
                          </a:prstGeom>
                        </pic:spPr>
                      </pic:pic>
                    </a:graphicData>
                  </a:graphic>
                </wp:inline>
              </w:drawing>
            </w:r>
          </w:p>
        </w:tc>
        <w:tc>
          <w:tcPr>
            <w:tcW w:w="140" w:type="dxa"/>
            <w:tcBorders/>
            <w:shd w:fill="auto" w:val="clear"/>
          </w:tcPr>
          <w:p>
            <w:pPr>
              <w:pStyle w:val="TableContents"/>
              <w:spacing w:before="0" w:after="0"/>
              <w:ind w:left="0" w:right="0" w:hanging="0"/>
              <w:rPr>
                <w:rFonts w:ascii="Times New Roman" w:hAnsi="Times New Roman"/>
                <w:color w:val="FFFFFF"/>
                <w:sz w:val="2"/>
              </w:rPr>
            </w:pPr>
            <w:r>
              <w:rPr>
                <w:rFonts w:ascii="Times New Roman" w:hAnsi="Times New Roman"/>
                <w:color w:val="FFFFFF"/>
                <w:sz w:val="2"/>
              </w:rPr>
              <w:t xml:space="preserve">AEM AR/09 PAGE 29 We have 11 drills operating at Kittila, where the focus is on resource-to-reserve conversion and expansion along strike and below the Suuri and Roura zones. The Pinos Altos mine consists of a series of open pits, which will eventually be supplemented by underground production, primarily from the large Santo Nino deposit. Drilling over the past two years has identified a number of satellite deposits on the large 11,000-hectare property. The Creston Mascota deposit is under construction and expected to begin production in early 2011. Recent drilling at the Sinter deposit and the new Cubiro deposit has suggested that there is potential for these zones to be mined by open pit heap leach methods similar to Creston Mascota. We will continue to explore these deposits in 2010 and expect to complete a feasibility study for the Sinter deposit by year-end. At Meadowbank, we are focused on resource-to- reserve conversion and the expansion of the Vault, Goose South and Portage deposits. 2010 exploration Budgeted expenditures Drilling (US$ millions) (kilometres) Minesite exploration Goldex $ 3 28 Kittila 16 81 Lapa 3 8 LaRonde 4 19 Meadowbank 6 25 Pinos Altos 4 19 Grassroots exploration Finland 7 20 Mexico 8 21 Nevada 8 17 Nunavut 5 16 Quebec 5 27 Western Canada 7 17 Total $ 76 297 </w:t>
            </w:r>
          </w:p>
        </w:tc>
      </w:tr>
    </w:tbl>
    <w:p>
      <w:pPr>
        <w:pStyle w:val="TextBody"/>
        <w:spacing w:before="0" w:after="0"/>
        <w:ind w:left="0" w:right="0" w:hanging="0"/>
        <w:rPr/>
      </w:pPr>
      <w:r>
        <w:rPr/>
        <w:t> </w:t>
      </w:r>
      <w:r>
        <w:br w:type="page"/>
      </w:r>
    </w:p>
    <w:tbl>
      <w:tblPr>
        <w:tblW w:w="10325" w:type="dxa"/>
        <w:jc w:val="center"/>
        <w:tblInd w:w="0" w:type="dxa"/>
        <w:tblCellMar>
          <w:top w:w="0" w:type="dxa"/>
          <w:left w:w="0" w:type="dxa"/>
          <w:bottom w:w="0" w:type="dxa"/>
          <w:right w:w="0" w:type="dxa"/>
        </w:tblCellMar>
      </w:tblPr>
      <w:tblGrid>
        <w:gridCol w:w="10200"/>
        <w:gridCol w:w="125"/>
      </w:tblGrid>
      <w:tr>
        <w:trPr/>
        <w:tc>
          <w:tcPr>
            <w:tcW w:w="10200" w:type="dxa"/>
            <w:tcBorders/>
            <w:shd w:fill="auto" w:val="clear"/>
          </w:tcPr>
          <w:p>
            <w:pPr>
              <w:pStyle w:val="TableContents"/>
              <w:pageBreakBefore/>
              <w:spacing w:before="0" w:after="0"/>
              <w:ind w:left="0" w:right="0" w:hanging="0"/>
              <w:jc w:val="center"/>
              <w:rPr>
                <w:color w:val="FFFFFF"/>
              </w:rPr>
            </w:pPr>
            <w:r>
              <w:rPr>
                <w:color w:val="FFFFFF"/>
              </w:rPr>
              <w:drawing>
                <wp:inline distT="0" distB="0" distL="0" distR="0">
                  <wp:extent cx="6477000" cy="8181975"/>
                  <wp:effectExtent l="0" t="0" r="0" b="0"/>
                  <wp:docPr id="34" name="Image3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34" descr=""/>
                          <pic:cNvPicPr>
                            <a:picLocks noChangeAspect="1" noChangeArrowheads="1"/>
                          </pic:cNvPicPr>
                        </pic:nvPicPr>
                        <pic:blipFill>
                          <a:blip r:embed="rId35"/>
                          <a:stretch>
                            <a:fillRect/>
                          </a:stretch>
                        </pic:blipFill>
                        <pic:spPr bwMode="auto">
                          <a:xfrm>
                            <a:off x="0" y="0"/>
                            <a:ext cx="6477000" cy="8181975"/>
                          </a:xfrm>
                          <a:prstGeom prst="rect">
                            <a:avLst/>
                          </a:prstGeom>
                        </pic:spPr>
                      </pic:pic>
                    </a:graphicData>
                  </a:graphic>
                </wp:inline>
              </w:drawing>
            </w:r>
          </w:p>
        </w:tc>
        <w:tc>
          <w:tcPr>
            <w:tcW w:w="125" w:type="dxa"/>
            <w:tcBorders/>
            <w:shd w:fill="auto" w:val="clear"/>
          </w:tcPr>
          <w:p>
            <w:pPr>
              <w:pStyle w:val="TableContents"/>
              <w:spacing w:before="0" w:after="0"/>
              <w:ind w:left="0" w:right="0" w:hanging="0"/>
              <w:rPr>
                <w:rFonts w:ascii="Times New Roman" w:hAnsi="Times New Roman"/>
                <w:color w:val="FFFFFF"/>
                <w:sz w:val="2"/>
              </w:rPr>
            </w:pPr>
            <w:r>
              <w:rPr>
                <w:rFonts w:ascii="Times New Roman" w:hAnsi="Times New Roman"/>
                <w:color w:val="FFFFFF"/>
                <w:sz w:val="2"/>
              </w:rPr>
              <w:t xml:space="preserve">AEM AR/09 PAGE 30 corporate governance AEMs governance practices reflect the structure and processes we believe are necessary to improve company performance and enhance shareholder value. We follow the development of corporate governance standards in both Canada and the United States. As requirements and practices evolve, we respond in a positive and proactive way by assessing our practices and making modifications as needed. Board of Directors The Board of Directors consists of 12 directors. All but three directors are independent of management and free from any interest or business that could materially interfere with their ability to act in the Companys best interests. The Board is ultimately responsible for overseeing the management of the business and affairs of the Company and, in doing so, is required to act in the best interests of the Company. The Board generally discharges its responsibilities either directly or through four committees. Board committees The Corporate Governance Committee advises and makes recommendations to the Board on corporate governance matters, the effectiveness of the Board and its committees, the contributions of individual directors and the identification and selection of director nominees. The Audit Committee assists the Board in its oversight responsibilities with respect to the integrity of the Companys financial statements, compliance with legal and regulatory requirements, external auditor qualifications and the independence and performance of the Companys internal and external audit functions. The Compensation Committee advises and makes recommendations to the Board on the Companys strategy, policies and programs for compensating and developing senior management and directors. The Health, Safety and Environment (HSE) Committee advises and makes recommendations to the Board with respect to monitoring and reviewing HSE policies, principles, practices and processes; HSE performance; and regulatory issues relating to health, safety and the environment. With the exception of the HSE Committee, the Board committees are composed entirely of outside directors who are unrelated to and independent from AEM. Committee charters are posted to the corporate website. Ethical business conduct AEM has adopted a Code of Business Conduct and Ethics that provides a framework for directors, officers, and employees on the conduct and ethical decision-making integral to their work. We have also adopted a Code of Business Conduct and Ethics for consultants and contractors. The Audit Committee is responsible for monitoring compliance with these Codes. In conjunction with the Codes, we have established a toll-free compliance hotline to allow for anonymous reporting of suspected violations. More information is posted on the corporate website. </w:t>
            </w:r>
          </w:p>
        </w:tc>
      </w:tr>
    </w:tbl>
    <w:p>
      <w:pPr>
        <w:pStyle w:val="TextBody"/>
        <w:spacing w:before="0" w:after="0"/>
        <w:ind w:left="0" w:right="0" w:hanging="0"/>
        <w:rPr/>
      </w:pPr>
      <w:r>
        <w:rPr/>
        <w:t> </w:t>
      </w:r>
      <w:r>
        <w:br w:type="page"/>
      </w:r>
    </w:p>
    <w:tbl>
      <w:tblPr>
        <w:tblW w:w="10340" w:type="dxa"/>
        <w:jc w:val="center"/>
        <w:tblInd w:w="0" w:type="dxa"/>
        <w:tblCellMar>
          <w:top w:w="0" w:type="dxa"/>
          <w:left w:w="0" w:type="dxa"/>
          <w:bottom w:w="0" w:type="dxa"/>
          <w:right w:w="0" w:type="dxa"/>
        </w:tblCellMar>
      </w:tblPr>
      <w:tblGrid>
        <w:gridCol w:w="10200"/>
        <w:gridCol w:w="140"/>
      </w:tblGrid>
      <w:tr>
        <w:trPr/>
        <w:tc>
          <w:tcPr>
            <w:tcW w:w="10200" w:type="dxa"/>
            <w:tcBorders/>
            <w:shd w:fill="auto" w:val="clear"/>
          </w:tcPr>
          <w:p>
            <w:pPr>
              <w:pStyle w:val="TableContents"/>
              <w:pageBreakBefore/>
              <w:spacing w:before="0" w:after="0"/>
              <w:ind w:left="0" w:right="0" w:hanging="0"/>
              <w:jc w:val="center"/>
              <w:rPr>
                <w:color w:val="FFFFFF"/>
              </w:rPr>
            </w:pPr>
            <w:r>
              <w:rPr>
                <w:color w:val="FFFFFF"/>
              </w:rPr>
              <w:drawing>
                <wp:inline distT="0" distB="0" distL="0" distR="0">
                  <wp:extent cx="6477000" cy="8181975"/>
                  <wp:effectExtent l="0" t="0" r="0" b="0"/>
                  <wp:docPr id="35" name="Image3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35" descr=""/>
                          <pic:cNvPicPr>
                            <a:picLocks noChangeAspect="1" noChangeArrowheads="1"/>
                          </pic:cNvPicPr>
                        </pic:nvPicPr>
                        <pic:blipFill>
                          <a:blip r:embed="rId36"/>
                          <a:stretch>
                            <a:fillRect/>
                          </a:stretch>
                        </pic:blipFill>
                        <pic:spPr bwMode="auto">
                          <a:xfrm>
                            <a:off x="0" y="0"/>
                            <a:ext cx="6477000" cy="8181975"/>
                          </a:xfrm>
                          <a:prstGeom prst="rect">
                            <a:avLst/>
                          </a:prstGeom>
                        </pic:spPr>
                      </pic:pic>
                    </a:graphicData>
                  </a:graphic>
                </wp:inline>
              </w:drawing>
            </w:r>
          </w:p>
        </w:tc>
        <w:tc>
          <w:tcPr>
            <w:tcW w:w="140" w:type="dxa"/>
            <w:tcBorders/>
            <w:shd w:fill="auto" w:val="clear"/>
          </w:tcPr>
          <w:p>
            <w:pPr>
              <w:pStyle w:val="TableContents"/>
              <w:spacing w:before="0" w:after="0"/>
              <w:ind w:left="0" w:right="0" w:hanging="0"/>
              <w:rPr>
                <w:rFonts w:ascii="Times New Roman" w:hAnsi="Times New Roman"/>
                <w:color w:val="FFFFFF"/>
                <w:sz w:val="2"/>
              </w:rPr>
            </w:pPr>
            <w:r>
              <w:rPr>
                <w:rFonts w:ascii="Times New Roman" w:hAnsi="Times New Roman"/>
                <w:color w:val="FFFFFF"/>
                <w:sz w:val="2"/>
              </w:rPr>
              <w:t xml:space="preserve">AEM AR/09 PAGE 31 James D. Nasso Chairman of the Board (Director since 1986) 1,3,4 Mr. Nasso is the retired founder and President of Unilac Limited, a manufacturer of infant formula, a position he held for 35 years. He is a graduate of St. Francis Xavier University (B.Comm.). Sean Boyd Vice-Chairman (Director since 1998) Mr. Boyd is Vice-Chairman and CEO of Agnico-Eagle Mines Limited and has been with the Company since 1985. He was appointed CEO in 1998 and became Vice-Chairman in 2005. Prior to that, Mr. Boyd held various senior management positions in the Company. Mr. Boyd is a graduate of the University of Toronto (B.Comm.) and a Chartered Accountant. Leanne M. Baker (Director since 2003) 1,2 Dr. Baker is a consultant to companies in the mining and financial services industries. Previously, she was employed by Salomon Smith Barney, where she was one of the top-ranked U.S. mining analysts. Dr. Baker is a graduate of the Colorado School of Mines (M.S. and Ph.D., Mineral Economics). Douglas R. Beaumont (Director since 1997) 2,3 Mr. Beaumont, now retired, is a former Senior Vice-President, Process Technology with SNC Lavalin. Prior to that, he was Executive Vice-President of Kilborn Engineering &amp; Construction. Mr. Beaumont is a graduate of Queens University (B.Sc.). Clifford J. Davis (Director since 2008) 2,4 Mr. Davis is a mining industry veteran, who is currently on the board of New Gold, and formerly a member of the senior management teams of Gabriel Resources and TVX Gold and of the boards of TVX Gold, Rio Narcea and Tiberon. Mr. Davis is a graduate of The Royal School of Mines, London, U.K. (B.Sc., Mining Engineering). David Garofalo, C.A., ICD.D. (Director since 2008) Mr. Garofalo is Senior Vice-President, Finance and CFO of Agnico-Eagle Mines Limited and has been with the Company since 1998. Before joining, he served as treasurer of Inmet Mining Corporation, an international mining company. Mr. Garofalo serves on the board of directors and audit and corporate governance committees of Stornoway Diamond Corporation. Mr. Garofalo is a graduate of the University of Toronto (B.Comm.) and is a Chartered Accountant. Bernard Kraft (Director since 1992) 1,3 Mr. Kraft recently retired as a senior partner of Kraft, Berger, Grill, Schwartz, Cohen &amp; March, Chartered Accountants and is a consultant to that firm, and a principal in Kraft Yabrov Valuations Inc. Mr. Kraft is a member of the Canadian Institute of Chartered Business Valuators, the Association of Certified Fraud Examiners, and the American Society of Appraisers. Mel Leiderman (Director since 2003) 1,2 Mr. Leiderman is the managing partner of the Toronto accounting firm Lipton, Wiseman, Altbaum &amp; Partners and is a graduate of the University of Windsor (B.A.). J. Merfyn Roberts, C.A. (Director since 2008) 1,3 Mr. Roberts, based in London, England, has been a fund manager and investment advisor for more than 20 years and has been closely associated with the mining industry. He sits on the boards of several resource companies, including Eastern Platinum Limited and Emerald Energy plc. Mr. Roberts is a graduate of Liverpool University, U.K. (B.Sc., Geology) and Oxford University, U.K. (M.Sc., Geochemistry). Eberhard Scherkus (Director since 2005) 4 Mr. Scherkus is President and COO of Agnico-Eagle Mines Limited and has been with the Company since 1985. He was appointed COO in 1998 and as President in 2005. Prior to that, Mr. Scherkus held various senior management positions, most recently as Executive Vice-President and COO, and was manager of the Companys LaRonde Division. Mr. Scherkus is a graduate of McGill University (B.Sc.). Howard Stockford (Director since 2005) 2,4 Mr. Stockford, now retired, is a former Executive Vice-President of Aur Resources Inc., and sits on several mining company boards. He has been involved in the mining business for more than 40 years. He is a graduate of The Royal School of Mines, Imperial College, London University. Pertti Voutilainen (Director since 2005) 3,4 Mr. Voutilainen is a mining industry veteran, most recently the Chairman of the Board of Riddarhyttan Resources AB. Previously, Mr. Voutilainen was Chairman of the Board and CEO for Kansallis Banking Group and President after its merger with Union Bank of Finland. He was also the CEO of Outokumpu Corp., Finlands largest mining and metals company. 1 Audit Committee 2 Compensation Committee 3 Corporate Governance Committee 4 Health, Safety and Environment Committee board of directors </w:t>
            </w:r>
          </w:p>
        </w:tc>
      </w:tr>
    </w:tbl>
    <w:p>
      <w:pPr>
        <w:pStyle w:val="TextBody"/>
        <w:spacing w:before="0" w:after="0"/>
        <w:ind w:left="0" w:right="0" w:hanging="0"/>
        <w:rPr/>
      </w:pPr>
      <w:r>
        <w:rPr/>
        <w:t> </w:t>
      </w:r>
      <w:r>
        <w:br w:type="page"/>
      </w:r>
    </w:p>
    <w:tbl>
      <w:tblPr>
        <w:tblW w:w="10355" w:type="dxa"/>
        <w:jc w:val="center"/>
        <w:tblInd w:w="0" w:type="dxa"/>
        <w:tblCellMar>
          <w:top w:w="0" w:type="dxa"/>
          <w:left w:w="0" w:type="dxa"/>
          <w:bottom w:w="0" w:type="dxa"/>
          <w:right w:w="0" w:type="dxa"/>
        </w:tblCellMar>
      </w:tblPr>
      <w:tblGrid>
        <w:gridCol w:w="10200"/>
        <w:gridCol w:w="155"/>
      </w:tblGrid>
      <w:tr>
        <w:trPr/>
        <w:tc>
          <w:tcPr>
            <w:tcW w:w="10200" w:type="dxa"/>
            <w:tcBorders/>
            <w:shd w:fill="auto" w:val="clear"/>
          </w:tcPr>
          <w:p>
            <w:pPr>
              <w:pStyle w:val="TableContents"/>
              <w:pageBreakBefore/>
              <w:spacing w:before="0" w:after="0"/>
              <w:ind w:left="0" w:right="0" w:hanging="0"/>
              <w:jc w:val="center"/>
              <w:rPr>
                <w:color w:val="FFFFFF"/>
              </w:rPr>
            </w:pPr>
            <w:r>
              <w:rPr>
                <w:color w:val="FFFFFF"/>
              </w:rPr>
              <w:drawing>
                <wp:inline distT="0" distB="0" distL="0" distR="0">
                  <wp:extent cx="6477000" cy="8181975"/>
                  <wp:effectExtent l="0" t="0" r="0" b="0"/>
                  <wp:docPr id="36" name="Image3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36" descr=""/>
                          <pic:cNvPicPr>
                            <a:picLocks noChangeAspect="1" noChangeArrowheads="1"/>
                          </pic:cNvPicPr>
                        </pic:nvPicPr>
                        <pic:blipFill>
                          <a:blip r:embed="rId37"/>
                          <a:stretch>
                            <a:fillRect/>
                          </a:stretch>
                        </pic:blipFill>
                        <pic:spPr bwMode="auto">
                          <a:xfrm>
                            <a:off x="0" y="0"/>
                            <a:ext cx="6477000" cy="8181975"/>
                          </a:xfrm>
                          <a:prstGeom prst="rect">
                            <a:avLst/>
                          </a:prstGeom>
                        </pic:spPr>
                      </pic:pic>
                    </a:graphicData>
                  </a:graphic>
                </wp:inline>
              </w:drawing>
            </w:r>
          </w:p>
        </w:tc>
        <w:tc>
          <w:tcPr>
            <w:tcW w:w="155" w:type="dxa"/>
            <w:tcBorders/>
            <w:shd w:fill="auto" w:val="clear"/>
          </w:tcPr>
          <w:p>
            <w:pPr>
              <w:pStyle w:val="TableContents"/>
              <w:spacing w:before="0" w:after="0"/>
              <w:ind w:left="0" w:right="0" w:hanging="0"/>
              <w:rPr>
                <w:rFonts w:ascii="Times New Roman" w:hAnsi="Times New Roman"/>
                <w:color w:val="FFFFFF"/>
                <w:sz w:val="2"/>
              </w:rPr>
            </w:pPr>
            <w:r>
              <w:rPr>
                <w:rFonts w:ascii="Times New Roman" w:hAnsi="Times New Roman"/>
                <w:color w:val="FFFFFF"/>
                <w:sz w:val="2"/>
              </w:rPr>
              <w:t xml:space="preserve">AEM AR/09 PAGE 32 The information in this annual report has been prepared as at March 18, 2010. Certain statements contained in this annual report constitute forward-looking statements within the meaning of the United States Private Securities Litigation Reform Act of 1995 and forward-looking information under Canadian provincial securities laws. When used in this document, the words anticipate, expect, estimate, forecast, planned and similar expressions are intended to identify forward-looking statements and information. Such statements include, without limitation: estimates of future mineral production and sales; estimates of future production costs, cash costs, minesite costs and other expenses; estimates of future capital expenditures and other cash needs; statements as to the projected development of certain ore deposits, including estimates of exploration, development, and other capital costs, and estimates of the timing of such development or decisions with respect to such development; estimates of reserves and resources, anticipated future exploration and feasibility study results; the anticipated timing of events with respect to the Companys minesites; and other statements regarding anticipated trends with respect to the Companys capital resources and results of operations. Such statements reflect the Companys views as at the date this annual report was prepared and are subject to certain risks, uncertainties and assumptions. Many factors, known and unknown, could cause the actual results to be materially different from those expressed or implied by such forward-looking statements. Such risks include, but are not limited to: uncertainty of mineral reserve, mineral resource, mineral grade and mineral recovery estimates; uncertainty of future production, capital expenditures and other costs; gold and other metals price volatility; currency fluctuations; mining risks; and governmental and environmental regulation. For a more detailed discussion of such risks and other factors, see the Companys Annual Information Form and Annual Report on Form 20-F for the year ended December 31, 2009 attached to this annual report, as well as the Companys other filings with the Canadian Securities Administrators and the U.S. Securities and Exchange Commission. The Company does not intend, and does not assume any obligation, to update these forward-looking statements. forward-looking statement Technical Information Please refer to the company press release dated February 17, 2010 for further details on the mineral reserves and resources. The technical information has been prepared under the supervision of, and reviewed by, Marc Legault, P.Eng., Vice-President, Project Development, and a Qualified Person for the purposes of National Instrument 43-101. </w:t>
            </w:r>
          </w:p>
        </w:tc>
      </w:tr>
    </w:tbl>
    <w:p>
      <w:pPr>
        <w:pStyle w:val="TextBody"/>
        <w:spacing w:before="0" w:after="0"/>
        <w:ind w:left="0" w:right="0" w:hanging="0"/>
        <w:rPr/>
      </w:pPr>
      <w:r>
        <w:rPr/>
        <w:t> </w:t>
      </w:r>
    </w:p>
    <w:p>
      <w:pPr>
        <w:pStyle w:val="TextBody"/>
        <w:jc w:val="center"/>
        <w:rPr>
          <w:rFonts w:ascii="times" w:hAnsi="times"/>
        </w:rPr>
      </w:pPr>
      <w:r>
        <w:rPr>
          <w:rFonts w:ascii="times" w:hAnsi="times"/>
          <w:b/>
          <w:sz w:val="36"/>
        </w:rPr>
        <w:t>UNITED STATES</w:t>
        <w:br/>
        <w:t>SECURITIES AND EXCHANGE COMMISSION</w:t>
        <w:br/>
      </w:r>
      <w:r>
        <w:rPr>
          <w:rFonts w:ascii="times" w:hAnsi="times"/>
          <w:b/>
          <w:sz w:val="14"/>
        </w:rPr>
        <w:t xml:space="preserve">Washington, D.C. 20549 </w:t>
      </w:r>
    </w:p>
    <w:p>
      <w:pPr>
        <w:pStyle w:val="HorizontalLine"/>
        <w:pBdr>
          <w:bottom w:val="single" w:sz="6" w:space="0" w:color="000000"/>
        </w:pBdr>
        <w:ind w:left="3827" w:right="3827" w:hanging="0"/>
        <w:rPr/>
      </w:pPr>
      <w:r>
        <w:rPr/>
      </w:r>
    </w:p>
    <w:p>
      <w:pPr>
        <w:pStyle w:val="TextBody"/>
        <w:rPr>
          <w:b/>
          <w:sz w:val="14"/>
        </w:rPr>
      </w:pPr>
      <w:r>
        <w:rPr>
          <w:b/>
          <w:sz w:val="14"/>
        </w:rPr>
      </w:r>
    </w:p>
    <w:p>
      <w:pPr>
        <w:pStyle w:val="TextBody"/>
        <w:jc w:val="center"/>
        <w:rPr>
          <w:rFonts w:ascii="times" w:hAnsi="times"/>
          <w:b/>
          <w:sz w:val="36"/>
        </w:rPr>
      </w:pPr>
      <w:r>
        <w:rPr>
          <w:rFonts w:ascii="times" w:hAnsi="times"/>
          <w:b/>
          <w:sz w:val="36"/>
        </w:rPr>
        <w:t xml:space="preserve">FORM 20-F </w:t>
      </w:r>
    </w:p>
    <w:p>
      <w:pPr>
        <w:pStyle w:val="TextBody"/>
        <w:jc w:val="center"/>
        <w:rPr>
          <w:rFonts w:ascii="times" w:hAnsi="times"/>
          <w:b/>
          <w:sz w:val="14"/>
        </w:rPr>
      </w:pPr>
      <w:r>
        <w:rPr>
          <w:rFonts w:ascii="WINGDINGS" w:hAnsi="WINGDINGS"/>
          <w:b/>
          <w:sz w:val="14"/>
        </w:rPr>
        <w:t>o</w:t>
      </w:r>
      <w:r>
        <w:rPr>
          <w:rFonts w:ascii="times" w:hAnsi="times"/>
          <w:b/>
          <w:sz w:val="14"/>
        </w:rPr>
        <w:t>    REGISTRATION STATEMENT PURSUANT TO SECTION 12(b) OR (g)</w:t>
        <w:br/>
        <w:t>OF THE SECURITIES EXCHANGE ACT OF 1934</w:t>
        <w:br/>
        <w:t>OR</w:t>
        <w:br/>
        <w:t>☒    ANNUAL REPORT PURSUANT TO SECTION 13 OR 15(d)</w:t>
        <w:br/>
        <w:t>OF THE SECURITIES EXCHANGE ACT OF 1934</w:t>
        <w:br/>
        <w:t>For the fiscal year ended December 31, 2009</w:t>
        <w:br/>
        <w:t>OR</w:t>
        <w:br/>
      </w:r>
      <w:r>
        <w:rPr>
          <w:rFonts w:ascii="WINGDINGS" w:hAnsi="WINGDINGS"/>
          <w:b/>
          <w:sz w:val="14"/>
        </w:rPr>
        <w:t>o</w:t>
      </w:r>
      <w:r>
        <w:rPr>
          <w:rFonts w:ascii="times" w:hAnsi="times"/>
          <w:b/>
          <w:sz w:val="14"/>
        </w:rPr>
        <w:t>    TRANSITION REPORT PURSUANT TO SECTION 13 OR 15(d)</w:t>
        <w:br/>
        <w:t>OF THE SECURITIES EXCHANGE ACT OF 1934</w:t>
        <w:br/>
        <w:t xml:space="preserve">For the transition period from </w:t>
      </w:r>
      <w:r>
        <w:rPr>
          <w:rFonts w:ascii="times" w:hAnsi="times"/>
          <w:b/>
          <w:sz w:val="14"/>
          <w:u w:val="single"/>
        </w:rPr>
        <w:t>                        </w:t>
      </w:r>
      <w:r>
        <w:rPr>
          <w:rFonts w:ascii="times" w:hAnsi="times"/>
          <w:b/>
          <w:sz w:val="14"/>
        </w:rPr>
        <w:t xml:space="preserve"> to </w:t>
      </w:r>
      <w:r>
        <w:rPr>
          <w:rFonts w:ascii="times" w:hAnsi="times"/>
          <w:b/>
          <w:sz w:val="14"/>
          <w:u w:val="single"/>
        </w:rPr>
        <w:t>                        </w:t>
      </w:r>
      <w:r>
        <w:rPr>
          <w:rFonts w:ascii="times" w:hAnsi="times"/>
          <w:b/>
          <w:sz w:val="14"/>
        </w:rPr>
        <w:br/>
        <w:t>OR</w:t>
        <w:br/>
      </w:r>
      <w:r>
        <w:rPr>
          <w:rFonts w:ascii="WINGDINGS" w:hAnsi="WINGDINGS"/>
          <w:b/>
          <w:sz w:val="14"/>
        </w:rPr>
        <w:t>o</w:t>
      </w:r>
      <w:r>
        <w:rPr>
          <w:rFonts w:ascii="times" w:hAnsi="times"/>
          <w:b/>
          <w:sz w:val="14"/>
        </w:rPr>
        <w:t>    SHELL COMPANY REPORT PURSUANT TO SECTION 13 OR 15(d)</w:t>
        <w:br/>
        <w:t>OF THE SECURITIES EXCHANGE ACT OF 1934</w:t>
        <w:br/>
        <w:t>Date of event requiring this shell company report</w:t>
      </w:r>
      <w:r>
        <w:rPr>
          <w:rFonts w:ascii="times" w:hAnsi="times"/>
          <w:b/>
          <w:sz w:val="14"/>
          <w:u w:val="single"/>
        </w:rPr>
        <w:t>                        </w:t>
      </w:r>
      <w:r>
        <w:rPr>
          <w:rFonts w:ascii="times" w:hAnsi="times"/>
          <w:b/>
          <w:sz w:val="14"/>
        </w:rPr>
        <w:t xml:space="preserve"> </w:t>
      </w:r>
    </w:p>
    <w:p>
      <w:pPr>
        <w:pStyle w:val="TextBody"/>
        <w:jc w:val="center"/>
        <w:rPr>
          <w:rFonts w:ascii="times" w:hAnsi="times"/>
          <w:b/>
          <w:sz w:val="14"/>
        </w:rPr>
      </w:pPr>
      <w:r>
        <w:rPr>
          <w:rFonts w:ascii="times" w:hAnsi="times"/>
          <w:b/>
          <w:sz w:val="14"/>
        </w:rPr>
        <w:t xml:space="preserve">Commission file number: 1-13422 </w:t>
      </w:r>
    </w:p>
    <w:p>
      <w:pPr>
        <w:pStyle w:val="HorizontalLine"/>
        <w:pBdr>
          <w:bottom w:val="single" w:sz="6" w:space="0" w:color="000000"/>
        </w:pBdr>
        <w:ind w:left="3827" w:right="3827" w:hanging="0"/>
        <w:rPr/>
      </w:pPr>
      <w:r>
        <w:rPr/>
      </w:r>
    </w:p>
    <w:p>
      <w:pPr>
        <w:pStyle w:val="TextBody"/>
        <w:rPr>
          <w:b/>
          <w:sz w:val="14"/>
        </w:rPr>
      </w:pPr>
      <w:r>
        <w:rPr>
          <w:b/>
          <w:sz w:val="14"/>
        </w:rPr>
      </w:r>
    </w:p>
    <w:p>
      <w:pPr>
        <w:pStyle w:val="TextBody"/>
        <w:jc w:val="center"/>
        <w:rPr>
          <w:rFonts w:ascii="times" w:hAnsi="times"/>
        </w:rPr>
      </w:pPr>
      <w:r>
        <w:rPr>
          <w:rFonts w:ascii="times" w:hAnsi="times"/>
          <w:b/>
          <w:sz w:val="36"/>
        </w:rPr>
        <w:t>AGNICO-EAGLE MINES LIMITED</w:t>
        <w:br/>
      </w:r>
      <w:r>
        <w:rPr>
          <w:rFonts w:ascii="times" w:hAnsi="times"/>
          <w:i/>
          <w:sz w:val="14"/>
        </w:rPr>
        <w:t>(Exact name of Registrants Specified in its Charter)</w:t>
      </w:r>
    </w:p>
    <w:p>
      <w:pPr>
        <w:pStyle w:val="TextBody"/>
        <w:jc w:val="center"/>
        <w:rPr>
          <w:rFonts w:ascii="times" w:hAnsi="times"/>
        </w:rPr>
      </w:pPr>
      <w:r>
        <w:rPr>
          <w:rFonts w:ascii="times" w:hAnsi="times"/>
          <w:b/>
          <w:sz w:val="14"/>
        </w:rPr>
        <w:t>Not Applicable</w:t>
        <w:br/>
      </w:r>
      <w:r>
        <w:rPr>
          <w:rFonts w:ascii="times" w:hAnsi="times"/>
          <w:i/>
          <w:sz w:val="14"/>
        </w:rPr>
        <w:t>(Translation of Registrant's Name into English)</w:t>
      </w:r>
    </w:p>
    <w:p>
      <w:pPr>
        <w:pStyle w:val="TextBody"/>
        <w:jc w:val="center"/>
        <w:rPr>
          <w:rFonts w:ascii="times" w:hAnsi="times"/>
        </w:rPr>
      </w:pPr>
      <w:r>
        <w:rPr>
          <w:rFonts w:ascii="times" w:hAnsi="times"/>
          <w:b/>
          <w:sz w:val="14"/>
        </w:rPr>
        <w:t>Ontario, Canada</w:t>
        <w:br/>
      </w:r>
      <w:r>
        <w:rPr>
          <w:rFonts w:ascii="times" w:hAnsi="times"/>
          <w:i/>
          <w:sz w:val="14"/>
        </w:rPr>
        <w:t>(Jurisdiction of Incorporation or Organization)</w:t>
      </w:r>
    </w:p>
    <w:p>
      <w:pPr>
        <w:pStyle w:val="TextBody"/>
        <w:jc w:val="center"/>
        <w:rPr>
          <w:rFonts w:ascii="times" w:hAnsi="times"/>
        </w:rPr>
      </w:pPr>
      <w:r>
        <w:rPr>
          <w:rFonts w:ascii="times" w:hAnsi="times"/>
          <w:b/>
          <w:sz w:val="14"/>
        </w:rPr>
        <w:t>145 King Street East, Suite 400</w:t>
        <w:br/>
        <w:t>Toronto, Ontario, Canada M5C 2Y7</w:t>
        <w:br/>
      </w:r>
      <w:r>
        <w:rPr>
          <w:rFonts w:ascii="times" w:hAnsi="times"/>
          <w:i/>
          <w:sz w:val="14"/>
        </w:rPr>
        <w:t>(Address of Principal Executive Offices)</w:t>
      </w:r>
    </w:p>
    <w:p>
      <w:pPr>
        <w:pStyle w:val="TextBody"/>
        <w:jc w:val="center"/>
        <w:rPr>
          <w:rFonts w:ascii="times" w:hAnsi="times"/>
        </w:rPr>
      </w:pPr>
      <w:r>
        <w:rPr>
          <w:rFonts w:ascii="times" w:hAnsi="times"/>
          <w:b/>
          <w:sz w:val="14"/>
        </w:rPr>
        <w:t>R. Gregory Laing</w:t>
        <w:br/>
        <w:t>145 King Street East, Suite 400</w:t>
        <w:br/>
        <w:t>Toronto, Ontario, Canada M5C 2Y7</w:t>
        <w:br/>
        <w:t>Telephone: 416-947-1212 Fax: 416-367-4681</w:t>
        <w:br/>
      </w:r>
      <w:r>
        <w:rPr>
          <w:rFonts w:ascii="times" w:hAnsi="times"/>
          <w:i/>
          <w:sz w:val="14"/>
        </w:rPr>
        <w:t>(Name, Telephone, E-mail and/or Facsimile number and Address of Company Contact Person)</w:t>
      </w:r>
    </w:p>
    <w:p>
      <w:pPr>
        <w:pStyle w:val="HorizontalLine"/>
        <w:pBdr>
          <w:bottom w:val="single" w:sz="6" w:space="0" w:color="000000"/>
        </w:pBdr>
        <w:ind w:left="3827" w:right="3827" w:hanging="0"/>
        <w:rPr/>
      </w:pPr>
      <w:r>
        <w:rPr/>
      </w:r>
    </w:p>
    <w:p>
      <w:pPr>
        <w:pStyle w:val="TextBody"/>
        <w:rPr>
          <w:sz w:val="14"/>
        </w:rPr>
      </w:pPr>
      <w:r>
        <w:rPr>
          <w:sz w:val="14"/>
        </w:rPr>
      </w:r>
    </w:p>
    <w:p>
      <w:pPr>
        <w:pStyle w:val="TextBody"/>
        <w:jc w:val="center"/>
        <w:rPr>
          <w:rFonts w:ascii="times" w:hAnsi="times"/>
          <w:sz w:val="14"/>
        </w:rPr>
      </w:pPr>
      <w:r>
        <w:rPr>
          <w:rFonts w:ascii="times" w:hAnsi="times"/>
          <w:sz w:val="14"/>
        </w:rPr>
        <w:t xml:space="preserve">Securities registered or to be registered pursuant to Section 12(b) of the Act: </w:t>
      </w:r>
    </w:p>
    <w:tbl>
      <w:tblPr>
        <w:tblW w:w="5000" w:type="pct"/>
        <w:jc w:val="center"/>
        <w:tblInd w:w="0" w:type="dxa"/>
        <w:tblCellMar>
          <w:top w:w="0" w:type="dxa"/>
          <w:left w:w="0" w:type="dxa"/>
          <w:bottom w:w="0" w:type="dxa"/>
          <w:right w:w="0" w:type="dxa"/>
        </w:tblCellMar>
      </w:tblPr>
      <w:tblGrid>
        <w:gridCol w:w="5072"/>
        <w:gridCol w:w="60"/>
        <w:gridCol w:w="5073"/>
      </w:tblGrid>
      <w:tr>
        <w:trPr/>
        <w:tc>
          <w:tcPr>
            <w:tcW w:w="5072" w:type="dxa"/>
            <w:tcBorders/>
            <w:shd w:fill="auto" w:val="clear"/>
            <w:vAlign w:val="center"/>
          </w:tcPr>
          <w:p>
            <w:pPr>
              <w:pStyle w:val="TableContents"/>
              <w:spacing w:before="0" w:after="283"/>
              <w:rPr>
                <w:sz w:val="4"/>
                <w:szCs w:val="4"/>
              </w:rPr>
            </w:pPr>
            <w:r>
              <w:rPr>
                <w:sz w:val="4"/>
                <w:szCs w:val="4"/>
              </w:rPr>
            </w:r>
          </w:p>
        </w:tc>
        <w:tc>
          <w:tcPr>
            <w:tcW w:w="60" w:type="dxa"/>
            <w:tcBorders/>
            <w:shd w:fill="auto" w:val="clear"/>
            <w:vAlign w:val="center"/>
          </w:tcPr>
          <w:p>
            <w:pPr>
              <w:pStyle w:val="TableContents"/>
              <w:spacing w:before="0" w:after="283"/>
              <w:rPr>
                <w:sz w:val="4"/>
                <w:szCs w:val="4"/>
              </w:rPr>
            </w:pPr>
            <w:r>
              <w:rPr>
                <w:sz w:val="4"/>
                <w:szCs w:val="4"/>
              </w:rPr>
            </w:r>
          </w:p>
        </w:tc>
        <w:tc>
          <w:tcPr>
            <w:tcW w:w="5073" w:type="dxa"/>
            <w:tcBorders/>
            <w:shd w:fill="auto" w:val="clear"/>
            <w:vAlign w:val="center"/>
          </w:tcPr>
          <w:p>
            <w:pPr>
              <w:pStyle w:val="TableContents"/>
              <w:spacing w:before="0" w:after="283"/>
              <w:rPr>
                <w:sz w:val="4"/>
                <w:szCs w:val="4"/>
              </w:rPr>
            </w:pPr>
            <w:r>
              <w:rPr>
                <w:sz w:val="4"/>
                <w:szCs w:val="4"/>
              </w:rPr>
            </w:r>
          </w:p>
        </w:tc>
      </w:tr>
      <w:tr>
        <w:trPr/>
        <w:tc>
          <w:tcPr>
            <w:tcW w:w="5072" w:type="dxa"/>
            <w:tcBorders/>
            <w:shd w:fill="auto" w:val="clear"/>
          </w:tcPr>
          <w:p>
            <w:pPr>
              <w:pStyle w:val="TableContents"/>
              <w:spacing w:before="0" w:after="283"/>
              <w:jc w:val="center"/>
              <w:rPr>
                <w:rFonts w:ascii="times" w:hAnsi="times"/>
              </w:rPr>
            </w:pPr>
            <w:r>
              <w:rPr>
                <w:rFonts w:ascii="times" w:hAnsi="times"/>
                <w:b/>
                <w:sz w:val="14"/>
              </w:rPr>
              <w:t>Common Shares, without par value</w:t>
              <w:br/>
            </w:r>
            <w:r>
              <w:rPr>
                <w:rFonts w:ascii="times" w:hAnsi="times"/>
                <w:i/>
                <w:sz w:val="14"/>
              </w:rPr>
              <w:t>(Title of Class)</w:t>
            </w:r>
          </w:p>
        </w:tc>
        <w:tc>
          <w:tcPr>
            <w:tcW w:w="60" w:type="dxa"/>
            <w:tcBorders/>
            <w:shd w:fill="auto" w:val="clear"/>
          </w:tcPr>
          <w:p>
            <w:pPr>
              <w:pStyle w:val="TableContents"/>
              <w:spacing w:before="0" w:after="283"/>
              <w:rPr/>
            </w:pPr>
            <w:r>
              <w:rPr/>
              <w:t> </w:t>
            </w:r>
          </w:p>
        </w:tc>
        <w:tc>
          <w:tcPr>
            <w:tcW w:w="5073" w:type="dxa"/>
            <w:tcBorders/>
            <w:shd w:fill="auto" w:val="clear"/>
          </w:tcPr>
          <w:p>
            <w:pPr>
              <w:pStyle w:val="TableContents"/>
              <w:spacing w:before="0" w:after="283"/>
              <w:jc w:val="center"/>
              <w:rPr>
                <w:rFonts w:ascii="times" w:hAnsi="times"/>
              </w:rPr>
            </w:pPr>
            <w:r>
              <w:rPr>
                <w:rFonts w:ascii="times" w:hAnsi="times"/>
                <w:b/>
                <w:sz w:val="14"/>
              </w:rPr>
              <w:t>The Toronto Stock Exchange and</w:t>
              <w:br/>
              <w:t>the New York Stock Exchange</w:t>
              <w:br/>
            </w:r>
            <w:r>
              <w:rPr>
                <w:rFonts w:ascii="times" w:hAnsi="times"/>
                <w:i/>
                <w:sz w:val="14"/>
              </w:rPr>
              <w:t>(Name of exchange on which registered)</w:t>
            </w:r>
          </w:p>
        </w:tc>
      </w:tr>
    </w:tbl>
    <w:p>
      <w:pPr>
        <w:pStyle w:val="TextBody"/>
        <w:jc w:val="center"/>
        <w:rPr>
          <w:rFonts w:ascii="times" w:hAnsi="times"/>
        </w:rPr>
      </w:pPr>
      <w:r>
        <w:rPr>
          <w:rFonts w:ascii="times" w:hAnsi="times"/>
          <w:sz w:val="14"/>
        </w:rPr>
        <w:t>Securities registered or to be registered pursuant to Section 12(g) of the Act:</w:t>
        <w:br/>
      </w:r>
      <w:r>
        <w:rPr>
          <w:rFonts w:ascii="times" w:hAnsi="times"/>
          <w:b/>
          <w:sz w:val="14"/>
        </w:rPr>
        <w:t xml:space="preserve">None </w:t>
      </w:r>
    </w:p>
    <w:p>
      <w:pPr>
        <w:pStyle w:val="TextBody"/>
        <w:jc w:val="center"/>
        <w:rPr>
          <w:rFonts w:ascii="times" w:hAnsi="times"/>
        </w:rPr>
      </w:pPr>
      <w:r>
        <w:rPr>
          <w:rFonts w:ascii="times" w:hAnsi="times"/>
          <w:sz w:val="14"/>
        </w:rPr>
        <w:t>Securities for which there is a reporting obligation pursuant to Section 15(d) of the Act:</w:t>
        <w:br/>
      </w:r>
      <w:r>
        <w:rPr>
          <w:rFonts w:ascii="times" w:hAnsi="times"/>
          <w:b/>
          <w:sz w:val="14"/>
        </w:rPr>
        <w:t>None</w:t>
        <w:br/>
      </w:r>
      <w:r>
        <w:rPr>
          <w:rFonts w:ascii="times" w:hAnsi="times"/>
          <w:i/>
          <w:sz w:val="14"/>
        </w:rPr>
        <w:t>(Title of Class)</w:t>
      </w:r>
    </w:p>
    <w:p>
      <w:pPr>
        <w:pStyle w:val="TextBody"/>
        <w:jc w:val="both"/>
        <w:rPr/>
      </w:pPr>
      <w:r>
        <w:rPr/>
        <w:t>           </w:t>
      </w:r>
      <w:r>
        <w:rPr>
          <w:rFonts w:ascii="times" w:hAnsi="times"/>
          <w:sz w:val="14"/>
        </w:rPr>
        <w:t xml:space="preserve">Indicate the number of outstanding shares of each of the issuer's classes of capital or common stock as of the close of the period covered by the annual report. </w:t>
      </w:r>
    </w:p>
    <w:p>
      <w:pPr>
        <w:pStyle w:val="TextBody"/>
        <w:jc w:val="center"/>
        <w:rPr>
          <w:rFonts w:ascii="times" w:hAnsi="times"/>
          <w:sz w:val="14"/>
        </w:rPr>
      </w:pPr>
      <w:r>
        <w:rPr>
          <w:rFonts w:ascii="times" w:hAnsi="times"/>
          <w:sz w:val="14"/>
        </w:rPr>
        <w:t xml:space="preserve">156,625,174 Common Shares as of December 31, 2009 </w:t>
      </w:r>
    </w:p>
    <w:p>
      <w:pPr>
        <w:pStyle w:val="TextBody"/>
        <w:jc w:val="both"/>
        <w:rPr/>
      </w:pPr>
      <w:r>
        <w:rPr/>
        <w:t>           </w:t>
      </w:r>
      <w:r>
        <w:rPr>
          <w:rFonts w:ascii="times" w:hAnsi="times"/>
          <w:sz w:val="14"/>
        </w:rPr>
        <w:t xml:space="preserve">Indicate by check mark if the registrant is a well-known seasoned issuer, as defined in Rule 405 of the Securities Act. </w:t>
      </w:r>
    </w:p>
    <w:p>
      <w:pPr>
        <w:pStyle w:val="TextBody"/>
        <w:jc w:val="center"/>
        <w:rPr>
          <w:rFonts w:ascii="times" w:hAnsi="times"/>
          <w:sz w:val="14"/>
        </w:rPr>
      </w:pPr>
      <w:r>
        <w:rPr>
          <w:rFonts w:ascii="times" w:hAnsi="times"/>
          <w:sz w:val="14"/>
        </w:rPr>
        <w:t>Yes    ☒            No        </w:t>
      </w:r>
      <w:r>
        <w:rPr>
          <w:rFonts w:ascii="WINGDINGS" w:hAnsi="WINGDINGS"/>
          <w:sz w:val="14"/>
        </w:rPr>
        <w:t>o</w:t>
      </w:r>
      <w:r>
        <w:rPr>
          <w:rFonts w:ascii="times" w:hAnsi="times"/>
          <w:sz w:val="14"/>
        </w:rPr>
        <w:t xml:space="preserve"> </w:t>
      </w:r>
    </w:p>
    <w:p>
      <w:pPr>
        <w:pStyle w:val="TextBody"/>
        <w:jc w:val="both"/>
        <w:rPr/>
      </w:pPr>
      <w:r>
        <w:rPr/>
        <w:t>           </w:t>
      </w:r>
      <w:r>
        <w:rPr>
          <w:rFonts w:ascii="times" w:hAnsi="times"/>
          <w:sz w:val="14"/>
        </w:rPr>
        <w:t xml:space="preserve">If this report is an annual or transition report, indicate by check mark if the registrant is not required to file reports pursuant to Section 13 or 15(d) of the Securities Act. </w:t>
      </w:r>
    </w:p>
    <w:p>
      <w:pPr>
        <w:pStyle w:val="TextBody"/>
        <w:jc w:val="center"/>
        <w:rPr>
          <w:rFonts w:ascii="times" w:hAnsi="times"/>
          <w:sz w:val="14"/>
        </w:rPr>
      </w:pPr>
      <w:r>
        <w:rPr>
          <w:rFonts w:ascii="times" w:hAnsi="times"/>
          <w:sz w:val="14"/>
        </w:rPr>
        <w:t>Yes    </w:t>
      </w:r>
      <w:r>
        <w:rPr>
          <w:rFonts w:ascii="WINGDINGS" w:hAnsi="WINGDINGS"/>
          <w:sz w:val="14"/>
        </w:rPr>
        <w:t>o</w:t>
      </w:r>
      <w:r>
        <w:rPr>
          <w:rFonts w:ascii="times" w:hAnsi="times"/>
          <w:sz w:val="14"/>
        </w:rPr>
        <w:t xml:space="preserve">            No    ☒ </w:t>
      </w:r>
    </w:p>
    <w:p>
      <w:pPr>
        <w:pStyle w:val="TextBody"/>
        <w:jc w:val="both"/>
        <w:rPr/>
      </w:pPr>
      <w:r>
        <w:rPr/>
        <w:t>           </w:t>
      </w:r>
      <w:r>
        <w:rPr>
          <w:rFonts w:ascii="times" w:hAnsi="times"/>
          <w:sz w:val="14"/>
        </w:rPr>
        <w:t xml:space="preserve">Indicate by check mark whether the registrant (1) has filed all reports required to be filed by Section 13 or 15(d) of the Securities Exchange Act of 1934 during the preceding 12 months (or for such shorter period that the registrant was required to file such reports) and (2) has been subject to such filing requirements for the past 90 days. </w:t>
      </w:r>
    </w:p>
    <w:p>
      <w:pPr>
        <w:pStyle w:val="TextBody"/>
        <w:jc w:val="center"/>
        <w:rPr>
          <w:rFonts w:ascii="times" w:hAnsi="times"/>
          <w:sz w:val="14"/>
        </w:rPr>
      </w:pPr>
      <w:r>
        <w:rPr>
          <w:rFonts w:ascii="times" w:hAnsi="times"/>
          <w:sz w:val="14"/>
        </w:rPr>
        <w:t>Yes    ☒            No    </w:t>
      </w:r>
      <w:r>
        <w:rPr>
          <w:rFonts w:ascii="WINGDINGS" w:hAnsi="WINGDINGS"/>
          <w:sz w:val="14"/>
        </w:rPr>
        <w:t>o</w:t>
      </w:r>
      <w:r>
        <w:rPr>
          <w:rFonts w:ascii="times" w:hAnsi="times"/>
          <w:sz w:val="14"/>
        </w:rPr>
        <w:t xml:space="preserve"> </w:t>
      </w:r>
    </w:p>
    <w:p>
      <w:pPr>
        <w:pStyle w:val="TextBody"/>
        <w:jc w:val="both"/>
        <w:rPr/>
      </w:pPr>
      <w:r>
        <w:rPr/>
        <w:t>           </w:t>
      </w:r>
      <w:r>
        <w:rPr>
          <w:rFonts w:ascii="times" w:hAnsi="times"/>
          <w:sz w:val="14"/>
        </w:rPr>
        <w:t xml:space="preserve">Indicate by check mark whether the registrant is a large accelerated filer, an accelerated filer, or a non-accelerated filer. See definition of "accelerated filer and large accelerated filer" in Rule 12b-2 of the Exchange Act. (Check one) </w:t>
      </w:r>
    </w:p>
    <w:p>
      <w:pPr>
        <w:pStyle w:val="TextBody"/>
        <w:jc w:val="center"/>
        <w:rPr>
          <w:rFonts w:ascii="times" w:hAnsi="times"/>
          <w:sz w:val="14"/>
        </w:rPr>
      </w:pPr>
      <w:r>
        <w:rPr>
          <w:rFonts w:ascii="times" w:hAnsi="times"/>
          <w:sz w:val="14"/>
        </w:rPr>
        <w:t xml:space="preserve">Large Accelerated Filer ☒        Accelerated Filer </w:t>
      </w:r>
      <w:r>
        <w:rPr>
          <w:rFonts w:ascii="WINGDINGS" w:hAnsi="WINGDINGS"/>
          <w:sz w:val="14"/>
        </w:rPr>
        <w:t>o</w:t>
      </w:r>
      <w:r>
        <w:rPr>
          <w:rFonts w:ascii="times" w:hAnsi="times"/>
          <w:sz w:val="14"/>
        </w:rPr>
        <w:t>        Non-Accelerated Filer </w:t>
      </w:r>
      <w:r>
        <w:rPr>
          <w:rFonts w:ascii="WINGDINGS" w:hAnsi="WINGDINGS"/>
          <w:sz w:val="14"/>
        </w:rPr>
        <w:t>o</w:t>
      </w:r>
      <w:r>
        <w:rPr>
          <w:rFonts w:ascii="times" w:hAnsi="times"/>
          <w:sz w:val="14"/>
        </w:rPr>
        <w:t xml:space="preserve"> </w:t>
      </w:r>
    </w:p>
    <w:p>
      <w:pPr>
        <w:pStyle w:val="TextBody"/>
        <w:jc w:val="both"/>
        <w:rPr/>
      </w:pPr>
      <w:r>
        <w:rPr/>
        <w:t>           </w:t>
      </w:r>
      <w:r>
        <w:rPr>
          <w:rFonts w:ascii="times" w:hAnsi="times"/>
          <w:sz w:val="14"/>
        </w:rPr>
        <w:t xml:space="preserve">Indicate by check mark which basis of accounting the registrant has used to prepare the financial statements included in this filing: </w:t>
      </w:r>
    </w:p>
    <w:p>
      <w:pPr>
        <w:pStyle w:val="TextBody"/>
        <w:jc w:val="center"/>
        <w:rPr>
          <w:rFonts w:ascii="times" w:hAnsi="times"/>
          <w:sz w:val="14"/>
        </w:rPr>
      </w:pPr>
      <w:r>
        <w:rPr>
          <w:rFonts w:ascii="times" w:hAnsi="times"/>
          <w:sz w:val="14"/>
        </w:rPr>
        <w:t>U.S. GAAP ☒        International Financial Reporting Standards as issued        Other </w:t>
      </w:r>
      <w:r>
        <w:rPr>
          <w:rFonts w:ascii="WINGDINGS" w:hAnsi="WINGDINGS"/>
          <w:sz w:val="14"/>
        </w:rPr>
        <w:t>o</w:t>
      </w:r>
      <w:r>
        <w:rPr>
          <w:rFonts w:ascii="times" w:hAnsi="times"/>
          <w:sz w:val="14"/>
        </w:rPr>
        <w:br/>
        <w:t>        by the International Accounting Standards Board </w:t>
      </w:r>
      <w:r>
        <w:rPr>
          <w:rFonts w:ascii="WINGDINGS" w:hAnsi="WINGDINGS"/>
          <w:sz w:val="14"/>
        </w:rPr>
        <w:t>o</w:t>
      </w:r>
      <w:r>
        <w:rPr>
          <w:rFonts w:ascii="times" w:hAnsi="times"/>
          <w:sz w:val="14"/>
        </w:rPr>
        <w:t xml:space="preserve"> </w:t>
      </w:r>
    </w:p>
    <w:p>
      <w:pPr>
        <w:pStyle w:val="TextBody"/>
        <w:jc w:val="both"/>
        <w:rPr/>
      </w:pPr>
      <w:r>
        <w:rPr/>
        <w:t>           </w:t>
      </w:r>
      <w:r>
        <w:rPr>
          <w:rFonts w:ascii="times" w:hAnsi="times"/>
          <w:sz w:val="14"/>
        </w:rPr>
        <w:t xml:space="preserve">If "Other" has been checked in response to the previous question, indicate by check mark which financial statement item the registrant has elected to follow. </w:t>
      </w:r>
    </w:p>
    <w:p>
      <w:pPr>
        <w:pStyle w:val="TextBody"/>
        <w:jc w:val="center"/>
        <w:rPr>
          <w:rFonts w:ascii="times" w:hAnsi="times"/>
          <w:sz w:val="14"/>
        </w:rPr>
      </w:pPr>
      <w:r>
        <w:rPr>
          <w:rFonts w:ascii="times" w:hAnsi="times"/>
          <w:sz w:val="14"/>
        </w:rPr>
        <w:t>Item 17    </w:t>
      </w:r>
      <w:r>
        <w:rPr>
          <w:rFonts w:ascii="WINGDINGS" w:hAnsi="WINGDINGS"/>
          <w:sz w:val="14"/>
        </w:rPr>
        <w:t>o</w:t>
      </w:r>
      <w:r>
        <w:rPr>
          <w:rFonts w:ascii="times" w:hAnsi="times"/>
          <w:sz w:val="14"/>
        </w:rPr>
        <w:t>            Item 18    </w:t>
      </w:r>
      <w:r>
        <w:rPr>
          <w:rFonts w:ascii="WINGDINGS" w:hAnsi="WINGDINGS"/>
          <w:sz w:val="14"/>
        </w:rPr>
        <w:t>o</w:t>
      </w:r>
      <w:r>
        <w:rPr>
          <w:rFonts w:ascii="times" w:hAnsi="times"/>
          <w:sz w:val="14"/>
        </w:rPr>
        <w:t xml:space="preserve"> </w:t>
      </w:r>
    </w:p>
    <w:p>
      <w:pPr>
        <w:pStyle w:val="TextBody"/>
        <w:jc w:val="both"/>
        <w:rPr/>
      </w:pPr>
      <w:r>
        <w:rPr/>
        <w:t>           </w:t>
      </w:r>
      <w:r>
        <w:rPr>
          <w:rFonts w:ascii="times" w:hAnsi="times"/>
          <w:sz w:val="14"/>
        </w:rPr>
        <w:t xml:space="preserve">If this is an annual report, indicate by check mark whether the registrant is a shell company (as defined in Rule 12b-2 of the Exchange Act): </w:t>
      </w:r>
    </w:p>
    <w:p>
      <w:pPr>
        <w:pStyle w:val="TextBody"/>
        <w:jc w:val="center"/>
        <w:rPr>
          <w:rFonts w:ascii="times" w:hAnsi="times"/>
          <w:sz w:val="14"/>
        </w:rPr>
      </w:pPr>
      <w:r>
        <w:rPr>
          <w:rFonts w:ascii="times" w:hAnsi="times"/>
          <w:sz w:val="14"/>
        </w:rPr>
        <w:t>Yes    </w:t>
      </w:r>
      <w:r>
        <w:rPr>
          <w:rFonts w:ascii="WINGDINGS" w:hAnsi="WINGDINGS"/>
          <w:sz w:val="14"/>
        </w:rPr>
        <w:t>o</w:t>
      </w:r>
      <w:r>
        <w:rPr>
          <w:rFonts w:ascii="times" w:hAnsi="times"/>
          <w:sz w:val="14"/>
        </w:rPr>
        <w:t xml:space="preserve">            No    ☒ </w:t>
      </w:r>
    </w:p>
    <w:p>
      <w:pPr>
        <w:pStyle w:val="HorizontalLine"/>
        <w:pBdr>
          <w:bottom w:val="single" w:sz="20" w:space="0" w:color="808080"/>
        </w:pBdr>
        <w:rPr/>
      </w:pPr>
      <w:r>
        <w:rPr/>
      </w:r>
      <w:r>
        <w:br w:type="page"/>
      </w:r>
    </w:p>
    <w:p>
      <w:pPr>
        <w:pStyle w:val="TextBody"/>
        <w:jc w:val="center"/>
        <w:rPr>
          <w:rFonts w:ascii="times" w:hAnsi="times"/>
        </w:rPr>
      </w:pPr>
      <w:bookmarkStart w:id="11" w:name="bg79301_table_of_contents"/>
      <w:bookmarkStart w:id="12" w:name="page_bg79301_1_1"/>
      <w:bookmarkEnd w:id="11"/>
      <w:bookmarkEnd w:id="12"/>
      <w:r>
        <w:rPr>
          <w:rFonts w:ascii="times" w:hAnsi="times"/>
          <w:sz w:val="20"/>
        </w:rPr>
        <w:br/>
      </w:r>
      <w:r>
        <w:rPr>
          <w:rFonts w:ascii="times" w:hAnsi="times"/>
          <w:b/>
          <w:sz w:val="20"/>
        </w:rPr>
        <w:t xml:space="preserve">TABLE OF CONTENTS </w:t>
      </w:r>
    </w:p>
    <w:p>
      <w:pPr>
        <w:pStyle w:val="Normal"/>
        <w:spacing w:before="0" w:after="0"/>
        <w:rPr>
          <w:sz w:val="4"/>
          <w:szCs w:val="4"/>
        </w:rPr>
      </w:pPr>
      <w:r>
        <w:rPr>
          <w:sz w:val="4"/>
          <w:szCs w:val="4"/>
        </w:rPr>
      </w:r>
      <w:bookmarkStart w:id="13" w:name="BG79301_TOC"/>
      <w:bookmarkStart w:id="14" w:name="BG79301_TOC"/>
      <w:bookmarkEnd w:id="14"/>
    </w:p>
    <w:tbl>
      <w:tblPr>
        <w:tblW w:w="5000" w:type="pct"/>
        <w:jc w:val="center"/>
        <w:tblInd w:w="0" w:type="dxa"/>
        <w:tblCellMar>
          <w:top w:w="0" w:type="dxa"/>
          <w:left w:w="0" w:type="dxa"/>
          <w:bottom w:w="0" w:type="dxa"/>
          <w:right w:w="0" w:type="dxa"/>
        </w:tblCellMar>
      </w:tblPr>
      <w:tblGrid>
        <w:gridCol w:w="165"/>
        <w:gridCol w:w="166"/>
        <w:gridCol w:w="1171"/>
        <w:gridCol w:w="223"/>
        <w:gridCol w:w="7387"/>
        <w:gridCol w:w="198"/>
        <w:gridCol w:w="116"/>
        <w:gridCol w:w="580"/>
        <w:gridCol w:w="199"/>
      </w:tblGrid>
      <w:tr>
        <w:trPr/>
        <w:tc>
          <w:tcPr>
            <w:tcW w:w="165" w:type="dxa"/>
            <w:tcBorders/>
            <w:shd w:fill="auto" w:val="clear"/>
            <w:vAlign w:val="center"/>
          </w:tcPr>
          <w:p>
            <w:pPr>
              <w:pStyle w:val="TableContents"/>
              <w:spacing w:before="0" w:after="283"/>
              <w:rPr>
                <w:sz w:val="4"/>
                <w:szCs w:val="4"/>
              </w:rPr>
            </w:pPr>
            <w:r>
              <w:rPr>
                <w:sz w:val="4"/>
                <w:szCs w:val="4"/>
              </w:rPr>
            </w:r>
          </w:p>
        </w:tc>
        <w:tc>
          <w:tcPr>
            <w:tcW w:w="166" w:type="dxa"/>
            <w:tcBorders/>
            <w:shd w:fill="auto" w:val="clear"/>
            <w:vAlign w:val="center"/>
          </w:tcPr>
          <w:p>
            <w:pPr>
              <w:pStyle w:val="TableContents"/>
              <w:spacing w:before="0" w:after="283"/>
              <w:rPr>
                <w:sz w:val="4"/>
                <w:szCs w:val="4"/>
              </w:rPr>
            </w:pPr>
            <w:r>
              <w:rPr>
                <w:sz w:val="4"/>
                <w:szCs w:val="4"/>
              </w:rPr>
            </w:r>
          </w:p>
        </w:tc>
        <w:tc>
          <w:tcPr>
            <w:tcW w:w="1171" w:type="dxa"/>
            <w:tcBorders/>
            <w:shd w:fill="auto" w:val="clear"/>
            <w:vAlign w:val="center"/>
          </w:tcPr>
          <w:p>
            <w:pPr>
              <w:pStyle w:val="TableContents"/>
              <w:spacing w:before="0" w:after="283"/>
              <w:rPr>
                <w:sz w:val="4"/>
                <w:szCs w:val="4"/>
              </w:rPr>
            </w:pPr>
            <w:r>
              <w:rPr>
                <w:sz w:val="4"/>
                <w:szCs w:val="4"/>
              </w:rPr>
            </w:r>
          </w:p>
        </w:tc>
        <w:tc>
          <w:tcPr>
            <w:tcW w:w="223" w:type="dxa"/>
            <w:tcBorders/>
            <w:shd w:fill="auto" w:val="clear"/>
            <w:vAlign w:val="center"/>
          </w:tcPr>
          <w:p>
            <w:pPr>
              <w:pStyle w:val="TableContents"/>
              <w:spacing w:before="0" w:after="283"/>
              <w:rPr>
                <w:sz w:val="4"/>
                <w:szCs w:val="4"/>
              </w:rPr>
            </w:pPr>
            <w:r>
              <w:rPr>
                <w:sz w:val="4"/>
                <w:szCs w:val="4"/>
              </w:rPr>
            </w:r>
          </w:p>
        </w:tc>
        <w:tc>
          <w:tcPr>
            <w:tcW w:w="7387" w:type="dxa"/>
            <w:tcBorders/>
            <w:shd w:fill="auto" w:val="clear"/>
            <w:vAlign w:val="center"/>
          </w:tcPr>
          <w:p>
            <w:pPr>
              <w:pStyle w:val="TableContents"/>
              <w:spacing w:before="0" w:after="283"/>
              <w:rPr>
                <w:sz w:val="4"/>
                <w:szCs w:val="4"/>
              </w:rPr>
            </w:pPr>
            <w:r>
              <w:rPr>
                <w:sz w:val="4"/>
                <w:szCs w:val="4"/>
              </w:rPr>
            </w:r>
          </w:p>
        </w:tc>
        <w:tc>
          <w:tcPr>
            <w:tcW w:w="198" w:type="dxa"/>
            <w:tcBorders/>
            <w:shd w:fill="auto" w:val="clear"/>
            <w:vAlign w:val="center"/>
          </w:tcPr>
          <w:p>
            <w:pPr>
              <w:pStyle w:val="TableContents"/>
              <w:spacing w:before="0" w:after="283"/>
              <w:rPr>
                <w:sz w:val="4"/>
                <w:szCs w:val="4"/>
              </w:rPr>
            </w:pPr>
            <w:r>
              <w:rPr>
                <w:sz w:val="4"/>
                <w:szCs w:val="4"/>
              </w:rPr>
            </w:r>
          </w:p>
        </w:tc>
        <w:tc>
          <w:tcPr>
            <w:tcW w:w="116" w:type="dxa"/>
            <w:tcBorders/>
            <w:shd w:fill="auto" w:val="clear"/>
            <w:vAlign w:val="center"/>
          </w:tcPr>
          <w:p>
            <w:pPr>
              <w:pStyle w:val="TableContents"/>
              <w:spacing w:before="0" w:after="283"/>
              <w:rPr>
                <w:sz w:val="4"/>
                <w:szCs w:val="4"/>
              </w:rPr>
            </w:pPr>
            <w:r>
              <w:rPr>
                <w:sz w:val="4"/>
                <w:szCs w:val="4"/>
              </w:rPr>
            </w:r>
          </w:p>
        </w:tc>
        <w:tc>
          <w:tcPr>
            <w:tcW w:w="580" w:type="dxa"/>
            <w:tcBorders/>
            <w:shd w:fill="auto" w:val="clear"/>
            <w:vAlign w:val="center"/>
          </w:tcPr>
          <w:p>
            <w:pPr>
              <w:pStyle w:val="TableContents"/>
              <w:spacing w:before="0" w:after="283"/>
              <w:rPr>
                <w:sz w:val="4"/>
                <w:szCs w:val="4"/>
              </w:rPr>
            </w:pPr>
            <w:r>
              <w:rPr>
                <w:sz w:val="4"/>
                <w:szCs w:val="4"/>
              </w:rPr>
            </w:r>
          </w:p>
        </w:tc>
        <w:tc>
          <w:tcPr>
            <w:tcW w:w="199" w:type="dxa"/>
            <w:tcBorders/>
            <w:shd w:fill="auto" w:val="clear"/>
            <w:vAlign w:val="center"/>
          </w:tcPr>
          <w:p>
            <w:pPr>
              <w:pStyle w:val="TableContents"/>
              <w:spacing w:before="0" w:after="283"/>
              <w:rPr>
                <w:sz w:val="4"/>
                <w:szCs w:val="4"/>
              </w:rPr>
            </w:pPr>
            <w:r>
              <w:rPr>
                <w:sz w:val="4"/>
                <w:szCs w:val="4"/>
              </w:rPr>
            </w:r>
          </w:p>
        </w:tc>
      </w:tr>
      <w:tr>
        <w:trPr/>
        <w:tc>
          <w:tcPr>
            <w:tcW w:w="1502" w:type="dxa"/>
            <w:gridSpan w:val="3"/>
            <w:tcBorders/>
            <w:shd w:fill="auto" w:val="clear"/>
            <w:vAlign w:val="bottom"/>
          </w:tcPr>
          <w:p>
            <w:pPr>
              <w:pStyle w:val="TableHeading"/>
              <w:spacing w:before="0" w:after="283"/>
              <w:jc w:val="left"/>
              <w:rPr/>
            </w:pPr>
            <w:r>
              <w:rPr/>
              <w:t> </w:t>
            </w:r>
          </w:p>
        </w:tc>
        <w:tc>
          <w:tcPr>
            <w:tcW w:w="223" w:type="dxa"/>
            <w:tcBorders/>
            <w:shd w:fill="auto" w:val="clear"/>
            <w:vAlign w:val="bottom"/>
          </w:tcPr>
          <w:p>
            <w:pPr>
              <w:pStyle w:val="TableHeading"/>
              <w:suppressLineNumbers/>
              <w:spacing w:before="0" w:after="283"/>
              <w:jc w:val="center"/>
              <w:rPr/>
            </w:pPr>
            <w:r>
              <w:rPr/>
              <w:t> </w:t>
            </w:r>
          </w:p>
        </w:tc>
        <w:tc>
          <w:tcPr>
            <w:tcW w:w="7387" w:type="dxa"/>
            <w:tcBorders/>
            <w:shd w:fill="auto" w:val="clear"/>
            <w:vAlign w:val="bottom"/>
          </w:tcPr>
          <w:p>
            <w:pPr>
              <w:pStyle w:val="TableHeading"/>
              <w:spacing w:before="0" w:after="283"/>
              <w:jc w:val="left"/>
              <w:rPr/>
            </w:pPr>
            <w:r>
              <w:rPr/>
              <w:t> </w:t>
            </w:r>
          </w:p>
        </w:tc>
        <w:tc>
          <w:tcPr>
            <w:tcW w:w="198" w:type="dxa"/>
            <w:tcBorders/>
            <w:shd w:fill="auto" w:val="clear"/>
            <w:vAlign w:val="bottom"/>
          </w:tcPr>
          <w:p>
            <w:pPr>
              <w:pStyle w:val="TableHeading"/>
              <w:suppressLineNumbers/>
              <w:spacing w:before="0" w:after="283"/>
              <w:jc w:val="center"/>
              <w:rPr/>
            </w:pPr>
            <w:r>
              <w:rPr/>
              <w:t> </w:t>
            </w:r>
          </w:p>
        </w:tc>
        <w:tc>
          <w:tcPr>
            <w:tcW w:w="696" w:type="dxa"/>
            <w:gridSpan w:val="2"/>
            <w:tcBorders>
              <w:bottom w:val="single" w:sz="8" w:space="0" w:color="000000"/>
            </w:tcBorders>
            <w:shd w:fill="auto" w:val="clear"/>
            <w:tcMar>
              <w:bottom w:w="28" w:type="dxa"/>
            </w:tcMar>
            <w:vAlign w:val="bottom"/>
          </w:tcPr>
          <w:p>
            <w:pPr>
              <w:pStyle w:val="TableHeading"/>
              <w:spacing w:before="0" w:after="283"/>
              <w:jc w:val="center"/>
              <w:rPr>
                <w:rFonts w:ascii="times" w:hAnsi="times"/>
                <w:b/>
                <w:sz w:val="14"/>
              </w:rPr>
            </w:pPr>
            <w:r>
              <w:rPr>
                <w:rFonts w:ascii="times" w:hAnsi="times"/>
                <w:b/>
                <w:sz w:val="14"/>
              </w:rPr>
              <w:t xml:space="preserve">Page </w:t>
            </w:r>
          </w:p>
        </w:tc>
        <w:tc>
          <w:tcPr>
            <w:tcW w:w="199" w:type="dxa"/>
            <w:tcBorders/>
            <w:shd w:fill="auto" w:val="clear"/>
            <w:vAlign w:val="bottom"/>
          </w:tcPr>
          <w:p>
            <w:pPr>
              <w:pStyle w:val="TableHeading"/>
              <w:suppressLineNumbers/>
              <w:spacing w:before="0" w:after="283"/>
              <w:jc w:val="center"/>
              <w:rPr/>
            </w:pPr>
            <w:r>
              <w:rPr/>
              <w:t> </w:t>
            </w:r>
          </w:p>
        </w:tc>
      </w:tr>
      <w:tr>
        <w:trPr/>
        <w:tc>
          <w:tcPr>
            <w:tcW w:w="9112" w:type="dxa"/>
            <w:gridSpan w:val="5"/>
            <w:tcBorders/>
            <w:shd w:fill="auto" w:val="clear"/>
          </w:tcPr>
          <w:p>
            <w:pPr>
              <w:pStyle w:val="TableContents"/>
              <w:spacing w:before="0" w:after="283"/>
              <w:ind w:left="200" w:right="0" w:hanging="200"/>
              <w:rPr/>
            </w:pPr>
            <w:hyperlink w:anchor="ca79301_preliminary_note">
              <w:r>
                <w:rPr>
                  <w:rStyle w:val="InternetLink"/>
                  <w:rFonts w:ascii="times" w:hAnsi="times"/>
                  <w:sz w:val="20"/>
                </w:rPr>
                <w:t>PRELIMINARY NOTE</w:t>
              </w:r>
            </w:hyperlink>
          </w:p>
        </w:tc>
        <w:tc>
          <w:tcPr>
            <w:tcW w:w="198" w:type="dxa"/>
            <w:tcBorders/>
            <w:shd w:fill="auto" w:val="clear"/>
          </w:tcPr>
          <w:p>
            <w:pPr>
              <w:pStyle w:val="TableContents"/>
              <w:spacing w:before="0" w:after="283"/>
              <w:rPr/>
            </w:pPr>
            <w:r>
              <w:rPr/>
              <w:t> </w:t>
            </w:r>
          </w:p>
        </w:tc>
        <w:tc>
          <w:tcPr>
            <w:tcW w:w="116" w:type="dxa"/>
            <w:tcBorders/>
            <w:shd w:fill="auto" w:val="clear"/>
            <w:vAlign w:val="bottom"/>
          </w:tcPr>
          <w:p>
            <w:pPr>
              <w:pStyle w:val="TableContents"/>
              <w:spacing w:before="0" w:after="283"/>
              <w:rPr/>
            </w:pPr>
            <w:r>
              <w:rPr/>
              <w:t> </w:t>
            </w:r>
          </w:p>
        </w:tc>
        <w:tc>
          <w:tcPr>
            <w:tcW w:w="580" w:type="dxa"/>
            <w:tcBorders/>
            <w:shd w:fill="auto" w:val="clear"/>
            <w:vAlign w:val="bottom"/>
          </w:tcPr>
          <w:p>
            <w:pPr>
              <w:pStyle w:val="TableContents"/>
              <w:spacing w:before="0" w:after="283"/>
              <w:jc w:val="right"/>
              <w:rPr/>
            </w:pPr>
            <w:hyperlink w:anchor="ca79301_preliminary_note">
              <w:r>
                <w:rPr>
                  <w:rStyle w:val="InternetLink"/>
                  <w:rFonts w:ascii="times" w:hAnsi="times"/>
                  <w:sz w:val="20"/>
                </w:rPr>
                <w:t>1</w:t>
              </w:r>
            </w:hyperlink>
          </w:p>
        </w:tc>
        <w:tc>
          <w:tcPr>
            <w:tcW w:w="199" w:type="dxa"/>
            <w:tcBorders/>
            <w:shd w:fill="auto" w:val="clear"/>
            <w:vAlign w:val="bottom"/>
          </w:tcPr>
          <w:p>
            <w:pPr>
              <w:pStyle w:val="TableContents"/>
              <w:spacing w:before="0" w:after="283"/>
              <w:rPr/>
            </w:pPr>
            <w:r>
              <w:rPr/>
              <w:t> </w:t>
            </w:r>
          </w:p>
        </w:tc>
      </w:tr>
      <w:tr>
        <w:trPr/>
        <w:tc>
          <w:tcPr>
            <w:tcW w:w="9112" w:type="dxa"/>
            <w:gridSpan w:val="5"/>
            <w:tcBorders/>
            <w:shd w:fill="auto" w:val="clear"/>
          </w:tcPr>
          <w:p>
            <w:pPr>
              <w:pStyle w:val="TableContents"/>
              <w:spacing w:before="0" w:after="283"/>
              <w:ind w:left="200" w:right="0" w:hanging="200"/>
              <w:rPr/>
            </w:pPr>
            <w:hyperlink w:anchor="ca79301_note_to_investors_conc__ca702512">
              <w:r>
                <w:rPr>
                  <w:rStyle w:val="InternetLink"/>
                  <w:rFonts w:ascii="times" w:hAnsi="times"/>
                  <w:sz w:val="20"/>
                </w:rPr>
                <w:t>NOTE TO INVESTORS CONCERNING ESTIMATES OF MINERAL RESOURCES</w:t>
              </w:r>
            </w:hyperlink>
          </w:p>
        </w:tc>
        <w:tc>
          <w:tcPr>
            <w:tcW w:w="198" w:type="dxa"/>
            <w:tcBorders/>
            <w:shd w:fill="auto" w:val="clear"/>
          </w:tcPr>
          <w:p>
            <w:pPr>
              <w:pStyle w:val="TableContents"/>
              <w:spacing w:before="0" w:after="283"/>
              <w:rPr/>
            </w:pPr>
            <w:r>
              <w:rPr/>
              <w:t> </w:t>
            </w:r>
          </w:p>
        </w:tc>
        <w:tc>
          <w:tcPr>
            <w:tcW w:w="116" w:type="dxa"/>
            <w:tcBorders/>
            <w:shd w:fill="auto" w:val="clear"/>
            <w:vAlign w:val="bottom"/>
          </w:tcPr>
          <w:p>
            <w:pPr>
              <w:pStyle w:val="TableContents"/>
              <w:spacing w:before="0" w:after="283"/>
              <w:rPr/>
            </w:pPr>
            <w:r>
              <w:rPr/>
              <w:t> </w:t>
            </w:r>
          </w:p>
        </w:tc>
        <w:tc>
          <w:tcPr>
            <w:tcW w:w="580" w:type="dxa"/>
            <w:tcBorders/>
            <w:shd w:fill="auto" w:val="clear"/>
            <w:vAlign w:val="bottom"/>
          </w:tcPr>
          <w:p>
            <w:pPr>
              <w:pStyle w:val="TableContents"/>
              <w:spacing w:before="0" w:after="283"/>
              <w:jc w:val="right"/>
              <w:rPr/>
            </w:pPr>
            <w:hyperlink w:anchor="ca79301_note_to_investors_conc__ca702512">
              <w:r>
                <w:rPr>
                  <w:rStyle w:val="InternetLink"/>
                  <w:rFonts w:ascii="times" w:hAnsi="times"/>
                  <w:sz w:val="20"/>
                </w:rPr>
                <w:t>2</w:t>
              </w:r>
            </w:hyperlink>
          </w:p>
        </w:tc>
        <w:tc>
          <w:tcPr>
            <w:tcW w:w="199" w:type="dxa"/>
            <w:tcBorders/>
            <w:shd w:fill="auto" w:val="clear"/>
            <w:vAlign w:val="bottom"/>
          </w:tcPr>
          <w:p>
            <w:pPr>
              <w:pStyle w:val="TableContents"/>
              <w:spacing w:before="0" w:after="283"/>
              <w:rPr/>
            </w:pPr>
            <w:r>
              <w:rPr/>
              <w:t> </w:t>
            </w:r>
          </w:p>
        </w:tc>
      </w:tr>
      <w:tr>
        <w:trPr/>
        <w:tc>
          <w:tcPr>
            <w:tcW w:w="165" w:type="dxa"/>
            <w:tcBorders/>
            <w:shd w:fill="auto" w:val="clear"/>
          </w:tcPr>
          <w:p>
            <w:pPr>
              <w:pStyle w:val="TableContents"/>
              <w:spacing w:before="0" w:after="283"/>
              <w:rPr/>
            </w:pPr>
            <w:r>
              <w:rPr/>
              <w:t> </w:t>
            </w:r>
          </w:p>
        </w:tc>
        <w:tc>
          <w:tcPr>
            <w:tcW w:w="166" w:type="dxa"/>
            <w:tcBorders/>
            <w:shd w:fill="auto" w:val="clear"/>
          </w:tcPr>
          <w:p>
            <w:pPr>
              <w:pStyle w:val="TableContents"/>
              <w:spacing w:before="0" w:after="283"/>
              <w:rPr/>
            </w:pPr>
            <w:r>
              <w:rPr/>
              <w:t> </w:t>
            </w:r>
          </w:p>
        </w:tc>
        <w:tc>
          <w:tcPr>
            <w:tcW w:w="8781" w:type="dxa"/>
            <w:gridSpan w:val="3"/>
            <w:tcBorders/>
            <w:shd w:fill="auto" w:val="clear"/>
          </w:tcPr>
          <w:p>
            <w:pPr>
              <w:pStyle w:val="TableContents"/>
              <w:spacing w:before="0" w:after="283"/>
              <w:ind w:left="200" w:right="0" w:hanging="200"/>
              <w:rPr/>
            </w:pPr>
            <w:hyperlink w:anchor="ca79301_cautionary_note_to_investors_c__cau03832">
              <w:r>
                <w:rPr>
                  <w:rStyle w:val="InternetLink"/>
                  <w:rFonts w:ascii="times" w:hAnsi="times"/>
                  <w:sz w:val="20"/>
                </w:rPr>
                <w:t>Cautionary Note to Investors Concerning Estimates of Measured and Indicated Mineral Resources</w:t>
              </w:r>
            </w:hyperlink>
          </w:p>
        </w:tc>
        <w:tc>
          <w:tcPr>
            <w:tcW w:w="198" w:type="dxa"/>
            <w:tcBorders/>
            <w:shd w:fill="auto" w:val="clear"/>
          </w:tcPr>
          <w:p>
            <w:pPr>
              <w:pStyle w:val="TableContents"/>
              <w:spacing w:before="0" w:after="283"/>
              <w:rPr/>
            </w:pPr>
            <w:r>
              <w:rPr/>
              <w:t> </w:t>
            </w:r>
          </w:p>
        </w:tc>
        <w:tc>
          <w:tcPr>
            <w:tcW w:w="116" w:type="dxa"/>
            <w:tcBorders/>
            <w:shd w:fill="auto" w:val="clear"/>
            <w:vAlign w:val="bottom"/>
          </w:tcPr>
          <w:p>
            <w:pPr>
              <w:pStyle w:val="TableContents"/>
              <w:spacing w:before="0" w:after="283"/>
              <w:rPr/>
            </w:pPr>
            <w:r>
              <w:rPr/>
              <w:t> </w:t>
            </w:r>
          </w:p>
        </w:tc>
        <w:tc>
          <w:tcPr>
            <w:tcW w:w="580" w:type="dxa"/>
            <w:tcBorders/>
            <w:shd w:fill="auto" w:val="clear"/>
            <w:vAlign w:val="bottom"/>
          </w:tcPr>
          <w:p>
            <w:pPr>
              <w:pStyle w:val="TableContents"/>
              <w:spacing w:before="0" w:after="283"/>
              <w:jc w:val="right"/>
              <w:rPr/>
            </w:pPr>
            <w:hyperlink w:anchor="ca79301_cautionary_note_to_investors_c__cau03832">
              <w:r>
                <w:rPr>
                  <w:rStyle w:val="InternetLink"/>
                  <w:rFonts w:ascii="times" w:hAnsi="times"/>
                  <w:sz w:val="20"/>
                </w:rPr>
                <w:t>2</w:t>
              </w:r>
            </w:hyperlink>
          </w:p>
        </w:tc>
        <w:tc>
          <w:tcPr>
            <w:tcW w:w="199" w:type="dxa"/>
            <w:tcBorders/>
            <w:shd w:fill="auto" w:val="clear"/>
            <w:vAlign w:val="bottom"/>
          </w:tcPr>
          <w:p>
            <w:pPr>
              <w:pStyle w:val="TableContents"/>
              <w:spacing w:before="0" w:after="283"/>
              <w:rPr/>
            </w:pPr>
            <w:r>
              <w:rPr/>
              <w:t> </w:t>
            </w:r>
          </w:p>
        </w:tc>
      </w:tr>
      <w:tr>
        <w:trPr/>
        <w:tc>
          <w:tcPr>
            <w:tcW w:w="165" w:type="dxa"/>
            <w:tcBorders/>
            <w:shd w:fill="auto" w:val="clear"/>
          </w:tcPr>
          <w:p>
            <w:pPr>
              <w:pStyle w:val="TableContents"/>
              <w:spacing w:before="0" w:after="283"/>
              <w:rPr/>
            </w:pPr>
            <w:r>
              <w:rPr/>
              <w:t> </w:t>
            </w:r>
          </w:p>
        </w:tc>
        <w:tc>
          <w:tcPr>
            <w:tcW w:w="166" w:type="dxa"/>
            <w:tcBorders/>
            <w:shd w:fill="auto" w:val="clear"/>
          </w:tcPr>
          <w:p>
            <w:pPr>
              <w:pStyle w:val="TableContents"/>
              <w:spacing w:before="0" w:after="283"/>
              <w:rPr/>
            </w:pPr>
            <w:r>
              <w:rPr/>
              <w:t> </w:t>
            </w:r>
          </w:p>
        </w:tc>
        <w:tc>
          <w:tcPr>
            <w:tcW w:w="8781" w:type="dxa"/>
            <w:gridSpan w:val="3"/>
            <w:tcBorders/>
            <w:shd w:fill="auto" w:val="clear"/>
          </w:tcPr>
          <w:p>
            <w:pPr>
              <w:pStyle w:val="TableContents"/>
              <w:spacing w:before="0" w:after="283"/>
              <w:ind w:left="200" w:right="0" w:hanging="200"/>
              <w:rPr/>
            </w:pPr>
            <w:hyperlink w:anchor="ca79301_cautionary_note_to_investors_c__cau03305">
              <w:r>
                <w:rPr>
                  <w:rStyle w:val="InternetLink"/>
                  <w:rFonts w:ascii="times" w:hAnsi="times"/>
                  <w:sz w:val="20"/>
                </w:rPr>
                <w:t>Cautionary Note to Investors Concerning Estimates of Inferred Mineral Resources</w:t>
              </w:r>
            </w:hyperlink>
          </w:p>
        </w:tc>
        <w:tc>
          <w:tcPr>
            <w:tcW w:w="198" w:type="dxa"/>
            <w:tcBorders/>
            <w:shd w:fill="auto" w:val="clear"/>
          </w:tcPr>
          <w:p>
            <w:pPr>
              <w:pStyle w:val="TableContents"/>
              <w:spacing w:before="0" w:after="283"/>
              <w:rPr/>
            </w:pPr>
            <w:r>
              <w:rPr/>
              <w:t> </w:t>
            </w:r>
          </w:p>
        </w:tc>
        <w:tc>
          <w:tcPr>
            <w:tcW w:w="116" w:type="dxa"/>
            <w:tcBorders/>
            <w:shd w:fill="auto" w:val="clear"/>
            <w:vAlign w:val="bottom"/>
          </w:tcPr>
          <w:p>
            <w:pPr>
              <w:pStyle w:val="TableContents"/>
              <w:spacing w:before="0" w:after="283"/>
              <w:rPr/>
            </w:pPr>
            <w:r>
              <w:rPr/>
              <w:t> </w:t>
            </w:r>
          </w:p>
        </w:tc>
        <w:tc>
          <w:tcPr>
            <w:tcW w:w="580" w:type="dxa"/>
            <w:tcBorders/>
            <w:shd w:fill="auto" w:val="clear"/>
            <w:vAlign w:val="bottom"/>
          </w:tcPr>
          <w:p>
            <w:pPr>
              <w:pStyle w:val="TableContents"/>
              <w:spacing w:before="0" w:after="283"/>
              <w:jc w:val="right"/>
              <w:rPr/>
            </w:pPr>
            <w:hyperlink w:anchor="ca79301_cautionary_note_to_investors_c__cau03305">
              <w:r>
                <w:rPr>
                  <w:rStyle w:val="InternetLink"/>
                  <w:rFonts w:ascii="times" w:hAnsi="times"/>
                  <w:sz w:val="20"/>
                </w:rPr>
                <w:t>3</w:t>
              </w:r>
            </w:hyperlink>
          </w:p>
        </w:tc>
        <w:tc>
          <w:tcPr>
            <w:tcW w:w="199" w:type="dxa"/>
            <w:tcBorders/>
            <w:shd w:fill="auto" w:val="clear"/>
            <w:vAlign w:val="bottom"/>
          </w:tcPr>
          <w:p>
            <w:pPr>
              <w:pStyle w:val="TableContents"/>
              <w:spacing w:before="0" w:after="283"/>
              <w:rPr/>
            </w:pPr>
            <w:r>
              <w:rPr/>
              <w:t> </w:t>
            </w:r>
          </w:p>
        </w:tc>
      </w:tr>
      <w:tr>
        <w:trPr/>
        <w:tc>
          <w:tcPr>
            <w:tcW w:w="9112" w:type="dxa"/>
            <w:gridSpan w:val="5"/>
            <w:tcBorders/>
            <w:shd w:fill="auto" w:val="clear"/>
          </w:tcPr>
          <w:p>
            <w:pPr>
              <w:pStyle w:val="TableContents"/>
              <w:spacing w:before="0" w:after="283"/>
              <w:ind w:left="200" w:right="0" w:hanging="200"/>
              <w:rPr/>
            </w:pPr>
            <w:hyperlink w:anchor="ca79301_note_to_investors_conc__ca702522">
              <w:r>
                <w:rPr>
                  <w:rStyle w:val="InternetLink"/>
                  <w:rFonts w:ascii="times" w:hAnsi="times"/>
                  <w:sz w:val="20"/>
                </w:rPr>
                <w:t>NOTE TO INVESTORS CONCERNING CERTAIN MEASURES OF PERFORMANCE</w:t>
              </w:r>
            </w:hyperlink>
          </w:p>
        </w:tc>
        <w:tc>
          <w:tcPr>
            <w:tcW w:w="198" w:type="dxa"/>
            <w:tcBorders/>
            <w:shd w:fill="auto" w:val="clear"/>
          </w:tcPr>
          <w:p>
            <w:pPr>
              <w:pStyle w:val="TableContents"/>
              <w:spacing w:before="0" w:after="283"/>
              <w:rPr/>
            </w:pPr>
            <w:r>
              <w:rPr/>
              <w:t> </w:t>
            </w:r>
          </w:p>
        </w:tc>
        <w:tc>
          <w:tcPr>
            <w:tcW w:w="116" w:type="dxa"/>
            <w:tcBorders/>
            <w:shd w:fill="auto" w:val="clear"/>
            <w:vAlign w:val="bottom"/>
          </w:tcPr>
          <w:p>
            <w:pPr>
              <w:pStyle w:val="TableContents"/>
              <w:spacing w:before="0" w:after="283"/>
              <w:rPr/>
            </w:pPr>
            <w:r>
              <w:rPr/>
              <w:t> </w:t>
            </w:r>
          </w:p>
        </w:tc>
        <w:tc>
          <w:tcPr>
            <w:tcW w:w="580" w:type="dxa"/>
            <w:tcBorders/>
            <w:shd w:fill="auto" w:val="clear"/>
            <w:vAlign w:val="bottom"/>
          </w:tcPr>
          <w:p>
            <w:pPr>
              <w:pStyle w:val="TableContents"/>
              <w:spacing w:before="0" w:after="283"/>
              <w:jc w:val="right"/>
              <w:rPr/>
            </w:pPr>
            <w:hyperlink w:anchor="ca79301_note_to_investors_conc__ca702522">
              <w:r>
                <w:rPr>
                  <w:rStyle w:val="InternetLink"/>
                  <w:rFonts w:ascii="times" w:hAnsi="times"/>
                  <w:sz w:val="20"/>
                </w:rPr>
                <w:t>3</w:t>
              </w:r>
            </w:hyperlink>
          </w:p>
        </w:tc>
        <w:tc>
          <w:tcPr>
            <w:tcW w:w="199" w:type="dxa"/>
            <w:tcBorders/>
            <w:shd w:fill="auto" w:val="clear"/>
            <w:vAlign w:val="bottom"/>
          </w:tcPr>
          <w:p>
            <w:pPr>
              <w:pStyle w:val="TableContents"/>
              <w:spacing w:before="0" w:after="283"/>
              <w:rPr/>
            </w:pPr>
            <w:r>
              <w:rPr/>
              <w:t> </w:t>
            </w:r>
          </w:p>
        </w:tc>
      </w:tr>
      <w:tr>
        <w:trPr/>
        <w:tc>
          <w:tcPr>
            <w:tcW w:w="1502" w:type="dxa"/>
            <w:gridSpan w:val="3"/>
            <w:tcBorders/>
            <w:shd w:fill="auto" w:val="clear"/>
          </w:tcPr>
          <w:p>
            <w:pPr>
              <w:pStyle w:val="TableContents"/>
              <w:spacing w:before="240" w:after="283"/>
              <w:ind w:left="200" w:right="0" w:hanging="200"/>
              <w:rPr/>
            </w:pPr>
            <w:hyperlink w:anchor="cc79301_part_i">
              <w:r>
                <w:rPr>
                  <w:rStyle w:val="InternetLink"/>
                  <w:rFonts w:ascii="times" w:hAnsi="times"/>
                  <w:sz w:val="20"/>
                </w:rPr>
                <w:t>PART I</w:t>
              </w:r>
            </w:hyperlink>
          </w:p>
        </w:tc>
        <w:tc>
          <w:tcPr>
            <w:tcW w:w="223" w:type="dxa"/>
            <w:tcBorders/>
            <w:shd w:fill="auto" w:val="clear"/>
          </w:tcPr>
          <w:p>
            <w:pPr>
              <w:pStyle w:val="TableContents"/>
              <w:spacing w:before="0" w:after="283"/>
              <w:rPr/>
            </w:pPr>
            <w:r>
              <w:rPr/>
              <w:t> </w:t>
            </w:r>
          </w:p>
        </w:tc>
        <w:tc>
          <w:tcPr>
            <w:tcW w:w="7387" w:type="dxa"/>
            <w:tcBorders/>
            <w:shd w:fill="auto" w:val="clear"/>
          </w:tcPr>
          <w:p>
            <w:pPr>
              <w:pStyle w:val="TableContents"/>
              <w:spacing w:before="0" w:after="283"/>
              <w:ind w:left="0" w:right="0" w:hanging="0"/>
              <w:rPr>
                <w:sz w:val="4"/>
                <w:szCs w:val="4"/>
              </w:rPr>
            </w:pPr>
            <w:r>
              <w:rPr>
                <w:sz w:val="4"/>
                <w:szCs w:val="4"/>
              </w:rPr>
            </w:r>
          </w:p>
        </w:tc>
        <w:tc>
          <w:tcPr>
            <w:tcW w:w="198" w:type="dxa"/>
            <w:tcBorders/>
            <w:shd w:fill="auto" w:val="clear"/>
          </w:tcPr>
          <w:p>
            <w:pPr>
              <w:pStyle w:val="TableContents"/>
              <w:spacing w:before="0" w:after="283"/>
              <w:rPr/>
            </w:pPr>
            <w:r>
              <w:rPr/>
              <w:t> </w:t>
            </w:r>
          </w:p>
        </w:tc>
        <w:tc>
          <w:tcPr>
            <w:tcW w:w="116" w:type="dxa"/>
            <w:tcBorders/>
            <w:shd w:fill="auto" w:val="clear"/>
            <w:vAlign w:val="bottom"/>
          </w:tcPr>
          <w:p>
            <w:pPr>
              <w:pStyle w:val="TableContents"/>
              <w:spacing w:before="0" w:after="283"/>
              <w:rPr/>
            </w:pPr>
            <w:r>
              <w:rPr/>
              <w:t> </w:t>
            </w:r>
          </w:p>
        </w:tc>
        <w:tc>
          <w:tcPr>
            <w:tcW w:w="580" w:type="dxa"/>
            <w:tcBorders/>
            <w:shd w:fill="auto" w:val="clear"/>
            <w:vAlign w:val="bottom"/>
          </w:tcPr>
          <w:p>
            <w:pPr>
              <w:pStyle w:val="TableContents"/>
              <w:spacing w:before="0" w:after="283"/>
              <w:jc w:val="right"/>
              <w:rPr/>
            </w:pPr>
            <w:hyperlink w:anchor="cc79301_part_i">
              <w:r>
                <w:rPr>
                  <w:rStyle w:val="InternetLink"/>
                  <w:rFonts w:ascii="times" w:hAnsi="times"/>
                  <w:sz w:val="20"/>
                </w:rPr>
                <w:br/>
                <w:t>4</w:t>
              </w:r>
            </w:hyperlink>
          </w:p>
        </w:tc>
        <w:tc>
          <w:tcPr>
            <w:tcW w:w="199" w:type="dxa"/>
            <w:tcBorders/>
            <w:shd w:fill="auto" w:val="clear"/>
            <w:vAlign w:val="bottom"/>
          </w:tcPr>
          <w:p>
            <w:pPr>
              <w:pStyle w:val="TableContents"/>
              <w:spacing w:before="0" w:after="283"/>
              <w:rPr/>
            </w:pPr>
            <w:r>
              <w:rPr/>
              <w:t> </w:t>
            </w:r>
          </w:p>
        </w:tc>
      </w:tr>
      <w:tr>
        <w:trPr/>
        <w:tc>
          <w:tcPr>
            <w:tcW w:w="165" w:type="dxa"/>
            <w:tcBorders/>
            <w:shd w:fill="auto" w:val="clear"/>
          </w:tcPr>
          <w:p>
            <w:pPr>
              <w:pStyle w:val="TableContents"/>
              <w:spacing w:before="0" w:after="283"/>
              <w:rPr/>
            </w:pPr>
            <w:r>
              <w:rPr/>
              <w:t> </w:t>
            </w:r>
          </w:p>
        </w:tc>
        <w:tc>
          <w:tcPr>
            <w:tcW w:w="1337" w:type="dxa"/>
            <w:gridSpan w:val="2"/>
            <w:tcBorders/>
            <w:shd w:fill="auto" w:val="clear"/>
          </w:tcPr>
          <w:p>
            <w:pPr>
              <w:pStyle w:val="TableContents"/>
              <w:spacing w:before="0" w:after="283"/>
              <w:ind w:left="200" w:right="0" w:hanging="200"/>
              <w:rPr/>
            </w:pPr>
            <w:hyperlink w:anchor="cc79301_item_1_identity_of_dir__cc702360">
              <w:r>
                <w:rPr>
                  <w:rStyle w:val="InternetLink"/>
                  <w:rFonts w:ascii="times" w:hAnsi="times"/>
                  <w:sz w:val="20"/>
                </w:rPr>
                <w:t>ITEM 1</w:t>
              </w:r>
            </w:hyperlink>
          </w:p>
        </w:tc>
        <w:tc>
          <w:tcPr>
            <w:tcW w:w="223" w:type="dxa"/>
            <w:tcBorders/>
            <w:shd w:fill="auto" w:val="clear"/>
          </w:tcPr>
          <w:p>
            <w:pPr>
              <w:pStyle w:val="TableContents"/>
              <w:spacing w:before="0" w:after="283"/>
              <w:rPr/>
            </w:pPr>
            <w:r>
              <w:rPr/>
              <w:t> </w:t>
            </w:r>
          </w:p>
        </w:tc>
        <w:tc>
          <w:tcPr>
            <w:tcW w:w="7387" w:type="dxa"/>
            <w:tcBorders/>
            <w:shd w:fill="auto" w:val="clear"/>
          </w:tcPr>
          <w:p>
            <w:pPr>
              <w:pStyle w:val="TableContents"/>
              <w:spacing w:before="0" w:after="283"/>
              <w:rPr/>
            </w:pPr>
            <w:hyperlink w:anchor="cc79301_item_1_identity_of_dir__cc702360">
              <w:r>
                <w:rPr>
                  <w:rStyle w:val="InternetLink"/>
                  <w:rFonts w:ascii="times" w:hAnsi="times"/>
                  <w:sz w:val="20"/>
                </w:rPr>
                <w:t>IDENTITY OF DIRECTORS, SENIOR MANAGEMENT AND ADVISERS</w:t>
              </w:r>
            </w:hyperlink>
          </w:p>
        </w:tc>
        <w:tc>
          <w:tcPr>
            <w:tcW w:w="198" w:type="dxa"/>
            <w:tcBorders/>
            <w:shd w:fill="auto" w:val="clear"/>
          </w:tcPr>
          <w:p>
            <w:pPr>
              <w:pStyle w:val="TableContents"/>
              <w:spacing w:before="0" w:after="283"/>
              <w:rPr/>
            </w:pPr>
            <w:r>
              <w:rPr/>
              <w:t> </w:t>
            </w:r>
          </w:p>
        </w:tc>
        <w:tc>
          <w:tcPr>
            <w:tcW w:w="116" w:type="dxa"/>
            <w:tcBorders/>
            <w:shd w:fill="auto" w:val="clear"/>
            <w:vAlign w:val="bottom"/>
          </w:tcPr>
          <w:p>
            <w:pPr>
              <w:pStyle w:val="TableContents"/>
              <w:spacing w:before="0" w:after="283"/>
              <w:rPr/>
            </w:pPr>
            <w:r>
              <w:rPr/>
              <w:t> </w:t>
            </w:r>
          </w:p>
        </w:tc>
        <w:tc>
          <w:tcPr>
            <w:tcW w:w="580" w:type="dxa"/>
            <w:tcBorders/>
            <w:shd w:fill="auto" w:val="clear"/>
            <w:vAlign w:val="bottom"/>
          </w:tcPr>
          <w:p>
            <w:pPr>
              <w:pStyle w:val="TableContents"/>
              <w:spacing w:before="0" w:after="283"/>
              <w:jc w:val="right"/>
              <w:rPr/>
            </w:pPr>
            <w:hyperlink w:anchor="cc79301_item_1_identity_of_dir__cc702360">
              <w:r>
                <w:rPr>
                  <w:rStyle w:val="InternetLink"/>
                  <w:rFonts w:ascii="times" w:hAnsi="times"/>
                  <w:sz w:val="20"/>
                </w:rPr>
                <w:t>4</w:t>
              </w:r>
            </w:hyperlink>
          </w:p>
        </w:tc>
        <w:tc>
          <w:tcPr>
            <w:tcW w:w="199" w:type="dxa"/>
            <w:tcBorders/>
            <w:shd w:fill="auto" w:val="clear"/>
            <w:vAlign w:val="bottom"/>
          </w:tcPr>
          <w:p>
            <w:pPr>
              <w:pStyle w:val="TableContents"/>
              <w:spacing w:before="0" w:after="283"/>
              <w:rPr/>
            </w:pPr>
            <w:hyperlink w:anchor="cc79301_item_1_identity_of_dir__cc702360">
              <w:r>
                <w:rPr>
                  <w:rStyle w:val="InternetLink"/>
                  <w:rFonts w:ascii="times" w:hAnsi="times"/>
                  <w:sz w:val="20"/>
                </w:rPr>
                <w:t>*</w:t>
              </w:r>
            </w:hyperlink>
          </w:p>
        </w:tc>
      </w:tr>
      <w:tr>
        <w:trPr/>
        <w:tc>
          <w:tcPr>
            <w:tcW w:w="165" w:type="dxa"/>
            <w:tcBorders/>
            <w:shd w:fill="auto" w:val="clear"/>
          </w:tcPr>
          <w:p>
            <w:pPr>
              <w:pStyle w:val="TableContents"/>
              <w:spacing w:before="0" w:after="283"/>
              <w:rPr/>
            </w:pPr>
            <w:r>
              <w:rPr/>
              <w:t> </w:t>
            </w:r>
          </w:p>
        </w:tc>
        <w:tc>
          <w:tcPr>
            <w:tcW w:w="1337" w:type="dxa"/>
            <w:gridSpan w:val="2"/>
            <w:tcBorders/>
            <w:shd w:fill="auto" w:val="clear"/>
          </w:tcPr>
          <w:p>
            <w:pPr>
              <w:pStyle w:val="TableContents"/>
              <w:spacing w:before="0" w:after="283"/>
              <w:ind w:left="200" w:right="0" w:hanging="200"/>
              <w:rPr/>
            </w:pPr>
            <w:hyperlink w:anchor="cc79301_item_2_offer_statistics_and_expected_timetable">
              <w:r>
                <w:rPr>
                  <w:rStyle w:val="InternetLink"/>
                  <w:rFonts w:ascii="times" w:hAnsi="times"/>
                  <w:sz w:val="20"/>
                </w:rPr>
                <w:t>ITEM 2</w:t>
              </w:r>
            </w:hyperlink>
          </w:p>
        </w:tc>
        <w:tc>
          <w:tcPr>
            <w:tcW w:w="223" w:type="dxa"/>
            <w:tcBorders/>
            <w:shd w:fill="auto" w:val="clear"/>
          </w:tcPr>
          <w:p>
            <w:pPr>
              <w:pStyle w:val="TableContents"/>
              <w:spacing w:before="0" w:after="283"/>
              <w:rPr/>
            </w:pPr>
            <w:r>
              <w:rPr/>
              <w:t> </w:t>
            </w:r>
          </w:p>
        </w:tc>
        <w:tc>
          <w:tcPr>
            <w:tcW w:w="7387" w:type="dxa"/>
            <w:tcBorders/>
            <w:shd w:fill="auto" w:val="clear"/>
          </w:tcPr>
          <w:p>
            <w:pPr>
              <w:pStyle w:val="TableContents"/>
              <w:spacing w:before="0" w:after="283"/>
              <w:rPr/>
            </w:pPr>
            <w:hyperlink w:anchor="cc79301_item_2_offer_statistics_and_expected_timetable">
              <w:r>
                <w:rPr>
                  <w:rStyle w:val="InternetLink"/>
                  <w:rFonts w:ascii="times" w:hAnsi="times"/>
                  <w:sz w:val="20"/>
                </w:rPr>
                <w:t>OFFER STATISTICS AND EXPECTED TIMETABLE</w:t>
              </w:r>
            </w:hyperlink>
          </w:p>
        </w:tc>
        <w:tc>
          <w:tcPr>
            <w:tcW w:w="198" w:type="dxa"/>
            <w:tcBorders/>
            <w:shd w:fill="auto" w:val="clear"/>
          </w:tcPr>
          <w:p>
            <w:pPr>
              <w:pStyle w:val="TableContents"/>
              <w:spacing w:before="0" w:after="283"/>
              <w:rPr/>
            </w:pPr>
            <w:r>
              <w:rPr/>
              <w:t> </w:t>
            </w:r>
          </w:p>
        </w:tc>
        <w:tc>
          <w:tcPr>
            <w:tcW w:w="116" w:type="dxa"/>
            <w:tcBorders/>
            <w:shd w:fill="auto" w:val="clear"/>
            <w:vAlign w:val="bottom"/>
          </w:tcPr>
          <w:p>
            <w:pPr>
              <w:pStyle w:val="TableContents"/>
              <w:spacing w:before="0" w:after="283"/>
              <w:rPr/>
            </w:pPr>
            <w:r>
              <w:rPr/>
              <w:t> </w:t>
            </w:r>
          </w:p>
        </w:tc>
        <w:tc>
          <w:tcPr>
            <w:tcW w:w="580" w:type="dxa"/>
            <w:tcBorders/>
            <w:shd w:fill="auto" w:val="clear"/>
            <w:vAlign w:val="bottom"/>
          </w:tcPr>
          <w:p>
            <w:pPr>
              <w:pStyle w:val="TableContents"/>
              <w:spacing w:before="0" w:after="283"/>
              <w:jc w:val="right"/>
              <w:rPr/>
            </w:pPr>
            <w:hyperlink w:anchor="cc79301_item_2_offer_statistics_and_expected_timetable">
              <w:r>
                <w:rPr>
                  <w:rStyle w:val="InternetLink"/>
                  <w:rFonts w:ascii="times" w:hAnsi="times"/>
                  <w:sz w:val="20"/>
                </w:rPr>
                <w:t>4</w:t>
              </w:r>
            </w:hyperlink>
          </w:p>
        </w:tc>
        <w:tc>
          <w:tcPr>
            <w:tcW w:w="199" w:type="dxa"/>
            <w:tcBorders/>
            <w:shd w:fill="auto" w:val="clear"/>
            <w:vAlign w:val="bottom"/>
          </w:tcPr>
          <w:p>
            <w:pPr>
              <w:pStyle w:val="TableContents"/>
              <w:spacing w:before="0" w:after="283"/>
              <w:rPr/>
            </w:pPr>
            <w:hyperlink w:anchor="cc79301_item_2_offer_statistics_and_expected_timetable">
              <w:r>
                <w:rPr>
                  <w:rStyle w:val="InternetLink"/>
                  <w:rFonts w:ascii="times" w:hAnsi="times"/>
                  <w:sz w:val="20"/>
                </w:rPr>
                <w:t>*</w:t>
              </w:r>
            </w:hyperlink>
          </w:p>
        </w:tc>
      </w:tr>
      <w:tr>
        <w:trPr/>
        <w:tc>
          <w:tcPr>
            <w:tcW w:w="165" w:type="dxa"/>
            <w:tcBorders/>
            <w:shd w:fill="auto" w:val="clear"/>
          </w:tcPr>
          <w:p>
            <w:pPr>
              <w:pStyle w:val="TableContents"/>
              <w:spacing w:before="0" w:after="283"/>
              <w:rPr/>
            </w:pPr>
            <w:r>
              <w:rPr/>
              <w:t> </w:t>
            </w:r>
          </w:p>
        </w:tc>
        <w:tc>
          <w:tcPr>
            <w:tcW w:w="1337" w:type="dxa"/>
            <w:gridSpan w:val="2"/>
            <w:tcBorders/>
            <w:shd w:fill="auto" w:val="clear"/>
          </w:tcPr>
          <w:p>
            <w:pPr>
              <w:pStyle w:val="TableContents"/>
              <w:spacing w:before="0" w:after="283"/>
              <w:ind w:left="200" w:right="0" w:hanging="200"/>
              <w:rPr/>
            </w:pPr>
            <w:hyperlink w:anchor="cc79301_item_3_key_information">
              <w:r>
                <w:rPr>
                  <w:rStyle w:val="InternetLink"/>
                  <w:rFonts w:ascii="times" w:hAnsi="times"/>
                  <w:sz w:val="20"/>
                </w:rPr>
                <w:t>ITEM 3</w:t>
              </w:r>
            </w:hyperlink>
          </w:p>
        </w:tc>
        <w:tc>
          <w:tcPr>
            <w:tcW w:w="223" w:type="dxa"/>
            <w:tcBorders/>
            <w:shd w:fill="auto" w:val="clear"/>
          </w:tcPr>
          <w:p>
            <w:pPr>
              <w:pStyle w:val="TableContents"/>
              <w:spacing w:before="0" w:after="283"/>
              <w:rPr/>
            </w:pPr>
            <w:r>
              <w:rPr/>
              <w:t> </w:t>
            </w:r>
          </w:p>
        </w:tc>
        <w:tc>
          <w:tcPr>
            <w:tcW w:w="7387" w:type="dxa"/>
            <w:tcBorders/>
            <w:shd w:fill="auto" w:val="clear"/>
          </w:tcPr>
          <w:p>
            <w:pPr>
              <w:pStyle w:val="TableContents"/>
              <w:spacing w:before="0" w:after="283"/>
              <w:rPr/>
            </w:pPr>
            <w:hyperlink w:anchor="cc79301_item_3_key_information">
              <w:r>
                <w:rPr>
                  <w:rStyle w:val="InternetLink"/>
                  <w:rFonts w:ascii="times" w:hAnsi="times"/>
                  <w:sz w:val="20"/>
                </w:rPr>
                <w:t>KEY INFORMATION</w:t>
              </w:r>
            </w:hyperlink>
          </w:p>
        </w:tc>
        <w:tc>
          <w:tcPr>
            <w:tcW w:w="198" w:type="dxa"/>
            <w:tcBorders/>
            <w:shd w:fill="auto" w:val="clear"/>
          </w:tcPr>
          <w:p>
            <w:pPr>
              <w:pStyle w:val="TableContents"/>
              <w:spacing w:before="0" w:after="283"/>
              <w:rPr/>
            </w:pPr>
            <w:r>
              <w:rPr/>
              <w:t> </w:t>
            </w:r>
          </w:p>
        </w:tc>
        <w:tc>
          <w:tcPr>
            <w:tcW w:w="116" w:type="dxa"/>
            <w:tcBorders/>
            <w:shd w:fill="auto" w:val="clear"/>
            <w:vAlign w:val="bottom"/>
          </w:tcPr>
          <w:p>
            <w:pPr>
              <w:pStyle w:val="TableContents"/>
              <w:spacing w:before="0" w:after="283"/>
              <w:rPr/>
            </w:pPr>
            <w:r>
              <w:rPr/>
              <w:t> </w:t>
            </w:r>
          </w:p>
        </w:tc>
        <w:tc>
          <w:tcPr>
            <w:tcW w:w="580" w:type="dxa"/>
            <w:tcBorders/>
            <w:shd w:fill="auto" w:val="clear"/>
            <w:vAlign w:val="bottom"/>
          </w:tcPr>
          <w:p>
            <w:pPr>
              <w:pStyle w:val="TableContents"/>
              <w:spacing w:before="0" w:after="283"/>
              <w:jc w:val="right"/>
              <w:rPr/>
            </w:pPr>
            <w:hyperlink w:anchor="cc79301_item_3_key_information">
              <w:r>
                <w:rPr>
                  <w:rStyle w:val="InternetLink"/>
                  <w:rFonts w:ascii="times" w:hAnsi="times"/>
                  <w:sz w:val="20"/>
                </w:rPr>
                <w:t>4</w:t>
              </w:r>
            </w:hyperlink>
          </w:p>
        </w:tc>
        <w:tc>
          <w:tcPr>
            <w:tcW w:w="199" w:type="dxa"/>
            <w:tcBorders/>
            <w:shd w:fill="auto" w:val="clear"/>
            <w:vAlign w:val="bottom"/>
          </w:tcPr>
          <w:p>
            <w:pPr>
              <w:pStyle w:val="TableContents"/>
              <w:spacing w:before="0" w:after="283"/>
              <w:rPr/>
            </w:pPr>
            <w:r>
              <w:rPr/>
              <w:t> </w:t>
            </w:r>
          </w:p>
        </w:tc>
      </w:tr>
      <w:tr>
        <w:trPr/>
        <w:tc>
          <w:tcPr>
            <w:tcW w:w="165" w:type="dxa"/>
            <w:tcBorders/>
            <w:shd w:fill="auto" w:val="clear"/>
          </w:tcPr>
          <w:p>
            <w:pPr>
              <w:pStyle w:val="TableContents"/>
              <w:spacing w:before="0" w:after="283"/>
              <w:rPr/>
            </w:pPr>
            <w:r>
              <w:rPr/>
              <w:t> </w:t>
            </w:r>
          </w:p>
        </w:tc>
        <w:tc>
          <w:tcPr>
            <w:tcW w:w="166" w:type="dxa"/>
            <w:tcBorders/>
            <w:shd w:fill="auto" w:val="clear"/>
          </w:tcPr>
          <w:p>
            <w:pPr>
              <w:pStyle w:val="TableContents"/>
              <w:spacing w:before="0" w:after="283"/>
              <w:rPr/>
            </w:pPr>
            <w:r>
              <w:rPr/>
              <w:t> </w:t>
            </w:r>
          </w:p>
        </w:tc>
        <w:tc>
          <w:tcPr>
            <w:tcW w:w="8781" w:type="dxa"/>
            <w:gridSpan w:val="3"/>
            <w:tcBorders/>
            <w:shd w:fill="auto" w:val="clear"/>
          </w:tcPr>
          <w:p>
            <w:pPr>
              <w:pStyle w:val="TableContents"/>
              <w:spacing w:before="0" w:after="283"/>
              <w:ind w:left="200" w:right="0" w:hanging="200"/>
              <w:rPr/>
            </w:pPr>
            <w:hyperlink w:anchor="cc79301_selected_financial_data">
              <w:r>
                <w:rPr>
                  <w:rStyle w:val="InternetLink"/>
                  <w:rFonts w:ascii="times" w:hAnsi="times"/>
                  <w:sz w:val="20"/>
                </w:rPr>
                <w:t>Selected Financial Data</w:t>
              </w:r>
            </w:hyperlink>
          </w:p>
        </w:tc>
        <w:tc>
          <w:tcPr>
            <w:tcW w:w="198" w:type="dxa"/>
            <w:tcBorders/>
            <w:shd w:fill="auto" w:val="clear"/>
          </w:tcPr>
          <w:p>
            <w:pPr>
              <w:pStyle w:val="TableContents"/>
              <w:spacing w:before="0" w:after="283"/>
              <w:rPr/>
            </w:pPr>
            <w:r>
              <w:rPr/>
              <w:t> </w:t>
            </w:r>
          </w:p>
        </w:tc>
        <w:tc>
          <w:tcPr>
            <w:tcW w:w="116" w:type="dxa"/>
            <w:tcBorders/>
            <w:shd w:fill="auto" w:val="clear"/>
            <w:vAlign w:val="bottom"/>
          </w:tcPr>
          <w:p>
            <w:pPr>
              <w:pStyle w:val="TableContents"/>
              <w:spacing w:before="0" w:after="283"/>
              <w:rPr/>
            </w:pPr>
            <w:r>
              <w:rPr/>
              <w:t> </w:t>
            </w:r>
          </w:p>
        </w:tc>
        <w:tc>
          <w:tcPr>
            <w:tcW w:w="580" w:type="dxa"/>
            <w:tcBorders/>
            <w:shd w:fill="auto" w:val="clear"/>
            <w:vAlign w:val="bottom"/>
          </w:tcPr>
          <w:p>
            <w:pPr>
              <w:pStyle w:val="TableContents"/>
              <w:spacing w:before="0" w:after="283"/>
              <w:jc w:val="right"/>
              <w:rPr/>
            </w:pPr>
            <w:hyperlink w:anchor="cc79301_selected_financial_data">
              <w:r>
                <w:rPr>
                  <w:rStyle w:val="InternetLink"/>
                  <w:rFonts w:ascii="times" w:hAnsi="times"/>
                  <w:sz w:val="20"/>
                </w:rPr>
                <w:t>4</w:t>
              </w:r>
            </w:hyperlink>
          </w:p>
        </w:tc>
        <w:tc>
          <w:tcPr>
            <w:tcW w:w="199" w:type="dxa"/>
            <w:tcBorders/>
            <w:shd w:fill="auto" w:val="clear"/>
            <w:vAlign w:val="bottom"/>
          </w:tcPr>
          <w:p>
            <w:pPr>
              <w:pStyle w:val="TableContents"/>
              <w:spacing w:before="0" w:after="283"/>
              <w:rPr/>
            </w:pPr>
            <w:r>
              <w:rPr/>
              <w:t> </w:t>
            </w:r>
          </w:p>
        </w:tc>
      </w:tr>
      <w:tr>
        <w:trPr/>
        <w:tc>
          <w:tcPr>
            <w:tcW w:w="165" w:type="dxa"/>
            <w:tcBorders/>
            <w:shd w:fill="auto" w:val="clear"/>
          </w:tcPr>
          <w:p>
            <w:pPr>
              <w:pStyle w:val="TableContents"/>
              <w:spacing w:before="0" w:after="283"/>
              <w:rPr/>
            </w:pPr>
            <w:r>
              <w:rPr/>
              <w:t> </w:t>
            </w:r>
          </w:p>
        </w:tc>
        <w:tc>
          <w:tcPr>
            <w:tcW w:w="166" w:type="dxa"/>
            <w:tcBorders/>
            <w:shd w:fill="auto" w:val="clear"/>
          </w:tcPr>
          <w:p>
            <w:pPr>
              <w:pStyle w:val="TableContents"/>
              <w:spacing w:before="0" w:after="283"/>
              <w:rPr/>
            </w:pPr>
            <w:r>
              <w:rPr/>
              <w:t> </w:t>
            </w:r>
          </w:p>
        </w:tc>
        <w:tc>
          <w:tcPr>
            <w:tcW w:w="8781" w:type="dxa"/>
            <w:gridSpan w:val="3"/>
            <w:tcBorders/>
            <w:shd w:fill="auto" w:val="clear"/>
          </w:tcPr>
          <w:p>
            <w:pPr>
              <w:pStyle w:val="TableContents"/>
              <w:spacing w:before="0" w:after="283"/>
              <w:ind w:left="200" w:right="0" w:hanging="200"/>
              <w:rPr/>
            </w:pPr>
            <w:hyperlink w:anchor="cc79301_currency_exchange_rates">
              <w:r>
                <w:rPr>
                  <w:rStyle w:val="InternetLink"/>
                  <w:rFonts w:ascii="times" w:hAnsi="times"/>
                  <w:sz w:val="20"/>
                </w:rPr>
                <w:t>Currency Exchange Rates</w:t>
              </w:r>
            </w:hyperlink>
          </w:p>
        </w:tc>
        <w:tc>
          <w:tcPr>
            <w:tcW w:w="198" w:type="dxa"/>
            <w:tcBorders/>
            <w:shd w:fill="auto" w:val="clear"/>
          </w:tcPr>
          <w:p>
            <w:pPr>
              <w:pStyle w:val="TableContents"/>
              <w:spacing w:before="0" w:after="283"/>
              <w:rPr/>
            </w:pPr>
            <w:r>
              <w:rPr/>
              <w:t> </w:t>
            </w:r>
          </w:p>
        </w:tc>
        <w:tc>
          <w:tcPr>
            <w:tcW w:w="116" w:type="dxa"/>
            <w:tcBorders/>
            <w:shd w:fill="auto" w:val="clear"/>
            <w:vAlign w:val="bottom"/>
          </w:tcPr>
          <w:p>
            <w:pPr>
              <w:pStyle w:val="TableContents"/>
              <w:spacing w:before="0" w:after="283"/>
              <w:rPr/>
            </w:pPr>
            <w:r>
              <w:rPr/>
              <w:t> </w:t>
            </w:r>
          </w:p>
        </w:tc>
        <w:tc>
          <w:tcPr>
            <w:tcW w:w="580" w:type="dxa"/>
            <w:tcBorders/>
            <w:shd w:fill="auto" w:val="clear"/>
            <w:vAlign w:val="bottom"/>
          </w:tcPr>
          <w:p>
            <w:pPr>
              <w:pStyle w:val="TableContents"/>
              <w:spacing w:before="0" w:after="283"/>
              <w:jc w:val="right"/>
              <w:rPr/>
            </w:pPr>
            <w:hyperlink w:anchor="cc79301_currency_exchange_rates">
              <w:r>
                <w:rPr>
                  <w:rStyle w:val="InternetLink"/>
                  <w:rFonts w:ascii="times" w:hAnsi="times"/>
                  <w:sz w:val="20"/>
                </w:rPr>
                <w:t>5</w:t>
              </w:r>
            </w:hyperlink>
          </w:p>
        </w:tc>
        <w:tc>
          <w:tcPr>
            <w:tcW w:w="199" w:type="dxa"/>
            <w:tcBorders/>
            <w:shd w:fill="auto" w:val="clear"/>
            <w:vAlign w:val="bottom"/>
          </w:tcPr>
          <w:p>
            <w:pPr>
              <w:pStyle w:val="TableContents"/>
              <w:spacing w:before="0" w:after="283"/>
              <w:rPr/>
            </w:pPr>
            <w:r>
              <w:rPr/>
              <w:t> </w:t>
            </w:r>
          </w:p>
        </w:tc>
      </w:tr>
      <w:tr>
        <w:trPr/>
        <w:tc>
          <w:tcPr>
            <w:tcW w:w="165" w:type="dxa"/>
            <w:tcBorders/>
            <w:shd w:fill="auto" w:val="clear"/>
          </w:tcPr>
          <w:p>
            <w:pPr>
              <w:pStyle w:val="TableContents"/>
              <w:spacing w:before="0" w:after="283"/>
              <w:rPr/>
            </w:pPr>
            <w:r>
              <w:rPr/>
              <w:t> </w:t>
            </w:r>
          </w:p>
        </w:tc>
        <w:tc>
          <w:tcPr>
            <w:tcW w:w="166" w:type="dxa"/>
            <w:tcBorders/>
            <w:shd w:fill="auto" w:val="clear"/>
          </w:tcPr>
          <w:p>
            <w:pPr>
              <w:pStyle w:val="TableContents"/>
              <w:spacing w:before="0" w:after="283"/>
              <w:rPr/>
            </w:pPr>
            <w:r>
              <w:rPr/>
              <w:t> </w:t>
            </w:r>
          </w:p>
        </w:tc>
        <w:tc>
          <w:tcPr>
            <w:tcW w:w="8781" w:type="dxa"/>
            <w:gridSpan w:val="3"/>
            <w:tcBorders/>
            <w:shd w:fill="auto" w:val="clear"/>
          </w:tcPr>
          <w:p>
            <w:pPr>
              <w:pStyle w:val="TableContents"/>
              <w:spacing w:before="0" w:after="283"/>
              <w:ind w:left="200" w:right="0" w:hanging="200"/>
              <w:rPr/>
            </w:pPr>
            <w:hyperlink w:anchor="cc79301_risk_factors">
              <w:r>
                <w:rPr>
                  <w:rStyle w:val="InternetLink"/>
                  <w:rFonts w:ascii="times" w:hAnsi="times"/>
                  <w:sz w:val="20"/>
                </w:rPr>
                <w:t>Risk Factors</w:t>
              </w:r>
            </w:hyperlink>
          </w:p>
        </w:tc>
        <w:tc>
          <w:tcPr>
            <w:tcW w:w="198" w:type="dxa"/>
            <w:tcBorders/>
            <w:shd w:fill="auto" w:val="clear"/>
          </w:tcPr>
          <w:p>
            <w:pPr>
              <w:pStyle w:val="TableContents"/>
              <w:spacing w:before="0" w:after="283"/>
              <w:rPr/>
            </w:pPr>
            <w:r>
              <w:rPr/>
              <w:t> </w:t>
            </w:r>
          </w:p>
        </w:tc>
        <w:tc>
          <w:tcPr>
            <w:tcW w:w="116" w:type="dxa"/>
            <w:tcBorders/>
            <w:shd w:fill="auto" w:val="clear"/>
            <w:vAlign w:val="bottom"/>
          </w:tcPr>
          <w:p>
            <w:pPr>
              <w:pStyle w:val="TableContents"/>
              <w:spacing w:before="0" w:after="283"/>
              <w:rPr/>
            </w:pPr>
            <w:r>
              <w:rPr/>
              <w:t> </w:t>
            </w:r>
          </w:p>
        </w:tc>
        <w:tc>
          <w:tcPr>
            <w:tcW w:w="580" w:type="dxa"/>
            <w:tcBorders/>
            <w:shd w:fill="auto" w:val="clear"/>
            <w:vAlign w:val="bottom"/>
          </w:tcPr>
          <w:p>
            <w:pPr>
              <w:pStyle w:val="TableContents"/>
              <w:spacing w:before="0" w:after="283"/>
              <w:jc w:val="right"/>
              <w:rPr/>
            </w:pPr>
            <w:hyperlink w:anchor="cc79301_risk_factors">
              <w:r>
                <w:rPr>
                  <w:rStyle w:val="InternetLink"/>
                  <w:rFonts w:ascii="times" w:hAnsi="times"/>
                  <w:sz w:val="20"/>
                </w:rPr>
                <w:t>5</w:t>
              </w:r>
            </w:hyperlink>
          </w:p>
        </w:tc>
        <w:tc>
          <w:tcPr>
            <w:tcW w:w="199" w:type="dxa"/>
            <w:tcBorders/>
            <w:shd w:fill="auto" w:val="clear"/>
            <w:vAlign w:val="bottom"/>
          </w:tcPr>
          <w:p>
            <w:pPr>
              <w:pStyle w:val="TableContents"/>
              <w:spacing w:before="0" w:after="283"/>
              <w:rPr/>
            </w:pPr>
            <w:r>
              <w:rPr/>
              <w:t> </w:t>
            </w:r>
          </w:p>
        </w:tc>
      </w:tr>
      <w:tr>
        <w:trPr/>
        <w:tc>
          <w:tcPr>
            <w:tcW w:w="165" w:type="dxa"/>
            <w:tcBorders/>
            <w:shd w:fill="auto" w:val="clear"/>
          </w:tcPr>
          <w:p>
            <w:pPr>
              <w:pStyle w:val="TableContents"/>
              <w:spacing w:before="0" w:after="283"/>
              <w:rPr/>
            </w:pPr>
            <w:r>
              <w:rPr/>
              <w:t> </w:t>
            </w:r>
          </w:p>
        </w:tc>
        <w:tc>
          <w:tcPr>
            <w:tcW w:w="1337" w:type="dxa"/>
            <w:gridSpan w:val="2"/>
            <w:tcBorders/>
            <w:shd w:fill="auto" w:val="clear"/>
          </w:tcPr>
          <w:p>
            <w:pPr>
              <w:pStyle w:val="TableContents"/>
              <w:spacing w:before="0" w:after="283"/>
              <w:ind w:left="200" w:right="0" w:hanging="200"/>
              <w:rPr/>
            </w:pPr>
            <w:hyperlink w:anchor="cc79301_item_4_information_on_the_company">
              <w:r>
                <w:rPr>
                  <w:rStyle w:val="InternetLink"/>
                  <w:rFonts w:ascii="times" w:hAnsi="times"/>
                  <w:sz w:val="20"/>
                </w:rPr>
                <w:t>ITEM 4</w:t>
              </w:r>
            </w:hyperlink>
          </w:p>
        </w:tc>
        <w:tc>
          <w:tcPr>
            <w:tcW w:w="223" w:type="dxa"/>
            <w:tcBorders/>
            <w:shd w:fill="auto" w:val="clear"/>
          </w:tcPr>
          <w:p>
            <w:pPr>
              <w:pStyle w:val="TableContents"/>
              <w:spacing w:before="0" w:after="283"/>
              <w:rPr/>
            </w:pPr>
            <w:r>
              <w:rPr/>
              <w:t> </w:t>
            </w:r>
          </w:p>
        </w:tc>
        <w:tc>
          <w:tcPr>
            <w:tcW w:w="7387" w:type="dxa"/>
            <w:tcBorders/>
            <w:shd w:fill="auto" w:val="clear"/>
          </w:tcPr>
          <w:p>
            <w:pPr>
              <w:pStyle w:val="TableContents"/>
              <w:spacing w:before="0" w:after="283"/>
              <w:rPr/>
            </w:pPr>
            <w:hyperlink w:anchor="cc79301_item_4_information_on_the_company">
              <w:r>
                <w:rPr>
                  <w:rStyle w:val="InternetLink"/>
                  <w:rFonts w:ascii="times" w:hAnsi="times"/>
                  <w:sz w:val="20"/>
                </w:rPr>
                <w:t>INFORMATION ON THE COMPANY</w:t>
              </w:r>
            </w:hyperlink>
          </w:p>
        </w:tc>
        <w:tc>
          <w:tcPr>
            <w:tcW w:w="198" w:type="dxa"/>
            <w:tcBorders/>
            <w:shd w:fill="auto" w:val="clear"/>
          </w:tcPr>
          <w:p>
            <w:pPr>
              <w:pStyle w:val="TableContents"/>
              <w:spacing w:before="0" w:after="283"/>
              <w:rPr/>
            </w:pPr>
            <w:r>
              <w:rPr/>
              <w:t> </w:t>
            </w:r>
          </w:p>
        </w:tc>
        <w:tc>
          <w:tcPr>
            <w:tcW w:w="116" w:type="dxa"/>
            <w:tcBorders/>
            <w:shd w:fill="auto" w:val="clear"/>
            <w:vAlign w:val="bottom"/>
          </w:tcPr>
          <w:p>
            <w:pPr>
              <w:pStyle w:val="TableContents"/>
              <w:spacing w:before="0" w:after="283"/>
              <w:rPr/>
            </w:pPr>
            <w:r>
              <w:rPr/>
              <w:t> </w:t>
            </w:r>
          </w:p>
        </w:tc>
        <w:tc>
          <w:tcPr>
            <w:tcW w:w="580" w:type="dxa"/>
            <w:tcBorders/>
            <w:shd w:fill="auto" w:val="clear"/>
            <w:vAlign w:val="bottom"/>
          </w:tcPr>
          <w:p>
            <w:pPr>
              <w:pStyle w:val="TableContents"/>
              <w:spacing w:before="0" w:after="283"/>
              <w:jc w:val="right"/>
              <w:rPr/>
            </w:pPr>
            <w:hyperlink w:anchor="cc79301_item_4_information_on_the_company">
              <w:r>
                <w:rPr>
                  <w:rStyle w:val="InternetLink"/>
                  <w:rFonts w:ascii="times" w:hAnsi="times"/>
                  <w:sz w:val="20"/>
                </w:rPr>
                <w:t>15</w:t>
              </w:r>
            </w:hyperlink>
          </w:p>
        </w:tc>
        <w:tc>
          <w:tcPr>
            <w:tcW w:w="199" w:type="dxa"/>
            <w:tcBorders/>
            <w:shd w:fill="auto" w:val="clear"/>
            <w:vAlign w:val="bottom"/>
          </w:tcPr>
          <w:p>
            <w:pPr>
              <w:pStyle w:val="TableContents"/>
              <w:spacing w:before="0" w:after="283"/>
              <w:rPr/>
            </w:pPr>
            <w:r>
              <w:rPr/>
              <w:t> </w:t>
            </w:r>
          </w:p>
        </w:tc>
      </w:tr>
      <w:tr>
        <w:trPr/>
        <w:tc>
          <w:tcPr>
            <w:tcW w:w="165" w:type="dxa"/>
            <w:tcBorders/>
            <w:shd w:fill="auto" w:val="clear"/>
          </w:tcPr>
          <w:p>
            <w:pPr>
              <w:pStyle w:val="TableContents"/>
              <w:spacing w:before="0" w:after="283"/>
              <w:rPr/>
            </w:pPr>
            <w:r>
              <w:rPr/>
              <w:t> </w:t>
            </w:r>
          </w:p>
        </w:tc>
        <w:tc>
          <w:tcPr>
            <w:tcW w:w="166" w:type="dxa"/>
            <w:tcBorders/>
            <w:shd w:fill="auto" w:val="clear"/>
          </w:tcPr>
          <w:p>
            <w:pPr>
              <w:pStyle w:val="TableContents"/>
              <w:spacing w:before="0" w:after="283"/>
              <w:rPr/>
            </w:pPr>
            <w:r>
              <w:rPr/>
              <w:t> </w:t>
            </w:r>
          </w:p>
        </w:tc>
        <w:tc>
          <w:tcPr>
            <w:tcW w:w="8781" w:type="dxa"/>
            <w:gridSpan w:val="3"/>
            <w:tcBorders/>
            <w:shd w:fill="auto" w:val="clear"/>
          </w:tcPr>
          <w:p>
            <w:pPr>
              <w:pStyle w:val="TableContents"/>
              <w:spacing w:before="0" w:after="283"/>
              <w:ind w:left="200" w:right="0" w:hanging="200"/>
              <w:rPr/>
            </w:pPr>
            <w:hyperlink w:anchor="cc79301_history_and_development_of_the_company">
              <w:r>
                <w:rPr>
                  <w:rStyle w:val="InternetLink"/>
                  <w:rFonts w:ascii="times" w:hAnsi="times"/>
                  <w:sz w:val="20"/>
                </w:rPr>
                <w:t>History and Development of the Company</w:t>
              </w:r>
            </w:hyperlink>
          </w:p>
        </w:tc>
        <w:tc>
          <w:tcPr>
            <w:tcW w:w="198" w:type="dxa"/>
            <w:tcBorders/>
            <w:shd w:fill="auto" w:val="clear"/>
          </w:tcPr>
          <w:p>
            <w:pPr>
              <w:pStyle w:val="TableContents"/>
              <w:spacing w:before="0" w:after="283"/>
              <w:rPr/>
            </w:pPr>
            <w:r>
              <w:rPr/>
              <w:t> </w:t>
            </w:r>
          </w:p>
        </w:tc>
        <w:tc>
          <w:tcPr>
            <w:tcW w:w="116" w:type="dxa"/>
            <w:tcBorders/>
            <w:shd w:fill="auto" w:val="clear"/>
            <w:vAlign w:val="bottom"/>
          </w:tcPr>
          <w:p>
            <w:pPr>
              <w:pStyle w:val="TableContents"/>
              <w:spacing w:before="0" w:after="283"/>
              <w:rPr/>
            </w:pPr>
            <w:r>
              <w:rPr/>
              <w:t> </w:t>
            </w:r>
          </w:p>
        </w:tc>
        <w:tc>
          <w:tcPr>
            <w:tcW w:w="580" w:type="dxa"/>
            <w:tcBorders/>
            <w:shd w:fill="auto" w:val="clear"/>
            <w:vAlign w:val="bottom"/>
          </w:tcPr>
          <w:p>
            <w:pPr>
              <w:pStyle w:val="TableContents"/>
              <w:spacing w:before="0" w:after="283"/>
              <w:jc w:val="right"/>
              <w:rPr/>
            </w:pPr>
            <w:hyperlink w:anchor="cc79301_history_and_development_of_the_company">
              <w:r>
                <w:rPr>
                  <w:rStyle w:val="InternetLink"/>
                  <w:rFonts w:ascii="times" w:hAnsi="times"/>
                  <w:sz w:val="20"/>
                </w:rPr>
                <w:t>15</w:t>
              </w:r>
            </w:hyperlink>
          </w:p>
        </w:tc>
        <w:tc>
          <w:tcPr>
            <w:tcW w:w="199" w:type="dxa"/>
            <w:tcBorders/>
            <w:shd w:fill="auto" w:val="clear"/>
            <w:vAlign w:val="bottom"/>
          </w:tcPr>
          <w:p>
            <w:pPr>
              <w:pStyle w:val="TableContents"/>
              <w:spacing w:before="0" w:after="283"/>
              <w:rPr/>
            </w:pPr>
            <w:r>
              <w:rPr/>
              <w:t> </w:t>
            </w:r>
          </w:p>
        </w:tc>
      </w:tr>
      <w:tr>
        <w:trPr/>
        <w:tc>
          <w:tcPr>
            <w:tcW w:w="165" w:type="dxa"/>
            <w:tcBorders/>
            <w:shd w:fill="auto" w:val="clear"/>
          </w:tcPr>
          <w:p>
            <w:pPr>
              <w:pStyle w:val="TableContents"/>
              <w:spacing w:before="0" w:after="283"/>
              <w:rPr/>
            </w:pPr>
            <w:r>
              <w:rPr/>
              <w:t> </w:t>
            </w:r>
          </w:p>
        </w:tc>
        <w:tc>
          <w:tcPr>
            <w:tcW w:w="166" w:type="dxa"/>
            <w:tcBorders/>
            <w:shd w:fill="auto" w:val="clear"/>
          </w:tcPr>
          <w:p>
            <w:pPr>
              <w:pStyle w:val="TableContents"/>
              <w:spacing w:before="0" w:after="283"/>
              <w:rPr/>
            </w:pPr>
            <w:r>
              <w:rPr/>
              <w:t> </w:t>
            </w:r>
          </w:p>
        </w:tc>
        <w:tc>
          <w:tcPr>
            <w:tcW w:w="8781" w:type="dxa"/>
            <w:gridSpan w:val="3"/>
            <w:tcBorders/>
            <w:shd w:fill="auto" w:val="clear"/>
          </w:tcPr>
          <w:p>
            <w:pPr>
              <w:pStyle w:val="TableContents"/>
              <w:spacing w:before="0" w:after="283"/>
              <w:ind w:left="200" w:right="0" w:hanging="200"/>
              <w:rPr/>
            </w:pPr>
            <w:hyperlink w:anchor="ce79301_business_overview">
              <w:r>
                <w:rPr>
                  <w:rStyle w:val="InternetLink"/>
                  <w:rFonts w:ascii="times" w:hAnsi="times"/>
                  <w:sz w:val="20"/>
                </w:rPr>
                <w:t>Business Overview</w:t>
              </w:r>
            </w:hyperlink>
          </w:p>
        </w:tc>
        <w:tc>
          <w:tcPr>
            <w:tcW w:w="198" w:type="dxa"/>
            <w:tcBorders/>
            <w:shd w:fill="auto" w:val="clear"/>
          </w:tcPr>
          <w:p>
            <w:pPr>
              <w:pStyle w:val="TableContents"/>
              <w:spacing w:before="0" w:after="283"/>
              <w:rPr/>
            </w:pPr>
            <w:r>
              <w:rPr/>
              <w:t> </w:t>
            </w:r>
          </w:p>
        </w:tc>
        <w:tc>
          <w:tcPr>
            <w:tcW w:w="116" w:type="dxa"/>
            <w:tcBorders/>
            <w:shd w:fill="auto" w:val="clear"/>
            <w:vAlign w:val="bottom"/>
          </w:tcPr>
          <w:p>
            <w:pPr>
              <w:pStyle w:val="TableContents"/>
              <w:spacing w:before="0" w:after="283"/>
              <w:rPr/>
            </w:pPr>
            <w:r>
              <w:rPr/>
              <w:t> </w:t>
            </w:r>
          </w:p>
        </w:tc>
        <w:tc>
          <w:tcPr>
            <w:tcW w:w="580" w:type="dxa"/>
            <w:tcBorders/>
            <w:shd w:fill="auto" w:val="clear"/>
            <w:vAlign w:val="bottom"/>
          </w:tcPr>
          <w:p>
            <w:pPr>
              <w:pStyle w:val="TableContents"/>
              <w:spacing w:before="0" w:after="283"/>
              <w:jc w:val="right"/>
              <w:rPr/>
            </w:pPr>
            <w:hyperlink w:anchor="ce79301_business_overview">
              <w:r>
                <w:rPr>
                  <w:rStyle w:val="InternetLink"/>
                  <w:rFonts w:ascii="times" w:hAnsi="times"/>
                  <w:sz w:val="20"/>
                </w:rPr>
                <w:t>19</w:t>
              </w:r>
            </w:hyperlink>
          </w:p>
        </w:tc>
        <w:tc>
          <w:tcPr>
            <w:tcW w:w="199" w:type="dxa"/>
            <w:tcBorders/>
            <w:shd w:fill="auto" w:val="clear"/>
            <w:vAlign w:val="bottom"/>
          </w:tcPr>
          <w:p>
            <w:pPr>
              <w:pStyle w:val="TableContents"/>
              <w:spacing w:before="0" w:after="283"/>
              <w:rPr/>
            </w:pPr>
            <w:r>
              <w:rPr/>
              <w:t> </w:t>
            </w:r>
          </w:p>
        </w:tc>
      </w:tr>
      <w:tr>
        <w:trPr/>
        <w:tc>
          <w:tcPr>
            <w:tcW w:w="165" w:type="dxa"/>
            <w:tcBorders/>
            <w:shd w:fill="auto" w:val="clear"/>
          </w:tcPr>
          <w:p>
            <w:pPr>
              <w:pStyle w:val="TableContents"/>
              <w:spacing w:before="0" w:after="283"/>
              <w:rPr/>
            </w:pPr>
            <w:r>
              <w:rPr/>
              <w:t> </w:t>
            </w:r>
          </w:p>
        </w:tc>
        <w:tc>
          <w:tcPr>
            <w:tcW w:w="166" w:type="dxa"/>
            <w:tcBorders/>
            <w:shd w:fill="auto" w:val="clear"/>
          </w:tcPr>
          <w:p>
            <w:pPr>
              <w:pStyle w:val="TableContents"/>
              <w:spacing w:before="0" w:after="283"/>
              <w:rPr/>
            </w:pPr>
            <w:r>
              <w:rPr/>
              <w:t> </w:t>
            </w:r>
          </w:p>
        </w:tc>
        <w:tc>
          <w:tcPr>
            <w:tcW w:w="8781" w:type="dxa"/>
            <w:gridSpan w:val="3"/>
            <w:tcBorders/>
            <w:shd w:fill="auto" w:val="clear"/>
          </w:tcPr>
          <w:p>
            <w:pPr>
              <w:pStyle w:val="TableContents"/>
              <w:spacing w:before="0" w:after="283"/>
              <w:ind w:left="200" w:right="0" w:hanging="200"/>
              <w:rPr/>
            </w:pPr>
            <w:hyperlink w:anchor="ce79301_mining_legislation_and_regulation">
              <w:r>
                <w:rPr>
                  <w:rStyle w:val="InternetLink"/>
                  <w:rFonts w:ascii="times" w:hAnsi="times"/>
                  <w:sz w:val="20"/>
                </w:rPr>
                <w:t>Mining Legislation and Regulation</w:t>
              </w:r>
            </w:hyperlink>
          </w:p>
        </w:tc>
        <w:tc>
          <w:tcPr>
            <w:tcW w:w="198" w:type="dxa"/>
            <w:tcBorders/>
            <w:shd w:fill="auto" w:val="clear"/>
          </w:tcPr>
          <w:p>
            <w:pPr>
              <w:pStyle w:val="TableContents"/>
              <w:spacing w:before="0" w:after="283"/>
              <w:rPr/>
            </w:pPr>
            <w:r>
              <w:rPr/>
              <w:t> </w:t>
            </w:r>
          </w:p>
        </w:tc>
        <w:tc>
          <w:tcPr>
            <w:tcW w:w="116" w:type="dxa"/>
            <w:tcBorders/>
            <w:shd w:fill="auto" w:val="clear"/>
            <w:vAlign w:val="bottom"/>
          </w:tcPr>
          <w:p>
            <w:pPr>
              <w:pStyle w:val="TableContents"/>
              <w:spacing w:before="0" w:after="283"/>
              <w:rPr/>
            </w:pPr>
            <w:r>
              <w:rPr/>
              <w:t> </w:t>
            </w:r>
          </w:p>
        </w:tc>
        <w:tc>
          <w:tcPr>
            <w:tcW w:w="580" w:type="dxa"/>
            <w:tcBorders/>
            <w:shd w:fill="auto" w:val="clear"/>
            <w:vAlign w:val="bottom"/>
          </w:tcPr>
          <w:p>
            <w:pPr>
              <w:pStyle w:val="TableContents"/>
              <w:spacing w:before="0" w:after="283"/>
              <w:jc w:val="right"/>
              <w:rPr/>
            </w:pPr>
            <w:hyperlink w:anchor="ce79301_mining_legislation_and_regulation">
              <w:r>
                <w:rPr>
                  <w:rStyle w:val="InternetLink"/>
                  <w:rFonts w:ascii="times" w:hAnsi="times"/>
                  <w:sz w:val="20"/>
                </w:rPr>
                <w:t>20</w:t>
              </w:r>
            </w:hyperlink>
          </w:p>
        </w:tc>
        <w:tc>
          <w:tcPr>
            <w:tcW w:w="199" w:type="dxa"/>
            <w:tcBorders/>
            <w:shd w:fill="auto" w:val="clear"/>
            <w:vAlign w:val="bottom"/>
          </w:tcPr>
          <w:p>
            <w:pPr>
              <w:pStyle w:val="TableContents"/>
              <w:spacing w:before="0" w:after="283"/>
              <w:rPr/>
            </w:pPr>
            <w:r>
              <w:rPr/>
              <w:t> </w:t>
            </w:r>
          </w:p>
        </w:tc>
      </w:tr>
      <w:tr>
        <w:trPr/>
        <w:tc>
          <w:tcPr>
            <w:tcW w:w="165" w:type="dxa"/>
            <w:tcBorders/>
            <w:shd w:fill="auto" w:val="clear"/>
          </w:tcPr>
          <w:p>
            <w:pPr>
              <w:pStyle w:val="TableContents"/>
              <w:spacing w:before="0" w:after="283"/>
              <w:rPr/>
            </w:pPr>
            <w:r>
              <w:rPr/>
              <w:t> </w:t>
            </w:r>
          </w:p>
        </w:tc>
        <w:tc>
          <w:tcPr>
            <w:tcW w:w="166" w:type="dxa"/>
            <w:tcBorders/>
            <w:shd w:fill="auto" w:val="clear"/>
          </w:tcPr>
          <w:p>
            <w:pPr>
              <w:pStyle w:val="TableContents"/>
              <w:spacing w:before="0" w:after="283"/>
              <w:rPr/>
            </w:pPr>
            <w:r>
              <w:rPr/>
              <w:t> </w:t>
            </w:r>
          </w:p>
        </w:tc>
        <w:tc>
          <w:tcPr>
            <w:tcW w:w="8781" w:type="dxa"/>
            <w:gridSpan w:val="3"/>
            <w:tcBorders/>
            <w:shd w:fill="auto" w:val="clear"/>
          </w:tcPr>
          <w:p>
            <w:pPr>
              <w:pStyle w:val="TableContents"/>
              <w:spacing w:before="0" w:after="283"/>
              <w:ind w:left="200" w:right="0" w:hanging="200"/>
              <w:rPr/>
            </w:pPr>
            <w:hyperlink w:anchor="ce79301_organizational_structure">
              <w:r>
                <w:rPr>
                  <w:rStyle w:val="InternetLink"/>
                  <w:rFonts w:ascii="times" w:hAnsi="times"/>
                  <w:sz w:val="20"/>
                </w:rPr>
                <w:t>Organizational Structure</w:t>
              </w:r>
            </w:hyperlink>
          </w:p>
        </w:tc>
        <w:tc>
          <w:tcPr>
            <w:tcW w:w="198" w:type="dxa"/>
            <w:tcBorders/>
            <w:shd w:fill="auto" w:val="clear"/>
          </w:tcPr>
          <w:p>
            <w:pPr>
              <w:pStyle w:val="TableContents"/>
              <w:spacing w:before="0" w:after="283"/>
              <w:rPr/>
            </w:pPr>
            <w:r>
              <w:rPr/>
              <w:t> </w:t>
            </w:r>
          </w:p>
        </w:tc>
        <w:tc>
          <w:tcPr>
            <w:tcW w:w="116" w:type="dxa"/>
            <w:tcBorders/>
            <w:shd w:fill="auto" w:val="clear"/>
            <w:vAlign w:val="bottom"/>
          </w:tcPr>
          <w:p>
            <w:pPr>
              <w:pStyle w:val="TableContents"/>
              <w:spacing w:before="0" w:after="283"/>
              <w:rPr/>
            </w:pPr>
            <w:r>
              <w:rPr/>
              <w:t> </w:t>
            </w:r>
          </w:p>
        </w:tc>
        <w:tc>
          <w:tcPr>
            <w:tcW w:w="580" w:type="dxa"/>
            <w:tcBorders/>
            <w:shd w:fill="auto" w:val="clear"/>
            <w:vAlign w:val="bottom"/>
          </w:tcPr>
          <w:p>
            <w:pPr>
              <w:pStyle w:val="TableContents"/>
              <w:spacing w:before="0" w:after="283"/>
              <w:jc w:val="right"/>
              <w:rPr/>
            </w:pPr>
            <w:hyperlink w:anchor="ce79301_organizational_structure">
              <w:r>
                <w:rPr>
                  <w:rStyle w:val="InternetLink"/>
                  <w:rFonts w:ascii="times" w:hAnsi="times"/>
                  <w:sz w:val="20"/>
                </w:rPr>
                <w:t>23</w:t>
              </w:r>
            </w:hyperlink>
          </w:p>
        </w:tc>
        <w:tc>
          <w:tcPr>
            <w:tcW w:w="199" w:type="dxa"/>
            <w:tcBorders/>
            <w:shd w:fill="auto" w:val="clear"/>
            <w:vAlign w:val="bottom"/>
          </w:tcPr>
          <w:p>
            <w:pPr>
              <w:pStyle w:val="TableContents"/>
              <w:spacing w:before="0" w:after="283"/>
              <w:rPr/>
            </w:pPr>
            <w:r>
              <w:rPr/>
              <w:t> </w:t>
            </w:r>
          </w:p>
        </w:tc>
      </w:tr>
      <w:tr>
        <w:trPr/>
        <w:tc>
          <w:tcPr>
            <w:tcW w:w="165" w:type="dxa"/>
            <w:tcBorders/>
            <w:shd w:fill="auto" w:val="clear"/>
          </w:tcPr>
          <w:p>
            <w:pPr>
              <w:pStyle w:val="TableContents"/>
              <w:spacing w:before="0" w:after="283"/>
              <w:rPr/>
            </w:pPr>
            <w:r>
              <w:rPr/>
              <w:t> </w:t>
            </w:r>
          </w:p>
        </w:tc>
        <w:tc>
          <w:tcPr>
            <w:tcW w:w="166" w:type="dxa"/>
            <w:tcBorders/>
            <w:shd w:fill="auto" w:val="clear"/>
          </w:tcPr>
          <w:p>
            <w:pPr>
              <w:pStyle w:val="TableContents"/>
              <w:spacing w:before="0" w:after="283"/>
              <w:rPr/>
            </w:pPr>
            <w:r>
              <w:rPr/>
              <w:t> </w:t>
            </w:r>
          </w:p>
        </w:tc>
        <w:tc>
          <w:tcPr>
            <w:tcW w:w="8781" w:type="dxa"/>
            <w:gridSpan w:val="3"/>
            <w:tcBorders/>
            <w:shd w:fill="auto" w:val="clear"/>
          </w:tcPr>
          <w:p>
            <w:pPr>
              <w:pStyle w:val="TableContents"/>
              <w:spacing w:before="0" w:after="283"/>
              <w:ind w:left="200" w:right="0" w:hanging="200"/>
              <w:rPr/>
            </w:pPr>
            <w:hyperlink w:anchor="ce79301_property,_plant_and_equipment">
              <w:r>
                <w:rPr>
                  <w:rStyle w:val="InternetLink"/>
                  <w:rFonts w:ascii="times" w:hAnsi="times"/>
                  <w:sz w:val="20"/>
                </w:rPr>
                <w:t>Property, Plant and Equipment</w:t>
              </w:r>
            </w:hyperlink>
          </w:p>
        </w:tc>
        <w:tc>
          <w:tcPr>
            <w:tcW w:w="198" w:type="dxa"/>
            <w:tcBorders/>
            <w:shd w:fill="auto" w:val="clear"/>
          </w:tcPr>
          <w:p>
            <w:pPr>
              <w:pStyle w:val="TableContents"/>
              <w:spacing w:before="0" w:after="283"/>
              <w:rPr/>
            </w:pPr>
            <w:r>
              <w:rPr/>
              <w:t> </w:t>
            </w:r>
          </w:p>
        </w:tc>
        <w:tc>
          <w:tcPr>
            <w:tcW w:w="116" w:type="dxa"/>
            <w:tcBorders/>
            <w:shd w:fill="auto" w:val="clear"/>
            <w:vAlign w:val="bottom"/>
          </w:tcPr>
          <w:p>
            <w:pPr>
              <w:pStyle w:val="TableContents"/>
              <w:spacing w:before="0" w:after="283"/>
              <w:rPr/>
            </w:pPr>
            <w:r>
              <w:rPr/>
              <w:t> </w:t>
            </w:r>
          </w:p>
        </w:tc>
        <w:tc>
          <w:tcPr>
            <w:tcW w:w="580" w:type="dxa"/>
            <w:tcBorders/>
            <w:shd w:fill="auto" w:val="clear"/>
            <w:vAlign w:val="bottom"/>
          </w:tcPr>
          <w:p>
            <w:pPr>
              <w:pStyle w:val="TableContents"/>
              <w:spacing w:before="0" w:after="283"/>
              <w:jc w:val="right"/>
              <w:rPr/>
            </w:pPr>
            <w:hyperlink w:anchor="ce79301_property,_plant_and_equipment">
              <w:r>
                <w:rPr>
                  <w:rStyle w:val="InternetLink"/>
                  <w:rFonts w:ascii="times" w:hAnsi="times"/>
                  <w:sz w:val="20"/>
                </w:rPr>
                <w:t>25</w:t>
              </w:r>
            </w:hyperlink>
          </w:p>
        </w:tc>
        <w:tc>
          <w:tcPr>
            <w:tcW w:w="199" w:type="dxa"/>
            <w:tcBorders/>
            <w:shd w:fill="auto" w:val="clear"/>
            <w:vAlign w:val="bottom"/>
          </w:tcPr>
          <w:p>
            <w:pPr>
              <w:pStyle w:val="TableContents"/>
              <w:spacing w:before="0" w:after="283"/>
              <w:rPr/>
            </w:pPr>
            <w:r>
              <w:rPr/>
              <w:t> </w:t>
            </w:r>
          </w:p>
        </w:tc>
      </w:tr>
      <w:tr>
        <w:trPr/>
        <w:tc>
          <w:tcPr>
            <w:tcW w:w="165" w:type="dxa"/>
            <w:tcBorders/>
            <w:shd w:fill="auto" w:val="clear"/>
          </w:tcPr>
          <w:p>
            <w:pPr>
              <w:pStyle w:val="TableContents"/>
              <w:spacing w:before="0" w:after="283"/>
              <w:rPr/>
            </w:pPr>
            <w:r>
              <w:rPr/>
              <w:t> </w:t>
            </w:r>
          </w:p>
        </w:tc>
        <w:tc>
          <w:tcPr>
            <w:tcW w:w="1337" w:type="dxa"/>
            <w:gridSpan w:val="2"/>
            <w:tcBorders/>
            <w:shd w:fill="auto" w:val="clear"/>
          </w:tcPr>
          <w:p>
            <w:pPr>
              <w:pStyle w:val="TableContents"/>
              <w:spacing w:before="0" w:after="283"/>
              <w:ind w:left="200" w:right="0" w:hanging="200"/>
              <w:rPr/>
            </w:pPr>
            <w:hyperlink w:anchor="cp79301_item_4a_unresolved_staff_comments">
              <w:r>
                <w:rPr>
                  <w:rStyle w:val="InternetLink"/>
                  <w:rFonts w:ascii="times" w:hAnsi="times"/>
                  <w:sz w:val="20"/>
                </w:rPr>
                <w:t>ITEM 4A</w:t>
              </w:r>
            </w:hyperlink>
          </w:p>
        </w:tc>
        <w:tc>
          <w:tcPr>
            <w:tcW w:w="223" w:type="dxa"/>
            <w:tcBorders/>
            <w:shd w:fill="auto" w:val="clear"/>
          </w:tcPr>
          <w:p>
            <w:pPr>
              <w:pStyle w:val="TableContents"/>
              <w:spacing w:before="0" w:after="283"/>
              <w:rPr/>
            </w:pPr>
            <w:r>
              <w:rPr/>
              <w:t> </w:t>
            </w:r>
          </w:p>
        </w:tc>
        <w:tc>
          <w:tcPr>
            <w:tcW w:w="7387" w:type="dxa"/>
            <w:tcBorders/>
            <w:shd w:fill="auto" w:val="clear"/>
          </w:tcPr>
          <w:p>
            <w:pPr>
              <w:pStyle w:val="TableContents"/>
              <w:spacing w:before="0" w:after="283"/>
              <w:rPr/>
            </w:pPr>
            <w:hyperlink w:anchor="cp79301_item_4a_unresolved_staff_comments">
              <w:r>
                <w:rPr>
                  <w:rStyle w:val="InternetLink"/>
                  <w:rFonts w:ascii="times" w:hAnsi="times"/>
                  <w:sz w:val="20"/>
                </w:rPr>
                <w:t>UNRESOLVED STAFF COMMENTS</w:t>
              </w:r>
            </w:hyperlink>
          </w:p>
        </w:tc>
        <w:tc>
          <w:tcPr>
            <w:tcW w:w="198" w:type="dxa"/>
            <w:tcBorders/>
            <w:shd w:fill="auto" w:val="clear"/>
          </w:tcPr>
          <w:p>
            <w:pPr>
              <w:pStyle w:val="TableContents"/>
              <w:spacing w:before="0" w:after="283"/>
              <w:rPr/>
            </w:pPr>
            <w:r>
              <w:rPr/>
              <w:t> </w:t>
            </w:r>
          </w:p>
        </w:tc>
        <w:tc>
          <w:tcPr>
            <w:tcW w:w="116" w:type="dxa"/>
            <w:tcBorders/>
            <w:shd w:fill="auto" w:val="clear"/>
            <w:vAlign w:val="bottom"/>
          </w:tcPr>
          <w:p>
            <w:pPr>
              <w:pStyle w:val="TableContents"/>
              <w:spacing w:before="0" w:after="283"/>
              <w:rPr/>
            </w:pPr>
            <w:r>
              <w:rPr/>
              <w:t> </w:t>
            </w:r>
          </w:p>
        </w:tc>
        <w:tc>
          <w:tcPr>
            <w:tcW w:w="580" w:type="dxa"/>
            <w:tcBorders/>
            <w:shd w:fill="auto" w:val="clear"/>
            <w:vAlign w:val="bottom"/>
          </w:tcPr>
          <w:p>
            <w:pPr>
              <w:pStyle w:val="TableContents"/>
              <w:spacing w:before="0" w:after="283"/>
              <w:jc w:val="right"/>
              <w:rPr/>
            </w:pPr>
            <w:hyperlink w:anchor="cp79301_item_4a_unresolved_staff_comments">
              <w:r>
                <w:rPr>
                  <w:rStyle w:val="InternetLink"/>
                  <w:rFonts w:ascii="times" w:hAnsi="times"/>
                  <w:sz w:val="20"/>
                </w:rPr>
                <w:t>73</w:t>
              </w:r>
            </w:hyperlink>
          </w:p>
        </w:tc>
        <w:tc>
          <w:tcPr>
            <w:tcW w:w="199" w:type="dxa"/>
            <w:tcBorders/>
            <w:shd w:fill="auto" w:val="clear"/>
            <w:vAlign w:val="bottom"/>
          </w:tcPr>
          <w:p>
            <w:pPr>
              <w:pStyle w:val="TableContents"/>
              <w:spacing w:before="0" w:after="283"/>
              <w:rPr/>
            </w:pPr>
            <w:r>
              <w:rPr/>
              <w:t> </w:t>
            </w:r>
          </w:p>
        </w:tc>
      </w:tr>
      <w:tr>
        <w:trPr/>
        <w:tc>
          <w:tcPr>
            <w:tcW w:w="165" w:type="dxa"/>
            <w:tcBorders/>
            <w:shd w:fill="auto" w:val="clear"/>
          </w:tcPr>
          <w:p>
            <w:pPr>
              <w:pStyle w:val="TableContents"/>
              <w:spacing w:before="0" w:after="283"/>
              <w:rPr/>
            </w:pPr>
            <w:r>
              <w:rPr/>
              <w:t> </w:t>
            </w:r>
          </w:p>
        </w:tc>
        <w:tc>
          <w:tcPr>
            <w:tcW w:w="1337" w:type="dxa"/>
            <w:gridSpan w:val="2"/>
            <w:tcBorders/>
            <w:shd w:fill="auto" w:val="clear"/>
          </w:tcPr>
          <w:p>
            <w:pPr>
              <w:pStyle w:val="TableContents"/>
              <w:spacing w:before="0" w:after="283"/>
              <w:ind w:left="200" w:right="0" w:hanging="200"/>
              <w:rPr/>
            </w:pPr>
            <w:hyperlink w:anchor="cp79301_item_5_operating_and_financial_review_and_prospects">
              <w:r>
                <w:rPr>
                  <w:rStyle w:val="InternetLink"/>
                  <w:rFonts w:ascii="times" w:hAnsi="times"/>
                  <w:sz w:val="20"/>
                </w:rPr>
                <w:t>ITEM 5</w:t>
              </w:r>
            </w:hyperlink>
          </w:p>
        </w:tc>
        <w:tc>
          <w:tcPr>
            <w:tcW w:w="223" w:type="dxa"/>
            <w:tcBorders/>
            <w:shd w:fill="auto" w:val="clear"/>
          </w:tcPr>
          <w:p>
            <w:pPr>
              <w:pStyle w:val="TableContents"/>
              <w:spacing w:before="0" w:after="283"/>
              <w:rPr/>
            </w:pPr>
            <w:r>
              <w:rPr/>
              <w:t> </w:t>
            </w:r>
          </w:p>
        </w:tc>
        <w:tc>
          <w:tcPr>
            <w:tcW w:w="7387" w:type="dxa"/>
            <w:tcBorders/>
            <w:shd w:fill="auto" w:val="clear"/>
          </w:tcPr>
          <w:p>
            <w:pPr>
              <w:pStyle w:val="TableContents"/>
              <w:spacing w:before="0" w:after="283"/>
              <w:rPr/>
            </w:pPr>
            <w:hyperlink w:anchor="cp79301_item_5_operating_and_financial_review_and_prospects">
              <w:r>
                <w:rPr>
                  <w:rStyle w:val="InternetLink"/>
                  <w:rFonts w:ascii="times" w:hAnsi="times"/>
                  <w:sz w:val="20"/>
                </w:rPr>
                <w:t>OPERATING AND FINANCIAL REVIEW AND PROSPECTS</w:t>
              </w:r>
            </w:hyperlink>
          </w:p>
        </w:tc>
        <w:tc>
          <w:tcPr>
            <w:tcW w:w="198" w:type="dxa"/>
            <w:tcBorders/>
            <w:shd w:fill="auto" w:val="clear"/>
          </w:tcPr>
          <w:p>
            <w:pPr>
              <w:pStyle w:val="TableContents"/>
              <w:spacing w:before="0" w:after="283"/>
              <w:rPr/>
            </w:pPr>
            <w:r>
              <w:rPr/>
              <w:t> </w:t>
            </w:r>
          </w:p>
        </w:tc>
        <w:tc>
          <w:tcPr>
            <w:tcW w:w="116" w:type="dxa"/>
            <w:tcBorders/>
            <w:shd w:fill="auto" w:val="clear"/>
            <w:vAlign w:val="bottom"/>
          </w:tcPr>
          <w:p>
            <w:pPr>
              <w:pStyle w:val="TableContents"/>
              <w:spacing w:before="0" w:after="283"/>
              <w:rPr/>
            </w:pPr>
            <w:r>
              <w:rPr/>
              <w:t> </w:t>
            </w:r>
          </w:p>
        </w:tc>
        <w:tc>
          <w:tcPr>
            <w:tcW w:w="580" w:type="dxa"/>
            <w:tcBorders/>
            <w:shd w:fill="auto" w:val="clear"/>
            <w:vAlign w:val="bottom"/>
          </w:tcPr>
          <w:p>
            <w:pPr>
              <w:pStyle w:val="TableContents"/>
              <w:spacing w:before="0" w:after="283"/>
              <w:jc w:val="right"/>
              <w:rPr/>
            </w:pPr>
            <w:hyperlink w:anchor="cp79301_item_5_operating_and_financial_review_and_prospects">
              <w:r>
                <w:rPr>
                  <w:rStyle w:val="InternetLink"/>
                  <w:rFonts w:ascii="times" w:hAnsi="times"/>
                  <w:sz w:val="20"/>
                </w:rPr>
                <w:t>73</w:t>
              </w:r>
            </w:hyperlink>
          </w:p>
        </w:tc>
        <w:tc>
          <w:tcPr>
            <w:tcW w:w="199" w:type="dxa"/>
            <w:tcBorders/>
            <w:shd w:fill="auto" w:val="clear"/>
            <w:vAlign w:val="bottom"/>
          </w:tcPr>
          <w:p>
            <w:pPr>
              <w:pStyle w:val="TableContents"/>
              <w:spacing w:before="0" w:after="283"/>
              <w:rPr/>
            </w:pPr>
            <w:r>
              <w:rPr/>
              <w:t> </w:t>
            </w:r>
          </w:p>
        </w:tc>
      </w:tr>
      <w:tr>
        <w:trPr/>
        <w:tc>
          <w:tcPr>
            <w:tcW w:w="165" w:type="dxa"/>
            <w:tcBorders/>
            <w:shd w:fill="auto" w:val="clear"/>
          </w:tcPr>
          <w:p>
            <w:pPr>
              <w:pStyle w:val="TableContents"/>
              <w:spacing w:before="0" w:after="283"/>
              <w:rPr/>
            </w:pPr>
            <w:r>
              <w:rPr/>
              <w:t> </w:t>
            </w:r>
          </w:p>
        </w:tc>
        <w:tc>
          <w:tcPr>
            <w:tcW w:w="1337" w:type="dxa"/>
            <w:gridSpan w:val="2"/>
            <w:tcBorders/>
            <w:shd w:fill="auto" w:val="clear"/>
          </w:tcPr>
          <w:p>
            <w:pPr>
              <w:pStyle w:val="TableContents"/>
              <w:spacing w:before="0" w:after="283"/>
              <w:ind w:left="200" w:right="0" w:hanging="200"/>
              <w:rPr/>
            </w:pPr>
            <w:hyperlink w:anchor="cq79301_item_6_directors,_senior_management_and_employees">
              <w:r>
                <w:rPr>
                  <w:rStyle w:val="InternetLink"/>
                  <w:rFonts w:ascii="times" w:hAnsi="times"/>
                  <w:sz w:val="20"/>
                </w:rPr>
                <w:t>ITEM 6</w:t>
              </w:r>
            </w:hyperlink>
          </w:p>
        </w:tc>
        <w:tc>
          <w:tcPr>
            <w:tcW w:w="223" w:type="dxa"/>
            <w:tcBorders/>
            <w:shd w:fill="auto" w:val="clear"/>
          </w:tcPr>
          <w:p>
            <w:pPr>
              <w:pStyle w:val="TableContents"/>
              <w:spacing w:before="0" w:after="283"/>
              <w:rPr/>
            </w:pPr>
            <w:r>
              <w:rPr/>
              <w:t> </w:t>
            </w:r>
          </w:p>
        </w:tc>
        <w:tc>
          <w:tcPr>
            <w:tcW w:w="7387" w:type="dxa"/>
            <w:tcBorders/>
            <w:shd w:fill="auto" w:val="clear"/>
          </w:tcPr>
          <w:p>
            <w:pPr>
              <w:pStyle w:val="TableContents"/>
              <w:spacing w:before="0" w:after="283"/>
              <w:rPr/>
            </w:pPr>
            <w:hyperlink w:anchor="cq79301_item_6_directors,_senior_management_and_employees">
              <w:r>
                <w:rPr>
                  <w:rStyle w:val="InternetLink"/>
                  <w:rFonts w:ascii="times" w:hAnsi="times"/>
                  <w:sz w:val="20"/>
                </w:rPr>
                <w:t>DIRECTORS, SENIOR MANAGEMENT AND EMPLOYEES</w:t>
              </w:r>
            </w:hyperlink>
          </w:p>
        </w:tc>
        <w:tc>
          <w:tcPr>
            <w:tcW w:w="198" w:type="dxa"/>
            <w:tcBorders/>
            <w:shd w:fill="auto" w:val="clear"/>
          </w:tcPr>
          <w:p>
            <w:pPr>
              <w:pStyle w:val="TableContents"/>
              <w:spacing w:before="0" w:after="283"/>
              <w:rPr/>
            </w:pPr>
            <w:r>
              <w:rPr/>
              <w:t> </w:t>
            </w:r>
          </w:p>
        </w:tc>
        <w:tc>
          <w:tcPr>
            <w:tcW w:w="116" w:type="dxa"/>
            <w:tcBorders/>
            <w:shd w:fill="auto" w:val="clear"/>
            <w:vAlign w:val="bottom"/>
          </w:tcPr>
          <w:p>
            <w:pPr>
              <w:pStyle w:val="TableContents"/>
              <w:spacing w:before="0" w:after="283"/>
              <w:rPr/>
            </w:pPr>
            <w:r>
              <w:rPr/>
              <w:t> </w:t>
            </w:r>
          </w:p>
        </w:tc>
        <w:tc>
          <w:tcPr>
            <w:tcW w:w="580" w:type="dxa"/>
            <w:tcBorders/>
            <w:shd w:fill="auto" w:val="clear"/>
            <w:vAlign w:val="bottom"/>
          </w:tcPr>
          <w:p>
            <w:pPr>
              <w:pStyle w:val="TableContents"/>
              <w:spacing w:before="0" w:after="283"/>
              <w:jc w:val="right"/>
              <w:rPr/>
            </w:pPr>
            <w:hyperlink w:anchor="cq79301_item_6_directors,_senior_management_and_employees">
              <w:r>
                <w:rPr>
                  <w:rStyle w:val="InternetLink"/>
                  <w:rFonts w:ascii="times" w:hAnsi="times"/>
                  <w:sz w:val="20"/>
                </w:rPr>
                <w:t>99</w:t>
              </w:r>
            </w:hyperlink>
          </w:p>
        </w:tc>
        <w:tc>
          <w:tcPr>
            <w:tcW w:w="199" w:type="dxa"/>
            <w:tcBorders/>
            <w:shd w:fill="auto" w:val="clear"/>
            <w:vAlign w:val="bottom"/>
          </w:tcPr>
          <w:p>
            <w:pPr>
              <w:pStyle w:val="TableContents"/>
              <w:spacing w:before="0" w:after="283"/>
              <w:rPr/>
            </w:pPr>
            <w:r>
              <w:rPr/>
              <w:t> </w:t>
            </w:r>
          </w:p>
        </w:tc>
      </w:tr>
      <w:tr>
        <w:trPr/>
        <w:tc>
          <w:tcPr>
            <w:tcW w:w="165" w:type="dxa"/>
            <w:tcBorders/>
            <w:shd w:fill="auto" w:val="clear"/>
          </w:tcPr>
          <w:p>
            <w:pPr>
              <w:pStyle w:val="TableContents"/>
              <w:spacing w:before="0" w:after="283"/>
              <w:rPr/>
            </w:pPr>
            <w:r>
              <w:rPr/>
              <w:t> </w:t>
            </w:r>
          </w:p>
        </w:tc>
        <w:tc>
          <w:tcPr>
            <w:tcW w:w="1337" w:type="dxa"/>
            <w:gridSpan w:val="2"/>
            <w:tcBorders/>
            <w:shd w:fill="auto" w:val="clear"/>
          </w:tcPr>
          <w:p>
            <w:pPr>
              <w:pStyle w:val="TableContents"/>
              <w:spacing w:before="0" w:after="283"/>
              <w:ind w:left="200" w:right="0" w:hanging="200"/>
              <w:rPr/>
            </w:pPr>
            <w:hyperlink w:anchor="cq79301_item_7_major_sharehold__cq702288">
              <w:r>
                <w:rPr>
                  <w:rStyle w:val="InternetLink"/>
                  <w:rFonts w:ascii="times" w:hAnsi="times"/>
                  <w:sz w:val="20"/>
                </w:rPr>
                <w:t>ITEM 7</w:t>
              </w:r>
            </w:hyperlink>
          </w:p>
        </w:tc>
        <w:tc>
          <w:tcPr>
            <w:tcW w:w="223" w:type="dxa"/>
            <w:tcBorders/>
            <w:shd w:fill="auto" w:val="clear"/>
          </w:tcPr>
          <w:p>
            <w:pPr>
              <w:pStyle w:val="TableContents"/>
              <w:spacing w:before="0" w:after="283"/>
              <w:rPr/>
            </w:pPr>
            <w:r>
              <w:rPr/>
              <w:t> </w:t>
            </w:r>
          </w:p>
        </w:tc>
        <w:tc>
          <w:tcPr>
            <w:tcW w:w="7387" w:type="dxa"/>
            <w:tcBorders/>
            <w:shd w:fill="auto" w:val="clear"/>
          </w:tcPr>
          <w:p>
            <w:pPr>
              <w:pStyle w:val="TableContents"/>
              <w:spacing w:before="0" w:after="283"/>
              <w:rPr/>
            </w:pPr>
            <w:hyperlink w:anchor="cq79301_item_7_major_sharehold__cq702288">
              <w:r>
                <w:rPr>
                  <w:rStyle w:val="InternetLink"/>
                  <w:rFonts w:ascii="times" w:hAnsi="times"/>
                  <w:sz w:val="20"/>
                </w:rPr>
                <w:t>MAJOR SHAREHOLDERS AND RELATED PARTY TRANSACTIONS</w:t>
              </w:r>
            </w:hyperlink>
          </w:p>
        </w:tc>
        <w:tc>
          <w:tcPr>
            <w:tcW w:w="198" w:type="dxa"/>
            <w:tcBorders/>
            <w:shd w:fill="auto" w:val="clear"/>
          </w:tcPr>
          <w:p>
            <w:pPr>
              <w:pStyle w:val="TableContents"/>
              <w:spacing w:before="0" w:after="283"/>
              <w:rPr/>
            </w:pPr>
            <w:r>
              <w:rPr/>
              <w:t> </w:t>
            </w:r>
          </w:p>
        </w:tc>
        <w:tc>
          <w:tcPr>
            <w:tcW w:w="116" w:type="dxa"/>
            <w:tcBorders/>
            <w:shd w:fill="auto" w:val="clear"/>
            <w:vAlign w:val="bottom"/>
          </w:tcPr>
          <w:p>
            <w:pPr>
              <w:pStyle w:val="TableContents"/>
              <w:spacing w:before="0" w:after="283"/>
              <w:rPr/>
            </w:pPr>
            <w:r>
              <w:rPr/>
              <w:t> </w:t>
            </w:r>
          </w:p>
        </w:tc>
        <w:tc>
          <w:tcPr>
            <w:tcW w:w="580" w:type="dxa"/>
            <w:tcBorders/>
            <w:shd w:fill="auto" w:val="clear"/>
            <w:vAlign w:val="bottom"/>
          </w:tcPr>
          <w:p>
            <w:pPr>
              <w:pStyle w:val="TableContents"/>
              <w:spacing w:before="0" w:after="283"/>
              <w:jc w:val="right"/>
              <w:rPr/>
            </w:pPr>
            <w:hyperlink w:anchor="cq79301_item_7_major_sharehold__cq702288">
              <w:r>
                <w:rPr>
                  <w:rStyle w:val="InternetLink"/>
                  <w:rFonts w:ascii="times" w:hAnsi="times"/>
                  <w:sz w:val="20"/>
                </w:rPr>
                <w:t>122</w:t>
              </w:r>
            </w:hyperlink>
          </w:p>
        </w:tc>
        <w:tc>
          <w:tcPr>
            <w:tcW w:w="199" w:type="dxa"/>
            <w:tcBorders/>
            <w:shd w:fill="auto" w:val="clear"/>
            <w:vAlign w:val="bottom"/>
          </w:tcPr>
          <w:p>
            <w:pPr>
              <w:pStyle w:val="TableContents"/>
              <w:spacing w:before="0" w:after="283"/>
              <w:rPr/>
            </w:pPr>
            <w:r>
              <w:rPr/>
              <w:t> </w:t>
            </w:r>
          </w:p>
        </w:tc>
      </w:tr>
      <w:tr>
        <w:trPr/>
        <w:tc>
          <w:tcPr>
            <w:tcW w:w="165" w:type="dxa"/>
            <w:tcBorders/>
            <w:shd w:fill="auto" w:val="clear"/>
          </w:tcPr>
          <w:p>
            <w:pPr>
              <w:pStyle w:val="TableContents"/>
              <w:spacing w:before="0" w:after="283"/>
              <w:rPr/>
            </w:pPr>
            <w:r>
              <w:rPr/>
              <w:t> </w:t>
            </w:r>
          </w:p>
        </w:tc>
        <w:tc>
          <w:tcPr>
            <w:tcW w:w="166" w:type="dxa"/>
            <w:tcBorders/>
            <w:shd w:fill="auto" w:val="clear"/>
          </w:tcPr>
          <w:p>
            <w:pPr>
              <w:pStyle w:val="TableContents"/>
              <w:spacing w:before="0" w:after="283"/>
              <w:rPr/>
            </w:pPr>
            <w:r>
              <w:rPr/>
              <w:t> </w:t>
            </w:r>
          </w:p>
        </w:tc>
        <w:tc>
          <w:tcPr>
            <w:tcW w:w="8781" w:type="dxa"/>
            <w:gridSpan w:val="3"/>
            <w:tcBorders/>
            <w:shd w:fill="auto" w:val="clear"/>
          </w:tcPr>
          <w:p>
            <w:pPr>
              <w:pStyle w:val="TableContents"/>
              <w:spacing w:before="0" w:after="283"/>
              <w:ind w:left="200" w:right="0" w:hanging="200"/>
              <w:rPr/>
            </w:pPr>
            <w:hyperlink w:anchor="cq79301_major_shareholders">
              <w:r>
                <w:rPr>
                  <w:rStyle w:val="InternetLink"/>
                  <w:rFonts w:ascii="times" w:hAnsi="times"/>
                  <w:sz w:val="20"/>
                </w:rPr>
                <w:t>Major Shareholders</w:t>
              </w:r>
            </w:hyperlink>
          </w:p>
        </w:tc>
        <w:tc>
          <w:tcPr>
            <w:tcW w:w="198" w:type="dxa"/>
            <w:tcBorders/>
            <w:shd w:fill="auto" w:val="clear"/>
          </w:tcPr>
          <w:p>
            <w:pPr>
              <w:pStyle w:val="TableContents"/>
              <w:spacing w:before="0" w:after="283"/>
              <w:rPr/>
            </w:pPr>
            <w:r>
              <w:rPr/>
              <w:t> </w:t>
            </w:r>
          </w:p>
        </w:tc>
        <w:tc>
          <w:tcPr>
            <w:tcW w:w="116" w:type="dxa"/>
            <w:tcBorders/>
            <w:shd w:fill="auto" w:val="clear"/>
            <w:vAlign w:val="bottom"/>
          </w:tcPr>
          <w:p>
            <w:pPr>
              <w:pStyle w:val="TableContents"/>
              <w:spacing w:before="0" w:after="283"/>
              <w:rPr/>
            </w:pPr>
            <w:r>
              <w:rPr/>
              <w:t> </w:t>
            </w:r>
          </w:p>
        </w:tc>
        <w:tc>
          <w:tcPr>
            <w:tcW w:w="580" w:type="dxa"/>
            <w:tcBorders/>
            <w:shd w:fill="auto" w:val="clear"/>
            <w:vAlign w:val="bottom"/>
          </w:tcPr>
          <w:p>
            <w:pPr>
              <w:pStyle w:val="TableContents"/>
              <w:spacing w:before="0" w:after="283"/>
              <w:jc w:val="right"/>
              <w:rPr/>
            </w:pPr>
            <w:hyperlink w:anchor="cq79301_major_shareholders">
              <w:r>
                <w:rPr>
                  <w:rStyle w:val="InternetLink"/>
                  <w:rFonts w:ascii="times" w:hAnsi="times"/>
                  <w:sz w:val="20"/>
                </w:rPr>
                <w:t>122</w:t>
              </w:r>
            </w:hyperlink>
          </w:p>
        </w:tc>
        <w:tc>
          <w:tcPr>
            <w:tcW w:w="199" w:type="dxa"/>
            <w:tcBorders/>
            <w:shd w:fill="auto" w:val="clear"/>
            <w:vAlign w:val="bottom"/>
          </w:tcPr>
          <w:p>
            <w:pPr>
              <w:pStyle w:val="TableContents"/>
              <w:spacing w:before="0" w:after="283"/>
              <w:rPr/>
            </w:pPr>
            <w:r>
              <w:rPr/>
              <w:t> </w:t>
            </w:r>
          </w:p>
        </w:tc>
      </w:tr>
      <w:tr>
        <w:trPr/>
        <w:tc>
          <w:tcPr>
            <w:tcW w:w="165" w:type="dxa"/>
            <w:tcBorders/>
            <w:shd w:fill="auto" w:val="clear"/>
          </w:tcPr>
          <w:p>
            <w:pPr>
              <w:pStyle w:val="TableContents"/>
              <w:spacing w:before="0" w:after="283"/>
              <w:rPr/>
            </w:pPr>
            <w:r>
              <w:rPr/>
              <w:t> </w:t>
            </w:r>
          </w:p>
        </w:tc>
        <w:tc>
          <w:tcPr>
            <w:tcW w:w="166" w:type="dxa"/>
            <w:tcBorders/>
            <w:shd w:fill="auto" w:val="clear"/>
          </w:tcPr>
          <w:p>
            <w:pPr>
              <w:pStyle w:val="TableContents"/>
              <w:spacing w:before="0" w:after="283"/>
              <w:rPr/>
            </w:pPr>
            <w:r>
              <w:rPr/>
              <w:t> </w:t>
            </w:r>
          </w:p>
        </w:tc>
        <w:tc>
          <w:tcPr>
            <w:tcW w:w="8781" w:type="dxa"/>
            <w:gridSpan w:val="3"/>
            <w:tcBorders/>
            <w:shd w:fill="auto" w:val="clear"/>
          </w:tcPr>
          <w:p>
            <w:pPr>
              <w:pStyle w:val="TableContents"/>
              <w:spacing w:before="0" w:after="283"/>
              <w:ind w:left="200" w:right="0" w:hanging="200"/>
              <w:rPr/>
            </w:pPr>
            <w:hyperlink w:anchor="cr79301_related_party_transactions">
              <w:r>
                <w:rPr>
                  <w:rStyle w:val="InternetLink"/>
                  <w:rFonts w:ascii="times" w:hAnsi="times"/>
                  <w:sz w:val="20"/>
                </w:rPr>
                <w:t>Related Party Transactions</w:t>
              </w:r>
            </w:hyperlink>
          </w:p>
        </w:tc>
        <w:tc>
          <w:tcPr>
            <w:tcW w:w="198" w:type="dxa"/>
            <w:tcBorders/>
            <w:shd w:fill="auto" w:val="clear"/>
          </w:tcPr>
          <w:p>
            <w:pPr>
              <w:pStyle w:val="TableContents"/>
              <w:spacing w:before="0" w:after="283"/>
              <w:rPr/>
            </w:pPr>
            <w:r>
              <w:rPr/>
              <w:t> </w:t>
            </w:r>
          </w:p>
        </w:tc>
        <w:tc>
          <w:tcPr>
            <w:tcW w:w="116" w:type="dxa"/>
            <w:tcBorders/>
            <w:shd w:fill="auto" w:val="clear"/>
            <w:vAlign w:val="bottom"/>
          </w:tcPr>
          <w:p>
            <w:pPr>
              <w:pStyle w:val="TableContents"/>
              <w:spacing w:before="0" w:after="283"/>
              <w:rPr/>
            </w:pPr>
            <w:r>
              <w:rPr/>
              <w:t> </w:t>
            </w:r>
          </w:p>
        </w:tc>
        <w:tc>
          <w:tcPr>
            <w:tcW w:w="580" w:type="dxa"/>
            <w:tcBorders/>
            <w:shd w:fill="auto" w:val="clear"/>
            <w:vAlign w:val="bottom"/>
          </w:tcPr>
          <w:p>
            <w:pPr>
              <w:pStyle w:val="TableContents"/>
              <w:spacing w:before="0" w:after="283"/>
              <w:jc w:val="right"/>
              <w:rPr/>
            </w:pPr>
            <w:hyperlink w:anchor="cr79301_related_party_transactions">
              <w:r>
                <w:rPr>
                  <w:rStyle w:val="InternetLink"/>
                  <w:rFonts w:ascii="times" w:hAnsi="times"/>
                  <w:sz w:val="20"/>
                </w:rPr>
                <w:t>123</w:t>
              </w:r>
            </w:hyperlink>
          </w:p>
        </w:tc>
        <w:tc>
          <w:tcPr>
            <w:tcW w:w="199" w:type="dxa"/>
            <w:tcBorders/>
            <w:shd w:fill="auto" w:val="clear"/>
            <w:vAlign w:val="bottom"/>
          </w:tcPr>
          <w:p>
            <w:pPr>
              <w:pStyle w:val="TableContents"/>
              <w:spacing w:before="0" w:after="283"/>
              <w:rPr/>
            </w:pPr>
            <w:r>
              <w:rPr/>
              <w:t> </w:t>
            </w:r>
          </w:p>
        </w:tc>
      </w:tr>
      <w:tr>
        <w:trPr/>
        <w:tc>
          <w:tcPr>
            <w:tcW w:w="165" w:type="dxa"/>
            <w:tcBorders/>
            <w:shd w:fill="auto" w:val="clear"/>
          </w:tcPr>
          <w:p>
            <w:pPr>
              <w:pStyle w:val="TableContents"/>
              <w:spacing w:before="0" w:after="283"/>
              <w:rPr/>
            </w:pPr>
            <w:r>
              <w:rPr/>
              <w:t> </w:t>
            </w:r>
          </w:p>
        </w:tc>
        <w:tc>
          <w:tcPr>
            <w:tcW w:w="1337" w:type="dxa"/>
            <w:gridSpan w:val="2"/>
            <w:tcBorders/>
            <w:shd w:fill="auto" w:val="clear"/>
          </w:tcPr>
          <w:p>
            <w:pPr>
              <w:pStyle w:val="TableContents"/>
              <w:spacing w:before="0" w:after="283"/>
              <w:ind w:left="200" w:right="0" w:hanging="200"/>
              <w:rPr/>
            </w:pPr>
            <w:hyperlink w:anchor="cr79301_item_8_financial_information">
              <w:r>
                <w:rPr>
                  <w:rStyle w:val="InternetLink"/>
                  <w:rFonts w:ascii="times" w:hAnsi="times"/>
                  <w:sz w:val="20"/>
                </w:rPr>
                <w:t>ITEM 8</w:t>
              </w:r>
            </w:hyperlink>
          </w:p>
        </w:tc>
        <w:tc>
          <w:tcPr>
            <w:tcW w:w="223" w:type="dxa"/>
            <w:tcBorders/>
            <w:shd w:fill="auto" w:val="clear"/>
          </w:tcPr>
          <w:p>
            <w:pPr>
              <w:pStyle w:val="TableContents"/>
              <w:spacing w:before="0" w:after="283"/>
              <w:rPr/>
            </w:pPr>
            <w:r>
              <w:rPr/>
              <w:t> </w:t>
            </w:r>
          </w:p>
        </w:tc>
        <w:tc>
          <w:tcPr>
            <w:tcW w:w="7387" w:type="dxa"/>
            <w:tcBorders/>
            <w:shd w:fill="auto" w:val="clear"/>
          </w:tcPr>
          <w:p>
            <w:pPr>
              <w:pStyle w:val="TableContents"/>
              <w:spacing w:before="0" w:after="283"/>
              <w:rPr/>
            </w:pPr>
            <w:hyperlink w:anchor="cr79301_item_8_financial_information">
              <w:r>
                <w:rPr>
                  <w:rStyle w:val="InternetLink"/>
                  <w:rFonts w:ascii="times" w:hAnsi="times"/>
                  <w:sz w:val="20"/>
                </w:rPr>
                <w:t>FINANCIAL INFORMATION</w:t>
              </w:r>
            </w:hyperlink>
          </w:p>
        </w:tc>
        <w:tc>
          <w:tcPr>
            <w:tcW w:w="198" w:type="dxa"/>
            <w:tcBorders/>
            <w:shd w:fill="auto" w:val="clear"/>
          </w:tcPr>
          <w:p>
            <w:pPr>
              <w:pStyle w:val="TableContents"/>
              <w:spacing w:before="0" w:after="283"/>
              <w:rPr/>
            </w:pPr>
            <w:r>
              <w:rPr/>
              <w:t> </w:t>
            </w:r>
          </w:p>
        </w:tc>
        <w:tc>
          <w:tcPr>
            <w:tcW w:w="116" w:type="dxa"/>
            <w:tcBorders/>
            <w:shd w:fill="auto" w:val="clear"/>
            <w:vAlign w:val="bottom"/>
          </w:tcPr>
          <w:p>
            <w:pPr>
              <w:pStyle w:val="TableContents"/>
              <w:spacing w:before="0" w:after="283"/>
              <w:rPr/>
            </w:pPr>
            <w:r>
              <w:rPr/>
              <w:t> </w:t>
            </w:r>
          </w:p>
        </w:tc>
        <w:tc>
          <w:tcPr>
            <w:tcW w:w="580" w:type="dxa"/>
            <w:tcBorders/>
            <w:shd w:fill="auto" w:val="clear"/>
            <w:vAlign w:val="bottom"/>
          </w:tcPr>
          <w:p>
            <w:pPr>
              <w:pStyle w:val="TableContents"/>
              <w:spacing w:before="0" w:after="283"/>
              <w:jc w:val="right"/>
              <w:rPr/>
            </w:pPr>
            <w:hyperlink w:anchor="cr79301_item_8_financial_information">
              <w:r>
                <w:rPr>
                  <w:rStyle w:val="InternetLink"/>
                  <w:rFonts w:ascii="times" w:hAnsi="times"/>
                  <w:sz w:val="20"/>
                </w:rPr>
                <w:t>123</w:t>
              </w:r>
            </w:hyperlink>
          </w:p>
        </w:tc>
        <w:tc>
          <w:tcPr>
            <w:tcW w:w="199" w:type="dxa"/>
            <w:tcBorders/>
            <w:shd w:fill="auto" w:val="clear"/>
            <w:vAlign w:val="bottom"/>
          </w:tcPr>
          <w:p>
            <w:pPr>
              <w:pStyle w:val="TableContents"/>
              <w:spacing w:before="0" w:after="283"/>
              <w:rPr/>
            </w:pPr>
            <w:r>
              <w:rPr/>
              <w:t> </w:t>
            </w:r>
          </w:p>
        </w:tc>
      </w:tr>
      <w:tr>
        <w:trPr/>
        <w:tc>
          <w:tcPr>
            <w:tcW w:w="165" w:type="dxa"/>
            <w:tcBorders/>
            <w:shd w:fill="auto" w:val="clear"/>
          </w:tcPr>
          <w:p>
            <w:pPr>
              <w:pStyle w:val="TableContents"/>
              <w:spacing w:before="0" w:after="283"/>
              <w:rPr/>
            </w:pPr>
            <w:r>
              <w:rPr/>
              <w:t> </w:t>
            </w:r>
          </w:p>
        </w:tc>
        <w:tc>
          <w:tcPr>
            <w:tcW w:w="166" w:type="dxa"/>
            <w:tcBorders/>
            <w:shd w:fill="auto" w:val="clear"/>
          </w:tcPr>
          <w:p>
            <w:pPr>
              <w:pStyle w:val="TableContents"/>
              <w:spacing w:before="0" w:after="283"/>
              <w:rPr/>
            </w:pPr>
            <w:r>
              <w:rPr/>
              <w:t> </w:t>
            </w:r>
          </w:p>
        </w:tc>
        <w:tc>
          <w:tcPr>
            <w:tcW w:w="8781" w:type="dxa"/>
            <w:gridSpan w:val="3"/>
            <w:tcBorders/>
            <w:shd w:fill="auto" w:val="clear"/>
          </w:tcPr>
          <w:p>
            <w:pPr>
              <w:pStyle w:val="TableContents"/>
              <w:spacing w:before="0" w:after="283"/>
              <w:ind w:left="200" w:right="0" w:hanging="200"/>
              <w:rPr/>
            </w:pPr>
            <w:hyperlink w:anchor="cr79301_dividend_policy">
              <w:r>
                <w:rPr>
                  <w:rStyle w:val="InternetLink"/>
                  <w:rFonts w:ascii="times" w:hAnsi="times"/>
                  <w:sz w:val="20"/>
                </w:rPr>
                <w:t>Dividend Policy</w:t>
              </w:r>
            </w:hyperlink>
          </w:p>
        </w:tc>
        <w:tc>
          <w:tcPr>
            <w:tcW w:w="198" w:type="dxa"/>
            <w:tcBorders/>
            <w:shd w:fill="auto" w:val="clear"/>
          </w:tcPr>
          <w:p>
            <w:pPr>
              <w:pStyle w:val="TableContents"/>
              <w:spacing w:before="0" w:after="283"/>
              <w:rPr/>
            </w:pPr>
            <w:r>
              <w:rPr/>
              <w:t> </w:t>
            </w:r>
          </w:p>
        </w:tc>
        <w:tc>
          <w:tcPr>
            <w:tcW w:w="116" w:type="dxa"/>
            <w:tcBorders/>
            <w:shd w:fill="auto" w:val="clear"/>
            <w:vAlign w:val="bottom"/>
          </w:tcPr>
          <w:p>
            <w:pPr>
              <w:pStyle w:val="TableContents"/>
              <w:spacing w:before="0" w:after="283"/>
              <w:rPr/>
            </w:pPr>
            <w:r>
              <w:rPr/>
              <w:t> </w:t>
            </w:r>
          </w:p>
        </w:tc>
        <w:tc>
          <w:tcPr>
            <w:tcW w:w="580" w:type="dxa"/>
            <w:tcBorders/>
            <w:shd w:fill="auto" w:val="clear"/>
            <w:vAlign w:val="bottom"/>
          </w:tcPr>
          <w:p>
            <w:pPr>
              <w:pStyle w:val="TableContents"/>
              <w:spacing w:before="0" w:after="283"/>
              <w:jc w:val="right"/>
              <w:rPr/>
            </w:pPr>
            <w:hyperlink w:anchor="cr79301_dividend_policy">
              <w:r>
                <w:rPr>
                  <w:rStyle w:val="InternetLink"/>
                  <w:rFonts w:ascii="times" w:hAnsi="times"/>
                  <w:sz w:val="20"/>
                </w:rPr>
                <w:t>123</w:t>
              </w:r>
            </w:hyperlink>
          </w:p>
        </w:tc>
        <w:tc>
          <w:tcPr>
            <w:tcW w:w="199" w:type="dxa"/>
            <w:tcBorders/>
            <w:shd w:fill="auto" w:val="clear"/>
            <w:vAlign w:val="bottom"/>
          </w:tcPr>
          <w:p>
            <w:pPr>
              <w:pStyle w:val="TableContents"/>
              <w:spacing w:before="0" w:after="283"/>
              <w:rPr/>
            </w:pPr>
            <w:r>
              <w:rPr/>
              <w:t> </w:t>
            </w:r>
          </w:p>
        </w:tc>
      </w:tr>
      <w:tr>
        <w:trPr/>
        <w:tc>
          <w:tcPr>
            <w:tcW w:w="165" w:type="dxa"/>
            <w:tcBorders/>
            <w:shd w:fill="auto" w:val="clear"/>
          </w:tcPr>
          <w:p>
            <w:pPr>
              <w:pStyle w:val="TableContents"/>
              <w:spacing w:before="0" w:after="283"/>
              <w:rPr/>
            </w:pPr>
            <w:r>
              <w:rPr/>
              <w:t> </w:t>
            </w:r>
          </w:p>
        </w:tc>
        <w:tc>
          <w:tcPr>
            <w:tcW w:w="1337" w:type="dxa"/>
            <w:gridSpan w:val="2"/>
            <w:tcBorders/>
            <w:shd w:fill="auto" w:val="clear"/>
          </w:tcPr>
          <w:p>
            <w:pPr>
              <w:pStyle w:val="TableContents"/>
              <w:spacing w:before="0" w:after="283"/>
              <w:ind w:left="200" w:right="0" w:hanging="200"/>
              <w:rPr/>
            </w:pPr>
            <w:hyperlink w:anchor="cr79301_item_9_the_offer_and_listing">
              <w:r>
                <w:rPr>
                  <w:rStyle w:val="InternetLink"/>
                  <w:rFonts w:ascii="times" w:hAnsi="times"/>
                  <w:sz w:val="20"/>
                </w:rPr>
                <w:t>ITEM 9</w:t>
              </w:r>
            </w:hyperlink>
          </w:p>
        </w:tc>
        <w:tc>
          <w:tcPr>
            <w:tcW w:w="223" w:type="dxa"/>
            <w:tcBorders/>
            <w:shd w:fill="auto" w:val="clear"/>
          </w:tcPr>
          <w:p>
            <w:pPr>
              <w:pStyle w:val="TableContents"/>
              <w:spacing w:before="0" w:after="283"/>
              <w:rPr/>
            </w:pPr>
            <w:r>
              <w:rPr/>
              <w:t> </w:t>
            </w:r>
          </w:p>
        </w:tc>
        <w:tc>
          <w:tcPr>
            <w:tcW w:w="7387" w:type="dxa"/>
            <w:tcBorders/>
            <w:shd w:fill="auto" w:val="clear"/>
          </w:tcPr>
          <w:p>
            <w:pPr>
              <w:pStyle w:val="TableContents"/>
              <w:spacing w:before="0" w:after="283"/>
              <w:rPr/>
            </w:pPr>
            <w:hyperlink w:anchor="cr79301_item_9_the_offer_and_listing">
              <w:r>
                <w:rPr>
                  <w:rStyle w:val="InternetLink"/>
                  <w:rFonts w:ascii="times" w:hAnsi="times"/>
                  <w:sz w:val="20"/>
                </w:rPr>
                <w:t>THE OFFER AND LISTING</w:t>
              </w:r>
            </w:hyperlink>
          </w:p>
        </w:tc>
        <w:tc>
          <w:tcPr>
            <w:tcW w:w="198" w:type="dxa"/>
            <w:tcBorders/>
            <w:shd w:fill="auto" w:val="clear"/>
          </w:tcPr>
          <w:p>
            <w:pPr>
              <w:pStyle w:val="TableContents"/>
              <w:spacing w:before="0" w:after="283"/>
              <w:rPr/>
            </w:pPr>
            <w:r>
              <w:rPr/>
              <w:t> </w:t>
            </w:r>
          </w:p>
        </w:tc>
        <w:tc>
          <w:tcPr>
            <w:tcW w:w="116" w:type="dxa"/>
            <w:tcBorders/>
            <w:shd w:fill="auto" w:val="clear"/>
            <w:vAlign w:val="bottom"/>
          </w:tcPr>
          <w:p>
            <w:pPr>
              <w:pStyle w:val="TableContents"/>
              <w:spacing w:before="0" w:after="283"/>
              <w:rPr/>
            </w:pPr>
            <w:r>
              <w:rPr/>
              <w:t> </w:t>
            </w:r>
          </w:p>
        </w:tc>
        <w:tc>
          <w:tcPr>
            <w:tcW w:w="580" w:type="dxa"/>
            <w:tcBorders/>
            <w:shd w:fill="auto" w:val="clear"/>
            <w:vAlign w:val="bottom"/>
          </w:tcPr>
          <w:p>
            <w:pPr>
              <w:pStyle w:val="TableContents"/>
              <w:spacing w:before="0" w:after="283"/>
              <w:jc w:val="right"/>
              <w:rPr/>
            </w:pPr>
            <w:hyperlink w:anchor="cr79301_item_9_the_offer_and_listing">
              <w:r>
                <w:rPr>
                  <w:rStyle w:val="InternetLink"/>
                  <w:rFonts w:ascii="times" w:hAnsi="times"/>
                  <w:sz w:val="20"/>
                </w:rPr>
                <w:t>123</w:t>
              </w:r>
            </w:hyperlink>
          </w:p>
        </w:tc>
        <w:tc>
          <w:tcPr>
            <w:tcW w:w="199" w:type="dxa"/>
            <w:tcBorders/>
            <w:shd w:fill="auto" w:val="clear"/>
            <w:vAlign w:val="bottom"/>
          </w:tcPr>
          <w:p>
            <w:pPr>
              <w:pStyle w:val="TableContents"/>
              <w:spacing w:before="0" w:after="283"/>
              <w:rPr/>
            </w:pPr>
            <w:r>
              <w:rPr/>
              <w:t> </w:t>
            </w:r>
          </w:p>
        </w:tc>
      </w:tr>
      <w:tr>
        <w:trPr/>
        <w:tc>
          <w:tcPr>
            <w:tcW w:w="165" w:type="dxa"/>
            <w:tcBorders/>
            <w:shd w:fill="auto" w:val="clear"/>
          </w:tcPr>
          <w:p>
            <w:pPr>
              <w:pStyle w:val="TableContents"/>
              <w:spacing w:before="0" w:after="283"/>
              <w:rPr/>
            </w:pPr>
            <w:r>
              <w:rPr/>
              <w:t> </w:t>
            </w:r>
          </w:p>
        </w:tc>
        <w:tc>
          <w:tcPr>
            <w:tcW w:w="166" w:type="dxa"/>
            <w:tcBorders/>
            <w:shd w:fill="auto" w:val="clear"/>
          </w:tcPr>
          <w:p>
            <w:pPr>
              <w:pStyle w:val="TableContents"/>
              <w:spacing w:before="0" w:after="283"/>
              <w:rPr/>
            </w:pPr>
            <w:r>
              <w:rPr/>
              <w:t> </w:t>
            </w:r>
          </w:p>
        </w:tc>
        <w:tc>
          <w:tcPr>
            <w:tcW w:w="8781" w:type="dxa"/>
            <w:gridSpan w:val="3"/>
            <w:tcBorders/>
            <w:shd w:fill="auto" w:val="clear"/>
          </w:tcPr>
          <w:p>
            <w:pPr>
              <w:pStyle w:val="TableContents"/>
              <w:spacing w:before="0" w:after="283"/>
              <w:ind w:left="200" w:right="0" w:hanging="200"/>
              <w:rPr/>
            </w:pPr>
            <w:hyperlink w:anchor="cr79301_market_and_listing_details">
              <w:r>
                <w:rPr>
                  <w:rStyle w:val="InternetLink"/>
                  <w:rFonts w:ascii="times" w:hAnsi="times"/>
                  <w:sz w:val="20"/>
                </w:rPr>
                <w:t>Market and Listing Details</w:t>
              </w:r>
            </w:hyperlink>
          </w:p>
        </w:tc>
        <w:tc>
          <w:tcPr>
            <w:tcW w:w="198" w:type="dxa"/>
            <w:tcBorders/>
            <w:shd w:fill="auto" w:val="clear"/>
          </w:tcPr>
          <w:p>
            <w:pPr>
              <w:pStyle w:val="TableContents"/>
              <w:spacing w:before="0" w:after="283"/>
              <w:rPr/>
            </w:pPr>
            <w:r>
              <w:rPr/>
              <w:t> </w:t>
            </w:r>
          </w:p>
        </w:tc>
        <w:tc>
          <w:tcPr>
            <w:tcW w:w="116" w:type="dxa"/>
            <w:tcBorders/>
            <w:shd w:fill="auto" w:val="clear"/>
            <w:vAlign w:val="bottom"/>
          </w:tcPr>
          <w:p>
            <w:pPr>
              <w:pStyle w:val="TableContents"/>
              <w:spacing w:before="0" w:after="283"/>
              <w:rPr/>
            </w:pPr>
            <w:r>
              <w:rPr/>
              <w:t> </w:t>
            </w:r>
          </w:p>
        </w:tc>
        <w:tc>
          <w:tcPr>
            <w:tcW w:w="580" w:type="dxa"/>
            <w:tcBorders/>
            <w:shd w:fill="auto" w:val="clear"/>
            <w:vAlign w:val="bottom"/>
          </w:tcPr>
          <w:p>
            <w:pPr>
              <w:pStyle w:val="TableContents"/>
              <w:spacing w:before="0" w:after="283"/>
              <w:jc w:val="right"/>
              <w:rPr/>
            </w:pPr>
            <w:hyperlink w:anchor="cr79301_market_and_listing_details">
              <w:r>
                <w:rPr>
                  <w:rStyle w:val="InternetLink"/>
                  <w:rFonts w:ascii="times" w:hAnsi="times"/>
                  <w:sz w:val="20"/>
                </w:rPr>
                <w:t>123</w:t>
              </w:r>
            </w:hyperlink>
          </w:p>
        </w:tc>
        <w:tc>
          <w:tcPr>
            <w:tcW w:w="199" w:type="dxa"/>
            <w:tcBorders/>
            <w:shd w:fill="auto" w:val="clear"/>
            <w:vAlign w:val="bottom"/>
          </w:tcPr>
          <w:p>
            <w:pPr>
              <w:pStyle w:val="TableContents"/>
              <w:spacing w:before="0" w:after="283"/>
              <w:rPr/>
            </w:pPr>
            <w:r>
              <w:rPr/>
              <w:t> </w:t>
            </w:r>
          </w:p>
        </w:tc>
      </w:tr>
      <w:tr>
        <w:trPr/>
        <w:tc>
          <w:tcPr>
            <w:tcW w:w="165" w:type="dxa"/>
            <w:tcBorders/>
            <w:shd w:fill="auto" w:val="clear"/>
          </w:tcPr>
          <w:p>
            <w:pPr>
              <w:pStyle w:val="TableContents"/>
              <w:spacing w:before="0" w:after="283"/>
              <w:rPr/>
            </w:pPr>
            <w:r>
              <w:rPr/>
              <w:t> </w:t>
            </w:r>
          </w:p>
        </w:tc>
        <w:tc>
          <w:tcPr>
            <w:tcW w:w="1337" w:type="dxa"/>
            <w:gridSpan w:val="2"/>
            <w:tcBorders/>
            <w:shd w:fill="auto" w:val="clear"/>
          </w:tcPr>
          <w:p>
            <w:pPr>
              <w:pStyle w:val="TableContents"/>
              <w:spacing w:before="0" w:after="283"/>
              <w:ind w:left="200" w:right="0" w:hanging="200"/>
              <w:rPr/>
            </w:pPr>
            <w:hyperlink w:anchor="cr79301_item_10_additional_information">
              <w:r>
                <w:rPr>
                  <w:rStyle w:val="InternetLink"/>
                  <w:rFonts w:ascii="times" w:hAnsi="times"/>
                  <w:sz w:val="20"/>
                </w:rPr>
                <w:t>ITEM 10</w:t>
              </w:r>
            </w:hyperlink>
          </w:p>
        </w:tc>
        <w:tc>
          <w:tcPr>
            <w:tcW w:w="223" w:type="dxa"/>
            <w:tcBorders/>
            <w:shd w:fill="auto" w:val="clear"/>
          </w:tcPr>
          <w:p>
            <w:pPr>
              <w:pStyle w:val="TableContents"/>
              <w:spacing w:before="0" w:after="283"/>
              <w:rPr/>
            </w:pPr>
            <w:r>
              <w:rPr/>
              <w:t> </w:t>
            </w:r>
          </w:p>
        </w:tc>
        <w:tc>
          <w:tcPr>
            <w:tcW w:w="7387" w:type="dxa"/>
            <w:tcBorders/>
            <w:shd w:fill="auto" w:val="clear"/>
          </w:tcPr>
          <w:p>
            <w:pPr>
              <w:pStyle w:val="TableContents"/>
              <w:spacing w:before="0" w:after="283"/>
              <w:rPr/>
            </w:pPr>
            <w:hyperlink w:anchor="cr79301_item_10_additional_information">
              <w:r>
                <w:rPr>
                  <w:rStyle w:val="InternetLink"/>
                  <w:rFonts w:ascii="times" w:hAnsi="times"/>
                  <w:sz w:val="20"/>
                </w:rPr>
                <w:t>ADDITIONAL INFORMATION</w:t>
              </w:r>
            </w:hyperlink>
          </w:p>
        </w:tc>
        <w:tc>
          <w:tcPr>
            <w:tcW w:w="198" w:type="dxa"/>
            <w:tcBorders/>
            <w:shd w:fill="auto" w:val="clear"/>
          </w:tcPr>
          <w:p>
            <w:pPr>
              <w:pStyle w:val="TableContents"/>
              <w:spacing w:before="0" w:after="283"/>
              <w:rPr/>
            </w:pPr>
            <w:r>
              <w:rPr/>
              <w:t> </w:t>
            </w:r>
          </w:p>
        </w:tc>
        <w:tc>
          <w:tcPr>
            <w:tcW w:w="116" w:type="dxa"/>
            <w:tcBorders/>
            <w:shd w:fill="auto" w:val="clear"/>
            <w:vAlign w:val="bottom"/>
          </w:tcPr>
          <w:p>
            <w:pPr>
              <w:pStyle w:val="TableContents"/>
              <w:spacing w:before="0" w:after="283"/>
              <w:rPr/>
            </w:pPr>
            <w:r>
              <w:rPr/>
              <w:t> </w:t>
            </w:r>
          </w:p>
        </w:tc>
        <w:tc>
          <w:tcPr>
            <w:tcW w:w="580" w:type="dxa"/>
            <w:tcBorders/>
            <w:shd w:fill="auto" w:val="clear"/>
            <w:vAlign w:val="bottom"/>
          </w:tcPr>
          <w:p>
            <w:pPr>
              <w:pStyle w:val="TableContents"/>
              <w:spacing w:before="0" w:after="283"/>
              <w:jc w:val="right"/>
              <w:rPr/>
            </w:pPr>
            <w:hyperlink w:anchor="cr79301_item_10_additional_information">
              <w:r>
                <w:rPr>
                  <w:rStyle w:val="InternetLink"/>
                  <w:rFonts w:ascii="times" w:hAnsi="times"/>
                  <w:sz w:val="20"/>
                </w:rPr>
                <w:t>125</w:t>
              </w:r>
            </w:hyperlink>
          </w:p>
        </w:tc>
        <w:tc>
          <w:tcPr>
            <w:tcW w:w="199" w:type="dxa"/>
            <w:tcBorders/>
            <w:shd w:fill="auto" w:val="clear"/>
            <w:vAlign w:val="bottom"/>
          </w:tcPr>
          <w:p>
            <w:pPr>
              <w:pStyle w:val="TableContents"/>
              <w:spacing w:before="0" w:after="283"/>
              <w:rPr/>
            </w:pPr>
            <w:r>
              <w:rPr/>
              <w:t> </w:t>
            </w:r>
          </w:p>
        </w:tc>
      </w:tr>
      <w:tr>
        <w:trPr/>
        <w:tc>
          <w:tcPr>
            <w:tcW w:w="165" w:type="dxa"/>
            <w:tcBorders/>
            <w:shd w:fill="auto" w:val="clear"/>
          </w:tcPr>
          <w:p>
            <w:pPr>
              <w:pStyle w:val="TableContents"/>
              <w:spacing w:before="0" w:after="283"/>
              <w:rPr/>
            </w:pPr>
            <w:r>
              <w:rPr/>
              <w:t> </w:t>
            </w:r>
          </w:p>
        </w:tc>
        <w:tc>
          <w:tcPr>
            <w:tcW w:w="166" w:type="dxa"/>
            <w:tcBorders/>
            <w:shd w:fill="auto" w:val="clear"/>
          </w:tcPr>
          <w:p>
            <w:pPr>
              <w:pStyle w:val="TableContents"/>
              <w:spacing w:before="0" w:after="283"/>
              <w:rPr/>
            </w:pPr>
            <w:r>
              <w:rPr/>
              <w:t> </w:t>
            </w:r>
          </w:p>
        </w:tc>
        <w:tc>
          <w:tcPr>
            <w:tcW w:w="8781" w:type="dxa"/>
            <w:gridSpan w:val="3"/>
            <w:tcBorders/>
            <w:shd w:fill="auto" w:val="clear"/>
          </w:tcPr>
          <w:p>
            <w:pPr>
              <w:pStyle w:val="TableContents"/>
              <w:spacing w:before="0" w:after="283"/>
              <w:ind w:left="200" w:right="0" w:hanging="200"/>
              <w:rPr/>
            </w:pPr>
            <w:hyperlink w:anchor="cr79301_memorandum_and_articles_of_incorporation">
              <w:r>
                <w:rPr>
                  <w:rStyle w:val="InternetLink"/>
                  <w:rFonts w:ascii="times" w:hAnsi="times"/>
                  <w:sz w:val="20"/>
                </w:rPr>
                <w:t>Memorandum and Articles of Incorporation</w:t>
              </w:r>
            </w:hyperlink>
          </w:p>
        </w:tc>
        <w:tc>
          <w:tcPr>
            <w:tcW w:w="198" w:type="dxa"/>
            <w:tcBorders/>
            <w:shd w:fill="auto" w:val="clear"/>
          </w:tcPr>
          <w:p>
            <w:pPr>
              <w:pStyle w:val="TableContents"/>
              <w:spacing w:before="0" w:after="283"/>
              <w:rPr/>
            </w:pPr>
            <w:r>
              <w:rPr/>
              <w:t> </w:t>
            </w:r>
          </w:p>
        </w:tc>
        <w:tc>
          <w:tcPr>
            <w:tcW w:w="116" w:type="dxa"/>
            <w:tcBorders/>
            <w:shd w:fill="auto" w:val="clear"/>
            <w:vAlign w:val="bottom"/>
          </w:tcPr>
          <w:p>
            <w:pPr>
              <w:pStyle w:val="TableContents"/>
              <w:spacing w:before="0" w:after="283"/>
              <w:rPr/>
            </w:pPr>
            <w:r>
              <w:rPr/>
              <w:t> </w:t>
            </w:r>
          </w:p>
        </w:tc>
        <w:tc>
          <w:tcPr>
            <w:tcW w:w="580" w:type="dxa"/>
            <w:tcBorders/>
            <w:shd w:fill="auto" w:val="clear"/>
            <w:vAlign w:val="bottom"/>
          </w:tcPr>
          <w:p>
            <w:pPr>
              <w:pStyle w:val="TableContents"/>
              <w:spacing w:before="0" w:after="283"/>
              <w:jc w:val="right"/>
              <w:rPr/>
            </w:pPr>
            <w:hyperlink w:anchor="cr79301_memorandum_and_articles_of_incorporation">
              <w:r>
                <w:rPr>
                  <w:rStyle w:val="InternetLink"/>
                  <w:rFonts w:ascii="times" w:hAnsi="times"/>
                  <w:sz w:val="20"/>
                </w:rPr>
                <w:t>125</w:t>
              </w:r>
            </w:hyperlink>
          </w:p>
        </w:tc>
        <w:tc>
          <w:tcPr>
            <w:tcW w:w="199" w:type="dxa"/>
            <w:tcBorders/>
            <w:shd w:fill="auto" w:val="clear"/>
            <w:vAlign w:val="bottom"/>
          </w:tcPr>
          <w:p>
            <w:pPr>
              <w:pStyle w:val="TableContents"/>
              <w:spacing w:before="0" w:after="283"/>
              <w:rPr/>
            </w:pPr>
            <w:r>
              <w:rPr/>
              <w:t> </w:t>
            </w:r>
          </w:p>
        </w:tc>
      </w:tr>
      <w:tr>
        <w:trPr/>
        <w:tc>
          <w:tcPr>
            <w:tcW w:w="165" w:type="dxa"/>
            <w:tcBorders/>
            <w:shd w:fill="auto" w:val="clear"/>
          </w:tcPr>
          <w:p>
            <w:pPr>
              <w:pStyle w:val="TableContents"/>
              <w:spacing w:before="0" w:after="283"/>
              <w:rPr/>
            </w:pPr>
            <w:r>
              <w:rPr/>
              <w:t> </w:t>
            </w:r>
          </w:p>
        </w:tc>
        <w:tc>
          <w:tcPr>
            <w:tcW w:w="166" w:type="dxa"/>
            <w:tcBorders/>
            <w:shd w:fill="auto" w:val="clear"/>
          </w:tcPr>
          <w:p>
            <w:pPr>
              <w:pStyle w:val="TableContents"/>
              <w:spacing w:before="0" w:after="283"/>
              <w:rPr/>
            </w:pPr>
            <w:r>
              <w:rPr/>
              <w:t> </w:t>
            </w:r>
          </w:p>
        </w:tc>
        <w:tc>
          <w:tcPr>
            <w:tcW w:w="8781" w:type="dxa"/>
            <w:gridSpan w:val="3"/>
            <w:tcBorders/>
            <w:shd w:fill="auto" w:val="clear"/>
          </w:tcPr>
          <w:p>
            <w:pPr>
              <w:pStyle w:val="TableContents"/>
              <w:spacing w:before="0" w:after="283"/>
              <w:ind w:left="200" w:right="0" w:hanging="200"/>
              <w:rPr/>
            </w:pPr>
            <w:hyperlink w:anchor="cr79301_disclosure_of_share_ownership">
              <w:r>
                <w:rPr>
                  <w:rStyle w:val="InternetLink"/>
                  <w:rFonts w:ascii="times" w:hAnsi="times"/>
                  <w:sz w:val="20"/>
                </w:rPr>
                <w:t>Disclosure of Share Ownership</w:t>
              </w:r>
            </w:hyperlink>
          </w:p>
        </w:tc>
        <w:tc>
          <w:tcPr>
            <w:tcW w:w="198" w:type="dxa"/>
            <w:tcBorders/>
            <w:shd w:fill="auto" w:val="clear"/>
          </w:tcPr>
          <w:p>
            <w:pPr>
              <w:pStyle w:val="TableContents"/>
              <w:spacing w:before="0" w:after="283"/>
              <w:rPr/>
            </w:pPr>
            <w:r>
              <w:rPr/>
              <w:t> </w:t>
            </w:r>
          </w:p>
        </w:tc>
        <w:tc>
          <w:tcPr>
            <w:tcW w:w="116" w:type="dxa"/>
            <w:tcBorders/>
            <w:shd w:fill="auto" w:val="clear"/>
            <w:vAlign w:val="bottom"/>
          </w:tcPr>
          <w:p>
            <w:pPr>
              <w:pStyle w:val="TableContents"/>
              <w:spacing w:before="0" w:after="283"/>
              <w:rPr/>
            </w:pPr>
            <w:r>
              <w:rPr/>
              <w:t> </w:t>
            </w:r>
          </w:p>
        </w:tc>
        <w:tc>
          <w:tcPr>
            <w:tcW w:w="580" w:type="dxa"/>
            <w:tcBorders/>
            <w:shd w:fill="auto" w:val="clear"/>
            <w:vAlign w:val="bottom"/>
          </w:tcPr>
          <w:p>
            <w:pPr>
              <w:pStyle w:val="TableContents"/>
              <w:spacing w:before="0" w:after="283"/>
              <w:jc w:val="right"/>
              <w:rPr/>
            </w:pPr>
            <w:hyperlink w:anchor="cr79301_disclosure_of_share_ownership">
              <w:r>
                <w:rPr>
                  <w:rStyle w:val="InternetLink"/>
                  <w:rFonts w:ascii="times" w:hAnsi="times"/>
                  <w:sz w:val="20"/>
                </w:rPr>
                <w:t>126</w:t>
              </w:r>
            </w:hyperlink>
          </w:p>
        </w:tc>
        <w:tc>
          <w:tcPr>
            <w:tcW w:w="199" w:type="dxa"/>
            <w:tcBorders/>
            <w:shd w:fill="auto" w:val="clear"/>
            <w:vAlign w:val="bottom"/>
          </w:tcPr>
          <w:p>
            <w:pPr>
              <w:pStyle w:val="TableContents"/>
              <w:spacing w:before="0" w:after="283"/>
              <w:rPr/>
            </w:pPr>
            <w:r>
              <w:rPr/>
              <w:t> </w:t>
            </w:r>
          </w:p>
        </w:tc>
      </w:tr>
      <w:tr>
        <w:trPr/>
        <w:tc>
          <w:tcPr>
            <w:tcW w:w="165" w:type="dxa"/>
            <w:tcBorders/>
            <w:shd w:fill="auto" w:val="clear"/>
          </w:tcPr>
          <w:p>
            <w:pPr>
              <w:pStyle w:val="TableContents"/>
              <w:spacing w:before="0" w:after="283"/>
              <w:rPr/>
            </w:pPr>
            <w:r>
              <w:rPr/>
              <w:t> </w:t>
            </w:r>
          </w:p>
        </w:tc>
        <w:tc>
          <w:tcPr>
            <w:tcW w:w="166" w:type="dxa"/>
            <w:tcBorders/>
            <w:shd w:fill="auto" w:val="clear"/>
          </w:tcPr>
          <w:p>
            <w:pPr>
              <w:pStyle w:val="TableContents"/>
              <w:spacing w:before="0" w:after="283"/>
              <w:rPr/>
            </w:pPr>
            <w:r>
              <w:rPr/>
              <w:t> </w:t>
            </w:r>
          </w:p>
        </w:tc>
        <w:tc>
          <w:tcPr>
            <w:tcW w:w="8781" w:type="dxa"/>
            <w:gridSpan w:val="3"/>
            <w:tcBorders/>
            <w:shd w:fill="auto" w:val="clear"/>
          </w:tcPr>
          <w:p>
            <w:pPr>
              <w:pStyle w:val="TableContents"/>
              <w:spacing w:before="0" w:after="283"/>
              <w:ind w:left="200" w:right="0" w:hanging="200"/>
              <w:rPr/>
            </w:pPr>
            <w:hyperlink w:anchor="cr79301_material_contracts">
              <w:r>
                <w:rPr>
                  <w:rStyle w:val="InternetLink"/>
                  <w:rFonts w:ascii="times" w:hAnsi="times"/>
                  <w:sz w:val="20"/>
                </w:rPr>
                <w:t>Material Contracts</w:t>
              </w:r>
            </w:hyperlink>
          </w:p>
        </w:tc>
        <w:tc>
          <w:tcPr>
            <w:tcW w:w="198" w:type="dxa"/>
            <w:tcBorders/>
            <w:shd w:fill="auto" w:val="clear"/>
          </w:tcPr>
          <w:p>
            <w:pPr>
              <w:pStyle w:val="TableContents"/>
              <w:spacing w:before="0" w:after="283"/>
              <w:rPr/>
            </w:pPr>
            <w:r>
              <w:rPr/>
              <w:t> </w:t>
            </w:r>
          </w:p>
        </w:tc>
        <w:tc>
          <w:tcPr>
            <w:tcW w:w="116" w:type="dxa"/>
            <w:tcBorders/>
            <w:shd w:fill="auto" w:val="clear"/>
            <w:vAlign w:val="bottom"/>
          </w:tcPr>
          <w:p>
            <w:pPr>
              <w:pStyle w:val="TableContents"/>
              <w:spacing w:before="0" w:after="283"/>
              <w:rPr/>
            </w:pPr>
            <w:r>
              <w:rPr/>
              <w:t> </w:t>
            </w:r>
          </w:p>
        </w:tc>
        <w:tc>
          <w:tcPr>
            <w:tcW w:w="580" w:type="dxa"/>
            <w:tcBorders/>
            <w:shd w:fill="auto" w:val="clear"/>
            <w:vAlign w:val="bottom"/>
          </w:tcPr>
          <w:p>
            <w:pPr>
              <w:pStyle w:val="TableContents"/>
              <w:spacing w:before="0" w:after="283"/>
              <w:jc w:val="right"/>
              <w:rPr/>
            </w:pPr>
            <w:hyperlink w:anchor="cr79301_material_contracts">
              <w:r>
                <w:rPr>
                  <w:rStyle w:val="InternetLink"/>
                  <w:rFonts w:ascii="times" w:hAnsi="times"/>
                  <w:sz w:val="20"/>
                </w:rPr>
                <w:t>127</w:t>
              </w:r>
            </w:hyperlink>
          </w:p>
        </w:tc>
        <w:tc>
          <w:tcPr>
            <w:tcW w:w="199" w:type="dxa"/>
            <w:tcBorders/>
            <w:shd w:fill="auto" w:val="clear"/>
            <w:vAlign w:val="bottom"/>
          </w:tcPr>
          <w:p>
            <w:pPr>
              <w:pStyle w:val="TableContents"/>
              <w:spacing w:before="0" w:after="283"/>
              <w:rPr/>
            </w:pPr>
            <w:r>
              <w:rPr/>
              <w:t> </w:t>
            </w:r>
          </w:p>
        </w:tc>
      </w:tr>
      <w:tr>
        <w:trPr/>
        <w:tc>
          <w:tcPr>
            <w:tcW w:w="165" w:type="dxa"/>
            <w:tcBorders/>
            <w:shd w:fill="auto" w:val="clear"/>
          </w:tcPr>
          <w:p>
            <w:pPr>
              <w:pStyle w:val="TableContents"/>
              <w:spacing w:before="0" w:after="283"/>
              <w:rPr/>
            </w:pPr>
            <w:r>
              <w:rPr/>
              <w:t> </w:t>
            </w:r>
          </w:p>
        </w:tc>
        <w:tc>
          <w:tcPr>
            <w:tcW w:w="166" w:type="dxa"/>
            <w:tcBorders/>
            <w:shd w:fill="auto" w:val="clear"/>
          </w:tcPr>
          <w:p>
            <w:pPr>
              <w:pStyle w:val="TableContents"/>
              <w:spacing w:before="0" w:after="283"/>
              <w:rPr/>
            </w:pPr>
            <w:r>
              <w:rPr/>
              <w:t> </w:t>
            </w:r>
          </w:p>
        </w:tc>
        <w:tc>
          <w:tcPr>
            <w:tcW w:w="8781" w:type="dxa"/>
            <w:gridSpan w:val="3"/>
            <w:tcBorders/>
            <w:shd w:fill="auto" w:val="clear"/>
          </w:tcPr>
          <w:p>
            <w:pPr>
              <w:pStyle w:val="TableContents"/>
              <w:spacing w:before="0" w:after="283"/>
              <w:ind w:left="200" w:right="0" w:hanging="200"/>
              <w:rPr/>
            </w:pPr>
            <w:hyperlink w:anchor="ct79301_exchange_controls">
              <w:r>
                <w:rPr>
                  <w:rStyle w:val="InternetLink"/>
                  <w:rFonts w:ascii="times" w:hAnsi="times"/>
                  <w:sz w:val="20"/>
                </w:rPr>
                <w:t>Exchange Controls</w:t>
              </w:r>
            </w:hyperlink>
          </w:p>
        </w:tc>
        <w:tc>
          <w:tcPr>
            <w:tcW w:w="198" w:type="dxa"/>
            <w:tcBorders/>
            <w:shd w:fill="auto" w:val="clear"/>
          </w:tcPr>
          <w:p>
            <w:pPr>
              <w:pStyle w:val="TableContents"/>
              <w:spacing w:before="0" w:after="283"/>
              <w:rPr/>
            </w:pPr>
            <w:r>
              <w:rPr/>
              <w:t> </w:t>
            </w:r>
          </w:p>
        </w:tc>
        <w:tc>
          <w:tcPr>
            <w:tcW w:w="116" w:type="dxa"/>
            <w:tcBorders/>
            <w:shd w:fill="auto" w:val="clear"/>
            <w:vAlign w:val="bottom"/>
          </w:tcPr>
          <w:p>
            <w:pPr>
              <w:pStyle w:val="TableContents"/>
              <w:spacing w:before="0" w:after="283"/>
              <w:rPr/>
            </w:pPr>
            <w:r>
              <w:rPr/>
              <w:t> </w:t>
            </w:r>
          </w:p>
        </w:tc>
        <w:tc>
          <w:tcPr>
            <w:tcW w:w="580" w:type="dxa"/>
            <w:tcBorders/>
            <w:shd w:fill="auto" w:val="clear"/>
            <w:vAlign w:val="bottom"/>
          </w:tcPr>
          <w:p>
            <w:pPr>
              <w:pStyle w:val="TableContents"/>
              <w:spacing w:before="0" w:after="283"/>
              <w:jc w:val="right"/>
              <w:rPr/>
            </w:pPr>
            <w:hyperlink w:anchor="ct79301_exchange_controls">
              <w:r>
                <w:rPr>
                  <w:rStyle w:val="InternetLink"/>
                  <w:rFonts w:ascii="times" w:hAnsi="times"/>
                  <w:sz w:val="20"/>
                </w:rPr>
                <w:t>131</w:t>
              </w:r>
            </w:hyperlink>
          </w:p>
        </w:tc>
        <w:tc>
          <w:tcPr>
            <w:tcW w:w="199" w:type="dxa"/>
            <w:tcBorders/>
            <w:shd w:fill="auto" w:val="clear"/>
            <w:vAlign w:val="bottom"/>
          </w:tcPr>
          <w:p>
            <w:pPr>
              <w:pStyle w:val="TableContents"/>
              <w:spacing w:before="0" w:after="283"/>
              <w:rPr/>
            </w:pPr>
            <w:r>
              <w:rPr/>
              <w:t> </w:t>
            </w:r>
          </w:p>
        </w:tc>
      </w:tr>
      <w:tr>
        <w:trPr/>
        <w:tc>
          <w:tcPr>
            <w:tcW w:w="165" w:type="dxa"/>
            <w:tcBorders/>
            <w:shd w:fill="auto" w:val="clear"/>
          </w:tcPr>
          <w:p>
            <w:pPr>
              <w:pStyle w:val="TableContents"/>
              <w:spacing w:before="0" w:after="283"/>
              <w:rPr/>
            </w:pPr>
            <w:r>
              <w:rPr/>
              <w:t> </w:t>
            </w:r>
          </w:p>
        </w:tc>
        <w:tc>
          <w:tcPr>
            <w:tcW w:w="166" w:type="dxa"/>
            <w:tcBorders/>
            <w:shd w:fill="auto" w:val="clear"/>
          </w:tcPr>
          <w:p>
            <w:pPr>
              <w:pStyle w:val="TableContents"/>
              <w:spacing w:before="0" w:after="283"/>
              <w:rPr/>
            </w:pPr>
            <w:r>
              <w:rPr/>
              <w:t> </w:t>
            </w:r>
          </w:p>
        </w:tc>
        <w:tc>
          <w:tcPr>
            <w:tcW w:w="8781" w:type="dxa"/>
            <w:gridSpan w:val="3"/>
            <w:tcBorders/>
            <w:shd w:fill="auto" w:val="clear"/>
          </w:tcPr>
          <w:p>
            <w:pPr>
              <w:pStyle w:val="TableContents"/>
              <w:spacing w:before="0" w:after="283"/>
              <w:ind w:left="200" w:right="0" w:hanging="200"/>
              <w:rPr/>
            </w:pPr>
            <w:hyperlink w:anchor="ct79301_restrictions_on_share_ownership_by_non-canadians">
              <w:r>
                <w:rPr>
                  <w:rStyle w:val="InternetLink"/>
                  <w:rFonts w:ascii="times" w:hAnsi="times"/>
                  <w:sz w:val="20"/>
                </w:rPr>
                <w:t>Restrictions on Share Ownership by Non-Canadians</w:t>
              </w:r>
            </w:hyperlink>
          </w:p>
        </w:tc>
        <w:tc>
          <w:tcPr>
            <w:tcW w:w="198" w:type="dxa"/>
            <w:tcBorders/>
            <w:shd w:fill="auto" w:val="clear"/>
          </w:tcPr>
          <w:p>
            <w:pPr>
              <w:pStyle w:val="TableContents"/>
              <w:spacing w:before="0" w:after="283"/>
              <w:rPr/>
            </w:pPr>
            <w:r>
              <w:rPr/>
              <w:t> </w:t>
            </w:r>
          </w:p>
        </w:tc>
        <w:tc>
          <w:tcPr>
            <w:tcW w:w="116" w:type="dxa"/>
            <w:tcBorders/>
            <w:shd w:fill="auto" w:val="clear"/>
            <w:vAlign w:val="bottom"/>
          </w:tcPr>
          <w:p>
            <w:pPr>
              <w:pStyle w:val="TableContents"/>
              <w:spacing w:before="0" w:after="283"/>
              <w:rPr/>
            </w:pPr>
            <w:r>
              <w:rPr/>
              <w:t> </w:t>
            </w:r>
          </w:p>
        </w:tc>
        <w:tc>
          <w:tcPr>
            <w:tcW w:w="580" w:type="dxa"/>
            <w:tcBorders/>
            <w:shd w:fill="auto" w:val="clear"/>
            <w:vAlign w:val="bottom"/>
          </w:tcPr>
          <w:p>
            <w:pPr>
              <w:pStyle w:val="TableContents"/>
              <w:spacing w:before="0" w:after="283"/>
              <w:jc w:val="right"/>
              <w:rPr/>
            </w:pPr>
            <w:hyperlink w:anchor="ct79301_restrictions_on_share_ownership_by_non-canadians">
              <w:r>
                <w:rPr>
                  <w:rStyle w:val="InternetLink"/>
                  <w:rFonts w:ascii="times" w:hAnsi="times"/>
                  <w:sz w:val="20"/>
                </w:rPr>
                <w:t>131</w:t>
              </w:r>
            </w:hyperlink>
          </w:p>
        </w:tc>
        <w:tc>
          <w:tcPr>
            <w:tcW w:w="199" w:type="dxa"/>
            <w:tcBorders/>
            <w:shd w:fill="auto" w:val="clear"/>
            <w:vAlign w:val="bottom"/>
          </w:tcPr>
          <w:p>
            <w:pPr>
              <w:pStyle w:val="TableContents"/>
              <w:spacing w:before="0" w:after="283"/>
              <w:rPr/>
            </w:pPr>
            <w:r>
              <w:rPr/>
              <w:t> </w:t>
            </w:r>
          </w:p>
        </w:tc>
      </w:tr>
      <w:tr>
        <w:trPr/>
        <w:tc>
          <w:tcPr>
            <w:tcW w:w="165" w:type="dxa"/>
            <w:tcBorders/>
            <w:shd w:fill="auto" w:val="clear"/>
          </w:tcPr>
          <w:p>
            <w:pPr>
              <w:pStyle w:val="TableContents"/>
              <w:spacing w:before="0" w:after="283"/>
              <w:rPr/>
            </w:pPr>
            <w:r>
              <w:rPr/>
              <w:t> </w:t>
            </w:r>
          </w:p>
        </w:tc>
        <w:tc>
          <w:tcPr>
            <w:tcW w:w="166" w:type="dxa"/>
            <w:tcBorders/>
            <w:shd w:fill="auto" w:val="clear"/>
          </w:tcPr>
          <w:p>
            <w:pPr>
              <w:pStyle w:val="TableContents"/>
              <w:spacing w:before="0" w:after="283"/>
              <w:rPr/>
            </w:pPr>
            <w:r>
              <w:rPr/>
              <w:t> </w:t>
            </w:r>
          </w:p>
        </w:tc>
        <w:tc>
          <w:tcPr>
            <w:tcW w:w="8781" w:type="dxa"/>
            <w:gridSpan w:val="3"/>
            <w:tcBorders/>
            <w:shd w:fill="auto" w:val="clear"/>
          </w:tcPr>
          <w:p>
            <w:pPr>
              <w:pStyle w:val="TableContents"/>
              <w:spacing w:before="0" w:after="283"/>
              <w:ind w:left="200" w:right="0" w:hanging="200"/>
              <w:rPr/>
            </w:pPr>
            <w:hyperlink w:anchor="ct79301_corporate_governance">
              <w:r>
                <w:rPr>
                  <w:rStyle w:val="InternetLink"/>
                  <w:rFonts w:ascii="times" w:hAnsi="times"/>
                  <w:sz w:val="20"/>
                </w:rPr>
                <w:t>Corporate Governance</w:t>
              </w:r>
            </w:hyperlink>
          </w:p>
        </w:tc>
        <w:tc>
          <w:tcPr>
            <w:tcW w:w="198" w:type="dxa"/>
            <w:tcBorders/>
            <w:shd w:fill="auto" w:val="clear"/>
          </w:tcPr>
          <w:p>
            <w:pPr>
              <w:pStyle w:val="TableContents"/>
              <w:spacing w:before="0" w:after="283"/>
              <w:rPr/>
            </w:pPr>
            <w:r>
              <w:rPr/>
              <w:t> </w:t>
            </w:r>
          </w:p>
        </w:tc>
        <w:tc>
          <w:tcPr>
            <w:tcW w:w="116" w:type="dxa"/>
            <w:tcBorders/>
            <w:shd w:fill="auto" w:val="clear"/>
            <w:vAlign w:val="bottom"/>
          </w:tcPr>
          <w:p>
            <w:pPr>
              <w:pStyle w:val="TableContents"/>
              <w:spacing w:before="0" w:after="283"/>
              <w:rPr/>
            </w:pPr>
            <w:r>
              <w:rPr/>
              <w:t> </w:t>
            </w:r>
          </w:p>
        </w:tc>
        <w:tc>
          <w:tcPr>
            <w:tcW w:w="580" w:type="dxa"/>
            <w:tcBorders/>
            <w:shd w:fill="auto" w:val="clear"/>
            <w:vAlign w:val="bottom"/>
          </w:tcPr>
          <w:p>
            <w:pPr>
              <w:pStyle w:val="TableContents"/>
              <w:spacing w:before="0" w:after="283"/>
              <w:jc w:val="right"/>
              <w:rPr/>
            </w:pPr>
            <w:hyperlink w:anchor="ct79301_corporate_governance">
              <w:r>
                <w:rPr>
                  <w:rStyle w:val="InternetLink"/>
                  <w:rFonts w:ascii="times" w:hAnsi="times"/>
                  <w:sz w:val="20"/>
                </w:rPr>
                <w:t>131</w:t>
              </w:r>
            </w:hyperlink>
          </w:p>
        </w:tc>
        <w:tc>
          <w:tcPr>
            <w:tcW w:w="199" w:type="dxa"/>
            <w:tcBorders/>
            <w:shd w:fill="auto" w:val="clear"/>
            <w:vAlign w:val="bottom"/>
          </w:tcPr>
          <w:p>
            <w:pPr>
              <w:pStyle w:val="TableContents"/>
              <w:spacing w:before="0" w:after="283"/>
              <w:rPr/>
            </w:pPr>
            <w:r>
              <w:rPr/>
              <w:t> </w:t>
            </w:r>
          </w:p>
        </w:tc>
      </w:tr>
      <w:tr>
        <w:trPr/>
        <w:tc>
          <w:tcPr>
            <w:tcW w:w="165" w:type="dxa"/>
            <w:tcBorders/>
            <w:shd w:fill="auto" w:val="clear"/>
          </w:tcPr>
          <w:p>
            <w:pPr>
              <w:pStyle w:val="TableContents"/>
              <w:spacing w:before="0" w:after="283"/>
              <w:rPr/>
            </w:pPr>
            <w:r>
              <w:rPr/>
              <w:t> </w:t>
            </w:r>
          </w:p>
        </w:tc>
        <w:tc>
          <w:tcPr>
            <w:tcW w:w="166" w:type="dxa"/>
            <w:tcBorders/>
            <w:shd w:fill="auto" w:val="clear"/>
          </w:tcPr>
          <w:p>
            <w:pPr>
              <w:pStyle w:val="TableContents"/>
              <w:spacing w:before="0" w:after="283"/>
              <w:rPr/>
            </w:pPr>
            <w:r>
              <w:rPr/>
              <w:t> </w:t>
            </w:r>
          </w:p>
        </w:tc>
        <w:tc>
          <w:tcPr>
            <w:tcW w:w="8781" w:type="dxa"/>
            <w:gridSpan w:val="3"/>
            <w:tcBorders/>
            <w:shd w:fill="auto" w:val="clear"/>
          </w:tcPr>
          <w:p>
            <w:pPr>
              <w:pStyle w:val="TableContents"/>
              <w:spacing w:before="0" w:after="283"/>
              <w:ind w:left="200" w:right="0" w:hanging="200"/>
              <w:rPr/>
            </w:pPr>
            <w:hyperlink w:anchor="ct79301_canadian_federal_income_tax_considerations">
              <w:r>
                <w:rPr>
                  <w:rStyle w:val="InternetLink"/>
                  <w:rFonts w:ascii="times" w:hAnsi="times"/>
                  <w:sz w:val="20"/>
                </w:rPr>
                <w:t>Canadian Federal Income Tax Considerations</w:t>
              </w:r>
            </w:hyperlink>
          </w:p>
        </w:tc>
        <w:tc>
          <w:tcPr>
            <w:tcW w:w="198" w:type="dxa"/>
            <w:tcBorders/>
            <w:shd w:fill="auto" w:val="clear"/>
          </w:tcPr>
          <w:p>
            <w:pPr>
              <w:pStyle w:val="TableContents"/>
              <w:spacing w:before="0" w:after="283"/>
              <w:rPr/>
            </w:pPr>
            <w:r>
              <w:rPr/>
              <w:t> </w:t>
            </w:r>
          </w:p>
        </w:tc>
        <w:tc>
          <w:tcPr>
            <w:tcW w:w="116" w:type="dxa"/>
            <w:tcBorders/>
            <w:shd w:fill="auto" w:val="clear"/>
            <w:vAlign w:val="bottom"/>
          </w:tcPr>
          <w:p>
            <w:pPr>
              <w:pStyle w:val="TableContents"/>
              <w:spacing w:before="0" w:after="283"/>
              <w:rPr/>
            </w:pPr>
            <w:r>
              <w:rPr/>
              <w:t> </w:t>
            </w:r>
          </w:p>
        </w:tc>
        <w:tc>
          <w:tcPr>
            <w:tcW w:w="580" w:type="dxa"/>
            <w:tcBorders/>
            <w:shd w:fill="auto" w:val="clear"/>
            <w:vAlign w:val="bottom"/>
          </w:tcPr>
          <w:p>
            <w:pPr>
              <w:pStyle w:val="TableContents"/>
              <w:spacing w:before="0" w:after="283"/>
              <w:jc w:val="right"/>
              <w:rPr/>
            </w:pPr>
            <w:hyperlink w:anchor="ct79301_canadian_federal_income_tax_considerations">
              <w:r>
                <w:rPr>
                  <w:rStyle w:val="InternetLink"/>
                  <w:rFonts w:ascii="times" w:hAnsi="times"/>
                  <w:sz w:val="20"/>
                </w:rPr>
                <w:t>132</w:t>
              </w:r>
            </w:hyperlink>
          </w:p>
        </w:tc>
        <w:tc>
          <w:tcPr>
            <w:tcW w:w="199" w:type="dxa"/>
            <w:tcBorders/>
            <w:shd w:fill="auto" w:val="clear"/>
            <w:vAlign w:val="bottom"/>
          </w:tcPr>
          <w:p>
            <w:pPr>
              <w:pStyle w:val="TableContents"/>
              <w:spacing w:before="0" w:after="283"/>
              <w:rPr/>
            </w:pPr>
            <w:r>
              <w:rPr/>
              <w:t> </w:t>
            </w:r>
          </w:p>
        </w:tc>
      </w:tr>
      <w:tr>
        <w:trPr/>
        <w:tc>
          <w:tcPr>
            <w:tcW w:w="165" w:type="dxa"/>
            <w:tcBorders/>
            <w:shd w:fill="auto" w:val="clear"/>
          </w:tcPr>
          <w:p>
            <w:pPr>
              <w:pStyle w:val="TableContents"/>
              <w:spacing w:before="0" w:after="283"/>
              <w:rPr/>
            </w:pPr>
            <w:r>
              <w:rPr/>
              <w:t> </w:t>
            </w:r>
          </w:p>
        </w:tc>
        <w:tc>
          <w:tcPr>
            <w:tcW w:w="166" w:type="dxa"/>
            <w:tcBorders/>
            <w:shd w:fill="auto" w:val="clear"/>
          </w:tcPr>
          <w:p>
            <w:pPr>
              <w:pStyle w:val="TableContents"/>
              <w:spacing w:before="0" w:after="283"/>
              <w:rPr/>
            </w:pPr>
            <w:r>
              <w:rPr/>
              <w:t> </w:t>
            </w:r>
          </w:p>
        </w:tc>
        <w:tc>
          <w:tcPr>
            <w:tcW w:w="8781" w:type="dxa"/>
            <w:gridSpan w:val="3"/>
            <w:tcBorders/>
            <w:shd w:fill="auto" w:val="clear"/>
          </w:tcPr>
          <w:p>
            <w:pPr>
              <w:pStyle w:val="TableContents"/>
              <w:spacing w:before="0" w:after="283"/>
              <w:ind w:left="200" w:right="0" w:hanging="200"/>
              <w:rPr/>
            </w:pPr>
            <w:hyperlink w:anchor="ct79301_united_states_federal_income_tax_considerations">
              <w:r>
                <w:rPr>
                  <w:rStyle w:val="InternetLink"/>
                  <w:rFonts w:ascii="times" w:hAnsi="times"/>
                  <w:sz w:val="20"/>
                </w:rPr>
                <w:t>United States Federal Income Tax Considerations</w:t>
              </w:r>
            </w:hyperlink>
          </w:p>
        </w:tc>
        <w:tc>
          <w:tcPr>
            <w:tcW w:w="198" w:type="dxa"/>
            <w:tcBorders/>
            <w:shd w:fill="auto" w:val="clear"/>
          </w:tcPr>
          <w:p>
            <w:pPr>
              <w:pStyle w:val="TableContents"/>
              <w:spacing w:before="0" w:after="283"/>
              <w:rPr/>
            </w:pPr>
            <w:r>
              <w:rPr/>
              <w:t> </w:t>
            </w:r>
          </w:p>
        </w:tc>
        <w:tc>
          <w:tcPr>
            <w:tcW w:w="116" w:type="dxa"/>
            <w:tcBorders/>
            <w:shd w:fill="auto" w:val="clear"/>
            <w:vAlign w:val="bottom"/>
          </w:tcPr>
          <w:p>
            <w:pPr>
              <w:pStyle w:val="TableContents"/>
              <w:spacing w:before="0" w:after="283"/>
              <w:rPr/>
            </w:pPr>
            <w:r>
              <w:rPr/>
              <w:t> </w:t>
            </w:r>
          </w:p>
        </w:tc>
        <w:tc>
          <w:tcPr>
            <w:tcW w:w="580" w:type="dxa"/>
            <w:tcBorders/>
            <w:shd w:fill="auto" w:val="clear"/>
            <w:vAlign w:val="bottom"/>
          </w:tcPr>
          <w:p>
            <w:pPr>
              <w:pStyle w:val="TableContents"/>
              <w:spacing w:before="0" w:after="283"/>
              <w:jc w:val="right"/>
              <w:rPr/>
            </w:pPr>
            <w:hyperlink w:anchor="ct79301_united_states_federal_income_tax_considerations">
              <w:r>
                <w:rPr>
                  <w:rStyle w:val="InternetLink"/>
                  <w:rFonts w:ascii="times" w:hAnsi="times"/>
                  <w:sz w:val="20"/>
                </w:rPr>
                <w:t>132</w:t>
              </w:r>
            </w:hyperlink>
          </w:p>
        </w:tc>
        <w:tc>
          <w:tcPr>
            <w:tcW w:w="199" w:type="dxa"/>
            <w:tcBorders/>
            <w:shd w:fill="auto" w:val="clear"/>
            <w:vAlign w:val="bottom"/>
          </w:tcPr>
          <w:p>
            <w:pPr>
              <w:pStyle w:val="TableContents"/>
              <w:spacing w:before="0" w:after="283"/>
              <w:rPr/>
            </w:pPr>
            <w:r>
              <w:rPr/>
              <w:t> </w:t>
            </w:r>
          </w:p>
        </w:tc>
      </w:tr>
    </w:tbl>
    <w:p>
      <w:pPr>
        <w:pStyle w:val="TextBody"/>
        <w:jc w:val="center"/>
        <w:rPr>
          <w:rFonts w:ascii="times" w:hAnsi="times"/>
          <w:sz w:val="20"/>
        </w:rPr>
      </w:pPr>
      <w:r>
        <w:rPr>
          <w:rFonts w:ascii="times" w:hAnsi="times"/>
          <w:sz w:val="20"/>
        </w:rPr>
        <w:t>i</w:t>
      </w:r>
    </w:p>
    <w:p>
      <w:pPr>
        <w:pStyle w:val="HorizontalLine"/>
        <w:pBdr>
          <w:bottom w:val="single" w:sz="20" w:space="0" w:color="808080"/>
        </w:pBdr>
        <w:rPr/>
      </w:pPr>
      <w:r>
        <w:rPr/>
      </w:r>
      <w:r>
        <w:br w:type="page"/>
      </w:r>
    </w:p>
    <w:p>
      <w:pPr>
        <w:pStyle w:val="Normal"/>
        <w:spacing w:before="0" w:after="0"/>
        <w:rPr>
          <w:sz w:val="4"/>
          <w:szCs w:val="4"/>
        </w:rPr>
      </w:pPr>
      <w:r>
        <w:rPr>
          <w:sz w:val="4"/>
          <w:szCs w:val="4"/>
        </w:rPr>
      </w:r>
      <w:bookmarkStart w:id="15" w:name="page_bg79301_1_2"/>
      <w:bookmarkStart w:id="16" w:name="page_bg79301_1_2"/>
      <w:bookmarkEnd w:id="16"/>
    </w:p>
    <w:tbl>
      <w:tblPr>
        <w:tblW w:w="5000" w:type="pct"/>
        <w:jc w:val="center"/>
        <w:tblInd w:w="0" w:type="dxa"/>
        <w:tblCellMar>
          <w:top w:w="0" w:type="dxa"/>
          <w:left w:w="0" w:type="dxa"/>
          <w:bottom w:w="0" w:type="dxa"/>
          <w:right w:w="0" w:type="dxa"/>
        </w:tblCellMar>
      </w:tblPr>
      <w:tblGrid>
        <w:gridCol w:w="141"/>
        <w:gridCol w:w="150"/>
        <w:gridCol w:w="913"/>
        <w:gridCol w:w="170"/>
        <w:gridCol w:w="7869"/>
        <w:gridCol w:w="170"/>
        <w:gridCol w:w="101"/>
        <w:gridCol w:w="510"/>
        <w:gridCol w:w="181"/>
      </w:tblGrid>
      <w:tr>
        <w:trPr/>
        <w:tc>
          <w:tcPr>
            <w:tcW w:w="141" w:type="dxa"/>
            <w:tcBorders/>
            <w:shd w:fill="auto" w:val="clear"/>
            <w:vAlign w:val="center"/>
          </w:tcPr>
          <w:p>
            <w:pPr>
              <w:pStyle w:val="TableContents"/>
              <w:spacing w:before="0" w:after="283"/>
              <w:rPr>
                <w:sz w:val="4"/>
                <w:szCs w:val="4"/>
              </w:rPr>
            </w:pPr>
            <w:r>
              <w:rPr>
                <w:sz w:val="4"/>
                <w:szCs w:val="4"/>
              </w:rPr>
            </w:r>
          </w:p>
        </w:tc>
        <w:tc>
          <w:tcPr>
            <w:tcW w:w="150" w:type="dxa"/>
            <w:tcBorders/>
            <w:shd w:fill="auto" w:val="clear"/>
            <w:vAlign w:val="center"/>
          </w:tcPr>
          <w:p>
            <w:pPr>
              <w:pStyle w:val="TableContents"/>
              <w:spacing w:before="0" w:after="283"/>
              <w:rPr>
                <w:sz w:val="4"/>
                <w:szCs w:val="4"/>
              </w:rPr>
            </w:pPr>
            <w:r>
              <w:rPr>
                <w:sz w:val="4"/>
                <w:szCs w:val="4"/>
              </w:rPr>
            </w:r>
          </w:p>
        </w:tc>
        <w:tc>
          <w:tcPr>
            <w:tcW w:w="913" w:type="dxa"/>
            <w:tcBorders/>
            <w:shd w:fill="auto" w:val="clear"/>
            <w:vAlign w:val="center"/>
          </w:tcPr>
          <w:p>
            <w:pPr>
              <w:pStyle w:val="TableContents"/>
              <w:spacing w:before="0" w:after="283"/>
              <w:rPr>
                <w:sz w:val="4"/>
                <w:szCs w:val="4"/>
              </w:rPr>
            </w:pPr>
            <w:r>
              <w:rPr>
                <w:sz w:val="4"/>
                <w:szCs w:val="4"/>
              </w:rPr>
            </w:r>
          </w:p>
        </w:tc>
        <w:tc>
          <w:tcPr>
            <w:tcW w:w="170" w:type="dxa"/>
            <w:tcBorders/>
            <w:shd w:fill="auto" w:val="clear"/>
            <w:vAlign w:val="center"/>
          </w:tcPr>
          <w:p>
            <w:pPr>
              <w:pStyle w:val="TableContents"/>
              <w:spacing w:before="0" w:after="283"/>
              <w:rPr>
                <w:sz w:val="4"/>
                <w:szCs w:val="4"/>
              </w:rPr>
            </w:pPr>
            <w:r>
              <w:rPr>
                <w:sz w:val="4"/>
                <w:szCs w:val="4"/>
              </w:rPr>
            </w:r>
          </w:p>
        </w:tc>
        <w:tc>
          <w:tcPr>
            <w:tcW w:w="7869" w:type="dxa"/>
            <w:tcBorders/>
            <w:shd w:fill="auto" w:val="clear"/>
            <w:vAlign w:val="center"/>
          </w:tcPr>
          <w:p>
            <w:pPr>
              <w:pStyle w:val="TableContents"/>
              <w:spacing w:before="0" w:after="283"/>
              <w:rPr>
                <w:sz w:val="4"/>
                <w:szCs w:val="4"/>
              </w:rPr>
            </w:pPr>
            <w:r>
              <w:rPr>
                <w:sz w:val="4"/>
                <w:szCs w:val="4"/>
              </w:rPr>
            </w:r>
          </w:p>
        </w:tc>
        <w:tc>
          <w:tcPr>
            <w:tcW w:w="170" w:type="dxa"/>
            <w:tcBorders/>
            <w:shd w:fill="auto" w:val="clear"/>
            <w:vAlign w:val="center"/>
          </w:tcPr>
          <w:p>
            <w:pPr>
              <w:pStyle w:val="TableContents"/>
              <w:spacing w:before="0" w:after="283"/>
              <w:rPr>
                <w:sz w:val="4"/>
                <w:szCs w:val="4"/>
              </w:rPr>
            </w:pPr>
            <w:r>
              <w:rPr>
                <w:sz w:val="4"/>
                <w:szCs w:val="4"/>
              </w:rPr>
            </w:r>
          </w:p>
        </w:tc>
        <w:tc>
          <w:tcPr>
            <w:tcW w:w="101" w:type="dxa"/>
            <w:tcBorders/>
            <w:shd w:fill="auto" w:val="clear"/>
            <w:vAlign w:val="center"/>
          </w:tcPr>
          <w:p>
            <w:pPr>
              <w:pStyle w:val="TableContents"/>
              <w:spacing w:before="0" w:after="283"/>
              <w:rPr>
                <w:sz w:val="4"/>
                <w:szCs w:val="4"/>
              </w:rPr>
            </w:pPr>
            <w:r>
              <w:rPr>
                <w:sz w:val="4"/>
                <w:szCs w:val="4"/>
              </w:rPr>
            </w:r>
          </w:p>
        </w:tc>
        <w:tc>
          <w:tcPr>
            <w:tcW w:w="510" w:type="dxa"/>
            <w:tcBorders/>
            <w:shd w:fill="auto" w:val="clear"/>
            <w:vAlign w:val="center"/>
          </w:tcPr>
          <w:p>
            <w:pPr>
              <w:pStyle w:val="TableContents"/>
              <w:spacing w:before="0" w:after="283"/>
              <w:rPr>
                <w:sz w:val="4"/>
                <w:szCs w:val="4"/>
              </w:rPr>
            </w:pPr>
            <w:r>
              <w:rPr>
                <w:sz w:val="4"/>
                <w:szCs w:val="4"/>
              </w:rPr>
            </w:r>
          </w:p>
        </w:tc>
        <w:tc>
          <w:tcPr>
            <w:tcW w:w="181" w:type="dxa"/>
            <w:tcBorders/>
            <w:shd w:fill="auto" w:val="clear"/>
            <w:vAlign w:val="center"/>
          </w:tcPr>
          <w:p>
            <w:pPr>
              <w:pStyle w:val="TableContents"/>
              <w:spacing w:before="0" w:after="283"/>
              <w:rPr>
                <w:sz w:val="4"/>
                <w:szCs w:val="4"/>
              </w:rPr>
            </w:pPr>
            <w:r>
              <w:rPr>
                <w:sz w:val="4"/>
                <w:szCs w:val="4"/>
              </w:rPr>
            </w:r>
          </w:p>
        </w:tc>
      </w:tr>
      <w:tr>
        <w:trPr/>
        <w:tc>
          <w:tcPr>
            <w:tcW w:w="1204" w:type="dxa"/>
            <w:gridSpan w:val="3"/>
            <w:tcBorders/>
            <w:shd w:fill="auto" w:val="clear"/>
            <w:vAlign w:val="bottom"/>
          </w:tcPr>
          <w:p>
            <w:pPr>
              <w:pStyle w:val="TableHeading"/>
              <w:spacing w:before="0" w:after="283"/>
              <w:jc w:val="left"/>
              <w:rPr/>
            </w:pPr>
            <w:r>
              <w:rPr/>
              <w:t> </w:t>
            </w:r>
          </w:p>
        </w:tc>
        <w:tc>
          <w:tcPr>
            <w:tcW w:w="170" w:type="dxa"/>
            <w:tcBorders/>
            <w:shd w:fill="auto" w:val="clear"/>
            <w:vAlign w:val="bottom"/>
          </w:tcPr>
          <w:p>
            <w:pPr>
              <w:pStyle w:val="TableHeading"/>
              <w:suppressLineNumbers/>
              <w:spacing w:before="0" w:after="283"/>
              <w:jc w:val="center"/>
              <w:rPr/>
            </w:pPr>
            <w:r>
              <w:rPr/>
              <w:t> </w:t>
            </w:r>
          </w:p>
        </w:tc>
        <w:tc>
          <w:tcPr>
            <w:tcW w:w="7869" w:type="dxa"/>
            <w:tcBorders/>
            <w:shd w:fill="auto" w:val="clear"/>
            <w:vAlign w:val="bottom"/>
          </w:tcPr>
          <w:p>
            <w:pPr>
              <w:pStyle w:val="TableHeading"/>
              <w:spacing w:before="0" w:after="283"/>
              <w:jc w:val="left"/>
              <w:rPr/>
            </w:pPr>
            <w:r>
              <w:rPr/>
              <w:t> </w:t>
            </w:r>
          </w:p>
        </w:tc>
        <w:tc>
          <w:tcPr>
            <w:tcW w:w="170" w:type="dxa"/>
            <w:tcBorders/>
            <w:shd w:fill="auto" w:val="clear"/>
            <w:vAlign w:val="bottom"/>
          </w:tcPr>
          <w:p>
            <w:pPr>
              <w:pStyle w:val="TableHeading"/>
              <w:suppressLineNumbers/>
              <w:spacing w:before="0" w:after="283"/>
              <w:jc w:val="center"/>
              <w:rPr/>
            </w:pPr>
            <w:r>
              <w:rPr/>
              <w:t> </w:t>
            </w:r>
          </w:p>
        </w:tc>
        <w:tc>
          <w:tcPr>
            <w:tcW w:w="611" w:type="dxa"/>
            <w:gridSpan w:val="2"/>
            <w:tcBorders>
              <w:bottom w:val="single" w:sz="8" w:space="0" w:color="000000"/>
            </w:tcBorders>
            <w:shd w:fill="auto" w:val="clear"/>
            <w:tcMar>
              <w:bottom w:w="28" w:type="dxa"/>
            </w:tcMar>
            <w:vAlign w:val="bottom"/>
          </w:tcPr>
          <w:p>
            <w:pPr>
              <w:pStyle w:val="TableHeading"/>
              <w:spacing w:before="0" w:after="283"/>
              <w:jc w:val="center"/>
              <w:rPr>
                <w:rFonts w:ascii="times" w:hAnsi="times"/>
                <w:b/>
                <w:sz w:val="14"/>
              </w:rPr>
            </w:pPr>
            <w:r>
              <w:rPr>
                <w:rFonts w:ascii="times" w:hAnsi="times"/>
                <w:b/>
                <w:sz w:val="14"/>
              </w:rPr>
              <w:t xml:space="preserve">Page </w:t>
            </w:r>
          </w:p>
        </w:tc>
        <w:tc>
          <w:tcPr>
            <w:tcW w:w="181" w:type="dxa"/>
            <w:tcBorders/>
            <w:shd w:fill="auto" w:val="clear"/>
            <w:vAlign w:val="bottom"/>
          </w:tcPr>
          <w:p>
            <w:pPr>
              <w:pStyle w:val="TableHeading"/>
              <w:suppressLineNumbers/>
              <w:spacing w:before="0" w:after="283"/>
              <w:jc w:val="center"/>
              <w:rPr/>
            </w:pPr>
            <w:r>
              <w:rPr/>
              <w:t> </w:t>
            </w:r>
          </w:p>
        </w:tc>
      </w:tr>
      <w:tr>
        <w:trPr/>
        <w:tc>
          <w:tcPr>
            <w:tcW w:w="141" w:type="dxa"/>
            <w:tcBorders/>
            <w:shd w:fill="auto" w:val="clear"/>
          </w:tcPr>
          <w:p>
            <w:pPr>
              <w:pStyle w:val="TableContents"/>
              <w:spacing w:before="0" w:after="283"/>
              <w:rPr/>
            </w:pPr>
            <w:r>
              <w:rPr/>
              <w:t> </w:t>
            </w:r>
          </w:p>
        </w:tc>
        <w:tc>
          <w:tcPr>
            <w:tcW w:w="150" w:type="dxa"/>
            <w:tcBorders/>
            <w:shd w:fill="auto" w:val="clear"/>
          </w:tcPr>
          <w:p>
            <w:pPr>
              <w:pStyle w:val="TableContents"/>
              <w:spacing w:before="0" w:after="283"/>
              <w:rPr/>
            </w:pPr>
            <w:r>
              <w:rPr/>
              <w:t> </w:t>
            </w:r>
          </w:p>
        </w:tc>
        <w:tc>
          <w:tcPr>
            <w:tcW w:w="8952" w:type="dxa"/>
            <w:gridSpan w:val="3"/>
            <w:tcBorders/>
            <w:shd w:fill="auto" w:val="clear"/>
          </w:tcPr>
          <w:p>
            <w:pPr>
              <w:pStyle w:val="TableContents"/>
              <w:spacing w:before="0" w:after="283"/>
              <w:ind w:left="200" w:right="0" w:hanging="200"/>
              <w:rPr/>
            </w:pPr>
            <w:hyperlink w:anchor="ct79301_audit_fees">
              <w:r>
                <w:rPr>
                  <w:rStyle w:val="InternetLink"/>
                  <w:rFonts w:ascii="times" w:hAnsi="times"/>
                  <w:sz w:val="20"/>
                </w:rPr>
                <w:t>Audit Fees</w:t>
              </w:r>
            </w:hyperlink>
          </w:p>
        </w:tc>
        <w:tc>
          <w:tcPr>
            <w:tcW w:w="170" w:type="dxa"/>
            <w:tcBorders/>
            <w:shd w:fill="auto" w:val="clear"/>
          </w:tcPr>
          <w:p>
            <w:pPr>
              <w:pStyle w:val="TableContents"/>
              <w:spacing w:before="0" w:after="283"/>
              <w:rPr/>
            </w:pPr>
            <w:r>
              <w:rPr/>
              <w:t> </w:t>
            </w:r>
          </w:p>
        </w:tc>
        <w:tc>
          <w:tcPr>
            <w:tcW w:w="101" w:type="dxa"/>
            <w:tcBorders/>
            <w:shd w:fill="auto" w:val="clear"/>
            <w:vAlign w:val="bottom"/>
          </w:tcPr>
          <w:p>
            <w:pPr>
              <w:pStyle w:val="TableContents"/>
              <w:spacing w:before="0" w:after="283"/>
              <w:rPr/>
            </w:pPr>
            <w:r>
              <w:rPr/>
              <w:t> </w:t>
            </w:r>
          </w:p>
        </w:tc>
        <w:tc>
          <w:tcPr>
            <w:tcW w:w="510" w:type="dxa"/>
            <w:tcBorders/>
            <w:shd w:fill="auto" w:val="clear"/>
            <w:vAlign w:val="bottom"/>
          </w:tcPr>
          <w:p>
            <w:pPr>
              <w:pStyle w:val="TableContents"/>
              <w:spacing w:before="0" w:after="283"/>
              <w:jc w:val="right"/>
              <w:rPr/>
            </w:pPr>
            <w:hyperlink w:anchor="ct79301_audit_fees">
              <w:r>
                <w:rPr>
                  <w:rStyle w:val="InternetLink"/>
                  <w:rFonts w:ascii="times" w:hAnsi="times"/>
                  <w:sz w:val="20"/>
                </w:rPr>
                <w:t>135</w:t>
              </w:r>
            </w:hyperlink>
          </w:p>
        </w:tc>
        <w:tc>
          <w:tcPr>
            <w:tcW w:w="181" w:type="dxa"/>
            <w:tcBorders/>
            <w:shd w:fill="auto" w:val="clear"/>
            <w:vAlign w:val="bottom"/>
          </w:tcPr>
          <w:p>
            <w:pPr>
              <w:pStyle w:val="TableContents"/>
              <w:spacing w:before="0" w:after="283"/>
              <w:rPr/>
            </w:pPr>
            <w:r>
              <w:rPr/>
              <w:t> </w:t>
            </w:r>
          </w:p>
        </w:tc>
      </w:tr>
      <w:tr>
        <w:trPr/>
        <w:tc>
          <w:tcPr>
            <w:tcW w:w="141" w:type="dxa"/>
            <w:tcBorders/>
            <w:shd w:fill="auto" w:val="clear"/>
          </w:tcPr>
          <w:p>
            <w:pPr>
              <w:pStyle w:val="TableContents"/>
              <w:spacing w:before="0" w:after="283"/>
              <w:rPr/>
            </w:pPr>
            <w:r>
              <w:rPr/>
              <w:t> </w:t>
            </w:r>
          </w:p>
        </w:tc>
        <w:tc>
          <w:tcPr>
            <w:tcW w:w="150" w:type="dxa"/>
            <w:tcBorders/>
            <w:shd w:fill="auto" w:val="clear"/>
          </w:tcPr>
          <w:p>
            <w:pPr>
              <w:pStyle w:val="TableContents"/>
              <w:spacing w:before="0" w:after="283"/>
              <w:rPr/>
            </w:pPr>
            <w:r>
              <w:rPr/>
              <w:t> </w:t>
            </w:r>
          </w:p>
        </w:tc>
        <w:tc>
          <w:tcPr>
            <w:tcW w:w="8952" w:type="dxa"/>
            <w:gridSpan w:val="3"/>
            <w:tcBorders/>
            <w:shd w:fill="auto" w:val="clear"/>
          </w:tcPr>
          <w:p>
            <w:pPr>
              <w:pStyle w:val="TableContents"/>
              <w:spacing w:before="0" w:after="283"/>
              <w:ind w:left="200" w:right="0" w:hanging="200"/>
              <w:rPr/>
            </w:pPr>
            <w:hyperlink w:anchor="ct79301_documents_on_display">
              <w:r>
                <w:rPr>
                  <w:rStyle w:val="InternetLink"/>
                  <w:rFonts w:ascii="times" w:hAnsi="times"/>
                  <w:sz w:val="20"/>
                </w:rPr>
                <w:t>Documents on Display</w:t>
              </w:r>
            </w:hyperlink>
          </w:p>
        </w:tc>
        <w:tc>
          <w:tcPr>
            <w:tcW w:w="170" w:type="dxa"/>
            <w:tcBorders/>
            <w:shd w:fill="auto" w:val="clear"/>
          </w:tcPr>
          <w:p>
            <w:pPr>
              <w:pStyle w:val="TableContents"/>
              <w:spacing w:before="0" w:after="283"/>
              <w:rPr/>
            </w:pPr>
            <w:r>
              <w:rPr/>
              <w:t> </w:t>
            </w:r>
          </w:p>
        </w:tc>
        <w:tc>
          <w:tcPr>
            <w:tcW w:w="101" w:type="dxa"/>
            <w:tcBorders/>
            <w:shd w:fill="auto" w:val="clear"/>
            <w:vAlign w:val="bottom"/>
          </w:tcPr>
          <w:p>
            <w:pPr>
              <w:pStyle w:val="TableContents"/>
              <w:spacing w:before="0" w:after="283"/>
              <w:rPr/>
            </w:pPr>
            <w:r>
              <w:rPr/>
              <w:t> </w:t>
            </w:r>
          </w:p>
        </w:tc>
        <w:tc>
          <w:tcPr>
            <w:tcW w:w="510" w:type="dxa"/>
            <w:tcBorders/>
            <w:shd w:fill="auto" w:val="clear"/>
            <w:vAlign w:val="bottom"/>
          </w:tcPr>
          <w:p>
            <w:pPr>
              <w:pStyle w:val="TableContents"/>
              <w:spacing w:before="0" w:after="283"/>
              <w:jc w:val="right"/>
              <w:rPr/>
            </w:pPr>
            <w:hyperlink w:anchor="ct79301_documents_on_display">
              <w:r>
                <w:rPr>
                  <w:rStyle w:val="InternetLink"/>
                  <w:rFonts w:ascii="times" w:hAnsi="times"/>
                  <w:sz w:val="20"/>
                </w:rPr>
                <w:t>136</w:t>
              </w:r>
            </w:hyperlink>
          </w:p>
        </w:tc>
        <w:tc>
          <w:tcPr>
            <w:tcW w:w="181" w:type="dxa"/>
            <w:tcBorders/>
            <w:shd w:fill="auto" w:val="clear"/>
            <w:vAlign w:val="bottom"/>
          </w:tcPr>
          <w:p>
            <w:pPr>
              <w:pStyle w:val="TableContents"/>
              <w:spacing w:before="0" w:after="283"/>
              <w:rPr/>
            </w:pPr>
            <w:r>
              <w:rPr/>
              <w:t> </w:t>
            </w:r>
          </w:p>
        </w:tc>
      </w:tr>
      <w:tr>
        <w:trPr/>
        <w:tc>
          <w:tcPr>
            <w:tcW w:w="141" w:type="dxa"/>
            <w:tcBorders/>
            <w:shd w:fill="auto" w:val="clear"/>
          </w:tcPr>
          <w:p>
            <w:pPr>
              <w:pStyle w:val="TableContents"/>
              <w:spacing w:before="0" w:after="283"/>
              <w:rPr/>
            </w:pPr>
            <w:r>
              <w:rPr/>
              <w:t> </w:t>
            </w:r>
          </w:p>
        </w:tc>
        <w:tc>
          <w:tcPr>
            <w:tcW w:w="1063" w:type="dxa"/>
            <w:gridSpan w:val="2"/>
            <w:tcBorders/>
            <w:shd w:fill="auto" w:val="clear"/>
          </w:tcPr>
          <w:p>
            <w:pPr>
              <w:pStyle w:val="TableContents"/>
              <w:spacing w:before="0" w:after="283"/>
              <w:ind w:left="200" w:right="0" w:hanging="200"/>
              <w:rPr/>
            </w:pPr>
            <w:hyperlink w:anchor="ct79301_item_11_quantitative_and_quali__ite02634">
              <w:r>
                <w:rPr>
                  <w:rStyle w:val="InternetLink"/>
                  <w:rFonts w:ascii="times" w:hAnsi="times"/>
                  <w:sz w:val="20"/>
                </w:rPr>
                <w:t>ITEM 11</w:t>
              </w:r>
            </w:hyperlink>
          </w:p>
        </w:tc>
        <w:tc>
          <w:tcPr>
            <w:tcW w:w="170" w:type="dxa"/>
            <w:tcBorders/>
            <w:shd w:fill="auto" w:val="clear"/>
          </w:tcPr>
          <w:p>
            <w:pPr>
              <w:pStyle w:val="TableContents"/>
              <w:spacing w:before="0" w:after="283"/>
              <w:rPr/>
            </w:pPr>
            <w:r>
              <w:rPr/>
              <w:t> </w:t>
            </w:r>
          </w:p>
        </w:tc>
        <w:tc>
          <w:tcPr>
            <w:tcW w:w="7869" w:type="dxa"/>
            <w:tcBorders/>
            <w:shd w:fill="auto" w:val="clear"/>
          </w:tcPr>
          <w:p>
            <w:pPr>
              <w:pStyle w:val="TableContents"/>
              <w:spacing w:before="0" w:after="283"/>
              <w:rPr/>
            </w:pPr>
            <w:hyperlink w:anchor="ct79301_item_11_quantitative_and_quali__ite02634">
              <w:r>
                <w:rPr>
                  <w:rStyle w:val="InternetLink"/>
                  <w:rFonts w:ascii="times" w:hAnsi="times"/>
                  <w:sz w:val="20"/>
                </w:rPr>
                <w:t>QUANTITATIVE AND QUALITATIVE DISCLOSURES ABOUT MARKET RISK</w:t>
              </w:r>
            </w:hyperlink>
          </w:p>
        </w:tc>
        <w:tc>
          <w:tcPr>
            <w:tcW w:w="170" w:type="dxa"/>
            <w:tcBorders/>
            <w:shd w:fill="auto" w:val="clear"/>
          </w:tcPr>
          <w:p>
            <w:pPr>
              <w:pStyle w:val="TableContents"/>
              <w:spacing w:before="0" w:after="283"/>
              <w:rPr/>
            </w:pPr>
            <w:r>
              <w:rPr/>
              <w:t> </w:t>
            </w:r>
          </w:p>
        </w:tc>
        <w:tc>
          <w:tcPr>
            <w:tcW w:w="101" w:type="dxa"/>
            <w:tcBorders/>
            <w:shd w:fill="auto" w:val="clear"/>
            <w:vAlign w:val="bottom"/>
          </w:tcPr>
          <w:p>
            <w:pPr>
              <w:pStyle w:val="TableContents"/>
              <w:spacing w:before="0" w:after="283"/>
              <w:rPr/>
            </w:pPr>
            <w:r>
              <w:rPr/>
              <w:t> </w:t>
            </w:r>
          </w:p>
        </w:tc>
        <w:tc>
          <w:tcPr>
            <w:tcW w:w="510" w:type="dxa"/>
            <w:tcBorders/>
            <w:shd w:fill="auto" w:val="clear"/>
            <w:vAlign w:val="bottom"/>
          </w:tcPr>
          <w:p>
            <w:pPr>
              <w:pStyle w:val="TableContents"/>
              <w:spacing w:before="0" w:after="283"/>
              <w:jc w:val="right"/>
              <w:rPr/>
            </w:pPr>
            <w:hyperlink w:anchor="ct79301_item_11_quantitative_and_quali__ite02634">
              <w:r>
                <w:rPr>
                  <w:rStyle w:val="InternetLink"/>
                  <w:rFonts w:ascii="times" w:hAnsi="times"/>
                  <w:sz w:val="20"/>
                </w:rPr>
                <w:t>136</w:t>
              </w:r>
            </w:hyperlink>
          </w:p>
        </w:tc>
        <w:tc>
          <w:tcPr>
            <w:tcW w:w="181" w:type="dxa"/>
            <w:tcBorders/>
            <w:shd w:fill="auto" w:val="clear"/>
            <w:vAlign w:val="bottom"/>
          </w:tcPr>
          <w:p>
            <w:pPr>
              <w:pStyle w:val="TableContents"/>
              <w:spacing w:before="0" w:after="283"/>
              <w:rPr/>
            </w:pPr>
            <w:r>
              <w:rPr/>
              <w:t> </w:t>
            </w:r>
          </w:p>
        </w:tc>
      </w:tr>
      <w:tr>
        <w:trPr/>
        <w:tc>
          <w:tcPr>
            <w:tcW w:w="141" w:type="dxa"/>
            <w:tcBorders/>
            <w:shd w:fill="auto" w:val="clear"/>
          </w:tcPr>
          <w:p>
            <w:pPr>
              <w:pStyle w:val="TableContents"/>
              <w:spacing w:before="0" w:after="283"/>
              <w:rPr/>
            </w:pPr>
            <w:r>
              <w:rPr/>
              <w:t> </w:t>
            </w:r>
          </w:p>
        </w:tc>
        <w:tc>
          <w:tcPr>
            <w:tcW w:w="1063" w:type="dxa"/>
            <w:gridSpan w:val="2"/>
            <w:tcBorders/>
            <w:shd w:fill="auto" w:val="clear"/>
          </w:tcPr>
          <w:p>
            <w:pPr>
              <w:pStyle w:val="TableContents"/>
              <w:spacing w:before="0" w:after="283"/>
              <w:ind w:left="200" w:right="0" w:hanging="200"/>
              <w:rPr/>
            </w:pPr>
            <w:hyperlink w:anchor="ct79301_item_12_description_of_securit__ite02483">
              <w:r>
                <w:rPr>
                  <w:rStyle w:val="InternetLink"/>
                  <w:rFonts w:ascii="times" w:hAnsi="times"/>
                  <w:sz w:val="20"/>
                </w:rPr>
                <w:t>ITEM 12</w:t>
              </w:r>
            </w:hyperlink>
          </w:p>
        </w:tc>
        <w:tc>
          <w:tcPr>
            <w:tcW w:w="170" w:type="dxa"/>
            <w:tcBorders/>
            <w:shd w:fill="auto" w:val="clear"/>
          </w:tcPr>
          <w:p>
            <w:pPr>
              <w:pStyle w:val="TableContents"/>
              <w:spacing w:before="0" w:after="283"/>
              <w:rPr/>
            </w:pPr>
            <w:r>
              <w:rPr/>
              <w:t> </w:t>
            </w:r>
          </w:p>
        </w:tc>
        <w:tc>
          <w:tcPr>
            <w:tcW w:w="7869" w:type="dxa"/>
            <w:tcBorders/>
            <w:shd w:fill="auto" w:val="clear"/>
          </w:tcPr>
          <w:p>
            <w:pPr>
              <w:pStyle w:val="TableContents"/>
              <w:spacing w:before="0" w:after="283"/>
              <w:rPr/>
            </w:pPr>
            <w:hyperlink w:anchor="ct79301_item_12_description_of_securit__ite02483">
              <w:r>
                <w:rPr>
                  <w:rStyle w:val="InternetLink"/>
                  <w:rFonts w:ascii="times" w:hAnsi="times"/>
                  <w:sz w:val="20"/>
                </w:rPr>
                <w:t>DESCRIPTION OF SECURITIES OTHER THAN EQUITY SECURITIES</w:t>
              </w:r>
            </w:hyperlink>
          </w:p>
        </w:tc>
        <w:tc>
          <w:tcPr>
            <w:tcW w:w="170" w:type="dxa"/>
            <w:tcBorders/>
            <w:shd w:fill="auto" w:val="clear"/>
          </w:tcPr>
          <w:p>
            <w:pPr>
              <w:pStyle w:val="TableContents"/>
              <w:spacing w:before="0" w:after="283"/>
              <w:rPr/>
            </w:pPr>
            <w:r>
              <w:rPr/>
              <w:t> </w:t>
            </w:r>
          </w:p>
        </w:tc>
        <w:tc>
          <w:tcPr>
            <w:tcW w:w="101" w:type="dxa"/>
            <w:tcBorders/>
            <w:shd w:fill="auto" w:val="clear"/>
            <w:vAlign w:val="bottom"/>
          </w:tcPr>
          <w:p>
            <w:pPr>
              <w:pStyle w:val="TableContents"/>
              <w:spacing w:before="0" w:after="283"/>
              <w:rPr/>
            </w:pPr>
            <w:r>
              <w:rPr/>
              <w:t> </w:t>
            </w:r>
          </w:p>
        </w:tc>
        <w:tc>
          <w:tcPr>
            <w:tcW w:w="510" w:type="dxa"/>
            <w:tcBorders/>
            <w:shd w:fill="auto" w:val="clear"/>
            <w:vAlign w:val="bottom"/>
          </w:tcPr>
          <w:p>
            <w:pPr>
              <w:pStyle w:val="TableContents"/>
              <w:spacing w:before="0" w:after="283"/>
              <w:jc w:val="right"/>
              <w:rPr/>
            </w:pPr>
            <w:hyperlink w:anchor="ct79301_item_12_description_of_securit__ite02483">
              <w:r>
                <w:rPr>
                  <w:rStyle w:val="InternetLink"/>
                  <w:rFonts w:ascii="times" w:hAnsi="times"/>
                  <w:sz w:val="20"/>
                </w:rPr>
                <w:t>138</w:t>
              </w:r>
            </w:hyperlink>
          </w:p>
        </w:tc>
        <w:tc>
          <w:tcPr>
            <w:tcW w:w="181" w:type="dxa"/>
            <w:tcBorders/>
            <w:shd w:fill="auto" w:val="clear"/>
            <w:vAlign w:val="bottom"/>
          </w:tcPr>
          <w:p>
            <w:pPr>
              <w:pStyle w:val="TableContents"/>
              <w:spacing w:before="0" w:after="283"/>
              <w:rPr/>
            </w:pPr>
            <w:r>
              <w:rPr/>
              <w:t> </w:t>
            </w:r>
          </w:p>
        </w:tc>
      </w:tr>
      <w:tr>
        <w:trPr/>
        <w:tc>
          <w:tcPr>
            <w:tcW w:w="1204" w:type="dxa"/>
            <w:gridSpan w:val="3"/>
            <w:tcBorders/>
            <w:shd w:fill="auto" w:val="clear"/>
          </w:tcPr>
          <w:p>
            <w:pPr>
              <w:pStyle w:val="TableContents"/>
              <w:spacing w:before="240" w:after="283"/>
              <w:ind w:left="200" w:right="0" w:hanging="200"/>
              <w:rPr/>
            </w:pPr>
            <w:hyperlink w:anchor="da79301_part_ii">
              <w:r>
                <w:rPr>
                  <w:rStyle w:val="InternetLink"/>
                  <w:rFonts w:ascii="times" w:hAnsi="times"/>
                  <w:sz w:val="20"/>
                </w:rPr>
                <w:t>PART II</w:t>
              </w:r>
            </w:hyperlink>
          </w:p>
        </w:tc>
        <w:tc>
          <w:tcPr>
            <w:tcW w:w="170" w:type="dxa"/>
            <w:tcBorders/>
            <w:shd w:fill="auto" w:val="clear"/>
          </w:tcPr>
          <w:p>
            <w:pPr>
              <w:pStyle w:val="TableContents"/>
              <w:spacing w:before="0" w:after="283"/>
              <w:rPr/>
            </w:pPr>
            <w:r>
              <w:rPr/>
              <w:t> </w:t>
            </w:r>
          </w:p>
        </w:tc>
        <w:tc>
          <w:tcPr>
            <w:tcW w:w="7869" w:type="dxa"/>
            <w:tcBorders/>
            <w:shd w:fill="auto" w:val="clear"/>
          </w:tcPr>
          <w:p>
            <w:pPr>
              <w:pStyle w:val="TableContents"/>
              <w:spacing w:before="0" w:after="283"/>
              <w:ind w:left="0" w:right="0" w:hanging="0"/>
              <w:rPr>
                <w:sz w:val="4"/>
                <w:szCs w:val="4"/>
              </w:rPr>
            </w:pPr>
            <w:r>
              <w:rPr>
                <w:sz w:val="4"/>
                <w:szCs w:val="4"/>
              </w:rPr>
            </w:r>
          </w:p>
        </w:tc>
        <w:tc>
          <w:tcPr>
            <w:tcW w:w="170" w:type="dxa"/>
            <w:tcBorders/>
            <w:shd w:fill="auto" w:val="clear"/>
          </w:tcPr>
          <w:p>
            <w:pPr>
              <w:pStyle w:val="TableContents"/>
              <w:spacing w:before="0" w:after="283"/>
              <w:rPr/>
            </w:pPr>
            <w:r>
              <w:rPr/>
              <w:t> </w:t>
            </w:r>
          </w:p>
        </w:tc>
        <w:tc>
          <w:tcPr>
            <w:tcW w:w="101" w:type="dxa"/>
            <w:tcBorders/>
            <w:shd w:fill="auto" w:val="clear"/>
            <w:vAlign w:val="bottom"/>
          </w:tcPr>
          <w:p>
            <w:pPr>
              <w:pStyle w:val="TableContents"/>
              <w:spacing w:before="0" w:after="283"/>
              <w:rPr/>
            </w:pPr>
            <w:r>
              <w:rPr/>
              <w:t> </w:t>
            </w:r>
          </w:p>
        </w:tc>
        <w:tc>
          <w:tcPr>
            <w:tcW w:w="510" w:type="dxa"/>
            <w:tcBorders/>
            <w:shd w:fill="auto" w:val="clear"/>
            <w:vAlign w:val="bottom"/>
          </w:tcPr>
          <w:p>
            <w:pPr>
              <w:pStyle w:val="TableContents"/>
              <w:spacing w:before="0" w:after="283"/>
              <w:jc w:val="right"/>
              <w:rPr/>
            </w:pPr>
            <w:hyperlink w:anchor="da79301_part_ii">
              <w:r>
                <w:rPr>
                  <w:rStyle w:val="InternetLink"/>
                  <w:rFonts w:ascii="times" w:hAnsi="times"/>
                  <w:sz w:val="20"/>
                </w:rPr>
                <w:br/>
                <w:t>139</w:t>
              </w:r>
            </w:hyperlink>
          </w:p>
        </w:tc>
        <w:tc>
          <w:tcPr>
            <w:tcW w:w="181" w:type="dxa"/>
            <w:tcBorders/>
            <w:shd w:fill="auto" w:val="clear"/>
            <w:vAlign w:val="bottom"/>
          </w:tcPr>
          <w:p>
            <w:pPr>
              <w:pStyle w:val="TableContents"/>
              <w:spacing w:before="0" w:after="283"/>
              <w:rPr/>
            </w:pPr>
            <w:r>
              <w:rPr/>
              <w:t> </w:t>
            </w:r>
          </w:p>
        </w:tc>
      </w:tr>
      <w:tr>
        <w:trPr/>
        <w:tc>
          <w:tcPr>
            <w:tcW w:w="141" w:type="dxa"/>
            <w:tcBorders/>
            <w:shd w:fill="auto" w:val="clear"/>
          </w:tcPr>
          <w:p>
            <w:pPr>
              <w:pStyle w:val="TableContents"/>
              <w:spacing w:before="0" w:after="283"/>
              <w:rPr/>
            </w:pPr>
            <w:r>
              <w:rPr/>
              <w:t> </w:t>
            </w:r>
          </w:p>
        </w:tc>
        <w:tc>
          <w:tcPr>
            <w:tcW w:w="1063" w:type="dxa"/>
            <w:gridSpan w:val="2"/>
            <w:tcBorders/>
            <w:shd w:fill="auto" w:val="clear"/>
          </w:tcPr>
          <w:p>
            <w:pPr>
              <w:pStyle w:val="TableContents"/>
              <w:spacing w:before="0" w:after="283"/>
              <w:ind w:left="200" w:right="0" w:hanging="200"/>
              <w:rPr/>
            </w:pPr>
            <w:hyperlink w:anchor="da79301_item_13_defaults,_divi__da702042">
              <w:r>
                <w:rPr>
                  <w:rStyle w:val="InternetLink"/>
                  <w:rFonts w:ascii="times" w:hAnsi="times"/>
                  <w:sz w:val="20"/>
                </w:rPr>
                <w:t>ITEM 13</w:t>
              </w:r>
            </w:hyperlink>
          </w:p>
        </w:tc>
        <w:tc>
          <w:tcPr>
            <w:tcW w:w="170" w:type="dxa"/>
            <w:tcBorders/>
            <w:shd w:fill="auto" w:val="clear"/>
          </w:tcPr>
          <w:p>
            <w:pPr>
              <w:pStyle w:val="TableContents"/>
              <w:spacing w:before="0" w:after="283"/>
              <w:rPr/>
            </w:pPr>
            <w:r>
              <w:rPr/>
              <w:t> </w:t>
            </w:r>
          </w:p>
        </w:tc>
        <w:tc>
          <w:tcPr>
            <w:tcW w:w="7869" w:type="dxa"/>
            <w:tcBorders/>
            <w:shd w:fill="auto" w:val="clear"/>
          </w:tcPr>
          <w:p>
            <w:pPr>
              <w:pStyle w:val="TableContents"/>
              <w:spacing w:before="0" w:after="283"/>
              <w:rPr/>
            </w:pPr>
            <w:hyperlink w:anchor="da79301_item_13_defaults,_divi__da702042">
              <w:r>
                <w:rPr>
                  <w:rStyle w:val="InternetLink"/>
                  <w:rFonts w:ascii="times" w:hAnsi="times"/>
                  <w:sz w:val="20"/>
                </w:rPr>
                <w:t>DEFAULTS, DIVIDEND ARREARAGES AND DELINQUENCIES</w:t>
              </w:r>
            </w:hyperlink>
          </w:p>
        </w:tc>
        <w:tc>
          <w:tcPr>
            <w:tcW w:w="170" w:type="dxa"/>
            <w:tcBorders/>
            <w:shd w:fill="auto" w:val="clear"/>
          </w:tcPr>
          <w:p>
            <w:pPr>
              <w:pStyle w:val="TableContents"/>
              <w:spacing w:before="0" w:after="283"/>
              <w:rPr/>
            </w:pPr>
            <w:r>
              <w:rPr/>
              <w:t> </w:t>
            </w:r>
          </w:p>
        </w:tc>
        <w:tc>
          <w:tcPr>
            <w:tcW w:w="101" w:type="dxa"/>
            <w:tcBorders/>
            <w:shd w:fill="auto" w:val="clear"/>
            <w:vAlign w:val="bottom"/>
          </w:tcPr>
          <w:p>
            <w:pPr>
              <w:pStyle w:val="TableContents"/>
              <w:spacing w:before="0" w:after="283"/>
              <w:rPr/>
            </w:pPr>
            <w:r>
              <w:rPr/>
              <w:t> </w:t>
            </w:r>
          </w:p>
        </w:tc>
        <w:tc>
          <w:tcPr>
            <w:tcW w:w="510" w:type="dxa"/>
            <w:tcBorders/>
            <w:shd w:fill="auto" w:val="clear"/>
            <w:vAlign w:val="bottom"/>
          </w:tcPr>
          <w:p>
            <w:pPr>
              <w:pStyle w:val="TableContents"/>
              <w:spacing w:before="0" w:after="283"/>
              <w:jc w:val="right"/>
              <w:rPr/>
            </w:pPr>
            <w:hyperlink w:anchor="da79301_item_13_defaults,_divi__da702042">
              <w:r>
                <w:rPr>
                  <w:rStyle w:val="InternetLink"/>
                  <w:rFonts w:ascii="times" w:hAnsi="times"/>
                  <w:sz w:val="20"/>
                </w:rPr>
                <w:t>139</w:t>
              </w:r>
            </w:hyperlink>
          </w:p>
        </w:tc>
        <w:tc>
          <w:tcPr>
            <w:tcW w:w="181" w:type="dxa"/>
            <w:tcBorders/>
            <w:shd w:fill="auto" w:val="clear"/>
            <w:vAlign w:val="bottom"/>
          </w:tcPr>
          <w:p>
            <w:pPr>
              <w:pStyle w:val="TableContents"/>
              <w:spacing w:before="0" w:after="283"/>
              <w:rPr/>
            </w:pPr>
            <w:r>
              <w:rPr/>
              <w:t> </w:t>
            </w:r>
          </w:p>
        </w:tc>
      </w:tr>
      <w:tr>
        <w:trPr/>
        <w:tc>
          <w:tcPr>
            <w:tcW w:w="141" w:type="dxa"/>
            <w:tcBorders/>
            <w:shd w:fill="auto" w:val="clear"/>
          </w:tcPr>
          <w:p>
            <w:pPr>
              <w:pStyle w:val="TableContents"/>
              <w:spacing w:before="0" w:after="283"/>
              <w:rPr/>
            </w:pPr>
            <w:r>
              <w:rPr/>
              <w:t> </w:t>
            </w:r>
          </w:p>
        </w:tc>
        <w:tc>
          <w:tcPr>
            <w:tcW w:w="1063" w:type="dxa"/>
            <w:gridSpan w:val="2"/>
            <w:tcBorders/>
            <w:shd w:fill="auto" w:val="clear"/>
          </w:tcPr>
          <w:p>
            <w:pPr>
              <w:pStyle w:val="TableContents"/>
              <w:spacing w:before="0" w:after="283"/>
              <w:ind w:left="200" w:right="0" w:hanging="200"/>
              <w:rPr/>
            </w:pPr>
            <w:hyperlink w:anchor="da79301_item_14_material_modifications__ite03304">
              <w:r>
                <w:rPr>
                  <w:rStyle w:val="InternetLink"/>
                  <w:rFonts w:ascii="times" w:hAnsi="times"/>
                  <w:sz w:val="20"/>
                </w:rPr>
                <w:t>ITEM 14</w:t>
              </w:r>
            </w:hyperlink>
          </w:p>
        </w:tc>
        <w:tc>
          <w:tcPr>
            <w:tcW w:w="170" w:type="dxa"/>
            <w:tcBorders/>
            <w:shd w:fill="auto" w:val="clear"/>
          </w:tcPr>
          <w:p>
            <w:pPr>
              <w:pStyle w:val="TableContents"/>
              <w:spacing w:before="0" w:after="283"/>
              <w:rPr/>
            </w:pPr>
            <w:r>
              <w:rPr/>
              <w:t> </w:t>
            </w:r>
          </w:p>
        </w:tc>
        <w:tc>
          <w:tcPr>
            <w:tcW w:w="7869" w:type="dxa"/>
            <w:tcBorders/>
            <w:shd w:fill="auto" w:val="clear"/>
          </w:tcPr>
          <w:p>
            <w:pPr>
              <w:pStyle w:val="TableContents"/>
              <w:spacing w:before="0" w:after="283"/>
              <w:rPr/>
            </w:pPr>
            <w:hyperlink w:anchor="da79301_item_14_material_modifications__ite03304">
              <w:r>
                <w:rPr>
                  <w:rStyle w:val="InternetLink"/>
                  <w:rFonts w:ascii="times" w:hAnsi="times"/>
                  <w:sz w:val="20"/>
                </w:rPr>
                <w:t>MATERIAL MODIFICATIONS TO THE RIGHTS OF SECURITY HOLDERS AND USE OF PROCEEDS</w:t>
              </w:r>
            </w:hyperlink>
          </w:p>
        </w:tc>
        <w:tc>
          <w:tcPr>
            <w:tcW w:w="170" w:type="dxa"/>
            <w:tcBorders/>
            <w:shd w:fill="auto" w:val="clear"/>
          </w:tcPr>
          <w:p>
            <w:pPr>
              <w:pStyle w:val="TableContents"/>
              <w:spacing w:before="0" w:after="283"/>
              <w:rPr/>
            </w:pPr>
            <w:r>
              <w:rPr/>
              <w:t> </w:t>
            </w:r>
          </w:p>
        </w:tc>
        <w:tc>
          <w:tcPr>
            <w:tcW w:w="101" w:type="dxa"/>
            <w:tcBorders/>
            <w:shd w:fill="auto" w:val="clear"/>
            <w:vAlign w:val="bottom"/>
          </w:tcPr>
          <w:p>
            <w:pPr>
              <w:pStyle w:val="TableContents"/>
              <w:spacing w:before="0" w:after="283"/>
              <w:rPr/>
            </w:pPr>
            <w:r>
              <w:rPr/>
              <w:t> </w:t>
            </w:r>
          </w:p>
        </w:tc>
        <w:tc>
          <w:tcPr>
            <w:tcW w:w="510" w:type="dxa"/>
            <w:tcBorders/>
            <w:shd w:fill="auto" w:val="clear"/>
            <w:vAlign w:val="bottom"/>
          </w:tcPr>
          <w:p>
            <w:pPr>
              <w:pStyle w:val="TableContents"/>
              <w:spacing w:before="0" w:after="283"/>
              <w:jc w:val="right"/>
              <w:rPr/>
            </w:pPr>
            <w:hyperlink w:anchor="da79301_item_14_material_modifications__ite03304">
              <w:r>
                <w:rPr>
                  <w:rStyle w:val="InternetLink"/>
                  <w:rFonts w:ascii="times" w:hAnsi="times"/>
                  <w:sz w:val="20"/>
                </w:rPr>
                <w:t>139</w:t>
              </w:r>
            </w:hyperlink>
          </w:p>
        </w:tc>
        <w:tc>
          <w:tcPr>
            <w:tcW w:w="181" w:type="dxa"/>
            <w:tcBorders/>
            <w:shd w:fill="auto" w:val="clear"/>
            <w:vAlign w:val="bottom"/>
          </w:tcPr>
          <w:p>
            <w:pPr>
              <w:pStyle w:val="TableContents"/>
              <w:spacing w:before="0" w:after="283"/>
              <w:rPr/>
            </w:pPr>
            <w:r>
              <w:rPr/>
              <w:t> </w:t>
            </w:r>
          </w:p>
        </w:tc>
      </w:tr>
      <w:tr>
        <w:trPr/>
        <w:tc>
          <w:tcPr>
            <w:tcW w:w="141" w:type="dxa"/>
            <w:tcBorders/>
            <w:shd w:fill="auto" w:val="clear"/>
          </w:tcPr>
          <w:p>
            <w:pPr>
              <w:pStyle w:val="TableContents"/>
              <w:spacing w:before="0" w:after="283"/>
              <w:rPr/>
            </w:pPr>
            <w:r>
              <w:rPr/>
              <w:t> </w:t>
            </w:r>
          </w:p>
        </w:tc>
        <w:tc>
          <w:tcPr>
            <w:tcW w:w="1063" w:type="dxa"/>
            <w:gridSpan w:val="2"/>
            <w:tcBorders/>
            <w:shd w:fill="auto" w:val="clear"/>
          </w:tcPr>
          <w:p>
            <w:pPr>
              <w:pStyle w:val="TableContents"/>
              <w:spacing w:before="0" w:after="283"/>
              <w:ind w:left="200" w:right="0" w:hanging="200"/>
              <w:rPr/>
            </w:pPr>
            <w:hyperlink w:anchor="da79301_item_15_controls_and_procedures">
              <w:r>
                <w:rPr>
                  <w:rStyle w:val="InternetLink"/>
                  <w:rFonts w:ascii="times" w:hAnsi="times"/>
                  <w:sz w:val="20"/>
                </w:rPr>
                <w:t>ITEM 15</w:t>
              </w:r>
            </w:hyperlink>
          </w:p>
        </w:tc>
        <w:tc>
          <w:tcPr>
            <w:tcW w:w="170" w:type="dxa"/>
            <w:tcBorders/>
            <w:shd w:fill="auto" w:val="clear"/>
          </w:tcPr>
          <w:p>
            <w:pPr>
              <w:pStyle w:val="TableContents"/>
              <w:spacing w:before="0" w:after="283"/>
              <w:rPr/>
            </w:pPr>
            <w:r>
              <w:rPr/>
              <w:t> </w:t>
            </w:r>
          </w:p>
        </w:tc>
        <w:tc>
          <w:tcPr>
            <w:tcW w:w="7869" w:type="dxa"/>
            <w:tcBorders/>
            <w:shd w:fill="auto" w:val="clear"/>
          </w:tcPr>
          <w:p>
            <w:pPr>
              <w:pStyle w:val="TableContents"/>
              <w:spacing w:before="0" w:after="283"/>
              <w:rPr/>
            </w:pPr>
            <w:hyperlink w:anchor="da79301_item_15_controls_and_procedures">
              <w:r>
                <w:rPr>
                  <w:rStyle w:val="InternetLink"/>
                  <w:rFonts w:ascii="times" w:hAnsi="times"/>
                  <w:sz w:val="20"/>
                </w:rPr>
                <w:t>CONTROLS AND PROCEDURES</w:t>
              </w:r>
            </w:hyperlink>
          </w:p>
        </w:tc>
        <w:tc>
          <w:tcPr>
            <w:tcW w:w="170" w:type="dxa"/>
            <w:tcBorders/>
            <w:shd w:fill="auto" w:val="clear"/>
          </w:tcPr>
          <w:p>
            <w:pPr>
              <w:pStyle w:val="TableContents"/>
              <w:spacing w:before="0" w:after="283"/>
              <w:rPr/>
            </w:pPr>
            <w:r>
              <w:rPr/>
              <w:t> </w:t>
            </w:r>
          </w:p>
        </w:tc>
        <w:tc>
          <w:tcPr>
            <w:tcW w:w="101" w:type="dxa"/>
            <w:tcBorders/>
            <w:shd w:fill="auto" w:val="clear"/>
            <w:vAlign w:val="bottom"/>
          </w:tcPr>
          <w:p>
            <w:pPr>
              <w:pStyle w:val="TableContents"/>
              <w:spacing w:before="0" w:after="283"/>
              <w:rPr/>
            </w:pPr>
            <w:r>
              <w:rPr/>
              <w:t> </w:t>
            </w:r>
          </w:p>
        </w:tc>
        <w:tc>
          <w:tcPr>
            <w:tcW w:w="510" w:type="dxa"/>
            <w:tcBorders/>
            <w:shd w:fill="auto" w:val="clear"/>
            <w:vAlign w:val="bottom"/>
          </w:tcPr>
          <w:p>
            <w:pPr>
              <w:pStyle w:val="TableContents"/>
              <w:spacing w:before="0" w:after="283"/>
              <w:jc w:val="right"/>
              <w:rPr/>
            </w:pPr>
            <w:hyperlink w:anchor="da79301_item_15_controls_and_procedures">
              <w:r>
                <w:rPr>
                  <w:rStyle w:val="InternetLink"/>
                  <w:rFonts w:ascii="times" w:hAnsi="times"/>
                  <w:sz w:val="20"/>
                </w:rPr>
                <w:t>139</w:t>
              </w:r>
            </w:hyperlink>
          </w:p>
        </w:tc>
        <w:tc>
          <w:tcPr>
            <w:tcW w:w="181" w:type="dxa"/>
            <w:tcBorders/>
            <w:shd w:fill="auto" w:val="clear"/>
            <w:vAlign w:val="bottom"/>
          </w:tcPr>
          <w:p>
            <w:pPr>
              <w:pStyle w:val="TableContents"/>
              <w:spacing w:before="0" w:after="283"/>
              <w:rPr/>
            </w:pPr>
            <w:r>
              <w:rPr/>
              <w:t> </w:t>
            </w:r>
          </w:p>
        </w:tc>
      </w:tr>
      <w:tr>
        <w:trPr/>
        <w:tc>
          <w:tcPr>
            <w:tcW w:w="141" w:type="dxa"/>
            <w:tcBorders/>
            <w:shd w:fill="auto" w:val="clear"/>
          </w:tcPr>
          <w:p>
            <w:pPr>
              <w:pStyle w:val="TableContents"/>
              <w:spacing w:before="0" w:after="283"/>
              <w:rPr/>
            </w:pPr>
            <w:r>
              <w:rPr/>
              <w:t> </w:t>
            </w:r>
          </w:p>
        </w:tc>
        <w:tc>
          <w:tcPr>
            <w:tcW w:w="1063" w:type="dxa"/>
            <w:gridSpan w:val="2"/>
            <w:tcBorders/>
            <w:shd w:fill="auto" w:val="clear"/>
          </w:tcPr>
          <w:p>
            <w:pPr>
              <w:pStyle w:val="TableContents"/>
              <w:spacing w:before="0" w:after="283"/>
              <w:ind w:left="200" w:right="0" w:hanging="200"/>
              <w:rPr/>
            </w:pPr>
            <w:hyperlink w:anchor="da79301_item_15t_controls_and_procedures">
              <w:r>
                <w:rPr>
                  <w:rStyle w:val="InternetLink"/>
                  <w:rFonts w:ascii="times" w:hAnsi="times"/>
                  <w:sz w:val="20"/>
                </w:rPr>
                <w:t>ITEM 15T</w:t>
              </w:r>
            </w:hyperlink>
          </w:p>
        </w:tc>
        <w:tc>
          <w:tcPr>
            <w:tcW w:w="170" w:type="dxa"/>
            <w:tcBorders/>
            <w:shd w:fill="auto" w:val="clear"/>
          </w:tcPr>
          <w:p>
            <w:pPr>
              <w:pStyle w:val="TableContents"/>
              <w:spacing w:before="0" w:after="283"/>
              <w:rPr/>
            </w:pPr>
            <w:r>
              <w:rPr/>
              <w:t> </w:t>
            </w:r>
          </w:p>
        </w:tc>
        <w:tc>
          <w:tcPr>
            <w:tcW w:w="7869" w:type="dxa"/>
            <w:tcBorders/>
            <w:shd w:fill="auto" w:val="clear"/>
          </w:tcPr>
          <w:p>
            <w:pPr>
              <w:pStyle w:val="TableContents"/>
              <w:spacing w:before="0" w:after="283"/>
              <w:rPr/>
            </w:pPr>
            <w:hyperlink w:anchor="da79301_item_15t_controls_and_procedures">
              <w:r>
                <w:rPr>
                  <w:rStyle w:val="InternetLink"/>
                  <w:rFonts w:ascii="times" w:hAnsi="times"/>
                  <w:sz w:val="20"/>
                </w:rPr>
                <w:t>CONTROLS AND PROCEDURES</w:t>
              </w:r>
            </w:hyperlink>
          </w:p>
        </w:tc>
        <w:tc>
          <w:tcPr>
            <w:tcW w:w="170" w:type="dxa"/>
            <w:tcBorders/>
            <w:shd w:fill="auto" w:val="clear"/>
          </w:tcPr>
          <w:p>
            <w:pPr>
              <w:pStyle w:val="TableContents"/>
              <w:spacing w:before="0" w:after="283"/>
              <w:rPr/>
            </w:pPr>
            <w:r>
              <w:rPr/>
              <w:t> </w:t>
            </w:r>
          </w:p>
        </w:tc>
        <w:tc>
          <w:tcPr>
            <w:tcW w:w="101" w:type="dxa"/>
            <w:tcBorders/>
            <w:shd w:fill="auto" w:val="clear"/>
            <w:vAlign w:val="bottom"/>
          </w:tcPr>
          <w:p>
            <w:pPr>
              <w:pStyle w:val="TableContents"/>
              <w:spacing w:before="0" w:after="283"/>
              <w:rPr/>
            </w:pPr>
            <w:r>
              <w:rPr/>
              <w:t> </w:t>
            </w:r>
          </w:p>
        </w:tc>
        <w:tc>
          <w:tcPr>
            <w:tcW w:w="510" w:type="dxa"/>
            <w:tcBorders/>
            <w:shd w:fill="auto" w:val="clear"/>
            <w:vAlign w:val="bottom"/>
          </w:tcPr>
          <w:p>
            <w:pPr>
              <w:pStyle w:val="TableContents"/>
              <w:spacing w:before="0" w:after="283"/>
              <w:jc w:val="right"/>
              <w:rPr/>
            </w:pPr>
            <w:hyperlink w:anchor="da79301_item_15t_controls_and_procedures">
              <w:r>
                <w:rPr>
                  <w:rStyle w:val="InternetLink"/>
                  <w:rFonts w:ascii="times" w:hAnsi="times"/>
                  <w:sz w:val="20"/>
                </w:rPr>
                <w:t>140</w:t>
              </w:r>
            </w:hyperlink>
          </w:p>
        </w:tc>
        <w:tc>
          <w:tcPr>
            <w:tcW w:w="181" w:type="dxa"/>
            <w:tcBorders/>
            <w:shd w:fill="auto" w:val="clear"/>
            <w:vAlign w:val="bottom"/>
          </w:tcPr>
          <w:p>
            <w:pPr>
              <w:pStyle w:val="TableContents"/>
              <w:spacing w:before="0" w:after="283"/>
              <w:rPr/>
            </w:pPr>
            <w:r>
              <w:rPr/>
              <w:t> </w:t>
            </w:r>
          </w:p>
        </w:tc>
      </w:tr>
      <w:tr>
        <w:trPr/>
        <w:tc>
          <w:tcPr>
            <w:tcW w:w="141" w:type="dxa"/>
            <w:tcBorders/>
            <w:shd w:fill="auto" w:val="clear"/>
          </w:tcPr>
          <w:p>
            <w:pPr>
              <w:pStyle w:val="TableContents"/>
              <w:spacing w:before="0" w:after="283"/>
              <w:rPr/>
            </w:pPr>
            <w:r>
              <w:rPr/>
              <w:t> </w:t>
            </w:r>
          </w:p>
        </w:tc>
        <w:tc>
          <w:tcPr>
            <w:tcW w:w="1063" w:type="dxa"/>
            <w:gridSpan w:val="2"/>
            <w:tcBorders/>
            <w:shd w:fill="auto" w:val="clear"/>
          </w:tcPr>
          <w:p>
            <w:pPr>
              <w:pStyle w:val="TableContents"/>
              <w:spacing w:before="0" w:after="283"/>
              <w:ind w:left="200" w:right="0" w:hanging="200"/>
              <w:rPr/>
            </w:pPr>
            <w:hyperlink w:anchor="da79301_item_16a_audit_committee_financial_expert">
              <w:r>
                <w:rPr>
                  <w:rStyle w:val="InternetLink"/>
                  <w:rFonts w:ascii="times" w:hAnsi="times"/>
                  <w:sz w:val="20"/>
                </w:rPr>
                <w:t>ITEM 16A</w:t>
              </w:r>
            </w:hyperlink>
          </w:p>
        </w:tc>
        <w:tc>
          <w:tcPr>
            <w:tcW w:w="170" w:type="dxa"/>
            <w:tcBorders/>
            <w:shd w:fill="auto" w:val="clear"/>
          </w:tcPr>
          <w:p>
            <w:pPr>
              <w:pStyle w:val="TableContents"/>
              <w:spacing w:before="0" w:after="283"/>
              <w:rPr/>
            </w:pPr>
            <w:r>
              <w:rPr/>
              <w:t> </w:t>
            </w:r>
          </w:p>
        </w:tc>
        <w:tc>
          <w:tcPr>
            <w:tcW w:w="7869" w:type="dxa"/>
            <w:tcBorders/>
            <w:shd w:fill="auto" w:val="clear"/>
          </w:tcPr>
          <w:p>
            <w:pPr>
              <w:pStyle w:val="TableContents"/>
              <w:spacing w:before="0" w:after="283"/>
              <w:rPr/>
            </w:pPr>
            <w:hyperlink w:anchor="da79301_item_16a_audit_committee_financial_expert">
              <w:r>
                <w:rPr>
                  <w:rStyle w:val="InternetLink"/>
                  <w:rFonts w:ascii="times" w:hAnsi="times"/>
                  <w:sz w:val="20"/>
                </w:rPr>
                <w:t>AUDIT COMMITTEE FINANCIAL EXPERT</w:t>
              </w:r>
            </w:hyperlink>
          </w:p>
        </w:tc>
        <w:tc>
          <w:tcPr>
            <w:tcW w:w="170" w:type="dxa"/>
            <w:tcBorders/>
            <w:shd w:fill="auto" w:val="clear"/>
          </w:tcPr>
          <w:p>
            <w:pPr>
              <w:pStyle w:val="TableContents"/>
              <w:spacing w:before="0" w:after="283"/>
              <w:rPr/>
            </w:pPr>
            <w:r>
              <w:rPr/>
              <w:t> </w:t>
            </w:r>
          </w:p>
        </w:tc>
        <w:tc>
          <w:tcPr>
            <w:tcW w:w="101" w:type="dxa"/>
            <w:tcBorders/>
            <w:shd w:fill="auto" w:val="clear"/>
            <w:vAlign w:val="bottom"/>
          </w:tcPr>
          <w:p>
            <w:pPr>
              <w:pStyle w:val="TableContents"/>
              <w:spacing w:before="0" w:after="283"/>
              <w:rPr/>
            </w:pPr>
            <w:r>
              <w:rPr/>
              <w:t> </w:t>
            </w:r>
          </w:p>
        </w:tc>
        <w:tc>
          <w:tcPr>
            <w:tcW w:w="510" w:type="dxa"/>
            <w:tcBorders/>
            <w:shd w:fill="auto" w:val="clear"/>
            <w:vAlign w:val="bottom"/>
          </w:tcPr>
          <w:p>
            <w:pPr>
              <w:pStyle w:val="TableContents"/>
              <w:spacing w:before="0" w:after="283"/>
              <w:jc w:val="right"/>
              <w:rPr/>
            </w:pPr>
            <w:hyperlink w:anchor="da79301_item_16a_audit_committee_financial_expert">
              <w:r>
                <w:rPr>
                  <w:rStyle w:val="InternetLink"/>
                  <w:rFonts w:ascii="times" w:hAnsi="times"/>
                  <w:sz w:val="20"/>
                </w:rPr>
                <w:t>140</w:t>
              </w:r>
            </w:hyperlink>
          </w:p>
        </w:tc>
        <w:tc>
          <w:tcPr>
            <w:tcW w:w="181" w:type="dxa"/>
            <w:tcBorders/>
            <w:shd w:fill="auto" w:val="clear"/>
            <w:vAlign w:val="bottom"/>
          </w:tcPr>
          <w:p>
            <w:pPr>
              <w:pStyle w:val="TableContents"/>
              <w:spacing w:before="0" w:after="283"/>
              <w:rPr/>
            </w:pPr>
            <w:r>
              <w:rPr/>
              <w:t> </w:t>
            </w:r>
          </w:p>
        </w:tc>
      </w:tr>
      <w:tr>
        <w:trPr/>
        <w:tc>
          <w:tcPr>
            <w:tcW w:w="141" w:type="dxa"/>
            <w:tcBorders/>
            <w:shd w:fill="auto" w:val="clear"/>
          </w:tcPr>
          <w:p>
            <w:pPr>
              <w:pStyle w:val="TableContents"/>
              <w:spacing w:before="0" w:after="283"/>
              <w:rPr/>
            </w:pPr>
            <w:r>
              <w:rPr/>
              <w:t> </w:t>
            </w:r>
          </w:p>
        </w:tc>
        <w:tc>
          <w:tcPr>
            <w:tcW w:w="1063" w:type="dxa"/>
            <w:gridSpan w:val="2"/>
            <w:tcBorders/>
            <w:shd w:fill="auto" w:val="clear"/>
          </w:tcPr>
          <w:p>
            <w:pPr>
              <w:pStyle w:val="TableContents"/>
              <w:spacing w:before="0" w:after="283"/>
              <w:ind w:left="200" w:right="0" w:hanging="200"/>
              <w:rPr/>
            </w:pPr>
            <w:hyperlink w:anchor="da79301_item_16b_code_of_ethics">
              <w:r>
                <w:rPr>
                  <w:rStyle w:val="InternetLink"/>
                  <w:rFonts w:ascii="times" w:hAnsi="times"/>
                  <w:sz w:val="20"/>
                </w:rPr>
                <w:t>ITEM 16B</w:t>
              </w:r>
            </w:hyperlink>
          </w:p>
        </w:tc>
        <w:tc>
          <w:tcPr>
            <w:tcW w:w="170" w:type="dxa"/>
            <w:tcBorders/>
            <w:shd w:fill="auto" w:val="clear"/>
          </w:tcPr>
          <w:p>
            <w:pPr>
              <w:pStyle w:val="TableContents"/>
              <w:spacing w:before="0" w:after="283"/>
              <w:rPr/>
            </w:pPr>
            <w:r>
              <w:rPr/>
              <w:t> </w:t>
            </w:r>
          </w:p>
        </w:tc>
        <w:tc>
          <w:tcPr>
            <w:tcW w:w="7869" w:type="dxa"/>
            <w:tcBorders/>
            <w:shd w:fill="auto" w:val="clear"/>
          </w:tcPr>
          <w:p>
            <w:pPr>
              <w:pStyle w:val="TableContents"/>
              <w:spacing w:before="0" w:after="283"/>
              <w:rPr/>
            </w:pPr>
            <w:hyperlink w:anchor="da79301_item_16b_code_of_ethics">
              <w:r>
                <w:rPr>
                  <w:rStyle w:val="InternetLink"/>
                  <w:rFonts w:ascii="times" w:hAnsi="times"/>
                  <w:sz w:val="20"/>
                </w:rPr>
                <w:t>CODE OF ETHICS</w:t>
              </w:r>
            </w:hyperlink>
          </w:p>
        </w:tc>
        <w:tc>
          <w:tcPr>
            <w:tcW w:w="170" w:type="dxa"/>
            <w:tcBorders/>
            <w:shd w:fill="auto" w:val="clear"/>
          </w:tcPr>
          <w:p>
            <w:pPr>
              <w:pStyle w:val="TableContents"/>
              <w:spacing w:before="0" w:after="283"/>
              <w:rPr/>
            </w:pPr>
            <w:r>
              <w:rPr/>
              <w:t> </w:t>
            </w:r>
          </w:p>
        </w:tc>
        <w:tc>
          <w:tcPr>
            <w:tcW w:w="101" w:type="dxa"/>
            <w:tcBorders/>
            <w:shd w:fill="auto" w:val="clear"/>
            <w:vAlign w:val="bottom"/>
          </w:tcPr>
          <w:p>
            <w:pPr>
              <w:pStyle w:val="TableContents"/>
              <w:spacing w:before="0" w:after="283"/>
              <w:rPr/>
            </w:pPr>
            <w:r>
              <w:rPr/>
              <w:t> </w:t>
            </w:r>
          </w:p>
        </w:tc>
        <w:tc>
          <w:tcPr>
            <w:tcW w:w="510" w:type="dxa"/>
            <w:tcBorders/>
            <w:shd w:fill="auto" w:val="clear"/>
            <w:vAlign w:val="bottom"/>
          </w:tcPr>
          <w:p>
            <w:pPr>
              <w:pStyle w:val="TableContents"/>
              <w:spacing w:before="0" w:after="283"/>
              <w:jc w:val="right"/>
              <w:rPr/>
            </w:pPr>
            <w:hyperlink w:anchor="da79301_item_16b_code_of_ethics">
              <w:r>
                <w:rPr>
                  <w:rStyle w:val="InternetLink"/>
                  <w:rFonts w:ascii="times" w:hAnsi="times"/>
                  <w:sz w:val="20"/>
                </w:rPr>
                <w:t>140</w:t>
              </w:r>
            </w:hyperlink>
          </w:p>
        </w:tc>
        <w:tc>
          <w:tcPr>
            <w:tcW w:w="181" w:type="dxa"/>
            <w:tcBorders/>
            <w:shd w:fill="auto" w:val="clear"/>
            <w:vAlign w:val="bottom"/>
          </w:tcPr>
          <w:p>
            <w:pPr>
              <w:pStyle w:val="TableContents"/>
              <w:spacing w:before="0" w:after="283"/>
              <w:rPr/>
            </w:pPr>
            <w:r>
              <w:rPr/>
              <w:t> </w:t>
            </w:r>
          </w:p>
        </w:tc>
      </w:tr>
      <w:tr>
        <w:trPr/>
        <w:tc>
          <w:tcPr>
            <w:tcW w:w="141" w:type="dxa"/>
            <w:tcBorders/>
            <w:shd w:fill="auto" w:val="clear"/>
          </w:tcPr>
          <w:p>
            <w:pPr>
              <w:pStyle w:val="TableContents"/>
              <w:spacing w:before="0" w:after="283"/>
              <w:rPr/>
            </w:pPr>
            <w:r>
              <w:rPr/>
              <w:t> </w:t>
            </w:r>
          </w:p>
        </w:tc>
        <w:tc>
          <w:tcPr>
            <w:tcW w:w="1063" w:type="dxa"/>
            <w:gridSpan w:val="2"/>
            <w:tcBorders/>
            <w:shd w:fill="auto" w:val="clear"/>
          </w:tcPr>
          <w:p>
            <w:pPr>
              <w:pStyle w:val="TableContents"/>
              <w:spacing w:before="0" w:after="283"/>
              <w:ind w:left="200" w:right="0" w:hanging="200"/>
              <w:rPr/>
            </w:pPr>
            <w:hyperlink w:anchor="da79301_item_16c_principal_accountant_fees_and_services">
              <w:r>
                <w:rPr>
                  <w:rStyle w:val="InternetLink"/>
                  <w:rFonts w:ascii="times" w:hAnsi="times"/>
                  <w:sz w:val="20"/>
                </w:rPr>
                <w:t>ITEM 16C</w:t>
              </w:r>
            </w:hyperlink>
          </w:p>
        </w:tc>
        <w:tc>
          <w:tcPr>
            <w:tcW w:w="170" w:type="dxa"/>
            <w:tcBorders/>
            <w:shd w:fill="auto" w:val="clear"/>
          </w:tcPr>
          <w:p>
            <w:pPr>
              <w:pStyle w:val="TableContents"/>
              <w:spacing w:before="0" w:after="283"/>
              <w:rPr/>
            </w:pPr>
            <w:r>
              <w:rPr/>
              <w:t> </w:t>
            </w:r>
          </w:p>
        </w:tc>
        <w:tc>
          <w:tcPr>
            <w:tcW w:w="7869" w:type="dxa"/>
            <w:tcBorders/>
            <w:shd w:fill="auto" w:val="clear"/>
          </w:tcPr>
          <w:p>
            <w:pPr>
              <w:pStyle w:val="TableContents"/>
              <w:spacing w:before="0" w:after="283"/>
              <w:rPr/>
            </w:pPr>
            <w:hyperlink w:anchor="da79301_item_16c_principal_accountant_fees_and_services">
              <w:r>
                <w:rPr>
                  <w:rStyle w:val="InternetLink"/>
                  <w:rFonts w:ascii="times" w:hAnsi="times"/>
                  <w:sz w:val="20"/>
                </w:rPr>
                <w:t>PRINCIPAL ACCOUNTANT FEES AND SERVICES</w:t>
              </w:r>
            </w:hyperlink>
          </w:p>
        </w:tc>
        <w:tc>
          <w:tcPr>
            <w:tcW w:w="170" w:type="dxa"/>
            <w:tcBorders/>
            <w:shd w:fill="auto" w:val="clear"/>
          </w:tcPr>
          <w:p>
            <w:pPr>
              <w:pStyle w:val="TableContents"/>
              <w:spacing w:before="0" w:after="283"/>
              <w:rPr/>
            </w:pPr>
            <w:r>
              <w:rPr/>
              <w:t> </w:t>
            </w:r>
          </w:p>
        </w:tc>
        <w:tc>
          <w:tcPr>
            <w:tcW w:w="101" w:type="dxa"/>
            <w:tcBorders/>
            <w:shd w:fill="auto" w:val="clear"/>
            <w:vAlign w:val="bottom"/>
          </w:tcPr>
          <w:p>
            <w:pPr>
              <w:pStyle w:val="TableContents"/>
              <w:spacing w:before="0" w:after="283"/>
              <w:rPr/>
            </w:pPr>
            <w:r>
              <w:rPr/>
              <w:t> </w:t>
            </w:r>
          </w:p>
        </w:tc>
        <w:tc>
          <w:tcPr>
            <w:tcW w:w="510" w:type="dxa"/>
            <w:tcBorders/>
            <w:shd w:fill="auto" w:val="clear"/>
            <w:vAlign w:val="bottom"/>
          </w:tcPr>
          <w:p>
            <w:pPr>
              <w:pStyle w:val="TableContents"/>
              <w:spacing w:before="0" w:after="283"/>
              <w:jc w:val="right"/>
              <w:rPr/>
            </w:pPr>
            <w:hyperlink w:anchor="da79301_item_16c_principal_accountant_fees_and_services">
              <w:r>
                <w:rPr>
                  <w:rStyle w:val="InternetLink"/>
                  <w:rFonts w:ascii="times" w:hAnsi="times"/>
                  <w:sz w:val="20"/>
                </w:rPr>
                <w:t>140</w:t>
              </w:r>
            </w:hyperlink>
          </w:p>
        </w:tc>
        <w:tc>
          <w:tcPr>
            <w:tcW w:w="181" w:type="dxa"/>
            <w:tcBorders/>
            <w:shd w:fill="auto" w:val="clear"/>
            <w:vAlign w:val="bottom"/>
          </w:tcPr>
          <w:p>
            <w:pPr>
              <w:pStyle w:val="TableContents"/>
              <w:spacing w:before="0" w:after="283"/>
              <w:rPr/>
            </w:pPr>
            <w:r>
              <w:rPr/>
              <w:t> </w:t>
            </w:r>
          </w:p>
        </w:tc>
      </w:tr>
      <w:tr>
        <w:trPr/>
        <w:tc>
          <w:tcPr>
            <w:tcW w:w="141" w:type="dxa"/>
            <w:tcBorders/>
            <w:shd w:fill="auto" w:val="clear"/>
          </w:tcPr>
          <w:p>
            <w:pPr>
              <w:pStyle w:val="TableContents"/>
              <w:spacing w:before="0" w:after="283"/>
              <w:rPr/>
            </w:pPr>
            <w:r>
              <w:rPr/>
              <w:t> </w:t>
            </w:r>
          </w:p>
        </w:tc>
        <w:tc>
          <w:tcPr>
            <w:tcW w:w="1063" w:type="dxa"/>
            <w:gridSpan w:val="2"/>
            <w:tcBorders/>
            <w:shd w:fill="auto" w:val="clear"/>
          </w:tcPr>
          <w:p>
            <w:pPr>
              <w:pStyle w:val="TableContents"/>
              <w:spacing w:before="0" w:after="283"/>
              <w:ind w:left="200" w:right="0" w:hanging="200"/>
              <w:rPr/>
            </w:pPr>
            <w:hyperlink w:anchor="da79301_item_16d_exemptions_from_the_l__ite02661">
              <w:r>
                <w:rPr>
                  <w:rStyle w:val="InternetLink"/>
                  <w:rFonts w:ascii="times" w:hAnsi="times"/>
                  <w:sz w:val="20"/>
                </w:rPr>
                <w:t>ITEM 16D</w:t>
              </w:r>
            </w:hyperlink>
          </w:p>
        </w:tc>
        <w:tc>
          <w:tcPr>
            <w:tcW w:w="170" w:type="dxa"/>
            <w:tcBorders/>
            <w:shd w:fill="auto" w:val="clear"/>
          </w:tcPr>
          <w:p>
            <w:pPr>
              <w:pStyle w:val="TableContents"/>
              <w:spacing w:before="0" w:after="283"/>
              <w:rPr/>
            </w:pPr>
            <w:r>
              <w:rPr/>
              <w:t> </w:t>
            </w:r>
          </w:p>
        </w:tc>
        <w:tc>
          <w:tcPr>
            <w:tcW w:w="7869" w:type="dxa"/>
            <w:tcBorders/>
            <w:shd w:fill="auto" w:val="clear"/>
          </w:tcPr>
          <w:p>
            <w:pPr>
              <w:pStyle w:val="TableContents"/>
              <w:spacing w:before="0" w:after="283"/>
              <w:rPr/>
            </w:pPr>
            <w:hyperlink w:anchor="da79301_item_16d_exemptions_from_the_l__ite02661">
              <w:r>
                <w:rPr>
                  <w:rStyle w:val="InternetLink"/>
                  <w:rFonts w:ascii="times" w:hAnsi="times"/>
                  <w:sz w:val="20"/>
                </w:rPr>
                <w:t>EXEMPTIONS FROM THE LISTING STANDARDS FOR AUDIT COMMITTEES</w:t>
              </w:r>
            </w:hyperlink>
          </w:p>
        </w:tc>
        <w:tc>
          <w:tcPr>
            <w:tcW w:w="170" w:type="dxa"/>
            <w:tcBorders/>
            <w:shd w:fill="auto" w:val="clear"/>
          </w:tcPr>
          <w:p>
            <w:pPr>
              <w:pStyle w:val="TableContents"/>
              <w:spacing w:before="0" w:after="283"/>
              <w:rPr/>
            </w:pPr>
            <w:r>
              <w:rPr/>
              <w:t> </w:t>
            </w:r>
          </w:p>
        </w:tc>
        <w:tc>
          <w:tcPr>
            <w:tcW w:w="101" w:type="dxa"/>
            <w:tcBorders/>
            <w:shd w:fill="auto" w:val="clear"/>
            <w:vAlign w:val="bottom"/>
          </w:tcPr>
          <w:p>
            <w:pPr>
              <w:pStyle w:val="TableContents"/>
              <w:spacing w:before="0" w:after="283"/>
              <w:rPr/>
            </w:pPr>
            <w:r>
              <w:rPr/>
              <w:t> </w:t>
            </w:r>
          </w:p>
        </w:tc>
        <w:tc>
          <w:tcPr>
            <w:tcW w:w="510" w:type="dxa"/>
            <w:tcBorders/>
            <w:shd w:fill="auto" w:val="clear"/>
            <w:vAlign w:val="bottom"/>
          </w:tcPr>
          <w:p>
            <w:pPr>
              <w:pStyle w:val="TableContents"/>
              <w:spacing w:before="0" w:after="283"/>
              <w:jc w:val="right"/>
              <w:rPr/>
            </w:pPr>
            <w:hyperlink w:anchor="da79301_item_16d_exemptions_from_the_l__ite02661">
              <w:r>
                <w:rPr>
                  <w:rStyle w:val="InternetLink"/>
                  <w:rFonts w:ascii="times" w:hAnsi="times"/>
                  <w:sz w:val="20"/>
                </w:rPr>
                <w:t>140</w:t>
              </w:r>
            </w:hyperlink>
          </w:p>
        </w:tc>
        <w:tc>
          <w:tcPr>
            <w:tcW w:w="181" w:type="dxa"/>
            <w:tcBorders/>
            <w:shd w:fill="auto" w:val="clear"/>
            <w:vAlign w:val="bottom"/>
          </w:tcPr>
          <w:p>
            <w:pPr>
              <w:pStyle w:val="TableContents"/>
              <w:spacing w:before="0" w:after="283"/>
              <w:rPr/>
            </w:pPr>
            <w:r>
              <w:rPr/>
              <w:t> </w:t>
            </w:r>
          </w:p>
        </w:tc>
      </w:tr>
      <w:tr>
        <w:trPr/>
        <w:tc>
          <w:tcPr>
            <w:tcW w:w="141" w:type="dxa"/>
            <w:tcBorders/>
            <w:shd w:fill="auto" w:val="clear"/>
          </w:tcPr>
          <w:p>
            <w:pPr>
              <w:pStyle w:val="TableContents"/>
              <w:spacing w:before="0" w:after="283"/>
              <w:rPr/>
            </w:pPr>
            <w:r>
              <w:rPr/>
              <w:t> </w:t>
            </w:r>
          </w:p>
        </w:tc>
        <w:tc>
          <w:tcPr>
            <w:tcW w:w="1063" w:type="dxa"/>
            <w:gridSpan w:val="2"/>
            <w:tcBorders/>
            <w:shd w:fill="auto" w:val="clear"/>
          </w:tcPr>
          <w:p>
            <w:pPr>
              <w:pStyle w:val="TableContents"/>
              <w:spacing w:before="0" w:after="283"/>
              <w:ind w:left="200" w:right="0" w:hanging="200"/>
              <w:rPr/>
            </w:pPr>
            <w:hyperlink w:anchor="da79301_item_16e_purchases_of_equity_s__ite03128">
              <w:r>
                <w:rPr>
                  <w:rStyle w:val="InternetLink"/>
                  <w:rFonts w:ascii="times" w:hAnsi="times"/>
                  <w:sz w:val="20"/>
                </w:rPr>
                <w:t>ITEM 16E</w:t>
              </w:r>
            </w:hyperlink>
          </w:p>
        </w:tc>
        <w:tc>
          <w:tcPr>
            <w:tcW w:w="170" w:type="dxa"/>
            <w:tcBorders/>
            <w:shd w:fill="auto" w:val="clear"/>
          </w:tcPr>
          <w:p>
            <w:pPr>
              <w:pStyle w:val="TableContents"/>
              <w:spacing w:before="0" w:after="283"/>
              <w:rPr/>
            </w:pPr>
            <w:r>
              <w:rPr/>
              <w:t> </w:t>
            </w:r>
          </w:p>
        </w:tc>
        <w:tc>
          <w:tcPr>
            <w:tcW w:w="7869" w:type="dxa"/>
            <w:tcBorders/>
            <w:shd w:fill="auto" w:val="clear"/>
          </w:tcPr>
          <w:p>
            <w:pPr>
              <w:pStyle w:val="TableContents"/>
              <w:spacing w:before="0" w:after="283"/>
              <w:rPr/>
            </w:pPr>
            <w:hyperlink w:anchor="da79301_item_16e_purchases_of_equity_s__ite03128">
              <w:r>
                <w:rPr>
                  <w:rStyle w:val="InternetLink"/>
                  <w:rFonts w:ascii="times" w:hAnsi="times"/>
                  <w:sz w:val="20"/>
                </w:rPr>
                <w:t>PURCHASES OF EQUITY SECURITIES BY THE ISSUER AND AFFILIATED PURCHASERS</w:t>
              </w:r>
            </w:hyperlink>
          </w:p>
        </w:tc>
        <w:tc>
          <w:tcPr>
            <w:tcW w:w="170" w:type="dxa"/>
            <w:tcBorders/>
            <w:shd w:fill="auto" w:val="clear"/>
          </w:tcPr>
          <w:p>
            <w:pPr>
              <w:pStyle w:val="TableContents"/>
              <w:spacing w:before="0" w:after="283"/>
              <w:rPr/>
            </w:pPr>
            <w:r>
              <w:rPr/>
              <w:t> </w:t>
            </w:r>
          </w:p>
        </w:tc>
        <w:tc>
          <w:tcPr>
            <w:tcW w:w="101" w:type="dxa"/>
            <w:tcBorders/>
            <w:shd w:fill="auto" w:val="clear"/>
            <w:vAlign w:val="bottom"/>
          </w:tcPr>
          <w:p>
            <w:pPr>
              <w:pStyle w:val="TableContents"/>
              <w:spacing w:before="0" w:after="283"/>
              <w:rPr/>
            </w:pPr>
            <w:r>
              <w:rPr/>
              <w:t> </w:t>
            </w:r>
          </w:p>
        </w:tc>
        <w:tc>
          <w:tcPr>
            <w:tcW w:w="510" w:type="dxa"/>
            <w:tcBorders/>
            <w:shd w:fill="auto" w:val="clear"/>
            <w:vAlign w:val="bottom"/>
          </w:tcPr>
          <w:p>
            <w:pPr>
              <w:pStyle w:val="TableContents"/>
              <w:spacing w:before="0" w:after="283"/>
              <w:jc w:val="right"/>
              <w:rPr/>
            </w:pPr>
            <w:hyperlink w:anchor="da79301_item_16e_purchases_of_equity_s__ite03128">
              <w:r>
                <w:rPr>
                  <w:rStyle w:val="InternetLink"/>
                  <w:rFonts w:ascii="times" w:hAnsi="times"/>
                  <w:sz w:val="20"/>
                </w:rPr>
                <w:t>140</w:t>
              </w:r>
            </w:hyperlink>
          </w:p>
        </w:tc>
        <w:tc>
          <w:tcPr>
            <w:tcW w:w="181" w:type="dxa"/>
            <w:tcBorders/>
            <w:shd w:fill="auto" w:val="clear"/>
            <w:vAlign w:val="bottom"/>
          </w:tcPr>
          <w:p>
            <w:pPr>
              <w:pStyle w:val="TableContents"/>
              <w:spacing w:before="0" w:after="283"/>
              <w:rPr/>
            </w:pPr>
            <w:r>
              <w:rPr/>
              <w:t> </w:t>
            </w:r>
          </w:p>
        </w:tc>
      </w:tr>
      <w:tr>
        <w:trPr/>
        <w:tc>
          <w:tcPr>
            <w:tcW w:w="141" w:type="dxa"/>
            <w:tcBorders/>
            <w:shd w:fill="auto" w:val="clear"/>
          </w:tcPr>
          <w:p>
            <w:pPr>
              <w:pStyle w:val="TableContents"/>
              <w:spacing w:before="0" w:after="283"/>
              <w:rPr/>
            </w:pPr>
            <w:r>
              <w:rPr/>
              <w:t> </w:t>
            </w:r>
          </w:p>
        </w:tc>
        <w:tc>
          <w:tcPr>
            <w:tcW w:w="1063" w:type="dxa"/>
            <w:gridSpan w:val="2"/>
            <w:tcBorders/>
            <w:shd w:fill="auto" w:val="clear"/>
          </w:tcPr>
          <w:p>
            <w:pPr>
              <w:pStyle w:val="TableContents"/>
              <w:spacing w:before="0" w:after="283"/>
              <w:ind w:left="200" w:right="0" w:hanging="200"/>
              <w:rPr/>
            </w:pPr>
            <w:hyperlink w:anchor="da79301_item_16f_changes_in_re__da702121">
              <w:r>
                <w:rPr>
                  <w:rStyle w:val="InternetLink"/>
                  <w:rFonts w:ascii="times" w:hAnsi="times"/>
                  <w:sz w:val="20"/>
                </w:rPr>
                <w:t>ITEM 16F</w:t>
              </w:r>
            </w:hyperlink>
          </w:p>
        </w:tc>
        <w:tc>
          <w:tcPr>
            <w:tcW w:w="170" w:type="dxa"/>
            <w:tcBorders/>
            <w:shd w:fill="auto" w:val="clear"/>
          </w:tcPr>
          <w:p>
            <w:pPr>
              <w:pStyle w:val="TableContents"/>
              <w:spacing w:before="0" w:after="283"/>
              <w:rPr/>
            </w:pPr>
            <w:r>
              <w:rPr/>
              <w:t> </w:t>
            </w:r>
          </w:p>
        </w:tc>
        <w:tc>
          <w:tcPr>
            <w:tcW w:w="7869" w:type="dxa"/>
            <w:tcBorders/>
            <w:shd w:fill="auto" w:val="clear"/>
          </w:tcPr>
          <w:p>
            <w:pPr>
              <w:pStyle w:val="TableContents"/>
              <w:spacing w:before="0" w:after="283"/>
              <w:rPr/>
            </w:pPr>
            <w:hyperlink w:anchor="da79301_item_16f_changes_in_re__da702121">
              <w:r>
                <w:rPr>
                  <w:rStyle w:val="InternetLink"/>
                  <w:rFonts w:ascii="times" w:hAnsi="times"/>
                  <w:sz w:val="20"/>
                </w:rPr>
                <w:t>CHANGES IN REGISTRANT'S CERTIFYING ACCOUNTANT</w:t>
              </w:r>
            </w:hyperlink>
          </w:p>
        </w:tc>
        <w:tc>
          <w:tcPr>
            <w:tcW w:w="170" w:type="dxa"/>
            <w:tcBorders/>
            <w:shd w:fill="auto" w:val="clear"/>
          </w:tcPr>
          <w:p>
            <w:pPr>
              <w:pStyle w:val="TableContents"/>
              <w:spacing w:before="0" w:after="283"/>
              <w:rPr/>
            </w:pPr>
            <w:r>
              <w:rPr/>
              <w:t> </w:t>
            </w:r>
          </w:p>
        </w:tc>
        <w:tc>
          <w:tcPr>
            <w:tcW w:w="101" w:type="dxa"/>
            <w:tcBorders/>
            <w:shd w:fill="auto" w:val="clear"/>
            <w:vAlign w:val="bottom"/>
          </w:tcPr>
          <w:p>
            <w:pPr>
              <w:pStyle w:val="TableContents"/>
              <w:spacing w:before="0" w:after="283"/>
              <w:rPr/>
            </w:pPr>
            <w:r>
              <w:rPr/>
              <w:t> </w:t>
            </w:r>
          </w:p>
        </w:tc>
        <w:tc>
          <w:tcPr>
            <w:tcW w:w="510" w:type="dxa"/>
            <w:tcBorders/>
            <w:shd w:fill="auto" w:val="clear"/>
            <w:vAlign w:val="bottom"/>
          </w:tcPr>
          <w:p>
            <w:pPr>
              <w:pStyle w:val="TableContents"/>
              <w:spacing w:before="0" w:after="283"/>
              <w:jc w:val="right"/>
              <w:rPr/>
            </w:pPr>
            <w:hyperlink w:anchor="da79301_item_16f_changes_in_re__da702121">
              <w:r>
                <w:rPr>
                  <w:rStyle w:val="InternetLink"/>
                  <w:rFonts w:ascii="times" w:hAnsi="times"/>
                  <w:sz w:val="20"/>
                </w:rPr>
                <w:t>140</w:t>
              </w:r>
            </w:hyperlink>
          </w:p>
        </w:tc>
        <w:tc>
          <w:tcPr>
            <w:tcW w:w="181" w:type="dxa"/>
            <w:tcBorders/>
            <w:shd w:fill="auto" w:val="clear"/>
            <w:vAlign w:val="bottom"/>
          </w:tcPr>
          <w:p>
            <w:pPr>
              <w:pStyle w:val="TableContents"/>
              <w:spacing w:before="0" w:after="283"/>
              <w:rPr/>
            </w:pPr>
            <w:r>
              <w:rPr/>
              <w:t> </w:t>
            </w:r>
          </w:p>
        </w:tc>
      </w:tr>
      <w:tr>
        <w:trPr/>
        <w:tc>
          <w:tcPr>
            <w:tcW w:w="141" w:type="dxa"/>
            <w:tcBorders/>
            <w:shd w:fill="auto" w:val="clear"/>
          </w:tcPr>
          <w:p>
            <w:pPr>
              <w:pStyle w:val="TableContents"/>
              <w:spacing w:before="0" w:after="283"/>
              <w:rPr/>
            </w:pPr>
            <w:r>
              <w:rPr/>
              <w:t> </w:t>
            </w:r>
          </w:p>
        </w:tc>
        <w:tc>
          <w:tcPr>
            <w:tcW w:w="1063" w:type="dxa"/>
            <w:gridSpan w:val="2"/>
            <w:tcBorders/>
            <w:shd w:fill="auto" w:val="clear"/>
          </w:tcPr>
          <w:p>
            <w:pPr>
              <w:pStyle w:val="TableContents"/>
              <w:spacing w:before="0" w:after="283"/>
              <w:ind w:left="200" w:right="0" w:hanging="200"/>
              <w:rPr/>
            </w:pPr>
            <w:hyperlink w:anchor="da79301_item_16g_corporate_governance">
              <w:r>
                <w:rPr>
                  <w:rStyle w:val="InternetLink"/>
                  <w:rFonts w:ascii="times" w:hAnsi="times"/>
                  <w:sz w:val="20"/>
                </w:rPr>
                <w:t>ITEM 16G</w:t>
              </w:r>
            </w:hyperlink>
          </w:p>
        </w:tc>
        <w:tc>
          <w:tcPr>
            <w:tcW w:w="170" w:type="dxa"/>
            <w:tcBorders/>
            <w:shd w:fill="auto" w:val="clear"/>
          </w:tcPr>
          <w:p>
            <w:pPr>
              <w:pStyle w:val="TableContents"/>
              <w:spacing w:before="0" w:after="283"/>
              <w:rPr/>
            </w:pPr>
            <w:r>
              <w:rPr/>
              <w:t> </w:t>
            </w:r>
          </w:p>
        </w:tc>
        <w:tc>
          <w:tcPr>
            <w:tcW w:w="7869" w:type="dxa"/>
            <w:tcBorders/>
            <w:shd w:fill="auto" w:val="clear"/>
          </w:tcPr>
          <w:p>
            <w:pPr>
              <w:pStyle w:val="TableContents"/>
              <w:spacing w:before="0" w:after="283"/>
              <w:rPr/>
            </w:pPr>
            <w:hyperlink w:anchor="da79301_item_16g_corporate_governance">
              <w:r>
                <w:rPr>
                  <w:rStyle w:val="InternetLink"/>
                  <w:rFonts w:ascii="times" w:hAnsi="times"/>
                  <w:sz w:val="20"/>
                </w:rPr>
                <w:t>CORPORATE GOVERNANCE</w:t>
              </w:r>
            </w:hyperlink>
          </w:p>
        </w:tc>
        <w:tc>
          <w:tcPr>
            <w:tcW w:w="170" w:type="dxa"/>
            <w:tcBorders/>
            <w:shd w:fill="auto" w:val="clear"/>
          </w:tcPr>
          <w:p>
            <w:pPr>
              <w:pStyle w:val="TableContents"/>
              <w:spacing w:before="0" w:after="283"/>
              <w:rPr/>
            </w:pPr>
            <w:r>
              <w:rPr/>
              <w:t> </w:t>
            </w:r>
          </w:p>
        </w:tc>
        <w:tc>
          <w:tcPr>
            <w:tcW w:w="101" w:type="dxa"/>
            <w:tcBorders/>
            <w:shd w:fill="auto" w:val="clear"/>
            <w:vAlign w:val="bottom"/>
          </w:tcPr>
          <w:p>
            <w:pPr>
              <w:pStyle w:val="TableContents"/>
              <w:spacing w:before="0" w:after="283"/>
              <w:rPr/>
            </w:pPr>
            <w:r>
              <w:rPr/>
              <w:t> </w:t>
            </w:r>
          </w:p>
        </w:tc>
        <w:tc>
          <w:tcPr>
            <w:tcW w:w="510" w:type="dxa"/>
            <w:tcBorders/>
            <w:shd w:fill="auto" w:val="clear"/>
            <w:vAlign w:val="bottom"/>
          </w:tcPr>
          <w:p>
            <w:pPr>
              <w:pStyle w:val="TableContents"/>
              <w:spacing w:before="0" w:after="283"/>
              <w:jc w:val="right"/>
              <w:rPr/>
            </w:pPr>
            <w:hyperlink w:anchor="da79301_item_16g_corporate_governance">
              <w:r>
                <w:rPr>
                  <w:rStyle w:val="InternetLink"/>
                  <w:rFonts w:ascii="times" w:hAnsi="times"/>
                  <w:sz w:val="20"/>
                </w:rPr>
                <w:t>140</w:t>
              </w:r>
            </w:hyperlink>
          </w:p>
        </w:tc>
        <w:tc>
          <w:tcPr>
            <w:tcW w:w="181" w:type="dxa"/>
            <w:tcBorders/>
            <w:shd w:fill="auto" w:val="clear"/>
            <w:vAlign w:val="bottom"/>
          </w:tcPr>
          <w:p>
            <w:pPr>
              <w:pStyle w:val="TableContents"/>
              <w:spacing w:before="0" w:after="283"/>
              <w:rPr/>
            </w:pPr>
            <w:r>
              <w:rPr/>
              <w:t> </w:t>
            </w:r>
          </w:p>
        </w:tc>
      </w:tr>
      <w:tr>
        <w:trPr/>
        <w:tc>
          <w:tcPr>
            <w:tcW w:w="1204" w:type="dxa"/>
            <w:gridSpan w:val="3"/>
            <w:tcBorders/>
            <w:shd w:fill="auto" w:val="clear"/>
          </w:tcPr>
          <w:p>
            <w:pPr>
              <w:pStyle w:val="TableContents"/>
              <w:spacing w:before="240" w:after="283"/>
              <w:ind w:left="200" w:right="0" w:hanging="200"/>
              <w:rPr/>
            </w:pPr>
            <w:hyperlink w:anchor="dc79301_part_iii">
              <w:r>
                <w:rPr>
                  <w:rStyle w:val="InternetLink"/>
                  <w:rFonts w:ascii="times" w:hAnsi="times"/>
                  <w:sz w:val="20"/>
                </w:rPr>
                <w:t>PART III</w:t>
              </w:r>
            </w:hyperlink>
          </w:p>
        </w:tc>
        <w:tc>
          <w:tcPr>
            <w:tcW w:w="170" w:type="dxa"/>
            <w:tcBorders/>
            <w:shd w:fill="auto" w:val="clear"/>
          </w:tcPr>
          <w:p>
            <w:pPr>
              <w:pStyle w:val="TableContents"/>
              <w:spacing w:before="0" w:after="283"/>
              <w:rPr/>
            </w:pPr>
            <w:r>
              <w:rPr/>
              <w:t> </w:t>
            </w:r>
          </w:p>
        </w:tc>
        <w:tc>
          <w:tcPr>
            <w:tcW w:w="7869" w:type="dxa"/>
            <w:tcBorders/>
            <w:shd w:fill="auto" w:val="clear"/>
          </w:tcPr>
          <w:p>
            <w:pPr>
              <w:pStyle w:val="TableContents"/>
              <w:spacing w:before="0" w:after="283"/>
              <w:ind w:left="0" w:right="0" w:hanging="0"/>
              <w:rPr>
                <w:sz w:val="4"/>
                <w:szCs w:val="4"/>
              </w:rPr>
            </w:pPr>
            <w:r>
              <w:rPr>
                <w:sz w:val="4"/>
                <w:szCs w:val="4"/>
              </w:rPr>
            </w:r>
          </w:p>
        </w:tc>
        <w:tc>
          <w:tcPr>
            <w:tcW w:w="170" w:type="dxa"/>
            <w:tcBorders/>
            <w:shd w:fill="auto" w:val="clear"/>
          </w:tcPr>
          <w:p>
            <w:pPr>
              <w:pStyle w:val="TableContents"/>
              <w:spacing w:before="0" w:after="283"/>
              <w:rPr/>
            </w:pPr>
            <w:r>
              <w:rPr/>
              <w:t> </w:t>
            </w:r>
          </w:p>
        </w:tc>
        <w:tc>
          <w:tcPr>
            <w:tcW w:w="101" w:type="dxa"/>
            <w:tcBorders/>
            <w:shd w:fill="auto" w:val="clear"/>
            <w:vAlign w:val="bottom"/>
          </w:tcPr>
          <w:p>
            <w:pPr>
              <w:pStyle w:val="TableContents"/>
              <w:spacing w:before="0" w:after="283"/>
              <w:rPr/>
            </w:pPr>
            <w:r>
              <w:rPr/>
              <w:t> </w:t>
            </w:r>
          </w:p>
        </w:tc>
        <w:tc>
          <w:tcPr>
            <w:tcW w:w="510" w:type="dxa"/>
            <w:tcBorders/>
            <w:shd w:fill="auto" w:val="clear"/>
            <w:vAlign w:val="bottom"/>
          </w:tcPr>
          <w:p>
            <w:pPr>
              <w:pStyle w:val="TableContents"/>
              <w:spacing w:before="0" w:after="283"/>
              <w:jc w:val="right"/>
              <w:rPr/>
            </w:pPr>
            <w:hyperlink w:anchor="dc79301_part_iii">
              <w:r>
                <w:rPr>
                  <w:rStyle w:val="InternetLink"/>
                  <w:rFonts w:ascii="times" w:hAnsi="times"/>
                  <w:sz w:val="20"/>
                </w:rPr>
                <w:br/>
                <w:t>141</w:t>
              </w:r>
            </w:hyperlink>
          </w:p>
        </w:tc>
        <w:tc>
          <w:tcPr>
            <w:tcW w:w="181" w:type="dxa"/>
            <w:tcBorders/>
            <w:shd w:fill="auto" w:val="clear"/>
            <w:vAlign w:val="bottom"/>
          </w:tcPr>
          <w:p>
            <w:pPr>
              <w:pStyle w:val="TableContents"/>
              <w:spacing w:before="0" w:after="283"/>
              <w:rPr/>
            </w:pPr>
            <w:r>
              <w:rPr/>
              <w:t> </w:t>
            </w:r>
          </w:p>
        </w:tc>
      </w:tr>
      <w:tr>
        <w:trPr/>
        <w:tc>
          <w:tcPr>
            <w:tcW w:w="141" w:type="dxa"/>
            <w:tcBorders/>
            <w:shd w:fill="auto" w:val="clear"/>
          </w:tcPr>
          <w:p>
            <w:pPr>
              <w:pStyle w:val="TableContents"/>
              <w:spacing w:before="0" w:after="283"/>
              <w:rPr/>
            </w:pPr>
            <w:r>
              <w:rPr/>
              <w:t> </w:t>
            </w:r>
          </w:p>
        </w:tc>
        <w:tc>
          <w:tcPr>
            <w:tcW w:w="1063" w:type="dxa"/>
            <w:gridSpan w:val="2"/>
            <w:tcBorders/>
            <w:shd w:fill="auto" w:val="clear"/>
          </w:tcPr>
          <w:p>
            <w:pPr>
              <w:pStyle w:val="TableContents"/>
              <w:spacing w:before="0" w:after="283"/>
              <w:ind w:left="200" w:right="0" w:hanging="200"/>
              <w:rPr/>
            </w:pPr>
            <w:hyperlink w:anchor="dc79301_item_17_financial_statements">
              <w:r>
                <w:rPr>
                  <w:rStyle w:val="InternetLink"/>
                  <w:rFonts w:ascii="times" w:hAnsi="times"/>
                  <w:sz w:val="20"/>
                </w:rPr>
                <w:t>ITEM 17</w:t>
              </w:r>
            </w:hyperlink>
          </w:p>
        </w:tc>
        <w:tc>
          <w:tcPr>
            <w:tcW w:w="170" w:type="dxa"/>
            <w:tcBorders/>
            <w:shd w:fill="auto" w:val="clear"/>
          </w:tcPr>
          <w:p>
            <w:pPr>
              <w:pStyle w:val="TableContents"/>
              <w:spacing w:before="0" w:after="283"/>
              <w:rPr/>
            </w:pPr>
            <w:r>
              <w:rPr/>
              <w:t> </w:t>
            </w:r>
          </w:p>
        </w:tc>
        <w:tc>
          <w:tcPr>
            <w:tcW w:w="7869" w:type="dxa"/>
            <w:tcBorders/>
            <w:shd w:fill="auto" w:val="clear"/>
          </w:tcPr>
          <w:p>
            <w:pPr>
              <w:pStyle w:val="TableContents"/>
              <w:spacing w:before="0" w:after="283"/>
              <w:rPr/>
            </w:pPr>
            <w:hyperlink w:anchor="dc79301_item_17_financial_statements">
              <w:r>
                <w:rPr>
                  <w:rStyle w:val="InternetLink"/>
                  <w:rFonts w:ascii="times" w:hAnsi="times"/>
                  <w:sz w:val="20"/>
                </w:rPr>
                <w:t>FINANCIAL STATEMENTS</w:t>
              </w:r>
            </w:hyperlink>
          </w:p>
        </w:tc>
        <w:tc>
          <w:tcPr>
            <w:tcW w:w="170" w:type="dxa"/>
            <w:tcBorders/>
            <w:shd w:fill="auto" w:val="clear"/>
          </w:tcPr>
          <w:p>
            <w:pPr>
              <w:pStyle w:val="TableContents"/>
              <w:spacing w:before="0" w:after="283"/>
              <w:rPr/>
            </w:pPr>
            <w:r>
              <w:rPr/>
              <w:t> </w:t>
            </w:r>
          </w:p>
        </w:tc>
        <w:tc>
          <w:tcPr>
            <w:tcW w:w="101" w:type="dxa"/>
            <w:tcBorders/>
            <w:shd w:fill="auto" w:val="clear"/>
            <w:vAlign w:val="bottom"/>
          </w:tcPr>
          <w:p>
            <w:pPr>
              <w:pStyle w:val="TableContents"/>
              <w:spacing w:before="0" w:after="283"/>
              <w:rPr/>
            </w:pPr>
            <w:r>
              <w:rPr/>
              <w:t> </w:t>
            </w:r>
          </w:p>
        </w:tc>
        <w:tc>
          <w:tcPr>
            <w:tcW w:w="510" w:type="dxa"/>
            <w:tcBorders/>
            <w:shd w:fill="auto" w:val="clear"/>
            <w:vAlign w:val="bottom"/>
          </w:tcPr>
          <w:p>
            <w:pPr>
              <w:pStyle w:val="TableContents"/>
              <w:spacing w:before="0" w:after="283"/>
              <w:jc w:val="right"/>
              <w:rPr/>
            </w:pPr>
            <w:hyperlink w:anchor="dc79301_item_17_financial_statements">
              <w:r>
                <w:rPr>
                  <w:rStyle w:val="InternetLink"/>
                  <w:rFonts w:ascii="times" w:hAnsi="times"/>
                  <w:sz w:val="20"/>
                </w:rPr>
                <w:t>141</w:t>
              </w:r>
            </w:hyperlink>
          </w:p>
        </w:tc>
        <w:tc>
          <w:tcPr>
            <w:tcW w:w="181" w:type="dxa"/>
            <w:tcBorders/>
            <w:shd w:fill="auto" w:val="clear"/>
            <w:vAlign w:val="bottom"/>
          </w:tcPr>
          <w:p>
            <w:pPr>
              <w:pStyle w:val="TableContents"/>
              <w:spacing w:before="0" w:after="283"/>
              <w:rPr/>
            </w:pPr>
            <w:hyperlink w:anchor="dc79301_item_17_financial_statements">
              <w:r>
                <w:rPr>
                  <w:rStyle w:val="InternetLink"/>
                  <w:rFonts w:ascii="times" w:hAnsi="times"/>
                  <w:sz w:val="20"/>
                </w:rPr>
                <w:t>**</w:t>
              </w:r>
            </w:hyperlink>
          </w:p>
        </w:tc>
      </w:tr>
      <w:tr>
        <w:trPr/>
        <w:tc>
          <w:tcPr>
            <w:tcW w:w="141" w:type="dxa"/>
            <w:tcBorders/>
            <w:shd w:fill="auto" w:val="clear"/>
          </w:tcPr>
          <w:p>
            <w:pPr>
              <w:pStyle w:val="TableContents"/>
              <w:spacing w:before="0" w:after="283"/>
              <w:rPr/>
            </w:pPr>
            <w:r>
              <w:rPr/>
              <w:t> </w:t>
            </w:r>
          </w:p>
        </w:tc>
        <w:tc>
          <w:tcPr>
            <w:tcW w:w="1063" w:type="dxa"/>
            <w:gridSpan w:val="2"/>
            <w:tcBorders/>
            <w:shd w:fill="auto" w:val="clear"/>
          </w:tcPr>
          <w:p>
            <w:pPr>
              <w:pStyle w:val="TableContents"/>
              <w:spacing w:before="0" w:after="283"/>
              <w:ind w:left="200" w:right="0" w:hanging="200"/>
              <w:rPr/>
            </w:pPr>
            <w:hyperlink w:anchor="dc79301_item_18_financial_statements">
              <w:r>
                <w:rPr>
                  <w:rStyle w:val="InternetLink"/>
                  <w:rFonts w:ascii="times" w:hAnsi="times"/>
                  <w:sz w:val="20"/>
                </w:rPr>
                <w:t>ITEM 18</w:t>
              </w:r>
            </w:hyperlink>
          </w:p>
        </w:tc>
        <w:tc>
          <w:tcPr>
            <w:tcW w:w="170" w:type="dxa"/>
            <w:tcBorders/>
            <w:shd w:fill="auto" w:val="clear"/>
          </w:tcPr>
          <w:p>
            <w:pPr>
              <w:pStyle w:val="TableContents"/>
              <w:spacing w:before="0" w:after="283"/>
              <w:rPr/>
            </w:pPr>
            <w:r>
              <w:rPr/>
              <w:t> </w:t>
            </w:r>
          </w:p>
        </w:tc>
        <w:tc>
          <w:tcPr>
            <w:tcW w:w="7869" w:type="dxa"/>
            <w:tcBorders/>
            <w:shd w:fill="auto" w:val="clear"/>
          </w:tcPr>
          <w:p>
            <w:pPr>
              <w:pStyle w:val="TableContents"/>
              <w:spacing w:before="0" w:after="283"/>
              <w:rPr/>
            </w:pPr>
            <w:hyperlink w:anchor="dc79301_item_18_financial_statements">
              <w:r>
                <w:rPr>
                  <w:rStyle w:val="InternetLink"/>
                  <w:rFonts w:ascii="times" w:hAnsi="times"/>
                  <w:sz w:val="20"/>
                </w:rPr>
                <w:t>FINANCIAL STATEMENTS</w:t>
              </w:r>
            </w:hyperlink>
          </w:p>
        </w:tc>
        <w:tc>
          <w:tcPr>
            <w:tcW w:w="170" w:type="dxa"/>
            <w:tcBorders/>
            <w:shd w:fill="auto" w:val="clear"/>
          </w:tcPr>
          <w:p>
            <w:pPr>
              <w:pStyle w:val="TableContents"/>
              <w:spacing w:before="0" w:after="283"/>
              <w:rPr/>
            </w:pPr>
            <w:r>
              <w:rPr/>
              <w:t> </w:t>
            </w:r>
          </w:p>
        </w:tc>
        <w:tc>
          <w:tcPr>
            <w:tcW w:w="101" w:type="dxa"/>
            <w:tcBorders/>
            <w:shd w:fill="auto" w:val="clear"/>
            <w:vAlign w:val="bottom"/>
          </w:tcPr>
          <w:p>
            <w:pPr>
              <w:pStyle w:val="TableContents"/>
              <w:spacing w:before="0" w:after="283"/>
              <w:rPr/>
            </w:pPr>
            <w:r>
              <w:rPr/>
              <w:t> </w:t>
            </w:r>
          </w:p>
        </w:tc>
        <w:tc>
          <w:tcPr>
            <w:tcW w:w="510" w:type="dxa"/>
            <w:tcBorders/>
            <w:shd w:fill="auto" w:val="clear"/>
            <w:vAlign w:val="bottom"/>
          </w:tcPr>
          <w:p>
            <w:pPr>
              <w:pStyle w:val="TableContents"/>
              <w:spacing w:before="0" w:after="283"/>
              <w:jc w:val="right"/>
              <w:rPr/>
            </w:pPr>
            <w:hyperlink w:anchor="dc79301_item_18_financial_statements">
              <w:r>
                <w:rPr>
                  <w:rStyle w:val="InternetLink"/>
                  <w:rFonts w:ascii="times" w:hAnsi="times"/>
                  <w:sz w:val="20"/>
                </w:rPr>
                <w:t>141</w:t>
              </w:r>
            </w:hyperlink>
          </w:p>
        </w:tc>
        <w:tc>
          <w:tcPr>
            <w:tcW w:w="181" w:type="dxa"/>
            <w:tcBorders/>
            <w:shd w:fill="auto" w:val="clear"/>
            <w:vAlign w:val="bottom"/>
          </w:tcPr>
          <w:p>
            <w:pPr>
              <w:pStyle w:val="TableContents"/>
              <w:spacing w:before="0" w:after="283"/>
              <w:rPr/>
            </w:pPr>
            <w:r>
              <w:rPr/>
              <w:t> </w:t>
            </w:r>
          </w:p>
        </w:tc>
      </w:tr>
      <w:tr>
        <w:trPr/>
        <w:tc>
          <w:tcPr>
            <w:tcW w:w="141" w:type="dxa"/>
            <w:tcBorders/>
            <w:shd w:fill="auto" w:val="clear"/>
          </w:tcPr>
          <w:p>
            <w:pPr>
              <w:pStyle w:val="TableContents"/>
              <w:spacing w:before="0" w:after="283"/>
              <w:rPr/>
            </w:pPr>
            <w:r>
              <w:rPr/>
              <w:t> </w:t>
            </w:r>
          </w:p>
        </w:tc>
        <w:tc>
          <w:tcPr>
            <w:tcW w:w="1063" w:type="dxa"/>
            <w:gridSpan w:val="2"/>
            <w:tcBorders/>
            <w:shd w:fill="auto" w:val="clear"/>
          </w:tcPr>
          <w:p>
            <w:pPr>
              <w:pStyle w:val="TableContents"/>
              <w:spacing w:before="0" w:after="283"/>
              <w:ind w:left="200" w:right="0" w:hanging="200"/>
              <w:rPr/>
            </w:pPr>
            <w:hyperlink w:anchor="fk79301_item_19_exhibits">
              <w:r>
                <w:rPr>
                  <w:rStyle w:val="InternetLink"/>
                  <w:rFonts w:ascii="times" w:hAnsi="times"/>
                  <w:sz w:val="20"/>
                </w:rPr>
                <w:t>ITEM 19</w:t>
              </w:r>
            </w:hyperlink>
          </w:p>
        </w:tc>
        <w:tc>
          <w:tcPr>
            <w:tcW w:w="170" w:type="dxa"/>
            <w:tcBorders/>
            <w:shd w:fill="auto" w:val="clear"/>
          </w:tcPr>
          <w:p>
            <w:pPr>
              <w:pStyle w:val="TableContents"/>
              <w:spacing w:before="0" w:after="283"/>
              <w:rPr/>
            </w:pPr>
            <w:r>
              <w:rPr/>
              <w:t> </w:t>
            </w:r>
          </w:p>
        </w:tc>
        <w:tc>
          <w:tcPr>
            <w:tcW w:w="7869" w:type="dxa"/>
            <w:tcBorders/>
            <w:shd w:fill="auto" w:val="clear"/>
          </w:tcPr>
          <w:p>
            <w:pPr>
              <w:pStyle w:val="TableContents"/>
              <w:spacing w:before="0" w:after="283"/>
              <w:rPr/>
            </w:pPr>
            <w:hyperlink w:anchor="fk79301_item_19_exhibits">
              <w:r>
                <w:rPr>
                  <w:rStyle w:val="InternetLink"/>
                  <w:rFonts w:ascii="times" w:hAnsi="times"/>
                  <w:sz w:val="20"/>
                </w:rPr>
                <w:t>EXHIBITS</w:t>
              </w:r>
            </w:hyperlink>
          </w:p>
        </w:tc>
        <w:tc>
          <w:tcPr>
            <w:tcW w:w="170" w:type="dxa"/>
            <w:tcBorders/>
            <w:shd w:fill="auto" w:val="clear"/>
          </w:tcPr>
          <w:p>
            <w:pPr>
              <w:pStyle w:val="TableContents"/>
              <w:spacing w:before="0" w:after="283"/>
              <w:rPr/>
            </w:pPr>
            <w:r>
              <w:rPr/>
              <w:t> </w:t>
            </w:r>
          </w:p>
        </w:tc>
        <w:tc>
          <w:tcPr>
            <w:tcW w:w="101" w:type="dxa"/>
            <w:tcBorders/>
            <w:shd w:fill="auto" w:val="clear"/>
            <w:vAlign w:val="bottom"/>
          </w:tcPr>
          <w:p>
            <w:pPr>
              <w:pStyle w:val="TableContents"/>
              <w:spacing w:before="0" w:after="283"/>
              <w:rPr/>
            </w:pPr>
            <w:r>
              <w:rPr/>
              <w:t> </w:t>
            </w:r>
          </w:p>
        </w:tc>
        <w:tc>
          <w:tcPr>
            <w:tcW w:w="510" w:type="dxa"/>
            <w:tcBorders/>
            <w:shd w:fill="auto" w:val="clear"/>
            <w:vAlign w:val="bottom"/>
          </w:tcPr>
          <w:p>
            <w:pPr>
              <w:pStyle w:val="TableContents"/>
              <w:spacing w:before="0" w:after="283"/>
              <w:jc w:val="right"/>
              <w:rPr/>
            </w:pPr>
            <w:hyperlink w:anchor="fk79301_item_19_exhibits">
              <w:r>
                <w:rPr>
                  <w:rStyle w:val="InternetLink"/>
                  <w:rFonts w:ascii="times" w:hAnsi="times"/>
                  <w:sz w:val="20"/>
                </w:rPr>
                <w:t>178</w:t>
              </w:r>
            </w:hyperlink>
          </w:p>
        </w:tc>
        <w:tc>
          <w:tcPr>
            <w:tcW w:w="181" w:type="dxa"/>
            <w:tcBorders/>
            <w:shd w:fill="auto" w:val="clear"/>
            <w:vAlign w:val="bottom"/>
          </w:tcPr>
          <w:p>
            <w:pPr>
              <w:pStyle w:val="TableContents"/>
              <w:spacing w:before="0" w:after="283"/>
              <w:rPr/>
            </w:pPr>
            <w:r>
              <w:rPr/>
              <w:t> </w:t>
            </w:r>
          </w:p>
        </w:tc>
      </w:tr>
      <w:tr>
        <w:trPr/>
        <w:tc>
          <w:tcPr>
            <w:tcW w:w="141" w:type="dxa"/>
            <w:tcBorders/>
            <w:shd w:fill="auto" w:val="clear"/>
          </w:tcPr>
          <w:p>
            <w:pPr>
              <w:pStyle w:val="TableContents"/>
              <w:spacing w:before="0" w:after="283"/>
              <w:rPr/>
            </w:pPr>
            <w:r>
              <w:rPr/>
              <w:t> </w:t>
            </w:r>
          </w:p>
        </w:tc>
        <w:tc>
          <w:tcPr>
            <w:tcW w:w="9102" w:type="dxa"/>
            <w:gridSpan w:val="4"/>
            <w:tcBorders/>
            <w:shd w:fill="auto" w:val="clear"/>
          </w:tcPr>
          <w:p>
            <w:pPr>
              <w:pStyle w:val="TableContents"/>
              <w:spacing w:before="0" w:after="283"/>
              <w:ind w:left="200" w:right="0" w:hanging="200"/>
              <w:rPr/>
            </w:pPr>
            <w:hyperlink w:anchor="fk79301_exhibit_index">
              <w:r>
                <w:rPr>
                  <w:rStyle w:val="InternetLink"/>
                  <w:rFonts w:ascii="times" w:hAnsi="times"/>
                  <w:sz w:val="20"/>
                </w:rPr>
                <w:t>EXHIBIT INDEX</w:t>
              </w:r>
            </w:hyperlink>
          </w:p>
        </w:tc>
        <w:tc>
          <w:tcPr>
            <w:tcW w:w="170" w:type="dxa"/>
            <w:tcBorders/>
            <w:shd w:fill="auto" w:val="clear"/>
          </w:tcPr>
          <w:p>
            <w:pPr>
              <w:pStyle w:val="TableContents"/>
              <w:spacing w:before="0" w:after="283"/>
              <w:rPr/>
            </w:pPr>
            <w:r>
              <w:rPr/>
              <w:t> </w:t>
            </w:r>
          </w:p>
        </w:tc>
        <w:tc>
          <w:tcPr>
            <w:tcW w:w="101" w:type="dxa"/>
            <w:tcBorders/>
            <w:shd w:fill="auto" w:val="clear"/>
            <w:vAlign w:val="bottom"/>
          </w:tcPr>
          <w:p>
            <w:pPr>
              <w:pStyle w:val="TableContents"/>
              <w:spacing w:before="0" w:after="283"/>
              <w:rPr/>
            </w:pPr>
            <w:r>
              <w:rPr/>
              <w:t> </w:t>
            </w:r>
          </w:p>
        </w:tc>
        <w:tc>
          <w:tcPr>
            <w:tcW w:w="510" w:type="dxa"/>
            <w:tcBorders/>
            <w:shd w:fill="auto" w:val="clear"/>
            <w:vAlign w:val="bottom"/>
          </w:tcPr>
          <w:p>
            <w:pPr>
              <w:pStyle w:val="TableContents"/>
              <w:spacing w:before="0" w:after="283"/>
              <w:jc w:val="right"/>
              <w:rPr/>
            </w:pPr>
            <w:hyperlink w:anchor="fk79301_exhibit_index">
              <w:r>
                <w:rPr>
                  <w:rStyle w:val="InternetLink"/>
                  <w:rFonts w:ascii="times" w:hAnsi="times"/>
                  <w:sz w:val="20"/>
                </w:rPr>
                <w:t>178</w:t>
              </w:r>
            </w:hyperlink>
          </w:p>
        </w:tc>
        <w:tc>
          <w:tcPr>
            <w:tcW w:w="181" w:type="dxa"/>
            <w:tcBorders/>
            <w:shd w:fill="auto" w:val="clear"/>
            <w:vAlign w:val="bottom"/>
          </w:tcPr>
          <w:p>
            <w:pPr>
              <w:pStyle w:val="TableContents"/>
              <w:spacing w:before="0" w:after="283"/>
              <w:rPr/>
            </w:pPr>
            <w:r>
              <w:rPr/>
              <w:t> </w:t>
            </w:r>
          </w:p>
        </w:tc>
      </w:tr>
      <w:tr>
        <w:trPr/>
        <w:tc>
          <w:tcPr>
            <w:tcW w:w="141" w:type="dxa"/>
            <w:tcBorders/>
            <w:shd w:fill="auto" w:val="clear"/>
          </w:tcPr>
          <w:p>
            <w:pPr>
              <w:pStyle w:val="TableContents"/>
              <w:spacing w:before="0" w:after="283"/>
              <w:rPr/>
            </w:pPr>
            <w:r>
              <w:rPr/>
              <w:t> </w:t>
            </w:r>
          </w:p>
        </w:tc>
        <w:tc>
          <w:tcPr>
            <w:tcW w:w="9102" w:type="dxa"/>
            <w:gridSpan w:val="4"/>
            <w:tcBorders/>
            <w:shd w:fill="auto" w:val="clear"/>
          </w:tcPr>
          <w:p>
            <w:pPr>
              <w:pStyle w:val="TableContents"/>
              <w:spacing w:before="0" w:after="283"/>
              <w:ind w:left="200" w:right="0" w:hanging="200"/>
              <w:rPr/>
            </w:pPr>
            <w:hyperlink w:anchor="jc79301_signatures">
              <w:r>
                <w:rPr>
                  <w:rStyle w:val="InternetLink"/>
                  <w:rFonts w:ascii="times" w:hAnsi="times"/>
                  <w:sz w:val="20"/>
                </w:rPr>
                <w:t>SIGNATURES</w:t>
              </w:r>
            </w:hyperlink>
          </w:p>
        </w:tc>
        <w:tc>
          <w:tcPr>
            <w:tcW w:w="170" w:type="dxa"/>
            <w:tcBorders/>
            <w:shd w:fill="auto" w:val="clear"/>
          </w:tcPr>
          <w:p>
            <w:pPr>
              <w:pStyle w:val="TableContents"/>
              <w:spacing w:before="0" w:after="283"/>
              <w:rPr/>
            </w:pPr>
            <w:r>
              <w:rPr/>
              <w:t> </w:t>
            </w:r>
          </w:p>
        </w:tc>
        <w:tc>
          <w:tcPr>
            <w:tcW w:w="101" w:type="dxa"/>
            <w:tcBorders/>
            <w:shd w:fill="auto" w:val="clear"/>
            <w:vAlign w:val="bottom"/>
          </w:tcPr>
          <w:p>
            <w:pPr>
              <w:pStyle w:val="TableContents"/>
              <w:spacing w:before="0" w:after="283"/>
              <w:rPr/>
            </w:pPr>
            <w:r>
              <w:rPr/>
              <w:t> </w:t>
            </w:r>
          </w:p>
        </w:tc>
        <w:tc>
          <w:tcPr>
            <w:tcW w:w="510" w:type="dxa"/>
            <w:tcBorders/>
            <w:shd w:fill="auto" w:val="clear"/>
            <w:vAlign w:val="bottom"/>
          </w:tcPr>
          <w:p>
            <w:pPr>
              <w:pStyle w:val="TableContents"/>
              <w:spacing w:before="0" w:after="283"/>
              <w:jc w:val="right"/>
              <w:rPr/>
            </w:pPr>
            <w:hyperlink w:anchor="jc79301_signatures">
              <w:r>
                <w:rPr>
                  <w:rStyle w:val="InternetLink"/>
                  <w:rFonts w:ascii="times" w:hAnsi="times"/>
                  <w:sz w:val="20"/>
                </w:rPr>
                <w:t>180</w:t>
              </w:r>
            </w:hyperlink>
          </w:p>
        </w:tc>
        <w:tc>
          <w:tcPr>
            <w:tcW w:w="181" w:type="dxa"/>
            <w:tcBorders/>
            <w:shd w:fill="auto" w:val="clear"/>
            <w:vAlign w:val="bottom"/>
          </w:tcPr>
          <w:p>
            <w:pPr>
              <w:pStyle w:val="TableContents"/>
              <w:spacing w:before="0" w:after="283"/>
              <w:rPr/>
            </w:pPr>
            <w:r>
              <w:rPr/>
              <w:t> </w:t>
            </w:r>
          </w:p>
        </w:tc>
      </w:tr>
    </w:tbl>
    <w:p>
      <w:pPr>
        <w:pStyle w:val="HorizontalLine"/>
        <w:pBdr>
          <w:bottom w:val="single" w:sz="6" w:space="0" w:color="000000"/>
        </w:pBdr>
        <w:ind w:left="0" w:right="8981" w:hanging="0"/>
        <w:jc w:val="left"/>
        <w:rPr/>
      </w:pPr>
      <w:r>
        <w:rPr/>
      </w:r>
    </w:p>
    <w:p>
      <w:pPr>
        <w:pStyle w:val="ListHeading"/>
        <w:spacing w:before="0" w:after="0"/>
        <w:jc w:val="left"/>
        <w:rPr>
          <w:rFonts w:ascii="times" w:hAnsi="times"/>
          <w:sz w:val="14"/>
        </w:rPr>
      </w:pPr>
      <w:r>
        <w:rPr>
          <w:rFonts w:ascii="times" w:hAnsi="times"/>
          <w:sz w:val="14"/>
        </w:rPr>
        <w:t>*</w:t>
      </w:r>
    </w:p>
    <w:p>
      <w:pPr>
        <w:pStyle w:val="ListContents"/>
        <w:spacing w:before="0" w:after="283"/>
        <w:jc w:val="both"/>
        <w:rPr>
          <w:rFonts w:ascii="times" w:hAnsi="times"/>
          <w:sz w:val="14"/>
        </w:rPr>
      </w:pPr>
      <w:r>
        <w:rPr>
          <w:rFonts w:ascii="times" w:hAnsi="times"/>
          <w:sz w:val="14"/>
        </w:rPr>
        <w:t xml:space="preserve">Omitted pursuant to General Instruction E(b) of Form 20-F. </w:t>
      </w:r>
    </w:p>
    <w:p>
      <w:pPr>
        <w:pStyle w:val="ListHeading"/>
        <w:spacing w:before="0" w:after="0"/>
        <w:jc w:val="left"/>
        <w:rPr>
          <w:rFonts w:ascii="times" w:hAnsi="times"/>
          <w:sz w:val="14"/>
        </w:rPr>
      </w:pPr>
      <w:r>
        <w:rPr>
          <w:rFonts w:ascii="times" w:hAnsi="times"/>
          <w:sz w:val="14"/>
        </w:rPr>
        <w:t>**</w:t>
      </w:r>
    </w:p>
    <w:p>
      <w:pPr>
        <w:pStyle w:val="ListContents"/>
        <w:spacing w:before="0" w:after="283"/>
        <w:jc w:val="both"/>
        <w:rPr>
          <w:rFonts w:ascii="times" w:hAnsi="times"/>
          <w:sz w:val="14"/>
        </w:rPr>
      </w:pPr>
      <w:r>
        <w:rPr>
          <w:rFonts w:ascii="times" w:hAnsi="times"/>
          <w:sz w:val="14"/>
        </w:rPr>
        <w:t xml:space="preserve">Pursuant to General Instruction E(c) of Form 20-F, the registrant has elected to provide the financial statements and related information specified in Item 18. </w:t>
      </w:r>
    </w:p>
    <w:p>
      <w:pPr>
        <w:pStyle w:val="TextBody"/>
        <w:jc w:val="center"/>
        <w:rPr>
          <w:rFonts w:ascii="times" w:hAnsi="times"/>
          <w:sz w:val="20"/>
        </w:rPr>
      </w:pPr>
      <w:r>
        <w:rPr>
          <w:rFonts w:ascii="times" w:hAnsi="times"/>
          <w:sz w:val="20"/>
        </w:rPr>
        <w:t>ii</w:t>
      </w:r>
    </w:p>
    <w:p>
      <w:pPr>
        <w:pStyle w:val="HorizontalLine"/>
        <w:pBdr>
          <w:bottom w:val="single" w:sz="20" w:space="0" w:color="808080"/>
        </w:pBdr>
        <w:rPr/>
      </w:pPr>
      <w:r>
        <w:rPr/>
      </w:r>
      <w:r>
        <w:br w:type="page"/>
      </w:r>
    </w:p>
    <w:p>
      <w:pPr>
        <w:pStyle w:val="TextBody"/>
        <w:jc w:val="center"/>
        <w:rPr>
          <w:rFonts w:ascii="times" w:hAnsi="times"/>
        </w:rPr>
      </w:pPr>
      <w:bookmarkStart w:id="17" w:name="toc_ca79301_1"/>
      <w:bookmarkStart w:id="18" w:name="ca79301_preliminary_note"/>
      <w:bookmarkStart w:id="19" w:name="page_ca79301_1_1"/>
      <w:bookmarkEnd w:id="17"/>
      <w:bookmarkEnd w:id="18"/>
      <w:bookmarkEnd w:id="19"/>
      <w:r>
        <w:rPr>
          <w:rFonts w:ascii="times" w:hAnsi="times"/>
          <w:sz w:val="20"/>
        </w:rPr>
        <w:br/>
      </w:r>
      <w:r>
        <w:rPr>
          <w:rFonts w:ascii="times" w:hAnsi="times"/>
          <w:b/>
          <w:sz w:val="20"/>
        </w:rPr>
        <w:t xml:space="preserve">PRELIMINARY NOTE </w:t>
      </w:r>
    </w:p>
    <w:p>
      <w:pPr>
        <w:pStyle w:val="TextBody"/>
        <w:jc w:val="both"/>
        <w:rPr/>
      </w:pPr>
      <w:r>
        <w:rPr/>
        <w:t>        </w:t>
      </w:r>
      <w:r>
        <w:rPr>
          <w:rFonts w:ascii="times" w:hAnsi="times"/>
          <w:b/>
          <w:i/>
          <w:sz w:val="20"/>
        </w:rPr>
        <w:t>Currencies:</w:t>
      </w:r>
      <w:r>
        <w:rPr>
          <w:rFonts w:ascii="times" w:hAnsi="times"/>
        </w:rPr>
        <w:t>    </w:t>
      </w:r>
      <w:r>
        <w:rPr>
          <w:rFonts w:ascii="times" w:hAnsi="times"/>
          <w:sz w:val="20"/>
        </w:rPr>
        <w:t xml:space="preserve">Agnico-Eagle Mines Limited ("Agnico-Eagle" or the "Company") presents its consolidated financial statements in United States dollars. All dollar amounts in this Annual Report on Form 20-F ("Form 20-F") are stated in United States dollars ("U.S. dollars", "$" or "US$"), except where otherwise indicated. Certain information in this Form 20-F is presented in Canadian dollars ("C$") or European Union euros ("Euro" or "€"). See "Item 3 Key Information  Currency Exchange Rates" for a history of exchange rates of Canadian dollars into U.S. dollars. </w:t>
      </w:r>
    </w:p>
    <w:p>
      <w:pPr>
        <w:pStyle w:val="TextBody"/>
        <w:jc w:val="both"/>
        <w:rPr/>
      </w:pPr>
      <w:r>
        <w:rPr/>
        <w:t>        </w:t>
      </w:r>
      <w:r>
        <w:rPr>
          <w:rFonts w:ascii="times" w:hAnsi="times"/>
          <w:b/>
          <w:i/>
          <w:sz w:val="20"/>
        </w:rPr>
        <w:t>Generally Accepted Accounting Principles:</w:t>
      </w:r>
      <w:r>
        <w:rPr>
          <w:rFonts w:ascii="times" w:hAnsi="times"/>
        </w:rPr>
        <w:t>    </w:t>
      </w:r>
      <w:r>
        <w:rPr>
          <w:rFonts w:ascii="times" w:hAnsi="times"/>
          <w:sz w:val="20"/>
        </w:rPr>
        <w:t xml:space="preserve">Agnico-Eagle reports its financial results using United States generally accepted accounting principles ("US GAAP") due to its substantial U.S. shareholder base and to maintain comparability with other gold mining companies. Unless otherwise specified, all references to financial results herein are to those calculated under US GAAP. </w:t>
      </w:r>
    </w:p>
    <w:p>
      <w:pPr>
        <w:pStyle w:val="TextBody"/>
        <w:jc w:val="both"/>
        <w:rPr/>
      </w:pPr>
      <w:r>
        <w:rPr/>
        <w:t>        </w:t>
      </w:r>
      <w:r>
        <w:rPr>
          <w:rFonts w:ascii="times" w:hAnsi="times"/>
          <w:b/>
          <w:i/>
          <w:sz w:val="20"/>
        </w:rPr>
        <w:t>Forward-Looking Information:</w:t>
      </w:r>
      <w:r>
        <w:rPr>
          <w:rFonts w:ascii="times" w:hAnsi="times"/>
        </w:rPr>
        <w:t>    </w:t>
      </w:r>
      <w:r>
        <w:rPr>
          <w:rFonts w:ascii="times" w:hAnsi="times"/>
          <w:sz w:val="20"/>
        </w:rPr>
        <w:t xml:space="preserve">Certain statements in this Form 20-F, referred to herein as "forward-looking statements", constitute "forward-looking statements" within the meaning of the United States Private Securities Litigation Reform Act of 1995 and "forward-looking information" under the provisions of Canadian provincial securities laws. These statements relate to, among other things, the Company's plans, objectives, expectations, estimates, beliefs, strategies and intentions and can generally be identified by the use of words such as "anticipate", "believe", "budget", "could", "estimate", "expect", "forecast", "intend", "likely", "may", "plan", "project", "schedule", "should", "target", "will", "would" or other variations of these terms or comparable terminology. Forward-looking statements in this report include, but are not limited to, the following: </w:t>
      </w:r>
    </w:p>
    <w:p>
      <w:pPr>
        <w:pStyle w:val="ListHeading"/>
        <w:numPr>
          <w:ilvl w:val="0"/>
          <w:numId w:val="0"/>
        </w:numPr>
        <w:spacing w:before="0" w:after="0"/>
        <w:ind w:left="707" w:right="0" w:hanging="0"/>
        <w:rPr>
          <w:rFonts w:ascii="times" w:hAnsi="times"/>
          <w:sz w:val="20"/>
        </w:rPr>
      </w:pPr>
      <w:r>
        <w:rPr>
          <w:rFonts w:ascii="times" w:hAnsi="times"/>
          <w:sz w:val="20"/>
        </w:rPr>
        <w:t></w:t>
      </w:r>
    </w:p>
    <w:p>
      <w:pPr>
        <w:pStyle w:val="ListContents"/>
        <w:numPr>
          <w:ilvl w:val="0"/>
          <w:numId w:val="0"/>
        </w:numPr>
        <w:spacing w:before="0" w:after="283"/>
        <w:ind w:left="1274" w:right="0" w:hanging="0"/>
        <w:jc w:val="both"/>
        <w:rPr>
          <w:rFonts w:ascii="times" w:hAnsi="times"/>
          <w:sz w:val="20"/>
        </w:rPr>
      </w:pPr>
      <w:r>
        <w:rPr>
          <w:rFonts w:ascii="times" w:hAnsi="times"/>
          <w:sz w:val="20"/>
        </w:rPr>
        <w:t xml:space="preserve">the Company's outlook for 2010 and future periods; </w:t>
      </w:r>
    </w:p>
    <w:p>
      <w:pPr>
        <w:pStyle w:val="ListHeading"/>
        <w:numPr>
          <w:ilvl w:val="0"/>
          <w:numId w:val="0"/>
        </w:numPr>
        <w:spacing w:before="0" w:after="0"/>
        <w:ind w:left="707" w:right="0" w:hanging="0"/>
        <w:rPr>
          <w:rFonts w:ascii="times" w:hAnsi="times"/>
          <w:sz w:val="20"/>
        </w:rPr>
      </w:pPr>
      <w:r>
        <w:rPr>
          <w:rFonts w:ascii="times" w:hAnsi="times"/>
          <w:sz w:val="20"/>
        </w:rPr>
        <w:t></w:t>
      </w:r>
    </w:p>
    <w:p>
      <w:pPr>
        <w:pStyle w:val="ListContents"/>
        <w:numPr>
          <w:ilvl w:val="0"/>
          <w:numId w:val="0"/>
        </w:numPr>
        <w:spacing w:before="0" w:after="283"/>
        <w:ind w:left="1274" w:right="0" w:hanging="0"/>
        <w:jc w:val="both"/>
        <w:rPr>
          <w:rFonts w:ascii="times" w:hAnsi="times"/>
          <w:sz w:val="20"/>
        </w:rPr>
      </w:pPr>
      <w:r>
        <w:rPr>
          <w:rFonts w:ascii="times" w:hAnsi="times"/>
          <w:sz w:val="20"/>
        </w:rPr>
        <w:t xml:space="preserve">statements regarding future earnings, and the sensitivity of earnings to gold and other metal prices; </w:t>
      </w:r>
    </w:p>
    <w:p>
      <w:pPr>
        <w:pStyle w:val="ListHeading"/>
        <w:numPr>
          <w:ilvl w:val="0"/>
          <w:numId w:val="0"/>
        </w:numPr>
        <w:spacing w:before="0" w:after="0"/>
        <w:ind w:left="707" w:right="0" w:hanging="0"/>
        <w:rPr>
          <w:rFonts w:ascii="times" w:hAnsi="times"/>
          <w:sz w:val="20"/>
        </w:rPr>
      </w:pPr>
      <w:r>
        <w:rPr>
          <w:rFonts w:ascii="times" w:hAnsi="times"/>
          <w:sz w:val="20"/>
        </w:rPr>
        <w:t></w:t>
      </w:r>
    </w:p>
    <w:p>
      <w:pPr>
        <w:pStyle w:val="ListContents"/>
        <w:numPr>
          <w:ilvl w:val="0"/>
          <w:numId w:val="0"/>
        </w:numPr>
        <w:spacing w:before="0" w:after="283"/>
        <w:ind w:left="1274" w:right="0" w:hanging="0"/>
        <w:jc w:val="both"/>
        <w:rPr>
          <w:rFonts w:ascii="times" w:hAnsi="times"/>
          <w:sz w:val="20"/>
        </w:rPr>
      </w:pPr>
      <w:r>
        <w:rPr>
          <w:rFonts w:ascii="times" w:hAnsi="times"/>
          <w:sz w:val="20"/>
        </w:rPr>
        <w:t xml:space="preserve">anticipated trends for prices of gold and byproduct metals mined by the Company; </w:t>
      </w:r>
    </w:p>
    <w:p>
      <w:pPr>
        <w:pStyle w:val="ListHeading"/>
        <w:numPr>
          <w:ilvl w:val="0"/>
          <w:numId w:val="0"/>
        </w:numPr>
        <w:spacing w:before="0" w:after="0"/>
        <w:ind w:left="707" w:right="0" w:hanging="0"/>
        <w:rPr>
          <w:rFonts w:ascii="times" w:hAnsi="times"/>
          <w:sz w:val="20"/>
        </w:rPr>
      </w:pPr>
      <w:r>
        <w:rPr>
          <w:rFonts w:ascii="times" w:hAnsi="times"/>
          <w:sz w:val="20"/>
        </w:rPr>
        <w:t></w:t>
      </w:r>
    </w:p>
    <w:p>
      <w:pPr>
        <w:pStyle w:val="ListContents"/>
        <w:numPr>
          <w:ilvl w:val="0"/>
          <w:numId w:val="0"/>
        </w:numPr>
        <w:spacing w:before="0" w:after="283"/>
        <w:ind w:left="1274" w:right="0" w:hanging="0"/>
        <w:jc w:val="both"/>
        <w:rPr>
          <w:rFonts w:ascii="times" w:hAnsi="times"/>
          <w:sz w:val="20"/>
        </w:rPr>
      </w:pPr>
      <w:r>
        <w:rPr>
          <w:rFonts w:ascii="times" w:hAnsi="times"/>
          <w:sz w:val="20"/>
        </w:rPr>
        <w:t xml:space="preserve">estimates of future mineral production and sales; </w:t>
      </w:r>
    </w:p>
    <w:p>
      <w:pPr>
        <w:pStyle w:val="ListHeading"/>
        <w:numPr>
          <w:ilvl w:val="0"/>
          <w:numId w:val="0"/>
        </w:numPr>
        <w:spacing w:before="0" w:after="0"/>
        <w:ind w:left="707" w:right="0" w:hanging="0"/>
        <w:rPr>
          <w:rFonts w:ascii="times" w:hAnsi="times"/>
          <w:sz w:val="20"/>
        </w:rPr>
      </w:pPr>
      <w:r>
        <w:rPr>
          <w:rFonts w:ascii="times" w:hAnsi="times"/>
          <w:sz w:val="20"/>
        </w:rPr>
        <w:t></w:t>
      </w:r>
    </w:p>
    <w:p>
      <w:pPr>
        <w:pStyle w:val="ListContents"/>
        <w:numPr>
          <w:ilvl w:val="0"/>
          <w:numId w:val="0"/>
        </w:numPr>
        <w:spacing w:before="0" w:after="283"/>
        <w:ind w:left="1274" w:right="0" w:hanging="0"/>
        <w:jc w:val="both"/>
        <w:rPr>
          <w:rFonts w:ascii="times" w:hAnsi="times"/>
          <w:sz w:val="20"/>
        </w:rPr>
      </w:pPr>
      <w:r>
        <w:rPr>
          <w:rFonts w:ascii="times" w:hAnsi="times"/>
          <w:sz w:val="20"/>
        </w:rPr>
        <w:t xml:space="preserve">estimates of future costs, including mining costs, total cash costs per ounce, minesite costs per tonne and other expenses; </w:t>
      </w:r>
    </w:p>
    <w:p>
      <w:pPr>
        <w:pStyle w:val="ListHeading"/>
        <w:numPr>
          <w:ilvl w:val="0"/>
          <w:numId w:val="0"/>
        </w:numPr>
        <w:spacing w:before="0" w:after="0"/>
        <w:ind w:left="707" w:right="0" w:hanging="0"/>
        <w:rPr>
          <w:rFonts w:ascii="times" w:hAnsi="times"/>
          <w:sz w:val="20"/>
        </w:rPr>
      </w:pPr>
      <w:r>
        <w:rPr>
          <w:rFonts w:ascii="times" w:hAnsi="times"/>
          <w:sz w:val="20"/>
        </w:rPr>
        <w:t></w:t>
      </w:r>
    </w:p>
    <w:p>
      <w:pPr>
        <w:pStyle w:val="ListContents"/>
        <w:numPr>
          <w:ilvl w:val="0"/>
          <w:numId w:val="0"/>
        </w:numPr>
        <w:spacing w:before="0" w:after="283"/>
        <w:ind w:left="1274" w:right="0" w:hanging="0"/>
        <w:jc w:val="both"/>
        <w:rPr>
          <w:rFonts w:ascii="times" w:hAnsi="times"/>
          <w:sz w:val="20"/>
        </w:rPr>
      </w:pPr>
      <w:r>
        <w:rPr>
          <w:rFonts w:ascii="times" w:hAnsi="times"/>
          <w:sz w:val="20"/>
        </w:rPr>
        <w:t xml:space="preserve">estimates of future capital expenditure, exploration expenditure and other cash needs, and expectations as to the funding thereof; </w:t>
      </w:r>
    </w:p>
    <w:p>
      <w:pPr>
        <w:pStyle w:val="ListHeading"/>
        <w:numPr>
          <w:ilvl w:val="0"/>
          <w:numId w:val="0"/>
        </w:numPr>
        <w:spacing w:before="0" w:after="0"/>
        <w:ind w:left="707" w:right="0" w:hanging="0"/>
        <w:rPr>
          <w:rFonts w:ascii="times" w:hAnsi="times"/>
          <w:sz w:val="20"/>
        </w:rPr>
      </w:pPr>
      <w:r>
        <w:rPr>
          <w:rFonts w:ascii="times" w:hAnsi="times"/>
          <w:sz w:val="20"/>
        </w:rPr>
        <w:t></w:t>
      </w:r>
    </w:p>
    <w:p>
      <w:pPr>
        <w:pStyle w:val="ListContents"/>
        <w:numPr>
          <w:ilvl w:val="0"/>
          <w:numId w:val="0"/>
        </w:numPr>
        <w:spacing w:before="0" w:after="283"/>
        <w:ind w:left="1274" w:right="0" w:hanging="0"/>
        <w:jc w:val="both"/>
        <w:rPr>
          <w:rFonts w:ascii="times" w:hAnsi="times"/>
          <w:sz w:val="20"/>
        </w:rPr>
      </w:pPr>
      <w:r>
        <w:rPr>
          <w:rFonts w:ascii="times" w:hAnsi="times"/>
          <w:sz w:val="20"/>
        </w:rPr>
        <w:t xml:space="preserve">statements regarding the projected development of certain ore deposits, including estimates of exploration, development and production and other capital costs and estimates of the timing of such development and production or decisions with respect to such development and production; </w:t>
      </w:r>
    </w:p>
    <w:p>
      <w:pPr>
        <w:pStyle w:val="ListHeading"/>
        <w:numPr>
          <w:ilvl w:val="0"/>
          <w:numId w:val="0"/>
        </w:numPr>
        <w:spacing w:before="0" w:after="0"/>
        <w:ind w:left="707" w:right="0" w:hanging="0"/>
        <w:rPr>
          <w:rFonts w:ascii="times" w:hAnsi="times"/>
          <w:sz w:val="20"/>
        </w:rPr>
      </w:pPr>
      <w:r>
        <w:rPr>
          <w:rFonts w:ascii="times" w:hAnsi="times"/>
          <w:sz w:val="20"/>
        </w:rPr>
        <w:t></w:t>
      </w:r>
    </w:p>
    <w:p>
      <w:pPr>
        <w:pStyle w:val="ListContents"/>
        <w:numPr>
          <w:ilvl w:val="0"/>
          <w:numId w:val="0"/>
        </w:numPr>
        <w:spacing w:before="0" w:after="283"/>
        <w:ind w:left="1274" w:right="0" w:hanging="0"/>
        <w:jc w:val="both"/>
        <w:rPr>
          <w:rFonts w:ascii="times" w:hAnsi="times"/>
          <w:sz w:val="20"/>
        </w:rPr>
      </w:pPr>
      <w:r>
        <w:rPr>
          <w:rFonts w:ascii="times" w:hAnsi="times"/>
          <w:sz w:val="20"/>
        </w:rPr>
        <w:t xml:space="preserve">estimates of mineral reserves, mineral resources and ore grades and statements regarding anticipated future exploration results; </w:t>
      </w:r>
    </w:p>
    <w:p>
      <w:pPr>
        <w:pStyle w:val="ListHeading"/>
        <w:numPr>
          <w:ilvl w:val="0"/>
          <w:numId w:val="0"/>
        </w:numPr>
        <w:spacing w:before="0" w:after="0"/>
        <w:ind w:left="707" w:right="0" w:hanging="0"/>
        <w:rPr>
          <w:rFonts w:ascii="times" w:hAnsi="times"/>
          <w:sz w:val="20"/>
        </w:rPr>
      </w:pPr>
      <w:r>
        <w:rPr>
          <w:rFonts w:ascii="times" w:hAnsi="times"/>
          <w:sz w:val="20"/>
        </w:rPr>
        <w:t></w:t>
      </w:r>
    </w:p>
    <w:p>
      <w:pPr>
        <w:pStyle w:val="ListContents"/>
        <w:numPr>
          <w:ilvl w:val="0"/>
          <w:numId w:val="0"/>
        </w:numPr>
        <w:spacing w:before="0" w:after="283"/>
        <w:ind w:left="1274" w:right="0" w:hanging="0"/>
        <w:jc w:val="both"/>
        <w:rPr>
          <w:rFonts w:ascii="times" w:hAnsi="times"/>
          <w:sz w:val="20"/>
        </w:rPr>
      </w:pPr>
      <w:r>
        <w:rPr>
          <w:rFonts w:ascii="times" w:hAnsi="times"/>
          <w:sz w:val="20"/>
        </w:rPr>
        <w:t xml:space="preserve">estimates of cash flow; </w:t>
      </w:r>
    </w:p>
    <w:p>
      <w:pPr>
        <w:pStyle w:val="ListHeading"/>
        <w:numPr>
          <w:ilvl w:val="0"/>
          <w:numId w:val="0"/>
        </w:numPr>
        <w:spacing w:before="0" w:after="0"/>
        <w:ind w:left="707" w:right="0" w:hanging="0"/>
        <w:rPr>
          <w:rFonts w:ascii="times" w:hAnsi="times"/>
          <w:sz w:val="20"/>
        </w:rPr>
      </w:pPr>
      <w:r>
        <w:rPr>
          <w:rFonts w:ascii="times" w:hAnsi="times"/>
          <w:sz w:val="20"/>
        </w:rPr>
        <w:t></w:t>
      </w:r>
    </w:p>
    <w:p>
      <w:pPr>
        <w:pStyle w:val="ListContents"/>
        <w:numPr>
          <w:ilvl w:val="0"/>
          <w:numId w:val="0"/>
        </w:numPr>
        <w:spacing w:before="0" w:after="283"/>
        <w:ind w:left="1274" w:right="0" w:hanging="0"/>
        <w:jc w:val="both"/>
        <w:rPr>
          <w:rFonts w:ascii="times" w:hAnsi="times"/>
          <w:sz w:val="20"/>
        </w:rPr>
      </w:pPr>
      <w:r>
        <w:rPr>
          <w:rFonts w:ascii="times" w:hAnsi="times"/>
          <w:sz w:val="20"/>
        </w:rPr>
        <w:t xml:space="preserve">estimates of mine life; </w:t>
      </w:r>
    </w:p>
    <w:p>
      <w:pPr>
        <w:pStyle w:val="ListHeading"/>
        <w:numPr>
          <w:ilvl w:val="0"/>
          <w:numId w:val="0"/>
        </w:numPr>
        <w:spacing w:before="0" w:after="0"/>
        <w:ind w:left="707" w:right="0" w:hanging="0"/>
        <w:rPr>
          <w:rFonts w:ascii="times" w:hAnsi="times"/>
          <w:sz w:val="20"/>
        </w:rPr>
      </w:pPr>
      <w:r>
        <w:rPr>
          <w:rFonts w:ascii="times" w:hAnsi="times"/>
          <w:sz w:val="20"/>
        </w:rPr>
        <w:t></w:t>
      </w:r>
    </w:p>
    <w:p>
      <w:pPr>
        <w:pStyle w:val="ListContents"/>
        <w:numPr>
          <w:ilvl w:val="0"/>
          <w:numId w:val="0"/>
        </w:numPr>
        <w:spacing w:before="0" w:after="283"/>
        <w:ind w:left="1274" w:right="0" w:hanging="0"/>
        <w:jc w:val="both"/>
        <w:rPr>
          <w:rFonts w:ascii="times" w:hAnsi="times"/>
          <w:sz w:val="20"/>
        </w:rPr>
      </w:pPr>
      <w:r>
        <w:rPr>
          <w:rFonts w:ascii="times" w:hAnsi="times"/>
          <w:sz w:val="20"/>
        </w:rPr>
        <w:t xml:space="preserve">anticipated timing of events with respect to the Company's minesites, mine construction projects and exploration projects; </w:t>
      </w:r>
    </w:p>
    <w:p>
      <w:pPr>
        <w:pStyle w:val="ListHeading"/>
        <w:numPr>
          <w:ilvl w:val="0"/>
          <w:numId w:val="0"/>
        </w:numPr>
        <w:spacing w:before="0" w:after="0"/>
        <w:ind w:left="707" w:right="0" w:hanging="0"/>
        <w:rPr>
          <w:rFonts w:ascii="times" w:hAnsi="times"/>
          <w:sz w:val="20"/>
        </w:rPr>
      </w:pPr>
      <w:r>
        <w:rPr>
          <w:rFonts w:ascii="times" w:hAnsi="times"/>
          <w:sz w:val="20"/>
        </w:rPr>
        <w:t></w:t>
      </w:r>
    </w:p>
    <w:p>
      <w:pPr>
        <w:pStyle w:val="ListContents"/>
        <w:numPr>
          <w:ilvl w:val="0"/>
          <w:numId w:val="0"/>
        </w:numPr>
        <w:spacing w:before="0" w:after="283"/>
        <w:ind w:left="1274" w:right="0" w:hanging="0"/>
        <w:jc w:val="both"/>
        <w:rPr>
          <w:rFonts w:ascii="times" w:hAnsi="times"/>
          <w:sz w:val="20"/>
        </w:rPr>
      </w:pPr>
      <w:r>
        <w:rPr>
          <w:rFonts w:ascii="times" w:hAnsi="times"/>
          <w:sz w:val="20"/>
        </w:rPr>
        <w:t xml:space="preserve">estimates of future costs and other liabilities for environmental remediation; </w:t>
      </w:r>
    </w:p>
    <w:p>
      <w:pPr>
        <w:pStyle w:val="ListHeading"/>
        <w:numPr>
          <w:ilvl w:val="0"/>
          <w:numId w:val="0"/>
        </w:numPr>
        <w:spacing w:before="0" w:after="0"/>
        <w:ind w:left="707" w:right="0" w:hanging="0"/>
        <w:rPr>
          <w:rFonts w:ascii="times" w:hAnsi="times"/>
          <w:sz w:val="20"/>
        </w:rPr>
      </w:pPr>
      <w:r>
        <w:rPr>
          <w:rFonts w:ascii="times" w:hAnsi="times"/>
          <w:sz w:val="20"/>
        </w:rPr>
        <w:t></w:t>
      </w:r>
    </w:p>
    <w:p>
      <w:pPr>
        <w:pStyle w:val="ListContents"/>
        <w:numPr>
          <w:ilvl w:val="0"/>
          <w:numId w:val="0"/>
        </w:numPr>
        <w:spacing w:before="0" w:after="283"/>
        <w:ind w:left="1274" w:right="0" w:hanging="0"/>
        <w:jc w:val="both"/>
        <w:rPr>
          <w:rFonts w:ascii="times" w:hAnsi="times"/>
          <w:sz w:val="20"/>
        </w:rPr>
      </w:pPr>
      <w:r>
        <w:rPr>
          <w:rFonts w:ascii="times" w:hAnsi="times"/>
          <w:sz w:val="20"/>
        </w:rPr>
        <w:t xml:space="preserve">statements regarding anticipated legislation and regulation regarding climate change and estimates of the impact on the Company; </w:t>
      </w:r>
    </w:p>
    <w:p>
      <w:pPr>
        <w:pStyle w:val="ListHeading"/>
        <w:numPr>
          <w:ilvl w:val="0"/>
          <w:numId w:val="0"/>
        </w:numPr>
        <w:spacing w:before="0" w:after="0"/>
        <w:ind w:left="707" w:right="0" w:hanging="0"/>
        <w:rPr>
          <w:rFonts w:ascii="times" w:hAnsi="times"/>
          <w:sz w:val="20"/>
        </w:rPr>
      </w:pPr>
      <w:r>
        <w:rPr>
          <w:rFonts w:ascii="times" w:hAnsi="times"/>
          <w:sz w:val="20"/>
        </w:rPr>
        <w:t></w:t>
      </w:r>
    </w:p>
    <w:p>
      <w:pPr>
        <w:pStyle w:val="ListContents"/>
        <w:numPr>
          <w:ilvl w:val="0"/>
          <w:numId w:val="0"/>
        </w:numPr>
        <w:spacing w:before="0" w:after="283"/>
        <w:ind w:left="1274" w:right="0" w:hanging="0"/>
        <w:jc w:val="both"/>
        <w:rPr>
          <w:rFonts w:ascii="times" w:hAnsi="times"/>
          <w:sz w:val="20"/>
        </w:rPr>
      </w:pPr>
      <w:r>
        <w:rPr>
          <w:rFonts w:ascii="times" w:hAnsi="times"/>
          <w:sz w:val="20"/>
        </w:rPr>
        <w:t xml:space="preserve">statements regarding the Company's expectations regarding the issuance of an aggregate of $600 million of notes to institutional investors; and </w:t>
      </w:r>
    </w:p>
    <w:p>
      <w:pPr>
        <w:pStyle w:val="ListHeading"/>
        <w:numPr>
          <w:ilvl w:val="0"/>
          <w:numId w:val="0"/>
        </w:numPr>
        <w:spacing w:before="0" w:after="0"/>
        <w:ind w:left="707" w:right="0" w:hanging="0"/>
        <w:rPr>
          <w:rFonts w:ascii="times" w:hAnsi="times"/>
          <w:sz w:val="20"/>
        </w:rPr>
      </w:pPr>
      <w:r>
        <w:rPr>
          <w:rFonts w:ascii="times" w:hAnsi="times"/>
          <w:sz w:val="20"/>
        </w:rPr>
        <w:t></w:t>
      </w:r>
    </w:p>
    <w:p>
      <w:pPr>
        <w:pStyle w:val="ListContents"/>
        <w:numPr>
          <w:ilvl w:val="0"/>
          <w:numId w:val="0"/>
        </w:numPr>
        <w:spacing w:before="0" w:after="283"/>
        <w:ind w:left="1274" w:right="0" w:hanging="0"/>
        <w:jc w:val="both"/>
        <w:rPr>
          <w:rFonts w:ascii="times" w:hAnsi="times"/>
          <w:sz w:val="20"/>
        </w:rPr>
      </w:pPr>
      <w:r>
        <w:rPr>
          <w:rFonts w:ascii="times" w:hAnsi="times"/>
          <w:sz w:val="20"/>
        </w:rPr>
        <w:t xml:space="preserve">other anticipated trends with respect to the Company's capital resources and results of operations. </w:t>
      </w:r>
    </w:p>
    <w:p>
      <w:pPr>
        <w:pStyle w:val="TextBody"/>
        <w:jc w:val="both"/>
        <w:rPr/>
      </w:pPr>
      <w:r>
        <w:rPr/>
        <w:t>        </w:t>
      </w:r>
      <w:r>
        <w:rPr>
          <w:rFonts w:ascii="times" w:hAnsi="times"/>
          <w:sz w:val="20"/>
        </w:rPr>
        <w:t xml:space="preserve">Forward-looking statements are necessarily based upon a number of factors and assumptions that, while considered reasonable by Agnico-Eagle as of the date of such statements, are inherently subject to significant </w:t>
      </w:r>
    </w:p>
    <w:p>
      <w:pPr>
        <w:pStyle w:val="TextBody"/>
        <w:jc w:val="center"/>
        <w:rPr>
          <w:rFonts w:ascii="times" w:hAnsi="times"/>
          <w:sz w:val="20"/>
        </w:rPr>
      </w:pPr>
      <w:r>
        <w:rPr>
          <w:rFonts w:ascii="times" w:hAnsi="times"/>
          <w:sz w:val="20"/>
        </w:rPr>
        <w:t>1</w:t>
      </w:r>
    </w:p>
    <w:p>
      <w:pPr>
        <w:pStyle w:val="HorizontalLine"/>
        <w:pBdr>
          <w:bottom w:val="single" w:sz="20" w:space="0" w:color="808080"/>
        </w:pBdr>
        <w:rPr/>
      </w:pPr>
      <w:r>
        <w:rPr/>
      </w:r>
      <w:r>
        <w:br w:type="page"/>
      </w:r>
    </w:p>
    <w:p>
      <w:pPr>
        <w:pStyle w:val="TextBody"/>
        <w:jc w:val="both"/>
        <w:rPr>
          <w:rFonts w:ascii="times" w:hAnsi="times"/>
          <w:sz w:val="20"/>
        </w:rPr>
      </w:pPr>
      <w:bookmarkStart w:id="20" w:name="page_ca79301_1_2"/>
      <w:bookmarkEnd w:id="20"/>
      <w:r>
        <w:rPr>
          <w:rFonts w:ascii="times" w:hAnsi="times"/>
          <w:sz w:val="20"/>
        </w:rPr>
        <w:t xml:space="preserve">business, economic and competitive uncertainties and contingencies. The factors and assumptions of Agnico-Eagle upon which the forward-looking statements in this Form 20-F are based, and which may prove to be incorrect, include, but are not limited to, the assumptions set out in this Form 20-F as well as: that there are no significant disruptions affecting Agnico-Eagle's operations, whether due to labour disruptions, supply disruptions, damage to equipment, natural occurrences, political changes, title issues or otherwise; that permitting, development and expansion at each of Agnico-Eagle's mines and mine development projects proceeds on a basis consistent with current expectations, and that Agnico-Eagle does not change its development plans relating to such projects; that the exchange rate between the Canadian dollar, Euro, Mexican peso and the U.S. dollar will be approximately consistent with current levels or as set out in this Form 20-F; that prices for gold, silver, zinc, copper and lead will be consistent with Agnico-Eagle's expectations; that prices for key mining and construction supplies, including labour costs, remain consistent with Agnico-Eagle's current expectations; that production meets expectations; that Agnico-Eagle's current estimates of mineral reserves, mineral resources, mineral grades and mineral recovery are accurate; that there are no material delays in the timing for completion of development projects; and that there are no material variations in the current tax and regulatory environment that affect Agnico-Eagle. </w:t>
      </w:r>
    </w:p>
    <w:p>
      <w:pPr>
        <w:pStyle w:val="TextBody"/>
        <w:jc w:val="both"/>
        <w:rPr/>
      </w:pPr>
      <w:r>
        <w:rPr/>
        <w:t>        </w:t>
      </w:r>
      <w:r>
        <w:rPr>
          <w:rFonts w:ascii="times" w:hAnsi="times"/>
          <w:sz w:val="20"/>
        </w:rPr>
        <w:t xml:space="preserve">The forward-looking statements in this Form 20-F reflect the Company's views as at the date of this Form 20-F and involve known and unknown risks, uncertainties and other factors which could cause the actual results, performance or achievements of the Company or industry results to be materially different from any future results, performance or achievements expressed or implied by such forward-looking statements. Such factors include, among others, the Risk Factors set forth in "Item 3 Key Information  Risk Factors". Given these uncertainties, readers are cautioned not to place undue reliance on these forward-looking statements, which speak only as of the date made. Except as otherwise required by law, the Company expressly disclaims any obligation or undertaking to release publicly any updates or revisions to any such statements to reflect any change in the Company's expectations or any change in events, conditions or circumstances on which any such statement is based. This Form 20-F contains information regarding anticipated total cash costs per ounce and minesite costs per tonne at certain of the Company's mines and mine development projects. The Company believes that these generally accepted industry measures are realistic indicators of operating performance and are useful in allowing year over year comparisons. Investors are cautioned that this information may not be suitable for other purposes. </w:t>
      </w:r>
    </w:p>
    <w:p>
      <w:pPr>
        <w:pStyle w:val="TextBody"/>
        <w:jc w:val="center"/>
        <w:rPr>
          <w:rFonts w:ascii="times" w:hAnsi="times"/>
        </w:rPr>
      </w:pPr>
      <w:bookmarkStart w:id="21" w:name="toc_ca79301_2"/>
      <w:bookmarkStart w:id="22" w:name="ca79301_note_to_investors_conc__ca702512"/>
      <w:bookmarkEnd w:id="21"/>
      <w:bookmarkEnd w:id="22"/>
      <w:r>
        <w:rPr>
          <w:rFonts w:ascii="times" w:hAnsi="times"/>
          <w:sz w:val="20"/>
        </w:rPr>
        <w:br/>
      </w:r>
      <w:r>
        <w:rPr>
          <w:rFonts w:ascii="times" w:hAnsi="times"/>
          <w:b/>
          <w:sz w:val="20"/>
        </w:rPr>
        <w:t xml:space="preserve">NOTE TO INVESTORS CONCERNING ESTIMATES OF MINERAL RESOURCES </w:t>
      </w:r>
    </w:p>
    <w:p>
      <w:pPr>
        <w:pStyle w:val="TextBody"/>
        <w:jc w:val="both"/>
        <w:rPr/>
      </w:pPr>
      <w:r>
        <w:rPr/>
        <w:t>        </w:t>
      </w:r>
      <w:r>
        <w:rPr>
          <w:rFonts w:ascii="times" w:hAnsi="times"/>
          <w:sz w:val="20"/>
        </w:rPr>
        <w:t xml:space="preserve">The mineral reserve and mineral resource estimates contained in this Form 20-F have been prepared in accordance with the Canadian securities regulatory authorities' (the "CSA") National Instrument 43-101 </w:t>
      </w:r>
      <w:r>
        <w:rPr>
          <w:rFonts w:ascii="times" w:hAnsi="times"/>
          <w:i/>
          <w:sz w:val="20"/>
        </w:rPr>
        <w:t>Standards of Disclosure for Mineral Projects</w:t>
      </w:r>
      <w:r>
        <w:rPr>
          <w:rFonts w:ascii="times" w:hAnsi="times"/>
        </w:rPr>
        <w:t xml:space="preserve"> </w:t>
      </w:r>
      <w:r>
        <w:rPr>
          <w:rFonts w:ascii="times" w:hAnsi="times"/>
          <w:sz w:val="20"/>
        </w:rPr>
        <w:t xml:space="preserve">("NI 43-101"). These standards are similar to those used by the United States Securities and Exchange Commission's ("SEC") Industry Guide No. 7, as interpreted by Staff at the SEC ("Guide 7"). However, the definitions in NI 43-101 differ in certain respects from those under Guide 7. Accordingly, mineral reserve information contained or incorporated by reference herein may not be comparable to similar information disclosed by U.S. companies. Under the requirements of the SEC, mineralization may not be classified as a "reserve" unless the determination has been made that the mineralization could be economically and legally produced or extracted at the time the reserve determination is made. The SEC does not recognize measures of "mineral resource". </w:t>
      </w:r>
    </w:p>
    <w:p>
      <w:pPr>
        <w:pStyle w:val="TextBody"/>
        <w:jc w:val="both"/>
        <w:rPr/>
      </w:pPr>
      <w:r>
        <w:rPr/>
        <w:t>        </w:t>
      </w:r>
      <w:r>
        <w:rPr>
          <w:rFonts w:ascii="times" w:hAnsi="times"/>
          <w:sz w:val="20"/>
        </w:rPr>
        <w:t xml:space="preserve">The metal grades reported in the mineral reserve and mineral resource estimates represent in-place grades and do not reflect losses in the recovery process, that is, the metallurgical losses associated with processing the extracted ore. The mineral reserve figures presented herein are estimates, and no assurance can be given that the anticipated tonnages and grades will be achieved or that the indicated level of recovery will be realized. The Company does not include equivalent gold ounces for byproduct metals contained in mineral reserves in its calculation of contained ounces. </w:t>
      </w:r>
    </w:p>
    <w:p>
      <w:pPr>
        <w:pStyle w:val="TextBody"/>
        <w:jc w:val="both"/>
        <w:rPr>
          <w:rFonts w:ascii="times" w:hAnsi="times"/>
        </w:rPr>
      </w:pPr>
      <w:bookmarkStart w:id="23" w:name="toc_ca79301_3"/>
      <w:bookmarkStart w:id="24" w:name="ca79301_cautionary_note_to_investors_c__"/>
      <w:bookmarkEnd w:id="23"/>
      <w:bookmarkEnd w:id="24"/>
      <w:r>
        <w:rPr>
          <w:rFonts w:ascii="times" w:hAnsi="times"/>
          <w:sz w:val="20"/>
        </w:rPr>
        <w:br/>
      </w:r>
      <w:r>
        <w:rPr>
          <w:rFonts w:ascii="times" w:hAnsi="times"/>
          <w:b/>
          <w:sz w:val="20"/>
        </w:rPr>
        <w:t xml:space="preserve">Cautionary Note to Investors Concerning Estimates of Measured and Indicated Mineral Resources </w:t>
      </w:r>
    </w:p>
    <w:p>
      <w:pPr>
        <w:pStyle w:val="TextBody"/>
        <w:jc w:val="both"/>
        <w:rPr/>
      </w:pPr>
      <w:r>
        <w:rPr/>
        <w:t>        </w:t>
      </w:r>
      <w:r>
        <w:rPr>
          <w:rFonts w:ascii="times" w:hAnsi="times"/>
          <w:sz w:val="20"/>
        </w:rPr>
        <w:t xml:space="preserve">This document uses the terms "measured mineral resources" and "indicated mineral resources". Investors are advised that while those terms are recognized and required by Canadian regulations, the SEC does not </w:t>
      </w:r>
    </w:p>
    <w:p>
      <w:pPr>
        <w:pStyle w:val="TextBody"/>
        <w:jc w:val="center"/>
        <w:rPr>
          <w:rFonts w:ascii="times" w:hAnsi="times"/>
          <w:sz w:val="20"/>
        </w:rPr>
      </w:pPr>
      <w:r>
        <w:rPr>
          <w:rFonts w:ascii="times" w:hAnsi="times"/>
          <w:sz w:val="20"/>
        </w:rPr>
        <w:t>2</w:t>
      </w:r>
    </w:p>
    <w:p>
      <w:pPr>
        <w:pStyle w:val="HorizontalLine"/>
        <w:pBdr>
          <w:bottom w:val="single" w:sz="20" w:space="0" w:color="808080"/>
        </w:pBdr>
        <w:rPr/>
      </w:pPr>
      <w:r>
        <w:rPr/>
      </w:r>
      <w:r>
        <w:br w:type="page"/>
      </w:r>
    </w:p>
    <w:p>
      <w:pPr>
        <w:pStyle w:val="TextBody"/>
        <w:rPr/>
      </w:pPr>
      <w:r>
        <w:rPr/>
      </w:r>
      <w:bookmarkStart w:id="25" w:name="page_ca79301_1_3"/>
      <w:bookmarkStart w:id="26" w:name="page_ca79301_1_3"/>
      <w:bookmarkEnd w:id="26"/>
    </w:p>
    <w:p>
      <w:pPr>
        <w:pStyle w:val="TextBody"/>
        <w:jc w:val="both"/>
        <w:rPr>
          <w:rFonts w:ascii="times" w:hAnsi="times"/>
        </w:rPr>
      </w:pPr>
      <w:r>
        <w:rPr>
          <w:rFonts w:ascii="times" w:hAnsi="times"/>
          <w:sz w:val="20"/>
        </w:rPr>
        <w:t xml:space="preserve">recognize them. </w:t>
      </w:r>
      <w:r>
        <w:rPr>
          <w:rFonts w:ascii="times" w:hAnsi="times"/>
          <w:b/>
          <w:sz w:val="20"/>
        </w:rPr>
        <w:t>Investors are cautioned not to assume that any part or all of mineral deposits in these categories will ever be converted into mineral reserves</w:t>
      </w:r>
      <w:r>
        <w:rPr>
          <w:rFonts w:ascii="times" w:hAnsi="times"/>
          <w:sz w:val="20"/>
        </w:rPr>
        <w:t xml:space="preserve">. </w:t>
      </w:r>
    </w:p>
    <w:p>
      <w:pPr>
        <w:pStyle w:val="TextBody"/>
        <w:jc w:val="both"/>
        <w:rPr>
          <w:rFonts w:ascii="times" w:hAnsi="times"/>
        </w:rPr>
      </w:pPr>
      <w:bookmarkStart w:id="27" w:name="toc_ca79301_4"/>
      <w:bookmarkStart w:id="28" w:name="ca79301_cautionary_note_to_investors_c__"/>
      <w:bookmarkEnd w:id="27"/>
      <w:bookmarkEnd w:id="28"/>
      <w:r>
        <w:rPr>
          <w:rFonts w:ascii="times" w:hAnsi="times"/>
          <w:sz w:val="20"/>
        </w:rPr>
        <w:br/>
      </w:r>
      <w:r>
        <w:rPr>
          <w:rFonts w:ascii="times" w:hAnsi="times"/>
          <w:b/>
          <w:sz w:val="20"/>
        </w:rPr>
        <w:t xml:space="preserve">Cautionary Note to Investors Concerning Estimates of Inferred Mineral Resources </w:t>
      </w:r>
    </w:p>
    <w:p>
      <w:pPr>
        <w:pStyle w:val="TextBody"/>
        <w:jc w:val="both"/>
        <w:rPr/>
      </w:pPr>
      <w:r>
        <w:rPr/>
        <w:t>        </w:t>
      </w:r>
      <w:r>
        <w:rPr>
          <w:rFonts w:ascii="times" w:hAnsi="times"/>
          <w:sz w:val="20"/>
        </w:rPr>
        <w:t xml:space="preserve">This document uses the term "inferred mineral resources". Investors are advised that while this term is recognized and required by Canadian regulations, the SEC does not recognize it. "Inferred mineral resources" have a great amount of uncertainty as to their existence and as to their economic and legal feasibility. It cannot be assumed that any part or all of an inferred mineral resource will ever be upgraded to a higher category. Under Canadian rules, estimates of inferred mineral resources may not form the basis of feasibility or pre-feasibility studies, except in rare cases. </w:t>
      </w:r>
      <w:r>
        <w:rPr>
          <w:rFonts w:ascii="times" w:hAnsi="times"/>
          <w:b/>
          <w:sz w:val="20"/>
        </w:rPr>
        <w:t>Investors are cautioned not to assume that any part or all of an inferred mineral resource exists, or is economically or legally mineable</w:t>
      </w:r>
      <w:r>
        <w:rPr>
          <w:rFonts w:ascii="times" w:hAnsi="times"/>
          <w:sz w:val="20"/>
        </w:rPr>
        <w:t xml:space="preserve">. </w:t>
      </w:r>
    </w:p>
    <w:p>
      <w:pPr>
        <w:pStyle w:val="TextBody"/>
        <w:jc w:val="center"/>
        <w:rPr>
          <w:rFonts w:ascii="times" w:hAnsi="times"/>
        </w:rPr>
      </w:pPr>
      <w:bookmarkStart w:id="29" w:name="toc_ca79301_5"/>
      <w:bookmarkStart w:id="30" w:name="ca79301_note_to_investors_conc__ca702522"/>
      <w:bookmarkEnd w:id="29"/>
      <w:bookmarkEnd w:id="30"/>
      <w:r>
        <w:rPr>
          <w:rFonts w:ascii="times" w:hAnsi="times"/>
          <w:sz w:val="20"/>
        </w:rPr>
        <w:br/>
      </w:r>
      <w:r>
        <w:rPr>
          <w:rFonts w:ascii="times" w:hAnsi="times"/>
          <w:b/>
          <w:sz w:val="20"/>
        </w:rPr>
        <w:t xml:space="preserve">NOTE TO INVESTORS CONCERNING CERTAIN MEASURES OF PERFORMANCE </w:t>
      </w:r>
    </w:p>
    <w:p>
      <w:pPr>
        <w:pStyle w:val="TextBody"/>
        <w:jc w:val="both"/>
        <w:rPr/>
      </w:pPr>
      <w:r>
        <w:rPr/>
        <w:t>        </w:t>
      </w:r>
      <w:r>
        <w:rPr>
          <w:rFonts w:ascii="times" w:hAnsi="times"/>
          <w:sz w:val="20"/>
        </w:rPr>
        <w:t xml:space="preserve">This Form 20-F presents certain measures, including "total cash costs per ounce" and "minesite costs per tonne", that are not recognized measures under US GAAP. This data may not be comparable to data presented by other gold producers. For a reconciliation of these measures to the figures presented in the consolidated financial statements prepared in accordance with US GAAP see "Item 5 Operating and Financial Review and Prospects  Results of Operations  Production Costs". The Company believes that these generally accepted industry measures are realistic indicators of operating performance and are useful in allowing year over year comparisons. However, both of these non-US GAAP measures should be considered together with other data prepared in accordance with US GAAP, and these measures, taken by themselves, are not necessarily indicative of operating costs or cash flow measures prepared in accordance with US GAAP. This Form 20-F also contains information as to estimated future total cash costs per ounce and minesite costs per tonne for projects under development. These estimates are based upon the total cash costs per ounce and minesite costs per tonne that the Company expects to incur to mine gold at those projects and, consistent with the reconciliation provided, do not include production costs attributable to accretion expense and other asset retirement costs, which will vary over time as each project is developed and mined. It is therefore not practicable to reconcile these forward-looking non-US GAAP financial measures to the most comparable US GAAP measure. </w:t>
      </w:r>
    </w:p>
    <w:p>
      <w:pPr>
        <w:pStyle w:val="TextBody"/>
        <w:jc w:val="center"/>
        <w:rPr>
          <w:rFonts w:ascii="times" w:hAnsi="times"/>
          <w:sz w:val="20"/>
        </w:rPr>
      </w:pPr>
      <w:r>
        <w:rPr>
          <w:rFonts w:ascii="times" w:hAnsi="times"/>
          <w:sz w:val="20"/>
        </w:rPr>
        <w:t>3</w:t>
      </w:r>
    </w:p>
    <w:p>
      <w:pPr>
        <w:pStyle w:val="HorizontalLine"/>
        <w:pBdr>
          <w:bottom w:val="single" w:sz="20" w:space="0" w:color="808080"/>
        </w:pBdr>
        <w:rPr/>
      </w:pPr>
      <w:r>
        <w:rPr/>
      </w:r>
      <w:r>
        <w:br w:type="page"/>
      </w:r>
    </w:p>
    <w:p>
      <w:pPr>
        <w:pStyle w:val="TextBody"/>
        <w:jc w:val="center"/>
        <w:rPr>
          <w:rFonts w:ascii="times" w:hAnsi="times"/>
        </w:rPr>
      </w:pPr>
      <w:bookmarkStart w:id="31" w:name="toc_cc79301_1"/>
      <w:bookmarkStart w:id="32" w:name="cc79301_part_i"/>
      <w:bookmarkStart w:id="33" w:name="page_cc79301_1_4"/>
      <w:bookmarkEnd w:id="31"/>
      <w:bookmarkEnd w:id="32"/>
      <w:bookmarkEnd w:id="33"/>
      <w:r>
        <w:rPr>
          <w:rFonts w:ascii="times" w:hAnsi="times"/>
          <w:sz w:val="20"/>
        </w:rPr>
        <w:br/>
      </w:r>
      <w:r>
        <w:rPr>
          <w:rFonts w:ascii="times" w:hAnsi="times"/>
          <w:b/>
          <w:sz w:val="20"/>
        </w:rPr>
        <w:t xml:space="preserve">PART I </w:t>
      </w:r>
    </w:p>
    <w:p>
      <w:pPr>
        <w:pStyle w:val="TextBody"/>
        <w:jc w:val="both"/>
        <w:rPr>
          <w:rFonts w:ascii="times" w:hAnsi="times"/>
          <w:b/>
          <w:sz w:val="20"/>
        </w:rPr>
      </w:pPr>
      <w:bookmarkStart w:id="34" w:name="toc_cc79301_2"/>
      <w:bookmarkStart w:id="35" w:name="cc79301_item_1_identity_of_dir__cc702360"/>
      <w:bookmarkEnd w:id="34"/>
      <w:bookmarkEnd w:id="35"/>
      <w:r>
        <w:rPr>
          <w:rFonts w:ascii="times" w:hAnsi="times"/>
          <w:b/>
          <w:sz w:val="20"/>
        </w:rPr>
        <w:t xml:space="preserve">ITEM 1    IDENTITY OF DIRECTORS, SENIOR MANAGEMENT AND ADVISERS </w:t>
      </w:r>
    </w:p>
    <w:p>
      <w:pPr>
        <w:pStyle w:val="TextBody"/>
        <w:jc w:val="both"/>
        <w:rPr/>
      </w:pPr>
      <w:r>
        <w:rPr/>
        <w:t>        </w:t>
      </w:r>
      <w:r>
        <w:rPr>
          <w:rFonts w:ascii="times" w:hAnsi="times"/>
          <w:sz w:val="20"/>
        </w:rPr>
        <w:t xml:space="preserve">Pursuant to the instructions to Item 1 of Form 20-F, this information has not been provided. </w:t>
      </w:r>
    </w:p>
    <w:p>
      <w:pPr>
        <w:pStyle w:val="TextBody"/>
        <w:jc w:val="both"/>
        <w:rPr>
          <w:rFonts w:ascii="times" w:hAnsi="times"/>
          <w:b/>
          <w:sz w:val="20"/>
        </w:rPr>
      </w:pPr>
      <w:bookmarkStart w:id="36" w:name="toc_cc79301_3"/>
      <w:bookmarkStart w:id="37" w:name="cc79301_item_2_offer_statistics_and_expe"/>
      <w:bookmarkEnd w:id="36"/>
      <w:bookmarkEnd w:id="37"/>
      <w:r>
        <w:rPr>
          <w:rFonts w:ascii="times" w:hAnsi="times"/>
          <w:b/>
          <w:sz w:val="20"/>
        </w:rPr>
        <w:t xml:space="preserve">ITEM 2    OFFER STATISTICS AND EXPECTED TIMETABLE </w:t>
      </w:r>
    </w:p>
    <w:p>
      <w:pPr>
        <w:pStyle w:val="TextBody"/>
        <w:jc w:val="both"/>
        <w:rPr/>
      </w:pPr>
      <w:r>
        <w:rPr/>
        <w:t>        </w:t>
      </w:r>
      <w:r>
        <w:rPr>
          <w:rFonts w:ascii="times" w:hAnsi="times"/>
          <w:sz w:val="20"/>
        </w:rPr>
        <w:t xml:space="preserve">Not applicable. </w:t>
      </w:r>
    </w:p>
    <w:p>
      <w:pPr>
        <w:pStyle w:val="TextBody"/>
        <w:jc w:val="both"/>
        <w:rPr>
          <w:rFonts w:ascii="times" w:hAnsi="times"/>
          <w:b/>
          <w:sz w:val="20"/>
        </w:rPr>
      </w:pPr>
      <w:bookmarkStart w:id="38" w:name="toc_cc79301_4"/>
      <w:bookmarkStart w:id="39" w:name="cc79301_item_3_key_information"/>
      <w:bookmarkEnd w:id="38"/>
      <w:bookmarkEnd w:id="39"/>
      <w:r>
        <w:rPr>
          <w:rFonts w:ascii="times" w:hAnsi="times"/>
          <w:b/>
          <w:sz w:val="20"/>
        </w:rPr>
        <w:t xml:space="preserve">ITEM 3    KEY INFORMATION </w:t>
      </w:r>
    </w:p>
    <w:p>
      <w:pPr>
        <w:pStyle w:val="TextBody"/>
        <w:jc w:val="both"/>
        <w:rPr>
          <w:rFonts w:ascii="times" w:hAnsi="times"/>
          <w:b/>
          <w:sz w:val="20"/>
        </w:rPr>
      </w:pPr>
      <w:bookmarkStart w:id="40" w:name="toc_cc79301_5"/>
      <w:bookmarkStart w:id="41" w:name="cc79301_selected_financial_data"/>
      <w:bookmarkEnd w:id="40"/>
      <w:bookmarkEnd w:id="41"/>
      <w:r>
        <w:rPr>
          <w:rFonts w:ascii="times" w:hAnsi="times"/>
          <w:b/>
          <w:sz w:val="20"/>
        </w:rPr>
        <w:t xml:space="preserve">Selected Financial Data </w:t>
      </w:r>
    </w:p>
    <w:p>
      <w:pPr>
        <w:pStyle w:val="TextBody"/>
        <w:jc w:val="both"/>
        <w:rPr/>
      </w:pPr>
      <w:r>
        <w:rPr/>
        <w:t>        </w:t>
      </w:r>
      <w:r>
        <w:rPr>
          <w:rFonts w:ascii="times" w:hAnsi="times"/>
          <w:sz w:val="20"/>
        </w:rPr>
        <w:t xml:space="preserve">The following selected financial data for each of the years in the five-year period ended December 31, 2009 are derived from the consolidated financial statements of Agnico-Eagle audited by Ernst &amp; Young LLP. The selected financial data should be read in conjunction with the Company's operating and financial review and prospects set out in Item 5 of this Form 20-F, the consolidated financial statements and the notes thereto set out in Item 18 of this Form 20-F and other financial information included elsewhere in this Form 20-F. </w:t>
      </w:r>
    </w:p>
    <w:tbl>
      <w:tblPr>
        <w:tblW w:w="5000" w:type="pct"/>
        <w:jc w:val="center"/>
        <w:tblInd w:w="0" w:type="dxa"/>
        <w:tblCellMar>
          <w:top w:w="0" w:type="dxa"/>
          <w:left w:w="0" w:type="dxa"/>
          <w:bottom w:w="0" w:type="dxa"/>
          <w:right w:w="0" w:type="dxa"/>
        </w:tblCellMar>
      </w:tblPr>
      <w:tblGrid>
        <w:gridCol w:w="3755"/>
        <w:gridCol w:w="141"/>
        <w:gridCol w:w="80"/>
        <w:gridCol w:w="1055"/>
        <w:gridCol w:w="148"/>
        <w:gridCol w:w="80"/>
        <w:gridCol w:w="1055"/>
        <w:gridCol w:w="141"/>
        <w:gridCol w:w="80"/>
        <w:gridCol w:w="1055"/>
        <w:gridCol w:w="148"/>
        <w:gridCol w:w="80"/>
        <w:gridCol w:w="1055"/>
        <w:gridCol w:w="148"/>
        <w:gridCol w:w="79"/>
        <w:gridCol w:w="950"/>
        <w:gridCol w:w="155"/>
      </w:tblGrid>
      <w:tr>
        <w:trPr/>
        <w:tc>
          <w:tcPr>
            <w:tcW w:w="3755" w:type="dxa"/>
            <w:tcBorders/>
            <w:shd w:fill="auto" w:val="clear"/>
            <w:vAlign w:val="center"/>
          </w:tcPr>
          <w:p>
            <w:pPr>
              <w:pStyle w:val="TableContents"/>
              <w:spacing w:before="0" w:after="283"/>
              <w:rPr>
                <w:sz w:val="4"/>
                <w:szCs w:val="4"/>
              </w:rPr>
            </w:pPr>
            <w:r>
              <w:rPr>
                <w:sz w:val="4"/>
                <w:szCs w:val="4"/>
              </w:rPr>
            </w:r>
          </w:p>
        </w:tc>
        <w:tc>
          <w:tcPr>
            <w:tcW w:w="141" w:type="dxa"/>
            <w:tcBorders/>
            <w:shd w:fill="auto" w:val="clear"/>
            <w:vAlign w:val="center"/>
          </w:tcPr>
          <w:p>
            <w:pPr>
              <w:pStyle w:val="TableContents"/>
              <w:spacing w:before="0" w:after="283"/>
              <w:rPr>
                <w:sz w:val="4"/>
                <w:szCs w:val="4"/>
              </w:rPr>
            </w:pPr>
            <w:r>
              <w:rPr>
                <w:sz w:val="4"/>
                <w:szCs w:val="4"/>
              </w:rPr>
            </w:r>
          </w:p>
        </w:tc>
        <w:tc>
          <w:tcPr>
            <w:tcW w:w="80" w:type="dxa"/>
            <w:tcBorders/>
            <w:shd w:fill="auto" w:val="clear"/>
            <w:vAlign w:val="center"/>
          </w:tcPr>
          <w:p>
            <w:pPr>
              <w:pStyle w:val="TableContents"/>
              <w:spacing w:before="0" w:after="283"/>
              <w:rPr>
                <w:sz w:val="4"/>
                <w:szCs w:val="4"/>
              </w:rPr>
            </w:pPr>
            <w:r>
              <w:rPr>
                <w:sz w:val="4"/>
                <w:szCs w:val="4"/>
              </w:rPr>
            </w:r>
          </w:p>
        </w:tc>
        <w:tc>
          <w:tcPr>
            <w:tcW w:w="1055" w:type="dxa"/>
            <w:tcBorders/>
            <w:shd w:fill="auto" w:val="clear"/>
            <w:vAlign w:val="center"/>
          </w:tcPr>
          <w:p>
            <w:pPr>
              <w:pStyle w:val="TableContents"/>
              <w:spacing w:before="0" w:after="283"/>
              <w:rPr>
                <w:sz w:val="4"/>
                <w:szCs w:val="4"/>
              </w:rPr>
            </w:pPr>
            <w:r>
              <w:rPr>
                <w:sz w:val="4"/>
                <w:szCs w:val="4"/>
              </w:rPr>
            </w:r>
          </w:p>
        </w:tc>
        <w:tc>
          <w:tcPr>
            <w:tcW w:w="148" w:type="dxa"/>
            <w:tcBorders/>
            <w:shd w:fill="auto" w:val="clear"/>
            <w:vAlign w:val="center"/>
          </w:tcPr>
          <w:p>
            <w:pPr>
              <w:pStyle w:val="TableContents"/>
              <w:spacing w:before="0" w:after="283"/>
              <w:rPr>
                <w:sz w:val="4"/>
                <w:szCs w:val="4"/>
              </w:rPr>
            </w:pPr>
            <w:r>
              <w:rPr>
                <w:sz w:val="4"/>
                <w:szCs w:val="4"/>
              </w:rPr>
            </w:r>
          </w:p>
        </w:tc>
        <w:tc>
          <w:tcPr>
            <w:tcW w:w="80" w:type="dxa"/>
            <w:tcBorders/>
            <w:shd w:fill="auto" w:val="clear"/>
            <w:vAlign w:val="center"/>
          </w:tcPr>
          <w:p>
            <w:pPr>
              <w:pStyle w:val="TableContents"/>
              <w:spacing w:before="0" w:after="283"/>
              <w:rPr>
                <w:sz w:val="4"/>
                <w:szCs w:val="4"/>
              </w:rPr>
            </w:pPr>
            <w:r>
              <w:rPr>
                <w:sz w:val="4"/>
                <w:szCs w:val="4"/>
              </w:rPr>
            </w:r>
          </w:p>
        </w:tc>
        <w:tc>
          <w:tcPr>
            <w:tcW w:w="1055" w:type="dxa"/>
            <w:tcBorders/>
            <w:shd w:fill="auto" w:val="clear"/>
            <w:vAlign w:val="center"/>
          </w:tcPr>
          <w:p>
            <w:pPr>
              <w:pStyle w:val="TableContents"/>
              <w:spacing w:before="0" w:after="283"/>
              <w:rPr>
                <w:sz w:val="4"/>
                <w:szCs w:val="4"/>
              </w:rPr>
            </w:pPr>
            <w:r>
              <w:rPr>
                <w:sz w:val="4"/>
                <w:szCs w:val="4"/>
              </w:rPr>
            </w:r>
          </w:p>
        </w:tc>
        <w:tc>
          <w:tcPr>
            <w:tcW w:w="141" w:type="dxa"/>
            <w:tcBorders/>
            <w:shd w:fill="auto" w:val="clear"/>
            <w:vAlign w:val="center"/>
          </w:tcPr>
          <w:p>
            <w:pPr>
              <w:pStyle w:val="TableContents"/>
              <w:spacing w:before="0" w:after="283"/>
              <w:rPr>
                <w:sz w:val="4"/>
                <w:szCs w:val="4"/>
              </w:rPr>
            </w:pPr>
            <w:r>
              <w:rPr>
                <w:sz w:val="4"/>
                <w:szCs w:val="4"/>
              </w:rPr>
            </w:r>
          </w:p>
        </w:tc>
        <w:tc>
          <w:tcPr>
            <w:tcW w:w="80" w:type="dxa"/>
            <w:tcBorders/>
            <w:shd w:fill="auto" w:val="clear"/>
            <w:vAlign w:val="center"/>
          </w:tcPr>
          <w:p>
            <w:pPr>
              <w:pStyle w:val="TableContents"/>
              <w:spacing w:before="0" w:after="283"/>
              <w:rPr>
                <w:sz w:val="4"/>
                <w:szCs w:val="4"/>
              </w:rPr>
            </w:pPr>
            <w:r>
              <w:rPr>
                <w:sz w:val="4"/>
                <w:szCs w:val="4"/>
              </w:rPr>
            </w:r>
          </w:p>
        </w:tc>
        <w:tc>
          <w:tcPr>
            <w:tcW w:w="1055" w:type="dxa"/>
            <w:tcBorders/>
            <w:shd w:fill="auto" w:val="clear"/>
            <w:vAlign w:val="center"/>
          </w:tcPr>
          <w:p>
            <w:pPr>
              <w:pStyle w:val="TableContents"/>
              <w:spacing w:before="0" w:after="283"/>
              <w:rPr>
                <w:sz w:val="4"/>
                <w:szCs w:val="4"/>
              </w:rPr>
            </w:pPr>
            <w:r>
              <w:rPr>
                <w:sz w:val="4"/>
                <w:szCs w:val="4"/>
              </w:rPr>
            </w:r>
          </w:p>
        </w:tc>
        <w:tc>
          <w:tcPr>
            <w:tcW w:w="148" w:type="dxa"/>
            <w:tcBorders/>
            <w:shd w:fill="auto" w:val="clear"/>
            <w:vAlign w:val="center"/>
          </w:tcPr>
          <w:p>
            <w:pPr>
              <w:pStyle w:val="TableContents"/>
              <w:spacing w:before="0" w:after="283"/>
              <w:rPr>
                <w:sz w:val="4"/>
                <w:szCs w:val="4"/>
              </w:rPr>
            </w:pPr>
            <w:r>
              <w:rPr>
                <w:sz w:val="4"/>
                <w:szCs w:val="4"/>
              </w:rPr>
            </w:r>
          </w:p>
        </w:tc>
        <w:tc>
          <w:tcPr>
            <w:tcW w:w="80" w:type="dxa"/>
            <w:tcBorders/>
            <w:shd w:fill="auto" w:val="clear"/>
            <w:vAlign w:val="center"/>
          </w:tcPr>
          <w:p>
            <w:pPr>
              <w:pStyle w:val="TableContents"/>
              <w:spacing w:before="0" w:after="283"/>
              <w:rPr>
                <w:sz w:val="4"/>
                <w:szCs w:val="4"/>
              </w:rPr>
            </w:pPr>
            <w:r>
              <w:rPr>
                <w:sz w:val="4"/>
                <w:szCs w:val="4"/>
              </w:rPr>
            </w:r>
          </w:p>
        </w:tc>
        <w:tc>
          <w:tcPr>
            <w:tcW w:w="1055" w:type="dxa"/>
            <w:tcBorders/>
            <w:shd w:fill="auto" w:val="clear"/>
            <w:vAlign w:val="center"/>
          </w:tcPr>
          <w:p>
            <w:pPr>
              <w:pStyle w:val="TableContents"/>
              <w:spacing w:before="0" w:after="283"/>
              <w:rPr>
                <w:sz w:val="4"/>
                <w:szCs w:val="4"/>
              </w:rPr>
            </w:pPr>
            <w:r>
              <w:rPr>
                <w:sz w:val="4"/>
                <w:szCs w:val="4"/>
              </w:rPr>
            </w:r>
          </w:p>
        </w:tc>
        <w:tc>
          <w:tcPr>
            <w:tcW w:w="148" w:type="dxa"/>
            <w:tcBorders/>
            <w:shd w:fill="auto" w:val="clear"/>
            <w:vAlign w:val="center"/>
          </w:tcPr>
          <w:p>
            <w:pPr>
              <w:pStyle w:val="TableContents"/>
              <w:spacing w:before="0" w:after="283"/>
              <w:rPr>
                <w:sz w:val="4"/>
                <w:szCs w:val="4"/>
              </w:rPr>
            </w:pPr>
            <w:r>
              <w:rPr>
                <w:sz w:val="4"/>
                <w:szCs w:val="4"/>
              </w:rPr>
            </w:r>
          </w:p>
        </w:tc>
        <w:tc>
          <w:tcPr>
            <w:tcW w:w="79" w:type="dxa"/>
            <w:tcBorders/>
            <w:shd w:fill="auto" w:val="clear"/>
            <w:vAlign w:val="center"/>
          </w:tcPr>
          <w:p>
            <w:pPr>
              <w:pStyle w:val="TableContents"/>
              <w:spacing w:before="0" w:after="283"/>
              <w:rPr>
                <w:sz w:val="4"/>
                <w:szCs w:val="4"/>
              </w:rPr>
            </w:pPr>
            <w:r>
              <w:rPr>
                <w:sz w:val="4"/>
                <w:szCs w:val="4"/>
              </w:rPr>
            </w:r>
          </w:p>
        </w:tc>
        <w:tc>
          <w:tcPr>
            <w:tcW w:w="950" w:type="dxa"/>
            <w:tcBorders/>
            <w:shd w:fill="auto" w:val="clear"/>
            <w:vAlign w:val="center"/>
          </w:tcPr>
          <w:p>
            <w:pPr>
              <w:pStyle w:val="TableContents"/>
              <w:spacing w:before="0" w:after="283"/>
              <w:rPr>
                <w:sz w:val="4"/>
                <w:szCs w:val="4"/>
              </w:rPr>
            </w:pPr>
            <w:r>
              <w:rPr>
                <w:sz w:val="4"/>
                <w:szCs w:val="4"/>
              </w:rPr>
            </w:r>
          </w:p>
        </w:tc>
        <w:tc>
          <w:tcPr>
            <w:tcW w:w="155" w:type="dxa"/>
            <w:tcBorders/>
            <w:shd w:fill="auto" w:val="clear"/>
            <w:vAlign w:val="center"/>
          </w:tcPr>
          <w:p>
            <w:pPr>
              <w:pStyle w:val="TableContents"/>
              <w:spacing w:before="0" w:after="283"/>
              <w:rPr>
                <w:sz w:val="4"/>
                <w:szCs w:val="4"/>
              </w:rPr>
            </w:pPr>
            <w:r>
              <w:rPr>
                <w:sz w:val="4"/>
                <w:szCs w:val="4"/>
              </w:rPr>
            </w:r>
          </w:p>
        </w:tc>
      </w:tr>
      <w:tr>
        <w:trPr/>
        <w:tc>
          <w:tcPr>
            <w:tcW w:w="3755" w:type="dxa"/>
            <w:tcBorders/>
            <w:shd w:fill="auto" w:val="clear"/>
            <w:vAlign w:val="bottom"/>
          </w:tcPr>
          <w:p>
            <w:pPr>
              <w:pStyle w:val="TableHeading"/>
              <w:spacing w:before="0" w:after="283"/>
              <w:jc w:val="left"/>
              <w:rPr/>
            </w:pPr>
            <w:r>
              <w:rPr/>
              <w:t> </w:t>
            </w:r>
          </w:p>
        </w:tc>
        <w:tc>
          <w:tcPr>
            <w:tcW w:w="141" w:type="dxa"/>
            <w:tcBorders/>
            <w:shd w:fill="auto" w:val="clear"/>
            <w:vAlign w:val="bottom"/>
          </w:tcPr>
          <w:p>
            <w:pPr>
              <w:pStyle w:val="TableHeading"/>
              <w:suppressLineNumbers/>
              <w:spacing w:before="0" w:after="283"/>
              <w:jc w:val="center"/>
              <w:rPr/>
            </w:pPr>
            <w:r>
              <w:rPr/>
              <w:t> </w:t>
            </w:r>
          </w:p>
        </w:tc>
        <w:tc>
          <w:tcPr>
            <w:tcW w:w="6154" w:type="dxa"/>
            <w:gridSpan w:val="14"/>
            <w:tcBorders>
              <w:bottom w:val="single" w:sz="8" w:space="0" w:color="000000"/>
            </w:tcBorders>
            <w:shd w:fill="auto" w:val="clear"/>
            <w:tcMar>
              <w:bottom w:w="28" w:type="dxa"/>
            </w:tcMar>
            <w:vAlign w:val="bottom"/>
          </w:tcPr>
          <w:p>
            <w:pPr>
              <w:pStyle w:val="TableHeading"/>
              <w:spacing w:before="0" w:after="283"/>
              <w:jc w:val="center"/>
              <w:rPr>
                <w:rFonts w:ascii="times" w:hAnsi="times"/>
                <w:b/>
                <w:sz w:val="14"/>
              </w:rPr>
            </w:pPr>
            <w:r>
              <w:rPr>
                <w:rFonts w:ascii="times" w:hAnsi="times"/>
                <w:b/>
                <w:sz w:val="14"/>
              </w:rPr>
              <w:t xml:space="preserve">Year Ended December 31, </w:t>
            </w:r>
          </w:p>
        </w:tc>
        <w:tc>
          <w:tcPr>
            <w:tcW w:w="155" w:type="dxa"/>
            <w:tcBorders/>
            <w:shd w:fill="auto" w:val="clear"/>
            <w:vAlign w:val="bottom"/>
          </w:tcPr>
          <w:p>
            <w:pPr>
              <w:pStyle w:val="TableHeading"/>
              <w:suppressLineNumbers/>
              <w:spacing w:before="0" w:after="283"/>
              <w:jc w:val="center"/>
              <w:rPr/>
            </w:pPr>
            <w:r>
              <w:rPr/>
              <w:t> </w:t>
            </w:r>
          </w:p>
        </w:tc>
      </w:tr>
      <w:tr>
        <w:trPr/>
        <w:tc>
          <w:tcPr>
            <w:tcW w:w="3755" w:type="dxa"/>
            <w:tcBorders/>
            <w:shd w:fill="auto" w:val="clear"/>
            <w:vAlign w:val="bottom"/>
          </w:tcPr>
          <w:p>
            <w:pPr>
              <w:pStyle w:val="TableHeading"/>
              <w:spacing w:before="0" w:after="283"/>
              <w:jc w:val="left"/>
              <w:rPr/>
            </w:pPr>
            <w:r>
              <w:rPr/>
              <w:t> </w:t>
            </w:r>
          </w:p>
        </w:tc>
        <w:tc>
          <w:tcPr>
            <w:tcW w:w="141" w:type="dxa"/>
            <w:tcBorders/>
            <w:shd w:fill="auto" w:val="clear"/>
            <w:vAlign w:val="bottom"/>
          </w:tcPr>
          <w:p>
            <w:pPr>
              <w:pStyle w:val="TableHeading"/>
              <w:suppressLineNumbers/>
              <w:spacing w:before="0" w:after="283"/>
              <w:jc w:val="center"/>
              <w:rPr/>
            </w:pPr>
            <w:r>
              <w:rPr/>
              <w:t> </w:t>
            </w:r>
          </w:p>
        </w:tc>
        <w:tc>
          <w:tcPr>
            <w:tcW w:w="1135" w:type="dxa"/>
            <w:gridSpan w:val="2"/>
            <w:tcBorders>
              <w:bottom w:val="single" w:sz="8" w:space="0" w:color="000000"/>
            </w:tcBorders>
            <w:shd w:fill="auto" w:val="clear"/>
            <w:tcMar>
              <w:bottom w:w="28" w:type="dxa"/>
            </w:tcMar>
            <w:vAlign w:val="bottom"/>
          </w:tcPr>
          <w:p>
            <w:pPr>
              <w:pStyle w:val="TableHeading"/>
              <w:spacing w:before="0" w:after="283"/>
              <w:jc w:val="center"/>
              <w:rPr>
                <w:rFonts w:ascii="times" w:hAnsi="times"/>
                <w:b/>
                <w:sz w:val="14"/>
              </w:rPr>
            </w:pPr>
            <w:r>
              <w:rPr>
                <w:rFonts w:ascii="times" w:hAnsi="times"/>
                <w:b/>
                <w:sz w:val="14"/>
              </w:rPr>
              <w:t xml:space="preserve">2009 </w:t>
            </w:r>
          </w:p>
        </w:tc>
        <w:tc>
          <w:tcPr>
            <w:tcW w:w="148" w:type="dxa"/>
            <w:tcBorders/>
            <w:shd w:fill="auto" w:val="clear"/>
            <w:vAlign w:val="bottom"/>
          </w:tcPr>
          <w:p>
            <w:pPr>
              <w:pStyle w:val="TableHeading"/>
              <w:suppressLineNumbers/>
              <w:spacing w:before="0" w:after="283"/>
              <w:jc w:val="center"/>
              <w:rPr/>
            </w:pPr>
            <w:r>
              <w:rPr/>
              <w:t> </w:t>
            </w:r>
          </w:p>
        </w:tc>
        <w:tc>
          <w:tcPr>
            <w:tcW w:w="1135" w:type="dxa"/>
            <w:gridSpan w:val="2"/>
            <w:tcBorders>
              <w:bottom w:val="single" w:sz="8" w:space="0" w:color="000000"/>
            </w:tcBorders>
            <w:shd w:fill="auto" w:val="clear"/>
            <w:tcMar>
              <w:bottom w:w="28" w:type="dxa"/>
            </w:tcMar>
            <w:vAlign w:val="bottom"/>
          </w:tcPr>
          <w:p>
            <w:pPr>
              <w:pStyle w:val="TableHeading"/>
              <w:spacing w:before="0" w:after="283"/>
              <w:jc w:val="center"/>
              <w:rPr>
                <w:rFonts w:ascii="times" w:hAnsi="times"/>
                <w:b/>
                <w:sz w:val="14"/>
              </w:rPr>
            </w:pPr>
            <w:r>
              <w:rPr>
                <w:rFonts w:ascii="times" w:hAnsi="times"/>
                <w:b/>
                <w:sz w:val="14"/>
              </w:rPr>
              <w:t xml:space="preserve">2008 </w:t>
            </w:r>
          </w:p>
        </w:tc>
        <w:tc>
          <w:tcPr>
            <w:tcW w:w="141" w:type="dxa"/>
            <w:tcBorders/>
            <w:shd w:fill="auto" w:val="clear"/>
            <w:vAlign w:val="bottom"/>
          </w:tcPr>
          <w:p>
            <w:pPr>
              <w:pStyle w:val="TableHeading"/>
              <w:suppressLineNumbers/>
              <w:spacing w:before="0" w:after="283"/>
              <w:jc w:val="center"/>
              <w:rPr/>
            </w:pPr>
            <w:r>
              <w:rPr/>
              <w:t> </w:t>
            </w:r>
          </w:p>
        </w:tc>
        <w:tc>
          <w:tcPr>
            <w:tcW w:w="1135" w:type="dxa"/>
            <w:gridSpan w:val="2"/>
            <w:tcBorders>
              <w:bottom w:val="single" w:sz="8" w:space="0" w:color="000000"/>
            </w:tcBorders>
            <w:shd w:fill="auto" w:val="clear"/>
            <w:tcMar>
              <w:bottom w:w="28" w:type="dxa"/>
            </w:tcMar>
            <w:vAlign w:val="bottom"/>
          </w:tcPr>
          <w:p>
            <w:pPr>
              <w:pStyle w:val="TableHeading"/>
              <w:spacing w:before="0" w:after="283"/>
              <w:jc w:val="center"/>
              <w:rPr>
                <w:rFonts w:ascii="times" w:hAnsi="times"/>
                <w:b/>
                <w:sz w:val="14"/>
              </w:rPr>
            </w:pPr>
            <w:r>
              <w:rPr>
                <w:rFonts w:ascii="times" w:hAnsi="times"/>
                <w:b/>
                <w:sz w:val="14"/>
              </w:rPr>
              <w:t xml:space="preserve">2007 </w:t>
            </w:r>
          </w:p>
        </w:tc>
        <w:tc>
          <w:tcPr>
            <w:tcW w:w="148" w:type="dxa"/>
            <w:tcBorders/>
            <w:shd w:fill="auto" w:val="clear"/>
            <w:vAlign w:val="bottom"/>
          </w:tcPr>
          <w:p>
            <w:pPr>
              <w:pStyle w:val="TableHeading"/>
              <w:suppressLineNumbers/>
              <w:spacing w:before="0" w:after="283"/>
              <w:jc w:val="center"/>
              <w:rPr/>
            </w:pPr>
            <w:r>
              <w:rPr/>
              <w:t> </w:t>
            </w:r>
          </w:p>
        </w:tc>
        <w:tc>
          <w:tcPr>
            <w:tcW w:w="1135" w:type="dxa"/>
            <w:gridSpan w:val="2"/>
            <w:tcBorders>
              <w:bottom w:val="single" w:sz="8" w:space="0" w:color="000000"/>
            </w:tcBorders>
            <w:shd w:fill="auto" w:val="clear"/>
            <w:tcMar>
              <w:bottom w:w="28" w:type="dxa"/>
            </w:tcMar>
            <w:vAlign w:val="bottom"/>
          </w:tcPr>
          <w:p>
            <w:pPr>
              <w:pStyle w:val="TableHeading"/>
              <w:spacing w:before="0" w:after="283"/>
              <w:jc w:val="center"/>
              <w:rPr>
                <w:rFonts w:ascii="times" w:hAnsi="times"/>
                <w:b/>
                <w:sz w:val="14"/>
              </w:rPr>
            </w:pPr>
            <w:r>
              <w:rPr>
                <w:rFonts w:ascii="times" w:hAnsi="times"/>
                <w:b/>
                <w:sz w:val="14"/>
              </w:rPr>
              <w:t xml:space="preserve">2006 </w:t>
            </w:r>
          </w:p>
        </w:tc>
        <w:tc>
          <w:tcPr>
            <w:tcW w:w="148" w:type="dxa"/>
            <w:tcBorders/>
            <w:shd w:fill="auto" w:val="clear"/>
            <w:vAlign w:val="bottom"/>
          </w:tcPr>
          <w:p>
            <w:pPr>
              <w:pStyle w:val="TableHeading"/>
              <w:suppressLineNumbers/>
              <w:spacing w:before="0" w:after="283"/>
              <w:jc w:val="center"/>
              <w:rPr/>
            </w:pPr>
            <w:r>
              <w:rPr/>
              <w:t> </w:t>
            </w:r>
          </w:p>
        </w:tc>
        <w:tc>
          <w:tcPr>
            <w:tcW w:w="1029" w:type="dxa"/>
            <w:gridSpan w:val="2"/>
            <w:tcBorders>
              <w:bottom w:val="single" w:sz="8" w:space="0" w:color="000000"/>
            </w:tcBorders>
            <w:shd w:fill="auto" w:val="clear"/>
            <w:tcMar>
              <w:bottom w:w="28" w:type="dxa"/>
            </w:tcMar>
            <w:vAlign w:val="bottom"/>
          </w:tcPr>
          <w:p>
            <w:pPr>
              <w:pStyle w:val="TableHeading"/>
              <w:spacing w:before="0" w:after="283"/>
              <w:jc w:val="center"/>
              <w:rPr>
                <w:rFonts w:ascii="times" w:hAnsi="times"/>
                <w:b/>
                <w:sz w:val="14"/>
              </w:rPr>
            </w:pPr>
            <w:r>
              <w:rPr>
                <w:rFonts w:ascii="times" w:hAnsi="times"/>
                <w:b/>
                <w:sz w:val="14"/>
              </w:rPr>
              <w:t xml:space="preserve">2005 </w:t>
            </w:r>
          </w:p>
        </w:tc>
        <w:tc>
          <w:tcPr>
            <w:tcW w:w="155" w:type="dxa"/>
            <w:tcBorders/>
            <w:shd w:fill="auto" w:val="clear"/>
            <w:vAlign w:val="bottom"/>
          </w:tcPr>
          <w:p>
            <w:pPr>
              <w:pStyle w:val="TableHeading"/>
              <w:suppressLineNumbers/>
              <w:spacing w:before="0" w:after="283"/>
              <w:jc w:val="center"/>
              <w:rPr/>
            </w:pPr>
            <w:r>
              <w:rPr/>
              <w:t> </w:t>
            </w:r>
          </w:p>
        </w:tc>
      </w:tr>
      <w:tr>
        <w:trPr/>
        <w:tc>
          <w:tcPr>
            <w:tcW w:w="3755" w:type="dxa"/>
            <w:tcBorders/>
            <w:shd w:fill="auto" w:val="clear"/>
            <w:vAlign w:val="bottom"/>
          </w:tcPr>
          <w:p>
            <w:pPr>
              <w:pStyle w:val="TableHeading"/>
              <w:spacing w:before="0" w:after="283"/>
              <w:jc w:val="left"/>
              <w:rPr/>
            </w:pPr>
            <w:r>
              <w:rPr/>
              <w:t> </w:t>
            </w:r>
          </w:p>
        </w:tc>
        <w:tc>
          <w:tcPr>
            <w:tcW w:w="141" w:type="dxa"/>
            <w:tcBorders/>
            <w:shd w:fill="auto" w:val="clear"/>
            <w:vAlign w:val="bottom"/>
          </w:tcPr>
          <w:p>
            <w:pPr>
              <w:pStyle w:val="TableHeading"/>
              <w:suppressLineNumbers/>
              <w:spacing w:before="0" w:after="283"/>
              <w:jc w:val="center"/>
              <w:rPr/>
            </w:pPr>
            <w:r>
              <w:rPr/>
              <w:t> </w:t>
            </w:r>
          </w:p>
        </w:tc>
        <w:tc>
          <w:tcPr>
            <w:tcW w:w="6154" w:type="dxa"/>
            <w:gridSpan w:val="14"/>
            <w:tcBorders/>
            <w:shd w:fill="auto" w:val="clear"/>
            <w:vAlign w:val="bottom"/>
          </w:tcPr>
          <w:p>
            <w:pPr>
              <w:pStyle w:val="TableHeading"/>
              <w:spacing w:before="0" w:after="283"/>
              <w:jc w:val="center"/>
              <w:rPr>
                <w:rFonts w:ascii="times" w:hAnsi="times"/>
                <w:b/>
                <w:sz w:val="14"/>
              </w:rPr>
            </w:pPr>
            <w:r>
              <w:rPr>
                <w:rFonts w:ascii="times" w:hAnsi="times"/>
                <w:b/>
                <w:sz w:val="14"/>
              </w:rPr>
              <w:t>(in thousands of U.S. dollars, US GAAP basis,</w:t>
              <w:br/>
              <w:t>other than share and per share information)</w:t>
            </w:r>
          </w:p>
        </w:tc>
        <w:tc>
          <w:tcPr>
            <w:tcW w:w="155" w:type="dxa"/>
            <w:tcBorders/>
            <w:shd w:fill="auto" w:val="clear"/>
            <w:vAlign w:val="bottom"/>
          </w:tcPr>
          <w:p>
            <w:pPr>
              <w:pStyle w:val="TableHeading"/>
              <w:suppressLineNumbers/>
              <w:spacing w:before="0" w:after="283"/>
              <w:jc w:val="center"/>
              <w:rPr/>
            </w:pPr>
            <w:r>
              <w:rPr/>
              <w:t> </w:t>
            </w:r>
          </w:p>
        </w:tc>
      </w:tr>
      <w:tr>
        <w:trPr/>
        <w:tc>
          <w:tcPr>
            <w:tcW w:w="3755" w:type="dxa"/>
            <w:tcBorders/>
            <w:shd w:fill="CCEEFF" w:val="clear"/>
            <w:vAlign w:val="bottom"/>
          </w:tcPr>
          <w:p>
            <w:pPr>
              <w:pStyle w:val="TableContents"/>
              <w:spacing w:before="0" w:after="283"/>
              <w:ind w:left="180" w:right="0" w:hanging="180"/>
              <w:rPr>
                <w:rFonts w:ascii="times" w:hAnsi="times"/>
                <w:b/>
                <w:sz w:val="20"/>
              </w:rPr>
            </w:pPr>
            <w:r>
              <w:rPr>
                <w:rFonts w:ascii="times" w:hAnsi="times"/>
                <w:b/>
                <w:sz w:val="20"/>
              </w:rPr>
              <w:t>Income Statement Data</w:t>
            </w:r>
          </w:p>
        </w:tc>
        <w:tc>
          <w:tcPr>
            <w:tcW w:w="141" w:type="dxa"/>
            <w:tcBorders/>
            <w:shd w:fill="CCEEFF" w:val="clear"/>
            <w:vAlign w:val="bottom"/>
          </w:tcPr>
          <w:p>
            <w:pPr>
              <w:pStyle w:val="TableContents"/>
              <w:spacing w:before="0" w:after="283"/>
              <w:rPr/>
            </w:pPr>
            <w:r>
              <w:rPr/>
              <w:t> </w:t>
            </w:r>
          </w:p>
        </w:tc>
        <w:tc>
          <w:tcPr>
            <w:tcW w:w="80" w:type="dxa"/>
            <w:tcBorders/>
            <w:shd w:fill="CCEEFF" w:val="clear"/>
            <w:vAlign w:val="bottom"/>
          </w:tcPr>
          <w:p>
            <w:pPr>
              <w:pStyle w:val="TableContents"/>
              <w:spacing w:before="0" w:after="283"/>
              <w:rPr/>
            </w:pPr>
            <w:r>
              <w:rPr/>
              <w:t> </w:t>
            </w:r>
          </w:p>
        </w:tc>
        <w:tc>
          <w:tcPr>
            <w:tcW w:w="1055" w:type="dxa"/>
            <w:tcBorders/>
            <w:shd w:fill="CCEEFF" w:val="clear"/>
            <w:vAlign w:val="bottom"/>
          </w:tcPr>
          <w:p>
            <w:pPr>
              <w:pStyle w:val="TableContents"/>
              <w:spacing w:before="0" w:after="283"/>
              <w:rPr/>
            </w:pPr>
            <w:r>
              <w:rPr/>
              <w:t> </w:t>
            </w:r>
          </w:p>
        </w:tc>
        <w:tc>
          <w:tcPr>
            <w:tcW w:w="148" w:type="dxa"/>
            <w:tcBorders/>
            <w:shd w:fill="CCEEFF" w:val="clear"/>
            <w:vAlign w:val="bottom"/>
          </w:tcPr>
          <w:p>
            <w:pPr>
              <w:pStyle w:val="TableContents"/>
              <w:spacing w:before="0" w:after="283"/>
              <w:rPr/>
            </w:pPr>
            <w:r>
              <w:rPr/>
              <w:t> </w:t>
            </w:r>
          </w:p>
        </w:tc>
        <w:tc>
          <w:tcPr>
            <w:tcW w:w="80" w:type="dxa"/>
            <w:tcBorders/>
            <w:shd w:fill="CCEEFF" w:val="clear"/>
            <w:vAlign w:val="bottom"/>
          </w:tcPr>
          <w:p>
            <w:pPr>
              <w:pStyle w:val="TableContents"/>
              <w:spacing w:before="0" w:after="283"/>
              <w:rPr/>
            </w:pPr>
            <w:r>
              <w:rPr/>
              <w:t> </w:t>
            </w:r>
          </w:p>
        </w:tc>
        <w:tc>
          <w:tcPr>
            <w:tcW w:w="1055" w:type="dxa"/>
            <w:tcBorders/>
            <w:shd w:fill="CCEEFF" w:val="clear"/>
            <w:vAlign w:val="bottom"/>
          </w:tcPr>
          <w:p>
            <w:pPr>
              <w:pStyle w:val="TableContents"/>
              <w:spacing w:before="0" w:after="283"/>
              <w:rPr/>
            </w:pPr>
            <w:r>
              <w:rPr/>
              <w:t> </w:t>
            </w:r>
          </w:p>
        </w:tc>
        <w:tc>
          <w:tcPr>
            <w:tcW w:w="141" w:type="dxa"/>
            <w:tcBorders/>
            <w:shd w:fill="CCEEFF" w:val="clear"/>
            <w:vAlign w:val="bottom"/>
          </w:tcPr>
          <w:p>
            <w:pPr>
              <w:pStyle w:val="TableContents"/>
              <w:spacing w:before="0" w:after="283"/>
              <w:rPr/>
            </w:pPr>
            <w:r>
              <w:rPr/>
              <w:t> </w:t>
            </w:r>
          </w:p>
        </w:tc>
        <w:tc>
          <w:tcPr>
            <w:tcW w:w="80" w:type="dxa"/>
            <w:tcBorders/>
            <w:shd w:fill="CCEEFF" w:val="clear"/>
            <w:vAlign w:val="bottom"/>
          </w:tcPr>
          <w:p>
            <w:pPr>
              <w:pStyle w:val="TableContents"/>
              <w:spacing w:before="0" w:after="283"/>
              <w:rPr/>
            </w:pPr>
            <w:r>
              <w:rPr/>
              <w:t> </w:t>
            </w:r>
          </w:p>
        </w:tc>
        <w:tc>
          <w:tcPr>
            <w:tcW w:w="1055" w:type="dxa"/>
            <w:tcBorders/>
            <w:shd w:fill="CCEEFF" w:val="clear"/>
            <w:vAlign w:val="bottom"/>
          </w:tcPr>
          <w:p>
            <w:pPr>
              <w:pStyle w:val="TableContents"/>
              <w:spacing w:before="0" w:after="283"/>
              <w:rPr/>
            </w:pPr>
            <w:r>
              <w:rPr/>
              <w:t> </w:t>
            </w:r>
          </w:p>
        </w:tc>
        <w:tc>
          <w:tcPr>
            <w:tcW w:w="148" w:type="dxa"/>
            <w:tcBorders/>
            <w:shd w:fill="CCEEFF" w:val="clear"/>
            <w:vAlign w:val="bottom"/>
          </w:tcPr>
          <w:p>
            <w:pPr>
              <w:pStyle w:val="TableContents"/>
              <w:spacing w:before="0" w:after="283"/>
              <w:rPr/>
            </w:pPr>
            <w:r>
              <w:rPr/>
              <w:t> </w:t>
            </w:r>
          </w:p>
        </w:tc>
        <w:tc>
          <w:tcPr>
            <w:tcW w:w="80" w:type="dxa"/>
            <w:tcBorders/>
            <w:shd w:fill="CCEEFF" w:val="clear"/>
            <w:vAlign w:val="bottom"/>
          </w:tcPr>
          <w:p>
            <w:pPr>
              <w:pStyle w:val="TableContents"/>
              <w:spacing w:before="0" w:after="283"/>
              <w:rPr/>
            </w:pPr>
            <w:r>
              <w:rPr/>
              <w:t> </w:t>
            </w:r>
          </w:p>
        </w:tc>
        <w:tc>
          <w:tcPr>
            <w:tcW w:w="1055" w:type="dxa"/>
            <w:tcBorders/>
            <w:shd w:fill="CCEEFF" w:val="clear"/>
            <w:vAlign w:val="bottom"/>
          </w:tcPr>
          <w:p>
            <w:pPr>
              <w:pStyle w:val="TableContents"/>
              <w:spacing w:before="0" w:after="283"/>
              <w:rPr/>
            </w:pPr>
            <w:r>
              <w:rPr/>
              <w:t> </w:t>
            </w:r>
          </w:p>
        </w:tc>
        <w:tc>
          <w:tcPr>
            <w:tcW w:w="148" w:type="dxa"/>
            <w:tcBorders/>
            <w:shd w:fill="CCEEFF" w:val="clear"/>
            <w:vAlign w:val="bottom"/>
          </w:tcPr>
          <w:p>
            <w:pPr>
              <w:pStyle w:val="TableContents"/>
              <w:spacing w:before="0" w:after="283"/>
              <w:rPr/>
            </w:pPr>
            <w:r>
              <w:rPr/>
              <w:t> </w:t>
            </w:r>
          </w:p>
        </w:tc>
        <w:tc>
          <w:tcPr>
            <w:tcW w:w="79" w:type="dxa"/>
            <w:tcBorders/>
            <w:shd w:fill="CCEEFF" w:val="clear"/>
            <w:vAlign w:val="bottom"/>
          </w:tcPr>
          <w:p>
            <w:pPr>
              <w:pStyle w:val="TableContents"/>
              <w:spacing w:before="0" w:after="283"/>
              <w:rPr/>
            </w:pPr>
            <w:r>
              <w:rPr/>
              <w:t> </w:t>
            </w:r>
          </w:p>
        </w:tc>
        <w:tc>
          <w:tcPr>
            <w:tcW w:w="950" w:type="dxa"/>
            <w:tcBorders/>
            <w:shd w:fill="CCEEFF" w:val="clear"/>
            <w:vAlign w:val="bottom"/>
          </w:tcPr>
          <w:p>
            <w:pPr>
              <w:pStyle w:val="TableContents"/>
              <w:spacing w:before="0" w:after="283"/>
              <w:rPr/>
            </w:pPr>
            <w:r>
              <w:rPr/>
              <w:t> </w:t>
            </w:r>
          </w:p>
        </w:tc>
        <w:tc>
          <w:tcPr>
            <w:tcW w:w="155" w:type="dxa"/>
            <w:tcBorders/>
            <w:shd w:fill="CCEEFF" w:val="clear"/>
            <w:vAlign w:val="bottom"/>
          </w:tcPr>
          <w:p>
            <w:pPr>
              <w:pStyle w:val="TableContents"/>
              <w:spacing w:before="0" w:after="283"/>
              <w:rPr/>
            </w:pPr>
            <w:r>
              <w:rPr/>
              <w:t> </w:t>
            </w:r>
          </w:p>
        </w:tc>
      </w:tr>
      <w:tr>
        <w:trPr/>
        <w:tc>
          <w:tcPr>
            <w:tcW w:w="3755" w:type="dxa"/>
            <w:tcBorders/>
            <w:shd w:fill="FFFFFF" w:val="clear"/>
            <w:vAlign w:val="bottom"/>
          </w:tcPr>
          <w:p>
            <w:pPr>
              <w:pStyle w:val="TableContents"/>
              <w:spacing w:before="0" w:after="283"/>
              <w:ind w:left="180" w:right="0" w:hanging="180"/>
              <w:rPr>
                <w:rFonts w:ascii="times" w:hAnsi="times"/>
                <w:sz w:val="20"/>
              </w:rPr>
            </w:pPr>
            <w:r>
              <w:rPr>
                <w:rFonts w:ascii="times" w:hAnsi="times"/>
                <w:sz w:val="20"/>
              </w:rPr>
              <w:t>Revenues from mining operations</w:t>
            </w:r>
          </w:p>
        </w:tc>
        <w:tc>
          <w:tcPr>
            <w:tcW w:w="141" w:type="dxa"/>
            <w:tcBorders/>
            <w:shd w:fill="FFFFFF" w:val="clear"/>
            <w:vAlign w:val="bottom"/>
          </w:tcPr>
          <w:p>
            <w:pPr>
              <w:pStyle w:val="TableContents"/>
              <w:spacing w:before="0" w:after="283"/>
              <w:rPr/>
            </w:pPr>
            <w:r>
              <w:rPr/>
              <w:t> </w:t>
            </w:r>
          </w:p>
        </w:tc>
        <w:tc>
          <w:tcPr>
            <w:tcW w:w="80" w:type="dxa"/>
            <w:tcBorders/>
            <w:shd w:fill="FFFFFF" w:val="clear"/>
            <w:vAlign w:val="bottom"/>
          </w:tcPr>
          <w:p>
            <w:pPr>
              <w:pStyle w:val="TableContents"/>
              <w:spacing w:before="0" w:after="283"/>
              <w:rPr/>
            </w:pPr>
            <w:r>
              <w:rPr/>
              <w:t> </w:t>
            </w:r>
          </w:p>
        </w:tc>
        <w:tc>
          <w:tcPr>
            <w:tcW w:w="1055" w:type="dxa"/>
            <w:tcBorders/>
            <w:shd w:fill="FFFFFF" w:val="clear"/>
            <w:vAlign w:val="bottom"/>
          </w:tcPr>
          <w:p>
            <w:pPr>
              <w:pStyle w:val="TableContents"/>
              <w:spacing w:before="0" w:after="283"/>
              <w:jc w:val="right"/>
              <w:rPr>
                <w:rFonts w:ascii="times" w:hAnsi="times"/>
                <w:sz w:val="20"/>
              </w:rPr>
            </w:pPr>
            <w:r>
              <w:rPr>
                <w:rFonts w:ascii="times" w:hAnsi="times"/>
                <w:sz w:val="20"/>
              </w:rPr>
              <w:t>613,762</w:t>
            </w:r>
          </w:p>
        </w:tc>
        <w:tc>
          <w:tcPr>
            <w:tcW w:w="148" w:type="dxa"/>
            <w:tcBorders/>
            <w:shd w:fill="FFFFFF" w:val="clear"/>
            <w:vAlign w:val="bottom"/>
          </w:tcPr>
          <w:p>
            <w:pPr>
              <w:pStyle w:val="TableContents"/>
              <w:spacing w:before="0" w:after="283"/>
              <w:rPr/>
            </w:pPr>
            <w:r>
              <w:rPr/>
              <w:t> </w:t>
            </w:r>
          </w:p>
        </w:tc>
        <w:tc>
          <w:tcPr>
            <w:tcW w:w="80" w:type="dxa"/>
            <w:tcBorders/>
            <w:shd w:fill="FFFFFF" w:val="clear"/>
            <w:vAlign w:val="bottom"/>
          </w:tcPr>
          <w:p>
            <w:pPr>
              <w:pStyle w:val="TableContents"/>
              <w:spacing w:before="0" w:after="283"/>
              <w:rPr/>
            </w:pPr>
            <w:r>
              <w:rPr/>
              <w:t> </w:t>
            </w:r>
          </w:p>
        </w:tc>
        <w:tc>
          <w:tcPr>
            <w:tcW w:w="1055" w:type="dxa"/>
            <w:tcBorders/>
            <w:shd w:fill="FFFFFF" w:val="clear"/>
            <w:vAlign w:val="bottom"/>
          </w:tcPr>
          <w:p>
            <w:pPr>
              <w:pStyle w:val="TableContents"/>
              <w:spacing w:before="0" w:after="283"/>
              <w:jc w:val="right"/>
              <w:rPr>
                <w:rFonts w:ascii="times" w:hAnsi="times"/>
                <w:sz w:val="20"/>
              </w:rPr>
            </w:pPr>
            <w:r>
              <w:rPr>
                <w:rFonts w:ascii="times" w:hAnsi="times"/>
                <w:sz w:val="20"/>
              </w:rPr>
              <w:t>368,938</w:t>
            </w:r>
          </w:p>
        </w:tc>
        <w:tc>
          <w:tcPr>
            <w:tcW w:w="141" w:type="dxa"/>
            <w:tcBorders/>
            <w:shd w:fill="FFFFFF" w:val="clear"/>
            <w:vAlign w:val="bottom"/>
          </w:tcPr>
          <w:p>
            <w:pPr>
              <w:pStyle w:val="TableContents"/>
              <w:spacing w:before="0" w:after="283"/>
              <w:rPr/>
            </w:pPr>
            <w:r>
              <w:rPr/>
              <w:t> </w:t>
            </w:r>
          </w:p>
        </w:tc>
        <w:tc>
          <w:tcPr>
            <w:tcW w:w="80" w:type="dxa"/>
            <w:tcBorders/>
            <w:shd w:fill="FFFFFF" w:val="clear"/>
            <w:vAlign w:val="bottom"/>
          </w:tcPr>
          <w:p>
            <w:pPr>
              <w:pStyle w:val="TableContents"/>
              <w:spacing w:before="0" w:after="283"/>
              <w:rPr/>
            </w:pPr>
            <w:r>
              <w:rPr/>
              <w:t> </w:t>
            </w:r>
          </w:p>
        </w:tc>
        <w:tc>
          <w:tcPr>
            <w:tcW w:w="1055" w:type="dxa"/>
            <w:tcBorders/>
            <w:shd w:fill="FFFFFF" w:val="clear"/>
            <w:vAlign w:val="bottom"/>
          </w:tcPr>
          <w:p>
            <w:pPr>
              <w:pStyle w:val="TableContents"/>
              <w:spacing w:before="0" w:after="283"/>
              <w:jc w:val="right"/>
              <w:rPr>
                <w:rFonts w:ascii="times" w:hAnsi="times"/>
                <w:sz w:val="20"/>
              </w:rPr>
            </w:pPr>
            <w:r>
              <w:rPr>
                <w:rFonts w:ascii="times" w:hAnsi="times"/>
                <w:sz w:val="20"/>
              </w:rPr>
              <w:t>432,205</w:t>
            </w:r>
          </w:p>
        </w:tc>
        <w:tc>
          <w:tcPr>
            <w:tcW w:w="148" w:type="dxa"/>
            <w:tcBorders/>
            <w:shd w:fill="FFFFFF" w:val="clear"/>
            <w:vAlign w:val="bottom"/>
          </w:tcPr>
          <w:p>
            <w:pPr>
              <w:pStyle w:val="TableContents"/>
              <w:spacing w:before="0" w:after="283"/>
              <w:rPr/>
            </w:pPr>
            <w:r>
              <w:rPr/>
              <w:t> </w:t>
            </w:r>
          </w:p>
        </w:tc>
        <w:tc>
          <w:tcPr>
            <w:tcW w:w="80" w:type="dxa"/>
            <w:tcBorders/>
            <w:shd w:fill="FFFFFF" w:val="clear"/>
            <w:vAlign w:val="bottom"/>
          </w:tcPr>
          <w:p>
            <w:pPr>
              <w:pStyle w:val="TableContents"/>
              <w:spacing w:before="0" w:after="283"/>
              <w:rPr/>
            </w:pPr>
            <w:r>
              <w:rPr/>
              <w:t> </w:t>
            </w:r>
          </w:p>
        </w:tc>
        <w:tc>
          <w:tcPr>
            <w:tcW w:w="1055" w:type="dxa"/>
            <w:tcBorders/>
            <w:shd w:fill="FFFFFF" w:val="clear"/>
            <w:vAlign w:val="bottom"/>
          </w:tcPr>
          <w:p>
            <w:pPr>
              <w:pStyle w:val="TableContents"/>
              <w:spacing w:before="0" w:after="283"/>
              <w:jc w:val="right"/>
              <w:rPr>
                <w:rFonts w:ascii="times" w:hAnsi="times"/>
                <w:sz w:val="20"/>
              </w:rPr>
            </w:pPr>
            <w:r>
              <w:rPr>
                <w:rFonts w:ascii="times" w:hAnsi="times"/>
                <w:sz w:val="20"/>
              </w:rPr>
              <w:t>464,632</w:t>
            </w:r>
          </w:p>
        </w:tc>
        <w:tc>
          <w:tcPr>
            <w:tcW w:w="148" w:type="dxa"/>
            <w:tcBorders/>
            <w:shd w:fill="FFFFFF" w:val="clear"/>
            <w:vAlign w:val="bottom"/>
          </w:tcPr>
          <w:p>
            <w:pPr>
              <w:pStyle w:val="TableContents"/>
              <w:spacing w:before="0" w:after="283"/>
              <w:rPr/>
            </w:pPr>
            <w:r>
              <w:rPr/>
              <w:t> </w:t>
            </w:r>
          </w:p>
        </w:tc>
        <w:tc>
          <w:tcPr>
            <w:tcW w:w="79" w:type="dxa"/>
            <w:tcBorders/>
            <w:shd w:fill="FFFFFF" w:val="clear"/>
            <w:vAlign w:val="bottom"/>
          </w:tcPr>
          <w:p>
            <w:pPr>
              <w:pStyle w:val="TableContents"/>
              <w:spacing w:before="0" w:after="283"/>
              <w:rPr/>
            </w:pPr>
            <w:r>
              <w:rPr/>
              <w:t> </w:t>
            </w:r>
          </w:p>
        </w:tc>
        <w:tc>
          <w:tcPr>
            <w:tcW w:w="950" w:type="dxa"/>
            <w:tcBorders/>
            <w:shd w:fill="FFFFFF" w:val="clear"/>
            <w:vAlign w:val="bottom"/>
          </w:tcPr>
          <w:p>
            <w:pPr>
              <w:pStyle w:val="TableContents"/>
              <w:spacing w:before="0" w:after="283"/>
              <w:jc w:val="right"/>
              <w:rPr>
                <w:rFonts w:ascii="times" w:hAnsi="times"/>
                <w:sz w:val="20"/>
              </w:rPr>
            </w:pPr>
            <w:r>
              <w:rPr>
                <w:rFonts w:ascii="times" w:hAnsi="times"/>
                <w:sz w:val="20"/>
              </w:rPr>
              <w:t>241,338</w:t>
            </w:r>
          </w:p>
        </w:tc>
        <w:tc>
          <w:tcPr>
            <w:tcW w:w="155" w:type="dxa"/>
            <w:tcBorders/>
            <w:shd w:fill="FFFFFF" w:val="clear"/>
            <w:vAlign w:val="bottom"/>
          </w:tcPr>
          <w:p>
            <w:pPr>
              <w:pStyle w:val="TableContents"/>
              <w:spacing w:before="0" w:after="283"/>
              <w:rPr/>
            </w:pPr>
            <w:r>
              <w:rPr/>
              <w:t> </w:t>
            </w:r>
          </w:p>
        </w:tc>
      </w:tr>
      <w:tr>
        <w:trPr/>
        <w:tc>
          <w:tcPr>
            <w:tcW w:w="3755" w:type="dxa"/>
            <w:tcBorders/>
            <w:shd w:fill="CCEEFF" w:val="clear"/>
            <w:vAlign w:val="bottom"/>
          </w:tcPr>
          <w:p>
            <w:pPr>
              <w:pStyle w:val="TableContents"/>
              <w:spacing w:before="0" w:after="283"/>
              <w:ind w:left="180" w:right="0" w:hanging="180"/>
              <w:rPr>
                <w:rFonts w:ascii="times" w:hAnsi="times"/>
                <w:sz w:val="20"/>
              </w:rPr>
            </w:pPr>
            <w:r>
              <w:rPr>
                <w:rFonts w:ascii="times" w:hAnsi="times"/>
                <w:sz w:val="20"/>
              </w:rPr>
              <w:t>Interest and sundry income</w:t>
            </w:r>
          </w:p>
        </w:tc>
        <w:tc>
          <w:tcPr>
            <w:tcW w:w="141" w:type="dxa"/>
            <w:tcBorders/>
            <w:shd w:fill="CCEEFF" w:val="clear"/>
            <w:vAlign w:val="bottom"/>
          </w:tcPr>
          <w:p>
            <w:pPr>
              <w:pStyle w:val="TableContents"/>
              <w:spacing w:before="0" w:after="283"/>
              <w:rPr/>
            </w:pPr>
            <w:r>
              <w:rPr/>
              <w:t> </w:t>
            </w:r>
          </w:p>
        </w:tc>
        <w:tc>
          <w:tcPr>
            <w:tcW w:w="80" w:type="dxa"/>
            <w:tcBorders/>
            <w:shd w:fill="CCEEFF" w:val="clear"/>
            <w:vAlign w:val="bottom"/>
          </w:tcPr>
          <w:p>
            <w:pPr>
              <w:pStyle w:val="TableContents"/>
              <w:spacing w:before="0" w:after="283"/>
              <w:rPr/>
            </w:pPr>
            <w:r>
              <w:rPr/>
              <w:t> </w:t>
            </w:r>
          </w:p>
        </w:tc>
        <w:tc>
          <w:tcPr>
            <w:tcW w:w="1055" w:type="dxa"/>
            <w:tcBorders/>
            <w:shd w:fill="CCEEFF" w:val="clear"/>
            <w:vAlign w:val="bottom"/>
          </w:tcPr>
          <w:p>
            <w:pPr>
              <w:pStyle w:val="TableContents"/>
              <w:spacing w:before="0" w:after="283"/>
              <w:jc w:val="right"/>
              <w:rPr>
                <w:rFonts w:ascii="times" w:hAnsi="times"/>
                <w:sz w:val="20"/>
              </w:rPr>
            </w:pPr>
            <w:r>
              <w:rPr>
                <w:rFonts w:ascii="times" w:hAnsi="times"/>
                <w:sz w:val="20"/>
              </w:rPr>
              <w:t>16,172</w:t>
            </w:r>
          </w:p>
        </w:tc>
        <w:tc>
          <w:tcPr>
            <w:tcW w:w="148" w:type="dxa"/>
            <w:tcBorders/>
            <w:shd w:fill="CCEEFF" w:val="clear"/>
            <w:vAlign w:val="bottom"/>
          </w:tcPr>
          <w:p>
            <w:pPr>
              <w:pStyle w:val="TableContents"/>
              <w:spacing w:before="0" w:after="283"/>
              <w:rPr/>
            </w:pPr>
            <w:r>
              <w:rPr/>
              <w:t> </w:t>
            </w:r>
          </w:p>
        </w:tc>
        <w:tc>
          <w:tcPr>
            <w:tcW w:w="80" w:type="dxa"/>
            <w:tcBorders/>
            <w:shd w:fill="CCEEFF" w:val="clear"/>
            <w:vAlign w:val="bottom"/>
          </w:tcPr>
          <w:p>
            <w:pPr>
              <w:pStyle w:val="TableContents"/>
              <w:spacing w:before="0" w:after="283"/>
              <w:rPr/>
            </w:pPr>
            <w:r>
              <w:rPr/>
              <w:t> </w:t>
            </w:r>
          </w:p>
        </w:tc>
        <w:tc>
          <w:tcPr>
            <w:tcW w:w="1055" w:type="dxa"/>
            <w:tcBorders/>
            <w:shd w:fill="CCEEFF" w:val="clear"/>
            <w:vAlign w:val="bottom"/>
          </w:tcPr>
          <w:p>
            <w:pPr>
              <w:pStyle w:val="TableContents"/>
              <w:spacing w:before="0" w:after="283"/>
              <w:jc w:val="right"/>
              <w:rPr>
                <w:rFonts w:ascii="times" w:hAnsi="times"/>
                <w:sz w:val="20"/>
              </w:rPr>
            </w:pPr>
            <w:r>
              <w:rPr>
                <w:rFonts w:ascii="times" w:hAnsi="times"/>
                <w:sz w:val="20"/>
              </w:rPr>
              <w:t>11,721</w:t>
            </w:r>
          </w:p>
        </w:tc>
        <w:tc>
          <w:tcPr>
            <w:tcW w:w="141" w:type="dxa"/>
            <w:tcBorders/>
            <w:shd w:fill="CCEEFF" w:val="clear"/>
            <w:vAlign w:val="bottom"/>
          </w:tcPr>
          <w:p>
            <w:pPr>
              <w:pStyle w:val="TableContents"/>
              <w:spacing w:before="0" w:after="283"/>
              <w:rPr/>
            </w:pPr>
            <w:r>
              <w:rPr/>
              <w:t> </w:t>
            </w:r>
          </w:p>
        </w:tc>
        <w:tc>
          <w:tcPr>
            <w:tcW w:w="80" w:type="dxa"/>
            <w:tcBorders/>
            <w:shd w:fill="CCEEFF" w:val="clear"/>
            <w:vAlign w:val="bottom"/>
          </w:tcPr>
          <w:p>
            <w:pPr>
              <w:pStyle w:val="TableContents"/>
              <w:spacing w:before="0" w:after="283"/>
              <w:rPr/>
            </w:pPr>
            <w:r>
              <w:rPr/>
              <w:t> </w:t>
            </w:r>
          </w:p>
        </w:tc>
        <w:tc>
          <w:tcPr>
            <w:tcW w:w="1055" w:type="dxa"/>
            <w:tcBorders/>
            <w:shd w:fill="CCEEFF" w:val="clear"/>
            <w:vAlign w:val="bottom"/>
          </w:tcPr>
          <w:p>
            <w:pPr>
              <w:pStyle w:val="TableContents"/>
              <w:spacing w:before="0" w:after="283"/>
              <w:jc w:val="right"/>
              <w:rPr>
                <w:rFonts w:ascii="times" w:hAnsi="times"/>
                <w:sz w:val="20"/>
              </w:rPr>
            </w:pPr>
            <w:r>
              <w:rPr>
                <w:rFonts w:ascii="times" w:hAnsi="times"/>
                <w:sz w:val="20"/>
              </w:rPr>
              <w:t>29,230</w:t>
            </w:r>
          </w:p>
        </w:tc>
        <w:tc>
          <w:tcPr>
            <w:tcW w:w="148" w:type="dxa"/>
            <w:tcBorders/>
            <w:shd w:fill="CCEEFF" w:val="clear"/>
            <w:vAlign w:val="bottom"/>
          </w:tcPr>
          <w:p>
            <w:pPr>
              <w:pStyle w:val="TableContents"/>
              <w:spacing w:before="0" w:after="283"/>
              <w:rPr/>
            </w:pPr>
            <w:r>
              <w:rPr/>
              <w:t> </w:t>
            </w:r>
          </w:p>
        </w:tc>
        <w:tc>
          <w:tcPr>
            <w:tcW w:w="80" w:type="dxa"/>
            <w:tcBorders/>
            <w:shd w:fill="CCEEFF" w:val="clear"/>
            <w:vAlign w:val="bottom"/>
          </w:tcPr>
          <w:p>
            <w:pPr>
              <w:pStyle w:val="TableContents"/>
              <w:spacing w:before="0" w:after="283"/>
              <w:rPr/>
            </w:pPr>
            <w:r>
              <w:rPr/>
              <w:t> </w:t>
            </w:r>
          </w:p>
        </w:tc>
        <w:tc>
          <w:tcPr>
            <w:tcW w:w="1055" w:type="dxa"/>
            <w:tcBorders/>
            <w:shd w:fill="CCEEFF" w:val="clear"/>
            <w:vAlign w:val="bottom"/>
          </w:tcPr>
          <w:p>
            <w:pPr>
              <w:pStyle w:val="TableContents"/>
              <w:spacing w:before="0" w:after="283"/>
              <w:jc w:val="right"/>
              <w:rPr>
                <w:rFonts w:ascii="times" w:hAnsi="times"/>
                <w:sz w:val="20"/>
              </w:rPr>
            </w:pPr>
            <w:r>
              <w:rPr>
                <w:rFonts w:ascii="times" w:hAnsi="times"/>
                <w:sz w:val="20"/>
              </w:rPr>
              <w:t>45,915</w:t>
            </w:r>
          </w:p>
        </w:tc>
        <w:tc>
          <w:tcPr>
            <w:tcW w:w="148" w:type="dxa"/>
            <w:tcBorders/>
            <w:shd w:fill="CCEEFF" w:val="clear"/>
            <w:vAlign w:val="bottom"/>
          </w:tcPr>
          <w:p>
            <w:pPr>
              <w:pStyle w:val="TableContents"/>
              <w:spacing w:before="0" w:after="283"/>
              <w:rPr/>
            </w:pPr>
            <w:r>
              <w:rPr/>
              <w:t> </w:t>
            </w:r>
          </w:p>
        </w:tc>
        <w:tc>
          <w:tcPr>
            <w:tcW w:w="79" w:type="dxa"/>
            <w:tcBorders/>
            <w:shd w:fill="CCEEFF" w:val="clear"/>
            <w:vAlign w:val="bottom"/>
          </w:tcPr>
          <w:p>
            <w:pPr>
              <w:pStyle w:val="TableContents"/>
              <w:spacing w:before="0" w:after="283"/>
              <w:rPr/>
            </w:pPr>
            <w:r>
              <w:rPr/>
              <w:t> </w:t>
            </w:r>
          </w:p>
        </w:tc>
        <w:tc>
          <w:tcPr>
            <w:tcW w:w="950" w:type="dxa"/>
            <w:tcBorders/>
            <w:shd w:fill="CCEEFF" w:val="clear"/>
            <w:vAlign w:val="bottom"/>
          </w:tcPr>
          <w:p>
            <w:pPr>
              <w:pStyle w:val="TableContents"/>
              <w:spacing w:before="0" w:after="283"/>
              <w:jc w:val="right"/>
              <w:rPr>
                <w:rFonts w:ascii="times" w:hAnsi="times"/>
                <w:sz w:val="20"/>
              </w:rPr>
            </w:pPr>
            <w:r>
              <w:rPr>
                <w:rFonts w:ascii="times" w:hAnsi="times"/>
                <w:sz w:val="20"/>
              </w:rPr>
              <w:t>4,996</w:t>
            </w:r>
          </w:p>
        </w:tc>
        <w:tc>
          <w:tcPr>
            <w:tcW w:w="155" w:type="dxa"/>
            <w:tcBorders/>
            <w:shd w:fill="CCEEFF" w:val="clear"/>
            <w:vAlign w:val="bottom"/>
          </w:tcPr>
          <w:p>
            <w:pPr>
              <w:pStyle w:val="TableContents"/>
              <w:spacing w:before="0" w:after="283"/>
              <w:rPr/>
            </w:pPr>
            <w:r>
              <w:rPr/>
              <w:t> </w:t>
            </w:r>
          </w:p>
        </w:tc>
      </w:tr>
      <w:tr>
        <w:trPr/>
        <w:tc>
          <w:tcPr>
            <w:tcW w:w="3755" w:type="dxa"/>
            <w:tcBorders/>
            <w:shd w:fill="auto" w:val="clear"/>
            <w:vAlign w:val="bottom"/>
          </w:tcPr>
          <w:p>
            <w:pPr>
              <w:pStyle w:val="TableContents"/>
              <w:spacing w:before="0" w:after="283"/>
              <w:rPr/>
            </w:pPr>
            <w:r>
              <w:rPr/>
              <w:t> </w:t>
            </w:r>
          </w:p>
        </w:tc>
        <w:tc>
          <w:tcPr>
            <w:tcW w:w="141" w:type="dxa"/>
            <w:tcBorders/>
            <w:shd w:fill="auto" w:val="clear"/>
            <w:vAlign w:val="bottom"/>
          </w:tcPr>
          <w:p>
            <w:pPr>
              <w:pStyle w:val="TableContents"/>
              <w:spacing w:before="0" w:after="283"/>
              <w:rPr/>
            </w:pPr>
            <w:r>
              <w:rPr/>
              <w:t> </w:t>
            </w:r>
          </w:p>
        </w:tc>
        <w:tc>
          <w:tcPr>
            <w:tcW w:w="1135" w:type="dxa"/>
            <w:gridSpan w:val="2"/>
            <w:tcBorders>
              <w:bottom w:val="single" w:sz="8" w:space="0" w:color="000000"/>
            </w:tcBorders>
            <w:shd w:fill="auto" w:val="clear"/>
            <w:tcMar>
              <w:bottom w:w="28" w:type="dxa"/>
            </w:tcMar>
            <w:vAlign w:val="bottom"/>
          </w:tcPr>
          <w:p>
            <w:pPr>
              <w:pStyle w:val="TableContents"/>
              <w:spacing w:before="0" w:after="283"/>
              <w:jc w:val="right"/>
              <w:rPr/>
            </w:pPr>
            <w:r>
              <w:rPr/>
              <w:t> </w:t>
            </w:r>
          </w:p>
        </w:tc>
        <w:tc>
          <w:tcPr>
            <w:tcW w:w="148" w:type="dxa"/>
            <w:tcBorders/>
            <w:shd w:fill="auto" w:val="clear"/>
            <w:vAlign w:val="bottom"/>
          </w:tcPr>
          <w:p>
            <w:pPr>
              <w:pStyle w:val="TableContents"/>
              <w:spacing w:before="0" w:after="283"/>
              <w:rPr/>
            </w:pPr>
            <w:r>
              <w:rPr/>
              <w:t> </w:t>
            </w:r>
          </w:p>
        </w:tc>
        <w:tc>
          <w:tcPr>
            <w:tcW w:w="1135" w:type="dxa"/>
            <w:gridSpan w:val="2"/>
            <w:tcBorders>
              <w:bottom w:val="single" w:sz="8" w:space="0" w:color="000000"/>
            </w:tcBorders>
            <w:shd w:fill="auto" w:val="clear"/>
            <w:tcMar>
              <w:bottom w:w="28" w:type="dxa"/>
            </w:tcMar>
            <w:vAlign w:val="bottom"/>
          </w:tcPr>
          <w:p>
            <w:pPr>
              <w:pStyle w:val="TableContents"/>
              <w:spacing w:before="0" w:after="283"/>
              <w:jc w:val="right"/>
              <w:rPr/>
            </w:pPr>
            <w:r>
              <w:rPr/>
              <w:t> </w:t>
            </w:r>
          </w:p>
        </w:tc>
        <w:tc>
          <w:tcPr>
            <w:tcW w:w="141" w:type="dxa"/>
            <w:tcBorders/>
            <w:shd w:fill="auto" w:val="clear"/>
            <w:vAlign w:val="bottom"/>
          </w:tcPr>
          <w:p>
            <w:pPr>
              <w:pStyle w:val="TableContents"/>
              <w:spacing w:before="0" w:after="283"/>
              <w:rPr/>
            </w:pPr>
            <w:r>
              <w:rPr/>
              <w:t> </w:t>
            </w:r>
          </w:p>
        </w:tc>
        <w:tc>
          <w:tcPr>
            <w:tcW w:w="1135" w:type="dxa"/>
            <w:gridSpan w:val="2"/>
            <w:tcBorders>
              <w:bottom w:val="single" w:sz="8" w:space="0" w:color="000000"/>
            </w:tcBorders>
            <w:shd w:fill="auto" w:val="clear"/>
            <w:tcMar>
              <w:bottom w:w="28" w:type="dxa"/>
            </w:tcMar>
            <w:vAlign w:val="bottom"/>
          </w:tcPr>
          <w:p>
            <w:pPr>
              <w:pStyle w:val="TableContents"/>
              <w:spacing w:before="0" w:after="283"/>
              <w:jc w:val="right"/>
              <w:rPr/>
            </w:pPr>
            <w:r>
              <w:rPr/>
              <w:t> </w:t>
            </w:r>
          </w:p>
        </w:tc>
        <w:tc>
          <w:tcPr>
            <w:tcW w:w="148" w:type="dxa"/>
            <w:tcBorders/>
            <w:shd w:fill="auto" w:val="clear"/>
            <w:vAlign w:val="bottom"/>
          </w:tcPr>
          <w:p>
            <w:pPr>
              <w:pStyle w:val="TableContents"/>
              <w:spacing w:before="0" w:after="283"/>
              <w:rPr/>
            </w:pPr>
            <w:r>
              <w:rPr/>
              <w:t> </w:t>
            </w:r>
          </w:p>
        </w:tc>
        <w:tc>
          <w:tcPr>
            <w:tcW w:w="1135" w:type="dxa"/>
            <w:gridSpan w:val="2"/>
            <w:tcBorders>
              <w:bottom w:val="single" w:sz="8" w:space="0" w:color="000000"/>
            </w:tcBorders>
            <w:shd w:fill="auto" w:val="clear"/>
            <w:tcMar>
              <w:bottom w:w="28" w:type="dxa"/>
            </w:tcMar>
            <w:vAlign w:val="bottom"/>
          </w:tcPr>
          <w:p>
            <w:pPr>
              <w:pStyle w:val="TableContents"/>
              <w:spacing w:before="0" w:after="283"/>
              <w:jc w:val="right"/>
              <w:rPr/>
            </w:pPr>
            <w:r>
              <w:rPr/>
              <w:t> </w:t>
            </w:r>
          </w:p>
        </w:tc>
        <w:tc>
          <w:tcPr>
            <w:tcW w:w="148" w:type="dxa"/>
            <w:tcBorders/>
            <w:shd w:fill="auto" w:val="clear"/>
            <w:vAlign w:val="bottom"/>
          </w:tcPr>
          <w:p>
            <w:pPr>
              <w:pStyle w:val="TableContents"/>
              <w:spacing w:before="0" w:after="283"/>
              <w:rPr/>
            </w:pPr>
            <w:r>
              <w:rPr/>
              <w:t> </w:t>
            </w:r>
          </w:p>
        </w:tc>
        <w:tc>
          <w:tcPr>
            <w:tcW w:w="1029" w:type="dxa"/>
            <w:gridSpan w:val="2"/>
            <w:tcBorders>
              <w:bottom w:val="single" w:sz="8" w:space="0" w:color="000000"/>
            </w:tcBorders>
            <w:shd w:fill="auto" w:val="clear"/>
            <w:tcMar>
              <w:bottom w:w="28" w:type="dxa"/>
            </w:tcMar>
            <w:vAlign w:val="bottom"/>
          </w:tcPr>
          <w:p>
            <w:pPr>
              <w:pStyle w:val="TableContents"/>
              <w:spacing w:before="0" w:after="283"/>
              <w:jc w:val="right"/>
              <w:rPr/>
            </w:pPr>
            <w:r>
              <w:rPr/>
              <w:t> </w:t>
            </w:r>
          </w:p>
        </w:tc>
        <w:tc>
          <w:tcPr>
            <w:tcW w:w="155" w:type="dxa"/>
            <w:tcBorders/>
            <w:shd w:fill="auto" w:val="clear"/>
            <w:vAlign w:val="bottom"/>
          </w:tcPr>
          <w:p>
            <w:pPr>
              <w:pStyle w:val="TableContents"/>
              <w:spacing w:before="0" w:after="283"/>
              <w:rPr/>
            </w:pPr>
            <w:r>
              <w:rPr/>
              <w:t> </w:t>
            </w:r>
          </w:p>
        </w:tc>
      </w:tr>
      <w:tr>
        <w:trPr/>
        <w:tc>
          <w:tcPr>
            <w:tcW w:w="3755" w:type="dxa"/>
            <w:tcBorders/>
            <w:shd w:fill="FFFFFF" w:val="clear"/>
            <w:vAlign w:val="bottom"/>
          </w:tcPr>
          <w:p>
            <w:pPr>
              <w:pStyle w:val="TableContents"/>
              <w:spacing w:before="0" w:after="283"/>
              <w:ind w:left="180" w:right="0" w:hanging="180"/>
              <w:rPr>
                <w:sz w:val="4"/>
                <w:szCs w:val="4"/>
              </w:rPr>
            </w:pPr>
            <w:r>
              <w:rPr>
                <w:sz w:val="4"/>
                <w:szCs w:val="4"/>
              </w:rPr>
            </w:r>
          </w:p>
        </w:tc>
        <w:tc>
          <w:tcPr>
            <w:tcW w:w="141" w:type="dxa"/>
            <w:tcBorders/>
            <w:shd w:fill="FFFFFF" w:val="clear"/>
            <w:vAlign w:val="bottom"/>
          </w:tcPr>
          <w:p>
            <w:pPr>
              <w:pStyle w:val="TableContents"/>
              <w:spacing w:before="0" w:after="283"/>
              <w:rPr/>
            </w:pPr>
            <w:r>
              <w:rPr/>
              <w:t> </w:t>
            </w:r>
          </w:p>
        </w:tc>
        <w:tc>
          <w:tcPr>
            <w:tcW w:w="80" w:type="dxa"/>
            <w:tcBorders/>
            <w:shd w:fill="FFFFFF" w:val="clear"/>
            <w:vAlign w:val="bottom"/>
          </w:tcPr>
          <w:p>
            <w:pPr>
              <w:pStyle w:val="TableContents"/>
              <w:spacing w:before="0" w:after="283"/>
              <w:rPr/>
            </w:pPr>
            <w:r>
              <w:rPr/>
              <w:t> </w:t>
            </w:r>
          </w:p>
        </w:tc>
        <w:tc>
          <w:tcPr>
            <w:tcW w:w="1055" w:type="dxa"/>
            <w:tcBorders/>
            <w:shd w:fill="FFFFFF" w:val="clear"/>
            <w:vAlign w:val="bottom"/>
          </w:tcPr>
          <w:p>
            <w:pPr>
              <w:pStyle w:val="TableContents"/>
              <w:spacing w:before="0" w:after="283"/>
              <w:jc w:val="right"/>
              <w:rPr>
                <w:rFonts w:ascii="times" w:hAnsi="times"/>
                <w:sz w:val="20"/>
              </w:rPr>
            </w:pPr>
            <w:r>
              <w:rPr>
                <w:rFonts w:ascii="times" w:hAnsi="times"/>
                <w:sz w:val="20"/>
              </w:rPr>
              <w:t>629,934</w:t>
            </w:r>
          </w:p>
        </w:tc>
        <w:tc>
          <w:tcPr>
            <w:tcW w:w="148" w:type="dxa"/>
            <w:tcBorders/>
            <w:shd w:fill="FFFFFF" w:val="clear"/>
            <w:vAlign w:val="bottom"/>
          </w:tcPr>
          <w:p>
            <w:pPr>
              <w:pStyle w:val="TableContents"/>
              <w:spacing w:before="0" w:after="283"/>
              <w:rPr/>
            </w:pPr>
            <w:r>
              <w:rPr/>
              <w:t> </w:t>
            </w:r>
          </w:p>
        </w:tc>
        <w:tc>
          <w:tcPr>
            <w:tcW w:w="80" w:type="dxa"/>
            <w:tcBorders/>
            <w:shd w:fill="FFFFFF" w:val="clear"/>
            <w:vAlign w:val="bottom"/>
          </w:tcPr>
          <w:p>
            <w:pPr>
              <w:pStyle w:val="TableContents"/>
              <w:spacing w:before="0" w:after="283"/>
              <w:rPr/>
            </w:pPr>
            <w:r>
              <w:rPr/>
              <w:t> </w:t>
            </w:r>
          </w:p>
        </w:tc>
        <w:tc>
          <w:tcPr>
            <w:tcW w:w="1055" w:type="dxa"/>
            <w:tcBorders/>
            <w:shd w:fill="FFFFFF" w:val="clear"/>
            <w:vAlign w:val="bottom"/>
          </w:tcPr>
          <w:p>
            <w:pPr>
              <w:pStyle w:val="TableContents"/>
              <w:spacing w:before="0" w:after="283"/>
              <w:jc w:val="right"/>
              <w:rPr>
                <w:rFonts w:ascii="times" w:hAnsi="times"/>
                <w:sz w:val="20"/>
              </w:rPr>
            </w:pPr>
            <w:r>
              <w:rPr>
                <w:rFonts w:ascii="times" w:hAnsi="times"/>
                <w:sz w:val="20"/>
              </w:rPr>
              <w:t>380,659</w:t>
            </w:r>
          </w:p>
        </w:tc>
        <w:tc>
          <w:tcPr>
            <w:tcW w:w="141" w:type="dxa"/>
            <w:tcBorders/>
            <w:shd w:fill="FFFFFF" w:val="clear"/>
            <w:vAlign w:val="bottom"/>
          </w:tcPr>
          <w:p>
            <w:pPr>
              <w:pStyle w:val="TableContents"/>
              <w:spacing w:before="0" w:after="283"/>
              <w:rPr/>
            </w:pPr>
            <w:r>
              <w:rPr/>
              <w:t> </w:t>
            </w:r>
          </w:p>
        </w:tc>
        <w:tc>
          <w:tcPr>
            <w:tcW w:w="80" w:type="dxa"/>
            <w:tcBorders/>
            <w:shd w:fill="FFFFFF" w:val="clear"/>
            <w:vAlign w:val="bottom"/>
          </w:tcPr>
          <w:p>
            <w:pPr>
              <w:pStyle w:val="TableContents"/>
              <w:spacing w:before="0" w:after="283"/>
              <w:rPr/>
            </w:pPr>
            <w:r>
              <w:rPr/>
              <w:t> </w:t>
            </w:r>
          </w:p>
        </w:tc>
        <w:tc>
          <w:tcPr>
            <w:tcW w:w="1055" w:type="dxa"/>
            <w:tcBorders/>
            <w:shd w:fill="FFFFFF" w:val="clear"/>
            <w:vAlign w:val="bottom"/>
          </w:tcPr>
          <w:p>
            <w:pPr>
              <w:pStyle w:val="TableContents"/>
              <w:spacing w:before="0" w:after="283"/>
              <w:jc w:val="right"/>
              <w:rPr>
                <w:rFonts w:ascii="times" w:hAnsi="times"/>
                <w:sz w:val="20"/>
              </w:rPr>
            </w:pPr>
            <w:r>
              <w:rPr>
                <w:rFonts w:ascii="times" w:hAnsi="times"/>
                <w:sz w:val="20"/>
              </w:rPr>
              <w:t>461,435</w:t>
            </w:r>
          </w:p>
        </w:tc>
        <w:tc>
          <w:tcPr>
            <w:tcW w:w="148" w:type="dxa"/>
            <w:tcBorders/>
            <w:shd w:fill="FFFFFF" w:val="clear"/>
            <w:vAlign w:val="bottom"/>
          </w:tcPr>
          <w:p>
            <w:pPr>
              <w:pStyle w:val="TableContents"/>
              <w:spacing w:before="0" w:after="283"/>
              <w:rPr/>
            </w:pPr>
            <w:r>
              <w:rPr/>
              <w:t> </w:t>
            </w:r>
          </w:p>
        </w:tc>
        <w:tc>
          <w:tcPr>
            <w:tcW w:w="80" w:type="dxa"/>
            <w:tcBorders/>
            <w:shd w:fill="FFFFFF" w:val="clear"/>
            <w:vAlign w:val="bottom"/>
          </w:tcPr>
          <w:p>
            <w:pPr>
              <w:pStyle w:val="TableContents"/>
              <w:spacing w:before="0" w:after="283"/>
              <w:rPr/>
            </w:pPr>
            <w:r>
              <w:rPr/>
              <w:t> </w:t>
            </w:r>
          </w:p>
        </w:tc>
        <w:tc>
          <w:tcPr>
            <w:tcW w:w="1055" w:type="dxa"/>
            <w:tcBorders/>
            <w:shd w:fill="FFFFFF" w:val="clear"/>
            <w:vAlign w:val="bottom"/>
          </w:tcPr>
          <w:p>
            <w:pPr>
              <w:pStyle w:val="TableContents"/>
              <w:spacing w:before="0" w:after="283"/>
              <w:jc w:val="right"/>
              <w:rPr>
                <w:rFonts w:ascii="times" w:hAnsi="times"/>
                <w:sz w:val="20"/>
              </w:rPr>
            </w:pPr>
            <w:r>
              <w:rPr>
                <w:rFonts w:ascii="times" w:hAnsi="times"/>
                <w:sz w:val="20"/>
              </w:rPr>
              <w:t>510,547</w:t>
            </w:r>
          </w:p>
        </w:tc>
        <w:tc>
          <w:tcPr>
            <w:tcW w:w="148" w:type="dxa"/>
            <w:tcBorders/>
            <w:shd w:fill="FFFFFF" w:val="clear"/>
            <w:vAlign w:val="bottom"/>
          </w:tcPr>
          <w:p>
            <w:pPr>
              <w:pStyle w:val="TableContents"/>
              <w:spacing w:before="0" w:after="283"/>
              <w:rPr/>
            </w:pPr>
            <w:r>
              <w:rPr/>
              <w:t> </w:t>
            </w:r>
          </w:p>
        </w:tc>
        <w:tc>
          <w:tcPr>
            <w:tcW w:w="79" w:type="dxa"/>
            <w:tcBorders/>
            <w:shd w:fill="FFFFFF" w:val="clear"/>
            <w:vAlign w:val="bottom"/>
          </w:tcPr>
          <w:p>
            <w:pPr>
              <w:pStyle w:val="TableContents"/>
              <w:spacing w:before="0" w:after="283"/>
              <w:rPr/>
            </w:pPr>
            <w:r>
              <w:rPr/>
              <w:t> </w:t>
            </w:r>
          </w:p>
        </w:tc>
        <w:tc>
          <w:tcPr>
            <w:tcW w:w="950" w:type="dxa"/>
            <w:tcBorders/>
            <w:shd w:fill="FFFFFF" w:val="clear"/>
            <w:vAlign w:val="bottom"/>
          </w:tcPr>
          <w:p>
            <w:pPr>
              <w:pStyle w:val="TableContents"/>
              <w:spacing w:before="0" w:after="283"/>
              <w:jc w:val="right"/>
              <w:rPr>
                <w:rFonts w:ascii="times" w:hAnsi="times"/>
                <w:sz w:val="20"/>
              </w:rPr>
            </w:pPr>
            <w:r>
              <w:rPr>
                <w:rFonts w:ascii="times" w:hAnsi="times"/>
                <w:sz w:val="20"/>
              </w:rPr>
              <w:t>246,334</w:t>
            </w:r>
          </w:p>
        </w:tc>
        <w:tc>
          <w:tcPr>
            <w:tcW w:w="155" w:type="dxa"/>
            <w:tcBorders/>
            <w:shd w:fill="FFFFFF" w:val="clear"/>
            <w:vAlign w:val="bottom"/>
          </w:tcPr>
          <w:p>
            <w:pPr>
              <w:pStyle w:val="TableContents"/>
              <w:spacing w:before="0" w:after="283"/>
              <w:rPr/>
            </w:pPr>
            <w:r>
              <w:rPr/>
              <w:t> </w:t>
            </w:r>
          </w:p>
        </w:tc>
      </w:tr>
      <w:tr>
        <w:trPr/>
        <w:tc>
          <w:tcPr>
            <w:tcW w:w="3755" w:type="dxa"/>
            <w:tcBorders/>
            <w:shd w:fill="auto" w:val="clear"/>
            <w:vAlign w:val="bottom"/>
          </w:tcPr>
          <w:p>
            <w:pPr>
              <w:pStyle w:val="TableContents"/>
              <w:spacing w:before="0" w:after="283"/>
              <w:rPr/>
            </w:pPr>
            <w:r>
              <w:rPr/>
              <w:t> </w:t>
            </w:r>
          </w:p>
        </w:tc>
        <w:tc>
          <w:tcPr>
            <w:tcW w:w="141" w:type="dxa"/>
            <w:tcBorders/>
            <w:shd w:fill="auto" w:val="clear"/>
            <w:vAlign w:val="bottom"/>
          </w:tcPr>
          <w:p>
            <w:pPr>
              <w:pStyle w:val="TableContents"/>
              <w:spacing w:before="0" w:after="283"/>
              <w:rPr/>
            </w:pPr>
            <w:r>
              <w:rPr/>
              <w:t> </w:t>
            </w:r>
          </w:p>
        </w:tc>
        <w:tc>
          <w:tcPr>
            <w:tcW w:w="1135" w:type="dxa"/>
            <w:gridSpan w:val="2"/>
            <w:tcBorders>
              <w:bottom w:val="single" w:sz="8" w:space="0" w:color="000000"/>
            </w:tcBorders>
            <w:shd w:fill="auto" w:val="clear"/>
            <w:tcMar>
              <w:bottom w:w="28" w:type="dxa"/>
            </w:tcMar>
            <w:vAlign w:val="bottom"/>
          </w:tcPr>
          <w:p>
            <w:pPr>
              <w:pStyle w:val="TableContents"/>
              <w:spacing w:before="0" w:after="283"/>
              <w:jc w:val="right"/>
              <w:rPr/>
            </w:pPr>
            <w:r>
              <w:rPr/>
              <w:t> </w:t>
            </w:r>
          </w:p>
        </w:tc>
        <w:tc>
          <w:tcPr>
            <w:tcW w:w="148" w:type="dxa"/>
            <w:tcBorders/>
            <w:shd w:fill="auto" w:val="clear"/>
            <w:vAlign w:val="bottom"/>
          </w:tcPr>
          <w:p>
            <w:pPr>
              <w:pStyle w:val="TableContents"/>
              <w:spacing w:before="0" w:after="283"/>
              <w:rPr/>
            </w:pPr>
            <w:r>
              <w:rPr/>
              <w:t> </w:t>
            </w:r>
          </w:p>
        </w:tc>
        <w:tc>
          <w:tcPr>
            <w:tcW w:w="1135" w:type="dxa"/>
            <w:gridSpan w:val="2"/>
            <w:tcBorders>
              <w:bottom w:val="single" w:sz="8" w:space="0" w:color="000000"/>
            </w:tcBorders>
            <w:shd w:fill="auto" w:val="clear"/>
            <w:tcMar>
              <w:bottom w:w="28" w:type="dxa"/>
            </w:tcMar>
            <w:vAlign w:val="bottom"/>
          </w:tcPr>
          <w:p>
            <w:pPr>
              <w:pStyle w:val="TableContents"/>
              <w:spacing w:before="0" w:after="283"/>
              <w:jc w:val="right"/>
              <w:rPr/>
            </w:pPr>
            <w:r>
              <w:rPr/>
              <w:t> </w:t>
            </w:r>
          </w:p>
        </w:tc>
        <w:tc>
          <w:tcPr>
            <w:tcW w:w="141" w:type="dxa"/>
            <w:tcBorders/>
            <w:shd w:fill="auto" w:val="clear"/>
            <w:vAlign w:val="bottom"/>
          </w:tcPr>
          <w:p>
            <w:pPr>
              <w:pStyle w:val="TableContents"/>
              <w:spacing w:before="0" w:after="283"/>
              <w:rPr/>
            </w:pPr>
            <w:r>
              <w:rPr/>
              <w:t> </w:t>
            </w:r>
          </w:p>
        </w:tc>
        <w:tc>
          <w:tcPr>
            <w:tcW w:w="1135" w:type="dxa"/>
            <w:gridSpan w:val="2"/>
            <w:tcBorders>
              <w:bottom w:val="single" w:sz="8" w:space="0" w:color="000000"/>
            </w:tcBorders>
            <w:shd w:fill="auto" w:val="clear"/>
            <w:tcMar>
              <w:bottom w:w="28" w:type="dxa"/>
            </w:tcMar>
            <w:vAlign w:val="bottom"/>
          </w:tcPr>
          <w:p>
            <w:pPr>
              <w:pStyle w:val="TableContents"/>
              <w:spacing w:before="0" w:after="283"/>
              <w:jc w:val="right"/>
              <w:rPr/>
            </w:pPr>
            <w:r>
              <w:rPr/>
              <w:t> </w:t>
            </w:r>
          </w:p>
        </w:tc>
        <w:tc>
          <w:tcPr>
            <w:tcW w:w="148" w:type="dxa"/>
            <w:tcBorders/>
            <w:shd w:fill="auto" w:val="clear"/>
            <w:vAlign w:val="bottom"/>
          </w:tcPr>
          <w:p>
            <w:pPr>
              <w:pStyle w:val="TableContents"/>
              <w:spacing w:before="0" w:after="283"/>
              <w:rPr/>
            </w:pPr>
            <w:r>
              <w:rPr/>
              <w:t> </w:t>
            </w:r>
          </w:p>
        </w:tc>
        <w:tc>
          <w:tcPr>
            <w:tcW w:w="1135" w:type="dxa"/>
            <w:gridSpan w:val="2"/>
            <w:tcBorders>
              <w:bottom w:val="single" w:sz="8" w:space="0" w:color="000000"/>
            </w:tcBorders>
            <w:shd w:fill="auto" w:val="clear"/>
            <w:tcMar>
              <w:bottom w:w="28" w:type="dxa"/>
            </w:tcMar>
            <w:vAlign w:val="bottom"/>
          </w:tcPr>
          <w:p>
            <w:pPr>
              <w:pStyle w:val="TableContents"/>
              <w:spacing w:before="0" w:after="283"/>
              <w:jc w:val="right"/>
              <w:rPr/>
            </w:pPr>
            <w:r>
              <w:rPr/>
              <w:t> </w:t>
            </w:r>
          </w:p>
        </w:tc>
        <w:tc>
          <w:tcPr>
            <w:tcW w:w="148" w:type="dxa"/>
            <w:tcBorders/>
            <w:shd w:fill="auto" w:val="clear"/>
            <w:vAlign w:val="bottom"/>
          </w:tcPr>
          <w:p>
            <w:pPr>
              <w:pStyle w:val="TableContents"/>
              <w:spacing w:before="0" w:after="283"/>
              <w:rPr/>
            </w:pPr>
            <w:r>
              <w:rPr/>
              <w:t> </w:t>
            </w:r>
          </w:p>
        </w:tc>
        <w:tc>
          <w:tcPr>
            <w:tcW w:w="1029" w:type="dxa"/>
            <w:gridSpan w:val="2"/>
            <w:tcBorders>
              <w:bottom w:val="single" w:sz="8" w:space="0" w:color="000000"/>
            </w:tcBorders>
            <w:shd w:fill="auto" w:val="clear"/>
            <w:tcMar>
              <w:bottom w:w="28" w:type="dxa"/>
            </w:tcMar>
            <w:vAlign w:val="bottom"/>
          </w:tcPr>
          <w:p>
            <w:pPr>
              <w:pStyle w:val="TableContents"/>
              <w:spacing w:before="0" w:after="283"/>
              <w:jc w:val="right"/>
              <w:rPr/>
            </w:pPr>
            <w:r>
              <w:rPr/>
              <w:t> </w:t>
            </w:r>
          </w:p>
        </w:tc>
        <w:tc>
          <w:tcPr>
            <w:tcW w:w="155" w:type="dxa"/>
            <w:tcBorders/>
            <w:shd w:fill="auto" w:val="clear"/>
            <w:vAlign w:val="bottom"/>
          </w:tcPr>
          <w:p>
            <w:pPr>
              <w:pStyle w:val="TableContents"/>
              <w:spacing w:before="0" w:after="283"/>
              <w:rPr/>
            </w:pPr>
            <w:r>
              <w:rPr/>
              <w:t> </w:t>
            </w:r>
          </w:p>
        </w:tc>
      </w:tr>
      <w:tr>
        <w:trPr/>
        <w:tc>
          <w:tcPr>
            <w:tcW w:w="3755" w:type="dxa"/>
            <w:tcBorders/>
            <w:shd w:fill="CCEEFF" w:val="clear"/>
            <w:vAlign w:val="bottom"/>
          </w:tcPr>
          <w:p>
            <w:pPr>
              <w:pStyle w:val="TableContents"/>
              <w:spacing w:before="0" w:after="283"/>
              <w:ind w:left="180" w:right="0" w:hanging="180"/>
              <w:rPr>
                <w:rFonts w:ascii="times" w:hAnsi="times"/>
                <w:sz w:val="20"/>
              </w:rPr>
            </w:pPr>
            <w:r>
              <w:rPr>
                <w:rFonts w:ascii="times" w:hAnsi="times"/>
                <w:sz w:val="20"/>
              </w:rPr>
              <w:t>Production costs</w:t>
            </w:r>
          </w:p>
        </w:tc>
        <w:tc>
          <w:tcPr>
            <w:tcW w:w="141" w:type="dxa"/>
            <w:tcBorders/>
            <w:shd w:fill="CCEEFF" w:val="clear"/>
            <w:vAlign w:val="bottom"/>
          </w:tcPr>
          <w:p>
            <w:pPr>
              <w:pStyle w:val="TableContents"/>
              <w:spacing w:before="0" w:after="283"/>
              <w:rPr/>
            </w:pPr>
            <w:r>
              <w:rPr/>
              <w:t> </w:t>
            </w:r>
          </w:p>
        </w:tc>
        <w:tc>
          <w:tcPr>
            <w:tcW w:w="80" w:type="dxa"/>
            <w:tcBorders/>
            <w:shd w:fill="CCEEFF" w:val="clear"/>
            <w:vAlign w:val="bottom"/>
          </w:tcPr>
          <w:p>
            <w:pPr>
              <w:pStyle w:val="TableContents"/>
              <w:spacing w:before="0" w:after="283"/>
              <w:rPr/>
            </w:pPr>
            <w:r>
              <w:rPr/>
              <w:t> </w:t>
            </w:r>
          </w:p>
        </w:tc>
        <w:tc>
          <w:tcPr>
            <w:tcW w:w="1055" w:type="dxa"/>
            <w:tcBorders/>
            <w:shd w:fill="CCEEFF" w:val="clear"/>
            <w:vAlign w:val="bottom"/>
          </w:tcPr>
          <w:p>
            <w:pPr>
              <w:pStyle w:val="TableContents"/>
              <w:spacing w:before="0" w:after="283"/>
              <w:jc w:val="right"/>
              <w:rPr>
                <w:rFonts w:ascii="times" w:hAnsi="times"/>
                <w:sz w:val="20"/>
              </w:rPr>
            </w:pPr>
            <w:r>
              <w:rPr>
                <w:rFonts w:ascii="times" w:hAnsi="times"/>
                <w:sz w:val="20"/>
              </w:rPr>
              <w:t>306,318</w:t>
            </w:r>
          </w:p>
        </w:tc>
        <w:tc>
          <w:tcPr>
            <w:tcW w:w="148" w:type="dxa"/>
            <w:tcBorders/>
            <w:shd w:fill="CCEEFF" w:val="clear"/>
            <w:vAlign w:val="bottom"/>
          </w:tcPr>
          <w:p>
            <w:pPr>
              <w:pStyle w:val="TableContents"/>
              <w:spacing w:before="0" w:after="283"/>
              <w:rPr/>
            </w:pPr>
            <w:r>
              <w:rPr/>
              <w:t> </w:t>
            </w:r>
          </w:p>
        </w:tc>
        <w:tc>
          <w:tcPr>
            <w:tcW w:w="80" w:type="dxa"/>
            <w:tcBorders/>
            <w:shd w:fill="CCEEFF" w:val="clear"/>
            <w:vAlign w:val="bottom"/>
          </w:tcPr>
          <w:p>
            <w:pPr>
              <w:pStyle w:val="TableContents"/>
              <w:spacing w:before="0" w:after="283"/>
              <w:rPr/>
            </w:pPr>
            <w:r>
              <w:rPr/>
              <w:t> </w:t>
            </w:r>
          </w:p>
        </w:tc>
        <w:tc>
          <w:tcPr>
            <w:tcW w:w="1055" w:type="dxa"/>
            <w:tcBorders/>
            <w:shd w:fill="CCEEFF" w:val="clear"/>
            <w:vAlign w:val="bottom"/>
          </w:tcPr>
          <w:p>
            <w:pPr>
              <w:pStyle w:val="TableContents"/>
              <w:spacing w:before="0" w:after="283"/>
              <w:jc w:val="right"/>
              <w:rPr>
                <w:rFonts w:ascii="times" w:hAnsi="times"/>
                <w:sz w:val="20"/>
              </w:rPr>
            </w:pPr>
            <w:r>
              <w:rPr>
                <w:rFonts w:ascii="times" w:hAnsi="times"/>
                <w:sz w:val="20"/>
              </w:rPr>
              <w:t>186,862</w:t>
            </w:r>
          </w:p>
        </w:tc>
        <w:tc>
          <w:tcPr>
            <w:tcW w:w="141" w:type="dxa"/>
            <w:tcBorders/>
            <w:shd w:fill="CCEEFF" w:val="clear"/>
            <w:vAlign w:val="bottom"/>
          </w:tcPr>
          <w:p>
            <w:pPr>
              <w:pStyle w:val="TableContents"/>
              <w:spacing w:before="0" w:after="283"/>
              <w:rPr/>
            </w:pPr>
            <w:r>
              <w:rPr/>
              <w:t> </w:t>
            </w:r>
          </w:p>
        </w:tc>
        <w:tc>
          <w:tcPr>
            <w:tcW w:w="80" w:type="dxa"/>
            <w:tcBorders/>
            <w:shd w:fill="CCEEFF" w:val="clear"/>
            <w:vAlign w:val="bottom"/>
          </w:tcPr>
          <w:p>
            <w:pPr>
              <w:pStyle w:val="TableContents"/>
              <w:spacing w:before="0" w:after="283"/>
              <w:rPr/>
            </w:pPr>
            <w:r>
              <w:rPr/>
              <w:t> </w:t>
            </w:r>
          </w:p>
        </w:tc>
        <w:tc>
          <w:tcPr>
            <w:tcW w:w="1055" w:type="dxa"/>
            <w:tcBorders/>
            <w:shd w:fill="CCEEFF" w:val="clear"/>
            <w:vAlign w:val="bottom"/>
          </w:tcPr>
          <w:p>
            <w:pPr>
              <w:pStyle w:val="TableContents"/>
              <w:spacing w:before="0" w:after="283"/>
              <w:jc w:val="right"/>
              <w:rPr>
                <w:rFonts w:ascii="times" w:hAnsi="times"/>
                <w:sz w:val="20"/>
              </w:rPr>
            </w:pPr>
            <w:r>
              <w:rPr>
                <w:rFonts w:ascii="times" w:hAnsi="times"/>
                <w:sz w:val="20"/>
              </w:rPr>
              <w:t>166,104</w:t>
            </w:r>
          </w:p>
        </w:tc>
        <w:tc>
          <w:tcPr>
            <w:tcW w:w="148" w:type="dxa"/>
            <w:tcBorders/>
            <w:shd w:fill="CCEEFF" w:val="clear"/>
            <w:vAlign w:val="bottom"/>
          </w:tcPr>
          <w:p>
            <w:pPr>
              <w:pStyle w:val="TableContents"/>
              <w:spacing w:before="0" w:after="283"/>
              <w:rPr/>
            </w:pPr>
            <w:r>
              <w:rPr/>
              <w:t> </w:t>
            </w:r>
          </w:p>
        </w:tc>
        <w:tc>
          <w:tcPr>
            <w:tcW w:w="80" w:type="dxa"/>
            <w:tcBorders/>
            <w:shd w:fill="CCEEFF" w:val="clear"/>
            <w:vAlign w:val="bottom"/>
          </w:tcPr>
          <w:p>
            <w:pPr>
              <w:pStyle w:val="TableContents"/>
              <w:spacing w:before="0" w:after="283"/>
              <w:rPr/>
            </w:pPr>
            <w:r>
              <w:rPr/>
              <w:t> </w:t>
            </w:r>
          </w:p>
        </w:tc>
        <w:tc>
          <w:tcPr>
            <w:tcW w:w="1055" w:type="dxa"/>
            <w:tcBorders/>
            <w:shd w:fill="CCEEFF" w:val="clear"/>
            <w:vAlign w:val="bottom"/>
          </w:tcPr>
          <w:p>
            <w:pPr>
              <w:pStyle w:val="TableContents"/>
              <w:spacing w:before="0" w:after="283"/>
              <w:jc w:val="right"/>
              <w:rPr>
                <w:rFonts w:ascii="times" w:hAnsi="times"/>
                <w:sz w:val="20"/>
              </w:rPr>
            </w:pPr>
            <w:r>
              <w:rPr>
                <w:rFonts w:ascii="times" w:hAnsi="times"/>
                <w:sz w:val="20"/>
              </w:rPr>
              <w:t>143,753</w:t>
            </w:r>
          </w:p>
        </w:tc>
        <w:tc>
          <w:tcPr>
            <w:tcW w:w="148" w:type="dxa"/>
            <w:tcBorders/>
            <w:shd w:fill="CCEEFF" w:val="clear"/>
            <w:vAlign w:val="bottom"/>
          </w:tcPr>
          <w:p>
            <w:pPr>
              <w:pStyle w:val="TableContents"/>
              <w:spacing w:before="0" w:after="283"/>
              <w:rPr/>
            </w:pPr>
            <w:r>
              <w:rPr/>
              <w:t> </w:t>
            </w:r>
          </w:p>
        </w:tc>
        <w:tc>
          <w:tcPr>
            <w:tcW w:w="79" w:type="dxa"/>
            <w:tcBorders/>
            <w:shd w:fill="CCEEFF" w:val="clear"/>
            <w:vAlign w:val="bottom"/>
          </w:tcPr>
          <w:p>
            <w:pPr>
              <w:pStyle w:val="TableContents"/>
              <w:spacing w:before="0" w:after="283"/>
              <w:rPr/>
            </w:pPr>
            <w:r>
              <w:rPr/>
              <w:t> </w:t>
            </w:r>
          </w:p>
        </w:tc>
        <w:tc>
          <w:tcPr>
            <w:tcW w:w="950" w:type="dxa"/>
            <w:tcBorders/>
            <w:shd w:fill="CCEEFF" w:val="clear"/>
            <w:vAlign w:val="bottom"/>
          </w:tcPr>
          <w:p>
            <w:pPr>
              <w:pStyle w:val="TableContents"/>
              <w:spacing w:before="0" w:after="283"/>
              <w:jc w:val="right"/>
              <w:rPr>
                <w:rFonts w:ascii="times" w:hAnsi="times"/>
                <w:sz w:val="20"/>
              </w:rPr>
            </w:pPr>
            <w:r>
              <w:rPr>
                <w:rFonts w:ascii="times" w:hAnsi="times"/>
                <w:sz w:val="20"/>
              </w:rPr>
              <w:t>127,365</w:t>
            </w:r>
          </w:p>
        </w:tc>
        <w:tc>
          <w:tcPr>
            <w:tcW w:w="155" w:type="dxa"/>
            <w:tcBorders/>
            <w:shd w:fill="CCEEFF" w:val="clear"/>
            <w:vAlign w:val="bottom"/>
          </w:tcPr>
          <w:p>
            <w:pPr>
              <w:pStyle w:val="TableContents"/>
              <w:spacing w:before="0" w:after="283"/>
              <w:rPr/>
            </w:pPr>
            <w:r>
              <w:rPr/>
              <w:t> </w:t>
            </w:r>
          </w:p>
        </w:tc>
      </w:tr>
      <w:tr>
        <w:trPr/>
        <w:tc>
          <w:tcPr>
            <w:tcW w:w="3755" w:type="dxa"/>
            <w:tcBorders/>
            <w:shd w:fill="FFFFFF" w:val="clear"/>
            <w:vAlign w:val="bottom"/>
          </w:tcPr>
          <w:p>
            <w:pPr>
              <w:pStyle w:val="TableContents"/>
              <w:spacing w:before="0" w:after="283"/>
              <w:ind w:left="180" w:right="0" w:hanging="180"/>
              <w:rPr>
                <w:rFonts w:ascii="times" w:hAnsi="times"/>
                <w:sz w:val="20"/>
              </w:rPr>
            </w:pPr>
            <w:r>
              <w:rPr>
                <w:rFonts w:ascii="times" w:hAnsi="times"/>
                <w:sz w:val="20"/>
              </w:rPr>
              <w:t>Loss on derivative financial instruments</w:t>
            </w:r>
          </w:p>
        </w:tc>
        <w:tc>
          <w:tcPr>
            <w:tcW w:w="141" w:type="dxa"/>
            <w:tcBorders/>
            <w:shd w:fill="FFFFFF" w:val="clear"/>
            <w:vAlign w:val="bottom"/>
          </w:tcPr>
          <w:p>
            <w:pPr>
              <w:pStyle w:val="TableContents"/>
              <w:spacing w:before="0" w:after="283"/>
              <w:rPr/>
            </w:pPr>
            <w:r>
              <w:rPr/>
              <w:t> </w:t>
            </w:r>
          </w:p>
        </w:tc>
        <w:tc>
          <w:tcPr>
            <w:tcW w:w="80" w:type="dxa"/>
            <w:tcBorders/>
            <w:shd w:fill="FFFFFF" w:val="clear"/>
            <w:vAlign w:val="bottom"/>
          </w:tcPr>
          <w:p>
            <w:pPr>
              <w:pStyle w:val="TableContents"/>
              <w:spacing w:before="0" w:after="283"/>
              <w:rPr/>
            </w:pPr>
            <w:r>
              <w:rPr/>
              <w:t> </w:t>
            </w:r>
          </w:p>
        </w:tc>
        <w:tc>
          <w:tcPr>
            <w:tcW w:w="1055" w:type="dxa"/>
            <w:tcBorders/>
            <w:shd w:fill="FFFFFF" w:val="clear"/>
            <w:vAlign w:val="bottom"/>
          </w:tcPr>
          <w:p>
            <w:pPr>
              <w:pStyle w:val="TableContents"/>
              <w:spacing w:before="0" w:after="283"/>
              <w:jc w:val="right"/>
              <w:rPr>
                <w:rFonts w:ascii="times" w:hAnsi="times"/>
                <w:sz w:val="20"/>
              </w:rPr>
            </w:pPr>
            <w:r>
              <w:rPr>
                <w:rFonts w:ascii="times" w:hAnsi="times"/>
                <w:sz w:val="20"/>
              </w:rPr>
              <w:t></w:t>
            </w:r>
          </w:p>
        </w:tc>
        <w:tc>
          <w:tcPr>
            <w:tcW w:w="148" w:type="dxa"/>
            <w:tcBorders/>
            <w:shd w:fill="FFFFFF" w:val="clear"/>
            <w:vAlign w:val="bottom"/>
          </w:tcPr>
          <w:p>
            <w:pPr>
              <w:pStyle w:val="TableContents"/>
              <w:spacing w:before="0" w:after="283"/>
              <w:rPr/>
            </w:pPr>
            <w:r>
              <w:rPr/>
              <w:t> </w:t>
            </w:r>
          </w:p>
        </w:tc>
        <w:tc>
          <w:tcPr>
            <w:tcW w:w="80" w:type="dxa"/>
            <w:tcBorders/>
            <w:shd w:fill="FFFFFF" w:val="clear"/>
            <w:vAlign w:val="bottom"/>
          </w:tcPr>
          <w:p>
            <w:pPr>
              <w:pStyle w:val="TableContents"/>
              <w:spacing w:before="0" w:after="283"/>
              <w:rPr/>
            </w:pPr>
            <w:r>
              <w:rPr/>
              <w:t> </w:t>
            </w:r>
          </w:p>
        </w:tc>
        <w:tc>
          <w:tcPr>
            <w:tcW w:w="1055" w:type="dxa"/>
            <w:tcBorders/>
            <w:shd w:fill="FFFFFF" w:val="clear"/>
            <w:vAlign w:val="bottom"/>
          </w:tcPr>
          <w:p>
            <w:pPr>
              <w:pStyle w:val="TableContents"/>
              <w:spacing w:before="0" w:after="283"/>
              <w:jc w:val="right"/>
              <w:rPr>
                <w:rFonts w:ascii="times" w:hAnsi="times"/>
                <w:sz w:val="20"/>
              </w:rPr>
            </w:pPr>
            <w:r>
              <w:rPr>
                <w:rFonts w:ascii="times" w:hAnsi="times"/>
                <w:sz w:val="20"/>
              </w:rPr>
              <w:t></w:t>
            </w:r>
          </w:p>
        </w:tc>
        <w:tc>
          <w:tcPr>
            <w:tcW w:w="141" w:type="dxa"/>
            <w:tcBorders/>
            <w:shd w:fill="FFFFFF" w:val="clear"/>
            <w:vAlign w:val="bottom"/>
          </w:tcPr>
          <w:p>
            <w:pPr>
              <w:pStyle w:val="TableContents"/>
              <w:spacing w:before="0" w:after="283"/>
              <w:rPr/>
            </w:pPr>
            <w:r>
              <w:rPr/>
              <w:t> </w:t>
            </w:r>
          </w:p>
        </w:tc>
        <w:tc>
          <w:tcPr>
            <w:tcW w:w="80" w:type="dxa"/>
            <w:tcBorders/>
            <w:shd w:fill="FFFFFF" w:val="clear"/>
            <w:vAlign w:val="bottom"/>
          </w:tcPr>
          <w:p>
            <w:pPr>
              <w:pStyle w:val="TableContents"/>
              <w:spacing w:before="0" w:after="283"/>
              <w:rPr/>
            </w:pPr>
            <w:r>
              <w:rPr/>
              <w:t> </w:t>
            </w:r>
          </w:p>
        </w:tc>
        <w:tc>
          <w:tcPr>
            <w:tcW w:w="1055" w:type="dxa"/>
            <w:tcBorders/>
            <w:shd w:fill="FFFFFF" w:val="clear"/>
            <w:vAlign w:val="bottom"/>
          </w:tcPr>
          <w:p>
            <w:pPr>
              <w:pStyle w:val="TableContents"/>
              <w:spacing w:before="0" w:after="283"/>
              <w:jc w:val="right"/>
              <w:rPr>
                <w:rFonts w:ascii="times" w:hAnsi="times"/>
                <w:sz w:val="20"/>
              </w:rPr>
            </w:pPr>
            <w:r>
              <w:rPr>
                <w:rFonts w:ascii="times" w:hAnsi="times"/>
                <w:sz w:val="20"/>
              </w:rPr>
              <w:t>5,829</w:t>
            </w:r>
          </w:p>
        </w:tc>
        <w:tc>
          <w:tcPr>
            <w:tcW w:w="148" w:type="dxa"/>
            <w:tcBorders/>
            <w:shd w:fill="FFFFFF" w:val="clear"/>
            <w:vAlign w:val="bottom"/>
          </w:tcPr>
          <w:p>
            <w:pPr>
              <w:pStyle w:val="TableContents"/>
              <w:spacing w:before="0" w:after="283"/>
              <w:rPr/>
            </w:pPr>
            <w:r>
              <w:rPr/>
              <w:t> </w:t>
            </w:r>
          </w:p>
        </w:tc>
        <w:tc>
          <w:tcPr>
            <w:tcW w:w="80" w:type="dxa"/>
            <w:tcBorders/>
            <w:shd w:fill="FFFFFF" w:val="clear"/>
            <w:vAlign w:val="bottom"/>
          </w:tcPr>
          <w:p>
            <w:pPr>
              <w:pStyle w:val="TableContents"/>
              <w:spacing w:before="0" w:after="283"/>
              <w:rPr/>
            </w:pPr>
            <w:r>
              <w:rPr/>
              <w:t> </w:t>
            </w:r>
          </w:p>
        </w:tc>
        <w:tc>
          <w:tcPr>
            <w:tcW w:w="1055" w:type="dxa"/>
            <w:tcBorders/>
            <w:shd w:fill="FFFFFF" w:val="clear"/>
            <w:vAlign w:val="bottom"/>
          </w:tcPr>
          <w:p>
            <w:pPr>
              <w:pStyle w:val="TableContents"/>
              <w:spacing w:before="0" w:after="283"/>
              <w:jc w:val="right"/>
              <w:rPr>
                <w:rFonts w:ascii="times" w:hAnsi="times"/>
                <w:sz w:val="20"/>
              </w:rPr>
            </w:pPr>
            <w:r>
              <w:rPr>
                <w:rFonts w:ascii="times" w:hAnsi="times"/>
                <w:sz w:val="20"/>
              </w:rPr>
              <w:t>15,148</w:t>
            </w:r>
          </w:p>
        </w:tc>
        <w:tc>
          <w:tcPr>
            <w:tcW w:w="148" w:type="dxa"/>
            <w:tcBorders/>
            <w:shd w:fill="FFFFFF" w:val="clear"/>
            <w:vAlign w:val="bottom"/>
          </w:tcPr>
          <w:p>
            <w:pPr>
              <w:pStyle w:val="TableContents"/>
              <w:spacing w:before="0" w:after="283"/>
              <w:rPr/>
            </w:pPr>
            <w:r>
              <w:rPr/>
              <w:t> </w:t>
            </w:r>
          </w:p>
        </w:tc>
        <w:tc>
          <w:tcPr>
            <w:tcW w:w="79" w:type="dxa"/>
            <w:tcBorders/>
            <w:shd w:fill="FFFFFF" w:val="clear"/>
            <w:vAlign w:val="bottom"/>
          </w:tcPr>
          <w:p>
            <w:pPr>
              <w:pStyle w:val="TableContents"/>
              <w:spacing w:before="0" w:after="283"/>
              <w:rPr/>
            </w:pPr>
            <w:r>
              <w:rPr/>
              <w:t> </w:t>
            </w:r>
          </w:p>
        </w:tc>
        <w:tc>
          <w:tcPr>
            <w:tcW w:w="950" w:type="dxa"/>
            <w:tcBorders/>
            <w:shd w:fill="FFFFFF" w:val="clear"/>
            <w:vAlign w:val="bottom"/>
          </w:tcPr>
          <w:p>
            <w:pPr>
              <w:pStyle w:val="TableContents"/>
              <w:spacing w:before="0" w:after="283"/>
              <w:jc w:val="right"/>
              <w:rPr>
                <w:rFonts w:ascii="times" w:hAnsi="times"/>
                <w:sz w:val="20"/>
              </w:rPr>
            </w:pPr>
            <w:r>
              <w:rPr>
                <w:rFonts w:ascii="times" w:hAnsi="times"/>
                <w:sz w:val="20"/>
              </w:rPr>
              <w:t>15,396</w:t>
            </w:r>
          </w:p>
        </w:tc>
        <w:tc>
          <w:tcPr>
            <w:tcW w:w="155" w:type="dxa"/>
            <w:tcBorders/>
            <w:shd w:fill="FFFFFF" w:val="clear"/>
            <w:vAlign w:val="bottom"/>
          </w:tcPr>
          <w:p>
            <w:pPr>
              <w:pStyle w:val="TableContents"/>
              <w:spacing w:before="0" w:after="283"/>
              <w:rPr/>
            </w:pPr>
            <w:r>
              <w:rPr/>
              <w:t> </w:t>
            </w:r>
          </w:p>
        </w:tc>
      </w:tr>
      <w:tr>
        <w:trPr/>
        <w:tc>
          <w:tcPr>
            <w:tcW w:w="3755" w:type="dxa"/>
            <w:tcBorders/>
            <w:shd w:fill="CCEEFF" w:val="clear"/>
            <w:vAlign w:val="bottom"/>
          </w:tcPr>
          <w:p>
            <w:pPr>
              <w:pStyle w:val="TableContents"/>
              <w:spacing w:before="0" w:after="283"/>
              <w:ind w:left="180" w:right="0" w:hanging="180"/>
              <w:rPr>
                <w:rFonts w:ascii="times" w:hAnsi="times"/>
                <w:sz w:val="20"/>
              </w:rPr>
            </w:pPr>
            <w:r>
              <w:rPr>
                <w:rFonts w:ascii="times" w:hAnsi="times"/>
                <w:sz w:val="20"/>
              </w:rPr>
              <w:t>Exploration and corporate development</w:t>
            </w:r>
          </w:p>
        </w:tc>
        <w:tc>
          <w:tcPr>
            <w:tcW w:w="141" w:type="dxa"/>
            <w:tcBorders/>
            <w:shd w:fill="CCEEFF" w:val="clear"/>
            <w:vAlign w:val="bottom"/>
          </w:tcPr>
          <w:p>
            <w:pPr>
              <w:pStyle w:val="TableContents"/>
              <w:spacing w:before="0" w:after="283"/>
              <w:rPr/>
            </w:pPr>
            <w:r>
              <w:rPr/>
              <w:t> </w:t>
            </w:r>
          </w:p>
        </w:tc>
        <w:tc>
          <w:tcPr>
            <w:tcW w:w="80" w:type="dxa"/>
            <w:tcBorders/>
            <w:shd w:fill="CCEEFF" w:val="clear"/>
            <w:vAlign w:val="bottom"/>
          </w:tcPr>
          <w:p>
            <w:pPr>
              <w:pStyle w:val="TableContents"/>
              <w:spacing w:before="0" w:after="283"/>
              <w:rPr/>
            </w:pPr>
            <w:r>
              <w:rPr/>
              <w:t> </w:t>
            </w:r>
          </w:p>
        </w:tc>
        <w:tc>
          <w:tcPr>
            <w:tcW w:w="1055" w:type="dxa"/>
            <w:tcBorders/>
            <w:shd w:fill="CCEEFF" w:val="clear"/>
            <w:vAlign w:val="bottom"/>
          </w:tcPr>
          <w:p>
            <w:pPr>
              <w:pStyle w:val="TableContents"/>
              <w:spacing w:before="0" w:after="283"/>
              <w:jc w:val="right"/>
              <w:rPr>
                <w:rFonts w:ascii="times" w:hAnsi="times"/>
                <w:sz w:val="20"/>
              </w:rPr>
            </w:pPr>
            <w:r>
              <w:rPr>
                <w:rFonts w:ascii="times" w:hAnsi="times"/>
                <w:sz w:val="20"/>
              </w:rPr>
              <w:t>36,279</w:t>
            </w:r>
          </w:p>
        </w:tc>
        <w:tc>
          <w:tcPr>
            <w:tcW w:w="148" w:type="dxa"/>
            <w:tcBorders/>
            <w:shd w:fill="CCEEFF" w:val="clear"/>
            <w:vAlign w:val="bottom"/>
          </w:tcPr>
          <w:p>
            <w:pPr>
              <w:pStyle w:val="TableContents"/>
              <w:spacing w:before="0" w:after="283"/>
              <w:rPr/>
            </w:pPr>
            <w:r>
              <w:rPr/>
              <w:t> </w:t>
            </w:r>
          </w:p>
        </w:tc>
        <w:tc>
          <w:tcPr>
            <w:tcW w:w="80" w:type="dxa"/>
            <w:tcBorders/>
            <w:shd w:fill="CCEEFF" w:val="clear"/>
            <w:vAlign w:val="bottom"/>
          </w:tcPr>
          <w:p>
            <w:pPr>
              <w:pStyle w:val="TableContents"/>
              <w:spacing w:before="0" w:after="283"/>
              <w:rPr/>
            </w:pPr>
            <w:r>
              <w:rPr/>
              <w:t> </w:t>
            </w:r>
          </w:p>
        </w:tc>
        <w:tc>
          <w:tcPr>
            <w:tcW w:w="1055" w:type="dxa"/>
            <w:tcBorders/>
            <w:shd w:fill="CCEEFF" w:val="clear"/>
            <w:vAlign w:val="bottom"/>
          </w:tcPr>
          <w:p>
            <w:pPr>
              <w:pStyle w:val="TableContents"/>
              <w:spacing w:before="0" w:after="283"/>
              <w:jc w:val="right"/>
              <w:rPr>
                <w:rFonts w:ascii="times" w:hAnsi="times"/>
                <w:sz w:val="20"/>
              </w:rPr>
            </w:pPr>
            <w:r>
              <w:rPr>
                <w:rFonts w:ascii="times" w:hAnsi="times"/>
                <w:sz w:val="20"/>
              </w:rPr>
              <w:t>34,704</w:t>
            </w:r>
          </w:p>
        </w:tc>
        <w:tc>
          <w:tcPr>
            <w:tcW w:w="141" w:type="dxa"/>
            <w:tcBorders/>
            <w:shd w:fill="CCEEFF" w:val="clear"/>
            <w:vAlign w:val="bottom"/>
          </w:tcPr>
          <w:p>
            <w:pPr>
              <w:pStyle w:val="TableContents"/>
              <w:spacing w:before="0" w:after="283"/>
              <w:rPr/>
            </w:pPr>
            <w:r>
              <w:rPr/>
              <w:t> </w:t>
            </w:r>
          </w:p>
        </w:tc>
        <w:tc>
          <w:tcPr>
            <w:tcW w:w="80" w:type="dxa"/>
            <w:tcBorders/>
            <w:shd w:fill="CCEEFF" w:val="clear"/>
            <w:vAlign w:val="bottom"/>
          </w:tcPr>
          <w:p>
            <w:pPr>
              <w:pStyle w:val="TableContents"/>
              <w:spacing w:before="0" w:after="283"/>
              <w:rPr/>
            </w:pPr>
            <w:r>
              <w:rPr/>
              <w:t> </w:t>
            </w:r>
          </w:p>
        </w:tc>
        <w:tc>
          <w:tcPr>
            <w:tcW w:w="1055" w:type="dxa"/>
            <w:tcBorders/>
            <w:shd w:fill="CCEEFF" w:val="clear"/>
            <w:vAlign w:val="bottom"/>
          </w:tcPr>
          <w:p>
            <w:pPr>
              <w:pStyle w:val="TableContents"/>
              <w:spacing w:before="0" w:after="283"/>
              <w:jc w:val="right"/>
              <w:rPr>
                <w:rFonts w:ascii="times" w:hAnsi="times"/>
                <w:sz w:val="20"/>
              </w:rPr>
            </w:pPr>
            <w:r>
              <w:rPr>
                <w:rFonts w:ascii="times" w:hAnsi="times"/>
                <w:sz w:val="20"/>
              </w:rPr>
              <w:t>25,507</w:t>
            </w:r>
          </w:p>
        </w:tc>
        <w:tc>
          <w:tcPr>
            <w:tcW w:w="148" w:type="dxa"/>
            <w:tcBorders/>
            <w:shd w:fill="CCEEFF" w:val="clear"/>
            <w:vAlign w:val="bottom"/>
          </w:tcPr>
          <w:p>
            <w:pPr>
              <w:pStyle w:val="TableContents"/>
              <w:spacing w:before="0" w:after="283"/>
              <w:rPr/>
            </w:pPr>
            <w:r>
              <w:rPr/>
              <w:t> </w:t>
            </w:r>
          </w:p>
        </w:tc>
        <w:tc>
          <w:tcPr>
            <w:tcW w:w="80" w:type="dxa"/>
            <w:tcBorders/>
            <w:shd w:fill="CCEEFF" w:val="clear"/>
            <w:vAlign w:val="bottom"/>
          </w:tcPr>
          <w:p>
            <w:pPr>
              <w:pStyle w:val="TableContents"/>
              <w:spacing w:before="0" w:after="283"/>
              <w:rPr/>
            </w:pPr>
            <w:r>
              <w:rPr/>
              <w:t> </w:t>
            </w:r>
          </w:p>
        </w:tc>
        <w:tc>
          <w:tcPr>
            <w:tcW w:w="1055" w:type="dxa"/>
            <w:tcBorders/>
            <w:shd w:fill="CCEEFF" w:val="clear"/>
            <w:vAlign w:val="bottom"/>
          </w:tcPr>
          <w:p>
            <w:pPr>
              <w:pStyle w:val="TableContents"/>
              <w:spacing w:before="0" w:after="283"/>
              <w:jc w:val="right"/>
              <w:rPr>
                <w:rFonts w:ascii="times" w:hAnsi="times"/>
                <w:sz w:val="20"/>
              </w:rPr>
            </w:pPr>
            <w:r>
              <w:rPr>
                <w:rFonts w:ascii="times" w:hAnsi="times"/>
                <w:sz w:val="20"/>
              </w:rPr>
              <w:t>30,414</w:t>
            </w:r>
          </w:p>
        </w:tc>
        <w:tc>
          <w:tcPr>
            <w:tcW w:w="148" w:type="dxa"/>
            <w:tcBorders/>
            <w:shd w:fill="CCEEFF" w:val="clear"/>
            <w:vAlign w:val="bottom"/>
          </w:tcPr>
          <w:p>
            <w:pPr>
              <w:pStyle w:val="TableContents"/>
              <w:spacing w:before="0" w:after="283"/>
              <w:rPr/>
            </w:pPr>
            <w:r>
              <w:rPr/>
              <w:t> </w:t>
            </w:r>
          </w:p>
        </w:tc>
        <w:tc>
          <w:tcPr>
            <w:tcW w:w="79" w:type="dxa"/>
            <w:tcBorders/>
            <w:shd w:fill="CCEEFF" w:val="clear"/>
            <w:vAlign w:val="bottom"/>
          </w:tcPr>
          <w:p>
            <w:pPr>
              <w:pStyle w:val="TableContents"/>
              <w:spacing w:before="0" w:after="283"/>
              <w:rPr/>
            </w:pPr>
            <w:r>
              <w:rPr/>
              <w:t> </w:t>
            </w:r>
          </w:p>
        </w:tc>
        <w:tc>
          <w:tcPr>
            <w:tcW w:w="950" w:type="dxa"/>
            <w:tcBorders/>
            <w:shd w:fill="CCEEFF" w:val="clear"/>
            <w:vAlign w:val="bottom"/>
          </w:tcPr>
          <w:p>
            <w:pPr>
              <w:pStyle w:val="TableContents"/>
              <w:spacing w:before="0" w:after="283"/>
              <w:jc w:val="right"/>
              <w:rPr>
                <w:rFonts w:ascii="times" w:hAnsi="times"/>
                <w:sz w:val="20"/>
              </w:rPr>
            </w:pPr>
            <w:r>
              <w:rPr>
                <w:rFonts w:ascii="times" w:hAnsi="times"/>
                <w:sz w:val="20"/>
              </w:rPr>
              <w:t>16,581</w:t>
            </w:r>
          </w:p>
        </w:tc>
        <w:tc>
          <w:tcPr>
            <w:tcW w:w="155" w:type="dxa"/>
            <w:tcBorders/>
            <w:shd w:fill="CCEEFF" w:val="clear"/>
            <w:vAlign w:val="bottom"/>
          </w:tcPr>
          <w:p>
            <w:pPr>
              <w:pStyle w:val="TableContents"/>
              <w:spacing w:before="0" w:after="283"/>
              <w:rPr/>
            </w:pPr>
            <w:r>
              <w:rPr/>
              <w:t> </w:t>
            </w:r>
          </w:p>
        </w:tc>
      </w:tr>
      <w:tr>
        <w:trPr/>
        <w:tc>
          <w:tcPr>
            <w:tcW w:w="3755" w:type="dxa"/>
            <w:tcBorders/>
            <w:shd w:fill="FFFFFF" w:val="clear"/>
            <w:vAlign w:val="bottom"/>
          </w:tcPr>
          <w:p>
            <w:pPr>
              <w:pStyle w:val="TableContents"/>
              <w:spacing w:before="0" w:after="283"/>
              <w:ind w:left="180" w:right="0" w:hanging="180"/>
              <w:rPr>
                <w:rFonts w:ascii="times" w:hAnsi="times"/>
                <w:sz w:val="20"/>
              </w:rPr>
            </w:pPr>
            <w:r>
              <w:rPr>
                <w:rFonts w:ascii="times" w:hAnsi="times"/>
                <w:sz w:val="20"/>
              </w:rPr>
              <w:t>Equity loss in junior exploration company</w:t>
            </w:r>
          </w:p>
        </w:tc>
        <w:tc>
          <w:tcPr>
            <w:tcW w:w="141" w:type="dxa"/>
            <w:tcBorders/>
            <w:shd w:fill="FFFFFF" w:val="clear"/>
            <w:vAlign w:val="bottom"/>
          </w:tcPr>
          <w:p>
            <w:pPr>
              <w:pStyle w:val="TableContents"/>
              <w:spacing w:before="0" w:after="283"/>
              <w:rPr/>
            </w:pPr>
            <w:r>
              <w:rPr/>
              <w:t> </w:t>
            </w:r>
          </w:p>
        </w:tc>
        <w:tc>
          <w:tcPr>
            <w:tcW w:w="80" w:type="dxa"/>
            <w:tcBorders/>
            <w:shd w:fill="FFFFFF" w:val="clear"/>
            <w:vAlign w:val="bottom"/>
          </w:tcPr>
          <w:p>
            <w:pPr>
              <w:pStyle w:val="TableContents"/>
              <w:spacing w:before="0" w:after="283"/>
              <w:rPr/>
            </w:pPr>
            <w:r>
              <w:rPr/>
              <w:t> </w:t>
            </w:r>
          </w:p>
        </w:tc>
        <w:tc>
          <w:tcPr>
            <w:tcW w:w="1055" w:type="dxa"/>
            <w:tcBorders/>
            <w:shd w:fill="FFFFFF" w:val="clear"/>
            <w:vAlign w:val="bottom"/>
          </w:tcPr>
          <w:p>
            <w:pPr>
              <w:pStyle w:val="TableContents"/>
              <w:spacing w:before="0" w:after="283"/>
              <w:jc w:val="right"/>
              <w:rPr>
                <w:rFonts w:ascii="times" w:hAnsi="times"/>
                <w:sz w:val="20"/>
              </w:rPr>
            </w:pPr>
            <w:r>
              <w:rPr>
                <w:rFonts w:ascii="times" w:hAnsi="times"/>
                <w:sz w:val="20"/>
              </w:rPr>
              <w:t></w:t>
            </w:r>
          </w:p>
        </w:tc>
        <w:tc>
          <w:tcPr>
            <w:tcW w:w="148" w:type="dxa"/>
            <w:tcBorders/>
            <w:shd w:fill="FFFFFF" w:val="clear"/>
            <w:vAlign w:val="bottom"/>
          </w:tcPr>
          <w:p>
            <w:pPr>
              <w:pStyle w:val="TableContents"/>
              <w:spacing w:before="0" w:after="283"/>
              <w:rPr/>
            </w:pPr>
            <w:r>
              <w:rPr/>
              <w:t> </w:t>
            </w:r>
          </w:p>
        </w:tc>
        <w:tc>
          <w:tcPr>
            <w:tcW w:w="80" w:type="dxa"/>
            <w:tcBorders/>
            <w:shd w:fill="FFFFFF" w:val="clear"/>
            <w:vAlign w:val="bottom"/>
          </w:tcPr>
          <w:p>
            <w:pPr>
              <w:pStyle w:val="TableContents"/>
              <w:spacing w:before="0" w:after="283"/>
              <w:rPr/>
            </w:pPr>
            <w:r>
              <w:rPr/>
              <w:t> </w:t>
            </w:r>
          </w:p>
        </w:tc>
        <w:tc>
          <w:tcPr>
            <w:tcW w:w="1055" w:type="dxa"/>
            <w:tcBorders/>
            <w:shd w:fill="FFFFFF" w:val="clear"/>
            <w:vAlign w:val="bottom"/>
          </w:tcPr>
          <w:p>
            <w:pPr>
              <w:pStyle w:val="TableContents"/>
              <w:spacing w:before="0" w:after="283"/>
              <w:jc w:val="right"/>
              <w:rPr>
                <w:rFonts w:ascii="times" w:hAnsi="times"/>
                <w:sz w:val="20"/>
              </w:rPr>
            </w:pPr>
            <w:r>
              <w:rPr>
                <w:rFonts w:ascii="times" w:hAnsi="times"/>
                <w:sz w:val="20"/>
              </w:rPr>
              <w:t></w:t>
            </w:r>
          </w:p>
        </w:tc>
        <w:tc>
          <w:tcPr>
            <w:tcW w:w="141" w:type="dxa"/>
            <w:tcBorders/>
            <w:shd w:fill="FFFFFF" w:val="clear"/>
            <w:vAlign w:val="bottom"/>
          </w:tcPr>
          <w:p>
            <w:pPr>
              <w:pStyle w:val="TableContents"/>
              <w:spacing w:before="0" w:after="283"/>
              <w:rPr/>
            </w:pPr>
            <w:r>
              <w:rPr/>
              <w:t> </w:t>
            </w:r>
          </w:p>
        </w:tc>
        <w:tc>
          <w:tcPr>
            <w:tcW w:w="80" w:type="dxa"/>
            <w:tcBorders/>
            <w:shd w:fill="FFFFFF" w:val="clear"/>
            <w:vAlign w:val="bottom"/>
          </w:tcPr>
          <w:p>
            <w:pPr>
              <w:pStyle w:val="TableContents"/>
              <w:spacing w:before="0" w:after="283"/>
              <w:rPr/>
            </w:pPr>
            <w:r>
              <w:rPr/>
              <w:t> </w:t>
            </w:r>
          </w:p>
        </w:tc>
        <w:tc>
          <w:tcPr>
            <w:tcW w:w="1055" w:type="dxa"/>
            <w:tcBorders/>
            <w:shd w:fill="FFFFFF" w:val="clear"/>
            <w:vAlign w:val="bottom"/>
          </w:tcPr>
          <w:p>
            <w:pPr>
              <w:pStyle w:val="TableContents"/>
              <w:spacing w:before="0" w:after="283"/>
              <w:jc w:val="right"/>
              <w:rPr>
                <w:rFonts w:ascii="times" w:hAnsi="times"/>
                <w:sz w:val="20"/>
              </w:rPr>
            </w:pPr>
            <w:r>
              <w:rPr>
                <w:rFonts w:ascii="times" w:hAnsi="times"/>
                <w:sz w:val="20"/>
              </w:rPr>
              <w:t></w:t>
            </w:r>
          </w:p>
        </w:tc>
        <w:tc>
          <w:tcPr>
            <w:tcW w:w="148" w:type="dxa"/>
            <w:tcBorders/>
            <w:shd w:fill="FFFFFF" w:val="clear"/>
            <w:vAlign w:val="bottom"/>
          </w:tcPr>
          <w:p>
            <w:pPr>
              <w:pStyle w:val="TableContents"/>
              <w:spacing w:before="0" w:after="283"/>
              <w:rPr/>
            </w:pPr>
            <w:r>
              <w:rPr/>
              <w:t> </w:t>
            </w:r>
          </w:p>
        </w:tc>
        <w:tc>
          <w:tcPr>
            <w:tcW w:w="80" w:type="dxa"/>
            <w:tcBorders/>
            <w:shd w:fill="FFFFFF" w:val="clear"/>
            <w:vAlign w:val="bottom"/>
          </w:tcPr>
          <w:p>
            <w:pPr>
              <w:pStyle w:val="TableContents"/>
              <w:spacing w:before="0" w:after="283"/>
              <w:rPr/>
            </w:pPr>
            <w:r>
              <w:rPr/>
              <w:t> </w:t>
            </w:r>
          </w:p>
        </w:tc>
        <w:tc>
          <w:tcPr>
            <w:tcW w:w="1055" w:type="dxa"/>
            <w:tcBorders/>
            <w:shd w:fill="FFFFFF" w:val="clear"/>
            <w:vAlign w:val="bottom"/>
          </w:tcPr>
          <w:p>
            <w:pPr>
              <w:pStyle w:val="TableContents"/>
              <w:spacing w:before="0" w:after="283"/>
              <w:jc w:val="right"/>
              <w:rPr>
                <w:rFonts w:ascii="times" w:hAnsi="times"/>
                <w:sz w:val="20"/>
              </w:rPr>
            </w:pPr>
            <w:r>
              <w:rPr>
                <w:rFonts w:ascii="times" w:hAnsi="times"/>
                <w:sz w:val="20"/>
              </w:rPr>
              <w:t>663</w:t>
            </w:r>
          </w:p>
        </w:tc>
        <w:tc>
          <w:tcPr>
            <w:tcW w:w="148" w:type="dxa"/>
            <w:tcBorders/>
            <w:shd w:fill="FFFFFF" w:val="clear"/>
            <w:vAlign w:val="bottom"/>
          </w:tcPr>
          <w:p>
            <w:pPr>
              <w:pStyle w:val="TableContents"/>
              <w:spacing w:before="0" w:after="283"/>
              <w:rPr/>
            </w:pPr>
            <w:r>
              <w:rPr/>
              <w:t> </w:t>
            </w:r>
          </w:p>
        </w:tc>
        <w:tc>
          <w:tcPr>
            <w:tcW w:w="79" w:type="dxa"/>
            <w:tcBorders/>
            <w:shd w:fill="FFFFFF" w:val="clear"/>
            <w:vAlign w:val="bottom"/>
          </w:tcPr>
          <w:p>
            <w:pPr>
              <w:pStyle w:val="TableContents"/>
              <w:spacing w:before="0" w:after="283"/>
              <w:rPr/>
            </w:pPr>
            <w:r>
              <w:rPr/>
              <w:t> </w:t>
            </w:r>
          </w:p>
        </w:tc>
        <w:tc>
          <w:tcPr>
            <w:tcW w:w="950" w:type="dxa"/>
            <w:tcBorders/>
            <w:shd w:fill="FFFFFF" w:val="clear"/>
            <w:vAlign w:val="bottom"/>
          </w:tcPr>
          <w:p>
            <w:pPr>
              <w:pStyle w:val="TableContents"/>
              <w:spacing w:before="0" w:after="283"/>
              <w:jc w:val="right"/>
              <w:rPr>
                <w:rFonts w:ascii="times" w:hAnsi="times"/>
                <w:sz w:val="20"/>
              </w:rPr>
            </w:pPr>
            <w:r>
              <w:rPr>
                <w:rFonts w:ascii="times" w:hAnsi="times"/>
                <w:sz w:val="20"/>
              </w:rPr>
              <w:t>2,899</w:t>
            </w:r>
          </w:p>
        </w:tc>
        <w:tc>
          <w:tcPr>
            <w:tcW w:w="155" w:type="dxa"/>
            <w:tcBorders/>
            <w:shd w:fill="FFFFFF" w:val="clear"/>
            <w:vAlign w:val="bottom"/>
          </w:tcPr>
          <w:p>
            <w:pPr>
              <w:pStyle w:val="TableContents"/>
              <w:spacing w:before="0" w:after="283"/>
              <w:rPr/>
            </w:pPr>
            <w:r>
              <w:rPr/>
              <w:t> </w:t>
            </w:r>
          </w:p>
        </w:tc>
      </w:tr>
      <w:tr>
        <w:trPr/>
        <w:tc>
          <w:tcPr>
            <w:tcW w:w="3755" w:type="dxa"/>
            <w:tcBorders/>
            <w:shd w:fill="CCEEFF" w:val="clear"/>
            <w:vAlign w:val="bottom"/>
          </w:tcPr>
          <w:p>
            <w:pPr>
              <w:pStyle w:val="TableContents"/>
              <w:spacing w:before="0" w:after="283"/>
              <w:ind w:left="180" w:right="0" w:hanging="180"/>
              <w:rPr>
                <w:rFonts w:ascii="times" w:hAnsi="times"/>
                <w:sz w:val="20"/>
              </w:rPr>
            </w:pPr>
            <w:r>
              <w:rPr>
                <w:rFonts w:ascii="times" w:hAnsi="times"/>
                <w:sz w:val="20"/>
              </w:rPr>
              <w:t>Amortization</w:t>
            </w:r>
          </w:p>
        </w:tc>
        <w:tc>
          <w:tcPr>
            <w:tcW w:w="141" w:type="dxa"/>
            <w:tcBorders/>
            <w:shd w:fill="CCEEFF" w:val="clear"/>
            <w:vAlign w:val="bottom"/>
          </w:tcPr>
          <w:p>
            <w:pPr>
              <w:pStyle w:val="TableContents"/>
              <w:spacing w:before="0" w:after="283"/>
              <w:rPr/>
            </w:pPr>
            <w:r>
              <w:rPr/>
              <w:t> </w:t>
            </w:r>
          </w:p>
        </w:tc>
        <w:tc>
          <w:tcPr>
            <w:tcW w:w="80" w:type="dxa"/>
            <w:tcBorders/>
            <w:shd w:fill="CCEEFF" w:val="clear"/>
            <w:vAlign w:val="bottom"/>
          </w:tcPr>
          <w:p>
            <w:pPr>
              <w:pStyle w:val="TableContents"/>
              <w:spacing w:before="0" w:after="283"/>
              <w:rPr/>
            </w:pPr>
            <w:r>
              <w:rPr/>
              <w:t> </w:t>
            </w:r>
          </w:p>
        </w:tc>
        <w:tc>
          <w:tcPr>
            <w:tcW w:w="1055" w:type="dxa"/>
            <w:tcBorders/>
            <w:shd w:fill="CCEEFF" w:val="clear"/>
            <w:vAlign w:val="bottom"/>
          </w:tcPr>
          <w:p>
            <w:pPr>
              <w:pStyle w:val="TableContents"/>
              <w:spacing w:before="0" w:after="283"/>
              <w:jc w:val="right"/>
              <w:rPr>
                <w:rFonts w:ascii="times" w:hAnsi="times"/>
                <w:sz w:val="20"/>
              </w:rPr>
            </w:pPr>
            <w:r>
              <w:rPr>
                <w:rFonts w:ascii="times" w:hAnsi="times"/>
                <w:sz w:val="20"/>
              </w:rPr>
              <w:t>72,461</w:t>
            </w:r>
          </w:p>
        </w:tc>
        <w:tc>
          <w:tcPr>
            <w:tcW w:w="148" w:type="dxa"/>
            <w:tcBorders/>
            <w:shd w:fill="CCEEFF" w:val="clear"/>
            <w:vAlign w:val="bottom"/>
          </w:tcPr>
          <w:p>
            <w:pPr>
              <w:pStyle w:val="TableContents"/>
              <w:spacing w:before="0" w:after="283"/>
              <w:rPr/>
            </w:pPr>
            <w:r>
              <w:rPr/>
              <w:t> </w:t>
            </w:r>
          </w:p>
        </w:tc>
        <w:tc>
          <w:tcPr>
            <w:tcW w:w="80" w:type="dxa"/>
            <w:tcBorders/>
            <w:shd w:fill="CCEEFF" w:val="clear"/>
            <w:vAlign w:val="bottom"/>
          </w:tcPr>
          <w:p>
            <w:pPr>
              <w:pStyle w:val="TableContents"/>
              <w:spacing w:before="0" w:after="283"/>
              <w:rPr/>
            </w:pPr>
            <w:r>
              <w:rPr/>
              <w:t> </w:t>
            </w:r>
          </w:p>
        </w:tc>
        <w:tc>
          <w:tcPr>
            <w:tcW w:w="1055" w:type="dxa"/>
            <w:tcBorders/>
            <w:shd w:fill="CCEEFF" w:val="clear"/>
            <w:vAlign w:val="bottom"/>
          </w:tcPr>
          <w:p>
            <w:pPr>
              <w:pStyle w:val="TableContents"/>
              <w:spacing w:before="0" w:after="283"/>
              <w:jc w:val="right"/>
              <w:rPr>
                <w:rFonts w:ascii="times" w:hAnsi="times"/>
                <w:sz w:val="20"/>
              </w:rPr>
            </w:pPr>
            <w:r>
              <w:rPr>
                <w:rFonts w:ascii="times" w:hAnsi="times"/>
                <w:sz w:val="20"/>
              </w:rPr>
              <w:t>36,133</w:t>
            </w:r>
          </w:p>
        </w:tc>
        <w:tc>
          <w:tcPr>
            <w:tcW w:w="141" w:type="dxa"/>
            <w:tcBorders/>
            <w:shd w:fill="CCEEFF" w:val="clear"/>
            <w:vAlign w:val="bottom"/>
          </w:tcPr>
          <w:p>
            <w:pPr>
              <w:pStyle w:val="TableContents"/>
              <w:spacing w:before="0" w:after="283"/>
              <w:rPr/>
            </w:pPr>
            <w:r>
              <w:rPr/>
              <w:t> </w:t>
            </w:r>
          </w:p>
        </w:tc>
        <w:tc>
          <w:tcPr>
            <w:tcW w:w="80" w:type="dxa"/>
            <w:tcBorders/>
            <w:shd w:fill="CCEEFF" w:val="clear"/>
            <w:vAlign w:val="bottom"/>
          </w:tcPr>
          <w:p>
            <w:pPr>
              <w:pStyle w:val="TableContents"/>
              <w:spacing w:before="0" w:after="283"/>
              <w:rPr/>
            </w:pPr>
            <w:r>
              <w:rPr/>
              <w:t> </w:t>
            </w:r>
          </w:p>
        </w:tc>
        <w:tc>
          <w:tcPr>
            <w:tcW w:w="1055" w:type="dxa"/>
            <w:tcBorders/>
            <w:shd w:fill="CCEEFF" w:val="clear"/>
            <w:vAlign w:val="bottom"/>
          </w:tcPr>
          <w:p>
            <w:pPr>
              <w:pStyle w:val="TableContents"/>
              <w:spacing w:before="0" w:after="283"/>
              <w:jc w:val="right"/>
              <w:rPr>
                <w:rFonts w:ascii="times" w:hAnsi="times"/>
                <w:sz w:val="20"/>
              </w:rPr>
            </w:pPr>
            <w:r>
              <w:rPr>
                <w:rFonts w:ascii="times" w:hAnsi="times"/>
                <w:sz w:val="20"/>
              </w:rPr>
              <w:t>27,757</w:t>
            </w:r>
          </w:p>
        </w:tc>
        <w:tc>
          <w:tcPr>
            <w:tcW w:w="148" w:type="dxa"/>
            <w:tcBorders/>
            <w:shd w:fill="CCEEFF" w:val="clear"/>
            <w:vAlign w:val="bottom"/>
          </w:tcPr>
          <w:p>
            <w:pPr>
              <w:pStyle w:val="TableContents"/>
              <w:spacing w:before="0" w:after="283"/>
              <w:rPr/>
            </w:pPr>
            <w:r>
              <w:rPr/>
              <w:t> </w:t>
            </w:r>
          </w:p>
        </w:tc>
        <w:tc>
          <w:tcPr>
            <w:tcW w:w="80" w:type="dxa"/>
            <w:tcBorders/>
            <w:shd w:fill="CCEEFF" w:val="clear"/>
            <w:vAlign w:val="bottom"/>
          </w:tcPr>
          <w:p>
            <w:pPr>
              <w:pStyle w:val="TableContents"/>
              <w:spacing w:before="0" w:after="283"/>
              <w:rPr/>
            </w:pPr>
            <w:r>
              <w:rPr/>
              <w:t> </w:t>
            </w:r>
          </w:p>
        </w:tc>
        <w:tc>
          <w:tcPr>
            <w:tcW w:w="1055" w:type="dxa"/>
            <w:tcBorders/>
            <w:shd w:fill="CCEEFF" w:val="clear"/>
            <w:vAlign w:val="bottom"/>
          </w:tcPr>
          <w:p>
            <w:pPr>
              <w:pStyle w:val="TableContents"/>
              <w:spacing w:before="0" w:after="283"/>
              <w:jc w:val="right"/>
              <w:rPr>
                <w:rFonts w:ascii="times" w:hAnsi="times"/>
                <w:sz w:val="20"/>
              </w:rPr>
            </w:pPr>
            <w:r>
              <w:rPr>
                <w:rFonts w:ascii="times" w:hAnsi="times"/>
                <w:sz w:val="20"/>
              </w:rPr>
              <w:t>25,255</w:t>
            </w:r>
          </w:p>
        </w:tc>
        <w:tc>
          <w:tcPr>
            <w:tcW w:w="148" w:type="dxa"/>
            <w:tcBorders/>
            <w:shd w:fill="CCEEFF" w:val="clear"/>
            <w:vAlign w:val="bottom"/>
          </w:tcPr>
          <w:p>
            <w:pPr>
              <w:pStyle w:val="TableContents"/>
              <w:spacing w:before="0" w:after="283"/>
              <w:rPr/>
            </w:pPr>
            <w:r>
              <w:rPr/>
              <w:t> </w:t>
            </w:r>
          </w:p>
        </w:tc>
        <w:tc>
          <w:tcPr>
            <w:tcW w:w="79" w:type="dxa"/>
            <w:tcBorders/>
            <w:shd w:fill="CCEEFF" w:val="clear"/>
            <w:vAlign w:val="bottom"/>
          </w:tcPr>
          <w:p>
            <w:pPr>
              <w:pStyle w:val="TableContents"/>
              <w:spacing w:before="0" w:after="283"/>
              <w:rPr/>
            </w:pPr>
            <w:r>
              <w:rPr/>
              <w:t> </w:t>
            </w:r>
          </w:p>
        </w:tc>
        <w:tc>
          <w:tcPr>
            <w:tcW w:w="950" w:type="dxa"/>
            <w:tcBorders/>
            <w:shd w:fill="CCEEFF" w:val="clear"/>
            <w:vAlign w:val="bottom"/>
          </w:tcPr>
          <w:p>
            <w:pPr>
              <w:pStyle w:val="TableContents"/>
              <w:spacing w:before="0" w:after="283"/>
              <w:jc w:val="right"/>
              <w:rPr>
                <w:rFonts w:ascii="times" w:hAnsi="times"/>
                <w:sz w:val="20"/>
              </w:rPr>
            </w:pPr>
            <w:r>
              <w:rPr>
                <w:rFonts w:ascii="times" w:hAnsi="times"/>
                <w:sz w:val="20"/>
              </w:rPr>
              <w:t>26,062</w:t>
            </w:r>
          </w:p>
        </w:tc>
        <w:tc>
          <w:tcPr>
            <w:tcW w:w="155" w:type="dxa"/>
            <w:tcBorders/>
            <w:shd w:fill="CCEEFF" w:val="clear"/>
            <w:vAlign w:val="bottom"/>
          </w:tcPr>
          <w:p>
            <w:pPr>
              <w:pStyle w:val="TableContents"/>
              <w:spacing w:before="0" w:after="283"/>
              <w:rPr/>
            </w:pPr>
            <w:r>
              <w:rPr/>
              <w:t> </w:t>
            </w:r>
          </w:p>
        </w:tc>
      </w:tr>
      <w:tr>
        <w:trPr/>
        <w:tc>
          <w:tcPr>
            <w:tcW w:w="3755" w:type="dxa"/>
            <w:tcBorders/>
            <w:shd w:fill="FFFFFF" w:val="clear"/>
            <w:vAlign w:val="bottom"/>
          </w:tcPr>
          <w:p>
            <w:pPr>
              <w:pStyle w:val="TableContents"/>
              <w:spacing w:before="0" w:after="283"/>
              <w:ind w:left="180" w:right="0" w:hanging="180"/>
              <w:rPr>
                <w:rFonts w:ascii="times" w:hAnsi="times"/>
                <w:sz w:val="20"/>
              </w:rPr>
            </w:pPr>
            <w:r>
              <w:rPr>
                <w:rFonts w:ascii="times" w:hAnsi="times"/>
                <w:sz w:val="20"/>
              </w:rPr>
              <w:t>General and administrative</w:t>
            </w:r>
          </w:p>
        </w:tc>
        <w:tc>
          <w:tcPr>
            <w:tcW w:w="141" w:type="dxa"/>
            <w:tcBorders/>
            <w:shd w:fill="FFFFFF" w:val="clear"/>
            <w:vAlign w:val="bottom"/>
          </w:tcPr>
          <w:p>
            <w:pPr>
              <w:pStyle w:val="TableContents"/>
              <w:spacing w:before="0" w:after="283"/>
              <w:rPr/>
            </w:pPr>
            <w:r>
              <w:rPr/>
              <w:t> </w:t>
            </w:r>
          </w:p>
        </w:tc>
        <w:tc>
          <w:tcPr>
            <w:tcW w:w="80" w:type="dxa"/>
            <w:tcBorders/>
            <w:shd w:fill="FFFFFF" w:val="clear"/>
            <w:vAlign w:val="bottom"/>
          </w:tcPr>
          <w:p>
            <w:pPr>
              <w:pStyle w:val="TableContents"/>
              <w:spacing w:before="0" w:after="283"/>
              <w:rPr/>
            </w:pPr>
            <w:r>
              <w:rPr/>
              <w:t> </w:t>
            </w:r>
          </w:p>
        </w:tc>
        <w:tc>
          <w:tcPr>
            <w:tcW w:w="1055" w:type="dxa"/>
            <w:tcBorders/>
            <w:shd w:fill="FFFFFF" w:val="clear"/>
            <w:vAlign w:val="bottom"/>
          </w:tcPr>
          <w:p>
            <w:pPr>
              <w:pStyle w:val="TableContents"/>
              <w:spacing w:before="0" w:after="283"/>
              <w:jc w:val="right"/>
              <w:rPr>
                <w:rFonts w:ascii="times" w:hAnsi="times"/>
                <w:sz w:val="20"/>
              </w:rPr>
            </w:pPr>
            <w:r>
              <w:rPr>
                <w:rFonts w:ascii="times" w:hAnsi="times"/>
                <w:sz w:val="20"/>
              </w:rPr>
              <w:t>63,687</w:t>
            </w:r>
          </w:p>
        </w:tc>
        <w:tc>
          <w:tcPr>
            <w:tcW w:w="148" w:type="dxa"/>
            <w:tcBorders/>
            <w:shd w:fill="FFFFFF" w:val="clear"/>
            <w:vAlign w:val="bottom"/>
          </w:tcPr>
          <w:p>
            <w:pPr>
              <w:pStyle w:val="TableContents"/>
              <w:spacing w:before="0" w:after="283"/>
              <w:rPr/>
            </w:pPr>
            <w:r>
              <w:rPr/>
              <w:t> </w:t>
            </w:r>
          </w:p>
        </w:tc>
        <w:tc>
          <w:tcPr>
            <w:tcW w:w="80" w:type="dxa"/>
            <w:tcBorders/>
            <w:shd w:fill="FFFFFF" w:val="clear"/>
            <w:vAlign w:val="bottom"/>
          </w:tcPr>
          <w:p>
            <w:pPr>
              <w:pStyle w:val="TableContents"/>
              <w:spacing w:before="0" w:after="283"/>
              <w:rPr/>
            </w:pPr>
            <w:r>
              <w:rPr/>
              <w:t> </w:t>
            </w:r>
          </w:p>
        </w:tc>
        <w:tc>
          <w:tcPr>
            <w:tcW w:w="1055" w:type="dxa"/>
            <w:tcBorders/>
            <w:shd w:fill="FFFFFF" w:val="clear"/>
            <w:vAlign w:val="bottom"/>
          </w:tcPr>
          <w:p>
            <w:pPr>
              <w:pStyle w:val="TableContents"/>
              <w:spacing w:before="0" w:after="283"/>
              <w:jc w:val="right"/>
              <w:rPr>
                <w:rFonts w:ascii="times" w:hAnsi="times"/>
                <w:sz w:val="20"/>
              </w:rPr>
            </w:pPr>
            <w:r>
              <w:rPr>
                <w:rFonts w:ascii="times" w:hAnsi="times"/>
                <w:sz w:val="20"/>
              </w:rPr>
              <w:t>47,187</w:t>
            </w:r>
          </w:p>
        </w:tc>
        <w:tc>
          <w:tcPr>
            <w:tcW w:w="141" w:type="dxa"/>
            <w:tcBorders/>
            <w:shd w:fill="FFFFFF" w:val="clear"/>
            <w:vAlign w:val="bottom"/>
          </w:tcPr>
          <w:p>
            <w:pPr>
              <w:pStyle w:val="TableContents"/>
              <w:spacing w:before="0" w:after="283"/>
              <w:rPr/>
            </w:pPr>
            <w:r>
              <w:rPr/>
              <w:t> </w:t>
            </w:r>
          </w:p>
        </w:tc>
        <w:tc>
          <w:tcPr>
            <w:tcW w:w="80" w:type="dxa"/>
            <w:tcBorders/>
            <w:shd w:fill="FFFFFF" w:val="clear"/>
            <w:vAlign w:val="bottom"/>
          </w:tcPr>
          <w:p>
            <w:pPr>
              <w:pStyle w:val="TableContents"/>
              <w:spacing w:before="0" w:after="283"/>
              <w:rPr/>
            </w:pPr>
            <w:r>
              <w:rPr/>
              <w:t> </w:t>
            </w:r>
          </w:p>
        </w:tc>
        <w:tc>
          <w:tcPr>
            <w:tcW w:w="1055" w:type="dxa"/>
            <w:tcBorders/>
            <w:shd w:fill="FFFFFF" w:val="clear"/>
            <w:vAlign w:val="bottom"/>
          </w:tcPr>
          <w:p>
            <w:pPr>
              <w:pStyle w:val="TableContents"/>
              <w:spacing w:before="0" w:after="283"/>
              <w:jc w:val="right"/>
              <w:rPr>
                <w:rFonts w:ascii="times" w:hAnsi="times"/>
                <w:sz w:val="20"/>
              </w:rPr>
            </w:pPr>
            <w:r>
              <w:rPr>
                <w:rFonts w:ascii="times" w:hAnsi="times"/>
                <w:sz w:val="20"/>
              </w:rPr>
              <w:t>38,167</w:t>
            </w:r>
          </w:p>
        </w:tc>
        <w:tc>
          <w:tcPr>
            <w:tcW w:w="148" w:type="dxa"/>
            <w:tcBorders/>
            <w:shd w:fill="FFFFFF" w:val="clear"/>
            <w:vAlign w:val="bottom"/>
          </w:tcPr>
          <w:p>
            <w:pPr>
              <w:pStyle w:val="TableContents"/>
              <w:spacing w:before="0" w:after="283"/>
              <w:rPr/>
            </w:pPr>
            <w:r>
              <w:rPr/>
              <w:t> </w:t>
            </w:r>
          </w:p>
        </w:tc>
        <w:tc>
          <w:tcPr>
            <w:tcW w:w="80" w:type="dxa"/>
            <w:tcBorders/>
            <w:shd w:fill="FFFFFF" w:val="clear"/>
            <w:vAlign w:val="bottom"/>
          </w:tcPr>
          <w:p>
            <w:pPr>
              <w:pStyle w:val="TableContents"/>
              <w:spacing w:before="0" w:after="283"/>
              <w:rPr/>
            </w:pPr>
            <w:r>
              <w:rPr/>
              <w:t> </w:t>
            </w:r>
          </w:p>
        </w:tc>
        <w:tc>
          <w:tcPr>
            <w:tcW w:w="1055" w:type="dxa"/>
            <w:tcBorders/>
            <w:shd w:fill="FFFFFF" w:val="clear"/>
            <w:vAlign w:val="bottom"/>
          </w:tcPr>
          <w:p>
            <w:pPr>
              <w:pStyle w:val="TableContents"/>
              <w:spacing w:before="0" w:after="283"/>
              <w:jc w:val="right"/>
              <w:rPr>
                <w:rFonts w:ascii="times" w:hAnsi="times"/>
                <w:sz w:val="20"/>
              </w:rPr>
            </w:pPr>
            <w:r>
              <w:rPr>
                <w:rFonts w:ascii="times" w:hAnsi="times"/>
                <w:sz w:val="20"/>
              </w:rPr>
              <w:t>25,884</w:t>
            </w:r>
          </w:p>
        </w:tc>
        <w:tc>
          <w:tcPr>
            <w:tcW w:w="148" w:type="dxa"/>
            <w:tcBorders/>
            <w:shd w:fill="FFFFFF" w:val="clear"/>
            <w:vAlign w:val="bottom"/>
          </w:tcPr>
          <w:p>
            <w:pPr>
              <w:pStyle w:val="TableContents"/>
              <w:spacing w:before="0" w:after="283"/>
              <w:rPr/>
            </w:pPr>
            <w:r>
              <w:rPr/>
              <w:t> </w:t>
            </w:r>
          </w:p>
        </w:tc>
        <w:tc>
          <w:tcPr>
            <w:tcW w:w="79" w:type="dxa"/>
            <w:tcBorders/>
            <w:shd w:fill="FFFFFF" w:val="clear"/>
            <w:vAlign w:val="bottom"/>
          </w:tcPr>
          <w:p>
            <w:pPr>
              <w:pStyle w:val="TableContents"/>
              <w:spacing w:before="0" w:after="283"/>
              <w:rPr/>
            </w:pPr>
            <w:r>
              <w:rPr/>
              <w:t> </w:t>
            </w:r>
          </w:p>
        </w:tc>
        <w:tc>
          <w:tcPr>
            <w:tcW w:w="950" w:type="dxa"/>
            <w:tcBorders/>
            <w:shd w:fill="FFFFFF" w:val="clear"/>
            <w:vAlign w:val="bottom"/>
          </w:tcPr>
          <w:p>
            <w:pPr>
              <w:pStyle w:val="TableContents"/>
              <w:spacing w:before="0" w:after="283"/>
              <w:jc w:val="right"/>
              <w:rPr>
                <w:rFonts w:ascii="times" w:hAnsi="times"/>
                <w:sz w:val="20"/>
              </w:rPr>
            </w:pPr>
            <w:r>
              <w:rPr>
                <w:rFonts w:ascii="times" w:hAnsi="times"/>
                <w:sz w:val="20"/>
              </w:rPr>
              <w:t>11,727</w:t>
            </w:r>
          </w:p>
        </w:tc>
        <w:tc>
          <w:tcPr>
            <w:tcW w:w="155" w:type="dxa"/>
            <w:tcBorders/>
            <w:shd w:fill="FFFFFF" w:val="clear"/>
            <w:vAlign w:val="bottom"/>
          </w:tcPr>
          <w:p>
            <w:pPr>
              <w:pStyle w:val="TableContents"/>
              <w:spacing w:before="0" w:after="283"/>
              <w:rPr/>
            </w:pPr>
            <w:r>
              <w:rPr/>
              <w:t> </w:t>
            </w:r>
          </w:p>
        </w:tc>
      </w:tr>
      <w:tr>
        <w:trPr/>
        <w:tc>
          <w:tcPr>
            <w:tcW w:w="3755" w:type="dxa"/>
            <w:tcBorders/>
            <w:shd w:fill="CCEEFF" w:val="clear"/>
            <w:vAlign w:val="bottom"/>
          </w:tcPr>
          <w:p>
            <w:pPr>
              <w:pStyle w:val="TableContents"/>
              <w:spacing w:before="0" w:after="283"/>
              <w:ind w:left="180" w:right="0" w:hanging="180"/>
              <w:rPr>
                <w:rFonts w:ascii="times" w:hAnsi="times"/>
                <w:sz w:val="20"/>
              </w:rPr>
            </w:pPr>
            <w:r>
              <w:rPr>
                <w:rFonts w:ascii="times" w:hAnsi="times"/>
                <w:sz w:val="20"/>
              </w:rPr>
              <w:t>Provincial capital tax</w:t>
            </w:r>
          </w:p>
        </w:tc>
        <w:tc>
          <w:tcPr>
            <w:tcW w:w="141" w:type="dxa"/>
            <w:tcBorders/>
            <w:shd w:fill="CCEEFF" w:val="clear"/>
            <w:vAlign w:val="bottom"/>
          </w:tcPr>
          <w:p>
            <w:pPr>
              <w:pStyle w:val="TableContents"/>
              <w:spacing w:before="0" w:after="283"/>
              <w:rPr/>
            </w:pPr>
            <w:r>
              <w:rPr/>
              <w:t> </w:t>
            </w:r>
          </w:p>
        </w:tc>
        <w:tc>
          <w:tcPr>
            <w:tcW w:w="80" w:type="dxa"/>
            <w:tcBorders/>
            <w:shd w:fill="CCEEFF" w:val="clear"/>
            <w:vAlign w:val="bottom"/>
          </w:tcPr>
          <w:p>
            <w:pPr>
              <w:pStyle w:val="TableContents"/>
              <w:spacing w:before="0" w:after="283"/>
              <w:rPr/>
            </w:pPr>
            <w:r>
              <w:rPr/>
              <w:t> </w:t>
            </w:r>
          </w:p>
        </w:tc>
        <w:tc>
          <w:tcPr>
            <w:tcW w:w="1055" w:type="dxa"/>
            <w:tcBorders/>
            <w:shd w:fill="CCEEFF" w:val="clear"/>
            <w:vAlign w:val="bottom"/>
          </w:tcPr>
          <w:p>
            <w:pPr>
              <w:pStyle w:val="TableContents"/>
              <w:spacing w:before="0" w:after="283"/>
              <w:jc w:val="right"/>
              <w:rPr>
                <w:rFonts w:ascii="times" w:hAnsi="times"/>
                <w:sz w:val="20"/>
              </w:rPr>
            </w:pPr>
            <w:r>
              <w:rPr>
                <w:rFonts w:ascii="times" w:hAnsi="times"/>
                <w:sz w:val="20"/>
              </w:rPr>
              <w:t>5,014</w:t>
            </w:r>
          </w:p>
        </w:tc>
        <w:tc>
          <w:tcPr>
            <w:tcW w:w="148" w:type="dxa"/>
            <w:tcBorders/>
            <w:shd w:fill="CCEEFF" w:val="clear"/>
            <w:vAlign w:val="bottom"/>
          </w:tcPr>
          <w:p>
            <w:pPr>
              <w:pStyle w:val="TableContents"/>
              <w:spacing w:before="0" w:after="283"/>
              <w:rPr/>
            </w:pPr>
            <w:r>
              <w:rPr/>
              <w:t> </w:t>
            </w:r>
          </w:p>
        </w:tc>
        <w:tc>
          <w:tcPr>
            <w:tcW w:w="80" w:type="dxa"/>
            <w:tcBorders/>
            <w:shd w:fill="CCEEFF" w:val="clear"/>
            <w:vAlign w:val="bottom"/>
          </w:tcPr>
          <w:p>
            <w:pPr>
              <w:pStyle w:val="TableContents"/>
              <w:spacing w:before="0" w:after="283"/>
              <w:rPr/>
            </w:pPr>
            <w:r>
              <w:rPr/>
              <w:t> </w:t>
            </w:r>
          </w:p>
        </w:tc>
        <w:tc>
          <w:tcPr>
            <w:tcW w:w="1055" w:type="dxa"/>
            <w:tcBorders/>
            <w:shd w:fill="CCEEFF" w:val="clear"/>
            <w:vAlign w:val="bottom"/>
          </w:tcPr>
          <w:p>
            <w:pPr>
              <w:pStyle w:val="TableContents"/>
              <w:spacing w:before="0" w:after="283"/>
              <w:jc w:val="right"/>
              <w:rPr>
                <w:rFonts w:ascii="times" w:hAnsi="times"/>
                <w:sz w:val="20"/>
              </w:rPr>
            </w:pPr>
            <w:r>
              <w:rPr>
                <w:rFonts w:ascii="times" w:hAnsi="times"/>
                <w:sz w:val="20"/>
              </w:rPr>
              <w:t>5,332</w:t>
            </w:r>
          </w:p>
        </w:tc>
        <w:tc>
          <w:tcPr>
            <w:tcW w:w="141" w:type="dxa"/>
            <w:tcBorders/>
            <w:shd w:fill="CCEEFF" w:val="clear"/>
            <w:vAlign w:val="bottom"/>
          </w:tcPr>
          <w:p>
            <w:pPr>
              <w:pStyle w:val="TableContents"/>
              <w:spacing w:before="0" w:after="283"/>
              <w:rPr/>
            </w:pPr>
            <w:r>
              <w:rPr/>
              <w:t> </w:t>
            </w:r>
          </w:p>
        </w:tc>
        <w:tc>
          <w:tcPr>
            <w:tcW w:w="80" w:type="dxa"/>
            <w:tcBorders/>
            <w:shd w:fill="CCEEFF" w:val="clear"/>
            <w:vAlign w:val="bottom"/>
          </w:tcPr>
          <w:p>
            <w:pPr>
              <w:pStyle w:val="TableContents"/>
              <w:spacing w:before="0" w:after="283"/>
              <w:rPr/>
            </w:pPr>
            <w:r>
              <w:rPr/>
              <w:t> </w:t>
            </w:r>
          </w:p>
        </w:tc>
        <w:tc>
          <w:tcPr>
            <w:tcW w:w="1055" w:type="dxa"/>
            <w:tcBorders/>
            <w:shd w:fill="CCEEFF" w:val="clear"/>
            <w:vAlign w:val="bottom"/>
          </w:tcPr>
          <w:p>
            <w:pPr>
              <w:pStyle w:val="TableContents"/>
              <w:spacing w:before="0" w:after="283"/>
              <w:jc w:val="right"/>
              <w:rPr>
                <w:rFonts w:ascii="times" w:hAnsi="times"/>
                <w:sz w:val="20"/>
              </w:rPr>
            </w:pPr>
            <w:r>
              <w:rPr>
                <w:rFonts w:ascii="times" w:hAnsi="times"/>
                <w:sz w:val="20"/>
              </w:rPr>
              <w:t>3,202</w:t>
            </w:r>
          </w:p>
        </w:tc>
        <w:tc>
          <w:tcPr>
            <w:tcW w:w="148" w:type="dxa"/>
            <w:tcBorders/>
            <w:shd w:fill="CCEEFF" w:val="clear"/>
            <w:vAlign w:val="bottom"/>
          </w:tcPr>
          <w:p>
            <w:pPr>
              <w:pStyle w:val="TableContents"/>
              <w:spacing w:before="0" w:after="283"/>
              <w:rPr/>
            </w:pPr>
            <w:r>
              <w:rPr/>
              <w:t> </w:t>
            </w:r>
          </w:p>
        </w:tc>
        <w:tc>
          <w:tcPr>
            <w:tcW w:w="80" w:type="dxa"/>
            <w:tcBorders/>
            <w:shd w:fill="CCEEFF" w:val="clear"/>
            <w:vAlign w:val="bottom"/>
          </w:tcPr>
          <w:p>
            <w:pPr>
              <w:pStyle w:val="TableContents"/>
              <w:spacing w:before="0" w:after="283"/>
              <w:rPr/>
            </w:pPr>
            <w:r>
              <w:rPr/>
              <w:t> </w:t>
            </w:r>
          </w:p>
        </w:tc>
        <w:tc>
          <w:tcPr>
            <w:tcW w:w="1055" w:type="dxa"/>
            <w:tcBorders/>
            <w:shd w:fill="CCEEFF" w:val="clear"/>
            <w:vAlign w:val="bottom"/>
          </w:tcPr>
          <w:p>
            <w:pPr>
              <w:pStyle w:val="TableContents"/>
              <w:spacing w:before="0" w:after="283"/>
              <w:jc w:val="right"/>
              <w:rPr>
                <w:rFonts w:ascii="times" w:hAnsi="times"/>
                <w:sz w:val="20"/>
              </w:rPr>
            </w:pPr>
            <w:r>
              <w:rPr>
                <w:rFonts w:ascii="times" w:hAnsi="times"/>
                <w:sz w:val="20"/>
              </w:rPr>
              <w:t>3,758</w:t>
            </w:r>
          </w:p>
        </w:tc>
        <w:tc>
          <w:tcPr>
            <w:tcW w:w="148" w:type="dxa"/>
            <w:tcBorders/>
            <w:shd w:fill="CCEEFF" w:val="clear"/>
            <w:vAlign w:val="bottom"/>
          </w:tcPr>
          <w:p>
            <w:pPr>
              <w:pStyle w:val="TableContents"/>
              <w:spacing w:before="0" w:after="283"/>
              <w:rPr/>
            </w:pPr>
            <w:r>
              <w:rPr/>
              <w:t> </w:t>
            </w:r>
          </w:p>
        </w:tc>
        <w:tc>
          <w:tcPr>
            <w:tcW w:w="79" w:type="dxa"/>
            <w:tcBorders/>
            <w:shd w:fill="CCEEFF" w:val="clear"/>
            <w:vAlign w:val="bottom"/>
          </w:tcPr>
          <w:p>
            <w:pPr>
              <w:pStyle w:val="TableContents"/>
              <w:spacing w:before="0" w:after="283"/>
              <w:rPr/>
            </w:pPr>
            <w:r>
              <w:rPr/>
              <w:t> </w:t>
            </w:r>
          </w:p>
        </w:tc>
        <w:tc>
          <w:tcPr>
            <w:tcW w:w="950" w:type="dxa"/>
            <w:tcBorders/>
            <w:shd w:fill="CCEEFF" w:val="clear"/>
            <w:vAlign w:val="bottom"/>
          </w:tcPr>
          <w:p>
            <w:pPr>
              <w:pStyle w:val="TableContents"/>
              <w:spacing w:before="0" w:after="283"/>
              <w:jc w:val="right"/>
              <w:rPr>
                <w:rFonts w:ascii="times" w:hAnsi="times"/>
                <w:sz w:val="20"/>
              </w:rPr>
            </w:pPr>
            <w:r>
              <w:rPr>
                <w:rFonts w:ascii="times" w:hAnsi="times"/>
                <w:sz w:val="20"/>
              </w:rPr>
              <w:t>1,352</w:t>
            </w:r>
          </w:p>
        </w:tc>
        <w:tc>
          <w:tcPr>
            <w:tcW w:w="155" w:type="dxa"/>
            <w:tcBorders/>
            <w:shd w:fill="CCEEFF" w:val="clear"/>
            <w:vAlign w:val="bottom"/>
          </w:tcPr>
          <w:p>
            <w:pPr>
              <w:pStyle w:val="TableContents"/>
              <w:spacing w:before="0" w:after="283"/>
              <w:rPr/>
            </w:pPr>
            <w:r>
              <w:rPr/>
              <w:t> </w:t>
            </w:r>
          </w:p>
        </w:tc>
      </w:tr>
      <w:tr>
        <w:trPr/>
        <w:tc>
          <w:tcPr>
            <w:tcW w:w="3755" w:type="dxa"/>
            <w:tcBorders/>
            <w:shd w:fill="FFFFFF" w:val="clear"/>
            <w:vAlign w:val="bottom"/>
          </w:tcPr>
          <w:p>
            <w:pPr>
              <w:pStyle w:val="TableContents"/>
              <w:spacing w:before="0" w:after="283"/>
              <w:ind w:left="180" w:right="0" w:hanging="180"/>
              <w:rPr>
                <w:rFonts w:ascii="times" w:hAnsi="times"/>
                <w:sz w:val="20"/>
              </w:rPr>
            </w:pPr>
            <w:r>
              <w:rPr>
                <w:rFonts w:ascii="times" w:hAnsi="times"/>
                <w:sz w:val="20"/>
              </w:rPr>
              <w:t>Interest</w:t>
            </w:r>
          </w:p>
        </w:tc>
        <w:tc>
          <w:tcPr>
            <w:tcW w:w="141" w:type="dxa"/>
            <w:tcBorders/>
            <w:shd w:fill="FFFFFF" w:val="clear"/>
            <w:vAlign w:val="bottom"/>
          </w:tcPr>
          <w:p>
            <w:pPr>
              <w:pStyle w:val="TableContents"/>
              <w:spacing w:before="0" w:after="283"/>
              <w:rPr/>
            </w:pPr>
            <w:r>
              <w:rPr/>
              <w:t> </w:t>
            </w:r>
          </w:p>
        </w:tc>
        <w:tc>
          <w:tcPr>
            <w:tcW w:w="80" w:type="dxa"/>
            <w:tcBorders/>
            <w:shd w:fill="FFFFFF" w:val="clear"/>
            <w:vAlign w:val="bottom"/>
          </w:tcPr>
          <w:p>
            <w:pPr>
              <w:pStyle w:val="TableContents"/>
              <w:spacing w:before="0" w:after="283"/>
              <w:rPr/>
            </w:pPr>
            <w:r>
              <w:rPr/>
              <w:t> </w:t>
            </w:r>
          </w:p>
        </w:tc>
        <w:tc>
          <w:tcPr>
            <w:tcW w:w="1055" w:type="dxa"/>
            <w:tcBorders/>
            <w:shd w:fill="FFFFFF" w:val="clear"/>
            <w:vAlign w:val="bottom"/>
          </w:tcPr>
          <w:p>
            <w:pPr>
              <w:pStyle w:val="TableContents"/>
              <w:spacing w:before="0" w:after="283"/>
              <w:jc w:val="right"/>
              <w:rPr>
                <w:rFonts w:ascii="times" w:hAnsi="times"/>
                <w:sz w:val="20"/>
              </w:rPr>
            </w:pPr>
            <w:r>
              <w:rPr>
                <w:rFonts w:ascii="times" w:hAnsi="times"/>
                <w:sz w:val="20"/>
              </w:rPr>
              <w:t>8,448</w:t>
            </w:r>
          </w:p>
        </w:tc>
        <w:tc>
          <w:tcPr>
            <w:tcW w:w="148" w:type="dxa"/>
            <w:tcBorders/>
            <w:shd w:fill="FFFFFF" w:val="clear"/>
            <w:vAlign w:val="bottom"/>
          </w:tcPr>
          <w:p>
            <w:pPr>
              <w:pStyle w:val="TableContents"/>
              <w:spacing w:before="0" w:after="283"/>
              <w:rPr/>
            </w:pPr>
            <w:r>
              <w:rPr/>
              <w:t> </w:t>
            </w:r>
          </w:p>
        </w:tc>
        <w:tc>
          <w:tcPr>
            <w:tcW w:w="80" w:type="dxa"/>
            <w:tcBorders/>
            <w:shd w:fill="FFFFFF" w:val="clear"/>
            <w:vAlign w:val="bottom"/>
          </w:tcPr>
          <w:p>
            <w:pPr>
              <w:pStyle w:val="TableContents"/>
              <w:spacing w:before="0" w:after="283"/>
              <w:rPr/>
            </w:pPr>
            <w:r>
              <w:rPr/>
              <w:t> </w:t>
            </w:r>
          </w:p>
        </w:tc>
        <w:tc>
          <w:tcPr>
            <w:tcW w:w="1055" w:type="dxa"/>
            <w:tcBorders/>
            <w:shd w:fill="FFFFFF" w:val="clear"/>
            <w:vAlign w:val="bottom"/>
          </w:tcPr>
          <w:p>
            <w:pPr>
              <w:pStyle w:val="TableContents"/>
              <w:spacing w:before="0" w:after="283"/>
              <w:jc w:val="right"/>
              <w:rPr>
                <w:rFonts w:ascii="times" w:hAnsi="times"/>
                <w:sz w:val="20"/>
              </w:rPr>
            </w:pPr>
            <w:r>
              <w:rPr>
                <w:rFonts w:ascii="times" w:hAnsi="times"/>
                <w:sz w:val="20"/>
              </w:rPr>
              <w:t>2,952</w:t>
            </w:r>
          </w:p>
        </w:tc>
        <w:tc>
          <w:tcPr>
            <w:tcW w:w="141" w:type="dxa"/>
            <w:tcBorders/>
            <w:shd w:fill="FFFFFF" w:val="clear"/>
            <w:vAlign w:val="bottom"/>
          </w:tcPr>
          <w:p>
            <w:pPr>
              <w:pStyle w:val="TableContents"/>
              <w:spacing w:before="0" w:after="283"/>
              <w:rPr/>
            </w:pPr>
            <w:r>
              <w:rPr/>
              <w:t> </w:t>
            </w:r>
          </w:p>
        </w:tc>
        <w:tc>
          <w:tcPr>
            <w:tcW w:w="80" w:type="dxa"/>
            <w:tcBorders/>
            <w:shd w:fill="FFFFFF" w:val="clear"/>
            <w:vAlign w:val="bottom"/>
          </w:tcPr>
          <w:p>
            <w:pPr>
              <w:pStyle w:val="TableContents"/>
              <w:spacing w:before="0" w:after="283"/>
              <w:rPr/>
            </w:pPr>
            <w:r>
              <w:rPr/>
              <w:t> </w:t>
            </w:r>
          </w:p>
        </w:tc>
        <w:tc>
          <w:tcPr>
            <w:tcW w:w="1055" w:type="dxa"/>
            <w:tcBorders/>
            <w:shd w:fill="FFFFFF" w:val="clear"/>
            <w:vAlign w:val="bottom"/>
          </w:tcPr>
          <w:p>
            <w:pPr>
              <w:pStyle w:val="TableContents"/>
              <w:spacing w:before="0" w:after="283"/>
              <w:jc w:val="right"/>
              <w:rPr>
                <w:rFonts w:ascii="times" w:hAnsi="times"/>
                <w:sz w:val="20"/>
              </w:rPr>
            </w:pPr>
            <w:r>
              <w:rPr>
                <w:rFonts w:ascii="times" w:hAnsi="times"/>
                <w:sz w:val="20"/>
              </w:rPr>
              <w:t>3,294</w:t>
            </w:r>
          </w:p>
        </w:tc>
        <w:tc>
          <w:tcPr>
            <w:tcW w:w="148" w:type="dxa"/>
            <w:tcBorders/>
            <w:shd w:fill="FFFFFF" w:val="clear"/>
            <w:vAlign w:val="bottom"/>
          </w:tcPr>
          <w:p>
            <w:pPr>
              <w:pStyle w:val="TableContents"/>
              <w:spacing w:before="0" w:after="283"/>
              <w:rPr/>
            </w:pPr>
            <w:r>
              <w:rPr/>
              <w:t> </w:t>
            </w:r>
          </w:p>
        </w:tc>
        <w:tc>
          <w:tcPr>
            <w:tcW w:w="80" w:type="dxa"/>
            <w:tcBorders/>
            <w:shd w:fill="FFFFFF" w:val="clear"/>
            <w:vAlign w:val="bottom"/>
          </w:tcPr>
          <w:p>
            <w:pPr>
              <w:pStyle w:val="TableContents"/>
              <w:spacing w:before="0" w:after="283"/>
              <w:rPr/>
            </w:pPr>
            <w:r>
              <w:rPr/>
              <w:t> </w:t>
            </w:r>
          </w:p>
        </w:tc>
        <w:tc>
          <w:tcPr>
            <w:tcW w:w="1055" w:type="dxa"/>
            <w:tcBorders/>
            <w:shd w:fill="FFFFFF" w:val="clear"/>
            <w:vAlign w:val="bottom"/>
          </w:tcPr>
          <w:p>
            <w:pPr>
              <w:pStyle w:val="TableContents"/>
              <w:spacing w:before="0" w:after="283"/>
              <w:jc w:val="right"/>
              <w:rPr>
                <w:rFonts w:ascii="times" w:hAnsi="times"/>
                <w:sz w:val="20"/>
              </w:rPr>
            </w:pPr>
            <w:r>
              <w:rPr>
                <w:rFonts w:ascii="times" w:hAnsi="times"/>
                <w:sz w:val="20"/>
              </w:rPr>
              <w:t>2,902</w:t>
            </w:r>
          </w:p>
        </w:tc>
        <w:tc>
          <w:tcPr>
            <w:tcW w:w="148" w:type="dxa"/>
            <w:tcBorders/>
            <w:shd w:fill="FFFFFF" w:val="clear"/>
            <w:vAlign w:val="bottom"/>
          </w:tcPr>
          <w:p>
            <w:pPr>
              <w:pStyle w:val="TableContents"/>
              <w:spacing w:before="0" w:after="283"/>
              <w:rPr/>
            </w:pPr>
            <w:r>
              <w:rPr/>
              <w:t> </w:t>
            </w:r>
          </w:p>
        </w:tc>
        <w:tc>
          <w:tcPr>
            <w:tcW w:w="79" w:type="dxa"/>
            <w:tcBorders/>
            <w:shd w:fill="FFFFFF" w:val="clear"/>
            <w:vAlign w:val="bottom"/>
          </w:tcPr>
          <w:p>
            <w:pPr>
              <w:pStyle w:val="TableContents"/>
              <w:spacing w:before="0" w:after="283"/>
              <w:rPr/>
            </w:pPr>
            <w:r>
              <w:rPr/>
              <w:t> </w:t>
            </w:r>
          </w:p>
        </w:tc>
        <w:tc>
          <w:tcPr>
            <w:tcW w:w="950" w:type="dxa"/>
            <w:tcBorders/>
            <w:shd w:fill="FFFFFF" w:val="clear"/>
            <w:vAlign w:val="bottom"/>
          </w:tcPr>
          <w:p>
            <w:pPr>
              <w:pStyle w:val="TableContents"/>
              <w:spacing w:before="0" w:after="283"/>
              <w:jc w:val="right"/>
              <w:rPr>
                <w:rFonts w:ascii="times" w:hAnsi="times"/>
                <w:sz w:val="20"/>
              </w:rPr>
            </w:pPr>
            <w:r>
              <w:rPr>
                <w:rFonts w:ascii="times" w:hAnsi="times"/>
                <w:sz w:val="20"/>
              </w:rPr>
              <w:t>7,813</w:t>
            </w:r>
          </w:p>
        </w:tc>
        <w:tc>
          <w:tcPr>
            <w:tcW w:w="155" w:type="dxa"/>
            <w:tcBorders/>
            <w:shd w:fill="FFFFFF" w:val="clear"/>
            <w:vAlign w:val="bottom"/>
          </w:tcPr>
          <w:p>
            <w:pPr>
              <w:pStyle w:val="TableContents"/>
              <w:spacing w:before="0" w:after="283"/>
              <w:rPr/>
            </w:pPr>
            <w:r>
              <w:rPr/>
              <w:t> </w:t>
            </w:r>
          </w:p>
        </w:tc>
      </w:tr>
      <w:tr>
        <w:trPr/>
        <w:tc>
          <w:tcPr>
            <w:tcW w:w="3755" w:type="dxa"/>
            <w:tcBorders/>
            <w:shd w:fill="CCEEFF" w:val="clear"/>
            <w:vAlign w:val="bottom"/>
          </w:tcPr>
          <w:p>
            <w:pPr>
              <w:pStyle w:val="TableContents"/>
              <w:spacing w:before="0" w:after="283"/>
              <w:ind w:left="180" w:right="0" w:hanging="180"/>
              <w:rPr>
                <w:rFonts w:ascii="times" w:hAnsi="times"/>
                <w:sz w:val="20"/>
              </w:rPr>
            </w:pPr>
            <w:r>
              <w:rPr>
                <w:rFonts w:ascii="times" w:hAnsi="times"/>
                <w:sz w:val="20"/>
              </w:rPr>
              <w:t>Foreign exchange gain (loss)</w:t>
            </w:r>
          </w:p>
        </w:tc>
        <w:tc>
          <w:tcPr>
            <w:tcW w:w="141" w:type="dxa"/>
            <w:tcBorders/>
            <w:shd w:fill="CCEEFF" w:val="clear"/>
            <w:vAlign w:val="bottom"/>
          </w:tcPr>
          <w:p>
            <w:pPr>
              <w:pStyle w:val="TableContents"/>
              <w:spacing w:before="0" w:after="283"/>
              <w:rPr/>
            </w:pPr>
            <w:r>
              <w:rPr/>
              <w:t> </w:t>
            </w:r>
          </w:p>
        </w:tc>
        <w:tc>
          <w:tcPr>
            <w:tcW w:w="80" w:type="dxa"/>
            <w:tcBorders/>
            <w:shd w:fill="CCEEFF" w:val="clear"/>
            <w:vAlign w:val="bottom"/>
          </w:tcPr>
          <w:p>
            <w:pPr>
              <w:pStyle w:val="TableContents"/>
              <w:spacing w:before="0" w:after="283"/>
              <w:rPr/>
            </w:pPr>
            <w:r>
              <w:rPr/>
              <w:t> </w:t>
            </w:r>
          </w:p>
        </w:tc>
        <w:tc>
          <w:tcPr>
            <w:tcW w:w="1055" w:type="dxa"/>
            <w:tcBorders/>
            <w:shd w:fill="CCEEFF" w:val="clear"/>
            <w:vAlign w:val="bottom"/>
          </w:tcPr>
          <w:p>
            <w:pPr>
              <w:pStyle w:val="TableContents"/>
              <w:spacing w:before="0" w:after="283"/>
              <w:jc w:val="right"/>
              <w:rPr>
                <w:rFonts w:ascii="times" w:hAnsi="times"/>
                <w:sz w:val="20"/>
              </w:rPr>
            </w:pPr>
            <w:r>
              <w:rPr>
                <w:rFonts w:ascii="times" w:hAnsi="times"/>
                <w:sz w:val="20"/>
              </w:rPr>
              <w:t>(39,831</w:t>
            </w:r>
          </w:p>
        </w:tc>
        <w:tc>
          <w:tcPr>
            <w:tcW w:w="148" w:type="dxa"/>
            <w:tcBorders/>
            <w:shd w:fill="CCEEFF" w:val="clear"/>
            <w:vAlign w:val="bottom"/>
          </w:tcPr>
          <w:p>
            <w:pPr>
              <w:pStyle w:val="TableContents"/>
              <w:spacing w:before="0" w:after="283"/>
              <w:rPr>
                <w:rFonts w:ascii="times" w:hAnsi="times"/>
                <w:sz w:val="20"/>
              </w:rPr>
            </w:pPr>
            <w:r>
              <w:rPr>
                <w:rFonts w:ascii="times" w:hAnsi="times"/>
                <w:sz w:val="20"/>
              </w:rPr>
              <w:t>)</w:t>
            </w:r>
          </w:p>
        </w:tc>
        <w:tc>
          <w:tcPr>
            <w:tcW w:w="80" w:type="dxa"/>
            <w:tcBorders/>
            <w:shd w:fill="CCEEFF" w:val="clear"/>
            <w:vAlign w:val="bottom"/>
          </w:tcPr>
          <w:p>
            <w:pPr>
              <w:pStyle w:val="TableContents"/>
              <w:spacing w:before="0" w:after="283"/>
              <w:rPr/>
            </w:pPr>
            <w:r>
              <w:rPr/>
              <w:t> </w:t>
            </w:r>
          </w:p>
        </w:tc>
        <w:tc>
          <w:tcPr>
            <w:tcW w:w="1055" w:type="dxa"/>
            <w:tcBorders/>
            <w:shd w:fill="CCEEFF" w:val="clear"/>
            <w:vAlign w:val="bottom"/>
          </w:tcPr>
          <w:p>
            <w:pPr>
              <w:pStyle w:val="TableContents"/>
              <w:spacing w:before="0" w:after="283"/>
              <w:jc w:val="right"/>
              <w:rPr>
                <w:rFonts w:ascii="times" w:hAnsi="times"/>
                <w:sz w:val="20"/>
              </w:rPr>
            </w:pPr>
            <w:r>
              <w:rPr>
                <w:rFonts w:ascii="times" w:hAnsi="times"/>
                <w:sz w:val="20"/>
              </w:rPr>
              <w:t>77,688</w:t>
            </w:r>
          </w:p>
        </w:tc>
        <w:tc>
          <w:tcPr>
            <w:tcW w:w="141" w:type="dxa"/>
            <w:tcBorders/>
            <w:shd w:fill="CCEEFF" w:val="clear"/>
            <w:vAlign w:val="bottom"/>
          </w:tcPr>
          <w:p>
            <w:pPr>
              <w:pStyle w:val="TableContents"/>
              <w:spacing w:before="0" w:after="283"/>
              <w:rPr/>
            </w:pPr>
            <w:r>
              <w:rPr/>
              <w:t> </w:t>
            </w:r>
          </w:p>
        </w:tc>
        <w:tc>
          <w:tcPr>
            <w:tcW w:w="80" w:type="dxa"/>
            <w:tcBorders/>
            <w:shd w:fill="CCEEFF" w:val="clear"/>
            <w:vAlign w:val="bottom"/>
          </w:tcPr>
          <w:p>
            <w:pPr>
              <w:pStyle w:val="TableContents"/>
              <w:spacing w:before="0" w:after="283"/>
              <w:rPr/>
            </w:pPr>
            <w:r>
              <w:rPr/>
              <w:t> </w:t>
            </w:r>
          </w:p>
        </w:tc>
        <w:tc>
          <w:tcPr>
            <w:tcW w:w="1055" w:type="dxa"/>
            <w:tcBorders/>
            <w:shd w:fill="CCEEFF" w:val="clear"/>
            <w:vAlign w:val="bottom"/>
          </w:tcPr>
          <w:p>
            <w:pPr>
              <w:pStyle w:val="TableContents"/>
              <w:spacing w:before="0" w:after="283"/>
              <w:jc w:val="right"/>
              <w:rPr>
                <w:rFonts w:ascii="times" w:hAnsi="times"/>
                <w:sz w:val="20"/>
              </w:rPr>
            </w:pPr>
            <w:r>
              <w:rPr>
                <w:rFonts w:ascii="times" w:hAnsi="times"/>
                <w:sz w:val="20"/>
              </w:rPr>
              <w:t>(32,297</w:t>
            </w:r>
          </w:p>
        </w:tc>
        <w:tc>
          <w:tcPr>
            <w:tcW w:w="148" w:type="dxa"/>
            <w:tcBorders/>
            <w:shd w:fill="CCEEFF" w:val="clear"/>
            <w:vAlign w:val="bottom"/>
          </w:tcPr>
          <w:p>
            <w:pPr>
              <w:pStyle w:val="TableContents"/>
              <w:spacing w:before="0" w:after="283"/>
              <w:rPr>
                <w:rFonts w:ascii="times" w:hAnsi="times"/>
                <w:sz w:val="20"/>
              </w:rPr>
            </w:pPr>
            <w:r>
              <w:rPr>
                <w:rFonts w:ascii="times" w:hAnsi="times"/>
                <w:sz w:val="20"/>
              </w:rPr>
              <w:t>)</w:t>
            </w:r>
          </w:p>
        </w:tc>
        <w:tc>
          <w:tcPr>
            <w:tcW w:w="80" w:type="dxa"/>
            <w:tcBorders/>
            <w:shd w:fill="CCEEFF" w:val="clear"/>
            <w:vAlign w:val="bottom"/>
          </w:tcPr>
          <w:p>
            <w:pPr>
              <w:pStyle w:val="TableContents"/>
              <w:spacing w:before="0" w:after="283"/>
              <w:rPr/>
            </w:pPr>
            <w:r>
              <w:rPr/>
              <w:t> </w:t>
            </w:r>
          </w:p>
        </w:tc>
        <w:tc>
          <w:tcPr>
            <w:tcW w:w="1055" w:type="dxa"/>
            <w:tcBorders/>
            <w:shd w:fill="CCEEFF" w:val="clear"/>
            <w:vAlign w:val="bottom"/>
          </w:tcPr>
          <w:p>
            <w:pPr>
              <w:pStyle w:val="TableContents"/>
              <w:spacing w:before="0" w:after="283"/>
              <w:jc w:val="right"/>
              <w:rPr>
                <w:rFonts w:ascii="times" w:hAnsi="times"/>
                <w:sz w:val="20"/>
              </w:rPr>
            </w:pPr>
            <w:r>
              <w:rPr>
                <w:rFonts w:ascii="times" w:hAnsi="times"/>
                <w:sz w:val="20"/>
              </w:rPr>
              <w:t>(2,127</w:t>
            </w:r>
          </w:p>
        </w:tc>
        <w:tc>
          <w:tcPr>
            <w:tcW w:w="148" w:type="dxa"/>
            <w:tcBorders/>
            <w:shd w:fill="CCEEFF" w:val="clear"/>
            <w:vAlign w:val="bottom"/>
          </w:tcPr>
          <w:p>
            <w:pPr>
              <w:pStyle w:val="TableContents"/>
              <w:spacing w:before="0" w:after="283"/>
              <w:rPr>
                <w:rFonts w:ascii="times" w:hAnsi="times"/>
                <w:sz w:val="20"/>
              </w:rPr>
            </w:pPr>
            <w:r>
              <w:rPr>
                <w:rFonts w:ascii="times" w:hAnsi="times"/>
                <w:sz w:val="20"/>
              </w:rPr>
              <w:t>)</w:t>
            </w:r>
          </w:p>
        </w:tc>
        <w:tc>
          <w:tcPr>
            <w:tcW w:w="79" w:type="dxa"/>
            <w:tcBorders/>
            <w:shd w:fill="CCEEFF" w:val="clear"/>
            <w:vAlign w:val="bottom"/>
          </w:tcPr>
          <w:p>
            <w:pPr>
              <w:pStyle w:val="TableContents"/>
              <w:spacing w:before="0" w:after="283"/>
              <w:rPr/>
            </w:pPr>
            <w:r>
              <w:rPr/>
              <w:t> </w:t>
            </w:r>
          </w:p>
        </w:tc>
        <w:tc>
          <w:tcPr>
            <w:tcW w:w="950" w:type="dxa"/>
            <w:tcBorders/>
            <w:shd w:fill="CCEEFF" w:val="clear"/>
            <w:vAlign w:val="bottom"/>
          </w:tcPr>
          <w:p>
            <w:pPr>
              <w:pStyle w:val="TableContents"/>
              <w:spacing w:before="0" w:after="283"/>
              <w:jc w:val="right"/>
              <w:rPr>
                <w:rFonts w:ascii="times" w:hAnsi="times"/>
                <w:sz w:val="20"/>
              </w:rPr>
            </w:pPr>
            <w:r>
              <w:rPr>
                <w:rFonts w:ascii="times" w:hAnsi="times"/>
                <w:sz w:val="20"/>
              </w:rPr>
              <w:t>(1,860</w:t>
            </w:r>
          </w:p>
        </w:tc>
        <w:tc>
          <w:tcPr>
            <w:tcW w:w="155" w:type="dxa"/>
            <w:tcBorders/>
            <w:shd w:fill="CCEEFF" w:val="clear"/>
            <w:vAlign w:val="bottom"/>
          </w:tcPr>
          <w:p>
            <w:pPr>
              <w:pStyle w:val="TableContents"/>
              <w:spacing w:before="0" w:after="283"/>
              <w:rPr>
                <w:rFonts w:ascii="times" w:hAnsi="times"/>
                <w:sz w:val="20"/>
              </w:rPr>
            </w:pPr>
            <w:r>
              <w:rPr>
                <w:rFonts w:ascii="times" w:hAnsi="times"/>
                <w:sz w:val="20"/>
              </w:rPr>
              <w:t>)</w:t>
            </w:r>
          </w:p>
        </w:tc>
      </w:tr>
      <w:tr>
        <w:trPr/>
        <w:tc>
          <w:tcPr>
            <w:tcW w:w="3755" w:type="dxa"/>
            <w:tcBorders/>
            <w:shd w:fill="auto" w:val="clear"/>
            <w:vAlign w:val="bottom"/>
          </w:tcPr>
          <w:p>
            <w:pPr>
              <w:pStyle w:val="TableContents"/>
              <w:spacing w:before="0" w:after="283"/>
              <w:rPr/>
            </w:pPr>
            <w:r>
              <w:rPr/>
              <w:t> </w:t>
            </w:r>
          </w:p>
        </w:tc>
        <w:tc>
          <w:tcPr>
            <w:tcW w:w="141" w:type="dxa"/>
            <w:tcBorders/>
            <w:shd w:fill="auto" w:val="clear"/>
            <w:vAlign w:val="bottom"/>
          </w:tcPr>
          <w:p>
            <w:pPr>
              <w:pStyle w:val="TableContents"/>
              <w:spacing w:before="0" w:after="283"/>
              <w:rPr/>
            </w:pPr>
            <w:r>
              <w:rPr/>
              <w:t> </w:t>
            </w:r>
          </w:p>
        </w:tc>
        <w:tc>
          <w:tcPr>
            <w:tcW w:w="1135" w:type="dxa"/>
            <w:gridSpan w:val="2"/>
            <w:tcBorders>
              <w:bottom w:val="single" w:sz="8" w:space="0" w:color="000000"/>
            </w:tcBorders>
            <w:shd w:fill="auto" w:val="clear"/>
            <w:tcMar>
              <w:bottom w:w="28" w:type="dxa"/>
            </w:tcMar>
            <w:vAlign w:val="bottom"/>
          </w:tcPr>
          <w:p>
            <w:pPr>
              <w:pStyle w:val="TableContents"/>
              <w:spacing w:before="0" w:after="283"/>
              <w:jc w:val="right"/>
              <w:rPr/>
            </w:pPr>
            <w:r>
              <w:rPr/>
              <w:t> </w:t>
            </w:r>
          </w:p>
        </w:tc>
        <w:tc>
          <w:tcPr>
            <w:tcW w:w="148" w:type="dxa"/>
            <w:tcBorders/>
            <w:shd w:fill="auto" w:val="clear"/>
            <w:vAlign w:val="bottom"/>
          </w:tcPr>
          <w:p>
            <w:pPr>
              <w:pStyle w:val="TableContents"/>
              <w:spacing w:before="0" w:after="283"/>
              <w:rPr/>
            </w:pPr>
            <w:r>
              <w:rPr/>
              <w:t> </w:t>
            </w:r>
          </w:p>
        </w:tc>
        <w:tc>
          <w:tcPr>
            <w:tcW w:w="1135" w:type="dxa"/>
            <w:gridSpan w:val="2"/>
            <w:tcBorders>
              <w:bottom w:val="single" w:sz="8" w:space="0" w:color="000000"/>
            </w:tcBorders>
            <w:shd w:fill="auto" w:val="clear"/>
            <w:tcMar>
              <w:bottom w:w="28" w:type="dxa"/>
            </w:tcMar>
            <w:vAlign w:val="bottom"/>
          </w:tcPr>
          <w:p>
            <w:pPr>
              <w:pStyle w:val="TableContents"/>
              <w:spacing w:before="0" w:after="283"/>
              <w:jc w:val="right"/>
              <w:rPr/>
            </w:pPr>
            <w:r>
              <w:rPr/>
              <w:t> </w:t>
            </w:r>
          </w:p>
        </w:tc>
        <w:tc>
          <w:tcPr>
            <w:tcW w:w="141" w:type="dxa"/>
            <w:tcBorders/>
            <w:shd w:fill="auto" w:val="clear"/>
            <w:vAlign w:val="bottom"/>
          </w:tcPr>
          <w:p>
            <w:pPr>
              <w:pStyle w:val="TableContents"/>
              <w:spacing w:before="0" w:after="283"/>
              <w:rPr/>
            </w:pPr>
            <w:r>
              <w:rPr/>
              <w:t> </w:t>
            </w:r>
          </w:p>
        </w:tc>
        <w:tc>
          <w:tcPr>
            <w:tcW w:w="1135" w:type="dxa"/>
            <w:gridSpan w:val="2"/>
            <w:tcBorders>
              <w:bottom w:val="single" w:sz="8" w:space="0" w:color="000000"/>
            </w:tcBorders>
            <w:shd w:fill="auto" w:val="clear"/>
            <w:tcMar>
              <w:bottom w:w="28" w:type="dxa"/>
            </w:tcMar>
            <w:vAlign w:val="bottom"/>
          </w:tcPr>
          <w:p>
            <w:pPr>
              <w:pStyle w:val="TableContents"/>
              <w:spacing w:before="0" w:after="283"/>
              <w:jc w:val="right"/>
              <w:rPr/>
            </w:pPr>
            <w:r>
              <w:rPr/>
              <w:t> </w:t>
            </w:r>
          </w:p>
        </w:tc>
        <w:tc>
          <w:tcPr>
            <w:tcW w:w="148" w:type="dxa"/>
            <w:tcBorders/>
            <w:shd w:fill="auto" w:val="clear"/>
            <w:vAlign w:val="bottom"/>
          </w:tcPr>
          <w:p>
            <w:pPr>
              <w:pStyle w:val="TableContents"/>
              <w:spacing w:before="0" w:after="283"/>
              <w:rPr/>
            </w:pPr>
            <w:r>
              <w:rPr/>
              <w:t> </w:t>
            </w:r>
          </w:p>
        </w:tc>
        <w:tc>
          <w:tcPr>
            <w:tcW w:w="1135" w:type="dxa"/>
            <w:gridSpan w:val="2"/>
            <w:tcBorders>
              <w:bottom w:val="single" w:sz="8" w:space="0" w:color="000000"/>
            </w:tcBorders>
            <w:shd w:fill="auto" w:val="clear"/>
            <w:tcMar>
              <w:bottom w:w="28" w:type="dxa"/>
            </w:tcMar>
            <w:vAlign w:val="bottom"/>
          </w:tcPr>
          <w:p>
            <w:pPr>
              <w:pStyle w:val="TableContents"/>
              <w:spacing w:before="0" w:after="283"/>
              <w:jc w:val="right"/>
              <w:rPr/>
            </w:pPr>
            <w:r>
              <w:rPr/>
              <w:t> </w:t>
            </w:r>
          </w:p>
        </w:tc>
        <w:tc>
          <w:tcPr>
            <w:tcW w:w="148" w:type="dxa"/>
            <w:tcBorders/>
            <w:shd w:fill="auto" w:val="clear"/>
            <w:vAlign w:val="bottom"/>
          </w:tcPr>
          <w:p>
            <w:pPr>
              <w:pStyle w:val="TableContents"/>
              <w:spacing w:before="0" w:after="283"/>
              <w:rPr/>
            </w:pPr>
            <w:r>
              <w:rPr/>
              <w:t> </w:t>
            </w:r>
          </w:p>
        </w:tc>
        <w:tc>
          <w:tcPr>
            <w:tcW w:w="1029" w:type="dxa"/>
            <w:gridSpan w:val="2"/>
            <w:tcBorders>
              <w:bottom w:val="single" w:sz="8" w:space="0" w:color="000000"/>
            </w:tcBorders>
            <w:shd w:fill="auto" w:val="clear"/>
            <w:tcMar>
              <w:bottom w:w="28" w:type="dxa"/>
            </w:tcMar>
            <w:vAlign w:val="bottom"/>
          </w:tcPr>
          <w:p>
            <w:pPr>
              <w:pStyle w:val="TableContents"/>
              <w:spacing w:before="0" w:after="283"/>
              <w:jc w:val="right"/>
              <w:rPr/>
            </w:pPr>
            <w:r>
              <w:rPr/>
              <w:t> </w:t>
            </w:r>
          </w:p>
        </w:tc>
        <w:tc>
          <w:tcPr>
            <w:tcW w:w="155" w:type="dxa"/>
            <w:tcBorders/>
            <w:shd w:fill="auto" w:val="clear"/>
            <w:vAlign w:val="bottom"/>
          </w:tcPr>
          <w:p>
            <w:pPr>
              <w:pStyle w:val="TableContents"/>
              <w:spacing w:before="0" w:after="283"/>
              <w:rPr/>
            </w:pPr>
            <w:r>
              <w:rPr/>
              <w:t> </w:t>
            </w:r>
          </w:p>
        </w:tc>
      </w:tr>
      <w:tr>
        <w:trPr/>
        <w:tc>
          <w:tcPr>
            <w:tcW w:w="3755" w:type="dxa"/>
            <w:tcBorders/>
            <w:shd w:fill="FFFFFF" w:val="clear"/>
            <w:vAlign w:val="bottom"/>
          </w:tcPr>
          <w:p>
            <w:pPr>
              <w:pStyle w:val="TableContents"/>
              <w:spacing w:before="0" w:after="283"/>
              <w:ind w:left="180" w:right="0" w:hanging="180"/>
              <w:rPr>
                <w:rFonts w:ascii="times" w:hAnsi="times"/>
                <w:sz w:val="20"/>
              </w:rPr>
            </w:pPr>
            <w:r>
              <w:rPr>
                <w:rFonts w:ascii="times" w:hAnsi="times"/>
                <w:sz w:val="20"/>
              </w:rPr>
              <w:t>Income before income and mining taxes</w:t>
            </w:r>
          </w:p>
        </w:tc>
        <w:tc>
          <w:tcPr>
            <w:tcW w:w="141" w:type="dxa"/>
            <w:tcBorders/>
            <w:shd w:fill="FFFFFF" w:val="clear"/>
            <w:vAlign w:val="bottom"/>
          </w:tcPr>
          <w:p>
            <w:pPr>
              <w:pStyle w:val="TableContents"/>
              <w:spacing w:before="0" w:after="283"/>
              <w:rPr/>
            </w:pPr>
            <w:r>
              <w:rPr/>
              <w:t> </w:t>
            </w:r>
          </w:p>
        </w:tc>
        <w:tc>
          <w:tcPr>
            <w:tcW w:w="80" w:type="dxa"/>
            <w:tcBorders/>
            <w:shd w:fill="FFFFFF" w:val="clear"/>
            <w:vAlign w:val="bottom"/>
          </w:tcPr>
          <w:p>
            <w:pPr>
              <w:pStyle w:val="TableContents"/>
              <w:spacing w:before="0" w:after="283"/>
              <w:rPr/>
            </w:pPr>
            <w:r>
              <w:rPr/>
              <w:t> </w:t>
            </w:r>
          </w:p>
        </w:tc>
        <w:tc>
          <w:tcPr>
            <w:tcW w:w="1055" w:type="dxa"/>
            <w:tcBorders/>
            <w:shd w:fill="FFFFFF" w:val="clear"/>
            <w:vAlign w:val="bottom"/>
          </w:tcPr>
          <w:p>
            <w:pPr>
              <w:pStyle w:val="TableContents"/>
              <w:spacing w:before="0" w:after="283"/>
              <w:jc w:val="right"/>
              <w:rPr>
                <w:rFonts w:ascii="times" w:hAnsi="times"/>
                <w:sz w:val="20"/>
              </w:rPr>
            </w:pPr>
            <w:r>
              <w:rPr>
                <w:rFonts w:ascii="times" w:hAnsi="times"/>
                <w:sz w:val="20"/>
              </w:rPr>
              <w:t>108,038</w:t>
            </w:r>
          </w:p>
        </w:tc>
        <w:tc>
          <w:tcPr>
            <w:tcW w:w="148" w:type="dxa"/>
            <w:tcBorders/>
            <w:shd w:fill="FFFFFF" w:val="clear"/>
            <w:vAlign w:val="bottom"/>
          </w:tcPr>
          <w:p>
            <w:pPr>
              <w:pStyle w:val="TableContents"/>
              <w:spacing w:before="0" w:after="283"/>
              <w:rPr/>
            </w:pPr>
            <w:r>
              <w:rPr/>
              <w:t> </w:t>
            </w:r>
          </w:p>
        </w:tc>
        <w:tc>
          <w:tcPr>
            <w:tcW w:w="80" w:type="dxa"/>
            <w:tcBorders/>
            <w:shd w:fill="FFFFFF" w:val="clear"/>
            <w:vAlign w:val="bottom"/>
          </w:tcPr>
          <w:p>
            <w:pPr>
              <w:pStyle w:val="TableContents"/>
              <w:spacing w:before="0" w:after="283"/>
              <w:rPr/>
            </w:pPr>
            <w:r>
              <w:rPr/>
              <w:t> </w:t>
            </w:r>
          </w:p>
        </w:tc>
        <w:tc>
          <w:tcPr>
            <w:tcW w:w="1055" w:type="dxa"/>
            <w:tcBorders/>
            <w:shd w:fill="FFFFFF" w:val="clear"/>
            <w:vAlign w:val="bottom"/>
          </w:tcPr>
          <w:p>
            <w:pPr>
              <w:pStyle w:val="TableContents"/>
              <w:spacing w:before="0" w:after="283"/>
              <w:jc w:val="right"/>
              <w:rPr>
                <w:rFonts w:ascii="times" w:hAnsi="times"/>
                <w:sz w:val="20"/>
              </w:rPr>
            </w:pPr>
            <w:r>
              <w:rPr>
                <w:rFonts w:ascii="times" w:hAnsi="times"/>
                <w:sz w:val="20"/>
              </w:rPr>
              <w:t>95,991</w:t>
            </w:r>
          </w:p>
        </w:tc>
        <w:tc>
          <w:tcPr>
            <w:tcW w:w="141" w:type="dxa"/>
            <w:tcBorders/>
            <w:shd w:fill="FFFFFF" w:val="clear"/>
            <w:vAlign w:val="bottom"/>
          </w:tcPr>
          <w:p>
            <w:pPr>
              <w:pStyle w:val="TableContents"/>
              <w:spacing w:before="0" w:after="283"/>
              <w:rPr/>
            </w:pPr>
            <w:r>
              <w:rPr/>
              <w:t> </w:t>
            </w:r>
          </w:p>
        </w:tc>
        <w:tc>
          <w:tcPr>
            <w:tcW w:w="80" w:type="dxa"/>
            <w:tcBorders/>
            <w:shd w:fill="FFFFFF" w:val="clear"/>
            <w:vAlign w:val="bottom"/>
          </w:tcPr>
          <w:p>
            <w:pPr>
              <w:pStyle w:val="TableContents"/>
              <w:spacing w:before="0" w:after="283"/>
              <w:rPr/>
            </w:pPr>
            <w:r>
              <w:rPr/>
              <w:t> </w:t>
            </w:r>
          </w:p>
        </w:tc>
        <w:tc>
          <w:tcPr>
            <w:tcW w:w="1055" w:type="dxa"/>
            <w:tcBorders/>
            <w:shd w:fill="FFFFFF" w:val="clear"/>
            <w:vAlign w:val="bottom"/>
          </w:tcPr>
          <w:p>
            <w:pPr>
              <w:pStyle w:val="TableContents"/>
              <w:spacing w:before="0" w:after="283"/>
              <w:jc w:val="right"/>
              <w:rPr>
                <w:rFonts w:ascii="times" w:hAnsi="times"/>
                <w:sz w:val="20"/>
              </w:rPr>
            </w:pPr>
            <w:r>
              <w:rPr>
                <w:rFonts w:ascii="times" w:hAnsi="times"/>
                <w:sz w:val="20"/>
              </w:rPr>
              <w:t>159,278</w:t>
            </w:r>
          </w:p>
        </w:tc>
        <w:tc>
          <w:tcPr>
            <w:tcW w:w="148" w:type="dxa"/>
            <w:tcBorders/>
            <w:shd w:fill="FFFFFF" w:val="clear"/>
            <w:vAlign w:val="bottom"/>
          </w:tcPr>
          <w:p>
            <w:pPr>
              <w:pStyle w:val="TableContents"/>
              <w:spacing w:before="0" w:after="283"/>
              <w:rPr/>
            </w:pPr>
            <w:r>
              <w:rPr/>
              <w:t> </w:t>
            </w:r>
          </w:p>
        </w:tc>
        <w:tc>
          <w:tcPr>
            <w:tcW w:w="80" w:type="dxa"/>
            <w:tcBorders/>
            <w:shd w:fill="FFFFFF" w:val="clear"/>
            <w:vAlign w:val="bottom"/>
          </w:tcPr>
          <w:p>
            <w:pPr>
              <w:pStyle w:val="TableContents"/>
              <w:spacing w:before="0" w:after="283"/>
              <w:rPr/>
            </w:pPr>
            <w:r>
              <w:rPr/>
              <w:t> </w:t>
            </w:r>
          </w:p>
        </w:tc>
        <w:tc>
          <w:tcPr>
            <w:tcW w:w="1055" w:type="dxa"/>
            <w:tcBorders/>
            <w:shd w:fill="FFFFFF" w:val="clear"/>
            <w:vAlign w:val="bottom"/>
          </w:tcPr>
          <w:p>
            <w:pPr>
              <w:pStyle w:val="TableContents"/>
              <w:spacing w:before="0" w:after="283"/>
              <w:jc w:val="right"/>
              <w:rPr>
                <w:rFonts w:ascii="times" w:hAnsi="times"/>
                <w:sz w:val="20"/>
              </w:rPr>
            </w:pPr>
            <w:r>
              <w:rPr>
                <w:rFonts w:ascii="times" w:hAnsi="times"/>
                <w:sz w:val="20"/>
              </w:rPr>
              <w:t>260,643</w:t>
            </w:r>
          </w:p>
        </w:tc>
        <w:tc>
          <w:tcPr>
            <w:tcW w:w="148" w:type="dxa"/>
            <w:tcBorders/>
            <w:shd w:fill="FFFFFF" w:val="clear"/>
            <w:vAlign w:val="bottom"/>
          </w:tcPr>
          <w:p>
            <w:pPr>
              <w:pStyle w:val="TableContents"/>
              <w:spacing w:before="0" w:after="283"/>
              <w:rPr/>
            </w:pPr>
            <w:r>
              <w:rPr/>
              <w:t> </w:t>
            </w:r>
          </w:p>
        </w:tc>
        <w:tc>
          <w:tcPr>
            <w:tcW w:w="79" w:type="dxa"/>
            <w:tcBorders/>
            <w:shd w:fill="FFFFFF" w:val="clear"/>
            <w:vAlign w:val="bottom"/>
          </w:tcPr>
          <w:p>
            <w:pPr>
              <w:pStyle w:val="TableContents"/>
              <w:spacing w:before="0" w:after="283"/>
              <w:rPr/>
            </w:pPr>
            <w:r>
              <w:rPr/>
              <w:t> </w:t>
            </w:r>
          </w:p>
        </w:tc>
        <w:tc>
          <w:tcPr>
            <w:tcW w:w="950" w:type="dxa"/>
            <w:tcBorders/>
            <w:shd w:fill="FFFFFF" w:val="clear"/>
            <w:vAlign w:val="bottom"/>
          </w:tcPr>
          <w:p>
            <w:pPr>
              <w:pStyle w:val="TableContents"/>
              <w:spacing w:before="0" w:after="283"/>
              <w:jc w:val="right"/>
              <w:rPr>
                <w:rFonts w:ascii="times" w:hAnsi="times"/>
                <w:sz w:val="20"/>
              </w:rPr>
            </w:pPr>
            <w:r>
              <w:rPr>
                <w:rFonts w:ascii="times" w:hAnsi="times"/>
                <w:sz w:val="20"/>
              </w:rPr>
              <w:t>35,279</w:t>
            </w:r>
          </w:p>
        </w:tc>
        <w:tc>
          <w:tcPr>
            <w:tcW w:w="155" w:type="dxa"/>
            <w:tcBorders/>
            <w:shd w:fill="FFFFFF" w:val="clear"/>
            <w:vAlign w:val="bottom"/>
          </w:tcPr>
          <w:p>
            <w:pPr>
              <w:pStyle w:val="TableContents"/>
              <w:spacing w:before="0" w:after="283"/>
              <w:rPr/>
            </w:pPr>
            <w:r>
              <w:rPr/>
              <w:t> </w:t>
            </w:r>
          </w:p>
        </w:tc>
      </w:tr>
      <w:tr>
        <w:trPr/>
        <w:tc>
          <w:tcPr>
            <w:tcW w:w="3755" w:type="dxa"/>
            <w:tcBorders/>
            <w:shd w:fill="CCEEFF" w:val="clear"/>
            <w:vAlign w:val="bottom"/>
          </w:tcPr>
          <w:p>
            <w:pPr>
              <w:pStyle w:val="TableContents"/>
              <w:spacing w:before="0" w:after="283"/>
              <w:ind w:left="180" w:right="0" w:hanging="180"/>
              <w:rPr>
                <w:rFonts w:ascii="times" w:hAnsi="times"/>
                <w:sz w:val="20"/>
              </w:rPr>
            </w:pPr>
            <w:r>
              <w:rPr>
                <w:rFonts w:ascii="times" w:hAnsi="times"/>
                <w:sz w:val="20"/>
              </w:rPr>
              <w:t>Income and mining taxes (recoveries)</w:t>
            </w:r>
          </w:p>
        </w:tc>
        <w:tc>
          <w:tcPr>
            <w:tcW w:w="141" w:type="dxa"/>
            <w:tcBorders/>
            <w:shd w:fill="CCEEFF" w:val="clear"/>
            <w:vAlign w:val="bottom"/>
          </w:tcPr>
          <w:p>
            <w:pPr>
              <w:pStyle w:val="TableContents"/>
              <w:spacing w:before="0" w:after="283"/>
              <w:rPr/>
            </w:pPr>
            <w:r>
              <w:rPr/>
              <w:t> </w:t>
            </w:r>
          </w:p>
        </w:tc>
        <w:tc>
          <w:tcPr>
            <w:tcW w:w="80" w:type="dxa"/>
            <w:tcBorders/>
            <w:shd w:fill="CCEEFF" w:val="clear"/>
            <w:vAlign w:val="bottom"/>
          </w:tcPr>
          <w:p>
            <w:pPr>
              <w:pStyle w:val="TableContents"/>
              <w:spacing w:before="0" w:after="283"/>
              <w:rPr/>
            </w:pPr>
            <w:r>
              <w:rPr/>
              <w:t> </w:t>
            </w:r>
          </w:p>
        </w:tc>
        <w:tc>
          <w:tcPr>
            <w:tcW w:w="1055" w:type="dxa"/>
            <w:tcBorders/>
            <w:shd w:fill="CCEEFF" w:val="clear"/>
            <w:vAlign w:val="bottom"/>
          </w:tcPr>
          <w:p>
            <w:pPr>
              <w:pStyle w:val="TableContents"/>
              <w:spacing w:before="0" w:after="283"/>
              <w:jc w:val="right"/>
              <w:rPr>
                <w:rFonts w:ascii="times" w:hAnsi="times"/>
                <w:sz w:val="20"/>
              </w:rPr>
            </w:pPr>
            <w:r>
              <w:rPr>
                <w:rFonts w:ascii="times" w:hAnsi="times"/>
                <w:sz w:val="20"/>
              </w:rPr>
              <w:t>21,500</w:t>
            </w:r>
          </w:p>
        </w:tc>
        <w:tc>
          <w:tcPr>
            <w:tcW w:w="148" w:type="dxa"/>
            <w:tcBorders/>
            <w:shd w:fill="CCEEFF" w:val="clear"/>
            <w:vAlign w:val="bottom"/>
          </w:tcPr>
          <w:p>
            <w:pPr>
              <w:pStyle w:val="TableContents"/>
              <w:spacing w:before="0" w:after="283"/>
              <w:rPr/>
            </w:pPr>
            <w:r>
              <w:rPr/>
              <w:t> </w:t>
            </w:r>
          </w:p>
        </w:tc>
        <w:tc>
          <w:tcPr>
            <w:tcW w:w="80" w:type="dxa"/>
            <w:tcBorders/>
            <w:shd w:fill="CCEEFF" w:val="clear"/>
            <w:vAlign w:val="bottom"/>
          </w:tcPr>
          <w:p>
            <w:pPr>
              <w:pStyle w:val="TableContents"/>
              <w:spacing w:before="0" w:after="283"/>
              <w:rPr/>
            </w:pPr>
            <w:r>
              <w:rPr/>
              <w:t> </w:t>
            </w:r>
          </w:p>
        </w:tc>
        <w:tc>
          <w:tcPr>
            <w:tcW w:w="1055" w:type="dxa"/>
            <w:tcBorders/>
            <w:shd w:fill="CCEEFF" w:val="clear"/>
            <w:vAlign w:val="bottom"/>
          </w:tcPr>
          <w:p>
            <w:pPr>
              <w:pStyle w:val="TableContents"/>
              <w:spacing w:before="0" w:after="283"/>
              <w:jc w:val="right"/>
              <w:rPr>
                <w:rFonts w:ascii="times" w:hAnsi="times"/>
                <w:sz w:val="20"/>
              </w:rPr>
            </w:pPr>
            <w:r>
              <w:rPr>
                <w:rFonts w:ascii="times" w:hAnsi="times"/>
                <w:sz w:val="20"/>
              </w:rPr>
              <w:t>22,824</w:t>
            </w:r>
          </w:p>
        </w:tc>
        <w:tc>
          <w:tcPr>
            <w:tcW w:w="141" w:type="dxa"/>
            <w:tcBorders/>
            <w:shd w:fill="CCEEFF" w:val="clear"/>
            <w:vAlign w:val="bottom"/>
          </w:tcPr>
          <w:p>
            <w:pPr>
              <w:pStyle w:val="TableContents"/>
              <w:spacing w:before="0" w:after="283"/>
              <w:rPr/>
            </w:pPr>
            <w:r>
              <w:rPr/>
              <w:t> </w:t>
            </w:r>
          </w:p>
        </w:tc>
        <w:tc>
          <w:tcPr>
            <w:tcW w:w="80" w:type="dxa"/>
            <w:tcBorders/>
            <w:shd w:fill="CCEEFF" w:val="clear"/>
            <w:vAlign w:val="bottom"/>
          </w:tcPr>
          <w:p>
            <w:pPr>
              <w:pStyle w:val="TableContents"/>
              <w:spacing w:before="0" w:after="283"/>
              <w:rPr/>
            </w:pPr>
            <w:r>
              <w:rPr/>
              <w:t> </w:t>
            </w:r>
          </w:p>
        </w:tc>
        <w:tc>
          <w:tcPr>
            <w:tcW w:w="1055" w:type="dxa"/>
            <w:tcBorders/>
            <w:shd w:fill="CCEEFF" w:val="clear"/>
            <w:vAlign w:val="bottom"/>
          </w:tcPr>
          <w:p>
            <w:pPr>
              <w:pStyle w:val="TableContents"/>
              <w:spacing w:before="0" w:after="283"/>
              <w:jc w:val="right"/>
              <w:rPr>
                <w:rFonts w:ascii="times" w:hAnsi="times"/>
                <w:sz w:val="20"/>
              </w:rPr>
            </w:pPr>
            <w:r>
              <w:rPr>
                <w:rFonts w:ascii="times" w:hAnsi="times"/>
                <w:sz w:val="20"/>
              </w:rPr>
              <w:t>19,933</w:t>
            </w:r>
          </w:p>
        </w:tc>
        <w:tc>
          <w:tcPr>
            <w:tcW w:w="148" w:type="dxa"/>
            <w:tcBorders/>
            <w:shd w:fill="CCEEFF" w:val="clear"/>
            <w:vAlign w:val="bottom"/>
          </w:tcPr>
          <w:p>
            <w:pPr>
              <w:pStyle w:val="TableContents"/>
              <w:spacing w:before="0" w:after="283"/>
              <w:rPr/>
            </w:pPr>
            <w:r>
              <w:rPr/>
              <w:t> </w:t>
            </w:r>
          </w:p>
        </w:tc>
        <w:tc>
          <w:tcPr>
            <w:tcW w:w="80" w:type="dxa"/>
            <w:tcBorders/>
            <w:shd w:fill="CCEEFF" w:val="clear"/>
            <w:vAlign w:val="bottom"/>
          </w:tcPr>
          <w:p>
            <w:pPr>
              <w:pStyle w:val="TableContents"/>
              <w:spacing w:before="0" w:after="283"/>
              <w:rPr/>
            </w:pPr>
            <w:r>
              <w:rPr/>
              <w:t> </w:t>
            </w:r>
          </w:p>
        </w:tc>
        <w:tc>
          <w:tcPr>
            <w:tcW w:w="1055" w:type="dxa"/>
            <w:tcBorders/>
            <w:shd w:fill="CCEEFF" w:val="clear"/>
            <w:vAlign w:val="bottom"/>
          </w:tcPr>
          <w:p>
            <w:pPr>
              <w:pStyle w:val="TableContents"/>
              <w:spacing w:before="0" w:after="283"/>
              <w:jc w:val="right"/>
              <w:rPr>
                <w:rFonts w:ascii="times" w:hAnsi="times"/>
                <w:sz w:val="20"/>
              </w:rPr>
            </w:pPr>
            <w:r>
              <w:rPr>
                <w:rFonts w:ascii="times" w:hAnsi="times"/>
                <w:sz w:val="20"/>
              </w:rPr>
              <w:t>99,306</w:t>
            </w:r>
          </w:p>
        </w:tc>
        <w:tc>
          <w:tcPr>
            <w:tcW w:w="148" w:type="dxa"/>
            <w:tcBorders/>
            <w:shd w:fill="CCEEFF" w:val="clear"/>
            <w:vAlign w:val="bottom"/>
          </w:tcPr>
          <w:p>
            <w:pPr>
              <w:pStyle w:val="TableContents"/>
              <w:spacing w:before="0" w:after="283"/>
              <w:rPr/>
            </w:pPr>
            <w:r>
              <w:rPr/>
              <w:t> </w:t>
            </w:r>
          </w:p>
        </w:tc>
        <w:tc>
          <w:tcPr>
            <w:tcW w:w="79" w:type="dxa"/>
            <w:tcBorders/>
            <w:shd w:fill="CCEEFF" w:val="clear"/>
            <w:vAlign w:val="bottom"/>
          </w:tcPr>
          <w:p>
            <w:pPr>
              <w:pStyle w:val="TableContents"/>
              <w:spacing w:before="0" w:after="283"/>
              <w:rPr/>
            </w:pPr>
            <w:r>
              <w:rPr/>
              <w:t> </w:t>
            </w:r>
          </w:p>
        </w:tc>
        <w:tc>
          <w:tcPr>
            <w:tcW w:w="950" w:type="dxa"/>
            <w:tcBorders/>
            <w:shd w:fill="CCEEFF" w:val="clear"/>
            <w:vAlign w:val="bottom"/>
          </w:tcPr>
          <w:p>
            <w:pPr>
              <w:pStyle w:val="TableContents"/>
              <w:spacing w:before="0" w:after="283"/>
              <w:jc w:val="right"/>
              <w:rPr>
                <w:rFonts w:ascii="times" w:hAnsi="times"/>
                <w:sz w:val="20"/>
              </w:rPr>
            </w:pPr>
            <w:r>
              <w:rPr>
                <w:rFonts w:ascii="times" w:hAnsi="times"/>
                <w:sz w:val="20"/>
              </w:rPr>
              <w:t>(1,715</w:t>
            </w:r>
          </w:p>
        </w:tc>
        <w:tc>
          <w:tcPr>
            <w:tcW w:w="155" w:type="dxa"/>
            <w:tcBorders/>
            <w:shd w:fill="CCEEFF" w:val="clear"/>
            <w:vAlign w:val="bottom"/>
          </w:tcPr>
          <w:p>
            <w:pPr>
              <w:pStyle w:val="TableContents"/>
              <w:spacing w:before="0" w:after="283"/>
              <w:rPr>
                <w:rFonts w:ascii="times" w:hAnsi="times"/>
                <w:sz w:val="20"/>
              </w:rPr>
            </w:pPr>
            <w:r>
              <w:rPr>
                <w:rFonts w:ascii="times" w:hAnsi="times"/>
                <w:sz w:val="20"/>
              </w:rPr>
              <w:t>)</w:t>
            </w:r>
          </w:p>
        </w:tc>
      </w:tr>
      <w:tr>
        <w:trPr/>
        <w:tc>
          <w:tcPr>
            <w:tcW w:w="3755" w:type="dxa"/>
            <w:tcBorders/>
            <w:shd w:fill="auto" w:val="clear"/>
            <w:vAlign w:val="bottom"/>
          </w:tcPr>
          <w:p>
            <w:pPr>
              <w:pStyle w:val="TableContents"/>
              <w:spacing w:before="0" w:after="283"/>
              <w:rPr/>
            </w:pPr>
            <w:r>
              <w:rPr/>
              <w:t> </w:t>
            </w:r>
          </w:p>
        </w:tc>
        <w:tc>
          <w:tcPr>
            <w:tcW w:w="141" w:type="dxa"/>
            <w:tcBorders/>
            <w:shd w:fill="auto" w:val="clear"/>
            <w:vAlign w:val="bottom"/>
          </w:tcPr>
          <w:p>
            <w:pPr>
              <w:pStyle w:val="TableContents"/>
              <w:spacing w:before="0" w:after="283"/>
              <w:rPr/>
            </w:pPr>
            <w:r>
              <w:rPr/>
              <w:t> </w:t>
            </w:r>
          </w:p>
        </w:tc>
        <w:tc>
          <w:tcPr>
            <w:tcW w:w="1135" w:type="dxa"/>
            <w:gridSpan w:val="2"/>
            <w:tcBorders>
              <w:bottom w:val="single" w:sz="8" w:space="0" w:color="000000"/>
            </w:tcBorders>
            <w:shd w:fill="auto" w:val="clear"/>
            <w:tcMar>
              <w:bottom w:w="28" w:type="dxa"/>
            </w:tcMar>
            <w:vAlign w:val="bottom"/>
          </w:tcPr>
          <w:p>
            <w:pPr>
              <w:pStyle w:val="TableContents"/>
              <w:spacing w:before="0" w:after="283"/>
              <w:jc w:val="right"/>
              <w:rPr/>
            </w:pPr>
            <w:r>
              <w:rPr/>
              <w:t> </w:t>
            </w:r>
          </w:p>
        </w:tc>
        <w:tc>
          <w:tcPr>
            <w:tcW w:w="148" w:type="dxa"/>
            <w:tcBorders/>
            <w:shd w:fill="auto" w:val="clear"/>
            <w:vAlign w:val="bottom"/>
          </w:tcPr>
          <w:p>
            <w:pPr>
              <w:pStyle w:val="TableContents"/>
              <w:spacing w:before="0" w:after="283"/>
              <w:rPr/>
            </w:pPr>
            <w:r>
              <w:rPr/>
              <w:t> </w:t>
            </w:r>
          </w:p>
        </w:tc>
        <w:tc>
          <w:tcPr>
            <w:tcW w:w="1135" w:type="dxa"/>
            <w:gridSpan w:val="2"/>
            <w:tcBorders>
              <w:bottom w:val="single" w:sz="8" w:space="0" w:color="000000"/>
            </w:tcBorders>
            <w:shd w:fill="auto" w:val="clear"/>
            <w:tcMar>
              <w:bottom w:w="28" w:type="dxa"/>
            </w:tcMar>
            <w:vAlign w:val="bottom"/>
          </w:tcPr>
          <w:p>
            <w:pPr>
              <w:pStyle w:val="TableContents"/>
              <w:spacing w:before="0" w:after="283"/>
              <w:jc w:val="right"/>
              <w:rPr/>
            </w:pPr>
            <w:r>
              <w:rPr/>
              <w:t> </w:t>
            </w:r>
          </w:p>
        </w:tc>
        <w:tc>
          <w:tcPr>
            <w:tcW w:w="141" w:type="dxa"/>
            <w:tcBorders/>
            <w:shd w:fill="auto" w:val="clear"/>
            <w:vAlign w:val="bottom"/>
          </w:tcPr>
          <w:p>
            <w:pPr>
              <w:pStyle w:val="TableContents"/>
              <w:spacing w:before="0" w:after="283"/>
              <w:rPr/>
            </w:pPr>
            <w:r>
              <w:rPr/>
              <w:t> </w:t>
            </w:r>
          </w:p>
        </w:tc>
        <w:tc>
          <w:tcPr>
            <w:tcW w:w="1135" w:type="dxa"/>
            <w:gridSpan w:val="2"/>
            <w:tcBorders>
              <w:bottom w:val="single" w:sz="8" w:space="0" w:color="000000"/>
            </w:tcBorders>
            <w:shd w:fill="auto" w:val="clear"/>
            <w:tcMar>
              <w:bottom w:w="28" w:type="dxa"/>
            </w:tcMar>
            <w:vAlign w:val="bottom"/>
          </w:tcPr>
          <w:p>
            <w:pPr>
              <w:pStyle w:val="TableContents"/>
              <w:spacing w:before="0" w:after="283"/>
              <w:jc w:val="right"/>
              <w:rPr/>
            </w:pPr>
            <w:r>
              <w:rPr/>
              <w:t> </w:t>
            </w:r>
          </w:p>
        </w:tc>
        <w:tc>
          <w:tcPr>
            <w:tcW w:w="148" w:type="dxa"/>
            <w:tcBorders/>
            <w:shd w:fill="auto" w:val="clear"/>
            <w:vAlign w:val="bottom"/>
          </w:tcPr>
          <w:p>
            <w:pPr>
              <w:pStyle w:val="TableContents"/>
              <w:spacing w:before="0" w:after="283"/>
              <w:rPr/>
            </w:pPr>
            <w:r>
              <w:rPr/>
              <w:t> </w:t>
            </w:r>
          </w:p>
        </w:tc>
        <w:tc>
          <w:tcPr>
            <w:tcW w:w="1135" w:type="dxa"/>
            <w:gridSpan w:val="2"/>
            <w:tcBorders>
              <w:bottom w:val="single" w:sz="8" w:space="0" w:color="000000"/>
            </w:tcBorders>
            <w:shd w:fill="auto" w:val="clear"/>
            <w:tcMar>
              <w:bottom w:w="28" w:type="dxa"/>
            </w:tcMar>
            <w:vAlign w:val="bottom"/>
          </w:tcPr>
          <w:p>
            <w:pPr>
              <w:pStyle w:val="TableContents"/>
              <w:spacing w:before="0" w:after="283"/>
              <w:jc w:val="right"/>
              <w:rPr/>
            </w:pPr>
            <w:r>
              <w:rPr/>
              <w:t> </w:t>
            </w:r>
          </w:p>
        </w:tc>
        <w:tc>
          <w:tcPr>
            <w:tcW w:w="148" w:type="dxa"/>
            <w:tcBorders/>
            <w:shd w:fill="auto" w:val="clear"/>
            <w:vAlign w:val="bottom"/>
          </w:tcPr>
          <w:p>
            <w:pPr>
              <w:pStyle w:val="TableContents"/>
              <w:spacing w:before="0" w:after="283"/>
              <w:rPr/>
            </w:pPr>
            <w:r>
              <w:rPr/>
              <w:t> </w:t>
            </w:r>
          </w:p>
        </w:tc>
        <w:tc>
          <w:tcPr>
            <w:tcW w:w="1029" w:type="dxa"/>
            <w:gridSpan w:val="2"/>
            <w:tcBorders>
              <w:bottom w:val="single" w:sz="8" w:space="0" w:color="000000"/>
            </w:tcBorders>
            <w:shd w:fill="auto" w:val="clear"/>
            <w:tcMar>
              <w:bottom w:w="28" w:type="dxa"/>
            </w:tcMar>
            <w:vAlign w:val="bottom"/>
          </w:tcPr>
          <w:p>
            <w:pPr>
              <w:pStyle w:val="TableContents"/>
              <w:spacing w:before="0" w:after="283"/>
              <w:jc w:val="right"/>
              <w:rPr/>
            </w:pPr>
            <w:r>
              <w:rPr/>
              <w:t> </w:t>
            </w:r>
          </w:p>
        </w:tc>
        <w:tc>
          <w:tcPr>
            <w:tcW w:w="155" w:type="dxa"/>
            <w:tcBorders/>
            <w:shd w:fill="auto" w:val="clear"/>
            <w:vAlign w:val="bottom"/>
          </w:tcPr>
          <w:p>
            <w:pPr>
              <w:pStyle w:val="TableContents"/>
              <w:spacing w:before="0" w:after="283"/>
              <w:rPr/>
            </w:pPr>
            <w:r>
              <w:rPr/>
              <w:t> </w:t>
            </w:r>
          </w:p>
        </w:tc>
      </w:tr>
      <w:tr>
        <w:trPr/>
        <w:tc>
          <w:tcPr>
            <w:tcW w:w="3755" w:type="dxa"/>
            <w:tcBorders/>
            <w:shd w:fill="FFFFFF" w:val="clear"/>
            <w:vAlign w:val="bottom"/>
          </w:tcPr>
          <w:p>
            <w:pPr>
              <w:pStyle w:val="TableContents"/>
              <w:spacing w:before="0" w:after="283"/>
              <w:ind w:left="180" w:right="0" w:hanging="180"/>
              <w:rPr>
                <w:rFonts w:ascii="times" w:hAnsi="times"/>
                <w:sz w:val="20"/>
              </w:rPr>
            </w:pPr>
            <w:r>
              <w:rPr>
                <w:rFonts w:ascii="times" w:hAnsi="times"/>
                <w:sz w:val="20"/>
              </w:rPr>
              <w:t>Net income</w:t>
            </w:r>
          </w:p>
        </w:tc>
        <w:tc>
          <w:tcPr>
            <w:tcW w:w="141" w:type="dxa"/>
            <w:tcBorders/>
            <w:shd w:fill="FFFFFF" w:val="clear"/>
            <w:vAlign w:val="bottom"/>
          </w:tcPr>
          <w:p>
            <w:pPr>
              <w:pStyle w:val="TableContents"/>
              <w:spacing w:before="0" w:after="283"/>
              <w:rPr/>
            </w:pPr>
            <w:r>
              <w:rPr/>
              <w:t> </w:t>
            </w:r>
          </w:p>
        </w:tc>
        <w:tc>
          <w:tcPr>
            <w:tcW w:w="80" w:type="dxa"/>
            <w:tcBorders/>
            <w:shd w:fill="FFFFFF" w:val="clear"/>
            <w:vAlign w:val="bottom"/>
          </w:tcPr>
          <w:p>
            <w:pPr>
              <w:pStyle w:val="TableContents"/>
              <w:spacing w:before="0" w:after="283"/>
              <w:rPr/>
            </w:pPr>
            <w:r>
              <w:rPr/>
              <w:t> </w:t>
            </w:r>
          </w:p>
        </w:tc>
        <w:tc>
          <w:tcPr>
            <w:tcW w:w="1055" w:type="dxa"/>
            <w:tcBorders/>
            <w:shd w:fill="FFFFFF" w:val="clear"/>
            <w:vAlign w:val="bottom"/>
          </w:tcPr>
          <w:p>
            <w:pPr>
              <w:pStyle w:val="TableContents"/>
              <w:spacing w:before="0" w:after="283"/>
              <w:jc w:val="right"/>
              <w:rPr>
                <w:rFonts w:ascii="times" w:hAnsi="times"/>
                <w:sz w:val="20"/>
              </w:rPr>
            </w:pPr>
            <w:r>
              <w:rPr>
                <w:rFonts w:ascii="times" w:hAnsi="times"/>
                <w:sz w:val="20"/>
              </w:rPr>
              <w:t>86,538</w:t>
            </w:r>
          </w:p>
        </w:tc>
        <w:tc>
          <w:tcPr>
            <w:tcW w:w="148" w:type="dxa"/>
            <w:tcBorders/>
            <w:shd w:fill="FFFFFF" w:val="clear"/>
            <w:vAlign w:val="bottom"/>
          </w:tcPr>
          <w:p>
            <w:pPr>
              <w:pStyle w:val="TableContents"/>
              <w:spacing w:before="0" w:after="283"/>
              <w:rPr/>
            </w:pPr>
            <w:r>
              <w:rPr/>
              <w:t> </w:t>
            </w:r>
          </w:p>
        </w:tc>
        <w:tc>
          <w:tcPr>
            <w:tcW w:w="80" w:type="dxa"/>
            <w:tcBorders/>
            <w:shd w:fill="FFFFFF" w:val="clear"/>
            <w:vAlign w:val="bottom"/>
          </w:tcPr>
          <w:p>
            <w:pPr>
              <w:pStyle w:val="TableContents"/>
              <w:spacing w:before="0" w:after="283"/>
              <w:rPr/>
            </w:pPr>
            <w:r>
              <w:rPr/>
              <w:t> </w:t>
            </w:r>
          </w:p>
        </w:tc>
        <w:tc>
          <w:tcPr>
            <w:tcW w:w="1055" w:type="dxa"/>
            <w:tcBorders/>
            <w:shd w:fill="FFFFFF" w:val="clear"/>
            <w:vAlign w:val="bottom"/>
          </w:tcPr>
          <w:p>
            <w:pPr>
              <w:pStyle w:val="TableContents"/>
              <w:spacing w:before="0" w:after="283"/>
              <w:jc w:val="right"/>
              <w:rPr>
                <w:rFonts w:ascii="times" w:hAnsi="times"/>
                <w:sz w:val="20"/>
              </w:rPr>
            </w:pPr>
            <w:r>
              <w:rPr>
                <w:rFonts w:ascii="times" w:hAnsi="times"/>
                <w:sz w:val="20"/>
              </w:rPr>
              <w:t>73,167</w:t>
            </w:r>
          </w:p>
        </w:tc>
        <w:tc>
          <w:tcPr>
            <w:tcW w:w="141" w:type="dxa"/>
            <w:tcBorders/>
            <w:shd w:fill="FFFFFF" w:val="clear"/>
            <w:vAlign w:val="bottom"/>
          </w:tcPr>
          <w:p>
            <w:pPr>
              <w:pStyle w:val="TableContents"/>
              <w:spacing w:before="0" w:after="283"/>
              <w:rPr/>
            </w:pPr>
            <w:r>
              <w:rPr/>
              <w:t> </w:t>
            </w:r>
          </w:p>
        </w:tc>
        <w:tc>
          <w:tcPr>
            <w:tcW w:w="80" w:type="dxa"/>
            <w:tcBorders/>
            <w:shd w:fill="FFFFFF" w:val="clear"/>
            <w:vAlign w:val="bottom"/>
          </w:tcPr>
          <w:p>
            <w:pPr>
              <w:pStyle w:val="TableContents"/>
              <w:spacing w:before="0" w:after="283"/>
              <w:rPr/>
            </w:pPr>
            <w:r>
              <w:rPr/>
              <w:t> </w:t>
            </w:r>
          </w:p>
        </w:tc>
        <w:tc>
          <w:tcPr>
            <w:tcW w:w="1055" w:type="dxa"/>
            <w:tcBorders/>
            <w:shd w:fill="FFFFFF" w:val="clear"/>
            <w:vAlign w:val="bottom"/>
          </w:tcPr>
          <w:p>
            <w:pPr>
              <w:pStyle w:val="TableContents"/>
              <w:spacing w:before="0" w:after="283"/>
              <w:jc w:val="right"/>
              <w:rPr>
                <w:rFonts w:ascii="times" w:hAnsi="times"/>
                <w:sz w:val="20"/>
              </w:rPr>
            </w:pPr>
            <w:r>
              <w:rPr>
                <w:rFonts w:ascii="times" w:hAnsi="times"/>
                <w:sz w:val="20"/>
              </w:rPr>
              <w:t>139,345</w:t>
            </w:r>
          </w:p>
        </w:tc>
        <w:tc>
          <w:tcPr>
            <w:tcW w:w="148" w:type="dxa"/>
            <w:tcBorders/>
            <w:shd w:fill="FFFFFF" w:val="clear"/>
            <w:vAlign w:val="bottom"/>
          </w:tcPr>
          <w:p>
            <w:pPr>
              <w:pStyle w:val="TableContents"/>
              <w:spacing w:before="0" w:after="283"/>
              <w:rPr/>
            </w:pPr>
            <w:r>
              <w:rPr/>
              <w:t> </w:t>
            </w:r>
          </w:p>
        </w:tc>
        <w:tc>
          <w:tcPr>
            <w:tcW w:w="80" w:type="dxa"/>
            <w:tcBorders/>
            <w:shd w:fill="FFFFFF" w:val="clear"/>
            <w:vAlign w:val="bottom"/>
          </w:tcPr>
          <w:p>
            <w:pPr>
              <w:pStyle w:val="TableContents"/>
              <w:spacing w:before="0" w:after="283"/>
              <w:rPr/>
            </w:pPr>
            <w:r>
              <w:rPr/>
              <w:t> </w:t>
            </w:r>
          </w:p>
        </w:tc>
        <w:tc>
          <w:tcPr>
            <w:tcW w:w="1055" w:type="dxa"/>
            <w:tcBorders/>
            <w:shd w:fill="FFFFFF" w:val="clear"/>
            <w:vAlign w:val="bottom"/>
          </w:tcPr>
          <w:p>
            <w:pPr>
              <w:pStyle w:val="TableContents"/>
              <w:spacing w:before="0" w:after="283"/>
              <w:jc w:val="right"/>
              <w:rPr>
                <w:rFonts w:ascii="times" w:hAnsi="times"/>
                <w:sz w:val="20"/>
              </w:rPr>
            </w:pPr>
            <w:r>
              <w:rPr>
                <w:rFonts w:ascii="times" w:hAnsi="times"/>
                <w:sz w:val="20"/>
              </w:rPr>
              <w:t>161,337</w:t>
            </w:r>
          </w:p>
        </w:tc>
        <w:tc>
          <w:tcPr>
            <w:tcW w:w="148" w:type="dxa"/>
            <w:tcBorders/>
            <w:shd w:fill="FFFFFF" w:val="clear"/>
            <w:vAlign w:val="bottom"/>
          </w:tcPr>
          <w:p>
            <w:pPr>
              <w:pStyle w:val="TableContents"/>
              <w:spacing w:before="0" w:after="283"/>
              <w:rPr/>
            </w:pPr>
            <w:r>
              <w:rPr/>
              <w:t> </w:t>
            </w:r>
          </w:p>
        </w:tc>
        <w:tc>
          <w:tcPr>
            <w:tcW w:w="79" w:type="dxa"/>
            <w:tcBorders/>
            <w:shd w:fill="FFFFFF" w:val="clear"/>
            <w:vAlign w:val="bottom"/>
          </w:tcPr>
          <w:p>
            <w:pPr>
              <w:pStyle w:val="TableContents"/>
              <w:spacing w:before="0" w:after="283"/>
              <w:rPr/>
            </w:pPr>
            <w:r>
              <w:rPr/>
              <w:t> </w:t>
            </w:r>
          </w:p>
        </w:tc>
        <w:tc>
          <w:tcPr>
            <w:tcW w:w="950" w:type="dxa"/>
            <w:tcBorders/>
            <w:shd w:fill="FFFFFF" w:val="clear"/>
            <w:vAlign w:val="bottom"/>
          </w:tcPr>
          <w:p>
            <w:pPr>
              <w:pStyle w:val="TableContents"/>
              <w:spacing w:before="0" w:after="283"/>
              <w:jc w:val="right"/>
              <w:rPr>
                <w:rFonts w:ascii="times" w:hAnsi="times"/>
                <w:sz w:val="20"/>
              </w:rPr>
            </w:pPr>
            <w:r>
              <w:rPr>
                <w:rFonts w:ascii="times" w:hAnsi="times"/>
                <w:sz w:val="20"/>
              </w:rPr>
              <w:t>36,994</w:t>
            </w:r>
          </w:p>
        </w:tc>
        <w:tc>
          <w:tcPr>
            <w:tcW w:w="155" w:type="dxa"/>
            <w:tcBorders/>
            <w:shd w:fill="FFFFFF" w:val="clear"/>
            <w:vAlign w:val="bottom"/>
          </w:tcPr>
          <w:p>
            <w:pPr>
              <w:pStyle w:val="TableContents"/>
              <w:spacing w:before="0" w:after="283"/>
              <w:rPr/>
            </w:pPr>
            <w:r>
              <w:rPr/>
              <w:t> </w:t>
            </w:r>
          </w:p>
        </w:tc>
      </w:tr>
      <w:tr>
        <w:trPr/>
        <w:tc>
          <w:tcPr>
            <w:tcW w:w="3755" w:type="dxa"/>
            <w:tcBorders/>
            <w:shd w:fill="auto" w:val="clear"/>
            <w:vAlign w:val="bottom"/>
          </w:tcPr>
          <w:p>
            <w:pPr>
              <w:pStyle w:val="TableContents"/>
              <w:spacing w:before="0" w:after="283"/>
              <w:rPr/>
            </w:pPr>
            <w:r>
              <w:rPr/>
              <w:t> </w:t>
            </w:r>
          </w:p>
        </w:tc>
        <w:tc>
          <w:tcPr>
            <w:tcW w:w="141" w:type="dxa"/>
            <w:tcBorders/>
            <w:shd w:fill="auto" w:val="clear"/>
            <w:vAlign w:val="bottom"/>
          </w:tcPr>
          <w:p>
            <w:pPr>
              <w:pStyle w:val="TableContents"/>
              <w:spacing w:before="0" w:after="283"/>
              <w:rPr/>
            </w:pPr>
            <w:r>
              <w:rPr/>
              <w:t> </w:t>
            </w:r>
          </w:p>
        </w:tc>
        <w:tc>
          <w:tcPr>
            <w:tcW w:w="1135" w:type="dxa"/>
            <w:gridSpan w:val="2"/>
            <w:tcBorders>
              <w:bottom w:val="single" w:sz="8" w:space="0" w:color="000000"/>
            </w:tcBorders>
            <w:shd w:fill="auto" w:val="clear"/>
            <w:tcMar>
              <w:bottom w:w="28" w:type="dxa"/>
            </w:tcMar>
            <w:vAlign w:val="bottom"/>
          </w:tcPr>
          <w:p>
            <w:pPr>
              <w:pStyle w:val="TableContents"/>
              <w:spacing w:before="0" w:after="283"/>
              <w:jc w:val="right"/>
              <w:rPr/>
            </w:pPr>
            <w:r>
              <w:rPr/>
              <w:t> </w:t>
            </w:r>
          </w:p>
        </w:tc>
        <w:tc>
          <w:tcPr>
            <w:tcW w:w="148" w:type="dxa"/>
            <w:tcBorders/>
            <w:shd w:fill="auto" w:val="clear"/>
            <w:vAlign w:val="bottom"/>
          </w:tcPr>
          <w:p>
            <w:pPr>
              <w:pStyle w:val="TableContents"/>
              <w:spacing w:before="0" w:after="283"/>
              <w:rPr/>
            </w:pPr>
            <w:r>
              <w:rPr/>
              <w:t> </w:t>
            </w:r>
          </w:p>
        </w:tc>
        <w:tc>
          <w:tcPr>
            <w:tcW w:w="1135" w:type="dxa"/>
            <w:gridSpan w:val="2"/>
            <w:tcBorders>
              <w:bottom w:val="single" w:sz="8" w:space="0" w:color="000000"/>
            </w:tcBorders>
            <w:shd w:fill="auto" w:val="clear"/>
            <w:tcMar>
              <w:bottom w:w="28" w:type="dxa"/>
            </w:tcMar>
            <w:vAlign w:val="bottom"/>
          </w:tcPr>
          <w:p>
            <w:pPr>
              <w:pStyle w:val="TableContents"/>
              <w:spacing w:before="0" w:after="283"/>
              <w:jc w:val="right"/>
              <w:rPr/>
            </w:pPr>
            <w:r>
              <w:rPr/>
              <w:t> </w:t>
            </w:r>
          </w:p>
        </w:tc>
        <w:tc>
          <w:tcPr>
            <w:tcW w:w="141" w:type="dxa"/>
            <w:tcBorders/>
            <w:shd w:fill="auto" w:val="clear"/>
            <w:vAlign w:val="bottom"/>
          </w:tcPr>
          <w:p>
            <w:pPr>
              <w:pStyle w:val="TableContents"/>
              <w:spacing w:before="0" w:after="283"/>
              <w:rPr/>
            </w:pPr>
            <w:r>
              <w:rPr/>
              <w:t> </w:t>
            </w:r>
          </w:p>
        </w:tc>
        <w:tc>
          <w:tcPr>
            <w:tcW w:w="1135" w:type="dxa"/>
            <w:gridSpan w:val="2"/>
            <w:tcBorders>
              <w:bottom w:val="single" w:sz="8" w:space="0" w:color="000000"/>
            </w:tcBorders>
            <w:shd w:fill="auto" w:val="clear"/>
            <w:tcMar>
              <w:bottom w:w="28" w:type="dxa"/>
            </w:tcMar>
            <w:vAlign w:val="bottom"/>
          </w:tcPr>
          <w:p>
            <w:pPr>
              <w:pStyle w:val="TableContents"/>
              <w:spacing w:before="0" w:after="283"/>
              <w:jc w:val="right"/>
              <w:rPr/>
            </w:pPr>
            <w:r>
              <w:rPr/>
              <w:t> </w:t>
            </w:r>
          </w:p>
        </w:tc>
        <w:tc>
          <w:tcPr>
            <w:tcW w:w="148" w:type="dxa"/>
            <w:tcBorders/>
            <w:shd w:fill="auto" w:val="clear"/>
            <w:vAlign w:val="bottom"/>
          </w:tcPr>
          <w:p>
            <w:pPr>
              <w:pStyle w:val="TableContents"/>
              <w:spacing w:before="0" w:after="283"/>
              <w:rPr/>
            </w:pPr>
            <w:r>
              <w:rPr/>
              <w:t> </w:t>
            </w:r>
          </w:p>
        </w:tc>
        <w:tc>
          <w:tcPr>
            <w:tcW w:w="1135" w:type="dxa"/>
            <w:gridSpan w:val="2"/>
            <w:tcBorders>
              <w:bottom w:val="single" w:sz="8" w:space="0" w:color="000000"/>
            </w:tcBorders>
            <w:shd w:fill="auto" w:val="clear"/>
            <w:tcMar>
              <w:bottom w:w="28" w:type="dxa"/>
            </w:tcMar>
            <w:vAlign w:val="bottom"/>
          </w:tcPr>
          <w:p>
            <w:pPr>
              <w:pStyle w:val="TableContents"/>
              <w:spacing w:before="0" w:after="283"/>
              <w:jc w:val="right"/>
              <w:rPr/>
            </w:pPr>
            <w:r>
              <w:rPr/>
              <w:t> </w:t>
            </w:r>
          </w:p>
        </w:tc>
        <w:tc>
          <w:tcPr>
            <w:tcW w:w="148" w:type="dxa"/>
            <w:tcBorders/>
            <w:shd w:fill="auto" w:val="clear"/>
            <w:vAlign w:val="bottom"/>
          </w:tcPr>
          <w:p>
            <w:pPr>
              <w:pStyle w:val="TableContents"/>
              <w:spacing w:before="0" w:after="283"/>
              <w:rPr/>
            </w:pPr>
            <w:r>
              <w:rPr/>
              <w:t> </w:t>
            </w:r>
          </w:p>
        </w:tc>
        <w:tc>
          <w:tcPr>
            <w:tcW w:w="1029" w:type="dxa"/>
            <w:gridSpan w:val="2"/>
            <w:tcBorders>
              <w:bottom w:val="single" w:sz="8" w:space="0" w:color="000000"/>
            </w:tcBorders>
            <w:shd w:fill="auto" w:val="clear"/>
            <w:tcMar>
              <w:bottom w:w="28" w:type="dxa"/>
            </w:tcMar>
            <w:vAlign w:val="bottom"/>
          </w:tcPr>
          <w:p>
            <w:pPr>
              <w:pStyle w:val="TableContents"/>
              <w:spacing w:before="0" w:after="283"/>
              <w:jc w:val="right"/>
              <w:rPr/>
            </w:pPr>
            <w:r>
              <w:rPr/>
              <w:t> </w:t>
            </w:r>
          </w:p>
        </w:tc>
        <w:tc>
          <w:tcPr>
            <w:tcW w:w="155" w:type="dxa"/>
            <w:tcBorders/>
            <w:shd w:fill="auto" w:val="clear"/>
            <w:vAlign w:val="bottom"/>
          </w:tcPr>
          <w:p>
            <w:pPr>
              <w:pStyle w:val="TableContents"/>
              <w:spacing w:before="0" w:after="283"/>
              <w:rPr/>
            </w:pPr>
            <w:r>
              <w:rPr/>
              <w:t> </w:t>
            </w:r>
          </w:p>
        </w:tc>
      </w:tr>
      <w:tr>
        <w:trPr/>
        <w:tc>
          <w:tcPr>
            <w:tcW w:w="3755" w:type="dxa"/>
            <w:tcBorders/>
            <w:shd w:fill="CCEEFF" w:val="clear"/>
            <w:vAlign w:val="bottom"/>
          </w:tcPr>
          <w:p>
            <w:pPr>
              <w:pStyle w:val="TableContents"/>
              <w:spacing w:before="0" w:after="283"/>
              <w:ind w:left="180" w:right="0" w:hanging="180"/>
              <w:rPr>
                <w:rFonts w:ascii="times" w:hAnsi="times"/>
                <w:sz w:val="20"/>
              </w:rPr>
            </w:pPr>
            <w:r>
              <w:rPr>
                <w:rFonts w:ascii="times" w:hAnsi="times"/>
                <w:sz w:val="20"/>
              </w:rPr>
              <w:t>Net income per share  basic</w:t>
            </w:r>
          </w:p>
        </w:tc>
        <w:tc>
          <w:tcPr>
            <w:tcW w:w="141" w:type="dxa"/>
            <w:tcBorders/>
            <w:shd w:fill="CCEEFF" w:val="clear"/>
            <w:vAlign w:val="bottom"/>
          </w:tcPr>
          <w:p>
            <w:pPr>
              <w:pStyle w:val="TableContents"/>
              <w:spacing w:before="0" w:after="283"/>
              <w:rPr/>
            </w:pPr>
            <w:r>
              <w:rPr/>
              <w:t> </w:t>
            </w:r>
          </w:p>
        </w:tc>
        <w:tc>
          <w:tcPr>
            <w:tcW w:w="80" w:type="dxa"/>
            <w:tcBorders/>
            <w:shd w:fill="CCEEFF" w:val="clear"/>
            <w:vAlign w:val="bottom"/>
          </w:tcPr>
          <w:p>
            <w:pPr>
              <w:pStyle w:val="TableContents"/>
              <w:spacing w:before="0" w:after="283"/>
              <w:rPr/>
            </w:pPr>
            <w:r>
              <w:rPr/>
              <w:t> </w:t>
            </w:r>
          </w:p>
        </w:tc>
        <w:tc>
          <w:tcPr>
            <w:tcW w:w="1055" w:type="dxa"/>
            <w:tcBorders/>
            <w:shd w:fill="CCEEFF" w:val="clear"/>
            <w:vAlign w:val="bottom"/>
          </w:tcPr>
          <w:p>
            <w:pPr>
              <w:pStyle w:val="TableContents"/>
              <w:spacing w:before="0" w:after="283"/>
              <w:jc w:val="right"/>
              <w:rPr>
                <w:rFonts w:ascii="times" w:hAnsi="times"/>
                <w:sz w:val="20"/>
              </w:rPr>
            </w:pPr>
            <w:r>
              <w:rPr>
                <w:rFonts w:ascii="times" w:hAnsi="times"/>
                <w:sz w:val="20"/>
              </w:rPr>
              <w:t>0.55</w:t>
            </w:r>
          </w:p>
        </w:tc>
        <w:tc>
          <w:tcPr>
            <w:tcW w:w="148" w:type="dxa"/>
            <w:tcBorders/>
            <w:shd w:fill="CCEEFF" w:val="clear"/>
            <w:vAlign w:val="bottom"/>
          </w:tcPr>
          <w:p>
            <w:pPr>
              <w:pStyle w:val="TableContents"/>
              <w:spacing w:before="0" w:after="283"/>
              <w:rPr/>
            </w:pPr>
            <w:r>
              <w:rPr/>
              <w:t> </w:t>
            </w:r>
          </w:p>
        </w:tc>
        <w:tc>
          <w:tcPr>
            <w:tcW w:w="80" w:type="dxa"/>
            <w:tcBorders/>
            <w:shd w:fill="CCEEFF" w:val="clear"/>
            <w:vAlign w:val="bottom"/>
          </w:tcPr>
          <w:p>
            <w:pPr>
              <w:pStyle w:val="TableContents"/>
              <w:spacing w:before="0" w:after="283"/>
              <w:rPr/>
            </w:pPr>
            <w:r>
              <w:rPr/>
              <w:t> </w:t>
            </w:r>
          </w:p>
        </w:tc>
        <w:tc>
          <w:tcPr>
            <w:tcW w:w="1055" w:type="dxa"/>
            <w:tcBorders/>
            <w:shd w:fill="CCEEFF" w:val="clear"/>
            <w:vAlign w:val="bottom"/>
          </w:tcPr>
          <w:p>
            <w:pPr>
              <w:pStyle w:val="TableContents"/>
              <w:spacing w:before="0" w:after="283"/>
              <w:jc w:val="right"/>
              <w:rPr>
                <w:rFonts w:ascii="times" w:hAnsi="times"/>
                <w:sz w:val="20"/>
              </w:rPr>
            </w:pPr>
            <w:r>
              <w:rPr>
                <w:rFonts w:ascii="times" w:hAnsi="times"/>
                <w:sz w:val="20"/>
              </w:rPr>
              <w:t>0.51</w:t>
            </w:r>
          </w:p>
        </w:tc>
        <w:tc>
          <w:tcPr>
            <w:tcW w:w="141" w:type="dxa"/>
            <w:tcBorders/>
            <w:shd w:fill="CCEEFF" w:val="clear"/>
            <w:vAlign w:val="bottom"/>
          </w:tcPr>
          <w:p>
            <w:pPr>
              <w:pStyle w:val="TableContents"/>
              <w:spacing w:before="0" w:after="283"/>
              <w:rPr/>
            </w:pPr>
            <w:r>
              <w:rPr/>
              <w:t> </w:t>
            </w:r>
          </w:p>
        </w:tc>
        <w:tc>
          <w:tcPr>
            <w:tcW w:w="80" w:type="dxa"/>
            <w:tcBorders/>
            <w:shd w:fill="CCEEFF" w:val="clear"/>
            <w:vAlign w:val="bottom"/>
          </w:tcPr>
          <w:p>
            <w:pPr>
              <w:pStyle w:val="TableContents"/>
              <w:spacing w:before="0" w:after="283"/>
              <w:rPr/>
            </w:pPr>
            <w:r>
              <w:rPr/>
              <w:t> </w:t>
            </w:r>
          </w:p>
        </w:tc>
        <w:tc>
          <w:tcPr>
            <w:tcW w:w="1055" w:type="dxa"/>
            <w:tcBorders/>
            <w:shd w:fill="CCEEFF" w:val="clear"/>
            <w:vAlign w:val="bottom"/>
          </w:tcPr>
          <w:p>
            <w:pPr>
              <w:pStyle w:val="TableContents"/>
              <w:spacing w:before="0" w:after="283"/>
              <w:jc w:val="right"/>
              <w:rPr>
                <w:rFonts w:ascii="times" w:hAnsi="times"/>
                <w:sz w:val="20"/>
              </w:rPr>
            </w:pPr>
            <w:r>
              <w:rPr>
                <w:rFonts w:ascii="times" w:hAnsi="times"/>
                <w:sz w:val="20"/>
              </w:rPr>
              <w:t>1.05</w:t>
            </w:r>
          </w:p>
        </w:tc>
        <w:tc>
          <w:tcPr>
            <w:tcW w:w="148" w:type="dxa"/>
            <w:tcBorders/>
            <w:shd w:fill="CCEEFF" w:val="clear"/>
            <w:vAlign w:val="bottom"/>
          </w:tcPr>
          <w:p>
            <w:pPr>
              <w:pStyle w:val="TableContents"/>
              <w:spacing w:before="0" w:after="283"/>
              <w:rPr/>
            </w:pPr>
            <w:r>
              <w:rPr/>
              <w:t> </w:t>
            </w:r>
          </w:p>
        </w:tc>
        <w:tc>
          <w:tcPr>
            <w:tcW w:w="80" w:type="dxa"/>
            <w:tcBorders/>
            <w:shd w:fill="CCEEFF" w:val="clear"/>
            <w:vAlign w:val="bottom"/>
          </w:tcPr>
          <w:p>
            <w:pPr>
              <w:pStyle w:val="TableContents"/>
              <w:spacing w:before="0" w:after="283"/>
              <w:rPr/>
            </w:pPr>
            <w:r>
              <w:rPr/>
              <w:t> </w:t>
            </w:r>
          </w:p>
        </w:tc>
        <w:tc>
          <w:tcPr>
            <w:tcW w:w="1055" w:type="dxa"/>
            <w:tcBorders/>
            <w:shd w:fill="CCEEFF" w:val="clear"/>
            <w:vAlign w:val="bottom"/>
          </w:tcPr>
          <w:p>
            <w:pPr>
              <w:pStyle w:val="TableContents"/>
              <w:spacing w:before="0" w:after="283"/>
              <w:jc w:val="right"/>
              <w:rPr>
                <w:rFonts w:ascii="times" w:hAnsi="times"/>
                <w:sz w:val="20"/>
              </w:rPr>
            </w:pPr>
            <w:r>
              <w:rPr>
                <w:rFonts w:ascii="times" w:hAnsi="times"/>
                <w:sz w:val="20"/>
              </w:rPr>
              <w:t>1.40</w:t>
            </w:r>
          </w:p>
        </w:tc>
        <w:tc>
          <w:tcPr>
            <w:tcW w:w="148" w:type="dxa"/>
            <w:tcBorders/>
            <w:shd w:fill="CCEEFF" w:val="clear"/>
            <w:vAlign w:val="bottom"/>
          </w:tcPr>
          <w:p>
            <w:pPr>
              <w:pStyle w:val="TableContents"/>
              <w:spacing w:before="0" w:after="283"/>
              <w:rPr/>
            </w:pPr>
            <w:r>
              <w:rPr/>
              <w:t> </w:t>
            </w:r>
          </w:p>
        </w:tc>
        <w:tc>
          <w:tcPr>
            <w:tcW w:w="79" w:type="dxa"/>
            <w:tcBorders/>
            <w:shd w:fill="CCEEFF" w:val="clear"/>
            <w:vAlign w:val="bottom"/>
          </w:tcPr>
          <w:p>
            <w:pPr>
              <w:pStyle w:val="TableContents"/>
              <w:spacing w:before="0" w:after="283"/>
              <w:rPr/>
            </w:pPr>
            <w:r>
              <w:rPr/>
              <w:t> </w:t>
            </w:r>
          </w:p>
        </w:tc>
        <w:tc>
          <w:tcPr>
            <w:tcW w:w="950" w:type="dxa"/>
            <w:tcBorders/>
            <w:shd w:fill="CCEEFF" w:val="clear"/>
            <w:vAlign w:val="bottom"/>
          </w:tcPr>
          <w:p>
            <w:pPr>
              <w:pStyle w:val="TableContents"/>
              <w:spacing w:before="0" w:after="283"/>
              <w:jc w:val="right"/>
              <w:rPr>
                <w:rFonts w:ascii="times" w:hAnsi="times"/>
                <w:sz w:val="20"/>
              </w:rPr>
            </w:pPr>
            <w:r>
              <w:rPr>
                <w:rFonts w:ascii="times" w:hAnsi="times"/>
                <w:sz w:val="20"/>
              </w:rPr>
              <w:t>0.42</w:t>
            </w:r>
          </w:p>
        </w:tc>
        <w:tc>
          <w:tcPr>
            <w:tcW w:w="155" w:type="dxa"/>
            <w:tcBorders/>
            <w:shd w:fill="CCEEFF" w:val="clear"/>
            <w:vAlign w:val="bottom"/>
          </w:tcPr>
          <w:p>
            <w:pPr>
              <w:pStyle w:val="TableContents"/>
              <w:spacing w:before="0" w:after="283"/>
              <w:rPr/>
            </w:pPr>
            <w:r>
              <w:rPr/>
              <w:t> </w:t>
            </w:r>
          </w:p>
        </w:tc>
      </w:tr>
      <w:tr>
        <w:trPr/>
        <w:tc>
          <w:tcPr>
            <w:tcW w:w="3755" w:type="dxa"/>
            <w:tcBorders/>
            <w:shd w:fill="auto" w:val="clear"/>
            <w:vAlign w:val="bottom"/>
          </w:tcPr>
          <w:p>
            <w:pPr>
              <w:pStyle w:val="TableContents"/>
              <w:spacing w:before="0" w:after="283"/>
              <w:rPr/>
            </w:pPr>
            <w:r>
              <w:rPr/>
              <w:t> </w:t>
            </w:r>
          </w:p>
        </w:tc>
        <w:tc>
          <w:tcPr>
            <w:tcW w:w="141" w:type="dxa"/>
            <w:tcBorders/>
            <w:shd w:fill="auto" w:val="clear"/>
            <w:vAlign w:val="bottom"/>
          </w:tcPr>
          <w:p>
            <w:pPr>
              <w:pStyle w:val="TableContents"/>
              <w:spacing w:before="0" w:after="283"/>
              <w:rPr/>
            </w:pPr>
            <w:r>
              <w:rPr/>
              <w:t> </w:t>
            </w:r>
          </w:p>
        </w:tc>
        <w:tc>
          <w:tcPr>
            <w:tcW w:w="1135" w:type="dxa"/>
            <w:gridSpan w:val="2"/>
            <w:tcBorders>
              <w:bottom w:val="single" w:sz="8" w:space="0" w:color="000000"/>
            </w:tcBorders>
            <w:shd w:fill="auto" w:val="clear"/>
            <w:tcMar>
              <w:bottom w:w="28" w:type="dxa"/>
            </w:tcMar>
            <w:vAlign w:val="bottom"/>
          </w:tcPr>
          <w:p>
            <w:pPr>
              <w:pStyle w:val="TableContents"/>
              <w:spacing w:before="0" w:after="283"/>
              <w:jc w:val="right"/>
              <w:rPr/>
            </w:pPr>
            <w:r>
              <w:rPr/>
              <w:t> </w:t>
            </w:r>
          </w:p>
        </w:tc>
        <w:tc>
          <w:tcPr>
            <w:tcW w:w="148" w:type="dxa"/>
            <w:tcBorders/>
            <w:shd w:fill="auto" w:val="clear"/>
            <w:vAlign w:val="bottom"/>
          </w:tcPr>
          <w:p>
            <w:pPr>
              <w:pStyle w:val="TableContents"/>
              <w:spacing w:before="0" w:after="283"/>
              <w:rPr/>
            </w:pPr>
            <w:r>
              <w:rPr/>
              <w:t> </w:t>
            </w:r>
          </w:p>
        </w:tc>
        <w:tc>
          <w:tcPr>
            <w:tcW w:w="1135" w:type="dxa"/>
            <w:gridSpan w:val="2"/>
            <w:tcBorders>
              <w:bottom w:val="single" w:sz="8" w:space="0" w:color="000000"/>
            </w:tcBorders>
            <w:shd w:fill="auto" w:val="clear"/>
            <w:tcMar>
              <w:bottom w:w="28" w:type="dxa"/>
            </w:tcMar>
            <w:vAlign w:val="bottom"/>
          </w:tcPr>
          <w:p>
            <w:pPr>
              <w:pStyle w:val="TableContents"/>
              <w:spacing w:before="0" w:after="283"/>
              <w:jc w:val="right"/>
              <w:rPr/>
            </w:pPr>
            <w:r>
              <w:rPr/>
              <w:t> </w:t>
            </w:r>
          </w:p>
        </w:tc>
        <w:tc>
          <w:tcPr>
            <w:tcW w:w="141" w:type="dxa"/>
            <w:tcBorders/>
            <w:shd w:fill="auto" w:val="clear"/>
            <w:vAlign w:val="bottom"/>
          </w:tcPr>
          <w:p>
            <w:pPr>
              <w:pStyle w:val="TableContents"/>
              <w:spacing w:before="0" w:after="283"/>
              <w:rPr/>
            </w:pPr>
            <w:r>
              <w:rPr/>
              <w:t> </w:t>
            </w:r>
          </w:p>
        </w:tc>
        <w:tc>
          <w:tcPr>
            <w:tcW w:w="1135" w:type="dxa"/>
            <w:gridSpan w:val="2"/>
            <w:tcBorders>
              <w:bottom w:val="single" w:sz="8" w:space="0" w:color="000000"/>
            </w:tcBorders>
            <w:shd w:fill="auto" w:val="clear"/>
            <w:tcMar>
              <w:bottom w:w="28" w:type="dxa"/>
            </w:tcMar>
            <w:vAlign w:val="bottom"/>
          </w:tcPr>
          <w:p>
            <w:pPr>
              <w:pStyle w:val="TableContents"/>
              <w:spacing w:before="0" w:after="283"/>
              <w:jc w:val="right"/>
              <w:rPr/>
            </w:pPr>
            <w:r>
              <w:rPr/>
              <w:t> </w:t>
            </w:r>
          </w:p>
        </w:tc>
        <w:tc>
          <w:tcPr>
            <w:tcW w:w="148" w:type="dxa"/>
            <w:tcBorders/>
            <w:shd w:fill="auto" w:val="clear"/>
            <w:vAlign w:val="bottom"/>
          </w:tcPr>
          <w:p>
            <w:pPr>
              <w:pStyle w:val="TableContents"/>
              <w:spacing w:before="0" w:after="283"/>
              <w:rPr/>
            </w:pPr>
            <w:r>
              <w:rPr/>
              <w:t> </w:t>
            </w:r>
          </w:p>
        </w:tc>
        <w:tc>
          <w:tcPr>
            <w:tcW w:w="1135" w:type="dxa"/>
            <w:gridSpan w:val="2"/>
            <w:tcBorders>
              <w:bottom w:val="single" w:sz="8" w:space="0" w:color="000000"/>
            </w:tcBorders>
            <w:shd w:fill="auto" w:val="clear"/>
            <w:tcMar>
              <w:bottom w:w="28" w:type="dxa"/>
            </w:tcMar>
            <w:vAlign w:val="bottom"/>
          </w:tcPr>
          <w:p>
            <w:pPr>
              <w:pStyle w:val="TableContents"/>
              <w:spacing w:before="0" w:after="283"/>
              <w:jc w:val="right"/>
              <w:rPr/>
            </w:pPr>
            <w:r>
              <w:rPr/>
              <w:t> </w:t>
            </w:r>
          </w:p>
        </w:tc>
        <w:tc>
          <w:tcPr>
            <w:tcW w:w="148" w:type="dxa"/>
            <w:tcBorders/>
            <w:shd w:fill="auto" w:val="clear"/>
            <w:vAlign w:val="bottom"/>
          </w:tcPr>
          <w:p>
            <w:pPr>
              <w:pStyle w:val="TableContents"/>
              <w:spacing w:before="0" w:after="283"/>
              <w:rPr/>
            </w:pPr>
            <w:r>
              <w:rPr/>
              <w:t> </w:t>
            </w:r>
          </w:p>
        </w:tc>
        <w:tc>
          <w:tcPr>
            <w:tcW w:w="1029" w:type="dxa"/>
            <w:gridSpan w:val="2"/>
            <w:tcBorders>
              <w:bottom w:val="single" w:sz="8" w:space="0" w:color="000000"/>
            </w:tcBorders>
            <w:shd w:fill="auto" w:val="clear"/>
            <w:tcMar>
              <w:bottom w:w="28" w:type="dxa"/>
            </w:tcMar>
            <w:vAlign w:val="bottom"/>
          </w:tcPr>
          <w:p>
            <w:pPr>
              <w:pStyle w:val="TableContents"/>
              <w:spacing w:before="0" w:after="283"/>
              <w:jc w:val="right"/>
              <w:rPr/>
            </w:pPr>
            <w:r>
              <w:rPr/>
              <w:t> </w:t>
            </w:r>
          </w:p>
        </w:tc>
        <w:tc>
          <w:tcPr>
            <w:tcW w:w="155" w:type="dxa"/>
            <w:tcBorders/>
            <w:shd w:fill="auto" w:val="clear"/>
            <w:vAlign w:val="bottom"/>
          </w:tcPr>
          <w:p>
            <w:pPr>
              <w:pStyle w:val="TableContents"/>
              <w:spacing w:before="0" w:after="283"/>
              <w:rPr/>
            </w:pPr>
            <w:r>
              <w:rPr/>
              <w:t> </w:t>
            </w:r>
          </w:p>
        </w:tc>
      </w:tr>
      <w:tr>
        <w:trPr/>
        <w:tc>
          <w:tcPr>
            <w:tcW w:w="3755" w:type="dxa"/>
            <w:tcBorders/>
            <w:shd w:fill="FFFFFF" w:val="clear"/>
            <w:vAlign w:val="bottom"/>
          </w:tcPr>
          <w:p>
            <w:pPr>
              <w:pStyle w:val="TableContents"/>
              <w:spacing w:before="0" w:after="283"/>
              <w:ind w:left="180" w:right="0" w:hanging="180"/>
              <w:rPr>
                <w:rFonts w:ascii="times" w:hAnsi="times"/>
                <w:sz w:val="20"/>
              </w:rPr>
            </w:pPr>
            <w:r>
              <w:rPr>
                <w:rFonts w:ascii="times" w:hAnsi="times"/>
                <w:sz w:val="20"/>
              </w:rPr>
              <w:t>Net income per share  diluted</w:t>
            </w:r>
          </w:p>
        </w:tc>
        <w:tc>
          <w:tcPr>
            <w:tcW w:w="141" w:type="dxa"/>
            <w:tcBorders/>
            <w:shd w:fill="FFFFFF" w:val="clear"/>
            <w:vAlign w:val="bottom"/>
          </w:tcPr>
          <w:p>
            <w:pPr>
              <w:pStyle w:val="TableContents"/>
              <w:spacing w:before="0" w:after="283"/>
              <w:rPr/>
            </w:pPr>
            <w:r>
              <w:rPr/>
              <w:t> </w:t>
            </w:r>
          </w:p>
        </w:tc>
        <w:tc>
          <w:tcPr>
            <w:tcW w:w="80" w:type="dxa"/>
            <w:tcBorders/>
            <w:shd w:fill="FFFFFF" w:val="clear"/>
            <w:vAlign w:val="bottom"/>
          </w:tcPr>
          <w:p>
            <w:pPr>
              <w:pStyle w:val="TableContents"/>
              <w:spacing w:before="0" w:after="283"/>
              <w:rPr/>
            </w:pPr>
            <w:r>
              <w:rPr/>
              <w:t> </w:t>
            </w:r>
          </w:p>
        </w:tc>
        <w:tc>
          <w:tcPr>
            <w:tcW w:w="1055" w:type="dxa"/>
            <w:tcBorders/>
            <w:shd w:fill="FFFFFF" w:val="clear"/>
            <w:vAlign w:val="bottom"/>
          </w:tcPr>
          <w:p>
            <w:pPr>
              <w:pStyle w:val="TableContents"/>
              <w:spacing w:before="0" w:after="283"/>
              <w:jc w:val="right"/>
              <w:rPr>
                <w:rFonts w:ascii="times" w:hAnsi="times"/>
                <w:sz w:val="20"/>
              </w:rPr>
            </w:pPr>
            <w:r>
              <w:rPr>
                <w:rFonts w:ascii="times" w:hAnsi="times"/>
                <w:sz w:val="20"/>
              </w:rPr>
              <w:t>0.55</w:t>
            </w:r>
          </w:p>
        </w:tc>
        <w:tc>
          <w:tcPr>
            <w:tcW w:w="148" w:type="dxa"/>
            <w:tcBorders/>
            <w:shd w:fill="FFFFFF" w:val="clear"/>
            <w:vAlign w:val="bottom"/>
          </w:tcPr>
          <w:p>
            <w:pPr>
              <w:pStyle w:val="TableContents"/>
              <w:spacing w:before="0" w:after="283"/>
              <w:rPr/>
            </w:pPr>
            <w:r>
              <w:rPr/>
              <w:t> </w:t>
            </w:r>
          </w:p>
        </w:tc>
        <w:tc>
          <w:tcPr>
            <w:tcW w:w="80" w:type="dxa"/>
            <w:tcBorders/>
            <w:shd w:fill="FFFFFF" w:val="clear"/>
            <w:vAlign w:val="bottom"/>
          </w:tcPr>
          <w:p>
            <w:pPr>
              <w:pStyle w:val="TableContents"/>
              <w:spacing w:before="0" w:after="283"/>
              <w:rPr/>
            </w:pPr>
            <w:r>
              <w:rPr/>
              <w:t> </w:t>
            </w:r>
          </w:p>
        </w:tc>
        <w:tc>
          <w:tcPr>
            <w:tcW w:w="1055" w:type="dxa"/>
            <w:tcBorders/>
            <w:shd w:fill="FFFFFF" w:val="clear"/>
            <w:vAlign w:val="bottom"/>
          </w:tcPr>
          <w:p>
            <w:pPr>
              <w:pStyle w:val="TableContents"/>
              <w:spacing w:before="0" w:after="283"/>
              <w:jc w:val="right"/>
              <w:rPr>
                <w:rFonts w:ascii="times" w:hAnsi="times"/>
                <w:sz w:val="20"/>
              </w:rPr>
            </w:pPr>
            <w:r>
              <w:rPr>
                <w:rFonts w:ascii="times" w:hAnsi="times"/>
                <w:sz w:val="20"/>
              </w:rPr>
              <w:t>0.50</w:t>
            </w:r>
          </w:p>
        </w:tc>
        <w:tc>
          <w:tcPr>
            <w:tcW w:w="141" w:type="dxa"/>
            <w:tcBorders/>
            <w:shd w:fill="FFFFFF" w:val="clear"/>
            <w:vAlign w:val="bottom"/>
          </w:tcPr>
          <w:p>
            <w:pPr>
              <w:pStyle w:val="TableContents"/>
              <w:spacing w:before="0" w:after="283"/>
              <w:rPr/>
            </w:pPr>
            <w:r>
              <w:rPr/>
              <w:t> </w:t>
            </w:r>
          </w:p>
        </w:tc>
        <w:tc>
          <w:tcPr>
            <w:tcW w:w="80" w:type="dxa"/>
            <w:tcBorders/>
            <w:shd w:fill="FFFFFF" w:val="clear"/>
            <w:vAlign w:val="bottom"/>
          </w:tcPr>
          <w:p>
            <w:pPr>
              <w:pStyle w:val="TableContents"/>
              <w:spacing w:before="0" w:after="283"/>
              <w:rPr/>
            </w:pPr>
            <w:r>
              <w:rPr/>
              <w:t> </w:t>
            </w:r>
          </w:p>
        </w:tc>
        <w:tc>
          <w:tcPr>
            <w:tcW w:w="1055" w:type="dxa"/>
            <w:tcBorders/>
            <w:shd w:fill="FFFFFF" w:val="clear"/>
            <w:vAlign w:val="bottom"/>
          </w:tcPr>
          <w:p>
            <w:pPr>
              <w:pStyle w:val="TableContents"/>
              <w:spacing w:before="0" w:after="283"/>
              <w:jc w:val="right"/>
              <w:rPr>
                <w:rFonts w:ascii="times" w:hAnsi="times"/>
                <w:sz w:val="20"/>
              </w:rPr>
            </w:pPr>
            <w:r>
              <w:rPr>
                <w:rFonts w:ascii="times" w:hAnsi="times"/>
                <w:sz w:val="20"/>
              </w:rPr>
              <w:t>1.04</w:t>
            </w:r>
          </w:p>
        </w:tc>
        <w:tc>
          <w:tcPr>
            <w:tcW w:w="148" w:type="dxa"/>
            <w:tcBorders/>
            <w:shd w:fill="FFFFFF" w:val="clear"/>
            <w:vAlign w:val="bottom"/>
          </w:tcPr>
          <w:p>
            <w:pPr>
              <w:pStyle w:val="TableContents"/>
              <w:spacing w:before="0" w:after="283"/>
              <w:rPr/>
            </w:pPr>
            <w:r>
              <w:rPr/>
              <w:t> </w:t>
            </w:r>
          </w:p>
        </w:tc>
        <w:tc>
          <w:tcPr>
            <w:tcW w:w="80" w:type="dxa"/>
            <w:tcBorders/>
            <w:shd w:fill="FFFFFF" w:val="clear"/>
            <w:vAlign w:val="bottom"/>
          </w:tcPr>
          <w:p>
            <w:pPr>
              <w:pStyle w:val="TableContents"/>
              <w:spacing w:before="0" w:after="283"/>
              <w:rPr/>
            </w:pPr>
            <w:r>
              <w:rPr/>
              <w:t> </w:t>
            </w:r>
          </w:p>
        </w:tc>
        <w:tc>
          <w:tcPr>
            <w:tcW w:w="1055" w:type="dxa"/>
            <w:tcBorders/>
            <w:shd w:fill="FFFFFF" w:val="clear"/>
            <w:vAlign w:val="bottom"/>
          </w:tcPr>
          <w:p>
            <w:pPr>
              <w:pStyle w:val="TableContents"/>
              <w:spacing w:before="0" w:after="283"/>
              <w:jc w:val="right"/>
              <w:rPr>
                <w:rFonts w:ascii="times" w:hAnsi="times"/>
                <w:sz w:val="20"/>
              </w:rPr>
            </w:pPr>
            <w:r>
              <w:rPr>
                <w:rFonts w:ascii="times" w:hAnsi="times"/>
                <w:sz w:val="20"/>
              </w:rPr>
              <w:t>1.35</w:t>
            </w:r>
          </w:p>
        </w:tc>
        <w:tc>
          <w:tcPr>
            <w:tcW w:w="148" w:type="dxa"/>
            <w:tcBorders/>
            <w:shd w:fill="FFFFFF" w:val="clear"/>
            <w:vAlign w:val="bottom"/>
          </w:tcPr>
          <w:p>
            <w:pPr>
              <w:pStyle w:val="TableContents"/>
              <w:spacing w:before="0" w:after="283"/>
              <w:rPr/>
            </w:pPr>
            <w:r>
              <w:rPr/>
              <w:t> </w:t>
            </w:r>
          </w:p>
        </w:tc>
        <w:tc>
          <w:tcPr>
            <w:tcW w:w="79" w:type="dxa"/>
            <w:tcBorders/>
            <w:shd w:fill="FFFFFF" w:val="clear"/>
            <w:vAlign w:val="bottom"/>
          </w:tcPr>
          <w:p>
            <w:pPr>
              <w:pStyle w:val="TableContents"/>
              <w:spacing w:before="0" w:after="283"/>
              <w:rPr/>
            </w:pPr>
            <w:r>
              <w:rPr/>
              <w:t> </w:t>
            </w:r>
          </w:p>
        </w:tc>
        <w:tc>
          <w:tcPr>
            <w:tcW w:w="950" w:type="dxa"/>
            <w:tcBorders/>
            <w:shd w:fill="FFFFFF" w:val="clear"/>
            <w:vAlign w:val="bottom"/>
          </w:tcPr>
          <w:p>
            <w:pPr>
              <w:pStyle w:val="TableContents"/>
              <w:spacing w:before="0" w:after="283"/>
              <w:jc w:val="right"/>
              <w:rPr>
                <w:rFonts w:ascii="times" w:hAnsi="times"/>
                <w:sz w:val="20"/>
              </w:rPr>
            </w:pPr>
            <w:r>
              <w:rPr>
                <w:rFonts w:ascii="times" w:hAnsi="times"/>
                <w:sz w:val="20"/>
              </w:rPr>
              <w:t>0.42</w:t>
            </w:r>
          </w:p>
        </w:tc>
        <w:tc>
          <w:tcPr>
            <w:tcW w:w="155" w:type="dxa"/>
            <w:tcBorders/>
            <w:shd w:fill="FFFFFF" w:val="clear"/>
            <w:vAlign w:val="bottom"/>
          </w:tcPr>
          <w:p>
            <w:pPr>
              <w:pStyle w:val="TableContents"/>
              <w:spacing w:before="0" w:after="283"/>
              <w:rPr/>
            </w:pPr>
            <w:r>
              <w:rPr/>
              <w:t> </w:t>
            </w:r>
          </w:p>
        </w:tc>
      </w:tr>
      <w:tr>
        <w:trPr/>
        <w:tc>
          <w:tcPr>
            <w:tcW w:w="3755" w:type="dxa"/>
            <w:tcBorders/>
            <w:shd w:fill="auto" w:val="clear"/>
            <w:vAlign w:val="bottom"/>
          </w:tcPr>
          <w:p>
            <w:pPr>
              <w:pStyle w:val="TableContents"/>
              <w:spacing w:before="0" w:after="283"/>
              <w:rPr/>
            </w:pPr>
            <w:r>
              <w:rPr/>
              <w:t> </w:t>
            </w:r>
          </w:p>
        </w:tc>
        <w:tc>
          <w:tcPr>
            <w:tcW w:w="141" w:type="dxa"/>
            <w:tcBorders/>
            <w:shd w:fill="auto" w:val="clear"/>
            <w:vAlign w:val="bottom"/>
          </w:tcPr>
          <w:p>
            <w:pPr>
              <w:pStyle w:val="TableContents"/>
              <w:spacing w:before="0" w:after="283"/>
              <w:rPr/>
            </w:pPr>
            <w:r>
              <w:rPr/>
              <w:t> </w:t>
            </w:r>
          </w:p>
        </w:tc>
        <w:tc>
          <w:tcPr>
            <w:tcW w:w="1135" w:type="dxa"/>
            <w:gridSpan w:val="2"/>
            <w:tcBorders>
              <w:bottom w:val="single" w:sz="8" w:space="0" w:color="000000"/>
            </w:tcBorders>
            <w:shd w:fill="auto" w:val="clear"/>
            <w:tcMar>
              <w:bottom w:w="28" w:type="dxa"/>
            </w:tcMar>
            <w:vAlign w:val="bottom"/>
          </w:tcPr>
          <w:p>
            <w:pPr>
              <w:pStyle w:val="TableContents"/>
              <w:spacing w:before="0" w:after="283"/>
              <w:jc w:val="right"/>
              <w:rPr/>
            </w:pPr>
            <w:r>
              <w:rPr/>
              <w:t> </w:t>
            </w:r>
          </w:p>
        </w:tc>
        <w:tc>
          <w:tcPr>
            <w:tcW w:w="148" w:type="dxa"/>
            <w:tcBorders/>
            <w:shd w:fill="auto" w:val="clear"/>
            <w:vAlign w:val="bottom"/>
          </w:tcPr>
          <w:p>
            <w:pPr>
              <w:pStyle w:val="TableContents"/>
              <w:spacing w:before="0" w:after="283"/>
              <w:rPr/>
            </w:pPr>
            <w:r>
              <w:rPr/>
              <w:t> </w:t>
            </w:r>
          </w:p>
        </w:tc>
        <w:tc>
          <w:tcPr>
            <w:tcW w:w="1135" w:type="dxa"/>
            <w:gridSpan w:val="2"/>
            <w:tcBorders>
              <w:bottom w:val="single" w:sz="8" w:space="0" w:color="000000"/>
            </w:tcBorders>
            <w:shd w:fill="auto" w:val="clear"/>
            <w:tcMar>
              <w:bottom w:w="28" w:type="dxa"/>
            </w:tcMar>
            <w:vAlign w:val="bottom"/>
          </w:tcPr>
          <w:p>
            <w:pPr>
              <w:pStyle w:val="TableContents"/>
              <w:spacing w:before="0" w:after="283"/>
              <w:jc w:val="right"/>
              <w:rPr/>
            </w:pPr>
            <w:r>
              <w:rPr/>
              <w:t> </w:t>
            </w:r>
          </w:p>
        </w:tc>
        <w:tc>
          <w:tcPr>
            <w:tcW w:w="141" w:type="dxa"/>
            <w:tcBorders/>
            <w:shd w:fill="auto" w:val="clear"/>
            <w:vAlign w:val="bottom"/>
          </w:tcPr>
          <w:p>
            <w:pPr>
              <w:pStyle w:val="TableContents"/>
              <w:spacing w:before="0" w:after="283"/>
              <w:rPr/>
            </w:pPr>
            <w:r>
              <w:rPr/>
              <w:t> </w:t>
            </w:r>
          </w:p>
        </w:tc>
        <w:tc>
          <w:tcPr>
            <w:tcW w:w="1135" w:type="dxa"/>
            <w:gridSpan w:val="2"/>
            <w:tcBorders>
              <w:bottom w:val="single" w:sz="8" w:space="0" w:color="000000"/>
            </w:tcBorders>
            <w:shd w:fill="auto" w:val="clear"/>
            <w:tcMar>
              <w:bottom w:w="28" w:type="dxa"/>
            </w:tcMar>
            <w:vAlign w:val="bottom"/>
          </w:tcPr>
          <w:p>
            <w:pPr>
              <w:pStyle w:val="TableContents"/>
              <w:spacing w:before="0" w:after="283"/>
              <w:jc w:val="right"/>
              <w:rPr/>
            </w:pPr>
            <w:r>
              <w:rPr/>
              <w:t> </w:t>
            </w:r>
          </w:p>
        </w:tc>
        <w:tc>
          <w:tcPr>
            <w:tcW w:w="148" w:type="dxa"/>
            <w:tcBorders/>
            <w:shd w:fill="auto" w:val="clear"/>
            <w:vAlign w:val="bottom"/>
          </w:tcPr>
          <w:p>
            <w:pPr>
              <w:pStyle w:val="TableContents"/>
              <w:spacing w:before="0" w:after="283"/>
              <w:rPr/>
            </w:pPr>
            <w:r>
              <w:rPr/>
              <w:t> </w:t>
            </w:r>
          </w:p>
        </w:tc>
        <w:tc>
          <w:tcPr>
            <w:tcW w:w="1135" w:type="dxa"/>
            <w:gridSpan w:val="2"/>
            <w:tcBorders>
              <w:bottom w:val="single" w:sz="8" w:space="0" w:color="000000"/>
            </w:tcBorders>
            <w:shd w:fill="auto" w:val="clear"/>
            <w:tcMar>
              <w:bottom w:w="28" w:type="dxa"/>
            </w:tcMar>
            <w:vAlign w:val="bottom"/>
          </w:tcPr>
          <w:p>
            <w:pPr>
              <w:pStyle w:val="TableContents"/>
              <w:spacing w:before="0" w:after="283"/>
              <w:jc w:val="right"/>
              <w:rPr/>
            </w:pPr>
            <w:r>
              <w:rPr/>
              <w:t> </w:t>
            </w:r>
          </w:p>
        </w:tc>
        <w:tc>
          <w:tcPr>
            <w:tcW w:w="148" w:type="dxa"/>
            <w:tcBorders/>
            <w:shd w:fill="auto" w:val="clear"/>
            <w:vAlign w:val="bottom"/>
          </w:tcPr>
          <w:p>
            <w:pPr>
              <w:pStyle w:val="TableContents"/>
              <w:spacing w:before="0" w:after="283"/>
              <w:rPr/>
            </w:pPr>
            <w:r>
              <w:rPr/>
              <w:t> </w:t>
            </w:r>
          </w:p>
        </w:tc>
        <w:tc>
          <w:tcPr>
            <w:tcW w:w="1029" w:type="dxa"/>
            <w:gridSpan w:val="2"/>
            <w:tcBorders>
              <w:bottom w:val="single" w:sz="8" w:space="0" w:color="000000"/>
            </w:tcBorders>
            <w:shd w:fill="auto" w:val="clear"/>
            <w:tcMar>
              <w:bottom w:w="28" w:type="dxa"/>
            </w:tcMar>
            <w:vAlign w:val="bottom"/>
          </w:tcPr>
          <w:p>
            <w:pPr>
              <w:pStyle w:val="TableContents"/>
              <w:spacing w:before="0" w:after="283"/>
              <w:jc w:val="right"/>
              <w:rPr/>
            </w:pPr>
            <w:r>
              <w:rPr/>
              <w:t> </w:t>
            </w:r>
          </w:p>
        </w:tc>
        <w:tc>
          <w:tcPr>
            <w:tcW w:w="155" w:type="dxa"/>
            <w:tcBorders/>
            <w:shd w:fill="auto" w:val="clear"/>
            <w:vAlign w:val="bottom"/>
          </w:tcPr>
          <w:p>
            <w:pPr>
              <w:pStyle w:val="TableContents"/>
              <w:spacing w:before="0" w:after="283"/>
              <w:rPr/>
            </w:pPr>
            <w:r>
              <w:rPr/>
              <w:t> </w:t>
            </w:r>
          </w:p>
        </w:tc>
      </w:tr>
      <w:tr>
        <w:trPr/>
        <w:tc>
          <w:tcPr>
            <w:tcW w:w="3755" w:type="dxa"/>
            <w:tcBorders/>
            <w:shd w:fill="CCEEFF" w:val="clear"/>
            <w:vAlign w:val="bottom"/>
          </w:tcPr>
          <w:p>
            <w:pPr>
              <w:pStyle w:val="TableContents"/>
              <w:spacing w:before="0" w:after="283"/>
              <w:ind w:left="180" w:right="0" w:hanging="180"/>
              <w:rPr>
                <w:rFonts w:ascii="times" w:hAnsi="times"/>
                <w:sz w:val="20"/>
              </w:rPr>
            </w:pPr>
            <w:r>
              <w:rPr>
                <w:rFonts w:ascii="times" w:hAnsi="times"/>
                <w:sz w:val="20"/>
              </w:rPr>
              <w:t>Weighted average number of shares outstanding  basic</w:t>
            </w:r>
          </w:p>
        </w:tc>
        <w:tc>
          <w:tcPr>
            <w:tcW w:w="141" w:type="dxa"/>
            <w:tcBorders/>
            <w:shd w:fill="CCEEFF" w:val="clear"/>
            <w:vAlign w:val="bottom"/>
          </w:tcPr>
          <w:p>
            <w:pPr>
              <w:pStyle w:val="TableContents"/>
              <w:spacing w:before="0" w:after="283"/>
              <w:rPr/>
            </w:pPr>
            <w:r>
              <w:rPr/>
              <w:t> </w:t>
            </w:r>
          </w:p>
        </w:tc>
        <w:tc>
          <w:tcPr>
            <w:tcW w:w="80" w:type="dxa"/>
            <w:tcBorders/>
            <w:shd w:fill="CCEEFF" w:val="clear"/>
            <w:vAlign w:val="bottom"/>
          </w:tcPr>
          <w:p>
            <w:pPr>
              <w:pStyle w:val="TableContents"/>
              <w:spacing w:before="0" w:after="283"/>
              <w:rPr/>
            </w:pPr>
            <w:r>
              <w:rPr/>
              <w:t> </w:t>
            </w:r>
          </w:p>
        </w:tc>
        <w:tc>
          <w:tcPr>
            <w:tcW w:w="1055" w:type="dxa"/>
            <w:tcBorders/>
            <w:shd w:fill="CCEEFF" w:val="clear"/>
            <w:vAlign w:val="bottom"/>
          </w:tcPr>
          <w:p>
            <w:pPr>
              <w:pStyle w:val="TableContents"/>
              <w:spacing w:before="0" w:after="283"/>
              <w:jc w:val="right"/>
              <w:rPr>
                <w:rFonts w:ascii="times" w:hAnsi="times"/>
                <w:sz w:val="20"/>
              </w:rPr>
            </w:pPr>
            <w:r>
              <w:rPr>
                <w:rFonts w:ascii="times" w:hAnsi="times"/>
                <w:sz w:val="20"/>
              </w:rPr>
              <w:t>155,942,151</w:t>
            </w:r>
          </w:p>
        </w:tc>
        <w:tc>
          <w:tcPr>
            <w:tcW w:w="148" w:type="dxa"/>
            <w:tcBorders/>
            <w:shd w:fill="CCEEFF" w:val="clear"/>
            <w:vAlign w:val="bottom"/>
          </w:tcPr>
          <w:p>
            <w:pPr>
              <w:pStyle w:val="TableContents"/>
              <w:spacing w:before="0" w:after="283"/>
              <w:rPr/>
            </w:pPr>
            <w:r>
              <w:rPr/>
              <w:t> </w:t>
            </w:r>
          </w:p>
        </w:tc>
        <w:tc>
          <w:tcPr>
            <w:tcW w:w="80" w:type="dxa"/>
            <w:tcBorders/>
            <w:shd w:fill="CCEEFF" w:val="clear"/>
            <w:vAlign w:val="bottom"/>
          </w:tcPr>
          <w:p>
            <w:pPr>
              <w:pStyle w:val="TableContents"/>
              <w:spacing w:before="0" w:after="283"/>
              <w:rPr/>
            </w:pPr>
            <w:r>
              <w:rPr/>
              <w:t> </w:t>
            </w:r>
          </w:p>
        </w:tc>
        <w:tc>
          <w:tcPr>
            <w:tcW w:w="1055" w:type="dxa"/>
            <w:tcBorders/>
            <w:shd w:fill="CCEEFF" w:val="clear"/>
            <w:vAlign w:val="bottom"/>
          </w:tcPr>
          <w:p>
            <w:pPr>
              <w:pStyle w:val="TableContents"/>
              <w:spacing w:before="0" w:after="283"/>
              <w:jc w:val="right"/>
              <w:rPr>
                <w:rFonts w:ascii="times" w:hAnsi="times"/>
                <w:sz w:val="20"/>
              </w:rPr>
            </w:pPr>
            <w:r>
              <w:rPr>
                <w:rFonts w:ascii="times" w:hAnsi="times"/>
                <w:sz w:val="20"/>
              </w:rPr>
              <w:t>144,740,658</w:t>
            </w:r>
          </w:p>
        </w:tc>
        <w:tc>
          <w:tcPr>
            <w:tcW w:w="141" w:type="dxa"/>
            <w:tcBorders/>
            <w:shd w:fill="CCEEFF" w:val="clear"/>
            <w:vAlign w:val="bottom"/>
          </w:tcPr>
          <w:p>
            <w:pPr>
              <w:pStyle w:val="TableContents"/>
              <w:spacing w:before="0" w:after="283"/>
              <w:rPr/>
            </w:pPr>
            <w:r>
              <w:rPr/>
              <w:t> </w:t>
            </w:r>
          </w:p>
        </w:tc>
        <w:tc>
          <w:tcPr>
            <w:tcW w:w="80" w:type="dxa"/>
            <w:tcBorders/>
            <w:shd w:fill="CCEEFF" w:val="clear"/>
            <w:vAlign w:val="bottom"/>
          </w:tcPr>
          <w:p>
            <w:pPr>
              <w:pStyle w:val="TableContents"/>
              <w:spacing w:before="0" w:after="283"/>
              <w:rPr/>
            </w:pPr>
            <w:r>
              <w:rPr/>
              <w:t> </w:t>
            </w:r>
          </w:p>
        </w:tc>
        <w:tc>
          <w:tcPr>
            <w:tcW w:w="1055" w:type="dxa"/>
            <w:tcBorders/>
            <w:shd w:fill="CCEEFF" w:val="clear"/>
            <w:vAlign w:val="bottom"/>
          </w:tcPr>
          <w:p>
            <w:pPr>
              <w:pStyle w:val="TableContents"/>
              <w:spacing w:before="0" w:after="283"/>
              <w:jc w:val="right"/>
              <w:rPr>
                <w:rFonts w:ascii="times" w:hAnsi="times"/>
                <w:sz w:val="20"/>
              </w:rPr>
            </w:pPr>
            <w:r>
              <w:rPr>
                <w:rFonts w:ascii="times" w:hAnsi="times"/>
                <w:sz w:val="20"/>
              </w:rPr>
              <w:t>132,768,049</w:t>
            </w:r>
          </w:p>
        </w:tc>
        <w:tc>
          <w:tcPr>
            <w:tcW w:w="148" w:type="dxa"/>
            <w:tcBorders/>
            <w:shd w:fill="CCEEFF" w:val="clear"/>
            <w:vAlign w:val="bottom"/>
          </w:tcPr>
          <w:p>
            <w:pPr>
              <w:pStyle w:val="TableContents"/>
              <w:spacing w:before="0" w:after="283"/>
              <w:rPr/>
            </w:pPr>
            <w:r>
              <w:rPr/>
              <w:t> </w:t>
            </w:r>
          </w:p>
        </w:tc>
        <w:tc>
          <w:tcPr>
            <w:tcW w:w="80" w:type="dxa"/>
            <w:tcBorders/>
            <w:shd w:fill="CCEEFF" w:val="clear"/>
            <w:vAlign w:val="bottom"/>
          </w:tcPr>
          <w:p>
            <w:pPr>
              <w:pStyle w:val="TableContents"/>
              <w:spacing w:before="0" w:after="283"/>
              <w:rPr/>
            </w:pPr>
            <w:r>
              <w:rPr/>
              <w:t> </w:t>
            </w:r>
          </w:p>
        </w:tc>
        <w:tc>
          <w:tcPr>
            <w:tcW w:w="1055" w:type="dxa"/>
            <w:tcBorders/>
            <w:shd w:fill="CCEEFF" w:val="clear"/>
            <w:vAlign w:val="bottom"/>
          </w:tcPr>
          <w:p>
            <w:pPr>
              <w:pStyle w:val="TableContents"/>
              <w:spacing w:before="0" w:after="283"/>
              <w:jc w:val="right"/>
              <w:rPr>
                <w:rFonts w:ascii="times" w:hAnsi="times"/>
                <w:sz w:val="20"/>
              </w:rPr>
            </w:pPr>
            <w:r>
              <w:rPr>
                <w:rFonts w:ascii="times" w:hAnsi="times"/>
                <w:sz w:val="20"/>
              </w:rPr>
              <w:t>115,461,046</w:t>
            </w:r>
          </w:p>
        </w:tc>
        <w:tc>
          <w:tcPr>
            <w:tcW w:w="148" w:type="dxa"/>
            <w:tcBorders/>
            <w:shd w:fill="CCEEFF" w:val="clear"/>
            <w:vAlign w:val="bottom"/>
          </w:tcPr>
          <w:p>
            <w:pPr>
              <w:pStyle w:val="TableContents"/>
              <w:spacing w:before="0" w:after="283"/>
              <w:rPr/>
            </w:pPr>
            <w:r>
              <w:rPr/>
              <w:t> </w:t>
            </w:r>
          </w:p>
        </w:tc>
        <w:tc>
          <w:tcPr>
            <w:tcW w:w="79" w:type="dxa"/>
            <w:tcBorders/>
            <w:shd w:fill="CCEEFF" w:val="clear"/>
            <w:vAlign w:val="bottom"/>
          </w:tcPr>
          <w:p>
            <w:pPr>
              <w:pStyle w:val="TableContents"/>
              <w:spacing w:before="0" w:after="283"/>
              <w:rPr/>
            </w:pPr>
            <w:r>
              <w:rPr/>
              <w:t> </w:t>
            </w:r>
          </w:p>
        </w:tc>
        <w:tc>
          <w:tcPr>
            <w:tcW w:w="950" w:type="dxa"/>
            <w:tcBorders/>
            <w:shd w:fill="CCEEFF" w:val="clear"/>
            <w:vAlign w:val="bottom"/>
          </w:tcPr>
          <w:p>
            <w:pPr>
              <w:pStyle w:val="TableContents"/>
              <w:spacing w:before="0" w:after="283"/>
              <w:jc w:val="right"/>
              <w:rPr>
                <w:rFonts w:ascii="times" w:hAnsi="times"/>
                <w:sz w:val="20"/>
              </w:rPr>
            </w:pPr>
            <w:r>
              <w:rPr>
                <w:rFonts w:ascii="times" w:hAnsi="times"/>
                <w:sz w:val="20"/>
              </w:rPr>
              <w:t>89,029,754</w:t>
            </w:r>
          </w:p>
        </w:tc>
        <w:tc>
          <w:tcPr>
            <w:tcW w:w="155" w:type="dxa"/>
            <w:tcBorders/>
            <w:shd w:fill="CCEEFF" w:val="clear"/>
            <w:vAlign w:val="bottom"/>
          </w:tcPr>
          <w:p>
            <w:pPr>
              <w:pStyle w:val="TableContents"/>
              <w:spacing w:before="0" w:after="283"/>
              <w:rPr/>
            </w:pPr>
            <w:r>
              <w:rPr/>
              <w:t> </w:t>
            </w:r>
          </w:p>
        </w:tc>
      </w:tr>
      <w:tr>
        <w:trPr/>
        <w:tc>
          <w:tcPr>
            <w:tcW w:w="3755" w:type="dxa"/>
            <w:tcBorders/>
            <w:shd w:fill="FFFFFF" w:val="clear"/>
            <w:vAlign w:val="bottom"/>
          </w:tcPr>
          <w:p>
            <w:pPr>
              <w:pStyle w:val="TableContents"/>
              <w:spacing w:before="0" w:after="283"/>
              <w:ind w:left="180" w:right="0" w:hanging="180"/>
              <w:rPr>
                <w:rFonts w:ascii="times" w:hAnsi="times"/>
                <w:sz w:val="20"/>
              </w:rPr>
            </w:pPr>
            <w:r>
              <w:rPr>
                <w:rFonts w:ascii="times" w:hAnsi="times"/>
                <w:sz w:val="20"/>
              </w:rPr>
              <w:t>Weighted average number of shares outstanding  diluted</w:t>
            </w:r>
          </w:p>
        </w:tc>
        <w:tc>
          <w:tcPr>
            <w:tcW w:w="141" w:type="dxa"/>
            <w:tcBorders/>
            <w:shd w:fill="FFFFFF" w:val="clear"/>
            <w:vAlign w:val="bottom"/>
          </w:tcPr>
          <w:p>
            <w:pPr>
              <w:pStyle w:val="TableContents"/>
              <w:spacing w:before="0" w:after="283"/>
              <w:rPr/>
            </w:pPr>
            <w:r>
              <w:rPr/>
              <w:t> </w:t>
            </w:r>
          </w:p>
        </w:tc>
        <w:tc>
          <w:tcPr>
            <w:tcW w:w="80" w:type="dxa"/>
            <w:tcBorders/>
            <w:shd w:fill="FFFFFF" w:val="clear"/>
            <w:vAlign w:val="bottom"/>
          </w:tcPr>
          <w:p>
            <w:pPr>
              <w:pStyle w:val="TableContents"/>
              <w:spacing w:before="0" w:after="283"/>
              <w:rPr/>
            </w:pPr>
            <w:r>
              <w:rPr/>
              <w:t> </w:t>
            </w:r>
          </w:p>
        </w:tc>
        <w:tc>
          <w:tcPr>
            <w:tcW w:w="1055" w:type="dxa"/>
            <w:tcBorders/>
            <w:shd w:fill="FFFFFF" w:val="clear"/>
            <w:vAlign w:val="bottom"/>
          </w:tcPr>
          <w:p>
            <w:pPr>
              <w:pStyle w:val="TableContents"/>
              <w:spacing w:before="0" w:after="283"/>
              <w:jc w:val="right"/>
              <w:rPr>
                <w:rFonts w:ascii="times" w:hAnsi="times"/>
                <w:sz w:val="20"/>
              </w:rPr>
            </w:pPr>
            <w:r>
              <w:rPr>
                <w:rFonts w:ascii="times" w:hAnsi="times"/>
                <w:sz w:val="20"/>
              </w:rPr>
              <w:t>158,620,888</w:t>
            </w:r>
          </w:p>
        </w:tc>
        <w:tc>
          <w:tcPr>
            <w:tcW w:w="148" w:type="dxa"/>
            <w:tcBorders/>
            <w:shd w:fill="FFFFFF" w:val="clear"/>
            <w:vAlign w:val="bottom"/>
          </w:tcPr>
          <w:p>
            <w:pPr>
              <w:pStyle w:val="TableContents"/>
              <w:spacing w:before="0" w:after="283"/>
              <w:rPr/>
            </w:pPr>
            <w:r>
              <w:rPr/>
              <w:t> </w:t>
            </w:r>
          </w:p>
        </w:tc>
        <w:tc>
          <w:tcPr>
            <w:tcW w:w="80" w:type="dxa"/>
            <w:tcBorders/>
            <w:shd w:fill="FFFFFF" w:val="clear"/>
            <w:vAlign w:val="bottom"/>
          </w:tcPr>
          <w:p>
            <w:pPr>
              <w:pStyle w:val="TableContents"/>
              <w:spacing w:before="0" w:after="283"/>
              <w:rPr/>
            </w:pPr>
            <w:r>
              <w:rPr/>
              <w:t> </w:t>
            </w:r>
          </w:p>
        </w:tc>
        <w:tc>
          <w:tcPr>
            <w:tcW w:w="1055" w:type="dxa"/>
            <w:tcBorders/>
            <w:shd w:fill="FFFFFF" w:val="clear"/>
            <w:vAlign w:val="bottom"/>
          </w:tcPr>
          <w:p>
            <w:pPr>
              <w:pStyle w:val="TableContents"/>
              <w:spacing w:before="0" w:after="283"/>
              <w:jc w:val="right"/>
              <w:rPr>
                <w:rFonts w:ascii="times" w:hAnsi="times"/>
                <w:sz w:val="20"/>
              </w:rPr>
            </w:pPr>
            <w:r>
              <w:rPr>
                <w:rFonts w:ascii="times" w:hAnsi="times"/>
                <w:sz w:val="20"/>
              </w:rPr>
              <w:t>145,888,728</w:t>
            </w:r>
          </w:p>
        </w:tc>
        <w:tc>
          <w:tcPr>
            <w:tcW w:w="141" w:type="dxa"/>
            <w:tcBorders/>
            <w:shd w:fill="FFFFFF" w:val="clear"/>
            <w:vAlign w:val="bottom"/>
          </w:tcPr>
          <w:p>
            <w:pPr>
              <w:pStyle w:val="TableContents"/>
              <w:spacing w:before="0" w:after="283"/>
              <w:rPr/>
            </w:pPr>
            <w:r>
              <w:rPr/>
              <w:t> </w:t>
            </w:r>
          </w:p>
        </w:tc>
        <w:tc>
          <w:tcPr>
            <w:tcW w:w="80" w:type="dxa"/>
            <w:tcBorders/>
            <w:shd w:fill="FFFFFF" w:val="clear"/>
            <w:vAlign w:val="bottom"/>
          </w:tcPr>
          <w:p>
            <w:pPr>
              <w:pStyle w:val="TableContents"/>
              <w:spacing w:before="0" w:after="283"/>
              <w:rPr/>
            </w:pPr>
            <w:r>
              <w:rPr/>
              <w:t> </w:t>
            </w:r>
          </w:p>
        </w:tc>
        <w:tc>
          <w:tcPr>
            <w:tcW w:w="1055" w:type="dxa"/>
            <w:tcBorders/>
            <w:shd w:fill="FFFFFF" w:val="clear"/>
            <w:vAlign w:val="bottom"/>
          </w:tcPr>
          <w:p>
            <w:pPr>
              <w:pStyle w:val="TableContents"/>
              <w:spacing w:before="0" w:after="283"/>
              <w:jc w:val="right"/>
              <w:rPr>
                <w:rFonts w:ascii="times" w:hAnsi="times"/>
                <w:sz w:val="20"/>
              </w:rPr>
            </w:pPr>
            <w:r>
              <w:rPr>
                <w:rFonts w:ascii="times" w:hAnsi="times"/>
                <w:sz w:val="20"/>
              </w:rPr>
              <w:t>133,957,869</w:t>
            </w:r>
          </w:p>
        </w:tc>
        <w:tc>
          <w:tcPr>
            <w:tcW w:w="148" w:type="dxa"/>
            <w:tcBorders/>
            <w:shd w:fill="FFFFFF" w:val="clear"/>
            <w:vAlign w:val="bottom"/>
          </w:tcPr>
          <w:p>
            <w:pPr>
              <w:pStyle w:val="TableContents"/>
              <w:spacing w:before="0" w:after="283"/>
              <w:rPr/>
            </w:pPr>
            <w:r>
              <w:rPr/>
              <w:t> </w:t>
            </w:r>
          </w:p>
        </w:tc>
        <w:tc>
          <w:tcPr>
            <w:tcW w:w="80" w:type="dxa"/>
            <w:tcBorders/>
            <w:shd w:fill="FFFFFF" w:val="clear"/>
            <w:vAlign w:val="bottom"/>
          </w:tcPr>
          <w:p>
            <w:pPr>
              <w:pStyle w:val="TableContents"/>
              <w:spacing w:before="0" w:after="283"/>
              <w:rPr/>
            </w:pPr>
            <w:r>
              <w:rPr/>
              <w:t> </w:t>
            </w:r>
          </w:p>
        </w:tc>
        <w:tc>
          <w:tcPr>
            <w:tcW w:w="1055" w:type="dxa"/>
            <w:tcBorders/>
            <w:shd w:fill="FFFFFF" w:val="clear"/>
            <w:vAlign w:val="bottom"/>
          </w:tcPr>
          <w:p>
            <w:pPr>
              <w:pStyle w:val="TableContents"/>
              <w:spacing w:before="0" w:after="283"/>
              <w:jc w:val="right"/>
              <w:rPr>
                <w:rFonts w:ascii="times" w:hAnsi="times"/>
                <w:sz w:val="20"/>
              </w:rPr>
            </w:pPr>
            <w:r>
              <w:rPr>
                <w:rFonts w:ascii="times" w:hAnsi="times"/>
                <w:sz w:val="20"/>
              </w:rPr>
              <w:t>119,110,295</w:t>
            </w:r>
          </w:p>
        </w:tc>
        <w:tc>
          <w:tcPr>
            <w:tcW w:w="148" w:type="dxa"/>
            <w:tcBorders/>
            <w:shd w:fill="FFFFFF" w:val="clear"/>
            <w:vAlign w:val="bottom"/>
          </w:tcPr>
          <w:p>
            <w:pPr>
              <w:pStyle w:val="TableContents"/>
              <w:spacing w:before="0" w:after="283"/>
              <w:rPr/>
            </w:pPr>
            <w:r>
              <w:rPr/>
              <w:t> </w:t>
            </w:r>
          </w:p>
        </w:tc>
        <w:tc>
          <w:tcPr>
            <w:tcW w:w="79" w:type="dxa"/>
            <w:tcBorders/>
            <w:shd w:fill="FFFFFF" w:val="clear"/>
            <w:vAlign w:val="bottom"/>
          </w:tcPr>
          <w:p>
            <w:pPr>
              <w:pStyle w:val="TableContents"/>
              <w:spacing w:before="0" w:after="283"/>
              <w:rPr/>
            </w:pPr>
            <w:r>
              <w:rPr/>
              <w:t> </w:t>
            </w:r>
          </w:p>
        </w:tc>
        <w:tc>
          <w:tcPr>
            <w:tcW w:w="950" w:type="dxa"/>
            <w:tcBorders/>
            <w:shd w:fill="FFFFFF" w:val="clear"/>
            <w:vAlign w:val="bottom"/>
          </w:tcPr>
          <w:p>
            <w:pPr>
              <w:pStyle w:val="TableContents"/>
              <w:spacing w:before="0" w:after="283"/>
              <w:jc w:val="right"/>
              <w:rPr>
                <w:rFonts w:ascii="times" w:hAnsi="times"/>
                <w:sz w:val="20"/>
              </w:rPr>
            </w:pPr>
            <w:r>
              <w:rPr>
                <w:rFonts w:ascii="times" w:hAnsi="times"/>
                <w:sz w:val="20"/>
              </w:rPr>
              <w:t>89,512,799</w:t>
            </w:r>
          </w:p>
        </w:tc>
        <w:tc>
          <w:tcPr>
            <w:tcW w:w="155" w:type="dxa"/>
            <w:tcBorders/>
            <w:shd w:fill="FFFFFF" w:val="clear"/>
            <w:vAlign w:val="bottom"/>
          </w:tcPr>
          <w:p>
            <w:pPr>
              <w:pStyle w:val="TableContents"/>
              <w:spacing w:before="0" w:after="283"/>
              <w:rPr/>
            </w:pPr>
            <w:r>
              <w:rPr/>
              <w:t> </w:t>
            </w:r>
          </w:p>
        </w:tc>
      </w:tr>
      <w:tr>
        <w:trPr/>
        <w:tc>
          <w:tcPr>
            <w:tcW w:w="3755" w:type="dxa"/>
            <w:tcBorders/>
            <w:shd w:fill="CCEEFF" w:val="clear"/>
            <w:vAlign w:val="bottom"/>
          </w:tcPr>
          <w:p>
            <w:pPr>
              <w:pStyle w:val="TableContents"/>
              <w:spacing w:before="0" w:after="283"/>
              <w:ind w:left="180" w:right="0" w:hanging="180"/>
              <w:rPr>
                <w:rFonts w:ascii="times" w:hAnsi="times"/>
                <w:sz w:val="20"/>
              </w:rPr>
            </w:pPr>
            <w:r>
              <w:rPr>
                <w:rFonts w:ascii="times" w:hAnsi="times"/>
                <w:sz w:val="20"/>
              </w:rPr>
              <w:t>Dividends declared per common share</w:t>
            </w:r>
          </w:p>
        </w:tc>
        <w:tc>
          <w:tcPr>
            <w:tcW w:w="141" w:type="dxa"/>
            <w:tcBorders/>
            <w:shd w:fill="CCEEFF" w:val="clear"/>
            <w:vAlign w:val="bottom"/>
          </w:tcPr>
          <w:p>
            <w:pPr>
              <w:pStyle w:val="TableContents"/>
              <w:spacing w:before="0" w:after="283"/>
              <w:rPr/>
            </w:pPr>
            <w:r>
              <w:rPr/>
              <w:t> </w:t>
            </w:r>
          </w:p>
        </w:tc>
        <w:tc>
          <w:tcPr>
            <w:tcW w:w="80" w:type="dxa"/>
            <w:tcBorders/>
            <w:shd w:fill="CCEEFF" w:val="clear"/>
            <w:vAlign w:val="bottom"/>
          </w:tcPr>
          <w:p>
            <w:pPr>
              <w:pStyle w:val="TableContents"/>
              <w:spacing w:before="0" w:after="283"/>
              <w:rPr/>
            </w:pPr>
            <w:r>
              <w:rPr/>
              <w:t> </w:t>
            </w:r>
          </w:p>
        </w:tc>
        <w:tc>
          <w:tcPr>
            <w:tcW w:w="1055" w:type="dxa"/>
            <w:tcBorders/>
            <w:shd w:fill="CCEEFF" w:val="clear"/>
            <w:vAlign w:val="bottom"/>
          </w:tcPr>
          <w:p>
            <w:pPr>
              <w:pStyle w:val="TableContents"/>
              <w:spacing w:before="0" w:after="283"/>
              <w:jc w:val="right"/>
              <w:rPr>
                <w:rFonts w:ascii="times" w:hAnsi="times"/>
                <w:sz w:val="20"/>
              </w:rPr>
            </w:pPr>
            <w:r>
              <w:rPr>
                <w:rFonts w:ascii="times" w:hAnsi="times"/>
                <w:sz w:val="20"/>
              </w:rPr>
              <w:t>0.18</w:t>
            </w:r>
          </w:p>
        </w:tc>
        <w:tc>
          <w:tcPr>
            <w:tcW w:w="148" w:type="dxa"/>
            <w:tcBorders/>
            <w:shd w:fill="CCEEFF" w:val="clear"/>
            <w:vAlign w:val="bottom"/>
          </w:tcPr>
          <w:p>
            <w:pPr>
              <w:pStyle w:val="TableContents"/>
              <w:spacing w:before="0" w:after="283"/>
              <w:rPr/>
            </w:pPr>
            <w:r>
              <w:rPr/>
              <w:t> </w:t>
            </w:r>
          </w:p>
        </w:tc>
        <w:tc>
          <w:tcPr>
            <w:tcW w:w="80" w:type="dxa"/>
            <w:tcBorders/>
            <w:shd w:fill="CCEEFF" w:val="clear"/>
            <w:vAlign w:val="bottom"/>
          </w:tcPr>
          <w:p>
            <w:pPr>
              <w:pStyle w:val="TableContents"/>
              <w:spacing w:before="0" w:after="283"/>
              <w:rPr/>
            </w:pPr>
            <w:r>
              <w:rPr/>
              <w:t> </w:t>
            </w:r>
          </w:p>
        </w:tc>
        <w:tc>
          <w:tcPr>
            <w:tcW w:w="1055" w:type="dxa"/>
            <w:tcBorders/>
            <w:shd w:fill="CCEEFF" w:val="clear"/>
            <w:vAlign w:val="bottom"/>
          </w:tcPr>
          <w:p>
            <w:pPr>
              <w:pStyle w:val="TableContents"/>
              <w:spacing w:before="0" w:after="283"/>
              <w:jc w:val="right"/>
              <w:rPr>
                <w:rFonts w:ascii="times" w:hAnsi="times"/>
                <w:sz w:val="20"/>
              </w:rPr>
            </w:pPr>
            <w:r>
              <w:rPr>
                <w:rFonts w:ascii="times" w:hAnsi="times"/>
                <w:sz w:val="20"/>
              </w:rPr>
              <w:t>0.18</w:t>
            </w:r>
          </w:p>
        </w:tc>
        <w:tc>
          <w:tcPr>
            <w:tcW w:w="141" w:type="dxa"/>
            <w:tcBorders/>
            <w:shd w:fill="CCEEFF" w:val="clear"/>
            <w:vAlign w:val="bottom"/>
          </w:tcPr>
          <w:p>
            <w:pPr>
              <w:pStyle w:val="TableContents"/>
              <w:spacing w:before="0" w:after="283"/>
              <w:rPr/>
            </w:pPr>
            <w:r>
              <w:rPr/>
              <w:t> </w:t>
            </w:r>
          </w:p>
        </w:tc>
        <w:tc>
          <w:tcPr>
            <w:tcW w:w="80" w:type="dxa"/>
            <w:tcBorders/>
            <w:shd w:fill="CCEEFF" w:val="clear"/>
            <w:vAlign w:val="bottom"/>
          </w:tcPr>
          <w:p>
            <w:pPr>
              <w:pStyle w:val="TableContents"/>
              <w:spacing w:before="0" w:after="283"/>
              <w:rPr/>
            </w:pPr>
            <w:r>
              <w:rPr/>
              <w:t> </w:t>
            </w:r>
          </w:p>
        </w:tc>
        <w:tc>
          <w:tcPr>
            <w:tcW w:w="1055" w:type="dxa"/>
            <w:tcBorders/>
            <w:shd w:fill="CCEEFF" w:val="clear"/>
            <w:vAlign w:val="bottom"/>
          </w:tcPr>
          <w:p>
            <w:pPr>
              <w:pStyle w:val="TableContents"/>
              <w:spacing w:before="0" w:after="283"/>
              <w:jc w:val="right"/>
              <w:rPr>
                <w:rFonts w:ascii="times" w:hAnsi="times"/>
                <w:sz w:val="20"/>
              </w:rPr>
            </w:pPr>
            <w:r>
              <w:rPr>
                <w:rFonts w:ascii="times" w:hAnsi="times"/>
                <w:sz w:val="20"/>
              </w:rPr>
              <w:t>0.18</w:t>
            </w:r>
          </w:p>
        </w:tc>
        <w:tc>
          <w:tcPr>
            <w:tcW w:w="148" w:type="dxa"/>
            <w:tcBorders/>
            <w:shd w:fill="CCEEFF" w:val="clear"/>
            <w:vAlign w:val="bottom"/>
          </w:tcPr>
          <w:p>
            <w:pPr>
              <w:pStyle w:val="TableContents"/>
              <w:spacing w:before="0" w:after="283"/>
              <w:rPr/>
            </w:pPr>
            <w:r>
              <w:rPr/>
              <w:t> </w:t>
            </w:r>
          </w:p>
        </w:tc>
        <w:tc>
          <w:tcPr>
            <w:tcW w:w="80" w:type="dxa"/>
            <w:tcBorders/>
            <w:shd w:fill="CCEEFF" w:val="clear"/>
            <w:vAlign w:val="bottom"/>
          </w:tcPr>
          <w:p>
            <w:pPr>
              <w:pStyle w:val="TableContents"/>
              <w:spacing w:before="0" w:after="283"/>
              <w:rPr/>
            </w:pPr>
            <w:r>
              <w:rPr/>
              <w:t> </w:t>
            </w:r>
          </w:p>
        </w:tc>
        <w:tc>
          <w:tcPr>
            <w:tcW w:w="1055" w:type="dxa"/>
            <w:tcBorders/>
            <w:shd w:fill="CCEEFF" w:val="clear"/>
            <w:vAlign w:val="bottom"/>
          </w:tcPr>
          <w:p>
            <w:pPr>
              <w:pStyle w:val="TableContents"/>
              <w:spacing w:before="0" w:after="283"/>
              <w:jc w:val="right"/>
              <w:rPr>
                <w:rFonts w:ascii="times" w:hAnsi="times"/>
                <w:sz w:val="20"/>
              </w:rPr>
            </w:pPr>
            <w:r>
              <w:rPr>
                <w:rFonts w:ascii="times" w:hAnsi="times"/>
                <w:sz w:val="20"/>
              </w:rPr>
              <w:t>0.12</w:t>
            </w:r>
          </w:p>
        </w:tc>
        <w:tc>
          <w:tcPr>
            <w:tcW w:w="148" w:type="dxa"/>
            <w:tcBorders/>
            <w:shd w:fill="CCEEFF" w:val="clear"/>
            <w:vAlign w:val="bottom"/>
          </w:tcPr>
          <w:p>
            <w:pPr>
              <w:pStyle w:val="TableContents"/>
              <w:spacing w:before="0" w:after="283"/>
              <w:rPr/>
            </w:pPr>
            <w:r>
              <w:rPr/>
              <w:t> </w:t>
            </w:r>
          </w:p>
        </w:tc>
        <w:tc>
          <w:tcPr>
            <w:tcW w:w="79" w:type="dxa"/>
            <w:tcBorders/>
            <w:shd w:fill="CCEEFF" w:val="clear"/>
            <w:vAlign w:val="bottom"/>
          </w:tcPr>
          <w:p>
            <w:pPr>
              <w:pStyle w:val="TableContents"/>
              <w:spacing w:before="0" w:after="283"/>
              <w:rPr/>
            </w:pPr>
            <w:r>
              <w:rPr/>
              <w:t> </w:t>
            </w:r>
          </w:p>
        </w:tc>
        <w:tc>
          <w:tcPr>
            <w:tcW w:w="950" w:type="dxa"/>
            <w:tcBorders/>
            <w:shd w:fill="CCEEFF" w:val="clear"/>
            <w:vAlign w:val="bottom"/>
          </w:tcPr>
          <w:p>
            <w:pPr>
              <w:pStyle w:val="TableContents"/>
              <w:spacing w:before="0" w:after="283"/>
              <w:jc w:val="right"/>
              <w:rPr>
                <w:rFonts w:ascii="times" w:hAnsi="times"/>
                <w:sz w:val="20"/>
              </w:rPr>
            </w:pPr>
            <w:r>
              <w:rPr>
                <w:rFonts w:ascii="times" w:hAnsi="times"/>
                <w:sz w:val="20"/>
              </w:rPr>
              <w:t>0.03</w:t>
            </w:r>
          </w:p>
        </w:tc>
        <w:tc>
          <w:tcPr>
            <w:tcW w:w="155" w:type="dxa"/>
            <w:tcBorders/>
            <w:shd w:fill="CCEEFF" w:val="clear"/>
            <w:vAlign w:val="bottom"/>
          </w:tcPr>
          <w:p>
            <w:pPr>
              <w:pStyle w:val="TableContents"/>
              <w:spacing w:before="0" w:after="283"/>
              <w:rPr/>
            </w:pPr>
            <w:r>
              <w:rPr/>
              <w:t> </w:t>
            </w:r>
          </w:p>
        </w:tc>
      </w:tr>
    </w:tbl>
    <w:p>
      <w:pPr>
        <w:pStyle w:val="TextBody"/>
        <w:jc w:val="center"/>
        <w:rPr>
          <w:rFonts w:ascii="times" w:hAnsi="times"/>
          <w:sz w:val="20"/>
        </w:rPr>
      </w:pPr>
      <w:r>
        <w:rPr>
          <w:rFonts w:ascii="times" w:hAnsi="times"/>
          <w:sz w:val="20"/>
        </w:rPr>
        <w:t>4</w:t>
      </w:r>
    </w:p>
    <w:p>
      <w:pPr>
        <w:pStyle w:val="HorizontalLine"/>
        <w:pBdr>
          <w:bottom w:val="single" w:sz="20" w:space="0" w:color="808080"/>
        </w:pBdr>
        <w:rPr/>
      </w:pPr>
      <w:r>
        <w:rPr/>
      </w:r>
      <w:r>
        <w:br w:type="page"/>
      </w:r>
    </w:p>
    <w:p>
      <w:pPr>
        <w:pStyle w:val="Normal"/>
        <w:spacing w:before="0" w:after="0"/>
        <w:rPr>
          <w:sz w:val="4"/>
          <w:szCs w:val="4"/>
        </w:rPr>
      </w:pPr>
      <w:r>
        <w:rPr>
          <w:sz w:val="4"/>
          <w:szCs w:val="4"/>
        </w:rPr>
      </w:r>
      <w:bookmarkStart w:id="42" w:name="page_cc79301_1_5"/>
      <w:bookmarkStart w:id="43" w:name="page_cc79301_1_5"/>
      <w:bookmarkEnd w:id="43"/>
    </w:p>
    <w:tbl>
      <w:tblPr>
        <w:tblW w:w="5000" w:type="pct"/>
        <w:jc w:val="center"/>
        <w:tblInd w:w="0" w:type="dxa"/>
        <w:tblCellMar>
          <w:top w:w="0" w:type="dxa"/>
          <w:left w:w="0" w:type="dxa"/>
          <w:bottom w:w="0" w:type="dxa"/>
          <w:right w:w="0" w:type="dxa"/>
        </w:tblCellMar>
      </w:tblPr>
      <w:tblGrid>
        <w:gridCol w:w="3506"/>
        <w:gridCol w:w="179"/>
        <w:gridCol w:w="89"/>
        <w:gridCol w:w="1055"/>
        <w:gridCol w:w="179"/>
        <w:gridCol w:w="89"/>
        <w:gridCol w:w="1055"/>
        <w:gridCol w:w="179"/>
        <w:gridCol w:w="89"/>
        <w:gridCol w:w="1055"/>
        <w:gridCol w:w="179"/>
        <w:gridCol w:w="89"/>
        <w:gridCol w:w="1055"/>
        <w:gridCol w:w="179"/>
        <w:gridCol w:w="89"/>
        <w:gridCol w:w="949"/>
        <w:gridCol w:w="190"/>
      </w:tblGrid>
      <w:tr>
        <w:trPr/>
        <w:tc>
          <w:tcPr>
            <w:tcW w:w="3506" w:type="dxa"/>
            <w:tcBorders/>
            <w:shd w:fill="auto" w:val="clear"/>
            <w:vAlign w:val="center"/>
          </w:tcPr>
          <w:p>
            <w:pPr>
              <w:pStyle w:val="TableContents"/>
              <w:spacing w:before="0" w:after="283"/>
              <w:rPr>
                <w:sz w:val="4"/>
                <w:szCs w:val="4"/>
              </w:rPr>
            </w:pPr>
            <w:r>
              <w:rPr>
                <w:sz w:val="4"/>
                <w:szCs w:val="4"/>
              </w:rPr>
            </w:r>
          </w:p>
        </w:tc>
        <w:tc>
          <w:tcPr>
            <w:tcW w:w="179" w:type="dxa"/>
            <w:tcBorders/>
            <w:shd w:fill="auto" w:val="clear"/>
            <w:vAlign w:val="center"/>
          </w:tcPr>
          <w:p>
            <w:pPr>
              <w:pStyle w:val="TableContents"/>
              <w:spacing w:before="0" w:after="283"/>
              <w:rPr>
                <w:sz w:val="4"/>
                <w:szCs w:val="4"/>
              </w:rPr>
            </w:pPr>
            <w:r>
              <w:rPr>
                <w:sz w:val="4"/>
                <w:szCs w:val="4"/>
              </w:rPr>
            </w:r>
          </w:p>
        </w:tc>
        <w:tc>
          <w:tcPr>
            <w:tcW w:w="89" w:type="dxa"/>
            <w:tcBorders/>
            <w:shd w:fill="auto" w:val="clear"/>
            <w:vAlign w:val="center"/>
          </w:tcPr>
          <w:p>
            <w:pPr>
              <w:pStyle w:val="TableContents"/>
              <w:spacing w:before="0" w:after="283"/>
              <w:rPr>
                <w:sz w:val="4"/>
                <w:szCs w:val="4"/>
              </w:rPr>
            </w:pPr>
            <w:r>
              <w:rPr>
                <w:sz w:val="4"/>
                <w:szCs w:val="4"/>
              </w:rPr>
            </w:r>
          </w:p>
        </w:tc>
        <w:tc>
          <w:tcPr>
            <w:tcW w:w="1055" w:type="dxa"/>
            <w:tcBorders/>
            <w:shd w:fill="auto" w:val="clear"/>
            <w:vAlign w:val="center"/>
          </w:tcPr>
          <w:p>
            <w:pPr>
              <w:pStyle w:val="TableContents"/>
              <w:spacing w:before="0" w:after="283"/>
              <w:rPr>
                <w:sz w:val="4"/>
                <w:szCs w:val="4"/>
              </w:rPr>
            </w:pPr>
            <w:r>
              <w:rPr>
                <w:sz w:val="4"/>
                <w:szCs w:val="4"/>
              </w:rPr>
            </w:r>
          </w:p>
        </w:tc>
        <w:tc>
          <w:tcPr>
            <w:tcW w:w="179" w:type="dxa"/>
            <w:tcBorders/>
            <w:shd w:fill="auto" w:val="clear"/>
            <w:vAlign w:val="center"/>
          </w:tcPr>
          <w:p>
            <w:pPr>
              <w:pStyle w:val="TableContents"/>
              <w:spacing w:before="0" w:after="283"/>
              <w:rPr>
                <w:sz w:val="4"/>
                <w:szCs w:val="4"/>
              </w:rPr>
            </w:pPr>
            <w:r>
              <w:rPr>
                <w:sz w:val="4"/>
                <w:szCs w:val="4"/>
              </w:rPr>
            </w:r>
          </w:p>
        </w:tc>
        <w:tc>
          <w:tcPr>
            <w:tcW w:w="89" w:type="dxa"/>
            <w:tcBorders/>
            <w:shd w:fill="auto" w:val="clear"/>
            <w:vAlign w:val="center"/>
          </w:tcPr>
          <w:p>
            <w:pPr>
              <w:pStyle w:val="TableContents"/>
              <w:spacing w:before="0" w:after="283"/>
              <w:rPr>
                <w:sz w:val="4"/>
                <w:szCs w:val="4"/>
              </w:rPr>
            </w:pPr>
            <w:r>
              <w:rPr>
                <w:sz w:val="4"/>
                <w:szCs w:val="4"/>
              </w:rPr>
            </w:r>
          </w:p>
        </w:tc>
        <w:tc>
          <w:tcPr>
            <w:tcW w:w="1055" w:type="dxa"/>
            <w:tcBorders/>
            <w:shd w:fill="auto" w:val="clear"/>
            <w:vAlign w:val="center"/>
          </w:tcPr>
          <w:p>
            <w:pPr>
              <w:pStyle w:val="TableContents"/>
              <w:spacing w:before="0" w:after="283"/>
              <w:rPr>
                <w:sz w:val="4"/>
                <w:szCs w:val="4"/>
              </w:rPr>
            </w:pPr>
            <w:r>
              <w:rPr>
                <w:sz w:val="4"/>
                <w:szCs w:val="4"/>
              </w:rPr>
            </w:r>
          </w:p>
        </w:tc>
        <w:tc>
          <w:tcPr>
            <w:tcW w:w="179" w:type="dxa"/>
            <w:tcBorders/>
            <w:shd w:fill="auto" w:val="clear"/>
            <w:vAlign w:val="center"/>
          </w:tcPr>
          <w:p>
            <w:pPr>
              <w:pStyle w:val="TableContents"/>
              <w:spacing w:before="0" w:after="283"/>
              <w:rPr>
                <w:sz w:val="4"/>
                <w:szCs w:val="4"/>
              </w:rPr>
            </w:pPr>
            <w:r>
              <w:rPr>
                <w:sz w:val="4"/>
                <w:szCs w:val="4"/>
              </w:rPr>
            </w:r>
          </w:p>
        </w:tc>
        <w:tc>
          <w:tcPr>
            <w:tcW w:w="89" w:type="dxa"/>
            <w:tcBorders/>
            <w:shd w:fill="auto" w:val="clear"/>
            <w:vAlign w:val="center"/>
          </w:tcPr>
          <w:p>
            <w:pPr>
              <w:pStyle w:val="TableContents"/>
              <w:spacing w:before="0" w:after="283"/>
              <w:rPr>
                <w:sz w:val="4"/>
                <w:szCs w:val="4"/>
              </w:rPr>
            </w:pPr>
            <w:r>
              <w:rPr>
                <w:sz w:val="4"/>
                <w:szCs w:val="4"/>
              </w:rPr>
            </w:r>
          </w:p>
        </w:tc>
        <w:tc>
          <w:tcPr>
            <w:tcW w:w="1055" w:type="dxa"/>
            <w:tcBorders/>
            <w:shd w:fill="auto" w:val="clear"/>
            <w:vAlign w:val="center"/>
          </w:tcPr>
          <w:p>
            <w:pPr>
              <w:pStyle w:val="TableContents"/>
              <w:spacing w:before="0" w:after="283"/>
              <w:rPr>
                <w:sz w:val="4"/>
                <w:szCs w:val="4"/>
              </w:rPr>
            </w:pPr>
            <w:r>
              <w:rPr>
                <w:sz w:val="4"/>
                <w:szCs w:val="4"/>
              </w:rPr>
            </w:r>
          </w:p>
        </w:tc>
        <w:tc>
          <w:tcPr>
            <w:tcW w:w="179" w:type="dxa"/>
            <w:tcBorders/>
            <w:shd w:fill="auto" w:val="clear"/>
            <w:vAlign w:val="center"/>
          </w:tcPr>
          <w:p>
            <w:pPr>
              <w:pStyle w:val="TableContents"/>
              <w:spacing w:before="0" w:after="283"/>
              <w:rPr>
                <w:sz w:val="4"/>
                <w:szCs w:val="4"/>
              </w:rPr>
            </w:pPr>
            <w:r>
              <w:rPr>
                <w:sz w:val="4"/>
                <w:szCs w:val="4"/>
              </w:rPr>
            </w:r>
          </w:p>
        </w:tc>
        <w:tc>
          <w:tcPr>
            <w:tcW w:w="89" w:type="dxa"/>
            <w:tcBorders/>
            <w:shd w:fill="auto" w:val="clear"/>
            <w:vAlign w:val="center"/>
          </w:tcPr>
          <w:p>
            <w:pPr>
              <w:pStyle w:val="TableContents"/>
              <w:spacing w:before="0" w:after="283"/>
              <w:rPr>
                <w:sz w:val="4"/>
                <w:szCs w:val="4"/>
              </w:rPr>
            </w:pPr>
            <w:r>
              <w:rPr>
                <w:sz w:val="4"/>
                <w:szCs w:val="4"/>
              </w:rPr>
            </w:r>
          </w:p>
        </w:tc>
        <w:tc>
          <w:tcPr>
            <w:tcW w:w="1055" w:type="dxa"/>
            <w:tcBorders/>
            <w:shd w:fill="auto" w:val="clear"/>
            <w:vAlign w:val="center"/>
          </w:tcPr>
          <w:p>
            <w:pPr>
              <w:pStyle w:val="TableContents"/>
              <w:spacing w:before="0" w:after="283"/>
              <w:rPr>
                <w:sz w:val="4"/>
                <w:szCs w:val="4"/>
              </w:rPr>
            </w:pPr>
            <w:r>
              <w:rPr>
                <w:sz w:val="4"/>
                <w:szCs w:val="4"/>
              </w:rPr>
            </w:r>
          </w:p>
        </w:tc>
        <w:tc>
          <w:tcPr>
            <w:tcW w:w="179" w:type="dxa"/>
            <w:tcBorders/>
            <w:shd w:fill="auto" w:val="clear"/>
            <w:vAlign w:val="center"/>
          </w:tcPr>
          <w:p>
            <w:pPr>
              <w:pStyle w:val="TableContents"/>
              <w:spacing w:before="0" w:after="283"/>
              <w:rPr>
                <w:sz w:val="4"/>
                <w:szCs w:val="4"/>
              </w:rPr>
            </w:pPr>
            <w:r>
              <w:rPr>
                <w:sz w:val="4"/>
                <w:szCs w:val="4"/>
              </w:rPr>
            </w:r>
          </w:p>
        </w:tc>
        <w:tc>
          <w:tcPr>
            <w:tcW w:w="89" w:type="dxa"/>
            <w:tcBorders/>
            <w:shd w:fill="auto" w:val="clear"/>
            <w:vAlign w:val="center"/>
          </w:tcPr>
          <w:p>
            <w:pPr>
              <w:pStyle w:val="TableContents"/>
              <w:spacing w:before="0" w:after="283"/>
              <w:rPr>
                <w:sz w:val="4"/>
                <w:szCs w:val="4"/>
              </w:rPr>
            </w:pPr>
            <w:r>
              <w:rPr>
                <w:sz w:val="4"/>
                <w:szCs w:val="4"/>
              </w:rPr>
            </w:r>
          </w:p>
        </w:tc>
        <w:tc>
          <w:tcPr>
            <w:tcW w:w="949" w:type="dxa"/>
            <w:tcBorders/>
            <w:shd w:fill="auto" w:val="clear"/>
            <w:vAlign w:val="center"/>
          </w:tcPr>
          <w:p>
            <w:pPr>
              <w:pStyle w:val="TableContents"/>
              <w:spacing w:before="0" w:after="283"/>
              <w:rPr>
                <w:sz w:val="4"/>
                <w:szCs w:val="4"/>
              </w:rPr>
            </w:pPr>
            <w:r>
              <w:rPr>
                <w:sz w:val="4"/>
                <w:szCs w:val="4"/>
              </w:rPr>
            </w:r>
          </w:p>
        </w:tc>
        <w:tc>
          <w:tcPr>
            <w:tcW w:w="190" w:type="dxa"/>
            <w:tcBorders/>
            <w:shd w:fill="auto" w:val="clear"/>
            <w:vAlign w:val="center"/>
          </w:tcPr>
          <w:p>
            <w:pPr>
              <w:pStyle w:val="TableContents"/>
              <w:spacing w:before="0" w:after="283"/>
              <w:rPr>
                <w:sz w:val="4"/>
                <w:szCs w:val="4"/>
              </w:rPr>
            </w:pPr>
            <w:r>
              <w:rPr>
                <w:sz w:val="4"/>
                <w:szCs w:val="4"/>
              </w:rPr>
            </w:r>
          </w:p>
        </w:tc>
      </w:tr>
      <w:tr>
        <w:trPr/>
        <w:tc>
          <w:tcPr>
            <w:tcW w:w="3506" w:type="dxa"/>
            <w:tcBorders/>
            <w:shd w:fill="auto" w:val="clear"/>
            <w:vAlign w:val="bottom"/>
          </w:tcPr>
          <w:p>
            <w:pPr>
              <w:pStyle w:val="TableHeading"/>
              <w:spacing w:before="0" w:after="283"/>
              <w:jc w:val="left"/>
              <w:rPr/>
            </w:pPr>
            <w:r>
              <w:rPr/>
              <w:t> </w:t>
            </w:r>
          </w:p>
        </w:tc>
        <w:tc>
          <w:tcPr>
            <w:tcW w:w="179" w:type="dxa"/>
            <w:tcBorders/>
            <w:shd w:fill="auto" w:val="clear"/>
            <w:vAlign w:val="bottom"/>
          </w:tcPr>
          <w:p>
            <w:pPr>
              <w:pStyle w:val="TableHeading"/>
              <w:suppressLineNumbers/>
              <w:spacing w:before="0" w:after="283"/>
              <w:jc w:val="center"/>
              <w:rPr/>
            </w:pPr>
            <w:r>
              <w:rPr/>
              <w:t> </w:t>
            </w:r>
          </w:p>
        </w:tc>
        <w:tc>
          <w:tcPr>
            <w:tcW w:w="6330" w:type="dxa"/>
            <w:gridSpan w:val="14"/>
            <w:tcBorders>
              <w:bottom w:val="single" w:sz="8" w:space="0" w:color="000000"/>
            </w:tcBorders>
            <w:shd w:fill="auto" w:val="clear"/>
            <w:tcMar>
              <w:bottom w:w="28" w:type="dxa"/>
            </w:tcMar>
            <w:vAlign w:val="bottom"/>
          </w:tcPr>
          <w:p>
            <w:pPr>
              <w:pStyle w:val="TableHeading"/>
              <w:spacing w:before="0" w:after="283"/>
              <w:jc w:val="center"/>
              <w:rPr>
                <w:rFonts w:ascii="times" w:hAnsi="times"/>
                <w:b/>
                <w:sz w:val="14"/>
              </w:rPr>
            </w:pPr>
            <w:r>
              <w:rPr>
                <w:rFonts w:ascii="times" w:hAnsi="times"/>
                <w:b/>
                <w:sz w:val="14"/>
              </w:rPr>
              <w:t xml:space="preserve">Year Ended December 31, </w:t>
            </w:r>
          </w:p>
        </w:tc>
        <w:tc>
          <w:tcPr>
            <w:tcW w:w="190" w:type="dxa"/>
            <w:tcBorders/>
            <w:shd w:fill="auto" w:val="clear"/>
            <w:vAlign w:val="bottom"/>
          </w:tcPr>
          <w:p>
            <w:pPr>
              <w:pStyle w:val="TableHeading"/>
              <w:suppressLineNumbers/>
              <w:spacing w:before="0" w:after="283"/>
              <w:jc w:val="center"/>
              <w:rPr/>
            </w:pPr>
            <w:r>
              <w:rPr/>
              <w:t> </w:t>
            </w:r>
          </w:p>
        </w:tc>
      </w:tr>
      <w:tr>
        <w:trPr/>
        <w:tc>
          <w:tcPr>
            <w:tcW w:w="3506" w:type="dxa"/>
            <w:tcBorders/>
            <w:shd w:fill="auto" w:val="clear"/>
            <w:vAlign w:val="bottom"/>
          </w:tcPr>
          <w:p>
            <w:pPr>
              <w:pStyle w:val="TableHeading"/>
              <w:spacing w:before="0" w:after="283"/>
              <w:jc w:val="left"/>
              <w:rPr/>
            </w:pPr>
            <w:r>
              <w:rPr/>
              <w:t> </w:t>
            </w:r>
          </w:p>
        </w:tc>
        <w:tc>
          <w:tcPr>
            <w:tcW w:w="179" w:type="dxa"/>
            <w:tcBorders/>
            <w:shd w:fill="auto" w:val="clear"/>
            <w:vAlign w:val="bottom"/>
          </w:tcPr>
          <w:p>
            <w:pPr>
              <w:pStyle w:val="TableHeading"/>
              <w:suppressLineNumbers/>
              <w:spacing w:before="0" w:after="283"/>
              <w:jc w:val="center"/>
              <w:rPr/>
            </w:pPr>
            <w:r>
              <w:rPr/>
              <w:t> </w:t>
            </w:r>
          </w:p>
        </w:tc>
        <w:tc>
          <w:tcPr>
            <w:tcW w:w="1144" w:type="dxa"/>
            <w:gridSpan w:val="2"/>
            <w:tcBorders>
              <w:bottom w:val="single" w:sz="8" w:space="0" w:color="000000"/>
            </w:tcBorders>
            <w:shd w:fill="auto" w:val="clear"/>
            <w:tcMar>
              <w:bottom w:w="28" w:type="dxa"/>
            </w:tcMar>
            <w:vAlign w:val="bottom"/>
          </w:tcPr>
          <w:p>
            <w:pPr>
              <w:pStyle w:val="TableHeading"/>
              <w:spacing w:before="0" w:after="283"/>
              <w:jc w:val="center"/>
              <w:rPr>
                <w:rFonts w:ascii="times" w:hAnsi="times"/>
                <w:b/>
                <w:sz w:val="14"/>
              </w:rPr>
            </w:pPr>
            <w:r>
              <w:rPr>
                <w:rFonts w:ascii="times" w:hAnsi="times"/>
                <w:b/>
                <w:sz w:val="14"/>
              </w:rPr>
              <w:t xml:space="preserve">2009 </w:t>
            </w:r>
          </w:p>
        </w:tc>
        <w:tc>
          <w:tcPr>
            <w:tcW w:w="179" w:type="dxa"/>
            <w:tcBorders/>
            <w:shd w:fill="auto" w:val="clear"/>
            <w:vAlign w:val="bottom"/>
          </w:tcPr>
          <w:p>
            <w:pPr>
              <w:pStyle w:val="TableHeading"/>
              <w:suppressLineNumbers/>
              <w:spacing w:before="0" w:after="283"/>
              <w:jc w:val="center"/>
              <w:rPr/>
            </w:pPr>
            <w:r>
              <w:rPr/>
              <w:t> </w:t>
            </w:r>
          </w:p>
        </w:tc>
        <w:tc>
          <w:tcPr>
            <w:tcW w:w="1144" w:type="dxa"/>
            <w:gridSpan w:val="2"/>
            <w:tcBorders>
              <w:bottom w:val="single" w:sz="8" w:space="0" w:color="000000"/>
            </w:tcBorders>
            <w:shd w:fill="auto" w:val="clear"/>
            <w:tcMar>
              <w:bottom w:w="28" w:type="dxa"/>
            </w:tcMar>
            <w:vAlign w:val="bottom"/>
          </w:tcPr>
          <w:p>
            <w:pPr>
              <w:pStyle w:val="TableHeading"/>
              <w:spacing w:before="0" w:after="283"/>
              <w:jc w:val="center"/>
              <w:rPr>
                <w:rFonts w:ascii="times" w:hAnsi="times"/>
                <w:b/>
                <w:sz w:val="14"/>
              </w:rPr>
            </w:pPr>
            <w:r>
              <w:rPr>
                <w:rFonts w:ascii="times" w:hAnsi="times"/>
                <w:b/>
                <w:sz w:val="14"/>
              </w:rPr>
              <w:t xml:space="preserve">2008 </w:t>
            </w:r>
          </w:p>
        </w:tc>
        <w:tc>
          <w:tcPr>
            <w:tcW w:w="179" w:type="dxa"/>
            <w:tcBorders/>
            <w:shd w:fill="auto" w:val="clear"/>
            <w:vAlign w:val="bottom"/>
          </w:tcPr>
          <w:p>
            <w:pPr>
              <w:pStyle w:val="TableHeading"/>
              <w:suppressLineNumbers/>
              <w:spacing w:before="0" w:after="283"/>
              <w:jc w:val="center"/>
              <w:rPr/>
            </w:pPr>
            <w:r>
              <w:rPr/>
              <w:t> </w:t>
            </w:r>
          </w:p>
        </w:tc>
        <w:tc>
          <w:tcPr>
            <w:tcW w:w="1144" w:type="dxa"/>
            <w:gridSpan w:val="2"/>
            <w:tcBorders>
              <w:bottom w:val="single" w:sz="8" w:space="0" w:color="000000"/>
            </w:tcBorders>
            <w:shd w:fill="auto" w:val="clear"/>
            <w:tcMar>
              <w:bottom w:w="28" w:type="dxa"/>
            </w:tcMar>
            <w:vAlign w:val="bottom"/>
          </w:tcPr>
          <w:p>
            <w:pPr>
              <w:pStyle w:val="TableHeading"/>
              <w:spacing w:before="0" w:after="283"/>
              <w:jc w:val="center"/>
              <w:rPr>
                <w:rFonts w:ascii="times" w:hAnsi="times"/>
                <w:b/>
                <w:sz w:val="14"/>
              </w:rPr>
            </w:pPr>
            <w:r>
              <w:rPr>
                <w:rFonts w:ascii="times" w:hAnsi="times"/>
                <w:b/>
                <w:sz w:val="14"/>
              </w:rPr>
              <w:t xml:space="preserve">2007 </w:t>
            </w:r>
          </w:p>
        </w:tc>
        <w:tc>
          <w:tcPr>
            <w:tcW w:w="179" w:type="dxa"/>
            <w:tcBorders/>
            <w:shd w:fill="auto" w:val="clear"/>
            <w:vAlign w:val="bottom"/>
          </w:tcPr>
          <w:p>
            <w:pPr>
              <w:pStyle w:val="TableHeading"/>
              <w:suppressLineNumbers/>
              <w:spacing w:before="0" w:after="283"/>
              <w:jc w:val="center"/>
              <w:rPr/>
            </w:pPr>
            <w:r>
              <w:rPr/>
              <w:t> </w:t>
            </w:r>
          </w:p>
        </w:tc>
        <w:tc>
          <w:tcPr>
            <w:tcW w:w="1144" w:type="dxa"/>
            <w:gridSpan w:val="2"/>
            <w:tcBorders>
              <w:bottom w:val="single" w:sz="8" w:space="0" w:color="000000"/>
            </w:tcBorders>
            <w:shd w:fill="auto" w:val="clear"/>
            <w:tcMar>
              <w:bottom w:w="28" w:type="dxa"/>
            </w:tcMar>
            <w:vAlign w:val="bottom"/>
          </w:tcPr>
          <w:p>
            <w:pPr>
              <w:pStyle w:val="TableHeading"/>
              <w:spacing w:before="0" w:after="283"/>
              <w:jc w:val="center"/>
              <w:rPr>
                <w:rFonts w:ascii="times" w:hAnsi="times"/>
                <w:b/>
                <w:sz w:val="14"/>
              </w:rPr>
            </w:pPr>
            <w:r>
              <w:rPr>
                <w:rFonts w:ascii="times" w:hAnsi="times"/>
                <w:b/>
                <w:sz w:val="14"/>
              </w:rPr>
              <w:t xml:space="preserve">2006 </w:t>
            </w:r>
          </w:p>
        </w:tc>
        <w:tc>
          <w:tcPr>
            <w:tcW w:w="179" w:type="dxa"/>
            <w:tcBorders/>
            <w:shd w:fill="auto" w:val="clear"/>
            <w:vAlign w:val="bottom"/>
          </w:tcPr>
          <w:p>
            <w:pPr>
              <w:pStyle w:val="TableHeading"/>
              <w:suppressLineNumbers/>
              <w:spacing w:before="0" w:after="283"/>
              <w:jc w:val="center"/>
              <w:rPr/>
            </w:pPr>
            <w:r>
              <w:rPr/>
              <w:t> </w:t>
            </w:r>
          </w:p>
        </w:tc>
        <w:tc>
          <w:tcPr>
            <w:tcW w:w="1038" w:type="dxa"/>
            <w:gridSpan w:val="2"/>
            <w:tcBorders>
              <w:bottom w:val="single" w:sz="8" w:space="0" w:color="000000"/>
            </w:tcBorders>
            <w:shd w:fill="auto" w:val="clear"/>
            <w:tcMar>
              <w:bottom w:w="28" w:type="dxa"/>
            </w:tcMar>
            <w:vAlign w:val="bottom"/>
          </w:tcPr>
          <w:p>
            <w:pPr>
              <w:pStyle w:val="TableHeading"/>
              <w:spacing w:before="0" w:after="283"/>
              <w:jc w:val="center"/>
              <w:rPr>
                <w:rFonts w:ascii="times" w:hAnsi="times"/>
                <w:b/>
                <w:sz w:val="14"/>
              </w:rPr>
            </w:pPr>
            <w:r>
              <w:rPr>
                <w:rFonts w:ascii="times" w:hAnsi="times"/>
                <w:b/>
                <w:sz w:val="14"/>
              </w:rPr>
              <w:t xml:space="preserve">2005 </w:t>
            </w:r>
          </w:p>
        </w:tc>
        <w:tc>
          <w:tcPr>
            <w:tcW w:w="190" w:type="dxa"/>
            <w:tcBorders/>
            <w:shd w:fill="auto" w:val="clear"/>
            <w:vAlign w:val="bottom"/>
          </w:tcPr>
          <w:p>
            <w:pPr>
              <w:pStyle w:val="TableHeading"/>
              <w:suppressLineNumbers/>
              <w:spacing w:before="0" w:after="283"/>
              <w:jc w:val="center"/>
              <w:rPr/>
            </w:pPr>
            <w:r>
              <w:rPr/>
              <w:t> </w:t>
            </w:r>
          </w:p>
        </w:tc>
      </w:tr>
      <w:tr>
        <w:trPr/>
        <w:tc>
          <w:tcPr>
            <w:tcW w:w="3506" w:type="dxa"/>
            <w:tcBorders/>
            <w:shd w:fill="auto" w:val="clear"/>
            <w:vAlign w:val="bottom"/>
          </w:tcPr>
          <w:p>
            <w:pPr>
              <w:pStyle w:val="TableHeading"/>
              <w:spacing w:before="0" w:after="283"/>
              <w:jc w:val="left"/>
              <w:rPr/>
            </w:pPr>
            <w:r>
              <w:rPr/>
              <w:t> </w:t>
            </w:r>
          </w:p>
        </w:tc>
        <w:tc>
          <w:tcPr>
            <w:tcW w:w="179" w:type="dxa"/>
            <w:tcBorders/>
            <w:shd w:fill="auto" w:val="clear"/>
            <w:vAlign w:val="bottom"/>
          </w:tcPr>
          <w:p>
            <w:pPr>
              <w:pStyle w:val="TableHeading"/>
              <w:suppressLineNumbers/>
              <w:spacing w:before="0" w:after="283"/>
              <w:jc w:val="center"/>
              <w:rPr/>
            </w:pPr>
            <w:r>
              <w:rPr/>
              <w:t> </w:t>
            </w:r>
          </w:p>
        </w:tc>
        <w:tc>
          <w:tcPr>
            <w:tcW w:w="6330" w:type="dxa"/>
            <w:gridSpan w:val="14"/>
            <w:tcBorders/>
            <w:shd w:fill="auto" w:val="clear"/>
            <w:vAlign w:val="bottom"/>
          </w:tcPr>
          <w:p>
            <w:pPr>
              <w:pStyle w:val="TableHeading"/>
              <w:spacing w:before="0" w:after="283"/>
              <w:jc w:val="center"/>
              <w:rPr>
                <w:rFonts w:ascii="times" w:hAnsi="times"/>
                <w:b/>
                <w:sz w:val="14"/>
              </w:rPr>
            </w:pPr>
            <w:r>
              <w:rPr>
                <w:rFonts w:ascii="times" w:hAnsi="times"/>
                <w:b/>
                <w:sz w:val="14"/>
              </w:rPr>
              <w:t>(in thousands of U.S. dollars, US GAAP basis,</w:t>
              <w:br/>
              <w:t>other than share and per share information)</w:t>
            </w:r>
          </w:p>
        </w:tc>
        <w:tc>
          <w:tcPr>
            <w:tcW w:w="190" w:type="dxa"/>
            <w:tcBorders/>
            <w:shd w:fill="auto" w:val="clear"/>
            <w:vAlign w:val="bottom"/>
          </w:tcPr>
          <w:p>
            <w:pPr>
              <w:pStyle w:val="TableHeading"/>
              <w:suppressLineNumbers/>
              <w:spacing w:before="0" w:after="283"/>
              <w:jc w:val="center"/>
              <w:rPr/>
            </w:pPr>
            <w:r>
              <w:rPr/>
              <w:t> </w:t>
            </w:r>
          </w:p>
        </w:tc>
      </w:tr>
      <w:tr>
        <w:trPr/>
        <w:tc>
          <w:tcPr>
            <w:tcW w:w="3506" w:type="dxa"/>
            <w:tcBorders/>
            <w:shd w:fill="CCEEFF" w:val="clear"/>
            <w:vAlign w:val="bottom"/>
          </w:tcPr>
          <w:p>
            <w:pPr>
              <w:pStyle w:val="TableContents"/>
              <w:spacing w:before="0" w:after="283"/>
              <w:ind w:left="180" w:right="0" w:hanging="180"/>
              <w:rPr>
                <w:rFonts w:ascii="times" w:hAnsi="times"/>
                <w:b/>
                <w:sz w:val="20"/>
              </w:rPr>
            </w:pPr>
            <w:r>
              <w:rPr>
                <w:rFonts w:ascii="times" w:hAnsi="times"/>
                <w:b/>
                <w:sz w:val="20"/>
              </w:rPr>
              <w:t>Balance Sheet Data (at end of period)</w:t>
            </w:r>
          </w:p>
        </w:tc>
        <w:tc>
          <w:tcPr>
            <w:tcW w:w="179" w:type="dxa"/>
            <w:tcBorders/>
            <w:shd w:fill="CCEEFF" w:val="clear"/>
            <w:vAlign w:val="bottom"/>
          </w:tcPr>
          <w:p>
            <w:pPr>
              <w:pStyle w:val="TableContents"/>
              <w:spacing w:before="0" w:after="283"/>
              <w:rPr/>
            </w:pPr>
            <w:r>
              <w:rPr/>
              <w:t> </w:t>
            </w:r>
          </w:p>
        </w:tc>
        <w:tc>
          <w:tcPr>
            <w:tcW w:w="89" w:type="dxa"/>
            <w:tcBorders/>
            <w:shd w:fill="CCEEFF" w:val="clear"/>
            <w:vAlign w:val="bottom"/>
          </w:tcPr>
          <w:p>
            <w:pPr>
              <w:pStyle w:val="TableContents"/>
              <w:spacing w:before="0" w:after="283"/>
              <w:rPr/>
            </w:pPr>
            <w:r>
              <w:rPr/>
              <w:t> </w:t>
            </w:r>
          </w:p>
        </w:tc>
        <w:tc>
          <w:tcPr>
            <w:tcW w:w="1055" w:type="dxa"/>
            <w:tcBorders/>
            <w:shd w:fill="CCEEFF" w:val="clear"/>
            <w:vAlign w:val="bottom"/>
          </w:tcPr>
          <w:p>
            <w:pPr>
              <w:pStyle w:val="TableContents"/>
              <w:spacing w:before="0" w:after="283"/>
              <w:rPr/>
            </w:pPr>
            <w:r>
              <w:rPr/>
              <w:t> </w:t>
            </w:r>
          </w:p>
        </w:tc>
        <w:tc>
          <w:tcPr>
            <w:tcW w:w="179" w:type="dxa"/>
            <w:tcBorders/>
            <w:shd w:fill="CCEEFF" w:val="clear"/>
            <w:vAlign w:val="bottom"/>
          </w:tcPr>
          <w:p>
            <w:pPr>
              <w:pStyle w:val="TableContents"/>
              <w:spacing w:before="0" w:after="283"/>
              <w:rPr/>
            </w:pPr>
            <w:r>
              <w:rPr/>
              <w:t> </w:t>
            </w:r>
          </w:p>
        </w:tc>
        <w:tc>
          <w:tcPr>
            <w:tcW w:w="89" w:type="dxa"/>
            <w:tcBorders/>
            <w:shd w:fill="CCEEFF" w:val="clear"/>
            <w:vAlign w:val="bottom"/>
          </w:tcPr>
          <w:p>
            <w:pPr>
              <w:pStyle w:val="TableContents"/>
              <w:spacing w:before="0" w:after="283"/>
              <w:rPr/>
            </w:pPr>
            <w:r>
              <w:rPr/>
              <w:t> </w:t>
            </w:r>
          </w:p>
        </w:tc>
        <w:tc>
          <w:tcPr>
            <w:tcW w:w="1055" w:type="dxa"/>
            <w:tcBorders/>
            <w:shd w:fill="CCEEFF" w:val="clear"/>
            <w:vAlign w:val="bottom"/>
          </w:tcPr>
          <w:p>
            <w:pPr>
              <w:pStyle w:val="TableContents"/>
              <w:spacing w:before="0" w:after="283"/>
              <w:rPr/>
            </w:pPr>
            <w:r>
              <w:rPr/>
              <w:t> </w:t>
            </w:r>
          </w:p>
        </w:tc>
        <w:tc>
          <w:tcPr>
            <w:tcW w:w="179" w:type="dxa"/>
            <w:tcBorders/>
            <w:shd w:fill="CCEEFF" w:val="clear"/>
            <w:vAlign w:val="bottom"/>
          </w:tcPr>
          <w:p>
            <w:pPr>
              <w:pStyle w:val="TableContents"/>
              <w:spacing w:before="0" w:after="283"/>
              <w:rPr/>
            </w:pPr>
            <w:r>
              <w:rPr/>
              <w:t> </w:t>
            </w:r>
          </w:p>
        </w:tc>
        <w:tc>
          <w:tcPr>
            <w:tcW w:w="89" w:type="dxa"/>
            <w:tcBorders/>
            <w:shd w:fill="CCEEFF" w:val="clear"/>
            <w:vAlign w:val="bottom"/>
          </w:tcPr>
          <w:p>
            <w:pPr>
              <w:pStyle w:val="TableContents"/>
              <w:spacing w:before="0" w:after="283"/>
              <w:rPr/>
            </w:pPr>
            <w:r>
              <w:rPr/>
              <w:t> </w:t>
            </w:r>
          </w:p>
        </w:tc>
        <w:tc>
          <w:tcPr>
            <w:tcW w:w="1055" w:type="dxa"/>
            <w:tcBorders/>
            <w:shd w:fill="CCEEFF" w:val="clear"/>
            <w:vAlign w:val="bottom"/>
          </w:tcPr>
          <w:p>
            <w:pPr>
              <w:pStyle w:val="TableContents"/>
              <w:spacing w:before="0" w:after="283"/>
              <w:rPr/>
            </w:pPr>
            <w:r>
              <w:rPr/>
              <w:t> </w:t>
            </w:r>
          </w:p>
        </w:tc>
        <w:tc>
          <w:tcPr>
            <w:tcW w:w="179" w:type="dxa"/>
            <w:tcBorders/>
            <w:shd w:fill="CCEEFF" w:val="clear"/>
            <w:vAlign w:val="bottom"/>
          </w:tcPr>
          <w:p>
            <w:pPr>
              <w:pStyle w:val="TableContents"/>
              <w:spacing w:before="0" w:after="283"/>
              <w:rPr/>
            </w:pPr>
            <w:r>
              <w:rPr/>
              <w:t> </w:t>
            </w:r>
          </w:p>
        </w:tc>
        <w:tc>
          <w:tcPr>
            <w:tcW w:w="89" w:type="dxa"/>
            <w:tcBorders/>
            <w:shd w:fill="CCEEFF" w:val="clear"/>
            <w:vAlign w:val="bottom"/>
          </w:tcPr>
          <w:p>
            <w:pPr>
              <w:pStyle w:val="TableContents"/>
              <w:spacing w:before="0" w:after="283"/>
              <w:rPr/>
            </w:pPr>
            <w:r>
              <w:rPr/>
              <w:t> </w:t>
            </w:r>
          </w:p>
        </w:tc>
        <w:tc>
          <w:tcPr>
            <w:tcW w:w="1055" w:type="dxa"/>
            <w:tcBorders/>
            <w:shd w:fill="CCEEFF" w:val="clear"/>
            <w:vAlign w:val="bottom"/>
          </w:tcPr>
          <w:p>
            <w:pPr>
              <w:pStyle w:val="TableContents"/>
              <w:spacing w:before="0" w:after="283"/>
              <w:rPr/>
            </w:pPr>
            <w:r>
              <w:rPr/>
              <w:t> </w:t>
            </w:r>
          </w:p>
        </w:tc>
        <w:tc>
          <w:tcPr>
            <w:tcW w:w="179" w:type="dxa"/>
            <w:tcBorders/>
            <w:shd w:fill="CCEEFF" w:val="clear"/>
            <w:vAlign w:val="bottom"/>
          </w:tcPr>
          <w:p>
            <w:pPr>
              <w:pStyle w:val="TableContents"/>
              <w:spacing w:before="0" w:after="283"/>
              <w:rPr/>
            </w:pPr>
            <w:r>
              <w:rPr/>
              <w:t> </w:t>
            </w:r>
          </w:p>
        </w:tc>
        <w:tc>
          <w:tcPr>
            <w:tcW w:w="89" w:type="dxa"/>
            <w:tcBorders/>
            <w:shd w:fill="CCEEFF" w:val="clear"/>
            <w:vAlign w:val="bottom"/>
          </w:tcPr>
          <w:p>
            <w:pPr>
              <w:pStyle w:val="TableContents"/>
              <w:spacing w:before="0" w:after="283"/>
              <w:rPr/>
            </w:pPr>
            <w:r>
              <w:rPr/>
              <w:t> </w:t>
            </w:r>
          </w:p>
        </w:tc>
        <w:tc>
          <w:tcPr>
            <w:tcW w:w="949" w:type="dxa"/>
            <w:tcBorders/>
            <w:shd w:fill="CCEEFF" w:val="clear"/>
            <w:vAlign w:val="bottom"/>
          </w:tcPr>
          <w:p>
            <w:pPr>
              <w:pStyle w:val="TableContents"/>
              <w:spacing w:before="0" w:after="283"/>
              <w:rPr/>
            </w:pPr>
            <w:r>
              <w:rPr/>
              <w:t> </w:t>
            </w:r>
          </w:p>
        </w:tc>
        <w:tc>
          <w:tcPr>
            <w:tcW w:w="190" w:type="dxa"/>
            <w:tcBorders/>
            <w:shd w:fill="CCEEFF" w:val="clear"/>
            <w:vAlign w:val="bottom"/>
          </w:tcPr>
          <w:p>
            <w:pPr>
              <w:pStyle w:val="TableContents"/>
              <w:spacing w:before="0" w:after="283"/>
              <w:rPr/>
            </w:pPr>
            <w:r>
              <w:rPr/>
              <w:t> </w:t>
            </w:r>
          </w:p>
        </w:tc>
      </w:tr>
      <w:tr>
        <w:trPr/>
        <w:tc>
          <w:tcPr>
            <w:tcW w:w="3506" w:type="dxa"/>
            <w:tcBorders/>
            <w:shd w:fill="FFFFFF" w:val="clear"/>
            <w:vAlign w:val="bottom"/>
          </w:tcPr>
          <w:p>
            <w:pPr>
              <w:pStyle w:val="TableContents"/>
              <w:spacing w:before="0" w:after="283"/>
              <w:ind w:left="180" w:right="0" w:hanging="180"/>
              <w:rPr>
                <w:rFonts w:ascii="times" w:hAnsi="times"/>
                <w:sz w:val="20"/>
              </w:rPr>
            </w:pPr>
            <w:r>
              <w:rPr>
                <w:rFonts w:ascii="times" w:hAnsi="times"/>
                <w:sz w:val="20"/>
              </w:rPr>
              <w:t>Mining properties (net)</w:t>
            </w:r>
          </w:p>
        </w:tc>
        <w:tc>
          <w:tcPr>
            <w:tcW w:w="179" w:type="dxa"/>
            <w:tcBorders/>
            <w:shd w:fill="FFFFFF" w:val="clear"/>
            <w:vAlign w:val="bottom"/>
          </w:tcPr>
          <w:p>
            <w:pPr>
              <w:pStyle w:val="TableContents"/>
              <w:spacing w:before="0" w:after="283"/>
              <w:rPr/>
            </w:pPr>
            <w:r>
              <w:rPr/>
              <w:t> </w:t>
            </w:r>
          </w:p>
        </w:tc>
        <w:tc>
          <w:tcPr>
            <w:tcW w:w="89" w:type="dxa"/>
            <w:tcBorders/>
            <w:shd w:fill="FFFFFF" w:val="clear"/>
            <w:vAlign w:val="bottom"/>
          </w:tcPr>
          <w:p>
            <w:pPr>
              <w:pStyle w:val="TableContents"/>
              <w:spacing w:before="0" w:after="283"/>
              <w:rPr/>
            </w:pPr>
            <w:r>
              <w:rPr/>
              <w:t> </w:t>
            </w:r>
          </w:p>
        </w:tc>
        <w:tc>
          <w:tcPr>
            <w:tcW w:w="1055" w:type="dxa"/>
            <w:tcBorders/>
            <w:shd w:fill="FFFFFF" w:val="clear"/>
            <w:vAlign w:val="bottom"/>
          </w:tcPr>
          <w:p>
            <w:pPr>
              <w:pStyle w:val="TableContents"/>
              <w:spacing w:before="0" w:after="283"/>
              <w:jc w:val="right"/>
              <w:rPr>
                <w:rFonts w:ascii="times" w:hAnsi="times"/>
                <w:sz w:val="20"/>
              </w:rPr>
            </w:pPr>
            <w:r>
              <w:rPr>
                <w:rFonts w:ascii="times" w:hAnsi="times"/>
                <w:sz w:val="20"/>
              </w:rPr>
              <w:t>3,581,798</w:t>
            </w:r>
          </w:p>
        </w:tc>
        <w:tc>
          <w:tcPr>
            <w:tcW w:w="179" w:type="dxa"/>
            <w:tcBorders/>
            <w:shd w:fill="FFFFFF" w:val="clear"/>
            <w:vAlign w:val="bottom"/>
          </w:tcPr>
          <w:p>
            <w:pPr>
              <w:pStyle w:val="TableContents"/>
              <w:spacing w:before="0" w:after="283"/>
              <w:rPr/>
            </w:pPr>
            <w:r>
              <w:rPr/>
              <w:t> </w:t>
            </w:r>
          </w:p>
        </w:tc>
        <w:tc>
          <w:tcPr>
            <w:tcW w:w="89" w:type="dxa"/>
            <w:tcBorders/>
            <w:shd w:fill="FFFFFF" w:val="clear"/>
            <w:vAlign w:val="bottom"/>
          </w:tcPr>
          <w:p>
            <w:pPr>
              <w:pStyle w:val="TableContents"/>
              <w:spacing w:before="0" w:after="283"/>
              <w:rPr/>
            </w:pPr>
            <w:r>
              <w:rPr/>
              <w:t> </w:t>
            </w:r>
          </w:p>
        </w:tc>
        <w:tc>
          <w:tcPr>
            <w:tcW w:w="1055" w:type="dxa"/>
            <w:tcBorders/>
            <w:shd w:fill="FFFFFF" w:val="clear"/>
            <w:vAlign w:val="bottom"/>
          </w:tcPr>
          <w:p>
            <w:pPr>
              <w:pStyle w:val="TableContents"/>
              <w:spacing w:before="0" w:after="283"/>
              <w:jc w:val="right"/>
              <w:rPr>
                <w:rFonts w:ascii="times" w:hAnsi="times"/>
                <w:sz w:val="20"/>
              </w:rPr>
            </w:pPr>
            <w:r>
              <w:rPr>
                <w:rFonts w:ascii="times" w:hAnsi="times"/>
                <w:sz w:val="20"/>
              </w:rPr>
              <w:t>2,997,500</w:t>
            </w:r>
          </w:p>
        </w:tc>
        <w:tc>
          <w:tcPr>
            <w:tcW w:w="179" w:type="dxa"/>
            <w:tcBorders/>
            <w:shd w:fill="FFFFFF" w:val="clear"/>
            <w:vAlign w:val="bottom"/>
          </w:tcPr>
          <w:p>
            <w:pPr>
              <w:pStyle w:val="TableContents"/>
              <w:spacing w:before="0" w:after="283"/>
              <w:rPr/>
            </w:pPr>
            <w:r>
              <w:rPr/>
              <w:t> </w:t>
            </w:r>
          </w:p>
        </w:tc>
        <w:tc>
          <w:tcPr>
            <w:tcW w:w="89" w:type="dxa"/>
            <w:tcBorders/>
            <w:shd w:fill="FFFFFF" w:val="clear"/>
            <w:vAlign w:val="bottom"/>
          </w:tcPr>
          <w:p>
            <w:pPr>
              <w:pStyle w:val="TableContents"/>
              <w:spacing w:before="0" w:after="283"/>
              <w:rPr/>
            </w:pPr>
            <w:r>
              <w:rPr/>
              <w:t> </w:t>
            </w:r>
          </w:p>
        </w:tc>
        <w:tc>
          <w:tcPr>
            <w:tcW w:w="1055" w:type="dxa"/>
            <w:tcBorders/>
            <w:shd w:fill="FFFFFF" w:val="clear"/>
            <w:vAlign w:val="bottom"/>
          </w:tcPr>
          <w:p>
            <w:pPr>
              <w:pStyle w:val="TableContents"/>
              <w:spacing w:before="0" w:after="283"/>
              <w:jc w:val="right"/>
              <w:rPr>
                <w:rFonts w:ascii="times" w:hAnsi="times"/>
                <w:sz w:val="20"/>
              </w:rPr>
            </w:pPr>
            <w:r>
              <w:rPr>
                <w:rFonts w:ascii="times" w:hAnsi="times"/>
                <w:sz w:val="20"/>
              </w:rPr>
              <w:t>2,123,397</w:t>
            </w:r>
          </w:p>
        </w:tc>
        <w:tc>
          <w:tcPr>
            <w:tcW w:w="179" w:type="dxa"/>
            <w:tcBorders/>
            <w:shd w:fill="FFFFFF" w:val="clear"/>
            <w:vAlign w:val="bottom"/>
          </w:tcPr>
          <w:p>
            <w:pPr>
              <w:pStyle w:val="TableContents"/>
              <w:spacing w:before="0" w:after="283"/>
              <w:rPr/>
            </w:pPr>
            <w:r>
              <w:rPr/>
              <w:t> </w:t>
            </w:r>
          </w:p>
        </w:tc>
        <w:tc>
          <w:tcPr>
            <w:tcW w:w="89" w:type="dxa"/>
            <w:tcBorders/>
            <w:shd w:fill="FFFFFF" w:val="clear"/>
            <w:vAlign w:val="bottom"/>
          </w:tcPr>
          <w:p>
            <w:pPr>
              <w:pStyle w:val="TableContents"/>
              <w:spacing w:before="0" w:after="283"/>
              <w:rPr/>
            </w:pPr>
            <w:r>
              <w:rPr/>
              <w:t> </w:t>
            </w:r>
          </w:p>
        </w:tc>
        <w:tc>
          <w:tcPr>
            <w:tcW w:w="1055" w:type="dxa"/>
            <w:tcBorders/>
            <w:shd w:fill="FFFFFF" w:val="clear"/>
            <w:vAlign w:val="bottom"/>
          </w:tcPr>
          <w:p>
            <w:pPr>
              <w:pStyle w:val="TableContents"/>
              <w:spacing w:before="0" w:after="283"/>
              <w:jc w:val="right"/>
              <w:rPr>
                <w:rFonts w:ascii="times" w:hAnsi="times"/>
                <w:sz w:val="20"/>
              </w:rPr>
            </w:pPr>
            <w:r>
              <w:rPr>
                <w:rFonts w:ascii="times" w:hAnsi="times"/>
                <w:sz w:val="20"/>
              </w:rPr>
              <w:t>859,859</w:t>
            </w:r>
          </w:p>
        </w:tc>
        <w:tc>
          <w:tcPr>
            <w:tcW w:w="179" w:type="dxa"/>
            <w:tcBorders/>
            <w:shd w:fill="FFFFFF" w:val="clear"/>
            <w:vAlign w:val="bottom"/>
          </w:tcPr>
          <w:p>
            <w:pPr>
              <w:pStyle w:val="TableContents"/>
              <w:spacing w:before="0" w:after="283"/>
              <w:rPr/>
            </w:pPr>
            <w:r>
              <w:rPr/>
              <w:t> </w:t>
            </w:r>
          </w:p>
        </w:tc>
        <w:tc>
          <w:tcPr>
            <w:tcW w:w="89" w:type="dxa"/>
            <w:tcBorders/>
            <w:shd w:fill="FFFFFF" w:val="clear"/>
            <w:vAlign w:val="bottom"/>
          </w:tcPr>
          <w:p>
            <w:pPr>
              <w:pStyle w:val="TableContents"/>
              <w:spacing w:before="0" w:after="283"/>
              <w:rPr/>
            </w:pPr>
            <w:r>
              <w:rPr/>
              <w:t> </w:t>
            </w:r>
          </w:p>
        </w:tc>
        <w:tc>
          <w:tcPr>
            <w:tcW w:w="949" w:type="dxa"/>
            <w:tcBorders/>
            <w:shd w:fill="FFFFFF" w:val="clear"/>
            <w:vAlign w:val="bottom"/>
          </w:tcPr>
          <w:p>
            <w:pPr>
              <w:pStyle w:val="TableContents"/>
              <w:spacing w:before="0" w:after="283"/>
              <w:jc w:val="right"/>
              <w:rPr>
                <w:rFonts w:ascii="times" w:hAnsi="times"/>
                <w:sz w:val="20"/>
              </w:rPr>
            </w:pPr>
            <w:r>
              <w:rPr>
                <w:rFonts w:ascii="times" w:hAnsi="times"/>
                <w:sz w:val="20"/>
              </w:rPr>
              <w:t>661,196</w:t>
            </w:r>
          </w:p>
        </w:tc>
        <w:tc>
          <w:tcPr>
            <w:tcW w:w="190" w:type="dxa"/>
            <w:tcBorders/>
            <w:shd w:fill="FFFFFF" w:val="clear"/>
            <w:vAlign w:val="bottom"/>
          </w:tcPr>
          <w:p>
            <w:pPr>
              <w:pStyle w:val="TableContents"/>
              <w:spacing w:before="0" w:after="283"/>
              <w:rPr/>
            </w:pPr>
            <w:r>
              <w:rPr/>
              <w:t> </w:t>
            </w:r>
          </w:p>
        </w:tc>
      </w:tr>
      <w:tr>
        <w:trPr/>
        <w:tc>
          <w:tcPr>
            <w:tcW w:w="3506" w:type="dxa"/>
            <w:tcBorders/>
            <w:shd w:fill="CCEEFF" w:val="clear"/>
            <w:vAlign w:val="bottom"/>
          </w:tcPr>
          <w:p>
            <w:pPr>
              <w:pStyle w:val="TableContents"/>
              <w:spacing w:before="0" w:after="283"/>
              <w:ind w:left="180" w:right="0" w:hanging="180"/>
              <w:rPr>
                <w:rFonts w:ascii="times" w:hAnsi="times"/>
                <w:sz w:val="20"/>
              </w:rPr>
            </w:pPr>
            <w:r>
              <w:rPr>
                <w:rFonts w:ascii="times" w:hAnsi="times"/>
                <w:sz w:val="20"/>
              </w:rPr>
              <w:t>Total assets</w:t>
            </w:r>
          </w:p>
        </w:tc>
        <w:tc>
          <w:tcPr>
            <w:tcW w:w="179" w:type="dxa"/>
            <w:tcBorders/>
            <w:shd w:fill="CCEEFF" w:val="clear"/>
            <w:vAlign w:val="bottom"/>
          </w:tcPr>
          <w:p>
            <w:pPr>
              <w:pStyle w:val="TableContents"/>
              <w:spacing w:before="0" w:after="283"/>
              <w:rPr/>
            </w:pPr>
            <w:r>
              <w:rPr/>
              <w:t> </w:t>
            </w:r>
          </w:p>
        </w:tc>
        <w:tc>
          <w:tcPr>
            <w:tcW w:w="89" w:type="dxa"/>
            <w:tcBorders/>
            <w:shd w:fill="CCEEFF" w:val="clear"/>
            <w:vAlign w:val="bottom"/>
          </w:tcPr>
          <w:p>
            <w:pPr>
              <w:pStyle w:val="TableContents"/>
              <w:spacing w:before="0" w:after="283"/>
              <w:rPr/>
            </w:pPr>
            <w:r>
              <w:rPr/>
              <w:t> </w:t>
            </w:r>
          </w:p>
        </w:tc>
        <w:tc>
          <w:tcPr>
            <w:tcW w:w="1055" w:type="dxa"/>
            <w:tcBorders/>
            <w:shd w:fill="CCEEFF" w:val="clear"/>
            <w:vAlign w:val="bottom"/>
          </w:tcPr>
          <w:p>
            <w:pPr>
              <w:pStyle w:val="TableContents"/>
              <w:spacing w:before="0" w:after="283"/>
              <w:jc w:val="right"/>
              <w:rPr>
                <w:rFonts w:ascii="times" w:hAnsi="times"/>
                <w:sz w:val="20"/>
              </w:rPr>
            </w:pPr>
            <w:r>
              <w:rPr>
                <w:rFonts w:ascii="times" w:hAnsi="times"/>
                <w:sz w:val="20"/>
              </w:rPr>
              <w:t>4,247,357</w:t>
            </w:r>
          </w:p>
        </w:tc>
        <w:tc>
          <w:tcPr>
            <w:tcW w:w="179" w:type="dxa"/>
            <w:tcBorders/>
            <w:shd w:fill="CCEEFF" w:val="clear"/>
            <w:vAlign w:val="bottom"/>
          </w:tcPr>
          <w:p>
            <w:pPr>
              <w:pStyle w:val="TableContents"/>
              <w:spacing w:before="0" w:after="283"/>
              <w:rPr/>
            </w:pPr>
            <w:r>
              <w:rPr/>
              <w:t> </w:t>
            </w:r>
          </w:p>
        </w:tc>
        <w:tc>
          <w:tcPr>
            <w:tcW w:w="89" w:type="dxa"/>
            <w:tcBorders/>
            <w:shd w:fill="CCEEFF" w:val="clear"/>
            <w:vAlign w:val="bottom"/>
          </w:tcPr>
          <w:p>
            <w:pPr>
              <w:pStyle w:val="TableContents"/>
              <w:spacing w:before="0" w:after="283"/>
              <w:rPr/>
            </w:pPr>
            <w:r>
              <w:rPr/>
              <w:t> </w:t>
            </w:r>
          </w:p>
        </w:tc>
        <w:tc>
          <w:tcPr>
            <w:tcW w:w="1055" w:type="dxa"/>
            <w:tcBorders/>
            <w:shd w:fill="CCEEFF" w:val="clear"/>
            <w:vAlign w:val="bottom"/>
          </w:tcPr>
          <w:p>
            <w:pPr>
              <w:pStyle w:val="TableContents"/>
              <w:spacing w:before="0" w:after="283"/>
              <w:jc w:val="right"/>
              <w:rPr>
                <w:rFonts w:ascii="times" w:hAnsi="times"/>
                <w:sz w:val="20"/>
              </w:rPr>
            </w:pPr>
            <w:r>
              <w:rPr>
                <w:rFonts w:ascii="times" w:hAnsi="times"/>
                <w:sz w:val="20"/>
              </w:rPr>
              <w:t>3,378,824</w:t>
            </w:r>
          </w:p>
        </w:tc>
        <w:tc>
          <w:tcPr>
            <w:tcW w:w="179" w:type="dxa"/>
            <w:tcBorders/>
            <w:shd w:fill="CCEEFF" w:val="clear"/>
            <w:vAlign w:val="bottom"/>
          </w:tcPr>
          <w:p>
            <w:pPr>
              <w:pStyle w:val="TableContents"/>
              <w:spacing w:before="0" w:after="283"/>
              <w:rPr/>
            </w:pPr>
            <w:r>
              <w:rPr/>
              <w:t> </w:t>
            </w:r>
          </w:p>
        </w:tc>
        <w:tc>
          <w:tcPr>
            <w:tcW w:w="89" w:type="dxa"/>
            <w:tcBorders/>
            <w:shd w:fill="CCEEFF" w:val="clear"/>
            <w:vAlign w:val="bottom"/>
          </w:tcPr>
          <w:p>
            <w:pPr>
              <w:pStyle w:val="TableContents"/>
              <w:spacing w:before="0" w:after="283"/>
              <w:rPr/>
            </w:pPr>
            <w:r>
              <w:rPr/>
              <w:t> </w:t>
            </w:r>
          </w:p>
        </w:tc>
        <w:tc>
          <w:tcPr>
            <w:tcW w:w="1055" w:type="dxa"/>
            <w:tcBorders/>
            <w:shd w:fill="CCEEFF" w:val="clear"/>
            <w:vAlign w:val="bottom"/>
          </w:tcPr>
          <w:p>
            <w:pPr>
              <w:pStyle w:val="TableContents"/>
              <w:spacing w:before="0" w:after="283"/>
              <w:jc w:val="right"/>
              <w:rPr>
                <w:rFonts w:ascii="times" w:hAnsi="times"/>
                <w:sz w:val="20"/>
              </w:rPr>
            </w:pPr>
            <w:r>
              <w:rPr>
                <w:rFonts w:ascii="times" w:hAnsi="times"/>
                <w:sz w:val="20"/>
              </w:rPr>
              <w:t>2,735,498</w:t>
            </w:r>
          </w:p>
        </w:tc>
        <w:tc>
          <w:tcPr>
            <w:tcW w:w="179" w:type="dxa"/>
            <w:tcBorders/>
            <w:shd w:fill="CCEEFF" w:val="clear"/>
            <w:vAlign w:val="bottom"/>
          </w:tcPr>
          <w:p>
            <w:pPr>
              <w:pStyle w:val="TableContents"/>
              <w:spacing w:before="0" w:after="283"/>
              <w:rPr/>
            </w:pPr>
            <w:r>
              <w:rPr/>
              <w:t> </w:t>
            </w:r>
          </w:p>
        </w:tc>
        <w:tc>
          <w:tcPr>
            <w:tcW w:w="89" w:type="dxa"/>
            <w:tcBorders/>
            <w:shd w:fill="CCEEFF" w:val="clear"/>
            <w:vAlign w:val="bottom"/>
          </w:tcPr>
          <w:p>
            <w:pPr>
              <w:pStyle w:val="TableContents"/>
              <w:spacing w:before="0" w:after="283"/>
              <w:rPr/>
            </w:pPr>
            <w:r>
              <w:rPr/>
              <w:t> </w:t>
            </w:r>
          </w:p>
        </w:tc>
        <w:tc>
          <w:tcPr>
            <w:tcW w:w="1055" w:type="dxa"/>
            <w:tcBorders/>
            <w:shd w:fill="CCEEFF" w:val="clear"/>
            <w:vAlign w:val="bottom"/>
          </w:tcPr>
          <w:p>
            <w:pPr>
              <w:pStyle w:val="TableContents"/>
              <w:spacing w:before="0" w:after="283"/>
              <w:jc w:val="right"/>
              <w:rPr>
                <w:rFonts w:ascii="times" w:hAnsi="times"/>
                <w:sz w:val="20"/>
              </w:rPr>
            </w:pPr>
            <w:r>
              <w:rPr>
                <w:rFonts w:ascii="times" w:hAnsi="times"/>
                <w:sz w:val="20"/>
              </w:rPr>
              <w:t>1,521,488</w:t>
            </w:r>
          </w:p>
        </w:tc>
        <w:tc>
          <w:tcPr>
            <w:tcW w:w="179" w:type="dxa"/>
            <w:tcBorders/>
            <w:shd w:fill="CCEEFF" w:val="clear"/>
            <w:vAlign w:val="bottom"/>
          </w:tcPr>
          <w:p>
            <w:pPr>
              <w:pStyle w:val="TableContents"/>
              <w:spacing w:before="0" w:after="283"/>
              <w:rPr/>
            </w:pPr>
            <w:r>
              <w:rPr/>
              <w:t> </w:t>
            </w:r>
          </w:p>
        </w:tc>
        <w:tc>
          <w:tcPr>
            <w:tcW w:w="89" w:type="dxa"/>
            <w:tcBorders/>
            <w:shd w:fill="CCEEFF" w:val="clear"/>
            <w:vAlign w:val="bottom"/>
          </w:tcPr>
          <w:p>
            <w:pPr>
              <w:pStyle w:val="TableContents"/>
              <w:spacing w:before="0" w:after="283"/>
              <w:rPr/>
            </w:pPr>
            <w:r>
              <w:rPr/>
              <w:t> </w:t>
            </w:r>
          </w:p>
        </w:tc>
        <w:tc>
          <w:tcPr>
            <w:tcW w:w="949" w:type="dxa"/>
            <w:tcBorders/>
            <w:shd w:fill="CCEEFF" w:val="clear"/>
            <w:vAlign w:val="bottom"/>
          </w:tcPr>
          <w:p>
            <w:pPr>
              <w:pStyle w:val="TableContents"/>
              <w:spacing w:before="0" w:after="283"/>
              <w:jc w:val="right"/>
              <w:rPr>
                <w:rFonts w:ascii="times" w:hAnsi="times"/>
                <w:sz w:val="20"/>
              </w:rPr>
            </w:pPr>
            <w:r>
              <w:rPr>
                <w:rFonts w:ascii="times" w:hAnsi="times"/>
                <w:sz w:val="20"/>
              </w:rPr>
              <w:t>976,069</w:t>
            </w:r>
          </w:p>
        </w:tc>
        <w:tc>
          <w:tcPr>
            <w:tcW w:w="190" w:type="dxa"/>
            <w:tcBorders/>
            <w:shd w:fill="CCEEFF" w:val="clear"/>
            <w:vAlign w:val="bottom"/>
          </w:tcPr>
          <w:p>
            <w:pPr>
              <w:pStyle w:val="TableContents"/>
              <w:spacing w:before="0" w:after="283"/>
              <w:rPr/>
            </w:pPr>
            <w:r>
              <w:rPr/>
              <w:t> </w:t>
            </w:r>
          </w:p>
        </w:tc>
      </w:tr>
      <w:tr>
        <w:trPr/>
        <w:tc>
          <w:tcPr>
            <w:tcW w:w="3506" w:type="dxa"/>
            <w:tcBorders/>
            <w:shd w:fill="FFFFFF" w:val="clear"/>
            <w:vAlign w:val="bottom"/>
          </w:tcPr>
          <w:p>
            <w:pPr>
              <w:pStyle w:val="TableContents"/>
              <w:spacing w:before="0" w:after="283"/>
              <w:ind w:left="180" w:right="0" w:hanging="180"/>
              <w:rPr>
                <w:rFonts w:ascii="times" w:hAnsi="times"/>
                <w:sz w:val="20"/>
              </w:rPr>
            </w:pPr>
            <w:r>
              <w:rPr>
                <w:rFonts w:ascii="times" w:hAnsi="times"/>
                <w:sz w:val="20"/>
              </w:rPr>
              <w:t>Long-term debt</w:t>
            </w:r>
          </w:p>
        </w:tc>
        <w:tc>
          <w:tcPr>
            <w:tcW w:w="179" w:type="dxa"/>
            <w:tcBorders/>
            <w:shd w:fill="FFFFFF" w:val="clear"/>
            <w:vAlign w:val="bottom"/>
          </w:tcPr>
          <w:p>
            <w:pPr>
              <w:pStyle w:val="TableContents"/>
              <w:spacing w:before="0" w:after="283"/>
              <w:rPr/>
            </w:pPr>
            <w:r>
              <w:rPr/>
              <w:t> </w:t>
            </w:r>
          </w:p>
        </w:tc>
        <w:tc>
          <w:tcPr>
            <w:tcW w:w="89" w:type="dxa"/>
            <w:tcBorders/>
            <w:shd w:fill="FFFFFF" w:val="clear"/>
            <w:vAlign w:val="bottom"/>
          </w:tcPr>
          <w:p>
            <w:pPr>
              <w:pStyle w:val="TableContents"/>
              <w:spacing w:before="0" w:after="283"/>
              <w:rPr/>
            </w:pPr>
            <w:r>
              <w:rPr/>
              <w:t> </w:t>
            </w:r>
          </w:p>
        </w:tc>
        <w:tc>
          <w:tcPr>
            <w:tcW w:w="1055" w:type="dxa"/>
            <w:tcBorders/>
            <w:shd w:fill="FFFFFF" w:val="clear"/>
            <w:vAlign w:val="bottom"/>
          </w:tcPr>
          <w:p>
            <w:pPr>
              <w:pStyle w:val="TableContents"/>
              <w:spacing w:before="0" w:after="283"/>
              <w:jc w:val="right"/>
              <w:rPr>
                <w:rFonts w:ascii="times" w:hAnsi="times"/>
                <w:sz w:val="20"/>
              </w:rPr>
            </w:pPr>
            <w:r>
              <w:rPr>
                <w:rFonts w:ascii="times" w:hAnsi="times"/>
                <w:sz w:val="20"/>
              </w:rPr>
              <w:t>715,000</w:t>
            </w:r>
          </w:p>
        </w:tc>
        <w:tc>
          <w:tcPr>
            <w:tcW w:w="179" w:type="dxa"/>
            <w:tcBorders/>
            <w:shd w:fill="FFFFFF" w:val="clear"/>
            <w:vAlign w:val="bottom"/>
          </w:tcPr>
          <w:p>
            <w:pPr>
              <w:pStyle w:val="TableContents"/>
              <w:spacing w:before="0" w:after="283"/>
              <w:rPr/>
            </w:pPr>
            <w:r>
              <w:rPr/>
              <w:t> </w:t>
            </w:r>
          </w:p>
        </w:tc>
        <w:tc>
          <w:tcPr>
            <w:tcW w:w="89" w:type="dxa"/>
            <w:tcBorders/>
            <w:shd w:fill="FFFFFF" w:val="clear"/>
            <w:vAlign w:val="bottom"/>
          </w:tcPr>
          <w:p>
            <w:pPr>
              <w:pStyle w:val="TableContents"/>
              <w:spacing w:before="0" w:after="283"/>
              <w:rPr/>
            </w:pPr>
            <w:r>
              <w:rPr/>
              <w:t> </w:t>
            </w:r>
          </w:p>
        </w:tc>
        <w:tc>
          <w:tcPr>
            <w:tcW w:w="1055" w:type="dxa"/>
            <w:tcBorders/>
            <w:shd w:fill="FFFFFF" w:val="clear"/>
            <w:vAlign w:val="bottom"/>
          </w:tcPr>
          <w:p>
            <w:pPr>
              <w:pStyle w:val="TableContents"/>
              <w:spacing w:before="0" w:after="283"/>
              <w:jc w:val="right"/>
              <w:rPr>
                <w:rFonts w:ascii="times" w:hAnsi="times"/>
                <w:sz w:val="20"/>
              </w:rPr>
            </w:pPr>
            <w:r>
              <w:rPr>
                <w:rFonts w:ascii="times" w:hAnsi="times"/>
                <w:sz w:val="20"/>
              </w:rPr>
              <w:t>200,000</w:t>
            </w:r>
          </w:p>
        </w:tc>
        <w:tc>
          <w:tcPr>
            <w:tcW w:w="179" w:type="dxa"/>
            <w:tcBorders/>
            <w:shd w:fill="FFFFFF" w:val="clear"/>
            <w:vAlign w:val="bottom"/>
          </w:tcPr>
          <w:p>
            <w:pPr>
              <w:pStyle w:val="TableContents"/>
              <w:spacing w:before="0" w:after="283"/>
              <w:rPr/>
            </w:pPr>
            <w:r>
              <w:rPr/>
              <w:t> </w:t>
            </w:r>
          </w:p>
        </w:tc>
        <w:tc>
          <w:tcPr>
            <w:tcW w:w="89" w:type="dxa"/>
            <w:tcBorders/>
            <w:shd w:fill="FFFFFF" w:val="clear"/>
            <w:vAlign w:val="bottom"/>
          </w:tcPr>
          <w:p>
            <w:pPr>
              <w:pStyle w:val="TableContents"/>
              <w:spacing w:before="0" w:after="283"/>
              <w:rPr/>
            </w:pPr>
            <w:r>
              <w:rPr/>
              <w:t> </w:t>
            </w:r>
          </w:p>
        </w:tc>
        <w:tc>
          <w:tcPr>
            <w:tcW w:w="1055" w:type="dxa"/>
            <w:tcBorders/>
            <w:shd w:fill="FFFFFF" w:val="clear"/>
            <w:vAlign w:val="bottom"/>
          </w:tcPr>
          <w:p>
            <w:pPr>
              <w:pStyle w:val="TableContents"/>
              <w:spacing w:before="0" w:after="283"/>
              <w:jc w:val="right"/>
              <w:rPr>
                <w:rFonts w:ascii="times" w:hAnsi="times"/>
                <w:sz w:val="20"/>
              </w:rPr>
            </w:pPr>
            <w:r>
              <w:rPr>
                <w:rFonts w:ascii="times" w:hAnsi="times"/>
                <w:sz w:val="20"/>
              </w:rPr>
              <w:t></w:t>
            </w:r>
          </w:p>
        </w:tc>
        <w:tc>
          <w:tcPr>
            <w:tcW w:w="179" w:type="dxa"/>
            <w:tcBorders/>
            <w:shd w:fill="FFFFFF" w:val="clear"/>
            <w:vAlign w:val="bottom"/>
          </w:tcPr>
          <w:p>
            <w:pPr>
              <w:pStyle w:val="TableContents"/>
              <w:spacing w:before="0" w:after="283"/>
              <w:rPr/>
            </w:pPr>
            <w:r>
              <w:rPr/>
              <w:t> </w:t>
            </w:r>
          </w:p>
        </w:tc>
        <w:tc>
          <w:tcPr>
            <w:tcW w:w="89" w:type="dxa"/>
            <w:tcBorders/>
            <w:shd w:fill="FFFFFF" w:val="clear"/>
            <w:vAlign w:val="bottom"/>
          </w:tcPr>
          <w:p>
            <w:pPr>
              <w:pStyle w:val="TableContents"/>
              <w:spacing w:before="0" w:after="283"/>
              <w:rPr/>
            </w:pPr>
            <w:r>
              <w:rPr/>
              <w:t> </w:t>
            </w:r>
          </w:p>
        </w:tc>
        <w:tc>
          <w:tcPr>
            <w:tcW w:w="1055" w:type="dxa"/>
            <w:tcBorders/>
            <w:shd w:fill="FFFFFF" w:val="clear"/>
            <w:vAlign w:val="bottom"/>
          </w:tcPr>
          <w:p>
            <w:pPr>
              <w:pStyle w:val="TableContents"/>
              <w:spacing w:before="0" w:after="283"/>
              <w:jc w:val="right"/>
              <w:rPr>
                <w:rFonts w:ascii="times" w:hAnsi="times"/>
                <w:sz w:val="20"/>
              </w:rPr>
            </w:pPr>
            <w:r>
              <w:rPr>
                <w:rFonts w:ascii="times" w:hAnsi="times"/>
                <w:sz w:val="20"/>
              </w:rPr>
              <w:t></w:t>
            </w:r>
          </w:p>
        </w:tc>
        <w:tc>
          <w:tcPr>
            <w:tcW w:w="179" w:type="dxa"/>
            <w:tcBorders/>
            <w:shd w:fill="FFFFFF" w:val="clear"/>
            <w:vAlign w:val="bottom"/>
          </w:tcPr>
          <w:p>
            <w:pPr>
              <w:pStyle w:val="TableContents"/>
              <w:spacing w:before="0" w:after="283"/>
              <w:rPr/>
            </w:pPr>
            <w:r>
              <w:rPr/>
              <w:t> </w:t>
            </w:r>
          </w:p>
        </w:tc>
        <w:tc>
          <w:tcPr>
            <w:tcW w:w="89" w:type="dxa"/>
            <w:tcBorders/>
            <w:shd w:fill="FFFFFF" w:val="clear"/>
            <w:vAlign w:val="bottom"/>
          </w:tcPr>
          <w:p>
            <w:pPr>
              <w:pStyle w:val="TableContents"/>
              <w:spacing w:before="0" w:after="283"/>
              <w:rPr/>
            </w:pPr>
            <w:r>
              <w:rPr/>
              <w:t> </w:t>
            </w:r>
          </w:p>
        </w:tc>
        <w:tc>
          <w:tcPr>
            <w:tcW w:w="949" w:type="dxa"/>
            <w:tcBorders/>
            <w:shd w:fill="FFFFFF" w:val="clear"/>
            <w:vAlign w:val="bottom"/>
          </w:tcPr>
          <w:p>
            <w:pPr>
              <w:pStyle w:val="TableContents"/>
              <w:spacing w:before="0" w:after="283"/>
              <w:jc w:val="right"/>
              <w:rPr>
                <w:rFonts w:ascii="times" w:hAnsi="times"/>
                <w:sz w:val="20"/>
              </w:rPr>
            </w:pPr>
            <w:r>
              <w:rPr>
                <w:rFonts w:ascii="times" w:hAnsi="times"/>
                <w:sz w:val="20"/>
              </w:rPr>
              <w:t>131,056</w:t>
            </w:r>
          </w:p>
        </w:tc>
        <w:tc>
          <w:tcPr>
            <w:tcW w:w="190" w:type="dxa"/>
            <w:tcBorders/>
            <w:shd w:fill="FFFFFF" w:val="clear"/>
            <w:vAlign w:val="bottom"/>
          </w:tcPr>
          <w:p>
            <w:pPr>
              <w:pStyle w:val="TableContents"/>
              <w:spacing w:before="0" w:after="283"/>
              <w:rPr/>
            </w:pPr>
            <w:r>
              <w:rPr/>
              <w:t> </w:t>
            </w:r>
          </w:p>
        </w:tc>
      </w:tr>
      <w:tr>
        <w:trPr/>
        <w:tc>
          <w:tcPr>
            <w:tcW w:w="3506" w:type="dxa"/>
            <w:tcBorders/>
            <w:shd w:fill="CCEEFF" w:val="clear"/>
            <w:vAlign w:val="bottom"/>
          </w:tcPr>
          <w:p>
            <w:pPr>
              <w:pStyle w:val="TableContents"/>
              <w:spacing w:before="0" w:after="283"/>
              <w:ind w:left="180" w:right="0" w:hanging="180"/>
              <w:rPr>
                <w:rFonts w:ascii="times" w:hAnsi="times"/>
                <w:sz w:val="20"/>
              </w:rPr>
            </w:pPr>
            <w:r>
              <w:rPr>
                <w:rFonts w:ascii="times" w:hAnsi="times"/>
                <w:sz w:val="20"/>
              </w:rPr>
              <w:t>Reclamation provision and other liabilities</w:t>
            </w:r>
          </w:p>
        </w:tc>
        <w:tc>
          <w:tcPr>
            <w:tcW w:w="179" w:type="dxa"/>
            <w:tcBorders/>
            <w:shd w:fill="CCEEFF" w:val="clear"/>
            <w:vAlign w:val="bottom"/>
          </w:tcPr>
          <w:p>
            <w:pPr>
              <w:pStyle w:val="TableContents"/>
              <w:spacing w:before="0" w:after="283"/>
              <w:rPr/>
            </w:pPr>
            <w:r>
              <w:rPr/>
              <w:t> </w:t>
            </w:r>
          </w:p>
        </w:tc>
        <w:tc>
          <w:tcPr>
            <w:tcW w:w="89" w:type="dxa"/>
            <w:tcBorders/>
            <w:shd w:fill="CCEEFF" w:val="clear"/>
            <w:vAlign w:val="bottom"/>
          </w:tcPr>
          <w:p>
            <w:pPr>
              <w:pStyle w:val="TableContents"/>
              <w:spacing w:before="0" w:after="283"/>
              <w:rPr/>
            </w:pPr>
            <w:r>
              <w:rPr/>
              <w:t> </w:t>
            </w:r>
          </w:p>
        </w:tc>
        <w:tc>
          <w:tcPr>
            <w:tcW w:w="1055" w:type="dxa"/>
            <w:tcBorders/>
            <w:shd w:fill="CCEEFF" w:val="clear"/>
            <w:vAlign w:val="bottom"/>
          </w:tcPr>
          <w:p>
            <w:pPr>
              <w:pStyle w:val="TableContents"/>
              <w:spacing w:before="0" w:after="283"/>
              <w:jc w:val="right"/>
              <w:rPr>
                <w:rFonts w:ascii="times" w:hAnsi="times"/>
                <w:sz w:val="20"/>
              </w:rPr>
            </w:pPr>
            <w:r>
              <w:rPr>
                <w:rFonts w:ascii="times" w:hAnsi="times"/>
                <w:sz w:val="20"/>
              </w:rPr>
              <w:t>96,255</w:t>
            </w:r>
          </w:p>
        </w:tc>
        <w:tc>
          <w:tcPr>
            <w:tcW w:w="179" w:type="dxa"/>
            <w:tcBorders/>
            <w:shd w:fill="CCEEFF" w:val="clear"/>
            <w:vAlign w:val="bottom"/>
          </w:tcPr>
          <w:p>
            <w:pPr>
              <w:pStyle w:val="TableContents"/>
              <w:spacing w:before="0" w:after="283"/>
              <w:rPr/>
            </w:pPr>
            <w:r>
              <w:rPr/>
              <w:t> </w:t>
            </w:r>
          </w:p>
        </w:tc>
        <w:tc>
          <w:tcPr>
            <w:tcW w:w="89" w:type="dxa"/>
            <w:tcBorders/>
            <w:shd w:fill="CCEEFF" w:val="clear"/>
            <w:vAlign w:val="bottom"/>
          </w:tcPr>
          <w:p>
            <w:pPr>
              <w:pStyle w:val="TableContents"/>
              <w:spacing w:before="0" w:after="283"/>
              <w:rPr/>
            </w:pPr>
            <w:r>
              <w:rPr/>
              <w:t> </w:t>
            </w:r>
          </w:p>
        </w:tc>
        <w:tc>
          <w:tcPr>
            <w:tcW w:w="1055" w:type="dxa"/>
            <w:tcBorders/>
            <w:shd w:fill="CCEEFF" w:val="clear"/>
            <w:vAlign w:val="bottom"/>
          </w:tcPr>
          <w:p>
            <w:pPr>
              <w:pStyle w:val="TableContents"/>
              <w:spacing w:before="0" w:after="283"/>
              <w:jc w:val="right"/>
              <w:rPr>
                <w:rFonts w:ascii="times" w:hAnsi="times"/>
                <w:sz w:val="20"/>
              </w:rPr>
            </w:pPr>
            <w:r>
              <w:rPr>
                <w:rFonts w:ascii="times" w:hAnsi="times"/>
                <w:sz w:val="20"/>
              </w:rPr>
              <w:t>71,770</w:t>
            </w:r>
          </w:p>
        </w:tc>
        <w:tc>
          <w:tcPr>
            <w:tcW w:w="179" w:type="dxa"/>
            <w:tcBorders/>
            <w:shd w:fill="CCEEFF" w:val="clear"/>
            <w:vAlign w:val="bottom"/>
          </w:tcPr>
          <w:p>
            <w:pPr>
              <w:pStyle w:val="TableContents"/>
              <w:spacing w:before="0" w:after="283"/>
              <w:rPr/>
            </w:pPr>
            <w:r>
              <w:rPr/>
              <w:t> </w:t>
            </w:r>
          </w:p>
        </w:tc>
        <w:tc>
          <w:tcPr>
            <w:tcW w:w="89" w:type="dxa"/>
            <w:tcBorders/>
            <w:shd w:fill="CCEEFF" w:val="clear"/>
            <w:vAlign w:val="bottom"/>
          </w:tcPr>
          <w:p>
            <w:pPr>
              <w:pStyle w:val="TableContents"/>
              <w:spacing w:before="0" w:after="283"/>
              <w:rPr/>
            </w:pPr>
            <w:r>
              <w:rPr/>
              <w:t> </w:t>
            </w:r>
          </w:p>
        </w:tc>
        <w:tc>
          <w:tcPr>
            <w:tcW w:w="1055" w:type="dxa"/>
            <w:tcBorders/>
            <w:shd w:fill="CCEEFF" w:val="clear"/>
            <w:vAlign w:val="bottom"/>
          </w:tcPr>
          <w:p>
            <w:pPr>
              <w:pStyle w:val="TableContents"/>
              <w:spacing w:before="0" w:after="283"/>
              <w:jc w:val="right"/>
              <w:rPr>
                <w:rFonts w:ascii="times" w:hAnsi="times"/>
                <w:sz w:val="20"/>
              </w:rPr>
            </w:pPr>
            <w:r>
              <w:rPr>
                <w:rFonts w:ascii="times" w:hAnsi="times"/>
                <w:sz w:val="20"/>
              </w:rPr>
              <w:t>57,941</w:t>
            </w:r>
          </w:p>
        </w:tc>
        <w:tc>
          <w:tcPr>
            <w:tcW w:w="179" w:type="dxa"/>
            <w:tcBorders/>
            <w:shd w:fill="CCEEFF" w:val="clear"/>
            <w:vAlign w:val="bottom"/>
          </w:tcPr>
          <w:p>
            <w:pPr>
              <w:pStyle w:val="TableContents"/>
              <w:spacing w:before="0" w:after="283"/>
              <w:rPr/>
            </w:pPr>
            <w:r>
              <w:rPr/>
              <w:t> </w:t>
            </w:r>
          </w:p>
        </w:tc>
        <w:tc>
          <w:tcPr>
            <w:tcW w:w="89" w:type="dxa"/>
            <w:tcBorders/>
            <w:shd w:fill="CCEEFF" w:val="clear"/>
            <w:vAlign w:val="bottom"/>
          </w:tcPr>
          <w:p>
            <w:pPr>
              <w:pStyle w:val="TableContents"/>
              <w:spacing w:before="0" w:after="283"/>
              <w:rPr/>
            </w:pPr>
            <w:r>
              <w:rPr/>
              <w:t> </w:t>
            </w:r>
          </w:p>
        </w:tc>
        <w:tc>
          <w:tcPr>
            <w:tcW w:w="1055" w:type="dxa"/>
            <w:tcBorders/>
            <w:shd w:fill="CCEEFF" w:val="clear"/>
            <w:vAlign w:val="bottom"/>
          </w:tcPr>
          <w:p>
            <w:pPr>
              <w:pStyle w:val="TableContents"/>
              <w:spacing w:before="0" w:after="283"/>
              <w:jc w:val="right"/>
              <w:rPr>
                <w:rFonts w:ascii="times" w:hAnsi="times"/>
                <w:sz w:val="20"/>
              </w:rPr>
            </w:pPr>
            <w:r>
              <w:rPr>
                <w:rFonts w:ascii="times" w:hAnsi="times"/>
                <w:sz w:val="20"/>
              </w:rPr>
              <w:t>27,457</w:t>
            </w:r>
          </w:p>
        </w:tc>
        <w:tc>
          <w:tcPr>
            <w:tcW w:w="179" w:type="dxa"/>
            <w:tcBorders/>
            <w:shd w:fill="CCEEFF" w:val="clear"/>
            <w:vAlign w:val="bottom"/>
          </w:tcPr>
          <w:p>
            <w:pPr>
              <w:pStyle w:val="TableContents"/>
              <w:spacing w:before="0" w:after="283"/>
              <w:rPr/>
            </w:pPr>
            <w:r>
              <w:rPr/>
              <w:t> </w:t>
            </w:r>
          </w:p>
        </w:tc>
        <w:tc>
          <w:tcPr>
            <w:tcW w:w="89" w:type="dxa"/>
            <w:tcBorders/>
            <w:shd w:fill="CCEEFF" w:val="clear"/>
            <w:vAlign w:val="bottom"/>
          </w:tcPr>
          <w:p>
            <w:pPr>
              <w:pStyle w:val="TableContents"/>
              <w:spacing w:before="0" w:after="283"/>
              <w:rPr/>
            </w:pPr>
            <w:r>
              <w:rPr/>
              <w:t> </w:t>
            </w:r>
          </w:p>
        </w:tc>
        <w:tc>
          <w:tcPr>
            <w:tcW w:w="949" w:type="dxa"/>
            <w:tcBorders/>
            <w:shd w:fill="CCEEFF" w:val="clear"/>
            <w:vAlign w:val="bottom"/>
          </w:tcPr>
          <w:p>
            <w:pPr>
              <w:pStyle w:val="TableContents"/>
              <w:spacing w:before="0" w:after="283"/>
              <w:jc w:val="right"/>
              <w:rPr>
                <w:rFonts w:ascii="times" w:hAnsi="times"/>
                <w:sz w:val="20"/>
              </w:rPr>
            </w:pPr>
            <w:r>
              <w:rPr>
                <w:rFonts w:ascii="times" w:hAnsi="times"/>
                <w:sz w:val="20"/>
              </w:rPr>
              <w:t>16,220</w:t>
            </w:r>
          </w:p>
        </w:tc>
        <w:tc>
          <w:tcPr>
            <w:tcW w:w="190" w:type="dxa"/>
            <w:tcBorders/>
            <w:shd w:fill="CCEEFF" w:val="clear"/>
            <w:vAlign w:val="bottom"/>
          </w:tcPr>
          <w:p>
            <w:pPr>
              <w:pStyle w:val="TableContents"/>
              <w:spacing w:before="0" w:after="283"/>
              <w:rPr/>
            </w:pPr>
            <w:r>
              <w:rPr/>
              <w:t> </w:t>
            </w:r>
          </w:p>
        </w:tc>
      </w:tr>
      <w:tr>
        <w:trPr/>
        <w:tc>
          <w:tcPr>
            <w:tcW w:w="3506" w:type="dxa"/>
            <w:tcBorders/>
            <w:shd w:fill="FFFFFF" w:val="clear"/>
            <w:vAlign w:val="bottom"/>
          </w:tcPr>
          <w:p>
            <w:pPr>
              <w:pStyle w:val="TableContents"/>
              <w:spacing w:before="0" w:after="283"/>
              <w:ind w:left="180" w:right="0" w:hanging="180"/>
              <w:rPr>
                <w:rFonts w:ascii="times" w:hAnsi="times"/>
                <w:sz w:val="20"/>
              </w:rPr>
            </w:pPr>
            <w:r>
              <w:rPr>
                <w:rFonts w:ascii="times" w:hAnsi="times"/>
                <w:sz w:val="20"/>
              </w:rPr>
              <w:t>Net assets</w:t>
            </w:r>
          </w:p>
        </w:tc>
        <w:tc>
          <w:tcPr>
            <w:tcW w:w="179" w:type="dxa"/>
            <w:tcBorders/>
            <w:shd w:fill="FFFFFF" w:val="clear"/>
            <w:vAlign w:val="bottom"/>
          </w:tcPr>
          <w:p>
            <w:pPr>
              <w:pStyle w:val="TableContents"/>
              <w:spacing w:before="0" w:after="283"/>
              <w:rPr/>
            </w:pPr>
            <w:r>
              <w:rPr/>
              <w:t> </w:t>
            </w:r>
          </w:p>
        </w:tc>
        <w:tc>
          <w:tcPr>
            <w:tcW w:w="89" w:type="dxa"/>
            <w:tcBorders/>
            <w:shd w:fill="FFFFFF" w:val="clear"/>
            <w:vAlign w:val="bottom"/>
          </w:tcPr>
          <w:p>
            <w:pPr>
              <w:pStyle w:val="TableContents"/>
              <w:spacing w:before="0" w:after="283"/>
              <w:rPr/>
            </w:pPr>
            <w:r>
              <w:rPr/>
              <w:t> </w:t>
            </w:r>
          </w:p>
        </w:tc>
        <w:tc>
          <w:tcPr>
            <w:tcW w:w="1055" w:type="dxa"/>
            <w:tcBorders/>
            <w:shd w:fill="FFFFFF" w:val="clear"/>
            <w:vAlign w:val="bottom"/>
          </w:tcPr>
          <w:p>
            <w:pPr>
              <w:pStyle w:val="TableContents"/>
              <w:spacing w:before="0" w:after="283"/>
              <w:jc w:val="right"/>
              <w:rPr>
                <w:rFonts w:ascii="times" w:hAnsi="times"/>
                <w:sz w:val="20"/>
              </w:rPr>
            </w:pPr>
            <w:r>
              <w:rPr>
                <w:rFonts w:ascii="times" w:hAnsi="times"/>
                <w:sz w:val="20"/>
              </w:rPr>
              <w:t>2,751,761</w:t>
            </w:r>
          </w:p>
        </w:tc>
        <w:tc>
          <w:tcPr>
            <w:tcW w:w="179" w:type="dxa"/>
            <w:tcBorders/>
            <w:shd w:fill="FFFFFF" w:val="clear"/>
            <w:vAlign w:val="bottom"/>
          </w:tcPr>
          <w:p>
            <w:pPr>
              <w:pStyle w:val="TableContents"/>
              <w:spacing w:before="0" w:after="283"/>
              <w:rPr/>
            </w:pPr>
            <w:r>
              <w:rPr/>
              <w:t> </w:t>
            </w:r>
          </w:p>
        </w:tc>
        <w:tc>
          <w:tcPr>
            <w:tcW w:w="89" w:type="dxa"/>
            <w:tcBorders/>
            <w:shd w:fill="FFFFFF" w:val="clear"/>
            <w:vAlign w:val="bottom"/>
          </w:tcPr>
          <w:p>
            <w:pPr>
              <w:pStyle w:val="TableContents"/>
              <w:spacing w:before="0" w:after="283"/>
              <w:rPr/>
            </w:pPr>
            <w:r>
              <w:rPr/>
              <w:t> </w:t>
            </w:r>
          </w:p>
        </w:tc>
        <w:tc>
          <w:tcPr>
            <w:tcW w:w="1055" w:type="dxa"/>
            <w:tcBorders/>
            <w:shd w:fill="FFFFFF" w:val="clear"/>
            <w:vAlign w:val="bottom"/>
          </w:tcPr>
          <w:p>
            <w:pPr>
              <w:pStyle w:val="TableContents"/>
              <w:spacing w:before="0" w:after="283"/>
              <w:jc w:val="right"/>
              <w:rPr>
                <w:rFonts w:ascii="times" w:hAnsi="times"/>
                <w:sz w:val="20"/>
              </w:rPr>
            </w:pPr>
            <w:r>
              <w:rPr>
                <w:rFonts w:ascii="times" w:hAnsi="times"/>
                <w:sz w:val="20"/>
              </w:rPr>
              <w:t>2,517,756</w:t>
            </w:r>
          </w:p>
        </w:tc>
        <w:tc>
          <w:tcPr>
            <w:tcW w:w="179" w:type="dxa"/>
            <w:tcBorders/>
            <w:shd w:fill="FFFFFF" w:val="clear"/>
            <w:vAlign w:val="bottom"/>
          </w:tcPr>
          <w:p>
            <w:pPr>
              <w:pStyle w:val="TableContents"/>
              <w:spacing w:before="0" w:after="283"/>
              <w:rPr/>
            </w:pPr>
            <w:r>
              <w:rPr/>
              <w:t> </w:t>
            </w:r>
          </w:p>
        </w:tc>
        <w:tc>
          <w:tcPr>
            <w:tcW w:w="89" w:type="dxa"/>
            <w:tcBorders/>
            <w:shd w:fill="FFFFFF" w:val="clear"/>
            <w:vAlign w:val="bottom"/>
          </w:tcPr>
          <w:p>
            <w:pPr>
              <w:pStyle w:val="TableContents"/>
              <w:spacing w:before="0" w:after="283"/>
              <w:rPr/>
            </w:pPr>
            <w:r>
              <w:rPr/>
              <w:t> </w:t>
            </w:r>
          </w:p>
        </w:tc>
        <w:tc>
          <w:tcPr>
            <w:tcW w:w="1055" w:type="dxa"/>
            <w:tcBorders/>
            <w:shd w:fill="FFFFFF" w:val="clear"/>
            <w:vAlign w:val="bottom"/>
          </w:tcPr>
          <w:p>
            <w:pPr>
              <w:pStyle w:val="TableContents"/>
              <w:spacing w:before="0" w:after="283"/>
              <w:jc w:val="right"/>
              <w:rPr>
                <w:rFonts w:ascii="times" w:hAnsi="times"/>
                <w:sz w:val="20"/>
              </w:rPr>
            </w:pPr>
            <w:r>
              <w:rPr>
                <w:rFonts w:ascii="times" w:hAnsi="times"/>
                <w:sz w:val="20"/>
              </w:rPr>
              <w:t>2,058,934</w:t>
            </w:r>
          </w:p>
        </w:tc>
        <w:tc>
          <w:tcPr>
            <w:tcW w:w="179" w:type="dxa"/>
            <w:tcBorders/>
            <w:shd w:fill="FFFFFF" w:val="clear"/>
            <w:vAlign w:val="bottom"/>
          </w:tcPr>
          <w:p>
            <w:pPr>
              <w:pStyle w:val="TableContents"/>
              <w:spacing w:before="0" w:after="283"/>
              <w:rPr/>
            </w:pPr>
            <w:r>
              <w:rPr/>
              <w:t> </w:t>
            </w:r>
          </w:p>
        </w:tc>
        <w:tc>
          <w:tcPr>
            <w:tcW w:w="89" w:type="dxa"/>
            <w:tcBorders/>
            <w:shd w:fill="FFFFFF" w:val="clear"/>
            <w:vAlign w:val="bottom"/>
          </w:tcPr>
          <w:p>
            <w:pPr>
              <w:pStyle w:val="TableContents"/>
              <w:spacing w:before="0" w:after="283"/>
              <w:rPr/>
            </w:pPr>
            <w:r>
              <w:rPr/>
              <w:t> </w:t>
            </w:r>
          </w:p>
        </w:tc>
        <w:tc>
          <w:tcPr>
            <w:tcW w:w="1055" w:type="dxa"/>
            <w:tcBorders/>
            <w:shd w:fill="FFFFFF" w:val="clear"/>
            <w:vAlign w:val="bottom"/>
          </w:tcPr>
          <w:p>
            <w:pPr>
              <w:pStyle w:val="TableContents"/>
              <w:spacing w:before="0" w:after="283"/>
              <w:jc w:val="right"/>
              <w:rPr>
                <w:rFonts w:ascii="times" w:hAnsi="times"/>
                <w:sz w:val="20"/>
              </w:rPr>
            </w:pPr>
            <w:r>
              <w:rPr>
                <w:rFonts w:ascii="times" w:hAnsi="times"/>
                <w:sz w:val="20"/>
              </w:rPr>
              <w:t>1,252,405</w:t>
            </w:r>
          </w:p>
        </w:tc>
        <w:tc>
          <w:tcPr>
            <w:tcW w:w="179" w:type="dxa"/>
            <w:tcBorders/>
            <w:shd w:fill="FFFFFF" w:val="clear"/>
            <w:vAlign w:val="bottom"/>
          </w:tcPr>
          <w:p>
            <w:pPr>
              <w:pStyle w:val="TableContents"/>
              <w:spacing w:before="0" w:after="283"/>
              <w:rPr/>
            </w:pPr>
            <w:r>
              <w:rPr/>
              <w:t> </w:t>
            </w:r>
          </w:p>
        </w:tc>
        <w:tc>
          <w:tcPr>
            <w:tcW w:w="89" w:type="dxa"/>
            <w:tcBorders/>
            <w:shd w:fill="FFFFFF" w:val="clear"/>
            <w:vAlign w:val="bottom"/>
          </w:tcPr>
          <w:p>
            <w:pPr>
              <w:pStyle w:val="TableContents"/>
              <w:spacing w:before="0" w:after="283"/>
              <w:rPr/>
            </w:pPr>
            <w:r>
              <w:rPr/>
              <w:t> </w:t>
            </w:r>
          </w:p>
        </w:tc>
        <w:tc>
          <w:tcPr>
            <w:tcW w:w="949" w:type="dxa"/>
            <w:tcBorders/>
            <w:shd w:fill="FFFFFF" w:val="clear"/>
            <w:vAlign w:val="bottom"/>
          </w:tcPr>
          <w:p>
            <w:pPr>
              <w:pStyle w:val="TableContents"/>
              <w:spacing w:before="0" w:after="283"/>
              <w:jc w:val="right"/>
              <w:rPr>
                <w:rFonts w:ascii="times" w:hAnsi="times"/>
                <w:sz w:val="20"/>
              </w:rPr>
            </w:pPr>
            <w:r>
              <w:rPr>
                <w:rFonts w:ascii="times" w:hAnsi="times"/>
                <w:sz w:val="20"/>
              </w:rPr>
              <w:t>655,067</w:t>
            </w:r>
          </w:p>
        </w:tc>
        <w:tc>
          <w:tcPr>
            <w:tcW w:w="190" w:type="dxa"/>
            <w:tcBorders/>
            <w:shd w:fill="FFFFFF" w:val="clear"/>
            <w:vAlign w:val="bottom"/>
          </w:tcPr>
          <w:p>
            <w:pPr>
              <w:pStyle w:val="TableContents"/>
              <w:spacing w:before="0" w:after="283"/>
              <w:rPr/>
            </w:pPr>
            <w:r>
              <w:rPr/>
              <w:t> </w:t>
            </w:r>
          </w:p>
        </w:tc>
      </w:tr>
      <w:tr>
        <w:trPr/>
        <w:tc>
          <w:tcPr>
            <w:tcW w:w="3506" w:type="dxa"/>
            <w:tcBorders/>
            <w:shd w:fill="CCEEFF" w:val="clear"/>
            <w:vAlign w:val="bottom"/>
          </w:tcPr>
          <w:p>
            <w:pPr>
              <w:pStyle w:val="TableContents"/>
              <w:spacing w:before="0" w:after="283"/>
              <w:ind w:left="180" w:right="0" w:hanging="180"/>
              <w:rPr>
                <w:rFonts w:ascii="times" w:hAnsi="times"/>
                <w:sz w:val="20"/>
              </w:rPr>
            </w:pPr>
            <w:r>
              <w:rPr>
                <w:rFonts w:ascii="times" w:hAnsi="times"/>
                <w:sz w:val="20"/>
              </w:rPr>
              <w:t>Common shares</w:t>
            </w:r>
          </w:p>
        </w:tc>
        <w:tc>
          <w:tcPr>
            <w:tcW w:w="179" w:type="dxa"/>
            <w:tcBorders/>
            <w:shd w:fill="CCEEFF" w:val="clear"/>
            <w:vAlign w:val="bottom"/>
          </w:tcPr>
          <w:p>
            <w:pPr>
              <w:pStyle w:val="TableContents"/>
              <w:spacing w:before="0" w:after="283"/>
              <w:rPr/>
            </w:pPr>
            <w:r>
              <w:rPr/>
              <w:t> </w:t>
            </w:r>
          </w:p>
        </w:tc>
        <w:tc>
          <w:tcPr>
            <w:tcW w:w="89" w:type="dxa"/>
            <w:tcBorders/>
            <w:shd w:fill="CCEEFF" w:val="clear"/>
            <w:vAlign w:val="bottom"/>
          </w:tcPr>
          <w:p>
            <w:pPr>
              <w:pStyle w:val="TableContents"/>
              <w:spacing w:before="0" w:after="283"/>
              <w:rPr/>
            </w:pPr>
            <w:r>
              <w:rPr/>
              <w:t> </w:t>
            </w:r>
          </w:p>
        </w:tc>
        <w:tc>
          <w:tcPr>
            <w:tcW w:w="1055" w:type="dxa"/>
            <w:tcBorders/>
            <w:shd w:fill="CCEEFF" w:val="clear"/>
            <w:vAlign w:val="bottom"/>
          </w:tcPr>
          <w:p>
            <w:pPr>
              <w:pStyle w:val="TableContents"/>
              <w:spacing w:before="0" w:after="283"/>
              <w:jc w:val="right"/>
              <w:rPr>
                <w:rFonts w:ascii="times" w:hAnsi="times"/>
                <w:sz w:val="20"/>
              </w:rPr>
            </w:pPr>
            <w:r>
              <w:rPr>
                <w:rFonts w:ascii="times" w:hAnsi="times"/>
                <w:sz w:val="20"/>
              </w:rPr>
              <w:t>2,378,759</w:t>
            </w:r>
          </w:p>
        </w:tc>
        <w:tc>
          <w:tcPr>
            <w:tcW w:w="179" w:type="dxa"/>
            <w:tcBorders/>
            <w:shd w:fill="CCEEFF" w:val="clear"/>
            <w:vAlign w:val="bottom"/>
          </w:tcPr>
          <w:p>
            <w:pPr>
              <w:pStyle w:val="TableContents"/>
              <w:spacing w:before="0" w:after="283"/>
              <w:rPr/>
            </w:pPr>
            <w:r>
              <w:rPr/>
              <w:t> </w:t>
            </w:r>
          </w:p>
        </w:tc>
        <w:tc>
          <w:tcPr>
            <w:tcW w:w="89" w:type="dxa"/>
            <w:tcBorders/>
            <w:shd w:fill="CCEEFF" w:val="clear"/>
            <w:vAlign w:val="bottom"/>
          </w:tcPr>
          <w:p>
            <w:pPr>
              <w:pStyle w:val="TableContents"/>
              <w:spacing w:before="0" w:after="283"/>
              <w:rPr/>
            </w:pPr>
            <w:r>
              <w:rPr/>
              <w:t> </w:t>
            </w:r>
          </w:p>
        </w:tc>
        <w:tc>
          <w:tcPr>
            <w:tcW w:w="1055" w:type="dxa"/>
            <w:tcBorders/>
            <w:shd w:fill="CCEEFF" w:val="clear"/>
            <w:vAlign w:val="bottom"/>
          </w:tcPr>
          <w:p>
            <w:pPr>
              <w:pStyle w:val="TableContents"/>
              <w:spacing w:before="0" w:after="283"/>
              <w:jc w:val="right"/>
              <w:rPr>
                <w:rFonts w:ascii="times" w:hAnsi="times"/>
                <w:sz w:val="20"/>
              </w:rPr>
            </w:pPr>
            <w:r>
              <w:rPr>
                <w:rFonts w:ascii="times" w:hAnsi="times"/>
                <w:sz w:val="20"/>
              </w:rPr>
              <w:t>2,299,747</w:t>
            </w:r>
          </w:p>
        </w:tc>
        <w:tc>
          <w:tcPr>
            <w:tcW w:w="179" w:type="dxa"/>
            <w:tcBorders/>
            <w:shd w:fill="CCEEFF" w:val="clear"/>
            <w:vAlign w:val="bottom"/>
          </w:tcPr>
          <w:p>
            <w:pPr>
              <w:pStyle w:val="TableContents"/>
              <w:spacing w:before="0" w:after="283"/>
              <w:rPr/>
            </w:pPr>
            <w:r>
              <w:rPr/>
              <w:t> </w:t>
            </w:r>
          </w:p>
        </w:tc>
        <w:tc>
          <w:tcPr>
            <w:tcW w:w="89" w:type="dxa"/>
            <w:tcBorders/>
            <w:shd w:fill="CCEEFF" w:val="clear"/>
            <w:vAlign w:val="bottom"/>
          </w:tcPr>
          <w:p>
            <w:pPr>
              <w:pStyle w:val="TableContents"/>
              <w:spacing w:before="0" w:after="283"/>
              <w:rPr/>
            </w:pPr>
            <w:r>
              <w:rPr/>
              <w:t> </w:t>
            </w:r>
          </w:p>
        </w:tc>
        <w:tc>
          <w:tcPr>
            <w:tcW w:w="1055" w:type="dxa"/>
            <w:tcBorders/>
            <w:shd w:fill="CCEEFF" w:val="clear"/>
            <w:vAlign w:val="bottom"/>
          </w:tcPr>
          <w:p>
            <w:pPr>
              <w:pStyle w:val="TableContents"/>
              <w:spacing w:before="0" w:after="283"/>
              <w:jc w:val="right"/>
              <w:rPr>
                <w:rFonts w:ascii="times" w:hAnsi="times"/>
                <w:sz w:val="20"/>
              </w:rPr>
            </w:pPr>
            <w:r>
              <w:rPr>
                <w:rFonts w:ascii="times" w:hAnsi="times"/>
                <w:sz w:val="20"/>
              </w:rPr>
              <w:t>1,931,667</w:t>
            </w:r>
          </w:p>
        </w:tc>
        <w:tc>
          <w:tcPr>
            <w:tcW w:w="179" w:type="dxa"/>
            <w:tcBorders/>
            <w:shd w:fill="CCEEFF" w:val="clear"/>
            <w:vAlign w:val="bottom"/>
          </w:tcPr>
          <w:p>
            <w:pPr>
              <w:pStyle w:val="TableContents"/>
              <w:spacing w:before="0" w:after="283"/>
              <w:rPr/>
            </w:pPr>
            <w:r>
              <w:rPr/>
              <w:t> </w:t>
            </w:r>
          </w:p>
        </w:tc>
        <w:tc>
          <w:tcPr>
            <w:tcW w:w="89" w:type="dxa"/>
            <w:tcBorders/>
            <w:shd w:fill="CCEEFF" w:val="clear"/>
            <w:vAlign w:val="bottom"/>
          </w:tcPr>
          <w:p>
            <w:pPr>
              <w:pStyle w:val="TableContents"/>
              <w:spacing w:before="0" w:after="283"/>
              <w:rPr/>
            </w:pPr>
            <w:r>
              <w:rPr/>
              <w:t> </w:t>
            </w:r>
          </w:p>
        </w:tc>
        <w:tc>
          <w:tcPr>
            <w:tcW w:w="1055" w:type="dxa"/>
            <w:tcBorders/>
            <w:shd w:fill="CCEEFF" w:val="clear"/>
            <w:vAlign w:val="bottom"/>
          </w:tcPr>
          <w:p>
            <w:pPr>
              <w:pStyle w:val="TableContents"/>
              <w:spacing w:before="0" w:after="283"/>
              <w:jc w:val="right"/>
              <w:rPr>
                <w:rFonts w:ascii="times" w:hAnsi="times"/>
                <w:sz w:val="20"/>
              </w:rPr>
            </w:pPr>
            <w:r>
              <w:rPr>
                <w:rFonts w:ascii="times" w:hAnsi="times"/>
                <w:sz w:val="20"/>
              </w:rPr>
              <w:t>1,230,654</w:t>
            </w:r>
          </w:p>
        </w:tc>
        <w:tc>
          <w:tcPr>
            <w:tcW w:w="179" w:type="dxa"/>
            <w:tcBorders/>
            <w:shd w:fill="CCEEFF" w:val="clear"/>
            <w:vAlign w:val="bottom"/>
          </w:tcPr>
          <w:p>
            <w:pPr>
              <w:pStyle w:val="TableContents"/>
              <w:spacing w:before="0" w:after="283"/>
              <w:rPr/>
            </w:pPr>
            <w:r>
              <w:rPr/>
              <w:t> </w:t>
            </w:r>
          </w:p>
        </w:tc>
        <w:tc>
          <w:tcPr>
            <w:tcW w:w="89" w:type="dxa"/>
            <w:tcBorders/>
            <w:shd w:fill="CCEEFF" w:val="clear"/>
            <w:vAlign w:val="bottom"/>
          </w:tcPr>
          <w:p>
            <w:pPr>
              <w:pStyle w:val="TableContents"/>
              <w:spacing w:before="0" w:after="283"/>
              <w:rPr/>
            </w:pPr>
            <w:r>
              <w:rPr/>
              <w:t> </w:t>
            </w:r>
          </w:p>
        </w:tc>
        <w:tc>
          <w:tcPr>
            <w:tcW w:w="949" w:type="dxa"/>
            <w:tcBorders/>
            <w:shd w:fill="CCEEFF" w:val="clear"/>
            <w:vAlign w:val="bottom"/>
          </w:tcPr>
          <w:p>
            <w:pPr>
              <w:pStyle w:val="TableContents"/>
              <w:spacing w:before="0" w:after="283"/>
              <w:jc w:val="right"/>
              <w:rPr>
                <w:rFonts w:ascii="times" w:hAnsi="times"/>
                <w:sz w:val="20"/>
              </w:rPr>
            </w:pPr>
            <w:r>
              <w:rPr>
                <w:rFonts w:ascii="times" w:hAnsi="times"/>
                <w:sz w:val="20"/>
              </w:rPr>
              <w:t>764,659</w:t>
            </w:r>
          </w:p>
        </w:tc>
        <w:tc>
          <w:tcPr>
            <w:tcW w:w="190" w:type="dxa"/>
            <w:tcBorders/>
            <w:shd w:fill="CCEEFF" w:val="clear"/>
            <w:vAlign w:val="bottom"/>
          </w:tcPr>
          <w:p>
            <w:pPr>
              <w:pStyle w:val="TableContents"/>
              <w:spacing w:before="0" w:after="283"/>
              <w:rPr/>
            </w:pPr>
            <w:r>
              <w:rPr/>
              <w:t> </w:t>
            </w:r>
          </w:p>
        </w:tc>
      </w:tr>
      <w:tr>
        <w:trPr/>
        <w:tc>
          <w:tcPr>
            <w:tcW w:w="3506" w:type="dxa"/>
            <w:tcBorders/>
            <w:shd w:fill="FFFFFF" w:val="clear"/>
            <w:vAlign w:val="bottom"/>
          </w:tcPr>
          <w:p>
            <w:pPr>
              <w:pStyle w:val="TableContents"/>
              <w:spacing w:before="0" w:after="283"/>
              <w:ind w:left="180" w:right="0" w:hanging="180"/>
              <w:rPr>
                <w:rFonts w:ascii="times" w:hAnsi="times"/>
                <w:sz w:val="20"/>
              </w:rPr>
            </w:pPr>
            <w:r>
              <w:rPr>
                <w:rFonts w:ascii="times" w:hAnsi="times"/>
                <w:sz w:val="20"/>
              </w:rPr>
              <w:t>Shareholders' equity</w:t>
            </w:r>
          </w:p>
        </w:tc>
        <w:tc>
          <w:tcPr>
            <w:tcW w:w="179" w:type="dxa"/>
            <w:tcBorders/>
            <w:shd w:fill="FFFFFF" w:val="clear"/>
            <w:vAlign w:val="bottom"/>
          </w:tcPr>
          <w:p>
            <w:pPr>
              <w:pStyle w:val="TableContents"/>
              <w:spacing w:before="0" w:after="283"/>
              <w:rPr/>
            </w:pPr>
            <w:r>
              <w:rPr/>
              <w:t> </w:t>
            </w:r>
          </w:p>
        </w:tc>
        <w:tc>
          <w:tcPr>
            <w:tcW w:w="89" w:type="dxa"/>
            <w:tcBorders/>
            <w:shd w:fill="FFFFFF" w:val="clear"/>
            <w:vAlign w:val="bottom"/>
          </w:tcPr>
          <w:p>
            <w:pPr>
              <w:pStyle w:val="TableContents"/>
              <w:spacing w:before="0" w:after="283"/>
              <w:rPr/>
            </w:pPr>
            <w:r>
              <w:rPr/>
              <w:t> </w:t>
            </w:r>
          </w:p>
        </w:tc>
        <w:tc>
          <w:tcPr>
            <w:tcW w:w="1055" w:type="dxa"/>
            <w:tcBorders/>
            <w:shd w:fill="FFFFFF" w:val="clear"/>
            <w:vAlign w:val="bottom"/>
          </w:tcPr>
          <w:p>
            <w:pPr>
              <w:pStyle w:val="TableContents"/>
              <w:spacing w:before="0" w:after="283"/>
              <w:jc w:val="right"/>
              <w:rPr>
                <w:rFonts w:ascii="times" w:hAnsi="times"/>
                <w:sz w:val="20"/>
              </w:rPr>
            </w:pPr>
            <w:r>
              <w:rPr>
                <w:rFonts w:ascii="times" w:hAnsi="times"/>
                <w:sz w:val="20"/>
              </w:rPr>
              <w:t>2,751,761</w:t>
            </w:r>
          </w:p>
        </w:tc>
        <w:tc>
          <w:tcPr>
            <w:tcW w:w="179" w:type="dxa"/>
            <w:tcBorders/>
            <w:shd w:fill="FFFFFF" w:val="clear"/>
            <w:vAlign w:val="bottom"/>
          </w:tcPr>
          <w:p>
            <w:pPr>
              <w:pStyle w:val="TableContents"/>
              <w:spacing w:before="0" w:after="283"/>
              <w:rPr/>
            </w:pPr>
            <w:r>
              <w:rPr/>
              <w:t> </w:t>
            </w:r>
          </w:p>
        </w:tc>
        <w:tc>
          <w:tcPr>
            <w:tcW w:w="89" w:type="dxa"/>
            <w:tcBorders/>
            <w:shd w:fill="FFFFFF" w:val="clear"/>
            <w:vAlign w:val="bottom"/>
          </w:tcPr>
          <w:p>
            <w:pPr>
              <w:pStyle w:val="TableContents"/>
              <w:spacing w:before="0" w:after="283"/>
              <w:rPr/>
            </w:pPr>
            <w:r>
              <w:rPr/>
              <w:t> </w:t>
            </w:r>
          </w:p>
        </w:tc>
        <w:tc>
          <w:tcPr>
            <w:tcW w:w="1055" w:type="dxa"/>
            <w:tcBorders/>
            <w:shd w:fill="FFFFFF" w:val="clear"/>
            <w:vAlign w:val="bottom"/>
          </w:tcPr>
          <w:p>
            <w:pPr>
              <w:pStyle w:val="TableContents"/>
              <w:spacing w:before="0" w:after="283"/>
              <w:jc w:val="right"/>
              <w:rPr>
                <w:rFonts w:ascii="times" w:hAnsi="times"/>
                <w:sz w:val="20"/>
              </w:rPr>
            </w:pPr>
            <w:r>
              <w:rPr>
                <w:rFonts w:ascii="times" w:hAnsi="times"/>
                <w:sz w:val="20"/>
              </w:rPr>
              <w:t>2,517,756</w:t>
            </w:r>
          </w:p>
        </w:tc>
        <w:tc>
          <w:tcPr>
            <w:tcW w:w="179" w:type="dxa"/>
            <w:tcBorders/>
            <w:shd w:fill="FFFFFF" w:val="clear"/>
            <w:vAlign w:val="bottom"/>
          </w:tcPr>
          <w:p>
            <w:pPr>
              <w:pStyle w:val="TableContents"/>
              <w:spacing w:before="0" w:after="283"/>
              <w:rPr/>
            </w:pPr>
            <w:r>
              <w:rPr/>
              <w:t> </w:t>
            </w:r>
          </w:p>
        </w:tc>
        <w:tc>
          <w:tcPr>
            <w:tcW w:w="89" w:type="dxa"/>
            <w:tcBorders/>
            <w:shd w:fill="FFFFFF" w:val="clear"/>
            <w:vAlign w:val="bottom"/>
          </w:tcPr>
          <w:p>
            <w:pPr>
              <w:pStyle w:val="TableContents"/>
              <w:spacing w:before="0" w:after="283"/>
              <w:rPr/>
            </w:pPr>
            <w:r>
              <w:rPr/>
              <w:t> </w:t>
            </w:r>
          </w:p>
        </w:tc>
        <w:tc>
          <w:tcPr>
            <w:tcW w:w="1055" w:type="dxa"/>
            <w:tcBorders/>
            <w:shd w:fill="FFFFFF" w:val="clear"/>
            <w:vAlign w:val="bottom"/>
          </w:tcPr>
          <w:p>
            <w:pPr>
              <w:pStyle w:val="TableContents"/>
              <w:spacing w:before="0" w:after="283"/>
              <w:jc w:val="right"/>
              <w:rPr>
                <w:rFonts w:ascii="times" w:hAnsi="times"/>
                <w:sz w:val="20"/>
              </w:rPr>
            </w:pPr>
            <w:r>
              <w:rPr>
                <w:rFonts w:ascii="times" w:hAnsi="times"/>
                <w:sz w:val="20"/>
              </w:rPr>
              <w:t>2,058,934</w:t>
            </w:r>
          </w:p>
        </w:tc>
        <w:tc>
          <w:tcPr>
            <w:tcW w:w="179" w:type="dxa"/>
            <w:tcBorders/>
            <w:shd w:fill="FFFFFF" w:val="clear"/>
            <w:vAlign w:val="bottom"/>
          </w:tcPr>
          <w:p>
            <w:pPr>
              <w:pStyle w:val="TableContents"/>
              <w:spacing w:before="0" w:after="283"/>
              <w:rPr/>
            </w:pPr>
            <w:r>
              <w:rPr/>
              <w:t> </w:t>
            </w:r>
          </w:p>
        </w:tc>
        <w:tc>
          <w:tcPr>
            <w:tcW w:w="89" w:type="dxa"/>
            <w:tcBorders/>
            <w:shd w:fill="FFFFFF" w:val="clear"/>
            <w:vAlign w:val="bottom"/>
          </w:tcPr>
          <w:p>
            <w:pPr>
              <w:pStyle w:val="TableContents"/>
              <w:spacing w:before="0" w:after="283"/>
              <w:rPr/>
            </w:pPr>
            <w:r>
              <w:rPr/>
              <w:t> </w:t>
            </w:r>
          </w:p>
        </w:tc>
        <w:tc>
          <w:tcPr>
            <w:tcW w:w="1055" w:type="dxa"/>
            <w:tcBorders/>
            <w:shd w:fill="FFFFFF" w:val="clear"/>
            <w:vAlign w:val="bottom"/>
          </w:tcPr>
          <w:p>
            <w:pPr>
              <w:pStyle w:val="TableContents"/>
              <w:spacing w:before="0" w:after="283"/>
              <w:jc w:val="right"/>
              <w:rPr>
                <w:rFonts w:ascii="times" w:hAnsi="times"/>
                <w:sz w:val="20"/>
              </w:rPr>
            </w:pPr>
            <w:r>
              <w:rPr>
                <w:rFonts w:ascii="times" w:hAnsi="times"/>
                <w:sz w:val="20"/>
              </w:rPr>
              <w:t>1,252,405</w:t>
            </w:r>
          </w:p>
        </w:tc>
        <w:tc>
          <w:tcPr>
            <w:tcW w:w="179" w:type="dxa"/>
            <w:tcBorders/>
            <w:shd w:fill="FFFFFF" w:val="clear"/>
            <w:vAlign w:val="bottom"/>
          </w:tcPr>
          <w:p>
            <w:pPr>
              <w:pStyle w:val="TableContents"/>
              <w:spacing w:before="0" w:after="283"/>
              <w:rPr/>
            </w:pPr>
            <w:r>
              <w:rPr/>
              <w:t> </w:t>
            </w:r>
          </w:p>
        </w:tc>
        <w:tc>
          <w:tcPr>
            <w:tcW w:w="89" w:type="dxa"/>
            <w:tcBorders/>
            <w:shd w:fill="FFFFFF" w:val="clear"/>
            <w:vAlign w:val="bottom"/>
          </w:tcPr>
          <w:p>
            <w:pPr>
              <w:pStyle w:val="TableContents"/>
              <w:spacing w:before="0" w:after="283"/>
              <w:rPr/>
            </w:pPr>
            <w:r>
              <w:rPr/>
              <w:t> </w:t>
            </w:r>
          </w:p>
        </w:tc>
        <w:tc>
          <w:tcPr>
            <w:tcW w:w="949" w:type="dxa"/>
            <w:tcBorders/>
            <w:shd w:fill="FFFFFF" w:val="clear"/>
            <w:vAlign w:val="bottom"/>
          </w:tcPr>
          <w:p>
            <w:pPr>
              <w:pStyle w:val="TableContents"/>
              <w:spacing w:before="0" w:after="283"/>
              <w:jc w:val="right"/>
              <w:rPr>
                <w:rFonts w:ascii="times" w:hAnsi="times"/>
                <w:sz w:val="20"/>
              </w:rPr>
            </w:pPr>
            <w:r>
              <w:rPr>
                <w:rFonts w:ascii="times" w:hAnsi="times"/>
                <w:sz w:val="20"/>
              </w:rPr>
              <w:t>655,067</w:t>
            </w:r>
          </w:p>
        </w:tc>
        <w:tc>
          <w:tcPr>
            <w:tcW w:w="190" w:type="dxa"/>
            <w:tcBorders/>
            <w:shd w:fill="FFFFFF" w:val="clear"/>
            <w:vAlign w:val="bottom"/>
          </w:tcPr>
          <w:p>
            <w:pPr>
              <w:pStyle w:val="TableContents"/>
              <w:spacing w:before="0" w:after="283"/>
              <w:rPr/>
            </w:pPr>
            <w:r>
              <w:rPr/>
              <w:t> </w:t>
            </w:r>
          </w:p>
        </w:tc>
      </w:tr>
      <w:tr>
        <w:trPr/>
        <w:tc>
          <w:tcPr>
            <w:tcW w:w="3506" w:type="dxa"/>
            <w:tcBorders/>
            <w:shd w:fill="CCEEFF" w:val="clear"/>
            <w:vAlign w:val="bottom"/>
          </w:tcPr>
          <w:p>
            <w:pPr>
              <w:pStyle w:val="TableContents"/>
              <w:spacing w:before="0" w:after="283"/>
              <w:ind w:left="180" w:right="0" w:hanging="180"/>
              <w:rPr>
                <w:rFonts w:ascii="times" w:hAnsi="times"/>
                <w:sz w:val="20"/>
              </w:rPr>
            </w:pPr>
            <w:r>
              <w:rPr>
                <w:rFonts w:ascii="times" w:hAnsi="times"/>
                <w:sz w:val="20"/>
              </w:rPr>
              <w:t>Total common shares outstanding</w:t>
            </w:r>
          </w:p>
        </w:tc>
        <w:tc>
          <w:tcPr>
            <w:tcW w:w="179" w:type="dxa"/>
            <w:tcBorders/>
            <w:shd w:fill="CCEEFF" w:val="clear"/>
            <w:vAlign w:val="bottom"/>
          </w:tcPr>
          <w:p>
            <w:pPr>
              <w:pStyle w:val="TableContents"/>
              <w:spacing w:before="0" w:after="283"/>
              <w:rPr/>
            </w:pPr>
            <w:r>
              <w:rPr/>
              <w:t> </w:t>
            </w:r>
          </w:p>
        </w:tc>
        <w:tc>
          <w:tcPr>
            <w:tcW w:w="89" w:type="dxa"/>
            <w:tcBorders/>
            <w:shd w:fill="CCEEFF" w:val="clear"/>
            <w:vAlign w:val="bottom"/>
          </w:tcPr>
          <w:p>
            <w:pPr>
              <w:pStyle w:val="TableContents"/>
              <w:spacing w:before="0" w:after="283"/>
              <w:rPr/>
            </w:pPr>
            <w:r>
              <w:rPr/>
              <w:t> </w:t>
            </w:r>
          </w:p>
        </w:tc>
        <w:tc>
          <w:tcPr>
            <w:tcW w:w="1055" w:type="dxa"/>
            <w:tcBorders/>
            <w:shd w:fill="CCEEFF" w:val="clear"/>
            <w:vAlign w:val="bottom"/>
          </w:tcPr>
          <w:p>
            <w:pPr>
              <w:pStyle w:val="TableContents"/>
              <w:spacing w:before="0" w:after="283"/>
              <w:jc w:val="right"/>
              <w:rPr>
                <w:rFonts w:ascii="times" w:hAnsi="times"/>
                <w:sz w:val="20"/>
              </w:rPr>
            </w:pPr>
            <w:r>
              <w:rPr>
                <w:rFonts w:ascii="times" w:hAnsi="times"/>
                <w:sz w:val="20"/>
              </w:rPr>
              <w:t>156,625,174</w:t>
            </w:r>
          </w:p>
        </w:tc>
        <w:tc>
          <w:tcPr>
            <w:tcW w:w="179" w:type="dxa"/>
            <w:tcBorders/>
            <w:shd w:fill="CCEEFF" w:val="clear"/>
            <w:vAlign w:val="bottom"/>
          </w:tcPr>
          <w:p>
            <w:pPr>
              <w:pStyle w:val="TableContents"/>
              <w:spacing w:before="0" w:after="283"/>
              <w:rPr/>
            </w:pPr>
            <w:r>
              <w:rPr/>
              <w:t> </w:t>
            </w:r>
          </w:p>
        </w:tc>
        <w:tc>
          <w:tcPr>
            <w:tcW w:w="89" w:type="dxa"/>
            <w:tcBorders/>
            <w:shd w:fill="CCEEFF" w:val="clear"/>
            <w:vAlign w:val="bottom"/>
          </w:tcPr>
          <w:p>
            <w:pPr>
              <w:pStyle w:val="TableContents"/>
              <w:spacing w:before="0" w:after="283"/>
              <w:rPr/>
            </w:pPr>
            <w:r>
              <w:rPr/>
              <w:t> </w:t>
            </w:r>
          </w:p>
        </w:tc>
        <w:tc>
          <w:tcPr>
            <w:tcW w:w="1055" w:type="dxa"/>
            <w:tcBorders/>
            <w:shd w:fill="CCEEFF" w:val="clear"/>
            <w:vAlign w:val="bottom"/>
          </w:tcPr>
          <w:p>
            <w:pPr>
              <w:pStyle w:val="TableContents"/>
              <w:spacing w:before="0" w:after="283"/>
              <w:jc w:val="right"/>
              <w:rPr>
                <w:rFonts w:ascii="times" w:hAnsi="times"/>
                <w:sz w:val="20"/>
              </w:rPr>
            </w:pPr>
            <w:r>
              <w:rPr>
                <w:rFonts w:ascii="times" w:hAnsi="times"/>
                <w:sz w:val="20"/>
              </w:rPr>
              <w:t>154,808,918</w:t>
            </w:r>
          </w:p>
        </w:tc>
        <w:tc>
          <w:tcPr>
            <w:tcW w:w="179" w:type="dxa"/>
            <w:tcBorders/>
            <w:shd w:fill="CCEEFF" w:val="clear"/>
            <w:vAlign w:val="bottom"/>
          </w:tcPr>
          <w:p>
            <w:pPr>
              <w:pStyle w:val="TableContents"/>
              <w:spacing w:before="0" w:after="283"/>
              <w:rPr/>
            </w:pPr>
            <w:r>
              <w:rPr/>
              <w:t> </w:t>
            </w:r>
          </w:p>
        </w:tc>
        <w:tc>
          <w:tcPr>
            <w:tcW w:w="89" w:type="dxa"/>
            <w:tcBorders/>
            <w:shd w:fill="CCEEFF" w:val="clear"/>
            <w:vAlign w:val="bottom"/>
          </w:tcPr>
          <w:p>
            <w:pPr>
              <w:pStyle w:val="TableContents"/>
              <w:spacing w:before="0" w:after="283"/>
              <w:rPr/>
            </w:pPr>
            <w:r>
              <w:rPr/>
              <w:t> </w:t>
            </w:r>
          </w:p>
        </w:tc>
        <w:tc>
          <w:tcPr>
            <w:tcW w:w="1055" w:type="dxa"/>
            <w:tcBorders/>
            <w:shd w:fill="CCEEFF" w:val="clear"/>
            <w:vAlign w:val="bottom"/>
          </w:tcPr>
          <w:p>
            <w:pPr>
              <w:pStyle w:val="TableContents"/>
              <w:spacing w:before="0" w:after="283"/>
              <w:jc w:val="right"/>
              <w:rPr>
                <w:rFonts w:ascii="times" w:hAnsi="times"/>
                <w:sz w:val="20"/>
              </w:rPr>
            </w:pPr>
            <w:r>
              <w:rPr>
                <w:rFonts w:ascii="times" w:hAnsi="times"/>
                <w:sz w:val="20"/>
              </w:rPr>
              <w:t>142,403,379</w:t>
            </w:r>
          </w:p>
        </w:tc>
        <w:tc>
          <w:tcPr>
            <w:tcW w:w="179" w:type="dxa"/>
            <w:tcBorders/>
            <w:shd w:fill="CCEEFF" w:val="clear"/>
            <w:vAlign w:val="bottom"/>
          </w:tcPr>
          <w:p>
            <w:pPr>
              <w:pStyle w:val="TableContents"/>
              <w:spacing w:before="0" w:after="283"/>
              <w:rPr/>
            </w:pPr>
            <w:r>
              <w:rPr/>
              <w:t> </w:t>
            </w:r>
          </w:p>
        </w:tc>
        <w:tc>
          <w:tcPr>
            <w:tcW w:w="89" w:type="dxa"/>
            <w:tcBorders/>
            <w:shd w:fill="CCEEFF" w:val="clear"/>
            <w:vAlign w:val="bottom"/>
          </w:tcPr>
          <w:p>
            <w:pPr>
              <w:pStyle w:val="TableContents"/>
              <w:spacing w:before="0" w:after="283"/>
              <w:rPr/>
            </w:pPr>
            <w:r>
              <w:rPr/>
              <w:t> </w:t>
            </w:r>
          </w:p>
        </w:tc>
        <w:tc>
          <w:tcPr>
            <w:tcW w:w="1055" w:type="dxa"/>
            <w:tcBorders/>
            <w:shd w:fill="CCEEFF" w:val="clear"/>
            <w:vAlign w:val="bottom"/>
          </w:tcPr>
          <w:p>
            <w:pPr>
              <w:pStyle w:val="TableContents"/>
              <w:spacing w:before="0" w:after="283"/>
              <w:jc w:val="right"/>
              <w:rPr>
                <w:rFonts w:ascii="times" w:hAnsi="times"/>
                <w:sz w:val="20"/>
              </w:rPr>
            </w:pPr>
            <w:r>
              <w:rPr>
                <w:rFonts w:ascii="times" w:hAnsi="times"/>
                <w:sz w:val="20"/>
              </w:rPr>
              <w:t>121,025,635</w:t>
            </w:r>
          </w:p>
        </w:tc>
        <w:tc>
          <w:tcPr>
            <w:tcW w:w="179" w:type="dxa"/>
            <w:tcBorders/>
            <w:shd w:fill="CCEEFF" w:val="clear"/>
            <w:vAlign w:val="bottom"/>
          </w:tcPr>
          <w:p>
            <w:pPr>
              <w:pStyle w:val="TableContents"/>
              <w:spacing w:before="0" w:after="283"/>
              <w:rPr/>
            </w:pPr>
            <w:r>
              <w:rPr/>
              <w:t> </w:t>
            </w:r>
          </w:p>
        </w:tc>
        <w:tc>
          <w:tcPr>
            <w:tcW w:w="89" w:type="dxa"/>
            <w:tcBorders/>
            <w:shd w:fill="CCEEFF" w:val="clear"/>
            <w:vAlign w:val="bottom"/>
          </w:tcPr>
          <w:p>
            <w:pPr>
              <w:pStyle w:val="TableContents"/>
              <w:spacing w:before="0" w:after="283"/>
              <w:rPr/>
            </w:pPr>
            <w:r>
              <w:rPr/>
              <w:t> </w:t>
            </w:r>
          </w:p>
        </w:tc>
        <w:tc>
          <w:tcPr>
            <w:tcW w:w="949" w:type="dxa"/>
            <w:tcBorders/>
            <w:shd w:fill="CCEEFF" w:val="clear"/>
            <w:vAlign w:val="bottom"/>
          </w:tcPr>
          <w:p>
            <w:pPr>
              <w:pStyle w:val="TableContents"/>
              <w:spacing w:before="0" w:after="283"/>
              <w:jc w:val="right"/>
              <w:rPr>
                <w:rFonts w:ascii="times" w:hAnsi="times"/>
                <w:sz w:val="20"/>
              </w:rPr>
            </w:pPr>
            <w:r>
              <w:rPr>
                <w:rFonts w:ascii="times" w:hAnsi="times"/>
                <w:sz w:val="20"/>
              </w:rPr>
              <w:t>97,836,954</w:t>
            </w:r>
          </w:p>
        </w:tc>
        <w:tc>
          <w:tcPr>
            <w:tcW w:w="190" w:type="dxa"/>
            <w:tcBorders/>
            <w:shd w:fill="CCEEFF" w:val="clear"/>
            <w:vAlign w:val="bottom"/>
          </w:tcPr>
          <w:p>
            <w:pPr>
              <w:pStyle w:val="TableContents"/>
              <w:spacing w:before="0" w:after="283"/>
              <w:rPr/>
            </w:pPr>
            <w:r>
              <w:rPr/>
              <w:t> </w:t>
            </w:r>
          </w:p>
        </w:tc>
      </w:tr>
    </w:tbl>
    <w:p>
      <w:pPr>
        <w:pStyle w:val="TextBody"/>
        <w:jc w:val="both"/>
        <w:rPr>
          <w:rFonts w:ascii="times" w:hAnsi="times"/>
        </w:rPr>
      </w:pPr>
      <w:bookmarkStart w:id="44" w:name="toc_cc79301_6"/>
      <w:bookmarkStart w:id="45" w:name="cc79301_currency_exchange_rates"/>
      <w:bookmarkEnd w:id="44"/>
      <w:bookmarkEnd w:id="45"/>
      <w:r>
        <w:rPr>
          <w:rFonts w:ascii="times" w:hAnsi="times"/>
          <w:sz w:val="20"/>
        </w:rPr>
        <w:br/>
      </w:r>
      <w:r>
        <w:rPr>
          <w:rFonts w:ascii="times" w:hAnsi="times"/>
          <w:b/>
          <w:sz w:val="20"/>
        </w:rPr>
        <w:t xml:space="preserve">Currency Exchange Rates </w:t>
      </w:r>
    </w:p>
    <w:p>
      <w:pPr>
        <w:pStyle w:val="TextBody"/>
        <w:jc w:val="both"/>
        <w:rPr/>
      </w:pPr>
      <w:r>
        <w:rPr/>
        <w:t>        </w:t>
      </w:r>
      <w:r>
        <w:rPr>
          <w:rFonts w:ascii="times" w:hAnsi="times"/>
          <w:sz w:val="20"/>
        </w:rPr>
        <w:t xml:space="preserve">All dollar amounts in this Form 20-F are in U.S. dollars, except where otherwise indicated. The following tables set out, in Canadian dollars, the exchange rates for the U.S. dollar, based on the noon buying rate as reported by the Bank of Canada (the "Noon Buying Rate"). On March 22, 2010, the Noon Buying Rate was US$1.00 equals C$0.98. </w:t>
      </w:r>
    </w:p>
    <w:tbl>
      <w:tblPr>
        <w:tblW w:w="5000" w:type="pct"/>
        <w:jc w:val="center"/>
        <w:tblInd w:w="0" w:type="dxa"/>
        <w:tblCellMar>
          <w:top w:w="0" w:type="dxa"/>
          <w:left w:w="0" w:type="dxa"/>
          <w:bottom w:w="0" w:type="dxa"/>
          <w:right w:w="0" w:type="dxa"/>
        </w:tblCellMar>
      </w:tblPr>
      <w:tblGrid>
        <w:gridCol w:w="2028"/>
        <w:gridCol w:w="323"/>
        <w:gridCol w:w="189"/>
        <w:gridCol w:w="1059"/>
        <w:gridCol w:w="323"/>
        <w:gridCol w:w="188"/>
        <w:gridCol w:w="1060"/>
        <w:gridCol w:w="323"/>
        <w:gridCol w:w="188"/>
        <w:gridCol w:w="1059"/>
        <w:gridCol w:w="323"/>
        <w:gridCol w:w="189"/>
        <w:gridCol w:w="1059"/>
        <w:gridCol w:w="323"/>
        <w:gridCol w:w="188"/>
        <w:gridCol w:w="1059"/>
        <w:gridCol w:w="324"/>
      </w:tblGrid>
      <w:tr>
        <w:trPr/>
        <w:tc>
          <w:tcPr>
            <w:tcW w:w="2028" w:type="dxa"/>
            <w:tcBorders/>
            <w:shd w:fill="auto" w:val="clear"/>
            <w:vAlign w:val="center"/>
          </w:tcPr>
          <w:p>
            <w:pPr>
              <w:pStyle w:val="TableContents"/>
              <w:spacing w:before="0" w:after="283"/>
              <w:rPr>
                <w:sz w:val="4"/>
                <w:szCs w:val="4"/>
              </w:rPr>
            </w:pPr>
            <w:r>
              <w:rPr>
                <w:sz w:val="4"/>
                <w:szCs w:val="4"/>
              </w:rPr>
            </w:r>
          </w:p>
        </w:tc>
        <w:tc>
          <w:tcPr>
            <w:tcW w:w="323" w:type="dxa"/>
            <w:tcBorders/>
            <w:shd w:fill="auto" w:val="clear"/>
            <w:vAlign w:val="center"/>
          </w:tcPr>
          <w:p>
            <w:pPr>
              <w:pStyle w:val="TableContents"/>
              <w:spacing w:before="0" w:after="283"/>
              <w:rPr>
                <w:sz w:val="4"/>
                <w:szCs w:val="4"/>
              </w:rPr>
            </w:pPr>
            <w:r>
              <w:rPr>
                <w:sz w:val="4"/>
                <w:szCs w:val="4"/>
              </w:rPr>
            </w:r>
          </w:p>
        </w:tc>
        <w:tc>
          <w:tcPr>
            <w:tcW w:w="189" w:type="dxa"/>
            <w:tcBorders/>
            <w:shd w:fill="auto" w:val="clear"/>
            <w:vAlign w:val="center"/>
          </w:tcPr>
          <w:p>
            <w:pPr>
              <w:pStyle w:val="TableContents"/>
              <w:spacing w:before="0" w:after="283"/>
              <w:rPr>
                <w:sz w:val="4"/>
                <w:szCs w:val="4"/>
              </w:rPr>
            </w:pPr>
            <w:r>
              <w:rPr>
                <w:sz w:val="4"/>
                <w:szCs w:val="4"/>
              </w:rPr>
            </w:r>
          </w:p>
        </w:tc>
        <w:tc>
          <w:tcPr>
            <w:tcW w:w="1059" w:type="dxa"/>
            <w:tcBorders/>
            <w:shd w:fill="auto" w:val="clear"/>
            <w:vAlign w:val="center"/>
          </w:tcPr>
          <w:p>
            <w:pPr>
              <w:pStyle w:val="TableContents"/>
              <w:spacing w:before="0" w:after="283"/>
              <w:rPr>
                <w:sz w:val="4"/>
                <w:szCs w:val="4"/>
              </w:rPr>
            </w:pPr>
            <w:r>
              <w:rPr>
                <w:sz w:val="4"/>
                <w:szCs w:val="4"/>
              </w:rPr>
            </w:r>
          </w:p>
        </w:tc>
        <w:tc>
          <w:tcPr>
            <w:tcW w:w="323" w:type="dxa"/>
            <w:tcBorders/>
            <w:shd w:fill="auto" w:val="clear"/>
            <w:vAlign w:val="center"/>
          </w:tcPr>
          <w:p>
            <w:pPr>
              <w:pStyle w:val="TableContents"/>
              <w:spacing w:before="0" w:after="283"/>
              <w:rPr>
                <w:sz w:val="4"/>
                <w:szCs w:val="4"/>
              </w:rPr>
            </w:pPr>
            <w:r>
              <w:rPr>
                <w:sz w:val="4"/>
                <w:szCs w:val="4"/>
              </w:rPr>
            </w:r>
          </w:p>
        </w:tc>
        <w:tc>
          <w:tcPr>
            <w:tcW w:w="188" w:type="dxa"/>
            <w:tcBorders/>
            <w:shd w:fill="auto" w:val="clear"/>
            <w:vAlign w:val="center"/>
          </w:tcPr>
          <w:p>
            <w:pPr>
              <w:pStyle w:val="TableContents"/>
              <w:spacing w:before="0" w:after="283"/>
              <w:rPr>
                <w:sz w:val="4"/>
                <w:szCs w:val="4"/>
              </w:rPr>
            </w:pPr>
            <w:r>
              <w:rPr>
                <w:sz w:val="4"/>
                <w:szCs w:val="4"/>
              </w:rPr>
            </w:r>
          </w:p>
        </w:tc>
        <w:tc>
          <w:tcPr>
            <w:tcW w:w="1060" w:type="dxa"/>
            <w:tcBorders/>
            <w:shd w:fill="auto" w:val="clear"/>
            <w:vAlign w:val="center"/>
          </w:tcPr>
          <w:p>
            <w:pPr>
              <w:pStyle w:val="TableContents"/>
              <w:spacing w:before="0" w:after="283"/>
              <w:rPr>
                <w:sz w:val="4"/>
                <w:szCs w:val="4"/>
              </w:rPr>
            </w:pPr>
            <w:r>
              <w:rPr>
                <w:sz w:val="4"/>
                <w:szCs w:val="4"/>
              </w:rPr>
            </w:r>
          </w:p>
        </w:tc>
        <w:tc>
          <w:tcPr>
            <w:tcW w:w="323" w:type="dxa"/>
            <w:tcBorders/>
            <w:shd w:fill="auto" w:val="clear"/>
            <w:vAlign w:val="center"/>
          </w:tcPr>
          <w:p>
            <w:pPr>
              <w:pStyle w:val="TableContents"/>
              <w:spacing w:before="0" w:after="283"/>
              <w:rPr>
                <w:sz w:val="4"/>
                <w:szCs w:val="4"/>
              </w:rPr>
            </w:pPr>
            <w:r>
              <w:rPr>
                <w:sz w:val="4"/>
                <w:szCs w:val="4"/>
              </w:rPr>
            </w:r>
          </w:p>
        </w:tc>
        <w:tc>
          <w:tcPr>
            <w:tcW w:w="188" w:type="dxa"/>
            <w:tcBorders/>
            <w:shd w:fill="auto" w:val="clear"/>
            <w:vAlign w:val="center"/>
          </w:tcPr>
          <w:p>
            <w:pPr>
              <w:pStyle w:val="TableContents"/>
              <w:spacing w:before="0" w:after="283"/>
              <w:rPr>
                <w:sz w:val="4"/>
                <w:szCs w:val="4"/>
              </w:rPr>
            </w:pPr>
            <w:r>
              <w:rPr>
                <w:sz w:val="4"/>
                <w:szCs w:val="4"/>
              </w:rPr>
            </w:r>
          </w:p>
        </w:tc>
        <w:tc>
          <w:tcPr>
            <w:tcW w:w="1059" w:type="dxa"/>
            <w:tcBorders/>
            <w:shd w:fill="auto" w:val="clear"/>
            <w:vAlign w:val="center"/>
          </w:tcPr>
          <w:p>
            <w:pPr>
              <w:pStyle w:val="TableContents"/>
              <w:spacing w:before="0" w:after="283"/>
              <w:rPr>
                <w:sz w:val="4"/>
                <w:szCs w:val="4"/>
              </w:rPr>
            </w:pPr>
            <w:r>
              <w:rPr>
                <w:sz w:val="4"/>
                <w:szCs w:val="4"/>
              </w:rPr>
            </w:r>
          </w:p>
        </w:tc>
        <w:tc>
          <w:tcPr>
            <w:tcW w:w="323" w:type="dxa"/>
            <w:tcBorders/>
            <w:shd w:fill="auto" w:val="clear"/>
            <w:vAlign w:val="center"/>
          </w:tcPr>
          <w:p>
            <w:pPr>
              <w:pStyle w:val="TableContents"/>
              <w:spacing w:before="0" w:after="283"/>
              <w:rPr>
                <w:sz w:val="4"/>
                <w:szCs w:val="4"/>
              </w:rPr>
            </w:pPr>
            <w:r>
              <w:rPr>
                <w:sz w:val="4"/>
                <w:szCs w:val="4"/>
              </w:rPr>
            </w:r>
          </w:p>
        </w:tc>
        <w:tc>
          <w:tcPr>
            <w:tcW w:w="189" w:type="dxa"/>
            <w:tcBorders/>
            <w:shd w:fill="auto" w:val="clear"/>
            <w:vAlign w:val="center"/>
          </w:tcPr>
          <w:p>
            <w:pPr>
              <w:pStyle w:val="TableContents"/>
              <w:spacing w:before="0" w:after="283"/>
              <w:rPr>
                <w:sz w:val="4"/>
                <w:szCs w:val="4"/>
              </w:rPr>
            </w:pPr>
            <w:r>
              <w:rPr>
                <w:sz w:val="4"/>
                <w:szCs w:val="4"/>
              </w:rPr>
            </w:r>
          </w:p>
        </w:tc>
        <w:tc>
          <w:tcPr>
            <w:tcW w:w="1059" w:type="dxa"/>
            <w:tcBorders/>
            <w:shd w:fill="auto" w:val="clear"/>
            <w:vAlign w:val="center"/>
          </w:tcPr>
          <w:p>
            <w:pPr>
              <w:pStyle w:val="TableContents"/>
              <w:spacing w:before="0" w:after="283"/>
              <w:rPr>
                <w:sz w:val="4"/>
                <w:szCs w:val="4"/>
              </w:rPr>
            </w:pPr>
            <w:r>
              <w:rPr>
                <w:sz w:val="4"/>
                <w:szCs w:val="4"/>
              </w:rPr>
            </w:r>
          </w:p>
        </w:tc>
        <w:tc>
          <w:tcPr>
            <w:tcW w:w="323" w:type="dxa"/>
            <w:tcBorders/>
            <w:shd w:fill="auto" w:val="clear"/>
            <w:vAlign w:val="center"/>
          </w:tcPr>
          <w:p>
            <w:pPr>
              <w:pStyle w:val="TableContents"/>
              <w:spacing w:before="0" w:after="283"/>
              <w:rPr>
                <w:sz w:val="4"/>
                <w:szCs w:val="4"/>
              </w:rPr>
            </w:pPr>
            <w:r>
              <w:rPr>
                <w:sz w:val="4"/>
                <w:szCs w:val="4"/>
              </w:rPr>
            </w:r>
          </w:p>
        </w:tc>
        <w:tc>
          <w:tcPr>
            <w:tcW w:w="188" w:type="dxa"/>
            <w:tcBorders/>
            <w:shd w:fill="auto" w:val="clear"/>
            <w:vAlign w:val="center"/>
          </w:tcPr>
          <w:p>
            <w:pPr>
              <w:pStyle w:val="TableContents"/>
              <w:spacing w:before="0" w:after="283"/>
              <w:rPr>
                <w:sz w:val="4"/>
                <w:szCs w:val="4"/>
              </w:rPr>
            </w:pPr>
            <w:r>
              <w:rPr>
                <w:sz w:val="4"/>
                <w:szCs w:val="4"/>
              </w:rPr>
            </w:r>
          </w:p>
        </w:tc>
        <w:tc>
          <w:tcPr>
            <w:tcW w:w="1059" w:type="dxa"/>
            <w:tcBorders/>
            <w:shd w:fill="auto" w:val="clear"/>
            <w:vAlign w:val="center"/>
          </w:tcPr>
          <w:p>
            <w:pPr>
              <w:pStyle w:val="TableContents"/>
              <w:spacing w:before="0" w:after="283"/>
              <w:rPr>
                <w:sz w:val="4"/>
                <w:szCs w:val="4"/>
              </w:rPr>
            </w:pPr>
            <w:r>
              <w:rPr>
                <w:sz w:val="4"/>
                <w:szCs w:val="4"/>
              </w:rPr>
            </w:r>
          </w:p>
        </w:tc>
        <w:tc>
          <w:tcPr>
            <w:tcW w:w="324" w:type="dxa"/>
            <w:tcBorders/>
            <w:shd w:fill="auto" w:val="clear"/>
            <w:vAlign w:val="center"/>
          </w:tcPr>
          <w:p>
            <w:pPr>
              <w:pStyle w:val="TableContents"/>
              <w:spacing w:before="0" w:after="283"/>
              <w:rPr>
                <w:sz w:val="4"/>
                <w:szCs w:val="4"/>
              </w:rPr>
            </w:pPr>
            <w:r>
              <w:rPr>
                <w:sz w:val="4"/>
                <w:szCs w:val="4"/>
              </w:rPr>
            </w:r>
          </w:p>
        </w:tc>
      </w:tr>
      <w:tr>
        <w:trPr/>
        <w:tc>
          <w:tcPr>
            <w:tcW w:w="2028" w:type="dxa"/>
            <w:tcBorders/>
            <w:shd w:fill="auto" w:val="clear"/>
            <w:vAlign w:val="bottom"/>
          </w:tcPr>
          <w:p>
            <w:pPr>
              <w:pStyle w:val="TableHeading"/>
              <w:spacing w:before="0" w:after="283"/>
              <w:jc w:val="left"/>
              <w:rPr/>
            </w:pPr>
            <w:r>
              <w:rPr/>
              <w:t> </w:t>
            </w:r>
          </w:p>
        </w:tc>
        <w:tc>
          <w:tcPr>
            <w:tcW w:w="323" w:type="dxa"/>
            <w:tcBorders/>
            <w:shd w:fill="auto" w:val="clear"/>
            <w:vAlign w:val="bottom"/>
          </w:tcPr>
          <w:p>
            <w:pPr>
              <w:pStyle w:val="TableHeading"/>
              <w:suppressLineNumbers/>
              <w:spacing w:before="0" w:after="283"/>
              <w:jc w:val="center"/>
              <w:rPr/>
            </w:pPr>
            <w:r>
              <w:rPr/>
              <w:t> </w:t>
            </w:r>
          </w:p>
        </w:tc>
        <w:tc>
          <w:tcPr>
            <w:tcW w:w="7530" w:type="dxa"/>
            <w:gridSpan w:val="14"/>
            <w:tcBorders>
              <w:bottom w:val="single" w:sz="8" w:space="0" w:color="000000"/>
            </w:tcBorders>
            <w:shd w:fill="auto" w:val="clear"/>
            <w:tcMar>
              <w:bottom w:w="28" w:type="dxa"/>
            </w:tcMar>
            <w:vAlign w:val="bottom"/>
          </w:tcPr>
          <w:p>
            <w:pPr>
              <w:pStyle w:val="TableHeading"/>
              <w:spacing w:before="0" w:after="283"/>
              <w:jc w:val="center"/>
              <w:rPr>
                <w:rFonts w:ascii="times" w:hAnsi="times"/>
                <w:b/>
                <w:sz w:val="14"/>
              </w:rPr>
            </w:pPr>
            <w:r>
              <w:rPr>
                <w:rFonts w:ascii="times" w:hAnsi="times"/>
                <w:b/>
                <w:sz w:val="14"/>
              </w:rPr>
              <w:t xml:space="preserve">Year Ended December 31, </w:t>
            </w:r>
          </w:p>
        </w:tc>
        <w:tc>
          <w:tcPr>
            <w:tcW w:w="324" w:type="dxa"/>
            <w:tcBorders/>
            <w:shd w:fill="auto" w:val="clear"/>
            <w:vAlign w:val="bottom"/>
          </w:tcPr>
          <w:p>
            <w:pPr>
              <w:pStyle w:val="TableHeading"/>
              <w:suppressLineNumbers/>
              <w:spacing w:before="0" w:after="283"/>
              <w:jc w:val="center"/>
              <w:rPr/>
            </w:pPr>
            <w:r>
              <w:rPr/>
              <w:t> </w:t>
            </w:r>
          </w:p>
        </w:tc>
      </w:tr>
      <w:tr>
        <w:trPr/>
        <w:tc>
          <w:tcPr>
            <w:tcW w:w="2028" w:type="dxa"/>
            <w:tcBorders/>
            <w:shd w:fill="auto" w:val="clear"/>
            <w:vAlign w:val="bottom"/>
          </w:tcPr>
          <w:p>
            <w:pPr>
              <w:pStyle w:val="TableHeading"/>
              <w:spacing w:before="0" w:after="283"/>
              <w:jc w:val="left"/>
              <w:rPr/>
            </w:pPr>
            <w:r>
              <w:rPr/>
              <w:t> </w:t>
            </w:r>
          </w:p>
        </w:tc>
        <w:tc>
          <w:tcPr>
            <w:tcW w:w="323" w:type="dxa"/>
            <w:tcBorders/>
            <w:shd w:fill="auto" w:val="clear"/>
            <w:vAlign w:val="bottom"/>
          </w:tcPr>
          <w:p>
            <w:pPr>
              <w:pStyle w:val="TableHeading"/>
              <w:suppressLineNumbers/>
              <w:spacing w:before="0" w:after="283"/>
              <w:jc w:val="center"/>
              <w:rPr/>
            </w:pPr>
            <w:r>
              <w:rPr/>
              <w:t> </w:t>
            </w:r>
          </w:p>
        </w:tc>
        <w:tc>
          <w:tcPr>
            <w:tcW w:w="1248" w:type="dxa"/>
            <w:gridSpan w:val="2"/>
            <w:tcBorders>
              <w:bottom w:val="single" w:sz="8" w:space="0" w:color="000000"/>
            </w:tcBorders>
            <w:shd w:fill="auto" w:val="clear"/>
            <w:tcMar>
              <w:bottom w:w="28" w:type="dxa"/>
            </w:tcMar>
            <w:vAlign w:val="bottom"/>
          </w:tcPr>
          <w:p>
            <w:pPr>
              <w:pStyle w:val="TableHeading"/>
              <w:spacing w:before="0" w:after="283"/>
              <w:jc w:val="center"/>
              <w:rPr>
                <w:rFonts w:ascii="times" w:hAnsi="times"/>
                <w:b/>
                <w:sz w:val="14"/>
              </w:rPr>
            </w:pPr>
            <w:r>
              <w:rPr>
                <w:rFonts w:ascii="times" w:hAnsi="times"/>
                <w:b/>
                <w:sz w:val="14"/>
              </w:rPr>
              <w:t xml:space="preserve">2009 </w:t>
            </w:r>
          </w:p>
        </w:tc>
        <w:tc>
          <w:tcPr>
            <w:tcW w:w="323" w:type="dxa"/>
            <w:tcBorders/>
            <w:shd w:fill="auto" w:val="clear"/>
            <w:vAlign w:val="bottom"/>
          </w:tcPr>
          <w:p>
            <w:pPr>
              <w:pStyle w:val="TableHeading"/>
              <w:suppressLineNumbers/>
              <w:spacing w:before="0" w:after="283"/>
              <w:jc w:val="center"/>
              <w:rPr/>
            </w:pPr>
            <w:r>
              <w:rPr/>
              <w:t> </w:t>
            </w:r>
          </w:p>
        </w:tc>
        <w:tc>
          <w:tcPr>
            <w:tcW w:w="1248" w:type="dxa"/>
            <w:gridSpan w:val="2"/>
            <w:tcBorders>
              <w:bottom w:val="single" w:sz="8" w:space="0" w:color="000000"/>
            </w:tcBorders>
            <w:shd w:fill="auto" w:val="clear"/>
            <w:tcMar>
              <w:bottom w:w="28" w:type="dxa"/>
            </w:tcMar>
            <w:vAlign w:val="bottom"/>
          </w:tcPr>
          <w:p>
            <w:pPr>
              <w:pStyle w:val="TableHeading"/>
              <w:spacing w:before="0" w:after="283"/>
              <w:jc w:val="center"/>
              <w:rPr>
                <w:rFonts w:ascii="times" w:hAnsi="times"/>
                <w:b/>
                <w:sz w:val="14"/>
              </w:rPr>
            </w:pPr>
            <w:r>
              <w:rPr>
                <w:rFonts w:ascii="times" w:hAnsi="times"/>
                <w:b/>
                <w:sz w:val="14"/>
              </w:rPr>
              <w:t xml:space="preserve">2008 </w:t>
            </w:r>
          </w:p>
        </w:tc>
        <w:tc>
          <w:tcPr>
            <w:tcW w:w="323" w:type="dxa"/>
            <w:tcBorders/>
            <w:shd w:fill="auto" w:val="clear"/>
            <w:vAlign w:val="bottom"/>
          </w:tcPr>
          <w:p>
            <w:pPr>
              <w:pStyle w:val="TableHeading"/>
              <w:suppressLineNumbers/>
              <w:spacing w:before="0" w:after="283"/>
              <w:jc w:val="center"/>
              <w:rPr/>
            </w:pPr>
            <w:r>
              <w:rPr/>
              <w:t> </w:t>
            </w:r>
          </w:p>
        </w:tc>
        <w:tc>
          <w:tcPr>
            <w:tcW w:w="1247" w:type="dxa"/>
            <w:gridSpan w:val="2"/>
            <w:tcBorders>
              <w:bottom w:val="single" w:sz="8" w:space="0" w:color="000000"/>
            </w:tcBorders>
            <w:shd w:fill="auto" w:val="clear"/>
            <w:tcMar>
              <w:bottom w:w="28" w:type="dxa"/>
            </w:tcMar>
            <w:vAlign w:val="bottom"/>
          </w:tcPr>
          <w:p>
            <w:pPr>
              <w:pStyle w:val="TableHeading"/>
              <w:spacing w:before="0" w:after="283"/>
              <w:jc w:val="center"/>
              <w:rPr>
                <w:rFonts w:ascii="times" w:hAnsi="times"/>
                <w:b/>
                <w:sz w:val="14"/>
              </w:rPr>
            </w:pPr>
            <w:r>
              <w:rPr>
                <w:rFonts w:ascii="times" w:hAnsi="times"/>
                <w:b/>
                <w:sz w:val="14"/>
              </w:rPr>
              <w:t xml:space="preserve">2007 </w:t>
            </w:r>
          </w:p>
        </w:tc>
        <w:tc>
          <w:tcPr>
            <w:tcW w:w="323" w:type="dxa"/>
            <w:tcBorders/>
            <w:shd w:fill="auto" w:val="clear"/>
            <w:vAlign w:val="bottom"/>
          </w:tcPr>
          <w:p>
            <w:pPr>
              <w:pStyle w:val="TableHeading"/>
              <w:suppressLineNumbers/>
              <w:spacing w:before="0" w:after="283"/>
              <w:jc w:val="center"/>
              <w:rPr/>
            </w:pPr>
            <w:r>
              <w:rPr/>
              <w:t> </w:t>
            </w:r>
          </w:p>
        </w:tc>
        <w:tc>
          <w:tcPr>
            <w:tcW w:w="1248" w:type="dxa"/>
            <w:gridSpan w:val="2"/>
            <w:tcBorders>
              <w:bottom w:val="single" w:sz="8" w:space="0" w:color="000000"/>
            </w:tcBorders>
            <w:shd w:fill="auto" w:val="clear"/>
            <w:tcMar>
              <w:bottom w:w="28" w:type="dxa"/>
            </w:tcMar>
            <w:vAlign w:val="bottom"/>
          </w:tcPr>
          <w:p>
            <w:pPr>
              <w:pStyle w:val="TableHeading"/>
              <w:spacing w:before="0" w:after="283"/>
              <w:jc w:val="center"/>
              <w:rPr>
                <w:rFonts w:ascii="times" w:hAnsi="times"/>
                <w:b/>
                <w:sz w:val="14"/>
              </w:rPr>
            </w:pPr>
            <w:r>
              <w:rPr>
                <w:rFonts w:ascii="times" w:hAnsi="times"/>
                <w:b/>
                <w:sz w:val="14"/>
              </w:rPr>
              <w:t xml:space="preserve">2006 </w:t>
            </w:r>
          </w:p>
        </w:tc>
        <w:tc>
          <w:tcPr>
            <w:tcW w:w="323" w:type="dxa"/>
            <w:tcBorders/>
            <w:shd w:fill="auto" w:val="clear"/>
            <w:vAlign w:val="bottom"/>
          </w:tcPr>
          <w:p>
            <w:pPr>
              <w:pStyle w:val="TableHeading"/>
              <w:suppressLineNumbers/>
              <w:spacing w:before="0" w:after="283"/>
              <w:jc w:val="center"/>
              <w:rPr/>
            </w:pPr>
            <w:r>
              <w:rPr/>
              <w:t> </w:t>
            </w:r>
          </w:p>
        </w:tc>
        <w:tc>
          <w:tcPr>
            <w:tcW w:w="1247" w:type="dxa"/>
            <w:gridSpan w:val="2"/>
            <w:tcBorders>
              <w:bottom w:val="single" w:sz="8" w:space="0" w:color="000000"/>
            </w:tcBorders>
            <w:shd w:fill="auto" w:val="clear"/>
            <w:tcMar>
              <w:bottom w:w="28" w:type="dxa"/>
            </w:tcMar>
            <w:vAlign w:val="bottom"/>
          </w:tcPr>
          <w:p>
            <w:pPr>
              <w:pStyle w:val="TableHeading"/>
              <w:spacing w:before="0" w:after="283"/>
              <w:jc w:val="center"/>
              <w:rPr>
                <w:rFonts w:ascii="times" w:hAnsi="times"/>
                <w:b/>
                <w:sz w:val="14"/>
              </w:rPr>
            </w:pPr>
            <w:r>
              <w:rPr>
                <w:rFonts w:ascii="times" w:hAnsi="times"/>
                <w:b/>
                <w:sz w:val="14"/>
              </w:rPr>
              <w:t xml:space="preserve">2005 </w:t>
            </w:r>
          </w:p>
        </w:tc>
        <w:tc>
          <w:tcPr>
            <w:tcW w:w="324" w:type="dxa"/>
            <w:tcBorders/>
            <w:shd w:fill="auto" w:val="clear"/>
            <w:vAlign w:val="bottom"/>
          </w:tcPr>
          <w:p>
            <w:pPr>
              <w:pStyle w:val="TableHeading"/>
              <w:suppressLineNumbers/>
              <w:spacing w:before="0" w:after="283"/>
              <w:jc w:val="center"/>
              <w:rPr/>
            </w:pPr>
            <w:r>
              <w:rPr/>
              <w:t> </w:t>
            </w:r>
          </w:p>
        </w:tc>
      </w:tr>
      <w:tr>
        <w:trPr/>
        <w:tc>
          <w:tcPr>
            <w:tcW w:w="2028" w:type="dxa"/>
            <w:tcBorders/>
            <w:shd w:fill="CCEEFF" w:val="clear"/>
            <w:vAlign w:val="bottom"/>
          </w:tcPr>
          <w:p>
            <w:pPr>
              <w:pStyle w:val="TableContents"/>
              <w:spacing w:before="0" w:after="283"/>
              <w:ind w:left="200" w:right="0" w:hanging="200"/>
              <w:rPr>
                <w:rFonts w:ascii="times" w:hAnsi="times"/>
                <w:sz w:val="20"/>
              </w:rPr>
            </w:pPr>
            <w:r>
              <w:rPr>
                <w:rFonts w:ascii="times" w:hAnsi="times"/>
                <w:sz w:val="20"/>
              </w:rPr>
              <w:t>High</w:t>
            </w:r>
          </w:p>
        </w:tc>
        <w:tc>
          <w:tcPr>
            <w:tcW w:w="323" w:type="dxa"/>
            <w:tcBorders/>
            <w:shd w:fill="CCEEFF" w:val="clear"/>
            <w:vAlign w:val="bottom"/>
          </w:tcPr>
          <w:p>
            <w:pPr>
              <w:pStyle w:val="TableContents"/>
              <w:spacing w:before="0" w:after="283"/>
              <w:rPr/>
            </w:pPr>
            <w:r>
              <w:rPr/>
              <w:t> </w:t>
            </w:r>
          </w:p>
        </w:tc>
        <w:tc>
          <w:tcPr>
            <w:tcW w:w="189" w:type="dxa"/>
            <w:tcBorders/>
            <w:shd w:fill="CCEEFF" w:val="clear"/>
            <w:vAlign w:val="bottom"/>
          </w:tcPr>
          <w:p>
            <w:pPr>
              <w:pStyle w:val="TableContents"/>
              <w:spacing w:before="0" w:after="283"/>
              <w:rPr/>
            </w:pPr>
            <w:r>
              <w:rPr/>
              <w:t> </w:t>
            </w:r>
          </w:p>
        </w:tc>
        <w:tc>
          <w:tcPr>
            <w:tcW w:w="1059" w:type="dxa"/>
            <w:tcBorders/>
            <w:shd w:fill="CCEEFF" w:val="clear"/>
            <w:vAlign w:val="bottom"/>
          </w:tcPr>
          <w:p>
            <w:pPr>
              <w:pStyle w:val="TableContents"/>
              <w:spacing w:before="0" w:after="283"/>
              <w:jc w:val="right"/>
              <w:rPr>
                <w:rFonts w:ascii="times" w:hAnsi="times"/>
                <w:sz w:val="20"/>
              </w:rPr>
            </w:pPr>
            <w:r>
              <w:rPr>
                <w:rFonts w:ascii="times" w:hAnsi="times"/>
                <w:sz w:val="20"/>
              </w:rPr>
              <w:t>1.3000</w:t>
            </w:r>
          </w:p>
        </w:tc>
        <w:tc>
          <w:tcPr>
            <w:tcW w:w="323" w:type="dxa"/>
            <w:tcBorders/>
            <w:shd w:fill="CCEEFF" w:val="clear"/>
            <w:vAlign w:val="bottom"/>
          </w:tcPr>
          <w:p>
            <w:pPr>
              <w:pStyle w:val="TableContents"/>
              <w:spacing w:before="0" w:after="283"/>
              <w:rPr/>
            </w:pPr>
            <w:r>
              <w:rPr/>
              <w:t> </w:t>
            </w:r>
          </w:p>
        </w:tc>
        <w:tc>
          <w:tcPr>
            <w:tcW w:w="188" w:type="dxa"/>
            <w:tcBorders/>
            <w:shd w:fill="CCEEFF" w:val="clear"/>
            <w:vAlign w:val="bottom"/>
          </w:tcPr>
          <w:p>
            <w:pPr>
              <w:pStyle w:val="TableContents"/>
              <w:spacing w:before="0" w:after="283"/>
              <w:rPr/>
            </w:pPr>
            <w:r>
              <w:rPr/>
              <w:t> </w:t>
            </w:r>
          </w:p>
        </w:tc>
        <w:tc>
          <w:tcPr>
            <w:tcW w:w="1060" w:type="dxa"/>
            <w:tcBorders/>
            <w:shd w:fill="CCEEFF" w:val="clear"/>
            <w:vAlign w:val="bottom"/>
          </w:tcPr>
          <w:p>
            <w:pPr>
              <w:pStyle w:val="TableContents"/>
              <w:spacing w:before="0" w:after="283"/>
              <w:jc w:val="right"/>
              <w:rPr>
                <w:rFonts w:ascii="times" w:hAnsi="times"/>
                <w:sz w:val="20"/>
              </w:rPr>
            </w:pPr>
            <w:r>
              <w:rPr>
                <w:rFonts w:ascii="times" w:hAnsi="times"/>
                <w:sz w:val="20"/>
              </w:rPr>
              <w:t>1.2969</w:t>
            </w:r>
          </w:p>
        </w:tc>
        <w:tc>
          <w:tcPr>
            <w:tcW w:w="323" w:type="dxa"/>
            <w:tcBorders/>
            <w:shd w:fill="CCEEFF" w:val="clear"/>
            <w:vAlign w:val="bottom"/>
          </w:tcPr>
          <w:p>
            <w:pPr>
              <w:pStyle w:val="TableContents"/>
              <w:spacing w:before="0" w:after="283"/>
              <w:rPr/>
            </w:pPr>
            <w:r>
              <w:rPr/>
              <w:t> </w:t>
            </w:r>
          </w:p>
        </w:tc>
        <w:tc>
          <w:tcPr>
            <w:tcW w:w="188" w:type="dxa"/>
            <w:tcBorders/>
            <w:shd w:fill="CCEEFF" w:val="clear"/>
            <w:vAlign w:val="bottom"/>
          </w:tcPr>
          <w:p>
            <w:pPr>
              <w:pStyle w:val="TableContents"/>
              <w:spacing w:before="0" w:after="283"/>
              <w:rPr/>
            </w:pPr>
            <w:r>
              <w:rPr/>
              <w:t> </w:t>
            </w:r>
          </w:p>
        </w:tc>
        <w:tc>
          <w:tcPr>
            <w:tcW w:w="1059" w:type="dxa"/>
            <w:tcBorders/>
            <w:shd w:fill="CCEEFF" w:val="clear"/>
            <w:vAlign w:val="bottom"/>
          </w:tcPr>
          <w:p>
            <w:pPr>
              <w:pStyle w:val="TableContents"/>
              <w:spacing w:before="0" w:after="283"/>
              <w:jc w:val="right"/>
              <w:rPr>
                <w:rFonts w:ascii="times" w:hAnsi="times"/>
                <w:sz w:val="20"/>
              </w:rPr>
            </w:pPr>
            <w:r>
              <w:rPr>
                <w:rFonts w:ascii="times" w:hAnsi="times"/>
                <w:sz w:val="20"/>
              </w:rPr>
              <w:t>1.1853</w:t>
            </w:r>
          </w:p>
        </w:tc>
        <w:tc>
          <w:tcPr>
            <w:tcW w:w="323" w:type="dxa"/>
            <w:tcBorders/>
            <w:shd w:fill="CCEEFF" w:val="clear"/>
            <w:vAlign w:val="bottom"/>
          </w:tcPr>
          <w:p>
            <w:pPr>
              <w:pStyle w:val="TableContents"/>
              <w:spacing w:before="0" w:after="283"/>
              <w:rPr/>
            </w:pPr>
            <w:r>
              <w:rPr/>
              <w:t> </w:t>
            </w:r>
          </w:p>
        </w:tc>
        <w:tc>
          <w:tcPr>
            <w:tcW w:w="189" w:type="dxa"/>
            <w:tcBorders/>
            <w:shd w:fill="CCEEFF" w:val="clear"/>
            <w:vAlign w:val="bottom"/>
          </w:tcPr>
          <w:p>
            <w:pPr>
              <w:pStyle w:val="TableContents"/>
              <w:spacing w:before="0" w:after="283"/>
              <w:rPr/>
            </w:pPr>
            <w:r>
              <w:rPr/>
              <w:t> </w:t>
            </w:r>
          </w:p>
        </w:tc>
        <w:tc>
          <w:tcPr>
            <w:tcW w:w="1059" w:type="dxa"/>
            <w:tcBorders/>
            <w:shd w:fill="CCEEFF" w:val="clear"/>
            <w:vAlign w:val="bottom"/>
          </w:tcPr>
          <w:p>
            <w:pPr>
              <w:pStyle w:val="TableContents"/>
              <w:spacing w:before="0" w:after="283"/>
              <w:jc w:val="right"/>
              <w:rPr>
                <w:rFonts w:ascii="times" w:hAnsi="times"/>
                <w:sz w:val="20"/>
              </w:rPr>
            </w:pPr>
            <w:r>
              <w:rPr>
                <w:rFonts w:ascii="times" w:hAnsi="times"/>
                <w:sz w:val="20"/>
              </w:rPr>
              <w:t>1.1726</w:t>
            </w:r>
          </w:p>
        </w:tc>
        <w:tc>
          <w:tcPr>
            <w:tcW w:w="323" w:type="dxa"/>
            <w:tcBorders/>
            <w:shd w:fill="CCEEFF" w:val="clear"/>
            <w:vAlign w:val="bottom"/>
          </w:tcPr>
          <w:p>
            <w:pPr>
              <w:pStyle w:val="TableContents"/>
              <w:spacing w:before="0" w:after="283"/>
              <w:rPr/>
            </w:pPr>
            <w:r>
              <w:rPr/>
              <w:t> </w:t>
            </w:r>
          </w:p>
        </w:tc>
        <w:tc>
          <w:tcPr>
            <w:tcW w:w="188" w:type="dxa"/>
            <w:tcBorders/>
            <w:shd w:fill="CCEEFF" w:val="clear"/>
            <w:vAlign w:val="bottom"/>
          </w:tcPr>
          <w:p>
            <w:pPr>
              <w:pStyle w:val="TableContents"/>
              <w:spacing w:before="0" w:after="283"/>
              <w:rPr/>
            </w:pPr>
            <w:r>
              <w:rPr/>
              <w:t> </w:t>
            </w:r>
          </w:p>
        </w:tc>
        <w:tc>
          <w:tcPr>
            <w:tcW w:w="1059" w:type="dxa"/>
            <w:tcBorders/>
            <w:shd w:fill="CCEEFF" w:val="clear"/>
            <w:vAlign w:val="bottom"/>
          </w:tcPr>
          <w:p>
            <w:pPr>
              <w:pStyle w:val="TableContents"/>
              <w:spacing w:before="0" w:after="283"/>
              <w:jc w:val="right"/>
              <w:rPr>
                <w:rFonts w:ascii="times" w:hAnsi="times"/>
                <w:sz w:val="20"/>
              </w:rPr>
            </w:pPr>
            <w:r>
              <w:rPr>
                <w:rFonts w:ascii="times" w:hAnsi="times"/>
                <w:sz w:val="20"/>
              </w:rPr>
              <w:t>1.2704</w:t>
            </w:r>
          </w:p>
        </w:tc>
        <w:tc>
          <w:tcPr>
            <w:tcW w:w="324" w:type="dxa"/>
            <w:tcBorders/>
            <w:shd w:fill="CCEEFF" w:val="clear"/>
            <w:vAlign w:val="bottom"/>
          </w:tcPr>
          <w:p>
            <w:pPr>
              <w:pStyle w:val="TableContents"/>
              <w:spacing w:before="0" w:after="283"/>
              <w:rPr/>
            </w:pPr>
            <w:r>
              <w:rPr/>
              <w:t> </w:t>
            </w:r>
          </w:p>
        </w:tc>
      </w:tr>
      <w:tr>
        <w:trPr/>
        <w:tc>
          <w:tcPr>
            <w:tcW w:w="2028" w:type="dxa"/>
            <w:tcBorders/>
            <w:shd w:fill="FFFFFF" w:val="clear"/>
            <w:vAlign w:val="bottom"/>
          </w:tcPr>
          <w:p>
            <w:pPr>
              <w:pStyle w:val="TableContents"/>
              <w:spacing w:before="0" w:after="283"/>
              <w:ind w:left="200" w:right="0" w:hanging="200"/>
              <w:rPr>
                <w:rFonts w:ascii="times" w:hAnsi="times"/>
                <w:sz w:val="20"/>
              </w:rPr>
            </w:pPr>
            <w:r>
              <w:rPr>
                <w:rFonts w:ascii="times" w:hAnsi="times"/>
                <w:sz w:val="20"/>
              </w:rPr>
              <w:t>Low</w:t>
            </w:r>
          </w:p>
        </w:tc>
        <w:tc>
          <w:tcPr>
            <w:tcW w:w="323" w:type="dxa"/>
            <w:tcBorders/>
            <w:shd w:fill="FFFFFF" w:val="clear"/>
            <w:vAlign w:val="bottom"/>
          </w:tcPr>
          <w:p>
            <w:pPr>
              <w:pStyle w:val="TableContents"/>
              <w:spacing w:before="0" w:after="283"/>
              <w:rPr/>
            </w:pPr>
            <w:r>
              <w:rPr/>
              <w:t> </w:t>
            </w:r>
          </w:p>
        </w:tc>
        <w:tc>
          <w:tcPr>
            <w:tcW w:w="189" w:type="dxa"/>
            <w:tcBorders/>
            <w:shd w:fill="FFFFFF" w:val="clear"/>
            <w:vAlign w:val="bottom"/>
          </w:tcPr>
          <w:p>
            <w:pPr>
              <w:pStyle w:val="TableContents"/>
              <w:spacing w:before="0" w:after="283"/>
              <w:rPr/>
            </w:pPr>
            <w:r>
              <w:rPr/>
              <w:t> </w:t>
            </w:r>
          </w:p>
        </w:tc>
        <w:tc>
          <w:tcPr>
            <w:tcW w:w="1059" w:type="dxa"/>
            <w:tcBorders/>
            <w:shd w:fill="FFFFFF" w:val="clear"/>
            <w:vAlign w:val="bottom"/>
          </w:tcPr>
          <w:p>
            <w:pPr>
              <w:pStyle w:val="TableContents"/>
              <w:spacing w:before="0" w:after="283"/>
              <w:jc w:val="right"/>
              <w:rPr>
                <w:rFonts w:ascii="times" w:hAnsi="times"/>
                <w:sz w:val="20"/>
              </w:rPr>
            </w:pPr>
            <w:r>
              <w:rPr>
                <w:rFonts w:ascii="times" w:hAnsi="times"/>
                <w:sz w:val="20"/>
              </w:rPr>
              <w:t>1.0292</w:t>
            </w:r>
          </w:p>
        </w:tc>
        <w:tc>
          <w:tcPr>
            <w:tcW w:w="323" w:type="dxa"/>
            <w:tcBorders/>
            <w:shd w:fill="FFFFFF" w:val="clear"/>
            <w:vAlign w:val="bottom"/>
          </w:tcPr>
          <w:p>
            <w:pPr>
              <w:pStyle w:val="TableContents"/>
              <w:spacing w:before="0" w:after="283"/>
              <w:rPr/>
            </w:pPr>
            <w:r>
              <w:rPr/>
              <w:t> </w:t>
            </w:r>
          </w:p>
        </w:tc>
        <w:tc>
          <w:tcPr>
            <w:tcW w:w="188" w:type="dxa"/>
            <w:tcBorders/>
            <w:shd w:fill="FFFFFF" w:val="clear"/>
            <w:vAlign w:val="bottom"/>
          </w:tcPr>
          <w:p>
            <w:pPr>
              <w:pStyle w:val="TableContents"/>
              <w:spacing w:before="0" w:after="283"/>
              <w:rPr/>
            </w:pPr>
            <w:r>
              <w:rPr/>
              <w:t> </w:t>
            </w:r>
          </w:p>
        </w:tc>
        <w:tc>
          <w:tcPr>
            <w:tcW w:w="1060" w:type="dxa"/>
            <w:tcBorders/>
            <w:shd w:fill="FFFFFF" w:val="clear"/>
            <w:vAlign w:val="bottom"/>
          </w:tcPr>
          <w:p>
            <w:pPr>
              <w:pStyle w:val="TableContents"/>
              <w:spacing w:before="0" w:after="283"/>
              <w:jc w:val="right"/>
              <w:rPr>
                <w:rFonts w:ascii="times" w:hAnsi="times"/>
                <w:sz w:val="20"/>
              </w:rPr>
            </w:pPr>
            <w:r>
              <w:rPr>
                <w:rFonts w:ascii="times" w:hAnsi="times"/>
                <w:sz w:val="20"/>
              </w:rPr>
              <w:t>0.9719</w:t>
            </w:r>
          </w:p>
        </w:tc>
        <w:tc>
          <w:tcPr>
            <w:tcW w:w="323" w:type="dxa"/>
            <w:tcBorders/>
            <w:shd w:fill="FFFFFF" w:val="clear"/>
            <w:vAlign w:val="bottom"/>
          </w:tcPr>
          <w:p>
            <w:pPr>
              <w:pStyle w:val="TableContents"/>
              <w:spacing w:before="0" w:after="283"/>
              <w:rPr/>
            </w:pPr>
            <w:r>
              <w:rPr/>
              <w:t> </w:t>
            </w:r>
          </w:p>
        </w:tc>
        <w:tc>
          <w:tcPr>
            <w:tcW w:w="188" w:type="dxa"/>
            <w:tcBorders/>
            <w:shd w:fill="FFFFFF" w:val="clear"/>
            <w:vAlign w:val="bottom"/>
          </w:tcPr>
          <w:p>
            <w:pPr>
              <w:pStyle w:val="TableContents"/>
              <w:spacing w:before="0" w:after="283"/>
              <w:rPr/>
            </w:pPr>
            <w:r>
              <w:rPr/>
              <w:t> </w:t>
            </w:r>
          </w:p>
        </w:tc>
        <w:tc>
          <w:tcPr>
            <w:tcW w:w="1059" w:type="dxa"/>
            <w:tcBorders/>
            <w:shd w:fill="FFFFFF" w:val="clear"/>
            <w:vAlign w:val="bottom"/>
          </w:tcPr>
          <w:p>
            <w:pPr>
              <w:pStyle w:val="TableContents"/>
              <w:spacing w:before="0" w:after="283"/>
              <w:jc w:val="right"/>
              <w:rPr>
                <w:rFonts w:ascii="times" w:hAnsi="times"/>
                <w:sz w:val="20"/>
              </w:rPr>
            </w:pPr>
            <w:r>
              <w:rPr>
                <w:rFonts w:ascii="times" w:hAnsi="times"/>
                <w:sz w:val="20"/>
              </w:rPr>
              <w:t>0.9170</w:t>
            </w:r>
          </w:p>
        </w:tc>
        <w:tc>
          <w:tcPr>
            <w:tcW w:w="323" w:type="dxa"/>
            <w:tcBorders/>
            <w:shd w:fill="FFFFFF" w:val="clear"/>
            <w:vAlign w:val="bottom"/>
          </w:tcPr>
          <w:p>
            <w:pPr>
              <w:pStyle w:val="TableContents"/>
              <w:spacing w:before="0" w:after="283"/>
              <w:rPr/>
            </w:pPr>
            <w:r>
              <w:rPr/>
              <w:t> </w:t>
            </w:r>
          </w:p>
        </w:tc>
        <w:tc>
          <w:tcPr>
            <w:tcW w:w="189" w:type="dxa"/>
            <w:tcBorders/>
            <w:shd w:fill="FFFFFF" w:val="clear"/>
            <w:vAlign w:val="bottom"/>
          </w:tcPr>
          <w:p>
            <w:pPr>
              <w:pStyle w:val="TableContents"/>
              <w:spacing w:before="0" w:after="283"/>
              <w:rPr/>
            </w:pPr>
            <w:r>
              <w:rPr/>
              <w:t> </w:t>
            </w:r>
          </w:p>
        </w:tc>
        <w:tc>
          <w:tcPr>
            <w:tcW w:w="1059" w:type="dxa"/>
            <w:tcBorders/>
            <w:shd w:fill="FFFFFF" w:val="clear"/>
            <w:vAlign w:val="bottom"/>
          </w:tcPr>
          <w:p>
            <w:pPr>
              <w:pStyle w:val="TableContents"/>
              <w:spacing w:before="0" w:after="283"/>
              <w:jc w:val="right"/>
              <w:rPr>
                <w:rFonts w:ascii="times" w:hAnsi="times"/>
                <w:sz w:val="20"/>
              </w:rPr>
            </w:pPr>
            <w:r>
              <w:rPr>
                <w:rFonts w:ascii="times" w:hAnsi="times"/>
                <w:sz w:val="20"/>
              </w:rPr>
              <w:t>1.0990</w:t>
            </w:r>
          </w:p>
        </w:tc>
        <w:tc>
          <w:tcPr>
            <w:tcW w:w="323" w:type="dxa"/>
            <w:tcBorders/>
            <w:shd w:fill="FFFFFF" w:val="clear"/>
            <w:vAlign w:val="bottom"/>
          </w:tcPr>
          <w:p>
            <w:pPr>
              <w:pStyle w:val="TableContents"/>
              <w:spacing w:before="0" w:after="283"/>
              <w:rPr/>
            </w:pPr>
            <w:r>
              <w:rPr/>
              <w:t> </w:t>
            </w:r>
          </w:p>
        </w:tc>
        <w:tc>
          <w:tcPr>
            <w:tcW w:w="188" w:type="dxa"/>
            <w:tcBorders/>
            <w:shd w:fill="FFFFFF" w:val="clear"/>
            <w:vAlign w:val="bottom"/>
          </w:tcPr>
          <w:p>
            <w:pPr>
              <w:pStyle w:val="TableContents"/>
              <w:spacing w:before="0" w:after="283"/>
              <w:rPr/>
            </w:pPr>
            <w:r>
              <w:rPr/>
              <w:t> </w:t>
            </w:r>
          </w:p>
        </w:tc>
        <w:tc>
          <w:tcPr>
            <w:tcW w:w="1059" w:type="dxa"/>
            <w:tcBorders/>
            <w:shd w:fill="FFFFFF" w:val="clear"/>
            <w:vAlign w:val="bottom"/>
          </w:tcPr>
          <w:p>
            <w:pPr>
              <w:pStyle w:val="TableContents"/>
              <w:spacing w:before="0" w:after="283"/>
              <w:jc w:val="right"/>
              <w:rPr>
                <w:rFonts w:ascii="times" w:hAnsi="times"/>
                <w:sz w:val="20"/>
              </w:rPr>
            </w:pPr>
            <w:r>
              <w:rPr>
                <w:rFonts w:ascii="times" w:hAnsi="times"/>
                <w:sz w:val="20"/>
              </w:rPr>
              <w:t>1.1507</w:t>
            </w:r>
          </w:p>
        </w:tc>
        <w:tc>
          <w:tcPr>
            <w:tcW w:w="324" w:type="dxa"/>
            <w:tcBorders/>
            <w:shd w:fill="FFFFFF" w:val="clear"/>
            <w:vAlign w:val="bottom"/>
          </w:tcPr>
          <w:p>
            <w:pPr>
              <w:pStyle w:val="TableContents"/>
              <w:spacing w:before="0" w:after="283"/>
              <w:rPr/>
            </w:pPr>
            <w:r>
              <w:rPr/>
              <w:t> </w:t>
            </w:r>
          </w:p>
        </w:tc>
      </w:tr>
      <w:tr>
        <w:trPr/>
        <w:tc>
          <w:tcPr>
            <w:tcW w:w="2028" w:type="dxa"/>
            <w:tcBorders/>
            <w:shd w:fill="CCEEFF" w:val="clear"/>
            <w:vAlign w:val="bottom"/>
          </w:tcPr>
          <w:p>
            <w:pPr>
              <w:pStyle w:val="TableContents"/>
              <w:spacing w:before="0" w:after="283"/>
              <w:ind w:left="200" w:right="0" w:hanging="200"/>
              <w:rPr>
                <w:rFonts w:ascii="times" w:hAnsi="times"/>
                <w:sz w:val="20"/>
              </w:rPr>
            </w:pPr>
            <w:r>
              <w:rPr>
                <w:rFonts w:ascii="times" w:hAnsi="times"/>
                <w:sz w:val="20"/>
              </w:rPr>
              <w:t>End of Period</w:t>
            </w:r>
          </w:p>
        </w:tc>
        <w:tc>
          <w:tcPr>
            <w:tcW w:w="323" w:type="dxa"/>
            <w:tcBorders/>
            <w:shd w:fill="CCEEFF" w:val="clear"/>
            <w:vAlign w:val="bottom"/>
          </w:tcPr>
          <w:p>
            <w:pPr>
              <w:pStyle w:val="TableContents"/>
              <w:spacing w:before="0" w:after="283"/>
              <w:rPr/>
            </w:pPr>
            <w:r>
              <w:rPr/>
              <w:t> </w:t>
            </w:r>
          </w:p>
        </w:tc>
        <w:tc>
          <w:tcPr>
            <w:tcW w:w="189" w:type="dxa"/>
            <w:tcBorders/>
            <w:shd w:fill="CCEEFF" w:val="clear"/>
            <w:vAlign w:val="bottom"/>
          </w:tcPr>
          <w:p>
            <w:pPr>
              <w:pStyle w:val="TableContents"/>
              <w:spacing w:before="0" w:after="283"/>
              <w:rPr/>
            </w:pPr>
            <w:r>
              <w:rPr/>
              <w:t> </w:t>
            </w:r>
          </w:p>
        </w:tc>
        <w:tc>
          <w:tcPr>
            <w:tcW w:w="1059" w:type="dxa"/>
            <w:tcBorders/>
            <w:shd w:fill="CCEEFF" w:val="clear"/>
            <w:vAlign w:val="bottom"/>
          </w:tcPr>
          <w:p>
            <w:pPr>
              <w:pStyle w:val="TableContents"/>
              <w:spacing w:before="0" w:after="283"/>
              <w:jc w:val="right"/>
              <w:rPr>
                <w:rFonts w:ascii="times" w:hAnsi="times"/>
                <w:sz w:val="20"/>
              </w:rPr>
            </w:pPr>
            <w:r>
              <w:rPr>
                <w:rFonts w:ascii="times" w:hAnsi="times"/>
                <w:sz w:val="20"/>
              </w:rPr>
              <w:t>1.0466</w:t>
            </w:r>
          </w:p>
        </w:tc>
        <w:tc>
          <w:tcPr>
            <w:tcW w:w="323" w:type="dxa"/>
            <w:tcBorders/>
            <w:shd w:fill="CCEEFF" w:val="clear"/>
            <w:vAlign w:val="bottom"/>
          </w:tcPr>
          <w:p>
            <w:pPr>
              <w:pStyle w:val="TableContents"/>
              <w:spacing w:before="0" w:after="283"/>
              <w:rPr/>
            </w:pPr>
            <w:r>
              <w:rPr/>
              <w:t> </w:t>
            </w:r>
          </w:p>
        </w:tc>
        <w:tc>
          <w:tcPr>
            <w:tcW w:w="188" w:type="dxa"/>
            <w:tcBorders/>
            <w:shd w:fill="CCEEFF" w:val="clear"/>
            <w:vAlign w:val="bottom"/>
          </w:tcPr>
          <w:p>
            <w:pPr>
              <w:pStyle w:val="TableContents"/>
              <w:spacing w:before="0" w:after="283"/>
              <w:rPr/>
            </w:pPr>
            <w:r>
              <w:rPr/>
              <w:t> </w:t>
            </w:r>
          </w:p>
        </w:tc>
        <w:tc>
          <w:tcPr>
            <w:tcW w:w="1060" w:type="dxa"/>
            <w:tcBorders/>
            <w:shd w:fill="CCEEFF" w:val="clear"/>
            <w:vAlign w:val="bottom"/>
          </w:tcPr>
          <w:p>
            <w:pPr>
              <w:pStyle w:val="TableContents"/>
              <w:spacing w:before="0" w:after="283"/>
              <w:jc w:val="right"/>
              <w:rPr>
                <w:rFonts w:ascii="times" w:hAnsi="times"/>
                <w:sz w:val="20"/>
              </w:rPr>
            </w:pPr>
            <w:r>
              <w:rPr>
                <w:rFonts w:ascii="times" w:hAnsi="times"/>
                <w:sz w:val="20"/>
              </w:rPr>
              <w:t>1.2246</w:t>
            </w:r>
          </w:p>
        </w:tc>
        <w:tc>
          <w:tcPr>
            <w:tcW w:w="323" w:type="dxa"/>
            <w:tcBorders/>
            <w:shd w:fill="CCEEFF" w:val="clear"/>
            <w:vAlign w:val="bottom"/>
          </w:tcPr>
          <w:p>
            <w:pPr>
              <w:pStyle w:val="TableContents"/>
              <w:spacing w:before="0" w:after="283"/>
              <w:rPr/>
            </w:pPr>
            <w:r>
              <w:rPr/>
              <w:t> </w:t>
            </w:r>
          </w:p>
        </w:tc>
        <w:tc>
          <w:tcPr>
            <w:tcW w:w="188" w:type="dxa"/>
            <w:tcBorders/>
            <w:shd w:fill="CCEEFF" w:val="clear"/>
            <w:vAlign w:val="bottom"/>
          </w:tcPr>
          <w:p>
            <w:pPr>
              <w:pStyle w:val="TableContents"/>
              <w:spacing w:before="0" w:after="283"/>
              <w:rPr/>
            </w:pPr>
            <w:r>
              <w:rPr/>
              <w:t> </w:t>
            </w:r>
          </w:p>
        </w:tc>
        <w:tc>
          <w:tcPr>
            <w:tcW w:w="1059" w:type="dxa"/>
            <w:tcBorders/>
            <w:shd w:fill="CCEEFF" w:val="clear"/>
            <w:vAlign w:val="bottom"/>
          </w:tcPr>
          <w:p>
            <w:pPr>
              <w:pStyle w:val="TableContents"/>
              <w:spacing w:before="0" w:after="283"/>
              <w:jc w:val="right"/>
              <w:rPr>
                <w:rFonts w:ascii="times" w:hAnsi="times"/>
                <w:sz w:val="20"/>
              </w:rPr>
            </w:pPr>
            <w:r>
              <w:rPr>
                <w:rFonts w:ascii="times" w:hAnsi="times"/>
                <w:sz w:val="20"/>
              </w:rPr>
              <w:t>0.9881</w:t>
            </w:r>
          </w:p>
        </w:tc>
        <w:tc>
          <w:tcPr>
            <w:tcW w:w="323" w:type="dxa"/>
            <w:tcBorders/>
            <w:shd w:fill="CCEEFF" w:val="clear"/>
            <w:vAlign w:val="bottom"/>
          </w:tcPr>
          <w:p>
            <w:pPr>
              <w:pStyle w:val="TableContents"/>
              <w:spacing w:before="0" w:after="283"/>
              <w:rPr/>
            </w:pPr>
            <w:r>
              <w:rPr/>
              <w:t> </w:t>
            </w:r>
          </w:p>
        </w:tc>
        <w:tc>
          <w:tcPr>
            <w:tcW w:w="189" w:type="dxa"/>
            <w:tcBorders/>
            <w:shd w:fill="CCEEFF" w:val="clear"/>
            <w:vAlign w:val="bottom"/>
          </w:tcPr>
          <w:p>
            <w:pPr>
              <w:pStyle w:val="TableContents"/>
              <w:spacing w:before="0" w:after="283"/>
              <w:rPr/>
            </w:pPr>
            <w:r>
              <w:rPr/>
              <w:t> </w:t>
            </w:r>
          </w:p>
        </w:tc>
        <w:tc>
          <w:tcPr>
            <w:tcW w:w="1059" w:type="dxa"/>
            <w:tcBorders/>
            <w:shd w:fill="CCEEFF" w:val="clear"/>
            <w:vAlign w:val="bottom"/>
          </w:tcPr>
          <w:p>
            <w:pPr>
              <w:pStyle w:val="TableContents"/>
              <w:spacing w:before="0" w:after="283"/>
              <w:jc w:val="right"/>
              <w:rPr>
                <w:rFonts w:ascii="times" w:hAnsi="times"/>
                <w:sz w:val="20"/>
              </w:rPr>
            </w:pPr>
            <w:r>
              <w:rPr>
                <w:rFonts w:ascii="times" w:hAnsi="times"/>
                <w:sz w:val="20"/>
              </w:rPr>
              <w:t>1.1653</w:t>
            </w:r>
          </w:p>
        </w:tc>
        <w:tc>
          <w:tcPr>
            <w:tcW w:w="323" w:type="dxa"/>
            <w:tcBorders/>
            <w:shd w:fill="CCEEFF" w:val="clear"/>
            <w:vAlign w:val="bottom"/>
          </w:tcPr>
          <w:p>
            <w:pPr>
              <w:pStyle w:val="TableContents"/>
              <w:spacing w:before="0" w:after="283"/>
              <w:rPr/>
            </w:pPr>
            <w:r>
              <w:rPr/>
              <w:t> </w:t>
            </w:r>
          </w:p>
        </w:tc>
        <w:tc>
          <w:tcPr>
            <w:tcW w:w="188" w:type="dxa"/>
            <w:tcBorders/>
            <w:shd w:fill="CCEEFF" w:val="clear"/>
            <w:vAlign w:val="bottom"/>
          </w:tcPr>
          <w:p>
            <w:pPr>
              <w:pStyle w:val="TableContents"/>
              <w:spacing w:before="0" w:after="283"/>
              <w:rPr/>
            </w:pPr>
            <w:r>
              <w:rPr/>
              <w:t> </w:t>
            </w:r>
          </w:p>
        </w:tc>
        <w:tc>
          <w:tcPr>
            <w:tcW w:w="1059" w:type="dxa"/>
            <w:tcBorders/>
            <w:shd w:fill="CCEEFF" w:val="clear"/>
            <w:vAlign w:val="bottom"/>
          </w:tcPr>
          <w:p>
            <w:pPr>
              <w:pStyle w:val="TableContents"/>
              <w:spacing w:before="0" w:after="283"/>
              <w:jc w:val="right"/>
              <w:rPr>
                <w:rFonts w:ascii="times" w:hAnsi="times"/>
                <w:sz w:val="20"/>
              </w:rPr>
            </w:pPr>
            <w:r>
              <w:rPr>
                <w:rFonts w:ascii="times" w:hAnsi="times"/>
                <w:sz w:val="20"/>
              </w:rPr>
              <w:t>1.1659</w:t>
            </w:r>
          </w:p>
        </w:tc>
        <w:tc>
          <w:tcPr>
            <w:tcW w:w="324" w:type="dxa"/>
            <w:tcBorders/>
            <w:shd w:fill="CCEEFF" w:val="clear"/>
            <w:vAlign w:val="bottom"/>
          </w:tcPr>
          <w:p>
            <w:pPr>
              <w:pStyle w:val="TableContents"/>
              <w:spacing w:before="0" w:after="283"/>
              <w:rPr/>
            </w:pPr>
            <w:r>
              <w:rPr/>
              <w:t> </w:t>
            </w:r>
          </w:p>
        </w:tc>
      </w:tr>
      <w:tr>
        <w:trPr/>
        <w:tc>
          <w:tcPr>
            <w:tcW w:w="2028" w:type="dxa"/>
            <w:tcBorders/>
            <w:shd w:fill="FFFFFF" w:val="clear"/>
            <w:vAlign w:val="bottom"/>
          </w:tcPr>
          <w:p>
            <w:pPr>
              <w:pStyle w:val="TableContents"/>
              <w:spacing w:before="0" w:after="283"/>
              <w:ind w:left="200" w:right="0" w:hanging="200"/>
              <w:rPr>
                <w:rFonts w:ascii="times" w:hAnsi="times"/>
                <w:sz w:val="20"/>
              </w:rPr>
            </w:pPr>
            <w:r>
              <w:rPr>
                <w:rFonts w:ascii="times" w:hAnsi="times"/>
                <w:sz w:val="20"/>
              </w:rPr>
              <w:t>Average</w:t>
            </w:r>
          </w:p>
        </w:tc>
        <w:tc>
          <w:tcPr>
            <w:tcW w:w="323" w:type="dxa"/>
            <w:tcBorders/>
            <w:shd w:fill="FFFFFF" w:val="clear"/>
            <w:vAlign w:val="bottom"/>
          </w:tcPr>
          <w:p>
            <w:pPr>
              <w:pStyle w:val="TableContents"/>
              <w:spacing w:before="0" w:after="283"/>
              <w:rPr/>
            </w:pPr>
            <w:r>
              <w:rPr/>
              <w:t> </w:t>
            </w:r>
          </w:p>
        </w:tc>
        <w:tc>
          <w:tcPr>
            <w:tcW w:w="189" w:type="dxa"/>
            <w:tcBorders/>
            <w:shd w:fill="FFFFFF" w:val="clear"/>
            <w:vAlign w:val="bottom"/>
          </w:tcPr>
          <w:p>
            <w:pPr>
              <w:pStyle w:val="TableContents"/>
              <w:spacing w:before="0" w:after="283"/>
              <w:rPr/>
            </w:pPr>
            <w:r>
              <w:rPr/>
              <w:t> </w:t>
            </w:r>
          </w:p>
        </w:tc>
        <w:tc>
          <w:tcPr>
            <w:tcW w:w="1059" w:type="dxa"/>
            <w:tcBorders/>
            <w:shd w:fill="FFFFFF" w:val="clear"/>
            <w:vAlign w:val="bottom"/>
          </w:tcPr>
          <w:p>
            <w:pPr>
              <w:pStyle w:val="TableContents"/>
              <w:spacing w:before="0" w:after="283"/>
              <w:jc w:val="right"/>
              <w:rPr>
                <w:rFonts w:ascii="times" w:hAnsi="times"/>
                <w:sz w:val="20"/>
              </w:rPr>
            </w:pPr>
            <w:r>
              <w:rPr>
                <w:rFonts w:ascii="times" w:hAnsi="times"/>
                <w:sz w:val="20"/>
              </w:rPr>
              <w:t>1.1420</w:t>
            </w:r>
          </w:p>
        </w:tc>
        <w:tc>
          <w:tcPr>
            <w:tcW w:w="323" w:type="dxa"/>
            <w:tcBorders/>
            <w:shd w:fill="FFFFFF" w:val="clear"/>
            <w:vAlign w:val="bottom"/>
          </w:tcPr>
          <w:p>
            <w:pPr>
              <w:pStyle w:val="TableContents"/>
              <w:spacing w:before="0" w:after="283"/>
              <w:rPr/>
            </w:pPr>
            <w:r>
              <w:rPr/>
              <w:t> </w:t>
            </w:r>
          </w:p>
        </w:tc>
        <w:tc>
          <w:tcPr>
            <w:tcW w:w="188" w:type="dxa"/>
            <w:tcBorders/>
            <w:shd w:fill="FFFFFF" w:val="clear"/>
            <w:vAlign w:val="bottom"/>
          </w:tcPr>
          <w:p>
            <w:pPr>
              <w:pStyle w:val="TableContents"/>
              <w:spacing w:before="0" w:after="283"/>
              <w:rPr/>
            </w:pPr>
            <w:r>
              <w:rPr/>
              <w:t> </w:t>
            </w:r>
          </w:p>
        </w:tc>
        <w:tc>
          <w:tcPr>
            <w:tcW w:w="1060" w:type="dxa"/>
            <w:tcBorders/>
            <w:shd w:fill="FFFFFF" w:val="clear"/>
            <w:vAlign w:val="bottom"/>
          </w:tcPr>
          <w:p>
            <w:pPr>
              <w:pStyle w:val="TableContents"/>
              <w:spacing w:before="0" w:after="283"/>
              <w:jc w:val="right"/>
              <w:rPr>
                <w:rFonts w:ascii="times" w:hAnsi="times"/>
                <w:sz w:val="20"/>
              </w:rPr>
            </w:pPr>
            <w:r>
              <w:rPr>
                <w:rFonts w:ascii="times" w:hAnsi="times"/>
                <w:sz w:val="20"/>
              </w:rPr>
              <w:t>1.0660</w:t>
            </w:r>
          </w:p>
        </w:tc>
        <w:tc>
          <w:tcPr>
            <w:tcW w:w="323" w:type="dxa"/>
            <w:tcBorders/>
            <w:shd w:fill="FFFFFF" w:val="clear"/>
            <w:vAlign w:val="bottom"/>
          </w:tcPr>
          <w:p>
            <w:pPr>
              <w:pStyle w:val="TableContents"/>
              <w:spacing w:before="0" w:after="283"/>
              <w:rPr/>
            </w:pPr>
            <w:r>
              <w:rPr/>
              <w:t> </w:t>
            </w:r>
          </w:p>
        </w:tc>
        <w:tc>
          <w:tcPr>
            <w:tcW w:w="188" w:type="dxa"/>
            <w:tcBorders/>
            <w:shd w:fill="FFFFFF" w:val="clear"/>
            <w:vAlign w:val="bottom"/>
          </w:tcPr>
          <w:p>
            <w:pPr>
              <w:pStyle w:val="TableContents"/>
              <w:spacing w:before="0" w:after="283"/>
              <w:rPr/>
            </w:pPr>
            <w:r>
              <w:rPr/>
              <w:t> </w:t>
            </w:r>
          </w:p>
        </w:tc>
        <w:tc>
          <w:tcPr>
            <w:tcW w:w="1059" w:type="dxa"/>
            <w:tcBorders/>
            <w:shd w:fill="FFFFFF" w:val="clear"/>
            <w:vAlign w:val="bottom"/>
          </w:tcPr>
          <w:p>
            <w:pPr>
              <w:pStyle w:val="TableContents"/>
              <w:spacing w:before="0" w:after="283"/>
              <w:jc w:val="right"/>
              <w:rPr>
                <w:rFonts w:ascii="times" w:hAnsi="times"/>
                <w:sz w:val="20"/>
              </w:rPr>
            </w:pPr>
            <w:r>
              <w:rPr>
                <w:rFonts w:ascii="times" w:hAnsi="times"/>
                <w:sz w:val="20"/>
              </w:rPr>
              <w:t>1.0748</w:t>
            </w:r>
          </w:p>
        </w:tc>
        <w:tc>
          <w:tcPr>
            <w:tcW w:w="323" w:type="dxa"/>
            <w:tcBorders/>
            <w:shd w:fill="FFFFFF" w:val="clear"/>
            <w:vAlign w:val="bottom"/>
          </w:tcPr>
          <w:p>
            <w:pPr>
              <w:pStyle w:val="TableContents"/>
              <w:spacing w:before="0" w:after="283"/>
              <w:rPr/>
            </w:pPr>
            <w:r>
              <w:rPr/>
              <w:t> </w:t>
            </w:r>
          </w:p>
        </w:tc>
        <w:tc>
          <w:tcPr>
            <w:tcW w:w="189" w:type="dxa"/>
            <w:tcBorders/>
            <w:shd w:fill="FFFFFF" w:val="clear"/>
            <w:vAlign w:val="bottom"/>
          </w:tcPr>
          <w:p>
            <w:pPr>
              <w:pStyle w:val="TableContents"/>
              <w:spacing w:before="0" w:after="283"/>
              <w:rPr/>
            </w:pPr>
            <w:r>
              <w:rPr/>
              <w:t> </w:t>
            </w:r>
          </w:p>
        </w:tc>
        <w:tc>
          <w:tcPr>
            <w:tcW w:w="1059" w:type="dxa"/>
            <w:tcBorders/>
            <w:shd w:fill="FFFFFF" w:val="clear"/>
            <w:vAlign w:val="bottom"/>
          </w:tcPr>
          <w:p>
            <w:pPr>
              <w:pStyle w:val="TableContents"/>
              <w:spacing w:before="0" w:after="283"/>
              <w:jc w:val="right"/>
              <w:rPr>
                <w:rFonts w:ascii="times" w:hAnsi="times"/>
                <w:sz w:val="20"/>
              </w:rPr>
            </w:pPr>
            <w:r>
              <w:rPr>
                <w:rFonts w:ascii="times" w:hAnsi="times"/>
                <w:sz w:val="20"/>
              </w:rPr>
              <w:t>1.1341</w:t>
            </w:r>
          </w:p>
        </w:tc>
        <w:tc>
          <w:tcPr>
            <w:tcW w:w="323" w:type="dxa"/>
            <w:tcBorders/>
            <w:shd w:fill="FFFFFF" w:val="clear"/>
            <w:vAlign w:val="bottom"/>
          </w:tcPr>
          <w:p>
            <w:pPr>
              <w:pStyle w:val="TableContents"/>
              <w:spacing w:before="0" w:after="283"/>
              <w:rPr/>
            </w:pPr>
            <w:r>
              <w:rPr/>
              <w:t> </w:t>
            </w:r>
          </w:p>
        </w:tc>
        <w:tc>
          <w:tcPr>
            <w:tcW w:w="188" w:type="dxa"/>
            <w:tcBorders/>
            <w:shd w:fill="FFFFFF" w:val="clear"/>
            <w:vAlign w:val="bottom"/>
          </w:tcPr>
          <w:p>
            <w:pPr>
              <w:pStyle w:val="TableContents"/>
              <w:spacing w:before="0" w:after="283"/>
              <w:rPr/>
            </w:pPr>
            <w:r>
              <w:rPr/>
              <w:t> </w:t>
            </w:r>
          </w:p>
        </w:tc>
        <w:tc>
          <w:tcPr>
            <w:tcW w:w="1059" w:type="dxa"/>
            <w:tcBorders/>
            <w:shd w:fill="FFFFFF" w:val="clear"/>
            <w:vAlign w:val="bottom"/>
          </w:tcPr>
          <w:p>
            <w:pPr>
              <w:pStyle w:val="TableContents"/>
              <w:spacing w:before="0" w:after="283"/>
              <w:jc w:val="right"/>
              <w:rPr>
                <w:rFonts w:ascii="times" w:hAnsi="times"/>
                <w:sz w:val="20"/>
              </w:rPr>
            </w:pPr>
            <w:r>
              <w:rPr>
                <w:rFonts w:ascii="times" w:hAnsi="times"/>
                <w:sz w:val="20"/>
              </w:rPr>
              <w:t>1.2116</w:t>
            </w:r>
          </w:p>
        </w:tc>
        <w:tc>
          <w:tcPr>
            <w:tcW w:w="324" w:type="dxa"/>
            <w:tcBorders/>
            <w:shd w:fill="FFFFFF" w:val="clear"/>
            <w:vAlign w:val="bottom"/>
          </w:tcPr>
          <w:p>
            <w:pPr>
              <w:pStyle w:val="TableContents"/>
              <w:spacing w:before="0" w:after="283"/>
              <w:rPr/>
            </w:pPr>
            <w:r>
              <w:rPr/>
              <w:t> </w:t>
            </w:r>
          </w:p>
        </w:tc>
      </w:tr>
    </w:tbl>
    <w:p>
      <w:pPr>
        <w:pStyle w:val="TextBody"/>
        <w:jc w:val="both"/>
        <w:rPr/>
      </w:pPr>
      <w:r>
        <w:rPr/>
        <w:t> </w:t>
      </w:r>
    </w:p>
    <w:tbl>
      <w:tblPr>
        <w:tblW w:w="5000" w:type="pct"/>
        <w:jc w:val="center"/>
        <w:tblInd w:w="0" w:type="dxa"/>
        <w:tblCellMar>
          <w:top w:w="0" w:type="dxa"/>
          <w:left w:w="0" w:type="dxa"/>
          <w:bottom w:w="0" w:type="dxa"/>
          <w:right w:w="0" w:type="dxa"/>
        </w:tblCellMar>
      </w:tblPr>
      <w:tblGrid>
        <w:gridCol w:w="1381"/>
        <w:gridCol w:w="220"/>
        <w:gridCol w:w="128"/>
        <w:gridCol w:w="1228"/>
        <w:gridCol w:w="220"/>
        <w:gridCol w:w="128"/>
        <w:gridCol w:w="807"/>
        <w:gridCol w:w="220"/>
        <w:gridCol w:w="128"/>
        <w:gridCol w:w="734"/>
        <w:gridCol w:w="220"/>
        <w:gridCol w:w="128"/>
        <w:gridCol w:w="862"/>
        <w:gridCol w:w="220"/>
        <w:gridCol w:w="128"/>
        <w:gridCol w:w="898"/>
        <w:gridCol w:w="220"/>
        <w:gridCol w:w="129"/>
        <w:gridCol w:w="721"/>
        <w:gridCol w:w="220"/>
        <w:gridCol w:w="128"/>
        <w:gridCol w:w="917"/>
        <w:gridCol w:w="220"/>
      </w:tblGrid>
      <w:tr>
        <w:trPr/>
        <w:tc>
          <w:tcPr>
            <w:tcW w:w="1381" w:type="dxa"/>
            <w:tcBorders/>
            <w:shd w:fill="auto" w:val="clear"/>
            <w:vAlign w:val="center"/>
          </w:tcPr>
          <w:p>
            <w:pPr>
              <w:pStyle w:val="TableContents"/>
              <w:spacing w:before="0" w:after="283"/>
              <w:rPr>
                <w:sz w:val="4"/>
                <w:szCs w:val="4"/>
              </w:rPr>
            </w:pPr>
            <w:r>
              <w:rPr>
                <w:sz w:val="4"/>
                <w:szCs w:val="4"/>
              </w:rPr>
            </w:r>
          </w:p>
        </w:tc>
        <w:tc>
          <w:tcPr>
            <w:tcW w:w="220" w:type="dxa"/>
            <w:tcBorders/>
            <w:shd w:fill="auto" w:val="clear"/>
            <w:vAlign w:val="center"/>
          </w:tcPr>
          <w:p>
            <w:pPr>
              <w:pStyle w:val="TableContents"/>
              <w:spacing w:before="0" w:after="283"/>
              <w:rPr>
                <w:sz w:val="4"/>
                <w:szCs w:val="4"/>
              </w:rPr>
            </w:pPr>
            <w:r>
              <w:rPr>
                <w:sz w:val="4"/>
                <w:szCs w:val="4"/>
              </w:rPr>
            </w:r>
          </w:p>
        </w:tc>
        <w:tc>
          <w:tcPr>
            <w:tcW w:w="128" w:type="dxa"/>
            <w:tcBorders/>
            <w:shd w:fill="auto" w:val="clear"/>
            <w:vAlign w:val="center"/>
          </w:tcPr>
          <w:p>
            <w:pPr>
              <w:pStyle w:val="TableContents"/>
              <w:spacing w:before="0" w:after="283"/>
              <w:rPr>
                <w:sz w:val="4"/>
                <w:szCs w:val="4"/>
              </w:rPr>
            </w:pPr>
            <w:r>
              <w:rPr>
                <w:sz w:val="4"/>
                <w:szCs w:val="4"/>
              </w:rPr>
            </w:r>
          </w:p>
        </w:tc>
        <w:tc>
          <w:tcPr>
            <w:tcW w:w="1228" w:type="dxa"/>
            <w:tcBorders/>
            <w:shd w:fill="auto" w:val="clear"/>
            <w:vAlign w:val="center"/>
          </w:tcPr>
          <w:p>
            <w:pPr>
              <w:pStyle w:val="TableContents"/>
              <w:spacing w:before="0" w:after="283"/>
              <w:rPr>
                <w:sz w:val="4"/>
                <w:szCs w:val="4"/>
              </w:rPr>
            </w:pPr>
            <w:r>
              <w:rPr>
                <w:sz w:val="4"/>
                <w:szCs w:val="4"/>
              </w:rPr>
            </w:r>
          </w:p>
        </w:tc>
        <w:tc>
          <w:tcPr>
            <w:tcW w:w="220" w:type="dxa"/>
            <w:tcBorders/>
            <w:shd w:fill="auto" w:val="clear"/>
            <w:vAlign w:val="center"/>
          </w:tcPr>
          <w:p>
            <w:pPr>
              <w:pStyle w:val="TableContents"/>
              <w:spacing w:before="0" w:after="283"/>
              <w:rPr>
                <w:sz w:val="4"/>
                <w:szCs w:val="4"/>
              </w:rPr>
            </w:pPr>
            <w:r>
              <w:rPr>
                <w:sz w:val="4"/>
                <w:szCs w:val="4"/>
              </w:rPr>
            </w:r>
          </w:p>
        </w:tc>
        <w:tc>
          <w:tcPr>
            <w:tcW w:w="128" w:type="dxa"/>
            <w:tcBorders/>
            <w:shd w:fill="auto" w:val="clear"/>
            <w:vAlign w:val="center"/>
          </w:tcPr>
          <w:p>
            <w:pPr>
              <w:pStyle w:val="TableContents"/>
              <w:spacing w:before="0" w:after="283"/>
              <w:rPr>
                <w:sz w:val="4"/>
                <w:szCs w:val="4"/>
              </w:rPr>
            </w:pPr>
            <w:r>
              <w:rPr>
                <w:sz w:val="4"/>
                <w:szCs w:val="4"/>
              </w:rPr>
            </w:r>
          </w:p>
        </w:tc>
        <w:tc>
          <w:tcPr>
            <w:tcW w:w="807" w:type="dxa"/>
            <w:tcBorders/>
            <w:shd w:fill="auto" w:val="clear"/>
            <w:vAlign w:val="center"/>
          </w:tcPr>
          <w:p>
            <w:pPr>
              <w:pStyle w:val="TableContents"/>
              <w:spacing w:before="0" w:after="283"/>
              <w:rPr>
                <w:sz w:val="4"/>
                <w:szCs w:val="4"/>
              </w:rPr>
            </w:pPr>
            <w:r>
              <w:rPr>
                <w:sz w:val="4"/>
                <w:szCs w:val="4"/>
              </w:rPr>
            </w:r>
          </w:p>
        </w:tc>
        <w:tc>
          <w:tcPr>
            <w:tcW w:w="220" w:type="dxa"/>
            <w:tcBorders/>
            <w:shd w:fill="auto" w:val="clear"/>
            <w:vAlign w:val="center"/>
          </w:tcPr>
          <w:p>
            <w:pPr>
              <w:pStyle w:val="TableContents"/>
              <w:spacing w:before="0" w:after="283"/>
              <w:rPr>
                <w:sz w:val="4"/>
                <w:szCs w:val="4"/>
              </w:rPr>
            </w:pPr>
            <w:r>
              <w:rPr>
                <w:sz w:val="4"/>
                <w:szCs w:val="4"/>
              </w:rPr>
            </w:r>
          </w:p>
        </w:tc>
        <w:tc>
          <w:tcPr>
            <w:tcW w:w="128" w:type="dxa"/>
            <w:tcBorders/>
            <w:shd w:fill="auto" w:val="clear"/>
            <w:vAlign w:val="center"/>
          </w:tcPr>
          <w:p>
            <w:pPr>
              <w:pStyle w:val="TableContents"/>
              <w:spacing w:before="0" w:after="283"/>
              <w:rPr>
                <w:sz w:val="4"/>
                <w:szCs w:val="4"/>
              </w:rPr>
            </w:pPr>
            <w:r>
              <w:rPr>
                <w:sz w:val="4"/>
                <w:szCs w:val="4"/>
              </w:rPr>
            </w:r>
          </w:p>
        </w:tc>
        <w:tc>
          <w:tcPr>
            <w:tcW w:w="734" w:type="dxa"/>
            <w:tcBorders/>
            <w:shd w:fill="auto" w:val="clear"/>
            <w:vAlign w:val="center"/>
          </w:tcPr>
          <w:p>
            <w:pPr>
              <w:pStyle w:val="TableContents"/>
              <w:spacing w:before="0" w:after="283"/>
              <w:rPr>
                <w:sz w:val="4"/>
                <w:szCs w:val="4"/>
              </w:rPr>
            </w:pPr>
            <w:r>
              <w:rPr>
                <w:sz w:val="4"/>
                <w:szCs w:val="4"/>
              </w:rPr>
            </w:r>
          </w:p>
        </w:tc>
        <w:tc>
          <w:tcPr>
            <w:tcW w:w="220" w:type="dxa"/>
            <w:tcBorders/>
            <w:shd w:fill="auto" w:val="clear"/>
            <w:vAlign w:val="center"/>
          </w:tcPr>
          <w:p>
            <w:pPr>
              <w:pStyle w:val="TableContents"/>
              <w:spacing w:before="0" w:after="283"/>
              <w:rPr>
                <w:sz w:val="4"/>
                <w:szCs w:val="4"/>
              </w:rPr>
            </w:pPr>
            <w:r>
              <w:rPr>
                <w:sz w:val="4"/>
                <w:szCs w:val="4"/>
              </w:rPr>
            </w:r>
          </w:p>
        </w:tc>
        <w:tc>
          <w:tcPr>
            <w:tcW w:w="128" w:type="dxa"/>
            <w:tcBorders/>
            <w:shd w:fill="auto" w:val="clear"/>
            <w:vAlign w:val="center"/>
          </w:tcPr>
          <w:p>
            <w:pPr>
              <w:pStyle w:val="TableContents"/>
              <w:spacing w:before="0" w:after="283"/>
              <w:rPr>
                <w:sz w:val="4"/>
                <w:szCs w:val="4"/>
              </w:rPr>
            </w:pPr>
            <w:r>
              <w:rPr>
                <w:sz w:val="4"/>
                <w:szCs w:val="4"/>
              </w:rPr>
            </w:r>
          </w:p>
        </w:tc>
        <w:tc>
          <w:tcPr>
            <w:tcW w:w="862" w:type="dxa"/>
            <w:tcBorders/>
            <w:shd w:fill="auto" w:val="clear"/>
            <w:vAlign w:val="center"/>
          </w:tcPr>
          <w:p>
            <w:pPr>
              <w:pStyle w:val="TableContents"/>
              <w:spacing w:before="0" w:after="283"/>
              <w:rPr>
                <w:sz w:val="4"/>
                <w:szCs w:val="4"/>
              </w:rPr>
            </w:pPr>
            <w:r>
              <w:rPr>
                <w:sz w:val="4"/>
                <w:szCs w:val="4"/>
              </w:rPr>
            </w:r>
          </w:p>
        </w:tc>
        <w:tc>
          <w:tcPr>
            <w:tcW w:w="220" w:type="dxa"/>
            <w:tcBorders/>
            <w:shd w:fill="auto" w:val="clear"/>
            <w:vAlign w:val="center"/>
          </w:tcPr>
          <w:p>
            <w:pPr>
              <w:pStyle w:val="TableContents"/>
              <w:spacing w:before="0" w:after="283"/>
              <w:rPr>
                <w:sz w:val="4"/>
                <w:szCs w:val="4"/>
              </w:rPr>
            </w:pPr>
            <w:r>
              <w:rPr>
                <w:sz w:val="4"/>
                <w:szCs w:val="4"/>
              </w:rPr>
            </w:r>
          </w:p>
        </w:tc>
        <w:tc>
          <w:tcPr>
            <w:tcW w:w="128" w:type="dxa"/>
            <w:tcBorders/>
            <w:shd w:fill="auto" w:val="clear"/>
            <w:vAlign w:val="center"/>
          </w:tcPr>
          <w:p>
            <w:pPr>
              <w:pStyle w:val="TableContents"/>
              <w:spacing w:before="0" w:after="283"/>
              <w:rPr>
                <w:sz w:val="4"/>
                <w:szCs w:val="4"/>
              </w:rPr>
            </w:pPr>
            <w:r>
              <w:rPr>
                <w:sz w:val="4"/>
                <w:szCs w:val="4"/>
              </w:rPr>
            </w:r>
          </w:p>
        </w:tc>
        <w:tc>
          <w:tcPr>
            <w:tcW w:w="898" w:type="dxa"/>
            <w:tcBorders/>
            <w:shd w:fill="auto" w:val="clear"/>
            <w:vAlign w:val="center"/>
          </w:tcPr>
          <w:p>
            <w:pPr>
              <w:pStyle w:val="TableContents"/>
              <w:spacing w:before="0" w:after="283"/>
              <w:rPr>
                <w:sz w:val="4"/>
                <w:szCs w:val="4"/>
              </w:rPr>
            </w:pPr>
            <w:r>
              <w:rPr>
                <w:sz w:val="4"/>
                <w:szCs w:val="4"/>
              </w:rPr>
            </w:r>
          </w:p>
        </w:tc>
        <w:tc>
          <w:tcPr>
            <w:tcW w:w="220" w:type="dxa"/>
            <w:tcBorders/>
            <w:shd w:fill="auto" w:val="clear"/>
            <w:vAlign w:val="center"/>
          </w:tcPr>
          <w:p>
            <w:pPr>
              <w:pStyle w:val="TableContents"/>
              <w:spacing w:before="0" w:after="283"/>
              <w:rPr>
                <w:sz w:val="4"/>
                <w:szCs w:val="4"/>
              </w:rPr>
            </w:pPr>
            <w:r>
              <w:rPr>
                <w:sz w:val="4"/>
                <w:szCs w:val="4"/>
              </w:rPr>
            </w:r>
          </w:p>
        </w:tc>
        <w:tc>
          <w:tcPr>
            <w:tcW w:w="129" w:type="dxa"/>
            <w:tcBorders/>
            <w:shd w:fill="auto" w:val="clear"/>
            <w:vAlign w:val="center"/>
          </w:tcPr>
          <w:p>
            <w:pPr>
              <w:pStyle w:val="TableContents"/>
              <w:spacing w:before="0" w:after="283"/>
              <w:rPr>
                <w:sz w:val="4"/>
                <w:szCs w:val="4"/>
              </w:rPr>
            </w:pPr>
            <w:r>
              <w:rPr>
                <w:sz w:val="4"/>
                <w:szCs w:val="4"/>
              </w:rPr>
            </w:r>
          </w:p>
        </w:tc>
        <w:tc>
          <w:tcPr>
            <w:tcW w:w="721" w:type="dxa"/>
            <w:tcBorders/>
            <w:shd w:fill="auto" w:val="clear"/>
            <w:vAlign w:val="center"/>
          </w:tcPr>
          <w:p>
            <w:pPr>
              <w:pStyle w:val="TableContents"/>
              <w:spacing w:before="0" w:after="283"/>
              <w:rPr>
                <w:sz w:val="4"/>
                <w:szCs w:val="4"/>
              </w:rPr>
            </w:pPr>
            <w:r>
              <w:rPr>
                <w:sz w:val="4"/>
                <w:szCs w:val="4"/>
              </w:rPr>
            </w:r>
          </w:p>
        </w:tc>
        <w:tc>
          <w:tcPr>
            <w:tcW w:w="220" w:type="dxa"/>
            <w:tcBorders/>
            <w:shd w:fill="auto" w:val="clear"/>
            <w:vAlign w:val="center"/>
          </w:tcPr>
          <w:p>
            <w:pPr>
              <w:pStyle w:val="TableContents"/>
              <w:spacing w:before="0" w:after="283"/>
              <w:rPr>
                <w:sz w:val="4"/>
                <w:szCs w:val="4"/>
              </w:rPr>
            </w:pPr>
            <w:r>
              <w:rPr>
                <w:sz w:val="4"/>
                <w:szCs w:val="4"/>
              </w:rPr>
            </w:r>
          </w:p>
        </w:tc>
        <w:tc>
          <w:tcPr>
            <w:tcW w:w="128" w:type="dxa"/>
            <w:tcBorders/>
            <w:shd w:fill="auto" w:val="clear"/>
            <w:vAlign w:val="center"/>
          </w:tcPr>
          <w:p>
            <w:pPr>
              <w:pStyle w:val="TableContents"/>
              <w:spacing w:before="0" w:after="283"/>
              <w:rPr>
                <w:sz w:val="4"/>
                <w:szCs w:val="4"/>
              </w:rPr>
            </w:pPr>
            <w:r>
              <w:rPr>
                <w:sz w:val="4"/>
                <w:szCs w:val="4"/>
              </w:rPr>
            </w:r>
          </w:p>
        </w:tc>
        <w:tc>
          <w:tcPr>
            <w:tcW w:w="917" w:type="dxa"/>
            <w:tcBorders/>
            <w:shd w:fill="auto" w:val="clear"/>
            <w:vAlign w:val="center"/>
          </w:tcPr>
          <w:p>
            <w:pPr>
              <w:pStyle w:val="TableContents"/>
              <w:spacing w:before="0" w:after="283"/>
              <w:rPr>
                <w:sz w:val="4"/>
                <w:szCs w:val="4"/>
              </w:rPr>
            </w:pPr>
            <w:r>
              <w:rPr>
                <w:sz w:val="4"/>
                <w:szCs w:val="4"/>
              </w:rPr>
            </w:r>
          </w:p>
        </w:tc>
        <w:tc>
          <w:tcPr>
            <w:tcW w:w="220" w:type="dxa"/>
            <w:tcBorders/>
            <w:shd w:fill="auto" w:val="clear"/>
            <w:vAlign w:val="center"/>
          </w:tcPr>
          <w:p>
            <w:pPr>
              <w:pStyle w:val="TableContents"/>
              <w:spacing w:before="0" w:after="283"/>
              <w:rPr>
                <w:sz w:val="4"/>
                <w:szCs w:val="4"/>
              </w:rPr>
            </w:pPr>
            <w:r>
              <w:rPr>
                <w:sz w:val="4"/>
                <w:szCs w:val="4"/>
              </w:rPr>
            </w:r>
          </w:p>
        </w:tc>
      </w:tr>
      <w:tr>
        <w:trPr/>
        <w:tc>
          <w:tcPr>
            <w:tcW w:w="1381" w:type="dxa"/>
            <w:tcBorders/>
            <w:shd w:fill="auto" w:val="clear"/>
            <w:vAlign w:val="bottom"/>
          </w:tcPr>
          <w:p>
            <w:pPr>
              <w:pStyle w:val="TableHeading"/>
              <w:spacing w:before="0" w:after="283"/>
              <w:jc w:val="left"/>
              <w:rPr/>
            </w:pPr>
            <w:r>
              <w:rPr/>
              <w:t> </w:t>
            </w:r>
          </w:p>
        </w:tc>
        <w:tc>
          <w:tcPr>
            <w:tcW w:w="220" w:type="dxa"/>
            <w:tcBorders/>
            <w:shd w:fill="auto" w:val="clear"/>
            <w:vAlign w:val="bottom"/>
          </w:tcPr>
          <w:p>
            <w:pPr>
              <w:pStyle w:val="TableHeading"/>
              <w:suppressLineNumbers/>
              <w:spacing w:before="0" w:after="283"/>
              <w:jc w:val="center"/>
              <w:rPr/>
            </w:pPr>
            <w:r>
              <w:rPr/>
              <w:t> </w:t>
            </w:r>
          </w:p>
        </w:tc>
        <w:tc>
          <w:tcPr>
            <w:tcW w:w="1356" w:type="dxa"/>
            <w:gridSpan w:val="2"/>
            <w:tcBorders/>
            <w:shd w:fill="auto" w:val="clear"/>
            <w:vAlign w:val="bottom"/>
          </w:tcPr>
          <w:p>
            <w:pPr>
              <w:pStyle w:val="TableHeading"/>
              <w:spacing w:before="0" w:after="283"/>
              <w:jc w:val="left"/>
              <w:rPr/>
            </w:pPr>
            <w:r>
              <w:rPr/>
              <w:t> </w:t>
            </w:r>
          </w:p>
        </w:tc>
        <w:tc>
          <w:tcPr>
            <w:tcW w:w="220" w:type="dxa"/>
            <w:vMerge w:val="restart"/>
            <w:tcBorders/>
            <w:shd w:fill="auto" w:val="clear"/>
            <w:vAlign w:val="bottom"/>
          </w:tcPr>
          <w:p>
            <w:pPr>
              <w:pStyle w:val="TableHeading"/>
              <w:suppressLineNumbers/>
              <w:spacing w:before="0" w:after="283"/>
              <w:jc w:val="center"/>
              <w:rPr/>
            </w:pPr>
            <w:r>
              <w:rPr/>
              <w:t> </w:t>
            </w:r>
          </w:p>
        </w:tc>
        <w:tc>
          <w:tcPr>
            <w:tcW w:w="2017" w:type="dxa"/>
            <w:gridSpan w:val="5"/>
            <w:vMerge w:val="restart"/>
            <w:tcBorders>
              <w:bottom w:val="single" w:sz="8" w:space="0" w:color="000000"/>
            </w:tcBorders>
            <w:shd w:fill="auto" w:val="clear"/>
            <w:tcMar>
              <w:bottom w:w="28" w:type="dxa"/>
            </w:tcMar>
            <w:vAlign w:val="bottom"/>
          </w:tcPr>
          <w:p>
            <w:pPr>
              <w:pStyle w:val="TableHeading"/>
              <w:spacing w:before="0" w:after="283"/>
              <w:jc w:val="center"/>
              <w:rPr>
                <w:rFonts w:ascii="times" w:hAnsi="times"/>
                <w:b/>
                <w:sz w:val="14"/>
              </w:rPr>
            </w:pPr>
            <w:r>
              <w:rPr>
                <w:rFonts w:ascii="times" w:hAnsi="times"/>
                <w:b/>
                <w:sz w:val="14"/>
              </w:rPr>
              <w:t xml:space="preserve">2010 </w:t>
            </w:r>
          </w:p>
        </w:tc>
        <w:tc>
          <w:tcPr>
            <w:tcW w:w="220" w:type="dxa"/>
            <w:vMerge w:val="restart"/>
            <w:tcBorders/>
            <w:shd w:fill="auto" w:val="clear"/>
            <w:vAlign w:val="bottom"/>
          </w:tcPr>
          <w:p>
            <w:pPr>
              <w:pStyle w:val="TableHeading"/>
              <w:suppressLineNumbers/>
              <w:spacing w:before="0" w:after="283"/>
              <w:jc w:val="center"/>
              <w:rPr/>
            </w:pPr>
            <w:r>
              <w:rPr/>
              <w:t> </w:t>
            </w:r>
          </w:p>
        </w:tc>
        <w:tc>
          <w:tcPr>
            <w:tcW w:w="4571" w:type="dxa"/>
            <w:gridSpan w:val="11"/>
            <w:vMerge w:val="restart"/>
            <w:tcBorders>
              <w:bottom w:val="single" w:sz="8" w:space="0" w:color="000000"/>
            </w:tcBorders>
            <w:shd w:fill="auto" w:val="clear"/>
            <w:tcMar>
              <w:bottom w:w="28" w:type="dxa"/>
            </w:tcMar>
            <w:vAlign w:val="bottom"/>
          </w:tcPr>
          <w:p>
            <w:pPr>
              <w:pStyle w:val="TableHeading"/>
              <w:spacing w:before="0" w:after="283"/>
              <w:jc w:val="center"/>
              <w:rPr>
                <w:rFonts w:ascii="times" w:hAnsi="times"/>
                <w:b/>
                <w:sz w:val="14"/>
              </w:rPr>
            </w:pPr>
            <w:r>
              <w:rPr>
                <w:rFonts w:ascii="times" w:hAnsi="times"/>
                <w:b/>
                <w:sz w:val="14"/>
              </w:rPr>
              <w:t xml:space="preserve">2009 </w:t>
            </w:r>
          </w:p>
        </w:tc>
        <w:tc>
          <w:tcPr>
            <w:tcW w:w="220" w:type="dxa"/>
            <w:tcBorders/>
            <w:shd w:fill="auto" w:val="clear"/>
            <w:vAlign w:val="bottom"/>
          </w:tcPr>
          <w:p>
            <w:pPr>
              <w:pStyle w:val="TableHeading"/>
              <w:suppressLineNumbers/>
              <w:spacing w:before="0" w:after="283"/>
              <w:jc w:val="center"/>
              <w:rPr/>
            </w:pPr>
            <w:r>
              <w:rPr/>
              <w:t> </w:t>
            </w:r>
          </w:p>
        </w:tc>
      </w:tr>
      <w:tr>
        <w:trPr/>
        <w:tc>
          <w:tcPr>
            <w:tcW w:w="1381" w:type="dxa"/>
            <w:tcBorders/>
            <w:shd w:fill="auto" w:val="clear"/>
            <w:vAlign w:val="bottom"/>
          </w:tcPr>
          <w:p>
            <w:pPr>
              <w:pStyle w:val="TableHeading"/>
              <w:spacing w:before="0" w:after="283"/>
              <w:jc w:val="left"/>
              <w:rPr/>
            </w:pPr>
            <w:r>
              <w:rPr/>
              <w:t> </w:t>
            </w:r>
          </w:p>
        </w:tc>
        <w:tc>
          <w:tcPr>
            <w:tcW w:w="220" w:type="dxa"/>
            <w:vMerge w:val="restart"/>
            <w:tcBorders/>
            <w:shd w:fill="auto" w:val="clear"/>
            <w:vAlign w:val="bottom"/>
          </w:tcPr>
          <w:p>
            <w:pPr>
              <w:pStyle w:val="TableHeading"/>
              <w:suppressLineNumbers/>
              <w:spacing w:before="0" w:after="283"/>
              <w:jc w:val="center"/>
              <w:rPr/>
            </w:pPr>
            <w:r>
              <w:rPr/>
              <w:t> </w:t>
            </w:r>
          </w:p>
        </w:tc>
        <w:tc>
          <w:tcPr>
            <w:tcW w:w="1356" w:type="dxa"/>
            <w:gridSpan w:val="2"/>
            <w:vMerge w:val="restart"/>
            <w:tcBorders>
              <w:bottom w:val="single" w:sz="8" w:space="0" w:color="000000"/>
            </w:tcBorders>
            <w:shd w:fill="auto" w:val="clear"/>
            <w:tcMar>
              <w:bottom w:w="28" w:type="dxa"/>
            </w:tcMar>
            <w:vAlign w:val="bottom"/>
          </w:tcPr>
          <w:p>
            <w:pPr>
              <w:pStyle w:val="TableHeading"/>
              <w:spacing w:before="0" w:after="283"/>
              <w:jc w:val="center"/>
              <w:rPr>
                <w:rFonts w:ascii="times" w:hAnsi="times"/>
                <w:b/>
                <w:sz w:val="14"/>
              </w:rPr>
            </w:pPr>
            <w:r>
              <w:rPr>
                <w:rFonts w:ascii="times" w:hAnsi="times"/>
                <w:b/>
                <w:sz w:val="14"/>
              </w:rPr>
              <w:t>March</w:t>
              <w:br/>
              <w:t xml:space="preserve">(to March 22) </w:t>
            </w:r>
          </w:p>
        </w:tc>
        <w:tc>
          <w:tcPr>
            <w:tcW w:w="220" w:type="dxa"/>
            <w:vMerge w:val="continue"/>
            <w:tcBorders/>
            <w:shd w:fill="auto" w:val="clear"/>
            <w:vAlign w:val="bottom"/>
          </w:tcPr>
          <w:p>
            <w:pPr>
              <w:pStyle w:val="Normal"/>
              <w:rPr/>
            </w:pPr>
            <w:r>
              <w:rPr/>
            </w:r>
          </w:p>
        </w:tc>
        <w:tc>
          <w:tcPr>
            <w:tcW w:w="2017" w:type="dxa"/>
            <w:gridSpan w:val="5"/>
            <w:vMerge w:val="continue"/>
            <w:tcBorders>
              <w:bottom w:val="single" w:sz="8" w:space="0" w:color="000000"/>
            </w:tcBorders>
            <w:shd w:fill="auto" w:val="clear"/>
            <w:tcMar>
              <w:bottom w:w="28" w:type="dxa"/>
            </w:tcMar>
            <w:vAlign w:val="bottom"/>
          </w:tcPr>
          <w:p>
            <w:pPr>
              <w:pStyle w:val="Normal"/>
              <w:rPr/>
            </w:pPr>
            <w:r>
              <w:rPr/>
            </w:r>
          </w:p>
        </w:tc>
        <w:tc>
          <w:tcPr>
            <w:tcW w:w="220" w:type="dxa"/>
            <w:vMerge w:val="continue"/>
            <w:tcBorders/>
            <w:shd w:fill="auto" w:val="clear"/>
            <w:vAlign w:val="bottom"/>
          </w:tcPr>
          <w:p>
            <w:pPr>
              <w:pStyle w:val="Normal"/>
              <w:rPr/>
            </w:pPr>
            <w:r>
              <w:rPr/>
            </w:r>
          </w:p>
        </w:tc>
        <w:tc>
          <w:tcPr>
            <w:tcW w:w="4571" w:type="dxa"/>
            <w:gridSpan w:val="11"/>
            <w:vMerge w:val="continue"/>
            <w:tcBorders>
              <w:bottom w:val="single" w:sz="8" w:space="0" w:color="000000"/>
            </w:tcBorders>
            <w:shd w:fill="auto" w:val="clear"/>
            <w:tcMar>
              <w:bottom w:w="28" w:type="dxa"/>
            </w:tcMar>
            <w:vAlign w:val="bottom"/>
          </w:tcPr>
          <w:p>
            <w:pPr>
              <w:pStyle w:val="Normal"/>
              <w:rPr/>
            </w:pPr>
            <w:r>
              <w:rPr/>
            </w:r>
          </w:p>
        </w:tc>
        <w:tc>
          <w:tcPr>
            <w:tcW w:w="220" w:type="dxa"/>
            <w:tcBorders/>
            <w:shd w:fill="auto" w:val="clear"/>
            <w:vAlign w:val="bottom"/>
          </w:tcPr>
          <w:p>
            <w:pPr>
              <w:pStyle w:val="TableHeading"/>
              <w:suppressLineNumbers/>
              <w:spacing w:before="0" w:after="283"/>
              <w:jc w:val="center"/>
              <w:rPr/>
            </w:pPr>
            <w:r>
              <w:rPr/>
              <w:t> </w:t>
            </w:r>
          </w:p>
        </w:tc>
      </w:tr>
      <w:tr>
        <w:trPr/>
        <w:tc>
          <w:tcPr>
            <w:tcW w:w="1381" w:type="dxa"/>
            <w:tcBorders/>
            <w:shd w:fill="auto" w:val="clear"/>
            <w:vAlign w:val="bottom"/>
          </w:tcPr>
          <w:p>
            <w:pPr>
              <w:pStyle w:val="TableHeading"/>
              <w:spacing w:before="0" w:after="283"/>
              <w:jc w:val="left"/>
              <w:rPr/>
            </w:pPr>
            <w:r>
              <w:rPr/>
              <w:t> </w:t>
            </w:r>
          </w:p>
        </w:tc>
        <w:tc>
          <w:tcPr>
            <w:tcW w:w="220" w:type="dxa"/>
            <w:vMerge w:val="continue"/>
            <w:tcBorders/>
            <w:shd w:fill="auto" w:val="clear"/>
            <w:vAlign w:val="bottom"/>
          </w:tcPr>
          <w:p>
            <w:pPr>
              <w:pStyle w:val="Normal"/>
              <w:rPr/>
            </w:pPr>
            <w:r>
              <w:rPr/>
            </w:r>
          </w:p>
        </w:tc>
        <w:tc>
          <w:tcPr>
            <w:tcW w:w="1356" w:type="dxa"/>
            <w:gridSpan w:val="2"/>
            <w:vMerge w:val="continue"/>
            <w:tcBorders>
              <w:bottom w:val="single" w:sz="8" w:space="0" w:color="000000"/>
            </w:tcBorders>
            <w:shd w:fill="auto" w:val="clear"/>
            <w:tcMar>
              <w:bottom w:w="28" w:type="dxa"/>
            </w:tcMar>
            <w:vAlign w:val="bottom"/>
          </w:tcPr>
          <w:p>
            <w:pPr>
              <w:pStyle w:val="Normal"/>
              <w:rPr/>
            </w:pPr>
            <w:r>
              <w:rPr/>
            </w:r>
          </w:p>
        </w:tc>
        <w:tc>
          <w:tcPr>
            <w:tcW w:w="220" w:type="dxa"/>
            <w:tcBorders/>
            <w:shd w:fill="auto" w:val="clear"/>
            <w:vAlign w:val="bottom"/>
          </w:tcPr>
          <w:p>
            <w:pPr>
              <w:pStyle w:val="TableHeading"/>
              <w:suppressLineNumbers/>
              <w:spacing w:before="0" w:after="283"/>
              <w:jc w:val="center"/>
              <w:rPr/>
            </w:pPr>
            <w:r>
              <w:rPr/>
              <w:t> </w:t>
            </w:r>
          </w:p>
        </w:tc>
        <w:tc>
          <w:tcPr>
            <w:tcW w:w="935" w:type="dxa"/>
            <w:gridSpan w:val="2"/>
            <w:tcBorders>
              <w:bottom w:val="single" w:sz="8" w:space="0" w:color="000000"/>
            </w:tcBorders>
            <w:shd w:fill="auto" w:val="clear"/>
            <w:tcMar>
              <w:bottom w:w="28" w:type="dxa"/>
            </w:tcMar>
            <w:vAlign w:val="bottom"/>
          </w:tcPr>
          <w:p>
            <w:pPr>
              <w:pStyle w:val="TableHeading"/>
              <w:spacing w:before="0" w:after="283"/>
              <w:jc w:val="center"/>
              <w:rPr>
                <w:rFonts w:ascii="times" w:hAnsi="times"/>
                <w:b/>
                <w:sz w:val="14"/>
              </w:rPr>
            </w:pPr>
            <w:r>
              <w:rPr>
                <w:rFonts w:ascii="times" w:hAnsi="times"/>
                <w:b/>
                <w:sz w:val="14"/>
              </w:rPr>
              <w:t xml:space="preserve">February </w:t>
            </w:r>
          </w:p>
        </w:tc>
        <w:tc>
          <w:tcPr>
            <w:tcW w:w="220" w:type="dxa"/>
            <w:tcBorders/>
            <w:shd w:fill="auto" w:val="clear"/>
            <w:vAlign w:val="bottom"/>
          </w:tcPr>
          <w:p>
            <w:pPr>
              <w:pStyle w:val="TableHeading"/>
              <w:suppressLineNumbers/>
              <w:spacing w:before="0" w:after="283"/>
              <w:jc w:val="center"/>
              <w:rPr/>
            </w:pPr>
            <w:r>
              <w:rPr/>
              <w:t> </w:t>
            </w:r>
          </w:p>
        </w:tc>
        <w:tc>
          <w:tcPr>
            <w:tcW w:w="862" w:type="dxa"/>
            <w:gridSpan w:val="2"/>
            <w:tcBorders>
              <w:bottom w:val="single" w:sz="8" w:space="0" w:color="000000"/>
            </w:tcBorders>
            <w:shd w:fill="auto" w:val="clear"/>
            <w:tcMar>
              <w:bottom w:w="28" w:type="dxa"/>
            </w:tcMar>
            <w:vAlign w:val="bottom"/>
          </w:tcPr>
          <w:p>
            <w:pPr>
              <w:pStyle w:val="TableHeading"/>
              <w:spacing w:before="0" w:after="283"/>
              <w:jc w:val="center"/>
              <w:rPr>
                <w:rFonts w:ascii="times" w:hAnsi="times"/>
                <w:b/>
                <w:sz w:val="14"/>
              </w:rPr>
            </w:pPr>
            <w:r>
              <w:rPr>
                <w:rFonts w:ascii="times" w:hAnsi="times"/>
                <w:b/>
                <w:sz w:val="14"/>
              </w:rPr>
              <w:t xml:space="preserve">January </w:t>
            </w:r>
          </w:p>
        </w:tc>
        <w:tc>
          <w:tcPr>
            <w:tcW w:w="220" w:type="dxa"/>
            <w:tcBorders/>
            <w:shd w:fill="auto" w:val="clear"/>
            <w:vAlign w:val="bottom"/>
          </w:tcPr>
          <w:p>
            <w:pPr>
              <w:pStyle w:val="TableHeading"/>
              <w:suppressLineNumbers/>
              <w:spacing w:before="0" w:after="283"/>
              <w:jc w:val="center"/>
              <w:rPr/>
            </w:pPr>
            <w:r>
              <w:rPr/>
              <w:t> </w:t>
            </w:r>
          </w:p>
        </w:tc>
        <w:tc>
          <w:tcPr>
            <w:tcW w:w="990" w:type="dxa"/>
            <w:gridSpan w:val="2"/>
            <w:tcBorders>
              <w:bottom w:val="single" w:sz="8" w:space="0" w:color="000000"/>
            </w:tcBorders>
            <w:shd w:fill="auto" w:val="clear"/>
            <w:tcMar>
              <w:bottom w:w="28" w:type="dxa"/>
            </w:tcMar>
            <w:vAlign w:val="bottom"/>
          </w:tcPr>
          <w:p>
            <w:pPr>
              <w:pStyle w:val="TableHeading"/>
              <w:spacing w:before="0" w:after="283"/>
              <w:jc w:val="center"/>
              <w:rPr>
                <w:rFonts w:ascii="times" w:hAnsi="times"/>
                <w:b/>
                <w:sz w:val="14"/>
              </w:rPr>
            </w:pPr>
            <w:r>
              <w:rPr>
                <w:rFonts w:ascii="times" w:hAnsi="times"/>
                <w:b/>
                <w:sz w:val="14"/>
              </w:rPr>
              <w:t xml:space="preserve">December </w:t>
            </w:r>
          </w:p>
        </w:tc>
        <w:tc>
          <w:tcPr>
            <w:tcW w:w="220" w:type="dxa"/>
            <w:tcBorders/>
            <w:shd w:fill="auto" w:val="clear"/>
            <w:vAlign w:val="bottom"/>
          </w:tcPr>
          <w:p>
            <w:pPr>
              <w:pStyle w:val="TableHeading"/>
              <w:suppressLineNumbers/>
              <w:spacing w:before="0" w:after="283"/>
              <w:jc w:val="center"/>
              <w:rPr/>
            </w:pPr>
            <w:r>
              <w:rPr/>
              <w:t> </w:t>
            </w:r>
          </w:p>
        </w:tc>
        <w:tc>
          <w:tcPr>
            <w:tcW w:w="1026" w:type="dxa"/>
            <w:gridSpan w:val="2"/>
            <w:tcBorders>
              <w:bottom w:val="single" w:sz="8" w:space="0" w:color="000000"/>
            </w:tcBorders>
            <w:shd w:fill="auto" w:val="clear"/>
            <w:tcMar>
              <w:bottom w:w="28" w:type="dxa"/>
            </w:tcMar>
            <w:vAlign w:val="bottom"/>
          </w:tcPr>
          <w:p>
            <w:pPr>
              <w:pStyle w:val="TableHeading"/>
              <w:spacing w:before="0" w:after="283"/>
              <w:jc w:val="center"/>
              <w:rPr>
                <w:rFonts w:ascii="times" w:hAnsi="times"/>
                <w:b/>
                <w:sz w:val="14"/>
              </w:rPr>
            </w:pPr>
            <w:r>
              <w:rPr>
                <w:rFonts w:ascii="times" w:hAnsi="times"/>
                <w:b/>
                <w:sz w:val="14"/>
              </w:rPr>
              <w:t xml:space="preserve">November </w:t>
            </w:r>
          </w:p>
        </w:tc>
        <w:tc>
          <w:tcPr>
            <w:tcW w:w="220" w:type="dxa"/>
            <w:tcBorders/>
            <w:shd w:fill="auto" w:val="clear"/>
            <w:vAlign w:val="bottom"/>
          </w:tcPr>
          <w:p>
            <w:pPr>
              <w:pStyle w:val="TableHeading"/>
              <w:suppressLineNumbers/>
              <w:spacing w:before="0" w:after="283"/>
              <w:jc w:val="center"/>
              <w:rPr/>
            </w:pPr>
            <w:r>
              <w:rPr/>
              <w:t> </w:t>
            </w:r>
          </w:p>
        </w:tc>
        <w:tc>
          <w:tcPr>
            <w:tcW w:w="850" w:type="dxa"/>
            <w:gridSpan w:val="2"/>
            <w:tcBorders>
              <w:bottom w:val="single" w:sz="8" w:space="0" w:color="000000"/>
            </w:tcBorders>
            <w:shd w:fill="auto" w:val="clear"/>
            <w:tcMar>
              <w:bottom w:w="28" w:type="dxa"/>
            </w:tcMar>
            <w:vAlign w:val="bottom"/>
          </w:tcPr>
          <w:p>
            <w:pPr>
              <w:pStyle w:val="TableHeading"/>
              <w:spacing w:before="0" w:after="283"/>
              <w:jc w:val="center"/>
              <w:rPr>
                <w:rFonts w:ascii="times" w:hAnsi="times"/>
                <w:b/>
                <w:sz w:val="14"/>
              </w:rPr>
            </w:pPr>
            <w:r>
              <w:rPr>
                <w:rFonts w:ascii="times" w:hAnsi="times"/>
                <w:b/>
                <w:sz w:val="14"/>
              </w:rPr>
              <w:t xml:space="preserve">October </w:t>
            </w:r>
          </w:p>
        </w:tc>
        <w:tc>
          <w:tcPr>
            <w:tcW w:w="220" w:type="dxa"/>
            <w:tcBorders/>
            <w:shd w:fill="auto" w:val="clear"/>
            <w:vAlign w:val="bottom"/>
          </w:tcPr>
          <w:p>
            <w:pPr>
              <w:pStyle w:val="TableHeading"/>
              <w:suppressLineNumbers/>
              <w:spacing w:before="0" w:after="283"/>
              <w:jc w:val="center"/>
              <w:rPr/>
            </w:pPr>
            <w:r>
              <w:rPr/>
              <w:t> </w:t>
            </w:r>
          </w:p>
        </w:tc>
        <w:tc>
          <w:tcPr>
            <w:tcW w:w="1045" w:type="dxa"/>
            <w:gridSpan w:val="2"/>
            <w:tcBorders>
              <w:bottom w:val="single" w:sz="8" w:space="0" w:color="000000"/>
            </w:tcBorders>
            <w:shd w:fill="auto" w:val="clear"/>
            <w:tcMar>
              <w:bottom w:w="28" w:type="dxa"/>
            </w:tcMar>
            <w:vAlign w:val="bottom"/>
          </w:tcPr>
          <w:p>
            <w:pPr>
              <w:pStyle w:val="TableHeading"/>
              <w:spacing w:before="0" w:after="283"/>
              <w:jc w:val="center"/>
              <w:rPr>
                <w:rFonts w:ascii="times" w:hAnsi="times"/>
                <w:b/>
                <w:sz w:val="14"/>
              </w:rPr>
            </w:pPr>
            <w:r>
              <w:rPr>
                <w:rFonts w:ascii="times" w:hAnsi="times"/>
                <w:b/>
                <w:sz w:val="14"/>
              </w:rPr>
              <w:t xml:space="preserve">September </w:t>
            </w:r>
          </w:p>
        </w:tc>
        <w:tc>
          <w:tcPr>
            <w:tcW w:w="220" w:type="dxa"/>
            <w:tcBorders/>
            <w:shd w:fill="auto" w:val="clear"/>
            <w:vAlign w:val="bottom"/>
          </w:tcPr>
          <w:p>
            <w:pPr>
              <w:pStyle w:val="TableHeading"/>
              <w:suppressLineNumbers/>
              <w:spacing w:before="0" w:after="283"/>
              <w:jc w:val="center"/>
              <w:rPr/>
            </w:pPr>
            <w:r>
              <w:rPr/>
              <w:t> </w:t>
            </w:r>
          </w:p>
        </w:tc>
      </w:tr>
      <w:tr>
        <w:trPr/>
        <w:tc>
          <w:tcPr>
            <w:tcW w:w="1381" w:type="dxa"/>
            <w:tcBorders/>
            <w:shd w:fill="CCEEFF" w:val="clear"/>
            <w:vAlign w:val="bottom"/>
          </w:tcPr>
          <w:p>
            <w:pPr>
              <w:pStyle w:val="TableContents"/>
              <w:spacing w:before="0" w:after="283"/>
              <w:ind w:left="200" w:right="0" w:hanging="200"/>
              <w:rPr>
                <w:rFonts w:ascii="times" w:hAnsi="times"/>
                <w:sz w:val="20"/>
              </w:rPr>
            </w:pPr>
            <w:r>
              <w:rPr>
                <w:rFonts w:ascii="times" w:hAnsi="times"/>
                <w:sz w:val="20"/>
              </w:rPr>
              <w:t>High</w:t>
            </w:r>
          </w:p>
        </w:tc>
        <w:tc>
          <w:tcPr>
            <w:tcW w:w="220" w:type="dxa"/>
            <w:tcBorders/>
            <w:shd w:fill="CCEEFF" w:val="clear"/>
            <w:vAlign w:val="bottom"/>
          </w:tcPr>
          <w:p>
            <w:pPr>
              <w:pStyle w:val="TableContents"/>
              <w:spacing w:before="0" w:after="283"/>
              <w:rPr/>
            </w:pPr>
            <w:r>
              <w:rPr/>
              <w:t> </w:t>
            </w:r>
          </w:p>
        </w:tc>
        <w:tc>
          <w:tcPr>
            <w:tcW w:w="128" w:type="dxa"/>
            <w:tcBorders/>
            <w:shd w:fill="CCEEFF" w:val="clear"/>
            <w:vAlign w:val="bottom"/>
          </w:tcPr>
          <w:p>
            <w:pPr>
              <w:pStyle w:val="TableContents"/>
              <w:spacing w:before="0" w:after="283"/>
              <w:rPr/>
            </w:pPr>
            <w:r>
              <w:rPr/>
              <w:t> </w:t>
            </w:r>
          </w:p>
        </w:tc>
        <w:tc>
          <w:tcPr>
            <w:tcW w:w="1228" w:type="dxa"/>
            <w:tcBorders/>
            <w:shd w:fill="CCEEFF" w:val="clear"/>
            <w:vAlign w:val="bottom"/>
          </w:tcPr>
          <w:p>
            <w:pPr>
              <w:pStyle w:val="TableContents"/>
              <w:spacing w:before="0" w:after="283"/>
              <w:jc w:val="right"/>
              <w:rPr>
                <w:rFonts w:ascii="times" w:hAnsi="times"/>
                <w:sz w:val="20"/>
              </w:rPr>
            </w:pPr>
            <w:r>
              <w:rPr>
                <w:rFonts w:ascii="times" w:hAnsi="times"/>
                <w:sz w:val="20"/>
              </w:rPr>
              <w:t>1.0421</w:t>
            </w:r>
          </w:p>
        </w:tc>
        <w:tc>
          <w:tcPr>
            <w:tcW w:w="220" w:type="dxa"/>
            <w:tcBorders/>
            <w:shd w:fill="CCEEFF" w:val="clear"/>
            <w:vAlign w:val="bottom"/>
          </w:tcPr>
          <w:p>
            <w:pPr>
              <w:pStyle w:val="TableContents"/>
              <w:spacing w:before="0" w:after="283"/>
              <w:rPr/>
            </w:pPr>
            <w:r>
              <w:rPr/>
              <w:t> </w:t>
            </w:r>
          </w:p>
        </w:tc>
        <w:tc>
          <w:tcPr>
            <w:tcW w:w="128" w:type="dxa"/>
            <w:tcBorders/>
            <w:shd w:fill="CCEEFF" w:val="clear"/>
            <w:vAlign w:val="bottom"/>
          </w:tcPr>
          <w:p>
            <w:pPr>
              <w:pStyle w:val="TableContents"/>
              <w:spacing w:before="0" w:after="283"/>
              <w:rPr/>
            </w:pPr>
            <w:r>
              <w:rPr/>
              <w:t> </w:t>
            </w:r>
          </w:p>
        </w:tc>
        <w:tc>
          <w:tcPr>
            <w:tcW w:w="807" w:type="dxa"/>
            <w:tcBorders/>
            <w:shd w:fill="CCEEFF" w:val="clear"/>
            <w:vAlign w:val="bottom"/>
          </w:tcPr>
          <w:p>
            <w:pPr>
              <w:pStyle w:val="TableContents"/>
              <w:spacing w:before="0" w:after="283"/>
              <w:jc w:val="right"/>
              <w:rPr>
                <w:rFonts w:ascii="times" w:hAnsi="times"/>
                <w:sz w:val="20"/>
              </w:rPr>
            </w:pPr>
            <w:r>
              <w:rPr>
                <w:rFonts w:ascii="times" w:hAnsi="times"/>
                <w:sz w:val="20"/>
              </w:rPr>
              <w:t>1.0734</w:t>
            </w:r>
          </w:p>
        </w:tc>
        <w:tc>
          <w:tcPr>
            <w:tcW w:w="220" w:type="dxa"/>
            <w:tcBorders/>
            <w:shd w:fill="CCEEFF" w:val="clear"/>
            <w:vAlign w:val="bottom"/>
          </w:tcPr>
          <w:p>
            <w:pPr>
              <w:pStyle w:val="TableContents"/>
              <w:spacing w:before="0" w:after="283"/>
              <w:rPr/>
            </w:pPr>
            <w:r>
              <w:rPr/>
              <w:t> </w:t>
            </w:r>
          </w:p>
        </w:tc>
        <w:tc>
          <w:tcPr>
            <w:tcW w:w="128" w:type="dxa"/>
            <w:tcBorders/>
            <w:shd w:fill="CCEEFF" w:val="clear"/>
            <w:vAlign w:val="bottom"/>
          </w:tcPr>
          <w:p>
            <w:pPr>
              <w:pStyle w:val="TableContents"/>
              <w:spacing w:before="0" w:after="283"/>
              <w:rPr/>
            </w:pPr>
            <w:r>
              <w:rPr/>
              <w:t> </w:t>
            </w:r>
          </w:p>
        </w:tc>
        <w:tc>
          <w:tcPr>
            <w:tcW w:w="734" w:type="dxa"/>
            <w:tcBorders/>
            <w:shd w:fill="CCEEFF" w:val="clear"/>
            <w:vAlign w:val="bottom"/>
          </w:tcPr>
          <w:p>
            <w:pPr>
              <w:pStyle w:val="TableContents"/>
              <w:spacing w:before="0" w:after="283"/>
              <w:jc w:val="right"/>
              <w:rPr>
                <w:rFonts w:ascii="times" w:hAnsi="times"/>
                <w:sz w:val="20"/>
              </w:rPr>
            </w:pPr>
            <w:r>
              <w:rPr>
                <w:rFonts w:ascii="times" w:hAnsi="times"/>
                <w:sz w:val="20"/>
              </w:rPr>
              <w:t>1.0657</w:t>
            </w:r>
          </w:p>
        </w:tc>
        <w:tc>
          <w:tcPr>
            <w:tcW w:w="220" w:type="dxa"/>
            <w:tcBorders/>
            <w:shd w:fill="CCEEFF" w:val="clear"/>
            <w:vAlign w:val="bottom"/>
          </w:tcPr>
          <w:p>
            <w:pPr>
              <w:pStyle w:val="TableContents"/>
              <w:spacing w:before="0" w:after="283"/>
              <w:rPr/>
            </w:pPr>
            <w:r>
              <w:rPr/>
              <w:t> </w:t>
            </w:r>
          </w:p>
        </w:tc>
        <w:tc>
          <w:tcPr>
            <w:tcW w:w="128" w:type="dxa"/>
            <w:tcBorders/>
            <w:shd w:fill="CCEEFF" w:val="clear"/>
            <w:vAlign w:val="bottom"/>
          </w:tcPr>
          <w:p>
            <w:pPr>
              <w:pStyle w:val="TableContents"/>
              <w:spacing w:before="0" w:after="283"/>
              <w:rPr/>
            </w:pPr>
            <w:r>
              <w:rPr/>
              <w:t> </w:t>
            </w:r>
          </w:p>
        </w:tc>
        <w:tc>
          <w:tcPr>
            <w:tcW w:w="862" w:type="dxa"/>
            <w:tcBorders/>
            <w:shd w:fill="CCEEFF" w:val="clear"/>
            <w:vAlign w:val="bottom"/>
          </w:tcPr>
          <w:p>
            <w:pPr>
              <w:pStyle w:val="TableContents"/>
              <w:spacing w:before="0" w:after="283"/>
              <w:jc w:val="right"/>
              <w:rPr>
                <w:rFonts w:ascii="times" w:hAnsi="times"/>
                <w:sz w:val="20"/>
              </w:rPr>
            </w:pPr>
            <w:r>
              <w:rPr>
                <w:rFonts w:ascii="times" w:hAnsi="times"/>
                <w:sz w:val="20"/>
              </w:rPr>
              <w:t>1.0713</w:t>
            </w:r>
          </w:p>
        </w:tc>
        <w:tc>
          <w:tcPr>
            <w:tcW w:w="220" w:type="dxa"/>
            <w:tcBorders/>
            <w:shd w:fill="CCEEFF" w:val="clear"/>
            <w:vAlign w:val="bottom"/>
          </w:tcPr>
          <w:p>
            <w:pPr>
              <w:pStyle w:val="TableContents"/>
              <w:spacing w:before="0" w:after="283"/>
              <w:rPr/>
            </w:pPr>
            <w:r>
              <w:rPr/>
              <w:t> </w:t>
            </w:r>
          </w:p>
        </w:tc>
        <w:tc>
          <w:tcPr>
            <w:tcW w:w="128" w:type="dxa"/>
            <w:tcBorders/>
            <w:shd w:fill="CCEEFF" w:val="clear"/>
            <w:vAlign w:val="bottom"/>
          </w:tcPr>
          <w:p>
            <w:pPr>
              <w:pStyle w:val="TableContents"/>
              <w:spacing w:before="0" w:after="283"/>
              <w:rPr/>
            </w:pPr>
            <w:r>
              <w:rPr/>
              <w:t> </w:t>
            </w:r>
          </w:p>
        </w:tc>
        <w:tc>
          <w:tcPr>
            <w:tcW w:w="898" w:type="dxa"/>
            <w:tcBorders/>
            <w:shd w:fill="CCEEFF" w:val="clear"/>
            <w:vAlign w:val="bottom"/>
          </w:tcPr>
          <w:p>
            <w:pPr>
              <w:pStyle w:val="TableContents"/>
              <w:spacing w:before="0" w:after="283"/>
              <w:jc w:val="right"/>
              <w:rPr>
                <w:rFonts w:ascii="times" w:hAnsi="times"/>
                <w:sz w:val="20"/>
              </w:rPr>
            </w:pPr>
            <w:r>
              <w:rPr>
                <w:rFonts w:ascii="times" w:hAnsi="times"/>
                <w:sz w:val="20"/>
              </w:rPr>
              <w:t>1.0774</w:t>
            </w:r>
          </w:p>
        </w:tc>
        <w:tc>
          <w:tcPr>
            <w:tcW w:w="220" w:type="dxa"/>
            <w:tcBorders/>
            <w:shd w:fill="CCEEFF" w:val="clear"/>
            <w:vAlign w:val="bottom"/>
          </w:tcPr>
          <w:p>
            <w:pPr>
              <w:pStyle w:val="TableContents"/>
              <w:spacing w:before="0" w:after="283"/>
              <w:rPr/>
            </w:pPr>
            <w:r>
              <w:rPr/>
              <w:t> </w:t>
            </w:r>
          </w:p>
        </w:tc>
        <w:tc>
          <w:tcPr>
            <w:tcW w:w="129" w:type="dxa"/>
            <w:tcBorders/>
            <w:shd w:fill="CCEEFF" w:val="clear"/>
            <w:vAlign w:val="bottom"/>
          </w:tcPr>
          <w:p>
            <w:pPr>
              <w:pStyle w:val="TableContents"/>
              <w:spacing w:before="0" w:after="283"/>
              <w:rPr/>
            </w:pPr>
            <w:r>
              <w:rPr/>
              <w:t> </w:t>
            </w:r>
          </w:p>
        </w:tc>
        <w:tc>
          <w:tcPr>
            <w:tcW w:w="721" w:type="dxa"/>
            <w:tcBorders/>
            <w:shd w:fill="CCEEFF" w:val="clear"/>
            <w:vAlign w:val="bottom"/>
          </w:tcPr>
          <w:p>
            <w:pPr>
              <w:pStyle w:val="TableContents"/>
              <w:spacing w:before="0" w:after="283"/>
              <w:jc w:val="right"/>
              <w:rPr>
                <w:rFonts w:ascii="times" w:hAnsi="times"/>
                <w:sz w:val="20"/>
              </w:rPr>
            </w:pPr>
            <w:r>
              <w:rPr>
                <w:rFonts w:ascii="times" w:hAnsi="times"/>
                <w:sz w:val="20"/>
              </w:rPr>
              <w:t>1.0845</w:t>
            </w:r>
          </w:p>
        </w:tc>
        <w:tc>
          <w:tcPr>
            <w:tcW w:w="220" w:type="dxa"/>
            <w:tcBorders/>
            <w:shd w:fill="CCEEFF" w:val="clear"/>
            <w:vAlign w:val="bottom"/>
          </w:tcPr>
          <w:p>
            <w:pPr>
              <w:pStyle w:val="TableContents"/>
              <w:spacing w:before="0" w:after="283"/>
              <w:rPr/>
            </w:pPr>
            <w:r>
              <w:rPr/>
              <w:t> </w:t>
            </w:r>
          </w:p>
        </w:tc>
        <w:tc>
          <w:tcPr>
            <w:tcW w:w="128" w:type="dxa"/>
            <w:tcBorders/>
            <w:shd w:fill="CCEEFF" w:val="clear"/>
            <w:vAlign w:val="bottom"/>
          </w:tcPr>
          <w:p>
            <w:pPr>
              <w:pStyle w:val="TableContents"/>
              <w:spacing w:before="0" w:after="283"/>
              <w:rPr/>
            </w:pPr>
            <w:r>
              <w:rPr/>
              <w:t> </w:t>
            </w:r>
          </w:p>
        </w:tc>
        <w:tc>
          <w:tcPr>
            <w:tcW w:w="917" w:type="dxa"/>
            <w:tcBorders/>
            <w:shd w:fill="CCEEFF" w:val="clear"/>
            <w:vAlign w:val="bottom"/>
          </w:tcPr>
          <w:p>
            <w:pPr>
              <w:pStyle w:val="TableContents"/>
              <w:spacing w:before="0" w:after="283"/>
              <w:jc w:val="right"/>
              <w:rPr>
                <w:rFonts w:ascii="times" w:hAnsi="times"/>
                <w:sz w:val="20"/>
              </w:rPr>
            </w:pPr>
            <w:r>
              <w:rPr>
                <w:rFonts w:ascii="times" w:hAnsi="times"/>
                <w:sz w:val="20"/>
              </w:rPr>
              <w:t>1.1065</w:t>
            </w:r>
          </w:p>
        </w:tc>
        <w:tc>
          <w:tcPr>
            <w:tcW w:w="220" w:type="dxa"/>
            <w:tcBorders/>
            <w:shd w:fill="CCEEFF" w:val="clear"/>
            <w:vAlign w:val="bottom"/>
          </w:tcPr>
          <w:p>
            <w:pPr>
              <w:pStyle w:val="TableContents"/>
              <w:spacing w:before="0" w:after="283"/>
              <w:rPr/>
            </w:pPr>
            <w:r>
              <w:rPr/>
              <w:t> </w:t>
            </w:r>
          </w:p>
        </w:tc>
      </w:tr>
      <w:tr>
        <w:trPr/>
        <w:tc>
          <w:tcPr>
            <w:tcW w:w="1381" w:type="dxa"/>
            <w:tcBorders/>
            <w:shd w:fill="FFFFFF" w:val="clear"/>
            <w:vAlign w:val="bottom"/>
          </w:tcPr>
          <w:p>
            <w:pPr>
              <w:pStyle w:val="TableContents"/>
              <w:spacing w:before="0" w:after="283"/>
              <w:ind w:left="200" w:right="0" w:hanging="200"/>
              <w:rPr>
                <w:rFonts w:ascii="times" w:hAnsi="times"/>
                <w:sz w:val="20"/>
              </w:rPr>
            </w:pPr>
            <w:r>
              <w:rPr>
                <w:rFonts w:ascii="times" w:hAnsi="times"/>
                <w:sz w:val="20"/>
              </w:rPr>
              <w:t>Low</w:t>
            </w:r>
          </w:p>
        </w:tc>
        <w:tc>
          <w:tcPr>
            <w:tcW w:w="220" w:type="dxa"/>
            <w:tcBorders/>
            <w:shd w:fill="FFFFFF" w:val="clear"/>
            <w:vAlign w:val="bottom"/>
          </w:tcPr>
          <w:p>
            <w:pPr>
              <w:pStyle w:val="TableContents"/>
              <w:spacing w:before="0" w:after="283"/>
              <w:rPr/>
            </w:pPr>
            <w:r>
              <w:rPr/>
              <w:t> </w:t>
            </w:r>
          </w:p>
        </w:tc>
        <w:tc>
          <w:tcPr>
            <w:tcW w:w="128" w:type="dxa"/>
            <w:tcBorders/>
            <w:shd w:fill="FFFFFF" w:val="clear"/>
            <w:vAlign w:val="bottom"/>
          </w:tcPr>
          <w:p>
            <w:pPr>
              <w:pStyle w:val="TableContents"/>
              <w:spacing w:before="0" w:after="283"/>
              <w:rPr/>
            </w:pPr>
            <w:r>
              <w:rPr/>
              <w:t> </w:t>
            </w:r>
          </w:p>
        </w:tc>
        <w:tc>
          <w:tcPr>
            <w:tcW w:w="1228" w:type="dxa"/>
            <w:tcBorders/>
            <w:shd w:fill="FFFFFF" w:val="clear"/>
            <w:vAlign w:val="bottom"/>
          </w:tcPr>
          <w:p>
            <w:pPr>
              <w:pStyle w:val="TableContents"/>
              <w:spacing w:before="0" w:after="283"/>
              <w:jc w:val="right"/>
              <w:rPr>
                <w:rFonts w:ascii="times" w:hAnsi="times"/>
                <w:sz w:val="20"/>
              </w:rPr>
            </w:pPr>
            <w:r>
              <w:rPr>
                <w:rFonts w:ascii="times" w:hAnsi="times"/>
                <w:sz w:val="20"/>
              </w:rPr>
              <w:t>1.0113</w:t>
            </w:r>
          </w:p>
        </w:tc>
        <w:tc>
          <w:tcPr>
            <w:tcW w:w="220" w:type="dxa"/>
            <w:tcBorders/>
            <w:shd w:fill="FFFFFF" w:val="clear"/>
            <w:vAlign w:val="bottom"/>
          </w:tcPr>
          <w:p>
            <w:pPr>
              <w:pStyle w:val="TableContents"/>
              <w:spacing w:before="0" w:after="283"/>
              <w:rPr/>
            </w:pPr>
            <w:r>
              <w:rPr/>
              <w:t> </w:t>
            </w:r>
          </w:p>
        </w:tc>
        <w:tc>
          <w:tcPr>
            <w:tcW w:w="128" w:type="dxa"/>
            <w:tcBorders/>
            <w:shd w:fill="FFFFFF" w:val="clear"/>
            <w:vAlign w:val="bottom"/>
          </w:tcPr>
          <w:p>
            <w:pPr>
              <w:pStyle w:val="TableContents"/>
              <w:spacing w:before="0" w:after="283"/>
              <w:rPr/>
            </w:pPr>
            <w:r>
              <w:rPr/>
              <w:t> </w:t>
            </w:r>
          </w:p>
        </w:tc>
        <w:tc>
          <w:tcPr>
            <w:tcW w:w="807" w:type="dxa"/>
            <w:tcBorders/>
            <w:shd w:fill="FFFFFF" w:val="clear"/>
            <w:vAlign w:val="bottom"/>
          </w:tcPr>
          <w:p>
            <w:pPr>
              <w:pStyle w:val="TableContents"/>
              <w:spacing w:before="0" w:after="283"/>
              <w:jc w:val="right"/>
              <w:rPr>
                <w:rFonts w:ascii="times" w:hAnsi="times"/>
                <w:sz w:val="20"/>
              </w:rPr>
            </w:pPr>
            <w:r>
              <w:rPr>
                <w:rFonts w:ascii="times" w:hAnsi="times"/>
                <w:sz w:val="20"/>
              </w:rPr>
              <w:t>1.0420</w:t>
            </w:r>
          </w:p>
        </w:tc>
        <w:tc>
          <w:tcPr>
            <w:tcW w:w="220" w:type="dxa"/>
            <w:tcBorders/>
            <w:shd w:fill="FFFFFF" w:val="clear"/>
            <w:vAlign w:val="bottom"/>
          </w:tcPr>
          <w:p>
            <w:pPr>
              <w:pStyle w:val="TableContents"/>
              <w:spacing w:before="0" w:after="283"/>
              <w:rPr/>
            </w:pPr>
            <w:r>
              <w:rPr/>
              <w:t> </w:t>
            </w:r>
          </w:p>
        </w:tc>
        <w:tc>
          <w:tcPr>
            <w:tcW w:w="128" w:type="dxa"/>
            <w:tcBorders/>
            <w:shd w:fill="FFFFFF" w:val="clear"/>
            <w:vAlign w:val="bottom"/>
          </w:tcPr>
          <w:p>
            <w:pPr>
              <w:pStyle w:val="TableContents"/>
              <w:spacing w:before="0" w:after="283"/>
              <w:rPr/>
            </w:pPr>
            <w:r>
              <w:rPr/>
              <w:t> </w:t>
            </w:r>
          </w:p>
        </w:tc>
        <w:tc>
          <w:tcPr>
            <w:tcW w:w="734" w:type="dxa"/>
            <w:tcBorders/>
            <w:shd w:fill="FFFFFF" w:val="clear"/>
            <w:vAlign w:val="bottom"/>
          </w:tcPr>
          <w:p>
            <w:pPr>
              <w:pStyle w:val="TableContents"/>
              <w:spacing w:before="0" w:after="283"/>
              <w:jc w:val="right"/>
              <w:rPr>
                <w:rFonts w:ascii="times" w:hAnsi="times"/>
                <w:sz w:val="20"/>
              </w:rPr>
            </w:pPr>
            <w:r>
              <w:rPr>
                <w:rFonts w:ascii="times" w:hAnsi="times"/>
                <w:sz w:val="20"/>
              </w:rPr>
              <w:t>1.0251</w:t>
            </w:r>
          </w:p>
        </w:tc>
        <w:tc>
          <w:tcPr>
            <w:tcW w:w="220" w:type="dxa"/>
            <w:tcBorders/>
            <w:shd w:fill="FFFFFF" w:val="clear"/>
            <w:vAlign w:val="bottom"/>
          </w:tcPr>
          <w:p>
            <w:pPr>
              <w:pStyle w:val="TableContents"/>
              <w:spacing w:before="0" w:after="283"/>
              <w:rPr/>
            </w:pPr>
            <w:r>
              <w:rPr/>
              <w:t> </w:t>
            </w:r>
          </w:p>
        </w:tc>
        <w:tc>
          <w:tcPr>
            <w:tcW w:w="128" w:type="dxa"/>
            <w:tcBorders/>
            <w:shd w:fill="FFFFFF" w:val="clear"/>
            <w:vAlign w:val="bottom"/>
          </w:tcPr>
          <w:p>
            <w:pPr>
              <w:pStyle w:val="TableContents"/>
              <w:spacing w:before="0" w:after="283"/>
              <w:rPr/>
            </w:pPr>
            <w:r>
              <w:rPr/>
              <w:t> </w:t>
            </w:r>
          </w:p>
        </w:tc>
        <w:tc>
          <w:tcPr>
            <w:tcW w:w="862" w:type="dxa"/>
            <w:tcBorders/>
            <w:shd w:fill="FFFFFF" w:val="clear"/>
            <w:vAlign w:val="bottom"/>
          </w:tcPr>
          <w:p>
            <w:pPr>
              <w:pStyle w:val="TableContents"/>
              <w:spacing w:before="0" w:after="283"/>
              <w:jc w:val="right"/>
              <w:rPr>
                <w:rFonts w:ascii="times" w:hAnsi="times"/>
                <w:sz w:val="20"/>
              </w:rPr>
            </w:pPr>
            <w:r>
              <w:rPr>
                <w:rFonts w:ascii="times" w:hAnsi="times"/>
                <w:sz w:val="20"/>
              </w:rPr>
              <w:t>1.0405</w:t>
            </w:r>
          </w:p>
        </w:tc>
        <w:tc>
          <w:tcPr>
            <w:tcW w:w="220" w:type="dxa"/>
            <w:tcBorders/>
            <w:shd w:fill="FFFFFF" w:val="clear"/>
            <w:vAlign w:val="bottom"/>
          </w:tcPr>
          <w:p>
            <w:pPr>
              <w:pStyle w:val="TableContents"/>
              <w:spacing w:before="0" w:after="283"/>
              <w:rPr/>
            </w:pPr>
            <w:r>
              <w:rPr/>
              <w:t> </w:t>
            </w:r>
          </w:p>
        </w:tc>
        <w:tc>
          <w:tcPr>
            <w:tcW w:w="128" w:type="dxa"/>
            <w:tcBorders/>
            <w:shd w:fill="FFFFFF" w:val="clear"/>
            <w:vAlign w:val="bottom"/>
          </w:tcPr>
          <w:p>
            <w:pPr>
              <w:pStyle w:val="TableContents"/>
              <w:spacing w:before="0" w:after="283"/>
              <w:rPr/>
            </w:pPr>
            <w:r>
              <w:rPr/>
              <w:t> </w:t>
            </w:r>
          </w:p>
        </w:tc>
        <w:tc>
          <w:tcPr>
            <w:tcW w:w="898" w:type="dxa"/>
            <w:tcBorders/>
            <w:shd w:fill="FFFFFF" w:val="clear"/>
            <w:vAlign w:val="bottom"/>
          </w:tcPr>
          <w:p>
            <w:pPr>
              <w:pStyle w:val="TableContents"/>
              <w:spacing w:before="0" w:after="283"/>
              <w:jc w:val="right"/>
              <w:rPr>
                <w:rFonts w:ascii="times" w:hAnsi="times"/>
                <w:sz w:val="20"/>
              </w:rPr>
            </w:pPr>
            <w:r>
              <w:rPr>
                <w:rFonts w:ascii="times" w:hAnsi="times"/>
                <w:sz w:val="20"/>
              </w:rPr>
              <w:t>1.0460</w:t>
            </w:r>
          </w:p>
        </w:tc>
        <w:tc>
          <w:tcPr>
            <w:tcW w:w="220" w:type="dxa"/>
            <w:tcBorders/>
            <w:shd w:fill="FFFFFF" w:val="clear"/>
            <w:vAlign w:val="bottom"/>
          </w:tcPr>
          <w:p>
            <w:pPr>
              <w:pStyle w:val="TableContents"/>
              <w:spacing w:before="0" w:after="283"/>
              <w:rPr/>
            </w:pPr>
            <w:r>
              <w:rPr/>
              <w:t> </w:t>
            </w:r>
          </w:p>
        </w:tc>
        <w:tc>
          <w:tcPr>
            <w:tcW w:w="129" w:type="dxa"/>
            <w:tcBorders/>
            <w:shd w:fill="FFFFFF" w:val="clear"/>
            <w:vAlign w:val="bottom"/>
          </w:tcPr>
          <w:p>
            <w:pPr>
              <w:pStyle w:val="TableContents"/>
              <w:spacing w:before="0" w:after="283"/>
              <w:rPr/>
            </w:pPr>
            <w:r>
              <w:rPr/>
              <w:t> </w:t>
            </w:r>
          </w:p>
        </w:tc>
        <w:tc>
          <w:tcPr>
            <w:tcW w:w="721" w:type="dxa"/>
            <w:tcBorders/>
            <w:shd w:fill="FFFFFF" w:val="clear"/>
            <w:vAlign w:val="bottom"/>
          </w:tcPr>
          <w:p>
            <w:pPr>
              <w:pStyle w:val="TableContents"/>
              <w:spacing w:before="0" w:after="283"/>
              <w:jc w:val="right"/>
              <w:rPr>
                <w:rFonts w:ascii="times" w:hAnsi="times"/>
                <w:sz w:val="20"/>
              </w:rPr>
            </w:pPr>
            <w:r>
              <w:rPr>
                <w:rFonts w:ascii="times" w:hAnsi="times"/>
                <w:sz w:val="20"/>
              </w:rPr>
              <w:t>1.0292</w:t>
            </w:r>
          </w:p>
        </w:tc>
        <w:tc>
          <w:tcPr>
            <w:tcW w:w="220" w:type="dxa"/>
            <w:tcBorders/>
            <w:shd w:fill="FFFFFF" w:val="clear"/>
            <w:vAlign w:val="bottom"/>
          </w:tcPr>
          <w:p>
            <w:pPr>
              <w:pStyle w:val="TableContents"/>
              <w:spacing w:before="0" w:after="283"/>
              <w:rPr/>
            </w:pPr>
            <w:r>
              <w:rPr/>
              <w:t> </w:t>
            </w:r>
          </w:p>
        </w:tc>
        <w:tc>
          <w:tcPr>
            <w:tcW w:w="128" w:type="dxa"/>
            <w:tcBorders/>
            <w:shd w:fill="FFFFFF" w:val="clear"/>
            <w:vAlign w:val="bottom"/>
          </w:tcPr>
          <w:p>
            <w:pPr>
              <w:pStyle w:val="TableContents"/>
              <w:spacing w:before="0" w:after="283"/>
              <w:rPr/>
            </w:pPr>
            <w:r>
              <w:rPr/>
              <w:t> </w:t>
            </w:r>
          </w:p>
        </w:tc>
        <w:tc>
          <w:tcPr>
            <w:tcW w:w="917" w:type="dxa"/>
            <w:tcBorders/>
            <w:shd w:fill="FFFFFF" w:val="clear"/>
            <w:vAlign w:val="bottom"/>
          </w:tcPr>
          <w:p>
            <w:pPr>
              <w:pStyle w:val="TableContents"/>
              <w:spacing w:before="0" w:after="283"/>
              <w:jc w:val="right"/>
              <w:rPr>
                <w:rFonts w:ascii="times" w:hAnsi="times"/>
                <w:sz w:val="20"/>
              </w:rPr>
            </w:pPr>
            <w:r>
              <w:rPr>
                <w:rFonts w:ascii="times" w:hAnsi="times"/>
                <w:sz w:val="20"/>
              </w:rPr>
              <w:t>1.0613</w:t>
            </w:r>
          </w:p>
        </w:tc>
        <w:tc>
          <w:tcPr>
            <w:tcW w:w="220" w:type="dxa"/>
            <w:tcBorders/>
            <w:shd w:fill="FFFFFF" w:val="clear"/>
            <w:vAlign w:val="bottom"/>
          </w:tcPr>
          <w:p>
            <w:pPr>
              <w:pStyle w:val="TableContents"/>
              <w:spacing w:before="0" w:after="283"/>
              <w:rPr/>
            </w:pPr>
            <w:r>
              <w:rPr/>
              <w:t> </w:t>
            </w:r>
          </w:p>
        </w:tc>
      </w:tr>
      <w:tr>
        <w:trPr/>
        <w:tc>
          <w:tcPr>
            <w:tcW w:w="1381" w:type="dxa"/>
            <w:tcBorders/>
            <w:shd w:fill="CCEEFF" w:val="clear"/>
            <w:vAlign w:val="bottom"/>
          </w:tcPr>
          <w:p>
            <w:pPr>
              <w:pStyle w:val="TableContents"/>
              <w:spacing w:before="0" w:after="283"/>
              <w:ind w:left="200" w:right="0" w:hanging="200"/>
              <w:rPr>
                <w:rFonts w:ascii="times" w:hAnsi="times"/>
                <w:sz w:val="20"/>
              </w:rPr>
            </w:pPr>
            <w:r>
              <w:rPr>
                <w:rFonts w:ascii="times" w:hAnsi="times"/>
                <w:sz w:val="20"/>
              </w:rPr>
              <w:t>End of Period</w:t>
            </w:r>
          </w:p>
        </w:tc>
        <w:tc>
          <w:tcPr>
            <w:tcW w:w="220" w:type="dxa"/>
            <w:tcBorders/>
            <w:shd w:fill="CCEEFF" w:val="clear"/>
            <w:vAlign w:val="bottom"/>
          </w:tcPr>
          <w:p>
            <w:pPr>
              <w:pStyle w:val="TableContents"/>
              <w:spacing w:before="0" w:after="283"/>
              <w:rPr/>
            </w:pPr>
            <w:r>
              <w:rPr/>
              <w:t> </w:t>
            </w:r>
          </w:p>
        </w:tc>
        <w:tc>
          <w:tcPr>
            <w:tcW w:w="128" w:type="dxa"/>
            <w:tcBorders/>
            <w:shd w:fill="CCEEFF" w:val="clear"/>
            <w:vAlign w:val="bottom"/>
          </w:tcPr>
          <w:p>
            <w:pPr>
              <w:pStyle w:val="TableContents"/>
              <w:spacing w:before="0" w:after="283"/>
              <w:rPr/>
            </w:pPr>
            <w:r>
              <w:rPr/>
              <w:t> </w:t>
            </w:r>
          </w:p>
        </w:tc>
        <w:tc>
          <w:tcPr>
            <w:tcW w:w="1228" w:type="dxa"/>
            <w:tcBorders/>
            <w:shd w:fill="CCEEFF" w:val="clear"/>
            <w:vAlign w:val="bottom"/>
          </w:tcPr>
          <w:p>
            <w:pPr>
              <w:pStyle w:val="TableContents"/>
              <w:spacing w:before="0" w:after="283"/>
              <w:jc w:val="right"/>
              <w:rPr>
                <w:rFonts w:ascii="times" w:hAnsi="times"/>
                <w:sz w:val="20"/>
              </w:rPr>
            </w:pPr>
            <w:r>
              <w:rPr>
                <w:rFonts w:ascii="times" w:hAnsi="times"/>
                <w:sz w:val="20"/>
              </w:rPr>
              <w:t>1.0193</w:t>
            </w:r>
          </w:p>
        </w:tc>
        <w:tc>
          <w:tcPr>
            <w:tcW w:w="220" w:type="dxa"/>
            <w:tcBorders/>
            <w:shd w:fill="CCEEFF" w:val="clear"/>
            <w:vAlign w:val="bottom"/>
          </w:tcPr>
          <w:p>
            <w:pPr>
              <w:pStyle w:val="TableContents"/>
              <w:spacing w:before="0" w:after="283"/>
              <w:rPr/>
            </w:pPr>
            <w:r>
              <w:rPr/>
              <w:t> </w:t>
            </w:r>
          </w:p>
        </w:tc>
        <w:tc>
          <w:tcPr>
            <w:tcW w:w="128" w:type="dxa"/>
            <w:tcBorders/>
            <w:shd w:fill="CCEEFF" w:val="clear"/>
            <w:vAlign w:val="bottom"/>
          </w:tcPr>
          <w:p>
            <w:pPr>
              <w:pStyle w:val="TableContents"/>
              <w:spacing w:before="0" w:after="283"/>
              <w:rPr/>
            </w:pPr>
            <w:r>
              <w:rPr/>
              <w:t> </w:t>
            </w:r>
          </w:p>
        </w:tc>
        <w:tc>
          <w:tcPr>
            <w:tcW w:w="807" w:type="dxa"/>
            <w:tcBorders/>
            <w:shd w:fill="CCEEFF" w:val="clear"/>
            <w:vAlign w:val="bottom"/>
          </w:tcPr>
          <w:p>
            <w:pPr>
              <w:pStyle w:val="TableContents"/>
              <w:spacing w:before="0" w:after="283"/>
              <w:jc w:val="right"/>
              <w:rPr>
                <w:rFonts w:ascii="times" w:hAnsi="times"/>
                <w:sz w:val="20"/>
              </w:rPr>
            </w:pPr>
            <w:r>
              <w:rPr>
                <w:rFonts w:ascii="times" w:hAnsi="times"/>
                <w:sz w:val="20"/>
              </w:rPr>
              <w:t>1.0526</w:t>
            </w:r>
          </w:p>
        </w:tc>
        <w:tc>
          <w:tcPr>
            <w:tcW w:w="220" w:type="dxa"/>
            <w:tcBorders/>
            <w:shd w:fill="CCEEFF" w:val="clear"/>
            <w:vAlign w:val="bottom"/>
          </w:tcPr>
          <w:p>
            <w:pPr>
              <w:pStyle w:val="TableContents"/>
              <w:spacing w:before="0" w:after="283"/>
              <w:rPr/>
            </w:pPr>
            <w:r>
              <w:rPr/>
              <w:t> </w:t>
            </w:r>
          </w:p>
        </w:tc>
        <w:tc>
          <w:tcPr>
            <w:tcW w:w="128" w:type="dxa"/>
            <w:tcBorders/>
            <w:shd w:fill="CCEEFF" w:val="clear"/>
            <w:vAlign w:val="bottom"/>
          </w:tcPr>
          <w:p>
            <w:pPr>
              <w:pStyle w:val="TableContents"/>
              <w:spacing w:before="0" w:after="283"/>
              <w:rPr/>
            </w:pPr>
            <w:r>
              <w:rPr/>
              <w:t> </w:t>
            </w:r>
          </w:p>
        </w:tc>
        <w:tc>
          <w:tcPr>
            <w:tcW w:w="734" w:type="dxa"/>
            <w:tcBorders/>
            <w:shd w:fill="CCEEFF" w:val="clear"/>
            <w:vAlign w:val="bottom"/>
          </w:tcPr>
          <w:p>
            <w:pPr>
              <w:pStyle w:val="TableContents"/>
              <w:spacing w:before="0" w:after="283"/>
              <w:jc w:val="right"/>
              <w:rPr>
                <w:rFonts w:ascii="times" w:hAnsi="times"/>
                <w:sz w:val="20"/>
              </w:rPr>
            </w:pPr>
            <w:r>
              <w:rPr>
                <w:rFonts w:ascii="times" w:hAnsi="times"/>
                <w:sz w:val="20"/>
              </w:rPr>
              <w:t>1.0650</w:t>
            </w:r>
          </w:p>
        </w:tc>
        <w:tc>
          <w:tcPr>
            <w:tcW w:w="220" w:type="dxa"/>
            <w:tcBorders/>
            <w:shd w:fill="CCEEFF" w:val="clear"/>
            <w:vAlign w:val="bottom"/>
          </w:tcPr>
          <w:p>
            <w:pPr>
              <w:pStyle w:val="TableContents"/>
              <w:spacing w:before="0" w:after="283"/>
              <w:rPr/>
            </w:pPr>
            <w:r>
              <w:rPr/>
              <w:t> </w:t>
            </w:r>
          </w:p>
        </w:tc>
        <w:tc>
          <w:tcPr>
            <w:tcW w:w="128" w:type="dxa"/>
            <w:tcBorders/>
            <w:shd w:fill="CCEEFF" w:val="clear"/>
            <w:vAlign w:val="bottom"/>
          </w:tcPr>
          <w:p>
            <w:pPr>
              <w:pStyle w:val="TableContents"/>
              <w:spacing w:before="0" w:after="283"/>
              <w:rPr/>
            </w:pPr>
            <w:r>
              <w:rPr/>
              <w:t> </w:t>
            </w:r>
          </w:p>
        </w:tc>
        <w:tc>
          <w:tcPr>
            <w:tcW w:w="862" w:type="dxa"/>
            <w:tcBorders/>
            <w:shd w:fill="CCEEFF" w:val="clear"/>
            <w:vAlign w:val="bottom"/>
          </w:tcPr>
          <w:p>
            <w:pPr>
              <w:pStyle w:val="TableContents"/>
              <w:spacing w:before="0" w:after="283"/>
              <w:jc w:val="right"/>
              <w:rPr>
                <w:rFonts w:ascii="times" w:hAnsi="times"/>
                <w:sz w:val="20"/>
              </w:rPr>
            </w:pPr>
            <w:r>
              <w:rPr>
                <w:rFonts w:ascii="times" w:hAnsi="times"/>
                <w:sz w:val="20"/>
              </w:rPr>
              <w:t>1.0466</w:t>
            </w:r>
          </w:p>
        </w:tc>
        <w:tc>
          <w:tcPr>
            <w:tcW w:w="220" w:type="dxa"/>
            <w:tcBorders/>
            <w:shd w:fill="CCEEFF" w:val="clear"/>
            <w:vAlign w:val="bottom"/>
          </w:tcPr>
          <w:p>
            <w:pPr>
              <w:pStyle w:val="TableContents"/>
              <w:spacing w:before="0" w:after="283"/>
              <w:rPr/>
            </w:pPr>
            <w:r>
              <w:rPr/>
              <w:t> </w:t>
            </w:r>
          </w:p>
        </w:tc>
        <w:tc>
          <w:tcPr>
            <w:tcW w:w="128" w:type="dxa"/>
            <w:tcBorders/>
            <w:shd w:fill="CCEEFF" w:val="clear"/>
            <w:vAlign w:val="bottom"/>
          </w:tcPr>
          <w:p>
            <w:pPr>
              <w:pStyle w:val="TableContents"/>
              <w:spacing w:before="0" w:after="283"/>
              <w:rPr/>
            </w:pPr>
            <w:r>
              <w:rPr/>
              <w:t> </w:t>
            </w:r>
          </w:p>
        </w:tc>
        <w:tc>
          <w:tcPr>
            <w:tcW w:w="898" w:type="dxa"/>
            <w:tcBorders/>
            <w:shd w:fill="CCEEFF" w:val="clear"/>
            <w:vAlign w:val="bottom"/>
          </w:tcPr>
          <w:p>
            <w:pPr>
              <w:pStyle w:val="TableContents"/>
              <w:spacing w:before="0" w:after="283"/>
              <w:jc w:val="right"/>
              <w:rPr>
                <w:rFonts w:ascii="times" w:hAnsi="times"/>
                <w:sz w:val="20"/>
              </w:rPr>
            </w:pPr>
            <w:r>
              <w:rPr>
                <w:rFonts w:ascii="times" w:hAnsi="times"/>
                <w:sz w:val="20"/>
              </w:rPr>
              <w:t>1.0574</w:t>
            </w:r>
          </w:p>
        </w:tc>
        <w:tc>
          <w:tcPr>
            <w:tcW w:w="220" w:type="dxa"/>
            <w:tcBorders/>
            <w:shd w:fill="CCEEFF" w:val="clear"/>
            <w:vAlign w:val="bottom"/>
          </w:tcPr>
          <w:p>
            <w:pPr>
              <w:pStyle w:val="TableContents"/>
              <w:spacing w:before="0" w:after="283"/>
              <w:rPr/>
            </w:pPr>
            <w:r>
              <w:rPr/>
              <w:t> </w:t>
            </w:r>
          </w:p>
        </w:tc>
        <w:tc>
          <w:tcPr>
            <w:tcW w:w="129" w:type="dxa"/>
            <w:tcBorders/>
            <w:shd w:fill="CCEEFF" w:val="clear"/>
            <w:vAlign w:val="bottom"/>
          </w:tcPr>
          <w:p>
            <w:pPr>
              <w:pStyle w:val="TableContents"/>
              <w:spacing w:before="0" w:after="283"/>
              <w:rPr/>
            </w:pPr>
            <w:r>
              <w:rPr/>
              <w:t> </w:t>
            </w:r>
          </w:p>
        </w:tc>
        <w:tc>
          <w:tcPr>
            <w:tcW w:w="721" w:type="dxa"/>
            <w:tcBorders/>
            <w:shd w:fill="CCEEFF" w:val="clear"/>
            <w:vAlign w:val="bottom"/>
          </w:tcPr>
          <w:p>
            <w:pPr>
              <w:pStyle w:val="TableContents"/>
              <w:spacing w:before="0" w:after="283"/>
              <w:jc w:val="right"/>
              <w:rPr>
                <w:rFonts w:ascii="times" w:hAnsi="times"/>
                <w:sz w:val="20"/>
              </w:rPr>
            </w:pPr>
            <w:r>
              <w:rPr>
                <w:rFonts w:ascii="times" w:hAnsi="times"/>
                <w:sz w:val="20"/>
              </w:rPr>
              <w:t>1.0774</w:t>
            </w:r>
          </w:p>
        </w:tc>
        <w:tc>
          <w:tcPr>
            <w:tcW w:w="220" w:type="dxa"/>
            <w:tcBorders/>
            <w:shd w:fill="CCEEFF" w:val="clear"/>
            <w:vAlign w:val="bottom"/>
          </w:tcPr>
          <w:p>
            <w:pPr>
              <w:pStyle w:val="TableContents"/>
              <w:spacing w:before="0" w:after="283"/>
              <w:rPr/>
            </w:pPr>
            <w:r>
              <w:rPr/>
              <w:t> </w:t>
            </w:r>
          </w:p>
        </w:tc>
        <w:tc>
          <w:tcPr>
            <w:tcW w:w="128" w:type="dxa"/>
            <w:tcBorders/>
            <w:shd w:fill="CCEEFF" w:val="clear"/>
            <w:vAlign w:val="bottom"/>
          </w:tcPr>
          <w:p>
            <w:pPr>
              <w:pStyle w:val="TableContents"/>
              <w:spacing w:before="0" w:after="283"/>
              <w:rPr/>
            </w:pPr>
            <w:r>
              <w:rPr/>
              <w:t> </w:t>
            </w:r>
          </w:p>
        </w:tc>
        <w:tc>
          <w:tcPr>
            <w:tcW w:w="917" w:type="dxa"/>
            <w:tcBorders/>
            <w:shd w:fill="CCEEFF" w:val="clear"/>
            <w:vAlign w:val="bottom"/>
          </w:tcPr>
          <w:p>
            <w:pPr>
              <w:pStyle w:val="TableContents"/>
              <w:spacing w:before="0" w:after="283"/>
              <w:jc w:val="right"/>
              <w:rPr>
                <w:rFonts w:ascii="times" w:hAnsi="times"/>
                <w:sz w:val="20"/>
              </w:rPr>
            </w:pPr>
            <w:r>
              <w:rPr>
                <w:rFonts w:ascii="times" w:hAnsi="times"/>
                <w:sz w:val="20"/>
              </w:rPr>
              <w:t>1.0722</w:t>
            </w:r>
          </w:p>
        </w:tc>
        <w:tc>
          <w:tcPr>
            <w:tcW w:w="220" w:type="dxa"/>
            <w:tcBorders/>
            <w:shd w:fill="CCEEFF" w:val="clear"/>
            <w:vAlign w:val="bottom"/>
          </w:tcPr>
          <w:p>
            <w:pPr>
              <w:pStyle w:val="TableContents"/>
              <w:spacing w:before="0" w:after="283"/>
              <w:rPr/>
            </w:pPr>
            <w:r>
              <w:rPr/>
              <w:t> </w:t>
            </w:r>
          </w:p>
        </w:tc>
      </w:tr>
      <w:tr>
        <w:trPr/>
        <w:tc>
          <w:tcPr>
            <w:tcW w:w="1381" w:type="dxa"/>
            <w:tcBorders/>
            <w:shd w:fill="FFFFFF" w:val="clear"/>
            <w:vAlign w:val="bottom"/>
          </w:tcPr>
          <w:p>
            <w:pPr>
              <w:pStyle w:val="TableContents"/>
              <w:spacing w:before="0" w:after="283"/>
              <w:ind w:left="200" w:right="0" w:hanging="200"/>
              <w:rPr>
                <w:rFonts w:ascii="times" w:hAnsi="times"/>
                <w:sz w:val="20"/>
              </w:rPr>
            </w:pPr>
            <w:r>
              <w:rPr>
                <w:rFonts w:ascii="times" w:hAnsi="times"/>
                <w:sz w:val="20"/>
              </w:rPr>
              <w:t>Average</w:t>
            </w:r>
          </w:p>
        </w:tc>
        <w:tc>
          <w:tcPr>
            <w:tcW w:w="220" w:type="dxa"/>
            <w:tcBorders/>
            <w:shd w:fill="FFFFFF" w:val="clear"/>
            <w:vAlign w:val="bottom"/>
          </w:tcPr>
          <w:p>
            <w:pPr>
              <w:pStyle w:val="TableContents"/>
              <w:spacing w:before="0" w:after="283"/>
              <w:rPr/>
            </w:pPr>
            <w:r>
              <w:rPr/>
              <w:t> </w:t>
            </w:r>
          </w:p>
        </w:tc>
        <w:tc>
          <w:tcPr>
            <w:tcW w:w="128" w:type="dxa"/>
            <w:tcBorders/>
            <w:shd w:fill="FFFFFF" w:val="clear"/>
            <w:vAlign w:val="bottom"/>
          </w:tcPr>
          <w:p>
            <w:pPr>
              <w:pStyle w:val="TableContents"/>
              <w:spacing w:before="0" w:after="283"/>
              <w:rPr/>
            </w:pPr>
            <w:r>
              <w:rPr/>
              <w:t> </w:t>
            </w:r>
          </w:p>
        </w:tc>
        <w:tc>
          <w:tcPr>
            <w:tcW w:w="1228" w:type="dxa"/>
            <w:tcBorders/>
            <w:shd w:fill="FFFFFF" w:val="clear"/>
            <w:vAlign w:val="bottom"/>
          </w:tcPr>
          <w:p>
            <w:pPr>
              <w:pStyle w:val="TableContents"/>
              <w:spacing w:before="0" w:after="283"/>
              <w:jc w:val="right"/>
              <w:rPr>
                <w:rFonts w:ascii="times" w:hAnsi="times"/>
                <w:sz w:val="20"/>
              </w:rPr>
            </w:pPr>
            <w:r>
              <w:rPr>
                <w:rFonts w:ascii="times" w:hAnsi="times"/>
                <w:sz w:val="20"/>
              </w:rPr>
              <w:t>1.0239</w:t>
            </w:r>
          </w:p>
        </w:tc>
        <w:tc>
          <w:tcPr>
            <w:tcW w:w="220" w:type="dxa"/>
            <w:tcBorders/>
            <w:shd w:fill="FFFFFF" w:val="clear"/>
            <w:vAlign w:val="bottom"/>
          </w:tcPr>
          <w:p>
            <w:pPr>
              <w:pStyle w:val="TableContents"/>
              <w:spacing w:before="0" w:after="283"/>
              <w:rPr/>
            </w:pPr>
            <w:r>
              <w:rPr/>
              <w:t> </w:t>
            </w:r>
          </w:p>
        </w:tc>
        <w:tc>
          <w:tcPr>
            <w:tcW w:w="128" w:type="dxa"/>
            <w:tcBorders/>
            <w:shd w:fill="FFFFFF" w:val="clear"/>
            <w:vAlign w:val="bottom"/>
          </w:tcPr>
          <w:p>
            <w:pPr>
              <w:pStyle w:val="TableContents"/>
              <w:spacing w:before="0" w:after="283"/>
              <w:rPr/>
            </w:pPr>
            <w:r>
              <w:rPr/>
              <w:t> </w:t>
            </w:r>
          </w:p>
        </w:tc>
        <w:tc>
          <w:tcPr>
            <w:tcW w:w="807" w:type="dxa"/>
            <w:tcBorders/>
            <w:shd w:fill="FFFFFF" w:val="clear"/>
            <w:vAlign w:val="bottom"/>
          </w:tcPr>
          <w:p>
            <w:pPr>
              <w:pStyle w:val="TableContents"/>
              <w:spacing w:before="0" w:after="283"/>
              <w:jc w:val="right"/>
              <w:rPr>
                <w:rFonts w:ascii="times" w:hAnsi="times"/>
                <w:sz w:val="20"/>
              </w:rPr>
            </w:pPr>
            <w:r>
              <w:rPr>
                <w:rFonts w:ascii="times" w:hAnsi="times"/>
                <w:sz w:val="20"/>
              </w:rPr>
              <w:t>1.0561</w:t>
            </w:r>
          </w:p>
        </w:tc>
        <w:tc>
          <w:tcPr>
            <w:tcW w:w="220" w:type="dxa"/>
            <w:tcBorders/>
            <w:shd w:fill="FFFFFF" w:val="clear"/>
            <w:vAlign w:val="bottom"/>
          </w:tcPr>
          <w:p>
            <w:pPr>
              <w:pStyle w:val="TableContents"/>
              <w:spacing w:before="0" w:after="283"/>
              <w:rPr/>
            </w:pPr>
            <w:r>
              <w:rPr/>
              <w:t> </w:t>
            </w:r>
          </w:p>
        </w:tc>
        <w:tc>
          <w:tcPr>
            <w:tcW w:w="128" w:type="dxa"/>
            <w:tcBorders/>
            <w:shd w:fill="FFFFFF" w:val="clear"/>
            <w:vAlign w:val="bottom"/>
          </w:tcPr>
          <w:p>
            <w:pPr>
              <w:pStyle w:val="TableContents"/>
              <w:spacing w:before="0" w:after="283"/>
              <w:rPr/>
            </w:pPr>
            <w:r>
              <w:rPr/>
              <w:t> </w:t>
            </w:r>
          </w:p>
        </w:tc>
        <w:tc>
          <w:tcPr>
            <w:tcW w:w="734" w:type="dxa"/>
            <w:tcBorders/>
            <w:shd w:fill="FFFFFF" w:val="clear"/>
            <w:vAlign w:val="bottom"/>
          </w:tcPr>
          <w:p>
            <w:pPr>
              <w:pStyle w:val="TableContents"/>
              <w:spacing w:before="0" w:after="283"/>
              <w:jc w:val="right"/>
              <w:rPr>
                <w:rFonts w:ascii="times" w:hAnsi="times"/>
                <w:sz w:val="20"/>
              </w:rPr>
            </w:pPr>
            <w:r>
              <w:rPr>
                <w:rFonts w:ascii="times" w:hAnsi="times"/>
                <w:sz w:val="20"/>
              </w:rPr>
              <w:t>1.0429</w:t>
            </w:r>
          </w:p>
        </w:tc>
        <w:tc>
          <w:tcPr>
            <w:tcW w:w="220" w:type="dxa"/>
            <w:tcBorders/>
            <w:shd w:fill="FFFFFF" w:val="clear"/>
            <w:vAlign w:val="bottom"/>
          </w:tcPr>
          <w:p>
            <w:pPr>
              <w:pStyle w:val="TableContents"/>
              <w:spacing w:before="0" w:after="283"/>
              <w:rPr/>
            </w:pPr>
            <w:r>
              <w:rPr/>
              <w:t> </w:t>
            </w:r>
          </w:p>
        </w:tc>
        <w:tc>
          <w:tcPr>
            <w:tcW w:w="128" w:type="dxa"/>
            <w:tcBorders/>
            <w:shd w:fill="FFFFFF" w:val="clear"/>
            <w:vAlign w:val="bottom"/>
          </w:tcPr>
          <w:p>
            <w:pPr>
              <w:pStyle w:val="TableContents"/>
              <w:spacing w:before="0" w:after="283"/>
              <w:rPr/>
            </w:pPr>
            <w:r>
              <w:rPr/>
              <w:t> </w:t>
            </w:r>
          </w:p>
        </w:tc>
        <w:tc>
          <w:tcPr>
            <w:tcW w:w="862" w:type="dxa"/>
            <w:tcBorders/>
            <w:shd w:fill="FFFFFF" w:val="clear"/>
            <w:vAlign w:val="bottom"/>
          </w:tcPr>
          <w:p>
            <w:pPr>
              <w:pStyle w:val="TableContents"/>
              <w:spacing w:before="0" w:after="283"/>
              <w:jc w:val="right"/>
              <w:rPr>
                <w:rFonts w:ascii="times" w:hAnsi="times"/>
                <w:sz w:val="20"/>
              </w:rPr>
            </w:pPr>
            <w:r>
              <w:rPr>
                <w:rFonts w:ascii="times" w:hAnsi="times"/>
                <w:sz w:val="20"/>
              </w:rPr>
              <w:t>1.0544</w:t>
            </w:r>
          </w:p>
        </w:tc>
        <w:tc>
          <w:tcPr>
            <w:tcW w:w="220" w:type="dxa"/>
            <w:tcBorders/>
            <w:shd w:fill="FFFFFF" w:val="clear"/>
            <w:vAlign w:val="bottom"/>
          </w:tcPr>
          <w:p>
            <w:pPr>
              <w:pStyle w:val="TableContents"/>
              <w:spacing w:before="0" w:after="283"/>
              <w:rPr/>
            </w:pPr>
            <w:r>
              <w:rPr/>
              <w:t> </w:t>
            </w:r>
          </w:p>
        </w:tc>
        <w:tc>
          <w:tcPr>
            <w:tcW w:w="128" w:type="dxa"/>
            <w:tcBorders/>
            <w:shd w:fill="FFFFFF" w:val="clear"/>
            <w:vAlign w:val="bottom"/>
          </w:tcPr>
          <w:p>
            <w:pPr>
              <w:pStyle w:val="TableContents"/>
              <w:spacing w:before="0" w:after="283"/>
              <w:rPr/>
            </w:pPr>
            <w:r>
              <w:rPr/>
              <w:t> </w:t>
            </w:r>
          </w:p>
        </w:tc>
        <w:tc>
          <w:tcPr>
            <w:tcW w:w="898" w:type="dxa"/>
            <w:tcBorders/>
            <w:shd w:fill="FFFFFF" w:val="clear"/>
            <w:vAlign w:val="bottom"/>
          </w:tcPr>
          <w:p>
            <w:pPr>
              <w:pStyle w:val="TableContents"/>
              <w:spacing w:before="0" w:after="283"/>
              <w:jc w:val="right"/>
              <w:rPr>
                <w:rFonts w:ascii="times" w:hAnsi="times"/>
                <w:sz w:val="20"/>
              </w:rPr>
            </w:pPr>
            <w:r>
              <w:rPr>
                <w:rFonts w:ascii="times" w:hAnsi="times"/>
                <w:sz w:val="20"/>
              </w:rPr>
              <w:t>1.0596</w:t>
            </w:r>
          </w:p>
        </w:tc>
        <w:tc>
          <w:tcPr>
            <w:tcW w:w="220" w:type="dxa"/>
            <w:tcBorders/>
            <w:shd w:fill="FFFFFF" w:val="clear"/>
            <w:vAlign w:val="bottom"/>
          </w:tcPr>
          <w:p>
            <w:pPr>
              <w:pStyle w:val="TableContents"/>
              <w:spacing w:before="0" w:after="283"/>
              <w:rPr/>
            </w:pPr>
            <w:r>
              <w:rPr/>
              <w:t> </w:t>
            </w:r>
          </w:p>
        </w:tc>
        <w:tc>
          <w:tcPr>
            <w:tcW w:w="129" w:type="dxa"/>
            <w:tcBorders/>
            <w:shd w:fill="FFFFFF" w:val="clear"/>
            <w:vAlign w:val="bottom"/>
          </w:tcPr>
          <w:p>
            <w:pPr>
              <w:pStyle w:val="TableContents"/>
              <w:spacing w:before="0" w:after="283"/>
              <w:rPr/>
            </w:pPr>
            <w:r>
              <w:rPr/>
              <w:t> </w:t>
            </w:r>
          </w:p>
        </w:tc>
        <w:tc>
          <w:tcPr>
            <w:tcW w:w="721" w:type="dxa"/>
            <w:tcBorders/>
            <w:shd w:fill="FFFFFF" w:val="clear"/>
            <w:vAlign w:val="bottom"/>
          </w:tcPr>
          <w:p>
            <w:pPr>
              <w:pStyle w:val="TableContents"/>
              <w:spacing w:before="0" w:after="283"/>
              <w:jc w:val="right"/>
              <w:rPr>
                <w:rFonts w:ascii="times" w:hAnsi="times"/>
                <w:sz w:val="20"/>
              </w:rPr>
            </w:pPr>
            <w:r>
              <w:rPr>
                <w:rFonts w:ascii="times" w:hAnsi="times"/>
                <w:sz w:val="20"/>
              </w:rPr>
              <w:t>1.0549</w:t>
            </w:r>
          </w:p>
        </w:tc>
        <w:tc>
          <w:tcPr>
            <w:tcW w:w="220" w:type="dxa"/>
            <w:tcBorders/>
            <w:shd w:fill="FFFFFF" w:val="clear"/>
            <w:vAlign w:val="bottom"/>
          </w:tcPr>
          <w:p>
            <w:pPr>
              <w:pStyle w:val="TableContents"/>
              <w:spacing w:before="0" w:after="283"/>
              <w:rPr/>
            </w:pPr>
            <w:r>
              <w:rPr/>
              <w:t> </w:t>
            </w:r>
          </w:p>
        </w:tc>
        <w:tc>
          <w:tcPr>
            <w:tcW w:w="128" w:type="dxa"/>
            <w:tcBorders/>
            <w:shd w:fill="FFFFFF" w:val="clear"/>
            <w:vAlign w:val="bottom"/>
          </w:tcPr>
          <w:p>
            <w:pPr>
              <w:pStyle w:val="TableContents"/>
              <w:spacing w:before="0" w:after="283"/>
              <w:rPr/>
            </w:pPr>
            <w:r>
              <w:rPr/>
              <w:t> </w:t>
            </w:r>
          </w:p>
        </w:tc>
        <w:tc>
          <w:tcPr>
            <w:tcW w:w="917" w:type="dxa"/>
            <w:tcBorders/>
            <w:shd w:fill="FFFFFF" w:val="clear"/>
            <w:vAlign w:val="bottom"/>
          </w:tcPr>
          <w:p>
            <w:pPr>
              <w:pStyle w:val="TableContents"/>
              <w:spacing w:before="0" w:after="283"/>
              <w:jc w:val="right"/>
              <w:rPr>
                <w:rFonts w:ascii="times" w:hAnsi="times"/>
                <w:sz w:val="20"/>
              </w:rPr>
            </w:pPr>
            <w:r>
              <w:rPr>
                <w:rFonts w:ascii="times" w:hAnsi="times"/>
                <w:sz w:val="20"/>
              </w:rPr>
              <w:t>1.0818</w:t>
            </w:r>
          </w:p>
        </w:tc>
        <w:tc>
          <w:tcPr>
            <w:tcW w:w="220" w:type="dxa"/>
            <w:tcBorders/>
            <w:shd w:fill="FFFFFF" w:val="clear"/>
            <w:vAlign w:val="bottom"/>
          </w:tcPr>
          <w:p>
            <w:pPr>
              <w:pStyle w:val="TableContents"/>
              <w:spacing w:before="0" w:after="283"/>
              <w:rPr/>
            </w:pPr>
            <w:r>
              <w:rPr/>
              <w:t> </w:t>
            </w:r>
          </w:p>
        </w:tc>
      </w:tr>
    </w:tbl>
    <w:p>
      <w:pPr>
        <w:pStyle w:val="TextBody"/>
        <w:jc w:val="both"/>
        <w:rPr/>
      </w:pPr>
      <w:r>
        <w:rPr/>
        <w:t>        </w:t>
      </w:r>
      <w:r>
        <w:rPr>
          <w:rFonts w:ascii="times" w:hAnsi="times"/>
          <w:sz w:val="20"/>
        </w:rPr>
        <w:t xml:space="preserve">On December 31, 2009 and March 22, 2010, US$1.00 equaled €0.69 and €0.74, respectively, as reported by the European Central Bank. </w:t>
      </w:r>
    </w:p>
    <w:p>
      <w:pPr>
        <w:pStyle w:val="TextBody"/>
        <w:jc w:val="both"/>
        <w:rPr>
          <w:rFonts w:ascii="times" w:hAnsi="times"/>
        </w:rPr>
      </w:pPr>
      <w:bookmarkStart w:id="46" w:name="toc_cc79301_7"/>
      <w:bookmarkStart w:id="47" w:name="cc79301_risk_factors"/>
      <w:bookmarkEnd w:id="46"/>
      <w:bookmarkEnd w:id="47"/>
      <w:r>
        <w:rPr>
          <w:rFonts w:ascii="times" w:hAnsi="times"/>
          <w:sz w:val="20"/>
        </w:rPr>
        <w:br/>
      </w:r>
      <w:r>
        <w:rPr>
          <w:rFonts w:ascii="times" w:hAnsi="times"/>
          <w:b/>
          <w:sz w:val="20"/>
        </w:rPr>
        <w:t xml:space="preserve">Risk Factors </w:t>
      </w:r>
    </w:p>
    <w:p>
      <w:pPr>
        <w:pStyle w:val="TextBody"/>
        <w:jc w:val="both"/>
        <w:rPr>
          <w:rFonts w:ascii="times" w:hAnsi="times"/>
          <w:b/>
          <w:i/>
          <w:sz w:val="20"/>
        </w:rPr>
      </w:pPr>
      <w:r>
        <w:rPr>
          <w:rFonts w:ascii="times" w:hAnsi="times"/>
          <w:b/>
          <w:i/>
          <w:sz w:val="20"/>
        </w:rPr>
        <w:t xml:space="preserve">The Company's financial performance and results may fluctuate widely due to volatile and unpredictable commodity prices. </w:t>
      </w:r>
    </w:p>
    <w:p>
      <w:pPr>
        <w:pStyle w:val="TextBody"/>
        <w:jc w:val="both"/>
        <w:rPr/>
      </w:pPr>
      <w:r>
        <w:rPr/>
        <w:t>        </w:t>
      </w:r>
      <w:r>
        <w:rPr>
          <w:rFonts w:ascii="times" w:hAnsi="times"/>
          <w:sz w:val="20"/>
        </w:rPr>
        <w:t xml:space="preserve">The Company's earnings are directly related to commodity prices as revenues are derived from the sale of precious metals (gold and silver), zinc and copper. Gold prices fluctuate widely and are affected by numerous factors beyond the Company's control, including central bank purchases and sales, producer hedging and de-hedging activities, expectations of inflation, the relative exchange rate of the U.S. dollar with other major currencies, global and regional demand, political and economic conditions, production costs in major gold-producing regions and worldwide production levels. The aggregate effect of these factors is impossible to predict with accuracy. In addition, the price of gold has on occasion been subject to very rapid short-term changes because of speculative activities. Fluctuations in gold prices may materially adversely affect the Company's financial performance or results of operations. If the market price of gold falls below the Company's total cash costs per ounce of production at one or more of its projects at that time and remains so for any sustained period, the Company may experience losses and/or may curtail or suspend some or all of its exploration, development and mining activities at such projects or at other projects. Also, the Company's </w:t>
      </w:r>
    </w:p>
    <w:p>
      <w:pPr>
        <w:pStyle w:val="TextBody"/>
        <w:jc w:val="center"/>
        <w:rPr>
          <w:rFonts w:ascii="times" w:hAnsi="times"/>
          <w:sz w:val="20"/>
        </w:rPr>
      </w:pPr>
      <w:r>
        <w:rPr>
          <w:rFonts w:ascii="times" w:hAnsi="times"/>
          <w:sz w:val="20"/>
        </w:rPr>
        <w:t>5</w:t>
      </w:r>
    </w:p>
    <w:p>
      <w:pPr>
        <w:pStyle w:val="HorizontalLine"/>
        <w:pBdr>
          <w:bottom w:val="single" w:sz="20" w:space="0" w:color="808080"/>
        </w:pBdr>
        <w:rPr/>
      </w:pPr>
      <w:r>
        <w:rPr/>
      </w:r>
      <w:r>
        <w:br w:type="page"/>
      </w:r>
    </w:p>
    <w:p>
      <w:pPr>
        <w:pStyle w:val="TextBody"/>
        <w:rPr/>
      </w:pPr>
      <w:r>
        <w:rPr/>
      </w:r>
      <w:bookmarkStart w:id="48" w:name="page_cc79301_1_6"/>
      <w:bookmarkStart w:id="49" w:name="page_cc79301_1_6"/>
      <w:bookmarkEnd w:id="49"/>
    </w:p>
    <w:p>
      <w:pPr>
        <w:pStyle w:val="TextBody"/>
        <w:jc w:val="both"/>
        <w:rPr>
          <w:rFonts w:ascii="times" w:hAnsi="times"/>
          <w:sz w:val="20"/>
        </w:rPr>
      </w:pPr>
      <w:r>
        <w:rPr>
          <w:rFonts w:ascii="times" w:hAnsi="times"/>
          <w:sz w:val="20"/>
        </w:rPr>
        <w:t xml:space="preserve">decisions to proceed with its current mines were based on a market price of gold between $400 and $450 per ounce. If the market price of gold falls below this level, the mines may be rendered uneconomic and production may be suspended. The prices received for the sale of the Company's byproduct metals produced at its LaRonde Mine (zinc, silver and copper) and its Pinos Altos Mine (silver) affect the Company's ability to meet its targets for total cash costs per ounce of gold produced. Byproduct metal prices fluctuate widely and are affected by numerous factors beyond the Company's control. The Company's policy and practice is not to sell forward its future gold production; however, under the Company's price risk management policy, approved by the Company's board of directors (the "Board"), the Company may review this practice on a project by project basis. See "Item 11 Quantitative and Qualitative Disclosures about Market Risk  Derivatives" for more details on the Company's use of derivative instruments. The Company occasionally uses derivative instruments to mitigate the effects of fluctuating byproduct metal prices; however, these measures may not be successful. </w:t>
      </w:r>
    </w:p>
    <w:p>
      <w:pPr>
        <w:pStyle w:val="TextBody"/>
        <w:jc w:val="both"/>
        <w:rPr/>
      </w:pPr>
      <w:r>
        <w:rPr/>
        <w:t>        </w:t>
      </w:r>
      <w:r>
        <w:rPr>
          <w:rFonts w:ascii="times" w:hAnsi="times"/>
          <w:sz w:val="20"/>
        </w:rPr>
        <w:t xml:space="preserve">The volatility of gold prices is illustrated in the following table which sets out, for the periods indicated, the high, low and average afternoon fixing prices for gold on the London Bullion Market (the "London P.M. Fix"). </w:t>
      </w:r>
    </w:p>
    <w:tbl>
      <w:tblPr>
        <w:tblW w:w="5000" w:type="pct"/>
        <w:jc w:val="center"/>
        <w:tblInd w:w="0" w:type="dxa"/>
        <w:tblCellMar>
          <w:top w:w="0" w:type="dxa"/>
          <w:left w:w="0" w:type="dxa"/>
          <w:bottom w:w="0" w:type="dxa"/>
          <w:right w:w="0" w:type="dxa"/>
        </w:tblCellMar>
      </w:tblPr>
      <w:tblGrid>
        <w:gridCol w:w="3176"/>
        <w:gridCol w:w="254"/>
        <w:gridCol w:w="147"/>
        <w:gridCol w:w="1416"/>
        <w:gridCol w:w="254"/>
        <w:gridCol w:w="147"/>
        <w:gridCol w:w="684"/>
        <w:gridCol w:w="253"/>
        <w:gridCol w:w="148"/>
        <w:gridCol w:w="683"/>
        <w:gridCol w:w="254"/>
        <w:gridCol w:w="148"/>
        <w:gridCol w:w="528"/>
        <w:gridCol w:w="253"/>
        <w:gridCol w:w="148"/>
        <w:gridCol w:w="528"/>
        <w:gridCol w:w="254"/>
        <w:gridCol w:w="148"/>
        <w:gridCol w:w="528"/>
        <w:gridCol w:w="254"/>
      </w:tblGrid>
      <w:tr>
        <w:trPr/>
        <w:tc>
          <w:tcPr>
            <w:tcW w:w="3176" w:type="dxa"/>
            <w:tcBorders/>
            <w:shd w:fill="auto" w:val="clear"/>
            <w:vAlign w:val="center"/>
          </w:tcPr>
          <w:p>
            <w:pPr>
              <w:pStyle w:val="TableContents"/>
              <w:spacing w:before="0" w:after="283"/>
              <w:rPr>
                <w:sz w:val="4"/>
                <w:szCs w:val="4"/>
              </w:rPr>
            </w:pPr>
            <w:r>
              <w:rPr>
                <w:sz w:val="4"/>
                <w:szCs w:val="4"/>
              </w:rPr>
            </w:r>
          </w:p>
        </w:tc>
        <w:tc>
          <w:tcPr>
            <w:tcW w:w="254" w:type="dxa"/>
            <w:tcBorders/>
            <w:shd w:fill="auto" w:val="clear"/>
            <w:vAlign w:val="center"/>
          </w:tcPr>
          <w:p>
            <w:pPr>
              <w:pStyle w:val="TableContents"/>
              <w:spacing w:before="0" w:after="283"/>
              <w:rPr>
                <w:sz w:val="4"/>
                <w:szCs w:val="4"/>
              </w:rPr>
            </w:pPr>
            <w:r>
              <w:rPr>
                <w:sz w:val="4"/>
                <w:szCs w:val="4"/>
              </w:rPr>
            </w:r>
          </w:p>
        </w:tc>
        <w:tc>
          <w:tcPr>
            <w:tcW w:w="147" w:type="dxa"/>
            <w:tcBorders/>
            <w:shd w:fill="auto" w:val="clear"/>
            <w:vAlign w:val="center"/>
          </w:tcPr>
          <w:p>
            <w:pPr>
              <w:pStyle w:val="TableContents"/>
              <w:spacing w:before="0" w:after="283"/>
              <w:rPr>
                <w:sz w:val="4"/>
                <w:szCs w:val="4"/>
              </w:rPr>
            </w:pPr>
            <w:r>
              <w:rPr>
                <w:sz w:val="4"/>
                <w:szCs w:val="4"/>
              </w:rPr>
            </w:r>
          </w:p>
        </w:tc>
        <w:tc>
          <w:tcPr>
            <w:tcW w:w="1416" w:type="dxa"/>
            <w:tcBorders/>
            <w:shd w:fill="auto" w:val="clear"/>
            <w:vAlign w:val="center"/>
          </w:tcPr>
          <w:p>
            <w:pPr>
              <w:pStyle w:val="TableContents"/>
              <w:spacing w:before="0" w:after="283"/>
              <w:rPr>
                <w:sz w:val="4"/>
                <w:szCs w:val="4"/>
              </w:rPr>
            </w:pPr>
            <w:r>
              <w:rPr>
                <w:sz w:val="4"/>
                <w:szCs w:val="4"/>
              </w:rPr>
            </w:r>
          </w:p>
        </w:tc>
        <w:tc>
          <w:tcPr>
            <w:tcW w:w="254" w:type="dxa"/>
            <w:tcBorders/>
            <w:shd w:fill="auto" w:val="clear"/>
            <w:vAlign w:val="center"/>
          </w:tcPr>
          <w:p>
            <w:pPr>
              <w:pStyle w:val="TableContents"/>
              <w:spacing w:before="0" w:after="283"/>
              <w:rPr>
                <w:sz w:val="4"/>
                <w:szCs w:val="4"/>
              </w:rPr>
            </w:pPr>
            <w:r>
              <w:rPr>
                <w:sz w:val="4"/>
                <w:szCs w:val="4"/>
              </w:rPr>
            </w:r>
          </w:p>
        </w:tc>
        <w:tc>
          <w:tcPr>
            <w:tcW w:w="147" w:type="dxa"/>
            <w:tcBorders/>
            <w:shd w:fill="auto" w:val="clear"/>
            <w:vAlign w:val="center"/>
          </w:tcPr>
          <w:p>
            <w:pPr>
              <w:pStyle w:val="TableContents"/>
              <w:spacing w:before="0" w:after="283"/>
              <w:rPr>
                <w:sz w:val="4"/>
                <w:szCs w:val="4"/>
              </w:rPr>
            </w:pPr>
            <w:r>
              <w:rPr>
                <w:sz w:val="4"/>
                <w:szCs w:val="4"/>
              </w:rPr>
            </w:r>
          </w:p>
        </w:tc>
        <w:tc>
          <w:tcPr>
            <w:tcW w:w="684" w:type="dxa"/>
            <w:tcBorders/>
            <w:shd w:fill="auto" w:val="clear"/>
            <w:vAlign w:val="center"/>
          </w:tcPr>
          <w:p>
            <w:pPr>
              <w:pStyle w:val="TableContents"/>
              <w:spacing w:before="0" w:after="283"/>
              <w:rPr>
                <w:sz w:val="4"/>
                <w:szCs w:val="4"/>
              </w:rPr>
            </w:pPr>
            <w:r>
              <w:rPr>
                <w:sz w:val="4"/>
                <w:szCs w:val="4"/>
              </w:rPr>
            </w:r>
          </w:p>
        </w:tc>
        <w:tc>
          <w:tcPr>
            <w:tcW w:w="253" w:type="dxa"/>
            <w:tcBorders/>
            <w:shd w:fill="auto" w:val="clear"/>
            <w:vAlign w:val="center"/>
          </w:tcPr>
          <w:p>
            <w:pPr>
              <w:pStyle w:val="TableContents"/>
              <w:spacing w:before="0" w:after="283"/>
              <w:rPr>
                <w:sz w:val="4"/>
                <w:szCs w:val="4"/>
              </w:rPr>
            </w:pPr>
            <w:r>
              <w:rPr>
                <w:sz w:val="4"/>
                <w:szCs w:val="4"/>
              </w:rPr>
            </w:r>
          </w:p>
        </w:tc>
        <w:tc>
          <w:tcPr>
            <w:tcW w:w="148" w:type="dxa"/>
            <w:tcBorders/>
            <w:shd w:fill="auto" w:val="clear"/>
            <w:vAlign w:val="center"/>
          </w:tcPr>
          <w:p>
            <w:pPr>
              <w:pStyle w:val="TableContents"/>
              <w:spacing w:before="0" w:after="283"/>
              <w:rPr>
                <w:sz w:val="4"/>
                <w:szCs w:val="4"/>
              </w:rPr>
            </w:pPr>
            <w:r>
              <w:rPr>
                <w:sz w:val="4"/>
                <w:szCs w:val="4"/>
              </w:rPr>
            </w:r>
          </w:p>
        </w:tc>
        <w:tc>
          <w:tcPr>
            <w:tcW w:w="683" w:type="dxa"/>
            <w:tcBorders/>
            <w:shd w:fill="auto" w:val="clear"/>
            <w:vAlign w:val="center"/>
          </w:tcPr>
          <w:p>
            <w:pPr>
              <w:pStyle w:val="TableContents"/>
              <w:spacing w:before="0" w:after="283"/>
              <w:rPr>
                <w:sz w:val="4"/>
                <w:szCs w:val="4"/>
              </w:rPr>
            </w:pPr>
            <w:r>
              <w:rPr>
                <w:sz w:val="4"/>
                <w:szCs w:val="4"/>
              </w:rPr>
            </w:r>
          </w:p>
        </w:tc>
        <w:tc>
          <w:tcPr>
            <w:tcW w:w="254" w:type="dxa"/>
            <w:tcBorders/>
            <w:shd w:fill="auto" w:val="clear"/>
            <w:vAlign w:val="center"/>
          </w:tcPr>
          <w:p>
            <w:pPr>
              <w:pStyle w:val="TableContents"/>
              <w:spacing w:before="0" w:after="283"/>
              <w:rPr>
                <w:sz w:val="4"/>
                <w:szCs w:val="4"/>
              </w:rPr>
            </w:pPr>
            <w:r>
              <w:rPr>
                <w:sz w:val="4"/>
                <w:szCs w:val="4"/>
              </w:rPr>
            </w:r>
          </w:p>
        </w:tc>
        <w:tc>
          <w:tcPr>
            <w:tcW w:w="148" w:type="dxa"/>
            <w:tcBorders/>
            <w:shd w:fill="auto" w:val="clear"/>
            <w:vAlign w:val="center"/>
          </w:tcPr>
          <w:p>
            <w:pPr>
              <w:pStyle w:val="TableContents"/>
              <w:spacing w:before="0" w:after="283"/>
              <w:rPr>
                <w:sz w:val="4"/>
                <w:szCs w:val="4"/>
              </w:rPr>
            </w:pPr>
            <w:r>
              <w:rPr>
                <w:sz w:val="4"/>
                <w:szCs w:val="4"/>
              </w:rPr>
            </w:r>
          </w:p>
        </w:tc>
        <w:tc>
          <w:tcPr>
            <w:tcW w:w="528" w:type="dxa"/>
            <w:tcBorders/>
            <w:shd w:fill="auto" w:val="clear"/>
            <w:vAlign w:val="center"/>
          </w:tcPr>
          <w:p>
            <w:pPr>
              <w:pStyle w:val="TableContents"/>
              <w:spacing w:before="0" w:after="283"/>
              <w:rPr>
                <w:sz w:val="4"/>
                <w:szCs w:val="4"/>
              </w:rPr>
            </w:pPr>
            <w:r>
              <w:rPr>
                <w:sz w:val="4"/>
                <w:szCs w:val="4"/>
              </w:rPr>
            </w:r>
          </w:p>
        </w:tc>
        <w:tc>
          <w:tcPr>
            <w:tcW w:w="253" w:type="dxa"/>
            <w:tcBorders/>
            <w:shd w:fill="auto" w:val="clear"/>
            <w:vAlign w:val="center"/>
          </w:tcPr>
          <w:p>
            <w:pPr>
              <w:pStyle w:val="TableContents"/>
              <w:spacing w:before="0" w:after="283"/>
              <w:rPr>
                <w:sz w:val="4"/>
                <w:szCs w:val="4"/>
              </w:rPr>
            </w:pPr>
            <w:r>
              <w:rPr>
                <w:sz w:val="4"/>
                <w:szCs w:val="4"/>
              </w:rPr>
            </w:r>
          </w:p>
        </w:tc>
        <w:tc>
          <w:tcPr>
            <w:tcW w:w="148" w:type="dxa"/>
            <w:tcBorders/>
            <w:shd w:fill="auto" w:val="clear"/>
            <w:vAlign w:val="center"/>
          </w:tcPr>
          <w:p>
            <w:pPr>
              <w:pStyle w:val="TableContents"/>
              <w:spacing w:before="0" w:after="283"/>
              <w:rPr>
                <w:sz w:val="4"/>
                <w:szCs w:val="4"/>
              </w:rPr>
            </w:pPr>
            <w:r>
              <w:rPr>
                <w:sz w:val="4"/>
                <w:szCs w:val="4"/>
              </w:rPr>
            </w:r>
          </w:p>
        </w:tc>
        <w:tc>
          <w:tcPr>
            <w:tcW w:w="528" w:type="dxa"/>
            <w:tcBorders/>
            <w:shd w:fill="auto" w:val="clear"/>
            <w:vAlign w:val="center"/>
          </w:tcPr>
          <w:p>
            <w:pPr>
              <w:pStyle w:val="TableContents"/>
              <w:spacing w:before="0" w:after="283"/>
              <w:rPr>
                <w:sz w:val="4"/>
                <w:szCs w:val="4"/>
              </w:rPr>
            </w:pPr>
            <w:r>
              <w:rPr>
                <w:sz w:val="4"/>
                <w:szCs w:val="4"/>
              </w:rPr>
            </w:r>
          </w:p>
        </w:tc>
        <w:tc>
          <w:tcPr>
            <w:tcW w:w="254" w:type="dxa"/>
            <w:tcBorders/>
            <w:shd w:fill="auto" w:val="clear"/>
            <w:vAlign w:val="center"/>
          </w:tcPr>
          <w:p>
            <w:pPr>
              <w:pStyle w:val="TableContents"/>
              <w:spacing w:before="0" w:after="283"/>
              <w:rPr>
                <w:sz w:val="4"/>
                <w:szCs w:val="4"/>
              </w:rPr>
            </w:pPr>
            <w:r>
              <w:rPr>
                <w:sz w:val="4"/>
                <w:szCs w:val="4"/>
              </w:rPr>
            </w:r>
          </w:p>
        </w:tc>
        <w:tc>
          <w:tcPr>
            <w:tcW w:w="148" w:type="dxa"/>
            <w:tcBorders/>
            <w:shd w:fill="auto" w:val="clear"/>
            <w:vAlign w:val="center"/>
          </w:tcPr>
          <w:p>
            <w:pPr>
              <w:pStyle w:val="TableContents"/>
              <w:spacing w:before="0" w:after="283"/>
              <w:rPr>
                <w:sz w:val="4"/>
                <w:szCs w:val="4"/>
              </w:rPr>
            </w:pPr>
            <w:r>
              <w:rPr>
                <w:sz w:val="4"/>
                <w:szCs w:val="4"/>
              </w:rPr>
            </w:r>
          </w:p>
        </w:tc>
        <w:tc>
          <w:tcPr>
            <w:tcW w:w="528" w:type="dxa"/>
            <w:tcBorders/>
            <w:shd w:fill="auto" w:val="clear"/>
            <w:vAlign w:val="center"/>
          </w:tcPr>
          <w:p>
            <w:pPr>
              <w:pStyle w:val="TableContents"/>
              <w:spacing w:before="0" w:after="283"/>
              <w:rPr>
                <w:sz w:val="4"/>
                <w:szCs w:val="4"/>
              </w:rPr>
            </w:pPr>
            <w:r>
              <w:rPr>
                <w:sz w:val="4"/>
                <w:szCs w:val="4"/>
              </w:rPr>
            </w:r>
          </w:p>
        </w:tc>
        <w:tc>
          <w:tcPr>
            <w:tcW w:w="254" w:type="dxa"/>
            <w:tcBorders/>
            <w:shd w:fill="auto" w:val="clear"/>
            <w:vAlign w:val="center"/>
          </w:tcPr>
          <w:p>
            <w:pPr>
              <w:pStyle w:val="TableContents"/>
              <w:spacing w:before="0" w:after="283"/>
              <w:rPr>
                <w:sz w:val="4"/>
                <w:szCs w:val="4"/>
              </w:rPr>
            </w:pPr>
            <w:r>
              <w:rPr>
                <w:sz w:val="4"/>
                <w:szCs w:val="4"/>
              </w:rPr>
            </w:r>
          </w:p>
        </w:tc>
      </w:tr>
      <w:tr>
        <w:trPr/>
        <w:tc>
          <w:tcPr>
            <w:tcW w:w="3176" w:type="dxa"/>
            <w:tcBorders/>
            <w:shd w:fill="auto" w:val="clear"/>
            <w:vAlign w:val="bottom"/>
          </w:tcPr>
          <w:p>
            <w:pPr>
              <w:pStyle w:val="TableHeading"/>
              <w:spacing w:before="0" w:after="283"/>
              <w:jc w:val="left"/>
              <w:rPr/>
            </w:pPr>
            <w:r>
              <w:rPr/>
              <w:t> </w:t>
            </w:r>
          </w:p>
        </w:tc>
        <w:tc>
          <w:tcPr>
            <w:tcW w:w="254" w:type="dxa"/>
            <w:tcBorders/>
            <w:shd w:fill="auto" w:val="clear"/>
            <w:vAlign w:val="bottom"/>
          </w:tcPr>
          <w:p>
            <w:pPr>
              <w:pStyle w:val="TableHeading"/>
              <w:suppressLineNumbers/>
              <w:spacing w:before="0" w:after="283"/>
              <w:jc w:val="center"/>
              <w:rPr/>
            </w:pPr>
            <w:r>
              <w:rPr/>
              <w:t> </w:t>
            </w:r>
          </w:p>
        </w:tc>
        <w:tc>
          <w:tcPr>
            <w:tcW w:w="1563" w:type="dxa"/>
            <w:gridSpan w:val="2"/>
            <w:tcBorders>
              <w:bottom w:val="single" w:sz="8" w:space="0" w:color="000000"/>
            </w:tcBorders>
            <w:shd w:fill="auto" w:val="clear"/>
            <w:tcMar>
              <w:bottom w:w="28" w:type="dxa"/>
            </w:tcMar>
            <w:vAlign w:val="bottom"/>
          </w:tcPr>
          <w:p>
            <w:pPr>
              <w:pStyle w:val="TableHeading"/>
              <w:spacing w:before="0" w:after="283"/>
              <w:jc w:val="center"/>
              <w:rPr>
                <w:rFonts w:ascii="times" w:hAnsi="times"/>
                <w:b/>
                <w:sz w:val="14"/>
              </w:rPr>
            </w:pPr>
            <w:r>
              <w:rPr>
                <w:rFonts w:ascii="times" w:hAnsi="times"/>
                <w:b/>
                <w:sz w:val="14"/>
              </w:rPr>
              <w:t>2010</w:t>
              <w:br/>
              <w:t xml:space="preserve">(to March 22) </w:t>
            </w:r>
          </w:p>
        </w:tc>
        <w:tc>
          <w:tcPr>
            <w:tcW w:w="254" w:type="dxa"/>
            <w:tcBorders/>
            <w:shd w:fill="auto" w:val="clear"/>
            <w:vAlign w:val="bottom"/>
          </w:tcPr>
          <w:p>
            <w:pPr>
              <w:pStyle w:val="TableHeading"/>
              <w:suppressLineNumbers/>
              <w:spacing w:before="0" w:after="283"/>
              <w:jc w:val="center"/>
              <w:rPr/>
            </w:pPr>
            <w:r>
              <w:rPr/>
              <w:t> </w:t>
            </w:r>
          </w:p>
        </w:tc>
        <w:tc>
          <w:tcPr>
            <w:tcW w:w="831" w:type="dxa"/>
            <w:gridSpan w:val="2"/>
            <w:tcBorders>
              <w:bottom w:val="single" w:sz="8" w:space="0" w:color="000000"/>
            </w:tcBorders>
            <w:shd w:fill="auto" w:val="clear"/>
            <w:tcMar>
              <w:bottom w:w="28" w:type="dxa"/>
            </w:tcMar>
            <w:vAlign w:val="bottom"/>
          </w:tcPr>
          <w:p>
            <w:pPr>
              <w:pStyle w:val="TableHeading"/>
              <w:spacing w:before="0" w:after="283"/>
              <w:jc w:val="center"/>
              <w:rPr>
                <w:rFonts w:ascii="times" w:hAnsi="times"/>
                <w:b/>
                <w:sz w:val="14"/>
              </w:rPr>
            </w:pPr>
            <w:r>
              <w:rPr>
                <w:rFonts w:ascii="times" w:hAnsi="times"/>
                <w:b/>
                <w:sz w:val="14"/>
              </w:rPr>
              <w:t xml:space="preserve">2009 </w:t>
            </w:r>
          </w:p>
        </w:tc>
        <w:tc>
          <w:tcPr>
            <w:tcW w:w="253" w:type="dxa"/>
            <w:tcBorders/>
            <w:shd w:fill="auto" w:val="clear"/>
            <w:vAlign w:val="bottom"/>
          </w:tcPr>
          <w:p>
            <w:pPr>
              <w:pStyle w:val="TableHeading"/>
              <w:suppressLineNumbers/>
              <w:spacing w:before="0" w:after="283"/>
              <w:jc w:val="center"/>
              <w:rPr/>
            </w:pPr>
            <w:r>
              <w:rPr/>
              <w:t> </w:t>
            </w:r>
          </w:p>
        </w:tc>
        <w:tc>
          <w:tcPr>
            <w:tcW w:w="831" w:type="dxa"/>
            <w:gridSpan w:val="2"/>
            <w:tcBorders>
              <w:bottom w:val="single" w:sz="8" w:space="0" w:color="000000"/>
            </w:tcBorders>
            <w:shd w:fill="auto" w:val="clear"/>
            <w:tcMar>
              <w:bottom w:w="28" w:type="dxa"/>
            </w:tcMar>
            <w:vAlign w:val="bottom"/>
          </w:tcPr>
          <w:p>
            <w:pPr>
              <w:pStyle w:val="TableHeading"/>
              <w:spacing w:before="0" w:after="283"/>
              <w:jc w:val="center"/>
              <w:rPr>
                <w:rFonts w:ascii="times" w:hAnsi="times"/>
                <w:b/>
                <w:sz w:val="14"/>
              </w:rPr>
            </w:pPr>
            <w:r>
              <w:rPr>
                <w:rFonts w:ascii="times" w:hAnsi="times"/>
                <w:b/>
                <w:sz w:val="14"/>
              </w:rPr>
              <w:t xml:space="preserve">2008 </w:t>
            </w:r>
          </w:p>
        </w:tc>
        <w:tc>
          <w:tcPr>
            <w:tcW w:w="254" w:type="dxa"/>
            <w:tcBorders/>
            <w:shd w:fill="auto" w:val="clear"/>
            <w:vAlign w:val="bottom"/>
          </w:tcPr>
          <w:p>
            <w:pPr>
              <w:pStyle w:val="TableHeading"/>
              <w:suppressLineNumbers/>
              <w:spacing w:before="0" w:after="283"/>
              <w:jc w:val="center"/>
              <w:rPr/>
            </w:pPr>
            <w:r>
              <w:rPr/>
              <w:t> </w:t>
            </w:r>
          </w:p>
        </w:tc>
        <w:tc>
          <w:tcPr>
            <w:tcW w:w="676" w:type="dxa"/>
            <w:gridSpan w:val="2"/>
            <w:tcBorders>
              <w:bottom w:val="single" w:sz="8" w:space="0" w:color="000000"/>
            </w:tcBorders>
            <w:shd w:fill="auto" w:val="clear"/>
            <w:tcMar>
              <w:bottom w:w="28" w:type="dxa"/>
            </w:tcMar>
            <w:vAlign w:val="bottom"/>
          </w:tcPr>
          <w:p>
            <w:pPr>
              <w:pStyle w:val="TableHeading"/>
              <w:spacing w:before="0" w:after="283"/>
              <w:jc w:val="center"/>
              <w:rPr>
                <w:rFonts w:ascii="times" w:hAnsi="times"/>
                <w:b/>
                <w:sz w:val="14"/>
              </w:rPr>
            </w:pPr>
            <w:r>
              <w:rPr>
                <w:rFonts w:ascii="times" w:hAnsi="times"/>
                <w:b/>
                <w:sz w:val="14"/>
              </w:rPr>
              <w:t xml:space="preserve">2007 </w:t>
            </w:r>
          </w:p>
        </w:tc>
        <w:tc>
          <w:tcPr>
            <w:tcW w:w="253" w:type="dxa"/>
            <w:tcBorders/>
            <w:shd w:fill="auto" w:val="clear"/>
            <w:vAlign w:val="bottom"/>
          </w:tcPr>
          <w:p>
            <w:pPr>
              <w:pStyle w:val="TableHeading"/>
              <w:suppressLineNumbers/>
              <w:spacing w:before="0" w:after="283"/>
              <w:jc w:val="center"/>
              <w:rPr/>
            </w:pPr>
            <w:r>
              <w:rPr/>
              <w:t> </w:t>
            </w:r>
          </w:p>
        </w:tc>
        <w:tc>
          <w:tcPr>
            <w:tcW w:w="676" w:type="dxa"/>
            <w:gridSpan w:val="2"/>
            <w:tcBorders>
              <w:bottom w:val="single" w:sz="8" w:space="0" w:color="000000"/>
            </w:tcBorders>
            <w:shd w:fill="auto" w:val="clear"/>
            <w:tcMar>
              <w:bottom w:w="28" w:type="dxa"/>
            </w:tcMar>
            <w:vAlign w:val="bottom"/>
          </w:tcPr>
          <w:p>
            <w:pPr>
              <w:pStyle w:val="TableHeading"/>
              <w:spacing w:before="0" w:after="283"/>
              <w:jc w:val="center"/>
              <w:rPr>
                <w:rFonts w:ascii="times" w:hAnsi="times"/>
                <w:b/>
                <w:sz w:val="14"/>
              </w:rPr>
            </w:pPr>
            <w:r>
              <w:rPr>
                <w:rFonts w:ascii="times" w:hAnsi="times"/>
                <w:b/>
                <w:sz w:val="14"/>
              </w:rPr>
              <w:t xml:space="preserve">2006 </w:t>
            </w:r>
          </w:p>
        </w:tc>
        <w:tc>
          <w:tcPr>
            <w:tcW w:w="254" w:type="dxa"/>
            <w:tcBorders/>
            <w:shd w:fill="auto" w:val="clear"/>
            <w:vAlign w:val="bottom"/>
          </w:tcPr>
          <w:p>
            <w:pPr>
              <w:pStyle w:val="TableHeading"/>
              <w:suppressLineNumbers/>
              <w:spacing w:before="0" w:after="283"/>
              <w:jc w:val="center"/>
              <w:rPr/>
            </w:pPr>
            <w:r>
              <w:rPr/>
              <w:t> </w:t>
            </w:r>
          </w:p>
        </w:tc>
        <w:tc>
          <w:tcPr>
            <w:tcW w:w="676" w:type="dxa"/>
            <w:gridSpan w:val="2"/>
            <w:tcBorders>
              <w:bottom w:val="single" w:sz="8" w:space="0" w:color="000000"/>
            </w:tcBorders>
            <w:shd w:fill="auto" w:val="clear"/>
            <w:tcMar>
              <w:bottom w:w="28" w:type="dxa"/>
            </w:tcMar>
            <w:vAlign w:val="bottom"/>
          </w:tcPr>
          <w:p>
            <w:pPr>
              <w:pStyle w:val="TableHeading"/>
              <w:spacing w:before="0" w:after="283"/>
              <w:jc w:val="center"/>
              <w:rPr>
                <w:rFonts w:ascii="times" w:hAnsi="times"/>
                <w:b/>
                <w:sz w:val="14"/>
              </w:rPr>
            </w:pPr>
            <w:r>
              <w:rPr>
                <w:rFonts w:ascii="times" w:hAnsi="times"/>
                <w:b/>
                <w:sz w:val="14"/>
              </w:rPr>
              <w:t xml:space="preserve">2005 </w:t>
            </w:r>
          </w:p>
        </w:tc>
        <w:tc>
          <w:tcPr>
            <w:tcW w:w="254" w:type="dxa"/>
            <w:tcBorders/>
            <w:shd w:fill="auto" w:val="clear"/>
            <w:vAlign w:val="bottom"/>
          </w:tcPr>
          <w:p>
            <w:pPr>
              <w:pStyle w:val="TableHeading"/>
              <w:suppressLineNumbers/>
              <w:spacing w:before="0" w:after="283"/>
              <w:jc w:val="center"/>
              <w:rPr/>
            </w:pPr>
            <w:r>
              <w:rPr/>
              <w:t> </w:t>
            </w:r>
          </w:p>
        </w:tc>
      </w:tr>
      <w:tr>
        <w:trPr/>
        <w:tc>
          <w:tcPr>
            <w:tcW w:w="3176" w:type="dxa"/>
            <w:tcBorders/>
            <w:shd w:fill="CCEEFF" w:val="clear"/>
            <w:vAlign w:val="bottom"/>
          </w:tcPr>
          <w:p>
            <w:pPr>
              <w:pStyle w:val="TableContents"/>
              <w:spacing w:before="0" w:after="283"/>
              <w:ind w:left="200" w:right="0" w:hanging="200"/>
              <w:rPr>
                <w:rFonts w:ascii="times" w:hAnsi="times"/>
                <w:sz w:val="20"/>
              </w:rPr>
            </w:pPr>
            <w:r>
              <w:rPr>
                <w:rFonts w:ascii="times" w:hAnsi="times"/>
                <w:sz w:val="20"/>
              </w:rPr>
              <w:t>High price ($ per ounce)</w:t>
            </w:r>
          </w:p>
        </w:tc>
        <w:tc>
          <w:tcPr>
            <w:tcW w:w="254" w:type="dxa"/>
            <w:tcBorders/>
            <w:shd w:fill="CCEEFF" w:val="clear"/>
            <w:vAlign w:val="bottom"/>
          </w:tcPr>
          <w:p>
            <w:pPr>
              <w:pStyle w:val="TableContents"/>
              <w:spacing w:before="0" w:after="283"/>
              <w:rPr/>
            </w:pPr>
            <w:r>
              <w:rPr/>
              <w:t> </w:t>
            </w:r>
          </w:p>
        </w:tc>
        <w:tc>
          <w:tcPr>
            <w:tcW w:w="147" w:type="dxa"/>
            <w:tcBorders/>
            <w:shd w:fill="CCEEFF" w:val="clear"/>
            <w:vAlign w:val="bottom"/>
          </w:tcPr>
          <w:p>
            <w:pPr>
              <w:pStyle w:val="TableContents"/>
              <w:spacing w:before="0" w:after="283"/>
              <w:rPr/>
            </w:pPr>
            <w:r>
              <w:rPr/>
              <w:t> </w:t>
            </w:r>
          </w:p>
        </w:tc>
        <w:tc>
          <w:tcPr>
            <w:tcW w:w="1416" w:type="dxa"/>
            <w:tcBorders/>
            <w:shd w:fill="CCEEFF" w:val="clear"/>
            <w:vAlign w:val="bottom"/>
          </w:tcPr>
          <w:p>
            <w:pPr>
              <w:pStyle w:val="TableContents"/>
              <w:spacing w:before="0" w:after="283"/>
              <w:jc w:val="right"/>
              <w:rPr>
                <w:rFonts w:ascii="times" w:hAnsi="times"/>
                <w:sz w:val="20"/>
              </w:rPr>
            </w:pPr>
            <w:r>
              <w:rPr>
                <w:rFonts w:ascii="times" w:hAnsi="times"/>
                <w:sz w:val="20"/>
              </w:rPr>
              <w:t>1,153</w:t>
            </w:r>
          </w:p>
        </w:tc>
        <w:tc>
          <w:tcPr>
            <w:tcW w:w="254" w:type="dxa"/>
            <w:tcBorders/>
            <w:shd w:fill="CCEEFF" w:val="clear"/>
            <w:vAlign w:val="bottom"/>
          </w:tcPr>
          <w:p>
            <w:pPr>
              <w:pStyle w:val="TableContents"/>
              <w:spacing w:before="0" w:after="283"/>
              <w:rPr/>
            </w:pPr>
            <w:r>
              <w:rPr/>
              <w:t> </w:t>
            </w:r>
          </w:p>
        </w:tc>
        <w:tc>
          <w:tcPr>
            <w:tcW w:w="147" w:type="dxa"/>
            <w:tcBorders/>
            <w:shd w:fill="CCEEFF" w:val="clear"/>
            <w:vAlign w:val="bottom"/>
          </w:tcPr>
          <w:p>
            <w:pPr>
              <w:pStyle w:val="TableContents"/>
              <w:spacing w:before="0" w:after="283"/>
              <w:rPr/>
            </w:pPr>
            <w:r>
              <w:rPr/>
              <w:t> </w:t>
            </w:r>
          </w:p>
        </w:tc>
        <w:tc>
          <w:tcPr>
            <w:tcW w:w="684" w:type="dxa"/>
            <w:tcBorders/>
            <w:shd w:fill="CCEEFF" w:val="clear"/>
            <w:vAlign w:val="bottom"/>
          </w:tcPr>
          <w:p>
            <w:pPr>
              <w:pStyle w:val="TableContents"/>
              <w:spacing w:before="0" w:after="283"/>
              <w:jc w:val="right"/>
              <w:rPr>
                <w:rFonts w:ascii="times" w:hAnsi="times"/>
                <w:sz w:val="20"/>
              </w:rPr>
            </w:pPr>
            <w:r>
              <w:rPr>
                <w:rFonts w:ascii="times" w:hAnsi="times"/>
                <w:sz w:val="20"/>
              </w:rPr>
              <w:t>1,212</w:t>
            </w:r>
          </w:p>
        </w:tc>
        <w:tc>
          <w:tcPr>
            <w:tcW w:w="253" w:type="dxa"/>
            <w:tcBorders/>
            <w:shd w:fill="CCEEFF" w:val="clear"/>
            <w:vAlign w:val="bottom"/>
          </w:tcPr>
          <w:p>
            <w:pPr>
              <w:pStyle w:val="TableContents"/>
              <w:spacing w:before="0" w:after="283"/>
              <w:rPr/>
            </w:pPr>
            <w:r>
              <w:rPr/>
              <w:t> </w:t>
            </w:r>
          </w:p>
        </w:tc>
        <w:tc>
          <w:tcPr>
            <w:tcW w:w="148" w:type="dxa"/>
            <w:tcBorders/>
            <w:shd w:fill="CCEEFF" w:val="clear"/>
            <w:vAlign w:val="bottom"/>
          </w:tcPr>
          <w:p>
            <w:pPr>
              <w:pStyle w:val="TableContents"/>
              <w:spacing w:before="0" w:after="283"/>
              <w:rPr/>
            </w:pPr>
            <w:r>
              <w:rPr/>
              <w:t> </w:t>
            </w:r>
          </w:p>
        </w:tc>
        <w:tc>
          <w:tcPr>
            <w:tcW w:w="683" w:type="dxa"/>
            <w:tcBorders/>
            <w:shd w:fill="CCEEFF" w:val="clear"/>
            <w:vAlign w:val="bottom"/>
          </w:tcPr>
          <w:p>
            <w:pPr>
              <w:pStyle w:val="TableContents"/>
              <w:spacing w:before="0" w:after="283"/>
              <w:jc w:val="right"/>
              <w:rPr>
                <w:rFonts w:ascii="times" w:hAnsi="times"/>
                <w:sz w:val="20"/>
              </w:rPr>
            </w:pPr>
            <w:r>
              <w:rPr>
                <w:rFonts w:ascii="times" w:hAnsi="times"/>
                <w:sz w:val="20"/>
              </w:rPr>
              <w:t>1,011</w:t>
            </w:r>
          </w:p>
        </w:tc>
        <w:tc>
          <w:tcPr>
            <w:tcW w:w="254" w:type="dxa"/>
            <w:tcBorders/>
            <w:shd w:fill="CCEEFF" w:val="clear"/>
            <w:vAlign w:val="bottom"/>
          </w:tcPr>
          <w:p>
            <w:pPr>
              <w:pStyle w:val="TableContents"/>
              <w:spacing w:before="0" w:after="283"/>
              <w:rPr/>
            </w:pPr>
            <w:r>
              <w:rPr/>
              <w:t> </w:t>
            </w:r>
          </w:p>
        </w:tc>
        <w:tc>
          <w:tcPr>
            <w:tcW w:w="148" w:type="dxa"/>
            <w:tcBorders/>
            <w:shd w:fill="CCEEFF" w:val="clear"/>
            <w:vAlign w:val="bottom"/>
          </w:tcPr>
          <w:p>
            <w:pPr>
              <w:pStyle w:val="TableContents"/>
              <w:spacing w:before="0" w:after="283"/>
              <w:rPr/>
            </w:pPr>
            <w:r>
              <w:rPr/>
              <w:t> </w:t>
            </w:r>
          </w:p>
        </w:tc>
        <w:tc>
          <w:tcPr>
            <w:tcW w:w="528" w:type="dxa"/>
            <w:tcBorders/>
            <w:shd w:fill="CCEEFF" w:val="clear"/>
            <w:vAlign w:val="bottom"/>
          </w:tcPr>
          <w:p>
            <w:pPr>
              <w:pStyle w:val="TableContents"/>
              <w:spacing w:before="0" w:after="283"/>
              <w:jc w:val="right"/>
              <w:rPr>
                <w:rFonts w:ascii="times" w:hAnsi="times"/>
                <w:sz w:val="20"/>
              </w:rPr>
            </w:pPr>
            <w:r>
              <w:rPr>
                <w:rFonts w:ascii="times" w:hAnsi="times"/>
                <w:sz w:val="20"/>
              </w:rPr>
              <w:t>841</w:t>
            </w:r>
          </w:p>
        </w:tc>
        <w:tc>
          <w:tcPr>
            <w:tcW w:w="253" w:type="dxa"/>
            <w:tcBorders/>
            <w:shd w:fill="CCEEFF" w:val="clear"/>
            <w:vAlign w:val="bottom"/>
          </w:tcPr>
          <w:p>
            <w:pPr>
              <w:pStyle w:val="TableContents"/>
              <w:spacing w:before="0" w:after="283"/>
              <w:rPr/>
            </w:pPr>
            <w:r>
              <w:rPr/>
              <w:t> </w:t>
            </w:r>
          </w:p>
        </w:tc>
        <w:tc>
          <w:tcPr>
            <w:tcW w:w="148" w:type="dxa"/>
            <w:tcBorders/>
            <w:shd w:fill="CCEEFF" w:val="clear"/>
            <w:vAlign w:val="bottom"/>
          </w:tcPr>
          <w:p>
            <w:pPr>
              <w:pStyle w:val="TableContents"/>
              <w:spacing w:before="0" w:after="283"/>
              <w:rPr/>
            </w:pPr>
            <w:r>
              <w:rPr/>
              <w:t> </w:t>
            </w:r>
          </w:p>
        </w:tc>
        <w:tc>
          <w:tcPr>
            <w:tcW w:w="528" w:type="dxa"/>
            <w:tcBorders/>
            <w:shd w:fill="CCEEFF" w:val="clear"/>
            <w:vAlign w:val="bottom"/>
          </w:tcPr>
          <w:p>
            <w:pPr>
              <w:pStyle w:val="TableContents"/>
              <w:spacing w:before="0" w:after="283"/>
              <w:jc w:val="right"/>
              <w:rPr>
                <w:rFonts w:ascii="times" w:hAnsi="times"/>
                <w:sz w:val="20"/>
              </w:rPr>
            </w:pPr>
            <w:r>
              <w:rPr>
                <w:rFonts w:ascii="times" w:hAnsi="times"/>
                <w:sz w:val="20"/>
              </w:rPr>
              <w:t>725</w:t>
            </w:r>
          </w:p>
        </w:tc>
        <w:tc>
          <w:tcPr>
            <w:tcW w:w="254" w:type="dxa"/>
            <w:tcBorders/>
            <w:shd w:fill="CCEEFF" w:val="clear"/>
            <w:vAlign w:val="bottom"/>
          </w:tcPr>
          <w:p>
            <w:pPr>
              <w:pStyle w:val="TableContents"/>
              <w:spacing w:before="0" w:after="283"/>
              <w:rPr/>
            </w:pPr>
            <w:r>
              <w:rPr/>
              <w:t> </w:t>
            </w:r>
          </w:p>
        </w:tc>
        <w:tc>
          <w:tcPr>
            <w:tcW w:w="148" w:type="dxa"/>
            <w:tcBorders/>
            <w:shd w:fill="CCEEFF" w:val="clear"/>
            <w:vAlign w:val="bottom"/>
          </w:tcPr>
          <w:p>
            <w:pPr>
              <w:pStyle w:val="TableContents"/>
              <w:spacing w:before="0" w:after="283"/>
              <w:rPr/>
            </w:pPr>
            <w:r>
              <w:rPr/>
              <w:t> </w:t>
            </w:r>
          </w:p>
        </w:tc>
        <w:tc>
          <w:tcPr>
            <w:tcW w:w="528" w:type="dxa"/>
            <w:tcBorders/>
            <w:shd w:fill="CCEEFF" w:val="clear"/>
            <w:vAlign w:val="bottom"/>
          </w:tcPr>
          <w:p>
            <w:pPr>
              <w:pStyle w:val="TableContents"/>
              <w:spacing w:before="0" w:after="283"/>
              <w:jc w:val="right"/>
              <w:rPr>
                <w:rFonts w:ascii="times" w:hAnsi="times"/>
                <w:sz w:val="20"/>
              </w:rPr>
            </w:pPr>
            <w:r>
              <w:rPr>
                <w:rFonts w:ascii="times" w:hAnsi="times"/>
                <w:sz w:val="20"/>
              </w:rPr>
              <w:t>538</w:t>
            </w:r>
          </w:p>
        </w:tc>
        <w:tc>
          <w:tcPr>
            <w:tcW w:w="254" w:type="dxa"/>
            <w:tcBorders/>
            <w:shd w:fill="CCEEFF" w:val="clear"/>
            <w:vAlign w:val="bottom"/>
          </w:tcPr>
          <w:p>
            <w:pPr>
              <w:pStyle w:val="TableContents"/>
              <w:spacing w:before="0" w:after="283"/>
              <w:rPr/>
            </w:pPr>
            <w:r>
              <w:rPr/>
              <w:t> </w:t>
            </w:r>
          </w:p>
        </w:tc>
      </w:tr>
      <w:tr>
        <w:trPr/>
        <w:tc>
          <w:tcPr>
            <w:tcW w:w="3176" w:type="dxa"/>
            <w:tcBorders/>
            <w:shd w:fill="FFFFFF" w:val="clear"/>
            <w:vAlign w:val="bottom"/>
          </w:tcPr>
          <w:p>
            <w:pPr>
              <w:pStyle w:val="TableContents"/>
              <w:spacing w:before="0" w:after="283"/>
              <w:ind w:left="200" w:right="0" w:hanging="200"/>
              <w:rPr>
                <w:rFonts w:ascii="times" w:hAnsi="times"/>
                <w:sz w:val="20"/>
              </w:rPr>
            </w:pPr>
            <w:r>
              <w:rPr>
                <w:rFonts w:ascii="times" w:hAnsi="times"/>
                <w:sz w:val="20"/>
              </w:rPr>
              <w:t>Low price ($ per ounce)</w:t>
            </w:r>
          </w:p>
        </w:tc>
        <w:tc>
          <w:tcPr>
            <w:tcW w:w="254" w:type="dxa"/>
            <w:tcBorders/>
            <w:shd w:fill="FFFFFF" w:val="clear"/>
            <w:vAlign w:val="bottom"/>
          </w:tcPr>
          <w:p>
            <w:pPr>
              <w:pStyle w:val="TableContents"/>
              <w:spacing w:before="0" w:after="283"/>
              <w:rPr/>
            </w:pPr>
            <w:r>
              <w:rPr/>
              <w:t> </w:t>
            </w:r>
          </w:p>
        </w:tc>
        <w:tc>
          <w:tcPr>
            <w:tcW w:w="147" w:type="dxa"/>
            <w:tcBorders/>
            <w:shd w:fill="FFFFFF" w:val="clear"/>
            <w:vAlign w:val="bottom"/>
          </w:tcPr>
          <w:p>
            <w:pPr>
              <w:pStyle w:val="TableContents"/>
              <w:spacing w:before="0" w:after="283"/>
              <w:rPr/>
            </w:pPr>
            <w:r>
              <w:rPr/>
              <w:t> </w:t>
            </w:r>
          </w:p>
        </w:tc>
        <w:tc>
          <w:tcPr>
            <w:tcW w:w="1416" w:type="dxa"/>
            <w:tcBorders/>
            <w:shd w:fill="FFFFFF" w:val="clear"/>
            <w:vAlign w:val="bottom"/>
          </w:tcPr>
          <w:p>
            <w:pPr>
              <w:pStyle w:val="TableContents"/>
              <w:spacing w:before="0" w:after="283"/>
              <w:jc w:val="right"/>
              <w:rPr>
                <w:rFonts w:ascii="times" w:hAnsi="times"/>
                <w:sz w:val="20"/>
              </w:rPr>
            </w:pPr>
            <w:r>
              <w:rPr>
                <w:rFonts w:ascii="times" w:hAnsi="times"/>
                <w:sz w:val="20"/>
              </w:rPr>
              <w:t>1,058</w:t>
            </w:r>
          </w:p>
        </w:tc>
        <w:tc>
          <w:tcPr>
            <w:tcW w:w="254" w:type="dxa"/>
            <w:tcBorders/>
            <w:shd w:fill="FFFFFF" w:val="clear"/>
            <w:vAlign w:val="bottom"/>
          </w:tcPr>
          <w:p>
            <w:pPr>
              <w:pStyle w:val="TableContents"/>
              <w:spacing w:before="0" w:after="283"/>
              <w:rPr/>
            </w:pPr>
            <w:r>
              <w:rPr/>
              <w:t> </w:t>
            </w:r>
          </w:p>
        </w:tc>
        <w:tc>
          <w:tcPr>
            <w:tcW w:w="147" w:type="dxa"/>
            <w:tcBorders/>
            <w:shd w:fill="FFFFFF" w:val="clear"/>
            <w:vAlign w:val="bottom"/>
          </w:tcPr>
          <w:p>
            <w:pPr>
              <w:pStyle w:val="TableContents"/>
              <w:spacing w:before="0" w:after="283"/>
              <w:rPr/>
            </w:pPr>
            <w:r>
              <w:rPr/>
              <w:t> </w:t>
            </w:r>
          </w:p>
        </w:tc>
        <w:tc>
          <w:tcPr>
            <w:tcW w:w="684" w:type="dxa"/>
            <w:tcBorders/>
            <w:shd w:fill="FFFFFF" w:val="clear"/>
            <w:vAlign w:val="bottom"/>
          </w:tcPr>
          <w:p>
            <w:pPr>
              <w:pStyle w:val="TableContents"/>
              <w:spacing w:before="0" w:after="283"/>
              <w:jc w:val="right"/>
              <w:rPr>
                <w:rFonts w:ascii="times" w:hAnsi="times"/>
                <w:sz w:val="20"/>
              </w:rPr>
            </w:pPr>
            <w:r>
              <w:rPr>
                <w:rFonts w:ascii="times" w:hAnsi="times"/>
                <w:sz w:val="20"/>
              </w:rPr>
              <w:t>810</w:t>
            </w:r>
          </w:p>
        </w:tc>
        <w:tc>
          <w:tcPr>
            <w:tcW w:w="253" w:type="dxa"/>
            <w:tcBorders/>
            <w:shd w:fill="FFFFFF" w:val="clear"/>
            <w:vAlign w:val="bottom"/>
          </w:tcPr>
          <w:p>
            <w:pPr>
              <w:pStyle w:val="TableContents"/>
              <w:spacing w:before="0" w:after="283"/>
              <w:rPr/>
            </w:pPr>
            <w:r>
              <w:rPr/>
              <w:t> </w:t>
            </w:r>
          </w:p>
        </w:tc>
        <w:tc>
          <w:tcPr>
            <w:tcW w:w="148" w:type="dxa"/>
            <w:tcBorders/>
            <w:shd w:fill="FFFFFF" w:val="clear"/>
            <w:vAlign w:val="bottom"/>
          </w:tcPr>
          <w:p>
            <w:pPr>
              <w:pStyle w:val="TableContents"/>
              <w:spacing w:before="0" w:after="283"/>
              <w:rPr/>
            </w:pPr>
            <w:r>
              <w:rPr/>
              <w:t> </w:t>
            </w:r>
          </w:p>
        </w:tc>
        <w:tc>
          <w:tcPr>
            <w:tcW w:w="683" w:type="dxa"/>
            <w:tcBorders/>
            <w:shd w:fill="FFFFFF" w:val="clear"/>
            <w:vAlign w:val="bottom"/>
          </w:tcPr>
          <w:p>
            <w:pPr>
              <w:pStyle w:val="TableContents"/>
              <w:spacing w:before="0" w:after="283"/>
              <w:jc w:val="right"/>
              <w:rPr>
                <w:rFonts w:ascii="times" w:hAnsi="times"/>
                <w:sz w:val="20"/>
              </w:rPr>
            </w:pPr>
            <w:r>
              <w:rPr>
                <w:rFonts w:ascii="times" w:hAnsi="times"/>
                <w:sz w:val="20"/>
              </w:rPr>
              <w:t>712</w:t>
            </w:r>
          </w:p>
        </w:tc>
        <w:tc>
          <w:tcPr>
            <w:tcW w:w="254" w:type="dxa"/>
            <w:tcBorders/>
            <w:shd w:fill="FFFFFF" w:val="clear"/>
            <w:vAlign w:val="bottom"/>
          </w:tcPr>
          <w:p>
            <w:pPr>
              <w:pStyle w:val="TableContents"/>
              <w:spacing w:before="0" w:after="283"/>
              <w:rPr/>
            </w:pPr>
            <w:r>
              <w:rPr/>
              <w:t> </w:t>
            </w:r>
          </w:p>
        </w:tc>
        <w:tc>
          <w:tcPr>
            <w:tcW w:w="148" w:type="dxa"/>
            <w:tcBorders/>
            <w:shd w:fill="FFFFFF" w:val="clear"/>
            <w:vAlign w:val="bottom"/>
          </w:tcPr>
          <w:p>
            <w:pPr>
              <w:pStyle w:val="TableContents"/>
              <w:spacing w:before="0" w:after="283"/>
              <w:rPr/>
            </w:pPr>
            <w:r>
              <w:rPr/>
              <w:t> </w:t>
            </w:r>
          </w:p>
        </w:tc>
        <w:tc>
          <w:tcPr>
            <w:tcW w:w="528" w:type="dxa"/>
            <w:tcBorders/>
            <w:shd w:fill="FFFFFF" w:val="clear"/>
            <w:vAlign w:val="bottom"/>
          </w:tcPr>
          <w:p>
            <w:pPr>
              <w:pStyle w:val="TableContents"/>
              <w:spacing w:before="0" w:after="283"/>
              <w:jc w:val="right"/>
              <w:rPr>
                <w:rFonts w:ascii="times" w:hAnsi="times"/>
                <w:sz w:val="20"/>
              </w:rPr>
            </w:pPr>
            <w:r>
              <w:rPr>
                <w:rFonts w:ascii="times" w:hAnsi="times"/>
                <w:sz w:val="20"/>
              </w:rPr>
              <w:t>608</w:t>
            </w:r>
          </w:p>
        </w:tc>
        <w:tc>
          <w:tcPr>
            <w:tcW w:w="253" w:type="dxa"/>
            <w:tcBorders/>
            <w:shd w:fill="FFFFFF" w:val="clear"/>
            <w:vAlign w:val="bottom"/>
          </w:tcPr>
          <w:p>
            <w:pPr>
              <w:pStyle w:val="TableContents"/>
              <w:spacing w:before="0" w:after="283"/>
              <w:rPr/>
            </w:pPr>
            <w:r>
              <w:rPr/>
              <w:t> </w:t>
            </w:r>
          </w:p>
        </w:tc>
        <w:tc>
          <w:tcPr>
            <w:tcW w:w="148" w:type="dxa"/>
            <w:tcBorders/>
            <w:shd w:fill="FFFFFF" w:val="clear"/>
            <w:vAlign w:val="bottom"/>
          </w:tcPr>
          <w:p>
            <w:pPr>
              <w:pStyle w:val="TableContents"/>
              <w:spacing w:before="0" w:after="283"/>
              <w:rPr/>
            </w:pPr>
            <w:r>
              <w:rPr/>
              <w:t> </w:t>
            </w:r>
          </w:p>
        </w:tc>
        <w:tc>
          <w:tcPr>
            <w:tcW w:w="528" w:type="dxa"/>
            <w:tcBorders/>
            <w:shd w:fill="FFFFFF" w:val="clear"/>
            <w:vAlign w:val="bottom"/>
          </w:tcPr>
          <w:p>
            <w:pPr>
              <w:pStyle w:val="TableContents"/>
              <w:spacing w:before="0" w:after="283"/>
              <w:jc w:val="right"/>
              <w:rPr>
                <w:rFonts w:ascii="times" w:hAnsi="times"/>
                <w:sz w:val="20"/>
              </w:rPr>
            </w:pPr>
            <w:r>
              <w:rPr>
                <w:rFonts w:ascii="times" w:hAnsi="times"/>
                <w:sz w:val="20"/>
              </w:rPr>
              <w:t>525</w:t>
            </w:r>
          </w:p>
        </w:tc>
        <w:tc>
          <w:tcPr>
            <w:tcW w:w="254" w:type="dxa"/>
            <w:tcBorders/>
            <w:shd w:fill="FFFFFF" w:val="clear"/>
            <w:vAlign w:val="bottom"/>
          </w:tcPr>
          <w:p>
            <w:pPr>
              <w:pStyle w:val="TableContents"/>
              <w:spacing w:before="0" w:after="283"/>
              <w:rPr/>
            </w:pPr>
            <w:r>
              <w:rPr/>
              <w:t> </w:t>
            </w:r>
          </w:p>
        </w:tc>
        <w:tc>
          <w:tcPr>
            <w:tcW w:w="148" w:type="dxa"/>
            <w:tcBorders/>
            <w:shd w:fill="FFFFFF" w:val="clear"/>
            <w:vAlign w:val="bottom"/>
          </w:tcPr>
          <w:p>
            <w:pPr>
              <w:pStyle w:val="TableContents"/>
              <w:spacing w:before="0" w:after="283"/>
              <w:rPr/>
            </w:pPr>
            <w:r>
              <w:rPr/>
              <w:t> </w:t>
            </w:r>
          </w:p>
        </w:tc>
        <w:tc>
          <w:tcPr>
            <w:tcW w:w="528" w:type="dxa"/>
            <w:tcBorders/>
            <w:shd w:fill="FFFFFF" w:val="clear"/>
            <w:vAlign w:val="bottom"/>
          </w:tcPr>
          <w:p>
            <w:pPr>
              <w:pStyle w:val="TableContents"/>
              <w:spacing w:before="0" w:after="283"/>
              <w:jc w:val="right"/>
              <w:rPr>
                <w:rFonts w:ascii="times" w:hAnsi="times"/>
                <w:sz w:val="20"/>
              </w:rPr>
            </w:pPr>
            <w:r>
              <w:rPr>
                <w:rFonts w:ascii="times" w:hAnsi="times"/>
                <w:sz w:val="20"/>
              </w:rPr>
              <w:t>411</w:t>
            </w:r>
          </w:p>
        </w:tc>
        <w:tc>
          <w:tcPr>
            <w:tcW w:w="254" w:type="dxa"/>
            <w:tcBorders/>
            <w:shd w:fill="FFFFFF" w:val="clear"/>
            <w:vAlign w:val="bottom"/>
          </w:tcPr>
          <w:p>
            <w:pPr>
              <w:pStyle w:val="TableContents"/>
              <w:spacing w:before="0" w:after="283"/>
              <w:rPr/>
            </w:pPr>
            <w:r>
              <w:rPr/>
              <w:t> </w:t>
            </w:r>
          </w:p>
        </w:tc>
      </w:tr>
      <w:tr>
        <w:trPr/>
        <w:tc>
          <w:tcPr>
            <w:tcW w:w="3176" w:type="dxa"/>
            <w:tcBorders/>
            <w:shd w:fill="CCEEFF" w:val="clear"/>
            <w:vAlign w:val="bottom"/>
          </w:tcPr>
          <w:p>
            <w:pPr>
              <w:pStyle w:val="TableContents"/>
              <w:spacing w:before="0" w:after="283"/>
              <w:ind w:left="200" w:right="0" w:hanging="200"/>
              <w:rPr>
                <w:rFonts w:ascii="times" w:hAnsi="times"/>
                <w:sz w:val="20"/>
              </w:rPr>
            </w:pPr>
            <w:r>
              <w:rPr>
                <w:rFonts w:ascii="times" w:hAnsi="times"/>
                <w:sz w:val="20"/>
              </w:rPr>
              <w:t>Average price ($ per ounce)</w:t>
            </w:r>
          </w:p>
        </w:tc>
        <w:tc>
          <w:tcPr>
            <w:tcW w:w="254" w:type="dxa"/>
            <w:tcBorders/>
            <w:shd w:fill="CCEEFF" w:val="clear"/>
            <w:vAlign w:val="bottom"/>
          </w:tcPr>
          <w:p>
            <w:pPr>
              <w:pStyle w:val="TableContents"/>
              <w:spacing w:before="0" w:after="283"/>
              <w:rPr/>
            </w:pPr>
            <w:r>
              <w:rPr/>
              <w:t> </w:t>
            </w:r>
          </w:p>
        </w:tc>
        <w:tc>
          <w:tcPr>
            <w:tcW w:w="147" w:type="dxa"/>
            <w:tcBorders/>
            <w:shd w:fill="CCEEFF" w:val="clear"/>
            <w:vAlign w:val="bottom"/>
          </w:tcPr>
          <w:p>
            <w:pPr>
              <w:pStyle w:val="TableContents"/>
              <w:spacing w:before="0" w:after="283"/>
              <w:rPr/>
            </w:pPr>
            <w:r>
              <w:rPr/>
              <w:t> </w:t>
            </w:r>
          </w:p>
        </w:tc>
        <w:tc>
          <w:tcPr>
            <w:tcW w:w="1416" w:type="dxa"/>
            <w:tcBorders/>
            <w:shd w:fill="CCEEFF" w:val="clear"/>
            <w:vAlign w:val="bottom"/>
          </w:tcPr>
          <w:p>
            <w:pPr>
              <w:pStyle w:val="TableContents"/>
              <w:spacing w:before="0" w:after="283"/>
              <w:jc w:val="right"/>
              <w:rPr>
                <w:rFonts w:ascii="times" w:hAnsi="times"/>
                <w:sz w:val="20"/>
              </w:rPr>
            </w:pPr>
            <w:r>
              <w:rPr>
                <w:rFonts w:ascii="times" w:hAnsi="times"/>
                <w:sz w:val="20"/>
              </w:rPr>
              <w:t>1,110</w:t>
            </w:r>
          </w:p>
        </w:tc>
        <w:tc>
          <w:tcPr>
            <w:tcW w:w="254" w:type="dxa"/>
            <w:tcBorders/>
            <w:shd w:fill="CCEEFF" w:val="clear"/>
            <w:vAlign w:val="bottom"/>
          </w:tcPr>
          <w:p>
            <w:pPr>
              <w:pStyle w:val="TableContents"/>
              <w:spacing w:before="0" w:after="283"/>
              <w:rPr/>
            </w:pPr>
            <w:r>
              <w:rPr/>
              <w:t> </w:t>
            </w:r>
          </w:p>
        </w:tc>
        <w:tc>
          <w:tcPr>
            <w:tcW w:w="147" w:type="dxa"/>
            <w:tcBorders/>
            <w:shd w:fill="CCEEFF" w:val="clear"/>
            <w:vAlign w:val="bottom"/>
          </w:tcPr>
          <w:p>
            <w:pPr>
              <w:pStyle w:val="TableContents"/>
              <w:spacing w:before="0" w:after="283"/>
              <w:rPr/>
            </w:pPr>
            <w:r>
              <w:rPr/>
              <w:t> </w:t>
            </w:r>
          </w:p>
        </w:tc>
        <w:tc>
          <w:tcPr>
            <w:tcW w:w="684" w:type="dxa"/>
            <w:tcBorders/>
            <w:shd w:fill="CCEEFF" w:val="clear"/>
            <w:vAlign w:val="bottom"/>
          </w:tcPr>
          <w:p>
            <w:pPr>
              <w:pStyle w:val="TableContents"/>
              <w:spacing w:before="0" w:after="283"/>
              <w:jc w:val="right"/>
              <w:rPr>
                <w:rFonts w:ascii="times" w:hAnsi="times"/>
                <w:sz w:val="20"/>
              </w:rPr>
            </w:pPr>
            <w:r>
              <w:rPr>
                <w:rFonts w:ascii="times" w:hAnsi="times"/>
                <w:sz w:val="20"/>
              </w:rPr>
              <w:t>972</w:t>
            </w:r>
          </w:p>
        </w:tc>
        <w:tc>
          <w:tcPr>
            <w:tcW w:w="253" w:type="dxa"/>
            <w:tcBorders/>
            <w:shd w:fill="CCEEFF" w:val="clear"/>
            <w:vAlign w:val="bottom"/>
          </w:tcPr>
          <w:p>
            <w:pPr>
              <w:pStyle w:val="TableContents"/>
              <w:spacing w:before="0" w:after="283"/>
              <w:rPr/>
            </w:pPr>
            <w:r>
              <w:rPr/>
              <w:t> </w:t>
            </w:r>
          </w:p>
        </w:tc>
        <w:tc>
          <w:tcPr>
            <w:tcW w:w="148" w:type="dxa"/>
            <w:tcBorders/>
            <w:shd w:fill="CCEEFF" w:val="clear"/>
            <w:vAlign w:val="bottom"/>
          </w:tcPr>
          <w:p>
            <w:pPr>
              <w:pStyle w:val="TableContents"/>
              <w:spacing w:before="0" w:after="283"/>
              <w:rPr/>
            </w:pPr>
            <w:r>
              <w:rPr/>
              <w:t> </w:t>
            </w:r>
          </w:p>
        </w:tc>
        <w:tc>
          <w:tcPr>
            <w:tcW w:w="683" w:type="dxa"/>
            <w:tcBorders/>
            <w:shd w:fill="CCEEFF" w:val="clear"/>
            <w:vAlign w:val="bottom"/>
          </w:tcPr>
          <w:p>
            <w:pPr>
              <w:pStyle w:val="TableContents"/>
              <w:spacing w:before="0" w:after="283"/>
              <w:jc w:val="right"/>
              <w:rPr>
                <w:rFonts w:ascii="times" w:hAnsi="times"/>
                <w:sz w:val="20"/>
              </w:rPr>
            </w:pPr>
            <w:r>
              <w:rPr>
                <w:rFonts w:ascii="times" w:hAnsi="times"/>
                <w:sz w:val="20"/>
              </w:rPr>
              <w:t>872</w:t>
            </w:r>
          </w:p>
        </w:tc>
        <w:tc>
          <w:tcPr>
            <w:tcW w:w="254" w:type="dxa"/>
            <w:tcBorders/>
            <w:shd w:fill="CCEEFF" w:val="clear"/>
            <w:vAlign w:val="bottom"/>
          </w:tcPr>
          <w:p>
            <w:pPr>
              <w:pStyle w:val="TableContents"/>
              <w:spacing w:before="0" w:after="283"/>
              <w:rPr/>
            </w:pPr>
            <w:r>
              <w:rPr/>
              <w:t> </w:t>
            </w:r>
          </w:p>
        </w:tc>
        <w:tc>
          <w:tcPr>
            <w:tcW w:w="148" w:type="dxa"/>
            <w:tcBorders/>
            <w:shd w:fill="CCEEFF" w:val="clear"/>
            <w:vAlign w:val="bottom"/>
          </w:tcPr>
          <w:p>
            <w:pPr>
              <w:pStyle w:val="TableContents"/>
              <w:spacing w:before="0" w:after="283"/>
              <w:rPr/>
            </w:pPr>
            <w:r>
              <w:rPr/>
              <w:t> </w:t>
            </w:r>
          </w:p>
        </w:tc>
        <w:tc>
          <w:tcPr>
            <w:tcW w:w="528" w:type="dxa"/>
            <w:tcBorders/>
            <w:shd w:fill="CCEEFF" w:val="clear"/>
            <w:vAlign w:val="bottom"/>
          </w:tcPr>
          <w:p>
            <w:pPr>
              <w:pStyle w:val="TableContents"/>
              <w:spacing w:before="0" w:after="283"/>
              <w:jc w:val="right"/>
              <w:rPr>
                <w:rFonts w:ascii="times" w:hAnsi="times"/>
                <w:sz w:val="20"/>
              </w:rPr>
            </w:pPr>
            <w:r>
              <w:rPr>
                <w:rFonts w:ascii="times" w:hAnsi="times"/>
                <w:sz w:val="20"/>
              </w:rPr>
              <w:t>695</w:t>
            </w:r>
          </w:p>
        </w:tc>
        <w:tc>
          <w:tcPr>
            <w:tcW w:w="253" w:type="dxa"/>
            <w:tcBorders/>
            <w:shd w:fill="CCEEFF" w:val="clear"/>
            <w:vAlign w:val="bottom"/>
          </w:tcPr>
          <w:p>
            <w:pPr>
              <w:pStyle w:val="TableContents"/>
              <w:spacing w:before="0" w:after="283"/>
              <w:rPr/>
            </w:pPr>
            <w:r>
              <w:rPr/>
              <w:t> </w:t>
            </w:r>
          </w:p>
        </w:tc>
        <w:tc>
          <w:tcPr>
            <w:tcW w:w="148" w:type="dxa"/>
            <w:tcBorders/>
            <w:shd w:fill="CCEEFF" w:val="clear"/>
            <w:vAlign w:val="bottom"/>
          </w:tcPr>
          <w:p>
            <w:pPr>
              <w:pStyle w:val="TableContents"/>
              <w:spacing w:before="0" w:after="283"/>
              <w:rPr/>
            </w:pPr>
            <w:r>
              <w:rPr/>
              <w:t> </w:t>
            </w:r>
          </w:p>
        </w:tc>
        <w:tc>
          <w:tcPr>
            <w:tcW w:w="528" w:type="dxa"/>
            <w:tcBorders/>
            <w:shd w:fill="CCEEFF" w:val="clear"/>
            <w:vAlign w:val="bottom"/>
          </w:tcPr>
          <w:p>
            <w:pPr>
              <w:pStyle w:val="TableContents"/>
              <w:spacing w:before="0" w:after="283"/>
              <w:jc w:val="right"/>
              <w:rPr>
                <w:rFonts w:ascii="times" w:hAnsi="times"/>
                <w:sz w:val="20"/>
              </w:rPr>
            </w:pPr>
            <w:r>
              <w:rPr>
                <w:rFonts w:ascii="times" w:hAnsi="times"/>
                <w:sz w:val="20"/>
              </w:rPr>
              <w:t>604</w:t>
            </w:r>
          </w:p>
        </w:tc>
        <w:tc>
          <w:tcPr>
            <w:tcW w:w="254" w:type="dxa"/>
            <w:tcBorders/>
            <w:shd w:fill="CCEEFF" w:val="clear"/>
            <w:vAlign w:val="bottom"/>
          </w:tcPr>
          <w:p>
            <w:pPr>
              <w:pStyle w:val="TableContents"/>
              <w:spacing w:before="0" w:after="283"/>
              <w:rPr/>
            </w:pPr>
            <w:r>
              <w:rPr/>
              <w:t> </w:t>
            </w:r>
          </w:p>
        </w:tc>
        <w:tc>
          <w:tcPr>
            <w:tcW w:w="148" w:type="dxa"/>
            <w:tcBorders/>
            <w:shd w:fill="CCEEFF" w:val="clear"/>
            <w:vAlign w:val="bottom"/>
          </w:tcPr>
          <w:p>
            <w:pPr>
              <w:pStyle w:val="TableContents"/>
              <w:spacing w:before="0" w:after="283"/>
              <w:rPr/>
            </w:pPr>
            <w:r>
              <w:rPr/>
              <w:t> </w:t>
            </w:r>
          </w:p>
        </w:tc>
        <w:tc>
          <w:tcPr>
            <w:tcW w:w="528" w:type="dxa"/>
            <w:tcBorders/>
            <w:shd w:fill="CCEEFF" w:val="clear"/>
            <w:vAlign w:val="bottom"/>
          </w:tcPr>
          <w:p>
            <w:pPr>
              <w:pStyle w:val="TableContents"/>
              <w:spacing w:before="0" w:after="283"/>
              <w:jc w:val="right"/>
              <w:rPr>
                <w:rFonts w:ascii="times" w:hAnsi="times"/>
                <w:sz w:val="20"/>
              </w:rPr>
            </w:pPr>
            <w:r>
              <w:rPr>
                <w:rFonts w:ascii="times" w:hAnsi="times"/>
                <w:sz w:val="20"/>
              </w:rPr>
              <w:t>444</w:t>
            </w:r>
          </w:p>
        </w:tc>
        <w:tc>
          <w:tcPr>
            <w:tcW w:w="254" w:type="dxa"/>
            <w:tcBorders/>
            <w:shd w:fill="CCEEFF" w:val="clear"/>
            <w:vAlign w:val="bottom"/>
          </w:tcPr>
          <w:p>
            <w:pPr>
              <w:pStyle w:val="TableContents"/>
              <w:spacing w:before="0" w:after="283"/>
              <w:rPr/>
            </w:pPr>
            <w:r>
              <w:rPr/>
              <w:t> </w:t>
            </w:r>
          </w:p>
        </w:tc>
      </w:tr>
    </w:tbl>
    <w:p>
      <w:pPr>
        <w:pStyle w:val="TextBody"/>
        <w:jc w:val="both"/>
        <w:rPr/>
      </w:pPr>
      <w:r>
        <w:rPr/>
        <w:t>        </w:t>
      </w:r>
      <w:r>
        <w:rPr>
          <w:rFonts w:ascii="times" w:hAnsi="times"/>
          <w:sz w:val="20"/>
        </w:rPr>
        <w:t xml:space="preserve">On March 22, 2010, the London P.M. Fix was $1,097.25 per ounce of gold. </w:t>
      </w:r>
    </w:p>
    <w:p>
      <w:pPr>
        <w:pStyle w:val="TextBody"/>
        <w:jc w:val="both"/>
        <w:rPr/>
      </w:pPr>
      <w:r>
        <w:rPr/>
        <w:t>        </w:t>
      </w:r>
      <w:r>
        <w:rPr>
          <w:rFonts w:ascii="times" w:hAnsi="times"/>
          <w:sz w:val="20"/>
        </w:rPr>
        <w:t xml:space="preserve">The assumptions that underlie the estimate of future operating results and the strategies used to mitigate the effects of risks of metal prices are set out herein and in "Item 5 Operating and Financial Review and Prospects  Outlook  Gold Production Growth" of this Form 20-F. </w:t>
      </w:r>
    </w:p>
    <w:p>
      <w:pPr>
        <w:pStyle w:val="TextBody"/>
        <w:jc w:val="both"/>
        <w:rPr/>
      </w:pPr>
      <w:r>
        <w:rPr/>
        <w:t>        </w:t>
      </w:r>
      <w:r>
        <w:rPr>
          <w:rFonts w:ascii="times" w:hAnsi="times"/>
          <w:sz w:val="20"/>
        </w:rPr>
        <w:t xml:space="preserve">Based on 2010 production estimates, the approximate sensitivities of the Company's after-tax income to a 10% change in certain metal prices from 2009 market average prices are as follows: </w:t>
      </w:r>
    </w:p>
    <w:tbl>
      <w:tblPr>
        <w:tblW w:w="5000" w:type="pct"/>
        <w:jc w:val="center"/>
        <w:tblInd w:w="0" w:type="dxa"/>
        <w:tblCellMar>
          <w:top w:w="0" w:type="dxa"/>
          <w:left w:w="0" w:type="dxa"/>
          <w:bottom w:w="0" w:type="dxa"/>
          <w:right w:w="0" w:type="dxa"/>
        </w:tblCellMar>
      </w:tblPr>
      <w:tblGrid>
        <w:gridCol w:w="2709"/>
        <w:gridCol w:w="787"/>
        <w:gridCol w:w="546"/>
        <w:gridCol w:w="5376"/>
        <w:gridCol w:w="787"/>
      </w:tblGrid>
      <w:tr>
        <w:trPr/>
        <w:tc>
          <w:tcPr>
            <w:tcW w:w="2709" w:type="dxa"/>
            <w:tcBorders/>
            <w:shd w:fill="auto" w:val="clear"/>
            <w:vAlign w:val="center"/>
          </w:tcPr>
          <w:p>
            <w:pPr>
              <w:pStyle w:val="TableContents"/>
              <w:spacing w:before="0" w:after="283"/>
              <w:rPr>
                <w:sz w:val="4"/>
                <w:szCs w:val="4"/>
              </w:rPr>
            </w:pPr>
            <w:r>
              <w:rPr>
                <w:sz w:val="4"/>
                <w:szCs w:val="4"/>
              </w:rPr>
            </w:r>
          </w:p>
        </w:tc>
        <w:tc>
          <w:tcPr>
            <w:tcW w:w="787" w:type="dxa"/>
            <w:tcBorders/>
            <w:shd w:fill="auto" w:val="clear"/>
            <w:vAlign w:val="center"/>
          </w:tcPr>
          <w:p>
            <w:pPr>
              <w:pStyle w:val="TableContents"/>
              <w:spacing w:before="0" w:after="283"/>
              <w:rPr>
                <w:sz w:val="4"/>
                <w:szCs w:val="4"/>
              </w:rPr>
            </w:pPr>
            <w:r>
              <w:rPr>
                <w:sz w:val="4"/>
                <w:szCs w:val="4"/>
              </w:rPr>
            </w:r>
          </w:p>
        </w:tc>
        <w:tc>
          <w:tcPr>
            <w:tcW w:w="546" w:type="dxa"/>
            <w:tcBorders/>
            <w:shd w:fill="auto" w:val="clear"/>
            <w:vAlign w:val="center"/>
          </w:tcPr>
          <w:p>
            <w:pPr>
              <w:pStyle w:val="TableContents"/>
              <w:spacing w:before="0" w:after="283"/>
              <w:rPr>
                <w:sz w:val="4"/>
                <w:szCs w:val="4"/>
              </w:rPr>
            </w:pPr>
            <w:r>
              <w:rPr>
                <w:sz w:val="4"/>
                <w:szCs w:val="4"/>
              </w:rPr>
            </w:r>
          </w:p>
        </w:tc>
        <w:tc>
          <w:tcPr>
            <w:tcW w:w="5376" w:type="dxa"/>
            <w:tcBorders/>
            <w:shd w:fill="auto" w:val="clear"/>
            <w:vAlign w:val="center"/>
          </w:tcPr>
          <w:p>
            <w:pPr>
              <w:pStyle w:val="TableContents"/>
              <w:spacing w:before="0" w:after="283"/>
              <w:rPr>
                <w:sz w:val="4"/>
                <w:szCs w:val="4"/>
              </w:rPr>
            </w:pPr>
            <w:r>
              <w:rPr>
                <w:sz w:val="4"/>
                <w:szCs w:val="4"/>
              </w:rPr>
            </w:r>
          </w:p>
        </w:tc>
        <w:tc>
          <w:tcPr>
            <w:tcW w:w="787" w:type="dxa"/>
            <w:tcBorders/>
            <w:shd w:fill="auto" w:val="clear"/>
            <w:vAlign w:val="center"/>
          </w:tcPr>
          <w:p>
            <w:pPr>
              <w:pStyle w:val="TableContents"/>
              <w:spacing w:before="0" w:after="283"/>
              <w:rPr>
                <w:sz w:val="4"/>
                <w:szCs w:val="4"/>
              </w:rPr>
            </w:pPr>
            <w:r>
              <w:rPr>
                <w:sz w:val="4"/>
                <w:szCs w:val="4"/>
              </w:rPr>
            </w:r>
          </w:p>
        </w:tc>
      </w:tr>
      <w:tr>
        <w:trPr/>
        <w:tc>
          <w:tcPr>
            <w:tcW w:w="2709" w:type="dxa"/>
            <w:tcBorders/>
            <w:shd w:fill="auto" w:val="clear"/>
            <w:vAlign w:val="bottom"/>
          </w:tcPr>
          <w:p>
            <w:pPr>
              <w:pStyle w:val="TableHeading"/>
              <w:spacing w:before="0" w:after="283"/>
              <w:jc w:val="left"/>
              <w:rPr/>
            </w:pPr>
            <w:r>
              <w:rPr/>
              <w:t> </w:t>
            </w:r>
          </w:p>
        </w:tc>
        <w:tc>
          <w:tcPr>
            <w:tcW w:w="787" w:type="dxa"/>
            <w:tcBorders/>
            <w:shd w:fill="auto" w:val="clear"/>
            <w:vAlign w:val="bottom"/>
          </w:tcPr>
          <w:p>
            <w:pPr>
              <w:pStyle w:val="TableHeading"/>
              <w:suppressLineNumbers/>
              <w:spacing w:before="0" w:after="283"/>
              <w:jc w:val="center"/>
              <w:rPr/>
            </w:pPr>
            <w:r>
              <w:rPr/>
              <w:t> </w:t>
            </w:r>
          </w:p>
        </w:tc>
        <w:tc>
          <w:tcPr>
            <w:tcW w:w="5922" w:type="dxa"/>
            <w:gridSpan w:val="2"/>
            <w:tcBorders>
              <w:bottom w:val="single" w:sz="8" w:space="0" w:color="000000"/>
            </w:tcBorders>
            <w:shd w:fill="auto" w:val="clear"/>
            <w:tcMar>
              <w:bottom w:w="28" w:type="dxa"/>
            </w:tcMar>
            <w:vAlign w:val="bottom"/>
          </w:tcPr>
          <w:p>
            <w:pPr>
              <w:pStyle w:val="TableHeading"/>
              <w:spacing w:before="0" w:after="283"/>
              <w:jc w:val="center"/>
              <w:rPr>
                <w:rFonts w:ascii="times" w:hAnsi="times"/>
                <w:b/>
                <w:sz w:val="14"/>
              </w:rPr>
            </w:pPr>
            <w:r>
              <w:rPr>
                <w:rFonts w:ascii="times" w:hAnsi="times"/>
                <w:b/>
                <w:sz w:val="14"/>
              </w:rPr>
              <w:t xml:space="preserve">Income per share </w:t>
            </w:r>
          </w:p>
        </w:tc>
        <w:tc>
          <w:tcPr>
            <w:tcW w:w="787" w:type="dxa"/>
            <w:tcBorders/>
            <w:shd w:fill="auto" w:val="clear"/>
            <w:vAlign w:val="bottom"/>
          </w:tcPr>
          <w:p>
            <w:pPr>
              <w:pStyle w:val="TableHeading"/>
              <w:suppressLineNumbers/>
              <w:spacing w:before="0" w:after="283"/>
              <w:jc w:val="center"/>
              <w:rPr/>
            </w:pPr>
            <w:r>
              <w:rPr/>
              <w:t> </w:t>
            </w:r>
          </w:p>
        </w:tc>
      </w:tr>
      <w:tr>
        <w:trPr/>
        <w:tc>
          <w:tcPr>
            <w:tcW w:w="2709" w:type="dxa"/>
            <w:tcBorders/>
            <w:shd w:fill="CCEEFF" w:val="clear"/>
            <w:vAlign w:val="bottom"/>
          </w:tcPr>
          <w:p>
            <w:pPr>
              <w:pStyle w:val="TableContents"/>
              <w:spacing w:before="0" w:after="283"/>
              <w:ind w:left="200" w:right="0" w:hanging="200"/>
              <w:rPr>
                <w:rFonts w:ascii="times" w:hAnsi="times"/>
                <w:sz w:val="20"/>
              </w:rPr>
            </w:pPr>
            <w:r>
              <w:rPr>
                <w:rFonts w:ascii="times" w:hAnsi="times"/>
                <w:sz w:val="20"/>
              </w:rPr>
              <w:t>Gold</w:t>
            </w:r>
          </w:p>
        </w:tc>
        <w:tc>
          <w:tcPr>
            <w:tcW w:w="787" w:type="dxa"/>
            <w:tcBorders/>
            <w:shd w:fill="CCEEFF" w:val="clear"/>
            <w:vAlign w:val="bottom"/>
          </w:tcPr>
          <w:p>
            <w:pPr>
              <w:pStyle w:val="TableContents"/>
              <w:spacing w:before="0" w:after="283"/>
              <w:rPr/>
            </w:pPr>
            <w:r>
              <w:rPr/>
              <w:t> </w:t>
            </w:r>
          </w:p>
        </w:tc>
        <w:tc>
          <w:tcPr>
            <w:tcW w:w="546" w:type="dxa"/>
            <w:tcBorders/>
            <w:shd w:fill="CCEEFF" w:val="clear"/>
            <w:vAlign w:val="bottom"/>
          </w:tcPr>
          <w:p>
            <w:pPr>
              <w:pStyle w:val="TableContents"/>
              <w:spacing w:before="0" w:after="283"/>
              <w:jc w:val="right"/>
              <w:rPr>
                <w:rFonts w:ascii="times" w:hAnsi="times"/>
                <w:sz w:val="20"/>
              </w:rPr>
            </w:pPr>
            <w:r>
              <w:rPr>
                <w:rFonts w:ascii="times" w:hAnsi="times"/>
                <w:sz w:val="20"/>
              </w:rPr>
              <w:t>$</w:t>
            </w:r>
          </w:p>
        </w:tc>
        <w:tc>
          <w:tcPr>
            <w:tcW w:w="5376" w:type="dxa"/>
            <w:tcBorders/>
            <w:shd w:fill="CCEEFF" w:val="clear"/>
            <w:vAlign w:val="bottom"/>
          </w:tcPr>
          <w:p>
            <w:pPr>
              <w:pStyle w:val="TableContents"/>
              <w:spacing w:before="0" w:after="283"/>
              <w:jc w:val="right"/>
              <w:rPr>
                <w:rFonts w:ascii="times" w:hAnsi="times"/>
                <w:sz w:val="20"/>
              </w:rPr>
            </w:pPr>
            <w:r>
              <w:rPr>
                <w:rFonts w:ascii="times" w:hAnsi="times"/>
                <w:sz w:val="20"/>
              </w:rPr>
              <w:t>0.54</w:t>
            </w:r>
          </w:p>
        </w:tc>
        <w:tc>
          <w:tcPr>
            <w:tcW w:w="787" w:type="dxa"/>
            <w:tcBorders/>
            <w:shd w:fill="CCEEFF" w:val="clear"/>
            <w:vAlign w:val="bottom"/>
          </w:tcPr>
          <w:p>
            <w:pPr>
              <w:pStyle w:val="TableContents"/>
              <w:spacing w:before="0" w:after="283"/>
              <w:rPr/>
            </w:pPr>
            <w:r>
              <w:rPr/>
              <w:t> </w:t>
            </w:r>
          </w:p>
        </w:tc>
      </w:tr>
      <w:tr>
        <w:trPr/>
        <w:tc>
          <w:tcPr>
            <w:tcW w:w="2709" w:type="dxa"/>
            <w:tcBorders/>
            <w:shd w:fill="FFFFFF" w:val="clear"/>
            <w:vAlign w:val="bottom"/>
          </w:tcPr>
          <w:p>
            <w:pPr>
              <w:pStyle w:val="TableContents"/>
              <w:spacing w:before="0" w:after="283"/>
              <w:ind w:left="200" w:right="0" w:hanging="200"/>
              <w:rPr>
                <w:rFonts w:ascii="times" w:hAnsi="times"/>
                <w:sz w:val="20"/>
              </w:rPr>
            </w:pPr>
            <w:r>
              <w:rPr>
                <w:rFonts w:ascii="times" w:hAnsi="times"/>
                <w:sz w:val="20"/>
              </w:rPr>
              <w:t>Silver</w:t>
            </w:r>
          </w:p>
        </w:tc>
        <w:tc>
          <w:tcPr>
            <w:tcW w:w="787" w:type="dxa"/>
            <w:tcBorders/>
            <w:shd w:fill="FFFFFF" w:val="clear"/>
            <w:vAlign w:val="bottom"/>
          </w:tcPr>
          <w:p>
            <w:pPr>
              <w:pStyle w:val="TableContents"/>
              <w:spacing w:before="0" w:after="283"/>
              <w:rPr/>
            </w:pPr>
            <w:r>
              <w:rPr/>
              <w:t> </w:t>
            </w:r>
          </w:p>
        </w:tc>
        <w:tc>
          <w:tcPr>
            <w:tcW w:w="546" w:type="dxa"/>
            <w:tcBorders/>
            <w:shd w:fill="FFFFFF" w:val="clear"/>
            <w:vAlign w:val="bottom"/>
          </w:tcPr>
          <w:p>
            <w:pPr>
              <w:pStyle w:val="TableContents"/>
              <w:spacing w:before="0" w:after="283"/>
              <w:jc w:val="right"/>
              <w:rPr>
                <w:rFonts w:ascii="times" w:hAnsi="times"/>
                <w:sz w:val="20"/>
              </w:rPr>
            </w:pPr>
            <w:r>
              <w:rPr>
                <w:rFonts w:ascii="times" w:hAnsi="times"/>
                <w:sz w:val="20"/>
              </w:rPr>
              <w:t>$</w:t>
            </w:r>
          </w:p>
        </w:tc>
        <w:tc>
          <w:tcPr>
            <w:tcW w:w="5376" w:type="dxa"/>
            <w:tcBorders/>
            <w:shd w:fill="FFFFFF" w:val="clear"/>
            <w:vAlign w:val="bottom"/>
          </w:tcPr>
          <w:p>
            <w:pPr>
              <w:pStyle w:val="TableContents"/>
              <w:spacing w:before="0" w:after="283"/>
              <w:jc w:val="right"/>
              <w:rPr>
                <w:rFonts w:ascii="times" w:hAnsi="times"/>
                <w:sz w:val="20"/>
              </w:rPr>
            </w:pPr>
            <w:r>
              <w:rPr>
                <w:rFonts w:ascii="times" w:hAnsi="times"/>
                <w:sz w:val="20"/>
              </w:rPr>
              <w:t>0.04</w:t>
            </w:r>
          </w:p>
        </w:tc>
        <w:tc>
          <w:tcPr>
            <w:tcW w:w="787" w:type="dxa"/>
            <w:tcBorders/>
            <w:shd w:fill="FFFFFF" w:val="clear"/>
            <w:vAlign w:val="bottom"/>
          </w:tcPr>
          <w:p>
            <w:pPr>
              <w:pStyle w:val="TableContents"/>
              <w:spacing w:before="0" w:after="283"/>
              <w:rPr/>
            </w:pPr>
            <w:r>
              <w:rPr/>
              <w:t> </w:t>
            </w:r>
          </w:p>
        </w:tc>
      </w:tr>
      <w:tr>
        <w:trPr/>
        <w:tc>
          <w:tcPr>
            <w:tcW w:w="2709" w:type="dxa"/>
            <w:tcBorders/>
            <w:shd w:fill="CCEEFF" w:val="clear"/>
            <w:vAlign w:val="bottom"/>
          </w:tcPr>
          <w:p>
            <w:pPr>
              <w:pStyle w:val="TableContents"/>
              <w:spacing w:before="0" w:after="283"/>
              <w:ind w:left="200" w:right="0" w:hanging="200"/>
              <w:rPr>
                <w:rFonts w:ascii="times" w:hAnsi="times"/>
                <w:sz w:val="20"/>
              </w:rPr>
            </w:pPr>
            <w:r>
              <w:rPr>
                <w:rFonts w:ascii="times" w:hAnsi="times"/>
                <w:sz w:val="20"/>
              </w:rPr>
              <w:t>Zinc</w:t>
            </w:r>
          </w:p>
        </w:tc>
        <w:tc>
          <w:tcPr>
            <w:tcW w:w="787" w:type="dxa"/>
            <w:tcBorders/>
            <w:shd w:fill="CCEEFF" w:val="clear"/>
            <w:vAlign w:val="bottom"/>
          </w:tcPr>
          <w:p>
            <w:pPr>
              <w:pStyle w:val="TableContents"/>
              <w:spacing w:before="0" w:after="283"/>
              <w:rPr/>
            </w:pPr>
            <w:r>
              <w:rPr/>
              <w:t> </w:t>
            </w:r>
          </w:p>
        </w:tc>
        <w:tc>
          <w:tcPr>
            <w:tcW w:w="546" w:type="dxa"/>
            <w:tcBorders/>
            <w:shd w:fill="CCEEFF" w:val="clear"/>
            <w:vAlign w:val="bottom"/>
          </w:tcPr>
          <w:p>
            <w:pPr>
              <w:pStyle w:val="TableContents"/>
              <w:spacing w:before="0" w:after="283"/>
              <w:jc w:val="right"/>
              <w:rPr>
                <w:rFonts w:ascii="times" w:hAnsi="times"/>
                <w:sz w:val="20"/>
              </w:rPr>
            </w:pPr>
            <w:r>
              <w:rPr>
                <w:rFonts w:ascii="times" w:hAnsi="times"/>
                <w:sz w:val="20"/>
              </w:rPr>
              <w:t>$</w:t>
            </w:r>
          </w:p>
        </w:tc>
        <w:tc>
          <w:tcPr>
            <w:tcW w:w="5376" w:type="dxa"/>
            <w:tcBorders/>
            <w:shd w:fill="CCEEFF" w:val="clear"/>
            <w:vAlign w:val="bottom"/>
          </w:tcPr>
          <w:p>
            <w:pPr>
              <w:pStyle w:val="TableContents"/>
              <w:spacing w:before="0" w:after="283"/>
              <w:jc w:val="right"/>
              <w:rPr>
                <w:rFonts w:ascii="times" w:hAnsi="times"/>
                <w:sz w:val="20"/>
              </w:rPr>
            </w:pPr>
            <w:r>
              <w:rPr>
                <w:rFonts w:ascii="times" w:hAnsi="times"/>
                <w:sz w:val="20"/>
              </w:rPr>
              <w:t>0.03</w:t>
            </w:r>
          </w:p>
        </w:tc>
        <w:tc>
          <w:tcPr>
            <w:tcW w:w="787" w:type="dxa"/>
            <w:tcBorders/>
            <w:shd w:fill="CCEEFF" w:val="clear"/>
            <w:vAlign w:val="bottom"/>
          </w:tcPr>
          <w:p>
            <w:pPr>
              <w:pStyle w:val="TableContents"/>
              <w:spacing w:before="0" w:after="283"/>
              <w:rPr/>
            </w:pPr>
            <w:r>
              <w:rPr/>
              <w:t> </w:t>
            </w:r>
          </w:p>
        </w:tc>
      </w:tr>
      <w:tr>
        <w:trPr/>
        <w:tc>
          <w:tcPr>
            <w:tcW w:w="2709" w:type="dxa"/>
            <w:tcBorders/>
            <w:shd w:fill="FFFFFF" w:val="clear"/>
            <w:vAlign w:val="bottom"/>
          </w:tcPr>
          <w:p>
            <w:pPr>
              <w:pStyle w:val="TableContents"/>
              <w:spacing w:before="0" w:after="283"/>
              <w:ind w:left="200" w:right="0" w:hanging="200"/>
              <w:rPr>
                <w:rFonts w:ascii="times" w:hAnsi="times"/>
                <w:sz w:val="20"/>
              </w:rPr>
            </w:pPr>
            <w:r>
              <w:rPr>
                <w:rFonts w:ascii="times" w:hAnsi="times"/>
                <w:sz w:val="20"/>
              </w:rPr>
              <w:t>Copper</w:t>
            </w:r>
          </w:p>
        </w:tc>
        <w:tc>
          <w:tcPr>
            <w:tcW w:w="787" w:type="dxa"/>
            <w:tcBorders/>
            <w:shd w:fill="FFFFFF" w:val="clear"/>
            <w:vAlign w:val="bottom"/>
          </w:tcPr>
          <w:p>
            <w:pPr>
              <w:pStyle w:val="TableContents"/>
              <w:spacing w:before="0" w:after="283"/>
              <w:rPr/>
            </w:pPr>
            <w:r>
              <w:rPr/>
              <w:t> </w:t>
            </w:r>
          </w:p>
        </w:tc>
        <w:tc>
          <w:tcPr>
            <w:tcW w:w="546" w:type="dxa"/>
            <w:tcBorders/>
            <w:shd w:fill="FFFFFF" w:val="clear"/>
            <w:vAlign w:val="bottom"/>
          </w:tcPr>
          <w:p>
            <w:pPr>
              <w:pStyle w:val="TableContents"/>
              <w:spacing w:before="0" w:after="283"/>
              <w:jc w:val="right"/>
              <w:rPr>
                <w:rFonts w:ascii="times" w:hAnsi="times"/>
                <w:sz w:val="20"/>
              </w:rPr>
            </w:pPr>
            <w:r>
              <w:rPr>
                <w:rFonts w:ascii="times" w:hAnsi="times"/>
                <w:sz w:val="20"/>
              </w:rPr>
              <w:t>$</w:t>
            </w:r>
          </w:p>
        </w:tc>
        <w:tc>
          <w:tcPr>
            <w:tcW w:w="5376" w:type="dxa"/>
            <w:tcBorders/>
            <w:shd w:fill="FFFFFF" w:val="clear"/>
            <w:vAlign w:val="bottom"/>
          </w:tcPr>
          <w:p>
            <w:pPr>
              <w:pStyle w:val="TableContents"/>
              <w:spacing w:before="0" w:after="283"/>
              <w:jc w:val="right"/>
              <w:rPr>
                <w:rFonts w:ascii="times" w:hAnsi="times"/>
                <w:sz w:val="20"/>
              </w:rPr>
            </w:pPr>
            <w:r>
              <w:rPr>
                <w:rFonts w:ascii="times" w:hAnsi="times"/>
                <w:sz w:val="20"/>
              </w:rPr>
              <w:t>0.01</w:t>
            </w:r>
          </w:p>
        </w:tc>
        <w:tc>
          <w:tcPr>
            <w:tcW w:w="787" w:type="dxa"/>
            <w:tcBorders/>
            <w:shd w:fill="FFFFFF" w:val="clear"/>
            <w:vAlign w:val="bottom"/>
          </w:tcPr>
          <w:p>
            <w:pPr>
              <w:pStyle w:val="TableContents"/>
              <w:spacing w:before="0" w:after="283"/>
              <w:rPr/>
            </w:pPr>
            <w:r>
              <w:rPr/>
              <w:t> </w:t>
            </w:r>
          </w:p>
        </w:tc>
      </w:tr>
    </w:tbl>
    <w:p>
      <w:pPr>
        <w:pStyle w:val="TextBody"/>
        <w:jc w:val="both"/>
        <w:rPr/>
      </w:pPr>
      <w:r>
        <w:rPr/>
        <w:t>        </w:t>
      </w:r>
      <w:r>
        <w:rPr>
          <w:rFonts w:ascii="times" w:hAnsi="times"/>
          <w:sz w:val="20"/>
        </w:rPr>
        <w:t xml:space="preserve">Sensitivities of the Company's after-tax income to changes in metal prices will increase with increased production. </w:t>
      </w:r>
    </w:p>
    <w:p>
      <w:pPr>
        <w:pStyle w:val="TextBody"/>
        <w:jc w:val="both"/>
        <w:rPr>
          <w:rFonts w:ascii="times" w:hAnsi="times"/>
          <w:b/>
          <w:i/>
          <w:sz w:val="20"/>
        </w:rPr>
      </w:pPr>
      <w:r>
        <w:rPr>
          <w:rFonts w:ascii="times" w:hAnsi="times"/>
          <w:b/>
          <w:i/>
          <w:sz w:val="20"/>
        </w:rPr>
        <w:t xml:space="preserve">The Company is largely dependent upon its mining and milling operations at the LaRonde Mine and the Goldex Mine and any adverse condition affecting those operations may have a material adverse effect on the Company. </w:t>
      </w:r>
    </w:p>
    <w:p>
      <w:pPr>
        <w:pStyle w:val="TextBody"/>
        <w:jc w:val="both"/>
        <w:rPr/>
      </w:pPr>
      <w:r>
        <w:rPr/>
        <w:t>        </w:t>
      </w:r>
      <w:r>
        <w:rPr>
          <w:rFonts w:ascii="times" w:hAnsi="times"/>
          <w:sz w:val="20"/>
        </w:rPr>
        <w:t xml:space="preserve">The Company's operations at the LaRonde Mine and the Goldex Mine in the Abitibi accounted for approximately 71% of the Company's gold production in 2009 and contributed approximately 90% of the Company's operating margin, and will continue to account for a significant portion of its gold production and operating margin until the Kittila Mine, Lapa Mine, Pinos Altos Mine and Meadowbank Mine achieve their anticipated production levels. Any adverse condition affecting mining or milling conditions at the LaRonde Mine or the Goldex Mine could be expected to have a material adverse effect on the Company's financial performance and results of operations. The Company also anticipates using revenue generated by its operations at these mines to finance a substantial portion of the capital expenditures required at its mine development projects. In addition, one of the Company's major development programs is the extension of the LaRonde Mine below Level 245, referred to as the LaRonde Mine extension. This program involves the construction of infrastructure at depth and extraction of ore from new zones, and may present new challenges for the Company. Gold production at the LaRonde Mine above Level 245 has started to decline. The Kittila Mine, the Lapa Mine </w:t>
      </w:r>
    </w:p>
    <w:p>
      <w:pPr>
        <w:pStyle w:val="TextBody"/>
        <w:jc w:val="center"/>
        <w:rPr>
          <w:rFonts w:ascii="times" w:hAnsi="times"/>
          <w:sz w:val="20"/>
        </w:rPr>
      </w:pPr>
      <w:r>
        <w:rPr>
          <w:rFonts w:ascii="times" w:hAnsi="times"/>
          <w:sz w:val="20"/>
        </w:rPr>
        <w:t>6</w:t>
      </w:r>
    </w:p>
    <w:p>
      <w:pPr>
        <w:pStyle w:val="HorizontalLine"/>
        <w:pBdr>
          <w:bottom w:val="single" w:sz="20" w:space="0" w:color="808080"/>
        </w:pBdr>
        <w:rPr/>
      </w:pPr>
      <w:r>
        <w:rPr/>
      </w:r>
      <w:r>
        <w:br w:type="page"/>
      </w:r>
    </w:p>
    <w:p>
      <w:pPr>
        <w:pStyle w:val="TextBody"/>
        <w:rPr/>
      </w:pPr>
      <w:r>
        <w:rPr/>
      </w:r>
      <w:bookmarkStart w:id="50" w:name="page_cc79301_1_7"/>
      <w:bookmarkStart w:id="51" w:name="page_cc79301_1_7"/>
      <w:bookmarkEnd w:id="51"/>
    </w:p>
    <w:p>
      <w:pPr>
        <w:pStyle w:val="TextBody"/>
        <w:jc w:val="both"/>
        <w:rPr>
          <w:rFonts w:ascii="times" w:hAnsi="times"/>
          <w:sz w:val="20"/>
        </w:rPr>
      </w:pPr>
      <w:r>
        <w:rPr>
          <w:rFonts w:ascii="times" w:hAnsi="times"/>
          <w:sz w:val="20"/>
        </w:rPr>
        <w:t xml:space="preserve">and the Pinos Altos Mine commenced commercial production in 2009 and the Meadowbank Mine is expected to achieve commercial production in the first quarter of 2010; however, they are not expected to reach their full production rates until later in 2010. In addition, production from the Kittila, Lapa, Pinos Altos and Meadowbank Mines in 2010 may be lower than anticipated if there are delays in achieving full production rate, and it is possible that the anticipated full production rate cannot be achieved. Unless the Company can successfully bring operations at the Kittila, Lapa, Pinos Altos and Meadowbank Mines to their full production rates, bring into production the LaRonde Mine extension or otherwise acquire gold-producing assets, the Company will be dependent on the LaRonde and Goldex Mines for the majority of its gold production. Further, there can be no assurance that the Company's current exploration and development programs at the LaRonde or Goldex Mines will result in any new economically viable mining operations or yield new mineral reserves to replace and expand current mineral reserves at what are currently the Company's only mines operating at or above projected levels. </w:t>
      </w:r>
    </w:p>
    <w:p>
      <w:pPr>
        <w:pStyle w:val="TextBody"/>
        <w:jc w:val="both"/>
        <w:rPr>
          <w:rFonts w:ascii="times" w:hAnsi="times"/>
          <w:b/>
          <w:i/>
          <w:sz w:val="20"/>
        </w:rPr>
      </w:pPr>
      <w:r>
        <w:rPr>
          <w:rFonts w:ascii="times" w:hAnsi="times"/>
          <w:b/>
          <w:i/>
          <w:sz w:val="20"/>
        </w:rPr>
        <w:t xml:space="preserve">The Company's newly opened mines, mine construction projects and expansion projects are subject to risks associated with new mine development, which may result in delays in the start-up of mining operations, delays in existing operations and unanticipated costs. </w:t>
      </w:r>
    </w:p>
    <w:p>
      <w:pPr>
        <w:pStyle w:val="TextBody"/>
        <w:jc w:val="both"/>
        <w:rPr/>
      </w:pPr>
      <w:r>
        <w:rPr/>
        <w:t>        </w:t>
      </w:r>
      <w:r>
        <w:rPr>
          <w:rFonts w:ascii="times" w:hAnsi="times"/>
          <w:sz w:val="20"/>
        </w:rPr>
        <w:t xml:space="preserve">The Company's production forecasts assume that production will commence at the Meadowbank Mine, LaRonde Mine extension and Creston Mascota deposit in the first quarters of 2010 and 2011 and during 2011, respectively, and that the Kittila Mine and the Pinos Altos Mine will reach full production rates by the first quarter of 2010. The Company's ability to achieve full production rates at its new mines on schedule is subject to a number of risks and uncertainties. Delays in commissioning the Pinos Altos Mine and the Kittila autoclave resulted in anticipated 2009 gold production being reduced by an aggregate of approximately 78,973 ounces. </w:t>
      </w:r>
    </w:p>
    <w:p>
      <w:pPr>
        <w:pStyle w:val="TextBody"/>
        <w:jc w:val="both"/>
        <w:rPr/>
      </w:pPr>
      <w:r>
        <w:rPr/>
        <w:t>        </w:t>
      </w:r>
      <w:r>
        <w:rPr>
          <w:rFonts w:ascii="times" w:hAnsi="times"/>
          <w:sz w:val="20"/>
        </w:rPr>
        <w:t xml:space="preserve">The LaRonde Mine extension will be one of the deepest operations in the Western Hemisphere with an expected maximum depth of 3,110 metres. The operations of the LaRonde Mine extension will rely on new infrastructure for hauling ore and materials to the surface, including a winze (or internal shaft) and a series of ramps linking mining deposits to the Penna Shaft that services current operations at the LaRonde Mine. The depth of the operations could pose significant challenges to the Company such as geomechanical risks and ventilation and air conditioning requirements, which may result in difficulties and delays in achieving gold production objectives. </w:t>
      </w:r>
    </w:p>
    <w:p>
      <w:pPr>
        <w:pStyle w:val="TextBody"/>
        <w:jc w:val="both"/>
        <w:rPr/>
      </w:pPr>
      <w:r>
        <w:rPr/>
        <w:t>        </w:t>
      </w:r>
      <w:r>
        <w:rPr>
          <w:rFonts w:ascii="times" w:hAnsi="times"/>
          <w:sz w:val="20"/>
        </w:rPr>
        <w:t xml:space="preserve">The development of the LaRonde Mine extension and the Kittila, Pinos Altos and Meadowbank Mines require the construction of significant new underground mining operations. The construction of underground mining facilities is subject to a number of risks, including unforeseen geological formations, implementation of new mining processes, delays in obtaining required construction, environmental or operating permits and engineering and mine design adjustments. These occurrences may result in delays in the planned start up dates and in additional costs being incurred by the Company beyond those budgeted. Moreover, the construction activities at the LaRonde Mine extension will take place concurrently with normal mining operations at LaRonde, which may result in conflicts with, or possible delays to, existing mining operations. </w:t>
      </w:r>
    </w:p>
    <w:p>
      <w:pPr>
        <w:pStyle w:val="TextBody"/>
        <w:jc w:val="both"/>
        <w:rPr>
          <w:rFonts w:ascii="times" w:hAnsi="times"/>
          <w:b/>
          <w:i/>
          <w:sz w:val="20"/>
        </w:rPr>
      </w:pPr>
      <w:r>
        <w:rPr>
          <w:rFonts w:ascii="times" w:hAnsi="times"/>
          <w:b/>
          <w:i/>
          <w:sz w:val="20"/>
        </w:rPr>
        <w:t xml:space="preserve">If the Company experiences mining accidents or other adverse conditions, the Company's mining operations may yield less gold than indicated by its estimated gold production. </w:t>
      </w:r>
    </w:p>
    <w:p>
      <w:pPr>
        <w:pStyle w:val="TextBody"/>
        <w:jc w:val="both"/>
        <w:rPr/>
      </w:pPr>
      <w:r>
        <w:rPr/>
        <w:t>        </w:t>
      </w:r>
      <w:r>
        <w:rPr>
          <w:rFonts w:ascii="times" w:hAnsi="times"/>
          <w:sz w:val="20"/>
        </w:rPr>
        <w:t xml:space="preserve">The Company's gold production may fall below estimated levels as a result of mining accidents such as cave-ins, rock falls, rock bursts, pit wall failures, fires or flooding or as a result of other operational problems such as a failure of a production hoist, autoclave, filter press or semi-autogenous grinding ("SAG") mill. In addition, production may be reduced if, during the course of mining, unfavourable ground conditions or seismic activity are encountered, ore grades are lower than expected, the physical or metallurgical characteristics of the ore are less amenable than expected to mining or treatment or dilution increases. In five of the last seven years, as a result of such adverse conditions, the Company has failed to meet production forecasts due to: a rock fall, production drilling challenges and lower than planned mill recoveries in 2003; higher than expected dilution in 2004; and increased stress levels in a sill pillar requiring the temporary closure of production sublevels in 2005. In 2008, gold production was 276,762 ounces, down from the Company's initial estimate of 358,000 ounces. This reduction was primarily a result of delays in the commencement of production at the Goldex Mine and the </w:t>
      </w:r>
    </w:p>
    <w:p>
      <w:pPr>
        <w:pStyle w:val="TextBody"/>
        <w:jc w:val="center"/>
        <w:rPr>
          <w:rFonts w:ascii="times" w:hAnsi="times"/>
          <w:sz w:val="20"/>
        </w:rPr>
      </w:pPr>
      <w:r>
        <w:rPr>
          <w:rFonts w:ascii="times" w:hAnsi="times"/>
          <w:sz w:val="20"/>
        </w:rPr>
        <w:t>7</w:t>
      </w:r>
    </w:p>
    <w:p>
      <w:pPr>
        <w:pStyle w:val="HorizontalLine"/>
        <w:pBdr>
          <w:bottom w:val="single" w:sz="20" w:space="0" w:color="808080"/>
        </w:pBdr>
        <w:rPr/>
      </w:pPr>
      <w:r>
        <w:rPr/>
      </w:r>
      <w:r>
        <w:br w:type="page"/>
      </w:r>
    </w:p>
    <w:p>
      <w:pPr>
        <w:pStyle w:val="TextBody"/>
        <w:rPr/>
      </w:pPr>
      <w:r>
        <w:rPr/>
      </w:r>
      <w:bookmarkStart w:id="52" w:name="page_cc79301_1_8"/>
      <w:bookmarkStart w:id="53" w:name="page_cc79301_1_8"/>
      <w:bookmarkEnd w:id="53"/>
    </w:p>
    <w:p>
      <w:pPr>
        <w:pStyle w:val="TextBody"/>
        <w:jc w:val="both"/>
        <w:rPr>
          <w:rFonts w:ascii="times" w:hAnsi="times"/>
          <w:sz w:val="20"/>
        </w:rPr>
      </w:pPr>
      <w:r>
        <w:rPr>
          <w:rFonts w:ascii="times" w:hAnsi="times"/>
          <w:sz w:val="20"/>
        </w:rPr>
        <w:t xml:space="preserve">Kittila Mine mainly due to delays in commissioning the Goldex production hoist and the Kittila autoclave, respectively. In 2009, gold production was 492,972 ounces, down from the Company's initial estimate of 590,000 ounces, primarily as a result of delays in the commencement of production at the Kittila Mine due to issues with the autoclave and at the Pinos Altos Mine resulting from problems in commissioning the dry tailings filter presses and dilution issues at the Lapa Mine. Occurrences of this nature and other accidents, adverse conditions or operational problems in future years may result in the Company's failure to achieve current or future production estimates. </w:t>
      </w:r>
    </w:p>
    <w:p>
      <w:pPr>
        <w:pStyle w:val="TextBody"/>
        <w:jc w:val="both"/>
        <w:rPr>
          <w:rFonts w:ascii="times" w:hAnsi="times"/>
          <w:b/>
          <w:i/>
          <w:sz w:val="20"/>
        </w:rPr>
      </w:pPr>
      <w:r>
        <w:rPr>
          <w:rFonts w:ascii="times" w:hAnsi="times"/>
          <w:b/>
          <w:i/>
          <w:sz w:val="20"/>
        </w:rPr>
        <w:t xml:space="preserve">The Company's total cash costs per ounce of gold production depend, in part, on external factors that are subject to fluctuation and, if such costs increase, some or all of the Company's activities may become unprofitable. </w:t>
      </w:r>
    </w:p>
    <w:p>
      <w:pPr>
        <w:pStyle w:val="TextBody"/>
        <w:jc w:val="both"/>
        <w:rPr/>
      </w:pPr>
      <w:r>
        <w:rPr/>
        <w:t>        </w:t>
      </w:r>
      <w:r>
        <w:rPr>
          <w:rFonts w:ascii="times" w:hAnsi="times"/>
          <w:sz w:val="20"/>
        </w:rPr>
        <w:t xml:space="preserve">The Company's total cash costs per ounce of gold are dependent on a number of factors, including the exchange rate between the U.S. dollar and the Canadian dollar, Euro or Mexican peso, smelting and refining charges, production royalties, the price of gold and the cost of inputs used in mining operations. At the LaRonde Mine, however, the Company's total cash costs per ounce of production are primarily affected by the prices and production levels of byproduct zinc, silver and copper, the revenue from which is offset against the cost of gold production. Total cash costs per ounce from the Company's operations at the Pinos Altos Mine are affected by the exchange rates between the U.S. dollar and the Mexican peso and the price and production level of byproduct silver, the revenue from which is offset against the cost of gold production. Total cash costs per ounce from the Company's operations at the Kittila Mine are affected by the exchange rates between the U.S. dollar and the Euro. Total cash costs per ounce at all of the Company's mines are also affected by the costs of inputs used in mining operations, including labour (including contractors), steel, chemical reagents and energy. All of these factors are beyond the Company's control. If the Company's total cash costs per ounce of gold rise above the market price of gold and remain so for any sustained period, the Company may experience losses and may curtail or suspend some or all of its exploration, development and mining activities. </w:t>
      </w:r>
    </w:p>
    <w:p>
      <w:pPr>
        <w:pStyle w:val="TextBody"/>
        <w:jc w:val="both"/>
        <w:rPr/>
      </w:pPr>
      <w:r>
        <w:rPr/>
        <w:t>        </w:t>
      </w:r>
      <w:r>
        <w:rPr>
          <w:rFonts w:ascii="times" w:hAnsi="times"/>
          <w:sz w:val="20"/>
        </w:rPr>
        <w:t xml:space="preserve">Total cash costs per ounce is not a recognized measure under US GAAP, and this data may not be comparable to data presented by other gold producers. Management uses this generally accepted industry measure in evaluating operating performance and believes it to be a realistic indicator of such performance and useful in allowing year over year comparisons. The data also reflects the Company's ability to generate cash flow and operating income at various gold prices. This additional information should be considered together with other data prepared in accordance with US GAAP and is not necessarily indicative of operating costs or cash flow measures prepared in accordance with US GAAP. See "Item 5 Operating and Financial Review and Prospects  Results of Operations  Production Costs" for reconciliation of total cash costs per ounce and minesite costs per tonne to their closest US GAAP measure and "Note to Investors Concerning Certain Measures of Performance" for a discussion of these non-US GAAP measures. </w:t>
      </w:r>
    </w:p>
    <w:p>
      <w:pPr>
        <w:pStyle w:val="TextBody"/>
        <w:jc w:val="both"/>
        <w:rPr>
          <w:rFonts w:ascii="times" w:hAnsi="times"/>
          <w:b/>
          <w:i/>
          <w:sz w:val="20"/>
        </w:rPr>
      </w:pPr>
      <w:r>
        <w:rPr>
          <w:rFonts w:ascii="times" w:hAnsi="times"/>
          <w:b/>
          <w:i/>
          <w:sz w:val="20"/>
        </w:rPr>
        <w:t xml:space="preserve">The Company may experience operational difficulties at its mines in Finland and Mexico. </w:t>
      </w:r>
    </w:p>
    <w:p>
      <w:pPr>
        <w:pStyle w:val="TextBody"/>
        <w:jc w:val="both"/>
        <w:rPr/>
      </w:pPr>
      <w:r>
        <w:rPr/>
        <w:t>        </w:t>
      </w:r>
      <w:r>
        <w:rPr>
          <w:rFonts w:ascii="times" w:hAnsi="times"/>
          <w:sz w:val="20"/>
        </w:rPr>
        <w:t xml:space="preserve">The Company's operations have been expanded to include a mine in Finland and a mine in northern Mexico. These operations are exposed to various levels of political, economic and other risks and uncertainties that are different from those encountered at the Company's Canadian properties. These risks and uncertainties vary from country to country and may include: extreme fluctuations in currency exchange rates; high rates of inflation; labour unrest; risks of war or civil unrest; expropriation and nationalization; renegotiation or nullification of existing concessions, licences, permits and contracts; illegal mining; corruption; restrictions on foreign exchange and repatriation; hostage taking; and changing political conditions and currency controls. In addition, the Company must comply with multiple and potentially conflicting regulations in Canada, the United States, Europe and Mexico, including export requirements, taxes, tariffs, import duties and other trade barriers, as well as health, safety and environmental requirements. </w:t>
      </w:r>
    </w:p>
    <w:p>
      <w:pPr>
        <w:pStyle w:val="TextBody"/>
        <w:jc w:val="both"/>
        <w:rPr/>
      </w:pPr>
      <w:r>
        <w:rPr/>
        <w:t>        </w:t>
      </w:r>
      <w:r>
        <w:rPr>
          <w:rFonts w:ascii="times" w:hAnsi="times"/>
          <w:sz w:val="20"/>
        </w:rPr>
        <w:t xml:space="preserve">Changes, if any, in mining or investment policies or shifts in political attitude in Finland or Mexico may adversely affect the Company's operations or profitability. Operations may be affected in varying degrees by government regulations with respect to matters including restrictions on production, price controls, export controls, currency remittance, income and other taxes, expropriation of property, foreign investment, maintenance of claims, environmental legislation, land use, land claims of local people, water use and mine </w:t>
      </w:r>
    </w:p>
    <w:p>
      <w:pPr>
        <w:pStyle w:val="TextBody"/>
        <w:jc w:val="center"/>
        <w:rPr>
          <w:rFonts w:ascii="times" w:hAnsi="times"/>
          <w:sz w:val="20"/>
        </w:rPr>
      </w:pPr>
      <w:r>
        <w:rPr>
          <w:rFonts w:ascii="times" w:hAnsi="times"/>
          <w:sz w:val="20"/>
        </w:rPr>
        <w:t>8</w:t>
      </w:r>
    </w:p>
    <w:p>
      <w:pPr>
        <w:pStyle w:val="HorizontalLine"/>
        <w:pBdr>
          <w:bottom w:val="single" w:sz="20" w:space="0" w:color="808080"/>
        </w:pBdr>
        <w:rPr/>
      </w:pPr>
      <w:r>
        <w:rPr/>
      </w:r>
      <w:r>
        <w:br w:type="page"/>
      </w:r>
    </w:p>
    <w:p>
      <w:pPr>
        <w:pStyle w:val="TextBody"/>
        <w:rPr/>
      </w:pPr>
      <w:r>
        <w:rPr/>
      </w:r>
      <w:bookmarkStart w:id="54" w:name="page_cc79301_1_9"/>
      <w:bookmarkStart w:id="55" w:name="page_cc79301_1_9"/>
      <w:bookmarkEnd w:id="55"/>
    </w:p>
    <w:p>
      <w:pPr>
        <w:pStyle w:val="TextBody"/>
        <w:jc w:val="both"/>
        <w:rPr>
          <w:rFonts w:ascii="times" w:hAnsi="times"/>
          <w:sz w:val="20"/>
        </w:rPr>
      </w:pPr>
      <w:r>
        <w:rPr>
          <w:rFonts w:ascii="times" w:hAnsi="times"/>
          <w:sz w:val="20"/>
        </w:rPr>
        <w:t xml:space="preserve">safety. Failure to comply strictly with applicable laws, regulations and local practices relating to mineral rights applications and tenure could result in loss, reduction or expropriation of entitlements or the imposition of additional local or foreign parties as joint venture partners with carried or other interests. </w:t>
      </w:r>
    </w:p>
    <w:p>
      <w:pPr>
        <w:pStyle w:val="TextBody"/>
        <w:jc w:val="both"/>
        <w:rPr/>
      </w:pPr>
      <w:r>
        <w:rPr/>
        <w:t>        </w:t>
      </w:r>
      <w:r>
        <w:rPr>
          <w:rFonts w:ascii="times" w:hAnsi="times"/>
          <w:sz w:val="20"/>
        </w:rPr>
        <w:t xml:space="preserve">In addition, the Company has limited operating experience outside of Canada. Finland and Mexico have significantly different laws and regulations than Canada and there exist cultural and language differences between these countries and Canada. Also, the Company faces challenges inherent in efficiently managing an increased number of employees over large geographical distances, including the challenges of staffing and managing operations in multiple international locations and implementing appropriate systems, policies, benefits and compliance programs. These challenges may divert management's attention to the detriment of the Company's operations in Canada. There can be no assurance that difficulties associated with the Company's foreign operations can be successfully managed. </w:t>
      </w:r>
    </w:p>
    <w:p>
      <w:pPr>
        <w:pStyle w:val="TextBody"/>
        <w:jc w:val="both"/>
        <w:rPr>
          <w:rFonts w:ascii="times" w:hAnsi="times"/>
          <w:b/>
          <w:i/>
          <w:sz w:val="20"/>
        </w:rPr>
      </w:pPr>
      <w:r>
        <w:rPr>
          <w:rFonts w:ascii="times" w:hAnsi="times"/>
          <w:b/>
          <w:i/>
          <w:sz w:val="20"/>
        </w:rPr>
        <w:t xml:space="preserve">Mineral reserve and mineral resource estimates are only estimates and such estimates may not accurately reflect future mineral recovery. </w:t>
      </w:r>
    </w:p>
    <w:p>
      <w:pPr>
        <w:pStyle w:val="TextBody"/>
        <w:jc w:val="both"/>
        <w:rPr/>
      </w:pPr>
      <w:r>
        <w:rPr/>
        <w:t>        </w:t>
      </w:r>
      <w:r>
        <w:rPr>
          <w:rFonts w:ascii="times" w:hAnsi="times"/>
          <w:sz w:val="20"/>
        </w:rPr>
        <w:t xml:space="preserve">The figures for mineral reserves and mineral resources published by the Company are estimates and no assurance can be given that the anticipated tonnages and grades will be achieved or that the indicated level of recovery of gold will be realized. The ore grade actually recovered by the Company may differ from the estimated grades of the mineral reserves and mineral resources. The estimates of mineral reserves and mineral resources have been determined based on assumed metal prices, foreign exchange rates and operating costs. For example, the Company has estimated proven and probable mineral reserves on all of its properties based on, among other things, a $848 per ounce gold price. Although monthly average gold prices have been above $848 per ounce since January 2009 and during the period from January 2008 to July 2008, monthly average gold prices remained below $583 per ounce for more than 25 years prior to 2006. Prolonged declines in the market price of gold (or other applicable metal prices) may render mineral reserves containing relatively lower grades of mineralization uneconomical to recover and could materially reduce the Company's mineral reserves. Should such reductions occur, the Company may be required to take a material write-down of its investment in mining properties or delay or discontinue production or the development of new projects, resulting in increased net losses and reduced cash flow. Market price fluctuations of gold (or applicable byproduct metal prices), as well as increased production costs or reduced recovery rates, may render mineral reserves containing relatively lower grades of mineralization uneconomical to recover and may ultimately result in a restatement of mineral resources. Short-term factors relating to the mineral reserve, such as the need for orderly development of orebodies or the processing of new or different grades, may impair the profitability of a mine in any particular accounting period. </w:t>
      </w:r>
    </w:p>
    <w:p>
      <w:pPr>
        <w:pStyle w:val="TextBody"/>
        <w:jc w:val="both"/>
        <w:rPr/>
      </w:pPr>
      <w:r>
        <w:rPr/>
        <w:t>        </w:t>
      </w:r>
      <w:r>
        <w:rPr>
          <w:rFonts w:ascii="times" w:hAnsi="times"/>
          <w:sz w:val="20"/>
        </w:rPr>
        <w:t xml:space="preserve">Mineral resource estimates for properties that have not commenced production or at deposits that have not yet been exploited are based, in most instances, on very limited and widely spaced drill hole information, which is not necessarily indicative of conditions between and around the drill holes. Accordingly, such mineral resource estimates may require revision as more drilling information becomes available or as actual production experience is gained. </w:t>
      </w:r>
    </w:p>
    <w:p>
      <w:pPr>
        <w:pStyle w:val="TextBody"/>
        <w:jc w:val="both"/>
        <w:rPr>
          <w:rFonts w:ascii="times" w:hAnsi="times"/>
          <w:b/>
          <w:i/>
          <w:sz w:val="20"/>
        </w:rPr>
      </w:pPr>
      <w:r>
        <w:rPr>
          <w:rFonts w:ascii="times" w:hAnsi="times"/>
          <w:b/>
          <w:i/>
          <w:sz w:val="20"/>
        </w:rPr>
        <w:t xml:space="preserve">The Company may experience difficulties operating its Meadowbank Mine as a result of the mine's remote location. </w:t>
      </w:r>
    </w:p>
    <w:p>
      <w:pPr>
        <w:pStyle w:val="TextBody"/>
        <w:jc w:val="both"/>
        <w:rPr/>
      </w:pPr>
      <w:r>
        <w:rPr/>
        <w:t>        </w:t>
      </w:r>
      <w:r>
        <w:rPr>
          <w:rFonts w:ascii="times" w:hAnsi="times"/>
          <w:sz w:val="20"/>
        </w:rPr>
        <w:t xml:space="preserve">The Company's Meadowbank Mine is located in the Kivalliq District of Nunavut in northern Canada, approximately 70 kilometres north of Baker Lake. Though the Company constructed a 110-kilometre all-weather road from Baker Lake, which provides summer shipping access via Hudson Bay to the Meadowbank Mine, the Company's operations will be constrained by the remoteness of the mine, particularly as the port of Baker Lake is only accessible approximately 2.5 months per year. Most of the materials that the Company requires for the operation of the Meadowbank Mine must be transported through the port of Baker Lake during this shipping season. If the Company is not able to acquire and transport necessary supplies during this time, this may result in a slowdown or stoppage of operations at the Meadowbank Mine. Furthermore, if major equipment fails, items necessary to replace or repair such equipment may have to be shipped through Baker Lake during this window. Failure to have available the necessary materials required for operations or to repair or replace malfunctioning equipment at the Meadowbank Mine may require the slowdown or stoppage of operations. </w:t>
      </w:r>
    </w:p>
    <w:p>
      <w:pPr>
        <w:pStyle w:val="TextBody"/>
        <w:jc w:val="center"/>
        <w:rPr>
          <w:rFonts w:ascii="times" w:hAnsi="times"/>
          <w:sz w:val="20"/>
        </w:rPr>
      </w:pPr>
      <w:r>
        <w:rPr>
          <w:rFonts w:ascii="times" w:hAnsi="times"/>
          <w:sz w:val="20"/>
        </w:rPr>
        <w:t>9</w:t>
      </w:r>
    </w:p>
    <w:p>
      <w:pPr>
        <w:pStyle w:val="HorizontalLine"/>
        <w:pBdr>
          <w:bottom w:val="single" w:sz="20" w:space="0" w:color="808080"/>
        </w:pBdr>
        <w:rPr/>
      </w:pPr>
      <w:r>
        <w:rPr/>
      </w:r>
      <w:r>
        <w:br w:type="page"/>
      </w:r>
    </w:p>
    <w:p>
      <w:pPr>
        <w:pStyle w:val="TextBody"/>
        <w:jc w:val="both"/>
        <w:rPr/>
      </w:pPr>
      <w:bookmarkStart w:id="56" w:name="page_cc79301_1_10"/>
      <w:bookmarkEnd w:id="56"/>
      <w:r>
        <w:rPr/>
        <w:t>        </w:t>
      </w:r>
      <w:r>
        <w:rPr>
          <w:rFonts w:ascii="times" w:hAnsi="times"/>
          <w:sz w:val="20"/>
        </w:rPr>
        <w:t xml:space="preserve">The remoteness of the Meadowbank Mine also necessitates its operation as a fly-in/fly-out camp operation, which may have an impact on the Company's ability to attract and retain qualified mining personnel. If the Company is unable to attract and retain sufficient personnel or sub-contractors on a timely basis, the Company's future development plans and operations at the Meadowbank Mine may be adversely affected. </w:t>
      </w:r>
    </w:p>
    <w:p>
      <w:pPr>
        <w:pStyle w:val="TextBody"/>
        <w:jc w:val="both"/>
        <w:rPr>
          <w:rFonts w:ascii="times" w:hAnsi="times"/>
          <w:b/>
          <w:i/>
          <w:sz w:val="20"/>
        </w:rPr>
      </w:pPr>
      <w:r>
        <w:rPr>
          <w:rFonts w:ascii="times" w:hAnsi="times"/>
          <w:b/>
          <w:i/>
          <w:sz w:val="20"/>
        </w:rPr>
        <w:t xml:space="preserve">The Company may experience problems in executing acquisitions or managing and integrating any completed acquisitions with its existing operations. </w:t>
      </w:r>
    </w:p>
    <w:p>
      <w:pPr>
        <w:pStyle w:val="TextBody"/>
        <w:jc w:val="both"/>
        <w:rPr/>
      </w:pPr>
      <w:r>
        <w:rPr/>
        <w:t>        </w:t>
      </w:r>
      <w:r>
        <w:rPr>
          <w:rFonts w:ascii="times" w:hAnsi="times"/>
          <w:sz w:val="20"/>
        </w:rPr>
        <w:t xml:space="preserve">The Company regularly evaluates opportunities to acquire shares or assets of other mining businesses. Such acquisitions may be significant in size, may change the scale of the Company's business and may expose the Company to new geographic, political, operating, financial or geological risks. The Company's success in its acquisition activities depends on its ability to identify suitable acquisition candidates, acquire them on acceptable terms and integrate their operations successfully with those of the Company. Any acquisition would be accompanied by risks, such as the difficulty of assimilating the operations and personnel of any acquired businesses; the potential disruption of the Company's ongoing business; the inability of management to maximize the financial and strategic position of the Company through the successful integration of acquired assets and businesses; the maintenance of uniform standards, controls, procedures and policies; the impairment of relationships with employees, customers and contractors as a result of any integration of new management personnel; and the potential unknown liabilities associated with acquired assets and businesses. In addition, the Company may need additional capital to finance an acquisition. Debt financing related to any acquisition may expose the Company to the risks related to increased leverage, while equity financing may cause existing shareholders to suffer dilution. The Company is permitted under the terms of its unsecured revolving bank credit facilities and expects that it will be permitted under the $600 million of guaranteed senior unsecured notes referred to under the heading "Item 4 Information on the Company  History and Development of the Company" to incur additional unsecured indebtedness provided, in the case of the credit facilities, that it complies with certain covenants, including that no default under the bank credit facilities has occurred and is continuing, or would occur as a result of the incurrence or assumption of such indebtedness, the terms of such indebtedness are no more onerous to the Company than those under the credit facilities and such indebtedness does not require principal payments until at least 12 months following the then existing maturity date of the credit facilities. There can be no assurance that the Company would be successful in overcoming these or any other problems encountered in connection with such acquisitions. </w:t>
      </w:r>
    </w:p>
    <w:p>
      <w:pPr>
        <w:pStyle w:val="TextBody"/>
        <w:jc w:val="both"/>
        <w:rPr>
          <w:rFonts w:ascii="times" w:hAnsi="times"/>
          <w:b/>
          <w:i/>
          <w:sz w:val="20"/>
        </w:rPr>
      </w:pPr>
      <w:r>
        <w:rPr>
          <w:rFonts w:ascii="times" w:hAnsi="times"/>
          <w:b/>
          <w:i/>
          <w:sz w:val="20"/>
        </w:rPr>
        <w:t xml:space="preserve">Fluctuations in foreign currency exchange rates in relation to the U.S. dollar may adversely affect the Company's results of operations. </w:t>
      </w:r>
    </w:p>
    <w:p>
      <w:pPr>
        <w:pStyle w:val="TextBody"/>
        <w:jc w:val="both"/>
        <w:rPr/>
      </w:pPr>
      <w:r>
        <w:rPr/>
        <w:t>        </w:t>
      </w:r>
      <w:r>
        <w:rPr>
          <w:rFonts w:ascii="times" w:hAnsi="times"/>
          <w:sz w:val="20"/>
        </w:rPr>
        <w:t xml:space="preserve">The Company's operating results and cash flow are significantly affected by changes in the U.S. dollar/Canadian dollar exchange rate. All of the Company's revenues are earned in U.S. dollars but the majority of its operating costs at the LaRonde Mine, the Goldex Mine, the Lapa Mine and the Meadowbank Mine, as well the construction costs at the Meadowbank Mine, are in Canadian dollars. The U.S. dollar/Canadian dollar exchange rate has fluctuated significantly over the last several years. From January 1, 2005 to January 1, 2010, the Noon Buying Rate fluctuated from a high of C$1.3000 per $1.00 to a low of C$0.9170 per $1.00. Historical fluctuations in the U.S. dollar/Canadian dollar exchange rate are not necessarily indicative of future exchange rate fluctuations. Based on the Company's anticipated 2010 after-tax operating results, a 10% change in the U.S. dollar/Canadian dollar exchange rate from the 2009 market average exchange rate would affect net income by approximately $0.23 per share. To attempt to mitigate its foreign exchange risk and minimize the impact of exchange rate movements on operating results and cash flow, the Company has periodically used foreign currency options and forward foreign exchange contracts to purchase Canadian dollars; however, there can be no assurance that these strategies will be effective. See "Item 5 Operating and Financial Review and Prospects  Outlook  Gold Production Growth" for a description of the assumptions underlying the sensitivity and the strategies used to mitigate the effects of risks. In addition, the majority of the Company's operating costs at the Kittila Mine are incurred in Euros and a portion of operating costs at the Pinos Altos Mine are incurred in Mexican pesos. Each of these currencies has fluctuated significantly against the U.S. dollar over the past several years. There can be no assurance that the Company's foreign </w:t>
      </w:r>
    </w:p>
    <w:p>
      <w:pPr>
        <w:pStyle w:val="TextBody"/>
        <w:jc w:val="center"/>
        <w:rPr>
          <w:rFonts w:ascii="times" w:hAnsi="times"/>
          <w:sz w:val="20"/>
        </w:rPr>
      </w:pPr>
      <w:r>
        <w:rPr>
          <w:rFonts w:ascii="times" w:hAnsi="times"/>
          <w:sz w:val="20"/>
        </w:rPr>
        <w:t>10</w:t>
      </w:r>
    </w:p>
    <w:p>
      <w:pPr>
        <w:pStyle w:val="HorizontalLine"/>
        <w:pBdr>
          <w:bottom w:val="single" w:sz="20" w:space="0" w:color="808080"/>
        </w:pBdr>
        <w:rPr/>
      </w:pPr>
      <w:r>
        <w:rPr/>
      </w:r>
      <w:r>
        <w:br w:type="page"/>
      </w:r>
    </w:p>
    <w:p>
      <w:pPr>
        <w:pStyle w:val="TextBody"/>
        <w:rPr/>
      </w:pPr>
      <w:r>
        <w:rPr/>
      </w:r>
      <w:bookmarkStart w:id="57" w:name="page_cc79301_1_11"/>
      <w:bookmarkStart w:id="58" w:name="page_cc79301_1_11"/>
      <w:bookmarkEnd w:id="58"/>
    </w:p>
    <w:p>
      <w:pPr>
        <w:pStyle w:val="TextBody"/>
        <w:jc w:val="both"/>
        <w:rPr>
          <w:rFonts w:ascii="times" w:hAnsi="times"/>
          <w:sz w:val="20"/>
        </w:rPr>
      </w:pPr>
      <w:r>
        <w:rPr>
          <w:rFonts w:ascii="times" w:hAnsi="times"/>
          <w:sz w:val="20"/>
        </w:rPr>
        <w:t xml:space="preserve">exchange derivatives strategies will be successful or that foreign exchange fluctuations will not materially adversely affect the Company's financial performance and results of operations. </w:t>
      </w:r>
    </w:p>
    <w:p>
      <w:pPr>
        <w:pStyle w:val="TextBody"/>
        <w:jc w:val="both"/>
        <w:rPr>
          <w:rFonts w:ascii="times" w:hAnsi="times"/>
          <w:b/>
          <w:i/>
          <w:sz w:val="20"/>
        </w:rPr>
      </w:pPr>
      <w:r>
        <w:rPr>
          <w:rFonts w:ascii="times" w:hAnsi="times"/>
          <w:b/>
          <w:i/>
          <w:sz w:val="20"/>
        </w:rPr>
        <w:t xml:space="preserve">If the Company fails to comply with restrictive covenants in its debt instruments, the Company's loan availability under its unsecured revolving bank credit facilities could be limited and the Company may then default under other debt agreements, which could harm the Company's business. </w:t>
      </w:r>
    </w:p>
    <w:p>
      <w:pPr>
        <w:pStyle w:val="TextBody"/>
        <w:jc w:val="both"/>
        <w:rPr/>
      </w:pPr>
      <w:r>
        <w:rPr/>
        <w:t>        </w:t>
      </w:r>
      <w:r>
        <w:rPr>
          <w:rFonts w:ascii="times" w:hAnsi="times"/>
          <w:sz w:val="20"/>
        </w:rPr>
        <w:t xml:space="preserve">The Company's unsecured revolving $600 million bank credit facility and unsecured revolving $300 million bank credit facility each limit and the Company anticipates the notes referred to under the heading "Item 4 Information on the Company  History and Development of the Company" will limit, among other things, the Company's ability to permit the creation of certain liens, make investments in a business or carry on business unrelated to mining, dispose of the Company's material assets or, in certain circumstances, pay dividends. In addition, the bank credit facilities limit the Company's ability to incur additional indebtedness. Further, each of the bank credit facilities requires the Company to maintain specified financial ratios and meet financial condition covenants. Events beyond the Company's control, including changes in general economic and business conditions, may affect the Company's ability to satisfy these covenants, which could result in a default under one or both of the bank credit facilities or the notes, if issued. At March 22, 2010 there was approximately $657.5 million drawn under the bank credit facilities, including $22.5 million in letters of credit, and the Company anticipates that it will continue to draw on the bank credit facilities to fund part of the capital expenditures required in connection with its current development projects. If an event of default under one of the bank credit facilities or the notes occurs, the Company would be unable to draw down further on that facility and the lenders could elect to declare all principal amounts outstanding thereunder at such time, together with accrued interest, to be immediately due and it could cause an event of default under the other credit facility or the notes. An event of default under either of the bank credit facilities or the notes may also give rise to an event of default under existing and future debt agreements and, in such event, the Company may not have sufficient funds to repay amounts owing under such agreements. </w:t>
      </w:r>
    </w:p>
    <w:p>
      <w:pPr>
        <w:pStyle w:val="TextBody"/>
        <w:jc w:val="both"/>
        <w:rPr>
          <w:rFonts w:ascii="times" w:hAnsi="times"/>
          <w:b/>
          <w:i/>
          <w:sz w:val="20"/>
        </w:rPr>
      </w:pPr>
      <w:r>
        <w:rPr>
          <w:rFonts w:ascii="times" w:hAnsi="times"/>
          <w:b/>
          <w:i/>
          <w:sz w:val="20"/>
        </w:rPr>
        <w:t xml:space="preserve">The Company may have difficulty financing its additional capital requirements for its planned mine construction, exploration and development. </w:t>
      </w:r>
    </w:p>
    <w:p>
      <w:pPr>
        <w:pStyle w:val="TextBody"/>
        <w:jc w:val="both"/>
        <w:rPr/>
      </w:pPr>
      <w:r>
        <w:rPr/>
        <w:t>        </w:t>
      </w:r>
      <w:r>
        <w:rPr>
          <w:rFonts w:ascii="times" w:hAnsi="times"/>
          <w:sz w:val="20"/>
        </w:rPr>
        <w:t xml:space="preserve">The construction of mining facilities and commencement of mining operations at the LaRonde Mine extension and the Creston Mascota deposit at the Pinos Altos Mine, the construction of mining facilities at the Meadowbank Mine, the expansion of capacity at the Goldex Mine and the exploration and development of the Company's properties, including continuing exploration and development projects in Quebec, Nunavut, Finland, Mexico and Nevada, will require substantial capital expenditures. The Company estimates that capital expenditures will be approximately $463 million in 2010 and $178 million in 2011. As at March 22, 2010, the Company had approximately $242.5 million available to be borrowed under its credit facilities, prior to the contemplated issuance of the $600 million guaranteed senior unsecured notes. Based on current funding available to the Company (excluding the notes) and expected cash from operations, the Company believes it has sufficient funds available to fund its projected capital expenditures for all of its current properties. However, if cash from operations is lower than expected or capital costs at these projects exceed current estimates, or if the Company incurs major unanticipated expenses related to exploration, development or maintenance of its properties, the Company may be required to seek additional financing to maintain its capital expenditures at planned levels. In addition, the Company will have additional capital requirements to the extent that it decides to expand its present operations and exploration activities; construct additional new mining and processing operations at any of its properties; or take advantage of opportunities for acquisitions, joint ventures or other business opportunities that may arise. Additional financing may not be available when needed or, if available, the terms of such financing may not be favourable to the Company and, if raised by offering equity securities, or securities convertible into equity securities, any additional financing may involve substantial dilution to existing shareholders. Failure to obtain any financing necessary for the Company's capital expenditure plans may result in a delay or indefinite postponement of exploration, development or production on any or all of the Company's properties, which may have a material adverse effect on the Company's business, financial condition and results of operations. </w:t>
      </w:r>
    </w:p>
    <w:p>
      <w:pPr>
        <w:pStyle w:val="TextBody"/>
        <w:jc w:val="center"/>
        <w:rPr>
          <w:rFonts w:ascii="times" w:hAnsi="times"/>
          <w:sz w:val="20"/>
        </w:rPr>
      </w:pPr>
      <w:r>
        <w:rPr>
          <w:rFonts w:ascii="times" w:hAnsi="times"/>
          <w:sz w:val="20"/>
        </w:rPr>
        <w:t>11</w:t>
      </w:r>
    </w:p>
    <w:p>
      <w:pPr>
        <w:pStyle w:val="HorizontalLine"/>
        <w:pBdr>
          <w:bottom w:val="single" w:sz="20" w:space="0" w:color="808080"/>
        </w:pBdr>
        <w:rPr/>
      </w:pPr>
      <w:r>
        <w:rPr/>
      </w:r>
      <w:r>
        <w:br w:type="page"/>
      </w:r>
    </w:p>
    <w:p>
      <w:pPr>
        <w:pStyle w:val="TextBody"/>
        <w:jc w:val="both"/>
        <w:rPr>
          <w:rFonts w:ascii="times" w:hAnsi="times"/>
          <w:b/>
          <w:i/>
          <w:sz w:val="20"/>
        </w:rPr>
      </w:pPr>
      <w:bookmarkStart w:id="59" w:name="page_cc79301_1_12"/>
      <w:bookmarkEnd w:id="59"/>
      <w:r>
        <w:rPr>
          <w:rFonts w:ascii="times" w:hAnsi="times"/>
          <w:b/>
          <w:i/>
          <w:sz w:val="20"/>
        </w:rPr>
        <w:t xml:space="preserve">The continuing weakness in the global credit and capital markets could have a material adverse impact on the Company's liquidity and capital resources. </w:t>
      </w:r>
    </w:p>
    <w:p>
      <w:pPr>
        <w:pStyle w:val="TextBody"/>
        <w:jc w:val="both"/>
        <w:rPr/>
      </w:pPr>
      <w:r>
        <w:rPr/>
        <w:t>        </w:t>
      </w:r>
      <w:r>
        <w:rPr>
          <w:rFonts w:ascii="times" w:hAnsi="times"/>
          <w:sz w:val="20"/>
        </w:rPr>
        <w:t xml:space="preserve">The credit and capital markets experienced significant deterioration in 2008, including the failure of significant and established financial institutions in the United States and abroad, and continued to show weakness and uncertainty in 2009 and into 2010. These unprecedented disruptions in the credit and capital markets have negatively impacted the availability and terms of credit and capital. If uncertainties in these markets continue, or these markets deteriorate further, it could have a material adverse effect on the Company's liquidity, ability to raise capital and costs of capital. Failure to raise capital when needed or on reasonable terms may have a material adverse effect on the Company's business, financial condition and results of operations. </w:t>
      </w:r>
    </w:p>
    <w:p>
      <w:pPr>
        <w:pStyle w:val="TextBody"/>
        <w:jc w:val="both"/>
        <w:rPr>
          <w:rFonts w:ascii="times" w:hAnsi="times"/>
          <w:b/>
          <w:i/>
          <w:sz w:val="20"/>
        </w:rPr>
      </w:pPr>
      <w:r>
        <w:rPr>
          <w:rFonts w:ascii="times" w:hAnsi="times"/>
          <w:b/>
          <w:i/>
          <w:sz w:val="20"/>
        </w:rPr>
        <w:t xml:space="preserve">The exploration of mineral properties is highly speculative, involves substantial expenditures and is frequently unsuccessful. </w:t>
      </w:r>
    </w:p>
    <w:p>
      <w:pPr>
        <w:pStyle w:val="TextBody"/>
        <w:jc w:val="both"/>
        <w:rPr/>
      </w:pPr>
      <w:r>
        <w:rPr/>
        <w:t>        </w:t>
      </w:r>
      <w:r>
        <w:rPr>
          <w:rFonts w:ascii="times" w:hAnsi="times"/>
          <w:sz w:val="20"/>
        </w:rPr>
        <w:t xml:space="preserve">The Company's profitability is significantly affected by the costs and results of its exploration and development programs. As mines have limited lives based on proven and probable mineral reserves, the Company actively seeks to replace and expand its mineral reserves, primarily through exploration and development as well as through strategic acquisitions. Exploration for minerals is highly speculative in nature, involves many risks and is frequently unsuccessful. Among the many uncertainties inherent in any gold exploration and development program are the location of economic orebodies, the development of appropriate metallurgical processes, the receipt of necessary governmental permits and the construction of mining and processing facilities. Substantial expenditures are required to pursue such exploration and development activities. Assuming discovery of an economic orebody, depending on the type of mining operation involved, several years may elapse from the initial phases of drilling until commercial operations are commenced and during such time the economic feasibility of production may change. Accordingly, there can be no assurance that the Company's current or future exploration and development programs will result in any new economically viable mining operations or yield new mineral reserves to replace and expand current mineral reserves. </w:t>
      </w:r>
    </w:p>
    <w:p>
      <w:pPr>
        <w:pStyle w:val="TextBody"/>
        <w:jc w:val="both"/>
        <w:rPr>
          <w:rFonts w:ascii="times" w:hAnsi="times"/>
          <w:b/>
          <w:i/>
          <w:sz w:val="20"/>
        </w:rPr>
      </w:pPr>
      <w:r>
        <w:rPr>
          <w:rFonts w:ascii="times" w:hAnsi="times"/>
          <w:b/>
          <w:i/>
          <w:sz w:val="20"/>
        </w:rPr>
        <w:t xml:space="preserve">The mining industry is highly competitive, and the Company may not be successful in competing for new mining properties. </w:t>
      </w:r>
    </w:p>
    <w:p>
      <w:pPr>
        <w:pStyle w:val="TextBody"/>
        <w:jc w:val="both"/>
        <w:rPr/>
      </w:pPr>
      <w:r>
        <w:rPr/>
        <w:t>        </w:t>
      </w:r>
      <w:r>
        <w:rPr>
          <w:rFonts w:ascii="times" w:hAnsi="times"/>
          <w:sz w:val="20"/>
        </w:rPr>
        <w:t xml:space="preserve">There is a limited supply of desirable mineral lands available for claim staking, leasing or other acquisitions in the areas where the Company contemplates conducting exploration activities. Many companies and individuals are engaged in the mining business, including large, established mining companies with substantial capabilities and long earnings records. The Company may be at a competitive disadvantage in acquiring mining properties as it must compete with these companies and individuals, some of which have greater financial resources and larger technical staff than the Company. Accordingly, there can be no assurance that the Company will be able to compete successfully for new mining properties. </w:t>
      </w:r>
    </w:p>
    <w:p>
      <w:pPr>
        <w:pStyle w:val="TextBody"/>
        <w:jc w:val="both"/>
        <w:rPr>
          <w:rFonts w:ascii="times" w:hAnsi="times"/>
          <w:b/>
          <w:i/>
          <w:sz w:val="20"/>
        </w:rPr>
      </w:pPr>
      <w:r>
        <w:rPr>
          <w:rFonts w:ascii="times" w:hAnsi="times"/>
          <w:b/>
          <w:i/>
          <w:sz w:val="20"/>
        </w:rPr>
        <w:t xml:space="preserve">Due to the nature of the Company's mining operations, the Company may face liability, delays and increased production costs from environmental and industrial accidents and pollution, and the Company's insurance coverage may prove inadequate to satisfy future claims against the Company. </w:t>
      </w:r>
    </w:p>
    <w:p>
      <w:pPr>
        <w:pStyle w:val="TextBody"/>
        <w:jc w:val="both"/>
        <w:rPr/>
      </w:pPr>
      <w:r>
        <w:rPr/>
        <w:t>        </w:t>
      </w:r>
      <w:r>
        <w:rPr>
          <w:rFonts w:ascii="times" w:hAnsi="times"/>
          <w:sz w:val="20"/>
        </w:rPr>
        <w:t xml:space="preserve">The business of gold mining is generally subject to risks and hazards, including environmental hazards, industrial accidents, unusual or unexpected rock formations, changes in the regulatory environment, cave-ins, rock bursts, rock falls, pit wall failures and flooding and gold bullion losses. Such occurrences could result in damage to, or destruction of, mineral properties or production facilities, personal injury or death, environmental damage, delays in mining, monetary losses and possible legal liability. The Company carries insurance to protect itself against certain risks of mining and processing in amounts that it considers to be adequate but which may not provide adequate coverage in certain unforeseen circumstances. The Company may also become subject to liability for pollution, cave-ins or other hazards against which it cannot insure or against which it has elected not to insure because of high premium costs or other reasons, or the Company may become subject to liabilities which exceed policy limits. In these circumstances, the Company may be required to incur significant costs that could have a material adverse effect on its financial performance and results of operations. </w:t>
      </w:r>
    </w:p>
    <w:p>
      <w:pPr>
        <w:pStyle w:val="TextBody"/>
        <w:jc w:val="center"/>
        <w:rPr>
          <w:rFonts w:ascii="times" w:hAnsi="times"/>
          <w:sz w:val="20"/>
        </w:rPr>
      </w:pPr>
      <w:r>
        <w:rPr>
          <w:rFonts w:ascii="times" w:hAnsi="times"/>
          <w:sz w:val="20"/>
        </w:rPr>
        <w:t>12</w:t>
      </w:r>
    </w:p>
    <w:p>
      <w:pPr>
        <w:pStyle w:val="HorizontalLine"/>
        <w:pBdr>
          <w:bottom w:val="single" w:sz="20" w:space="0" w:color="808080"/>
        </w:pBdr>
        <w:rPr/>
      </w:pPr>
      <w:r>
        <w:rPr/>
      </w:r>
      <w:r>
        <w:br w:type="page"/>
      </w:r>
    </w:p>
    <w:p>
      <w:pPr>
        <w:pStyle w:val="TextBody"/>
        <w:jc w:val="both"/>
        <w:rPr>
          <w:rFonts w:ascii="times" w:hAnsi="times"/>
          <w:b/>
          <w:i/>
          <w:sz w:val="20"/>
        </w:rPr>
      </w:pPr>
      <w:bookmarkStart w:id="60" w:name="page_cc79301_1_13"/>
      <w:bookmarkEnd w:id="60"/>
      <w:r>
        <w:rPr>
          <w:rFonts w:ascii="times" w:hAnsi="times"/>
          <w:b/>
          <w:i/>
          <w:sz w:val="20"/>
        </w:rPr>
        <w:t xml:space="preserve">The Company's operations are subject to numerous laws and extensive government regulations which may cause a reduction in levels of production, delay or the prevention of the development of new mining properties or otherwise cause the Company to incur costs that adversely affect the Company's results of operations. </w:t>
      </w:r>
    </w:p>
    <w:p>
      <w:pPr>
        <w:pStyle w:val="TextBody"/>
        <w:jc w:val="both"/>
        <w:rPr/>
      </w:pPr>
      <w:r>
        <w:rPr/>
        <w:t>        </w:t>
      </w:r>
      <w:r>
        <w:rPr>
          <w:rFonts w:ascii="times" w:hAnsi="times"/>
          <w:sz w:val="20"/>
        </w:rPr>
        <w:t xml:space="preserve">The Company's mining and mineral processing operations and exploration activities are subject to the laws and regulations of federal, provincial, state and local governments in the jurisdictions in which the Company operates. These laws and regulations are extensive and govern prospecting, exploration, development, production, exports, taxes, labour standards, occupational health and safety, waste disposal, toxic substances, environmental protection, mine safety and other matters. Compliance with such laws and regulations increases the costs of planning, designing, drilling, developing, constructing, operating, closing, reclaiming and rehabilitating mines and other facilities. New laws or regulations, amendments to current laws and regulations governing operations and activities of mining companies or more stringent implementation or interpretation thereof could have a material adverse impact on the Company, cause a reduction in levels of production and delay or prevent the development of new mining properties. </w:t>
      </w:r>
    </w:p>
    <w:p>
      <w:pPr>
        <w:pStyle w:val="TextBody"/>
        <w:jc w:val="both"/>
        <w:rPr>
          <w:rFonts w:ascii="times" w:hAnsi="times"/>
          <w:b/>
          <w:i/>
          <w:sz w:val="20"/>
        </w:rPr>
      </w:pPr>
      <w:r>
        <w:rPr>
          <w:rFonts w:ascii="times" w:hAnsi="times"/>
          <w:b/>
          <w:i/>
          <w:sz w:val="20"/>
        </w:rPr>
        <w:t xml:space="preserve">Increased regulation of greenhouse gas emissions and climate change issues may adversely affect the Company's operations. </w:t>
      </w:r>
    </w:p>
    <w:p>
      <w:pPr>
        <w:pStyle w:val="TextBody"/>
        <w:jc w:val="both"/>
        <w:rPr/>
      </w:pPr>
      <w:r>
        <w:rPr/>
        <w:t>        </w:t>
      </w:r>
      <w:r>
        <w:rPr>
          <w:rFonts w:ascii="times" w:hAnsi="times"/>
          <w:sz w:val="20"/>
        </w:rPr>
        <w:t xml:space="preserve">The Company operates in a number of jurisdictions in which regulatory requirements have been introduced or are being contemplated to monitor, report and/or reduce greenhouse gas emissions. Under the Copenhagen Accord, Canada has committed to reducing greenhouse gas emissions by 17%, relative to 2005 levels, by 2020, but this commitment is subject to future alignment with reduction targets in the United States. Canada is currently developing new regulatory requirements to address greenhouse gas emissions. Similarly, the Province of Quebec has passed legislation enabling the establishment of a greenhouse gas emissions registry, greenhouse gas reduction targets and a cap-and-trade system to achieve Quebec's commitment to reduce greenhouse gas emissions by 20%, relative to 1990 levels, by 2020. The Company's operations in Quebec use primarily hydroelectric power and as a consequence are not large producers of greenhouse gases. Except for the Meadowbank Mine, which produces its own electricity from diesel-power generation, none of the Company's operations are large producers of greenhouse gases. New regulatory requirements and the additional costs required to comply are not expected to have a material effect on the Company's operations and financial condition. </w:t>
      </w:r>
    </w:p>
    <w:p>
      <w:pPr>
        <w:pStyle w:val="TextBody"/>
        <w:jc w:val="both"/>
        <w:rPr>
          <w:rFonts w:ascii="times" w:hAnsi="times"/>
          <w:b/>
          <w:i/>
          <w:sz w:val="20"/>
        </w:rPr>
      </w:pPr>
      <w:r>
        <w:rPr>
          <w:rFonts w:ascii="times" w:hAnsi="times"/>
          <w:b/>
          <w:i/>
          <w:sz w:val="20"/>
        </w:rPr>
        <w:t xml:space="preserve">Title to the Company's properties may be uncertain and subject to risks. </w:t>
      </w:r>
    </w:p>
    <w:p>
      <w:pPr>
        <w:pStyle w:val="TextBody"/>
        <w:jc w:val="both"/>
        <w:rPr/>
      </w:pPr>
      <w:r>
        <w:rPr/>
        <w:t>        </w:t>
      </w:r>
      <w:r>
        <w:rPr>
          <w:rFonts w:ascii="times" w:hAnsi="times"/>
          <w:sz w:val="20"/>
        </w:rPr>
        <w:t xml:space="preserve">The acquisition of title to mineral properties is a very detailed and time-consuming process. Title to, and the area of, mineral concessions may be disputed. Although the Company believes it has taken reasonable measures to ensure proper title to its properties, there is no guarantee that title to any of its properties will not be challenged or impaired. Third parties may have valid claims on underlying portions of the Company's interests, including prior unregistered liens, agreements, transfers or claims, including native land claims, and title may be affected by, among other things, undetected defects. In addition, the Company may be unable to operate its properties as permitted or to enforce its rights in respect of its properties. </w:t>
      </w:r>
    </w:p>
    <w:p>
      <w:pPr>
        <w:pStyle w:val="TextBody"/>
        <w:jc w:val="both"/>
        <w:rPr>
          <w:rFonts w:ascii="times" w:hAnsi="times"/>
          <w:b/>
          <w:i/>
          <w:sz w:val="20"/>
        </w:rPr>
      </w:pPr>
      <w:r>
        <w:rPr>
          <w:rFonts w:ascii="times" w:hAnsi="times"/>
          <w:b/>
          <w:i/>
          <w:sz w:val="20"/>
        </w:rPr>
        <w:t xml:space="preserve">The success of the Company is dependent on good relations with its employees and on its ability to attract and retain key personnel. </w:t>
      </w:r>
    </w:p>
    <w:p>
      <w:pPr>
        <w:pStyle w:val="TextBody"/>
        <w:jc w:val="both"/>
        <w:rPr/>
      </w:pPr>
      <w:r>
        <w:rPr/>
        <w:t>        </w:t>
      </w:r>
      <w:r>
        <w:rPr>
          <w:rFonts w:ascii="times" w:hAnsi="times"/>
          <w:sz w:val="20"/>
        </w:rPr>
        <w:t xml:space="preserve">Production at the Company's mines and mine projects is dependent on the efforts of the Company's employees and contractors. Relationships between the Company and its employees may be affected by changes in the scheme of labour relations that may be introduced by relevant government authorities in the jurisdictions that the Company operates. Changes in applicable legislation or in the relationship between the Company and its employees or contractors may have a material adverse effect on the Company's business, results of operations and financial condition. </w:t>
      </w:r>
    </w:p>
    <w:p>
      <w:pPr>
        <w:pStyle w:val="TextBody"/>
        <w:jc w:val="both"/>
        <w:rPr/>
      </w:pPr>
      <w:r>
        <w:rPr/>
        <w:t>        </w:t>
      </w:r>
      <w:r>
        <w:rPr>
          <w:rFonts w:ascii="times" w:hAnsi="times"/>
          <w:sz w:val="20"/>
        </w:rPr>
        <w:t xml:space="preserve">The Company is also dependent upon a number of key management personnel. The loss of the services of one or more of such key management personnel could have a material adverse effect on the Company. The Company's ability to manage its operating, development, exploration and financing activities will depend in large </w:t>
      </w:r>
    </w:p>
    <w:p>
      <w:pPr>
        <w:pStyle w:val="TextBody"/>
        <w:jc w:val="center"/>
        <w:rPr>
          <w:rFonts w:ascii="times" w:hAnsi="times"/>
          <w:sz w:val="20"/>
        </w:rPr>
      </w:pPr>
      <w:r>
        <w:rPr>
          <w:rFonts w:ascii="times" w:hAnsi="times"/>
          <w:sz w:val="20"/>
        </w:rPr>
        <w:t>13</w:t>
      </w:r>
    </w:p>
    <w:p>
      <w:pPr>
        <w:pStyle w:val="HorizontalLine"/>
        <w:pBdr>
          <w:bottom w:val="single" w:sz="20" w:space="0" w:color="808080"/>
        </w:pBdr>
        <w:rPr/>
      </w:pPr>
      <w:r>
        <w:rPr/>
      </w:r>
      <w:r>
        <w:br w:type="page"/>
      </w:r>
    </w:p>
    <w:p>
      <w:pPr>
        <w:pStyle w:val="TextBody"/>
        <w:rPr/>
      </w:pPr>
      <w:r>
        <w:rPr/>
      </w:r>
      <w:bookmarkStart w:id="61" w:name="page_cc79301_1_14"/>
      <w:bookmarkStart w:id="62" w:name="page_cc79301_1_14"/>
      <w:bookmarkEnd w:id="62"/>
    </w:p>
    <w:p>
      <w:pPr>
        <w:pStyle w:val="TextBody"/>
        <w:jc w:val="both"/>
        <w:rPr>
          <w:rFonts w:ascii="times" w:hAnsi="times"/>
          <w:sz w:val="20"/>
        </w:rPr>
      </w:pPr>
      <w:r>
        <w:rPr>
          <w:rFonts w:ascii="times" w:hAnsi="times"/>
          <w:sz w:val="20"/>
        </w:rPr>
        <w:t xml:space="preserve">part on the efforts of these individuals. The Company faces significant competition for qualified personnel and there can be no assurance that the Company will be able to attract and retain such personnel. </w:t>
      </w:r>
    </w:p>
    <w:p>
      <w:pPr>
        <w:pStyle w:val="TextBody"/>
        <w:jc w:val="both"/>
        <w:rPr>
          <w:rFonts w:ascii="times" w:hAnsi="times"/>
          <w:b/>
          <w:i/>
          <w:sz w:val="20"/>
        </w:rPr>
      </w:pPr>
      <w:r>
        <w:rPr>
          <w:rFonts w:ascii="times" w:hAnsi="times"/>
          <w:b/>
          <w:i/>
          <w:sz w:val="20"/>
        </w:rPr>
        <w:t xml:space="preserve">The use of derivative instruments for the Company's byproduct metal production may prevent gains from being realized from subsequent byproduct metal price increases. </w:t>
      </w:r>
    </w:p>
    <w:p>
      <w:pPr>
        <w:pStyle w:val="TextBody"/>
        <w:jc w:val="both"/>
        <w:rPr/>
      </w:pPr>
      <w:r>
        <w:rPr/>
        <w:t>        </w:t>
      </w:r>
      <w:r>
        <w:rPr>
          <w:rFonts w:ascii="times" w:hAnsi="times"/>
          <w:sz w:val="20"/>
        </w:rPr>
        <w:t xml:space="preserve">While the Company's general policy is not to sell forward its future gold production, the Company has used, and may in the future use, various byproduct metal derivative strategies, such as selling future contracts or purchasing put options. The Company continually evaluates the potential short- and long-term benefits of engaging in such derivative strategies based upon current market conditions. No assurance can be given, however, that the use of byproduct metal derivative strategies will benefit the Company in the future. There is a possibility that the Company could lock in forward deliveries at prices lower than the market price at the time of delivery. In addition, the Company could fail to produce enough byproduct metals to offset its forward delivery obligations, causing the Company to purchase the metal in the spot market at higher prices to fulfill its delivery obligations or, for cash settled contracts, make cash payments to counterparties in excess of byproduct revenue. If the Company is locked into a lower than market price forward contract or has to buy additional quantities at higher prices, its net income could be adversely affected. None of the current contracts establishing the byproduct metal derivatives positions qualified for hedge accounting treatment under US GAAP. See "Item 11 Quantitative and Qualitative Disclosures about Market Risk  Derivatives". </w:t>
      </w:r>
    </w:p>
    <w:p>
      <w:pPr>
        <w:pStyle w:val="TextBody"/>
        <w:jc w:val="both"/>
        <w:rPr>
          <w:rFonts w:ascii="times" w:hAnsi="times"/>
          <w:b/>
          <w:i/>
          <w:sz w:val="20"/>
        </w:rPr>
      </w:pPr>
      <w:r>
        <w:rPr>
          <w:rFonts w:ascii="times" w:hAnsi="times"/>
          <w:b/>
          <w:i/>
          <w:sz w:val="20"/>
        </w:rPr>
        <w:t xml:space="preserve">The trading price for the Company's securities is volatile. </w:t>
      </w:r>
    </w:p>
    <w:p>
      <w:pPr>
        <w:pStyle w:val="TextBody"/>
        <w:jc w:val="both"/>
        <w:rPr/>
      </w:pPr>
      <w:r>
        <w:rPr/>
        <w:t>        </w:t>
      </w:r>
      <w:r>
        <w:rPr>
          <w:rFonts w:ascii="times" w:hAnsi="times"/>
          <w:sz w:val="20"/>
        </w:rPr>
        <w:t xml:space="preserve">The trading price of the Company's common shares and, consequently, the trading price of securities convertible into or exchangeable for the Company's common shares have been and may continue to be subject to large fluctuations which may result in losses to investors. The trading price of the Company's common shares and securities convertible into or exchangeable for common shares may increase or decrease in response to a number of events and factors, including: </w:t>
      </w:r>
    </w:p>
    <w:p>
      <w:pPr>
        <w:pStyle w:val="ListHeading"/>
        <w:numPr>
          <w:ilvl w:val="0"/>
          <w:numId w:val="0"/>
        </w:numPr>
        <w:spacing w:before="0" w:after="0"/>
        <w:ind w:left="707" w:right="0" w:hanging="0"/>
        <w:rPr>
          <w:rFonts w:ascii="times" w:hAnsi="times"/>
          <w:sz w:val="20"/>
        </w:rPr>
      </w:pPr>
      <w:r>
        <w:rPr>
          <w:rFonts w:ascii="times" w:hAnsi="times"/>
          <w:sz w:val="20"/>
        </w:rPr>
        <w:t></w:t>
      </w:r>
    </w:p>
    <w:p>
      <w:pPr>
        <w:pStyle w:val="ListContents"/>
        <w:numPr>
          <w:ilvl w:val="0"/>
          <w:numId w:val="0"/>
        </w:numPr>
        <w:spacing w:before="0" w:after="283"/>
        <w:ind w:left="1274" w:right="0" w:hanging="0"/>
        <w:jc w:val="both"/>
        <w:rPr>
          <w:rFonts w:ascii="times" w:hAnsi="times"/>
          <w:sz w:val="20"/>
        </w:rPr>
      </w:pPr>
      <w:r>
        <w:rPr>
          <w:rFonts w:ascii="times" w:hAnsi="times"/>
          <w:sz w:val="20"/>
        </w:rPr>
        <w:t xml:space="preserve">changes in the market price of gold or other byproduct metals the Company sells; </w:t>
      </w:r>
    </w:p>
    <w:p>
      <w:pPr>
        <w:pStyle w:val="ListHeading"/>
        <w:numPr>
          <w:ilvl w:val="0"/>
          <w:numId w:val="0"/>
        </w:numPr>
        <w:spacing w:before="0" w:after="0"/>
        <w:ind w:left="707" w:right="0" w:hanging="0"/>
        <w:rPr>
          <w:rFonts w:ascii="times" w:hAnsi="times"/>
          <w:sz w:val="20"/>
        </w:rPr>
      </w:pPr>
      <w:r>
        <w:rPr>
          <w:rFonts w:ascii="times" w:hAnsi="times"/>
          <w:sz w:val="20"/>
        </w:rPr>
        <w:t></w:t>
      </w:r>
    </w:p>
    <w:p>
      <w:pPr>
        <w:pStyle w:val="ListContents"/>
        <w:numPr>
          <w:ilvl w:val="0"/>
          <w:numId w:val="0"/>
        </w:numPr>
        <w:spacing w:before="0" w:after="283"/>
        <w:ind w:left="1274" w:right="0" w:hanging="0"/>
        <w:jc w:val="both"/>
        <w:rPr>
          <w:rFonts w:ascii="times" w:hAnsi="times"/>
          <w:sz w:val="20"/>
        </w:rPr>
      </w:pPr>
      <w:r>
        <w:rPr>
          <w:rFonts w:ascii="times" w:hAnsi="times"/>
          <w:sz w:val="20"/>
        </w:rPr>
        <w:t xml:space="preserve">current events affecting the economic situation in Canada, the United States and elsewhere; </w:t>
      </w:r>
    </w:p>
    <w:p>
      <w:pPr>
        <w:pStyle w:val="ListHeading"/>
        <w:numPr>
          <w:ilvl w:val="0"/>
          <w:numId w:val="0"/>
        </w:numPr>
        <w:spacing w:before="0" w:after="0"/>
        <w:ind w:left="707" w:right="0" w:hanging="0"/>
        <w:rPr>
          <w:rFonts w:ascii="times" w:hAnsi="times"/>
          <w:sz w:val="20"/>
        </w:rPr>
      </w:pPr>
      <w:r>
        <w:rPr>
          <w:rFonts w:ascii="times" w:hAnsi="times"/>
          <w:sz w:val="20"/>
        </w:rPr>
        <w:t></w:t>
      </w:r>
    </w:p>
    <w:p>
      <w:pPr>
        <w:pStyle w:val="ListContents"/>
        <w:numPr>
          <w:ilvl w:val="0"/>
          <w:numId w:val="0"/>
        </w:numPr>
        <w:spacing w:before="0" w:after="283"/>
        <w:ind w:left="1274" w:right="0" w:hanging="0"/>
        <w:jc w:val="both"/>
        <w:rPr>
          <w:rFonts w:ascii="times" w:hAnsi="times"/>
          <w:sz w:val="20"/>
        </w:rPr>
      </w:pPr>
      <w:r>
        <w:rPr>
          <w:rFonts w:ascii="times" w:hAnsi="times"/>
          <w:sz w:val="20"/>
        </w:rPr>
        <w:t xml:space="preserve">trends in the mining industry and the markets in which the Company operates; </w:t>
      </w:r>
    </w:p>
    <w:p>
      <w:pPr>
        <w:pStyle w:val="ListHeading"/>
        <w:numPr>
          <w:ilvl w:val="0"/>
          <w:numId w:val="0"/>
        </w:numPr>
        <w:spacing w:before="0" w:after="0"/>
        <w:ind w:left="707" w:right="0" w:hanging="0"/>
        <w:rPr>
          <w:rFonts w:ascii="times" w:hAnsi="times"/>
          <w:sz w:val="20"/>
        </w:rPr>
      </w:pPr>
      <w:r>
        <w:rPr>
          <w:rFonts w:ascii="times" w:hAnsi="times"/>
          <w:sz w:val="20"/>
        </w:rPr>
        <w:t></w:t>
      </w:r>
    </w:p>
    <w:p>
      <w:pPr>
        <w:pStyle w:val="ListContents"/>
        <w:numPr>
          <w:ilvl w:val="0"/>
          <w:numId w:val="0"/>
        </w:numPr>
        <w:spacing w:before="0" w:after="283"/>
        <w:ind w:left="1274" w:right="0" w:hanging="0"/>
        <w:jc w:val="both"/>
        <w:rPr>
          <w:rFonts w:ascii="times" w:hAnsi="times"/>
          <w:sz w:val="20"/>
        </w:rPr>
      </w:pPr>
      <w:r>
        <w:rPr>
          <w:rFonts w:ascii="times" w:hAnsi="times"/>
          <w:sz w:val="20"/>
        </w:rPr>
        <w:t xml:space="preserve">changes in financial estimates and recommendations by securities analysts; </w:t>
      </w:r>
    </w:p>
    <w:p>
      <w:pPr>
        <w:pStyle w:val="ListHeading"/>
        <w:numPr>
          <w:ilvl w:val="0"/>
          <w:numId w:val="0"/>
        </w:numPr>
        <w:spacing w:before="0" w:after="0"/>
        <w:ind w:left="707" w:right="0" w:hanging="0"/>
        <w:rPr>
          <w:rFonts w:ascii="times" w:hAnsi="times"/>
          <w:sz w:val="20"/>
        </w:rPr>
      </w:pPr>
      <w:r>
        <w:rPr>
          <w:rFonts w:ascii="times" w:hAnsi="times"/>
          <w:sz w:val="20"/>
        </w:rPr>
        <w:t></w:t>
      </w:r>
    </w:p>
    <w:p>
      <w:pPr>
        <w:pStyle w:val="ListContents"/>
        <w:numPr>
          <w:ilvl w:val="0"/>
          <w:numId w:val="0"/>
        </w:numPr>
        <w:spacing w:before="0" w:after="283"/>
        <w:ind w:left="1274" w:right="0" w:hanging="0"/>
        <w:jc w:val="both"/>
        <w:rPr>
          <w:rFonts w:ascii="times" w:hAnsi="times"/>
          <w:sz w:val="20"/>
        </w:rPr>
      </w:pPr>
      <w:r>
        <w:rPr>
          <w:rFonts w:ascii="times" w:hAnsi="times"/>
          <w:sz w:val="20"/>
        </w:rPr>
        <w:t xml:space="preserve">acquisitions and financings; </w:t>
      </w:r>
    </w:p>
    <w:p>
      <w:pPr>
        <w:pStyle w:val="ListHeading"/>
        <w:numPr>
          <w:ilvl w:val="0"/>
          <w:numId w:val="0"/>
        </w:numPr>
        <w:spacing w:before="0" w:after="0"/>
        <w:ind w:left="707" w:right="0" w:hanging="0"/>
        <w:rPr>
          <w:rFonts w:ascii="times" w:hAnsi="times"/>
          <w:sz w:val="20"/>
        </w:rPr>
      </w:pPr>
      <w:r>
        <w:rPr>
          <w:rFonts w:ascii="times" w:hAnsi="times"/>
          <w:sz w:val="20"/>
        </w:rPr>
        <w:t></w:t>
      </w:r>
    </w:p>
    <w:p>
      <w:pPr>
        <w:pStyle w:val="ListContents"/>
        <w:numPr>
          <w:ilvl w:val="0"/>
          <w:numId w:val="0"/>
        </w:numPr>
        <w:spacing w:before="0" w:after="283"/>
        <w:ind w:left="1274" w:right="0" w:hanging="0"/>
        <w:jc w:val="both"/>
        <w:rPr>
          <w:rFonts w:ascii="times" w:hAnsi="times"/>
          <w:sz w:val="20"/>
        </w:rPr>
      </w:pPr>
      <w:r>
        <w:rPr>
          <w:rFonts w:ascii="times" w:hAnsi="times"/>
          <w:sz w:val="20"/>
        </w:rPr>
        <w:t xml:space="preserve">quarterly variations in operating results; </w:t>
      </w:r>
    </w:p>
    <w:p>
      <w:pPr>
        <w:pStyle w:val="ListHeading"/>
        <w:numPr>
          <w:ilvl w:val="0"/>
          <w:numId w:val="0"/>
        </w:numPr>
        <w:spacing w:before="0" w:after="0"/>
        <w:ind w:left="707" w:right="0" w:hanging="0"/>
        <w:rPr>
          <w:rFonts w:ascii="times" w:hAnsi="times"/>
          <w:sz w:val="20"/>
        </w:rPr>
      </w:pPr>
      <w:r>
        <w:rPr>
          <w:rFonts w:ascii="times" w:hAnsi="times"/>
          <w:sz w:val="20"/>
        </w:rPr>
        <w:t></w:t>
      </w:r>
    </w:p>
    <w:p>
      <w:pPr>
        <w:pStyle w:val="ListContents"/>
        <w:numPr>
          <w:ilvl w:val="0"/>
          <w:numId w:val="0"/>
        </w:numPr>
        <w:spacing w:before="0" w:after="283"/>
        <w:ind w:left="1274" w:right="0" w:hanging="0"/>
        <w:jc w:val="both"/>
        <w:rPr>
          <w:rFonts w:ascii="times" w:hAnsi="times"/>
          <w:sz w:val="20"/>
        </w:rPr>
      </w:pPr>
      <w:r>
        <w:rPr>
          <w:rFonts w:ascii="times" w:hAnsi="times"/>
          <w:sz w:val="20"/>
        </w:rPr>
        <w:t xml:space="preserve">the operating and share price performance of other companies that investors may deem comparable; and </w:t>
      </w:r>
    </w:p>
    <w:p>
      <w:pPr>
        <w:pStyle w:val="ListHeading"/>
        <w:numPr>
          <w:ilvl w:val="0"/>
          <w:numId w:val="0"/>
        </w:numPr>
        <w:spacing w:before="0" w:after="0"/>
        <w:ind w:left="707" w:right="0" w:hanging="0"/>
        <w:rPr>
          <w:rFonts w:ascii="times" w:hAnsi="times"/>
          <w:sz w:val="20"/>
        </w:rPr>
      </w:pPr>
      <w:r>
        <w:rPr>
          <w:rFonts w:ascii="times" w:hAnsi="times"/>
          <w:sz w:val="20"/>
        </w:rPr>
        <w:t></w:t>
      </w:r>
    </w:p>
    <w:p>
      <w:pPr>
        <w:pStyle w:val="ListContents"/>
        <w:numPr>
          <w:ilvl w:val="0"/>
          <w:numId w:val="0"/>
        </w:numPr>
        <w:spacing w:before="0" w:after="283"/>
        <w:ind w:left="1274" w:right="0" w:hanging="0"/>
        <w:jc w:val="both"/>
        <w:rPr>
          <w:rFonts w:ascii="times" w:hAnsi="times"/>
          <w:sz w:val="20"/>
        </w:rPr>
      </w:pPr>
      <w:r>
        <w:rPr>
          <w:rFonts w:ascii="times" w:hAnsi="times"/>
          <w:sz w:val="20"/>
        </w:rPr>
        <w:t xml:space="preserve">purchases or sales of blocks of the Company's common shares or securities convertible into or exchangeable for the Company's common shares. </w:t>
      </w:r>
    </w:p>
    <w:p>
      <w:pPr>
        <w:pStyle w:val="TextBody"/>
        <w:jc w:val="both"/>
        <w:rPr/>
      </w:pPr>
      <w:r>
        <w:rPr/>
        <w:t>        </w:t>
      </w:r>
      <w:r>
        <w:rPr>
          <w:rFonts w:ascii="times" w:hAnsi="times"/>
          <w:sz w:val="20"/>
        </w:rPr>
        <w:t xml:space="preserve">Wide price swings are currently common in the markets on which the Company's securities trade. This volatility may adversely affect the prices of the Company's common shares and the securities convertible into or exchangeable for the Company's common shares regardless of the Company's operating performance. </w:t>
      </w:r>
    </w:p>
    <w:p>
      <w:pPr>
        <w:pStyle w:val="TextBody"/>
        <w:jc w:val="both"/>
        <w:rPr>
          <w:rFonts w:ascii="times" w:hAnsi="times"/>
          <w:b/>
          <w:i/>
          <w:sz w:val="20"/>
        </w:rPr>
      </w:pPr>
      <w:r>
        <w:rPr>
          <w:rFonts w:ascii="times" w:hAnsi="times"/>
          <w:b/>
          <w:i/>
          <w:sz w:val="20"/>
        </w:rPr>
        <w:t xml:space="preserve">The Company may not be able to comply with the requirements of Section 404 of the Sarbanes-Oxley Act. </w:t>
      </w:r>
    </w:p>
    <w:p>
      <w:pPr>
        <w:pStyle w:val="TextBody"/>
        <w:jc w:val="both"/>
        <w:rPr/>
      </w:pPr>
      <w:r>
        <w:rPr/>
        <w:t>        </w:t>
      </w:r>
      <w:r>
        <w:rPr>
          <w:rFonts w:ascii="times" w:hAnsi="times"/>
          <w:sz w:val="20"/>
        </w:rPr>
        <w:t xml:space="preserve">Section 404 of the Sarbanes-Oxley Act of 2002 ("SOX") requires an annual assessment by management of the effectiveness of the Company's internal control over financial reporting. Section 404 of SOX also requires an annual attestation report by the Company's independent auditors addressing the effectiveness of the Company's internal control over financial reporting. The Company has completed its Section 404 assessment and received the auditors' attestation as of December 31, 2009. </w:t>
      </w:r>
    </w:p>
    <w:p>
      <w:pPr>
        <w:pStyle w:val="TextBody"/>
        <w:jc w:val="center"/>
        <w:rPr>
          <w:rFonts w:ascii="times" w:hAnsi="times"/>
          <w:sz w:val="20"/>
        </w:rPr>
      </w:pPr>
      <w:r>
        <w:rPr>
          <w:rFonts w:ascii="times" w:hAnsi="times"/>
          <w:sz w:val="20"/>
        </w:rPr>
        <w:t>14</w:t>
      </w:r>
    </w:p>
    <w:p>
      <w:pPr>
        <w:pStyle w:val="HorizontalLine"/>
        <w:pBdr>
          <w:bottom w:val="single" w:sz="20" w:space="0" w:color="808080"/>
        </w:pBdr>
        <w:rPr/>
      </w:pPr>
      <w:r>
        <w:rPr/>
      </w:r>
      <w:r>
        <w:br w:type="page"/>
      </w:r>
    </w:p>
    <w:p>
      <w:pPr>
        <w:pStyle w:val="TextBody"/>
        <w:jc w:val="both"/>
        <w:rPr/>
      </w:pPr>
      <w:bookmarkStart w:id="63" w:name="page_cc79301_1_15"/>
      <w:bookmarkEnd w:id="63"/>
      <w:r>
        <w:rPr/>
        <w:t>        </w:t>
      </w:r>
      <w:r>
        <w:rPr>
          <w:rFonts w:ascii="times" w:hAnsi="times"/>
          <w:sz w:val="20"/>
        </w:rPr>
        <w:t xml:space="preserve">If the Company fails to maintain the adequacy of its internal control over financial reporting, as such standards are modified, supplemented or amended from time to time, the Company may not be able to conclude that it has effective internal control over financial reporting in accordance with Section 404 of SOX. The Company's failure to satisfy the requirements of Section 404 of SOX on an ongoing, timely basis could result in the loss of investor confidence in the reliability of its financial statements, which in turn could harm the Company's business and negatively impact the trading price of its common shares and securities convertible or exchangeable for common shares. In addition, any failure to implement required new or improved controls, or difficulties encountered in their implementation, could harm the Company's operating results or cause it to fail to meet its reporting obligations. Future acquisitions of companies may provide the Company with challenges in implementing the required processes, procedures and controls in its acquired operations. Acquired companies may not have disclosure controls and procedures or internal control over financial reporting that are as thorough or effective as those required by securities laws currently applicable to the Company. </w:t>
      </w:r>
    </w:p>
    <w:p>
      <w:pPr>
        <w:pStyle w:val="TextBody"/>
        <w:jc w:val="both"/>
        <w:rPr/>
      </w:pPr>
      <w:r>
        <w:rPr/>
        <w:t>        </w:t>
      </w:r>
      <w:r>
        <w:rPr>
          <w:rFonts w:ascii="times" w:hAnsi="times"/>
          <w:sz w:val="20"/>
        </w:rPr>
        <w:t xml:space="preserve">No evaluation can provide complete assurance that the Company's internal control over financial reporting will detect or uncover all failures of persons within the Company to disclose material information otherwise required to be reported. The effectiveness of the Company's controls and procedures could also be limited by simple errors or faulty judgments. In addition, as the Company continues to expand, the challenges involved in maintaining adequate internal control over financial reporting will increase and will require that the Company continue to improve its internal control over financial reporting. Although the Company intends to devote substantial time and incur substantial costs, as necessary, to ensure ongoing compliance, the Company cannot be certain that it will be successful in continuing to comply with Section 404 of SOX. </w:t>
      </w:r>
    </w:p>
    <w:p>
      <w:pPr>
        <w:pStyle w:val="TextBody"/>
        <w:jc w:val="both"/>
        <w:rPr>
          <w:rFonts w:ascii="times" w:hAnsi="times"/>
          <w:b/>
          <w:i/>
          <w:sz w:val="20"/>
        </w:rPr>
      </w:pPr>
      <w:r>
        <w:rPr>
          <w:rFonts w:ascii="times" w:hAnsi="times"/>
          <w:b/>
          <w:i/>
          <w:sz w:val="20"/>
        </w:rPr>
        <w:t xml:space="preserve">Potential unenforceability of civil liabilities and judgments. </w:t>
      </w:r>
    </w:p>
    <w:p>
      <w:pPr>
        <w:pStyle w:val="TextBody"/>
        <w:jc w:val="both"/>
        <w:rPr/>
      </w:pPr>
      <w:r>
        <w:rPr/>
        <w:t>        </w:t>
      </w:r>
      <w:r>
        <w:rPr>
          <w:rFonts w:ascii="times" w:hAnsi="times"/>
          <w:sz w:val="20"/>
        </w:rPr>
        <w:t xml:space="preserve">The Company is incorporated under the laws of the Province of Ontario, Canada. A majority of the Company's directors and officers as well as the experts named in this Form 20-F are residents of Canada. Also, almost all of the Company's assets and the assets of these persons are located outside of the United States. As a result, it may be difficult for shareholders to initiate a lawsuit within the United States against these non-U.S. residents, or to enforce U.S. judgments against the Company or these persons. The Company's Canadian counsel has advised the Company that a monetary judgment of a U.S. court predicated solely upon the civil liability provisions of U.S. federal securities laws would likely be enforceable in Canada if the U.S. court in which the judgment was obtained had a basis for jurisdiction in the matter that was recognized by a Canadian court for such purposes. The Company cannot provide assurance that this will be the case. It is less certain that an action could be brought in Canada in the first instance on the basis of liability predicated solely upon such laws. </w:t>
      </w:r>
    </w:p>
    <w:p>
      <w:pPr>
        <w:pStyle w:val="TextBody"/>
        <w:jc w:val="both"/>
        <w:rPr>
          <w:rFonts w:ascii="times" w:hAnsi="times"/>
          <w:b/>
          <w:sz w:val="20"/>
        </w:rPr>
      </w:pPr>
      <w:bookmarkStart w:id="64" w:name="toc_cc79301_8"/>
      <w:bookmarkStart w:id="65" w:name="cc79301_item_4_information_on_the_compan"/>
      <w:bookmarkEnd w:id="64"/>
      <w:bookmarkEnd w:id="65"/>
      <w:r>
        <w:rPr>
          <w:rFonts w:ascii="times" w:hAnsi="times"/>
          <w:b/>
          <w:sz w:val="20"/>
        </w:rPr>
        <w:t xml:space="preserve">ITEM 4    INFORMATION ON THE COMPANY </w:t>
      </w:r>
    </w:p>
    <w:p>
      <w:pPr>
        <w:pStyle w:val="TextBody"/>
        <w:jc w:val="both"/>
        <w:rPr>
          <w:rFonts w:ascii="times" w:hAnsi="times"/>
          <w:b/>
          <w:sz w:val="20"/>
        </w:rPr>
      </w:pPr>
      <w:bookmarkStart w:id="66" w:name="toc_cc79301_9"/>
      <w:bookmarkStart w:id="67" w:name="cc79301_history_and_development_of_the_c"/>
      <w:bookmarkEnd w:id="66"/>
      <w:bookmarkEnd w:id="67"/>
      <w:r>
        <w:rPr>
          <w:rFonts w:ascii="times" w:hAnsi="times"/>
          <w:b/>
          <w:sz w:val="20"/>
        </w:rPr>
        <w:t xml:space="preserve">History and Development of the Company </w:t>
      </w:r>
    </w:p>
    <w:p>
      <w:pPr>
        <w:pStyle w:val="TextBody"/>
        <w:jc w:val="both"/>
        <w:rPr/>
      </w:pPr>
      <w:r>
        <w:rPr/>
        <w:t>        </w:t>
      </w:r>
      <w:r>
        <w:rPr>
          <w:rFonts w:ascii="times" w:hAnsi="times"/>
          <w:sz w:val="20"/>
        </w:rPr>
        <w:t xml:space="preserve">The Company is an established Canadian-based international gold producer with mining operations in northwestern Quebec, northern Mexico, northern Finland and Nunavut and exploration activities in Canada, Europe, Latin America and the United States. The Company's operating history includes over three decades of continuous gold production primarily from underground operations. Since its formation on June 1, 1972, the Company has produced almost 5.5 million ounces of gold. For definitions of certain technical terms used in the following discussion, see " Property, Plant and Equipment  Glossary of Selected Mining Terms". </w:t>
      </w:r>
    </w:p>
    <w:p>
      <w:pPr>
        <w:pStyle w:val="TextBody"/>
        <w:jc w:val="both"/>
        <w:rPr/>
      </w:pPr>
      <w:r>
        <w:rPr/>
        <w:t>        </w:t>
      </w:r>
      <w:r>
        <w:rPr>
          <w:rFonts w:ascii="times" w:hAnsi="times"/>
          <w:sz w:val="20"/>
        </w:rPr>
        <w:t xml:space="preserve">The Company's strategy is to focus on the continued exploration, development and expansion of its properties in politically stable jurisdictions. The Company has spent over $2 billion on the development of five new mines over the last three years. Through this development program, the Company transformed itself from a regionally focused, one mine producer to a multi-mine international gold producer with five operating, 100% owned mines (with one additional operating mine expected by the first quarter of 2010). </w:t>
      </w:r>
    </w:p>
    <w:p>
      <w:pPr>
        <w:pStyle w:val="TextBody"/>
        <w:jc w:val="both"/>
        <w:rPr/>
      </w:pPr>
      <w:r>
        <w:rPr/>
        <w:t>        </w:t>
      </w:r>
      <w:r>
        <w:rPr>
          <w:rFonts w:ascii="times" w:hAnsi="times"/>
          <w:sz w:val="20"/>
        </w:rPr>
        <w:t xml:space="preserve">Since 1988, the LaRonde Mine, in the Abitibi region of Quebec, has been the Company's flagship operation, producing approximately 4 million ounces of gold as well as valuable byproducts. The Goldex Mine is 60 kilometres east of the LaRonde Mine, and the Lapa Mine, the Company's highest grade mine, is </w:t>
      </w:r>
    </w:p>
    <w:p>
      <w:pPr>
        <w:pStyle w:val="TextBody"/>
        <w:jc w:val="center"/>
        <w:rPr>
          <w:rFonts w:ascii="times" w:hAnsi="times"/>
          <w:sz w:val="20"/>
        </w:rPr>
      </w:pPr>
      <w:r>
        <w:rPr>
          <w:rFonts w:ascii="times" w:hAnsi="times"/>
          <w:sz w:val="20"/>
        </w:rPr>
        <w:t>15</w:t>
      </w:r>
    </w:p>
    <w:p>
      <w:pPr>
        <w:pStyle w:val="HorizontalLine"/>
        <w:pBdr>
          <w:bottom w:val="single" w:sz="20" w:space="0" w:color="808080"/>
        </w:pBdr>
        <w:rPr/>
      </w:pPr>
      <w:r>
        <w:rPr/>
      </w:r>
      <w:r>
        <w:br w:type="page"/>
      </w:r>
    </w:p>
    <w:p>
      <w:pPr>
        <w:pStyle w:val="TextBody"/>
        <w:rPr/>
      </w:pPr>
      <w:r>
        <w:rPr/>
      </w:r>
      <w:bookmarkStart w:id="68" w:name="page_cc79301_1_16"/>
      <w:bookmarkStart w:id="69" w:name="page_cc79301_1_16"/>
      <w:bookmarkEnd w:id="69"/>
    </w:p>
    <w:p>
      <w:pPr>
        <w:pStyle w:val="TextBody"/>
        <w:jc w:val="both"/>
        <w:rPr>
          <w:rFonts w:ascii="times" w:hAnsi="times"/>
          <w:sz w:val="20"/>
        </w:rPr>
      </w:pPr>
      <w:r>
        <w:rPr>
          <w:rFonts w:ascii="times" w:hAnsi="times"/>
          <w:sz w:val="20"/>
        </w:rPr>
        <w:t xml:space="preserve">11 kilometres east of the LaRonde Mine. The synergies between these sites contribute to the Company's status as a low cost producer. The Kittila Mine, in Finland, achieved commercial production in May 2009, has a long reserve life and has significant production expansion potential. The Pinos Altos Mine, in Mexico, achieved commercial production in November 2009 and also has significant production expansion potential. Commissioning of the Company's sixth mine, Meadowbank, in Nunavut, is currently underway and the Company had its first dore bar pour at the Meadowbank Mine in February 2010. In addition, the Company plans to pursue opportunities for growth in gold production and gold reserves through the prudent acquisition or development of exploration properties, development properties, producing properties and other mining businesses in the Americas and Europe. </w:t>
      </w:r>
    </w:p>
    <w:p>
      <w:pPr>
        <w:pStyle w:val="TextBody"/>
        <w:jc w:val="both"/>
        <w:rPr/>
      </w:pPr>
      <w:r>
        <w:rPr/>
        <w:t>        </w:t>
      </w:r>
      <w:r>
        <w:rPr>
          <w:rFonts w:ascii="times" w:hAnsi="times"/>
          <w:sz w:val="20"/>
        </w:rPr>
        <w:t xml:space="preserve">The Company believes that its total cash costs per ounce place it among the lowest quartile of producers in the gold mining industry. In 2009, the Company produced 492,972 ounces of gold at total cash costs per ounce of $347 net of revenues from byproduct metals. For 2010, the Company expects to produce 1,057,200 ounces of gold at a total cash costs per ounce of gold produced of approximately $399 net of byproduct revenue. These expected higher total cash costs compared to 2009 reflect the commencement of mining operations at the Meadowbank Mine, which is expected to have higher total cash costs per ounce compared to the Company's average; higher costs associated with the transition to underground mining operations at the Pinos Altos Mine and the Kittila Mine; and increased production from the Company's mines and mine projects that do not contain byproduct metals. In addition, the higher total cash costs per ounce also reflect the Canadian dollar strengthening against the U.S. dollar, recent escalations in labour, shipping and transportation costs and the ramp-up of operations at the Pinos Altos Mine during 2010. See "Note to Investors Concerning Certain Measures of Performance" for a discussion of the use of the non-US GAAP measure total cash costs per ounce. The Company has traditionally sold all of its production at the spot price of gold due to its general policy not to sell forward its future gold production. </w:t>
      </w:r>
    </w:p>
    <w:p>
      <w:pPr>
        <w:pStyle w:val="TextBody"/>
        <w:jc w:val="both"/>
        <w:rPr/>
      </w:pPr>
      <w:r>
        <w:rPr/>
        <w:t>        </w:t>
      </w:r>
      <w:r>
        <w:rPr>
          <w:rFonts w:ascii="times" w:hAnsi="times"/>
          <w:sz w:val="20"/>
        </w:rPr>
        <w:t xml:space="preserve">The Company operates through four segments: Canada, Europe, Latin America and the United States. </w:t>
      </w:r>
    </w:p>
    <w:p>
      <w:pPr>
        <w:pStyle w:val="TextBody"/>
        <w:jc w:val="both"/>
        <w:rPr/>
      </w:pPr>
      <w:r>
        <w:rPr/>
        <w:t>        </w:t>
      </w:r>
      <w:r>
        <w:rPr>
          <w:rFonts w:ascii="times" w:hAnsi="times"/>
          <w:sz w:val="20"/>
        </w:rPr>
        <w:t xml:space="preserve">The Quebec Region includes the LaRonde Mine, the LaRonde Mine extension project, the Goldex Mine and the Lapa Mine, each of which is held directly by the Company. In 2009, the Quebec Region accounted for 82.2% of the Company's gold production, comprised of 41.3% from the LaRonde Mine, 30.2% from the Goldex Mine and 10.7% from the Lapa Mine. In 2010, the Company anticipates that the Quebec Region will account for 43.4% of the Company's gold production, of which 17.0%, 15.5% and 10.9% of the Company's gold production will come from the LaRonde Mine, the Goldex Mine and the Lapa Mine, respectively. </w:t>
      </w:r>
    </w:p>
    <w:p>
      <w:pPr>
        <w:pStyle w:val="TextBody"/>
        <w:jc w:val="both"/>
        <w:rPr/>
      </w:pPr>
      <w:r>
        <w:rPr/>
        <w:t>        </w:t>
      </w:r>
      <w:r>
        <w:rPr>
          <w:rFonts w:ascii="times" w:hAnsi="times"/>
          <w:sz w:val="20"/>
        </w:rPr>
        <w:t xml:space="preserve">The Company's operations in the European Region are conducted through its indirect subsidiary, Agnico-Eagle AB, which owns the Kittila Mine in Finland. In 2009, the Kittila Mine accounted for 14.6% of the Company's gold production and the Company anticipates that in 2010 the Kittila Mine will account for 13.9% of the Company's gold production. </w:t>
      </w:r>
    </w:p>
    <w:p>
      <w:pPr>
        <w:pStyle w:val="TextBody"/>
        <w:jc w:val="both"/>
        <w:rPr/>
      </w:pPr>
      <w:r>
        <w:rPr/>
        <w:t>        </w:t>
      </w:r>
      <w:r>
        <w:rPr>
          <w:rFonts w:ascii="times" w:hAnsi="times"/>
          <w:sz w:val="20"/>
        </w:rPr>
        <w:t xml:space="preserve">The Company's operations in the Latin American Region are conducted through its subsidiary, Agnico Eagle Mexico S.A. de C.V., which owns the Pinos Altos Mine and the Creston Mascota deposit. In 2009, the Pinos Altos Mine accounted for 3.3% of the Company's gold production and the Company anticipates that in 2010 the Pinos Altos Mine will account for 14.3% of the Company's gold production. </w:t>
      </w:r>
    </w:p>
    <w:p>
      <w:pPr>
        <w:pStyle w:val="TextBody"/>
        <w:jc w:val="both"/>
        <w:rPr/>
      </w:pPr>
      <w:r>
        <w:rPr/>
        <w:t>        </w:t>
      </w:r>
      <w:r>
        <w:rPr>
          <w:rFonts w:ascii="times" w:hAnsi="times"/>
          <w:sz w:val="20"/>
        </w:rPr>
        <w:t xml:space="preserve">The Nunavut Region is comprised of the Meadowbank Mine, which is held directly by the Company. The Meadowbank Mine, which is expected to achieve commercial production in the first quarter of 2010, will account for approximately 28% of the Company's 2010 gold production. In addition, the Company has an international exploration office in Reno, Nevada. </w:t>
      </w:r>
    </w:p>
    <w:p>
      <w:pPr>
        <w:pStyle w:val="TextBody"/>
        <w:jc w:val="center"/>
        <w:rPr>
          <w:rFonts w:ascii="times" w:hAnsi="times"/>
          <w:sz w:val="20"/>
        </w:rPr>
      </w:pPr>
      <w:r>
        <w:rPr>
          <w:rFonts w:ascii="times" w:hAnsi="times"/>
          <w:sz w:val="20"/>
        </w:rPr>
        <w:t>16</w:t>
      </w:r>
    </w:p>
    <w:p>
      <w:pPr>
        <w:pStyle w:val="HorizontalLine"/>
        <w:pBdr>
          <w:bottom w:val="single" w:sz="20" w:space="0" w:color="808080"/>
        </w:pBdr>
        <w:rPr/>
      </w:pPr>
      <w:r>
        <w:rPr/>
      </w:r>
      <w:r>
        <w:br w:type="page"/>
      </w:r>
    </w:p>
    <w:p>
      <w:pPr>
        <w:pStyle w:val="TextBody"/>
        <w:jc w:val="both"/>
        <w:rPr/>
      </w:pPr>
      <w:bookmarkStart w:id="70" w:name="page_ce79301_1_17"/>
      <w:bookmarkEnd w:id="70"/>
      <w:r>
        <w:rPr/>
        <w:t>        </w:t>
      </w:r>
      <w:r>
        <w:rPr>
          <w:rFonts w:ascii="times" w:hAnsi="times"/>
          <w:sz w:val="20"/>
        </w:rPr>
        <w:t xml:space="preserve">The following table sets out the date of acquisition, the date of commencement of construction and the date of achieving commercial production for the Company's mines and mine projects. Agnico-Eagle's expertise in acquiring and developing mines is shown through the successful launch of six operating mines. </w:t>
      </w:r>
    </w:p>
    <w:tbl>
      <w:tblPr>
        <w:tblW w:w="5000" w:type="pct"/>
        <w:jc w:val="center"/>
        <w:tblInd w:w="0" w:type="dxa"/>
        <w:tblCellMar>
          <w:top w:w="0" w:type="dxa"/>
          <w:left w:w="0" w:type="dxa"/>
          <w:bottom w:w="0" w:type="dxa"/>
          <w:right w:w="0" w:type="dxa"/>
        </w:tblCellMar>
      </w:tblPr>
      <w:tblGrid>
        <w:gridCol w:w="1725"/>
        <w:gridCol w:w="268"/>
        <w:gridCol w:w="156"/>
        <w:gridCol w:w="2031"/>
        <w:gridCol w:w="267"/>
        <w:gridCol w:w="157"/>
        <w:gridCol w:w="2454"/>
        <w:gridCol w:w="268"/>
        <w:gridCol w:w="156"/>
        <w:gridCol w:w="2455"/>
        <w:gridCol w:w="268"/>
      </w:tblGrid>
      <w:tr>
        <w:trPr/>
        <w:tc>
          <w:tcPr>
            <w:tcW w:w="1725" w:type="dxa"/>
            <w:tcBorders/>
            <w:shd w:fill="auto" w:val="clear"/>
            <w:vAlign w:val="center"/>
          </w:tcPr>
          <w:p>
            <w:pPr>
              <w:pStyle w:val="TableContents"/>
              <w:spacing w:before="0" w:after="283"/>
              <w:rPr>
                <w:sz w:val="4"/>
                <w:szCs w:val="4"/>
              </w:rPr>
            </w:pPr>
            <w:r>
              <w:rPr>
                <w:sz w:val="4"/>
                <w:szCs w:val="4"/>
              </w:rPr>
            </w:r>
          </w:p>
        </w:tc>
        <w:tc>
          <w:tcPr>
            <w:tcW w:w="268" w:type="dxa"/>
            <w:tcBorders/>
            <w:shd w:fill="auto" w:val="clear"/>
            <w:vAlign w:val="center"/>
          </w:tcPr>
          <w:p>
            <w:pPr>
              <w:pStyle w:val="TableContents"/>
              <w:spacing w:before="0" w:after="283"/>
              <w:rPr>
                <w:sz w:val="4"/>
                <w:szCs w:val="4"/>
              </w:rPr>
            </w:pPr>
            <w:r>
              <w:rPr>
                <w:sz w:val="4"/>
                <w:szCs w:val="4"/>
              </w:rPr>
            </w:r>
          </w:p>
        </w:tc>
        <w:tc>
          <w:tcPr>
            <w:tcW w:w="156" w:type="dxa"/>
            <w:tcBorders/>
            <w:shd w:fill="auto" w:val="clear"/>
            <w:vAlign w:val="center"/>
          </w:tcPr>
          <w:p>
            <w:pPr>
              <w:pStyle w:val="TableContents"/>
              <w:spacing w:before="0" w:after="283"/>
              <w:rPr>
                <w:sz w:val="4"/>
                <w:szCs w:val="4"/>
              </w:rPr>
            </w:pPr>
            <w:r>
              <w:rPr>
                <w:sz w:val="4"/>
                <w:szCs w:val="4"/>
              </w:rPr>
            </w:r>
          </w:p>
        </w:tc>
        <w:tc>
          <w:tcPr>
            <w:tcW w:w="2031" w:type="dxa"/>
            <w:tcBorders/>
            <w:shd w:fill="auto" w:val="clear"/>
            <w:vAlign w:val="center"/>
          </w:tcPr>
          <w:p>
            <w:pPr>
              <w:pStyle w:val="TableContents"/>
              <w:spacing w:before="0" w:after="283"/>
              <w:rPr>
                <w:sz w:val="4"/>
                <w:szCs w:val="4"/>
              </w:rPr>
            </w:pPr>
            <w:r>
              <w:rPr>
                <w:sz w:val="4"/>
                <w:szCs w:val="4"/>
              </w:rPr>
            </w:r>
          </w:p>
        </w:tc>
        <w:tc>
          <w:tcPr>
            <w:tcW w:w="267" w:type="dxa"/>
            <w:tcBorders/>
            <w:shd w:fill="auto" w:val="clear"/>
            <w:vAlign w:val="center"/>
          </w:tcPr>
          <w:p>
            <w:pPr>
              <w:pStyle w:val="TableContents"/>
              <w:spacing w:before="0" w:after="283"/>
              <w:rPr>
                <w:sz w:val="4"/>
                <w:szCs w:val="4"/>
              </w:rPr>
            </w:pPr>
            <w:r>
              <w:rPr>
                <w:sz w:val="4"/>
                <w:szCs w:val="4"/>
              </w:rPr>
            </w:r>
          </w:p>
        </w:tc>
        <w:tc>
          <w:tcPr>
            <w:tcW w:w="157" w:type="dxa"/>
            <w:tcBorders/>
            <w:shd w:fill="auto" w:val="clear"/>
            <w:vAlign w:val="center"/>
          </w:tcPr>
          <w:p>
            <w:pPr>
              <w:pStyle w:val="TableContents"/>
              <w:spacing w:before="0" w:after="283"/>
              <w:rPr>
                <w:sz w:val="4"/>
                <w:szCs w:val="4"/>
              </w:rPr>
            </w:pPr>
            <w:r>
              <w:rPr>
                <w:sz w:val="4"/>
                <w:szCs w:val="4"/>
              </w:rPr>
            </w:r>
          </w:p>
        </w:tc>
        <w:tc>
          <w:tcPr>
            <w:tcW w:w="2454" w:type="dxa"/>
            <w:tcBorders/>
            <w:shd w:fill="auto" w:val="clear"/>
            <w:vAlign w:val="center"/>
          </w:tcPr>
          <w:p>
            <w:pPr>
              <w:pStyle w:val="TableContents"/>
              <w:spacing w:before="0" w:after="283"/>
              <w:rPr>
                <w:sz w:val="4"/>
                <w:szCs w:val="4"/>
              </w:rPr>
            </w:pPr>
            <w:r>
              <w:rPr>
                <w:sz w:val="4"/>
                <w:szCs w:val="4"/>
              </w:rPr>
            </w:r>
          </w:p>
        </w:tc>
        <w:tc>
          <w:tcPr>
            <w:tcW w:w="268" w:type="dxa"/>
            <w:tcBorders/>
            <w:shd w:fill="auto" w:val="clear"/>
            <w:vAlign w:val="center"/>
          </w:tcPr>
          <w:p>
            <w:pPr>
              <w:pStyle w:val="TableContents"/>
              <w:spacing w:before="0" w:after="283"/>
              <w:rPr>
                <w:sz w:val="4"/>
                <w:szCs w:val="4"/>
              </w:rPr>
            </w:pPr>
            <w:r>
              <w:rPr>
                <w:sz w:val="4"/>
                <w:szCs w:val="4"/>
              </w:rPr>
            </w:r>
          </w:p>
        </w:tc>
        <w:tc>
          <w:tcPr>
            <w:tcW w:w="156" w:type="dxa"/>
            <w:tcBorders/>
            <w:shd w:fill="auto" w:val="clear"/>
            <w:vAlign w:val="center"/>
          </w:tcPr>
          <w:p>
            <w:pPr>
              <w:pStyle w:val="TableContents"/>
              <w:spacing w:before="0" w:after="283"/>
              <w:rPr>
                <w:sz w:val="4"/>
                <w:szCs w:val="4"/>
              </w:rPr>
            </w:pPr>
            <w:r>
              <w:rPr>
                <w:sz w:val="4"/>
                <w:szCs w:val="4"/>
              </w:rPr>
            </w:r>
          </w:p>
        </w:tc>
        <w:tc>
          <w:tcPr>
            <w:tcW w:w="2455" w:type="dxa"/>
            <w:tcBorders/>
            <w:shd w:fill="auto" w:val="clear"/>
            <w:vAlign w:val="center"/>
          </w:tcPr>
          <w:p>
            <w:pPr>
              <w:pStyle w:val="TableContents"/>
              <w:spacing w:before="0" w:after="283"/>
              <w:rPr>
                <w:sz w:val="4"/>
                <w:szCs w:val="4"/>
              </w:rPr>
            </w:pPr>
            <w:r>
              <w:rPr>
                <w:sz w:val="4"/>
                <w:szCs w:val="4"/>
              </w:rPr>
            </w:r>
          </w:p>
        </w:tc>
        <w:tc>
          <w:tcPr>
            <w:tcW w:w="268" w:type="dxa"/>
            <w:tcBorders/>
            <w:shd w:fill="auto" w:val="clear"/>
            <w:vAlign w:val="center"/>
          </w:tcPr>
          <w:p>
            <w:pPr>
              <w:pStyle w:val="TableContents"/>
              <w:spacing w:before="0" w:after="283"/>
              <w:rPr>
                <w:sz w:val="4"/>
                <w:szCs w:val="4"/>
              </w:rPr>
            </w:pPr>
            <w:r>
              <w:rPr>
                <w:sz w:val="4"/>
                <w:szCs w:val="4"/>
              </w:rPr>
            </w:r>
          </w:p>
        </w:tc>
      </w:tr>
      <w:tr>
        <w:trPr/>
        <w:tc>
          <w:tcPr>
            <w:tcW w:w="1725" w:type="dxa"/>
            <w:tcBorders/>
            <w:shd w:fill="auto" w:val="clear"/>
            <w:vAlign w:val="bottom"/>
          </w:tcPr>
          <w:p>
            <w:pPr>
              <w:pStyle w:val="TableHeading"/>
              <w:spacing w:before="0" w:after="283"/>
              <w:jc w:val="left"/>
              <w:rPr/>
            </w:pPr>
            <w:r>
              <w:rPr/>
              <w:t> </w:t>
            </w:r>
          </w:p>
        </w:tc>
        <w:tc>
          <w:tcPr>
            <w:tcW w:w="268" w:type="dxa"/>
            <w:tcBorders/>
            <w:shd w:fill="auto" w:val="clear"/>
            <w:vAlign w:val="bottom"/>
          </w:tcPr>
          <w:p>
            <w:pPr>
              <w:pStyle w:val="TableHeading"/>
              <w:suppressLineNumbers/>
              <w:spacing w:before="0" w:after="283"/>
              <w:jc w:val="center"/>
              <w:rPr/>
            </w:pPr>
            <w:r>
              <w:rPr/>
              <w:t> </w:t>
            </w:r>
          </w:p>
        </w:tc>
        <w:tc>
          <w:tcPr>
            <w:tcW w:w="2187" w:type="dxa"/>
            <w:gridSpan w:val="2"/>
            <w:tcBorders>
              <w:bottom w:val="single" w:sz="8" w:space="0" w:color="000000"/>
            </w:tcBorders>
            <w:shd w:fill="auto" w:val="clear"/>
            <w:tcMar>
              <w:bottom w:w="28" w:type="dxa"/>
            </w:tcMar>
            <w:vAlign w:val="bottom"/>
          </w:tcPr>
          <w:p>
            <w:pPr>
              <w:pStyle w:val="TableHeading"/>
              <w:spacing w:before="0" w:after="283"/>
              <w:jc w:val="center"/>
              <w:rPr>
                <w:rFonts w:ascii="times" w:hAnsi="times"/>
                <w:b/>
                <w:sz w:val="14"/>
              </w:rPr>
            </w:pPr>
            <w:r>
              <w:rPr>
                <w:rFonts w:ascii="times" w:hAnsi="times"/>
                <w:b/>
                <w:sz w:val="14"/>
              </w:rPr>
              <w:t xml:space="preserve">Date of Acquisition </w:t>
            </w:r>
          </w:p>
        </w:tc>
        <w:tc>
          <w:tcPr>
            <w:tcW w:w="267" w:type="dxa"/>
            <w:tcBorders/>
            <w:shd w:fill="auto" w:val="clear"/>
            <w:vAlign w:val="bottom"/>
          </w:tcPr>
          <w:p>
            <w:pPr>
              <w:pStyle w:val="TableHeading"/>
              <w:suppressLineNumbers/>
              <w:spacing w:before="0" w:after="283"/>
              <w:jc w:val="center"/>
              <w:rPr/>
            </w:pPr>
            <w:r>
              <w:rPr/>
              <w:t> </w:t>
            </w:r>
          </w:p>
        </w:tc>
        <w:tc>
          <w:tcPr>
            <w:tcW w:w="2611" w:type="dxa"/>
            <w:gridSpan w:val="2"/>
            <w:tcBorders>
              <w:bottom w:val="single" w:sz="8" w:space="0" w:color="000000"/>
            </w:tcBorders>
            <w:shd w:fill="auto" w:val="clear"/>
            <w:tcMar>
              <w:bottom w:w="28" w:type="dxa"/>
            </w:tcMar>
            <w:vAlign w:val="bottom"/>
          </w:tcPr>
          <w:p>
            <w:pPr>
              <w:pStyle w:val="TableHeading"/>
              <w:spacing w:before="0" w:after="283"/>
              <w:jc w:val="center"/>
              <w:rPr>
                <w:rFonts w:ascii="times" w:hAnsi="times"/>
                <w:b/>
                <w:sz w:val="14"/>
              </w:rPr>
            </w:pPr>
            <w:r>
              <w:rPr>
                <w:rFonts w:ascii="times" w:hAnsi="times"/>
                <w:b/>
                <w:sz w:val="14"/>
              </w:rPr>
              <w:t>Date of Commencement</w:t>
              <w:br/>
              <w:t xml:space="preserve">of Construction </w:t>
            </w:r>
          </w:p>
        </w:tc>
        <w:tc>
          <w:tcPr>
            <w:tcW w:w="268" w:type="dxa"/>
            <w:tcBorders/>
            <w:shd w:fill="auto" w:val="clear"/>
            <w:vAlign w:val="bottom"/>
          </w:tcPr>
          <w:p>
            <w:pPr>
              <w:pStyle w:val="TableHeading"/>
              <w:suppressLineNumbers/>
              <w:spacing w:before="0" w:after="283"/>
              <w:jc w:val="center"/>
              <w:rPr/>
            </w:pPr>
            <w:r>
              <w:rPr/>
              <w:t> </w:t>
            </w:r>
          </w:p>
        </w:tc>
        <w:tc>
          <w:tcPr>
            <w:tcW w:w="2611" w:type="dxa"/>
            <w:gridSpan w:val="2"/>
            <w:tcBorders>
              <w:bottom w:val="single" w:sz="8" w:space="0" w:color="000000"/>
            </w:tcBorders>
            <w:shd w:fill="auto" w:val="clear"/>
            <w:tcMar>
              <w:bottom w:w="28" w:type="dxa"/>
            </w:tcMar>
            <w:vAlign w:val="bottom"/>
          </w:tcPr>
          <w:p>
            <w:pPr>
              <w:pStyle w:val="TableHeading"/>
              <w:spacing w:before="0" w:after="283"/>
              <w:jc w:val="center"/>
              <w:rPr>
                <w:rFonts w:ascii="times" w:hAnsi="times"/>
                <w:b/>
                <w:sz w:val="14"/>
              </w:rPr>
            </w:pPr>
            <w:r>
              <w:rPr>
                <w:rFonts w:ascii="times" w:hAnsi="times"/>
                <w:b/>
                <w:sz w:val="14"/>
              </w:rPr>
              <w:t>Date of achieving</w:t>
              <w:br/>
              <w:t xml:space="preserve">Commercial Production </w:t>
            </w:r>
          </w:p>
        </w:tc>
        <w:tc>
          <w:tcPr>
            <w:tcW w:w="268" w:type="dxa"/>
            <w:tcBorders/>
            <w:shd w:fill="auto" w:val="clear"/>
            <w:vAlign w:val="bottom"/>
          </w:tcPr>
          <w:p>
            <w:pPr>
              <w:pStyle w:val="TableHeading"/>
              <w:suppressLineNumbers/>
              <w:spacing w:before="0" w:after="283"/>
              <w:jc w:val="center"/>
              <w:rPr/>
            </w:pPr>
            <w:r>
              <w:rPr/>
              <w:t> </w:t>
            </w:r>
          </w:p>
        </w:tc>
      </w:tr>
      <w:tr>
        <w:trPr/>
        <w:tc>
          <w:tcPr>
            <w:tcW w:w="1725" w:type="dxa"/>
            <w:tcBorders/>
            <w:shd w:fill="CCEEFF" w:val="clear"/>
            <w:vAlign w:val="bottom"/>
          </w:tcPr>
          <w:p>
            <w:pPr>
              <w:pStyle w:val="TableContents"/>
              <w:spacing w:before="0" w:after="283"/>
              <w:ind w:left="200" w:right="0" w:hanging="200"/>
              <w:rPr>
                <w:rFonts w:ascii="times" w:hAnsi="times"/>
                <w:b/>
                <w:sz w:val="20"/>
              </w:rPr>
            </w:pPr>
            <w:r>
              <w:rPr>
                <w:rFonts w:ascii="times" w:hAnsi="times"/>
                <w:b/>
                <w:sz w:val="20"/>
              </w:rPr>
              <w:t>LaRonde</w:t>
            </w:r>
          </w:p>
        </w:tc>
        <w:tc>
          <w:tcPr>
            <w:tcW w:w="268" w:type="dxa"/>
            <w:tcBorders/>
            <w:shd w:fill="CCEEFF" w:val="clear"/>
            <w:vAlign w:val="bottom"/>
          </w:tcPr>
          <w:p>
            <w:pPr>
              <w:pStyle w:val="TableContents"/>
              <w:spacing w:before="0" w:after="283"/>
              <w:rPr/>
            </w:pPr>
            <w:r>
              <w:rPr/>
              <w:t> </w:t>
            </w:r>
          </w:p>
        </w:tc>
        <w:tc>
          <w:tcPr>
            <w:tcW w:w="156" w:type="dxa"/>
            <w:tcBorders/>
            <w:shd w:fill="CCEEFF" w:val="clear"/>
            <w:vAlign w:val="bottom"/>
          </w:tcPr>
          <w:p>
            <w:pPr>
              <w:pStyle w:val="TableContents"/>
              <w:spacing w:before="0" w:after="283"/>
              <w:rPr/>
            </w:pPr>
            <w:r>
              <w:rPr/>
              <w:t> </w:t>
            </w:r>
          </w:p>
        </w:tc>
        <w:tc>
          <w:tcPr>
            <w:tcW w:w="2031" w:type="dxa"/>
            <w:tcBorders/>
            <w:shd w:fill="CCEEFF" w:val="clear"/>
            <w:vAlign w:val="bottom"/>
          </w:tcPr>
          <w:p>
            <w:pPr>
              <w:pStyle w:val="TableContents"/>
              <w:spacing w:before="0" w:after="283"/>
              <w:jc w:val="right"/>
              <w:rPr>
                <w:rFonts w:ascii="times" w:hAnsi="times"/>
                <w:sz w:val="20"/>
              </w:rPr>
            </w:pPr>
            <w:r>
              <w:rPr>
                <w:rFonts w:ascii="times" w:hAnsi="times"/>
                <w:sz w:val="20"/>
              </w:rPr>
              <w:t>1992</w:t>
            </w:r>
          </w:p>
        </w:tc>
        <w:tc>
          <w:tcPr>
            <w:tcW w:w="267" w:type="dxa"/>
            <w:tcBorders/>
            <w:shd w:fill="CCEEFF" w:val="clear"/>
            <w:vAlign w:val="bottom"/>
          </w:tcPr>
          <w:p>
            <w:pPr>
              <w:pStyle w:val="TableContents"/>
              <w:spacing w:before="0" w:after="283"/>
              <w:rPr>
                <w:rFonts w:ascii="times" w:hAnsi="times"/>
                <w:position w:val="7"/>
                <w:sz w:val="16"/>
                <w:sz w:val="20"/>
              </w:rPr>
            </w:pPr>
            <w:r>
              <w:rPr>
                <w:rFonts w:ascii="times" w:hAnsi="times"/>
                <w:position w:val="7"/>
                <w:sz w:val="16"/>
                <w:sz w:val="20"/>
              </w:rPr>
              <w:t>(1)</w:t>
            </w:r>
          </w:p>
        </w:tc>
        <w:tc>
          <w:tcPr>
            <w:tcW w:w="157" w:type="dxa"/>
            <w:tcBorders/>
            <w:shd w:fill="CCEEFF" w:val="clear"/>
            <w:vAlign w:val="bottom"/>
          </w:tcPr>
          <w:p>
            <w:pPr>
              <w:pStyle w:val="TableContents"/>
              <w:spacing w:before="0" w:after="283"/>
              <w:rPr/>
            </w:pPr>
            <w:r>
              <w:rPr/>
              <w:t> </w:t>
            </w:r>
          </w:p>
        </w:tc>
        <w:tc>
          <w:tcPr>
            <w:tcW w:w="2454" w:type="dxa"/>
            <w:tcBorders/>
            <w:shd w:fill="CCEEFF" w:val="clear"/>
            <w:vAlign w:val="bottom"/>
          </w:tcPr>
          <w:p>
            <w:pPr>
              <w:pStyle w:val="TableContents"/>
              <w:spacing w:before="0" w:after="283"/>
              <w:jc w:val="right"/>
              <w:rPr>
                <w:rFonts w:ascii="times" w:hAnsi="times"/>
                <w:sz w:val="20"/>
              </w:rPr>
            </w:pPr>
            <w:r>
              <w:rPr>
                <w:rFonts w:ascii="times" w:hAnsi="times"/>
                <w:sz w:val="20"/>
              </w:rPr>
              <w:t>1985</w:t>
            </w:r>
          </w:p>
        </w:tc>
        <w:tc>
          <w:tcPr>
            <w:tcW w:w="268" w:type="dxa"/>
            <w:tcBorders/>
            <w:shd w:fill="CCEEFF" w:val="clear"/>
            <w:vAlign w:val="bottom"/>
          </w:tcPr>
          <w:p>
            <w:pPr>
              <w:pStyle w:val="TableContents"/>
              <w:spacing w:before="0" w:after="283"/>
              <w:rPr/>
            </w:pPr>
            <w:r>
              <w:rPr/>
              <w:t> </w:t>
            </w:r>
          </w:p>
        </w:tc>
        <w:tc>
          <w:tcPr>
            <w:tcW w:w="156" w:type="dxa"/>
            <w:tcBorders/>
            <w:shd w:fill="CCEEFF" w:val="clear"/>
            <w:vAlign w:val="bottom"/>
          </w:tcPr>
          <w:p>
            <w:pPr>
              <w:pStyle w:val="TableContents"/>
              <w:spacing w:before="0" w:after="283"/>
              <w:rPr/>
            </w:pPr>
            <w:r>
              <w:rPr/>
              <w:t> </w:t>
            </w:r>
          </w:p>
        </w:tc>
        <w:tc>
          <w:tcPr>
            <w:tcW w:w="2455" w:type="dxa"/>
            <w:tcBorders/>
            <w:shd w:fill="CCEEFF" w:val="clear"/>
            <w:vAlign w:val="bottom"/>
          </w:tcPr>
          <w:p>
            <w:pPr>
              <w:pStyle w:val="TableContents"/>
              <w:spacing w:before="0" w:after="283"/>
              <w:jc w:val="right"/>
              <w:rPr>
                <w:rFonts w:ascii="times" w:hAnsi="times"/>
                <w:sz w:val="20"/>
              </w:rPr>
            </w:pPr>
            <w:r>
              <w:rPr>
                <w:rFonts w:ascii="times" w:hAnsi="times"/>
                <w:sz w:val="20"/>
              </w:rPr>
              <w:t>1988</w:t>
            </w:r>
          </w:p>
        </w:tc>
        <w:tc>
          <w:tcPr>
            <w:tcW w:w="268" w:type="dxa"/>
            <w:tcBorders/>
            <w:shd w:fill="CCEEFF" w:val="clear"/>
            <w:vAlign w:val="bottom"/>
          </w:tcPr>
          <w:p>
            <w:pPr>
              <w:pStyle w:val="TableContents"/>
              <w:spacing w:before="0" w:after="283"/>
              <w:rPr/>
            </w:pPr>
            <w:r>
              <w:rPr/>
              <w:t> </w:t>
            </w:r>
          </w:p>
        </w:tc>
      </w:tr>
      <w:tr>
        <w:trPr/>
        <w:tc>
          <w:tcPr>
            <w:tcW w:w="1725" w:type="dxa"/>
            <w:tcBorders/>
            <w:shd w:fill="FFFFFF" w:val="clear"/>
            <w:vAlign w:val="bottom"/>
          </w:tcPr>
          <w:p>
            <w:pPr>
              <w:pStyle w:val="TableContents"/>
              <w:spacing w:before="0" w:after="283"/>
              <w:ind w:left="200" w:right="0" w:hanging="200"/>
              <w:rPr>
                <w:rFonts w:ascii="times" w:hAnsi="times"/>
                <w:b/>
                <w:sz w:val="20"/>
              </w:rPr>
            </w:pPr>
            <w:r>
              <w:rPr>
                <w:rFonts w:ascii="times" w:hAnsi="times"/>
                <w:b/>
                <w:sz w:val="20"/>
              </w:rPr>
              <w:t>Goldex</w:t>
            </w:r>
          </w:p>
        </w:tc>
        <w:tc>
          <w:tcPr>
            <w:tcW w:w="268" w:type="dxa"/>
            <w:tcBorders/>
            <w:shd w:fill="FFFFFF" w:val="clear"/>
            <w:vAlign w:val="bottom"/>
          </w:tcPr>
          <w:p>
            <w:pPr>
              <w:pStyle w:val="TableContents"/>
              <w:spacing w:before="0" w:after="283"/>
              <w:rPr/>
            </w:pPr>
            <w:r>
              <w:rPr/>
              <w:t> </w:t>
            </w:r>
          </w:p>
        </w:tc>
        <w:tc>
          <w:tcPr>
            <w:tcW w:w="156" w:type="dxa"/>
            <w:tcBorders/>
            <w:shd w:fill="FFFFFF" w:val="clear"/>
            <w:vAlign w:val="bottom"/>
          </w:tcPr>
          <w:p>
            <w:pPr>
              <w:pStyle w:val="TableContents"/>
              <w:spacing w:before="0" w:after="283"/>
              <w:rPr/>
            </w:pPr>
            <w:r>
              <w:rPr/>
              <w:t> </w:t>
            </w:r>
          </w:p>
        </w:tc>
        <w:tc>
          <w:tcPr>
            <w:tcW w:w="2031" w:type="dxa"/>
            <w:tcBorders/>
            <w:shd w:fill="FFFFFF" w:val="clear"/>
            <w:vAlign w:val="bottom"/>
          </w:tcPr>
          <w:p>
            <w:pPr>
              <w:pStyle w:val="TableContents"/>
              <w:spacing w:before="0" w:after="283"/>
              <w:jc w:val="right"/>
              <w:rPr>
                <w:rFonts w:ascii="times" w:hAnsi="times"/>
                <w:sz w:val="20"/>
              </w:rPr>
            </w:pPr>
            <w:r>
              <w:rPr>
                <w:rFonts w:ascii="times" w:hAnsi="times"/>
                <w:sz w:val="20"/>
              </w:rPr>
              <w:t>December 1993</w:t>
            </w:r>
          </w:p>
        </w:tc>
        <w:tc>
          <w:tcPr>
            <w:tcW w:w="267" w:type="dxa"/>
            <w:tcBorders/>
            <w:shd w:fill="FFFFFF" w:val="clear"/>
            <w:vAlign w:val="bottom"/>
          </w:tcPr>
          <w:p>
            <w:pPr>
              <w:pStyle w:val="TableContents"/>
              <w:spacing w:before="0" w:after="283"/>
              <w:rPr>
                <w:rFonts w:ascii="times" w:hAnsi="times"/>
                <w:position w:val="7"/>
                <w:sz w:val="16"/>
                <w:sz w:val="20"/>
              </w:rPr>
            </w:pPr>
            <w:r>
              <w:rPr>
                <w:rFonts w:ascii="times" w:hAnsi="times"/>
                <w:position w:val="7"/>
                <w:sz w:val="16"/>
                <w:sz w:val="20"/>
              </w:rPr>
              <w:t>(1)</w:t>
            </w:r>
          </w:p>
        </w:tc>
        <w:tc>
          <w:tcPr>
            <w:tcW w:w="157" w:type="dxa"/>
            <w:tcBorders/>
            <w:shd w:fill="FFFFFF" w:val="clear"/>
            <w:vAlign w:val="bottom"/>
          </w:tcPr>
          <w:p>
            <w:pPr>
              <w:pStyle w:val="TableContents"/>
              <w:spacing w:before="0" w:after="283"/>
              <w:rPr/>
            </w:pPr>
            <w:r>
              <w:rPr/>
              <w:t> </w:t>
            </w:r>
          </w:p>
        </w:tc>
        <w:tc>
          <w:tcPr>
            <w:tcW w:w="2454" w:type="dxa"/>
            <w:tcBorders/>
            <w:shd w:fill="FFFFFF" w:val="clear"/>
            <w:vAlign w:val="bottom"/>
          </w:tcPr>
          <w:p>
            <w:pPr>
              <w:pStyle w:val="TableContents"/>
              <w:spacing w:before="0" w:after="283"/>
              <w:jc w:val="right"/>
              <w:rPr>
                <w:rFonts w:ascii="times" w:hAnsi="times"/>
                <w:sz w:val="20"/>
              </w:rPr>
            </w:pPr>
            <w:r>
              <w:rPr>
                <w:rFonts w:ascii="times" w:hAnsi="times"/>
                <w:sz w:val="20"/>
              </w:rPr>
              <w:t>July 2005</w:t>
            </w:r>
          </w:p>
        </w:tc>
        <w:tc>
          <w:tcPr>
            <w:tcW w:w="268" w:type="dxa"/>
            <w:tcBorders/>
            <w:shd w:fill="FFFFFF" w:val="clear"/>
            <w:vAlign w:val="bottom"/>
          </w:tcPr>
          <w:p>
            <w:pPr>
              <w:pStyle w:val="TableContents"/>
              <w:spacing w:before="0" w:after="283"/>
              <w:rPr/>
            </w:pPr>
            <w:r>
              <w:rPr/>
              <w:t> </w:t>
            </w:r>
          </w:p>
        </w:tc>
        <w:tc>
          <w:tcPr>
            <w:tcW w:w="156" w:type="dxa"/>
            <w:tcBorders/>
            <w:shd w:fill="FFFFFF" w:val="clear"/>
            <w:vAlign w:val="bottom"/>
          </w:tcPr>
          <w:p>
            <w:pPr>
              <w:pStyle w:val="TableContents"/>
              <w:spacing w:before="0" w:after="283"/>
              <w:rPr/>
            </w:pPr>
            <w:r>
              <w:rPr/>
              <w:t> </w:t>
            </w:r>
          </w:p>
        </w:tc>
        <w:tc>
          <w:tcPr>
            <w:tcW w:w="2455" w:type="dxa"/>
            <w:tcBorders/>
            <w:shd w:fill="FFFFFF" w:val="clear"/>
            <w:vAlign w:val="bottom"/>
          </w:tcPr>
          <w:p>
            <w:pPr>
              <w:pStyle w:val="TableContents"/>
              <w:spacing w:before="0" w:after="283"/>
              <w:jc w:val="right"/>
              <w:rPr>
                <w:rFonts w:ascii="times" w:hAnsi="times"/>
                <w:sz w:val="20"/>
              </w:rPr>
            </w:pPr>
            <w:r>
              <w:rPr>
                <w:rFonts w:ascii="times" w:hAnsi="times"/>
                <w:sz w:val="20"/>
              </w:rPr>
              <w:t>August 2008</w:t>
            </w:r>
          </w:p>
        </w:tc>
        <w:tc>
          <w:tcPr>
            <w:tcW w:w="268" w:type="dxa"/>
            <w:tcBorders/>
            <w:shd w:fill="FFFFFF" w:val="clear"/>
            <w:vAlign w:val="bottom"/>
          </w:tcPr>
          <w:p>
            <w:pPr>
              <w:pStyle w:val="TableContents"/>
              <w:spacing w:before="0" w:after="283"/>
              <w:rPr/>
            </w:pPr>
            <w:r>
              <w:rPr/>
              <w:t> </w:t>
            </w:r>
          </w:p>
        </w:tc>
      </w:tr>
      <w:tr>
        <w:trPr/>
        <w:tc>
          <w:tcPr>
            <w:tcW w:w="1725" w:type="dxa"/>
            <w:tcBorders/>
            <w:shd w:fill="CCEEFF" w:val="clear"/>
            <w:vAlign w:val="bottom"/>
          </w:tcPr>
          <w:p>
            <w:pPr>
              <w:pStyle w:val="TableContents"/>
              <w:spacing w:before="0" w:after="283"/>
              <w:ind w:left="200" w:right="0" w:hanging="200"/>
              <w:rPr>
                <w:rFonts w:ascii="times" w:hAnsi="times"/>
                <w:b/>
                <w:sz w:val="20"/>
              </w:rPr>
            </w:pPr>
            <w:r>
              <w:rPr>
                <w:rFonts w:ascii="times" w:hAnsi="times"/>
                <w:b/>
                <w:sz w:val="20"/>
              </w:rPr>
              <w:t>Kittila</w:t>
            </w:r>
          </w:p>
        </w:tc>
        <w:tc>
          <w:tcPr>
            <w:tcW w:w="268" w:type="dxa"/>
            <w:tcBorders/>
            <w:shd w:fill="CCEEFF" w:val="clear"/>
            <w:vAlign w:val="bottom"/>
          </w:tcPr>
          <w:p>
            <w:pPr>
              <w:pStyle w:val="TableContents"/>
              <w:spacing w:before="0" w:after="283"/>
              <w:rPr/>
            </w:pPr>
            <w:r>
              <w:rPr/>
              <w:t> </w:t>
            </w:r>
          </w:p>
        </w:tc>
        <w:tc>
          <w:tcPr>
            <w:tcW w:w="156" w:type="dxa"/>
            <w:tcBorders/>
            <w:shd w:fill="CCEEFF" w:val="clear"/>
            <w:vAlign w:val="bottom"/>
          </w:tcPr>
          <w:p>
            <w:pPr>
              <w:pStyle w:val="TableContents"/>
              <w:spacing w:before="0" w:after="283"/>
              <w:rPr/>
            </w:pPr>
            <w:r>
              <w:rPr/>
              <w:t> </w:t>
            </w:r>
          </w:p>
        </w:tc>
        <w:tc>
          <w:tcPr>
            <w:tcW w:w="2031" w:type="dxa"/>
            <w:tcBorders/>
            <w:shd w:fill="CCEEFF" w:val="clear"/>
            <w:vAlign w:val="bottom"/>
          </w:tcPr>
          <w:p>
            <w:pPr>
              <w:pStyle w:val="TableContents"/>
              <w:spacing w:before="0" w:after="283"/>
              <w:jc w:val="right"/>
              <w:rPr>
                <w:rFonts w:ascii="times" w:hAnsi="times"/>
                <w:sz w:val="20"/>
              </w:rPr>
            </w:pPr>
            <w:r>
              <w:rPr>
                <w:rFonts w:ascii="times" w:hAnsi="times"/>
                <w:sz w:val="20"/>
              </w:rPr>
              <w:t>November 2005</w:t>
            </w:r>
          </w:p>
        </w:tc>
        <w:tc>
          <w:tcPr>
            <w:tcW w:w="267" w:type="dxa"/>
            <w:tcBorders/>
            <w:shd w:fill="CCEEFF" w:val="clear"/>
            <w:vAlign w:val="bottom"/>
          </w:tcPr>
          <w:p>
            <w:pPr>
              <w:pStyle w:val="TableContents"/>
              <w:spacing w:before="0" w:after="283"/>
              <w:rPr/>
            </w:pPr>
            <w:r>
              <w:rPr/>
              <w:t> </w:t>
            </w:r>
          </w:p>
        </w:tc>
        <w:tc>
          <w:tcPr>
            <w:tcW w:w="157" w:type="dxa"/>
            <w:tcBorders/>
            <w:shd w:fill="CCEEFF" w:val="clear"/>
            <w:vAlign w:val="bottom"/>
          </w:tcPr>
          <w:p>
            <w:pPr>
              <w:pStyle w:val="TableContents"/>
              <w:spacing w:before="0" w:after="283"/>
              <w:rPr/>
            </w:pPr>
            <w:r>
              <w:rPr/>
              <w:t> </w:t>
            </w:r>
          </w:p>
        </w:tc>
        <w:tc>
          <w:tcPr>
            <w:tcW w:w="2454" w:type="dxa"/>
            <w:tcBorders/>
            <w:shd w:fill="CCEEFF" w:val="clear"/>
            <w:vAlign w:val="bottom"/>
          </w:tcPr>
          <w:p>
            <w:pPr>
              <w:pStyle w:val="TableContents"/>
              <w:spacing w:before="0" w:after="283"/>
              <w:jc w:val="right"/>
              <w:rPr>
                <w:rFonts w:ascii="times" w:hAnsi="times"/>
                <w:sz w:val="20"/>
              </w:rPr>
            </w:pPr>
            <w:r>
              <w:rPr>
                <w:rFonts w:ascii="times" w:hAnsi="times"/>
                <w:sz w:val="20"/>
              </w:rPr>
              <w:t>June 2006</w:t>
            </w:r>
          </w:p>
        </w:tc>
        <w:tc>
          <w:tcPr>
            <w:tcW w:w="268" w:type="dxa"/>
            <w:tcBorders/>
            <w:shd w:fill="CCEEFF" w:val="clear"/>
            <w:vAlign w:val="bottom"/>
          </w:tcPr>
          <w:p>
            <w:pPr>
              <w:pStyle w:val="TableContents"/>
              <w:spacing w:before="0" w:after="283"/>
              <w:rPr/>
            </w:pPr>
            <w:r>
              <w:rPr/>
              <w:t> </w:t>
            </w:r>
          </w:p>
        </w:tc>
        <w:tc>
          <w:tcPr>
            <w:tcW w:w="156" w:type="dxa"/>
            <w:tcBorders/>
            <w:shd w:fill="CCEEFF" w:val="clear"/>
            <w:vAlign w:val="bottom"/>
          </w:tcPr>
          <w:p>
            <w:pPr>
              <w:pStyle w:val="TableContents"/>
              <w:spacing w:before="0" w:after="283"/>
              <w:rPr/>
            </w:pPr>
            <w:r>
              <w:rPr/>
              <w:t> </w:t>
            </w:r>
          </w:p>
        </w:tc>
        <w:tc>
          <w:tcPr>
            <w:tcW w:w="2455" w:type="dxa"/>
            <w:tcBorders/>
            <w:shd w:fill="CCEEFF" w:val="clear"/>
            <w:vAlign w:val="bottom"/>
          </w:tcPr>
          <w:p>
            <w:pPr>
              <w:pStyle w:val="TableContents"/>
              <w:spacing w:before="0" w:after="283"/>
              <w:jc w:val="right"/>
              <w:rPr>
                <w:rFonts w:ascii="times" w:hAnsi="times"/>
                <w:sz w:val="20"/>
              </w:rPr>
            </w:pPr>
            <w:r>
              <w:rPr>
                <w:rFonts w:ascii="times" w:hAnsi="times"/>
                <w:sz w:val="20"/>
              </w:rPr>
              <w:t>May 2009</w:t>
            </w:r>
          </w:p>
        </w:tc>
        <w:tc>
          <w:tcPr>
            <w:tcW w:w="268" w:type="dxa"/>
            <w:tcBorders/>
            <w:shd w:fill="CCEEFF" w:val="clear"/>
            <w:vAlign w:val="bottom"/>
          </w:tcPr>
          <w:p>
            <w:pPr>
              <w:pStyle w:val="TableContents"/>
              <w:spacing w:before="0" w:after="283"/>
              <w:rPr/>
            </w:pPr>
            <w:r>
              <w:rPr/>
              <w:t> </w:t>
            </w:r>
          </w:p>
        </w:tc>
      </w:tr>
      <w:tr>
        <w:trPr/>
        <w:tc>
          <w:tcPr>
            <w:tcW w:w="1725" w:type="dxa"/>
            <w:tcBorders/>
            <w:shd w:fill="FFFFFF" w:val="clear"/>
            <w:vAlign w:val="bottom"/>
          </w:tcPr>
          <w:p>
            <w:pPr>
              <w:pStyle w:val="TableContents"/>
              <w:spacing w:before="0" w:after="283"/>
              <w:ind w:left="200" w:right="0" w:hanging="200"/>
              <w:rPr>
                <w:rFonts w:ascii="times" w:hAnsi="times"/>
                <w:b/>
                <w:sz w:val="20"/>
              </w:rPr>
            </w:pPr>
            <w:r>
              <w:rPr>
                <w:rFonts w:ascii="times" w:hAnsi="times"/>
                <w:b/>
                <w:sz w:val="20"/>
              </w:rPr>
              <w:t>Lapa</w:t>
            </w:r>
          </w:p>
        </w:tc>
        <w:tc>
          <w:tcPr>
            <w:tcW w:w="268" w:type="dxa"/>
            <w:tcBorders/>
            <w:shd w:fill="FFFFFF" w:val="clear"/>
            <w:vAlign w:val="bottom"/>
          </w:tcPr>
          <w:p>
            <w:pPr>
              <w:pStyle w:val="TableContents"/>
              <w:spacing w:before="0" w:after="283"/>
              <w:rPr/>
            </w:pPr>
            <w:r>
              <w:rPr/>
              <w:t> </w:t>
            </w:r>
          </w:p>
        </w:tc>
        <w:tc>
          <w:tcPr>
            <w:tcW w:w="156" w:type="dxa"/>
            <w:tcBorders/>
            <w:shd w:fill="FFFFFF" w:val="clear"/>
            <w:vAlign w:val="bottom"/>
          </w:tcPr>
          <w:p>
            <w:pPr>
              <w:pStyle w:val="TableContents"/>
              <w:spacing w:before="0" w:after="283"/>
              <w:rPr/>
            </w:pPr>
            <w:r>
              <w:rPr/>
              <w:t> </w:t>
            </w:r>
          </w:p>
        </w:tc>
        <w:tc>
          <w:tcPr>
            <w:tcW w:w="2031" w:type="dxa"/>
            <w:tcBorders/>
            <w:shd w:fill="FFFFFF" w:val="clear"/>
            <w:vAlign w:val="bottom"/>
          </w:tcPr>
          <w:p>
            <w:pPr>
              <w:pStyle w:val="TableContents"/>
              <w:spacing w:before="0" w:after="283"/>
              <w:jc w:val="right"/>
              <w:rPr>
                <w:rFonts w:ascii="times" w:hAnsi="times"/>
                <w:sz w:val="20"/>
              </w:rPr>
            </w:pPr>
            <w:r>
              <w:rPr>
                <w:rFonts w:ascii="times" w:hAnsi="times"/>
                <w:sz w:val="20"/>
              </w:rPr>
              <w:t>June 2003</w:t>
            </w:r>
          </w:p>
        </w:tc>
        <w:tc>
          <w:tcPr>
            <w:tcW w:w="267" w:type="dxa"/>
            <w:tcBorders/>
            <w:shd w:fill="FFFFFF" w:val="clear"/>
            <w:vAlign w:val="bottom"/>
          </w:tcPr>
          <w:p>
            <w:pPr>
              <w:pStyle w:val="TableContents"/>
              <w:spacing w:before="0" w:after="283"/>
              <w:rPr>
                <w:rFonts w:ascii="times" w:hAnsi="times"/>
                <w:position w:val="7"/>
                <w:sz w:val="16"/>
                <w:sz w:val="20"/>
              </w:rPr>
            </w:pPr>
            <w:r>
              <w:rPr>
                <w:rFonts w:ascii="times" w:hAnsi="times"/>
                <w:position w:val="7"/>
                <w:sz w:val="16"/>
                <w:sz w:val="20"/>
              </w:rPr>
              <w:t>(1)</w:t>
            </w:r>
          </w:p>
        </w:tc>
        <w:tc>
          <w:tcPr>
            <w:tcW w:w="157" w:type="dxa"/>
            <w:tcBorders/>
            <w:shd w:fill="FFFFFF" w:val="clear"/>
            <w:vAlign w:val="bottom"/>
          </w:tcPr>
          <w:p>
            <w:pPr>
              <w:pStyle w:val="TableContents"/>
              <w:spacing w:before="0" w:after="283"/>
              <w:rPr/>
            </w:pPr>
            <w:r>
              <w:rPr/>
              <w:t> </w:t>
            </w:r>
          </w:p>
        </w:tc>
        <w:tc>
          <w:tcPr>
            <w:tcW w:w="2454" w:type="dxa"/>
            <w:tcBorders/>
            <w:shd w:fill="FFFFFF" w:val="clear"/>
            <w:vAlign w:val="bottom"/>
          </w:tcPr>
          <w:p>
            <w:pPr>
              <w:pStyle w:val="TableContents"/>
              <w:spacing w:before="0" w:after="283"/>
              <w:jc w:val="right"/>
              <w:rPr>
                <w:rFonts w:ascii="times" w:hAnsi="times"/>
                <w:sz w:val="20"/>
              </w:rPr>
            </w:pPr>
            <w:r>
              <w:rPr>
                <w:rFonts w:ascii="times" w:hAnsi="times"/>
                <w:sz w:val="20"/>
              </w:rPr>
              <w:t>June 2006</w:t>
            </w:r>
          </w:p>
        </w:tc>
        <w:tc>
          <w:tcPr>
            <w:tcW w:w="268" w:type="dxa"/>
            <w:tcBorders/>
            <w:shd w:fill="FFFFFF" w:val="clear"/>
            <w:vAlign w:val="bottom"/>
          </w:tcPr>
          <w:p>
            <w:pPr>
              <w:pStyle w:val="TableContents"/>
              <w:spacing w:before="0" w:after="283"/>
              <w:rPr/>
            </w:pPr>
            <w:r>
              <w:rPr/>
              <w:t> </w:t>
            </w:r>
          </w:p>
        </w:tc>
        <w:tc>
          <w:tcPr>
            <w:tcW w:w="156" w:type="dxa"/>
            <w:tcBorders/>
            <w:shd w:fill="FFFFFF" w:val="clear"/>
            <w:vAlign w:val="bottom"/>
          </w:tcPr>
          <w:p>
            <w:pPr>
              <w:pStyle w:val="TableContents"/>
              <w:spacing w:before="0" w:after="283"/>
              <w:rPr/>
            </w:pPr>
            <w:r>
              <w:rPr/>
              <w:t> </w:t>
            </w:r>
          </w:p>
        </w:tc>
        <w:tc>
          <w:tcPr>
            <w:tcW w:w="2455" w:type="dxa"/>
            <w:tcBorders/>
            <w:shd w:fill="FFFFFF" w:val="clear"/>
            <w:vAlign w:val="bottom"/>
          </w:tcPr>
          <w:p>
            <w:pPr>
              <w:pStyle w:val="TableContents"/>
              <w:spacing w:before="0" w:after="283"/>
              <w:jc w:val="right"/>
              <w:rPr>
                <w:rFonts w:ascii="times" w:hAnsi="times"/>
                <w:sz w:val="20"/>
              </w:rPr>
            </w:pPr>
            <w:r>
              <w:rPr>
                <w:rFonts w:ascii="times" w:hAnsi="times"/>
                <w:sz w:val="20"/>
              </w:rPr>
              <w:t>May 2009</w:t>
            </w:r>
          </w:p>
        </w:tc>
        <w:tc>
          <w:tcPr>
            <w:tcW w:w="268" w:type="dxa"/>
            <w:tcBorders/>
            <w:shd w:fill="FFFFFF" w:val="clear"/>
            <w:vAlign w:val="bottom"/>
          </w:tcPr>
          <w:p>
            <w:pPr>
              <w:pStyle w:val="TableContents"/>
              <w:spacing w:before="0" w:after="283"/>
              <w:rPr/>
            </w:pPr>
            <w:r>
              <w:rPr/>
              <w:t> </w:t>
            </w:r>
          </w:p>
        </w:tc>
      </w:tr>
      <w:tr>
        <w:trPr/>
        <w:tc>
          <w:tcPr>
            <w:tcW w:w="1725" w:type="dxa"/>
            <w:tcBorders/>
            <w:shd w:fill="CCEEFF" w:val="clear"/>
            <w:vAlign w:val="bottom"/>
          </w:tcPr>
          <w:p>
            <w:pPr>
              <w:pStyle w:val="TableContents"/>
              <w:spacing w:before="0" w:after="283"/>
              <w:ind w:left="200" w:right="0" w:hanging="200"/>
              <w:rPr>
                <w:rFonts w:ascii="times" w:hAnsi="times"/>
                <w:b/>
                <w:sz w:val="20"/>
              </w:rPr>
            </w:pPr>
            <w:r>
              <w:rPr>
                <w:rFonts w:ascii="times" w:hAnsi="times"/>
                <w:b/>
                <w:sz w:val="20"/>
              </w:rPr>
              <w:t>Pinos Altos</w:t>
            </w:r>
          </w:p>
        </w:tc>
        <w:tc>
          <w:tcPr>
            <w:tcW w:w="268" w:type="dxa"/>
            <w:tcBorders/>
            <w:shd w:fill="CCEEFF" w:val="clear"/>
            <w:vAlign w:val="bottom"/>
          </w:tcPr>
          <w:p>
            <w:pPr>
              <w:pStyle w:val="TableContents"/>
              <w:spacing w:before="0" w:after="283"/>
              <w:rPr/>
            </w:pPr>
            <w:r>
              <w:rPr/>
              <w:t> </w:t>
            </w:r>
          </w:p>
        </w:tc>
        <w:tc>
          <w:tcPr>
            <w:tcW w:w="156" w:type="dxa"/>
            <w:tcBorders/>
            <w:shd w:fill="CCEEFF" w:val="clear"/>
            <w:vAlign w:val="bottom"/>
          </w:tcPr>
          <w:p>
            <w:pPr>
              <w:pStyle w:val="TableContents"/>
              <w:spacing w:before="0" w:after="283"/>
              <w:rPr/>
            </w:pPr>
            <w:r>
              <w:rPr/>
              <w:t> </w:t>
            </w:r>
          </w:p>
        </w:tc>
        <w:tc>
          <w:tcPr>
            <w:tcW w:w="2031" w:type="dxa"/>
            <w:tcBorders/>
            <w:shd w:fill="CCEEFF" w:val="clear"/>
            <w:vAlign w:val="bottom"/>
          </w:tcPr>
          <w:p>
            <w:pPr>
              <w:pStyle w:val="TableContents"/>
              <w:spacing w:before="0" w:after="283"/>
              <w:jc w:val="right"/>
              <w:rPr>
                <w:rFonts w:ascii="times" w:hAnsi="times"/>
                <w:sz w:val="20"/>
              </w:rPr>
            </w:pPr>
            <w:r>
              <w:rPr>
                <w:rFonts w:ascii="times" w:hAnsi="times"/>
                <w:sz w:val="20"/>
              </w:rPr>
              <w:t>March 2006</w:t>
            </w:r>
          </w:p>
        </w:tc>
        <w:tc>
          <w:tcPr>
            <w:tcW w:w="267" w:type="dxa"/>
            <w:tcBorders/>
            <w:shd w:fill="CCEEFF" w:val="clear"/>
            <w:vAlign w:val="bottom"/>
          </w:tcPr>
          <w:p>
            <w:pPr>
              <w:pStyle w:val="TableContents"/>
              <w:spacing w:before="0" w:after="283"/>
              <w:rPr/>
            </w:pPr>
            <w:r>
              <w:rPr/>
              <w:t> </w:t>
            </w:r>
          </w:p>
        </w:tc>
        <w:tc>
          <w:tcPr>
            <w:tcW w:w="157" w:type="dxa"/>
            <w:tcBorders/>
            <w:shd w:fill="CCEEFF" w:val="clear"/>
            <w:vAlign w:val="bottom"/>
          </w:tcPr>
          <w:p>
            <w:pPr>
              <w:pStyle w:val="TableContents"/>
              <w:spacing w:before="0" w:after="283"/>
              <w:rPr/>
            </w:pPr>
            <w:r>
              <w:rPr/>
              <w:t> </w:t>
            </w:r>
          </w:p>
        </w:tc>
        <w:tc>
          <w:tcPr>
            <w:tcW w:w="2454" w:type="dxa"/>
            <w:tcBorders/>
            <w:shd w:fill="CCEEFF" w:val="clear"/>
            <w:vAlign w:val="bottom"/>
          </w:tcPr>
          <w:p>
            <w:pPr>
              <w:pStyle w:val="TableContents"/>
              <w:spacing w:before="0" w:after="283"/>
              <w:jc w:val="right"/>
              <w:rPr>
                <w:rFonts w:ascii="times" w:hAnsi="times"/>
                <w:sz w:val="20"/>
              </w:rPr>
            </w:pPr>
            <w:r>
              <w:rPr>
                <w:rFonts w:ascii="times" w:hAnsi="times"/>
                <w:sz w:val="20"/>
              </w:rPr>
              <w:t>August 2007</w:t>
            </w:r>
          </w:p>
        </w:tc>
        <w:tc>
          <w:tcPr>
            <w:tcW w:w="268" w:type="dxa"/>
            <w:tcBorders/>
            <w:shd w:fill="CCEEFF" w:val="clear"/>
            <w:vAlign w:val="bottom"/>
          </w:tcPr>
          <w:p>
            <w:pPr>
              <w:pStyle w:val="TableContents"/>
              <w:spacing w:before="0" w:after="283"/>
              <w:rPr/>
            </w:pPr>
            <w:r>
              <w:rPr/>
              <w:t> </w:t>
            </w:r>
          </w:p>
        </w:tc>
        <w:tc>
          <w:tcPr>
            <w:tcW w:w="156" w:type="dxa"/>
            <w:tcBorders/>
            <w:shd w:fill="CCEEFF" w:val="clear"/>
            <w:vAlign w:val="bottom"/>
          </w:tcPr>
          <w:p>
            <w:pPr>
              <w:pStyle w:val="TableContents"/>
              <w:spacing w:before="0" w:after="283"/>
              <w:rPr/>
            </w:pPr>
            <w:r>
              <w:rPr/>
              <w:t> </w:t>
            </w:r>
          </w:p>
        </w:tc>
        <w:tc>
          <w:tcPr>
            <w:tcW w:w="2455" w:type="dxa"/>
            <w:tcBorders/>
            <w:shd w:fill="CCEEFF" w:val="clear"/>
            <w:vAlign w:val="bottom"/>
          </w:tcPr>
          <w:p>
            <w:pPr>
              <w:pStyle w:val="TableContents"/>
              <w:spacing w:before="0" w:after="283"/>
              <w:jc w:val="right"/>
              <w:rPr>
                <w:rFonts w:ascii="times" w:hAnsi="times"/>
                <w:sz w:val="20"/>
              </w:rPr>
            </w:pPr>
            <w:r>
              <w:rPr>
                <w:rFonts w:ascii="times" w:hAnsi="times"/>
                <w:sz w:val="20"/>
              </w:rPr>
              <w:t>November 2009</w:t>
            </w:r>
          </w:p>
        </w:tc>
        <w:tc>
          <w:tcPr>
            <w:tcW w:w="268" w:type="dxa"/>
            <w:tcBorders/>
            <w:shd w:fill="CCEEFF" w:val="clear"/>
            <w:vAlign w:val="bottom"/>
          </w:tcPr>
          <w:p>
            <w:pPr>
              <w:pStyle w:val="TableContents"/>
              <w:spacing w:before="0" w:after="283"/>
              <w:rPr/>
            </w:pPr>
            <w:r>
              <w:rPr/>
              <w:t> </w:t>
            </w:r>
          </w:p>
        </w:tc>
      </w:tr>
      <w:tr>
        <w:trPr/>
        <w:tc>
          <w:tcPr>
            <w:tcW w:w="1725" w:type="dxa"/>
            <w:tcBorders/>
            <w:shd w:fill="FFFFFF" w:val="clear"/>
            <w:vAlign w:val="bottom"/>
          </w:tcPr>
          <w:p>
            <w:pPr>
              <w:pStyle w:val="TableContents"/>
              <w:spacing w:before="0" w:after="283"/>
              <w:ind w:left="200" w:right="0" w:hanging="200"/>
              <w:rPr>
                <w:rFonts w:ascii="times" w:hAnsi="times"/>
                <w:b/>
                <w:sz w:val="20"/>
              </w:rPr>
            </w:pPr>
            <w:r>
              <w:rPr>
                <w:rFonts w:ascii="times" w:hAnsi="times"/>
                <w:b/>
                <w:sz w:val="20"/>
              </w:rPr>
              <w:t>Meadowbank</w:t>
            </w:r>
          </w:p>
        </w:tc>
        <w:tc>
          <w:tcPr>
            <w:tcW w:w="268" w:type="dxa"/>
            <w:tcBorders/>
            <w:shd w:fill="FFFFFF" w:val="clear"/>
            <w:vAlign w:val="bottom"/>
          </w:tcPr>
          <w:p>
            <w:pPr>
              <w:pStyle w:val="TableContents"/>
              <w:spacing w:before="0" w:after="283"/>
              <w:rPr/>
            </w:pPr>
            <w:r>
              <w:rPr/>
              <w:t> </w:t>
            </w:r>
          </w:p>
        </w:tc>
        <w:tc>
          <w:tcPr>
            <w:tcW w:w="156" w:type="dxa"/>
            <w:tcBorders/>
            <w:shd w:fill="FFFFFF" w:val="clear"/>
            <w:vAlign w:val="bottom"/>
          </w:tcPr>
          <w:p>
            <w:pPr>
              <w:pStyle w:val="TableContents"/>
              <w:spacing w:before="0" w:after="283"/>
              <w:rPr/>
            </w:pPr>
            <w:r>
              <w:rPr/>
              <w:t> </w:t>
            </w:r>
          </w:p>
        </w:tc>
        <w:tc>
          <w:tcPr>
            <w:tcW w:w="2031" w:type="dxa"/>
            <w:tcBorders/>
            <w:shd w:fill="FFFFFF" w:val="clear"/>
            <w:vAlign w:val="bottom"/>
          </w:tcPr>
          <w:p>
            <w:pPr>
              <w:pStyle w:val="TableContents"/>
              <w:spacing w:before="0" w:after="283"/>
              <w:jc w:val="right"/>
              <w:rPr>
                <w:rFonts w:ascii="times" w:hAnsi="times"/>
                <w:sz w:val="20"/>
              </w:rPr>
            </w:pPr>
            <w:r>
              <w:rPr>
                <w:rFonts w:ascii="times" w:hAnsi="times"/>
                <w:sz w:val="20"/>
              </w:rPr>
              <w:t>April 2007</w:t>
            </w:r>
          </w:p>
        </w:tc>
        <w:tc>
          <w:tcPr>
            <w:tcW w:w="267" w:type="dxa"/>
            <w:tcBorders/>
            <w:shd w:fill="FFFFFF" w:val="clear"/>
            <w:vAlign w:val="bottom"/>
          </w:tcPr>
          <w:p>
            <w:pPr>
              <w:pStyle w:val="TableContents"/>
              <w:spacing w:before="0" w:after="283"/>
              <w:rPr/>
            </w:pPr>
            <w:r>
              <w:rPr/>
              <w:t> </w:t>
            </w:r>
          </w:p>
        </w:tc>
        <w:tc>
          <w:tcPr>
            <w:tcW w:w="157" w:type="dxa"/>
            <w:tcBorders/>
            <w:shd w:fill="FFFFFF" w:val="clear"/>
            <w:vAlign w:val="bottom"/>
          </w:tcPr>
          <w:p>
            <w:pPr>
              <w:pStyle w:val="TableContents"/>
              <w:spacing w:before="0" w:after="283"/>
              <w:rPr/>
            </w:pPr>
            <w:r>
              <w:rPr/>
              <w:t> </w:t>
            </w:r>
          </w:p>
        </w:tc>
        <w:tc>
          <w:tcPr>
            <w:tcW w:w="2454" w:type="dxa"/>
            <w:tcBorders/>
            <w:shd w:fill="FFFFFF" w:val="clear"/>
            <w:vAlign w:val="bottom"/>
          </w:tcPr>
          <w:p>
            <w:pPr>
              <w:pStyle w:val="TableContents"/>
              <w:spacing w:before="0" w:after="283"/>
              <w:jc w:val="right"/>
              <w:rPr>
                <w:rFonts w:ascii="times" w:hAnsi="times"/>
                <w:sz w:val="20"/>
              </w:rPr>
            </w:pPr>
            <w:r>
              <w:rPr>
                <w:rFonts w:ascii="times" w:hAnsi="times"/>
                <w:sz w:val="20"/>
              </w:rPr>
              <w:t>Pre-April 2007</w:t>
            </w:r>
          </w:p>
        </w:tc>
        <w:tc>
          <w:tcPr>
            <w:tcW w:w="268" w:type="dxa"/>
            <w:tcBorders/>
            <w:shd w:fill="FFFFFF" w:val="clear"/>
            <w:vAlign w:val="bottom"/>
          </w:tcPr>
          <w:p>
            <w:pPr>
              <w:pStyle w:val="TableContents"/>
              <w:spacing w:before="0" w:after="283"/>
              <w:rPr/>
            </w:pPr>
            <w:r>
              <w:rPr/>
              <w:t> </w:t>
            </w:r>
          </w:p>
        </w:tc>
        <w:tc>
          <w:tcPr>
            <w:tcW w:w="156" w:type="dxa"/>
            <w:tcBorders/>
            <w:shd w:fill="FFFFFF" w:val="clear"/>
            <w:vAlign w:val="bottom"/>
          </w:tcPr>
          <w:p>
            <w:pPr>
              <w:pStyle w:val="TableContents"/>
              <w:spacing w:before="0" w:after="283"/>
              <w:rPr/>
            </w:pPr>
            <w:r>
              <w:rPr/>
              <w:t> </w:t>
            </w:r>
          </w:p>
        </w:tc>
        <w:tc>
          <w:tcPr>
            <w:tcW w:w="2455" w:type="dxa"/>
            <w:tcBorders/>
            <w:shd w:fill="FFFFFF" w:val="clear"/>
            <w:vAlign w:val="bottom"/>
          </w:tcPr>
          <w:p>
            <w:pPr>
              <w:pStyle w:val="TableContents"/>
              <w:spacing w:before="0" w:after="283"/>
              <w:jc w:val="right"/>
              <w:rPr>
                <w:rFonts w:ascii="times" w:hAnsi="times"/>
                <w:sz w:val="20"/>
              </w:rPr>
            </w:pPr>
            <w:r>
              <w:rPr>
                <w:rFonts w:ascii="times" w:hAnsi="times"/>
                <w:sz w:val="20"/>
              </w:rPr>
              <w:t>March 2010</w:t>
            </w:r>
          </w:p>
        </w:tc>
        <w:tc>
          <w:tcPr>
            <w:tcW w:w="268" w:type="dxa"/>
            <w:tcBorders/>
            <w:shd w:fill="FFFFFF" w:val="clear"/>
            <w:vAlign w:val="bottom"/>
          </w:tcPr>
          <w:p>
            <w:pPr>
              <w:pStyle w:val="TableContents"/>
              <w:spacing w:before="0" w:after="283"/>
              <w:rPr>
                <w:rFonts w:ascii="times" w:hAnsi="times"/>
                <w:position w:val="7"/>
                <w:sz w:val="16"/>
                <w:sz w:val="20"/>
              </w:rPr>
            </w:pPr>
            <w:r>
              <w:rPr>
                <w:rFonts w:ascii="times" w:hAnsi="times"/>
                <w:position w:val="7"/>
                <w:sz w:val="16"/>
                <w:sz w:val="20"/>
              </w:rPr>
              <w:t>(2)</w:t>
            </w:r>
          </w:p>
        </w:tc>
      </w:tr>
    </w:tbl>
    <w:p>
      <w:pPr>
        <w:pStyle w:val="HorizontalLine"/>
        <w:pBdr>
          <w:bottom w:val="single" w:sz="6" w:space="0" w:color="000000"/>
        </w:pBdr>
        <w:ind w:left="0" w:right="8981" w:hanging="0"/>
        <w:jc w:val="left"/>
        <w:rPr/>
      </w:pPr>
      <w:r>
        <w:rPr/>
      </w:r>
    </w:p>
    <w:p>
      <w:pPr>
        <w:pStyle w:val="TextBody"/>
        <w:jc w:val="both"/>
        <w:rPr>
          <w:rFonts w:ascii="times" w:hAnsi="times"/>
          <w:sz w:val="14"/>
        </w:rPr>
      </w:pPr>
      <w:r>
        <w:rPr>
          <w:rFonts w:ascii="times" w:hAnsi="times"/>
          <w:sz w:val="14"/>
        </w:rPr>
        <w:t xml:space="preserve">Notes: </w:t>
      </w:r>
    </w:p>
    <w:p>
      <w:pPr>
        <w:pStyle w:val="ListHeading"/>
        <w:spacing w:before="0" w:after="0"/>
        <w:jc w:val="left"/>
        <w:rPr>
          <w:rFonts w:ascii="times" w:hAnsi="times"/>
          <w:sz w:val="14"/>
        </w:rPr>
      </w:pPr>
      <w:r>
        <w:rPr>
          <w:rFonts w:ascii="times" w:hAnsi="times"/>
          <w:sz w:val="14"/>
        </w:rPr>
        <w:t>(1)</w:t>
      </w:r>
    </w:p>
    <w:p>
      <w:pPr>
        <w:pStyle w:val="ListContents"/>
        <w:spacing w:before="0" w:after="283"/>
        <w:jc w:val="both"/>
        <w:rPr>
          <w:rFonts w:ascii="times" w:hAnsi="times"/>
          <w:sz w:val="14"/>
        </w:rPr>
      </w:pPr>
      <w:r>
        <w:rPr>
          <w:rFonts w:ascii="times" w:hAnsi="times"/>
          <w:sz w:val="14"/>
        </w:rPr>
        <w:t xml:space="preserve">Date when 100% ownership was acquired. </w:t>
      </w:r>
    </w:p>
    <w:p>
      <w:pPr>
        <w:pStyle w:val="ListHeading"/>
        <w:spacing w:before="0" w:after="0"/>
        <w:jc w:val="left"/>
        <w:rPr>
          <w:rFonts w:ascii="times" w:hAnsi="times"/>
          <w:sz w:val="14"/>
        </w:rPr>
      </w:pPr>
      <w:r>
        <w:rPr>
          <w:rFonts w:ascii="times" w:hAnsi="times"/>
          <w:sz w:val="14"/>
        </w:rPr>
        <w:t>(2)</w:t>
      </w:r>
    </w:p>
    <w:p>
      <w:pPr>
        <w:pStyle w:val="ListContents"/>
        <w:spacing w:before="0" w:after="283"/>
        <w:jc w:val="both"/>
        <w:rPr>
          <w:rFonts w:ascii="times" w:hAnsi="times"/>
          <w:sz w:val="14"/>
        </w:rPr>
      </w:pPr>
      <w:r>
        <w:rPr>
          <w:rFonts w:ascii="times" w:hAnsi="times"/>
          <w:sz w:val="14"/>
        </w:rPr>
        <w:t xml:space="preserve">Anticipated. </w:t>
      </w:r>
    </w:p>
    <w:p>
      <w:pPr>
        <w:pStyle w:val="TextBody"/>
        <w:jc w:val="both"/>
        <w:rPr/>
      </w:pPr>
      <w:r>
        <w:rPr/>
        <w:t>        </w:t>
      </w:r>
      <w:r>
        <w:rPr>
          <w:rFonts w:ascii="times" w:hAnsi="times"/>
          <w:sz w:val="20"/>
        </w:rPr>
        <w:t xml:space="preserve">The Company's exploration program focuses primarily on the identification of new mineral reserves and resources and new development opportunities in proven gold producing regions. Current exploration activities are concentrated in Canada, Europe, Latin America and the United States. Several projects were evaluated during the year in other countries where the Company believes the potential for gold occurrences is excellent and which the Company believes to be politically stable and supportive of the mining industry. The Company currently manages 78 properties in Canada, 11 properties in Nevada and Idaho in the United States, three properties in Finland, four properties in Mexico and three properties in Argentina. Exploration activities are managed from offices in Val d'Or, Quebec; Reno, Nevada; Chihuahua, Mexico; Helsinki and Kittila, Finland; and Vancouver, British Columbia. </w:t>
      </w:r>
    </w:p>
    <w:p>
      <w:pPr>
        <w:pStyle w:val="TextBody"/>
        <w:jc w:val="both"/>
        <w:rPr/>
      </w:pPr>
      <w:r>
        <w:rPr/>
        <w:t>        </w:t>
      </w:r>
      <w:r>
        <w:rPr>
          <w:rFonts w:ascii="times" w:hAnsi="times"/>
          <w:sz w:val="20"/>
        </w:rPr>
        <w:t xml:space="preserve">In addition, the Company continuously evaluates opportunities to make strategic acquisitions. Three of the Company's new mines or projects came from relatively recent acquisitions. </w:t>
      </w:r>
    </w:p>
    <w:p>
      <w:pPr>
        <w:pStyle w:val="TextBody"/>
        <w:jc w:val="both"/>
        <w:rPr/>
      </w:pPr>
      <w:r>
        <w:rPr/>
        <w:t>        </w:t>
      </w:r>
      <w:r>
        <w:rPr>
          <w:rFonts w:ascii="times" w:hAnsi="times"/>
          <w:sz w:val="20"/>
        </w:rPr>
        <w:t xml:space="preserve">In the second quarter of 2004, the Company acquired an approximate 14% ownership interest in Riddarhyttan Resources AB ("Riddarhyttan"), a Swedish precious and base metals exploration and development company that was at the time listed on the Stockholm Stock Exchange. In November 2005, the Company completed a tender offer (the "Riddarhyttan Offer") for all of the issued and outstanding shares of Riddarhyttan that it did not own. The Company issued 10,023,882 of its common shares and paid and committed an aggregate of $5.1 million cash as consideration to Riddarhyttan shareholders in connection with the Riddarhyttan Offer. The Company, through wholly-owned subsidiaries, currently holds 100% of Riddarhyttan. Riddarhyttan, through its wholly-owned subsidiary, Agnico-Eagle AB, is the 100% owner of the Kittila Mine, located approximately 900 kilometres north of Helsinki near the town of Kittila in Finnish Lapland. </w:t>
      </w:r>
    </w:p>
    <w:p>
      <w:pPr>
        <w:pStyle w:val="TextBody"/>
        <w:jc w:val="both"/>
        <w:rPr/>
      </w:pPr>
      <w:r>
        <w:rPr/>
        <w:t>        </w:t>
      </w:r>
      <w:r>
        <w:rPr>
          <w:rFonts w:ascii="times" w:hAnsi="times"/>
          <w:sz w:val="20"/>
        </w:rPr>
        <w:t xml:space="preserve">In the first quarter of 2005, the Company entered into an exploration and option agreement with Industrias Penoles S.A. de C.V. ("Penoles") to acquire the Pinos Altos property in northern Mexico. The Pinos Altos property is comprised of approximately 11,000 hectares in the Sierra Madre gold belt, approximately 225 kilometres west of the city of Chihuahua in the state of Chihuahua in northern Mexico. In February 2006, the Company exercised its option and acquired the Pinos Altos property on March 15, 2006. Under the terms of the exploration and option agreement, the purchase price of $66.8 million was comprised of $32.5 million in cash and 2,063,635 common shares of the Company. </w:t>
      </w:r>
    </w:p>
    <w:p>
      <w:pPr>
        <w:pStyle w:val="TextBody"/>
        <w:jc w:val="both"/>
        <w:rPr/>
      </w:pPr>
      <w:r>
        <w:rPr/>
        <w:t>        </w:t>
      </w:r>
      <w:r>
        <w:rPr>
          <w:rFonts w:ascii="times" w:hAnsi="times"/>
          <w:sz w:val="20"/>
        </w:rPr>
        <w:t xml:space="preserve">In February 2007, the Company made an exchange offer for all of the outstanding shares of Cumberland Resources Ltd. ("Cumberland") not already owned by the Company. At the time, Cumberland was a pre-production development stage company listed on the Toronto Stock Exchange (the "TSX") and American Stock Exchange. In May 2007, the Company acquired approximately 92% of the issued and outstanding shares of Cumberland that it did not previously own and, in July 2007, the Company completed the acquisition of all Cumberland shares by way of a compulsory acquisition. The Company issued 13,768,510 of its common shares and paid $9.6 million in cash as consideration to Cumberland shareholders in connection with its acquisition of Cumberland. </w:t>
      </w:r>
    </w:p>
    <w:p>
      <w:pPr>
        <w:pStyle w:val="TextBody"/>
        <w:jc w:val="center"/>
        <w:rPr>
          <w:rFonts w:ascii="times" w:hAnsi="times"/>
          <w:sz w:val="20"/>
        </w:rPr>
      </w:pPr>
      <w:r>
        <w:rPr>
          <w:rFonts w:ascii="times" w:hAnsi="times"/>
          <w:sz w:val="20"/>
        </w:rPr>
        <w:t>17</w:t>
      </w:r>
    </w:p>
    <w:p>
      <w:pPr>
        <w:pStyle w:val="HorizontalLine"/>
        <w:pBdr>
          <w:bottom w:val="single" w:sz="20" w:space="0" w:color="808080"/>
        </w:pBdr>
        <w:rPr/>
      </w:pPr>
      <w:r>
        <w:rPr/>
      </w:r>
      <w:r>
        <w:br w:type="page"/>
      </w:r>
    </w:p>
    <w:p>
      <w:pPr>
        <w:pStyle w:val="TextBody"/>
        <w:jc w:val="both"/>
        <w:rPr/>
      </w:pPr>
      <w:bookmarkStart w:id="71" w:name="page_ce79301_1_18"/>
      <w:bookmarkEnd w:id="71"/>
      <w:r>
        <w:rPr/>
        <w:t>        </w:t>
      </w:r>
      <w:r>
        <w:rPr>
          <w:rFonts w:ascii="times" w:hAnsi="times"/>
          <w:sz w:val="20"/>
        </w:rPr>
        <w:t xml:space="preserve">In 2009, the Company's capital expenditures were $657 million. The 2009 capital expenditures included $76 million at the LaRonde Mine (which included approximately $39 million of expenditures relating to the LaRonde Mine extension), $22 million at the Goldex Mine, $90 million at the Kittila Mine (which included $36 million of expenditures on construction of the underground mine), $47 million at the Lapa Mine (which included $22 million on construction of the mine), $133 million at the Pinos Altos Mine and $288 million at the Meadowbank Mine. In addition, the Company spent $36 million on exploration activities at the Company's grassroots exploration properties. Budgeted 2010 exploration and capital expenditures of $478 million include $96 million at the LaRonde Mine (including $67 million on the LaRonde Mine extension), $14 million at the Goldex Mine, $29 million at the Lapa Mine, $92 million at the Pinos Altos Mine (including $54 million on the construction and development at the Creston Mascota deposit), $59 million at the Kittila Mine, $112 million at the Meadowbank Mine (including $10.5 million on the construction of the mine) and $37 million in capitalized exploration expenditures. In addition, the Company plans exploration expenditures on grassroots exploration projects of approximately $39 million. Depending on the success of the exploration programs at these and other properties, the Company may be required to make additional capital expenditures for exploration, development and pre-production. </w:t>
      </w:r>
    </w:p>
    <w:p>
      <w:pPr>
        <w:pStyle w:val="TextBody"/>
        <w:jc w:val="both"/>
        <w:rPr/>
      </w:pPr>
      <w:r>
        <w:rPr/>
        <w:t>        </w:t>
      </w:r>
      <w:r>
        <w:rPr>
          <w:rFonts w:ascii="times" w:hAnsi="times"/>
          <w:sz w:val="20"/>
        </w:rPr>
        <w:t xml:space="preserve">The financing for the expenditures set out above is expected to be from internally generated cash flow from operations, from the Company's existing cash balances and from drawdowns of the Company's bank credit facilities. In addition, on March 19, 2010 the Company announced it had received non-binding commitments from institutional investors in the United States and Canada to purchase in a private placement $600 million of guaranteed senior unsecured notes due in 2017, 2020 and 2022 (the "Notes"). The Notes are expected to have a weighted average maturity of 9.84 years, weighted average yield of 6.59% and restrictive convenants and events of default substantially similar to the Company's bank credit facilities. Proceeds from the offering of the Notes will be used to repay amounts under the Company's bank credit facilities. Closing of the transaction is expected to occur in April 2010. Based on current funding available to the Company (excluding the Notes) and expected cash flows from operations, the Company believes it has sufficient funds available to fund its projected capital expenditures for all its properties. </w:t>
      </w:r>
    </w:p>
    <w:p>
      <w:pPr>
        <w:pStyle w:val="TextBody"/>
        <w:jc w:val="both"/>
        <w:rPr/>
      </w:pPr>
      <w:r>
        <w:rPr/>
        <w:t>        </w:t>
      </w:r>
      <w:r>
        <w:rPr>
          <w:rFonts w:ascii="times" w:hAnsi="times"/>
          <w:sz w:val="20"/>
        </w:rPr>
        <w:t xml:space="preserve">Capital expenditures by the Company in 2008 and 2007 were $909 million and $523 million, respectively. The 2008 capital expenditures included $75 million at the LaRonde Mine (which was comprised of $38 million of sustaining capital expenditures and $37 million comprised primarily of expenditures on the LaRonde Mine extension), $53 million at the Goldex Mine, $196 million at the Kittila Mine, $89 million at the Lapa Mine, $176 million at the Pinos Altos Mine and $314 million at the Meadowbank Mine. In addition, the Company spent $35 million on exploration activities at the Company's grassroots exploration properties. The 2007 capital expenditures included $87 million at the LaRonde Mine (which was comprised of $34 million of sustaining capital expenditures and $53 million comprised primarily of expenditures on the LaRonde Mine extension and the ramp below Level 215), $105 million at the Goldex Mine, $94 million at the Kittila Mine, $29 million at the Lapa Mine and $170 million at the Meadowbank Mine. </w:t>
      </w:r>
    </w:p>
    <w:p>
      <w:pPr>
        <w:pStyle w:val="TextBody"/>
        <w:jc w:val="both"/>
        <w:rPr/>
      </w:pPr>
      <w:r>
        <w:rPr/>
        <w:t>        </w:t>
      </w:r>
      <w:r>
        <w:rPr>
          <w:rFonts w:ascii="times" w:hAnsi="times"/>
          <w:sz w:val="20"/>
        </w:rPr>
        <w:t xml:space="preserve">The Company was formed by articles of amalgamation under the laws of the Province of Ontario on June 1, 1972, as a result of the amalgamation of Agnico Mines Limited ("Agnico Mines") and Eagle Gold Mines Limited ("Eagle"). Agnico Mines was incorporated under the laws of the Province of Ontario on January 21, 1953 under the name "Cobalt Consolidated Mining Corporation Limited". Eagle was incorporated under the laws of the Province of Ontario on August 14, 1945. </w:t>
      </w:r>
    </w:p>
    <w:p>
      <w:pPr>
        <w:pStyle w:val="TextBody"/>
        <w:jc w:val="both"/>
        <w:rPr/>
      </w:pPr>
      <w:r>
        <w:rPr/>
        <w:t>        </w:t>
      </w:r>
      <w:r>
        <w:rPr>
          <w:rFonts w:ascii="times" w:hAnsi="times"/>
          <w:sz w:val="20"/>
        </w:rPr>
        <w:t xml:space="preserve">On December 19, 1989, Agnico-Eagle acquired the remaining 57% interest in Dumagami Mines Limited not already owned by it, as a consequence of the amalgamation of Dumagami Mines Limited with a wholly-owned subsidiary of Agnico-Eagle, to continue as one company under the name Dumagami Mines Inc. ("Dumagami"). On December 29, 1992, Dumagami transferred all of its property and assets, including the LaRonde Mine, to Agnico-Eagle and was subsequently dissolved. </w:t>
      </w:r>
    </w:p>
    <w:p>
      <w:pPr>
        <w:pStyle w:val="TextBody"/>
        <w:jc w:val="both"/>
        <w:rPr/>
      </w:pPr>
      <w:r>
        <w:rPr/>
        <w:t>        </w:t>
      </w:r>
      <w:r>
        <w:rPr>
          <w:rFonts w:ascii="times" w:hAnsi="times"/>
          <w:sz w:val="20"/>
        </w:rPr>
        <w:t xml:space="preserve">On December 8, 1993, the Company acquired the remaining 46.3% interest in Goldex Mines Limited not already owned by it, as a consequence of the amalgamation of Goldex Mines Limited with a wholly-owned subsidiary of the Company, to continue as one company under the name Goldex Mines Limited. On January 1, 1996, the Company amalgamated with two wholly-owned subsidiaries, including Goldex Mines Limited. </w:t>
      </w:r>
    </w:p>
    <w:p>
      <w:pPr>
        <w:pStyle w:val="TextBody"/>
        <w:jc w:val="center"/>
        <w:rPr>
          <w:rFonts w:ascii="times" w:hAnsi="times"/>
          <w:sz w:val="20"/>
        </w:rPr>
      </w:pPr>
      <w:r>
        <w:rPr>
          <w:rFonts w:ascii="times" w:hAnsi="times"/>
          <w:sz w:val="20"/>
        </w:rPr>
        <w:t>18</w:t>
      </w:r>
    </w:p>
    <w:p>
      <w:pPr>
        <w:pStyle w:val="HorizontalLine"/>
        <w:pBdr>
          <w:bottom w:val="single" w:sz="20" w:space="0" w:color="808080"/>
        </w:pBdr>
        <w:rPr/>
      </w:pPr>
      <w:r>
        <w:rPr/>
      </w:r>
      <w:r>
        <w:br w:type="page"/>
      </w:r>
    </w:p>
    <w:p>
      <w:pPr>
        <w:pStyle w:val="TextBody"/>
        <w:jc w:val="both"/>
        <w:rPr/>
      </w:pPr>
      <w:bookmarkStart w:id="72" w:name="page_ce79301_1_19"/>
      <w:bookmarkEnd w:id="72"/>
      <w:r>
        <w:rPr/>
        <w:t>        </w:t>
      </w:r>
      <w:r>
        <w:rPr>
          <w:rFonts w:ascii="times" w:hAnsi="times"/>
          <w:sz w:val="20"/>
        </w:rPr>
        <w:t xml:space="preserve">In October 2001, under a plan of arrangement, the Company amalgamated with an associated corporation, Mentor Exploration and Development Co., Limited ("Mentor"). In connection with the arrangement, the Company issued 369,348 of its common shares in consideration for the acquisition of all of the issued and outstanding shares of Mentor that it did not already own. </w:t>
      </w:r>
    </w:p>
    <w:p>
      <w:pPr>
        <w:pStyle w:val="TextBody"/>
        <w:jc w:val="both"/>
        <w:rPr/>
      </w:pPr>
      <w:r>
        <w:rPr/>
        <w:t>        </w:t>
      </w:r>
      <w:r>
        <w:rPr>
          <w:rFonts w:ascii="times" w:hAnsi="times"/>
          <w:sz w:val="20"/>
        </w:rPr>
        <w:t xml:space="preserve">On August 1, 2007, the Company, Agnico-Eagle Acquisition Corporation, Cumberland and a wholly-owned subsidiary of Cumberland, Meadowbank Mining Corporation, amalgamated under the laws of the Province of Ontario and continued under the name of Agnico-Eagle Mines Limited. </w:t>
      </w:r>
    </w:p>
    <w:p>
      <w:pPr>
        <w:pStyle w:val="TextBody"/>
        <w:jc w:val="both"/>
        <w:rPr/>
      </w:pPr>
      <w:r>
        <w:rPr/>
        <w:t>        </w:t>
      </w:r>
      <w:r>
        <w:rPr>
          <w:rFonts w:ascii="times" w:hAnsi="times"/>
          <w:sz w:val="20"/>
        </w:rPr>
        <w:t xml:space="preserve">The Company's executive and registered office is located at Suite 400, 145 King Street East, Toronto, Ontario, Canada M5C 2Y7; telephone number (416) 947-1212; website: http://www.agnico-eagle.com. The information contained on the website is not part of this Form 20-F. The Company's principal place of business in the United States is located at 8725 Technology Way, Suite B, Reno, Nevada 89521. </w:t>
      </w:r>
    </w:p>
    <w:p>
      <w:pPr>
        <w:pStyle w:val="TextBody"/>
        <w:jc w:val="both"/>
        <w:rPr>
          <w:rFonts w:ascii="times" w:hAnsi="times"/>
        </w:rPr>
      </w:pPr>
      <w:bookmarkStart w:id="73" w:name="toc_ce79301_1"/>
      <w:bookmarkStart w:id="74" w:name="ce79301_business_overview"/>
      <w:bookmarkEnd w:id="73"/>
      <w:bookmarkEnd w:id="74"/>
      <w:r>
        <w:rPr>
          <w:rFonts w:ascii="times" w:hAnsi="times"/>
          <w:sz w:val="20"/>
        </w:rPr>
        <w:br/>
      </w:r>
      <w:r>
        <w:rPr>
          <w:rFonts w:ascii="times" w:hAnsi="times"/>
          <w:b/>
          <w:sz w:val="20"/>
        </w:rPr>
        <w:t xml:space="preserve">Business Overview </w:t>
      </w:r>
    </w:p>
    <w:p>
      <w:pPr>
        <w:pStyle w:val="TextBody"/>
        <w:jc w:val="both"/>
        <w:rPr/>
      </w:pPr>
      <w:r>
        <w:rPr/>
        <w:t>        </w:t>
      </w:r>
      <w:r>
        <w:rPr>
          <w:rFonts w:ascii="times" w:hAnsi="times"/>
          <w:sz w:val="20"/>
        </w:rPr>
        <w:t xml:space="preserve">The Company believes that it has a number of key operating strengths that provide distinct competitive advantages. </w:t>
      </w:r>
    </w:p>
    <w:p>
      <w:pPr>
        <w:pStyle w:val="TextBody"/>
        <w:jc w:val="both"/>
        <w:rPr/>
      </w:pPr>
      <w:r>
        <w:rPr/>
        <w:t>        </w:t>
      </w:r>
      <w:r>
        <w:rPr>
          <w:rFonts w:ascii="times" w:hAnsi="times"/>
          <w:i/>
          <w:sz w:val="20"/>
        </w:rPr>
        <w:t>Growth Profile.</w:t>
      </w:r>
      <w:r>
        <w:rPr>
          <w:rFonts w:ascii="times" w:hAnsi="times"/>
        </w:rPr>
        <w:t>    </w:t>
      </w:r>
      <w:r>
        <w:rPr>
          <w:rFonts w:ascii="times" w:hAnsi="times"/>
          <w:sz w:val="20"/>
        </w:rPr>
        <w:t xml:space="preserve">The Company has a proven track record of increasing production capacity at existing operations through a combination of acquisitions, operational improvements, expansions and development. The Company anticipates increasing its production to over 1.0 million ounces of gold in 2010 with continued growth to 2014. The Company's production growth in 2010 is expected to come principally from the Meadowbank Mine, which achieved commercial production in the first quarter of 2010, as well as from the continued operational improvements at the Kittila, Lapa and Pinos Altos Mines. Over the last three years, the Company has spent over $2 billion on the development of five new mines, and its significant extension of the LaRonde Mine at depth. With the large majority of mine development projects complete and with five mines expected to achieve steady state operational status, capital expenditures are expected to decline materially from 2010 onward, significantly increasing free cash flow. The remaining capital expenditure is primarily for incremental expansion projects and completion of the Meadowbank Mine. </w:t>
      </w:r>
    </w:p>
    <w:p>
      <w:pPr>
        <w:pStyle w:val="TextBody"/>
        <w:jc w:val="both"/>
        <w:rPr/>
      </w:pPr>
      <w:r>
        <w:rPr/>
        <w:t>        </w:t>
      </w:r>
      <w:r>
        <w:rPr>
          <w:rFonts w:ascii="times" w:hAnsi="times"/>
          <w:i/>
          <w:sz w:val="20"/>
        </w:rPr>
        <w:t>Operations in Politically Stable, Mining-Friendly Regions.</w:t>
      </w:r>
      <w:r>
        <w:rPr>
          <w:rFonts w:ascii="times" w:hAnsi="times"/>
        </w:rPr>
        <w:t>    </w:t>
      </w:r>
      <w:r>
        <w:rPr>
          <w:rFonts w:ascii="times" w:hAnsi="times"/>
          <w:sz w:val="20"/>
        </w:rPr>
        <w:t xml:space="preserve">The Company and its predecessors have over three decades of continuous gold production experience and expertise in metals mining. The Company's operations and exploration and development projects are located in regions that are supportive of the mining industry. Three of the Company's producing mines and one of its construction projects are located in northwestern Quebec, one of North America's principal gold-producing regions. The Province of Quebec had the highest "policy potential index" for any mining jurisdiction in the world in the Fraser Institute's 2008-2009 survey of mining companies. The policy potential index measures the effects on exploration of a variety of government policies related to the mining industry. The Company's Kittila Mine in northern Finland, Pinos Altos Mine in northern Mexico and Meadowbank Mine in Nunavut are located in regions which the Company believes are also supportive of the mining industry. </w:t>
      </w:r>
    </w:p>
    <w:p>
      <w:pPr>
        <w:pStyle w:val="TextBody"/>
        <w:jc w:val="both"/>
        <w:rPr/>
      </w:pPr>
      <w:r>
        <w:rPr/>
        <w:t>        </w:t>
      </w:r>
      <w:r>
        <w:rPr>
          <w:rFonts w:ascii="times" w:hAnsi="times"/>
          <w:i/>
          <w:sz w:val="20"/>
        </w:rPr>
        <w:t>Low-Cost, Efficient Operations.</w:t>
      </w:r>
      <w:r>
        <w:rPr>
          <w:rFonts w:ascii="times" w:hAnsi="times"/>
        </w:rPr>
        <w:t>    </w:t>
      </w:r>
      <w:r>
        <w:rPr>
          <w:rFonts w:ascii="times" w:hAnsi="times"/>
          <w:sz w:val="20"/>
        </w:rPr>
        <w:t xml:space="preserve">The Company believes that its total cash costs per ounce place it among the lowest quartile of producers in the gold mining industry, with total cash costs per ounce of gold produced at $347 for 2009 and $162 per ounce for 2008. These relatively low cash costs are attributable to the economies of scale afforded by the Company's mining operations, as well as byproduct revenues from the LaRonde and Pinos Altos Mines and sharing of resources among its three operating mines in northwestern Quebec. In addition, the Company believes its highly motivated work force contributes significantly to continued operational improvements and to the Company's low-cost producer status. </w:t>
      </w:r>
    </w:p>
    <w:p>
      <w:pPr>
        <w:pStyle w:val="TextBody"/>
        <w:jc w:val="both"/>
        <w:rPr/>
      </w:pPr>
      <w:r>
        <w:rPr/>
        <w:t>        </w:t>
      </w:r>
      <w:r>
        <w:rPr>
          <w:rFonts w:ascii="times" w:hAnsi="times"/>
          <w:i/>
          <w:sz w:val="20"/>
        </w:rPr>
        <w:t>Strong Operating Base.</w:t>
      </w:r>
      <w:r>
        <w:rPr>
          <w:rFonts w:ascii="times" w:hAnsi="times"/>
        </w:rPr>
        <w:t>    </w:t>
      </w:r>
      <w:r>
        <w:rPr>
          <w:rFonts w:ascii="times" w:hAnsi="times"/>
          <w:sz w:val="20"/>
        </w:rPr>
        <w:t xml:space="preserve">Through its acquisition, exploration and development program, the Company has been transformed from a regionally focused, single mine producer to a multi-mine international gold producer with six operating, 100% owned mines. The Company's existing operations at the LaRonde Mine provide a strong economic base for additional mineral reserve and production development at the property and in the Abitibi region of northwestern Quebec and for the development of its mines and projects in Nunavut, Finland and Mexico. The experience gained through building and operating the LaRonde Mine has assisted with the Company's development of its other mine projects. In addition, the extensive infrastructure associated with the </w:t>
      </w:r>
    </w:p>
    <w:p>
      <w:pPr>
        <w:pStyle w:val="TextBody"/>
        <w:jc w:val="center"/>
        <w:rPr>
          <w:rFonts w:ascii="times" w:hAnsi="times"/>
          <w:sz w:val="20"/>
        </w:rPr>
      </w:pPr>
      <w:r>
        <w:rPr>
          <w:rFonts w:ascii="times" w:hAnsi="times"/>
          <w:sz w:val="20"/>
        </w:rPr>
        <w:t>19</w:t>
      </w:r>
    </w:p>
    <w:p>
      <w:pPr>
        <w:pStyle w:val="HorizontalLine"/>
        <w:pBdr>
          <w:bottom w:val="single" w:sz="20" w:space="0" w:color="808080"/>
        </w:pBdr>
        <w:rPr/>
      </w:pPr>
      <w:r>
        <w:rPr/>
      </w:r>
      <w:r>
        <w:br w:type="page"/>
      </w:r>
    </w:p>
    <w:p>
      <w:pPr>
        <w:pStyle w:val="TextBody"/>
        <w:rPr/>
      </w:pPr>
      <w:r>
        <w:rPr/>
      </w:r>
      <w:bookmarkStart w:id="75" w:name="page_ce79301_1_20"/>
      <w:bookmarkStart w:id="76" w:name="page_ce79301_1_20"/>
      <w:bookmarkEnd w:id="76"/>
    </w:p>
    <w:p>
      <w:pPr>
        <w:pStyle w:val="TextBody"/>
        <w:jc w:val="both"/>
        <w:rPr>
          <w:rFonts w:ascii="times" w:hAnsi="times"/>
          <w:sz w:val="20"/>
        </w:rPr>
      </w:pPr>
      <w:r>
        <w:rPr>
          <w:rFonts w:ascii="times" w:hAnsi="times"/>
          <w:sz w:val="20"/>
        </w:rPr>
        <w:t xml:space="preserve">LaRonde Mine supports the nearby Goldex and Lapa Mines, and the construction of infrastructure to access the deposits at the LaRonde Mine extension. </w:t>
      </w:r>
    </w:p>
    <w:p>
      <w:pPr>
        <w:pStyle w:val="TextBody"/>
        <w:jc w:val="both"/>
        <w:rPr/>
      </w:pPr>
      <w:r>
        <w:rPr/>
        <w:t>        </w:t>
      </w:r>
      <w:r>
        <w:rPr>
          <w:rFonts w:ascii="times" w:hAnsi="times"/>
          <w:i/>
          <w:sz w:val="20"/>
        </w:rPr>
        <w:t>Highly Experienced Management Team.</w:t>
      </w:r>
      <w:r>
        <w:rPr>
          <w:rFonts w:ascii="times" w:hAnsi="times"/>
        </w:rPr>
        <w:t>    </w:t>
      </w:r>
      <w:r>
        <w:rPr>
          <w:rFonts w:ascii="times" w:hAnsi="times"/>
          <w:sz w:val="20"/>
        </w:rPr>
        <w:t xml:space="preserve">The Company's senior management team has an average of over 20 years of experience in the mining industry. Management's significant experience has underpinned the Company's historical growth and provides a solid base upon which to expand the Company's operations. </w:t>
      </w:r>
    </w:p>
    <w:p>
      <w:pPr>
        <w:pStyle w:val="TextBody"/>
        <w:jc w:val="both"/>
        <w:rPr/>
      </w:pPr>
      <w:r>
        <w:rPr/>
        <w:t>        </w:t>
      </w:r>
      <w:r>
        <w:rPr>
          <w:rFonts w:ascii="times" w:hAnsi="times"/>
          <w:sz w:val="20"/>
        </w:rPr>
        <w:t xml:space="preserve">Based on these strengths, the Company's corporate strategy is to grow low-cost production and reserves in mining-friendly regions. </w:t>
      </w:r>
    </w:p>
    <w:p>
      <w:pPr>
        <w:pStyle w:val="TextBody"/>
        <w:jc w:val="both"/>
        <w:rPr/>
      </w:pPr>
      <w:r>
        <w:rPr/>
        <w:t>        </w:t>
      </w:r>
      <w:r>
        <w:rPr>
          <w:rFonts w:ascii="times" w:hAnsi="times"/>
          <w:i/>
          <w:sz w:val="20"/>
        </w:rPr>
        <w:t>Optimize and Further Expand Operations.</w:t>
      </w:r>
      <w:r>
        <w:rPr>
          <w:rFonts w:ascii="times" w:hAnsi="times"/>
        </w:rPr>
        <w:t>    </w:t>
      </w:r>
      <w:r>
        <w:rPr>
          <w:rFonts w:ascii="times" w:hAnsi="times"/>
          <w:sz w:val="20"/>
        </w:rPr>
        <w:t xml:space="preserve">The Company continues to focus its resources and efforts on the exploration and development of its properties in Quebec, Nunavut, Finland and Mexico with a view to increasing annual gold production and gold mineral reserves. </w:t>
      </w:r>
    </w:p>
    <w:p>
      <w:pPr>
        <w:pStyle w:val="TextBody"/>
        <w:jc w:val="both"/>
        <w:rPr/>
      </w:pPr>
      <w:r>
        <w:rPr/>
        <w:t>        </w:t>
      </w:r>
      <w:r>
        <w:rPr>
          <w:rFonts w:ascii="times" w:hAnsi="times"/>
          <w:i/>
          <w:sz w:val="20"/>
        </w:rPr>
        <w:t>Leverage Mining Experience.</w:t>
      </w:r>
      <w:r>
        <w:rPr>
          <w:rFonts w:ascii="times" w:hAnsi="times"/>
        </w:rPr>
        <w:t>    </w:t>
      </w:r>
      <w:r>
        <w:rPr>
          <w:rFonts w:ascii="times" w:hAnsi="times"/>
          <w:sz w:val="20"/>
        </w:rPr>
        <w:t xml:space="preserve">The Company believes it can benefit not only from the existing infrastructure at its mines but also from the geological knowledge that it has gained in mining and developing its properties. The Company's strategy is to capitalize on its mining expertise to exploit fully the potential of its properties. </w:t>
      </w:r>
    </w:p>
    <w:p>
      <w:pPr>
        <w:pStyle w:val="TextBody"/>
        <w:jc w:val="both"/>
        <w:rPr/>
      </w:pPr>
      <w:r>
        <w:rPr/>
        <w:t>        </w:t>
      </w:r>
      <w:r>
        <w:rPr>
          <w:rFonts w:ascii="times" w:hAnsi="times"/>
          <w:i/>
          <w:sz w:val="20"/>
        </w:rPr>
        <w:t>Expand Gold Reserves.</w:t>
      </w:r>
      <w:r>
        <w:rPr>
          <w:rFonts w:ascii="times" w:hAnsi="times"/>
        </w:rPr>
        <w:t>    </w:t>
      </w:r>
      <w:r>
        <w:rPr>
          <w:rFonts w:ascii="times" w:hAnsi="times"/>
          <w:sz w:val="20"/>
        </w:rPr>
        <w:t xml:space="preserve">The Company is conducting drilling programs at all of its properties with a goal of further increasing its gold reserves. In 2009, on a contained gold ounces basis, the Company increased its gold reserves to 18.4 million ounces (162.4 million tonnes grading 3.52 grams of gold per tonne), an increase of 2% over December 31, 2008 levels, including the replacement of 492,972 ounces of gold mined. </w:t>
      </w:r>
    </w:p>
    <w:p>
      <w:pPr>
        <w:pStyle w:val="TextBody"/>
        <w:jc w:val="both"/>
        <w:rPr/>
      </w:pPr>
      <w:r>
        <w:rPr/>
        <w:t>        </w:t>
      </w:r>
      <w:r>
        <w:rPr>
          <w:rFonts w:ascii="times" w:hAnsi="times"/>
          <w:i/>
          <w:sz w:val="20"/>
        </w:rPr>
        <w:t>Growth Through Primary Exploration and Acquisitions.</w:t>
      </w:r>
      <w:r>
        <w:rPr>
          <w:rFonts w:ascii="times" w:hAnsi="times"/>
        </w:rPr>
        <w:t>    </w:t>
      </w:r>
      <w:r>
        <w:rPr>
          <w:rFonts w:ascii="times" w:hAnsi="times"/>
          <w:sz w:val="20"/>
        </w:rPr>
        <w:t xml:space="preserve">The Company's growth strategy has been to pursue the expansion of its development base through the acquisition of additional properties in the Americas and Europe. Historically, the Company's producing properties have resulted from a combination of investments in advanced exploration companies and primary exploration activities. By investing in pre-development stage companies, the Company believes that it has been able to acquire control of projects at favourable prices and reasonable valuations. The Company's property acquisition strategy has evolved more recently to include joint ventures and partnerships and the acquisition of development and producing properties. </w:t>
      </w:r>
    </w:p>
    <w:p>
      <w:pPr>
        <w:pStyle w:val="TextBody"/>
        <w:jc w:val="both"/>
        <w:rPr>
          <w:rFonts w:ascii="times" w:hAnsi="times"/>
        </w:rPr>
      </w:pPr>
      <w:bookmarkStart w:id="77" w:name="toc_ce79301_2"/>
      <w:bookmarkStart w:id="78" w:name="ce79301_mining_legislation_and_regulatio"/>
      <w:bookmarkEnd w:id="77"/>
      <w:bookmarkEnd w:id="78"/>
      <w:r>
        <w:rPr>
          <w:rFonts w:ascii="times" w:hAnsi="times"/>
          <w:sz w:val="20"/>
        </w:rPr>
        <w:br/>
      </w:r>
      <w:r>
        <w:rPr>
          <w:rFonts w:ascii="times" w:hAnsi="times"/>
          <w:b/>
          <w:sz w:val="20"/>
        </w:rPr>
        <w:t xml:space="preserve">Mining Legislation and Regulation </w:t>
      </w:r>
    </w:p>
    <w:p>
      <w:pPr>
        <w:pStyle w:val="TextBody"/>
        <w:jc w:val="both"/>
        <w:rPr>
          <w:rFonts w:ascii="times" w:hAnsi="times"/>
          <w:b/>
          <w:i/>
          <w:sz w:val="20"/>
        </w:rPr>
      </w:pPr>
      <w:r>
        <w:rPr>
          <w:rFonts w:ascii="times" w:hAnsi="times"/>
          <w:b/>
          <w:i/>
          <w:sz w:val="20"/>
        </w:rPr>
        <w:t xml:space="preserve">Canada </w:t>
      </w:r>
    </w:p>
    <w:p>
      <w:pPr>
        <w:pStyle w:val="TextBody"/>
        <w:jc w:val="both"/>
        <w:rPr/>
      </w:pPr>
      <w:r>
        <w:rPr/>
        <w:t>        </w:t>
      </w:r>
      <w:r>
        <w:rPr>
          <w:rFonts w:ascii="times" w:hAnsi="times"/>
          <w:sz w:val="20"/>
        </w:rPr>
        <w:t xml:space="preserve">The mining industry in Canada operates under both federal and provincial or territorial legislation governing prospecting and the exploration, development, operation and decommissioning of mines and mineral processing facilities. Such legislation relates to the method of acquisition and ownership of mining rights, labour, occupational or worker health and safety standards, royalties, mining, exports, reclamation, closure and rehabilitation of mines and other matters. </w:t>
      </w:r>
    </w:p>
    <w:p>
      <w:pPr>
        <w:pStyle w:val="TextBody"/>
        <w:jc w:val="both"/>
        <w:rPr/>
      </w:pPr>
      <w:r>
        <w:rPr/>
        <w:t>        </w:t>
      </w:r>
      <w:r>
        <w:rPr>
          <w:rFonts w:ascii="times" w:hAnsi="times"/>
          <w:sz w:val="20"/>
        </w:rPr>
        <w:t xml:space="preserve">The mining industry in Canada is also subject to extensive laws and regulations at both the federal and provincial or territorial levels concerning the protection of the environment. The primary federal regulatory authorities with jurisdiction over the Company's mining operations in respect of environmental matters are the Department of Fisheries and Oceans (Canada) and Environment Canada. The construction, development and operation of a mine, mill or refinery requires compliance with applicable environmental laws and regulations and/or review processes, including obtaining land use permits, water permits, air emissions certifications, industrial depollution attestations, hazardous substances management and similar authorizations from various governmental agencies. Environmental laws and regulations impose high standards on the mining industry to reduce or eliminate the effects of waste generated by mining and processing operations and subsequently deposited on the ground or affecting the air or water. Laws and regulations regarding the decommissioning, reclamation and rehabilitation of mines may require approval of reclamation plans, provision of financial guarantees and long-term management of closed mines. </w:t>
      </w:r>
    </w:p>
    <w:p>
      <w:pPr>
        <w:pStyle w:val="TextBody"/>
        <w:jc w:val="both"/>
        <w:rPr>
          <w:rFonts w:ascii="times" w:hAnsi="times"/>
          <w:i/>
          <w:sz w:val="20"/>
        </w:rPr>
      </w:pPr>
      <w:r>
        <w:rPr>
          <w:rFonts w:ascii="times" w:hAnsi="times"/>
          <w:i/>
          <w:sz w:val="20"/>
        </w:rPr>
        <w:t xml:space="preserve">Quebec </w:t>
      </w:r>
    </w:p>
    <w:p>
      <w:pPr>
        <w:pStyle w:val="TextBody"/>
        <w:jc w:val="both"/>
        <w:rPr/>
      </w:pPr>
      <w:r>
        <w:rPr/>
        <w:t>        </w:t>
      </w:r>
      <w:r>
        <w:rPr>
          <w:rFonts w:ascii="times" w:hAnsi="times"/>
          <w:sz w:val="20"/>
        </w:rPr>
        <w:t xml:space="preserve">In Quebec, mining rights are governed by the </w:t>
      </w:r>
      <w:r>
        <w:rPr>
          <w:rFonts w:ascii="times" w:hAnsi="times"/>
          <w:i/>
          <w:sz w:val="20"/>
        </w:rPr>
        <w:t>Mining Act</w:t>
      </w:r>
      <w:r>
        <w:rPr>
          <w:rFonts w:ascii="times" w:hAnsi="times"/>
        </w:rPr>
        <w:t xml:space="preserve"> </w:t>
      </w:r>
      <w:r>
        <w:rPr>
          <w:rFonts w:ascii="times" w:hAnsi="times"/>
          <w:sz w:val="20"/>
        </w:rPr>
        <w:t xml:space="preserve">(Quebec) and, subject to limited exceptions, are owned by the province. A mining claim entitles its holder to explore for minerals on the subject land. It remains </w:t>
      </w:r>
    </w:p>
    <w:p>
      <w:pPr>
        <w:pStyle w:val="TextBody"/>
        <w:jc w:val="center"/>
        <w:rPr>
          <w:rFonts w:ascii="times" w:hAnsi="times"/>
          <w:sz w:val="20"/>
        </w:rPr>
      </w:pPr>
      <w:r>
        <w:rPr>
          <w:rFonts w:ascii="times" w:hAnsi="times"/>
          <w:sz w:val="20"/>
        </w:rPr>
        <w:t>20</w:t>
      </w:r>
    </w:p>
    <w:p>
      <w:pPr>
        <w:pStyle w:val="HorizontalLine"/>
        <w:pBdr>
          <w:bottom w:val="single" w:sz="20" w:space="0" w:color="808080"/>
        </w:pBdr>
        <w:rPr/>
      </w:pPr>
      <w:r>
        <w:rPr/>
      </w:r>
      <w:r>
        <w:br w:type="page"/>
      </w:r>
    </w:p>
    <w:p>
      <w:pPr>
        <w:pStyle w:val="TextBody"/>
        <w:rPr/>
      </w:pPr>
      <w:r>
        <w:rPr/>
      </w:r>
      <w:bookmarkStart w:id="79" w:name="page_ce79301_1_21"/>
      <w:bookmarkStart w:id="80" w:name="page_ce79301_1_21"/>
      <w:bookmarkEnd w:id="80"/>
    </w:p>
    <w:p>
      <w:pPr>
        <w:pStyle w:val="TextBody"/>
        <w:jc w:val="both"/>
        <w:rPr>
          <w:rFonts w:ascii="times" w:hAnsi="times"/>
        </w:rPr>
      </w:pPr>
      <w:r>
        <w:rPr>
          <w:rFonts w:ascii="times" w:hAnsi="times"/>
          <w:sz w:val="20"/>
        </w:rPr>
        <w:t xml:space="preserve">in force for a term of two years from the date it is registered and may be renewed indefinitely subject to continued exploration works in relation thereto. In order to retain title to mining claims, in addition to paying a small bi-annual rental fee currently ranging from C$26 to C$120 per claim depending on its location of area (as set by Quebec government regulations), exploration work (or an equivalent value cash payment) has to be completed in advance (either on the claim or on adjacent mining claims, concessions or leases) and filed with the Ministry of Natural Resources and Wildlife (Quebec). The amount of exploration work required bi-annually currently ranges from C$48 to C$3,600 per claim depending on its location, area and period of validity (as set by Quebec government regulations). In 1966, the mining concession system set out for lands containing mineralized zones in the </w:t>
      </w:r>
      <w:r>
        <w:rPr>
          <w:rFonts w:ascii="times" w:hAnsi="times"/>
          <w:i/>
          <w:sz w:val="20"/>
        </w:rPr>
        <w:t>Mining Act</w:t>
      </w:r>
      <w:r>
        <w:rPr>
          <w:rFonts w:ascii="times" w:hAnsi="times"/>
        </w:rPr>
        <w:t xml:space="preserve"> </w:t>
      </w:r>
      <w:r>
        <w:rPr>
          <w:rFonts w:ascii="times" w:hAnsi="times"/>
          <w:sz w:val="20"/>
        </w:rPr>
        <w:t xml:space="preserve">(Quebec) was replaced by a system of mining leases but the mining concessions sold prior to such replacement remain in force. A mining lease entitles its holder to mine and remove valuable mineral substances from the subject land, provided it pays the annual rent set by Quebec government regulations, which currently ranges from C$21 per hectare (on privately held land) to C$43 per hectare (on land owned by the province). Leases are granted initially for a term of 20 years and are renewable up to three times, each for a duration of ten years. After the third renewal, the Minister of Natural Resources and Wildlife (Quebec) may grant an extension thereof on the conditions, for the rental and for the term he or she determines. </w:t>
      </w:r>
    </w:p>
    <w:p>
      <w:pPr>
        <w:pStyle w:val="TextBody"/>
        <w:jc w:val="both"/>
        <w:rPr/>
      </w:pPr>
      <w:r>
        <w:rPr/>
        <w:t>        </w:t>
      </w:r>
      <w:r>
        <w:rPr>
          <w:rFonts w:ascii="times" w:hAnsi="times"/>
          <w:sz w:val="20"/>
        </w:rPr>
        <w:t xml:space="preserve">Bill 79, an </w:t>
      </w:r>
      <w:r>
        <w:rPr>
          <w:rFonts w:ascii="times" w:hAnsi="times"/>
          <w:i/>
          <w:sz w:val="20"/>
        </w:rPr>
        <w:t>Act to amend the Mining Act</w:t>
      </w:r>
      <w:r>
        <w:rPr>
          <w:rFonts w:ascii="times" w:hAnsi="times"/>
          <w:sz w:val="20"/>
        </w:rPr>
        <w:t xml:space="preserve">, was introduced in the Quebec National Assembly in December 2009 and, if adopted, will amend a number of rules relating to the mining regime in Quebec, mainly to stimulate mining exploration. However, it is too early to determine the final form that the amendments will take and what effect, if any, these amendments may have on the Company's operations. </w:t>
      </w:r>
    </w:p>
    <w:p>
      <w:pPr>
        <w:pStyle w:val="TextBody"/>
        <w:jc w:val="both"/>
        <w:rPr/>
      </w:pPr>
      <w:r>
        <w:rPr/>
        <w:t>        </w:t>
      </w:r>
      <w:r>
        <w:rPr>
          <w:rFonts w:ascii="times" w:hAnsi="times"/>
          <w:sz w:val="20"/>
        </w:rPr>
        <w:t xml:space="preserve">In Quebec, the primary provincial regulatory authorities with jurisdiction over the Company's mining operations in respect of environmental matters are the Ministry of Sustainable Development, Environment and Parks (Quebec) and the Ministry of Natural Resources and Wildlife (Quebec). </w:t>
      </w:r>
    </w:p>
    <w:p>
      <w:pPr>
        <w:pStyle w:val="TextBody"/>
        <w:jc w:val="both"/>
        <w:rPr>
          <w:rFonts w:ascii="times" w:hAnsi="times"/>
          <w:i/>
          <w:sz w:val="20"/>
        </w:rPr>
      </w:pPr>
      <w:r>
        <w:rPr>
          <w:rFonts w:ascii="times" w:hAnsi="times"/>
          <w:i/>
          <w:sz w:val="20"/>
        </w:rPr>
        <w:t xml:space="preserve">Nunavut </w:t>
      </w:r>
    </w:p>
    <w:p>
      <w:pPr>
        <w:pStyle w:val="TextBody"/>
        <w:jc w:val="both"/>
        <w:rPr/>
      </w:pPr>
      <w:r>
        <w:rPr/>
        <w:t>        </w:t>
      </w:r>
      <w:r>
        <w:rPr>
          <w:rFonts w:ascii="times" w:hAnsi="times"/>
          <w:sz w:val="20"/>
        </w:rPr>
        <w:t xml:space="preserve">As a result of the Nunavut Land Claims Agreement (the "Land Claims Agreement") of July 1993, ownership of large tracts of land was granted to the Inuit. These Inuit-owned lands include areas with high mineral potential. Further, as a result of other rights granted to the Inuit in the Land Claims Agreement, Inuit organizations play an important role in the management of natural resources and the environment in Nunavut. These duties are shared among the federal and territorial governments and Inuit organizations. Under the Land Claims Agreement, the Inuit own surface rights to certain lands representing approximately 16% of Nunavut. For a portion of the Inuit-owned lands representing approximately 2% of Nunavut, the Inuit also own mineral (subsurface) rights in addition to the surface rights. </w:t>
      </w:r>
    </w:p>
    <w:p>
      <w:pPr>
        <w:pStyle w:val="TextBody"/>
        <w:jc w:val="both"/>
        <w:rPr/>
      </w:pPr>
      <w:r>
        <w:rPr/>
        <w:t>        </w:t>
      </w:r>
      <w:r>
        <w:rPr>
          <w:rFonts w:ascii="times" w:hAnsi="times"/>
          <w:sz w:val="20"/>
        </w:rPr>
        <w:t xml:space="preserve">In Nunavut, the Crown's mineral rights are administered by the Department of Indian and Northern Affairs (Canada) in accordance with the </w:t>
      </w:r>
      <w:r>
        <w:rPr>
          <w:rFonts w:ascii="times" w:hAnsi="times"/>
          <w:i/>
          <w:sz w:val="20"/>
        </w:rPr>
        <w:t>Northwest Territories and Nunavut Mining Regulations</w:t>
      </w:r>
      <w:r>
        <w:rPr>
          <w:rFonts w:ascii="times" w:hAnsi="times"/>
        </w:rPr>
        <w:t xml:space="preserve"> </w:t>
      </w:r>
      <w:r>
        <w:rPr>
          <w:rFonts w:ascii="times" w:hAnsi="times"/>
          <w:sz w:val="20"/>
        </w:rPr>
        <w:t xml:space="preserve">(the "Territorial Mining Regulations") under the </w:t>
      </w:r>
      <w:r>
        <w:rPr>
          <w:rFonts w:ascii="times" w:hAnsi="times"/>
          <w:i/>
          <w:sz w:val="20"/>
        </w:rPr>
        <w:t>Territorial Lands Act</w:t>
      </w:r>
      <w:r>
        <w:rPr>
          <w:rFonts w:ascii="times" w:hAnsi="times"/>
        </w:rPr>
        <w:t xml:space="preserve"> </w:t>
      </w:r>
      <w:r>
        <w:rPr>
          <w:rFonts w:ascii="times" w:hAnsi="times"/>
          <w:sz w:val="20"/>
        </w:rPr>
        <w:t xml:space="preserve">(Canada). The Inuit mineral rights in subsurface Inuit-owned lands are owned and administered by Nunavut Tunngavik Incorporated ("Nunavut Tunngavik"), a corporation representing the Inuit people of Nunavut. </w:t>
      </w:r>
    </w:p>
    <w:p>
      <w:pPr>
        <w:pStyle w:val="TextBody"/>
        <w:jc w:val="both"/>
        <w:rPr/>
      </w:pPr>
      <w:r>
        <w:rPr/>
        <w:t>        </w:t>
      </w:r>
      <w:r>
        <w:rPr>
          <w:rFonts w:ascii="times" w:hAnsi="times"/>
          <w:sz w:val="20"/>
        </w:rPr>
        <w:t xml:space="preserve">Future production from Nunavut Tunngavik-administered mineral claims is subject to production leases which include a 12% net profits interest royalty from which annual deductions are limited to 85% of gross revenue. Production from Crown mining leases is subject to a royalty of up to 14% of adjusted net profits, as defined in the Territorial Mining Regulations. Before the operation of a major development project as defined in the land claim can begin, developers must also negotiate an impact benefits agreement with the regional Inuit Association. </w:t>
      </w:r>
    </w:p>
    <w:p>
      <w:pPr>
        <w:pStyle w:val="TextBody"/>
        <w:jc w:val="both"/>
        <w:rPr/>
      </w:pPr>
      <w:r>
        <w:rPr/>
        <w:t>        </w:t>
      </w:r>
      <w:r>
        <w:rPr>
          <w:rFonts w:ascii="times" w:hAnsi="times"/>
          <w:sz w:val="20"/>
        </w:rPr>
        <w:t xml:space="preserve">The Kivalliq Inuit Association (the "KIA") is the Inuit organization that holds surface rights to the Inuit-owned lands in the Kivalliq region and is responsible for administering surface rights on these lands on behalf of the Inuit of the region. In order to conduct exploration work on Inuit-owned lands, the Company is required to submit a project proposal or work plan. This proposal is subject to approval by the KIA for surface land tenure and to review by other boards established by the Land Claims Agreement to determine environmental effects and, if needed, to grant water rights. Federal and territorial government departments participate in the reviews conducted by these boards. For mine development, the Company requires a surface lease and water compensation agreement with the KIA and a licence for the use of water, including the deposit of waste. </w:t>
      </w:r>
    </w:p>
    <w:p>
      <w:pPr>
        <w:pStyle w:val="TextBody"/>
        <w:jc w:val="center"/>
        <w:rPr>
          <w:rFonts w:ascii="times" w:hAnsi="times"/>
          <w:sz w:val="20"/>
        </w:rPr>
      </w:pPr>
      <w:r>
        <w:rPr>
          <w:rFonts w:ascii="times" w:hAnsi="times"/>
          <w:sz w:val="20"/>
        </w:rPr>
        <w:t>21</w:t>
      </w:r>
    </w:p>
    <w:p>
      <w:pPr>
        <w:pStyle w:val="HorizontalLine"/>
        <w:pBdr>
          <w:bottom w:val="single" w:sz="20" w:space="0" w:color="808080"/>
        </w:pBdr>
        <w:rPr/>
      </w:pPr>
      <w:r>
        <w:rPr/>
      </w:r>
      <w:r>
        <w:br w:type="page"/>
      </w:r>
    </w:p>
    <w:p>
      <w:pPr>
        <w:pStyle w:val="TextBody"/>
        <w:jc w:val="both"/>
        <w:rPr/>
      </w:pPr>
      <w:bookmarkStart w:id="81" w:name="page_ce79301_1_22"/>
      <w:bookmarkEnd w:id="81"/>
      <w:r>
        <w:rPr/>
        <w:t>        </w:t>
      </w:r>
      <w:r>
        <w:rPr>
          <w:rFonts w:ascii="times" w:hAnsi="times"/>
          <w:sz w:val="20"/>
        </w:rPr>
        <w:t xml:space="preserve">During mine construction and operations, the Company is subject to additional Nunavut and federal government regulations related to environmental, safety, fire and other operational matters. </w:t>
      </w:r>
    </w:p>
    <w:p>
      <w:pPr>
        <w:pStyle w:val="TextBody"/>
        <w:jc w:val="both"/>
        <w:rPr>
          <w:rFonts w:ascii="times" w:hAnsi="times"/>
          <w:b/>
          <w:i/>
          <w:sz w:val="20"/>
        </w:rPr>
      </w:pPr>
      <w:r>
        <w:rPr>
          <w:rFonts w:ascii="times" w:hAnsi="times"/>
          <w:b/>
          <w:i/>
          <w:sz w:val="20"/>
        </w:rPr>
        <w:t xml:space="preserve">Finland </w:t>
      </w:r>
    </w:p>
    <w:p>
      <w:pPr>
        <w:pStyle w:val="TextBody"/>
        <w:jc w:val="both"/>
        <w:rPr/>
      </w:pPr>
      <w:r>
        <w:rPr/>
        <w:t>        </w:t>
      </w:r>
      <w:r>
        <w:rPr>
          <w:rFonts w:ascii="times" w:hAnsi="times"/>
          <w:sz w:val="20"/>
        </w:rPr>
        <w:t xml:space="preserve">Mining legislation in Finland consists of the Mining Act and the Mining Decree, which are currently being amended. Initial proposed amendments to the Mining Act were released in October 2008 with the aim that a revised Mining Act would come into force in January 2011. The Council of State introduced the proposal for a revised Mining Act (the "Proposal") to Parliament on December 22, 2009, which may be amended during its reading in Parliament. Unless otherwise stated below, this summary reflects the Mining Act as currently in force. </w:t>
      </w:r>
    </w:p>
    <w:p>
      <w:pPr>
        <w:pStyle w:val="TextBody"/>
        <w:jc w:val="both"/>
        <w:rPr/>
      </w:pPr>
      <w:r>
        <w:rPr/>
        <w:t>        </w:t>
      </w:r>
      <w:r>
        <w:rPr>
          <w:rFonts w:ascii="times" w:hAnsi="times"/>
          <w:sz w:val="20"/>
        </w:rPr>
        <w:t xml:space="preserve">In Finland, any corporation having its principal place of business or central administration within the European Economic Area is entitled to the same rights to carry out prospecting, to stake a claim and to exploit a deposit, as any Finnish citizen or corporation. </w:t>
      </w:r>
    </w:p>
    <w:p>
      <w:pPr>
        <w:pStyle w:val="TextBody"/>
        <w:jc w:val="both"/>
        <w:rPr/>
      </w:pPr>
      <w:r>
        <w:rPr/>
        <w:t>        </w:t>
      </w:r>
      <w:r>
        <w:rPr>
          <w:rFonts w:ascii="times" w:hAnsi="times"/>
          <w:sz w:val="20"/>
        </w:rPr>
        <w:t xml:space="preserve">In general, prospecting does not require any special licence from the authorities, except under certain circumstances as set out in the Mining Act. The Proposal does not include any fundamental changes in this respect. If there are no impediments to granting a claim, the Ministry of Employment and the Economy (the "MEE") is obliged to grant the applicant a prospecting licence, which is required if the prospector wishes to examine the area in order to determine the size and the scope of the deposit. A prospecting licence is in force for one to five years, depending on the scope of the search for mineable minerals, and the MEE has no power of discretion as to the material merits of the mining operation. Under the Proposal, a prospecting license would be in force for a maximum period of four years and it could be extended for three-year periods up to a maximum of 15 years. The Proposal would also change the licensing authority and the application procedure in order to permit more comprehensive hearings of the parties. </w:t>
      </w:r>
    </w:p>
    <w:p>
      <w:pPr>
        <w:pStyle w:val="TextBody"/>
        <w:jc w:val="both"/>
        <w:rPr/>
      </w:pPr>
      <w:r>
        <w:rPr/>
        <w:t>        </w:t>
      </w:r>
      <w:r>
        <w:rPr>
          <w:rFonts w:ascii="times" w:hAnsi="times"/>
          <w:sz w:val="20"/>
        </w:rPr>
        <w:t xml:space="preserve">In order to obtain the rights to the mineable minerals located on a claim, the claimant must apply to the MEE for the appropriation of a mining patent. When the mining patent procedure has become final regarding all matters other than compensation, the MEE must issue the mining operator a mining certificate which gives the holder the right to fully exploit all mineable minerals found in the mining patent. Under the Proposal, a mining patent is to be replaced by a mining license and, before the mining operator can start exploiting the land, a mining survey under the revised Mining Act by the surveying office would be required. Also, an expropriation license relating to the mining area may be required if the mining operator and the owner of the land cannot come to a voluntary agreement on the use of the land in question for mining purposes. If in the public interest, the expropriation license will be granted by the Council of State to the mining operator. When the mining survey has become final regarding all matters other than compensation and the surveying office's decision has become non-appealable, the mining operator can start exploiting the land. </w:t>
      </w:r>
    </w:p>
    <w:p>
      <w:pPr>
        <w:pStyle w:val="TextBody"/>
        <w:jc w:val="both"/>
        <w:rPr/>
      </w:pPr>
      <w:r>
        <w:rPr/>
        <w:t>        </w:t>
      </w:r>
      <w:r>
        <w:rPr>
          <w:rFonts w:ascii="times" w:hAnsi="times"/>
          <w:sz w:val="20"/>
        </w:rPr>
        <w:t xml:space="preserve">Mining operations must be carried out in accordance with laws and regulations concerning conservation and environmental protection issues. Under the Environmental Protection Act, mining activities require an environmental permit which may be issued either for a definite or indefinite period of time. The Environmental Protection Act is based on the principles of prevention and minimization of damages and hazards, application of the best available technology, application of the best environmental practice and "polluter pays". </w:t>
      </w:r>
    </w:p>
    <w:p>
      <w:pPr>
        <w:pStyle w:val="TextBody"/>
        <w:jc w:val="both"/>
        <w:rPr/>
      </w:pPr>
      <w:r>
        <w:rPr/>
        <w:t>        </w:t>
      </w:r>
      <w:r>
        <w:rPr>
          <w:rFonts w:ascii="times" w:hAnsi="times"/>
          <w:sz w:val="20"/>
        </w:rPr>
        <w:t xml:space="preserve">The Act on Compensation for Environmental Damage includes provisions on the compensation for damage to a person or a property resulting from pollution of water, air or soil, noise, vibration, radiation, light, heat or smell, or other similar nuisances, caused by an activity carried out at a fixed location. This act is based on the principle of strict liability. </w:t>
      </w:r>
    </w:p>
    <w:p>
      <w:pPr>
        <w:pStyle w:val="TextBody"/>
        <w:jc w:val="both"/>
        <w:rPr/>
      </w:pPr>
      <w:r>
        <w:rPr/>
        <w:t>        </w:t>
      </w:r>
      <w:r>
        <w:rPr>
          <w:rFonts w:ascii="times" w:hAnsi="times"/>
          <w:sz w:val="20"/>
        </w:rPr>
        <w:t xml:space="preserve">In addition to an environmental permit, mining operators require several other permits and are subject to other obligations under environmental protection legislation. </w:t>
      </w:r>
    </w:p>
    <w:p>
      <w:pPr>
        <w:pStyle w:val="TextBody"/>
        <w:jc w:val="both"/>
        <w:rPr/>
      </w:pPr>
      <w:r>
        <w:rPr/>
        <w:t>        </w:t>
      </w:r>
      <w:r>
        <w:rPr>
          <w:rFonts w:ascii="times" w:hAnsi="times"/>
          <w:sz w:val="20"/>
        </w:rPr>
        <w:t xml:space="preserve">According to the Act on Environmental Impact Assessment Procedure, certain projects require compliance with an environmental impact assessment procedure. These include major projects with a considerable impact on the environment, such as the excavation, enrichment and handling of metals and other minerals in cases where the excavated material is estimated to exceed 550,000 tonnes annually. A permit authority may not give its approval to an activity covered by the scope of the Act on the Environmental Impact Assessment Procedure without having taken an environmental impact assessment report into consideration. </w:t>
      </w:r>
    </w:p>
    <w:p>
      <w:pPr>
        <w:pStyle w:val="TextBody"/>
        <w:jc w:val="center"/>
        <w:rPr>
          <w:rFonts w:ascii="times" w:hAnsi="times"/>
          <w:sz w:val="20"/>
        </w:rPr>
      </w:pPr>
      <w:r>
        <w:rPr>
          <w:rFonts w:ascii="times" w:hAnsi="times"/>
          <w:sz w:val="20"/>
        </w:rPr>
        <w:t>22</w:t>
      </w:r>
    </w:p>
    <w:p>
      <w:pPr>
        <w:pStyle w:val="HorizontalLine"/>
        <w:pBdr>
          <w:bottom w:val="single" w:sz="20" w:space="0" w:color="808080"/>
        </w:pBdr>
        <w:rPr/>
      </w:pPr>
      <w:r>
        <w:rPr/>
      </w:r>
      <w:r>
        <w:br w:type="page"/>
      </w:r>
    </w:p>
    <w:p>
      <w:pPr>
        <w:pStyle w:val="TextBody"/>
        <w:jc w:val="both"/>
        <w:rPr>
          <w:rFonts w:ascii="times" w:hAnsi="times"/>
          <w:b/>
          <w:i/>
          <w:sz w:val="20"/>
        </w:rPr>
      </w:pPr>
      <w:bookmarkStart w:id="82" w:name="page_ce79301_1_23"/>
      <w:bookmarkEnd w:id="82"/>
      <w:r>
        <w:rPr>
          <w:rFonts w:ascii="times" w:hAnsi="times"/>
          <w:b/>
          <w:i/>
          <w:sz w:val="20"/>
        </w:rPr>
        <w:t xml:space="preserve">Mexico </w:t>
      </w:r>
    </w:p>
    <w:p>
      <w:pPr>
        <w:pStyle w:val="TextBody"/>
        <w:jc w:val="both"/>
        <w:rPr/>
      </w:pPr>
      <w:r>
        <w:rPr/>
        <w:t>        </w:t>
      </w:r>
      <w:r>
        <w:rPr>
          <w:rFonts w:ascii="times" w:hAnsi="times"/>
          <w:sz w:val="20"/>
        </w:rPr>
        <w:t xml:space="preserve">Mining in Mexico is subject to the Mining Law, a federal law. Under the Mexican Constitution, all minerals belong to the Mexican Nation. Private parties may explore and extract minerals pursuant to mining concessions granted by the executive branch of the Mexican government, as a general rule to whoever first claims them. While the Mining Law touches briefly upon labour, occupational and worker health and safety standards, these are primarily dealt with by the Federal Labour Law. The Mining Law also briefly addresses environmental matters, which are primarily regulated by the General Law of Ecological Balance and Protection of the Environment, also of federal jurisdiction. </w:t>
      </w:r>
    </w:p>
    <w:p>
      <w:pPr>
        <w:pStyle w:val="TextBody"/>
        <w:jc w:val="both"/>
        <w:rPr/>
      </w:pPr>
      <w:r>
        <w:rPr/>
        <w:t>        </w:t>
      </w:r>
      <w:r>
        <w:rPr>
          <w:rFonts w:ascii="times" w:hAnsi="times"/>
          <w:sz w:val="20"/>
        </w:rPr>
        <w:t xml:space="preserve">The primary agencies with jurisdiction over mining activities are the Ministry of the Economy, the Ministry of Labor and Social Welfare and the Ministry of the Environment and Natural Resources. The National Water Commission has jurisdiction regarding the granting of water rights and the Ministry of Defense with respect to the use of explosives. </w:t>
      </w:r>
    </w:p>
    <w:p>
      <w:pPr>
        <w:pStyle w:val="TextBody"/>
        <w:jc w:val="both"/>
        <w:rPr/>
      </w:pPr>
      <w:r>
        <w:rPr/>
        <w:t>        </w:t>
      </w:r>
      <w:r>
        <w:rPr>
          <w:rFonts w:ascii="times" w:hAnsi="times"/>
          <w:sz w:val="20"/>
        </w:rPr>
        <w:t xml:space="preserve">Concessions are granted for 50 years, renewable once. The main obligations to keep concessions current are the semi-annual payment of mining duties (taxes), based on the surface area of the concession, and the performance of work in the areas covered by the concessions, which is evidenced by minimum expenditures or by the extraction of ore. </w:t>
      </w:r>
    </w:p>
    <w:p>
      <w:pPr>
        <w:pStyle w:val="TextBody"/>
        <w:jc w:val="both"/>
        <w:rPr>
          <w:rFonts w:ascii="times" w:hAnsi="times"/>
        </w:rPr>
      </w:pPr>
      <w:bookmarkStart w:id="83" w:name="toc_ce79301_3"/>
      <w:bookmarkStart w:id="84" w:name="ce79301_organizational_structure"/>
      <w:bookmarkEnd w:id="83"/>
      <w:bookmarkEnd w:id="84"/>
      <w:r>
        <w:rPr>
          <w:rFonts w:ascii="times" w:hAnsi="times"/>
          <w:sz w:val="20"/>
        </w:rPr>
        <w:br/>
      </w:r>
      <w:r>
        <w:rPr>
          <w:rFonts w:ascii="times" w:hAnsi="times"/>
          <w:b/>
          <w:sz w:val="20"/>
        </w:rPr>
        <w:t xml:space="preserve">Organizational Structure </w:t>
      </w:r>
    </w:p>
    <w:p>
      <w:pPr>
        <w:pStyle w:val="TextBody"/>
        <w:jc w:val="both"/>
        <w:rPr/>
      </w:pPr>
      <w:r>
        <w:rPr/>
        <w:t>        </w:t>
      </w:r>
      <w:r>
        <w:rPr>
          <w:rFonts w:ascii="times" w:hAnsi="times"/>
          <w:sz w:val="20"/>
        </w:rPr>
        <w:t xml:space="preserve">The Company's significant subsidiaries (all of which are wholly-owned, unless otherwise indicated) are Riddarhyttan, 1715495 Ontario Inc., which owns all of the shares of Agnico-Eagle Sweden AB, a Swedish company through which the Company holds its interest in Riddarhyttan, and Agnico-Eagle AB, a Swedish company through which Riddarhyttan holds its interest in the Kittila Mine. In addition, the Company's interest in the Pinos Altos Mine in northern Mexico is held through its wholly-owned Mexican subsidiary, Agnico Eagle Mexico S.A. de C.V., which is owned, in part, by 1641315 Ontario Inc. The Company's only other significant subsidiaries are Agnico-Eagle (Delaware) LLC, Agnico-Eagle (Delaware) II LLC and Agnico-Eagle (Delaware) III LLC, each a limited liability company organized under the laws of Delaware. The LaRonde Mine (including the LaRonde Mine extension), the Goldex Mine, the Lapa Mine and the Meadowbank Mine are owned directly by the Company. </w:t>
      </w:r>
    </w:p>
    <w:p>
      <w:pPr>
        <w:pStyle w:val="TextBody"/>
        <w:jc w:val="both"/>
        <w:rPr/>
      </w:pPr>
      <w:r>
        <w:rPr/>
        <w:t>        </w:t>
      </w:r>
      <w:r>
        <w:rPr>
          <w:rFonts w:ascii="times" w:hAnsi="times"/>
          <w:sz w:val="20"/>
        </w:rPr>
        <w:t xml:space="preserve">The Company's wholly-owned subsidiaries, Servicios Agnico Eagle Mexico, S.A. de C.V. and Servicios Pinos Altos, S.A. de C.V., provide services in connection with the Company's operations in Mexico. Riddarhyttan Resources Oy provides services in connection with the Company's operations at the Kittila Mine in Finland. The Company's operations in the United States are conducted through Agnico-Eagle (USA) Limited. </w:t>
      </w:r>
    </w:p>
    <w:p>
      <w:pPr>
        <w:pStyle w:val="TextBody"/>
        <w:jc w:val="center"/>
        <w:rPr>
          <w:rFonts w:ascii="times" w:hAnsi="times"/>
          <w:sz w:val="20"/>
        </w:rPr>
      </w:pPr>
      <w:r>
        <w:rPr>
          <w:rFonts w:ascii="times" w:hAnsi="times"/>
          <w:sz w:val="20"/>
        </w:rPr>
        <w:t>23</w:t>
      </w:r>
    </w:p>
    <w:p>
      <w:pPr>
        <w:pStyle w:val="HorizontalLine"/>
        <w:pBdr>
          <w:bottom w:val="single" w:sz="20" w:space="0" w:color="808080"/>
        </w:pBdr>
        <w:rPr/>
      </w:pPr>
      <w:r>
        <w:rPr/>
      </w:r>
      <w:r>
        <w:br w:type="page"/>
      </w:r>
    </w:p>
    <w:p>
      <w:pPr>
        <w:pStyle w:val="TextBody"/>
        <w:jc w:val="both"/>
        <w:rPr/>
      </w:pPr>
      <w:bookmarkStart w:id="85" w:name="page_ce79301_1_24"/>
      <w:bookmarkEnd w:id="85"/>
      <w:r>
        <w:rPr/>
        <w:t>        </w:t>
      </w:r>
      <w:r>
        <w:rPr>
          <w:rFonts w:ascii="times" w:hAnsi="times"/>
          <w:sz w:val="20"/>
        </w:rPr>
        <w:t xml:space="preserve">The following chart sets out the corporate structure of the Company, each of its significant subsidiaries and certain other subsidiaries, together with the jurisdiction of organization of the Company and each such subsidiary as at March 22, 2010: </w:t>
      </w:r>
    </w:p>
    <w:p>
      <w:pPr>
        <w:pStyle w:val="TextBody"/>
        <w:jc w:val="both"/>
        <w:rPr>
          <w:rFonts w:ascii="times" w:hAnsi="times"/>
          <w:sz w:val="20"/>
        </w:rPr>
      </w:pPr>
      <w:r>
        <w:rPr>
          <w:rFonts w:ascii="times" w:hAnsi="times"/>
          <w:sz w:val="20"/>
          <w:u w:val="single"/>
        </w:rPr>
        <w:t>Agnico-Eagle Organizational Chart</w:t>
      </w:r>
      <w:r>
        <w:rPr>
          <w:rFonts w:ascii="times" w:hAnsi="times"/>
          <w:sz w:val="20"/>
        </w:rPr>
        <w:t xml:space="preserve"> </w:t>
      </w:r>
    </w:p>
    <w:p>
      <w:pPr>
        <w:pStyle w:val="TextBody"/>
        <w:jc w:val="center"/>
        <w:rPr/>
      </w:pPr>
      <w:r>
        <w:rPr/>
        <w:drawing>
          <wp:inline distT="0" distB="0" distL="0" distR="0">
            <wp:extent cx="6524625" cy="5038725"/>
            <wp:effectExtent l="0" t="0" r="0" b="0"/>
            <wp:docPr id="37" name="Image3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37" descr=""/>
                    <pic:cNvPicPr>
                      <a:picLocks noChangeAspect="1" noChangeArrowheads="1"/>
                    </pic:cNvPicPr>
                  </pic:nvPicPr>
                  <pic:blipFill>
                    <a:blip r:embed="rId38"/>
                    <a:stretch>
                      <a:fillRect/>
                    </a:stretch>
                  </pic:blipFill>
                  <pic:spPr bwMode="auto">
                    <a:xfrm>
                      <a:off x="0" y="0"/>
                      <a:ext cx="6524625" cy="5038725"/>
                    </a:xfrm>
                    <a:prstGeom prst="rect">
                      <a:avLst/>
                    </a:prstGeom>
                  </pic:spPr>
                </pic:pic>
              </a:graphicData>
            </a:graphic>
          </wp:inline>
        </w:drawing>
      </w:r>
      <w:r>
        <w:rPr/>
        <w:t xml:space="preserve"> </w:t>
      </w:r>
    </w:p>
    <w:p>
      <w:pPr>
        <w:pStyle w:val="TextBody"/>
        <w:jc w:val="center"/>
        <w:rPr>
          <w:rFonts w:ascii="times" w:hAnsi="times"/>
          <w:sz w:val="20"/>
        </w:rPr>
      </w:pPr>
      <w:r>
        <w:rPr>
          <w:rFonts w:ascii="times" w:hAnsi="times"/>
          <w:sz w:val="20"/>
        </w:rPr>
        <w:t>24</w:t>
      </w:r>
    </w:p>
    <w:p>
      <w:pPr>
        <w:pStyle w:val="HorizontalLine"/>
        <w:pBdr>
          <w:bottom w:val="single" w:sz="20" w:space="0" w:color="808080"/>
        </w:pBdr>
        <w:rPr/>
      </w:pPr>
      <w:r>
        <w:rPr/>
      </w:r>
      <w:r>
        <w:br w:type="page"/>
      </w:r>
    </w:p>
    <w:p>
      <w:pPr>
        <w:pStyle w:val="TextBody"/>
        <w:jc w:val="both"/>
        <w:rPr>
          <w:rFonts w:ascii="times" w:hAnsi="times"/>
        </w:rPr>
      </w:pPr>
      <w:bookmarkStart w:id="86" w:name="toc_ce79301_4"/>
      <w:bookmarkStart w:id="87" w:name="ce79301_property,_plant_and_equipment"/>
      <w:bookmarkStart w:id="88" w:name="page_ce79301_1_25"/>
      <w:bookmarkEnd w:id="86"/>
      <w:bookmarkEnd w:id="87"/>
      <w:bookmarkEnd w:id="88"/>
      <w:r>
        <w:rPr>
          <w:rFonts w:ascii="times" w:hAnsi="times"/>
          <w:sz w:val="20"/>
        </w:rPr>
        <w:br/>
      </w:r>
      <w:r>
        <w:rPr>
          <w:rFonts w:ascii="times" w:hAnsi="times"/>
          <w:b/>
          <w:sz w:val="20"/>
        </w:rPr>
        <w:t xml:space="preserve">Property, Plant and Equipment </w:t>
      </w:r>
    </w:p>
    <w:p>
      <w:pPr>
        <w:pStyle w:val="TextBody"/>
        <w:jc w:val="both"/>
        <w:rPr>
          <w:rFonts w:ascii="times" w:hAnsi="times"/>
          <w:sz w:val="20"/>
        </w:rPr>
      </w:pPr>
      <w:r>
        <w:rPr>
          <w:rFonts w:ascii="times" w:hAnsi="times"/>
          <w:sz w:val="20"/>
        </w:rPr>
        <w:t xml:space="preserve">Location Map of the Abitibi Region </w:t>
      </w:r>
    </w:p>
    <w:p>
      <w:pPr>
        <w:pStyle w:val="TextBody"/>
        <w:jc w:val="center"/>
        <w:rPr/>
      </w:pPr>
      <w:r>
        <w:rPr/>
        <w:drawing>
          <wp:inline distT="0" distB="0" distL="0" distR="0">
            <wp:extent cx="5781675" cy="3400425"/>
            <wp:effectExtent l="0" t="0" r="0" b="0"/>
            <wp:docPr id="38" name="Image3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38" descr=""/>
                    <pic:cNvPicPr>
                      <a:picLocks noChangeAspect="1" noChangeArrowheads="1"/>
                    </pic:cNvPicPr>
                  </pic:nvPicPr>
                  <pic:blipFill>
                    <a:blip r:embed="rId39"/>
                    <a:stretch>
                      <a:fillRect/>
                    </a:stretch>
                  </pic:blipFill>
                  <pic:spPr bwMode="auto">
                    <a:xfrm>
                      <a:off x="0" y="0"/>
                      <a:ext cx="5781675" cy="3400425"/>
                    </a:xfrm>
                    <a:prstGeom prst="rect">
                      <a:avLst/>
                    </a:prstGeom>
                  </pic:spPr>
                </pic:pic>
              </a:graphicData>
            </a:graphic>
          </wp:inline>
        </w:drawing>
      </w:r>
      <w:r>
        <w:rPr/>
        <w:t xml:space="preserve"> </w:t>
      </w:r>
    </w:p>
    <w:p>
      <w:pPr>
        <w:pStyle w:val="TextBody"/>
        <w:jc w:val="both"/>
        <w:rPr>
          <w:rFonts w:ascii="times" w:hAnsi="times"/>
          <w:b/>
          <w:i/>
          <w:sz w:val="20"/>
        </w:rPr>
      </w:pPr>
      <w:r>
        <w:rPr>
          <w:rFonts w:ascii="times" w:hAnsi="times"/>
          <w:b/>
          <w:i/>
          <w:sz w:val="20"/>
          <w:u w:val="single"/>
        </w:rPr>
        <w:t>LaRonde Mine</w:t>
      </w:r>
      <w:r>
        <w:rPr>
          <w:rFonts w:ascii="times" w:hAnsi="times"/>
          <w:b/>
          <w:i/>
          <w:sz w:val="20"/>
        </w:rPr>
        <w:t xml:space="preserve"> </w:t>
      </w:r>
    </w:p>
    <w:p>
      <w:pPr>
        <w:pStyle w:val="TextBody"/>
        <w:jc w:val="both"/>
        <w:rPr/>
      </w:pPr>
      <w:r>
        <w:rPr/>
        <w:t>        </w:t>
      </w:r>
      <w:r>
        <w:rPr>
          <w:rFonts w:ascii="times" w:hAnsi="times"/>
          <w:sz w:val="20"/>
        </w:rPr>
        <w:t xml:space="preserve">The LaRonde Mine is situated approximately 60 kilometres west of the City of Val d'Or in northwestern Quebec (approximately 470 kilometres northwest of Montreal, Quebec) in the municipalities of Preissac and Cadillac. At December 31, 2009, the LaRonde Mine was estimated to contain proven mineral reserves of approximately 358,000 ounces of gold comprised of 4.8 million tonnes of ore grading 2.34 grams per tonne and probable mineral reserves of 4.5 million ounces of gold comprised of 29.6 million tonnes of ore grading 4.72 grams per tonne. The Company's LaRonde Mine consists of the LaRonde property and the adjacent El Coco and Terrex properties, each of which is 100% owned and operated by the Company. The LaRonde Mine can be accessed either from Val d'Or in the east or from Rouyn-Noranda in the west, which are located approximately 60 kilometres from the LaRonde Mine via Quebec provincial highway No. 117. The LaRonde Mine is situated approximately two kilometres north of highway No. 117 on Quebec regional highway No. 395. The Company has access to the Canadian National Railway at Cadillac, Quebec, approximately six kilometres from the LaRonde Mine. The elevation is 337 metres above sea level. The LaRonde property is relatively flat with a maximum relief of approximately 40 metres. The topography gently slopes down from north to south and is characterized by boreal-type forest on LaRonde and the nearby properties. All of the LaRonde Mine's power requirements are supplied by Hydro-Quebec through connections to its main power transmission grid. Water used in the LaRonde Mine's operations is sourced from Lake Preissac and is transported approximately four kilometres to the minesite through a surface pipeline. </w:t>
      </w:r>
    </w:p>
    <w:p>
      <w:pPr>
        <w:pStyle w:val="TextBody"/>
        <w:jc w:val="both"/>
        <w:rPr/>
      </w:pPr>
      <w:r>
        <w:rPr/>
        <w:t>        </w:t>
      </w:r>
      <w:r>
        <w:rPr>
          <w:rFonts w:ascii="times" w:hAnsi="times"/>
          <w:sz w:val="20"/>
        </w:rPr>
        <w:t xml:space="preserve">The LaRonde Mine operates under mining leases obtained from the Ministry of Natural Resources and Wildlife (Quebec) and under certificates of approval granted by the Ministry of Sustainable Development, Environment and Parks (Quebec). The LaRonde property consists of 35 contiguous mining claims and one provincial mining lease and covers in total 1,044.9 hectares. The El Coco property consists of 22 contiguous mining claims and one provincial mining lease and covers in total 356.7 hectares. The Terrex property consists of 21 mining claims that cover in total 424.4 hectares. The mining leases on the LaRonde and El Coco properties expire in 2018 and 2021, respectively, and are automatically renewable for three further ten-year terms upon payment of a small fee. The Company also has two surface rights leases that cover in total approximately 122.3 hectares that relate to the water pipeline right of way from Lake Preissac and the eastern extension of the LaRonde tailings pond #7 on the El Coco property. The surface rights leases are renewable annually. </w:t>
      </w:r>
    </w:p>
    <w:p>
      <w:pPr>
        <w:pStyle w:val="TextBody"/>
        <w:jc w:val="center"/>
        <w:rPr>
          <w:rFonts w:ascii="times" w:hAnsi="times"/>
          <w:sz w:val="20"/>
        </w:rPr>
      </w:pPr>
      <w:r>
        <w:rPr>
          <w:rFonts w:ascii="times" w:hAnsi="times"/>
          <w:sz w:val="20"/>
        </w:rPr>
        <w:t>25</w:t>
      </w:r>
    </w:p>
    <w:p>
      <w:pPr>
        <w:pStyle w:val="HorizontalLine"/>
        <w:pBdr>
          <w:bottom w:val="single" w:sz="20" w:space="0" w:color="808080"/>
        </w:pBdr>
        <w:rPr/>
      </w:pPr>
      <w:r>
        <w:rPr/>
      </w:r>
      <w:r>
        <w:br w:type="page"/>
      </w:r>
    </w:p>
    <w:p>
      <w:pPr>
        <w:pStyle w:val="TextBody"/>
        <w:jc w:val="both"/>
        <w:rPr>
          <w:rFonts w:ascii="times" w:hAnsi="times"/>
          <w:sz w:val="20"/>
        </w:rPr>
      </w:pPr>
      <w:bookmarkStart w:id="89" w:name="page_ce79301_1_26"/>
      <w:bookmarkEnd w:id="89"/>
      <w:r>
        <w:rPr>
          <w:rFonts w:ascii="times" w:hAnsi="times"/>
          <w:sz w:val="20"/>
        </w:rPr>
        <w:t xml:space="preserve">Location Map of the LaRonde Mine </w:t>
      </w:r>
    </w:p>
    <w:p>
      <w:pPr>
        <w:pStyle w:val="TextBody"/>
        <w:jc w:val="center"/>
        <w:rPr/>
      </w:pPr>
      <w:r>
        <w:rPr/>
        <w:drawing>
          <wp:inline distT="0" distB="0" distL="0" distR="0">
            <wp:extent cx="5781675" cy="3667125"/>
            <wp:effectExtent l="0" t="0" r="0" b="0"/>
            <wp:docPr id="39" name="Image3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39" descr=""/>
                    <pic:cNvPicPr>
                      <a:picLocks noChangeAspect="1" noChangeArrowheads="1"/>
                    </pic:cNvPicPr>
                  </pic:nvPicPr>
                  <pic:blipFill>
                    <a:blip r:embed="rId40"/>
                    <a:stretch>
                      <a:fillRect/>
                    </a:stretch>
                  </pic:blipFill>
                  <pic:spPr bwMode="auto">
                    <a:xfrm>
                      <a:off x="0" y="0"/>
                      <a:ext cx="5781675" cy="3667125"/>
                    </a:xfrm>
                    <a:prstGeom prst="rect">
                      <a:avLst/>
                    </a:prstGeom>
                  </pic:spPr>
                </pic:pic>
              </a:graphicData>
            </a:graphic>
          </wp:inline>
        </w:drawing>
      </w:r>
      <w:r>
        <w:rPr/>
        <w:t xml:space="preserve"> </w:t>
      </w:r>
    </w:p>
    <w:p>
      <w:pPr>
        <w:pStyle w:val="TextBody"/>
        <w:jc w:val="both"/>
        <w:rPr/>
      </w:pPr>
      <w:r>
        <w:rPr/>
        <w:t>        </w:t>
      </w:r>
      <w:r>
        <w:rPr>
          <w:rFonts w:ascii="times" w:hAnsi="times"/>
          <w:sz w:val="20"/>
        </w:rPr>
        <w:t xml:space="preserve">The LaRonde Mine includes underground operations at the LaRonde and El Coco properties that can both be accessed from the Penna Shaft, a mill, a treatment plant, a secondary crusher building and related facilities. The El Coco property is subject to a 50% net profits interest in favour of Barrick Gold Corporation ("Barrick") on future production from approximately 500 metres east of the LaRonde property boundary. The remaining 1,500 metres is subject to a 4% net smelter return royalty. This area of the property is now substantially mined out and the Company has not paid royalties since 2004 and does not expect to pay royalties in 2010. In 2003, exploration work started to extend outside of the LaRonde property on to the Terrex property where a down-plunge extension of Zone 20 North was discovered. The Terrex property is subject to a 5% net profits royalty to Delfer Gold Mines Inc. and a 2% net smelter return royalty to Barrick. The Company does not expect to pay royalties on this part of the property in 2010. In addition, the Company owns 100% of the Sphinx property immediately to the east of the El Coco property. </w:t>
      </w:r>
    </w:p>
    <w:p>
      <w:pPr>
        <w:pStyle w:val="TextBody"/>
        <w:jc w:val="both"/>
        <w:rPr/>
      </w:pPr>
      <w:r>
        <w:rPr/>
        <w:t>        </w:t>
      </w:r>
      <w:r>
        <w:rPr>
          <w:rFonts w:ascii="times" w:hAnsi="times"/>
          <w:sz w:val="20"/>
        </w:rPr>
        <w:t xml:space="preserve">In 2010, payable gold production at the LaRonde Mine is expected to decline to approximately 180,000 ounces, and total cash costs per ounce are expected to be approximately $227. </w:t>
      </w:r>
    </w:p>
    <w:p>
      <w:pPr>
        <w:pStyle w:val="TextBody"/>
        <w:jc w:val="both"/>
        <w:rPr/>
      </w:pPr>
      <w:r>
        <w:rPr/>
        <w:t>        </w:t>
      </w:r>
      <w:r>
        <w:rPr>
          <w:rFonts w:ascii="times" w:hAnsi="times"/>
          <w:sz w:val="20"/>
        </w:rPr>
        <w:t xml:space="preserve">The Abitibi region has a continental climate with average annual rainfall of 64 centimetres and average annual snowfall of 318 centimetres. The average monthly temperatures range from a minimum of -23 degrees Celsius in January to a maximum of 23 degrees Celsius in July. Under normal circumstances, mining operations are conducted year round without interruption due to weather conditions. The Company believes that the Abitibi region of northwestern Quebec has sufficient experienced mining personnel to staff its operations in the Abitibi region. </w:t>
      </w:r>
    </w:p>
    <w:p>
      <w:pPr>
        <w:pStyle w:val="TextBody"/>
        <w:jc w:val="center"/>
        <w:rPr>
          <w:rFonts w:ascii="times" w:hAnsi="times"/>
          <w:sz w:val="20"/>
        </w:rPr>
      </w:pPr>
      <w:r>
        <w:rPr>
          <w:rFonts w:ascii="times" w:hAnsi="times"/>
          <w:sz w:val="20"/>
        </w:rPr>
        <w:t>26</w:t>
      </w:r>
    </w:p>
    <w:p>
      <w:pPr>
        <w:pStyle w:val="HorizontalLine"/>
        <w:pBdr>
          <w:bottom w:val="single" w:sz="20" w:space="0" w:color="808080"/>
        </w:pBdr>
        <w:rPr/>
      </w:pPr>
      <w:r>
        <w:rPr/>
      </w:r>
      <w:r>
        <w:br w:type="page"/>
      </w:r>
    </w:p>
    <w:p>
      <w:pPr>
        <w:pStyle w:val="TextBody"/>
        <w:jc w:val="both"/>
        <w:rPr>
          <w:rFonts w:ascii="times" w:hAnsi="times"/>
          <w:i/>
          <w:sz w:val="20"/>
        </w:rPr>
      </w:pPr>
      <w:bookmarkStart w:id="90" w:name="page_ce79301_1_27"/>
      <w:bookmarkEnd w:id="90"/>
      <w:r>
        <w:rPr>
          <w:rFonts w:ascii="times" w:hAnsi="times"/>
          <w:i/>
          <w:sz w:val="20"/>
          <w:u w:val="single"/>
        </w:rPr>
        <w:t>Mining and Milling Facilities</w:t>
      </w:r>
      <w:r>
        <w:rPr>
          <w:rFonts w:ascii="times" w:hAnsi="times"/>
          <w:i/>
          <w:sz w:val="20"/>
        </w:rPr>
        <w:t xml:space="preserve"> </w:t>
      </w:r>
    </w:p>
    <w:p>
      <w:pPr>
        <w:pStyle w:val="TextBody"/>
        <w:jc w:val="both"/>
        <w:rPr>
          <w:rFonts w:ascii="times" w:hAnsi="times"/>
          <w:sz w:val="20"/>
        </w:rPr>
      </w:pPr>
      <w:r>
        <w:rPr>
          <w:rFonts w:ascii="times" w:hAnsi="times"/>
          <w:sz w:val="20"/>
        </w:rPr>
        <w:t xml:space="preserve">Surface Plan of the LaRonde Mine </w:t>
      </w:r>
    </w:p>
    <w:p>
      <w:pPr>
        <w:pStyle w:val="TextBody"/>
        <w:jc w:val="center"/>
        <w:rPr/>
      </w:pPr>
      <w:r>
        <w:rPr/>
        <w:t xml:space="preserve">         </w:t>
      </w:r>
      <w:r>
        <w:rPr/>
        <w:drawing>
          <wp:inline distT="0" distB="0" distL="0" distR="0">
            <wp:extent cx="5781675" cy="4572000"/>
            <wp:effectExtent l="0" t="0" r="0" b="0"/>
            <wp:docPr id="40" name="Image4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40" descr=""/>
                    <pic:cNvPicPr>
                      <a:picLocks noChangeAspect="1" noChangeArrowheads="1"/>
                    </pic:cNvPicPr>
                  </pic:nvPicPr>
                  <pic:blipFill>
                    <a:blip r:embed="rId41"/>
                    <a:stretch>
                      <a:fillRect/>
                    </a:stretch>
                  </pic:blipFill>
                  <pic:spPr bwMode="auto">
                    <a:xfrm>
                      <a:off x="0" y="0"/>
                      <a:ext cx="5781675" cy="4572000"/>
                    </a:xfrm>
                    <a:prstGeom prst="rect">
                      <a:avLst/>
                    </a:prstGeom>
                  </pic:spPr>
                </pic:pic>
              </a:graphicData>
            </a:graphic>
          </wp:inline>
        </w:drawing>
      </w:r>
      <w:r>
        <w:rPr/>
        <w:t xml:space="preserve"> </w:t>
      </w:r>
    </w:p>
    <w:p>
      <w:pPr>
        <w:pStyle w:val="TextBody"/>
        <w:jc w:val="both"/>
        <w:rPr/>
      </w:pPr>
      <w:r>
        <w:rPr/>
        <w:t>        </w:t>
      </w:r>
      <w:r>
        <w:rPr>
          <w:rFonts w:ascii="times" w:hAnsi="times"/>
          <w:sz w:val="20"/>
        </w:rPr>
        <w:t xml:space="preserve">The LaRonde Mine was originally developed utilizing a 1,207-metre shaft (Shaft #1) and an underground ramp access system. The ramp access system is available down to the Level 25 of Shaft #1 and then continues down to Level 248 at the Penna Shaft. The mineral reserve accessible from Shaft #1 was depleted in September 2000 and Shaft #1 is no longer in use. A second production shaft (Shaft #2), located approximately 1.2 kilometres to the east of Shaft #1, was completed in 1994 to a depth of 525 metres and was used to mine Zones 6 and 7. Both ore zones were depleted in March 2000 and the workings were allowed to flood up to Level 6 (approximately 280 metres). A third shaft (the Penna Shaft), located approximately 800 metres to the east of Shaft #1, was completed down to a depth of 2,250 metres in March 2000. The Penna Shaft is used to mine Zones 20 North, 20 South, 6 and 7. In 2009, as part of the LaRonde Mine extension, the Company completed construction of an 823-metre internal shaft from Level 206 to access the ore below Level 245, approximately 2,858 metres below surface. </w:t>
      </w:r>
    </w:p>
    <w:p>
      <w:pPr>
        <w:pStyle w:val="TextBody"/>
        <w:jc w:val="both"/>
        <w:rPr>
          <w:rFonts w:ascii="times" w:hAnsi="times"/>
          <w:i/>
          <w:sz w:val="20"/>
        </w:rPr>
      </w:pPr>
      <w:r>
        <w:rPr>
          <w:rFonts w:ascii="times" w:hAnsi="times"/>
          <w:i/>
          <w:sz w:val="20"/>
        </w:rPr>
        <w:t xml:space="preserve">Mining Methods </w:t>
      </w:r>
    </w:p>
    <w:p>
      <w:pPr>
        <w:pStyle w:val="TextBody"/>
        <w:jc w:val="both"/>
        <w:rPr/>
      </w:pPr>
      <w:r>
        <w:rPr/>
        <w:t>        </w:t>
      </w:r>
      <w:r>
        <w:rPr>
          <w:rFonts w:ascii="times" w:hAnsi="times"/>
          <w:sz w:val="20"/>
        </w:rPr>
        <w:t xml:space="preserve">Four mining methods have historically been used at the LaRonde Mine: open pit for the three surface deposits; sublevel retreat; longitudinal retreat with cemented backfill; and transverse open stoping with both cemented and unconsolidated backfill. The primary source of ore at the LaRonde Mine continues to be from underground mining methods. During 2009, two mining methods were used: longitudinal retreat with cemented backfill and transverse open stoping with both cemented and unconsolidated backfill. In the underground mine, sublevels are driven at 30-metre and 40-metre vertical intervals, depending on the depth. Stopes are undercut in 15-metre panels. In the longitudinal method, panels are mined in 15-metre sections and backfilled with 100% cemented rock fill or paste fill from the paste backfill plant completed in 2000 and located on the surface at the processing facility. In the transverse open stoping method, 50% of the ore is mined in the first pass and filled with cemented rock fill or paste fill. On the second pass, the remainder of the ore is mined and filled with unconsolidated waste rock fill or cemented paste backfill. </w:t>
      </w:r>
    </w:p>
    <w:p>
      <w:pPr>
        <w:pStyle w:val="TextBody"/>
        <w:jc w:val="center"/>
        <w:rPr>
          <w:rFonts w:ascii="times" w:hAnsi="times"/>
          <w:sz w:val="20"/>
        </w:rPr>
      </w:pPr>
      <w:r>
        <w:rPr>
          <w:rFonts w:ascii="times" w:hAnsi="times"/>
          <w:sz w:val="20"/>
        </w:rPr>
        <w:t>27</w:t>
      </w:r>
    </w:p>
    <w:p>
      <w:pPr>
        <w:pStyle w:val="HorizontalLine"/>
        <w:pBdr>
          <w:bottom w:val="single" w:sz="20" w:space="0" w:color="808080"/>
        </w:pBdr>
        <w:rPr/>
      </w:pPr>
      <w:r>
        <w:rPr/>
      </w:r>
      <w:r>
        <w:br w:type="page"/>
      </w:r>
    </w:p>
    <w:p>
      <w:pPr>
        <w:pStyle w:val="TextBody"/>
        <w:jc w:val="both"/>
        <w:rPr>
          <w:rFonts w:ascii="times" w:hAnsi="times"/>
          <w:i/>
          <w:sz w:val="20"/>
        </w:rPr>
      </w:pPr>
      <w:bookmarkStart w:id="91" w:name="page_cg79301_1_28"/>
      <w:bookmarkEnd w:id="91"/>
      <w:r>
        <w:rPr>
          <w:rFonts w:ascii="times" w:hAnsi="times"/>
          <w:i/>
          <w:sz w:val="20"/>
        </w:rPr>
        <w:t xml:space="preserve">Surface Facilities </w:t>
      </w:r>
    </w:p>
    <w:p>
      <w:pPr>
        <w:pStyle w:val="TextBody"/>
        <w:jc w:val="both"/>
        <w:rPr/>
      </w:pPr>
      <w:r>
        <w:rPr/>
        <w:t>        </w:t>
      </w:r>
      <w:r>
        <w:rPr>
          <w:rFonts w:ascii="times" w:hAnsi="times"/>
          <w:sz w:val="20"/>
        </w:rPr>
        <w:t xml:space="preserve">Surface facilities at the LaRonde Mine include a processing plant with a daily capacity of 7,200 tonnes of ore, which has been expanded four times since 1987 from the original rate of 1,630 tonnes per day. Beginning in 1999, transition to the LaRonde Mine poly-metallic massive sulphide orebody required several modifications to the processing plant which consisted of a new coarse ore handling system, new SAG and ball mill, the addition of a zinc flotation circuit and capacity increases to the existing copper flotation and precious metals circuits. In 2008, the installation of a limited copper/lead separation flotation circuit, following the copper flotation circuit, was completed. Also in 2008, operation of a small cyanidation plant, for the treatment of sulphide concentrate from the Goldex Mine, began. LaRonde is also the site for the Lapa Mine ore processing plant (1,500 tonnes per day), which the Company commissioned in the second quarter of 2009. </w:t>
      </w:r>
    </w:p>
    <w:p>
      <w:pPr>
        <w:pStyle w:val="TextBody"/>
        <w:jc w:val="both"/>
        <w:rPr/>
      </w:pPr>
      <w:r>
        <w:rPr/>
        <w:t>        </w:t>
      </w:r>
      <w:r>
        <w:rPr>
          <w:rFonts w:ascii="times" w:hAnsi="times"/>
          <w:sz w:val="20"/>
        </w:rPr>
        <w:t xml:space="preserve">Annual production at the LaRonde mill consists of approximately 63,000 tonnes of copper concentrate, up to 2,800 tonnes of lead concentrate and 147,000 tonnes of zinc concentrate. Gold recovery at the LaRonde Mine is distributed approximately 70% in the copper concentrate, 5% in the lead concentrate, 4.25% in the zinc concentrate and 13% in the refinery. </w:t>
      </w:r>
    </w:p>
    <w:p>
      <w:pPr>
        <w:pStyle w:val="TextBody"/>
        <w:jc w:val="both"/>
        <w:rPr>
          <w:rFonts w:ascii="times" w:hAnsi="times"/>
          <w:i/>
          <w:sz w:val="20"/>
        </w:rPr>
      </w:pPr>
      <w:r>
        <w:rPr>
          <w:rFonts w:ascii="times" w:hAnsi="times"/>
          <w:i/>
          <w:sz w:val="20"/>
        </w:rPr>
        <w:t xml:space="preserve">Mineral Recoveries </w:t>
      </w:r>
    </w:p>
    <w:p>
      <w:pPr>
        <w:pStyle w:val="TextBody"/>
        <w:jc w:val="both"/>
        <w:rPr/>
      </w:pPr>
      <w:r>
        <w:rPr/>
        <w:t>        </w:t>
      </w:r>
      <w:r>
        <w:rPr>
          <w:rFonts w:ascii="times" w:hAnsi="times"/>
          <w:sz w:val="20"/>
        </w:rPr>
        <w:t xml:space="preserve">During 2009, gold and silver recovery averaged 90.3% and 87.7%, respectively. Zinc recovery averaged 87.7% with a concentrate quality of 54.2% zinc. Copper recovery averaged 86.2% with a concentrate quality of 11.6% copper. Approximately 2.55 million tonnes of ore were processed averaging 6,975 tonnes of ore per day at 93.6% of available time. </w:t>
      </w:r>
    </w:p>
    <w:p>
      <w:pPr>
        <w:pStyle w:val="TextBody"/>
        <w:jc w:val="both"/>
        <w:rPr/>
      </w:pPr>
      <w:r>
        <w:rPr/>
        <w:t>        </w:t>
      </w:r>
      <w:r>
        <w:rPr>
          <w:rFonts w:ascii="times" w:hAnsi="times"/>
          <w:sz w:val="20"/>
        </w:rPr>
        <w:t xml:space="preserve">The following table sets out the metal recoveries, concentrate grades and contained metals for the 2.55 million tonnes of ore extracted by the Company at the LaRonde Mine in 2009. </w:t>
      </w:r>
    </w:p>
    <w:tbl>
      <w:tblPr>
        <w:tblW w:w="5000" w:type="pct"/>
        <w:jc w:val="center"/>
        <w:tblInd w:w="0" w:type="dxa"/>
        <w:tblCellMar>
          <w:top w:w="0" w:type="dxa"/>
          <w:left w:w="0" w:type="dxa"/>
          <w:bottom w:w="0" w:type="dxa"/>
          <w:right w:w="0" w:type="dxa"/>
        </w:tblCellMar>
      </w:tblPr>
      <w:tblGrid>
        <w:gridCol w:w="504"/>
        <w:gridCol w:w="100"/>
        <w:gridCol w:w="100"/>
        <w:gridCol w:w="682"/>
        <w:gridCol w:w="100"/>
        <w:gridCol w:w="100"/>
        <w:gridCol w:w="682"/>
        <w:gridCol w:w="100"/>
        <w:gridCol w:w="100"/>
        <w:gridCol w:w="698"/>
        <w:gridCol w:w="100"/>
        <w:gridCol w:w="100"/>
        <w:gridCol w:w="682"/>
        <w:gridCol w:w="100"/>
        <w:gridCol w:w="100"/>
        <w:gridCol w:w="699"/>
        <w:gridCol w:w="99"/>
        <w:gridCol w:w="100"/>
        <w:gridCol w:w="732"/>
        <w:gridCol w:w="100"/>
        <w:gridCol w:w="100"/>
        <w:gridCol w:w="699"/>
        <w:gridCol w:w="100"/>
        <w:gridCol w:w="99"/>
        <w:gridCol w:w="832"/>
        <w:gridCol w:w="100"/>
        <w:gridCol w:w="100"/>
        <w:gridCol w:w="832"/>
        <w:gridCol w:w="100"/>
        <w:gridCol w:w="100"/>
        <w:gridCol w:w="965"/>
        <w:gridCol w:w="200"/>
      </w:tblGrid>
      <w:tr>
        <w:trPr/>
        <w:tc>
          <w:tcPr>
            <w:tcW w:w="504" w:type="dxa"/>
            <w:tcBorders/>
            <w:shd w:fill="auto" w:val="clear"/>
            <w:vAlign w:val="center"/>
          </w:tcPr>
          <w:p>
            <w:pPr>
              <w:pStyle w:val="TableContents"/>
              <w:spacing w:before="0" w:after="283"/>
              <w:rPr>
                <w:sz w:val="4"/>
                <w:szCs w:val="4"/>
              </w:rPr>
            </w:pPr>
            <w:r>
              <w:rPr>
                <w:sz w:val="4"/>
                <w:szCs w:val="4"/>
              </w:rPr>
            </w:r>
          </w:p>
        </w:tc>
        <w:tc>
          <w:tcPr>
            <w:tcW w:w="100" w:type="dxa"/>
            <w:tcBorders/>
            <w:shd w:fill="auto" w:val="clear"/>
            <w:vAlign w:val="center"/>
          </w:tcPr>
          <w:p>
            <w:pPr>
              <w:pStyle w:val="TableContents"/>
              <w:spacing w:before="0" w:after="283"/>
              <w:rPr>
                <w:sz w:val="4"/>
                <w:szCs w:val="4"/>
              </w:rPr>
            </w:pPr>
            <w:r>
              <w:rPr>
                <w:sz w:val="4"/>
                <w:szCs w:val="4"/>
              </w:rPr>
            </w:r>
          </w:p>
        </w:tc>
        <w:tc>
          <w:tcPr>
            <w:tcW w:w="100" w:type="dxa"/>
            <w:tcBorders/>
            <w:shd w:fill="auto" w:val="clear"/>
            <w:vAlign w:val="center"/>
          </w:tcPr>
          <w:p>
            <w:pPr>
              <w:pStyle w:val="TableContents"/>
              <w:spacing w:before="0" w:after="283"/>
              <w:rPr>
                <w:sz w:val="4"/>
                <w:szCs w:val="4"/>
              </w:rPr>
            </w:pPr>
            <w:r>
              <w:rPr>
                <w:sz w:val="4"/>
                <w:szCs w:val="4"/>
              </w:rPr>
            </w:r>
          </w:p>
        </w:tc>
        <w:tc>
          <w:tcPr>
            <w:tcW w:w="682" w:type="dxa"/>
            <w:tcBorders/>
            <w:shd w:fill="auto" w:val="clear"/>
            <w:vAlign w:val="center"/>
          </w:tcPr>
          <w:p>
            <w:pPr>
              <w:pStyle w:val="TableContents"/>
              <w:spacing w:before="0" w:after="283"/>
              <w:rPr>
                <w:sz w:val="4"/>
                <w:szCs w:val="4"/>
              </w:rPr>
            </w:pPr>
            <w:r>
              <w:rPr>
                <w:sz w:val="4"/>
                <w:szCs w:val="4"/>
              </w:rPr>
            </w:r>
          </w:p>
        </w:tc>
        <w:tc>
          <w:tcPr>
            <w:tcW w:w="100" w:type="dxa"/>
            <w:tcBorders/>
            <w:shd w:fill="auto" w:val="clear"/>
            <w:vAlign w:val="center"/>
          </w:tcPr>
          <w:p>
            <w:pPr>
              <w:pStyle w:val="TableContents"/>
              <w:spacing w:before="0" w:after="283"/>
              <w:rPr>
                <w:sz w:val="4"/>
                <w:szCs w:val="4"/>
              </w:rPr>
            </w:pPr>
            <w:r>
              <w:rPr>
                <w:sz w:val="4"/>
                <w:szCs w:val="4"/>
              </w:rPr>
            </w:r>
          </w:p>
        </w:tc>
        <w:tc>
          <w:tcPr>
            <w:tcW w:w="100" w:type="dxa"/>
            <w:tcBorders/>
            <w:shd w:fill="auto" w:val="clear"/>
            <w:vAlign w:val="center"/>
          </w:tcPr>
          <w:p>
            <w:pPr>
              <w:pStyle w:val="TableContents"/>
              <w:spacing w:before="0" w:after="283"/>
              <w:rPr>
                <w:sz w:val="4"/>
                <w:szCs w:val="4"/>
              </w:rPr>
            </w:pPr>
            <w:r>
              <w:rPr>
                <w:sz w:val="4"/>
                <w:szCs w:val="4"/>
              </w:rPr>
            </w:r>
          </w:p>
        </w:tc>
        <w:tc>
          <w:tcPr>
            <w:tcW w:w="682" w:type="dxa"/>
            <w:tcBorders/>
            <w:shd w:fill="auto" w:val="clear"/>
            <w:vAlign w:val="center"/>
          </w:tcPr>
          <w:p>
            <w:pPr>
              <w:pStyle w:val="TableContents"/>
              <w:spacing w:before="0" w:after="283"/>
              <w:rPr>
                <w:sz w:val="4"/>
                <w:szCs w:val="4"/>
              </w:rPr>
            </w:pPr>
            <w:r>
              <w:rPr>
                <w:sz w:val="4"/>
                <w:szCs w:val="4"/>
              </w:rPr>
            </w:r>
          </w:p>
        </w:tc>
        <w:tc>
          <w:tcPr>
            <w:tcW w:w="100" w:type="dxa"/>
            <w:tcBorders/>
            <w:shd w:fill="auto" w:val="clear"/>
            <w:vAlign w:val="center"/>
          </w:tcPr>
          <w:p>
            <w:pPr>
              <w:pStyle w:val="TableContents"/>
              <w:spacing w:before="0" w:after="283"/>
              <w:rPr>
                <w:sz w:val="4"/>
                <w:szCs w:val="4"/>
              </w:rPr>
            </w:pPr>
            <w:r>
              <w:rPr>
                <w:sz w:val="4"/>
                <w:szCs w:val="4"/>
              </w:rPr>
            </w:r>
          </w:p>
        </w:tc>
        <w:tc>
          <w:tcPr>
            <w:tcW w:w="100" w:type="dxa"/>
            <w:tcBorders/>
            <w:shd w:fill="auto" w:val="clear"/>
            <w:vAlign w:val="center"/>
          </w:tcPr>
          <w:p>
            <w:pPr>
              <w:pStyle w:val="TableContents"/>
              <w:spacing w:before="0" w:after="283"/>
              <w:rPr>
                <w:sz w:val="4"/>
                <w:szCs w:val="4"/>
              </w:rPr>
            </w:pPr>
            <w:r>
              <w:rPr>
                <w:sz w:val="4"/>
                <w:szCs w:val="4"/>
              </w:rPr>
            </w:r>
          </w:p>
        </w:tc>
        <w:tc>
          <w:tcPr>
            <w:tcW w:w="698" w:type="dxa"/>
            <w:tcBorders/>
            <w:shd w:fill="auto" w:val="clear"/>
            <w:vAlign w:val="center"/>
          </w:tcPr>
          <w:p>
            <w:pPr>
              <w:pStyle w:val="TableContents"/>
              <w:spacing w:before="0" w:after="283"/>
              <w:rPr>
                <w:sz w:val="4"/>
                <w:szCs w:val="4"/>
              </w:rPr>
            </w:pPr>
            <w:r>
              <w:rPr>
                <w:sz w:val="4"/>
                <w:szCs w:val="4"/>
              </w:rPr>
            </w:r>
          </w:p>
        </w:tc>
        <w:tc>
          <w:tcPr>
            <w:tcW w:w="100" w:type="dxa"/>
            <w:tcBorders/>
            <w:shd w:fill="auto" w:val="clear"/>
            <w:vAlign w:val="center"/>
          </w:tcPr>
          <w:p>
            <w:pPr>
              <w:pStyle w:val="TableContents"/>
              <w:spacing w:before="0" w:after="283"/>
              <w:rPr>
                <w:sz w:val="4"/>
                <w:szCs w:val="4"/>
              </w:rPr>
            </w:pPr>
            <w:r>
              <w:rPr>
                <w:sz w:val="4"/>
                <w:szCs w:val="4"/>
              </w:rPr>
            </w:r>
          </w:p>
        </w:tc>
        <w:tc>
          <w:tcPr>
            <w:tcW w:w="100" w:type="dxa"/>
            <w:tcBorders/>
            <w:shd w:fill="auto" w:val="clear"/>
            <w:vAlign w:val="center"/>
          </w:tcPr>
          <w:p>
            <w:pPr>
              <w:pStyle w:val="TableContents"/>
              <w:spacing w:before="0" w:after="283"/>
              <w:rPr>
                <w:sz w:val="4"/>
                <w:szCs w:val="4"/>
              </w:rPr>
            </w:pPr>
            <w:r>
              <w:rPr>
                <w:sz w:val="4"/>
                <w:szCs w:val="4"/>
              </w:rPr>
            </w:r>
          </w:p>
        </w:tc>
        <w:tc>
          <w:tcPr>
            <w:tcW w:w="682" w:type="dxa"/>
            <w:tcBorders/>
            <w:shd w:fill="auto" w:val="clear"/>
            <w:vAlign w:val="center"/>
          </w:tcPr>
          <w:p>
            <w:pPr>
              <w:pStyle w:val="TableContents"/>
              <w:spacing w:before="0" w:after="283"/>
              <w:rPr>
                <w:sz w:val="4"/>
                <w:szCs w:val="4"/>
              </w:rPr>
            </w:pPr>
            <w:r>
              <w:rPr>
                <w:sz w:val="4"/>
                <w:szCs w:val="4"/>
              </w:rPr>
            </w:r>
          </w:p>
        </w:tc>
        <w:tc>
          <w:tcPr>
            <w:tcW w:w="100" w:type="dxa"/>
            <w:tcBorders/>
            <w:shd w:fill="auto" w:val="clear"/>
            <w:vAlign w:val="center"/>
          </w:tcPr>
          <w:p>
            <w:pPr>
              <w:pStyle w:val="TableContents"/>
              <w:spacing w:before="0" w:after="283"/>
              <w:rPr>
                <w:sz w:val="4"/>
                <w:szCs w:val="4"/>
              </w:rPr>
            </w:pPr>
            <w:r>
              <w:rPr>
                <w:sz w:val="4"/>
                <w:szCs w:val="4"/>
              </w:rPr>
            </w:r>
          </w:p>
        </w:tc>
        <w:tc>
          <w:tcPr>
            <w:tcW w:w="100" w:type="dxa"/>
            <w:tcBorders/>
            <w:shd w:fill="auto" w:val="clear"/>
            <w:vAlign w:val="center"/>
          </w:tcPr>
          <w:p>
            <w:pPr>
              <w:pStyle w:val="TableContents"/>
              <w:spacing w:before="0" w:after="283"/>
              <w:rPr>
                <w:sz w:val="4"/>
                <w:szCs w:val="4"/>
              </w:rPr>
            </w:pPr>
            <w:r>
              <w:rPr>
                <w:sz w:val="4"/>
                <w:szCs w:val="4"/>
              </w:rPr>
            </w:r>
          </w:p>
        </w:tc>
        <w:tc>
          <w:tcPr>
            <w:tcW w:w="699" w:type="dxa"/>
            <w:tcBorders/>
            <w:shd w:fill="auto" w:val="clear"/>
            <w:vAlign w:val="center"/>
          </w:tcPr>
          <w:p>
            <w:pPr>
              <w:pStyle w:val="TableContents"/>
              <w:spacing w:before="0" w:after="283"/>
              <w:rPr>
                <w:sz w:val="4"/>
                <w:szCs w:val="4"/>
              </w:rPr>
            </w:pPr>
            <w:r>
              <w:rPr>
                <w:sz w:val="4"/>
                <w:szCs w:val="4"/>
              </w:rPr>
            </w:r>
          </w:p>
        </w:tc>
        <w:tc>
          <w:tcPr>
            <w:tcW w:w="99" w:type="dxa"/>
            <w:tcBorders/>
            <w:shd w:fill="auto" w:val="clear"/>
            <w:vAlign w:val="center"/>
          </w:tcPr>
          <w:p>
            <w:pPr>
              <w:pStyle w:val="TableContents"/>
              <w:spacing w:before="0" w:after="283"/>
              <w:rPr>
                <w:sz w:val="4"/>
                <w:szCs w:val="4"/>
              </w:rPr>
            </w:pPr>
            <w:r>
              <w:rPr>
                <w:sz w:val="4"/>
                <w:szCs w:val="4"/>
              </w:rPr>
            </w:r>
          </w:p>
        </w:tc>
        <w:tc>
          <w:tcPr>
            <w:tcW w:w="100" w:type="dxa"/>
            <w:tcBorders/>
            <w:shd w:fill="auto" w:val="clear"/>
            <w:vAlign w:val="center"/>
          </w:tcPr>
          <w:p>
            <w:pPr>
              <w:pStyle w:val="TableContents"/>
              <w:spacing w:before="0" w:after="283"/>
              <w:rPr>
                <w:sz w:val="4"/>
                <w:szCs w:val="4"/>
              </w:rPr>
            </w:pPr>
            <w:r>
              <w:rPr>
                <w:sz w:val="4"/>
                <w:szCs w:val="4"/>
              </w:rPr>
            </w:r>
          </w:p>
        </w:tc>
        <w:tc>
          <w:tcPr>
            <w:tcW w:w="732" w:type="dxa"/>
            <w:tcBorders/>
            <w:shd w:fill="auto" w:val="clear"/>
            <w:vAlign w:val="center"/>
          </w:tcPr>
          <w:p>
            <w:pPr>
              <w:pStyle w:val="TableContents"/>
              <w:spacing w:before="0" w:after="283"/>
              <w:rPr>
                <w:sz w:val="4"/>
                <w:szCs w:val="4"/>
              </w:rPr>
            </w:pPr>
            <w:r>
              <w:rPr>
                <w:sz w:val="4"/>
                <w:szCs w:val="4"/>
              </w:rPr>
            </w:r>
          </w:p>
        </w:tc>
        <w:tc>
          <w:tcPr>
            <w:tcW w:w="100" w:type="dxa"/>
            <w:tcBorders/>
            <w:shd w:fill="auto" w:val="clear"/>
            <w:vAlign w:val="center"/>
          </w:tcPr>
          <w:p>
            <w:pPr>
              <w:pStyle w:val="TableContents"/>
              <w:spacing w:before="0" w:after="283"/>
              <w:rPr>
                <w:sz w:val="4"/>
                <w:szCs w:val="4"/>
              </w:rPr>
            </w:pPr>
            <w:r>
              <w:rPr>
                <w:sz w:val="4"/>
                <w:szCs w:val="4"/>
              </w:rPr>
            </w:r>
          </w:p>
        </w:tc>
        <w:tc>
          <w:tcPr>
            <w:tcW w:w="100" w:type="dxa"/>
            <w:tcBorders/>
            <w:shd w:fill="auto" w:val="clear"/>
            <w:vAlign w:val="center"/>
          </w:tcPr>
          <w:p>
            <w:pPr>
              <w:pStyle w:val="TableContents"/>
              <w:spacing w:before="0" w:after="283"/>
              <w:rPr>
                <w:sz w:val="4"/>
                <w:szCs w:val="4"/>
              </w:rPr>
            </w:pPr>
            <w:r>
              <w:rPr>
                <w:sz w:val="4"/>
                <w:szCs w:val="4"/>
              </w:rPr>
            </w:r>
          </w:p>
        </w:tc>
        <w:tc>
          <w:tcPr>
            <w:tcW w:w="699" w:type="dxa"/>
            <w:tcBorders/>
            <w:shd w:fill="auto" w:val="clear"/>
            <w:vAlign w:val="center"/>
          </w:tcPr>
          <w:p>
            <w:pPr>
              <w:pStyle w:val="TableContents"/>
              <w:spacing w:before="0" w:after="283"/>
              <w:rPr>
                <w:sz w:val="4"/>
                <w:szCs w:val="4"/>
              </w:rPr>
            </w:pPr>
            <w:r>
              <w:rPr>
                <w:sz w:val="4"/>
                <w:szCs w:val="4"/>
              </w:rPr>
            </w:r>
          </w:p>
        </w:tc>
        <w:tc>
          <w:tcPr>
            <w:tcW w:w="100" w:type="dxa"/>
            <w:tcBorders/>
            <w:shd w:fill="auto" w:val="clear"/>
            <w:vAlign w:val="center"/>
          </w:tcPr>
          <w:p>
            <w:pPr>
              <w:pStyle w:val="TableContents"/>
              <w:spacing w:before="0" w:after="283"/>
              <w:rPr>
                <w:sz w:val="4"/>
                <w:szCs w:val="4"/>
              </w:rPr>
            </w:pPr>
            <w:r>
              <w:rPr>
                <w:sz w:val="4"/>
                <w:szCs w:val="4"/>
              </w:rPr>
            </w:r>
          </w:p>
        </w:tc>
        <w:tc>
          <w:tcPr>
            <w:tcW w:w="99" w:type="dxa"/>
            <w:tcBorders/>
            <w:shd w:fill="auto" w:val="clear"/>
            <w:vAlign w:val="center"/>
          </w:tcPr>
          <w:p>
            <w:pPr>
              <w:pStyle w:val="TableContents"/>
              <w:spacing w:before="0" w:after="283"/>
              <w:rPr>
                <w:sz w:val="4"/>
                <w:szCs w:val="4"/>
              </w:rPr>
            </w:pPr>
            <w:r>
              <w:rPr>
                <w:sz w:val="4"/>
                <w:szCs w:val="4"/>
              </w:rPr>
            </w:r>
          </w:p>
        </w:tc>
        <w:tc>
          <w:tcPr>
            <w:tcW w:w="832" w:type="dxa"/>
            <w:tcBorders/>
            <w:shd w:fill="auto" w:val="clear"/>
            <w:vAlign w:val="center"/>
          </w:tcPr>
          <w:p>
            <w:pPr>
              <w:pStyle w:val="TableContents"/>
              <w:spacing w:before="0" w:after="283"/>
              <w:rPr>
                <w:sz w:val="4"/>
                <w:szCs w:val="4"/>
              </w:rPr>
            </w:pPr>
            <w:r>
              <w:rPr>
                <w:sz w:val="4"/>
                <w:szCs w:val="4"/>
              </w:rPr>
            </w:r>
          </w:p>
        </w:tc>
        <w:tc>
          <w:tcPr>
            <w:tcW w:w="100" w:type="dxa"/>
            <w:tcBorders/>
            <w:shd w:fill="auto" w:val="clear"/>
            <w:vAlign w:val="center"/>
          </w:tcPr>
          <w:p>
            <w:pPr>
              <w:pStyle w:val="TableContents"/>
              <w:spacing w:before="0" w:after="283"/>
              <w:rPr>
                <w:sz w:val="4"/>
                <w:szCs w:val="4"/>
              </w:rPr>
            </w:pPr>
            <w:r>
              <w:rPr>
                <w:sz w:val="4"/>
                <w:szCs w:val="4"/>
              </w:rPr>
            </w:r>
          </w:p>
        </w:tc>
        <w:tc>
          <w:tcPr>
            <w:tcW w:w="100" w:type="dxa"/>
            <w:tcBorders/>
            <w:shd w:fill="auto" w:val="clear"/>
            <w:vAlign w:val="center"/>
          </w:tcPr>
          <w:p>
            <w:pPr>
              <w:pStyle w:val="TableContents"/>
              <w:spacing w:before="0" w:after="283"/>
              <w:rPr>
                <w:sz w:val="4"/>
                <w:szCs w:val="4"/>
              </w:rPr>
            </w:pPr>
            <w:r>
              <w:rPr>
                <w:sz w:val="4"/>
                <w:szCs w:val="4"/>
              </w:rPr>
            </w:r>
          </w:p>
        </w:tc>
        <w:tc>
          <w:tcPr>
            <w:tcW w:w="832" w:type="dxa"/>
            <w:tcBorders/>
            <w:shd w:fill="auto" w:val="clear"/>
            <w:vAlign w:val="center"/>
          </w:tcPr>
          <w:p>
            <w:pPr>
              <w:pStyle w:val="TableContents"/>
              <w:spacing w:before="0" w:after="283"/>
              <w:rPr>
                <w:sz w:val="4"/>
                <w:szCs w:val="4"/>
              </w:rPr>
            </w:pPr>
            <w:r>
              <w:rPr>
                <w:sz w:val="4"/>
                <w:szCs w:val="4"/>
              </w:rPr>
            </w:r>
          </w:p>
        </w:tc>
        <w:tc>
          <w:tcPr>
            <w:tcW w:w="100" w:type="dxa"/>
            <w:tcBorders/>
            <w:shd w:fill="auto" w:val="clear"/>
            <w:vAlign w:val="center"/>
          </w:tcPr>
          <w:p>
            <w:pPr>
              <w:pStyle w:val="TableContents"/>
              <w:spacing w:before="0" w:after="283"/>
              <w:rPr>
                <w:sz w:val="4"/>
                <w:szCs w:val="4"/>
              </w:rPr>
            </w:pPr>
            <w:r>
              <w:rPr>
                <w:sz w:val="4"/>
                <w:szCs w:val="4"/>
              </w:rPr>
            </w:r>
          </w:p>
        </w:tc>
        <w:tc>
          <w:tcPr>
            <w:tcW w:w="100" w:type="dxa"/>
            <w:tcBorders/>
            <w:shd w:fill="auto" w:val="clear"/>
            <w:vAlign w:val="center"/>
          </w:tcPr>
          <w:p>
            <w:pPr>
              <w:pStyle w:val="TableContents"/>
              <w:spacing w:before="0" w:after="283"/>
              <w:rPr>
                <w:sz w:val="4"/>
                <w:szCs w:val="4"/>
              </w:rPr>
            </w:pPr>
            <w:r>
              <w:rPr>
                <w:sz w:val="4"/>
                <w:szCs w:val="4"/>
              </w:rPr>
            </w:r>
          </w:p>
        </w:tc>
        <w:tc>
          <w:tcPr>
            <w:tcW w:w="965" w:type="dxa"/>
            <w:tcBorders/>
            <w:shd w:fill="auto" w:val="clear"/>
            <w:vAlign w:val="center"/>
          </w:tcPr>
          <w:p>
            <w:pPr>
              <w:pStyle w:val="TableContents"/>
              <w:spacing w:before="0" w:after="283"/>
              <w:rPr>
                <w:sz w:val="4"/>
                <w:szCs w:val="4"/>
              </w:rPr>
            </w:pPr>
            <w:r>
              <w:rPr>
                <w:sz w:val="4"/>
                <w:szCs w:val="4"/>
              </w:rPr>
            </w:r>
          </w:p>
        </w:tc>
        <w:tc>
          <w:tcPr>
            <w:tcW w:w="200" w:type="dxa"/>
            <w:tcBorders/>
            <w:shd w:fill="auto" w:val="clear"/>
            <w:vAlign w:val="center"/>
          </w:tcPr>
          <w:p>
            <w:pPr>
              <w:pStyle w:val="TableContents"/>
              <w:spacing w:before="0" w:after="283"/>
              <w:rPr>
                <w:sz w:val="4"/>
                <w:szCs w:val="4"/>
              </w:rPr>
            </w:pPr>
            <w:r>
              <w:rPr>
                <w:sz w:val="4"/>
                <w:szCs w:val="4"/>
              </w:rPr>
            </w:r>
          </w:p>
        </w:tc>
      </w:tr>
      <w:tr>
        <w:trPr/>
        <w:tc>
          <w:tcPr>
            <w:tcW w:w="504" w:type="dxa"/>
            <w:tcBorders/>
            <w:shd w:fill="auto" w:val="clear"/>
            <w:vAlign w:val="bottom"/>
          </w:tcPr>
          <w:p>
            <w:pPr>
              <w:pStyle w:val="TableHeading"/>
              <w:spacing w:before="0" w:after="283"/>
              <w:jc w:val="left"/>
              <w:rPr/>
            </w:pPr>
            <w:r>
              <w:rPr/>
              <w:t> </w:t>
            </w:r>
          </w:p>
        </w:tc>
        <w:tc>
          <w:tcPr>
            <w:tcW w:w="100" w:type="dxa"/>
            <w:tcBorders/>
            <w:shd w:fill="auto" w:val="clear"/>
            <w:vAlign w:val="bottom"/>
          </w:tcPr>
          <w:p>
            <w:pPr>
              <w:pStyle w:val="TableHeading"/>
              <w:suppressLineNumbers/>
              <w:spacing w:before="0" w:after="283"/>
              <w:jc w:val="center"/>
              <w:rPr/>
            </w:pPr>
            <w:r>
              <w:rPr/>
              <w:t> </w:t>
            </w:r>
          </w:p>
        </w:tc>
        <w:tc>
          <w:tcPr>
            <w:tcW w:w="782" w:type="dxa"/>
            <w:gridSpan w:val="2"/>
            <w:tcBorders/>
            <w:shd w:fill="auto" w:val="clear"/>
            <w:vAlign w:val="bottom"/>
          </w:tcPr>
          <w:p>
            <w:pPr>
              <w:pStyle w:val="TableHeading"/>
              <w:spacing w:before="0" w:after="283"/>
              <w:jc w:val="left"/>
              <w:rPr/>
            </w:pPr>
            <w:r>
              <w:rPr/>
              <w:t> </w:t>
            </w:r>
          </w:p>
        </w:tc>
        <w:tc>
          <w:tcPr>
            <w:tcW w:w="100" w:type="dxa"/>
            <w:vMerge w:val="restart"/>
            <w:tcBorders/>
            <w:shd w:fill="auto" w:val="clear"/>
            <w:vAlign w:val="bottom"/>
          </w:tcPr>
          <w:p>
            <w:pPr>
              <w:pStyle w:val="TableHeading"/>
              <w:suppressLineNumbers/>
              <w:spacing w:before="0" w:after="283"/>
              <w:jc w:val="center"/>
              <w:rPr/>
            </w:pPr>
            <w:r>
              <w:rPr/>
              <w:t> </w:t>
            </w:r>
          </w:p>
        </w:tc>
        <w:tc>
          <w:tcPr>
            <w:tcW w:w="1680" w:type="dxa"/>
            <w:gridSpan w:val="5"/>
            <w:vMerge w:val="restart"/>
            <w:tcBorders>
              <w:bottom w:val="single" w:sz="8" w:space="0" w:color="000000"/>
            </w:tcBorders>
            <w:shd w:fill="auto" w:val="clear"/>
            <w:tcMar>
              <w:bottom w:w="28" w:type="dxa"/>
            </w:tcMar>
            <w:vAlign w:val="bottom"/>
          </w:tcPr>
          <w:p>
            <w:pPr>
              <w:pStyle w:val="TableHeading"/>
              <w:spacing w:before="0" w:after="283"/>
              <w:jc w:val="center"/>
              <w:rPr>
                <w:rFonts w:ascii="times" w:hAnsi="times"/>
                <w:b/>
                <w:sz w:val="14"/>
              </w:rPr>
            </w:pPr>
            <w:r>
              <w:rPr>
                <w:rFonts w:ascii="times" w:hAnsi="times"/>
                <w:b/>
                <w:sz w:val="14"/>
              </w:rPr>
              <w:t>Copper</w:t>
              <w:br/>
              <w:t>Concentrate</w:t>
              <w:br/>
              <w:t>(63,353 tonnes</w:t>
              <w:br/>
              <w:t xml:space="preserve">produced) </w:t>
            </w:r>
          </w:p>
        </w:tc>
        <w:tc>
          <w:tcPr>
            <w:tcW w:w="100" w:type="dxa"/>
            <w:vMerge w:val="restart"/>
            <w:tcBorders/>
            <w:shd w:fill="auto" w:val="clear"/>
            <w:vAlign w:val="bottom"/>
          </w:tcPr>
          <w:p>
            <w:pPr>
              <w:pStyle w:val="TableHeading"/>
              <w:suppressLineNumbers/>
              <w:spacing w:before="0" w:after="283"/>
              <w:jc w:val="center"/>
              <w:rPr/>
            </w:pPr>
            <w:r>
              <w:rPr/>
              <w:t> </w:t>
            </w:r>
          </w:p>
        </w:tc>
        <w:tc>
          <w:tcPr>
            <w:tcW w:w="1681" w:type="dxa"/>
            <w:gridSpan w:val="5"/>
            <w:vMerge w:val="restart"/>
            <w:tcBorders>
              <w:bottom w:val="single" w:sz="8" w:space="0" w:color="000000"/>
            </w:tcBorders>
            <w:shd w:fill="auto" w:val="clear"/>
            <w:tcMar>
              <w:bottom w:w="28" w:type="dxa"/>
            </w:tcMar>
            <w:vAlign w:val="bottom"/>
          </w:tcPr>
          <w:p>
            <w:pPr>
              <w:pStyle w:val="TableHeading"/>
              <w:spacing w:before="0" w:after="283"/>
              <w:jc w:val="center"/>
              <w:rPr>
                <w:rFonts w:ascii="times" w:hAnsi="times"/>
                <w:b/>
                <w:sz w:val="14"/>
              </w:rPr>
            </w:pPr>
            <w:r>
              <w:rPr>
                <w:rFonts w:ascii="times" w:hAnsi="times"/>
                <w:b/>
                <w:sz w:val="14"/>
              </w:rPr>
              <w:t>Zinc</w:t>
              <w:br/>
              <w:t>Concentrate</w:t>
              <w:br/>
              <w:t>(121,160 tonnes</w:t>
              <w:br/>
              <w:t xml:space="preserve">produced) </w:t>
            </w:r>
          </w:p>
        </w:tc>
        <w:tc>
          <w:tcPr>
            <w:tcW w:w="99" w:type="dxa"/>
            <w:vMerge w:val="restart"/>
            <w:tcBorders/>
            <w:shd w:fill="auto" w:val="clear"/>
            <w:vAlign w:val="bottom"/>
          </w:tcPr>
          <w:p>
            <w:pPr>
              <w:pStyle w:val="TableHeading"/>
              <w:suppressLineNumbers/>
              <w:spacing w:before="0" w:after="283"/>
              <w:jc w:val="center"/>
              <w:rPr/>
            </w:pPr>
            <w:r>
              <w:rPr/>
              <w:t> </w:t>
            </w:r>
          </w:p>
        </w:tc>
        <w:tc>
          <w:tcPr>
            <w:tcW w:w="1731" w:type="dxa"/>
            <w:gridSpan w:val="5"/>
            <w:vMerge w:val="restart"/>
            <w:tcBorders>
              <w:bottom w:val="single" w:sz="8" w:space="0" w:color="000000"/>
            </w:tcBorders>
            <w:shd w:fill="auto" w:val="clear"/>
            <w:tcMar>
              <w:bottom w:w="28" w:type="dxa"/>
            </w:tcMar>
            <w:vAlign w:val="bottom"/>
          </w:tcPr>
          <w:p>
            <w:pPr>
              <w:pStyle w:val="TableHeading"/>
              <w:spacing w:before="0" w:after="283"/>
              <w:jc w:val="center"/>
              <w:rPr>
                <w:rFonts w:ascii="times" w:hAnsi="times"/>
                <w:b/>
                <w:sz w:val="14"/>
              </w:rPr>
            </w:pPr>
            <w:r>
              <w:rPr>
                <w:rFonts w:ascii="times" w:hAnsi="times"/>
                <w:b/>
                <w:sz w:val="14"/>
              </w:rPr>
              <w:t>Lead</w:t>
              <w:br/>
              <w:t>Concentrate</w:t>
              <w:br/>
              <w:t>(427 tonnes</w:t>
              <w:br/>
              <w:t xml:space="preserve">produced) </w:t>
            </w:r>
          </w:p>
        </w:tc>
        <w:tc>
          <w:tcPr>
            <w:tcW w:w="100" w:type="dxa"/>
            <w:tcBorders/>
            <w:shd w:fill="auto" w:val="clear"/>
            <w:vAlign w:val="bottom"/>
          </w:tcPr>
          <w:p>
            <w:pPr>
              <w:pStyle w:val="TableHeading"/>
              <w:suppressLineNumbers/>
              <w:spacing w:before="0" w:after="283"/>
              <w:jc w:val="center"/>
              <w:rPr/>
            </w:pPr>
            <w:r>
              <w:rPr/>
              <w:t> </w:t>
            </w:r>
          </w:p>
        </w:tc>
        <w:tc>
          <w:tcPr>
            <w:tcW w:w="931" w:type="dxa"/>
            <w:gridSpan w:val="2"/>
            <w:tcBorders/>
            <w:shd w:fill="auto" w:val="clear"/>
            <w:vAlign w:val="bottom"/>
          </w:tcPr>
          <w:p>
            <w:pPr>
              <w:pStyle w:val="TableHeading"/>
              <w:spacing w:before="0" w:after="283"/>
              <w:jc w:val="left"/>
              <w:rPr/>
            </w:pPr>
            <w:r>
              <w:rPr/>
              <w:t> </w:t>
            </w:r>
          </w:p>
        </w:tc>
        <w:tc>
          <w:tcPr>
            <w:tcW w:w="100" w:type="dxa"/>
            <w:tcBorders/>
            <w:shd w:fill="auto" w:val="clear"/>
            <w:vAlign w:val="bottom"/>
          </w:tcPr>
          <w:p>
            <w:pPr>
              <w:pStyle w:val="TableHeading"/>
              <w:suppressLineNumbers/>
              <w:spacing w:before="0" w:after="283"/>
              <w:jc w:val="center"/>
              <w:rPr/>
            </w:pPr>
            <w:r>
              <w:rPr/>
              <w:t> </w:t>
            </w:r>
          </w:p>
        </w:tc>
        <w:tc>
          <w:tcPr>
            <w:tcW w:w="932" w:type="dxa"/>
            <w:gridSpan w:val="2"/>
            <w:tcBorders/>
            <w:shd w:fill="auto" w:val="clear"/>
            <w:vAlign w:val="bottom"/>
          </w:tcPr>
          <w:p>
            <w:pPr>
              <w:pStyle w:val="TableHeading"/>
              <w:spacing w:before="0" w:after="283"/>
              <w:jc w:val="left"/>
              <w:rPr/>
            </w:pPr>
            <w:r>
              <w:rPr/>
              <w:t> </w:t>
            </w:r>
          </w:p>
        </w:tc>
        <w:tc>
          <w:tcPr>
            <w:tcW w:w="100" w:type="dxa"/>
            <w:tcBorders/>
            <w:shd w:fill="auto" w:val="clear"/>
            <w:vAlign w:val="bottom"/>
          </w:tcPr>
          <w:p>
            <w:pPr>
              <w:pStyle w:val="TableHeading"/>
              <w:suppressLineNumbers/>
              <w:spacing w:before="0" w:after="283"/>
              <w:jc w:val="center"/>
              <w:rPr/>
            </w:pPr>
            <w:r>
              <w:rPr/>
              <w:t> </w:t>
            </w:r>
          </w:p>
        </w:tc>
        <w:tc>
          <w:tcPr>
            <w:tcW w:w="1065" w:type="dxa"/>
            <w:gridSpan w:val="2"/>
            <w:tcBorders/>
            <w:shd w:fill="auto" w:val="clear"/>
            <w:vAlign w:val="bottom"/>
          </w:tcPr>
          <w:p>
            <w:pPr>
              <w:pStyle w:val="TableHeading"/>
              <w:spacing w:before="0" w:after="283"/>
              <w:jc w:val="left"/>
              <w:rPr/>
            </w:pPr>
            <w:r>
              <w:rPr/>
              <w:t> </w:t>
            </w:r>
          </w:p>
        </w:tc>
        <w:tc>
          <w:tcPr>
            <w:tcW w:w="200" w:type="dxa"/>
            <w:tcBorders/>
            <w:shd w:fill="auto" w:val="clear"/>
            <w:vAlign w:val="bottom"/>
          </w:tcPr>
          <w:p>
            <w:pPr>
              <w:pStyle w:val="TableHeading"/>
              <w:suppressLineNumbers/>
              <w:spacing w:before="0" w:after="283"/>
              <w:jc w:val="center"/>
              <w:rPr/>
            </w:pPr>
            <w:r>
              <w:rPr/>
              <w:t> </w:t>
            </w:r>
          </w:p>
        </w:tc>
      </w:tr>
      <w:tr>
        <w:trPr/>
        <w:tc>
          <w:tcPr>
            <w:tcW w:w="504" w:type="dxa"/>
            <w:tcBorders/>
            <w:shd w:fill="auto" w:val="clear"/>
            <w:vAlign w:val="bottom"/>
          </w:tcPr>
          <w:p>
            <w:pPr>
              <w:pStyle w:val="TableHeading"/>
              <w:spacing w:before="0" w:after="283"/>
              <w:jc w:val="left"/>
              <w:rPr/>
            </w:pPr>
            <w:r>
              <w:rPr/>
              <w:t> </w:t>
            </w:r>
          </w:p>
        </w:tc>
        <w:tc>
          <w:tcPr>
            <w:tcW w:w="100" w:type="dxa"/>
            <w:vMerge w:val="restart"/>
            <w:tcBorders/>
            <w:shd w:fill="auto" w:val="clear"/>
            <w:vAlign w:val="bottom"/>
          </w:tcPr>
          <w:p>
            <w:pPr>
              <w:pStyle w:val="TableHeading"/>
              <w:suppressLineNumbers/>
              <w:spacing w:before="0" w:after="283"/>
              <w:jc w:val="center"/>
              <w:rPr/>
            </w:pPr>
            <w:r>
              <w:rPr/>
              <w:t> </w:t>
            </w:r>
          </w:p>
        </w:tc>
        <w:tc>
          <w:tcPr>
            <w:tcW w:w="782" w:type="dxa"/>
            <w:gridSpan w:val="2"/>
            <w:vMerge w:val="restart"/>
            <w:tcBorders>
              <w:bottom w:val="single" w:sz="8" w:space="0" w:color="000000"/>
            </w:tcBorders>
            <w:shd w:fill="auto" w:val="clear"/>
            <w:tcMar>
              <w:bottom w:w="28" w:type="dxa"/>
            </w:tcMar>
            <w:vAlign w:val="bottom"/>
          </w:tcPr>
          <w:p>
            <w:pPr>
              <w:pStyle w:val="TableHeading"/>
              <w:spacing w:before="0" w:after="283"/>
              <w:jc w:val="center"/>
              <w:rPr>
                <w:rFonts w:ascii="times" w:hAnsi="times"/>
                <w:b/>
                <w:sz w:val="14"/>
              </w:rPr>
            </w:pPr>
            <w:r>
              <w:rPr>
                <w:rFonts w:ascii="times" w:hAnsi="times"/>
                <w:b/>
                <w:sz w:val="14"/>
              </w:rPr>
              <w:t>Head</w:t>
              <w:br/>
              <w:t xml:space="preserve">Grades </w:t>
            </w:r>
          </w:p>
        </w:tc>
        <w:tc>
          <w:tcPr>
            <w:tcW w:w="100" w:type="dxa"/>
            <w:vMerge w:val="continue"/>
            <w:tcBorders/>
            <w:shd w:fill="auto" w:val="clear"/>
            <w:vAlign w:val="bottom"/>
          </w:tcPr>
          <w:p>
            <w:pPr>
              <w:pStyle w:val="Normal"/>
              <w:rPr/>
            </w:pPr>
            <w:r>
              <w:rPr/>
            </w:r>
          </w:p>
        </w:tc>
        <w:tc>
          <w:tcPr>
            <w:tcW w:w="1680" w:type="dxa"/>
            <w:gridSpan w:val="5"/>
            <w:vMerge w:val="continue"/>
            <w:tcBorders>
              <w:bottom w:val="single" w:sz="8" w:space="0" w:color="000000"/>
            </w:tcBorders>
            <w:shd w:fill="auto" w:val="clear"/>
            <w:tcMar>
              <w:bottom w:w="28" w:type="dxa"/>
            </w:tcMar>
            <w:vAlign w:val="bottom"/>
          </w:tcPr>
          <w:p>
            <w:pPr>
              <w:pStyle w:val="Normal"/>
              <w:rPr/>
            </w:pPr>
            <w:r>
              <w:rPr/>
            </w:r>
          </w:p>
        </w:tc>
        <w:tc>
          <w:tcPr>
            <w:tcW w:w="100" w:type="dxa"/>
            <w:vMerge w:val="continue"/>
            <w:tcBorders/>
            <w:shd w:fill="auto" w:val="clear"/>
            <w:vAlign w:val="bottom"/>
          </w:tcPr>
          <w:p>
            <w:pPr>
              <w:pStyle w:val="Normal"/>
              <w:rPr/>
            </w:pPr>
            <w:r>
              <w:rPr/>
            </w:r>
          </w:p>
        </w:tc>
        <w:tc>
          <w:tcPr>
            <w:tcW w:w="1681" w:type="dxa"/>
            <w:gridSpan w:val="5"/>
            <w:vMerge w:val="continue"/>
            <w:tcBorders>
              <w:bottom w:val="single" w:sz="8" w:space="0" w:color="000000"/>
            </w:tcBorders>
            <w:shd w:fill="auto" w:val="clear"/>
            <w:tcMar>
              <w:bottom w:w="28" w:type="dxa"/>
            </w:tcMar>
            <w:vAlign w:val="bottom"/>
          </w:tcPr>
          <w:p>
            <w:pPr>
              <w:pStyle w:val="Normal"/>
              <w:rPr/>
            </w:pPr>
            <w:r>
              <w:rPr/>
            </w:r>
          </w:p>
        </w:tc>
        <w:tc>
          <w:tcPr>
            <w:tcW w:w="99" w:type="dxa"/>
            <w:vMerge w:val="continue"/>
            <w:tcBorders/>
            <w:shd w:fill="auto" w:val="clear"/>
            <w:vAlign w:val="bottom"/>
          </w:tcPr>
          <w:p>
            <w:pPr>
              <w:pStyle w:val="Normal"/>
              <w:rPr/>
            </w:pPr>
            <w:r>
              <w:rPr/>
            </w:r>
          </w:p>
        </w:tc>
        <w:tc>
          <w:tcPr>
            <w:tcW w:w="1731" w:type="dxa"/>
            <w:gridSpan w:val="5"/>
            <w:vMerge w:val="continue"/>
            <w:tcBorders>
              <w:bottom w:val="single" w:sz="8" w:space="0" w:color="000000"/>
            </w:tcBorders>
            <w:shd w:fill="auto" w:val="clear"/>
            <w:tcMar>
              <w:bottom w:w="28" w:type="dxa"/>
            </w:tcMar>
            <w:vAlign w:val="bottom"/>
          </w:tcPr>
          <w:p>
            <w:pPr>
              <w:pStyle w:val="Normal"/>
              <w:rPr/>
            </w:pPr>
            <w:r>
              <w:rPr/>
            </w:r>
          </w:p>
        </w:tc>
        <w:tc>
          <w:tcPr>
            <w:tcW w:w="100" w:type="dxa"/>
            <w:vMerge w:val="restart"/>
            <w:tcBorders/>
            <w:shd w:fill="auto" w:val="clear"/>
            <w:vAlign w:val="bottom"/>
          </w:tcPr>
          <w:p>
            <w:pPr>
              <w:pStyle w:val="TableHeading"/>
              <w:suppressLineNumbers/>
              <w:spacing w:before="0" w:after="283"/>
              <w:jc w:val="center"/>
              <w:rPr/>
            </w:pPr>
            <w:r>
              <w:rPr/>
              <w:t> </w:t>
            </w:r>
          </w:p>
        </w:tc>
        <w:tc>
          <w:tcPr>
            <w:tcW w:w="931" w:type="dxa"/>
            <w:gridSpan w:val="2"/>
            <w:vMerge w:val="restart"/>
            <w:tcBorders>
              <w:bottom w:val="single" w:sz="8" w:space="0" w:color="000000"/>
            </w:tcBorders>
            <w:shd w:fill="auto" w:val="clear"/>
            <w:tcMar>
              <w:bottom w:w="28" w:type="dxa"/>
            </w:tcMar>
            <w:vAlign w:val="bottom"/>
          </w:tcPr>
          <w:p>
            <w:pPr>
              <w:pStyle w:val="TableHeading"/>
              <w:spacing w:before="0" w:after="283"/>
              <w:jc w:val="center"/>
              <w:rPr>
                <w:rFonts w:ascii="times" w:hAnsi="times"/>
                <w:b/>
                <w:sz w:val="14"/>
              </w:rPr>
            </w:pPr>
            <w:r>
              <w:rPr>
                <w:rFonts w:ascii="times" w:hAnsi="times"/>
                <w:b/>
                <w:sz w:val="14"/>
              </w:rPr>
              <w:t>Dore</w:t>
              <w:br/>
              <w:t xml:space="preserve">Produced </w:t>
            </w:r>
          </w:p>
        </w:tc>
        <w:tc>
          <w:tcPr>
            <w:tcW w:w="100" w:type="dxa"/>
            <w:vMerge w:val="restart"/>
            <w:tcBorders/>
            <w:shd w:fill="auto" w:val="clear"/>
            <w:vAlign w:val="bottom"/>
          </w:tcPr>
          <w:p>
            <w:pPr>
              <w:pStyle w:val="TableHeading"/>
              <w:suppressLineNumbers/>
              <w:spacing w:before="0" w:after="283"/>
              <w:jc w:val="center"/>
              <w:rPr/>
            </w:pPr>
            <w:r>
              <w:rPr/>
              <w:t> </w:t>
            </w:r>
          </w:p>
        </w:tc>
        <w:tc>
          <w:tcPr>
            <w:tcW w:w="932" w:type="dxa"/>
            <w:gridSpan w:val="2"/>
            <w:vMerge w:val="restart"/>
            <w:tcBorders>
              <w:bottom w:val="single" w:sz="8" w:space="0" w:color="000000"/>
            </w:tcBorders>
            <w:shd w:fill="auto" w:val="clear"/>
            <w:tcMar>
              <w:bottom w:w="28" w:type="dxa"/>
            </w:tcMar>
            <w:vAlign w:val="bottom"/>
          </w:tcPr>
          <w:p>
            <w:pPr>
              <w:pStyle w:val="TableHeading"/>
              <w:spacing w:before="0" w:after="283"/>
              <w:jc w:val="center"/>
              <w:rPr>
                <w:rFonts w:ascii="times" w:hAnsi="times"/>
                <w:b/>
                <w:sz w:val="14"/>
              </w:rPr>
            </w:pPr>
            <w:r>
              <w:rPr>
                <w:rFonts w:ascii="times" w:hAnsi="times"/>
                <w:b/>
                <w:sz w:val="14"/>
              </w:rPr>
              <w:t>Overall</w:t>
              <w:br/>
              <w:t>Metal</w:t>
              <w:br/>
              <w:t xml:space="preserve">Recoveries </w:t>
            </w:r>
          </w:p>
        </w:tc>
        <w:tc>
          <w:tcPr>
            <w:tcW w:w="100" w:type="dxa"/>
            <w:vMerge w:val="restart"/>
            <w:tcBorders/>
            <w:shd w:fill="auto" w:val="clear"/>
            <w:vAlign w:val="bottom"/>
          </w:tcPr>
          <w:p>
            <w:pPr>
              <w:pStyle w:val="TableHeading"/>
              <w:suppressLineNumbers/>
              <w:spacing w:before="0" w:after="283"/>
              <w:jc w:val="center"/>
              <w:rPr/>
            </w:pPr>
            <w:r>
              <w:rPr/>
              <w:t> </w:t>
            </w:r>
          </w:p>
        </w:tc>
        <w:tc>
          <w:tcPr>
            <w:tcW w:w="1065" w:type="dxa"/>
            <w:gridSpan w:val="2"/>
            <w:vMerge w:val="restart"/>
            <w:tcBorders>
              <w:bottom w:val="single" w:sz="8" w:space="0" w:color="000000"/>
            </w:tcBorders>
            <w:shd w:fill="auto" w:val="clear"/>
            <w:tcMar>
              <w:bottom w:w="28" w:type="dxa"/>
            </w:tcMar>
            <w:vAlign w:val="bottom"/>
          </w:tcPr>
          <w:p>
            <w:pPr>
              <w:pStyle w:val="TableHeading"/>
              <w:spacing w:before="0" w:after="283"/>
              <w:jc w:val="center"/>
              <w:rPr>
                <w:rFonts w:ascii="times" w:hAnsi="times"/>
                <w:b/>
                <w:sz w:val="14"/>
              </w:rPr>
            </w:pPr>
            <w:r>
              <w:rPr>
                <w:rFonts w:ascii="times" w:hAnsi="times"/>
                <w:b/>
                <w:sz w:val="14"/>
              </w:rPr>
              <w:t>Payable</w:t>
              <w:br/>
              <w:t xml:space="preserve">Production </w:t>
            </w:r>
          </w:p>
        </w:tc>
        <w:tc>
          <w:tcPr>
            <w:tcW w:w="200" w:type="dxa"/>
            <w:tcBorders/>
            <w:shd w:fill="auto" w:val="clear"/>
            <w:vAlign w:val="bottom"/>
          </w:tcPr>
          <w:p>
            <w:pPr>
              <w:pStyle w:val="TableHeading"/>
              <w:suppressLineNumbers/>
              <w:spacing w:before="0" w:after="283"/>
              <w:jc w:val="center"/>
              <w:rPr/>
            </w:pPr>
            <w:r>
              <w:rPr/>
              <w:t> </w:t>
            </w:r>
          </w:p>
        </w:tc>
      </w:tr>
      <w:tr>
        <w:trPr/>
        <w:tc>
          <w:tcPr>
            <w:tcW w:w="504" w:type="dxa"/>
            <w:tcBorders/>
            <w:shd w:fill="auto" w:val="clear"/>
            <w:vAlign w:val="bottom"/>
          </w:tcPr>
          <w:p>
            <w:pPr>
              <w:pStyle w:val="TableHeading"/>
              <w:spacing w:before="0" w:after="283"/>
              <w:jc w:val="left"/>
              <w:rPr/>
            </w:pPr>
            <w:r>
              <w:rPr/>
              <w:t> </w:t>
            </w:r>
          </w:p>
        </w:tc>
        <w:tc>
          <w:tcPr>
            <w:tcW w:w="100" w:type="dxa"/>
            <w:vMerge w:val="continue"/>
            <w:tcBorders/>
            <w:shd w:fill="auto" w:val="clear"/>
            <w:vAlign w:val="bottom"/>
          </w:tcPr>
          <w:p>
            <w:pPr>
              <w:pStyle w:val="Normal"/>
              <w:rPr/>
            </w:pPr>
            <w:r>
              <w:rPr/>
            </w:r>
          </w:p>
        </w:tc>
        <w:tc>
          <w:tcPr>
            <w:tcW w:w="782" w:type="dxa"/>
            <w:gridSpan w:val="2"/>
            <w:vMerge w:val="continue"/>
            <w:tcBorders>
              <w:bottom w:val="single" w:sz="8" w:space="0" w:color="000000"/>
            </w:tcBorders>
            <w:shd w:fill="auto" w:val="clear"/>
            <w:tcMar>
              <w:bottom w:w="28" w:type="dxa"/>
            </w:tcMar>
            <w:vAlign w:val="bottom"/>
          </w:tcPr>
          <w:p>
            <w:pPr>
              <w:pStyle w:val="Normal"/>
              <w:rPr/>
            </w:pPr>
            <w:r>
              <w:rPr/>
            </w:r>
          </w:p>
        </w:tc>
        <w:tc>
          <w:tcPr>
            <w:tcW w:w="100" w:type="dxa"/>
            <w:tcBorders/>
            <w:shd w:fill="auto" w:val="clear"/>
            <w:vAlign w:val="bottom"/>
          </w:tcPr>
          <w:p>
            <w:pPr>
              <w:pStyle w:val="TableHeading"/>
              <w:suppressLineNumbers/>
              <w:spacing w:before="0" w:after="283"/>
              <w:jc w:val="center"/>
              <w:rPr/>
            </w:pPr>
            <w:r>
              <w:rPr/>
              <w:t> </w:t>
            </w:r>
          </w:p>
        </w:tc>
        <w:tc>
          <w:tcPr>
            <w:tcW w:w="782" w:type="dxa"/>
            <w:gridSpan w:val="2"/>
            <w:tcBorders>
              <w:bottom w:val="single" w:sz="8" w:space="0" w:color="000000"/>
            </w:tcBorders>
            <w:shd w:fill="auto" w:val="clear"/>
            <w:tcMar>
              <w:bottom w:w="28" w:type="dxa"/>
            </w:tcMar>
            <w:vAlign w:val="bottom"/>
          </w:tcPr>
          <w:p>
            <w:pPr>
              <w:pStyle w:val="TableHeading"/>
              <w:spacing w:before="0" w:after="283"/>
              <w:jc w:val="center"/>
              <w:rPr>
                <w:rFonts w:ascii="times" w:hAnsi="times"/>
                <w:b/>
                <w:sz w:val="14"/>
              </w:rPr>
            </w:pPr>
            <w:r>
              <w:rPr>
                <w:rFonts w:ascii="times" w:hAnsi="times"/>
                <w:b/>
                <w:sz w:val="14"/>
              </w:rPr>
              <w:t xml:space="preserve">Grade </w:t>
            </w:r>
          </w:p>
        </w:tc>
        <w:tc>
          <w:tcPr>
            <w:tcW w:w="100" w:type="dxa"/>
            <w:tcBorders/>
            <w:shd w:fill="auto" w:val="clear"/>
            <w:vAlign w:val="bottom"/>
          </w:tcPr>
          <w:p>
            <w:pPr>
              <w:pStyle w:val="TableHeading"/>
              <w:suppressLineNumbers/>
              <w:spacing w:before="0" w:after="283"/>
              <w:jc w:val="center"/>
              <w:rPr/>
            </w:pPr>
            <w:r>
              <w:rPr/>
              <w:t> </w:t>
            </w:r>
          </w:p>
        </w:tc>
        <w:tc>
          <w:tcPr>
            <w:tcW w:w="798" w:type="dxa"/>
            <w:gridSpan w:val="2"/>
            <w:tcBorders>
              <w:bottom w:val="single" w:sz="8" w:space="0" w:color="000000"/>
            </w:tcBorders>
            <w:shd w:fill="auto" w:val="clear"/>
            <w:tcMar>
              <w:bottom w:w="28" w:type="dxa"/>
            </w:tcMar>
            <w:vAlign w:val="bottom"/>
          </w:tcPr>
          <w:p>
            <w:pPr>
              <w:pStyle w:val="TableHeading"/>
              <w:spacing w:before="0" w:after="283"/>
              <w:jc w:val="center"/>
              <w:rPr>
                <w:rFonts w:ascii="times" w:hAnsi="times"/>
                <w:b/>
                <w:sz w:val="14"/>
              </w:rPr>
            </w:pPr>
            <w:r>
              <w:rPr>
                <w:rFonts w:ascii="times" w:hAnsi="times"/>
                <w:b/>
                <w:sz w:val="14"/>
              </w:rPr>
              <w:t xml:space="preserve">Recovery </w:t>
            </w:r>
          </w:p>
        </w:tc>
        <w:tc>
          <w:tcPr>
            <w:tcW w:w="100" w:type="dxa"/>
            <w:tcBorders/>
            <w:shd w:fill="auto" w:val="clear"/>
            <w:vAlign w:val="bottom"/>
          </w:tcPr>
          <w:p>
            <w:pPr>
              <w:pStyle w:val="TableHeading"/>
              <w:suppressLineNumbers/>
              <w:spacing w:before="0" w:after="283"/>
              <w:jc w:val="center"/>
              <w:rPr/>
            </w:pPr>
            <w:r>
              <w:rPr/>
              <w:t> </w:t>
            </w:r>
          </w:p>
        </w:tc>
        <w:tc>
          <w:tcPr>
            <w:tcW w:w="782" w:type="dxa"/>
            <w:gridSpan w:val="2"/>
            <w:tcBorders>
              <w:bottom w:val="single" w:sz="8" w:space="0" w:color="000000"/>
            </w:tcBorders>
            <w:shd w:fill="auto" w:val="clear"/>
            <w:tcMar>
              <w:bottom w:w="28" w:type="dxa"/>
            </w:tcMar>
            <w:vAlign w:val="bottom"/>
          </w:tcPr>
          <w:p>
            <w:pPr>
              <w:pStyle w:val="TableHeading"/>
              <w:spacing w:before="0" w:after="283"/>
              <w:jc w:val="center"/>
              <w:rPr>
                <w:rFonts w:ascii="times" w:hAnsi="times"/>
                <w:b/>
                <w:sz w:val="14"/>
              </w:rPr>
            </w:pPr>
            <w:r>
              <w:rPr>
                <w:rFonts w:ascii="times" w:hAnsi="times"/>
                <w:b/>
                <w:sz w:val="14"/>
              </w:rPr>
              <w:t xml:space="preserve">Grade </w:t>
            </w:r>
          </w:p>
        </w:tc>
        <w:tc>
          <w:tcPr>
            <w:tcW w:w="100" w:type="dxa"/>
            <w:tcBorders/>
            <w:shd w:fill="auto" w:val="clear"/>
            <w:vAlign w:val="bottom"/>
          </w:tcPr>
          <w:p>
            <w:pPr>
              <w:pStyle w:val="TableHeading"/>
              <w:suppressLineNumbers/>
              <w:spacing w:before="0" w:after="283"/>
              <w:jc w:val="center"/>
              <w:rPr/>
            </w:pPr>
            <w:r>
              <w:rPr/>
              <w:t> </w:t>
            </w:r>
          </w:p>
        </w:tc>
        <w:tc>
          <w:tcPr>
            <w:tcW w:w="799" w:type="dxa"/>
            <w:gridSpan w:val="2"/>
            <w:tcBorders>
              <w:bottom w:val="single" w:sz="8" w:space="0" w:color="000000"/>
            </w:tcBorders>
            <w:shd w:fill="auto" w:val="clear"/>
            <w:tcMar>
              <w:bottom w:w="28" w:type="dxa"/>
            </w:tcMar>
            <w:vAlign w:val="bottom"/>
          </w:tcPr>
          <w:p>
            <w:pPr>
              <w:pStyle w:val="TableHeading"/>
              <w:spacing w:before="0" w:after="283"/>
              <w:jc w:val="center"/>
              <w:rPr>
                <w:rFonts w:ascii="times" w:hAnsi="times"/>
                <w:b/>
                <w:sz w:val="14"/>
              </w:rPr>
            </w:pPr>
            <w:r>
              <w:rPr>
                <w:rFonts w:ascii="times" w:hAnsi="times"/>
                <w:b/>
                <w:sz w:val="14"/>
              </w:rPr>
              <w:t xml:space="preserve">Recovery </w:t>
            </w:r>
          </w:p>
        </w:tc>
        <w:tc>
          <w:tcPr>
            <w:tcW w:w="99" w:type="dxa"/>
            <w:tcBorders/>
            <w:shd w:fill="auto" w:val="clear"/>
            <w:vAlign w:val="bottom"/>
          </w:tcPr>
          <w:p>
            <w:pPr>
              <w:pStyle w:val="TableHeading"/>
              <w:suppressLineNumbers/>
              <w:spacing w:before="0" w:after="283"/>
              <w:jc w:val="center"/>
              <w:rPr/>
            </w:pPr>
            <w:r>
              <w:rPr/>
              <w:t> </w:t>
            </w:r>
          </w:p>
        </w:tc>
        <w:tc>
          <w:tcPr>
            <w:tcW w:w="832" w:type="dxa"/>
            <w:gridSpan w:val="2"/>
            <w:tcBorders>
              <w:bottom w:val="single" w:sz="8" w:space="0" w:color="000000"/>
            </w:tcBorders>
            <w:shd w:fill="auto" w:val="clear"/>
            <w:tcMar>
              <w:bottom w:w="28" w:type="dxa"/>
            </w:tcMar>
            <w:vAlign w:val="bottom"/>
          </w:tcPr>
          <w:p>
            <w:pPr>
              <w:pStyle w:val="TableHeading"/>
              <w:spacing w:before="0" w:after="283"/>
              <w:jc w:val="center"/>
              <w:rPr>
                <w:rFonts w:ascii="times" w:hAnsi="times"/>
                <w:b/>
                <w:sz w:val="14"/>
              </w:rPr>
            </w:pPr>
            <w:r>
              <w:rPr>
                <w:rFonts w:ascii="times" w:hAnsi="times"/>
                <w:b/>
                <w:sz w:val="14"/>
              </w:rPr>
              <w:t xml:space="preserve">Grade </w:t>
            </w:r>
          </w:p>
        </w:tc>
        <w:tc>
          <w:tcPr>
            <w:tcW w:w="100" w:type="dxa"/>
            <w:tcBorders/>
            <w:shd w:fill="auto" w:val="clear"/>
            <w:vAlign w:val="bottom"/>
          </w:tcPr>
          <w:p>
            <w:pPr>
              <w:pStyle w:val="TableHeading"/>
              <w:suppressLineNumbers/>
              <w:spacing w:before="0" w:after="283"/>
              <w:jc w:val="center"/>
              <w:rPr/>
            </w:pPr>
            <w:r>
              <w:rPr/>
              <w:t> </w:t>
            </w:r>
          </w:p>
        </w:tc>
        <w:tc>
          <w:tcPr>
            <w:tcW w:w="799" w:type="dxa"/>
            <w:gridSpan w:val="2"/>
            <w:tcBorders>
              <w:bottom w:val="single" w:sz="8" w:space="0" w:color="000000"/>
            </w:tcBorders>
            <w:shd w:fill="auto" w:val="clear"/>
            <w:tcMar>
              <w:bottom w:w="28" w:type="dxa"/>
            </w:tcMar>
            <w:vAlign w:val="bottom"/>
          </w:tcPr>
          <w:p>
            <w:pPr>
              <w:pStyle w:val="TableHeading"/>
              <w:spacing w:before="0" w:after="283"/>
              <w:jc w:val="center"/>
              <w:rPr>
                <w:rFonts w:ascii="times" w:hAnsi="times"/>
                <w:b/>
                <w:sz w:val="14"/>
              </w:rPr>
            </w:pPr>
            <w:r>
              <w:rPr>
                <w:rFonts w:ascii="times" w:hAnsi="times"/>
                <w:b/>
                <w:sz w:val="14"/>
              </w:rPr>
              <w:t xml:space="preserve">Recovery </w:t>
            </w:r>
          </w:p>
        </w:tc>
        <w:tc>
          <w:tcPr>
            <w:tcW w:w="100" w:type="dxa"/>
            <w:vMerge w:val="continue"/>
            <w:tcBorders/>
            <w:shd w:fill="auto" w:val="clear"/>
            <w:vAlign w:val="bottom"/>
          </w:tcPr>
          <w:p>
            <w:pPr>
              <w:pStyle w:val="Normal"/>
              <w:rPr/>
            </w:pPr>
            <w:r>
              <w:rPr/>
            </w:r>
          </w:p>
        </w:tc>
        <w:tc>
          <w:tcPr>
            <w:tcW w:w="931" w:type="dxa"/>
            <w:gridSpan w:val="2"/>
            <w:vMerge w:val="continue"/>
            <w:tcBorders>
              <w:bottom w:val="single" w:sz="8" w:space="0" w:color="000000"/>
            </w:tcBorders>
            <w:shd w:fill="auto" w:val="clear"/>
            <w:tcMar>
              <w:bottom w:w="28" w:type="dxa"/>
            </w:tcMar>
            <w:vAlign w:val="bottom"/>
          </w:tcPr>
          <w:p>
            <w:pPr>
              <w:pStyle w:val="Normal"/>
              <w:rPr/>
            </w:pPr>
            <w:r>
              <w:rPr/>
            </w:r>
          </w:p>
        </w:tc>
        <w:tc>
          <w:tcPr>
            <w:tcW w:w="100" w:type="dxa"/>
            <w:vMerge w:val="continue"/>
            <w:tcBorders/>
            <w:shd w:fill="auto" w:val="clear"/>
            <w:vAlign w:val="bottom"/>
          </w:tcPr>
          <w:p>
            <w:pPr>
              <w:pStyle w:val="Normal"/>
              <w:rPr/>
            </w:pPr>
            <w:r>
              <w:rPr/>
            </w:r>
          </w:p>
        </w:tc>
        <w:tc>
          <w:tcPr>
            <w:tcW w:w="932" w:type="dxa"/>
            <w:gridSpan w:val="2"/>
            <w:vMerge w:val="continue"/>
            <w:tcBorders>
              <w:bottom w:val="single" w:sz="8" w:space="0" w:color="000000"/>
            </w:tcBorders>
            <w:shd w:fill="auto" w:val="clear"/>
            <w:tcMar>
              <w:bottom w:w="28" w:type="dxa"/>
            </w:tcMar>
            <w:vAlign w:val="bottom"/>
          </w:tcPr>
          <w:p>
            <w:pPr>
              <w:pStyle w:val="Normal"/>
              <w:rPr/>
            </w:pPr>
            <w:r>
              <w:rPr/>
            </w:r>
          </w:p>
        </w:tc>
        <w:tc>
          <w:tcPr>
            <w:tcW w:w="100" w:type="dxa"/>
            <w:vMerge w:val="continue"/>
            <w:tcBorders/>
            <w:shd w:fill="auto" w:val="clear"/>
            <w:vAlign w:val="bottom"/>
          </w:tcPr>
          <w:p>
            <w:pPr>
              <w:pStyle w:val="Normal"/>
              <w:rPr/>
            </w:pPr>
            <w:r>
              <w:rPr/>
            </w:r>
          </w:p>
        </w:tc>
        <w:tc>
          <w:tcPr>
            <w:tcW w:w="1065" w:type="dxa"/>
            <w:gridSpan w:val="2"/>
            <w:vMerge w:val="continue"/>
            <w:tcBorders>
              <w:bottom w:val="single" w:sz="8" w:space="0" w:color="000000"/>
            </w:tcBorders>
            <w:shd w:fill="auto" w:val="clear"/>
            <w:tcMar>
              <w:bottom w:w="28" w:type="dxa"/>
            </w:tcMar>
            <w:vAlign w:val="bottom"/>
          </w:tcPr>
          <w:p>
            <w:pPr>
              <w:pStyle w:val="Normal"/>
              <w:rPr/>
            </w:pPr>
            <w:r>
              <w:rPr/>
            </w:r>
          </w:p>
        </w:tc>
        <w:tc>
          <w:tcPr>
            <w:tcW w:w="200" w:type="dxa"/>
            <w:tcBorders/>
            <w:shd w:fill="auto" w:val="clear"/>
            <w:vAlign w:val="bottom"/>
          </w:tcPr>
          <w:p>
            <w:pPr>
              <w:pStyle w:val="TableHeading"/>
              <w:suppressLineNumbers/>
              <w:spacing w:before="0" w:after="283"/>
              <w:jc w:val="center"/>
              <w:rPr/>
            </w:pPr>
            <w:r>
              <w:rPr/>
              <w:t> </w:t>
            </w:r>
          </w:p>
        </w:tc>
      </w:tr>
      <w:tr>
        <w:trPr/>
        <w:tc>
          <w:tcPr>
            <w:tcW w:w="504" w:type="dxa"/>
            <w:tcBorders/>
            <w:shd w:fill="CCEEFF" w:val="clear"/>
            <w:vAlign w:val="bottom"/>
          </w:tcPr>
          <w:p>
            <w:pPr>
              <w:pStyle w:val="TableContents"/>
              <w:spacing w:before="0" w:after="283"/>
              <w:ind w:left="160" w:right="0" w:hanging="160"/>
              <w:rPr>
                <w:rFonts w:ascii="times" w:hAnsi="times"/>
                <w:b/>
                <w:sz w:val="14"/>
              </w:rPr>
            </w:pPr>
            <w:r>
              <w:rPr>
                <w:rFonts w:ascii="times" w:hAnsi="times"/>
                <w:b/>
                <w:sz w:val="14"/>
              </w:rPr>
              <w:t>Gold</w:t>
            </w:r>
          </w:p>
        </w:tc>
        <w:tc>
          <w:tcPr>
            <w:tcW w:w="100" w:type="dxa"/>
            <w:tcBorders/>
            <w:shd w:fill="CCEEFF" w:val="clear"/>
            <w:vAlign w:val="bottom"/>
          </w:tcPr>
          <w:p>
            <w:pPr>
              <w:pStyle w:val="TableContents"/>
              <w:spacing w:before="0" w:after="283"/>
              <w:rPr/>
            </w:pPr>
            <w:r>
              <w:rPr/>
              <w:t> </w:t>
            </w:r>
          </w:p>
        </w:tc>
        <w:tc>
          <w:tcPr>
            <w:tcW w:w="100" w:type="dxa"/>
            <w:tcBorders/>
            <w:shd w:fill="CCEEFF" w:val="clear"/>
            <w:vAlign w:val="bottom"/>
          </w:tcPr>
          <w:p>
            <w:pPr>
              <w:pStyle w:val="TableContents"/>
              <w:spacing w:before="0" w:after="283"/>
              <w:rPr/>
            </w:pPr>
            <w:r>
              <w:rPr/>
              <w:t> </w:t>
            </w:r>
          </w:p>
        </w:tc>
        <w:tc>
          <w:tcPr>
            <w:tcW w:w="682" w:type="dxa"/>
            <w:tcBorders/>
            <w:shd w:fill="CCEEFF" w:val="clear"/>
            <w:vAlign w:val="bottom"/>
          </w:tcPr>
          <w:p>
            <w:pPr>
              <w:pStyle w:val="TableContents"/>
              <w:spacing w:before="0" w:after="283"/>
              <w:jc w:val="right"/>
              <w:rPr>
                <w:rFonts w:ascii="times" w:hAnsi="times"/>
                <w:sz w:val="14"/>
              </w:rPr>
            </w:pPr>
            <w:r>
              <w:rPr>
                <w:rFonts w:ascii="times" w:hAnsi="times"/>
                <w:sz w:val="14"/>
              </w:rPr>
              <w:t>2.75 g/t</w:t>
            </w:r>
          </w:p>
        </w:tc>
        <w:tc>
          <w:tcPr>
            <w:tcW w:w="100" w:type="dxa"/>
            <w:tcBorders/>
            <w:shd w:fill="CCEEFF" w:val="clear"/>
            <w:vAlign w:val="bottom"/>
          </w:tcPr>
          <w:p>
            <w:pPr>
              <w:pStyle w:val="TableContents"/>
              <w:spacing w:before="0" w:after="283"/>
              <w:rPr/>
            </w:pPr>
            <w:r>
              <w:rPr/>
              <w:t> </w:t>
            </w:r>
          </w:p>
        </w:tc>
        <w:tc>
          <w:tcPr>
            <w:tcW w:w="100" w:type="dxa"/>
            <w:tcBorders/>
            <w:shd w:fill="CCEEFF" w:val="clear"/>
            <w:vAlign w:val="bottom"/>
          </w:tcPr>
          <w:p>
            <w:pPr>
              <w:pStyle w:val="TableContents"/>
              <w:spacing w:before="0" w:after="283"/>
              <w:rPr/>
            </w:pPr>
            <w:r>
              <w:rPr/>
              <w:t> </w:t>
            </w:r>
          </w:p>
        </w:tc>
        <w:tc>
          <w:tcPr>
            <w:tcW w:w="682" w:type="dxa"/>
            <w:tcBorders/>
            <w:shd w:fill="CCEEFF" w:val="clear"/>
            <w:vAlign w:val="bottom"/>
          </w:tcPr>
          <w:p>
            <w:pPr>
              <w:pStyle w:val="TableContents"/>
              <w:spacing w:before="0" w:after="283"/>
              <w:jc w:val="right"/>
              <w:rPr>
                <w:rFonts w:ascii="times" w:hAnsi="times"/>
                <w:sz w:val="14"/>
              </w:rPr>
            </w:pPr>
            <w:r>
              <w:rPr>
                <w:rFonts w:ascii="times" w:hAnsi="times"/>
                <w:sz w:val="14"/>
              </w:rPr>
              <w:t>77.5 g/t</w:t>
            </w:r>
          </w:p>
        </w:tc>
        <w:tc>
          <w:tcPr>
            <w:tcW w:w="100" w:type="dxa"/>
            <w:tcBorders/>
            <w:shd w:fill="CCEEFF" w:val="clear"/>
            <w:vAlign w:val="bottom"/>
          </w:tcPr>
          <w:p>
            <w:pPr>
              <w:pStyle w:val="TableContents"/>
              <w:spacing w:before="0" w:after="283"/>
              <w:rPr/>
            </w:pPr>
            <w:r>
              <w:rPr/>
              <w:t> </w:t>
            </w:r>
          </w:p>
        </w:tc>
        <w:tc>
          <w:tcPr>
            <w:tcW w:w="100" w:type="dxa"/>
            <w:tcBorders/>
            <w:shd w:fill="CCEEFF" w:val="clear"/>
            <w:vAlign w:val="bottom"/>
          </w:tcPr>
          <w:p>
            <w:pPr>
              <w:pStyle w:val="TableContents"/>
              <w:spacing w:before="0" w:after="283"/>
              <w:rPr/>
            </w:pPr>
            <w:r>
              <w:rPr/>
              <w:t> </w:t>
            </w:r>
          </w:p>
        </w:tc>
        <w:tc>
          <w:tcPr>
            <w:tcW w:w="698" w:type="dxa"/>
            <w:tcBorders/>
            <w:shd w:fill="CCEEFF" w:val="clear"/>
            <w:vAlign w:val="bottom"/>
          </w:tcPr>
          <w:p>
            <w:pPr>
              <w:pStyle w:val="TableContents"/>
              <w:spacing w:before="0" w:after="283"/>
              <w:jc w:val="right"/>
              <w:rPr>
                <w:rFonts w:ascii="times" w:hAnsi="times"/>
                <w:sz w:val="14"/>
              </w:rPr>
            </w:pPr>
            <w:r>
              <w:rPr>
                <w:rFonts w:ascii="times" w:hAnsi="times"/>
                <w:sz w:val="14"/>
              </w:rPr>
              <w:t>70.14%</w:t>
            </w:r>
          </w:p>
        </w:tc>
        <w:tc>
          <w:tcPr>
            <w:tcW w:w="100" w:type="dxa"/>
            <w:tcBorders/>
            <w:shd w:fill="CCEEFF" w:val="clear"/>
            <w:vAlign w:val="bottom"/>
          </w:tcPr>
          <w:p>
            <w:pPr>
              <w:pStyle w:val="TableContents"/>
              <w:spacing w:before="0" w:after="283"/>
              <w:rPr/>
            </w:pPr>
            <w:r>
              <w:rPr/>
              <w:t> </w:t>
            </w:r>
          </w:p>
        </w:tc>
        <w:tc>
          <w:tcPr>
            <w:tcW w:w="100" w:type="dxa"/>
            <w:tcBorders/>
            <w:shd w:fill="CCEEFF" w:val="clear"/>
            <w:vAlign w:val="bottom"/>
          </w:tcPr>
          <w:p>
            <w:pPr>
              <w:pStyle w:val="TableContents"/>
              <w:spacing w:before="0" w:after="283"/>
              <w:rPr/>
            </w:pPr>
            <w:r>
              <w:rPr/>
              <w:t> </w:t>
            </w:r>
          </w:p>
        </w:tc>
        <w:tc>
          <w:tcPr>
            <w:tcW w:w="682" w:type="dxa"/>
            <w:tcBorders/>
            <w:shd w:fill="CCEEFF" w:val="clear"/>
            <w:vAlign w:val="bottom"/>
          </w:tcPr>
          <w:p>
            <w:pPr>
              <w:pStyle w:val="TableContents"/>
              <w:spacing w:before="0" w:after="283"/>
              <w:jc w:val="right"/>
              <w:rPr>
                <w:rFonts w:ascii="times" w:hAnsi="times"/>
                <w:sz w:val="14"/>
              </w:rPr>
            </w:pPr>
            <w:r>
              <w:rPr>
                <w:rFonts w:ascii="times" w:hAnsi="times"/>
                <w:sz w:val="14"/>
              </w:rPr>
              <w:t>3.03 g/t</w:t>
            </w:r>
          </w:p>
        </w:tc>
        <w:tc>
          <w:tcPr>
            <w:tcW w:w="100" w:type="dxa"/>
            <w:tcBorders/>
            <w:shd w:fill="CCEEFF" w:val="clear"/>
            <w:vAlign w:val="bottom"/>
          </w:tcPr>
          <w:p>
            <w:pPr>
              <w:pStyle w:val="TableContents"/>
              <w:spacing w:before="0" w:after="283"/>
              <w:rPr/>
            </w:pPr>
            <w:r>
              <w:rPr/>
              <w:t> </w:t>
            </w:r>
          </w:p>
        </w:tc>
        <w:tc>
          <w:tcPr>
            <w:tcW w:w="100" w:type="dxa"/>
            <w:tcBorders/>
            <w:shd w:fill="CCEEFF" w:val="clear"/>
            <w:vAlign w:val="bottom"/>
          </w:tcPr>
          <w:p>
            <w:pPr>
              <w:pStyle w:val="TableContents"/>
              <w:spacing w:before="0" w:after="283"/>
              <w:rPr/>
            </w:pPr>
            <w:r>
              <w:rPr/>
              <w:t> </w:t>
            </w:r>
          </w:p>
        </w:tc>
        <w:tc>
          <w:tcPr>
            <w:tcW w:w="699" w:type="dxa"/>
            <w:tcBorders/>
            <w:shd w:fill="CCEEFF" w:val="clear"/>
            <w:vAlign w:val="bottom"/>
          </w:tcPr>
          <w:p>
            <w:pPr>
              <w:pStyle w:val="TableContents"/>
              <w:spacing w:before="0" w:after="283"/>
              <w:jc w:val="right"/>
              <w:rPr>
                <w:rFonts w:ascii="times" w:hAnsi="times"/>
                <w:sz w:val="14"/>
              </w:rPr>
            </w:pPr>
            <w:r>
              <w:rPr>
                <w:rFonts w:ascii="times" w:hAnsi="times"/>
                <w:sz w:val="14"/>
              </w:rPr>
              <w:t>5.28%</w:t>
            </w:r>
          </w:p>
        </w:tc>
        <w:tc>
          <w:tcPr>
            <w:tcW w:w="99" w:type="dxa"/>
            <w:tcBorders/>
            <w:shd w:fill="CCEEFF" w:val="clear"/>
            <w:vAlign w:val="bottom"/>
          </w:tcPr>
          <w:p>
            <w:pPr>
              <w:pStyle w:val="TableContents"/>
              <w:spacing w:before="0" w:after="283"/>
              <w:rPr/>
            </w:pPr>
            <w:r>
              <w:rPr/>
              <w:t> </w:t>
            </w:r>
          </w:p>
        </w:tc>
        <w:tc>
          <w:tcPr>
            <w:tcW w:w="100" w:type="dxa"/>
            <w:tcBorders/>
            <w:shd w:fill="CCEEFF" w:val="clear"/>
            <w:vAlign w:val="bottom"/>
          </w:tcPr>
          <w:p>
            <w:pPr>
              <w:pStyle w:val="TableContents"/>
              <w:spacing w:before="0" w:after="283"/>
              <w:rPr/>
            </w:pPr>
            <w:r>
              <w:rPr/>
              <w:t> </w:t>
            </w:r>
          </w:p>
        </w:tc>
        <w:tc>
          <w:tcPr>
            <w:tcW w:w="732" w:type="dxa"/>
            <w:tcBorders/>
            <w:shd w:fill="CCEEFF" w:val="clear"/>
            <w:vAlign w:val="bottom"/>
          </w:tcPr>
          <w:p>
            <w:pPr>
              <w:pStyle w:val="TableContents"/>
              <w:spacing w:before="0" w:after="283"/>
              <w:jc w:val="right"/>
              <w:rPr>
                <w:rFonts w:ascii="times" w:hAnsi="times"/>
                <w:sz w:val="14"/>
              </w:rPr>
            </w:pPr>
            <w:r>
              <w:rPr>
                <w:rFonts w:ascii="times" w:hAnsi="times"/>
                <w:sz w:val="14"/>
              </w:rPr>
              <w:t>52.5 g/t</w:t>
            </w:r>
          </w:p>
        </w:tc>
        <w:tc>
          <w:tcPr>
            <w:tcW w:w="100" w:type="dxa"/>
            <w:tcBorders/>
            <w:shd w:fill="CCEEFF" w:val="clear"/>
            <w:vAlign w:val="bottom"/>
          </w:tcPr>
          <w:p>
            <w:pPr>
              <w:pStyle w:val="TableContents"/>
              <w:spacing w:before="0" w:after="283"/>
              <w:rPr/>
            </w:pPr>
            <w:r>
              <w:rPr/>
              <w:t> </w:t>
            </w:r>
          </w:p>
        </w:tc>
        <w:tc>
          <w:tcPr>
            <w:tcW w:w="100" w:type="dxa"/>
            <w:tcBorders/>
            <w:shd w:fill="CCEEFF" w:val="clear"/>
            <w:vAlign w:val="bottom"/>
          </w:tcPr>
          <w:p>
            <w:pPr>
              <w:pStyle w:val="TableContents"/>
              <w:spacing w:before="0" w:after="283"/>
              <w:rPr/>
            </w:pPr>
            <w:r>
              <w:rPr/>
              <w:t> </w:t>
            </w:r>
          </w:p>
        </w:tc>
        <w:tc>
          <w:tcPr>
            <w:tcW w:w="699" w:type="dxa"/>
            <w:tcBorders/>
            <w:shd w:fill="CCEEFF" w:val="clear"/>
            <w:vAlign w:val="bottom"/>
          </w:tcPr>
          <w:p>
            <w:pPr>
              <w:pStyle w:val="TableContents"/>
              <w:spacing w:before="0" w:after="283"/>
              <w:jc w:val="right"/>
              <w:rPr>
                <w:rFonts w:ascii="times" w:hAnsi="times"/>
                <w:sz w:val="14"/>
              </w:rPr>
            </w:pPr>
            <w:r>
              <w:rPr>
                <w:rFonts w:ascii="times" w:hAnsi="times"/>
                <w:sz w:val="14"/>
              </w:rPr>
              <w:t>0.18%</w:t>
            </w:r>
          </w:p>
        </w:tc>
        <w:tc>
          <w:tcPr>
            <w:tcW w:w="100" w:type="dxa"/>
            <w:tcBorders/>
            <w:shd w:fill="CCEEFF" w:val="clear"/>
            <w:vAlign w:val="bottom"/>
          </w:tcPr>
          <w:p>
            <w:pPr>
              <w:pStyle w:val="TableContents"/>
              <w:spacing w:before="0" w:after="283"/>
              <w:rPr/>
            </w:pPr>
            <w:r>
              <w:rPr/>
              <w:t> </w:t>
            </w:r>
          </w:p>
        </w:tc>
        <w:tc>
          <w:tcPr>
            <w:tcW w:w="99" w:type="dxa"/>
            <w:tcBorders/>
            <w:shd w:fill="CCEEFF" w:val="clear"/>
            <w:vAlign w:val="bottom"/>
          </w:tcPr>
          <w:p>
            <w:pPr>
              <w:pStyle w:val="TableContents"/>
              <w:spacing w:before="0" w:after="283"/>
              <w:rPr/>
            </w:pPr>
            <w:r>
              <w:rPr/>
              <w:t> </w:t>
            </w:r>
          </w:p>
        </w:tc>
        <w:tc>
          <w:tcPr>
            <w:tcW w:w="832" w:type="dxa"/>
            <w:tcBorders/>
            <w:shd w:fill="CCEEFF" w:val="clear"/>
            <w:vAlign w:val="bottom"/>
          </w:tcPr>
          <w:p>
            <w:pPr>
              <w:pStyle w:val="TableContents"/>
              <w:spacing w:before="0" w:after="283"/>
              <w:jc w:val="right"/>
              <w:rPr>
                <w:rFonts w:ascii="times" w:hAnsi="times"/>
                <w:sz w:val="14"/>
              </w:rPr>
            </w:pPr>
            <w:r>
              <w:rPr>
                <w:rFonts w:ascii="times" w:hAnsi="times"/>
                <w:sz w:val="14"/>
              </w:rPr>
              <w:t>32,849 oz</w:t>
            </w:r>
          </w:p>
        </w:tc>
        <w:tc>
          <w:tcPr>
            <w:tcW w:w="100" w:type="dxa"/>
            <w:tcBorders/>
            <w:shd w:fill="CCEEFF" w:val="clear"/>
            <w:vAlign w:val="bottom"/>
          </w:tcPr>
          <w:p>
            <w:pPr>
              <w:pStyle w:val="TableContents"/>
              <w:spacing w:before="0" w:after="283"/>
              <w:rPr/>
            </w:pPr>
            <w:r>
              <w:rPr/>
              <w:t> </w:t>
            </w:r>
          </w:p>
        </w:tc>
        <w:tc>
          <w:tcPr>
            <w:tcW w:w="100" w:type="dxa"/>
            <w:tcBorders/>
            <w:shd w:fill="CCEEFF" w:val="clear"/>
            <w:vAlign w:val="bottom"/>
          </w:tcPr>
          <w:p>
            <w:pPr>
              <w:pStyle w:val="TableContents"/>
              <w:spacing w:before="0" w:after="283"/>
              <w:rPr/>
            </w:pPr>
            <w:r>
              <w:rPr/>
              <w:t> </w:t>
            </w:r>
          </w:p>
        </w:tc>
        <w:tc>
          <w:tcPr>
            <w:tcW w:w="832" w:type="dxa"/>
            <w:tcBorders/>
            <w:shd w:fill="CCEEFF" w:val="clear"/>
            <w:vAlign w:val="bottom"/>
          </w:tcPr>
          <w:p>
            <w:pPr>
              <w:pStyle w:val="TableContents"/>
              <w:spacing w:before="0" w:after="283"/>
              <w:jc w:val="right"/>
              <w:rPr>
                <w:rFonts w:ascii="times" w:hAnsi="times"/>
                <w:sz w:val="14"/>
              </w:rPr>
            </w:pPr>
            <w:r>
              <w:rPr>
                <w:rFonts w:ascii="times" w:hAnsi="times"/>
                <w:sz w:val="14"/>
              </w:rPr>
              <w:t>90.32%</w:t>
            </w:r>
          </w:p>
        </w:tc>
        <w:tc>
          <w:tcPr>
            <w:tcW w:w="100" w:type="dxa"/>
            <w:tcBorders/>
            <w:shd w:fill="CCEEFF" w:val="clear"/>
            <w:vAlign w:val="bottom"/>
          </w:tcPr>
          <w:p>
            <w:pPr>
              <w:pStyle w:val="TableContents"/>
              <w:spacing w:before="0" w:after="283"/>
              <w:rPr/>
            </w:pPr>
            <w:r>
              <w:rPr/>
              <w:t> </w:t>
            </w:r>
          </w:p>
        </w:tc>
        <w:tc>
          <w:tcPr>
            <w:tcW w:w="100" w:type="dxa"/>
            <w:tcBorders/>
            <w:shd w:fill="CCEEFF" w:val="clear"/>
            <w:vAlign w:val="bottom"/>
          </w:tcPr>
          <w:p>
            <w:pPr>
              <w:pStyle w:val="TableContents"/>
              <w:spacing w:before="0" w:after="283"/>
              <w:rPr/>
            </w:pPr>
            <w:r>
              <w:rPr/>
              <w:t> </w:t>
            </w:r>
          </w:p>
        </w:tc>
        <w:tc>
          <w:tcPr>
            <w:tcW w:w="965" w:type="dxa"/>
            <w:tcBorders/>
            <w:shd w:fill="CCEEFF" w:val="clear"/>
            <w:vAlign w:val="bottom"/>
          </w:tcPr>
          <w:p>
            <w:pPr>
              <w:pStyle w:val="TableContents"/>
              <w:spacing w:before="0" w:after="283"/>
              <w:jc w:val="right"/>
              <w:rPr>
                <w:rFonts w:ascii="times" w:hAnsi="times"/>
                <w:sz w:val="14"/>
              </w:rPr>
            </w:pPr>
            <w:r>
              <w:rPr>
                <w:rFonts w:ascii="times" w:hAnsi="times"/>
                <w:sz w:val="14"/>
              </w:rPr>
              <w:t>203,494 oz</w:t>
            </w:r>
          </w:p>
        </w:tc>
        <w:tc>
          <w:tcPr>
            <w:tcW w:w="200" w:type="dxa"/>
            <w:tcBorders/>
            <w:shd w:fill="CCEEFF" w:val="clear"/>
            <w:vAlign w:val="bottom"/>
          </w:tcPr>
          <w:p>
            <w:pPr>
              <w:pStyle w:val="TableContents"/>
              <w:spacing w:before="0" w:after="283"/>
              <w:rPr/>
            </w:pPr>
            <w:r>
              <w:rPr/>
              <w:t> </w:t>
            </w:r>
          </w:p>
        </w:tc>
      </w:tr>
      <w:tr>
        <w:trPr/>
        <w:tc>
          <w:tcPr>
            <w:tcW w:w="504" w:type="dxa"/>
            <w:tcBorders/>
            <w:shd w:fill="FFFFFF" w:val="clear"/>
            <w:vAlign w:val="bottom"/>
          </w:tcPr>
          <w:p>
            <w:pPr>
              <w:pStyle w:val="TableContents"/>
              <w:spacing w:before="0" w:after="283"/>
              <w:ind w:left="160" w:right="0" w:hanging="160"/>
              <w:rPr>
                <w:rFonts w:ascii="times" w:hAnsi="times"/>
                <w:b/>
                <w:sz w:val="14"/>
              </w:rPr>
            </w:pPr>
            <w:r>
              <w:rPr>
                <w:rFonts w:ascii="times" w:hAnsi="times"/>
                <w:b/>
                <w:sz w:val="14"/>
              </w:rPr>
              <w:t>Silver</w:t>
            </w:r>
          </w:p>
        </w:tc>
        <w:tc>
          <w:tcPr>
            <w:tcW w:w="100" w:type="dxa"/>
            <w:tcBorders/>
            <w:shd w:fill="FFFFFF" w:val="clear"/>
            <w:vAlign w:val="bottom"/>
          </w:tcPr>
          <w:p>
            <w:pPr>
              <w:pStyle w:val="TableContents"/>
              <w:spacing w:before="0" w:after="283"/>
              <w:rPr/>
            </w:pPr>
            <w:r>
              <w:rPr/>
              <w:t> </w:t>
            </w:r>
          </w:p>
        </w:tc>
        <w:tc>
          <w:tcPr>
            <w:tcW w:w="100" w:type="dxa"/>
            <w:tcBorders/>
            <w:shd w:fill="FFFFFF" w:val="clear"/>
            <w:vAlign w:val="bottom"/>
          </w:tcPr>
          <w:p>
            <w:pPr>
              <w:pStyle w:val="TableContents"/>
              <w:spacing w:before="0" w:after="283"/>
              <w:rPr/>
            </w:pPr>
            <w:r>
              <w:rPr/>
              <w:t> </w:t>
            </w:r>
          </w:p>
        </w:tc>
        <w:tc>
          <w:tcPr>
            <w:tcW w:w="682" w:type="dxa"/>
            <w:tcBorders/>
            <w:shd w:fill="FFFFFF" w:val="clear"/>
            <w:vAlign w:val="bottom"/>
          </w:tcPr>
          <w:p>
            <w:pPr>
              <w:pStyle w:val="TableContents"/>
              <w:spacing w:before="0" w:after="283"/>
              <w:jc w:val="right"/>
              <w:rPr>
                <w:rFonts w:ascii="times" w:hAnsi="times"/>
                <w:sz w:val="14"/>
              </w:rPr>
            </w:pPr>
            <w:r>
              <w:rPr>
                <w:rFonts w:ascii="times" w:hAnsi="times"/>
                <w:sz w:val="14"/>
              </w:rPr>
              <w:t>62.98g/t</w:t>
            </w:r>
          </w:p>
        </w:tc>
        <w:tc>
          <w:tcPr>
            <w:tcW w:w="100" w:type="dxa"/>
            <w:tcBorders/>
            <w:shd w:fill="FFFFFF" w:val="clear"/>
            <w:vAlign w:val="bottom"/>
          </w:tcPr>
          <w:p>
            <w:pPr>
              <w:pStyle w:val="TableContents"/>
              <w:spacing w:before="0" w:after="283"/>
              <w:rPr/>
            </w:pPr>
            <w:r>
              <w:rPr/>
              <w:t> </w:t>
            </w:r>
          </w:p>
        </w:tc>
        <w:tc>
          <w:tcPr>
            <w:tcW w:w="100" w:type="dxa"/>
            <w:tcBorders/>
            <w:shd w:fill="FFFFFF" w:val="clear"/>
            <w:vAlign w:val="bottom"/>
          </w:tcPr>
          <w:p>
            <w:pPr>
              <w:pStyle w:val="TableContents"/>
              <w:spacing w:before="0" w:after="283"/>
              <w:rPr/>
            </w:pPr>
            <w:r>
              <w:rPr/>
              <w:t> </w:t>
            </w:r>
          </w:p>
        </w:tc>
        <w:tc>
          <w:tcPr>
            <w:tcW w:w="682" w:type="dxa"/>
            <w:tcBorders/>
            <w:shd w:fill="FFFFFF" w:val="clear"/>
            <w:vAlign w:val="bottom"/>
          </w:tcPr>
          <w:p>
            <w:pPr>
              <w:pStyle w:val="TableContents"/>
              <w:spacing w:before="0" w:after="283"/>
              <w:jc w:val="right"/>
              <w:rPr>
                <w:rFonts w:ascii="times" w:hAnsi="times"/>
                <w:sz w:val="14"/>
              </w:rPr>
            </w:pPr>
            <w:r>
              <w:rPr>
                <w:rFonts w:ascii="times" w:hAnsi="times"/>
                <w:sz w:val="14"/>
              </w:rPr>
              <w:t>1,547 g/t</w:t>
            </w:r>
          </w:p>
        </w:tc>
        <w:tc>
          <w:tcPr>
            <w:tcW w:w="100" w:type="dxa"/>
            <w:tcBorders/>
            <w:shd w:fill="FFFFFF" w:val="clear"/>
            <w:vAlign w:val="bottom"/>
          </w:tcPr>
          <w:p>
            <w:pPr>
              <w:pStyle w:val="TableContents"/>
              <w:spacing w:before="0" w:after="283"/>
              <w:rPr/>
            </w:pPr>
            <w:r>
              <w:rPr/>
              <w:t> </w:t>
            </w:r>
          </w:p>
        </w:tc>
        <w:tc>
          <w:tcPr>
            <w:tcW w:w="100" w:type="dxa"/>
            <w:tcBorders/>
            <w:shd w:fill="FFFFFF" w:val="clear"/>
            <w:vAlign w:val="bottom"/>
          </w:tcPr>
          <w:p>
            <w:pPr>
              <w:pStyle w:val="TableContents"/>
              <w:spacing w:before="0" w:after="283"/>
              <w:rPr/>
            </w:pPr>
            <w:r>
              <w:rPr/>
              <w:t> </w:t>
            </w:r>
          </w:p>
        </w:tc>
        <w:tc>
          <w:tcPr>
            <w:tcW w:w="698" w:type="dxa"/>
            <w:tcBorders/>
            <w:shd w:fill="FFFFFF" w:val="clear"/>
            <w:vAlign w:val="bottom"/>
          </w:tcPr>
          <w:p>
            <w:pPr>
              <w:pStyle w:val="TableContents"/>
              <w:spacing w:before="0" w:after="283"/>
              <w:jc w:val="right"/>
              <w:rPr>
                <w:rFonts w:ascii="times" w:hAnsi="times"/>
                <w:sz w:val="14"/>
              </w:rPr>
            </w:pPr>
            <w:r>
              <w:rPr>
                <w:rFonts w:ascii="times" w:hAnsi="times"/>
                <w:sz w:val="14"/>
              </w:rPr>
              <w:t>61.14%</w:t>
            </w:r>
          </w:p>
        </w:tc>
        <w:tc>
          <w:tcPr>
            <w:tcW w:w="100" w:type="dxa"/>
            <w:tcBorders/>
            <w:shd w:fill="FFFFFF" w:val="clear"/>
            <w:vAlign w:val="bottom"/>
          </w:tcPr>
          <w:p>
            <w:pPr>
              <w:pStyle w:val="TableContents"/>
              <w:spacing w:before="0" w:after="283"/>
              <w:rPr/>
            </w:pPr>
            <w:r>
              <w:rPr/>
              <w:t> </w:t>
            </w:r>
          </w:p>
        </w:tc>
        <w:tc>
          <w:tcPr>
            <w:tcW w:w="100" w:type="dxa"/>
            <w:tcBorders/>
            <w:shd w:fill="FFFFFF" w:val="clear"/>
            <w:vAlign w:val="bottom"/>
          </w:tcPr>
          <w:p>
            <w:pPr>
              <w:pStyle w:val="TableContents"/>
              <w:spacing w:before="0" w:after="283"/>
              <w:rPr/>
            </w:pPr>
            <w:r>
              <w:rPr/>
              <w:t> </w:t>
            </w:r>
          </w:p>
        </w:tc>
        <w:tc>
          <w:tcPr>
            <w:tcW w:w="682" w:type="dxa"/>
            <w:tcBorders/>
            <w:shd w:fill="FFFFFF" w:val="clear"/>
            <w:vAlign w:val="bottom"/>
          </w:tcPr>
          <w:p>
            <w:pPr>
              <w:pStyle w:val="TableContents"/>
              <w:spacing w:before="0" w:after="283"/>
              <w:jc w:val="right"/>
              <w:rPr>
                <w:rFonts w:ascii="times" w:hAnsi="times"/>
                <w:sz w:val="14"/>
              </w:rPr>
            </w:pPr>
            <w:r>
              <w:rPr>
                <w:rFonts w:ascii="times" w:hAnsi="times"/>
                <w:sz w:val="14"/>
              </w:rPr>
              <w:t>178.0 g/t</w:t>
            </w:r>
          </w:p>
        </w:tc>
        <w:tc>
          <w:tcPr>
            <w:tcW w:w="100" w:type="dxa"/>
            <w:tcBorders/>
            <w:shd w:fill="FFFFFF" w:val="clear"/>
            <w:vAlign w:val="bottom"/>
          </w:tcPr>
          <w:p>
            <w:pPr>
              <w:pStyle w:val="TableContents"/>
              <w:spacing w:before="0" w:after="283"/>
              <w:rPr/>
            </w:pPr>
            <w:r>
              <w:rPr/>
              <w:t> </w:t>
            </w:r>
          </w:p>
        </w:tc>
        <w:tc>
          <w:tcPr>
            <w:tcW w:w="100" w:type="dxa"/>
            <w:tcBorders/>
            <w:shd w:fill="FFFFFF" w:val="clear"/>
            <w:vAlign w:val="bottom"/>
          </w:tcPr>
          <w:p>
            <w:pPr>
              <w:pStyle w:val="TableContents"/>
              <w:spacing w:before="0" w:after="283"/>
              <w:rPr/>
            </w:pPr>
            <w:r>
              <w:rPr/>
              <w:t> </w:t>
            </w:r>
          </w:p>
        </w:tc>
        <w:tc>
          <w:tcPr>
            <w:tcW w:w="699" w:type="dxa"/>
            <w:tcBorders/>
            <w:shd w:fill="FFFFFF" w:val="clear"/>
            <w:vAlign w:val="bottom"/>
          </w:tcPr>
          <w:p>
            <w:pPr>
              <w:pStyle w:val="TableContents"/>
              <w:spacing w:before="0" w:after="283"/>
              <w:jc w:val="right"/>
              <w:rPr>
                <w:rFonts w:ascii="times" w:hAnsi="times"/>
                <w:sz w:val="14"/>
              </w:rPr>
            </w:pPr>
            <w:r>
              <w:rPr>
                <w:rFonts w:ascii="times" w:hAnsi="times"/>
                <w:sz w:val="14"/>
              </w:rPr>
              <w:t>13.54%</w:t>
            </w:r>
          </w:p>
        </w:tc>
        <w:tc>
          <w:tcPr>
            <w:tcW w:w="99" w:type="dxa"/>
            <w:tcBorders/>
            <w:shd w:fill="FFFFFF" w:val="clear"/>
            <w:vAlign w:val="bottom"/>
          </w:tcPr>
          <w:p>
            <w:pPr>
              <w:pStyle w:val="TableContents"/>
              <w:spacing w:before="0" w:after="283"/>
              <w:rPr/>
            </w:pPr>
            <w:r>
              <w:rPr/>
              <w:t> </w:t>
            </w:r>
          </w:p>
        </w:tc>
        <w:tc>
          <w:tcPr>
            <w:tcW w:w="100" w:type="dxa"/>
            <w:tcBorders/>
            <w:shd w:fill="FFFFFF" w:val="clear"/>
            <w:vAlign w:val="bottom"/>
          </w:tcPr>
          <w:p>
            <w:pPr>
              <w:pStyle w:val="TableContents"/>
              <w:spacing w:before="0" w:after="283"/>
              <w:rPr/>
            </w:pPr>
            <w:r>
              <w:rPr/>
              <w:t> </w:t>
            </w:r>
          </w:p>
        </w:tc>
        <w:tc>
          <w:tcPr>
            <w:tcW w:w="732" w:type="dxa"/>
            <w:tcBorders/>
            <w:shd w:fill="FFFFFF" w:val="clear"/>
            <w:vAlign w:val="bottom"/>
          </w:tcPr>
          <w:p>
            <w:pPr>
              <w:pStyle w:val="TableContents"/>
              <w:spacing w:before="0" w:after="283"/>
              <w:jc w:val="right"/>
              <w:rPr>
                <w:rFonts w:ascii="times" w:hAnsi="times"/>
                <w:sz w:val="14"/>
              </w:rPr>
            </w:pPr>
            <w:r>
              <w:rPr>
                <w:rFonts w:ascii="times" w:hAnsi="times"/>
                <w:sz w:val="14"/>
              </w:rPr>
              <w:t>2,066 g/t</w:t>
            </w:r>
          </w:p>
        </w:tc>
        <w:tc>
          <w:tcPr>
            <w:tcW w:w="100" w:type="dxa"/>
            <w:tcBorders/>
            <w:shd w:fill="FFFFFF" w:val="clear"/>
            <w:vAlign w:val="bottom"/>
          </w:tcPr>
          <w:p>
            <w:pPr>
              <w:pStyle w:val="TableContents"/>
              <w:spacing w:before="0" w:after="283"/>
              <w:rPr/>
            </w:pPr>
            <w:r>
              <w:rPr/>
              <w:t> </w:t>
            </w:r>
          </w:p>
        </w:tc>
        <w:tc>
          <w:tcPr>
            <w:tcW w:w="100" w:type="dxa"/>
            <w:tcBorders/>
            <w:shd w:fill="FFFFFF" w:val="clear"/>
            <w:vAlign w:val="bottom"/>
          </w:tcPr>
          <w:p>
            <w:pPr>
              <w:pStyle w:val="TableContents"/>
              <w:spacing w:before="0" w:after="283"/>
              <w:rPr/>
            </w:pPr>
            <w:r>
              <w:rPr/>
              <w:t> </w:t>
            </w:r>
          </w:p>
        </w:tc>
        <w:tc>
          <w:tcPr>
            <w:tcW w:w="699" w:type="dxa"/>
            <w:tcBorders/>
            <w:shd w:fill="FFFFFF" w:val="clear"/>
            <w:vAlign w:val="bottom"/>
          </w:tcPr>
          <w:p>
            <w:pPr>
              <w:pStyle w:val="TableContents"/>
              <w:spacing w:before="0" w:after="283"/>
              <w:jc w:val="right"/>
              <w:rPr>
                <w:rFonts w:ascii="times" w:hAnsi="times"/>
                <w:sz w:val="14"/>
              </w:rPr>
            </w:pPr>
            <w:r>
              <w:rPr>
                <w:rFonts w:ascii="times" w:hAnsi="times"/>
                <w:sz w:val="14"/>
              </w:rPr>
              <w:t>0.55%</w:t>
            </w:r>
          </w:p>
        </w:tc>
        <w:tc>
          <w:tcPr>
            <w:tcW w:w="100" w:type="dxa"/>
            <w:tcBorders/>
            <w:shd w:fill="FFFFFF" w:val="clear"/>
            <w:vAlign w:val="bottom"/>
          </w:tcPr>
          <w:p>
            <w:pPr>
              <w:pStyle w:val="TableContents"/>
              <w:spacing w:before="0" w:after="283"/>
              <w:rPr/>
            </w:pPr>
            <w:r>
              <w:rPr/>
              <w:t> </w:t>
            </w:r>
          </w:p>
        </w:tc>
        <w:tc>
          <w:tcPr>
            <w:tcW w:w="99" w:type="dxa"/>
            <w:tcBorders/>
            <w:shd w:fill="FFFFFF" w:val="clear"/>
            <w:vAlign w:val="bottom"/>
          </w:tcPr>
          <w:p>
            <w:pPr>
              <w:pStyle w:val="TableContents"/>
              <w:spacing w:before="0" w:after="283"/>
              <w:rPr/>
            </w:pPr>
            <w:r>
              <w:rPr/>
              <w:t> </w:t>
            </w:r>
          </w:p>
        </w:tc>
        <w:tc>
          <w:tcPr>
            <w:tcW w:w="832" w:type="dxa"/>
            <w:tcBorders/>
            <w:shd w:fill="FFFFFF" w:val="clear"/>
            <w:vAlign w:val="bottom"/>
          </w:tcPr>
          <w:p>
            <w:pPr>
              <w:pStyle w:val="TableContents"/>
              <w:spacing w:before="0" w:after="283"/>
              <w:jc w:val="right"/>
              <w:rPr>
                <w:rFonts w:ascii="times" w:hAnsi="times"/>
                <w:sz w:val="14"/>
              </w:rPr>
            </w:pPr>
            <w:r>
              <w:rPr>
                <w:rFonts w:ascii="times" w:hAnsi="times"/>
                <w:sz w:val="14"/>
              </w:rPr>
              <w:t>642,304 oz</w:t>
            </w:r>
          </w:p>
        </w:tc>
        <w:tc>
          <w:tcPr>
            <w:tcW w:w="100" w:type="dxa"/>
            <w:tcBorders/>
            <w:shd w:fill="FFFFFF" w:val="clear"/>
            <w:vAlign w:val="bottom"/>
          </w:tcPr>
          <w:p>
            <w:pPr>
              <w:pStyle w:val="TableContents"/>
              <w:spacing w:before="0" w:after="283"/>
              <w:rPr/>
            </w:pPr>
            <w:r>
              <w:rPr/>
              <w:t> </w:t>
            </w:r>
          </w:p>
        </w:tc>
        <w:tc>
          <w:tcPr>
            <w:tcW w:w="100" w:type="dxa"/>
            <w:tcBorders/>
            <w:shd w:fill="FFFFFF" w:val="clear"/>
            <w:vAlign w:val="bottom"/>
          </w:tcPr>
          <w:p>
            <w:pPr>
              <w:pStyle w:val="TableContents"/>
              <w:spacing w:before="0" w:after="283"/>
              <w:rPr/>
            </w:pPr>
            <w:r>
              <w:rPr/>
              <w:t> </w:t>
            </w:r>
          </w:p>
        </w:tc>
        <w:tc>
          <w:tcPr>
            <w:tcW w:w="832" w:type="dxa"/>
            <w:tcBorders/>
            <w:shd w:fill="FFFFFF" w:val="clear"/>
            <w:vAlign w:val="bottom"/>
          </w:tcPr>
          <w:p>
            <w:pPr>
              <w:pStyle w:val="TableContents"/>
              <w:spacing w:before="0" w:after="283"/>
              <w:jc w:val="right"/>
              <w:rPr>
                <w:rFonts w:ascii="times" w:hAnsi="times"/>
                <w:sz w:val="14"/>
              </w:rPr>
            </w:pPr>
            <w:r>
              <w:rPr>
                <w:rFonts w:ascii="times" w:hAnsi="times"/>
                <w:sz w:val="14"/>
              </w:rPr>
              <w:t>87.70%</w:t>
            </w:r>
          </w:p>
        </w:tc>
        <w:tc>
          <w:tcPr>
            <w:tcW w:w="100" w:type="dxa"/>
            <w:tcBorders/>
            <w:shd w:fill="FFFFFF" w:val="clear"/>
            <w:vAlign w:val="bottom"/>
          </w:tcPr>
          <w:p>
            <w:pPr>
              <w:pStyle w:val="TableContents"/>
              <w:spacing w:before="0" w:after="283"/>
              <w:rPr/>
            </w:pPr>
            <w:r>
              <w:rPr/>
              <w:t> </w:t>
            </w:r>
          </w:p>
        </w:tc>
        <w:tc>
          <w:tcPr>
            <w:tcW w:w="100" w:type="dxa"/>
            <w:tcBorders/>
            <w:shd w:fill="FFFFFF" w:val="clear"/>
            <w:vAlign w:val="bottom"/>
          </w:tcPr>
          <w:p>
            <w:pPr>
              <w:pStyle w:val="TableContents"/>
              <w:spacing w:before="0" w:after="283"/>
              <w:rPr/>
            </w:pPr>
            <w:r>
              <w:rPr/>
              <w:t> </w:t>
            </w:r>
          </w:p>
        </w:tc>
        <w:tc>
          <w:tcPr>
            <w:tcW w:w="965" w:type="dxa"/>
            <w:tcBorders/>
            <w:shd w:fill="FFFFFF" w:val="clear"/>
            <w:vAlign w:val="bottom"/>
          </w:tcPr>
          <w:p>
            <w:pPr>
              <w:pStyle w:val="TableContents"/>
              <w:spacing w:before="0" w:after="283"/>
              <w:jc w:val="right"/>
              <w:rPr>
                <w:rFonts w:ascii="times" w:hAnsi="times"/>
                <w:sz w:val="14"/>
              </w:rPr>
            </w:pPr>
            <w:r>
              <w:rPr>
                <w:rFonts w:ascii="times" w:hAnsi="times"/>
                <w:sz w:val="14"/>
              </w:rPr>
              <w:t>3,919,055 oz</w:t>
            </w:r>
          </w:p>
        </w:tc>
        <w:tc>
          <w:tcPr>
            <w:tcW w:w="200" w:type="dxa"/>
            <w:tcBorders/>
            <w:shd w:fill="FFFFFF" w:val="clear"/>
            <w:vAlign w:val="bottom"/>
          </w:tcPr>
          <w:p>
            <w:pPr>
              <w:pStyle w:val="TableContents"/>
              <w:spacing w:before="0" w:after="283"/>
              <w:rPr/>
            </w:pPr>
            <w:r>
              <w:rPr/>
              <w:t> </w:t>
            </w:r>
          </w:p>
        </w:tc>
      </w:tr>
      <w:tr>
        <w:trPr/>
        <w:tc>
          <w:tcPr>
            <w:tcW w:w="504" w:type="dxa"/>
            <w:tcBorders/>
            <w:shd w:fill="CCEEFF" w:val="clear"/>
            <w:vAlign w:val="bottom"/>
          </w:tcPr>
          <w:p>
            <w:pPr>
              <w:pStyle w:val="TableContents"/>
              <w:spacing w:before="0" w:after="283"/>
              <w:ind w:left="160" w:right="0" w:hanging="160"/>
              <w:rPr>
                <w:rFonts w:ascii="times" w:hAnsi="times"/>
                <w:b/>
                <w:sz w:val="14"/>
              </w:rPr>
            </w:pPr>
            <w:r>
              <w:rPr>
                <w:rFonts w:ascii="times" w:hAnsi="times"/>
                <w:b/>
                <w:sz w:val="14"/>
              </w:rPr>
              <w:t>Copper</w:t>
            </w:r>
          </w:p>
        </w:tc>
        <w:tc>
          <w:tcPr>
            <w:tcW w:w="100" w:type="dxa"/>
            <w:tcBorders/>
            <w:shd w:fill="CCEEFF" w:val="clear"/>
            <w:vAlign w:val="bottom"/>
          </w:tcPr>
          <w:p>
            <w:pPr>
              <w:pStyle w:val="TableContents"/>
              <w:spacing w:before="0" w:after="283"/>
              <w:rPr/>
            </w:pPr>
            <w:r>
              <w:rPr/>
              <w:t> </w:t>
            </w:r>
          </w:p>
        </w:tc>
        <w:tc>
          <w:tcPr>
            <w:tcW w:w="100" w:type="dxa"/>
            <w:tcBorders/>
            <w:shd w:fill="CCEEFF" w:val="clear"/>
            <w:vAlign w:val="bottom"/>
          </w:tcPr>
          <w:p>
            <w:pPr>
              <w:pStyle w:val="TableContents"/>
              <w:spacing w:before="0" w:after="283"/>
              <w:rPr/>
            </w:pPr>
            <w:r>
              <w:rPr/>
              <w:t> </w:t>
            </w:r>
          </w:p>
        </w:tc>
        <w:tc>
          <w:tcPr>
            <w:tcW w:w="682" w:type="dxa"/>
            <w:tcBorders/>
            <w:shd w:fill="CCEEFF" w:val="clear"/>
            <w:vAlign w:val="bottom"/>
          </w:tcPr>
          <w:p>
            <w:pPr>
              <w:pStyle w:val="TableContents"/>
              <w:spacing w:before="0" w:after="283"/>
              <w:jc w:val="right"/>
              <w:rPr>
                <w:rFonts w:ascii="times" w:hAnsi="times"/>
                <w:sz w:val="14"/>
              </w:rPr>
            </w:pPr>
            <w:r>
              <w:rPr>
                <w:rFonts w:ascii="times" w:hAnsi="times"/>
                <w:sz w:val="14"/>
              </w:rPr>
              <w:t>0.34%</w:t>
            </w:r>
          </w:p>
        </w:tc>
        <w:tc>
          <w:tcPr>
            <w:tcW w:w="100" w:type="dxa"/>
            <w:tcBorders/>
            <w:shd w:fill="CCEEFF" w:val="clear"/>
            <w:vAlign w:val="bottom"/>
          </w:tcPr>
          <w:p>
            <w:pPr>
              <w:pStyle w:val="TableContents"/>
              <w:spacing w:before="0" w:after="283"/>
              <w:rPr/>
            </w:pPr>
            <w:r>
              <w:rPr/>
              <w:t> </w:t>
            </w:r>
          </w:p>
        </w:tc>
        <w:tc>
          <w:tcPr>
            <w:tcW w:w="100" w:type="dxa"/>
            <w:tcBorders/>
            <w:shd w:fill="CCEEFF" w:val="clear"/>
            <w:vAlign w:val="bottom"/>
          </w:tcPr>
          <w:p>
            <w:pPr>
              <w:pStyle w:val="TableContents"/>
              <w:spacing w:before="0" w:after="283"/>
              <w:rPr/>
            </w:pPr>
            <w:r>
              <w:rPr/>
              <w:t> </w:t>
            </w:r>
          </w:p>
        </w:tc>
        <w:tc>
          <w:tcPr>
            <w:tcW w:w="682" w:type="dxa"/>
            <w:tcBorders/>
            <w:shd w:fill="CCEEFF" w:val="clear"/>
            <w:vAlign w:val="bottom"/>
          </w:tcPr>
          <w:p>
            <w:pPr>
              <w:pStyle w:val="TableContents"/>
              <w:spacing w:before="0" w:after="283"/>
              <w:jc w:val="right"/>
              <w:rPr>
                <w:rFonts w:ascii="times" w:hAnsi="times"/>
                <w:sz w:val="14"/>
              </w:rPr>
            </w:pPr>
            <w:r>
              <w:rPr>
                <w:rFonts w:ascii="times" w:hAnsi="times"/>
                <w:sz w:val="14"/>
              </w:rPr>
              <w:t>11.61%</w:t>
            </w:r>
          </w:p>
        </w:tc>
        <w:tc>
          <w:tcPr>
            <w:tcW w:w="100" w:type="dxa"/>
            <w:tcBorders/>
            <w:shd w:fill="CCEEFF" w:val="clear"/>
            <w:vAlign w:val="bottom"/>
          </w:tcPr>
          <w:p>
            <w:pPr>
              <w:pStyle w:val="TableContents"/>
              <w:spacing w:before="0" w:after="283"/>
              <w:rPr/>
            </w:pPr>
            <w:r>
              <w:rPr/>
              <w:t> </w:t>
            </w:r>
          </w:p>
        </w:tc>
        <w:tc>
          <w:tcPr>
            <w:tcW w:w="100" w:type="dxa"/>
            <w:tcBorders/>
            <w:shd w:fill="CCEEFF" w:val="clear"/>
            <w:vAlign w:val="bottom"/>
          </w:tcPr>
          <w:p>
            <w:pPr>
              <w:pStyle w:val="TableContents"/>
              <w:spacing w:before="0" w:after="283"/>
              <w:rPr/>
            </w:pPr>
            <w:r>
              <w:rPr/>
              <w:t> </w:t>
            </w:r>
          </w:p>
        </w:tc>
        <w:tc>
          <w:tcPr>
            <w:tcW w:w="698" w:type="dxa"/>
            <w:tcBorders/>
            <w:shd w:fill="CCEEFF" w:val="clear"/>
            <w:vAlign w:val="bottom"/>
          </w:tcPr>
          <w:p>
            <w:pPr>
              <w:pStyle w:val="TableContents"/>
              <w:spacing w:before="0" w:after="283"/>
              <w:jc w:val="right"/>
              <w:rPr>
                <w:rFonts w:ascii="times" w:hAnsi="times"/>
                <w:sz w:val="14"/>
              </w:rPr>
            </w:pPr>
            <w:r>
              <w:rPr>
                <w:rFonts w:ascii="times" w:hAnsi="times"/>
                <w:sz w:val="14"/>
              </w:rPr>
              <w:t>86.17%</w:t>
            </w:r>
          </w:p>
        </w:tc>
        <w:tc>
          <w:tcPr>
            <w:tcW w:w="100" w:type="dxa"/>
            <w:tcBorders/>
            <w:shd w:fill="CCEEFF" w:val="clear"/>
            <w:vAlign w:val="bottom"/>
          </w:tcPr>
          <w:p>
            <w:pPr>
              <w:pStyle w:val="TableContents"/>
              <w:spacing w:before="0" w:after="283"/>
              <w:rPr/>
            </w:pPr>
            <w:r>
              <w:rPr/>
              <w:t> </w:t>
            </w:r>
          </w:p>
        </w:tc>
        <w:tc>
          <w:tcPr>
            <w:tcW w:w="100" w:type="dxa"/>
            <w:tcBorders/>
            <w:shd w:fill="CCEEFF" w:val="clear"/>
            <w:vAlign w:val="bottom"/>
          </w:tcPr>
          <w:p>
            <w:pPr>
              <w:pStyle w:val="TableContents"/>
              <w:spacing w:before="0" w:after="283"/>
              <w:rPr/>
            </w:pPr>
            <w:r>
              <w:rPr/>
              <w:t> </w:t>
            </w:r>
          </w:p>
        </w:tc>
        <w:tc>
          <w:tcPr>
            <w:tcW w:w="682" w:type="dxa"/>
            <w:tcBorders/>
            <w:shd w:fill="CCEEFF" w:val="clear"/>
            <w:vAlign w:val="bottom"/>
          </w:tcPr>
          <w:p>
            <w:pPr>
              <w:pStyle w:val="TableContents"/>
              <w:spacing w:before="0" w:after="283"/>
              <w:jc w:val="right"/>
              <w:rPr>
                <w:rFonts w:ascii="times" w:hAnsi="times"/>
                <w:sz w:val="14"/>
              </w:rPr>
            </w:pPr>
            <w:r>
              <w:rPr>
                <w:rFonts w:ascii="times" w:hAnsi="times"/>
                <w:sz w:val="14"/>
              </w:rPr>
              <w:t></w:t>
            </w:r>
          </w:p>
        </w:tc>
        <w:tc>
          <w:tcPr>
            <w:tcW w:w="100" w:type="dxa"/>
            <w:tcBorders/>
            <w:shd w:fill="CCEEFF" w:val="clear"/>
            <w:vAlign w:val="bottom"/>
          </w:tcPr>
          <w:p>
            <w:pPr>
              <w:pStyle w:val="TableContents"/>
              <w:spacing w:before="0" w:after="283"/>
              <w:rPr/>
            </w:pPr>
            <w:r>
              <w:rPr/>
              <w:t> </w:t>
            </w:r>
          </w:p>
        </w:tc>
        <w:tc>
          <w:tcPr>
            <w:tcW w:w="100" w:type="dxa"/>
            <w:tcBorders/>
            <w:shd w:fill="CCEEFF" w:val="clear"/>
            <w:vAlign w:val="bottom"/>
          </w:tcPr>
          <w:p>
            <w:pPr>
              <w:pStyle w:val="TableContents"/>
              <w:spacing w:before="0" w:after="283"/>
              <w:rPr/>
            </w:pPr>
            <w:r>
              <w:rPr/>
              <w:t> </w:t>
            </w:r>
          </w:p>
        </w:tc>
        <w:tc>
          <w:tcPr>
            <w:tcW w:w="699" w:type="dxa"/>
            <w:tcBorders/>
            <w:shd w:fill="CCEEFF" w:val="clear"/>
            <w:vAlign w:val="bottom"/>
          </w:tcPr>
          <w:p>
            <w:pPr>
              <w:pStyle w:val="TableContents"/>
              <w:spacing w:before="0" w:after="283"/>
              <w:jc w:val="right"/>
              <w:rPr>
                <w:rFonts w:ascii="times" w:hAnsi="times"/>
                <w:sz w:val="14"/>
              </w:rPr>
            </w:pPr>
            <w:r>
              <w:rPr>
                <w:rFonts w:ascii="times" w:hAnsi="times"/>
                <w:sz w:val="14"/>
              </w:rPr>
              <w:t></w:t>
            </w:r>
          </w:p>
        </w:tc>
        <w:tc>
          <w:tcPr>
            <w:tcW w:w="99" w:type="dxa"/>
            <w:tcBorders/>
            <w:shd w:fill="CCEEFF" w:val="clear"/>
            <w:vAlign w:val="bottom"/>
          </w:tcPr>
          <w:p>
            <w:pPr>
              <w:pStyle w:val="TableContents"/>
              <w:spacing w:before="0" w:after="283"/>
              <w:rPr/>
            </w:pPr>
            <w:r>
              <w:rPr/>
              <w:t> </w:t>
            </w:r>
          </w:p>
        </w:tc>
        <w:tc>
          <w:tcPr>
            <w:tcW w:w="100" w:type="dxa"/>
            <w:tcBorders/>
            <w:shd w:fill="CCEEFF" w:val="clear"/>
            <w:vAlign w:val="bottom"/>
          </w:tcPr>
          <w:p>
            <w:pPr>
              <w:pStyle w:val="TableContents"/>
              <w:spacing w:before="0" w:after="283"/>
              <w:rPr/>
            </w:pPr>
            <w:r>
              <w:rPr/>
              <w:t> </w:t>
            </w:r>
          </w:p>
        </w:tc>
        <w:tc>
          <w:tcPr>
            <w:tcW w:w="732" w:type="dxa"/>
            <w:tcBorders/>
            <w:shd w:fill="CCEEFF" w:val="clear"/>
            <w:vAlign w:val="bottom"/>
          </w:tcPr>
          <w:p>
            <w:pPr>
              <w:pStyle w:val="TableContents"/>
              <w:spacing w:before="0" w:after="283"/>
              <w:jc w:val="right"/>
              <w:rPr>
                <w:rFonts w:ascii="times" w:hAnsi="times"/>
                <w:sz w:val="14"/>
              </w:rPr>
            </w:pPr>
            <w:r>
              <w:rPr>
                <w:rFonts w:ascii="times" w:hAnsi="times"/>
                <w:sz w:val="14"/>
              </w:rPr>
              <w:t></w:t>
            </w:r>
          </w:p>
        </w:tc>
        <w:tc>
          <w:tcPr>
            <w:tcW w:w="100" w:type="dxa"/>
            <w:tcBorders/>
            <w:shd w:fill="CCEEFF" w:val="clear"/>
            <w:vAlign w:val="bottom"/>
          </w:tcPr>
          <w:p>
            <w:pPr>
              <w:pStyle w:val="TableContents"/>
              <w:spacing w:before="0" w:after="283"/>
              <w:rPr/>
            </w:pPr>
            <w:r>
              <w:rPr/>
              <w:t> </w:t>
            </w:r>
          </w:p>
        </w:tc>
        <w:tc>
          <w:tcPr>
            <w:tcW w:w="100" w:type="dxa"/>
            <w:tcBorders/>
            <w:shd w:fill="CCEEFF" w:val="clear"/>
            <w:vAlign w:val="bottom"/>
          </w:tcPr>
          <w:p>
            <w:pPr>
              <w:pStyle w:val="TableContents"/>
              <w:spacing w:before="0" w:after="283"/>
              <w:rPr/>
            </w:pPr>
            <w:r>
              <w:rPr/>
              <w:t> </w:t>
            </w:r>
          </w:p>
        </w:tc>
        <w:tc>
          <w:tcPr>
            <w:tcW w:w="699" w:type="dxa"/>
            <w:tcBorders/>
            <w:shd w:fill="CCEEFF" w:val="clear"/>
            <w:vAlign w:val="bottom"/>
          </w:tcPr>
          <w:p>
            <w:pPr>
              <w:pStyle w:val="TableContents"/>
              <w:spacing w:before="0" w:after="283"/>
              <w:jc w:val="right"/>
              <w:rPr>
                <w:rFonts w:ascii="times" w:hAnsi="times"/>
                <w:sz w:val="14"/>
              </w:rPr>
            </w:pPr>
            <w:r>
              <w:rPr>
                <w:rFonts w:ascii="times" w:hAnsi="times"/>
                <w:sz w:val="14"/>
              </w:rPr>
              <w:t></w:t>
            </w:r>
          </w:p>
        </w:tc>
        <w:tc>
          <w:tcPr>
            <w:tcW w:w="100" w:type="dxa"/>
            <w:tcBorders/>
            <w:shd w:fill="CCEEFF" w:val="clear"/>
            <w:vAlign w:val="bottom"/>
          </w:tcPr>
          <w:p>
            <w:pPr>
              <w:pStyle w:val="TableContents"/>
              <w:spacing w:before="0" w:after="283"/>
              <w:rPr/>
            </w:pPr>
            <w:r>
              <w:rPr/>
              <w:t> </w:t>
            </w:r>
          </w:p>
        </w:tc>
        <w:tc>
          <w:tcPr>
            <w:tcW w:w="99" w:type="dxa"/>
            <w:tcBorders/>
            <w:shd w:fill="CCEEFF" w:val="clear"/>
            <w:vAlign w:val="bottom"/>
          </w:tcPr>
          <w:p>
            <w:pPr>
              <w:pStyle w:val="TableContents"/>
              <w:spacing w:before="0" w:after="283"/>
              <w:rPr/>
            </w:pPr>
            <w:r>
              <w:rPr/>
              <w:t> </w:t>
            </w:r>
          </w:p>
        </w:tc>
        <w:tc>
          <w:tcPr>
            <w:tcW w:w="832" w:type="dxa"/>
            <w:tcBorders/>
            <w:shd w:fill="CCEEFF" w:val="clear"/>
            <w:vAlign w:val="bottom"/>
          </w:tcPr>
          <w:p>
            <w:pPr>
              <w:pStyle w:val="TableContents"/>
              <w:spacing w:before="0" w:after="283"/>
              <w:jc w:val="right"/>
              <w:rPr>
                <w:rFonts w:ascii="times" w:hAnsi="times"/>
                <w:sz w:val="14"/>
              </w:rPr>
            </w:pPr>
            <w:r>
              <w:rPr>
                <w:rFonts w:ascii="times" w:hAnsi="times"/>
                <w:sz w:val="14"/>
              </w:rPr>
              <w:t></w:t>
            </w:r>
          </w:p>
        </w:tc>
        <w:tc>
          <w:tcPr>
            <w:tcW w:w="100" w:type="dxa"/>
            <w:tcBorders/>
            <w:shd w:fill="CCEEFF" w:val="clear"/>
            <w:vAlign w:val="bottom"/>
          </w:tcPr>
          <w:p>
            <w:pPr>
              <w:pStyle w:val="TableContents"/>
              <w:spacing w:before="0" w:after="283"/>
              <w:rPr/>
            </w:pPr>
            <w:r>
              <w:rPr/>
              <w:t> </w:t>
            </w:r>
          </w:p>
        </w:tc>
        <w:tc>
          <w:tcPr>
            <w:tcW w:w="100" w:type="dxa"/>
            <w:tcBorders/>
            <w:shd w:fill="CCEEFF" w:val="clear"/>
            <w:vAlign w:val="bottom"/>
          </w:tcPr>
          <w:p>
            <w:pPr>
              <w:pStyle w:val="TableContents"/>
              <w:spacing w:before="0" w:after="283"/>
              <w:rPr/>
            </w:pPr>
            <w:r>
              <w:rPr/>
              <w:t> </w:t>
            </w:r>
          </w:p>
        </w:tc>
        <w:tc>
          <w:tcPr>
            <w:tcW w:w="832" w:type="dxa"/>
            <w:tcBorders/>
            <w:shd w:fill="CCEEFF" w:val="clear"/>
            <w:vAlign w:val="bottom"/>
          </w:tcPr>
          <w:p>
            <w:pPr>
              <w:pStyle w:val="TableContents"/>
              <w:spacing w:before="0" w:after="283"/>
              <w:jc w:val="right"/>
              <w:rPr>
                <w:rFonts w:ascii="times" w:hAnsi="times"/>
                <w:sz w:val="14"/>
              </w:rPr>
            </w:pPr>
            <w:r>
              <w:rPr>
                <w:rFonts w:ascii="times" w:hAnsi="times"/>
                <w:sz w:val="14"/>
              </w:rPr>
              <w:t>86.17%</w:t>
            </w:r>
          </w:p>
        </w:tc>
        <w:tc>
          <w:tcPr>
            <w:tcW w:w="100" w:type="dxa"/>
            <w:tcBorders/>
            <w:shd w:fill="CCEEFF" w:val="clear"/>
            <w:vAlign w:val="bottom"/>
          </w:tcPr>
          <w:p>
            <w:pPr>
              <w:pStyle w:val="TableContents"/>
              <w:spacing w:before="0" w:after="283"/>
              <w:rPr/>
            </w:pPr>
            <w:r>
              <w:rPr/>
              <w:t> </w:t>
            </w:r>
          </w:p>
        </w:tc>
        <w:tc>
          <w:tcPr>
            <w:tcW w:w="100" w:type="dxa"/>
            <w:tcBorders/>
            <w:shd w:fill="CCEEFF" w:val="clear"/>
            <w:vAlign w:val="bottom"/>
          </w:tcPr>
          <w:p>
            <w:pPr>
              <w:pStyle w:val="TableContents"/>
              <w:spacing w:before="0" w:after="283"/>
              <w:rPr/>
            </w:pPr>
            <w:r>
              <w:rPr/>
              <w:t> </w:t>
            </w:r>
          </w:p>
        </w:tc>
        <w:tc>
          <w:tcPr>
            <w:tcW w:w="965" w:type="dxa"/>
            <w:tcBorders/>
            <w:shd w:fill="CCEEFF" w:val="clear"/>
            <w:vAlign w:val="bottom"/>
          </w:tcPr>
          <w:p>
            <w:pPr>
              <w:pStyle w:val="TableContents"/>
              <w:spacing w:before="0" w:after="283"/>
              <w:jc w:val="right"/>
              <w:rPr>
                <w:rFonts w:ascii="times" w:hAnsi="times"/>
                <w:sz w:val="14"/>
              </w:rPr>
            </w:pPr>
            <w:r>
              <w:rPr>
                <w:rFonts w:ascii="times" w:hAnsi="times"/>
                <w:sz w:val="14"/>
              </w:rPr>
              <w:t>6,671 t</w:t>
            </w:r>
          </w:p>
        </w:tc>
        <w:tc>
          <w:tcPr>
            <w:tcW w:w="200" w:type="dxa"/>
            <w:tcBorders/>
            <w:shd w:fill="CCEEFF" w:val="clear"/>
            <w:vAlign w:val="bottom"/>
          </w:tcPr>
          <w:p>
            <w:pPr>
              <w:pStyle w:val="TableContents"/>
              <w:spacing w:before="0" w:after="283"/>
              <w:rPr/>
            </w:pPr>
            <w:r>
              <w:rPr/>
              <w:t> </w:t>
            </w:r>
          </w:p>
        </w:tc>
      </w:tr>
      <w:tr>
        <w:trPr/>
        <w:tc>
          <w:tcPr>
            <w:tcW w:w="504" w:type="dxa"/>
            <w:tcBorders/>
            <w:shd w:fill="FFFFFF" w:val="clear"/>
            <w:vAlign w:val="bottom"/>
          </w:tcPr>
          <w:p>
            <w:pPr>
              <w:pStyle w:val="TableContents"/>
              <w:spacing w:before="0" w:after="283"/>
              <w:ind w:left="160" w:right="0" w:hanging="160"/>
              <w:rPr>
                <w:rFonts w:ascii="times" w:hAnsi="times"/>
                <w:b/>
                <w:sz w:val="14"/>
              </w:rPr>
            </w:pPr>
            <w:r>
              <w:rPr>
                <w:rFonts w:ascii="times" w:hAnsi="times"/>
                <w:b/>
                <w:sz w:val="14"/>
              </w:rPr>
              <w:t>Lead</w:t>
            </w:r>
          </w:p>
        </w:tc>
        <w:tc>
          <w:tcPr>
            <w:tcW w:w="100" w:type="dxa"/>
            <w:tcBorders/>
            <w:shd w:fill="FFFFFF" w:val="clear"/>
            <w:vAlign w:val="bottom"/>
          </w:tcPr>
          <w:p>
            <w:pPr>
              <w:pStyle w:val="TableContents"/>
              <w:spacing w:before="0" w:after="283"/>
              <w:rPr/>
            </w:pPr>
            <w:r>
              <w:rPr/>
              <w:t> </w:t>
            </w:r>
          </w:p>
        </w:tc>
        <w:tc>
          <w:tcPr>
            <w:tcW w:w="100" w:type="dxa"/>
            <w:tcBorders/>
            <w:shd w:fill="FFFFFF" w:val="clear"/>
            <w:vAlign w:val="bottom"/>
          </w:tcPr>
          <w:p>
            <w:pPr>
              <w:pStyle w:val="TableContents"/>
              <w:spacing w:before="0" w:after="283"/>
              <w:rPr/>
            </w:pPr>
            <w:r>
              <w:rPr/>
              <w:t> </w:t>
            </w:r>
          </w:p>
        </w:tc>
        <w:tc>
          <w:tcPr>
            <w:tcW w:w="682" w:type="dxa"/>
            <w:tcBorders/>
            <w:shd w:fill="FFFFFF" w:val="clear"/>
            <w:vAlign w:val="bottom"/>
          </w:tcPr>
          <w:p>
            <w:pPr>
              <w:pStyle w:val="TableContents"/>
              <w:spacing w:before="0" w:after="283"/>
              <w:jc w:val="right"/>
              <w:rPr>
                <w:rFonts w:ascii="times" w:hAnsi="times"/>
                <w:sz w:val="14"/>
              </w:rPr>
            </w:pPr>
            <w:r>
              <w:rPr>
                <w:rFonts w:ascii="times" w:hAnsi="times"/>
                <w:sz w:val="14"/>
              </w:rPr>
              <w:t>0.31%</w:t>
            </w:r>
          </w:p>
        </w:tc>
        <w:tc>
          <w:tcPr>
            <w:tcW w:w="100" w:type="dxa"/>
            <w:tcBorders/>
            <w:shd w:fill="FFFFFF" w:val="clear"/>
            <w:vAlign w:val="bottom"/>
          </w:tcPr>
          <w:p>
            <w:pPr>
              <w:pStyle w:val="TableContents"/>
              <w:spacing w:before="0" w:after="283"/>
              <w:rPr/>
            </w:pPr>
            <w:r>
              <w:rPr/>
              <w:t> </w:t>
            </w:r>
          </w:p>
        </w:tc>
        <w:tc>
          <w:tcPr>
            <w:tcW w:w="100" w:type="dxa"/>
            <w:tcBorders/>
            <w:shd w:fill="FFFFFF" w:val="clear"/>
            <w:vAlign w:val="bottom"/>
          </w:tcPr>
          <w:p>
            <w:pPr>
              <w:pStyle w:val="TableContents"/>
              <w:spacing w:before="0" w:after="283"/>
              <w:rPr/>
            </w:pPr>
            <w:r>
              <w:rPr/>
              <w:t> </w:t>
            </w:r>
          </w:p>
        </w:tc>
        <w:tc>
          <w:tcPr>
            <w:tcW w:w="682" w:type="dxa"/>
            <w:tcBorders/>
            <w:shd w:fill="FFFFFF" w:val="clear"/>
            <w:vAlign w:val="bottom"/>
          </w:tcPr>
          <w:p>
            <w:pPr>
              <w:pStyle w:val="TableContents"/>
              <w:spacing w:before="0" w:after="283"/>
              <w:jc w:val="right"/>
              <w:rPr>
                <w:rFonts w:ascii="times" w:hAnsi="times"/>
                <w:sz w:val="14"/>
              </w:rPr>
            </w:pPr>
            <w:r>
              <w:rPr>
                <w:rFonts w:ascii="times" w:hAnsi="times"/>
                <w:sz w:val="14"/>
              </w:rPr>
              <w:t></w:t>
            </w:r>
          </w:p>
        </w:tc>
        <w:tc>
          <w:tcPr>
            <w:tcW w:w="100" w:type="dxa"/>
            <w:tcBorders/>
            <w:shd w:fill="FFFFFF" w:val="clear"/>
            <w:vAlign w:val="bottom"/>
          </w:tcPr>
          <w:p>
            <w:pPr>
              <w:pStyle w:val="TableContents"/>
              <w:spacing w:before="0" w:after="283"/>
              <w:rPr/>
            </w:pPr>
            <w:r>
              <w:rPr/>
              <w:t> </w:t>
            </w:r>
          </w:p>
        </w:tc>
        <w:tc>
          <w:tcPr>
            <w:tcW w:w="100" w:type="dxa"/>
            <w:tcBorders/>
            <w:shd w:fill="FFFFFF" w:val="clear"/>
            <w:vAlign w:val="bottom"/>
          </w:tcPr>
          <w:p>
            <w:pPr>
              <w:pStyle w:val="TableContents"/>
              <w:spacing w:before="0" w:after="283"/>
              <w:rPr/>
            </w:pPr>
            <w:r>
              <w:rPr/>
              <w:t> </w:t>
            </w:r>
          </w:p>
        </w:tc>
        <w:tc>
          <w:tcPr>
            <w:tcW w:w="698" w:type="dxa"/>
            <w:tcBorders/>
            <w:shd w:fill="FFFFFF" w:val="clear"/>
            <w:vAlign w:val="bottom"/>
          </w:tcPr>
          <w:p>
            <w:pPr>
              <w:pStyle w:val="TableContents"/>
              <w:spacing w:before="0" w:after="283"/>
              <w:jc w:val="right"/>
              <w:rPr>
                <w:rFonts w:ascii="times" w:hAnsi="times"/>
                <w:sz w:val="14"/>
              </w:rPr>
            </w:pPr>
            <w:r>
              <w:rPr>
                <w:rFonts w:ascii="times" w:hAnsi="times"/>
                <w:sz w:val="14"/>
              </w:rPr>
              <w:t></w:t>
            </w:r>
          </w:p>
        </w:tc>
        <w:tc>
          <w:tcPr>
            <w:tcW w:w="100" w:type="dxa"/>
            <w:tcBorders/>
            <w:shd w:fill="FFFFFF" w:val="clear"/>
            <w:vAlign w:val="bottom"/>
          </w:tcPr>
          <w:p>
            <w:pPr>
              <w:pStyle w:val="TableContents"/>
              <w:spacing w:before="0" w:after="283"/>
              <w:rPr/>
            </w:pPr>
            <w:r>
              <w:rPr/>
              <w:t> </w:t>
            </w:r>
          </w:p>
        </w:tc>
        <w:tc>
          <w:tcPr>
            <w:tcW w:w="100" w:type="dxa"/>
            <w:tcBorders/>
            <w:shd w:fill="FFFFFF" w:val="clear"/>
            <w:vAlign w:val="bottom"/>
          </w:tcPr>
          <w:p>
            <w:pPr>
              <w:pStyle w:val="TableContents"/>
              <w:spacing w:before="0" w:after="283"/>
              <w:rPr/>
            </w:pPr>
            <w:r>
              <w:rPr/>
              <w:t> </w:t>
            </w:r>
          </w:p>
        </w:tc>
        <w:tc>
          <w:tcPr>
            <w:tcW w:w="682" w:type="dxa"/>
            <w:tcBorders/>
            <w:shd w:fill="FFFFFF" w:val="clear"/>
            <w:vAlign w:val="bottom"/>
          </w:tcPr>
          <w:p>
            <w:pPr>
              <w:pStyle w:val="TableContents"/>
              <w:spacing w:before="0" w:after="283"/>
              <w:jc w:val="right"/>
              <w:rPr>
                <w:rFonts w:ascii="times" w:hAnsi="times"/>
                <w:sz w:val="14"/>
              </w:rPr>
            </w:pPr>
            <w:r>
              <w:rPr>
                <w:rFonts w:ascii="times" w:hAnsi="times"/>
                <w:sz w:val="14"/>
              </w:rPr>
              <w:t></w:t>
            </w:r>
          </w:p>
        </w:tc>
        <w:tc>
          <w:tcPr>
            <w:tcW w:w="100" w:type="dxa"/>
            <w:tcBorders/>
            <w:shd w:fill="FFFFFF" w:val="clear"/>
            <w:vAlign w:val="bottom"/>
          </w:tcPr>
          <w:p>
            <w:pPr>
              <w:pStyle w:val="TableContents"/>
              <w:spacing w:before="0" w:after="283"/>
              <w:rPr/>
            </w:pPr>
            <w:r>
              <w:rPr/>
              <w:t> </w:t>
            </w:r>
          </w:p>
        </w:tc>
        <w:tc>
          <w:tcPr>
            <w:tcW w:w="100" w:type="dxa"/>
            <w:tcBorders/>
            <w:shd w:fill="FFFFFF" w:val="clear"/>
            <w:vAlign w:val="bottom"/>
          </w:tcPr>
          <w:p>
            <w:pPr>
              <w:pStyle w:val="TableContents"/>
              <w:spacing w:before="0" w:after="283"/>
              <w:rPr/>
            </w:pPr>
            <w:r>
              <w:rPr/>
              <w:t> </w:t>
            </w:r>
          </w:p>
        </w:tc>
        <w:tc>
          <w:tcPr>
            <w:tcW w:w="699" w:type="dxa"/>
            <w:tcBorders/>
            <w:shd w:fill="FFFFFF" w:val="clear"/>
            <w:vAlign w:val="bottom"/>
          </w:tcPr>
          <w:p>
            <w:pPr>
              <w:pStyle w:val="TableContents"/>
              <w:spacing w:before="0" w:after="283"/>
              <w:jc w:val="right"/>
              <w:rPr>
                <w:rFonts w:ascii="times" w:hAnsi="times"/>
                <w:sz w:val="14"/>
              </w:rPr>
            </w:pPr>
            <w:r>
              <w:rPr>
                <w:rFonts w:ascii="times" w:hAnsi="times"/>
                <w:sz w:val="14"/>
              </w:rPr>
              <w:t></w:t>
            </w:r>
          </w:p>
        </w:tc>
        <w:tc>
          <w:tcPr>
            <w:tcW w:w="99" w:type="dxa"/>
            <w:tcBorders/>
            <w:shd w:fill="FFFFFF" w:val="clear"/>
            <w:vAlign w:val="bottom"/>
          </w:tcPr>
          <w:p>
            <w:pPr>
              <w:pStyle w:val="TableContents"/>
              <w:spacing w:before="0" w:after="283"/>
              <w:rPr/>
            </w:pPr>
            <w:r>
              <w:rPr/>
              <w:t> </w:t>
            </w:r>
          </w:p>
        </w:tc>
        <w:tc>
          <w:tcPr>
            <w:tcW w:w="100" w:type="dxa"/>
            <w:tcBorders/>
            <w:shd w:fill="FFFFFF" w:val="clear"/>
            <w:vAlign w:val="bottom"/>
          </w:tcPr>
          <w:p>
            <w:pPr>
              <w:pStyle w:val="TableContents"/>
              <w:spacing w:before="0" w:after="283"/>
              <w:rPr/>
            </w:pPr>
            <w:r>
              <w:rPr/>
              <w:t> </w:t>
            </w:r>
          </w:p>
        </w:tc>
        <w:tc>
          <w:tcPr>
            <w:tcW w:w="732" w:type="dxa"/>
            <w:tcBorders/>
            <w:shd w:fill="FFFFFF" w:val="clear"/>
            <w:vAlign w:val="bottom"/>
          </w:tcPr>
          <w:p>
            <w:pPr>
              <w:pStyle w:val="TableContents"/>
              <w:spacing w:before="0" w:after="283"/>
              <w:jc w:val="right"/>
              <w:rPr>
                <w:rFonts w:ascii="times" w:hAnsi="times"/>
                <w:sz w:val="14"/>
              </w:rPr>
            </w:pPr>
            <w:r>
              <w:rPr>
                <w:rFonts w:ascii="times" w:hAnsi="times"/>
                <w:sz w:val="14"/>
              </w:rPr>
              <w:t>50.85%</w:t>
            </w:r>
          </w:p>
        </w:tc>
        <w:tc>
          <w:tcPr>
            <w:tcW w:w="100" w:type="dxa"/>
            <w:tcBorders/>
            <w:shd w:fill="FFFFFF" w:val="clear"/>
            <w:vAlign w:val="bottom"/>
          </w:tcPr>
          <w:p>
            <w:pPr>
              <w:pStyle w:val="TableContents"/>
              <w:spacing w:before="0" w:after="283"/>
              <w:rPr/>
            </w:pPr>
            <w:r>
              <w:rPr/>
              <w:t> </w:t>
            </w:r>
          </w:p>
        </w:tc>
        <w:tc>
          <w:tcPr>
            <w:tcW w:w="100" w:type="dxa"/>
            <w:tcBorders/>
            <w:shd w:fill="FFFFFF" w:val="clear"/>
            <w:vAlign w:val="bottom"/>
          </w:tcPr>
          <w:p>
            <w:pPr>
              <w:pStyle w:val="TableContents"/>
              <w:spacing w:before="0" w:after="283"/>
              <w:rPr/>
            </w:pPr>
            <w:r>
              <w:rPr/>
              <w:t> </w:t>
            </w:r>
          </w:p>
        </w:tc>
        <w:tc>
          <w:tcPr>
            <w:tcW w:w="699" w:type="dxa"/>
            <w:tcBorders/>
            <w:shd w:fill="FFFFFF" w:val="clear"/>
            <w:vAlign w:val="bottom"/>
          </w:tcPr>
          <w:p>
            <w:pPr>
              <w:pStyle w:val="TableContents"/>
              <w:spacing w:before="0" w:after="283"/>
              <w:jc w:val="right"/>
              <w:rPr>
                <w:rFonts w:ascii="times" w:hAnsi="times"/>
                <w:sz w:val="14"/>
              </w:rPr>
            </w:pPr>
            <w:r>
              <w:rPr>
                <w:rFonts w:ascii="times" w:hAnsi="times"/>
                <w:sz w:val="14"/>
              </w:rPr>
              <w:t>2.75%</w:t>
            </w:r>
          </w:p>
        </w:tc>
        <w:tc>
          <w:tcPr>
            <w:tcW w:w="100" w:type="dxa"/>
            <w:tcBorders/>
            <w:shd w:fill="FFFFFF" w:val="clear"/>
            <w:vAlign w:val="bottom"/>
          </w:tcPr>
          <w:p>
            <w:pPr>
              <w:pStyle w:val="TableContents"/>
              <w:spacing w:before="0" w:after="283"/>
              <w:rPr/>
            </w:pPr>
            <w:r>
              <w:rPr/>
              <w:t> </w:t>
            </w:r>
          </w:p>
        </w:tc>
        <w:tc>
          <w:tcPr>
            <w:tcW w:w="99" w:type="dxa"/>
            <w:tcBorders/>
            <w:shd w:fill="FFFFFF" w:val="clear"/>
            <w:vAlign w:val="bottom"/>
          </w:tcPr>
          <w:p>
            <w:pPr>
              <w:pStyle w:val="TableContents"/>
              <w:spacing w:before="0" w:after="283"/>
              <w:rPr/>
            </w:pPr>
            <w:r>
              <w:rPr/>
              <w:t> </w:t>
            </w:r>
          </w:p>
        </w:tc>
        <w:tc>
          <w:tcPr>
            <w:tcW w:w="832" w:type="dxa"/>
            <w:tcBorders/>
            <w:shd w:fill="FFFFFF" w:val="clear"/>
            <w:vAlign w:val="bottom"/>
          </w:tcPr>
          <w:p>
            <w:pPr>
              <w:pStyle w:val="TableContents"/>
              <w:spacing w:before="0" w:after="283"/>
              <w:jc w:val="right"/>
              <w:rPr>
                <w:rFonts w:ascii="times" w:hAnsi="times"/>
                <w:sz w:val="14"/>
              </w:rPr>
            </w:pPr>
            <w:r>
              <w:rPr>
                <w:rFonts w:ascii="times" w:hAnsi="times"/>
                <w:sz w:val="14"/>
              </w:rPr>
              <w:t></w:t>
            </w:r>
          </w:p>
        </w:tc>
        <w:tc>
          <w:tcPr>
            <w:tcW w:w="100" w:type="dxa"/>
            <w:tcBorders/>
            <w:shd w:fill="FFFFFF" w:val="clear"/>
            <w:vAlign w:val="bottom"/>
          </w:tcPr>
          <w:p>
            <w:pPr>
              <w:pStyle w:val="TableContents"/>
              <w:spacing w:before="0" w:after="283"/>
              <w:rPr/>
            </w:pPr>
            <w:r>
              <w:rPr/>
              <w:t> </w:t>
            </w:r>
          </w:p>
        </w:tc>
        <w:tc>
          <w:tcPr>
            <w:tcW w:w="100" w:type="dxa"/>
            <w:tcBorders/>
            <w:shd w:fill="FFFFFF" w:val="clear"/>
            <w:vAlign w:val="bottom"/>
          </w:tcPr>
          <w:p>
            <w:pPr>
              <w:pStyle w:val="TableContents"/>
              <w:spacing w:before="0" w:after="283"/>
              <w:rPr/>
            </w:pPr>
            <w:r>
              <w:rPr/>
              <w:t> </w:t>
            </w:r>
          </w:p>
        </w:tc>
        <w:tc>
          <w:tcPr>
            <w:tcW w:w="832" w:type="dxa"/>
            <w:tcBorders/>
            <w:shd w:fill="FFFFFF" w:val="clear"/>
            <w:vAlign w:val="bottom"/>
          </w:tcPr>
          <w:p>
            <w:pPr>
              <w:pStyle w:val="TableContents"/>
              <w:spacing w:before="0" w:after="283"/>
              <w:jc w:val="right"/>
              <w:rPr>
                <w:rFonts w:ascii="times" w:hAnsi="times"/>
                <w:sz w:val="14"/>
              </w:rPr>
            </w:pPr>
            <w:r>
              <w:rPr>
                <w:rFonts w:ascii="times" w:hAnsi="times"/>
                <w:sz w:val="14"/>
              </w:rPr>
              <w:t>2.75%</w:t>
            </w:r>
          </w:p>
        </w:tc>
        <w:tc>
          <w:tcPr>
            <w:tcW w:w="100" w:type="dxa"/>
            <w:tcBorders/>
            <w:shd w:fill="FFFFFF" w:val="clear"/>
            <w:vAlign w:val="bottom"/>
          </w:tcPr>
          <w:p>
            <w:pPr>
              <w:pStyle w:val="TableContents"/>
              <w:spacing w:before="0" w:after="283"/>
              <w:rPr/>
            </w:pPr>
            <w:r>
              <w:rPr/>
              <w:t> </w:t>
            </w:r>
          </w:p>
        </w:tc>
        <w:tc>
          <w:tcPr>
            <w:tcW w:w="100" w:type="dxa"/>
            <w:tcBorders/>
            <w:shd w:fill="FFFFFF" w:val="clear"/>
            <w:vAlign w:val="bottom"/>
          </w:tcPr>
          <w:p>
            <w:pPr>
              <w:pStyle w:val="TableContents"/>
              <w:spacing w:before="0" w:after="283"/>
              <w:rPr/>
            </w:pPr>
            <w:r>
              <w:rPr/>
              <w:t> </w:t>
            </w:r>
          </w:p>
        </w:tc>
        <w:tc>
          <w:tcPr>
            <w:tcW w:w="965" w:type="dxa"/>
            <w:tcBorders/>
            <w:shd w:fill="FFFFFF" w:val="clear"/>
            <w:vAlign w:val="bottom"/>
          </w:tcPr>
          <w:p>
            <w:pPr>
              <w:pStyle w:val="TableContents"/>
              <w:spacing w:before="0" w:after="283"/>
              <w:jc w:val="right"/>
              <w:rPr>
                <w:rFonts w:ascii="times" w:hAnsi="times"/>
                <w:sz w:val="14"/>
              </w:rPr>
            </w:pPr>
            <w:r>
              <w:rPr>
                <w:rFonts w:ascii="times" w:hAnsi="times"/>
                <w:sz w:val="14"/>
              </w:rPr>
              <w:t>207 t</w:t>
            </w:r>
          </w:p>
        </w:tc>
        <w:tc>
          <w:tcPr>
            <w:tcW w:w="200" w:type="dxa"/>
            <w:tcBorders/>
            <w:shd w:fill="FFFFFF" w:val="clear"/>
            <w:vAlign w:val="bottom"/>
          </w:tcPr>
          <w:p>
            <w:pPr>
              <w:pStyle w:val="TableContents"/>
              <w:spacing w:before="0" w:after="283"/>
              <w:rPr/>
            </w:pPr>
            <w:r>
              <w:rPr/>
              <w:t> </w:t>
            </w:r>
          </w:p>
        </w:tc>
      </w:tr>
      <w:tr>
        <w:trPr/>
        <w:tc>
          <w:tcPr>
            <w:tcW w:w="504" w:type="dxa"/>
            <w:tcBorders/>
            <w:shd w:fill="CCEEFF" w:val="clear"/>
            <w:vAlign w:val="bottom"/>
          </w:tcPr>
          <w:p>
            <w:pPr>
              <w:pStyle w:val="TableContents"/>
              <w:spacing w:before="0" w:after="283"/>
              <w:ind w:left="160" w:right="0" w:hanging="160"/>
              <w:rPr>
                <w:rFonts w:ascii="times" w:hAnsi="times"/>
                <w:b/>
                <w:sz w:val="14"/>
              </w:rPr>
            </w:pPr>
            <w:r>
              <w:rPr>
                <w:rFonts w:ascii="times" w:hAnsi="times"/>
                <w:b/>
                <w:sz w:val="14"/>
              </w:rPr>
              <w:t>Zinc</w:t>
            </w:r>
          </w:p>
        </w:tc>
        <w:tc>
          <w:tcPr>
            <w:tcW w:w="100" w:type="dxa"/>
            <w:tcBorders/>
            <w:shd w:fill="CCEEFF" w:val="clear"/>
            <w:vAlign w:val="bottom"/>
          </w:tcPr>
          <w:p>
            <w:pPr>
              <w:pStyle w:val="TableContents"/>
              <w:spacing w:before="0" w:after="283"/>
              <w:rPr/>
            </w:pPr>
            <w:r>
              <w:rPr/>
              <w:t> </w:t>
            </w:r>
          </w:p>
        </w:tc>
        <w:tc>
          <w:tcPr>
            <w:tcW w:w="100" w:type="dxa"/>
            <w:tcBorders/>
            <w:shd w:fill="CCEEFF" w:val="clear"/>
            <w:vAlign w:val="bottom"/>
          </w:tcPr>
          <w:p>
            <w:pPr>
              <w:pStyle w:val="TableContents"/>
              <w:spacing w:before="0" w:after="283"/>
              <w:rPr/>
            </w:pPr>
            <w:r>
              <w:rPr/>
              <w:t> </w:t>
            </w:r>
          </w:p>
        </w:tc>
        <w:tc>
          <w:tcPr>
            <w:tcW w:w="682" w:type="dxa"/>
            <w:tcBorders/>
            <w:shd w:fill="CCEEFF" w:val="clear"/>
            <w:vAlign w:val="bottom"/>
          </w:tcPr>
          <w:p>
            <w:pPr>
              <w:pStyle w:val="TableContents"/>
              <w:spacing w:before="0" w:after="283"/>
              <w:jc w:val="right"/>
              <w:rPr>
                <w:rFonts w:ascii="times" w:hAnsi="times"/>
                <w:sz w:val="14"/>
              </w:rPr>
            </w:pPr>
            <w:r>
              <w:rPr>
                <w:rFonts w:ascii="times" w:hAnsi="times"/>
                <w:sz w:val="14"/>
              </w:rPr>
              <w:t>2.96%</w:t>
            </w:r>
          </w:p>
        </w:tc>
        <w:tc>
          <w:tcPr>
            <w:tcW w:w="100" w:type="dxa"/>
            <w:tcBorders/>
            <w:shd w:fill="CCEEFF" w:val="clear"/>
            <w:vAlign w:val="bottom"/>
          </w:tcPr>
          <w:p>
            <w:pPr>
              <w:pStyle w:val="TableContents"/>
              <w:spacing w:before="0" w:after="283"/>
              <w:rPr/>
            </w:pPr>
            <w:r>
              <w:rPr/>
              <w:t> </w:t>
            </w:r>
          </w:p>
        </w:tc>
        <w:tc>
          <w:tcPr>
            <w:tcW w:w="100" w:type="dxa"/>
            <w:tcBorders/>
            <w:shd w:fill="CCEEFF" w:val="clear"/>
            <w:vAlign w:val="bottom"/>
          </w:tcPr>
          <w:p>
            <w:pPr>
              <w:pStyle w:val="TableContents"/>
              <w:spacing w:before="0" w:after="283"/>
              <w:rPr/>
            </w:pPr>
            <w:r>
              <w:rPr/>
              <w:t> </w:t>
            </w:r>
          </w:p>
        </w:tc>
        <w:tc>
          <w:tcPr>
            <w:tcW w:w="682" w:type="dxa"/>
            <w:tcBorders/>
            <w:shd w:fill="CCEEFF" w:val="clear"/>
            <w:vAlign w:val="bottom"/>
          </w:tcPr>
          <w:p>
            <w:pPr>
              <w:pStyle w:val="TableContents"/>
              <w:spacing w:before="0" w:after="283"/>
              <w:jc w:val="right"/>
              <w:rPr>
                <w:rFonts w:ascii="times" w:hAnsi="times"/>
                <w:sz w:val="14"/>
              </w:rPr>
            </w:pPr>
            <w:r>
              <w:rPr>
                <w:rFonts w:ascii="times" w:hAnsi="times"/>
                <w:sz w:val="14"/>
              </w:rPr>
              <w:t></w:t>
            </w:r>
          </w:p>
        </w:tc>
        <w:tc>
          <w:tcPr>
            <w:tcW w:w="100" w:type="dxa"/>
            <w:tcBorders/>
            <w:shd w:fill="CCEEFF" w:val="clear"/>
            <w:vAlign w:val="bottom"/>
          </w:tcPr>
          <w:p>
            <w:pPr>
              <w:pStyle w:val="TableContents"/>
              <w:spacing w:before="0" w:after="283"/>
              <w:rPr/>
            </w:pPr>
            <w:r>
              <w:rPr/>
              <w:t> </w:t>
            </w:r>
          </w:p>
        </w:tc>
        <w:tc>
          <w:tcPr>
            <w:tcW w:w="100" w:type="dxa"/>
            <w:tcBorders/>
            <w:shd w:fill="CCEEFF" w:val="clear"/>
            <w:vAlign w:val="bottom"/>
          </w:tcPr>
          <w:p>
            <w:pPr>
              <w:pStyle w:val="TableContents"/>
              <w:spacing w:before="0" w:after="283"/>
              <w:rPr/>
            </w:pPr>
            <w:r>
              <w:rPr/>
              <w:t> </w:t>
            </w:r>
          </w:p>
        </w:tc>
        <w:tc>
          <w:tcPr>
            <w:tcW w:w="698" w:type="dxa"/>
            <w:tcBorders/>
            <w:shd w:fill="CCEEFF" w:val="clear"/>
            <w:vAlign w:val="bottom"/>
          </w:tcPr>
          <w:p>
            <w:pPr>
              <w:pStyle w:val="TableContents"/>
              <w:spacing w:before="0" w:after="283"/>
              <w:jc w:val="right"/>
              <w:rPr>
                <w:rFonts w:ascii="times" w:hAnsi="times"/>
                <w:sz w:val="14"/>
              </w:rPr>
            </w:pPr>
            <w:r>
              <w:rPr>
                <w:rFonts w:ascii="times" w:hAnsi="times"/>
                <w:sz w:val="14"/>
              </w:rPr>
              <w:t></w:t>
            </w:r>
          </w:p>
        </w:tc>
        <w:tc>
          <w:tcPr>
            <w:tcW w:w="100" w:type="dxa"/>
            <w:tcBorders/>
            <w:shd w:fill="CCEEFF" w:val="clear"/>
            <w:vAlign w:val="bottom"/>
          </w:tcPr>
          <w:p>
            <w:pPr>
              <w:pStyle w:val="TableContents"/>
              <w:spacing w:before="0" w:after="283"/>
              <w:rPr/>
            </w:pPr>
            <w:r>
              <w:rPr/>
              <w:t> </w:t>
            </w:r>
          </w:p>
        </w:tc>
        <w:tc>
          <w:tcPr>
            <w:tcW w:w="100" w:type="dxa"/>
            <w:tcBorders/>
            <w:shd w:fill="CCEEFF" w:val="clear"/>
            <w:vAlign w:val="bottom"/>
          </w:tcPr>
          <w:p>
            <w:pPr>
              <w:pStyle w:val="TableContents"/>
              <w:spacing w:before="0" w:after="283"/>
              <w:rPr/>
            </w:pPr>
            <w:r>
              <w:rPr/>
              <w:t> </w:t>
            </w:r>
          </w:p>
        </w:tc>
        <w:tc>
          <w:tcPr>
            <w:tcW w:w="682" w:type="dxa"/>
            <w:tcBorders/>
            <w:shd w:fill="CCEEFF" w:val="clear"/>
            <w:vAlign w:val="bottom"/>
          </w:tcPr>
          <w:p>
            <w:pPr>
              <w:pStyle w:val="TableContents"/>
              <w:spacing w:before="0" w:after="283"/>
              <w:jc w:val="right"/>
              <w:rPr>
                <w:rFonts w:ascii="times" w:hAnsi="times"/>
                <w:sz w:val="14"/>
              </w:rPr>
            </w:pPr>
            <w:r>
              <w:rPr>
                <w:rFonts w:ascii="times" w:hAnsi="times"/>
                <w:sz w:val="14"/>
              </w:rPr>
              <w:t>54.25%</w:t>
            </w:r>
          </w:p>
        </w:tc>
        <w:tc>
          <w:tcPr>
            <w:tcW w:w="100" w:type="dxa"/>
            <w:tcBorders/>
            <w:shd w:fill="CCEEFF" w:val="clear"/>
            <w:vAlign w:val="bottom"/>
          </w:tcPr>
          <w:p>
            <w:pPr>
              <w:pStyle w:val="TableContents"/>
              <w:spacing w:before="0" w:after="283"/>
              <w:rPr/>
            </w:pPr>
            <w:r>
              <w:rPr/>
              <w:t> </w:t>
            </w:r>
          </w:p>
        </w:tc>
        <w:tc>
          <w:tcPr>
            <w:tcW w:w="100" w:type="dxa"/>
            <w:tcBorders/>
            <w:shd w:fill="CCEEFF" w:val="clear"/>
            <w:vAlign w:val="bottom"/>
          </w:tcPr>
          <w:p>
            <w:pPr>
              <w:pStyle w:val="TableContents"/>
              <w:spacing w:before="0" w:after="283"/>
              <w:rPr/>
            </w:pPr>
            <w:r>
              <w:rPr/>
              <w:t> </w:t>
            </w:r>
          </w:p>
        </w:tc>
        <w:tc>
          <w:tcPr>
            <w:tcW w:w="699" w:type="dxa"/>
            <w:tcBorders/>
            <w:shd w:fill="CCEEFF" w:val="clear"/>
            <w:vAlign w:val="bottom"/>
          </w:tcPr>
          <w:p>
            <w:pPr>
              <w:pStyle w:val="TableContents"/>
              <w:spacing w:before="0" w:after="283"/>
              <w:jc w:val="right"/>
              <w:rPr>
                <w:rFonts w:ascii="times" w:hAnsi="times"/>
                <w:sz w:val="14"/>
              </w:rPr>
            </w:pPr>
            <w:r>
              <w:rPr>
                <w:rFonts w:ascii="times" w:hAnsi="times"/>
                <w:sz w:val="14"/>
              </w:rPr>
              <w:t>87.74%</w:t>
            </w:r>
          </w:p>
        </w:tc>
        <w:tc>
          <w:tcPr>
            <w:tcW w:w="99" w:type="dxa"/>
            <w:tcBorders/>
            <w:shd w:fill="CCEEFF" w:val="clear"/>
            <w:vAlign w:val="bottom"/>
          </w:tcPr>
          <w:p>
            <w:pPr>
              <w:pStyle w:val="TableContents"/>
              <w:spacing w:before="0" w:after="283"/>
              <w:rPr/>
            </w:pPr>
            <w:r>
              <w:rPr/>
              <w:t> </w:t>
            </w:r>
          </w:p>
        </w:tc>
        <w:tc>
          <w:tcPr>
            <w:tcW w:w="100" w:type="dxa"/>
            <w:tcBorders/>
            <w:shd w:fill="CCEEFF" w:val="clear"/>
            <w:vAlign w:val="bottom"/>
          </w:tcPr>
          <w:p>
            <w:pPr>
              <w:pStyle w:val="TableContents"/>
              <w:spacing w:before="0" w:after="283"/>
              <w:rPr/>
            </w:pPr>
            <w:r>
              <w:rPr/>
              <w:t> </w:t>
            </w:r>
          </w:p>
        </w:tc>
        <w:tc>
          <w:tcPr>
            <w:tcW w:w="732" w:type="dxa"/>
            <w:tcBorders/>
            <w:shd w:fill="CCEEFF" w:val="clear"/>
            <w:vAlign w:val="bottom"/>
          </w:tcPr>
          <w:p>
            <w:pPr>
              <w:pStyle w:val="TableContents"/>
              <w:spacing w:before="0" w:after="283"/>
              <w:jc w:val="right"/>
              <w:rPr>
                <w:rFonts w:ascii="times" w:hAnsi="times"/>
                <w:sz w:val="14"/>
              </w:rPr>
            </w:pPr>
            <w:r>
              <w:rPr>
                <w:rFonts w:ascii="times" w:hAnsi="times"/>
                <w:sz w:val="14"/>
              </w:rPr>
              <w:t></w:t>
            </w:r>
          </w:p>
        </w:tc>
        <w:tc>
          <w:tcPr>
            <w:tcW w:w="100" w:type="dxa"/>
            <w:tcBorders/>
            <w:shd w:fill="CCEEFF" w:val="clear"/>
            <w:vAlign w:val="bottom"/>
          </w:tcPr>
          <w:p>
            <w:pPr>
              <w:pStyle w:val="TableContents"/>
              <w:spacing w:before="0" w:after="283"/>
              <w:rPr/>
            </w:pPr>
            <w:r>
              <w:rPr/>
              <w:t> </w:t>
            </w:r>
          </w:p>
        </w:tc>
        <w:tc>
          <w:tcPr>
            <w:tcW w:w="100" w:type="dxa"/>
            <w:tcBorders/>
            <w:shd w:fill="CCEEFF" w:val="clear"/>
            <w:vAlign w:val="bottom"/>
          </w:tcPr>
          <w:p>
            <w:pPr>
              <w:pStyle w:val="TableContents"/>
              <w:spacing w:before="0" w:after="283"/>
              <w:rPr/>
            </w:pPr>
            <w:r>
              <w:rPr/>
              <w:t> </w:t>
            </w:r>
          </w:p>
        </w:tc>
        <w:tc>
          <w:tcPr>
            <w:tcW w:w="699" w:type="dxa"/>
            <w:tcBorders/>
            <w:shd w:fill="CCEEFF" w:val="clear"/>
            <w:vAlign w:val="bottom"/>
          </w:tcPr>
          <w:p>
            <w:pPr>
              <w:pStyle w:val="TableContents"/>
              <w:spacing w:before="0" w:after="283"/>
              <w:jc w:val="right"/>
              <w:rPr>
                <w:rFonts w:ascii="times" w:hAnsi="times"/>
                <w:sz w:val="14"/>
              </w:rPr>
            </w:pPr>
            <w:r>
              <w:rPr>
                <w:rFonts w:ascii="times" w:hAnsi="times"/>
                <w:sz w:val="14"/>
              </w:rPr>
              <w:t></w:t>
            </w:r>
          </w:p>
        </w:tc>
        <w:tc>
          <w:tcPr>
            <w:tcW w:w="100" w:type="dxa"/>
            <w:tcBorders/>
            <w:shd w:fill="CCEEFF" w:val="clear"/>
            <w:vAlign w:val="bottom"/>
          </w:tcPr>
          <w:p>
            <w:pPr>
              <w:pStyle w:val="TableContents"/>
              <w:spacing w:before="0" w:after="283"/>
              <w:rPr/>
            </w:pPr>
            <w:r>
              <w:rPr/>
              <w:t> </w:t>
            </w:r>
          </w:p>
        </w:tc>
        <w:tc>
          <w:tcPr>
            <w:tcW w:w="99" w:type="dxa"/>
            <w:tcBorders/>
            <w:shd w:fill="CCEEFF" w:val="clear"/>
            <w:vAlign w:val="bottom"/>
          </w:tcPr>
          <w:p>
            <w:pPr>
              <w:pStyle w:val="TableContents"/>
              <w:spacing w:before="0" w:after="283"/>
              <w:rPr/>
            </w:pPr>
            <w:r>
              <w:rPr/>
              <w:t> </w:t>
            </w:r>
          </w:p>
        </w:tc>
        <w:tc>
          <w:tcPr>
            <w:tcW w:w="832" w:type="dxa"/>
            <w:tcBorders/>
            <w:shd w:fill="CCEEFF" w:val="clear"/>
            <w:vAlign w:val="bottom"/>
          </w:tcPr>
          <w:p>
            <w:pPr>
              <w:pStyle w:val="TableContents"/>
              <w:spacing w:before="0" w:after="283"/>
              <w:jc w:val="right"/>
              <w:rPr>
                <w:rFonts w:ascii="times" w:hAnsi="times"/>
                <w:sz w:val="14"/>
              </w:rPr>
            </w:pPr>
            <w:r>
              <w:rPr>
                <w:rFonts w:ascii="times" w:hAnsi="times"/>
                <w:sz w:val="14"/>
              </w:rPr>
              <w:t></w:t>
            </w:r>
          </w:p>
        </w:tc>
        <w:tc>
          <w:tcPr>
            <w:tcW w:w="100" w:type="dxa"/>
            <w:tcBorders/>
            <w:shd w:fill="CCEEFF" w:val="clear"/>
            <w:vAlign w:val="bottom"/>
          </w:tcPr>
          <w:p>
            <w:pPr>
              <w:pStyle w:val="TableContents"/>
              <w:spacing w:before="0" w:after="283"/>
              <w:rPr/>
            </w:pPr>
            <w:r>
              <w:rPr/>
              <w:t> </w:t>
            </w:r>
          </w:p>
        </w:tc>
        <w:tc>
          <w:tcPr>
            <w:tcW w:w="100" w:type="dxa"/>
            <w:tcBorders/>
            <w:shd w:fill="CCEEFF" w:val="clear"/>
            <w:vAlign w:val="bottom"/>
          </w:tcPr>
          <w:p>
            <w:pPr>
              <w:pStyle w:val="TableContents"/>
              <w:spacing w:before="0" w:after="283"/>
              <w:rPr/>
            </w:pPr>
            <w:r>
              <w:rPr/>
              <w:t> </w:t>
            </w:r>
          </w:p>
        </w:tc>
        <w:tc>
          <w:tcPr>
            <w:tcW w:w="832" w:type="dxa"/>
            <w:tcBorders/>
            <w:shd w:fill="CCEEFF" w:val="clear"/>
            <w:vAlign w:val="bottom"/>
          </w:tcPr>
          <w:p>
            <w:pPr>
              <w:pStyle w:val="TableContents"/>
              <w:spacing w:before="0" w:after="283"/>
              <w:jc w:val="right"/>
              <w:rPr>
                <w:rFonts w:ascii="times" w:hAnsi="times"/>
                <w:sz w:val="14"/>
              </w:rPr>
            </w:pPr>
            <w:r>
              <w:rPr>
                <w:rFonts w:ascii="times" w:hAnsi="times"/>
                <w:sz w:val="14"/>
              </w:rPr>
              <w:t>87.74%</w:t>
            </w:r>
          </w:p>
        </w:tc>
        <w:tc>
          <w:tcPr>
            <w:tcW w:w="100" w:type="dxa"/>
            <w:tcBorders/>
            <w:shd w:fill="CCEEFF" w:val="clear"/>
            <w:vAlign w:val="bottom"/>
          </w:tcPr>
          <w:p>
            <w:pPr>
              <w:pStyle w:val="TableContents"/>
              <w:spacing w:before="0" w:after="283"/>
              <w:rPr/>
            </w:pPr>
            <w:r>
              <w:rPr/>
              <w:t> </w:t>
            </w:r>
          </w:p>
        </w:tc>
        <w:tc>
          <w:tcPr>
            <w:tcW w:w="100" w:type="dxa"/>
            <w:tcBorders/>
            <w:shd w:fill="CCEEFF" w:val="clear"/>
            <w:vAlign w:val="bottom"/>
          </w:tcPr>
          <w:p>
            <w:pPr>
              <w:pStyle w:val="TableContents"/>
              <w:spacing w:before="0" w:after="283"/>
              <w:rPr/>
            </w:pPr>
            <w:r>
              <w:rPr/>
              <w:t> </w:t>
            </w:r>
          </w:p>
        </w:tc>
        <w:tc>
          <w:tcPr>
            <w:tcW w:w="965" w:type="dxa"/>
            <w:tcBorders/>
            <w:shd w:fill="CCEEFF" w:val="clear"/>
            <w:vAlign w:val="bottom"/>
          </w:tcPr>
          <w:p>
            <w:pPr>
              <w:pStyle w:val="TableContents"/>
              <w:spacing w:before="0" w:after="283"/>
              <w:jc w:val="right"/>
              <w:rPr>
                <w:rFonts w:ascii="times" w:hAnsi="times"/>
                <w:sz w:val="14"/>
              </w:rPr>
            </w:pPr>
            <w:r>
              <w:rPr>
                <w:rFonts w:ascii="times" w:hAnsi="times"/>
                <w:sz w:val="14"/>
              </w:rPr>
              <w:t>56,186 t</w:t>
            </w:r>
          </w:p>
        </w:tc>
        <w:tc>
          <w:tcPr>
            <w:tcW w:w="200" w:type="dxa"/>
            <w:tcBorders/>
            <w:shd w:fill="CCEEFF" w:val="clear"/>
            <w:vAlign w:val="bottom"/>
          </w:tcPr>
          <w:p>
            <w:pPr>
              <w:pStyle w:val="TableContents"/>
              <w:spacing w:before="0" w:after="283"/>
              <w:rPr/>
            </w:pPr>
            <w:r>
              <w:rPr/>
              <w:t> </w:t>
            </w:r>
          </w:p>
        </w:tc>
      </w:tr>
    </w:tbl>
    <w:p>
      <w:pPr>
        <w:pStyle w:val="TextBody"/>
        <w:jc w:val="both"/>
        <w:rPr>
          <w:rFonts w:ascii="times" w:hAnsi="times"/>
          <w:i/>
          <w:sz w:val="20"/>
        </w:rPr>
      </w:pPr>
      <w:r>
        <w:rPr>
          <w:rFonts w:ascii="times" w:hAnsi="times"/>
          <w:i/>
          <w:sz w:val="20"/>
        </w:rPr>
        <w:t xml:space="preserve">Environmental Matters </w:t>
      </w:r>
    </w:p>
    <w:p>
      <w:pPr>
        <w:pStyle w:val="TextBody"/>
        <w:jc w:val="both"/>
        <w:rPr/>
      </w:pPr>
      <w:r>
        <w:rPr/>
        <w:t>        </w:t>
      </w:r>
      <w:r>
        <w:rPr>
          <w:rFonts w:ascii="times" w:hAnsi="times"/>
          <w:sz w:val="20"/>
        </w:rPr>
        <w:t xml:space="preserve">Currently, water is treated at various facilities at the LaRonde Mine operations. Water contained in the tailings to be used as underground backfill is treated to degrade cyanide using a sulphur dioxide and air process. The tailings entering the tailings pond are first decanted and the clear water subjected to natural cyanide degradation. This water is then transferred to sedimentation pond #1 to undergo a secondary treatment at a plant located between sedimentation ponds #1 and #2 that uses a peroxy-silica process to destroy cyanide, lime and coagulant to precipitate metals. The tailings pond occupies an area of about 120 hectares. Waste rock that is not used underground for backfill is brought up to the surface and stored in close proximity to the tailings pond to be used to build coffer dams inside the pond. A waste rock pile containing approximately one million tonnes of waste and occupying about nine hectares is located west of the mill. </w:t>
      </w:r>
    </w:p>
    <w:p>
      <w:pPr>
        <w:pStyle w:val="TextBody"/>
        <w:jc w:val="both"/>
        <w:rPr/>
      </w:pPr>
      <w:r>
        <w:rPr/>
        <w:t>        </w:t>
      </w:r>
      <w:r>
        <w:rPr>
          <w:rFonts w:ascii="times" w:hAnsi="times"/>
          <w:sz w:val="20"/>
        </w:rPr>
        <w:t xml:space="preserve">Due to the high sulphur content of the LaRonde ore, the Company has had to address toxicity issues in the tailings ponds since the 1990's. Since introducing and optimizing a biological treatment plant in 2005, the treatment process is now stable and the effluent has remained non-toxic since 2006. In 2006 the Company commenced an ammonia stripping operation of an effluent partially treated by the biological treatment plant which allowed an increase in treatment flow rate, while keeping the final effluent toxicity free. In 2009, to further increase treatment flow rate of the biological plant, the Company commenced construction of ammonia stripping towers, which should be in operation by April 2010. In addition, water from mine dewatering and drainage water are treated to remove metals prior to discharge at a lime treatment plant located at the LaRonde mill. </w:t>
      </w:r>
    </w:p>
    <w:p>
      <w:pPr>
        <w:pStyle w:val="TextBody"/>
        <w:jc w:val="center"/>
        <w:rPr>
          <w:rFonts w:ascii="times" w:hAnsi="times"/>
          <w:sz w:val="20"/>
        </w:rPr>
      </w:pPr>
      <w:r>
        <w:rPr>
          <w:rFonts w:ascii="times" w:hAnsi="times"/>
          <w:sz w:val="20"/>
        </w:rPr>
        <w:t>28</w:t>
      </w:r>
    </w:p>
    <w:p>
      <w:pPr>
        <w:pStyle w:val="HorizontalLine"/>
        <w:pBdr>
          <w:bottom w:val="single" w:sz="20" w:space="0" w:color="808080"/>
        </w:pBdr>
        <w:rPr/>
      </w:pPr>
      <w:r>
        <w:rPr/>
      </w:r>
      <w:r>
        <w:br w:type="page"/>
      </w:r>
    </w:p>
    <w:p>
      <w:pPr>
        <w:pStyle w:val="TextBody"/>
        <w:jc w:val="both"/>
        <w:rPr>
          <w:rFonts w:ascii="times" w:hAnsi="times"/>
          <w:i/>
          <w:sz w:val="20"/>
        </w:rPr>
      </w:pPr>
      <w:bookmarkStart w:id="92" w:name="page_cg79301_1_29"/>
      <w:bookmarkEnd w:id="92"/>
      <w:r>
        <w:rPr>
          <w:rFonts w:ascii="times" w:hAnsi="times"/>
          <w:i/>
          <w:sz w:val="20"/>
        </w:rPr>
        <w:t xml:space="preserve">Capital Expenditures </w:t>
      </w:r>
    </w:p>
    <w:p>
      <w:pPr>
        <w:pStyle w:val="TextBody"/>
        <w:jc w:val="both"/>
        <w:rPr/>
      </w:pPr>
      <w:r>
        <w:rPr/>
        <w:t>        </w:t>
      </w:r>
      <w:r>
        <w:rPr>
          <w:rFonts w:ascii="times" w:hAnsi="times"/>
          <w:sz w:val="20"/>
        </w:rPr>
        <w:t xml:space="preserve">In 2006, the Company initiated construction to extend the infrastructure at the LaRonde Mine to access the ore below Level 245, referred to as the LaRonde Mine extension. The LaRonde Mine extension is expected to begin contributing to production in 2011. The LaRonde Mine extension infrastructure includes a new 823-metre internal shaft (completed in November 2009) starting from Level 203, to a total depth of 2,858 metres. A ramp will be used to access the lower part of the orebody (to 3,110 metres in depth). The internal winze system will be used to hoist ore from depth to facilities on Level 215, approximately 2,150 metres below surface, where it will be transferred to the Penna Shaft hoist. Excavation of the underground mining facilities is in progress. </w:t>
      </w:r>
    </w:p>
    <w:p>
      <w:pPr>
        <w:pStyle w:val="TextBody"/>
        <w:jc w:val="both"/>
        <w:rPr/>
      </w:pPr>
      <w:r>
        <w:rPr/>
        <w:t>        </w:t>
      </w:r>
      <w:r>
        <w:rPr>
          <w:rFonts w:ascii="times" w:hAnsi="times"/>
          <w:sz w:val="20"/>
        </w:rPr>
        <w:t xml:space="preserve">Capital expenditures at the LaRonde Mine during 2009 were approximately $76 million, which included $37 million on sustaining capital expenditures and $39 million comprised primarily of expenditures on the LaRonde Mine extension. Budgeted 2010 capital expenditures at the LaRonde Mine are $96 million, including $29 million on sustaining capital expenditures and $67 million on the LaRonde Mine extension. At the end of 2009, the project capital cost of construction of the LaRonde Mine extension is estimated to be $230 million, of which the Company had incurred $124 million as of the end of 2009. Total capital expenditures for the LaRonde Mine and the LaRonde Mine extension are estimated at $403 million from 2009 to 2024. </w:t>
      </w:r>
    </w:p>
    <w:p>
      <w:pPr>
        <w:pStyle w:val="TextBody"/>
        <w:jc w:val="both"/>
        <w:rPr>
          <w:rFonts w:ascii="times" w:hAnsi="times"/>
          <w:i/>
          <w:sz w:val="20"/>
        </w:rPr>
      </w:pPr>
      <w:r>
        <w:rPr>
          <w:rFonts w:ascii="times" w:hAnsi="times"/>
          <w:i/>
          <w:sz w:val="20"/>
        </w:rPr>
        <w:t xml:space="preserve">Development </w:t>
      </w:r>
    </w:p>
    <w:p>
      <w:pPr>
        <w:pStyle w:val="TextBody"/>
        <w:jc w:val="both"/>
        <w:rPr/>
      </w:pPr>
      <w:r>
        <w:rPr/>
        <w:t>        </w:t>
      </w:r>
      <w:r>
        <w:rPr>
          <w:rFonts w:ascii="times" w:hAnsi="times"/>
          <w:sz w:val="20"/>
        </w:rPr>
        <w:t xml:space="preserve">In 2009, a total of 12,256 metres of lateral development was completed. Development was focused on stope preparation of mining blocks for production in 2009 and 2010, especially the preparation of the lower mine production horizon. A total of 2,004 metres of development work was completed for the LaRonde Mine extension mainly for ventilation infrastructure. This development work also included construction work on the ramp to access the LaRonde Mine extension. </w:t>
      </w:r>
    </w:p>
    <w:p>
      <w:pPr>
        <w:pStyle w:val="TextBody"/>
        <w:jc w:val="both"/>
        <w:rPr/>
      </w:pPr>
      <w:r>
        <w:rPr/>
        <w:t>        </w:t>
      </w:r>
      <w:r>
        <w:rPr>
          <w:rFonts w:ascii="times" w:hAnsi="times"/>
          <w:sz w:val="20"/>
        </w:rPr>
        <w:t xml:space="preserve">A total of 14,400 metres of lateral development is planned for 2010. The main focus of development work continues to be stope preparation. The Company plans to develop and prepare the access to Zone 20 South down to Level 245. For the LaRonde Mine extension, a total of 5,365 metres of development is planned mainly to develop the ramp access from the new shaft to the orebody and to complete infrastructure around the new shaft and for future ventilation infrastructure. At the same time, development work will continue to prepare for mining below Level 245. </w:t>
      </w:r>
    </w:p>
    <w:p>
      <w:pPr>
        <w:pStyle w:val="TextBody"/>
        <w:jc w:val="both"/>
        <w:rPr>
          <w:rFonts w:ascii="times" w:hAnsi="times"/>
          <w:i/>
          <w:sz w:val="20"/>
        </w:rPr>
      </w:pPr>
      <w:r>
        <w:rPr>
          <w:rFonts w:ascii="times" w:hAnsi="times"/>
          <w:i/>
          <w:sz w:val="20"/>
          <w:u w:val="single"/>
        </w:rPr>
        <w:t>Geology, Mineralization and Exploration</w:t>
      </w:r>
      <w:r>
        <w:rPr>
          <w:rFonts w:ascii="times" w:hAnsi="times"/>
          <w:i/>
          <w:sz w:val="20"/>
        </w:rPr>
        <w:t xml:space="preserve"> </w:t>
      </w:r>
    </w:p>
    <w:p>
      <w:pPr>
        <w:pStyle w:val="TextBody"/>
        <w:jc w:val="both"/>
        <w:rPr>
          <w:rFonts w:ascii="times" w:hAnsi="times"/>
          <w:i/>
          <w:sz w:val="20"/>
        </w:rPr>
      </w:pPr>
      <w:r>
        <w:rPr>
          <w:rFonts w:ascii="times" w:hAnsi="times"/>
          <w:i/>
          <w:sz w:val="20"/>
        </w:rPr>
        <w:t xml:space="preserve">Geology </w:t>
      </w:r>
    </w:p>
    <w:p>
      <w:pPr>
        <w:pStyle w:val="TextBody"/>
        <w:jc w:val="both"/>
        <w:rPr/>
      </w:pPr>
      <w:r>
        <w:rPr/>
        <w:t>        </w:t>
      </w:r>
      <w:r>
        <w:rPr>
          <w:rFonts w:ascii="times" w:hAnsi="times"/>
          <w:sz w:val="20"/>
        </w:rPr>
        <w:t xml:space="preserve">The LaRonde property is located near the southern boundary of the Archean-age (2.7-billion years old) Abitibi Subprovince and the Pontiac Subprovince within the Superior Geological Province of the Canadian Shield. The most important regional structure is the Cadillac-Larder Lake (CLL) fault zone marking the contact between the Abitibi and Pontiac Subprovinces, located approximately two kilometres to the south of the LaRonde property. </w:t>
      </w:r>
    </w:p>
    <w:p>
      <w:pPr>
        <w:pStyle w:val="TextBody"/>
        <w:jc w:val="both"/>
        <w:rPr/>
      </w:pPr>
      <w:r>
        <w:rPr/>
        <w:t>        </w:t>
      </w:r>
      <w:r>
        <w:rPr>
          <w:rFonts w:ascii="times" w:hAnsi="times"/>
          <w:sz w:val="20"/>
        </w:rPr>
        <w:t xml:space="preserve">The geology that underlies the LaRonde Mine consists of three east-west-trending, steeply south-dipping and generally south-facing regional groups of rock formations. From north to south, they are: (i) 400 metres (approximate true thickness) of the Kewagama Group, which is made up of a thick band of interbedded wacke; (ii) 1,500 metres of the Blake River Group, a volcanic assemblage that hosts all the known economic mineralization on the property; and (iii) 500 metres of the Cadillac Group, made up of a thick band of wacke interbedded with pelitic schist and minor iron formation. </w:t>
      </w:r>
    </w:p>
    <w:p>
      <w:pPr>
        <w:pStyle w:val="TextBody"/>
        <w:jc w:val="both"/>
        <w:rPr/>
      </w:pPr>
      <w:r>
        <w:rPr/>
        <w:t>        </w:t>
      </w:r>
      <w:r>
        <w:rPr>
          <w:rFonts w:ascii="times" w:hAnsi="times"/>
          <w:sz w:val="20"/>
        </w:rPr>
        <w:t xml:space="preserve">Zones of strong sericite and chlorite alteration that enclose massive to disseminated sulphide mineralization (including the ore that is mined for gold, silver, zinc, copper and lead at the LaRonde Mine) follow steeply dipping, east-west-trending, anastomosing shear zone structures within the Blake River Group volcanic units across the property. These shear zones are part of the larger Doyon-Dumagami Structural Zone that hosts several important gold occurrences (including the Doyon gold mine and the former Bousquet mines) and has been traced for over ten kilometres within the Blake River Group, from the LaRonde Mine westward to the Mouska gold mine. </w:t>
      </w:r>
    </w:p>
    <w:p>
      <w:pPr>
        <w:pStyle w:val="TextBody"/>
        <w:jc w:val="center"/>
        <w:rPr>
          <w:rFonts w:ascii="times" w:hAnsi="times"/>
          <w:sz w:val="20"/>
        </w:rPr>
      </w:pPr>
      <w:r>
        <w:rPr>
          <w:rFonts w:ascii="times" w:hAnsi="times"/>
          <w:sz w:val="20"/>
        </w:rPr>
        <w:t>29</w:t>
      </w:r>
    </w:p>
    <w:p>
      <w:pPr>
        <w:pStyle w:val="HorizontalLine"/>
        <w:pBdr>
          <w:bottom w:val="single" w:sz="20" w:space="0" w:color="808080"/>
        </w:pBdr>
        <w:rPr/>
      </w:pPr>
      <w:r>
        <w:rPr/>
      </w:r>
      <w:r>
        <w:br w:type="page"/>
      </w:r>
    </w:p>
    <w:p>
      <w:pPr>
        <w:pStyle w:val="TextBody"/>
        <w:jc w:val="both"/>
        <w:rPr>
          <w:rFonts w:ascii="times" w:hAnsi="times"/>
          <w:i/>
          <w:sz w:val="20"/>
        </w:rPr>
      </w:pPr>
      <w:bookmarkStart w:id="93" w:name="page_cg79301_1_30"/>
      <w:bookmarkEnd w:id="93"/>
      <w:r>
        <w:rPr>
          <w:rFonts w:ascii="times" w:hAnsi="times"/>
          <w:i/>
          <w:sz w:val="20"/>
        </w:rPr>
        <w:t xml:space="preserve">Mineralization </w:t>
      </w:r>
    </w:p>
    <w:p>
      <w:pPr>
        <w:pStyle w:val="TextBody"/>
        <w:jc w:val="both"/>
        <w:rPr/>
      </w:pPr>
      <w:r>
        <w:rPr/>
        <w:t>        </w:t>
      </w:r>
      <w:r>
        <w:rPr>
          <w:rFonts w:ascii="times" w:hAnsi="times"/>
          <w:sz w:val="20"/>
        </w:rPr>
        <w:t xml:space="preserve">The gold-bearing zones at the LaRonde Mine are lenses of disseminated stringers through to massive, aggregates of coarse pyrite with zinc, copper and silver content. Ten zones that vary in size from 50,000 to 40,000,000 tonnes have been identified, of which four are (or are believed to be) economic. Gold content is not proportional to the total sulphide content but does increase with copper content. Gold values are also higher in areas where the pyrite lenses are crosscut by tightly spaced north-south fractures. </w:t>
      </w:r>
    </w:p>
    <w:p>
      <w:pPr>
        <w:pStyle w:val="TextBody"/>
        <w:jc w:val="both"/>
        <w:rPr/>
      </w:pPr>
      <w:r>
        <w:rPr/>
        <w:t>        </w:t>
      </w:r>
      <w:r>
        <w:rPr>
          <w:rFonts w:ascii="times" w:hAnsi="times"/>
          <w:sz w:val="20"/>
        </w:rPr>
        <w:t>These historical relationships, which were noted at LaRonde Shaft #1's Main Zone, are maintained at the Penna Shaft zones. The zinc-silver (</w:t>
      </w:r>
      <w:r>
        <w:rPr>
          <w:rFonts w:ascii="times" w:hAnsi="times"/>
          <w:i/>
          <w:sz w:val="20"/>
        </w:rPr>
        <w:t>i.e</w:t>
      </w:r>
      <w:r>
        <w:rPr>
          <w:rFonts w:ascii="times" w:hAnsi="times"/>
          <w:sz w:val="20"/>
        </w:rPr>
        <w:t xml:space="preserve">., Zone 20 North) mineralization with lower gold values, common in the upper mine, grades into gold-copper mineralization within the lower mine. Gold value enhancement associated with crosscutting north-south fractures also occurs within the LaRonde Mine. The predominant base metal sulphides within the LaRonde Mine are chalcopyrite (copper) and sphalerite (zinc). </w:t>
      </w:r>
    </w:p>
    <w:p>
      <w:pPr>
        <w:pStyle w:val="TextBody"/>
        <w:jc w:val="both"/>
        <w:rPr/>
      </w:pPr>
      <w:r>
        <w:rPr/>
        <w:t>        </w:t>
      </w:r>
      <w:r>
        <w:rPr>
          <w:rFonts w:ascii="times" w:hAnsi="times"/>
          <w:sz w:val="20"/>
        </w:rPr>
        <w:t xml:space="preserve">The Company believes that Zone 20 North is one of the largest gold-bearing massive sulphide mineralized zones known in the world and one of the largest mineralized zones known in the Abitibi region of Ontario and Quebec. Zone 20 North contains the majority of the mineral reserves and resources at the LaRonde Mine, including 32,467,717 tonnes of proven and probable mineral reserves grading 4.46 grams of gold per tonne, representing 94% of the total proven and probable mineral reserve at LaRonde, 5,280,356 tonnes of indicated mineral resource grading 1.68 grams of gold per tonne, representing 81% of the total measured and indicated mineral resource at LaRonde, and 10,322,738 tonnes of inferred mineral resource grading 4.00 grams of gold per tonne, representing 94% of the total inferred mineral resource at LaRonde. </w:t>
      </w:r>
    </w:p>
    <w:p>
      <w:pPr>
        <w:pStyle w:val="TextBody"/>
        <w:jc w:val="both"/>
        <w:rPr/>
      </w:pPr>
      <w:r>
        <w:rPr/>
        <w:t>        </w:t>
      </w:r>
      <w:r>
        <w:rPr>
          <w:rFonts w:ascii="times" w:hAnsi="times"/>
          <w:sz w:val="20"/>
        </w:rPr>
        <w:t>The depth of Zone 20 North extends between 700 metres below surface and 3,500 metres below surface, and possibly lower. With increased access on the lower levels of the mine (</w:t>
      </w:r>
      <w:r>
        <w:rPr>
          <w:rFonts w:ascii="times" w:hAnsi="times"/>
          <w:i/>
          <w:sz w:val="20"/>
        </w:rPr>
        <w:t>i.e.</w:t>
      </w:r>
      <w:r>
        <w:rPr>
          <w:rFonts w:ascii="times" w:hAnsi="times"/>
          <w:sz w:val="20"/>
        </w:rPr>
        <w:t xml:space="preserve">, Levels 215, 224, 239 and 245), the transformation from a "zinc/silver" orebody to a "gold/copper" deposit is expected to continue during 2010. </w:t>
      </w:r>
    </w:p>
    <w:p>
      <w:pPr>
        <w:pStyle w:val="TextBody"/>
        <w:jc w:val="both"/>
        <w:rPr/>
      </w:pPr>
      <w:r>
        <w:rPr/>
        <w:t>        </w:t>
      </w:r>
      <w:r>
        <w:rPr>
          <w:rFonts w:ascii="times" w:hAnsi="times"/>
          <w:sz w:val="20"/>
        </w:rPr>
        <w:t xml:space="preserve">Zone 20 North can be divided into an upper zinc/silver-enriched zone and a lower gold/copper-enriched zone. The zinc zone has been traced over a vertical distance of 1,700 metres and a horizontal distance of 570 metres, with thicknesses approaching 40 metres. The gold zone has been traced over a vertical distance of over 2,200 metres and a horizontal distance of 900 metres, with thicknesses varying from 3 to 40 metres. The zinc zone consists of massive zinc/silver mineralization containing 50% to 90% massive pyrite and 10% to 50% massive light brown sphalerite. The gold zone mineralization consists of 30% to 70% finely disseminated to massive pyrite containing 1% to 10% chalcopyrite veinlets, minor disseminated sphalerite and rare specks of visible gold. Gold grades are generally related to the chalcopyrite or copper content. At depth, the massive sulphide lens becomes richer in gold and copper. During 2009, 2.4 million tonnes of ore grading 2.63 grams of gold per tonne, 63.5 grams of silver per tonne, 2.98% zinc, 0.33% copper and 0.32% lead were mined from Zone 20 North. </w:t>
      </w:r>
    </w:p>
    <w:p>
      <w:pPr>
        <w:pStyle w:val="TextBody"/>
        <w:jc w:val="both"/>
        <w:rPr>
          <w:rFonts w:ascii="times" w:hAnsi="times"/>
          <w:i/>
          <w:sz w:val="20"/>
        </w:rPr>
      </w:pPr>
      <w:r>
        <w:rPr>
          <w:rFonts w:ascii="times" w:hAnsi="times"/>
          <w:i/>
          <w:sz w:val="20"/>
        </w:rPr>
        <w:t xml:space="preserve">Exploration </w:t>
      </w:r>
    </w:p>
    <w:p>
      <w:pPr>
        <w:pStyle w:val="TextBody"/>
        <w:jc w:val="both"/>
        <w:rPr/>
      </w:pPr>
      <w:r>
        <w:rPr/>
        <w:t>        </w:t>
      </w:r>
      <w:r>
        <w:rPr>
          <w:rFonts w:ascii="times" w:hAnsi="times"/>
          <w:sz w:val="20"/>
        </w:rPr>
        <w:t xml:space="preserve">The combined tonnage of proven and probable mineral reserves at the LaRonde Mine for year-end 2009 is 34.4 million tonnes which represents a 3% increase in the amount compared to year-end 2008. This mineral reserve includes the replacement of 2.5 million tonnes of ore that were mined in 2009. The Company's ability to sustain its level of proven and probable mineral reserves was primarily due to continued successful exploration results at depth as well as the increase in the three-year average gold price used for the year-end 2009 estimates. </w:t>
      </w:r>
    </w:p>
    <w:p>
      <w:pPr>
        <w:pStyle w:val="TextBody"/>
        <w:jc w:val="both"/>
        <w:rPr/>
      </w:pPr>
      <w:r>
        <w:rPr/>
        <w:t>        </w:t>
      </w:r>
      <w:r>
        <w:rPr>
          <w:rFonts w:ascii="times" w:hAnsi="times"/>
          <w:sz w:val="20"/>
        </w:rPr>
        <w:t xml:space="preserve">An exploration program was initiated in 2009 to investigate the ultimate depth of Zone 20 North. The first hole of this program was completed at the end of 2009 with a final depth of 1,852 metres and intersected Zone 20 North at a depth of 3,520 metres below surface, which is approximately 410 metres below the current reserves envelope. The intersection returned 14.3 metres (true length) grading 3.03 grams of gold per tonne. This program was conducted from the Level 215 exploration drift, approximately 2,150 metres below the surface, and drilling will continue in 2010. </w:t>
      </w:r>
    </w:p>
    <w:p>
      <w:pPr>
        <w:pStyle w:val="TextBody"/>
        <w:jc w:val="both"/>
        <w:rPr/>
      </w:pPr>
      <w:r>
        <w:rPr/>
        <w:t>        </w:t>
      </w:r>
      <w:r>
        <w:rPr>
          <w:rFonts w:ascii="times" w:hAnsi="times"/>
          <w:sz w:val="20"/>
        </w:rPr>
        <w:t xml:space="preserve">In 2009, a total of 268 holes were drilled on the LaRonde property for a total length of 30,699 metres, compared to 245 holes for a total length of 28,039 metres in 2008. Of the drilling in 2009, 140 holes (8,272 metres) were for production stope delineation, 114 holes (17,024 metres) were definition drilling and 14 holes (5,403 metres) were for exploration. In 2008, 178 holes (10,323 metres) were for production stope </w:t>
      </w:r>
    </w:p>
    <w:p>
      <w:pPr>
        <w:pStyle w:val="TextBody"/>
        <w:jc w:val="center"/>
        <w:rPr>
          <w:rFonts w:ascii="times" w:hAnsi="times"/>
          <w:sz w:val="20"/>
        </w:rPr>
      </w:pPr>
      <w:r>
        <w:rPr>
          <w:rFonts w:ascii="times" w:hAnsi="times"/>
          <w:sz w:val="20"/>
        </w:rPr>
        <w:t>30</w:t>
      </w:r>
    </w:p>
    <w:p>
      <w:pPr>
        <w:pStyle w:val="HorizontalLine"/>
        <w:pBdr>
          <w:bottom w:val="single" w:sz="20" w:space="0" w:color="808080"/>
        </w:pBdr>
        <w:rPr/>
      </w:pPr>
      <w:r>
        <w:rPr/>
      </w:r>
      <w:r>
        <w:br w:type="page"/>
      </w:r>
    </w:p>
    <w:p>
      <w:pPr>
        <w:pStyle w:val="TextBody"/>
        <w:rPr/>
      </w:pPr>
      <w:r>
        <w:rPr/>
      </w:r>
      <w:bookmarkStart w:id="94" w:name="page_cg79301_1_31"/>
      <w:bookmarkStart w:id="95" w:name="page_cg79301_1_31"/>
      <w:bookmarkEnd w:id="95"/>
    </w:p>
    <w:p>
      <w:pPr>
        <w:pStyle w:val="TextBody"/>
        <w:jc w:val="both"/>
        <w:rPr>
          <w:rFonts w:ascii="times" w:hAnsi="times"/>
          <w:sz w:val="20"/>
        </w:rPr>
      </w:pPr>
      <w:r>
        <w:rPr>
          <w:rFonts w:ascii="times" w:hAnsi="times"/>
          <w:sz w:val="20"/>
        </w:rPr>
        <w:t xml:space="preserve">delineation, 53 holes (7,628 metres) were definition drilling and 14 holes (10,088 metres) were for deep exploration (below Level 245). Expenditures on diamond drilling at the LaRonde Mine during 2009 were approximately $3.3 million, including $1.9 million in definition and delineation drilling expenses charged to operating costs at the LaRonde Mine. Expenditures on exploration in 2009 were $1.3 million, and are expected to be $3.8 million in 2010. </w:t>
      </w:r>
    </w:p>
    <w:p>
      <w:pPr>
        <w:pStyle w:val="TextBody"/>
        <w:jc w:val="both"/>
        <w:rPr/>
      </w:pPr>
      <w:r>
        <w:rPr/>
        <w:t>        </w:t>
      </w:r>
      <w:r>
        <w:rPr>
          <w:rFonts w:ascii="times" w:hAnsi="times"/>
          <w:sz w:val="20"/>
        </w:rPr>
        <w:t xml:space="preserve">In addition, some definition and delineation drilling was completed to assist in final mining stope design, mainly of Zone 20 North and Zone 20 South. Zone 20 North was the main focus of the definition drilling completed in 2009. The results of infill drilling in 2009 in Zone 20 North from Level 260 to Level 215, combined with the higher gold price used for the 2009 year-end mineral reserve and resource estimates, contributed to an increase of mineral reserves of 57,000 ounces of gold (729,000 tonnes of ore grading 2.43 grams of gold per tonne). Another focus of definition drilling in 2009 was Zone 20 South. This zone was intersected from Level 170 to Level 152 when there were no reserves in 2008 year-end estimates. This represents a net gain of 38,400 ounces of probable mineral reserves (363,000 tonnes grading 3.29 grams of gold per tonne). </w:t>
      </w:r>
    </w:p>
    <w:p>
      <w:pPr>
        <w:pStyle w:val="TextBody"/>
        <w:jc w:val="both"/>
        <w:rPr>
          <w:rFonts w:ascii="times" w:hAnsi="times"/>
          <w:b/>
          <w:i/>
          <w:sz w:val="20"/>
        </w:rPr>
      </w:pPr>
      <w:r>
        <w:rPr>
          <w:rFonts w:ascii="times" w:hAnsi="times"/>
          <w:b/>
          <w:i/>
          <w:sz w:val="20"/>
          <w:u w:val="single"/>
        </w:rPr>
        <w:t>Goldex Mine</w:t>
      </w:r>
      <w:r>
        <w:rPr>
          <w:rFonts w:ascii="times" w:hAnsi="times"/>
          <w:b/>
          <w:i/>
          <w:sz w:val="20"/>
        </w:rPr>
        <w:t xml:space="preserve"> </w:t>
      </w:r>
    </w:p>
    <w:p>
      <w:pPr>
        <w:pStyle w:val="TextBody"/>
        <w:jc w:val="both"/>
        <w:rPr/>
      </w:pPr>
      <w:r>
        <w:rPr/>
        <w:t>        </w:t>
      </w:r>
      <w:r>
        <w:rPr>
          <w:rFonts w:ascii="times" w:hAnsi="times"/>
          <w:sz w:val="20"/>
        </w:rPr>
        <w:t xml:space="preserve">The Goldex Mine, which achieved commercial production in August 2008, is located in the City of Val d'Or, Quebec, approximately 60 kilometres east of the LaRonde Mine. At December 31, 2009, the Goldex Mine was estimated to have proven mineral reserves of approximately 338,858 ounces of gold comprised of 5.2 million tonnes of ore grading 2.02 grams gold per tonne and probable mineral reserves of 1.29 million ounces of gold comprised of 19.5 million tonnes of ore grading 2.06 grams gold per tonne. </w:t>
      </w:r>
    </w:p>
    <w:p>
      <w:pPr>
        <w:pStyle w:val="TextBody"/>
        <w:jc w:val="both"/>
        <w:rPr>
          <w:rFonts w:ascii="times" w:hAnsi="times"/>
          <w:sz w:val="20"/>
        </w:rPr>
      </w:pPr>
      <w:r>
        <w:rPr>
          <w:rFonts w:ascii="times" w:hAnsi="times"/>
          <w:sz w:val="20"/>
        </w:rPr>
        <w:t xml:space="preserve">Location Map of the Goldex Mine </w:t>
      </w:r>
    </w:p>
    <w:p>
      <w:pPr>
        <w:pStyle w:val="TextBody"/>
        <w:jc w:val="center"/>
        <w:rPr/>
      </w:pPr>
      <w:r>
        <w:rPr/>
        <w:t xml:space="preserve">         </w:t>
      </w:r>
      <w:r>
        <w:rPr/>
        <w:drawing>
          <wp:inline distT="0" distB="0" distL="0" distR="0">
            <wp:extent cx="6153150" cy="4429125"/>
            <wp:effectExtent l="0" t="0" r="0" b="0"/>
            <wp:docPr id="41" name="Image4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41" descr=""/>
                    <pic:cNvPicPr>
                      <a:picLocks noChangeAspect="1" noChangeArrowheads="1"/>
                    </pic:cNvPicPr>
                  </pic:nvPicPr>
                  <pic:blipFill>
                    <a:blip r:embed="rId42"/>
                    <a:stretch>
                      <a:fillRect/>
                    </a:stretch>
                  </pic:blipFill>
                  <pic:spPr bwMode="auto">
                    <a:xfrm>
                      <a:off x="0" y="0"/>
                      <a:ext cx="6153150" cy="4429125"/>
                    </a:xfrm>
                    <a:prstGeom prst="rect">
                      <a:avLst/>
                    </a:prstGeom>
                  </pic:spPr>
                </pic:pic>
              </a:graphicData>
            </a:graphic>
          </wp:inline>
        </w:drawing>
      </w:r>
      <w:r>
        <w:rPr/>
        <w:t xml:space="preserve"> </w:t>
      </w:r>
    </w:p>
    <w:p>
      <w:pPr>
        <w:pStyle w:val="TextBody"/>
        <w:jc w:val="center"/>
        <w:rPr>
          <w:rFonts w:ascii="times" w:hAnsi="times"/>
          <w:sz w:val="20"/>
        </w:rPr>
      </w:pPr>
      <w:r>
        <w:rPr>
          <w:rFonts w:ascii="times" w:hAnsi="times"/>
          <w:sz w:val="20"/>
        </w:rPr>
        <w:t>31</w:t>
      </w:r>
    </w:p>
    <w:p>
      <w:pPr>
        <w:pStyle w:val="HorizontalLine"/>
        <w:pBdr>
          <w:bottom w:val="single" w:sz="20" w:space="0" w:color="808080"/>
        </w:pBdr>
        <w:rPr/>
      </w:pPr>
      <w:r>
        <w:rPr/>
      </w:r>
      <w:r>
        <w:br w:type="page"/>
      </w:r>
    </w:p>
    <w:p>
      <w:pPr>
        <w:pStyle w:val="TextBody"/>
        <w:jc w:val="both"/>
        <w:rPr/>
      </w:pPr>
      <w:bookmarkStart w:id="96" w:name="page_cg79301_1_32"/>
      <w:bookmarkEnd w:id="96"/>
      <w:r>
        <w:rPr/>
        <w:t>        </w:t>
      </w:r>
      <w:r>
        <w:rPr>
          <w:rFonts w:ascii="times" w:hAnsi="times"/>
          <w:sz w:val="20"/>
        </w:rPr>
        <w:t xml:space="preserve">The Goldex Mine is accessible by provincial highway. The elevation is approximately 302 metres above sea level. All of the Goldex Mine's power requirements are supplied by Hydro-Quebec through connections to its main power transmission grid. All of the water required at the Goldex Mine is sourced directly by aqueduct from the Thompson River immediately adjacent to the minesite or through recirculation of water from the surface pond and the auxiliary tailings pond. For additional information regarding the Abitibi region in which the Goldex Mine is located, see " Property, Plant and Equipment  LaRonde Mine". </w:t>
      </w:r>
    </w:p>
    <w:p>
      <w:pPr>
        <w:pStyle w:val="TextBody"/>
        <w:jc w:val="both"/>
        <w:rPr/>
      </w:pPr>
      <w:r>
        <w:rPr/>
        <w:t>        </w:t>
      </w:r>
      <w:r>
        <w:rPr>
          <w:rFonts w:ascii="times" w:hAnsi="times"/>
          <w:sz w:val="20"/>
        </w:rPr>
        <w:t xml:space="preserve">The Goldex Mine operates under a mining lease obtained from the Ministry of Natural Resources and Wildlife (Quebec) and under certificates of approval granted by the Ministry of Sustainable Development, Environment and Parks (Quebec). The Goldex property, in which the Company has a 100% working interest, consists of 20 contiguous mining claims and, since April 2006, one provincial mining lease (98.6 hectares), covering an aggregate of 273.3 hectares. The property is made up of three blocks: the Probe block (122.7 hectares); the Dalton block (10.4 hectares); and the Goldex Extension block (140.2 hectares). The claims are renewable every second year upon payment of a small fee. The mining lease expires in 2028 and is automatically renewable for three further ten-year terms upon payment of a small fee. The Company also has one lease covering 418.5 hectares of surface rights that are used for the auxiliary tailings pond. This lease is renewable annually upon payment of a small fee. </w:t>
      </w:r>
    </w:p>
    <w:p>
      <w:pPr>
        <w:pStyle w:val="TextBody"/>
        <w:jc w:val="both"/>
        <w:rPr/>
      </w:pPr>
      <w:r>
        <w:rPr/>
        <w:t>        </w:t>
      </w:r>
      <w:r>
        <w:rPr>
          <w:rFonts w:ascii="times" w:hAnsi="times"/>
          <w:sz w:val="20"/>
        </w:rPr>
        <w:t xml:space="preserve">The Goldex Mine includes underground operations that can be accessed from two shafts, a processing plant, an ore storage facility and other related facilities. The Goldex Extension Zone ("GEZ"), which is the gold deposit on which the Company is currently focusing its production efforts, was discovered in 1989 on the Goldex Extension block (although the Company believes a small portion of the GEZ occurs on the Dalton and Probe blocks). Probe Mines Ltd. holds a 5% net smelter return royalty interest on the Probe block. In 2009, exploration work on the Main zone located on the Probe block to the west of the current mining area continued. </w:t>
      </w:r>
    </w:p>
    <w:p>
      <w:pPr>
        <w:pStyle w:val="TextBody"/>
        <w:jc w:val="both"/>
        <w:rPr/>
      </w:pPr>
      <w:r>
        <w:rPr/>
        <w:t>        </w:t>
      </w:r>
      <w:r>
        <w:rPr>
          <w:rFonts w:ascii="times" w:hAnsi="times"/>
          <w:sz w:val="20"/>
        </w:rPr>
        <w:t xml:space="preserve">In late 1997, the Company completed a mining study that indicated the deposit was not economically viable to mine at the then-prevailing gold price (approximately $323 per ounce of gold) using the mining approach chosen and drill-hole-indicated grade. The property was placed on care and maintenance and the workings were allowed to flood. In February 2005, a new mineral reserve and resource estimate was completed for the GEZ which, coupled with a feasibility study, led to a probable mineral reserve estimate of 1.6 million ounces of gold contained in 20.1 million tonnes of ore grading 2.54 grams of gold per tonne. The GEZ resource model was revised and, in March 2005, the Company approved a feasibility study and the construction of the Goldex Mine. The mine achieved commercial production on August 1, 2008 and has consistently operated at or above the designed rate of 6,900 tonnes per day. </w:t>
      </w:r>
    </w:p>
    <w:p>
      <w:pPr>
        <w:pStyle w:val="TextBody"/>
        <w:jc w:val="both"/>
        <w:rPr/>
      </w:pPr>
      <w:r>
        <w:rPr/>
        <w:t>        </w:t>
      </w:r>
      <w:r>
        <w:rPr>
          <w:rFonts w:ascii="times" w:hAnsi="times"/>
          <w:sz w:val="20"/>
        </w:rPr>
        <w:t xml:space="preserve">The Goldex Mine produced 148,849 ounces of gold in 2009 at total cash costs of $365 per ounce. It is anticipated to produce approximately 169,000 ounces of gold in 2010 at estimated total cash costs per ounce of approximately $325. </w:t>
      </w:r>
    </w:p>
    <w:p>
      <w:pPr>
        <w:pStyle w:val="TextBody"/>
        <w:jc w:val="both"/>
        <w:rPr/>
      </w:pPr>
      <w:r>
        <w:rPr/>
        <w:t>        </w:t>
      </w:r>
      <w:r>
        <w:rPr>
          <w:rFonts w:ascii="times" w:hAnsi="times"/>
          <w:sz w:val="20"/>
        </w:rPr>
        <w:t xml:space="preserve">Based on the results of a scoping study completed in July 2009, the Company determined to expand the mine and mill operations at the Goldex Mine to 8,000 tonnes per day. This project is expected to be completed in early 2011. Capital costs in connection with the expansion total $10 million, which are expected to be incurred in 2010. </w:t>
      </w:r>
    </w:p>
    <w:p>
      <w:pPr>
        <w:pStyle w:val="TextBody"/>
        <w:jc w:val="center"/>
        <w:rPr>
          <w:rFonts w:ascii="times" w:hAnsi="times"/>
          <w:sz w:val="20"/>
        </w:rPr>
      </w:pPr>
      <w:r>
        <w:rPr>
          <w:rFonts w:ascii="times" w:hAnsi="times"/>
          <w:sz w:val="20"/>
        </w:rPr>
        <w:t>32</w:t>
      </w:r>
    </w:p>
    <w:p>
      <w:pPr>
        <w:pStyle w:val="HorizontalLine"/>
        <w:pBdr>
          <w:bottom w:val="single" w:sz="20" w:space="0" w:color="808080"/>
        </w:pBdr>
        <w:rPr/>
      </w:pPr>
      <w:r>
        <w:rPr/>
      </w:r>
      <w:r>
        <w:br w:type="page"/>
      </w:r>
    </w:p>
    <w:p>
      <w:pPr>
        <w:pStyle w:val="TextBody"/>
        <w:jc w:val="both"/>
        <w:rPr>
          <w:rFonts w:ascii="times" w:hAnsi="times"/>
          <w:i/>
          <w:sz w:val="20"/>
        </w:rPr>
      </w:pPr>
      <w:bookmarkStart w:id="97" w:name="page_cg79301_1_33"/>
      <w:bookmarkEnd w:id="97"/>
      <w:r>
        <w:rPr>
          <w:rFonts w:ascii="times" w:hAnsi="times"/>
          <w:i/>
          <w:sz w:val="20"/>
          <w:u w:val="single"/>
        </w:rPr>
        <w:t>Mining and Milling Facilities</w:t>
      </w:r>
      <w:r>
        <w:rPr>
          <w:rFonts w:ascii="times" w:hAnsi="times"/>
          <w:i/>
          <w:sz w:val="20"/>
        </w:rPr>
        <w:t xml:space="preserve"> </w:t>
      </w:r>
    </w:p>
    <w:p>
      <w:pPr>
        <w:pStyle w:val="TextBody"/>
        <w:jc w:val="both"/>
        <w:rPr>
          <w:rFonts w:ascii="times" w:hAnsi="times"/>
          <w:sz w:val="20"/>
        </w:rPr>
      </w:pPr>
      <w:r>
        <w:rPr>
          <w:rFonts w:ascii="times" w:hAnsi="times"/>
          <w:sz w:val="20"/>
        </w:rPr>
        <w:t xml:space="preserve">Surface Plan of the Goldex Mine </w:t>
      </w:r>
    </w:p>
    <w:p>
      <w:pPr>
        <w:pStyle w:val="TextBody"/>
        <w:jc w:val="center"/>
        <w:rPr/>
      </w:pPr>
      <w:r>
        <w:rPr/>
        <w:t xml:space="preserve">         </w:t>
      </w:r>
      <w:r>
        <w:rPr/>
        <w:drawing>
          <wp:inline distT="0" distB="0" distL="0" distR="0">
            <wp:extent cx="5600700" cy="4429125"/>
            <wp:effectExtent l="0" t="0" r="0" b="0"/>
            <wp:docPr id="42" name="Image4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42" descr=""/>
                    <pic:cNvPicPr>
                      <a:picLocks noChangeAspect="1" noChangeArrowheads="1"/>
                    </pic:cNvPicPr>
                  </pic:nvPicPr>
                  <pic:blipFill>
                    <a:blip r:embed="rId43"/>
                    <a:stretch>
                      <a:fillRect/>
                    </a:stretch>
                  </pic:blipFill>
                  <pic:spPr bwMode="auto">
                    <a:xfrm>
                      <a:off x="0" y="0"/>
                      <a:ext cx="5600700" cy="4429125"/>
                    </a:xfrm>
                    <a:prstGeom prst="rect">
                      <a:avLst/>
                    </a:prstGeom>
                  </pic:spPr>
                </pic:pic>
              </a:graphicData>
            </a:graphic>
          </wp:inline>
        </w:drawing>
      </w:r>
      <w:r>
        <w:rPr/>
        <w:t xml:space="preserve"> </w:t>
      </w:r>
    </w:p>
    <w:p>
      <w:pPr>
        <w:pStyle w:val="TextBody"/>
        <w:jc w:val="both"/>
        <w:rPr/>
      </w:pPr>
      <w:r>
        <w:rPr/>
        <w:t>        </w:t>
      </w:r>
      <w:r>
        <w:rPr>
          <w:rFonts w:ascii="times" w:hAnsi="times"/>
          <w:sz w:val="20"/>
        </w:rPr>
        <w:t xml:space="preserve">At the time the Company commenced construction of the Goldex Mine, the surface facilities included a headframe, a hoistroom, a surface building containing a mechanical shop, a warehouse and an office. In addition, the Goldex property had a 790-metre deep shaft (Shaft #1), which provided access to underground workings. Shaft #1 is predominantly used to hoist waste rock from development activities. </w:t>
      </w:r>
    </w:p>
    <w:p>
      <w:pPr>
        <w:pStyle w:val="TextBody"/>
        <w:jc w:val="both"/>
        <w:rPr/>
      </w:pPr>
      <w:r>
        <w:rPr/>
        <w:t>        </w:t>
      </w:r>
      <w:r>
        <w:rPr>
          <w:rFonts w:ascii="times" w:hAnsi="times"/>
          <w:sz w:val="20"/>
        </w:rPr>
        <w:t xml:space="preserve">The sinking of a new production shaft was completed in 2007. The new shaft (Shaft #2) is a 5.5-metre diameter shaft with a 50-centimetre thick concrete lining and is used for ventilation as well as hoisting services. Shaft #2 is 865 metres deep and includes five stations. A refurbished friction hoist was installed for production and service duties, and an auxiliary hoist was installed for emergency and personnel service. The production hoist is equipped with one cage-skip. Each skip has a 21.5-tonne capacity, and the shaft can hoist an average of 7,000 to 8,000 tonnes of ore per day. </w:t>
      </w:r>
    </w:p>
    <w:p>
      <w:pPr>
        <w:pStyle w:val="TextBody"/>
        <w:jc w:val="both"/>
        <w:rPr>
          <w:rFonts w:ascii="times" w:hAnsi="times"/>
          <w:i/>
          <w:sz w:val="20"/>
        </w:rPr>
      </w:pPr>
      <w:r>
        <w:rPr>
          <w:rFonts w:ascii="times" w:hAnsi="times"/>
          <w:i/>
          <w:sz w:val="20"/>
        </w:rPr>
        <w:t xml:space="preserve">Mining Method </w:t>
      </w:r>
    </w:p>
    <w:p>
      <w:pPr>
        <w:pStyle w:val="TextBody"/>
        <w:jc w:val="both"/>
        <w:rPr/>
      </w:pPr>
      <w:r>
        <w:rPr/>
        <w:t>        </w:t>
      </w:r>
      <w:r>
        <w:rPr>
          <w:rFonts w:ascii="times" w:hAnsi="times"/>
          <w:sz w:val="20"/>
        </w:rPr>
        <w:t xml:space="preserve">The Goldex Mine uses a high volume bulk mining method, which is made possible through the use of large mining stopes. Drilling and blasting of 165-millimetre production holes is used to obtain a muck size large enough to be economically efficient. Using this method requires a percentage of the broken ore to be kept in the stope to reduce the backfilling cost and to reduce sloughing on the walls. Little ore and waste development is necessary to mine out the deposit. </w:t>
      </w:r>
    </w:p>
    <w:p>
      <w:pPr>
        <w:pStyle w:val="TextBody"/>
        <w:jc w:val="both"/>
        <w:rPr>
          <w:rFonts w:ascii="times" w:hAnsi="times"/>
          <w:i/>
          <w:sz w:val="20"/>
        </w:rPr>
      </w:pPr>
      <w:r>
        <w:rPr>
          <w:rFonts w:ascii="times" w:hAnsi="times"/>
          <w:i/>
          <w:sz w:val="20"/>
        </w:rPr>
        <w:t xml:space="preserve">Surface Facilities </w:t>
      </w:r>
    </w:p>
    <w:p>
      <w:pPr>
        <w:pStyle w:val="TextBody"/>
        <w:jc w:val="both"/>
        <w:rPr/>
      </w:pPr>
      <w:r>
        <w:rPr/>
        <w:t>        </w:t>
      </w:r>
      <w:r>
        <w:rPr>
          <w:rFonts w:ascii="times" w:hAnsi="times"/>
          <w:sz w:val="20"/>
        </w:rPr>
        <w:t xml:space="preserve">Plant construction at the Goldex Mine commenced in the second quarter of 2006 and was completed in the first quarter of 2008. The plant reached design capacity in the second quarter of 2009. Grinding at the Goldex mill is done through a two-stage circuit comprised of a SAG mill and a ball mill. As part of the 2009 expansion project a surface crusher was added to reduce the size of ore transferred to the surface from 150 millimetres to </w:t>
      </w:r>
    </w:p>
    <w:p>
      <w:pPr>
        <w:pStyle w:val="TextBody"/>
        <w:jc w:val="center"/>
        <w:rPr>
          <w:rFonts w:ascii="times" w:hAnsi="times"/>
          <w:sz w:val="20"/>
        </w:rPr>
      </w:pPr>
      <w:r>
        <w:rPr>
          <w:rFonts w:ascii="times" w:hAnsi="times"/>
          <w:sz w:val="20"/>
        </w:rPr>
        <w:t>33</w:t>
      </w:r>
    </w:p>
    <w:p>
      <w:pPr>
        <w:pStyle w:val="HorizontalLine"/>
        <w:pBdr>
          <w:bottom w:val="single" w:sz="20" w:space="0" w:color="808080"/>
        </w:pBdr>
        <w:rPr/>
      </w:pPr>
      <w:r>
        <w:rPr/>
      </w:r>
      <w:r>
        <w:br w:type="page"/>
      </w:r>
    </w:p>
    <w:p>
      <w:pPr>
        <w:pStyle w:val="TextBody"/>
        <w:rPr/>
      </w:pPr>
      <w:r>
        <w:rPr/>
      </w:r>
      <w:bookmarkStart w:id="98" w:name="page_cg79301_1_34"/>
      <w:bookmarkStart w:id="99" w:name="page_cg79301_1_34"/>
      <w:bookmarkEnd w:id="99"/>
    </w:p>
    <w:p>
      <w:pPr>
        <w:pStyle w:val="TextBody"/>
        <w:jc w:val="both"/>
        <w:rPr>
          <w:rFonts w:ascii="times" w:hAnsi="times"/>
          <w:sz w:val="20"/>
        </w:rPr>
      </w:pPr>
      <w:r>
        <w:rPr>
          <w:rFonts w:ascii="times" w:hAnsi="times"/>
          <w:sz w:val="20"/>
        </w:rPr>
        <w:t xml:space="preserve">50 millimetres. Approximately two-thirds of the gold is recovered through a gravity circuit, passed over shaking tables and smelted on site. The remainder of the gold and pyrite is recovered by a flotation process. The concentrate is then thickened and trucked to the mill at the LaRonde Mine where it is further treated by cyanidation. Gold recovered is consolidated with precious metals from the LaRonde and Lapa Mines. The Company is targeting an average gold recovery of 92.1%. </w:t>
      </w:r>
    </w:p>
    <w:p>
      <w:pPr>
        <w:pStyle w:val="TextBody"/>
        <w:jc w:val="both"/>
        <w:rPr/>
      </w:pPr>
      <w:r>
        <w:rPr/>
        <w:t>        </w:t>
      </w:r>
      <w:r>
        <w:rPr>
          <w:rFonts w:ascii="times" w:hAnsi="times"/>
          <w:sz w:val="20"/>
        </w:rPr>
        <w:t xml:space="preserve">In addition, surface facilities at the Goldex Mine include an electrical sub-station, a compressor building, a service building for administration and changing rooms, a warehouse building, a concrete headframe above Shaft #2, a hazardous waste storage facility and a dome covering the ore stockpile. In 2008, the processing plant building was commissioned along with the Manitou pumping station and its associated 24-kilometre pipeline. </w:t>
      </w:r>
    </w:p>
    <w:p>
      <w:pPr>
        <w:pStyle w:val="TextBody"/>
        <w:jc w:val="both"/>
        <w:rPr>
          <w:rFonts w:ascii="times" w:hAnsi="times"/>
          <w:i/>
          <w:sz w:val="20"/>
        </w:rPr>
      </w:pPr>
      <w:r>
        <w:rPr>
          <w:rFonts w:ascii="times" w:hAnsi="times"/>
          <w:i/>
          <w:sz w:val="20"/>
        </w:rPr>
        <w:t xml:space="preserve">Mineral Recoveries </w:t>
      </w:r>
    </w:p>
    <w:p>
      <w:pPr>
        <w:pStyle w:val="TextBody"/>
        <w:jc w:val="both"/>
        <w:rPr/>
      </w:pPr>
      <w:r>
        <w:rPr/>
        <w:t>        </w:t>
      </w:r>
      <w:r>
        <w:rPr>
          <w:rFonts w:ascii="times" w:hAnsi="times"/>
          <w:sz w:val="20"/>
        </w:rPr>
        <w:t xml:space="preserve">During 2009, the Goldex mill processed approximately 2.61 million tonnes of ore, averaging approximately 7,163 tonnes of ore treated per day and operating at approximately 95% of available time. The following table sets out the metal recoveries at the Goldex Mine in 2009. </w:t>
      </w:r>
    </w:p>
    <w:tbl>
      <w:tblPr>
        <w:tblW w:w="5000" w:type="pct"/>
        <w:jc w:val="center"/>
        <w:tblInd w:w="0" w:type="dxa"/>
        <w:tblCellMar>
          <w:top w:w="0" w:type="dxa"/>
          <w:left w:w="0" w:type="dxa"/>
          <w:bottom w:w="0" w:type="dxa"/>
          <w:right w:w="0" w:type="dxa"/>
        </w:tblCellMar>
      </w:tblPr>
      <w:tblGrid>
        <w:gridCol w:w="457"/>
        <w:gridCol w:w="194"/>
        <w:gridCol w:w="113"/>
        <w:gridCol w:w="711"/>
        <w:gridCol w:w="194"/>
        <w:gridCol w:w="113"/>
        <w:gridCol w:w="1007"/>
        <w:gridCol w:w="194"/>
        <w:gridCol w:w="113"/>
        <w:gridCol w:w="711"/>
        <w:gridCol w:w="194"/>
        <w:gridCol w:w="113"/>
        <w:gridCol w:w="894"/>
        <w:gridCol w:w="193"/>
        <w:gridCol w:w="114"/>
        <w:gridCol w:w="1050"/>
        <w:gridCol w:w="194"/>
        <w:gridCol w:w="113"/>
        <w:gridCol w:w="1007"/>
        <w:gridCol w:w="194"/>
        <w:gridCol w:w="113"/>
        <w:gridCol w:w="711"/>
        <w:gridCol w:w="193"/>
        <w:gridCol w:w="113"/>
        <w:gridCol w:w="1008"/>
        <w:gridCol w:w="194"/>
      </w:tblGrid>
      <w:tr>
        <w:trPr/>
        <w:tc>
          <w:tcPr>
            <w:tcW w:w="457" w:type="dxa"/>
            <w:tcBorders/>
            <w:shd w:fill="auto" w:val="clear"/>
            <w:vAlign w:val="center"/>
          </w:tcPr>
          <w:p>
            <w:pPr>
              <w:pStyle w:val="TableContents"/>
              <w:spacing w:before="0" w:after="283"/>
              <w:rPr>
                <w:sz w:val="4"/>
                <w:szCs w:val="4"/>
              </w:rPr>
            </w:pPr>
            <w:r>
              <w:rPr>
                <w:sz w:val="4"/>
                <w:szCs w:val="4"/>
              </w:rPr>
            </w:r>
          </w:p>
        </w:tc>
        <w:tc>
          <w:tcPr>
            <w:tcW w:w="194" w:type="dxa"/>
            <w:tcBorders/>
            <w:shd w:fill="auto" w:val="clear"/>
            <w:vAlign w:val="center"/>
          </w:tcPr>
          <w:p>
            <w:pPr>
              <w:pStyle w:val="TableContents"/>
              <w:spacing w:before="0" w:after="283"/>
              <w:rPr>
                <w:sz w:val="4"/>
                <w:szCs w:val="4"/>
              </w:rPr>
            </w:pPr>
            <w:r>
              <w:rPr>
                <w:sz w:val="4"/>
                <w:szCs w:val="4"/>
              </w:rPr>
            </w:r>
          </w:p>
        </w:tc>
        <w:tc>
          <w:tcPr>
            <w:tcW w:w="113" w:type="dxa"/>
            <w:tcBorders/>
            <w:shd w:fill="auto" w:val="clear"/>
            <w:vAlign w:val="center"/>
          </w:tcPr>
          <w:p>
            <w:pPr>
              <w:pStyle w:val="TableContents"/>
              <w:spacing w:before="0" w:after="283"/>
              <w:rPr>
                <w:sz w:val="4"/>
                <w:szCs w:val="4"/>
              </w:rPr>
            </w:pPr>
            <w:r>
              <w:rPr>
                <w:sz w:val="4"/>
                <w:szCs w:val="4"/>
              </w:rPr>
            </w:r>
          </w:p>
        </w:tc>
        <w:tc>
          <w:tcPr>
            <w:tcW w:w="711" w:type="dxa"/>
            <w:tcBorders/>
            <w:shd w:fill="auto" w:val="clear"/>
            <w:vAlign w:val="center"/>
          </w:tcPr>
          <w:p>
            <w:pPr>
              <w:pStyle w:val="TableContents"/>
              <w:spacing w:before="0" w:after="283"/>
              <w:rPr>
                <w:sz w:val="4"/>
                <w:szCs w:val="4"/>
              </w:rPr>
            </w:pPr>
            <w:r>
              <w:rPr>
                <w:sz w:val="4"/>
                <w:szCs w:val="4"/>
              </w:rPr>
            </w:r>
          </w:p>
        </w:tc>
        <w:tc>
          <w:tcPr>
            <w:tcW w:w="194" w:type="dxa"/>
            <w:tcBorders/>
            <w:shd w:fill="auto" w:val="clear"/>
            <w:vAlign w:val="center"/>
          </w:tcPr>
          <w:p>
            <w:pPr>
              <w:pStyle w:val="TableContents"/>
              <w:spacing w:before="0" w:after="283"/>
              <w:rPr>
                <w:sz w:val="4"/>
                <w:szCs w:val="4"/>
              </w:rPr>
            </w:pPr>
            <w:r>
              <w:rPr>
                <w:sz w:val="4"/>
                <w:szCs w:val="4"/>
              </w:rPr>
            </w:r>
          </w:p>
        </w:tc>
        <w:tc>
          <w:tcPr>
            <w:tcW w:w="113" w:type="dxa"/>
            <w:tcBorders/>
            <w:shd w:fill="auto" w:val="clear"/>
            <w:vAlign w:val="center"/>
          </w:tcPr>
          <w:p>
            <w:pPr>
              <w:pStyle w:val="TableContents"/>
              <w:spacing w:before="0" w:after="283"/>
              <w:rPr>
                <w:sz w:val="4"/>
                <w:szCs w:val="4"/>
              </w:rPr>
            </w:pPr>
            <w:r>
              <w:rPr>
                <w:sz w:val="4"/>
                <w:szCs w:val="4"/>
              </w:rPr>
            </w:r>
          </w:p>
        </w:tc>
        <w:tc>
          <w:tcPr>
            <w:tcW w:w="1007" w:type="dxa"/>
            <w:tcBorders/>
            <w:shd w:fill="auto" w:val="clear"/>
            <w:vAlign w:val="center"/>
          </w:tcPr>
          <w:p>
            <w:pPr>
              <w:pStyle w:val="TableContents"/>
              <w:spacing w:before="0" w:after="283"/>
              <w:rPr>
                <w:sz w:val="4"/>
                <w:szCs w:val="4"/>
              </w:rPr>
            </w:pPr>
            <w:r>
              <w:rPr>
                <w:sz w:val="4"/>
                <w:szCs w:val="4"/>
              </w:rPr>
            </w:r>
          </w:p>
        </w:tc>
        <w:tc>
          <w:tcPr>
            <w:tcW w:w="194" w:type="dxa"/>
            <w:tcBorders/>
            <w:shd w:fill="auto" w:val="clear"/>
            <w:vAlign w:val="center"/>
          </w:tcPr>
          <w:p>
            <w:pPr>
              <w:pStyle w:val="TableContents"/>
              <w:spacing w:before="0" w:after="283"/>
              <w:rPr>
                <w:sz w:val="4"/>
                <w:szCs w:val="4"/>
              </w:rPr>
            </w:pPr>
            <w:r>
              <w:rPr>
                <w:sz w:val="4"/>
                <w:szCs w:val="4"/>
              </w:rPr>
            </w:r>
          </w:p>
        </w:tc>
        <w:tc>
          <w:tcPr>
            <w:tcW w:w="113" w:type="dxa"/>
            <w:tcBorders/>
            <w:shd w:fill="auto" w:val="clear"/>
            <w:vAlign w:val="center"/>
          </w:tcPr>
          <w:p>
            <w:pPr>
              <w:pStyle w:val="TableContents"/>
              <w:spacing w:before="0" w:after="283"/>
              <w:rPr>
                <w:sz w:val="4"/>
                <w:szCs w:val="4"/>
              </w:rPr>
            </w:pPr>
            <w:r>
              <w:rPr>
                <w:sz w:val="4"/>
                <w:szCs w:val="4"/>
              </w:rPr>
            </w:r>
          </w:p>
        </w:tc>
        <w:tc>
          <w:tcPr>
            <w:tcW w:w="711" w:type="dxa"/>
            <w:tcBorders/>
            <w:shd w:fill="auto" w:val="clear"/>
            <w:vAlign w:val="center"/>
          </w:tcPr>
          <w:p>
            <w:pPr>
              <w:pStyle w:val="TableContents"/>
              <w:spacing w:before="0" w:after="283"/>
              <w:rPr>
                <w:sz w:val="4"/>
                <w:szCs w:val="4"/>
              </w:rPr>
            </w:pPr>
            <w:r>
              <w:rPr>
                <w:sz w:val="4"/>
                <w:szCs w:val="4"/>
              </w:rPr>
            </w:r>
          </w:p>
        </w:tc>
        <w:tc>
          <w:tcPr>
            <w:tcW w:w="194" w:type="dxa"/>
            <w:tcBorders/>
            <w:shd w:fill="auto" w:val="clear"/>
            <w:vAlign w:val="center"/>
          </w:tcPr>
          <w:p>
            <w:pPr>
              <w:pStyle w:val="TableContents"/>
              <w:spacing w:before="0" w:after="283"/>
              <w:rPr>
                <w:sz w:val="4"/>
                <w:szCs w:val="4"/>
              </w:rPr>
            </w:pPr>
            <w:r>
              <w:rPr>
                <w:sz w:val="4"/>
                <w:szCs w:val="4"/>
              </w:rPr>
            </w:r>
          </w:p>
        </w:tc>
        <w:tc>
          <w:tcPr>
            <w:tcW w:w="113" w:type="dxa"/>
            <w:tcBorders/>
            <w:shd w:fill="auto" w:val="clear"/>
            <w:vAlign w:val="center"/>
          </w:tcPr>
          <w:p>
            <w:pPr>
              <w:pStyle w:val="TableContents"/>
              <w:spacing w:before="0" w:after="283"/>
              <w:rPr>
                <w:sz w:val="4"/>
                <w:szCs w:val="4"/>
              </w:rPr>
            </w:pPr>
            <w:r>
              <w:rPr>
                <w:sz w:val="4"/>
                <w:szCs w:val="4"/>
              </w:rPr>
            </w:r>
          </w:p>
        </w:tc>
        <w:tc>
          <w:tcPr>
            <w:tcW w:w="894" w:type="dxa"/>
            <w:tcBorders/>
            <w:shd w:fill="auto" w:val="clear"/>
            <w:vAlign w:val="center"/>
          </w:tcPr>
          <w:p>
            <w:pPr>
              <w:pStyle w:val="TableContents"/>
              <w:spacing w:before="0" w:after="283"/>
              <w:rPr>
                <w:sz w:val="4"/>
                <w:szCs w:val="4"/>
              </w:rPr>
            </w:pPr>
            <w:r>
              <w:rPr>
                <w:sz w:val="4"/>
                <w:szCs w:val="4"/>
              </w:rPr>
            </w:r>
          </w:p>
        </w:tc>
        <w:tc>
          <w:tcPr>
            <w:tcW w:w="193" w:type="dxa"/>
            <w:tcBorders/>
            <w:shd w:fill="auto" w:val="clear"/>
            <w:vAlign w:val="center"/>
          </w:tcPr>
          <w:p>
            <w:pPr>
              <w:pStyle w:val="TableContents"/>
              <w:spacing w:before="0" w:after="283"/>
              <w:rPr>
                <w:sz w:val="4"/>
                <w:szCs w:val="4"/>
              </w:rPr>
            </w:pPr>
            <w:r>
              <w:rPr>
                <w:sz w:val="4"/>
                <w:szCs w:val="4"/>
              </w:rPr>
            </w:r>
          </w:p>
        </w:tc>
        <w:tc>
          <w:tcPr>
            <w:tcW w:w="114" w:type="dxa"/>
            <w:tcBorders/>
            <w:shd w:fill="auto" w:val="clear"/>
            <w:vAlign w:val="center"/>
          </w:tcPr>
          <w:p>
            <w:pPr>
              <w:pStyle w:val="TableContents"/>
              <w:spacing w:before="0" w:after="283"/>
              <w:rPr>
                <w:sz w:val="4"/>
                <w:szCs w:val="4"/>
              </w:rPr>
            </w:pPr>
            <w:r>
              <w:rPr>
                <w:sz w:val="4"/>
                <w:szCs w:val="4"/>
              </w:rPr>
            </w:r>
          </w:p>
        </w:tc>
        <w:tc>
          <w:tcPr>
            <w:tcW w:w="1050" w:type="dxa"/>
            <w:tcBorders/>
            <w:shd w:fill="auto" w:val="clear"/>
            <w:vAlign w:val="center"/>
          </w:tcPr>
          <w:p>
            <w:pPr>
              <w:pStyle w:val="TableContents"/>
              <w:spacing w:before="0" w:after="283"/>
              <w:rPr>
                <w:sz w:val="4"/>
                <w:szCs w:val="4"/>
              </w:rPr>
            </w:pPr>
            <w:r>
              <w:rPr>
                <w:sz w:val="4"/>
                <w:szCs w:val="4"/>
              </w:rPr>
            </w:r>
          </w:p>
        </w:tc>
        <w:tc>
          <w:tcPr>
            <w:tcW w:w="194" w:type="dxa"/>
            <w:tcBorders/>
            <w:shd w:fill="auto" w:val="clear"/>
            <w:vAlign w:val="center"/>
          </w:tcPr>
          <w:p>
            <w:pPr>
              <w:pStyle w:val="TableContents"/>
              <w:spacing w:before="0" w:after="283"/>
              <w:rPr>
                <w:sz w:val="4"/>
                <w:szCs w:val="4"/>
              </w:rPr>
            </w:pPr>
            <w:r>
              <w:rPr>
                <w:sz w:val="4"/>
                <w:szCs w:val="4"/>
              </w:rPr>
            </w:r>
          </w:p>
        </w:tc>
        <w:tc>
          <w:tcPr>
            <w:tcW w:w="113" w:type="dxa"/>
            <w:tcBorders/>
            <w:shd w:fill="auto" w:val="clear"/>
            <w:vAlign w:val="center"/>
          </w:tcPr>
          <w:p>
            <w:pPr>
              <w:pStyle w:val="TableContents"/>
              <w:spacing w:before="0" w:after="283"/>
              <w:rPr>
                <w:sz w:val="4"/>
                <w:szCs w:val="4"/>
              </w:rPr>
            </w:pPr>
            <w:r>
              <w:rPr>
                <w:sz w:val="4"/>
                <w:szCs w:val="4"/>
              </w:rPr>
            </w:r>
          </w:p>
        </w:tc>
        <w:tc>
          <w:tcPr>
            <w:tcW w:w="1007" w:type="dxa"/>
            <w:tcBorders/>
            <w:shd w:fill="auto" w:val="clear"/>
            <w:vAlign w:val="center"/>
          </w:tcPr>
          <w:p>
            <w:pPr>
              <w:pStyle w:val="TableContents"/>
              <w:spacing w:before="0" w:after="283"/>
              <w:rPr>
                <w:sz w:val="4"/>
                <w:szCs w:val="4"/>
              </w:rPr>
            </w:pPr>
            <w:r>
              <w:rPr>
                <w:sz w:val="4"/>
                <w:szCs w:val="4"/>
              </w:rPr>
            </w:r>
          </w:p>
        </w:tc>
        <w:tc>
          <w:tcPr>
            <w:tcW w:w="194" w:type="dxa"/>
            <w:tcBorders/>
            <w:shd w:fill="auto" w:val="clear"/>
            <w:vAlign w:val="center"/>
          </w:tcPr>
          <w:p>
            <w:pPr>
              <w:pStyle w:val="TableContents"/>
              <w:spacing w:before="0" w:after="283"/>
              <w:rPr>
                <w:sz w:val="4"/>
                <w:szCs w:val="4"/>
              </w:rPr>
            </w:pPr>
            <w:r>
              <w:rPr>
                <w:sz w:val="4"/>
                <w:szCs w:val="4"/>
              </w:rPr>
            </w:r>
          </w:p>
        </w:tc>
        <w:tc>
          <w:tcPr>
            <w:tcW w:w="113" w:type="dxa"/>
            <w:tcBorders/>
            <w:shd w:fill="auto" w:val="clear"/>
            <w:vAlign w:val="center"/>
          </w:tcPr>
          <w:p>
            <w:pPr>
              <w:pStyle w:val="TableContents"/>
              <w:spacing w:before="0" w:after="283"/>
              <w:rPr>
                <w:sz w:val="4"/>
                <w:szCs w:val="4"/>
              </w:rPr>
            </w:pPr>
            <w:r>
              <w:rPr>
                <w:sz w:val="4"/>
                <w:szCs w:val="4"/>
              </w:rPr>
            </w:r>
          </w:p>
        </w:tc>
        <w:tc>
          <w:tcPr>
            <w:tcW w:w="711" w:type="dxa"/>
            <w:tcBorders/>
            <w:shd w:fill="auto" w:val="clear"/>
            <w:vAlign w:val="center"/>
          </w:tcPr>
          <w:p>
            <w:pPr>
              <w:pStyle w:val="TableContents"/>
              <w:spacing w:before="0" w:after="283"/>
              <w:rPr>
                <w:sz w:val="4"/>
                <w:szCs w:val="4"/>
              </w:rPr>
            </w:pPr>
            <w:r>
              <w:rPr>
                <w:sz w:val="4"/>
                <w:szCs w:val="4"/>
              </w:rPr>
            </w:r>
          </w:p>
        </w:tc>
        <w:tc>
          <w:tcPr>
            <w:tcW w:w="193" w:type="dxa"/>
            <w:tcBorders/>
            <w:shd w:fill="auto" w:val="clear"/>
            <w:vAlign w:val="center"/>
          </w:tcPr>
          <w:p>
            <w:pPr>
              <w:pStyle w:val="TableContents"/>
              <w:spacing w:before="0" w:after="283"/>
              <w:rPr>
                <w:sz w:val="4"/>
                <w:szCs w:val="4"/>
              </w:rPr>
            </w:pPr>
            <w:r>
              <w:rPr>
                <w:sz w:val="4"/>
                <w:szCs w:val="4"/>
              </w:rPr>
            </w:r>
          </w:p>
        </w:tc>
        <w:tc>
          <w:tcPr>
            <w:tcW w:w="113" w:type="dxa"/>
            <w:tcBorders/>
            <w:shd w:fill="auto" w:val="clear"/>
            <w:vAlign w:val="center"/>
          </w:tcPr>
          <w:p>
            <w:pPr>
              <w:pStyle w:val="TableContents"/>
              <w:spacing w:before="0" w:after="283"/>
              <w:rPr>
                <w:sz w:val="4"/>
                <w:szCs w:val="4"/>
              </w:rPr>
            </w:pPr>
            <w:r>
              <w:rPr>
                <w:sz w:val="4"/>
                <w:szCs w:val="4"/>
              </w:rPr>
            </w:r>
          </w:p>
        </w:tc>
        <w:tc>
          <w:tcPr>
            <w:tcW w:w="1008" w:type="dxa"/>
            <w:tcBorders/>
            <w:shd w:fill="auto" w:val="clear"/>
            <w:vAlign w:val="center"/>
          </w:tcPr>
          <w:p>
            <w:pPr>
              <w:pStyle w:val="TableContents"/>
              <w:spacing w:before="0" w:after="283"/>
              <w:rPr>
                <w:sz w:val="4"/>
                <w:szCs w:val="4"/>
              </w:rPr>
            </w:pPr>
            <w:r>
              <w:rPr>
                <w:sz w:val="4"/>
                <w:szCs w:val="4"/>
              </w:rPr>
            </w:r>
          </w:p>
        </w:tc>
        <w:tc>
          <w:tcPr>
            <w:tcW w:w="194" w:type="dxa"/>
            <w:tcBorders/>
            <w:shd w:fill="auto" w:val="clear"/>
            <w:vAlign w:val="center"/>
          </w:tcPr>
          <w:p>
            <w:pPr>
              <w:pStyle w:val="TableContents"/>
              <w:spacing w:before="0" w:after="283"/>
              <w:rPr>
                <w:sz w:val="4"/>
                <w:szCs w:val="4"/>
              </w:rPr>
            </w:pPr>
            <w:r>
              <w:rPr>
                <w:sz w:val="4"/>
                <w:szCs w:val="4"/>
              </w:rPr>
            </w:r>
          </w:p>
        </w:tc>
      </w:tr>
      <w:tr>
        <w:trPr/>
        <w:tc>
          <w:tcPr>
            <w:tcW w:w="457" w:type="dxa"/>
            <w:tcBorders/>
            <w:shd w:fill="auto" w:val="clear"/>
            <w:vAlign w:val="bottom"/>
          </w:tcPr>
          <w:p>
            <w:pPr>
              <w:pStyle w:val="TableHeading"/>
              <w:spacing w:before="0" w:after="283"/>
              <w:jc w:val="left"/>
              <w:rPr/>
            </w:pPr>
            <w:r>
              <w:rPr/>
              <w:t> </w:t>
            </w:r>
          </w:p>
        </w:tc>
        <w:tc>
          <w:tcPr>
            <w:tcW w:w="194" w:type="dxa"/>
            <w:tcBorders/>
            <w:shd w:fill="auto" w:val="clear"/>
            <w:vAlign w:val="bottom"/>
          </w:tcPr>
          <w:p>
            <w:pPr>
              <w:pStyle w:val="TableHeading"/>
              <w:suppressLineNumbers/>
              <w:spacing w:before="0" w:after="283"/>
              <w:jc w:val="center"/>
              <w:rPr/>
            </w:pPr>
            <w:r>
              <w:rPr/>
              <w:t> </w:t>
            </w:r>
          </w:p>
        </w:tc>
        <w:tc>
          <w:tcPr>
            <w:tcW w:w="824" w:type="dxa"/>
            <w:gridSpan w:val="2"/>
            <w:tcBorders>
              <w:bottom w:val="single" w:sz="8" w:space="0" w:color="000000"/>
            </w:tcBorders>
            <w:shd w:fill="auto" w:val="clear"/>
            <w:tcMar>
              <w:bottom w:w="28" w:type="dxa"/>
            </w:tcMar>
            <w:vAlign w:val="bottom"/>
          </w:tcPr>
          <w:p>
            <w:pPr>
              <w:pStyle w:val="TableHeading"/>
              <w:spacing w:before="0" w:after="283"/>
              <w:jc w:val="center"/>
              <w:rPr>
                <w:rFonts w:ascii="times" w:hAnsi="times"/>
                <w:b/>
                <w:sz w:val="14"/>
              </w:rPr>
            </w:pPr>
            <w:r>
              <w:rPr>
                <w:rFonts w:ascii="times" w:hAnsi="times"/>
                <w:b/>
                <w:sz w:val="14"/>
              </w:rPr>
              <w:t>Head</w:t>
              <w:br/>
              <w:t xml:space="preserve">Grades </w:t>
            </w:r>
          </w:p>
        </w:tc>
        <w:tc>
          <w:tcPr>
            <w:tcW w:w="194" w:type="dxa"/>
            <w:tcBorders/>
            <w:shd w:fill="auto" w:val="clear"/>
            <w:vAlign w:val="bottom"/>
          </w:tcPr>
          <w:p>
            <w:pPr>
              <w:pStyle w:val="TableHeading"/>
              <w:suppressLineNumbers/>
              <w:spacing w:before="0" w:after="283"/>
              <w:jc w:val="center"/>
              <w:rPr/>
            </w:pPr>
            <w:r>
              <w:rPr/>
              <w:t> </w:t>
            </w:r>
          </w:p>
        </w:tc>
        <w:tc>
          <w:tcPr>
            <w:tcW w:w="2138" w:type="dxa"/>
            <w:gridSpan w:val="5"/>
            <w:tcBorders>
              <w:bottom w:val="single" w:sz="8" w:space="0" w:color="000000"/>
            </w:tcBorders>
            <w:shd w:fill="auto" w:val="clear"/>
            <w:tcMar>
              <w:bottom w:w="28" w:type="dxa"/>
            </w:tcMar>
            <w:vAlign w:val="bottom"/>
          </w:tcPr>
          <w:p>
            <w:pPr>
              <w:pStyle w:val="TableHeading"/>
              <w:spacing w:before="0" w:after="283"/>
              <w:jc w:val="center"/>
              <w:rPr>
                <w:rFonts w:ascii="times" w:hAnsi="times"/>
                <w:b/>
                <w:sz w:val="14"/>
              </w:rPr>
            </w:pPr>
            <w:r>
              <w:rPr>
                <w:rFonts w:ascii="times" w:hAnsi="times"/>
                <w:b/>
                <w:sz w:val="14"/>
              </w:rPr>
              <w:t xml:space="preserve">Gravity Recovery </w:t>
            </w:r>
          </w:p>
        </w:tc>
        <w:tc>
          <w:tcPr>
            <w:tcW w:w="194" w:type="dxa"/>
            <w:tcBorders/>
            <w:shd w:fill="auto" w:val="clear"/>
            <w:vAlign w:val="bottom"/>
          </w:tcPr>
          <w:p>
            <w:pPr>
              <w:pStyle w:val="TableHeading"/>
              <w:suppressLineNumbers/>
              <w:spacing w:before="0" w:after="283"/>
              <w:jc w:val="center"/>
              <w:rPr/>
            </w:pPr>
            <w:r>
              <w:rPr/>
              <w:t> </w:t>
            </w:r>
          </w:p>
        </w:tc>
        <w:tc>
          <w:tcPr>
            <w:tcW w:w="2364" w:type="dxa"/>
            <w:gridSpan w:val="5"/>
            <w:tcBorders>
              <w:bottom w:val="single" w:sz="8" w:space="0" w:color="000000"/>
            </w:tcBorders>
            <w:shd w:fill="auto" w:val="clear"/>
            <w:tcMar>
              <w:bottom w:w="28" w:type="dxa"/>
            </w:tcMar>
            <w:vAlign w:val="bottom"/>
          </w:tcPr>
          <w:p>
            <w:pPr>
              <w:pStyle w:val="TableHeading"/>
              <w:spacing w:before="0" w:after="283"/>
              <w:jc w:val="center"/>
              <w:rPr>
                <w:rFonts w:ascii="times" w:hAnsi="times"/>
                <w:b/>
                <w:sz w:val="14"/>
              </w:rPr>
            </w:pPr>
            <w:r>
              <w:rPr>
                <w:rFonts w:ascii="times" w:hAnsi="times"/>
                <w:b/>
                <w:sz w:val="14"/>
              </w:rPr>
              <w:t>Flotation-Cyanidation</w:t>
              <w:br/>
              <w:t xml:space="preserve">Recovery </w:t>
            </w:r>
          </w:p>
        </w:tc>
        <w:tc>
          <w:tcPr>
            <w:tcW w:w="194" w:type="dxa"/>
            <w:tcBorders/>
            <w:shd w:fill="auto" w:val="clear"/>
            <w:vAlign w:val="bottom"/>
          </w:tcPr>
          <w:p>
            <w:pPr>
              <w:pStyle w:val="TableHeading"/>
              <w:suppressLineNumbers/>
              <w:spacing w:before="0" w:after="283"/>
              <w:jc w:val="center"/>
              <w:rPr/>
            </w:pPr>
            <w:r>
              <w:rPr/>
              <w:t> </w:t>
            </w:r>
          </w:p>
        </w:tc>
        <w:tc>
          <w:tcPr>
            <w:tcW w:w="2138" w:type="dxa"/>
            <w:gridSpan w:val="5"/>
            <w:tcBorders>
              <w:bottom w:val="single" w:sz="8" w:space="0" w:color="000000"/>
            </w:tcBorders>
            <w:shd w:fill="auto" w:val="clear"/>
            <w:tcMar>
              <w:bottom w:w="28" w:type="dxa"/>
            </w:tcMar>
            <w:vAlign w:val="bottom"/>
          </w:tcPr>
          <w:p>
            <w:pPr>
              <w:pStyle w:val="TableHeading"/>
              <w:spacing w:before="0" w:after="283"/>
              <w:jc w:val="center"/>
              <w:rPr>
                <w:rFonts w:ascii="times" w:hAnsi="times"/>
                <w:b/>
                <w:sz w:val="14"/>
              </w:rPr>
            </w:pPr>
            <w:r>
              <w:rPr>
                <w:rFonts w:ascii="times" w:hAnsi="times"/>
                <w:b/>
                <w:sz w:val="14"/>
              </w:rPr>
              <w:t xml:space="preserve">Global Recovery </w:t>
            </w:r>
          </w:p>
        </w:tc>
        <w:tc>
          <w:tcPr>
            <w:tcW w:w="193" w:type="dxa"/>
            <w:tcBorders/>
            <w:shd w:fill="auto" w:val="clear"/>
            <w:vAlign w:val="bottom"/>
          </w:tcPr>
          <w:p>
            <w:pPr>
              <w:pStyle w:val="TableHeading"/>
              <w:suppressLineNumbers/>
              <w:spacing w:before="0" w:after="283"/>
              <w:jc w:val="center"/>
              <w:rPr/>
            </w:pPr>
            <w:r>
              <w:rPr/>
              <w:t> </w:t>
            </w:r>
          </w:p>
        </w:tc>
        <w:tc>
          <w:tcPr>
            <w:tcW w:w="1121" w:type="dxa"/>
            <w:gridSpan w:val="2"/>
            <w:tcBorders>
              <w:bottom w:val="single" w:sz="8" w:space="0" w:color="000000"/>
            </w:tcBorders>
            <w:shd w:fill="auto" w:val="clear"/>
            <w:tcMar>
              <w:bottom w:w="28" w:type="dxa"/>
            </w:tcMar>
            <w:vAlign w:val="bottom"/>
          </w:tcPr>
          <w:p>
            <w:pPr>
              <w:pStyle w:val="TableHeading"/>
              <w:spacing w:before="0" w:after="283"/>
              <w:jc w:val="center"/>
              <w:rPr>
                <w:rFonts w:ascii="times" w:hAnsi="times"/>
                <w:b/>
                <w:sz w:val="14"/>
              </w:rPr>
            </w:pPr>
            <w:r>
              <w:rPr>
                <w:rFonts w:ascii="times" w:hAnsi="times"/>
                <w:b/>
                <w:sz w:val="14"/>
              </w:rPr>
              <w:t>Payable</w:t>
              <w:br/>
              <w:t xml:space="preserve">Production </w:t>
            </w:r>
          </w:p>
        </w:tc>
        <w:tc>
          <w:tcPr>
            <w:tcW w:w="194" w:type="dxa"/>
            <w:tcBorders/>
            <w:shd w:fill="auto" w:val="clear"/>
            <w:vAlign w:val="bottom"/>
          </w:tcPr>
          <w:p>
            <w:pPr>
              <w:pStyle w:val="TableHeading"/>
              <w:suppressLineNumbers/>
              <w:spacing w:before="0" w:after="283"/>
              <w:jc w:val="center"/>
              <w:rPr/>
            </w:pPr>
            <w:r>
              <w:rPr/>
              <w:t> </w:t>
            </w:r>
          </w:p>
        </w:tc>
      </w:tr>
      <w:tr>
        <w:trPr/>
        <w:tc>
          <w:tcPr>
            <w:tcW w:w="457" w:type="dxa"/>
            <w:tcBorders/>
            <w:shd w:fill="CCEEFF" w:val="clear"/>
            <w:vAlign w:val="bottom"/>
          </w:tcPr>
          <w:p>
            <w:pPr>
              <w:pStyle w:val="TableContents"/>
              <w:spacing w:before="0" w:after="283"/>
              <w:ind w:left="200" w:right="0" w:hanging="200"/>
              <w:rPr>
                <w:rFonts w:ascii="times" w:hAnsi="times"/>
                <w:sz w:val="20"/>
              </w:rPr>
            </w:pPr>
            <w:r>
              <w:rPr>
                <w:rFonts w:ascii="times" w:hAnsi="times"/>
                <w:sz w:val="20"/>
              </w:rPr>
              <w:t>Gold</w:t>
            </w:r>
          </w:p>
        </w:tc>
        <w:tc>
          <w:tcPr>
            <w:tcW w:w="194" w:type="dxa"/>
            <w:tcBorders/>
            <w:shd w:fill="CCEEFF" w:val="clear"/>
            <w:vAlign w:val="bottom"/>
          </w:tcPr>
          <w:p>
            <w:pPr>
              <w:pStyle w:val="TableContents"/>
              <w:spacing w:before="0" w:after="283"/>
              <w:rPr/>
            </w:pPr>
            <w:r>
              <w:rPr/>
              <w:t> </w:t>
            </w:r>
          </w:p>
        </w:tc>
        <w:tc>
          <w:tcPr>
            <w:tcW w:w="113" w:type="dxa"/>
            <w:tcBorders/>
            <w:shd w:fill="CCEEFF" w:val="clear"/>
            <w:vAlign w:val="bottom"/>
          </w:tcPr>
          <w:p>
            <w:pPr>
              <w:pStyle w:val="TableContents"/>
              <w:spacing w:before="0" w:after="283"/>
              <w:rPr/>
            </w:pPr>
            <w:r>
              <w:rPr/>
              <w:t> </w:t>
            </w:r>
          </w:p>
        </w:tc>
        <w:tc>
          <w:tcPr>
            <w:tcW w:w="711" w:type="dxa"/>
            <w:tcBorders/>
            <w:shd w:fill="CCEEFF" w:val="clear"/>
            <w:vAlign w:val="bottom"/>
          </w:tcPr>
          <w:p>
            <w:pPr>
              <w:pStyle w:val="TableContents"/>
              <w:spacing w:before="0" w:after="283"/>
              <w:jc w:val="right"/>
              <w:rPr>
                <w:rFonts w:ascii="times" w:hAnsi="times"/>
                <w:sz w:val="20"/>
              </w:rPr>
            </w:pPr>
            <w:r>
              <w:rPr>
                <w:rFonts w:ascii="times" w:hAnsi="times"/>
                <w:sz w:val="20"/>
              </w:rPr>
              <w:t>1.98 g/t</w:t>
            </w:r>
          </w:p>
        </w:tc>
        <w:tc>
          <w:tcPr>
            <w:tcW w:w="194" w:type="dxa"/>
            <w:tcBorders/>
            <w:shd w:fill="CCEEFF" w:val="clear"/>
            <w:vAlign w:val="bottom"/>
          </w:tcPr>
          <w:p>
            <w:pPr>
              <w:pStyle w:val="TableContents"/>
              <w:spacing w:before="0" w:after="283"/>
              <w:rPr/>
            </w:pPr>
            <w:r>
              <w:rPr/>
              <w:t> </w:t>
            </w:r>
          </w:p>
        </w:tc>
        <w:tc>
          <w:tcPr>
            <w:tcW w:w="113" w:type="dxa"/>
            <w:tcBorders/>
            <w:shd w:fill="CCEEFF" w:val="clear"/>
            <w:vAlign w:val="bottom"/>
          </w:tcPr>
          <w:p>
            <w:pPr>
              <w:pStyle w:val="TableContents"/>
              <w:spacing w:before="0" w:after="283"/>
              <w:rPr/>
            </w:pPr>
            <w:r>
              <w:rPr/>
              <w:t> </w:t>
            </w:r>
          </w:p>
        </w:tc>
        <w:tc>
          <w:tcPr>
            <w:tcW w:w="1007" w:type="dxa"/>
            <w:tcBorders/>
            <w:shd w:fill="CCEEFF" w:val="clear"/>
            <w:vAlign w:val="bottom"/>
          </w:tcPr>
          <w:p>
            <w:pPr>
              <w:pStyle w:val="TableContents"/>
              <w:spacing w:before="0" w:after="283"/>
              <w:jc w:val="right"/>
              <w:rPr>
                <w:rFonts w:ascii="times" w:hAnsi="times"/>
                <w:sz w:val="20"/>
              </w:rPr>
            </w:pPr>
            <w:r>
              <w:rPr>
                <w:rFonts w:ascii="times" w:hAnsi="times"/>
                <w:sz w:val="20"/>
              </w:rPr>
              <w:t>107,232 oz</w:t>
            </w:r>
          </w:p>
        </w:tc>
        <w:tc>
          <w:tcPr>
            <w:tcW w:w="194" w:type="dxa"/>
            <w:tcBorders/>
            <w:shd w:fill="CCEEFF" w:val="clear"/>
            <w:vAlign w:val="bottom"/>
          </w:tcPr>
          <w:p>
            <w:pPr>
              <w:pStyle w:val="TableContents"/>
              <w:spacing w:before="0" w:after="283"/>
              <w:rPr/>
            </w:pPr>
            <w:r>
              <w:rPr/>
              <w:t> </w:t>
            </w:r>
          </w:p>
        </w:tc>
        <w:tc>
          <w:tcPr>
            <w:tcW w:w="113" w:type="dxa"/>
            <w:tcBorders/>
            <w:shd w:fill="CCEEFF" w:val="clear"/>
            <w:vAlign w:val="bottom"/>
          </w:tcPr>
          <w:p>
            <w:pPr>
              <w:pStyle w:val="TableContents"/>
              <w:spacing w:before="0" w:after="283"/>
              <w:rPr/>
            </w:pPr>
            <w:r>
              <w:rPr/>
              <w:t> </w:t>
            </w:r>
          </w:p>
        </w:tc>
        <w:tc>
          <w:tcPr>
            <w:tcW w:w="711" w:type="dxa"/>
            <w:tcBorders/>
            <w:shd w:fill="CCEEFF" w:val="clear"/>
            <w:vAlign w:val="bottom"/>
          </w:tcPr>
          <w:p>
            <w:pPr>
              <w:pStyle w:val="TableContents"/>
              <w:spacing w:before="0" w:after="283"/>
              <w:jc w:val="right"/>
              <w:rPr>
                <w:rFonts w:ascii="times" w:hAnsi="times"/>
                <w:sz w:val="20"/>
              </w:rPr>
            </w:pPr>
            <w:r>
              <w:rPr>
                <w:rFonts w:ascii="times" w:hAnsi="times"/>
                <w:sz w:val="20"/>
              </w:rPr>
              <w:t>64.10%</w:t>
            </w:r>
          </w:p>
        </w:tc>
        <w:tc>
          <w:tcPr>
            <w:tcW w:w="194" w:type="dxa"/>
            <w:tcBorders/>
            <w:shd w:fill="CCEEFF" w:val="clear"/>
            <w:vAlign w:val="bottom"/>
          </w:tcPr>
          <w:p>
            <w:pPr>
              <w:pStyle w:val="TableContents"/>
              <w:spacing w:before="0" w:after="283"/>
              <w:rPr/>
            </w:pPr>
            <w:r>
              <w:rPr/>
              <w:t> </w:t>
            </w:r>
          </w:p>
        </w:tc>
        <w:tc>
          <w:tcPr>
            <w:tcW w:w="113" w:type="dxa"/>
            <w:tcBorders/>
            <w:shd w:fill="CCEEFF" w:val="clear"/>
            <w:vAlign w:val="bottom"/>
          </w:tcPr>
          <w:p>
            <w:pPr>
              <w:pStyle w:val="TableContents"/>
              <w:spacing w:before="0" w:after="283"/>
              <w:rPr/>
            </w:pPr>
            <w:r>
              <w:rPr/>
              <w:t> </w:t>
            </w:r>
          </w:p>
        </w:tc>
        <w:tc>
          <w:tcPr>
            <w:tcW w:w="894" w:type="dxa"/>
            <w:tcBorders/>
            <w:shd w:fill="CCEEFF" w:val="clear"/>
            <w:vAlign w:val="bottom"/>
          </w:tcPr>
          <w:p>
            <w:pPr>
              <w:pStyle w:val="TableContents"/>
              <w:spacing w:before="0" w:after="283"/>
              <w:jc w:val="right"/>
              <w:rPr>
                <w:rFonts w:ascii="times" w:hAnsi="times"/>
                <w:sz w:val="20"/>
              </w:rPr>
            </w:pPr>
            <w:r>
              <w:rPr>
                <w:rFonts w:ascii="times" w:hAnsi="times"/>
                <w:sz w:val="20"/>
              </w:rPr>
              <w:t>41,617 oz</w:t>
            </w:r>
          </w:p>
        </w:tc>
        <w:tc>
          <w:tcPr>
            <w:tcW w:w="193" w:type="dxa"/>
            <w:tcBorders/>
            <w:shd w:fill="CCEEFF" w:val="clear"/>
            <w:vAlign w:val="bottom"/>
          </w:tcPr>
          <w:p>
            <w:pPr>
              <w:pStyle w:val="TableContents"/>
              <w:spacing w:before="0" w:after="283"/>
              <w:rPr/>
            </w:pPr>
            <w:r>
              <w:rPr/>
              <w:t> </w:t>
            </w:r>
          </w:p>
        </w:tc>
        <w:tc>
          <w:tcPr>
            <w:tcW w:w="114" w:type="dxa"/>
            <w:tcBorders/>
            <w:shd w:fill="CCEEFF" w:val="clear"/>
            <w:vAlign w:val="bottom"/>
          </w:tcPr>
          <w:p>
            <w:pPr>
              <w:pStyle w:val="TableContents"/>
              <w:spacing w:before="0" w:after="283"/>
              <w:rPr/>
            </w:pPr>
            <w:r>
              <w:rPr/>
              <w:t> </w:t>
            </w:r>
          </w:p>
        </w:tc>
        <w:tc>
          <w:tcPr>
            <w:tcW w:w="1050" w:type="dxa"/>
            <w:tcBorders/>
            <w:shd w:fill="CCEEFF" w:val="clear"/>
            <w:vAlign w:val="bottom"/>
          </w:tcPr>
          <w:p>
            <w:pPr>
              <w:pStyle w:val="TableContents"/>
              <w:spacing w:before="0" w:after="283"/>
              <w:jc w:val="right"/>
              <w:rPr>
                <w:rFonts w:ascii="times" w:hAnsi="times"/>
                <w:sz w:val="20"/>
              </w:rPr>
            </w:pPr>
            <w:r>
              <w:rPr>
                <w:rFonts w:ascii="times" w:hAnsi="times"/>
                <w:sz w:val="20"/>
              </w:rPr>
              <w:t>24.9%</w:t>
            </w:r>
          </w:p>
        </w:tc>
        <w:tc>
          <w:tcPr>
            <w:tcW w:w="194" w:type="dxa"/>
            <w:tcBorders/>
            <w:shd w:fill="CCEEFF" w:val="clear"/>
            <w:vAlign w:val="bottom"/>
          </w:tcPr>
          <w:p>
            <w:pPr>
              <w:pStyle w:val="TableContents"/>
              <w:spacing w:before="0" w:after="283"/>
              <w:rPr/>
            </w:pPr>
            <w:r>
              <w:rPr/>
              <w:t> </w:t>
            </w:r>
          </w:p>
        </w:tc>
        <w:tc>
          <w:tcPr>
            <w:tcW w:w="113" w:type="dxa"/>
            <w:tcBorders/>
            <w:shd w:fill="CCEEFF" w:val="clear"/>
            <w:vAlign w:val="bottom"/>
          </w:tcPr>
          <w:p>
            <w:pPr>
              <w:pStyle w:val="TableContents"/>
              <w:spacing w:before="0" w:after="283"/>
              <w:rPr/>
            </w:pPr>
            <w:r>
              <w:rPr/>
              <w:t> </w:t>
            </w:r>
          </w:p>
        </w:tc>
        <w:tc>
          <w:tcPr>
            <w:tcW w:w="1007" w:type="dxa"/>
            <w:tcBorders/>
            <w:shd w:fill="CCEEFF" w:val="clear"/>
            <w:vAlign w:val="bottom"/>
          </w:tcPr>
          <w:p>
            <w:pPr>
              <w:pStyle w:val="TableContents"/>
              <w:spacing w:before="0" w:after="283"/>
              <w:jc w:val="right"/>
              <w:rPr>
                <w:rFonts w:ascii="times" w:hAnsi="times"/>
                <w:sz w:val="20"/>
              </w:rPr>
            </w:pPr>
            <w:r>
              <w:rPr>
                <w:rFonts w:ascii="times" w:hAnsi="times"/>
                <w:sz w:val="20"/>
              </w:rPr>
              <w:t>148,849 oz</w:t>
            </w:r>
          </w:p>
        </w:tc>
        <w:tc>
          <w:tcPr>
            <w:tcW w:w="194" w:type="dxa"/>
            <w:tcBorders/>
            <w:shd w:fill="CCEEFF" w:val="clear"/>
            <w:vAlign w:val="bottom"/>
          </w:tcPr>
          <w:p>
            <w:pPr>
              <w:pStyle w:val="TableContents"/>
              <w:spacing w:before="0" w:after="283"/>
              <w:rPr/>
            </w:pPr>
            <w:r>
              <w:rPr/>
              <w:t> </w:t>
            </w:r>
          </w:p>
        </w:tc>
        <w:tc>
          <w:tcPr>
            <w:tcW w:w="113" w:type="dxa"/>
            <w:tcBorders/>
            <w:shd w:fill="CCEEFF" w:val="clear"/>
            <w:vAlign w:val="bottom"/>
          </w:tcPr>
          <w:p>
            <w:pPr>
              <w:pStyle w:val="TableContents"/>
              <w:spacing w:before="0" w:after="283"/>
              <w:rPr/>
            </w:pPr>
            <w:r>
              <w:rPr/>
              <w:t> </w:t>
            </w:r>
          </w:p>
        </w:tc>
        <w:tc>
          <w:tcPr>
            <w:tcW w:w="711" w:type="dxa"/>
            <w:tcBorders/>
            <w:shd w:fill="CCEEFF" w:val="clear"/>
            <w:vAlign w:val="bottom"/>
          </w:tcPr>
          <w:p>
            <w:pPr>
              <w:pStyle w:val="TableContents"/>
              <w:spacing w:before="0" w:after="283"/>
              <w:jc w:val="right"/>
              <w:rPr>
                <w:rFonts w:ascii="times" w:hAnsi="times"/>
                <w:sz w:val="20"/>
              </w:rPr>
            </w:pPr>
            <w:r>
              <w:rPr>
                <w:rFonts w:ascii="times" w:hAnsi="times"/>
                <w:sz w:val="20"/>
              </w:rPr>
              <w:t>89.0%</w:t>
            </w:r>
          </w:p>
        </w:tc>
        <w:tc>
          <w:tcPr>
            <w:tcW w:w="193" w:type="dxa"/>
            <w:tcBorders/>
            <w:shd w:fill="CCEEFF" w:val="clear"/>
            <w:vAlign w:val="bottom"/>
          </w:tcPr>
          <w:p>
            <w:pPr>
              <w:pStyle w:val="TableContents"/>
              <w:spacing w:before="0" w:after="283"/>
              <w:rPr/>
            </w:pPr>
            <w:r>
              <w:rPr/>
              <w:t> </w:t>
            </w:r>
          </w:p>
        </w:tc>
        <w:tc>
          <w:tcPr>
            <w:tcW w:w="113" w:type="dxa"/>
            <w:tcBorders/>
            <w:shd w:fill="CCEEFF" w:val="clear"/>
            <w:vAlign w:val="bottom"/>
          </w:tcPr>
          <w:p>
            <w:pPr>
              <w:pStyle w:val="TableContents"/>
              <w:spacing w:before="0" w:after="283"/>
              <w:rPr/>
            </w:pPr>
            <w:r>
              <w:rPr/>
              <w:t> </w:t>
            </w:r>
          </w:p>
        </w:tc>
        <w:tc>
          <w:tcPr>
            <w:tcW w:w="1008" w:type="dxa"/>
            <w:tcBorders/>
            <w:shd w:fill="CCEEFF" w:val="clear"/>
            <w:vAlign w:val="bottom"/>
          </w:tcPr>
          <w:p>
            <w:pPr>
              <w:pStyle w:val="TableContents"/>
              <w:spacing w:before="0" w:after="283"/>
              <w:jc w:val="right"/>
              <w:rPr>
                <w:rFonts w:ascii="times" w:hAnsi="times"/>
                <w:sz w:val="20"/>
              </w:rPr>
            </w:pPr>
            <w:r>
              <w:rPr>
                <w:rFonts w:ascii="times" w:hAnsi="times"/>
                <w:sz w:val="20"/>
              </w:rPr>
              <w:t>148,849 oz</w:t>
            </w:r>
          </w:p>
        </w:tc>
        <w:tc>
          <w:tcPr>
            <w:tcW w:w="194" w:type="dxa"/>
            <w:tcBorders/>
            <w:shd w:fill="CCEEFF" w:val="clear"/>
            <w:vAlign w:val="bottom"/>
          </w:tcPr>
          <w:p>
            <w:pPr>
              <w:pStyle w:val="TableContents"/>
              <w:spacing w:before="0" w:after="283"/>
              <w:rPr/>
            </w:pPr>
            <w:r>
              <w:rPr/>
              <w:t> </w:t>
            </w:r>
          </w:p>
        </w:tc>
      </w:tr>
    </w:tbl>
    <w:p>
      <w:pPr>
        <w:pStyle w:val="TextBody"/>
        <w:jc w:val="both"/>
        <w:rPr>
          <w:rFonts w:ascii="times" w:hAnsi="times"/>
          <w:i/>
          <w:sz w:val="20"/>
        </w:rPr>
      </w:pPr>
      <w:r>
        <w:rPr>
          <w:rFonts w:ascii="times" w:hAnsi="times"/>
          <w:i/>
          <w:sz w:val="20"/>
        </w:rPr>
        <w:t xml:space="preserve">Environmental Matters </w:t>
      </w:r>
    </w:p>
    <w:p>
      <w:pPr>
        <w:pStyle w:val="TextBody"/>
        <w:jc w:val="both"/>
        <w:rPr/>
      </w:pPr>
      <w:r>
        <w:rPr/>
        <w:t>        </w:t>
      </w:r>
      <w:r>
        <w:rPr>
          <w:rFonts w:ascii="times" w:hAnsi="times"/>
          <w:sz w:val="20"/>
        </w:rPr>
        <w:t xml:space="preserve">Environmental permits for the construction and operation of an ore extracting infrastructure at the Goldex Mine were received from the Ministry of Sustainable Development, Environment and Parks (Quebec) in October 2005. The permits also covered the construction and operation of a sedimentation pond for mine water treatment and sewage facilities, and these facilities have been built at the Goldex Mine site. In June 2009, permits were revised to permit the expansion of the mine and mill operations to 8,500 tonnes per day. </w:t>
      </w:r>
    </w:p>
    <w:p>
      <w:pPr>
        <w:pStyle w:val="TextBody"/>
        <w:jc w:val="both"/>
        <w:rPr/>
      </w:pPr>
      <w:r>
        <w:rPr/>
        <w:t>        </w:t>
      </w:r>
      <w:r>
        <w:rPr>
          <w:rFonts w:ascii="times" w:hAnsi="times"/>
          <w:sz w:val="20"/>
        </w:rPr>
        <w:t xml:space="preserve">In November 2006, the Company and the Quebec government signed an agreement permitting the Company to dispose of the Goldex tailings at the Manitou minesite, a tailings site formerly used by an unrelated third party and abandoned to the Quebec government. The Manitou tailings site has issues relating to acid drainage and the construction of tailings facilities by the Company and the deposit of tailings from the Goldex plant on the Manitou tailings site was accepted by the Ministry of Sustainable Development, Environment and Parks (Quebec) as a valid rehabilitation plan to address the acid generation problem at Manitou. Under the agreement, the Company managed the construction and operation of the tailings facilities and the Quebec government paid all additional costs above the Company's budget for tailings facilities set out in the Goldex feasibility study. The Quebec government retains responsibility for all environmental contamination at the Manitou tailings site and for final closure of the facilities. In addition, the Company has built a separate tailings deposition area (auxiliary tailings pond) near the Goldex Mine. Environmental permits for the construction and operation of the auxiliary tailings pond at the Goldex Mine were received in March 2007. In 2009, 6,000 tonnes of Goldex tailings were discharged to the auxiliary pond for a total to date of 493,000 tonnes. At the Manitou site, 2.57 million tonnes of Goldex tailings were discharged for a total to date of 3.2 million tonnes. </w:t>
      </w:r>
    </w:p>
    <w:p>
      <w:pPr>
        <w:pStyle w:val="TextBody"/>
        <w:jc w:val="both"/>
        <w:rPr>
          <w:rFonts w:ascii="times" w:hAnsi="times"/>
          <w:i/>
          <w:sz w:val="20"/>
        </w:rPr>
      </w:pPr>
      <w:r>
        <w:rPr>
          <w:rFonts w:ascii="times" w:hAnsi="times"/>
          <w:i/>
          <w:sz w:val="20"/>
        </w:rPr>
        <w:t xml:space="preserve">Capital Expenditures </w:t>
      </w:r>
    </w:p>
    <w:p>
      <w:pPr>
        <w:pStyle w:val="TextBody"/>
        <w:jc w:val="both"/>
        <w:rPr/>
      </w:pPr>
      <w:r>
        <w:rPr/>
        <w:t>        </w:t>
      </w:r>
      <w:r>
        <w:rPr>
          <w:rFonts w:ascii="times" w:hAnsi="times"/>
          <w:sz w:val="20"/>
        </w:rPr>
        <w:t xml:space="preserve">Capital expenditures at the Goldex Mine in 2009 were approximately $24 million, which included $4 million on sustaining capital expenditures, $9 million for the mill expansion project, $2 million for exploration, $8 million in deferred development expenses and $1 million for other projects. Sustaining capital expenditures are expected to be $4.5 million in 2010 and $17.6 million over the period from 2010 through 2014. </w:t>
      </w:r>
    </w:p>
    <w:p>
      <w:pPr>
        <w:pStyle w:val="TextBody"/>
        <w:jc w:val="both"/>
        <w:rPr>
          <w:rFonts w:ascii="times" w:hAnsi="times"/>
          <w:i/>
          <w:sz w:val="20"/>
        </w:rPr>
      </w:pPr>
      <w:r>
        <w:rPr>
          <w:rFonts w:ascii="times" w:hAnsi="times"/>
          <w:i/>
          <w:sz w:val="20"/>
        </w:rPr>
        <w:t xml:space="preserve">Development </w:t>
      </w:r>
    </w:p>
    <w:p>
      <w:pPr>
        <w:pStyle w:val="TextBody"/>
        <w:jc w:val="both"/>
        <w:rPr/>
      </w:pPr>
      <w:r>
        <w:rPr/>
        <w:t>        </w:t>
      </w:r>
      <w:r>
        <w:rPr>
          <w:rFonts w:ascii="times" w:hAnsi="times"/>
          <w:sz w:val="20"/>
        </w:rPr>
        <w:t xml:space="preserve">During 2009, approximately 5,000 metres of lateral and vertical development were completed at a cost of $12 million. For 2010, 3,115 metres of development is planned with a budget of $10 million (including $9 million for deferred development). In addition, ramp access from Level 49 to Level 37 will be completed in 2010. </w:t>
      </w:r>
    </w:p>
    <w:p>
      <w:pPr>
        <w:pStyle w:val="TextBody"/>
        <w:jc w:val="center"/>
        <w:rPr>
          <w:rFonts w:ascii="times" w:hAnsi="times"/>
          <w:sz w:val="20"/>
        </w:rPr>
      </w:pPr>
      <w:r>
        <w:rPr>
          <w:rFonts w:ascii="times" w:hAnsi="times"/>
          <w:sz w:val="20"/>
        </w:rPr>
        <w:t>34</w:t>
      </w:r>
    </w:p>
    <w:p>
      <w:pPr>
        <w:pStyle w:val="HorizontalLine"/>
        <w:pBdr>
          <w:bottom w:val="single" w:sz="20" w:space="0" w:color="808080"/>
        </w:pBdr>
        <w:rPr/>
      </w:pPr>
      <w:r>
        <w:rPr/>
      </w:r>
      <w:r>
        <w:br w:type="page"/>
      </w:r>
    </w:p>
    <w:p>
      <w:pPr>
        <w:pStyle w:val="TextBody"/>
        <w:jc w:val="both"/>
        <w:rPr>
          <w:rFonts w:ascii="times" w:hAnsi="times"/>
          <w:i/>
          <w:sz w:val="20"/>
        </w:rPr>
      </w:pPr>
      <w:bookmarkStart w:id="100" w:name="page_cg79301_1_35"/>
      <w:bookmarkEnd w:id="100"/>
      <w:r>
        <w:rPr>
          <w:rFonts w:ascii="times" w:hAnsi="times"/>
          <w:i/>
          <w:sz w:val="20"/>
          <w:u w:val="single"/>
        </w:rPr>
        <w:t>Geology, Mineralization and Exploration</w:t>
      </w:r>
      <w:r>
        <w:rPr>
          <w:rFonts w:ascii="times" w:hAnsi="times"/>
          <w:i/>
          <w:sz w:val="20"/>
        </w:rPr>
        <w:t xml:space="preserve"> </w:t>
      </w:r>
    </w:p>
    <w:p>
      <w:pPr>
        <w:pStyle w:val="TextBody"/>
        <w:jc w:val="both"/>
        <w:rPr>
          <w:rFonts w:ascii="times" w:hAnsi="times"/>
          <w:i/>
          <w:sz w:val="20"/>
        </w:rPr>
      </w:pPr>
      <w:r>
        <w:rPr>
          <w:rFonts w:ascii="times" w:hAnsi="times"/>
          <w:i/>
          <w:sz w:val="20"/>
        </w:rPr>
        <w:t xml:space="preserve">Geology </w:t>
      </w:r>
    </w:p>
    <w:p>
      <w:pPr>
        <w:pStyle w:val="TextBody"/>
        <w:jc w:val="both"/>
        <w:rPr/>
      </w:pPr>
      <w:r>
        <w:rPr/>
        <w:t>        </w:t>
      </w:r>
      <w:r>
        <w:rPr>
          <w:rFonts w:ascii="times" w:hAnsi="times"/>
          <w:sz w:val="20"/>
        </w:rPr>
        <w:t xml:space="preserve">Geologically, the Goldex property is similar to the LaRonde property and is located near the southern boundary of the Archean-age (2.7 billion years old) Abitibi Subprovince, a typical granite-greenstone terrane located within the Superior Province of the Canadian Shield. The southern contact of the Abitibi Subprovince with the Pontiac Subprovince is marked by the east-southeast trending CLL Fault Zone, the most important regional structural feature. The Goldex deposit is hosted within a quartz diorite sill, the Goldex Granodiorite, located in a succession of mafic to ultramafic volcanic rocks that are all generally oriented west-northwest. </w:t>
      </w:r>
    </w:p>
    <w:p>
      <w:pPr>
        <w:pStyle w:val="TextBody"/>
        <w:jc w:val="both"/>
        <w:rPr/>
      </w:pPr>
      <w:r>
        <w:rPr/>
        <w:t>        </w:t>
      </w:r>
      <w:r>
        <w:rPr>
          <w:rFonts w:ascii="times" w:hAnsi="times"/>
          <w:sz w:val="20"/>
        </w:rPr>
        <w:t xml:space="preserve">The GEZ, which hosts all of the current mineral reserves, extends from 500 to 800 metres below the surface and is entirely hosted by the Goldex Granodiorite. The limits of the zone are defined by the intensity of the quartz vein stockwork envelope and by gold assays. The zone is almost egg-shaped; it is over 300 metres tall by 450 metres long (in a west-northwest direction) and its thickness increases rapidly from 25 metres along the east-west edges to almost 150 metres in the centre. </w:t>
      </w:r>
    </w:p>
    <w:p>
      <w:pPr>
        <w:pStyle w:val="TextBody"/>
        <w:jc w:val="both"/>
        <w:rPr>
          <w:rFonts w:ascii="times" w:hAnsi="times"/>
          <w:i/>
          <w:sz w:val="20"/>
        </w:rPr>
      </w:pPr>
      <w:r>
        <w:rPr>
          <w:rFonts w:ascii="times" w:hAnsi="times"/>
          <w:i/>
          <w:sz w:val="20"/>
        </w:rPr>
        <w:t xml:space="preserve">Mineralization </w:t>
      </w:r>
    </w:p>
    <w:p>
      <w:pPr>
        <w:pStyle w:val="TextBody"/>
        <w:jc w:val="both"/>
        <w:rPr/>
      </w:pPr>
      <w:r>
        <w:rPr/>
        <w:t>        </w:t>
      </w:r>
      <w:r>
        <w:rPr>
          <w:rFonts w:ascii="times" w:hAnsi="times"/>
          <w:sz w:val="20"/>
        </w:rPr>
        <w:t xml:space="preserve">Gold mineralization at Goldex corresponds to the quartz-tourmaline vein deposit type. The Goldex gold-bearing quartz-tourmaline-pyrite veins and veinlets have strong structural control. The most significant structure directly related to mineralization is a discrete shear zone, the Goldex Mylonite, that is up to five metres wide and occurs within the Goldex Granodiorite, just south of the GEZ and most other gold occurrences. The quartz-tourmaline-pyrite vein mineralization is controlled by minor fracture zones that are oriented west-northwest and dip steeply north or south. The fractures are parallel to but north of the Goldex Mylonite. Within the GEZ are three vein sets, the most important of which are extensional-shear veins dipping 30 degrees south and usually less than 10 centimetres thick. The vein sets and associated alteration combine to form stacked envelopes up to 30 metres thick. </w:t>
      </w:r>
    </w:p>
    <w:p>
      <w:pPr>
        <w:pStyle w:val="TextBody"/>
        <w:jc w:val="both"/>
        <w:rPr/>
      </w:pPr>
      <w:r>
        <w:rPr/>
        <w:t>        </w:t>
      </w:r>
      <w:r>
        <w:rPr>
          <w:rFonts w:ascii="times" w:hAnsi="times"/>
          <w:sz w:val="20"/>
        </w:rPr>
        <w:t xml:space="preserve">Strong albite-sericite alteration of the host-rock quartz diorite surrounds the quartz-tourmaline-pyrite veins and covers almost 80% of the mineralized zone; outside of the envelopes, prior chlorite alteration affects the quartz diorite and gives it a darker grey-green colour. Occasionally, enclaves of relatively unaltered medium grey-green-coloured quartz diorite (with no veining or gold) are found within the GEZ; they are included exceptionally as internal waste to allow for a smooth shape, required for mining purposes. </w:t>
      </w:r>
    </w:p>
    <w:p>
      <w:pPr>
        <w:pStyle w:val="TextBody"/>
        <w:jc w:val="both"/>
        <w:rPr/>
      </w:pPr>
      <w:r>
        <w:rPr/>
        <w:t>        </w:t>
      </w:r>
      <w:r>
        <w:rPr>
          <w:rFonts w:ascii="times" w:hAnsi="times"/>
          <w:sz w:val="20"/>
        </w:rPr>
        <w:t xml:space="preserve">Most of the gold occurs as microscopic particles that are almost always associated with pyrite, generally adjacent to grains and crystals but also 20% included within the pyrite. The gold-bearing pyrite occurs in the quartz-tourmaline veins and in narrow fractures in the sericite-albite-altered quartz diorite (generally immediately adjacent to the veins). Less than 1.5% of the gold occurs as the mineral calaverite, a gold telluride. </w:t>
      </w:r>
    </w:p>
    <w:p>
      <w:pPr>
        <w:pStyle w:val="TextBody"/>
        <w:jc w:val="both"/>
        <w:rPr>
          <w:rFonts w:ascii="times" w:hAnsi="times"/>
          <w:i/>
          <w:sz w:val="20"/>
        </w:rPr>
      </w:pPr>
      <w:r>
        <w:rPr>
          <w:rFonts w:ascii="times" w:hAnsi="times"/>
          <w:i/>
          <w:sz w:val="20"/>
        </w:rPr>
        <w:t xml:space="preserve">Exploration </w:t>
      </w:r>
    </w:p>
    <w:p>
      <w:pPr>
        <w:pStyle w:val="TextBody"/>
        <w:jc w:val="both"/>
        <w:rPr/>
      </w:pPr>
      <w:r>
        <w:rPr/>
        <w:t>        </w:t>
      </w:r>
      <w:r>
        <w:rPr>
          <w:rFonts w:ascii="times" w:hAnsi="times"/>
          <w:sz w:val="20"/>
        </w:rPr>
        <w:t xml:space="preserve">In 2009, 52 holes for a total length of 8,917 metres were drilled at the Goldex Mine with 212 metres of lateral development on Level 84 for exploration purposes. Four zones, all located in the Goldex Granodiorite intrusive, have been drilled. Thirty-three holes for 5,014 metres were drilled in the M-zone (a zone similar to the GEZ located 150 metres above the western end of the GEZ); M-zone is the main contributor to the increase in mineral reserves during 2009. Thirteen holes for 2,275 metres were drilled to define the western end of the S-zone, located 40 metres above the GEZ. Six holes were drilled in the E-zone to initiate the E-zone conversion program (including one hole drilled at depth below the E-zone (GEZ Deep)). Results of the 2009 exploration program converted 3.6 million tonnes of mineral resources at year-end 2008 into 3.2 million tonnes of probable mineral reserves at year-end 2009 and redefined the inferred mineral resources of the S-zone from 0.6 million tonnes at year-end 2008 to 1.5 million tonnes at year-end 2009. </w:t>
      </w:r>
    </w:p>
    <w:p>
      <w:pPr>
        <w:pStyle w:val="TextBody"/>
        <w:jc w:val="both"/>
        <w:rPr/>
      </w:pPr>
      <w:r>
        <w:rPr/>
        <w:t>        </w:t>
      </w:r>
      <w:r>
        <w:rPr>
          <w:rFonts w:ascii="times" w:hAnsi="times"/>
          <w:sz w:val="20"/>
        </w:rPr>
        <w:t xml:space="preserve">More exploration is needed to define the possible extension or repetition of the zone at depth and in its east-west extensions. The inferred mineralization in the eastern portion of the property extends 175 metres east and 125 metres below the current envelope of probable mineral reserves. The zone is open above Level 73 to the east-southeast for approximately 300 metres. </w:t>
      </w:r>
    </w:p>
    <w:p>
      <w:pPr>
        <w:pStyle w:val="TextBody"/>
        <w:jc w:val="center"/>
        <w:rPr>
          <w:rFonts w:ascii="times" w:hAnsi="times"/>
          <w:sz w:val="20"/>
        </w:rPr>
      </w:pPr>
      <w:r>
        <w:rPr>
          <w:rFonts w:ascii="times" w:hAnsi="times"/>
          <w:sz w:val="20"/>
        </w:rPr>
        <w:t>35</w:t>
      </w:r>
    </w:p>
    <w:p>
      <w:pPr>
        <w:pStyle w:val="HorizontalLine"/>
        <w:pBdr>
          <w:bottom w:val="single" w:sz="20" w:space="0" w:color="808080"/>
        </w:pBdr>
        <w:rPr/>
      </w:pPr>
      <w:r>
        <w:rPr/>
      </w:r>
      <w:r>
        <w:br w:type="page"/>
      </w:r>
    </w:p>
    <w:p>
      <w:pPr>
        <w:pStyle w:val="TextBody"/>
        <w:jc w:val="both"/>
        <w:rPr/>
      </w:pPr>
      <w:bookmarkStart w:id="101" w:name="page_cg79301_1_36"/>
      <w:bookmarkEnd w:id="101"/>
      <w:r>
        <w:rPr/>
        <w:t>        </w:t>
      </w:r>
      <w:r>
        <w:rPr>
          <w:rFonts w:ascii="times" w:hAnsi="times"/>
          <w:sz w:val="20"/>
        </w:rPr>
        <w:t xml:space="preserve">The 2010 exploration program is projected to include 28,206 metres of drilling. The primary target is GEZ Deep below the actual production levels. The remainder of drilling will be dedicated to conversion of the E-zone resources to reserves and to explore to the west and east of the GEZ and the south zones. </w:t>
      </w:r>
    </w:p>
    <w:p>
      <w:pPr>
        <w:pStyle w:val="TextBody"/>
        <w:jc w:val="both"/>
        <w:rPr>
          <w:rFonts w:ascii="times" w:hAnsi="times"/>
          <w:b/>
          <w:i/>
          <w:sz w:val="20"/>
        </w:rPr>
      </w:pPr>
      <w:r>
        <w:rPr>
          <w:rFonts w:ascii="times" w:hAnsi="times"/>
          <w:b/>
          <w:i/>
          <w:sz w:val="20"/>
          <w:u w:val="single"/>
        </w:rPr>
        <w:t>Kittila Mine</w:t>
      </w:r>
      <w:r>
        <w:rPr>
          <w:rFonts w:ascii="times" w:hAnsi="times"/>
          <w:b/>
          <w:i/>
          <w:sz w:val="20"/>
        </w:rPr>
        <w:t xml:space="preserve"> </w:t>
      </w:r>
    </w:p>
    <w:p>
      <w:pPr>
        <w:pStyle w:val="TextBody"/>
        <w:jc w:val="both"/>
        <w:rPr/>
      </w:pPr>
      <w:r>
        <w:rPr/>
        <w:t>        </w:t>
      </w:r>
      <w:r>
        <w:rPr>
          <w:rFonts w:ascii="times" w:hAnsi="times"/>
          <w:sz w:val="20"/>
        </w:rPr>
        <w:t xml:space="preserve">The Kittila Mine, which commenced commercial production in May 2009, is located approximately 900 kilometres north of Helsinki and 50 kilometres northeast of the town of Kittila in northern Finland. At December 31, 2009, the Kittila Mine was estimated to contain probable mineral reserves of 4.0 million ounces of gold comprised of 26.0 million tonnes of ore grading 4.83 grams per tonne. The Kittila Mine is accessible by paved road from the village of Kiistala, which is located on the southern portion of the main claim block. The gold deposit is located near the small village of Rouravaara, approximately ten kilometres north of the village of Kiistala, accessible via a paved road. The property is close to infrastructure, including hydro power, an airport and the town of Kittila. The project also has access to a qualified labour force, including mining and construction contractors. </w:t>
      </w:r>
    </w:p>
    <w:p>
      <w:pPr>
        <w:pStyle w:val="TextBody"/>
        <w:jc w:val="both"/>
        <w:rPr/>
      </w:pPr>
      <w:r>
        <w:rPr/>
        <w:t>        </w:t>
      </w:r>
      <w:r>
        <w:rPr>
          <w:rFonts w:ascii="times" w:hAnsi="times"/>
          <w:sz w:val="20"/>
        </w:rPr>
        <w:t xml:space="preserve">The total landholdings surrounding and including the Kittila Mine comprise one mining licence covering an area of approximately 847 hectares, 130 individual tenements (valid claims) covering approximately 11,130 hectares and 152 claim applications covering approximately 13,730 hectares. The mineral titles form a continuous block around the Kittila mining licence. The block has been divided into the Suurikuusikko area, the Suurikuusikko West area and the Kittila mining licence centred at 25.4110 degrees longitude east and 67.9683 degrees latitude north. </w:t>
      </w:r>
    </w:p>
    <w:p>
      <w:pPr>
        <w:pStyle w:val="TextBody"/>
        <w:jc w:val="both"/>
        <w:rPr/>
      </w:pPr>
      <w:r>
        <w:rPr/>
        <w:t>        </w:t>
      </w:r>
      <w:r>
        <w:rPr>
          <w:rFonts w:ascii="times" w:hAnsi="times"/>
          <w:sz w:val="20"/>
        </w:rPr>
        <w:t xml:space="preserve">The boundary of the mining licence is determined by ground-surveyed points whereas the boundaries of the other tenements are not required to be surveyed. All of the tenements in the Kittila Mine are registered in the name of Agnico-Eagle AB, an indirect, wholly-owned subsidiary of the Company. According to the Finnish government's land tenure records, all tenements are in good standing. The expiry dates of the tenements vary from April 2010 up to June 2014. Tenements are valid between three and five years, provided a small annual fee is paid to maintain title, and extensions can be granted for three years or more. Agnico-Eagle AB also holds the mining licence in respect of the Kittila Mine. The mine is subject to a 2.0% net smelter return royalty payable to the Republic of Finland starting in 2011. </w:t>
      </w:r>
    </w:p>
    <w:p>
      <w:pPr>
        <w:pStyle w:val="TextBody"/>
        <w:jc w:val="both"/>
        <w:rPr/>
      </w:pPr>
      <w:r>
        <w:rPr/>
        <w:t>        </w:t>
      </w:r>
      <w:r>
        <w:rPr>
          <w:rFonts w:ascii="times" w:hAnsi="times"/>
          <w:sz w:val="20"/>
        </w:rPr>
        <w:t xml:space="preserve">The Kittila Mine area is sparsely populated and is situated between 200 and 245 metres elevation above sea level. The topography is characterized by low rolling forested hills separated by marshes, lakes and interconnected rivers. The gold deposit is situated on an area of land that has no special use at present and there is sufficient land available for tailings facilities. Water requirements for the Kittila Mine are sourced from the nearby Seurujoki River, recirculation of water from pit dewatering and tailings pond water. The Kittila region is located within the South-West Lapland zone of the northern boreal vegetation zone characterized by spruce forests, marshes and bogs. </w:t>
      </w:r>
    </w:p>
    <w:p>
      <w:pPr>
        <w:pStyle w:val="TextBody"/>
        <w:jc w:val="both"/>
        <w:rPr/>
      </w:pPr>
      <w:r>
        <w:rPr/>
        <w:t>        </w:t>
      </w:r>
      <w:r>
        <w:rPr>
          <w:rFonts w:ascii="times" w:hAnsi="times"/>
          <w:sz w:val="20"/>
        </w:rPr>
        <w:t xml:space="preserve">The mine is located within the Arctic Circle but the climate is moderated by the Gulf Stream off the coast of Norway such that northern Finland's climate is comparable to that of eastern Canada. Winter temperatures range from -10 to -30 degrees Celsius, whereas summer temperatures range from 10 degrees Celsius to the mid-20s. Exploration and mining work can be carried out year round. Because of its northern latitude, winter days are extremely short with a brief period of 24-hour darkness around the winter solstice. Conversely, summer days are very long with a brief period of 24-hour daylight in early summer around the summer solstice. Annual precipitation varies between five and 50 centimetres, one-third of which falls as snow. Snow accumulation usually begins in November and remains until March or April. </w:t>
      </w:r>
    </w:p>
    <w:p>
      <w:pPr>
        <w:pStyle w:val="TextBody"/>
        <w:jc w:val="center"/>
        <w:rPr>
          <w:rFonts w:ascii="times" w:hAnsi="times"/>
          <w:sz w:val="20"/>
        </w:rPr>
      </w:pPr>
      <w:r>
        <w:rPr>
          <w:rFonts w:ascii="times" w:hAnsi="times"/>
          <w:sz w:val="20"/>
        </w:rPr>
        <w:t>36</w:t>
      </w:r>
    </w:p>
    <w:p>
      <w:pPr>
        <w:pStyle w:val="HorizontalLine"/>
        <w:pBdr>
          <w:bottom w:val="single" w:sz="20" w:space="0" w:color="808080"/>
        </w:pBdr>
        <w:rPr/>
      </w:pPr>
      <w:r>
        <w:rPr/>
      </w:r>
      <w:r>
        <w:br w:type="page"/>
      </w:r>
    </w:p>
    <w:p>
      <w:pPr>
        <w:pStyle w:val="TextBody"/>
        <w:jc w:val="both"/>
        <w:rPr>
          <w:rFonts w:ascii="times" w:hAnsi="times"/>
          <w:sz w:val="20"/>
        </w:rPr>
      </w:pPr>
      <w:bookmarkStart w:id="102" w:name="page_cg79301_1_37"/>
      <w:bookmarkEnd w:id="102"/>
      <w:r>
        <w:rPr>
          <w:rFonts w:ascii="times" w:hAnsi="times"/>
          <w:sz w:val="20"/>
        </w:rPr>
        <w:t xml:space="preserve">Location Map of the Kittila Mine </w:t>
      </w:r>
    </w:p>
    <w:p>
      <w:pPr>
        <w:pStyle w:val="TextBody"/>
        <w:jc w:val="center"/>
        <w:rPr/>
      </w:pPr>
      <w:r>
        <w:rPr/>
        <w:t xml:space="preserve">         </w:t>
      </w:r>
      <w:r>
        <w:rPr/>
        <w:drawing>
          <wp:inline distT="0" distB="0" distL="0" distR="0">
            <wp:extent cx="6858000" cy="5172075"/>
            <wp:effectExtent l="0" t="0" r="0" b="0"/>
            <wp:docPr id="43" name="Image4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43" descr=""/>
                    <pic:cNvPicPr>
                      <a:picLocks noChangeAspect="1" noChangeArrowheads="1"/>
                    </pic:cNvPicPr>
                  </pic:nvPicPr>
                  <pic:blipFill>
                    <a:blip r:embed="rId44"/>
                    <a:stretch>
                      <a:fillRect/>
                    </a:stretch>
                  </pic:blipFill>
                  <pic:spPr bwMode="auto">
                    <a:xfrm>
                      <a:off x="0" y="0"/>
                      <a:ext cx="6858000" cy="5172075"/>
                    </a:xfrm>
                    <a:prstGeom prst="rect">
                      <a:avLst/>
                    </a:prstGeom>
                  </pic:spPr>
                </pic:pic>
              </a:graphicData>
            </a:graphic>
          </wp:inline>
        </w:drawing>
      </w:r>
      <w:r>
        <w:rPr/>
        <w:t xml:space="preserve"> </w:t>
      </w:r>
    </w:p>
    <w:p>
      <w:pPr>
        <w:pStyle w:val="TextBody"/>
        <w:jc w:val="both"/>
        <w:rPr/>
      </w:pPr>
      <w:r>
        <w:rPr/>
        <w:t>        </w:t>
      </w:r>
      <w:r>
        <w:rPr>
          <w:rFonts w:ascii="times" w:hAnsi="times"/>
          <w:sz w:val="20"/>
        </w:rPr>
        <w:t xml:space="preserve">The Company acquired its 100%, indirect interest in the Kittila Mine through the acquisition of Riddarhyttan completed in November 2005. See " History and Development of the Company". In June 2006, on the basis of an independently reviewed feasibility study, the Company approved construction of the Kittila Mine. The Kittila Mine is currently an open pit mining operation with underground mining via ramp access expected to be gradually phased in over three years. The initial underground stope was mined in early 2010. Ore is processed in a 3,000-tonne per day surface processing plant that was commissioned in late 2008. Limited gold concentrate production started in September 2008 and gold dore bar production commenced in January 2009. The Kittila Mine is anticipated to produce approximately 147,000 ounces of gold in 2010 at estimated total cash costs per ounce of approximately $502. Over the period of 2010 to 2023, total average gold production of approximately 150,000 ounces annually is anticipated. A scoping study is underway to assess the feasibility of significantly increasing the annual gold production. This could involve sinking a new shaft and expanding the Kittila mill. </w:t>
      </w:r>
    </w:p>
    <w:p>
      <w:pPr>
        <w:pStyle w:val="TextBody"/>
        <w:jc w:val="center"/>
        <w:rPr>
          <w:rFonts w:ascii="times" w:hAnsi="times"/>
          <w:sz w:val="20"/>
        </w:rPr>
      </w:pPr>
      <w:r>
        <w:rPr>
          <w:rFonts w:ascii="times" w:hAnsi="times"/>
          <w:sz w:val="20"/>
        </w:rPr>
        <w:t>37</w:t>
      </w:r>
    </w:p>
    <w:p>
      <w:pPr>
        <w:pStyle w:val="HorizontalLine"/>
        <w:pBdr>
          <w:bottom w:val="single" w:sz="20" w:space="0" w:color="808080"/>
        </w:pBdr>
        <w:rPr/>
      </w:pPr>
      <w:r>
        <w:rPr/>
      </w:r>
      <w:r>
        <w:br w:type="page"/>
      </w:r>
    </w:p>
    <w:p>
      <w:pPr>
        <w:pStyle w:val="TextBody"/>
        <w:jc w:val="both"/>
        <w:rPr>
          <w:rFonts w:ascii="times" w:hAnsi="times"/>
          <w:i/>
          <w:sz w:val="20"/>
        </w:rPr>
      </w:pPr>
      <w:bookmarkStart w:id="103" w:name="page_cg79301_1_38"/>
      <w:bookmarkEnd w:id="103"/>
      <w:r>
        <w:rPr>
          <w:rFonts w:ascii="times" w:hAnsi="times"/>
          <w:i/>
          <w:sz w:val="20"/>
          <w:u w:val="single"/>
        </w:rPr>
        <w:t>Mining and Milling Facilities</w:t>
      </w:r>
      <w:r>
        <w:rPr>
          <w:rFonts w:ascii="times" w:hAnsi="times"/>
          <w:i/>
          <w:sz w:val="20"/>
        </w:rPr>
        <w:t xml:space="preserve"> </w:t>
      </w:r>
    </w:p>
    <w:p>
      <w:pPr>
        <w:pStyle w:val="TextBody"/>
        <w:jc w:val="both"/>
        <w:rPr>
          <w:rFonts w:ascii="times" w:hAnsi="times"/>
          <w:sz w:val="20"/>
        </w:rPr>
      </w:pPr>
      <w:r>
        <w:rPr>
          <w:rFonts w:ascii="times" w:hAnsi="times"/>
          <w:sz w:val="20"/>
        </w:rPr>
        <w:t xml:space="preserve">Surface Plan of the Kittila Mine </w:t>
      </w:r>
    </w:p>
    <w:p>
      <w:pPr>
        <w:pStyle w:val="TextBody"/>
        <w:jc w:val="center"/>
        <w:rPr/>
      </w:pPr>
      <w:r>
        <w:rPr/>
        <w:t xml:space="preserve">         </w:t>
      </w:r>
      <w:r>
        <w:rPr/>
        <w:drawing>
          <wp:inline distT="0" distB="0" distL="0" distR="0">
            <wp:extent cx="3409950" cy="4924425"/>
            <wp:effectExtent l="0" t="0" r="0" b="0"/>
            <wp:docPr id="44" name="Image4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44" descr=""/>
                    <pic:cNvPicPr>
                      <a:picLocks noChangeAspect="1" noChangeArrowheads="1"/>
                    </pic:cNvPicPr>
                  </pic:nvPicPr>
                  <pic:blipFill>
                    <a:blip r:embed="rId45"/>
                    <a:stretch>
                      <a:fillRect/>
                    </a:stretch>
                  </pic:blipFill>
                  <pic:spPr bwMode="auto">
                    <a:xfrm>
                      <a:off x="0" y="0"/>
                      <a:ext cx="3409950" cy="4924425"/>
                    </a:xfrm>
                    <a:prstGeom prst="rect">
                      <a:avLst/>
                    </a:prstGeom>
                  </pic:spPr>
                </pic:pic>
              </a:graphicData>
            </a:graphic>
          </wp:inline>
        </w:drawing>
      </w:r>
      <w:r>
        <w:rPr/>
        <w:t xml:space="preserve"> </w:t>
      </w:r>
    </w:p>
    <w:p>
      <w:pPr>
        <w:pStyle w:val="TextBody"/>
        <w:jc w:val="both"/>
        <w:rPr/>
      </w:pPr>
      <w:r>
        <w:rPr/>
        <w:t>        </w:t>
      </w:r>
      <w:r>
        <w:rPr>
          <w:rFonts w:ascii="times" w:hAnsi="times"/>
          <w:sz w:val="20"/>
        </w:rPr>
        <w:t xml:space="preserve">The orebodies at Kittila are being mined initially from two open pits, followed by underground operations to mine the deposits at depth. Additional, smaller open pits will be used to mine any remaining mineral reserves close to the surface in the future. Open pit mining started in May 2008 and the extracted ore was stockpiled. As of December 2009, a total of 862,000 tonnes of ore have been processed, 263,234 tonnes of ore stockpiled and 16.9 million tonnes of waste rock had been excavated. Work on the ramp to access the underground reserves continued and total underground development to date is approximately 9,500 metres. </w:t>
      </w:r>
    </w:p>
    <w:p>
      <w:pPr>
        <w:pStyle w:val="TextBody"/>
        <w:jc w:val="both"/>
        <w:rPr>
          <w:rFonts w:ascii="times" w:hAnsi="times"/>
          <w:i/>
          <w:sz w:val="20"/>
        </w:rPr>
      </w:pPr>
      <w:r>
        <w:rPr>
          <w:rFonts w:ascii="times" w:hAnsi="times"/>
          <w:i/>
          <w:sz w:val="20"/>
        </w:rPr>
        <w:t xml:space="preserve">Mining Methods </w:t>
      </w:r>
    </w:p>
    <w:p>
      <w:pPr>
        <w:pStyle w:val="TextBody"/>
        <w:jc w:val="both"/>
        <w:rPr/>
      </w:pPr>
      <w:r>
        <w:rPr/>
        <w:t>        </w:t>
      </w:r>
      <w:r>
        <w:rPr>
          <w:rFonts w:ascii="times" w:hAnsi="times"/>
          <w:sz w:val="20"/>
        </w:rPr>
        <w:t xml:space="preserve">The Kittila Mine currently mines the Suurikuusikko orebody with a 160-metre deep open pit. Ore is mined in 7.5-metre benches together with waste rock using buffer blasting techniques and is loaded selectively to minimize dilution and maximize ore recovery. Hydraulic excavators load ore into 100-tonne trucks that haul the ore to the crusher and the waste rock to the waste disposal area. Approximately 3,000 tonnes of ore per day are fed to the concentrator. Surface mining is expected to continue through 2013, during which time the ramp access to the underground mine will continue to be developed. </w:t>
      </w:r>
    </w:p>
    <w:p>
      <w:pPr>
        <w:pStyle w:val="TextBody"/>
        <w:jc w:val="both"/>
        <w:rPr/>
      </w:pPr>
      <w:r>
        <w:rPr/>
        <w:t>        </w:t>
      </w:r>
      <w:r>
        <w:rPr>
          <w:rFonts w:ascii="times" w:hAnsi="times"/>
          <w:sz w:val="20"/>
        </w:rPr>
        <w:t xml:space="preserve">The underground mining method will be open stoping with delayed backfill. Stopes will be from 25 to 40 metres high and yield approximately 10,000 tonnes of ore per stope. To ensure sufficient ore production is available to supply the mill, approximately 5,000 metres of tunnels will be developed each year. After extraction, stopes will be filled with cemented backfill or paste fill to enable the safe extraction of ore in adjacent stopes. Ore will be trucked to the surface crusher via the ramp access system. </w:t>
      </w:r>
    </w:p>
    <w:p>
      <w:pPr>
        <w:pStyle w:val="TextBody"/>
        <w:jc w:val="center"/>
        <w:rPr>
          <w:rFonts w:ascii="times" w:hAnsi="times"/>
          <w:sz w:val="20"/>
        </w:rPr>
      </w:pPr>
      <w:r>
        <w:rPr>
          <w:rFonts w:ascii="times" w:hAnsi="times"/>
          <w:sz w:val="20"/>
        </w:rPr>
        <w:t>38</w:t>
      </w:r>
    </w:p>
    <w:p>
      <w:pPr>
        <w:pStyle w:val="HorizontalLine"/>
        <w:pBdr>
          <w:bottom w:val="single" w:sz="20" w:space="0" w:color="808080"/>
        </w:pBdr>
        <w:rPr/>
      </w:pPr>
      <w:r>
        <w:rPr/>
      </w:r>
      <w:r>
        <w:br w:type="page"/>
      </w:r>
    </w:p>
    <w:p>
      <w:pPr>
        <w:pStyle w:val="TextBody"/>
        <w:jc w:val="both"/>
        <w:rPr>
          <w:rFonts w:ascii="times" w:hAnsi="times"/>
          <w:i/>
          <w:sz w:val="20"/>
        </w:rPr>
      </w:pPr>
      <w:bookmarkStart w:id="104" w:name="page_ci79301_1_39"/>
      <w:bookmarkEnd w:id="104"/>
      <w:r>
        <w:rPr>
          <w:rFonts w:ascii="times" w:hAnsi="times"/>
          <w:i/>
          <w:sz w:val="20"/>
        </w:rPr>
        <w:t xml:space="preserve">Surface Facilities </w:t>
      </w:r>
    </w:p>
    <w:p>
      <w:pPr>
        <w:pStyle w:val="TextBody"/>
        <w:jc w:val="both"/>
        <w:rPr/>
      </w:pPr>
      <w:r>
        <w:rPr/>
        <w:t>        </w:t>
      </w:r>
      <w:r>
        <w:rPr>
          <w:rFonts w:ascii="times" w:hAnsi="times"/>
          <w:sz w:val="20"/>
        </w:rPr>
        <w:t xml:space="preserve">Construction of the processing plant and associated equipment was completed in 2008 and facilities on site include an office building, a maintenance facility for the open pit equipment, a warehouse, a maintenance shop, an oxygen plant, a processing plant, a tank farm, a crusher, conveyor housings and an ore bin. In addition, some temporary structures house contractor offices and work areas. </w:t>
      </w:r>
    </w:p>
    <w:p>
      <w:pPr>
        <w:pStyle w:val="TextBody"/>
        <w:jc w:val="both"/>
        <w:rPr/>
      </w:pPr>
      <w:r>
        <w:rPr/>
        <w:t>        </w:t>
      </w:r>
      <w:r>
        <w:rPr>
          <w:rFonts w:ascii="times" w:hAnsi="times"/>
          <w:sz w:val="20"/>
        </w:rPr>
        <w:t xml:space="preserve">The ore at Kittila is treated by grinding, flotation, pressure oxidation and carbon-in-leach circuits. Gold is recovered from the carbon in a Zadra elution circuit and is recovered from solution using electrowinning and then poured into dore bars using an electric induction furnace. </w:t>
      </w:r>
    </w:p>
    <w:p>
      <w:pPr>
        <w:pStyle w:val="TextBody"/>
        <w:jc w:val="both"/>
        <w:rPr>
          <w:rFonts w:ascii="times" w:hAnsi="times"/>
          <w:i/>
          <w:sz w:val="20"/>
        </w:rPr>
      </w:pPr>
      <w:r>
        <w:rPr>
          <w:rFonts w:ascii="times" w:hAnsi="times"/>
          <w:i/>
          <w:sz w:val="20"/>
        </w:rPr>
        <w:t xml:space="preserve">Mineral Recoveries </w:t>
      </w:r>
    </w:p>
    <w:p>
      <w:pPr>
        <w:pStyle w:val="TextBody"/>
        <w:jc w:val="both"/>
        <w:rPr/>
      </w:pPr>
      <w:r>
        <w:rPr/>
        <w:t>        </w:t>
      </w:r>
      <w:r>
        <w:rPr>
          <w:rFonts w:ascii="times" w:hAnsi="times"/>
          <w:sz w:val="20"/>
        </w:rPr>
        <w:t xml:space="preserve">In 2009, the Kittila mill processed 750,660 tonnes of ore with an availability of 80% for an average throughput of 2,570 tonnes per day. Low mill availability was caused by maintenance issues associated with the autoclave, mainly leaking seals on valves and blocked air pipes caused by continuous start-stop cycles. During the last quarter of 2009, there were very few autoclave stoppages and leaking seals and blocked pipes were not an issue. Mill availability in the fourth quarter of 2009 was 84% with a total throughput of 250,964 tonnes. </w:t>
      </w:r>
    </w:p>
    <w:p>
      <w:pPr>
        <w:pStyle w:val="TextBody"/>
        <w:jc w:val="both"/>
        <w:rPr/>
      </w:pPr>
      <w:r>
        <w:rPr/>
        <w:t>        </w:t>
      </w:r>
      <w:r>
        <w:rPr>
          <w:rFonts w:ascii="times" w:hAnsi="times"/>
          <w:sz w:val="20"/>
        </w:rPr>
        <w:t xml:space="preserve">The following table sets out the gold production at the Kittila Mine in 2009: </w:t>
      </w:r>
    </w:p>
    <w:tbl>
      <w:tblPr>
        <w:tblW w:w="5000" w:type="pct"/>
        <w:jc w:val="center"/>
        <w:tblInd w:w="0" w:type="dxa"/>
        <w:tblCellMar>
          <w:top w:w="0" w:type="dxa"/>
          <w:left w:w="0" w:type="dxa"/>
          <w:bottom w:w="0" w:type="dxa"/>
          <w:right w:w="0" w:type="dxa"/>
        </w:tblCellMar>
      </w:tblPr>
      <w:tblGrid>
        <w:gridCol w:w="1000"/>
        <w:gridCol w:w="424"/>
        <w:gridCol w:w="247"/>
        <w:gridCol w:w="1554"/>
        <w:gridCol w:w="423"/>
        <w:gridCol w:w="1954"/>
        <w:gridCol w:w="424"/>
        <w:gridCol w:w="247"/>
        <w:gridCol w:w="1554"/>
        <w:gridCol w:w="424"/>
        <w:gridCol w:w="1954"/>
      </w:tblGrid>
      <w:tr>
        <w:trPr/>
        <w:tc>
          <w:tcPr>
            <w:tcW w:w="1000" w:type="dxa"/>
            <w:tcBorders/>
            <w:shd w:fill="auto" w:val="clear"/>
            <w:vAlign w:val="center"/>
          </w:tcPr>
          <w:p>
            <w:pPr>
              <w:pStyle w:val="TableContents"/>
              <w:spacing w:before="0" w:after="283"/>
              <w:rPr>
                <w:sz w:val="4"/>
                <w:szCs w:val="4"/>
              </w:rPr>
            </w:pPr>
            <w:r>
              <w:rPr>
                <w:sz w:val="4"/>
                <w:szCs w:val="4"/>
              </w:rPr>
            </w:r>
          </w:p>
        </w:tc>
        <w:tc>
          <w:tcPr>
            <w:tcW w:w="424" w:type="dxa"/>
            <w:tcBorders/>
            <w:shd w:fill="auto" w:val="clear"/>
            <w:vAlign w:val="center"/>
          </w:tcPr>
          <w:p>
            <w:pPr>
              <w:pStyle w:val="TableContents"/>
              <w:spacing w:before="0" w:after="283"/>
              <w:rPr>
                <w:sz w:val="4"/>
                <w:szCs w:val="4"/>
              </w:rPr>
            </w:pPr>
            <w:r>
              <w:rPr>
                <w:sz w:val="4"/>
                <w:szCs w:val="4"/>
              </w:rPr>
            </w:r>
          </w:p>
        </w:tc>
        <w:tc>
          <w:tcPr>
            <w:tcW w:w="247" w:type="dxa"/>
            <w:tcBorders/>
            <w:shd w:fill="auto" w:val="clear"/>
            <w:vAlign w:val="center"/>
          </w:tcPr>
          <w:p>
            <w:pPr>
              <w:pStyle w:val="TableContents"/>
              <w:spacing w:before="0" w:after="283"/>
              <w:rPr>
                <w:sz w:val="4"/>
                <w:szCs w:val="4"/>
              </w:rPr>
            </w:pPr>
            <w:r>
              <w:rPr>
                <w:sz w:val="4"/>
                <w:szCs w:val="4"/>
              </w:rPr>
            </w:r>
          </w:p>
        </w:tc>
        <w:tc>
          <w:tcPr>
            <w:tcW w:w="1554" w:type="dxa"/>
            <w:tcBorders/>
            <w:shd w:fill="auto" w:val="clear"/>
            <w:vAlign w:val="center"/>
          </w:tcPr>
          <w:p>
            <w:pPr>
              <w:pStyle w:val="TableContents"/>
              <w:spacing w:before="0" w:after="283"/>
              <w:rPr>
                <w:sz w:val="4"/>
                <w:szCs w:val="4"/>
              </w:rPr>
            </w:pPr>
            <w:r>
              <w:rPr>
                <w:sz w:val="4"/>
                <w:szCs w:val="4"/>
              </w:rPr>
            </w:r>
          </w:p>
        </w:tc>
        <w:tc>
          <w:tcPr>
            <w:tcW w:w="423" w:type="dxa"/>
            <w:tcBorders/>
            <w:shd w:fill="auto" w:val="clear"/>
            <w:vAlign w:val="center"/>
          </w:tcPr>
          <w:p>
            <w:pPr>
              <w:pStyle w:val="TableContents"/>
              <w:spacing w:before="0" w:after="283"/>
              <w:rPr>
                <w:sz w:val="4"/>
                <w:szCs w:val="4"/>
              </w:rPr>
            </w:pPr>
            <w:r>
              <w:rPr>
                <w:sz w:val="4"/>
                <w:szCs w:val="4"/>
              </w:rPr>
            </w:r>
          </w:p>
        </w:tc>
        <w:tc>
          <w:tcPr>
            <w:tcW w:w="1954" w:type="dxa"/>
            <w:tcBorders/>
            <w:shd w:fill="auto" w:val="clear"/>
            <w:vAlign w:val="center"/>
          </w:tcPr>
          <w:p>
            <w:pPr>
              <w:pStyle w:val="TableContents"/>
              <w:spacing w:before="0" w:after="283"/>
              <w:rPr>
                <w:sz w:val="4"/>
                <w:szCs w:val="4"/>
              </w:rPr>
            </w:pPr>
            <w:r>
              <w:rPr>
                <w:sz w:val="4"/>
                <w:szCs w:val="4"/>
              </w:rPr>
            </w:r>
          </w:p>
        </w:tc>
        <w:tc>
          <w:tcPr>
            <w:tcW w:w="424" w:type="dxa"/>
            <w:tcBorders/>
            <w:shd w:fill="auto" w:val="clear"/>
            <w:vAlign w:val="center"/>
          </w:tcPr>
          <w:p>
            <w:pPr>
              <w:pStyle w:val="TableContents"/>
              <w:spacing w:before="0" w:after="283"/>
              <w:rPr>
                <w:sz w:val="4"/>
                <w:szCs w:val="4"/>
              </w:rPr>
            </w:pPr>
            <w:r>
              <w:rPr>
                <w:sz w:val="4"/>
                <w:szCs w:val="4"/>
              </w:rPr>
            </w:r>
          </w:p>
        </w:tc>
        <w:tc>
          <w:tcPr>
            <w:tcW w:w="247" w:type="dxa"/>
            <w:tcBorders/>
            <w:shd w:fill="auto" w:val="clear"/>
            <w:vAlign w:val="center"/>
          </w:tcPr>
          <w:p>
            <w:pPr>
              <w:pStyle w:val="TableContents"/>
              <w:spacing w:before="0" w:after="283"/>
              <w:rPr>
                <w:sz w:val="4"/>
                <w:szCs w:val="4"/>
              </w:rPr>
            </w:pPr>
            <w:r>
              <w:rPr>
                <w:sz w:val="4"/>
                <w:szCs w:val="4"/>
              </w:rPr>
            </w:r>
          </w:p>
        </w:tc>
        <w:tc>
          <w:tcPr>
            <w:tcW w:w="1554" w:type="dxa"/>
            <w:tcBorders/>
            <w:shd w:fill="auto" w:val="clear"/>
            <w:vAlign w:val="center"/>
          </w:tcPr>
          <w:p>
            <w:pPr>
              <w:pStyle w:val="TableContents"/>
              <w:spacing w:before="0" w:after="283"/>
              <w:rPr>
                <w:sz w:val="4"/>
                <w:szCs w:val="4"/>
              </w:rPr>
            </w:pPr>
            <w:r>
              <w:rPr>
                <w:sz w:val="4"/>
                <w:szCs w:val="4"/>
              </w:rPr>
            </w:r>
          </w:p>
        </w:tc>
        <w:tc>
          <w:tcPr>
            <w:tcW w:w="424" w:type="dxa"/>
            <w:tcBorders/>
            <w:shd w:fill="auto" w:val="clear"/>
            <w:vAlign w:val="center"/>
          </w:tcPr>
          <w:p>
            <w:pPr>
              <w:pStyle w:val="TableContents"/>
              <w:spacing w:before="0" w:after="283"/>
              <w:rPr>
                <w:sz w:val="4"/>
                <w:szCs w:val="4"/>
              </w:rPr>
            </w:pPr>
            <w:r>
              <w:rPr>
                <w:sz w:val="4"/>
                <w:szCs w:val="4"/>
              </w:rPr>
            </w:r>
          </w:p>
        </w:tc>
        <w:tc>
          <w:tcPr>
            <w:tcW w:w="1954" w:type="dxa"/>
            <w:tcBorders/>
            <w:shd w:fill="auto" w:val="clear"/>
            <w:vAlign w:val="center"/>
          </w:tcPr>
          <w:p>
            <w:pPr>
              <w:pStyle w:val="TableContents"/>
              <w:spacing w:before="0" w:after="283"/>
              <w:rPr>
                <w:sz w:val="4"/>
                <w:szCs w:val="4"/>
              </w:rPr>
            </w:pPr>
            <w:r>
              <w:rPr>
                <w:sz w:val="4"/>
                <w:szCs w:val="4"/>
              </w:rPr>
            </w:r>
          </w:p>
        </w:tc>
      </w:tr>
      <w:tr>
        <w:trPr/>
        <w:tc>
          <w:tcPr>
            <w:tcW w:w="1000" w:type="dxa"/>
            <w:tcBorders/>
            <w:shd w:fill="auto" w:val="clear"/>
            <w:vAlign w:val="bottom"/>
          </w:tcPr>
          <w:p>
            <w:pPr>
              <w:pStyle w:val="TableHeading"/>
              <w:spacing w:before="0" w:after="283"/>
              <w:jc w:val="left"/>
              <w:rPr/>
            </w:pPr>
            <w:r>
              <w:rPr/>
              <w:t> </w:t>
            </w:r>
          </w:p>
        </w:tc>
        <w:tc>
          <w:tcPr>
            <w:tcW w:w="424" w:type="dxa"/>
            <w:tcBorders/>
            <w:shd w:fill="auto" w:val="clear"/>
            <w:vAlign w:val="bottom"/>
          </w:tcPr>
          <w:p>
            <w:pPr>
              <w:pStyle w:val="TableHeading"/>
              <w:suppressLineNumbers/>
              <w:spacing w:before="0" w:after="283"/>
              <w:jc w:val="center"/>
              <w:rPr/>
            </w:pPr>
            <w:r>
              <w:rPr/>
              <w:t> </w:t>
            </w:r>
          </w:p>
        </w:tc>
        <w:tc>
          <w:tcPr>
            <w:tcW w:w="1801" w:type="dxa"/>
            <w:gridSpan w:val="2"/>
            <w:tcBorders>
              <w:bottom w:val="single" w:sz="8" w:space="0" w:color="000000"/>
            </w:tcBorders>
            <w:shd w:fill="auto" w:val="clear"/>
            <w:tcMar>
              <w:bottom w:w="28" w:type="dxa"/>
            </w:tcMar>
            <w:vAlign w:val="bottom"/>
          </w:tcPr>
          <w:p>
            <w:pPr>
              <w:pStyle w:val="TableHeading"/>
              <w:spacing w:before="0" w:after="283"/>
              <w:jc w:val="center"/>
              <w:rPr>
                <w:rFonts w:ascii="times" w:hAnsi="times"/>
                <w:b/>
                <w:sz w:val="14"/>
              </w:rPr>
            </w:pPr>
            <w:r>
              <w:rPr>
                <w:rFonts w:ascii="times" w:hAnsi="times"/>
                <w:b/>
                <w:sz w:val="14"/>
              </w:rPr>
              <w:t>Head</w:t>
              <w:br/>
              <w:t xml:space="preserve">Grade </w:t>
            </w:r>
          </w:p>
        </w:tc>
        <w:tc>
          <w:tcPr>
            <w:tcW w:w="423" w:type="dxa"/>
            <w:tcBorders/>
            <w:shd w:fill="auto" w:val="clear"/>
            <w:vAlign w:val="bottom"/>
          </w:tcPr>
          <w:p>
            <w:pPr>
              <w:pStyle w:val="TableHeading"/>
              <w:suppressLineNumbers/>
              <w:spacing w:before="0" w:after="283"/>
              <w:jc w:val="center"/>
              <w:rPr/>
            </w:pPr>
            <w:r>
              <w:rPr/>
              <w:t> </w:t>
            </w:r>
          </w:p>
        </w:tc>
        <w:tc>
          <w:tcPr>
            <w:tcW w:w="1954" w:type="dxa"/>
            <w:tcBorders>
              <w:bottom w:val="single" w:sz="8" w:space="0" w:color="000000"/>
            </w:tcBorders>
            <w:shd w:fill="auto" w:val="clear"/>
            <w:tcMar>
              <w:bottom w:w="28" w:type="dxa"/>
            </w:tcMar>
            <w:vAlign w:val="bottom"/>
          </w:tcPr>
          <w:p>
            <w:pPr>
              <w:pStyle w:val="TableHeading"/>
              <w:spacing w:before="0" w:after="283"/>
              <w:jc w:val="center"/>
              <w:rPr>
                <w:rFonts w:ascii="times" w:hAnsi="times"/>
                <w:b/>
                <w:sz w:val="14"/>
              </w:rPr>
            </w:pPr>
            <w:r>
              <w:rPr>
                <w:rFonts w:ascii="times" w:hAnsi="times"/>
                <w:b/>
                <w:sz w:val="14"/>
              </w:rPr>
              <w:t>Dore</w:t>
              <w:br/>
              <w:t xml:space="preserve">Produced </w:t>
            </w:r>
          </w:p>
        </w:tc>
        <w:tc>
          <w:tcPr>
            <w:tcW w:w="424" w:type="dxa"/>
            <w:tcBorders/>
            <w:shd w:fill="auto" w:val="clear"/>
            <w:vAlign w:val="bottom"/>
          </w:tcPr>
          <w:p>
            <w:pPr>
              <w:pStyle w:val="TableHeading"/>
              <w:suppressLineNumbers/>
              <w:spacing w:before="0" w:after="283"/>
              <w:jc w:val="center"/>
              <w:rPr/>
            </w:pPr>
            <w:r>
              <w:rPr/>
              <w:t> </w:t>
            </w:r>
          </w:p>
        </w:tc>
        <w:tc>
          <w:tcPr>
            <w:tcW w:w="1801" w:type="dxa"/>
            <w:gridSpan w:val="2"/>
            <w:tcBorders>
              <w:bottom w:val="single" w:sz="8" w:space="0" w:color="000000"/>
            </w:tcBorders>
            <w:shd w:fill="auto" w:val="clear"/>
            <w:tcMar>
              <w:bottom w:w="28" w:type="dxa"/>
            </w:tcMar>
            <w:vAlign w:val="bottom"/>
          </w:tcPr>
          <w:p>
            <w:pPr>
              <w:pStyle w:val="TableHeading"/>
              <w:spacing w:before="0" w:after="283"/>
              <w:jc w:val="center"/>
              <w:rPr>
                <w:rFonts w:ascii="times" w:hAnsi="times"/>
                <w:b/>
                <w:sz w:val="14"/>
              </w:rPr>
            </w:pPr>
            <w:r>
              <w:rPr>
                <w:rFonts w:ascii="times" w:hAnsi="times"/>
                <w:b/>
                <w:sz w:val="14"/>
              </w:rPr>
              <w:t>Overall</w:t>
              <w:br/>
              <w:t>Metal</w:t>
              <w:br/>
              <w:t xml:space="preserve">Recovery </w:t>
            </w:r>
          </w:p>
        </w:tc>
        <w:tc>
          <w:tcPr>
            <w:tcW w:w="424" w:type="dxa"/>
            <w:tcBorders/>
            <w:shd w:fill="auto" w:val="clear"/>
            <w:vAlign w:val="bottom"/>
          </w:tcPr>
          <w:p>
            <w:pPr>
              <w:pStyle w:val="TableHeading"/>
              <w:suppressLineNumbers/>
              <w:spacing w:before="0" w:after="283"/>
              <w:jc w:val="center"/>
              <w:rPr/>
            </w:pPr>
            <w:r>
              <w:rPr/>
              <w:t> </w:t>
            </w:r>
          </w:p>
        </w:tc>
        <w:tc>
          <w:tcPr>
            <w:tcW w:w="1954" w:type="dxa"/>
            <w:tcBorders>
              <w:bottom w:val="single" w:sz="8" w:space="0" w:color="000000"/>
            </w:tcBorders>
            <w:shd w:fill="auto" w:val="clear"/>
            <w:tcMar>
              <w:bottom w:w="28" w:type="dxa"/>
            </w:tcMar>
            <w:vAlign w:val="bottom"/>
          </w:tcPr>
          <w:p>
            <w:pPr>
              <w:pStyle w:val="TableHeading"/>
              <w:spacing w:before="0" w:after="283"/>
              <w:jc w:val="center"/>
              <w:rPr>
                <w:rFonts w:ascii="times" w:hAnsi="times"/>
                <w:b/>
                <w:sz w:val="14"/>
              </w:rPr>
            </w:pPr>
            <w:r>
              <w:rPr>
                <w:rFonts w:ascii="times" w:hAnsi="times"/>
                <w:b/>
                <w:sz w:val="14"/>
              </w:rPr>
              <w:t>Payable</w:t>
              <w:br/>
              <w:t xml:space="preserve">Production </w:t>
            </w:r>
          </w:p>
        </w:tc>
      </w:tr>
      <w:tr>
        <w:trPr/>
        <w:tc>
          <w:tcPr>
            <w:tcW w:w="1000" w:type="dxa"/>
            <w:tcBorders/>
            <w:shd w:fill="CCEEFF" w:val="clear"/>
            <w:vAlign w:val="bottom"/>
          </w:tcPr>
          <w:p>
            <w:pPr>
              <w:pStyle w:val="TableContents"/>
              <w:spacing w:before="0" w:after="283"/>
              <w:ind w:left="200" w:right="0" w:hanging="200"/>
              <w:rPr>
                <w:rFonts w:ascii="times" w:hAnsi="times"/>
                <w:sz w:val="20"/>
              </w:rPr>
            </w:pPr>
            <w:r>
              <w:rPr>
                <w:rFonts w:ascii="times" w:hAnsi="times"/>
                <w:sz w:val="20"/>
              </w:rPr>
              <w:t>Gold</w:t>
            </w:r>
          </w:p>
        </w:tc>
        <w:tc>
          <w:tcPr>
            <w:tcW w:w="424" w:type="dxa"/>
            <w:tcBorders/>
            <w:shd w:fill="CCEEFF" w:val="clear"/>
            <w:vAlign w:val="bottom"/>
          </w:tcPr>
          <w:p>
            <w:pPr>
              <w:pStyle w:val="TableContents"/>
              <w:spacing w:before="0" w:after="283"/>
              <w:rPr/>
            </w:pPr>
            <w:r>
              <w:rPr/>
              <w:t> </w:t>
            </w:r>
          </w:p>
        </w:tc>
        <w:tc>
          <w:tcPr>
            <w:tcW w:w="247" w:type="dxa"/>
            <w:tcBorders/>
            <w:shd w:fill="CCEEFF" w:val="clear"/>
            <w:vAlign w:val="bottom"/>
          </w:tcPr>
          <w:p>
            <w:pPr>
              <w:pStyle w:val="TableContents"/>
              <w:spacing w:before="0" w:after="283"/>
              <w:rPr/>
            </w:pPr>
            <w:r>
              <w:rPr/>
              <w:t> </w:t>
            </w:r>
          </w:p>
        </w:tc>
        <w:tc>
          <w:tcPr>
            <w:tcW w:w="1554" w:type="dxa"/>
            <w:tcBorders/>
            <w:shd w:fill="CCEEFF" w:val="clear"/>
            <w:vAlign w:val="bottom"/>
          </w:tcPr>
          <w:p>
            <w:pPr>
              <w:pStyle w:val="TableContents"/>
              <w:spacing w:before="0" w:after="283"/>
              <w:jc w:val="right"/>
              <w:rPr>
                <w:rFonts w:ascii="times" w:hAnsi="times"/>
                <w:sz w:val="20"/>
              </w:rPr>
            </w:pPr>
            <w:r>
              <w:rPr>
                <w:rFonts w:ascii="times" w:hAnsi="times"/>
                <w:sz w:val="20"/>
              </w:rPr>
              <w:t>5.02 g/t</w:t>
            </w:r>
          </w:p>
        </w:tc>
        <w:tc>
          <w:tcPr>
            <w:tcW w:w="423" w:type="dxa"/>
            <w:tcBorders/>
            <w:shd w:fill="CCEEFF" w:val="clear"/>
            <w:vAlign w:val="bottom"/>
          </w:tcPr>
          <w:p>
            <w:pPr>
              <w:pStyle w:val="TableContents"/>
              <w:spacing w:before="0" w:after="283"/>
              <w:rPr/>
            </w:pPr>
            <w:r>
              <w:rPr/>
              <w:t> </w:t>
            </w:r>
          </w:p>
        </w:tc>
        <w:tc>
          <w:tcPr>
            <w:tcW w:w="1954" w:type="dxa"/>
            <w:tcBorders/>
            <w:shd w:fill="CCEEFF" w:val="clear"/>
            <w:vAlign w:val="bottom"/>
          </w:tcPr>
          <w:p>
            <w:pPr>
              <w:pStyle w:val="TableContents"/>
              <w:spacing w:before="0" w:after="283"/>
              <w:jc w:val="right"/>
              <w:rPr>
                <w:rFonts w:ascii="times" w:hAnsi="times"/>
                <w:sz w:val="20"/>
              </w:rPr>
            </w:pPr>
            <w:r>
              <w:rPr>
                <w:rFonts w:ascii="times" w:hAnsi="times"/>
                <w:sz w:val="20"/>
              </w:rPr>
              <w:t>72,207 oz</w:t>
            </w:r>
          </w:p>
        </w:tc>
        <w:tc>
          <w:tcPr>
            <w:tcW w:w="424" w:type="dxa"/>
            <w:tcBorders/>
            <w:shd w:fill="CCEEFF" w:val="clear"/>
            <w:vAlign w:val="bottom"/>
          </w:tcPr>
          <w:p>
            <w:pPr>
              <w:pStyle w:val="TableContents"/>
              <w:spacing w:before="0" w:after="283"/>
              <w:rPr/>
            </w:pPr>
            <w:r>
              <w:rPr/>
              <w:t> </w:t>
            </w:r>
          </w:p>
        </w:tc>
        <w:tc>
          <w:tcPr>
            <w:tcW w:w="247" w:type="dxa"/>
            <w:tcBorders/>
            <w:shd w:fill="CCEEFF" w:val="clear"/>
            <w:vAlign w:val="bottom"/>
          </w:tcPr>
          <w:p>
            <w:pPr>
              <w:pStyle w:val="TableContents"/>
              <w:spacing w:before="0" w:after="283"/>
              <w:rPr/>
            </w:pPr>
            <w:r>
              <w:rPr/>
              <w:t> </w:t>
            </w:r>
          </w:p>
        </w:tc>
        <w:tc>
          <w:tcPr>
            <w:tcW w:w="1554" w:type="dxa"/>
            <w:tcBorders/>
            <w:shd w:fill="CCEEFF" w:val="clear"/>
            <w:vAlign w:val="bottom"/>
          </w:tcPr>
          <w:p>
            <w:pPr>
              <w:pStyle w:val="TableContents"/>
              <w:spacing w:before="0" w:after="283"/>
              <w:jc w:val="right"/>
              <w:rPr>
                <w:rFonts w:ascii="times" w:hAnsi="times"/>
                <w:sz w:val="20"/>
              </w:rPr>
            </w:pPr>
            <w:r>
              <w:rPr>
                <w:rFonts w:ascii="times" w:hAnsi="times"/>
                <w:sz w:val="20"/>
              </w:rPr>
              <w:t>59.60%</w:t>
            </w:r>
          </w:p>
        </w:tc>
        <w:tc>
          <w:tcPr>
            <w:tcW w:w="424" w:type="dxa"/>
            <w:tcBorders/>
            <w:shd w:fill="CCEEFF" w:val="clear"/>
            <w:vAlign w:val="bottom"/>
          </w:tcPr>
          <w:p>
            <w:pPr>
              <w:pStyle w:val="TableContents"/>
              <w:spacing w:before="0" w:after="283"/>
              <w:rPr/>
            </w:pPr>
            <w:r>
              <w:rPr/>
              <w:t> </w:t>
            </w:r>
          </w:p>
        </w:tc>
        <w:tc>
          <w:tcPr>
            <w:tcW w:w="1954" w:type="dxa"/>
            <w:tcBorders/>
            <w:shd w:fill="CCEEFF" w:val="clear"/>
            <w:vAlign w:val="bottom"/>
          </w:tcPr>
          <w:p>
            <w:pPr>
              <w:pStyle w:val="TableContents"/>
              <w:spacing w:before="0" w:after="283"/>
              <w:jc w:val="right"/>
              <w:rPr>
                <w:rFonts w:ascii="times" w:hAnsi="times"/>
                <w:sz w:val="20"/>
              </w:rPr>
            </w:pPr>
            <w:r>
              <w:rPr>
                <w:rFonts w:ascii="times" w:hAnsi="times"/>
                <w:sz w:val="20"/>
              </w:rPr>
              <w:t>71,838 oz</w:t>
            </w:r>
          </w:p>
        </w:tc>
      </w:tr>
    </w:tbl>
    <w:p>
      <w:pPr>
        <w:pStyle w:val="TextBody"/>
        <w:jc w:val="both"/>
        <w:rPr/>
      </w:pPr>
      <w:r>
        <w:rPr/>
        <w:t>        </w:t>
      </w:r>
      <w:r>
        <w:rPr>
          <w:rFonts w:ascii="times" w:hAnsi="times"/>
          <w:sz w:val="20"/>
        </w:rPr>
        <w:t xml:space="preserve">Optimization of flotation recoveries has gone well and recoveries in the latter part of the year were consistently greater than 91%. Trials are still in progress with the aim to increase the flotation recovery even further. Batch laboratory flotation test-work is underway to optimize this process. </w:t>
      </w:r>
    </w:p>
    <w:p>
      <w:pPr>
        <w:pStyle w:val="TextBody"/>
        <w:jc w:val="both"/>
        <w:rPr/>
      </w:pPr>
      <w:r>
        <w:rPr/>
        <w:t>        </w:t>
      </w:r>
      <w:r>
        <w:rPr>
          <w:rFonts w:ascii="times" w:hAnsi="times"/>
          <w:sz w:val="20"/>
        </w:rPr>
        <w:t xml:space="preserve">At the start of production, carbon-in-leach recoveries were between 60% and 75% but deteriorated quickly and were only approximately 25% by the end of February. Poor recovery was attributed to the formation of a chloride compound in the autoclave resulting in dissolved gold being absorbed by organic carbon contained in the ore before reaching the carbon-in-leach circuit. To reduce and better control the effect of the chloride, changes were made to the flow-sheet. The changes included removing the acidulation stage; stopping the recycling of autoclave discharge back to the autoclave feed; and optimizing the distribution management of the autoclave oxygen. </w:t>
      </w:r>
    </w:p>
    <w:p>
      <w:pPr>
        <w:pStyle w:val="TextBody"/>
        <w:jc w:val="both"/>
        <w:rPr/>
      </w:pPr>
      <w:r>
        <w:rPr/>
        <w:t>        </w:t>
      </w:r>
      <w:r>
        <w:rPr>
          <w:rFonts w:ascii="times" w:hAnsi="times"/>
          <w:sz w:val="20"/>
        </w:rPr>
        <w:t xml:space="preserve">By June recovery had improved to 80% and since then, in trials, recoveries have at times reached over 90%. The carbon-in-leach recovery, however, has not been consistent. Further optimization and development work is ongoing. </w:t>
      </w:r>
    </w:p>
    <w:p>
      <w:pPr>
        <w:pStyle w:val="TextBody"/>
        <w:jc w:val="both"/>
        <w:rPr>
          <w:rFonts w:ascii="times" w:hAnsi="times"/>
          <w:i/>
          <w:sz w:val="20"/>
        </w:rPr>
      </w:pPr>
      <w:r>
        <w:rPr>
          <w:rFonts w:ascii="times" w:hAnsi="times"/>
          <w:i/>
          <w:sz w:val="20"/>
        </w:rPr>
        <w:t xml:space="preserve">Environmental Matters </w:t>
      </w:r>
    </w:p>
    <w:p>
      <w:pPr>
        <w:pStyle w:val="TextBody"/>
        <w:jc w:val="both"/>
        <w:rPr/>
      </w:pPr>
      <w:r>
        <w:rPr/>
        <w:t>        </w:t>
      </w:r>
      <w:r>
        <w:rPr>
          <w:rFonts w:ascii="times" w:hAnsi="times"/>
          <w:sz w:val="20"/>
        </w:rPr>
        <w:t xml:space="preserve">The Company currently holds a mining licence, an environmental permit and operational permits in respect of the Kittila Mine. All permits necessary to begin production were received during 2008, including an environmental permit update to change from a biological oxidation process to a pressure oxidation process and to change the slopes of the waste rock pile to decrease the footprint. </w:t>
      </w:r>
    </w:p>
    <w:p>
      <w:pPr>
        <w:pStyle w:val="TextBody"/>
        <w:jc w:val="both"/>
        <w:rPr/>
      </w:pPr>
      <w:r>
        <w:rPr/>
        <w:t>        </w:t>
      </w:r>
      <w:r>
        <w:rPr>
          <w:rFonts w:ascii="times" w:hAnsi="times"/>
          <w:sz w:val="20"/>
        </w:rPr>
        <w:t xml:space="preserve">The construction of the first phase of the tailings dam and waterproof bottom layer was completed in the fall of 2008. This first phase is sufficient to hold tailings from three years of production. Work began on the second phase in 2009. Water from dewatering the mine and water used in the mine and mill is collected and treated by sedimentation. Emissions and environmental impact are monitored in accordance with the comprehensive monitoring program that has been approved by the Finnish environmental authorities. There are no material environmental liabilities related to the Kittila Mine. </w:t>
      </w:r>
    </w:p>
    <w:p>
      <w:pPr>
        <w:pStyle w:val="TextBody"/>
        <w:jc w:val="center"/>
        <w:rPr>
          <w:rFonts w:ascii="times" w:hAnsi="times"/>
          <w:sz w:val="20"/>
        </w:rPr>
      </w:pPr>
      <w:r>
        <w:rPr>
          <w:rFonts w:ascii="times" w:hAnsi="times"/>
          <w:sz w:val="20"/>
        </w:rPr>
        <w:t>39</w:t>
      </w:r>
    </w:p>
    <w:p>
      <w:pPr>
        <w:pStyle w:val="HorizontalLine"/>
        <w:pBdr>
          <w:bottom w:val="single" w:sz="20" w:space="0" w:color="808080"/>
        </w:pBdr>
        <w:rPr/>
      </w:pPr>
      <w:r>
        <w:rPr/>
      </w:r>
      <w:r>
        <w:br w:type="page"/>
      </w:r>
    </w:p>
    <w:p>
      <w:pPr>
        <w:pStyle w:val="TextBody"/>
        <w:jc w:val="both"/>
        <w:rPr>
          <w:rFonts w:ascii="times" w:hAnsi="times"/>
          <w:i/>
          <w:sz w:val="20"/>
        </w:rPr>
      </w:pPr>
      <w:bookmarkStart w:id="105" w:name="page_ci79301_1_40"/>
      <w:bookmarkEnd w:id="105"/>
      <w:r>
        <w:rPr>
          <w:rFonts w:ascii="times" w:hAnsi="times"/>
          <w:i/>
          <w:sz w:val="20"/>
        </w:rPr>
        <w:t xml:space="preserve">Capital Expenditures </w:t>
      </w:r>
    </w:p>
    <w:p>
      <w:pPr>
        <w:pStyle w:val="TextBody"/>
        <w:jc w:val="both"/>
        <w:rPr/>
      </w:pPr>
      <w:r>
        <w:rPr/>
        <w:t>        </w:t>
      </w:r>
      <w:r>
        <w:rPr>
          <w:rFonts w:ascii="times" w:hAnsi="times"/>
          <w:sz w:val="20"/>
        </w:rPr>
        <w:t xml:space="preserve">Capital expenditures at the Kittila Mine during 2009 were approximately $90 million, which included deferred production costs prior to commencement of commercial production as of May 1, 2009, mill modification costs, underground mine development costs, exploration and conversion drilling costs within the mining licence area and sustaining capital costs. The Company expects capital expenditures at the Kittila Mine in 2010 to be approximately $57.3 million, most of which will be used for mining equipment for underground mining, development and construction of underground mining infrastructure and exploration and conversion drilling. </w:t>
      </w:r>
    </w:p>
    <w:p>
      <w:pPr>
        <w:pStyle w:val="TextBody"/>
        <w:jc w:val="both"/>
        <w:rPr>
          <w:rFonts w:ascii="times" w:hAnsi="times"/>
          <w:i/>
          <w:sz w:val="20"/>
        </w:rPr>
      </w:pPr>
      <w:r>
        <w:rPr>
          <w:rFonts w:ascii="times" w:hAnsi="times"/>
          <w:i/>
          <w:sz w:val="20"/>
        </w:rPr>
        <w:t xml:space="preserve">Development </w:t>
      </w:r>
    </w:p>
    <w:p>
      <w:pPr>
        <w:pStyle w:val="TextBody"/>
        <w:jc w:val="both"/>
        <w:rPr/>
      </w:pPr>
      <w:r>
        <w:rPr/>
        <w:t>        </w:t>
      </w:r>
      <w:r>
        <w:rPr>
          <w:rFonts w:ascii="times" w:hAnsi="times"/>
          <w:sz w:val="20"/>
        </w:rPr>
        <w:t xml:space="preserve">Mining at the Suurikuusikko open pit progressed throughout 2009 with a total of 781,000 tonnes of ore and nine million tonnes of waste mined from the open pit. The Company expects that 879,000 tonnes of ore and 8.6 million tonnes of waste will be mined from the Suurikuusikko pit during 2010. An additional 116,000 tonnes of ore and 900,000 tonnes of waste is expected to be mined from the Rouravaara pit during 2010. Total costs for open pit development in 2009 were $21 million. </w:t>
      </w:r>
    </w:p>
    <w:p>
      <w:pPr>
        <w:pStyle w:val="TextBody"/>
        <w:jc w:val="both"/>
        <w:rPr/>
      </w:pPr>
      <w:r>
        <w:rPr/>
        <w:t>        </w:t>
      </w:r>
      <w:r>
        <w:rPr>
          <w:rFonts w:ascii="times" w:hAnsi="times"/>
          <w:sz w:val="20"/>
        </w:rPr>
        <w:t xml:space="preserve">In 2009, underground development progressed in both the Rouravaara and Suurikuusikko zones with 4,232 metres of ramp and sublevel access development completed during the year. The first test stope was mined near the end of 2009. A total of 2,500 tonnes of ore from development and 1,620 tonnes of stope ore were mined in 2009. The Company expects to complete 5,040 metres of lateral development and 540 metres of vertical development during 2010. </w:t>
      </w:r>
    </w:p>
    <w:p>
      <w:pPr>
        <w:pStyle w:val="TextBody"/>
        <w:jc w:val="both"/>
        <w:rPr>
          <w:rFonts w:ascii="times" w:hAnsi="times"/>
          <w:i/>
          <w:sz w:val="20"/>
        </w:rPr>
      </w:pPr>
      <w:r>
        <w:rPr>
          <w:rFonts w:ascii="times" w:hAnsi="times"/>
          <w:i/>
          <w:sz w:val="20"/>
          <w:u w:val="single"/>
        </w:rPr>
        <w:t>Geology, Mineralization and Exploration</w:t>
      </w:r>
      <w:r>
        <w:rPr>
          <w:rFonts w:ascii="times" w:hAnsi="times"/>
          <w:i/>
          <w:sz w:val="20"/>
        </w:rPr>
        <w:t xml:space="preserve"> </w:t>
      </w:r>
    </w:p>
    <w:p>
      <w:pPr>
        <w:pStyle w:val="TextBody"/>
        <w:jc w:val="both"/>
        <w:rPr>
          <w:rFonts w:ascii="times" w:hAnsi="times"/>
          <w:i/>
          <w:sz w:val="20"/>
        </w:rPr>
      </w:pPr>
      <w:r>
        <w:rPr>
          <w:rFonts w:ascii="times" w:hAnsi="times"/>
          <w:i/>
          <w:sz w:val="20"/>
        </w:rPr>
        <w:t xml:space="preserve">Geology </w:t>
      </w:r>
    </w:p>
    <w:p>
      <w:pPr>
        <w:pStyle w:val="TextBody"/>
        <w:jc w:val="both"/>
        <w:rPr/>
      </w:pPr>
      <w:r>
        <w:rPr/>
        <w:t>        </w:t>
      </w:r>
      <w:r>
        <w:rPr>
          <w:rFonts w:ascii="times" w:hAnsi="times"/>
          <w:sz w:val="20"/>
        </w:rPr>
        <w:t xml:space="preserve">The Kittila Mine is situated within the Kittila Greenstone belt, part of the Lapland Greenstone belt in the Proterozoic-age Svecofennian geologic province. The appearance and geology of the area is similar to that of the Abitibi region of the Canadian Shield. In northern Finland, the bedrock is typically covered by a thin but uniform blanket of unconsolidated glacial till. Bedrock exposures are scarce and irregularly distributed. </w:t>
      </w:r>
    </w:p>
    <w:p>
      <w:pPr>
        <w:pStyle w:val="TextBody"/>
        <w:jc w:val="both"/>
        <w:rPr/>
      </w:pPr>
      <w:r>
        <w:rPr/>
        <w:t>        </w:t>
      </w:r>
      <w:r>
        <w:rPr>
          <w:rFonts w:ascii="times" w:hAnsi="times"/>
          <w:sz w:val="20"/>
        </w:rPr>
        <w:t xml:space="preserve">The mine area is underlain by mafic volcanic and sedimentary rocks metamorphosed to greenschist assemblages and assigned to the Kittila Group. The major rock units trend north to north-northeast and are near-vertical. The volcanics are further sub-divided into iron-rich tholeiitic basalts (Kautoselka Formation) located to the west and magnesium-rich tholeiitic basalt, coarse volcaniclastic units, graphitic schist and minor chemical sedimentary rocks (Vesmajarvi Formation) located to the east. The contact between these two rock units consists of a transitional zone (the Porkonen Formation) varying between 50 and 200 metres in thickness. This zone is strongly sheared, brecciated and characterized by intense hydrothermal alteration and gold mineralization, features consistent with major brittle-ductile deformation zones. It includes the north-northeast-oriented Suurikuusikko Trend. </w:t>
      </w:r>
    </w:p>
    <w:p>
      <w:pPr>
        <w:pStyle w:val="TextBody"/>
        <w:jc w:val="both"/>
        <w:rPr>
          <w:rFonts w:ascii="times" w:hAnsi="times"/>
          <w:i/>
          <w:sz w:val="20"/>
        </w:rPr>
      </w:pPr>
      <w:r>
        <w:rPr>
          <w:rFonts w:ascii="times" w:hAnsi="times"/>
          <w:i/>
          <w:sz w:val="20"/>
        </w:rPr>
        <w:t xml:space="preserve">Mineralization </w:t>
      </w:r>
    </w:p>
    <w:p>
      <w:pPr>
        <w:pStyle w:val="TextBody"/>
        <w:jc w:val="both"/>
        <w:rPr/>
      </w:pPr>
      <w:r>
        <w:rPr/>
        <w:t>        </w:t>
      </w:r>
      <w:r>
        <w:rPr>
          <w:rFonts w:ascii="times" w:hAnsi="times"/>
          <w:sz w:val="20"/>
        </w:rPr>
        <w:t xml:space="preserve">The Porkonen Formation hosts the Kittila gold deposit, which contains multiple mineralized zones stretching over a strike length of more than 25 kilometres. Most of the work has been focused on the 4.5-kilometre stretch that hosts the known gold reserves and resources. From north to south, the zones are Rimminvuoma ("Rimpi-S"), North Rouravaara ("Roura-N"), Central Rouravaara ("Roura-C"), depth extension of Rouravaara and Suurikuusikko ("Suuri/Roura Deep"), Suurikuusikko ("Suuri"), Etela and Ketola. The Suuri and Suuri/Roura Deep zones include several parallel sub-zones that have previously been referred to as Main East, Main Central and Main West. The Suuri zone hosts approximately 53% of the current probable gold reserve estimate on a contained-gold basis, while Suuri/Roura Deep has approximately 23%, Roura-C approximately 13%, Roura-N approximately 3% and Rimpi-S approximately 5%. </w:t>
      </w:r>
    </w:p>
    <w:p>
      <w:pPr>
        <w:pStyle w:val="TextBody"/>
        <w:jc w:val="both"/>
        <w:rPr/>
      </w:pPr>
      <w:r>
        <w:rPr/>
        <w:t>        </w:t>
      </w:r>
      <w:r>
        <w:rPr>
          <w:rFonts w:ascii="times" w:hAnsi="times"/>
          <w:sz w:val="20"/>
        </w:rPr>
        <w:t xml:space="preserve">Gold mineralization in these zones is associated with intense hydrothermal alteration (carbonate-albite-sulphide), and is almost exclusively refractory, locked inside fine-grained sulphide minerals: arsenopyrite </w:t>
      </w:r>
    </w:p>
    <w:p>
      <w:pPr>
        <w:pStyle w:val="TextBody"/>
        <w:jc w:val="center"/>
        <w:rPr>
          <w:rFonts w:ascii="times" w:hAnsi="times"/>
          <w:sz w:val="20"/>
        </w:rPr>
      </w:pPr>
      <w:r>
        <w:rPr>
          <w:rFonts w:ascii="times" w:hAnsi="times"/>
          <w:sz w:val="20"/>
        </w:rPr>
        <w:t>40</w:t>
      </w:r>
    </w:p>
    <w:p>
      <w:pPr>
        <w:pStyle w:val="HorizontalLine"/>
        <w:pBdr>
          <w:bottom w:val="single" w:sz="20" w:space="0" w:color="808080"/>
        </w:pBdr>
        <w:rPr/>
      </w:pPr>
      <w:r>
        <w:rPr/>
      </w:r>
      <w:r>
        <w:br w:type="page"/>
      </w:r>
    </w:p>
    <w:p>
      <w:pPr>
        <w:pStyle w:val="TextBody"/>
        <w:rPr/>
      </w:pPr>
      <w:r>
        <w:rPr/>
      </w:r>
      <w:bookmarkStart w:id="106" w:name="page_ci79301_1_41"/>
      <w:bookmarkStart w:id="107" w:name="page_ci79301_1_41"/>
      <w:bookmarkEnd w:id="107"/>
    </w:p>
    <w:p>
      <w:pPr>
        <w:pStyle w:val="TextBody"/>
        <w:jc w:val="both"/>
        <w:rPr>
          <w:rFonts w:ascii="times" w:hAnsi="times"/>
          <w:sz w:val="20"/>
        </w:rPr>
      </w:pPr>
      <w:r>
        <w:rPr>
          <w:rFonts w:ascii="times" w:hAnsi="times"/>
          <w:sz w:val="20"/>
        </w:rPr>
        <w:t xml:space="preserve">(approximately 73%) or pyrite (approximately 23%). The rest is "free gold", which is manifested as extremely small grains of gold in pyrite. </w:t>
      </w:r>
    </w:p>
    <w:p>
      <w:pPr>
        <w:pStyle w:val="TextBody"/>
        <w:jc w:val="both"/>
        <w:rPr>
          <w:rFonts w:ascii="times" w:hAnsi="times"/>
          <w:i/>
          <w:sz w:val="20"/>
        </w:rPr>
      </w:pPr>
      <w:r>
        <w:rPr>
          <w:rFonts w:ascii="times" w:hAnsi="times"/>
          <w:i/>
          <w:sz w:val="20"/>
        </w:rPr>
        <w:t xml:space="preserve">Exploration </w:t>
      </w:r>
    </w:p>
    <w:p>
      <w:pPr>
        <w:pStyle w:val="TextBody"/>
        <w:jc w:val="both"/>
        <w:rPr/>
      </w:pPr>
      <w:r>
        <w:rPr/>
        <w:t>        </w:t>
      </w:r>
      <w:r>
        <w:rPr>
          <w:rFonts w:ascii="times" w:hAnsi="times"/>
          <w:sz w:val="20"/>
        </w:rPr>
        <w:t xml:space="preserve">In 1986, the discovery of coarse visible gold in quartz-carbonate veining along a road cut near the village of Kiistala alerted the Geological Survey of Finland ("GTK") to the gold exploration potential of the area. Following this discovery, GTK initiated regional exploration over the area and deployed a wide range of indirect exploration tools to explore this relatively unexplored area. Over the period from 1987 to 2005, GTK and later Riddarhyttan undertook drilling programs and other testing on the property. After it acquired the property in 1998, Riddarhyttan continued to investigate the metallurgical properties of the refractory gold mineralization with the objective of demonstrating its recoverability and assessing suitable processing scenarios and initiated engineering and environmental studies to assess the feasibility of a mining project. </w:t>
      </w:r>
    </w:p>
    <w:p>
      <w:pPr>
        <w:pStyle w:val="TextBody"/>
        <w:jc w:val="both"/>
        <w:rPr/>
      </w:pPr>
      <w:r>
        <w:rPr/>
        <w:t>        </w:t>
      </w:r>
      <w:r>
        <w:rPr>
          <w:rFonts w:ascii="times" w:hAnsi="times"/>
          <w:sz w:val="20"/>
        </w:rPr>
        <w:t xml:space="preserve">Most of the work on the mining licence area has focused on the Suuri and Roura zones. Up to the end of December 2009, a total of 1,478 drill holes, totalling 418,449 metres, have been completed on the property. In 2009, between six and 11 drill machines worked on the Kittila property: two to three drills on underground infill drilling; three to eight drills on mine exploration; and one to three drills on resource-to-reserve conversion drilling. A total of 336 holes were completed for a length of 105,886 metres. Of these drill holes, 1160 drill holes (17,138 metres) were for definition drilling, 109 drill holes (32,072 metres) were for conversion drilling and 111 drill holes (56,672 metres) were related to mine exploration. Total expenditures for diamond drilling in 2009 were $21.0 million, including $2.4 million for definition and delineation drilling. </w:t>
      </w:r>
    </w:p>
    <w:p>
      <w:pPr>
        <w:pStyle w:val="TextBody"/>
        <w:jc w:val="both"/>
        <w:rPr/>
      </w:pPr>
      <w:r>
        <w:rPr/>
        <w:t>        </w:t>
      </w:r>
      <w:r>
        <w:rPr>
          <w:rFonts w:ascii="times" w:hAnsi="times"/>
          <w:sz w:val="20"/>
        </w:rPr>
        <w:t xml:space="preserve">Exploration during 2009 increased proven and probable gold reserves to 4.0 million ounces (26.0 million tonnes of ore grading 4.8 grams per tonne). Most of the increase came from the Suuri/Roura Deep zone (921,904 ounces) and the Rimpi-S zone (194,694 ounces). Indicated mineral resources increased to 20.5 million tonnes of ore grading 2.1 grams per tonne. Inferred mineral resources were 5.3 million tonnes of ore grading 3.4 grams per tonne. This decrease reflected the successful conversion of resources to reserves, especially in the Suuri/Roura Deep and Rimpi-S zones. </w:t>
      </w:r>
    </w:p>
    <w:p>
      <w:pPr>
        <w:pStyle w:val="TextBody"/>
        <w:jc w:val="both"/>
        <w:rPr/>
      </w:pPr>
      <w:r>
        <w:rPr/>
        <w:t>        </w:t>
      </w:r>
      <w:r>
        <w:rPr>
          <w:rFonts w:ascii="times" w:hAnsi="times"/>
          <w:sz w:val="20"/>
        </w:rPr>
        <w:t xml:space="preserve">The main Suuri zone is made up of three roughly parallel subzones, each containing several ore lenses  East, Central and West. The successful deep drilling campaign during 2009 at the Suuri/Roura Deep zone immediately below the Suuri zone has confirmed that most of the Suuri ore lenses can be traced deeper in the Suuri/Roura Deep zone. Mineralization is still open at depth and to the north, and these areas will be further tested in 2010. </w:t>
      </w:r>
    </w:p>
    <w:p>
      <w:pPr>
        <w:pStyle w:val="TextBody"/>
        <w:jc w:val="both"/>
        <w:rPr/>
      </w:pPr>
      <w:r>
        <w:rPr/>
        <w:t>        </w:t>
      </w:r>
      <w:r>
        <w:rPr>
          <w:rFonts w:ascii="times" w:hAnsi="times"/>
          <w:sz w:val="20"/>
        </w:rPr>
        <w:t xml:space="preserve">An extensive resource to reserve conversion drilling campaign was carried out at Roura-N and Rimpi-S in 2009. As a result of this work, probable reserves increased by 40,021 ounces from Roura-N and by 198,694 ounces from Rimpi-S. The northernmost part of Rimpi-S is still open at depth and to the north. This area will also be tested in 2010. </w:t>
      </w:r>
    </w:p>
    <w:p>
      <w:pPr>
        <w:pStyle w:val="TextBody"/>
        <w:jc w:val="both"/>
        <w:rPr/>
      </w:pPr>
      <w:r>
        <w:rPr/>
        <w:t>        </w:t>
      </w:r>
      <w:r>
        <w:rPr>
          <w:rFonts w:ascii="times" w:hAnsi="times"/>
          <w:sz w:val="20"/>
        </w:rPr>
        <w:t xml:space="preserve">Outside of the Kittila mining licence area, systematic geochemical sampling and diamond drilling continued on targets along the Suurikuusikko Trend, and a number of new targets were tested by diamond drilling. Encouraging results were received from a new gold zone in the Kuotko area located approximately ten kilometres north of the mine construction site as well as from the Hako area located one kilometre north of the mining licence area. A total of 191 diamond drill holes totalling 41,033 metres have been drilled on exploration targets outside of the mining licence area from 2006 to 2008. </w:t>
      </w:r>
    </w:p>
    <w:p>
      <w:pPr>
        <w:pStyle w:val="TextBody"/>
        <w:jc w:val="both"/>
        <w:rPr/>
      </w:pPr>
      <w:r>
        <w:rPr/>
        <w:t>        </w:t>
      </w:r>
      <w:r>
        <w:rPr>
          <w:rFonts w:ascii="times" w:hAnsi="times"/>
          <w:sz w:val="20"/>
        </w:rPr>
        <w:t xml:space="preserve">The 2010 exploration budget for the Kittila Mine is approximately $12.6 million ($9.5 million for minesite exploration and $3.5 million for resource to reserve conversion), and includes over 65,000 metres in diamond drilling (40,000 metres for minesite exploration and 25,000 metres for resource to reserve conversion), using up to nine drills throughout the year to help further identify the gold reserve and resource potential of the Kittila property. In addition, $2.0 million of exploration expenditures, including an estimated 13,000 metres of diamond drilling, is planned for exploration along the 25-kilometre Suurikuusikko Trend. </w:t>
      </w:r>
    </w:p>
    <w:p>
      <w:pPr>
        <w:pStyle w:val="TextBody"/>
        <w:jc w:val="center"/>
        <w:rPr>
          <w:rFonts w:ascii="times" w:hAnsi="times"/>
          <w:sz w:val="20"/>
        </w:rPr>
      </w:pPr>
      <w:r>
        <w:rPr>
          <w:rFonts w:ascii="times" w:hAnsi="times"/>
          <w:sz w:val="20"/>
        </w:rPr>
        <w:t>41</w:t>
      </w:r>
    </w:p>
    <w:p>
      <w:pPr>
        <w:pStyle w:val="HorizontalLine"/>
        <w:pBdr>
          <w:bottom w:val="single" w:sz="20" w:space="0" w:color="808080"/>
        </w:pBdr>
        <w:rPr/>
      </w:pPr>
      <w:r>
        <w:rPr/>
      </w:r>
      <w:r>
        <w:br w:type="page"/>
      </w:r>
    </w:p>
    <w:p>
      <w:pPr>
        <w:pStyle w:val="TextBody"/>
        <w:jc w:val="both"/>
        <w:rPr>
          <w:rFonts w:ascii="times" w:hAnsi="times"/>
          <w:b/>
          <w:i/>
          <w:sz w:val="20"/>
        </w:rPr>
      </w:pPr>
      <w:bookmarkStart w:id="108" w:name="page_ci79301_1_42"/>
      <w:bookmarkEnd w:id="108"/>
      <w:r>
        <w:rPr>
          <w:rFonts w:ascii="times" w:hAnsi="times"/>
          <w:b/>
          <w:i/>
          <w:sz w:val="20"/>
          <w:u w:val="single"/>
        </w:rPr>
        <w:t>Lapa Mine</w:t>
      </w:r>
      <w:r>
        <w:rPr>
          <w:rFonts w:ascii="times" w:hAnsi="times"/>
          <w:b/>
          <w:i/>
          <w:sz w:val="20"/>
        </w:rPr>
        <w:t xml:space="preserve"> </w:t>
      </w:r>
    </w:p>
    <w:p>
      <w:pPr>
        <w:pStyle w:val="TextBody"/>
        <w:jc w:val="both"/>
        <w:rPr/>
      </w:pPr>
      <w:r>
        <w:rPr/>
        <w:t>        </w:t>
      </w:r>
      <w:r>
        <w:rPr>
          <w:rFonts w:ascii="times" w:hAnsi="times"/>
          <w:sz w:val="20"/>
        </w:rPr>
        <w:t xml:space="preserve">The Lapa Mine, which achieved commercial production in May 2009, is located approximately 11 kilometres east of the LaRonde Mine near Cadillac, Quebec. At December 31, 2009, the Lapa Mine was estimated to contain proven and probable mineral reserves of 0.8 million ounces of gold comprised of 3.2 million tonnes of ore grading 8.2 grams per tonne. The Lapa property is made up of the Tonawanda property, which consists of 43 contiguous mining claims and one provincial mining lease covering an aggregate of 702.4 hectares, and the Zulapa property, which consists of one mining concession of 93.5 hectares. </w:t>
      </w:r>
    </w:p>
    <w:p>
      <w:pPr>
        <w:pStyle w:val="TextBody"/>
        <w:jc w:val="both"/>
        <w:rPr>
          <w:rFonts w:ascii="times" w:hAnsi="times"/>
          <w:sz w:val="20"/>
        </w:rPr>
      </w:pPr>
      <w:r>
        <w:rPr>
          <w:rFonts w:ascii="times" w:hAnsi="times"/>
          <w:sz w:val="20"/>
        </w:rPr>
        <w:t xml:space="preserve">Location Map of the Lapa Mine </w:t>
      </w:r>
    </w:p>
    <w:p>
      <w:pPr>
        <w:pStyle w:val="TextBody"/>
        <w:jc w:val="center"/>
        <w:rPr/>
      </w:pPr>
      <w:r>
        <w:rPr/>
        <w:drawing>
          <wp:inline distT="0" distB="0" distL="0" distR="0">
            <wp:extent cx="5781675" cy="3495675"/>
            <wp:effectExtent l="0" t="0" r="0" b="0"/>
            <wp:docPr id="45" name="Image4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45" descr=""/>
                    <pic:cNvPicPr>
                      <a:picLocks noChangeAspect="1" noChangeArrowheads="1"/>
                    </pic:cNvPicPr>
                  </pic:nvPicPr>
                  <pic:blipFill>
                    <a:blip r:embed="rId46"/>
                    <a:stretch>
                      <a:fillRect/>
                    </a:stretch>
                  </pic:blipFill>
                  <pic:spPr bwMode="auto">
                    <a:xfrm>
                      <a:off x="0" y="0"/>
                      <a:ext cx="5781675" cy="3495675"/>
                    </a:xfrm>
                    <a:prstGeom prst="rect">
                      <a:avLst/>
                    </a:prstGeom>
                  </pic:spPr>
                </pic:pic>
              </a:graphicData>
            </a:graphic>
          </wp:inline>
        </w:drawing>
      </w:r>
      <w:r>
        <w:rPr/>
        <w:t xml:space="preserve"> </w:t>
      </w:r>
    </w:p>
    <w:p>
      <w:pPr>
        <w:pStyle w:val="TextBody"/>
        <w:jc w:val="both"/>
        <w:rPr/>
      </w:pPr>
      <w:r>
        <w:rPr/>
        <w:t>        </w:t>
      </w:r>
      <w:r>
        <w:rPr>
          <w:rFonts w:ascii="times" w:hAnsi="times"/>
          <w:sz w:val="20"/>
        </w:rPr>
        <w:t xml:space="preserve">The Company's initial interest in the Lapa property was acquired in 2002 through an option agreement with Breakwater Resources Ltd. ("Breakwater"). The Company undertook an aggressive exploration program and discovered a new gold deposit almost 300 metres below the surface. In 2003, the Company purchased the Lapa property from Breakwater for a payment of $8.9 million, a 1% net smelter return royalty on the Tonawanda property and a 0.5% net smelter return royalty on the Zulapa property. In 2008, the Company purchased all royalties from Breakwater for C$6.35 million. In addition, both the Zulapa and Tonawanda properties are subject to a 5% net profit royalty payable to Alfer Inc. and René Amyot. In 2004, an additional claim of 9.4 hectares was added to the Company's holdings at the Lapa Mine. In January 2009, a mining lease covering 66.83 hectares was entered into with the Ministry of Natural Resources and Wildlife (Quebec). </w:t>
      </w:r>
    </w:p>
    <w:p>
      <w:pPr>
        <w:pStyle w:val="TextBody"/>
        <w:jc w:val="both"/>
        <w:rPr/>
      </w:pPr>
      <w:r>
        <w:rPr/>
        <w:t>        </w:t>
      </w:r>
      <w:r>
        <w:rPr>
          <w:rFonts w:ascii="times" w:hAnsi="times"/>
          <w:sz w:val="20"/>
        </w:rPr>
        <w:t xml:space="preserve">The Lapa Mine is accessible by provincial highway. The elevation varies between approximately 320 and 390 metres above sea level. All of the Lapa Mine's power requirements are supplied by Hydro-Quebec through connections to its main power transmission grid. All of the water required at the Lapa Mine is sourced from the Heva river located 3.5 kilometres to the south of the mine. The water is pumped into an existing open pit nearby the property that has been allowed to flood and from which the mine is supplied. The topography slopes relatively gently from north to south. The property is generally covered by a boreal-type forest consisting mainly of black spruce and white pine with minor amounts of birch and poplar. </w:t>
      </w:r>
    </w:p>
    <w:p>
      <w:pPr>
        <w:pStyle w:val="TextBody"/>
        <w:jc w:val="both"/>
        <w:rPr/>
      </w:pPr>
      <w:r>
        <w:rPr/>
        <w:t>        </w:t>
      </w:r>
      <w:r>
        <w:rPr>
          <w:rFonts w:ascii="times" w:hAnsi="times"/>
          <w:sz w:val="20"/>
        </w:rPr>
        <w:t xml:space="preserve">For additional information regarding the Abitibi region in which the Lapa Mine is located, see " Property, Plant and Equipment  LaRonde Mine". </w:t>
      </w:r>
    </w:p>
    <w:p>
      <w:pPr>
        <w:pStyle w:val="TextBody"/>
        <w:jc w:val="both"/>
        <w:rPr/>
      </w:pPr>
      <w:r>
        <w:rPr/>
        <w:t>        </w:t>
      </w:r>
      <w:r>
        <w:rPr>
          <w:rFonts w:ascii="times" w:hAnsi="times"/>
          <w:sz w:val="20"/>
        </w:rPr>
        <w:t xml:space="preserve">Gold production during 2010 at the Lapa Mine is expected to be approximately 115,000 ounces at estimated total cash costs per ounce of approximately $506. </w:t>
      </w:r>
    </w:p>
    <w:p>
      <w:pPr>
        <w:pStyle w:val="TextBody"/>
        <w:jc w:val="center"/>
        <w:rPr>
          <w:rFonts w:ascii="times" w:hAnsi="times"/>
          <w:sz w:val="20"/>
        </w:rPr>
      </w:pPr>
      <w:r>
        <w:rPr>
          <w:rFonts w:ascii="times" w:hAnsi="times"/>
          <w:sz w:val="20"/>
        </w:rPr>
        <w:t>42</w:t>
      </w:r>
    </w:p>
    <w:p>
      <w:pPr>
        <w:pStyle w:val="HorizontalLine"/>
        <w:pBdr>
          <w:bottom w:val="single" w:sz="20" w:space="0" w:color="808080"/>
        </w:pBdr>
        <w:rPr/>
      </w:pPr>
      <w:r>
        <w:rPr/>
      </w:r>
      <w:r>
        <w:br w:type="page"/>
      </w:r>
    </w:p>
    <w:p>
      <w:pPr>
        <w:pStyle w:val="TextBody"/>
        <w:jc w:val="both"/>
        <w:rPr>
          <w:rFonts w:ascii="times" w:hAnsi="times"/>
          <w:i/>
          <w:sz w:val="20"/>
        </w:rPr>
      </w:pPr>
      <w:bookmarkStart w:id="109" w:name="page_ci79301_1_43"/>
      <w:bookmarkEnd w:id="109"/>
      <w:r>
        <w:rPr>
          <w:rFonts w:ascii="times" w:hAnsi="times"/>
          <w:i/>
          <w:sz w:val="20"/>
          <w:u w:val="single"/>
        </w:rPr>
        <w:t>Mining and Milling Facilities</w:t>
      </w:r>
      <w:r>
        <w:rPr>
          <w:rFonts w:ascii="times" w:hAnsi="times"/>
          <w:i/>
          <w:sz w:val="20"/>
        </w:rPr>
        <w:t xml:space="preserve"> </w:t>
      </w:r>
    </w:p>
    <w:p>
      <w:pPr>
        <w:pStyle w:val="TextBody"/>
        <w:jc w:val="both"/>
        <w:rPr>
          <w:rFonts w:ascii="times" w:hAnsi="times"/>
          <w:sz w:val="20"/>
        </w:rPr>
      </w:pPr>
      <w:r>
        <w:rPr>
          <w:rFonts w:ascii="times" w:hAnsi="times"/>
          <w:sz w:val="20"/>
        </w:rPr>
        <w:t xml:space="preserve">Surface Plan of the Lapa Mine </w:t>
      </w:r>
    </w:p>
    <w:p>
      <w:pPr>
        <w:pStyle w:val="TextBody"/>
        <w:jc w:val="center"/>
        <w:rPr/>
      </w:pPr>
      <w:r>
        <w:rPr/>
        <w:t xml:space="preserve">         </w:t>
      </w:r>
      <w:r>
        <w:rPr/>
        <w:drawing>
          <wp:inline distT="0" distB="0" distL="0" distR="0">
            <wp:extent cx="4410075" cy="3514725"/>
            <wp:effectExtent l="0" t="0" r="0" b="0"/>
            <wp:docPr id="46" name="Image4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46" descr=""/>
                    <pic:cNvPicPr>
                      <a:picLocks noChangeAspect="1" noChangeArrowheads="1"/>
                    </pic:cNvPicPr>
                  </pic:nvPicPr>
                  <pic:blipFill>
                    <a:blip r:embed="rId47"/>
                    <a:stretch>
                      <a:fillRect/>
                    </a:stretch>
                  </pic:blipFill>
                  <pic:spPr bwMode="auto">
                    <a:xfrm>
                      <a:off x="0" y="0"/>
                      <a:ext cx="4410075" cy="3514725"/>
                    </a:xfrm>
                    <a:prstGeom prst="rect">
                      <a:avLst/>
                    </a:prstGeom>
                  </pic:spPr>
                </pic:pic>
              </a:graphicData>
            </a:graphic>
          </wp:inline>
        </w:drawing>
      </w:r>
      <w:r>
        <w:rPr/>
        <w:t xml:space="preserve"> </w:t>
      </w:r>
    </w:p>
    <w:p>
      <w:pPr>
        <w:pStyle w:val="TextBody"/>
        <w:jc w:val="both"/>
        <w:rPr/>
      </w:pPr>
      <w:r>
        <w:rPr/>
        <w:t>        </w:t>
      </w:r>
      <w:r>
        <w:rPr>
          <w:rFonts w:ascii="times" w:hAnsi="times"/>
          <w:sz w:val="20"/>
        </w:rPr>
        <w:t xml:space="preserve">The Lapa site hosts an underground mining operation and the ore is trucked to the processing facility at the LaRonde Mine, which has been modified to treat the ore, recover the gold and store the residues. Tailings from the Lapa Mine are deposited in the tailings pond at the LaRonde Mine. </w:t>
      </w:r>
    </w:p>
    <w:p>
      <w:pPr>
        <w:pStyle w:val="TextBody"/>
        <w:jc w:val="both"/>
        <w:rPr/>
      </w:pPr>
      <w:r>
        <w:rPr/>
        <w:t>        </w:t>
      </w:r>
      <w:r>
        <w:rPr>
          <w:rFonts w:ascii="times" w:hAnsi="times"/>
          <w:sz w:val="20"/>
        </w:rPr>
        <w:t xml:space="preserve">In July 2004, the Company initiated sinking an 825-metre deep shaft at the Lapa property. In April 2006, 2,800 tonnes of ore development was extracted at Lapa and was estimated to contain on average 10.65 grams of gold per tonne. The results and results from other sampling methods were incorporated into a feasibility study and in June 2006, the Company accelerated construction of the Lapa Mine. This construction included extending the shaft to a depth of 1,369 metres, which was completed in October 2007. Significant additional construction was required in order for the Lapa Mine to achieve commercial production in May 2009, including the construction of the mill. </w:t>
      </w:r>
    </w:p>
    <w:p>
      <w:pPr>
        <w:pStyle w:val="TextBody"/>
        <w:jc w:val="both"/>
        <w:rPr>
          <w:rFonts w:ascii="times" w:hAnsi="times"/>
          <w:i/>
          <w:sz w:val="20"/>
        </w:rPr>
      </w:pPr>
      <w:r>
        <w:rPr>
          <w:rFonts w:ascii="times" w:hAnsi="times"/>
          <w:i/>
          <w:sz w:val="20"/>
        </w:rPr>
        <w:t xml:space="preserve">Mining Methods </w:t>
      </w:r>
    </w:p>
    <w:p>
      <w:pPr>
        <w:pStyle w:val="TextBody"/>
        <w:jc w:val="both"/>
        <w:rPr/>
      </w:pPr>
      <w:r>
        <w:rPr/>
        <w:t>        </w:t>
      </w:r>
      <w:r>
        <w:rPr>
          <w:rFonts w:ascii="times" w:hAnsi="times"/>
          <w:sz w:val="20"/>
        </w:rPr>
        <w:t xml:space="preserve">Two underground mining methods are used at the Lapa Mine: longitudinal retreat with cemented backfill and locally transverse open stoping with cemented backfill. Sublevels are driven at 30-metre vertical intervals. Stopes are mined in 12-metre sections and backfilled with 100% cemented rock fill. Excavated ore from the Lapa site is trucked via provincial highway to the processing facility at the LaRonde Mine. </w:t>
      </w:r>
    </w:p>
    <w:p>
      <w:pPr>
        <w:pStyle w:val="TextBody"/>
        <w:jc w:val="both"/>
        <w:rPr>
          <w:rFonts w:ascii="times" w:hAnsi="times"/>
          <w:i/>
          <w:sz w:val="20"/>
        </w:rPr>
      </w:pPr>
      <w:r>
        <w:rPr>
          <w:rFonts w:ascii="times" w:hAnsi="times"/>
          <w:i/>
          <w:sz w:val="20"/>
        </w:rPr>
        <w:t xml:space="preserve">Surface Facilities </w:t>
      </w:r>
    </w:p>
    <w:p>
      <w:pPr>
        <w:pStyle w:val="TextBody"/>
        <w:jc w:val="both"/>
        <w:rPr/>
      </w:pPr>
      <w:r>
        <w:rPr/>
        <w:t>        </w:t>
      </w:r>
      <w:r>
        <w:rPr>
          <w:rFonts w:ascii="times" w:hAnsi="times"/>
          <w:sz w:val="20"/>
        </w:rPr>
        <w:t xml:space="preserve">The infrastructure on the Lapa property includes the refurbished former LaRonde Shaft #1 headframe and shafthouse, service buildings, temporary offices, a settling pond for waste water, dry facilities, an ore bin, a diesel reservoir and a cement plant. In November 2007, lateral development began on three horizons. A backfill plant was commissioned in December 2008 and the sedimentation pond was extended in 2007 to control suspended solids from underground dewatering discharge. </w:t>
      </w:r>
    </w:p>
    <w:p>
      <w:pPr>
        <w:pStyle w:val="TextBody"/>
        <w:jc w:val="both"/>
        <w:rPr/>
      </w:pPr>
      <w:r>
        <w:rPr/>
        <w:t>        </w:t>
      </w:r>
      <w:r>
        <w:rPr>
          <w:rFonts w:ascii="times" w:hAnsi="times"/>
          <w:sz w:val="20"/>
        </w:rPr>
        <w:t xml:space="preserve">Ore at the Lapa Mine is processed through grinding, gravity and leaching circuits. Dedicated milling facilities have been integrated into the facilities at the LaRonde Mine. Based on an average ore head grade of 7.29 grams per tonne, gold recovery averaged 76.03% in 2009. At the end of 2009, recovery was close to 80% and recovery is expected to be at the target of 85.65% after modifications to the gravity circuit in 2010. In addition, </w:t>
      </w:r>
    </w:p>
    <w:p>
      <w:pPr>
        <w:pStyle w:val="TextBody"/>
        <w:jc w:val="center"/>
        <w:rPr>
          <w:rFonts w:ascii="times" w:hAnsi="times"/>
          <w:sz w:val="20"/>
        </w:rPr>
      </w:pPr>
      <w:r>
        <w:rPr>
          <w:rFonts w:ascii="times" w:hAnsi="times"/>
          <w:sz w:val="20"/>
        </w:rPr>
        <w:t>43</w:t>
      </w:r>
    </w:p>
    <w:p>
      <w:pPr>
        <w:pStyle w:val="HorizontalLine"/>
        <w:pBdr>
          <w:bottom w:val="single" w:sz="20" w:space="0" w:color="808080"/>
        </w:pBdr>
        <w:rPr/>
      </w:pPr>
      <w:r>
        <w:rPr/>
      </w:r>
      <w:r>
        <w:br w:type="page"/>
      </w:r>
    </w:p>
    <w:p>
      <w:pPr>
        <w:pStyle w:val="TextBody"/>
        <w:rPr/>
      </w:pPr>
      <w:r>
        <w:rPr/>
      </w:r>
      <w:bookmarkStart w:id="110" w:name="page_ci79301_1_44"/>
      <w:bookmarkStart w:id="111" w:name="page_ci79301_1_44"/>
      <w:bookmarkEnd w:id="111"/>
    </w:p>
    <w:p>
      <w:pPr>
        <w:pStyle w:val="TextBody"/>
        <w:jc w:val="both"/>
        <w:rPr>
          <w:rFonts w:ascii="times" w:hAnsi="times"/>
          <w:sz w:val="20"/>
        </w:rPr>
      </w:pPr>
      <w:r>
        <w:rPr>
          <w:rFonts w:ascii="times" w:hAnsi="times"/>
          <w:sz w:val="20"/>
        </w:rPr>
        <w:t xml:space="preserve">the Company is attempting to reduce the mining dilution caused by weaker than expected rock conditions in the south wall, which is mainly composed of talc chlorite schist. </w:t>
      </w:r>
    </w:p>
    <w:p>
      <w:pPr>
        <w:pStyle w:val="TextBody"/>
        <w:jc w:val="both"/>
        <w:rPr>
          <w:rFonts w:ascii="times" w:hAnsi="times"/>
          <w:i/>
          <w:sz w:val="20"/>
        </w:rPr>
      </w:pPr>
      <w:r>
        <w:rPr>
          <w:rFonts w:ascii="times" w:hAnsi="times"/>
          <w:i/>
          <w:sz w:val="20"/>
        </w:rPr>
        <w:t xml:space="preserve">Mineral Recoveries </w:t>
      </w:r>
    </w:p>
    <w:p>
      <w:pPr>
        <w:pStyle w:val="TextBody"/>
        <w:jc w:val="both"/>
        <w:rPr/>
      </w:pPr>
      <w:r>
        <w:rPr/>
        <w:t>        </w:t>
      </w:r>
      <w:r>
        <w:rPr>
          <w:rFonts w:ascii="times" w:hAnsi="times"/>
          <w:sz w:val="20"/>
        </w:rPr>
        <w:t xml:space="preserve">From the achievement of commercial production in May 2009 to year-end, the Lapa Mine produced 299,430 tonnes of ore grading 7.29 grams of gold per tonne. The Lapa processing facility on average treated approximately 1,221 tonnes per day during this period, and operated at about 93.8% of available time. </w:t>
      </w:r>
    </w:p>
    <w:tbl>
      <w:tblPr>
        <w:tblW w:w="5000" w:type="pct"/>
        <w:jc w:val="center"/>
        <w:tblInd w:w="0" w:type="dxa"/>
        <w:tblCellMar>
          <w:top w:w="0" w:type="dxa"/>
          <w:left w:w="0" w:type="dxa"/>
          <w:bottom w:w="0" w:type="dxa"/>
          <w:right w:w="0" w:type="dxa"/>
        </w:tblCellMar>
      </w:tblPr>
      <w:tblGrid>
        <w:gridCol w:w="900"/>
        <w:gridCol w:w="382"/>
        <w:gridCol w:w="222"/>
        <w:gridCol w:w="1399"/>
        <w:gridCol w:w="382"/>
        <w:gridCol w:w="222"/>
        <w:gridCol w:w="1759"/>
        <w:gridCol w:w="382"/>
        <w:gridCol w:w="222"/>
        <w:gridCol w:w="1590"/>
        <w:gridCol w:w="381"/>
        <w:gridCol w:w="223"/>
        <w:gridCol w:w="1759"/>
        <w:gridCol w:w="382"/>
      </w:tblGrid>
      <w:tr>
        <w:trPr/>
        <w:tc>
          <w:tcPr>
            <w:tcW w:w="900" w:type="dxa"/>
            <w:tcBorders/>
            <w:shd w:fill="auto" w:val="clear"/>
            <w:vAlign w:val="center"/>
          </w:tcPr>
          <w:p>
            <w:pPr>
              <w:pStyle w:val="TableContents"/>
              <w:spacing w:before="0" w:after="283"/>
              <w:rPr>
                <w:sz w:val="4"/>
                <w:szCs w:val="4"/>
              </w:rPr>
            </w:pPr>
            <w:r>
              <w:rPr>
                <w:sz w:val="4"/>
                <w:szCs w:val="4"/>
              </w:rPr>
            </w:r>
          </w:p>
        </w:tc>
        <w:tc>
          <w:tcPr>
            <w:tcW w:w="382" w:type="dxa"/>
            <w:tcBorders/>
            <w:shd w:fill="auto" w:val="clear"/>
            <w:vAlign w:val="center"/>
          </w:tcPr>
          <w:p>
            <w:pPr>
              <w:pStyle w:val="TableContents"/>
              <w:spacing w:before="0" w:after="283"/>
              <w:rPr>
                <w:sz w:val="4"/>
                <w:szCs w:val="4"/>
              </w:rPr>
            </w:pPr>
            <w:r>
              <w:rPr>
                <w:sz w:val="4"/>
                <w:szCs w:val="4"/>
              </w:rPr>
            </w:r>
          </w:p>
        </w:tc>
        <w:tc>
          <w:tcPr>
            <w:tcW w:w="222" w:type="dxa"/>
            <w:tcBorders/>
            <w:shd w:fill="auto" w:val="clear"/>
            <w:vAlign w:val="center"/>
          </w:tcPr>
          <w:p>
            <w:pPr>
              <w:pStyle w:val="TableContents"/>
              <w:spacing w:before="0" w:after="283"/>
              <w:rPr>
                <w:sz w:val="4"/>
                <w:szCs w:val="4"/>
              </w:rPr>
            </w:pPr>
            <w:r>
              <w:rPr>
                <w:sz w:val="4"/>
                <w:szCs w:val="4"/>
              </w:rPr>
            </w:r>
          </w:p>
        </w:tc>
        <w:tc>
          <w:tcPr>
            <w:tcW w:w="1399" w:type="dxa"/>
            <w:tcBorders/>
            <w:shd w:fill="auto" w:val="clear"/>
            <w:vAlign w:val="center"/>
          </w:tcPr>
          <w:p>
            <w:pPr>
              <w:pStyle w:val="TableContents"/>
              <w:spacing w:before="0" w:after="283"/>
              <w:rPr>
                <w:sz w:val="4"/>
                <w:szCs w:val="4"/>
              </w:rPr>
            </w:pPr>
            <w:r>
              <w:rPr>
                <w:sz w:val="4"/>
                <w:szCs w:val="4"/>
              </w:rPr>
            </w:r>
          </w:p>
        </w:tc>
        <w:tc>
          <w:tcPr>
            <w:tcW w:w="382" w:type="dxa"/>
            <w:tcBorders/>
            <w:shd w:fill="auto" w:val="clear"/>
            <w:vAlign w:val="center"/>
          </w:tcPr>
          <w:p>
            <w:pPr>
              <w:pStyle w:val="TableContents"/>
              <w:spacing w:before="0" w:after="283"/>
              <w:rPr>
                <w:sz w:val="4"/>
                <w:szCs w:val="4"/>
              </w:rPr>
            </w:pPr>
            <w:r>
              <w:rPr>
                <w:sz w:val="4"/>
                <w:szCs w:val="4"/>
              </w:rPr>
            </w:r>
          </w:p>
        </w:tc>
        <w:tc>
          <w:tcPr>
            <w:tcW w:w="222" w:type="dxa"/>
            <w:tcBorders/>
            <w:shd w:fill="auto" w:val="clear"/>
            <w:vAlign w:val="center"/>
          </w:tcPr>
          <w:p>
            <w:pPr>
              <w:pStyle w:val="TableContents"/>
              <w:spacing w:before="0" w:after="283"/>
              <w:rPr>
                <w:sz w:val="4"/>
                <w:szCs w:val="4"/>
              </w:rPr>
            </w:pPr>
            <w:r>
              <w:rPr>
                <w:sz w:val="4"/>
                <w:szCs w:val="4"/>
              </w:rPr>
            </w:r>
          </w:p>
        </w:tc>
        <w:tc>
          <w:tcPr>
            <w:tcW w:w="1759" w:type="dxa"/>
            <w:tcBorders/>
            <w:shd w:fill="auto" w:val="clear"/>
            <w:vAlign w:val="center"/>
          </w:tcPr>
          <w:p>
            <w:pPr>
              <w:pStyle w:val="TableContents"/>
              <w:spacing w:before="0" w:after="283"/>
              <w:rPr>
                <w:sz w:val="4"/>
                <w:szCs w:val="4"/>
              </w:rPr>
            </w:pPr>
            <w:r>
              <w:rPr>
                <w:sz w:val="4"/>
                <w:szCs w:val="4"/>
              </w:rPr>
            </w:r>
          </w:p>
        </w:tc>
        <w:tc>
          <w:tcPr>
            <w:tcW w:w="382" w:type="dxa"/>
            <w:tcBorders/>
            <w:shd w:fill="auto" w:val="clear"/>
            <w:vAlign w:val="center"/>
          </w:tcPr>
          <w:p>
            <w:pPr>
              <w:pStyle w:val="TableContents"/>
              <w:spacing w:before="0" w:after="283"/>
              <w:rPr>
                <w:sz w:val="4"/>
                <w:szCs w:val="4"/>
              </w:rPr>
            </w:pPr>
            <w:r>
              <w:rPr>
                <w:sz w:val="4"/>
                <w:szCs w:val="4"/>
              </w:rPr>
            </w:r>
          </w:p>
        </w:tc>
        <w:tc>
          <w:tcPr>
            <w:tcW w:w="222" w:type="dxa"/>
            <w:tcBorders/>
            <w:shd w:fill="auto" w:val="clear"/>
            <w:vAlign w:val="center"/>
          </w:tcPr>
          <w:p>
            <w:pPr>
              <w:pStyle w:val="TableContents"/>
              <w:spacing w:before="0" w:after="283"/>
              <w:rPr>
                <w:sz w:val="4"/>
                <w:szCs w:val="4"/>
              </w:rPr>
            </w:pPr>
            <w:r>
              <w:rPr>
                <w:sz w:val="4"/>
                <w:szCs w:val="4"/>
              </w:rPr>
            </w:r>
          </w:p>
        </w:tc>
        <w:tc>
          <w:tcPr>
            <w:tcW w:w="1590" w:type="dxa"/>
            <w:tcBorders/>
            <w:shd w:fill="auto" w:val="clear"/>
            <w:vAlign w:val="center"/>
          </w:tcPr>
          <w:p>
            <w:pPr>
              <w:pStyle w:val="TableContents"/>
              <w:spacing w:before="0" w:after="283"/>
              <w:rPr>
                <w:sz w:val="4"/>
                <w:szCs w:val="4"/>
              </w:rPr>
            </w:pPr>
            <w:r>
              <w:rPr>
                <w:sz w:val="4"/>
                <w:szCs w:val="4"/>
              </w:rPr>
            </w:r>
          </w:p>
        </w:tc>
        <w:tc>
          <w:tcPr>
            <w:tcW w:w="381" w:type="dxa"/>
            <w:tcBorders/>
            <w:shd w:fill="auto" w:val="clear"/>
            <w:vAlign w:val="center"/>
          </w:tcPr>
          <w:p>
            <w:pPr>
              <w:pStyle w:val="TableContents"/>
              <w:spacing w:before="0" w:after="283"/>
              <w:rPr>
                <w:sz w:val="4"/>
                <w:szCs w:val="4"/>
              </w:rPr>
            </w:pPr>
            <w:r>
              <w:rPr>
                <w:sz w:val="4"/>
                <w:szCs w:val="4"/>
              </w:rPr>
            </w:r>
          </w:p>
        </w:tc>
        <w:tc>
          <w:tcPr>
            <w:tcW w:w="223" w:type="dxa"/>
            <w:tcBorders/>
            <w:shd w:fill="auto" w:val="clear"/>
            <w:vAlign w:val="center"/>
          </w:tcPr>
          <w:p>
            <w:pPr>
              <w:pStyle w:val="TableContents"/>
              <w:spacing w:before="0" w:after="283"/>
              <w:rPr>
                <w:sz w:val="4"/>
                <w:szCs w:val="4"/>
              </w:rPr>
            </w:pPr>
            <w:r>
              <w:rPr>
                <w:sz w:val="4"/>
                <w:szCs w:val="4"/>
              </w:rPr>
            </w:r>
          </w:p>
        </w:tc>
        <w:tc>
          <w:tcPr>
            <w:tcW w:w="1759" w:type="dxa"/>
            <w:tcBorders/>
            <w:shd w:fill="auto" w:val="clear"/>
            <w:vAlign w:val="center"/>
          </w:tcPr>
          <w:p>
            <w:pPr>
              <w:pStyle w:val="TableContents"/>
              <w:spacing w:before="0" w:after="283"/>
              <w:rPr>
                <w:sz w:val="4"/>
                <w:szCs w:val="4"/>
              </w:rPr>
            </w:pPr>
            <w:r>
              <w:rPr>
                <w:sz w:val="4"/>
                <w:szCs w:val="4"/>
              </w:rPr>
            </w:r>
          </w:p>
        </w:tc>
        <w:tc>
          <w:tcPr>
            <w:tcW w:w="382" w:type="dxa"/>
            <w:tcBorders/>
            <w:shd w:fill="auto" w:val="clear"/>
            <w:vAlign w:val="center"/>
          </w:tcPr>
          <w:p>
            <w:pPr>
              <w:pStyle w:val="TableContents"/>
              <w:spacing w:before="0" w:after="283"/>
              <w:rPr>
                <w:sz w:val="4"/>
                <w:szCs w:val="4"/>
              </w:rPr>
            </w:pPr>
            <w:r>
              <w:rPr>
                <w:sz w:val="4"/>
                <w:szCs w:val="4"/>
              </w:rPr>
            </w:r>
          </w:p>
        </w:tc>
      </w:tr>
      <w:tr>
        <w:trPr/>
        <w:tc>
          <w:tcPr>
            <w:tcW w:w="900" w:type="dxa"/>
            <w:tcBorders/>
            <w:shd w:fill="auto" w:val="clear"/>
            <w:vAlign w:val="bottom"/>
          </w:tcPr>
          <w:p>
            <w:pPr>
              <w:pStyle w:val="TableHeading"/>
              <w:spacing w:before="0" w:after="283"/>
              <w:jc w:val="left"/>
              <w:rPr/>
            </w:pPr>
            <w:r>
              <w:rPr/>
              <w:t> </w:t>
            </w:r>
          </w:p>
        </w:tc>
        <w:tc>
          <w:tcPr>
            <w:tcW w:w="382" w:type="dxa"/>
            <w:tcBorders/>
            <w:shd w:fill="auto" w:val="clear"/>
            <w:vAlign w:val="bottom"/>
          </w:tcPr>
          <w:p>
            <w:pPr>
              <w:pStyle w:val="TableHeading"/>
              <w:suppressLineNumbers/>
              <w:spacing w:before="0" w:after="283"/>
              <w:jc w:val="center"/>
              <w:rPr/>
            </w:pPr>
            <w:r>
              <w:rPr/>
              <w:t> </w:t>
            </w:r>
          </w:p>
        </w:tc>
        <w:tc>
          <w:tcPr>
            <w:tcW w:w="1621" w:type="dxa"/>
            <w:gridSpan w:val="2"/>
            <w:tcBorders>
              <w:bottom w:val="single" w:sz="8" w:space="0" w:color="000000"/>
            </w:tcBorders>
            <w:shd w:fill="auto" w:val="clear"/>
            <w:tcMar>
              <w:bottom w:w="28" w:type="dxa"/>
            </w:tcMar>
            <w:vAlign w:val="bottom"/>
          </w:tcPr>
          <w:p>
            <w:pPr>
              <w:pStyle w:val="TableHeading"/>
              <w:spacing w:before="0" w:after="283"/>
              <w:jc w:val="center"/>
              <w:rPr>
                <w:rFonts w:ascii="times" w:hAnsi="times"/>
                <w:b/>
                <w:sz w:val="14"/>
              </w:rPr>
            </w:pPr>
            <w:r>
              <w:rPr>
                <w:rFonts w:ascii="times" w:hAnsi="times"/>
                <w:b/>
                <w:sz w:val="14"/>
              </w:rPr>
              <w:t>Head</w:t>
              <w:br/>
              <w:t xml:space="preserve">Grades </w:t>
            </w:r>
          </w:p>
        </w:tc>
        <w:tc>
          <w:tcPr>
            <w:tcW w:w="382" w:type="dxa"/>
            <w:tcBorders/>
            <w:shd w:fill="auto" w:val="clear"/>
            <w:vAlign w:val="bottom"/>
          </w:tcPr>
          <w:p>
            <w:pPr>
              <w:pStyle w:val="TableHeading"/>
              <w:suppressLineNumbers/>
              <w:spacing w:before="0" w:after="283"/>
              <w:jc w:val="center"/>
              <w:rPr/>
            </w:pPr>
            <w:r>
              <w:rPr/>
              <w:t> </w:t>
            </w:r>
          </w:p>
        </w:tc>
        <w:tc>
          <w:tcPr>
            <w:tcW w:w="1981" w:type="dxa"/>
            <w:gridSpan w:val="2"/>
            <w:tcBorders>
              <w:bottom w:val="single" w:sz="8" w:space="0" w:color="000000"/>
            </w:tcBorders>
            <w:shd w:fill="auto" w:val="clear"/>
            <w:tcMar>
              <w:bottom w:w="28" w:type="dxa"/>
            </w:tcMar>
            <w:vAlign w:val="bottom"/>
          </w:tcPr>
          <w:p>
            <w:pPr>
              <w:pStyle w:val="TableHeading"/>
              <w:spacing w:before="0" w:after="283"/>
              <w:jc w:val="center"/>
              <w:rPr>
                <w:rFonts w:ascii="times" w:hAnsi="times"/>
                <w:b/>
                <w:sz w:val="14"/>
              </w:rPr>
            </w:pPr>
            <w:r>
              <w:rPr>
                <w:rFonts w:ascii="times" w:hAnsi="times"/>
                <w:b/>
                <w:sz w:val="14"/>
              </w:rPr>
              <w:t>Dore</w:t>
              <w:br/>
              <w:t xml:space="preserve">Produced </w:t>
            </w:r>
          </w:p>
        </w:tc>
        <w:tc>
          <w:tcPr>
            <w:tcW w:w="382" w:type="dxa"/>
            <w:tcBorders/>
            <w:shd w:fill="auto" w:val="clear"/>
            <w:vAlign w:val="bottom"/>
          </w:tcPr>
          <w:p>
            <w:pPr>
              <w:pStyle w:val="TableHeading"/>
              <w:suppressLineNumbers/>
              <w:spacing w:before="0" w:after="283"/>
              <w:jc w:val="center"/>
              <w:rPr/>
            </w:pPr>
            <w:r>
              <w:rPr/>
              <w:t> </w:t>
            </w:r>
          </w:p>
        </w:tc>
        <w:tc>
          <w:tcPr>
            <w:tcW w:w="1812" w:type="dxa"/>
            <w:gridSpan w:val="2"/>
            <w:tcBorders>
              <w:bottom w:val="single" w:sz="8" w:space="0" w:color="000000"/>
            </w:tcBorders>
            <w:shd w:fill="auto" w:val="clear"/>
            <w:tcMar>
              <w:bottom w:w="28" w:type="dxa"/>
            </w:tcMar>
            <w:vAlign w:val="bottom"/>
          </w:tcPr>
          <w:p>
            <w:pPr>
              <w:pStyle w:val="TableHeading"/>
              <w:spacing w:before="0" w:after="283"/>
              <w:jc w:val="center"/>
              <w:rPr>
                <w:rFonts w:ascii="times" w:hAnsi="times"/>
                <w:b/>
                <w:sz w:val="14"/>
              </w:rPr>
            </w:pPr>
            <w:r>
              <w:rPr>
                <w:rFonts w:ascii="times" w:hAnsi="times"/>
                <w:b/>
                <w:sz w:val="14"/>
              </w:rPr>
              <w:t>Overall</w:t>
              <w:br/>
              <w:t>Metal</w:t>
              <w:br/>
              <w:t xml:space="preserve">Recoveries </w:t>
            </w:r>
          </w:p>
        </w:tc>
        <w:tc>
          <w:tcPr>
            <w:tcW w:w="381" w:type="dxa"/>
            <w:tcBorders/>
            <w:shd w:fill="auto" w:val="clear"/>
            <w:vAlign w:val="bottom"/>
          </w:tcPr>
          <w:p>
            <w:pPr>
              <w:pStyle w:val="TableHeading"/>
              <w:suppressLineNumbers/>
              <w:spacing w:before="0" w:after="283"/>
              <w:jc w:val="center"/>
              <w:rPr/>
            </w:pPr>
            <w:r>
              <w:rPr/>
              <w:t> </w:t>
            </w:r>
          </w:p>
        </w:tc>
        <w:tc>
          <w:tcPr>
            <w:tcW w:w="1982" w:type="dxa"/>
            <w:gridSpan w:val="2"/>
            <w:tcBorders>
              <w:bottom w:val="single" w:sz="8" w:space="0" w:color="000000"/>
            </w:tcBorders>
            <w:shd w:fill="auto" w:val="clear"/>
            <w:tcMar>
              <w:bottom w:w="28" w:type="dxa"/>
            </w:tcMar>
            <w:vAlign w:val="bottom"/>
          </w:tcPr>
          <w:p>
            <w:pPr>
              <w:pStyle w:val="TableHeading"/>
              <w:spacing w:before="0" w:after="283"/>
              <w:jc w:val="center"/>
              <w:rPr>
                <w:rFonts w:ascii="times" w:hAnsi="times"/>
                <w:b/>
                <w:sz w:val="14"/>
              </w:rPr>
            </w:pPr>
            <w:r>
              <w:rPr>
                <w:rFonts w:ascii="times" w:hAnsi="times"/>
                <w:b/>
                <w:sz w:val="14"/>
              </w:rPr>
              <w:t>Payable</w:t>
              <w:br/>
              <w:t xml:space="preserve">Production </w:t>
            </w:r>
          </w:p>
        </w:tc>
        <w:tc>
          <w:tcPr>
            <w:tcW w:w="382" w:type="dxa"/>
            <w:tcBorders/>
            <w:shd w:fill="auto" w:val="clear"/>
            <w:vAlign w:val="bottom"/>
          </w:tcPr>
          <w:p>
            <w:pPr>
              <w:pStyle w:val="TableHeading"/>
              <w:suppressLineNumbers/>
              <w:spacing w:before="0" w:after="283"/>
              <w:jc w:val="center"/>
              <w:rPr/>
            </w:pPr>
            <w:r>
              <w:rPr/>
              <w:t> </w:t>
            </w:r>
          </w:p>
        </w:tc>
      </w:tr>
      <w:tr>
        <w:trPr/>
        <w:tc>
          <w:tcPr>
            <w:tcW w:w="900" w:type="dxa"/>
            <w:tcBorders/>
            <w:shd w:fill="CCEEFF" w:val="clear"/>
            <w:vAlign w:val="bottom"/>
          </w:tcPr>
          <w:p>
            <w:pPr>
              <w:pStyle w:val="TableContents"/>
              <w:spacing w:before="0" w:after="283"/>
              <w:ind w:left="200" w:right="0" w:hanging="200"/>
              <w:rPr>
                <w:rFonts w:ascii="times" w:hAnsi="times"/>
                <w:sz w:val="20"/>
              </w:rPr>
            </w:pPr>
            <w:r>
              <w:rPr>
                <w:rFonts w:ascii="times" w:hAnsi="times"/>
                <w:sz w:val="20"/>
              </w:rPr>
              <w:t>Gold</w:t>
            </w:r>
          </w:p>
        </w:tc>
        <w:tc>
          <w:tcPr>
            <w:tcW w:w="382" w:type="dxa"/>
            <w:tcBorders/>
            <w:shd w:fill="CCEEFF" w:val="clear"/>
            <w:vAlign w:val="bottom"/>
          </w:tcPr>
          <w:p>
            <w:pPr>
              <w:pStyle w:val="TableContents"/>
              <w:spacing w:before="0" w:after="283"/>
              <w:rPr/>
            </w:pPr>
            <w:r>
              <w:rPr/>
              <w:t> </w:t>
            </w:r>
          </w:p>
        </w:tc>
        <w:tc>
          <w:tcPr>
            <w:tcW w:w="222" w:type="dxa"/>
            <w:tcBorders/>
            <w:shd w:fill="CCEEFF" w:val="clear"/>
            <w:vAlign w:val="bottom"/>
          </w:tcPr>
          <w:p>
            <w:pPr>
              <w:pStyle w:val="TableContents"/>
              <w:spacing w:before="0" w:after="283"/>
              <w:rPr/>
            </w:pPr>
            <w:r>
              <w:rPr/>
              <w:t> </w:t>
            </w:r>
          </w:p>
        </w:tc>
        <w:tc>
          <w:tcPr>
            <w:tcW w:w="1399" w:type="dxa"/>
            <w:tcBorders/>
            <w:shd w:fill="CCEEFF" w:val="clear"/>
            <w:vAlign w:val="bottom"/>
          </w:tcPr>
          <w:p>
            <w:pPr>
              <w:pStyle w:val="TableContents"/>
              <w:spacing w:before="0" w:after="283"/>
              <w:jc w:val="right"/>
              <w:rPr>
                <w:rFonts w:ascii="times" w:hAnsi="times"/>
                <w:sz w:val="20"/>
              </w:rPr>
            </w:pPr>
            <w:r>
              <w:rPr>
                <w:rFonts w:ascii="times" w:hAnsi="times"/>
                <w:sz w:val="20"/>
              </w:rPr>
              <w:t>7.29 g/t</w:t>
            </w:r>
          </w:p>
        </w:tc>
        <w:tc>
          <w:tcPr>
            <w:tcW w:w="382" w:type="dxa"/>
            <w:tcBorders/>
            <w:shd w:fill="CCEEFF" w:val="clear"/>
            <w:vAlign w:val="bottom"/>
          </w:tcPr>
          <w:p>
            <w:pPr>
              <w:pStyle w:val="TableContents"/>
              <w:spacing w:before="0" w:after="283"/>
              <w:rPr/>
            </w:pPr>
            <w:r>
              <w:rPr/>
              <w:t> </w:t>
            </w:r>
          </w:p>
        </w:tc>
        <w:tc>
          <w:tcPr>
            <w:tcW w:w="222" w:type="dxa"/>
            <w:tcBorders/>
            <w:shd w:fill="CCEEFF" w:val="clear"/>
            <w:vAlign w:val="bottom"/>
          </w:tcPr>
          <w:p>
            <w:pPr>
              <w:pStyle w:val="TableContents"/>
              <w:spacing w:before="0" w:after="283"/>
              <w:rPr/>
            </w:pPr>
            <w:r>
              <w:rPr/>
              <w:t> </w:t>
            </w:r>
          </w:p>
        </w:tc>
        <w:tc>
          <w:tcPr>
            <w:tcW w:w="1759" w:type="dxa"/>
            <w:tcBorders/>
            <w:shd w:fill="CCEEFF" w:val="clear"/>
            <w:vAlign w:val="bottom"/>
          </w:tcPr>
          <w:p>
            <w:pPr>
              <w:pStyle w:val="TableContents"/>
              <w:spacing w:before="0" w:after="283"/>
              <w:jc w:val="right"/>
              <w:rPr>
                <w:rFonts w:ascii="times" w:hAnsi="times"/>
                <w:sz w:val="20"/>
              </w:rPr>
            </w:pPr>
            <w:r>
              <w:rPr>
                <w:rFonts w:ascii="times" w:hAnsi="times"/>
                <w:sz w:val="20"/>
              </w:rPr>
              <w:t>53,382 oz</w:t>
            </w:r>
          </w:p>
        </w:tc>
        <w:tc>
          <w:tcPr>
            <w:tcW w:w="382" w:type="dxa"/>
            <w:tcBorders/>
            <w:shd w:fill="CCEEFF" w:val="clear"/>
            <w:vAlign w:val="bottom"/>
          </w:tcPr>
          <w:p>
            <w:pPr>
              <w:pStyle w:val="TableContents"/>
              <w:spacing w:before="0" w:after="283"/>
              <w:rPr/>
            </w:pPr>
            <w:r>
              <w:rPr/>
              <w:t> </w:t>
            </w:r>
          </w:p>
        </w:tc>
        <w:tc>
          <w:tcPr>
            <w:tcW w:w="222" w:type="dxa"/>
            <w:tcBorders/>
            <w:shd w:fill="CCEEFF" w:val="clear"/>
            <w:vAlign w:val="bottom"/>
          </w:tcPr>
          <w:p>
            <w:pPr>
              <w:pStyle w:val="TableContents"/>
              <w:spacing w:before="0" w:after="283"/>
              <w:rPr/>
            </w:pPr>
            <w:r>
              <w:rPr/>
              <w:t> </w:t>
            </w:r>
          </w:p>
        </w:tc>
        <w:tc>
          <w:tcPr>
            <w:tcW w:w="1590" w:type="dxa"/>
            <w:tcBorders/>
            <w:shd w:fill="CCEEFF" w:val="clear"/>
            <w:vAlign w:val="bottom"/>
          </w:tcPr>
          <w:p>
            <w:pPr>
              <w:pStyle w:val="TableContents"/>
              <w:spacing w:before="0" w:after="283"/>
              <w:jc w:val="right"/>
              <w:rPr>
                <w:rFonts w:ascii="times" w:hAnsi="times"/>
                <w:sz w:val="20"/>
              </w:rPr>
            </w:pPr>
            <w:r>
              <w:rPr>
                <w:rFonts w:ascii="times" w:hAnsi="times"/>
                <w:sz w:val="20"/>
              </w:rPr>
              <w:t>76.03%</w:t>
            </w:r>
          </w:p>
        </w:tc>
        <w:tc>
          <w:tcPr>
            <w:tcW w:w="381" w:type="dxa"/>
            <w:tcBorders/>
            <w:shd w:fill="CCEEFF" w:val="clear"/>
            <w:vAlign w:val="bottom"/>
          </w:tcPr>
          <w:p>
            <w:pPr>
              <w:pStyle w:val="TableContents"/>
              <w:spacing w:before="0" w:after="283"/>
              <w:rPr/>
            </w:pPr>
            <w:r>
              <w:rPr/>
              <w:t> </w:t>
            </w:r>
          </w:p>
        </w:tc>
        <w:tc>
          <w:tcPr>
            <w:tcW w:w="223" w:type="dxa"/>
            <w:tcBorders/>
            <w:shd w:fill="CCEEFF" w:val="clear"/>
            <w:vAlign w:val="bottom"/>
          </w:tcPr>
          <w:p>
            <w:pPr>
              <w:pStyle w:val="TableContents"/>
              <w:spacing w:before="0" w:after="283"/>
              <w:rPr/>
            </w:pPr>
            <w:r>
              <w:rPr/>
              <w:t> </w:t>
            </w:r>
          </w:p>
        </w:tc>
        <w:tc>
          <w:tcPr>
            <w:tcW w:w="1759" w:type="dxa"/>
            <w:tcBorders/>
            <w:shd w:fill="CCEEFF" w:val="clear"/>
            <w:vAlign w:val="bottom"/>
          </w:tcPr>
          <w:p>
            <w:pPr>
              <w:pStyle w:val="TableContents"/>
              <w:spacing w:before="0" w:after="283"/>
              <w:jc w:val="right"/>
              <w:rPr>
                <w:rFonts w:ascii="times" w:hAnsi="times"/>
                <w:sz w:val="20"/>
              </w:rPr>
            </w:pPr>
            <w:r>
              <w:rPr>
                <w:rFonts w:ascii="times" w:hAnsi="times"/>
                <w:sz w:val="20"/>
              </w:rPr>
              <w:t>52,602 oz</w:t>
            </w:r>
          </w:p>
        </w:tc>
        <w:tc>
          <w:tcPr>
            <w:tcW w:w="382" w:type="dxa"/>
            <w:tcBorders/>
            <w:shd w:fill="CCEEFF" w:val="clear"/>
            <w:vAlign w:val="bottom"/>
          </w:tcPr>
          <w:p>
            <w:pPr>
              <w:pStyle w:val="TableContents"/>
              <w:spacing w:before="0" w:after="283"/>
              <w:rPr/>
            </w:pPr>
            <w:r>
              <w:rPr/>
              <w:t> </w:t>
            </w:r>
          </w:p>
        </w:tc>
      </w:tr>
    </w:tbl>
    <w:p>
      <w:pPr>
        <w:pStyle w:val="TextBody"/>
        <w:jc w:val="both"/>
        <w:rPr>
          <w:rFonts w:ascii="times" w:hAnsi="times"/>
          <w:i/>
          <w:sz w:val="20"/>
        </w:rPr>
      </w:pPr>
      <w:r>
        <w:rPr>
          <w:rFonts w:ascii="times" w:hAnsi="times"/>
          <w:i/>
          <w:sz w:val="20"/>
        </w:rPr>
        <w:t xml:space="preserve">Environmental Matters </w:t>
      </w:r>
    </w:p>
    <w:p>
      <w:pPr>
        <w:pStyle w:val="TextBody"/>
        <w:jc w:val="both"/>
        <w:rPr/>
      </w:pPr>
      <w:r>
        <w:rPr/>
        <w:t>        </w:t>
      </w:r>
      <w:r>
        <w:rPr>
          <w:rFonts w:ascii="times" w:hAnsi="times"/>
          <w:sz w:val="20"/>
        </w:rPr>
        <w:t xml:space="preserve">Water used underground at the Lapa Mine was initially re-circulated from mine dewatering after settling in the sedimentation pond. The re-circulation led to ammonia content in the water, and the Company experienced occasional toxicity problems in the water pond in 2008 and 2009. To address the ammonia content in the water, the Company built a 3.5-kilometre pipeline to obtain fresh water from the Heva River. The pipeline was commissioned in November 2009 and appears to have remedied the toxicity problems. </w:t>
      </w:r>
    </w:p>
    <w:p>
      <w:pPr>
        <w:pStyle w:val="TextBody"/>
        <w:jc w:val="both"/>
        <w:rPr/>
      </w:pPr>
      <w:r>
        <w:rPr/>
        <w:t>        </w:t>
      </w:r>
      <w:r>
        <w:rPr>
          <w:rFonts w:ascii="times" w:hAnsi="times"/>
          <w:sz w:val="20"/>
        </w:rPr>
        <w:t xml:space="preserve">A sedimentation pond is used to remove suspended solids from the dewatering water before either release to the environment or re-use in the underground mining operation. The waste rock pile naturally drains towards the sedimentation pond. A waste rock sampling program implemented during the shaft sinking phase verified the non-acid generating nature of the waste rock. Water effluent from the sedimentation pond is being sampled as required under the Quebec mining effluent guidelines, and is expected to comply with the water quality criteria. The mill residues will be sent to the LaRonde tailings area. </w:t>
      </w:r>
    </w:p>
    <w:p>
      <w:pPr>
        <w:pStyle w:val="TextBody"/>
        <w:jc w:val="both"/>
        <w:rPr/>
      </w:pPr>
      <w:r>
        <w:rPr/>
        <w:t>        </w:t>
      </w:r>
      <w:r>
        <w:rPr>
          <w:rFonts w:ascii="times" w:hAnsi="times"/>
          <w:sz w:val="20"/>
        </w:rPr>
        <w:t xml:space="preserve">There are no known environmental liabilities associated with the Lapa site. The Certificates of Authorization to proceed with mine production and with mill construction were issued by the Ministry of Sustainable Development, Environment and Parks (Quebec) in October and December 2007, respectively. The Certificate of Authorization for mill and tailings production was received in 2008. </w:t>
      </w:r>
    </w:p>
    <w:p>
      <w:pPr>
        <w:pStyle w:val="TextBody"/>
        <w:jc w:val="both"/>
        <w:rPr>
          <w:rFonts w:ascii="times" w:hAnsi="times"/>
          <w:i/>
          <w:sz w:val="20"/>
        </w:rPr>
      </w:pPr>
      <w:r>
        <w:rPr>
          <w:rFonts w:ascii="times" w:hAnsi="times"/>
          <w:i/>
          <w:sz w:val="20"/>
        </w:rPr>
        <w:t xml:space="preserve">Capital Expenditures </w:t>
      </w:r>
    </w:p>
    <w:p>
      <w:pPr>
        <w:pStyle w:val="TextBody"/>
        <w:jc w:val="both"/>
        <w:rPr/>
      </w:pPr>
      <w:r>
        <w:rPr/>
        <w:t>        </w:t>
      </w:r>
      <w:r>
        <w:rPr>
          <w:rFonts w:ascii="times" w:hAnsi="times"/>
          <w:sz w:val="20"/>
        </w:rPr>
        <w:t xml:space="preserve">The Company incurred approximately $44.7 million in capital expenditures at the Lapa Mine in 2009 and expects to incur approximately $31.8 million in 2010 of which $17.3 million relates to deferred development, $10 million to sustaining capital expenditures (including underground construction and mining equipment) and $3.6 million for exploration. </w:t>
      </w:r>
    </w:p>
    <w:p>
      <w:pPr>
        <w:pStyle w:val="TextBody"/>
        <w:jc w:val="both"/>
        <w:rPr>
          <w:rFonts w:ascii="times" w:hAnsi="times"/>
          <w:i/>
          <w:sz w:val="20"/>
        </w:rPr>
      </w:pPr>
      <w:r>
        <w:rPr>
          <w:rFonts w:ascii="times" w:hAnsi="times"/>
          <w:i/>
          <w:sz w:val="20"/>
        </w:rPr>
        <w:t xml:space="preserve">Development </w:t>
      </w:r>
    </w:p>
    <w:p>
      <w:pPr>
        <w:pStyle w:val="TextBody"/>
        <w:jc w:val="both"/>
        <w:rPr/>
      </w:pPr>
      <w:r>
        <w:rPr/>
        <w:t>        </w:t>
      </w:r>
      <w:r>
        <w:rPr>
          <w:rFonts w:ascii="times" w:hAnsi="times"/>
          <w:sz w:val="20"/>
        </w:rPr>
        <w:t xml:space="preserve">In 2009, a total of 10,874 metres of lateral development was completed. Development focused on permanent drifts (ramps and haulage way) and stope preparation of mining blocks set for production in 2009 and 2010. Development work was done on three separate horizons: Level 77, Level 101 and Level 125. </w:t>
      </w:r>
    </w:p>
    <w:p>
      <w:pPr>
        <w:pStyle w:val="TextBody"/>
        <w:jc w:val="both"/>
        <w:rPr>
          <w:rFonts w:ascii="times" w:hAnsi="times"/>
          <w:i/>
          <w:sz w:val="20"/>
        </w:rPr>
      </w:pPr>
      <w:r>
        <w:rPr>
          <w:rFonts w:ascii="times" w:hAnsi="times"/>
          <w:i/>
          <w:sz w:val="20"/>
          <w:u w:val="single"/>
        </w:rPr>
        <w:t>Geology, Mineralization and Exploration</w:t>
      </w:r>
      <w:r>
        <w:rPr>
          <w:rFonts w:ascii="times" w:hAnsi="times"/>
          <w:i/>
          <w:sz w:val="20"/>
        </w:rPr>
        <w:t xml:space="preserve"> </w:t>
      </w:r>
    </w:p>
    <w:p>
      <w:pPr>
        <w:pStyle w:val="TextBody"/>
        <w:jc w:val="both"/>
        <w:rPr>
          <w:rFonts w:ascii="times" w:hAnsi="times"/>
          <w:i/>
          <w:sz w:val="20"/>
        </w:rPr>
      </w:pPr>
      <w:r>
        <w:rPr>
          <w:rFonts w:ascii="times" w:hAnsi="times"/>
          <w:i/>
          <w:sz w:val="20"/>
        </w:rPr>
        <w:t xml:space="preserve">Geology </w:t>
      </w:r>
    </w:p>
    <w:p>
      <w:pPr>
        <w:pStyle w:val="TextBody"/>
        <w:jc w:val="both"/>
        <w:rPr/>
      </w:pPr>
      <w:r>
        <w:rPr/>
        <w:t>        </w:t>
      </w:r>
      <w:r>
        <w:rPr>
          <w:rFonts w:ascii="times" w:hAnsi="times"/>
          <w:sz w:val="20"/>
        </w:rPr>
        <w:t xml:space="preserve">The Lapa property is geologically similar to the LaRonde property and is also located near the southern boundary of the Archean-age (2.7-billion-years-old) Abitibi Subprovince and the Pontiac Subprovince within the Superior Province of the Canadian Shield. The most important regional structure is the CLL fault zone marking the contact between the Abitibi and Pontiac Subprovinces. The fault zone passes through the property from west to east, and is marked by schists and mafic to ultramafic volcanic flows that comprise the Piché group (up to approximately 300 metres thick in the mine area). On the Lapa property, the fault zone displays a "Z" shaped fold to which all of the lithologic groups in the region conform. Feldspathic dykes cut the Piché group, especially </w:t>
      </w:r>
    </w:p>
    <w:p>
      <w:pPr>
        <w:pStyle w:val="TextBody"/>
        <w:jc w:val="center"/>
        <w:rPr>
          <w:rFonts w:ascii="times" w:hAnsi="times"/>
          <w:sz w:val="20"/>
        </w:rPr>
      </w:pPr>
      <w:r>
        <w:rPr>
          <w:rFonts w:ascii="times" w:hAnsi="times"/>
          <w:sz w:val="20"/>
        </w:rPr>
        <w:t>44</w:t>
      </w:r>
    </w:p>
    <w:p>
      <w:pPr>
        <w:pStyle w:val="HorizontalLine"/>
        <w:pBdr>
          <w:bottom w:val="single" w:sz="20" w:space="0" w:color="808080"/>
        </w:pBdr>
        <w:rPr/>
      </w:pPr>
      <w:r>
        <w:rPr/>
      </w:r>
      <w:r>
        <w:br w:type="page"/>
      </w:r>
    </w:p>
    <w:p>
      <w:pPr>
        <w:pStyle w:val="TextBody"/>
        <w:rPr/>
      </w:pPr>
      <w:r>
        <w:rPr/>
      </w:r>
      <w:bookmarkStart w:id="112" w:name="page_ci79301_1_45"/>
      <w:bookmarkStart w:id="113" w:name="page_ci79301_1_45"/>
      <w:bookmarkEnd w:id="113"/>
    </w:p>
    <w:p>
      <w:pPr>
        <w:pStyle w:val="TextBody"/>
        <w:jc w:val="both"/>
        <w:rPr>
          <w:rFonts w:ascii="times" w:hAnsi="times"/>
          <w:sz w:val="20"/>
        </w:rPr>
      </w:pPr>
      <w:r>
        <w:rPr>
          <w:rFonts w:ascii="times" w:hAnsi="times"/>
          <w:sz w:val="20"/>
        </w:rPr>
        <w:t xml:space="preserve">near the fold. North of the Piché group lies the Cadillac sedimentary group, which consists of 500 metres or more of well-banded wacke, conglomerate and siltstone with intercalations of iron formation. The Pontiac group sedimentary rocks (up to approximately 300 metres thick) that occur to the south of the Piché group are similar to the Cadillac group but do not contain conglomerate nor iron formation. </w:t>
      </w:r>
    </w:p>
    <w:p>
      <w:pPr>
        <w:pStyle w:val="TextBody"/>
        <w:jc w:val="both"/>
        <w:rPr>
          <w:rFonts w:ascii="times" w:hAnsi="times"/>
          <w:i/>
          <w:sz w:val="20"/>
        </w:rPr>
      </w:pPr>
      <w:r>
        <w:rPr>
          <w:rFonts w:ascii="times" w:hAnsi="times"/>
          <w:i/>
          <w:sz w:val="20"/>
        </w:rPr>
        <w:t xml:space="preserve">Mineralization </w:t>
      </w:r>
    </w:p>
    <w:p>
      <w:pPr>
        <w:pStyle w:val="TextBody"/>
        <w:jc w:val="both"/>
        <w:rPr/>
      </w:pPr>
      <w:r>
        <w:rPr/>
        <w:t>        </w:t>
      </w:r>
      <w:r>
        <w:rPr>
          <w:rFonts w:ascii="times" w:hAnsi="times"/>
          <w:sz w:val="20"/>
        </w:rPr>
        <w:t xml:space="preserve">All of the known gold mineralization along the CLL fault zone is epigenetic (late) vein, type, controlled by the structure. The mineralization is associated with the fault zone and occurs within or immediately adjacent to the Piché group rocks. </w:t>
      </w:r>
    </w:p>
    <w:p>
      <w:pPr>
        <w:pStyle w:val="TextBody"/>
        <w:jc w:val="both"/>
        <w:rPr/>
      </w:pPr>
      <w:r>
        <w:rPr/>
        <w:t>        </w:t>
      </w:r>
      <w:r>
        <w:rPr>
          <w:rFonts w:ascii="times" w:hAnsi="times"/>
          <w:sz w:val="20"/>
        </w:rPr>
        <w:t xml:space="preserve">The Lapa deposit is comprised of the Contact zone and five satellite zones. The Contact zone accounts for approximately 85% of the mineral reserves. </w:t>
      </w:r>
    </w:p>
    <w:p>
      <w:pPr>
        <w:pStyle w:val="TextBody"/>
        <w:jc w:val="both"/>
        <w:rPr/>
      </w:pPr>
      <w:r>
        <w:rPr/>
        <w:t>        </w:t>
      </w:r>
      <w:r>
        <w:rPr>
          <w:rFonts w:ascii="times" w:hAnsi="times"/>
          <w:sz w:val="20"/>
        </w:rPr>
        <w:t xml:space="preserve">The ore zones are made up of multiple quartz veins and veinlets, often smoky and anastomosing, within a sheared and altered envelope containing minor sulphides and visible gold. The Contact zone is generally located at the contact between the Piché group and the Cadillac group. The satellite zones are located within the Piché group at a distance varying from ten to 50 metres from the contact with the Cadillac group except for the Contact North zone, which is located approximately ten metres north of the Contact zone within the Cadillac group. The sheared envelope consists of millimetre-thick foliation bands of biotite or sericite with silica and, in places, cuts across rock units. Quartz veins and millimetre-sized veinlets parallel to the foliation account for 5% to 25% of the mineralization. Visible gold is common in the veins and veinlets but can also be found in the altered host rock. Sulphides account for 1% to 3% of the mineralization; the most common sulphides, in order of decreasing importance, are arsenopyrite, pyrite, pyrrhotite and stibnite. Graphite is also rarely observed as inclusions in smoky quartz veins. </w:t>
      </w:r>
    </w:p>
    <w:p>
      <w:pPr>
        <w:pStyle w:val="TextBody"/>
        <w:jc w:val="both"/>
        <w:rPr/>
      </w:pPr>
      <w:r>
        <w:rPr/>
        <w:t>        </w:t>
      </w:r>
      <w:r>
        <w:rPr>
          <w:rFonts w:ascii="times" w:hAnsi="times"/>
          <w:sz w:val="20"/>
        </w:rPr>
        <w:t xml:space="preserve">The Contact and satellite zones are tabular mineralized envelopes oriented east-west and dipping very steeply to the north, turning south at depth. The economic portion of the zone has been traced from depths of approximately 450 metres to more than 1,500 metres below surface. The Contact zone has an average strike length of 300 metres, varies in thickness from 2.8 to 5.0 metres and is open at depth. Locally some thicker intervals have been intersected but their continuity has not been demonstrated. The satellite zones have thicknesses similar to the Contact zone. </w:t>
      </w:r>
    </w:p>
    <w:p>
      <w:pPr>
        <w:pStyle w:val="TextBody"/>
        <w:jc w:val="both"/>
        <w:rPr>
          <w:rFonts w:ascii="times" w:hAnsi="times"/>
          <w:i/>
          <w:sz w:val="20"/>
        </w:rPr>
      </w:pPr>
      <w:r>
        <w:rPr>
          <w:rFonts w:ascii="times" w:hAnsi="times"/>
          <w:i/>
          <w:sz w:val="20"/>
        </w:rPr>
        <w:t xml:space="preserve">Exploration </w:t>
      </w:r>
    </w:p>
    <w:p>
      <w:pPr>
        <w:pStyle w:val="TextBody"/>
        <w:jc w:val="both"/>
        <w:rPr/>
      </w:pPr>
      <w:r>
        <w:rPr/>
        <w:t>        </w:t>
      </w:r>
      <w:r>
        <w:rPr>
          <w:rFonts w:ascii="times" w:hAnsi="times"/>
          <w:sz w:val="20"/>
        </w:rPr>
        <w:t xml:space="preserve">Drilling in 2009 concentrated on confirming and expanding the known orebodies (Contact zone and the other satellite zones) in the immediate vicinity of the ore zones. The exploration program at the Lapa Mine in 2009 primarily tested the eastern area of the Contact zone reserve at roughly 1,000 metres depth below the surface and 300 metres east of the Contact zone reserve limit. Good results, including visible gold, were returned and additional resources were identified. The 2010 program will focus on mineral resource to mineral reserve conversion in this area. Overall, there was a reduction of approximately 120,000 ounces in gold reserves and resources at Lapa from 2008 to 2009 after mining 80,000 ounces of gold. The reduction was a result of a lower than expected grade in the lower portion of the mine and a higher dilution factor applied to the reserves and resources. These results are incorporated in the December 31, 2009 mineral reserve and resource estimate. </w:t>
      </w:r>
    </w:p>
    <w:p>
      <w:pPr>
        <w:pStyle w:val="TextBody"/>
        <w:jc w:val="both"/>
        <w:rPr/>
      </w:pPr>
      <w:r>
        <w:rPr/>
        <w:t>        </w:t>
      </w:r>
      <w:r>
        <w:rPr>
          <w:rFonts w:ascii="times" w:hAnsi="times"/>
          <w:sz w:val="20"/>
        </w:rPr>
        <w:t xml:space="preserve">In 2009, a total of 353 holes were drilled on the Lapa property for a total length of 24,945 metres, compared to 170 holes for a total length of 16,546 metres in 2008. Of the drilling in 2009, 322 holes (19,248 metres) were for production stope delineation, 7 holes (1,451 metres) were for definition drilling and 24 holes (4,247 metres) were for exploration. In 2008, 134 holes (6,709 metres) were for production stope delineation, 21 holes (4,745 metres) were for definition drilling and 15 holes (5,092 metres) were for deep exploration. Expenditure on diamond drilling at the Lapa Mine during 2009 was approximately $2.0 million including $1.7 million in definition and delineation drilling expenses charged to operating costs. </w:t>
      </w:r>
    </w:p>
    <w:p>
      <w:pPr>
        <w:pStyle w:val="TextBody"/>
        <w:jc w:val="both"/>
        <w:rPr/>
      </w:pPr>
      <w:r>
        <w:rPr/>
        <w:t>        </w:t>
      </w:r>
      <w:r>
        <w:rPr>
          <w:rFonts w:ascii="times" w:hAnsi="times"/>
          <w:sz w:val="20"/>
        </w:rPr>
        <w:t xml:space="preserve">In 2010, the Company expects to spend $4.3 million on exploration, including $3.6 million for the excavation of a track drift toward the east. In 2010, 45% of the exploration drilling budget will be used for exploration in close vicinity of the mine infrastructure and 55% will be used for drilling from the exploration drift. </w:t>
      </w:r>
    </w:p>
    <w:p>
      <w:pPr>
        <w:pStyle w:val="TextBody"/>
        <w:jc w:val="center"/>
        <w:rPr>
          <w:rFonts w:ascii="times" w:hAnsi="times"/>
          <w:sz w:val="20"/>
        </w:rPr>
      </w:pPr>
      <w:r>
        <w:rPr>
          <w:rFonts w:ascii="times" w:hAnsi="times"/>
          <w:sz w:val="20"/>
        </w:rPr>
        <w:t>45</w:t>
      </w:r>
    </w:p>
    <w:p>
      <w:pPr>
        <w:pStyle w:val="HorizontalLine"/>
        <w:pBdr>
          <w:bottom w:val="single" w:sz="20" w:space="0" w:color="808080"/>
        </w:pBdr>
        <w:rPr/>
      </w:pPr>
      <w:r>
        <w:rPr/>
      </w:r>
      <w:r>
        <w:br w:type="page"/>
      </w:r>
    </w:p>
    <w:p>
      <w:pPr>
        <w:pStyle w:val="TextBody"/>
        <w:jc w:val="both"/>
        <w:rPr>
          <w:rFonts w:ascii="times" w:hAnsi="times"/>
          <w:b/>
          <w:i/>
          <w:sz w:val="20"/>
        </w:rPr>
      </w:pPr>
      <w:bookmarkStart w:id="114" w:name="page_ci79301_1_46"/>
      <w:bookmarkEnd w:id="114"/>
      <w:r>
        <w:rPr>
          <w:rFonts w:ascii="times" w:hAnsi="times"/>
          <w:b/>
          <w:i/>
          <w:sz w:val="20"/>
          <w:u w:val="single"/>
        </w:rPr>
        <w:t>Pinos Altos Mine</w:t>
      </w:r>
      <w:r>
        <w:rPr>
          <w:rFonts w:ascii="times" w:hAnsi="times"/>
          <w:b/>
          <w:i/>
          <w:sz w:val="20"/>
        </w:rPr>
        <w:t xml:space="preserve"> </w:t>
      </w:r>
    </w:p>
    <w:p>
      <w:pPr>
        <w:pStyle w:val="TextBody"/>
        <w:jc w:val="both"/>
        <w:rPr/>
      </w:pPr>
      <w:r>
        <w:rPr/>
        <w:t>        </w:t>
      </w:r>
      <w:r>
        <w:rPr>
          <w:rFonts w:ascii="times" w:hAnsi="times"/>
          <w:sz w:val="20"/>
        </w:rPr>
        <w:t xml:space="preserve">The Pinos Altos Mine commenced commercial production in November 2009. It is located on an 11,000-hectare property in the Sierra Madre gold belt, 285 kilometres west of the City of Chihuahua in the State of Chihuahua in northern Mexico. At December 31, 2009, the Pinos Altos Mine was estimated to contain proven and probable mineral reserves of 3.4 million ounces of gold and 94 million ounces of silver comprised of 42.0 million tonnes of ore grading 2.52 grams of gold per tonne and 69.39 grams of silver per tonne. The Pinos Altos property is made up of three blocks: the Parrena Concessions (19 concessions, 6,041.1 hectares), the Madrono Concessions (17 concessions, 873.3 hectares) and the Pinos Altos Concession (one concession, 4,192.2 hectares). </w:t>
      </w:r>
    </w:p>
    <w:p>
      <w:pPr>
        <w:pStyle w:val="TextBody"/>
        <w:jc w:val="both"/>
        <w:rPr>
          <w:rFonts w:ascii="times" w:hAnsi="times"/>
          <w:sz w:val="20"/>
        </w:rPr>
      </w:pPr>
      <w:r>
        <w:rPr>
          <w:rFonts w:ascii="times" w:hAnsi="times"/>
          <w:sz w:val="20"/>
        </w:rPr>
        <w:t xml:space="preserve">Location Map of the Pinos Altos Mine </w:t>
      </w:r>
    </w:p>
    <w:p>
      <w:pPr>
        <w:pStyle w:val="TextBody"/>
        <w:jc w:val="center"/>
        <w:rPr/>
      </w:pPr>
      <w:r>
        <w:rPr/>
        <w:t xml:space="preserve">         </w:t>
      </w:r>
      <w:r>
        <w:rPr/>
        <w:drawing>
          <wp:inline distT="0" distB="0" distL="0" distR="0">
            <wp:extent cx="5781675" cy="3638550"/>
            <wp:effectExtent l="0" t="0" r="0" b="0"/>
            <wp:docPr id="47" name="Image4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47" descr=""/>
                    <pic:cNvPicPr>
                      <a:picLocks noChangeAspect="1" noChangeArrowheads="1"/>
                    </pic:cNvPicPr>
                  </pic:nvPicPr>
                  <pic:blipFill>
                    <a:blip r:embed="rId48"/>
                    <a:stretch>
                      <a:fillRect/>
                    </a:stretch>
                  </pic:blipFill>
                  <pic:spPr bwMode="auto">
                    <a:xfrm>
                      <a:off x="0" y="0"/>
                      <a:ext cx="5781675" cy="3638550"/>
                    </a:xfrm>
                    <a:prstGeom prst="rect">
                      <a:avLst/>
                    </a:prstGeom>
                  </pic:spPr>
                </pic:pic>
              </a:graphicData>
            </a:graphic>
          </wp:inline>
        </w:drawing>
      </w:r>
      <w:r>
        <w:rPr/>
        <w:t xml:space="preserve"> </w:t>
      </w:r>
    </w:p>
    <w:p>
      <w:pPr>
        <w:pStyle w:val="TextBody"/>
        <w:jc w:val="both"/>
        <w:rPr/>
      </w:pPr>
      <w:r>
        <w:rPr/>
        <w:t>        </w:t>
      </w:r>
      <w:r>
        <w:rPr>
          <w:rFonts w:ascii="times" w:hAnsi="times"/>
          <w:sz w:val="20"/>
        </w:rPr>
        <w:t xml:space="preserve">The Madrono Concessions (which cover approximately 74% of the current mineral resource) are subject to a net smelter royalty of 3.5% payable to Minerales El Madrono S.A. de C.V. ("Madrono"). The Pinos Altos Concession (which covers approximately 26% of the current mineral resource) is subject to a 2.5% net smelter return royalty payable to the Consejo de Recursos Minerales, a Mexican Federal Government agency. After 2029, this portion of the property will also be subject to a 3.5% net smelter return royalty payable to Madrono. The assets at Pinos Altos acquired by the Company in 2006 included an assignment of rights under contracts to explore and exploit the Madrono Concessions and the Pinos Altos Concession, the right to use up to 400 hectares of land owned by Madrono for mining installations for a period of 20 years after formal mining operations have been initiated and sole ownership of the Parrena Concessions. During 2008, the Company and Madrono entered an agreement under which the Company acquired further surface rights for open pit mining operations and additional facilities. Infrastructure payments, surface rights payments and advance royalty payments totalling $35.5 million were made to Madrono in 2009 in respect of this agreement. </w:t>
      </w:r>
    </w:p>
    <w:p>
      <w:pPr>
        <w:pStyle w:val="TextBody"/>
        <w:jc w:val="both"/>
        <w:rPr/>
      </w:pPr>
      <w:r>
        <w:rPr/>
        <w:t>        </w:t>
      </w:r>
      <w:r>
        <w:rPr>
          <w:rFonts w:ascii="times" w:hAnsi="times"/>
          <w:sz w:val="20"/>
        </w:rPr>
        <w:t xml:space="preserve">In 2006, the Company concluded negotiations with communal land owners (ejidos) and others for the purchase of 5,745 hectares of lands contained within the Parrena and Pinos Altos Concessions. In addition, a temporary occupation agreement with a 30-year term expiring in 2036 was negotiated with ejido Jesus del Monte for 1,470 hectares of land covered by these same concession blocks. The acquisition of these surface rights for the geologically prospective lands within the district surrounding Pinos Altos will facilitate future exploration and mining development in these areas. </w:t>
      </w:r>
    </w:p>
    <w:p>
      <w:pPr>
        <w:pStyle w:val="TextBody"/>
        <w:jc w:val="center"/>
        <w:rPr>
          <w:rFonts w:ascii="times" w:hAnsi="times"/>
          <w:sz w:val="20"/>
        </w:rPr>
      </w:pPr>
      <w:r>
        <w:rPr>
          <w:rFonts w:ascii="times" w:hAnsi="times"/>
          <w:sz w:val="20"/>
        </w:rPr>
        <w:t>46</w:t>
      </w:r>
    </w:p>
    <w:p>
      <w:pPr>
        <w:pStyle w:val="HorizontalLine"/>
        <w:pBdr>
          <w:bottom w:val="single" w:sz="20" w:space="0" w:color="808080"/>
        </w:pBdr>
        <w:rPr/>
      </w:pPr>
      <w:r>
        <w:rPr/>
      </w:r>
      <w:r>
        <w:br w:type="page"/>
      </w:r>
    </w:p>
    <w:p>
      <w:pPr>
        <w:pStyle w:val="TextBody"/>
        <w:jc w:val="both"/>
        <w:rPr/>
      </w:pPr>
      <w:bookmarkStart w:id="115" w:name="page_ci79301_1_47"/>
      <w:bookmarkEnd w:id="115"/>
      <w:r>
        <w:rPr/>
        <w:t>        </w:t>
      </w:r>
      <w:r>
        <w:rPr>
          <w:rFonts w:ascii="times" w:hAnsi="times"/>
          <w:sz w:val="20"/>
        </w:rPr>
        <w:t xml:space="preserve">The Pinos Altos Mine is directly accessible by a paved interstate highway that links the cities of Chihuahua and Hermosillo and is within ten kilometres of an extension of the state power grid. Existing and planned underground mine workings will intercept water resources sufficient to sustain the requirements for future operation. The land position is sufficient for construction of all planned surface, infrastructure and mining facilities at the Pinos Altos Mine, including its tailings impoundment area. The Company further believes that a sufficient local and trained workforce is available in northern Mexico to support the operation of the mine. </w:t>
      </w:r>
    </w:p>
    <w:p>
      <w:pPr>
        <w:pStyle w:val="TextBody"/>
        <w:jc w:val="both"/>
        <w:rPr/>
      </w:pPr>
      <w:r>
        <w:rPr/>
        <w:t>        </w:t>
      </w:r>
      <w:r>
        <w:rPr>
          <w:rFonts w:ascii="times" w:hAnsi="times"/>
          <w:sz w:val="20"/>
        </w:rPr>
        <w:t xml:space="preserve">The Pinos Altos property is characterized by moderate to rough terrain with mixed forest (pine and oak) and altitudes that vary from 1,770 metres to 2,490 metres above sea level. The climate is sub-humid, with about one metre of annual precipitation. The average annual temperature is 18.3 degrees Celsius. Exploration and mining work can be carried out year round. </w:t>
      </w:r>
    </w:p>
    <w:p>
      <w:pPr>
        <w:pStyle w:val="TextBody"/>
        <w:jc w:val="both"/>
        <w:rPr/>
      </w:pPr>
      <w:r>
        <w:rPr/>
        <w:t>        </w:t>
      </w:r>
      <w:r>
        <w:rPr>
          <w:rFonts w:ascii="times" w:hAnsi="times"/>
          <w:sz w:val="20"/>
        </w:rPr>
        <w:t xml:space="preserve">In August 2007, on the basis of an independently reviewed feasibility study, the Company approved construction of a mine at Pinos Altos. The mine achieved commercial production in November 2009. </w:t>
      </w:r>
    </w:p>
    <w:p>
      <w:pPr>
        <w:pStyle w:val="TextBody"/>
        <w:jc w:val="both"/>
        <w:rPr/>
      </w:pPr>
      <w:r>
        <w:rPr/>
        <w:t>        </w:t>
      </w:r>
      <w:r>
        <w:rPr>
          <w:rFonts w:ascii="times" w:hAnsi="times"/>
          <w:sz w:val="20"/>
        </w:rPr>
        <w:t xml:space="preserve">The Pinos Altos Mine produced 16,189 ounces of gold and 116,000 ounces of silver in 2009 at total cash costs per ounce of gold of $596. Gold production in 2010 is expected to be approximately 150,000 ounces at estimated total cash costs per ounce of approximately $401 and silver production in 2010 is expected to be approximately 1,590,000 ounces. Over the period of 2010 to 2028, the mine (including production from the Creston Mascota deposit) is expected to produce an average of 170,000 ounces of gold per year. An optimized mine plan and budget incorporating the mineral reserves at December 31, 2009 will be adapted by the Company during 2010. Due to the increase in proven and probable mineral reserves at Pinos Altos, this optimized mine plan will be accretive to the aforementioned August 2007 feasibility study. </w:t>
      </w:r>
    </w:p>
    <w:p>
      <w:pPr>
        <w:pStyle w:val="TextBody"/>
        <w:jc w:val="both"/>
        <w:rPr/>
      </w:pPr>
      <w:r>
        <w:rPr/>
        <w:t>        </w:t>
      </w:r>
      <w:r>
        <w:rPr>
          <w:rFonts w:ascii="times" w:hAnsi="times"/>
          <w:sz w:val="20"/>
        </w:rPr>
        <w:t xml:space="preserve">Based on a feasibility study prepared in 2009, the Company determined to build a stand-alone heap leach operation at the satellite Creston Mascota deposit. Construction activities for this project have been initiated for planned commencement of commercial operations in early 2011. Creston Mascota is expected to produce approximately 50,000 ounces of gold per year during its five-year mine life. Capital costs in connection with the project are expected to total $62 million, of which $8 million was incurred in 2009 and $54 million is expected to be incurred in 2010. </w:t>
      </w:r>
    </w:p>
    <w:p>
      <w:pPr>
        <w:pStyle w:val="TextBody"/>
        <w:jc w:val="both"/>
        <w:rPr/>
      </w:pPr>
      <w:r>
        <w:rPr/>
        <w:t>        </w:t>
      </w:r>
      <w:r>
        <w:rPr>
          <w:rFonts w:ascii="times" w:hAnsi="times"/>
          <w:sz w:val="20"/>
        </w:rPr>
        <w:t xml:space="preserve">The Company has engaged the local communities in the project area with hiring, education support and medical support programs to ensure that the project provides long-term benefits to the residents living and working in the region. The Company received formal recognition from the Governor of Chihuahua State in April 2008 for distinction as a socially responsible company. </w:t>
      </w:r>
    </w:p>
    <w:p>
      <w:pPr>
        <w:pStyle w:val="TextBody"/>
        <w:jc w:val="center"/>
        <w:rPr>
          <w:rFonts w:ascii="times" w:hAnsi="times"/>
          <w:sz w:val="20"/>
        </w:rPr>
      </w:pPr>
      <w:r>
        <w:rPr>
          <w:rFonts w:ascii="times" w:hAnsi="times"/>
          <w:sz w:val="20"/>
        </w:rPr>
        <w:t>47</w:t>
      </w:r>
    </w:p>
    <w:p>
      <w:pPr>
        <w:pStyle w:val="HorizontalLine"/>
        <w:pBdr>
          <w:bottom w:val="single" w:sz="20" w:space="0" w:color="808080"/>
        </w:pBdr>
        <w:rPr/>
      </w:pPr>
      <w:r>
        <w:rPr/>
      </w:r>
      <w:r>
        <w:br w:type="page"/>
      </w:r>
    </w:p>
    <w:p>
      <w:pPr>
        <w:pStyle w:val="TextBody"/>
        <w:jc w:val="both"/>
        <w:rPr>
          <w:rFonts w:ascii="times" w:hAnsi="times"/>
          <w:i/>
          <w:sz w:val="20"/>
        </w:rPr>
      </w:pPr>
      <w:bookmarkStart w:id="116" w:name="page_ci79301_1_48"/>
      <w:bookmarkEnd w:id="116"/>
      <w:r>
        <w:rPr>
          <w:rFonts w:ascii="times" w:hAnsi="times"/>
          <w:i/>
          <w:sz w:val="20"/>
          <w:u w:val="single"/>
        </w:rPr>
        <w:t>Mining and Milling Facilities</w:t>
      </w:r>
      <w:r>
        <w:rPr>
          <w:rFonts w:ascii="times" w:hAnsi="times"/>
          <w:i/>
          <w:sz w:val="20"/>
        </w:rPr>
        <w:t xml:space="preserve"> </w:t>
      </w:r>
    </w:p>
    <w:p>
      <w:pPr>
        <w:pStyle w:val="TextBody"/>
        <w:jc w:val="both"/>
        <w:rPr>
          <w:rFonts w:ascii="times" w:hAnsi="times"/>
          <w:sz w:val="20"/>
        </w:rPr>
      </w:pPr>
      <w:r>
        <w:rPr>
          <w:rFonts w:ascii="times" w:hAnsi="times"/>
          <w:sz w:val="20"/>
        </w:rPr>
        <w:t xml:space="preserve">Surface Plan of the Pinos Altos Mine </w:t>
      </w:r>
    </w:p>
    <w:p>
      <w:pPr>
        <w:pStyle w:val="TextBody"/>
        <w:jc w:val="center"/>
        <w:rPr/>
      </w:pPr>
      <w:r>
        <w:rPr/>
        <w:t xml:space="preserve">         </w:t>
      </w:r>
      <w:r>
        <w:rPr/>
        <w:drawing>
          <wp:inline distT="0" distB="0" distL="0" distR="0">
            <wp:extent cx="5781675" cy="3467100"/>
            <wp:effectExtent l="0" t="0" r="0" b="0"/>
            <wp:docPr id="48" name="Image4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48" descr=""/>
                    <pic:cNvPicPr>
                      <a:picLocks noChangeAspect="1" noChangeArrowheads="1"/>
                    </pic:cNvPicPr>
                  </pic:nvPicPr>
                  <pic:blipFill>
                    <a:blip r:embed="rId49"/>
                    <a:stretch>
                      <a:fillRect/>
                    </a:stretch>
                  </pic:blipFill>
                  <pic:spPr bwMode="auto">
                    <a:xfrm>
                      <a:off x="0" y="0"/>
                      <a:ext cx="5781675" cy="3467100"/>
                    </a:xfrm>
                    <a:prstGeom prst="rect">
                      <a:avLst/>
                    </a:prstGeom>
                  </pic:spPr>
                </pic:pic>
              </a:graphicData>
            </a:graphic>
          </wp:inline>
        </w:drawing>
      </w:r>
      <w:r>
        <w:rPr/>
        <w:t xml:space="preserve"> </w:t>
      </w:r>
    </w:p>
    <w:p>
      <w:pPr>
        <w:pStyle w:val="TextBody"/>
        <w:jc w:val="both"/>
        <w:rPr/>
      </w:pPr>
      <w:r>
        <w:rPr/>
        <w:t>        </w:t>
      </w:r>
      <w:r>
        <w:rPr>
          <w:rFonts w:ascii="times" w:hAnsi="times"/>
          <w:sz w:val="20"/>
        </w:rPr>
        <w:t xml:space="preserve">During 2009, major construction activity at the Pinos Altos Mine included the completion of the pre-production development of the underground and open pit mines, completion of construction for the processing and surface infrastructure facilities and commissioning and start-up of the process facilities. </w:t>
      </w:r>
    </w:p>
    <w:p>
      <w:pPr>
        <w:pStyle w:val="TextBody"/>
        <w:jc w:val="both"/>
        <w:rPr>
          <w:rFonts w:ascii="times" w:hAnsi="times"/>
          <w:i/>
          <w:sz w:val="20"/>
        </w:rPr>
      </w:pPr>
      <w:r>
        <w:rPr>
          <w:rFonts w:ascii="times" w:hAnsi="times"/>
          <w:i/>
          <w:sz w:val="20"/>
        </w:rPr>
        <w:t xml:space="preserve">Mining Methods </w:t>
      </w:r>
    </w:p>
    <w:p>
      <w:pPr>
        <w:pStyle w:val="TextBody"/>
        <w:jc w:val="both"/>
        <w:rPr/>
      </w:pPr>
      <w:r>
        <w:rPr/>
        <w:t>        </w:t>
      </w:r>
      <w:r>
        <w:rPr>
          <w:rFonts w:ascii="times" w:hAnsi="times"/>
          <w:sz w:val="20"/>
        </w:rPr>
        <w:t xml:space="preserve">The surface operations at the Pinos Altos Mine use traditional open pit mining techniques with bench heights of seven metres with double benches on the footwall and single benching on the hanging wall. Mining is accomplished with front end loaders, trucks, track drills and various support equipment. At full capacity, the open pit mines will extract approximately 15 million tonnes of total material (overburden plus mineral) annually. Based upon geotechnical evaluations, the final pit slopes will vary between 45 degrees and 50 degrees. Performance of the open pit mining operation at Pinos Altos during the pre-production phase indicated that the equipment, mining methods and personnel selected for the project were satisfactory for future production phases. During the first ten years of the project life, it is expected that approximately half of the ore volume processed will be derived from open pit operations, principally at Santo Nino, Oberon de Weber and Creston Mascota. Underground mine production will produce the balance of the ore for the processing plant. </w:t>
      </w:r>
    </w:p>
    <w:p>
      <w:pPr>
        <w:pStyle w:val="TextBody"/>
        <w:jc w:val="both"/>
        <w:rPr/>
      </w:pPr>
      <w:r>
        <w:rPr/>
        <w:t>        </w:t>
      </w:r>
      <w:r>
        <w:rPr>
          <w:rFonts w:ascii="times" w:hAnsi="times"/>
          <w:sz w:val="20"/>
        </w:rPr>
        <w:t xml:space="preserve">The underground mine will utilize the long hole sublevel stoping method to extract the ore. The Company has considerable expertise with this mining method at the LaRonde Mine in Quebec and this method is also well understood at various Mexican mining operations. The stope height is planned at 30 metres and stope width at 15 metres. Ore will be hauled to the surface utilizing underground trucks via a ramp system which is currently under development. Paste backfill will be used to stabilize the mined-out stopes. Ventilation of the underground mine will operate through raise bores, fans and the ramp system. At full capacity, the underground mine is expected to produce a maximum of 4,000 tonnes of ore per day. Performance of the lateral development underground during 2008 was sufficient to indicate that the equipment, mining methods, ground control and personnel selected were satisfactory for future production phases. During 2009, the Company completed the ventilation raises and underground infrastructure including a shop, a warehouse, pump stations and service bays. The Company anticipates that ore production from the underground mine will begin by the first quarter of 2010. </w:t>
      </w:r>
    </w:p>
    <w:p>
      <w:pPr>
        <w:pStyle w:val="TextBody"/>
        <w:jc w:val="center"/>
        <w:rPr>
          <w:rFonts w:ascii="times" w:hAnsi="times"/>
          <w:sz w:val="20"/>
        </w:rPr>
      </w:pPr>
      <w:r>
        <w:rPr>
          <w:rFonts w:ascii="times" w:hAnsi="times"/>
          <w:sz w:val="20"/>
        </w:rPr>
        <w:t>48</w:t>
      </w:r>
    </w:p>
    <w:p>
      <w:pPr>
        <w:pStyle w:val="HorizontalLine"/>
        <w:pBdr>
          <w:bottom w:val="single" w:sz="20" w:space="0" w:color="808080"/>
        </w:pBdr>
        <w:rPr/>
      </w:pPr>
      <w:r>
        <w:rPr/>
      </w:r>
      <w:r>
        <w:br w:type="page"/>
      </w:r>
    </w:p>
    <w:p>
      <w:pPr>
        <w:pStyle w:val="TextBody"/>
        <w:jc w:val="both"/>
        <w:rPr>
          <w:rFonts w:ascii="times" w:hAnsi="times"/>
          <w:i/>
          <w:sz w:val="20"/>
        </w:rPr>
      </w:pPr>
      <w:bookmarkStart w:id="117" w:name="page_ci79301_1_49"/>
      <w:bookmarkEnd w:id="117"/>
      <w:r>
        <w:rPr>
          <w:rFonts w:ascii="times" w:hAnsi="times"/>
          <w:i/>
          <w:sz w:val="20"/>
        </w:rPr>
        <w:t xml:space="preserve">Surface Facilities </w:t>
      </w:r>
    </w:p>
    <w:p>
      <w:pPr>
        <w:pStyle w:val="TextBody"/>
        <w:jc w:val="both"/>
        <w:rPr/>
      </w:pPr>
      <w:r>
        <w:rPr/>
        <w:t>        </w:t>
      </w:r>
      <w:r>
        <w:rPr>
          <w:rFonts w:ascii="times" w:hAnsi="times"/>
          <w:sz w:val="20"/>
        </w:rPr>
        <w:t xml:space="preserve">The principal mineral processing facilities at the Pinos Altos Mine are designed to process 4,000 tonnes of ore per day in a conventional process plant circuit which includes single-stage crushing, grinding in a SAG and ball mill in closed loop, gravity separation followed by agitated leaching, counter-current decantation and metals recovery in the Merrill-Crowe process. Tailings are detoxified and filtered and then used for paste backfill in the underground mine or deposited as dry tailings in an engineered tailings impoundment area. Low grade ore is processed in a heap leach system designed to accommodate approximately five million tonnes of mineralized material over the life of the project, the production from heap leach operations is expected to be relatively minor, contributing about 5% of total metal production planned for the life of the mine. </w:t>
      </w:r>
    </w:p>
    <w:p>
      <w:pPr>
        <w:pStyle w:val="TextBody"/>
        <w:jc w:val="both"/>
        <w:rPr/>
      </w:pPr>
      <w:r>
        <w:rPr/>
        <w:t>        </w:t>
      </w:r>
      <w:r>
        <w:rPr>
          <w:rFonts w:ascii="times" w:hAnsi="times"/>
          <w:sz w:val="20"/>
        </w:rPr>
        <w:t xml:space="preserve">A separate heap leach operation and ancillary support facilities are being built for the Creston Mascota deposit, which is expected to process approximately 4,000 tonnes of ore per day in a three-stage crushing, agglomeration and heap leach circuit with carbon adsorption. </w:t>
      </w:r>
    </w:p>
    <w:p>
      <w:pPr>
        <w:pStyle w:val="TextBody"/>
        <w:jc w:val="both"/>
        <w:rPr/>
      </w:pPr>
      <w:r>
        <w:rPr/>
        <w:t>        </w:t>
      </w:r>
      <w:r>
        <w:rPr>
          <w:rFonts w:ascii="times" w:hAnsi="times"/>
          <w:sz w:val="20"/>
        </w:rPr>
        <w:t xml:space="preserve">Surface facilities at the Pinos Altos Mine include a heap leach pad, pond, liner and pumping system; administrative support offices and change room facilities; camp facilities; a laboratory; a process plant shop; a maintenance shop; a generated power station; surface power transmission lines and substations; the engineered tailings management system; and a warehouse. </w:t>
      </w:r>
    </w:p>
    <w:p>
      <w:pPr>
        <w:pStyle w:val="TextBody"/>
        <w:jc w:val="both"/>
        <w:rPr/>
      </w:pPr>
      <w:r>
        <w:rPr/>
        <w:t>        </w:t>
      </w:r>
      <w:r>
        <w:rPr>
          <w:rFonts w:ascii="times" w:hAnsi="times"/>
          <w:sz w:val="20"/>
        </w:rPr>
        <w:t xml:space="preserve">Over the life of the mine, recoveries of gold and silver in the milling circuit at Pinos Altos are expected to average approximately 95% and 53%, respectively. Precious metals recovery from low grade ore processed using heap leach techniques at Pinos Altos will be lower at about 68% for gold and 12% for silver. Heap leach recoveries for Creston Mascota ore are expected to average 71% for gold and 16% for silver. Start-up of the Pinos Altos mill was affected by increased quantities of clay minerals in the initial ore processed resulting in a subsequent limitation on the ability to filter tailings. At the end of 2009, processing rates were at approximately 2,300 tonnes per day compared to the 4,000 tonnes per day design capacity. Several measure are being used to increase throughput to target rates, including installation of additional filtration capacity and the blending of ores to minimize the impact of clay alteration. Target rates are expected to be reached in mid-2010. </w:t>
      </w:r>
    </w:p>
    <w:p>
      <w:pPr>
        <w:pStyle w:val="TextBody"/>
        <w:jc w:val="both"/>
        <w:rPr>
          <w:rFonts w:ascii="times" w:hAnsi="times"/>
          <w:i/>
          <w:sz w:val="20"/>
        </w:rPr>
      </w:pPr>
      <w:r>
        <w:rPr>
          <w:rFonts w:ascii="times" w:hAnsi="times"/>
          <w:i/>
          <w:sz w:val="20"/>
        </w:rPr>
        <w:t xml:space="preserve">Mineral Recoveries </w:t>
      </w:r>
    </w:p>
    <w:p>
      <w:pPr>
        <w:pStyle w:val="TextBody"/>
        <w:jc w:val="both"/>
        <w:rPr/>
      </w:pPr>
      <w:r>
        <w:rPr/>
        <w:t>        </w:t>
      </w:r>
      <w:r>
        <w:rPr>
          <w:rFonts w:ascii="times" w:hAnsi="times"/>
          <w:sz w:val="20"/>
        </w:rPr>
        <w:t xml:space="preserve">During 2009, the Pinos Altos mill processed 198,181 tonnes of ore, averaging approximately 130 tonnes of ore treated per day and operating at approximately 70% of available time. The following table sets out the metal recoveries at the Pinos Altos mill in 2009. </w:t>
      </w:r>
    </w:p>
    <w:tbl>
      <w:tblPr>
        <w:tblW w:w="5000" w:type="pct"/>
        <w:jc w:val="center"/>
        <w:tblInd w:w="0" w:type="dxa"/>
        <w:tblCellMar>
          <w:top w:w="0" w:type="dxa"/>
          <w:left w:w="0" w:type="dxa"/>
          <w:bottom w:w="0" w:type="dxa"/>
          <w:right w:w="0" w:type="dxa"/>
        </w:tblCellMar>
      </w:tblPr>
      <w:tblGrid>
        <w:gridCol w:w="1024"/>
        <w:gridCol w:w="369"/>
        <w:gridCol w:w="215"/>
        <w:gridCol w:w="1353"/>
        <w:gridCol w:w="368"/>
        <w:gridCol w:w="215"/>
        <w:gridCol w:w="1917"/>
        <w:gridCol w:w="368"/>
        <w:gridCol w:w="216"/>
        <w:gridCol w:w="1291"/>
        <w:gridCol w:w="368"/>
        <w:gridCol w:w="215"/>
        <w:gridCol w:w="1917"/>
        <w:gridCol w:w="369"/>
      </w:tblGrid>
      <w:tr>
        <w:trPr/>
        <w:tc>
          <w:tcPr>
            <w:tcW w:w="1024" w:type="dxa"/>
            <w:tcBorders/>
            <w:shd w:fill="auto" w:val="clear"/>
            <w:vAlign w:val="center"/>
          </w:tcPr>
          <w:p>
            <w:pPr>
              <w:pStyle w:val="TableContents"/>
              <w:spacing w:before="0" w:after="283"/>
              <w:rPr>
                <w:sz w:val="4"/>
                <w:szCs w:val="4"/>
              </w:rPr>
            </w:pPr>
            <w:r>
              <w:rPr>
                <w:sz w:val="4"/>
                <w:szCs w:val="4"/>
              </w:rPr>
            </w:r>
          </w:p>
        </w:tc>
        <w:tc>
          <w:tcPr>
            <w:tcW w:w="369" w:type="dxa"/>
            <w:tcBorders/>
            <w:shd w:fill="auto" w:val="clear"/>
            <w:vAlign w:val="center"/>
          </w:tcPr>
          <w:p>
            <w:pPr>
              <w:pStyle w:val="TableContents"/>
              <w:spacing w:before="0" w:after="283"/>
              <w:rPr>
                <w:sz w:val="4"/>
                <w:szCs w:val="4"/>
              </w:rPr>
            </w:pPr>
            <w:r>
              <w:rPr>
                <w:sz w:val="4"/>
                <w:szCs w:val="4"/>
              </w:rPr>
            </w:r>
          </w:p>
        </w:tc>
        <w:tc>
          <w:tcPr>
            <w:tcW w:w="215" w:type="dxa"/>
            <w:tcBorders/>
            <w:shd w:fill="auto" w:val="clear"/>
            <w:vAlign w:val="center"/>
          </w:tcPr>
          <w:p>
            <w:pPr>
              <w:pStyle w:val="TableContents"/>
              <w:spacing w:before="0" w:after="283"/>
              <w:rPr>
                <w:sz w:val="4"/>
                <w:szCs w:val="4"/>
              </w:rPr>
            </w:pPr>
            <w:r>
              <w:rPr>
                <w:sz w:val="4"/>
                <w:szCs w:val="4"/>
              </w:rPr>
            </w:r>
          </w:p>
        </w:tc>
        <w:tc>
          <w:tcPr>
            <w:tcW w:w="1353" w:type="dxa"/>
            <w:tcBorders/>
            <w:shd w:fill="auto" w:val="clear"/>
            <w:vAlign w:val="center"/>
          </w:tcPr>
          <w:p>
            <w:pPr>
              <w:pStyle w:val="TableContents"/>
              <w:spacing w:before="0" w:after="283"/>
              <w:rPr>
                <w:sz w:val="4"/>
                <w:szCs w:val="4"/>
              </w:rPr>
            </w:pPr>
            <w:r>
              <w:rPr>
                <w:sz w:val="4"/>
                <w:szCs w:val="4"/>
              </w:rPr>
            </w:r>
          </w:p>
        </w:tc>
        <w:tc>
          <w:tcPr>
            <w:tcW w:w="368" w:type="dxa"/>
            <w:tcBorders/>
            <w:shd w:fill="auto" w:val="clear"/>
            <w:vAlign w:val="center"/>
          </w:tcPr>
          <w:p>
            <w:pPr>
              <w:pStyle w:val="TableContents"/>
              <w:spacing w:before="0" w:after="283"/>
              <w:rPr>
                <w:sz w:val="4"/>
                <w:szCs w:val="4"/>
              </w:rPr>
            </w:pPr>
            <w:r>
              <w:rPr>
                <w:sz w:val="4"/>
                <w:szCs w:val="4"/>
              </w:rPr>
            </w:r>
          </w:p>
        </w:tc>
        <w:tc>
          <w:tcPr>
            <w:tcW w:w="215" w:type="dxa"/>
            <w:tcBorders/>
            <w:shd w:fill="auto" w:val="clear"/>
            <w:vAlign w:val="center"/>
          </w:tcPr>
          <w:p>
            <w:pPr>
              <w:pStyle w:val="TableContents"/>
              <w:spacing w:before="0" w:after="283"/>
              <w:rPr>
                <w:sz w:val="4"/>
                <w:szCs w:val="4"/>
              </w:rPr>
            </w:pPr>
            <w:r>
              <w:rPr>
                <w:sz w:val="4"/>
                <w:szCs w:val="4"/>
              </w:rPr>
            </w:r>
          </w:p>
        </w:tc>
        <w:tc>
          <w:tcPr>
            <w:tcW w:w="1917" w:type="dxa"/>
            <w:tcBorders/>
            <w:shd w:fill="auto" w:val="clear"/>
            <w:vAlign w:val="center"/>
          </w:tcPr>
          <w:p>
            <w:pPr>
              <w:pStyle w:val="TableContents"/>
              <w:spacing w:before="0" w:after="283"/>
              <w:rPr>
                <w:sz w:val="4"/>
                <w:szCs w:val="4"/>
              </w:rPr>
            </w:pPr>
            <w:r>
              <w:rPr>
                <w:sz w:val="4"/>
                <w:szCs w:val="4"/>
              </w:rPr>
            </w:r>
          </w:p>
        </w:tc>
        <w:tc>
          <w:tcPr>
            <w:tcW w:w="368" w:type="dxa"/>
            <w:tcBorders/>
            <w:shd w:fill="auto" w:val="clear"/>
            <w:vAlign w:val="center"/>
          </w:tcPr>
          <w:p>
            <w:pPr>
              <w:pStyle w:val="TableContents"/>
              <w:spacing w:before="0" w:after="283"/>
              <w:rPr>
                <w:sz w:val="4"/>
                <w:szCs w:val="4"/>
              </w:rPr>
            </w:pPr>
            <w:r>
              <w:rPr>
                <w:sz w:val="4"/>
                <w:szCs w:val="4"/>
              </w:rPr>
            </w:r>
          </w:p>
        </w:tc>
        <w:tc>
          <w:tcPr>
            <w:tcW w:w="216" w:type="dxa"/>
            <w:tcBorders/>
            <w:shd w:fill="auto" w:val="clear"/>
            <w:vAlign w:val="center"/>
          </w:tcPr>
          <w:p>
            <w:pPr>
              <w:pStyle w:val="TableContents"/>
              <w:spacing w:before="0" w:after="283"/>
              <w:rPr>
                <w:sz w:val="4"/>
                <w:szCs w:val="4"/>
              </w:rPr>
            </w:pPr>
            <w:r>
              <w:rPr>
                <w:sz w:val="4"/>
                <w:szCs w:val="4"/>
              </w:rPr>
            </w:r>
          </w:p>
        </w:tc>
        <w:tc>
          <w:tcPr>
            <w:tcW w:w="1291" w:type="dxa"/>
            <w:tcBorders/>
            <w:shd w:fill="auto" w:val="clear"/>
            <w:vAlign w:val="center"/>
          </w:tcPr>
          <w:p>
            <w:pPr>
              <w:pStyle w:val="TableContents"/>
              <w:spacing w:before="0" w:after="283"/>
              <w:rPr>
                <w:sz w:val="4"/>
                <w:szCs w:val="4"/>
              </w:rPr>
            </w:pPr>
            <w:r>
              <w:rPr>
                <w:sz w:val="4"/>
                <w:szCs w:val="4"/>
              </w:rPr>
            </w:r>
          </w:p>
        </w:tc>
        <w:tc>
          <w:tcPr>
            <w:tcW w:w="368" w:type="dxa"/>
            <w:tcBorders/>
            <w:shd w:fill="auto" w:val="clear"/>
            <w:vAlign w:val="center"/>
          </w:tcPr>
          <w:p>
            <w:pPr>
              <w:pStyle w:val="TableContents"/>
              <w:spacing w:before="0" w:after="283"/>
              <w:rPr>
                <w:sz w:val="4"/>
                <w:szCs w:val="4"/>
              </w:rPr>
            </w:pPr>
            <w:r>
              <w:rPr>
                <w:sz w:val="4"/>
                <w:szCs w:val="4"/>
              </w:rPr>
            </w:r>
          </w:p>
        </w:tc>
        <w:tc>
          <w:tcPr>
            <w:tcW w:w="215" w:type="dxa"/>
            <w:tcBorders/>
            <w:shd w:fill="auto" w:val="clear"/>
            <w:vAlign w:val="center"/>
          </w:tcPr>
          <w:p>
            <w:pPr>
              <w:pStyle w:val="TableContents"/>
              <w:spacing w:before="0" w:after="283"/>
              <w:rPr>
                <w:sz w:val="4"/>
                <w:szCs w:val="4"/>
              </w:rPr>
            </w:pPr>
            <w:r>
              <w:rPr>
                <w:sz w:val="4"/>
                <w:szCs w:val="4"/>
              </w:rPr>
            </w:r>
          </w:p>
        </w:tc>
        <w:tc>
          <w:tcPr>
            <w:tcW w:w="1917" w:type="dxa"/>
            <w:tcBorders/>
            <w:shd w:fill="auto" w:val="clear"/>
            <w:vAlign w:val="center"/>
          </w:tcPr>
          <w:p>
            <w:pPr>
              <w:pStyle w:val="TableContents"/>
              <w:spacing w:before="0" w:after="283"/>
              <w:rPr>
                <w:sz w:val="4"/>
                <w:szCs w:val="4"/>
              </w:rPr>
            </w:pPr>
            <w:r>
              <w:rPr>
                <w:sz w:val="4"/>
                <w:szCs w:val="4"/>
              </w:rPr>
            </w:r>
          </w:p>
        </w:tc>
        <w:tc>
          <w:tcPr>
            <w:tcW w:w="369" w:type="dxa"/>
            <w:tcBorders/>
            <w:shd w:fill="auto" w:val="clear"/>
            <w:vAlign w:val="center"/>
          </w:tcPr>
          <w:p>
            <w:pPr>
              <w:pStyle w:val="TableContents"/>
              <w:spacing w:before="0" w:after="283"/>
              <w:rPr>
                <w:sz w:val="4"/>
                <w:szCs w:val="4"/>
              </w:rPr>
            </w:pPr>
            <w:r>
              <w:rPr>
                <w:sz w:val="4"/>
                <w:szCs w:val="4"/>
              </w:rPr>
            </w:r>
          </w:p>
        </w:tc>
      </w:tr>
      <w:tr>
        <w:trPr/>
        <w:tc>
          <w:tcPr>
            <w:tcW w:w="1024" w:type="dxa"/>
            <w:tcBorders/>
            <w:shd w:fill="auto" w:val="clear"/>
            <w:vAlign w:val="bottom"/>
          </w:tcPr>
          <w:p>
            <w:pPr>
              <w:pStyle w:val="TableHeading"/>
              <w:spacing w:before="0" w:after="283"/>
              <w:jc w:val="left"/>
              <w:rPr/>
            </w:pPr>
            <w:r>
              <w:rPr/>
              <w:t> </w:t>
            </w:r>
          </w:p>
        </w:tc>
        <w:tc>
          <w:tcPr>
            <w:tcW w:w="369" w:type="dxa"/>
            <w:tcBorders/>
            <w:shd w:fill="auto" w:val="clear"/>
            <w:vAlign w:val="bottom"/>
          </w:tcPr>
          <w:p>
            <w:pPr>
              <w:pStyle w:val="TableHeading"/>
              <w:suppressLineNumbers/>
              <w:spacing w:before="0" w:after="283"/>
              <w:jc w:val="center"/>
              <w:rPr/>
            </w:pPr>
            <w:r>
              <w:rPr/>
              <w:t> </w:t>
            </w:r>
          </w:p>
        </w:tc>
        <w:tc>
          <w:tcPr>
            <w:tcW w:w="1568" w:type="dxa"/>
            <w:gridSpan w:val="2"/>
            <w:tcBorders>
              <w:bottom w:val="single" w:sz="8" w:space="0" w:color="000000"/>
            </w:tcBorders>
            <w:shd w:fill="auto" w:val="clear"/>
            <w:tcMar>
              <w:bottom w:w="28" w:type="dxa"/>
            </w:tcMar>
            <w:vAlign w:val="bottom"/>
          </w:tcPr>
          <w:p>
            <w:pPr>
              <w:pStyle w:val="TableHeading"/>
              <w:spacing w:before="0" w:after="283"/>
              <w:jc w:val="center"/>
              <w:rPr>
                <w:rFonts w:ascii="times" w:hAnsi="times"/>
                <w:b/>
                <w:sz w:val="14"/>
              </w:rPr>
            </w:pPr>
            <w:r>
              <w:rPr>
                <w:rFonts w:ascii="times" w:hAnsi="times"/>
                <w:b/>
                <w:sz w:val="14"/>
              </w:rPr>
              <w:t>Head</w:t>
              <w:br/>
              <w:t xml:space="preserve">Grade </w:t>
            </w:r>
          </w:p>
        </w:tc>
        <w:tc>
          <w:tcPr>
            <w:tcW w:w="368" w:type="dxa"/>
            <w:tcBorders/>
            <w:shd w:fill="auto" w:val="clear"/>
            <w:vAlign w:val="bottom"/>
          </w:tcPr>
          <w:p>
            <w:pPr>
              <w:pStyle w:val="TableHeading"/>
              <w:suppressLineNumbers/>
              <w:spacing w:before="0" w:after="283"/>
              <w:jc w:val="center"/>
              <w:rPr/>
            </w:pPr>
            <w:r>
              <w:rPr/>
              <w:t> </w:t>
            </w:r>
          </w:p>
        </w:tc>
        <w:tc>
          <w:tcPr>
            <w:tcW w:w="2132" w:type="dxa"/>
            <w:gridSpan w:val="2"/>
            <w:tcBorders>
              <w:bottom w:val="single" w:sz="8" w:space="0" w:color="000000"/>
            </w:tcBorders>
            <w:shd w:fill="auto" w:val="clear"/>
            <w:tcMar>
              <w:bottom w:w="28" w:type="dxa"/>
            </w:tcMar>
            <w:vAlign w:val="bottom"/>
          </w:tcPr>
          <w:p>
            <w:pPr>
              <w:pStyle w:val="TableHeading"/>
              <w:spacing w:before="0" w:after="283"/>
              <w:jc w:val="center"/>
              <w:rPr>
                <w:rFonts w:ascii="times" w:hAnsi="times"/>
                <w:b/>
                <w:sz w:val="14"/>
              </w:rPr>
            </w:pPr>
            <w:r>
              <w:rPr>
                <w:rFonts w:ascii="times" w:hAnsi="times"/>
                <w:b/>
                <w:sz w:val="14"/>
              </w:rPr>
              <w:t>Dore</w:t>
              <w:br/>
              <w:t xml:space="preserve">Produced </w:t>
            </w:r>
          </w:p>
        </w:tc>
        <w:tc>
          <w:tcPr>
            <w:tcW w:w="368" w:type="dxa"/>
            <w:tcBorders/>
            <w:shd w:fill="auto" w:val="clear"/>
            <w:vAlign w:val="bottom"/>
          </w:tcPr>
          <w:p>
            <w:pPr>
              <w:pStyle w:val="TableHeading"/>
              <w:suppressLineNumbers/>
              <w:spacing w:before="0" w:after="283"/>
              <w:jc w:val="center"/>
              <w:rPr/>
            </w:pPr>
            <w:r>
              <w:rPr/>
              <w:t> </w:t>
            </w:r>
          </w:p>
        </w:tc>
        <w:tc>
          <w:tcPr>
            <w:tcW w:w="1507" w:type="dxa"/>
            <w:gridSpan w:val="2"/>
            <w:tcBorders>
              <w:bottom w:val="single" w:sz="8" w:space="0" w:color="000000"/>
            </w:tcBorders>
            <w:shd w:fill="auto" w:val="clear"/>
            <w:tcMar>
              <w:bottom w:w="28" w:type="dxa"/>
            </w:tcMar>
            <w:vAlign w:val="bottom"/>
          </w:tcPr>
          <w:p>
            <w:pPr>
              <w:pStyle w:val="TableHeading"/>
              <w:spacing w:before="0" w:after="283"/>
              <w:jc w:val="center"/>
              <w:rPr>
                <w:rFonts w:ascii="times" w:hAnsi="times"/>
                <w:b/>
                <w:sz w:val="14"/>
              </w:rPr>
            </w:pPr>
            <w:r>
              <w:rPr>
                <w:rFonts w:ascii="times" w:hAnsi="times"/>
                <w:b/>
                <w:sz w:val="14"/>
              </w:rPr>
              <w:t>Overall</w:t>
              <w:br/>
              <w:t>Metal</w:t>
              <w:br/>
              <w:t xml:space="preserve">Recovery </w:t>
            </w:r>
          </w:p>
        </w:tc>
        <w:tc>
          <w:tcPr>
            <w:tcW w:w="368" w:type="dxa"/>
            <w:tcBorders/>
            <w:shd w:fill="auto" w:val="clear"/>
            <w:vAlign w:val="bottom"/>
          </w:tcPr>
          <w:p>
            <w:pPr>
              <w:pStyle w:val="TableHeading"/>
              <w:suppressLineNumbers/>
              <w:spacing w:before="0" w:after="283"/>
              <w:jc w:val="center"/>
              <w:rPr/>
            </w:pPr>
            <w:r>
              <w:rPr/>
              <w:t> </w:t>
            </w:r>
          </w:p>
        </w:tc>
        <w:tc>
          <w:tcPr>
            <w:tcW w:w="2132" w:type="dxa"/>
            <w:gridSpan w:val="2"/>
            <w:tcBorders>
              <w:bottom w:val="single" w:sz="8" w:space="0" w:color="000000"/>
            </w:tcBorders>
            <w:shd w:fill="auto" w:val="clear"/>
            <w:tcMar>
              <w:bottom w:w="28" w:type="dxa"/>
            </w:tcMar>
            <w:vAlign w:val="bottom"/>
          </w:tcPr>
          <w:p>
            <w:pPr>
              <w:pStyle w:val="TableHeading"/>
              <w:spacing w:before="0" w:after="283"/>
              <w:jc w:val="center"/>
              <w:rPr>
                <w:rFonts w:ascii="times" w:hAnsi="times"/>
                <w:b/>
                <w:sz w:val="14"/>
              </w:rPr>
            </w:pPr>
            <w:r>
              <w:rPr>
                <w:rFonts w:ascii="times" w:hAnsi="times"/>
                <w:b/>
                <w:sz w:val="14"/>
              </w:rPr>
              <w:t>Payable</w:t>
              <w:br/>
              <w:t xml:space="preserve">Production </w:t>
            </w:r>
          </w:p>
        </w:tc>
        <w:tc>
          <w:tcPr>
            <w:tcW w:w="369" w:type="dxa"/>
            <w:tcBorders/>
            <w:shd w:fill="auto" w:val="clear"/>
            <w:vAlign w:val="bottom"/>
          </w:tcPr>
          <w:p>
            <w:pPr>
              <w:pStyle w:val="TableHeading"/>
              <w:suppressLineNumbers/>
              <w:spacing w:before="0" w:after="283"/>
              <w:jc w:val="center"/>
              <w:rPr/>
            </w:pPr>
            <w:r>
              <w:rPr/>
              <w:t> </w:t>
            </w:r>
          </w:p>
        </w:tc>
      </w:tr>
      <w:tr>
        <w:trPr/>
        <w:tc>
          <w:tcPr>
            <w:tcW w:w="1024" w:type="dxa"/>
            <w:tcBorders/>
            <w:shd w:fill="CCEEFF" w:val="clear"/>
            <w:vAlign w:val="bottom"/>
          </w:tcPr>
          <w:p>
            <w:pPr>
              <w:pStyle w:val="TableContents"/>
              <w:spacing w:before="0" w:after="283"/>
              <w:ind w:left="200" w:right="0" w:hanging="200"/>
              <w:rPr>
                <w:rFonts w:ascii="times" w:hAnsi="times"/>
                <w:sz w:val="20"/>
              </w:rPr>
            </w:pPr>
            <w:r>
              <w:rPr>
                <w:rFonts w:ascii="times" w:hAnsi="times"/>
                <w:sz w:val="20"/>
              </w:rPr>
              <w:t>Gold</w:t>
            </w:r>
          </w:p>
        </w:tc>
        <w:tc>
          <w:tcPr>
            <w:tcW w:w="369" w:type="dxa"/>
            <w:tcBorders/>
            <w:shd w:fill="CCEEFF" w:val="clear"/>
            <w:vAlign w:val="bottom"/>
          </w:tcPr>
          <w:p>
            <w:pPr>
              <w:pStyle w:val="TableContents"/>
              <w:spacing w:before="0" w:after="283"/>
              <w:rPr/>
            </w:pPr>
            <w:r>
              <w:rPr/>
              <w:t> </w:t>
            </w:r>
          </w:p>
        </w:tc>
        <w:tc>
          <w:tcPr>
            <w:tcW w:w="215" w:type="dxa"/>
            <w:tcBorders/>
            <w:shd w:fill="CCEEFF" w:val="clear"/>
            <w:vAlign w:val="bottom"/>
          </w:tcPr>
          <w:p>
            <w:pPr>
              <w:pStyle w:val="TableContents"/>
              <w:spacing w:before="0" w:after="283"/>
              <w:rPr/>
            </w:pPr>
            <w:r>
              <w:rPr/>
              <w:t> </w:t>
            </w:r>
          </w:p>
        </w:tc>
        <w:tc>
          <w:tcPr>
            <w:tcW w:w="1353" w:type="dxa"/>
            <w:tcBorders/>
            <w:shd w:fill="CCEEFF" w:val="clear"/>
            <w:vAlign w:val="bottom"/>
          </w:tcPr>
          <w:p>
            <w:pPr>
              <w:pStyle w:val="TableContents"/>
              <w:spacing w:before="0" w:after="283"/>
              <w:jc w:val="right"/>
              <w:rPr>
                <w:rFonts w:ascii="times" w:hAnsi="times"/>
                <w:sz w:val="20"/>
              </w:rPr>
            </w:pPr>
            <w:r>
              <w:rPr>
                <w:rFonts w:ascii="times" w:hAnsi="times"/>
                <w:sz w:val="20"/>
              </w:rPr>
              <w:t>1.08 g/t</w:t>
            </w:r>
          </w:p>
        </w:tc>
        <w:tc>
          <w:tcPr>
            <w:tcW w:w="368" w:type="dxa"/>
            <w:tcBorders/>
            <w:shd w:fill="CCEEFF" w:val="clear"/>
            <w:vAlign w:val="bottom"/>
          </w:tcPr>
          <w:p>
            <w:pPr>
              <w:pStyle w:val="TableContents"/>
              <w:spacing w:before="0" w:after="283"/>
              <w:rPr/>
            </w:pPr>
            <w:r>
              <w:rPr/>
              <w:t> </w:t>
            </w:r>
          </w:p>
        </w:tc>
        <w:tc>
          <w:tcPr>
            <w:tcW w:w="215" w:type="dxa"/>
            <w:tcBorders/>
            <w:shd w:fill="CCEEFF" w:val="clear"/>
            <w:vAlign w:val="bottom"/>
          </w:tcPr>
          <w:p>
            <w:pPr>
              <w:pStyle w:val="TableContents"/>
              <w:spacing w:before="0" w:after="283"/>
              <w:rPr/>
            </w:pPr>
            <w:r>
              <w:rPr/>
              <w:t> </w:t>
            </w:r>
          </w:p>
        </w:tc>
        <w:tc>
          <w:tcPr>
            <w:tcW w:w="1917" w:type="dxa"/>
            <w:tcBorders/>
            <w:shd w:fill="CCEEFF" w:val="clear"/>
            <w:vAlign w:val="bottom"/>
          </w:tcPr>
          <w:p>
            <w:pPr>
              <w:pStyle w:val="TableContents"/>
              <w:spacing w:before="0" w:after="283"/>
              <w:jc w:val="right"/>
              <w:rPr>
                <w:rFonts w:ascii="times" w:hAnsi="times"/>
                <w:sz w:val="20"/>
              </w:rPr>
            </w:pPr>
            <w:r>
              <w:rPr>
                <w:rFonts w:ascii="times" w:hAnsi="times"/>
                <w:sz w:val="20"/>
              </w:rPr>
              <w:t>12,155 oz</w:t>
            </w:r>
          </w:p>
        </w:tc>
        <w:tc>
          <w:tcPr>
            <w:tcW w:w="368" w:type="dxa"/>
            <w:tcBorders/>
            <w:shd w:fill="CCEEFF" w:val="clear"/>
            <w:vAlign w:val="bottom"/>
          </w:tcPr>
          <w:p>
            <w:pPr>
              <w:pStyle w:val="TableContents"/>
              <w:spacing w:before="0" w:after="283"/>
              <w:rPr/>
            </w:pPr>
            <w:r>
              <w:rPr/>
              <w:t> </w:t>
            </w:r>
          </w:p>
        </w:tc>
        <w:tc>
          <w:tcPr>
            <w:tcW w:w="216" w:type="dxa"/>
            <w:tcBorders/>
            <w:shd w:fill="CCEEFF" w:val="clear"/>
            <w:vAlign w:val="bottom"/>
          </w:tcPr>
          <w:p>
            <w:pPr>
              <w:pStyle w:val="TableContents"/>
              <w:spacing w:before="0" w:after="283"/>
              <w:rPr/>
            </w:pPr>
            <w:r>
              <w:rPr/>
              <w:t> </w:t>
            </w:r>
          </w:p>
        </w:tc>
        <w:tc>
          <w:tcPr>
            <w:tcW w:w="1291" w:type="dxa"/>
            <w:tcBorders/>
            <w:shd w:fill="CCEEFF" w:val="clear"/>
            <w:vAlign w:val="bottom"/>
          </w:tcPr>
          <w:p>
            <w:pPr>
              <w:pStyle w:val="TableContents"/>
              <w:spacing w:before="0" w:after="283"/>
              <w:jc w:val="right"/>
              <w:rPr>
                <w:rFonts w:ascii="times" w:hAnsi="times"/>
                <w:sz w:val="20"/>
              </w:rPr>
            </w:pPr>
            <w:r>
              <w:rPr>
                <w:rFonts w:ascii="times" w:hAnsi="times"/>
                <w:sz w:val="20"/>
              </w:rPr>
              <w:t>92%</w:t>
            </w:r>
          </w:p>
        </w:tc>
        <w:tc>
          <w:tcPr>
            <w:tcW w:w="368" w:type="dxa"/>
            <w:tcBorders/>
            <w:shd w:fill="CCEEFF" w:val="clear"/>
            <w:vAlign w:val="bottom"/>
          </w:tcPr>
          <w:p>
            <w:pPr>
              <w:pStyle w:val="TableContents"/>
              <w:spacing w:before="0" w:after="283"/>
              <w:rPr/>
            </w:pPr>
            <w:r>
              <w:rPr/>
              <w:t> </w:t>
            </w:r>
          </w:p>
        </w:tc>
        <w:tc>
          <w:tcPr>
            <w:tcW w:w="215" w:type="dxa"/>
            <w:tcBorders/>
            <w:shd w:fill="CCEEFF" w:val="clear"/>
            <w:vAlign w:val="bottom"/>
          </w:tcPr>
          <w:p>
            <w:pPr>
              <w:pStyle w:val="TableContents"/>
              <w:spacing w:before="0" w:after="283"/>
              <w:rPr/>
            </w:pPr>
            <w:r>
              <w:rPr/>
              <w:t> </w:t>
            </w:r>
          </w:p>
        </w:tc>
        <w:tc>
          <w:tcPr>
            <w:tcW w:w="1917" w:type="dxa"/>
            <w:tcBorders/>
            <w:shd w:fill="CCEEFF" w:val="clear"/>
            <w:vAlign w:val="bottom"/>
          </w:tcPr>
          <w:p>
            <w:pPr>
              <w:pStyle w:val="TableContents"/>
              <w:spacing w:before="0" w:after="283"/>
              <w:jc w:val="right"/>
              <w:rPr>
                <w:rFonts w:ascii="times" w:hAnsi="times"/>
                <w:sz w:val="20"/>
              </w:rPr>
            </w:pPr>
            <w:r>
              <w:rPr>
                <w:rFonts w:ascii="times" w:hAnsi="times"/>
                <w:sz w:val="20"/>
              </w:rPr>
              <w:t>16,189 oz</w:t>
            </w:r>
          </w:p>
        </w:tc>
        <w:tc>
          <w:tcPr>
            <w:tcW w:w="369" w:type="dxa"/>
            <w:tcBorders/>
            <w:shd w:fill="CCEEFF" w:val="clear"/>
            <w:vAlign w:val="bottom"/>
          </w:tcPr>
          <w:p>
            <w:pPr>
              <w:pStyle w:val="TableContents"/>
              <w:spacing w:before="0" w:after="283"/>
              <w:rPr/>
            </w:pPr>
            <w:r>
              <w:rPr/>
              <w:t> </w:t>
            </w:r>
          </w:p>
        </w:tc>
      </w:tr>
      <w:tr>
        <w:trPr/>
        <w:tc>
          <w:tcPr>
            <w:tcW w:w="1024" w:type="dxa"/>
            <w:tcBorders/>
            <w:shd w:fill="FFFFFF" w:val="clear"/>
            <w:vAlign w:val="bottom"/>
          </w:tcPr>
          <w:p>
            <w:pPr>
              <w:pStyle w:val="TableContents"/>
              <w:spacing w:before="0" w:after="283"/>
              <w:ind w:left="200" w:right="0" w:hanging="200"/>
              <w:rPr>
                <w:rFonts w:ascii="times" w:hAnsi="times"/>
                <w:sz w:val="20"/>
              </w:rPr>
            </w:pPr>
            <w:r>
              <w:rPr>
                <w:rFonts w:ascii="times" w:hAnsi="times"/>
                <w:sz w:val="20"/>
              </w:rPr>
              <w:t>Silver</w:t>
            </w:r>
          </w:p>
        </w:tc>
        <w:tc>
          <w:tcPr>
            <w:tcW w:w="369" w:type="dxa"/>
            <w:tcBorders/>
            <w:shd w:fill="FFFFFF" w:val="clear"/>
            <w:vAlign w:val="bottom"/>
          </w:tcPr>
          <w:p>
            <w:pPr>
              <w:pStyle w:val="TableContents"/>
              <w:spacing w:before="0" w:after="283"/>
              <w:rPr/>
            </w:pPr>
            <w:r>
              <w:rPr/>
              <w:t> </w:t>
            </w:r>
          </w:p>
        </w:tc>
        <w:tc>
          <w:tcPr>
            <w:tcW w:w="215" w:type="dxa"/>
            <w:tcBorders/>
            <w:shd w:fill="FFFFFF" w:val="clear"/>
            <w:vAlign w:val="bottom"/>
          </w:tcPr>
          <w:p>
            <w:pPr>
              <w:pStyle w:val="TableContents"/>
              <w:spacing w:before="0" w:after="283"/>
              <w:rPr/>
            </w:pPr>
            <w:r>
              <w:rPr/>
              <w:t> </w:t>
            </w:r>
          </w:p>
        </w:tc>
        <w:tc>
          <w:tcPr>
            <w:tcW w:w="1353" w:type="dxa"/>
            <w:tcBorders/>
            <w:shd w:fill="FFFFFF" w:val="clear"/>
            <w:vAlign w:val="bottom"/>
          </w:tcPr>
          <w:p>
            <w:pPr>
              <w:pStyle w:val="TableContents"/>
              <w:spacing w:before="0" w:after="283"/>
              <w:jc w:val="right"/>
              <w:rPr>
                <w:rFonts w:ascii="times" w:hAnsi="times"/>
                <w:sz w:val="20"/>
              </w:rPr>
            </w:pPr>
            <w:r>
              <w:rPr>
                <w:rFonts w:ascii="times" w:hAnsi="times"/>
                <w:sz w:val="20"/>
              </w:rPr>
              <w:t>49.5 g/t</w:t>
            </w:r>
          </w:p>
        </w:tc>
        <w:tc>
          <w:tcPr>
            <w:tcW w:w="368" w:type="dxa"/>
            <w:tcBorders/>
            <w:shd w:fill="FFFFFF" w:val="clear"/>
            <w:vAlign w:val="bottom"/>
          </w:tcPr>
          <w:p>
            <w:pPr>
              <w:pStyle w:val="TableContents"/>
              <w:spacing w:before="0" w:after="283"/>
              <w:rPr/>
            </w:pPr>
            <w:r>
              <w:rPr/>
              <w:t> </w:t>
            </w:r>
          </w:p>
        </w:tc>
        <w:tc>
          <w:tcPr>
            <w:tcW w:w="215" w:type="dxa"/>
            <w:tcBorders/>
            <w:shd w:fill="FFFFFF" w:val="clear"/>
            <w:vAlign w:val="bottom"/>
          </w:tcPr>
          <w:p>
            <w:pPr>
              <w:pStyle w:val="TableContents"/>
              <w:spacing w:before="0" w:after="283"/>
              <w:rPr/>
            </w:pPr>
            <w:r>
              <w:rPr/>
              <w:t> </w:t>
            </w:r>
          </w:p>
        </w:tc>
        <w:tc>
          <w:tcPr>
            <w:tcW w:w="1917" w:type="dxa"/>
            <w:tcBorders/>
            <w:shd w:fill="FFFFFF" w:val="clear"/>
            <w:vAlign w:val="bottom"/>
          </w:tcPr>
          <w:p>
            <w:pPr>
              <w:pStyle w:val="TableContents"/>
              <w:spacing w:before="0" w:after="283"/>
              <w:jc w:val="right"/>
              <w:rPr>
                <w:rFonts w:ascii="times" w:hAnsi="times"/>
                <w:sz w:val="20"/>
              </w:rPr>
            </w:pPr>
            <w:r>
              <w:rPr>
                <w:rFonts w:ascii="times" w:hAnsi="times"/>
                <w:sz w:val="20"/>
              </w:rPr>
              <w:t>103,141 oz</w:t>
            </w:r>
          </w:p>
        </w:tc>
        <w:tc>
          <w:tcPr>
            <w:tcW w:w="368" w:type="dxa"/>
            <w:tcBorders/>
            <w:shd w:fill="FFFFFF" w:val="clear"/>
            <w:vAlign w:val="bottom"/>
          </w:tcPr>
          <w:p>
            <w:pPr>
              <w:pStyle w:val="TableContents"/>
              <w:spacing w:before="0" w:after="283"/>
              <w:rPr/>
            </w:pPr>
            <w:r>
              <w:rPr/>
              <w:t> </w:t>
            </w:r>
          </w:p>
        </w:tc>
        <w:tc>
          <w:tcPr>
            <w:tcW w:w="216" w:type="dxa"/>
            <w:tcBorders/>
            <w:shd w:fill="FFFFFF" w:val="clear"/>
            <w:vAlign w:val="bottom"/>
          </w:tcPr>
          <w:p>
            <w:pPr>
              <w:pStyle w:val="TableContents"/>
              <w:spacing w:before="0" w:after="283"/>
              <w:rPr/>
            </w:pPr>
            <w:r>
              <w:rPr/>
              <w:t> </w:t>
            </w:r>
          </w:p>
        </w:tc>
        <w:tc>
          <w:tcPr>
            <w:tcW w:w="1291" w:type="dxa"/>
            <w:tcBorders/>
            <w:shd w:fill="FFFFFF" w:val="clear"/>
            <w:vAlign w:val="bottom"/>
          </w:tcPr>
          <w:p>
            <w:pPr>
              <w:pStyle w:val="TableContents"/>
              <w:spacing w:before="0" w:after="283"/>
              <w:jc w:val="right"/>
              <w:rPr>
                <w:rFonts w:ascii="times" w:hAnsi="times"/>
                <w:sz w:val="20"/>
              </w:rPr>
            </w:pPr>
            <w:r>
              <w:rPr>
                <w:rFonts w:ascii="times" w:hAnsi="times"/>
                <w:sz w:val="20"/>
              </w:rPr>
              <w:t>34%</w:t>
            </w:r>
          </w:p>
        </w:tc>
        <w:tc>
          <w:tcPr>
            <w:tcW w:w="368" w:type="dxa"/>
            <w:tcBorders/>
            <w:shd w:fill="FFFFFF" w:val="clear"/>
            <w:vAlign w:val="bottom"/>
          </w:tcPr>
          <w:p>
            <w:pPr>
              <w:pStyle w:val="TableContents"/>
              <w:spacing w:before="0" w:after="283"/>
              <w:rPr/>
            </w:pPr>
            <w:r>
              <w:rPr/>
              <w:t> </w:t>
            </w:r>
          </w:p>
        </w:tc>
        <w:tc>
          <w:tcPr>
            <w:tcW w:w="215" w:type="dxa"/>
            <w:tcBorders/>
            <w:shd w:fill="FFFFFF" w:val="clear"/>
            <w:vAlign w:val="bottom"/>
          </w:tcPr>
          <w:p>
            <w:pPr>
              <w:pStyle w:val="TableContents"/>
              <w:spacing w:before="0" w:after="283"/>
              <w:rPr/>
            </w:pPr>
            <w:r>
              <w:rPr/>
              <w:t> </w:t>
            </w:r>
          </w:p>
        </w:tc>
        <w:tc>
          <w:tcPr>
            <w:tcW w:w="1917" w:type="dxa"/>
            <w:tcBorders/>
            <w:shd w:fill="FFFFFF" w:val="clear"/>
            <w:vAlign w:val="bottom"/>
          </w:tcPr>
          <w:p>
            <w:pPr>
              <w:pStyle w:val="TableContents"/>
              <w:spacing w:before="0" w:after="283"/>
              <w:jc w:val="right"/>
              <w:rPr>
                <w:rFonts w:ascii="times" w:hAnsi="times"/>
                <w:sz w:val="20"/>
              </w:rPr>
            </w:pPr>
            <w:r>
              <w:rPr>
                <w:rFonts w:ascii="times" w:hAnsi="times"/>
                <w:sz w:val="20"/>
              </w:rPr>
              <w:t>116,000 oz</w:t>
            </w:r>
          </w:p>
        </w:tc>
        <w:tc>
          <w:tcPr>
            <w:tcW w:w="369" w:type="dxa"/>
            <w:tcBorders/>
            <w:shd w:fill="FFFFFF" w:val="clear"/>
            <w:vAlign w:val="bottom"/>
          </w:tcPr>
          <w:p>
            <w:pPr>
              <w:pStyle w:val="TableContents"/>
              <w:spacing w:before="0" w:after="283"/>
              <w:rPr/>
            </w:pPr>
            <w:r>
              <w:rPr/>
              <w:t> </w:t>
            </w:r>
          </w:p>
        </w:tc>
      </w:tr>
    </w:tbl>
    <w:p>
      <w:pPr>
        <w:pStyle w:val="TextBody"/>
        <w:jc w:val="both"/>
        <w:rPr/>
      </w:pPr>
      <w:r>
        <w:rPr/>
        <w:t>        </w:t>
      </w:r>
      <w:r>
        <w:rPr>
          <w:rFonts w:ascii="times" w:hAnsi="times"/>
          <w:sz w:val="20"/>
        </w:rPr>
        <w:t xml:space="preserve">An additional 347,512 tonnes of ore were processed and placed on the heap leach pad with an average grade of 1.1 grams of gold per tonne and 24.8 grams of silver per tonne. Cumulative metals recovery on the heap leach pad are 35.3% gold and 5.3% silver following the planned recovery curve and it is expected that the ultimate recovery of 68% for gold and 12% for silver will be achieved when the approximate one-year leaching cycle is completed on this low grade heap leach ore. </w:t>
      </w:r>
    </w:p>
    <w:p>
      <w:pPr>
        <w:pStyle w:val="TextBody"/>
        <w:jc w:val="both"/>
        <w:rPr/>
      </w:pPr>
      <w:r>
        <w:rPr/>
        <w:t>        </w:t>
      </w:r>
      <w:r>
        <w:rPr>
          <w:rFonts w:ascii="times" w:hAnsi="times"/>
          <w:sz w:val="20"/>
        </w:rPr>
        <w:t xml:space="preserve">Total metal production (from mill and heap leach) at Pinos Altos during 2009 was 16,561 ounces of gold and 118,164 ounces of silver. </w:t>
      </w:r>
    </w:p>
    <w:p>
      <w:pPr>
        <w:pStyle w:val="TextBody"/>
        <w:jc w:val="both"/>
        <w:rPr>
          <w:rFonts w:ascii="times" w:hAnsi="times"/>
          <w:i/>
          <w:sz w:val="20"/>
        </w:rPr>
      </w:pPr>
      <w:r>
        <w:rPr>
          <w:rFonts w:ascii="times" w:hAnsi="times"/>
          <w:i/>
          <w:sz w:val="20"/>
        </w:rPr>
        <w:t xml:space="preserve">Environmental Matters </w:t>
      </w:r>
    </w:p>
    <w:p>
      <w:pPr>
        <w:pStyle w:val="TextBody"/>
        <w:jc w:val="both"/>
        <w:rPr/>
      </w:pPr>
      <w:r>
        <w:rPr/>
        <w:t>        </w:t>
      </w:r>
      <w:r>
        <w:rPr>
          <w:rFonts w:ascii="times" w:hAnsi="times"/>
          <w:sz w:val="20"/>
        </w:rPr>
        <w:t xml:space="preserve">The Pinos Altos Mine has received the necessary permit authorizations for construction and operation of a mine, including a Change of Land Use permit and an Environmental Impact Study approval from the Mexican environmental agency ("SEMARNAT"). As of December 31, 2009, all permits necessary for the operation of the Pinos Altos Mine, including the operations at the Creston Mascota deposit, had been received and requests for modifications to allow for future expansion of facilities, including at the Creston Mascota deposit, had been </w:t>
      </w:r>
    </w:p>
    <w:p>
      <w:pPr>
        <w:pStyle w:val="TextBody"/>
        <w:jc w:val="center"/>
        <w:rPr>
          <w:rFonts w:ascii="times" w:hAnsi="times"/>
          <w:sz w:val="20"/>
        </w:rPr>
      </w:pPr>
      <w:r>
        <w:rPr>
          <w:rFonts w:ascii="times" w:hAnsi="times"/>
          <w:sz w:val="20"/>
        </w:rPr>
        <w:t>49</w:t>
      </w:r>
    </w:p>
    <w:p>
      <w:pPr>
        <w:pStyle w:val="HorizontalLine"/>
        <w:pBdr>
          <w:bottom w:val="single" w:sz="20" w:space="0" w:color="808080"/>
        </w:pBdr>
        <w:rPr/>
      </w:pPr>
      <w:r>
        <w:rPr/>
      </w:r>
      <w:r>
        <w:br w:type="page"/>
      </w:r>
    </w:p>
    <w:p>
      <w:pPr>
        <w:pStyle w:val="TextBody"/>
        <w:rPr/>
      </w:pPr>
      <w:r>
        <w:rPr/>
      </w:r>
      <w:bookmarkStart w:id="118" w:name="page_ci79301_1_50"/>
      <w:bookmarkStart w:id="119" w:name="page_ci79301_1_50"/>
      <w:bookmarkEnd w:id="119"/>
    </w:p>
    <w:p>
      <w:pPr>
        <w:pStyle w:val="TextBody"/>
        <w:jc w:val="both"/>
        <w:rPr>
          <w:rFonts w:ascii="times" w:hAnsi="times"/>
          <w:sz w:val="20"/>
        </w:rPr>
      </w:pPr>
      <w:r>
        <w:rPr>
          <w:rFonts w:ascii="times" w:hAnsi="times"/>
          <w:sz w:val="20"/>
        </w:rPr>
        <w:t xml:space="preserve">approved or were under review by SEMARNAT. Pinos Altos will employ dry stack tailings technology to minimize the geotechnical and environmental risk that can be associated with the rainfall intensities and topographic relief in the Sierra Madre region of Mexico. All of the Mexican environmental regulatory requirements are expected to be met or exceeded by the Pinos Altos Mine. </w:t>
      </w:r>
    </w:p>
    <w:p>
      <w:pPr>
        <w:pStyle w:val="TextBody"/>
        <w:jc w:val="both"/>
        <w:rPr>
          <w:rFonts w:ascii="times" w:hAnsi="times"/>
          <w:i/>
          <w:sz w:val="20"/>
        </w:rPr>
      </w:pPr>
      <w:r>
        <w:rPr>
          <w:rFonts w:ascii="times" w:hAnsi="times"/>
          <w:i/>
          <w:sz w:val="20"/>
        </w:rPr>
        <w:t xml:space="preserve">Capital Expenditures </w:t>
      </w:r>
    </w:p>
    <w:p>
      <w:pPr>
        <w:pStyle w:val="TextBody"/>
        <w:jc w:val="both"/>
        <w:rPr/>
      </w:pPr>
      <w:r>
        <w:rPr/>
        <w:t>        </w:t>
      </w:r>
      <w:r>
        <w:rPr>
          <w:rFonts w:ascii="times" w:hAnsi="times"/>
          <w:sz w:val="20"/>
        </w:rPr>
        <w:t xml:space="preserve">Capital expenditures at the Pinos Altos Mine during 2009 were approximately $143.4 million, which included $40.9 million in mining equipment and pre-production development expenses; $79.4 million in infrastructure and process facilities construction; $9.6 million in expenses related to Creston Mascota; and $13.5 million in exploration and other regional expenses. The Company expects sustaining capital expenditures at Pinos Altos to be approximately $41 million in 2010 and average sustaining capital of approximately $6 million per year for a projected mine life of approximately 20 years. Approximately $52 million in development capital is forecast at Creston Mascota in 2010 with sustaining capital of $2 million during the five year mine life. </w:t>
      </w:r>
    </w:p>
    <w:p>
      <w:pPr>
        <w:pStyle w:val="TextBody"/>
        <w:jc w:val="both"/>
        <w:rPr/>
      </w:pPr>
      <w:r>
        <w:rPr/>
        <w:t>        </w:t>
      </w:r>
      <w:r>
        <w:rPr>
          <w:rFonts w:ascii="times" w:hAnsi="times"/>
          <w:sz w:val="20"/>
        </w:rPr>
        <w:t xml:space="preserve">Capital costs for the Creston Mascota development are estimated at $62 million. Commercial operations at Creston Mascota are planned for early 2011 with production of approximately 50,000 ounces of gold annually for a mine life of approximately five years. </w:t>
      </w:r>
    </w:p>
    <w:p>
      <w:pPr>
        <w:pStyle w:val="TextBody"/>
        <w:jc w:val="both"/>
        <w:rPr>
          <w:rFonts w:ascii="times" w:hAnsi="times"/>
          <w:i/>
          <w:sz w:val="20"/>
        </w:rPr>
      </w:pPr>
      <w:r>
        <w:rPr>
          <w:rFonts w:ascii="times" w:hAnsi="times"/>
          <w:i/>
          <w:sz w:val="20"/>
        </w:rPr>
        <w:t xml:space="preserve">Development </w:t>
      </w:r>
    </w:p>
    <w:p>
      <w:pPr>
        <w:pStyle w:val="TextBody"/>
        <w:jc w:val="both"/>
        <w:rPr/>
      </w:pPr>
      <w:r>
        <w:rPr/>
        <w:t>        </w:t>
      </w:r>
      <w:r>
        <w:rPr>
          <w:rFonts w:ascii="times" w:hAnsi="times"/>
          <w:sz w:val="20"/>
        </w:rPr>
        <w:t xml:space="preserve">At December 31, 2009 more than 30 million tonnes of overburden had been removed from the open pit mine and more than nine kilometres of lateral development had been completed in the underground mine. </w:t>
      </w:r>
    </w:p>
    <w:p>
      <w:pPr>
        <w:pStyle w:val="TextBody"/>
        <w:jc w:val="both"/>
        <w:rPr>
          <w:rFonts w:ascii="times" w:hAnsi="times"/>
          <w:i/>
          <w:sz w:val="20"/>
        </w:rPr>
      </w:pPr>
      <w:r>
        <w:rPr>
          <w:rFonts w:ascii="times" w:hAnsi="times"/>
          <w:i/>
          <w:sz w:val="20"/>
          <w:u w:val="single"/>
        </w:rPr>
        <w:t>Geology, Mineralization and Exploration</w:t>
      </w:r>
      <w:r>
        <w:rPr>
          <w:rFonts w:ascii="times" w:hAnsi="times"/>
          <w:i/>
          <w:sz w:val="20"/>
        </w:rPr>
        <w:t xml:space="preserve"> </w:t>
      </w:r>
    </w:p>
    <w:p>
      <w:pPr>
        <w:pStyle w:val="TextBody"/>
        <w:jc w:val="both"/>
        <w:rPr>
          <w:rFonts w:ascii="times" w:hAnsi="times"/>
          <w:i/>
          <w:sz w:val="20"/>
        </w:rPr>
      </w:pPr>
      <w:r>
        <w:rPr>
          <w:rFonts w:ascii="times" w:hAnsi="times"/>
          <w:i/>
          <w:sz w:val="20"/>
        </w:rPr>
        <w:t xml:space="preserve">Geology </w:t>
      </w:r>
    </w:p>
    <w:p>
      <w:pPr>
        <w:pStyle w:val="TextBody"/>
        <w:jc w:val="both"/>
        <w:rPr/>
      </w:pPr>
      <w:r>
        <w:rPr/>
        <w:t>        </w:t>
      </w:r>
      <w:r>
        <w:rPr>
          <w:rFonts w:ascii="times" w:hAnsi="times"/>
          <w:sz w:val="20"/>
        </w:rPr>
        <w:t xml:space="preserve">The Pinos Altos Mine is in the northern part of the Sierra Madre geologic province, on the northeast margin of the Ocampo Caldera, which hosts many epithermal gold and silver occurrences including the nearby Ocampo mining operation and Moris mine. </w:t>
      </w:r>
    </w:p>
    <w:p>
      <w:pPr>
        <w:pStyle w:val="TextBody"/>
        <w:jc w:val="both"/>
        <w:rPr/>
      </w:pPr>
      <w:r>
        <w:rPr/>
        <w:t>        </w:t>
      </w:r>
      <w:r>
        <w:rPr>
          <w:rFonts w:ascii="times" w:hAnsi="times"/>
          <w:sz w:val="20"/>
        </w:rPr>
        <w:t xml:space="preserve">The property is underlain by Tertiary-age (less than 45-million-years-old) volcanic and intrusive rocks that have been disturbed by faulting. The volcanic rocks belong to the lower volcanic complex and the discordantly-overlying upper volcanic supergroup. The lower volcanic complex is represented on the property by the Navosaigame conglomerates (including thinly-bedded sandstone and siltstone) and the El Madrono volcanics (felsic tuffs and lavas intercalated with rhyolitic tuffs, sandy volcanoclastics and sediments). The upper volcanic group is made up of the Victoria ignimbrites (explosive felsic volcanics), the Frijolar andesites (massive to flow-banded, porphyritic flows) and the Buenavista ignimbrites (dacitic to rhyolitic pyroclastics). </w:t>
      </w:r>
    </w:p>
    <w:p>
      <w:pPr>
        <w:pStyle w:val="TextBody"/>
        <w:jc w:val="both"/>
        <w:rPr/>
      </w:pPr>
      <w:r>
        <w:rPr/>
        <w:t>        </w:t>
      </w:r>
      <w:r>
        <w:rPr>
          <w:rFonts w:ascii="times" w:hAnsi="times"/>
          <w:sz w:val="20"/>
        </w:rPr>
        <w:t xml:space="preserve">Intermediate and felsic dykes as well as rhyolitic domes intrude all of these units. The Santo Nino andesite is a dyke that intrudes along the Santo Nino fault zone. </w:t>
      </w:r>
    </w:p>
    <w:p>
      <w:pPr>
        <w:pStyle w:val="TextBody"/>
        <w:jc w:val="both"/>
        <w:rPr/>
      </w:pPr>
      <w:r>
        <w:rPr/>
        <w:t>        </w:t>
      </w:r>
      <w:r>
        <w:rPr>
          <w:rFonts w:ascii="times" w:hAnsi="times"/>
          <w:sz w:val="20"/>
        </w:rPr>
        <w:t xml:space="preserve">Structure on the property is dominated by a 10-kilometre by 3-kilometre horst, a fault-uplifted block structure oriented west-northwest, that is bounded on the south by the south-dipping Santo Nino fault and on the north by the north-dipping Reyna de Plata fault. Quartz-gold vein deposits are emplaced along these faults and along transfer faults that splay from the Santo Nino fault. </w:t>
      </w:r>
    </w:p>
    <w:p>
      <w:pPr>
        <w:pStyle w:val="TextBody"/>
        <w:jc w:val="both"/>
        <w:rPr>
          <w:rFonts w:ascii="times" w:hAnsi="times"/>
          <w:i/>
          <w:sz w:val="20"/>
        </w:rPr>
      </w:pPr>
      <w:r>
        <w:rPr>
          <w:rFonts w:ascii="times" w:hAnsi="times"/>
          <w:i/>
          <w:sz w:val="20"/>
        </w:rPr>
        <w:t xml:space="preserve">Mineralization </w:t>
      </w:r>
    </w:p>
    <w:p>
      <w:pPr>
        <w:pStyle w:val="TextBody"/>
        <w:jc w:val="both"/>
        <w:rPr/>
      </w:pPr>
      <w:r>
        <w:rPr/>
        <w:t>        </w:t>
      </w:r>
      <w:r>
        <w:rPr>
          <w:rFonts w:ascii="times" w:hAnsi="times"/>
          <w:sz w:val="20"/>
        </w:rPr>
        <w:t xml:space="preserve">Gold and silver mineralization at the Pinos Altos Mine consists of low sulphidation epithermal type hydrothermal veins and breccias. The Santo Nino structure outcrops over a distance of roughly six kilometres. It strikes at 060 degrees azimuth on its eastern portion and turns to strike roughly 090 degrees azimuth on its western fringe. The structure dips at 70 degrees towards the south. The four mineralized sectors hosted by the Santo Nino structure consist of discontinuous quartz rich lenses named from east to west: El Apache, Oberon de Weber, Santo Nino and Cerro Colorado. </w:t>
      </w:r>
    </w:p>
    <w:p>
      <w:pPr>
        <w:pStyle w:val="TextBody"/>
        <w:jc w:val="center"/>
        <w:rPr>
          <w:rFonts w:ascii="times" w:hAnsi="times"/>
          <w:sz w:val="20"/>
        </w:rPr>
      </w:pPr>
      <w:r>
        <w:rPr>
          <w:rFonts w:ascii="times" w:hAnsi="times"/>
          <w:sz w:val="20"/>
        </w:rPr>
        <w:t>50</w:t>
      </w:r>
    </w:p>
    <w:p>
      <w:pPr>
        <w:pStyle w:val="HorizontalLine"/>
        <w:pBdr>
          <w:bottom w:val="single" w:sz="20" w:space="0" w:color="808080"/>
        </w:pBdr>
        <w:rPr/>
      </w:pPr>
      <w:r>
        <w:rPr/>
      </w:r>
      <w:r>
        <w:br w:type="page"/>
      </w:r>
    </w:p>
    <w:p>
      <w:pPr>
        <w:pStyle w:val="TextBody"/>
        <w:jc w:val="both"/>
        <w:rPr/>
      </w:pPr>
      <w:bookmarkStart w:id="120" w:name="page_ci79301_1_51"/>
      <w:bookmarkEnd w:id="120"/>
      <w:r>
        <w:rPr/>
        <w:t>        </w:t>
      </w:r>
      <w:r>
        <w:rPr>
          <w:rFonts w:ascii="times" w:hAnsi="times"/>
          <w:sz w:val="20"/>
        </w:rPr>
        <w:t xml:space="preserve">The El Apache lens is the most weakly mineralized. The area hosts a weakly developed white quartz dominated breccia. Gold values are low and erratic over its roughly 750 metre strike length. Past drilling suggests that this zone is of limited extent at depth. </w:t>
      </w:r>
    </w:p>
    <w:p>
      <w:pPr>
        <w:pStyle w:val="TextBody"/>
        <w:jc w:val="both"/>
        <w:rPr/>
      </w:pPr>
      <w:r>
        <w:rPr/>
        <w:t>        </w:t>
      </w:r>
      <w:r>
        <w:rPr>
          <w:rFonts w:ascii="times" w:hAnsi="times"/>
          <w:sz w:val="20"/>
        </w:rPr>
        <w:t xml:space="preserve">The Oberon de Weber lens has been followed on surface and by diamond drilling over an extent of roughly 500 metres. Shallow holes drilled by the Company show good continuity both in grade and thickness over roughly 550 metres. From previous drilling done by Penoles, continuity at depth appears to be erratic with a weakly defined western rake. </w:t>
      </w:r>
    </w:p>
    <w:p>
      <w:pPr>
        <w:pStyle w:val="TextBody"/>
        <w:jc w:val="both"/>
        <w:rPr/>
      </w:pPr>
      <w:r>
        <w:rPr/>
        <w:t>        </w:t>
      </w:r>
      <w:r>
        <w:rPr>
          <w:rFonts w:ascii="times" w:hAnsi="times"/>
          <w:sz w:val="20"/>
        </w:rPr>
        <w:t xml:space="preserve">The Santo Nino lens is the most vertically extensive of these lenses. It has been traced to a depth of approximately 750 metres below surface. The vein is followed on surface over a distance of 550 metres and discontinuously up to 650 metres. Beyond its western and eastern extents, the Santo Nino andesite is massive and only weakly altered. Gold grades found are systematically associated with green quartz brecciated andestite. </w:t>
      </w:r>
    </w:p>
    <w:p>
      <w:pPr>
        <w:pStyle w:val="TextBody"/>
        <w:jc w:val="both"/>
        <w:rPr/>
      </w:pPr>
      <w:r>
        <w:rPr/>
        <w:t>        </w:t>
      </w:r>
      <w:r>
        <w:rPr>
          <w:rFonts w:ascii="times" w:hAnsi="times"/>
          <w:sz w:val="20"/>
        </w:rPr>
        <w:t xml:space="preserve">The Cerro Colorado lens is structurally more complex than the three described above. Near the surface, it is marked by a complex superposition of brittle faults with mineralized zones which are difficult to correlate from hole to hole. Its relation to the Santo Nino fault zone is not clearly defined. Two deeper holes done by the Company during this campaign suggest better grade continuity at depth. </w:t>
      </w:r>
    </w:p>
    <w:p>
      <w:pPr>
        <w:pStyle w:val="TextBody"/>
        <w:jc w:val="both"/>
        <w:rPr/>
      </w:pPr>
      <w:r>
        <w:rPr/>
        <w:t>        </w:t>
      </w:r>
      <w:r>
        <w:rPr>
          <w:rFonts w:ascii="times" w:hAnsi="times"/>
          <w:sz w:val="20"/>
        </w:rPr>
        <w:t xml:space="preserve">The San Eligio zone is located approximately 250 metres north of Santo Nino. The host rock is brecciated Victoria Ignimbrite with, rarely, stockworks. There is no andesite in this sector. Unlike the other lenses, the San Eligio lens dips towards the north. The lateral extent seems to be continuous for 950 metres. Its average width is five metres and never exceeds 15 metres. Surface mapping and prospecting has suggested good potential for additional mineralization on strike and at depths below 150 metres. Visible gold has been seen in the drill core. </w:t>
      </w:r>
    </w:p>
    <w:p>
      <w:pPr>
        <w:pStyle w:val="TextBody"/>
        <w:jc w:val="both"/>
        <w:rPr/>
      </w:pPr>
      <w:r>
        <w:rPr/>
        <w:t>        </w:t>
      </w:r>
      <w:r>
        <w:rPr>
          <w:rFonts w:ascii="times" w:hAnsi="times"/>
          <w:sz w:val="20"/>
        </w:rPr>
        <w:t xml:space="preserve">The minerals present are indicative of an oxidized, epithermal, low sulphidation (and likely low sulphide) precious metals vein system rich in silver. The temperature of formation is thought to have been below 300 degrees Celsius, as no selenium minerals have been found to date. The presence of kaolinite and dickite are indicative of an acidic environment. The presence of hematite crystals in the centre of acanthite indicates that the deposit was probably formed under oxidative conditions. </w:t>
      </w:r>
    </w:p>
    <w:p>
      <w:pPr>
        <w:pStyle w:val="TextBody"/>
        <w:jc w:val="both"/>
        <w:rPr/>
      </w:pPr>
      <w:r>
        <w:rPr/>
        <w:t>        </w:t>
      </w:r>
      <w:r>
        <w:rPr>
          <w:rFonts w:ascii="times" w:hAnsi="times"/>
          <w:sz w:val="20"/>
        </w:rPr>
        <w:t xml:space="preserve">Several other promising zones are associated with the horst feature in the northwest part of the property. The Creston Mascota deposit is 7 kilometres northwest of the Santo Nino deposit, and is similar but dips shallowly to the west. Creston Mascota is about 1,000 metres long and 4 to 40 metres wide, and extends from surface to more than 200 metres depth. The deposit will be exploited by open pit and heap leach starting in 2011. </w:t>
      </w:r>
    </w:p>
    <w:p>
      <w:pPr>
        <w:pStyle w:val="TextBody"/>
        <w:jc w:val="both"/>
        <w:rPr>
          <w:rFonts w:ascii="times" w:hAnsi="times"/>
          <w:i/>
          <w:sz w:val="20"/>
        </w:rPr>
      </w:pPr>
      <w:r>
        <w:rPr>
          <w:rFonts w:ascii="times" w:hAnsi="times"/>
          <w:i/>
          <w:sz w:val="20"/>
        </w:rPr>
        <w:t xml:space="preserve">Exploration </w:t>
      </w:r>
    </w:p>
    <w:p>
      <w:pPr>
        <w:pStyle w:val="TextBody"/>
        <w:jc w:val="both"/>
        <w:rPr/>
      </w:pPr>
      <w:r>
        <w:rPr/>
        <w:t>        </w:t>
      </w:r>
      <w:r>
        <w:rPr>
          <w:rFonts w:ascii="times" w:hAnsi="times"/>
          <w:sz w:val="20"/>
        </w:rPr>
        <w:t xml:space="preserve">In 2009, minesite exploration activities focused on delineation of the resources at San Eligio and exploration of the lateral and deep extents of the Cerro Colorado and Santo Nino orebodies. A total of 34.9 kilometres of minesite exploration and 13.9 kilometres of definition drilling were completed during the year. The result of the drilling was a small contraction in the minesite reserves and resources. The San Eligio zone continues to be open to the west and at depth. </w:t>
      </w:r>
    </w:p>
    <w:p>
      <w:pPr>
        <w:pStyle w:val="TextBody"/>
        <w:jc w:val="both"/>
        <w:rPr/>
      </w:pPr>
      <w:r>
        <w:rPr/>
        <w:t>        </w:t>
      </w:r>
      <w:r>
        <w:rPr>
          <w:rFonts w:ascii="times" w:hAnsi="times"/>
          <w:sz w:val="20"/>
        </w:rPr>
        <w:t xml:space="preserve">Regional exploration in 2009 focused on the El Cubiro, Sinter and Reyna de Plata prospects. Diamond drilling consisted of 37.0 kilometres in 175 drill holes. Detailed geological and structural mapping and sampling was done in the El Cubiro, Mascota and Cerro la Plata areas. Almost 15,600 core samples and 2,330 rock-chip samples were sent to a certified laboratory and assayed mainly for gold and silver. </w:t>
      </w:r>
    </w:p>
    <w:p>
      <w:pPr>
        <w:pStyle w:val="TextBody"/>
        <w:jc w:val="both"/>
        <w:rPr/>
      </w:pPr>
      <w:r>
        <w:rPr/>
        <w:t>        </w:t>
      </w:r>
      <w:r>
        <w:rPr>
          <w:rFonts w:ascii="times" w:hAnsi="times"/>
          <w:sz w:val="20"/>
        </w:rPr>
        <w:t xml:space="preserve">The recently-discovered Cubiro mineralization is two kilometres west of Creston Mascota. Cubiro is a surface deposit that strikes northwest, has a steep dip and has been followed along strike for approximately 850 metres. Drilling has intersected significant gold and silver mineralization up to 30 metres wide. The Cubiro deposit remains open in all directions. </w:t>
      </w:r>
    </w:p>
    <w:p>
      <w:pPr>
        <w:pStyle w:val="TextBody"/>
        <w:jc w:val="both"/>
        <w:rPr/>
      </w:pPr>
      <w:r>
        <w:rPr/>
        <w:t>        </w:t>
      </w:r>
      <w:r>
        <w:rPr>
          <w:rFonts w:ascii="times" w:hAnsi="times"/>
          <w:sz w:val="20"/>
        </w:rPr>
        <w:t xml:space="preserve">The Sinter zone, 1,500 metres north-northeast of the Santo Nino zone, is part of the Reyna de Plata gold structure. The steeply-dipping mineralization is 4 to 35 metres wide and almost 900 metres long, with over 350 metres of vertical depth. Sinter is being evaluated for its open pit mining and heap leach potential. </w:t>
      </w:r>
    </w:p>
    <w:p>
      <w:pPr>
        <w:pStyle w:val="TextBody"/>
        <w:jc w:val="center"/>
        <w:rPr>
          <w:rFonts w:ascii="times" w:hAnsi="times"/>
          <w:sz w:val="20"/>
        </w:rPr>
      </w:pPr>
      <w:r>
        <w:rPr>
          <w:rFonts w:ascii="times" w:hAnsi="times"/>
          <w:sz w:val="20"/>
        </w:rPr>
        <w:t>51</w:t>
      </w:r>
    </w:p>
    <w:p>
      <w:pPr>
        <w:pStyle w:val="HorizontalLine"/>
        <w:pBdr>
          <w:bottom w:val="single" w:sz="20" w:space="0" w:color="808080"/>
        </w:pBdr>
        <w:rPr/>
      </w:pPr>
      <w:r>
        <w:rPr/>
      </w:r>
      <w:r>
        <w:br w:type="page"/>
      </w:r>
    </w:p>
    <w:p>
      <w:pPr>
        <w:pStyle w:val="TextBody"/>
        <w:jc w:val="both"/>
        <w:rPr>
          <w:rFonts w:ascii="times" w:hAnsi="times"/>
          <w:b/>
          <w:i/>
          <w:sz w:val="20"/>
        </w:rPr>
      </w:pPr>
      <w:bookmarkStart w:id="121" w:name="page_ci79301_1_52"/>
      <w:bookmarkEnd w:id="121"/>
      <w:r>
        <w:rPr>
          <w:rFonts w:ascii="times" w:hAnsi="times"/>
          <w:b/>
          <w:i/>
          <w:sz w:val="20"/>
          <w:u w:val="single"/>
        </w:rPr>
        <w:t>Meadowbank Mine</w:t>
      </w:r>
      <w:r>
        <w:rPr>
          <w:rFonts w:ascii="times" w:hAnsi="times"/>
          <w:b/>
          <w:i/>
          <w:sz w:val="20"/>
        </w:rPr>
        <w:t xml:space="preserve"> </w:t>
      </w:r>
    </w:p>
    <w:p>
      <w:pPr>
        <w:pStyle w:val="TextBody"/>
        <w:jc w:val="both"/>
        <w:rPr/>
      </w:pPr>
      <w:r>
        <w:rPr/>
        <w:t>        </w:t>
      </w:r>
      <w:r>
        <w:rPr>
          <w:rFonts w:ascii="times" w:hAnsi="times"/>
          <w:sz w:val="20"/>
        </w:rPr>
        <w:t xml:space="preserve">The Meadowbank Mine, which achieved commercial production in March 2010, is located in the Third Portage Lake area in the Kivalliq District of Nunavut in northern Canada, approximately 70 kilometres north of Baker Lake. At December 31, 2009, the Meadowbank Mine was estimated to contain probable mineral reserves of 3.66 million ounces of gold comprised of 32.2 million tonnes of ore grading 3.53 grams of gold per tonne. The Company acquired its 100% interest in the Meadowbank Mine in 2007, as the result of the successful acquisition of Cumberland (see " History and Development of the Company"). </w:t>
      </w:r>
    </w:p>
    <w:p>
      <w:pPr>
        <w:pStyle w:val="TextBody"/>
        <w:jc w:val="both"/>
        <w:rPr>
          <w:rFonts w:ascii="times" w:hAnsi="times"/>
          <w:sz w:val="20"/>
        </w:rPr>
      </w:pPr>
      <w:r>
        <w:rPr>
          <w:rFonts w:ascii="times" w:hAnsi="times"/>
          <w:sz w:val="20"/>
        </w:rPr>
        <w:t xml:space="preserve">Location Map of the Meadowbank Mine </w:t>
      </w:r>
    </w:p>
    <w:p>
      <w:pPr>
        <w:pStyle w:val="TextBody"/>
        <w:jc w:val="center"/>
        <w:rPr/>
      </w:pPr>
      <w:r>
        <w:rPr/>
        <w:t xml:space="preserve">         </w:t>
      </w:r>
      <w:r>
        <w:rPr/>
        <w:drawing>
          <wp:inline distT="0" distB="0" distL="0" distR="0">
            <wp:extent cx="6153150" cy="4667250"/>
            <wp:effectExtent l="0" t="0" r="0" b="0"/>
            <wp:docPr id="49" name="Image4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49" descr=""/>
                    <pic:cNvPicPr>
                      <a:picLocks noChangeAspect="1" noChangeArrowheads="1"/>
                    </pic:cNvPicPr>
                  </pic:nvPicPr>
                  <pic:blipFill>
                    <a:blip r:embed="rId50"/>
                    <a:stretch>
                      <a:fillRect/>
                    </a:stretch>
                  </pic:blipFill>
                  <pic:spPr bwMode="auto">
                    <a:xfrm>
                      <a:off x="0" y="0"/>
                      <a:ext cx="6153150" cy="4667250"/>
                    </a:xfrm>
                    <a:prstGeom prst="rect">
                      <a:avLst/>
                    </a:prstGeom>
                  </pic:spPr>
                </pic:pic>
              </a:graphicData>
            </a:graphic>
          </wp:inline>
        </w:drawing>
      </w:r>
      <w:r>
        <w:rPr/>
        <w:t xml:space="preserve"> </w:t>
      </w:r>
    </w:p>
    <w:p>
      <w:pPr>
        <w:pStyle w:val="TextBody"/>
        <w:jc w:val="both"/>
        <w:rPr/>
      </w:pPr>
      <w:r>
        <w:rPr/>
        <w:t>        </w:t>
      </w:r>
      <w:r>
        <w:rPr>
          <w:rFonts w:ascii="times" w:hAnsi="times"/>
          <w:sz w:val="20"/>
        </w:rPr>
        <w:t xml:space="preserve">The Meadowbank Mine is held under ten Crown mining leases, three exploration concessions and 11 Crown mineral claims. The Crown mining leases, which cover the Portage, Goose Island and Goose South deposits, are administered under federal legislation. The mining leases, which have renewable ten-year terms, have no annual work commitments but are subject to annual rent fees that vary according to their renewal date. The mining leases cover approximately 7,400 hectares and expire in either 2016 or 2019. Annual rent currently totals C$18,273. The production lease with the KIA is a surface lease covering 1,354 hectares and requires payment of C$124,530 annually. Production from subsurface lease areas is subject to a royalty of up to 14% of the adjusted net profits, as defined in the Territorial Mining Regulations. In order to conduct exploration on the Inuit-owned lands at Meadowbank, the Company must receive approval for an annual work proposal from the KIA, the body that holds the surface rights in the Kivalliq District and administers land use in the region through various boards. The Nunavut Water Board, one such board, provided the recommendation to the Ministry of Indian Affairs and Northern Development (Canada) to grant the Meadowbank Mine's construction and operating licences in July 2008. The Company has obtained all of the approvals and licences required to build and operate the Meadowbank Mine. </w:t>
      </w:r>
    </w:p>
    <w:p>
      <w:pPr>
        <w:pStyle w:val="TextBody"/>
        <w:jc w:val="center"/>
        <w:rPr>
          <w:rFonts w:ascii="times" w:hAnsi="times"/>
          <w:sz w:val="20"/>
        </w:rPr>
      </w:pPr>
      <w:r>
        <w:rPr>
          <w:rFonts w:ascii="times" w:hAnsi="times"/>
          <w:sz w:val="20"/>
        </w:rPr>
        <w:t>52</w:t>
      </w:r>
    </w:p>
    <w:p>
      <w:pPr>
        <w:pStyle w:val="HorizontalLine"/>
        <w:pBdr>
          <w:bottom w:val="single" w:sz="20" w:space="0" w:color="808080"/>
        </w:pBdr>
        <w:rPr/>
      </w:pPr>
      <w:r>
        <w:rPr/>
      </w:r>
      <w:r>
        <w:br w:type="page"/>
      </w:r>
    </w:p>
    <w:p>
      <w:pPr>
        <w:pStyle w:val="TextBody"/>
        <w:jc w:val="both"/>
        <w:rPr/>
      </w:pPr>
      <w:bookmarkStart w:id="122" w:name="page_ci79301_1_53"/>
      <w:bookmarkEnd w:id="122"/>
      <w:r>
        <w:rPr/>
        <w:t>        </w:t>
      </w:r>
      <w:r>
        <w:rPr>
          <w:rFonts w:ascii="times" w:hAnsi="times"/>
          <w:sz w:val="20"/>
        </w:rPr>
        <w:t xml:space="preserve">The three Meadowbank exploration concessions comprise approximately 23,100 hectares and are granted by Nunavut Tunngavik, the corporation responsible for administering subsurface mineral rights on Inuit-owned lands in Nunavut. Exploration concessions cover the Vault deposit at Meadowbank and in 2010 will require annual rental fees of approximately C$58,000 and exploration expenses of approximately C$416,000. During the exploration phase, the concessions can be held for up to 20 years and the concessions can be converted into production leases with annual fees of C$1 per hectare, but no annual work commitments. Production from the concessions is subject to a 12% net profits interest royalty from which annual deductions are limited to 85% of the gross revenue. </w:t>
      </w:r>
    </w:p>
    <w:p>
      <w:pPr>
        <w:pStyle w:val="TextBody"/>
        <w:jc w:val="both"/>
        <w:rPr/>
      </w:pPr>
      <w:r>
        <w:rPr/>
        <w:t>        </w:t>
      </w:r>
      <w:r>
        <w:rPr>
          <w:rFonts w:ascii="times" w:hAnsi="times"/>
          <w:sz w:val="20"/>
        </w:rPr>
        <w:t xml:space="preserve">The 23 Crown mineral claims cover approximately 18,500 hectares at Meadowbank and are subject to land fees and work commitments. Land fees are payable only when work is filed. The most recent filing was in 2009, when approximately C$4,568 in land fees were paid and approximately C$931,505 in assessment work was submitted. </w:t>
      </w:r>
    </w:p>
    <w:p>
      <w:pPr>
        <w:pStyle w:val="TextBody"/>
        <w:jc w:val="both"/>
        <w:rPr/>
      </w:pPr>
      <w:r>
        <w:rPr/>
        <w:t>        </w:t>
      </w:r>
      <w:r>
        <w:rPr>
          <w:rFonts w:ascii="times" w:hAnsi="times"/>
          <w:sz w:val="20"/>
        </w:rPr>
        <w:t xml:space="preserve">The Kivalliq region in which the Meadowbank Mine is located has an arid arctic climate. The Meadowbank property is situated in an area characterized by low, rolling hills that are covered predominantly in heath tundra with numerous lakes and ponds. Elevation ranges from approximately 130 metres at lakeshores up to 200 metres on ridge crests. Operations at the Meadowbank Mine are expected to be year round with only minor weather-related interruptions to mining operations; however, these interruptions are not expected to affect ore availability for milling operations or other operating activities. </w:t>
      </w:r>
    </w:p>
    <w:p>
      <w:pPr>
        <w:pStyle w:val="TextBody"/>
        <w:jc w:val="both"/>
        <w:rPr/>
      </w:pPr>
      <w:r>
        <w:rPr/>
        <w:t>        </w:t>
      </w:r>
      <w:r>
        <w:rPr>
          <w:rFonts w:ascii="times" w:hAnsi="times"/>
          <w:sz w:val="20"/>
        </w:rPr>
        <w:t xml:space="preserve">The Meadowbank Mine is accessible from Baker Lake, located 70 kilometres to the south, over a 110-kilometre all-weather road completed in March 2008. Baker Lake provides 2.5 months of summer shipping access via Hudson Bay and year round airport facilities. The Meadowbank Mine also has a 1,100-metre long gravel airstrip, permitting access by air. The Company will use ocean transportation for fuel, equipment, bulk materials and supplies from Montreal, Quebec, (or Hudson Bay port facilities) via barges and ships into Baker Lake during the summer port access period that starts at the end of July in each year. Fuel and supplies are transported to the site from Baker Lake by conventional tractor trailer units. Transportation for personnel and air cargo are provided on scheduled or chartered flights. The permanent bases for employees from which to service the Meadowbank Mine are Val D'Or and Montreal in Quebec and the Kivalliq communities. Since February 2009, all chartered flights have landed directly at Meadowbank. </w:t>
      </w:r>
    </w:p>
    <w:p>
      <w:pPr>
        <w:pStyle w:val="TextBody"/>
        <w:jc w:val="both"/>
        <w:rPr/>
      </w:pPr>
      <w:r>
        <w:rPr/>
        <w:t>        </w:t>
      </w:r>
      <w:r>
        <w:rPr>
          <w:rFonts w:ascii="times" w:hAnsi="times"/>
          <w:sz w:val="20"/>
        </w:rPr>
        <w:t xml:space="preserve">The Company anticipates the Meadowbank Mine will achieve commercial production during the first quarter of 2010 and produce approximately 300,000 ounces of gold in 2010 at an estimated total cash costs per ounce of $460 and an average of 350,000 ounces of gold per year from 2010 to 2018 with total cash costs per ounce expected to average $520 over these years. </w:t>
      </w:r>
    </w:p>
    <w:p>
      <w:pPr>
        <w:pStyle w:val="TextBody"/>
        <w:jc w:val="both"/>
        <w:rPr/>
      </w:pPr>
      <w:r>
        <w:rPr/>
        <w:t>        </w:t>
      </w:r>
      <w:r>
        <w:rPr>
          <w:rFonts w:ascii="times" w:hAnsi="times"/>
          <w:sz w:val="20"/>
        </w:rPr>
        <w:t xml:space="preserve">A scoping study is currently underway to assess the feasibility of increasing production from 8,500 tonnes per day to 10,000 tonnes per day by accelerating development from the Goose Island and Portage open pits and potentially building a ramp-access underground operation at the southern end of the deposit. Results of the scoping study are expected in the second quarter of 2010. Drilling done in 2009 on the underground resource increased the continuity over a 700-metre strike length and up to 500 metres at depth. A feasibility study is underway and results will be available early 2010. </w:t>
      </w:r>
    </w:p>
    <w:p>
      <w:pPr>
        <w:pStyle w:val="TextBody"/>
        <w:jc w:val="center"/>
        <w:rPr>
          <w:rFonts w:ascii="times" w:hAnsi="times"/>
          <w:sz w:val="20"/>
        </w:rPr>
      </w:pPr>
      <w:r>
        <w:rPr>
          <w:rFonts w:ascii="times" w:hAnsi="times"/>
          <w:sz w:val="20"/>
        </w:rPr>
        <w:t>53</w:t>
      </w:r>
    </w:p>
    <w:p>
      <w:pPr>
        <w:pStyle w:val="HorizontalLine"/>
        <w:pBdr>
          <w:bottom w:val="single" w:sz="20" w:space="0" w:color="808080"/>
        </w:pBdr>
        <w:rPr/>
      </w:pPr>
      <w:r>
        <w:rPr/>
      </w:r>
      <w:r>
        <w:br w:type="page"/>
      </w:r>
    </w:p>
    <w:p>
      <w:pPr>
        <w:pStyle w:val="TextBody"/>
        <w:jc w:val="both"/>
        <w:rPr>
          <w:rFonts w:ascii="times" w:hAnsi="times"/>
          <w:i/>
          <w:sz w:val="20"/>
        </w:rPr>
      </w:pPr>
      <w:bookmarkStart w:id="123" w:name="page_ci79301_1_54"/>
      <w:bookmarkEnd w:id="123"/>
      <w:r>
        <w:rPr>
          <w:rFonts w:ascii="times" w:hAnsi="times"/>
          <w:i/>
          <w:sz w:val="20"/>
          <w:u w:val="single"/>
        </w:rPr>
        <w:t>Mining and Milling Facilities</w:t>
      </w:r>
      <w:r>
        <w:rPr>
          <w:rFonts w:ascii="times" w:hAnsi="times"/>
          <w:i/>
          <w:sz w:val="20"/>
        </w:rPr>
        <w:t xml:space="preserve"> </w:t>
      </w:r>
    </w:p>
    <w:p>
      <w:pPr>
        <w:pStyle w:val="TextBody"/>
        <w:jc w:val="both"/>
        <w:rPr>
          <w:rFonts w:ascii="times" w:hAnsi="times"/>
          <w:sz w:val="20"/>
        </w:rPr>
      </w:pPr>
      <w:r>
        <w:rPr>
          <w:rFonts w:ascii="times" w:hAnsi="times"/>
          <w:sz w:val="20"/>
        </w:rPr>
        <w:t xml:space="preserve">Surface Plan of the Meadowbank Mine </w:t>
      </w:r>
    </w:p>
    <w:p>
      <w:pPr>
        <w:pStyle w:val="TextBody"/>
        <w:jc w:val="center"/>
        <w:rPr/>
      </w:pPr>
      <w:r>
        <w:rPr/>
        <w:t xml:space="preserve">         </w:t>
      </w:r>
      <w:r>
        <w:rPr/>
        <w:drawing>
          <wp:inline distT="0" distB="0" distL="0" distR="0">
            <wp:extent cx="6153150" cy="5543550"/>
            <wp:effectExtent l="0" t="0" r="0" b="0"/>
            <wp:docPr id="50" name="Image5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50" descr=""/>
                    <pic:cNvPicPr>
                      <a:picLocks noChangeAspect="1" noChangeArrowheads="1"/>
                    </pic:cNvPicPr>
                  </pic:nvPicPr>
                  <pic:blipFill>
                    <a:blip r:embed="rId51"/>
                    <a:stretch>
                      <a:fillRect/>
                    </a:stretch>
                  </pic:blipFill>
                  <pic:spPr bwMode="auto">
                    <a:xfrm>
                      <a:off x="0" y="0"/>
                      <a:ext cx="6153150" cy="5543550"/>
                    </a:xfrm>
                    <a:prstGeom prst="rect">
                      <a:avLst/>
                    </a:prstGeom>
                  </pic:spPr>
                </pic:pic>
              </a:graphicData>
            </a:graphic>
          </wp:inline>
        </w:drawing>
      </w:r>
      <w:r>
        <w:rPr/>
        <w:t xml:space="preserve"> </w:t>
      </w:r>
    </w:p>
    <w:p>
      <w:pPr>
        <w:pStyle w:val="TextBody"/>
        <w:jc w:val="both"/>
        <w:rPr/>
      </w:pPr>
      <w:r>
        <w:rPr/>
        <w:t>        </w:t>
      </w:r>
      <w:r>
        <w:rPr>
          <w:rFonts w:ascii="times" w:hAnsi="times"/>
          <w:sz w:val="20"/>
        </w:rPr>
        <w:t xml:space="preserve">Meadowbank has three major deposits that have sufficient drilling definition to sustain reserves. By the end of 2009, all of the camp infrastructure (dormitories and kitchen), a mill, a service building shop and generator buildings were built. All required aggregates used in the mining process are produced from waste material taken from the north end of the Portage pit. In 2008, a dyke was constructed to fully access the north half of the Portage pit in preparation for pit development in 2009 in order to have it ready for production in 2010. Future construction will include building a second major dyke (the Bay-Goose dyke) to access the southern portion of Portage and the Goose Island pits. In 2011, the Company will construct an eight-kilometre access road to service the Vault pit. </w:t>
      </w:r>
    </w:p>
    <w:p>
      <w:pPr>
        <w:pStyle w:val="TextBody"/>
        <w:jc w:val="both"/>
        <w:rPr>
          <w:rFonts w:ascii="times" w:hAnsi="times"/>
          <w:i/>
          <w:sz w:val="20"/>
        </w:rPr>
      </w:pPr>
      <w:r>
        <w:rPr>
          <w:rFonts w:ascii="times" w:hAnsi="times"/>
          <w:i/>
          <w:sz w:val="20"/>
        </w:rPr>
        <w:t xml:space="preserve">Mining Methods </w:t>
      </w:r>
    </w:p>
    <w:p>
      <w:pPr>
        <w:pStyle w:val="TextBody"/>
        <w:jc w:val="both"/>
        <w:rPr/>
      </w:pPr>
      <w:r>
        <w:rPr/>
        <w:t>        </w:t>
      </w:r>
      <w:r>
        <w:rPr>
          <w:rFonts w:ascii="times" w:hAnsi="times"/>
          <w:sz w:val="20"/>
        </w:rPr>
        <w:t xml:space="preserve">Mining at the Meadowbank Mine is done by open pit with trucks and excavators. Ore is extracted conventionally using drilling and blasting with truck haulage to a primary gyratory crusher located adjacent to the mill. The marginal grade material (that is, material grading between actual cut-off and break even cut-off) is separated and stockpiled for future processing. Also, a sub-grade material stockpile (that is, material for which extraction and stockpile has already been paid for and currently grades too low to be processed) will be created for potential processing at the end of the mine life. Waste rock is hauled to one of two waste storage areas on the property, used for dyke construction or fill material or dumped into selective areas of the open pits that have </w:t>
      </w:r>
    </w:p>
    <w:p>
      <w:pPr>
        <w:pStyle w:val="TextBody"/>
        <w:jc w:val="center"/>
        <w:rPr>
          <w:rFonts w:ascii="times" w:hAnsi="times"/>
          <w:sz w:val="20"/>
        </w:rPr>
      </w:pPr>
      <w:r>
        <w:rPr>
          <w:rFonts w:ascii="times" w:hAnsi="times"/>
          <w:sz w:val="20"/>
        </w:rPr>
        <w:t>54</w:t>
      </w:r>
    </w:p>
    <w:p>
      <w:pPr>
        <w:pStyle w:val="HorizontalLine"/>
        <w:pBdr>
          <w:bottom w:val="single" w:sz="20" w:space="0" w:color="808080"/>
        </w:pBdr>
        <w:rPr/>
      </w:pPr>
      <w:r>
        <w:rPr/>
      </w:r>
      <w:r>
        <w:br w:type="page"/>
      </w:r>
    </w:p>
    <w:p>
      <w:pPr>
        <w:pStyle w:val="TextBody"/>
        <w:rPr/>
      </w:pPr>
      <w:r>
        <w:rPr/>
      </w:r>
      <w:bookmarkStart w:id="124" w:name="page_ci79301_1_55"/>
      <w:bookmarkStart w:id="125" w:name="page_ci79301_1_55"/>
      <w:bookmarkEnd w:id="125"/>
    </w:p>
    <w:p>
      <w:pPr>
        <w:pStyle w:val="TextBody"/>
        <w:jc w:val="both"/>
        <w:rPr>
          <w:rFonts w:ascii="times" w:hAnsi="times"/>
          <w:sz w:val="20"/>
        </w:rPr>
      </w:pPr>
      <w:r>
        <w:rPr>
          <w:rFonts w:ascii="times" w:hAnsi="times"/>
          <w:sz w:val="20"/>
        </w:rPr>
        <w:t xml:space="preserve">previously been mined out. Mining will initially be concentrated in the Portage pit area. Waste material from the pre-stripping will be used as bulk construction materials for dykes, as well as for construction fill material around the site. </w:t>
      </w:r>
    </w:p>
    <w:p>
      <w:pPr>
        <w:pStyle w:val="TextBody"/>
        <w:jc w:val="both"/>
        <w:rPr/>
      </w:pPr>
      <w:r>
        <w:rPr/>
        <w:t>        </w:t>
      </w:r>
      <w:r>
        <w:rPr>
          <w:rFonts w:ascii="times" w:hAnsi="times"/>
          <w:sz w:val="20"/>
        </w:rPr>
        <w:t xml:space="preserve">During pre-production, ore grade material was stockpiled close to the primary crusher. From 2009 through 2013, all of the ore is scheduled to be sourced from the Portage pit. Waste material will be used to complete the construction of the Bay-Goose, Central, Stormwater and 7 Saddle Dam dykes, with the remaining waste hauled to a primary dump north of Second Portage Lake. </w:t>
      </w:r>
    </w:p>
    <w:p>
      <w:pPr>
        <w:pStyle w:val="TextBody"/>
        <w:jc w:val="both"/>
        <w:rPr/>
      </w:pPr>
      <w:r>
        <w:rPr/>
        <w:t>        </w:t>
      </w:r>
      <w:r>
        <w:rPr>
          <w:rFonts w:ascii="times" w:hAnsi="times"/>
          <w:sz w:val="20"/>
        </w:rPr>
        <w:t xml:space="preserve">With the completion of the Bay-Goose dyke, the Goose Island pit will be brought into production in 2013. The Company anticipates that these two pits will operate concurrently for a period of one year, from 2013 through 2014. Waste stripping is scheduled to commence in the Vault pit in 2014, with the start of ore mining anticipated in 2014 as the Goose Island pit becomes depleted. During the last four years of the current mine life, estimated to begin in 2015, mining will be exclusively from the Vault pit. </w:t>
      </w:r>
    </w:p>
    <w:p>
      <w:pPr>
        <w:pStyle w:val="TextBody"/>
        <w:jc w:val="both"/>
        <w:rPr>
          <w:rFonts w:ascii="times" w:hAnsi="times"/>
          <w:i/>
          <w:sz w:val="20"/>
        </w:rPr>
      </w:pPr>
      <w:r>
        <w:rPr>
          <w:rFonts w:ascii="times" w:hAnsi="times"/>
          <w:i/>
          <w:sz w:val="20"/>
        </w:rPr>
        <w:t xml:space="preserve">Surface Facilities </w:t>
      </w:r>
    </w:p>
    <w:p>
      <w:pPr>
        <w:pStyle w:val="TextBody"/>
        <w:jc w:val="both"/>
        <w:rPr/>
      </w:pPr>
      <w:r>
        <w:rPr/>
        <w:t>        </w:t>
      </w:r>
      <w:r>
        <w:rPr>
          <w:rFonts w:ascii="times" w:hAnsi="times"/>
          <w:sz w:val="20"/>
        </w:rPr>
        <w:t xml:space="preserve">The accommodations complex at the Meadowbank Mine consists of a permanent camp with capacity for 364 employees and a temporary camp to accommodate 200 extra workers. The camp is supported with a sewage treatment, solid waste disposal and potable water plant. In 2008, the exploration group was relocated eight kilometres south of the minesite location to a separate camp with an 80-person capacity. </w:t>
      </w:r>
    </w:p>
    <w:p>
      <w:pPr>
        <w:pStyle w:val="TextBody"/>
        <w:jc w:val="both"/>
        <w:rPr/>
      </w:pPr>
      <w:r>
        <w:rPr/>
        <w:t>        </w:t>
      </w:r>
      <w:r>
        <w:rPr>
          <w:rFonts w:ascii="times" w:hAnsi="times"/>
          <w:sz w:val="20"/>
        </w:rPr>
        <w:t xml:space="preserve">Plant site facilities include a mill building, a maintenance mechanical shop building, a generator building, an assay lab and a heavy vehicle maintenance shop. A separate crusher structure will flank the main process complex. Power is supplied by an 26.4-megawatt diesel electric power generation plant with heat recovery and an onsite fuel storage (5 million litres) and distribution system. The mill-service-power complex is connected to the accommodations complex by enclosed corridors. In addition, the Company will build peripheral infrastructure including tailings and waste impoundment areas. </w:t>
      </w:r>
    </w:p>
    <w:p>
      <w:pPr>
        <w:pStyle w:val="TextBody"/>
        <w:jc w:val="both"/>
        <w:rPr/>
      </w:pPr>
      <w:r>
        <w:rPr/>
        <w:t>        </w:t>
      </w:r>
      <w:r>
        <w:rPr>
          <w:rFonts w:ascii="times" w:hAnsi="times"/>
          <w:sz w:val="20"/>
        </w:rPr>
        <w:t xml:space="preserve">Facilities constructed at Baker Lake include a barge landing site located three kilometres east of the community and a storage compound. A fuel storage and distribution complex with a 40-million litre capacity has been built next to the barge landing facility. </w:t>
      </w:r>
    </w:p>
    <w:p>
      <w:pPr>
        <w:pStyle w:val="TextBody"/>
        <w:jc w:val="both"/>
        <w:rPr/>
      </w:pPr>
      <w:r>
        <w:rPr/>
        <w:t>        </w:t>
      </w:r>
      <w:r>
        <w:rPr>
          <w:rFonts w:ascii="times" w:hAnsi="times"/>
          <w:sz w:val="20"/>
        </w:rPr>
        <w:t xml:space="preserve">The process design is based on a conventional gold plant flowsheet consisting of primary gyratory crushing, grinding, gravity concentration, cyanide leaching and gold recovery in a carbon-in-pulp ("CIP") circuit. The mill is designed to operate 365 days per year with a design capacity of 8,500 tonnes per day. The overall gold recovery is projected to be approximately 93.4%, based on projections from metallurgical test work, with approximately 40% typically recovered in the gravity circuit. </w:t>
      </w:r>
    </w:p>
    <w:p>
      <w:pPr>
        <w:pStyle w:val="TextBody"/>
        <w:jc w:val="both"/>
        <w:rPr/>
      </w:pPr>
      <w:r>
        <w:rPr/>
        <w:t>        </w:t>
      </w:r>
      <w:r>
        <w:rPr>
          <w:rFonts w:ascii="times" w:hAnsi="times"/>
          <w:sz w:val="20"/>
        </w:rPr>
        <w:t xml:space="preserve">The Company will use crushed ore that will be fed to a coarse ore stockpile and then reclaimed by a SAG mill operating in closed circuit with a pebble crusher. The SAG mill operates together with a ball mill to reduce the ore to approximately 80% passing 60 to 90 microns, depending on the ore type and its hardness. The ball mill operates in closed circuit with cyclones. The grinding circuit incorporates a gravity process to recover free gold and the free gold concentrate is leached in an intensive cyanide leach-direct electrowinning recovery process. </w:t>
      </w:r>
    </w:p>
    <w:p>
      <w:pPr>
        <w:pStyle w:val="TextBody"/>
        <w:jc w:val="both"/>
        <w:rPr/>
      </w:pPr>
      <w:r>
        <w:rPr/>
        <w:t>        </w:t>
      </w:r>
      <w:r>
        <w:rPr>
          <w:rFonts w:ascii="times" w:hAnsi="times"/>
          <w:sz w:val="20"/>
        </w:rPr>
        <w:t xml:space="preserve">The cyclone overflow is thickened prior to pre-aeration with air and leaching in agitated tanks. The leached slurry is directed to a six-tank CIP system for gold recovery. Gold in solution from the leaching circuit is recovered on carbon and subsequently stripped and then recovered from the strip solution by electrowinning, followed by smelting and the production of a dore bar. </w:t>
      </w:r>
    </w:p>
    <w:p>
      <w:pPr>
        <w:pStyle w:val="TextBody"/>
        <w:jc w:val="both"/>
        <w:rPr/>
      </w:pPr>
      <w:r>
        <w:rPr/>
        <w:t>        </w:t>
      </w:r>
      <w:r>
        <w:rPr>
          <w:rFonts w:ascii="times" w:hAnsi="times"/>
          <w:sz w:val="20"/>
        </w:rPr>
        <w:t xml:space="preserve">The CIP tailings will be treated for the destruction of cyanide using the standard sulphur-dioxide-air process. The detoxified tailings will be pumped to the permanent tailings facility. The tailings storage is designed for zero discharge, with all process water being reclaimed for re-use in the mill to minimize the water requirements for the project. </w:t>
      </w:r>
    </w:p>
    <w:p>
      <w:pPr>
        <w:pStyle w:val="TextBody"/>
        <w:jc w:val="both"/>
        <w:rPr>
          <w:rFonts w:ascii="times" w:hAnsi="times"/>
          <w:i/>
          <w:sz w:val="20"/>
        </w:rPr>
      </w:pPr>
      <w:r>
        <w:rPr>
          <w:rFonts w:ascii="times" w:hAnsi="times"/>
          <w:i/>
          <w:sz w:val="20"/>
        </w:rPr>
        <w:t xml:space="preserve">Mineral Recoveries </w:t>
      </w:r>
    </w:p>
    <w:p>
      <w:pPr>
        <w:pStyle w:val="TextBody"/>
        <w:jc w:val="both"/>
        <w:rPr/>
      </w:pPr>
      <w:r>
        <w:rPr/>
        <w:t>        </w:t>
      </w:r>
      <w:r>
        <w:rPr>
          <w:rFonts w:ascii="times" w:hAnsi="times"/>
          <w:sz w:val="20"/>
        </w:rPr>
        <w:t xml:space="preserve">Gold recoveries are expected to average 93.4% for all deposits. The different ore zones have slightly different grind sensitivities to gold recovery and, as such, different particle size distributions are recommended </w:t>
      </w:r>
    </w:p>
    <w:p>
      <w:pPr>
        <w:pStyle w:val="TextBody"/>
        <w:jc w:val="center"/>
        <w:rPr>
          <w:rFonts w:ascii="times" w:hAnsi="times"/>
          <w:sz w:val="20"/>
        </w:rPr>
      </w:pPr>
      <w:r>
        <w:rPr>
          <w:rFonts w:ascii="times" w:hAnsi="times"/>
          <w:sz w:val="20"/>
        </w:rPr>
        <w:t>55</w:t>
      </w:r>
    </w:p>
    <w:p>
      <w:pPr>
        <w:pStyle w:val="HorizontalLine"/>
        <w:pBdr>
          <w:bottom w:val="single" w:sz="20" w:space="0" w:color="808080"/>
        </w:pBdr>
        <w:rPr/>
      </w:pPr>
      <w:r>
        <w:rPr/>
      </w:r>
      <w:r>
        <w:br w:type="page"/>
      </w:r>
    </w:p>
    <w:p>
      <w:pPr>
        <w:pStyle w:val="TextBody"/>
        <w:rPr/>
      </w:pPr>
      <w:r>
        <w:rPr/>
      </w:r>
      <w:bookmarkStart w:id="126" w:name="page_ci79301_1_56"/>
      <w:bookmarkStart w:id="127" w:name="page_ci79301_1_56"/>
      <w:bookmarkEnd w:id="127"/>
    </w:p>
    <w:p>
      <w:pPr>
        <w:pStyle w:val="TextBody"/>
        <w:jc w:val="both"/>
        <w:rPr>
          <w:rFonts w:ascii="times" w:hAnsi="times"/>
          <w:sz w:val="20"/>
        </w:rPr>
      </w:pPr>
      <w:r>
        <w:rPr>
          <w:rFonts w:ascii="times" w:hAnsi="times"/>
          <w:sz w:val="20"/>
        </w:rPr>
        <w:t xml:space="preserve">as target grinds in the process. The use of a slightly coarser grind for the Vault ores will allow all three of the ore zones to be processed at a consistent process throughput. </w:t>
      </w:r>
    </w:p>
    <w:p>
      <w:pPr>
        <w:pStyle w:val="TextBody"/>
        <w:jc w:val="both"/>
        <w:rPr>
          <w:rFonts w:ascii="times" w:hAnsi="times"/>
          <w:i/>
          <w:sz w:val="20"/>
        </w:rPr>
      </w:pPr>
      <w:r>
        <w:rPr>
          <w:rFonts w:ascii="times" w:hAnsi="times"/>
          <w:i/>
          <w:sz w:val="20"/>
        </w:rPr>
        <w:t xml:space="preserve">Environmental Matters (including Inuit Impact and Benefit Agreement) </w:t>
      </w:r>
    </w:p>
    <w:p>
      <w:pPr>
        <w:pStyle w:val="TextBody"/>
        <w:jc w:val="both"/>
        <w:rPr/>
      </w:pPr>
      <w:r>
        <w:rPr/>
        <w:t>        </w:t>
      </w:r>
      <w:r>
        <w:rPr>
          <w:rFonts w:ascii="times" w:hAnsi="times"/>
          <w:sz w:val="20"/>
        </w:rPr>
        <w:t xml:space="preserve">The development of the Meadowbank Mine was subject to an extensive environmental review process under the Nunavut Land Claims Agreement administered by the Nunavut Impact Review Board (the "NIRB"). On December 30, 2006, a predecessor to the Company received the Project Certificate from the NIRB, which includes the terms and conditions to ensure the integrity of the development process. The Nunavut Water Board provided the recommendation to the Ministry of Indian Affairs and Northern Development (Canada) to grant the Meadowbank Mine's construction and operation under a water licence in July 2008. </w:t>
      </w:r>
    </w:p>
    <w:p>
      <w:pPr>
        <w:pStyle w:val="TextBody"/>
        <w:jc w:val="both"/>
        <w:rPr/>
      </w:pPr>
      <w:r>
        <w:rPr/>
        <w:t>        </w:t>
      </w:r>
      <w:r>
        <w:rPr>
          <w:rFonts w:ascii="times" w:hAnsi="times"/>
          <w:sz w:val="20"/>
        </w:rPr>
        <w:t xml:space="preserve">In February 2007, a predecessor to the Company and the Nunavut government signed a Development Partnership Agreement (the "DPA") with respect to the Meadowbank Mine. The DPA provides a framework for stakeholders including the federal and municipal governments and the KIA, to maximize the long-term socio-economic benefits of the Meadowbank Mine to Nunavut. </w:t>
      </w:r>
    </w:p>
    <w:p>
      <w:pPr>
        <w:pStyle w:val="TextBody"/>
        <w:jc w:val="both"/>
        <w:rPr/>
      </w:pPr>
      <w:r>
        <w:rPr/>
        <w:t>        </w:t>
      </w:r>
      <w:r>
        <w:rPr>
          <w:rFonts w:ascii="times" w:hAnsi="times"/>
          <w:sz w:val="20"/>
        </w:rPr>
        <w:t xml:space="preserve">An Inuit Impact Benefit Agreement for the Meadowbank Mine (the "IIBA") was signed with the KIA in March 2006. The IIBA ensures that local employment, training and business opportunities arising from all phases of the project are accessible to the Kivalliq Inuit. The IIBA also outlines the special considerations and compensation that Cumberland agreed to provide to the Inuit regarding traditional, social and cultural matters. </w:t>
      </w:r>
    </w:p>
    <w:p>
      <w:pPr>
        <w:pStyle w:val="TextBody"/>
        <w:jc w:val="both"/>
        <w:rPr/>
      </w:pPr>
      <w:r>
        <w:rPr/>
        <w:t>        </w:t>
      </w:r>
      <w:r>
        <w:rPr>
          <w:rFonts w:ascii="times" w:hAnsi="times"/>
          <w:sz w:val="20"/>
        </w:rPr>
        <w:t xml:space="preserve">The Company currently holds a renewable exploration lease from the KIA that expires December 31, 2010. In July 2008, the Company signed a production lease for the construction and the operation of the mine, the mill and all related activities. In April 2008, the Company and KIA signed a water compensation agreement for the Meadowbank Mine addressing Inuit rights under the Land Claims Agreement respecting compensation for water use and water impacts associated with the project. </w:t>
      </w:r>
    </w:p>
    <w:p>
      <w:pPr>
        <w:pStyle w:val="TextBody"/>
        <w:jc w:val="both"/>
        <w:rPr/>
      </w:pPr>
      <w:r>
        <w:rPr/>
        <w:t>        </w:t>
      </w:r>
      <w:r>
        <w:rPr>
          <w:rFonts w:ascii="times" w:hAnsi="times"/>
          <w:sz w:val="20"/>
        </w:rPr>
        <w:t xml:space="preserve">The Meadowbank Mine consists of several gold-bearing deposits: Portage, Goose and Vault. A series of six dykes have or will be built to isolate the mining activities from neighbouring lakes. Waste rock from the Portage, Goose Island and Vault pits will be stored in the Portage and Vault rock storage facility. The control strategy to minimize the onset of oxidation and the subsequent generation of acid mine drainage includes freeze control of the waste rock through permafrost encapsulation and capping with an insulating convective layer of neutralizing rock (ultramafic and non-acid generating volcanic rocks). Because the site is underlain by about 450 metres of permafrost, the waste rock below the capping layer is expected to freeze, resulting in low rates of acid rock drainage generation in the long term. </w:t>
      </w:r>
    </w:p>
    <w:p>
      <w:pPr>
        <w:pStyle w:val="TextBody"/>
        <w:jc w:val="both"/>
        <w:rPr/>
      </w:pPr>
      <w:r>
        <w:rPr/>
        <w:t>        </w:t>
      </w:r>
      <w:r>
        <w:rPr>
          <w:rFonts w:ascii="times" w:hAnsi="times"/>
          <w:sz w:val="20"/>
        </w:rPr>
        <w:t xml:space="preserve">Tailings will be stored in the Second Portage arm. Initially the tailings will be deposited in a subaqueous environment, but the majority of tailings will be deposited on tailings beaches. A reclamation pond will be operated within the tailings storage facility. The control strategy to minimize water infiltration into the tailings storage facility and the migration of constituents out of the facility includes freeze control of the tailings through permafrost encapsulation. A four-metre-thick dry cover of acid neutralizing ultramafic rockfill will be placed over the tailings as an insulating convective layer to confine the permafrost active layer within relatively inert materials. </w:t>
      </w:r>
    </w:p>
    <w:p>
      <w:pPr>
        <w:pStyle w:val="TextBody"/>
        <w:jc w:val="both"/>
        <w:rPr/>
      </w:pPr>
      <w:r>
        <w:rPr/>
        <w:t>        </w:t>
      </w:r>
      <w:r>
        <w:rPr>
          <w:rFonts w:ascii="times" w:hAnsi="times"/>
          <w:sz w:val="20"/>
        </w:rPr>
        <w:t xml:space="preserve">The water management objective for the project is to minimize the potential impact on the quality of surface water and groundwater resources at the site. Diversion ditches will be constructed to avoid the contact of clean runoff water with areas affected by the mine or mining activities. Contact water originating from affected areas will be intercepted, collected, conveyed to the tailings storage facility for re-use in process or decanted to treatment (if needed) prior to release to receiving lakes. </w:t>
      </w:r>
    </w:p>
    <w:p>
      <w:pPr>
        <w:pStyle w:val="TextBody"/>
        <w:jc w:val="both"/>
        <w:rPr>
          <w:rFonts w:ascii="times" w:hAnsi="times"/>
          <w:i/>
          <w:sz w:val="20"/>
        </w:rPr>
      </w:pPr>
      <w:r>
        <w:rPr>
          <w:rFonts w:ascii="times" w:hAnsi="times"/>
          <w:i/>
          <w:sz w:val="20"/>
        </w:rPr>
        <w:t xml:space="preserve">Capital Expenditures/Development </w:t>
      </w:r>
    </w:p>
    <w:p>
      <w:pPr>
        <w:pStyle w:val="TextBody"/>
        <w:jc w:val="both"/>
        <w:rPr/>
      </w:pPr>
      <w:r>
        <w:rPr/>
        <w:t>        </w:t>
      </w:r>
      <w:r>
        <w:rPr>
          <w:rFonts w:ascii="times" w:hAnsi="times"/>
          <w:sz w:val="20"/>
        </w:rPr>
        <w:t xml:space="preserve">A total of $105 million has been budgeted to be spent at the Meadowbank Mine (excluding exploration) in 2010, including $48 million on dyke construction, $38 million on sustaining capital and equipment and $10 million on mining pre-production and deferred stripping. </w:t>
      </w:r>
    </w:p>
    <w:p>
      <w:pPr>
        <w:pStyle w:val="TextBody"/>
        <w:jc w:val="both"/>
        <w:rPr/>
      </w:pPr>
      <w:r>
        <w:rPr/>
        <w:t>        </w:t>
      </w:r>
      <w:r>
        <w:rPr>
          <w:rFonts w:ascii="times" w:hAnsi="times"/>
          <w:sz w:val="20"/>
        </w:rPr>
        <w:t xml:space="preserve">The mine is expected to start production in 2010. Total capital costs of construction incurred since the date of acquisition by the Company amounted to $721 million. The mine life is expected to be ten years. </w:t>
      </w:r>
    </w:p>
    <w:p>
      <w:pPr>
        <w:pStyle w:val="TextBody"/>
        <w:jc w:val="center"/>
        <w:rPr>
          <w:rFonts w:ascii="times" w:hAnsi="times"/>
          <w:sz w:val="20"/>
        </w:rPr>
      </w:pPr>
      <w:r>
        <w:rPr>
          <w:rFonts w:ascii="times" w:hAnsi="times"/>
          <w:sz w:val="20"/>
        </w:rPr>
        <w:t>56</w:t>
      </w:r>
    </w:p>
    <w:p>
      <w:pPr>
        <w:pStyle w:val="HorizontalLine"/>
        <w:pBdr>
          <w:bottom w:val="single" w:sz="20" w:space="0" w:color="808080"/>
        </w:pBdr>
        <w:rPr/>
      </w:pPr>
      <w:r>
        <w:rPr/>
      </w:r>
      <w:r>
        <w:br w:type="page"/>
      </w:r>
    </w:p>
    <w:p>
      <w:pPr>
        <w:pStyle w:val="TextBody"/>
        <w:jc w:val="both"/>
        <w:rPr>
          <w:rFonts w:ascii="times" w:hAnsi="times"/>
          <w:i/>
          <w:sz w:val="20"/>
        </w:rPr>
      </w:pPr>
      <w:bookmarkStart w:id="128" w:name="page_ci79301_1_57"/>
      <w:bookmarkEnd w:id="128"/>
      <w:r>
        <w:rPr>
          <w:rFonts w:ascii="times" w:hAnsi="times"/>
          <w:i/>
          <w:sz w:val="20"/>
          <w:u w:val="single"/>
        </w:rPr>
        <w:t>Geology, Mineralization and Exploration</w:t>
      </w:r>
      <w:r>
        <w:rPr>
          <w:rFonts w:ascii="times" w:hAnsi="times"/>
          <w:i/>
          <w:sz w:val="20"/>
        </w:rPr>
        <w:t xml:space="preserve"> </w:t>
      </w:r>
    </w:p>
    <w:p>
      <w:pPr>
        <w:pStyle w:val="TextBody"/>
        <w:jc w:val="both"/>
        <w:rPr>
          <w:rFonts w:ascii="times" w:hAnsi="times"/>
          <w:i/>
          <w:sz w:val="20"/>
        </w:rPr>
      </w:pPr>
      <w:r>
        <w:rPr>
          <w:rFonts w:ascii="times" w:hAnsi="times"/>
          <w:i/>
          <w:sz w:val="20"/>
        </w:rPr>
        <w:t xml:space="preserve">Geology </w:t>
      </w:r>
    </w:p>
    <w:p>
      <w:pPr>
        <w:pStyle w:val="TextBody"/>
        <w:jc w:val="both"/>
        <w:rPr/>
      </w:pPr>
      <w:r>
        <w:rPr/>
        <w:t>        </w:t>
      </w:r>
      <w:r>
        <w:rPr>
          <w:rFonts w:ascii="times" w:hAnsi="times"/>
          <w:sz w:val="20"/>
        </w:rPr>
        <w:t xml:space="preserve">The Meadowbank Mine comprises a number of Archean-age gold deposits hosted within polydeformed volcanic and sedimentary rocks of the Woodburn Lake Group, part of the Western Churchill supergroup in northern Canada. </w:t>
      </w:r>
    </w:p>
    <w:p>
      <w:pPr>
        <w:pStyle w:val="TextBody"/>
        <w:jc w:val="both"/>
        <w:rPr/>
      </w:pPr>
      <w:r>
        <w:rPr/>
        <w:t>        </w:t>
      </w:r>
      <w:r>
        <w:rPr>
          <w:rFonts w:ascii="times" w:hAnsi="times"/>
          <w:sz w:val="20"/>
        </w:rPr>
        <w:t xml:space="preserve">Three minable gold deposits  Goose, Portage and Vault  have been discovered along the 25-kilometre long Meadowbank gold trend, and the PDF deposit has been outlined on the northeast gold trend. These known gold resources are within 225 metres of the surface, making the project amenable to open pit mining. </w:t>
      </w:r>
    </w:p>
    <w:p>
      <w:pPr>
        <w:pStyle w:val="TextBody"/>
        <w:jc w:val="both"/>
        <w:rPr>
          <w:rFonts w:ascii="times" w:hAnsi="times"/>
          <w:i/>
          <w:sz w:val="20"/>
        </w:rPr>
      </w:pPr>
      <w:r>
        <w:rPr>
          <w:rFonts w:ascii="times" w:hAnsi="times"/>
          <w:i/>
          <w:sz w:val="20"/>
        </w:rPr>
        <w:t xml:space="preserve">Mineralization </w:t>
      </w:r>
    </w:p>
    <w:p>
      <w:pPr>
        <w:pStyle w:val="TextBody"/>
        <w:jc w:val="both"/>
        <w:rPr/>
      </w:pPr>
      <w:r>
        <w:rPr/>
        <w:t>        </w:t>
      </w:r>
      <w:r>
        <w:rPr>
          <w:rFonts w:ascii="times" w:hAnsi="times"/>
          <w:sz w:val="20"/>
        </w:rPr>
        <w:t xml:space="preserve">The predominant mineralization found in the Portage and Goose deposits is pyrrhotite, which is found as a replacement of magnetite in the oxide facies iron formation host rock. To a lesser extent, pyrite and chalcopyrite may be found and, on rare occasions, arsenopyrite may be associated with the other sulphides. The mineralization is usually restricted to several metres in length laterally, but vertically may extend to over several hundred metres. The sulphides primarily occur as narrow stringers or bands of disseminated sulphides that almost always crosscut the main foliation and/or bedding which would imply an epigenetic mode of emplacement. The percentage of sulphides is quite variable and may range from trace to semi-massive amounts over several centimetres to several metres in length. The higher gold grades and the occasional occurrence of visible gold are almost always associated with greater than 20% sulphide content. </w:t>
      </w:r>
    </w:p>
    <w:p>
      <w:pPr>
        <w:pStyle w:val="TextBody"/>
        <w:jc w:val="both"/>
        <w:rPr/>
      </w:pPr>
      <w:r>
        <w:rPr/>
        <w:t>        </w:t>
      </w:r>
      <w:r>
        <w:rPr>
          <w:rFonts w:ascii="times" w:hAnsi="times"/>
          <w:sz w:val="20"/>
        </w:rPr>
        <w:t xml:space="preserve">The main mineralized banded iron formation unit is bounded by an ultramafic unit to the west which locally occurs interlayered with the banded iron formation and to the east by an intermediate to felsic metavolcaniclastic unit. </w:t>
      </w:r>
    </w:p>
    <w:p>
      <w:pPr>
        <w:pStyle w:val="TextBody"/>
        <w:jc w:val="both"/>
        <w:rPr/>
      </w:pPr>
      <w:r>
        <w:rPr/>
        <w:t>        </w:t>
      </w:r>
      <w:r>
        <w:rPr>
          <w:rFonts w:ascii="times" w:hAnsi="times"/>
          <w:sz w:val="20"/>
        </w:rPr>
        <w:t xml:space="preserve">In the Vault deposit, pyrite is the principal ore bearing sulphide. The disseminated sulphides occur along sheared horizons that have been sericitized and silicified. These zones are several metres wide and may continue for hundreds of metres along strike and down dip. </w:t>
      </w:r>
    </w:p>
    <w:p>
      <w:pPr>
        <w:pStyle w:val="TextBody"/>
        <w:jc w:val="both"/>
        <w:rPr/>
      </w:pPr>
      <w:r>
        <w:rPr/>
        <w:t>        </w:t>
      </w:r>
      <w:r>
        <w:rPr>
          <w:rFonts w:ascii="times" w:hAnsi="times"/>
          <w:sz w:val="20"/>
        </w:rPr>
        <w:t xml:space="preserve">Three of the four known gold deposits are currently planned to be mined. The Goose Island and Portage deposits are hosted within highly deformed, magnetite-rich iron formation rocks, while intermediate volcanic rock assemblages host the majority of the mineralization at the more northerly Vault deposit. The fourth deposit, PDF, shows the same characteristics as Vault, though it is not currently anticipated to be a mineable deposit. </w:t>
      </w:r>
    </w:p>
    <w:p>
      <w:pPr>
        <w:pStyle w:val="TextBody"/>
        <w:jc w:val="both"/>
        <w:rPr/>
      </w:pPr>
      <w:r>
        <w:rPr/>
        <w:t>        </w:t>
      </w:r>
      <w:r>
        <w:rPr>
          <w:rFonts w:ascii="times" w:hAnsi="times"/>
          <w:sz w:val="20"/>
        </w:rPr>
        <w:t xml:space="preserve">Defined over a 1.85-kilometre strike length and across lateral extents ranging from 100 to 230 metres, the geometry of the Portage deposit consists of general north-northwest-striking ore zones that are highly folded. The mineralization in the lower limb of the fold is typically six to eight metres in true thickness, reaching up to 20 metres in the hinge area. </w:t>
      </w:r>
    </w:p>
    <w:p>
      <w:pPr>
        <w:pStyle w:val="TextBody"/>
        <w:jc w:val="both"/>
        <w:rPr/>
      </w:pPr>
      <w:r>
        <w:rPr/>
        <w:t>        </w:t>
      </w:r>
      <w:r>
        <w:rPr>
          <w:rFonts w:ascii="times" w:hAnsi="times"/>
          <w:sz w:val="20"/>
        </w:rPr>
        <w:t xml:space="preserve">The Goose Island deposit is located just south of the Portage deposit and is also associated with iron formation but exhibits different geometry, with a north-south trend and a steep westerly dip. Mineralized zones typically occur as a single unit near surface, splaying into several limbs at depth. The deposit is currently defined over a 750-metre strike length and down to 500 metres at depth (mainly in the southern end), with true thicknesses of three to 12 metres (reaching up to 20 metres locally). The Goose underground resource (100 to 500 metres at depth) extends 700 metres to the south of the Goose pit. The ore zones show the same characteristics as the Goose pit which is two to five main zones sub-parallel and undulating. The average thickness rarely exceed three to five metres. </w:t>
      </w:r>
    </w:p>
    <w:p>
      <w:pPr>
        <w:pStyle w:val="TextBody"/>
        <w:jc w:val="both"/>
        <w:rPr/>
      </w:pPr>
      <w:r>
        <w:rPr/>
        <w:t>        </w:t>
      </w:r>
      <w:r>
        <w:rPr>
          <w:rFonts w:ascii="times" w:hAnsi="times"/>
          <w:sz w:val="20"/>
        </w:rPr>
        <w:t xml:space="preserve">The Vault deposit is located seven kilometres northeast of the Portage and Goose deposits. It is planar and shallow-dipping with a defined strike of 1,100 metres. The deposit has been disturbed by two sets of normal faults striking east-west and north-south and dipping moderately to the southeast and steeply to the east, respectively. The main lens has an average true thickness of eight to 12 metres, reaching as high as 18 metres locally. The hanging wall lenses are typically three to five metres, and up to seven metres, in true thickness. </w:t>
      </w:r>
    </w:p>
    <w:p>
      <w:pPr>
        <w:pStyle w:val="TextBody"/>
        <w:jc w:val="center"/>
        <w:rPr>
          <w:rFonts w:ascii="times" w:hAnsi="times"/>
          <w:sz w:val="20"/>
        </w:rPr>
      </w:pPr>
      <w:r>
        <w:rPr>
          <w:rFonts w:ascii="times" w:hAnsi="times"/>
          <w:sz w:val="20"/>
        </w:rPr>
        <w:t>57</w:t>
      </w:r>
    </w:p>
    <w:p>
      <w:pPr>
        <w:pStyle w:val="HorizontalLine"/>
        <w:pBdr>
          <w:bottom w:val="single" w:sz="20" w:space="0" w:color="808080"/>
        </w:pBdr>
        <w:rPr/>
      </w:pPr>
      <w:r>
        <w:rPr/>
      </w:r>
      <w:r>
        <w:br w:type="page"/>
      </w:r>
    </w:p>
    <w:p>
      <w:pPr>
        <w:pStyle w:val="TextBody"/>
        <w:jc w:val="both"/>
        <w:rPr>
          <w:rFonts w:ascii="times" w:hAnsi="times"/>
          <w:i/>
          <w:sz w:val="20"/>
        </w:rPr>
      </w:pPr>
      <w:bookmarkStart w:id="129" w:name="page_cm79301_1_58"/>
      <w:bookmarkEnd w:id="129"/>
      <w:r>
        <w:rPr>
          <w:rFonts w:ascii="times" w:hAnsi="times"/>
          <w:i/>
          <w:sz w:val="20"/>
        </w:rPr>
        <w:t xml:space="preserve">Exploration </w:t>
      </w:r>
    </w:p>
    <w:p>
      <w:pPr>
        <w:pStyle w:val="TextBody"/>
        <w:jc w:val="both"/>
        <w:rPr/>
      </w:pPr>
      <w:r>
        <w:rPr/>
        <w:t>        </w:t>
      </w:r>
      <w:r>
        <w:rPr>
          <w:rFonts w:ascii="times" w:hAnsi="times"/>
          <w:sz w:val="20"/>
        </w:rPr>
        <w:t xml:space="preserve">Grass roots exploration in the project area began as early as 1980. As some interesting targets arose, several companies conducted various types of work between 1980 and 2007. Throughout these years, six deposits were the main focus of exploration: Portage, Cannu, Bay Zone, Goose, Vault and PDF. Over time, the Cannu, Bay Zone and Portage deposits were combined into one mineable deposit. Exploration has extended the Goose Island deposit southward, adding the Goose South and Gosling zones. </w:t>
      </w:r>
    </w:p>
    <w:p>
      <w:pPr>
        <w:pStyle w:val="TextBody"/>
        <w:jc w:val="both"/>
        <w:rPr/>
      </w:pPr>
      <w:r>
        <w:rPr/>
        <w:t>        </w:t>
      </w:r>
      <w:r>
        <w:rPr>
          <w:rFonts w:ascii="times" w:hAnsi="times"/>
          <w:sz w:val="20"/>
        </w:rPr>
        <w:t xml:space="preserve">In 2009, the mine exploration group took over the pit and adjacent areas. Three goals were targeted: exploration drilling, resource conversion and waste pad condemnation. </w:t>
      </w:r>
    </w:p>
    <w:p>
      <w:pPr>
        <w:pStyle w:val="TextBody"/>
        <w:jc w:val="both"/>
        <w:rPr/>
      </w:pPr>
      <w:r>
        <w:rPr/>
        <w:t>        </w:t>
      </w:r>
      <w:r>
        <w:rPr>
          <w:rFonts w:ascii="times" w:hAnsi="times"/>
          <w:sz w:val="20"/>
        </w:rPr>
        <w:t xml:space="preserve">The main focus of exploration was on underground potential at the Goose deposit. A total of 77 holes for 22,207 metres were drilled from 100 to 500 metres in depth. These holes greatly increased the continuity and understanding of the mineralization distribution. Other targets were the Goose-Portage gap, up to 100 metres in depth. These holes showed a lack of continuity between Portage South and Goose North. Nonetheless, deeper holes in the area pointed to the presence of a package of iron formations related to Goose deposit. Holes drilled on the west limb of Portage deposit focussed on raising the level of geological continuity under the Second Portage arm, with marginal impact on the overall reserves of the Portage deposit. Exploration expenditures of $7.0 million for a phase 1 of the mine and $2.0 million for regional exploration are planned for 2010. The Vault deposit will also be tested. Additionally, surface regional programs will be executed to follow up on known gold occurrences and identified gold and base metal showing on the regional scale of the property. </w:t>
      </w:r>
    </w:p>
    <w:p>
      <w:pPr>
        <w:pStyle w:val="TextBody"/>
        <w:jc w:val="both"/>
        <w:rPr/>
      </w:pPr>
      <w:r>
        <w:rPr/>
        <w:t>        </w:t>
      </w:r>
      <w:r>
        <w:rPr>
          <w:rFonts w:ascii="times" w:hAnsi="times"/>
          <w:sz w:val="20"/>
        </w:rPr>
        <w:t xml:space="preserve">In 2009, 113 holes totalling 29,822 metres were drilled at Meadowbank. The drilling was predominantly to expand the Goose deposit at depth and towards the south, as well as to conduct infill drilling in areas where large gaps occurred between auriferous intersections. The program was successful in expanding the Goose deposit at depth and towards the south. </w:t>
      </w:r>
    </w:p>
    <w:p>
      <w:pPr>
        <w:pStyle w:val="TextBody"/>
        <w:jc w:val="both"/>
        <w:rPr/>
      </w:pPr>
      <w:r>
        <w:rPr/>
        <w:t>        </w:t>
      </w:r>
      <w:r>
        <w:rPr>
          <w:rFonts w:ascii="times" w:hAnsi="times"/>
          <w:sz w:val="20"/>
        </w:rPr>
        <w:t xml:space="preserve">For 2010, the mine exploration program has three main goals: exploring the Goose-Portage gap at depth; filling gaps in the Goose underground area, including completing the 100 to 500 metre resource conversion coverage; and extending the continuity of the Goose underground zones to the south. A new theory of where auriferous banded iron formation should occur between the Portage and Goose deposits will be tested with additional testing further south and at depth along possible ore shoots within the host unit. The program will be completed in phases and will be conducted between January and June. Some holes will be drilled on Vault, especially on Vault South. </w:t>
      </w:r>
    </w:p>
    <w:p>
      <w:pPr>
        <w:pStyle w:val="TextBody"/>
        <w:jc w:val="both"/>
        <w:rPr>
          <w:rFonts w:ascii="times" w:hAnsi="times"/>
          <w:b/>
          <w:i/>
          <w:sz w:val="20"/>
        </w:rPr>
      </w:pPr>
      <w:r>
        <w:rPr>
          <w:rFonts w:ascii="times" w:hAnsi="times"/>
          <w:b/>
          <w:i/>
          <w:sz w:val="20"/>
          <w:u w:val="single"/>
        </w:rPr>
        <w:t>Exploration Activities</w:t>
      </w:r>
      <w:r>
        <w:rPr>
          <w:rFonts w:ascii="times" w:hAnsi="times"/>
          <w:b/>
          <w:i/>
          <w:sz w:val="20"/>
        </w:rPr>
        <w:t xml:space="preserve"> </w:t>
      </w:r>
    </w:p>
    <w:p>
      <w:pPr>
        <w:pStyle w:val="TextBody"/>
        <w:jc w:val="both"/>
        <w:rPr/>
      </w:pPr>
      <w:r>
        <w:rPr/>
        <w:t>        </w:t>
      </w:r>
      <w:r>
        <w:rPr>
          <w:rFonts w:ascii="times" w:hAnsi="times"/>
          <w:sz w:val="20"/>
        </w:rPr>
        <w:t xml:space="preserve">During 2009, the Company continued to actively explore in Quebec, Ontario, Nunavut, Nevada, Finland and Mexico and began exploration in Argentina. The Canadian exploration activities were focused on the Bousquet and Lapa mining camps in Quebec, as well as on the Meadowbank property in Nunavut where activities were conducted both within and outside the mining lease. In the United States, exploration activities during 2009 were concentrated on the West Pequop project located in northeast Nevada. At the Pinos Altos and Kittila Mines, the Company continued aggressive exploration programs around the current mines. In both countries, most of the exploration budget was spent on drilling programs near the mine infrastructure, along previously recognized gold trends. </w:t>
      </w:r>
    </w:p>
    <w:p>
      <w:pPr>
        <w:pStyle w:val="TextBody"/>
        <w:jc w:val="both"/>
        <w:rPr/>
      </w:pPr>
      <w:r>
        <w:rPr/>
        <w:t>        </w:t>
      </w:r>
      <w:r>
        <w:rPr>
          <w:rFonts w:ascii="times" w:hAnsi="times"/>
          <w:sz w:val="20"/>
        </w:rPr>
        <w:t xml:space="preserve">At the end of December 2009, land holdings of the Company in Canada consisted of 78 projects comprised of 2,911 mineral titles (claims, mining leases, etc.) covering an aggregate of 222,825 hectares. Land holdings in the United States consisted of 11 properties comprised of 3,058 mineral titles covering an aggregate of 26,176 hectares. Land holdings in Finland consisted of three groups of properties comprised of 168 mineral titles covering an aggregate of 20,030 hectares. Land holdings in Mexico consisted of four projects comprised of 47 mining concession titles covering an aggregate of 63,990 hectares. New land holdings in Argentina in 2009 consisted of one project with two mineral titles covering an aggregate of 2,691 hectares. </w:t>
      </w:r>
    </w:p>
    <w:p>
      <w:pPr>
        <w:pStyle w:val="TextBody"/>
        <w:jc w:val="both"/>
        <w:rPr/>
      </w:pPr>
      <w:r>
        <w:rPr/>
        <w:t>        </w:t>
      </w:r>
      <w:r>
        <w:rPr>
          <w:rFonts w:ascii="times" w:hAnsi="times"/>
          <w:sz w:val="20"/>
        </w:rPr>
        <w:t xml:space="preserve">The total amount spent on regional exploration in 2009 was $32.9 million, which included drilling 500 holes for an aggregate of approximately 125 kilometres. The budget for regional exploration expenditures in 2010 is approximately $38.9 million, including approximately 116 kilometres of drilling. </w:t>
      </w:r>
    </w:p>
    <w:p>
      <w:pPr>
        <w:pStyle w:val="TextBody"/>
        <w:jc w:val="center"/>
        <w:rPr>
          <w:rFonts w:ascii="times" w:hAnsi="times"/>
          <w:sz w:val="20"/>
        </w:rPr>
      </w:pPr>
      <w:r>
        <w:rPr>
          <w:rFonts w:ascii="times" w:hAnsi="times"/>
          <w:sz w:val="20"/>
        </w:rPr>
        <w:t>58</w:t>
      </w:r>
    </w:p>
    <w:p>
      <w:pPr>
        <w:pStyle w:val="HorizontalLine"/>
        <w:pBdr>
          <w:bottom w:val="single" w:sz="20" w:space="0" w:color="808080"/>
        </w:pBdr>
        <w:rPr/>
      </w:pPr>
      <w:r>
        <w:rPr/>
      </w:r>
      <w:r>
        <w:br w:type="page"/>
      </w:r>
    </w:p>
    <w:p>
      <w:pPr>
        <w:pStyle w:val="TextBody"/>
        <w:jc w:val="both"/>
        <w:rPr>
          <w:rFonts w:ascii="times" w:hAnsi="times"/>
          <w:b/>
          <w:i/>
          <w:sz w:val="20"/>
        </w:rPr>
      </w:pPr>
      <w:bookmarkStart w:id="130" w:name="page_cm79301_1_59"/>
      <w:bookmarkEnd w:id="130"/>
      <w:r>
        <w:rPr>
          <w:rFonts w:ascii="times" w:hAnsi="times"/>
          <w:b/>
          <w:i/>
          <w:sz w:val="20"/>
          <w:u w:val="single"/>
        </w:rPr>
        <w:t>Mineral Reserves and Mineral Resources</w:t>
      </w:r>
      <w:r>
        <w:rPr>
          <w:rFonts w:ascii="times" w:hAnsi="times"/>
          <w:b/>
          <w:i/>
          <w:sz w:val="20"/>
        </w:rPr>
        <w:t xml:space="preserve"> </w:t>
      </w:r>
    </w:p>
    <w:p>
      <w:pPr>
        <w:pStyle w:val="TextBody"/>
        <w:jc w:val="both"/>
        <w:rPr>
          <w:rFonts w:ascii="times" w:hAnsi="times"/>
          <w:b/>
          <w:i/>
          <w:sz w:val="20"/>
        </w:rPr>
      </w:pPr>
      <w:r>
        <w:rPr>
          <w:rFonts w:ascii="times" w:hAnsi="times"/>
          <w:b/>
          <w:i/>
          <w:sz w:val="20"/>
        </w:rPr>
        <w:t xml:space="preserve">Cautionary Note to Investors Concerning Estimates of Measured and Indicated Mineral Resources </w:t>
      </w:r>
    </w:p>
    <w:p>
      <w:pPr>
        <w:pStyle w:val="TextBody"/>
        <w:numPr>
          <w:ilvl w:val="0"/>
          <w:numId w:val="0"/>
        </w:numPr>
        <w:ind w:left="707" w:hanging="0"/>
        <w:jc w:val="both"/>
        <w:rPr>
          <w:rFonts w:ascii="times" w:hAnsi="times"/>
        </w:rPr>
      </w:pPr>
      <w:r>
        <w:rPr>
          <w:rFonts w:ascii="times" w:hAnsi="times"/>
          <w:sz w:val="20"/>
        </w:rPr>
        <w:t xml:space="preserve">This section uses the terms "measured mineral resources" and "indicated mineral resources". Investors are advised that while these terms are recognized and required by Canadian regulations, the SEC does not recognize them. </w:t>
      </w:r>
      <w:r>
        <w:rPr>
          <w:rFonts w:ascii="times" w:hAnsi="times"/>
          <w:b/>
          <w:sz w:val="20"/>
        </w:rPr>
        <w:t>Investors are cautioned not to assume that any part or all of mineral deposits in these categories will ever be converted into mineral reserves</w:t>
      </w:r>
      <w:r>
        <w:rPr>
          <w:rFonts w:ascii="times" w:hAnsi="times"/>
          <w:sz w:val="20"/>
        </w:rPr>
        <w:t xml:space="preserve">. </w:t>
      </w:r>
    </w:p>
    <w:p>
      <w:pPr>
        <w:pStyle w:val="TextBody"/>
        <w:jc w:val="both"/>
        <w:rPr>
          <w:rFonts w:ascii="times" w:hAnsi="times"/>
          <w:b/>
          <w:i/>
          <w:sz w:val="20"/>
        </w:rPr>
      </w:pPr>
      <w:r>
        <w:rPr>
          <w:rFonts w:ascii="times" w:hAnsi="times"/>
          <w:b/>
          <w:i/>
          <w:sz w:val="20"/>
        </w:rPr>
        <w:t xml:space="preserve">Cautionary Note to Investors Concerning Estimates of Inferred Mineral Resources </w:t>
      </w:r>
    </w:p>
    <w:p>
      <w:pPr>
        <w:pStyle w:val="TextBody"/>
        <w:numPr>
          <w:ilvl w:val="0"/>
          <w:numId w:val="0"/>
        </w:numPr>
        <w:ind w:left="707" w:hanging="0"/>
        <w:jc w:val="both"/>
        <w:rPr>
          <w:rFonts w:ascii="times" w:hAnsi="times"/>
        </w:rPr>
      </w:pPr>
      <w:r>
        <w:rPr>
          <w:rFonts w:ascii="times" w:hAnsi="times"/>
          <w:sz w:val="20"/>
        </w:rPr>
        <w:t xml:space="preserve">This section uses the term "inferred mineral resources". Investors are advised that while this term is recognized and required by Canadian regulations, the SEC does not recognize it. "Inferred mineral resources" have a great amount of uncertainty as to their existence, and great uncertainty as to their economic and legal feasibility. It cannot be assumed that any part of or all of an inferred mineral resource will ever be upgraded to a higher category. Under Canadian rules, estimates of inferred mineral resources may not form the basis of feasibility or pre-feasibility studies. </w:t>
      </w:r>
      <w:r>
        <w:rPr>
          <w:rFonts w:ascii="times" w:hAnsi="times"/>
          <w:b/>
          <w:sz w:val="20"/>
        </w:rPr>
        <w:t>Investors are cautioned not to assume that any part or all of an inferred mineral resource exists, or is economically or legally mineable</w:t>
      </w:r>
      <w:r>
        <w:rPr>
          <w:rFonts w:ascii="times" w:hAnsi="times"/>
          <w:sz w:val="20"/>
        </w:rPr>
        <w:t xml:space="preserve">. </w:t>
      </w:r>
    </w:p>
    <w:p>
      <w:pPr>
        <w:pStyle w:val="TextBody"/>
        <w:jc w:val="both"/>
        <w:rPr/>
      </w:pPr>
      <w:r>
        <w:rPr/>
        <w:t>        </w:t>
      </w:r>
      <w:r>
        <w:rPr>
          <w:rFonts w:ascii="times" w:hAnsi="times"/>
          <w:sz w:val="20"/>
        </w:rPr>
        <w:t xml:space="preserve">The preparation of the information set forth below with respect to the mineral reserves at the LaRonde Mine (which includes mineral reserves at the LaRonde Mine extension), the Goldex, Lapa, Kittila, Pinos Altos and Meadowbank Mines has been supervised by the Company's Vice-President, Project Development, Marc Legault, P.Eng, a "qualified person" as that term is defined in NI 43-101. The Company's mineral reserves estimate was derived from internally generated data or audited reports. </w:t>
      </w:r>
    </w:p>
    <w:p>
      <w:pPr>
        <w:pStyle w:val="TextBody"/>
        <w:jc w:val="both"/>
        <w:rPr/>
      </w:pPr>
      <w:r>
        <w:rPr/>
        <w:t>        </w:t>
      </w:r>
      <w:r>
        <w:rPr>
          <w:rFonts w:ascii="times" w:hAnsi="times"/>
          <w:sz w:val="20"/>
        </w:rPr>
        <w:t xml:space="preserve">The criteria set forth in NI 43-101 for reserve definitions and guidelines for classification of mineral reserve are similar to those used by Guide 7. However, the definitions in NI 43-101 differ in certain respects from those under Guide 7. Under Guide 7, among other things, a mineral reserve estimate must have a "final" or "bankable" feasibility study. Guide 7 also requires the use of commodity prices that reflect current economic conditions at the time of reserve determination which Staff of the SEC has interpreted to mean historic three-year average prices. In addition to the differences noted above, Guide 7 does not recognize mineral resources. </w:t>
      </w:r>
    </w:p>
    <w:p>
      <w:pPr>
        <w:pStyle w:val="TextBody"/>
        <w:jc w:val="both"/>
        <w:rPr/>
      </w:pPr>
      <w:r>
        <w:rPr/>
        <w:t>        </w:t>
      </w:r>
      <w:r>
        <w:rPr>
          <w:rFonts w:ascii="times" w:hAnsi="times"/>
          <w:sz w:val="20"/>
        </w:rPr>
        <w:t xml:space="preserve">The assumptions used for the 2009 mineral reserves and resources estimate reported by the Company in this Form 20-F were based on three-year average prices for the period ending December 31, 2009 of $848 per ounce gold, $14.35 per ounce silver, $1.03 per pound zinc, $2.91 per pound copper, $0.97 per pound lead and exchange rates of C$1.09 per $1.00, 11.85 Mexican pesos per $1.00 and $1.41 per €1.00. The assumptions used for the 2008 mineral reserves and resources estimate reported by the Company in this Form 20-F were based on three-year average prices for the period ending December 31, 2008 of $725 per ounce gold, $13.32 per ounce silver, $1.27 per pound zinc, $3.15 per pound copper and exchange rates of C$1.09 per $1.00, 11.00 Mexican pesos per $1.00 and $1.37 per €1.00. Other assumptions used for estimating 2008 and 2007 mineral reserve and resource information may be found in the Company's annual filings in respect of the years ended December 31, 2008 and December 31, 2007, respectively. Set out below are the reserve estimates as calculated in accordance </w:t>
      </w:r>
    </w:p>
    <w:p>
      <w:pPr>
        <w:pStyle w:val="TextBody"/>
        <w:jc w:val="center"/>
        <w:rPr>
          <w:rFonts w:ascii="times" w:hAnsi="times"/>
          <w:sz w:val="20"/>
        </w:rPr>
      </w:pPr>
      <w:r>
        <w:rPr>
          <w:rFonts w:ascii="times" w:hAnsi="times"/>
          <w:sz w:val="20"/>
        </w:rPr>
        <w:t>59</w:t>
      </w:r>
    </w:p>
    <w:p>
      <w:pPr>
        <w:pStyle w:val="HorizontalLine"/>
        <w:pBdr>
          <w:bottom w:val="single" w:sz="20" w:space="0" w:color="808080"/>
        </w:pBdr>
        <w:rPr/>
      </w:pPr>
      <w:r>
        <w:rPr/>
      </w:r>
      <w:r>
        <w:br w:type="page"/>
      </w:r>
    </w:p>
    <w:p>
      <w:pPr>
        <w:pStyle w:val="TextBody"/>
        <w:rPr/>
      </w:pPr>
      <w:r>
        <w:rPr/>
      </w:r>
      <w:bookmarkStart w:id="131" w:name="page_cm79301_1_60"/>
      <w:bookmarkStart w:id="132" w:name="page_cm79301_1_60"/>
      <w:bookmarkEnd w:id="132"/>
    </w:p>
    <w:p>
      <w:pPr>
        <w:pStyle w:val="TextBody"/>
        <w:jc w:val="both"/>
        <w:rPr>
          <w:rFonts w:ascii="times" w:hAnsi="times"/>
          <w:sz w:val="20"/>
        </w:rPr>
      </w:pPr>
      <w:r>
        <w:rPr>
          <w:rFonts w:ascii="times" w:hAnsi="times"/>
          <w:sz w:val="20"/>
        </w:rPr>
        <w:t xml:space="preserve">with NI 43-101 and Guide 7, respectively (tonnages and contained gold quantities are rounded to the nearest thousand): </w:t>
      </w:r>
    </w:p>
    <w:tbl>
      <w:tblPr>
        <w:tblW w:w="5000" w:type="pct"/>
        <w:jc w:val="center"/>
        <w:tblInd w:w="0" w:type="dxa"/>
        <w:tblCellMar>
          <w:top w:w="0" w:type="dxa"/>
          <w:left w:w="0" w:type="dxa"/>
          <w:bottom w:w="0" w:type="dxa"/>
          <w:right w:w="0" w:type="dxa"/>
        </w:tblCellMar>
      </w:tblPr>
      <w:tblGrid>
        <w:gridCol w:w="206"/>
        <w:gridCol w:w="2996"/>
        <w:gridCol w:w="185"/>
        <w:gridCol w:w="108"/>
        <w:gridCol w:w="1081"/>
        <w:gridCol w:w="185"/>
        <w:gridCol w:w="107"/>
        <w:gridCol w:w="477"/>
        <w:gridCol w:w="185"/>
        <w:gridCol w:w="107"/>
        <w:gridCol w:w="974"/>
        <w:gridCol w:w="185"/>
        <w:gridCol w:w="107"/>
        <w:gridCol w:w="1082"/>
        <w:gridCol w:w="184"/>
        <w:gridCol w:w="108"/>
        <w:gridCol w:w="477"/>
        <w:gridCol w:w="184"/>
        <w:gridCol w:w="108"/>
        <w:gridCol w:w="974"/>
        <w:gridCol w:w="185"/>
      </w:tblGrid>
      <w:tr>
        <w:trPr/>
        <w:tc>
          <w:tcPr>
            <w:tcW w:w="206" w:type="dxa"/>
            <w:tcBorders/>
            <w:shd w:fill="auto" w:val="clear"/>
            <w:vAlign w:val="center"/>
          </w:tcPr>
          <w:p>
            <w:pPr>
              <w:pStyle w:val="TableContents"/>
              <w:spacing w:before="0" w:after="283"/>
              <w:rPr>
                <w:sz w:val="4"/>
                <w:szCs w:val="4"/>
              </w:rPr>
            </w:pPr>
            <w:r>
              <w:rPr>
                <w:sz w:val="4"/>
                <w:szCs w:val="4"/>
              </w:rPr>
            </w:r>
          </w:p>
        </w:tc>
        <w:tc>
          <w:tcPr>
            <w:tcW w:w="2996" w:type="dxa"/>
            <w:tcBorders/>
            <w:shd w:fill="auto" w:val="clear"/>
            <w:vAlign w:val="center"/>
          </w:tcPr>
          <w:p>
            <w:pPr>
              <w:pStyle w:val="TableContents"/>
              <w:spacing w:before="0" w:after="283"/>
              <w:rPr>
                <w:sz w:val="4"/>
                <w:szCs w:val="4"/>
              </w:rPr>
            </w:pPr>
            <w:r>
              <w:rPr>
                <w:sz w:val="4"/>
                <w:szCs w:val="4"/>
              </w:rPr>
            </w:r>
          </w:p>
        </w:tc>
        <w:tc>
          <w:tcPr>
            <w:tcW w:w="185" w:type="dxa"/>
            <w:tcBorders/>
            <w:shd w:fill="auto" w:val="clear"/>
            <w:vAlign w:val="center"/>
          </w:tcPr>
          <w:p>
            <w:pPr>
              <w:pStyle w:val="TableContents"/>
              <w:spacing w:before="0" w:after="283"/>
              <w:rPr>
                <w:sz w:val="4"/>
                <w:szCs w:val="4"/>
              </w:rPr>
            </w:pPr>
            <w:r>
              <w:rPr>
                <w:sz w:val="4"/>
                <w:szCs w:val="4"/>
              </w:rPr>
            </w:r>
          </w:p>
        </w:tc>
        <w:tc>
          <w:tcPr>
            <w:tcW w:w="108" w:type="dxa"/>
            <w:tcBorders/>
            <w:shd w:fill="auto" w:val="clear"/>
            <w:vAlign w:val="center"/>
          </w:tcPr>
          <w:p>
            <w:pPr>
              <w:pStyle w:val="TableContents"/>
              <w:spacing w:before="0" w:after="283"/>
              <w:rPr>
                <w:sz w:val="4"/>
                <w:szCs w:val="4"/>
              </w:rPr>
            </w:pPr>
            <w:r>
              <w:rPr>
                <w:sz w:val="4"/>
                <w:szCs w:val="4"/>
              </w:rPr>
            </w:r>
          </w:p>
        </w:tc>
        <w:tc>
          <w:tcPr>
            <w:tcW w:w="1081" w:type="dxa"/>
            <w:tcBorders/>
            <w:shd w:fill="auto" w:val="clear"/>
            <w:vAlign w:val="center"/>
          </w:tcPr>
          <w:p>
            <w:pPr>
              <w:pStyle w:val="TableContents"/>
              <w:spacing w:before="0" w:after="283"/>
              <w:rPr>
                <w:sz w:val="4"/>
                <w:szCs w:val="4"/>
              </w:rPr>
            </w:pPr>
            <w:r>
              <w:rPr>
                <w:sz w:val="4"/>
                <w:szCs w:val="4"/>
              </w:rPr>
            </w:r>
          </w:p>
        </w:tc>
        <w:tc>
          <w:tcPr>
            <w:tcW w:w="185" w:type="dxa"/>
            <w:tcBorders/>
            <w:shd w:fill="auto" w:val="clear"/>
            <w:vAlign w:val="center"/>
          </w:tcPr>
          <w:p>
            <w:pPr>
              <w:pStyle w:val="TableContents"/>
              <w:spacing w:before="0" w:after="283"/>
              <w:rPr>
                <w:sz w:val="4"/>
                <w:szCs w:val="4"/>
              </w:rPr>
            </w:pPr>
            <w:r>
              <w:rPr>
                <w:sz w:val="4"/>
                <w:szCs w:val="4"/>
              </w:rPr>
            </w:r>
          </w:p>
        </w:tc>
        <w:tc>
          <w:tcPr>
            <w:tcW w:w="107" w:type="dxa"/>
            <w:tcBorders/>
            <w:shd w:fill="auto" w:val="clear"/>
            <w:vAlign w:val="center"/>
          </w:tcPr>
          <w:p>
            <w:pPr>
              <w:pStyle w:val="TableContents"/>
              <w:spacing w:before="0" w:after="283"/>
              <w:rPr>
                <w:sz w:val="4"/>
                <w:szCs w:val="4"/>
              </w:rPr>
            </w:pPr>
            <w:r>
              <w:rPr>
                <w:sz w:val="4"/>
                <w:szCs w:val="4"/>
              </w:rPr>
            </w:r>
          </w:p>
        </w:tc>
        <w:tc>
          <w:tcPr>
            <w:tcW w:w="477" w:type="dxa"/>
            <w:tcBorders/>
            <w:shd w:fill="auto" w:val="clear"/>
            <w:vAlign w:val="center"/>
          </w:tcPr>
          <w:p>
            <w:pPr>
              <w:pStyle w:val="TableContents"/>
              <w:spacing w:before="0" w:after="283"/>
              <w:rPr>
                <w:sz w:val="4"/>
                <w:szCs w:val="4"/>
              </w:rPr>
            </w:pPr>
            <w:r>
              <w:rPr>
                <w:sz w:val="4"/>
                <w:szCs w:val="4"/>
              </w:rPr>
            </w:r>
          </w:p>
        </w:tc>
        <w:tc>
          <w:tcPr>
            <w:tcW w:w="185" w:type="dxa"/>
            <w:tcBorders/>
            <w:shd w:fill="auto" w:val="clear"/>
            <w:vAlign w:val="center"/>
          </w:tcPr>
          <w:p>
            <w:pPr>
              <w:pStyle w:val="TableContents"/>
              <w:spacing w:before="0" w:after="283"/>
              <w:rPr>
                <w:sz w:val="4"/>
                <w:szCs w:val="4"/>
              </w:rPr>
            </w:pPr>
            <w:r>
              <w:rPr>
                <w:sz w:val="4"/>
                <w:szCs w:val="4"/>
              </w:rPr>
            </w:r>
          </w:p>
        </w:tc>
        <w:tc>
          <w:tcPr>
            <w:tcW w:w="107" w:type="dxa"/>
            <w:tcBorders/>
            <w:shd w:fill="auto" w:val="clear"/>
            <w:vAlign w:val="center"/>
          </w:tcPr>
          <w:p>
            <w:pPr>
              <w:pStyle w:val="TableContents"/>
              <w:spacing w:before="0" w:after="283"/>
              <w:rPr>
                <w:sz w:val="4"/>
                <w:szCs w:val="4"/>
              </w:rPr>
            </w:pPr>
            <w:r>
              <w:rPr>
                <w:sz w:val="4"/>
                <w:szCs w:val="4"/>
              </w:rPr>
            </w:r>
          </w:p>
        </w:tc>
        <w:tc>
          <w:tcPr>
            <w:tcW w:w="974" w:type="dxa"/>
            <w:tcBorders/>
            <w:shd w:fill="auto" w:val="clear"/>
            <w:vAlign w:val="center"/>
          </w:tcPr>
          <w:p>
            <w:pPr>
              <w:pStyle w:val="TableContents"/>
              <w:spacing w:before="0" w:after="283"/>
              <w:rPr>
                <w:sz w:val="4"/>
                <w:szCs w:val="4"/>
              </w:rPr>
            </w:pPr>
            <w:r>
              <w:rPr>
                <w:sz w:val="4"/>
                <w:szCs w:val="4"/>
              </w:rPr>
            </w:r>
          </w:p>
        </w:tc>
        <w:tc>
          <w:tcPr>
            <w:tcW w:w="185" w:type="dxa"/>
            <w:tcBorders/>
            <w:shd w:fill="auto" w:val="clear"/>
            <w:vAlign w:val="center"/>
          </w:tcPr>
          <w:p>
            <w:pPr>
              <w:pStyle w:val="TableContents"/>
              <w:spacing w:before="0" w:after="283"/>
              <w:rPr>
                <w:sz w:val="4"/>
                <w:szCs w:val="4"/>
              </w:rPr>
            </w:pPr>
            <w:r>
              <w:rPr>
                <w:sz w:val="4"/>
                <w:szCs w:val="4"/>
              </w:rPr>
            </w:r>
          </w:p>
        </w:tc>
        <w:tc>
          <w:tcPr>
            <w:tcW w:w="107" w:type="dxa"/>
            <w:tcBorders/>
            <w:shd w:fill="auto" w:val="clear"/>
            <w:vAlign w:val="center"/>
          </w:tcPr>
          <w:p>
            <w:pPr>
              <w:pStyle w:val="TableContents"/>
              <w:spacing w:before="0" w:after="283"/>
              <w:rPr>
                <w:sz w:val="4"/>
                <w:szCs w:val="4"/>
              </w:rPr>
            </w:pPr>
            <w:r>
              <w:rPr>
                <w:sz w:val="4"/>
                <w:szCs w:val="4"/>
              </w:rPr>
            </w:r>
          </w:p>
        </w:tc>
        <w:tc>
          <w:tcPr>
            <w:tcW w:w="1082" w:type="dxa"/>
            <w:tcBorders/>
            <w:shd w:fill="auto" w:val="clear"/>
            <w:vAlign w:val="center"/>
          </w:tcPr>
          <w:p>
            <w:pPr>
              <w:pStyle w:val="TableContents"/>
              <w:spacing w:before="0" w:after="283"/>
              <w:rPr>
                <w:sz w:val="4"/>
                <w:szCs w:val="4"/>
              </w:rPr>
            </w:pPr>
            <w:r>
              <w:rPr>
                <w:sz w:val="4"/>
                <w:szCs w:val="4"/>
              </w:rPr>
            </w:r>
          </w:p>
        </w:tc>
        <w:tc>
          <w:tcPr>
            <w:tcW w:w="184" w:type="dxa"/>
            <w:tcBorders/>
            <w:shd w:fill="auto" w:val="clear"/>
            <w:vAlign w:val="center"/>
          </w:tcPr>
          <w:p>
            <w:pPr>
              <w:pStyle w:val="TableContents"/>
              <w:spacing w:before="0" w:after="283"/>
              <w:rPr>
                <w:sz w:val="4"/>
                <w:szCs w:val="4"/>
              </w:rPr>
            </w:pPr>
            <w:r>
              <w:rPr>
                <w:sz w:val="4"/>
                <w:szCs w:val="4"/>
              </w:rPr>
            </w:r>
          </w:p>
        </w:tc>
        <w:tc>
          <w:tcPr>
            <w:tcW w:w="108" w:type="dxa"/>
            <w:tcBorders/>
            <w:shd w:fill="auto" w:val="clear"/>
            <w:vAlign w:val="center"/>
          </w:tcPr>
          <w:p>
            <w:pPr>
              <w:pStyle w:val="TableContents"/>
              <w:spacing w:before="0" w:after="283"/>
              <w:rPr>
                <w:sz w:val="4"/>
                <w:szCs w:val="4"/>
              </w:rPr>
            </w:pPr>
            <w:r>
              <w:rPr>
                <w:sz w:val="4"/>
                <w:szCs w:val="4"/>
              </w:rPr>
            </w:r>
          </w:p>
        </w:tc>
        <w:tc>
          <w:tcPr>
            <w:tcW w:w="477" w:type="dxa"/>
            <w:tcBorders/>
            <w:shd w:fill="auto" w:val="clear"/>
            <w:vAlign w:val="center"/>
          </w:tcPr>
          <w:p>
            <w:pPr>
              <w:pStyle w:val="TableContents"/>
              <w:spacing w:before="0" w:after="283"/>
              <w:rPr>
                <w:sz w:val="4"/>
                <w:szCs w:val="4"/>
              </w:rPr>
            </w:pPr>
            <w:r>
              <w:rPr>
                <w:sz w:val="4"/>
                <w:szCs w:val="4"/>
              </w:rPr>
            </w:r>
          </w:p>
        </w:tc>
        <w:tc>
          <w:tcPr>
            <w:tcW w:w="184" w:type="dxa"/>
            <w:tcBorders/>
            <w:shd w:fill="auto" w:val="clear"/>
            <w:vAlign w:val="center"/>
          </w:tcPr>
          <w:p>
            <w:pPr>
              <w:pStyle w:val="TableContents"/>
              <w:spacing w:before="0" w:after="283"/>
              <w:rPr>
                <w:sz w:val="4"/>
                <w:szCs w:val="4"/>
              </w:rPr>
            </w:pPr>
            <w:r>
              <w:rPr>
                <w:sz w:val="4"/>
                <w:szCs w:val="4"/>
              </w:rPr>
            </w:r>
          </w:p>
        </w:tc>
        <w:tc>
          <w:tcPr>
            <w:tcW w:w="108" w:type="dxa"/>
            <w:tcBorders/>
            <w:shd w:fill="auto" w:val="clear"/>
            <w:vAlign w:val="center"/>
          </w:tcPr>
          <w:p>
            <w:pPr>
              <w:pStyle w:val="TableContents"/>
              <w:spacing w:before="0" w:after="283"/>
              <w:rPr>
                <w:sz w:val="4"/>
                <w:szCs w:val="4"/>
              </w:rPr>
            </w:pPr>
            <w:r>
              <w:rPr>
                <w:sz w:val="4"/>
                <w:szCs w:val="4"/>
              </w:rPr>
            </w:r>
          </w:p>
        </w:tc>
        <w:tc>
          <w:tcPr>
            <w:tcW w:w="974" w:type="dxa"/>
            <w:tcBorders/>
            <w:shd w:fill="auto" w:val="clear"/>
            <w:vAlign w:val="center"/>
          </w:tcPr>
          <w:p>
            <w:pPr>
              <w:pStyle w:val="TableContents"/>
              <w:spacing w:before="0" w:after="283"/>
              <w:rPr>
                <w:sz w:val="4"/>
                <w:szCs w:val="4"/>
              </w:rPr>
            </w:pPr>
            <w:r>
              <w:rPr>
                <w:sz w:val="4"/>
                <w:szCs w:val="4"/>
              </w:rPr>
            </w:r>
          </w:p>
        </w:tc>
        <w:tc>
          <w:tcPr>
            <w:tcW w:w="185" w:type="dxa"/>
            <w:tcBorders/>
            <w:shd w:fill="auto" w:val="clear"/>
            <w:vAlign w:val="center"/>
          </w:tcPr>
          <w:p>
            <w:pPr>
              <w:pStyle w:val="TableContents"/>
              <w:spacing w:before="0" w:after="283"/>
              <w:rPr>
                <w:sz w:val="4"/>
                <w:szCs w:val="4"/>
              </w:rPr>
            </w:pPr>
            <w:r>
              <w:rPr>
                <w:sz w:val="4"/>
                <w:szCs w:val="4"/>
              </w:rPr>
            </w:r>
          </w:p>
        </w:tc>
      </w:tr>
      <w:tr>
        <w:trPr/>
        <w:tc>
          <w:tcPr>
            <w:tcW w:w="3202" w:type="dxa"/>
            <w:gridSpan w:val="2"/>
            <w:tcBorders/>
            <w:shd w:fill="auto" w:val="clear"/>
            <w:vAlign w:val="bottom"/>
          </w:tcPr>
          <w:p>
            <w:pPr>
              <w:pStyle w:val="TableHeading"/>
              <w:spacing w:before="0" w:after="283"/>
              <w:jc w:val="left"/>
              <w:rPr/>
            </w:pPr>
            <w:r>
              <w:rPr/>
              <w:t> </w:t>
            </w:r>
          </w:p>
        </w:tc>
        <w:tc>
          <w:tcPr>
            <w:tcW w:w="185" w:type="dxa"/>
            <w:tcBorders/>
            <w:shd w:fill="auto" w:val="clear"/>
            <w:vAlign w:val="bottom"/>
          </w:tcPr>
          <w:p>
            <w:pPr>
              <w:pStyle w:val="TableHeading"/>
              <w:suppressLineNumbers/>
              <w:spacing w:before="0" w:after="283"/>
              <w:jc w:val="center"/>
              <w:rPr/>
            </w:pPr>
            <w:r>
              <w:rPr/>
              <w:t> </w:t>
            </w:r>
          </w:p>
        </w:tc>
        <w:tc>
          <w:tcPr>
            <w:tcW w:w="3224" w:type="dxa"/>
            <w:gridSpan w:val="8"/>
            <w:tcBorders>
              <w:bottom w:val="single" w:sz="8" w:space="0" w:color="000000"/>
            </w:tcBorders>
            <w:shd w:fill="auto" w:val="clear"/>
            <w:tcMar>
              <w:bottom w:w="28" w:type="dxa"/>
            </w:tcMar>
            <w:vAlign w:val="bottom"/>
          </w:tcPr>
          <w:p>
            <w:pPr>
              <w:pStyle w:val="TableHeading"/>
              <w:spacing w:before="0" w:after="283"/>
              <w:jc w:val="center"/>
              <w:rPr>
                <w:rFonts w:ascii="times" w:hAnsi="times"/>
                <w:b/>
                <w:sz w:val="14"/>
              </w:rPr>
            </w:pPr>
            <w:r>
              <w:rPr>
                <w:rFonts w:ascii="times" w:hAnsi="times"/>
                <w:b/>
                <w:sz w:val="14"/>
              </w:rPr>
              <w:t xml:space="preserve">National Instrument 43-101 </w:t>
            </w:r>
          </w:p>
        </w:tc>
        <w:tc>
          <w:tcPr>
            <w:tcW w:w="185" w:type="dxa"/>
            <w:tcBorders/>
            <w:shd w:fill="auto" w:val="clear"/>
            <w:vAlign w:val="bottom"/>
          </w:tcPr>
          <w:p>
            <w:pPr>
              <w:pStyle w:val="TableHeading"/>
              <w:suppressLineNumbers/>
              <w:spacing w:before="0" w:after="283"/>
              <w:jc w:val="center"/>
              <w:rPr/>
            </w:pPr>
            <w:r>
              <w:rPr/>
              <w:t> </w:t>
            </w:r>
          </w:p>
        </w:tc>
        <w:tc>
          <w:tcPr>
            <w:tcW w:w="3224" w:type="dxa"/>
            <w:gridSpan w:val="8"/>
            <w:tcBorders>
              <w:bottom w:val="single" w:sz="8" w:space="0" w:color="000000"/>
            </w:tcBorders>
            <w:shd w:fill="auto" w:val="clear"/>
            <w:tcMar>
              <w:bottom w:w="28" w:type="dxa"/>
            </w:tcMar>
            <w:vAlign w:val="bottom"/>
          </w:tcPr>
          <w:p>
            <w:pPr>
              <w:pStyle w:val="TableHeading"/>
              <w:spacing w:before="0" w:after="283"/>
              <w:jc w:val="center"/>
              <w:rPr>
                <w:rFonts w:ascii="times" w:hAnsi="times"/>
                <w:b/>
                <w:sz w:val="14"/>
              </w:rPr>
            </w:pPr>
            <w:r>
              <w:rPr>
                <w:rFonts w:ascii="times" w:hAnsi="times"/>
                <w:b/>
                <w:sz w:val="14"/>
              </w:rPr>
              <w:t xml:space="preserve">Industry Guide No. 7 </w:t>
            </w:r>
          </w:p>
        </w:tc>
        <w:tc>
          <w:tcPr>
            <w:tcW w:w="185" w:type="dxa"/>
            <w:tcBorders/>
            <w:shd w:fill="auto" w:val="clear"/>
            <w:vAlign w:val="bottom"/>
          </w:tcPr>
          <w:p>
            <w:pPr>
              <w:pStyle w:val="TableHeading"/>
              <w:suppressLineNumbers/>
              <w:spacing w:before="0" w:after="283"/>
              <w:jc w:val="center"/>
              <w:rPr/>
            </w:pPr>
            <w:r>
              <w:rPr/>
              <w:t> </w:t>
            </w:r>
          </w:p>
        </w:tc>
      </w:tr>
      <w:tr>
        <w:trPr/>
        <w:tc>
          <w:tcPr>
            <w:tcW w:w="3202" w:type="dxa"/>
            <w:gridSpan w:val="2"/>
            <w:tcBorders/>
            <w:shd w:fill="auto" w:val="clear"/>
            <w:vAlign w:val="bottom"/>
          </w:tcPr>
          <w:p>
            <w:pPr>
              <w:pStyle w:val="TableHeading"/>
              <w:spacing w:before="0" w:after="0"/>
              <w:jc w:val="left"/>
              <w:rPr>
                <w:rFonts w:ascii="times" w:hAnsi="times"/>
                <w:b/>
                <w:sz w:val="14"/>
                <w:bdr w:val="single" w:sz="8" w:space="1" w:color="000000"/>
              </w:rPr>
            </w:pPr>
            <w:r>
              <w:rPr>
                <w:rFonts w:ascii="times" w:hAnsi="times"/>
                <w:b/>
                <w:sz w:val="14"/>
                <w:bdr w:val="single" w:sz="8" w:space="1" w:color="000000"/>
              </w:rPr>
              <w:t xml:space="preserve">Property </w:t>
            </w:r>
          </w:p>
        </w:tc>
        <w:tc>
          <w:tcPr>
            <w:tcW w:w="185" w:type="dxa"/>
            <w:tcBorders/>
            <w:shd w:fill="auto" w:val="clear"/>
            <w:vAlign w:val="bottom"/>
          </w:tcPr>
          <w:p>
            <w:pPr>
              <w:pStyle w:val="TableHeading"/>
              <w:suppressLineNumbers/>
              <w:spacing w:before="0" w:after="283"/>
              <w:jc w:val="center"/>
              <w:rPr/>
            </w:pPr>
            <w:r>
              <w:rPr/>
              <w:t> </w:t>
            </w:r>
          </w:p>
        </w:tc>
        <w:tc>
          <w:tcPr>
            <w:tcW w:w="1189" w:type="dxa"/>
            <w:gridSpan w:val="2"/>
            <w:tcBorders>
              <w:bottom w:val="single" w:sz="8" w:space="0" w:color="000000"/>
            </w:tcBorders>
            <w:shd w:fill="auto" w:val="clear"/>
            <w:tcMar>
              <w:bottom w:w="28" w:type="dxa"/>
            </w:tcMar>
            <w:vAlign w:val="bottom"/>
          </w:tcPr>
          <w:p>
            <w:pPr>
              <w:pStyle w:val="TableHeading"/>
              <w:spacing w:before="0" w:after="283"/>
              <w:jc w:val="center"/>
              <w:rPr>
                <w:rFonts w:ascii="times" w:hAnsi="times"/>
                <w:b/>
                <w:sz w:val="14"/>
              </w:rPr>
            </w:pPr>
            <w:r>
              <w:rPr>
                <w:rFonts w:ascii="times" w:hAnsi="times"/>
                <w:b/>
                <w:sz w:val="14"/>
              </w:rPr>
              <w:t xml:space="preserve">Tonnes </w:t>
            </w:r>
          </w:p>
        </w:tc>
        <w:tc>
          <w:tcPr>
            <w:tcW w:w="185" w:type="dxa"/>
            <w:tcBorders/>
            <w:shd w:fill="auto" w:val="clear"/>
            <w:vAlign w:val="bottom"/>
          </w:tcPr>
          <w:p>
            <w:pPr>
              <w:pStyle w:val="TableHeading"/>
              <w:suppressLineNumbers/>
              <w:spacing w:before="0" w:after="283"/>
              <w:jc w:val="center"/>
              <w:rPr/>
            </w:pPr>
            <w:r>
              <w:rPr/>
              <w:t> </w:t>
            </w:r>
          </w:p>
        </w:tc>
        <w:tc>
          <w:tcPr>
            <w:tcW w:w="584" w:type="dxa"/>
            <w:gridSpan w:val="2"/>
            <w:tcBorders>
              <w:bottom w:val="single" w:sz="8" w:space="0" w:color="000000"/>
            </w:tcBorders>
            <w:shd w:fill="auto" w:val="clear"/>
            <w:tcMar>
              <w:bottom w:w="28" w:type="dxa"/>
            </w:tcMar>
            <w:vAlign w:val="bottom"/>
          </w:tcPr>
          <w:p>
            <w:pPr>
              <w:pStyle w:val="TableHeading"/>
              <w:spacing w:before="0" w:after="283"/>
              <w:jc w:val="center"/>
              <w:rPr>
                <w:rFonts w:ascii="times" w:hAnsi="times"/>
                <w:b/>
                <w:sz w:val="14"/>
              </w:rPr>
            </w:pPr>
            <w:r>
              <w:rPr>
                <w:rFonts w:ascii="times" w:hAnsi="times"/>
                <w:b/>
                <w:sz w:val="14"/>
              </w:rPr>
              <w:t>Gold</w:t>
              <w:br/>
              <w:t>Grade</w:t>
              <w:br/>
              <w:t xml:space="preserve">(g/t) </w:t>
            </w:r>
          </w:p>
        </w:tc>
        <w:tc>
          <w:tcPr>
            <w:tcW w:w="185" w:type="dxa"/>
            <w:tcBorders/>
            <w:shd w:fill="auto" w:val="clear"/>
            <w:vAlign w:val="bottom"/>
          </w:tcPr>
          <w:p>
            <w:pPr>
              <w:pStyle w:val="TableHeading"/>
              <w:suppressLineNumbers/>
              <w:spacing w:before="0" w:after="283"/>
              <w:jc w:val="center"/>
              <w:rPr/>
            </w:pPr>
            <w:r>
              <w:rPr/>
              <w:t> </w:t>
            </w:r>
          </w:p>
        </w:tc>
        <w:tc>
          <w:tcPr>
            <w:tcW w:w="1081" w:type="dxa"/>
            <w:gridSpan w:val="2"/>
            <w:tcBorders>
              <w:bottom w:val="single" w:sz="8" w:space="0" w:color="000000"/>
            </w:tcBorders>
            <w:shd w:fill="auto" w:val="clear"/>
            <w:tcMar>
              <w:bottom w:w="28" w:type="dxa"/>
            </w:tcMar>
            <w:vAlign w:val="bottom"/>
          </w:tcPr>
          <w:p>
            <w:pPr>
              <w:pStyle w:val="TableHeading"/>
              <w:spacing w:before="0" w:after="283"/>
              <w:jc w:val="center"/>
              <w:rPr>
                <w:rFonts w:ascii="times" w:hAnsi="times"/>
                <w:b/>
                <w:sz w:val="14"/>
              </w:rPr>
            </w:pPr>
            <w:r>
              <w:rPr>
                <w:rFonts w:ascii="times" w:hAnsi="times"/>
                <w:b/>
                <w:sz w:val="14"/>
              </w:rPr>
              <w:t>Contained</w:t>
              <w:br/>
              <w:t xml:space="preserve">Gold (oz) </w:t>
            </w:r>
          </w:p>
        </w:tc>
        <w:tc>
          <w:tcPr>
            <w:tcW w:w="185" w:type="dxa"/>
            <w:tcBorders/>
            <w:shd w:fill="auto" w:val="clear"/>
            <w:vAlign w:val="bottom"/>
          </w:tcPr>
          <w:p>
            <w:pPr>
              <w:pStyle w:val="TableHeading"/>
              <w:suppressLineNumbers/>
              <w:spacing w:before="0" w:after="283"/>
              <w:jc w:val="center"/>
              <w:rPr/>
            </w:pPr>
            <w:r>
              <w:rPr/>
              <w:t> </w:t>
            </w:r>
          </w:p>
        </w:tc>
        <w:tc>
          <w:tcPr>
            <w:tcW w:w="1189" w:type="dxa"/>
            <w:gridSpan w:val="2"/>
            <w:tcBorders>
              <w:bottom w:val="single" w:sz="8" w:space="0" w:color="000000"/>
            </w:tcBorders>
            <w:shd w:fill="auto" w:val="clear"/>
            <w:tcMar>
              <w:bottom w:w="28" w:type="dxa"/>
            </w:tcMar>
            <w:vAlign w:val="bottom"/>
          </w:tcPr>
          <w:p>
            <w:pPr>
              <w:pStyle w:val="TableHeading"/>
              <w:spacing w:before="0" w:after="283"/>
              <w:jc w:val="center"/>
              <w:rPr>
                <w:rFonts w:ascii="times" w:hAnsi="times"/>
                <w:b/>
                <w:sz w:val="14"/>
              </w:rPr>
            </w:pPr>
            <w:r>
              <w:rPr>
                <w:rFonts w:ascii="times" w:hAnsi="times"/>
                <w:b/>
                <w:sz w:val="14"/>
              </w:rPr>
              <w:t xml:space="preserve">Tonnes </w:t>
            </w:r>
          </w:p>
        </w:tc>
        <w:tc>
          <w:tcPr>
            <w:tcW w:w="184" w:type="dxa"/>
            <w:tcBorders/>
            <w:shd w:fill="auto" w:val="clear"/>
            <w:vAlign w:val="bottom"/>
          </w:tcPr>
          <w:p>
            <w:pPr>
              <w:pStyle w:val="TableHeading"/>
              <w:suppressLineNumbers/>
              <w:spacing w:before="0" w:after="283"/>
              <w:jc w:val="center"/>
              <w:rPr/>
            </w:pPr>
            <w:r>
              <w:rPr/>
              <w:t> </w:t>
            </w:r>
          </w:p>
        </w:tc>
        <w:tc>
          <w:tcPr>
            <w:tcW w:w="585" w:type="dxa"/>
            <w:gridSpan w:val="2"/>
            <w:tcBorders>
              <w:bottom w:val="single" w:sz="8" w:space="0" w:color="000000"/>
            </w:tcBorders>
            <w:shd w:fill="auto" w:val="clear"/>
            <w:tcMar>
              <w:bottom w:w="28" w:type="dxa"/>
            </w:tcMar>
            <w:vAlign w:val="bottom"/>
          </w:tcPr>
          <w:p>
            <w:pPr>
              <w:pStyle w:val="TableHeading"/>
              <w:spacing w:before="0" w:after="283"/>
              <w:jc w:val="center"/>
              <w:rPr>
                <w:rFonts w:ascii="times" w:hAnsi="times"/>
                <w:b/>
                <w:sz w:val="14"/>
              </w:rPr>
            </w:pPr>
            <w:r>
              <w:rPr>
                <w:rFonts w:ascii="times" w:hAnsi="times"/>
                <w:b/>
                <w:sz w:val="14"/>
              </w:rPr>
              <w:t>Gold</w:t>
              <w:br/>
              <w:t>Grade</w:t>
              <w:br/>
              <w:t xml:space="preserve">(g/t) </w:t>
            </w:r>
          </w:p>
        </w:tc>
        <w:tc>
          <w:tcPr>
            <w:tcW w:w="184" w:type="dxa"/>
            <w:tcBorders/>
            <w:shd w:fill="auto" w:val="clear"/>
            <w:vAlign w:val="bottom"/>
          </w:tcPr>
          <w:p>
            <w:pPr>
              <w:pStyle w:val="TableHeading"/>
              <w:suppressLineNumbers/>
              <w:spacing w:before="0" w:after="283"/>
              <w:jc w:val="center"/>
              <w:rPr/>
            </w:pPr>
            <w:r>
              <w:rPr/>
              <w:t> </w:t>
            </w:r>
          </w:p>
        </w:tc>
        <w:tc>
          <w:tcPr>
            <w:tcW w:w="1082" w:type="dxa"/>
            <w:gridSpan w:val="2"/>
            <w:tcBorders>
              <w:bottom w:val="single" w:sz="8" w:space="0" w:color="000000"/>
            </w:tcBorders>
            <w:shd w:fill="auto" w:val="clear"/>
            <w:tcMar>
              <w:bottom w:w="28" w:type="dxa"/>
            </w:tcMar>
            <w:vAlign w:val="bottom"/>
          </w:tcPr>
          <w:p>
            <w:pPr>
              <w:pStyle w:val="TableHeading"/>
              <w:spacing w:before="0" w:after="283"/>
              <w:jc w:val="center"/>
              <w:rPr>
                <w:rFonts w:ascii="times" w:hAnsi="times"/>
                <w:b/>
                <w:sz w:val="14"/>
              </w:rPr>
            </w:pPr>
            <w:r>
              <w:rPr>
                <w:rFonts w:ascii="times" w:hAnsi="times"/>
                <w:b/>
                <w:sz w:val="14"/>
              </w:rPr>
              <w:t>Contained</w:t>
              <w:br/>
              <w:t xml:space="preserve">Gold (oz) </w:t>
            </w:r>
          </w:p>
        </w:tc>
        <w:tc>
          <w:tcPr>
            <w:tcW w:w="185" w:type="dxa"/>
            <w:tcBorders/>
            <w:shd w:fill="auto" w:val="clear"/>
            <w:vAlign w:val="bottom"/>
          </w:tcPr>
          <w:p>
            <w:pPr>
              <w:pStyle w:val="TableHeading"/>
              <w:suppressLineNumbers/>
              <w:spacing w:before="0" w:after="283"/>
              <w:jc w:val="center"/>
              <w:rPr/>
            </w:pPr>
            <w:r>
              <w:rPr/>
              <w:t> </w:t>
            </w:r>
          </w:p>
        </w:tc>
      </w:tr>
      <w:tr>
        <w:trPr/>
        <w:tc>
          <w:tcPr>
            <w:tcW w:w="3202" w:type="dxa"/>
            <w:gridSpan w:val="2"/>
            <w:tcBorders/>
            <w:shd w:fill="CCEEFF" w:val="clear"/>
            <w:vAlign w:val="bottom"/>
          </w:tcPr>
          <w:p>
            <w:pPr>
              <w:pStyle w:val="TableContents"/>
              <w:spacing w:before="0" w:after="283"/>
              <w:ind w:left="200" w:right="0" w:hanging="200"/>
              <w:rPr>
                <w:rFonts w:ascii="times" w:hAnsi="times"/>
                <w:i/>
                <w:sz w:val="20"/>
              </w:rPr>
            </w:pPr>
            <w:r>
              <w:rPr>
                <w:rFonts w:ascii="times" w:hAnsi="times"/>
                <w:i/>
                <w:sz w:val="20"/>
              </w:rPr>
              <w:t>Proven Reserves</w:t>
            </w:r>
          </w:p>
        </w:tc>
        <w:tc>
          <w:tcPr>
            <w:tcW w:w="185" w:type="dxa"/>
            <w:tcBorders/>
            <w:shd w:fill="CCEEFF" w:val="clear"/>
            <w:vAlign w:val="bottom"/>
          </w:tcPr>
          <w:p>
            <w:pPr>
              <w:pStyle w:val="TableContents"/>
              <w:spacing w:before="0" w:after="283"/>
              <w:rPr/>
            </w:pPr>
            <w:r>
              <w:rPr/>
              <w:t> </w:t>
            </w:r>
          </w:p>
        </w:tc>
        <w:tc>
          <w:tcPr>
            <w:tcW w:w="108" w:type="dxa"/>
            <w:tcBorders/>
            <w:shd w:fill="CCEEFF" w:val="clear"/>
            <w:vAlign w:val="bottom"/>
          </w:tcPr>
          <w:p>
            <w:pPr>
              <w:pStyle w:val="TableContents"/>
              <w:spacing w:before="0" w:after="283"/>
              <w:rPr/>
            </w:pPr>
            <w:r>
              <w:rPr/>
              <w:t> </w:t>
            </w:r>
          </w:p>
        </w:tc>
        <w:tc>
          <w:tcPr>
            <w:tcW w:w="1081" w:type="dxa"/>
            <w:tcBorders/>
            <w:shd w:fill="CCEEFF" w:val="clear"/>
            <w:vAlign w:val="bottom"/>
          </w:tcPr>
          <w:p>
            <w:pPr>
              <w:pStyle w:val="TableContents"/>
              <w:spacing w:before="0" w:after="283"/>
              <w:rPr/>
            </w:pPr>
            <w:r>
              <w:rPr/>
              <w:t> </w:t>
            </w:r>
          </w:p>
        </w:tc>
        <w:tc>
          <w:tcPr>
            <w:tcW w:w="185" w:type="dxa"/>
            <w:tcBorders/>
            <w:shd w:fill="CCEEFF" w:val="clear"/>
            <w:vAlign w:val="bottom"/>
          </w:tcPr>
          <w:p>
            <w:pPr>
              <w:pStyle w:val="TableContents"/>
              <w:spacing w:before="0" w:after="283"/>
              <w:rPr/>
            </w:pPr>
            <w:r>
              <w:rPr/>
              <w:t> </w:t>
            </w:r>
          </w:p>
        </w:tc>
        <w:tc>
          <w:tcPr>
            <w:tcW w:w="107" w:type="dxa"/>
            <w:tcBorders/>
            <w:shd w:fill="CCEEFF" w:val="clear"/>
            <w:vAlign w:val="bottom"/>
          </w:tcPr>
          <w:p>
            <w:pPr>
              <w:pStyle w:val="TableContents"/>
              <w:spacing w:before="0" w:after="283"/>
              <w:rPr/>
            </w:pPr>
            <w:r>
              <w:rPr/>
              <w:t> </w:t>
            </w:r>
          </w:p>
        </w:tc>
        <w:tc>
          <w:tcPr>
            <w:tcW w:w="477" w:type="dxa"/>
            <w:tcBorders/>
            <w:shd w:fill="CCEEFF" w:val="clear"/>
            <w:vAlign w:val="bottom"/>
          </w:tcPr>
          <w:p>
            <w:pPr>
              <w:pStyle w:val="TableContents"/>
              <w:spacing w:before="0" w:after="283"/>
              <w:rPr/>
            </w:pPr>
            <w:r>
              <w:rPr/>
              <w:t> </w:t>
            </w:r>
          </w:p>
        </w:tc>
        <w:tc>
          <w:tcPr>
            <w:tcW w:w="185" w:type="dxa"/>
            <w:tcBorders/>
            <w:shd w:fill="CCEEFF" w:val="clear"/>
            <w:vAlign w:val="bottom"/>
          </w:tcPr>
          <w:p>
            <w:pPr>
              <w:pStyle w:val="TableContents"/>
              <w:spacing w:before="0" w:after="283"/>
              <w:rPr/>
            </w:pPr>
            <w:r>
              <w:rPr/>
              <w:t> </w:t>
            </w:r>
          </w:p>
        </w:tc>
        <w:tc>
          <w:tcPr>
            <w:tcW w:w="107" w:type="dxa"/>
            <w:tcBorders/>
            <w:shd w:fill="CCEEFF" w:val="clear"/>
            <w:vAlign w:val="bottom"/>
          </w:tcPr>
          <w:p>
            <w:pPr>
              <w:pStyle w:val="TableContents"/>
              <w:spacing w:before="0" w:after="283"/>
              <w:rPr/>
            </w:pPr>
            <w:r>
              <w:rPr/>
              <w:t> </w:t>
            </w:r>
          </w:p>
        </w:tc>
        <w:tc>
          <w:tcPr>
            <w:tcW w:w="974" w:type="dxa"/>
            <w:tcBorders/>
            <w:shd w:fill="CCEEFF" w:val="clear"/>
            <w:vAlign w:val="bottom"/>
          </w:tcPr>
          <w:p>
            <w:pPr>
              <w:pStyle w:val="TableContents"/>
              <w:spacing w:before="0" w:after="283"/>
              <w:rPr/>
            </w:pPr>
            <w:r>
              <w:rPr/>
              <w:t> </w:t>
            </w:r>
          </w:p>
        </w:tc>
        <w:tc>
          <w:tcPr>
            <w:tcW w:w="185" w:type="dxa"/>
            <w:tcBorders/>
            <w:shd w:fill="CCEEFF" w:val="clear"/>
            <w:vAlign w:val="bottom"/>
          </w:tcPr>
          <w:p>
            <w:pPr>
              <w:pStyle w:val="TableContents"/>
              <w:spacing w:before="0" w:after="283"/>
              <w:rPr/>
            </w:pPr>
            <w:r>
              <w:rPr/>
              <w:t> </w:t>
            </w:r>
          </w:p>
        </w:tc>
        <w:tc>
          <w:tcPr>
            <w:tcW w:w="107" w:type="dxa"/>
            <w:tcBorders/>
            <w:shd w:fill="CCEEFF" w:val="clear"/>
            <w:vAlign w:val="bottom"/>
          </w:tcPr>
          <w:p>
            <w:pPr>
              <w:pStyle w:val="TableContents"/>
              <w:spacing w:before="0" w:after="283"/>
              <w:rPr/>
            </w:pPr>
            <w:r>
              <w:rPr/>
              <w:t> </w:t>
            </w:r>
          </w:p>
        </w:tc>
        <w:tc>
          <w:tcPr>
            <w:tcW w:w="1082" w:type="dxa"/>
            <w:tcBorders/>
            <w:shd w:fill="CCEEFF" w:val="clear"/>
            <w:vAlign w:val="bottom"/>
          </w:tcPr>
          <w:p>
            <w:pPr>
              <w:pStyle w:val="TableContents"/>
              <w:spacing w:before="0" w:after="283"/>
              <w:rPr/>
            </w:pPr>
            <w:r>
              <w:rPr/>
              <w:t> </w:t>
            </w:r>
          </w:p>
        </w:tc>
        <w:tc>
          <w:tcPr>
            <w:tcW w:w="184" w:type="dxa"/>
            <w:tcBorders/>
            <w:shd w:fill="CCEEFF" w:val="clear"/>
            <w:vAlign w:val="bottom"/>
          </w:tcPr>
          <w:p>
            <w:pPr>
              <w:pStyle w:val="TableContents"/>
              <w:spacing w:before="0" w:after="283"/>
              <w:rPr/>
            </w:pPr>
            <w:r>
              <w:rPr/>
              <w:t> </w:t>
            </w:r>
          </w:p>
        </w:tc>
        <w:tc>
          <w:tcPr>
            <w:tcW w:w="108" w:type="dxa"/>
            <w:tcBorders/>
            <w:shd w:fill="CCEEFF" w:val="clear"/>
            <w:vAlign w:val="bottom"/>
          </w:tcPr>
          <w:p>
            <w:pPr>
              <w:pStyle w:val="TableContents"/>
              <w:spacing w:before="0" w:after="283"/>
              <w:rPr/>
            </w:pPr>
            <w:r>
              <w:rPr/>
              <w:t> </w:t>
            </w:r>
          </w:p>
        </w:tc>
        <w:tc>
          <w:tcPr>
            <w:tcW w:w="477" w:type="dxa"/>
            <w:tcBorders/>
            <w:shd w:fill="CCEEFF" w:val="clear"/>
            <w:vAlign w:val="bottom"/>
          </w:tcPr>
          <w:p>
            <w:pPr>
              <w:pStyle w:val="TableContents"/>
              <w:spacing w:before="0" w:after="283"/>
              <w:rPr/>
            </w:pPr>
            <w:r>
              <w:rPr/>
              <w:t> </w:t>
            </w:r>
          </w:p>
        </w:tc>
        <w:tc>
          <w:tcPr>
            <w:tcW w:w="184" w:type="dxa"/>
            <w:tcBorders/>
            <w:shd w:fill="CCEEFF" w:val="clear"/>
            <w:vAlign w:val="bottom"/>
          </w:tcPr>
          <w:p>
            <w:pPr>
              <w:pStyle w:val="TableContents"/>
              <w:spacing w:before="0" w:after="283"/>
              <w:rPr/>
            </w:pPr>
            <w:r>
              <w:rPr/>
              <w:t> </w:t>
            </w:r>
          </w:p>
        </w:tc>
        <w:tc>
          <w:tcPr>
            <w:tcW w:w="108" w:type="dxa"/>
            <w:tcBorders/>
            <w:shd w:fill="CCEEFF" w:val="clear"/>
            <w:vAlign w:val="bottom"/>
          </w:tcPr>
          <w:p>
            <w:pPr>
              <w:pStyle w:val="TableContents"/>
              <w:spacing w:before="0" w:after="283"/>
              <w:rPr/>
            </w:pPr>
            <w:r>
              <w:rPr/>
              <w:t> </w:t>
            </w:r>
          </w:p>
        </w:tc>
        <w:tc>
          <w:tcPr>
            <w:tcW w:w="974" w:type="dxa"/>
            <w:tcBorders/>
            <w:shd w:fill="CCEEFF" w:val="clear"/>
            <w:vAlign w:val="bottom"/>
          </w:tcPr>
          <w:p>
            <w:pPr>
              <w:pStyle w:val="TableContents"/>
              <w:spacing w:before="0" w:after="283"/>
              <w:rPr/>
            </w:pPr>
            <w:r>
              <w:rPr/>
              <w:t> </w:t>
            </w:r>
          </w:p>
        </w:tc>
        <w:tc>
          <w:tcPr>
            <w:tcW w:w="185" w:type="dxa"/>
            <w:tcBorders/>
            <w:shd w:fill="CCEEFF" w:val="clear"/>
            <w:vAlign w:val="bottom"/>
          </w:tcPr>
          <w:p>
            <w:pPr>
              <w:pStyle w:val="TableContents"/>
              <w:spacing w:before="0" w:after="283"/>
              <w:rPr/>
            </w:pPr>
            <w:r>
              <w:rPr/>
              <w:t> </w:t>
            </w:r>
          </w:p>
        </w:tc>
      </w:tr>
      <w:tr>
        <w:trPr/>
        <w:tc>
          <w:tcPr>
            <w:tcW w:w="3202" w:type="dxa"/>
            <w:gridSpan w:val="2"/>
            <w:tcBorders/>
            <w:shd w:fill="FFFFFF" w:val="clear"/>
            <w:vAlign w:val="bottom"/>
          </w:tcPr>
          <w:p>
            <w:pPr>
              <w:pStyle w:val="TableContents"/>
              <w:spacing w:before="0" w:after="283"/>
              <w:ind w:left="200" w:right="0" w:hanging="200"/>
              <w:rPr>
                <w:rFonts w:ascii="times" w:hAnsi="times"/>
                <w:sz w:val="20"/>
              </w:rPr>
            </w:pPr>
            <w:r>
              <w:rPr>
                <w:rFonts w:ascii="times" w:hAnsi="times"/>
                <w:sz w:val="20"/>
              </w:rPr>
              <w:t>LaRonde (underground)</w:t>
            </w:r>
          </w:p>
        </w:tc>
        <w:tc>
          <w:tcPr>
            <w:tcW w:w="185" w:type="dxa"/>
            <w:tcBorders/>
            <w:shd w:fill="FFFFFF" w:val="clear"/>
            <w:vAlign w:val="bottom"/>
          </w:tcPr>
          <w:p>
            <w:pPr>
              <w:pStyle w:val="TableContents"/>
              <w:spacing w:before="0" w:after="283"/>
              <w:rPr/>
            </w:pPr>
            <w:r>
              <w:rPr/>
              <w:t> </w:t>
            </w:r>
          </w:p>
        </w:tc>
        <w:tc>
          <w:tcPr>
            <w:tcW w:w="108" w:type="dxa"/>
            <w:tcBorders/>
            <w:shd w:fill="FFFFFF" w:val="clear"/>
            <w:vAlign w:val="bottom"/>
          </w:tcPr>
          <w:p>
            <w:pPr>
              <w:pStyle w:val="TableContents"/>
              <w:spacing w:before="0" w:after="283"/>
              <w:rPr/>
            </w:pPr>
            <w:r>
              <w:rPr/>
              <w:t> </w:t>
            </w:r>
          </w:p>
        </w:tc>
        <w:tc>
          <w:tcPr>
            <w:tcW w:w="1081" w:type="dxa"/>
            <w:tcBorders/>
            <w:shd w:fill="FFFFFF" w:val="clear"/>
            <w:vAlign w:val="bottom"/>
          </w:tcPr>
          <w:p>
            <w:pPr>
              <w:pStyle w:val="TableContents"/>
              <w:spacing w:before="0" w:after="283"/>
              <w:jc w:val="right"/>
              <w:rPr>
                <w:rFonts w:ascii="times" w:hAnsi="times"/>
                <w:sz w:val="20"/>
              </w:rPr>
            </w:pPr>
            <w:r>
              <w:rPr>
                <w:rFonts w:ascii="times" w:hAnsi="times"/>
                <w:sz w:val="20"/>
              </w:rPr>
              <w:t>4,755,000</w:t>
            </w:r>
          </w:p>
        </w:tc>
        <w:tc>
          <w:tcPr>
            <w:tcW w:w="185" w:type="dxa"/>
            <w:tcBorders/>
            <w:shd w:fill="FFFFFF" w:val="clear"/>
            <w:vAlign w:val="bottom"/>
          </w:tcPr>
          <w:p>
            <w:pPr>
              <w:pStyle w:val="TableContents"/>
              <w:spacing w:before="0" w:after="283"/>
              <w:rPr/>
            </w:pPr>
            <w:r>
              <w:rPr/>
              <w:t> </w:t>
            </w:r>
          </w:p>
        </w:tc>
        <w:tc>
          <w:tcPr>
            <w:tcW w:w="107" w:type="dxa"/>
            <w:tcBorders/>
            <w:shd w:fill="FFFFFF" w:val="clear"/>
            <w:vAlign w:val="bottom"/>
          </w:tcPr>
          <w:p>
            <w:pPr>
              <w:pStyle w:val="TableContents"/>
              <w:spacing w:before="0" w:after="283"/>
              <w:rPr/>
            </w:pPr>
            <w:r>
              <w:rPr/>
              <w:t> </w:t>
            </w:r>
          </w:p>
        </w:tc>
        <w:tc>
          <w:tcPr>
            <w:tcW w:w="477" w:type="dxa"/>
            <w:tcBorders/>
            <w:shd w:fill="FFFFFF" w:val="clear"/>
            <w:vAlign w:val="bottom"/>
          </w:tcPr>
          <w:p>
            <w:pPr>
              <w:pStyle w:val="TableContents"/>
              <w:spacing w:before="0" w:after="283"/>
              <w:jc w:val="right"/>
              <w:rPr>
                <w:rFonts w:ascii="times" w:hAnsi="times"/>
                <w:sz w:val="20"/>
              </w:rPr>
            </w:pPr>
            <w:r>
              <w:rPr>
                <w:rFonts w:ascii="times" w:hAnsi="times"/>
                <w:sz w:val="20"/>
              </w:rPr>
              <w:t>2.34</w:t>
            </w:r>
          </w:p>
        </w:tc>
        <w:tc>
          <w:tcPr>
            <w:tcW w:w="185" w:type="dxa"/>
            <w:tcBorders/>
            <w:shd w:fill="FFFFFF" w:val="clear"/>
            <w:vAlign w:val="bottom"/>
          </w:tcPr>
          <w:p>
            <w:pPr>
              <w:pStyle w:val="TableContents"/>
              <w:spacing w:before="0" w:after="283"/>
              <w:rPr/>
            </w:pPr>
            <w:r>
              <w:rPr/>
              <w:t> </w:t>
            </w:r>
          </w:p>
        </w:tc>
        <w:tc>
          <w:tcPr>
            <w:tcW w:w="107" w:type="dxa"/>
            <w:tcBorders/>
            <w:shd w:fill="FFFFFF" w:val="clear"/>
            <w:vAlign w:val="bottom"/>
          </w:tcPr>
          <w:p>
            <w:pPr>
              <w:pStyle w:val="TableContents"/>
              <w:spacing w:before="0" w:after="283"/>
              <w:rPr/>
            </w:pPr>
            <w:r>
              <w:rPr/>
              <w:t> </w:t>
            </w:r>
          </w:p>
        </w:tc>
        <w:tc>
          <w:tcPr>
            <w:tcW w:w="974" w:type="dxa"/>
            <w:tcBorders/>
            <w:shd w:fill="FFFFFF" w:val="clear"/>
            <w:vAlign w:val="bottom"/>
          </w:tcPr>
          <w:p>
            <w:pPr>
              <w:pStyle w:val="TableContents"/>
              <w:spacing w:before="0" w:after="283"/>
              <w:jc w:val="right"/>
              <w:rPr>
                <w:rFonts w:ascii="times" w:hAnsi="times"/>
                <w:sz w:val="20"/>
              </w:rPr>
            </w:pPr>
            <w:r>
              <w:rPr>
                <w:rFonts w:ascii="times" w:hAnsi="times"/>
                <w:sz w:val="20"/>
              </w:rPr>
              <w:t>358,000</w:t>
            </w:r>
          </w:p>
        </w:tc>
        <w:tc>
          <w:tcPr>
            <w:tcW w:w="185" w:type="dxa"/>
            <w:tcBorders/>
            <w:shd w:fill="FFFFFF" w:val="clear"/>
            <w:vAlign w:val="bottom"/>
          </w:tcPr>
          <w:p>
            <w:pPr>
              <w:pStyle w:val="TableContents"/>
              <w:spacing w:before="0" w:after="283"/>
              <w:rPr/>
            </w:pPr>
            <w:r>
              <w:rPr/>
              <w:t> </w:t>
            </w:r>
          </w:p>
        </w:tc>
        <w:tc>
          <w:tcPr>
            <w:tcW w:w="107" w:type="dxa"/>
            <w:tcBorders/>
            <w:shd w:fill="FFFFFF" w:val="clear"/>
            <w:vAlign w:val="bottom"/>
          </w:tcPr>
          <w:p>
            <w:pPr>
              <w:pStyle w:val="TableContents"/>
              <w:spacing w:before="0" w:after="283"/>
              <w:rPr/>
            </w:pPr>
            <w:r>
              <w:rPr/>
              <w:t> </w:t>
            </w:r>
          </w:p>
        </w:tc>
        <w:tc>
          <w:tcPr>
            <w:tcW w:w="1082" w:type="dxa"/>
            <w:tcBorders/>
            <w:shd w:fill="FFFFFF" w:val="clear"/>
            <w:vAlign w:val="bottom"/>
          </w:tcPr>
          <w:p>
            <w:pPr>
              <w:pStyle w:val="TableContents"/>
              <w:spacing w:before="0" w:after="283"/>
              <w:jc w:val="right"/>
              <w:rPr>
                <w:rFonts w:ascii="times" w:hAnsi="times"/>
                <w:sz w:val="20"/>
              </w:rPr>
            </w:pPr>
            <w:r>
              <w:rPr>
                <w:rFonts w:ascii="times" w:hAnsi="times"/>
                <w:sz w:val="20"/>
              </w:rPr>
              <w:t>4,755,000</w:t>
            </w:r>
          </w:p>
        </w:tc>
        <w:tc>
          <w:tcPr>
            <w:tcW w:w="184" w:type="dxa"/>
            <w:tcBorders/>
            <w:shd w:fill="FFFFFF" w:val="clear"/>
            <w:vAlign w:val="bottom"/>
          </w:tcPr>
          <w:p>
            <w:pPr>
              <w:pStyle w:val="TableContents"/>
              <w:spacing w:before="0" w:after="283"/>
              <w:rPr/>
            </w:pPr>
            <w:r>
              <w:rPr/>
              <w:t> </w:t>
            </w:r>
          </w:p>
        </w:tc>
        <w:tc>
          <w:tcPr>
            <w:tcW w:w="108" w:type="dxa"/>
            <w:tcBorders/>
            <w:shd w:fill="FFFFFF" w:val="clear"/>
            <w:vAlign w:val="bottom"/>
          </w:tcPr>
          <w:p>
            <w:pPr>
              <w:pStyle w:val="TableContents"/>
              <w:spacing w:before="0" w:after="283"/>
              <w:rPr/>
            </w:pPr>
            <w:r>
              <w:rPr/>
              <w:t> </w:t>
            </w:r>
          </w:p>
        </w:tc>
        <w:tc>
          <w:tcPr>
            <w:tcW w:w="477" w:type="dxa"/>
            <w:tcBorders/>
            <w:shd w:fill="FFFFFF" w:val="clear"/>
            <w:vAlign w:val="bottom"/>
          </w:tcPr>
          <w:p>
            <w:pPr>
              <w:pStyle w:val="TableContents"/>
              <w:spacing w:before="0" w:after="283"/>
              <w:jc w:val="right"/>
              <w:rPr>
                <w:rFonts w:ascii="times" w:hAnsi="times"/>
                <w:sz w:val="20"/>
              </w:rPr>
            </w:pPr>
            <w:r>
              <w:rPr>
                <w:rFonts w:ascii="times" w:hAnsi="times"/>
                <w:sz w:val="20"/>
              </w:rPr>
              <w:t>2.34</w:t>
            </w:r>
          </w:p>
        </w:tc>
        <w:tc>
          <w:tcPr>
            <w:tcW w:w="184" w:type="dxa"/>
            <w:tcBorders/>
            <w:shd w:fill="FFFFFF" w:val="clear"/>
            <w:vAlign w:val="bottom"/>
          </w:tcPr>
          <w:p>
            <w:pPr>
              <w:pStyle w:val="TableContents"/>
              <w:spacing w:before="0" w:after="283"/>
              <w:rPr/>
            </w:pPr>
            <w:r>
              <w:rPr/>
              <w:t> </w:t>
            </w:r>
          </w:p>
        </w:tc>
        <w:tc>
          <w:tcPr>
            <w:tcW w:w="108" w:type="dxa"/>
            <w:tcBorders/>
            <w:shd w:fill="FFFFFF" w:val="clear"/>
            <w:vAlign w:val="bottom"/>
          </w:tcPr>
          <w:p>
            <w:pPr>
              <w:pStyle w:val="TableContents"/>
              <w:spacing w:before="0" w:after="283"/>
              <w:rPr/>
            </w:pPr>
            <w:r>
              <w:rPr/>
              <w:t> </w:t>
            </w:r>
          </w:p>
        </w:tc>
        <w:tc>
          <w:tcPr>
            <w:tcW w:w="974" w:type="dxa"/>
            <w:tcBorders/>
            <w:shd w:fill="FFFFFF" w:val="clear"/>
            <w:vAlign w:val="bottom"/>
          </w:tcPr>
          <w:p>
            <w:pPr>
              <w:pStyle w:val="TableContents"/>
              <w:spacing w:before="0" w:after="283"/>
              <w:jc w:val="right"/>
              <w:rPr>
                <w:rFonts w:ascii="times" w:hAnsi="times"/>
                <w:sz w:val="20"/>
              </w:rPr>
            </w:pPr>
            <w:r>
              <w:rPr>
                <w:rFonts w:ascii="times" w:hAnsi="times"/>
                <w:sz w:val="20"/>
              </w:rPr>
              <w:t>358,000</w:t>
            </w:r>
          </w:p>
        </w:tc>
        <w:tc>
          <w:tcPr>
            <w:tcW w:w="185" w:type="dxa"/>
            <w:tcBorders/>
            <w:shd w:fill="FFFFFF" w:val="clear"/>
            <w:vAlign w:val="bottom"/>
          </w:tcPr>
          <w:p>
            <w:pPr>
              <w:pStyle w:val="TableContents"/>
              <w:spacing w:before="0" w:after="283"/>
              <w:rPr/>
            </w:pPr>
            <w:r>
              <w:rPr/>
              <w:t> </w:t>
            </w:r>
          </w:p>
        </w:tc>
      </w:tr>
      <w:tr>
        <w:trPr/>
        <w:tc>
          <w:tcPr>
            <w:tcW w:w="3202" w:type="dxa"/>
            <w:gridSpan w:val="2"/>
            <w:tcBorders/>
            <w:shd w:fill="CCEEFF" w:val="clear"/>
            <w:vAlign w:val="bottom"/>
          </w:tcPr>
          <w:p>
            <w:pPr>
              <w:pStyle w:val="TableContents"/>
              <w:spacing w:before="0" w:after="283"/>
              <w:ind w:left="200" w:right="0" w:hanging="200"/>
              <w:rPr>
                <w:rFonts w:ascii="times" w:hAnsi="times"/>
                <w:sz w:val="20"/>
              </w:rPr>
            </w:pPr>
            <w:r>
              <w:rPr>
                <w:rFonts w:ascii="times" w:hAnsi="times"/>
                <w:sz w:val="20"/>
              </w:rPr>
              <w:t>Goldex (underground)</w:t>
            </w:r>
          </w:p>
        </w:tc>
        <w:tc>
          <w:tcPr>
            <w:tcW w:w="185" w:type="dxa"/>
            <w:tcBorders/>
            <w:shd w:fill="CCEEFF" w:val="clear"/>
            <w:vAlign w:val="bottom"/>
          </w:tcPr>
          <w:p>
            <w:pPr>
              <w:pStyle w:val="TableContents"/>
              <w:spacing w:before="0" w:after="283"/>
              <w:rPr/>
            </w:pPr>
            <w:r>
              <w:rPr/>
              <w:t> </w:t>
            </w:r>
          </w:p>
        </w:tc>
        <w:tc>
          <w:tcPr>
            <w:tcW w:w="108" w:type="dxa"/>
            <w:tcBorders/>
            <w:shd w:fill="CCEEFF" w:val="clear"/>
            <w:vAlign w:val="bottom"/>
          </w:tcPr>
          <w:p>
            <w:pPr>
              <w:pStyle w:val="TableContents"/>
              <w:spacing w:before="0" w:after="283"/>
              <w:rPr/>
            </w:pPr>
            <w:r>
              <w:rPr/>
              <w:t> </w:t>
            </w:r>
          </w:p>
        </w:tc>
        <w:tc>
          <w:tcPr>
            <w:tcW w:w="1081" w:type="dxa"/>
            <w:tcBorders/>
            <w:shd w:fill="CCEEFF" w:val="clear"/>
            <w:vAlign w:val="bottom"/>
          </w:tcPr>
          <w:p>
            <w:pPr>
              <w:pStyle w:val="TableContents"/>
              <w:spacing w:before="0" w:after="283"/>
              <w:jc w:val="right"/>
              <w:rPr>
                <w:rFonts w:ascii="times" w:hAnsi="times"/>
                <w:sz w:val="20"/>
              </w:rPr>
            </w:pPr>
            <w:r>
              <w:rPr>
                <w:rFonts w:ascii="times" w:hAnsi="times"/>
                <w:sz w:val="20"/>
              </w:rPr>
              <w:t>5,217,000</w:t>
            </w:r>
          </w:p>
        </w:tc>
        <w:tc>
          <w:tcPr>
            <w:tcW w:w="185" w:type="dxa"/>
            <w:tcBorders/>
            <w:shd w:fill="CCEEFF" w:val="clear"/>
            <w:vAlign w:val="bottom"/>
          </w:tcPr>
          <w:p>
            <w:pPr>
              <w:pStyle w:val="TableContents"/>
              <w:spacing w:before="0" w:after="283"/>
              <w:rPr/>
            </w:pPr>
            <w:r>
              <w:rPr/>
              <w:t> </w:t>
            </w:r>
          </w:p>
        </w:tc>
        <w:tc>
          <w:tcPr>
            <w:tcW w:w="107" w:type="dxa"/>
            <w:tcBorders/>
            <w:shd w:fill="CCEEFF" w:val="clear"/>
            <w:vAlign w:val="bottom"/>
          </w:tcPr>
          <w:p>
            <w:pPr>
              <w:pStyle w:val="TableContents"/>
              <w:spacing w:before="0" w:after="283"/>
              <w:rPr/>
            </w:pPr>
            <w:r>
              <w:rPr/>
              <w:t> </w:t>
            </w:r>
          </w:p>
        </w:tc>
        <w:tc>
          <w:tcPr>
            <w:tcW w:w="477" w:type="dxa"/>
            <w:tcBorders/>
            <w:shd w:fill="CCEEFF" w:val="clear"/>
            <w:vAlign w:val="bottom"/>
          </w:tcPr>
          <w:p>
            <w:pPr>
              <w:pStyle w:val="TableContents"/>
              <w:spacing w:before="0" w:after="283"/>
              <w:jc w:val="right"/>
              <w:rPr>
                <w:rFonts w:ascii="times" w:hAnsi="times"/>
                <w:sz w:val="20"/>
              </w:rPr>
            </w:pPr>
            <w:r>
              <w:rPr>
                <w:rFonts w:ascii="times" w:hAnsi="times"/>
                <w:sz w:val="20"/>
              </w:rPr>
              <w:t>2.02</w:t>
            </w:r>
          </w:p>
        </w:tc>
        <w:tc>
          <w:tcPr>
            <w:tcW w:w="185" w:type="dxa"/>
            <w:tcBorders/>
            <w:shd w:fill="CCEEFF" w:val="clear"/>
            <w:vAlign w:val="bottom"/>
          </w:tcPr>
          <w:p>
            <w:pPr>
              <w:pStyle w:val="TableContents"/>
              <w:spacing w:before="0" w:after="283"/>
              <w:rPr/>
            </w:pPr>
            <w:r>
              <w:rPr/>
              <w:t> </w:t>
            </w:r>
          </w:p>
        </w:tc>
        <w:tc>
          <w:tcPr>
            <w:tcW w:w="107" w:type="dxa"/>
            <w:tcBorders/>
            <w:shd w:fill="CCEEFF" w:val="clear"/>
            <w:vAlign w:val="bottom"/>
          </w:tcPr>
          <w:p>
            <w:pPr>
              <w:pStyle w:val="TableContents"/>
              <w:spacing w:before="0" w:after="283"/>
              <w:rPr/>
            </w:pPr>
            <w:r>
              <w:rPr/>
              <w:t> </w:t>
            </w:r>
          </w:p>
        </w:tc>
        <w:tc>
          <w:tcPr>
            <w:tcW w:w="974" w:type="dxa"/>
            <w:tcBorders/>
            <w:shd w:fill="CCEEFF" w:val="clear"/>
            <w:vAlign w:val="bottom"/>
          </w:tcPr>
          <w:p>
            <w:pPr>
              <w:pStyle w:val="TableContents"/>
              <w:spacing w:before="0" w:after="283"/>
              <w:jc w:val="right"/>
              <w:rPr>
                <w:rFonts w:ascii="times" w:hAnsi="times"/>
                <w:sz w:val="20"/>
              </w:rPr>
            </w:pPr>
            <w:r>
              <w:rPr>
                <w:rFonts w:ascii="times" w:hAnsi="times"/>
                <w:sz w:val="20"/>
              </w:rPr>
              <w:t>339,000</w:t>
            </w:r>
          </w:p>
        </w:tc>
        <w:tc>
          <w:tcPr>
            <w:tcW w:w="185" w:type="dxa"/>
            <w:tcBorders/>
            <w:shd w:fill="CCEEFF" w:val="clear"/>
            <w:vAlign w:val="bottom"/>
          </w:tcPr>
          <w:p>
            <w:pPr>
              <w:pStyle w:val="TableContents"/>
              <w:spacing w:before="0" w:after="283"/>
              <w:rPr/>
            </w:pPr>
            <w:r>
              <w:rPr/>
              <w:t> </w:t>
            </w:r>
          </w:p>
        </w:tc>
        <w:tc>
          <w:tcPr>
            <w:tcW w:w="107" w:type="dxa"/>
            <w:tcBorders/>
            <w:shd w:fill="CCEEFF" w:val="clear"/>
            <w:vAlign w:val="bottom"/>
          </w:tcPr>
          <w:p>
            <w:pPr>
              <w:pStyle w:val="TableContents"/>
              <w:spacing w:before="0" w:after="283"/>
              <w:rPr/>
            </w:pPr>
            <w:r>
              <w:rPr/>
              <w:t> </w:t>
            </w:r>
          </w:p>
        </w:tc>
        <w:tc>
          <w:tcPr>
            <w:tcW w:w="1082" w:type="dxa"/>
            <w:tcBorders/>
            <w:shd w:fill="CCEEFF" w:val="clear"/>
            <w:vAlign w:val="bottom"/>
          </w:tcPr>
          <w:p>
            <w:pPr>
              <w:pStyle w:val="TableContents"/>
              <w:spacing w:before="0" w:after="283"/>
              <w:jc w:val="right"/>
              <w:rPr>
                <w:rFonts w:ascii="times" w:hAnsi="times"/>
                <w:sz w:val="20"/>
              </w:rPr>
            </w:pPr>
            <w:r>
              <w:rPr>
                <w:rFonts w:ascii="times" w:hAnsi="times"/>
                <w:sz w:val="20"/>
              </w:rPr>
              <w:t>5,217,000</w:t>
            </w:r>
          </w:p>
        </w:tc>
        <w:tc>
          <w:tcPr>
            <w:tcW w:w="184" w:type="dxa"/>
            <w:tcBorders/>
            <w:shd w:fill="CCEEFF" w:val="clear"/>
            <w:vAlign w:val="bottom"/>
          </w:tcPr>
          <w:p>
            <w:pPr>
              <w:pStyle w:val="TableContents"/>
              <w:spacing w:before="0" w:after="283"/>
              <w:rPr/>
            </w:pPr>
            <w:r>
              <w:rPr/>
              <w:t> </w:t>
            </w:r>
          </w:p>
        </w:tc>
        <w:tc>
          <w:tcPr>
            <w:tcW w:w="108" w:type="dxa"/>
            <w:tcBorders/>
            <w:shd w:fill="CCEEFF" w:val="clear"/>
            <w:vAlign w:val="bottom"/>
          </w:tcPr>
          <w:p>
            <w:pPr>
              <w:pStyle w:val="TableContents"/>
              <w:spacing w:before="0" w:after="283"/>
              <w:rPr/>
            </w:pPr>
            <w:r>
              <w:rPr/>
              <w:t> </w:t>
            </w:r>
          </w:p>
        </w:tc>
        <w:tc>
          <w:tcPr>
            <w:tcW w:w="477" w:type="dxa"/>
            <w:tcBorders/>
            <w:shd w:fill="CCEEFF" w:val="clear"/>
            <w:vAlign w:val="bottom"/>
          </w:tcPr>
          <w:p>
            <w:pPr>
              <w:pStyle w:val="TableContents"/>
              <w:spacing w:before="0" w:after="283"/>
              <w:jc w:val="right"/>
              <w:rPr>
                <w:rFonts w:ascii="times" w:hAnsi="times"/>
                <w:sz w:val="20"/>
              </w:rPr>
            </w:pPr>
            <w:r>
              <w:rPr>
                <w:rFonts w:ascii="times" w:hAnsi="times"/>
                <w:sz w:val="20"/>
              </w:rPr>
              <w:t>2.02</w:t>
            </w:r>
          </w:p>
        </w:tc>
        <w:tc>
          <w:tcPr>
            <w:tcW w:w="184" w:type="dxa"/>
            <w:tcBorders/>
            <w:shd w:fill="CCEEFF" w:val="clear"/>
            <w:vAlign w:val="bottom"/>
          </w:tcPr>
          <w:p>
            <w:pPr>
              <w:pStyle w:val="TableContents"/>
              <w:spacing w:before="0" w:after="283"/>
              <w:rPr/>
            </w:pPr>
            <w:r>
              <w:rPr/>
              <w:t> </w:t>
            </w:r>
          </w:p>
        </w:tc>
        <w:tc>
          <w:tcPr>
            <w:tcW w:w="108" w:type="dxa"/>
            <w:tcBorders/>
            <w:shd w:fill="CCEEFF" w:val="clear"/>
            <w:vAlign w:val="bottom"/>
          </w:tcPr>
          <w:p>
            <w:pPr>
              <w:pStyle w:val="TableContents"/>
              <w:spacing w:before="0" w:after="283"/>
              <w:rPr/>
            </w:pPr>
            <w:r>
              <w:rPr/>
              <w:t> </w:t>
            </w:r>
          </w:p>
        </w:tc>
        <w:tc>
          <w:tcPr>
            <w:tcW w:w="974" w:type="dxa"/>
            <w:tcBorders/>
            <w:shd w:fill="CCEEFF" w:val="clear"/>
            <w:vAlign w:val="bottom"/>
          </w:tcPr>
          <w:p>
            <w:pPr>
              <w:pStyle w:val="TableContents"/>
              <w:spacing w:before="0" w:after="283"/>
              <w:jc w:val="right"/>
              <w:rPr>
                <w:rFonts w:ascii="times" w:hAnsi="times"/>
                <w:sz w:val="20"/>
              </w:rPr>
            </w:pPr>
            <w:r>
              <w:rPr>
                <w:rFonts w:ascii="times" w:hAnsi="times"/>
                <w:sz w:val="20"/>
              </w:rPr>
              <w:t>339,000</w:t>
            </w:r>
          </w:p>
        </w:tc>
        <w:tc>
          <w:tcPr>
            <w:tcW w:w="185" w:type="dxa"/>
            <w:tcBorders/>
            <w:shd w:fill="CCEEFF" w:val="clear"/>
            <w:vAlign w:val="bottom"/>
          </w:tcPr>
          <w:p>
            <w:pPr>
              <w:pStyle w:val="TableContents"/>
              <w:spacing w:before="0" w:after="283"/>
              <w:rPr/>
            </w:pPr>
            <w:r>
              <w:rPr/>
              <w:t> </w:t>
            </w:r>
          </w:p>
        </w:tc>
      </w:tr>
      <w:tr>
        <w:trPr/>
        <w:tc>
          <w:tcPr>
            <w:tcW w:w="206" w:type="dxa"/>
            <w:tcBorders/>
            <w:shd w:fill="FFFFFF" w:val="clear"/>
          </w:tcPr>
          <w:p>
            <w:pPr>
              <w:pStyle w:val="TableContents"/>
              <w:spacing w:before="0" w:after="283"/>
              <w:rPr/>
            </w:pPr>
            <w:r>
              <w:rPr/>
              <w:t> </w:t>
            </w:r>
          </w:p>
        </w:tc>
        <w:tc>
          <w:tcPr>
            <w:tcW w:w="2996" w:type="dxa"/>
            <w:tcBorders/>
            <w:shd w:fill="FFFFFF" w:val="clear"/>
            <w:vAlign w:val="bottom"/>
          </w:tcPr>
          <w:p>
            <w:pPr>
              <w:pStyle w:val="TableContents"/>
              <w:spacing w:before="0" w:after="283"/>
              <w:ind w:left="200" w:right="0" w:hanging="200"/>
              <w:rPr>
                <w:rFonts w:ascii="times" w:hAnsi="times"/>
                <w:sz w:val="20"/>
              </w:rPr>
            </w:pPr>
            <w:r>
              <w:rPr>
                <w:rFonts w:ascii="times" w:hAnsi="times"/>
                <w:sz w:val="20"/>
              </w:rPr>
              <w:t>Kittila (open pit)</w:t>
            </w:r>
          </w:p>
        </w:tc>
        <w:tc>
          <w:tcPr>
            <w:tcW w:w="185" w:type="dxa"/>
            <w:tcBorders/>
            <w:shd w:fill="FFFFFF" w:val="clear"/>
            <w:vAlign w:val="bottom"/>
          </w:tcPr>
          <w:p>
            <w:pPr>
              <w:pStyle w:val="TableContents"/>
              <w:spacing w:before="0" w:after="283"/>
              <w:rPr/>
            </w:pPr>
            <w:r>
              <w:rPr/>
              <w:t> </w:t>
            </w:r>
          </w:p>
        </w:tc>
        <w:tc>
          <w:tcPr>
            <w:tcW w:w="108" w:type="dxa"/>
            <w:tcBorders/>
            <w:shd w:fill="FFFFFF" w:val="clear"/>
            <w:vAlign w:val="bottom"/>
          </w:tcPr>
          <w:p>
            <w:pPr>
              <w:pStyle w:val="TableContents"/>
              <w:spacing w:before="0" w:after="283"/>
              <w:rPr/>
            </w:pPr>
            <w:r>
              <w:rPr/>
              <w:t> </w:t>
            </w:r>
          </w:p>
        </w:tc>
        <w:tc>
          <w:tcPr>
            <w:tcW w:w="1081" w:type="dxa"/>
            <w:tcBorders/>
            <w:shd w:fill="FFFFFF" w:val="clear"/>
            <w:vAlign w:val="bottom"/>
          </w:tcPr>
          <w:p>
            <w:pPr>
              <w:pStyle w:val="TableContents"/>
              <w:spacing w:before="0" w:after="283"/>
              <w:jc w:val="right"/>
              <w:rPr>
                <w:rFonts w:ascii="times" w:hAnsi="times"/>
                <w:sz w:val="20"/>
              </w:rPr>
            </w:pPr>
            <w:r>
              <w:rPr>
                <w:rFonts w:ascii="times" w:hAnsi="times"/>
                <w:sz w:val="20"/>
              </w:rPr>
              <w:t>255,000</w:t>
            </w:r>
          </w:p>
        </w:tc>
        <w:tc>
          <w:tcPr>
            <w:tcW w:w="185" w:type="dxa"/>
            <w:tcBorders/>
            <w:shd w:fill="FFFFFF" w:val="clear"/>
            <w:vAlign w:val="bottom"/>
          </w:tcPr>
          <w:p>
            <w:pPr>
              <w:pStyle w:val="TableContents"/>
              <w:spacing w:before="0" w:after="283"/>
              <w:rPr/>
            </w:pPr>
            <w:r>
              <w:rPr/>
              <w:t> </w:t>
            </w:r>
          </w:p>
        </w:tc>
        <w:tc>
          <w:tcPr>
            <w:tcW w:w="107" w:type="dxa"/>
            <w:tcBorders/>
            <w:shd w:fill="FFFFFF" w:val="clear"/>
            <w:vAlign w:val="bottom"/>
          </w:tcPr>
          <w:p>
            <w:pPr>
              <w:pStyle w:val="TableContents"/>
              <w:spacing w:before="0" w:after="283"/>
              <w:rPr/>
            </w:pPr>
            <w:r>
              <w:rPr/>
              <w:t> </w:t>
            </w:r>
          </w:p>
        </w:tc>
        <w:tc>
          <w:tcPr>
            <w:tcW w:w="477" w:type="dxa"/>
            <w:tcBorders/>
            <w:shd w:fill="FFFFFF" w:val="clear"/>
            <w:vAlign w:val="bottom"/>
          </w:tcPr>
          <w:p>
            <w:pPr>
              <w:pStyle w:val="TableContents"/>
              <w:spacing w:before="0" w:after="283"/>
              <w:jc w:val="right"/>
              <w:rPr>
                <w:rFonts w:ascii="times" w:hAnsi="times"/>
                <w:sz w:val="20"/>
              </w:rPr>
            </w:pPr>
            <w:r>
              <w:rPr>
                <w:rFonts w:ascii="times" w:hAnsi="times"/>
                <w:sz w:val="20"/>
              </w:rPr>
              <w:t>3.71</w:t>
            </w:r>
          </w:p>
        </w:tc>
        <w:tc>
          <w:tcPr>
            <w:tcW w:w="185" w:type="dxa"/>
            <w:tcBorders/>
            <w:shd w:fill="FFFFFF" w:val="clear"/>
            <w:vAlign w:val="bottom"/>
          </w:tcPr>
          <w:p>
            <w:pPr>
              <w:pStyle w:val="TableContents"/>
              <w:spacing w:before="0" w:after="283"/>
              <w:rPr/>
            </w:pPr>
            <w:r>
              <w:rPr/>
              <w:t> </w:t>
            </w:r>
          </w:p>
        </w:tc>
        <w:tc>
          <w:tcPr>
            <w:tcW w:w="107" w:type="dxa"/>
            <w:tcBorders/>
            <w:shd w:fill="FFFFFF" w:val="clear"/>
            <w:vAlign w:val="bottom"/>
          </w:tcPr>
          <w:p>
            <w:pPr>
              <w:pStyle w:val="TableContents"/>
              <w:spacing w:before="0" w:after="283"/>
              <w:rPr/>
            </w:pPr>
            <w:r>
              <w:rPr/>
              <w:t> </w:t>
            </w:r>
          </w:p>
        </w:tc>
        <w:tc>
          <w:tcPr>
            <w:tcW w:w="974" w:type="dxa"/>
            <w:tcBorders/>
            <w:shd w:fill="FFFFFF" w:val="clear"/>
            <w:vAlign w:val="bottom"/>
          </w:tcPr>
          <w:p>
            <w:pPr>
              <w:pStyle w:val="TableContents"/>
              <w:spacing w:before="0" w:after="283"/>
              <w:jc w:val="right"/>
              <w:rPr>
                <w:rFonts w:ascii="times" w:hAnsi="times"/>
                <w:sz w:val="20"/>
              </w:rPr>
            </w:pPr>
            <w:r>
              <w:rPr>
                <w:rFonts w:ascii="times" w:hAnsi="times"/>
                <w:sz w:val="20"/>
              </w:rPr>
              <w:t>30,000</w:t>
            </w:r>
          </w:p>
        </w:tc>
        <w:tc>
          <w:tcPr>
            <w:tcW w:w="185" w:type="dxa"/>
            <w:tcBorders/>
            <w:shd w:fill="FFFFFF" w:val="clear"/>
            <w:vAlign w:val="bottom"/>
          </w:tcPr>
          <w:p>
            <w:pPr>
              <w:pStyle w:val="TableContents"/>
              <w:spacing w:before="0" w:after="283"/>
              <w:rPr/>
            </w:pPr>
            <w:r>
              <w:rPr/>
              <w:t> </w:t>
            </w:r>
          </w:p>
        </w:tc>
        <w:tc>
          <w:tcPr>
            <w:tcW w:w="107" w:type="dxa"/>
            <w:tcBorders/>
            <w:shd w:fill="FFFFFF" w:val="clear"/>
            <w:vAlign w:val="bottom"/>
          </w:tcPr>
          <w:p>
            <w:pPr>
              <w:pStyle w:val="TableContents"/>
              <w:spacing w:before="0" w:after="283"/>
              <w:rPr/>
            </w:pPr>
            <w:r>
              <w:rPr/>
              <w:t> </w:t>
            </w:r>
          </w:p>
        </w:tc>
        <w:tc>
          <w:tcPr>
            <w:tcW w:w="1082" w:type="dxa"/>
            <w:tcBorders/>
            <w:shd w:fill="FFFFFF" w:val="clear"/>
            <w:vAlign w:val="bottom"/>
          </w:tcPr>
          <w:p>
            <w:pPr>
              <w:pStyle w:val="TableContents"/>
              <w:spacing w:before="0" w:after="283"/>
              <w:jc w:val="right"/>
              <w:rPr>
                <w:rFonts w:ascii="times" w:hAnsi="times"/>
                <w:sz w:val="20"/>
              </w:rPr>
            </w:pPr>
            <w:r>
              <w:rPr>
                <w:rFonts w:ascii="times" w:hAnsi="times"/>
                <w:sz w:val="20"/>
              </w:rPr>
              <w:t>255,000</w:t>
            </w:r>
          </w:p>
        </w:tc>
        <w:tc>
          <w:tcPr>
            <w:tcW w:w="184" w:type="dxa"/>
            <w:tcBorders/>
            <w:shd w:fill="FFFFFF" w:val="clear"/>
            <w:vAlign w:val="bottom"/>
          </w:tcPr>
          <w:p>
            <w:pPr>
              <w:pStyle w:val="TableContents"/>
              <w:spacing w:before="0" w:after="283"/>
              <w:rPr/>
            </w:pPr>
            <w:r>
              <w:rPr/>
              <w:t> </w:t>
            </w:r>
          </w:p>
        </w:tc>
        <w:tc>
          <w:tcPr>
            <w:tcW w:w="108" w:type="dxa"/>
            <w:tcBorders/>
            <w:shd w:fill="FFFFFF" w:val="clear"/>
            <w:vAlign w:val="bottom"/>
          </w:tcPr>
          <w:p>
            <w:pPr>
              <w:pStyle w:val="TableContents"/>
              <w:spacing w:before="0" w:after="283"/>
              <w:rPr/>
            </w:pPr>
            <w:r>
              <w:rPr/>
              <w:t> </w:t>
            </w:r>
          </w:p>
        </w:tc>
        <w:tc>
          <w:tcPr>
            <w:tcW w:w="477" w:type="dxa"/>
            <w:tcBorders/>
            <w:shd w:fill="FFFFFF" w:val="clear"/>
            <w:vAlign w:val="bottom"/>
          </w:tcPr>
          <w:p>
            <w:pPr>
              <w:pStyle w:val="TableContents"/>
              <w:spacing w:before="0" w:after="283"/>
              <w:jc w:val="right"/>
              <w:rPr>
                <w:rFonts w:ascii="times" w:hAnsi="times"/>
                <w:sz w:val="20"/>
              </w:rPr>
            </w:pPr>
            <w:r>
              <w:rPr>
                <w:rFonts w:ascii="times" w:hAnsi="times"/>
                <w:sz w:val="20"/>
              </w:rPr>
              <w:t>3.71</w:t>
            </w:r>
          </w:p>
        </w:tc>
        <w:tc>
          <w:tcPr>
            <w:tcW w:w="184" w:type="dxa"/>
            <w:tcBorders/>
            <w:shd w:fill="FFFFFF" w:val="clear"/>
            <w:vAlign w:val="bottom"/>
          </w:tcPr>
          <w:p>
            <w:pPr>
              <w:pStyle w:val="TableContents"/>
              <w:spacing w:before="0" w:after="283"/>
              <w:rPr/>
            </w:pPr>
            <w:r>
              <w:rPr/>
              <w:t> </w:t>
            </w:r>
          </w:p>
        </w:tc>
        <w:tc>
          <w:tcPr>
            <w:tcW w:w="108" w:type="dxa"/>
            <w:tcBorders/>
            <w:shd w:fill="FFFFFF" w:val="clear"/>
            <w:vAlign w:val="bottom"/>
          </w:tcPr>
          <w:p>
            <w:pPr>
              <w:pStyle w:val="TableContents"/>
              <w:spacing w:before="0" w:after="283"/>
              <w:rPr/>
            </w:pPr>
            <w:r>
              <w:rPr/>
              <w:t> </w:t>
            </w:r>
          </w:p>
        </w:tc>
        <w:tc>
          <w:tcPr>
            <w:tcW w:w="974" w:type="dxa"/>
            <w:tcBorders/>
            <w:shd w:fill="FFFFFF" w:val="clear"/>
            <w:vAlign w:val="bottom"/>
          </w:tcPr>
          <w:p>
            <w:pPr>
              <w:pStyle w:val="TableContents"/>
              <w:spacing w:before="0" w:after="283"/>
              <w:jc w:val="right"/>
              <w:rPr>
                <w:rFonts w:ascii="times" w:hAnsi="times"/>
                <w:sz w:val="20"/>
              </w:rPr>
            </w:pPr>
            <w:r>
              <w:rPr>
                <w:rFonts w:ascii="times" w:hAnsi="times"/>
                <w:sz w:val="20"/>
              </w:rPr>
              <w:t>30,000</w:t>
            </w:r>
          </w:p>
        </w:tc>
        <w:tc>
          <w:tcPr>
            <w:tcW w:w="185" w:type="dxa"/>
            <w:tcBorders/>
            <w:shd w:fill="FFFFFF" w:val="clear"/>
            <w:vAlign w:val="bottom"/>
          </w:tcPr>
          <w:p>
            <w:pPr>
              <w:pStyle w:val="TableContents"/>
              <w:spacing w:before="0" w:after="283"/>
              <w:rPr/>
            </w:pPr>
            <w:r>
              <w:rPr/>
              <w:t> </w:t>
            </w:r>
          </w:p>
        </w:tc>
      </w:tr>
      <w:tr>
        <w:trPr/>
        <w:tc>
          <w:tcPr>
            <w:tcW w:w="206" w:type="dxa"/>
            <w:tcBorders/>
            <w:shd w:fill="CCEEFF" w:val="clear"/>
          </w:tcPr>
          <w:p>
            <w:pPr>
              <w:pStyle w:val="TableContents"/>
              <w:spacing w:before="0" w:after="283"/>
              <w:rPr/>
            </w:pPr>
            <w:r>
              <w:rPr/>
              <w:t> </w:t>
            </w:r>
          </w:p>
        </w:tc>
        <w:tc>
          <w:tcPr>
            <w:tcW w:w="2996" w:type="dxa"/>
            <w:tcBorders/>
            <w:shd w:fill="CCEEFF" w:val="clear"/>
            <w:vAlign w:val="bottom"/>
          </w:tcPr>
          <w:p>
            <w:pPr>
              <w:pStyle w:val="TableContents"/>
              <w:spacing w:before="0" w:after="283"/>
              <w:ind w:left="200" w:right="0" w:hanging="200"/>
              <w:rPr>
                <w:rFonts w:ascii="times" w:hAnsi="times"/>
                <w:sz w:val="20"/>
              </w:rPr>
            </w:pPr>
            <w:r>
              <w:rPr>
                <w:rFonts w:ascii="times" w:hAnsi="times"/>
                <w:sz w:val="20"/>
              </w:rPr>
              <w:t>Kittila (underground)</w:t>
            </w:r>
          </w:p>
        </w:tc>
        <w:tc>
          <w:tcPr>
            <w:tcW w:w="185" w:type="dxa"/>
            <w:tcBorders/>
            <w:shd w:fill="CCEEFF" w:val="clear"/>
            <w:vAlign w:val="bottom"/>
          </w:tcPr>
          <w:p>
            <w:pPr>
              <w:pStyle w:val="TableContents"/>
              <w:spacing w:before="0" w:after="283"/>
              <w:rPr/>
            </w:pPr>
            <w:r>
              <w:rPr/>
              <w:t> </w:t>
            </w:r>
          </w:p>
        </w:tc>
        <w:tc>
          <w:tcPr>
            <w:tcW w:w="108" w:type="dxa"/>
            <w:tcBorders/>
            <w:shd w:fill="CCEEFF" w:val="clear"/>
            <w:vAlign w:val="bottom"/>
          </w:tcPr>
          <w:p>
            <w:pPr>
              <w:pStyle w:val="TableContents"/>
              <w:spacing w:before="0" w:after="283"/>
              <w:rPr/>
            </w:pPr>
            <w:r>
              <w:rPr/>
              <w:t> </w:t>
            </w:r>
          </w:p>
        </w:tc>
        <w:tc>
          <w:tcPr>
            <w:tcW w:w="1081" w:type="dxa"/>
            <w:tcBorders/>
            <w:shd w:fill="CCEEFF" w:val="clear"/>
            <w:vAlign w:val="bottom"/>
          </w:tcPr>
          <w:p>
            <w:pPr>
              <w:pStyle w:val="TableContents"/>
              <w:spacing w:before="0" w:after="283"/>
              <w:jc w:val="right"/>
              <w:rPr>
                <w:rFonts w:ascii="times" w:hAnsi="times"/>
                <w:sz w:val="20"/>
              </w:rPr>
            </w:pPr>
            <w:r>
              <w:rPr>
                <w:rFonts w:ascii="times" w:hAnsi="times"/>
                <w:sz w:val="20"/>
              </w:rPr>
              <w:t>1,000</w:t>
            </w:r>
          </w:p>
        </w:tc>
        <w:tc>
          <w:tcPr>
            <w:tcW w:w="185" w:type="dxa"/>
            <w:tcBorders/>
            <w:shd w:fill="CCEEFF" w:val="clear"/>
            <w:vAlign w:val="bottom"/>
          </w:tcPr>
          <w:p>
            <w:pPr>
              <w:pStyle w:val="TableContents"/>
              <w:spacing w:before="0" w:after="283"/>
              <w:rPr/>
            </w:pPr>
            <w:r>
              <w:rPr/>
              <w:t> </w:t>
            </w:r>
          </w:p>
        </w:tc>
        <w:tc>
          <w:tcPr>
            <w:tcW w:w="107" w:type="dxa"/>
            <w:tcBorders/>
            <w:shd w:fill="CCEEFF" w:val="clear"/>
            <w:vAlign w:val="bottom"/>
          </w:tcPr>
          <w:p>
            <w:pPr>
              <w:pStyle w:val="TableContents"/>
              <w:spacing w:before="0" w:after="283"/>
              <w:rPr/>
            </w:pPr>
            <w:r>
              <w:rPr/>
              <w:t> </w:t>
            </w:r>
          </w:p>
        </w:tc>
        <w:tc>
          <w:tcPr>
            <w:tcW w:w="477" w:type="dxa"/>
            <w:tcBorders/>
            <w:shd w:fill="CCEEFF" w:val="clear"/>
            <w:vAlign w:val="bottom"/>
          </w:tcPr>
          <w:p>
            <w:pPr>
              <w:pStyle w:val="TableContents"/>
              <w:spacing w:before="0" w:after="283"/>
              <w:jc w:val="right"/>
              <w:rPr>
                <w:rFonts w:ascii="times" w:hAnsi="times"/>
                <w:sz w:val="20"/>
              </w:rPr>
            </w:pPr>
            <w:r>
              <w:rPr>
                <w:rFonts w:ascii="times" w:hAnsi="times"/>
                <w:sz w:val="20"/>
              </w:rPr>
              <w:t>3.81</w:t>
            </w:r>
          </w:p>
        </w:tc>
        <w:tc>
          <w:tcPr>
            <w:tcW w:w="185" w:type="dxa"/>
            <w:tcBorders/>
            <w:shd w:fill="CCEEFF" w:val="clear"/>
            <w:vAlign w:val="bottom"/>
          </w:tcPr>
          <w:p>
            <w:pPr>
              <w:pStyle w:val="TableContents"/>
              <w:spacing w:before="0" w:after="283"/>
              <w:rPr/>
            </w:pPr>
            <w:r>
              <w:rPr/>
              <w:t> </w:t>
            </w:r>
          </w:p>
        </w:tc>
        <w:tc>
          <w:tcPr>
            <w:tcW w:w="107" w:type="dxa"/>
            <w:tcBorders/>
            <w:shd w:fill="CCEEFF" w:val="clear"/>
            <w:vAlign w:val="bottom"/>
          </w:tcPr>
          <w:p>
            <w:pPr>
              <w:pStyle w:val="TableContents"/>
              <w:spacing w:before="0" w:after="283"/>
              <w:rPr/>
            </w:pPr>
            <w:r>
              <w:rPr/>
              <w:t> </w:t>
            </w:r>
          </w:p>
        </w:tc>
        <w:tc>
          <w:tcPr>
            <w:tcW w:w="974" w:type="dxa"/>
            <w:tcBorders/>
            <w:shd w:fill="CCEEFF" w:val="clear"/>
            <w:vAlign w:val="bottom"/>
          </w:tcPr>
          <w:p>
            <w:pPr>
              <w:pStyle w:val="TableContents"/>
              <w:spacing w:before="0" w:after="283"/>
              <w:jc w:val="right"/>
              <w:rPr>
                <w:rFonts w:ascii="times" w:hAnsi="times"/>
                <w:sz w:val="20"/>
              </w:rPr>
            </w:pPr>
            <w:r>
              <w:rPr>
                <w:rFonts w:ascii="times" w:hAnsi="times"/>
                <w:sz w:val="20"/>
              </w:rPr>
              <w:t>0</w:t>
            </w:r>
          </w:p>
        </w:tc>
        <w:tc>
          <w:tcPr>
            <w:tcW w:w="185" w:type="dxa"/>
            <w:tcBorders/>
            <w:shd w:fill="CCEEFF" w:val="clear"/>
            <w:vAlign w:val="bottom"/>
          </w:tcPr>
          <w:p>
            <w:pPr>
              <w:pStyle w:val="TableContents"/>
              <w:spacing w:before="0" w:after="283"/>
              <w:rPr/>
            </w:pPr>
            <w:r>
              <w:rPr/>
              <w:t> </w:t>
            </w:r>
          </w:p>
        </w:tc>
        <w:tc>
          <w:tcPr>
            <w:tcW w:w="107" w:type="dxa"/>
            <w:tcBorders/>
            <w:shd w:fill="CCEEFF" w:val="clear"/>
            <w:vAlign w:val="bottom"/>
          </w:tcPr>
          <w:p>
            <w:pPr>
              <w:pStyle w:val="TableContents"/>
              <w:spacing w:before="0" w:after="283"/>
              <w:rPr/>
            </w:pPr>
            <w:r>
              <w:rPr/>
              <w:t> </w:t>
            </w:r>
          </w:p>
        </w:tc>
        <w:tc>
          <w:tcPr>
            <w:tcW w:w="1082" w:type="dxa"/>
            <w:tcBorders/>
            <w:shd w:fill="CCEEFF" w:val="clear"/>
            <w:vAlign w:val="bottom"/>
          </w:tcPr>
          <w:p>
            <w:pPr>
              <w:pStyle w:val="TableContents"/>
              <w:spacing w:before="0" w:after="283"/>
              <w:jc w:val="right"/>
              <w:rPr>
                <w:rFonts w:ascii="times" w:hAnsi="times"/>
                <w:sz w:val="20"/>
              </w:rPr>
            </w:pPr>
            <w:r>
              <w:rPr>
                <w:rFonts w:ascii="times" w:hAnsi="times"/>
                <w:sz w:val="20"/>
              </w:rPr>
              <w:t>1,000</w:t>
            </w:r>
          </w:p>
        </w:tc>
        <w:tc>
          <w:tcPr>
            <w:tcW w:w="184" w:type="dxa"/>
            <w:tcBorders/>
            <w:shd w:fill="CCEEFF" w:val="clear"/>
            <w:vAlign w:val="bottom"/>
          </w:tcPr>
          <w:p>
            <w:pPr>
              <w:pStyle w:val="TableContents"/>
              <w:spacing w:before="0" w:after="283"/>
              <w:rPr/>
            </w:pPr>
            <w:r>
              <w:rPr/>
              <w:t> </w:t>
            </w:r>
          </w:p>
        </w:tc>
        <w:tc>
          <w:tcPr>
            <w:tcW w:w="108" w:type="dxa"/>
            <w:tcBorders/>
            <w:shd w:fill="CCEEFF" w:val="clear"/>
            <w:vAlign w:val="bottom"/>
          </w:tcPr>
          <w:p>
            <w:pPr>
              <w:pStyle w:val="TableContents"/>
              <w:spacing w:before="0" w:after="283"/>
              <w:rPr/>
            </w:pPr>
            <w:r>
              <w:rPr/>
              <w:t> </w:t>
            </w:r>
          </w:p>
        </w:tc>
        <w:tc>
          <w:tcPr>
            <w:tcW w:w="477" w:type="dxa"/>
            <w:tcBorders/>
            <w:shd w:fill="CCEEFF" w:val="clear"/>
            <w:vAlign w:val="bottom"/>
          </w:tcPr>
          <w:p>
            <w:pPr>
              <w:pStyle w:val="TableContents"/>
              <w:spacing w:before="0" w:after="283"/>
              <w:jc w:val="right"/>
              <w:rPr>
                <w:rFonts w:ascii="times" w:hAnsi="times"/>
                <w:sz w:val="20"/>
              </w:rPr>
            </w:pPr>
            <w:r>
              <w:rPr>
                <w:rFonts w:ascii="times" w:hAnsi="times"/>
                <w:sz w:val="20"/>
              </w:rPr>
              <w:t>3.81</w:t>
            </w:r>
          </w:p>
        </w:tc>
        <w:tc>
          <w:tcPr>
            <w:tcW w:w="184" w:type="dxa"/>
            <w:tcBorders/>
            <w:shd w:fill="CCEEFF" w:val="clear"/>
            <w:vAlign w:val="bottom"/>
          </w:tcPr>
          <w:p>
            <w:pPr>
              <w:pStyle w:val="TableContents"/>
              <w:spacing w:before="0" w:after="283"/>
              <w:rPr/>
            </w:pPr>
            <w:r>
              <w:rPr/>
              <w:t> </w:t>
            </w:r>
          </w:p>
        </w:tc>
        <w:tc>
          <w:tcPr>
            <w:tcW w:w="108" w:type="dxa"/>
            <w:tcBorders/>
            <w:shd w:fill="CCEEFF" w:val="clear"/>
            <w:vAlign w:val="bottom"/>
          </w:tcPr>
          <w:p>
            <w:pPr>
              <w:pStyle w:val="TableContents"/>
              <w:spacing w:before="0" w:after="283"/>
              <w:rPr/>
            </w:pPr>
            <w:r>
              <w:rPr/>
              <w:t> </w:t>
            </w:r>
          </w:p>
        </w:tc>
        <w:tc>
          <w:tcPr>
            <w:tcW w:w="974" w:type="dxa"/>
            <w:tcBorders/>
            <w:shd w:fill="CCEEFF" w:val="clear"/>
            <w:vAlign w:val="bottom"/>
          </w:tcPr>
          <w:p>
            <w:pPr>
              <w:pStyle w:val="TableContents"/>
              <w:spacing w:before="0" w:after="283"/>
              <w:jc w:val="right"/>
              <w:rPr>
                <w:rFonts w:ascii="times" w:hAnsi="times"/>
                <w:sz w:val="20"/>
              </w:rPr>
            </w:pPr>
            <w:r>
              <w:rPr>
                <w:rFonts w:ascii="times" w:hAnsi="times"/>
                <w:sz w:val="20"/>
              </w:rPr>
              <w:t>0</w:t>
            </w:r>
          </w:p>
        </w:tc>
        <w:tc>
          <w:tcPr>
            <w:tcW w:w="185" w:type="dxa"/>
            <w:tcBorders/>
            <w:shd w:fill="CCEEFF" w:val="clear"/>
            <w:vAlign w:val="bottom"/>
          </w:tcPr>
          <w:p>
            <w:pPr>
              <w:pStyle w:val="TableContents"/>
              <w:spacing w:before="0" w:after="283"/>
              <w:rPr/>
            </w:pPr>
            <w:r>
              <w:rPr/>
              <w:t> </w:t>
            </w:r>
          </w:p>
        </w:tc>
      </w:tr>
      <w:tr>
        <w:trPr/>
        <w:tc>
          <w:tcPr>
            <w:tcW w:w="3202" w:type="dxa"/>
            <w:gridSpan w:val="2"/>
            <w:tcBorders/>
            <w:shd w:fill="FFFFFF" w:val="clear"/>
            <w:vAlign w:val="bottom"/>
          </w:tcPr>
          <w:p>
            <w:pPr>
              <w:pStyle w:val="TableContents"/>
              <w:spacing w:before="0" w:after="283"/>
              <w:ind w:left="200" w:right="0" w:hanging="200"/>
              <w:rPr>
                <w:rFonts w:ascii="times" w:hAnsi="times"/>
                <w:sz w:val="20"/>
              </w:rPr>
            </w:pPr>
            <w:r>
              <w:rPr>
                <w:rFonts w:ascii="times" w:hAnsi="times"/>
                <w:sz w:val="20"/>
              </w:rPr>
              <w:t>Kittila total proven</w:t>
            </w:r>
          </w:p>
        </w:tc>
        <w:tc>
          <w:tcPr>
            <w:tcW w:w="185" w:type="dxa"/>
            <w:tcBorders/>
            <w:shd w:fill="FFFFFF" w:val="clear"/>
            <w:vAlign w:val="bottom"/>
          </w:tcPr>
          <w:p>
            <w:pPr>
              <w:pStyle w:val="TableContents"/>
              <w:spacing w:before="0" w:after="283"/>
              <w:rPr/>
            </w:pPr>
            <w:r>
              <w:rPr/>
              <w:t> </w:t>
            </w:r>
          </w:p>
        </w:tc>
        <w:tc>
          <w:tcPr>
            <w:tcW w:w="108" w:type="dxa"/>
            <w:tcBorders/>
            <w:shd w:fill="FFFFFF" w:val="clear"/>
            <w:vAlign w:val="bottom"/>
          </w:tcPr>
          <w:p>
            <w:pPr>
              <w:pStyle w:val="TableContents"/>
              <w:spacing w:before="0" w:after="283"/>
              <w:rPr/>
            </w:pPr>
            <w:r>
              <w:rPr/>
              <w:t> </w:t>
            </w:r>
          </w:p>
        </w:tc>
        <w:tc>
          <w:tcPr>
            <w:tcW w:w="1081" w:type="dxa"/>
            <w:tcBorders/>
            <w:shd w:fill="FFFFFF" w:val="clear"/>
            <w:vAlign w:val="bottom"/>
          </w:tcPr>
          <w:p>
            <w:pPr>
              <w:pStyle w:val="TableContents"/>
              <w:spacing w:before="0" w:after="283"/>
              <w:jc w:val="right"/>
              <w:rPr>
                <w:rFonts w:ascii="times" w:hAnsi="times"/>
                <w:sz w:val="20"/>
              </w:rPr>
            </w:pPr>
            <w:r>
              <w:rPr>
                <w:rFonts w:ascii="times" w:hAnsi="times"/>
                <w:sz w:val="20"/>
              </w:rPr>
              <w:t>257,000</w:t>
            </w:r>
          </w:p>
        </w:tc>
        <w:tc>
          <w:tcPr>
            <w:tcW w:w="185" w:type="dxa"/>
            <w:tcBorders/>
            <w:shd w:fill="FFFFFF" w:val="clear"/>
            <w:vAlign w:val="bottom"/>
          </w:tcPr>
          <w:p>
            <w:pPr>
              <w:pStyle w:val="TableContents"/>
              <w:spacing w:before="0" w:after="283"/>
              <w:rPr/>
            </w:pPr>
            <w:r>
              <w:rPr/>
              <w:t> </w:t>
            </w:r>
          </w:p>
        </w:tc>
        <w:tc>
          <w:tcPr>
            <w:tcW w:w="107" w:type="dxa"/>
            <w:tcBorders/>
            <w:shd w:fill="FFFFFF" w:val="clear"/>
            <w:vAlign w:val="bottom"/>
          </w:tcPr>
          <w:p>
            <w:pPr>
              <w:pStyle w:val="TableContents"/>
              <w:spacing w:before="0" w:after="283"/>
              <w:rPr/>
            </w:pPr>
            <w:r>
              <w:rPr/>
              <w:t> </w:t>
            </w:r>
          </w:p>
        </w:tc>
        <w:tc>
          <w:tcPr>
            <w:tcW w:w="477" w:type="dxa"/>
            <w:tcBorders/>
            <w:shd w:fill="FFFFFF" w:val="clear"/>
            <w:vAlign w:val="bottom"/>
          </w:tcPr>
          <w:p>
            <w:pPr>
              <w:pStyle w:val="TableContents"/>
              <w:spacing w:before="0" w:after="283"/>
              <w:jc w:val="right"/>
              <w:rPr>
                <w:rFonts w:ascii="times" w:hAnsi="times"/>
                <w:sz w:val="20"/>
              </w:rPr>
            </w:pPr>
            <w:r>
              <w:rPr>
                <w:rFonts w:ascii="times" w:hAnsi="times"/>
                <w:sz w:val="20"/>
              </w:rPr>
              <w:t>3.71</w:t>
            </w:r>
          </w:p>
        </w:tc>
        <w:tc>
          <w:tcPr>
            <w:tcW w:w="185" w:type="dxa"/>
            <w:tcBorders/>
            <w:shd w:fill="FFFFFF" w:val="clear"/>
            <w:vAlign w:val="bottom"/>
          </w:tcPr>
          <w:p>
            <w:pPr>
              <w:pStyle w:val="TableContents"/>
              <w:spacing w:before="0" w:after="283"/>
              <w:rPr/>
            </w:pPr>
            <w:r>
              <w:rPr/>
              <w:t> </w:t>
            </w:r>
          </w:p>
        </w:tc>
        <w:tc>
          <w:tcPr>
            <w:tcW w:w="107" w:type="dxa"/>
            <w:tcBorders/>
            <w:shd w:fill="FFFFFF" w:val="clear"/>
            <w:vAlign w:val="bottom"/>
          </w:tcPr>
          <w:p>
            <w:pPr>
              <w:pStyle w:val="TableContents"/>
              <w:spacing w:before="0" w:after="283"/>
              <w:rPr/>
            </w:pPr>
            <w:r>
              <w:rPr/>
              <w:t> </w:t>
            </w:r>
          </w:p>
        </w:tc>
        <w:tc>
          <w:tcPr>
            <w:tcW w:w="974" w:type="dxa"/>
            <w:tcBorders/>
            <w:shd w:fill="FFFFFF" w:val="clear"/>
            <w:vAlign w:val="bottom"/>
          </w:tcPr>
          <w:p>
            <w:pPr>
              <w:pStyle w:val="TableContents"/>
              <w:spacing w:before="0" w:after="283"/>
              <w:jc w:val="right"/>
              <w:rPr>
                <w:rFonts w:ascii="times" w:hAnsi="times"/>
                <w:sz w:val="20"/>
              </w:rPr>
            </w:pPr>
            <w:r>
              <w:rPr>
                <w:rFonts w:ascii="times" w:hAnsi="times"/>
                <w:sz w:val="20"/>
              </w:rPr>
              <w:t>31,000</w:t>
            </w:r>
          </w:p>
        </w:tc>
        <w:tc>
          <w:tcPr>
            <w:tcW w:w="185" w:type="dxa"/>
            <w:tcBorders/>
            <w:shd w:fill="FFFFFF" w:val="clear"/>
            <w:vAlign w:val="bottom"/>
          </w:tcPr>
          <w:p>
            <w:pPr>
              <w:pStyle w:val="TableContents"/>
              <w:spacing w:before="0" w:after="283"/>
              <w:rPr/>
            </w:pPr>
            <w:r>
              <w:rPr/>
              <w:t> </w:t>
            </w:r>
          </w:p>
        </w:tc>
        <w:tc>
          <w:tcPr>
            <w:tcW w:w="107" w:type="dxa"/>
            <w:tcBorders/>
            <w:shd w:fill="FFFFFF" w:val="clear"/>
            <w:vAlign w:val="bottom"/>
          </w:tcPr>
          <w:p>
            <w:pPr>
              <w:pStyle w:val="TableContents"/>
              <w:spacing w:before="0" w:after="283"/>
              <w:rPr/>
            </w:pPr>
            <w:r>
              <w:rPr/>
              <w:t> </w:t>
            </w:r>
          </w:p>
        </w:tc>
        <w:tc>
          <w:tcPr>
            <w:tcW w:w="1082" w:type="dxa"/>
            <w:tcBorders/>
            <w:shd w:fill="FFFFFF" w:val="clear"/>
            <w:vAlign w:val="bottom"/>
          </w:tcPr>
          <w:p>
            <w:pPr>
              <w:pStyle w:val="TableContents"/>
              <w:spacing w:before="0" w:after="283"/>
              <w:jc w:val="right"/>
              <w:rPr>
                <w:rFonts w:ascii="times" w:hAnsi="times"/>
                <w:sz w:val="20"/>
              </w:rPr>
            </w:pPr>
            <w:r>
              <w:rPr>
                <w:rFonts w:ascii="times" w:hAnsi="times"/>
                <w:sz w:val="20"/>
              </w:rPr>
              <w:t>257,000</w:t>
            </w:r>
          </w:p>
        </w:tc>
        <w:tc>
          <w:tcPr>
            <w:tcW w:w="184" w:type="dxa"/>
            <w:tcBorders/>
            <w:shd w:fill="FFFFFF" w:val="clear"/>
            <w:vAlign w:val="bottom"/>
          </w:tcPr>
          <w:p>
            <w:pPr>
              <w:pStyle w:val="TableContents"/>
              <w:spacing w:before="0" w:after="283"/>
              <w:rPr/>
            </w:pPr>
            <w:r>
              <w:rPr/>
              <w:t> </w:t>
            </w:r>
          </w:p>
        </w:tc>
        <w:tc>
          <w:tcPr>
            <w:tcW w:w="108" w:type="dxa"/>
            <w:tcBorders/>
            <w:shd w:fill="FFFFFF" w:val="clear"/>
            <w:vAlign w:val="bottom"/>
          </w:tcPr>
          <w:p>
            <w:pPr>
              <w:pStyle w:val="TableContents"/>
              <w:spacing w:before="0" w:after="283"/>
              <w:rPr/>
            </w:pPr>
            <w:r>
              <w:rPr/>
              <w:t> </w:t>
            </w:r>
          </w:p>
        </w:tc>
        <w:tc>
          <w:tcPr>
            <w:tcW w:w="477" w:type="dxa"/>
            <w:tcBorders/>
            <w:shd w:fill="FFFFFF" w:val="clear"/>
            <w:vAlign w:val="bottom"/>
          </w:tcPr>
          <w:p>
            <w:pPr>
              <w:pStyle w:val="TableContents"/>
              <w:spacing w:before="0" w:after="283"/>
              <w:jc w:val="right"/>
              <w:rPr>
                <w:rFonts w:ascii="times" w:hAnsi="times"/>
                <w:sz w:val="20"/>
              </w:rPr>
            </w:pPr>
            <w:r>
              <w:rPr>
                <w:rFonts w:ascii="times" w:hAnsi="times"/>
                <w:sz w:val="20"/>
              </w:rPr>
              <w:t>3.71</w:t>
            </w:r>
          </w:p>
        </w:tc>
        <w:tc>
          <w:tcPr>
            <w:tcW w:w="184" w:type="dxa"/>
            <w:tcBorders/>
            <w:shd w:fill="FFFFFF" w:val="clear"/>
            <w:vAlign w:val="bottom"/>
          </w:tcPr>
          <w:p>
            <w:pPr>
              <w:pStyle w:val="TableContents"/>
              <w:spacing w:before="0" w:after="283"/>
              <w:rPr/>
            </w:pPr>
            <w:r>
              <w:rPr/>
              <w:t> </w:t>
            </w:r>
          </w:p>
        </w:tc>
        <w:tc>
          <w:tcPr>
            <w:tcW w:w="108" w:type="dxa"/>
            <w:tcBorders/>
            <w:shd w:fill="FFFFFF" w:val="clear"/>
            <w:vAlign w:val="bottom"/>
          </w:tcPr>
          <w:p>
            <w:pPr>
              <w:pStyle w:val="TableContents"/>
              <w:spacing w:before="0" w:after="283"/>
              <w:rPr/>
            </w:pPr>
            <w:r>
              <w:rPr/>
              <w:t> </w:t>
            </w:r>
          </w:p>
        </w:tc>
        <w:tc>
          <w:tcPr>
            <w:tcW w:w="974" w:type="dxa"/>
            <w:tcBorders/>
            <w:shd w:fill="FFFFFF" w:val="clear"/>
            <w:vAlign w:val="bottom"/>
          </w:tcPr>
          <w:p>
            <w:pPr>
              <w:pStyle w:val="TableContents"/>
              <w:spacing w:before="0" w:after="283"/>
              <w:jc w:val="right"/>
              <w:rPr>
                <w:rFonts w:ascii="times" w:hAnsi="times"/>
                <w:sz w:val="20"/>
              </w:rPr>
            </w:pPr>
            <w:r>
              <w:rPr>
                <w:rFonts w:ascii="times" w:hAnsi="times"/>
                <w:sz w:val="20"/>
              </w:rPr>
              <w:t>31,000</w:t>
            </w:r>
          </w:p>
        </w:tc>
        <w:tc>
          <w:tcPr>
            <w:tcW w:w="185" w:type="dxa"/>
            <w:tcBorders/>
            <w:shd w:fill="FFFFFF" w:val="clear"/>
            <w:vAlign w:val="bottom"/>
          </w:tcPr>
          <w:p>
            <w:pPr>
              <w:pStyle w:val="TableContents"/>
              <w:spacing w:before="0" w:after="283"/>
              <w:rPr/>
            </w:pPr>
            <w:r>
              <w:rPr/>
              <w:t> </w:t>
            </w:r>
          </w:p>
        </w:tc>
      </w:tr>
      <w:tr>
        <w:trPr/>
        <w:tc>
          <w:tcPr>
            <w:tcW w:w="3202" w:type="dxa"/>
            <w:gridSpan w:val="2"/>
            <w:tcBorders/>
            <w:shd w:fill="CCEEFF" w:val="clear"/>
            <w:vAlign w:val="bottom"/>
          </w:tcPr>
          <w:p>
            <w:pPr>
              <w:pStyle w:val="TableContents"/>
              <w:spacing w:before="0" w:after="283"/>
              <w:ind w:left="200" w:right="0" w:hanging="200"/>
              <w:rPr>
                <w:rFonts w:ascii="times" w:hAnsi="times"/>
                <w:sz w:val="20"/>
              </w:rPr>
            </w:pPr>
            <w:r>
              <w:rPr>
                <w:rFonts w:ascii="times" w:hAnsi="times"/>
                <w:sz w:val="20"/>
              </w:rPr>
              <w:t>Lapa (underground)</w:t>
            </w:r>
          </w:p>
        </w:tc>
        <w:tc>
          <w:tcPr>
            <w:tcW w:w="185" w:type="dxa"/>
            <w:tcBorders/>
            <w:shd w:fill="CCEEFF" w:val="clear"/>
            <w:vAlign w:val="bottom"/>
          </w:tcPr>
          <w:p>
            <w:pPr>
              <w:pStyle w:val="TableContents"/>
              <w:spacing w:before="0" w:after="283"/>
              <w:rPr/>
            </w:pPr>
            <w:r>
              <w:rPr/>
              <w:t> </w:t>
            </w:r>
          </w:p>
        </w:tc>
        <w:tc>
          <w:tcPr>
            <w:tcW w:w="108" w:type="dxa"/>
            <w:tcBorders/>
            <w:shd w:fill="CCEEFF" w:val="clear"/>
            <w:vAlign w:val="bottom"/>
          </w:tcPr>
          <w:p>
            <w:pPr>
              <w:pStyle w:val="TableContents"/>
              <w:spacing w:before="0" w:after="283"/>
              <w:rPr/>
            </w:pPr>
            <w:r>
              <w:rPr/>
              <w:t> </w:t>
            </w:r>
          </w:p>
        </w:tc>
        <w:tc>
          <w:tcPr>
            <w:tcW w:w="1081" w:type="dxa"/>
            <w:tcBorders/>
            <w:shd w:fill="CCEEFF" w:val="clear"/>
            <w:vAlign w:val="bottom"/>
          </w:tcPr>
          <w:p>
            <w:pPr>
              <w:pStyle w:val="TableContents"/>
              <w:spacing w:before="0" w:after="283"/>
              <w:jc w:val="right"/>
              <w:rPr>
                <w:rFonts w:ascii="times" w:hAnsi="times"/>
                <w:sz w:val="20"/>
              </w:rPr>
            </w:pPr>
            <w:r>
              <w:rPr>
                <w:rFonts w:ascii="times" w:hAnsi="times"/>
                <w:sz w:val="20"/>
              </w:rPr>
              <w:t>897,000</w:t>
            </w:r>
          </w:p>
        </w:tc>
        <w:tc>
          <w:tcPr>
            <w:tcW w:w="185" w:type="dxa"/>
            <w:tcBorders/>
            <w:shd w:fill="CCEEFF" w:val="clear"/>
            <w:vAlign w:val="bottom"/>
          </w:tcPr>
          <w:p>
            <w:pPr>
              <w:pStyle w:val="TableContents"/>
              <w:spacing w:before="0" w:after="283"/>
              <w:rPr/>
            </w:pPr>
            <w:r>
              <w:rPr/>
              <w:t> </w:t>
            </w:r>
          </w:p>
        </w:tc>
        <w:tc>
          <w:tcPr>
            <w:tcW w:w="107" w:type="dxa"/>
            <w:tcBorders/>
            <w:shd w:fill="CCEEFF" w:val="clear"/>
            <w:vAlign w:val="bottom"/>
          </w:tcPr>
          <w:p>
            <w:pPr>
              <w:pStyle w:val="TableContents"/>
              <w:spacing w:before="0" w:after="283"/>
              <w:rPr/>
            </w:pPr>
            <w:r>
              <w:rPr/>
              <w:t> </w:t>
            </w:r>
          </w:p>
        </w:tc>
        <w:tc>
          <w:tcPr>
            <w:tcW w:w="477" w:type="dxa"/>
            <w:tcBorders/>
            <w:shd w:fill="CCEEFF" w:val="clear"/>
            <w:vAlign w:val="bottom"/>
          </w:tcPr>
          <w:p>
            <w:pPr>
              <w:pStyle w:val="TableContents"/>
              <w:spacing w:before="0" w:after="283"/>
              <w:jc w:val="right"/>
              <w:rPr>
                <w:rFonts w:ascii="times" w:hAnsi="times"/>
                <w:sz w:val="20"/>
              </w:rPr>
            </w:pPr>
            <w:r>
              <w:rPr>
                <w:rFonts w:ascii="times" w:hAnsi="times"/>
                <w:sz w:val="20"/>
              </w:rPr>
              <w:t>8.33</w:t>
            </w:r>
          </w:p>
        </w:tc>
        <w:tc>
          <w:tcPr>
            <w:tcW w:w="185" w:type="dxa"/>
            <w:tcBorders/>
            <w:shd w:fill="CCEEFF" w:val="clear"/>
            <w:vAlign w:val="bottom"/>
          </w:tcPr>
          <w:p>
            <w:pPr>
              <w:pStyle w:val="TableContents"/>
              <w:spacing w:before="0" w:after="283"/>
              <w:rPr/>
            </w:pPr>
            <w:r>
              <w:rPr/>
              <w:t> </w:t>
            </w:r>
          </w:p>
        </w:tc>
        <w:tc>
          <w:tcPr>
            <w:tcW w:w="107" w:type="dxa"/>
            <w:tcBorders/>
            <w:shd w:fill="CCEEFF" w:val="clear"/>
            <w:vAlign w:val="bottom"/>
          </w:tcPr>
          <w:p>
            <w:pPr>
              <w:pStyle w:val="TableContents"/>
              <w:spacing w:before="0" w:after="283"/>
              <w:rPr/>
            </w:pPr>
            <w:r>
              <w:rPr/>
              <w:t> </w:t>
            </w:r>
          </w:p>
        </w:tc>
        <w:tc>
          <w:tcPr>
            <w:tcW w:w="974" w:type="dxa"/>
            <w:tcBorders/>
            <w:shd w:fill="CCEEFF" w:val="clear"/>
            <w:vAlign w:val="bottom"/>
          </w:tcPr>
          <w:p>
            <w:pPr>
              <w:pStyle w:val="TableContents"/>
              <w:spacing w:before="0" w:after="283"/>
              <w:jc w:val="right"/>
              <w:rPr>
                <w:rFonts w:ascii="times" w:hAnsi="times"/>
                <w:sz w:val="20"/>
              </w:rPr>
            </w:pPr>
            <w:r>
              <w:rPr>
                <w:rFonts w:ascii="times" w:hAnsi="times"/>
                <w:sz w:val="20"/>
              </w:rPr>
              <w:t>240,000</w:t>
            </w:r>
          </w:p>
        </w:tc>
        <w:tc>
          <w:tcPr>
            <w:tcW w:w="185" w:type="dxa"/>
            <w:tcBorders/>
            <w:shd w:fill="CCEEFF" w:val="clear"/>
            <w:vAlign w:val="bottom"/>
          </w:tcPr>
          <w:p>
            <w:pPr>
              <w:pStyle w:val="TableContents"/>
              <w:spacing w:before="0" w:after="283"/>
              <w:rPr/>
            </w:pPr>
            <w:r>
              <w:rPr/>
              <w:t> </w:t>
            </w:r>
          </w:p>
        </w:tc>
        <w:tc>
          <w:tcPr>
            <w:tcW w:w="107" w:type="dxa"/>
            <w:tcBorders/>
            <w:shd w:fill="CCEEFF" w:val="clear"/>
            <w:vAlign w:val="bottom"/>
          </w:tcPr>
          <w:p>
            <w:pPr>
              <w:pStyle w:val="TableContents"/>
              <w:spacing w:before="0" w:after="283"/>
              <w:rPr/>
            </w:pPr>
            <w:r>
              <w:rPr/>
              <w:t> </w:t>
            </w:r>
          </w:p>
        </w:tc>
        <w:tc>
          <w:tcPr>
            <w:tcW w:w="1082" w:type="dxa"/>
            <w:tcBorders/>
            <w:shd w:fill="CCEEFF" w:val="clear"/>
            <w:vAlign w:val="bottom"/>
          </w:tcPr>
          <w:p>
            <w:pPr>
              <w:pStyle w:val="TableContents"/>
              <w:spacing w:before="0" w:after="283"/>
              <w:jc w:val="right"/>
              <w:rPr>
                <w:rFonts w:ascii="times" w:hAnsi="times"/>
                <w:sz w:val="20"/>
              </w:rPr>
            </w:pPr>
            <w:r>
              <w:rPr>
                <w:rFonts w:ascii="times" w:hAnsi="times"/>
                <w:sz w:val="20"/>
              </w:rPr>
              <w:t>897,000</w:t>
            </w:r>
          </w:p>
        </w:tc>
        <w:tc>
          <w:tcPr>
            <w:tcW w:w="184" w:type="dxa"/>
            <w:tcBorders/>
            <w:shd w:fill="CCEEFF" w:val="clear"/>
            <w:vAlign w:val="bottom"/>
          </w:tcPr>
          <w:p>
            <w:pPr>
              <w:pStyle w:val="TableContents"/>
              <w:spacing w:before="0" w:after="283"/>
              <w:rPr/>
            </w:pPr>
            <w:r>
              <w:rPr/>
              <w:t> </w:t>
            </w:r>
          </w:p>
        </w:tc>
        <w:tc>
          <w:tcPr>
            <w:tcW w:w="108" w:type="dxa"/>
            <w:tcBorders/>
            <w:shd w:fill="CCEEFF" w:val="clear"/>
            <w:vAlign w:val="bottom"/>
          </w:tcPr>
          <w:p>
            <w:pPr>
              <w:pStyle w:val="TableContents"/>
              <w:spacing w:before="0" w:after="283"/>
              <w:rPr/>
            </w:pPr>
            <w:r>
              <w:rPr/>
              <w:t> </w:t>
            </w:r>
          </w:p>
        </w:tc>
        <w:tc>
          <w:tcPr>
            <w:tcW w:w="477" w:type="dxa"/>
            <w:tcBorders/>
            <w:shd w:fill="CCEEFF" w:val="clear"/>
            <w:vAlign w:val="bottom"/>
          </w:tcPr>
          <w:p>
            <w:pPr>
              <w:pStyle w:val="TableContents"/>
              <w:spacing w:before="0" w:after="283"/>
              <w:jc w:val="right"/>
              <w:rPr>
                <w:rFonts w:ascii="times" w:hAnsi="times"/>
                <w:sz w:val="20"/>
              </w:rPr>
            </w:pPr>
            <w:r>
              <w:rPr>
                <w:rFonts w:ascii="times" w:hAnsi="times"/>
                <w:sz w:val="20"/>
              </w:rPr>
              <w:t>8.33</w:t>
            </w:r>
          </w:p>
        </w:tc>
        <w:tc>
          <w:tcPr>
            <w:tcW w:w="184" w:type="dxa"/>
            <w:tcBorders/>
            <w:shd w:fill="CCEEFF" w:val="clear"/>
            <w:vAlign w:val="bottom"/>
          </w:tcPr>
          <w:p>
            <w:pPr>
              <w:pStyle w:val="TableContents"/>
              <w:spacing w:before="0" w:after="283"/>
              <w:rPr/>
            </w:pPr>
            <w:r>
              <w:rPr/>
              <w:t> </w:t>
            </w:r>
          </w:p>
        </w:tc>
        <w:tc>
          <w:tcPr>
            <w:tcW w:w="108" w:type="dxa"/>
            <w:tcBorders/>
            <w:shd w:fill="CCEEFF" w:val="clear"/>
            <w:vAlign w:val="bottom"/>
          </w:tcPr>
          <w:p>
            <w:pPr>
              <w:pStyle w:val="TableContents"/>
              <w:spacing w:before="0" w:after="283"/>
              <w:rPr/>
            </w:pPr>
            <w:r>
              <w:rPr/>
              <w:t> </w:t>
            </w:r>
          </w:p>
        </w:tc>
        <w:tc>
          <w:tcPr>
            <w:tcW w:w="974" w:type="dxa"/>
            <w:tcBorders/>
            <w:shd w:fill="CCEEFF" w:val="clear"/>
            <w:vAlign w:val="bottom"/>
          </w:tcPr>
          <w:p>
            <w:pPr>
              <w:pStyle w:val="TableContents"/>
              <w:spacing w:before="0" w:after="283"/>
              <w:jc w:val="right"/>
              <w:rPr>
                <w:rFonts w:ascii="times" w:hAnsi="times"/>
                <w:sz w:val="20"/>
              </w:rPr>
            </w:pPr>
            <w:r>
              <w:rPr>
                <w:rFonts w:ascii="times" w:hAnsi="times"/>
                <w:sz w:val="20"/>
              </w:rPr>
              <w:t>240,000</w:t>
            </w:r>
          </w:p>
        </w:tc>
        <w:tc>
          <w:tcPr>
            <w:tcW w:w="185" w:type="dxa"/>
            <w:tcBorders/>
            <w:shd w:fill="CCEEFF" w:val="clear"/>
            <w:vAlign w:val="bottom"/>
          </w:tcPr>
          <w:p>
            <w:pPr>
              <w:pStyle w:val="TableContents"/>
              <w:spacing w:before="0" w:after="283"/>
              <w:rPr/>
            </w:pPr>
            <w:r>
              <w:rPr/>
              <w:t> </w:t>
            </w:r>
          </w:p>
        </w:tc>
      </w:tr>
      <w:tr>
        <w:trPr/>
        <w:tc>
          <w:tcPr>
            <w:tcW w:w="3202" w:type="dxa"/>
            <w:gridSpan w:val="2"/>
            <w:tcBorders/>
            <w:shd w:fill="FFFFFF" w:val="clear"/>
            <w:vAlign w:val="bottom"/>
          </w:tcPr>
          <w:p>
            <w:pPr>
              <w:pStyle w:val="TableContents"/>
              <w:spacing w:before="0" w:after="283"/>
              <w:ind w:left="200" w:right="0" w:hanging="200"/>
              <w:rPr>
                <w:rFonts w:ascii="times" w:hAnsi="times"/>
                <w:sz w:val="20"/>
              </w:rPr>
            </w:pPr>
            <w:r>
              <w:rPr>
                <w:rFonts w:ascii="times" w:hAnsi="times"/>
                <w:sz w:val="20"/>
              </w:rPr>
              <w:t>Pinos Altos (open pit)</w:t>
            </w:r>
          </w:p>
        </w:tc>
        <w:tc>
          <w:tcPr>
            <w:tcW w:w="185" w:type="dxa"/>
            <w:tcBorders/>
            <w:shd w:fill="FFFFFF" w:val="clear"/>
            <w:vAlign w:val="bottom"/>
          </w:tcPr>
          <w:p>
            <w:pPr>
              <w:pStyle w:val="TableContents"/>
              <w:spacing w:before="0" w:after="283"/>
              <w:rPr/>
            </w:pPr>
            <w:r>
              <w:rPr/>
              <w:t> </w:t>
            </w:r>
          </w:p>
        </w:tc>
        <w:tc>
          <w:tcPr>
            <w:tcW w:w="108" w:type="dxa"/>
            <w:tcBorders/>
            <w:shd w:fill="FFFFFF" w:val="clear"/>
            <w:vAlign w:val="bottom"/>
          </w:tcPr>
          <w:p>
            <w:pPr>
              <w:pStyle w:val="TableContents"/>
              <w:spacing w:before="0" w:after="283"/>
              <w:rPr/>
            </w:pPr>
            <w:r>
              <w:rPr/>
              <w:t> </w:t>
            </w:r>
          </w:p>
        </w:tc>
        <w:tc>
          <w:tcPr>
            <w:tcW w:w="1081" w:type="dxa"/>
            <w:tcBorders/>
            <w:shd w:fill="FFFFFF" w:val="clear"/>
            <w:vAlign w:val="bottom"/>
          </w:tcPr>
          <w:p>
            <w:pPr>
              <w:pStyle w:val="TableContents"/>
              <w:spacing w:before="0" w:after="283"/>
              <w:jc w:val="right"/>
              <w:rPr>
                <w:rFonts w:ascii="times" w:hAnsi="times"/>
                <w:sz w:val="20"/>
              </w:rPr>
            </w:pPr>
            <w:r>
              <w:rPr>
                <w:rFonts w:ascii="times" w:hAnsi="times"/>
                <w:sz w:val="20"/>
              </w:rPr>
              <w:t>880,000</w:t>
            </w:r>
          </w:p>
        </w:tc>
        <w:tc>
          <w:tcPr>
            <w:tcW w:w="185" w:type="dxa"/>
            <w:tcBorders/>
            <w:shd w:fill="FFFFFF" w:val="clear"/>
            <w:vAlign w:val="bottom"/>
          </w:tcPr>
          <w:p>
            <w:pPr>
              <w:pStyle w:val="TableContents"/>
              <w:spacing w:before="0" w:after="283"/>
              <w:rPr/>
            </w:pPr>
            <w:r>
              <w:rPr/>
              <w:t> </w:t>
            </w:r>
          </w:p>
        </w:tc>
        <w:tc>
          <w:tcPr>
            <w:tcW w:w="107" w:type="dxa"/>
            <w:tcBorders/>
            <w:shd w:fill="FFFFFF" w:val="clear"/>
            <w:vAlign w:val="bottom"/>
          </w:tcPr>
          <w:p>
            <w:pPr>
              <w:pStyle w:val="TableContents"/>
              <w:spacing w:before="0" w:after="283"/>
              <w:rPr/>
            </w:pPr>
            <w:r>
              <w:rPr/>
              <w:t> </w:t>
            </w:r>
          </w:p>
        </w:tc>
        <w:tc>
          <w:tcPr>
            <w:tcW w:w="477" w:type="dxa"/>
            <w:tcBorders/>
            <w:shd w:fill="FFFFFF" w:val="clear"/>
            <w:vAlign w:val="bottom"/>
          </w:tcPr>
          <w:p>
            <w:pPr>
              <w:pStyle w:val="TableContents"/>
              <w:spacing w:before="0" w:after="283"/>
              <w:jc w:val="right"/>
              <w:rPr>
                <w:rFonts w:ascii="times" w:hAnsi="times"/>
                <w:sz w:val="20"/>
              </w:rPr>
            </w:pPr>
            <w:r>
              <w:rPr>
                <w:rFonts w:ascii="times" w:hAnsi="times"/>
                <w:sz w:val="20"/>
              </w:rPr>
              <w:t>1.51</w:t>
            </w:r>
          </w:p>
        </w:tc>
        <w:tc>
          <w:tcPr>
            <w:tcW w:w="185" w:type="dxa"/>
            <w:tcBorders/>
            <w:shd w:fill="FFFFFF" w:val="clear"/>
            <w:vAlign w:val="bottom"/>
          </w:tcPr>
          <w:p>
            <w:pPr>
              <w:pStyle w:val="TableContents"/>
              <w:spacing w:before="0" w:after="283"/>
              <w:rPr/>
            </w:pPr>
            <w:r>
              <w:rPr/>
              <w:t> </w:t>
            </w:r>
          </w:p>
        </w:tc>
        <w:tc>
          <w:tcPr>
            <w:tcW w:w="107" w:type="dxa"/>
            <w:tcBorders/>
            <w:shd w:fill="FFFFFF" w:val="clear"/>
            <w:vAlign w:val="bottom"/>
          </w:tcPr>
          <w:p>
            <w:pPr>
              <w:pStyle w:val="TableContents"/>
              <w:spacing w:before="0" w:after="283"/>
              <w:rPr/>
            </w:pPr>
            <w:r>
              <w:rPr/>
              <w:t> </w:t>
            </w:r>
          </w:p>
        </w:tc>
        <w:tc>
          <w:tcPr>
            <w:tcW w:w="974" w:type="dxa"/>
            <w:tcBorders/>
            <w:shd w:fill="FFFFFF" w:val="clear"/>
            <w:vAlign w:val="bottom"/>
          </w:tcPr>
          <w:p>
            <w:pPr>
              <w:pStyle w:val="TableContents"/>
              <w:spacing w:before="0" w:after="283"/>
              <w:jc w:val="right"/>
              <w:rPr>
                <w:rFonts w:ascii="times" w:hAnsi="times"/>
                <w:sz w:val="20"/>
              </w:rPr>
            </w:pPr>
            <w:r>
              <w:rPr>
                <w:rFonts w:ascii="times" w:hAnsi="times"/>
                <w:sz w:val="20"/>
              </w:rPr>
              <w:t>43,000</w:t>
            </w:r>
          </w:p>
        </w:tc>
        <w:tc>
          <w:tcPr>
            <w:tcW w:w="185" w:type="dxa"/>
            <w:tcBorders/>
            <w:shd w:fill="FFFFFF" w:val="clear"/>
            <w:vAlign w:val="bottom"/>
          </w:tcPr>
          <w:p>
            <w:pPr>
              <w:pStyle w:val="TableContents"/>
              <w:spacing w:before="0" w:after="283"/>
              <w:rPr/>
            </w:pPr>
            <w:r>
              <w:rPr/>
              <w:t> </w:t>
            </w:r>
          </w:p>
        </w:tc>
        <w:tc>
          <w:tcPr>
            <w:tcW w:w="107" w:type="dxa"/>
            <w:tcBorders/>
            <w:shd w:fill="FFFFFF" w:val="clear"/>
            <w:vAlign w:val="bottom"/>
          </w:tcPr>
          <w:p>
            <w:pPr>
              <w:pStyle w:val="TableContents"/>
              <w:spacing w:before="0" w:after="283"/>
              <w:rPr/>
            </w:pPr>
            <w:r>
              <w:rPr/>
              <w:t> </w:t>
            </w:r>
          </w:p>
        </w:tc>
        <w:tc>
          <w:tcPr>
            <w:tcW w:w="1082" w:type="dxa"/>
            <w:tcBorders/>
            <w:shd w:fill="FFFFFF" w:val="clear"/>
            <w:vAlign w:val="bottom"/>
          </w:tcPr>
          <w:p>
            <w:pPr>
              <w:pStyle w:val="TableContents"/>
              <w:spacing w:before="0" w:after="283"/>
              <w:jc w:val="right"/>
              <w:rPr>
                <w:rFonts w:ascii="times" w:hAnsi="times"/>
                <w:sz w:val="20"/>
              </w:rPr>
            </w:pPr>
            <w:r>
              <w:rPr>
                <w:rFonts w:ascii="times" w:hAnsi="times"/>
                <w:sz w:val="20"/>
              </w:rPr>
              <w:t>880,000</w:t>
            </w:r>
          </w:p>
        </w:tc>
        <w:tc>
          <w:tcPr>
            <w:tcW w:w="184" w:type="dxa"/>
            <w:tcBorders/>
            <w:shd w:fill="FFFFFF" w:val="clear"/>
            <w:vAlign w:val="bottom"/>
          </w:tcPr>
          <w:p>
            <w:pPr>
              <w:pStyle w:val="TableContents"/>
              <w:spacing w:before="0" w:after="283"/>
              <w:rPr/>
            </w:pPr>
            <w:r>
              <w:rPr/>
              <w:t> </w:t>
            </w:r>
          </w:p>
        </w:tc>
        <w:tc>
          <w:tcPr>
            <w:tcW w:w="108" w:type="dxa"/>
            <w:tcBorders/>
            <w:shd w:fill="FFFFFF" w:val="clear"/>
            <w:vAlign w:val="bottom"/>
          </w:tcPr>
          <w:p>
            <w:pPr>
              <w:pStyle w:val="TableContents"/>
              <w:spacing w:before="0" w:after="283"/>
              <w:rPr/>
            </w:pPr>
            <w:r>
              <w:rPr/>
              <w:t> </w:t>
            </w:r>
          </w:p>
        </w:tc>
        <w:tc>
          <w:tcPr>
            <w:tcW w:w="477" w:type="dxa"/>
            <w:tcBorders/>
            <w:shd w:fill="FFFFFF" w:val="clear"/>
            <w:vAlign w:val="bottom"/>
          </w:tcPr>
          <w:p>
            <w:pPr>
              <w:pStyle w:val="TableContents"/>
              <w:spacing w:before="0" w:after="283"/>
              <w:jc w:val="right"/>
              <w:rPr>
                <w:rFonts w:ascii="times" w:hAnsi="times"/>
                <w:sz w:val="20"/>
              </w:rPr>
            </w:pPr>
            <w:r>
              <w:rPr>
                <w:rFonts w:ascii="times" w:hAnsi="times"/>
                <w:sz w:val="20"/>
              </w:rPr>
              <w:t>1.51</w:t>
            </w:r>
          </w:p>
        </w:tc>
        <w:tc>
          <w:tcPr>
            <w:tcW w:w="184" w:type="dxa"/>
            <w:tcBorders/>
            <w:shd w:fill="FFFFFF" w:val="clear"/>
            <w:vAlign w:val="bottom"/>
          </w:tcPr>
          <w:p>
            <w:pPr>
              <w:pStyle w:val="TableContents"/>
              <w:spacing w:before="0" w:after="283"/>
              <w:rPr/>
            </w:pPr>
            <w:r>
              <w:rPr/>
              <w:t> </w:t>
            </w:r>
          </w:p>
        </w:tc>
        <w:tc>
          <w:tcPr>
            <w:tcW w:w="108" w:type="dxa"/>
            <w:tcBorders/>
            <w:shd w:fill="FFFFFF" w:val="clear"/>
            <w:vAlign w:val="bottom"/>
          </w:tcPr>
          <w:p>
            <w:pPr>
              <w:pStyle w:val="TableContents"/>
              <w:spacing w:before="0" w:after="283"/>
              <w:rPr/>
            </w:pPr>
            <w:r>
              <w:rPr/>
              <w:t> </w:t>
            </w:r>
          </w:p>
        </w:tc>
        <w:tc>
          <w:tcPr>
            <w:tcW w:w="974" w:type="dxa"/>
            <w:tcBorders/>
            <w:shd w:fill="FFFFFF" w:val="clear"/>
            <w:vAlign w:val="bottom"/>
          </w:tcPr>
          <w:p>
            <w:pPr>
              <w:pStyle w:val="TableContents"/>
              <w:spacing w:before="0" w:after="283"/>
              <w:jc w:val="right"/>
              <w:rPr>
                <w:rFonts w:ascii="times" w:hAnsi="times"/>
                <w:sz w:val="20"/>
              </w:rPr>
            </w:pPr>
            <w:r>
              <w:rPr>
                <w:rFonts w:ascii="times" w:hAnsi="times"/>
                <w:sz w:val="20"/>
              </w:rPr>
              <w:t>43,000</w:t>
            </w:r>
          </w:p>
        </w:tc>
        <w:tc>
          <w:tcPr>
            <w:tcW w:w="185" w:type="dxa"/>
            <w:tcBorders/>
            <w:shd w:fill="FFFFFF" w:val="clear"/>
            <w:vAlign w:val="bottom"/>
          </w:tcPr>
          <w:p>
            <w:pPr>
              <w:pStyle w:val="TableContents"/>
              <w:spacing w:before="0" w:after="283"/>
              <w:rPr/>
            </w:pPr>
            <w:r>
              <w:rPr/>
              <w:t> </w:t>
            </w:r>
          </w:p>
        </w:tc>
      </w:tr>
      <w:tr>
        <w:trPr/>
        <w:tc>
          <w:tcPr>
            <w:tcW w:w="3202" w:type="dxa"/>
            <w:gridSpan w:val="2"/>
            <w:tcBorders/>
            <w:shd w:fill="CCEEFF" w:val="clear"/>
            <w:vAlign w:val="bottom"/>
          </w:tcPr>
          <w:p>
            <w:pPr>
              <w:pStyle w:val="TableContents"/>
              <w:spacing w:before="0" w:after="283"/>
              <w:ind w:left="200" w:right="0" w:hanging="200"/>
              <w:rPr>
                <w:rFonts w:ascii="times" w:hAnsi="times"/>
                <w:sz w:val="20"/>
              </w:rPr>
            </w:pPr>
            <w:r>
              <w:rPr>
                <w:rFonts w:ascii="times" w:hAnsi="times"/>
                <w:sz w:val="20"/>
              </w:rPr>
              <w:t>Meadowbank (open pit)</w:t>
            </w:r>
          </w:p>
        </w:tc>
        <w:tc>
          <w:tcPr>
            <w:tcW w:w="185" w:type="dxa"/>
            <w:tcBorders/>
            <w:shd w:fill="CCEEFF" w:val="clear"/>
            <w:vAlign w:val="bottom"/>
          </w:tcPr>
          <w:p>
            <w:pPr>
              <w:pStyle w:val="TableContents"/>
              <w:spacing w:before="0" w:after="283"/>
              <w:rPr/>
            </w:pPr>
            <w:r>
              <w:rPr/>
              <w:t> </w:t>
            </w:r>
          </w:p>
        </w:tc>
        <w:tc>
          <w:tcPr>
            <w:tcW w:w="108" w:type="dxa"/>
            <w:tcBorders/>
            <w:shd w:fill="CCEEFF" w:val="clear"/>
            <w:vAlign w:val="bottom"/>
          </w:tcPr>
          <w:p>
            <w:pPr>
              <w:pStyle w:val="TableContents"/>
              <w:spacing w:before="0" w:after="283"/>
              <w:rPr/>
            </w:pPr>
            <w:r>
              <w:rPr/>
              <w:t> </w:t>
            </w:r>
          </w:p>
        </w:tc>
        <w:tc>
          <w:tcPr>
            <w:tcW w:w="1081" w:type="dxa"/>
            <w:tcBorders/>
            <w:shd w:fill="CCEEFF" w:val="clear"/>
            <w:vAlign w:val="bottom"/>
          </w:tcPr>
          <w:p>
            <w:pPr>
              <w:pStyle w:val="TableContents"/>
              <w:spacing w:before="0" w:after="283"/>
              <w:jc w:val="right"/>
              <w:rPr>
                <w:rFonts w:ascii="times" w:hAnsi="times"/>
                <w:sz w:val="20"/>
              </w:rPr>
            </w:pPr>
            <w:r>
              <w:rPr>
                <w:rFonts w:ascii="times" w:hAnsi="times"/>
                <w:sz w:val="20"/>
              </w:rPr>
              <w:t>600,000</w:t>
            </w:r>
          </w:p>
        </w:tc>
        <w:tc>
          <w:tcPr>
            <w:tcW w:w="185" w:type="dxa"/>
            <w:tcBorders/>
            <w:shd w:fill="CCEEFF" w:val="clear"/>
            <w:vAlign w:val="bottom"/>
          </w:tcPr>
          <w:p>
            <w:pPr>
              <w:pStyle w:val="TableContents"/>
              <w:spacing w:before="0" w:after="283"/>
              <w:rPr/>
            </w:pPr>
            <w:r>
              <w:rPr/>
              <w:t> </w:t>
            </w:r>
          </w:p>
        </w:tc>
        <w:tc>
          <w:tcPr>
            <w:tcW w:w="107" w:type="dxa"/>
            <w:tcBorders/>
            <w:shd w:fill="CCEEFF" w:val="clear"/>
            <w:vAlign w:val="bottom"/>
          </w:tcPr>
          <w:p>
            <w:pPr>
              <w:pStyle w:val="TableContents"/>
              <w:spacing w:before="0" w:after="283"/>
              <w:rPr/>
            </w:pPr>
            <w:r>
              <w:rPr/>
              <w:t> </w:t>
            </w:r>
          </w:p>
        </w:tc>
        <w:tc>
          <w:tcPr>
            <w:tcW w:w="477" w:type="dxa"/>
            <w:tcBorders/>
            <w:shd w:fill="CCEEFF" w:val="clear"/>
            <w:vAlign w:val="bottom"/>
          </w:tcPr>
          <w:p>
            <w:pPr>
              <w:pStyle w:val="TableContents"/>
              <w:spacing w:before="0" w:after="283"/>
              <w:jc w:val="right"/>
              <w:rPr>
                <w:rFonts w:ascii="times" w:hAnsi="times"/>
                <w:sz w:val="20"/>
              </w:rPr>
            </w:pPr>
            <w:r>
              <w:rPr>
                <w:rFonts w:ascii="times" w:hAnsi="times"/>
                <w:sz w:val="20"/>
              </w:rPr>
              <w:t>4.57</w:t>
            </w:r>
          </w:p>
        </w:tc>
        <w:tc>
          <w:tcPr>
            <w:tcW w:w="185" w:type="dxa"/>
            <w:tcBorders/>
            <w:shd w:fill="CCEEFF" w:val="clear"/>
            <w:vAlign w:val="bottom"/>
          </w:tcPr>
          <w:p>
            <w:pPr>
              <w:pStyle w:val="TableContents"/>
              <w:spacing w:before="0" w:after="283"/>
              <w:rPr/>
            </w:pPr>
            <w:r>
              <w:rPr/>
              <w:t> </w:t>
            </w:r>
          </w:p>
        </w:tc>
        <w:tc>
          <w:tcPr>
            <w:tcW w:w="107" w:type="dxa"/>
            <w:tcBorders/>
            <w:shd w:fill="CCEEFF" w:val="clear"/>
            <w:vAlign w:val="bottom"/>
          </w:tcPr>
          <w:p>
            <w:pPr>
              <w:pStyle w:val="TableContents"/>
              <w:spacing w:before="0" w:after="283"/>
              <w:rPr/>
            </w:pPr>
            <w:r>
              <w:rPr/>
              <w:t> </w:t>
            </w:r>
          </w:p>
        </w:tc>
        <w:tc>
          <w:tcPr>
            <w:tcW w:w="974" w:type="dxa"/>
            <w:tcBorders/>
            <w:shd w:fill="CCEEFF" w:val="clear"/>
            <w:vAlign w:val="bottom"/>
          </w:tcPr>
          <w:p>
            <w:pPr>
              <w:pStyle w:val="TableContents"/>
              <w:spacing w:before="0" w:after="283"/>
              <w:jc w:val="right"/>
              <w:rPr>
                <w:rFonts w:ascii="times" w:hAnsi="times"/>
                <w:sz w:val="20"/>
              </w:rPr>
            </w:pPr>
            <w:r>
              <w:rPr>
                <w:rFonts w:ascii="times" w:hAnsi="times"/>
                <w:sz w:val="20"/>
              </w:rPr>
              <w:t>88,000</w:t>
            </w:r>
          </w:p>
        </w:tc>
        <w:tc>
          <w:tcPr>
            <w:tcW w:w="185" w:type="dxa"/>
            <w:tcBorders/>
            <w:shd w:fill="CCEEFF" w:val="clear"/>
            <w:vAlign w:val="bottom"/>
          </w:tcPr>
          <w:p>
            <w:pPr>
              <w:pStyle w:val="TableContents"/>
              <w:spacing w:before="0" w:after="283"/>
              <w:rPr/>
            </w:pPr>
            <w:r>
              <w:rPr/>
              <w:t> </w:t>
            </w:r>
          </w:p>
        </w:tc>
        <w:tc>
          <w:tcPr>
            <w:tcW w:w="107" w:type="dxa"/>
            <w:tcBorders/>
            <w:shd w:fill="CCEEFF" w:val="clear"/>
            <w:vAlign w:val="bottom"/>
          </w:tcPr>
          <w:p>
            <w:pPr>
              <w:pStyle w:val="TableContents"/>
              <w:spacing w:before="0" w:after="283"/>
              <w:rPr/>
            </w:pPr>
            <w:r>
              <w:rPr/>
              <w:t> </w:t>
            </w:r>
          </w:p>
        </w:tc>
        <w:tc>
          <w:tcPr>
            <w:tcW w:w="1082" w:type="dxa"/>
            <w:tcBorders/>
            <w:shd w:fill="CCEEFF" w:val="clear"/>
            <w:vAlign w:val="bottom"/>
          </w:tcPr>
          <w:p>
            <w:pPr>
              <w:pStyle w:val="TableContents"/>
              <w:spacing w:before="0" w:after="283"/>
              <w:jc w:val="right"/>
              <w:rPr>
                <w:rFonts w:ascii="times" w:hAnsi="times"/>
                <w:sz w:val="20"/>
              </w:rPr>
            </w:pPr>
            <w:r>
              <w:rPr>
                <w:rFonts w:ascii="times" w:hAnsi="times"/>
                <w:sz w:val="20"/>
              </w:rPr>
              <w:t>600,000</w:t>
            </w:r>
          </w:p>
        </w:tc>
        <w:tc>
          <w:tcPr>
            <w:tcW w:w="184" w:type="dxa"/>
            <w:tcBorders/>
            <w:shd w:fill="CCEEFF" w:val="clear"/>
            <w:vAlign w:val="bottom"/>
          </w:tcPr>
          <w:p>
            <w:pPr>
              <w:pStyle w:val="TableContents"/>
              <w:spacing w:before="0" w:after="283"/>
              <w:rPr/>
            </w:pPr>
            <w:r>
              <w:rPr/>
              <w:t> </w:t>
            </w:r>
          </w:p>
        </w:tc>
        <w:tc>
          <w:tcPr>
            <w:tcW w:w="108" w:type="dxa"/>
            <w:tcBorders/>
            <w:shd w:fill="CCEEFF" w:val="clear"/>
            <w:vAlign w:val="bottom"/>
          </w:tcPr>
          <w:p>
            <w:pPr>
              <w:pStyle w:val="TableContents"/>
              <w:spacing w:before="0" w:after="283"/>
              <w:rPr/>
            </w:pPr>
            <w:r>
              <w:rPr/>
              <w:t> </w:t>
            </w:r>
          </w:p>
        </w:tc>
        <w:tc>
          <w:tcPr>
            <w:tcW w:w="477" w:type="dxa"/>
            <w:tcBorders/>
            <w:shd w:fill="CCEEFF" w:val="clear"/>
            <w:vAlign w:val="bottom"/>
          </w:tcPr>
          <w:p>
            <w:pPr>
              <w:pStyle w:val="TableContents"/>
              <w:spacing w:before="0" w:after="283"/>
              <w:jc w:val="right"/>
              <w:rPr>
                <w:rFonts w:ascii="times" w:hAnsi="times"/>
                <w:sz w:val="20"/>
              </w:rPr>
            </w:pPr>
            <w:r>
              <w:rPr>
                <w:rFonts w:ascii="times" w:hAnsi="times"/>
                <w:sz w:val="20"/>
              </w:rPr>
              <w:t>4.57</w:t>
            </w:r>
          </w:p>
        </w:tc>
        <w:tc>
          <w:tcPr>
            <w:tcW w:w="184" w:type="dxa"/>
            <w:tcBorders/>
            <w:shd w:fill="CCEEFF" w:val="clear"/>
            <w:vAlign w:val="bottom"/>
          </w:tcPr>
          <w:p>
            <w:pPr>
              <w:pStyle w:val="TableContents"/>
              <w:spacing w:before="0" w:after="283"/>
              <w:rPr/>
            </w:pPr>
            <w:r>
              <w:rPr/>
              <w:t> </w:t>
            </w:r>
          </w:p>
        </w:tc>
        <w:tc>
          <w:tcPr>
            <w:tcW w:w="108" w:type="dxa"/>
            <w:tcBorders/>
            <w:shd w:fill="CCEEFF" w:val="clear"/>
            <w:vAlign w:val="bottom"/>
          </w:tcPr>
          <w:p>
            <w:pPr>
              <w:pStyle w:val="TableContents"/>
              <w:spacing w:before="0" w:after="283"/>
              <w:rPr/>
            </w:pPr>
            <w:r>
              <w:rPr/>
              <w:t> </w:t>
            </w:r>
          </w:p>
        </w:tc>
        <w:tc>
          <w:tcPr>
            <w:tcW w:w="974" w:type="dxa"/>
            <w:tcBorders/>
            <w:shd w:fill="CCEEFF" w:val="clear"/>
            <w:vAlign w:val="bottom"/>
          </w:tcPr>
          <w:p>
            <w:pPr>
              <w:pStyle w:val="TableContents"/>
              <w:spacing w:before="0" w:after="283"/>
              <w:jc w:val="right"/>
              <w:rPr>
                <w:rFonts w:ascii="times" w:hAnsi="times"/>
                <w:sz w:val="20"/>
              </w:rPr>
            </w:pPr>
            <w:r>
              <w:rPr>
                <w:rFonts w:ascii="times" w:hAnsi="times"/>
                <w:sz w:val="20"/>
              </w:rPr>
              <w:t>88,000</w:t>
            </w:r>
          </w:p>
        </w:tc>
        <w:tc>
          <w:tcPr>
            <w:tcW w:w="185" w:type="dxa"/>
            <w:tcBorders/>
            <w:shd w:fill="CCEEFF" w:val="clear"/>
            <w:vAlign w:val="bottom"/>
          </w:tcPr>
          <w:p>
            <w:pPr>
              <w:pStyle w:val="TableContents"/>
              <w:spacing w:before="0" w:after="283"/>
              <w:rPr/>
            </w:pPr>
            <w:r>
              <w:rPr/>
              <w:t> </w:t>
            </w:r>
          </w:p>
        </w:tc>
      </w:tr>
      <w:tr>
        <w:trPr/>
        <w:tc>
          <w:tcPr>
            <w:tcW w:w="3202" w:type="dxa"/>
            <w:gridSpan w:val="2"/>
            <w:tcBorders/>
            <w:shd w:fill="FFFFFF" w:val="clear"/>
            <w:vAlign w:val="bottom"/>
          </w:tcPr>
          <w:p>
            <w:pPr>
              <w:pStyle w:val="TableContents"/>
              <w:spacing w:before="0" w:after="283"/>
              <w:ind w:left="200" w:right="0" w:hanging="200"/>
              <w:rPr>
                <w:rFonts w:ascii="times" w:hAnsi="times"/>
                <w:b/>
                <w:sz w:val="20"/>
              </w:rPr>
            </w:pPr>
            <w:r>
              <w:rPr>
                <w:rFonts w:ascii="times" w:hAnsi="times"/>
                <w:b/>
                <w:sz w:val="20"/>
              </w:rPr>
              <w:t>Total Proven Reserves</w:t>
            </w:r>
          </w:p>
        </w:tc>
        <w:tc>
          <w:tcPr>
            <w:tcW w:w="185" w:type="dxa"/>
            <w:tcBorders/>
            <w:shd w:fill="FFFFFF" w:val="clear"/>
            <w:vAlign w:val="bottom"/>
          </w:tcPr>
          <w:p>
            <w:pPr>
              <w:pStyle w:val="TableContents"/>
              <w:spacing w:before="0" w:after="283"/>
              <w:rPr/>
            </w:pPr>
            <w:r>
              <w:rPr/>
              <w:t> </w:t>
            </w:r>
          </w:p>
        </w:tc>
        <w:tc>
          <w:tcPr>
            <w:tcW w:w="108" w:type="dxa"/>
            <w:tcBorders/>
            <w:shd w:fill="FFFFFF" w:val="clear"/>
            <w:vAlign w:val="bottom"/>
          </w:tcPr>
          <w:p>
            <w:pPr>
              <w:pStyle w:val="TableContents"/>
              <w:spacing w:before="0" w:after="283"/>
              <w:rPr/>
            </w:pPr>
            <w:r>
              <w:rPr/>
              <w:t> </w:t>
            </w:r>
          </w:p>
        </w:tc>
        <w:tc>
          <w:tcPr>
            <w:tcW w:w="1081" w:type="dxa"/>
            <w:tcBorders/>
            <w:shd w:fill="FFFFFF" w:val="clear"/>
            <w:vAlign w:val="bottom"/>
          </w:tcPr>
          <w:p>
            <w:pPr>
              <w:pStyle w:val="TableContents"/>
              <w:spacing w:before="0" w:after="283"/>
              <w:jc w:val="right"/>
              <w:rPr>
                <w:rFonts w:ascii="times" w:hAnsi="times"/>
                <w:b/>
                <w:sz w:val="20"/>
              </w:rPr>
            </w:pPr>
            <w:r>
              <w:rPr>
                <w:rFonts w:ascii="times" w:hAnsi="times"/>
                <w:b/>
                <w:sz w:val="20"/>
              </w:rPr>
              <w:t>12,605,000</w:t>
            </w:r>
          </w:p>
        </w:tc>
        <w:tc>
          <w:tcPr>
            <w:tcW w:w="185" w:type="dxa"/>
            <w:tcBorders/>
            <w:shd w:fill="FFFFFF" w:val="clear"/>
            <w:vAlign w:val="bottom"/>
          </w:tcPr>
          <w:p>
            <w:pPr>
              <w:pStyle w:val="TableContents"/>
              <w:spacing w:before="0" w:after="283"/>
              <w:rPr/>
            </w:pPr>
            <w:r>
              <w:rPr/>
              <w:t> </w:t>
            </w:r>
          </w:p>
        </w:tc>
        <w:tc>
          <w:tcPr>
            <w:tcW w:w="107" w:type="dxa"/>
            <w:tcBorders/>
            <w:shd w:fill="FFFFFF" w:val="clear"/>
            <w:vAlign w:val="bottom"/>
          </w:tcPr>
          <w:p>
            <w:pPr>
              <w:pStyle w:val="TableContents"/>
              <w:spacing w:before="0" w:after="283"/>
              <w:rPr/>
            </w:pPr>
            <w:r>
              <w:rPr/>
              <w:t> </w:t>
            </w:r>
          </w:p>
        </w:tc>
        <w:tc>
          <w:tcPr>
            <w:tcW w:w="477" w:type="dxa"/>
            <w:tcBorders/>
            <w:shd w:fill="FFFFFF" w:val="clear"/>
            <w:vAlign w:val="bottom"/>
          </w:tcPr>
          <w:p>
            <w:pPr>
              <w:pStyle w:val="TableContents"/>
              <w:spacing w:before="0" w:after="283"/>
              <w:jc w:val="right"/>
              <w:rPr>
                <w:rFonts w:ascii="times" w:hAnsi="times"/>
                <w:b/>
                <w:sz w:val="20"/>
              </w:rPr>
            </w:pPr>
            <w:r>
              <w:rPr>
                <w:rFonts w:ascii="times" w:hAnsi="times"/>
                <w:b/>
                <w:sz w:val="20"/>
              </w:rPr>
              <w:t>2.71</w:t>
            </w:r>
          </w:p>
        </w:tc>
        <w:tc>
          <w:tcPr>
            <w:tcW w:w="185" w:type="dxa"/>
            <w:tcBorders/>
            <w:shd w:fill="FFFFFF" w:val="clear"/>
            <w:vAlign w:val="bottom"/>
          </w:tcPr>
          <w:p>
            <w:pPr>
              <w:pStyle w:val="TableContents"/>
              <w:spacing w:before="0" w:after="283"/>
              <w:rPr/>
            </w:pPr>
            <w:r>
              <w:rPr/>
              <w:t> </w:t>
            </w:r>
          </w:p>
        </w:tc>
        <w:tc>
          <w:tcPr>
            <w:tcW w:w="107" w:type="dxa"/>
            <w:tcBorders/>
            <w:shd w:fill="FFFFFF" w:val="clear"/>
            <w:vAlign w:val="bottom"/>
          </w:tcPr>
          <w:p>
            <w:pPr>
              <w:pStyle w:val="TableContents"/>
              <w:spacing w:before="0" w:after="283"/>
              <w:rPr/>
            </w:pPr>
            <w:r>
              <w:rPr/>
              <w:t> </w:t>
            </w:r>
          </w:p>
        </w:tc>
        <w:tc>
          <w:tcPr>
            <w:tcW w:w="974" w:type="dxa"/>
            <w:tcBorders/>
            <w:shd w:fill="FFFFFF" w:val="clear"/>
            <w:vAlign w:val="bottom"/>
          </w:tcPr>
          <w:p>
            <w:pPr>
              <w:pStyle w:val="TableContents"/>
              <w:spacing w:before="0" w:after="283"/>
              <w:jc w:val="right"/>
              <w:rPr>
                <w:rFonts w:ascii="times" w:hAnsi="times"/>
                <w:b/>
                <w:sz w:val="20"/>
              </w:rPr>
            </w:pPr>
            <w:r>
              <w:rPr>
                <w:rFonts w:ascii="times" w:hAnsi="times"/>
                <w:b/>
                <w:sz w:val="20"/>
              </w:rPr>
              <w:t>1,098,000</w:t>
            </w:r>
          </w:p>
        </w:tc>
        <w:tc>
          <w:tcPr>
            <w:tcW w:w="185" w:type="dxa"/>
            <w:tcBorders/>
            <w:shd w:fill="FFFFFF" w:val="clear"/>
            <w:vAlign w:val="bottom"/>
          </w:tcPr>
          <w:p>
            <w:pPr>
              <w:pStyle w:val="TableContents"/>
              <w:spacing w:before="0" w:after="283"/>
              <w:rPr/>
            </w:pPr>
            <w:r>
              <w:rPr/>
              <w:t> </w:t>
            </w:r>
          </w:p>
        </w:tc>
        <w:tc>
          <w:tcPr>
            <w:tcW w:w="107" w:type="dxa"/>
            <w:tcBorders/>
            <w:shd w:fill="FFFFFF" w:val="clear"/>
            <w:vAlign w:val="bottom"/>
          </w:tcPr>
          <w:p>
            <w:pPr>
              <w:pStyle w:val="TableContents"/>
              <w:spacing w:before="0" w:after="283"/>
              <w:rPr/>
            </w:pPr>
            <w:r>
              <w:rPr/>
              <w:t> </w:t>
            </w:r>
          </w:p>
        </w:tc>
        <w:tc>
          <w:tcPr>
            <w:tcW w:w="1082" w:type="dxa"/>
            <w:tcBorders/>
            <w:shd w:fill="FFFFFF" w:val="clear"/>
            <w:vAlign w:val="bottom"/>
          </w:tcPr>
          <w:p>
            <w:pPr>
              <w:pStyle w:val="TableContents"/>
              <w:spacing w:before="0" w:after="283"/>
              <w:jc w:val="right"/>
              <w:rPr>
                <w:rFonts w:ascii="times" w:hAnsi="times"/>
                <w:b/>
                <w:sz w:val="20"/>
              </w:rPr>
            </w:pPr>
            <w:r>
              <w:rPr>
                <w:rFonts w:ascii="times" w:hAnsi="times"/>
                <w:b/>
                <w:sz w:val="20"/>
              </w:rPr>
              <w:t>12,605,000</w:t>
            </w:r>
          </w:p>
        </w:tc>
        <w:tc>
          <w:tcPr>
            <w:tcW w:w="184" w:type="dxa"/>
            <w:tcBorders/>
            <w:shd w:fill="FFFFFF" w:val="clear"/>
            <w:vAlign w:val="bottom"/>
          </w:tcPr>
          <w:p>
            <w:pPr>
              <w:pStyle w:val="TableContents"/>
              <w:spacing w:before="0" w:after="283"/>
              <w:rPr/>
            </w:pPr>
            <w:r>
              <w:rPr/>
              <w:t> </w:t>
            </w:r>
          </w:p>
        </w:tc>
        <w:tc>
          <w:tcPr>
            <w:tcW w:w="108" w:type="dxa"/>
            <w:tcBorders/>
            <w:shd w:fill="FFFFFF" w:val="clear"/>
            <w:vAlign w:val="bottom"/>
          </w:tcPr>
          <w:p>
            <w:pPr>
              <w:pStyle w:val="TableContents"/>
              <w:spacing w:before="0" w:after="283"/>
              <w:rPr/>
            </w:pPr>
            <w:r>
              <w:rPr/>
              <w:t> </w:t>
            </w:r>
          </w:p>
        </w:tc>
        <w:tc>
          <w:tcPr>
            <w:tcW w:w="477" w:type="dxa"/>
            <w:tcBorders/>
            <w:shd w:fill="FFFFFF" w:val="clear"/>
            <w:vAlign w:val="bottom"/>
          </w:tcPr>
          <w:p>
            <w:pPr>
              <w:pStyle w:val="TableContents"/>
              <w:spacing w:before="0" w:after="283"/>
              <w:jc w:val="right"/>
              <w:rPr>
                <w:rFonts w:ascii="times" w:hAnsi="times"/>
                <w:b/>
                <w:sz w:val="20"/>
              </w:rPr>
            </w:pPr>
            <w:r>
              <w:rPr>
                <w:rFonts w:ascii="times" w:hAnsi="times"/>
                <w:b/>
                <w:sz w:val="20"/>
              </w:rPr>
              <w:t>2.71</w:t>
            </w:r>
          </w:p>
        </w:tc>
        <w:tc>
          <w:tcPr>
            <w:tcW w:w="184" w:type="dxa"/>
            <w:tcBorders/>
            <w:shd w:fill="FFFFFF" w:val="clear"/>
            <w:vAlign w:val="bottom"/>
          </w:tcPr>
          <w:p>
            <w:pPr>
              <w:pStyle w:val="TableContents"/>
              <w:spacing w:before="0" w:after="283"/>
              <w:rPr/>
            </w:pPr>
            <w:r>
              <w:rPr/>
              <w:t> </w:t>
            </w:r>
          </w:p>
        </w:tc>
        <w:tc>
          <w:tcPr>
            <w:tcW w:w="108" w:type="dxa"/>
            <w:tcBorders/>
            <w:shd w:fill="FFFFFF" w:val="clear"/>
            <w:vAlign w:val="bottom"/>
          </w:tcPr>
          <w:p>
            <w:pPr>
              <w:pStyle w:val="TableContents"/>
              <w:spacing w:before="0" w:after="283"/>
              <w:rPr/>
            </w:pPr>
            <w:r>
              <w:rPr/>
              <w:t> </w:t>
            </w:r>
          </w:p>
        </w:tc>
        <w:tc>
          <w:tcPr>
            <w:tcW w:w="974" w:type="dxa"/>
            <w:tcBorders/>
            <w:shd w:fill="FFFFFF" w:val="clear"/>
            <w:vAlign w:val="bottom"/>
          </w:tcPr>
          <w:p>
            <w:pPr>
              <w:pStyle w:val="TableContents"/>
              <w:spacing w:before="0" w:after="283"/>
              <w:jc w:val="right"/>
              <w:rPr>
                <w:rFonts w:ascii="times" w:hAnsi="times"/>
                <w:b/>
                <w:sz w:val="20"/>
              </w:rPr>
            </w:pPr>
            <w:r>
              <w:rPr>
                <w:rFonts w:ascii="times" w:hAnsi="times"/>
                <w:b/>
                <w:sz w:val="20"/>
              </w:rPr>
              <w:t>1,098,000</w:t>
            </w:r>
          </w:p>
        </w:tc>
        <w:tc>
          <w:tcPr>
            <w:tcW w:w="185" w:type="dxa"/>
            <w:tcBorders/>
            <w:shd w:fill="FFFFFF" w:val="clear"/>
            <w:vAlign w:val="bottom"/>
          </w:tcPr>
          <w:p>
            <w:pPr>
              <w:pStyle w:val="TableContents"/>
              <w:spacing w:before="0" w:after="283"/>
              <w:rPr/>
            </w:pPr>
            <w:r>
              <w:rPr/>
              <w:t> </w:t>
            </w:r>
          </w:p>
        </w:tc>
      </w:tr>
      <w:tr>
        <w:trPr/>
        <w:tc>
          <w:tcPr>
            <w:tcW w:w="3202" w:type="dxa"/>
            <w:gridSpan w:val="2"/>
            <w:tcBorders/>
            <w:shd w:fill="CCEEFF" w:val="clear"/>
            <w:vAlign w:val="bottom"/>
          </w:tcPr>
          <w:p>
            <w:pPr>
              <w:pStyle w:val="TableContents"/>
              <w:spacing w:before="240" w:after="283"/>
              <w:ind w:left="200" w:right="0" w:hanging="200"/>
              <w:rPr>
                <w:rFonts w:ascii="times" w:hAnsi="times"/>
                <w:i/>
                <w:sz w:val="20"/>
              </w:rPr>
            </w:pPr>
            <w:r>
              <w:rPr>
                <w:rFonts w:ascii="times" w:hAnsi="times"/>
                <w:i/>
                <w:sz w:val="20"/>
              </w:rPr>
              <w:t>Probable Reserves</w:t>
            </w:r>
          </w:p>
        </w:tc>
        <w:tc>
          <w:tcPr>
            <w:tcW w:w="185" w:type="dxa"/>
            <w:tcBorders/>
            <w:shd w:fill="CCEEFF" w:val="clear"/>
            <w:vAlign w:val="bottom"/>
          </w:tcPr>
          <w:p>
            <w:pPr>
              <w:pStyle w:val="TableContents"/>
              <w:spacing w:before="0" w:after="283"/>
              <w:rPr/>
            </w:pPr>
            <w:r>
              <w:rPr/>
              <w:t> </w:t>
            </w:r>
          </w:p>
        </w:tc>
        <w:tc>
          <w:tcPr>
            <w:tcW w:w="108" w:type="dxa"/>
            <w:tcBorders/>
            <w:shd w:fill="CCEEFF" w:val="clear"/>
            <w:vAlign w:val="bottom"/>
          </w:tcPr>
          <w:p>
            <w:pPr>
              <w:pStyle w:val="TableContents"/>
              <w:spacing w:before="0" w:after="283"/>
              <w:rPr/>
            </w:pPr>
            <w:r>
              <w:rPr/>
              <w:t> </w:t>
            </w:r>
          </w:p>
        </w:tc>
        <w:tc>
          <w:tcPr>
            <w:tcW w:w="1081" w:type="dxa"/>
            <w:tcBorders/>
            <w:shd w:fill="CCEEFF" w:val="clear"/>
            <w:vAlign w:val="bottom"/>
          </w:tcPr>
          <w:p>
            <w:pPr>
              <w:pStyle w:val="TableContents"/>
              <w:spacing w:before="0" w:after="283"/>
              <w:rPr/>
            </w:pPr>
            <w:r>
              <w:rPr/>
              <w:t> </w:t>
            </w:r>
          </w:p>
        </w:tc>
        <w:tc>
          <w:tcPr>
            <w:tcW w:w="185" w:type="dxa"/>
            <w:tcBorders/>
            <w:shd w:fill="CCEEFF" w:val="clear"/>
            <w:vAlign w:val="bottom"/>
          </w:tcPr>
          <w:p>
            <w:pPr>
              <w:pStyle w:val="TableContents"/>
              <w:spacing w:before="0" w:after="283"/>
              <w:rPr/>
            </w:pPr>
            <w:r>
              <w:rPr/>
              <w:t> </w:t>
            </w:r>
          </w:p>
        </w:tc>
        <w:tc>
          <w:tcPr>
            <w:tcW w:w="107" w:type="dxa"/>
            <w:tcBorders/>
            <w:shd w:fill="CCEEFF" w:val="clear"/>
            <w:vAlign w:val="bottom"/>
          </w:tcPr>
          <w:p>
            <w:pPr>
              <w:pStyle w:val="TableContents"/>
              <w:spacing w:before="0" w:after="283"/>
              <w:rPr/>
            </w:pPr>
            <w:r>
              <w:rPr/>
              <w:t> </w:t>
            </w:r>
          </w:p>
        </w:tc>
        <w:tc>
          <w:tcPr>
            <w:tcW w:w="477" w:type="dxa"/>
            <w:tcBorders/>
            <w:shd w:fill="CCEEFF" w:val="clear"/>
            <w:vAlign w:val="bottom"/>
          </w:tcPr>
          <w:p>
            <w:pPr>
              <w:pStyle w:val="TableContents"/>
              <w:spacing w:before="0" w:after="283"/>
              <w:rPr/>
            </w:pPr>
            <w:r>
              <w:rPr/>
              <w:t> </w:t>
            </w:r>
          </w:p>
        </w:tc>
        <w:tc>
          <w:tcPr>
            <w:tcW w:w="185" w:type="dxa"/>
            <w:tcBorders/>
            <w:shd w:fill="CCEEFF" w:val="clear"/>
            <w:vAlign w:val="bottom"/>
          </w:tcPr>
          <w:p>
            <w:pPr>
              <w:pStyle w:val="TableContents"/>
              <w:spacing w:before="0" w:after="283"/>
              <w:rPr/>
            </w:pPr>
            <w:r>
              <w:rPr/>
              <w:t> </w:t>
            </w:r>
          </w:p>
        </w:tc>
        <w:tc>
          <w:tcPr>
            <w:tcW w:w="107" w:type="dxa"/>
            <w:tcBorders/>
            <w:shd w:fill="CCEEFF" w:val="clear"/>
            <w:vAlign w:val="bottom"/>
          </w:tcPr>
          <w:p>
            <w:pPr>
              <w:pStyle w:val="TableContents"/>
              <w:spacing w:before="0" w:after="283"/>
              <w:rPr/>
            </w:pPr>
            <w:r>
              <w:rPr/>
              <w:t> </w:t>
            </w:r>
          </w:p>
        </w:tc>
        <w:tc>
          <w:tcPr>
            <w:tcW w:w="974" w:type="dxa"/>
            <w:tcBorders/>
            <w:shd w:fill="CCEEFF" w:val="clear"/>
            <w:vAlign w:val="bottom"/>
          </w:tcPr>
          <w:p>
            <w:pPr>
              <w:pStyle w:val="TableContents"/>
              <w:spacing w:before="0" w:after="283"/>
              <w:rPr/>
            </w:pPr>
            <w:r>
              <w:rPr/>
              <w:t> </w:t>
            </w:r>
          </w:p>
        </w:tc>
        <w:tc>
          <w:tcPr>
            <w:tcW w:w="185" w:type="dxa"/>
            <w:tcBorders/>
            <w:shd w:fill="CCEEFF" w:val="clear"/>
            <w:vAlign w:val="bottom"/>
          </w:tcPr>
          <w:p>
            <w:pPr>
              <w:pStyle w:val="TableContents"/>
              <w:spacing w:before="0" w:after="283"/>
              <w:rPr/>
            </w:pPr>
            <w:r>
              <w:rPr/>
              <w:t> </w:t>
            </w:r>
          </w:p>
        </w:tc>
        <w:tc>
          <w:tcPr>
            <w:tcW w:w="107" w:type="dxa"/>
            <w:tcBorders/>
            <w:shd w:fill="CCEEFF" w:val="clear"/>
            <w:vAlign w:val="bottom"/>
          </w:tcPr>
          <w:p>
            <w:pPr>
              <w:pStyle w:val="TableContents"/>
              <w:spacing w:before="0" w:after="283"/>
              <w:rPr/>
            </w:pPr>
            <w:r>
              <w:rPr/>
              <w:t> </w:t>
            </w:r>
          </w:p>
        </w:tc>
        <w:tc>
          <w:tcPr>
            <w:tcW w:w="1082" w:type="dxa"/>
            <w:tcBorders/>
            <w:shd w:fill="CCEEFF" w:val="clear"/>
            <w:vAlign w:val="bottom"/>
          </w:tcPr>
          <w:p>
            <w:pPr>
              <w:pStyle w:val="TableContents"/>
              <w:spacing w:before="0" w:after="283"/>
              <w:rPr/>
            </w:pPr>
            <w:r>
              <w:rPr/>
              <w:t> </w:t>
            </w:r>
          </w:p>
        </w:tc>
        <w:tc>
          <w:tcPr>
            <w:tcW w:w="184" w:type="dxa"/>
            <w:tcBorders/>
            <w:shd w:fill="CCEEFF" w:val="clear"/>
            <w:vAlign w:val="bottom"/>
          </w:tcPr>
          <w:p>
            <w:pPr>
              <w:pStyle w:val="TableContents"/>
              <w:spacing w:before="0" w:after="283"/>
              <w:rPr/>
            </w:pPr>
            <w:r>
              <w:rPr/>
              <w:t> </w:t>
            </w:r>
          </w:p>
        </w:tc>
        <w:tc>
          <w:tcPr>
            <w:tcW w:w="108" w:type="dxa"/>
            <w:tcBorders/>
            <w:shd w:fill="CCEEFF" w:val="clear"/>
            <w:vAlign w:val="bottom"/>
          </w:tcPr>
          <w:p>
            <w:pPr>
              <w:pStyle w:val="TableContents"/>
              <w:spacing w:before="0" w:after="283"/>
              <w:rPr/>
            </w:pPr>
            <w:r>
              <w:rPr/>
              <w:t> </w:t>
            </w:r>
          </w:p>
        </w:tc>
        <w:tc>
          <w:tcPr>
            <w:tcW w:w="477" w:type="dxa"/>
            <w:tcBorders/>
            <w:shd w:fill="CCEEFF" w:val="clear"/>
            <w:vAlign w:val="bottom"/>
          </w:tcPr>
          <w:p>
            <w:pPr>
              <w:pStyle w:val="TableContents"/>
              <w:spacing w:before="0" w:after="283"/>
              <w:rPr/>
            </w:pPr>
            <w:r>
              <w:rPr/>
              <w:t> </w:t>
            </w:r>
          </w:p>
        </w:tc>
        <w:tc>
          <w:tcPr>
            <w:tcW w:w="184" w:type="dxa"/>
            <w:tcBorders/>
            <w:shd w:fill="CCEEFF" w:val="clear"/>
            <w:vAlign w:val="bottom"/>
          </w:tcPr>
          <w:p>
            <w:pPr>
              <w:pStyle w:val="TableContents"/>
              <w:spacing w:before="0" w:after="283"/>
              <w:rPr/>
            </w:pPr>
            <w:r>
              <w:rPr/>
              <w:t> </w:t>
            </w:r>
          </w:p>
        </w:tc>
        <w:tc>
          <w:tcPr>
            <w:tcW w:w="108" w:type="dxa"/>
            <w:tcBorders/>
            <w:shd w:fill="CCEEFF" w:val="clear"/>
            <w:vAlign w:val="bottom"/>
          </w:tcPr>
          <w:p>
            <w:pPr>
              <w:pStyle w:val="TableContents"/>
              <w:spacing w:before="0" w:after="283"/>
              <w:rPr/>
            </w:pPr>
            <w:r>
              <w:rPr/>
              <w:t> </w:t>
            </w:r>
          </w:p>
        </w:tc>
        <w:tc>
          <w:tcPr>
            <w:tcW w:w="974" w:type="dxa"/>
            <w:tcBorders/>
            <w:shd w:fill="CCEEFF" w:val="clear"/>
            <w:vAlign w:val="bottom"/>
          </w:tcPr>
          <w:p>
            <w:pPr>
              <w:pStyle w:val="TableContents"/>
              <w:spacing w:before="0" w:after="283"/>
              <w:rPr/>
            </w:pPr>
            <w:r>
              <w:rPr/>
              <w:t> </w:t>
            </w:r>
          </w:p>
        </w:tc>
        <w:tc>
          <w:tcPr>
            <w:tcW w:w="185" w:type="dxa"/>
            <w:tcBorders/>
            <w:shd w:fill="CCEEFF" w:val="clear"/>
            <w:vAlign w:val="bottom"/>
          </w:tcPr>
          <w:p>
            <w:pPr>
              <w:pStyle w:val="TableContents"/>
              <w:spacing w:before="0" w:after="283"/>
              <w:rPr/>
            </w:pPr>
            <w:r>
              <w:rPr/>
              <w:t> </w:t>
            </w:r>
          </w:p>
        </w:tc>
      </w:tr>
      <w:tr>
        <w:trPr/>
        <w:tc>
          <w:tcPr>
            <w:tcW w:w="3202" w:type="dxa"/>
            <w:gridSpan w:val="2"/>
            <w:tcBorders/>
            <w:shd w:fill="FFFFFF" w:val="clear"/>
            <w:vAlign w:val="bottom"/>
          </w:tcPr>
          <w:p>
            <w:pPr>
              <w:pStyle w:val="TableContents"/>
              <w:spacing w:before="0" w:after="283"/>
              <w:ind w:left="200" w:right="0" w:hanging="200"/>
              <w:rPr>
                <w:rFonts w:ascii="times" w:hAnsi="times"/>
                <w:sz w:val="20"/>
              </w:rPr>
            </w:pPr>
            <w:r>
              <w:rPr>
                <w:rFonts w:ascii="times" w:hAnsi="times"/>
                <w:sz w:val="20"/>
              </w:rPr>
              <w:t>LaRonde (underground)</w:t>
            </w:r>
          </w:p>
        </w:tc>
        <w:tc>
          <w:tcPr>
            <w:tcW w:w="185" w:type="dxa"/>
            <w:tcBorders/>
            <w:shd w:fill="FFFFFF" w:val="clear"/>
            <w:vAlign w:val="bottom"/>
          </w:tcPr>
          <w:p>
            <w:pPr>
              <w:pStyle w:val="TableContents"/>
              <w:spacing w:before="0" w:after="283"/>
              <w:rPr/>
            </w:pPr>
            <w:r>
              <w:rPr/>
              <w:t> </w:t>
            </w:r>
          </w:p>
        </w:tc>
        <w:tc>
          <w:tcPr>
            <w:tcW w:w="108" w:type="dxa"/>
            <w:tcBorders/>
            <w:shd w:fill="FFFFFF" w:val="clear"/>
            <w:vAlign w:val="bottom"/>
          </w:tcPr>
          <w:p>
            <w:pPr>
              <w:pStyle w:val="TableContents"/>
              <w:spacing w:before="0" w:after="283"/>
              <w:rPr/>
            </w:pPr>
            <w:r>
              <w:rPr/>
              <w:t> </w:t>
            </w:r>
          </w:p>
        </w:tc>
        <w:tc>
          <w:tcPr>
            <w:tcW w:w="1081" w:type="dxa"/>
            <w:tcBorders/>
            <w:shd w:fill="FFFFFF" w:val="clear"/>
            <w:vAlign w:val="bottom"/>
          </w:tcPr>
          <w:p>
            <w:pPr>
              <w:pStyle w:val="TableContents"/>
              <w:spacing w:before="0" w:after="283"/>
              <w:jc w:val="right"/>
              <w:rPr>
                <w:rFonts w:ascii="times" w:hAnsi="times"/>
                <w:sz w:val="20"/>
              </w:rPr>
            </w:pPr>
            <w:r>
              <w:rPr>
                <w:rFonts w:ascii="times" w:hAnsi="times"/>
                <w:sz w:val="20"/>
              </w:rPr>
              <w:t>29,625,000</w:t>
            </w:r>
          </w:p>
        </w:tc>
        <w:tc>
          <w:tcPr>
            <w:tcW w:w="185" w:type="dxa"/>
            <w:tcBorders/>
            <w:shd w:fill="FFFFFF" w:val="clear"/>
            <w:vAlign w:val="bottom"/>
          </w:tcPr>
          <w:p>
            <w:pPr>
              <w:pStyle w:val="TableContents"/>
              <w:spacing w:before="0" w:after="283"/>
              <w:rPr/>
            </w:pPr>
            <w:r>
              <w:rPr/>
              <w:t> </w:t>
            </w:r>
          </w:p>
        </w:tc>
        <w:tc>
          <w:tcPr>
            <w:tcW w:w="107" w:type="dxa"/>
            <w:tcBorders/>
            <w:shd w:fill="FFFFFF" w:val="clear"/>
            <w:vAlign w:val="bottom"/>
          </w:tcPr>
          <w:p>
            <w:pPr>
              <w:pStyle w:val="TableContents"/>
              <w:spacing w:before="0" w:after="283"/>
              <w:rPr/>
            </w:pPr>
            <w:r>
              <w:rPr/>
              <w:t> </w:t>
            </w:r>
          </w:p>
        </w:tc>
        <w:tc>
          <w:tcPr>
            <w:tcW w:w="477" w:type="dxa"/>
            <w:tcBorders/>
            <w:shd w:fill="FFFFFF" w:val="clear"/>
            <w:vAlign w:val="bottom"/>
          </w:tcPr>
          <w:p>
            <w:pPr>
              <w:pStyle w:val="TableContents"/>
              <w:spacing w:before="0" w:after="283"/>
              <w:jc w:val="right"/>
              <w:rPr>
                <w:rFonts w:ascii="times" w:hAnsi="times"/>
                <w:sz w:val="20"/>
              </w:rPr>
            </w:pPr>
            <w:r>
              <w:rPr>
                <w:rFonts w:ascii="times" w:hAnsi="times"/>
                <w:sz w:val="20"/>
              </w:rPr>
              <w:t>4.72</w:t>
            </w:r>
          </w:p>
        </w:tc>
        <w:tc>
          <w:tcPr>
            <w:tcW w:w="185" w:type="dxa"/>
            <w:tcBorders/>
            <w:shd w:fill="FFFFFF" w:val="clear"/>
            <w:vAlign w:val="bottom"/>
          </w:tcPr>
          <w:p>
            <w:pPr>
              <w:pStyle w:val="TableContents"/>
              <w:spacing w:before="0" w:after="283"/>
              <w:rPr/>
            </w:pPr>
            <w:r>
              <w:rPr/>
              <w:t> </w:t>
            </w:r>
          </w:p>
        </w:tc>
        <w:tc>
          <w:tcPr>
            <w:tcW w:w="107" w:type="dxa"/>
            <w:tcBorders/>
            <w:shd w:fill="FFFFFF" w:val="clear"/>
            <w:vAlign w:val="bottom"/>
          </w:tcPr>
          <w:p>
            <w:pPr>
              <w:pStyle w:val="TableContents"/>
              <w:spacing w:before="0" w:after="283"/>
              <w:rPr/>
            </w:pPr>
            <w:r>
              <w:rPr/>
              <w:t> </w:t>
            </w:r>
          </w:p>
        </w:tc>
        <w:tc>
          <w:tcPr>
            <w:tcW w:w="974" w:type="dxa"/>
            <w:tcBorders/>
            <w:shd w:fill="FFFFFF" w:val="clear"/>
            <w:vAlign w:val="bottom"/>
          </w:tcPr>
          <w:p>
            <w:pPr>
              <w:pStyle w:val="TableContents"/>
              <w:spacing w:before="0" w:after="283"/>
              <w:jc w:val="right"/>
              <w:rPr>
                <w:rFonts w:ascii="times" w:hAnsi="times"/>
                <w:sz w:val="20"/>
              </w:rPr>
            </w:pPr>
            <w:r>
              <w:rPr>
                <w:rFonts w:ascii="times" w:hAnsi="times"/>
                <w:sz w:val="20"/>
              </w:rPr>
              <w:t>4,492,000</w:t>
            </w:r>
          </w:p>
        </w:tc>
        <w:tc>
          <w:tcPr>
            <w:tcW w:w="185" w:type="dxa"/>
            <w:tcBorders/>
            <w:shd w:fill="FFFFFF" w:val="clear"/>
            <w:vAlign w:val="bottom"/>
          </w:tcPr>
          <w:p>
            <w:pPr>
              <w:pStyle w:val="TableContents"/>
              <w:spacing w:before="0" w:after="283"/>
              <w:rPr/>
            </w:pPr>
            <w:r>
              <w:rPr/>
              <w:t> </w:t>
            </w:r>
          </w:p>
        </w:tc>
        <w:tc>
          <w:tcPr>
            <w:tcW w:w="107" w:type="dxa"/>
            <w:tcBorders/>
            <w:shd w:fill="FFFFFF" w:val="clear"/>
            <w:vAlign w:val="bottom"/>
          </w:tcPr>
          <w:p>
            <w:pPr>
              <w:pStyle w:val="TableContents"/>
              <w:spacing w:before="0" w:after="283"/>
              <w:rPr/>
            </w:pPr>
            <w:r>
              <w:rPr/>
              <w:t> </w:t>
            </w:r>
          </w:p>
        </w:tc>
        <w:tc>
          <w:tcPr>
            <w:tcW w:w="1082" w:type="dxa"/>
            <w:tcBorders/>
            <w:shd w:fill="FFFFFF" w:val="clear"/>
            <w:vAlign w:val="bottom"/>
          </w:tcPr>
          <w:p>
            <w:pPr>
              <w:pStyle w:val="TableContents"/>
              <w:spacing w:before="0" w:after="283"/>
              <w:jc w:val="right"/>
              <w:rPr>
                <w:rFonts w:ascii="times" w:hAnsi="times"/>
                <w:sz w:val="20"/>
              </w:rPr>
            </w:pPr>
            <w:r>
              <w:rPr>
                <w:rFonts w:ascii="times" w:hAnsi="times"/>
                <w:sz w:val="20"/>
              </w:rPr>
              <w:t>29,625,000</w:t>
            </w:r>
          </w:p>
        </w:tc>
        <w:tc>
          <w:tcPr>
            <w:tcW w:w="184" w:type="dxa"/>
            <w:tcBorders/>
            <w:shd w:fill="FFFFFF" w:val="clear"/>
            <w:vAlign w:val="bottom"/>
          </w:tcPr>
          <w:p>
            <w:pPr>
              <w:pStyle w:val="TableContents"/>
              <w:spacing w:before="0" w:after="283"/>
              <w:rPr/>
            </w:pPr>
            <w:r>
              <w:rPr/>
              <w:t> </w:t>
            </w:r>
          </w:p>
        </w:tc>
        <w:tc>
          <w:tcPr>
            <w:tcW w:w="108" w:type="dxa"/>
            <w:tcBorders/>
            <w:shd w:fill="FFFFFF" w:val="clear"/>
            <w:vAlign w:val="bottom"/>
          </w:tcPr>
          <w:p>
            <w:pPr>
              <w:pStyle w:val="TableContents"/>
              <w:spacing w:before="0" w:after="283"/>
              <w:rPr/>
            </w:pPr>
            <w:r>
              <w:rPr/>
              <w:t> </w:t>
            </w:r>
          </w:p>
        </w:tc>
        <w:tc>
          <w:tcPr>
            <w:tcW w:w="477" w:type="dxa"/>
            <w:tcBorders/>
            <w:shd w:fill="FFFFFF" w:val="clear"/>
            <w:vAlign w:val="bottom"/>
          </w:tcPr>
          <w:p>
            <w:pPr>
              <w:pStyle w:val="TableContents"/>
              <w:spacing w:before="0" w:after="283"/>
              <w:jc w:val="right"/>
              <w:rPr>
                <w:rFonts w:ascii="times" w:hAnsi="times"/>
                <w:sz w:val="20"/>
              </w:rPr>
            </w:pPr>
            <w:r>
              <w:rPr>
                <w:rFonts w:ascii="times" w:hAnsi="times"/>
                <w:sz w:val="20"/>
              </w:rPr>
              <w:t>4.72</w:t>
            </w:r>
          </w:p>
        </w:tc>
        <w:tc>
          <w:tcPr>
            <w:tcW w:w="184" w:type="dxa"/>
            <w:tcBorders/>
            <w:shd w:fill="FFFFFF" w:val="clear"/>
            <w:vAlign w:val="bottom"/>
          </w:tcPr>
          <w:p>
            <w:pPr>
              <w:pStyle w:val="TableContents"/>
              <w:spacing w:before="0" w:after="283"/>
              <w:rPr/>
            </w:pPr>
            <w:r>
              <w:rPr/>
              <w:t> </w:t>
            </w:r>
          </w:p>
        </w:tc>
        <w:tc>
          <w:tcPr>
            <w:tcW w:w="108" w:type="dxa"/>
            <w:tcBorders/>
            <w:shd w:fill="FFFFFF" w:val="clear"/>
            <w:vAlign w:val="bottom"/>
          </w:tcPr>
          <w:p>
            <w:pPr>
              <w:pStyle w:val="TableContents"/>
              <w:spacing w:before="0" w:after="283"/>
              <w:rPr/>
            </w:pPr>
            <w:r>
              <w:rPr/>
              <w:t> </w:t>
            </w:r>
          </w:p>
        </w:tc>
        <w:tc>
          <w:tcPr>
            <w:tcW w:w="974" w:type="dxa"/>
            <w:tcBorders/>
            <w:shd w:fill="FFFFFF" w:val="clear"/>
            <w:vAlign w:val="bottom"/>
          </w:tcPr>
          <w:p>
            <w:pPr>
              <w:pStyle w:val="TableContents"/>
              <w:spacing w:before="0" w:after="283"/>
              <w:jc w:val="right"/>
              <w:rPr>
                <w:rFonts w:ascii="times" w:hAnsi="times"/>
                <w:sz w:val="20"/>
              </w:rPr>
            </w:pPr>
            <w:r>
              <w:rPr>
                <w:rFonts w:ascii="times" w:hAnsi="times"/>
                <w:sz w:val="20"/>
              </w:rPr>
              <w:t>4,492,000</w:t>
            </w:r>
          </w:p>
        </w:tc>
        <w:tc>
          <w:tcPr>
            <w:tcW w:w="185" w:type="dxa"/>
            <w:tcBorders/>
            <w:shd w:fill="FFFFFF" w:val="clear"/>
            <w:vAlign w:val="bottom"/>
          </w:tcPr>
          <w:p>
            <w:pPr>
              <w:pStyle w:val="TableContents"/>
              <w:spacing w:before="0" w:after="283"/>
              <w:rPr/>
            </w:pPr>
            <w:r>
              <w:rPr/>
              <w:t> </w:t>
            </w:r>
          </w:p>
        </w:tc>
      </w:tr>
      <w:tr>
        <w:trPr/>
        <w:tc>
          <w:tcPr>
            <w:tcW w:w="3202" w:type="dxa"/>
            <w:gridSpan w:val="2"/>
            <w:tcBorders/>
            <w:shd w:fill="CCEEFF" w:val="clear"/>
            <w:vAlign w:val="bottom"/>
          </w:tcPr>
          <w:p>
            <w:pPr>
              <w:pStyle w:val="TableContents"/>
              <w:spacing w:before="0" w:after="283"/>
              <w:ind w:left="200" w:right="0" w:hanging="200"/>
              <w:rPr>
                <w:rFonts w:ascii="times" w:hAnsi="times"/>
                <w:sz w:val="20"/>
              </w:rPr>
            </w:pPr>
            <w:r>
              <w:rPr>
                <w:rFonts w:ascii="times" w:hAnsi="times"/>
                <w:sz w:val="20"/>
              </w:rPr>
              <w:t>Goldex (underground)</w:t>
            </w:r>
          </w:p>
        </w:tc>
        <w:tc>
          <w:tcPr>
            <w:tcW w:w="185" w:type="dxa"/>
            <w:tcBorders/>
            <w:shd w:fill="CCEEFF" w:val="clear"/>
            <w:vAlign w:val="bottom"/>
          </w:tcPr>
          <w:p>
            <w:pPr>
              <w:pStyle w:val="TableContents"/>
              <w:spacing w:before="0" w:after="283"/>
              <w:rPr/>
            </w:pPr>
            <w:r>
              <w:rPr/>
              <w:t> </w:t>
            </w:r>
          </w:p>
        </w:tc>
        <w:tc>
          <w:tcPr>
            <w:tcW w:w="108" w:type="dxa"/>
            <w:tcBorders/>
            <w:shd w:fill="CCEEFF" w:val="clear"/>
            <w:vAlign w:val="bottom"/>
          </w:tcPr>
          <w:p>
            <w:pPr>
              <w:pStyle w:val="TableContents"/>
              <w:spacing w:before="0" w:after="283"/>
              <w:rPr/>
            </w:pPr>
            <w:r>
              <w:rPr/>
              <w:t> </w:t>
            </w:r>
          </w:p>
        </w:tc>
        <w:tc>
          <w:tcPr>
            <w:tcW w:w="1081" w:type="dxa"/>
            <w:tcBorders/>
            <w:shd w:fill="CCEEFF" w:val="clear"/>
            <w:vAlign w:val="bottom"/>
          </w:tcPr>
          <w:p>
            <w:pPr>
              <w:pStyle w:val="TableContents"/>
              <w:spacing w:before="0" w:after="283"/>
              <w:jc w:val="right"/>
              <w:rPr>
                <w:rFonts w:ascii="times" w:hAnsi="times"/>
                <w:sz w:val="20"/>
              </w:rPr>
            </w:pPr>
            <w:r>
              <w:rPr>
                <w:rFonts w:ascii="times" w:hAnsi="times"/>
                <w:sz w:val="20"/>
              </w:rPr>
              <w:t>19,524,000</w:t>
            </w:r>
          </w:p>
        </w:tc>
        <w:tc>
          <w:tcPr>
            <w:tcW w:w="185" w:type="dxa"/>
            <w:tcBorders/>
            <w:shd w:fill="CCEEFF" w:val="clear"/>
            <w:vAlign w:val="bottom"/>
          </w:tcPr>
          <w:p>
            <w:pPr>
              <w:pStyle w:val="TableContents"/>
              <w:spacing w:before="0" w:after="283"/>
              <w:rPr/>
            </w:pPr>
            <w:r>
              <w:rPr/>
              <w:t> </w:t>
            </w:r>
          </w:p>
        </w:tc>
        <w:tc>
          <w:tcPr>
            <w:tcW w:w="107" w:type="dxa"/>
            <w:tcBorders/>
            <w:shd w:fill="CCEEFF" w:val="clear"/>
            <w:vAlign w:val="bottom"/>
          </w:tcPr>
          <w:p>
            <w:pPr>
              <w:pStyle w:val="TableContents"/>
              <w:spacing w:before="0" w:after="283"/>
              <w:rPr/>
            </w:pPr>
            <w:r>
              <w:rPr/>
              <w:t> </w:t>
            </w:r>
          </w:p>
        </w:tc>
        <w:tc>
          <w:tcPr>
            <w:tcW w:w="477" w:type="dxa"/>
            <w:tcBorders/>
            <w:shd w:fill="CCEEFF" w:val="clear"/>
            <w:vAlign w:val="bottom"/>
          </w:tcPr>
          <w:p>
            <w:pPr>
              <w:pStyle w:val="TableContents"/>
              <w:spacing w:before="0" w:after="283"/>
              <w:jc w:val="right"/>
              <w:rPr>
                <w:rFonts w:ascii="times" w:hAnsi="times"/>
                <w:sz w:val="20"/>
              </w:rPr>
            </w:pPr>
            <w:r>
              <w:rPr>
                <w:rFonts w:ascii="times" w:hAnsi="times"/>
                <w:sz w:val="20"/>
              </w:rPr>
              <w:t>2.06</w:t>
            </w:r>
          </w:p>
        </w:tc>
        <w:tc>
          <w:tcPr>
            <w:tcW w:w="185" w:type="dxa"/>
            <w:tcBorders/>
            <w:shd w:fill="CCEEFF" w:val="clear"/>
            <w:vAlign w:val="bottom"/>
          </w:tcPr>
          <w:p>
            <w:pPr>
              <w:pStyle w:val="TableContents"/>
              <w:spacing w:before="0" w:after="283"/>
              <w:rPr/>
            </w:pPr>
            <w:r>
              <w:rPr/>
              <w:t> </w:t>
            </w:r>
          </w:p>
        </w:tc>
        <w:tc>
          <w:tcPr>
            <w:tcW w:w="107" w:type="dxa"/>
            <w:tcBorders/>
            <w:shd w:fill="CCEEFF" w:val="clear"/>
            <w:vAlign w:val="bottom"/>
          </w:tcPr>
          <w:p>
            <w:pPr>
              <w:pStyle w:val="TableContents"/>
              <w:spacing w:before="0" w:after="283"/>
              <w:rPr/>
            </w:pPr>
            <w:r>
              <w:rPr/>
              <w:t> </w:t>
            </w:r>
          </w:p>
        </w:tc>
        <w:tc>
          <w:tcPr>
            <w:tcW w:w="974" w:type="dxa"/>
            <w:tcBorders/>
            <w:shd w:fill="CCEEFF" w:val="clear"/>
            <w:vAlign w:val="bottom"/>
          </w:tcPr>
          <w:p>
            <w:pPr>
              <w:pStyle w:val="TableContents"/>
              <w:spacing w:before="0" w:after="283"/>
              <w:jc w:val="right"/>
              <w:rPr>
                <w:rFonts w:ascii="times" w:hAnsi="times"/>
                <w:sz w:val="20"/>
              </w:rPr>
            </w:pPr>
            <w:r>
              <w:rPr>
                <w:rFonts w:ascii="times" w:hAnsi="times"/>
                <w:sz w:val="20"/>
              </w:rPr>
              <w:t>1,291,000</w:t>
            </w:r>
          </w:p>
        </w:tc>
        <w:tc>
          <w:tcPr>
            <w:tcW w:w="185" w:type="dxa"/>
            <w:tcBorders/>
            <w:shd w:fill="CCEEFF" w:val="clear"/>
            <w:vAlign w:val="bottom"/>
          </w:tcPr>
          <w:p>
            <w:pPr>
              <w:pStyle w:val="TableContents"/>
              <w:spacing w:before="0" w:after="283"/>
              <w:rPr/>
            </w:pPr>
            <w:r>
              <w:rPr/>
              <w:t> </w:t>
            </w:r>
          </w:p>
        </w:tc>
        <w:tc>
          <w:tcPr>
            <w:tcW w:w="107" w:type="dxa"/>
            <w:tcBorders/>
            <w:shd w:fill="CCEEFF" w:val="clear"/>
            <w:vAlign w:val="bottom"/>
          </w:tcPr>
          <w:p>
            <w:pPr>
              <w:pStyle w:val="TableContents"/>
              <w:spacing w:before="0" w:after="283"/>
              <w:rPr/>
            </w:pPr>
            <w:r>
              <w:rPr/>
              <w:t> </w:t>
            </w:r>
          </w:p>
        </w:tc>
        <w:tc>
          <w:tcPr>
            <w:tcW w:w="1082" w:type="dxa"/>
            <w:tcBorders/>
            <w:shd w:fill="CCEEFF" w:val="clear"/>
            <w:vAlign w:val="bottom"/>
          </w:tcPr>
          <w:p>
            <w:pPr>
              <w:pStyle w:val="TableContents"/>
              <w:spacing w:before="0" w:after="283"/>
              <w:jc w:val="right"/>
              <w:rPr>
                <w:rFonts w:ascii="times" w:hAnsi="times"/>
                <w:sz w:val="20"/>
              </w:rPr>
            </w:pPr>
            <w:r>
              <w:rPr>
                <w:rFonts w:ascii="times" w:hAnsi="times"/>
                <w:sz w:val="20"/>
              </w:rPr>
              <w:t>19,524,000</w:t>
            </w:r>
          </w:p>
        </w:tc>
        <w:tc>
          <w:tcPr>
            <w:tcW w:w="184" w:type="dxa"/>
            <w:tcBorders/>
            <w:shd w:fill="CCEEFF" w:val="clear"/>
            <w:vAlign w:val="bottom"/>
          </w:tcPr>
          <w:p>
            <w:pPr>
              <w:pStyle w:val="TableContents"/>
              <w:spacing w:before="0" w:after="283"/>
              <w:rPr/>
            </w:pPr>
            <w:r>
              <w:rPr/>
              <w:t> </w:t>
            </w:r>
          </w:p>
        </w:tc>
        <w:tc>
          <w:tcPr>
            <w:tcW w:w="108" w:type="dxa"/>
            <w:tcBorders/>
            <w:shd w:fill="CCEEFF" w:val="clear"/>
            <w:vAlign w:val="bottom"/>
          </w:tcPr>
          <w:p>
            <w:pPr>
              <w:pStyle w:val="TableContents"/>
              <w:spacing w:before="0" w:after="283"/>
              <w:rPr/>
            </w:pPr>
            <w:r>
              <w:rPr/>
              <w:t> </w:t>
            </w:r>
          </w:p>
        </w:tc>
        <w:tc>
          <w:tcPr>
            <w:tcW w:w="477" w:type="dxa"/>
            <w:tcBorders/>
            <w:shd w:fill="CCEEFF" w:val="clear"/>
            <w:vAlign w:val="bottom"/>
          </w:tcPr>
          <w:p>
            <w:pPr>
              <w:pStyle w:val="TableContents"/>
              <w:spacing w:before="0" w:after="283"/>
              <w:jc w:val="right"/>
              <w:rPr>
                <w:rFonts w:ascii="times" w:hAnsi="times"/>
                <w:sz w:val="20"/>
              </w:rPr>
            </w:pPr>
            <w:r>
              <w:rPr>
                <w:rFonts w:ascii="times" w:hAnsi="times"/>
                <w:sz w:val="20"/>
              </w:rPr>
              <w:t>2.06</w:t>
            </w:r>
          </w:p>
        </w:tc>
        <w:tc>
          <w:tcPr>
            <w:tcW w:w="184" w:type="dxa"/>
            <w:tcBorders/>
            <w:shd w:fill="CCEEFF" w:val="clear"/>
            <w:vAlign w:val="bottom"/>
          </w:tcPr>
          <w:p>
            <w:pPr>
              <w:pStyle w:val="TableContents"/>
              <w:spacing w:before="0" w:after="283"/>
              <w:rPr/>
            </w:pPr>
            <w:r>
              <w:rPr/>
              <w:t> </w:t>
            </w:r>
          </w:p>
        </w:tc>
        <w:tc>
          <w:tcPr>
            <w:tcW w:w="108" w:type="dxa"/>
            <w:tcBorders/>
            <w:shd w:fill="CCEEFF" w:val="clear"/>
            <w:vAlign w:val="bottom"/>
          </w:tcPr>
          <w:p>
            <w:pPr>
              <w:pStyle w:val="TableContents"/>
              <w:spacing w:before="0" w:after="283"/>
              <w:rPr/>
            </w:pPr>
            <w:r>
              <w:rPr/>
              <w:t> </w:t>
            </w:r>
          </w:p>
        </w:tc>
        <w:tc>
          <w:tcPr>
            <w:tcW w:w="974" w:type="dxa"/>
            <w:tcBorders/>
            <w:shd w:fill="CCEEFF" w:val="clear"/>
            <w:vAlign w:val="bottom"/>
          </w:tcPr>
          <w:p>
            <w:pPr>
              <w:pStyle w:val="TableContents"/>
              <w:spacing w:before="0" w:after="283"/>
              <w:jc w:val="right"/>
              <w:rPr>
                <w:rFonts w:ascii="times" w:hAnsi="times"/>
                <w:sz w:val="20"/>
              </w:rPr>
            </w:pPr>
            <w:r>
              <w:rPr>
                <w:rFonts w:ascii="times" w:hAnsi="times"/>
                <w:sz w:val="20"/>
              </w:rPr>
              <w:t>1,291,000</w:t>
            </w:r>
          </w:p>
        </w:tc>
        <w:tc>
          <w:tcPr>
            <w:tcW w:w="185" w:type="dxa"/>
            <w:tcBorders/>
            <w:shd w:fill="CCEEFF" w:val="clear"/>
            <w:vAlign w:val="bottom"/>
          </w:tcPr>
          <w:p>
            <w:pPr>
              <w:pStyle w:val="TableContents"/>
              <w:spacing w:before="0" w:after="283"/>
              <w:rPr/>
            </w:pPr>
            <w:r>
              <w:rPr/>
              <w:t> </w:t>
            </w:r>
          </w:p>
        </w:tc>
      </w:tr>
      <w:tr>
        <w:trPr/>
        <w:tc>
          <w:tcPr>
            <w:tcW w:w="206" w:type="dxa"/>
            <w:tcBorders/>
            <w:shd w:fill="FFFFFF" w:val="clear"/>
          </w:tcPr>
          <w:p>
            <w:pPr>
              <w:pStyle w:val="TableContents"/>
              <w:spacing w:before="0" w:after="283"/>
              <w:rPr/>
            </w:pPr>
            <w:r>
              <w:rPr/>
              <w:t> </w:t>
            </w:r>
          </w:p>
        </w:tc>
        <w:tc>
          <w:tcPr>
            <w:tcW w:w="2996" w:type="dxa"/>
            <w:tcBorders/>
            <w:shd w:fill="FFFFFF" w:val="clear"/>
            <w:vAlign w:val="bottom"/>
          </w:tcPr>
          <w:p>
            <w:pPr>
              <w:pStyle w:val="TableContents"/>
              <w:spacing w:before="0" w:after="283"/>
              <w:ind w:left="200" w:right="0" w:hanging="200"/>
              <w:rPr>
                <w:rFonts w:ascii="times" w:hAnsi="times"/>
                <w:sz w:val="20"/>
              </w:rPr>
            </w:pPr>
            <w:r>
              <w:rPr>
                <w:rFonts w:ascii="times" w:hAnsi="times"/>
                <w:sz w:val="20"/>
              </w:rPr>
              <w:t>Kittila (open pit)</w:t>
            </w:r>
          </w:p>
        </w:tc>
        <w:tc>
          <w:tcPr>
            <w:tcW w:w="185" w:type="dxa"/>
            <w:tcBorders/>
            <w:shd w:fill="FFFFFF" w:val="clear"/>
            <w:vAlign w:val="bottom"/>
          </w:tcPr>
          <w:p>
            <w:pPr>
              <w:pStyle w:val="TableContents"/>
              <w:spacing w:before="0" w:after="283"/>
              <w:rPr/>
            </w:pPr>
            <w:r>
              <w:rPr/>
              <w:t> </w:t>
            </w:r>
          </w:p>
        </w:tc>
        <w:tc>
          <w:tcPr>
            <w:tcW w:w="108" w:type="dxa"/>
            <w:tcBorders/>
            <w:shd w:fill="FFFFFF" w:val="clear"/>
            <w:vAlign w:val="bottom"/>
          </w:tcPr>
          <w:p>
            <w:pPr>
              <w:pStyle w:val="TableContents"/>
              <w:spacing w:before="0" w:after="283"/>
              <w:rPr/>
            </w:pPr>
            <w:r>
              <w:rPr/>
              <w:t> </w:t>
            </w:r>
          </w:p>
        </w:tc>
        <w:tc>
          <w:tcPr>
            <w:tcW w:w="1081" w:type="dxa"/>
            <w:tcBorders/>
            <w:shd w:fill="FFFFFF" w:val="clear"/>
            <w:vAlign w:val="bottom"/>
          </w:tcPr>
          <w:p>
            <w:pPr>
              <w:pStyle w:val="TableContents"/>
              <w:spacing w:before="0" w:after="283"/>
              <w:jc w:val="right"/>
              <w:rPr>
                <w:rFonts w:ascii="times" w:hAnsi="times"/>
                <w:sz w:val="20"/>
              </w:rPr>
            </w:pPr>
            <w:r>
              <w:rPr>
                <w:rFonts w:ascii="times" w:hAnsi="times"/>
                <w:sz w:val="20"/>
              </w:rPr>
              <w:t>3,053,000</w:t>
            </w:r>
          </w:p>
        </w:tc>
        <w:tc>
          <w:tcPr>
            <w:tcW w:w="185" w:type="dxa"/>
            <w:tcBorders/>
            <w:shd w:fill="FFFFFF" w:val="clear"/>
            <w:vAlign w:val="bottom"/>
          </w:tcPr>
          <w:p>
            <w:pPr>
              <w:pStyle w:val="TableContents"/>
              <w:spacing w:before="0" w:after="283"/>
              <w:rPr/>
            </w:pPr>
            <w:r>
              <w:rPr/>
              <w:t> </w:t>
            </w:r>
          </w:p>
        </w:tc>
        <w:tc>
          <w:tcPr>
            <w:tcW w:w="107" w:type="dxa"/>
            <w:tcBorders/>
            <w:shd w:fill="FFFFFF" w:val="clear"/>
            <w:vAlign w:val="bottom"/>
          </w:tcPr>
          <w:p>
            <w:pPr>
              <w:pStyle w:val="TableContents"/>
              <w:spacing w:before="0" w:after="283"/>
              <w:rPr/>
            </w:pPr>
            <w:r>
              <w:rPr/>
              <w:t> </w:t>
            </w:r>
          </w:p>
        </w:tc>
        <w:tc>
          <w:tcPr>
            <w:tcW w:w="477" w:type="dxa"/>
            <w:tcBorders/>
            <w:shd w:fill="FFFFFF" w:val="clear"/>
            <w:vAlign w:val="bottom"/>
          </w:tcPr>
          <w:p>
            <w:pPr>
              <w:pStyle w:val="TableContents"/>
              <w:spacing w:before="0" w:after="283"/>
              <w:jc w:val="right"/>
              <w:rPr>
                <w:rFonts w:ascii="times" w:hAnsi="times"/>
                <w:sz w:val="20"/>
              </w:rPr>
            </w:pPr>
            <w:r>
              <w:rPr>
                <w:rFonts w:ascii="times" w:hAnsi="times"/>
                <w:sz w:val="20"/>
              </w:rPr>
              <w:t>5.05</w:t>
            </w:r>
          </w:p>
        </w:tc>
        <w:tc>
          <w:tcPr>
            <w:tcW w:w="185" w:type="dxa"/>
            <w:tcBorders/>
            <w:shd w:fill="FFFFFF" w:val="clear"/>
            <w:vAlign w:val="bottom"/>
          </w:tcPr>
          <w:p>
            <w:pPr>
              <w:pStyle w:val="TableContents"/>
              <w:spacing w:before="0" w:after="283"/>
              <w:rPr/>
            </w:pPr>
            <w:r>
              <w:rPr/>
              <w:t> </w:t>
            </w:r>
          </w:p>
        </w:tc>
        <w:tc>
          <w:tcPr>
            <w:tcW w:w="107" w:type="dxa"/>
            <w:tcBorders/>
            <w:shd w:fill="FFFFFF" w:val="clear"/>
            <w:vAlign w:val="bottom"/>
          </w:tcPr>
          <w:p>
            <w:pPr>
              <w:pStyle w:val="TableContents"/>
              <w:spacing w:before="0" w:after="283"/>
              <w:rPr/>
            </w:pPr>
            <w:r>
              <w:rPr/>
              <w:t> </w:t>
            </w:r>
          </w:p>
        </w:tc>
        <w:tc>
          <w:tcPr>
            <w:tcW w:w="974" w:type="dxa"/>
            <w:tcBorders/>
            <w:shd w:fill="FFFFFF" w:val="clear"/>
            <w:vAlign w:val="bottom"/>
          </w:tcPr>
          <w:p>
            <w:pPr>
              <w:pStyle w:val="TableContents"/>
              <w:spacing w:before="0" w:after="283"/>
              <w:jc w:val="right"/>
              <w:rPr>
                <w:rFonts w:ascii="times" w:hAnsi="times"/>
                <w:sz w:val="20"/>
              </w:rPr>
            </w:pPr>
            <w:r>
              <w:rPr>
                <w:rFonts w:ascii="times" w:hAnsi="times"/>
                <w:sz w:val="20"/>
              </w:rPr>
              <w:t>496,000</w:t>
            </w:r>
          </w:p>
        </w:tc>
        <w:tc>
          <w:tcPr>
            <w:tcW w:w="185" w:type="dxa"/>
            <w:tcBorders/>
            <w:shd w:fill="FFFFFF" w:val="clear"/>
            <w:vAlign w:val="bottom"/>
          </w:tcPr>
          <w:p>
            <w:pPr>
              <w:pStyle w:val="TableContents"/>
              <w:spacing w:before="0" w:after="283"/>
              <w:rPr/>
            </w:pPr>
            <w:r>
              <w:rPr/>
              <w:t> </w:t>
            </w:r>
          </w:p>
        </w:tc>
        <w:tc>
          <w:tcPr>
            <w:tcW w:w="107" w:type="dxa"/>
            <w:tcBorders/>
            <w:shd w:fill="FFFFFF" w:val="clear"/>
            <w:vAlign w:val="bottom"/>
          </w:tcPr>
          <w:p>
            <w:pPr>
              <w:pStyle w:val="TableContents"/>
              <w:spacing w:before="0" w:after="283"/>
              <w:rPr/>
            </w:pPr>
            <w:r>
              <w:rPr/>
              <w:t> </w:t>
            </w:r>
          </w:p>
        </w:tc>
        <w:tc>
          <w:tcPr>
            <w:tcW w:w="1082" w:type="dxa"/>
            <w:tcBorders/>
            <w:shd w:fill="FFFFFF" w:val="clear"/>
            <w:vAlign w:val="bottom"/>
          </w:tcPr>
          <w:p>
            <w:pPr>
              <w:pStyle w:val="TableContents"/>
              <w:spacing w:before="0" w:after="283"/>
              <w:jc w:val="right"/>
              <w:rPr>
                <w:rFonts w:ascii="times" w:hAnsi="times"/>
                <w:sz w:val="20"/>
              </w:rPr>
            </w:pPr>
            <w:r>
              <w:rPr>
                <w:rFonts w:ascii="times" w:hAnsi="times"/>
                <w:sz w:val="20"/>
              </w:rPr>
              <w:t>3,053,000</w:t>
            </w:r>
          </w:p>
        </w:tc>
        <w:tc>
          <w:tcPr>
            <w:tcW w:w="184" w:type="dxa"/>
            <w:tcBorders/>
            <w:shd w:fill="FFFFFF" w:val="clear"/>
            <w:vAlign w:val="bottom"/>
          </w:tcPr>
          <w:p>
            <w:pPr>
              <w:pStyle w:val="TableContents"/>
              <w:spacing w:before="0" w:after="283"/>
              <w:rPr/>
            </w:pPr>
            <w:r>
              <w:rPr/>
              <w:t> </w:t>
            </w:r>
          </w:p>
        </w:tc>
        <w:tc>
          <w:tcPr>
            <w:tcW w:w="108" w:type="dxa"/>
            <w:tcBorders/>
            <w:shd w:fill="FFFFFF" w:val="clear"/>
            <w:vAlign w:val="bottom"/>
          </w:tcPr>
          <w:p>
            <w:pPr>
              <w:pStyle w:val="TableContents"/>
              <w:spacing w:before="0" w:after="283"/>
              <w:rPr/>
            </w:pPr>
            <w:r>
              <w:rPr/>
              <w:t> </w:t>
            </w:r>
          </w:p>
        </w:tc>
        <w:tc>
          <w:tcPr>
            <w:tcW w:w="477" w:type="dxa"/>
            <w:tcBorders/>
            <w:shd w:fill="FFFFFF" w:val="clear"/>
            <w:vAlign w:val="bottom"/>
          </w:tcPr>
          <w:p>
            <w:pPr>
              <w:pStyle w:val="TableContents"/>
              <w:spacing w:before="0" w:after="283"/>
              <w:jc w:val="right"/>
              <w:rPr>
                <w:rFonts w:ascii="times" w:hAnsi="times"/>
                <w:sz w:val="20"/>
              </w:rPr>
            </w:pPr>
            <w:r>
              <w:rPr>
                <w:rFonts w:ascii="times" w:hAnsi="times"/>
                <w:sz w:val="20"/>
              </w:rPr>
              <w:t>5.05</w:t>
            </w:r>
          </w:p>
        </w:tc>
        <w:tc>
          <w:tcPr>
            <w:tcW w:w="184" w:type="dxa"/>
            <w:tcBorders/>
            <w:shd w:fill="FFFFFF" w:val="clear"/>
            <w:vAlign w:val="bottom"/>
          </w:tcPr>
          <w:p>
            <w:pPr>
              <w:pStyle w:val="TableContents"/>
              <w:spacing w:before="0" w:after="283"/>
              <w:rPr/>
            </w:pPr>
            <w:r>
              <w:rPr/>
              <w:t> </w:t>
            </w:r>
          </w:p>
        </w:tc>
        <w:tc>
          <w:tcPr>
            <w:tcW w:w="108" w:type="dxa"/>
            <w:tcBorders/>
            <w:shd w:fill="FFFFFF" w:val="clear"/>
            <w:vAlign w:val="bottom"/>
          </w:tcPr>
          <w:p>
            <w:pPr>
              <w:pStyle w:val="TableContents"/>
              <w:spacing w:before="0" w:after="283"/>
              <w:rPr/>
            </w:pPr>
            <w:r>
              <w:rPr/>
              <w:t> </w:t>
            </w:r>
          </w:p>
        </w:tc>
        <w:tc>
          <w:tcPr>
            <w:tcW w:w="974" w:type="dxa"/>
            <w:tcBorders/>
            <w:shd w:fill="FFFFFF" w:val="clear"/>
            <w:vAlign w:val="bottom"/>
          </w:tcPr>
          <w:p>
            <w:pPr>
              <w:pStyle w:val="TableContents"/>
              <w:spacing w:before="0" w:after="283"/>
              <w:jc w:val="right"/>
              <w:rPr>
                <w:rFonts w:ascii="times" w:hAnsi="times"/>
                <w:sz w:val="20"/>
              </w:rPr>
            </w:pPr>
            <w:r>
              <w:rPr>
                <w:rFonts w:ascii="times" w:hAnsi="times"/>
                <w:sz w:val="20"/>
              </w:rPr>
              <w:t>496,000</w:t>
            </w:r>
          </w:p>
        </w:tc>
        <w:tc>
          <w:tcPr>
            <w:tcW w:w="185" w:type="dxa"/>
            <w:tcBorders/>
            <w:shd w:fill="FFFFFF" w:val="clear"/>
            <w:vAlign w:val="bottom"/>
          </w:tcPr>
          <w:p>
            <w:pPr>
              <w:pStyle w:val="TableContents"/>
              <w:spacing w:before="0" w:after="283"/>
              <w:rPr/>
            </w:pPr>
            <w:r>
              <w:rPr/>
              <w:t> </w:t>
            </w:r>
          </w:p>
        </w:tc>
      </w:tr>
      <w:tr>
        <w:trPr/>
        <w:tc>
          <w:tcPr>
            <w:tcW w:w="206" w:type="dxa"/>
            <w:tcBorders/>
            <w:shd w:fill="CCEEFF" w:val="clear"/>
          </w:tcPr>
          <w:p>
            <w:pPr>
              <w:pStyle w:val="TableContents"/>
              <w:spacing w:before="0" w:after="283"/>
              <w:rPr/>
            </w:pPr>
            <w:r>
              <w:rPr/>
              <w:t> </w:t>
            </w:r>
          </w:p>
        </w:tc>
        <w:tc>
          <w:tcPr>
            <w:tcW w:w="2996" w:type="dxa"/>
            <w:tcBorders/>
            <w:shd w:fill="CCEEFF" w:val="clear"/>
            <w:vAlign w:val="bottom"/>
          </w:tcPr>
          <w:p>
            <w:pPr>
              <w:pStyle w:val="TableContents"/>
              <w:spacing w:before="0" w:after="283"/>
              <w:ind w:left="200" w:right="0" w:hanging="200"/>
              <w:rPr>
                <w:rFonts w:ascii="times" w:hAnsi="times"/>
                <w:sz w:val="20"/>
              </w:rPr>
            </w:pPr>
            <w:r>
              <w:rPr>
                <w:rFonts w:ascii="times" w:hAnsi="times"/>
                <w:sz w:val="20"/>
              </w:rPr>
              <w:t>Kittila (underground)</w:t>
            </w:r>
          </w:p>
        </w:tc>
        <w:tc>
          <w:tcPr>
            <w:tcW w:w="185" w:type="dxa"/>
            <w:tcBorders/>
            <w:shd w:fill="CCEEFF" w:val="clear"/>
            <w:vAlign w:val="bottom"/>
          </w:tcPr>
          <w:p>
            <w:pPr>
              <w:pStyle w:val="TableContents"/>
              <w:spacing w:before="0" w:after="283"/>
              <w:rPr/>
            </w:pPr>
            <w:r>
              <w:rPr/>
              <w:t> </w:t>
            </w:r>
          </w:p>
        </w:tc>
        <w:tc>
          <w:tcPr>
            <w:tcW w:w="108" w:type="dxa"/>
            <w:tcBorders/>
            <w:shd w:fill="CCEEFF" w:val="clear"/>
            <w:vAlign w:val="bottom"/>
          </w:tcPr>
          <w:p>
            <w:pPr>
              <w:pStyle w:val="TableContents"/>
              <w:spacing w:before="0" w:after="283"/>
              <w:rPr/>
            </w:pPr>
            <w:r>
              <w:rPr/>
              <w:t> </w:t>
            </w:r>
          </w:p>
        </w:tc>
        <w:tc>
          <w:tcPr>
            <w:tcW w:w="1081" w:type="dxa"/>
            <w:tcBorders/>
            <w:shd w:fill="CCEEFF" w:val="clear"/>
            <w:vAlign w:val="bottom"/>
          </w:tcPr>
          <w:p>
            <w:pPr>
              <w:pStyle w:val="TableContents"/>
              <w:spacing w:before="0" w:after="283"/>
              <w:jc w:val="right"/>
              <w:rPr>
                <w:rFonts w:ascii="times" w:hAnsi="times"/>
                <w:sz w:val="20"/>
              </w:rPr>
            </w:pPr>
            <w:r>
              <w:rPr>
                <w:rFonts w:ascii="times" w:hAnsi="times"/>
                <w:sz w:val="20"/>
              </w:rPr>
              <w:t>22,651,000</w:t>
            </w:r>
          </w:p>
        </w:tc>
        <w:tc>
          <w:tcPr>
            <w:tcW w:w="185" w:type="dxa"/>
            <w:tcBorders/>
            <w:shd w:fill="CCEEFF" w:val="clear"/>
            <w:vAlign w:val="bottom"/>
          </w:tcPr>
          <w:p>
            <w:pPr>
              <w:pStyle w:val="TableContents"/>
              <w:spacing w:before="0" w:after="283"/>
              <w:rPr/>
            </w:pPr>
            <w:r>
              <w:rPr/>
              <w:t> </w:t>
            </w:r>
          </w:p>
        </w:tc>
        <w:tc>
          <w:tcPr>
            <w:tcW w:w="107" w:type="dxa"/>
            <w:tcBorders/>
            <w:shd w:fill="CCEEFF" w:val="clear"/>
            <w:vAlign w:val="bottom"/>
          </w:tcPr>
          <w:p>
            <w:pPr>
              <w:pStyle w:val="TableContents"/>
              <w:spacing w:before="0" w:after="283"/>
              <w:rPr/>
            </w:pPr>
            <w:r>
              <w:rPr/>
              <w:t> </w:t>
            </w:r>
          </w:p>
        </w:tc>
        <w:tc>
          <w:tcPr>
            <w:tcW w:w="477" w:type="dxa"/>
            <w:tcBorders/>
            <w:shd w:fill="CCEEFF" w:val="clear"/>
            <w:vAlign w:val="bottom"/>
          </w:tcPr>
          <w:p>
            <w:pPr>
              <w:pStyle w:val="TableContents"/>
              <w:spacing w:before="0" w:after="283"/>
              <w:jc w:val="right"/>
              <w:rPr>
                <w:rFonts w:ascii="times" w:hAnsi="times"/>
                <w:sz w:val="20"/>
              </w:rPr>
            </w:pPr>
            <w:r>
              <w:rPr>
                <w:rFonts w:ascii="times" w:hAnsi="times"/>
                <w:sz w:val="20"/>
              </w:rPr>
              <w:t>4.80</w:t>
            </w:r>
          </w:p>
        </w:tc>
        <w:tc>
          <w:tcPr>
            <w:tcW w:w="185" w:type="dxa"/>
            <w:tcBorders/>
            <w:shd w:fill="CCEEFF" w:val="clear"/>
            <w:vAlign w:val="bottom"/>
          </w:tcPr>
          <w:p>
            <w:pPr>
              <w:pStyle w:val="TableContents"/>
              <w:spacing w:before="0" w:after="283"/>
              <w:rPr/>
            </w:pPr>
            <w:r>
              <w:rPr/>
              <w:t> </w:t>
            </w:r>
          </w:p>
        </w:tc>
        <w:tc>
          <w:tcPr>
            <w:tcW w:w="107" w:type="dxa"/>
            <w:tcBorders/>
            <w:shd w:fill="CCEEFF" w:val="clear"/>
            <w:vAlign w:val="bottom"/>
          </w:tcPr>
          <w:p>
            <w:pPr>
              <w:pStyle w:val="TableContents"/>
              <w:spacing w:before="0" w:after="283"/>
              <w:rPr/>
            </w:pPr>
            <w:r>
              <w:rPr/>
              <w:t> </w:t>
            </w:r>
          </w:p>
        </w:tc>
        <w:tc>
          <w:tcPr>
            <w:tcW w:w="974" w:type="dxa"/>
            <w:tcBorders/>
            <w:shd w:fill="CCEEFF" w:val="clear"/>
            <w:vAlign w:val="bottom"/>
          </w:tcPr>
          <w:p>
            <w:pPr>
              <w:pStyle w:val="TableContents"/>
              <w:spacing w:before="0" w:after="283"/>
              <w:jc w:val="right"/>
              <w:rPr>
                <w:rFonts w:ascii="times" w:hAnsi="times"/>
                <w:sz w:val="20"/>
              </w:rPr>
            </w:pPr>
            <w:r>
              <w:rPr>
                <w:rFonts w:ascii="times" w:hAnsi="times"/>
                <w:sz w:val="20"/>
              </w:rPr>
              <w:t>3,499,000</w:t>
            </w:r>
          </w:p>
        </w:tc>
        <w:tc>
          <w:tcPr>
            <w:tcW w:w="185" w:type="dxa"/>
            <w:tcBorders/>
            <w:shd w:fill="CCEEFF" w:val="clear"/>
            <w:vAlign w:val="bottom"/>
          </w:tcPr>
          <w:p>
            <w:pPr>
              <w:pStyle w:val="TableContents"/>
              <w:spacing w:before="0" w:after="283"/>
              <w:rPr/>
            </w:pPr>
            <w:r>
              <w:rPr/>
              <w:t> </w:t>
            </w:r>
          </w:p>
        </w:tc>
        <w:tc>
          <w:tcPr>
            <w:tcW w:w="107" w:type="dxa"/>
            <w:tcBorders/>
            <w:shd w:fill="CCEEFF" w:val="clear"/>
            <w:vAlign w:val="bottom"/>
          </w:tcPr>
          <w:p>
            <w:pPr>
              <w:pStyle w:val="TableContents"/>
              <w:spacing w:before="0" w:after="283"/>
              <w:rPr/>
            </w:pPr>
            <w:r>
              <w:rPr/>
              <w:t> </w:t>
            </w:r>
          </w:p>
        </w:tc>
        <w:tc>
          <w:tcPr>
            <w:tcW w:w="1082" w:type="dxa"/>
            <w:tcBorders/>
            <w:shd w:fill="CCEEFF" w:val="clear"/>
            <w:vAlign w:val="bottom"/>
          </w:tcPr>
          <w:p>
            <w:pPr>
              <w:pStyle w:val="TableContents"/>
              <w:spacing w:before="0" w:after="283"/>
              <w:jc w:val="right"/>
              <w:rPr>
                <w:rFonts w:ascii="times" w:hAnsi="times"/>
                <w:sz w:val="20"/>
              </w:rPr>
            </w:pPr>
            <w:r>
              <w:rPr>
                <w:rFonts w:ascii="times" w:hAnsi="times"/>
                <w:sz w:val="20"/>
              </w:rPr>
              <w:t>22,651,000</w:t>
            </w:r>
          </w:p>
        </w:tc>
        <w:tc>
          <w:tcPr>
            <w:tcW w:w="184" w:type="dxa"/>
            <w:tcBorders/>
            <w:shd w:fill="CCEEFF" w:val="clear"/>
            <w:vAlign w:val="bottom"/>
          </w:tcPr>
          <w:p>
            <w:pPr>
              <w:pStyle w:val="TableContents"/>
              <w:spacing w:before="0" w:after="283"/>
              <w:rPr/>
            </w:pPr>
            <w:r>
              <w:rPr/>
              <w:t> </w:t>
            </w:r>
          </w:p>
        </w:tc>
        <w:tc>
          <w:tcPr>
            <w:tcW w:w="108" w:type="dxa"/>
            <w:tcBorders/>
            <w:shd w:fill="CCEEFF" w:val="clear"/>
            <w:vAlign w:val="bottom"/>
          </w:tcPr>
          <w:p>
            <w:pPr>
              <w:pStyle w:val="TableContents"/>
              <w:spacing w:before="0" w:after="283"/>
              <w:rPr/>
            </w:pPr>
            <w:r>
              <w:rPr/>
              <w:t> </w:t>
            </w:r>
          </w:p>
        </w:tc>
        <w:tc>
          <w:tcPr>
            <w:tcW w:w="477" w:type="dxa"/>
            <w:tcBorders/>
            <w:shd w:fill="CCEEFF" w:val="clear"/>
            <w:vAlign w:val="bottom"/>
          </w:tcPr>
          <w:p>
            <w:pPr>
              <w:pStyle w:val="TableContents"/>
              <w:spacing w:before="0" w:after="283"/>
              <w:jc w:val="right"/>
              <w:rPr>
                <w:rFonts w:ascii="times" w:hAnsi="times"/>
                <w:sz w:val="20"/>
              </w:rPr>
            </w:pPr>
            <w:r>
              <w:rPr>
                <w:rFonts w:ascii="times" w:hAnsi="times"/>
                <w:sz w:val="20"/>
              </w:rPr>
              <w:t>4.80</w:t>
            </w:r>
          </w:p>
        </w:tc>
        <w:tc>
          <w:tcPr>
            <w:tcW w:w="184" w:type="dxa"/>
            <w:tcBorders/>
            <w:shd w:fill="CCEEFF" w:val="clear"/>
            <w:vAlign w:val="bottom"/>
          </w:tcPr>
          <w:p>
            <w:pPr>
              <w:pStyle w:val="TableContents"/>
              <w:spacing w:before="0" w:after="283"/>
              <w:rPr/>
            </w:pPr>
            <w:r>
              <w:rPr/>
              <w:t> </w:t>
            </w:r>
          </w:p>
        </w:tc>
        <w:tc>
          <w:tcPr>
            <w:tcW w:w="108" w:type="dxa"/>
            <w:tcBorders/>
            <w:shd w:fill="CCEEFF" w:val="clear"/>
            <w:vAlign w:val="bottom"/>
          </w:tcPr>
          <w:p>
            <w:pPr>
              <w:pStyle w:val="TableContents"/>
              <w:spacing w:before="0" w:after="283"/>
              <w:rPr/>
            </w:pPr>
            <w:r>
              <w:rPr/>
              <w:t> </w:t>
            </w:r>
          </w:p>
        </w:tc>
        <w:tc>
          <w:tcPr>
            <w:tcW w:w="974" w:type="dxa"/>
            <w:tcBorders/>
            <w:shd w:fill="CCEEFF" w:val="clear"/>
            <w:vAlign w:val="bottom"/>
          </w:tcPr>
          <w:p>
            <w:pPr>
              <w:pStyle w:val="TableContents"/>
              <w:spacing w:before="0" w:after="283"/>
              <w:jc w:val="right"/>
              <w:rPr>
                <w:rFonts w:ascii="times" w:hAnsi="times"/>
                <w:sz w:val="20"/>
              </w:rPr>
            </w:pPr>
            <w:r>
              <w:rPr>
                <w:rFonts w:ascii="times" w:hAnsi="times"/>
                <w:sz w:val="20"/>
              </w:rPr>
              <w:t>3,499,000</w:t>
            </w:r>
          </w:p>
        </w:tc>
        <w:tc>
          <w:tcPr>
            <w:tcW w:w="185" w:type="dxa"/>
            <w:tcBorders/>
            <w:shd w:fill="CCEEFF" w:val="clear"/>
            <w:vAlign w:val="bottom"/>
          </w:tcPr>
          <w:p>
            <w:pPr>
              <w:pStyle w:val="TableContents"/>
              <w:spacing w:before="0" w:after="283"/>
              <w:rPr/>
            </w:pPr>
            <w:r>
              <w:rPr/>
              <w:t> </w:t>
            </w:r>
          </w:p>
        </w:tc>
      </w:tr>
      <w:tr>
        <w:trPr/>
        <w:tc>
          <w:tcPr>
            <w:tcW w:w="3202" w:type="dxa"/>
            <w:gridSpan w:val="2"/>
            <w:tcBorders/>
            <w:shd w:fill="FFFFFF" w:val="clear"/>
            <w:vAlign w:val="bottom"/>
          </w:tcPr>
          <w:p>
            <w:pPr>
              <w:pStyle w:val="TableContents"/>
              <w:spacing w:before="0" w:after="283"/>
              <w:ind w:left="200" w:right="0" w:hanging="200"/>
              <w:rPr>
                <w:rFonts w:ascii="times" w:hAnsi="times"/>
                <w:sz w:val="20"/>
              </w:rPr>
            </w:pPr>
            <w:r>
              <w:rPr>
                <w:rFonts w:ascii="times" w:hAnsi="times"/>
                <w:sz w:val="20"/>
              </w:rPr>
              <w:t>Kittila total probable</w:t>
            </w:r>
          </w:p>
        </w:tc>
        <w:tc>
          <w:tcPr>
            <w:tcW w:w="185" w:type="dxa"/>
            <w:tcBorders/>
            <w:shd w:fill="FFFFFF" w:val="clear"/>
            <w:vAlign w:val="bottom"/>
          </w:tcPr>
          <w:p>
            <w:pPr>
              <w:pStyle w:val="TableContents"/>
              <w:spacing w:before="0" w:after="283"/>
              <w:rPr/>
            </w:pPr>
            <w:r>
              <w:rPr/>
              <w:t> </w:t>
            </w:r>
          </w:p>
        </w:tc>
        <w:tc>
          <w:tcPr>
            <w:tcW w:w="108" w:type="dxa"/>
            <w:tcBorders/>
            <w:shd w:fill="FFFFFF" w:val="clear"/>
            <w:vAlign w:val="bottom"/>
          </w:tcPr>
          <w:p>
            <w:pPr>
              <w:pStyle w:val="TableContents"/>
              <w:spacing w:before="0" w:after="283"/>
              <w:rPr/>
            </w:pPr>
            <w:r>
              <w:rPr/>
              <w:t> </w:t>
            </w:r>
          </w:p>
        </w:tc>
        <w:tc>
          <w:tcPr>
            <w:tcW w:w="1081" w:type="dxa"/>
            <w:tcBorders/>
            <w:shd w:fill="FFFFFF" w:val="clear"/>
            <w:vAlign w:val="bottom"/>
          </w:tcPr>
          <w:p>
            <w:pPr>
              <w:pStyle w:val="TableContents"/>
              <w:spacing w:before="0" w:after="283"/>
              <w:jc w:val="right"/>
              <w:rPr>
                <w:rFonts w:ascii="times" w:hAnsi="times"/>
                <w:sz w:val="20"/>
              </w:rPr>
            </w:pPr>
            <w:r>
              <w:rPr>
                <w:rFonts w:ascii="times" w:hAnsi="times"/>
                <w:sz w:val="20"/>
              </w:rPr>
              <w:t>25,704,000</w:t>
            </w:r>
          </w:p>
        </w:tc>
        <w:tc>
          <w:tcPr>
            <w:tcW w:w="185" w:type="dxa"/>
            <w:tcBorders/>
            <w:shd w:fill="FFFFFF" w:val="clear"/>
            <w:vAlign w:val="bottom"/>
          </w:tcPr>
          <w:p>
            <w:pPr>
              <w:pStyle w:val="TableContents"/>
              <w:spacing w:before="0" w:after="283"/>
              <w:rPr/>
            </w:pPr>
            <w:r>
              <w:rPr/>
              <w:t> </w:t>
            </w:r>
          </w:p>
        </w:tc>
        <w:tc>
          <w:tcPr>
            <w:tcW w:w="107" w:type="dxa"/>
            <w:tcBorders/>
            <w:shd w:fill="FFFFFF" w:val="clear"/>
            <w:vAlign w:val="bottom"/>
          </w:tcPr>
          <w:p>
            <w:pPr>
              <w:pStyle w:val="TableContents"/>
              <w:spacing w:before="0" w:after="283"/>
              <w:rPr/>
            </w:pPr>
            <w:r>
              <w:rPr/>
              <w:t> </w:t>
            </w:r>
          </w:p>
        </w:tc>
        <w:tc>
          <w:tcPr>
            <w:tcW w:w="477" w:type="dxa"/>
            <w:tcBorders/>
            <w:shd w:fill="FFFFFF" w:val="clear"/>
            <w:vAlign w:val="bottom"/>
          </w:tcPr>
          <w:p>
            <w:pPr>
              <w:pStyle w:val="TableContents"/>
              <w:spacing w:before="0" w:after="283"/>
              <w:jc w:val="right"/>
              <w:rPr>
                <w:rFonts w:ascii="times" w:hAnsi="times"/>
                <w:sz w:val="20"/>
              </w:rPr>
            </w:pPr>
            <w:r>
              <w:rPr>
                <w:rFonts w:ascii="times" w:hAnsi="times"/>
                <w:sz w:val="20"/>
              </w:rPr>
              <w:t>4.83</w:t>
            </w:r>
          </w:p>
        </w:tc>
        <w:tc>
          <w:tcPr>
            <w:tcW w:w="185" w:type="dxa"/>
            <w:tcBorders/>
            <w:shd w:fill="FFFFFF" w:val="clear"/>
            <w:vAlign w:val="bottom"/>
          </w:tcPr>
          <w:p>
            <w:pPr>
              <w:pStyle w:val="TableContents"/>
              <w:spacing w:before="0" w:after="283"/>
              <w:rPr/>
            </w:pPr>
            <w:r>
              <w:rPr/>
              <w:t> </w:t>
            </w:r>
          </w:p>
        </w:tc>
        <w:tc>
          <w:tcPr>
            <w:tcW w:w="107" w:type="dxa"/>
            <w:tcBorders/>
            <w:shd w:fill="FFFFFF" w:val="clear"/>
            <w:vAlign w:val="bottom"/>
          </w:tcPr>
          <w:p>
            <w:pPr>
              <w:pStyle w:val="TableContents"/>
              <w:spacing w:before="0" w:after="283"/>
              <w:rPr/>
            </w:pPr>
            <w:r>
              <w:rPr/>
              <w:t> </w:t>
            </w:r>
          </w:p>
        </w:tc>
        <w:tc>
          <w:tcPr>
            <w:tcW w:w="974" w:type="dxa"/>
            <w:tcBorders/>
            <w:shd w:fill="FFFFFF" w:val="clear"/>
            <w:vAlign w:val="bottom"/>
          </w:tcPr>
          <w:p>
            <w:pPr>
              <w:pStyle w:val="TableContents"/>
              <w:spacing w:before="0" w:after="283"/>
              <w:jc w:val="right"/>
              <w:rPr>
                <w:rFonts w:ascii="times" w:hAnsi="times"/>
                <w:sz w:val="20"/>
              </w:rPr>
            </w:pPr>
            <w:r>
              <w:rPr>
                <w:rFonts w:ascii="times" w:hAnsi="times"/>
                <w:sz w:val="20"/>
              </w:rPr>
              <w:t>3,995,000</w:t>
            </w:r>
          </w:p>
        </w:tc>
        <w:tc>
          <w:tcPr>
            <w:tcW w:w="185" w:type="dxa"/>
            <w:tcBorders/>
            <w:shd w:fill="FFFFFF" w:val="clear"/>
            <w:vAlign w:val="bottom"/>
          </w:tcPr>
          <w:p>
            <w:pPr>
              <w:pStyle w:val="TableContents"/>
              <w:spacing w:before="0" w:after="283"/>
              <w:rPr/>
            </w:pPr>
            <w:r>
              <w:rPr/>
              <w:t> </w:t>
            </w:r>
          </w:p>
        </w:tc>
        <w:tc>
          <w:tcPr>
            <w:tcW w:w="107" w:type="dxa"/>
            <w:tcBorders/>
            <w:shd w:fill="FFFFFF" w:val="clear"/>
            <w:vAlign w:val="bottom"/>
          </w:tcPr>
          <w:p>
            <w:pPr>
              <w:pStyle w:val="TableContents"/>
              <w:spacing w:before="0" w:after="283"/>
              <w:rPr/>
            </w:pPr>
            <w:r>
              <w:rPr/>
              <w:t> </w:t>
            </w:r>
          </w:p>
        </w:tc>
        <w:tc>
          <w:tcPr>
            <w:tcW w:w="1082" w:type="dxa"/>
            <w:tcBorders/>
            <w:shd w:fill="FFFFFF" w:val="clear"/>
            <w:vAlign w:val="bottom"/>
          </w:tcPr>
          <w:p>
            <w:pPr>
              <w:pStyle w:val="TableContents"/>
              <w:spacing w:before="0" w:after="283"/>
              <w:jc w:val="right"/>
              <w:rPr>
                <w:rFonts w:ascii="times" w:hAnsi="times"/>
                <w:sz w:val="20"/>
              </w:rPr>
            </w:pPr>
            <w:r>
              <w:rPr>
                <w:rFonts w:ascii="times" w:hAnsi="times"/>
                <w:sz w:val="20"/>
              </w:rPr>
              <w:t>25,704,000</w:t>
            </w:r>
          </w:p>
        </w:tc>
        <w:tc>
          <w:tcPr>
            <w:tcW w:w="184" w:type="dxa"/>
            <w:tcBorders/>
            <w:shd w:fill="FFFFFF" w:val="clear"/>
            <w:vAlign w:val="bottom"/>
          </w:tcPr>
          <w:p>
            <w:pPr>
              <w:pStyle w:val="TableContents"/>
              <w:spacing w:before="0" w:after="283"/>
              <w:rPr/>
            </w:pPr>
            <w:r>
              <w:rPr/>
              <w:t> </w:t>
            </w:r>
          </w:p>
        </w:tc>
        <w:tc>
          <w:tcPr>
            <w:tcW w:w="108" w:type="dxa"/>
            <w:tcBorders/>
            <w:shd w:fill="FFFFFF" w:val="clear"/>
            <w:vAlign w:val="bottom"/>
          </w:tcPr>
          <w:p>
            <w:pPr>
              <w:pStyle w:val="TableContents"/>
              <w:spacing w:before="0" w:after="283"/>
              <w:rPr/>
            </w:pPr>
            <w:r>
              <w:rPr/>
              <w:t> </w:t>
            </w:r>
          </w:p>
        </w:tc>
        <w:tc>
          <w:tcPr>
            <w:tcW w:w="477" w:type="dxa"/>
            <w:tcBorders/>
            <w:shd w:fill="FFFFFF" w:val="clear"/>
            <w:vAlign w:val="bottom"/>
          </w:tcPr>
          <w:p>
            <w:pPr>
              <w:pStyle w:val="TableContents"/>
              <w:spacing w:before="0" w:after="283"/>
              <w:jc w:val="right"/>
              <w:rPr>
                <w:rFonts w:ascii="times" w:hAnsi="times"/>
                <w:sz w:val="20"/>
              </w:rPr>
            </w:pPr>
            <w:r>
              <w:rPr>
                <w:rFonts w:ascii="times" w:hAnsi="times"/>
                <w:sz w:val="20"/>
              </w:rPr>
              <w:t>4.83</w:t>
            </w:r>
          </w:p>
        </w:tc>
        <w:tc>
          <w:tcPr>
            <w:tcW w:w="184" w:type="dxa"/>
            <w:tcBorders/>
            <w:shd w:fill="FFFFFF" w:val="clear"/>
            <w:vAlign w:val="bottom"/>
          </w:tcPr>
          <w:p>
            <w:pPr>
              <w:pStyle w:val="TableContents"/>
              <w:spacing w:before="0" w:after="283"/>
              <w:rPr/>
            </w:pPr>
            <w:r>
              <w:rPr/>
              <w:t> </w:t>
            </w:r>
          </w:p>
        </w:tc>
        <w:tc>
          <w:tcPr>
            <w:tcW w:w="108" w:type="dxa"/>
            <w:tcBorders/>
            <w:shd w:fill="FFFFFF" w:val="clear"/>
            <w:vAlign w:val="bottom"/>
          </w:tcPr>
          <w:p>
            <w:pPr>
              <w:pStyle w:val="TableContents"/>
              <w:spacing w:before="0" w:after="283"/>
              <w:rPr/>
            </w:pPr>
            <w:r>
              <w:rPr/>
              <w:t> </w:t>
            </w:r>
          </w:p>
        </w:tc>
        <w:tc>
          <w:tcPr>
            <w:tcW w:w="974" w:type="dxa"/>
            <w:tcBorders/>
            <w:shd w:fill="FFFFFF" w:val="clear"/>
            <w:vAlign w:val="bottom"/>
          </w:tcPr>
          <w:p>
            <w:pPr>
              <w:pStyle w:val="TableContents"/>
              <w:spacing w:before="0" w:after="283"/>
              <w:jc w:val="right"/>
              <w:rPr>
                <w:rFonts w:ascii="times" w:hAnsi="times"/>
                <w:sz w:val="20"/>
              </w:rPr>
            </w:pPr>
            <w:r>
              <w:rPr>
                <w:rFonts w:ascii="times" w:hAnsi="times"/>
                <w:sz w:val="20"/>
              </w:rPr>
              <w:t>3,994,000</w:t>
            </w:r>
          </w:p>
        </w:tc>
        <w:tc>
          <w:tcPr>
            <w:tcW w:w="185" w:type="dxa"/>
            <w:tcBorders/>
            <w:shd w:fill="FFFFFF" w:val="clear"/>
            <w:vAlign w:val="bottom"/>
          </w:tcPr>
          <w:p>
            <w:pPr>
              <w:pStyle w:val="TableContents"/>
              <w:spacing w:before="0" w:after="283"/>
              <w:rPr/>
            </w:pPr>
            <w:r>
              <w:rPr/>
              <w:t> </w:t>
            </w:r>
          </w:p>
        </w:tc>
      </w:tr>
      <w:tr>
        <w:trPr/>
        <w:tc>
          <w:tcPr>
            <w:tcW w:w="3202" w:type="dxa"/>
            <w:gridSpan w:val="2"/>
            <w:tcBorders/>
            <w:shd w:fill="CCEEFF" w:val="clear"/>
            <w:vAlign w:val="bottom"/>
          </w:tcPr>
          <w:p>
            <w:pPr>
              <w:pStyle w:val="TableContents"/>
              <w:spacing w:before="0" w:after="283"/>
              <w:ind w:left="200" w:right="0" w:hanging="200"/>
              <w:rPr>
                <w:rFonts w:ascii="times" w:hAnsi="times"/>
                <w:sz w:val="20"/>
              </w:rPr>
            </w:pPr>
            <w:r>
              <w:rPr>
                <w:rFonts w:ascii="times" w:hAnsi="times"/>
                <w:sz w:val="20"/>
              </w:rPr>
              <w:t>Lapa (underground)</w:t>
            </w:r>
          </w:p>
        </w:tc>
        <w:tc>
          <w:tcPr>
            <w:tcW w:w="185" w:type="dxa"/>
            <w:tcBorders/>
            <w:shd w:fill="CCEEFF" w:val="clear"/>
            <w:vAlign w:val="bottom"/>
          </w:tcPr>
          <w:p>
            <w:pPr>
              <w:pStyle w:val="TableContents"/>
              <w:spacing w:before="0" w:after="283"/>
              <w:rPr/>
            </w:pPr>
            <w:r>
              <w:rPr/>
              <w:t> </w:t>
            </w:r>
          </w:p>
        </w:tc>
        <w:tc>
          <w:tcPr>
            <w:tcW w:w="108" w:type="dxa"/>
            <w:tcBorders/>
            <w:shd w:fill="CCEEFF" w:val="clear"/>
            <w:vAlign w:val="bottom"/>
          </w:tcPr>
          <w:p>
            <w:pPr>
              <w:pStyle w:val="TableContents"/>
              <w:spacing w:before="0" w:after="283"/>
              <w:rPr/>
            </w:pPr>
            <w:r>
              <w:rPr/>
              <w:t> </w:t>
            </w:r>
          </w:p>
        </w:tc>
        <w:tc>
          <w:tcPr>
            <w:tcW w:w="1081" w:type="dxa"/>
            <w:tcBorders/>
            <w:shd w:fill="CCEEFF" w:val="clear"/>
            <w:vAlign w:val="bottom"/>
          </w:tcPr>
          <w:p>
            <w:pPr>
              <w:pStyle w:val="TableContents"/>
              <w:spacing w:before="0" w:after="283"/>
              <w:jc w:val="right"/>
              <w:rPr>
                <w:rFonts w:ascii="times" w:hAnsi="times"/>
                <w:sz w:val="20"/>
              </w:rPr>
            </w:pPr>
            <w:r>
              <w:rPr>
                <w:rFonts w:ascii="times" w:hAnsi="times"/>
                <w:sz w:val="20"/>
              </w:rPr>
              <w:t>2,319,000</w:t>
            </w:r>
          </w:p>
        </w:tc>
        <w:tc>
          <w:tcPr>
            <w:tcW w:w="185" w:type="dxa"/>
            <w:tcBorders/>
            <w:shd w:fill="CCEEFF" w:val="clear"/>
            <w:vAlign w:val="bottom"/>
          </w:tcPr>
          <w:p>
            <w:pPr>
              <w:pStyle w:val="TableContents"/>
              <w:spacing w:before="0" w:after="283"/>
              <w:rPr/>
            </w:pPr>
            <w:r>
              <w:rPr/>
              <w:t> </w:t>
            </w:r>
          </w:p>
        </w:tc>
        <w:tc>
          <w:tcPr>
            <w:tcW w:w="107" w:type="dxa"/>
            <w:tcBorders/>
            <w:shd w:fill="CCEEFF" w:val="clear"/>
            <w:vAlign w:val="bottom"/>
          </w:tcPr>
          <w:p>
            <w:pPr>
              <w:pStyle w:val="TableContents"/>
              <w:spacing w:before="0" w:after="283"/>
              <w:rPr/>
            </w:pPr>
            <w:r>
              <w:rPr/>
              <w:t> </w:t>
            </w:r>
          </w:p>
        </w:tc>
        <w:tc>
          <w:tcPr>
            <w:tcW w:w="477" w:type="dxa"/>
            <w:tcBorders/>
            <w:shd w:fill="CCEEFF" w:val="clear"/>
            <w:vAlign w:val="bottom"/>
          </w:tcPr>
          <w:p>
            <w:pPr>
              <w:pStyle w:val="TableContents"/>
              <w:spacing w:before="0" w:after="283"/>
              <w:jc w:val="right"/>
              <w:rPr>
                <w:rFonts w:ascii="times" w:hAnsi="times"/>
                <w:sz w:val="20"/>
              </w:rPr>
            </w:pPr>
            <w:r>
              <w:rPr>
                <w:rFonts w:ascii="times" w:hAnsi="times"/>
                <w:sz w:val="20"/>
              </w:rPr>
              <w:t>8.09</w:t>
            </w:r>
          </w:p>
        </w:tc>
        <w:tc>
          <w:tcPr>
            <w:tcW w:w="185" w:type="dxa"/>
            <w:tcBorders/>
            <w:shd w:fill="CCEEFF" w:val="clear"/>
            <w:vAlign w:val="bottom"/>
          </w:tcPr>
          <w:p>
            <w:pPr>
              <w:pStyle w:val="TableContents"/>
              <w:spacing w:before="0" w:after="283"/>
              <w:rPr/>
            </w:pPr>
            <w:r>
              <w:rPr/>
              <w:t> </w:t>
            </w:r>
          </w:p>
        </w:tc>
        <w:tc>
          <w:tcPr>
            <w:tcW w:w="107" w:type="dxa"/>
            <w:tcBorders/>
            <w:shd w:fill="CCEEFF" w:val="clear"/>
            <w:vAlign w:val="bottom"/>
          </w:tcPr>
          <w:p>
            <w:pPr>
              <w:pStyle w:val="TableContents"/>
              <w:spacing w:before="0" w:after="283"/>
              <w:rPr/>
            </w:pPr>
            <w:r>
              <w:rPr/>
              <w:t> </w:t>
            </w:r>
          </w:p>
        </w:tc>
        <w:tc>
          <w:tcPr>
            <w:tcW w:w="974" w:type="dxa"/>
            <w:tcBorders/>
            <w:shd w:fill="CCEEFF" w:val="clear"/>
            <w:vAlign w:val="bottom"/>
          </w:tcPr>
          <w:p>
            <w:pPr>
              <w:pStyle w:val="TableContents"/>
              <w:spacing w:before="0" w:after="283"/>
              <w:jc w:val="right"/>
              <w:rPr>
                <w:rFonts w:ascii="times" w:hAnsi="times"/>
                <w:sz w:val="20"/>
              </w:rPr>
            </w:pPr>
            <w:r>
              <w:rPr>
                <w:rFonts w:ascii="times" w:hAnsi="times"/>
                <w:sz w:val="20"/>
              </w:rPr>
              <w:t>603,000</w:t>
            </w:r>
          </w:p>
        </w:tc>
        <w:tc>
          <w:tcPr>
            <w:tcW w:w="185" w:type="dxa"/>
            <w:tcBorders/>
            <w:shd w:fill="CCEEFF" w:val="clear"/>
            <w:vAlign w:val="bottom"/>
          </w:tcPr>
          <w:p>
            <w:pPr>
              <w:pStyle w:val="TableContents"/>
              <w:spacing w:before="0" w:after="283"/>
              <w:rPr/>
            </w:pPr>
            <w:r>
              <w:rPr/>
              <w:t> </w:t>
            </w:r>
          </w:p>
        </w:tc>
        <w:tc>
          <w:tcPr>
            <w:tcW w:w="107" w:type="dxa"/>
            <w:tcBorders/>
            <w:shd w:fill="CCEEFF" w:val="clear"/>
            <w:vAlign w:val="bottom"/>
          </w:tcPr>
          <w:p>
            <w:pPr>
              <w:pStyle w:val="TableContents"/>
              <w:spacing w:before="0" w:after="283"/>
              <w:rPr/>
            </w:pPr>
            <w:r>
              <w:rPr/>
              <w:t> </w:t>
            </w:r>
          </w:p>
        </w:tc>
        <w:tc>
          <w:tcPr>
            <w:tcW w:w="1082" w:type="dxa"/>
            <w:tcBorders/>
            <w:shd w:fill="CCEEFF" w:val="clear"/>
            <w:vAlign w:val="bottom"/>
          </w:tcPr>
          <w:p>
            <w:pPr>
              <w:pStyle w:val="TableContents"/>
              <w:spacing w:before="0" w:after="283"/>
              <w:jc w:val="right"/>
              <w:rPr>
                <w:rFonts w:ascii="times" w:hAnsi="times"/>
                <w:sz w:val="20"/>
              </w:rPr>
            </w:pPr>
            <w:r>
              <w:rPr>
                <w:rFonts w:ascii="times" w:hAnsi="times"/>
                <w:sz w:val="20"/>
              </w:rPr>
              <w:t>2,319,000</w:t>
            </w:r>
          </w:p>
        </w:tc>
        <w:tc>
          <w:tcPr>
            <w:tcW w:w="184" w:type="dxa"/>
            <w:tcBorders/>
            <w:shd w:fill="CCEEFF" w:val="clear"/>
            <w:vAlign w:val="bottom"/>
          </w:tcPr>
          <w:p>
            <w:pPr>
              <w:pStyle w:val="TableContents"/>
              <w:spacing w:before="0" w:after="283"/>
              <w:rPr/>
            </w:pPr>
            <w:r>
              <w:rPr/>
              <w:t> </w:t>
            </w:r>
          </w:p>
        </w:tc>
        <w:tc>
          <w:tcPr>
            <w:tcW w:w="108" w:type="dxa"/>
            <w:tcBorders/>
            <w:shd w:fill="CCEEFF" w:val="clear"/>
            <w:vAlign w:val="bottom"/>
          </w:tcPr>
          <w:p>
            <w:pPr>
              <w:pStyle w:val="TableContents"/>
              <w:spacing w:before="0" w:after="283"/>
              <w:rPr/>
            </w:pPr>
            <w:r>
              <w:rPr/>
              <w:t> </w:t>
            </w:r>
          </w:p>
        </w:tc>
        <w:tc>
          <w:tcPr>
            <w:tcW w:w="477" w:type="dxa"/>
            <w:tcBorders/>
            <w:shd w:fill="CCEEFF" w:val="clear"/>
            <w:vAlign w:val="bottom"/>
          </w:tcPr>
          <w:p>
            <w:pPr>
              <w:pStyle w:val="TableContents"/>
              <w:spacing w:before="0" w:after="283"/>
              <w:jc w:val="right"/>
              <w:rPr>
                <w:rFonts w:ascii="times" w:hAnsi="times"/>
                <w:sz w:val="20"/>
              </w:rPr>
            </w:pPr>
            <w:r>
              <w:rPr>
                <w:rFonts w:ascii="times" w:hAnsi="times"/>
                <w:sz w:val="20"/>
              </w:rPr>
              <w:t>8.09</w:t>
            </w:r>
          </w:p>
        </w:tc>
        <w:tc>
          <w:tcPr>
            <w:tcW w:w="184" w:type="dxa"/>
            <w:tcBorders/>
            <w:shd w:fill="CCEEFF" w:val="clear"/>
            <w:vAlign w:val="bottom"/>
          </w:tcPr>
          <w:p>
            <w:pPr>
              <w:pStyle w:val="TableContents"/>
              <w:spacing w:before="0" w:after="283"/>
              <w:rPr/>
            </w:pPr>
            <w:r>
              <w:rPr/>
              <w:t> </w:t>
            </w:r>
          </w:p>
        </w:tc>
        <w:tc>
          <w:tcPr>
            <w:tcW w:w="108" w:type="dxa"/>
            <w:tcBorders/>
            <w:shd w:fill="CCEEFF" w:val="clear"/>
            <w:vAlign w:val="bottom"/>
          </w:tcPr>
          <w:p>
            <w:pPr>
              <w:pStyle w:val="TableContents"/>
              <w:spacing w:before="0" w:after="283"/>
              <w:rPr/>
            </w:pPr>
            <w:r>
              <w:rPr/>
              <w:t> </w:t>
            </w:r>
          </w:p>
        </w:tc>
        <w:tc>
          <w:tcPr>
            <w:tcW w:w="974" w:type="dxa"/>
            <w:tcBorders/>
            <w:shd w:fill="CCEEFF" w:val="clear"/>
            <w:vAlign w:val="bottom"/>
          </w:tcPr>
          <w:p>
            <w:pPr>
              <w:pStyle w:val="TableContents"/>
              <w:spacing w:before="0" w:after="283"/>
              <w:jc w:val="right"/>
              <w:rPr>
                <w:rFonts w:ascii="times" w:hAnsi="times"/>
                <w:sz w:val="20"/>
              </w:rPr>
            </w:pPr>
            <w:r>
              <w:rPr>
                <w:rFonts w:ascii="times" w:hAnsi="times"/>
                <w:sz w:val="20"/>
              </w:rPr>
              <w:t>603,000</w:t>
            </w:r>
          </w:p>
        </w:tc>
        <w:tc>
          <w:tcPr>
            <w:tcW w:w="185" w:type="dxa"/>
            <w:tcBorders/>
            <w:shd w:fill="CCEEFF" w:val="clear"/>
            <w:vAlign w:val="bottom"/>
          </w:tcPr>
          <w:p>
            <w:pPr>
              <w:pStyle w:val="TableContents"/>
              <w:spacing w:before="0" w:after="283"/>
              <w:rPr/>
            </w:pPr>
            <w:r>
              <w:rPr/>
              <w:t> </w:t>
            </w:r>
          </w:p>
        </w:tc>
      </w:tr>
      <w:tr>
        <w:trPr/>
        <w:tc>
          <w:tcPr>
            <w:tcW w:w="206" w:type="dxa"/>
            <w:tcBorders/>
            <w:shd w:fill="FFFFFF" w:val="clear"/>
          </w:tcPr>
          <w:p>
            <w:pPr>
              <w:pStyle w:val="TableContents"/>
              <w:spacing w:before="0" w:after="283"/>
              <w:rPr/>
            </w:pPr>
            <w:r>
              <w:rPr/>
              <w:t> </w:t>
            </w:r>
          </w:p>
        </w:tc>
        <w:tc>
          <w:tcPr>
            <w:tcW w:w="2996" w:type="dxa"/>
            <w:tcBorders/>
            <w:shd w:fill="FFFFFF" w:val="clear"/>
            <w:vAlign w:val="bottom"/>
          </w:tcPr>
          <w:p>
            <w:pPr>
              <w:pStyle w:val="TableContents"/>
              <w:spacing w:before="0" w:after="283"/>
              <w:ind w:left="200" w:right="0" w:hanging="200"/>
              <w:rPr>
                <w:rFonts w:ascii="times" w:hAnsi="times"/>
                <w:sz w:val="20"/>
              </w:rPr>
            </w:pPr>
            <w:r>
              <w:rPr>
                <w:rFonts w:ascii="times" w:hAnsi="times"/>
                <w:sz w:val="20"/>
              </w:rPr>
              <w:t>Pinos Altos (open pit)</w:t>
            </w:r>
          </w:p>
        </w:tc>
        <w:tc>
          <w:tcPr>
            <w:tcW w:w="185" w:type="dxa"/>
            <w:tcBorders/>
            <w:shd w:fill="FFFFFF" w:val="clear"/>
            <w:vAlign w:val="bottom"/>
          </w:tcPr>
          <w:p>
            <w:pPr>
              <w:pStyle w:val="TableContents"/>
              <w:spacing w:before="0" w:after="283"/>
              <w:rPr/>
            </w:pPr>
            <w:r>
              <w:rPr/>
              <w:t> </w:t>
            </w:r>
          </w:p>
        </w:tc>
        <w:tc>
          <w:tcPr>
            <w:tcW w:w="108" w:type="dxa"/>
            <w:tcBorders/>
            <w:shd w:fill="FFFFFF" w:val="clear"/>
            <w:vAlign w:val="bottom"/>
          </w:tcPr>
          <w:p>
            <w:pPr>
              <w:pStyle w:val="TableContents"/>
              <w:spacing w:before="0" w:after="283"/>
              <w:rPr/>
            </w:pPr>
            <w:r>
              <w:rPr/>
              <w:t> </w:t>
            </w:r>
          </w:p>
        </w:tc>
        <w:tc>
          <w:tcPr>
            <w:tcW w:w="1081" w:type="dxa"/>
            <w:tcBorders/>
            <w:shd w:fill="FFFFFF" w:val="clear"/>
            <w:vAlign w:val="bottom"/>
          </w:tcPr>
          <w:p>
            <w:pPr>
              <w:pStyle w:val="TableContents"/>
              <w:spacing w:before="0" w:after="283"/>
              <w:jc w:val="right"/>
              <w:rPr>
                <w:rFonts w:ascii="times" w:hAnsi="times"/>
                <w:sz w:val="20"/>
              </w:rPr>
            </w:pPr>
            <w:r>
              <w:rPr>
                <w:rFonts w:ascii="times" w:hAnsi="times"/>
                <w:sz w:val="20"/>
              </w:rPr>
              <w:t>18,101,000</w:t>
            </w:r>
          </w:p>
        </w:tc>
        <w:tc>
          <w:tcPr>
            <w:tcW w:w="185" w:type="dxa"/>
            <w:tcBorders/>
            <w:shd w:fill="FFFFFF" w:val="clear"/>
            <w:vAlign w:val="bottom"/>
          </w:tcPr>
          <w:p>
            <w:pPr>
              <w:pStyle w:val="TableContents"/>
              <w:spacing w:before="0" w:after="283"/>
              <w:rPr/>
            </w:pPr>
            <w:r>
              <w:rPr/>
              <w:t> </w:t>
            </w:r>
          </w:p>
        </w:tc>
        <w:tc>
          <w:tcPr>
            <w:tcW w:w="107" w:type="dxa"/>
            <w:tcBorders/>
            <w:shd w:fill="FFFFFF" w:val="clear"/>
            <w:vAlign w:val="bottom"/>
          </w:tcPr>
          <w:p>
            <w:pPr>
              <w:pStyle w:val="TableContents"/>
              <w:spacing w:before="0" w:after="283"/>
              <w:rPr/>
            </w:pPr>
            <w:r>
              <w:rPr/>
              <w:t> </w:t>
            </w:r>
          </w:p>
        </w:tc>
        <w:tc>
          <w:tcPr>
            <w:tcW w:w="477" w:type="dxa"/>
            <w:tcBorders/>
            <w:shd w:fill="FFFFFF" w:val="clear"/>
            <w:vAlign w:val="bottom"/>
          </w:tcPr>
          <w:p>
            <w:pPr>
              <w:pStyle w:val="TableContents"/>
              <w:spacing w:before="0" w:after="283"/>
              <w:jc w:val="right"/>
              <w:rPr>
                <w:rFonts w:ascii="times" w:hAnsi="times"/>
                <w:sz w:val="20"/>
              </w:rPr>
            </w:pPr>
            <w:r>
              <w:rPr>
                <w:rFonts w:ascii="times" w:hAnsi="times"/>
                <w:sz w:val="20"/>
              </w:rPr>
              <w:t>2.05</w:t>
            </w:r>
          </w:p>
        </w:tc>
        <w:tc>
          <w:tcPr>
            <w:tcW w:w="185" w:type="dxa"/>
            <w:tcBorders/>
            <w:shd w:fill="FFFFFF" w:val="clear"/>
            <w:vAlign w:val="bottom"/>
          </w:tcPr>
          <w:p>
            <w:pPr>
              <w:pStyle w:val="TableContents"/>
              <w:spacing w:before="0" w:after="283"/>
              <w:rPr/>
            </w:pPr>
            <w:r>
              <w:rPr/>
              <w:t> </w:t>
            </w:r>
          </w:p>
        </w:tc>
        <w:tc>
          <w:tcPr>
            <w:tcW w:w="107" w:type="dxa"/>
            <w:tcBorders/>
            <w:shd w:fill="FFFFFF" w:val="clear"/>
            <w:vAlign w:val="bottom"/>
          </w:tcPr>
          <w:p>
            <w:pPr>
              <w:pStyle w:val="TableContents"/>
              <w:spacing w:before="0" w:after="283"/>
              <w:rPr/>
            </w:pPr>
            <w:r>
              <w:rPr/>
              <w:t> </w:t>
            </w:r>
          </w:p>
        </w:tc>
        <w:tc>
          <w:tcPr>
            <w:tcW w:w="974" w:type="dxa"/>
            <w:tcBorders/>
            <w:shd w:fill="FFFFFF" w:val="clear"/>
            <w:vAlign w:val="bottom"/>
          </w:tcPr>
          <w:p>
            <w:pPr>
              <w:pStyle w:val="TableContents"/>
              <w:spacing w:before="0" w:after="283"/>
              <w:jc w:val="right"/>
              <w:rPr>
                <w:rFonts w:ascii="times" w:hAnsi="times"/>
                <w:sz w:val="20"/>
              </w:rPr>
            </w:pPr>
            <w:r>
              <w:rPr>
                <w:rFonts w:ascii="times" w:hAnsi="times"/>
                <w:sz w:val="20"/>
              </w:rPr>
              <w:t>1,195,000</w:t>
            </w:r>
          </w:p>
        </w:tc>
        <w:tc>
          <w:tcPr>
            <w:tcW w:w="185" w:type="dxa"/>
            <w:tcBorders/>
            <w:shd w:fill="FFFFFF" w:val="clear"/>
            <w:vAlign w:val="bottom"/>
          </w:tcPr>
          <w:p>
            <w:pPr>
              <w:pStyle w:val="TableContents"/>
              <w:spacing w:before="0" w:after="283"/>
              <w:rPr/>
            </w:pPr>
            <w:r>
              <w:rPr/>
              <w:t> </w:t>
            </w:r>
          </w:p>
        </w:tc>
        <w:tc>
          <w:tcPr>
            <w:tcW w:w="107" w:type="dxa"/>
            <w:tcBorders/>
            <w:shd w:fill="FFFFFF" w:val="clear"/>
            <w:vAlign w:val="bottom"/>
          </w:tcPr>
          <w:p>
            <w:pPr>
              <w:pStyle w:val="TableContents"/>
              <w:spacing w:before="0" w:after="283"/>
              <w:rPr/>
            </w:pPr>
            <w:r>
              <w:rPr/>
              <w:t> </w:t>
            </w:r>
          </w:p>
        </w:tc>
        <w:tc>
          <w:tcPr>
            <w:tcW w:w="1082" w:type="dxa"/>
            <w:tcBorders/>
            <w:shd w:fill="FFFFFF" w:val="clear"/>
            <w:vAlign w:val="bottom"/>
          </w:tcPr>
          <w:p>
            <w:pPr>
              <w:pStyle w:val="TableContents"/>
              <w:spacing w:before="0" w:after="283"/>
              <w:jc w:val="right"/>
              <w:rPr>
                <w:rFonts w:ascii="times" w:hAnsi="times"/>
                <w:sz w:val="20"/>
              </w:rPr>
            </w:pPr>
            <w:r>
              <w:rPr>
                <w:rFonts w:ascii="times" w:hAnsi="times"/>
                <w:sz w:val="20"/>
              </w:rPr>
              <w:t>18,101,000</w:t>
            </w:r>
          </w:p>
        </w:tc>
        <w:tc>
          <w:tcPr>
            <w:tcW w:w="184" w:type="dxa"/>
            <w:tcBorders/>
            <w:shd w:fill="FFFFFF" w:val="clear"/>
            <w:vAlign w:val="bottom"/>
          </w:tcPr>
          <w:p>
            <w:pPr>
              <w:pStyle w:val="TableContents"/>
              <w:spacing w:before="0" w:after="283"/>
              <w:rPr/>
            </w:pPr>
            <w:r>
              <w:rPr/>
              <w:t> </w:t>
            </w:r>
          </w:p>
        </w:tc>
        <w:tc>
          <w:tcPr>
            <w:tcW w:w="108" w:type="dxa"/>
            <w:tcBorders/>
            <w:shd w:fill="FFFFFF" w:val="clear"/>
            <w:vAlign w:val="bottom"/>
          </w:tcPr>
          <w:p>
            <w:pPr>
              <w:pStyle w:val="TableContents"/>
              <w:spacing w:before="0" w:after="283"/>
              <w:rPr/>
            </w:pPr>
            <w:r>
              <w:rPr/>
              <w:t> </w:t>
            </w:r>
          </w:p>
        </w:tc>
        <w:tc>
          <w:tcPr>
            <w:tcW w:w="477" w:type="dxa"/>
            <w:tcBorders/>
            <w:shd w:fill="FFFFFF" w:val="clear"/>
            <w:vAlign w:val="bottom"/>
          </w:tcPr>
          <w:p>
            <w:pPr>
              <w:pStyle w:val="TableContents"/>
              <w:spacing w:before="0" w:after="283"/>
              <w:jc w:val="right"/>
              <w:rPr>
                <w:rFonts w:ascii="times" w:hAnsi="times"/>
                <w:sz w:val="20"/>
              </w:rPr>
            </w:pPr>
            <w:r>
              <w:rPr>
                <w:rFonts w:ascii="times" w:hAnsi="times"/>
                <w:sz w:val="20"/>
              </w:rPr>
              <w:t>2.05</w:t>
            </w:r>
          </w:p>
        </w:tc>
        <w:tc>
          <w:tcPr>
            <w:tcW w:w="184" w:type="dxa"/>
            <w:tcBorders/>
            <w:shd w:fill="FFFFFF" w:val="clear"/>
            <w:vAlign w:val="bottom"/>
          </w:tcPr>
          <w:p>
            <w:pPr>
              <w:pStyle w:val="TableContents"/>
              <w:spacing w:before="0" w:after="283"/>
              <w:rPr/>
            </w:pPr>
            <w:r>
              <w:rPr/>
              <w:t> </w:t>
            </w:r>
          </w:p>
        </w:tc>
        <w:tc>
          <w:tcPr>
            <w:tcW w:w="108" w:type="dxa"/>
            <w:tcBorders/>
            <w:shd w:fill="FFFFFF" w:val="clear"/>
            <w:vAlign w:val="bottom"/>
          </w:tcPr>
          <w:p>
            <w:pPr>
              <w:pStyle w:val="TableContents"/>
              <w:spacing w:before="0" w:after="283"/>
              <w:rPr/>
            </w:pPr>
            <w:r>
              <w:rPr/>
              <w:t> </w:t>
            </w:r>
          </w:p>
        </w:tc>
        <w:tc>
          <w:tcPr>
            <w:tcW w:w="974" w:type="dxa"/>
            <w:tcBorders/>
            <w:shd w:fill="FFFFFF" w:val="clear"/>
            <w:vAlign w:val="bottom"/>
          </w:tcPr>
          <w:p>
            <w:pPr>
              <w:pStyle w:val="TableContents"/>
              <w:spacing w:before="0" w:after="283"/>
              <w:jc w:val="right"/>
              <w:rPr>
                <w:rFonts w:ascii="times" w:hAnsi="times"/>
                <w:sz w:val="20"/>
              </w:rPr>
            </w:pPr>
            <w:r>
              <w:rPr>
                <w:rFonts w:ascii="times" w:hAnsi="times"/>
                <w:sz w:val="20"/>
              </w:rPr>
              <w:t>1,195,000</w:t>
            </w:r>
          </w:p>
        </w:tc>
        <w:tc>
          <w:tcPr>
            <w:tcW w:w="185" w:type="dxa"/>
            <w:tcBorders/>
            <w:shd w:fill="FFFFFF" w:val="clear"/>
            <w:vAlign w:val="bottom"/>
          </w:tcPr>
          <w:p>
            <w:pPr>
              <w:pStyle w:val="TableContents"/>
              <w:spacing w:before="0" w:after="283"/>
              <w:rPr/>
            </w:pPr>
            <w:r>
              <w:rPr/>
              <w:t> </w:t>
            </w:r>
          </w:p>
        </w:tc>
      </w:tr>
      <w:tr>
        <w:trPr/>
        <w:tc>
          <w:tcPr>
            <w:tcW w:w="206" w:type="dxa"/>
            <w:tcBorders/>
            <w:shd w:fill="CCEEFF" w:val="clear"/>
          </w:tcPr>
          <w:p>
            <w:pPr>
              <w:pStyle w:val="TableContents"/>
              <w:spacing w:before="0" w:after="283"/>
              <w:rPr/>
            </w:pPr>
            <w:r>
              <w:rPr/>
              <w:t> </w:t>
            </w:r>
          </w:p>
        </w:tc>
        <w:tc>
          <w:tcPr>
            <w:tcW w:w="2996" w:type="dxa"/>
            <w:tcBorders/>
            <w:shd w:fill="CCEEFF" w:val="clear"/>
            <w:vAlign w:val="bottom"/>
          </w:tcPr>
          <w:p>
            <w:pPr>
              <w:pStyle w:val="TableContents"/>
              <w:spacing w:before="0" w:after="283"/>
              <w:ind w:left="200" w:right="0" w:hanging="200"/>
              <w:rPr>
                <w:rFonts w:ascii="times" w:hAnsi="times"/>
                <w:sz w:val="20"/>
              </w:rPr>
            </w:pPr>
            <w:r>
              <w:rPr>
                <w:rFonts w:ascii="times" w:hAnsi="times"/>
                <w:sz w:val="20"/>
              </w:rPr>
              <w:t>Pinos Altos (underground)</w:t>
            </w:r>
          </w:p>
        </w:tc>
        <w:tc>
          <w:tcPr>
            <w:tcW w:w="185" w:type="dxa"/>
            <w:tcBorders/>
            <w:shd w:fill="CCEEFF" w:val="clear"/>
            <w:vAlign w:val="bottom"/>
          </w:tcPr>
          <w:p>
            <w:pPr>
              <w:pStyle w:val="TableContents"/>
              <w:spacing w:before="0" w:after="283"/>
              <w:rPr/>
            </w:pPr>
            <w:r>
              <w:rPr/>
              <w:t> </w:t>
            </w:r>
          </w:p>
        </w:tc>
        <w:tc>
          <w:tcPr>
            <w:tcW w:w="108" w:type="dxa"/>
            <w:tcBorders/>
            <w:shd w:fill="CCEEFF" w:val="clear"/>
            <w:vAlign w:val="bottom"/>
          </w:tcPr>
          <w:p>
            <w:pPr>
              <w:pStyle w:val="TableContents"/>
              <w:spacing w:before="0" w:after="283"/>
              <w:rPr/>
            </w:pPr>
            <w:r>
              <w:rPr/>
              <w:t> </w:t>
            </w:r>
          </w:p>
        </w:tc>
        <w:tc>
          <w:tcPr>
            <w:tcW w:w="1081" w:type="dxa"/>
            <w:tcBorders/>
            <w:shd w:fill="CCEEFF" w:val="clear"/>
            <w:vAlign w:val="bottom"/>
          </w:tcPr>
          <w:p>
            <w:pPr>
              <w:pStyle w:val="TableContents"/>
              <w:spacing w:before="0" w:after="283"/>
              <w:jc w:val="right"/>
              <w:rPr>
                <w:rFonts w:ascii="times" w:hAnsi="times"/>
                <w:sz w:val="20"/>
              </w:rPr>
            </w:pPr>
            <w:r>
              <w:rPr>
                <w:rFonts w:ascii="times" w:hAnsi="times"/>
                <w:sz w:val="20"/>
              </w:rPr>
              <w:t>22,979,000</w:t>
            </w:r>
          </w:p>
        </w:tc>
        <w:tc>
          <w:tcPr>
            <w:tcW w:w="185" w:type="dxa"/>
            <w:tcBorders/>
            <w:shd w:fill="CCEEFF" w:val="clear"/>
            <w:vAlign w:val="bottom"/>
          </w:tcPr>
          <w:p>
            <w:pPr>
              <w:pStyle w:val="TableContents"/>
              <w:spacing w:before="0" w:after="283"/>
              <w:rPr/>
            </w:pPr>
            <w:r>
              <w:rPr/>
              <w:t> </w:t>
            </w:r>
          </w:p>
        </w:tc>
        <w:tc>
          <w:tcPr>
            <w:tcW w:w="107" w:type="dxa"/>
            <w:tcBorders/>
            <w:shd w:fill="CCEEFF" w:val="clear"/>
            <w:vAlign w:val="bottom"/>
          </w:tcPr>
          <w:p>
            <w:pPr>
              <w:pStyle w:val="TableContents"/>
              <w:spacing w:before="0" w:after="283"/>
              <w:rPr/>
            </w:pPr>
            <w:r>
              <w:rPr/>
              <w:t> </w:t>
            </w:r>
          </w:p>
        </w:tc>
        <w:tc>
          <w:tcPr>
            <w:tcW w:w="477" w:type="dxa"/>
            <w:tcBorders/>
            <w:shd w:fill="CCEEFF" w:val="clear"/>
            <w:vAlign w:val="bottom"/>
          </w:tcPr>
          <w:p>
            <w:pPr>
              <w:pStyle w:val="TableContents"/>
              <w:spacing w:before="0" w:after="283"/>
              <w:jc w:val="right"/>
              <w:rPr>
                <w:rFonts w:ascii="times" w:hAnsi="times"/>
                <w:sz w:val="20"/>
              </w:rPr>
            </w:pPr>
            <w:r>
              <w:rPr>
                <w:rFonts w:ascii="times" w:hAnsi="times"/>
                <w:sz w:val="20"/>
              </w:rPr>
              <w:t>2.92</w:t>
            </w:r>
          </w:p>
        </w:tc>
        <w:tc>
          <w:tcPr>
            <w:tcW w:w="185" w:type="dxa"/>
            <w:tcBorders/>
            <w:shd w:fill="CCEEFF" w:val="clear"/>
            <w:vAlign w:val="bottom"/>
          </w:tcPr>
          <w:p>
            <w:pPr>
              <w:pStyle w:val="TableContents"/>
              <w:spacing w:before="0" w:after="283"/>
              <w:rPr/>
            </w:pPr>
            <w:r>
              <w:rPr/>
              <w:t> </w:t>
            </w:r>
          </w:p>
        </w:tc>
        <w:tc>
          <w:tcPr>
            <w:tcW w:w="107" w:type="dxa"/>
            <w:tcBorders/>
            <w:shd w:fill="CCEEFF" w:val="clear"/>
            <w:vAlign w:val="bottom"/>
          </w:tcPr>
          <w:p>
            <w:pPr>
              <w:pStyle w:val="TableContents"/>
              <w:spacing w:before="0" w:after="283"/>
              <w:rPr/>
            </w:pPr>
            <w:r>
              <w:rPr/>
              <w:t> </w:t>
            </w:r>
          </w:p>
        </w:tc>
        <w:tc>
          <w:tcPr>
            <w:tcW w:w="974" w:type="dxa"/>
            <w:tcBorders/>
            <w:shd w:fill="CCEEFF" w:val="clear"/>
            <w:vAlign w:val="bottom"/>
          </w:tcPr>
          <w:p>
            <w:pPr>
              <w:pStyle w:val="TableContents"/>
              <w:spacing w:before="0" w:after="283"/>
              <w:jc w:val="right"/>
              <w:rPr>
                <w:rFonts w:ascii="times" w:hAnsi="times"/>
                <w:sz w:val="20"/>
              </w:rPr>
            </w:pPr>
            <w:r>
              <w:rPr>
                <w:rFonts w:ascii="times" w:hAnsi="times"/>
                <w:sz w:val="20"/>
              </w:rPr>
              <w:t>2,158,000</w:t>
            </w:r>
          </w:p>
        </w:tc>
        <w:tc>
          <w:tcPr>
            <w:tcW w:w="185" w:type="dxa"/>
            <w:tcBorders/>
            <w:shd w:fill="CCEEFF" w:val="clear"/>
            <w:vAlign w:val="bottom"/>
          </w:tcPr>
          <w:p>
            <w:pPr>
              <w:pStyle w:val="TableContents"/>
              <w:spacing w:before="0" w:after="283"/>
              <w:rPr/>
            </w:pPr>
            <w:r>
              <w:rPr/>
              <w:t> </w:t>
            </w:r>
          </w:p>
        </w:tc>
        <w:tc>
          <w:tcPr>
            <w:tcW w:w="107" w:type="dxa"/>
            <w:tcBorders/>
            <w:shd w:fill="CCEEFF" w:val="clear"/>
            <w:vAlign w:val="bottom"/>
          </w:tcPr>
          <w:p>
            <w:pPr>
              <w:pStyle w:val="TableContents"/>
              <w:spacing w:before="0" w:after="283"/>
              <w:rPr/>
            </w:pPr>
            <w:r>
              <w:rPr/>
              <w:t> </w:t>
            </w:r>
          </w:p>
        </w:tc>
        <w:tc>
          <w:tcPr>
            <w:tcW w:w="1082" w:type="dxa"/>
            <w:tcBorders/>
            <w:shd w:fill="CCEEFF" w:val="clear"/>
            <w:vAlign w:val="bottom"/>
          </w:tcPr>
          <w:p>
            <w:pPr>
              <w:pStyle w:val="TableContents"/>
              <w:spacing w:before="0" w:after="283"/>
              <w:jc w:val="right"/>
              <w:rPr>
                <w:rFonts w:ascii="times" w:hAnsi="times"/>
                <w:sz w:val="20"/>
              </w:rPr>
            </w:pPr>
            <w:r>
              <w:rPr>
                <w:rFonts w:ascii="times" w:hAnsi="times"/>
                <w:sz w:val="20"/>
              </w:rPr>
              <w:t>22,979,000</w:t>
            </w:r>
          </w:p>
        </w:tc>
        <w:tc>
          <w:tcPr>
            <w:tcW w:w="184" w:type="dxa"/>
            <w:tcBorders/>
            <w:shd w:fill="CCEEFF" w:val="clear"/>
            <w:vAlign w:val="bottom"/>
          </w:tcPr>
          <w:p>
            <w:pPr>
              <w:pStyle w:val="TableContents"/>
              <w:spacing w:before="0" w:after="283"/>
              <w:rPr/>
            </w:pPr>
            <w:r>
              <w:rPr/>
              <w:t> </w:t>
            </w:r>
          </w:p>
        </w:tc>
        <w:tc>
          <w:tcPr>
            <w:tcW w:w="108" w:type="dxa"/>
            <w:tcBorders/>
            <w:shd w:fill="CCEEFF" w:val="clear"/>
            <w:vAlign w:val="bottom"/>
          </w:tcPr>
          <w:p>
            <w:pPr>
              <w:pStyle w:val="TableContents"/>
              <w:spacing w:before="0" w:after="283"/>
              <w:rPr/>
            </w:pPr>
            <w:r>
              <w:rPr/>
              <w:t> </w:t>
            </w:r>
          </w:p>
        </w:tc>
        <w:tc>
          <w:tcPr>
            <w:tcW w:w="477" w:type="dxa"/>
            <w:tcBorders/>
            <w:shd w:fill="CCEEFF" w:val="clear"/>
            <w:vAlign w:val="bottom"/>
          </w:tcPr>
          <w:p>
            <w:pPr>
              <w:pStyle w:val="TableContents"/>
              <w:spacing w:before="0" w:after="283"/>
              <w:jc w:val="right"/>
              <w:rPr>
                <w:rFonts w:ascii="times" w:hAnsi="times"/>
                <w:sz w:val="20"/>
              </w:rPr>
            </w:pPr>
            <w:r>
              <w:rPr>
                <w:rFonts w:ascii="times" w:hAnsi="times"/>
                <w:sz w:val="20"/>
              </w:rPr>
              <w:t>2.92</w:t>
            </w:r>
          </w:p>
        </w:tc>
        <w:tc>
          <w:tcPr>
            <w:tcW w:w="184" w:type="dxa"/>
            <w:tcBorders/>
            <w:shd w:fill="CCEEFF" w:val="clear"/>
            <w:vAlign w:val="bottom"/>
          </w:tcPr>
          <w:p>
            <w:pPr>
              <w:pStyle w:val="TableContents"/>
              <w:spacing w:before="0" w:after="283"/>
              <w:rPr/>
            </w:pPr>
            <w:r>
              <w:rPr/>
              <w:t> </w:t>
            </w:r>
          </w:p>
        </w:tc>
        <w:tc>
          <w:tcPr>
            <w:tcW w:w="108" w:type="dxa"/>
            <w:tcBorders/>
            <w:shd w:fill="CCEEFF" w:val="clear"/>
            <w:vAlign w:val="bottom"/>
          </w:tcPr>
          <w:p>
            <w:pPr>
              <w:pStyle w:val="TableContents"/>
              <w:spacing w:before="0" w:after="283"/>
              <w:rPr/>
            </w:pPr>
            <w:r>
              <w:rPr/>
              <w:t> </w:t>
            </w:r>
          </w:p>
        </w:tc>
        <w:tc>
          <w:tcPr>
            <w:tcW w:w="974" w:type="dxa"/>
            <w:tcBorders/>
            <w:shd w:fill="CCEEFF" w:val="clear"/>
            <w:vAlign w:val="bottom"/>
          </w:tcPr>
          <w:p>
            <w:pPr>
              <w:pStyle w:val="TableContents"/>
              <w:spacing w:before="0" w:after="283"/>
              <w:jc w:val="right"/>
              <w:rPr>
                <w:rFonts w:ascii="times" w:hAnsi="times"/>
                <w:sz w:val="20"/>
              </w:rPr>
            </w:pPr>
            <w:r>
              <w:rPr>
                <w:rFonts w:ascii="times" w:hAnsi="times"/>
                <w:sz w:val="20"/>
              </w:rPr>
              <w:t>2,158,000</w:t>
            </w:r>
          </w:p>
        </w:tc>
        <w:tc>
          <w:tcPr>
            <w:tcW w:w="185" w:type="dxa"/>
            <w:tcBorders/>
            <w:shd w:fill="CCEEFF" w:val="clear"/>
            <w:vAlign w:val="bottom"/>
          </w:tcPr>
          <w:p>
            <w:pPr>
              <w:pStyle w:val="TableContents"/>
              <w:spacing w:before="0" w:after="283"/>
              <w:rPr/>
            </w:pPr>
            <w:r>
              <w:rPr/>
              <w:t> </w:t>
            </w:r>
          </w:p>
        </w:tc>
      </w:tr>
      <w:tr>
        <w:trPr/>
        <w:tc>
          <w:tcPr>
            <w:tcW w:w="3202" w:type="dxa"/>
            <w:gridSpan w:val="2"/>
            <w:tcBorders/>
            <w:shd w:fill="FFFFFF" w:val="clear"/>
            <w:vAlign w:val="bottom"/>
          </w:tcPr>
          <w:p>
            <w:pPr>
              <w:pStyle w:val="TableContents"/>
              <w:spacing w:before="0" w:after="283"/>
              <w:ind w:left="200" w:right="0" w:hanging="200"/>
              <w:rPr>
                <w:rFonts w:ascii="times" w:hAnsi="times"/>
                <w:sz w:val="20"/>
              </w:rPr>
            </w:pPr>
            <w:r>
              <w:rPr>
                <w:rFonts w:ascii="times" w:hAnsi="times"/>
                <w:sz w:val="20"/>
              </w:rPr>
              <w:t>Pinos Altos total probable</w:t>
            </w:r>
          </w:p>
        </w:tc>
        <w:tc>
          <w:tcPr>
            <w:tcW w:w="185" w:type="dxa"/>
            <w:tcBorders/>
            <w:shd w:fill="FFFFFF" w:val="clear"/>
            <w:vAlign w:val="bottom"/>
          </w:tcPr>
          <w:p>
            <w:pPr>
              <w:pStyle w:val="TableContents"/>
              <w:spacing w:before="0" w:after="283"/>
              <w:rPr/>
            </w:pPr>
            <w:r>
              <w:rPr/>
              <w:t> </w:t>
            </w:r>
          </w:p>
        </w:tc>
        <w:tc>
          <w:tcPr>
            <w:tcW w:w="108" w:type="dxa"/>
            <w:tcBorders/>
            <w:shd w:fill="FFFFFF" w:val="clear"/>
            <w:vAlign w:val="bottom"/>
          </w:tcPr>
          <w:p>
            <w:pPr>
              <w:pStyle w:val="TableContents"/>
              <w:spacing w:before="0" w:after="283"/>
              <w:rPr/>
            </w:pPr>
            <w:r>
              <w:rPr/>
              <w:t> </w:t>
            </w:r>
          </w:p>
        </w:tc>
        <w:tc>
          <w:tcPr>
            <w:tcW w:w="1081" w:type="dxa"/>
            <w:tcBorders/>
            <w:shd w:fill="FFFFFF" w:val="clear"/>
            <w:vAlign w:val="bottom"/>
          </w:tcPr>
          <w:p>
            <w:pPr>
              <w:pStyle w:val="TableContents"/>
              <w:spacing w:before="0" w:after="283"/>
              <w:jc w:val="right"/>
              <w:rPr>
                <w:rFonts w:ascii="times" w:hAnsi="times"/>
                <w:sz w:val="20"/>
              </w:rPr>
            </w:pPr>
            <w:r>
              <w:rPr>
                <w:rFonts w:ascii="times" w:hAnsi="times"/>
                <w:sz w:val="20"/>
              </w:rPr>
              <w:t>41,080,000</w:t>
            </w:r>
          </w:p>
        </w:tc>
        <w:tc>
          <w:tcPr>
            <w:tcW w:w="185" w:type="dxa"/>
            <w:tcBorders/>
            <w:shd w:fill="FFFFFF" w:val="clear"/>
            <w:vAlign w:val="bottom"/>
          </w:tcPr>
          <w:p>
            <w:pPr>
              <w:pStyle w:val="TableContents"/>
              <w:spacing w:before="0" w:after="283"/>
              <w:rPr/>
            </w:pPr>
            <w:r>
              <w:rPr/>
              <w:t> </w:t>
            </w:r>
          </w:p>
        </w:tc>
        <w:tc>
          <w:tcPr>
            <w:tcW w:w="107" w:type="dxa"/>
            <w:tcBorders/>
            <w:shd w:fill="FFFFFF" w:val="clear"/>
            <w:vAlign w:val="bottom"/>
          </w:tcPr>
          <w:p>
            <w:pPr>
              <w:pStyle w:val="TableContents"/>
              <w:spacing w:before="0" w:after="283"/>
              <w:rPr/>
            </w:pPr>
            <w:r>
              <w:rPr/>
              <w:t> </w:t>
            </w:r>
          </w:p>
        </w:tc>
        <w:tc>
          <w:tcPr>
            <w:tcW w:w="477" w:type="dxa"/>
            <w:tcBorders/>
            <w:shd w:fill="FFFFFF" w:val="clear"/>
            <w:vAlign w:val="bottom"/>
          </w:tcPr>
          <w:p>
            <w:pPr>
              <w:pStyle w:val="TableContents"/>
              <w:spacing w:before="0" w:after="283"/>
              <w:jc w:val="right"/>
              <w:rPr>
                <w:rFonts w:ascii="times" w:hAnsi="times"/>
                <w:sz w:val="20"/>
              </w:rPr>
            </w:pPr>
            <w:r>
              <w:rPr>
                <w:rFonts w:ascii="times" w:hAnsi="times"/>
                <w:sz w:val="20"/>
              </w:rPr>
              <w:t>2.54</w:t>
            </w:r>
          </w:p>
        </w:tc>
        <w:tc>
          <w:tcPr>
            <w:tcW w:w="185" w:type="dxa"/>
            <w:tcBorders/>
            <w:shd w:fill="FFFFFF" w:val="clear"/>
            <w:vAlign w:val="bottom"/>
          </w:tcPr>
          <w:p>
            <w:pPr>
              <w:pStyle w:val="TableContents"/>
              <w:spacing w:before="0" w:after="283"/>
              <w:rPr/>
            </w:pPr>
            <w:r>
              <w:rPr/>
              <w:t> </w:t>
            </w:r>
          </w:p>
        </w:tc>
        <w:tc>
          <w:tcPr>
            <w:tcW w:w="107" w:type="dxa"/>
            <w:tcBorders/>
            <w:shd w:fill="FFFFFF" w:val="clear"/>
            <w:vAlign w:val="bottom"/>
          </w:tcPr>
          <w:p>
            <w:pPr>
              <w:pStyle w:val="TableContents"/>
              <w:spacing w:before="0" w:after="283"/>
              <w:rPr/>
            </w:pPr>
            <w:r>
              <w:rPr/>
              <w:t> </w:t>
            </w:r>
          </w:p>
        </w:tc>
        <w:tc>
          <w:tcPr>
            <w:tcW w:w="974" w:type="dxa"/>
            <w:tcBorders/>
            <w:shd w:fill="FFFFFF" w:val="clear"/>
            <w:vAlign w:val="bottom"/>
          </w:tcPr>
          <w:p>
            <w:pPr>
              <w:pStyle w:val="TableContents"/>
              <w:spacing w:before="0" w:after="283"/>
              <w:jc w:val="right"/>
              <w:rPr>
                <w:rFonts w:ascii="times" w:hAnsi="times"/>
                <w:sz w:val="20"/>
              </w:rPr>
            </w:pPr>
            <w:r>
              <w:rPr>
                <w:rFonts w:ascii="times" w:hAnsi="times"/>
                <w:sz w:val="20"/>
              </w:rPr>
              <w:t>3,353,000</w:t>
            </w:r>
          </w:p>
        </w:tc>
        <w:tc>
          <w:tcPr>
            <w:tcW w:w="185" w:type="dxa"/>
            <w:tcBorders/>
            <w:shd w:fill="FFFFFF" w:val="clear"/>
            <w:vAlign w:val="bottom"/>
          </w:tcPr>
          <w:p>
            <w:pPr>
              <w:pStyle w:val="TableContents"/>
              <w:spacing w:before="0" w:after="283"/>
              <w:rPr/>
            </w:pPr>
            <w:r>
              <w:rPr/>
              <w:t> </w:t>
            </w:r>
          </w:p>
        </w:tc>
        <w:tc>
          <w:tcPr>
            <w:tcW w:w="107" w:type="dxa"/>
            <w:tcBorders/>
            <w:shd w:fill="FFFFFF" w:val="clear"/>
            <w:vAlign w:val="bottom"/>
          </w:tcPr>
          <w:p>
            <w:pPr>
              <w:pStyle w:val="TableContents"/>
              <w:spacing w:before="0" w:after="283"/>
              <w:rPr/>
            </w:pPr>
            <w:r>
              <w:rPr/>
              <w:t> </w:t>
            </w:r>
          </w:p>
        </w:tc>
        <w:tc>
          <w:tcPr>
            <w:tcW w:w="1082" w:type="dxa"/>
            <w:tcBorders/>
            <w:shd w:fill="FFFFFF" w:val="clear"/>
            <w:vAlign w:val="bottom"/>
          </w:tcPr>
          <w:p>
            <w:pPr>
              <w:pStyle w:val="TableContents"/>
              <w:spacing w:before="0" w:after="283"/>
              <w:jc w:val="right"/>
              <w:rPr>
                <w:rFonts w:ascii="times" w:hAnsi="times"/>
                <w:sz w:val="20"/>
              </w:rPr>
            </w:pPr>
            <w:r>
              <w:rPr>
                <w:rFonts w:ascii="times" w:hAnsi="times"/>
                <w:sz w:val="20"/>
              </w:rPr>
              <w:t>41,080,000</w:t>
            </w:r>
          </w:p>
        </w:tc>
        <w:tc>
          <w:tcPr>
            <w:tcW w:w="184" w:type="dxa"/>
            <w:tcBorders/>
            <w:shd w:fill="FFFFFF" w:val="clear"/>
            <w:vAlign w:val="bottom"/>
          </w:tcPr>
          <w:p>
            <w:pPr>
              <w:pStyle w:val="TableContents"/>
              <w:spacing w:before="0" w:after="283"/>
              <w:rPr/>
            </w:pPr>
            <w:r>
              <w:rPr/>
              <w:t> </w:t>
            </w:r>
          </w:p>
        </w:tc>
        <w:tc>
          <w:tcPr>
            <w:tcW w:w="108" w:type="dxa"/>
            <w:tcBorders/>
            <w:shd w:fill="FFFFFF" w:val="clear"/>
            <w:vAlign w:val="bottom"/>
          </w:tcPr>
          <w:p>
            <w:pPr>
              <w:pStyle w:val="TableContents"/>
              <w:spacing w:before="0" w:after="283"/>
              <w:rPr/>
            </w:pPr>
            <w:r>
              <w:rPr/>
              <w:t> </w:t>
            </w:r>
          </w:p>
        </w:tc>
        <w:tc>
          <w:tcPr>
            <w:tcW w:w="477" w:type="dxa"/>
            <w:tcBorders/>
            <w:shd w:fill="FFFFFF" w:val="clear"/>
            <w:vAlign w:val="bottom"/>
          </w:tcPr>
          <w:p>
            <w:pPr>
              <w:pStyle w:val="TableContents"/>
              <w:spacing w:before="0" w:after="283"/>
              <w:jc w:val="right"/>
              <w:rPr>
                <w:rFonts w:ascii="times" w:hAnsi="times"/>
                <w:sz w:val="20"/>
              </w:rPr>
            </w:pPr>
            <w:r>
              <w:rPr>
                <w:rFonts w:ascii="times" w:hAnsi="times"/>
                <w:sz w:val="20"/>
              </w:rPr>
              <w:t>2.54</w:t>
            </w:r>
          </w:p>
        </w:tc>
        <w:tc>
          <w:tcPr>
            <w:tcW w:w="184" w:type="dxa"/>
            <w:tcBorders/>
            <w:shd w:fill="FFFFFF" w:val="clear"/>
            <w:vAlign w:val="bottom"/>
          </w:tcPr>
          <w:p>
            <w:pPr>
              <w:pStyle w:val="TableContents"/>
              <w:spacing w:before="0" w:after="283"/>
              <w:rPr/>
            </w:pPr>
            <w:r>
              <w:rPr/>
              <w:t> </w:t>
            </w:r>
          </w:p>
        </w:tc>
        <w:tc>
          <w:tcPr>
            <w:tcW w:w="108" w:type="dxa"/>
            <w:tcBorders/>
            <w:shd w:fill="FFFFFF" w:val="clear"/>
            <w:vAlign w:val="bottom"/>
          </w:tcPr>
          <w:p>
            <w:pPr>
              <w:pStyle w:val="TableContents"/>
              <w:spacing w:before="0" w:after="283"/>
              <w:rPr/>
            </w:pPr>
            <w:r>
              <w:rPr/>
              <w:t> </w:t>
            </w:r>
          </w:p>
        </w:tc>
        <w:tc>
          <w:tcPr>
            <w:tcW w:w="974" w:type="dxa"/>
            <w:tcBorders/>
            <w:shd w:fill="FFFFFF" w:val="clear"/>
            <w:vAlign w:val="bottom"/>
          </w:tcPr>
          <w:p>
            <w:pPr>
              <w:pStyle w:val="TableContents"/>
              <w:spacing w:before="0" w:after="283"/>
              <w:jc w:val="right"/>
              <w:rPr>
                <w:rFonts w:ascii="times" w:hAnsi="times"/>
                <w:sz w:val="20"/>
              </w:rPr>
            </w:pPr>
            <w:r>
              <w:rPr>
                <w:rFonts w:ascii="times" w:hAnsi="times"/>
                <w:sz w:val="20"/>
              </w:rPr>
              <w:t>3,353,000</w:t>
            </w:r>
          </w:p>
        </w:tc>
        <w:tc>
          <w:tcPr>
            <w:tcW w:w="185" w:type="dxa"/>
            <w:tcBorders/>
            <w:shd w:fill="FFFFFF" w:val="clear"/>
            <w:vAlign w:val="bottom"/>
          </w:tcPr>
          <w:p>
            <w:pPr>
              <w:pStyle w:val="TableContents"/>
              <w:spacing w:before="0" w:after="283"/>
              <w:rPr/>
            </w:pPr>
            <w:r>
              <w:rPr/>
              <w:t> </w:t>
            </w:r>
          </w:p>
        </w:tc>
      </w:tr>
      <w:tr>
        <w:trPr/>
        <w:tc>
          <w:tcPr>
            <w:tcW w:w="3202" w:type="dxa"/>
            <w:gridSpan w:val="2"/>
            <w:tcBorders/>
            <w:shd w:fill="CCEEFF" w:val="clear"/>
            <w:vAlign w:val="bottom"/>
          </w:tcPr>
          <w:p>
            <w:pPr>
              <w:pStyle w:val="TableContents"/>
              <w:spacing w:before="0" w:after="283"/>
              <w:ind w:left="200" w:right="0" w:hanging="200"/>
              <w:rPr>
                <w:rFonts w:ascii="times" w:hAnsi="times"/>
                <w:sz w:val="20"/>
              </w:rPr>
            </w:pPr>
            <w:r>
              <w:rPr>
                <w:rFonts w:ascii="times" w:hAnsi="times"/>
                <w:sz w:val="20"/>
              </w:rPr>
              <w:t>Meadowbank (open pit)</w:t>
            </w:r>
          </w:p>
        </w:tc>
        <w:tc>
          <w:tcPr>
            <w:tcW w:w="185" w:type="dxa"/>
            <w:tcBorders/>
            <w:shd w:fill="CCEEFF" w:val="clear"/>
            <w:vAlign w:val="bottom"/>
          </w:tcPr>
          <w:p>
            <w:pPr>
              <w:pStyle w:val="TableContents"/>
              <w:spacing w:before="0" w:after="283"/>
              <w:rPr/>
            </w:pPr>
            <w:r>
              <w:rPr/>
              <w:t> </w:t>
            </w:r>
          </w:p>
        </w:tc>
        <w:tc>
          <w:tcPr>
            <w:tcW w:w="108" w:type="dxa"/>
            <w:tcBorders/>
            <w:shd w:fill="CCEEFF" w:val="clear"/>
            <w:vAlign w:val="bottom"/>
          </w:tcPr>
          <w:p>
            <w:pPr>
              <w:pStyle w:val="TableContents"/>
              <w:spacing w:before="0" w:after="283"/>
              <w:rPr/>
            </w:pPr>
            <w:r>
              <w:rPr/>
              <w:t> </w:t>
            </w:r>
          </w:p>
        </w:tc>
        <w:tc>
          <w:tcPr>
            <w:tcW w:w="1081" w:type="dxa"/>
            <w:tcBorders/>
            <w:shd w:fill="CCEEFF" w:val="clear"/>
            <w:vAlign w:val="bottom"/>
          </w:tcPr>
          <w:p>
            <w:pPr>
              <w:pStyle w:val="TableContents"/>
              <w:spacing w:before="0" w:after="283"/>
              <w:jc w:val="right"/>
              <w:rPr>
                <w:rFonts w:ascii="times" w:hAnsi="times"/>
                <w:sz w:val="20"/>
              </w:rPr>
            </w:pPr>
            <w:r>
              <w:rPr>
                <w:rFonts w:ascii="times" w:hAnsi="times"/>
                <w:sz w:val="20"/>
              </w:rPr>
              <w:t>31,600,000</w:t>
            </w:r>
          </w:p>
        </w:tc>
        <w:tc>
          <w:tcPr>
            <w:tcW w:w="185" w:type="dxa"/>
            <w:tcBorders/>
            <w:shd w:fill="CCEEFF" w:val="clear"/>
            <w:vAlign w:val="bottom"/>
          </w:tcPr>
          <w:p>
            <w:pPr>
              <w:pStyle w:val="TableContents"/>
              <w:spacing w:before="0" w:after="283"/>
              <w:rPr/>
            </w:pPr>
            <w:r>
              <w:rPr/>
              <w:t> </w:t>
            </w:r>
          </w:p>
        </w:tc>
        <w:tc>
          <w:tcPr>
            <w:tcW w:w="107" w:type="dxa"/>
            <w:tcBorders/>
            <w:shd w:fill="CCEEFF" w:val="clear"/>
            <w:vAlign w:val="bottom"/>
          </w:tcPr>
          <w:p>
            <w:pPr>
              <w:pStyle w:val="TableContents"/>
              <w:spacing w:before="0" w:after="283"/>
              <w:rPr/>
            </w:pPr>
            <w:r>
              <w:rPr/>
              <w:t> </w:t>
            </w:r>
          </w:p>
        </w:tc>
        <w:tc>
          <w:tcPr>
            <w:tcW w:w="477" w:type="dxa"/>
            <w:tcBorders/>
            <w:shd w:fill="CCEEFF" w:val="clear"/>
            <w:vAlign w:val="bottom"/>
          </w:tcPr>
          <w:p>
            <w:pPr>
              <w:pStyle w:val="TableContents"/>
              <w:spacing w:before="0" w:after="283"/>
              <w:jc w:val="right"/>
              <w:rPr>
                <w:rFonts w:ascii="times" w:hAnsi="times"/>
                <w:sz w:val="20"/>
              </w:rPr>
            </w:pPr>
            <w:r>
              <w:rPr>
                <w:rFonts w:ascii="times" w:hAnsi="times"/>
                <w:sz w:val="20"/>
              </w:rPr>
              <w:t>3.51</w:t>
            </w:r>
          </w:p>
        </w:tc>
        <w:tc>
          <w:tcPr>
            <w:tcW w:w="185" w:type="dxa"/>
            <w:tcBorders/>
            <w:shd w:fill="CCEEFF" w:val="clear"/>
            <w:vAlign w:val="bottom"/>
          </w:tcPr>
          <w:p>
            <w:pPr>
              <w:pStyle w:val="TableContents"/>
              <w:spacing w:before="0" w:after="283"/>
              <w:rPr/>
            </w:pPr>
            <w:r>
              <w:rPr/>
              <w:t> </w:t>
            </w:r>
          </w:p>
        </w:tc>
        <w:tc>
          <w:tcPr>
            <w:tcW w:w="107" w:type="dxa"/>
            <w:tcBorders/>
            <w:shd w:fill="CCEEFF" w:val="clear"/>
            <w:vAlign w:val="bottom"/>
          </w:tcPr>
          <w:p>
            <w:pPr>
              <w:pStyle w:val="TableContents"/>
              <w:spacing w:before="0" w:after="283"/>
              <w:rPr/>
            </w:pPr>
            <w:r>
              <w:rPr/>
              <w:t> </w:t>
            </w:r>
          </w:p>
        </w:tc>
        <w:tc>
          <w:tcPr>
            <w:tcW w:w="974" w:type="dxa"/>
            <w:tcBorders/>
            <w:shd w:fill="CCEEFF" w:val="clear"/>
            <w:vAlign w:val="bottom"/>
          </w:tcPr>
          <w:p>
            <w:pPr>
              <w:pStyle w:val="TableContents"/>
              <w:spacing w:before="0" w:after="283"/>
              <w:jc w:val="right"/>
              <w:rPr>
                <w:rFonts w:ascii="times" w:hAnsi="times"/>
                <w:sz w:val="20"/>
              </w:rPr>
            </w:pPr>
            <w:r>
              <w:rPr>
                <w:rFonts w:ascii="times" w:hAnsi="times"/>
                <w:sz w:val="20"/>
              </w:rPr>
              <w:t>3,567,000</w:t>
            </w:r>
          </w:p>
        </w:tc>
        <w:tc>
          <w:tcPr>
            <w:tcW w:w="185" w:type="dxa"/>
            <w:tcBorders/>
            <w:shd w:fill="CCEEFF" w:val="clear"/>
            <w:vAlign w:val="bottom"/>
          </w:tcPr>
          <w:p>
            <w:pPr>
              <w:pStyle w:val="TableContents"/>
              <w:spacing w:before="0" w:after="283"/>
              <w:rPr/>
            </w:pPr>
            <w:r>
              <w:rPr/>
              <w:t> </w:t>
            </w:r>
          </w:p>
        </w:tc>
        <w:tc>
          <w:tcPr>
            <w:tcW w:w="107" w:type="dxa"/>
            <w:tcBorders/>
            <w:shd w:fill="CCEEFF" w:val="clear"/>
            <w:vAlign w:val="bottom"/>
          </w:tcPr>
          <w:p>
            <w:pPr>
              <w:pStyle w:val="TableContents"/>
              <w:spacing w:before="0" w:after="283"/>
              <w:rPr/>
            </w:pPr>
            <w:r>
              <w:rPr/>
              <w:t> </w:t>
            </w:r>
          </w:p>
        </w:tc>
        <w:tc>
          <w:tcPr>
            <w:tcW w:w="1082" w:type="dxa"/>
            <w:tcBorders/>
            <w:shd w:fill="CCEEFF" w:val="clear"/>
            <w:vAlign w:val="bottom"/>
          </w:tcPr>
          <w:p>
            <w:pPr>
              <w:pStyle w:val="TableContents"/>
              <w:spacing w:before="0" w:after="283"/>
              <w:jc w:val="right"/>
              <w:rPr>
                <w:rFonts w:ascii="times" w:hAnsi="times"/>
                <w:sz w:val="20"/>
              </w:rPr>
            </w:pPr>
            <w:r>
              <w:rPr>
                <w:rFonts w:ascii="times" w:hAnsi="times"/>
                <w:sz w:val="20"/>
              </w:rPr>
              <w:t>31,600,000</w:t>
            </w:r>
          </w:p>
        </w:tc>
        <w:tc>
          <w:tcPr>
            <w:tcW w:w="184" w:type="dxa"/>
            <w:tcBorders/>
            <w:shd w:fill="CCEEFF" w:val="clear"/>
            <w:vAlign w:val="bottom"/>
          </w:tcPr>
          <w:p>
            <w:pPr>
              <w:pStyle w:val="TableContents"/>
              <w:spacing w:before="0" w:after="283"/>
              <w:rPr/>
            </w:pPr>
            <w:r>
              <w:rPr/>
              <w:t> </w:t>
            </w:r>
          </w:p>
        </w:tc>
        <w:tc>
          <w:tcPr>
            <w:tcW w:w="108" w:type="dxa"/>
            <w:tcBorders/>
            <w:shd w:fill="CCEEFF" w:val="clear"/>
            <w:vAlign w:val="bottom"/>
          </w:tcPr>
          <w:p>
            <w:pPr>
              <w:pStyle w:val="TableContents"/>
              <w:spacing w:before="0" w:after="283"/>
              <w:rPr/>
            </w:pPr>
            <w:r>
              <w:rPr/>
              <w:t> </w:t>
            </w:r>
          </w:p>
        </w:tc>
        <w:tc>
          <w:tcPr>
            <w:tcW w:w="477" w:type="dxa"/>
            <w:tcBorders/>
            <w:shd w:fill="CCEEFF" w:val="clear"/>
            <w:vAlign w:val="bottom"/>
          </w:tcPr>
          <w:p>
            <w:pPr>
              <w:pStyle w:val="TableContents"/>
              <w:spacing w:before="0" w:after="283"/>
              <w:jc w:val="right"/>
              <w:rPr>
                <w:rFonts w:ascii="times" w:hAnsi="times"/>
                <w:sz w:val="20"/>
              </w:rPr>
            </w:pPr>
            <w:r>
              <w:rPr>
                <w:rFonts w:ascii="times" w:hAnsi="times"/>
                <w:sz w:val="20"/>
              </w:rPr>
              <w:t>3.51</w:t>
            </w:r>
          </w:p>
        </w:tc>
        <w:tc>
          <w:tcPr>
            <w:tcW w:w="184" w:type="dxa"/>
            <w:tcBorders/>
            <w:shd w:fill="CCEEFF" w:val="clear"/>
            <w:vAlign w:val="bottom"/>
          </w:tcPr>
          <w:p>
            <w:pPr>
              <w:pStyle w:val="TableContents"/>
              <w:spacing w:before="0" w:after="283"/>
              <w:rPr/>
            </w:pPr>
            <w:r>
              <w:rPr/>
              <w:t> </w:t>
            </w:r>
          </w:p>
        </w:tc>
        <w:tc>
          <w:tcPr>
            <w:tcW w:w="108" w:type="dxa"/>
            <w:tcBorders/>
            <w:shd w:fill="CCEEFF" w:val="clear"/>
            <w:vAlign w:val="bottom"/>
          </w:tcPr>
          <w:p>
            <w:pPr>
              <w:pStyle w:val="TableContents"/>
              <w:spacing w:before="0" w:after="283"/>
              <w:rPr/>
            </w:pPr>
            <w:r>
              <w:rPr/>
              <w:t> </w:t>
            </w:r>
          </w:p>
        </w:tc>
        <w:tc>
          <w:tcPr>
            <w:tcW w:w="974" w:type="dxa"/>
            <w:tcBorders/>
            <w:shd w:fill="CCEEFF" w:val="clear"/>
            <w:vAlign w:val="bottom"/>
          </w:tcPr>
          <w:p>
            <w:pPr>
              <w:pStyle w:val="TableContents"/>
              <w:spacing w:before="0" w:after="283"/>
              <w:jc w:val="right"/>
              <w:rPr>
                <w:rFonts w:ascii="times" w:hAnsi="times"/>
                <w:sz w:val="20"/>
              </w:rPr>
            </w:pPr>
            <w:r>
              <w:rPr>
                <w:rFonts w:ascii="times" w:hAnsi="times"/>
                <w:sz w:val="20"/>
              </w:rPr>
              <w:t>3,567,000</w:t>
            </w:r>
          </w:p>
        </w:tc>
        <w:tc>
          <w:tcPr>
            <w:tcW w:w="185" w:type="dxa"/>
            <w:tcBorders/>
            <w:shd w:fill="CCEEFF" w:val="clear"/>
            <w:vAlign w:val="bottom"/>
          </w:tcPr>
          <w:p>
            <w:pPr>
              <w:pStyle w:val="TableContents"/>
              <w:spacing w:before="0" w:after="283"/>
              <w:rPr/>
            </w:pPr>
            <w:r>
              <w:rPr/>
              <w:t> </w:t>
            </w:r>
          </w:p>
        </w:tc>
      </w:tr>
      <w:tr>
        <w:trPr/>
        <w:tc>
          <w:tcPr>
            <w:tcW w:w="3202" w:type="dxa"/>
            <w:gridSpan w:val="2"/>
            <w:tcBorders/>
            <w:shd w:fill="FFFFFF" w:val="clear"/>
            <w:vAlign w:val="bottom"/>
          </w:tcPr>
          <w:p>
            <w:pPr>
              <w:pStyle w:val="TableContents"/>
              <w:spacing w:before="0" w:after="283"/>
              <w:ind w:left="200" w:right="0" w:hanging="200"/>
              <w:rPr>
                <w:rFonts w:ascii="times" w:hAnsi="times"/>
                <w:b/>
                <w:sz w:val="20"/>
              </w:rPr>
            </w:pPr>
            <w:r>
              <w:rPr>
                <w:rFonts w:ascii="times" w:hAnsi="times"/>
                <w:b/>
                <w:sz w:val="20"/>
              </w:rPr>
              <w:t>Total Probable Reserves</w:t>
            </w:r>
          </w:p>
        </w:tc>
        <w:tc>
          <w:tcPr>
            <w:tcW w:w="185" w:type="dxa"/>
            <w:tcBorders/>
            <w:shd w:fill="FFFFFF" w:val="clear"/>
            <w:vAlign w:val="bottom"/>
          </w:tcPr>
          <w:p>
            <w:pPr>
              <w:pStyle w:val="TableContents"/>
              <w:spacing w:before="0" w:after="283"/>
              <w:rPr/>
            </w:pPr>
            <w:r>
              <w:rPr/>
              <w:t> </w:t>
            </w:r>
          </w:p>
        </w:tc>
        <w:tc>
          <w:tcPr>
            <w:tcW w:w="108" w:type="dxa"/>
            <w:tcBorders/>
            <w:shd w:fill="FFFFFF" w:val="clear"/>
            <w:vAlign w:val="bottom"/>
          </w:tcPr>
          <w:p>
            <w:pPr>
              <w:pStyle w:val="TableContents"/>
              <w:spacing w:before="0" w:after="283"/>
              <w:rPr/>
            </w:pPr>
            <w:r>
              <w:rPr/>
              <w:t> </w:t>
            </w:r>
          </w:p>
        </w:tc>
        <w:tc>
          <w:tcPr>
            <w:tcW w:w="1081" w:type="dxa"/>
            <w:tcBorders/>
            <w:shd w:fill="FFFFFF" w:val="clear"/>
            <w:vAlign w:val="bottom"/>
          </w:tcPr>
          <w:p>
            <w:pPr>
              <w:pStyle w:val="TableContents"/>
              <w:spacing w:before="0" w:after="283"/>
              <w:jc w:val="right"/>
              <w:rPr>
                <w:rFonts w:ascii="times" w:hAnsi="times"/>
                <w:b/>
                <w:sz w:val="20"/>
              </w:rPr>
            </w:pPr>
            <w:r>
              <w:rPr>
                <w:rFonts w:ascii="times" w:hAnsi="times"/>
                <w:b/>
                <w:sz w:val="20"/>
              </w:rPr>
              <w:t>149,852,000</w:t>
            </w:r>
          </w:p>
        </w:tc>
        <w:tc>
          <w:tcPr>
            <w:tcW w:w="185" w:type="dxa"/>
            <w:tcBorders/>
            <w:shd w:fill="FFFFFF" w:val="clear"/>
            <w:vAlign w:val="bottom"/>
          </w:tcPr>
          <w:p>
            <w:pPr>
              <w:pStyle w:val="TableContents"/>
              <w:spacing w:before="0" w:after="283"/>
              <w:rPr/>
            </w:pPr>
            <w:r>
              <w:rPr/>
              <w:t> </w:t>
            </w:r>
          </w:p>
        </w:tc>
        <w:tc>
          <w:tcPr>
            <w:tcW w:w="107" w:type="dxa"/>
            <w:tcBorders/>
            <w:shd w:fill="FFFFFF" w:val="clear"/>
            <w:vAlign w:val="bottom"/>
          </w:tcPr>
          <w:p>
            <w:pPr>
              <w:pStyle w:val="TableContents"/>
              <w:spacing w:before="0" w:after="283"/>
              <w:rPr/>
            </w:pPr>
            <w:r>
              <w:rPr/>
              <w:t> </w:t>
            </w:r>
          </w:p>
        </w:tc>
        <w:tc>
          <w:tcPr>
            <w:tcW w:w="477" w:type="dxa"/>
            <w:tcBorders/>
            <w:shd w:fill="FFFFFF" w:val="clear"/>
            <w:vAlign w:val="bottom"/>
          </w:tcPr>
          <w:p>
            <w:pPr>
              <w:pStyle w:val="TableContents"/>
              <w:spacing w:before="0" w:after="283"/>
              <w:jc w:val="right"/>
              <w:rPr>
                <w:rFonts w:ascii="times" w:hAnsi="times"/>
                <w:b/>
                <w:sz w:val="20"/>
              </w:rPr>
            </w:pPr>
            <w:r>
              <w:rPr>
                <w:rFonts w:ascii="times" w:hAnsi="times"/>
                <w:b/>
                <w:sz w:val="20"/>
              </w:rPr>
              <w:t>3.59</w:t>
            </w:r>
          </w:p>
        </w:tc>
        <w:tc>
          <w:tcPr>
            <w:tcW w:w="185" w:type="dxa"/>
            <w:tcBorders/>
            <w:shd w:fill="FFFFFF" w:val="clear"/>
            <w:vAlign w:val="bottom"/>
          </w:tcPr>
          <w:p>
            <w:pPr>
              <w:pStyle w:val="TableContents"/>
              <w:spacing w:before="0" w:after="283"/>
              <w:rPr/>
            </w:pPr>
            <w:r>
              <w:rPr/>
              <w:t> </w:t>
            </w:r>
          </w:p>
        </w:tc>
        <w:tc>
          <w:tcPr>
            <w:tcW w:w="107" w:type="dxa"/>
            <w:tcBorders/>
            <w:shd w:fill="FFFFFF" w:val="clear"/>
            <w:vAlign w:val="bottom"/>
          </w:tcPr>
          <w:p>
            <w:pPr>
              <w:pStyle w:val="TableContents"/>
              <w:spacing w:before="0" w:after="283"/>
              <w:rPr/>
            </w:pPr>
            <w:r>
              <w:rPr/>
              <w:t> </w:t>
            </w:r>
          </w:p>
        </w:tc>
        <w:tc>
          <w:tcPr>
            <w:tcW w:w="974" w:type="dxa"/>
            <w:tcBorders/>
            <w:shd w:fill="FFFFFF" w:val="clear"/>
            <w:vAlign w:val="bottom"/>
          </w:tcPr>
          <w:p>
            <w:pPr>
              <w:pStyle w:val="TableContents"/>
              <w:spacing w:before="0" w:after="283"/>
              <w:jc w:val="right"/>
              <w:rPr>
                <w:rFonts w:ascii="times" w:hAnsi="times"/>
                <w:b/>
                <w:sz w:val="20"/>
              </w:rPr>
            </w:pPr>
            <w:r>
              <w:rPr>
                <w:rFonts w:ascii="times" w:hAnsi="times"/>
                <w:b/>
                <w:sz w:val="20"/>
              </w:rPr>
              <w:t>17,300,000</w:t>
            </w:r>
          </w:p>
        </w:tc>
        <w:tc>
          <w:tcPr>
            <w:tcW w:w="185" w:type="dxa"/>
            <w:tcBorders/>
            <w:shd w:fill="FFFFFF" w:val="clear"/>
            <w:vAlign w:val="bottom"/>
          </w:tcPr>
          <w:p>
            <w:pPr>
              <w:pStyle w:val="TableContents"/>
              <w:spacing w:before="0" w:after="283"/>
              <w:rPr/>
            </w:pPr>
            <w:r>
              <w:rPr/>
              <w:t> </w:t>
            </w:r>
          </w:p>
        </w:tc>
        <w:tc>
          <w:tcPr>
            <w:tcW w:w="107" w:type="dxa"/>
            <w:tcBorders/>
            <w:shd w:fill="FFFFFF" w:val="clear"/>
            <w:vAlign w:val="bottom"/>
          </w:tcPr>
          <w:p>
            <w:pPr>
              <w:pStyle w:val="TableContents"/>
              <w:spacing w:before="0" w:after="283"/>
              <w:rPr/>
            </w:pPr>
            <w:r>
              <w:rPr/>
              <w:t> </w:t>
            </w:r>
          </w:p>
        </w:tc>
        <w:tc>
          <w:tcPr>
            <w:tcW w:w="1082" w:type="dxa"/>
            <w:tcBorders/>
            <w:shd w:fill="FFFFFF" w:val="clear"/>
            <w:vAlign w:val="bottom"/>
          </w:tcPr>
          <w:p>
            <w:pPr>
              <w:pStyle w:val="TableContents"/>
              <w:spacing w:before="0" w:after="283"/>
              <w:jc w:val="right"/>
              <w:rPr>
                <w:rFonts w:ascii="times" w:hAnsi="times"/>
                <w:b/>
                <w:sz w:val="20"/>
              </w:rPr>
            </w:pPr>
            <w:r>
              <w:rPr>
                <w:rFonts w:ascii="times" w:hAnsi="times"/>
                <w:b/>
                <w:sz w:val="20"/>
              </w:rPr>
              <w:t>149,852,000</w:t>
            </w:r>
          </w:p>
        </w:tc>
        <w:tc>
          <w:tcPr>
            <w:tcW w:w="184" w:type="dxa"/>
            <w:tcBorders/>
            <w:shd w:fill="FFFFFF" w:val="clear"/>
            <w:vAlign w:val="bottom"/>
          </w:tcPr>
          <w:p>
            <w:pPr>
              <w:pStyle w:val="TableContents"/>
              <w:spacing w:before="0" w:after="283"/>
              <w:rPr/>
            </w:pPr>
            <w:r>
              <w:rPr/>
              <w:t> </w:t>
            </w:r>
          </w:p>
        </w:tc>
        <w:tc>
          <w:tcPr>
            <w:tcW w:w="108" w:type="dxa"/>
            <w:tcBorders/>
            <w:shd w:fill="FFFFFF" w:val="clear"/>
            <w:vAlign w:val="bottom"/>
          </w:tcPr>
          <w:p>
            <w:pPr>
              <w:pStyle w:val="TableContents"/>
              <w:spacing w:before="0" w:after="283"/>
              <w:rPr/>
            </w:pPr>
            <w:r>
              <w:rPr/>
              <w:t> </w:t>
            </w:r>
          </w:p>
        </w:tc>
        <w:tc>
          <w:tcPr>
            <w:tcW w:w="477" w:type="dxa"/>
            <w:tcBorders/>
            <w:shd w:fill="FFFFFF" w:val="clear"/>
            <w:vAlign w:val="bottom"/>
          </w:tcPr>
          <w:p>
            <w:pPr>
              <w:pStyle w:val="TableContents"/>
              <w:spacing w:before="0" w:after="283"/>
              <w:jc w:val="right"/>
              <w:rPr>
                <w:rFonts w:ascii="times" w:hAnsi="times"/>
                <w:b/>
                <w:sz w:val="20"/>
              </w:rPr>
            </w:pPr>
            <w:r>
              <w:rPr>
                <w:rFonts w:ascii="times" w:hAnsi="times"/>
                <w:b/>
                <w:sz w:val="20"/>
              </w:rPr>
              <w:t>3.59</w:t>
            </w:r>
          </w:p>
        </w:tc>
        <w:tc>
          <w:tcPr>
            <w:tcW w:w="184" w:type="dxa"/>
            <w:tcBorders/>
            <w:shd w:fill="FFFFFF" w:val="clear"/>
            <w:vAlign w:val="bottom"/>
          </w:tcPr>
          <w:p>
            <w:pPr>
              <w:pStyle w:val="TableContents"/>
              <w:spacing w:before="0" w:after="283"/>
              <w:rPr/>
            </w:pPr>
            <w:r>
              <w:rPr/>
              <w:t> </w:t>
            </w:r>
          </w:p>
        </w:tc>
        <w:tc>
          <w:tcPr>
            <w:tcW w:w="108" w:type="dxa"/>
            <w:tcBorders/>
            <w:shd w:fill="FFFFFF" w:val="clear"/>
            <w:vAlign w:val="bottom"/>
          </w:tcPr>
          <w:p>
            <w:pPr>
              <w:pStyle w:val="TableContents"/>
              <w:spacing w:before="0" w:after="283"/>
              <w:rPr/>
            </w:pPr>
            <w:r>
              <w:rPr/>
              <w:t> </w:t>
            </w:r>
          </w:p>
        </w:tc>
        <w:tc>
          <w:tcPr>
            <w:tcW w:w="974" w:type="dxa"/>
            <w:tcBorders/>
            <w:shd w:fill="FFFFFF" w:val="clear"/>
            <w:vAlign w:val="bottom"/>
          </w:tcPr>
          <w:p>
            <w:pPr>
              <w:pStyle w:val="TableContents"/>
              <w:spacing w:before="0" w:after="283"/>
              <w:jc w:val="right"/>
              <w:rPr>
                <w:rFonts w:ascii="times" w:hAnsi="times"/>
                <w:b/>
                <w:sz w:val="20"/>
              </w:rPr>
            </w:pPr>
            <w:r>
              <w:rPr>
                <w:rFonts w:ascii="times" w:hAnsi="times"/>
                <w:b/>
                <w:sz w:val="20"/>
              </w:rPr>
              <w:t>17,300,000</w:t>
            </w:r>
          </w:p>
        </w:tc>
        <w:tc>
          <w:tcPr>
            <w:tcW w:w="185" w:type="dxa"/>
            <w:tcBorders/>
            <w:shd w:fill="FFFFFF" w:val="clear"/>
            <w:vAlign w:val="bottom"/>
          </w:tcPr>
          <w:p>
            <w:pPr>
              <w:pStyle w:val="TableContents"/>
              <w:spacing w:before="0" w:after="283"/>
              <w:rPr/>
            </w:pPr>
            <w:r>
              <w:rPr/>
              <w:t> </w:t>
            </w:r>
          </w:p>
        </w:tc>
      </w:tr>
      <w:tr>
        <w:trPr/>
        <w:tc>
          <w:tcPr>
            <w:tcW w:w="3202" w:type="dxa"/>
            <w:gridSpan w:val="2"/>
            <w:tcBorders/>
            <w:shd w:fill="CCEEFF" w:val="clear"/>
            <w:vAlign w:val="bottom"/>
          </w:tcPr>
          <w:p>
            <w:pPr>
              <w:pStyle w:val="TableContents"/>
              <w:spacing w:before="240" w:after="283"/>
              <w:ind w:left="200" w:right="0" w:hanging="200"/>
              <w:rPr>
                <w:rFonts w:ascii="times" w:hAnsi="times"/>
                <w:b/>
                <w:sz w:val="20"/>
              </w:rPr>
            </w:pPr>
            <w:r>
              <w:rPr>
                <w:rFonts w:ascii="times" w:hAnsi="times"/>
                <w:b/>
                <w:sz w:val="20"/>
              </w:rPr>
              <w:t>Total Proven and Probable Reserves</w:t>
            </w:r>
          </w:p>
        </w:tc>
        <w:tc>
          <w:tcPr>
            <w:tcW w:w="185" w:type="dxa"/>
            <w:tcBorders/>
            <w:shd w:fill="CCEEFF" w:val="clear"/>
            <w:vAlign w:val="bottom"/>
          </w:tcPr>
          <w:p>
            <w:pPr>
              <w:pStyle w:val="TableContents"/>
              <w:spacing w:before="0" w:after="283"/>
              <w:rPr/>
            </w:pPr>
            <w:r>
              <w:rPr/>
              <w:t> </w:t>
            </w:r>
          </w:p>
        </w:tc>
        <w:tc>
          <w:tcPr>
            <w:tcW w:w="108" w:type="dxa"/>
            <w:tcBorders/>
            <w:shd w:fill="CCEEFF" w:val="clear"/>
            <w:vAlign w:val="bottom"/>
          </w:tcPr>
          <w:p>
            <w:pPr>
              <w:pStyle w:val="TableContents"/>
              <w:spacing w:before="0" w:after="283"/>
              <w:rPr/>
            </w:pPr>
            <w:r>
              <w:rPr/>
              <w:t> </w:t>
            </w:r>
          </w:p>
        </w:tc>
        <w:tc>
          <w:tcPr>
            <w:tcW w:w="1081" w:type="dxa"/>
            <w:tcBorders/>
            <w:shd w:fill="CCEEFF" w:val="clear"/>
            <w:vAlign w:val="bottom"/>
          </w:tcPr>
          <w:p>
            <w:pPr>
              <w:pStyle w:val="TableContents"/>
              <w:spacing w:before="0" w:after="283"/>
              <w:jc w:val="right"/>
              <w:rPr>
                <w:rFonts w:ascii="times" w:hAnsi="times"/>
                <w:b/>
                <w:sz w:val="20"/>
              </w:rPr>
            </w:pPr>
            <w:r>
              <w:rPr>
                <w:rFonts w:ascii="times" w:hAnsi="times"/>
                <w:b/>
                <w:sz w:val="20"/>
              </w:rPr>
              <w:br/>
              <w:t>162,458,000</w:t>
            </w:r>
          </w:p>
        </w:tc>
        <w:tc>
          <w:tcPr>
            <w:tcW w:w="185" w:type="dxa"/>
            <w:tcBorders/>
            <w:shd w:fill="CCEEFF" w:val="clear"/>
            <w:vAlign w:val="bottom"/>
          </w:tcPr>
          <w:p>
            <w:pPr>
              <w:pStyle w:val="TableContents"/>
              <w:spacing w:before="0" w:after="283"/>
              <w:rPr/>
            </w:pPr>
            <w:r>
              <w:rPr/>
              <w:t> </w:t>
            </w:r>
          </w:p>
        </w:tc>
        <w:tc>
          <w:tcPr>
            <w:tcW w:w="107" w:type="dxa"/>
            <w:tcBorders/>
            <w:shd w:fill="CCEEFF" w:val="clear"/>
            <w:vAlign w:val="bottom"/>
          </w:tcPr>
          <w:p>
            <w:pPr>
              <w:pStyle w:val="TableContents"/>
              <w:spacing w:before="0" w:after="283"/>
              <w:rPr/>
            </w:pPr>
            <w:r>
              <w:rPr/>
              <w:t> </w:t>
            </w:r>
          </w:p>
        </w:tc>
        <w:tc>
          <w:tcPr>
            <w:tcW w:w="477" w:type="dxa"/>
            <w:tcBorders/>
            <w:shd w:fill="CCEEFF" w:val="clear"/>
            <w:vAlign w:val="bottom"/>
          </w:tcPr>
          <w:p>
            <w:pPr>
              <w:pStyle w:val="TableContents"/>
              <w:spacing w:before="0" w:after="283"/>
              <w:jc w:val="right"/>
              <w:rPr>
                <w:rFonts w:ascii="times" w:hAnsi="times"/>
                <w:b/>
                <w:sz w:val="20"/>
              </w:rPr>
            </w:pPr>
            <w:r>
              <w:rPr>
                <w:rFonts w:ascii="times" w:hAnsi="times"/>
                <w:b/>
                <w:sz w:val="20"/>
              </w:rPr>
              <w:br/>
              <w:t>3.52</w:t>
            </w:r>
          </w:p>
        </w:tc>
        <w:tc>
          <w:tcPr>
            <w:tcW w:w="185" w:type="dxa"/>
            <w:tcBorders/>
            <w:shd w:fill="CCEEFF" w:val="clear"/>
            <w:vAlign w:val="bottom"/>
          </w:tcPr>
          <w:p>
            <w:pPr>
              <w:pStyle w:val="TableContents"/>
              <w:spacing w:before="0" w:after="283"/>
              <w:rPr/>
            </w:pPr>
            <w:r>
              <w:rPr/>
              <w:t> </w:t>
            </w:r>
          </w:p>
        </w:tc>
        <w:tc>
          <w:tcPr>
            <w:tcW w:w="107" w:type="dxa"/>
            <w:tcBorders/>
            <w:shd w:fill="CCEEFF" w:val="clear"/>
            <w:vAlign w:val="bottom"/>
          </w:tcPr>
          <w:p>
            <w:pPr>
              <w:pStyle w:val="TableContents"/>
              <w:spacing w:before="0" w:after="283"/>
              <w:rPr/>
            </w:pPr>
            <w:r>
              <w:rPr/>
              <w:t> </w:t>
            </w:r>
          </w:p>
        </w:tc>
        <w:tc>
          <w:tcPr>
            <w:tcW w:w="974" w:type="dxa"/>
            <w:tcBorders/>
            <w:shd w:fill="CCEEFF" w:val="clear"/>
            <w:vAlign w:val="bottom"/>
          </w:tcPr>
          <w:p>
            <w:pPr>
              <w:pStyle w:val="TableContents"/>
              <w:spacing w:before="0" w:after="283"/>
              <w:jc w:val="right"/>
              <w:rPr>
                <w:rFonts w:ascii="times" w:hAnsi="times"/>
                <w:b/>
                <w:sz w:val="20"/>
              </w:rPr>
            </w:pPr>
            <w:r>
              <w:rPr>
                <w:rFonts w:ascii="times" w:hAnsi="times"/>
                <w:b/>
                <w:sz w:val="20"/>
              </w:rPr>
              <w:br/>
              <w:t>18,398,000</w:t>
            </w:r>
          </w:p>
        </w:tc>
        <w:tc>
          <w:tcPr>
            <w:tcW w:w="185" w:type="dxa"/>
            <w:tcBorders/>
            <w:shd w:fill="CCEEFF" w:val="clear"/>
            <w:vAlign w:val="bottom"/>
          </w:tcPr>
          <w:p>
            <w:pPr>
              <w:pStyle w:val="TableContents"/>
              <w:spacing w:before="0" w:after="283"/>
              <w:rPr/>
            </w:pPr>
            <w:r>
              <w:rPr/>
              <w:t> </w:t>
            </w:r>
          </w:p>
        </w:tc>
        <w:tc>
          <w:tcPr>
            <w:tcW w:w="107" w:type="dxa"/>
            <w:tcBorders/>
            <w:shd w:fill="CCEEFF" w:val="clear"/>
            <w:vAlign w:val="bottom"/>
          </w:tcPr>
          <w:p>
            <w:pPr>
              <w:pStyle w:val="TableContents"/>
              <w:spacing w:before="0" w:after="283"/>
              <w:rPr/>
            </w:pPr>
            <w:r>
              <w:rPr/>
              <w:t> </w:t>
            </w:r>
          </w:p>
        </w:tc>
        <w:tc>
          <w:tcPr>
            <w:tcW w:w="1082" w:type="dxa"/>
            <w:tcBorders/>
            <w:shd w:fill="CCEEFF" w:val="clear"/>
            <w:vAlign w:val="bottom"/>
          </w:tcPr>
          <w:p>
            <w:pPr>
              <w:pStyle w:val="TableContents"/>
              <w:spacing w:before="0" w:after="283"/>
              <w:jc w:val="right"/>
              <w:rPr>
                <w:rFonts w:ascii="times" w:hAnsi="times"/>
                <w:b/>
                <w:sz w:val="20"/>
              </w:rPr>
            </w:pPr>
            <w:r>
              <w:rPr>
                <w:rFonts w:ascii="times" w:hAnsi="times"/>
                <w:b/>
                <w:sz w:val="20"/>
              </w:rPr>
              <w:br/>
              <w:t>162,458,000</w:t>
            </w:r>
          </w:p>
        </w:tc>
        <w:tc>
          <w:tcPr>
            <w:tcW w:w="184" w:type="dxa"/>
            <w:tcBorders/>
            <w:shd w:fill="CCEEFF" w:val="clear"/>
            <w:vAlign w:val="bottom"/>
          </w:tcPr>
          <w:p>
            <w:pPr>
              <w:pStyle w:val="TableContents"/>
              <w:spacing w:before="0" w:after="283"/>
              <w:rPr/>
            </w:pPr>
            <w:r>
              <w:rPr/>
              <w:t> </w:t>
            </w:r>
          </w:p>
        </w:tc>
        <w:tc>
          <w:tcPr>
            <w:tcW w:w="108" w:type="dxa"/>
            <w:tcBorders/>
            <w:shd w:fill="CCEEFF" w:val="clear"/>
            <w:vAlign w:val="bottom"/>
          </w:tcPr>
          <w:p>
            <w:pPr>
              <w:pStyle w:val="TableContents"/>
              <w:spacing w:before="0" w:after="283"/>
              <w:rPr/>
            </w:pPr>
            <w:r>
              <w:rPr/>
              <w:t> </w:t>
            </w:r>
          </w:p>
        </w:tc>
        <w:tc>
          <w:tcPr>
            <w:tcW w:w="477" w:type="dxa"/>
            <w:tcBorders/>
            <w:shd w:fill="CCEEFF" w:val="clear"/>
            <w:vAlign w:val="bottom"/>
          </w:tcPr>
          <w:p>
            <w:pPr>
              <w:pStyle w:val="TableContents"/>
              <w:spacing w:before="0" w:after="283"/>
              <w:jc w:val="right"/>
              <w:rPr>
                <w:rFonts w:ascii="times" w:hAnsi="times"/>
                <w:b/>
                <w:sz w:val="20"/>
              </w:rPr>
            </w:pPr>
            <w:r>
              <w:rPr>
                <w:rFonts w:ascii="times" w:hAnsi="times"/>
                <w:b/>
                <w:sz w:val="20"/>
              </w:rPr>
              <w:br/>
              <w:t>3.52</w:t>
            </w:r>
          </w:p>
        </w:tc>
        <w:tc>
          <w:tcPr>
            <w:tcW w:w="184" w:type="dxa"/>
            <w:tcBorders/>
            <w:shd w:fill="CCEEFF" w:val="clear"/>
            <w:vAlign w:val="bottom"/>
          </w:tcPr>
          <w:p>
            <w:pPr>
              <w:pStyle w:val="TableContents"/>
              <w:spacing w:before="0" w:after="283"/>
              <w:rPr/>
            </w:pPr>
            <w:r>
              <w:rPr/>
              <w:t> </w:t>
            </w:r>
          </w:p>
        </w:tc>
        <w:tc>
          <w:tcPr>
            <w:tcW w:w="108" w:type="dxa"/>
            <w:tcBorders/>
            <w:shd w:fill="CCEEFF" w:val="clear"/>
            <w:vAlign w:val="bottom"/>
          </w:tcPr>
          <w:p>
            <w:pPr>
              <w:pStyle w:val="TableContents"/>
              <w:spacing w:before="0" w:after="283"/>
              <w:rPr/>
            </w:pPr>
            <w:r>
              <w:rPr/>
              <w:t> </w:t>
            </w:r>
          </w:p>
        </w:tc>
        <w:tc>
          <w:tcPr>
            <w:tcW w:w="974" w:type="dxa"/>
            <w:tcBorders/>
            <w:shd w:fill="CCEEFF" w:val="clear"/>
            <w:vAlign w:val="bottom"/>
          </w:tcPr>
          <w:p>
            <w:pPr>
              <w:pStyle w:val="TableContents"/>
              <w:spacing w:before="0" w:after="283"/>
              <w:jc w:val="right"/>
              <w:rPr>
                <w:rFonts w:ascii="times" w:hAnsi="times"/>
                <w:b/>
                <w:sz w:val="20"/>
              </w:rPr>
            </w:pPr>
            <w:r>
              <w:rPr>
                <w:rFonts w:ascii="times" w:hAnsi="times"/>
                <w:b/>
                <w:sz w:val="20"/>
              </w:rPr>
              <w:br/>
              <w:t>18,398,000</w:t>
            </w:r>
          </w:p>
        </w:tc>
        <w:tc>
          <w:tcPr>
            <w:tcW w:w="185" w:type="dxa"/>
            <w:tcBorders/>
            <w:shd w:fill="CCEEFF" w:val="clear"/>
            <w:vAlign w:val="bottom"/>
          </w:tcPr>
          <w:p>
            <w:pPr>
              <w:pStyle w:val="TableContents"/>
              <w:spacing w:before="0" w:after="283"/>
              <w:rPr/>
            </w:pPr>
            <w:r>
              <w:rPr/>
              <w:t> </w:t>
            </w:r>
          </w:p>
        </w:tc>
      </w:tr>
    </w:tbl>
    <w:p>
      <w:pPr>
        <w:pStyle w:val="TextBody"/>
        <w:jc w:val="both"/>
        <w:rPr/>
      </w:pPr>
      <w:r>
        <w:rPr/>
        <w:t>        </w:t>
      </w:r>
      <w:r>
        <w:rPr>
          <w:rFonts w:ascii="times" w:hAnsi="times"/>
          <w:sz w:val="20"/>
        </w:rPr>
        <w:t xml:space="preserve">In the following tables setting out mineral reserve information about the Company's mineral projects, tonnage information is rounded to the nearest thousand tonnes, the total contained gold ounces stated do not include equivalent gold ounces for byproduct metals contained in the mineral reserve and the reported metal grades in the estimates represent in-place grades and do not reflect losses in the recovery process, that is, the metallurgical losses associated with processing the extracted ore. The mineral reserve and mineral resource figures presented in this Form 20-F are estimates, and no assurance can be given that the anticipated tonnages and grades will be achieved or that the indicated level of recovery will be realized. </w:t>
      </w:r>
    </w:p>
    <w:p>
      <w:pPr>
        <w:pStyle w:val="TextBody"/>
        <w:jc w:val="center"/>
        <w:rPr>
          <w:rFonts w:ascii="times" w:hAnsi="times"/>
          <w:sz w:val="20"/>
        </w:rPr>
      </w:pPr>
      <w:r>
        <w:rPr>
          <w:rFonts w:ascii="times" w:hAnsi="times"/>
          <w:sz w:val="20"/>
        </w:rPr>
        <w:t>60</w:t>
      </w:r>
    </w:p>
    <w:p>
      <w:pPr>
        <w:pStyle w:val="HorizontalLine"/>
        <w:pBdr>
          <w:bottom w:val="single" w:sz="20" w:space="0" w:color="808080"/>
        </w:pBdr>
        <w:rPr/>
      </w:pPr>
      <w:r>
        <w:rPr/>
      </w:r>
      <w:r>
        <w:br w:type="page"/>
      </w:r>
    </w:p>
    <w:p>
      <w:pPr>
        <w:pStyle w:val="TextBody"/>
        <w:jc w:val="both"/>
        <w:rPr>
          <w:rFonts w:ascii="times" w:hAnsi="times"/>
          <w:b/>
          <w:i/>
          <w:sz w:val="20"/>
        </w:rPr>
      </w:pPr>
      <w:bookmarkStart w:id="133" w:name="page_cm79301_1_61"/>
      <w:bookmarkEnd w:id="133"/>
      <w:r>
        <w:rPr>
          <w:rFonts w:ascii="times" w:hAnsi="times"/>
          <w:b/>
          <w:i/>
          <w:sz w:val="20"/>
          <w:u w:val="single"/>
        </w:rPr>
        <w:t>LaRonde Mineral Reserves and Mineral Resources</w:t>
      </w:r>
      <w:r>
        <w:rPr>
          <w:rFonts w:ascii="times" w:hAnsi="times"/>
          <w:b/>
          <w:i/>
          <w:sz w:val="20"/>
        </w:rPr>
        <w:t xml:space="preserve"> </w:t>
      </w:r>
    </w:p>
    <w:tbl>
      <w:tblPr>
        <w:tblW w:w="5000" w:type="pct"/>
        <w:jc w:val="center"/>
        <w:tblInd w:w="0" w:type="dxa"/>
        <w:tblCellMar>
          <w:top w:w="0" w:type="dxa"/>
          <w:left w:w="0" w:type="dxa"/>
          <w:bottom w:w="0" w:type="dxa"/>
          <w:right w:w="0" w:type="dxa"/>
        </w:tblCellMar>
      </w:tblPr>
      <w:tblGrid>
        <w:gridCol w:w="250"/>
        <w:gridCol w:w="5254"/>
        <w:gridCol w:w="218"/>
        <w:gridCol w:w="127"/>
        <w:gridCol w:w="1149"/>
        <w:gridCol w:w="218"/>
        <w:gridCol w:w="127"/>
        <w:gridCol w:w="1150"/>
        <w:gridCol w:w="217"/>
        <w:gridCol w:w="127"/>
        <w:gridCol w:w="1150"/>
        <w:gridCol w:w="218"/>
      </w:tblGrid>
      <w:tr>
        <w:trPr/>
        <w:tc>
          <w:tcPr>
            <w:tcW w:w="250" w:type="dxa"/>
            <w:tcBorders/>
            <w:shd w:fill="auto" w:val="clear"/>
            <w:vAlign w:val="center"/>
          </w:tcPr>
          <w:p>
            <w:pPr>
              <w:pStyle w:val="TableContents"/>
              <w:spacing w:before="0" w:after="283"/>
              <w:rPr>
                <w:sz w:val="4"/>
                <w:szCs w:val="4"/>
              </w:rPr>
            </w:pPr>
            <w:r>
              <w:rPr>
                <w:sz w:val="4"/>
                <w:szCs w:val="4"/>
              </w:rPr>
            </w:r>
          </w:p>
        </w:tc>
        <w:tc>
          <w:tcPr>
            <w:tcW w:w="5254" w:type="dxa"/>
            <w:tcBorders/>
            <w:shd w:fill="auto" w:val="clear"/>
            <w:vAlign w:val="center"/>
          </w:tcPr>
          <w:p>
            <w:pPr>
              <w:pStyle w:val="TableContents"/>
              <w:spacing w:before="0" w:after="283"/>
              <w:rPr>
                <w:sz w:val="4"/>
                <w:szCs w:val="4"/>
              </w:rPr>
            </w:pPr>
            <w:r>
              <w:rPr>
                <w:sz w:val="4"/>
                <w:szCs w:val="4"/>
              </w:rPr>
            </w:r>
          </w:p>
        </w:tc>
        <w:tc>
          <w:tcPr>
            <w:tcW w:w="218" w:type="dxa"/>
            <w:tcBorders/>
            <w:shd w:fill="auto" w:val="clear"/>
            <w:vAlign w:val="center"/>
          </w:tcPr>
          <w:p>
            <w:pPr>
              <w:pStyle w:val="TableContents"/>
              <w:spacing w:before="0" w:after="283"/>
              <w:rPr>
                <w:sz w:val="4"/>
                <w:szCs w:val="4"/>
              </w:rPr>
            </w:pPr>
            <w:r>
              <w:rPr>
                <w:sz w:val="4"/>
                <w:szCs w:val="4"/>
              </w:rPr>
            </w:r>
          </w:p>
        </w:tc>
        <w:tc>
          <w:tcPr>
            <w:tcW w:w="127" w:type="dxa"/>
            <w:tcBorders/>
            <w:shd w:fill="auto" w:val="clear"/>
            <w:vAlign w:val="center"/>
          </w:tcPr>
          <w:p>
            <w:pPr>
              <w:pStyle w:val="TableContents"/>
              <w:spacing w:before="0" w:after="283"/>
              <w:rPr>
                <w:sz w:val="4"/>
                <w:szCs w:val="4"/>
              </w:rPr>
            </w:pPr>
            <w:r>
              <w:rPr>
                <w:sz w:val="4"/>
                <w:szCs w:val="4"/>
              </w:rPr>
            </w:r>
          </w:p>
        </w:tc>
        <w:tc>
          <w:tcPr>
            <w:tcW w:w="1149" w:type="dxa"/>
            <w:tcBorders/>
            <w:shd w:fill="auto" w:val="clear"/>
            <w:vAlign w:val="center"/>
          </w:tcPr>
          <w:p>
            <w:pPr>
              <w:pStyle w:val="TableContents"/>
              <w:spacing w:before="0" w:after="283"/>
              <w:rPr>
                <w:sz w:val="4"/>
                <w:szCs w:val="4"/>
              </w:rPr>
            </w:pPr>
            <w:r>
              <w:rPr>
                <w:sz w:val="4"/>
                <w:szCs w:val="4"/>
              </w:rPr>
            </w:r>
          </w:p>
        </w:tc>
        <w:tc>
          <w:tcPr>
            <w:tcW w:w="218" w:type="dxa"/>
            <w:tcBorders/>
            <w:shd w:fill="auto" w:val="clear"/>
            <w:vAlign w:val="center"/>
          </w:tcPr>
          <w:p>
            <w:pPr>
              <w:pStyle w:val="TableContents"/>
              <w:spacing w:before="0" w:after="283"/>
              <w:rPr>
                <w:sz w:val="4"/>
                <w:szCs w:val="4"/>
              </w:rPr>
            </w:pPr>
            <w:r>
              <w:rPr>
                <w:sz w:val="4"/>
                <w:szCs w:val="4"/>
              </w:rPr>
            </w:r>
          </w:p>
        </w:tc>
        <w:tc>
          <w:tcPr>
            <w:tcW w:w="127" w:type="dxa"/>
            <w:tcBorders/>
            <w:shd w:fill="auto" w:val="clear"/>
            <w:vAlign w:val="center"/>
          </w:tcPr>
          <w:p>
            <w:pPr>
              <w:pStyle w:val="TableContents"/>
              <w:spacing w:before="0" w:after="283"/>
              <w:rPr>
                <w:sz w:val="4"/>
                <w:szCs w:val="4"/>
              </w:rPr>
            </w:pPr>
            <w:r>
              <w:rPr>
                <w:sz w:val="4"/>
                <w:szCs w:val="4"/>
              </w:rPr>
            </w:r>
          </w:p>
        </w:tc>
        <w:tc>
          <w:tcPr>
            <w:tcW w:w="1150" w:type="dxa"/>
            <w:tcBorders/>
            <w:shd w:fill="auto" w:val="clear"/>
            <w:vAlign w:val="center"/>
          </w:tcPr>
          <w:p>
            <w:pPr>
              <w:pStyle w:val="TableContents"/>
              <w:spacing w:before="0" w:after="283"/>
              <w:rPr>
                <w:sz w:val="4"/>
                <w:szCs w:val="4"/>
              </w:rPr>
            </w:pPr>
            <w:r>
              <w:rPr>
                <w:sz w:val="4"/>
                <w:szCs w:val="4"/>
              </w:rPr>
            </w:r>
          </w:p>
        </w:tc>
        <w:tc>
          <w:tcPr>
            <w:tcW w:w="217" w:type="dxa"/>
            <w:tcBorders/>
            <w:shd w:fill="auto" w:val="clear"/>
            <w:vAlign w:val="center"/>
          </w:tcPr>
          <w:p>
            <w:pPr>
              <w:pStyle w:val="TableContents"/>
              <w:spacing w:before="0" w:after="283"/>
              <w:rPr>
                <w:sz w:val="4"/>
                <w:szCs w:val="4"/>
              </w:rPr>
            </w:pPr>
            <w:r>
              <w:rPr>
                <w:sz w:val="4"/>
                <w:szCs w:val="4"/>
              </w:rPr>
            </w:r>
          </w:p>
        </w:tc>
        <w:tc>
          <w:tcPr>
            <w:tcW w:w="127" w:type="dxa"/>
            <w:tcBorders/>
            <w:shd w:fill="auto" w:val="clear"/>
            <w:vAlign w:val="center"/>
          </w:tcPr>
          <w:p>
            <w:pPr>
              <w:pStyle w:val="TableContents"/>
              <w:spacing w:before="0" w:after="283"/>
              <w:rPr>
                <w:sz w:val="4"/>
                <w:szCs w:val="4"/>
              </w:rPr>
            </w:pPr>
            <w:r>
              <w:rPr>
                <w:sz w:val="4"/>
                <w:szCs w:val="4"/>
              </w:rPr>
            </w:r>
          </w:p>
        </w:tc>
        <w:tc>
          <w:tcPr>
            <w:tcW w:w="1150" w:type="dxa"/>
            <w:tcBorders/>
            <w:shd w:fill="auto" w:val="clear"/>
            <w:vAlign w:val="center"/>
          </w:tcPr>
          <w:p>
            <w:pPr>
              <w:pStyle w:val="TableContents"/>
              <w:spacing w:before="0" w:after="283"/>
              <w:rPr>
                <w:sz w:val="4"/>
                <w:szCs w:val="4"/>
              </w:rPr>
            </w:pPr>
            <w:r>
              <w:rPr>
                <w:sz w:val="4"/>
                <w:szCs w:val="4"/>
              </w:rPr>
            </w:r>
          </w:p>
        </w:tc>
        <w:tc>
          <w:tcPr>
            <w:tcW w:w="218" w:type="dxa"/>
            <w:tcBorders/>
            <w:shd w:fill="auto" w:val="clear"/>
            <w:vAlign w:val="center"/>
          </w:tcPr>
          <w:p>
            <w:pPr>
              <w:pStyle w:val="TableContents"/>
              <w:spacing w:before="0" w:after="283"/>
              <w:rPr>
                <w:sz w:val="4"/>
                <w:szCs w:val="4"/>
              </w:rPr>
            </w:pPr>
            <w:r>
              <w:rPr>
                <w:sz w:val="4"/>
                <w:szCs w:val="4"/>
              </w:rPr>
            </w:r>
          </w:p>
        </w:tc>
      </w:tr>
      <w:tr>
        <w:trPr/>
        <w:tc>
          <w:tcPr>
            <w:tcW w:w="5504" w:type="dxa"/>
            <w:gridSpan w:val="2"/>
            <w:tcBorders/>
            <w:shd w:fill="auto" w:val="clear"/>
            <w:vAlign w:val="bottom"/>
          </w:tcPr>
          <w:p>
            <w:pPr>
              <w:pStyle w:val="TableHeading"/>
              <w:spacing w:before="0" w:after="283"/>
              <w:jc w:val="left"/>
              <w:rPr/>
            </w:pPr>
            <w:r>
              <w:rPr/>
              <w:t> </w:t>
            </w:r>
          </w:p>
        </w:tc>
        <w:tc>
          <w:tcPr>
            <w:tcW w:w="218" w:type="dxa"/>
            <w:tcBorders/>
            <w:shd w:fill="auto" w:val="clear"/>
            <w:vAlign w:val="bottom"/>
          </w:tcPr>
          <w:p>
            <w:pPr>
              <w:pStyle w:val="TableHeading"/>
              <w:suppressLineNumbers/>
              <w:spacing w:before="0" w:after="283"/>
              <w:jc w:val="center"/>
              <w:rPr/>
            </w:pPr>
            <w:r>
              <w:rPr/>
              <w:t> </w:t>
            </w:r>
          </w:p>
        </w:tc>
        <w:tc>
          <w:tcPr>
            <w:tcW w:w="4265" w:type="dxa"/>
            <w:gridSpan w:val="8"/>
            <w:tcBorders>
              <w:bottom w:val="single" w:sz="8" w:space="0" w:color="000000"/>
            </w:tcBorders>
            <w:shd w:fill="auto" w:val="clear"/>
            <w:tcMar>
              <w:bottom w:w="28" w:type="dxa"/>
            </w:tcMar>
            <w:vAlign w:val="bottom"/>
          </w:tcPr>
          <w:p>
            <w:pPr>
              <w:pStyle w:val="TableHeading"/>
              <w:spacing w:before="0" w:after="283"/>
              <w:jc w:val="center"/>
              <w:rPr>
                <w:rFonts w:ascii="times" w:hAnsi="times"/>
                <w:b/>
                <w:sz w:val="14"/>
              </w:rPr>
            </w:pPr>
            <w:r>
              <w:rPr>
                <w:rFonts w:ascii="times" w:hAnsi="times"/>
                <w:b/>
                <w:sz w:val="14"/>
              </w:rPr>
              <w:t xml:space="preserve">As at December 31, </w:t>
            </w:r>
          </w:p>
        </w:tc>
        <w:tc>
          <w:tcPr>
            <w:tcW w:w="218" w:type="dxa"/>
            <w:tcBorders/>
            <w:shd w:fill="auto" w:val="clear"/>
            <w:vAlign w:val="bottom"/>
          </w:tcPr>
          <w:p>
            <w:pPr>
              <w:pStyle w:val="TableHeading"/>
              <w:suppressLineNumbers/>
              <w:spacing w:before="0" w:after="283"/>
              <w:jc w:val="center"/>
              <w:rPr/>
            </w:pPr>
            <w:r>
              <w:rPr/>
              <w:t> </w:t>
            </w:r>
          </w:p>
        </w:tc>
      </w:tr>
      <w:tr>
        <w:trPr/>
        <w:tc>
          <w:tcPr>
            <w:tcW w:w="5504" w:type="dxa"/>
            <w:gridSpan w:val="2"/>
            <w:tcBorders/>
            <w:shd w:fill="auto" w:val="clear"/>
            <w:vAlign w:val="bottom"/>
          </w:tcPr>
          <w:p>
            <w:pPr>
              <w:pStyle w:val="TableHeading"/>
              <w:spacing w:before="0" w:after="283"/>
              <w:jc w:val="left"/>
              <w:rPr/>
            </w:pPr>
            <w:r>
              <w:rPr/>
              <w:t> </w:t>
            </w:r>
          </w:p>
        </w:tc>
        <w:tc>
          <w:tcPr>
            <w:tcW w:w="218" w:type="dxa"/>
            <w:tcBorders/>
            <w:shd w:fill="auto" w:val="clear"/>
            <w:vAlign w:val="bottom"/>
          </w:tcPr>
          <w:p>
            <w:pPr>
              <w:pStyle w:val="TableHeading"/>
              <w:suppressLineNumbers/>
              <w:spacing w:before="0" w:after="283"/>
              <w:jc w:val="center"/>
              <w:rPr/>
            </w:pPr>
            <w:r>
              <w:rPr/>
              <w:t> </w:t>
            </w:r>
          </w:p>
        </w:tc>
        <w:tc>
          <w:tcPr>
            <w:tcW w:w="1276" w:type="dxa"/>
            <w:gridSpan w:val="2"/>
            <w:tcBorders>
              <w:bottom w:val="single" w:sz="8" w:space="0" w:color="000000"/>
            </w:tcBorders>
            <w:shd w:fill="auto" w:val="clear"/>
            <w:tcMar>
              <w:bottom w:w="28" w:type="dxa"/>
            </w:tcMar>
            <w:vAlign w:val="bottom"/>
          </w:tcPr>
          <w:p>
            <w:pPr>
              <w:pStyle w:val="TableHeading"/>
              <w:spacing w:before="0" w:after="283"/>
              <w:jc w:val="center"/>
              <w:rPr>
                <w:rFonts w:ascii="times" w:hAnsi="times"/>
                <w:b/>
                <w:sz w:val="14"/>
              </w:rPr>
            </w:pPr>
            <w:r>
              <w:rPr>
                <w:rFonts w:ascii="times" w:hAnsi="times"/>
                <w:b/>
                <w:sz w:val="14"/>
              </w:rPr>
              <w:t xml:space="preserve">2009 </w:t>
            </w:r>
          </w:p>
        </w:tc>
        <w:tc>
          <w:tcPr>
            <w:tcW w:w="218" w:type="dxa"/>
            <w:tcBorders/>
            <w:shd w:fill="auto" w:val="clear"/>
            <w:vAlign w:val="bottom"/>
          </w:tcPr>
          <w:p>
            <w:pPr>
              <w:pStyle w:val="TableHeading"/>
              <w:suppressLineNumbers/>
              <w:spacing w:before="0" w:after="283"/>
              <w:jc w:val="center"/>
              <w:rPr/>
            </w:pPr>
            <w:r>
              <w:rPr/>
              <w:t> </w:t>
            </w:r>
          </w:p>
        </w:tc>
        <w:tc>
          <w:tcPr>
            <w:tcW w:w="1277" w:type="dxa"/>
            <w:gridSpan w:val="2"/>
            <w:tcBorders>
              <w:bottom w:val="single" w:sz="8" w:space="0" w:color="000000"/>
            </w:tcBorders>
            <w:shd w:fill="auto" w:val="clear"/>
            <w:tcMar>
              <w:bottom w:w="28" w:type="dxa"/>
            </w:tcMar>
            <w:vAlign w:val="bottom"/>
          </w:tcPr>
          <w:p>
            <w:pPr>
              <w:pStyle w:val="TableHeading"/>
              <w:spacing w:before="0" w:after="283"/>
              <w:jc w:val="center"/>
              <w:rPr>
                <w:rFonts w:ascii="times" w:hAnsi="times"/>
                <w:b/>
                <w:sz w:val="14"/>
              </w:rPr>
            </w:pPr>
            <w:r>
              <w:rPr>
                <w:rFonts w:ascii="times" w:hAnsi="times"/>
                <w:b/>
                <w:sz w:val="14"/>
              </w:rPr>
              <w:t xml:space="preserve">2008 </w:t>
            </w:r>
          </w:p>
        </w:tc>
        <w:tc>
          <w:tcPr>
            <w:tcW w:w="217" w:type="dxa"/>
            <w:tcBorders/>
            <w:shd w:fill="auto" w:val="clear"/>
            <w:vAlign w:val="bottom"/>
          </w:tcPr>
          <w:p>
            <w:pPr>
              <w:pStyle w:val="TableHeading"/>
              <w:suppressLineNumbers/>
              <w:spacing w:before="0" w:after="283"/>
              <w:jc w:val="center"/>
              <w:rPr/>
            </w:pPr>
            <w:r>
              <w:rPr/>
              <w:t> </w:t>
            </w:r>
          </w:p>
        </w:tc>
        <w:tc>
          <w:tcPr>
            <w:tcW w:w="1277" w:type="dxa"/>
            <w:gridSpan w:val="2"/>
            <w:tcBorders>
              <w:bottom w:val="single" w:sz="8" w:space="0" w:color="000000"/>
            </w:tcBorders>
            <w:shd w:fill="auto" w:val="clear"/>
            <w:tcMar>
              <w:bottom w:w="28" w:type="dxa"/>
            </w:tcMar>
            <w:vAlign w:val="bottom"/>
          </w:tcPr>
          <w:p>
            <w:pPr>
              <w:pStyle w:val="TableHeading"/>
              <w:spacing w:before="0" w:after="283"/>
              <w:jc w:val="center"/>
              <w:rPr>
                <w:rFonts w:ascii="times" w:hAnsi="times"/>
                <w:b/>
                <w:sz w:val="14"/>
              </w:rPr>
            </w:pPr>
            <w:r>
              <w:rPr>
                <w:rFonts w:ascii="times" w:hAnsi="times"/>
                <w:b/>
                <w:sz w:val="14"/>
              </w:rPr>
              <w:t xml:space="preserve">2007 </w:t>
            </w:r>
          </w:p>
        </w:tc>
        <w:tc>
          <w:tcPr>
            <w:tcW w:w="218" w:type="dxa"/>
            <w:tcBorders/>
            <w:shd w:fill="auto" w:val="clear"/>
            <w:vAlign w:val="bottom"/>
          </w:tcPr>
          <w:p>
            <w:pPr>
              <w:pStyle w:val="TableHeading"/>
              <w:suppressLineNumbers/>
              <w:spacing w:before="0" w:after="283"/>
              <w:jc w:val="center"/>
              <w:rPr/>
            </w:pPr>
            <w:r>
              <w:rPr/>
              <w:t> </w:t>
            </w:r>
          </w:p>
        </w:tc>
      </w:tr>
      <w:tr>
        <w:trPr/>
        <w:tc>
          <w:tcPr>
            <w:tcW w:w="5504" w:type="dxa"/>
            <w:gridSpan w:val="2"/>
            <w:tcBorders/>
            <w:shd w:fill="CCEEFF" w:val="clear"/>
            <w:vAlign w:val="bottom"/>
          </w:tcPr>
          <w:p>
            <w:pPr>
              <w:pStyle w:val="TableContents"/>
              <w:spacing w:before="0" w:after="283"/>
              <w:ind w:left="200" w:right="0" w:hanging="200"/>
              <w:rPr>
                <w:rFonts w:ascii="times" w:hAnsi="times"/>
                <w:b/>
                <w:sz w:val="20"/>
              </w:rPr>
            </w:pPr>
            <w:r>
              <w:rPr>
                <w:rFonts w:ascii="times" w:hAnsi="times"/>
                <w:b/>
                <w:sz w:val="20"/>
              </w:rPr>
              <w:t>Gold</w:t>
            </w:r>
          </w:p>
        </w:tc>
        <w:tc>
          <w:tcPr>
            <w:tcW w:w="218" w:type="dxa"/>
            <w:tcBorders/>
            <w:shd w:fill="CCEEFF" w:val="clear"/>
            <w:vAlign w:val="bottom"/>
          </w:tcPr>
          <w:p>
            <w:pPr>
              <w:pStyle w:val="TableContents"/>
              <w:spacing w:before="0" w:after="283"/>
              <w:rPr/>
            </w:pPr>
            <w:r>
              <w:rPr/>
              <w:t> </w:t>
            </w:r>
          </w:p>
        </w:tc>
        <w:tc>
          <w:tcPr>
            <w:tcW w:w="127" w:type="dxa"/>
            <w:tcBorders/>
            <w:shd w:fill="CCEEFF" w:val="clear"/>
            <w:vAlign w:val="bottom"/>
          </w:tcPr>
          <w:p>
            <w:pPr>
              <w:pStyle w:val="TableContents"/>
              <w:spacing w:before="0" w:after="283"/>
              <w:rPr/>
            </w:pPr>
            <w:r>
              <w:rPr/>
              <w:t> </w:t>
            </w:r>
          </w:p>
        </w:tc>
        <w:tc>
          <w:tcPr>
            <w:tcW w:w="1149" w:type="dxa"/>
            <w:tcBorders/>
            <w:shd w:fill="CCEEFF" w:val="clear"/>
            <w:vAlign w:val="bottom"/>
          </w:tcPr>
          <w:p>
            <w:pPr>
              <w:pStyle w:val="TableContents"/>
              <w:spacing w:before="0" w:after="283"/>
              <w:rPr/>
            </w:pPr>
            <w:r>
              <w:rPr/>
              <w:t> </w:t>
            </w:r>
          </w:p>
        </w:tc>
        <w:tc>
          <w:tcPr>
            <w:tcW w:w="218" w:type="dxa"/>
            <w:tcBorders/>
            <w:shd w:fill="CCEEFF" w:val="clear"/>
            <w:vAlign w:val="bottom"/>
          </w:tcPr>
          <w:p>
            <w:pPr>
              <w:pStyle w:val="TableContents"/>
              <w:spacing w:before="0" w:after="283"/>
              <w:rPr/>
            </w:pPr>
            <w:r>
              <w:rPr/>
              <w:t> </w:t>
            </w:r>
          </w:p>
        </w:tc>
        <w:tc>
          <w:tcPr>
            <w:tcW w:w="127" w:type="dxa"/>
            <w:tcBorders/>
            <w:shd w:fill="CCEEFF" w:val="clear"/>
            <w:vAlign w:val="bottom"/>
          </w:tcPr>
          <w:p>
            <w:pPr>
              <w:pStyle w:val="TableContents"/>
              <w:spacing w:before="0" w:after="283"/>
              <w:rPr/>
            </w:pPr>
            <w:r>
              <w:rPr/>
              <w:t> </w:t>
            </w:r>
          </w:p>
        </w:tc>
        <w:tc>
          <w:tcPr>
            <w:tcW w:w="1150" w:type="dxa"/>
            <w:tcBorders/>
            <w:shd w:fill="CCEEFF" w:val="clear"/>
            <w:vAlign w:val="bottom"/>
          </w:tcPr>
          <w:p>
            <w:pPr>
              <w:pStyle w:val="TableContents"/>
              <w:spacing w:before="0" w:after="283"/>
              <w:rPr/>
            </w:pPr>
            <w:r>
              <w:rPr/>
              <w:t> </w:t>
            </w:r>
          </w:p>
        </w:tc>
        <w:tc>
          <w:tcPr>
            <w:tcW w:w="217" w:type="dxa"/>
            <w:tcBorders/>
            <w:shd w:fill="CCEEFF" w:val="clear"/>
            <w:vAlign w:val="bottom"/>
          </w:tcPr>
          <w:p>
            <w:pPr>
              <w:pStyle w:val="TableContents"/>
              <w:spacing w:before="0" w:after="283"/>
              <w:rPr/>
            </w:pPr>
            <w:r>
              <w:rPr/>
              <w:t> </w:t>
            </w:r>
          </w:p>
        </w:tc>
        <w:tc>
          <w:tcPr>
            <w:tcW w:w="127" w:type="dxa"/>
            <w:tcBorders/>
            <w:shd w:fill="CCEEFF" w:val="clear"/>
            <w:vAlign w:val="bottom"/>
          </w:tcPr>
          <w:p>
            <w:pPr>
              <w:pStyle w:val="TableContents"/>
              <w:spacing w:before="0" w:after="283"/>
              <w:rPr/>
            </w:pPr>
            <w:r>
              <w:rPr/>
              <w:t> </w:t>
            </w:r>
          </w:p>
        </w:tc>
        <w:tc>
          <w:tcPr>
            <w:tcW w:w="1150" w:type="dxa"/>
            <w:tcBorders/>
            <w:shd w:fill="CCEEFF" w:val="clear"/>
            <w:vAlign w:val="bottom"/>
          </w:tcPr>
          <w:p>
            <w:pPr>
              <w:pStyle w:val="TableContents"/>
              <w:spacing w:before="0" w:after="283"/>
              <w:rPr/>
            </w:pPr>
            <w:r>
              <w:rPr/>
              <w:t> </w:t>
            </w:r>
          </w:p>
        </w:tc>
        <w:tc>
          <w:tcPr>
            <w:tcW w:w="218" w:type="dxa"/>
            <w:tcBorders/>
            <w:shd w:fill="CCEEFF" w:val="clear"/>
            <w:vAlign w:val="bottom"/>
          </w:tcPr>
          <w:p>
            <w:pPr>
              <w:pStyle w:val="TableContents"/>
              <w:spacing w:before="0" w:after="283"/>
              <w:rPr/>
            </w:pPr>
            <w:r>
              <w:rPr/>
              <w:t> </w:t>
            </w:r>
          </w:p>
        </w:tc>
      </w:tr>
      <w:tr>
        <w:trPr/>
        <w:tc>
          <w:tcPr>
            <w:tcW w:w="250" w:type="dxa"/>
            <w:tcBorders/>
            <w:shd w:fill="FFFFFF" w:val="clear"/>
          </w:tcPr>
          <w:p>
            <w:pPr>
              <w:pStyle w:val="TableContents"/>
              <w:spacing w:before="0" w:after="283"/>
              <w:rPr/>
            </w:pPr>
            <w:r>
              <w:rPr/>
              <w:t> </w:t>
            </w:r>
          </w:p>
        </w:tc>
        <w:tc>
          <w:tcPr>
            <w:tcW w:w="5254" w:type="dxa"/>
            <w:tcBorders/>
            <w:shd w:fill="FFFFFF" w:val="clear"/>
            <w:vAlign w:val="bottom"/>
          </w:tcPr>
          <w:p>
            <w:pPr>
              <w:pStyle w:val="TableContents"/>
              <w:spacing w:before="0" w:after="283"/>
              <w:ind w:left="200" w:right="0" w:hanging="200"/>
              <w:rPr>
                <w:rFonts w:ascii="times" w:hAnsi="times"/>
                <w:sz w:val="20"/>
              </w:rPr>
            </w:pPr>
            <w:r>
              <w:rPr>
                <w:rFonts w:ascii="times" w:hAnsi="times"/>
                <w:sz w:val="20"/>
              </w:rPr>
              <w:t>Proven mineral reserves  tonnes</w:t>
            </w:r>
          </w:p>
        </w:tc>
        <w:tc>
          <w:tcPr>
            <w:tcW w:w="218" w:type="dxa"/>
            <w:tcBorders/>
            <w:shd w:fill="FFFFFF" w:val="clear"/>
            <w:vAlign w:val="bottom"/>
          </w:tcPr>
          <w:p>
            <w:pPr>
              <w:pStyle w:val="TableContents"/>
              <w:spacing w:before="0" w:after="283"/>
              <w:rPr/>
            </w:pPr>
            <w:r>
              <w:rPr/>
              <w:t> </w:t>
            </w:r>
          </w:p>
        </w:tc>
        <w:tc>
          <w:tcPr>
            <w:tcW w:w="127" w:type="dxa"/>
            <w:tcBorders/>
            <w:shd w:fill="FFFFFF" w:val="clear"/>
            <w:vAlign w:val="bottom"/>
          </w:tcPr>
          <w:p>
            <w:pPr>
              <w:pStyle w:val="TableContents"/>
              <w:spacing w:before="0" w:after="283"/>
              <w:rPr/>
            </w:pPr>
            <w:r>
              <w:rPr/>
              <w:t> </w:t>
            </w:r>
          </w:p>
        </w:tc>
        <w:tc>
          <w:tcPr>
            <w:tcW w:w="1149" w:type="dxa"/>
            <w:tcBorders/>
            <w:shd w:fill="FFFFFF" w:val="clear"/>
            <w:vAlign w:val="bottom"/>
          </w:tcPr>
          <w:p>
            <w:pPr>
              <w:pStyle w:val="TableContents"/>
              <w:spacing w:before="0" w:after="283"/>
              <w:jc w:val="right"/>
              <w:rPr>
                <w:rFonts w:ascii="times" w:hAnsi="times"/>
                <w:sz w:val="20"/>
              </w:rPr>
            </w:pPr>
            <w:r>
              <w:rPr>
                <w:rFonts w:ascii="times" w:hAnsi="times"/>
                <w:sz w:val="20"/>
              </w:rPr>
              <w:t>2,700,000</w:t>
            </w:r>
          </w:p>
        </w:tc>
        <w:tc>
          <w:tcPr>
            <w:tcW w:w="218" w:type="dxa"/>
            <w:tcBorders/>
            <w:shd w:fill="FFFFFF" w:val="clear"/>
            <w:vAlign w:val="bottom"/>
          </w:tcPr>
          <w:p>
            <w:pPr>
              <w:pStyle w:val="TableContents"/>
              <w:spacing w:before="0" w:after="283"/>
              <w:rPr/>
            </w:pPr>
            <w:r>
              <w:rPr/>
              <w:t> </w:t>
            </w:r>
          </w:p>
        </w:tc>
        <w:tc>
          <w:tcPr>
            <w:tcW w:w="127" w:type="dxa"/>
            <w:tcBorders/>
            <w:shd w:fill="FFFFFF" w:val="clear"/>
            <w:vAlign w:val="bottom"/>
          </w:tcPr>
          <w:p>
            <w:pPr>
              <w:pStyle w:val="TableContents"/>
              <w:spacing w:before="0" w:after="283"/>
              <w:rPr/>
            </w:pPr>
            <w:r>
              <w:rPr/>
              <w:t> </w:t>
            </w:r>
          </w:p>
        </w:tc>
        <w:tc>
          <w:tcPr>
            <w:tcW w:w="1150" w:type="dxa"/>
            <w:tcBorders/>
            <w:shd w:fill="FFFFFF" w:val="clear"/>
            <w:vAlign w:val="bottom"/>
          </w:tcPr>
          <w:p>
            <w:pPr>
              <w:pStyle w:val="TableContents"/>
              <w:spacing w:before="0" w:after="283"/>
              <w:jc w:val="right"/>
              <w:rPr>
                <w:rFonts w:ascii="times" w:hAnsi="times"/>
                <w:sz w:val="20"/>
              </w:rPr>
            </w:pPr>
            <w:r>
              <w:rPr>
                <w:rFonts w:ascii="times" w:hAnsi="times"/>
                <w:sz w:val="20"/>
              </w:rPr>
              <w:t>2,300,000</w:t>
            </w:r>
          </w:p>
        </w:tc>
        <w:tc>
          <w:tcPr>
            <w:tcW w:w="217" w:type="dxa"/>
            <w:tcBorders/>
            <w:shd w:fill="FFFFFF" w:val="clear"/>
            <w:vAlign w:val="bottom"/>
          </w:tcPr>
          <w:p>
            <w:pPr>
              <w:pStyle w:val="TableContents"/>
              <w:spacing w:before="0" w:after="283"/>
              <w:rPr/>
            </w:pPr>
            <w:r>
              <w:rPr/>
              <w:t> </w:t>
            </w:r>
          </w:p>
        </w:tc>
        <w:tc>
          <w:tcPr>
            <w:tcW w:w="127" w:type="dxa"/>
            <w:tcBorders/>
            <w:shd w:fill="FFFFFF" w:val="clear"/>
            <w:vAlign w:val="bottom"/>
          </w:tcPr>
          <w:p>
            <w:pPr>
              <w:pStyle w:val="TableContents"/>
              <w:spacing w:before="0" w:after="283"/>
              <w:rPr/>
            </w:pPr>
            <w:r>
              <w:rPr/>
              <w:t> </w:t>
            </w:r>
          </w:p>
        </w:tc>
        <w:tc>
          <w:tcPr>
            <w:tcW w:w="1150" w:type="dxa"/>
            <w:tcBorders/>
            <w:shd w:fill="FFFFFF" w:val="clear"/>
            <w:vAlign w:val="bottom"/>
          </w:tcPr>
          <w:p>
            <w:pPr>
              <w:pStyle w:val="TableContents"/>
              <w:spacing w:before="0" w:after="283"/>
              <w:jc w:val="right"/>
              <w:rPr>
                <w:rFonts w:ascii="times" w:hAnsi="times"/>
                <w:sz w:val="20"/>
              </w:rPr>
            </w:pPr>
            <w:r>
              <w:rPr>
                <w:rFonts w:ascii="times" w:hAnsi="times"/>
                <w:sz w:val="20"/>
              </w:rPr>
              <w:t>2,800,000</w:t>
            </w:r>
          </w:p>
        </w:tc>
        <w:tc>
          <w:tcPr>
            <w:tcW w:w="218" w:type="dxa"/>
            <w:tcBorders/>
            <w:shd w:fill="FFFFFF" w:val="clear"/>
            <w:vAlign w:val="bottom"/>
          </w:tcPr>
          <w:p>
            <w:pPr>
              <w:pStyle w:val="TableContents"/>
              <w:spacing w:before="0" w:after="283"/>
              <w:rPr/>
            </w:pPr>
            <w:r>
              <w:rPr/>
              <w:t> </w:t>
            </w:r>
          </w:p>
        </w:tc>
      </w:tr>
      <w:tr>
        <w:trPr/>
        <w:tc>
          <w:tcPr>
            <w:tcW w:w="250" w:type="dxa"/>
            <w:tcBorders/>
            <w:shd w:fill="CCEEFF" w:val="clear"/>
          </w:tcPr>
          <w:p>
            <w:pPr>
              <w:pStyle w:val="TableContents"/>
              <w:spacing w:before="0" w:after="283"/>
              <w:rPr/>
            </w:pPr>
            <w:r>
              <w:rPr/>
              <w:t> </w:t>
            </w:r>
          </w:p>
        </w:tc>
        <w:tc>
          <w:tcPr>
            <w:tcW w:w="5254" w:type="dxa"/>
            <w:tcBorders/>
            <w:shd w:fill="CCEEFF" w:val="clear"/>
            <w:vAlign w:val="bottom"/>
          </w:tcPr>
          <w:p>
            <w:pPr>
              <w:pStyle w:val="TableContents"/>
              <w:spacing w:before="0" w:after="283"/>
              <w:ind w:left="200" w:right="0" w:hanging="200"/>
              <w:rPr>
                <w:rFonts w:ascii="times" w:hAnsi="times"/>
                <w:sz w:val="20"/>
              </w:rPr>
            </w:pPr>
            <w:r>
              <w:rPr>
                <w:rFonts w:ascii="times" w:hAnsi="times"/>
                <w:sz w:val="20"/>
              </w:rPr>
              <w:t>Average grade  gold grams per tonne</w:t>
            </w:r>
          </w:p>
        </w:tc>
        <w:tc>
          <w:tcPr>
            <w:tcW w:w="218" w:type="dxa"/>
            <w:tcBorders/>
            <w:shd w:fill="CCEEFF" w:val="clear"/>
            <w:vAlign w:val="bottom"/>
          </w:tcPr>
          <w:p>
            <w:pPr>
              <w:pStyle w:val="TableContents"/>
              <w:spacing w:before="0" w:after="283"/>
              <w:rPr/>
            </w:pPr>
            <w:r>
              <w:rPr/>
              <w:t> </w:t>
            </w:r>
          </w:p>
        </w:tc>
        <w:tc>
          <w:tcPr>
            <w:tcW w:w="127" w:type="dxa"/>
            <w:tcBorders/>
            <w:shd w:fill="CCEEFF" w:val="clear"/>
            <w:vAlign w:val="bottom"/>
          </w:tcPr>
          <w:p>
            <w:pPr>
              <w:pStyle w:val="TableContents"/>
              <w:spacing w:before="0" w:after="283"/>
              <w:rPr/>
            </w:pPr>
            <w:r>
              <w:rPr/>
              <w:t> </w:t>
            </w:r>
          </w:p>
        </w:tc>
        <w:tc>
          <w:tcPr>
            <w:tcW w:w="1149" w:type="dxa"/>
            <w:tcBorders/>
            <w:shd w:fill="CCEEFF" w:val="clear"/>
            <w:vAlign w:val="bottom"/>
          </w:tcPr>
          <w:p>
            <w:pPr>
              <w:pStyle w:val="TableContents"/>
              <w:spacing w:before="0" w:after="283"/>
              <w:jc w:val="right"/>
              <w:rPr>
                <w:rFonts w:ascii="times" w:hAnsi="times"/>
                <w:sz w:val="20"/>
              </w:rPr>
            </w:pPr>
            <w:r>
              <w:rPr>
                <w:rFonts w:ascii="times" w:hAnsi="times"/>
                <w:sz w:val="20"/>
              </w:rPr>
              <w:t>3.37</w:t>
            </w:r>
          </w:p>
        </w:tc>
        <w:tc>
          <w:tcPr>
            <w:tcW w:w="218" w:type="dxa"/>
            <w:tcBorders/>
            <w:shd w:fill="CCEEFF" w:val="clear"/>
            <w:vAlign w:val="bottom"/>
          </w:tcPr>
          <w:p>
            <w:pPr>
              <w:pStyle w:val="TableContents"/>
              <w:spacing w:before="0" w:after="283"/>
              <w:rPr/>
            </w:pPr>
            <w:r>
              <w:rPr/>
              <w:t> </w:t>
            </w:r>
          </w:p>
        </w:tc>
        <w:tc>
          <w:tcPr>
            <w:tcW w:w="127" w:type="dxa"/>
            <w:tcBorders/>
            <w:shd w:fill="CCEEFF" w:val="clear"/>
            <w:vAlign w:val="bottom"/>
          </w:tcPr>
          <w:p>
            <w:pPr>
              <w:pStyle w:val="TableContents"/>
              <w:spacing w:before="0" w:after="283"/>
              <w:rPr/>
            </w:pPr>
            <w:r>
              <w:rPr/>
              <w:t> </w:t>
            </w:r>
          </w:p>
        </w:tc>
        <w:tc>
          <w:tcPr>
            <w:tcW w:w="1150" w:type="dxa"/>
            <w:tcBorders/>
            <w:shd w:fill="CCEEFF" w:val="clear"/>
            <w:vAlign w:val="bottom"/>
          </w:tcPr>
          <w:p>
            <w:pPr>
              <w:pStyle w:val="TableContents"/>
              <w:spacing w:before="0" w:after="283"/>
              <w:jc w:val="right"/>
              <w:rPr>
                <w:rFonts w:ascii="times" w:hAnsi="times"/>
                <w:sz w:val="20"/>
              </w:rPr>
            </w:pPr>
            <w:r>
              <w:rPr>
                <w:rFonts w:ascii="times" w:hAnsi="times"/>
                <w:sz w:val="20"/>
              </w:rPr>
              <w:t>3.95</w:t>
            </w:r>
          </w:p>
        </w:tc>
        <w:tc>
          <w:tcPr>
            <w:tcW w:w="217" w:type="dxa"/>
            <w:tcBorders/>
            <w:shd w:fill="CCEEFF" w:val="clear"/>
            <w:vAlign w:val="bottom"/>
          </w:tcPr>
          <w:p>
            <w:pPr>
              <w:pStyle w:val="TableContents"/>
              <w:spacing w:before="0" w:after="283"/>
              <w:rPr/>
            </w:pPr>
            <w:r>
              <w:rPr/>
              <w:t> </w:t>
            </w:r>
          </w:p>
        </w:tc>
        <w:tc>
          <w:tcPr>
            <w:tcW w:w="127" w:type="dxa"/>
            <w:tcBorders/>
            <w:shd w:fill="CCEEFF" w:val="clear"/>
            <w:vAlign w:val="bottom"/>
          </w:tcPr>
          <w:p>
            <w:pPr>
              <w:pStyle w:val="TableContents"/>
              <w:spacing w:before="0" w:after="283"/>
              <w:rPr/>
            </w:pPr>
            <w:r>
              <w:rPr/>
              <w:t> </w:t>
            </w:r>
          </w:p>
        </w:tc>
        <w:tc>
          <w:tcPr>
            <w:tcW w:w="1150" w:type="dxa"/>
            <w:tcBorders/>
            <w:shd w:fill="CCEEFF" w:val="clear"/>
            <w:vAlign w:val="bottom"/>
          </w:tcPr>
          <w:p>
            <w:pPr>
              <w:pStyle w:val="TableContents"/>
              <w:spacing w:before="0" w:after="283"/>
              <w:jc w:val="right"/>
              <w:rPr>
                <w:rFonts w:ascii="times" w:hAnsi="times"/>
                <w:sz w:val="20"/>
              </w:rPr>
            </w:pPr>
            <w:r>
              <w:rPr>
                <w:rFonts w:ascii="times" w:hAnsi="times"/>
                <w:sz w:val="20"/>
              </w:rPr>
              <w:t>3.98</w:t>
            </w:r>
          </w:p>
        </w:tc>
        <w:tc>
          <w:tcPr>
            <w:tcW w:w="218" w:type="dxa"/>
            <w:tcBorders/>
            <w:shd w:fill="CCEEFF" w:val="clear"/>
            <w:vAlign w:val="bottom"/>
          </w:tcPr>
          <w:p>
            <w:pPr>
              <w:pStyle w:val="TableContents"/>
              <w:spacing w:before="0" w:after="283"/>
              <w:rPr/>
            </w:pPr>
            <w:r>
              <w:rPr/>
              <w:t> </w:t>
            </w:r>
          </w:p>
        </w:tc>
      </w:tr>
      <w:tr>
        <w:trPr/>
        <w:tc>
          <w:tcPr>
            <w:tcW w:w="250" w:type="dxa"/>
            <w:tcBorders/>
            <w:shd w:fill="FFFFFF" w:val="clear"/>
          </w:tcPr>
          <w:p>
            <w:pPr>
              <w:pStyle w:val="TableContents"/>
              <w:spacing w:before="0" w:after="283"/>
              <w:rPr/>
            </w:pPr>
            <w:r>
              <w:rPr/>
              <w:t> </w:t>
            </w:r>
          </w:p>
        </w:tc>
        <w:tc>
          <w:tcPr>
            <w:tcW w:w="5254" w:type="dxa"/>
            <w:tcBorders/>
            <w:shd w:fill="FFFFFF" w:val="clear"/>
            <w:vAlign w:val="bottom"/>
          </w:tcPr>
          <w:p>
            <w:pPr>
              <w:pStyle w:val="TableContents"/>
              <w:spacing w:before="0" w:after="283"/>
              <w:ind w:left="200" w:right="0" w:hanging="200"/>
              <w:rPr>
                <w:rFonts w:ascii="times" w:hAnsi="times"/>
                <w:sz w:val="20"/>
              </w:rPr>
            </w:pPr>
            <w:r>
              <w:rPr>
                <w:rFonts w:ascii="times" w:hAnsi="times"/>
                <w:sz w:val="20"/>
              </w:rPr>
              <w:t>Probable mineral reserves  tonnes</w:t>
            </w:r>
          </w:p>
        </w:tc>
        <w:tc>
          <w:tcPr>
            <w:tcW w:w="218" w:type="dxa"/>
            <w:tcBorders/>
            <w:shd w:fill="FFFFFF" w:val="clear"/>
            <w:vAlign w:val="bottom"/>
          </w:tcPr>
          <w:p>
            <w:pPr>
              <w:pStyle w:val="TableContents"/>
              <w:spacing w:before="0" w:after="283"/>
              <w:rPr/>
            </w:pPr>
            <w:r>
              <w:rPr/>
              <w:t> </w:t>
            </w:r>
          </w:p>
        </w:tc>
        <w:tc>
          <w:tcPr>
            <w:tcW w:w="127" w:type="dxa"/>
            <w:tcBorders/>
            <w:shd w:fill="FFFFFF" w:val="clear"/>
            <w:vAlign w:val="bottom"/>
          </w:tcPr>
          <w:p>
            <w:pPr>
              <w:pStyle w:val="TableContents"/>
              <w:spacing w:before="0" w:after="283"/>
              <w:rPr/>
            </w:pPr>
            <w:r>
              <w:rPr/>
              <w:t> </w:t>
            </w:r>
          </w:p>
        </w:tc>
        <w:tc>
          <w:tcPr>
            <w:tcW w:w="1149" w:type="dxa"/>
            <w:tcBorders/>
            <w:shd w:fill="FFFFFF" w:val="clear"/>
            <w:vAlign w:val="bottom"/>
          </w:tcPr>
          <w:p>
            <w:pPr>
              <w:pStyle w:val="TableContents"/>
              <w:spacing w:before="0" w:after="283"/>
              <w:jc w:val="right"/>
              <w:rPr>
                <w:rFonts w:ascii="times" w:hAnsi="times"/>
                <w:sz w:val="20"/>
              </w:rPr>
            </w:pPr>
            <w:r>
              <w:rPr>
                <w:rFonts w:ascii="times" w:hAnsi="times"/>
                <w:sz w:val="20"/>
              </w:rPr>
              <w:t>26,500,000</w:t>
            </w:r>
          </w:p>
        </w:tc>
        <w:tc>
          <w:tcPr>
            <w:tcW w:w="218" w:type="dxa"/>
            <w:tcBorders/>
            <w:shd w:fill="FFFFFF" w:val="clear"/>
            <w:vAlign w:val="bottom"/>
          </w:tcPr>
          <w:p>
            <w:pPr>
              <w:pStyle w:val="TableContents"/>
              <w:spacing w:before="0" w:after="283"/>
              <w:rPr/>
            </w:pPr>
            <w:r>
              <w:rPr/>
              <w:t> </w:t>
            </w:r>
          </w:p>
        </w:tc>
        <w:tc>
          <w:tcPr>
            <w:tcW w:w="127" w:type="dxa"/>
            <w:tcBorders/>
            <w:shd w:fill="FFFFFF" w:val="clear"/>
            <w:vAlign w:val="bottom"/>
          </w:tcPr>
          <w:p>
            <w:pPr>
              <w:pStyle w:val="TableContents"/>
              <w:spacing w:before="0" w:after="283"/>
              <w:rPr/>
            </w:pPr>
            <w:r>
              <w:rPr/>
              <w:t> </w:t>
            </w:r>
          </w:p>
        </w:tc>
        <w:tc>
          <w:tcPr>
            <w:tcW w:w="1150" w:type="dxa"/>
            <w:tcBorders/>
            <w:shd w:fill="FFFFFF" w:val="clear"/>
            <w:vAlign w:val="bottom"/>
          </w:tcPr>
          <w:p>
            <w:pPr>
              <w:pStyle w:val="TableContents"/>
              <w:spacing w:before="0" w:after="283"/>
              <w:jc w:val="right"/>
              <w:rPr>
                <w:rFonts w:ascii="times" w:hAnsi="times"/>
                <w:sz w:val="20"/>
              </w:rPr>
            </w:pPr>
            <w:r>
              <w:rPr>
                <w:rFonts w:ascii="times" w:hAnsi="times"/>
                <w:sz w:val="20"/>
              </w:rPr>
              <w:t>26,500,000</w:t>
            </w:r>
          </w:p>
        </w:tc>
        <w:tc>
          <w:tcPr>
            <w:tcW w:w="217" w:type="dxa"/>
            <w:tcBorders/>
            <w:shd w:fill="FFFFFF" w:val="clear"/>
            <w:vAlign w:val="bottom"/>
          </w:tcPr>
          <w:p>
            <w:pPr>
              <w:pStyle w:val="TableContents"/>
              <w:spacing w:before="0" w:after="283"/>
              <w:rPr/>
            </w:pPr>
            <w:r>
              <w:rPr/>
              <w:t> </w:t>
            </w:r>
          </w:p>
        </w:tc>
        <w:tc>
          <w:tcPr>
            <w:tcW w:w="127" w:type="dxa"/>
            <w:tcBorders/>
            <w:shd w:fill="FFFFFF" w:val="clear"/>
            <w:vAlign w:val="bottom"/>
          </w:tcPr>
          <w:p>
            <w:pPr>
              <w:pStyle w:val="TableContents"/>
              <w:spacing w:before="0" w:after="283"/>
              <w:rPr/>
            </w:pPr>
            <w:r>
              <w:rPr/>
              <w:t> </w:t>
            </w:r>
          </w:p>
        </w:tc>
        <w:tc>
          <w:tcPr>
            <w:tcW w:w="1150" w:type="dxa"/>
            <w:tcBorders/>
            <w:shd w:fill="FFFFFF" w:val="clear"/>
            <w:vAlign w:val="bottom"/>
          </w:tcPr>
          <w:p>
            <w:pPr>
              <w:pStyle w:val="TableContents"/>
              <w:spacing w:before="0" w:after="283"/>
              <w:jc w:val="right"/>
              <w:rPr>
                <w:rFonts w:ascii="times" w:hAnsi="times"/>
                <w:sz w:val="20"/>
              </w:rPr>
            </w:pPr>
            <w:r>
              <w:rPr>
                <w:rFonts w:ascii="times" w:hAnsi="times"/>
                <w:sz w:val="20"/>
              </w:rPr>
              <w:t>25,600,000</w:t>
            </w:r>
          </w:p>
        </w:tc>
        <w:tc>
          <w:tcPr>
            <w:tcW w:w="218" w:type="dxa"/>
            <w:tcBorders/>
            <w:shd w:fill="FFFFFF" w:val="clear"/>
            <w:vAlign w:val="bottom"/>
          </w:tcPr>
          <w:p>
            <w:pPr>
              <w:pStyle w:val="TableContents"/>
              <w:spacing w:before="0" w:after="283"/>
              <w:rPr/>
            </w:pPr>
            <w:r>
              <w:rPr/>
              <w:t> </w:t>
            </w:r>
          </w:p>
        </w:tc>
      </w:tr>
      <w:tr>
        <w:trPr/>
        <w:tc>
          <w:tcPr>
            <w:tcW w:w="250" w:type="dxa"/>
            <w:tcBorders/>
            <w:shd w:fill="CCEEFF" w:val="clear"/>
          </w:tcPr>
          <w:p>
            <w:pPr>
              <w:pStyle w:val="TableContents"/>
              <w:spacing w:before="0" w:after="283"/>
              <w:rPr/>
            </w:pPr>
            <w:r>
              <w:rPr/>
              <w:t> </w:t>
            </w:r>
          </w:p>
        </w:tc>
        <w:tc>
          <w:tcPr>
            <w:tcW w:w="5254" w:type="dxa"/>
            <w:tcBorders/>
            <w:shd w:fill="CCEEFF" w:val="clear"/>
            <w:vAlign w:val="bottom"/>
          </w:tcPr>
          <w:p>
            <w:pPr>
              <w:pStyle w:val="TableContents"/>
              <w:spacing w:before="0" w:after="283"/>
              <w:ind w:left="200" w:right="0" w:hanging="200"/>
              <w:rPr>
                <w:rFonts w:ascii="times" w:hAnsi="times"/>
                <w:sz w:val="20"/>
              </w:rPr>
            </w:pPr>
            <w:r>
              <w:rPr>
                <w:rFonts w:ascii="times" w:hAnsi="times"/>
                <w:sz w:val="20"/>
              </w:rPr>
              <w:t>Average grade  gold grams per tonne</w:t>
            </w:r>
          </w:p>
        </w:tc>
        <w:tc>
          <w:tcPr>
            <w:tcW w:w="218" w:type="dxa"/>
            <w:tcBorders/>
            <w:shd w:fill="CCEEFF" w:val="clear"/>
            <w:vAlign w:val="bottom"/>
          </w:tcPr>
          <w:p>
            <w:pPr>
              <w:pStyle w:val="TableContents"/>
              <w:spacing w:before="0" w:after="283"/>
              <w:rPr/>
            </w:pPr>
            <w:r>
              <w:rPr/>
              <w:t> </w:t>
            </w:r>
          </w:p>
        </w:tc>
        <w:tc>
          <w:tcPr>
            <w:tcW w:w="127" w:type="dxa"/>
            <w:tcBorders/>
            <w:shd w:fill="CCEEFF" w:val="clear"/>
            <w:vAlign w:val="bottom"/>
          </w:tcPr>
          <w:p>
            <w:pPr>
              <w:pStyle w:val="TableContents"/>
              <w:spacing w:before="0" w:after="283"/>
              <w:rPr/>
            </w:pPr>
            <w:r>
              <w:rPr/>
              <w:t> </w:t>
            </w:r>
          </w:p>
        </w:tc>
        <w:tc>
          <w:tcPr>
            <w:tcW w:w="1149" w:type="dxa"/>
            <w:tcBorders/>
            <w:shd w:fill="CCEEFF" w:val="clear"/>
            <w:vAlign w:val="bottom"/>
          </w:tcPr>
          <w:p>
            <w:pPr>
              <w:pStyle w:val="TableContents"/>
              <w:spacing w:before="0" w:after="283"/>
              <w:jc w:val="right"/>
              <w:rPr>
                <w:rFonts w:ascii="times" w:hAnsi="times"/>
                <w:sz w:val="20"/>
              </w:rPr>
            </w:pPr>
            <w:r>
              <w:rPr>
                <w:rFonts w:ascii="times" w:hAnsi="times"/>
                <w:sz w:val="20"/>
              </w:rPr>
              <w:t>5.16</w:t>
            </w:r>
          </w:p>
        </w:tc>
        <w:tc>
          <w:tcPr>
            <w:tcW w:w="218" w:type="dxa"/>
            <w:tcBorders/>
            <w:shd w:fill="CCEEFF" w:val="clear"/>
            <w:vAlign w:val="bottom"/>
          </w:tcPr>
          <w:p>
            <w:pPr>
              <w:pStyle w:val="TableContents"/>
              <w:spacing w:before="0" w:after="283"/>
              <w:rPr/>
            </w:pPr>
            <w:r>
              <w:rPr/>
              <w:t> </w:t>
            </w:r>
          </w:p>
        </w:tc>
        <w:tc>
          <w:tcPr>
            <w:tcW w:w="127" w:type="dxa"/>
            <w:tcBorders/>
            <w:shd w:fill="CCEEFF" w:val="clear"/>
            <w:vAlign w:val="bottom"/>
          </w:tcPr>
          <w:p>
            <w:pPr>
              <w:pStyle w:val="TableContents"/>
              <w:spacing w:before="0" w:after="283"/>
              <w:rPr/>
            </w:pPr>
            <w:r>
              <w:rPr/>
              <w:t> </w:t>
            </w:r>
          </w:p>
        </w:tc>
        <w:tc>
          <w:tcPr>
            <w:tcW w:w="1150" w:type="dxa"/>
            <w:tcBorders/>
            <w:shd w:fill="CCEEFF" w:val="clear"/>
            <w:vAlign w:val="bottom"/>
          </w:tcPr>
          <w:p>
            <w:pPr>
              <w:pStyle w:val="TableContents"/>
              <w:spacing w:before="0" w:after="283"/>
              <w:jc w:val="right"/>
              <w:rPr>
                <w:rFonts w:ascii="times" w:hAnsi="times"/>
                <w:sz w:val="20"/>
              </w:rPr>
            </w:pPr>
            <w:r>
              <w:rPr>
                <w:rFonts w:ascii="times" w:hAnsi="times"/>
                <w:sz w:val="20"/>
              </w:rPr>
              <w:t>5.23</w:t>
            </w:r>
          </w:p>
        </w:tc>
        <w:tc>
          <w:tcPr>
            <w:tcW w:w="217" w:type="dxa"/>
            <w:tcBorders/>
            <w:shd w:fill="CCEEFF" w:val="clear"/>
            <w:vAlign w:val="bottom"/>
          </w:tcPr>
          <w:p>
            <w:pPr>
              <w:pStyle w:val="TableContents"/>
              <w:spacing w:before="0" w:after="283"/>
              <w:rPr/>
            </w:pPr>
            <w:r>
              <w:rPr/>
              <w:t> </w:t>
            </w:r>
          </w:p>
        </w:tc>
        <w:tc>
          <w:tcPr>
            <w:tcW w:w="127" w:type="dxa"/>
            <w:tcBorders/>
            <w:shd w:fill="CCEEFF" w:val="clear"/>
            <w:vAlign w:val="bottom"/>
          </w:tcPr>
          <w:p>
            <w:pPr>
              <w:pStyle w:val="TableContents"/>
              <w:spacing w:before="0" w:after="283"/>
              <w:rPr/>
            </w:pPr>
            <w:r>
              <w:rPr/>
              <w:t> </w:t>
            </w:r>
          </w:p>
        </w:tc>
        <w:tc>
          <w:tcPr>
            <w:tcW w:w="1150" w:type="dxa"/>
            <w:tcBorders/>
            <w:shd w:fill="CCEEFF" w:val="clear"/>
            <w:vAlign w:val="bottom"/>
          </w:tcPr>
          <w:p>
            <w:pPr>
              <w:pStyle w:val="TableContents"/>
              <w:spacing w:before="0" w:after="283"/>
              <w:jc w:val="right"/>
              <w:rPr>
                <w:rFonts w:ascii="times" w:hAnsi="times"/>
                <w:sz w:val="20"/>
              </w:rPr>
            </w:pPr>
            <w:r>
              <w:rPr>
                <w:rFonts w:ascii="times" w:hAnsi="times"/>
                <w:sz w:val="20"/>
              </w:rPr>
              <w:t>5.37</w:t>
            </w:r>
          </w:p>
        </w:tc>
        <w:tc>
          <w:tcPr>
            <w:tcW w:w="218" w:type="dxa"/>
            <w:tcBorders/>
            <w:shd w:fill="CCEEFF" w:val="clear"/>
            <w:vAlign w:val="bottom"/>
          </w:tcPr>
          <w:p>
            <w:pPr>
              <w:pStyle w:val="TableContents"/>
              <w:spacing w:before="0" w:after="283"/>
              <w:rPr/>
            </w:pPr>
            <w:r>
              <w:rPr/>
              <w:t> </w:t>
            </w:r>
          </w:p>
        </w:tc>
      </w:tr>
      <w:tr>
        <w:trPr/>
        <w:tc>
          <w:tcPr>
            <w:tcW w:w="5504" w:type="dxa"/>
            <w:gridSpan w:val="2"/>
            <w:tcBorders/>
            <w:shd w:fill="FFFFFF" w:val="clear"/>
            <w:vAlign w:val="bottom"/>
          </w:tcPr>
          <w:p>
            <w:pPr>
              <w:pStyle w:val="TableContents"/>
              <w:spacing w:before="240" w:after="283"/>
              <w:ind w:left="200" w:right="0" w:hanging="200"/>
              <w:rPr>
                <w:rFonts w:ascii="times" w:hAnsi="times"/>
                <w:b/>
                <w:sz w:val="20"/>
              </w:rPr>
            </w:pPr>
            <w:r>
              <w:rPr>
                <w:rFonts w:ascii="times" w:hAnsi="times"/>
                <w:b/>
                <w:sz w:val="20"/>
              </w:rPr>
              <w:t>Zinc</w:t>
            </w:r>
          </w:p>
        </w:tc>
        <w:tc>
          <w:tcPr>
            <w:tcW w:w="218" w:type="dxa"/>
            <w:tcBorders/>
            <w:shd w:fill="FFFFFF" w:val="clear"/>
            <w:vAlign w:val="bottom"/>
          </w:tcPr>
          <w:p>
            <w:pPr>
              <w:pStyle w:val="TableContents"/>
              <w:spacing w:before="0" w:after="283"/>
              <w:rPr/>
            </w:pPr>
            <w:r>
              <w:rPr/>
              <w:t> </w:t>
            </w:r>
          </w:p>
        </w:tc>
        <w:tc>
          <w:tcPr>
            <w:tcW w:w="127" w:type="dxa"/>
            <w:tcBorders/>
            <w:shd w:fill="FFFFFF" w:val="clear"/>
            <w:vAlign w:val="bottom"/>
          </w:tcPr>
          <w:p>
            <w:pPr>
              <w:pStyle w:val="TableContents"/>
              <w:spacing w:before="0" w:after="283"/>
              <w:rPr/>
            </w:pPr>
            <w:r>
              <w:rPr/>
              <w:t> </w:t>
            </w:r>
          </w:p>
        </w:tc>
        <w:tc>
          <w:tcPr>
            <w:tcW w:w="1149" w:type="dxa"/>
            <w:tcBorders/>
            <w:shd w:fill="FFFFFF" w:val="clear"/>
            <w:vAlign w:val="bottom"/>
          </w:tcPr>
          <w:p>
            <w:pPr>
              <w:pStyle w:val="TableContents"/>
              <w:spacing w:before="0" w:after="283"/>
              <w:rPr/>
            </w:pPr>
            <w:r>
              <w:rPr/>
              <w:t> </w:t>
            </w:r>
          </w:p>
        </w:tc>
        <w:tc>
          <w:tcPr>
            <w:tcW w:w="218" w:type="dxa"/>
            <w:tcBorders/>
            <w:shd w:fill="FFFFFF" w:val="clear"/>
            <w:vAlign w:val="bottom"/>
          </w:tcPr>
          <w:p>
            <w:pPr>
              <w:pStyle w:val="TableContents"/>
              <w:spacing w:before="0" w:after="283"/>
              <w:rPr/>
            </w:pPr>
            <w:r>
              <w:rPr/>
              <w:t> </w:t>
            </w:r>
          </w:p>
        </w:tc>
        <w:tc>
          <w:tcPr>
            <w:tcW w:w="127" w:type="dxa"/>
            <w:tcBorders/>
            <w:shd w:fill="FFFFFF" w:val="clear"/>
            <w:vAlign w:val="bottom"/>
          </w:tcPr>
          <w:p>
            <w:pPr>
              <w:pStyle w:val="TableContents"/>
              <w:spacing w:before="0" w:after="283"/>
              <w:rPr/>
            </w:pPr>
            <w:r>
              <w:rPr/>
              <w:t> </w:t>
            </w:r>
          </w:p>
        </w:tc>
        <w:tc>
          <w:tcPr>
            <w:tcW w:w="1150" w:type="dxa"/>
            <w:tcBorders/>
            <w:shd w:fill="FFFFFF" w:val="clear"/>
            <w:vAlign w:val="bottom"/>
          </w:tcPr>
          <w:p>
            <w:pPr>
              <w:pStyle w:val="TableContents"/>
              <w:spacing w:before="0" w:after="283"/>
              <w:rPr/>
            </w:pPr>
            <w:r>
              <w:rPr/>
              <w:t> </w:t>
            </w:r>
          </w:p>
        </w:tc>
        <w:tc>
          <w:tcPr>
            <w:tcW w:w="217" w:type="dxa"/>
            <w:tcBorders/>
            <w:shd w:fill="FFFFFF" w:val="clear"/>
            <w:vAlign w:val="bottom"/>
          </w:tcPr>
          <w:p>
            <w:pPr>
              <w:pStyle w:val="TableContents"/>
              <w:spacing w:before="0" w:after="283"/>
              <w:rPr/>
            </w:pPr>
            <w:r>
              <w:rPr/>
              <w:t> </w:t>
            </w:r>
          </w:p>
        </w:tc>
        <w:tc>
          <w:tcPr>
            <w:tcW w:w="127" w:type="dxa"/>
            <w:tcBorders/>
            <w:shd w:fill="FFFFFF" w:val="clear"/>
            <w:vAlign w:val="bottom"/>
          </w:tcPr>
          <w:p>
            <w:pPr>
              <w:pStyle w:val="TableContents"/>
              <w:spacing w:before="0" w:after="283"/>
              <w:rPr/>
            </w:pPr>
            <w:r>
              <w:rPr/>
              <w:t> </w:t>
            </w:r>
          </w:p>
        </w:tc>
        <w:tc>
          <w:tcPr>
            <w:tcW w:w="1150" w:type="dxa"/>
            <w:tcBorders/>
            <w:shd w:fill="FFFFFF" w:val="clear"/>
            <w:vAlign w:val="bottom"/>
          </w:tcPr>
          <w:p>
            <w:pPr>
              <w:pStyle w:val="TableContents"/>
              <w:spacing w:before="0" w:after="283"/>
              <w:rPr/>
            </w:pPr>
            <w:r>
              <w:rPr/>
              <w:t> </w:t>
            </w:r>
          </w:p>
        </w:tc>
        <w:tc>
          <w:tcPr>
            <w:tcW w:w="218" w:type="dxa"/>
            <w:tcBorders/>
            <w:shd w:fill="FFFFFF" w:val="clear"/>
            <w:vAlign w:val="bottom"/>
          </w:tcPr>
          <w:p>
            <w:pPr>
              <w:pStyle w:val="TableContents"/>
              <w:spacing w:before="0" w:after="283"/>
              <w:rPr/>
            </w:pPr>
            <w:r>
              <w:rPr/>
              <w:t> </w:t>
            </w:r>
          </w:p>
        </w:tc>
      </w:tr>
      <w:tr>
        <w:trPr/>
        <w:tc>
          <w:tcPr>
            <w:tcW w:w="250" w:type="dxa"/>
            <w:tcBorders/>
            <w:shd w:fill="CCEEFF" w:val="clear"/>
          </w:tcPr>
          <w:p>
            <w:pPr>
              <w:pStyle w:val="TableContents"/>
              <w:spacing w:before="0" w:after="283"/>
              <w:rPr/>
            </w:pPr>
            <w:r>
              <w:rPr/>
              <w:t> </w:t>
            </w:r>
          </w:p>
        </w:tc>
        <w:tc>
          <w:tcPr>
            <w:tcW w:w="5254" w:type="dxa"/>
            <w:tcBorders/>
            <w:shd w:fill="CCEEFF" w:val="clear"/>
            <w:vAlign w:val="bottom"/>
          </w:tcPr>
          <w:p>
            <w:pPr>
              <w:pStyle w:val="TableContents"/>
              <w:spacing w:before="0" w:after="283"/>
              <w:ind w:left="200" w:right="0" w:hanging="200"/>
              <w:rPr>
                <w:rFonts w:ascii="times" w:hAnsi="times"/>
                <w:sz w:val="20"/>
              </w:rPr>
            </w:pPr>
            <w:r>
              <w:rPr>
                <w:rFonts w:ascii="times" w:hAnsi="times"/>
                <w:sz w:val="20"/>
              </w:rPr>
              <w:t>Proven mineral reserves  tonnes</w:t>
            </w:r>
          </w:p>
        </w:tc>
        <w:tc>
          <w:tcPr>
            <w:tcW w:w="218" w:type="dxa"/>
            <w:tcBorders/>
            <w:shd w:fill="CCEEFF" w:val="clear"/>
            <w:vAlign w:val="bottom"/>
          </w:tcPr>
          <w:p>
            <w:pPr>
              <w:pStyle w:val="TableContents"/>
              <w:spacing w:before="0" w:after="283"/>
              <w:rPr/>
            </w:pPr>
            <w:r>
              <w:rPr/>
              <w:t> </w:t>
            </w:r>
          </w:p>
        </w:tc>
        <w:tc>
          <w:tcPr>
            <w:tcW w:w="127" w:type="dxa"/>
            <w:tcBorders/>
            <w:shd w:fill="CCEEFF" w:val="clear"/>
            <w:vAlign w:val="bottom"/>
          </w:tcPr>
          <w:p>
            <w:pPr>
              <w:pStyle w:val="TableContents"/>
              <w:spacing w:before="0" w:after="283"/>
              <w:rPr/>
            </w:pPr>
            <w:r>
              <w:rPr/>
              <w:t> </w:t>
            </w:r>
          </w:p>
        </w:tc>
        <w:tc>
          <w:tcPr>
            <w:tcW w:w="1149" w:type="dxa"/>
            <w:tcBorders/>
            <w:shd w:fill="CCEEFF" w:val="clear"/>
            <w:vAlign w:val="bottom"/>
          </w:tcPr>
          <w:p>
            <w:pPr>
              <w:pStyle w:val="TableContents"/>
              <w:spacing w:before="0" w:after="283"/>
              <w:jc w:val="right"/>
              <w:rPr>
                <w:rFonts w:ascii="times" w:hAnsi="times"/>
                <w:sz w:val="20"/>
              </w:rPr>
            </w:pPr>
            <w:r>
              <w:rPr>
                <w:rFonts w:ascii="times" w:hAnsi="times"/>
                <w:sz w:val="20"/>
              </w:rPr>
              <w:t>2,100,000</w:t>
            </w:r>
          </w:p>
        </w:tc>
        <w:tc>
          <w:tcPr>
            <w:tcW w:w="218" w:type="dxa"/>
            <w:tcBorders/>
            <w:shd w:fill="CCEEFF" w:val="clear"/>
            <w:vAlign w:val="bottom"/>
          </w:tcPr>
          <w:p>
            <w:pPr>
              <w:pStyle w:val="TableContents"/>
              <w:spacing w:before="0" w:after="283"/>
              <w:rPr/>
            </w:pPr>
            <w:r>
              <w:rPr/>
              <w:t> </w:t>
            </w:r>
          </w:p>
        </w:tc>
        <w:tc>
          <w:tcPr>
            <w:tcW w:w="127" w:type="dxa"/>
            <w:tcBorders/>
            <w:shd w:fill="CCEEFF" w:val="clear"/>
            <w:vAlign w:val="bottom"/>
          </w:tcPr>
          <w:p>
            <w:pPr>
              <w:pStyle w:val="TableContents"/>
              <w:spacing w:before="0" w:after="283"/>
              <w:rPr/>
            </w:pPr>
            <w:r>
              <w:rPr/>
              <w:t> </w:t>
            </w:r>
          </w:p>
        </w:tc>
        <w:tc>
          <w:tcPr>
            <w:tcW w:w="1150" w:type="dxa"/>
            <w:tcBorders/>
            <w:shd w:fill="CCEEFF" w:val="clear"/>
            <w:vAlign w:val="bottom"/>
          </w:tcPr>
          <w:p>
            <w:pPr>
              <w:pStyle w:val="TableContents"/>
              <w:spacing w:before="0" w:after="283"/>
              <w:jc w:val="right"/>
              <w:rPr>
                <w:rFonts w:ascii="times" w:hAnsi="times"/>
                <w:sz w:val="20"/>
              </w:rPr>
            </w:pPr>
            <w:r>
              <w:rPr>
                <w:rFonts w:ascii="times" w:hAnsi="times"/>
                <w:sz w:val="20"/>
              </w:rPr>
              <w:t>1,800,000</w:t>
            </w:r>
          </w:p>
        </w:tc>
        <w:tc>
          <w:tcPr>
            <w:tcW w:w="217" w:type="dxa"/>
            <w:tcBorders/>
            <w:shd w:fill="CCEEFF" w:val="clear"/>
            <w:vAlign w:val="bottom"/>
          </w:tcPr>
          <w:p>
            <w:pPr>
              <w:pStyle w:val="TableContents"/>
              <w:spacing w:before="0" w:after="283"/>
              <w:rPr/>
            </w:pPr>
            <w:r>
              <w:rPr/>
              <w:t> </w:t>
            </w:r>
          </w:p>
        </w:tc>
        <w:tc>
          <w:tcPr>
            <w:tcW w:w="127" w:type="dxa"/>
            <w:tcBorders/>
            <w:shd w:fill="CCEEFF" w:val="clear"/>
            <w:vAlign w:val="bottom"/>
          </w:tcPr>
          <w:p>
            <w:pPr>
              <w:pStyle w:val="TableContents"/>
              <w:spacing w:before="0" w:after="283"/>
              <w:rPr/>
            </w:pPr>
            <w:r>
              <w:rPr/>
              <w:t> </w:t>
            </w:r>
          </w:p>
        </w:tc>
        <w:tc>
          <w:tcPr>
            <w:tcW w:w="1150" w:type="dxa"/>
            <w:tcBorders/>
            <w:shd w:fill="CCEEFF" w:val="clear"/>
            <w:vAlign w:val="bottom"/>
          </w:tcPr>
          <w:p>
            <w:pPr>
              <w:pStyle w:val="TableContents"/>
              <w:spacing w:before="0" w:after="283"/>
              <w:jc w:val="right"/>
              <w:rPr>
                <w:rFonts w:ascii="times" w:hAnsi="times"/>
                <w:sz w:val="20"/>
              </w:rPr>
            </w:pPr>
            <w:r>
              <w:rPr>
                <w:rFonts w:ascii="times" w:hAnsi="times"/>
                <w:sz w:val="20"/>
              </w:rPr>
              <w:t>1,900,000</w:t>
            </w:r>
          </w:p>
        </w:tc>
        <w:tc>
          <w:tcPr>
            <w:tcW w:w="218" w:type="dxa"/>
            <w:tcBorders/>
            <w:shd w:fill="CCEEFF" w:val="clear"/>
            <w:vAlign w:val="bottom"/>
          </w:tcPr>
          <w:p>
            <w:pPr>
              <w:pStyle w:val="TableContents"/>
              <w:spacing w:before="0" w:after="283"/>
              <w:rPr/>
            </w:pPr>
            <w:r>
              <w:rPr/>
              <w:t> </w:t>
            </w:r>
          </w:p>
        </w:tc>
      </w:tr>
      <w:tr>
        <w:trPr/>
        <w:tc>
          <w:tcPr>
            <w:tcW w:w="250" w:type="dxa"/>
            <w:tcBorders/>
            <w:shd w:fill="FFFFFF" w:val="clear"/>
          </w:tcPr>
          <w:p>
            <w:pPr>
              <w:pStyle w:val="TableContents"/>
              <w:spacing w:before="0" w:after="283"/>
              <w:rPr/>
            </w:pPr>
            <w:r>
              <w:rPr/>
              <w:t> </w:t>
            </w:r>
          </w:p>
        </w:tc>
        <w:tc>
          <w:tcPr>
            <w:tcW w:w="5254" w:type="dxa"/>
            <w:tcBorders/>
            <w:shd w:fill="FFFFFF" w:val="clear"/>
            <w:vAlign w:val="bottom"/>
          </w:tcPr>
          <w:p>
            <w:pPr>
              <w:pStyle w:val="TableContents"/>
              <w:spacing w:before="0" w:after="283"/>
              <w:ind w:left="200" w:right="0" w:hanging="200"/>
              <w:rPr>
                <w:rFonts w:ascii="times" w:hAnsi="times"/>
                <w:sz w:val="20"/>
              </w:rPr>
            </w:pPr>
            <w:r>
              <w:rPr>
                <w:rFonts w:ascii="times" w:hAnsi="times"/>
                <w:sz w:val="20"/>
              </w:rPr>
              <w:t>Average grade  gold grams per tonne</w:t>
            </w:r>
          </w:p>
        </w:tc>
        <w:tc>
          <w:tcPr>
            <w:tcW w:w="218" w:type="dxa"/>
            <w:tcBorders/>
            <w:shd w:fill="FFFFFF" w:val="clear"/>
            <w:vAlign w:val="bottom"/>
          </w:tcPr>
          <w:p>
            <w:pPr>
              <w:pStyle w:val="TableContents"/>
              <w:spacing w:before="0" w:after="283"/>
              <w:rPr/>
            </w:pPr>
            <w:r>
              <w:rPr/>
              <w:t> </w:t>
            </w:r>
          </w:p>
        </w:tc>
        <w:tc>
          <w:tcPr>
            <w:tcW w:w="127" w:type="dxa"/>
            <w:tcBorders/>
            <w:shd w:fill="FFFFFF" w:val="clear"/>
            <w:vAlign w:val="bottom"/>
          </w:tcPr>
          <w:p>
            <w:pPr>
              <w:pStyle w:val="TableContents"/>
              <w:spacing w:before="0" w:after="283"/>
              <w:rPr/>
            </w:pPr>
            <w:r>
              <w:rPr/>
              <w:t> </w:t>
            </w:r>
          </w:p>
        </w:tc>
        <w:tc>
          <w:tcPr>
            <w:tcW w:w="1149" w:type="dxa"/>
            <w:tcBorders/>
            <w:shd w:fill="FFFFFF" w:val="clear"/>
            <w:vAlign w:val="bottom"/>
          </w:tcPr>
          <w:p>
            <w:pPr>
              <w:pStyle w:val="TableContents"/>
              <w:spacing w:before="0" w:after="283"/>
              <w:jc w:val="right"/>
              <w:rPr>
                <w:rFonts w:ascii="times" w:hAnsi="times"/>
                <w:sz w:val="20"/>
              </w:rPr>
            </w:pPr>
            <w:r>
              <w:rPr>
                <w:rFonts w:ascii="times" w:hAnsi="times"/>
                <w:sz w:val="20"/>
              </w:rPr>
              <w:t>1.03</w:t>
            </w:r>
          </w:p>
        </w:tc>
        <w:tc>
          <w:tcPr>
            <w:tcW w:w="218" w:type="dxa"/>
            <w:tcBorders/>
            <w:shd w:fill="FFFFFF" w:val="clear"/>
            <w:vAlign w:val="bottom"/>
          </w:tcPr>
          <w:p>
            <w:pPr>
              <w:pStyle w:val="TableContents"/>
              <w:spacing w:before="0" w:after="283"/>
              <w:rPr/>
            </w:pPr>
            <w:r>
              <w:rPr/>
              <w:t> </w:t>
            </w:r>
          </w:p>
        </w:tc>
        <w:tc>
          <w:tcPr>
            <w:tcW w:w="127" w:type="dxa"/>
            <w:tcBorders/>
            <w:shd w:fill="FFFFFF" w:val="clear"/>
            <w:vAlign w:val="bottom"/>
          </w:tcPr>
          <w:p>
            <w:pPr>
              <w:pStyle w:val="TableContents"/>
              <w:spacing w:before="0" w:after="283"/>
              <w:rPr/>
            </w:pPr>
            <w:r>
              <w:rPr/>
              <w:t> </w:t>
            </w:r>
          </w:p>
        </w:tc>
        <w:tc>
          <w:tcPr>
            <w:tcW w:w="1150" w:type="dxa"/>
            <w:tcBorders/>
            <w:shd w:fill="FFFFFF" w:val="clear"/>
            <w:vAlign w:val="bottom"/>
          </w:tcPr>
          <w:p>
            <w:pPr>
              <w:pStyle w:val="TableContents"/>
              <w:spacing w:before="0" w:after="283"/>
              <w:jc w:val="right"/>
              <w:rPr>
                <w:rFonts w:ascii="times" w:hAnsi="times"/>
                <w:sz w:val="20"/>
              </w:rPr>
            </w:pPr>
            <w:r>
              <w:rPr>
                <w:rFonts w:ascii="times" w:hAnsi="times"/>
                <w:sz w:val="20"/>
              </w:rPr>
              <w:t>1.19</w:t>
            </w:r>
          </w:p>
        </w:tc>
        <w:tc>
          <w:tcPr>
            <w:tcW w:w="217" w:type="dxa"/>
            <w:tcBorders/>
            <w:shd w:fill="FFFFFF" w:val="clear"/>
            <w:vAlign w:val="bottom"/>
          </w:tcPr>
          <w:p>
            <w:pPr>
              <w:pStyle w:val="TableContents"/>
              <w:spacing w:before="0" w:after="283"/>
              <w:rPr/>
            </w:pPr>
            <w:r>
              <w:rPr/>
              <w:t> </w:t>
            </w:r>
          </w:p>
        </w:tc>
        <w:tc>
          <w:tcPr>
            <w:tcW w:w="127" w:type="dxa"/>
            <w:tcBorders/>
            <w:shd w:fill="FFFFFF" w:val="clear"/>
            <w:vAlign w:val="bottom"/>
          </w:tcPr>
          <w:p>
            <w:pPr>
              <w:pStyle w:val="TableContents"/>
              <w:spacing w:before="0" w:after="283"/>
              <w:rPr/>
            </w:pPr>
            <w:r>
              <w:rPr/>
              <w:t> </w:t>
            </w:r>
          </w:p>
        </w:tc>
        <w:tc>
          <w:tcPr>
            <w:tcW w:w="1150" w:type="dxa"/>
            <w:tcBorders/>
            <w:shd w:fill="FFFFFF" w:val="clear"/>
            <w:vAlign w:val="bottom"/>
          </w:tcPr>
          <w:p>
            <w:pPr>
              <w:pStyle w:val="TableContents"/>
              <w:spacing w:before="0" w:after="283"/>
              <w:jc w:val="right"/>
              <w:rPr>
                <w:rFonts w:ascii="times" w:hAnsi="times"/>
                <w:sz w:val="20"/>
              </w:rPr>
            </w:pPr>
            <w:r>
              <w:rPr>
                <w:rFonts w:ascii="times" w:hAnsi="times"/>
                <w:sz w:val="20"/>
              </w:rPr>
              <w:t>1.06</w:t>
            </w:r>
          </w:p>
        </w:tc>
        <w:tc>
          <w:tcPr>
            <w:tcW w:w="218" w:type="dxa"/>
            <w:tcBorders/>
            <w:shd w:fill="FFFFFF" w:val="clear"/>
            <w:vAlign w:val="bottom"/>
          </w:tcPr>
          <w:p>
            <w:pPr>
              <w:pStyle w:val="TableContents"/>
              <w:spacing w:before="0" w:after="283"/>
              <w:rPr/>
            </w:pPr>
            <w:r>
              <w:rPr/>
              <w:t> </w:t>
            </w:r>
          </w:p>
        </w:tc>
      </w:tr>
      <w:tr>
        <w:trPr/>
        <w:tc>
          <w:tcPr>
            <w:tcW w:w="250" w:type="dxa"/>
            <w:tcBorders/>
            <w:shd w:fill="CCEEFF" w:val="clear"/>
          </w:tcPr>
          <w:p>
            <w:pPr>
              <w:pStyle w:val="TableContents"/>
              <w:spacing w:before="0" w:after="283"/>
              <w:rPr/>
            </w:pPr>
            <w:r>
              <w:rPr/>
              <w:t> </w:t>
            </w:r>
          </w:p>
        </w:tc>
        <w:tc>
          <w:tcPr>
            <w:tcW w:w="5254" w:type="dxa"/>
            <w:tcBorders/>
            <w:shd w:fill="CCEEFF" w:val="clear"/>
            <w:vAlign w:val="bottom"/>
          </w:tcPr>
          <w:p>
            <w:pPr>
              <w:pStyle w:val="TableContents"/>
              <w:spacing w:before="0" w:after="283"/>
              <w:ind w:left="200" w:right="0" w:hanging="200"/>
              <w:rPr>
                <w:rFonts w:ascii="times" w:hAnsi="times"/>
                <w:sz w:val="20"/>
              </w:rPr>
            </w:pPr>
            <w:r>
              <w:rPr>
                <w:rFonts w:ascii="times" w:hAnsi="times"/>
                <w:sz w:val="20"/>
              </w:rPr>
              <w:t>Probable  tonnes</w:t>
            </w:r>
          </w:p>
        </w:tc>
        <w:tc>
          <w:tcPr>
            <w:tcW w:w="218" w:type="dxa"/>
            <w:tcBorders/>
            <w:shd w:fill="CCEEFF" w:val="clear"/>
            <w:vAlign w:val="bottom"/>
          </w:tcPr>
          <w:p>
            <w:pPr>
              <w:pStyle w:val="TableContents"/>
              <w:spacing w:before="0" w:after="283"/>
              <w:rPr/>
            </w:pPr>
            <w:r>
              <w:rPr/>
              <w:t> </w:t>
            </w:r>
          </w:p>
        </w:tc>
        <w:tc>
          <w:tcPr>
            <w:tcW w:w="127" w:type="dxa"/>
            <w:tcBorders/>
            <w:shd w:fill="CCEEFF" w:val="clear"/>
            <w:vAlign w:val="bottom"/>
          </w:tcPr>
          <w:p>
            <w:pPr>
              <w:pStyle w:val="TableContents"/>
              <w:spacing w:before="0" w:after="283"/>
              <w:rPr/>
            </w:pPr>
            <w:r>
              <w:rPr/>
              <w:t> </w:t>
            </w:r>
          </w:p>
        </w:tc>
        <w:tc>
          <w:tcPr>
            <w:tcW w:w="1149" w:type="dxa"/>
            <w:tcBorders/>
            <w:shd w:fill="CCEEFF" w:val="clear"/>
            <w:vAlign w:val="bottom"/>
          </w:tcPr>
          <w:p>
            <w:pPr>
              <w:pStyle w:val="TableContents"/>
              <w:spacing w:before="0" w:after="283"/>
              <w:jc w:val="right"/>
              <w:rPr>
                <w:rFonts w:ascii="times" w:hAnsi="times"/>
                <w:sz w:val="20"/>
              </w:rPr>
            </w:pPr>
            <w:r>
              <w:rPr>
                <w:rFonts w:ascii="times" w:hAnsi="times"/>
                <w:sz w:val="20"/>
              </w:rPr>
              <w:t>3,100,000</w:t>
            </w:r>
          </w:p>
        </w:tc>
        <w:tc>
          <w:tcPr>
            <w:tcW w:w="218" w:type="dxa"/>
            <w:tcBorders/>
            <w:shd w:fill="CCEEFF" w:val="clear"/>
            <w:vAlign w:val="bottom"/>
          </w:tcPr>
          <w:p>
            <w:pPr>
              <w:pStyle w:val="TableContents"/>
              <w:spacing w:before="0" w:after="283"/>
              <w:rPr/>
            </w:pPr>
            <w:r>
              <w:rPr/>
              <w:t> </w:t>
            </w:r>
          </w:p>
        </w:tc>
        <w:tc>
          <w:tcPr>
            <w:tcW w:w="127" w:type="dxa"/>
            <w:tcBorders/>
            <w:shd w:fill="CCEEFF" w:val="clear"/>
            <w:vAlign w:val="bottom"/>
          </w:tcPr>
          <w:p>
            <w:pPr>
              <w:pStyle w:val="TableContents"/>
              <w:spacing w:before="0" w:after="283"/>
              <w:rPr/>
            </w:pPr>
            <w:r>
              <w:rPr/>
              <w:t> </w:t>
            </w:r>
          </w:p>
        </w:tc>
        <w:tc>
          <w:tcPr>
            <w:tcW w:w="1150" w:type="dxa"/>
            <w:tcBorders/>
            <w:shd w:fill="CCEEFF" w:val="clear"/>
            <w:vAlign w:val="bottom"/>
          </w:tcPr>
          <w:p>
            <w:pPr>
              <w:pStyle w:val="TableContents"/>
              <w:spacing w:before="0" w:after="283"/>
              <w:jc w:val="right"/>
              <w:rPr>
                <w:rFonts w:ascii="times" w:hAnsi="times"/>
                <w:sz w:val="20"/>
              </w:rPr>
            </w:pPr>
            <w:r>
              <w:rPr>
                <w:rFonts w:ascii="times" w:hAnsi="times"/>
                <w:sz w:val="20"/>
              </w:rPr>
              <w:t>5,200,000</w:t>
            </w:r>
          </w:p>
        </w:tc>
        <w:tc>
          <w:tcPr>
            <w:tcW w:w="217" w:type="dxa"/>
            <w:tcBorders/>
            <w:shd w:fill="CCEEFF" w:val="clear"/>
            <w:vAlign w:val="bottom"/>
          </w:tcPr>
          <w:p>
            <w:pPr>
              <w:pStyle w:val="TableContents"/>
              <w:spacing w:before="0" w:after="283"/>
              <w:rPr/>
            </w:pPr>
            <w:r>
              <w:rPr/>
              <w:t> </w:t>
            </w:r>
          </w:p>
        </w:tc>
        <w:tc>
          <w:tcPr>
            <w:tcW w:w="127" w:type="dxa"/>
            <w:tcBorders/>
            <w:shd w:fill="CCEEFF" w:val="clear"/>
            <w:vAlign w:val="bottom"/>
          </w:tcPr>
          <w:p>
            <w:pPr>
              <w:pStyle w:val="TableContents"/>
              <w:spacing w:before="0" w:after="283"/>
              <w:rPr/>
            </w:pPr>
            <w:r>
              <w:rPr/>
              <w:t> </w:t>
            </w:r>
          </w:p>
        </w:tc>
        <w:tc>
          <w:tcPr>
            <w:tcW w:w="1150" w:type="dxa"/>
            <w:tcBorders/>
            <w:shd w:fill="CCEEFF" w:val="clear"/>
            <w:vAlign w:val="bottom"/>
          </w:tcPr>
          <w:p>
            <w:pPr>
              <w:pStyle w:val="TableContents"/>
              <w:spacing w:before="0" w:after="283"/>
              <w:jc w:val="right"/>
              <w:rPr>
                <w:rFonts w:ascii="times" w:hAnsi="times"/>
                <w:sz w:val="20"/>
              </w:rPr>
            </w:pPr>
            <w:r>
              <w:rPr>
                <w:rFonts w:ascii="times" w:hAnsi="times"/>
                <w:sz w:val="20"/>
              </w:rPr>
              <w:t>4,600,000</w:t>
            </w:r>
          </w:p>
        </w:tc>
        <w:tc>
          <w:tcPr>
            <w:tcW w:w="218" w:type="dxa"/>
            <w:tcBorders/>
            <w:shd w:fill="CCEEFF" w:val="clear"/>
            <w:vAlign w:val="bottom"/>
          </w:tcPr>
          <w:p>
            <w:pPr>
              <w:pStyle w:val="TableContents"/>
              <w:spacing w:before="0" w:after="283"/>
              <w:rPr/>
            </w:pPr>
            <w:r>
              <w:rPr/>
              <w:t> </w:t>
            </w:r>
          </w:p>
        </w:tc>
      </w:tr>
      <w:tr>
        <w:trPr/>
        <w:tc>
          <w:tcPr>
            <w:tcW w:w="250" w:type="dxa"/>
            <w:tcBorders/>
            <w:shd w:fill="FFFFFF" w:val="clear"/>
          </w:tcPr>
          <w:p>
            <w:pPr>
              <w:pStyle w:val="TableContents"/>
              <w:spacing w:before="0" w:after="283"/>
              <w:rPr/>
            </w:pPr>
            <w:r>
              <w:rPr/>
              <w:t> </w:t>
            </w:r>
          </w:p>
        </w:tc>
        <w:tc>
          <w:tcPr>
            <w:tcW w:w="5254" w:type="dxa"/>
            <w:tcBorders/>
            <w:shd w:fill="FFFFFF" w:val="clear"/>
            <w:vAlign w:val="bottom"/>
          </w:tcPr>
          <w:p>
            <w:pPr>
              <w:pStyle w:val="TableContents"/>
              <w:spacing w:before="0" w:after="283"/>
              <w:ind w:left="200" w:right="0" w:hanging="200"/>
              <w:rPr>
                <w:rFonts w:ascii="times" w:hAnsi="times"/>
                <w:sz w:val="20"/>
              </w:rPr>
            </w:pPr>
            <w:r>
              <w:rPr>
                <w:rFonts w:ascii="times" w:hAnsi="times"/>
                <w:sz w:val="20"/>
              </w:rPr>
              <w:t>Average grade  gold grams per tonne</w:t>
            </w:r>
          </w:p>
        </w:tc>
        <w:tc>
          <w:tcPr>
            <w:tcW w:w="218" w:type="dxa"/>
            <w:tcBorders/>
            <w:shd w:fill="FFFFFF" w:val="clear"/>
            <w:vAlign w:val="bottom"/>
          </w:tcPr>
          <w:p>
            <w:pPr>
              <w:pStyle w:val="TableContents"/>
              <w:spacing w:before="0" w:after="283"/>
              <w:rPr/>
            </w:pPr>
            <w:r>
              <w:rPr/>
              <w:t> </w:t>
            </w:r>
          </w:p>
        </w:tc>
        <w:tc>
          <w:tcPr>
            <w:tcW w:w="127" w:type="dxa"/>
            <w:tcBorders/>
            <w:shd w:fill="FFFFFF" w:val="clear"/>
            <w:vAlign w:val="bottom"/>
          </w:tcPr>
          <w:p>
            <w:pPr>
              <w:pStyle w:val="TableContents"/>
              <w:spacing w:before="0" w:after="283"/>
              <w:rPr/>
            </w:pPr>
            <w:r>
              <w:rPr/>
              <w:t> </w:t>
            </w:r>
          </w:p>
        </w:tc>
        <w:tc>
          <w:tcPr>
            <w:tcW w:w="1149" w:type="dxa"/>
            <w:tcBorders/>
            <w:shd w:fill="FFFFFF" w:val="clear"/>
            <w:vAlign w:val="bottom"/>
          </w:tcPr>
          <w:p>
            <w:pPr>
              <w:pStyle w:val="TableContents"/>
              <w:spacing w:before="0" w:after="283"/>
              <w:jc w:val="right"/>
              <w:rPr>
                <w:rFonts w:ascii="times" w:hAnsi="times"/>
                <w:sz w:val="20"/>
              </w:rPr>
            </w:pPr>
            <w:r>
              <w:rPr>
                <w:rFonts w:ascii="times" w:hAnsi="times"/>
                <w:sz w:val="20"/>
              </w:rPr>
              <w:t>0.99</w:t>
            </w:r>
          </w:p>
        </w:tc>
        <w:tc>
          <w:tcPr>
            <w:tcW w:w="218" w:type="dxa"/>
            <w:tcBorders/>
            <w:shd w:fill="FFFFFF" w:val="clear"/>
            <w:vAlign w:val="bottom"/>
          </w:tcPr>
          <w:p>
            <w:pPr>
              <w:pStyle w:val="TableContents"/>
              <w:spacing w:before="0" w:after="283"/>
              <w:rPr/>
            </w:pPr>
            <w:r>
              <w:rPr/>
              <w:t> </w:t>
            </w:r>
          </w:p>
        </w:tc>
        <w:tc>
          <w:tcPr>
            <w:tcW w:w="127" w:type="dxa"/>
            <w:tcBorders/>
            <w:shd w:fill="FFFFFF" w:val="clear"/>
            <w:vAlign w:val="bottom"/>
          </w:tcPr>
          <w:p>
            <w:pPr>
              <w:pStyle w:val="TableContents"/>
              <w:spacing w:before="0" w:after="283"/>
              <w:rPr/>
            </w:pPr>
            <w:r>
              <w:rPr/>
              <w:t> </w:t>
            </w:r>
          </w:p>
        </w:tc>
        <w:tc>
          <w:tcPr>
            <w:tcW w:w="1150" w:type="dxa"/>
            <w:tcBorders/>
            <w:shd w:fill="FFFFFF" w:val="clear"/>
            <w:vAlign w:val="bottom"/>
          </w:tcPr>
          <w:p>
            <w:pPr>
              <w:pStyle w:val="TableContents"/>
              <w:spacing w:before="0" w:after="283"/>
              <w:jc w:val="right"/>
              <w:rPr>
                <w:rFonts w:ascii="times" w:hAnsi="times"/>
                <w:sz w:val="20"/>
              </w:rPr>
            </w:pPr>
            <w:r>
              <w:rPr>
                <w:rFonts w:ascii="times" w:hAnsi="times"/>
                <w:sz w:val="20"/>
              </w:rPr>
              <w:t>0.94</w:t>
            </w:r>
          </w:p>
        </w:tc>
        <w:tc>
          <w:tcPr>
            <w:tcW w:w="217" w:type="dxa"/>
            <w:tcBorders/>
            <w:shd w:fill="FFFFFF" w:val="clear"/>
            <w:vAlign w:val="bottom"/>
          </w:tcPr>
          <w:p>
            <w:pPr>
              <w:pStyle w:val="TableContents"/>
              <w:spacing w:before="0" w:after="283"/>
              <w:rPr/>
            </w:pPr>
            <w:r>
              <w:rPr/>
              <w:t> </w:t>
            </w:r>
          </w:p>
        </w:tc>
        <w:tc>
          <w:tcPr>
            <w:tcW w:w="127" w:type="dxa"/>
            <w:tcBorders/>
            <w:shd w:fill="FFFFFF" w:val="clear"/>
            <w:vAlign w:val="bottom"/>
          </w:tcPr>
          <w:p>
            <w:pPr>
              <w:pStyle w:val="TableContents"/>
              <w:spacing w:before="0" w:after="283"/>
              <w:rPr/>
            </w:pPr>
            <w:r>
              <w:rPr/>
              <w:t> </w:t>
            </w:r>
          </w:p>
        </w:tc>
        <w:tc>
          <w:tcPr>
            <w:tcW w:w="1150" w:type="dxa"/>
            <w:tcBorders/>
            <w:shd w:fill="FFFFFF" w:val="clear"/>
            <w:vAlign w:val="bottom"/>
          </w:tcPr>
          <w:p>
            <w:pPr>
              <w:pStyle w:val="TableContents"/>
              <w:spacing w:before="0" w:after="283"/>
              <w:jc w:val="right"/>
              <w:rPr>
                <w:rFonts w:ascii="times" w:hAnsi="times"/>
                <w:sz w:val="20"/>
              </w:rPr>
            </w:pPr>
            <w:r>
              <w:rPr>
                <w:rFonts w:ascii="times" w:hAnsi="times"/>
                <w:sz w:val="20"/>
              </w:rPr>
              <w:t>0.80</w:t>
            </w:r>
          </w:p>
        </w:tc>
        <w:tc>
          <w:tcPr>
            <w:tcW w:w="218" w:type="dxa"/>
            <w:tcBorders/>
            <w:shd w:fill="FFFFFF" w:val="clear"/>
            <w:vAlign w:val="bottom"/>
          </w:tcPr>
          <w:p>
            <w:pPr>
              <w:pStyle w:val="TableContents"/>
              <w:spacing w:before="0" w:after="283"/>
              <w:rPr/>
            </w:pPr>
            <w:r>
              <w:rPr/>
              <w:t> </w:t>
            </w:r>
          </w:p>
        </w:tc>
      </w:tr>
      <w:tr>
        <w:trPr/>
        <w:tc>
          <w:tcPr>
            <w:tcW w:w="5504" w:type="dxa"/>
            <w:gridSpan w:val="2"/>
            <w:tcBorders/>
            <w:shd w:fill="CCEEFF" w:val="clear"/>
            <w:vAlign w:val="bottom"/>
          </w:tcPr>
          <w:p>
            <w:pPr>
              <w:pStyle w:val="TableContents"/>
              <w:spacing w:before="0" w:after="283"/>
              <w:ind w:left="200" w:right="0" w:hanging="200"/>
              <w:rPr>
                <w:rFonts w:ascii="times" w:hAnsi="times"/>
                <w:b/>
                <w:sz w:val="20"/>
              </w:rPr>
            </w:pPr>
            <w:r>
              <w:rPr>
                <w:rFonts w:ascii="times" w:hAnsi="times"/>
                <w:b/>
                <w:sz w:val="20"/>
              </w:rPr>
              <w:t>Total proven and probable mineral reserves  tonnes</w:t>
            </w:r>
          </w:p>
        </w:tc>
        <w:tc>
          <w:tcPr>
            <w:tcW w:w="218" w:type="dxa"/>
            <w:tcBorders/>
            <w:shd w:fill="CCEEFF" w:val="clear"/>
            <w:vAlign w:val="bottom"/>
          </w:tcPr>
          <w:p>
            <w:pPr>
              <w:pStyle w:val="TableContents"/>
              <w:spacing w:before="0" w:after="283"/>
              <w:rPr/>
            </w:pPr>
            <w:r>
              <w:rPr/>
              <w:t> </w:t>
            </w:r>
          </w:p>
        </w:tc>
        <w:tc>
          <w:tcPr>
            <w:tcW w:w="127" w:type="dxa"/>
            <w:tcBorders/>
            <w:shd w:fill="CCEEFF" w:val="clear"/>
            <w:vAlign w:val="bottom"/>
          </w:tcPr>
          <w:p>
            <w:pPr>
              <w:pStyle w:val="TableContents"/>
              <w:spacing w:before="0" w:after="283"/>
              <w:rPr/>
            </w:pPr>
            <w:r>
              <w:rPr/>
              <w:t> </w:t>
            </w:r>
          </w:p>
        </w:tc>
        <w:tc>
          <w:tcPr>
            <w:tcW w:w="1149" w:type="dxa"/>
            <w:tcBorders/>
            <w:shd w:fill="CCEEFF" w:val="clear"/>
            <w:vAlign w:val="bottom"/>
          </w:tcPr>
          <w:p>
            <w:pPr>
              <w:pStyle w:val="TableContents"/>
              <w:spacing w:before="0" w:after="283"/>
              <w:jc w:val="right"/>
              <w:rPr>
                <w:rFonts w:ascii="times" w:hAnsi="times"/>
                <w:b/>
                <w:sz w:val="20"/>
              </w:rPr>
            </w:pPr>
            <w:r>
              <w:rPr>
                <w:rFonts w:ascii="times" w:hAnsi="times"/>
                <w:b/>
                <w:sz w:val="20"/>
              </w:rPr>
              <w:t>34,400,000</w:t>
            </w:r>
          </w:p>
        </w:tc>
        <w:tc>
          <w:tcPr>
            <w:tcW w:w="218" w:type="dxa"/>
            <w:tcBorders/>
            <w:shd w:fill="CCEEFF" w:val="clear"/>
            <w:vAlign w:val="bottom"/>
          </w:tcPr>
          <w:p>
            <w:pPr>
              <w:pStyle w:val="TableContents"/>
              <w:spacing w:before="0" w:after="283"/>
              <w:rPr/>
            </w:pPr>
            <w:r>
              <w:rPr/>
              <w:t> </w:t>
            </w:r>
          </w:p>
        </w:tc>
        <w:tc>
          <w:tcPr>
            <w:tcW w:w="127" w:type="dxa"/>
            <w:tcBorders/>
            <w:shd w:fill="CCEEFF" w:val="clear"/>
            <w:vAlign w:val="bottom"/>
          </w:tcPr>
          <w:p>
            <w:pPr>
              <w:pStyle w:val="TableContents"/>
              <w:spacing w:before="0" w:after="283"/>
              <w:rPr/>
            </w:pPr>
            <w:r>
              <w:rPr/>
              <w:t> </w:t>
            </w:r>
          </w:p>
        </w:tc>
        <w:tc>
          <w:tcPr>
            <w:tcW w:w="1150" w:type="dxa"/>
            <w:tcBorders/>
            <w:shd w:fill="CCEEFF" w:val="clear"/>
            <w:vAlign w:val="bottom"/>
          </w:tcPr>
          <w:p>
            <w:pPr>
              <w:pStyle w:val="TableContents"/>
              <w:spacing w:before="0" w:after="283"/>
              <w:jc w:val="right"/>
              <w:rPr>
                <w:rFonts w:ascii="times" w:hAnsi="times"/>
                <w:b/>
                <w:sz w:val="20"/>
              </w:rPr>
            </w:pPr>
            <w:r>
              <w:rPr>
                <w:rFonts w:ascii="times" w:hAnsi="times"/>
                <w:b/>
                <w:sz w:val="20"/>
              </w:rPr>
              <w:t>35,800,000</w:t>
            </w:r>
          </w:p>
        </w:tc>
        <w:tc>
          <w:tcPr>
            <w:tcW w:w="217" w:type="dxa"/>
            <w:tcBorders/>
            <w:shd w:fill="CCEEFF" w:val="clear"/>
            <w:vAlign w:val="bottom"/>
          </w:tcPr>
          <w:p>
            <w:pPr>
              <w:pStyle w:val="TableContents"/>
              <w:spacing w:before="0" w:after="283"/>
              <w:rPr/>
            </w:pPr>
            <w:r>
              <w:rPr/>
              <w:t> </w:t>
            </w:r>
          </w:p>
        </w:tc>
        <w:tc>
          <w:tcPr>
            <w:tcW w:w="127" w:type="dxa"/>
            <w:tcBorders/>
            <w:shd w:fill="CCEEFF" w:val="clear"/>
            <w:vAlign w:val="bottom"/>
          </w:tcPr>
          <w:p>
            <w:pPr>
              <w:pStyle w:val="TableContents"/>
              <w:spacing w:before="0" w:after="283"/>
              <w:rPr/>
            </w:pPr>
            <w:r>
              <w:rPr/>
              <w:t> </w:t>
            </w:r>
          </w:p>
        </w:tc>
        <w:tc>
          <w:tcPr>
            <w:tcW w:w="1150" w:type="dxa"/>
            <w:tcBorders/>
            <w:shd w:fill="CCEEFF" w:val="clear"/>
            <w:vAlign w:val="bottom"/>
          </w:tcPr>
          <w:p>
            <w:pPr>
              <w:pStyle w:val="TableContents"/>
              <w:spacing w:before="0" w:after="283"/>
              <w:jc w:val="right"/>
              <w:rPr>
                <w:rFonts w:ascii="times" w:hAnsi="times"/>
                <w:b/>
                <w:sz w:val="20"/>
              </w:rPr>
            </w:pPr>
            <w:r>
              <w:rPr>
                <w:rFonts w:ascii="times" w:hAnsi="times"/>
                <w:b/>
                <w:sz w:val="20"/>
              </w:rPr>
              <w:t>34,900,000</w:t>
            </w:r>
          </w:p>
        </w:tc>
        <w:tc>
          <w:tcPr>
            <w:tcW w:w="218" w:type="dxa"/>
            <w:tcBorders/>
            <w:shd w:fill="CCEEFF" w:val="clear"/>
            <w:vAlign w:val="bottom"/>
          </w:tcPr>
          <w:p>
            <w:pPr>
              <w:pStyle w:val="TableContents"/>
              <w:spacing w:before="0" w:after="283"/>
              <w:rPr/>
            </w:pPr>
            <w:r>
              <w:rPr/>
              <w:t> </w:t>
            </w:r>
          </w:p>
        </w:tc>
      </w:tr>
      <w:tr>
        <w:trPr/>
        <w:tc>
          <w:tcPr>
            <w:tcW w:w="5504" w:type="dxa"/>
            <w:gridSpan w:val="2"/>
            <w:tcBorders/>
            <w:shd w:fill="FFFFFF" w:val="clear"/>
            <w:vAlign w:val="bottom"/>
          </w:tcPr>
          <w:p>
            <w:pPr>
              <w:pStyle w:val="TableContents"/>
              <w:spacing w:before="0" w:after="283"/>
              <w:ind w:left="200" w:right="0" w:hanging="200"/>
              <w:rPr>
                <w:rFonts w:ascii="times" w:hAnsi="times"/>
                <w:b/>
                <w:sz w:val="20"/>
              </w:rPr>
            </w:pPr>
            <w:r>
              <w:rPr>
                <w:rFonts w:ascii="times" w:hAnsi="times"/>
                <w:b/>
                <w:sz w:val="20"/>
              </w:rPr>
              <w:t>Average grade  gold grams per tonne</w:t>
            </w:r>
          </w:p>
        </w:tc>
        <w:tc>
          <w:tcPr>
            <w:tcW w:w="218" w:type="dxa"/>
            <w:tcBorders/>
            <w:shd w:fill="FFFFFF" w:val="clear"/>
            <w:vAlign w:val="bottom"/>
          </w:tcPr>
          <w:p>
            <w:pPr>
              <w:pStyle w:val="TableContents"/>
              <w:spacing w:before="0" w:after="283"/>
              <w:rPr/>
            </w:pPr>
            <w:r>
              <w:rPr/>
              <w:t> </w:t>
            </w:r>
          </w:p>
        </w:tc>
        <w:tc>
          <w:tcPr>
            <w:tcW w:w="127" w:type="dxa"/>
            <w:tcBorders/>
            <w:shd w:fill="FFFFFF" w:val="clear"/>
            <w:vAlign w:val="bottom"/>
          </w:tcPr>
          <w:p>
            <w:pPr>
              <w:pStyle w:val="TableContents"/>
              <w:spacing w:before="0" w:after="283"/>
              <w:rPr/>
            </w:pPr>
            <w:r>
              <w:rPr/>
              <w:t> </w:t>
            </w:r>
          </w:p>
        </w:tc>
        <w:tc>
          <w:tcPr>
            <w:tcW w:w="1149" w:type="dxa"/>
            <w:tcBorders/>
            <w:shd w:fill="FFFFFF" w:val="clear"/>
            <w:vAlign w:val="bottom"/>
          </w:tcPr>
          <w:p>
            <w:pPr>
              <w:pStyle w:val="TableContents"/>
              <w:spacing w:before="0" w:after="283"/>
              <w:jc w:val="right"/>
              <w:rPr>
                <w:rFonts w:ascii="times" w:hAnsi="times"/>
                <w:b/>
                <w:sz w:val="20"/>
              </w:rPr>
            </w:pPr>
            <w:r>
              <w:rPr>
                <w:rFonts w:ascii="times" w:hAnsi="times"/>
                <w:b/>
                <w:sz w:val="20"/>
              </w:rPr>
              <w:t>4.39</w:t>
            </w:r>
          </w:p>
        </w:tc>
        <w:tc>
          <w:tcPr>
            <w:tcW w:w="218" w:type="dxa"/>
            <w:tcBorders/>
            <w:shd w:fill="FFFFFF" w:val="clear"/>
            <w:vAlign w:val="bottom"/>
          </w:tcPr>
          <w:p>
            <w:pPr>
              <w:pStyle w:val="TableContents"/>
              <w:spacing w:before="0" w:after="283"/>
              <w:rPr/>
            </w:pPr>
            <w:r>
              <w:rPr/>
              <w:t> </w:t>
            </w:r>
          </w:p>
        </w:tc>
        <w:tc>
          <w:tcPr>
            <w:tcW w:w="127" w:type="dxa"/>
            <w:tcBorders/>
            <w:shd w:fill="FFFFFF" w:val="clear"/>
            <w:vAlign w:val="bottom"/>
          </w:tcPr>
          <w:p>
            <w:pPr>
              <w:pStyle w:val="TableContents"/>
              <w:spacing w:before="0" w:after="283"/>
              <w:rPr/>
            </w:pPr>
            <w:r>
              <w:rPr/>
              <w:t> </w:t>
            </w:r>
          </w:p>
        </w:tc>
        <w:tc>
          <w:tcPr>
            <w:tcW w:w="1150" w:type="dxa"/>
            <w:tcBorders/>
            <w:shd w:fill="FFFFFF" w:val="clear"/>
            <w:vAlign w:val="bottom"/>
          </w:tcPr>
          <w:p>
            <w:pPr>
              <w:pStyle w:val="TableContents"/>
              <w:spacing w:before="0" w:after="283"/>
              <w:jc w:val="right"/>
              <w:rPr>
                <w:rFonts w:ascii="times" w:hAnsi="times"/>
                <w:b/>
                <w:sz w:val="20"/>
              </w:rPr>
            </w:pPr>
            <w:r>
              <w:rPr>
                <w:rFonts w:ascii="times" w:hAnsi="times"/>
                <w:b/>
                <w:sz w:val="20"/>
              </w:rPr>
              <w:t>4.32</w:t>
            </w:r>
          </w:p>
        </w:tc>
        <w:tc>
          <w:tcPr>
            <w:tcW w:w="217" w:type="dxa"/>
            <w:tcBorders/>
            <w:shd w:fill="FFFFFF" w:val="clear"/>
            <w:vAlign w:val="bottom"/>
          </w:tcPr>
          <w:p>
            <w:pPr>
              <w:pStyle w:val="TableContents"/>
              <w:spacing w:before="0" w:after="283"/>
              <w:rPr/>
            </w:pPr>
            <w:r>
              <w:rPr/>
              <w:t> </w:t>
            </w:r>
          </w:p>
        </w:tc>
        <w:tc>
          <w:tcPr>
            <w:tcW w:w="127" w:type="dxa"/>
            <w:tcBorders/>
            <w:shd w:fill="FFFFFF" w:val="clear"/>
            <w:vAlign w:val="bottom"/>
          </w:tcPr>
          <w:p>
            <w:pPr>
              <w:pStyle w:val="TableContents"/>
              <w:spacing w:before="0" w:after="283"/>
              <w:rPr/>
            </w:pPr>
            <w:r>
              <w:rPr/>
              <w:t> </w:t>
            </w:r>
          </w:p>
        </w:tc>
        <w:tc>
          <w:tcPr>
            <w:tcW w:w="1150" w:type="dxa"/>
            <w:tcBorders/>
            <w:shd w:fill="FFFFFF" w:val="clear"/>
            <w:vAlign w:val="bottom"/>
          </w:tcPr>
          <w:p>
            <w:pPr>
              <w:pStyle w:val="TableContents"/>
              <w:spacing w:before="0" w:after="283"/>
              <w:jc w:val="right"/>
              <w:rPr>
                <w:rFonts w:ascii="times" w:hAnsi="times"/>
                <w:b/>
                <w:sz w:val="20"/>
              </w:rPr>
            </w:pPr>
            <w:r>
              <w:rPr>
                <w:rFonts w:ascii="times" w:hAnsi="times"/>
                <w:b/>
                <w:sz w:val="20"/>
              </w:rPr>
              <w:t>4.42</w:t>
            </w:r>
          </w:p>
        </w:tc>
        <w:tc>
          <w:tcPr>
            <w:tcW w:w="218" w:type="dxa"/>
            <w:tcBorders/>
            <w:shd w:fill="FFFFFF" w:val="clear"/>
            <w:vAlign w:val="bottom"/>
          </w:tcPr>
          <w:p>
            <w:pPr>
              <w:pStyle w:val="TableContents"/>
              <w:spacing w:before="0" w:after="283"/>
              <w:rPr/>
            </w:pPr>
            <w:r>
              <w:rPr/>
              <w:t> </w:t>
            </w:r>
          </w:p>
        </w:tc>
      </w:tr>
      <w:tr>
        <w:trPr/>
        <w:tc>
          <w:tcPr>
            <w:tcW w:w="5504" w:type="dxa"/>
            <w:gridSpan w:val="2"/>
            <w:tcBorders/>
            <w:shd w:fill="CCEEFF" w:val="clear"/>
            <w:vAlign w:val="bottom"/>
          </w:tcPr>
          <w:p>
            <w:pPr>
              <w:pStyle w:val="TableContents"/>
              <w:spacing w:before="0" w:after="283"/>
              <w:ind w:left="200" w:right="0" w:hanging="200"/>
              <w:rPr>
                <w:rFonts w:ascii="times" w:hAnsi="times"/>
                <w:b/>
                <w:sz w:val="20"/>
              </w:rPr>
            </w:pPr>
            <w:r>
              <w:rPr>
                <w:rFonts w:ascii="times" w:hAnsi="times"/>
                <w:b/>
                <w:sz w:val="20"/>
              </w:rPr>
              <w:t>Total contained gold ounces</w:t>
            </w:r>
          </w:p>
        </w:tc>
        <w:tc>
          <w:tcPr>
            <w:tcW w:w="218" w:type="dxa"/>
            <w:tcBorders/>
            <w:shd w:fill="CCEEFF" w:val="clear"/>
            <w:vAlign w:val="bottom"/>
          </w:tcPr>
          <w:p>
            <w:pPr>
              <w:pStyle w:val="TableContents"/>
              <w:spacing w:before="0" w:after="283"/>
              <w:rPr/>
            </w:pPr>
            <w:r>
              <w:rPr/>
              <w:t> </w:t>
            </w:r>
          </w:p>
        </w:tc>
        <w:tc>
          <w:tcPr>
            <w:tcW w:w="127" w:type="dxa"/>
            <w:tcBorders/>
            <w:shd w:fill="CCEEFF" w:val="clear"/>
            <w:vAlign w:val="bottom"/>
          </w:tcPr>
          <w:p>
            <w:pPr>
              <w:pStyle w:val="TableContents"/>
              <w:spacing w:before="0" w:after="283"/>
              <w:rPr/>
            </w:pPr>
            <w:r>
              <w:rPr/>
              <w:t> </w:t>
            </w:r>
          </w:p>
        </w:tc>
        <w:tc>
          <w:tcPr>
            <w:tcW w:w="1149" w:type="dxa"/>
            <w:tcBorders/>
            <w:shd w:fill="CCEEFF" w:val="clear"/>
            <w:vAlign w:val="bottom"/>
          </w:tcPr>
          <w:p>
            <w:pPr>
              <w:pStyle w:val="TableContents"/>
              <w:spacing w:before="0" w:after="283"/>
              <w:jc w:val="right"/>
              <w:rPr>
                <w:rFonts w:ascii="times" w:hAnsi="times"/>
                <w:b/>
                <w:sz w:val="20"/>
              </w:rPr>
            </w:pPr>
            <w:r>
              <w:rPr>
                <w:rFonts w:ascii="times" w:hAnsi="times"/>
                <w:b/>
                <w:sz w:val="20"/>
              </w:rPr>
              <w:t>4,849,000</w:t>
            </w:r>
          </w:p>
        </w:tc>
        <w:tc>
          <w:tcPr>
            <w:tcW w:w="218" w:type="dxa"/>
            <w:tcBorders/>
            <w:shd w:fill="CCEEFF" w:val="clear"/>
            <w:vAlign w:val="bottom"/>
          </w:tcPr>
          <w:p>
            <w:pPr>
              <w:pStyle w:val="TableContents"/>
              <w:spacing w:before="0" w:after="283"/>
              <w:rPr/>
            </w:pPr>
            <w:r>
              <w:rPr/>
              <w:t> </w:t>
            </w:r>
          </w:p>
        </w:tc>
        <w:tc>
          <w:tcPr>
            <w:tcW w:w="127" w:type="dxa"/>
            <w:tcBorders/>
            <w:shd w:fill="CCEEFF" w:val="clear"/>
            <w:vAlign w:val="bottom"/>
          </w:tcPr>
          <w:p>
            <w:pPr>
              <w:pStyle w:val="TableContents"/>
              <w:spacing w:before="0" w:after="283"/>
              <w:rPr/>
            </w:pPr>
            <w:r>
              <w:rPr/>
              <w:t> </w:t>
            </w:r>
          </w:p>
        </w:tc>
        <w:tc>
          <w:tcPr>
            <w:tcW w:w="1150" w:type="dxa"/>
            <w:tcBorders/>
            <w:shd w:fill="CCEEFF" w:val="clear"/>
            <w:vAlign w:val="bottom"/>
          </w:tcPr>
          <w:p>
            <w:pPr>
              <w:pStyle w:val="TableContents"/>
              <w:spacing w:before="0" w:after="283"/>
              <w:jc w:val="right"/>
              <w:rPr>
                <w:rFonts w:ascii="times" w:hAnsi="times"/>
                <w:b/>
                <w:sz w:val="20"/>
              </w:rPr>
            </w:pPr>
            <w:r>
              <w:rPr>
                <w:rFonts w:ascii="times" w:hAnsi="times"/>
                <w:b/>
                <w:sz w:val="20"/>
              </w:rPr>
              <w:t>4,974,000</w:t>
            </w:r>
          </w:p>
        </w:tc>
        <w:tc>
          <w:tcPr>
            <w:tcW w:w="217" w:type="dxa"/>
            <w:tcBorders/>
            <w:shd w:fill="CCEEFF" w:val="clear"/>
            <w:vAlign w:val="bottom"/>
          </w:tcPr>
          <w:p>
            <w:pPr>
              <w:pStyle w:val="TableContents"/>
              <w:spacing w:before="0" w:after="283"/>
              <w:rPr/>
            </w:pPr>
            <w:r>
              <w:rPr/>
              <w:t> </w:t>
            </w:r>
          </w:p>
        </w:tc>
        <w:tc>
          <w:tcPr>
            <w:tcW w:w="127" w:type="dxa"/>
            <w:tcBorders/>
            <w:shd w:fill="CCEEFF" w:val="clear"/>
            <w:vAlign w:val="bottom"/>
          </w:tcPr>
          <w:p>
            <w:pPr>
              <w:pStyle w:val="TableContents"/>
              <w:spacing w:before="0" w:after="283"/>
              <w:rPr/>
            </w:pPr>
            <w:r>
              <w:rPr/>
              <w:t> </w:t>
            </w:r>
          </w:p>
        </w:tc>
        <w:tc>
          <w:tcPr>
            <w:tcW w:w="1150" w:type="dxa"/>
            <w:tcBorders/>
            <w:shd w:fill="CCEEFF" w:val="clear"/>
            <w:vAlign w:val="bottom"/>
          </w:tcPr>
          <w:p>
            <w:pPr>
              <w:pStyle w:val="TableContents"/>
              <w:spacing w:before="0" w:after="283"/>
              <w:jc w:val="right"/>
              <w:rPr>
                <w:rFonts w:ascii="times" w:hAnsi="times"/>
                <w:b/>
                <w:sz w:val="20"/>
              </w:rPr>
            </w:pPr>
            <w:r>
              <w:rPr>
                <w:rFonts w:ascii="times" w:hAnsi="times"/>
                <w:b/>
                <w:sz w:val="20"/>
              </w:rPr>
              <w:t>4,958,000</w:t>
            </w:r>
          </w:p>
        </w:tc>
        <w:tc>
          <w:tcPr>
            <w:tcW w:w="218" w:type="dxa"/>
            <w:tcBorders/>
            <w:shd w:fill="CCEEFF" w:val="clear"/>
            <w:vAlign w:val="bottom"/>
          </w:tcPr>
          <w:p>
            <w:pPr>
              <w:pStyle w:val="TableContents"/>
              <w:spacing w:before="0" w:after="283"/>
              <w:rPr/>
            </w:pPr>
            <w:r>
              <w:rPr/>
              <w:t> </w:t>
            </w:r>
          </w:p>
        </w:tc>
      </w:tr>
    </w:tbl>
    <w:p>
      <w:pPr>
        <w:pStyle w:val="HorizontalLine"/>
        <w:pBdr>
          <w:bottom w:val="single" w:sz="6" w:space="0" w:color="000000"/>
        </w:pBdr>
        <w:ind w:left="0" w:right="8981" w:hanging="0"/>
        <w:jc w:val="left"/>
        <w:rPr/>
      </w:pPr>
      <w:r>
        <w:rPr/>
      </w:r>
    </w:p>
    <w:p>
      <w:pPr>
        <w:pStyle w:val="TextBody"/>
        <w:jc w:val="both"/>
        <w:rPr>
          <w:rFonts w:ascii="times" w:hAnsi="times"/>
          <w:sz w:val="14"/>
        </w:rPr>
      </w:pPr>
      <w:r>
        <w:rPr>
          <w:rFonts w:ascii="times" w:hAnsi="times"/>
          <w:sz w:val="14"/>
        </w:rPr>
        <w:t xml:space="preserve">Notes: </w:t>
      </w:r>
    </w:p>
    <w:p>
      <w:pPr>
        <w:pStyle w:val="ListHeading"/>
        <w:spacing w:before="0" w:after="0"/>
        <w:jc w:val="left"/>
        <w:rPr>
          <w:rFonts w:ascii="times" w:hAnsi="times"/>
          <w:sz w:val="14"/>
        </w:rPr>
      </w:pPr>
      <w:r>
        <w:rPr>
          <w:rFonts w:ascii="times" w:hAnsi="times"/>
          <w:sz w:val="14"/>
        </w:rPr>
        <w:t>(1)</w:t>
      </w:r>
    </w:p>
    <w:p>
      <w:pPr>
        <w:pStyle w:val="ListContents"/>
        <w:spacing w:before="0" w:after="283"/>
        <w:jc w:val="both"/>
        <w:rPr>
          <w:rFonts w:ascii="times" w:hAnsi="times"/>
          <w:sz w:val="14"/>
        </w:rPr>
      </w:pPr>
      <w:r>
        <w:rPr>
          <w:rFonts w:ascii="times" w:hAnsi="times"/>
          <w:sz w:val="14"/>
        </w:rPr>
        <w:t xml:space="preserve">The 2009 proven and probable mineral reserves set forth in the table above are based on net smelter return cut-off value of the ore that varies between C$66.00 per tonne and C$77.00 per tonne depending on the deposit. The Company's historical metallurgical recovery rates at the LaRonde Mine from January 1, 2003 to December 31, 2009 averaged 91.0% for gold, 86.2% for silver, 85.1% for zinc and 81.9% for copper. The Company estimates that a 10% change in the gold price would result in an approximate 2% change in mineral reserves. </w:t>
      </w:r>
    </w:p>
    <w:p>
      <w:pPr>
        <w:pStyle w:val="ListHeading"/>
        <w:spacing w:before="0" w:after="0"/>
        <w:jc w:val="left"/>
        <w:rPr>
          <w:rFonts w:ascii="times" w:hAnsi="times"/>
          <w:sz w:val="14"/>
        </w:rPr>
      </w:pPr>
      <w:r>
        <w:rPr>
          <w:rFonts w:ascii="times" w:hAnsi="times"/>
          <w:sz w:val="14"/>
        </w:rPr>
        <w:t>(2)</w:t>
      </w:r>
    </w:p>
    <w:p>
      <w:pPr>
        <w:pStyle w:val="ListContents"/>
        <w:spacing w:before="0" w:after="283"/>
        <w:jc w:val="both"/>
        <w:rPr>
          <w:rFonts w:ascii="times" w:hAnsi="times"/>
          <w:sz w:val="14"/>
        </w:rPr>
      </w:pPr>
      <w:r>
        <w:rPr>
          <w:rFonts w:ascii="times" w:hAnsi="times"/>
          <w:sz w:val="14"/>
        </w:rPr>
        <w:t xml:space="preserve">In addition to the mineral reserves set out above, at December 31, 2009, the LaRonde Mine contained indicated mineral resources of 6.5 million tonnes grading 1.85 grams of gold per tonne and inferred mineral resources of 10.9 million tonnes grading 3.93 grams of gold per tonne. </w:t>
      </w:r>
    </w:p>
    <w:p>
      <w:pPr>
        <w:pStyle w:val="ListHeading"/>
        <w:spacing w:before="0" w:after="0"/>
        <w:jc w:val="left"/>
        <w:rPr>
          <w:rFonts w:ascii="times" w:hAnsi="times"/>
          <w:sz w:val="14"/>
        </w:rPr>
      </w:pPr>
      <w:r>
        <w:rPr>
          <w:rFonts w:ascii="times" w:hAnsi="times"/>
          <w:sz w:val="14"/>
        </w:rPr>
        <w:t>(3)</w:t>
      </w:r>
    </w:p>
    <w:p>
      <w:pPr>
        <w:pStyle w:val="ListContents"/>
        <w:spacing w:before="0" w:after="283"/>
        <w:jc w:val="both"/>
        <w:rPr>
          <w:rFonts w:ascii="times" w:hAnsi="times"/>
          <w:sz w:val="14"/>
        </w:rPr>
      </w:pPr>
      <w:r>
        <w:rPr>
          <w:rFonts w:ascii="times" w:hAnsi="times"/>
          <w:sz w:val="14"/>
        </w:rPr>
        <w:t xml:space="preserve">The following table shows the reconciliation of mineral reserves (in nearest thousand tonnes) at the LaRonde Mine by category at December 31, 2009 with those at December 31, 2008. Revision means additional mineral reserves converted from mineral resources or other categories of mineral reserves and mineral reserves added from exploration activities during 2009. </w:t>
      </w:r>
    </w:p>
    <w:tbl>
      <w:tblPr>
        <w:tblW w:w="5000" w:type="pct"/>
        <w:jc w:val="center"/>
        <w:tblInd w:w="0" w:type="dxa"/>
        <w:tblCellMar>
          <w:top w:w="0" w:type="dxa"/>
          <w:left w:w="0" w:type="dxa"/>
          <w:bottom w:w="0" w:type="dxa"/>
          <w:right w:w="0" w:type="dxa"/>
        </w:tblCellMar>
      </w:tblPr>
      <w:tblGrid>
        <w:gridCol w:w="608"/>
        <w:gridCol w:w="2865"/>
        <w:gridCol w:w="456"/>
        <w:gridCol w:w="229"/>
        <w:gridCol w:w="1331"/>
        <w:gridCol w:w="456"/>
        <w:gridCol w:w="228"/>
        <w:gridCol w:w="1674"/>
        <w:gridCol w:w="456"/>
        <w:gridCol w:w="228"/>
        <w:gridCol w:w="1217"/>
        <w:gridCol w:w="457"/>
      </w:tblGrid>
      <w:tr>
        <w:trPr/>
        <w:tc>
          <w:tcPr>
            <w:tcW w:w="608" w:type="dxa"/>
            <w:tcBorders/>
            <w:shd w:fill="auto" w:val="clear"/>
            <w:vAlign w:val="center"/>
          </w:tcPr>
          <w:p>
            <w:pPr>
              <w:pStyle w:val="TableContents"/>
              <w:spacing w:before="0" w:after="283"/>
              <w:rPr>
                <w:sz w:val="4"/>
                <w:szCs w:val="4"/>
              </w:rPr>
            </w:pPr>
            <w:r>
              <w:rPr>
                <w:sz w:val="4"/>
                <w:szCs w:val="4"/>
              </w:rPr>
            </w:r>
          </w:p>
        </w:tc>
        <w:tc>
          <w:tcPr>
            <w:tcW w:w="2865" w:type="dxa"/>
            <w:tcBorders/>
            <w:shd w:fill="auto" w:val="clear"/>
            <w:vAlign w:val="center"/>
          </w:tcPr>
          <w:p>
            <w:pPr>
              <w:pStyle w:val="TableContents"/>
              <w:spacing w:before="0" w:after="283"/>
              <w:rPr>
                <w:sz w:val="4"/>
                <w:szCs w:val="4"/>
              </w:rPr>
            </w:pPr>
            <w:r>
              <w:rPr>
                <w:sz w:val="4"/>
                <w:szCs w:val="4"/>
              </w:rPr>
            </w:r>
          </w:p>
        </w:tc>
        <w:tc>
          <w:tcPr>
            <w:tcW w:w="456" w:type="dxa"/>
            <w:tcBorders/>
            <w:shd w:fill="auto" w:val="clear"/>
            <w:vAlign w:val="center"/>
          </w:tcPr>
          <w:p>
            <w:pPr>
              <w:pStyle w:val="TableContents"/>
              <w:spacing w:before="0" w:after="283"/>
              <w:rPr>
                <w:sz w:val="4"/>
                <w:szCs w:val="4"/>
              </w:rPr>
            </w:pPr>
            <w:r>
              <w:rPr>
                <w:sz w:val="4"/>
                <w:szCs w:val="4"/>
              </w:rPr>
            </w:r>
          </w:p>
        </w:tc>
        <w:tc>
          <w:tcPr>
            <w:tcW w:w="229" w:type="dxa"/>
            <w:tcBorders/>
            <w:shd w:fill="auto" w:val="clear"/>
            <w:vAlign w:val="center"/>
          </w:tcPr>
          <w:p>
            <w:pPr>
              <w:pStyle w:val="TableContents"/>
              <w:spacing w:before="0" w:after="283"/>
              <w:rPr>
                <w:sz w:val="4"/>
                <w:szCs w:val="4"/>
              </w:rPr>
            </w:pPr>
            <w:r>
              <w:rPr>
                <w:sz w:val="4"/>
                <w:szCs w:val="4"/>
              </w:rPr>
            </w:r>
          </w:p>
        </w:tc>
        <w:tc>
          <w:tcPr>
            <w:tcW w:w="1331" w:type="dxa"/>
            <w:tcBorders/>
            <w:shd w:fill="auto" w:val="clear"/>
            <w:vAlign w:val="center"/>
          </w:tcPr>
          <w:p>
            <w:pPr>
              <w:pStyle w:val="TableContents"/>
              <w:spacing w:before="0" w:after="283"/>
              <w:rPr>
                <w:sz w:val="4"/>
                <w:szCs w:val="4"/>
              </w:rPr>
            </w:pPr>
            <w:r>
              <w:rPr>
                <w:sz w:val="4"/>
                <w:szCs w:val="4"/>
              </w:rPr>
            </w:r>
          </w:p>
        </w:tc>
        <w:tc>
          <w:tcPr>
            <w:tcW w:w="456" w:type="dxa"/>
            <w:tcBorders/>
            <w:shd w:fill="auto" w:val="clear"/>
            <w:vAlign w:val="center"/>
          </w:tcPr>
          <w:p>
            <w:pPr>
              <w:pStyle w:val="TableContents"/>
              <w:spacing w:before="0" w:after="283"/>
              <w:rPr>
                <w:sz w:val="4"/>
                <w:szCs w:val="4"/>
              </w:rPr>
            </w:pPr>
            <w:r>
              <w:rPr>
                <w:sz w:val="4"/>
                <w:szCs w:val="4"/>
              </w:rPr>
            </w:r>
          </w:p>
        </w:tc>
        <w:tc>
          <w:tcPr>
            <w:tcW w:w="228" w:type="dxa"/>
            <w:tcBorders/>
            <w:shd w:fill="auto" w:val="clear"/>
            <w:vAlign w:val="center"/>
          </w:tcPr>
          <w:p>
            <w:pPr>
              <w:pStyle w:val="TableContents"/>
              <w:spacing w:before="0" w:after="283"/>
              <w:rPr>
                <w:sz w:val="4"/>
                <w:szCs w:val="4"/>
              </w:rPr>
            </w:pPr>
            <w:r>
              <w:rPr>
                <w:sz w:val="4"/>
                <w:szCs w:val="4"/>
              </w:rPr>
            </w:r>
          </w:p>
        </w:tc>
        <w:tc>
          <w:tcPr>
            <w:tcW w:w="1674" w:type="dxa"/>
            <w:tcBorders/>
            <w:shd w:fill="auto" w:val="clear"/>
            <w:vAlign w:val="center"/>
          </w:tcPr>
          <w:p>
            <w:pPr>
              <w:pStyle w:val="TableContents"/>
              <w:spacing w:before="0" w:after="283"/>
              <w:rPr>
                <w:sz w:val="4"/>
                <w:szCs w:val="4"/>
              </w:rPr>
            </w:pPr>
            <w:r>
              <w:rPr>
                <w:sz w:val="4"/>
                <w:szCs w:val="4"/>
              </w:rPr>
            </w:r>
          </w:p>
        </w:tc>
        <w:tc>
          <w:tcPr>
            <w:tcW w:w="456" w:type="dxa"/>
            <w:tcBorders/>
            <w:shd w:fill="auto" w:val="clear"/>
            <w:vAlign w:val="center"/>
          </w:tcPr>
          <w:p>
            <w:pPr>
              <w:pStyle w:val="TableContents"/>
              <w:spacing w:before="0" w:after="283"/>
              <w:rPr>
                <w:sz w:val="4"/>
                <w:szCs w:val="4"/>
              </w:rPr>
            </w:pPr>
            <w:r>
              <w:rPr>
                <w:sz w:val="4"/>
                <w:szCs w:val="4"/>
              </w:rPr>
            </w:r>
          </w:p>
        </w:tc>
        <w:tc>
          <w:tcPr>
            <w:tcW w:w="228" w:type="dxa"/>
            <w:tcBorders/>
            <w:shd w:fill="auto" w:val="clear"/>
            <w:vAlign w:val="center"/>
          </w:tcPr>
          <w:p>
            <w:pPr>
              <w:pStyle w:val="TableContents"/>
              <w:spacing w:before="0" w:after="283"/>
              <w:rPr>
                <w:sz w:val="4"/>
                <w:szCs w:val="4"/>
              </w:rPr>
            </w:pPr>
            <w:r>
              <w:rPr>
                <w:sz w:val="4"/>
                <w:szCs w:val="4"/>
              </w:rPr>
            </w:r>
          </w:p>
        </w:tc>
        <w:tc>
          <w:tcPr>
            <w:tcW w:w="1217" w:type="dxa"/>
            <w:tcBorders/>
            <w:shd w:fill="auto" w:val="clear"/>
            <w:vAlign w:val="center"/>
          </w:tcPr>
          <w:p>
            <w:pPr>
              <w:pStyle w:val="TableContents"/>
              <w:spacing w:before="0" w:after="283"/>
              <w:rPr>
                <w:sz w:val="4"/>
                <w:szCs w:val="4"/>
              </w:rPr>
            </w:pPr>
            <w:r>
              <w:rPr>
                <w:sz w:val="4"/>
                <w:szCs w:val="4"/>
              </w:rPr>
            </w:r>
          </w:p>
        </w:tc>
        <w:tc>
          <w:tcPr>
            <w:tcW w:w="457" w:type="dxa"/>
            <w:tcBorders/>
            <w:shd w:fill="auto" w:val="clear"/>
            <w:vAlign w:val="center"/>
          </w:tcPr>
          <w:p>
            <w:pPr>
              <w:pStyle w:val="TableContents"/>
              <w:spacing w:before="0" w:after="283"/>
              <w:rPr>
                <w:sz w:val="4"/>
                <w:szCs w:val="4"/>
              </w:rPr>
            </w:pPr>
            <w:r>
              <w:rPr>
                <w:sz w:val="4"/>
                <w:szCs w:val="4"/>
              </w:rPr>
            </w:r>
          </w:p>
        </w:tc>
      </w:tr>
      <w:tr>
        <w:trPr/>
        <w:tc>
          <w:tcPr>
            <w:tcW w:w="608" w:type="dxa"/>
            <w:tcBorders/>
            <w:shd w:fill="auto" w:val="clear"/>
            <w:vAlign w:val="bottom"/>
          </w:tcPr>
          <w:p>
            <w:pPr>
              <w:pStyle w:val="TableHeading"/>
              <w:suppressLineNumbers/>
              <w:spacing w:before="0" w:after="283"/>
              <w:jc w:val="center"/>
              <w:rPr/>
            </w:pPr>
            <w:r>
              <w:rPr/>
              <w:t> </w:t>
            </w:r>
          </w:p>
        </w:tc>
        <w:tc>
          <w:tcPr>
            <w:tcW w:w="2865" w:type="dxa"/>
            <w:tcBorders/>
            <w:shd w:fill="auto" w:val="clear"/>
            <w:vAlign w:val="bottom"/>
          </w:tcPr>
          <w:p>
            <w:pPr>
              <w:pStyle w:val="TableHeading"/>
              <w:spacing w:before="0" w:after="283"/>
              <w:jc w:val="left"/>
              <w:rPr/>
            </w:pPr>
            <w:r>
              <w:rPr/>
              <w:t> </w:t>
            </w:r>
          </w:p>
        </w:tc>
        <w:tc>
          <w:tcPr>
            <w:tcW w:w="456" w:type="dxa"/>
            <w:tcBorders/>
            <w:shd w:fill="auto" w:val="clear"/>
            <w:vAlign w:val="bottom"/>
          </w:tcPr>
          <w:p>
            <w:pPr>
              <w:pStyle w:val="TableHeading"/>
              <w:suppressLineNumbers/>
              <w:spacing w:before="0" w:after="283"/>
              <w:jc w:val="center"/>
              <w:rPr/>
            </w:pPr>
            <w:r>
              <w:rPr/>
              <w:t> </w:t>
            </w:r>
          </w:p>
        </w:tc>
        <w:tc>
          <w:tcPr>
            <w:tcW w:w="1560" w:type="dxa"/>
            <w:gridSpan w:val="2"/>
            <w:tcBorders>
              <w:bottom w:val="single" w:sz="8" w:space="0" w:color="000000"/>
            </w:tcBorders>
            <w:shd w:fill="auto" w:val="clear"/>
            <w:tcMar>
              <w:bottom w:w="28" w:type="dxa"/>
            </w:tcMar>
            <w:vAlign w:val="bottom"/>
          </w:tcPr>
          <w:p>
            <w:pPr>
              <w:pStyle w:val="TableHeading"/>
              <w:spacing w:before="0" w:after="283"/>
              <w:jc w:val="center"/>
              <w:rPr>
                <w:rFonts w:ascii="times" w:hAnsi="times"/>
                <w:b/>
                <w:sz w:val="14"/>
              </w:rPr>
            </w:pPr>
            <w:r>
              <w:rPr>
                <w:rFonts w:ascii="times" w:hAnsi="times"/>
                <w:b/>
                <w:sz w:val="14"/>
              </w:rPr>
              <w:t xml:space="preserve">Proven </w:t>
            </w:r>
          </w:p>
        </w:tc>
        <w:tc>
          <w:tcPr>
            <w:tcW w:w="456" w:type="dxa"/>
            <w:tcBorders/>
            <w:shd w:fill="auto" w:val="clear"/>
            <w:vAlign w:val="bottom"/>
          </w:tcPr>
          <w:p>
            <w:pPr>
              <w:pStyle w:val="TableHeading"/>
              <w:suppressLineNumbers/>
              <w:spacing w:before="0" w:after="283"/>
              <w:jc w:val="center"/>
              <w:rPr/>
            </w:pPr>
            <w:r>
              <w:rPr/>
              <w:t> </w:t>
            </w:r>
          </w:p>
        </w:tc>
        <w:tc>
          <w:tcPr>
            <w:tcW w:w="1902" w:type="dxa"/>
            <w:gridSpan w:val="2"/>
            <w:tcBorders>
              <w:bottom w:val="single" w:sz="8" w:space="0" w:color="000000"/>
            </w:tcBorders>
            <w:shd w:fill="auto" w:val="clear"/>
            <w:tcMar>
              <w:bottom w:w="28" w:type="dxa"/>
            </w:tcMar>
            <w:vAlign w:val="bottom"/>
          </w:tcPr>
          <w:p>
            <w:pPr>
              <w:pStyle w:val="TableHeading"/>
              <w:spacing w:before="0" w:after="283"/>
              <w:jc w:val="center"/>
              <w:rPr>
                <w:rFonts w:ascii="times" w:hAnsi="times"/>
                <w:b/>
                <w:sz w:val="14"/>
              </w:rPr>
            </w:pPr>
            <w:r>
              <w:rPr>
                <w:rFonts w:ascii="times" w:hAnsi="times"/>
                <w:b/>
                <w:sz w:val="14"/>
              </w:rPr>
              <w:t xml:space="preserve">Probable </w:t>
            </w:r>
          </w:p>
        </w:tc>
        <w:tc>
          <w:tcPr>
            <w:tcW w:w="456" w:type="dxa"/>
            <w:tcBorders/>
            <w:shd w:fill="auto" w:val="clear"/>
            <w:vAlign w:val="bottom"/>
          </w:tcPr>
          <w:p>
            <w:pPr>
              <w:pStyle w:val="TableHeading"/>
              <w:suppressLineNumbers/>
              <w:spacing w:before="0" w:after="283"/>
              <w:jc w:val="center"/>
              <w:rPr/>
            </w:pPr>
            <w:r>
              <w:rPr/>
              <w:t> </w:t>
            </w:r>
          </w:p>
        </w:tc>
        <w:tc>
          <w:tcPr>
            <w:tcW w:w="1445" w:type="dxa"/>
            <w:gridSpan w:val="2"/>
            <w:tcBorders>
              <w:bottom w:val="single" w:sz="8" w:space="0" w:color="000000"/>
            </w:tcBorders>
            <w:shd w:fill="auto" w:val="clear"/>
            <w:tcMar>
              <w:bottom w:w="28" w:type="dxa"/>
            </w:tcMar>
            <w:vAlign w:val="bottom"/>
          </w:tcPr>
          <w:p>
            <w:pPr>
              <w:pStyle w:val="TableHeading"/>
              <w:spacing w:before="0" w:after="283"/>
              <w:jc w:val="center"/>
              <w:rPr>
                <w:rFonts w:ascii="times" w:hAnsi="times"/>
                <w:b/>
                <w:sz w:val="14"/>
              </w:rPr>
            </w:pPr>
            <w:r>
              <w:rPr>
                <w:rFonts w:ascii="times" w:hAnsi="times"/>
                <w:b/>
                <w:sz w:val="14"/>
              </w:rPr>
              <w:t xml:space="preserve">Total </w:t>
            </w:r>
          </w:p>
        </w:tc>
        <w:tc>
          <w:tcPr>
            <w:tcW w:w="457" w:type="dxa"/>
            <w:tcBorders/>
            <w:shd w:fill="auto" w:val="clear"/>
            <w:vAlign w:val="bottom"/>
          </w:tcPr>
          <w:p>
            <w:pPr>
              <w:pStyle w:val="TableHeading"/>
              <w:suppressLineNumbers/>
              <w:spacing w:before="0" w:after="283"/>
              <w:jc w:val="center"/>
              <w:rPr/>
            </w:pPr>
            <w:r>
              <w:rPr/>
              <w:t> </w:t>
            </w:r>
          </w:p>
        </w:tc>
      </w:tr>
      <w:tr>
        <w:trPr/>
        <w:tc>
          <w:tcPr>
            <w:tcW w:w="608" w:type="dxa"/>
            <w:tcBorders/>
            <w:shd w:fill="CCEEFF" w:val="clear"/>
          </w:tcPr>
          <w:p>
            <w:pPr>
              <w:pStyle w:val="TableContents"/>
              <w:spacing w:before="0" w:after="283"/>
              <w:rPr/>
            </w:pPr>
            <w:r>
              <w:rPr/>
              <w:t> </w:t>
            </w:r>
          </w:p>
        </w:tc>
        <w:tc>
          <w:tcPr>
            <w:tcW w:w="2865" w:type="dxa"/>
            <w:tcBorders/>
            <w:shd w:fill="CCEEFF" w:val="clear"/>
            <w:vAlign w:val="bottom"/>
          </w:tcPr>
          <w:p>
            <w:pPr>
              <w:pStyle w:val="TableContents"/>
              <w:spacing w:before="0" w:after="283"/>
              <w:ind w:left="160" w:right="0" w:hanging="160"/>
              <w:rPr>
                <w:rFonts w:ascii="times" w:hAnsi="times"/>
                <w:sz w:val="14"/>
              </w:rPr>
            </w:pPr>
            <w:r>
              <w:rPr>
                <w:rFonts w:ascii="times" w:hAnsi="times"/>
                <w:sz w:val="14"/>
              </w:rPr>
              <w:t>December 31, 2008</w:t>
            </w:r>
          </w:p>
        </w:tc>
        <w:tc>
          <w:tcPr>
            <w:tcW w:w="456" w:type="dxa"/>
            <w:tcBorders/>
            <w:shd w:fill="CCEEFF" w:val="clear"/>
            <w:vAlign w:val="bottom"/>
          </w:tcPr>
          <w:p>
            <w:pPr>
              <w:pStyle w:val="TableContents"/>
              <w:spacing w:before="0" w:after="283"/>
              <w:rPr/>
            </w:pPr>
            <w:r>
              <w:rPr/>
              <w:t> </w:t>
            </w:r>
          </w:p>
        </w:tc>
        <w:tc>
          <w:tcPr>
            <w:tcW w:w="229" w:type="dxa"/>
            <w:tcBorders/>
            <w:shd w:fill="CCEEFF" w:val="clear"/>
            <w:vAlign w:val="bottom"/>
          </w:tcPr>
          <w:p>
            <w:pPr>
              <w:pStyle w:val="TableContents"/>
              <w:spacing w:before="0" w:after="283"/>
              <w:rPr/>
            </w:pPr>
            <w:r>
              <w:rPr/>
              <w:t> </w:t>
            </w:r>
          </w:p>
        </w:tc>
        <w:tc>
          <w:tcPr>
            <w:tcW w:w="1331" w:type="dxa"/>
            <w:tcBorders/>
            <w:shd w:fill="CCEEFF" w:val="clear"/>
            <w:vAlign w:val="bottom"/>
          </w:tcPr>
          <w:p>
            <w:pPr>
              <w:pStyle w:val="TableContents"/>
              <w:spacing w:before="0" w:after="283"/>
              <w:jc w:val="right"/>
              <w:rPr>
                <w:rFonts w:ascii="times" w:hAnsi="times"/>
                <w:sz w:val="14"/>
              </w:rPr>
            </w:pPr>
            <w:r>
              <w:rPr>
                <w:rFonts w:ascii="times" w:hAnsi="times"/>
                <w:sz w:val="14"/>
              </w:rPr>
              <w:t>4,075</w:t>
            </w:r>
          </w:p>
        </w:tc>
        <w:tc>
          <w:tcPr>
            <w:tcW w:w="456" w:type="dxa"/>
            <w:tcBorders/>
            <w:shd w:fill="CCEEFF" w:val="clear"/>
            <w:vAlign w:val="bottom"/>
          </w:tcPr>
          <w:p>
            <w:pPr>
              <w:pStyle w:val="TableContents"/>
              <w:spacing w:before="0" w:after="283"/>
              <w:rPr/>
            </w:pPr>
            <w:r>
              <w:rPr/>
              <w:t> </w:t>
            </w:r>
          </w:p>
        </w:tc>
        <w:tc>
          <w:tcPr>
            <w:tcW w:w="228" w:type="dxa"/>
            <w:tcBorders/>
            <w:shd w:fill="CCEEFF" w:val="clear"/>
            <w:vAlign w:val="bottom"/>
          </w:tcPr>
          <w:p>
            <w:pPr>
              <w:pStyle w:val="TableContents"/>
              <w:spacing w:before="0" w:after="283"/>
              <w:rPr/>
            </w:pPr>
            <w:r>
              <w:rPr/>
              <w:t> </w:t>
            </w:r>
          </w:p>
        </w:tc>
        <w:tc>
          <w:tcPr>
            <w:tcW w:w="1674" w:type="dxa"/>
            <w:tcBorders/>
            <w:shd w:fill="CCEEFF" w:val="clear"/>
            <w:vAlign w:val="bottom"/>
          </w:tcPr>
          <w:p>
            <w:pPr>
              <w:pStyle w:val="TableContents"/>
              <w:spacing w:before="0" w:after="283"/>
              <w:jc w:val="right"/>
              <w:rPr>
                <w:rFonts w:ascii="times" w:hAnsi="times"/>
                <w:sz w:val="14"/>
              </w:rPr>
            </w:pPr>
            <w:r>
              <w:rPr>
                <w:rFonts w:ascii="times" w:hAnsi="times"/>
                <w:sz w:val="14"/>
              </w:rPr>
              <w:t>31,735</w:t>
            </w:r>
          </w:p>
        </w:tc>
        <w:tc>
          <w:tcPr>
            <w:tcW w:w="456" w:type="dxa"/>
            <w:tcBorders/>
            <w:shd w:fill="CCEEFF" w:val="clear"/>
            <w:vAlign w:val="bottom"/>
          </w:tcPr>
          <w:p>
            <w:pPr>
              <w:pStyle w:val="TableContents"/>
              <w:spacing w:before="0" w:after="283"/>
              <w:rPr/>
            </w:pPr>
            <w:r>
              <w:rPr/>
              <w:t> </w:t>
            </w:r>
          </w:p>
        </w:tc>
        <w:tc>
          <w:tcPr>
            <w:tcW w:w="228" w:type="dxa"/>
            <w:tcBorders/>
            <w:shd w:fill="CCEEFF" w:val="clear"/>
            <w:vAlign w:val="bottom"/>
          </w:tcPr>
          <w:p>
            <w:pPr>
              <w:pStyle w:val="TableContents"/>
              <w:spacing w:before="0" w:after="283"/>
              <w:rPr/>
            </w:pPr>
            <w:r>
              <w:rPr/>
              <w:t> </w:t>
            </w:r>
          </w:p>
        </w:tc>
        <w:tc>
          <w:tcPr>
            <w:tcW w:w="1217" w:type="dxa"/>
            <w:tcBorders/>
            <w:shd w:fill="CCEEFF" w:val="clear"/>
            <w:vAlign w:val="bottom"/>
          </w:tcPr>
          <w:p>
            <w:pPr>
              <w:pStyle w:val="TableContents"/>
              <w:spacing w:before="0" w:after="283"/>
              <w:jc w:val="right"/>
              <w:rPr>
                <w:rFonts w:ascii="times" w:hAnsi="times"/>
                <w:sz w:val="14"/>
              </w:rPr>
            </w:pPr>
            <w:r>
              <w:rPr>
                <w:rFonts w:ascii="times" w:hAnsi="times"/>
                <w:sz w:val="14"/>
              </w:rPr>
              <w:t>35,810</w:t>
            </w:r>
          </w:p>
        </w:tc>
        <w:tc>
          <w:tcPr>
            <w:tcW w:w="457" w:type="dxa"/>
            <w:tcBorders/>
            <w:shd w:fill="CCEEFF" w:val="clear"/>
            <w:vAlign w:val="bottom"/>
          </w:tcPr>
          <w:p>
            <w:pPr>
              <w:pStyle w:val="TableContents"/>
              <w:spacing w:before="0" w:after="283"/>
              <w:rPr/>
            </w:pPr>
            <w:r>
              <w:rPr/>
              <w:t> </w:t>
            </w:r>
          </w:p>
        </w:tc>
      </w:tr>
      <w:tr>
        <w:trPr/>
        <w:tc>
          <w:tcPr>
            <w:tcW w:w="608" w:type="dxa"/>
            <w:tcBorders/>
            <w:shd w:fill="FFFFFF" w:val="clear"/>
          </w:tcPr>
          <w:p>
            <w:pPr>
              <w:pStyle w:val="TableContents"/>
              <w:spacing w:before="0" w:after="283"/>
              <w:rPr/>
            </w:pPr>
            <w:r>
              <w:rPr/>
              <w:t> </w:t>
            </w:r>
          </w:p>
        </w:tc>
        <w:tc>
          <w:tcPr>
            <w:tcW w:w="2865" w:type="dxa"/>
            <w:tcBorders/>
            <w:shd w:fill="FFFFFF" w:val="clear"/>
            <w:vAlign w:val="bottom"/>
          </w:tcPr>
          <w:p>
            <w:pPr>
              <w:pStyle w:val="TableContents"/>
              <w:spacing w:before="0" w:after="283"/>
              <w:ind w:left="160" w:right="0" w:hanging="160"/>
              <w:rPr>
                <w:rFonts w:ascii="times" w:hAnsi="times"/>
                <w:sz w:val="14"/>
              </w:rPr>
            </w:pPr>
            <w:r>
              <w:rPr>
                <w:rFonts w:ascii="times" w:hAnsi="times"/>
                <w:sz w:val="14"/>
              </w:rPr>
              <w:t>Mined in 2009</w:t>
            </w:r>
          </w:p>
        </w:tc>
        <w:tc>
          <w:tcPr>
            <w:tcW w:w="456" w:type="dxa"/>
            <w:tcBorders/>
            <w:shd w:fill="FFFFFF" w:val="clear"/>
            <w:vAlign w:val="bottom"/>
          </w:tcPr>
          <w:p>
            <w:pPr>
              <w:pStyle w:val="TableContents"/>
              <w:spacing w:before="0" w:after="283"/>
              <w:rPr/>
            </w:pPr>
            <w:r>
              <w:rPr/>
              <w:t> </w:t>
            </w:r>
          </w:p>
        </w:tc>
        <w:tc>
          <w:tcPr>
            <w:tcW w:w="229" w:type="dxa"/>
            <w:tcBorders/>
            <w:shd w:fill="FFFFFF" w:val="clear"/>
            <w:vAlign w:val="bottom"/>
          </w:tcPr>
          <w:p>
            <w:pPr>
              <w:pStyle w:val="TableContents"/>
              <w:spacing w:before="0" w:after="283"/>
              <w:rPr/>
            </w:pPr>
            <w:r>
              <w:rPr/>
              <w:t> </w:t>
            </w:r>
          </w:p>
        </w:tc>
        <w:tc>
          <w:tcPr>
            <w:tcW w:w="1331" w:type="dxa"/>
            <w:tcBorders/>
            <w:shd w:fill="FFFFFF" w:val="clear"/>
            <w:vAlign w:val="bottom"/>
          </w:tcPr>
          <w:p>
            <w:pPr>
              <w:pStyle w:val="TableContents"/>
              <w:spacing w:before="0" w:after="283"/>
              <w:jc w:val="right"/>
              <w:rPr>
                <w:rFonts w:ascii="times" w:hAnsi="times"/>
                <w:sz w:val="14"/>
              </w:rPr>
            </w:pPr>
            <w:r>
              <w:rPr>
                <w:rFonts w:ascii="times" w:hAnsi="times"/>
                <w:sz w:val="14"/>
              </w:rPr>
              <w:t>2,546</w:t>
            </w:r>
          </w:p>
        </w:tc>
        <w:tc>
          <w:tcPr>
            <w:tcW w:w="456" w:type="dxa"/>
            <w:tcBorders/>
            <w:shd w:fill="FFFFFF" w:val="clear"/>
            <w:vAlign w:val="bottom"/>
          </w:tcPr>
          <w:p>
            <w:pPr>
              <w:pStyle w:val="TableContents"/>
              <w:spacing w:before="0" w:after="283"/>
              <w:rPr/>
            </w:pPr>
            <w:r>
              <w:rPr/>
              <w:t> </w:t>
            </w:r>
          </w:p>
        </w:tc>
        <w:tc>
          <w:tcPr>
            <w:tcW w:w="228" w:type="dxa"/>
            <w:tcBorders/>
            <w:shd w:fill="FFFFFF" w:val="clear"/>
            <w:vAlign w:val="bottom"/>
          </w:tcPr>
          <w:p>
            <w:pPr>
              <w:pStyle w:val="TableContents"/>
              <w:spacing w:before="0" w:after="283"/>
              <w:rPr/>
            </w:pPr>
            <w:r>
              <w:rPr/>
              <w:t> </w:t>
            </w:r>
          </w:p>
        </w:tc>
        <w:tc>
          <w:tcPr>
            <w:tcW w:w="1674" w:type="dxa"/>
            <w:tcBorders/>
            <w:shd w:fill="FFFFFF" w:val="clear"/>
            <w:vAlign w:val="bottom"/>
          </w:tcPr>
          <w:p>
            <w:pPr>
              <w:pStyle w:val="TableContents"/>
              <w:spacing w:before="0" w:after="283"/>
              <w:jc w:val="right"/>
              <w:rPr>
                <w:rFonts w:ascii="times" w:hAnsi="times"/>
                <w:sz w:val="14"/>
              </w:rPr>
            </w:pPr>
            <w:r>
              <w:rPr>
                <w:rFonts w:ascii="times" w:hAnsi="times"/>
                <w:sz w:val="14"/>
              </w:rPr>
              <w:t>0</w:t>
            </w:r>
          </w:p>
        </w:tc>
        <w:tc>
          <w:tcPr>
            <w:tcW w:w="456" w:type="dxa"/>
            <w:tcBorders/>
            <w:shd w:fill="FFFFFF" w:val="clear"/>
            <w:vAlign w:val="bottom"/>
          </w:tcPr>
          <w:p>
            <w:pPr>
              <w:pStyle w:val="TableContents"/>
              <w:spacing w:before="0" w:after="283"/>
              <w:rPr/>
            </w:pPr>
            <w:r>
              <w:rPr/>
              <w:t> </w:t>
            </w:r>
          </w:p>
        </w:tc>
        <w:tc>
          <w:tcPr>
            <w:tcW w:w="228" w:type="dxa"/>
            <w:tcBorders/>
            <w:shd w:fill="FFFFFF" w:val="clear"/>
            <w:vAlign w:val="bottom"/>
          </w:tcPr>
          <w:p>
            <w:pPr>
              <w:pStyle w:val="TableContents"/>
              <w:spacing w:before="0" w:after="283"/>
              <w:rPr/>
            </w:pPr>
            <w:r>
              <w:rPr/>
              <w:t> </w:t>
            </w:r>
          </w:p>
        </w:tc>
        <w:tc>
          <w:tcPr>
            <w:tcW w:w="1217" w:type="dxa"/>
            <w:tcBorders/>
            <w:shd w:fill="FFFFFF" w:val="clear"/>
            <w:vAlign w:val="bottom"/>
          </w:tcPr>
          <w:p>
            <w:pPr>
              <w:pStyle w:val="TableContents"/>
              <w:spacing w:before="0" w:after="283"/>
              <w:jc w:val="right"/>
              <w:rPr>
                <w:rFonts w:ascii="times" w:hAnsi="times"/>
                <w:sz w:val="14"/>
              </w:rPr>
            </w:pPr>
            <w:r>
              <w:rPr>
                <w:rFonts w:ascii="times" w:hAnsi="times"/>
                <w:sz w:val="14"/>
              </w:rPr>
              <w:t>2,546</w:t>
            </w:r>
          </w:p>
        </w:tc>
        <w:tc>
          <w:tcPr>
            <w:tcW w:w="457" w:type="dxa"/>
            <w:tcBorders/>
            <w:shd w:fill="FFFFFF" w:val="clear"/>
            <w:vAlign w:val="bottom"/>
          </w:tcPr>
          <w:p>
            <w:pPr>
              <w:pStyle w:val="TableContents"/>
              <w:spacing w:before="0" w:after="283"/>
              <w:rPr/>
            </w:pPr>
            <w:r>
              <w:rPr/>
              <w:t> </w:t>
            </w:r>
          </w:p>
        </w:tc>
      </w:tr>
      <w:tr>
        <w:trPr/>
        <w:tc>
          <w:tcPr>
            <w:tcW w:w="608" w:type="dxa"/>
            <w:tcBorders/>
            <w:shd w:fill="CCEEFF" w:val="clear"/>
          </w:tcPr>
          <w:p>
            <w:pPr>
              <w:pStyle w:val="TableContents"/>
              <w:spacing w:before="0" w:after="283"/>
              <w:rPr/>
            </w:pPr>
            <w:r>
              <w:rPr/>
              <w:t> </w:t>
            </w:r>
          </w:p>
        </w:tc>
        <w:tc>
          <w:tcPr>
            <w:tcW w:w="2865" w:type="dxa"/>
            <w:tcBorders/>
            <w:shd w:fill="CCEEFF" w:val="clear"/>
            <w:vAlign w:val="bottom"/>
          </w:tcPr>
          <w:p>
            <w:pPr>
              <w:pStyle w:val="TableContents"/>
              <w:spacing w:before="0" w:after="283"/>
              <w:ind w:left="160" w:right="0" w:hanging="160"/>
              <w:rPr>
                <w:rFonts w:ascii="times" w:hAnsi="times"/>
                <w:sz w:val="14"/>
              </w:rPr>
            </w:pPr>
            <w:r>
              <w:rPr>
                <w:rFonts w:ascii="times" w:hAnsi="times"/>
                <w:sz w:val="14"/>
              </w:rPr>
              <w:t>Revision</w:t>
            </w:r>
          </w:p>
        </w:tc>
        <w:tc>
          <w:tcPr>
            <w:tcW w:w="456" w:type="dxa"/>
            <w:tcBorders/>
            <w:shd w:fill="CCEEFF" w:val="clear"/>
            <w:vAlign w:val="bottom"/>
          </w:tcPr>
          <w:p>
            <w:pPr>
              <w:pStyle w:val="TableContents"/>
              <w:spacing w:before="0" w:after="283"/>
              <w:rPr/>
            </w:pPr>
            <w:r>
              <w:rPr/>
              <w:t> </w:t>
            </w:r>
          </w:p>
        </w:tc>
        <w:tc>
          <w:tcPr>
            <w:tcW w:w="229" w:type="dxa"/>
            <w:tcBorders/>
            <w:shd w:fill="CCEEFF" w:val="clear"/>
            <w:vAlign w:val="bottom"/>
          </w:tcPr>
          <w:p>
            <w:pPr>
              <w:pStyle w:val="TableContents"/>
              <w:spacing w:before="0" w:after="283"/>
              <w:rPr/>
            </w:pPr>
            <w:r>
              <w:rPr/>
              <w:t> </w:t>
            </w:r>
          </w:p>
        </w:tc>
        <w:tc>
          <w:tcPr>
            <w:tcW w:w="1331" w:type="dxa"/>
            <w:tcBorders/>
            <w:shd w:fill="CCEEFF" w:val="clear"/>
            <w:vAlign w:val="bottom"/>
          </w:tcPr>
          <w:p>
            <w:pPr>
              <w:pStyle w:val="TableContents"/>
              <w:spacing w:before="0" w:after="283"/>
              <w:jc w:val="right"/>
              <w:rPr>
                <w:rFonts w:ascii="times" w:hAnsi="times"/>
                <w:sz w:val="14"/>
              </w:rPr>
            </w:pPr>
            <w:r>
              <w:rPr>
                <w:rFonts w:ascii="times" w:hAnsi="times"/>
                <w:sz w:val="14"/>
              </w:rPr>
              <w:t>3,226</w:t>
            </w:r>
          </w:p>
        </w:tc>
        <w:tc>
          <w:tcPr>
            <w:tcW w:w="456" w:type="dxa"/>
            <w:tcBorders/>
            <w:shd w:fill="CCEEFF" w:val="clear"/>
            <w:vAlign w:val="bottom"/>
          </w:tcPr>
          <w:p>
            <w:pPr>
              <w:pStyle w:val="TableContents"/>
              <w:spacing w:before="0" w:after="283"/>
              <w:rPr/>
            </w:pPr>
            <w:r>
              <w:rPr/>
              <w:t> </w:t>
            </w:r>
          </w:p>
        </w:tc>
        <w:tc>
          <w:tcPr>
            <w:tcW w:w="228" w:type="dxa"/>
            <w:tcBorders/>
            <w:shd w:fill="CCEEFF" w:val="clear"/>
            <w:vAlign w:val="bottom"/>
          </w:tcPr>
          <w:p>
            <w:pPr>
              <w:pStyle w:val="TableContents"/>
              <w:spacing w:before="0" w:after="283"/>
              <w:rPr/>
            </w:pPr>
            <w:r>
              <w:rPr/>
              <w:t> </w:t>
            </w:r>
          </w:p>
        </w:tc>
        <w:tc>
          <w:tcPr>
            <w:tcW w:w="1674" w:type="dxa"/>
            <w:tcBorders/>
            <w:shd w:fill="CCEEFF" w:val="clear"/>
            <w:vAlign w:val="bottom"/>
          </w:tcPr>
          <w:p>
            <w:pPr>
              <w:pStyle w:val="TableContents"/>
              <w:spacing w:before="0" w:after="283"/>
              <w:jc w:val="right"/>
              <w:rPr>
                <w:rFonts w:ascii="times" w:hAnsi="times"/>
                <w:sz w:val="14"/>
              </w:rPr>
            </w:pPr>
            <w:r>
              <w:rPr>
                <w:rFonts w:ascii="times" w:hAnsi="times"/>
                <w:sz w:val="14"/>
              </w:rPr>
              <w:t>(2,110</w:t>
            </w:r>
          </w:p>
        </w:tc>
        <w:tc>
          <w:tcPr>
            <w:tcW w:w="456" w:type="dxa"/>
            <w:tcBorders/>
            <w:shd w:fill="CCEEFF" w:val="clear"/>
            <w:vAlign w:val="bottom"/>
          </w:tcPr>
          <w:p>
            <w:pPr>
              <w:pStyle w:val="TableContents"/>
              <w:spacing w:before="0" w:after="283"/>
              <w:rPr>
                <w:rFonts w:ascii="times" w:hAnsi="times"/>
                <w:sz w:val="14"/>
              </w:rPr>
            </w:pPr>
            <w:r>
              <w:rPr>
                <w:rFonts w:ascii="times" w:hAnsi="times"/>
                <w:sz w:val="14"/>
              </w:rPr>
              <w:t>)</w:t>
            </w:r>
          </w:p>
        </w:tc>
        <w:tc>
          <w:tcPr>
            <w:tcW w:w="228" w:type="dxa"/>
            <w:tcBorders/>
            <w:shd w:fill="CCEEFF" w:val="clear"/>
            <w:vAlign w:val="bottom"/>
          </w:tcPr>
          <w:p>
            <w:pPr>
              <w:pStyle w:val="TableContents"/>
              <w:spacing w:before="0" w:after="283"/>
              <w:rPr/>
            </w:pPr>
            <w:r>
              <w:rPr/>
              <w:t> </w:t>
            </w:r>
          </w:p>
        </w:tc>
        <w:tc>
          <w:tcPr>
            <w:tcW w:w="1217" w:type="dxa"/>
            <w:tcBorders/>
            <w:shd w:fill="CCEEFF" w:val="clear"/>
            <w:vAlign w:val="bottom"/>
          </w:tcPr>
          <w:p>
            <w:pPr>
              <w:pStyle w:val="TableContents"/>
              <w:spacing w:before="0" w:after="283"/>
              <w:jc w:val="right"/>
              <w:rPr>
                <w:rFonts w:ascii="times" w:hAnsi="times"/>
                <w:sz w:val="14"/>
              </w:rPr>
            </w:pPr>
            <w:r>
              <w:rPr>
                <w:rFonts w:ascii="times" w:hAnsi="times"/>
                <w:sz w:val="14"/>
              </w:rPr>
              <w:t>1,116</w:t>
            </w:r>
          </w:p>
        </w:tc>
        <w:tc>
          <w:tcPr>
            <w:tcW w:w="457" w:type="dxa"/>
            <w:tcBorders/>
            <w:shd w:fill="CCEEFF" w:val="clear"/>
            <w:vAlign w:val="bottom"/>
          </w:tcPr>
          <w:p>
            <w:pPr>
              <w:pStyle w:val="TableContents"/>
              <w:spacing w:before="0" w:after="283"/>
              <w:rPr/>
            </w:pPr>
            <w:r>
              <w:rPr/>
              <w:t> </w:t>
            </w:r>
          </w:p>
        </w:tc>
      </w:tr>
      <w:tr>
        <w:trPr/>
        <w:tc>
          <w:tcPr>
            <w:tcW w:w="608" w:type="dxa"/>
            <w:tcBorders/>
            <w:shd w:fill="FFFFFF" w:val="clear"/>
          </w:tcPr>
          <w:p>
            <w:pPr>
              <w:pStyle w:val="TableContents"/>
              <w:spacing w:before="0" w:after="283"/>
              <w:rPr/>
            </w:pPr>
            <w:r>
              <w:rPr/>
              <w:t> </w:t>
            </w:r>
          </w:p>
        </w:tc>
        <w:tc>
          <w:tcPr>
            <w:tcW w:w="2865" w:type="dxa"/>
            <w:tcBorders/>
            <w:shd w:fill="FFFFFF" w:val="clear"/>
            <w:vAlign w:val="bottom"/>
          </w:tcPr>
          <w:p>
            <w:pPr>
              <w:pStyle w:val="TableContents"/>
              <w:spacing w:before="0" w:after="283"/>
              <w:ind w:left="160" w:right="0" w:hanging="160"/>
              <w:rPr>
                <w:rFonts w:ascii="times" w:hAnsi="times"/>
                <w:b/>
                <w:sz w:val="14"/>
              </w:rPr>
            </w:pPr>
            <w:r>
              <w:rPr>
                <w:rFonts w:ascii="times" w:hAnsi="times"/>
                <w:b/>
                <w:sz w:val="14"/>
              </w:rPr>
              <w:t>December 31, 2009</w:t>
            </w:r>
          </w:p>
        </w:tc>
        <w:tc>
          <w:tcPr>
            <w:tcW w:w="456" w:type="dxa"/>
            <w:tcBorders/>
            <w:shd w:fill="FFFFFF" w:val="clear"/>
            <w:vAlign w:val="bottom"/>
          </w:tcPr>
          <w:p>
            <w:pPr>
              <w:pStyle w:val="TableContents"/>
              <w:spacing w:before="0" w:after="283"/>
              <w:rPr/>
            </w:pPr>
            <w:r>
              <w:rPr/>
              <w:t> </w:t>
            </w:r>
          </w:p>
        </w:tc>
        <w:tc>
          <w:tcPr>
            <w:tcW w:w="229" w:type="dxa"/>
            <w:tcBorders/>
            <w:shd w:fill="FFFFFF" w:val="clear"/>
            <w:vAlign w:val="bottom"/>
          </w:tcPr>
          <w:p>
            <w:pPr>
              <w:pStyle w:val="TableContents"/>
              <w:spacing w:before="0" w:after="283"/>
              <w:rPr/>
            </w:pPr>
            <w:r>
              <w:rPr/>
              <w:t> </w:t>
            </w:r>
          </w:p>
        </w:tc>
        <w:tc>
          <w:tcPr>
            <w:tcW w:w="1331" w:type="dxa"/>
            <w:tcBorders/>
            <w:shd w:fill="FFFFFF" w:val="clear"/>
            <w:vAlign w:val="bottom"/>
          </w:tcPr>
          <w:p>
            <w:pPr>
              <w:pStyle w:val="TableContents"/>
              <w:spacing w:before="0" w:after="283"/>
              <w:jc w:val="right"/>
              <w:rPr>
                <w:rFonts w:ascii="times" w:hAnsi="times"/>
                <w:b/>
                <w:sz w:val="14"/>
              </w:rPr>
            </w:pPr>
            <w:r>
              <w:rPr>
                <w:rFonts w:ascii="times" w:hAnsi="times"/>
                <w:b/>
                <w:sz w:val="14"/>
              </w:rPr>
              <w:t>4,755</w:t>
            </w:r>
          </w:p>
        </w:tc>
        <w:tc>
          <w:tcPr>
            <w:tcW w:w="456" w:type="dxa"/>
            <w:tcBorders/>
            <w:shd w:fill="FFFFFF" w:val="clear"/>
            <w:vAlign w:val="bottom"/>
          </w:tcPr>
          <w:p>
            <w:pPr>
              <w:pStyle w:val="TableContents"/>
              <w:spacing w:before="0" w:after="283"/>
              <w:rPr/>
            </w:pPr>
            <w:r>
              <w:rPr/>
              <w:t> </w:t>
            </w:r>
          </w:p>
        </w:tc>
        <w:tc>
          <w:tcPr>
            <w:tcW w:w="228" w:type="dxa"/>
            <w:tcBorders/>
            <w:shd w:fill="FFFFFF" w:val="clear"/>
            <w:vAlign w:val="bottom"/>
          </w:tcPr>
          <w:p>
            <w:pPr>
              <w:pStyle w:val="TableContents"/>
              <w:spacing w:before="0" w:after="283"/>
              <w:rPr/>
            </w:pPr>
            <w:r>
              <w:rPr/>
              <w:t> </w:t>
            </w:r>
          </w:p>
        </w:tc>
        <w:tc>
          <w:tcPr>
            <w:tcW w:w="1674" w:type="dxa"/>
            <w:tcBorders/>
            <w:shd w:fill="FFFFFF" w:val="clear"/>
            <w:vAlign w:val="bottom"/>
          </w:tcPr>
          <w:p>
            <w:pPr>
              <w:pStyle w:val="TableContents"/>
              <w:spacing w:before="0" w:after="283"/>
              <w:jc w:val="right"/>
              <w:rPr>
                <w:rFonts w:ascii="times" w:hAnsi="times"/>
                <w:b/>
                <w:sz w:val="14"/>
              </w:rPr>
            </w:pPr>
            <w:r>
              <w:rPr>
                <w:rFonts w:ascii="times" w:hAnsi="times"/>
                <w:b/>
                <w:sz w:val="14"/>
              </w:rPr>
              <w:t>29,625</w:t>
            </w:r>
          </w:p>
        </w:tc>
        <w:tc>
          <w:tcPr>
            <w:tcW w:w="456" w:type="dxa"/>
            <w:tcBorders/>
            <w:shd w:fill="FFFFFF" w:val="clear"/>
            <w:vAlign w:val="bottom"/>
          </w:tcPr>
          <w:p>
            <w:pPr>
              <w:pStyle w:val="TableContents"/>
              <w:spacing w:before="0" w:after="283"/>
              <w:rPr/>
            </w:pPr>
            <w:r>
              <w:rPr/>
              <w:t> </w:t>
            </w:r>
          </w:p>
        </w:tc>
        <w:tc>
          <w:tcPr>
            <w:tcW w:w="228" w:type="dxa"/>
            <w:tcBorders/>
            <w:shd w:fill="FFFFFF" w:val="clear"/>
            <w:vAlign w:val="bottom"/>
          </w:tcPr>
          <w:p>
            <w:pPr>
              <w:pStyle w:val="TableContents"/>
              <w:spacing w:before="0" w:after="283"/>
              <w:rPr/>
            </w:pPr>
            <w:r>
              <w:rPr/>
              <w:t> </w:t>
            </w:r>
          </w:p>
        </w:tc>
        <w:tc>
          <w:tcPr>
            <w:tcW w:w="1217" w:type="dxa"/>
            <w:tcBorders/>
            <w:shd w:fill="FFFFFF" w:val="clear"/>
            <w:vAlign w:val="bottom"/>
          </w:tcPr>
          <w:p>
            <w:pPr>
              <w:pStyle w:val="TableContents"/>
              <w:spacing w:before="0" w:after="283"/>
              <w:jc w:val="right"/>
              <w:rPr>
                <w:rFonts w:ascii="times" w:hAnsi="times"/>
                <w:b/>
                <w:sz w:val="14"/>
              </w:rPr>
            </w:pPr>
            <w:r>
              <w:rPr>
                <w:rFonts w:ascii="times" w:hAnsi="times"/>
                <w:b/>
                <w:sz w:val="14"/>
              </w:rPr>
              <w:t>34,380</w:t>
            </w:r>
          </w:p>
        </w:tc>
        <w:tc>
          <w:tcPr>
            <w:tcW w:w="457" w:type="dxa"/>
            <w:tcBorders/>
            <w:shd w:fill="FFFFFF" w:val="clear"/>
            <w:vAlign w:val="bottom"/>
          </w:tcPr>
          <w:p>
            <w:pPr>
              <w:pStyle w:val="TableContents"/>
              <w:spacing w:before="0" w:after="283"/>
              <w:rPr/>
            </w:pPr>
            <w:r>
              <w:rPr/>
              <w:t> </w:t>
            </w:r>
          </w:p>
        </w:tc>
      </w:tr>
    </w:tbl>
    <w:p>
      <w:pPr>
        <w:pStyle w:val="ListHeading"/>
        <w:spacing w:before="0" w:after="0"/>
        <w:jc w:val="left"/>
        <w:rPr>
          <w:rFonts w:ascii="times" w:hAnsi="times"/>
          <w:sz w:val="14"/>
        </w:rPr>
      </w:pPr>
      <w:r>
        <w:rPr>
          <w:rFonts w:ascii="times" w:hAnsi="times"/>
          <w:sz w:val="14"/>
        </w:rPr>
        <w:t>(4)</w:t>
      </w:r>
    </w:p>
    <w:p>
      <w:pPr>
        <w:pStyle w:val="ListContents"/>
        <w:spacing w:before="0" w:after="283"/>
        <w:jc w:val="both"/>
        <w:rPr>
          <w:rFonts w:ascii="times" w:hAnsi="times"/>
          <w:sz w:val="14"/>
        </w:rPr>
      </w:pPr>
      <w:r>
        <w:rPr>
          <w:rFonts w:ascii="times" w:hAnsi="times"/>
          <w:sz w:val="14"/>
        </w:rPr>
        <w:t xml:space="preserve">Complete information on the verification procedures, the quality assurance program, quality control procedures, parameters and methods and other factors that may materially affect scientific and technical information presented in this Form 20-F relating to the LaRonde Mine may be found in the Technical Report on the 2005 LaRonde Mineral Resource &amp; Mineral Reserve Estimate filed with Canadian securities regulatory authorities on SEDAR on March 23, 2005. </w:t>
      </w:r>
    </w:p>
    <w:p>
      <w:pPr>
        <w:pStyle w:val="TextBody"/>
        <w:jc w:val="center"/>
        <w:rPr>
          <w:rFonts w:ascii="times" w:hAnsi="times"/>
          <w:sz w:val="20"/>
        </w:rPr>
      </w:pPr>
      <w:r>
        <w:rPr>
          <w:rFonts w:ascii="times" w:hAnsi="times"/>
          <w:sz w:val="20"/>
        </w:rPr>
        <w:t>61</w:t>
      </w:r>
    </w:p>
    <w:p>
      <w:pPr>
        <w:pStyle w:val="HorizontalLine"/>
        <w:pBdr>
          <w:bottom w:val="single" w:sz="20" w:space="0" w:color="808080"/>
        </w:pBdr>
        <w:rPr/>
      </w:pPr>
      <w:r>
        <w:rPr/>
      </w:r>
      <w:r>
        <w:br w:type="page"/>
      </w:r>
    </w:p>
    <w:p>
      <w:pPr>
        <w:pStyle w:val="TextBody"/>
        <w:jc w:val="both"/>
        <w:rPr>
          <w:rFonts w:ascii="times" w:hAnsi="times"/>
          <w:b/>
          <w:i/>
          <w:sz w:val="20"/>
        </w:rPr>
      </w:pPr>
      <w:bookmarkStart w:id="134" w:name="page_cm79301_1_62"/>
      <w:bookmarkEnd w:id="134"/>
      <w:r>
        <w:rPr>
          <w:rFonts w:ascii="times" w:hAnsi="times"/>
          <w:b/>
          <w:i/>
          <w:sz w:val="20"/>
          <w:u w:val="single"/>
        </w:rPr>
        <w:t>Goldex Mineral Reserves and Mineral Resources</w:t>
      </w:r>
      <w:r>
        <w:rPr>
          <w:rFonts w:ascii="times" w:hAnsi="times"/>
          <w:b/>
          <w:i/>
          <w:sz w:val="20"/>
        </w:rPr>
        <w:t xml:space="preserve"> </w:t>
      </w:r>
    </w:p>
    <w:tbl>
      <w:tblPr>
        <w:tblW w:w="5000" w:type="pct"/>
        <w:jc w:val="center"/>
        <w:tblInd w:w="0" w:type="dxa"/>
        <w:tblCellMar>
          <w:top w:w="0" w:type="dxa"/>
          <w:left w:w="0" w:type="dxa"/>
          <w:bottom w:w="0" w:type="dxa"/>
          <w:right w:w="0" w:type="dxa"/>
        </w:tblCellMar>
      </w:tblPr>
      <w:tblGrid>
        <w:gridCol w:w="250"/>
        <w:gridCol w:w="5254"/>
        <w:gridCol w:w="218"/>
        <w:gridCol w:w="127"/>
        <w:gridCol w:w="1149"/>
        <w:gridCol w:w="218"/>
        <w:gridCol w:w="127"/>
        <w:gridCol w:w="1150"/>
        <w:gridCol w:w="217"/>
        <w:gridCol w:w="127"/>
        <w:gridCol w:w="1150"/>
        <w:gridCol w:w="218"/>
      </w:tblGrid>
      <w:tr>
        <w:trPr/>
        <w:tc>
          <w:tcPr>
            <w:tcW w:w="250" w:type="dxa"/>
            <w:tcBorders/>
            <w:shd w:fill="auto" w:val="clear"/>
            <w:vAlign w:val="center"/>
          </w:tcPr>
          <w:p>
            <w:pPr>
              <w:pStyle w:val="TableContents"/>
              <w:spacing w:before="0" w:after="283"/>
              <w:rPr>
                <w:sz w:val="4"/>
                <w:szCs w:val="4"/>
              </w:rPr>
            </w:pPr>
            <w:r>
              <w:rPr>
                <w:sz w:val="4"/>
                <w:szCs w:val="4"/>
              </w:rPr>
            </w:r>
          </w:p>
        </w:tc>
        <w:tc>
          <w:tcPr>
            <w:tcW w:w="5254" w:type="dxa"/>
            <w:tcBorders/>
            <w:shd w:fill="auto" w:val="clear"/>
            <w:vAlign w:val="center"/>
          </w:tcPr>
          <w:p>
            <w:pPr>
              <w:pStyle w:val="TableContents"/>
              <w:spacing w:before="0" w:after="283"/>
              <w:rPr>
                <w:sz w:val="4"/>
                <w:szCs w:val="4"/>
              </w:rPr>
            </w:pPr>
            <w:r>
              <w:rPr>
                <w:sz w:val="4"/>
                <w:szCs w:val="4"/>
              </w:rPr>
            </w:r>
          </w:p>
        </w:tc>
        <w:tc>
          <w:tcPr>
            <w:tcW w:w="218" w:type="dxa"/>
            <w:tcBorders/>
            <w:shd w:fill="auto" w:val="clear"/>
            <w:vAlign w:val="center"/>
          </w:tcPr>
          <w:p>
            <w:pPr>
              <w:pStyle w:val="TableContents"/>
              <w:spacing w:before="0" w:after="283"/>
              <w:rPr>
                <w:sz w:val="4"/>
                <w:szCs w:val="4"/>
              </w:rPr>
            </w:pPr>
            <w:r>
              <w:rPr>
                <w:sz w:val="4"/>
                <w:szCs w:val="4"/>
              </w:rPr>
            </w:r>
          </w:p>
        </w:tc>
        <w:tc>
          <w:tcPr>
            <w:tcW w:w="127" w:type="dxa"/>
            <w:tcBorders/>
            <w:shd w:fill="auto" w:val="clear"/>
            <w:vAlign w:val="center"/>
          </w:tcPr>
          <w:p>
            <w:pPr>
              <w:pStyle w:val="TableContents"/>
              <w:spacing w:before="0" w:after="283"/>
              <w:rPr>
                <w:sz w:val="4"/>
                <w:szCs w:val="4"/>
              </w:rPr>
            </w:pPr>
            <w:r>
              <w:rPr>
                <w:sz w:val="4"/>
                <w:szCs w:val="4"/>
              </w:rPr>
            </w:r>
          </w:p>
        </w:tc>
        <w:tc>
          <w:tcPr>
            <w:tcW w:w="1149" w:type="dxa"/>
            <w:tcBorders/>
            <w:shd w:fill="auto" w:val="clear"/>
            <w:vAlign w:val="center"/>
          </w:tcPr>
          <w:p>
            <w:pPr>
              <w:pStyle w:val="TableContents"/>
              <w:spacing w:before="0" w:after="283"/>
              <w:rPr>
                <w:sz w:val="4"/>
                <w:szCs w:val="4"/>
              </w:rPr>
            </w:pPr>
            <w:r>
              <w:rPr>
                <w:sz w:val="4"/>
                <w:szCs w:val="4"/>
              </w:rPr>
            </w:r>
          </w:p>
        </w:tc>
        <w:tc>
          <w:tcPr>
            <w:tcW w:w="218" w:type="dxa"/>
            <w:tcBorders/>
            <w:shd w:fill="auto" w:val="clear"/>
            <w:vAlign w:val="center"/>
          </w:tcPr>
          <w:p>
            <w:pPr>
              <w:pStyle w:val="TableContents"/>
              <w:spacing w:before="0" w:after="283"/>
              <w:rPr>
                <w:sz w:val="4"/>
                <w:szCs w:val="4"/>
              </w:rPr>
            </w:pPr>
            <w:r>
              <w:rPr>
                <w:sz w:val="4"/>
                <w:szCs w:val="4"/>
              </w:rPr>
            </w:r>
          </w:p>
        </w:tc>
        <w:tc>
          <w:tcPr>
            <w:tcW w:w="127" w:type="dxa"/>
            <w:tcBorders/>
            <w:shd w:fill="auto" w:val="clear"/>
            <w:vAlign w:val="center"/>
          </w:tcPr>
          <w:p>
            <w:pPr>
              <w:pStyle w:val="TableContents"/>
              <w:spacing w:before="0" w:after="283"/>
              <w:rPr>
                <w:sz w:val="4"/>
                <w:szCs w:val="4"/>
              </w:rPr>
            </w:pPr>
            <w:r>
              <w:rPr>
                <w:sz w:val="4"/>
                <w:szCs w:val="4"/>
              </w:rPr>
            </w:r>
          </w:p>
        </w:tc>
        <w:tc>
          <w:tcPr>
            <w:tcW w:w="1150" w:type="dxa"/>
            <w:tcBorders/>
            <w:shd w:fill="auto" w:val="clear"/>
            <w:vAlign w:val="center"/>
          </w:tcPr>
          <w:p>
            <w:pPr>
              <w:pStyle w:val="TableContents"/>
              <w:spacing w:before="0" w:after="283"/>
              <w:rPr>
                <w:sz w:val="4"/>
                <w:szCs w:val="4"/>
              </w:rPr>
            </w:pPr>
            <w:r>
              <w:rPr>
                <w:sz w:val="4"/>
                <w:szCs w:val="4"/>
              </w:rPr>
            </w:r>
          </w:p>
        </w:tc>
        <w:tc>
          <w:tcPr>
            <w:tcW w:w="217" w:type="dxa"/>
            <w:tcBorders/>
            <w:shd w:fill="auto" w:val="clear"/>
            <w:vAlign w:val="center"/>
          </w:tcPr>
          <w:p>
            <w:pPr>
              <w:pStyle w:val="TableContents"/>
              <w:spacing w:before="0" w:after="283"/>
              <w:rPr>
                <w:sz w:val="4"/>
                <w:szCs w:val="4"/>
              </w:rPr>
            </w:pPr>
            <w:r>
              <w:rPr>
                <w:sz w:val="4"/>
                <w:szCs w:val="4"/>
              </w:rPr>
            </w:r>
          </w:p>
        </w:tc>
        <w:tc>
          <w:tcPr>
            <w:tcW w:w="127" w:type="dxa"/>
            <w:tcBorders/>
            <w:shd w:fill="auto" w:val="clear"/>
            <w:vAlign w:val="center"/>
          </w:tcPr>
          <w:p>
            <w:pPr>
              <w:pStyle w:val="TableContents"/>
              <w:spacing w:before="0" w:after="283"/>
              <w:rPr>
                <w:sz w:val="4"/>
                <w:szCs w:val="4"/>
              </w:rPr>
            </w:pPr>
            <w:r>
              <w:rPr>
                <w:sz w:val="4"/>
                <w:szCs w:val="4"/>
              </w:rPr>
            </w:r>
          </w:p>
        </w:tc>
        <w:tc>
          <w:tcPr>
            <w:tcW w:w="1150" w:type="dxa"/>
            <w:tcBorders/>
            <w:shd w:fill="auto" w:val="clear"/>
            <w:vAlign w:val="center"/>
          </w:tcPr>
          <w:p>
            <w:pPr>
              <w:pStyle w:val="TableContents"/>
              <w:spacing w:before="0" w:after="283"/>
              <w:rPr>
                <w:sz w:val="4"/>
                <w:szCs w:val="4"/>
              </w:rPr>
            </w:pPr>
            <w:r>
              <w:rPr>
                <w:sz w:val="4"/>
                <w:szCs w:val="4"/>
              </w:rPr>
            </w:r>
          </w:p>
        </w:tc>
        <w:tc>
          <w:tcPr>
            <w:tcW w:w="218" w:type="dxa"/>
            <w:tcBorders/>
            <w:shd w:fill="auto" w:val="clear"/>
            <w:vAlign w:val="center"/>
          </w:tcPr>
          <w:p>
            <w:pPr>
              <w:pStyle w:val="TableContents"/>
              <w:spacing w:before="0" w:after="283"/>
              <w:rPr>
                <w:sz w:val="4"/>
                <w:szCs w:val="4"/>
              </w:rPr>
            </w:pPr>
            <w:r>
              <w:rPr>
                <w:sz w:val="4"/>
                <w:szCs w:val="4"/>
              </w:rPr>
            </w:r>
          </w:p>
        </w:tc>
      </w:tr>
      <w:tr>
        <w:trPr/>
        <w:tc>
          <w:tcPr>
            <w:tcW w:w="5504" w:type="dxa"/>
            <w:gridSpan w:val="2"/>
            <w:tcBorders/>
            <w:shd w:fill="auto" w:val="clear"/>
            <w:vAlign w:val="bottom"/>
          </w:tcPr>
          <w:p>
            <w:pPr>
              <w:pStyle w:val="TableHeading"/>
              <w:spacing w:before="0" w:after="283"/>
              <w:jc w:val="left"/>
              <w:rPr/>
            </w:pPr>
            <w:r>
              <w:rPr/>
              <w:t> </w:t>
            </w:r>
          </w:p>
        </w:tc>
        <w:tc>
          <w:tcPr>
            <w:tcW w:w="218" w:type="dxa"/>
            <w:tcBorders/>
            <w:shd w:fill="auto" w:val="clear"/>
            <w:vAlign w:val="bottom"/>
          </w:tcPr>
          <w:p>
            <w:pPr>
              <w:pStyle w:val="TableHeading"/>
              <w:suppressLineNumbers/>
              <w:spacing w:before="0" w:after="283"/>
              <w:jc w:val="center"/>
              <w:rPr/>
            </w:pPr>
            <w:r>
              <w:rPr/>
              <w:t> </w:t>
            </w:r>
          </w:p>
        </w:tc>
        <w:tc>
          <w:tcPr>
            <w:tcW w:w="4265" w:type="dxa"/>
            <w:gridSpan w:val="8"/>
            <w:tcBorders>
              <w:bottom w:val="single" w:sz="8" w:space="0" w:color="000000"/>
            </w:tcBorders>
            <w:shd w:fill="auto" w:val="clear"/>
            <w:tcMar>
              <w:bottom w:w="28" w:type="dxa"/>
            </w:tcMar>
            <w:vAlign w:val="bottom"/>
          </w:tcPr>
          <w:p>
            <w:pPr>
              <w:pStyle w:val="TableHeading"/>
              <w:spacing w:before="0" w:after="283"/>
              <w:jc w:val="center"/>
              <w:rPr>
                <w:rFonts w:ascii="times" w:hAnsi="times"/>
                <w:b/>
                <w:sz w:val="14"/>
              </w:rPr>
            </w:pPr>
            <w:r>
              <w:rPr>
                <w:rFonts w:ascii="times" w:hAnsi="times"/>
                <w:b/>
                <w:sz w:val="14"/>
              </w:rPr>
              <w:t xml:space="preserve">As at December 31, </w:t>
            </w:r>
          </w:p>
        </w:tc>
        <w:tc>
          <w:tcPr>
            <w:tcW w:w="218" w:type="dxa"/>
            <w:tcBorders/>
            <w:shd w:fill="auto" w:val="clear"/>
            <w:vAlign w:val="bottom"/>
          </w:tcPr>
          <w:p>
            <w:pPr>
              <w:pStyle w:val="TableHeading"/>
              <w:suppressLineNumbers/>
              <w:spacing w:before="0" w:after="283"/>
              <w:jc w:val="center"/>
              <w:rPr/>
            </w:pPr>
            <w:r>
              <w:rPr/>
              <w:t> </w:t>
            </w:r>
          </w:p>
        </w:tc>
      </w:tr>
      <w:tr>
        <w:trPr/>
        <w:tc>
          <w:tcPr>
            <w:tcW w:w="5504" w:type="dxa"/>
            <w:gridSpan w:val="2"/>
            <w:tcBorders/>
            <w:shd w:fill="auto" w:val="clear"/>
            <w:vAlign w:val="bottom"/>
          </w:tcPr>
          <w:p>
            <w:pPr>
              <w:pStyle w:val="TableHeading"/>
              <w:spacing w:before="0" w:after="283"/>
              <w:jc w:val="left"/>
              <w:rPr/>
            </w:pPr>
            <w:r>
              <w:rPr/>
              <w:t> </w:t>
            </w:r>
          </w:p>
        </w:tc>
        <w:tc>
          <w:tcPr>
            <w:tcW w:w="218" w:type="dxa"/>
            <w:tcBorders/>
            <w:shd w:fill="auto" w:val="clear"/>
            <w:vAlign w:val="bottom"/>
          </w:tcPr>
          <w:p>
            <w:pPr>
              <w:pStyle w:val="TableHeading"/>
              <w:suppressLineNumbers/>
              <w:spacing w:before="0" w:after="283"/>
              <w:jc w:val="center"/>
              <w:rPr/>
            </w:pPr>
            <w:r>
              <w:rPr/>
              <w:t> </w:t>
            </w:r>
          </w:p>
        </w:tc>
        <w:tc>
          <w:tcPr>
            <w:tcW w:w="1276" w:type="dxa"/>
            <w:gridSpan w:val="2"/>
            <w:tcBorders>
              <w:bottom w:val="single" w:sz="8" w:space="0" w:color="000000"/>
            </w:tcBorders>
            <w:shd w:fill="auto" w:val="clear"/>
            <w:tcMar>
              <w:bottom w:w="28" w:type="dxa"/>
            </w:tcMar>
            <w:vAlign w:val="bottom"/>
          </w:tcPr>
          <w:p>
            <w:pPr>
              <w:pStyle w:val="TableHeading"/>
              <w:spacing w:before="0" w:after="283"/>
              <w:jc w:val="center"/>
              <w:rPr>
                <w:rFonts w:ascii="times" w:hAnsi="times"/>
                <w:b/>
                <w:sz w:val="14"/>
              </w:rPr>
            </w:pPr>
            <w:r>
              <w:rPr>
                <w:rFonts w:ascii="times" w:hAnsi="times"/>
                <w:b/>
                <w:sz w:val="14"/>
              </w:rPr>
              <w:t xml:space="preserve">2009 </w:t>
            </w:r>
          </w:p>
        </w:tc>
        <w:tc>
          <w:tcPr>
            <w:tcW w:w="218" w:type="dxa"/>
            <w:tcBorders/>
            <w:shd w:fill="auto" w:val="clear"/>
            <w:vAlign w:val="bottom"/>
          </w:tcPr>
          <w:p>
            <w:pPr>
              <w:pStyle w:val="TableHeading"/>
              <w:suppressLineNumbers/>
              <w:spacing w:before="0" w:after="283"/>
              <w:jc w:val="center"/>
              <w:rPr/>
            </w:pPr>
            <w:r>
              <w:rPr/>
              <w:t> </w:t>
            </w:r>
          </w:p>
        </w:tc>
        <w:tc>
          <w:tcPr>
            <w:tcW w:w="1277" w:type="dxa"/>
            <w:gridSpan w:val="2"/>
            <w:tcBorders>
              <w:bottom w:val="single" w:sz="8" w:space="0" w:color="000000"/>
            </w:tcBorders>
            <w:shd w:fill="auto" w:val="clear"/>
            <w:tcMar>
              <w:bottom w:w="28" w:type="dxa"/>
            </w:tcMar>
            <w:vAlign w:val="bottom"/>
          </w:tcPr>
          <w:p>
            <w:pPr>
              <w:pStyle w:val="TableHeading"/>
              <w:spacing w:before="0" w:after="283"/>
              <w:jc w:val="center"/>
              <w:rPr>
                <w:rFonts w:ascii="times" w:hAnsi="times"/>
                <w:b/>
                <w:sz w:val="14"/>
              </w:rPr>
            </w:pPr>
            <w:r>
              <w:rPr>
                <w:rFonts w:ascii="times" w:hAnsi="times"/>
                <w:b/>
                <w:sz w:val="14"/>
              </w:rPr>
              <w:t xml:space="preserve">2008 </w:t>
            </w:r>
          </w:p>
        </w:tc>
        <w:tc>
          <w:tcPr>
            <w:tcW w:w="217" w:type="dxa"/>
            <w:tcBorders/>
            <w:shd w:fill="auto" w:val="clear"/>
            <w:vAlign w:val="bottom"/>
          </w:tcPr>
          <w:p>
            <w:pPr>
              <w:pStyle w:val="TableHeading"/>
              <w:suppressLineNumbers/>
              <w:spacing w:before="0" w:after="283"/>
              <w:jc w:val="center"/>
              <w:rPr/>
            </w:pPr>
            <w:r>
              <w:rPr/>
              <w:t> </w:t>
            </w:r>
          </w:p>
        </w:tc>
        <w:tc>
          <w:tcPr>
            <w:tcW w:w="1277" w:type="dxa"/>
            <w:gridSpan w:val="2"/>
            <w:tcBorders>
              <w:bottom w:val="single" w:sz="8" w:space="0" w:color="000000"/>
            </w:tcBorders>
            <w:shd w:fill="auto" w:val="clear"/>
            <w:tcMar>
              <w:bottom w:w="28" w:type="dxa"/>
            </w:tcMar>
            <w:vAlign w:val="bottom"/>
          </w:tcPr>
          <w:p>
            <w:pPr>
              <w:pStyle w:val="TableHeading"/>
              <w:spacing w:before="0" w:after="283"/>
              <w:jc w:val="center"/>
              <w:rPr>
                <w:rFonts w:ascii="times" w:hAnsi="times"/>
                <w:b/>
                <w:sz w:val="14"/>
              </w:rPr>
            </w:pPr>
            <w:r>
              <w:rPr>
                <w:rFonts w:ascii="times" w:hAnsi="times"/>
                <w:b/>
                <w:sz w:val="14"/>
              </w:rPr>
              <w:t xml:space="preserve">2007 </w:t>
            </w:r>
          </w:p>
        </w:tc>
        <w:tc>
          <w:tcPr>
            <w:tcW w:w="218" w:type="dxa"/>
            <w:tcBorders/>
            <w:shd w:fill="auto" w:val="clear"/>
            <w:vAlign w:val="bottom"/>
          </w:tcPr>
          <w:p>
            <w:pPr>
              <w:pStyle w:val="TableHeading"/>
              <w:suppressLineNumbers/>
              <w:spacing w:before="0" w:after="283"/>
              <w:jc w:val="center"/>
              <w:rPr/>
            </w:pPr>
            <w:r>
              <w:rPr/>
              <w:t> </w:t>
            </w:r>
          </w:p>
        </w:tc>
      </w:tr>
      <w:tr>
        <w:trPr/>
        <w:tc>
          <w:tcPr>
            <w:tcW w:w="5504" w:type="dxa"/>
            <w:gridSpan w:val="2"/>
            <w:tcBorders/>
            <w:shd w:fill="CCEEFF" w:val="clear"/>
            <w:vAlign w:val="bottom"/>
          </w:tcPr>
          <w:p>
            <w:pPr>
              <w:pStyle w:val="TableContents"/>
              <w:spacing w:before="0" w:after="283"/>
              <w:ind w:left="200" w:right="0" w:hanging="200"/>
              <w:rPr>
                <w:rFonts w:ascii="times" w:hAnsi="times"/>
                <w:b/>
                <w:sz w:val="20"/>
              </w:rPr>
            </w:pPr>
            <w:r>
              <w:rPr>
                <w:rFonts w:ascii="times" w:hAnsi="times"/>
                <w:b/>
                <w:sz w:val="20"/>
              </w:rPr>
              <w:t>Gold</w:t>
            </w:r>
          </w:p>
        </w:tc>
        <w:tc>
          <w:tcPr>
            <w:tcW w:w="218" w:type="dxa"/>
            <w:tcBorders/>
            <w:shd w:fill="CCEEFF" w:val="clear"/>
            <w:vAlign w:val="bottom"/>
          </w:tcPr>
          <w:p>
            <w:pPr>
              <w:pStyle w:val="TableContents"/>
              <w:spacing w:before="0" w:after="283"/>
              <w:rPr/>
            </w:pPr>
            <w:r>
              <w:rPr/>
              <w:t> </w:t>
            </w:r>
          </w:p>
        </w:tc>
        <w:tc>
          <w:tcPr>
            <w:tcW w:w="127" w:type="dxa"/>
            <w:tcBorders/>
            <w:shd w:fill="CCEEFF" w:val="clear"/>
            <w:vAlign w:val="bottom"/>
          </w:tcPr>
          <w:p>
            <w:pPr>
              <w:pStyle w:val="TableContents"/>
              <w:spacing w:before="0" w:after="283"/>
              <w:rPr/>
            </w:pPr>
            <w:r>
              <w:rPr/>
              <w:t> </w:t>
            </w:r>
          </w:p>
        </w:tc>
        <w:tc>
          <w:tcPr>
            <w:tcW w:w="1149" w:type="dxa"/>
            <w:tcBorders/>
            <w:shd w:fill="CCEEFF" w:val="clear"/>
            <w:vAlign w:val="bottom"/>
          </w:tcPr>
          <w:p>
            <w:pPr>
              <w:pStyle w:val="TableContents"/>
              <w:spacing w:before="0" w:after="283"/>
              <w:rPr/>
            </w:pPr>
            <w:r>
              <w:rPr/>
              <w:t> </w:t>
            </w:r>
          </w:p>
        </w:tc>
        <w:tc>
          <w:tcPr>
            <w:tcW w:w="218" w:type="dxa"/>
            <w:tcBorders/>
            <w:shd w:fill="CCEEFF" w:val="clear"/>
            <w:vAlign w:val="bottom"/>
          </w:tcPr>
          <w:p>
            <w:pPr>
              <w:pStyle w:val="TableContents"/>
              <w:spacing w:before="0" w:after="283"/>
              <w:rPr/>
            </w:pPr>
            <w:r>
              <w:rPr/>
              <w:t> </w:t>
            </w:r>
          </w:p>
        </w:tc>
        <w:tc>
          <w:tcPr>
            <w:tcW w:w="127" w:type="dxa"/>
            <w:tcBorders/>
            <w:shd w:fill="CCEEFF" w:val="clear"/>
            <w:vAlign w:val="bottom"/>
          </w:tcPr>
          <w:p>
            <w:pPr>
              <w:pStyle w:val="TableContents"/>
              <w:spacing w:before="0" w:after="283"/>
              <w:rPr/>
            </w:pPr>
            <w:r>
              <w:rPr/>
              <w:t> </w:t>
            </w:r>
          </w:p>
        </w:tc>
        <w:tc>
          <w:tcPr>
            <w:tcW w:w="1150" w:type="dxa"/>
            <w:tcBorders/>
            <w:shd w:fill="CCEEFF" w:val="clear"/>
            <w:vAlign w:val="bottom"/>
          </w:tcPr>
          <w:p>
            <w:pPr>
              <w:pStyle w:val="TableContents"/>
              <w:spacing w:before="0" w:after="283"/>
              <w:rPr/>
            </w:pPr>
            <w:r>
              <w:rPr/>
              <w:t> </w:t>
            </w:r>
          </w:p>
        </w:tc>
        <w:tc>
          <w:tcPr>
            <w:tcW w:w="217" w:type="dxa"/>
            <w:tcBorders/>
            <w:shd w:fill="CCEEFF" w:val="clear"/>
            <w:vAlign w:val="bottom"/>
          </w:tcPr>
          <w:p>
            <w:pPr>
              <w:pStyle w:val="TableContents"/>
              <w:spacing w:before="0" w:after="283"/>
              <w:rPr/>
            </w:pPr>
            <w:r>
              <w:rPr/>
              <w:t> </w:t>
            </w:r>
          </w:p>
        </w:tc>
        <w:tc>
          <w:tcPr>
            <w:tcW w:w="127" w:type="dxa"/>
            <w:tcBorders/>
            <w:shd w:fill="CCEEFF" w:val="clear"/>
            <w:vAlign w:val="bottom"/>
          </w:tcPr>
          <w:p>
            <w:pPr>
              <w:pStyle w:val="TableContents"/>
              <w:spacing w:before="0" w:after="283"/>
              <w:rPr/>
            </w:pPr>
            <w:r>
              <w:rPr/>
              <w:t> </w:t>
            </w:r>
          </w:p>
        </w:tc>
        <w:tc>
          <w:tcPr>
            <w:tcW w:w="1150" w:type="dxa"/>
            <w:tcBorders/>
            <w:shd w:fill="CCEEFF" w:val="clear"/>
            <w:vAlign w:val="bottom"/>
          </w:tcPr>
          <w:p>
            <w:pPr>
              <w:pStyle w:val="TableContents"/>
              <w:spacing w:before="0" w:after="283"/>
              <w:rPr/>
            </w:pPr>
            <w:r>
              <w:rPr/>
              <w:t> </w:t>
            </w:r>
          </w:p>
        </w:tc>
        <w:tc>
          <w:tcPr>
            <w:tcW w:w="218" w:type="dxa"/>
            <w:tcBorders/>
            <w:shd w:fill="CCEEFF" w:val="clear"/>
            <w:vAlign w:val="bottom"/>
          </w:tcPr>
          <w:p>
            <w:pPr>
              <w:pStyle w:val="TableContents"/>
              <w:spacing w:before="0" w:after="283"/>
              <w:rPr/>
            </w:pPr>
            <w:r>
              <w:rPr/>
              <w:t> </w:t>
            </w:r>
          </w:p>
        </w:tc>
      </w:tr>
      <w:tr>
        <w:trPr/>
        <w:tc>
          <w:tcPr>
            <w:tcW w:w="250" w:type="dxa"/>
            <w:tcBorders/>
            <w:shd w:fill="FFFFFF" w:val="clear"/>
          </w:tcPr>
          <w:p>
            <w:pPr>
              <w:pStyle w:val="TableContents"/>
              <w:spacing w:before="0" w:after="283"/>
              <w:rPr/>
            </w:pPr>
            <w:r>
              <w:rPr/>
              <w:t> </w:t>
            </w:r>
          </w:p>
        </w:tc>
        <w:tc>
          <w:tcPr>
            <w:tcW w:w="5254" w:type="dxa"/>
            <w:tcBorders/>
            <w:shd w:fill="FFFFFF" w:val="clear"/>
            <w:vAlign w:val="bottom"/>
          </w:tcPr>
          <w:p>
            <w:pPr>
              <w:pStyle w:val="TableContents"/>
              <w:spacing w:before="0" w:after="283"/>
              <w:ind w:left="200" w:right="0" w:hanging="200"/>
              <w:rPr>
                <w:rFonts w:ascii="times" w:hAnsi="times"/>
                <w:sz w:val="20"/>
              </w:rPr>
            </w:pPr>
            <w:r>
              <w:rPr>
                <w:rFonts w:ascii="times" w:hAnsi="times"/>
                <w:sz w:val="20"/>
              </w:rPr>
              <w:t>Proven mineral reserves  tonnes</w:t>
            </w:r>
          </w:p>
        </w:tc>
        <w:tc>
          <w:tcPr>
            <w:tcW w:w="218" w:type="dxa"/>
            <w:tcBorders/>
            <w:shd w:fill="FFFFFF" w:val="clear"/>
            <w:vAlign w:val="bottom"/>
          </w:tcPr>
          <w:p>
            <w:pPr>
              <w:pStyle w:val="TableContents"/>
              <w:spacing w:before="0" w:after="283"/>
              <w:rPr/>
            </w:pPr>
            <w:r>
              <w:rPr/>
              <w:t> </w:t>
            </w:r>
          </w:p>
        </w:tc>
        <w:tc>
          <w:tcPr>
            <w:tcW w:w="127" w:type="dxa"/>
            <w:tcBorders/>
            <w:shd w:fill="FFFFFF" w:val="clear"/>
            <w:vAlign w:val="bottom"/>
          </w:tcPr>
          <w:p>
            <w:pPr>
              <w:pStyle w:val="TableContents"/>
              <w:spacing w:before="0" w:after="283"/>
              <w:rPr/>
            </w:pPr>
            <w:r>
              <w:rPr/>
              <w:t> </w:t>
            </w:r>
          </w:p>
        </w:tc>
        <w:tc>
          <w:tcPr>
            <w:tcW w:w="1149" w:type="dxa"/>
            <w:tcBorders/>
            <w:shd w:fill="FFFFFF" w:val="clear"/>
            <w:vAlign w:val="bottom"/>
          </w:tcPr>
          <w:p>
            <w:pPr>
              <w:pStyle w:val="TableContents"/>
              <w:spacing w:before="0" w:after="283"/>
              <w:jc w:val="right"/>
              <w:rPr>
                <w:rFonts w:ascii="times" w:hAnsi="times"/>
                <w:sz w:val="20"/>
              </w:rPr>
            </w:pPr>
            <w:r>
              <w:rPr>
                <w:rFonts w:ascii="times" w:hAnsi="times"/>
                <w:sz w:val="20"/>
              </w:rPr>
              <w:t>5,217,000</w:t>
            </w:r>
          </w:p>
        </w:tc>
        <w:tc>
          <w:tcPr>
            <w:tcW w:w="218" w:type="dxa"/>
            <w:tcBorders/>
            <w:shd w:fill="FFFFFF" w:val="clear"/>
            <w:vAlign w:val="bottom"/>
          </w:tcPr>
          <w:p>
            <w:pPr>
              <w:pStyle w:val="TableContents"/>
              <w:spacing w:before="0" w:after="283"/>
              <w:rPr/>
            </w:pPr>
            <w:r>
              <w:rPr/>
              <w:t> </w:t>
            </w:r>
          </w:p>
        </w:tc>
        <w:tc>
          <w:tcPr>
            <w:tcW w:w="127" w:type="dxa"/>
            <w:tcBorders/>
            <w:shd w:fill="FFFFFF" w:val="clear"/>
            <w:vAlign w:val="bottom"/>
          </w:tcPr>
          <w:p>
            <w:pPr>
              <w:pStyle w:val="TableContents"/>
              <w:spacing w:before="0" w:after="283"/>
              <w:rPr/>
            </w:pPr>
            <w:r>
              <w:rPr/>
              <w:t> </w:t>
            </w:r>
          </w:p>
        </w:tc>
        <w:tc>
          <w:tcPr>
            <w:tcW w:w="1150" w:type="dxa"/>
            <w:tcBorders/>
            <w:shd w:fill="FFFFFF" w:val="clear"/>
            <w:vAlign w:val="bottom"/>
          </w:tcPr>
          <w:p>
            <w:pPr>
              <w:pStyle w:val="TableContents"/>
              <w:spacing w:before="0" w:after="283"/>
              <w:jc w:val="right"/>
              <w:rPr>
                <w:rFonts w:ascii="times" w:hAnsi="times"/>
                <w:sz w:val="20"/>
              </w:rPr>
            </w:pPr>
            <w:r>
              <w:rPr>
                <w:rFonts w:ascii="times" w:hAnsi="times"/>
                <w:sz w:val="20"/>
              </w:rPr>
              <w:t>434,000</w:t>
            </w:r>
          </w:p>
        </w:tc>
        <w:tc>
          <w:tcPr>
            <w:tcW w:w="217" w:type="dxa"/>
            <w:tcBorders/>
            <w:shd w:fill="FFFFFF" w:val="clear"/>
            <w:vAlign w:val="bottom"/>
          </w:tcPr>
          <w:p>
            <w:pPr>
              <w:pStyle w:val="TableContents"/>
              <w:spacing w:before="0" w:after="283"/>
              <w:rPr/>
            </w:pPr>
            <w:r>
              <w:rPr/>
              <w:t> </w:t>
            </w:r>
          </w:p>
        </w:tc>
        <w:tc>
          <w:tcPr>
            <w:tcW w:w="127" w:type="dxa"/>
            <w:tcBorders/>
            <w:shd w:fill="FFFFFF" w:val="clear"/>
            <w:vAlign w:val="bottom"/>
          </w:tcPr>
          <w:p>
            <w:pPr>
              <w:pStyle w:val="TableContents"/>
              <w:spacing w:before="0" w:after="283"/>
              <w:rPr/>
            </w:pPr>
            <w:r>
              <w:rPr/>
              <w:t> </w:t>
            </w:r>
          </w:p>
        </w:tc>
        <w:tc>
          <w:tcPr>
            <w:tcW w:w="1150" w:type="dxa"/>
            <w:tcBorders/>
            <w:shd w:fill="FFFFFF" w:val="clear"/>
            <w:vAlign w:val="bottom"/>
          </w:tcPr>
          <w:p>
            <w:pPr>
              <w:pStyle w:val="TableContents"/>
              <w:spacing w:before="0" w:after="283"/>
              <w:jc w:val="right"/>
              <w:rPr>
                <w:rFonts w:ascii="times" w:hAnsi="times"/>
                <w:sz w:val="20"/>
              </w:rPr>
            </w:pPr>
            <w:r>
              <w:rPr>
                <w:rFonts w:ascii="times" w:hAnsi="times"/>
                <w:sz w:val="20"/>
              </w:rPr>
              <w:t>250,000</w:t>
            </w:r>
          </w:p>
        </w:tc>
        <w:tc>
          <w:tcPr>
            <w:tcW w:w="218" w:type="dxa"/>
            <w:tcBorders/>
            <w:shd w:fill="FFFFFF" w:val="clear"/>
            <w:vAlign w:val="bottom"/>
          </w:tcPr>
          <w:p>
            <w:pPr>
              <w:pStyle w:val="TableContents"/>
              <w:spacing w:before="0" w:after="283"/>
              <w:rPr/>
            </w:pPr>
            <w:r>
              <w:rPr/>
              <w:t> </w:t>
            </w:r>
          </w:p>
        </w:tc>
      </w:tr>
      <w:tr>
        <w:trPr/>
        <w:tc>
          <w:tcPr>
            <w:tcW w:w="250" w:type="dxa"/>
            <w:tcBorders/>
            <w:shd w:fill="CCEEFF" w:val="clear"/>
          </w:tcPr>
          <w:p>
            <w:pPr>
              <w:pStyle w:val="TableContents"/>
              <w:spacing w:before="0" w:after="283"/>
              <w:rPr/>
            </w:pPr>
            <w:r>
              <w:rPr/>
              <w:t> </w:t>
            </w:r>
          </w:p>
        </w:tc>
        <w:tc>
          <w:tcPr>
            <w:tcW w:w="5254" w:type="dxa"/>
            <w:tcBorders/>
            <w:shd w:fill="CCEEFF" w:val="clear"/>
            <w:vAlign w:val="bottom"/>
          </w:tcPr>
          <w:p>
            <w:pPr>
              <w:pStyle w:val="TableContents"/>
              <w:spacing w:before="0" w:after="283"/>
              <w:ind w:left="200" w:right="0" w:hanging="200"/>
              <w:rPr>
                <w:rFonts w:ascii="times" w:hAnsi="times"/>
                <w:sz w:val="20"/>
              </w:rPr>
            </w:pPr>
            <w:r>
              <w:rPr>
                <w:rFonts w:ascii="times" w:hAnsi="times"/>
                <w:sz w:val="20"/>
              </w:rPr>
              <w:t>Average grade  gold grams per tonne</w:t>
            </w:r>
          </w:p>
        </w:tc>
        <w:tc>
          <w:tcPr>
            <w:tcW w:w="218" w:type="dxa"/>
            <w:tcBorders/>
            <w:shd w:fill="CCEEFF" w:val="clear"/>
            <w:vAlign w:val="bottom"/>
          </w:tcPr>
          <w:p>
            <w:pPr>
              <w:pStyle w:val="TableContents"/>
              <w:spacing w:before="0" w:after="283"/>
              <w:rPr/>
            </w:pPr>
            <w:r>
              <w:rPr/>
              <w:t> </w:t>
            </w:r>
          </w:p>
        </w:tc>
        <w:tc>
          <w:tcPr>
            <w:tcW w:w="127" w:type="dxa"/>
            <w:tcBorders/>
            <w:shd w:fill="CCEEFF" w:val="clear"/>
            <w:vAlign w:val="bottom"/>
          </w:tcPr>
          <w:p>
            <w:pPr>
              <w:pStyle w:val="TableContents"/>
              <w:spacing w:before="0" w:after="283"/>
              <w:rPr/>
            </w:pPr>
            <w:r>
              <w:rPr/>
              <w:t> </w:t>
            </w:r>
          </w:p>
        </w:tc>
        <w:tc>
          <w:tcPr>
            <w:tcW w:w="1149" w:type="dxa"/>
            <w:tcBorders/>
            <w:shd w:fill="CCEEFF" w:val="clear"/>
            <w:vAlign w:val="bottom"/>
          </w:tcPr>
          <w:p>
            <w:pPr>
              <w:pStyle w:val="TableContents"/>
              <w:spacing w:before="0" w:after="283"/>
              <w:jc w:val="right"/>
              <w:rPr>
                <w:rFonts w:ascii="times" w:hAnsi="times"/>
                <w:sz w:val="20"/>
              </w:rPr>
            </w:pPr>
            <w:r>
              <w:rPr>
                <w:rFonts w:ascii="times" w:hAnsi="times"/>
                <w:sz w:val="20"/>
              </w:rPr>
              <w:t>2.02</w:t>
            </w:r>
          </w:p>
        </w:tc>
        <w:tc>
          <w:tcPr>
            <w:tcW w:w="218" w:type="dxa"/>
            <w:tcBorders/>
            <w:shd w:fill="CCEEFF" w:val="clear"/>
            <w:vAlign w:val="bottom"/>
          </w:tcPr>
          <w:p>
            <w:pPr>
              <w:pStyle w:val="TableContents"/>
              <w:spacing w:before="0" w:after="283"/>
              <w:rPr/>
            </w:pPr>
            <w:r>
              <w:rPr/>
              <w:t> </w:t>
            </w:r>
          </w:p>
        </w:tc>
        <w:tc>
          <w:tcPr>
            <w:tcW w:w="127" w:type="dxa"/>
            <w:tcBorders/>
            <w:shd w:fill="CCEEFF" w:val="clear"/>
            <w:vAlign w:val="bottom"/>
          </w:tcPr>
          <w:p>
            <w:pPr>
              <w:pStyle w:val="TableContents"/>
              <w:spacing w:before="0" w:after="283"/>
              <w:rPr/>
            </w:pPr>
            <w:r>
              <w:rPr/>
              <w:t> </w:t>
            </w:r>
          </w:p>
        </w:tc>
        <w:tc>
          <w:tcPr>
            <w:tcW w:w="1150" w:type="dxa"/>
            <w:tcBorders/>
            <w:shd w:fill="CCEEFF" w:val="clear"/>
            <w:vAlign w:val="bottom"/>
          </w:tcPr>
          <w:p>
            <w:pPr>
              <w:pStyle w:val="TableContents"/>
              <w:spacing w:before="0" w:after="283"/>
              <w:jc w:val="right"/>
              <w:rPr>
                <w:rFonts w:ascii="times" w:hAnsi="times"/>
                <w:sz w:val="20"/>
              </w:rPr>
            </w:pPr>
            <w:r>
              <w:rPr>
                <w:rFonts w:ascii="times" w:hAnsi="times"/>
                <w:sz w:val="20"/>
              </w:rPr>
              <w:t>1.95</w:t>
            </w:r>
          </w:p>
        </w:tc>
        <w:tc>
          <w:tcPr>
            <w:tcW w:w="217" w:type="dxa"/>
            <w:tcBorders/>
            <w:shd w:fill="CCEEFF" w:val="clear"/>
            <w:vAlign w:val="bottom"/>
          </w:tcPr>
          <w:p>
            <w:pPr>
              <w:pStyle w:val="TableContents"/>
              <w:spacing w:before="0" w:after="283"/>
              <w:rPr/>
            </w:pPr>
            <w:r>
              <w:rPr/>
              <w:t> </w:t>
            </w:r>
          </w:p>
        </w:tc>
        <w:tc>
          <w:tcPr>
            <w:tcW w:w="127" w:type="dxa"/>
            <w:tcBorders/>
            <w:shd w:fill="CCEEFF" w:val="clear"/>
            <w:vAlign w:val="bottom"/>
          </w:tcPr>
          <w:p>
            <w:pPr>
              <w:pStyle w:val="TableContents"/>
              <w:spacing w:before="0" w:after="283"/>
              <w:rPr/>
            </w:pPr>
            <w:r>
              <w:rPr/>
              <w:t> </w:t>
            </w:r>
          </w:p>
        </w:tc>
        <w:tc>
          <w:tcPr>
            <w:tcW w:w="1150" w:type="dxa"/>
            <w:tcBorders/>
            <w:shd w:fill="CCEEFF" w:val="clear"/>
            <w:vAlign w:val="bottom"/>
          </w:tcPr>
          <w:p>
            <w:pPr>
              <w:pStyle w:val="TableContents"/>
              <w:spacing w:before="0" w:after="283"/>
              <w:jc w:val="right"/>
              <w:rPr>
                <w:rFonts w:ascii="times" w:hAnsi="times"/>
                <w:sz w:val="20"/>
              </w:rPr>
            </w:pPr>
            <w:r>
              <w:rPr>
                <w:rFonts w:ascii="times" w:hAnsi="times"/>
                <w:sz w:val="20"/>
              </w:rPr>
              <w:t>2.23</w:t>
            </w:r>
          </w:p>
        </w:tc>
        <w:tc>
          <w:tcPr>
            <w:tcW w:w="218" w:type="dxa"/>
            <w:tcBorders/>
            <w:shd w:fill="CCEEFF" w:val="clear"/>
            <w:vAlign w:val="bottom"/>
          </w:tcPr>
          <w:p>
            <w:pPr>
              <w:pStyle w:val="TableContents"/>
              <w:spacing w:before="0" w:after="283"/>
              <w:rPr/>
            </w:pPr>
            <w:r>
              <w:rPr/>
              <w:t> </w:t>
            </w:r>
          </w:p>
        </w:tc>
      </w:tr>
      <w:tr>
        <w:trPr/>
        <w:tc>
          <w:tcPr>
            <w:tcW w:w="250" w:type="dxa"/>
            <w:tcBorders/>
            <w:shd w:fill="FFFFFF" w:val="clear"/>
          </w:tcPr>
          <w:p>
            <w:pPr>
              <w:pStyle w:val="TableContents"/>
              <w:spacing w:before="0" w:after="283"/>
              <w:rPr/>
            </w:pPr>
            <w:r>
              <w:rPr/>
              <w:t> </w:t>
            </w:r>
          </w:p>
        </w:tc>
        <w:tc>
          <w:tcPr>
            <w:tcW w:w="5254" w:type="dxa"/>
            <w:tcBorders/>
            <w:shd w:fill="FFFFFF" w:val="clear"/>
            <w:vAlign w:val="bottom"/>
          </w:tcPr>
          <w:p>
            <w:pPr>
              <w:pStyle w:val="TableContents"/>
              <w:spacing w:before="0" w:after="283"/>
              <w:ind w:left="200" w:right="0" w:hanging="200"/>
              <w:rPr>
                <w:rFonts w:ascii="times" w:hAnsi="times"/>
                <w:sz w:val="20"/>
              </w:rPr>
            </w:pPr>
            <w:r>
              <w:rPr>
                <w:rFonts w:ascii="times" w:hAnsi="times"/>
                <w:sz w:val="20"/>
              </w:rPr>
              <w:t>Probable mineral reserves  tonnes</w:t>
            </w:r>
          </w:p>
        </w:tc>
        <w:tc>
          <w:tcPr>
            <w:tcW w:w="218" w:type="dxa"/>
            <w:tcBorders/>
            <w:shd w:fill="FFFFFF" w:val="clear"/>
            <w:vAlign w:val="bottom"/>
          </w:tcPr>
          <w:p>
            <w:pPr>
              <w:pStyle w:val="TableContents"/>
              <w:spacing w:before="0" w:after="283"/>
              <w:rPr/>
            </w:pPr>
            <w:r>
              <w:rPr/>
              <w:t> </w:t>
            </w:r>
          </w:p>
        </w:tc>
        <w:tc>
          <w:tcPr>
            <w:tcW w:w="127" w:type="dxa"/>
            <w:tcBorders/>
            <w:shd w:fill="FFFFFF" w:val="clear"/>
            <w:vAlign w:val="bottom"/>
          </w:tcPr>
          <w:p>
            <w:pPr>
              <w:pStyle w:val="TableContents"/>
              <w:spacing w:before="0" w:after="283"/>
              <w:rPr/>
            </w:pPr>
            <w:r>
              <w:rPr/>
              <w:t> </w:t>
            </w:r>
          </w:p>
        </w:tc>
        <w:tc>
          <w:tcPr>
            <w:tcW w:w="1149" w:type="dxa"/>
            <w:tcBorders/>
            <w:shd w:fill="FFFFFF" w:val="clear"/>
            <w:vAlign w:val="bottom"/>
          </w:tcPr>
          <w:p>
            <w:pPr>
              <w:pStyle w:val="TableContents"/>
              <w:spacing w:before="0" w:after="283"/>
              <w:jc w:val="right"/>
              <w:rPr>
                <w:rFonts w:ascii="times" w:hAnsi="times"/>
                <w:sz w:val="20"/>
              </w:rPr>
            </w:pPr>
            <w:r>
              <w:rPr>
                <w:rFonts w:ascii="times" w:hAnsi="times"/>
                <w:sz w:val="20"/>
              </w:rPr>
              <w:t>19,524,000</w:t>
            </w:r>
          </w:p>
        </w:tc>
        <w:tc>
          <w:tcPr>
            <w:tcW w:w="218" w:type="dxa"/>
            <w:tcBorders/>
            <w:shd w:fill="FFFFFF" w:val="clear"/>
            <w:vAlign w:val="bottom"/>
          </w:tcPr>
          <w:p>
            <w:pPr>
              <w:pStyle w:val="TableContents"/>
              <w:spacing w:before="0" w:after="283"/>
              <w:rPr/>
            </w:pPr>
            <w:r>
              <w:rPr/>
              <w:t> </w:t>
            </w:r>
          </w:p>
        </w:tc>
        <w:tc>
          <w:tcPr>
            <w:tcW w:w="127" w:type="dxa"/>
            <w:tcBorders/>
            <w:shd w:fill="FFFFFF" w:val="clear"/>
            <w:vAlign w:val="bottom"/>
          </w:tcPr>
          <w:p>
            <w:pPr>
              <w:pStyle w:val="TableContents"/>
              <w:spacing w:before="0" w:after="283"/>
              <w:rPr/>
            </w:pPr>
            <w:r>
              <w:rPr/>
              <w:t> </w:t>
            </w:r>
          </w:p>
        </w:tc>
        <w:tc>
          <w:tcPr>
            <w:tcW w:w="1150" w:type="dxa"/>
            <w:tcBorders/>
            <w:shd w:fill="FFFFFF" w:val="clear"/>
            <w:vAlign w:val="bottom"/>
          </w:tcPr>
          <w:p>
            <w:pPr>
              <w:pStyle w:val="TableContents"/>
              <w:spacing w:before="0" w:after="283"/>
              <w:jc w:val="right"/>
              <w:rPr>
                <w:rFonts w:ascii="times" w:hAnsi="times"/>
                <w:sz w:val="20"/>
              </w:rPr>
            </w:pPr>
            <w:r>
              <w:rPr>
                <w:rFonts w:ascii="times" w:hAnsi="times"/>
                <w:sz w:val="20"/>
              </w:rPr>
              <w:t>23,391,000</w:t>
            </w:r>
          </w:p>
        </w:tc>
        <w:tc>
          <w:tcPr>
            <w:tcW w:w="217" w:type="dxa"/>
            <w:tcBorders/>
            <w:shd w:fill="FFFFFF" w:val="clear"/>
            <w:vAlign w:val="bottom"/>
          </w:tcPr>
          <w:p>
            <w:pPr>
              <w:pStyle w:val="TableContents"/>
              <w:spacing w:before="0" w:after="283"/>
              <w:rPr/>
            </w:pPr>
            <w:r>
              <w:rPr/>
              <w:t> </w:t>
            </w:r>
          </w:p>
        </w:tc>
        <w:tc>
          <w:tcPr>
            <w:tcW w:w="127" w:type="dxa"/>
            <w:tcBorders/>
            <w:shd w:fill="FFFFFF" w:val="clear"/>
            <w:vAlign w:val="bottom"/>
          </w:tcPr>
          <w:p>
            <w:pPr>
              <w:pStyle w:val="TableContents"/>
              <w:spacing w:before="0" w:after="283"/>
              <w:rPr/>
            </w:pPr>
            <w:r>
              <w:rPr/>
              <w:t> </w:t>
            </w:r>
          </w:p>
        </w:tc>
        <w:tc>
          <w:tcPr>
            <w:tcW w:w="1150" w:type="dxa"/>
            <w:tcBorders/>
            <w:shd w:fill="FFFFFF" w:val="clear"/>
            <w:vAlign w:val="bottom"/>
          </w:tcPr>
          <w:p>
            <w:pPr>
              <w:pStyle w:val="TableContents"/>
              <w:spacing w:before="0" w:after="283"/>
              <w:jc w:val="right"/>
              <w:rPr>
                <w:rFonts w:ascii="times" w:hAnsi="times"/>
                <w:sz w:val="20"/>
              </w:rPr>
            </w:pPr>
            <w:r>
              <w:rPr>
                <w:rFonts w:ascii="times" w:hAnsi="times"/>
                <w:sz w:val="20"/>
              </w:rPr>
              <w:t>22,800,000</w:t>
            </w:r>
          </w:p>
        </w:tc>
        <w:tc>
          <w:tcPr>
            <w:tcW w:w="218" w:type="dxa"/>
            <w:tcBorders/>
            <w:shd w:fill="FFFFFF" w:val="clear"/>
            <w:vAlign w:val="bottom"/>
          </w:tcPr>
          <w:p>
            <w:pPr>
              <w:pStyle w:val="TableContents"/>
              <w:spacing w:before="0" w:after="283"/>
              <w:rPr/>
            </w:pPr>
            <w:r>
              <w:rPr/>
              <w:t> </w:t>
            </w:r>
          </w:p>
        </w:tc>
      </w:tr>
      <w:tr>
        <w:trPr/>
        <w:tc>
          <w:tcPr>
            <w:tcW w:w="250" w:type="dxa"/>
            <w:tcBorders/>
            <w:shd w:fill="CCEEFF" w:val="clear"/>
          </w:tcPr>
          <w:p>
            <w:pPr>
              <w:pStyle w:val="TableContents"/>
              <w:spacing w:before="0" w:after="283"/>
              <w:rPr/>
            </w:pPr>
            <w:r>
              <w:rPr/>
              <w:t> </w:t>
            </w:r>
          </w:p>
        </w:tc>
        <w:tc>
          <w:tcPr>
            <w:tcW w:w="5254" w:type="dxa"/>
            <w:tcBorders/>
            <w:shd w:fill="CCEEFF" w:val="clear"/>
            <w:vAlign w:val="bottom"/>
          </w:tcPr>
          <w:p>
            <w:pPr>
              <w:pStyle w:val="TableContents"/>
              <w:spacing w:before="0" w:after="283"/>
              <w:ind w:left="200" w:right="0" w:hanging="200"/>
              <w:rPr>
                <w:rFonts w:ascii="times" w:hAnsi="times"/>
                <w:sz w:val="20"/>
              </w:rPr>
            </w:pPr>
            <w:r>
              <w:rPr>
                <w:rFonts w:ascii="times" w:hAnsi="times"/>
                <w:sz w:val="20"/>
              </w:rPr>
              <w:t>Average grade  gold grams per tonne</w:t>
            </w:r>
          </w:p>
        </w:tc>
        <w:tc>
          <w:tcPr>
            <w:tcW w:w="218" w:type="dxa"/>
            <w:tcBorders/>
            <w:shd w:fill="CCEEFF" w:val="clear"/>
            <w:vAlign w:val="bottom"/>
          </w:tcPr>
          <w:p>
            <w:pPr>
              <w:pStyle w:val="TableContents"/>
              <w:spacing w:before="0" w:after="283"/>
              <w:rPr/>
            </w:pPr>
            <w:r>
              <w:rPr/>
              <w:t> </w:t>
            </w:r>
          </w:p>
        </w:tc>
        <w:tc>
          <w:tcPr>
            <w:tcW w:w="127" w:type="dxa"/>
            <w:tcBorders/>
            <w:shd w:fill="CCEEFF" w:val="clear"/>
            <w:vAlign w:val="bottom"/>
          </w:tcPr>
          <w:p>
            <w:pPr>
              <w:pStyle w:val="TableContents"/>
              <w:spacing w:before="0" w:after="283"/>
              <w:rPr/>
            </w:pPr>
            <w:r>
              <w:rPr/>
              <w:t> </w:t>
            </w:r>
          </w:p>
        </w:tc>
        <w:tc>
          <w:tcPr>
            <w:tcW w:w="1149" w:type="dxa"/>
            <w:tcBorders/>
            <w:shd w:fill="CCEEFF" w:val="clear"/>
            <w:vAlign w:val="bottom"/>
          </w:tcPr>
          <w:p>
            <w:pPr>
              <w:pStyle w:val="TableContents"/>
              <w:spacing w:before="0" w:after="283"/>
              <w:jc w:val="right"/>
              <w:rPr>
                <w:rFonts w:ascii="times" w:hAnsi="times"/>
                <w:sz w:val="20"/>
              </w:rPr>
            </w:pPr>
            <w:r>
              <w:rPr>
                <w:rFonts w:ascii="times" w:hAnsi="times"/>
                <w:sz w:val="20"/>
              </w:rPr>
              <w:t>2.06</w:t>
            </w:r>
          </w:p>
        </w:tc>
        <w:tc>
          <w:tcPr>
            <w:tcW w:w="218" w:type="dxa"/>
            <w:tcBorders/>
            <w:shd w:fill="CCEEFF" w:val="clear"/>
            <w:vAlign w:val="bottom"/>
          </w:tcPr>
          <w:p>
            <w:pPr>
              <w:pStyle w:val="TableContents"/>
              <w:spacing w:before="0" w:after="283"/>
              <w:rPr/>
            </w:pPr>
            <w:r>
              <w:rPr/>
              <w:t> </w:t>
            </w:r>
          </w:p>
        </w:tc>
        <w:tc>
          <w:tcPr>
            <w:tcW w:w="127" w:type="dxa"/>
            <w:tcBorders/>
            <w:shd w:fill="CCEEFF" w:val="clear"/>
            <w:vAlign w:val="bottom"/>
          </w:tcPr>
          <w:p>
            <w:pPr>
              <w:pStyle w:val="TableContents"/>
              <w:spacing w:before="0" w:after="283"/>
              <w:rPr/>
            </w:pPr>
            <w:r>
              <w:rPr/>
              <w:t> </w:t>
            </w:r>
          </w:p>
        </w:tc>
        <w:tc>
          <w:tcPr>
            <w:tcW w:w="1150" w:type="dxa"/>
            <w:tcBorders/>
            <w:shd w:fill="CCEEFF" w:val="clear"/>
            <w:vAlign w:val="bottom"/>
          </w:tcPr>
          <w:p>
            <w:pPr>
              <w:pStyle w:val="TableContents"/>
              <w:spacing w:before="0" w:after="283"/>
              <w:jc w:val="right"/>
              <w:rPr>
                <w:rFonts w:ascii="times" w:hAnsi="times"/>
                <w:sz w:val="20"/>
              </w:rPr>
            </w:pPr>
            <w:r>
              <w:rPr>
                <w:rFonts w:ascii="times" w:hAnsi="times"/>
                <w:sz w:val="20"/>
              </w:rPr>
              <w:t>2.05</w:t>
            </w:r>
          </w:p>
        </w:tc>
        <w:tc>
          <w:tcPr>
            <w:tcW w:w="217" w:type="dxa"/>
            <w:tcBorders/>
            <w:shd w:fill="CCEEFF" w:val="clear"/>
            <w:vAlign w:val="bottom"/>
          </w:tcPr>
          <w:p>
            <w:pPr>
              <w:pStyle w:val="TableContents"/>
              <w:spacing w:before="0" w:after="283"/>
              <w:rPr/>
            </w:pPr>
            <w:r>
              <w:rPr/>
              <w:t> </w:t>
            </w:r>
          </w:p>
        </w:tc>
        <w:tc>
          <w:tcPr>
            <w:tcW w:w="127" w:type="dxa"/>
            <w:tcBorders/>
            <w:shd w:fill="CCEEFF" w:val="clear"/>
            <w:vAlign w:val="bottom"/>
          </w:tcPr>
          <w:p>
            <w:pPr>
              <w:pStyle w:val="TableContents"/>
              <w:spacing w:before="0" w:after="283"/>
              <w:rPr/>
            </w:pPr>
            <w:r>
              <w:rPr/>
              <w:t> </w:t>
            </w:r>
          </w:p>
        </w:tc>
        <w:tc>
          <w:tcPr>
            <w:tcW w:w="1150" w:type="dxa"/>
            <w:tcBorders/>
            <w:shd w:fill="CCEEFF" w:val="clear"/>
            <w:vAlign w:val="bottom"/>
          </w:tcPr>
          <w:p>
            <w:pPr>
              <w:pStyle w:val="TableContents"/>
              <w:spacing w:before="0" w:after="283"/>
              <w:jc w:val="right"/>
              <w:rPr>
                <w:rFonts w:ascii="times" w:hAnsi="times"/>
                <w:sz w:val="20"/>
              </w:rPr>
            </w:pPr>
            <w:r>
              <w:rPr>
                <w:rFonts w:ascii="times" w:hAnsi="times"/>
                <w:sz w:val="20"/>
              </w:rPr>
              <w:t>2.20</w:t>
            </w:r>
          </w:p>
        </w:tc>
        <w:tc>
          <w:tcPr>
            <w:tcW w:w="218" w:type="dxa"/>
            <w:tcBorders/>
            <w:shd w:fill="CCEEFF" w:val="clear"/>
            <w:vAlign w:val="bottom"/>
          </w:tcPr>
          <w:p>
            <w:pPr>
              <w:pStyle w:val="TableContents"/>
              <w:spacing w:before="0" w:after="283"/>
              <w:rPr/>
            </w:pPr>
            <w:r>
              <w:rPr/>
              <w:t> </w:t>
            </w:r>
          </w:p>
        </w:tc>
      </w:tr>
      <w:tr>
        <w:trPr/>
        <w:tc>
          <w:tcPr>
            <w:tcW w:w="5504" w:type="dxa"/>
            <w:gridSpan w:val="2"/>
            <w:tcBorders/>
            <w:shd w:fill="FFFFFF" w:val="clear"/>
            <w:vAlign w:val="bottom"/>
          </w:tcPr>
          <w:p>
            <w:pPr>
              <w:pStyle w:val="TableContents"/>
              <w:spacing w:before="0" w:after="283"/>
              <w:ind w:left="200" w:right="0" w:hanging="200"/>
              <w:rPr>
                <w:rFonts w:ascii="times" w:hAnsi="times"/>
                <w:b/>
                <w:sz w:val="20"/>
              </w:rPr>
            </w:pPr>
            <w:r>
              <w:rPr>
                <w:rFonts w:ascii="times" w:hAnsi="times"/>
                <w:b/>
                <w:sz w:val="20"/>
              </w:rPr>
              <w:t>Total proven and probable mineral reserves  tonnes</w:t>
            </w:r>
          </w:p>
        </w:tc>
        <w:tc>
          <w:tcPr>
            <w:tcW w:w="218" w:type="dxa"/>
            <w:tcBorders/>
            <w:shd w:fill="FFFFFF" w:val="clear"/>
            <w:vAlign w:val="bottom"/>
          </w:tcPr>
          <w:p>
            <w:pPr>
              <w:pStyle w:val="TableContents"/>
              <w:spacing w:before="0" w:after="283"/>
              <w:rPr/>
            </w:pPr>
            <w:r>
              <w:rPr/>
              <w:t> </w:t>
            </w:r>
          </w:p>
        </w:tc>
        <w:tc>
          <w:tcPr>
            <w:tcW w:w="127" w:type="dxa"/>
            <w:tcBorders/>
            <w:shd w:fill="FFFFFF" w:val="clear"/>
            <w:vAlign w:val="bottom"/>
          </w:tcPr>
          <w:p>
            <w:pPr>
              <w:pStyle w:val="TableContents"/>
              <w:spacing w:before="0" w:after="283"/>
              <w:rPr/>
            </w:pPr>
            <w:r>
              <w:rPr/>
              <w:t> </w:t>
            </w:r>
          </w:p>
        </w:tc>
        <w:tc>
          <w:tcPr>
            <w:tcW w:w="1149" w:type="dxa"/>
            <w:tcBorders/>
            <w:shd w:fill="FFFFFF" w:val="clear"/>
            <w:vAlign w:val="bottom"/>
          </w:tcPr>
          <w:p>
            <w:pPr>
              <w:pStyle w:val="TableContents"/>
              <w:spacing w:before="0" w:after="283"/>
              <w:jc w:val="right"/>
              <w:rPr>
                <w:rFonts w:ascii="times" w:hAnsi="times"/>
                <w:b/>
                <w:sz w:val="20"/>
              </w:rPr>
            </w:pPr>
            <w:r>
              <w:rPr>
                <w:rFonts w:ascii="times" w:hAnsi="times"/>
                <w:b/>
                <w:sz w:val="20"/>
              </w:rPr>
              <w:t>24,741,000</w:t>
            </w:r>
          </w:p>
        </w:tc>
        <w:tc>
          <w:tcPr>
            <w:tcW w:w="218" w:type="dxa"/>
            <w:tcBorders/>
            <w:shd w:fill="FFFFFF" w:val="clear"/>
            <w:vAlign w:val="bottom"/>
          </w:tcPr>
          <w:p>
            <w:pPr>
              <w:pStyle w:val="TableContents"/>
              <w:spacing w:before="0" w:after="283"/>
              <w:rPr/>
            </w:pPr>
            <w:r>
              <w:rPr/>
              <w:t> </w:t>
            </w:r>
          </w:p>
        </w:tc>
        <w:tc>
          <w:tcPr>
            <w:tcW w:w="127" w:type="dxa"/>
            <w:tcBorders/>
            <w:shd w:fill="FFFFFF" w:val="clear"/>
            <w:vAlign w:val="bottom"/>
          </w:tcPr>
          <w:p>
            <w:pPr>
              <w:pStyle w:val="TableContents"/>
              <w:spacing w:before="0" w:after="283"/>
              <w:rPr/>
            </w:pPr>
            <w:r>
              <w:rPr/>
              <w:t> </w:t>
            </w:r>
          </w:p>
        </w:tc>
        <w:tc>
          <w:tcPr>
            <w:tcW w:w="1150" w:type="dxa"/>
            <w:tcBorders/>
            <w:shd w:fill="FFFFFF" w:val="clear"/>
            <w:vAlign w:val="bottom"/>
          </w:tcPr>
          <w:p>
            <w:pPr>
              <w:pStyle w:val="TableContents"/>
              <w:spacing w:before="0" w:after="283"/>
              <w:jc w:val="right"/>
              <w:rPr>
                <w:rFonts w:ascii="times" w:hAnsi="times"/>
                <w:b/>
                <w:sz w:val="20"/>
              </w:rPr>
            </w:pPr>
            <w:r>
              <w:rPr>
                <w:rFonts w:ascii="times" w:hAnsi="times"/>
                <w:b/>
                <w:sz w:val="20"/>
              </w:rPr>
              <w:t>23,825,000</w:t>
            </w:r>
          </w:p>
        </w:tc>
        <w:tc>
          <w:tcPr>
            <w:tcW w:w="217" w:type="dxa"/>
            <w:tcBorders/>
            <w:shd w:fill="FFFFFF" w:val="clear"/>
            <w:vAlign w:val="bottom"/>
          </w:tcPr>
          <w:p>
            <w:pPr>
              <w:pStyle w:val="TableContents"/>
              <w:spacing w:before="0" w:after="283"/>
              <w:rPr/>
            </w:pPr>
            <w:r>
              <w:rPr/>
              <w:t> </w:t>
            </w:r>
          </w:p>
        </w:tc>
        <w:tc>
          <w:tcPr>
            <w:tcW w:w="127" w:type="dxa"/>
            <w:tcBorders/>
            <w:shd w:fill="FFFFFF" w:val="clear"/>
            <w:vAlign w:val="bottom"/>
          </w:tcPr>
          <w:p>
            <w:pPr>
              <w:pStyle w:val="TableContents"/>
              <w:spacing w:before="0" w:after="283"/>
              <w:rPr/>
            </w:pPr>
            <w:r>
              <w:rPr/>
              <w:t> </w:t>
            </w:r>
          </w:p>
        </w:tc>
        <w:tc>
          <w:tcPr>
            <w:tcW w:w="1150" w:type="dxa"/>
            <w:tcBorders/>
            <w:shd w:fill="FFFFFF" w:val="clear"/>
            <w:vAlign w:val="bottom"/>
          </w:tcPr>
          <w:p>
            <w:pPr>
              <w:pStyle w:val="TableContents"/>
              <w:spacing w:before="0" w:after="283"/>
              <w:jc w:val="right"/>
              <w:rPr>
                <w:rFonts w:ascii="times" w:hAnsi="times"/>
                <w:b/>
                <w:sz w:val="20"/>
              </w:rPr>
            </w:pPr>
            <w:r>
              <w:rPr>
                <w:rFonts w:ascii="times" w:hAnsi="times"/>
                <w:b/>
                <w:sz w:val="20"/>
              </w:rPr>
              <w:t>23,100,000</w:t>
            </w:r>
          </w:p>
        </w:tc>
        <w:tc>
          <w:tcPr>
            <w:tcW w:w="218" w:type="dxa"/>
            <w:tcBorders/>
            <w:shd w:fill="FFFFFF" w:val="clear"/>
            <w:vAlign w:val="bottom"/>
          </w:tcPr>
          <w:p>
            <w:pPr>
              <w:pStyle w:val="TableContents"/>
              <w:spacing w:before="0" w:after="283"/>
              <w:rPr/>
            </w:pPr>
            <w:r>
              <w:rPr/>
              <w:t> </w:t>
            </w:r>
          </w:p>
        </w:tc>
      </w:tr>
      <w:tr>
        <w:trPr/>
        <w:tc>
          <w:tcPr>
            <w:tcW w:w="5504" w:type="dxa"/>
            <w:gridSpan w:val="2"/>
            <w:tcBorders/>
            <w:shd w:fill="CCEEFF" w:val="clear"/>
            <w:vAlign w:val="bottom"/>
          </w:tcPr>
          <w:p>
            <w:pPr>
              <w:pStyle w:val="TableContents"/>
              <w:spacing w:before="0" w:after="283"/>
              <w:ind w:left="200" w:right="0" w:hanging="200"/>
              <w:rPr>
                <w:rFonts w:ascii="times" w:hAnsi="times"/>
                <w:b/>
                <w:sz w:val="20"/>
              </w:rPr>
            </w:pPr>
            <w:r>
              <w:rPr>
                <w:rFonts w:ascii="times" w:hAnsi="times"/>
                <w:b/>
                <w:sz w:val="20"/>
              </w:rPr>
              <w:t>Average grade  gold grams per tonne</w:t>
            </w:r>
          </w:p>
        </w:tc>
        <w:tc>
          <w:tcPr>
            <w:tcW w:w="218" w:type="dxa"/>
            <w:tcBorders/>
            <w:shd w:fill="CCEEFF" w:val="clear"/>
            <w:vAlign w:val="bottom"/>
          </w:tcPr>
          <w:p>
            <w:pPr>
              <w:pStyle w:val="TableContents"/>
              <w:spacing w:before="0" w:after="283"/>
              <w:rPr/>
            </w:pPr>
            <w:r>
              <w:rPr/>
              <w:t> </w:t>
            </w:r>
          </w:p>
        </w:tc>
        <w:tc>
          <w:tcPr>
            <w:tcW w:w="127" w:type="dxa"/>
            <w:tcBorders/>
            <w:shd w:fill="CCEEFF" w:val="clear"/>
            <w:vAlign w:val="bottom"/>
          </w:tcPr>
          <w:p>
            <w:pPr>
              <w:pStyle w:val="TableContents"/>
              <w:spacing w:before="0" w:after="283"/>
              <w:rPr/>
            </w:pPr>
            <w:r>
              <w:rPr/>
              <w:t> </w:t>
            </w:r>
          </w:p>
        </w:tc>
        <w:tc>
          <w:tcPr>
            <w:tcW w:w="1149" w:type="dxa"/>
            <w:tcBorders/>
            <w:shd w:fill="CCEEFF" w:val="clear"/>
            <w:vAlign w:val="bottom"/>
          </w:tcPr>
          <w:p>
            <w:pPr>
              <w:pStyle w:val="TableContents"/>
              <w:spacing w:before="0" w:after="283"/>
              <w:jc w:val="right"/>
              <w:rPr>
                <w:rFonts w:ascii="times" w:hAnsi="times"/>
                <w:b/>
                <w:sz w:val="20"/>
              </w:rPr>
            </w:pPr>
            <w:r>
              <w:rPr>
                <w:rFonts w:ascii="times" w:hAnsi="times"/>
                <w:b/>
                <w:sz w:val="20"/>
              </w:rPr>
              <w:t>2.05</w:t>
            </w:r>
          </w:p>
        </w:tc>
        <w:tc>
          <w:tcPr>
            <w:tcW w:w="218" w:type="dxa"/>
            <w:tcBorders/>
            <w:shd w:fill="CCEEFF" w:val="clear"/>
            <w:vAlign w:val="bottom"/>
          </w:tcPr>
          <w:p>
            <w:pPr>
              <w:pStyle w:val="TableContents"/>
              <w:spacing w:before="0" w:after="283"/>
              <w:rPr/>
            </w:pPr>
            <w:r>
              <w:rPr/>
              <w:t> </w:t>
            </w:r>
          </w:p>
        </w:tc>
        <w:tc>
          <w:tcPr>
            <w:tcW w:w="127" w:type="dxa"/>
            <w:tcBorders/>
            <w:shd w:fill="CCEEFF" w:val="clear"/>
            <w:vAlign w:val="bottom"/>
          </w:tcPr>
          <w:p>
            <w:pPr>
              <w:pStyle w:val="TableContents"/>
              <w:spacing w:before="0" w:after="283"/>
              <w:rPr/>
            </w:pPr>
            <w:r>
              <w:rPr/>
              <w:t> </w:t>
            </w:r>
          </w:p>
        </w:tc>
        <w:tc>
          <w:tcPr>
            <w:tcW w:w="1150" w:type="dxa"/>
            <w:tcBorders/>
            <w:shd w:fill="CCEEFF" w:val="clear"/>
            <w:vAlign w:val="bottom"/>
          </w:tcPr>
          <w:p>
            <w:pPr>
              <w:pStyle w:val="TableContents"/>
              <w:spacing w:before="0" w:after="283"/>
              <w:jc w:val="right"/>
              <w:rPr>
                <w:rFonts w:ascii="times" w:hAnsi="times"/>
                <w:b/>
                <w:sz w:val="20"/>
              </w:rPr>
            </w:pPr>
            <w:r>
              <w:rPr>
                <w:rFonts w:ascii="times" w:hAnsi="times"/>
                <w:b/>
                <w:sz w:val="20"/>
              </w:rPr>
              <w:t>2.05</w:t>
            </w:r>
          </w:p>
        </w:tc>
        <w:tc>
          <w:tcPr>
            <w:tcW w:w="217" w:type="dxa"/>
            <w:tcBorders/>
            <w:shd w:fill="CCEEFF" w:val="clear"/>
            <w:vAlign w:val="bottom"/>
          </w:tcPr>
          <w:p>
            <w:pPr>
              <w:pStyle w:val="TableContents"/>
              <w:spacing w:before="0" w:after="283"/>
              <w:rPr/>
            </w:pPr>
            <w:r>
              <w:rPr/>
              <w:t> </w:t>
            </w:r>
          </w:p>
        </w:tc>
        <w:tc>
          <w:tcPr>
            <w:tcW w:w="127" w:type="dxa"/>
            <w:tcBorders/>
            <w:shd w:fill="CCEEFF" w:val="clear"/>
            <w:vAlign w:val="bottom"/>
          </w:tcPr>
          <w:p>
            <w:pPr>
              <w:pStyle w:val="TableContents"/>
              <w:spacing w:before="0" w:after="283"/>
              <w:rPr/>
            </w:pPr>
            <w:r>
              <w:rPr/>
              <w:t> </w:t>
            </w:r>
          </w:p>
        </w:tc>
        <w:tc>
          <w:tcPr>
            <w:tcW w:w="1150" w:type="dxa"/>
            <w:tcBorders/>
            <w:shd w:fill="CCEEFF" w:val="clear"/>
            <w:vAlign w:val="bottom"/>
          </w:tcPr>
          <w:p>
            <w:pPr>
              <w:pStyle w:val="TableContents"/>
              <w:spacing w:before="0" w:after="283"/>
              <w:jc w:val="right"/>
              <w:rPr>
                <w:rFonts w:ascii="times" w:hAnsi="times"/>
                <w:b/>
                <w:sz w:val="20"/>
              </w:rPr>
            </w:pPr>
            <w:r>
              <w:rPr>
                <w:rFonts w:ascii="times" w:hAnsi="times"/>
                <w:b/>
                <w:sz w:val="20"/>
              </w:rPr>
              <w:t>2.20</w:t>
            </w:r>
          </w:p>
        </w:tc>
        <w:tc>
          <w:tcPr>
            <w:tcW w:w="218" w:type="dxa"/>
            <w:tcBorders/>
            <w:shd w:fill="CCEEFF" w:val="clear"/>
            <w:vAlign w:val="bottom"/>
          </w:tcPr>
          <w:p>
            <w:pPr>
              <w:pStyle w:val="TableContents"/>
              <w:spacing w:before="0" w:after="283"/>
              <w:rPr/>
            </w:pPr>
            <w:r>
              <w:rPr/>
              <w:t> </w:t>
            </w:r>
          </w:p>
        </w:tc>
      </w:tr>
      <w:tr>
        <w:trPr/>
        <w:tc>
          <w:tcPr>
            <w:tcW w:w="5504" w:type="dxa"/>
            <w:gridSpan w:val="2"/>
            <w:tcBorders/>
            <w:shd w:fill="FFFFFF" w:val="clear"/>
            <w:vAlign w:val="bottom"/>
          </w:tcPr>
          <w:p>
            <w:pPr>
              <w:pStyle w:val="TableContents"/>
              <w:spacing w:before="0" w:after="283"/>
              <w:ind w:left="200" w:right="0" w:hanging="200"/>
              <w:rPr>
                <w:rFonts w:ascii="times" w:hAnsi="times"/>
                <w:b/>
                <w:sz w:val="20"/>
              </w:rPr>
            </w:pPr>
            <w:r>
              <w:rPr>
                <w:rFonts w:ascii="times" w:hAnsi="times"/>
                <w:b/>
                <w:sz w:val="20"/>
              </w:rPr>
              <w:t>Total contained gold ounces</w:t>
            </w:r>
          </w:p>
        </w:tc>
        <w:tc>
          <w:tcPr>
            <w:tcW w:w="218" w:type="dxa"/>
            <w:tcBorders/>
            <w:shd w:fill="FFFFFF" w:val="clear"/>
            <w:vAlign w:val="bottom"/>
          </w:tcPr>
          <w:p>
            <w:pPr>
              <w:pStyle w:val="TableContents"/>
              <w:spacing w:before="0" w:after="283"/>
              <w:rPr/>
            </w:pPr>
            <w:r>
              <w:rPr/>
              <w:t> </w:t>
            </w:r>
          </w:p>
        </w:tc>
        <w:tc>
          <w:tcPr>
            <w:tcW w:w="127" w:type="dxa"/>
            <w:tcBorders/>
            <w:shd w:fill="FFFFFF" w:val="clear"/>
            <w:vAlign w:val="bottom"/>
          </w:tcPr>
          <w:p>
            <w:pPr>
              <w:pStyle w:val="TableContents"/>
              <w:spacing w:before="0" w:after="283"/>
              <w:rPr/>
            </w:pPr>
            <w:r>
              <w:rPr/>
              <w:t> </w:t>
            </w:r>
          </w:p>
        </w:tc>
        <w:tc>
          <w:tcPr>
            <w:tcW w:w="1149" w:type="dxa"/>
            <w:tcBorders/>
            <w:shd w:fill="FFFFFF" w:val="clear"/>
            <w:vAlign w:val="bottom"/>
          </w:tcPr>
          <w:p>
            <w:pPr>
              <w:pStyle w:val="TableContents"/>
              <w:spacing w:before="0" w:after="283"/>
              <w:jc w:val="right"/>
              <w:rPr>
                <w:rFonts w:ascii="times" w:hAnsi="times"/>
                <w:b/>
                <w:sz w:val="20"/>
              </w:rPr>
            </w:pPr>
            <w:r>
              <w:rPr>
                <w:rFonts w:ascii="times" w:hAnsi="times"/>
                <w:b/>
                <w:sz w:val="20"/>
              </w:rPr>
              <w:t>1,630,000</w:t>
            </w:r>
          </w:p>
        </w:tc>
        <w:tc>
          <w:tcPr>
            <w:tcW w:w="218" w:type="dxa"/>
            <w:tcBorders/>
            <w:shd w:fill="FFFFFF" w:val="clear"/>
            <w:vAlign w:val="bottom"/>
          </w:tcPr>
          <w:p>
            <w:pPr>
              <w:pStyle w:val="TableContents"/>
              <w:spacing w:before="0" w:after="283"/>
              <w:rPr/>
            </w:pPr>
            <w:r>
              <w:rPr/>
              <w:t> </w:t>
            </w:r>
          </w:p>
        </w:tc>
        <w:tc>
          <w:tcPr>
            <w:tcW w:w="127" w:type="dxa"/>
            <w:tcBorders/>
            <w:shd w:fill="FFFFFF" w:val="clear"/>
            <w:vAlign w:val="bottom"/>
          </w:tcPr>
          <w:p>
            <w:pPr>
              <w:pStyle w:val="TableContents"/>
              <w:spacing w:before="0" w:after="283"/>
              <w:rPr/>
            </w:pPr>
            <w:r>
              <w:rPr/>
              <w:t> </w:t>
            </w:r>
          </w:p>
        </w:tc>
        <w:tc>
          <w:tcPr>
            <w:tcW w:w="1150" w:type="dxa"/>
            <w:tcBorders/>
            <w:shd w:fill="FFFFFF" w:val="clear"/>
            <w:vAlign w:val="bottom"/>
          </w:tcPr>
          <w:p>
            <w:pPr>
              <w:pStyle w:val="TableContents"/>
              <w:spacing w:before="0" w:after="283"/>
              <w:jc w:val="right"/>
              <w:rPr>
                <w:rFonts w:ascii="times" w:hAnsi="times"/>
                <w:b/>
                <w:sz w:val="20"/>
              </w:rPr>
            </w:pPr>
            <w:r>
              <w:rPr>
                <w:rFonts w:ascii="times" w:hAnsi="times"/>
                <w:b/>
                <w:sz w:val="20"/>
              </w:rPr>
              <w:t>1,571,000</w:t>
            </w:r>
          </w:p>
        </w:tc>
        <w:tc>
          <w:tcPr>
            <w:tcW w:w="217" w:type="dxa"/>
            <w:tcBorders/>
            <w:shd w:fill="FFFFFF" w:val="clear"/>
            <w:vAlign w:val="bottom"/>
          </w:tcPr>
          <w:p>
            <w:pPr>
              <w:pStyle w:val="TableContents"/>
              <w:spacing w:before="0" w:after="283"/>
              <w:rPr/>
            </w:pPr>
            <w:r>
              <w:rPr/>
              <w:t> </w:t>
            </w:r>
          </w:p>
        </w:tc>
        <w:tc>
          <w:tcPr>
            <w:tcW w:w="127" w:type="dxa"/>
            <w:tcBorders/>
            <w:shd w:fill="FFFFFF" w:val="clear"/>
            <w:vAlign w:val="bottom"/>
          </w:tcPr>
          <w:p>
            <w:pPr>
              <w:pStyle w:val="TableContents"/>
              <w:spacing w:before="0" w:after="283"/>
              <w:rPr/>
            </w:pPr>
            <w:r>
              <w:rPr/>
              <w:t> </w:t>
            </w:r>
          </w:p>
        </w:tc>
        <w:tc>
          <w:tcPr>
            <w:tcW w:w="1150" w:type="dxa"/>
            <w:tcBorders/>
            <w:shd w:fill="FFFFFF" w:val="clear"/>
            <w:vAlign w:val="bottom"/>
          </w:tcPr>
          <w:p>
            <w:pPr>
              <w:pStyle w:val="TableContents"/>
              <w:spacing w:before="0" w:after="283"/>
              <w:jc w:val="right"/>
              <w:rPr>
                <w:rFonts w:ascii="times" w:hAnsi="times"/>
                <w:b/>
                <w:sz w:val="20"/>
              </w:rPr>
            </w:pPr>
            <w:r>
              <w:rPr>
                <w:rFonts w:ascii="times" w:hAnsi="times"/>
                <w:b/>
                <w:sz w:val="20"/>
              </w:rPr>
              <w:t>1,634,000</w:t>
            </w:r>
          </w:p>
        </w:tc>
        <w:tc>
          <w:tcPr>
            <w:tcW w:w="218" w:type="dxa"/>
            <w:tcBorders/>
            <w:shd w:fill="FFFFFF" w:val="clear"/>
            <w:vAlign w:val="bottom"/>
          </w:tcPr>
          <w:p>
            <w:pPr>
              <w:pStyle w:val="TableContents"/>
              <w:spacing w:before="0" w:after="283"/>
              <w:rPr/>
            </w:pPr>
            <w:r>
              <w:rPr/>
              <w:t> </w:t>
            </w:r>
          </w:p>
        </w:tc>
      </w:tr>
    </w:tbl>
    <w:p>
      <w:pPr>
        <w:pStyle w:val="HorizontalLine"/>
        <w:pBdr>
          <w:bottom w:val="single" w:sz="6" w:space="0" w:color="000000"/>
        </w:pBdr>
        <w:ind w:left="0" w:right="8981" w:hanging="0"/>
        <w:jc w:val="left"/>
        <w:rPr/>
      </w:pPr>
      <w:r>
        <w:rPr/>
      </w:r>
    </w:p>
    <w:p>
      <w:pPr>
        <w:pStyle w:val="TextBody"/>
        <w:jc w:val="both"/>
        <w:rPr>
          <w:rFonts w:ascii="times" w:hAnsi="times"/>
          <w:sz w:val="14"/>
        </w:rPr>
      </w:pPr>
      <w:r>
        <w:rPr>
          <w:rFonts w:ascii="times" w:hAnsi="times"/>
          <w:sz w:val="14"/>
        </w:rPr>
        <w:t xml:space="preserve">Notes: </w:t>
      </w:r>
    </w:p>
    <w:p>
      <w:pPr>
        <w:pStyle w:val="ListHeading"/>
        <w:spacing w:before="0" w:after="0"/>
        <w:jc w:val="left"/>
        <w:rPr>
          <w:rFonts w:ascii="times" w:hAnsi="times"/>
          <w:sz w:val="14"/>
        </w:rPr>
      </w:pPr>
      <w:r>
        <w:rPr>
          <w:rFonts w:ascii="times" w:hAnsi="times"/>
          <w:sz w:val="14"/>
        </w:rPr>
        <w:t>(1)</w:t>
      </w:r>
    </w:p>
    <w:p>
      <w:pPr>
        <w:pStyle w:val="ListContents"/>
        <w:spacing w:before="0" w:after="283"/>
        <w:jc w:val="both"/>
        <w:rPr>
          <w:rFonts w:ascii="times" w:hAnsi="times"/>
          <w:sz w:val="14"/>
        </w:rPr>
      </w:pPr>
      <w:r>
        <w:rPr>
          <w:rFonts w:ascii="times" w:hAnsi="times"/>
          <w:sz w:val="14"/>
        </w:rPr>
        <w:t xml:space="preserve">The 2009 proven and probable mineral reserves were estimated using an assumed metallurgical gold recovery of 90.0%. Mining costs were estimated to vary between C$19.52 per tonne and C$36.20 per tonne, depending on the deposit. The cut-off grade used for mineral reserves was 1.37 grams of gold per tonne. The Company estimates that a 10% change in the gold price would result in no change in mineral reserves. </w:t>
      </w:r>
    </w:p>
    <w:p>
      <w:pPr>
        <w:pStyle w:val="ListHeading"/>
        <w:spacing w:before="0" w:after="0"/>
        <w:jc w:val="left"/>
        <w:rPr>
          <w:rFonts w:ascii="times" w:hAnsi="times"/>
          <w:sz w:val="14"/>
        </w:rPr>
      </w:pPr>
      <w:r>
        <w:rPr>
          <w:rFonts w:ascii="times" w:hAnsi="times"/>
          <w:sz w:val="14"/>
        </w:rPr>
        <w:t>(2)</w:t>
      </w:r>
    </w:p>
    <w:p>
      <w:pPr>
        <w:pStyle w:val="ListContents"/>
        <w:spacing w:before="0" w:after="283"/>
        <w:jc w:val="both"/>
        <w:rPr>
          <w:rFonts w:ascii="times" w:hAnsi="times"/>
          <w:sz w:val="14"/>
        </w:rPr>
      </w:pPr>
      <w:r>
        <w:rPr>
          <w:rFonts w:ascii="times" w:hAnsi="times"/>
          <w:sz w:val="14"/>
        </w:rPr>
        <w:t xml:space="preserve">In addition to the mineral reserves set out above, at December 31, 2009, the Goldex Mine contained indicated mineral resources of 0.2 million tonnes grading 1.79 grams of gold per tonne and inferred mineral resources of 10.5 million tonnes grading 2.37 grams of gold per tonne. </w:t>
      </w:r>
    </w:p>
    <w:p>
      <w:pPr>
        <w:pStyle w:val="ListHeading"/>
        <w:spacing w:before="0" w:after="0"/>
        <w:jc w:val="left"/>
        <w:rPr>
          <w:rFonts w:ascii="times" w:hAnsi="times"/>
          <w:sz w:val="14"/>
        </w:rPr>
      </w:pPr>
      <w:r>
        <w:rPr>
          <w:rFonts w:ascii="times" w:hAnsi="times"/>
          <w:sz w:val="14"/>
        </w:rPr>
        <w:t>(3)</w:t>
      </w:r>
    </w:p>
    <w:p>
      <w:pPr>
        <w:pStyle w:val="ListContents"/>
        <w:spacing w:before="0" w:after="283"/>
        <w:jc w:val="both"/>
        <w:rPr>
          <w:rFonts w:ascii="times" w:hAnsi="times"/>
          <w:sz w:val="14"/>
        </w:rPr>
      </w:pPr>
      <w:r>
        <w:rPr>
          <w:rFonts w:ascii="times" w:hAnsi="times"/>
          <w:sz w:val="14"/>
        </w:rPr>
        <w:t xml:space="preserve">The following table shows the reconciliation of mineral reserves (in nearest thousand tonnes) at the Goldex Mine by category at December 31, 2009 with those at December 31, 2008. Revision means additional mineral reserves converted from mineral resources or other categories of mineral reserves and mineral reserves added from exploration activities during 2009. </w:t>
      </w:r>
    </w:p>
    <w:tbl>
      <w:tblPr>
        <w:tblW w:w="5000" w:type="pct"/>
        <w:jc w:val="center"/>
        <w:tblInd w:w="0" w:type="dxa"/>
        <w:tblCellMar>
          <w:top w:w="0" w:type="dxa"/>
          <w:left w:w="0" w:type="dxa"/>
          <w:bottom w:w="0" w:type="dxa"/>
          <w:right w:w="0" w:type="dxa"/>
        </w:tblCellMar>
      </w:tblPr>
      <w:tblGrid>
        <w:gridCol w:w="608"/>
        <w:gridCol w:w="2865"/>
        <w:gridCol w:w="456"/>
        <w:gridCol w:w="229"/>
        <w:gridCol w:w="1331"/>
        <w:gridCol w:w="456"/>
        <w:gridCol w:w="228"/>
        <w:gridCol w:w="1674"/>
        <w:gridCol w:w="456"/>
        <w:gridCol w:w="228"/>
        <w:gridCol w:w="1217"/>
        <w:gridCol w:w="457"/>
      </w:tblGrid>
      <w:tr>
        <w:trPr/>
        <w:tc>
          <w:tcPr>
            <w:tcW w:w="608" w:type="dxa"/>
            <w:tcBorders/>
            <w:shd w:fill="auto" w:val="clear"/>
            <w:vAlign w:val="center"/>
          </w:tcPr>
          <w:p>
            <w:pPr>
              <w:pStyle w:val="TableContents"/>
              <w:spacing w:before="0" w:after="283"/>
              <w:rPr>
                <w:sz w:val="4"/>
                <w:szCs w:val="4"/>
              </w:rPr>
            </w:pPr>
            <w:r>
              <w:rPr>
                <w:sz w:val="4"/>
                <w:szCs w:val="4"/>
              </w:rPr>
            </w:r>
          </w:p>
        </w:tc>
        <w:tc>
          <w:tcPr>
            <w:tcW w:w="2865" w:type="dxa"/>
            <w:tcBorders/>
            <w:shd w:fill="auto" w:val="clear"/>
            <w:vAlign w:val="center"/>
          </w:tcPr>
          <w:p>
            <w:pPr>
              <w:pStyle w:val="TableContents"/>
              <w:spacing w:before="0" w:after="283"/>
              <w:rPr>
                <w:sz w:val="4"/>
                <w:szCs w:val="4"/>
              </w:rPr>
            </w:pPr>
            <w:r>
              <w:rPr>
                <w:sz w:val="4"/>
                <w:szCs w:val="4"/>
              </w:rPr>
            </w:r>
          </w:p>
        </w:tc>
        <w:tc>
          <w:tcPr>
            <w:tcW w:w="456" w:type="dxa"/>
            <w:tcBorders/>
            <w:shd w:fill="auto" w:val="clear"/>
            <w:vAlign w:val="center"/>
          </w:tcPr>
          <w:p>
            <w:pPr>
              <w:pStyle w:val="TableContents"/>
              <w:spacing w:before="0" w:after="283"/>
              <w:rPr>
                <w:sz w:val="4"/>
                <w:szCs w:val="4"/>
              </w:rPr>
            </w:pPr>
            <w:r>
              <w:rPr>
                <w:sz w:val="4"/>
                <w:szCs w:val="4"/>
              </w:rPr>
            </w:r>
          </w:p>
        </w:tc>
        <w:tc>
          <w:tcPr>
            <w:tcW w:w="229" w:type="dxa"/>
            <w:tcBorders/>
            <w:shd w:fill="auto" w:val="clear"/>
            <w:vAlign w:val="center"/>
          </w:tcPr>
          <w:p>
            <w:pPr>
              <w:pStyle w:val="TableContents"/>
              <w:spacing w:before="0" w:after="283"/>
              <w:rPr>
                <w:sz w:val="4"/>
                <w:szCs w:val="4"/>
              </w:rPr>
            </w:pPr>
            <w:r>
              <w:rPr>
                <w:sz w:val="4"/>
                <w:szCs w:val="4"/>
              </w:rPr>
            </w:r>
          </w:p>
        </w:tc>
        <w:tc>
          <w:tcPr>
            <w:tcW w:w="1331" w:type="dxa"/>
            <w:tcBorders/>
            <w:shd w:fill="auto" w:val="clear"/>
            <w:vAlign w:val="center"/>
          </w:tcPr>
          <w:p>
            <w:pPr>
              <w:pStyle w:val="TableContents"/>
              <w:spacing w:before="0" w:after="283"/>
              <w:rPr>
                <w:sz w:val="4"/>
                <w:szCs w:val="4"/>
              </w:rPr>
            </w:pPr>
            <w:r>
              <w:rPr>
                <w:sz w:val="4"/>
                <w:szCs w:val="4"/>
              </w:rPr>
            </w:r>
          </w:p>
        </w:tc>
        <w:tc>
          <w:tcPr>
            <w:tcW w:w="456" w:type="dxa"/>
            <w:tcBorders/>
            <w:shd w:fill="auto" w:val="clear"/>
            <w:vAlign w:val="center"/>
          </w:tcPr>
          <w:p>
            <w:pPr>
              <w:pStyle w:val="TableContents"/>
              <w:spacing w:before="0" w:after="283"/>
              <w:rPr>
                <w:sz w:val="4"/>
                <w:szCs w:val="4"/>
              </w:rPr>
            </w:pPr>
            <w:r>
              <w:rPr>
                <w:sz w:val="4"/>
                <w:szCs w:val="4"/>
              </w:rPr>
            </w:r>
          </w:p>
        </w:tc>
        <w:tc>
          <w:tcPr>
            <w:tcW w:w="228" w:type="dxa"/>
            <w:tcBorders/>
            <w:shd w:fill="auto" w:val="clear"/>
            <w:vAlign w:val="center"/>
          </w:tcPr>
          <w:p>
            <w:pPr>
              <w:pStyle w:val="TableContents"/>
              <w:spacing w:before="0" w:after="283"/>
              <w:rPr>
                <w:sz w:val="4"/>
                <w:szCs w:val="4"/>
              </w:rPr>
            </w:pPr>
            <w:r>
              <w:rPr>
                <w:sz w:val="4"/>
                <w:szCs w:val="4"/>
              </w:rPr>
            </w:r>
          </w:p>
        </w:tc>
        <w:tc>
          <w:tcPr>
            <w:tcW w:w="1674" w:type="dxa"/>
            <w:tcBorders/>
            <w:shd w:fill="auto" w:val="clear"/>
            <w:vAlign w:val="center"/>
          </w:tcPr>
          <w:p>
            <w:pPr>
              <w:pStyle w:val="TableContents"/>
              <w:spacing w:before="0" w:after="283"/>
              <w:rPr>
                <w:sz w:val="4"/>
                <w:szCs w:val="4"/>
              </w:rPr>
            </w:pPr>
            <w:r>
              <w:rPr>
                <w:sz w:val="4"/>
                <w:szCs w:val="4"/>
              </w:rPr>
            </w:r>
          </w:p>
        </w:tc>
        <w:tc>
          <w:tcPr>
            <w:tcW w:w="456" w:type="dxa"/>
            <w:tcBorders/>
            <w:shd w:fill="auto" w:val="clear"/>
            <w:vAlign w:val="center"/>
          </w:tcPr>
          <w:p>
            <w:pPr>
              <w:pStyle w:val="TableContents"/>
              <w:spacing w:before="0" w:after="283"/>
              <w:rPr>
                <w:sz w:val="4"/>
                <w:szCs w:val="4"/>
              </w:rPr>
            </w:pPr>
            <w:r>
              <w:rPr>
                <w:sz w:val="4"/>
                <w:szCs w:val="4"/>
              </w:rPr>
            </w:r>
          </w:p>
        </w:tc>
        <w:tc>
          <w:tcPr>
            <w:tcW w:w="228" w:type="dxa"/>
            <w:tcBorders/>
            <w:shd w:fill="auto" w:val="clear"/>
            <w:vAlign w:val="center"/>
          </w:tcPr>
          <w:p>
            <w:pPr>
              <w:pStyle w:val="TableContents"/>
              <w:spacing w:before="0" w:after="283"/>
              <w:rPr>
                <w:sz w:val="4"/>
                <w:szCs w:val="4"/>
              </w:rPr>
            </w:pPr>
            <w:r>
              <w:rPr>
                <w:sz w:val="4"/>
                <w:szCs w:val="4"/>
              </w:rPr>
            </w:r>
          </w:p>
        </w:tc>
        <w:tc>
          <w:tcPr>
            <w:tcW w:w="1217" w:type="dxa"/>
            <w:tcBorders/>
            <w:shd w:fill="auto" w:val="clear"/>
            <w:vAlign w:val="center"/>
          </w:tcPr>
          <w:p>
            <w:pPr>
              <w:pStyle w:val="TableContents"/>
              <w:spacing w:before="0" w:after="283"/>
              <w:rPr>
                <w:sz w:val="4"/>
                <w:szCs w:val="4"/>
              </w:rPr>
            </w:pPr>
            <w:r>
              <w:rPr>
                <w:sz w:val="4"/>
                <w:szCs w:val="4"/>
              </w:rPr>
            </w:r>
          </w:p>
        </w:tc>
        <w:tc>
          <w:tcPr>
            <w:tcW w:w="457" w:type="dxa"/>
            <w:tcBorders/>
            <w:shd w:fill="auto" w:val="clear"/>
            <w:vAlign w:val="center"/>
          </w:tcPr>
          <w:p>
            <w:pPr>
              <w:pStyle w:val="TableContents"/>
              <w:spacing w:before="0" w:after="283"/>
              <w:rPr>
                <w:sz w:val="4"/>
                <w:szCs w:val="4"/>
              </w:rPr>
            </w:pPr>
            <w:r>
              <w:rPr>
                <w:sz w:val="4"/>
                <w:szCs w:val="4"/>
              </w:rPr>
            </w:r>
          </w:p>
        </w:tc>
      </w:tr>
      <w:tr>
        <w:trPr/>
        <w:tc>
          <w:tcPr>
            <w:tcW w:w="608" w:type="dxa"/>
            <w:tcBorders/>
            <w:shd w:fill="auto" w:val="clear"/>
            <w:vAlign w:val="bottom"/>
          </w:tcPr>
          <w:p>
            <w:pPr>
              <w:pStyle w:val="TableHeading"/>
              <w:suppressLineNumbers/>
              <w:spacing w:before="0" w:after="283"/>
              <w:jc w:val="center"/>
              <w:rPr/>
            </w:pPr>
            <w:r>
              <w:rPr/>
              <w:t> </w:t>
            </w:r>
          </w:p>
        </w:tc>
        <w:tc>
          <w:tcPr>
            <w:tcW w:w="2865" w:type="dxa"/>
            <w:tcBorders/>
            <w:shd w:fill="auto" w:val="clear"/>
            <w:vAlign w:val="bottom"/>
          </w:tcPr>
          <w:p>
            <w:pPr>
              <w:pStyle w:val="TableHeading"/>
              <w:spacing w:before="0" w:after="283"/>
              <w:jc w:val="left"/>
              <w:rPr/>
            </w:pPr>
            <w:r>
              <w:rPr/>
              <w:t> </w:t>
            </w:r>
          </w:p>
        </w:tc>
        <w:tc>
          <w:tcPr>
            <w:tcW w:w="456" w:type="dxa"/>
            <w:tcBorders/>
            <w:shd w:fill="auto" w:val="clear"/>
            <w:vAlign w:val="bottom"/>
          </w:tcPr>
          <w:p>
            <w:pPr>
              <w:pStyle w:val="TableHeading"/>
              <w:suppressLineNumbers/>
              <w:spacing w:before="0" w:after="283"/>
              <w:jc w:val="center"/>
              <w:rPr/>
            </w:pPr>
            <w:r>
              <w:rPr/>
              <w:t> </w:t>
            </w:r>
          </w:p>
        </w:tc>
        <w:tc>
          <w:tcPr>
            <w:tcW w:w="1560" w:type="dxa"/>
            <w:gridSpan w:val="2"/>
            <w:tcBorders>
              <w:bottom w:val="single" w:sz="8" w:space="0" w:color="000000"/>
            </w:tcBorders>
            <w:shd w:fill="auto" w:val="clear"/>
            <w:tcMar>
              <w:bottom w:w="28" w:type="dxa"/>
            </w:tcMar>
            <w:vAlign w:val="bottom"/>
          </w:tcPr>
          <w:p>
            <w:pPr>
              <w:pStyle w:val="TableHeading"/>
              <w:spacing w:before="0" w:after="283"/>
              <w:jc w:val="center"/>
              <w:rPr>
                <w:rFonts w:ascii="times" w:hAnsi="times"/>
                <w:b/>
                <w:sz w:val="14"/>
              </w:rPr>
            </w:pPr>
            <w:r>
              <w:rPr>
                <w:rFonts w:ascii="times" w:hAnsi="times"/>
                <w:b/>
                <w:sz w:val="14"/>
              </w:rPr>
              <w:t xml:space="preserve">Proven </w:t>
            </w:r>
          </w:p>
        </w:tc>
        <w:tc>
          <w:tcPr>
            <w:tcW w:w="456" w:type="dxa"/>
            <w:tcBorders/>
            <w:shd w:fill="auto" w:val="clear"/>
            <w:vAlign w:val="bottom"/>
          </w:tcPr>
          <w:p>
            <w:pPr>
              <w:pStyle w:val="TableHeading"/>
              <w:suppressLineNumbers/>
              <w:spacing w:before="0" w:after="283"/>
              <w:jc w:val="center"/>
              <w:rPr/>
            </w:pPr>
            <w:r>
              <w:rPr/>
              <w:t> </w:t>
            </w:r>
          </w:p>
        </w:tc>
        <w:tc>
          <w:tcPr>
            <w:tcW w:w="1902" w:type="dxa"/>
            <w:gridSpan w:val="2"/>
            <w:tcBorders>
              <w:bottom w:val="single" w:sz="8" w:space="0" w:color="000000"/>
            </w:tcBorders>
            <w:shd w:fill="auto" w:val="clear"/>
            <w:tcMar>
              <w:bottom w:w="28" w:type="dxa"/>
            </w:tcMar>
            <w:vAlign w:val="bottom"/>
          </w:tcPr>
          <w:p>
            <w:pPr>
              <w:pStyle w:val="TableHeading"/>
              <w:spacing w:before="0" w:after="283"/>
              <w:jc w:val="center"/>
              <w:rPr>
                <w:rFonts w:ascii="times" w:hAnsi="times"/>
                <w:b/>
                <w:sz w:val="14"/>
              </w:rPr>
            </w:pPr>
            <w:r>
              <w:rPr>
                <w:rFonts w:ascii="times" w:hAnsi="times"/>
                <w:b/>
                <w:sz w:val="14"/>
              </w:rPr>
              <w:t xml:space="preserve">Probable </w:t>
            </w:r>
          </w:p>
        </w:tc>
        <w:tc>
          <w:tcPr>
            <w:tcW w:w="456" w:type="dxa"/>
            <w:tcBorders/>
            <w:shd w:fill="auto" w:val="clear"/>
            <w:vAlign w:val="bottom"/>
          </w:tcPr>
          <w:p>
            <w:pPr>
              <w:pStyle w:val="TableHeading"/>
              <w:suppressLineNumbers/>
              <w:spacing w:before="0" w:after="283"/>
              <w:jc w:val="center"/>
              <w:rPr/>
            </w:pPr>
            <w:r>
              <w:rPr/>
              <w:t> </w:t>
            </w:r>
          </w:p>
        </w:tc>
        <w:tc>
          <w:tcPr>
            <w:tcW w:w="1445" w:type="dxa"/>
            <w:gridSpan w:val="2"/>
            <w:tcBorders>
              <w:bottom w:val="single" w:sz="8" w:space="0" w:color="000000"/>
            </w:tcBorders>
            <w:shd w:fill="auto" w:val="clear"/>
            <w:tcMar>
              <w:bottom w:w="28" w:type="dxa"/>
            </w:tcMar>
            <w:vAlign w:val="bottom"/>
          </w:tcPr>
          <w:p>
            <w:pPr>
              <w:pStyle w:val="TableHeading"/>
              <w:spacing w:before="0" w:after="283"/>
              <w:jc w:val="center"/>
              <w:rPr>
                <w:rFonts w:ascii="times" w:hAnsi="times"/>
                <w:b/>
                <w:sz w:val="14"/>
              </w:rPr>
            </w:pPr>
            <w:r>
              <w:rPr>
                <w:rFonts w:ascii="times" w:hAnsi="times"/>
                <w:b/>
                <w:sz w:val="14"/>
              </w:rPr>
              <w:t xml:space="preserve">Total </w:t>
            </w:r>
          </w:p>
        </w:tc>
        <w:tc>
          <w:tcPr>
            <w:tcW w:w="457" w:type="dxa"/>
            <w:tcBorders/>
            <w:shd w:fill="auto" w:val="clear"/>
            <w:vAlign w:val="bottom"/>
          </w:tcPr>
          <w:p>
            <w:pPr>
              <w:pStyle w:val="TableHeading"/>
              <w:suppressLineNumbers/>
              <w:spacing w:before="0" w:after="283"/>
              <w:jc w:val="center"/>
              <w:rPr/>
            </w:pPr>
            <w:r>
              <w:rPr/>
              <w:t> </w:t>
            </w:r>
          </w:p>
        </w:tc>
      </w:tr>
      <w:tr>
        <w:trPr/>
        <w:tc>
          <w:tcPr>
            <w:tcW w:w="608" w:type="dxa"/>
            <w:tcBorders/>
            <w:shd w:fill="CCEEFF" w:val="clear"/>
          </w:tcPr>
          <w:p>
            <w:pPr>
              <w:pStyle w:val="TableContents"/>
              <w:spacing w:before="0" w:after="283"/>
              <w:rPr/>
            </w:pPr>
            <w:r>
              <w:rPr/>
              <w:t> </w:t>
            </w:r>
          </w:p>
        </w:tc>
        <w:tc>
          <w:tcPr>
            <w:tcW w:w="2865" w:type="dxa"/>
            <w:tcBorders/>
            <w:shd w:fill="CCEEFF" w:val="clear"/>
            <w:vAlign w:val="bottom"/>
          </w:tcPr>
          <w:p>
            <w:pPr>
              <w:pStyle w:val="TableContents"/>
              <w:spacing w:before="0" w:after="283"/>
              <w:ind w:left="160" w:right="0" w:hanging="160"/>
              <w:rPr>
                <w:rFonts w:ascii="times" w:hAnsi="times"/>
                <w:sz w:val="14"/>
              </w:rPr>
            </w:pPr>
            <w:r>
              <w:rPr>
                <w:rFonts w:ascii="times" w:hAnsi="times"/>
                <w:sz w:val="14"/>
              </w:rPr>
              <w:t>December 31, 2008</w:t>
            </w:r>
          </w:p>
        </w:tc>
        <w:tc>
          <w:tcPr>
            <w:tcW w:w="456" w:type="dxa"/>
            <w:tcBorders/>
            <w:shd w:fill="CCEEFF" w:val="clear"/>
            <w:vAlign w:val="bottom"/>
          </w:tcPr>
          <w:p>
            <w:pPr>
              <w:pStyle w:val="TableContents"/>
              <w:spacing w:before="0" w:after="283"/>
              <w:rPr/>
            </w:pPr>
            <w:r>
              <w:rPr/>
              <w:t> </w:t>
            </w:r>
          </w:p>
        </w:tc>
        <w:tc>
          <w:tcPr>
            <w:tcW w:w="229" w:type="dxa"/>
            <w:tcBorders/>
            <w:shd w:fill="CCEEFF" w:val="clear"/>
            <w:vAlign w:val="bottom"/>
          </w:tcPr>
          <w:p>
            <w:pPr>
              <w:pStyle w:val="TableContents"/>
              <w:spacing w:before="0" w:after="283"/>
              <w:rPr/>
            </w:pPr>
            <w:r>
              <w:rPr/>
              <w:t> </w:t>
            </w:r>
          </w:p>
        </w:tc>
        <w:tc>
          <w:tcPr>
            <w:tcW w:w="1331" w:type="dxa"/>
            <w:tcBorders/>
            <w:shd w:fill="CCEEFF" w:val="clear"/>
            <w:vAlign w:val="bottom"/>
          </w:tcPr>
          <w:p>
            <w:pPr>
              <w:pStyle w:val="TableContents"/>
              <w:spacing w:before="0" w:after="283"/>
              <w:jc w:val="right"/>
              <w:rPr>
                <w:rFonts w:ascii="times" w:hAnsi="times"/>
                <w:sz w:val="14"/>
              </w:rPr>
            </w:pPr>
            <w:r>
              <w:rPr>
                <w:rFonts w:ascii="times" w:hAnsi="times"/>
                <w:sz w:val="14"/>
              </w:rPr>
              <w:t>434</w:t>
            </w:r>
          </w:p>
        </w:tc>
        <w:tc>
          <w:tcPr>
            <w:tcW w:w="456" w:type="dxa"/>
            <w:tcBorders/>
            <w:shd w:fill="CCEEFF" w:val="clear"/>
            <w:vAlign w:val="bottom"/>
          </w:tcPr>
          <w:p>
            <w:pPr>
              <w:pStyle w:val="TableContents"/>
              <w:spacing w:before="0" w:after="283"/>
              <w:rPr/>
            </w:pPr>
            <w:r>
              <w:rPr/>
              <w:t> </w:t>
            </w:r>
          </w:p>
        </w:tc>
        <w:tc>
          <w:tcPr>
            <w:tcW w:w="228" w:type="dxa"/>
            <w:tcBorders/>
            <w:shd w:fill="CCEEFF" w:val="clear"/>
            <w:vAlign w:val="bottom"/>
          </w:tcPr>
          <w:p>
            <w:pPr>
              <w:pStyle w:val="TableContents"/>
              <w:spacing w:before="0" w:after="283"/>
              <w:rPr/>
            </w:pPr>
            <w:r>
              <w:rPr/>
              <w:t> </w:t>
            </w:r>
          </w:p>
        </w:tc>
        <w:tc>
          <w:tcPr>
            <w:tcW w:w="1674" w:type="dxa"/>
            <w:tcBorders/>
            <w:shd w:fill="CCEEFF" w:val="clear"/>
            <w:vAlign w:val="bottom"/>
          </w:tcPr>
          <w:p>
            <w:pPr>
              <w:pStyle w:val="TableContents"/>
              <w:spacing w:before="0" w:after="283"/>
              <w:jc w:val="right"/>
              <w:rPr>
                <w:rFonts w:ascii="times" w:hAnsi="times"/>
                <w:sz w:val="14"/>
              </w:rPr>
            </w:pPr>
            <w:r>
              <w:rPr>
                <w:rFonts w:ascii="times" w:hAnsi="times"/>
                <w:sz w:val="14"/>
              </w:rPr>
              <w:t>23,391</w:t>
            </w:r>
          </w:p>
        </w:tc>
        <w:tc>
          <w:tcPr>
            <w:tcW w:w="456" w:type="dxa"/>
            <w:tcBorders/>
            <w:shd w:fill="CCEEFF" w:val="clear"/>
            <w:vAlign w:val="bottom"/>
          </w:tcPr>
          <w:p>
            <w:pPr>
              <w:pStyle w:val="TableContents"/>
              <w:spacing w:before="0" w:after="283"/>
              <w:rPr/>
            </w:pPr>
            <w:r>
              <w:rPr/>
              <w:t> </w:t>
            </w:r>
          </w:p>
        </w:tc>
        <w:tc>
          <w:tcPr>
            <w:tcW w:w="228" w:type="dxa"/>
            <w:tcBorders/>
            <w:shd w:fill="CCEEFF" w:val="clear"/>
            <w:vAlign w:val="bottom"/>
          </w:tcPr>
          <w:p>
            <w:pPr>
              <w:pStyle w:val="TableContents"/>
              <w:spacing w:before="0" w:after="283"/>
              <w:rPr/>
            </w:pPr>
            <w:r>
              <w:rPr/>
              <w:t> </w:t>
            </w:r>
          </w:p>
        </w:tc>
        <w:tc>
          <w:tcPr>
            <w:tcW w:w="1217" w:type="dxa"/>
            <w:tcBorders/>
            <w:shd w:fill="CCEEFF" w:val="clear"/>
            <w:vAlign w:val="bottom"/>
          </w:tcPr>
          <w:p>
            <w:pPr>
              <w:pStyle w:val="TableContents"/>
              <w:spacing w:before="0" w:after="283"/>
              <w:jc w:val="right"/>
              <w:rPr>
                <w:rFonts w:ascii="times" w:hAnsi="times"/>
                <w:sz w:val="14"/>
              </w:rPr>
            </w:pPr>
            <w:r>
              <w:rPr>
                <w:rFonts w:ascii="times" w:hAnsi="times"/>
                <w:sz w:val="14"/>
              </w:rPr>
              <w:t>23,825</w:t>
            </w:r>
          </w:p>
        </w:tc>
        <w:tc>
          <w:tcPr>
            <w:tcW w:w="457" w:type="dxa"/>
            <w:tcBorders/>
            <w:shd w:fill="CCEEFF" w:val="clear"/>
            <w:vAlign w:val="bottom"/>
          </w:tcPr>
          <w:p>
            <w:pPr>
              <w:pStyle w:val="TableContents"/>
              <w:spacing w:before="0" w:after="283"/>
              <w:rPr/>
            </w:pPr>
            <w:r>
              <w:rPr/>
              <w:t> </w:t>
            </w:r>
          </w:p>
        </w:tc>
      </w:tr>
      <w:tr>
        <w:trPr/>
        <w:tc>
          <w:tcPr>
            <w:tcW w:w="608" w:type="dxa"/>
            <w:tcBorders/>
            <w:shd w:fill="FFFFFF" w:val="clear"/>
          </w:tcPr>
          <w:p>
            <w:pPr>
              <w:pStyle w:val="TableContents"/>
              <w:spacing w:before="0" w:after="283"/>
              <w:rPr/>
            </w:pPr>
            <w:r>
              <w:rPr/>
              <w:t> </w:t>
            </w:r>
          </w:p>
        </w:tc>
        <w:tc>
          <w:tcPr>
            <w:tcW w:w="2865" w:type="dxa"/>
            <w:tcBorders/>
            <w:shd w:fill="FFFFFF" w:val="clear"/>
            <w:vAlign w:val="bottom"/>
          </w:tcPr>
          <w:p>
            <w:pPr>
              <w:pStyle w:val="TableContents"/>
              <w:spacing w:before="0" w:after="283"/>
              <w:ind w:left="160" w:right="0" w:hanging="160"/>
              <w:rPr>
                <w:rFonts w:ascii="times" w:hAnsi="times"/>
                <w:sz w:val="14"/>
              </w:rPr>
            </w:pPr>
            <w:r>
              <w:rPr>
                <w:rFonts w:ascii="times" w:hAnsi="times"/>
                <w:sz w:val="14"/>
              </w:rPr>
              <w:t>Mined in 2009</w:t>
            </w:r>
          </w:p>
        </w:tc>
        <w:tc>
          <w:tcPr>
            <w:tcW w:w="456" w:type="dxa"/>
            <w:tcBorders/>
            <w:shd w:fill="FFFFFF" w:val="clear"/>
            <w:vAlign w:val="bottom"/>
          </w:tcPr>
          <w:p>
            <w:pPr>
              <w:pStyle w:val="TableContents"/>
              <w:spacing w:before="0" w:after="283"/>
              <w:rPr/>
            </w:pPr>
            <w:r>
              <w:rPr/>
              <w:t> </w:t>
            </w:r>
          </w:p>
        </w:tc>
        <w:tc>
          <w:tcPr>
            <w:tcW w:w="229" w:type="dxa"/>
            <w:tcBorders/>
            <w:shd w:fill="FFFFFF" w:val="clear"/>
            <w:vAlign w:val="bottom"/>
          </w:tcPr>
          <w:p>
            <w:pPr>
              <w:pStyle w:val="TableContents"/>
              <w:spacing w:before="0" w:after="283"/>
              <w:rPr/>
            </w:pPr>
            <w:r>
              <w:rPr/>
              <w:t> </w:t>
            </w:r>
          </w:p>
        </w:tc>
        <w:tc>
          <w:tcPr>
            <w:tcW w:w="1331" w:type="dxa"/>
            <w:tcBorders/>
            <w:shd w:fill="FFFFFF" w:val="clear"/>
            <w:vAlign w:val="bottom"/>
          </w:tcPr>
          <w:p>
            <w:pPr>
              <w:pStyle w:val="TableContents"/>
              <w:spacing w:before="0" w:after="283"/>
              <w:jc w:val="right"/>
              <w:rPr>
                <w:rFonts w:ascii="times" w:hAnsi="times"/>
                <w:sz w:val="14"/>
              </w:rPr>
            </w:pPr>
            <w:r>
              <w:rPr>
                <w:rFonts w:ascii="times" w:hAnsi="times"/>
                <w:sz w:val="14"/>
              </w:rPr>
              <w:t>2,615</w:t>
            </w:r>
          </w:p>
        </w:tc>
        <w:tc>
          <w:tcPr>
            <w:tcW w:w="456" w:type="dxa"/>
            <w:tcBorders/>
            <w:shd w:fill="FFFFFF" w:val="clear"/>
            <w:vAlign w:val="bottom"/>
          </w:tcPr>
          <w:p>
            <w:pPr>
              <w:pStyle w:val="TableContents"/>
              <w:spacing w:before="0" w:after="283"/>
              <w:rPr/>
            </w:pPr>
            <w:r>
              <w:rPr/>
              <w:t> </w:t>
            </w:r>
          </w:p>
        </w:tc>
        <w:tc>
          <w:tcPr>
            <w:tcW w:w="228" w:type="dxa"/>
            <w:tcBorders/>
            <w:shd w:fill="FFFFFF" w:val="clear"/>
            <w:vAlign w:val="bottom"/>
          </w:tcPr>
          <w:p>
            <w:pPr>
              <w:pStyle w:val="TableContents"/>
              <w:spacing w:before="0" w:after="283"/>
              <w:rPr/>
            </w:pPr>
            <w:r>
              <w:rPr/>
              <w:t> </w:t>
            </w:r>
          </w:p>
        </w:tc>
        <w:tc>
          <w:tcPr>
            <w:tcW w:w="1674" w:type="dxa"/>
            <w:tcBorders/>
            <w:shd w:fill="FFFFFF" w:val="clear"/>
            <w:vAlign w:val="bottom"/>
          </w:tcPr>
          <w:p>
            <w:pPr>
              <w:pStyle w:val="TableContents"/>
              <w:spacing w:before="0" w:after="283"/>
              <w:jc w:val="right"/>
              <w:rPr>
                <w:rFonts w:ascii="times" w:hAnsi="times"/>
                <w:sz w:val="14"/>
              </w:rPr>
            </w:pPr>
            <w:r>
              <w:rPr>
                <w:rFonts w:ascii="times" w:hAnsi="times"/>
                <w:sz w:val="14"/>
              </w:rPr>
              <w:t>0</w:t>
            </w:r>
          </w:p>
        </w:tc>
        <w:tc>
          <w:tcPr>
            <w:tcW w:w="456" w:type="dxa"/>
            <w:tcBorders/>
            <w:shd w:fill="FFFFFF" w:val="clear"/>
            <w:vAlign w:val="bottom"/>
          </w:tcPr>
          <w:p>
            <w:pPr>
              <w:pStyle w:val="TableContents"/>
              <w:spacing w:before="0" w:after="283"/>
              <w:rPr/>
            </w:pPr>
            <w:r>
              <w:rPr/>
              <w:t> </w:t>
            </w:r>
          </w:p>
        </w:tc>
        <w:tc>
          <w:tcPr>
            <w:tcW w:w="228" w:type="dxa"/>
            <w:tcBorders/>
            <w:shd w:fill="FFFFFF" w:val="clear"/>
            <w:vAlign w:val="bottom"/>
          </w:tcPr>
          <w:p>
            <w:pPr>
              <w:pStyle w:val="TableContents"/>
              <w:spacing w:before="0" w:after="283"/>
              <w:rPr/>
            </w:pPr>
            <w:r>
              <w:rPr/>
              <w:t> </w:t>
            </w:r>
          </w:p>
        </w:tc>
        <w:tc>
          <w:tcPr>
            <w:tcW w:w="1217" w:type="dxa"/>
            <w:tcBorders/>
            <w:shd w:fill="FFFFFF" w:val="clear"/>
            <w:vAlign w:val="bottom"/>
          </w:tcPr>
          <w:p>
            <w:pPr>
              <w:pStyle w:val="TableContents"/>
              <w:spacing w:before="0" w:after="283"/>
              <w:jc w:val="right"/>
              <w:rPr>
                <w:rFonts w:ascii="times" w:hAnsi="times"/>
                <w:sz w:val="14"/>
              </w:rPr>
            </w:pPr>
            <w:r>
              <w:rPr>
                <w:rFonts w:ascii="times" w:hAnsi="times"/>
                <w:sz w:val="14"/>
              </w:rPr>
              <w:t>2,615</w:t>
            </w:r>
          </w:p>
        </w:tc>
        <w:tc>
          <w:tcPr>
            <w:tcW w:w="457" w:type="dxa"/>
            <w:tcBorders/>
            <w:shd w:fill="FFFFFF" w:val="clear"/>
            <w:vAlign w:val="bottom"/>
          </w:tcPr>
          <w:p>
            <w:pPr>
              <w:pStyle w:val="TableContents"/>
              <w:spacing w:before="0" w:after="283"/>
              <w:rPr/>
            </w:pPr>
            <w:r>
              <w:rPr/>
              <w:t> </w:t>
            </w:r>
          </w:p>
        </w:tc>
      </w:tr>
      <w:tr>
        <w:trPr/>
        <w:tc>
          <w:tcPr>
            <w:tcW w:w="608" w:type="dxa"/>
            <w:tcBorders/>
            <w:shd w:fill="CCEEFF" w:val="clear"/>
          </w:tcPr>
          <w:p>
            <w:pPr>
              <w:pStyle w:val="TableContents"/>
              <w:spacing w:before="0" w:after="283"/>
              <w:rPr/>
            </w:pPr>
            <w:r>
              <w:rPr/>
              <w:t> </w:t>
            </w:r>
          </w:p>
        </w:tc>
        <w:tc>
          <w:tcPr>
            <w:tcW w:w="2865" w:type="dxa"/>
            <w:tcBorders/>
            <w:shd w:fill="CCEEFF" w:val="clear"/>
            <w:vAlign w:val="bottom"/>
          </w:tcPr>
          <w:p>
            <w:pPr>
              <w:pStyle w:val="TableContents"/>
              <w:spacing w:before="0" w:after="283"/>
              <w:ind w:left="160" w:right="0" w:hanging="160"/>
              <w:rPr>
                <w:rFonts w:ascii="times" w:hAnsi="times"/>
                <w:sz w:val="14"/>
              </w:rPr>
            </w:pPr>
            <w:r>
              <w:rPr>
                <w:rFonts w:ascii="times" w:hAnsi="times"/>
                <w:sz w:val="14"/>
              </w:rPr>
              <w:t>Revision</w:t>
            </w:r>
          </w:p>
        </w:tc>
        <w:tc>
          <w:tcPr>
            <w:tcW w:w="456" w:type="dxa"/>
            <w:tcBorders/>
            <w:shd w:fill="CCEEFF" w:val="clear"/>
            <w:vAlign w:val="bottom"/>
          </w:tcPr>
          <w:p>
            <w:pPr>
              <w:pStyle w:val="TableContents"/>
              <w:spacing w:before="0" w:after="283"/>
              <w:rPr/>
            </w:pPr>
            <w:r>
              <w:rPr/>
              <w:t> </w:t>
            </w:r>
          </w:p>
        </w:tc>
        <w:tc>
          <w:tcPr>
            <w:tcW w:w="229" w:type="dxa"/>
            <w:tcBorders/>
            <w:shd w:fill="CCEEFF" w:val="clear"/>
            <w:vAlign w:val="bottom"/>
          </w:tcPr>
          <w:p>
            <w:pPr>
              <w:pStyle w:val="TableContents"/>
              <w:spacing w:before="0" w:after="283"/>
              <w:rPr/>
            </w:pPr>
            <w:r>
              <w:rPr/>
              <w:t> </w:t>
            </w:r>
          </w:p>
        </w:tc>
        <w:tc>
          <w:tcPr>
            <w:tcW w:w="1331" w:type="dxa"/>
            <w:tcBorders/>
            <w:shd w:fill="CCEEFF" w:val="clear"/>
            <w:vAlign w:val="bottom"/>
          </w:tcPr>
          <w:p>
            <w:pPr>
              <w:pStyle w:val="TableContents"/>
              <w:spacing w:before="0" w:after="283"/>
              <w:jc w:val="right"/>
              <w:rPr>
                <w:rFonts w:ascii="times" w:hAnsi="times"/>
                <w:sz w:val="14"/>
              </w:rPr>
            </w:pPr>
            <w:r>
              <w:rPr>
                <w:rFonts w:ascii="times" w:hAnsi="times"/>
                <w:sz w:val="14"/>
              </w:rPr>
              <w:t>7,398</w:t>
            </w:r>
          </w:p>
        </w:tc>
        <w:tc>
          <w:tcPr>
            <w:tcW w:w="456" w:type="dxa"/>
            <w:tcBorders/>
            <w:shd w:fill="CCEEFF" w:val="clear"/>
            <w:vAlign w:val="bottom"/>
          </w:tcPr>
          <w:p>
            <w:pPr>
              <w:pStyle w:val="TableContents"/>
              <w:spacing w:before="0" w:after="283"/>
              <w:rPr/>
            </w:pPr>
            <w:r>
              <w:rPr/>
              <w:t> </w:t>
            </w:r>
          </w:p>
        </w:tc>
        <w:tc>
          <w:tcPr>
            <w:tcW w:w="228" w:type="dxa"/>
            <w:tcBorders/>
            <w:shd w:fill="CCEEFF" w:val="clear"/>
            <w:vAlign w:val="bottom"/>
          </w:tcPr>
          <w:p>
            <w:pPr>
              <w:pStyle w:val="TableContents"/>
              <w:spacing w:before="0" w:after="283"/>
              <w:rPr/>
            </w:pPr>
            <w:r>
              <w:rPr/>
              <w:t> </w:t>
            </w:r>
          </w:p>
        </w:tc>
        <w:tc>
          <w:tcPr>
            <w:tcW w:w="1674" w:type="dxa"/>
            <w:tcBorders/>
            <w:shd w:fill="CCEEFF" w:val="clear"/>
            <w:vAlign w:val="bottom"/>
          </w:tcPr>
          <w:p>
            <w:pPr>
              <w:pStyle w:val="TableContents"/>
              <w:spacing w:before="0" w:after="283"/>
              <w:jc w:val="right"/>
              <w:rPr>
                <w:rFonts w:ascii="times" w:hAnsi="times"/>
                <w:sz w:val="14"/>
              </w:rPr>
            </w:pPr>
            <w:r>
              <w:rPr>
                <w:rFonts w:ascii="times" w:hAnsi="times"/>
                <w:sz w:val="14"/>
              </w:rPr>
              <w:t>(3,867</w:t>
            </w:r>
          </w:p>
        </w:tc>
        <w:tc>
          <w:tcPr>
            <w:tcW w:w="456" w:type="dxa"/>
            <w:tcBorders/>
            <w:shd w:fill="CCEEFF" w:val="clear"/>
            <w:vAlign w:val="bottom"/>
          </w:tcPr>
          <w:p>
            <w:pPr>
              <w:pStyle w:val="TableContents"/>
              <w:spacing w:before="0" w:after="283"/>
              <w:rPr>
                <w:rFonts w:ascii="times" w:hAnsi="times"/>
                <w:sz w:val="14"/>
              </w:rPr>
            </w:pPr>
            <w:r>
              <w:rPr>
                <w:rFonts w:ascii="times" w:hAnsi="times"/>
                <w:sz w:val="14"/>
              </w:rPr>
              <w:t>)</w:t>
            </w:r>
          </w:p>
        </w:tc>
        <w:tc>
          <w:tcPr>
            <w:tcW w:w="228" w:type="dxa"/>
            <w:tcBorders/>
            <w:shd w:fill="CCEEFF" w:val="clear"/>
            <w:vAlign w:val="bottom"/>
          </w:tcPr>
          <w:p>
            <w:pPr>
              <w:pStyle w:val="TableContents"/>
              <w:spacing w:before="0" w:after="283"/>
              <w:rPr/>
            </w:pPr>
            <w:r>
              <w:rPr/>
              <w:t> </w:t>
            </w:r>
          </w:p>
        </w:tc>
        <w:tc>
          <w:tcPr>
            <w:tcW w:w="1217" w:type="dxa"/>
            <w:tcBorders/>
            <w:shd w:fill="CCEEFF" w:val="clear"/>
            <w:vAlign w:val="bottom"/>
          </w:tcPr>
          <w:p>
            <w:pPr>
              <w:pStyle w:val="TableContents"/>
              <w:spacing w:before="0" w:after="283"/>
              <w:jc w:val="right"/>
              <w:rPr>
                <w:rFonts w:ascii="times" w:hAnsi="times"/>
                <w:sz w:val="14"/>
              </w:rPr>
            </w:pPr>
            <w:r>
              <w:rPr>
                <w:rFonts w:ascii="times" w:hAnsi="times"/>
                <w:sz w:val="14"/>
              </w:rPr>
              <w:t>3,531</w:t>
            </w:r>
          </w:p>
        </w:tc>
        <w:tc>
          <w:tcPr>
            <w:tcW w:w="457" w:type="dxa"/>
            <w:tcBorders/>
            <w:shd w:fill="CCEEFF" w:val="clear"/>
            <w:vAlign w:val="bottom"/>
          </w:tcPr>
          <w:p>
            <w:pPr>
              <w:pStyle w:val="TableContents"/>
              <w:spacing w:before="0" w:after="283"/>
              <w:rPr/>
            </w:pPr>
            <w:r>
              <w:rPr/>
              <w:t> </w:t>
            </w:r>
          </w:p>
        </w:tc>
      </w:tr>
      <w:tr>
        <w:trPr/>
        <w:tc>
          <w:tcPr>
            <w:tcW w:w="608" w:type="dxa"/>
            <w:tcBorders/>
            <w:shd w:fill="FFFFFF" w:val="clear"/>
          </w:tcPr>
          <w:p>
            <w:pPr>
              <w:pStyle w:val="TableContents"/>
              <w:spacing w:before="0" w:after="283"/>
              <w:rPr/>
            </w:pPr>
            <w:r>
              <w:rPr/>
              <w:t> </w:t>
            </w:r>
          </w:p>
        </w:tc>
        <w:tc>
          <w:tcPr>
            <w:tcW w:w="2865" w:type="dxa"/>
            <w:tcBorders/>
            <w:shd w:fill="FFFFFF" w:val="clear"/>
            <w:vAlign w:val="bottom"/>
          </w:tcPr>
          <w:p>
            <w:pPr>
              <w:pStyle w:val="TableContents"/>
              <w:spacing w:before="0" w:after="283"/>
              <w:ind w:left="160" w:right="0" w:hanging="160"/>
              <w:rPr>
                <w:rFonts w:ascii="times" w:hAnsi="times"/>
                <w:b/>
                <w:sz w:val="14"/>
              </w:rPr>
            </w:pPr>
            <w:r>
              <w:rPr>
                <w:rFonts w:ascii="times" w:hAnsi="times"/>
                <w:b/>
                <w:sz w:val="14"/>
              </w:rPr>
              <w:t>December 31, 2009</w:t>
            </w:r>
          </w:p>
        </w:tc>
        <w:tc>
          <w:tcPr>
            <w:tcW w:w="456" w:type="dxa"/>
            <w:tcBorders/>
            <w:shd w:fill="FFFFFF" w:val="clear"/>
            <w:vAlign w:val="bottom"/>
          </w:tcPr>
          <w:p>
            <w:pPr>
              <w:pStyle w:val="TableContents"/>
              <w:spacing w:before="0" w:after="283"/>
              <w:rPr/>
            </w:pPr>
            <w:r>
              <w:rPr/>
              <w:t> </w:t>
            </w:r>
          </w:p>
        </w:tc>
        <w:tc>
          <w:tcPr>
            <w:tcW w:w="229" w:type="dxa"/>
            <w:tcBorders/>
            <w:shd w:fill="FFFFFF" w:val="clear"/>
            <w:vAlign w:val="bottom"/>
          </w:tcPr>
          <w:p>
            <w:pPr>
              <w:pStyle w:val="TableContents"/>
              <w:spacing w:before="0" w:after="283"/>
              <w:rPr/>
            </w:pPr>
            <w:r>
              <w:rPr/>
              <w:t> </w:t>
            </w:r>
          </w:p>
        </w:tc>
        <w:tc>
          <w:tcPr>
            <w:tcW w:w="1331" w:type="dxa"/>
            <w:tcBorders/>
            <w:shd w:fill="FFFFFF" w:val="clear"/>
            <w:vAlign w:val="bottom"/>
          </w:tcPr>
          <w:p>
            <w:pPr>
              <w:pStyle w:val="TableContents"/>
              <w:spacing w:before="0" w:after="283"/>
              <w:jc w:val="right"/>
              <w:rPr>
                <w:rFonts w:ascii="times" w:hAnsi="times"/>
                <w:b/>
                <w:sz w:val="14"/>
              </w:rPr>
            </w:pPr>
            <w:r>
              <w:rPr>
                <w:rFonts w:ascii="times" w:hAnsi="times"/>
                <w:b/>
                <w:sz w:val="14"/>
              </w:rPr>
              <w:t>5,217</w:t>
            </w:r>
          </w:p>
        </w:tc>
        <w:tc>
          <w:tcPr>
            <w:tcW w:w="456" w:type="dxa"/>
            <w:tcBorders/>
            <w:shd w:fill="FFFFFF" w:val="clear"/>
            <w:vAlign w:val="bottom"/>
          </w:tcPr>
          <w:p>
            <w:pPr>
              <w:pStyle w:val="TableContents"/>
              <w:spacing w:before="0" w:after="283"/>
              <w:rPr/>
            </w:pPr>
            <w:r>
              <w:rPr/>
              <w:t> </w:t>
            </w:r>
          </w:p>
        </w:tc>
        <w:tc>
          <w:tcPr>
            <w:tcW w:w="228" w:type="dxa"/>
            <w:tcBorders/>
            <w:shd w:fill="FFFFFF" w:val="clear"/>
            <w:vAlign w:val="bottom"/>
          </w:tcPr>
          <w:p>
            <w:pPr>
              <w:pStyle w:val="TableContents"/>
              <w:spacing w:before="0" w:after="283"/>
              <w:rPr/>
            </w:pPr>
            <w:r>
              <w:rPr/>
              <w:t> </w:t>
            </w:r>
          </w:p>
        </w:tc>
        <w:tc>
          <w:tcPr>
            <w:tcW w:w="1674" w:type="dxa"/>
            <w:tcBorders/>
            <w:shd w:fill="FFFFFF" w:val="clear"/>
            <w:vAlign w:val="bottom"/>
          </w:tcPr>
          <w:p>
            <w:pPr>
              <w:pStyle w:val="TableContents"/>
              <w:spacing w:before="0" w:after="283"/>
              <w:jc w:val="right"/>
              <w:rPr>
                <w:rFonts w:ascii="times" w:hAnsi="times"/>
                <w:b/>
                <w:sz w:val="14"/>
              </w:rPr>
            </w:pPr>
            <w:r>
              <w:rPr>
                <w:rFonts w:ascii="times" w:hAnsi="times"/>
                <w:b/>
                <w:sz w:val="14"/>
              </w:rPr>
              <w:t>19,524</w:t>
            </w:r>
          </w:p>
        </w:tc>
        <w:tc>
          <w:tcPr>
            <w:tcW w:w="456" w:type="dxa"/>
            <w:tcBorders/>
            <w:shd w:fill="FFFFFF" w:val="clear"/>
            <w:vAlign w:val="bottom"/>
          </w:tcPr>
          <w:p>
            <w:pPr>
              <w:pStyle w:val="TableContents"/>
              <w:spacing w:before="0" w:after="283"/>
              <w:rPr/>
            </w:pPr>
            <w:r>
              <w:rPr/>
              <w:t> </w:t>
            </w:r>
          </w:p>
        </w:tc>
        <w:tc>
          <w:tcPr>
            <w:tcW w:w="228" w:type="dxa"/>
            <w:tcBorders/>
            <w:shd w:fill="FFFFFF" w:val="clear"/>
            <w:vAlign w:val="bottom"/>
          </w:tcPr>
          <w:p>
            <w:pPr>
              <w:pStyle w:val="TableContents"/>
              <w:spacing w:before="0" w:after="283"/>
              <w:rPr/>
            </w:pPr>
            <w:r>
              <w:rPr/>
              <w:t> </w:t>
            </w:r>
          </w:p>
        </w:tc>
        <w:tc>
          <w:tcPr>
            <w:tcW w:w="1217" w:type="dxa"/>
            <w:tcBorders/>
            <w:shd w:fill="FFFFFF" w:val="clear"/>
            <w:vAlign w:val="bottom"/>
          </w:tcPr>
          <w:p>
            <w:pPr>
              <w:pStyle w:val="TableContents"/>
              <w:spacing w:before="0" w:after="283"/>
              <w:jc w:val="right"/>
              <w:rPr>
                <w:rFonts w:ascii="times" w:hAnsi="times"/>
                <w:b/>
                <w:sz w:val="14"/>
              </w:rPr>
            </w:pPr>
            <w:r>
              <w:rPr>
                <w:rFonts w:ascii="times" w:hAnsi="times"/>
                <w:b/>
                <w:sz w:val="14"/>
              </w:rPr>
              <w:t>24,741</w:t>
            </w:r>
          </w:p>
        </w:tc>
        <w:tc>
          <w:tcPr>
            <w:tcW w:w="457" w:type="dxa"/>
            <w:tcBorders/>
            <w:shd w:fill="FFFFFF" w:val="clear"/>
            <w:vAlign w:val="bottom"/>
          </w:tcPr>
          <w:p>
            <w:pPr>
              <w:pStyle w:val="TableContents"/>
              <w:spacing w:before="0" w:after="283"/>
              <w:rPr/>
            </w:pPr>
            <w:r>
              <w:rPr/>
              <w:t> </w:t>
            </w:r>
          </w:p>
        </w:tc>
      </w:tr>
    </w:tbl>
    <w:p>
      <w:pPr>
        <w:pStyle w:val="ListHeading"/>
        <w:spacing w:before="0" w:after="0"/>
        <w:jc w:val="left"/>
        <w:rPr>
          <w:rFonts w:ascii="times" w:hAnsi="times"/>
          <w:sz w:val="14"/>
        </w:rPr>
      </w:pPr>
      <w:r>
        <w:rPr>
          <w:rFonts w:ascii="times" w:hAnsi="times"/>
          <w:sz w:val="14"/>
        </w:rPr>
        <w:t>(4)</w:t>
      </w:r>
    </w:p>
    <w:p>
      <w:pPr>
        <w:pStyle w:val="ListContents"/>
        <w:spacing w:before="0" w:after="283"/>
        <w:jc w:val="both"/>
        <w:rPr>
          <w:rFonts w:ascii="times" w:hAnsi="times"/>
          <w:sz w:val="14"/>
        </w:rPr>
      </w:pPr>
      <w:r>
        <w:rPr>
          <w:rFonts w:ascii="times" w:hAnsi="times"/>
          <w:sz w:val="14"/>
        </w:rPr>
        <w:t xml:space="preserve">Complete information on the verification procedures, the quality assurance program, quality control procedures, parameters and methods and other factors that may materially affect scientific and technical information presented in this Form 20-F relating to the Goldex Mine may be found in the Technical Report on the Estimation of Mineral Resource and Reserves for the Goldex Extension Zone filed with the Canadian securities regulatory authorities on SEDAR on October 27, 2005. </w:t>
      </w:r>
    </w:p>
    <w:p>
      <w:pPr>
        <w:pStyle w:val="TextBody"/>
        <w:jc w:val="both"/>
        <w:rPr>
          <w:rFonts w:ascii="times" w:hAnsi="times"/>
          <w:b/>
          <w:i/>
          <w:sz w:val="20"/>
        </w:rPr>
      </w:pPr>
      <w:r>
        <w:rPr>
          <w:rFonts w:ascii="times" w:hAnsi="times"/>
          <w:b/>
          <w:i/>
          <w:sz w:val="20"/>
          <w:u w:val="single"/>
        </w:rPr>
        <w:t>Kittila Mineral Reserves and Mineral Resources</w:t>
      </w:r>
      <w:r>
        <w:rPr>
          <w:rFonts w:ascii="times" w:hAnsi="times"/>
          <w:b/>
          <w:i/>
          <w:sz w:val="20"/>
        </w:rPr>
        <w:t xml:space="preserve"> </w:t>
      </w:r>
    </w:p>
    <w:tbl>
      <w:tblPr>
        <w:tblW w:w="5000" w:type="pct"/>
        <w:jc w:val="center"/>
        <w:tblInd w:w="0" w:type="dxa"/>
        <w:tblCellMar>
          <w:top w:w="0" w:type="dxa"/>
          <w:left w:w="0" w:type="dxa"/>
          <w:bottom w:w="0" w:type="dxa"/>
          <w:right w:w="0" w:type="dxa"/>
        </w:tblCellMar>
      </w:tblPr>
      <w:tblGrid>
        <w:gridCol w:w="250"/>
        <w:gridCol w:w="5254"/>
        <w:gridCol w:w="218"/>
        <w:gridCol w:w="127"/>
        <w:gridCol w:w="1149"/>
        <w:gridCol w:w="218"/>
        <w:gridCol w:w="127"/>
        <w:gridCol w:w="1150"/>
        <w:gridCol w:w="217"/>
        <w:gridCol w:w="127"/>
        <w:gridCol w:w="1150"/>
        <w:gridCol w:w="218"/>
      </w:tblGrid>
      <w:tr>
        <w:trPr/>
        <w:tc>
          <w:tcPr>
            <w:tcW w:w="250" w:type="dxa"/>
            <w:tcBorders/>
            <w:shd w:fill="auto" w:val="clear"/>
            <w:vAlign w:val="center"/>
          </w:tcPr>
          <w:p>
            <w:pPr>
              <w:pStyle w:val="TableContents"/>
              <w:spacing w:before="0" w:after="283"/>
              <w:rPr>
                <w:sz w:val="4"/>
                <w:szCs w:val="4"/>
              </w:rPr>
            </w:pPr>
            <w:r>
              <w:rPr>
                <w:sz w:val="4"/>
                <w:szCs w:val="4"/>
              </w:rPr>
            </w:r>
          </w:p>
        </w:tc>
        <w:tc>
          <w:tcPr>
            <w:tcW w:w="5254" w:type="dxa"/>
            <w:tcBorders/>
            <w:shd w:fill="auto" w:val="clear"/>
            <w:vAlign w:val="center"/>
          </w:tcPr>
          <w:p>
            <w:pPr>
              <w:pStyle w:val="TableContents"/>
              <w:spacing w:before="0" w:after="283"/>
              <w:rPr>
                <w:sz w:val="4"/>
                <w:szCs w:val="4"/>
              </w:rPr>
            </w:pPr>
            <w:r>
              <w:rPr>
                <w:sz w:val="4"/>
                <w:szCs w:val="4"/>
              </w:rPr>
            </w:r>
          </w:p>
        </w:tc>
        <w:tc>
          <w:tcPr>
            <w:tcW w:w="218" w:type="dxa"/>
            <w:tcBorders/>
            <w:shd w:fill="auto" w:val="clear"/>
            <w:vAlign w:val="center"/>
          </w:tcPr>
          <w:p>
            <w:pPr>
              <w:pStyle w:val="TableContents"/>
              <w:spacing w:before="0" w:after="283"/>
              <w:rPr>
                <w:sz w:val="4"/>
                <w:szCs w:val="4"/>
              </w:rPr>
            </w:pPr>
            <w:r>
              <w:rPr>
                <w:sz w:val="4"/>
                <w:szCs w:val="4"/>
              </w:rPr>
            </w:r>
          </w:p>
        </w:tc>
        <w:tc>
          <w:tcPr>
            <w:tcW w:w="127" w:type="dxa"/>
            <w:tcBorders/>
            <w:shd w:fill="auto" w:val="clear"/>
            <w:vAlign w:val="center"/>
          </w:tcPr>
          <w:p>
            <w:pPr>
              <w:pStyle w:val="TableContents"/>
              <w:spacing w:before="0" w:after="283"/>
              <w:rPr>
                <w:sz w:val="4"/>
                <w:szCs w:val="4"/>
              </w:rPr>
            </w:pPr>
            <w:r>
              <w:rPr>
                <w:sz w:val="4"/>
                <w:szCs w:val="4"/>
              </w:rPr>
            </w:r>
          </w:p>
        </w:tc>
        <w:tc>
          <w:tcPr>
            <w:tcW w:w="1149" w:type="dxa"/>
            <w:tcBorders/>
            <w:shd w:fill="auto" w:val="clear"/>
            <w:vAlign w:val="center"/>
          </w:tcPr>
          <w:p>
            <w:pPr>
              <w:pStyle w:val="TableContents"/>
              <w:spacing w:before="0" w:after="283"/>
              <w:rPr>
                <w:sz w:val="4"/>
                <w:szCs w:val="4"/>
              </w:rPr>
            </w:pPr>
            <w:r>
              <w:rPr>
                <w:sz w:val="4"/>
                <w:szCs w:val="4"/>
              </w:rPr>
            </w:r>
          </w:p>
        </w:tc>
        <w:tc>
          <w:tcPr>
            <w:tcW w:w="218" w:type="dxa"/>
            <w:tcBorders/>
            <w:shd w:fill="auto" w:val="clear"/>
            <w:vAlign w:val="center"/>
          </w:tcPr>
          <w:p>
            <w:pPr>
              <w:pStyle w:val="TableContents"/>
              <w:spacing w:before="0" w:after="283"/>
              <w:rPr>
                <w:sz w:val="4"/>
                <w:szCs w:val="4"/>
              </w:rPr>
            </w:pPr>
            <w:r>
              <w:rPr>
                <w:sz w:val="4"/>
                <w:szCs w:val="4"/>
              </w:rPr>
            </w:r>
          </w:p>
        </w:tc>
        <w:tc>
          <w:tcPr>
            <w:tcW w:w="127" w:type="dxa"/>
            <w:tcBorders/>
            <w:shd w:fill="auto" w:val="clear"/>
            <w:vAlign w:val="center"/>
          </w:tcPr>
          <w:p>
            <w:pPr>
              <w:pStyle w:val="TableContents"/>
              <w:spacing w:before="0" w:after="283"/>
              <w:rPr>
                <w:sz w:val="4"/>
                <w:szCs w:val="4"/>
              </w:rPr>
            </w:pPr>
            <w:r>
              <w:rPr>
                <w:sz w:val="4"/>
                <w:szCs w:val="4"/>
              </w:rPr>
            </w:r>
          </w:p>
        </w:tc>
        <w:tc>
          <w:tcPr>
            <w:tcW w:w="1150" w:type="dxa"/>
            <w:tcBorders/>
            <w:shd w:fill="auto" w:val="clear"/>
            <w:vAlign w:val="center"/>
          </w:tcPr>
          <w:p>
            <w:pPr>
              <w:pStyle w:val="TableContents"/>
              <w:spacing w:before="0" w:after="283"/>
              <w:rPr>
                <w:sz w:val="4"/>
                <w:szCs w:val="4"/>
              </w:rPr>
            </w:pPr>
            <w:r>
              <w:rPr>
                <w:sz w:val="4"/>
                <w:szCs w:val="4"/>
              </w:rPr>
            </w:r>
          </w:p>
        </w:tc>
        <w:tc>
          <w:tcPr>
            <w:tcW w:w="217" w:type="dxa"/>
            <w:tcBorders/>
            <w:shd w:fill="auto" w:val="clear"/>
            <w:vAlign w:val="center"/>
          </w:tcPr>
          <w:p>
            <w:pPr>
              <w:pStyle w:val="TableContents"/>
              <w:spacing w:before="0" w:after="283"/>
              <w:rPr>
                <w:sz w:val="4"/>
                <w:szCs w:val="4"/>
              </w:rPr>
            </w:pPr>
            <w:r>
              <w:rPr>
                <w:sz w:val="4"/>
                <w:szCs w:val="4"/>
              </w:rPr>
            </w:r>
          </w:p>
        </w:tc>
        <w:tc>
          <w:tcPr>
            <w:tcW w:w="127" w:type="dxa"/>
            <w:tcBorders/>
            <w:shd w:fill="auto" w:val="clear"/>
            <w:vAlign w:val="center"/>
          </w:tcPr>
          <w:p>
            <w:pPr>
              <w:pStyle w:val="TableContents"/>
              <w:spacing w:before="0" w:after="283"/>
              <w:rPr>
                <w:sz w:val="4"/>
                <w:szCs w:val="4"/>
              </w:rPr>
            </w:pPr>
            <w:r>
              <w:rPr>
                <w:sz w:val="4"/>
                <w:szCs w:val="4"/>
              </w:rPr>
            </w:r>
          </w:p>
        </w:tc>
        <w:tc>
          <w:tcPr>
            <w:tcW w:w="1150" w:type="dxa"/>
            <w:tcBorders/>
            <w:shd w:fill="auto" w:val="clear"/>
            <w:vAlign w:val="center"/>
          </w:tcPr>
          <w:p>
            <w:pPr>
              <w:pStyle w:val="TableContents"/>
              <w:spacing w:before="0" w:after="283"/>
              <w:rPr>
                <w:sz w:val="4"/>
                <w:szCs w:val="4"/>
              </w:rPr>
            </w:pPr>
            <w:r>
              <w:rPr>
                <w:sz w:val="4"/>
                <w:szCs w:val="4"/>
              </w:rPr>
            </w:r>
          </w:p>
        </w:tc>
        <w:tc>
          <w:tcPr>
            <w:tcW w:w="218" w:type="dxa"/>
            <w:tcBorders/>
            <w:shd w:fill="auto" w:val="clear"/>
            <w:vAlign w:val="center"/>
          </w:tcPr>
          <w:p>
            <w:pPr>
              <w:pStyle w:val="TableContents"/>
              <w:spacing w:before="0" w:after="283"/>
              <w:rPr>
                <w:sz w:val="4"/>
                <w:szCs w:val="4"/>
              </w:rPr>
            </w:pPr>
            <w:r>
              <w:rPr>
                <w:sz w:val="4"/>
                <w:szCs w:val="4"/>
              </w:rPr>
            </w:r>
          </w:p>
        </w:tc>
      </w:tr>
      <w:tr>
        <w:trPr/>
        <w:tc>
          <w:tcPr>
            <w:tcW w:w="5504" w:type="dxa"/>
            <w:gridSpan w:val="2"/>
            <w:tcBorders/>
            <w:shd w:fill="auto" w:val="clear"/>
            <w:vAlign w:val="bottom"/>
          </w:tcPr>
          <w:p>
            <w:pPr>
              <w:pStyle w:val="TableHeading"/>
              <w:spacing w:before="0" w:after="283"/>
              <w:jc w:val="left"/>
              <w:rPr/>
            </w:pPr>
            <w:r>
              <w:rPr/>
              <w:t> </w:t>
            </w:r>
          </w:p>
        </w:tc>
        <w:tc>
          <w:tcPr>
            <w:tcW w:w="218" w:type="dxa"/>
            <w:tcBorders/>
            <w:shd w:fill="auto" w:val="clear"/>
            <w:vAlign w:val="bottom"/>
          </w:tcPr>
          <w:p>
            <w:pPr>
              <w:pStyle w:val="TableHeading"/>
              <w:suppressLineNumbers/>
              <w:spacing w:before="0" w:after="283"/>
              <w:jc w:val="center"/>
              <w:rPr/>
            </w:pPr>
            <w:r>
              <w:rPr/>
              <w:t> </w:t>
            </w:r>
          </w:p>
        </w:tc>
        <w:tc>
          <w:tcPr>
            <w:tcW w:w="4265" w:type="dxa"/>
            <w:gridSpan w:val="8"/>
            <w:tcBorders>
              <w:bottom w:val="single" w:sz="8" w:space="0" w:color="000000"/>
            </w:tcBorders>
            <w:shd w:fill="auto" w:val="clear"/>
            <w:tcMar>
              <w:bottom w:w="28" w:type="dxa"/>
            </w:tcMar>
            <w:vAlign w:val="bottom"/>
          </w:tcPr>
          <w:p>
            <w:pPr>
              <w:pStyle w:val="TableHeading"/>
              <w:spacing w:before="0" w:after="283"/>
              <w:jc w:val="center"/>
              <w:rPr>
                <w:rFonts w:ascii="times" w:hAnsi="times"/>
                <w:b/>
                <w:sz w:val="14"/>
              </w:rPr>
            </w:pPr>
            <w:r>
              <w:rPr>
                <w:rFonts w:ascii="times" w:hAnsi="times"/>
                <w:b/>
                <w:sz w:val="14"/>
              </w:rPr>
              <w:t xml:space="preserve">As at December 31, </w:t>
            </w:r>
          </w:p>
        </w:tc>
        <w:tc>
          <w:tcPr>
            <w:tcW w:w="218" w:type="dxa"/>
            <w:tcBorders/>
            <w:shd w:fill="auto" w:val="clear"/>
            <w:vAlign w:val="bottom"/>
          </w:tcPr>
          <w:p>
            <w:pPr>
              <w:pStyle w:val="TableHeading"/>
              <w:suppressLineNumbers/>
              <w:spacing w:before="0" w:after="283"/>
              <w:jc w:val="center"/>
              <w:rPr/>
            </w:pPr>
            <w:r>
              <w:rPr/>
              <w:t> </w:t>
            </w:r>
          </w:p>
        </w:tc>
      </w:tr>
      <w:tr>
        <w:trPr/>
        <w:tc>
          <w:tcPr>
            <w:tcW w:w="5504" w:type="dxa"/>
            <w:gridSpan w:val="2"/>
            <w:tcBorders/>
            <w:shd w:fill="auto" w:val="clear"/>
            <w:vAlign w:val="bottom"/>
          </w:tcPr>
          <w:p>
            <w:pPr>
              <w:pStyle w:val="TableHeading"/>
              <w:spacing w:before="0" w:after="283"/>
              <w:jc w:val="left"/>
              <w:rPr/>
            </w:pPr>
            <w:r>
              <w:rPr/>
              <w:t> </w:t>
            </w:r>
          </w:p>
        </w:tc>
        <w:tc>
          <w:tcPr>
            <w:tcW w:w="218" w:type="dxa"/>
            <w:tcBorders/>
            <w:shd w:fill="auto" w:val="clear"/>
            <w:vAlign w:val="bottom"/>
          </w:tcPr>
          <w:p>
            <w:pPr>
              <w:pStyle w:val="TableHeading"/>
              <w:suppressLineNumbers/>
              <w:spacing w:before="0" w:after="283"/>
              <w:jc w:val="center"/>
              <w:rPr/>
            </w:pPr>
            <w:r>
              <w:rPr/>
              <w:t> </w:t>
            </w:r>
          </w:p>
        </w:tc>
        <w:tc>
          <w:tcPr>
            <w:tcW w:w="1276" w:type="dxa"/>
            <w:gridSpan w:val="2"/>
            <w:tcBorders>
              <w:bottom w:val="single" w:sz="8" w:space="0" w:color="000000"/>
            </w:tcBorders>
            <w:shd w:fill="auto" w:val="clear"/>
            <w:tcMar>
              <w:bottom w:w="28" w:type="dxa"/>
            </w:tcMar>
            <w:vAlign w:val="bottom"/>
          </w:tcPr>
          <w:p>
            <w:pPr>
              <w:pStyle w:val="TableHeading"/>
              <w:spacing w:before="0" w:after="283"/>
              <w:jc w:val="center"/>
              <w:rPr>
                <w:rFonts w:ascii="times" w:hAnsi="times"/>
                <w:b/>
                <w:sz w:val="14"/>
              </w:rPr>
            </w:pPr>
            <w:r>
              <w:rPr>
                <w:rFonts w:ascii="times" w:hAnsi="times"/>
                <w:b/>
                <w:sz w:val="14"/>
              </w:rPr>
              <w:t xml:space="preserve">2009 </w:t>
            </w:r>
          </w:p>
        </w:tc>
        <w:tc>
          <w:tcPr>
            <w:tcW w:w="218" w:type="dxa"/>
            <w:tcBorders/>
            <w:shd w:fill="auto" w:val="clear"/>
            <w:vAlign w:val="bottom"/>
          </w:tcPr>
          <w:p>
            <w:pPr>
              <w:pStyle w:val="TableHeading"/>
              <w:suppressLineNumbers/>
              <w:spacing w:before="0" w:after="283"/>
              <w:jc w:val="center"/>
              <w:rPr/>
            </w:pPr>
            <w:r>
              <w:rPr/>
              <w:t> </w:t>
            </w:r>
          </w:p>
        </w:tc>
        <w:tc>
          <w:tcPr>
            <w:tcW w:w="1277" w:type="dxa"/>
            <w:gridSpan w:val="2"/>
            <w:tcBorders>
              <w:bottom w:val="single" w:sz="8" w:space="0" w:color="000000"/>
            </w:tcBorders>
            <w:shd w:fill="auto" w:val="clear"/>
            <w:tcMar>
              <w:bottom w:w="28" w:type="dxa"/>
            </w:tcMar>
            <w:vAlign w:val="bottom"/>
          </w:tcPr>
          <w:p>
            <w:pPr>
              <w:pStyle w:val="TableHeading"/>
              <w:spacing w:before="0" w:after="283"/>
              <w:jc w:val="center"/>
              <w:rPr>
                <w:rFonts w:ascii="times" w:hAnsi="times"/>
                <w:b/>
                <w:sz w:val="14"/>
              </w:rPr>
            </w:pPr>
            <w:r>
              <w:rPr>
                <w:rFonts w:ascii="times" w:hAnsi="times"/>
                <w:b/>
                <w:sz w:val="14"/>
              </w:rPr>
              <w:t xml:space="preserve">2008 </w:t>
            </w:r>
          </w:p>
        </w:tc>
        <w:tc>
          <w:tcPr>
            <w:tcW w:w="217" w:type="dxa"/>
            <w:tcBorders/>
            <w:shd w:fill="auto" w:val="clear"/>
            <w:vAlign w:val="bottom"/>
          </w:tcPr>
          <w:p>
            <w:pPr>
              <w:pStyle w:val="TableHeading"/>
              <w:suppressLineNumbers/>
              <w:spacing w:before="0" w:after="283"/>
              <w:jc w:val="center"/>
              <w:rPr/>
            </w:pPr>
            <w:r>
              <w:rPr/>
              <w:t> </w:t>
            </w:r>
          </w:p>
        </w:tc>
        <w:tc>
          <w:tcPr>
            <w:tcW w:w="1277" w:type="dxa"/>
            <w:gridSpan w:val="2"/>
            <w:tcBorders>
              <w:bottom w:val="single" w:sz="8" w:space="0" w:color="000000"/>
            </w:tcBorders>
            <w:shd w:fill="auto" w:val="clear"/>
            <w:tcMar>
              <w:bottom w:w="28" w:type="dxa"/>
            </w:tcMar>
            <w:vAlign w:val="bottom"/>
          </w:tcPr>
          <w:p>
            <w:pPr>
              <w:pStyle w:val="TableHeading"/>
              <w:spacing w:before="0" w:after="283"/>
              <w:jc w:val="center"/>
              <w:rPr>
                <w:rFonts w:ascii="times" w:hAnsi="times"/>
                <w:b/>
                <w:sz w:val="14"/>
              </w:rPr>
            </w:pPr>
            <w:r>
              <w:rPr>
                <w:rFonts w:ascii="times" w:hAnsi="times"/>
                <w:b/>
                <w:sz w:val="14"/>
              </w:rPr>
              <w:t xml:space="preserve">2007 </w:t>
            </w:r>
          </w:p>
        </w:tc>
        <w:tc>
          <w:tcPr>
            <w:tcW w:w="218" w:type="dxa"/>
            <w:tcBorders/>
            <w:shd w:fill="auto" w:val="clear"/>
            <w:vAlign w:val="bottom"/>
          </w:tcPr>
          <w:p>
            <w:pPr>
              <w:pStyle w:val="TableHeading"/>
              <w:suppressLineNumbers/>
              <w:spacing w:before="0" w:after="283"/>
              <w:jc w:val="center"/>
              <w:rPr/>
            </w:pPr>
            <w:r>
              <w:rPr/>
              <w:t> </w:t>
            </w:r>
          </w:p>
        </w:tc>
      </w:tr>
      <w:tr>
        <w:trPr/>
        <w:tc>
          <w:tcPr>
            <w:tcW w:w="5504" w:type="dxa"/>
            <w:gridSpan w:val="2"/>
            <w:tcBorders/>
            <w:shd w:fill="CCEEFF" w:val="clear"/>
            <w:vAlign w:val="bottom"/>
          </w:tcPr>
          <w:p>
            <w:pPr>
              <w:pStyle w:val="TableContents"/>
              <w:spacing w:before="0" w:after="283"/>
              <w:ind w:left="200" w:right="0" w:hanging="200"/>
              <w:rPr>
                <w:rFonts w:ascii="times" w:hAnsi="times"/>
                <w:b/>
                <w:sz w:val="20"/>
              </w:rPr>
            </w:pPr>
            <w:r>
              <w:rPr>
                <w:rFonts w:ascii="times" w:hAnsi="times"/>
                <w:b/>
                <w:sz w:val="20"/>
              </w:rPr>
              <w:t>Gold</w:t>
            </w:r>
          </w:p>
        </w:tc>
        <w:tc>
          <w:tcPr>
            <w:tcW w:w="218" w:type="dxa"/>
            <w:tcBorders/>
            <w:shd w:fill="CCEEFF" w:val="clear"/>
            <w:vAlign w:val="bottom"/>
          </w:tcPr>
          <w:p>
            <w:pPr>
              <w:pStyle w:val="TableContents"/>
              <w:spacing w:before="0" w:after="283"/>
              <w:rPr/>
            </w:pPr>
            <w:r>
              <w:rPr/>
              <w:t> </w:t>
            </w:r>
          </w:p>
        </w:tc>
        <w:tc>
          <w:tcPr>
            <w:tcW w:w="127" w:type="dxa"/>
            <w:tcBorders/>
            <w:shd w:fill="CCEEFF" w:val="clear"/>
            <w:vAlign w:val="bottom"/>
          </w:tcPr>
          <w:p>
            <w:pPr>
              <w:pStyle w:val="TableContents"/>
              <w:spacing w:before="0" w:after="283"/>
              <w:rPr/>
            </w:pPr>
            <w:r>
              <w:rPr/>
              <w:t> </w:t>
            </w:r>
          </w:p>
        </w:tc>
        <w:tc>
          <w:tcPr>
            <w:tcW w:w="1149" w:type="dxa"/>
            <w:tcBorders/>
            <w:shd w:fill="CCEEFF" w:val="clear"/>
            <w:vAlign w:val="bottom"/>
          </w:tcPr>
          <w:p>
            <w:pPr>
              <w:pStyle w:val="TableContents"/>
              <w:spacing w:before="0" w:after="283"/>
              <w:rPr/>
            </w:pPr>
            <w:r>
              <w:rPr/>
              <w:t> </w:t>
            </w:r>
          </w:p>
        </w:tc>
        <w:tc>
          <w:tcPr>
            <w:tcW w:w="218" w:type="dxa"/>
            <w:tcBorders/>
            <w:shd w:fill="CCEEFF" w:val="clear"/>
            <w:vAlign w:val="bottom"/>
          </w:tcPr>
          <w:p>
            <w:pPr>
              <w:pStyle w:val="TableContents"/>
              <w:spacing w:before="0" w:after="283"/>
              <w:rPr/>
            </w:pPr>
            <w:r>
              <w:rPr/>
              <w:t> </w:t>
            </w:r>
          </w:p>
        </w:tc>
        <w:tc>
          <w:tcPr>
            <w:tcW w:w="127" w:type="dxa"/>
            <w:tcBorders/>
            <w:shd w:fill="CCEEFF" w:val="clear"/>
            <w:vAlign w:val="bottom"/>
          </w:tcPr>
          <w:p>
            <w:pPr>
              <w:pStyle w:val="TableContents"/>
              <w:spacing w:before="0" w:after="283"/>
              <w:rPr/>
            </w:pPr>
            <w:r>
              <w:rPr/>
              <w:t> </w:t>
            </w:r>
          </w:p>
        </w:tc>
        <w:tc>
          <w:tcPr>
            <w:tcW w:w="1150" w:type="dxa"/>
            <w:tcBorders/>
            <w:shd w:fill="CCEEFF" w:val="clear"/>
            <w:vAlign w:val="bottom"/>
          </w:tcPr>
          <w:p>
            <w:pPr>
              <w:pStyle w:val="TableContents"/>
              <w:spacing w:before="0" w:after="283"/>
              <w:rPr/>
            </w:pPr>
            <w:r>
              <w:rPr/>
              <w:t> </w:t>
            </w:r>
          </w:p>
        </w:tc>
        <w:tc>
          <w:tcPr>
            <w:tcW w:w="217" w:type="dxa"/>
            <w:tcBorders/>
            <w:shd w:fill="CCEEFF" w:val="clear"/>
            <w:vAlign w:val="bottom"/>
          </w:tcPr>
          <w:p>
            <w:pPr>
              <w:pStyle w:val="TableContents"/>
              <w:spacing w:before="0" w:after="283"/>
              <w:rPr/>
            </w:pPr>
            <w:r>
              <w:rPr/>
              <w:t> </w:t>
            </w:r>
          </w:p>
        </w:tc>
        <w:tc>
          <w:tcPr>
            <w:tcW w:w="127" w:type="dxa"/>
            <w:tcBorders/>
            <w:shd w:fill="CCEEFF" w:val="clear"/>
            <w:vAlign w:val="bottom"/>
          </w:tcPr>
          <w:p>
            <w:pPr>
              <w:pStyle w:val="TableContents"/>
              <w:spacing w:before="0" w:after="283"/>
              <w:rPr/>
            </w:pPr>
            <w:r>
              <w:rPr/>
              <w:t> </w:t>
            </w:r>
          </w:p>
        </w:tc>
        <w:tc>
          <w:tcPr>
            <w:tcW w:w="1150" w:type="dxa"/>
            <w:tcBorders/>
            <w:shd w:fill="CCEEFF" w:val="clear"/>
            <w:vAlign w:val="bottom"/>
          </w:tcPr>
          <w:p>
            <w:pPr>
              <w:pStyle w:val="TableContents"/>
              <w:spacing w:before="0" w:after="283"/>
              <w:rPr/>
            </w:pPr>
            <w:r>
              <w:rPr/>
              <w:t> </w:t>
            </w:r>
          </w:p>
        </w:tc>
        <w:tc>
          <w:tcPr>
            <w:tcW w:w="218" w:type="dxa"/>
            <w:tcBorders/>
            <w:shd w:fill="CCEEFF" w:val="clear"/>
            <w:vAlign w:val="bottom"/>
          </w:tcPr>
          <w:p>
            <w:pPr>
              <w:pStyle w:val="TableContents"/>
              <w:spacing w:before="0" w:after="283"/>
              <w:rPr/>
            </w:pPr>
            <w:r>
              <w:rPr/>
              <w:t> </w:t>
            </w:r>
          </w:p>
        </w:tc>
      </w:tr>
      <w:tr>
        <w:trPr/>
        <w:tc>
          <w:tcPr>
            <w:tcW w:w="250" w:type="dxa"/>
            <w:tcBorders/>
            <w:shd w:fill="FFFFFF" w:val="clear"/>
          </w:tcPr>
          <w:p>
            <w:pPr>
              <w:pStyle w:val="TableContents"/>
              <w:spacing w:before="0" w:after="283"/>
              <w:rPr/>
            </w:pPr>
            <w:r>
              <w:rPr/>
              <w:t> </w:t>
            </w:r>
          </w:p>
        </w:tc>
        <w:tc>
          <w:tcPr>
            <w:tcW w:w="5254" w:type="dxa"/>
            <w:tcBorders/>
            <w:shd w:fill="FFFFFF" w:val="clear"/>
            <w:vAlign w:val="bottom"/>
          </w:tcPr>
          <w:p>
            <w:pPr>
              <w:pStyle w:val="TableContents"/>
              <w:spacing w:before="0" w:after="283"/>
              <w:ind w:left="200" w:right="0" w:hanging="200"/>
              <w:rPr>
                <w:rFonts w:ascii="times" w:hAnsi="times"/>
                <w:sz w:val="20"/>
              </w:rPr>
            </w:pPr>
            <w:r>
              <w:rPr>
                <w:rFonts w:ascii="times" w:hAnsi="times"/>
                <w:sz w:val="20"/>
              </w:rPr>
              <w:t>Proven mineral reserves  tonnes</w:t>
            </w:r>
          </w:p>
        </w:tc>
        <w:tc>
          <w:tcPr>
            <w:tcW w:w="218" w:type="dxa"/>
            <w:tcBorders/>
            <w:shd w:fill="FFFFFF" w:val="clear"/>
            <w:vAlign w:val="bottom"/>
          </w:tcPr>
          <w:p>
            <w:pPr>
              <w:pStyle w:val="TableContents"/>
              <w:spacing w:before="0" w:after="283"/>
              <w:rPr/>
            </w:pPr>
            <w:r>
              <w:rPr/>
              <w:t> </w:t>
            </w:r>
          </w:p>
        </w:tc>
        <w:tc>
          <w:tcPr>
            <w:tcW w:w="127" w:type="dxa"/>
            <w:tcBorders/>
            <w:shd w:fill="FFFFFF" w:val="clear"/>
            <w:vAlign w:val="bottom"/>
          </w:tcPr>
          <w:p>
            <w:pPr>
              <w:pStyle w:val="TableContents"/>
              <w:spacing w:before="0" w:after="283"/>
              <w:rPr/>
            </w:pPr>
            <w:r>
              <w:rPr/>
              <w:t> </w:t>
            </w:r>
          </w:p>
        </w:tc>
        <w:tc>
          <w:tcPr>
            <w:tcW w:w="1149" w:type="dxa"/>
            <w:tcBorders/>
            <w:shd w:fill="FFFFFF" w:val="clear"/>
            <w:vAlign w:val="bottom"/>
          </w:tcPr>
          <w:p>
            <w:pPr>
              <w:pStyle w:val="TableContents"/>
              <w:spacing w:before="0" w:after="283"/>
              <w:jc w:val="right"/>
              <w:rPr>
                <w:rFonts w:ascii="times" w:hAnsi="times"/>
                <w:sz w:val="20"/>
              </w:rPr>
            </w:pPr>
            <w:r>
              <w:rPr>
                <w:rFonts w:ascii="times" w:hAnsi="times"/>
                <w:sz w:val="20"/>
              </w:rPr>
              <w:t>257,000</w:t>
            </w:r>
          </w:p>
        </w:tc>
        <w:tc>
          <w:tcPr>
            <w:tcW w:w="218" w:type="dxa"/>
            <w:tcBorders/>
            <w:shd w:fill="FFFFFF" w:val="clear"/>
            <w:vAlign w:val="bottom"/>
          </w:tcPr>
          <w:p>
            <w:pPr>
              <w:pStyle w:val="TableContents"/>
              <w:spacing w:before="0" w:after="283"/>
              <w:rPr/>
            </w:pPr>
            <w:r>
              <w:rPr/>
              <w:t> </w:t>
            </w:r>
          </w:p>
        </w:tc>
        <w:tc>
          <w:tcPr>
            <w:tcW w:w="127" w:type="dxa"/>
            <w:tcBorders/>
            <w:shd w:fill="FFFFFF" w:val="clear"/>
            <w:vAlign w:val="bottom"/>
          </w:tcPr>
          <w:p>
            <w:pPr>
              <w:pStyle w:val="TableContents"/>
              <w:spacing w:before="0" w:after="283"/>
              <w:rPr/>
            </w:pPr>
            <w:r>
              <w:rPr/>
              <w:t> </w:t>
            </w:r>
          </w:p>
        </w:tc>
        <w:tc>
          <w:tcPr>
            <w:tcW w:w="1150" w:type="dxa"/>
            <w:tcBorders/>
            <w:shd w:fill="FFFFFF" w:val="clear"/>
            <w:vAlign w:val="bottom"/>
          </w:tcPr>
          <w:p>
            <w:pPr>
              <w:pStyle w:val="TableContents"/>
              <w:spacing w:before="0" w:after="283"/>
              <w:jc w:val="right"/>
              <w:rPr>
                <w:rFonts w:ascii="times" w:hAnsi="times"/>
                <w:sz w:val="20"/>
              </w:rPr>
            </w:pPr>
            <w:r>
              <w:rPr>
                <w:rFonts w:ascii="times" w:hAnsi="times"/>
                <w:sz w:val="20"/>
              </w:rPr>
              <w:t>199,000</w:t>
            </w:r>
          </w:p>
        </w:tc>
        <w:tc>
          <w:tcPr>
            <w:tcW w:w="217" w:type="dxa"/>
            <w:tcBorders/>
            <w:shd w:fill="FFFFFF" w:val="clear"/>
            <w:vAlign w:val="bottom"/>
          </w:tcPr>
          <w:p>
            <w:pPr>
              <w:pStyle w:val="TableContents"/>
              <w:spacing w:before="0" w:after="283"/>
              <w:rPr/>
            </w:pPr>
            <w:r>
              <w:rPr/>
              <w:t> </w:t>
            </w:r>
          </w:p>
        </w:tc>
        <w:tc>
          <w:tcPr>
            <w:tcW w:w="127" w:type="dxa"/>
            <w:tcBorders/>
            <w:shd w:fill="FFFFFF" w:val="clear"/>
            <w:vAlign w:val="bottom"/>
          </w:tcPr>
          <w:p>
            <w:pPr>
              <w:pStyle w:val="TableContents"/>
              <w:spacing w:before="0" w:after="283"/>
              <w:rPr/>
            </w:pPr>
            <w:r>
              <w:rPr/>
              <w:t> </w:t>
            </w:r>
          </w:p>
        </w:tc>
        <w:tc>
          <w:tcPr>
            <w:tcW w:w="1150" w:type="dxa"/>
            <w:tcBorders/>
            <w:shd w:fill="FFFFFF" w:val="clear"/>
            <w:vAlign w:val="bottom"/>
          </w:tcPr>
          <w:p>
            <w:pPr>
              <w:pStyle w:val="TableContents"/>
              <w:spacing w:before="0" w:after="283"/>
              <w:jc w:val="right"/>
              <w:rPr>
                <w:rFonts w:ascii="times" w:hAnsi="times"/>
                <w:sz w:val="20"/>
              </w:rPr>
            </w:pPr>
            <w:r>
              <w:rPr>
                <w:rFonts w:ascii="times" w:hAnsi="times"/>
                <w:sz w:val="20"/>
              </w:rPr>
              <w:t></w:t>
            </w:r>
          </w:p>
        </w:tc>
        <w:tc>
          <w:tcPr>
            <w:tcW w:w="218" w:type="dxa"/>
            <w:tcBorders/>
            <w:shd w:fill="FFFFFF" w:val="clear"/>
            <w:vAlign w:val="bottom"/>
          </w:tcPr>
          <w:p>
            <w:pPr>
              <w:pStyle w:val="TableContents"/>
              <w:spacing w:before="0" w:after="283"/>
              <w:rPr/>
            </w:pPr>
            <w:r>
              <w:rPr/>
              <w:t> </w:t>
            </w:r>
          </w:p>
        </w:tc>
      </w:tr>
      <w:tr>
        <w:trPr/>
        <w:tc>
          <w:tcPr>
            <w:tcW w:w="250" w:type="dxa"/>
            <w:tcBorders/>
            <w:shd w:fill="CCEEFF" w:val="clear"/>
          </w:tcPr>
          <w:p>
            <w:pPr>
              <w:pStyle w:val="TableContents"/>
              <w:spacing w:before="0" w:after="283"/>
              <w:rPr/>
            </w:pPr>
            <w:r>
              <w:rPr/>
              <w:t> </w:t>
            </w:r>
          </w:p>
        </w:tc>
        <w:tc>
          <w:tcPr>
            <w:tcW w:w="5254" w:type="dxa"/>
            <w:tcBorders/>
            <w:shd w:fill="CCEEFF" w:val="clear"/>
            <w:vAlign w:val="bottom"/>
          </w:tcPr>
          <w:p>
            <w:pPr>
              <w:pStyle w:val="TableContents"/>
              <w:spacing w:before="0" w:after="283"/>
              <w:ind w:left="200" w:right="0" w:hanging="200"/>
              <w:rPr>
                <w:rFonts w:ascii="times" w:hAnsi="times"/>
                <w:sz w:val="20"/>
              </w:rPr>
            </w:pPr>
            <w:r>
              <w:rPr>
                <w:rFonts w:ascii="times" w:hAnsi="times"/>
                <w:sz w:val="20"/>
              </w:rPr>
              <w:t>Average grade  gold grams per tonne</w:t>
            </w:r>
          </w:p>
        </w:tc>
        <w:tc>
          <w:tcPr>
            <w:tcW w:w="218" w:type="dxa"/>
            <w:tcBorders/>
            <w:shd w:fill="CCEEFF" w:val="clear"/>
            <w:vAlign w:val="bottom"/>
          </w:tcPr>
          <w:p>
            <w:pPr>
              <w:pStyle w:val="TableContents"/>
              <w:spacing w:before="0" w:after="283"/>
              <w:rPr/>
            </w:pPr>
            <w:r>
              <w:rPr/>
              <w:t> </w:t>
            </w:r>
          </w:p>
        </w:tc>
        <w:tc>
          <w:tcPr>
            <w:tcW w:w="127" w:type="dxa"/>
            <w:tcBorders/>
            <w:shd w:fill="CCEEFF" w:val="clear"/>
            <w:vAlign w:val="bottom"/>
          </w:tcPr>
          <w:p>
            <w:pPr>
              <w:pStyle w:val="TableContents"/>
              <w:spacing w:before="0" w:after="283"/>
              <w:rPr/>
            </w:pPr>
            <w:r>
              <w:rPr/>
              <w:t> </w:t>
            </w:r>
          </w:p>
        </w:tc>
        <w:tc>
          <w:tcPr>
            <w:tcW w:w="1149" w:type="dxa"/>
            <w:tcBorders/>
            <w:shd w:fill="CCEEFF" w:val="clear"/>
            <w:vAlign w:val="bottom"/>
          </w:tcPr>
          <w:p>
            <w:pPr>
              <w:pStyle w:val="TableContents"/>
              <w:spacing w:before="0" w:after="283"/>
              <w:jc w:val="right"/>
              <w:rPr>
                <w:rFonts w:ascii="times" w:hAnsi="times"/>
                <w:sz w:val="20"/>
              </w:rPr>
            </w:pPr>
            <w:r>
              <w:rPr>
                <w:rFonts w:ascii="times" w:hAnsi="times"/>
                <w:sz w:val="20"/>
              </w:rPr>
              <w:t>3.71</w:t>
            </w:r>
          </w:p>
        </w:tc>
        <w:tc>
          <w:tcPr>
            <w:tcW w:w="218" w:type="dxa"/>
            <w:tcBorders/>
            <w:shd w:fill="CCEEFF" w:val="clear"/>
            <w:vAlign w:val="bottom"/>
          </w:tcPr>
          <w:p>
            <w:pPr>
              <w:pStyle w:val="TableContents"/>
              <w:spacing w:before="0" w:after="283"/>
              <w:rPr/>
            </w:pPr>
            <w:r>
              <w:rPr/>
              <w:t> </w:t>
            </w:r>
          </w:p>
        </w:tc>
        <w:tc>
          <w:tcPr>
            <w:tcW w:w="127" w:type="dxa"/>
            <w:tcBorders/>
            <w:shd w:fill="CCEEFF" w:val="clear"/>
            <w:vAlign w:val="bottom"/>
          </w:tcPr>
          <w:p>
            <w:pPr>
              <w:pStyle w:val="TableContents"/>
              <w:spacing w:before="0" w:after="283"/>
              <w:rPr/>
            </w:pPr>
            <w:r>
              <w:rPr/>
              <w:t> </w:t>
            </w:r>
          </w:p>
        </w:tc>
        <w:tc>
          <w:tcPr>
            <w:tcW w:w="1150" w:type="dxa"/>
            <w:tcBorders/>
            <w:shd w:fill="CCEEFF" w:val="clear"/>
            <w:vAlign w:val="bottom"/>
          </w:tcPr>
          <w:p>
            <w:pPr>
              <w:pStyle w:val="TableContents"/>
              <w:spacing w:before="0" w:after="283"/>
              <w:jc w:val="right"/>
              <w:rPr>
                <w:rFonts w:ascii="times" w:hAnsi="times"/>
                <w:sz w:val="20"/>
              </w:rPr>
            </w:pPr>
            <w:r>
              <w:rPr>
                <w:rFonts w:ascii="times" w:hAnsi="times"/>
                <w:sz w:val="20"/>
              </w:rPr>
              <w:t>4.84</w:t>
            </w:r>
          </w:p>
        </w:tc>
        <w:tc>
          <w:tcPr>
            <w:tcW w:w="217" w:type="dxa"/>
            <w:tcBorders/>
            <w:shd w:fill="CCEEFF" w:val="clear"/>
            <w:vAlign w:val="bottom"/>
          </w:tcPr>
          <w:p>
            <w:pPr>
              <w:pStyle w:val="TableContents"/>
              <w:spacing w:before="0" w:after="283"/>
              <w:rPr/>
            </w:pPr>
            <w:r>
              <w:rPr/>
              <w:t> </w:t>
            </w:r>
          </w:p>
        </w:tc>
        <w:tc>
          <w:tcPr>
            <w:tcW w:w="127" w:type="dxa"/>
            <w:tcBorders/>
            <w:shd w:fill="CCEEFF" w:val="clear"/>
            <w:vAlign w:val="bottom"/>
          </w:tcPr>
          <w:p>
            <w:pPr>
              <w:pStyle w:val="TableContents"/>
              <w:spacing w:before="0" w:after="283"/>
              <w:rPr/>
            </w:pPr>
            <w:r>
              <w:rPr/>
              <w:t> </w:t>
            </w:r>
          </w:p>
        </w:tc>
        <w:tc>
          <w:tcPr>
            <w:tcW w:w="1150" w:type="dxa"/>
            <w:tcBorders/>
            <w:shd w:fill="CCEEFF" w:val="clear"/>
            <w:vAlign w:val="bottom"/>
          </w:tcPr>
          <w:p>
            <w:pPr>
              <w:pStyle w:val="TableContents"/>
              <w:spacing w:before="0" w:after="283"/>
              <w:jc w:val="right"/>
              <w:rPr>
                <w:rFonts w:ascii="times" w:hAnsi="times"/>
                <w:sz w:val="20"/>
              </w:rPr>
            </w:pPr>
            <w:r>
              <w:rPr>
                <w:rFonts w:ascii="times" w:hAnsi="times"/>
                <w:sz w:val="20"/>
              </w:rPr>
              <w:t></w:t>
            </w:r>
          </w:p>
        </w:tc>
        <w:tc>
          <w:tcPr>
            <w:tcW w:w="218" w:type="dxa"/>
            <w:tcBorders/>
            <w:shd w:fill="CCEEFF" w:val="clear"/>
            <w:vAlign w:val="bottom"/>
          </w:tcPr>
          <w:p>
            <w:pPr>
              <w:pStyle w:val="TableContents"/>
              <w:spacing w:before="0" w:after="283"/>
              <w:rPr/>
            </w:pPr>
            <w:r>
              <w:rPr/>
              <w:t> </w:t>
            </w:r>
          </w:p>
        </w:tc>
      </w:tr>
      <w:tr>
        <w:trPr/>
        <w:tc>
          <w:tcPr>
            <w:tcW w:w="250" w:type="dxa"/>
            <w:tcBorders/>
            <w:shd w:fill="FFFFFF" w:val="clear"/>
          </w:tcPr>
          <w:p>
            <w:pPr>
              <w:pStyle w:val="TableContents"/>
              <w:spacing w:before="0" w:after="283"/>
              <w:rPr/>
            </w:pPr>
            <w:r>
              <w:rPr/>
              <w:t> </w:t>
            </w:r>
          </w:p>
        </w:tc>
        <w:tc>
          <w:tcPr>
            <w:tcW w:w="5254" w:type="dxa"/>
            <w:tcBorders/>
            <w:shd w:fill="FFFFFF" w:val="clear"/>
            <w:vAlign w:val="bottom"/>
          </w:tcPr>
          <w:p>
            <w:pPr>
              <w:pStyle w:val="TableContents"/>
              <w:spacing w:before="0" w:after="283"/>
              <w:ind w:left="200" w:right="0" w:hanging="200"/>
              <w:rPr>
                <w:rFonts w:ascii="times" w:hAnsi="times"/>
                <w:sz w:val="20"/>
              </w:rPr>
            </w:pPr>
            <w:r>
              <w:rPr>
                <w:rFonts w:ascii="times" w:hAnsi="times"/>
                <w:sz w:val="20"/>
              </w:rPr>
              <w:t>Probable mineral reserves  tonnes</w:t>
            </w:r>
          </w:p>
        </w:tc>
        <w:tc>
          <w:tcPr>
            <w:tcW w:w="218" w:type="dxa"/>
            <w:tcBorders/>
            <w:shd w:fill="FFFFFF" w:val="clear"/>
            <w:vAlign w:val="bottom"/>
          </w:tcPr>
          <w:p>
            <w:pPr>
              <w:pStyle w:val="TableContents"/>
              <w:spacing w:before="0" w:after="283"/>
              <w:rPr/>
            </w:pPr>
            <w:r>
              <w:rPr/>
              <w:t> </w:t>
            </w:r>
          </w:p>
        </w:tc>
        <w:tc>
          <w:tcPr>
            <w:tcW w:w="127" w:type="dxa"/>
            <w:tcBorders/>
            <w:shd w:fill="FFFFFF" w:val="clear"/>
            <w:vAlign w:val="bottom"/>
          </w:tcPr>
          <w:p>
            <w:pPr>
              <w:pStyle w:val="TableContents"/>
              <w:spacing w:before="0" w:after="283"/>
              <w:rPr/>
            </w:pPr>
            <w:r>
              <w:rPr/>
              <w:t> </w:t>
            </w:r>
          </w:p>
        </w:tc>
        <w:tc>
          <w:tcPr>
            <w:tcW w:w="1149" w:type="dxa"/>
            <w:tcBorders/>
            <w:shd w:fill="FFFFFF" w:val="clear"/>
            <w:vAlign w:val="bottom"/>
          </w:tcPr>
          <w:p>
            <w:pPr>
              <w:pStyle w:val="TableContents"/>
              <w:spacing w:before="0" w:after="283"/>
              <w:jc w:val="right"/>
              <w:rPr>
                <w:rFonts w:ascii="times" w:hAnsi="times"/>
                <w:sz w:val="20"/>
              </w:rPr>
            </w:pPr>
            <w:r>
              <w:rPr>
                <w:rFonts w:ascii="times" w:hAnsi="times"/>
                <w:sz w:val="20"/>
              </w:rPr>
              <w:t>25,704,000</w:t>
            </w:r>
          </w:p>
        </w:tc>
        <w:tc>
          <w:tcPr>
            <w:tcW w:w="218" w:type="dxa"/>
            <w:tcBorders/>
            <w:shd w:fill="FFFFFF" w:val="clear"/>
            <w:vAlign w:val="bottom"/>
          </w:tcPr>
          <w:p>
            <w:pPr>
              <w:pStyle w:val="TableContents"/>
              <w:spacing w:before="0" w:after="283"/>
              <w:rPr/>
            </w:pPr>
            <w:r>
              <w:rPr/>
              <w:t> </w:t>
            </w:r>
          </w:p>
        </w:tc>
        <w:tc>
          <w:tcPr>
            <w:tcW w:w="127" w:type="dxa"/>
            <w:tcBorders/>
            <w:shd w:fill="FFFFFF" w:val="clear"/>
            <w:vAlign w:val="bottom"/>
          </w:tcPr>
          <w:p>
            <w:pPr>
              <w:pStyle w:val="TableContents"/>
              <w:spacing w:before="0" w:after="283"/>
              <w:rPr/>
            </w:pPr>
            <w:r>
              <w:rPr/>
              <w:t> </w:t>
            </w:r>
          </w:p>
        </w:tc>
        <w:tc>
          <w:tcPr>
            <w:tcW w:w="1150" w:type="dxa"/>
            <w:tcBorders/>
            <w:shd w:fill="FFFFFF" w:val="clear"/>
            <w:vAlign w:val="bottom"/>
          </w:tcPr>
          <w:p>
            <w:pPr>
              <w:pStyle w:val="TableContents"/>
              <w:spacing w:before="0" w:after="283"/>
              <w:jc w:val="right"/>
              <w:rPr>
                <w:rFonts w:ascii="times" w:hAnsi="times"/>
                <w:sz w:val="20"/>
              </w:rPr>
            </w:pPr>
            <w:r>
              <w:rPr>
                <w:rFonts w:ascii="times" w:hAnsi="times"/>
                <w:sz w:val="20"/>
              </w:rPr>
              <w:t>21,171,000</w:t>
            </w:r>
          </w:p>
        </w:tc>
        <w:tc>
          <w:tcPr>
            <w:tcW w:w="217" w:type="dxa"/>
            <w:tcBorders/>
            <w:shd w:fill="FFFFFF" w:val="clear"/>
            <w:vAlign w:val="bottom"/>
          </w:tcPr>
          <w:p>
            <w:pPr>
              <w:pStyle w:val="TableContents"/>
              <w:spacing w:before="0" w:after="283"/>
              <w:rPr/>
            </w:pPr>
            <w:r>
              <w:rPr/>
              <w:t> </w:t>
            </w:r>
          </w:p>
        </w:tc>
        <w:tc>
          <w:tcPr>
            <w:tcW w:w="127" w:type="dxa"/>
            <w:tcBorders/>
            <w:shd w:fill="FFFFFF" w:val="clear"/>
            <w:vAlign w:val="bottom"/>
          </w:tcPr>
          <w:p>
            <w:pPr>
              <w:pStyle w:val="TableContents"/>
              <w:spacing w:before="0" w:after="283"/>
              <w:rPr/>
            </w:pPr>
            <w:r>
              <w:rPr/>
              <w:t> </w:t>
            </w:r>
          </w:p>
        </w:tc>
        <w:tc>
          <w:tcPr>
            <w:tcW w:w="1150" w:type="dxa"/>
            <w:tcBorders/>
            <w:shd w:fill="FFFFFF" w:val="clear"/>
            <w:vAlign w:val="bottom"/>
          </w:tcPr>
          <w:p>
            <w:pPr>
              <w:pStyle w:val="TableContents"/>
              <w:spacing w:before="0" w:after="283"/>
              <w:jc w:val="right"/>
              <w:rPr>
                <w:rFonts w:ascii="times" w:hAnsi="times"/>
                <w:sz w:val="20"/>
              </w:rPr>
            </w:pPr>
            <w:r>
              <w:rPr>
                <w:rFonts w:ascii="times" w:hAnsi="times"/>
                <w:sz w:val="20"/>
              </w:rPr>
              <w:t>18,205,000</w:t>
            </w:r>
          </w:p>
        </w:tc>
        <w:tc>
          <w:tcPr>
            <w:tcW w:w="218" w:type="dxa"/>
            <w:tcBorders/>
            <w:shd w:fill="FFFFFF" w:val="clear"/>
            <w:vAlign w:val="bottom"/>
          </w:tcPr>
          <w:p>
            <w:pPr>
              <w:pStyle w:val="TableContents"/>
              <w:spacing w:before="0" w:after="283"/>
              <w:rPr/>
            </w:pPr>
            <w:r>
              <w:rPr/>
              <w:t> </w:t>
            </w:r>
          </w:p>
        </w:tc>
      </w:tr>
      <w:tr>
        <w:trPr/>
        <w:tc>
          <w:tcPr>
            <w:tcW w:w="250" w:type="dxa"/>
            <w:tcBorders/>
            <w:shd w:fill="CCEEFF" w:val="clear"/>
          </w:tcPr>
          <w:p>
            <w:pPr>
              <w:pStyle w:val="TableContents"/>
              <w:spacing w:before="0" w:after="283"/>
              <w:rPr/>
            </w:pPr>
            <w:r>
              <w:rPr/>
              <w:t> </w:t>
            </w:r>
          </w:p>
        </w:tc>
        <w:tc>
          <w:tcPr>
            <w:tcW w:w="5254" w:type="dxa"/>
            <w:tcBorders/>
            <w:shd w:fill="CCEEFF" w:val="clear"/>
            <w:vAlign w:val="bottom"/>
          </w:tcPr>
          <w:p>
            <w:pPr>
              <w:pStyle w:val="TableContents"/>
              <w:spacing w:before="0" w:after="283"/>
              <w:ind w:left="200" w:right="0" w:hanging="200"/>
              <w:rPr>
                <w:rFonts w:ascii="times" w:hAnsi="times"/>
                <w:sz w:val="20"/>
              </w:rPr>
            </w:pPr>
            <w:r>
              <w:rPr>
                <w:rFonts w:ascii="times" w:hAnsi="times"/>
                <w:sz w:val="20"/>
              </w:rPr>
              <w:t>Average grade  gold grams per tonne</w:t>
            </w:r>
          </w:p>
        </w:tc>
        <w:tc>
          <w:tcPr>
            <w:tcW w:w="218" w:type="dxa"/>
            <w:tcBorders/>
            <w:shd w:fill="CCEEFF" w:val="clear"/>
            <w:vAlign w:val="bottom"/>
          </w:tcPr>
          <w:p>
            <w:pPr>
              <w:pStyle w:val="TableContents"/>
              <w:spacing w:before="0" w:after="283"/>
              <w:rPr/>
            </w:pPr>
            <w:r>
              <w:rPr/>
              <w:t> </w:t>
            </w:r>
          </w:p>
        </w:tc>
        <w:tc>
          <w:tcPr>
            <w:tcW w:w="127" w:type="dxa"/>
            <w:tcBorders/>
            <w:shd w:fill="CCEEFF" w:val="clear"/>
            <w:vAlign w:val="bottom"/>
          </w:tcPr>
          <w:p>
            <w:pPr>
              <w:pStyle w:val="TableContents"/>
              <w:spacing w:before="0" w:after="283"/>
              <w:rPr/>
            </w:pPr>
            <w:r>
              <w:rPr/>
              <w:t> </w:t>
            </w:r>
          </w:p>
        </w:tc>
        <w:tc>
          <w:tcPr>
            <w:tcW w:w="1149" w:type="dxa"/>
            <w:tcBorders/>
            <w:shd w:fill="CCEEFF" w:val="clear"/>
            <w:vAlign w:val="bottom"/>
          </w:tcPr>
          <w:p>
            <w:pPr>
              <w:pStyle w:val="TableContents"/>
              <w:spacing w:before="0" w:after="283"/>
              <w:jc w:val="right"/>
              <w:rPr>
                <w:rFonts w:ascii="times" w:hAnsi="times"/>
                <w:sz w:val="20"/>
              </w:rPr>
            </w:pPr>
            <w:r>
              <w:rPr>
                <w:rFonts w:ascii="times" w:hAnsi="times"/>
                <w:sz w:val="20"/>
              </w:rPr>
              <w:t>4.83</w:t>
            </w:r>
          </w:p>
        </w:tc>
        <w:tc>
          <w:tcPr>
            <w:tcW w:w="218" w:type="dxa"/>
            <w:tcBorders/>
            <w:shd w:fill="CCEEFF" w:val="clear"/>
            <w:vAlign w:val="bottom"/>
          </w:tcPr>
          <w:p>
            <w:pPr>
              <w:pStyle w:val="TableContents"/>
              <w:spacing w:before="0" w:after="283"/>
              <w:rPr/>
            </w:pPr>
            <w:r>
              <w:rPr/>
              <w:t> </w:t>
            </w:r>
          </w:p>
        </w:tc>
        <w:tc>
          <w:tcPr>
            <w:tcW w:w="127" w:type="dxa"/>
            <w:tcBorders/>
            <w:shd w:fill="CCEEFF" w:val="clear"/>
            <w:vAlign w:val="bottom"/>
          </w:tcPr>
          <w:p>
            <w:pPr>
              <w:pStyle w:val="TableContents"/>
              <w:spacing w:before="0" w:after="283"/>
              <w:rPr/>
            </w:pPr>
            <w:r>
              <w:rPr/>
              <w:t> </w:t>
            </w:r>
          </w:p>
        </w:tc>
        <w:tc>
          <w:tcPr>
            <w:tcW w:w="1150" w:type="dxa"/>
            <w:tcBorders/>
            <w:shd w:fill="CCEEFF" w:val="clear"/>
            <w:vAlign w:val="bottom"/>
          </w:tcPr>
          <w:p>
            <w:pPr>
              <w:pStyle w:val="TableContents"/>
              <w:spacing w:before="0" w:after="283"/>
              <w:jc w:val="right"/>
              <w:rPr>
                <w:rFonts w:ascii="times" w:hAnsi="times"/>
                <w:sz w:val="20"/>
              </w:rPr>
            </w:pPr>
            <w:r>
              <w:rPr>
                <w:rFonts w:ascii="times" w:hAnsi="times"/>
                <w:sz w:val="20"/>
              </w:rPr>
              <w:t>4.69</w:t>
            </w:r>
          </w:p>
        </w:tc>
        <w:tc>
          <w:tcPr>
            <w:tcW w:w="217" w:type="dxa"/>
            <w:tcBorders/>
            <w:shd w:fill="CCEEFF" w:val="clear"/>
            <w:vAlign w:val="bottom"/>
          </w:tcPr>
          <w:p>
            <w:pPr>
              <w:pStyle w:val="TableContents"/>
              <w:spacing w:before="0" w:after="283"/>
              <w:rPr/>
            </w:pPr>
            <w:r>
              <w:rPr/>
              <w:t> </w:t>
            </w:r>
          </w:p>
        </w:tc>
        <w:tc>
          <w:tcPr>
            <w:tcW w:w="127" w:type="dxa"/>
            <w:tcBorders/>
            <w:shd w:fill="CCEEFF" w:val="clear"/>
            <w:vAlign w:val="bottom"/>
          </w:tcPr>
          <w:p>
            <w:pPr>
              <w:pStyle w:val="TableContents"/>
              <w:spacing w:before="0" w:after="283"/>
              <w:rPr/>
            </w:pPr>
            <w:r>
              <w:rPr/>
              <w:t> </w:t>
            </w:r>
          </w:p>
        </w:tc>
        <w:tc>
          <w:tcPr>
            <w:tcW w:w="1150" w:type="dxa"/>
            <w:tcBorders/>
            <w:shd w:fill="CCEEFF" w:val="clear"/>
            <w:vAlign w:val="bottom"/>
          </w:tcPr>
          <w:p>
            <w:pPr>
              <w:pStyle w:val="TableContents"/>
              <w:spacing w:before="0" w:after="283"/>
              <w:jc w:val="right"/>
              <w:rPr>
                <w:rFonts w:ascii="times" w:hAnsi="times"/>
                <w:sz w:val="20"/>
              </w:rPr>
            </w:pPr>
            <w:r>
              <w:rPr>
                <w:rFonts w:ascii="times" w:hAnsi="times"/>
                <w:sz w:val="20"/>
              </w:rPr>
              <w:t>5.12</w:t>
            </w:r>
          </w:p>
        </w:tc>
        <w:tc>
          <w:tcPr>
            <w:tcW w:w="218" w:type="dxa"/>
            <w:tcBorders/>
            <w:shd w:fill="CCEEFF" w:val="clear"/>
            <w:vAlign w:val="bottom"/>
          </w:tcPr>
          <w:p>
            <w:pPr>
              <w:pStyle w:val="TableContents"/>
              <w:spacing w:before="0" w:after="283"/>
              <w:rPr/>
            </w:pPr>
            <w:r>
              <w:rPr/>
              <w:t> </w:t>
            </w:r>
          </w:p>
        </w:tc>
      </w:tr>
      <w:tr>
        <w:trPr/>
        <w:tc>
          <w:tcPr>
            <w:tcW w:w="5504" w:type="dxa"/>
            <w:gridSpan w:val="2"/>
            <w:tcBorders/>
            <w:shd w:fill="FFFFFF" w:val="clear"/>
            <w:vAlign w:val="bottom"/>
          </w:tcPr>
          <w:p>
            <w:pPr>
              <w:pStyle w:val="TableContents"/>
              <w:spacing w:before="0" w:after="283"/>
              <w:ind w:left="200" w:right="0" w:hanging="200"/>
              <w:rPr>
                <w:rFonts w:ascii="times" w:hAnsi="times"/>
                <w:b/>
                <w:sz w:val="20"/>
              </w:rPr>
            </w:pPr>
            <w:r>
              <w:rPr>
                <w:rFonts w:ascii="times" w:hAnsi="times"/>
                <w:b/>
                <w:sz w:val="20"/>
              </w:rPr>
              <w:t>Total proven and probable mineral reserves  tonnes</w:t>
            </w:r>
          </w:p>
        </w:tc>
        <w:tc>
          <w:tcPr>
            <w:tcW w:w="218" w:type="dxa"/>
            <w:tcBorders/>
            <w:shd w:fill="FFFFFF" w:val="clear"/>
            <w:vAlign w:val="bottom"/>
          </w:tcPr>
          <w:p>
            <w:pPr>
              <w:pStyle w:val="TableContents"/>
              <w:spacing w:before="0" w:after="283"/>
              <w:rPr/>
            </w:pPr>
            <w:r>
              <w:rPr/>
              <w:t> </w:t>
            </w:r>
          </w:p>
        </w:tc>
        <w:tc>
          <w:tcPr>
            <w:tcW w:w="127" w:type="dxa"/>
            <w:tcBorders/>
            <w:shd w:fill="FFFFFF" w:val="clear"/>
            <w:vAlign w:val="bottom"/>
          </w:tcPr>
          <w:p>
            <w:pPr>
              <w:pStyle w:val="TableContents"/>
              <w:spacing w:before="0" w:after="283"/>
              <w:rPr/>
            </w:pPr>
            <w:r>
              <w:rPr/>
              <w:t> </w:t>
            </w:r>
          </w:p>
        </w:tc>
        <w:tc>
          <w:tcPr>
            <w:tcW w:w="1149" w:type="dxa"/>
            <w:tcBorders/>
            <w:shd w:fill="FFFFFF" w:val="clear"/>
            <w:vAlign w:val="bottom"/>
          </w:tcPr>
          <w:p>
            <w:pPr>
              <w:pStyle w:val="TableContents"/>
              <w:spacing w:before="0" w:after="283"/>
              <w:jc w:val="right"/>
              <w:rPr>
                <w:rFonts w:ascii="times" w:hAnsi="times"/>
                <w:b/>
                <w:sz w:val="20"/>
              </w:rPr>
            </w:pPr>
            <w:r>
              <w:rPr>
                <w:rFonts w:ascii="times" w:hAnsi="times"/>
                <w:b/>
                <w:sz w:val="20"/>
              </w:rPr>
              <w:t>25,961,000</w:t>
            </w:r>
          </w:p>
        </w:tc>
        <w:tc>
          <w:tcPr>
            <w:tcW w:w="218" w:type="dxa"/>
            <w:tcBorders/>
            <w:shd w:fill="FFFFFF" w:val="clear"/>
            <w:vAlign w:val="bottom"/>
          </w:tcPr>
          <w:p>
            <w:pPr>
              <w:pStyle w:val="TableContents"/>
              <w:spacing w:before="0" w:after="283"/>
              <w:rPr/>
            </w:pPr>
            <w:r>
              <w:rPr/>
              <w:t> </w:t>
            </w:r>
          </w:p>
        </w:tc>
        <w:tc>
          <w:tcPr>
            <w:tcW w:w="127" w:type="dxa"/>
            <w:tcBorders/>
            <w:shd w:fill="FFFFFF" w:val="clear"/>
            <w:vAlign w:val="bottom"/>
          </w:tcPr>
          <w:p>
            <w:pPr>
              <w:pStyle w:val="TableContents"/>
              <w:spacing w:before="0" w:after="283"/>
              <w:rPr/>
            </w:pPr>
            <w:r>
              <w:rPr/>
              <w:t> </w:t>
            </w:r>
          </w:p>
        </w:tc>
        <w:tc>
          <w:tcPr>
            <w:tcW w:w="1150" w:type="dxa"/>
            <w:tcBorders/>
            <w:shd w:fill="FFFFFF" w:val="clear"/>
            <w:vAlign w:val="bottom"/>
          </w:tcPr>
          <w:p>
            <w:pPr>
              <w:pStyle w:val="TableContents"/>
              <w:spacing w:before="0" w:after="283"/>
              <w:jc w:val="right"/>
              <w:rPr>
                <w:rFonts w:ascii="times" w:hAnsi="times"/>
                <w:b/>
                <w:sz w:val="20"/>
              </w:rPr>
            </w:pPr>
            <w:r>
              <w:rPr>
                <w:rFonts w:ascii="times" w:hAnsi="times"/>
                <w:b/>
                <w:sz w:val="20"/>
              </w:rPr>
              <w:t>21,370,000</w:t>
            </w:r>
          </w:p>
        </w:tc>
        <w:tc>
          <w:tcPr>
            <w:tcW w:w="217" w:type="dxa"/>
            <w:tcBorders/>
            <w:shd w:fill="FFFFFF" w:val="clear"/>
            <w:vAlign w:val="bottom"/>
          </w:tcPr>
          <w:p>
            <w:pPr>
              <w:pStyle w:val="TableContents"/>
              <w:spacing w:before="0" w:after="283"/>
              <w:rPr/>
            </w:pPr>
            <w:r>
              <w:rPr/>
              <w:t> </w:t>
            </w:r>
          </w:p>
        </w:tc>
        <w:tc>
          <w:tcPr>
            <w:tcW w:w="127" w:type="dxa"/>
            <w:tcBorders/>
            <w:shd w:fill="FFFFFF" w:val="clear"/>
            <w:vAlign w:val="bottom"/>
          </w:tcPr>
          <w:p>
            <w:pPr>
              <w:pStyle w:val="TableContents"/>
              <w:spacing w:before="0" w:after="283"/>
              <w:rPr/>
            </w:pPr>
            <w:r>
              <w:rPr/>
              <w:t> </w:t>
            </w:r>
          </w:p>
        </w:tc>
        <w:tc>
          <w:tcPr>
            <w:tcW w:w="1150" w:type="dxa"/>
            <w:tcBorders/>
            <w:shd w:fill="FFFFFF" w:val="clear"/>
            <w:vAlign w:val="bottom"/>
          </w:tcPr>
          <w:p>
            <w:pPr>
              <w:pStyle w:val="TableContents"/>
              <w:spacing w:before="0" w:after="283"/>
              <w:jc w:val="right"/>
              <w:rPr>
                <w:rFonts w:ascii="times" w:hAnsi="times"/>
                <w:b/>
                <w:sz w:val="20"/>
              </w:rPr>
            </w:pPr>
            <w:r>
              <w:rPr>
                <w:rFonts w:ascii="times" w:hAnsi="times"/>
                <w:b/>
                <w:sz w:val="20"/>
              </w:rPr>
              <w:t>18,205,000</w:t>
            </w:r>
          </w:p>
        </w:tc>
        <w:tc>
          <w:tcPr>
            <w:tcW w:w="218" w:type="dxa"/>
            <w:tcBorders/>
            <w:shd w:fill="FFFFFF" w:val="clear"/>
            <w:vAlign w:val="bottom"/>
          </w:tcPr>
          <w:p>
            <w:pPr>
              <w:pStyle w:val="TableContents"/>
              <w:spacing w:before="0" w:after="283"/>
              <w:rPr/>
            </w:pPr>
            <w:r>
              <w:rPr/>
              <w:t> </w:t>
            </w:r>
          </w:p>
        </w:tc>
      </w:tr>
      <w:tr>
        <w:trPr/>
        <w:tc>
          <w:tcPr>
            <w:tcW w:w="5504" w:type="dxa"/>
            <w:gridSpan w:val="2"/>
            <w:tcBorders/>
            <w:shd w:fill="CCEEFF" w:val="clear"/>
            <w:vAlign w:val="bottom"/>
          </w:tcPr>
          <w:p>
            <w:pPr>
              <w:pStyle w:val="TableContents"/>
              <w:spacing w:before="0" w:after="283"/>
              <w:ind w:left="200" w:right="0" w:hanging="200"/>
              <w:rPr>
                <w:rFonts w:ascii="times" w:hAnsi="times"/>
                <w:b/>
                <w:sz w:val="20"/>
              </w:rPr>
            </w:pPr>
            <w:r>
              <w:rPr>
                <w:rFonts w:ascii="times" w:hAnsi="times"/>
                <w:b/>
                <w:sz w:val="20"/>
              </w:rPr>
              <w:t>Average grade  gold grams per tonne</w:t>
            </w:r>
          </w:p>
        </w:tc>
        <w:tc>
          <w:tcPr>
            <w:tcW w:w="218" w:type="dxa"/>
            <w:tcBorders/>
            <w:shd w:fill="CCEEFF" w:val="clear"/>
            <w:vAlign w:val="bottom"/>
          </w:tcPr>
          <w:p>
            <w:pPr>
              <w:pStyle w:val="TableContents"/>
              <w:spacing w:before="0" w:after="283"/>
              <w:rPr/>
            </w:pPr>
            <w:r>
              <w:rPr/>
              <w:t> </w:t>
            </w:r>
          </w:p>
        </w:tc>
        <w:tc>
          <w:tcPr>
            <w:tcW w:w="127" w:type="dxa"/>
            <w:tcBorders/>
            <w:shd w:fill="CCEEFF" w:val="clear"/>
            <w:vAlign w:val="bottom"/>
          </w:tcPr>
          <w:p>
            <w:pPr>
              <w:pStyle w:val="TableContents"/>
              <w:spacing w:before="0" w:after="283"/>
              <w:rPr/>
            </w:pPr>
            <w:r>
              <w:rPr/>
              <w:t> </w:t>
            </w:r>
          </w:p>
        </w:tc>
        <w:tc>
          <w:tcPr>
            <w:tcW w:w="1149" w:type="dxa"/>
            <w:tcBorders/>
            <w:shd w:fill="CCEEFF" w:val="clear"/>
            <w:vAlign w:val="bottom"/>
          </w:tcPr>
          <w:p>
            <w:pPr>
              <w:pStyle w:val="TableContents"/>
              <w:spacing w:before="0" w:after="283"/>
              <w:jc w:val="right"/>
              <w:rPr>
                <w:rFonts w:ascii="times" w:hAnsi="times"/>
                <w:b/>
                <w:sz w:val="20"/>
              </w:rPr>
            </w:pPr>
            <w:r>
              <w:rPr>
                <w:rFonts w:ascii="times" w:hAnsi="times"/>
                <w:b/>
                <w:sz w:val="20"/>
              </w:rPr>
              <w:t>4.82</w:t>
            </w:r>
          </w:p>
        </w:tc>
        <w:tc>
          <w:tcPr>
            <w:tcW w:w="218" w:type="dxa"/>
            <w:tcBorders/>
            <w:shd w:fill="CCEEFF" w:val="clear"/>
            <w:vAlign w:val="bottom"/>
          </w:tcPr>
          <w:p>
            <w:pPr>
              <w:pStyle w:val="TableContents"/>
              <w:spacing w:before="0" w:after="283"/>
              <w:rPr/>
            </w:pPr>
            <w:r>
              <w:rPr/>
              <w:t> </w:t>
            </w:r>
          </w:p>
        </w:tc>
        <w:tc>
          <w:tcPr>
            <w:tcW w:w="127" w:type="dxa"/>
            <w:tcBorders/>
            <w:shd w:fill="CCEEFF" w:val="clear"/>
            <w:vAlign w:val="bottom"/>
          </w:tcPr>
          <w:p>
            <w:pPr>
              <w:pStyle w:val="TableContents"/>
              <w:spacing w:before="0" w:after="283"/>
              <w:rPr/>
            </w:pPr>
            <w:r>
              <w:rPr/>
              <w:t> </w:t>
            </w:r>
          </w:p>
        </w:tc>
        <w:tc>
          <w:tcPr>
            <w:tcW w:w="1150" w:type="dxa"/>
            <w:tcBorders/>
            <w:shd w:fill="CCEEFF" w:val="clear"/>
            <w:vAlign w:val="bottom"/>
          </w:tcPr>
          <w:p>
            <w:pPr>
              <w:pStyle w:val="TableContents"/>
              <w:spacing w:before="0" w:after="283"/>
              <w:jc w:val="right"/>
              <w:rPr>
                <w:rFonts w:ascii="times" w:hAnsi="times"/>
                <w:b/>
                <w:sz w:val="20"/>
              </w:rPr>
            </w:pPr>
            <w:r>
              <w:rPr>
                <w:rFonts w:ascii="times" w:hAnsi="times"/>
                <w:b/>
                <w:sz w:val="20"/>
              </w:rPr>
              <w:t>4.69</w:t>
            </w:r>
          </w:p>
        </w:tc>
        <w:tc>
          <w:tcPr>
            <w:tcW w:w="217" w:type="dxa"/>
            <w:tcBorders/>
            <w:shd w:fill="CCEEFF" w:val="clear"/>
            <w:vAlign w:val="bottom"/>
          </w:tcPr>
          <w:p>
            <w:pPr>
              <w:pStyle w:val="TableContents"/>
              <w:spacing w:before="0" w:after="283"/>
              <w:rPr/>
            </w:pPr>
            <w:r>
              <w:rPr/>
              <w:t> </w:t>
            </w:r>
          </w:p>
        </w:tc>
        <w:tc>
          <w:tcPr>
            <w:tcW w:w="127" w:type="dxa"/>
            <w:tcBorders/>
            <w:shd w:fill="CCEEFF" w:val="clear"/>
            <w:vAlign w:val="bottom"/>
          </w:tcPr>
          <w:p>
            <w:pPr>
              <w:pStyle w:val="TableContents"/>
              <w:spacing w:before="0" w:after="283"/>
              <w:rPr/>
            </w:pPr>
            <w:r>
              <w:rPr/>
              <w:t> </w:t>
            </w:r>
          </w:p>
        </w:tc>
        <w:tc>
          <w:tcPr>
            <w:tcW w:w="1150" w:type="dxa"/>
            <w:tcBorders/>
            <w:shd w:fill="CCEEFF" w:val="clear"/>
            <w:vAlign w:val="bottom"/>
          </w:tcPr>
          <w:p>
            <w:pPr>
              <w:pStyle w:val="TableContents"/>
              <w:spacing w:before="0" w:after="283"/>
              <w:jc w:val="right"/>
              <w:rPr>
                <w:rFonts w:ascii="times" w:hAnsi="times"/>
                <w:b/>
                <w:sz w:val="20"/>
              </w:rPr>
            </w:pPr>
            <w:r>
              <w:rPr>
                <w:rFonts w:ascii="times" w:hAnsi="times"/>
                <w:b/>
                <w:sz w:val="20"/>
              </w:rPr>
              <w:t>5.12</w:t>
            </w:r>
          </w:p>
        </w:tc>
        <w:tc>
          <w:tcPr>
            <w:tcW w:w="218" w:type="dxa"/>
            <w:tcBorders/>
            <w:shd w:fill="CCEEFF" w:val="clear"/>
            <w:vAlign w:val="bottom"/>
          </w:tcPr>
          <w:p>
            <w:pPr>
              <w:pStyle w:val="TableContents"/>
              <w:spacing w:before="0" w:after="283"/>
              <w:rPr/>
            </w:pPr>
            <w:r>
              <w:rPr/>
              <w:t> </w:t>
            </w:r>
          </w:p>
        </w:tc>
      </w:tr>
      <w:tr>
        <w:trPr/>
        <w:tc>
          <w:tcPr>
            <w:tcW w:w="5504" w:type="dxa"/>
            <w:gridSpan w:val="2"/>
            <w:tcBorders/>
            <w:shd w:fill="FFFFFF" w:val="clear"/>
            <w:vAlign w:val="bottom"/>
          </w:tcPr>
          <w:p>
            <w:pPr>
              <w:pStyle w:val="TableContents"/>
              <w:spacing w:before="0" w:after="283"/>
              <w:ind w:left="200" w:right="0" w:hanging="200"/>
              <w:rPr>
                <w:rFonts w:ascii="times" w:hAnsi="times"/>
                <w:b/>
                <w:sz w:val="20"/>
              </w:rPr>
            </w:pPr>
            <w:r>
              <w:rPr>
                <w:rFonts w:ascii="times" w:hAnsi="times"/>
                <w:b/>
                <w:sz w:val="20"/>
              </w:rPr>
              <w:t>Total contained gold ounces</w:t>
            </w:r>
          </w:p>
        </w:tc>
        <w:tc>
          <w:tcPr>
            <w:tcW w:w="218" w:type="dxa"/>
            <w:tcBorders/>
            <w:shd w:fill="FFFFFF" w:val="clear"/>
            <w:vAlign w:val="bottom"/>
          </w:tcPr>
          <w:p>
            <w:pPr>
              <w:pStyle w:val="TableContents"/>
              <w:spacing w:before="0" w:after="283"/>
              <w:rPr/>
            </w:pPr>
            <w:r>
              <w:rPr/>
              <w:t> </w:t>
            </w:r>
          </w:p>
        </w:tc>
        <w:tc>
          <w:tcPr>
            <w:tcW w:w="127" w:type="dxa"/>
            <w:tcBorders/>
            <w:shd w:fill="FFFFFF" w:val="clear"/>
            <w:vAlign w:val="bottom"/>
          </w:tcPr>
          <w:p>
            <w:pPr>
              <w:pStyle w:val="TableContents"/>
              <w:spacing w:before="0" w:after="283"/>
              <w:rPr/>
            </w:pPr>
            <w:r>
              <w:rPr/>
              <w:t> </w:t>
            </w:r>
          </w:p>
        </w:tc>
        <w:tc>
          <w:tcPr>
            <w:tcW w:w="1149" w:type="dxa"/>
            <w:tcBorders/>
            <w:shd w:fill="FFFFFF" w:val="clear"/>
            <w:vAlign w:val="bottom"/>
          </w:tcPr>
          <w:p>
            <w:pPr>
              <w:pStyle w:val="TableContents"/>
              <w:spacing w:before="0" w:after="283"/>
              <w:jc w:val="right"/>
              <w:rPr>
                <w:rFonts w:ascii="times" w:hAnsi="times"/>
                <w:b/>
                <w:sz w:val="20"/>
              </w:rPr>
            </w:pPr>
            <w:r>
              <w:rPr>
                <w:rFonts w:ascii="times" w:hAnsi="times"/>
                <w:b/>
                <w:sz w:val="20"/>
              </w:rPr>
              <w:t>4,025,000</w:t>
            </w:r>
          </w:p>
        </w:tc>
        <w:tc>
          <w:tcPr>
            <w:tcW w:w="218" w:type="dxa"/>
            <w:tcBorders/>
            <w:shd w:fill="FFFFFF" w:val="clear"/>
            <w:vAlign w:val="bottom"/>
          </w:tcPr>
          <w:p>
            <w:pPr>
              <w:pStyle w:val="TableContents"/>
              <w:spacing w:before="0" w:after="283"/>
              <w:rPr/>
            </w:pPr>
            <w:r>
              <w:rPr/>
              <w:t> </w:t>
            </w:r>
          </w:p>
        </w:tc>
        <w:tc>
          <w:tcPr>
            <w:tcW w:w="127" w:type="dxa"/>
            <w:tcBorders/>
            <w:shd w:fill="FFFFFF" w:val="clear"/>
            <w:vAlign w:val="bottom"/>
          </w:tcPr>
          <w:p>
            <w:pPr>
              <w:pStyle w:val="TableContents"/>
              <w:spacing w:before="0" w:after="283"/>
              <w:rPr/>
            </w:pPr>
            <w:r>
              <w:rPr/>
              <w:t> </w:t>
            </w:r>
          </w:p>
        </w:tc>
        <w:tc>
          <w:tcPr>
            <w:tcW w:w="1150" w:type="dxa"/>
            <w:tcBorders/>
            <w:shd w:fill="FFFFFF" w:val="clear"/>
            <w:vAlign w:val="bottom"/>
          </w:tcPr>
          <w:p>
            <w:pPr>
              <w:pStyle w:val="TableContents"/>
              <w:spacing w:before="0" w:after="283"/>
              <w:jc w:val="right"/>
              <w:rPr>
                <w:rFonts w:ascii="times" w:hAnsi="times"/>
                <w:b/>
                <w:sz w:val="20"/>
              </w:rPr>
            </w:pPr>
            <w:r>
              <w:rPr>
                <w:rFonts w:ascii="times" w:hAnsi="times"/>
                <w:b/>
                <w:sz w:val="20"/>
              </w:rPr>
              <w:t>3,225,000</w:t>
            </w:r>
          </w:p>
        </w:tc>
        <w:tc>
          <w:tcPr>
            <w:tcW w:w="217" w:type="dxa"/>
            <w:tcBorders/>
            <w:shd w:fill="FFFFFF" w:val="clear"/>
            <w:vAlign w:val="bottom"/>
          </w:tcPr>
          <w:p>
            <w:pPr>
              <w:pStyle w:val="TableContents"/>
              <w:spacing w:before="0" w:after="283"/>
              <w:rPr/>
            </w:pPr>
            <w:r>
              <w:rPr/>
              <w:t> </w:t>
            </w:r>
          </w:p>
        </w:tc>
        <w:tc>
          <w:tcPr>
            <w:tcW w:w="127" w:type="dxa"/>
            <w:tcBorders/>
            <w:shd w:fill="FFFFFF" w:val="clear"/>
            <w:vAlign w:val="bottom"/>
          </w:tcPr>
          <w:p>
            <w:pPr>
              <w:pStyle w:val="TableContents"/>
              <w:spacing w:before="0" w:after="283"/>
              <w:rPr/>
            </w:pPr>
            <w:r>
              <w:rPr/>
              <w:t> </w:t>
            </w:r>
          </w:p>
        </w:tc>
        <w:tc>
          <w:tcPr>
            <w:tcW w:w="1150" w:type="dxa"/>
            <w:tcBorders/>
            <w:shd w:fill="FFFFFF" w:val="clear"/>
            <w:vAlign w:val="bottom"/>
          </w:tcPr>
          <w:p>
            <w:pPr>
              <w:pStyle w:val="TableContents"/>
              <w:spacing w:before="0" w:after="283"/>
              <w:jc w:val="right"/>
              <w:rPr>
                <w:rFonts w:ascii="times" w:hAnsi="times"/>
                <w:b/>
                <w:sz w:val="20"/>
              </w:rPr>
            </w:pPr>
            <w:r>
              <w:rPr>
                <w:rFonts w:ascii="times" w:hAnsi="times"/>
                <w:b/>
                <w:sz w:val="20"/>
              </w:rPr>
              <w:t>2,996,000</w:t>
            </w:r>
          </w:p>
        </w:tc>
        <w:tc>
          <w:tcPr>
            <w:tcW w:w="218" w:type="dxa"/>
            <w:tcBorders/>
            <w:shd w:fill="FFFFFF" w:val="clear"/>
            <w:vAlign w:val="bottom"/>
          </w:tcPr>
          <w:p>
            <w:pPr>
              <w:pStyle w:val="TableContents"/>
              <w:spacing w:before="0" w:after="283"/>
              <w:rPr/>
            </w:pPr>
            <w:r>
              <w:rPr/>
              <w:t> </w:t>
            </w:r>
          </w:p>
        </w:tc>
      </w:tr>
    </w:tbl>
    <w:p>
      <w:pPr>
        <w:pStyle w:val="HorizontalLine"/>
        <w:pBdr>
          <w:bottom w:val="single" w:sz="6" w:space="0" w:color="000000"/>
        </w:pBdr>
        <w:ind w:left="0" w:right="8981" w:hanging="0"/>
        <w:jc w:val="left"/>
        <w:rPr/>
      </w:pPr>
      <w:r>
        <w:rPr/>
      </w:r>
    </w:p>
    <w:p>
      <w:pPr>
        <w:pStyle w:val="TextBody"/>
        <w:jc w:val="both"/>
        <w:rPr>
          <w:rFonts w:ascii="times" w:hAnsi="times"/>
          <w:sz w:val="14"/>
        </w:rPr>
      </w:pPr>
      <w:r>
        <w:rPr>
          <w:rFonts w:ascii="times" w:hAnsi="times"/>
          <w:sz w:val="14"/>
        </w:rPr>
        <w:t xml:space="preserve">Notes: </w:t>
      </w:r>
    </w:p>
    <w:p>
      <w:pPr>
        <w:pStyle w:val="ListHeading"/>
        <w:spacing w:before="0" w:after="0"/>
        <w:jc w:val="left"/>
        <w:rPr>
          <w:rFonts w:ascii="times" w:hAnsi="times"/>
          <w:sz w:val="14"/>
        </w:rPr>
      </w:pPr>
      <w:r>
        <w:rPr>
          <w:rFonts w:ascii="times" w:hAnsi="times"/>
          <w:sz w:val="14"/>
        </w:rPr>
        <w:t>(1)</w:t>
      </w:r>
    </w:p>
    <w:p>
      <w:pPr>
        <w:pStyle w:val="ListContents"/>
        <w:spacing w:before="0" w:after="283"/>
        <w:jc w:val="both"/>
        <w:rPr>
          <w:rFonts w:ascii="times" w:hAnsi="times"/>
          <w:sz w:val="14"/>
        </w:rPr>
      </w:pPr>
      <w:r>
        <w:rPr>
          <w:rFonts w:ascii="times" w:hAnsi="times"/>
          <w:sz w:val="14"/>
        </w:rPr>
        <w:t xml:space="preserve">The 2009 proven and probable mineral reserve and mineral resource estimates were calculated using a metallurgical gold recovery of 89.3%. Gold cut-off grades used were 1.0 gram per tonne for open pit reserves and between 2.8 grams per tonne and 3.1 grams per tonne, depending on the deposit, for underground reserves. The open pit operating cost is estimated to be €33.28 per tonne, while the underground operating cost is estimated to vary between €47.64 per tonne and €52.63 per tonne, depending on the deposit. The Company estimates that a 10% change in the gold price would result in an approximate 11% change in mineral reserves. </w:t>
      </w:r>
    </w:p>
    <w:p>
      <w:pPr>
        <w:pStyle w:val="TextBody"/>
        <w:jc w:val="center"/>
        <w:rPr>
          <w:rFonts w:ascii="times" w:hAnsi="times"/>
          <w:sz w:val="20"/>
        </w:rPr>
      </w:pPr>
      <w:r>
        <w:rPr>
          <w:rFonts w:ascii="times" w:hAnsi="times"/>
          <w:sz w:val="20"/>
        </w:rPr>
        <w:t>62</w:t>
      </w:r>
    </w:p>
    <w:p>
      <w:pPr>
        <w:pStyle w:val="HorizontalLine"/>
        <w:pBdr>
          <w:bottom w:val="single" w:sz="20" w:space="0" w:color="808080"/>
        </w:pBdr>
        <w:rPr/>
      </w:pPr>
      <w:r>
        <w:rPr/>
      </w:r>
      <w:r>
        <w:br w:type="page"/>
      </w:r>
    </w:p>
    <w:p>
      <w:pPr>
        <w:pStyle w:val="ListHeading"/>
        <w:spacing w:before="0" w:after="0"/>
        <w:jc w:val="left"/>
        <w:rPr>
          <w:rFonts w:ascii="times" w:hAnsi="times"/>
          <w:sz w:val="14"/>
        </w:rPr>
      </w:pPr>
      <w:bookmarkStart w:id="135" w:name="page_cm79301_1_63"/>
      <w:bookmarkEnd w:id="135"/>
      <w:r>
        <w:rPr>
          <w:rFonts w:ascii="times" w:hAnsi="times"/>
          <w:sz w:val="14"/>
        </w:rPr>
        <w:t>(2)</w:t>
      </w:r>
    </w:p>
    <w:p>
      <w:pPr>
        <w:pStyle w:val="ListContents"/>
        <w:spacing w:before="0" w:after="283"/>
        <w:jc w:val="both"/>
        <w:rPr>
          <w:rFonts w:ascii="times" w:hAnsi="times"/>
          <w:sz w:val="14"/>
        </w:rPr>
      </w:pPr>
      <w:r>
        <w:rPr>
          <w:rFonts w:ascii="times" w:hAnsi="times"/>
          <w:sz w:val="14"/>
        </w:rPr>
        <w:t xml:space="preserve">In addition to the mineral reserves set out above, at December 31, 2009, the Kittila Mine contained indicated mineral resources of 20.5 million tonnes grading 2.19 grams of gold per tonne and inferred mineral resources of 5.3 million tonnes grading 3.42 grams of gold per tonne. </w:t>
      </w:r>
    </w:p>
    <w:p>
      <w:pPr>
        <w:pStyle w:val="ListHeading"/>
        <w:spacing w:before="0" w:after="0"/>
        <w:jc w:val="left"/>
        <w:rPr>
          <w:rFonts w:ascii="times" w:hAnsi="times"/>
          <w:sz w:val="14"/>
        </w:rPr>
      </w:pPr>
      <w:r>
        <w:rPr>
          <w:rFonts w:ascii="times" w:hAnsi="times"/>
          <w:sz w:val="14"/>
        </w:rPr>
        <w:t>(3)</w:t>
      </w:r>
    </w:p>
    <w:p>
      <w:pPr>
        <w:pStyle w:val="ListContents"/>
        <w:spacing w:before="0" w:after="283"/>
        <w:jc w:val="both"/>
        <w:rPr>
          <w:rFonts w:ascii="times" w:hAnsi="times"/>
          <w:sz w:val="14"/>
        </w:rPr>
      </w:pPr>
      <w:r>
        <w:rPr>
          <w:rFonts w:ascii="times" w:hAnsi="times"/>
          <w:sz w:val="14"/>
        </w:rPr>
        <w:t xml:space="preserve">The breakdown of proven and probable mineral reserves between planned open pit operations and underground operations at the Kittila Mine (with tonnage and contained ounces rounded to the nearest thousand) is: </w:t>
      </w:r>
    </w:p>
    <w:tbl>
      <w:tblPr>
        <w:tblW w:w="5000" w:type="pct"/>
        <w:jc w:val="center"/>
        <w:tblInd w:w="0" w:type="dxa"/>
        <w:tblCellMar>
          <w:top w:w="0" w:type="dxa"/>
          <w:left w:w="0" w:type="dxa"/>
          <w:bottom w:w="0" w:type="dxa"/>
          <w:right w:w="0" w:type="dxa"/>
        </w:tblCellMar>
      </w:tblPr>
      <w:tblGrid>
        <w:gridCol w:w="359"/>
        <w:gridCol w:w="2813"/>
        <w:gridCol w:w="269"/>
        <w:gridCol w:w="1639"/>
        <w:gridCol w:w="269"/>
        <w:gridCol w:w="135"/>
        <w:gridCol w:w="1122"/>
        <w:gridCol w:w="269"/>
        <w:gridCol w:w="156"/>
        <w:gridCol w:w="1401"/>
        <w:gridCol w:w="269"/>
        <w:gridCol w:w="134"/>
        <w:gridCol w:w="1100"/>
        <w:gridCol w:w="270"/>
      </w:tblGrid>
      <w:tr>
        <w:trPr/>
        <w:tc>
          <w:tcPr>
            <w:tcW w:w="359" w:type="dxa"/>
            <w:tcBorders/>
            <w:shd w:fill="auto" w:val="clear"/>
            <w:vAlign w:val="center"/>
          </w:tcPr>
          <w:p>
            <w:pPr>
              <w:pStyle w:val="TableContents"/>
              <w:spacing w:before="0" w:after="283"/>
              <w:rPr>
                <w:sz w:val="4"/>
                <w:szCs w:val="4"/>
              </w:rPr>
            </w:pPr>
            <w:r>
              <w:rPr>
                <w:sz w:val="4"/>
                <w:szCs w:val="4"/>
              </w:rPr>
            </w:r>
          </w:p>
        </w:tc>
        <w:tc>
          <w:tcPr>
            <w:tcW w:w="2813" w:type="dxa"/>
            <w:tcBorders/>
            <w:shd w:fill="auto" w:val="clear"/>
            <w:vAlign w:val="center"/>
          </w:tcPr>
          <w:p>
            <w:pPr>
              <w:pStyle w:val="TableContents"/>
              <w:spacing w:before="0" w:after="283"/>
              <w:rPr>
                <w:sz w:val="4"/>
                <w:szCs w:val="4"/>
              </w:rPr>
            </w:pPr>
            <w:r>
              <w:rPr>
                <w:sz w:val="4"/>
                <w:szCs w:val="4"/>
              </w:rPr>
            </w:r>
          </w:p>
        </w:tc>
        <w:tc>
          <w:tcPr>
            <w:tcW w:w="269" w:type="dxa"/>
            <w:tcBorders/>
            <w:shd w:fill="auto" w:val="clear"/>
            <w:vAlign w:val="center"/>
          </w:tcPr>
          <w:p>
            <w:pPr>
              <w:pStyle w:val="TableContents"/>
              <w:spacing w:before="0" w:after="283"/>
              <w:rPr>
                <w:sz w:val="4"/>
                <w:szCs w:val="4"/>
              </w:rPr>
            </w:pPr>
            <w:r>
              <w:rPr>
                <w:sz w:val="4"/>
                <w:szCs w:val="4"/>
              </w:rPr>
            </w:r>
          </w:p>
        </w:tc>
        <w:tc>
          <w:tcPr>
            <w:tcW w:w="1639" w:type="dxa"/>
            <w:tcBorders/>
            <w:shd w:fill="auto" w:val="clear"/>
            <w:vAlign w:val="center"/>
          </w:tcPr>
          <w:p>
            <w:pPr>
              <w:pStyle w:val="TableContents"/>
              <w:spacing w:before="0" w:after="283"/>
              <w:rPr>
                <w:sz w:val="4"/>
                <w:szCs w:val="4"/>
              </w:rPr>
            </w:pPr>
            <w:r>
              <w:rPr>
                <w:sz w:val="4"/>
                <w:szCs w:val="4"/>
              </w:rPr>
            </w:r>
          </w:p>
        </w:tc>
        <w:tc>
          <w:tcPr>
            <w:tcW w:w="269" w:type="dxa"/>
            <w:tcBorders/>
            <w:shd w:fill="auto" w:val="clear"/>
            <w:vAlign w:val="center"/>
          </w:tcPr>
          <w:p>
            <w:pPr>
              <w:pStyle w:val="TableContents"/>
              <w:spacing w:before="0" w:after="283"/>
              <w:rPr>
                <w:sz w:val="4"/>
                <w:szCs w:val="4"/>
              </w:rPr>
            </w:pPr>
            <w:r>
              <w:rPr>
                <w:sz w:val="4"/>
                <w:szCs w:val="4"/>
              </w:rPr>
            </w:r>
          </w:p>
        </w:tc>
        <w:tc>
          <w:tcPr>
            <w:tcW w:w="135" w:type="dxa"/>
            <w:tcBorders/>
            <w:shd w:fill="auto" w:val="clear"/>
            <w:vAlign w:val="center"/>
          </w:tcPr>
          <w:p>
            <w:pPr>
              <w:pStyle w:val="TableContents"/>
              <w:spacing w:before="0" w:after="283"/>
              <w:rPr>
                <w:sz w:val="4"/>
                <w:szCs w:val="4"/>
              </w:rPr>
            </w:pPr>
            <w:r>
              <w:rPr>
                <w:sz w:val="4"/>
                <w:szCs w:val="4"/>
              </w:rPr>
            </w:r>
          </w:p>
        </w:tc>
        <w:tc>
          <w:tcPr>
            <w:tcW w:w="1122" w:type="dxa"/>
            <w:tcBorders/>
            <w:shd w:fill="auto" w:val="clear"/>
            <w:vAlign w:val="center"/>
          </w:tcPr>
          <w:p>
            <w:pPr>
              <w:pStyle w:val="TableContents"/>
              <w:spacing w:before="0" w:after="283"/>
              <w:rPr>
                <w:sz w:val="4"/>
                <w:szCs w:val="4"/>
              </w:rPr>
            </w:pPr>
            <w:r>
              <w:rPr>
                <w:sz w:val="4"/>
                <w:szCs w:val="4"/>
              </w:rPr>
            </w:r>
          </w:p>
        </w:tc>
        <w:tc>
          <w:tcPr>
            <w:tcW w:w="269" w:type="dxa"/>
            <w:tcBorders/>
            <w:shd w:fill="auto" w:val="clear"/>
            <w:vAlign w:val="center"/>
          </w:tcPr>
          <w:p>
            <w:pPr>
              <w:pStyle w:val="TableContents"/>
              <w:spacing w:before="0" w:after="283"/>
              <w:rPr>
                <w:sz w:val="4"/>
                <w:szCs w:val="4"/>
              </w:rPr>
            </w:pPr>
            <w:r>
              <w:rPr>
                <w:sz w:val="4"/>
                <w:szCs w:val="4"/>
              </w:rPr>
            </w:r>
          </w:p>
        </w:tc>
        <w:tc>
          <w:tcPr>
            <w:tcW w:w="156" w:type="dxa"/>
            <w:tcBorders/>
            <w:shd w:fill="auto" w:val="clear"/>
            <w:vAlign w:val="center"/>
          </w:tcPr>
          <w:p>
            <w:pPr>
              <w:pStyle w:val="TableContents"/>
              <w:spacing w:before="0" w:after="283"/>
              <w:rPr>
                <w:sz w:val="4"/>
                <w:szCs w:val="4"/>
              </w:rPr>
            </w:pPr>
            <w:r>
              <w:rPr>
                <w:sz w:val="4"/>
                <w:szCs w:val="4"/>
              </w:rPr>
            </w:r>
          </w:p>
        </w:tc>
        <w:tc>
          <w:tcPr>
            <w:tcW w:w="1401" w:type="dxa"/>
            <w:tcBorders/>
            <w:shd w:fill="auto" w:val="clear"/>
            <w:vAlign w:val="center"/>
          </w:tcPr>
          <w:p>
            <w:pPr>
              <w:pStyle w:val="TableContents"/>
              <w:spacing w:before="0" w:after="283"/>
              <w:rPr>
                <w:sz w:val="4"/>
                <w:szCs w:val="4"/>
              </w:rPr>
            </w:pPr>
            <w:r>
              <w:rPr>
                <w:sz w:val="4"/>
                <w:szCs w:val="4"/>
              </w:rPr>
            </w:r>
          </w:p>
        </w:tc>
        <w:tc>
          <w:tcPr>
            <w:tcW w:w="269" w:type="dxa"/>
            <w:tcBorders/>
            <w:shd w:fill="auto" w:val="clear"/>
            <w:vAlign w:val="center"/>
          </w:tcPr>
          <w:p>
            <w:pPr>
              <w:pStyle w:val="TableContents"/>
              <w:spacing w:before="0" w:after="283"/>
              <w:rPr>
                <w:sz w:val="4"/>
                <w:szCs w:val="4"/>
              </w:rPr>
            </w:pPr>
            <w:r>
              <w:rPr>
                <w:sz w:val="4"/>
                <w:szCs w:val="4"/>
              </w:rPr>
            </w:r>
          </w:p>
        </w:tc>
        <w:tc>
          <w:tcPr>
            <w:tcW w:w="134" w:type="dxa"/>
            <w:tcBorders/>
            <w:shd w:fill="auto" w:val="clear"/>
            <w:vAlign w:val="center"/>
          </w:tcPr>
          <w:p>
            <w:pPr>
              <w:pStyle w:val="TableContents"/>
              <w:spacing w:before="0" w:after="283"/>
              <w:rPr>
                <w:sz w:val="4"/>
                <w:szCs w:val="4"/>
              </w:rPr>
            </w:pPr>
            <w:r>
              <w:rPr>
                <w:sz w:val="4"/>
                <w:szCs w:val="4"/>
              </w:rPr>
            </w:r>
          </w:p>
        </w:tc>
        <w:tc>
          <w:tcPr>
            <w:tcW w:w="1100" w:type="dxa"/>
            <w:tcBorders/>
            <w:shd w:fill="auto" w:val="clear"/>
            <w:vAlign w:val="center"/>
          </w:tcPr>
          <w:p>
            <w:pPr>
              <w:pStyle w:val="TableContents"/>
              <w:spacing w:before="0" w:after="283"/>
              <w:rPr>
                <w:sz w:val="4"/>
                <w:szCs w:val="4"/>
              </w:rPr>
            </w:pPr>
            <w:r>
              <w:rPr>
                <w:sz w:val="4"/>
                <w:szCs w:val="4"/>
              </w:rPr>
            </w:r>
          </w:p>
        </w:tc>
        <w:tc>
          <w:tcPr>
            <w:tcW w:w="270" w:type="dxa"/>
            <w:tcBorders/>
            <w:shd w:fill="auto" w:val="clear"/>
            <w:vAlign w:val="center"/>
          </w:tcPr>
          <w:p>
            <w:pPr>
              <w:pStyle w:val="TableContents"/>
              <w:spacing w:before="0" w:after="283"/>
              <w:rPr>
                <w:sz w:val="4"/>
                <w:szCs w:val="4"/>
              </w:rPr>
            </w:pPr>
            <w:r>
              <w:rPr>
                <w:sz w:val="4"/>
                <w:szCs w:val="4"/>
              </w:rPr>
            </w:r>
          </w:p>
        </w:tc>
      </w:tr>
      <w:tr>
        <w:trPr/>
        <w:tc>
          <w:tcPr>
            <w:tcW w:w="359" w:type="dxa"/>
            <w:tcBorders/>
            <w:shd w:fill="auto" w:val="clear"/>
            <w:vAlign w:val="bottom"/>
          </w:tcPr>
          <w:p>
            <w:pPr>
              <w:pStyle w:val="TableHeading"/>
              <w:suppressLineNumbers/>
              <w:spacing w:before="0" w:after="283"/>
              <w:jc w:val="center"/>
              <w:rPr/>
            </w:pPr>
            <w:r>
              <w:rPr/>
              <w:t> </w:t>
            </w:r>
          </w:p>
        </w:tc>
        <w:tc>
          <w:tcPr>
            <w:tcW w:w="2813" w:type="dxa"/>
            <w:tcBorders/>
            <w:shd w:fill="auto" w:val="clear"/>
            <w:vAlign w:val="bottom"/>
          </w:tcPr>
          <w:p>
            <w:pPr>
              <w:pStyle w:val="TableHeading"/>
              <w:spacing w:before="0" w:after="0"/>
              <w:jc w:val="left"/>
              <w:rPr>
                <w:rFonts w:ascii="times" w:hAnsi="times"/>
                <w:b/>
                <w:sz w:val="14"/>
                <w:bdr w:val="single" w:sz="8" w:space="1" w:color="000000"/>
              </w:rPr>
            </w:pPr>
            <w:r>
              <w:rPr>
                <w:rFonts w:ascii="times" w:hAnsi="times"/>
                <w:b/>
                <w:sz w:val="14"/>
                <w:bdr w:val="single" w:sz="8" w:space="1" w:color="000000"/>
              </w:rPr>
              <w:t xml:space="preserve">Category </w:t>
            </w:r>
          </w:p>
        </w:tc>
        <w:tc>
          <w:tcPr>
            <w:tcW w:w="269" w:type="dxa"/>
            <w:tcBorders/>
            <w:shd w:fill="auto" w:val="clear"/>
            <w:vAlign w:val="bottom"/>
          </w:tcPr>
          <w:p>
            <w:pPr>
              <w:pStyle w:val="TableHeading"/>
              <w:suppressLineNumbers/>
              <w:spacing w:before="0" w:after="283"/>
              <w:jc w:val="center"/>
              <w:rPr/>
            </w:pPr>
            <w:r>
              <w:rPr/>
              <w:t> </w:t>
            </w:r>
          </w:p>
        </w:tc>
        <w:tc>
          <w:tcPr>
            <w:tcW w:w="1639" w:type="dxa"/>
            <w:tcBorders>
              <w:bottom w:val="single" w:sz="8" w:space="0" w:color="000000"/>
            </w:tcBorders>
            <w:shd w:fill="auto" w:val="clear"/>
            <w:tcMar>
              <w:bottom w:w="28" w:type="dxa"/>
            </w:tcMar>
            <w:vAlign w:val="bottom"/>
          </w:tcPr>
          <w:p>
            <w:pPr>
              <w:pStyle w:val="TableHeading"/>
              <w:spacing w:before="0" w:after="283"/>
              <w:jc w:val="center"/>
              <w:rPr>
                <w:rFonts w:ascii="times" w:hAnsi="times"/>
                <w:b/>
                <w:sz w:val="14"/>
              </w:rPr>
            </w:pPr>
            <w:r>
              <w:rPr>
                <w:rFonts w:ascii="times" w:hAnsi="times"/>
                <w:b/>
                <w:sz w:val="14"/>
              </w:rPr>
              <w:t xml:space="preserve">Mining Method </w:t>
            </w:r>
          </w:p>
        </w:tc>
        <w:tc>
          <w:tcPr>
            <w:tcW w:w="269" w:type="dxa"/>
            <w:tcBorders/>
            <w:shd w:fill="auto" w:val="clear"/>
            <w:vAlign w:val="bottom"/>
          </w:tcPr>
          <w:p>
            <w:pPr>
              <w:pStyle w:val="TableHeading"/>
              <w:suppressLineNumbers/>
              <w:spacing w:before="0" w:after="283"/>
              <w:jc w:val="center"/>
              <w:rPr/>
            </w:pPr>
            <w:r>
              <w:rPr/>
              <w:t> </w:t>
            </w:r>
          </w:p>
        </w:tc>
        <w:tc>
          <w:tcPr>
            <w:tcW w:w="1257" w:type="dxa"/>
            <w:gridSpan w:val="2"/>
            <w:tcBorders>
              <w:bottom w:val="single" w:sz="8" w:space="0" w:color="000000"/>
            </w:tcBorders>
            <w:shd w:fill="auto" w:val="clear"/>
            <w:tcMar>
              <w:bottom w:w="28" w:type="dxa"/>
            </w:tcMar>
            <w:vAlign w:val="bottom"/>
          </w:tcPr>
          <w:p>
            <w:pPr>
              <w:pStyle w:val="TableHeading"/>
              <w:spacing w:before="0" w:after="283"/>
              <w:jc w:val="center"/>
              <w:rPr>
                <w:rFonts w:ascii="times" w:hAnsi="times"/>
                <w:b/>
                <w:sz w:val="14"/>
              </w:rPr>
            </w:pPr>
            <w:r>
              <w:rPr>
                <w:rFonts w:ascii="times" w:hAnsi="times"/>
                <w:b/>
                <w:sz w:val="14"/>
              </w:rPr>
              <w:t xml:space="preserve">Tonnes </w:t>
            </w:r>
          </w:p>
        </w:tc>
        <w:tc>
          <w:tcPr>
            <w:tcW w:w="269" w:type="dxa"/>
            <w:tcBorders/>
            <w:shd w:fill="auto" w:val="clear"/>
            <w:vAlign w:val="bottom"/>
          </w:tcPr>
          <w:p>
            <w:pPr>
              <w:pStyle w:val="TableHeading"/>
              <w:suppressLineNumbers/>
              <w:spacing w:before="0" w:after="283"/>
              <w:jc w:val="center"/>
              <w:rPr/>
            </w:pPr>
            <w:r>
              <w:rPr/>
              <w:t> </w:t>
            </w:r>
          </w:p>
        </w:tc>
        <w:tc>
          <w:tcPr>
            <w:tcW w:w="1557" w:type="dxa"/>
            <w:gridSpan w:val="2"/>
            <w:tcBorders>
              <w:bottom w:val="single" w:sz="8" w:space="0" w:color="000000"/>
            </w:tcBorders>
            <w:shd w:fill="auto" w:val="clear"/>
            <w:tcMar>
              <w:bottom w:w="28" w:type="dxa"/>
            </w:tcMar>
            <w:vAlign w:val="bottom"/>
          </w:tcPr>
          <w:p>
            <w:pPr>
              <w:pStyle w:val="TableHeading"/>
              <w:spacing w:before="0" w:after="283"/>
              <w:jc w:val="center"/>
              <w:rPr>
                <w:rFonts w:ascii="times" w:hAnsi="times"/>
                <w:b/>
                <w:sz w:val="14"/>
              </w:rPr>
            </w:pPr>
            <w:r>
              <w:rPr>
                <w:rFonts w:ascii="times" w:hAnsi="times"/>
                <w:b/>
                <w:sz w:val="14"/>
              </w:rPr>
              <w:t xml:space="preserve">Gold Grade (g/t) </w:t>
            </w:r>
          </w:p>
        </w:tc>
        <w:tc>
          <w:tcPr>
            <w:tcW w:w="269" w:type="dxa"/>
            <w:tcBorders/>
            <w:shd w:fill="auto" w:val="clear"/>
            <w:vAlign w:val="bottom"/>
          </w:tcPr>
          <w:p>
            <w:pPr>
              <w:pStyle w:val="TableHeading"/>
              <w:suppressLineNumbers/>
              <w:spacing w:before="0" w:after="283"/>
              <w:jc w:val="center"/>
              <w:rPr/>
            </w:pPr>
            <w:r>
              <w:rPr/>
              <w:t> </w:t>
            </w:r>
          </w:p>
        </w:tc>
        <w:tc>
          <w:tcPr>
            <w:tcW w:w="1234" w:type="dxa"/>
            <w:gridSpan w:val="2"/>
            <w:tcBorders>
              <w:bottom w:val="single" w:sz="8" w:space="0" w:color="000000"/>
            </w:tcBorders>
            <w:shd w:fill="auto" w:val="clear"/>
            <w:tcMar>
              <w:bottom w:w="28" w:type="dxa"/>
            </w:tcMar>
            <w:vAlign w:val="bottom"/>
          </w:tcPr>
          <w:p>
            <w:pPr>
              <w:pStyle w:val="TableHeading"/>
              <w:spacing w:before="0" w:after="283"/>
              <w:jc w:val="center"/>
              <w:rPr>
                <w:rFonts w:ascii="times" w:hAnsi="times"/>
                <w:b/>
                <w:sz w:val="14"/>
              </w:rPr>
            </w:pPr>
            <w:r>
              <w:rPr>
                <w:rFonts w:ascii="times" w:hAnsi="times"/>
                <w:b/>
                <w:sz w:val="14"/>
              </w:rPr>
              <w:t>Contained</w:t>
              <w:br/>
              <w:t xml:space="preserve">Gold (oz) </w:t>
            </w:r>
          </w:p>
        </w:tc>
        <w:tc>
          <w:tcPr>
            <w:tcW w:w="270" w:type="dxa"/>
            <w:tcBorders/>
            <w:shd w:fill="auto" w:val="clear"/>
            <w:vAlign w:val="bottom"/>
          </w:tcPr>
          <w:p>
            <w:pPr>
              <w:pStyle w:val="TableHeading"/>
              <w:suppressLineNumbers/>
              <w:spacing w:before="0" w:after="283"/>
              <w:jc w:val="center"/>
              <w:rPr/>
            </w:pPr>
            <w:r>
              <w:rPr/>
              <w:t> </w:t>
            </w:r>
          </w:p>
        </w:tc>
      </w:tr>
      <w:tr>
        <w:trPr/>
        <w:tc>
          <w:tcPr>
            <w:tcW w:w="359" w:type="dxa"/>
            <w:tcBorders/>
            <w:shd w:fill="CCEEFF" w:val="clear"/>
          </w:tcPr>
          <w:p>
            <w:pPr>
              <w:pStyle w:val="TableContents"/>
              <w:spacing w:before="0" w:after="283"/>
              <w:rPr/>
            </w:pPr>
            <w:r>
              <w:rPr/>
              <w:t> </w:t>
            </w:r>
          </w:p>
        </w:tc>
        <w:tc>
          <w:tcPr>
            <w:tcW w:w="2813" w:type="dxa"/>
            <w:tcBorders/>
            <w:shd w:fill="CCEEFF" w:val="clear"/>
            <w:vAlign w:val="bottom"/>
          </w:tcPr>
          <w:p>
            <w:pPr>
              <w:pStyle w:val="TableContents"/>
              <w:spacing w:before="0" w:after="283"/>
              <w:ind w:left="160" w:right="0" w:hanging="160"/>
              <w:rPr>
                <w:rFonts w:ascii="times" w:hAnsi="times"/>
                <w:sz w:val="14"/>
              </w:rPr>
            </w:pPr>
            <w:r>
              <w:rPr>
                <w:rFonts w:ascii="times" w:hAnsi="times"/>
                <w:sz w:val="14"/>
              </w:rPr>
              <w:t>Proven mineral reserve</w:t>
            </w:r>
          </w:p>
        </w:tc>
        <w:tc>
          <w:tcPr>
            <w:tcW w:w="269" w:type="dxa"/>
            <w:tcBorders/>
            <w:shd w:fill="CCEEFF" w:val="clear"/>
            <w:vAlign w:val="bottom"/>
          </w:tcPr>
          <w:p>
            <w:pPr>
              <w:pStyle w:val="TableContents"/>
              <w:spacing w:before="0" w:after="283"/>
              <w:rPr/>
            </w:pPr>
            <w:r>
              <w:rPr/>
              <w:t> </w:t>
            </w:r>
          </w:p>
        </w:tc>
        <w:tc>
          <w:tcPr>
            <w:tcW w:w="1639" w:type="dxa"/>
            <w:tcBorders/>
            <w:shd w:fill="CCEEFF" w:val="clear"/>
            <w:vAlign w:val="bottom"/>
          </w:tcPr>
          <w:p>
            <w:pPr>
              <w:pStyle w:val="TableContents"/>
              <w:spacing w:before="0" w:after="283"/>
              <w:jc w:val="center"/>
              <w:rPr>
                <w:rFonts w:ascii="times" w:hAnsi="times"/>
                <w:sz w:val="14"/>
              </w:rPr>
            </w:pPr>
            <w:r>
              <w:rPr>
                <w:rFonts w:ascii="times" w:hAnsi="times"/>
                <w:sz w:val="14"/>
              </w:rPr>
              <w:t>Open pit</w:t>
            </w:r>
          </w:p>
        </w:tc>
        <w:tc>
          <w:tcPr>
            <w:tcW w:w="269" w:type="dxa"/>
            <w:tcBorders/>
            <w:shd w:fill="CCEEFF" w:val="clear"/>
            <w:vAlign w:val="bottom"/>
          </w:tcPr>
          <w:p>
            <w:pPr>
              <w:pStyle w:val="TableContents"/>
              <w:spacing w:before="0" w:after="283"/>
              <w:rPr/>
            </w:pPr>
            <w:r>
              <w:rPr/>
              <w:t> </w:t>
            </w:r>
          </w:p>
        </w:tc>
        <w:tc>
          <w:tcPr>
            <w:tcW w:w="135" w:type="dxa"/>
            <w:tcBorders/>
            <w:shd w:fill="CCEEFF" w:val="clear"/>
            <w:vAlign w:val="bottom"/>
          </w:tcPr>
          <w:p>
            <w:pPr>
              <w:pStyle w:val="TableContents"/>
              <w:spacing w:before="0" w:after="283"/>
              <w:rPr/>
            </w:pPr>
            <w:r>
              <w:rPr/>
              <w:t> </w:t>
            </w:r>
          </w:p>
        </w:tc>
        <w:tc>
          <w:tcPr>
            <w:tcW w:w="1122" w:type="dxa"/>
            <w:tcBorders/>
            <w:shd w:fill="CCEEFF" w:val="clear"/>
            <w:vAlign w:val="bottom"/>
          </w:tcPr>
          <w:p>
            <w:pPr>
              <w:pStyle w:val="TableContents"/>
              <w:spacing w:before="0" w:after="283"/>
              <w:jc w:val="right"/>
              <w:rPr>
                <w:rFonts w:ascii="times" w:hAnsi="times"/>
                <w:sz w:val="14"/>
              </w:rPr>
            </w:pPr>
            <w:r>
              <w:rPr>
                <w:rFonts w:ascii="times" w:hAnsi="times"/>
                <w:sz w:val="14"/>
              </w:rPr>
              <w:t>255,000</w:t>
            </w:r>
          </w:p>
        </w:tc>
        <w:tc>
          <w:tcPr>
            <w:tcW w:w="269" w:type="dxa"/>
            <w:tcBorders/>
            <w:shd w:fill="CCEEFF" w:val="clear"/>
            <w:vAlign w:val="bottom"/>
          </w:tcPr>
          <w:p>
            <w:pPr>
              <w:pStyle w:val="TableContents"/>
              <w:spacing w:before="0" w:after="283"/>
              <w:rPr/>
            </w:pPr>
            <w:r>
              <w:rPr/>
              <w:t> </w:t>
            </w:r>
          </w:p>
        </w:tc>
        <w:tc>
          <w:tcPr>
            <w:tcW w:w="156" w:type="dxa"/>
            <w:tcBorders/>
            <w:shd w:fill="CCEEFF" w:val="clear"/>
            <w:vAlign w:val="bottom"/>
          </w:tcPr>
          <w:p>
            <w:pPr>
              <w:pStyle w:val="TableContents"/>
              <w:spacing w:before="0" w:after="283"/>
              <w:rPr/>
            </w:pPr>
            <w:r>
              <w:rPr/>
              <w:t> </w:t>
            </w:r>
          </w:p>
        </w:tc>
        <w:tc>
          <w:tcPr>
            <w:tcW w:w="1401" w:type="dxa"/>
            <w:tcBorders/>
            <w:shd w:fill="CCEEFF" w:val="clear"/>
            <w:vAlign w:val="bottom"/>
          </w:tcPr>
          <w:p>
            <w:pPr>
              <w:pStyle w:val="TableContents"/>
              <w:spacing w:before="0" w:after="283"/>
              <w:jc w:val="right"/>
              <w:rPr>
                <w:rFonts w:ascii="times" w:hAnsi="times"/>
                <w:sz w:val="14"/>
              </w:rPr>
            </w:pPr>
            <w:r>
              <w:rPr>
                <w:rFonts w:ascii="times" w:hAnsi="times"/>
                <w:sz w:val="14"/>
              </w:rPr>
              <w:t>3.71</w:t>
            </w:r>
          </w:p>
        </w:tc>
        <w:tc>
          <w:tcPr>
            <w:tcW w:w="269" w:type="dxa"/>
            <w:tcBorders/>
            <w:shd w:fill="CCEEFF" w:val="clear"/>
            <w:vAlign w:val="bottom"/>
          </w:tcPr>
          <w:p>
            <w:pPr>
              <w:pStyle w:val="TableContents"/>
              <w:spacing w:before="0" w:after="283"/>
              <w:rPr/>
            </w:pPr>
            <w:r>
              <w:rPr/>
              <w:t> </w:t>
            </w:r>
          </w:p>
        </w:tc>
        <w:tc>
          <w:tcPr>
            <w:tcW w:w="134" w:type="dxa"/>
            <w:tcBorders/>
            <w:shd w:fill="CCEEFF" w:val="clear"/>
            <w:vAlign w:val="bottom"/>
          </w:tcPr>
          <w:p>
            <w:pPr>
              <w:pStyle w:val="TableContents"/>
              <w:spacing w:before="0" w:after="283"/>
              <w:rPr/>
            </w:pPr>
            <w:r>
              <w:rPr/>
              <w:t> </w:t>
            </w:r>
          </w:p>
        </w:tc>
        <w:tc>
          <w:tcPr>
            <w:tcW w:w="1100" w:type="dxa"/>
            <w:tcBorders/>
            <w:shd w:fill="CCEEFF" w:val="clear"/>
            <w:vAlign w:val="bottom"/>
          </w:tcPr>
          <w:p>
            <w:pPr>
              <w:pStyle w:val="TableContents"/>
              <w:spacing w:before="0" w:after="283"/>
              <w:jc w:val="right"/>
              <w:rPr>
                <w:rFonts w:ascii="times" w:hAnsi="times"/>
                <w:sz w:val="14"/>
              </w:rPr>
            </w:pPr>
            <w:r>
              <w:rPr>
                <w:rFonts w:ascii="times" w:hAnsi="times"/>
                <w:sz w:val="14"/>
              </w:rPr>
              <w:t>30,000</w:t>
            </w:r>
          </w:p>
        </w:tc>
        <w:tc>
          <w:tcPr>
            <w:tcW w:w="270" w:type="dxa"/>
            <w:tcBorders/>
            <w:shd w:fill="CCEEFF" w:val="clear"/>
            <w:vAlign w:val="bottom"/>
          </w:tcPr>
          <w:p>
            <w:pPr>
              <w:pStyle w:val="TableContents"/>
              <w:spacing w:before="0" w:after="283"/>
              <w:rPr/>
            </w:pPr>
            <w:r>
              <w:rPr/>
              <w:t> </w:t>
            </w:r>
          </w:p>
        </w:tc>
      </w:tr>
      <w:tr>
        <w:trPr/>
        <w:tc>
          <w:tcPr>
            <w:tcW w:w="359" w:type="dxa"/>
            <w:tcBorders/>
            <w:shd w:fill="FFFFFF" w:val="clear"/>
          </w:tcPr>
          <w:p>
            <w:pPr>
              <w:pStyle w:val="TableContents"/>
              <w:spacing w:before="0" w:after="283"/>
              <w:rPr/>
            </w:pPr>
            <w:r>
              <w:rPr/>
              <w:t> </w:t>
            </w:r>
          </w:p>
        </w:tc>
        <w:tc>
          <w:tcPr>
            <w:tcW w:w="2813" w:type="dxa"/>
            <w:tcBorders/>
            <w:shd w:fill="FFFFFF" w:val="clear"/>
            <w:vAlign w:val="bottom"/>
          </w:tcPr>
          <w:p>
            <w:pPr>
              <w:pStyle w:val="TableContents"/>
              <w:spacing w:before="0" w:after="283"/>
              <w:ind w:left="160" w:right="0" w:hanging="160"/>
              <w:rPr>
                <w:rFonts w:ascii="times" w:hAnsi="times"/>
                <w:sz w:val="14"/>
              </w:rPr>
            </w:pPr>
            <w:r>
              <w:rPr>
                <w:rFonts w:ascii="times" w:hAnsi="times"/>
                <w:sz w:val="14"/>
              </w:rPr>
              <w:t>Proven mineral reserve</w:t>
            </w:r>
          </w:p>
        </w:tc>
        <w:tc>
          <w:tcPr>
            <w:tcW w:w="269" w:type="dxa"/>
            <w:tcBorders/>
            <w:shd w:fill="FFFFFF" w:val="clear"/>
            <w:vAlign w:val="bottom"/>
          </w:tcPr>
          <w:p>
            <w:pPr>
              <w:pStyle w:val="TableContents"/>
              <w:spacing w:before="0" w:after="283"/>
              <w:rPr/>
            </w:pPr>
            <w:r>
              <w:rPr/>
              <w:t> </w:t>
            </w:r>
          </w:p>
        </w:tc>
        <w:tc>
          <w:tcPr>
            <w:tcW w:w="1639" w:type="dxa"/>
            <w:tcBorders/>
            <w:shd w:fill="FFFFFF" w:val="clear"/>
            <w:vAlign w:val="bottom"/>
          </w:tcPr>
          <w:p>
            <w:pPr>
              <w:pStyle w:val="TableContents"/>
              <w:spacing w:before="0" w:after="283"/>
              <w:jc w:val="center"/>
              <w:rPr>
                <w:rFonts w:ascii="times" w:hAnsi="times"/>
                <w:sz w:val="14"/>
              </w:rPr>
            </w:pPr>
            <w:r>
              <w:rPr>
                <w:rFonts w:ascii="times" w:hAnsi="times"/>
                <w:sz w:val="14"/>
              </w:rPr>
              <w:t>Underground</w:t>
            </w:r>
          </w:p>
        </w:tc>
        <w:tc>
          <w:tcPr>
            <w:tcW w:w="269" w:type="dxa"/>
            <w:tcBorders/>
            <w:shd w:fill="FFFFFF" w:val="clear"/>
            <w:vAlign w:val="bottom"/>
          </w:tcPr>
          <w:p>
            <w:pPr>
              <w:pStyle w:val="TableContents"/>
              <w:spacing w:before="0" w:after="283"/>
              <w:rPr/>
            </w:pPr>
            <w:r>
              <w:rPr/>
              <w:t> </w:t>
            </w:r>
          </w:p>
        </w:tc>
        <w:tc>
          <w:tcPr>
            <w:tcW w:w="135" w:type="dxa"/>
            <w:tcBorders/>
            <w:shd w:fill="FFFFFF" w:val="clear"/>
            <w:vAlign w:val="bottom"/>
          </w:tcPr>
          <w:p>
            <w:pPr>
              <w:pStyle w:val="TableContents"/>
              <w:spacing w:before="0" w:after="283"/>
              <w:rPr/>
            </w:pPr>
            <w:r>
              <w:rPr/>
              <w:t> </w:t>
            </w:r>
          </w:p>
        </w:tc>
        <w:tc>
          <w:tcPr>
            <w:tcW w:w="1122" w:type="dxa"/>
            <w:tcBorders/>
            <w:shd w:fill="FFFFFF" w:val="clear"/>
            <w:vAlign w:val="bottom"/>
          </w:tcPr>
          <w:p>
            <w:pPr>
              <w:pStyle w:val="TableContents"/>
              <w:spacing w:before="0" w:after="283"/>
              <w:jc w:val="right"/>
              <w:rPr>
                <w:rFonts w:ascii="times" w:hAnsi="times"/>
                <w:sz w:val="14"/>
              </w:rPr>
            </w:pPr>
            <w:r>
              <w:rPr>
                <w:rFonts w:ascii="times" w:hAnsi="times"/>
                <w:sz w:val="14"/>
              </w:rPr>
              <w:t>1,000</w:t>
            </w:r>
          </w:p>
        </w:tc>
        <w:tc>
          <w:tcPr>
            <w:tcW w:w="269" w:type="dxa"/>
            <w:tcBorders/>
            <w:shd w:fill="FFFFFF" w:val="clear"/>
            <w:vAlign w:val="bottom"/>
          </w:tcPr>
          <w:p>
            <w:pPr>
              <w:pStyle w:val="TableContents"/>
              <w:spacing w:before="0" w:after="283"/>
              <w:rPr/>
            </w:pPr>
            <w:r>
              <w:rPr/>
              <w:t> </w:t>
            </w:r>
          </w:p>
        </w:tc>
        <w:tc>
          <w:tcPr>
            <w:tcW w:w="156" w:type="dxa"/>
            <w:tcBorders/>
            <w:shd w:fill="FFFFFF" w:val="clear"/>
            <w:vAlign w:val="bottom"/>
          </w:tcPr>
          <w:p>
            <w:pPr>
              <w:pStyle w:val="TableContents"/>
              <w:spacing w:before="0" w:after="283"/>
              <w:rPr/>
            </w:pPr>
            <w:r>
              <w:rPr/>
              <w:t> </w:t>
            </w:r>
          </w:p>
        </w:tc>
        <w:tc>
          <w:tcPr>
            <w:tcW w:w="1401" w:type="dxa"/>
            <w:tcBorders/>
            <w:shd w:fill="FFFFFF" w:val="clear"/>
            <w:vAlign w:val="bottom"/>
          </w:tcPr>
          <w:p>
            <w:pPr>
              <w:pStyle w:val="TableContents"/>
              <w:spacing w:before="0" w:after="283"/>
              <w:jc w:val="right"/>
              <w:rPr>
                <w:rFonts w:ascii="times" w:hAnsi="times"/>
                <w:sz w:val="14"/>
              </w:rPr>
            </w:pPr>
            <w:r>
              <w:rPr>
                <w:rFonts w:ascii="times" w:hAnsi="times"/>
                <w:sz w:val="14"/>
              </w:rPr>
              <w:t>3.81</w:t>
            </w:r>
          </w:p>
        </w:tc>
        <w:tc>
          <w:tcPr>
            <w:tcW w:w="269" w:type="dxa"/>
            <w:tcBorders/>
            <w:shd w:fill="FFFFFF" w:val="clear"/>
            <w:vAlign w:val="bottom"/>
          </w:tcPr>
          <w:p>
            <w:pPr>
              <w:pStyle w:val="TableContents"/>
              <w:spacing w:before="0" w:after="283"/>
              <w:rPr/>
            </w:pPr>
            <w:r>
              <w:rPr/>
              <w:t> </w:t>
            </w:r>
          </w:p>
        </w:tc>
        <w:tc>
          <w:tcPr>
            <w:tcW w:w="134" w:type="dxa"/>
            <w:tcBorders/>
            <w:shd w:fill="FFFFFF" w:val="clear"/>
            <w:vAlign w:val="bottom"/>
          </w:tcPr>
          <w:p>
            <w:pPr>
              <w:pStyle w:val="TableContents"/>
              <w:spacing w:before="0" w:after="283"/>
              <w:rPr/>
            </w:pPr>
            <w:r>
              <w:rPr/>
              <w:t> </w:t>
            </w:r>
          </w:p>
        </w:tc>
        <w:tc>
          <w:tcPr>
            <w:tcW w:w="1100" w:type="dxa"/>
            <w:tcBorders/>
            <w:shd w:fill="FFFFFF" w:val="clear"/>
            <w:vAlign w:val="bottom"/>
          </w:tcPr>
          <w:p>
            <w:pPr>
              <w:pStyle w:val="TableContents"/>
              <w:spacing w:before="0" w:after="283"/>
              <w:jc w:val="right"/>
              <w:rPr>
                <w:rFonts w:ascii="times" w:hAnsi="times"/>
                <w:sz w:val="14"/>
              </w:rPr>
            </w:pPr>
            <w:r>
              <w:rPr>
                <w:rFonts w:ascii="times" w:hAnsi="times"/>
                <w:sz w:val="14"/>
              </w:rPr>
              <w:t>0</w:t>
            </w:r>
          </w:p>
        </w:tc>
        <w:tc>
          <w:tcPr>
            <w:tcW w:w="270" w:type="dxa"/>
            <w:tcBorders/>
            <w:shd w:fill="FFFFFF" w:val="clear"/>
            <w:vAlign w:val="bottom"/>
          </w:tcPr>
          <w:p>
            <w:pPr>
              <w:pStyle w:val="TableContents"/>
              <w:spacing w:before="0" w:after="283"/>
              <w:rPr/>
            </w:pPr>
            <w:r>
              <w:rPr/>
              <w:t> </w:t>
            </w:r>
          </w:p>
        </w:tc>
      </w:tr>
      <w:tr>
        <w:trPr/>
        <w:tc>
          <w:tcPr>
            <w:tcW w:w="359" w:type="dxa"/>
            <w:tcBorders/>
            <w:shd w:fill="CCEEFF" w:val="clear"/>
          </w:tcPr>
          <w:p>
            <w:pPr>
              <w:pStyle w:val="TableContents"/>
              <w:spacing w:before="0" w:after="283"/>
              <w:rPr/>
            </w:pPr>
            <w:r>
              <w:rPr/>
              <w:t> </w:t>
            </w:r>
          </w:p>
        </w:tc>
        <w:tc>
          <w:tcPr>
            <w:tcW w:w="2813" w:type="dxa"/>
            <w:tcBorders/>
            <w:shd w:fill="CCEEFF" w:val="clear"/>
            <w:vAlign w:val="bottom"/>
          </w:tcPr>
          <w:p>
            <w:pPr>
              <w:pStyle w:val="TableContents"/>
              <w:spacing w:before="0" w:after="283"/>
              <w:ind w:left="160" w:right="0" w:hanging="160"/>
              <w:rPr>
                <w:rFonts w:ascii="times" w:hAnsi="times"/>
                <w:b/>
                <w:sz w:val="14"/>
              </w:rPr>
            </w:pPr>
            <w:r>
              <w:rPr>
                <w:rFonts w:ascii="times" w:hAnsi="times"/>
                <w:b/>
                <w:sz w:val="14"/>
              </w:rPr>
              <w:t>Total proven mineral reserve</w:t>
            </w:r>
          </w:p>
        </w:tc>
        <w:tc>
          <w:tcPr>
            <w:tcW w:w="269" w:type="dxa"/>
            <w:tcBorders/>
            <w:shd w:fill="CCEEFF" w:val="clear"/>
            <w:vAlign w:val="bottom"/>
          </w:tcPr>
          <w:p>
            <w:pPr>
              <w:pStyle w:val="TableContents"/>
              <w:spacing w:before="0" w:after="283"/>
              <w:rPr/>
            </w:pPr>
            <w:r>
              <w:rPr/>
              <w:t> </w:t>
            </w:r>
          </w:p>
        </w:tc>
        <w:tc>
          <w:tcPr>
            <w:tcW w:w="1639" w:type="dxa"/>
            <w:tcBorders/>
            <w:shd w:fill="CCEEFF" w:val="clear"/>
            <w:vAlign w:val="bottom"/>
          </w:tcPr>
          <w:p>
            <w:pPr>
              <w:pStyle w:val="TableContents"/>
              <w:spacing w:before="0" w:after="283"/>
              <w:jc w:val="center"/>
              <w:rPr/>
            </w:pPr>
            <w:r>
              <w:rPr/>
              <w:t> </w:t>
            </w:r>
          </w:p>
        </w:tc>
        <w:tc>
          <w:tcPr>
            <w:tcW w:w="269" w:type="dxa"/>
            <w:tcBorders/>
            <w:shd w:fill="CCEEFF" w:val="clear"/>
            <w:vAlign w:val="bottom"/>
          </w:tcPr>
          <w:p>
            <w:pPr>
              <w:pStyle w:val="TableContents"/>
              <w:spacing w:before="0" w:after="283"/>
              <w:rPr/>
            </w:pPr>
            <w:r>
              <w:rPr/>
              <w:t> </w:t>
            </w:r>
          </w:p>
        </w:tc>
        <w:tc>
          <w:tcPr>
            <w:tcW w:w="135" w:type="dxa"/>
            <w:tcBorders/>
            <w:shd w:fill="CCEEFF" w:val="clear"/>
            <w:vAlign w:val="bottom"/>
          </w:tcPr>
          <w:p>
            <w:pPr>
              <w:pStyle w:val="TableContents"/>
              <w:spacing w:before="0" w:after="283"/>
              <w:rPr/>
            </w:pPr>
            <w:r>
              <w:rPr/>
              <w:t> </w:t>
            </w:r>
          </w:p>
        </w:tc>
        <w:tc>
          <w:tcPr>
            <w:tcW w:w="1122" w:type="dxa"/>
            <w:tcBorders/>
            <w:shd w:fill="CCEEFF" w:val="clear"/>
            <w:vAlign w:val="bottom"/>
          </w:tcPr>
          <w:p>
            <w:pPr>
              <w:pStyle w:val="TableContents"/>
              <w:spacing w:before="0" w:after="283"/>
              <w:jc w:val="right"/>
              <w:rPr>
                <w:rFonts w:ascii="times" w:hAnsi="times"/>
                <w:b/>
                <w:sz w:val="14"/>
              </w:rPr>
            </w:pPr>
            <w:r>
              <w:rPr>
                <w:rFonts w:ascii="times" w:hAnsi="times"/>
                <w:b/>
                <w:sz w:val="14"/>
              </w:rPr>
              <w:t>257,000</w:t>
            </w:r>
          </w:p>
        </w:tc>
        <w:tc>
          <w:tcPr>
            <w:tcW w:w="269" w:type="dxa"/>
            <w:tcBorders/>
            <w:shd w:fill="CCEEFF" w:val="clear"/>
            <w:vAlign w:val="bottom"/>
          </w:tcPr>
          <w:p>
            <w:pPr>
              <w:pStyle w:val="TableContents"/>
              <w:spacing w:before="0" w:after="283"/>
              <w:rPr/>
            </w:pPr>
            <w:r>
              <w:rPr/>
              <w:t> </w:t>
            </w:r>
          </w:p>
        </w:tc>
        <w:tc>
          <w:tcPr>
            <w:tcW w:w="156" w:type="dxa"/>
            <w:tcBorders/>
            <w:shd w:fill="CCEEFF" w:val="clear"/>
            <w:vAlign w:val="bottom"/>
          </w:tcPr>
          <w:p>
            <w:pPr>
              <w:pStyle w:val="TableContents"/>
              <w:spacing w:before="0" w:after="283"/>
              <w:rPr/>
            </w:pPr>
            <w:r>
              <w:rPr/>
              <w:t> </w:t>
            </w:r>
          </w:p>
        </w:tc>
        <w:tc>
          <w:tcPr>
            <w:tcW w:w="1401" w:type="dxa"/>
            <w:tcBorders/>
            <w:shd w:fill="CCEEFF" w:val="clear"/>
            <w:vAlign w:val="bottom"/>
          </w:tcPr>
          <w:p>
            <w:pPr>
              <w:pStyle w:val="TableContents"/>
              <w:spacing w:before="0" w:after="283"/>
              <w:jc w:val="right"/>
              <w:rPr>
                <w:rFonts w:ascii="times" w:hAnsi="times"/>
                <w:b/>
                <w:sz w:val="14"/>
              </w:rPr>
            </w:pPr>
            <w:r>
              <w:rPr>
                <w:rFonts w:ascii="times" w:hAnsi="times"/>
                <w:b/>
                <w:sz w:val="14"/>
              </w:rPr>
              <w:t>3.71</w:t>
            </w:r>
          </w:p>
        </w:tc>
        <w:tc>
          <w:tcPr>
            <w:tcW w:w="269" w:type="dxa"/>
            <w:tcBorders/>
            <w:shd w:fill="CCEEFF" w:val="clear"/>
            <w:vAlign w:val="bottom"/>
          </w:tcPr>
          <w:p>
            <w:pPr>
              <w:pStyle w:val="TableContents"/>
              <w:spacing w:before="0" w:after="283"/>
              <w:rPr/>
            </w:pPr>
            <w:r>
              <w:rPr/>
              <w:t> </w:t>
            </w:r>
          </w:p>
        </w:tc>
        <w:tc>
          <w:tcPr>
            <w:tcW w:w="134" w:type="dxa"/>
            <w:tcBorders/>
            <w:shd w:fill="CCEEFF" w:val="clear"/>
            <w:vAlign w:val="bottom"/>
          </w:tcPr>
          <w:p>
            <w:pPr>
              <w:pStyle w:val="TableContents"/>
              <w:spacing w:before="0" w:after="283"/>
              <w:rPr/>
            </w:pPr>
            <w:r>
              <w:rPr/>
              <w:t> </w:t>
            </w:r>
          </w:p>
        </w:tc>
        <w:tc>
          <w:tcPr>
            <w:tcW w:w="1100" w:type="dxa"/>
            <w:tcBorders/>
            <w:shd w:fill="CCEEFF" w:val="clear"/>
            <w:vAlign w:val="bottom"/>
          </w:tcPr>
          <w:p>
            <w:pPr>
              <w:pStyle w:val="TableContents"/>
              <w:spacing w:before="0" w:after="283"/>
              <w:jc w:val="right"/>
              <w:rPr>
                <w:rFonts w:ascii="times" w:hAnsi="times"/>
                <w:b/>
                <w:sz w:val="14"/>
              </w:rPr>
            </w:pPr>
            <w:r>
              <w:rPr>
                <w:rFonts w:ascii="times" w:hAnsi="times"/>
                <w:b/>
                <w:sz w:val="14"/>
              </w:rPr>
              <w:t>31,000</w:t>
            </w:r>
          </w:p>
        </w:tc>
        <w:tc>
          <w:tcPr>
            <w:tcW w:w="270" w:type="dxa"/>
            <w:tcBorders/>
            <w:shd w:fill="CCEEFF" w:val="clear"/>
            <w:vAlign w:val="bottom"/>
          </w:tcPr>
          <w:p>
            <w:pPr>
              <w:pStyle w:val="TableContents"/>
              <w:spacing w:before="0" w:after="283"/>
              <w:rPr/>
            </w:pPr>
            <w:r>
              <w:rPr/>
              <w:t> </w:t>
            </w:r>
          </w:p>
        </w:tc>
      </w:tr>
      <w:tr>
        <w:trPr/>
        <w:tc>
          <w:tcPr>
            <w:tcW w:w="359" w:type="dxa"/>
            <w:tcBorders/>
            <w:shd w:fill="FFFFFF" w:val="clear"/>
          </w:tcPr>
          <w:p>
            <w:pPr>
              <w:pStyle w:val="TableContents"/>
              <w:spacing w:before="0" w:after="283"/>
              <w:rPr/>
            </w:pPr>
            <w:r>
              <w:rPr/>
              <w:t> </w:t>
            </w:r>
          </w:p>
        </w:tc>
        <w:tc>
          <w:tcPr>
            <w:tcW w:w="2813" w:type="dxa"/>
            <w:tcBorders/>
            <w:shd w:fill="FFFFFF" w:val="clear"/>
            <w:vAlign w:val="bottom"/>
          </w:tcPr>
          <w:p>
            <w:pPr>
              <w:pStyle w:val="TableContents"/>
              <w:spacing w:before="0" w:after="283"/>
              <w:ind w:left="160" w:right="0" w:hanging="160"/>
              <w:rPr>
                <w:rFonts w:ascii="times" w:hAnsi="times"/>
                <w:sz w:val="14"/>
              </w:rPr>
            </w:pPr>
            <w:r>
              <w:rPr>
                <w:rFonts w:ascii="times" w:hAnsi="times"/>
                <w:sz w:val="14"/>
              </w:rPr>
              <w:t>Probable mineral reserve</w:t>
            </w:r>
          </w:p>
        </w:tc>
        <w:tc>
          <w:tcPr>
            <w:tcW w:w="269" w:type="dxa"/>
            <w:tcBorders/>
            <w:shd w:fill="FFFFFF" w:val="clear"/>
            <w:vAlign w:val="bottom"/>
          </w:tcPr>
          <w:p>
            <w:pPr>
              <w:pStyle w:val="TableContents"/>
              <w:spacing w:before="0" w:after="283"/>
              <w:rPr/>
            </w:pPr>
            <w:r>
              <w:rPr/>
              <w:t> </w:t>
            </w:r>
          </w:p>
        </w:tc>
        <w:tc>
          <w:tcPr>
            <w:tcW w:w="1639" w:type="dxa"/>
            <w:tcBorders/>
            <w:shd w:fill="FFFFFF" w:val="clear"/>
            <w:vAlign w:val="bottom"/>
          </w:tcPr>
          <w:p>
            <w:pPr>
              <w:pStyle w:val="TableContents"/>
              <w:spacing w:before="0" w:after="283"/>
              <w:jc w:val="center"/>
              <w:rPr>
                <w:rFonts w:ascii="times" w:hAnsi="times"/>
                <w:sz w:val="14"/>
              </w:rPr>
            </w:pPr>
            <w:r>
              <w:rPr>
                <w:rFonts w:ascii="times" w:hAnsi="times"/>
                <w:sz w:val="14"/>
              </w:rPr>
              <w:t>Open pit</w:t>
            </w:r>
          </w:p>
        </w:tc>
        <w:tc>
          <w:tcPr>
            <w:tcW w:w="269" w:type="dxa"/>
            <w:tcBorders/>
            <w:shd w:fill="FFFFFF" w:val="clear"/>
            <w:vAlign w:val="bottom"/>
          </w:tcPr>
          <w:p>
            <w:pPr>
              <w:pStyle w:val="TableContents"/>
              <w:spacing w:before="0" w:after="283"/>
              <w:rPr/>
            </w:pPr>
            <w:r>
              <w:rPr/>
              <w:t> </w:t>
            </w:r>
          </w:p>
        </w:tc>
        <w:tc>
          <w:tcPr>
            <w:tcW w:w="135" w:type="dxa"/>
            <w:tcBorders/>
            <w:shd w:fill="FFFFFF" w:val="clear"/>
            <w:vAlign w:val="bottom"/>
          </w:tcPr>
          <w:p>
            <w:pPr>
              <w:pStyle w:val="TableContents"/>
              <w:spacing w:before="0" w:after="283"/>
              <w:rPr/>
            </w:pPr>
            <w:r>
              <w:rPr/>
              <w:t> </w:t>
            </w:r>
          </w:p>
        </w:tc>
        <w:tc>
          <w:tcPr>
            <w:tcW w:w="1122" w:type="dxa"/>
            <w:tcBorders/>
            <w:shd w:fill="FFFFFF" w:val="clear"/>
            <w:vAlign w:val="bottom"/>
          </w:tcPr>
          <w:p>
            <w:pPr>
              <w:pStyle w:val="TableContents"/>
              <w:spacing w:before="0" w:after="283"/>
              <w:jc w:val="right"/>
              <w:rPr>
                <w:rFonts w:ascii="times" w:hAnsi="times"/>
                <w:sz w:val="14"/>
              </w:rPr>
            </w:pPr>
            <w:r>
              <w:rPr>
                <w:rFonts w:ascii="times" w:hAnsi="times"/>
                <w:sz w:val="14"/>
              </w:rPr>
              <w:t>3,053,000</w:t>
            </w:r>
          </w:p>
        </w:tc>
        <w:tc>
          <w:tcPr>
            <w:tcW w:w="269" w:type="dxa"/>
            <w:tcBorders/>
            <w:shd w:fill="FFFFFF" w:val="clear"/>
            <w:vAlign w:val="bottom"/>
          </w:tcPr>
          <w:p>
            <w:pPr>
              <w:pStyle w:val="TableContents"/>
              <w:spacing w:before="0" w:after="283"/>
              <w:rPr/>
            </w:pPr>
            <w:r>
              <w:rPr/>
              <w:t> </w:t>
            </w:r>
          </w:p>
        </w:tc>
        <w:tc>
          <w:tcPr>
            <w:tcW w:w="156" w:type="dxa"/>
            <w:tcBorders/>
            <w:shd w:fill="FFFFFF" w:val="clear"/>
            <w:vAlign w:val="bottom"/>
          </w:tcPr>
          <w:p>
            <w:pPr>
              <w:pStyle w:val="TableContents"/>
              <w:spacing w:before="0" w:after="283"/>
              <w:rPr/>
            </w:pPr>
            <w:r>
              <w:rPr/>
              <w:t> </w:t>
            </w:r>
          </w:p>
        </w:tc>
        <w:tc>
          <w:tcPr>
            <w:tcW w:w="1401" w:type="dxa"/>
            <w:tcBorders/>
            <w:shd w:fill="FFFFFF" w:val="clear"/>
            <w:vAlign w:val="bottom"/>
          </w:tcPr>
          <w:p>
            <w:pPr>
              <w:pStyle w:val="TableContents"/>
              <w:spacing w:before="0" w:after="283"/>
              <w:jc w:val="right"/>
              <w:rPr>
                <w:rFonts w:ascii="times" w:hAnsi="times"/>
                <w:sz w:val="14"/>
              </w:rPr>
            </w:pPr>
            <w:r>
              <w:rPr>
                <w:rFonts w:ascii="times" w:hAnsi="times"/>
                <w:sz w:val="14"/>
              </w:rPr>
              <w:t>5.05</w:t>
            </w:r>
          </w:p>
        </w:tc>
        <w:tc>
          <w:tcPr>
            <w:tcW w:w="269" w:type="dxa"/>
            <w:tcBorders/>
            <w:shd w:fill="FFFFFF" w:val="clear"/>
            <w:vAlign w:val="bottom"/>
          </w:tcPr>
          <w:p>
            <w:pPr>
              <w:pStyle w:val="TableContents"/>
              <w:spacing w:before="0" w:after="283"/>
              <w:rPr/>
            </w:pPr>
            <w:r>
              <w:rPr/>
              <w:t> </w:t>
            </w:r>
          </w:p>
        </w:tc>
        <w:tc>
          <w:tcPr>
            <w:tcW w:w="134" w:type="dxa"/>
            <w:tcBorders/>
            <w:shd w:fill="FFFFFF" w:val="clear"/>
            <w:vAlign w:val="bottom"/>
          </w:tcPr>
          <w:p>
            <w:pPr>
              <w:pStyle w:val="TableContents"/>
              <w:spacing w:before="0" w:after="283"/>
              <w:rPr/>
            </w:pPr>
            <w:r>
              <w:rPr/>
              <w:t> </w:t>
            </w:r>
          </w:p>
        </w:tc>
        <w:tc>
          <w:tcPr>
            <w:tcW w:w="1100" w:type="dxa"/>
            <w:tcBorders/>
            <w:shd w:fill="FFFFFF" w:val="clear"/>
            <w:vAlign w:val="bottom"/>
          </w:tcPr>
          <w:p>
            <w:pPr>
              <w:pStyle w:val="TableContents"/>
              <w:spacing w:before="0" w:after="283"/>
              <w:jc w:val="right"/>
              <w:rPr>
                <w:rFonts w:ascii="times" w:hAnsi="times"/>
                <w:sz w:val="14"/>
              </w:rPr>
            </w:pPr>
            <w:r>
              <w:rPr>
                <w:rFonts w:ascii="times" w:hAnsi="times"/>
                <w:sz w:val="14"/>
              </w:rPr>
              <w:t>496,000</w:t>
            </w:r>
          </w:p>
        </w:tc>
        <w:tc>
          <w:tcPr>
            <w:tcW w:w="270" w:type="dxa"/>
            <w:tcBorders/>
            <w:shd w:fill="FFFFFF" w:val="clear"/>
            <w:vAlign w:val="bottom"/>
          </w:tcPr>
          <w:p>
            <w:pPr>
              <w:pStyle w:val="TableContents"/>
              <w:spacing w:before="0" w:after="283"/>
              <w:rPr/>
            </w:pPr>
            <w:r>
              <w:rPr/>
              <w:t> </w:t>
            </w:r>
          </w:p>
        </w:tc>
      </w:tr>
      <w:tr>
        <w:trPr/>
        <w:tc>
          <w:tcPr>
            <w:tcW w:w="359" w:type="dxa"/>
            <w:tcBorders/>
            <w:shd w:fill="CCEEFF" w:val="clear"/>
          </w:tcPr>
          <w:p>
            <w:pPr>
              <w:pStyle w:val="TableContents"/>
              <w:spacing w:before="0" w:after="283"/>
              <w:rPr/>
            </w:pPr>
            <w:r>
              <w:rPr/>
              <w:t> </w:t>
            </w:r>
          </w:p>
        </w:tc>
        <w:tc>
          <w:tcPr>
            <w:tcW w:w="2813" w:type="dxa"/>
            <w:tcBorders/>
            <w:shd w:fill="CCEEFF" w:val="clear"/>
            <w:vAlign w:val="bottom"/>
          </w:tcPr>
          <w:p>
            <w:pPr>
              <w:pStyle w:val="TableContents"/>
              <w:spacing w:before="0" w:after="283"/>
              <w:ind w:left="160" w:right="0" w:hanging="160"/>
              <w:rPr>
                <w:rFonts w:ascii="times" w:hAnsi="times"/>
                <w:sz w:val="14"/>
              </w:rPr>
            </w:pPr>
            <w:r>
              <w:rPr>
                <w:rFonts w:ascii="times" w:hAnsi="times"/>
                <w:sz w:val="14"/>
              </w:rPr>
              <w:t>Probable mineral reserve</w:t>
            </w:r>
          </w:p>
        </w:tc>
        <w:tc>
          <w:tcPr>
            <w:tcW w:w="269" w:type="dxa"/>
            <w:tcBorders/>
            <w:shd w:fill="CCEEFF" w:val="clear"/>
            <w:vAlign w:val="bottom"/>
          </w:tcPr>
          <w:p>
            <w:pPr>
              <w:pStyle w:val="TableContents"/>
              <w:spacing w:before="0" w:after="283"/>
              <w:rPr/>
            </w:pPr>
            <w:r>
              <w:rPr/>
              <w:t> </w:t>
            </w:r>
          </w:p>
        </w:tc>
        <w:tc>
          <w:tcPr>
            <w:tcW w:w="1639" w:type="dxa"/>
            <w:tcBorders/>
            <w:shd w:fill="CCEEFF" w:val="clear"/>
            <w:vAlign w:val="bottom"/>
          </w:tcPr>
          <w:p>
            <w:pPr>
              <w:pStyle w:val="TableContents"/>
              <w:spacing w:before="0" w:after="283"/>
              <w:jc w:val="center"/>
              <w:rPr>
                <w:rFonts w:ascii="times" w:hAnsi="times"/>
                <w:sz w:val="14"/>
              </w:rPr>
            </w:pPr>
            <w:r>
              <w:rPr>
                <w:rFonts w:ascii="times" w:hAnsi="times"/>
                <w:sz w:val="14"/>
              </w:rPr>
              <w:t>Underground</w:t>
            </w:r>
          </w:p>
        </w:tc>
        <w:tc>
          <w:tcPr>
            <w:tcW w:w="269" w:type="dxa"/>
            <w:tcBorders/>
            <w:shd w:fill="CCEEFF" w:val="clear"/>
            <w:vAlign w:val="bottom"/>
          </w:tcPr>
          <w:p>
            <w:pPr>
              <w:pStyle w:val="TableContents"/>
              <w:spacing w:before="0" w:after="283"/>
              <w:rPr/>
            </w:pPr>
            <w:r>
              <w:rPr/>
              <w:t> </w:t>
            </w:r>
          </w:p>
        </w:tc>
        <w:tc>
          <w:tcPr>
            <w:tcW w:w="135" w:type="dxa"/>
            <w:tcBorders/>
            <w:shd w:fill="CCEEFF" w:val="clear"/>
            <w:vAlign w:val="bottom"/>
          </w:tcPr>
          <w:p>
            <w:pPr>
              <w:pStyle w:val="TableContents"/>
              <w:spacing w:before="0" w:after="283"/>
              <w:rPr/>
            </w:pPr>
            <w:r>
              <w:rPr/>
              <w:t> </w:t>
            </w:r>
          </w:p>
        </w:tc>
        <w:tc>
          <w:tcPr>
            <w:tcW w:w="1122" w:type="dxa"/>
            <w:tcBorders/>
            <w:shd w:fill="CCEEFF" w:val="clear"/>
            <w:vAlign w:val="bottom"/>
          </w:tcPr>
          <w:p>
            <w:pPr>
              <w:pStyle w:val="TableContents"/>
              <w:spacing w:before="0" w:after="283"/>
              <w:jc w:val="right"/>
              <w:rPr>
                <w:rFonts w:ascii="times" w:hAnsi="times"/>
                <w:sz w:val="14"/>
              </w:rPr>
            </w:pPr>
            <w:r>
              <w:rPr>
                <w:rFonts w:ascii="times" w:hAnsi="times"/>
                <w:sz w:val="14"/>
              </w:rPr>
              <w:t>22,651,000</w:t>
            </w:r>
          </w:p>
        </w:tc>
        <w:tc>
          <w:tcPr>
            <w:tcW w:w="269" w:type="dxa"/>
            <w:tcBorders/>
            <w:shd w:fill="CCEEFF" w:val="clear"/>
            <w:vAlign w:val="bottom"/>
          </w:tcPr>
          <w:p>
            <w:pPr>
              <w:pStyle w:val="TableContents"/>
              <w:spacing w:before="0" w:after="283"/>
              <w:rPr/>
            </w:pPr>
            <w:r>
              <w:rPr/>
              <w:t> </w:t>
            </w:r>
          </w:p>
        </w:tc>
        <w:tc>
          <w:tcPr>
            <w:tcW w:w="156" w:type="dxa"/>
            <w:tcBorders/>
            <w:shd w:fill="CCEEFF" w:val="clear"/>
            <w:vAlign w:val="bottom"/>
          </w:tcPr>
          <w:p>
            <w:pPr>
              <w:pStyle w:val="TableContents"/>
              <w:spacing w:before="0" w:after="283"/>
              <w:rPr/>
            </w:pPr>
            <w:r>
              <w:rPr/>
              <w:t> </w:t>
            </w:r>
          </w:p>
        </w:tc>
        <w:tc>
          <w:tcPr>
            <w:tcW w:w="1401" w:type="dxa"/>
            <w:tcBorders/>
            <w:shd w:fill="CCEEFF" w:val="clear"/>
            <w:vAlign w:val="bottom"/>
          </w:tcPr>
          <w:p>
            <w:pPr>
              <w:pStyle w:val="TableContents"/>
              <w:spacing w:before="0" w:after="283"/>
              <w:jc w:val="right"/>
              <w:rPr>
                <w:rFonts w:ascii="times" w:hAnsi="times"/>
                <w:sz w:val="14"/>
              </w:rPr>
            </w:pPr>
            <w:r>
              <w:rPr>
                <w:rFonts w:ascii="times" w:hAnsi="times"/>
                <w:sz w:val="14"/>
              </w:rPr>
              <w:t>4.80</w:t>
            </w:r>
          </w:p>
        </w:tc>
        <w:tc>
          <w:tcPr>
            <w:tcW w:w="269" w:type="dxa"/>
            <w:tcBorders/>
            <w:shd w:fill="CCEEFF" w:val="clear"/>
            <w:vAlign w:val="bottom"/>
          </w:tcPr>
          <w:p>
            <w:pPr>
              <w:pStyle w:val="TableContents"/>
              <w:spacing w:before="0" w:after="283"/>
              <w:rPr/>
            </w:pPr>
            <w:r>
              <w:rPr/>
              <w:t> </w:t>
            </w:r>
          </w:p>
        </w:tc>
        <w:tc>
          <w:tcPr>
            <w:tcW w:w="134" w:type="dxa"/>
            <w:tcBorders/>
            <w:shd w:fill="CCEEFF" w:val="clear"/>
            <w:vAlign w:val="bottom"/>
          </w:tcPr>
          <w:p>
            <w:pPr>
              <w:pStyle w:val="TableContents"/>
              <w:spacing w:before="0" w:after="283"/>
              <w:rPr/>
            </w:pPr>
            <w:r>
              <w:rPr/>
              <w:t> </w:t>
            </w:r>
          </w:p>
        </w:tc>
        <w:tc>
          <w:tcPr>
            <w:tcW w:w="1100" w:type="dxa"/>
            <w:tcBorders/>
            <w:shd w:fill="CCEEFF" w:val="clear"/>
            <w:vAlign w:val="bottom"/>
          </w:tcPr>
          <w:p>
            <w:pPr>
              <w:pStyle w:val="TableContents"/>
              <w:spacing w:before="0" w:after="283"/>
              <w:jc w:val="right"/>
              <w:rPr>
                <w:rFonts w:ascii="times" w:hAnsi="times"/>
                <w:sz w:val="14"/>
              </w:rPr>
            </w:pPr>
            <w:r>
              <w:rPr>
                <w:rFonts w:ascii="times" w:hAnsi="times"/>
                <w:sz w:val="14"/>
              </w:rPr>
              <w:t>3,499,000</w:t>
            </w:r>
          </w:p>
        </w:tc>
        <w:tc>
          <w:tcPr>
            <w:tcW w:w="270" w:type="dxa"/>
            <w:tcBorders/>
            <w:shd w:fill="CCEEFF" w:val="clear"/>
            <w:vAlign w:val="bottom"/>
          </w:tcPr>
          <w:p>
            <w:pPr>
              <w:pStyle w:val="TableContents"/>
              <w:spacing w:before="0" w:after="283"/>
              <w:rPr/>
            </w:pPr>
            <w:r>
              <w:rPr/>
              <w:t> </w:t>
            </w:r>
          </w:p>
        </w:tc>
      </w:tr>
      <w:tr>
        <w:trPr/>
        <w:tc>
          <w:tcPr>
            <w:tcW w:w="359" w:type="dxa"/>
            <w:tcBorders/>
            <w:shd w:fill="FFFFFF" w:val="clear"/>
          </w:tcPr>
          <w:p>
            <w:pPr>
              <w:pStyle w:val="TableContents"/>
              <w:spacing w:before="0" w:after="283"/>
              <w:rPr/>
            </w:pPr>
            <w:r>
              <w:rPr/>
              <w:t> </w:t>
            </w:r>
          </w:p>
        </w:tc>
        <w:tc>
          <w:tcPr>
            <w:tcW w:w="2813" w:type="dxa"/>
            <w:tcBorders/>
            <w:shd w:fill="FFFFFF" w:val="clear"/>
            <w:vAlign w:val="bottom"/>
          </w:tcPr>
          <w:p>
            <w:pPr>
              <w:pStyle w:val="TableContents"/>
              <w:spacing w:before="0" w:after="283"/>
              <w:ind w:left="160" w:right="0" w:hanging="160"/>
              <w:rPr>
                <w:rFonts w:ascii="times" w:hAnsi="times"/>
                <w:b/>
                <w:sz w:val="14"/>
              </w:rPr>
            </w:pPr>
            <w:r>
              <w:rPr>
                <w:rFonts w:ascii="times" w:hAnsi="times"/>
                <w:b/>
                <w:sz w:val="14"/>
              </w:rPr>
              <w:t>Total probable mineral reserve</w:t>
            </w:r>
          </w:p>
        </w:tc>
        <w:tc>
          <w:tcPr>
            <w:tcW w:w="269" w:type="dxa"/>
            <w:tcBorders/>
            <w:shd w:fill="FFFFFF" w:val="clear"/>
            <w:vAlign w:val="bottom"/>
          </w:tcPr>
          <w:p>
            <w:pPr>
              <w:pStyle w:val="TableContents"/>
              <w:spacing w:before="0" w:after="283"/>
              <w:rPr/>
            </w:pPr>
            <w:r>
              <w:rPr/>
              <w:t> </w:t>
            </w:r>
          </w:p>
        </w:tc>
        <w:tc>
          <w:tcPr>
            <w:tcW w:w="1639" w:type="dxa"/>
            <w:tcBorders/>
            <w:shd w:fill="FFFFFF" w:val="clear"/>
            <w:vAlign w:val="bottom"/>
          </w:tcPr>
          <w:p>
            <w:pPr>
              <w:pStyle w:val="TableContents"/>
              <w:spacing w:before="0" w:after="283"/>
              <w:jc w:val="center"/>
              <w:rPr/>
            </w:pPr>
            <w:r>
              <w:rPr/>
              <w:t> </w:t>
            </w:r>
          </w:p>
        </w:tc>
        <w:tc>
          <w:tcPr>
            <w:tcW w:w="269" w:type="dxa"/>
            <w:tcBorders/>
            <w:shd w:fill="FFFFFF" w:val="clear"/>
            <w:vAlign w:val="bottom"/>
          </w:tcPr>
          <w:p>
            <w:pPr>
              <w:pStyle w:val="TableContents"/>
              <w:spacing w:before="0" w:after="283"/>
              <w:rPr/>
            </w:pPr>
            <w:r>
              <w:rPr/>
              <w:t> </w:t>
            </w:r>
          </w:p>
        </w:tc>
        <w:tc>
          <w:tcPr>
            <w:tcW w:w="135" w:type="dxa"/>
            <w:tcBorders/>
            <w:shd w:fill="FFFFFF" w:val="clear"/>
            <w:vAlign w:val="bottom"/>
          </w:tcPr>
          <w:p>
            <w:pPr>
              <w:pStyle w:val="TableContents"/>
              <w:spacing w:before="0" w:after="283"/>
              <w:rPr/>
            </w:pPr>
            <w:r>
              <w:rPr/>
              <w:t> </w:t>
            </w:r>
          </w:p>
        </w:tc>
        <w:tc>
          <w:tcPr>
            <w:tcW w:w="1122" w:type="dxa"/>
            <w:tcBorders/>
            <w:shd w:fill="FFFFFF" w:val="clear"/>
            <w:vAlign w:val="bottom"/>
          </w:tcPr>
          <w:p>
            <w:pPr>
              <w:pStyle w:val="TableContents"/>
              <w:spacing w:before="0" w:after="283"/>
              <w:jc w:val="right"/>
              <w:rPr>
                <w:rFonts w:ascii="times" w:hAnsi="times"/>
                <w:b/>
                <w:sz w:val="14"/>
              </w:rPr>
            </w:pPr>
            <w:r>
              <w:rPr>
                <w:rFonts w:ascii="times" w:hAnsi="times"/>
                <w:b/>
                <w:sz w:val="14"/>
              </w:rPr>
              <w:t>25,704,000</w:t>
            </w:r>
          </w:p>
        </w:tc>
        <w:tc>
          <w:tcPr>
            <w:tcW w:w="269" w:type="dxa"/>
            <w:tcBorders/>
            <w:shd w:fill="FFFFFF" w:val="clear"/>
            <w:vAlign w:val="bottom"/>
          </w:tcPr>
          <w:p>
            <w:pPr>
              <w:pStyle w:val="TableContents"/>
              <w:spacing w:before="0" w:after="283"/>
              <w:rPr/>
            </w:pPr>
            <w:r>
              <w:rPr/>
              <w:t> </w:t>
            </w:r>
          </w:p>
        </w:tc>
        <w:tc>
          <w:tcPr>
            <w:tcW w:w="156" w:type="dxa"/>
            <w:tcBorders/>
            <w:shd w:fill="FFFFFF" w:val="clear"/>
            <w:vAlign w:val="bottom"/>
          </w:tcPr>
          <w:p>
            <w:pPr>
              <w:pStyle w:val="TableContents"/>
              <w:spacing w:before="0" w:after="283"/>
              <w:rPr/>
            </w:pPr>
            <w:r>
              <w:rPr/>
              <w:t> </w:t>
            </w:r>
          </w:p>
        </w:tc>
        <w:tc>
          <w:tcPr>
            <w:tcW w:w="1401" w:type="dxa"/>
            <w:tcBorders/>
            <w:shd w:fill="FFFFFF" w:val="clear"/>
            <w:vAlign w:val="bottom"/>
          </w:tcPr>
          <w:p>
            <w:pPr>
              <w:pStyle w:val="TableContents"/>
              <w:spacing w:before="0" w:after="283"/>
              <w:jc w:val="right"/>
              <w:rPr>
                <w:rFonts w:ascii="times" w:hAnsi="times"/>
                <w:b/>
                <w:sz w:val="14"/>
              </w:rPr>
            </w:pPr>
            <w:r>
              <w:rPr>
                <w:rFonts w:ascii="times" w:hAnsi="times"/>
                <w:b/>
                <w:sz w:val="14"/>
              </w:rPr>
              <w:t>4.83</w:t>
            </w:r>
          </w:p>
        </w:tc>
        <w:tc>
          <w:tcPr>
            <w:tcW w:w="269" w:type="dxa"/>
            <w:tcBorders/>
            <w:shd w:fill="FFFFFF" w:val="clear"/>
            <w:vAlign w:val="bottom"/>
          </w:tcPr>
          <w:p>
            <w:pPr>
              <w:pStyle w:val="TableContents"/>
              <w:spacing w:before="0" w:after="283"/>
              <w:rPr/>
            </w:pPr>
            <w:r>
              <w:rPr/>
              <w:t> </w:t>
            </w:r>
          </w:p>
        </w:tc>
        <w:tc>
          <w:tcPr>
            <w:tcW w:w="134" w:type="dxa"/>
            <w:tcBorders/>
            <w:shd w:fill="FFFFFF" w:val="clear"/>
            <w:vAlign w:val="bottom"/>
          </w:tcPr>
          <w:p>
            <w:pPr>
              <w:pStyle w:val="TableContents"/>
              <w:spacing w:before="0" w:after="283"/>
              <w:rPr/>
            </w:pPr>
            <w:r>
              <w:rPr/>
              <w:t> </w:t>
            </w:r>
          </w:p>
        </w:tc>
        <w:tc>
          <w:tcPr>
            <w:tcW w:w="1100" w:type="dxa"/>
            <w:tcBorders/>
            <w:shd w:fill="FFFFFF" w:val="clear"/>
            <w:vAlign w:val="bottom"/>
          </w:tcPr>
          <w:p>
            <w:pPr>
              <w:pStyle w:val="TableContents"/>
              <w:spacing w:before="0" w:after="283"/>
              <w:jc w:val="right"/>
              <w:rPr>
                <w:rFonts w:ascii="times" w:hAnsi="times"/>
                <w:b/>
                <w:sz w:val="14"/>
              </w:rPr>
            </w:pPr>
            <w:r>
              <w:rPr>
                <w:rFonts w:ascii="times" w:hAnsi="times"/>
                <w:b/>
                <w:sz w:val="14"/>
              </w:rPr>
              <w:t>3,994,000</w:t>
            </w:r>
          </w:p>
        </w:tc>
        <w:tc>
          <w:tcPr>
            <w:tcW w:w="270" w:type="dxa"/>
            <w:tcBorders/>
            <w:shd w:fill="FFFFFF" w:val="clear"/>
            <w:vAlign w:val="bottom"/>
          </w:tcPr>
          <w:p>
            <w:pPr>
              <w:pStyle w:val="TableContents"/>
              <w:spacing w:before="0" w:after="283"/>
              <w:rPr/>
            </w:pPr>
            <w:r>
              <w:rPr/>
              <w:t> </w:t>
            </w:r>
          </w:p>
        </w:tc>
      </w:tr>
    </w:tbl>
    <w:p>
      <w:pPr>
        <w:pStyle w:val="ListHeading"/>
        <w:spacing w:before="0" w:after="0"/>
        <w:jc w:val="left"/>
        <w:rPr>
          <w:rFonts w:ascii="times" w:hAnsi="times"/>
          <w:sz w:val="14"/>
        </w:rPr>
      </w:pPr>
      <w:r>
        <w:rPr>
          <w:rFonts w:ascii="times" w:hAnsi="times"/>
          <w:sz w:val="14"/>
        </w:rPr>
        <w:t>(4)</w:t>
      </w:r>
    </w:p>
    <w:p>
      <w:pPr>
        <w:pStyle w:val="ListContents"/>
        <w:spacing w:before="0" w:after="283"/>
        <w:jc w:val="both"/>
        <w:rPr>
          <w:rFonts w:ascii="times" w:hAnsi="times"/>
          <w:sz w:val="14"/>
        </w:rPr>
      </w:pPr>
      <w:r>
        <w:rPr>
          <w:rFonts w:ascii="times" w:hAnsi="times"/>
          <w:sz w:val="14"/>
        </w:rPr>
        <w:t xml:space="preserve">The following table shows the reconciliation of mineral reserves (in nearest thousand tonnes) at the Kittila Mine by category at December 31, 2009 with those at December 31, 2008. Revision means additional mineral reserves converted from mineral resources or other categories of mineral reserves and mineral reserves added from exploration activities during 2009. </w:t>
      </w:r>
    </w:p>
    <w:tbl>
      <w:tblPr>
        <w:tblW w:w="5000" w:type="pct"/>
        <w:jc w:val="center"/>
        <w:tblInd w:w="0" w:type="dxa"/>
        <w:tblCellMar>
          <w:top w:w="0" w:type="dxa"/>
          <w:left w:w="0" w:type="dxa"/>
          <w:bottom w:w="0" w:type="dxa"/>
          <w:right w:w="0" w:type="dxa"/>
        </w:tblCellMar>
      </w:tblPr>
      <w:tblGrid>
        <w:gridCol w:w="608"/>
        <w:gridCol w:w="2865"/>
        <w:gridCol w:w="456"/>
        <w:gridCol w:w="229"/>
        <w:gridCol w:w="1331"/>
        <w:gridCol w:w="456"/>
        <w:gridCol w:w="228"/>
        <w:gridCol w:w="1674"/>
        <w:gridCol w:w="456"/>
        <w:gridCol w:w="228"/>
        <w:gridCol w:w="1217"/>
        <w:gridCol w:w="457"/>
      </w:tblGrid>
      <w:tr>
        <w:trPr/>
        <w:tc>
          <w:tcPr>
            <w:tcW w:w="608" w:type="dxa"/>
            <w:tcBorders/>
            <w:shd w:fill="auto" w:val="clear"/>
            <w:vAlign w:val="center"/>
          </w:tcPr>
          <w:p>
            <w:pPr>
              <w:pStyle w:val="TableContents"/>
              <w:spacing w:before="0" w:after="283"/>
              <w:rPr>
                <w:sz w:val="4"/>
                <w:szCs w:val="4"/>
              </w:rPr>
            </w:pPr>
            <w:r>
              <w:rPr>
                <w:sz w:val="4"/>
                <w:szCs w:val="4"/>
              </w:rPr>
            </w:r>
          </w:p>
        </w:tc>
        <w:tc>
          <w:tcPr>
            <w:tcW w:w="2865" w:type="dxa"/>
            <w:tcBorders/>
            <w:shd w:fill="auto" w:val="clear"/>
            <w:vAlign w:val="center"/>
          </w:tcPr>
          <w:p>
            <w:pPr>
              <w:pStyle w:val="TableContents"/>
              <w:spacing w:before="0" w:after="283"/>
              <w:rPr>
                <w:sz w:val="4"/>
                <w:szCs w:val="4"/>
              </w:rPr>
            </w:pPr>
            <w:r>
              <w:rPr>
                <w:sz w:val="4"/>
                <w:szCs w:val="4"/>
              </w:rPr>
            </w:r>
          </w:p>
        </w:tc>
        <w:tc>
          <w:tcPr>
            <w:tcW w:w="456" w:type="dxa"/>
            <w:tcBorders/>
            <w:shd w:fill="auto" w:val="clear"/>
            <w:vAlign w:val="center"/>
          </w:tcPr>
          <w:p>
            <w:pPr>
              <w:pStyle w:val="TableContents"/>
              <w:spacing w:before="0" w:after="283"/>
              <w:rPr>
                <w:sz w:val="4"/>
                <w:szCs w:val="4"/>
              </w:rPr>
            </w:pPr>
            <w:r>
              <w:rPr>
                <w:sz w:val="4"/>
                <w:szCs w:val="4"/>
              </w:rPr>
            </w:r>
          </w:p>
        </w:tc>
        <w:tc>
          <w:tcPr>
            <w:tcW w:w="229" w:type="dxa"/>
            <w:tcBorders/>
            <w:shd w:fill="auto" w:val="clear"/>
            <w:vAlign w:val="center"/>
          </w:tcPr>
          <w:p>
            <w:pPr>
              <w:pStyle w:val="TableContents"/>
              <w:spacing w:before="0" w:after="283"/>
              <w:rPr>
                <w:sz w:val="4"/>
                <w:szCs w:val="4"/>
              </w:rPr>
            </w:pPr>
            <w:r>
              <w:rPr>
                <w:sz w:val="4"/>
                <w:szCs w:val="4"/>
              </w:rPr>
            </w:r>
          </w:p>
        </w:tc>
        <w:tc>
          <w:tcPr>
            <w:tcW w:w="1331" w:type="dxa"/>
            <w:tcBorders/>
            <w:shd w:fill="auto" w:val="clear"/>
            <w:vAlign w:val="center"/>
          </w:tcPr>
          <w:p>
            <w:pPr>
              <w:pStyle w:val="TableContents"/>
              <w:spacing w:before="0" w:after="283"/>
              <w:rPr>
                <w:sz w:val="4"/>
                <w:szCs w:val="4"/>
              </w:rPr>
            </w:pPr>
            <w:r>
              <w:rPr>
                <w:sz w:val="4"/>
                <w:szCs w:val="4"/>
              </w:rPr>
            </w:r>
          </w:p>
        </w:tc>
        <w:tc>
          <w:tcPr>
            <w:tcW w:w="456" w:type="dxa"/>
            <w:tcBorders/>
            <w:shd w:fill="auto" w:val="clear"/>
            <w:vAlign w:val="center"/>
          </w:tcPr>
          <w:p>
            <w:pPr>
              <w:pStyle w:val="TableContents"/>
              <w:spacing w:before="0" w:after="283"/>
              <w:rPr>
                <w:sz w:val="4"/>
                <w:szCs w:val="4"/>
              </w:rPr>
            </w:pPr>
            <w:r>
              <w:rPr>
                <w:sz w:val="4"/>
                <w:szCs w:val="4"/>
              </w:rPr>
            </w:r>
          </w:p>
        </w:tc>
        <w:tc>
          <w:tcPr>
            <w:tcW w:w="228" w:type="dxa"/>
            <w:tcBorders/>
            <w:shd w:fill="auto" w:val="clear"/>
            <w:vAlign w:val="center"/>
          </w:tcPr>
          <w:p>
            <w:pPr>
              <w:pStyle w:val="TableContents"/>
              <w:spacing w:before="0" w:after="283"/>
              <w:rPr>
                <w:sz w:val="4"/>
                <w:szCs w:val="4"/>
              </w:rPr>
            </w:pPr>
            <w:r>
              <w:rPr>
                <w:sz w:val="4"/>
                <w:szCs w:val="4"/>
              </w:rPr>
            </w:r>
          </w:p>
        </w:tc>
        <w:tc>
          <w:tcPr>
            <w:tcW w:w="1674" w:type="dxa"/>
            <w:tcBorders/>
            <w:shd w:fill="auto" w:val="clear"/>
            <w:vAlign w:val="center"/>
          </w:tcPr>
          <w:p>
            <w:pPr>
              <w:pStyle w:val="TableContents"/>
              <w:spacing w:before="0" w:after="283"/>
              <w:rPr>
                <w:sz w:val="4"/>
                <w:szCs w:val="4"/>
              </w:rPr>
            </w:pPr>
            <w:r>
              <w:rPr>
                <w:sz w:val="4"/>
                <w:szCs w:val="4"/>
              </w:rPr>
            </w:r>
          </w:p>
        </w:tc>
        <w:tc>
          <w:tcPr>
            <w:tcW w:w="456" w:type="dxa"/>
            <w:tcBorders/>
            <w:shd w:fill="auto" w:val="clear"/>
            <w:vAlign w:val="center"/>
          </w:tcPr>
          <w:p>
            <w:pPr>
              <w:pStyle w:val="TableContents"/>
              <w:spacing w:before="0" w:after="283"/>
              <w:rPr>
                <w:sz w:val="4"/>
                <w:szCs w:val="4"/>
              </w:rPr>
            </w:pPr>
            <w:r>
              <w:rPr>
                <w:sz w:val="4"/>
                <w:szCs w:val="4"/>
              </w:rPr>
            </w:r>
          </w:p>
        </w:tc>
        <w:tc>
          <w:tcPr>
            <w:tcW w:w="228" w:type="dxa"/>
            <w:tcBorders/>
            <w:shd w:fill="auto" w:val="clear"/>
            <w:vAlign w:val="center"/>
          </w:tcPr>
          <w:p>
            <w:pPr>
              <w:pStyle w:val="TableContents"/>
              <w:spacing w:before="0" w:after="283"/>
              <w:rPr>
                <w:sz w:val="4"/>
                <w:szCs w:val="4"/>
              </w:rPr>
            </w:pPr>
            <w:r>
              <w:rPr>
                <w:sz w:val="4"/>
                <w:szCs w:val="4"/>
              </w:rPr>
            </w:r>
          </w:p>
        </w:tc>
        <w:tc>
          <w:tcPr>
            <w:tcW w:w="1217" w:type="dxa"/>
            <w:tcBorders/>
            <w:shd w:fill="auto" w:val="clear"/>
            <w:vAlign w:val="center"/>
          </w:tcPr>
          <w:p>
            <w:pPr>
              <w:pStyle w:val="TableContents"/>
              <w:spacing w:before="0" w:after="283"/>
              <w:rPr>
                <w:sz w:val="4"/>
                <w:szCs w:val="4"/>
              </w:rPr>
            </w:pPr>
            <w:r>
              <w:rPr>
                <w:sz w:val="4"/>
                <w:szCs w:val="4"/>
              </w:rPr>
            </w:r>
          </w:p>
        </w:tc>
        <w:tc>
          <w:tcPr>
            <w:tcW w:w="457" w:type="dxa"/>
            <w:tcBorders/>
            <w:shd w:fill="auto" w:val="clear"/>
            <w:vAlign w:val="center"/>
          </w:tcPr>
          <w:p>
            <w:pPr>
              <w:pStyle w:val="TableContents"/>
              <w:spacing w:before="0" w:after="283"/>
              <w:rPr>
                <w:sz w:val="4"/>
                <w:szCs w:val="4"/>
              </w:rPr>
            </w:pPr>
            <w:r>
              <w:rPr>
                <w:sz w:val="4"/>
                <w:szCs w:val="4"/>
              </w:rPr>
            </w:r>
          </w:p>
        </w:tc>
      </w:tr>
      <w:tr>
        <w:trPr/>
        <w:tc>
          <w:tcPr>
            <w:tcW w:w="608" w:type="dxa"/>
            <w:tcBorders/>
            <w:shd w:fill="auto" w:val="clear"/>
            <w:vAlign w:val="bottom"/>
          </w:tcPr>
          <w:p>
            <w:pPr>
              <w:pStyle w:val="TableHeading"/>
              <w:suppressLineNumbers/>
              <w:spacing w:before="0" w:after="283"/>
              <w:jc w:val="center"/>
              <w:rPr/>
            </w:pPr>
            <w:r>
              <w:rPr/>
              <w:t> </w:t>
            </w:r>
          </w:p>
        </w:tc>
        <w:tc>
          <w:tcPr>
            <w:tcW w:w="2865" w:type="dxa"/>
            <w:tcBorders/>
            <w:shd w:fill="auto" w:val="clear"/>
            <w:vAlign w:val="bottom"/>
          </w:tcPr>
          <w:p>
            <w:pPr>
              <w:pStyle w:val="TableHeading"/>
              <w:spacing w:before="0" w:after="283"/>
              <w:jc w:val="left"/>
              <w:rPr/>
            </w:pPr>
            <w:r>
              <w:rPr/>
              <w:t> </w:t>
            </w:r>
          </w:p>
        </w:tc>
        <w:tc>
          <w:tcPr>
            <w:tcW w:w="456" w:type="dxa"/>
            <w:tcBorders/>
            <w:shd w:fill="auto" w:val="clear"/>
            <w:vAlign w:val="bottom"/>
          </w:tcPr>
          <w:p>
            <w:pPr>
              <w:pStyle w:val="TableHeading"/>
              <w:suppressLineNumbers/>
              <w:spacing w:before="0" w:after="283"/>
              <w:jc w:val="center"/>
              <w:rPr/>
            </w:pPr>
            <w:r>
              <w:rPr/>
              <w:t> </w:t>
            </w:r>
          </w:p>
        </w:tc>
        <w:tc>
          <w:tcPr>
            <w:tcW w:w="1560" w:type="dxa"/>
            <w:gridSpan w:val="2"/>
            <w:tcBorders>
              <w:bottom w:val="single" w:sz="8" w:space="0" w:color="000000"/>
            </w:tcBorders>
            <w:shd w:fill="auto" w:val="clear"/>
            <w:tcMar>
              <w:bottom w:w="28" w:type="dxa"/>
            </w:tcMar>
            <w:vAlign w:val="bottom"/>
          </w:tcPr>
          <w:p>
            <w:pPr>
              <w:pStyle w:val="TableHeading"/>
              <w:spacing w:before="0" w:after="283"/>
              <w:jc w:val="center"/>
              <w:rPr>
                <w:rFonts w:ascii="times" w:hAnsi="times"/>
                <w:b/>
                <w:sz w:val="14"/>
              </w:rPr>
            </w:pPr>
            <w:r>
              <w:rPr>
                <w:rFonts w:ascii="times" w:hAnsi="times"/>
                <w:b/>
                <w:sz w:val="14"/>
              </w:rPr>
              <w:t xml:space="preserve">Proven </w:t>
            </w:r>
          </w:p>
        </w:tc>
        <w:tc>
          <w:tcPr>
            <w:tcW w:w="456" w:type="dxa"/>
            <w:tcBorders/>
            <w:shd w:fill="auto" w:val="clear"/>
            <w:vAlign w:val="bottom"/>
          </w:tcPr>
          <w:p>
            <w:pPr>
              <w:pStyle w:val="TableHeading"/>
              <w:suppressLineNumbers/>
              <w:spacing w:before="0" w:after="283"/>
              <w:jc w:val="center"/>
              <w:rPr/>
            </w:pPr>
            <w:r>
              <w:rPr/>
              <w:t> </w:t>
            </w:r>
          </w:p>
        </w:tc>
        <w:tc>
          <w:tcPr>
            <w:tcW w:w="1902" w:type="dxa"/>
            <w:gridSpan w:val="2"/>
            <w:tcBorders>
              <w:bottom w:val="single" w:sz="8" w:space="0" w:color="000000"/>
            </w:tcBorders>
            <w:shd w:fill="auto" w:val="clear"/>
            <w:tcMar>
              <w:bottom w:w="28" w:type="dxa"/>
            </w:tcMar>
            <w:vAlign w:val="bottom"/>
          </w:tcPr>
          <w:p>
            <w:pPr>
              <w:pStyle w:val="TableHeading"/>
              <w:spacing w:before="0" w:after="283"/>
              <w:jc w:val="center"/>
              <w:rPr>
                <w:rFonts w:ascii="times" w:hAnsi="times"/>
                <w:b/>
                <w:sz w:val="14"/>
              </w:rPr>
            </w:pPr>
            <w:r>
              <w:rPr>
                <w:rFonts w:ascii="times" w:hAnsi="times"/>
                <w:b/>
                <w:sz w:val="14"/>
              </w:rPr>
              <w:t xml:space="preserve">Probable </w:t>
            </w:r>
          </w:p>
        </w:tc>
        <w:tc>
          <w:tcPr>
            <w:tcW w:w="456" w:type="dxa"/>
            <w:tcBorders/>
            <w:shd w:fill="auto" w:val="clear"/>
            <w:vAlign w:val="bottom"/>
          </w:tcPr>
          <w:p>
            <w:pPr>
              <w:pStyle w:val="TableHeading"/>
              <w:suppressLineNumbers/>
              <w:spacing w:before="0" w:after="283"/>
              <w:jc w:val="center"/>
              <w:rPr/>
            </w:pPr>
            <w:r>
              <w:rPr/>
              <w:t> </w:t>
            </w:r>
          </w:p>
        </w:tc>
        <w:tc>
          <w:tcPr>
            <w:tcW w:w="1445" w:type="dxa"/>
            <w:gridSpan w:val="2"/>
            <w:tcBorders>
              <w:bottom w:val="single" w:sz="8" w:space="0" w:color="000000"/>
            </w:tcBorders>
            <w:shd w:fill="auto" w:val="clear"/>
            <w:tcMar>
              <w:bottom w:w="28" w:type="dxa"/>
            </w:tcMar>
            <w:vAlign w:val="bottom"/>
          </w:tcPr>
          <w:p>
            <w:pPr>
              <w:pStyle w:val="TableHeading"/>
              <w:spacing w:before="0" w:after="283"/>
              <w:jc w:val="center"/>
              <w:rPr>
                <w:rFonts w:ascii="times" w:hAnsi="times"/>
                <w:b/>
                <w:sz w:val="14"/>
              </w:rPr>
            </w:pPr>
            <w:r>
              <w:rPr>
                <w:rFonts w:ascii="times" w:hAnsi="times"/>
                <w:b/>
                <w:sz w:val="14"/>
              </w:rPr>
              <w:t xml:space="preserve">Total </w:t>
            </w:r>
          </w:p>
        </w:tc>
        <w:tc>
          <w:tcPr>
            <w:tcW w:w="457" w:type="dxa"/>
            <w:tcBorders/>
            <w:shd w:fill="auto" w:val="clear"/>
            <w:vAlign w:val="bottom"/>
          </w:tcPr>
          <w:p>
            <w:pPr>
              <w:pStyle w:val="TableHeading"/>
              <w:suppressLineNumbers/>
              <w:spacing w:before="0" w:after="283"/>
              <w:jc w:val="center"/>
              <w:rPr/>
            </w:pPr>
            <w:r>
              <w:rPr/>
              <w:t> </w:t>
            </w:r>
          </w:p>
        </w:tc>
      </w:tr>
      <w:tr>
        <w:trPr/>
        <w:tc>
          <w:tcPr>
            <w:tcW w:w="608" w:type="dxa"/>
            <w:tcBorders/>
            <w:shd w:fill="CCEEFF" w:val="clear"/>
          </w:tcPr>
          <w:p>
            <w:pPr>
              <w:pStyle w:val="TableContents"/>
              <w:spacing w:before="0" w:after="283"/>
              <w:rPr/>
            </w:pPr>
            <w:r>
              <w:rPr/>
              <w:t> </w:t>
            </w:r>
          </w:p>
        </w:tc>
        <w:tc>
          <w:tcPr>
            <w:tcW w:w="2865" w:type="dxa"/>
            <w:tcBorders/>
            <w:shd w:fill="CCEEFF" w:val="clear"/>
            <w:vAlign w:val="bottom"/>
          </w:tcPr>
          <w:p>
            <w:pPr>
              <w:pStyle w:val="TableContents"/>
              <w:spacing w:before="0" w:after="283"/>
              <w:ind w:left="160" w:right="0" w:hanging="160"/>
              <w:rPr>
                <w:rFonts w:ascii="times" w:hAnsi="times"/>
                <w:sz w:val="14"/>
              </w:rPr>
            </w:pPr>
            <w:r>
              <w:rPr>
                <w:rFonts w:ascii="times" w:hAnsi="times"/>
                <w:sz w:val="14"/>
              </w:rPr>
              <w:t>December 31, 2008</w:t>
            </w:r>
          </w:p>
        </w:tc>
        <w:tc>
          <w:tcPr>
            <w:tcW w:w="456" w:type="dxa"/>
            <w:tcBorders/>
            <w:shd w:fill="CCEEFF" w:val="clear"/>
            <w:vAlign w:val="bottom"/>
          </w:tcPr>
          <w:p>
            <w:pPr>
              <w:pStyle w:val="TableContents"/>
              <w:spacing w:before="0" w:after="283"/>
              <w:rPr/>
            </w:pPr>
            <w:r>
              <w:rPr/>
              <w:t> </w:t>
            </w:r>
          </w:p>
        </w:tc>
        <w:tc>
          <w:tcPr>
            <w:tcW w:w="229" w:type="dxa"/>
            <w:tcBorders/>
            <w:shd w:fill="CCEEFF" w:val="clear"/>
            <w:vAlign w:val="bottom"/>
          </w:tcPr>
          <w:p>
            <w:pPr>
              <w:pStyle w:val="TableContents"/>
              <w:spacing w:before="0" w:after="283"/>
              <w:rPr/>
            </w:pPr>
            <w:r>
              <w:rPr/>
              <w:t> </w:t>
            </w:r>
          </w:p>
        </w:tc>
        <w:tc>
          <w:tcPr>
            <w:tcW w:w="1331" w:type="dxa"/>
            <w:tcBorders/>
            <w:shd w:fill="CCEEFF" w:val="clear"/>
            <w:vAlign w:val="bottom"/>
          </w:tcPr>
          <w:p>
            <w:pPr>
              <w:pStyle w:val="TableContents"/>
              <w:spacing w:before="0" w:after="283"/>
              <w:jc w:val="right"/>
              <w:rPr>
                <w:rFonts w:ascii="times" w:hAnsi="times"/>
                <w:sz w:val="14"/>
              </w:rPr>
            </w:pPr>
            <w:r>
              <w:rPr>
                <w:rFonts w:ascii="times" w:hAnsi="times"/>
                <w:sz w:val="14"/>
              </w:rPr>
              <w:t>199</w:t>
            </w:r>
          </w:p>
        </w:tc>
        <w:tc>
          <w:tcPr>
            <w:tcW w:w="456" w:type="dxa"/>
            <w:tcBorders/>
            <w:shd w:fill="CCEEFF" w:val="clear"/>
            <w:vAlign w:val="bottom"/>
          </w:tcPr>
          <w:p>
            <w:pPr>
              <w:pStyle w:val="TableContents"/>
              <w:spacing w:before="0" w:after="283"/>
              <w:rPr/>
            </w:pPr>
            <w:r>
              <w:rPr/>
              <w:t> </w:t>
            </w:r>
          </w:p>
        </w:tc>
        <w:tc>
          <w:tcPr>
            <w:tcW w:w="228" w:type="dxa"/>
            <w:tcBorders/>
            <w:shd w:fill="CCEEFF" w:val="clear"/>
            <w:vAlign w:val="bottom"/>
          </w:tcPr>
          <w:p>
            <w:pPr>
              <w:pStyle w:val="TableContents"/>
              <w:spacing w:before="0" w:after="283"/>
              <w:rPr/>
            </w:pPr>
            <w:r>
              <w:rPr/>
              <w:t> </w:t>
            </w:r>
          </w:p>
        </w:tc>
        <w:tc>
          <w:tcPr>
            <w:tcW w:w="1674" w:type="dxa"/>
            <w:tcBorders/>
            <w:shd w:fill="CCEEFF" w:val="clear"/>
            <w:vAlign w:val="bottom"/>
          </w:tcPr>
          <w:p>
            <w:pPr>
              <w:pStyle w:val="TableContents"/>
              <w:spacing w:before="0" w:after="283"/>
              <w:jc w:val="right"/>
              <w:rPr>
                <w:rFonts w:ascii="times" w:hAnsi="times"/>
                <w:sz w:val="14"/>
              </w:rPr>
            </w:pPr>
            <w:r>
              <w:rPr>
                <w:rFonts w:ascii="times" w:hAnsi="times"/>
                <w:sz w:val="14"/>
              </w:rPr>
              <w:t>21,171</w:t>
            </w:r>
          </w:p>
        </w:tc>
        <w:tc>
          <w:tcPr>
            <w:tcW w:w="456" w:type="dxa"/>
            <w:tcBorders/>
            <w:shd w:fill="CCEEFF" w:val="clear"/>
            <w:vAlign w:val="bottom"/>
          </w:tcPr>
          <w:p>
            <w:pPr>
              <w:pStyle w:val="TableContents"/>
              <w:spacing w:before="0" w:after="283"/>
              <w:rPr/>
            </w:pPr>
            <w:r>
              <w:rPr/>
              <w:t> </w:t>
            </w:r>
          </w:p>
        </w:tc>
        <w:tc>
          <w:tcPr>
            <w:tcW w:w="228" w:type="dxa"/>
            <w:tcBorders/>
            <w:shd w:fill="CCEEFF" w:val="clear"/>
            <w:vAlign w:val="bottom"/>
          </w:tcPr>
          <w:p>
            <w:pPr>
              <w:pStyle w:val="TableContents"/>
              <w:spacing w:before="0" w:after="283"/>
              <w:rPr/>
            </w:pPr>
            <w:r>
              <w:rPr/>
              <w:t> </w:t>
            </w:r>
          </w:p>
        </w:tc>
        <w:tc>
          <w:tcPr>
            <w:tcW w:w="1217" w:type="dxa"/>
            <w:tcBorders/>
            <w:shd w:fill="CCEEFF" w:val="clear"/>
            <w:vAlign w:val="bottom"/>
          </w:tcPr>
          <w:p>
            <w:pPr>
              <w:pStyle w:val="TableContents"/>
              <w:spacing w:before="0" w:after="283"/>
              <w:jc w:val="right"/>
              <w:rPr>
                <w:rFonts w:ascii="times" w:hAnsi="times"/>
                <w:sz w:val="14"/>
              </w:rPr>
            </w:pPr>
            <w:r>
              <w:rPr>
                <w:rFonts w:ascii="times" w:hAnsi="times"/>
                <w:sz w:val="14"/>
              </w:rPr>
              <w:t>21,370</w:t>
            </w:r>
          </w:p>
        </w:tc>
        <w:tc>
          <w:tcPr>
            <w:tcW w:w="457" w:type="dxa"/>
            <w:tcBorders/>
            <w:shd w:fill="CCEEFF" w:val="clear"/>
            <w:vAlign w:val="bottom"/>
          </w:tcPr>
          <w:p>
            <w:pPr>
              <w:pStyle w:val="TableContents"/>
              <w:spacing w:before="0" w:after="283"/>
              <w:rPr/>
            </w:pPr>
            <w:r>
              <w:rPr/>
              <w:t> </w:t>
            </w:r>
          </w:p>
        </w:tc>
      </w:tr>
      <w:tr>
        <w:trPr/>
        <w:tc>
          <w:tcPr>
            <w:tcW w:w="608" w:type="dxa"/>
            <w:tcBorders/>
            <w:shd w:fill="FFFFFF" w:val="clear"/>
          </w:tcPr>
          <w:p>
            <w:pPr>
              <w:pStyle w:val="TableContents"/>
              <w:spacing w:before="0" w:after="283"/>
              <w:rPr/>
            </w:pPr>
            <w:r>
              <w:rPr/>
              <w:t> </w:t>
            </w:r>
          </w:p>
        </w:tc>
        <w:tc>
          <w:tcPr>
            <w:tcW w:w="2865" w:type="dxa"/>
            <w:tcBorders/>
            <w:shd w:fill="FFFFFF" w:val="clear"/>
            <w:vAlign w:val="bottom"/>
          </w:tcPr>
          <w:p>
            <w:pPr>
              <w:pStyle w:val="TableContents"/>
              <w:spacing w:before="0" w:after="283"/>
              <w:ind w:left="160" w:right="0" w:hanging="160"/>
              <w:rPr>
                <w:rFonts w:ascii="times" w:hAnsi="times"/>
                <w:sz w:val="14"/>
              </w:rPr>
            </w:pPr>
            <w:r>
              <w:rPr>
                <w:rFonts w:ascii="times" w:hAnsi="times"/>
                <w:sz w:val="14"/>
              </w:rPr>
              <w:t>Mined in 2009</w:t>
            </w:r>
          </w:p>
        </w:tc>
        <w:tc>
          <w:tcPr>
            <w:tcW w:w="456" w:type="dxa"/>
            <w:tcBorders/>
            <w:shd w:fill="FFFFFF" w:val="clear"/>
            <w:vAlign w:val="bottom"/>
          </w:tcPr>
          <w:p>
            <w:pPr>
              <w:pStyle w:val="TableContents"/>
              <w:spacing w:before="0" w:after="283"/>
              <w:rPr/>
            </w:pPr>
            <w:r>
              <w:rPr/>
              <w:t> </w:t>
            </w:r>
          </w:p>
        </w:tc>
        <w:tc>
          <w:tcPr>
            <w:tcW w:w="229" w:type="dxa"/>
            <w:tcBorders/>
            <w:shd w:fill="FFFFFF" w:val="clear"/>
            <w:vAlign w:val="bottom"/>
          </w:tcPr>
          <w:p>
            <w:pPr>
              <w:pStyle w:val="TableContents"/>
              <w:spacing w:before="0" w:after="283"/>
              <w:rPr/>
            </w:pPr>
            <w:r>
              <w:rPr/>
              <w:t> </w:t>
            </w:r>
          </w:p>
        </w:tc>
        <w:tc>
          <w:tcPr>
            <w:tcW w:w="1331" w:type="dxa"/>
            <w:tcBorders/>
            <w:shd w:fill="FFFFFF" w:val="clear"/>
            <w:vAlign w:val="bottom"/>
          </w:tcPr>
          <w:p>
            <w:pPr>
              <w:pStyle w:val="TableContents"/>
              <w:spacing w:before="0" w:after="283"/>
              <w:jc w:val="right"/>
              <w:rPr>
                <w:rFonts w:ascii="times" w:hAnsi="times"/>
                <w:sz w:val="14"/>
              </w:rPr>
            </w:pPr>
            <w:r>
              <w:rPr>
                <w:rFonts w:ascii="times" w:hAnsi="times"/>
                <w:sz w:val="14"/>
              </w:rPr>
              <w:t>563</w:t>
            </w:r>
          </w:p>
        </w:tc>
        <w:tc>
          <w:tcPr>
            <w:tcW w:w="456" w:type="dxa"/>
            <w:tcBorders/>
            <w:shd w:fill="FFFFFF" w:val="clear"/>
            <w:vAlign w:val="bottom"/>
          </w:tcPr>
          <w:p>
            <w:pPr>
              <w:pStyle w:val="TableContents"/>
              <w:spacing w:before="0" w:after="283"/>
              <w:rPr/>
            </w:pPr>
            <w:r>
              <w:rPr/>
              <w:t> </w:t>
            </w:r>
          </w:p>
        </w:tc>
        <w:tc>
          <w:tcPr>
            <w:tcW w:w="228" w:type="dxa"/>
            <w:tcBorders/>
            <w:shd w:fill="FFFFFF" w:val="clear"/>
            <w:vAlign w:val="bottom"/>
          </w:tcPr>
          <w:p>
            <w:pPr>
              <w:pStyle w:val="TableContents"/>
              <w:spacing w:before="0" w:after="283"/>
              <w:rPr/>
            </w:pPr>
            <w:r>
              <w:rPr/>
              <w:t> </w:t>
            </w:r>
          </w:p>
        </w:tc>
        <w:tc>
          <w:tcPr>
            <w:tcW w:w="1674" w:type="dxa"/>
            <w:tcBorders/>
            <w:shd w:fill="FFFFFF" w:val="clear"/>
            <w:vAlign w:val="bottom"/>
          </w:tcPr>
          <w:p>
            <w:pPr>
              <w:pStyle w:val="TableContents"/>
              <w:spacing w:before="0" w:after="283"/>
              <w:jc w:val="right"/>
              <w:rPr>
                <w:rFonts w:ascii="times" w:hAnsi="times"/>
                <w:sz w:val="14"/>
              </w:rPr>
            </w:pPr>
            <w:r>
              <w:rPr>
                <w:rFonts w:ascii="times" w:hAnsi="times"/>
                <w:sz w:val="14"/>
              </w:rPr>
              <w:t>0</w:t>
            </w:r>
          </w:p>
        </w:tc>
        <w:tc>
          <w:tcPr>
            <w:tcW w:w="456" w:type="dxa"/>
            <w:tcBorders/>
            <w:shd w:fill="FFFFFF" w:val="clear"/>
            <w:vAlign w:val="bottom"/>
          </w:tcPr>
          <w:p>
            <w:pPr>
              <w:pStyle w:val="TableContents"/>
              <w:spacing w:before="0" w:after="283"/>
              <w:rPr/>
            </w:pPr>
            <w:r>
              <w:rPr/>
              <w:t> </w:t>
            </w:r>
          </w:p>
        </w:tc>
        <w:tc>
          <w:tcPr>
            <w:tcW w:w="228" w:type="dxa"/>
            <w:tcBorders/>
            <w:shd w:fill="FFFFFF" w:val="clear"/>
            <w:vAlign w:val="bottom"/>
          </w:tcPr>
          <w:p>
            <w:pPr>
              <w:pStyle w:val="TableContents"/>
              <w:spacing w:before="0" w:after="283"/>
              <w:rPr/>
            </w:pPr>
            <w:r>
              <w:rPr/>
              <w:t> </w:t>
            </w:r>
          </w:p>
        </w:tc>
        <w:tc>
          <w:tcPr>
            <w:tcW w:w="1217" w:type="dxa"/>
            <w:tcBorders/>
            <w:shd w:fill="FFFFFF" w:val="clear"/>
            <w:vAlign w:val="bottom"/>
          </w:tcPr>
          <w:p>
            <w:pPr>
              <w:pStyle w:val="TableContents"/>
              <w:spacing w:before="0" w:after="283"/>
              <w:jc w:val="right"/>
              <w:rPr>
                <w:rFonts w:ascii="times" w:hAnsi="times"/>
                <w:sz w:val="14"/>
              </w:rPr>
            </w:pPr>
            <w:r>
              <w:rPr>
                <w:rFonts w:ascii="times" w:hAnsi="times"/>
                <w:sz w:val="14"/>
              </w:rPr>
              <w:t>563</w:t>
            </w:r>
          </w:p>
        </w:tc>
        <w:tc>
          <w:tcPr>
            <w:tcW w:w="457" w:type="dxa"/>
            <w:tcBorders/>
            <w:shd w:fill="FFFFFF" w:val="clear"/>
            <w:vAlign w:val="bottom"/>
          </w:tcPr>
          <w:p>
            <w:pPr>
              <w:pStyle w:val="TableContents"/>
              <w:spacing w:before="0" w:after="283"/>
              <w:rPr/>
            </w:pPr>
            <w:r>
              <w:rPr/>
              <w:t> </w:t>
            </w:r>
          </w:p>
        </w:tc>
      </w:tr>
      <w:tr>
        <w:trPr/>
        <w:tc>
          <w:tcPr>
            <w:tcW w:w="608" w:type="dxa"/>
            <w:tcBorders/>
            <w:shd w:fill="CCEEFF" w:val="clear"/>
          </w:tcPr>
          <w:p>
            <w:pPr>
              <w:pStyle w:val="TableContents"/>
              <w:spacing w:before="0" w:after="283"/>
              <w:rPr/>
            </w:pPr>
            <w:r>
              <w:rPr/>
              <w:t> </w:t>
            </w:r>
          </w:p>
        </w:tc>
        <w:tc>
          <w:tcPr>
            <w:tcW w:w="2865" w:type="dxa"/>
            <w:tcBorders/>
            <w:shd w:fill="CCEEFF" w:val="clear"/>
            <w:vAlign w:val="bottom"/>
          </w:tcPr>
          <w:p>
            <w:pPr>
              <w:pStyle w:val="TableContents"/>
              <w:spacing w:before="0" w:after="283"/>
              <w:ind w:left="160" w:right="0" w:hanging="160"/>
              <w:rPr>
                <w:rFonts w:ascii="times" w:hAnsi="times"/>
                <w:sz w:val="14"/>
              </w:rPr>
            </w:pPr>
            <w:r>
              <w:rPr>
                <w:rFonts w:ascii="times" w:hAnsi="times"/>
                <w:sz w:val="14"/>
              </w:rPr>
              <w:t>Revision</w:t>
            </w:r>
          </w:p>
        </w:tc>
        <w:tc>
          <w:tcPr>
            <w:tcW w:w="456" w:type="dxa"/>
            <w:tcBorders/>
            <w:shd w:fill="CCEEFF" w:val="clear"/>
            <w:vAlign w:val="bottom"/>
          </w:tcPr>
          <w:p>
            <w:pPr>
              <w:pStyle w:val="TableContents"/>
              <w:spacing w:before="0" w:after="283"/>
              <w:rPr/>
            </w:pPr>
            <w:r>
              <w:rPr/>
              <w:t> </w:t>
            </w:r>
          </w:p>
        </w:tc>
        <w:tc>
          <w:tcPr>
            <w:tcW w:w="229" w:type="dxa"/>
            <w:tcBorders/>
            <w:shd w:fill="CCEEFF" w:val="clear"/>
            <w:vAlign w:val="bottom"/>
          </w:tcPr>
          <w:p>
            <w:pPr>
              <w:pStyle w:val="TableContents"/>
              <w:spacing w:before="0" w:after="283"/>
              <w:rPr/>
            </w:pPr>
            <w:r>
              <w:rPr/>
              <w:t> </w:t>
            </w:r>
          </w:p>
        </w:tc>
        <w:tc>
          <w:tcPr>
            <w:tcW w:w="1331" w:type="dxa"/>
            <w:tcBorders/>
            <w:shd w:fill="CCEEFF" w:val="clear"/>
            <w:vAlign w:val="bottom"/>
          </w:tcPr>
          <w:p>
            <w:pPr>
              <w:pStyle w:val="TableContents"/>
              <w:spacing w:before="0" w:after="283"/>
              <w:jc w:val="right"/>
              <w:rPr>
                <w:rFonts w:ascii="times" w:hAnsi="times"/>
                <w:sz w:val="14"/>
              </w:rPr>
            </w:pPr>
            <w:r>
              <w:rPr>
                <w:rFonts w:ascii="times" w:hAnsi="times"/>
                <w:sz w:val="14"/>
              </w:rPr>
              <w:t>621</w:t>
            </w:r>
          </w:p>
        </w:tc>
        <w:tc>
          <w:tcPr>
            <w:tcW w:w="456" w:type="dxa"/>
            <w:tcBorders/>
            <w:shd w:fill="CCEEFF" w:val="clear"/>
            <w:vAlign w:val="bottom"/>
          </w:tcPr>
          <w:p>
            <w:pPr>
              <w:pStyle w:val="TableContents"/>
              <w:spacing w:before="0" w:after="283"/>
              <w:rPr/>
            </w:pPr>
            <w:r>
              <w:rPr/>
              <w:t> </w:t>
            </w:r>
          </w:p>
        </w:tc>
        <w:tc>
          <w:tcPr>
            <w:tcW w:w="228" w:type="dxa"/>
            <w:tcBorders/>
            <w:shd w:fill="CCEEFF" w:val="clear"/>
            <w:vAlign w:val="bottom"/>
          </w:tcPr>
          <w:p>
            <w:pPr>
              <w:pStyle w:val="TableContents"/>
              <w:spacing w:before="0" w:after="283"/>
              <w:rPr/>
            </w:pPr>
            <w:r>
              <w:rPr/>
              <w:t> </w:t>
            </w:r>
          </w:p>
        </w:tc>
        <w:tc>
          <w:tcPr>
            <w:tcW w:w="1674" w:type="dxa"/>
            <w:tcBorders/>
            <w:shd w:fill="CCEEFF" w:val="clear"/>
            <w:vAlign w:val="bottom"/>
          </w:tcPr>
          <w:p>
            <w:pPr>
              <w:pStyle w:val="TableContents"/>
              <w:spacing w:before="0" w:after="283"/>
              <w:jc w:val="right"/>
              <w:rPr>
                <w:rFonts w:ascii="times" w:hAnsi="times"/>
                <w:sz w:val="14"/>
              </w:rPr>
            </w:pPr>
            <w:r>
              <w:rPr>
                <w:rFonts w:ascii="times" w:hAnsi="times"/>
                <w:sz w:val="14"/>
              </w:rPr>
              <w:t>4,533</w:t>
            </w:r>
          </w:p>
        </w:tc>
        <w:tc>
          <w:tcPr>
            <w:tcW w:w="456" w:type="dxa"/>
            <w:tcBorders/>
            <w:shd w:fill="CCEEFF" w:val="clear"/>
            <w:vAlign w:val="bottom"/>
          </w:tcPr>
          <w:p>
            <w:pPr>
              <w:pStyle w:val="TableContents"/>
              <w:spacing w:before="0" w:after="283"/>
              <w:rPr/>
            </w:pPr>
            <w:r>
              <w:rPr/>
              <w:t> </w:t>
            </w:r>
          </w:p>
        </w:tc>
        <w:tc>
          <w:tcPr>
            <w:tcW w:w="228" w:type="dxa"/>
            <w:tcBorders/>
            <w:shd w:fill="CCEEFF" w:val="clear"/>
            <w:vAlign w:val="bottom"/>
          </w:tcPr>
          <w:p>
            <w:pPr>
              <w:pStyle w:val="TableContents"/>
              <w:spacing w:before="0" w:after="283"/>
              <w:rPr/>
            </w:pPr>
            <w:r>
              <w:rPr/>
              <w:t> </w:t>
            </w:r>
          </w:p>
        </w:tc>
        <w:tc>
          <w:tcPr>
            <w:tcW w:w="1217" w:type="dxa"/>
            <w:tcBorders/>
            <w:shd w:fill="CCEEFF" w:val="clear"/>
            <w:vAlign w:val="bottom"/>
          </w:tcPr>
          <w:p>
            <w:pPr>
              <w:pStyle w:val="TableContents"/>
              <w:spacing w:before="0" w:after="283"/>
              <w:jc w:val="right"/>
              <w:rPr>
                <w:rFonts w:ascii="times" w:hAnsi="times"/>
                <w:sz w:val="14"/>
              </w:rPr>
            </w:pPr>
            <w:r>
              <w:rPr>
                <w:rFonts w:ascii="times" w:hAnsi="times"/>
                <w:sz w:val="14"/>
              </w:rPr>
              <w:t>5,154</w:t>
            </w:r>
          </w:p>
        </w:tc>
        <w:tc>
          <w:tcPr>
            <w:tcW w:w="457" w:type="dxa"/>
            <w:tcBorders/>
            <w:shd w:fill="CCEEFF" w:val="clear"/>
            <w:vAlign w:val="bottom"/>
          </w:tcPr>
          <w:p>
            <w:pPr>
              <w:pStyle w:val="TableContents"/>
              <w:spacing w:before="0" w:after="283"/>
              <w:rPr/>
            </w:pPr>
            <w:r>
              <w:rPr/>
              <w:t> </w:t>
            </w:r>
          </w:p>
        </w:tc>
      </w:tr>
      <w:tr>
        <w:trPr/>
        <w:tc>
          <w:tcPr>
            <w:tcW w:w="608" w:type="dxa"/>
            <w:tcBorders/>
            <w:shd w:fill="FFFFFF" w:val="clear"/>
          </w:tcPr>
          <w:p>
            <w:pPr>
              <w:pStyle w:val="TableContents"/>
              <w:spacing w:before="0" w:after="283"/>
              <w:rPr/>
            </w:pPr>
            <w:r>
              <w:rPr/>
              <w:t> </w:t>
            </w:r>
          </w:p>
        </w:tc>
        <w:tc>
          <w:tcPr>
            <w:tcW w:w="2865" w:type="dxa"/>
            <w:tcBorders/>
            <w:shd w:fill="FFFFFF" w:val="clear"/>
            <w:vAlign w:val="bottom"/>
          </w:tcPr>
          <w:p>
            <w:pPr>
              <w:pStyle w:val="TableContents"/>
              <w:spacing w:before="0" w:after="283"/>
              <w:ind w:left="160" w:right="0" w:hanging="160"/>
              <w:rPr>
                <w:rFonts w:ascii="times" w:hAnsi="times"/>
                <w:b/>
                <w:sz w:val="14"/>
              </w:rPr>
            </w:pPr>
            <w:r>
              <w:rPr>
                <w:rFonts w:ascii="times" w:hAnsi="times"/>
                <w:b/>
                <w:sz w:val="14"/>
              </w:rPr>
              <w:t>December 31, 2009</w:t>
            </w:r>
          </w:p>
        </w:tc>
        <w:tc>
          <w:tcPr>
            <w:tcW w:w="456" w:type="dxa"/>
            <w:tcBorders/>
            <w:shd w:fill="FFFFFF" w:val="clear"/>
            <w:vAlign w:val="bottom"/>
          </w:tcPr>
          <w:p>
            <w:pPr>
              <w:pStyle w:val="TableContents"/>
              <w:spacing w:before="0" w:after="283"/>
              <w:rPr/>
            </w:pPr>
            <w:r>
              <w:rPr/>
              <w:t> </w:t>
            </w:r>
          </w:p>
        </w:tc>
        <w:tc>
          <w:tcPr>
            <w:tcW w:w="229" w:type="dxa"/>
            <w:tcBorders/>
            <w:shd w:fill="FFFFFF" w:val="clear"/>
            <w:vAlign w:val="bottom"/>
          </w:tcPr>
          <w:p>
            <w:pPr>
              <w:pStyle w:val="TableContents"/>
              <w:spacing w:before="0" w:after="283"/>
              <w:rPr/>
            </w:pPr>
            <w:r>
              <w:rPr/>
              <w:t> </w:t>
            </w:r>
          </w:p>
        </w:tc>
        <w:tc>
          <w:tcPr>
            <w:tcW w:w="1331" w:type="dxa"/>
            <w:tcBorders/>
            <w:shd w:fill="FFFFFF" w:val="clear"/>
            <w:vAlign w:val="bottom"/>
          </w:tcPr>
          <w:p>
            <w:pPr>
              <w:pStyle w:val="TableContents"/>
              <w:spacing w:before="0" w:after="283"/>
              <w:jc w:val="right"/>
              <w:rPr>
                <w:rFonts w:ascii="times" w:hAnsi="times"/>
                <w:b/>
                <w:sz w:val="14"/>
              </w:rPr>
            </w:pPr>
            <w:r>
              <w:rPr>
                <w:rFonts w:ascii="times" w:hAnsi="times"/>
                <w:b/>
                <w:sz w:val="14"/>
              </w:rPr>
              <w:t>257</w:t>
            </w:r>
          </w:p>
        </w:tc>
        <w:tc>
          <w:tcPr>
            <w:tcW w:w="456" w:type="dxa"/>
            <w:tcBorders/>
            <w:shd w:fill="FFFFFF" w:val="clear"/>
            <w:vAlign w:val="bottom"/>
          </w:tcPr>
          <w:p>
            <w:pPr>
              <w:pStyle w:val="TableContents"/>
              <w:spacing w:before="0" w:after="283"/>
              <w:rPr/>
            </w:pPr>
            <w:r>
              <w:rPr/>
              <w:t> </w:t>
            </w:r>
          </w:p>
        </w:tc>
        <w:tc>
          <w:tcPr>
            <w:tcW w:w="228" w:type="dxa"/>
            <w:tcBorders/>
            <w:shd w:fill="FFFFFF" w:val="clear"/>
            <w:vAlign w:val="bottom"/>
          </w:tcPr>
          <w:p>
            <w:pPr>
              <w:pStyle w:val="TableContents"/>
              <w:spacing w:before="0" w:after="283"/>
              <w:rPr/>
            </w:pPr>
            <w:r>
              <w:rPr/>
              <w:t> </w:t>
            </w:r>
          </w:p>
        </w:tc>
        <w:tc>
          <w:tcPr>
            <w:tcW w:w="1674" w:type="dxa"/>
            <w:tcBorders/>
            <w:shd w:fill="FFFFFF" w:val="clear"/>
            <w:vAlign w:val="bottom"/>
          </w:tcPr>
          <w:p>
            <w:pPr>
              <w:pStyle w:val="TableContents"/>
              <w:spacing w:before="0" w:after="283"/>
              <w:jc w:val="right"/>
              <w:rPr>
                <w:rFonts w:ascii="times" w:hAnsi="times"/>
                <w:b/>
                <w:sz w:val="14"/>
              </w:rPr>
            </w:pPr>
            <w:r>
              <w:rPr>
                <w:rFonts w:ascii="times" w:hAnsi="times"/>
                <w:b/>
                <w:sz w:val="14"/>
              </w:rPr>
              <w:t>25,704</w:t>
            </w:r>
          </w:p>
        </w:tc>
        <w:tc>
          <w:tcPr>
            <w:tcW w:w="456" w:type="dxa"/>
            <w:tcBorders/>
            <w:shd w:fill="FFFFFF" w:val="clear"/>
            <w:vAlign w:val="bottom"/>
          </w:tcPr>
          <w:p>
            <w:pPr>
              <w:pStyle w:val="TableContents"/>
              <w:spacing w:before="0" w:after="283"/>
              <w:rPr/>
            </w:pPr>
            <w:r>
              <w:rPr/>
              <w:t> </w:t>
            </w:r>
          </w:p>
        </w:tc>
        <w:tc>
          <w:tcPr>
            <w:tcW w:w="228" w:type="dxa"/>
            <w:tcBorders/>
            <w:shd w:fill="FFFFFF" w:val="clear"/>
            <w:vAlign w:val="bottom"/>
          </w:tcPr>
          <w:p>
            <w:pPr>
              <w:pStyle w:val="TableContents"/>
              <w:spacing w:before="0" w:after="283"/>
              <w:rPr/>
            </w:pPr>
            <w:r>
              <w:rPr/>
              <w:t> </w:t>
            </w:r>
          </w:p>
        </w:tc>
        <w:tc>
          <w:tcPr>
            <w:tcW w:w="1217" w:type="dxa"/>
            <w:tcBorders/>
            <w:shd w:fill="FFFFFF" w:val="clear"/>
            <w:vAlign w:val="bottom"/>
          </w:tcPr>
          <w:p>
            <w:pPr>
              <w:pStyle w:val="TableContents"/>
              <w:spacing w:before="0" w:after="283"/>
              <w:jc w:val="right"/>
              <w:rPr>
                <w:rFonts w:ascii="times" w:hAnsi="times"/>
                <w:b/>
                <w:sz w:val="14"/>
              </w:rPr>
            </w:pPr>
            <w:r>
              <w:rPr>
                <w:rFonts w:ascii="times" w:hAnsi="times"/>
                <w:b/>
                <w:sz w:val="14"/>
              </w:rPr>
              <w:t>25,961</w:t>
            </w:r>
          </w:p>
        </w:tc>
        <w:tc>
          <w:tcPr>
            <w:tcW w:w="457" w:type="dxa"/>
            <w:tcBorders/>
            <w:shd w:fill="FFFFFF" w:val="clear"/>
            <w:vAlign w:val="bottom"/>
          </w:tcPr>
          <w:p>
            <w:pPr>
              <w:pStyle w:val="TableContents"/>
              <w:spacing w:before="0" w:after="283"/>
              <w:rPr/>
            </w:pPr>
            <w:r>
              <w:rPr/>
              <w:t> </w:t>
            </w:r>
          </w:p>
        </w:tc>
      </w:tr>
    </w:tbl>
    <w:p>
      <w:pPr>
        <w:pStyle w:val="ListHeading"/>
        <w:spacing w:before="0" w:after="0"/>
        <w:jc w:val="left"/>
        <w:rPr>
          <w:rFonts w:ascii="times" w:hAnsi="times"/>
          <w:sz w:val="14"/>
        </w:rPr>
      </w:pPr>
      <w:r>
        <w:rPr>
          <w:rFonts w:ascii="times" w:hAnsi="times"/>
          <w:sz w:val="14"/>
        </w:rPr>
        <w:t>(5)</w:t>
      </w:r>
    </w:p>
    <w:p>
      <w:pPr>
        <w:pStyle w:val="ListContents"/>
        <w:spacing w:before="0" w:after="283"/>
        <w:jc w:val="both"/>
        <w:rPr>
          <w:rFonts w:ascii="times" w:hAnsi="times"/>
          <w:sz w:val="14"/>
        </w:rPr>
      </w:pPr>
      <w:r>
        <w:rPr>
          <w:rFonts w:ascii="times" w:hAnsi="times"/>
          <w:sz w:val="14"/>
        </w:rPr>
        <w:t xml:space="preserve">Complete information on the verification procedures, the quality assurance program, quality control procedures, parameters and methods and other factors that may materially affect scientific and technical information presented in this Form 20-F relating to the Kittila Mine may be found in the Technical Report on the December 31, 2009, Mineral Resource and Mineral Reserve Estimate and the Suuri Extension Project, Kittila Mine, Finland, filed with the Canadian securities regulatory authorities on SEDAR on March 4, 2010. </w:t>
      </w:r>
    </w:p>
    <w:p>
      <w:pPr>
        <w:pStyle w:val="TextBody"/>
        <w:jc w:val="both"/>
        <w:rPr>
          <w:rFonts w:ascii="times" w:hAnsi="times"/>
          <w:b/>
          <w:i/>
          <w:sz w:val="20"/>
        </w:rPr>
      </w:pPr>
      <w:r>
        <w:rPr>
          <w:rFonts w:ascii="times" w:hAnsi="times"/>
          <w:b/>
          <w:i/>
          <w:sz w:val="20"/>
          <w:u w:val="single"/>
        </w:rPr>
        <w:t>Lapa Mineral Reserves and Mineral Resources</w:t>
      </w:r>
      <w:r>
        <w:rPr>
          <w:rFonts w:ascii="times" w:hAnsi="times"/>
          <w:b/>
          <w:i/>
          <w:sz w:val="20"/>
        </w:rPr>
        <w:t xml:space="preserve"> </w:t>
      </w:r>
    </w:p>
    <w:tbl>
      <w:tblPr>
        <w:tblW w:w="5000" w:type="pct"/>
        <w:jc w:val="center"/>
        <w:tblInd w:w="0" w:type="dxa"/>
        <w:tblCellMar>
          <w:top w:w="0" w:type="dxa"/>
          <w:left w:w="0" w:type="dxa"/>
          <w:bottom w:w="0" w:type="dxa"/>
          <w:right w:w="0" w:type="dxa"/>
        </w:tblCellMar>
      </w:tblPr>
      <w:tblGrid>
        <w:gridCol w:w="260"/>
        <w:gridCol w:w="5458"/>
        <w:gridCol w:w="226"/>
        <w:gridCol w:w="132"/>
        <w:gridCol w:w="1062"/>
        <w:gridCol w:w="226"/>
        <w:gridCol w:w="132"/>
        <w:gridCol w:w="1062"/>
        <w:gridCol w:w="226"/>
        <w:gridCol w:w="132"/>
        <w:gridCol w:w="1062"/>
        <w:gridCol w:w="227"/>
      </w:tblGrid>
      <w:tr>
        <w:trPr/>
        <w:tc>
          <w:tcPr>
            <w:tcW w:w="260" w:type="dxa"/>
            <w:tcBorders/>
            <w:shd w:fill="auto" w:val="clear"/>
            <w:vAlign w:val="center"/>
          </w:tcPr>
          <w:p>
            <w:pPr>
              <w:pStyle w:val="TableContents"/>
              <w:spacing w:before="0" w:after="283"/>
              <w:rPr>
                <w:sz w:val="4"/>
                <w:szCs w:val="4"/>
              </w:rPr>
            </w:pPr>
            <w:r>
              <w:rPr>
                <w:sz w:val="4"/>
                <w:szCs w:val="4"/>
              </w:rPr>
            </w:r>
          </w:p>
        </w:tc>
        <w:tc>
          <w:tcPr>
            <w:tcW w:w="5458" w:type="dxa"/>
            <w:tcBorders/>
            <w:shd w:fill="auto" w:val="clear"/>
            <w:vAlign w:val="center"/>
          </w:tcPr>
          <w:p>
            <w:pPr>
              <w:pStyle w:val="TableContents"/>
              <w:spacing w:before="0" w:after="283"/>
              <w:rPr>
                <w:sz w:val="4"/>
                <w:szCs w:val="4"/>
              </w:rPr>
            </w:pPr>
            <w:r>
              <w:rPr>
                <w:sz w:val="4"/>
                <w:szCs w:val="4"/>
              </w:rPr>
            </w:r>
          </w:p>
        </w:tc>
        <w:tc>
          <w:tcPr>
            <w:tcW w:w="226" w:type="dxa"/>
            <w:tcBorders/>
            <w:shd w:fill="auto" w:val="clear"/>
            <w:vAlign w:val="center"/>
          </w:tcPr>
          <w:p>
            <w:pPr>
              <w:pStyle w:val="TableContents"/>
              <w:spacing w:before="0" w:after="283"/>
              <w:rPr>
                <w:sz w:val="4"/>
                <w:szCs w:val="4"/>
              </w:rPr>
            </w:pPr>
            <w:r>
              <w:rPr>
                <w:sz w:val="4"/>
                <w:szCs w:val="4"/>
              </w:rPr>
            </w:r>
          </w:p>
        </w:tc>
        <w:tc>
          <w:tcPr>
            <w:tcW w:w="132" w:type="dxa"/>
            <w:tcBorders/>
            <w:shd w:fill="auto" w:val="clear"/>
            <w:vAlign w:val="center"/>
          </w:tcPr>
          <w:p>
            <w:pPr>
              <w:pStyle w:val="TableContents"/>
              <w:spacing w:before="0" w:after="283"/>
              <w:rPr>
                <w:sz w:val="4"/>
                <w:szCs w:val="4"/>
              </w:rPr>
            </w:pPr>
            <w:r>
              <w:rPr>
                <w:sz w:val="4"/>
                <w:szCs w:val="4"/>
              </w:rPr>
            </w:r>
          </w:p>
        </w:tc>
        <w:tc>
          <w:tcPr>
            <w:tcW w:w="1062" w:type="dxa"/>
            <w:tcBorders/>
            <w:shd w:fill="auto" w:val="clear"/>
            <w:vAlign w:val="center"/>
          </w:tcPr>
          <w:p>
            <w:pPr>
              <w:pStyle w:val="TableContents"/>
              <w:spacing w:before="0" w:after="283"/>
              <w:rPr>
                <w:sz w:val="4"/>
                <w:szCs w:val="4"/>
              </w:rPr>
            </w:pPr>
            <w:r>
              <w:rPr>
                <w:sz w:val="4"/>
                <w:szCs w:val="4"/>
              </w:rPr>
            </w:r>
          </w:p>
        </w:tc>
        <w:tc>
          <w:tcPr>
            <w:tcW w:w="226" w:type="dxa"/>
            <w:tcBorders/>
            <w:shd w:fill="auto" w:val="clear"/>
            <w:vAlign w:val="center"/>
          </w:tcPr>
          <w:p>
            <w:pPr>
              <w:pStyle w:val="TableContents"/>
              <w:spacing w:before="0" w:after="283"/>
              <w:rPr>
                <w:sz w:val="4"/>
                <w:szCs w:val="4"/>
              </w:rPr>
            </w:pPr>
            <w:r>
              <w:rPr>
                <w:sz w:val="4"/>
                <w:szCs w:val="4"/>
              </w:rPr>
            </w:r>
          </w:p>
        </w:tc>
        <w:tc>
          <w:tcPr>
            <w:tcW w:w="132" w:type="dxa"/>
            <w:tcBorders/>
            <w:shd w:fill="auto" w:val="clear"/>
            <w:vAlign w:val="center"/>
          </w:tcPr>
          <w:p>
            <w:pPr>
              <w:pStyle w:val="TableContents"/>
              <w:spacing w:before="0" w:after="283"/>
              <w:rPr>
                <w:sz w:val="4"/>
                <w:szCs w:val="4"/>
              </w:rPr>
            </w:pPr>
            <w:r>
              <w:rPr>
                <w:sz w:val="4"/>
                <w:szCs w:val="4"/>
              </w:rPr>
            </w:r>
          </w:p>
        </w:tc>
        <w:tc>
          <w:tcPr>
            <w:tcW w:w="1062" w:type="dxa"/>
            <w:tcBorders/>
            <w:shd w:fill="auto" w:val="clear"/>
            <w:vAlign w:val="center"/>
          </w:tcPr>
          <w:p>
            <w:pPr>
              <w:pStyle w:val="TableContents"/>
              <w:spacing w:before="0" w:after="283"/>
              <w:rPr>
                <w:sz w:val="4"/>
                <w:szCs w:val="4"/>
              </w:rPr>
            </w:pPr>
            <w:r>
              <w:rPr>
                <w:sz w:val="4"/>
                <w:szCs w:val="4"/>
              </w:rPr>
            </w:r>
          </w:p>
        </w:tc>
        <w:tc>
          <w:tcPr>
            <w:tcW w:w="226" w:type="dxa"/>
            <w:tcBorders/>
            <w:shd w:fill="auto" w:val="clear"/>
            <w:vAlign w:val="center"/>
          </w:tcPr>
          <w:p>
            <w:pPr>
              <w:pStyle w:val="TableContents"/>
              <w:spacing w:before="0" w:after="283"/>
              <w:rPr>
                <w:sz w:val="4"/>
                <w:szCs w:val="4"/>
              </w:rPr>
            </w:pPr>
            <w:r>
              <w:rPr>
                <w:sz w:val="4"/>
                <w:szCs w:val="4"/>
              </w:rPr>
            </w:r>
          </w:p>
        </w:tc>
        <w:tc>
          <w:tcPr>
            <w:tcW w:w="132" w:type="dxa"/>
            <w:tcBorders/>
            <w:shd w:fill="auto" w:val="clear"/>
            <w:vAlign w:val="center"/>
          </w:tcPr>
          <w:p>
            <w:pPr>
              <w:pStyle w:val="TableContents"/>
              <w:spacing w:before="0" w:after="283"/>
              <w:rPr>
                <w:sz w:val="4"/>
                <w:szCs w:val="4"/>
              </w:rPr>
            </w:pPr>
            <w:r>
              <w:rPr>
                <w:sz w:val="4"/>
                <w:szCs w:val="4"/>
              </w:rPr>
            </w:r>
          </w:p>
        </w:tc>
        <w:tc>
          <w:tcPr>
            <w:tcW w:w="1062" w:type="dxa"/>
            <w:tcBorders/>
            <w:shd w:fill="auto" w:val="clear"/>
            <w:vAlign w:val="center"/>
          </w:tcPr>
          <w:p>
            <w:pPr>
              <w:pStyle w:val="TableContents"/>
              <w:spacing w:before="0" w:after="283"/>
              <w:rPr>
                <w:sz w:val="4"/>
                <w:szCs w:val="4"/>
              </w:rPr>
            </w:pPr>
            <w:r>
              <w:rPr>
                <w:sz w:val="4"/>
                <w:szCs w:val="4"/>
              </w:rPr>
            </w:r>
          </w:p>
        </w:tc>
        <w:tc>
          <w:tcPr>
            <w:tcW w:w="227" w:type="dxa"/>
            <w:tcBorders/>
            <w:shd w:fill="auto" w:val="clear"/>
            <w:vAlign w:val="center"/>
          </w:tcPr>
          <w:p>
            <w:pPr>
              <w:pStyle w:val="TableContents"/>
              <w:spacing w:before="0" w:after="283"/>
              <w:rPr>
                <w:sz w:val="4"/>
                <w:szCs w:val="4"/>
              </w:rPr>
            </w:pPr>
            <w:r>
              <w:rPr>
                <w:sz w:val="4"/>
                <w:szCs w:val="4"/>
              </w:rPr>
            </w:r>
          </w:p>
        </w:tc>
      </w:tr>
      <w:tr>
        <w:trPr/>
        <w:tc>
          <w:tcPr>
            <w:tcW w:w="5718" w:type="dxa"/>
            <w:gridSpan w:val="2"/>
            <w:tcBorders/>
            <w:shd w:fill="auto" w:val="clear"/>
            <w:vAlign w:val="bottom"/>
          </w:tcPr>
          <w:p>
            <w:pPr>
              <w:pStyle w:val="TableHeading"/>
              <w:spacing w:before="0" w:after="283"/>
              <w:jc w:val="left"/>
              <w:rPr/>
            </w:pPr>
            <w:r>
              <w:rPr/>
              <w:t> </w:t>
            </w:r>
          </w:p>
        </w:tc>
        <w:tc>
          <w:tcPr>
            <w:tcW w:w="226" w:type="dxa"/>
            <w:tcBorders/>
            <w:shd w:fill="auto" w:val="clear"/>
            <w:vAlign w:val="bottom"/>
          </w:tcPr>
          <w:p>
            <w:pPr>
              <w:pStyle w:val="TableHeading"/>
              <w:suppressLineNumbers/>
              <w:spacing w:before="0" w:after="283"/>
              <w:jc w:val="center"/>
              <w:rPr/>
            </w:pPr>
            <w:r>
              <w:rPr/>
              <w:t> </w:t>
            </w:r>
          </w:p>
        </w:tc>
        <w:tc>
          <w:tcPr>
            <w:tcW w:w="4034" w:type="dxa"/>
            <w:gridSpan w:val="8"/>
            <w:tcBorders>
              <w:bottom w:val="single" w:sz="8" w:space="0" w:color="000000"/>
            </w:tcBorders>
            <w:shd w:fill="auto" w:val="clear"/>
            <w:tcMar>
              <w:bottom w:w="28" w:type="dxa"/>
            </w:tcMar>
            <w:vAlign w:val="bottom"/>
          </w:tcPr>
          <w:p>
            <w:pPr>
              <w:pStyle w:val="TableHeading"/>
              <w:spacing w:before="0" w:after="283"/>
              <w:jc w:val="center"/>
              <w:rPr>
                <w:rFonts w:ascii="times" w:hAnsi="times"/>
                <w:b/>
                <w:sz w:val="14"/>
              </w:rPr>
            </w:pPr>
            <w:r>
              <w:rPr>
                <w:rFonts w:ascii="times" w:hAnsi="times"/>
                <w:b/>
                <w:sz w:val="14"/>
              </w:rPr>
              <w:t xml:space="preserve">As at December 31, </w:t>
            </w:r>
          </w:p>
        </w:tc>
        <w:tc>
          <w:tcPr>
            <w:tcW w:w="227" w:type="dxa"/>
            <w:tcBorders/>
            <w:shd w:fill="auto" w:val="clear"/>
            <w:vAlign w:val="bottom"/>
          </w:tcPr>
          <w:p>
            <w:pPr>
              <w:pStyle w:val="TableHeading"/>
              <w:suppressLineNumbers/>
              <w:spacing w:before="0" w:after="283"/>
              <w:jc w:val="center"/>
              <w:rPr/>
            </w:pPr>
            <w:r>
              <w:rPr/>
              <w:t> </w:t>
            </w:r>
          </w:p>
        </w:tc>
      </w:tr>
      <w:tr>
        <w:trPr/>
        <w:tc>
          <w:tcPr>
            <w:tcW w:w="5718" w:type="dxa"/>
            <w:gridSpan w:val="2"/>
            <w:tcBorders/>
            <w:shd w:fill="auto" w:val="clear"/>
            <w:vAlign w:val="bottom"/>
          </w:tcPr>
          <w:p>
            <w:pPr>
              <w:pStyle w:val="TableHeading"/>
              <w:spacing w:before="0" w:after="283"/>
              <w:jc w:val="left"/>
              <w:rPr/>
            </w:pPr>
            <w:r>
              <w:rPr/>
              <w:t> </w:t>
            </w:r>
          </w:p>
        </w:tc>
        <w:tc>
          <w:tcPr>
            <w:tcW w:w="226" w:type="dxa"/>
            <w:tcBorders/>
            <w:shd w:fill="auto" w:val="clear"/>
            <w:vAlign w:val="bottom"/>
          </w:tcPr>
          <w:p>
            <w:pPr>
              <w:pStyle w:val="TableHeading"/>
              <w:suppressLineNumbers/>
              <w:spacing w:before="0" w:after="283"/>
              <w:jc w:val="center"/>
              <w:rPr/>
            </w:pPr>
            <w:r>
              <w:rPr/>
              <w:t> </w:t>
            </w:r>
          </w:p>
        </w:tc>
        <w:tc>
          <w:tcPr>
            <w:tcW w:w="1194" w:type="dxa"/>
            <w:gridSpan w:val="2"/>
            <w:tcBorders>
              <w:bottom w:val="single" w:sz="8" w:space="0" w:color="000000"/>
            </w:tcBorders>
            <w:shd w:fill="auto" w:val="clear"/>
            <w:tcMar>
              <w:bottom w:w="28" w:type="dxa"/>
            </w:tcMar>
            <w:vAlign w:val="bottom"/>
          </w:tcPr>
          <w:p>
            <w:pPr>
              <w:pStyle w:val="TableHeading"/>
              <w:spacing w:before="0" w:after="283"/>
              <w:jc w:val="center"/>
              <w:rPr>
                <w:rFonts w:ascii="times" w:hAnsi="times"/>
                <w:b/>
                <w:sz w:val="14"/>
              </w:rPr>
            </w:pPr>
            <w:r>
              <w:rPr>
                <w:rFonts w:ascii="times" w:hAnsi="times"/>
                <w:b/>
                <w:sz w:val="14"/>
              </w:rPr>
              <w:t xml:space="preserve">2009 </w:t>
            </w:r>
          </w:p>
        </w:tc>
        <w:tc>
          <w:tcPr>
            <w:tcW w:w="226" w:type="dxa"/>
            <w:tcBorders/>
            <w:shd w:fill="auto" w:val="clear"/>
            <w:vAlign w:val="bottom"/>
          </w:tcPr>
          <w:p>
            <w:pPr>
              <w:pStyle w:val="TableHeading"/>
              <w:suppressLineNumbers/>
              <w:spacing w:before="0" w:after="283"/>
              <w:jc w:val="center"/>
              <w:rPr/>
            </w:pPr>
            <w:r>
              <w:rPr/>
              <w:t> </w:t>
            </w:r>
          </w:p>
        </w:tc>
        <w:tc>
          <w:tcPr>
            <w:tcW w:w="1194" w:type="dxa"/>
            <w:gridSpan w:val="2"/>
            <w:tcBorders>
              <w:bottom w:val="single" w:sz="8" w:space="0" w:color="000000"/>
            </w:tcBorders>
            <w:shd w:fill="auto" w:val="clear"/>
            <w:tcMar>
              <w:bottom w:w="28" w:type="dxa"/>
            </w:tcMar>
            <w:vAlign w:val="bottom"/>
          </w:tcPr>
          <w:p>
            <w:pPr>
              <w:pStyle w:val="TableHeading"/>
              <w:spacing w:before="0" w:after="283"/>
              <w:jc w:val="center"/>
              <w:rPr>
                <w:rFonts w:ascii="times" w:hAnsi="times"/>
                <w:b/>
                <w:sz w:val="14"/>
              </w:rPr>
            </w:pPr>
            <w:r>
              <w:rPr>
                <w:rFonts w:ascii="times" w:hAnsi="times"/>
                <w:b/>
                <w:sz w:val="14"/>
              </w:rPr>
              <w:t xml:space="preserve">2008 </w:t>
            </w:r>
          </w:p>
        </w:tc>
        <w:tc>
          <w:tcPr>
            <w:tcW w:w="226" w:type="dxa"/>
            <w:tcBorders/>
            <w:shd w:fill="auto" w:val="clear"/>
            <w:vAlign w:val="bottom"/>
          </w:tcPr>
          <w:p>
            <w:pPr>
              <w:pStyle w:val="TableHeading"/>
              <w:suppressLineNumbers/>
              <w:spacing w:before="0" w:after="283"/>
              <w:jc w:val="center"/>
              <w:rPr/>
            </w:pPr>
            <w:r>
              <w:rPr/>
              <w:t> </w:t>
            </w:r>
          </w:p>
        </w:tc>
        <w:tc>
          <w:tcPr>
            <w:tcW w:w="1194" w:type="dxa"/>
            <w:gridSpan w:val="2"/>
            <w:tcBorders>
              <w:bottom w:val="single" w:sz="8" w:space="0" w:color="000000"/>
            </w:tcBorders>
            <w:shd w:fill="auto" w:val="clear"/>
            <w:tcMar>
              <w:bottom w:w="28" w:type="dxa"/>
            </w:tcMar>
            <w:vAlign w:val="bottom"/>
          </w:tcPr>
          <w:p>
            <w:pPr>
              <w:pStyle w:val="TableHeading"/>
              <w:spacing w:before="0" w:after="283"/>
              <w:jc w:val="center"/>
              <w:rPr>
                <w:rFonts w:ascii="times" w:hAnsi="times"/>
                <w:b/>
                <w:sz w:val="14"/>
              </w:rPr>
            </w:pPr>
            <w:r>
              <w:rPr>
                <w:rFonts w:ascii="times" w:hAnsi="times"/>
                <w:b/>
                <w:sz w:val="14"/>
              </w:rPr>
              <w:t xml:space="preserve">2007 </w:t>
            </w:r>
          </w:p>
        </w:tc>
        <w:tc>
          <w:tcPr>
            <w:tcW w:w="227" w:type="dxa"/>
            <w:tcBorders/>
            <w:shd w:fill="auto" w:val="clear"/>
            <w:vAlign w:val="bottom"/>
          </w:tcPr>
          <w:p>
            <w:pPr>
              <w:pStyle w:val="TableHeading"/>
              <w:suppressLineNumbers/>
              <w:spacing w:before="0" w:after="283"/>
              <w:jc w:val="center"/>
              <w:rPr/>
            </w:pPr>
            <w:r>
              <w:rPr/>
              <w:t> </w:t>
            </w:r>
          </w:p>
        </w:tc>
      </w:tr>
      <w:tr>
        <w:trPr/>
        <w:tc>
          <w:tcPr>
            <w:tcW w:w="5718" w:type="dxa"/>
            <w:gridSpan w:val="2"/>
            <w:tcBorders/>
            <w:shd w:fill="CCEEFF" w:val="clear"/>
            <w:vAlign w:val="bottom"/>
          </w:tcPr>
          <w:p>
            <w:pPr>
              <w:pStyle w:val="TableContents"/>
              <w:spacing w:before="0" w:after="283"/>
              <w:ind w:left="200" w:right="0" w:hanging="200"/>
              <w:rPr>
                <w:rFonts w:ascii="times" w:hAnsi="times"/>
                <w:b/>
                <w:sz w:val="20"/>
              </w:rPr>
            </w:pPr>
            <w:r>
              <w:rPr>
                <w:rFonts w:ascii="times" w:hAnsi="times"/>
                <w:b/>
                <w:sz w:val="20"/>
              </w:rPr>
              <w:t>Gold</w:t>
            </w:r>
          </w:p>
        </w:tc>
        <w:tc>
          <w:tcPr>
            <w:tcW w:w="226" w:type="dxa"/>
            <w:tcBorders/>
            <w:shd w:fill="CCEEFF" w:val="clear"/>
            <w:vAlign w:val="bottom"/>
          </w:tcPr>
          <w:p>
            <w:pPr>
              <w:pStyle w:val="TableContents"/>
              <w:spacing w:before="0" w:after="283"/>
              <w:rPr/>
            </w:pPr>
            <w:r>
              <w:rPr/>
              <w:t> </w:t>
            </w:r>
          </w:p>
        </w:tc>
        <w:tc>
          <w:tcPr>
            <w:tcW w:w="132" w:type="dxa"/>
            <w:tcBorders/>
            <w:shd w:fill="CCEEFF" w:val="clear"/>
            <w:vAlign w:val="bottom"/>
          </w:tcPr>
          <w:p>
            <w:pPr>
              <w:pStyle w:val="TableContents"/>
              <w:spacing w:before="0" w:after="283"/>
              <w:rPr/>
            </w:pPr>
            <w:r>
              <w:rPr/>
              <w:t> </w:t>
            </w:r>
          </w:p>
        </w:tc>
        <w:tc>
          <w:tcPr>
            <w:tcW w:w="1062" w:type="dxa"/>
            <w:tcBorders/>
            <w:shd w:fill="CCEEFF" w:val="clear"/>
            <w:vAlign w:val="bottom"/>
          </w:tcPr>
          <w:p>
            <w:pPr>
              <w:pStyle w:val="TableContents"/>
              <w:spacing w:before="0" w:after="283"/>
              <w:rPr/>
            </w:pPr>
            <w:r>
              <w:rPr/>
              <w:t> </w:t>
            </w:r>
          </w:p>
        </w:tc>
        <w:tc>
          <w:tcPr>
            <w:tcW w:w="226" w:type="dxa"/>
            <w:tcBorders/>
            <w:shd w:fill="CCEEFF" w:val="clear"/>
            <w:vAlign w:val="bottom"/>
          </w:tcPr>
          <w:p>
            <w:pPr>
              <w:pStyle w:val="TableContents"/>
              <w:spacing w:before="0" w:after="283"/>
              <w:rPr/>
            </w:pPr>
            <w:r>
              <w:rPr/>
              <w:t> </w:t>
            </w:r>
          </w:p>
        </w:tc>
        <w:tc>
          <w:tcPr>
            <w:tcW w:w="132" w:type="dxa"/>
            <w:tcBorders/>
            <w:shd w:fill="CCEEFF" w:val="clear"/>
            <w:vAlign w:val="bottom"/>
          </w:tcPr>
          <w:p>
            <w:pPr>
              <w:pStyle w:val="TableContents"/>
              <w:spacing w:before="0" w:after="283"/>
              <w:rPr/>
            </w:pPr>
            <w:r>
              <w:rPr/>
              <w:t> </w:t>
            </w:r>
          </w:p>
        </w:tc>
        <w:tc>
          <w:tcPr>
            <w:tcW w:w="1062" w:type="dxa"/>
            <w:tcBorders/>
            <w:shd w:fill="CCEEFF" w:val="clear"/>
            <w:vAlign w:val="bottom"/>
          </w:tcPr>
          <w:p>
            <w:pPr>
              <w:pStyle w:val="TableContents"/>
              <w:spacing w:before="0" w:after="283"/>
              <w:rPr/>
            </w:pPr>
            <w:r>
              <w:rPr/>
              <w:t> </w:t>
            </w:r>
          </w:p>
        </w:tc>
        <w:tc>
          <w:tcPr>
            <w:tcW w:w="226" w:type="dxa"/>
            <w:tcBorders/>
            <w:shd w:fill="CCEEFF" w:val="clear"/>
            <w:vAlign w:val="bottom"/>
          </w:tcPr>
          <w:p>
            <w:pPr>
              <w:pStyle w:val="TableContents"/>
              <w:spacing w:before="0" w:after="283"/>
              <w:rPr/>
            </w:pPr>
            <w:r>
              <w:rPr/>
              <w:t> </w:t>
            </w:r>
          </w:p>
        </w:tc>
        <w:tc>
          <w:tcPr>
            <w:tcW w:w="132" w:type="dxa"/>
            <w:tcBorders/>
            <w:shd w:fill="CCEEFF" w:val="clear"/>
            <w:vAlign w:val="bottom"/>
          </w:tcPr>
          <w:p>
            <w:pPr>
              <w:pStyle w:val="TableContents"/>
              <w:spacing w:before="0" w:after="283"/>
              <w:rPr/>
            </w:pPr>
            <w:r>
              <w:rPr/>
              <w:t> </w:t>
            </w:r>
          </w:p>
        </w:tc>
        <w:tc>
          <w:tcPr>
            <w:tcW w:w="1062" w:type="dxa"/>
            <w:tcBorders/>
            <w:shd w:fill="CCEEFF" w:val="clear"/>
            <w:vAlign w:val="bottom"/>
          </w:tcPr>
          <w:p>
            <w:pPr>
              <w:pStyle w:val="TableContents"/>
              <w:spacing w:before="0" w:after="283"/>
              <w:rPr/>
            </w:pPr>
            <w:r>
              <w:rPr/>
              <w:t> </w:t>
            </w:r>
          </w:p>
        </w:tc>
        <w:tc>
          <w:tcPr>
            <w:tcW w:w="227" w:type="dxa"/>
            <w:tcBorders/>
            <w:shd w:fill="CCEEFF" w:val="clear"/>
            <w:vAlign w:val="bottom"/>
          </w:tcPr>
          <w:p>
            <w:pPr>
              <w:pStyle w:val="TableContents"/>
              <w:spacing w:before="0" w:after="283"/>
              <w:rPr/>
            </w:pPr>
            <w:r>
              <w:rPr/>
              <w:t> </w:t>
            </w:r>
          </w:p>
        </w:tc>
      </w:tr>
      <w:tr>
        <w:trPr/>
        <w:tc>
          <w:tcPr>
            <w:tcW w:w="260" w:type="dxa"/>
            <w:tcBorders/>
            <w:shd w:fill="FFFFFF" w:val="clear"/>
          </w:tcPr>
          <w:p>
            <w:pPr>
              <w:pStyle w:val="TableContents"/>
              <w:spacing w:before="0" w:after="283"/>
              <w:rPr/>
            </w:pPr>
            <w:r>
              <w:rPr/>
              <w:t> </w:t>
            </w:r>
          </w:p>
        </w:tc>
        <w:tc>
          <w:tcPr>
            <w:tcW w:w="5458" w:type="dxa"/>
            <w:tcBorders/>
            <w:shd w:fill="FFFFFF" w:val="clear"/>
            <w:vAlign w:val="bottom"/>
          </w:tcPr>
          <w:p>
            <w:pPr>
              <w:pStyle w:val="TableContents"/>
              <w:spacing w:before="0" w:after="283"/>
              <w:ind w:left="200" w:right="0" w:hanging="200"/>
              <w:rPr>
                <w:rFonts w:ascii="times" w:hAnsi="times"/>
                <w:sz w:val="20"/>
              </w:rPr>
            </w:pPr>
            <w:r>
              <w:rPr>
                <w:rFonts w:ascii="times" w:hAnsi="times"/>
                <w:sz w:val="20"/>
              </w:rPr>
              <w:t>Proven mineral reserves  tonnes</w:t>
            </w:r>
          </w:p>
        </w:tc>
        <w:tc>
          <w:tcPr>
            <w:tcW w:w="226" w:type="dxa"/>
            <w:tcBorders/>
            <w:shd w:fill="FFFFFF" w:val="clear"/>
            <w:vAlign w:val="bottom"/>
          </w:tcPr>
          <w:p>
            <w:pPr>
              <w:pStyle w:val="TableContents"/>
              <w:spacing w:before="0" w:after="283"/>
              <w:rPr/>
            </w:pPr>
            <w:r>
              <w:rPr/>
              <w:t> </w:t>
            </w:r>
          </w:p>
        </w:tc>
        <w:tc>
          <w:tcPr>
            <w:tcW w:w="132" w:type="dxa"/>
            <w:tcBorders/>
            <w:shd w:fill="FFFFFF" w:val="clear"/>
            <w:vAlign w:val="bottom"/>
          </w:tcPr>
          <w:p>
            <w:pPr>
              <w:pStyle w:val="TableContents"/>
              <w:spacing w:before="0" w:after="283"/>
              <w:rPr/>
            </w:pPr>
            <w:r>
              <w:rPr/>
              <w:t> </w:t>
            </w:r>
          </w:p>
        </w:tc>
        <w:tc>
          <w:tcPr>
            <w:tcW w:w="1062" w:type="dxa"/>
            <w:tcBorders/>
            <w:shd w:fill="FFFFFF" w:val="clear"/>
            <w:vAlign w:val="bottom"/>
          </w:tcPr>
          <w:p>
            <w:pPr>
              <w:pStyle w:val="TableContents"/>
              <w:spacing w:before="0" w:after="283"/>
              <w:jc w:val="right"/>
              <w:rPr>
                <w:rFonts w:ascii="times" w:hAnsi="times"/>
                <w:sz w:val="20"/>
              </w:rPr>
            </w:pPr>
            <w:r>
              <w:rPr>
                <w:rFonts w:ascii="times" w:hAnsi="times"/>
                <w:sz w:val="20"/>
              </w:rPr>
              <w:t>897,000</w:t>
            </w:r>
          </w:p>
        </w:tc>
        <w:tc>
          <w:tcPr>
            <w:tcW w:w="226" w:type="dxa"/>
            <w:tcBorders/>
            <w:shd w:fill="FFFFFF" w:val="clear"/>
            <w:vAlign w:val="bottom"/>
          </w:tcPr>
          <w:p>
            <w:pPr>
              <w:pStyle w:val="TableContents"/>
              <w:spacing w:before="0" w:after="283"/>
              <w:rPr/>
            </w:pPr>
            <w:r>
              <w:rPr/>
              <w:t> </w:t>
            </w:r>
          </w:p>
        </w:tc>
        <w:tc>
          <w:tcPr>
            <w:tcW w:w="132" w:type="dxa"/>
            <w:tcBorders/>
            <w:shd w:fill="FFFFFF" w:val="clear"/>
            <w:vAlign w:val="bottom"/>
          </w:tcPr>
          <w:p>
            <w:pPr>
              <w:pStyle w:val="TableContents"/>
              <w:spacing w:before="0" w:after="283"/>
              <w:rPr/>
            </w:pPr>
            <w:r>
              <w:rPr/>
              <w:t> </w:t>
            </w:r>
          </w:p>
        </w:tc>
        <w:tc>
          <w:tcPr>
            <w:tcW w:w="1062" w:type="dxa"/>
            <w:tcBorders/>
            <w:shd w:fill="FFFFFF" w:val="clear"/>
            <w:vAlign w:val="bottom"/>
          </w:tcPr>
          <w:p>
            <w:pPr>
              <w:pStyle w:val="TableContents"/>
              <w:spacing w:before="0" w:after="283"/>
              <w:jc w:val="right"/>
              <w:rPr>
                <w:rFonts w:ascii="times" w:hAnsi="times"/>
                <w:sz w:val="20"/>
              </w:rPr>
            </w:pPr>
            <w:r>
              <w:rPr>
                <w:rFonts w:ascii="times" w:hAnsi="times"/>
                <w:sz w:val="20"/>
              </w:rPr>
              <w:t>23,000</w:t>
            </w:r>
          </w:p>
        </w:tc>
        <w:tc>
          <w:tcPr>
            <w:tcW w:w="226" w:type="dxa"/>
            <w:tcBorders/>
            <w:shd w:fill="FFFFFF" w:val="clear"/>
            <w:vAlign w:val="bottom"/>
          </w:tcPr>
          <w:p>
            <w:pPr>
              <w:pStyle w:val="TableContents"/>
              <w:spacing w:before="0" w:after="283"/>
              <w:rPr/>
            </w:pPr>
            <w:r>
              <w:rPr/>
              <w:t> </w:t>
            </w:r>
          </w:p>
        </w:tc>
        <w:tc>
          <w:tcPr>
            <w:tcW w:w="132" w:type="dxa"/>
            <w:tcBorders/>
            <w:shd w:fill="FFFFFF" w:val="clear"/>
            <w:vAlign w:val="bottom"/>
          </w:tcPr>
          <w:p>
            <w:pPr>
              <w:pStyle w:val="TableContents"/>
              <w:spacing w:before="0" w:after="283"/>
              <w:rPr/>
            </w:pPr>
            <w:r>
              <w:rPr/>
              <w:t> </w:t>
            </w:r>
          </w:p>
        </w:tc>
        <w:tc>
          <w:tcPr>
            <w:tcW w:w="1062" w:type="dxa"/>
            <w:tcBorders/>
            <w:shd w:fill="FFFFFF" w:val="clear"/>
            <w:vAlign w:val="bottom"/>
          </w:tcPr>
          <w:p>
            <w:pPr>
              <w:pStyle w:val="TableContents"/>
              <w:spacing w:before="0" w:after="283"/>
              <w:jc w:val="right"/>
              <w:rPr>
                <w:rFonts w:ascii="times" w:hAnsi="times"/>
                <w:sz w:val="20"/>
              </w:rPr>
            </w:pPr>
            <w:r>
              <w:rPr>
                <w:rFonts w:ascii="times" w:hAnsi="times"/>
                <w:sz w:val="20"/>
              </w:rPr>
              <w:t>2,800</w:t>
            </w:r>
          </w:p>
        </w:tc>
        <w:tc>
          <w:tcPr>
            <w:tcW w:w="227" w:type="dxa"/>
            <w:tcBorders/>
            <w:shd w:fill="FFFFFF" w:val="clear"/>
            <w:vAlign w:val="bottom"/>
          </w:tcPr>
          <w:p>
            <w:pPr>
              <w:pStyle w:val="TableContents"/>
              <w:spacing w:before="0" w:after="283"/>
              <w:rPr/>
            </w:pPr>
            <w:r>
              <w:rPr/>
              <w:t> </w:t>
            </w:r>
          </w:p>
        </w:tc>
      </w:tr>
      <w:tr>
        <w:trPr/>
        <w:tc>
          <w:tcPr>
            <w:tcW w:w="260" w:type="dxa"/>
            <w:tcBorders/>
            <w:shd w:fill="CCEEFF" w:val="clear"/>
          </w:tcPr>
          <w:p>
            <w:pPr>
              <w:pStyle w:val="TableContents"/>
              <w:spacing w:before="0" w:after="283"/>
              <w:rPr/>
            </w:pPr>
            <w:r>
              <w:rPr/>
              <w:t> </w:t>
            </w:r>
          </w:p>
        </w:tc>
        <w:tc>
          <w:tcPr>
            <w:tcW w:w="5458" w:type="dxa"/>
            <w:tcBorders/>
            <w:shd w:fill="CCEEFF" w:val="clear"/>
            <w:vAlign w:val="bottom"/>
          </w:tcPr>
          <w:p>
            <w:pPr>
              <w:pStyle w:val="TableContents"/>
              <w:spacing w:before="0" w:after="283"/>
              <w:ind w:left="200" w:right="0" w:hanging="200"/>
              <w:rPr>
                <w:rFonts w:ascii="times" w:hAnsi="times"/>
                <w:sz w:val="20"/>
              </w:rPr>
            </w:pPr>
            <w:r>
              <w:rPr>
                <w:rFonts w:ascii="times" w:hAnsi="times"/>
                <w:sz w:val="20"/>
              </w:rPr>
              <w:t>Average grade  gold grams per tonne</w:t>
            </w:r>
          </w:p>
        </w:tc>
        <w:tc>
          <w:tcPr>
            <w:tcW w:w="226" w:type="dxa"/>
            <w:tcBorders/>
            <w:shd w:fill="CCEEFF" w:val="clear"/>
            <w:vAlign w:val="bottom"/>
          </w:tcPr>
          <w:p>
            <w:pPr>
              <w:pStyle w:val="TableContents"/>
              <w:spacing w:before="0" w:after="283"/>
              <w:rPr/>
            </w:pPr>
            <w:r>
              <w:rPr/>
              <w:t> </w:t>
            </w:r>
          </w:p>
        </w:tc>
        <w:tc>
          <w:tcPr>
            <w:tcW w:w="132" w:type="dxa"/>
            <w:tcBorders/>
            <w:shd w:fill="CCEEFF" w:val="clear"/>
            <w:vAlign w:val="bottom"/>
          </w:tcPr>
          <w:p>
            <w:pPr>
              <w:pStyle w:val="TableContents"/>
              <w:spacing w:before="0" w:after="283"/>
              <w:rPr/>
            </w:pPr>
            <w:r>
              <w:rPr/>
              <w:t> </w:t>
            </w:r>
          </w:p>
        </w:tc>
        <w:tc>
          <w:tcPr>
            <w:tcW w:w="1062" w:type="dxa"/>
            <w:tcBorders/>
            <w:shd w:fill="CCEEFF" w:val="clear"/>
            <w:vAlign w:val="bottom"/>
          </w:tcPr>
          <w:p>
            <w:pPr>
              <w:pStyle w:val="TableContents"/>
              <w:spacing w:before="0" w:after="283"/>
              <w:jc w:val="right"/>
              <w:rPr>
                <w:rFonts w:ascii="times" w:hAnsi="times"/>
                <w:sz w:val="20"/>
              </w:rPr>
            </w:pPr>
            <w:r>
              <w:rPr>
                <w:rFonts w:ascii="times" w:hAnsi="times"/>
                <w:sz w:val="20"/>
              </w:rPr>
              <w:t>8.33</w:t>
            </w:r>
          </w:p>
        </w:tc>
        <w:tc>
          <w:tcPr>
            <w:tcW w:w="226" w:type="dxa"/>
            <w:tcBorders/>
            <w:shd w:fill="CCEEFF" w:val="clear"/>
            <w:vAlign w:val="bottom"/>
          </w:tcPr>
          <w:p>
            <w:pPr>
              <w:pStyle w:val="TableContents"/>
              <w:spacing w:before="0" w:after="283"/>
              <w:rPr/>
            </w:pPr>
            <w:r>
              <w:rPr/>
              <w:t> </w:t>
            </w:r>
          </w:p>
        </w:tc>
        <w:tc>
          <w:tcPr>
            <w:tcW w:w="132" w:type="dxa"/>
            <w:tcBorders/>
            <w:shd w:fill="CCEEFF" w:val="clear"/>
            <w:vAlign w:val="bottom"/>
          </w:tcPr>
          <w:p>
            <w:pPr>
              <w:pStyle w:val="TableContents"/>
              <w:spacing w:before="0" w:after="283"/>
              <w:rPr/>
            </w:pPr>
            <w:r>
              <w:rPr/>
              <w:t> </w:t>
            </w:r>
          </w:p>
        </w:tc>
        <w:tc>
          <w:tcPr>
            <w:tcW w:w="1062" w:type="dxa"/>
            <w:tcBorders/>
            <w:shd w:fill="CCEEFF" w:val="clear"/>
            <w:vAlign w:val="bottom"/>
          </w:tcPr>
          <w:p>
            <w:pPr>
              <w:pStyle w:val="TableContents"/>
              <w:spacing w:before="0" w:after="283"/>
              <w:jc w:val="right"/>
              <w:rPr>
                <w:rFonts w:ascii="times" w:hAnsi="times"/>
                <w:sz w:val="20"/>
              </w:rPr>
            </w:pPr>
            <w:r>
              <w:rPr>
                <w:rFonts w:ascii="times" w:hAnsi="times"/>
                <w:sz w:val="20"/>
              </w:rPr>
              <w:t>7.53</w:t>
            </w:r>
          </w:p>
        </w:tc>
        <w:tc>
          <w:tcPr>
            <w:tcW w:w="226" w:type="dxa"/>
            <w:tcBorders/>
            <w:shd w:fill="CCEEFF" w:val="clear"/>
            <w:vAlign w:val="bottom"/>
          </w:tcPr>
          <w:p>
            <w:pPr>
              <w:pStyle w:val="TableContents"/>
              <w:spacing w:before="0" w:after="283"/>
              <w:rPr/>
            </w:pPr>
            <w:r>
              <w:rPr/>
              <w:t> </w:t>
            </w:r>
          </w:p>
        </w:tc>
        <w:tc>
          <w:tcPr>
            <w:tcW w:w="132" w:type="dxa"/>
            <w:tcBorders/>
            <w:shd w:fill="CCEEFF" w:val="clear"/>
            <w:vAlign w:val="bottom"/>
          </w:tcPr>
          <w:p>
            <w:pPr>
              <w:pStyle w:val="TableContents"/>
              <w:spacing w:before="0" w:after="283"/>
              <w:rPr/>
            </w:pPr>
            <w:r>
              <w:rPr/>
              <w:t> </w:t>
            </w:r>
          </w:p>
        </w:tc>
        <w:tc>
          <w:tcPr>
            <w:tcW w:w="1062" w:type="dxa"/>
            <w:tcBorders/>
            <w:shd w:fill="CCEEFF" w:val="clear"/>
            <w:vAlign w:val="bottom"/>
          </w:tcPr>
          <w:p>
            <w:pPr>
              <w:pStyle w:val="TableContents"/>
              <w:spacing w:before="0" w:after="283"/>
              <w:jc w:val="right"/>
              <w:rPr>
                <w:rFonts w:ascii="times" w:hAnsi="times"/>
                <w:sz w:val="20"/>
              </w:rPr>
            </w:pPr>
            <w:r>
              <w:rPr>
                <w:rFonts w:ascii="times" w:hAnsi="times"/>
                <w:sz w:val="20"/>
              </w:rPr>
              <w:t>10.65</w:t>
            </w:r>
          </w:p>
        </w:tc>
        <w:tc>
          <w:tcPr>
            <w:tcW w:w="227" w:type="dxa"/>
            <w:tcBorders/>
            <w:shd w:fill="CCEEFF" w:val="clear"/>
            <w:vAlign w:val="bottom"/>
          </w:tcPr>
          <w:p>
            <w:pPr>
              <w:pStyle w:val="TableContents"/>
              <w:spacing w:before="0" w:after="283"/>
              <w:rPr/>
            </w:pPr>
            <w:r>
              <w:rPr/>
              <w:t> </w:t>
            </w:r>
          </w:p>
        </w:tc>
      </w:tr>
      <w:tr>
        <w:trPr/>
        <w:tc>
          <w:tcPr>
            <w:tcW w:w="260" w:type="dxa"/>
            <w:tcBorders/>
            <w:shd w:fill="FFFFFF" w:val="clear"/>
          </w:tcPr>
          <w:p>
            <w:pPr>
              <w:pStyle w:val="TableContents"/>
              <w:spacing w:before="0" w:after="283"/>
              <w:rPr/>
            </w:pPr>
            <w:r>
              <w:rPr/>
              <w:t> </w:t>
            </w:r>
          </w:p>
        </w:tc>
        <w:tc>
          <w:tcPr>
            <w:tcW w:w="5458" w:type="dxa"/>
            <w:tcBorders/>
            <w:shd w:fill="FFFFFF" w:val="clear"/>
            <w:vAlign w:val="bottom"/>
          </w:tcPr>
          <w:p>
            <w:pPr>
              <w:pStyle w:val="TableContents"/>
              <w:spacing w:before="0" w:after="283"/>
              <w:ind w:left="200" w:right="0" w:hanging="200"/>
              <w:rPr>
                <w:rFonts w:ascii="times" w:hAnsi="times"/>
                <w:sz w:val="20"/>
              </w:rPr>
            </w:pPr>
            <w:r>
              <w:rPr>
                <w:rFonts w:ascii="times" w:hAnsi="times"/>
                <w:sz w:val="20"/>
              </w:rPr>
              <w:t>Probable mineral reserves  tonnes</w:t>
            </w:r>
          </w:p>
        </w:tc>
        <w:tc>
          <w:tcPr>
            <w:tcW w:w="226" w:type="dxa"/>
            <w:tcBorders/>
            <w:shd w:fill="FFFFFF" w:val="clear"/>
            <w:vAlign w:val="bottom"/>
          </w:tcPr>
          <w:p>
            <w:pPr>
              <w:pStyle w:val="TableContents"/>
              <w:spacing w:before="0" w:after="283"/>
              <w:rPr/>
            </w:pPr>
            <w:r>
              <w:rPr/>
              <w:t> </w:t>
            </w:r>
          </w:p>
        </w:tc>
        <w:tc>
          <w:tcPr>
            <w:tcW w:w="132" w:type="dxa"/>
            <w:tcBorders/>
            <w:shd w:fill="FFFFFF" w:val="clear"/>
            <w:vAlign w:val="bottom"/>
          </w:tcPr>
          <w:p>
            <w:pPr>
              <w:pStyle w:val="TableContents"/>
              <w:spacing w:before="0" w:after="283"/>
              <w:rPr/>
            </w:pPr>
            <w:r>
              <w:rPr/>
              <w:t> </w:t>
            </w:r>
          </w:p>
        </w:tc>
        <w:tc>
          <w:tcPr>
            <w:tcW w:w="1062" w:type="dxa"/>
            <w:tcBorders/>
            <w:shd w:fill="FFFFFF" w:val="clear"/>
            <w:vAlign w:val="bottom"/>
          </w:tcPr>
          <w:p>
            <w:pPr>
              <w:pStyle w:val="TableContents"/>
              <w:spacing w:before="0" w:after="283"/>
              <w:jc w:val="right"/>
              <w:rPr>
                <w:rFonts w:ascii="times" w:hAnsi="times"/>
                <w:sz w:val="20"/>
              </w:rPr>
            </w:pPr>
            <w:r>
              <w:rPr>
                <w:rFonts w:ascii="times" w:hAnsi="times"/>
                <w:sz w:val="20"/>
              </w:rPr>
              <w:t>2,319,000</w:t>
            </w:r>
          </w:p>
        </w:tc>
        <w:tc>
          <w:tcPr>
            <w:tcW w:w="226" w:type="dxa"/>
            <w:tcBorders/>
            <w:shd w:fill="FFFFFF" w:val="clear"/>
            <w:vAlign w:val="bottom"/>
          </w:tcPr>
          <w:p>
            <w:pPr>
              <w:pStyle w:val="TableContents"/>
              <w:spacing w:before="0" w:after="283"/>
              <w:rPr/>
            </w:pPr>
            <w:r>
              <w:rPr/>
              <w:t> </w:t>
            </w:r>
          </w:p>
        </w:tc>
        <w:tc>
          <w:tcPr>
            <w:tcW w:w="132" w:type="dxa"/>
            <w:tcBorders/>
            <w:shd w:fill="FFFFFF" w:val="clear"/>
            <w:vAlign w:val="bottom"/>
          </w:tcPr>
          <w:p>
            <w:pPr>
              <w:pStyle w:val="TableContents"/>
              <w:spacing w:before="0" w:after="283"/>
              <w:rPr/>
            </w:pPr>
            <w:r>
              <w:rPr/>
              <w:t> </w:t>
            </w:r>
          </w:p>
        </w:tc>
        <w:tc>
          <w:tcPr>
            <w:tcW w:w="1062" w:type="dxa"/>
            <w:tcBorders/>
            <w:shd w:fill="FFFFFF" w:val="clear"/>
            <w:vAlign w:val="bottom"/>
          </w:tcPr>
          <w:p>
            <w:pPr>
              <w:pStyle w:val="TableContents"/>
              <w:spacing w:before="0" w:after="283"/>
              <w:jc w:val="right"/>
              <w:rPr>
                <w:rFonts w:ascii="times" w:hAnsi="times"/>
                <w:sz w:val="20"/>
              </w:rPr>
            </w:pPr>
            <w:r>
              <w:rPr>
                <w:rFonts w:ascii="times" w:hAnsi="times"/>
                <w:sz w:val="20"/>
              </w:rPr>
              <w:t>3,730,000</w:t>
            </w:r>
          </w:p>
        </w:tc>
        <w:tc>
          <w:tcPr>
            <w:tcW w:w="226" w:type="dxa"/>
            <w:tcBorders/>
            <w:shd w:fill="FFFFFF" w:val="clear"/>
            <w:vAlign w:val="bottom"/>
          </w:tcPr>
          <w:p>
            <w:pPr>
              <w:pStyle w:val="TableContents"/>
              <w:spacing w:before="0" w:after="283"/>
              <w:rPr/>
            </w:pPr>
            <w:r>
              <w:rPr/>
              <w:t> </w:t>
            </w:r>
          </w:p>
        </w:tc>
        <w:tc>
          <w:tcPr>
            <w:tcW w:w="132" w:type="dxa"/>
            <w:tcBorders/>
            <w:shd w:fill="FFFFFF" w:val="clear"/>
            <w:vAlign w:val="bottom"/>
          </w:tcPr>
          <w:p>
            <w:pPr>
              <w:pStyle w:val="TableContents"/>
              <w:spacing w:before="0" w:after="283"/>
              <w:rPr/>
            </w:pPr>
            <w:r>
              <w:rPr/>
              <w:t> </w:t>
            </w:r>
          </w:p>
        </w:tc>
        <w:tc>
          <w:tcPr>
            <w:tcW w:w="1062" w:type="dxa"/>
            <w:tcBorders/>
            <w:shd w:fill="FFFFFF" w:val="clear"/>
            <w:vAlign w:val="bottom"/>
          </w:tcPr>
          <w:p>
            <w:pPr>
              <w:pStyle w:val="TableContents"/>
              <w:spacing w:before="0" w:after="283"/>
              <w:jc w:val="right"/>
              <w:rPr>
                <w:rFonts w:ascii="times" w:hAnsi="times"/>
                <w:sz w:val="20"/>
              </w:rPr>
            </w:pPr>
            <w:r>
              <w:rPr>
                <w:rFonts w:ascii="times" w:hAnsi="times"/>
                <w:sz w:val="20"/>
              </w:rPr>
              <w:t>3,755,600</w:t>
            </w:r>
          </w:p>
        </w:tc>
        <w:tc>
          <w:tcPr>
            <w:tcW w:w="227" w:type="dxa"/>
            <w:tcBorders/>
            <w:shd w:fill="FFFFFF" w:val="clear"/>
            <w:vAlign w:val="bottom"/>
          </w:tcPr>
          <w:p>
            <w:pPr>
              <w:pStyle w:val="TableContents"/>
              <w:spacing w:before="0" w:after="283"/>
              <w:rPr/>
            </w:pPr>
            <w:r>
              <w:rPr/>
              <w:t> </w:t>
            </w:r>
          </w:p>
        </w:tc>
      </w:tr>
      <w:tr>
        <w:trPr/>
        <w:tc>
          <w:tcPr>
            <w:tcW w:w="260" w:type="dxa"/>
            <w:tcBorders/>
            <w:shd w:fill="CCEEFF" w:val="clear"/>
          </w:tcPr>
          <w:p>
            <w:pPr>
              <w:pStyle w:val="TableContents"/>
              <w:spacing w:before="0" w:after="283"/>
              <w:rPr/>
            </w:pPr>
            <w:r>
              <w:rPr/>
              <w:t> </w:t>
            </w:r>
          </w:p>
        </w:tc>
        <w:tc>
          <w:tcPr>
            <w:tcW w:w="5458" w:type="dxa"/>
            <w:tcBorders/>
            <w:shd w:fill="CCEEFF" w:val="clear"/>
            <w:vAlign w:val="bottom"/>
          </w:tcPr>
          <w:p>
            <w:pPr>
              <w:pStyle w:val="TableContents"/>
              <w:spacing w:before="0" w:after="283"/>
              <w:ind w:left="200" w:right="0" w:hanging="200"/>
              <w:rPr>
                <w:rFonts w:ascii="times" w:hAnsi="times"/>
                <w:sz w:val="20"/>
              </w:rPr>
            </w:pPr>
            <w:r>
              <w:rPr>
                <w:rFonts w:ascii="times" w:hAnsi="times"/>
                <w:sz w:val="20"/>
              </w:rPr>
              <w:t>Average grade  gold grams per tonne</w:t>
            </w:r>
          </w:p>
        </w:tc>
        <w:tc>
          <w:tcPr>
            <w:tcW w:w="226" w:type="dxa"/>
            <w:tcBorders/>
            <w:shd w:fill="CCEEFF" w:val="clear"/>
            <w:vAlign w:val="bottom"/>
          </w:tcPr>
          <w:p>
            <w:pPr>
              <w:pStyle w:val="TableContents"/>
              <w:spacing w:before="0" w:after="283"/>
              <w:rPr/>
            </w:pPr>
            <w:r>
              <w:rPr/>
              <w:t> </w:t>
            </w:r>
          </w:p>
        </w:tc>
        <w:tc>
          <w:tcPr>
            <w:tcW w:w="132" w:type="dxa"/>
            <w:tcBorders/>
            <w:shd w:fill="CCEEFF" w:val="clear"/>
            <w:vAlign w:val="bottom"/>
          </w:tcPr>
          <w:p>
            <w:pPr>
              <w:pStyle w:val="TableContents"/>
              <w:spacing w:before="0" w:after="283"/>
              <w:rPr/>
            </w:pPr>
            <w:r>
              <w:rPr/>
              <w:t> </w:t>
            </w:r>
          </w:p>
        </w:tc>
        <w:tc>
          <w:tcPr>
            <w:tcW w:w="1062" w:type="dxa"/>
            <w:tcBorders/>
            <w:shd w:fill="CCEEFF" w:val="clear"/>
            <w:vAlign w:val="bottom"/>
          </w:tcPr>
          <w:p>
            <w:pPr>
              <w:pStyle w:val="TableContents"/>
              <w:spacing w:before="0" w:after="283"/>
              <w:jc w:val="right"/>
              <w:rPr>
                <w:rFonts w:ascii="times" w:hAnsi="times"/>
                <w:sz w:val="20"/>
              </w:rPr>
            </w:pPr>
            <w:r>
              <w:rPr>
                <w:rFonts w:ascii="times" w:hAnsi="times"/>
                <w:sz w:val="20"/>
              </w:rPr>
              <w:t>8.09</w:t>
            </w:r>
          </w:p>
        </w:tc>
        <w:tc>
          <w:tcPr>
            <w:tcW w:w="226" w:type="dxa"/>
            <w:tcBorders/>
            <w:shd w:fill="CCEEFF" w:val="clear"/>
            <w:vAlign w:val="bottom"/>
          </w:tcPr>
          <w:p>
            <w:pPr>
              <w:pStyle w:val="TableContents"/>
              <w:spacing w:before="0" w:after="283"/>
              <w:rPr/>
            </w:pPr>
            <w:r>
              <w:rPr/>
              <w:t> </w:t>
            </w:r>
          </w:p>
        </w:tc>
        <w:tc>
          <w:tcPr>
            <w:tcW w:w="132" w:type="dxa"/>
            <w:tcBorders/>
            <w:shd w:fill="CCEEFF" w:val="clear"/>
            <w:vAlign w:val="bottom"/>
          </w:tcPr>
          <w:p>
            <w:pPr>
              <w:pStyle w:val="TableContents"/>
              <w:spacing w:before="0" w:after="283"/>
              <w:rPr/>
            </w:pPr>
            <w:r>
              <w:rPr/>
              <w:t> </w:t>
            </w:r>
          </w:p>
        </w:tc>
        <w:tc>
          <w:tcPr>
            <w:tcW w:w="1062" w:type="dxa"/>
            <w:tcBorders/>
            <w:shd w:fill="CCEEFF" w:val="clear"/>
            <w:vAlign w:val="bottom"/>
          </w:tcPr>
          <w:p>
            <w:pPr>
              <w:pStyle w:val="TableContents"/>
              <w:spacing w:before="0" w:after="283"/>
              <w:jc w:val="right"/>
              <w:rPr>
                <w:rFonts w:ascii="times" w:hAnsi="times"/>
                <w:sz w:val="20"/>
              </w:rPr>
            </w:pPr>
            <w:r>
              <w:rPr>
                <w:rFonts w:ascii="times" w:hAnsi="times"/>
                <w:sz w:val="20"/>
              </w:rPr>
              <w:t>8.80</w:t>
            </w:r>
          </w:p>
        </w:tc>
        <w:tc>
          <w:tcPr>
            <w:tcW w:w="226" w:type="dxa"/>
            <w:tcBorders/>
            <w:shd w:fill="CCEEFF" w:val="clear"/>
            <w:vAlign w:val="bottom"/>
          </w:tcPr>
          <w:p>
            <w:pPr>
              <w:pStyle w:val="TableContents"/>
              <w:spacing w:before="0" w:after="283"/>
              <w:rPr/>
            </w:pPr>
            <w:r>
              <w:rPr/>
              <w:t> </w:t>
            </w:r>
          </w:p>
        </w:tc>
        <w:tc>
          <w:tcPr>
            <w:tcW w:w="132" w:type="dxa"/>
            <w:tcBorders/>
            <w:shd w:fill="CCEEFF" w:val="clear"/>
            <w:vAlign w:val="bottom"/>
          </w:tcPr>
          <w:p>
            <w:pPr>
              <w:pStyle w:val="TableContents"/>
              <w:spacing w:before="0" w:after="283"/>
              <w:rPr/>
            </w:pPr>
            <w:r>
              <w:rPr/>
              <w:t> </w:t>
            </w:r>
          </w:p>
        </w:tc>
        <w:tc>
          <w:tcPr>
            <w:tcW w:w="1062" w:type="dxa"/>
            <w:tcBorders/>
            <w:shd w:fill="CCEEFF" w:val="clear"/>
            <w:vAlign w:val="bottom"/>
          </w:tcPr>
          <w:p>
            <w:pPr>
              <w:pStyle w:val="TableContents"/>
              <w:spacing w:before="0" w:after="283"/>
              <w:jc w:val="right"/>
              <w:rPr>
                <w:rFonts w:ascii="times" w:hAnsi="times"/>
                <w:sz w:val="20"/>
              </w:rPr>
            </w:pPr>
            <w:r>
              <w:rPr>
                <w:rFonts w:ascii="times" w:hAnsi="times"/>
                <w:sz w:val="20"/>
              </w:rPr>
              <w:t>8.86</w:t>
            </w:r>
          </w:p>
        </w:tc>
        <w:tc>
          <w:tcPr>
            <w:tcW w:w="227" w:type="dxa"/>
            <w:tcBorders/>
            <w:shd w:fill="CCEEFF" w:val="clear"/>
            <w:vAlign w:val="bottom"/>
          </w:tcPr>
          <w:p>
            <w:pPr>
              <w:pStyle w:val="TableContents"/>
              <w:spacing w:before="0" w:after="283"/>
              <w:rPr/>
            </w:pPr>
            <w:r>
              <w:rPr/>
              <w:t> </w:t>
            </w:r>
          </w:p>
        </w:tc>
      </w:tr>
      <w:tr>
        <w:trPr/>
        <w:tc>
          <w:tcPr>
            <w:tcW w:w="5718" w:type="dxa"/>
            <w:gridSpan w:val="2"/>
            <w:tcBorders/>
            <w:shd w:fill="FFFFFF" w:val="clear"/>
            <w:vAlign w:val="bottom"/>
          </w:tcPr>
          <w:p>
            <w:pPr>
              <w:pStyle w:val="TableContents"/>
              <w:spacing w:before="0" w:after="283"/>
              <w:ind w:left="200" w:right="0" w:hanging="200"/>
              <w:rPr>
                <w:rFonts w:ascii="times" w:hAnsi="times"/>
                <w:b/>
                <w:sz w:val="20"/>
              </w:rPr>
            </w:pPr>
            <w:r>
              <w:rPr>
                <w:rFonts w:ascii="times" w:hAnsi="times"/>
                <w:b/>
                <w:sz w:val="20"/>
              </w:rPr>
              <w:t>Total proven and probable mineral reserves  tonnes</w:t>
            </w:r>
          </w:p>
        </w:tc>
        <w:tc>
          <w:tcPr>
            <w:tcW w:w="226" w:type="dxa"/>
            <w:tcBorders/>
            <w:shd w:fill="FFFFFF" w:val="clear"/>
            <w:vAlign w:val="bottom"/>
          </w:tcPr>
          <w:p>
            <w:pPr>
              <w:pStyle w:val="TableContents"/>
              <w:spacing w:before="0" w:after="283"/>
              <w:rPr/>
            </w:pPr>
            <w:r>
              <w:rPr/>
              <w:t> </w:t>
            </w:r>
          </w:p>
        </w:tc>
        <w:tc>
          <w:tcPr>
            <w:tcW w:w="132" w:type="dxa"/>
            <w:tcBorders/>
            <w:shd w:fill="FFFFFF" w:val="clear"/>
            <w:vAlign w:val="bottom"/>
          </w:tcPr>
          <w:p>
            <w:pPr>
              <w:pStyle w:val="TableContents"/>
              <w:spacing w:before="0" w:after="283"/>
              <w:rPr/>
            </w:pPr>
            <w:r>
              <w:rPr/>
              <w:t> </w:t>
            </w:r>
          </w:p>
        </w:tc>
        <w:tc>
          <w:tcPr>
            <w:tcW w:w="1062" w:type="dxa"/>
            <w:tcBorders/>
            <w:shd w:fill="FFFFFF" w:val="clear"/>
            <w:vAlign w:val="bottom"/>
          </w:tcPr>
          <w:p>
            <w:pPr>
              <w:pStyle w:val="TableContents"/>
              <w:spacing w:before="0" w:after="283"/>
              <w:jc w:val="right"/>
              <w:rPr>
                <w:rFonts w:ascii="times" w:hAnsi="times"/>
                <w:b/>
                <w:sz w:val="20"/>
              </w:rPr>
            </w:pPr>
            <w:r>
              <w:rPr>
                <w:rFonts w:ascii="times" w:hAnsi="times"/>
                <w:b/>
                <w:sz w:val="20"/>
              </w:rPr>
              <w:t>3,216,000</w:t>
            </w:r>
          </w:p>
        </w:tc>
        <w:tc>
          <w:tcPr>
            <w:tcW w:w="226" w:type="dxa"/>
            <w:tcBorders/>
            <w:shd w:fill="FFFFFF" w:val="clear"/>
            <w:vAlign w:val="bottom"/>
          </w:tcPr>
          <w:p>
            <w:pPr>
              <w:pStyle w:val="TableContents"/>
              <w:spacing w:before="0" w:after="283"/>
              <w:rPr/>
            </w:pPr>
            <w:r>
              <w:rPr/>
              <w:t> </w:t>
            </w:r>
          </w:p>
        </w:tc>
        <w:tc>
          <w:tcPr>
            <w:tcW w:w="132" w:type="dxa"/>
            <w:tcBorders/>
            <w:shd w:fill="FFFFFF" w:val="clear"/>
            <w:vAlign w:val="bottom"/>
          </w:tcPr>
          <w:p>
            <w:pPr>
              <w:pStyle w:val="TableContents"/>
              <w:spacing w:before="0" w:after="283"/>
              <w:rPr/>
            </w:pPr>
            <w:r>
              <w:rPr/>
              <w:t> </w:t>
            </w:r>
          </w:p>
        </w:tc>
        <w:tc>
          <w:tcPr>
            <w:tcW w:w="1062" w:type="dxa"/>
            <w:tcBorders/>
            <w:shd w:fill="FFFFFF" w:val="clear"/>
            <w:vAlign w:val="bottom"/>
          </w:tcPr>
          <w:p>
            <w:pPr>
              <w:pStyle w:val="TableContents"/>
              <w:spacing w:before="0" w:after="283"/>
              <w:jc w:val="right"/>
              <w:rPr>
                <w:rFonts w:ascii="times" w:hAnsi="times"/>
                <w:b/>
                <w:sz w:val="20"/>
              </w:rPr>
            </w:pPr>
            <w:r>
              <w:rPr>
                <w:rFonts w:ascii="times" w:hAnsi="times"/>
                <w:b/>
                <w:sz w:val="20"/>
              </w:rPr>
              <w:t>3,753,000</w:t>
            </w:r>
          </w:p>
        </w:tc>
        <w:tc>
          <w:tcPr>
            <w:tcW w:w="226" w:type="dxa"/>
            <w:tcBorders/>
            <w:shd w:fill="FFFFFF" w:val="clear"/>
            <w:vAlign w:val="bottom"/>
          </w:tcPr>
          <w:p>
            <w:pPr>
              <w:pStyle w:val="TableContents"/>
              <w:spacing w:before="0" w:after="283"/>
              <w:rPr/>
            </w:pPr>
            <w:r>
              <w:rPr/>
              <w:t> </w:t>
            </w:r>
          </w:p>
        </w:tc>
        <w:tc>
          <w:tcPr>
            <w:tcW w:w="132" w:type="dxa"/>
            <w:tcBorders/>
            <w:shd w:fill="FFFFFF" w:val="clear"/>
            <w:vAlign w:val="bottom"/>
          </w:tcPr>
          <w:p>
            <w:pPr>
              <w:pStyle w:val="TableContents"/>
              <w:spacing w:before="0" w:after="283"/>
              <w:rPr/>
            </w:pPr>
            <w:r>
              <w:rPr/>
              <w:t> </w:t>
            </w:r>
          </w:p>
        </w:tc>
        <w:tc>
          <w:tcPr>
            <w:tcW w:w="1062" w:type="dxa"/>
            <w:tcBorders/>
            <w:shd w:fill="FFFFFF" w:val="clear"/>
            <w:vAlign w:val="bottom"/>
          </w:tcPr>
          <w:p>
            <w:pPr>
              <w:pStyle w:val="TableContents"/>
              <w:spacing w:before="0" w:after="283"/>
              <w:jc w:val="right"/>
              <w:rPr>
                <w:rFonts w:ascii="times" w:hAnsi="times"/>
                <w:b/>
                <w:sz w:val="20"/>
              </w:rPr>
            </w:pPr>
            <w:r>
              <w:rPr>
                <w:rFonts w:ascii="times" w:hAnsi="times"/>
                <w:b/>
                <w:sz w:val="20"/>
              </w:rPr>
              <w:t>3,758,000</w:t>
            </w:r>
          </w:p>
        </w:tc>
        <w:tc>
          <w:tcPr>
            <w:tcW w:w="227" w:type="dxa"/>
            <w:tcBorders/>
            <w:shd w:fill="FFFFFF" w:val="clear"/>
            <w:vAlign w:val="bottom"/>
          </w:tcPr>
          <w:p>
            <w:pPr>
              <w:pStyle w:val="TableContents"/>
              <w:spacing w:before="0" w:after="283"/>
              <w:rPr/>
            </w:pPr>
            <w:r>
              <w:rPr/>
              <w:t> </w:t>
            </w:r>
          </w:p>
        </w:tc>
      </w:tr>
      <w:tr>
        <w:trPr/>
        <w:tc>
          <w:tcPr>
            <w:tcW w:w="5718" w:type="dxa"/>
            <w:gridSpan w:val="2"/>
            <w:tcBorders/>
            <w:shd w:fill="CCEEFF" w:val="clear"/>
            <w:vAlign w:val="bottom"/>
          </w:tcPr>
          <w:p>
            <w:pPr>
              <w:pStyle w:val="TableContents"/>
              <w:spacing w:before="0" w:after="283"/>
              <w:ind w:left="200" w:right="0" w:hanging="200"/>
              <w:rPr>
                <w:rFonts w:ascii="times" w:hAnsi="times"/>
                <w:b/>
                <w:sz w:val="20"/>
              </w:rPr>
            </w:pPr>
            <w:r>
              <w:rPr>
                <w:rFonts w:ascii="times" w:hAnsi="times"/>
                <w:b/>
                <w:sz w:val="20"/>
              </w:rPr>
              <w:t>Average grade  gold grams per tonne</w:t>
            </w:r>
          </w:p>
        </w:tc>
        <w:tc>
          <w:tcPr>
            <w:tcW w:w="226" w:type="dxa"/>
            <w:tcBorders/>
            <w:shd w:fill="CCEEFF" w:val="clear"/>
            <w:vAlign w:val="bottom"/>
          </w:tcPr>
          <w:p>
            <w:pPr>
              <w:pStyle w:val="TableContents"/>
              <w:spacing w:before="0" w:after="283"/>
              <w:rPr/>
            </w:pPr>
            <w:r>
              <w:rPr/>
              <w:t> </w:t>
            </w:r>
          </w:p>
        </w:tc>
        <w:tc>
          <w:tcPr>
            <w:tcW w:w="132" w:type="dxa"/>
            <w:tcBorders/>
            <w:shd w:fill="CCEEFF" w:val="clear"/>
            <w:vAlign w:val="bottom"/>
          </w:tcPr>
          <w:p>
            <w:pPr>
              <w:pStyle w:val="TableContents"/>
              <w:spacing w:before="0" w:after="283"/>
              <w:rPr/>
            </w:pPr>
            <w:r>
              <w:rPr/>
              <w:t> </w:t>
            </w:r>
          </w:p>
        </w:tc>
        <w:tc>
          <w:tcPr>
            <w:tcW w:w="1062" w:type="dxa"/>
            <w:tcBorders/>
            <w:shd w:fill="CCEEFF" w:val="clear"/>
            <w:vAlign w:val="bottom"/>
          </w:tcPr>
          <w:p>
            <w:pPr>
              <w:pStyle w:val="TableContents"/>
              <w:spacing w:before="0" w:after="283"/>
              <w:jc w:val="right"/>
              <w:rPr>
                <w:rFonts w:ascii="times" w:hAnsi="times"/>
                <w:b/>
                <w:sz w:val="20"/>
              </w:rPr>
            </w:pPr>
            <w:r>
              <w:rPr>
                <w:rFonts w:ascii="times" w:hAnsi="times"/>
                <w:b/>
                <w:sz w:val="20"/>
              </w:rPr>
              <w:t>8.16</w:t>
            </w:r>
          </w:p>
        </w:tc>
        <w:tc>
          <w:tcPr>
            <w:tcW w:w="226" w:type="dxa"/>
            <w:tcBorders/>
            <w:shd w:fill="CCEEFF" w:val="clear"/>
            <w:vAlign w:val="bottom"/>
          </w:tcPr>
          <w:p>
            <w:pPr>
              <w:pStyle w:val="TableContents"/>
              <w:spacing w:before="0" w:after="283"/>
              <w:rPr/>
            </w:pPr>
            <w:r>
              <w:rPr/>
              <w:t> </w:t>
            </w:r>
          </w:p>
        </w:tc>
        <w:tc>
          <w:tcPr>
            <w:tcW w:w="132" w:type="dxa"/>
            <w:tcBorders/>
            <w:shd w:fill="CCEEFF" w:val="clear"/>
            <w:vAlign w:val="bottom"/>
          </w:tcPr>
          <w:p>
            <w:pPr>
              <w:pStyle w:val="TableContents"/>
              <w:spacing w:before="0" w:after="283"/>
              <w:rPr/>
            </w:pPr>
            <w:r>
              <w:rPr/>
              <w:t> </w:t>
            </w:r>
          </w:p>
        </w:tc>
        <w:tc>
          <w:tcPr>
            <w:tcW w:w="1062" w:type="dxa"/>
            <w:tcBorders/>
            <w:shd w:fill="CCEEFF" w:val="clear"/>
            <w:vAlign w:val="bottom"/>
          </w:tcPr>
          <w:p>
            <w:pPr>
              <w:pStyle w:val="TableContents"/>
              <w:spacing w:before="0" w:after="283"/>
              <w:jc w:val="right"/>
              <w:rPr>
                <w:rFonts w:ascii="times" w:hAnsi="times"/>
                <w:b/>
                <w:sz w:val="20"/>
              </w:rPr>
            </w:pPr>
            <w:r>
              <w:rPr>
                <w:rFonts w:ascii="times" w:hAnsi="times"/>
                <w:b/>
                <w:sz w:val="20"/>
              </w:rPr>
              <w:t>8.79</w:t>
            </w:r>
          </w:p>
        </w:tc>
        <w:tc>
          <w:tcPr>
            <w:tcW w:w="226" w:type="dxa"/>
            <w:tcBorders/>
            <w:shd w:fill="CCEEFF" w:val="clear"/>
            <w:vAlign w:val="bottom"/>
          </w:tcPr>
          <w:p>
            <w:pPr>
              <w:pStyle w:val="TableContents"/>
              <w:spacing w:before="0" w:after="283"/>
              <w:rPr/>
            </w:pPr>
            <w:r>
              <w:rPr/>
              <w:t> </w:t>
            </w:r>
          </w:p>
        </w:tc>
        <w:tc>
          <w:tcPr>
            <w:tcW w:w="132" w:type="dxa"/>
            <w:tcBorders/>
            <w:shd w:fill="CCEEFF" w:val="clear"/>
            <w:vAlign w:val="bottom"/>
          </w:tcPr>
          <w:p>
            <w:pPr>
              <w:pStyle w:val="TableContents"/>
              <w:spacing w:before="0" w:after="283"/>
              <w:rPr/>
            </w:pPr>
            <w:r>
              <w:rPr/>
              <w:t> </w:t>
            </w:r>
          </w:p>
        </w:tc>
        <w:tc>
          <w:tcPr>
            <w:tcW w:w="1062" w:type="dxa"/>
            <w:tcBorders/>
            <w:shd w:fill="CCEEFF" w:val="clear"/>
            <w:vAlign w:val="bottom"/>
          </w:tcPr>
          <w:p>
            <w:pPr>
              <w:pStyle w:val="TableContents"/>
              <w:spacing w:before="0" w:after="283"/>
              <w:jc w:val="right"/>
              <w:rPr>
                <w:rFonts w:ascii="times" w:hAnsi="times"/>
                <w:b/>
                <w:sz w:val="20"/>
              </w:rPr>
            </w:pPr>
            <w:r>
              <w:rPr>
                <w:rFonts w:ascii="times" w:hAnsi="times"/>
                <w:b/>
                <w:sz w:val="20"/>
              </w:rPr>
              <w:t>8.87</w:t>
            </w:r>
          </w:p>
        </w:tc>
        <w:tc>
          <w:tcPr>
            <w:tcW w:w="227" w:type="dxa"/>
            <w:tcBorders/>
            <w:shd w:fill="CCEEFF" w:val="clear"/>
            <w:vAlign w:val="bottom"/>
          </w:tcPr>
          <w:p>
            <w:pPr>
              <w:pStyle w:val="TableContents"/>
              <w:spacing w:before="0" w:after="283"/>
              <w:rPr/>
            </w:pPr>
            <w:r>
              <w:rPr/>
              <w:t> </w:t>
            </w:r>
          </w:p>
        </w:tc>
      </w:tr>
      <w:tr>
        <w:trPr/>
        <w:tc>
          <w:tcPr>
            <w:tcW w:w="5718" w:type="dxa"/>
            <w:gridSpan w:val="2"/>
            <w:tcBorders/>
            <w:shd w:fill="FFFFFF" w:val="clear"/>
            <w:vAlign w:val="bottom"/>
          </w:tcPr>
          <w:p>
            <w:pPr>
              <w:pStyle w:val="TableContents"/>
              <w:spacing w:before="0" w:after="283"/>
              <w:ind w:left="200" w:right="0" w:hanging="200"/>
              <w:rPr>
                <w:rFonts w:ascii="times" w:hAnsi="times"/>
                <w:b/>
                <w:sz w:val="20"/>
              </w:rPr>
            </w:pPr>
            <w:r>
              <w:rPr>
                <w:rFonts w:ascii="times" w:hAnsi="times"/>
                <w:b/>
                <w:sz w:val="20"/>
              </w:rPr>
              <w:t>Total contained gold ounces</w:t>
            </w:r>
          </w:p>
        </w:tc>
        <w:tc>
          <w:tcPr>
            <w:tcW w:w="226" w:type="dxa"/>
            <w:tcBorders/>
            <w:shd w:fill="FFFFFF" w:val="clear"/>
            <w:vAlign w:val="bottom"/>
          </w:tcPr>
          <w:p>
            <w:pPr>
              <w:pStyle w:val="TableContents"/>
              <w:spacing w:before="0" w:after="283"/>
              <w:rPr/>
            </w:pPr>
            <w:r>
              <w:rPr/>
              <w:t> </w:t>
            </w:r>
          </w:p>
        </w:tc>
        <w:tc>
          <w:tcPr>
            <w:tcW w:w="132" w:type="dxa"/>
            <w:tcBorders/>
            <w:shd w:fill="FFFFFF" w:val="clear"/>
            <w:vAlign w:val="bottom"/>
          </w:tcPr>
          <w:p>
            <w:pPr>
              <w:pStyle w:val="TableContents"/>
              <w:spacing w:before="0" w:after="283"/>
              <w:rPr/>
            </w:pPr>
            <w:r>
              <w:rPr/>
              <w:t> </w:t>
            </w:r>
          </w:p>
        </w:tc>
        <w:tc>
          <w:tcPr>
            <w:tcW w:w="1062" w:type="dxa"/>
            <w:tcBorders/>
            <w:shd w:fill="FFFFFF" w:val="clear"/>
            <w:vAlign w:val="bottom"/>
          </w:tcPr>
          <w:p>
            <w:pPr>
              <w:pStyle w:val="TableContents"/>
              <w:spacing w:before="0" w:after="283"/>
              <w:jc w:val="right"/>
              <w:rPr>
                <w:rFonts w:ascii="times" w:hAnsi="times"/>
                <w:b/>
                <w:sz w:val="20"/>
              </w:rPr>
            </w:pPr>
            <w:r>
              <w:rPr>
                <w:rFonts w:ascii="times" w:hAnsi="times"/>
                <w:b/>
                <w:sz w:val="20"/>
              </w:rPr>
              <w:t>843,000</w:t>
            </w:r>
          </w:p>
        </w:tc>
        <w:tc>
          <w:tcPr>
            <w:tcW w:w="226" w:type="dxa"/>
            <w:tcBorders/>
            <w:shd w:fill="FFFFFF" w:val="clear"/>
            <w:vAlign w:val="bottom"/>
          </w:tcPr>
          <w:p>
            <w:pPr>
              <w:pStyle w:val="TableContents"/>
              <w:spacing w:before="0" w:after="283"/>
              <w:rPr/>
            </w:pPr>
            <w:r>
              <w:rPr/>
              <w:t> </w:t>
            </w:r>
          </w:p>
        </w:tc>
        <w:tc>
          <w:tcPr>
            <w:tcW w:w="132" w:type="dxa"/>
            <w:tcBorders/>
            <w:shd w:fill="FFFFFF" w:val="clear"/>
            <w:vAlign w:val="bottom"/>
          </w:tcPr>
          <w:p>
            <w:pPr>
              <w:pStyle w:val="TableContents"/>
              <w:spacing w:before="0" w:after="283"/>
              <w:rPr/>
            </w:pPr>
            <w:r>
              <w:rPr/>
              <w:t> </w:t>
            </w:r>
          </w:p>
        </w:tc>
        <w:tc>
          <w:tcPr>
            <w:tcW w:w="1062" w:type="dxa"/>
            <w:tcBorders/>
            <w:shd w:fill="FFFFFF" w:val="clear"/>
            <w:vAlign w:val="bottom"/>
          </w:tcPr>
          <w:p>
            <w:pPr>
              <w:pStyle w:val="TableContents"/>
              <w:spacing w:before="0" w:after="283"/>
              <w:jc w:val="right"/>
              <w:rPr>
                <w:rFonts w:ascii="times" w:hAnsi="times"/>
                <w:b/>
                <w:sz w:val="20"/>
              </w:rPr>
            </w:pPr>
            <w:r>
              <w:rPr>
                <w:rFonts w:ascii="times" w:hAnsi="times"/>
                <w:b/>
                <w:sz w:val="20"/>
              </w:rPr>
              <w:t>1,061,000</w:t>
            </w:r>
          </w:p>
        </w:tc>
        <w:tc>
          <w:tcPr>
            <w:tcW w:w="226" w:type="dxa"/>
            <w:tcBorders/>
            <w:shd w:fill="FFFFFF" w:val="clear"/>
            <w:vAlign w:val="bottom"/>
          </w:tcPr>
          <w:p>
            <w:pPr>
              <w:pStyle w:val="TableContents"/>
              <w:spacing w:before="0" w:after="283"/>
              <w:rPr/>
            </w:pPr>
            <w:r>
              <w:rPr/>
              <w:t> </w:t>
            </w:r>
          </w:p>
        </w:tc>
        <w:tc>
          <w:tcPr>
            <w:tcW w:w="132" w:type="dxa"/>
            <w:tcBorders/>
            <w:shd w:fill="FFFFFF" w:val="clear"/>
            <w:vAlign w:val="bottom"/>
          </w:tcPr>
          <w:p>
            <w:pPr>
              <w:pStyle w:val="TableContents"/>
              <w:spacing w:before="0" w:after="283"/>
              <w:rPr/>
            </w:pPr>
            <w:r>
              <w:rPr/>
              <w:t> </w:t>
            </w:r>
          </w:p>
        </w:tc>
        <w:tc>
          <w:tcPr>
            <w:tcW w:w="1062" w:type="dxa"/>
            <w:tcBorders/>
            <w:shd w:fill="FFFFFF" w:val="clear"/>
            <w:vAlign w:val="bottom"/>
          </w:tcPr>
          <w:p>
            <w:pPr>
              <w:pStyle w:val="TableContents"/>
              <w:spacing w:before="0" w:after="283"/>
              <w:jc w:val="right"/>
              <w:rPr>
                <w:rFonts w:ascii="times" w:hAnsi="times"/>
                <w:b/>
                <w:sz w:val="20"/>
              </w:rPr>
            </w:pPr>
            <w:r>
              <w:rPr>
                <w:rFonts w:ascii="times" w:hAnsi="times"/>
                <w:b/>
                <w:sz w:val="20"/>
              </w:rPr>
              <w:t>1,071,000</w:t>
            </w:r>
          </w:p>
        </w:tc>
        <w:tc>
          <w:tcPr>
            <w:tcW w:w="227" w:type="dxa"/>
            <w:tcBorders/>
            <w:shd w:fill="FFFFFF" w:val="clear"/>
            <w:vAlign w:val="bottom"/>
          </w:tcPr>
          <w:p>
            <w:pPr>
              <w:pStyle w:val="TableContents"/>
              <w:spacing w:before="0" w:after="283"/>
              <w:rPr/>
            </w:pPr>
            <w:r>
              <w:rPr/>
              <w:t> </w:t>
            </w:r>
          </w:p>
        </w:tc>
      </w:tr>
    </w:tbl>
    <w:p>
      <w:pPr>
        <w:pStyle w:val="HorizontalLine"/>
        <w:pBdr>
          <w:bottom w:val="single" w:sz="6" w:space="0" w:color="000000"/>
        </w:pBdr>
        <w:ind w:left="0" w:right="8981" w:hanging="0"/>
        <w:jc w:val="left"/>
        <w:rPr/>
      </w:pPr>
      <w:r>
        <w:rPr/>
      </w:r>
    </w:p>
    <w:p>
      <w:pPr>
        <w:pStyle w:val="TextBody"/>
        <w:jc w:val="both"/>
        <w:rPr>
          <w:rFonts w:ascii="times" w:hAnsi="times"/>
          <w:sz w:val="14"/>
        </w:rPr>
      </w:pPr>
      <w:r>
        <w:rPr>
          <w:rFonts w:ascii="times" w:hAnsi="times"/>
          <w:sz w:val="14"/>
        </w:rPr>
        <w:t xml:space="preserve">Notes: </w:t>
      </w:r>
    </w:p>
    <w:p>
      <w:pPr>
        <w:pStyle w:val="ListHeading"/>
        <w:spacing w:before="0" w:after="0"/>
        <w:jc w:val="left"/>
        <w:rPr>
          <w:rFonts w:ascii="times" w:hAnsi="times"/>
          <w:sz w:val="14"/>
        </w:rPr>
      </w:pPr>
      <w:r>
        <w:rPr>
          <w:rFonts w:ascii="times" w:hAnsi="times"/>
          <w:sz w:val="14"/>
        </w:rPr>
        <w:t>(1)</w:t>
      </w:r>
    </w:p>
    <w:p>
      <w:pPr>
        <w:pStyle w:val="ListContents"/>
        <w:spacing w:before="0" w:after="283"/>
        <w:jc w:val="both"/>
        <w:rPr>
          <w:rFonts w:ascii="times" w:hAnsi="times"/>
          <w:sz w:val="14"/>
        </w:rPr>
      </w:pPr>
      <w:r>
        <w:rPr>
          <w:rFonts w:ascii="times" w:hAnsi="times"/>
          <w:sz w:val="14"/>
        </w:rPr>
        <w:t xml:space="preserve">The 2009 mineral reserve and mineral resource estimates were calculated using an assumed metallurgical gold recovery of 80% and a cut-off grade of 4.2 grams of gold per tonne. The operating cost per tonne estimate for the Lapa Mine was C$101.23. The Company estimates that a 10% change in the gold price would result in an approximate 13% change in mineral reserves. </w:t>
      </w:r>
    </w:p>
    <w:p>
      <w:pPr>
        <w:pStyle w:val="ListHeading"/>
        <w:spacing w:before="0" w:after="0"/>
        <w:jc w:val="left"/>
        <w:rPr>
          <w:rFonts w:ascii="times" w:hAnsi="times"/>
          <w:sz w:val="14"/>
        </w:rPr>
      </w:pPr>
      <w:r>
        <w:rPr>
          <w:rFonts w:ascii="times" w:hAnsi="times"/>
          <w:sz w:val="14"/>
        </w:rPr>
        <w:t>(2)</w:t>
      </w:r>
    </w:p>
    <w:p>
      <w:pPr>
        <w:pStyle w:val="ListContents"/>
        <w:spacing w:before="0" w:after="283"/>
        <w:jc w:val="both"/>
        <w:rPr>
          <w:rFonts w:ascii="times" w:hAnsi="times"/>
          <w:sz w:val="14"/>
        </w:rPr>
      </w:pPr>
      <w:r>
        <w:rPr>
          <w:rFonts w:ascii="times" w:hAnsi="times"/>
          <w:sz w:val="14"/>
        </w:rPr>
        <w:t xml:space="preserve">In addition to the mineral reserves set out above, at December 31, 2009, the Lapa Mine contained indicated mineral resources of 1.7 million tonnes grading 4.63 grams of gold per tonne and inferred mineral resources of 0.4 million tonnes grading 7.90 grams of gold per tonne. </w:t>
      </w:r>
    </w:p>
    <w:p>
      <w:pPr>
        <w:pStyle w:val="TextBody"/>
        <w:jc w:val="center"/>
        <w:rPr>
          <w:rFonts w:ascii="times" w:hAnsi="times"/>
          <w:sz w:val="20"/>
        </w:rPr>
      </w:pPr>
      <w:r>
        <w:rPr>
          <w:rFonts w:ascii="times" w:hAnsi="times"/>
          <w:sz w:val="20"/>
        </w:rPr>
        <w:t>63</w:t>
      </w:r>
    </w:p>
    <w:p>
      <w:pPr>
        <w:pStyle w:val="HorizontalLine"/>
        <w:pBdr>
          <w:bottom w:val="single" w:sz="20" w:space="0" w:color="808080"/>
        </w:pBdr>
        <w:rPr/>
      </w:pPr>
      <w:r>
        <w:rPr/>
      </w:r>
      <w:r>
        <w:br w:type="page"/>
      </w:r>
    </w:p>
    <w:p>
      <w:pPr>
        <w:pStyle w:val="ListHeading"/>
        <w:spacing w:before="0" w:after="0"/>
        <w:jc w:val="left"/>
        <w:rPr>
          <w:rFonts w:ascii="times" w:hAnsi="times"/>
          <w:sz w:val="14"/>
        </w:rPr>
      </w:pPr>
      <w:bookmarkStart w:id="136" w:name="page_cm79301_1_64"/>
      <w:bookmarkEnd w:id="136"/>
      <w:r>
        <w:rPr>
          <w:rFonts w:ascii="times" w:hAnsi="times"/>
          <w:sz w:val="14"/>
        </w:rPr>
        <w:t>(3)</w:t>
      </w:r>
    </w:p>
    <w:p>
      <w:pPr>
        <w:pStyle w:val="ListContents"/>
        <w:spacing w:before="0" w:after="283"/>
        <w:jc w:val="both"/>
        <w:rPr>
          <w:rFonts w:ascii="times" w:hAnsi="times"/>
          <w:sz w:val="14"/>
        </w:rPr>
      </w:pPr>
      <w:r>
        <w:rPr>
          <w:rFonts w:ascii="times" w:hAnsi="times"/>
          <w:sz w:val="14"/>
        </w:rPr>
        <w:t xml:space="preserve">The following table shows the reconciliation of mineral reserves (in nearest thousand tonnes) at the Lapa Mine by category at December 31, 2009 with those at December 31, 2008. Revision means additional mineral reserves converted from mineral resources or other categories of mineral reserves and mineral reserves added from exploration activities during 2009. </w:t>
      </w:r>
    </w:p>
    <w:tbl>
      <w:tblPr>
        <w:tblW w:w="5000" w:type="pct"/>
        <w:jc w:val="center"/>
        <w:tblInd w:w="0" w:type="dxa"/>
        <w:tblCellMar>
          <w:top w:w="0" w:type="dxa"/>
          <w:left w:w="0" w:type="dxa"/>
          <w:bottom w:w="0" w:type="dxa"/>
          <w:right w:w="0" w:type="dxa"/>
        </w:tblCellMar>
      </w:tblPr>
      <w:tblGrid>
        <w:gridCol w:w="619"/>
        <w:gridCol w:w="2920"/>
        <w:gridCol w:w="465"/>
        <w:gridCol w:w="232"/>
        <w:gridCol w:w="1357"/>
        <w:gridCol w:w="465"/>
        <w:gridCol w:w="232"/>
        <w:gridCol w:w="1706"/>
        <w:gridCol w:w="465"/>
        <w:gridCol w:w="232"/>
        <w:gridCol w:w="1046"/>
        <w:gridCol w:w="466"/>
      </w:tblGrid>
      <w:tr>
        <w:trPr/>
        <w:tc>
          <w:tcPr>
            <w:tcW w:w="619" w:type="dxa"/>
            <w:tcBorders/>
            <w:shd w:fill="auto" w:val="clear"/>
            <w:vAlign w:val="center"/>
          </w:tcPr>
          <w:p>
            <w:pPr>
              <w:pStyle w:val="TableContents"/>
              <w:spacing w:before="0" w:after="283"/>
              <w:rPr>
                <w:sz w:val="4"/>
                <w:szCs w:val="4"/>
              </w:rPr>
            </w:pPr>
            <w:r>
              <w:rPr>
                <w:sz w:val="4"/>
                <w:szCs w:val="4"/>
              </w:rPr>
            </w:r>
          </w:p>
        </w:tc>
        <w:tc>
          <w:tcPr>
            <w:tcW w:w="2920" w:type="dxa"/>
            <w:tcBorders/>
            <w:shd w:fill="auto" w:val="clear"/>
            <w:vAlign w:val="center"/>
          </w:tcPr>
          <w:p>
            <w:pPr>
              <w:pStyle w:val="TableContents"/>
              <w:spacing w:before="0" w:after="283"/>
              <w:rPr>
                <w:sz w:val="4"/>
                <w:szCs w:val="4"/>
              </w:rPr>
            </w:pPr>
            <w:r>
              <w:rPr>
                <w:sz w:val="4"/>
                <w:szCs w:val="4"/>
              </w:rPr>
            </w:r>
          </w:p>
        </w:tc>
        <w:tc>
          <w:tcPr>
            <w:tcW w:w="465" w:type="dxa"/>
            <w:tcBorders/>
            <w:shd w:fill="auto" w:val="clear"/>
            <w:vAlign w:val="center"/>
          </w:tcPr>
          <w:p>
            <w:pPr>
              <w:pStyle w:val="TableContents"/>
              <w:spacing w:before="0" w:after="283"/>
              <w:rPr>
                <w:sz w:val="4"/>
                <w:szCs w:val="4"/>
              </w:rPr>
            </w:pPr>
            <w:r>
              <w:rPr>
                <w:sz w:val="4"/>
                <w:szCs w:val="4"/>
              </w:rPr>
            </w:r>
          </w:p>
        </w:tc>
        <w:tc>
          <w:tcPr>
            <w:tcW w:w="232" w:type="dxa"/>
            <w:tcBorders/>
            <w:shd w:fill="auto" w:val="clear"/>
            <w:vAlign w:val="center"/>
          </w:tcPr>
          <w:p>
            <w:pPr>
              <w:pStyle w:val="TableContents"/>
              <w:spacing w:before="0" w:after="283"/>
              <w:rPr>
                <w:sz w:val="4"/>
                <w:szCs w:val="4"/>
              </w:rPr>
            </w:pPr>
            <w:r>
              <w:rPr>
                <w:sz w:val="4"/>
                <w:szCs w:val="4"/>
              </w:rPr>
            </w:r>
          </w:p>
        </w:tc>
        <w:tc>
          <w:tcPr>
            <w:tcW w:w="1357" w:type="dxa"/>
            <w:tcBorders/>
            <w:shd w:fill="auto" w:val="clear"/>
            <w:vAlign w:val="center"/>
          </w:tcPr>
          <w:p>
            <w:pPr>
              <w:pStyle w:val="TableContents"/>
              <w:spacing w:before="0" w:after="283"/>
              <w:rPr>
                <w:sz w:val="4"/>
                <w:szCs w:val="4"/>
              </w:rPr>
            </w:pPr>
            <w:r>
              <w:rPr>
                <w:sz w:val="4"/>
                <w:szCs w:val="4"/>
              </w:rPr>
            </w:r>
          </w:p>
        </w:tc>
        <w:tc>
          <w:tcPr>
            <w:tcW w:w="465" w:type="dxa"/>
            <w:tcBorders/>
            <w:shd w:fill="auto" w:val="clear"/>
            <w:vAlign w:val="center"/>
          </w:tcPr>
          <w:p>
            <w:pPr>
              <w:pStyle w:val="TableContents"/>
              <w:spacing w:before="0" w:after="283"/>
              <w:rPr>
                <w:sz w:val="4"/>
                <w:szCs w:val="4"/>
              </w:rPr>
            </w:pPr>
            <w:r>
              <w:rPr>
                <w:sz w:val="4"/>
                <w:szCs w:val="4"/>
              </w:rPr>
            </w:r>
          </w:p>
        </w:tc>
        <w:tc>
          <w:tcPr>
            <w:tcW w:w="232" w:type="dxa"/>
            <w:tcBorders/>
            <w:shd w:fill="auto" w:val="clear"/>
            <w:vAlign w:val="center"/>
          </w:tcPr>
          <w:p>
            <w:pPr>
              <w:pStyle w:val="TableContents"/>
              <w:spacing w:before="0" w:after="283"/>
              <w:rPr>
                <w:sz w:val="4"/>
                <w:szCs w:val="4"/>
              </w:rPr>
            </w:pPr>
            <w:r>
              <w:rPr>
                <w:sz w:val="4"/>
                <w:szCs w:val="4"/>
              </w:rPr>
            </w:r>
          </w:p>
        </w:tc>
        <w:tc>
          <w:tcPr>
            <w:tcW w:w="1706" w:type="dxa"/>
            <w:tcBorders/>
            <w:shd w:fill="auto" w:val="clear"/>
            <w:vAlign w:val="center"/>
          </w:tcPr>
          <w:p>
            <w:pPr>
              <w:pStyle w:val="TableContents"/>
              <w:spacing w:before="0" w:after="283"/>
              <w:rPr>
                <w:sz w:val="4"/>
                <w:szCs w:val="4"/>
              </w:rPr>
            </w:pPr>
            <w:r>
              <w:rPr>
                <w:sz w:val="4"/>
                <w:szCs w:val="4"/>
              </w:rPr>
            </w:r>
          </w:p>
        </w:tc>
        <w:tc>
          <w:tcPr>
            <w:tcW w:w="465" w:type="dxa"/>
            <w:tcBorders/>
            <w:shd w:fill="auto" w:val="clear"/>
            <w:vAlign w:val="center"/>
          </w:tcPr>
          <w:p>
            <w:pPr>
              <w:pStyle w:val="TableContents"/>
              <w:spacing w:before="0" w:after="283"/>
              <w:rPr>
                <w:sz w:val="4"/>
                <w:szCs w:val="4"/>
              </w:rPr>
            </w:pPr>
            <w:r>
              <w:rPr>
                <w:sz w:val="4"/>
                <w:szCs w:val="4"/>
              </w:rPr>
            </w:r>
          </w:p>
        </w:tc>
        <w:tc>
          <w:tcPr>
            <w:tcW w:w="232" w:type="dxa"/>
            <w:tcBorders/>
            <w:shd w:fill="auto" w:val="clear"/>
            <w:vAlign w:val="center"/>
          </w:tcPr>
          <w:p>
            <w:pPr>
              <w:pStyle w:val="TableContents"/>
              <w:spacing w:before="0" w:after="283"/>
              <w:rPr>
                <w:sz w:val="4"/>
                <w:szCs w:val="4"/>
              </w:rPr>
            </w:pPr>
            <w:r>
              <w:rPr>
                <w:sz w:val="4"/>
                <w:szCs w:val="4"/>
              </w:rPr>
            </w:r>
          </w:p>
        </w:tc>
        <w:tc>
          <w:tcPr>
            <w:tcW w:w="1046" w:type="dxa"/>
            <w:tcBorders/>
            <w:shd w:fill="auto" w:val="clear"/>
            <w:vAlign w:val="center"/>
          </w:tcPr>
          <w:p>
            <w:pPr>
              <w:pStyle w:val="TableContents"/>
              <w:spacing w:before="0" w:after="283"/>
              <w:rPr>
                <w:sz w:val="4"/>
                <w:szCs w:val="4"/>
              </w:rPr>
            </w:pPr>
            <w:r>
              <w:rPr>
                <w:sz w:val="4"/>
                <w:szCs w:val="4"/>
              </w:rPr>
            </w:r>
          </w:p>
        </w:tc>
        <w:tc>
          <w:tcPr>
            <w:tcW w:w="466" w:type="dxa"/>
            <w:tcBorders/>
            <w:shd w:fill="auto" w:val="clear"/>
            <w:vAlign w:val="center"/>
          </w:tcPr>
          <w:p>
            <w:pPr>
              <w:pStyle w:val="TableContents"/>
              <w:spacing w:before="0" w:after="283"/>
              <w:rPr>
                <w:sz w:val="4"/>
                <w:szCs w:val="4"/>
              </w:rPr>
            </w:pPr>
            <w:r>
              <w:rPr>
                <w:sz w:val="4"/>
                <w:szCs w:val="4"/>
              </w:rPr>
            </w:r>
          </w:p>
        </w:tc>
      </w:tr>
      <w:tr>
        <w:trPr/>
        <w:tc>
          <w:tcPr>
            <w:tcW w:w="619" w:type="dxa"/>
            <w:tcBorders/>
            <w:shd w:fill="auto" w:val="clear"/>
            <w:vAlign w:val="bottom"/>
          </w:tcPr>
          <w:p>
            <w:pPr>
              <w:pStyle w:val="TableHeading"/>
              <w:suppressLineNumbers/>
              <w:spacing w:before="0" w:after="283"/>
              <w:jc w:val="center"/>
              <w:rPr/>
            </w:pPr>
            <w:r>
              <w:rPr/>
              <w:t> </w:t>
            </w:r>
          </w:p>
        </w:tc>
        <w:tc>
          <w:tcPr>
            <w:tcW w:w="2920" w:type="dxa"/>
            <w:tcBorders/>
            <w:shd w:fill="auto" w:val="clear"/>
            <w:vAlign w:val="bottom"/>
          </w:tcPr>
          <w:p>
            <w:pPr>
              <w:pStyle w:val="TableHeading"/>
              <w:spacing w:before="0" w:after="283"/>
              <w:jc w:val="left"/>
              <w:rPr/>
            </w:pPr>
            <w:r>
              <w:rPr/>
              <w:t> </w:t>
            </w:r>
          </w:p>
        </w:tc>
        <w:tc>
          <w:tcPr>
            <w:tcW w:w="465" w:type="dxa"/>
            <w:tcBorders/>
            <w:shd w:fill="auto" w:val="clear"/>
            <w:vAlign w:val="bottom"/>
          </w:tcPr>
          <w:p>
            <w:pPr>
              <w:pStyle w:val="TableHeading"/>
              <w:suppressLineNumbers/>
              <w:spacing w:before="0" w:after="283"/>
              <w:jc w:val="center"/>
              <w:rPr/>
            </w:pPr>
            <w:r>
              <w:rPr/>
              <w:t> </w:t>
            </w:r>
          </w:p>
        </w:tc>
        <w:tc>
          <w:tcPr>
            <w:tcW w:w="1589" w:type="dxa"/>
            <w:gridSpan w:val="2"/>
            <w:tcBorders>
              <w:bottom w:val="single" w:sz="8" w:space="0" w:color="000000"/>
            </w:tcBorders>
            <w:shd w:fill="auto" w:val="clear"/>
            <w:tcMar>
              <w:bottom w:w="28" w:type="dxa"/>
            </w:tcMar>
            <w:vAlign w:val="bottom"/>
          </w:tcPr>
          <w:p>
            <w:pPr>
              <w:pStyle w:val="TableHeading"/>
              <w:spacing w:before="0" w:after="283"/>
              <w:jc w:val="center"/>
              <w:rPr>
                <w:rFonts w:ascii="times" w:hAnsi="times"/>
                <w:b/>
                <w:sz w:val="14"/>
              </w:rPr>
            </w:pPr>
            <w:r>
              <w:rPr>
                <w:rFonts w:ascii="times" w:hAnsi="times"/>
                <w:b/>
                <w:sz w:val="14"/>
              </w:rPr>
              <w:t xml:space="preserve">Proven </w:t>
            </w:r>
          </w:p>
        </w:tc>
        <w:tc>
          <w:tcPr>
            <w:tcW w:w="465" w:type="dxa"/>
            <w:tcBorders/>
            <w:shd w:fill="auto" w:val="clear"/>
            <w:vAlign w:val="bottom"/>
          </w:tcPr>
          <w:p>
            <w:pPr>
              <w:pStyle w:val="TableHeading"/>
              <w:suppressLineNumbers/>
              <w:spacing w:before="0" w:after="283"/>
              <w:jc w:val="center"/>
              <w:rPr/>
            </w:pPr>
            <w:r>
              <w:rPr/>
              <w:t> </w:t>
            </w:r>
          </w:p>
        </w:tc>
        <w:tc>
          <w:tcPr>
            <w:tcW w:w="1938" w:type="dxa"/>
            <w:gridSpan w:val="2"/>
            <w:tcBorders>
              <w:bottom w:val="single" w:sz="8" w:space="0" w:color="000000"/>
            </w:tcBorders>
            <w:shd w:fill="auto" w:val="clear"/>
            <w:tcMar>
              <w:bottom w:w="28" w:type="dxa"/>
            </w:tcMar>
            <w:vAlign w:val="bottom"/>
          </w:tcPr>
          <w:p>
            <w:pPr>
              <w:pStyle w:val="TableHeading"/>
              <w:spacing w:before="0" w:after="283"/>
              <w:jc w:val="center"/>
              <w:rPr>
                <w:rFonts w:ascii="times" w:hAnsi="times"/>
                <w:b/>
                <w:sz w:val="14"/>
              </w:rPr>
            </w:pPr>
            <w:r>
              <w:rPr>
                <w:rFonts w:ascii="times" w:hAnsi="times"/>
                <w:b/>
                <w:sz w:val="14"/>
              </w:rPr>
              <w:t xml:space="preserve">Probable </w:t>
            </w:r>
          </w:p>
        </w:tc>
        <w:tc>
          <w:tcPr>
            <w:tcW w:w="465" w:type="dxa"/>
            <w:tcBorders/>
            <w:shd w:fill="auto" w:val="clear"/>
            <w:vAlign w:val="bottom"/>
          </w:tcPr>
          <w:p>
            <w:pPr>
              <w:pStyle w:val="TableHeading"/>
              <w:suppressLineNumbers/>
              <w:spacing w:before="0" w:after="283"/>
              <w:jc w:val="center"/>
              <w:rPr/>
            </w:pPr>
            <w:r>
              <w:rPr/>
              <w:t> </w:t>
            </w:r>
          </w:p>
        </w:tc>
        <w:tc>
          <w:tcPr>
            <w:tcW w:w="1278" w:type="dxa"/>
            <w:gridSpan w:val="2"/>
            <w:tcBorders>
              <w:bottom w:val="single" w:sz="8" w:space="0" w:color="000000"/>
            </w:tcBorders>
            <w:shd w:fill="auto" w:val="clear"/>
            <w:tcMar>
              <w:bottom w:w="28" w:type="dxa"/>
            </w:tcMar>
            <w:vAlign w:val="bottom"/>
          </w:tcPr>
          <w:p>
            <w:pPr>
              <w:pStyle w:val="TableHeading"/>
              <w:spacing w:before="0" w:after="283"/>
              <w:jc w:val="center"/>
              <w:rPr>
                <w:rFonts w:ascii="times" w:hAnsi="times"/>
                <w:b/>
                <w:sz w:val="14"/>
              </w:rPr>
            </w:pPr>
            <w:r>
              <w:rPr>
                <w:rFonts w:ascii="times" w:hAnsi="times"/>
                <w:b/>
                <w:sz w:val="14"/>
              </w:rPr>
              <w:t xml:space="preserve">Total </w:t>
            </w:r>
          </w:p>
        </w:tc>
        <w:tc>
          <w:tcPr>
            <w:tcW w:w="466" w:type="dxa"/>
            <w:tcBorders/>
            <w:shd w:fill="auto" w:val="clear"/>
            <w:vAlign w:val="bottom"/>
          </w:tcPr>
          <w:p>
            <w:pPr>
              <w:pStyle w:val="TableHeading"/>
              <w:suppressLineNumbers/>
              <w:spacing w:before="0" w:after="283"/>
              <w:jc w:val="center"/>
              <w:rPr/>
            </w:pPr>
            <w:r>
              <w:rPr/>
              <w:t> </w:t>
            </w:r>
          </w:p>
        </w:tc>
      </w:tr>
      <w:tr>
        <w:trPr/>
        <w:tc>
          <w:tcPr>
            <w:tcW w:w="619" w:type="dxa"/>
            <w:tcBorders/>
            <w:shd w:fill="CCEEFF" w:val="clear"/>
          </w:tcPr>
          <w:p>
            <w:pPr>
              <w:pStyle w:val="TableContents"/>
              <w:spacing w:before="0" w:after="283"/>
              <w:rPr/>
            </w:pPr>
            <w:r>
              <w:rPr/>
              <w:t> </w:t>
            </w:r>
          </w:p>
        </w:tc>
        <w:tc>
          <w:tcPr>
            <w:tcW w:w="2920" w:type="dxa"/>
            <w:tcBorders/>
            <w:shd w:fill="CCEEFF" w:val="clear"/>
            <w:vAlign w:val="bottom"/>
          </w:tcPr>
          <w:p>
            <w:pPr>
              <w:pStyle w:val="TableContents"/>
              <w:spacing w:before="0" w:after="283"/>
              <w:ind w:left="160" w:right="0" w:hanging="160"/>
              <w:rPr>
                <w:rFonts w:ascii="times" w:hAnsi="times"/>
                <w:sz w:val="14"/>
              </w:rPr>
            </w:pPr>
            <w:r>
              <w:rPr>
                <w:rFonts w:ascii="times" w:hAnsi="times"/>
                <w:sz w:val="14"/>
              </w:rPr>
              <w:t>December 31, 2008</w:t>
            </w:r>
          </w:p>
        </w:tc>
        <w:tc>
          <w:tcPr>
            <w:tcW w:w="465" w:type="dxa"/>
            <w:tcBorders/>
            <w:shd w:fill="CCEEFF" w:val="clear"/>
            <w:vAlign w:val="bottom"/>
          </w:tcPr>
          <w:p>
            <w:pPr>
              <w:pStyle w:val="TableContents"/>
              <w:spacing w:before="0" w:after="283"/>
              <w:rPr/>
            </w:pPr>
            <w:r>
              <w:rPr/>
              <w:t> </w:t>
            </w:r>
          </w:p>
        </w:tc>
        <w:tc>
          <w:tcPr>
            <w:tcW w:w="232" w:type="dxa"/>
            <w:tcBorders/>
            <w:shd w:fill="CCEEFF" w:val="clear"/>
            <w:vAlign w:val="bottom"/>
          </w:tcPr>
          <w:p>
            <w:pPr>
              <w:pStyle w:val="TableContents"/>
              <w:spacing w:before="0" w:after="283"/>
              <w:rPr/>
            </w:pPr>
            <w:r>
              <w:rPr/>
              <w:t> </w:t>
            </w:r>
          </w:p>
        </w:tc>
        <w:tc>
          <w:tcPr>
            <w:tcW w:w="1357" w:type="dxa"/>
            <w:tcBorders/>
            <w:shd w:fill="CCEEFF" w:val="clear"/>
            <w:vAlign w:val="bottom"/>
          </w:tcPr>
          <w:p>
            <w:pPr>
              <w:pStyle w:val="TableContents"/>
              <w:spacing w:before="0" w:after="283"/>
              <w:jc w:val="right"/>
              <w:rPr>
                <w:rFonts w:ascii="times" w:hAnsi="times"/>
                <w:sz w:val="14"/>
              </w:rPr>
            </w:pPr>
            <w:r>
              <w:rPr>
                <w:rFonts w:ascii="times" w:hAnsi="times"/>
                <w:sz w:val="14"/>
              </w:rPr>
              <w:t>23</w:t>
            </w:r>
          </w:p>
        </w:tc>
        <w:tc>
          <w:tcPr>
            <w:tcW w:w="465" w:type="dxa"/>
            <w:tcBorders/>
            <w:shd w:fill="CCEEFF" w:val="clear"/>
            <w:vAlign w:val="bottom"/>
          </w:tcPr>
          <w:p>
            <w:pPr>
              <w:pStyle w:val="TableContents"/>
              <w:spacing w:before="0" w:after="283"/>
              <w:rPr/>
            </w:pPr>
            <w:r>
              <w:rPr/>
              <w:t> </w:t>
            </w:r>
          </w:p>
        </w:tc>
        <w:tc>
          <w:tcPr>
            <w:tcW w:w="232" w:type="dxa"/>
            <w:tcBorders/>
            <w:shd w:fill="CCEEFF" w:val="clear"/>
            <w:vAlign w:val="bottom"/>
          </w:tcPr>
          <w:p>
            <w:pPr>
              <w:pStyle w:val="TableContents"/>
              <w:spacing w:before="0" w:after="283"/>
              <w:rPr/>
            </w:pPr>
            <w:r>
              <w:rPr/>
              <w:t> </w:t>
            </w:r>
          </w:p>
        </w:tc>
        <w:tc>
          <w:tcPr>
            <w:tcW w:w="1706" w:type="dxa"/>
            <w:tcBorders/>
            <w:shd w:fill="CCEEFF" w:val="clear"/>
            <w:vAlign w:val="bottom"/>
          </w:tcPr>
          <w:p>
            <w:pPr>
              <w:pStyle w:val="TableContents"/>
              <w:spacing w:before="0" w:after="283"/>
              <w:jc w:val="right"/>
              <w:rPr>
                <w:rFonts w:ascii="times" w:hAnsi="times"/>
                <w:sz w:val="14"/>
              </w:rPr>
            </w:pPr>
            <w:r>
              <w:rPr>
                <w:rFonts w:ascii="times" w:hAnsi="times"/>
                <w:sz w:val="14"/>
              </w:rPr>
              <w:t>3,730</w:t>
            </w:r>
          </w:p>
        </w:tc>
        <w:tc>
          <w:tcPr>
            <w:tcW w:w="465" w:type="dxa"/>
            <w:tcBorders/>
            <w:shd w:fill="CCEEFF" w:val="clear"/>
            <w:vAlign w:val="bottom"/>
          </w:tcPr>
          <w:p>
            <w:pPr>
              <w:pStyle w:val="TableContents"/>
              <w:spacing w:before="0" w:after="283"/>
              <w:rPr/>
            </w:pPr>
            <w:r>
              <w:rPr/>
              <w:t> </w:t>
            </w:r>
          </w:p>
        </w:tc>
        <w:tc>
          <w:tcPr>
            <w:tcW w:w="232" w:type="dxa"/>
            <w:tcBorders/>
            <w:shd w:fill="CCEEFF" w:val="clear"/>
            <w:vAlign w:val="bottom"/>
          </w:tcPr>
          <w:p>
            <w:pPr>
              <w:pStyle w:val="TableContents"/>
              <w:spacing w:before="0" w:after="283"/>
              <w:rPr/>
            </w:pPr>
            <w:r>
              <w:rPr/>
              <w:t> </w:t>
            </w:r>
          </w:p>
        </w:tc>
        <w:tc>
          <w:tcPr>
            <w:tcW w:w="1046" w:type="dxa"/>
            <w:tcBorders/>
            <w:shd w:fill="CCEEFF" w:val="clear"/>
            <w:vAlign w:val="bottom"/>
          </w:tcPr>
          <w:p>
            <w:pPr>
              <w:pStyle w:val="TableContents"/>
              <w:spacing w:before="0" w:after="283"/>
              <w:jc w:val="right"/>
              <w:rPr>
                <w:rFonts w:ascii="times" w:hAnsi="times"/>
                <w:sz w:val="14"/>
              </w:rPr>
            </w:pPr>
            <w:r>
              <w:rPr>
                <w:rFonts w:ascii="times" w:hAnsi="times"/>
                <w:sz w:val="14"/>
              </w:rPr>
              <w:t>3,753</w:t>
            </w:r>
          </w:p>
        </w:tc>
        <w:tc>
          <w:tcPr>
            <w:tcW w:w="466" w:type="dxa"/>
            <w:tcBorders/>
            <w:shd w:fill="CCEEFF" w:val="clear"/>
            <w:vAlign w:val="bottom"/>
          </w:tcPr>
          <w:p>
            <w:pPr>
              <w:pStyle w:val="TableContents"/>
              <w:spacing w:before="0" w:after="283"/>
              <w:rPr/>
            </w:pPr>
            <w:r>
              <w:rPr/>
              <w:t> </w:t>
            </w:r>
          </w:p>
        </w:tc>
      </w:tr>
      <w:tr>
        <w:trPr/>
        <w:tc>
          <w:tcPr>
            <w:tcW w:w="619" w:type="dxa"/>
            <w:tcBorders/>
            <w:shd w:fill="FFFFFF" w:val="clear"/>
          </w:tcPr>
          <w:p>
            <w:pPr>
              <w:pStyle w:val="TableContents"/>
              <w:spacing w:before="0" w:after="283"/>
              <w:rPr/>
            </w:pPr>
            <w:r>
              <w:rPr/>
              <w:t> </w:t>
            </w:r>
          </w:p>
        </w:tc>
        <w:tc>
          <w:tcPr>
            <w:tcW w:w="2920" w:type="dxa"/>
            <w:tcBorders/>
            <w:shd w:fill="FFFFFF" w:val="clear"/>
            <w:vAlign w:val="bottom"/>
          </w:tcPr>
          <w:p>
            <w:pPr>
              <w:pStyle w:val="TableContents"/>
              <w:spacing w:before="0" w:after="283"/>
              <w:ind w:left="160" w:right="0" w:hanging="160"/>
              <w:rPr>
                <w:rFonts w:ascii="times" w:hAnsi="times"/>
                <w:sz w:val="14"/>
              </w:rPr>
            </w:pPr>
            <w:r>
              <w:rPr>
                <w:rFonts w:ascii="times" w:hAnsi="times"/>
                <w:sz w:val="14"/>
              </w:rPr>
              <w:t>Mined in 2009</w:t>
            </w:r>
          </w:p>
        </w:tc>
        <w:tc>
          <w:tcPr>
            <w:tcW w:w="465" w:type="dxa"/>
            <w:tcBorders/>
            <w:shd w:fill="FFFFFF" w:val="clear"/>
            <w:vAlign w:val="bottom"/>
          </w:tcPr>
          <w:p>
            <w:pPr>
              <w:pStyle w:val="TableContents"/>
              <w:spacing w:before="0" w:after="283"/>
              <w:rPr/>
            </w:pPr>
            <w:r>
              <w:rPr/>
              <w:t> </w:t>
            </w:r>
          </w:p>
        </w:tc>
        <w:tc>
          <w:tcPr>
            <w:tcW w:w="232" w:type="dxa"/>
            <w:tcBorders/>
            <w:shd w:fill="FFFFFF" w:val="clear"/>
            <w:vAlign w:val="bottom"/>
          </w:tcPr>
          <w:p>
            <w:pPr>
              <w:pStyle w:val="TableContents"/>
              <w:spacing w:before="0" w:after="283"/>
              <w:rPr/>
            </w:pPr>
            <w:r>
              <w:rPr/>
              <w:t> </w:t>
            </w:r>
          </w:p>
        </w:tc>
        <w:tc>
          <w:tcPr>
            <w:tcW w:w="1357" w:type="dxa"/>
            <w:tcBorders/>
            <w:shd w:fill="FFFFFF" w:val="clear"/>
            <w:vAlign w:val="bottom"/>
          </w:tcPr>
          <w:p>
            <w:pPr>
              <w:pStyle w:val="TableContents"/>
              <w:spacing w:before="0" w:after="283"/>
              <w:jc w:val="right"/>
              <w:rPr>
                <w:rFonts w:ascii="times" w:hAnsi="times"/>
                <w:sz w:val="14"/>
              </w:rPr>
            </w:pPr>
            <w:r>
              <w:rPr>
                <w:rFonts w:ascii="times" w:hAnsi="times"/>
                <w:sz w:val="14"/>
              </w:rPr>
              <w:t>299</w:t>
            </w:r>
          </w:p>
        </w:tc>
        <w:tc>
          <w:tcPr>
            <w:tcW w:w="465" w:type="dxa"/>
            <w:tcBorders/>
            <w:shd w:fill="FFFFFF" w:val="clear"/>
            <w:vAlign w:val="bottom"/>
          </w:tcPr>
          <w:p>
            <w:pPr>
              <w:pStyle w:val="TableContents"/>
              <w:spacing w:before="0" w:after="283"/>
              <w:rPr/>
            </w:pPr>
            <w:r>
              <w:rPr/>
              <w:t> </w:t>
            </w:r>
          </w:p>
        </w:tc>
        <w:tc>
          <w:tcPr>
            <w:tcW w:w="232" w:type="dxa"/>
            <w:tcBorders/>
            <w:shd w:fill="FFFFFF" w:val="clear"/>
            <w:vAlign w:val="bottom"/>
          </w:tcPr>
          <w:p>
            <w:pPr>
              <w:pStyle w:val="TableContents"/>
              <w:spacing w:before="0" w:after="283"/>
              <w:rPr/>
            </w:pPr>
            <w:r>
              <w:rPr/>
              <w:t> </w:t>
            </w:r>
          </w:p>
        </w:tc>
        <w:tc>
          <w:tcPr>
            <w:tcW w:w="1706" w:type="dxa"/>
            <w:tcBorders/>
            <w:shd w:fill="FFFFFF" w:val="clear"/>
            <w:vAlign w:val="bottom"/>
          </w:tcPr>
          <w:p>
            <w:pPr>
              <w:pStyle w:val="TableContents"/>
              <w:spacing w:before="0" w:after="283"/>
              <w:jc w:val="right"/>
              <w:rPr>
                <w:rFonts w:ascii="times" w:hAnsi="times"/>
                <w:sz w:val="14"/>
              </w:rPr>
            </w:pPr>
            <w:r>
              <w:rPr>
                <w:rFonts w:ascii="times" w:hAnsi="times"/>
                <w:sz w:val="14"/>
              </w:rPr>
              <w:t>0</w:t>
            </w:r>
          </w:p>
        </w:tc>
        <w:tc>
          <w:tcPr>
            <w:tcW w:w="465" w:type="dxa"/>
            <w:tcBorders/>
            <w:shd w:fill="FFFFFF" w:val="clear"/>
            <w:vAlign w:val="bottom"/>
          </w:tcPr>
          <w:p>
            <w:pPr>
              <w:pStyle w:val="TableContents"/>
              <w:spacing w:before="0" w:after="283"/>
              <w:rPr/>
            </w:pPr>
            <w:r>
              <w:rPr/>
              <w:t> </w:t>
            </w:r>
          </w:p>
        </w:tc>
        <w:tc>
          <w:tcPr>
            <w:tcW w:w="232" w:type="dxa"/>
            <w:tcBorders/>
            <w:shd w:fill="FFFFFF" w:val="clear"/>
            <w:vAlign w:val="bottom"/>
          </w:tcPr>
          <w:p>
            <w:pPr>
              <w:pStyle w:val="TableContents"/>
              <w:spacing w:before="0" w:after="283"/>
              <w:rPr/>
            </w:pPr>
            <w:r>
              <w:rPr/>
              <w:t> </w:t>
            </w:r>
          </w:p>
        </w:tc>
        <w:tc>
          <w:tcPr>
            <w:tcW w:w="1046" w:type="dxa"/>
            <w:tcBorders/>
            <w:shd w:fill="FFFFFF" w:val="clear"/>
            <w:vAlign w:val="bottom"/>
          </w:tcPr>
          <w:p>
            <w:pPr>
              <w:pStyle w:val="TableContents"/>
              <w:spacing w:before="0" w:after="283"/>
              <w:jc w:val="right"/>
              <w:rPr>
                <w:rFonts w:ascii="times" w:hAnsi="times"/>
                <w:sz w:val="14"/>
              </w:rPr>
            </w:pPr>
            <w:r>
              <w:rPr>
                <w:rFonts w:ascii="times" w:hAnsi="times"/>
                <w:sz w:val="14"/>
              </w:rPr>
              <w:t>299</w:t>
            </w:r>
          </w:p>
        </w:tc>
        <w:tc>
          <w:tcPr>
            <w:tcW w:w="466" w:type="dxa"/>
            <w:tcBorders/>
            <w:shd w:fill="FFFFFF" w:val="clear"/>
            <w:vAlign w:val="bottom"/>
          </w:tcPr>
          <w:p>
            <w:pPr>
              <w:pStyle w:val="TableContents"/>
              <w:spacing w:before="0" w:after="283"/>
              <w:rPr/>
            </w:pPr>
            <w:r>
              <w:rPr/>
              <w:t> </w:t>
            </w:r>
          </w:p>
        </w:tc>
      </w:tr>
      <w:tr>
        <w:trPr/>
        <w:tc>
          <w:tcPr>
            <w:tcW w:w="619" w:type="dxa"/>
            <w:tcBorders/>
            <w:shd w:fill="CCEEFF" w:val="clear"/>
          </w:tcPr>
          <w:p>
            <w:pPr>
              <w:pStyle w:val="TableContents"/>
              <w:spacing w:before="0" w:after="283"/>
              <w:rPr/>
            </w:pPr>
            <w:r>
              <w:rPr/>
              <w:t> </w:t>
            </w:r>
          </w:p>
        </w:tc>
        <w:tc>
          <w:tcPr>
            <w:tcW w:w="2920" w:type="dxa"/>
            <w:tcBorders/>
            <w:shd w:fill="CCEEFF" w:val="clear"/>
            <w:vAlign w:val="bottom"/>
          </w:tcPr>
          <w:p>
            <w:pPr>
              <w:pStyle w:val="TableContents"/>
              <w:spacing w:before="0" w:after="283"/>
              <w:ind w:left="160" w:right="0" w:hanging="160"/>
              <w:rPr>
                <w:rFonts w:ascii="times" w:hAnsi="times"/>
                <w:sz w:val="14"/>
              </w:rPr>
            </w:pPr>
            <w:r>
              <w:rPr>
                <w:rFonts w:ascii="times" w:hAnsi="times"/>
                <w:sz w:val="14"/>
              </w:rPr>
              <w:t>Revision</w:t>
            </w:r>
          </w:p>
        </w:tc>
        <w:tc>
          <w:tcPr>
            <w:tcW w:w="465" w:type="dxa"/>
            <w:tcBorders/>
            <w:shd w:fill="CCEEFF" w:val="clear"/>
            <w:vAlign w:val="bottom"/>
          </w:tcPr>
          <w:p>
            <w:pPr>
              <w:pStyle w:val="TableContents"/>
              <w:spacing w:before="0" w:after="283"/>
              <w:rPr/>
            </w:pPr>
            <w:r>
              <w:rPr/>
              <w:t> </w:t>
            </w:r>
          </w:p>
        </w:tc>
        <w:tc>
          <w:tcPr>
            <w:tcW w:w="232" w:type="dxa"/>
            <w:tcBorders/>
            <w:shd w:fill="CCEEFF" w:val="clear"/>
            <w:vAlign w:val="bottom"/>
          </w:tcPr>
          <w:p>
            <w:pPr>
              <w:pStyle w:val="TableContents"/>
              <w:spacing w:before="0" w:after="283"/>
              <w:rPr/>
            </w:pPr>
            <w:r>
              <w:rPr/>
              <w:t> </w:t>
            </w:r>
          </w:p>
        </w:tc>
        <w:tc>
          <w:tcPr>
            <w:tcW w:w="1357" w:type="dxa"/>
            <w:tcBorders/>
            <w:shd w:fill="CCEEFF" w:val="clear"/>
            <w:vAlign w:val="bottom"/>
          </w:tcPr>
          <w:p>
            <w:pPr>
              <w:pStyle w:val="TableContents"/>
              <w:spacing w:before="0" w:after="283"/>
              <w:jc w:val="right"/>
              <w:rPr>
                <w:rFonts w:ascii="times" w:hAnsi="times"/>
                <w:sz w:val="14"/>
              </w:rPr>
            </w:pPr>
            <w:r>
              <w:rPr>
                <w:rFonts w:ascii="times" w:hAnsi="times"/>
                <w:sz w:val="14"/>
              </w:rPr>
              <w:t>1,173</w:t>
            </w:r>
          </w:p>
        </w:tc>
        <w:tc>
          <w:tcPr>
            <w:tcW w:w="465" w:type="dxa"/>
            <w:tcBorders/>
            <w:shd w:fill="CCEEFF" w:val="clear"/>
            <w:vAlign w:val="bottom"/>
          </w:tcPr>
          <w:p>
            <w:pPr>
              <w:pStyle w:val="TableContents"/>
              <w:spacing w:before="0" w:after="283"/>
              <w:rPr/>
            </w:pPr>
            <w:r>
              <w:rPr/>
              <w:t> </w:t>
            </w:r>
          </w:p>
        </w:tc>
        <w:tc>
          <w:tcPr>
            <w:tcW w:w="232" w:type="dxa"/>
            <w:tcBorders/>
            <w:shd w:fill="CCEEFF" w:val="clear"/>
            <w:vAlign w:val="bottom"/>
          </w:tcPr>
          <w:p>
            <w:pPr>
              <w:pStyle w:val="TableContents"/>
              <w:spacing w:before="0" w:after="283"/>
              <w:rPr/>
            </w:pPr>
            <w:r>
              <w:rPr/>
              <w:t> </w:t>
            </w:r>
          </w:p>
        </w:tc>
        <w:tc>
          <w:tcPr>
            <w:tcW w:w="1706" w:type="dxa"/>
            <w:tcBorders/>
            <w:shd w:fill="CCEEFF" w:val="clear"/>
            <w:vAlign w:val="bottom"/>
          </w:tcPr>
          <w:p>
            <w:pPr>
              <w:pStyle w:val="TableContents"/>
              <w:spacing w:before="0" w:after="283"/>
              <w:jc w:val="right"/>
              <w:rPr>
                <w:rFonts w:ascii="times" w:hAnsi="times"/>
                <w:sz w:val="14"/>
              </w:rPr>
            </w:pPr>
            <w:r>
              <w:rPr>
                <w:rFonts w:ascii="times" w:hAnsi="times"/>
                <w:sz w:val="14"/>
              </w:rPr>
              <w:t>(1,411</w:t>
            </w:r>
          </w:p>
        </w:tc>
        <w:tc>
          <w:tcPr>
            <w:tcW w:w="465" w:type="dxa"/>
            <w:tcBorders/>
            <w:shd w:fill="CCEEFF" w:val="clear"/>
            <w:vAlign w:val="bottom"/>
          </w:tcPr>
          <w:p>
            <w:pPr>
              <w:pStyle w:val="TableContents"/>
              <w:spacing w:before="0" w:after="283"/>
              <w:rPr>
                <w:rFonts w:ascii="times" w:hAnsi="times"/>
                <w:sz w:val="14"/>
              </w:rPr>
            </w:pPr>
            <w:r>
              <w:rPr>
                <w:rFonts w:ascii="times" w:hAnsi="times"/>
                <w:sz w:val="14"/>
              </w:rPr>
              <w:t>)</w:t>
            </w:r>
          </w:p>
        </w:tc>
        <w:tc>
          <w:tcPr>
            <w:tcW w:w="232" w:type="dxa"/>
            <w:tcBorders/>
            <w:shd w:fill="CCEEFF" w:val="clear"/>
            <w:vAlign w:val="bottom"/>
          </w:tcPr>
          <w:p>
            <w:pPr>
              <w:pStyle w:val="TableContents"/>
              <w:spacing w:before="0" w:after="283"/>
              <w:rPr/>
            </w:pPr>
            <w:r>
              <w:rPr/>
              <w:t> </w:t>
            </w:r>
          </w:p>
        </w:tc>
        <w:tc>
          <w:tcPr>
            <w:tcW w:w="1046" w:type="dxa"/>
            <w:tcBorders/>
            <w:shd w:fill="CCEEFF" w:val="clear"/>
            <w:vAlign w:val="bottom"/>
          </w:tcPr>
          <w:p>
            <w:pPr>
              <w:pStyle w:val="TableContents"/>
              <w:spacing w:before="0" w:after="283"/>
              <w:jc w:val="right"/>
              <w:rPr>
                <w:rFonts w:ascii="times" w:hAnsi="times"/>
                <w:sz w:val="14"/>
              </w:rPr>
            </w:pPr>
            <w:r>
              <w:rPr>
                <w:rFonts w:ascii="times" w:hAnsi="times"/>
                <w:sz w:val="14"/>
              </w:rPr>
              <w:t>(238</w:t>
            </w:r>
          </w:p>
        </w:tc>
        <w:tc>
          <w:tcPr>
            <w:tcW w:w="466" w:type="dxa"/>
            <w:tcBorders/>
            <w:shd w:fill="CCEEFF" w:val="clear"/>
            <w:vAlign w:val="bottom"/>
          </w:tcPr>
          <w:p>
            <w:pPr>
              <w:pStyle w:val="TableContents"/>
              <w:spacing w:before="0" w:after="283"/>
              <w:rPr>
                <w:rFonts w:ascii="times" w:hAnsi="times"/>
                <w:sz w:val="14"/>
              </w:rPr>
            </w:pPr>
            <w:r>
              <w:rPr>
                <w:rFonts w:ascii="times" w:hAnsi="times"/>
                <w:sz w:val="14"/>
              </w:rPr>
              <w:t>)</w:t>
            </w:r>
          </w:p>
        </w:tc>
      </w:tr>
      <w:tr>
        <w:trPr/>
        <w:tc>
          <w:tcPr>
            <w:tcW w:w="619" w:type="dxa"/>
            <w:tcBorders/>
            <w:shd w:fill="FFFFFF" w:val="clear"/>
          </w:tcPr>
          <w:p>
            <w:pPr>
              <w:pStyle w:val="TableContents"/>
              <w:spacing w:before="0" w:after="283"/>
              <w:rPr/>
            </w:pPr>
            <w:r>
              <w:rPr/>
              <w:t> </w:t>
            </w:r>
          </w:p>
        </w:tc>
        <w:tc>
          <w:tcPr>
            <w:tcW w:w="2920" w:type="dxa"/>
            <w:tcBorders/>
            <w:shd w:fill="FFFFFF" w:val="clear"/>
            <w:vAlign w:val="bottom"/>
          </w:tcPr>
          <w:p>
            <w:pPr>
              <w:pStyle w:val="TableContents"/>
              <w:spacing w:before="0" w:after="283"/>
              <w:ind w:left="160" w:right="0" w:hanging="160"/>
              <w:rPr>
                <w:rFonts w:ascii="times" w:hAnsi="times"/>
                <w:b/>
                <w:sz w:val="14"/>
              </w:rPr>
            </w:pPr>
            <w:r>
              <w:rPr>
                <w:rFonts w:ascii="times" w:hAnsi="times"/>
                <w:b/>
                <w:sz w:val="14"/>
              </w:rPr>
              <w:t>December 31, 2009</w:t>
            </w:r>
          </w:p>
        </w:tc>
        <w:tc>
          <w:tcPr>
            <w:tcW w:w="465" w:type="dxa"/>
            <w:tcBorders/>
            <w:shd w:fill="FFFFFF" w:val="clear"/>
            <w:vAlign w:val="bottom"/>
          </w:tcPr>
          <w:p>
            <w:pPr>
              <w:pStyle w:val="TableContents"/>
              <w:spacing w:before="0" w:after="283"/>
              <w:rPr/>
            </w:pPr>
            <w:r>
              <w:rPr/>
              <w:t> </w:t>
            </w:r>
          </w:p>
        </w:tc>
        <w:tc>
          <w:tcPr>
            <w:tcW w:w="232" w:type="dxa"/>
            <w:tcBorders/>
            <w:shd w:fill="FFFFFF" w:val="clear"/>
            <w:vAlign w:val="bottom"/>
          </w:tcPr>
          <w:p>
            <w:pPr>
              <w:pStyle w:val="TableContents"/>
              <w:spacing w:before="0" w:after="283"/>
              <w:rPr/>
            </w:pPr>
            <w:r>
              <w:rPr/>
              <w:t> </w:t>
            </w:r>
          </w:p>
        </w:tc>
        <w:tc>
          <w:tcPr>
            <w:tcW w:w="1357" w:type="dxa"/>
            <w:tcBorders/>
            <w:shd w:fill="FFFFFF" w:val="clear"/>
            <w:vAlign w:val="bottom"/>
          </w:tcPr>
          <w:p>
            <w:pPr>
              <w:pStyle w:val="TableContents"/>
              <w:spacing w:before="0" w:after="283"/>
              <w:jc w:val="right"/>
              <w:rPr>
                <w:rFonts w:ascii="times" w:hAnsi="times"/>
                <w:b/>
                <w:sz w:val="14"/>
              </w:rPr>
            </w:pPr>
            <w:r>
              <w:rPr>
                <w:rFonts w:ascii="times" w:hAnsi="times"/>
                <w:b/>
                <w:sz w:val="14"/>
              </w:rPr>
              <w:t>897</w:t>
            </w:r>
          </w:p>
        </w:tc>
        <w:tc>
          <w:tcPr>
            <w:tcW w:w="465" w:type="dxa"/>
            <w:tcBorders/>
            <w:shd w:fill="FFFFFF" w:val="clear"/>
            <w:vAlign w:val="bottom"/>
          </w:tcPr>
          <w:p>
            <w:pPr>
              <w:pStyle w:val="TableContents"/>
              <w:spacing w:before="0" w:after="283"/>
              <w:rPr/>
            </w:pPr>
            <w:r>
              <w:rPr/>
              <w:t> </w:t>
            </w:r>
          </w:p>
        </w:tc>
        <w:tc>
          <w:tcPr>
            <w:tcW w:w="232" w:type="dxa"/>
            <w:tcBorders/>
            <w:shd w:fill="FFFFFF" w:val="clear"/>
            <w:vAlign w:val="bottom"/>
          </w:tcPr>
          <w:p>
            <w:pPr>
              <w:pStyle w:val="TableContents"/>
              <w:spacing w:before="0" w:after="283"/>
              <w:rPr/>
            </w:pPr>
            <w:r>
              <w:rPr/>
              <w:t> </w:t>
            </w:r>
          </w:p>
        </w:tc>
        <w:tc>
          <w:tcPr>
            <w:tcW w:w="1706" w:type="dxa"/>
            <w:tcBorders/>
            <w:shd w:fill="FFFFFF" w:val="clear"/>
            <w:vAlign w:val="bottom"/>
          </w:tcPr>
          <w:p>
            <w:pPr>
              <w:pStyle w:val="TableContents"/>
              <w:spacing w:before="0" w:after="283"/>
              <w:jc w:val="right"/>
              <w:rPr>
                <w:rFonts w:ascii="times" w:hAnsi="times"/>
                <w:b/>
                <w:sz w:val="14"/>
              </w:rPr>
            </w:pPr>
            <w:r>
              <w:rPr>
                <w:rFonts w:ascii="times" w:hAnsi="times"/>
                <w:b/>
                <w:sz w:val="14"/>
              </w:rPr>
              <w:t>2,319</w:t>
            </w:r>
          </w:p>
        </w:tc>
        <w:tc>
          <w:tcPr>
            <w:tcW w:w="465" w:type="dxa"/>
            <w:tcBorders/>
            <w:shd w:fill="FFFFFF" w:val="clear"/>
            <w:vAlign w:val="bottom"/>
          </w:tcPr>
          <w:p>
            <w:pPr>
              <w:pStyle w:val="TableContents"/>
              <w:spacing w:before="0" w:after="283"/>
              <w:rPr/>
            </w:pPr>
            <w:r>
              <w:rPr/>
              <w:t> </w:t>
            </w:r>
          </w:p>
        </w:tc>
        <w:tc>
          <w:tcPr>
            <w:tcW w:w="232" w:type="dxa"/>
            <w:tcBorders/>
            <w:shd w:fill="FFFFFF" w:val="clear"/>
            <w:vAlign w:val="bottom"/>
          </w:tcPr>
          <w:p>
            <w:pPr>
              <w:pStyle w:val="TableContents"/>
              <w:spacing w:before="0" w:after="283"/>
              <w:rPr/>
            </w:pPr>
            <w:r>
              <w:rPr/>
              <w:t> </w:t>
            </w:r>
          </w:p>
        </w:tc>
        <w:tc>
          <w:tcPr>
            <w:tcW w:w="1046" w:type="dxa"/>
            <w:tcBorders/>
            <w:shd w:fill="FFFFFF" w:val="clear"/>
            <w:vAlign w:val="bottom"/>
          </w:tcPr>
          <w:p>
            <w:pPr>
              <w:pStyle w:val="TableContents"/>
              <w:spacing w:before="0" w:after="283"/>
              <w:jc w:val="right"/>
              <w:rPr>
                <w:rFonts w:ascii="times" w:hAnsi="times"/>
                <w:b/>
                <w:sz w:val="14"/>
              </w:rPr>
            </w:pPr>
            <w:r>
              <w:rPr>
                <w:rFonts w:ascii="times" w:hAnsi="times"/>
                <w:b/>
                <w:sz w:val="14"/>
              </w:rPr>
              <w:t>3,216</w:t>
            </w:r>
          </w:p>
        </w:tc>
        <w:tc>
          <w:tcPr>
            <w:tcW w:w="466" w:type="dxa"/>
            <w:tcBorders/>
            <w:shd w:fill="FFFFFF" w:val="clear"/>
            <w:vAlign w:val="bottom"/>
          </w:tcPr>
          <w:p>
            <w:pPr>
              <w:pStyle w:val="TableContents"/>
              <w:spacing w:before="0" w:after="283"/>
              <w:rPr/>
            </w:pPr>
            <w:r>
              <w:rPr/>
              <w:t> </w:t>
            </w:r>
          </w:p>
        </w:tc>
      </w:tr>
    </w:tbl>
    <w:p>
      <w:pPr>
        <w:pStyle w:val="ListHeading"/>
        <w:spacing w:before="0" w:after="0"/>
        <w:jc w:val="left"/>
        <w:rPr>
          <w:rFonts w:ascii="times" w:hAnsi="times"/>
          <w:sz w:val="14"/>
        </w:rPr>
      </w:pPr>
      <w:r>
        <w:rPr>
          <w:rFonts w:ascii="times" w:hAnsi="times"/>
          <w:sz w:val="14"/>
        </w:rPr>
        <w:t>(5)</w:t>
      </w:r>
    </w:p>
    <w:p>
      <w:pPr>
        <w:pStyle w:val="ListContents"/>
        <w:spacing w:before="0" w:after="283"/>
        <w:jc w:val="both"/>
        <w:rPr>
          <w:rFonts w:ascii="times" w:hAnsi="times"/>
          <w:sz w:val="14"/>
        </w:rPr>
      </w:pPr>
      <w:r>
        <w:rPr>
          <w:rFonts w:ascii="times" w:hAnsi="times"/>
          <w:sz w:val="14"/>
        </w:rPr>
        <w:t xml:space="preserve">Complete information on the verification procedures, the quality assurance program, quality control procedures, parameters and methods and other factors that may materially affect scientific and technical information presented in this Form 20-F relating to the Lapa Mine may be found in the Technical Report on the Lapa Gold Project, Cadillac Township, Quebec, Canada filed with Canadian securities regulatory authorities on SEDAR on June 8, 2006. </w:t>
      </w:r>
    </w:p>
    <w:p>
      <w:pPr>
        <w:pStyle w:val="TextBody"/>
        <w:jc w:val="both"/>
        <w:rPr>
          <w:rFonts w:ascii="times" w:hAnsi="times"/>
          <w:b/>
          <w:i/>
          <w:sz w:val="20"/>
        </w:rPr>
      </w:pPr>
      <w:r>
        <w:rPr>
          <w:rFonts w:ascii="times" w:hAnsi="times"/>
          <w:b/>
          <w:i/>
          <w:sz w:val="20"/>
          <w:u w:val="single"/>
        </w:rPr>
        <w:t>Pinos Altos Mineral Reserves and Mineral Resources</w:t>
      </w:r>
      <w:r>
        <w:rPr>
          <w:rFonts w:ascii="times" w:hAnsi="times"/>
          <w:b/>
          <w:i/>
          <w:sz w:val="20"/>
        </w:rPr>
        <w:t xml:space="preserve"> </w:t>
      </w:r>
    </w:p>
    <w:tbl>
      <w:tblPr>
        <w:tblW w:w="5000" w:type="pct"/>
        <w:jc w:val="center"/>
        <w:tblInd w:w="0" w:type="dxa"/>
        <w:tblCellMar>
          <w:top w:w="0" w:type="dxa"/>
          <w:left w:w="0" w:type="dxa"/>
          <w:bottom w:w="0" w:type="dxa"/>
          <w:right w:w="0" w:type="dxa"/>
        </w:tblCellMar>
      </w:tblPr>
      <w:tblGrid>
        <w:gridCol w:w="241"/>
        <w:gridCol w:w="5195"/>
        <w:gridCol w:w="216"/>
        <w:gridCol w:w="125"/>
        <w:gridCol w:w="1135"/>
        <w:gridCol w:w="215"/>
        <w:gridCol w:w="126"/>
        <w:gridCol w:w="1261"/>
        <w:gridCol w:w="215"/>
        <w:gridCol w:w="125"/>
        <w:gridCol w:w="1135"/>
        <w:gridCol w:w="216"/>
      </w:tblGrid>
      <w:tr>
        <w:trPr/>
        <w:tc>
          <w:tcPr>
            <w:tcW w:w="241" w:type="dxa"/>
            <w:tcBorders/>
            <w:shd w:fill="auto" w:val="clear"/>
            <w:vAlign w:val="center"/>
          </w:tcPr>
          <w:p>
            <w:pPr>
              <w:pStyle w:val="TableContents"/>
              <w:spacing w:before="0" w:after="283"/>
              <w:rPr>
                <w:sz w:val="4"/>
                <w:szCs w:val="4"/>
              </w:rPr>
            </w:pPr>
            <w:r>
              <w:rPr>
                <w:sz w:val="4"/>
                <w:szCs w:val="4"/>
              </w:rPr>
            </w:r>
          </w:p>
        </w:tc>
        <w:tc>
          <w:tcPr>
            <w:tcW w:w="5195" w:type="dxa"/>
            <w:tcBorders/>
            <w:shd w:fill="auto" w:val="clear"/>
            <w:vAlign w:val="center"/>
          </w:tcPr>
          <w:p>
            <w:pPr>
              <w:pStyle w:val="TableContents"/>
              <w:spacing w:before="0" w:after="283"/>
              <w:rPr>
                <w:sz w:val="4"/>
                <w:szCs w:val="4"/>
              </w:rPr>
            </w:pPr>
            <w:r>
              <w:rPr>
                <w:sz w:val="4"/>
                <w:szCs w:val="4"/>
              </w:rPr>
            </w:r>
          </w:p>
        </w:tc>
        <w:tc>
          <w:tcPr>
            <w:tcW w:w="216" w:type="dxa"/>
            <w:tcBorders/>
            <w:shd w:fill="auto" w:val="clear"/>
            <w:vAlign w:val="center"/>
          </w:tcPr>
          <w:p>
            <w:pPr>
              <w:pStyle w:val="TableContents"/>
              <w:spacing w:before="0" w:after="283"/>
              <w:rPr>
                <w:sz w:val="4"/>
                <w:szCs w:val="4"/>
              </w:rPr>
            </w:pPr>
            <w:r>
              <w:rPr>
                <w:sz w:val="4"/>
                <w:szCs w:val="4"/>
              </w:rPr>
            </w:r>
          </w:p>
        </w:tc>
        <w:tc>
          <w:tcPr>
            <w:tcW w:w="125" w:type="dxa"/>
            <w:tcBorders/>
            <w:shd w:fill="auto" w:val="clear"/>
            <w:vAlign w:val="center"/>
          </w:tcPr>
          <w:p>
            <w:pPr>
              <w:pStyle w:val="TableContents"/>
              <w:spacing w:before="0" w:after="283"/>
              <w:rPr>
                <w:sz w:val="4"/>
                <w:szCs w:val="4"/>
              </w:rPr>
            </w:pPr>
            <w:r>
              <w:rPr>
                <w:sz w:val="4"/>
                <w:szCs w:val="4"/>
              </w:rPr>
            </w:r>
          </w:p>
        </w:tc>
        <w:tc>
          <w:tcPr>
            <w:tcW w:w="1135" w:type="dxa"/>
            <w:tcBorders/>
            <w:shd w:fill="auto" w:val="clear"/>
            <w:vAlign w:val="center"/>
          </w:tcPr>
          <w:p>
            <w:pPr>
              <w:pStyle w:val="TableContents"/>
              <w:spacing w:before="0" w:after="283"/>
              <w:rPr>
                <w:sz w:val="4"/>
                <w:szCs w:val="4"/>
              </w:rPr>
            </w:pPr>
            <w:r>
              <w:rPr>
                <w:sz w:val="4"/>
                <w:szCs w:val="4"/>
              </w:rPr>
            </w:r>
          </w:p>
        </w:tc>
        <w:tc>
          <w:tcPr>
            <w:tcW w:w="215" w:type="dxa"/>
            <w:tcBorders/>
            <w:shd w:fill="auto" w:val="clear"/>
            <w:vAlign w:val="center"/>
          </w:tcPr>
          <w:p>
            <w:pPr>
              <w:pStyle w:val="TableContents"/>
              <w:spacing w:before="0" w:after="283"/>
              <w:rPr>
                <w:sz w:val="4"/>
                <w:szCs w:val="4"/>
              </w:rPr>
            </w:pPr>
            <w:r>
              <w:rPr>
                <w:sz w:val="4"/>
                <w:szCs w:val="4"/>
              </w:rPr>
            </w:r>
          </w:p>
        </w:tc>
        <w:tc>
          <w:tcPr>
            <w:tcW w:w="126" w:type="dxa"/>
            <w:tcBorders/>
            <w:shd w:fill="auto" w:val="clear"/>
            <w:vAlign w:val="center"/>
          </w:tcPr>
          <w:p>
            <w:pPr>
              <w:pStyle w:val="TableContents"/>
              <w:spacing w:before="0" w:after="283"/>
              <w:rPr>
                <w:sz w:val="4"/>
                <w:szCs w:val="4"/>
              </w:rPr>
            </w:pPr>
            <w:r>
              <w:rPr>
                <w:sz w:val="4"/>
                <w:szCs w:val="4"/>
              </w:rPr>
            </w:r>
          </w:p>
        </w:tc>
        <w:tc>
          <w:tcPr>
            <w:tcW w:w="1261" w:type="dxa"/>
            <w:tcBorders/>
            <w:shd w:fill="auto" w:val="clear"/>
            <w:vAlign w:val="center"/>
          </w:tcPr>
          <w:p>
            <w:pPr>
              <w:pStyle w:val="TableContents"/>
              <w:spacing w:before="0" w:after="283"/>
              <w:rPr>
                <w:sz w:val="4"/>
                <w:szCs w:val="4"/>
              </w:rPr>
            </w:pPr>
            <w:r>
              <w:rPr>
                <w:sz w:val="4"/>
                <w:szCs w:val="4"/>
              </w:rPr>
            </w:r>
          </w:p>
        </w:tc>
        <w:tc>
          <w:tcPr>
            <w:tcW w:w="215" w:type="dxa"/>
            <w:tcBorders/>
            <w:shd w:fill="auto" w:val="clear"/>
            <w:vAlign w:val="center"/>
          </w:tcPr>
          <w:p>
            <w:pPr>
              <w:pStyle w:val="TableContents"/>
              <w:spacing w:before="0" w:after="283"/>
              <w:rPr>
                <w:sz w:val="4"/>
                <w:szCs w:val="4"/>
              </w:rPr>
            </w:pPr>
            <w:r>
              <w:rPr>
                <w:sz w:val="4"/>
                <w:szCs w:val="4"/>
              </w:rPr>
            </w:r>
          </w:p>
        </w:tc>
        <w:tc>
          <w:tcPr>
            <w:tcW w:w="125" w:type="dxa"/>
            <w:tcBorders/>
            <w:shd w:fill="auto" w:val="clear"/>
            <w:vAlign w:val="center"/>
          </w:tcPr>
          <w:p>
            <w:pPr>
              <w:pStyle w:val="TableContents"/>
              <w:spacing w:before="0" w:after="283"/>
              <w:rPr>
                <w:sz w:val="4"/>
                <w:szCs w:val="4"/>
              </w:rPr>
            </w:pPr>
            <w:r>
              <w:rPr>
                <w:sz w:val="4"/>
                <w:szCs w:val="4"/>
              </w:rPr>
            </w:r>
          </w:p>
        </w:tc>
        <w:tc>
          <w:tcPr>
            <w:tcW w:w="1135" w:type="dxa"/>
            <w:tcBorders/>
            <w:shd w:fill="auto" w:val="clear"/>
            <w:vAlign w:val="center"/>
          </w:tcPr>
          <w:p>
            <w:pPr>
              <w:pStyle w:val="TableContents"/>
              <w:spacing w:before="0" w:after="283"/>
              <w:rPr>
                <w:sz w:val="4"/>
                <w:szCs w:val="4"/>
              </w:rPr>
            </w:pPr>
            <w:r>
              <w:rPr>
                <w:sz w:val="4"/>
                <w:szCs w:val="4"/>
              </w:rPr>
            </w:r>
          </w:p>
        </w:tc>
        <w:tc>
          <w:tcPr>
            <w:tcW w:w="216" w:type="dxa"/>
            <w:tcBorders/>
            <w:shd w:fill="auto" w:val="clear"/>
            <w:vAlign w:val="center"/>
          </w:tcPr>
          <w:p>
            <w:pPr>
              <w:pStyle w:val="TableContents"/>
              <w:spacing w:before="0" w:after="283"/>
              <w:rPr>
                <w:sz w:val="4"/>
                <w:szCs w:val="4"/>
              </w:rPr>
            </w:pPr>
            <w:r>
              <w:rPr>
                <w:sz w:val="4"/>
                <w:szCs w:val="4"/>
              </w:rPr>
            </w:r>
          </w:p>
        </w:tc>
      </w:tr>
      <w:tr>
        <w:trPr/>
        <w:tc>
          <w:tcPr>
            <w:tcW w:w="5436" w:type="dxa"/>
            <w:gridSpan w:val="2"/>
            <w:tcBorders/>
            <w:shd w:fill="auto" w:val="clear"/>
            <w:vAlign w:val="bottom"/>
          </w:tcPr>
          <w:p>
            <w:pPr>
              <w:pStyle w:val="TableHeading"/>
              <w:spacing w:before="0" w:after="283"/>
              <w:jc w:val="left"/>
              <w:rPr/>
            </w:pPr>
            <w:r>
              <w:rPr/>
              <w:t> </w:t>
            </w:r>
          </w:p>
        </w:tc>
        <w:tc>
          <w:tcPr>
            <w:tcW w:w="216" w:type="dxa"/>
            <w:tcBorders/>
            <w:shd w:fill="auto" w:val="clear"/>
            <w:vAlign w:val="bottom"/>
          </w:tcPr>
          <w:p>
            <w:pPr>
              <w:pStyle w:val="TableHeading"/>
              <w:suppressLineNumbers/>
              <w:spacing w:before="0" w:after="283"/>
              <w:jc w:val="center"/>
              <w:rPr/>
            </w:pPr>
            <w:r>
              <w:rPr/>
              <w:t> </w:t>
            </w:r>
          </w:p>
        </w:tc>
        <w:tc>
          <w:tcPr>
            <w:tcW w:w="4337" w:type="dxa"/>
            <w:gridSpan w:val="8"/>
            <w:tcBorders>
              <w:bottom w:val="single" w:sz="8" w:space="0" w:color="000000"/>
            </w:tcBorders>
            <w:shd w:fill="auto" w:val="clear"/>
            <w:tcMar>
              <w:bottom w:w="28" w:type="dxa"/>
            </w:tcMar>
            <w:vAlign w:val="bottom"/>
          </w:tcPr>
          <w:p>
            <w:pPr>
              <w:pStyle w:val="TableHeading"/>
              <w:spacing w:before="0" w:after="283"/>
              <w:jc w:val="center"/>
              <w:rPr>
                <w:rFonts w:ascii="times" w:hAnsi="times"/>
                <w:b/>
                <w:sz w:val="14"/>
              </w:rPr>
            </w:pPr>
            <w:r>
              <w:rPr>
                <w:rFonts w:ascii="times" w:hAnsi="times"/>
                <w:b/>
                <w:sz w:val="14"/>
              </w:rPr>
              <w:t xml:space="preserve">As at December 31, </w:t>
            </w:r>
          </w:p>
        </w:tc>
        <w:tc>
          <w:tcPr>
            <w:tcW w:w="216" w:type="dxa"/>
            <w:tcBorders/>
            <w:shd w:fill="auto" w:val="clear"/>
            <w:vAlign w:val="bottom"/>
          </w:tcPr>
          <w:p>
            <w:pPr>
              <w:pStyle w:val="TableHeading"/>
              <w:suppressLineNumbers/>
              <w:spacing w:before="0" w:after="283"/>
              <w:jc w:val="center"/>
              <w:rPr/>
            </w:pPr>
            <w:r>
              <w:rPr/>
              <w:t> </w:t>
            </w:r>
          </w:p>
        </w:tc>
      </w:tr>
      <w:tr>
        <w:trPr/>
        <w:tc>
          <w:tcPr>
            <w:tcW w:w="5436" w:type="dxa"/>
            <w:gridSpan w:val="2"/>
            <w:tcBorders/>
            <w:shd w:fill="auto" w:val="clear"/>
            <w:vAlign w:val="bottom"/>
          </w:tcPr>
          <w:p>
            <w:pPr>
              <w:pStyle w:val="TableHeading"/>
              <w:spacing w:before="0" w:after="283"/>
              <w:jc w:val="left"/>
              <w:rPr/>
            </w:pPr>
            <w:r>
              <w:rPr/>
              <w:t> </w:t>
            </w:r>
          </w:p>
        </w:tc>
        <w:tc>
          <w:tcPr>
            <w:tcW w:w="216" w:type="dxa"/>
            <w:tcBorders/>
            <w:shd w:fill="auto" w:val="clear"/>
            <w:vAlign w:val="bottom"/>
          </w:tcPr>
          <w:p>
            <w:pPr>
              <w:pStyle w:val="TableHeading"/>
              <w:suppressLineNumbers/>
              <w:spacing w:before="0" w:after="283"/>
              <w:jc w:val="center"/>
              <w:rPr/>
            </w:pPr>
            <w:r>
              <w:rPr/>
              <w:t> </w:t>
            </w:r>
          </w:p>
        </w:tc>
        <w:tc>
          <w:tcPr>
            <w:tcW w:w="1260" w:type="dxa"/>
            <w:gridSpan w:val="2"/>
            <w:tcBorders>
              <w:bottom w:val="single" w:sz="8" w:space="0" w:color="000000"/>
            </w:tcBorders>
            <w:shd w:fill="auto" w:val="clear"/>
            <w:tcMar>
              <w:bottom w:w="28" w:type="dxa"/>
            </w:tcMar>
            <w:vAlign w:val="bottom"/>
          </w:tcPr>
          <w:p>
            <w:pPr>
              <w:pStyle w:val="TableHeading"/>
              <w:spacing w:before="0" w:after="283"/>
              <w:jc w:val="center"/>
              <w:rPr>
                <w:rFonts w:ascii="times" w:hAnsi="times"/>
                <w:b/>
                <w:sz w:val="14"/>
              </w:rPr>
            </w:pPr>
            <w:r>
              <w:rPr>
                <w:rFonts w:ascii="times" w:hAnsi="times"/>
                <w:b/>
                <w:sz w:val="14"/>
              </w:rPr>
              <w:t xml:space="preserve">2009 </w:t>
            </w:r>
          </w:p>
        </w:tc>
        <w:tc>
          <w:tcPr>
            <w:tcW w:w="215" w:type="dxa"/>
            <w:tcBorders/>
            <w:shd w:fill="auto" w:val="clear"/>
            <w:vAlign w:val="bottom"/>
          </w:tcPr>
          <w:p>
            <w:pPr>
              <w:pStyle w:val="TableHeading"/>
              <w:suppressLineNumbers/>
              <w:spacing w:before="0" w:after="283"/>
              <w:jc w:val="center"/>
              <w:rPr/>
            </w:pPr>
            <w:r>
              <w:rPr/>
              <w:t> </w:t>
            </w:r>
          </w:p>
        </w:tc>
        <w:tc>
          <w:tcPr>
            <w:tcW w:w="1387" w:type="dxa"/>
            <w:gridSpan w:val="2"/>
            <w:tcBorders>
              <w:bottom w:val="single" w:sz="8" w:space="0" w:color="000000"/>
            </w:tcBorders>
            <w:shd w:fill="auto" w:val="clear"/>
            <w:tcMar>
              <w:bottom w:w="28" w:type="dxa"/>
            </w:tcMar>
            <w:vAlign w:val="bottom"/>
          </w:tcPr>
          <w:p>
            <w:pPr>
              <w:pStyle w:val="TableHeading"/>
              <w:spacing w:before="0" w:after="283"/>
              <w:jc w:val="center"/>
              <w:rPr>
                <w:rFonts w:ascii="times" w:hAnsi="times"/>
                <w:b/>
                <w:sz w:val="14"/>
              </w:rPr>
            </w:pPr>
            <w:r>
              <w:rPr>
                <w:rFonts w:ascii="times" w:hAnsi="times"/>
                <w:b/>
                <w:sz w:val="14"/>
              </w:rPr>
              <w:t xml:space="preserve">2008 </w:t>
            </w:r>
          </w:p>
        </w:tc>
        <w:tc>
          <w:tcPr>
            <w:tcW w:w="215" w:type="dxa"/>
            <w:tcBorders/>
            <w:shd w:fill="auto" w:val="clear"/>
            <w:vAlign w:val="bottom"/>
          </w:tcPr>
          <w:p>
            <w:pPr>
              <w:pStyle w:val="TableHeading"/>
              <w:suppressLineNumbers/>
              <w:spacing w:before="0" w:after="283"/>
              <w:jc w:val="center"/>
              <w:rPr/>
            </w:pPr>
            <w:r>
              <w:rPr/>
              <w:t> </w:t>
            </w:r>
          </w:p>
        </w:tc>
        <w:tc>
          <w:tcPr>
            <w:tcW w:w="1260" w:type="dxa"/>
            <w:gridSpan w:val="2"/>
            <w:tcBorders>
              <w:bottom w:val="single" w:sz="8" w:space="0" w:color="000000"/>
            </w:tcBorders>
            <w:shd w:fill="auto" w:val="clear"/>
            <w:tcMar>
              <w:bottom w:w="28" w:type="dxa"/>
            </w:tcMar>
            <w:vAlign w:val="bottom"/>
          </w:tcPr>
          <w:p>
            <w:pPr>
              <w:pStyle w:val="TableHeading"/>
              <w:spacing w:before="0" w:after="283"/>
              <w:jc w:val="center"/>
              <w:rPr>
                <w:rFonts w:ascii="times" w:hAnsi="times"/>
                <w:b/>
                <w:sz w:val="14"/>
              </w:rPr>
            </w:pPr>
            <w:r>
              <w:rPr>
                <w:rFonts w:ascii="times" w:hAnsi="times"/>
                <w:b/>
                <w:sz w:val="14"/>
              </w:rPr>
              <w:t xml:space="preserve">2007 </w:t>
            </w:r>
          </w:p>
        </w:tc>
        <w:tc>
          <w:tcPr>
            <w:tcW w:w="216" w:type="dxa"/>
            <w:tcBorders/>
            <w:shd w:fill="auto" w:val="clear"/>
            <w:vAlign w:val="bottom"/>
          </w:tcPr>
          <w:p>
            <w:pPr>
              <w:pStyle w:val="TableHeading"/>
              <w:suppressLineNumbers/>
              <w:spacing w:before="0" w:after="283"/>
              <w:jc w:val="center"/>
              <w:rPr/>
            </w:pPr>
            <w:r>
              <w:rPr/>
              <w:t> </w:t>
            </w:r>
          </w:p>
        </w:tc>
      </w:tr>
      <w:tr>
        <w:trPr/>
        <w:tc>
          <w:tcPr>
            <w:tcW w:w="241" w:type="dxa"/>
            <w:tcBorders/>
            <w:shd w:fill="CCEEFF" w:val="clear"/>
          </w:tcPr>
          <w:p>
            <w:pPr>
              <w:pStyle w:val="TableContents"/>
              <w:spacing w:before="0" w:after="283"/>
              <w:rPr/>
            </w:pPr>
            <w:r>
              <w:rPr/>
              <w:t> </w:t>
            </w:r>
          </w:p>
        </w:tc>
        <w:tc>
          <w:tcPr>
            <w:tcW w:w="5195" w:type="dxa"/>
            <w:tcBorders/>
            <w:shd w:fill="CCEEFF" w:val="clear"/>
            <w:vAlign w:val="bottom"/>
          </w:tcPr>
          <w:p>
            <w:pPr>
              <w:pStyle w:val="TableContents"/>
              <w:spacing w:before="0" w:after="283"/>
              <w:ind w:left="200" w:right="0" w:hanging="200"/>
              <w:rPr>
                <w:rFonts w:ascii="times" w:hAnsi="times"/>
                <w:sz w:val="20"/>
              </w:rPr>
            </w:pPr>
            <w:r>
              <w:rPr>
                <w:rFonts w:ascii="times" w:hAnsi="times"/>
                <w:sz w:val="20"/>
              </w:rPr>
              <w:t>Proven mineral reserves  tonnes</w:t>
            </w:r>
          </w:p>
        </w:tc>
        <w:tc>
          <w:tcPr>
            <w:tcW w:w="216"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pPr>
            <w:r>
              <w:rPr/>
              <w:t> </w:t>
            </w:r>
          </w:p>
        </w:tc>
        <w:tc>
          <w:tcPr>
            <w:tcW w:w="1135" w:type="dxa"/>
            <w:tcBorders/>
            <w:shd w:fill="CCEEFF" w:val="clear"/>
            <w:vAlign w:val="bottom"/>
          </w:tcPr>
          <w:p>
            <w:pPr>
              <w:pStyle w:val="TableContents"/>
              <w:spacing w:before="0" w:after="283"/>
              <w:jc w:val="right"/>
              <w:rPr>
                <w:rFonts w:ascii="times" w:hAnsi="times"/>
                <w:sz w:val="20"/>
              </w:rPr>
            </w:pPr>
            <w:r>
              <w:rPr>
                <w:rFonts w:ascii="times" w:hAnsi="times"/>
                <w:sz w:val="20"/>
              </w:rPr>
              <w:t>880,000</w:t>
            </w:r>
          </w:p>
        </w:tc>
        <w:tc>
          <w:tcPr>
            <w:tcW w:w="215" w:type="dxa"/>
            <w:tcBorders/>
            <w:shd w:fill="CCEEFF" w:val="clear"/>
            <w:vAlign w:val="bottom"/>
          </w:tcPr>
          <w:p>
            <w:pPr>
              <w:pStyle w:val="TableContents"/>
              <w:spacing w:before="0" w:after="283"/>
              <w:rPr/>
            </w:pPr>
            <w:r>
              <w:rPr/>
              <w:t> </w:t>
            </w:r>
          </w:p>
        </w:tc>
        <w:tc>
          <w:tcPr>
            <w:tcW w:w="126" w:type="dxa"/>
            <w:tcBorders/>
            <w:shd w:fill="CCEEFF" w:val="clear"/>
            <w:vAlign w:val="bottom"/>
          </w:tcPr>
          <w:p>
            <w:pPr>
              <w:pStyle w:val="TableContents"/>
              <w:spacing w:before="0" w:after="283"/>
              <w:rPr/>
            </w:pPr>
            <w:r>
              <w:rPr/>
              <w:t> </w:t>
            </w:r>
          </w:p>
        </w:tc>
        <w:tc>
          <w:tcPr>
            <w:tcW w:w="1261" w:type="dxa"/>
            <w:tcBorders/>
            <w:shd w:fill="CCEEFF" w:val="clear"/>
            <w:vAlign w:val="bottom"/>
          </w:tcPr>
          <w:p>
            <w:pPr>
              <w:pStyle w:val="TableContents"/>
              <w:spacing w:before="0" w:after="283"/>
              <w:jc w:val="right"/>
              <w:rPr>
                <w:rFonts w:ascii="times" w:hAnsi="times"/>
                <w:sz w:val="20"/>
              </w:rPr>
            </w:pPr>
            <w:r>
              <w:rPr>
                <w:rFonts w:ascii="times" w:hAnsi="times"/>
                <w:sz w:val="20"/>
              </w:rPr>
              <w:t>97,000</w:t>
            </w:r>
          </w:p>
        </w:tc>
        <w:tc>
          <w:tcPr>
            <w:tcW w:w="215"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pPr>
            <w:r>
              <w:rPr/>
              <w:t> </w:t>
            </w:r>
          </w:p>
        </w:tc>
        <w:tc>
          <w:tcPr>
            <w:tcW w:w="1135" w:type="dxa"/>
            <w:tcBorders/>
            <w:shd w:fill="CCEEFF" w:val="clear"/>
            <w:vAlign w:val="bottom"/>
          </w:tcPr>
          <w:p>
            <w:pPr>
              <w:pStyle w:val="TableContents"/>
              <w:spacing w:before="0" w:after="283"/>
              <w:jc w:val="right"/>
              <w:rPr>
                <w:rFonts w:ascii="times" w:hAnsi="times"/>
                <w:sz w:val="20"/>
              </w:rPr>
            </w:pPr>
            <w:r>
              <w:rPr>
                <w:rFonts w:ascii="times" w:hAnsi="times"/>
                <w:sz w:val="20"/>
              </w:rPr>
              <w:t></w:t>
            </w:r>
          </w:p>
        </w:tc>
        <w:tc>
          <w:tcPr>
            <w:tcW w:w="216" w:type="dxa"/>
            <w:tcBorders/>
            <w:shd w:fill="CCEEFF" w:val="clear"/>
            <w:vAlign w:val="bottom"/>
          </w:tcPr>
          <w:p>
            <w:pPr>
              <w:pStyle w:val="TableContents"/>
              <w:spacing w:before="0" w:after="283"/>
              <w:rPr/>
            </w:pPr>
            <w:r>
              <w:rPr/>
              <w:t> </w:t>
            </w:r>
          </w:p>
        </w:tc>
      </w:tr>
      <w:tr>
        <w:trPr/>
        <w:tc>
          <w:tcPr>
            <w:tcW w:w="241" w:type="dxa"/>
            <w:tcBorders/>
            <w:shd w:fill="FFFFFF" w:val="clear"/>
          </w:tcPr>
          <w:p>
            <w:pPr>
              <w:pStyle w:val="TableContents"/>
              <w:spacing w:before="0" w:after="283"/>
              <w:rPr/>
            </w:pPr>
            <w:r>
              <w:rPr/>
              <w:t> </w:t>
            </w:r>
          </w:p>
        </w:tc>
        <w:tc>
          <w:tcPr>
            <w:tcW w:w="5195" w:type="dxa"/>
            <w:tcBorders/>
            <w:shd w:fill="FFFFFF" w:val="clear"/>
            <w:vAlign w:val="bottom"/>
          </w:tcPr>
          <w:p>
            <w:pPr>
              <w:pStyle w:val="TableContents"/>
              <w:spacing w:before="0" w:after="283"/>
              <w:ind w:left="200" w:right="0" w:hanging="200"/>
              <w:rPr>
                <w:rFonts w:ascii="times" w:hAnsi="times"/>
                <w:sz w:val="20"/>
              </w:rPr>
            </w:pPr>
            <w:r>
              <w:rPr>
                <w:rFonts w:ascii="times" w:hAnsi="times"/>
                <w:sz w:val="20"/>
              </w:rPr>
              <w:t>Average gold grade  grams per tonne</w:t>
            </w:r>
          </w:p>
        </w:tc>
        <w:tc>
          <w:tcPr>
            <w:tcW w:w="216" w:type="dxa"/>
            <w:tcBorders/>
            <w:shd w:fill="FFFFFF" w:val="clear"/>
            <w:vAlign w:val="bottom"/>
          </w:tcPr>
          <w:p>
            <w:pPr>
              <w:pStyle w:val="TableContents"/>
              <w:spacing w:before="0" w:after="283"/>
              <w:rPr/>
            </w:pPr>
            <w:r>
              <w:rPr/>
              <w:t> </w:t>
            </w:r>
          </w:p>
        </w:tc>
        <w:tc>
          <w:tcPr>
            <w:tcW w:w="125" w:type="dxa"/>
            <w:tcBorders/>
            <w:shd w:fill="FFFFFF" w:val="clear"/>
            <w:vAlign w:val="bottom"/>
          </w:tcPr>
          <w:p>
            <w:pPr>
              <w:pStyle w:val="TableContents"/>
              <w:spacing w:before="0" w:after="283"/>
              <w:rPr/>
            </w:pPr>
            <w:r>
              <w:rPr/>
              <w:t> </w:t>
            </w:r>
          </w:p>
        </w:tc>
        <w:tc>
          <w:tcPr>
            <w:tcW w:w="1135" w:type="dxa"/>
            <w:tcBorders/>
            <w:shd w:fill="FFFFFF" w:val="clear"/>
            <w:vAlign w:val="bottom"/>
          </w:tcPr>
          <w:p>
            <w:pPr>
              <w:pStyle w:val="TableContents"/>
              <w:spacing w:before="0" w:after="283"/>
              <w:jc w:val="right"/>
              <w:rPr>
                <w:rFonts w:ascii="times" w:hAnsi="times"/>
                <w:sz w:val="20"/>
              </w:rPr>
            </w:pPr>
            <w:r>
              <w:rPr>
                <w:rFonts w:ascii="times" w:hAnsi="times"/>
                <w:sz w:val="20"/>
              </w:rPr>
              <w:t>1.51</w:t>
            </w:r>
          </w:p>
        </w:tc>
        <w:tc>
          <w:tcPr>
            <w:tcW w:w="215" w:type="dxa"/>
            <w:tcBorders/>
            <w:shd w:fill="FFFFFF" w:val="clear"/>
            <w:vAlign w:val="bottom"/>
          </w:tcPr>
          <w:p>
            <w:pPr>
              <w:pStyle w:val="TableContents"/>
              <w:spacing w:before="0" w:after="283"/>
              <w:rPr/>
            </w:pPr>
            <w:r>
              <w:rPr/>
              <w:t> </w:t>
            </w:r>
          </w:p>
        </w:tc>
        <w:tc>
          <w:tcPr>
            <w:tcW w:w="126" w:type="dxa"/>
            <w:tcBorders/>
            <w:shd w:fill="FFFFFF" w:val="clear"/>
            <w:vAlign w:val="bottom"/>
          </w:tcPr>
          <w:p>
            <w:pPr>
              <w:pStyle w:val="TableContents"/>
              <w:spacing w:before="0" w:after="283"/>
              <w:rPr/>
            </w:pPr>
            <w:r>
              <w:rPr/>
              <w:t> </w:t>
            </w:r>
          </w:p>
        </w:tc>
        <w:tc>
          <w:tcPr>
            <w:tcW w:w="1261" w:type="dxa"/>
            <w:tcBorders/>
            <w:shd w:fill="FFFFFF" w:val="clear"/>
            <w:vAlign w:val="bottom"/>
          </w:tcPr>
          <w:p>
            <w:pPr>
              <w:pStyle w:val="TableContents"/>
              <w:spacing w:before="0" w:after="283"/>
              <w:jc w:val="right"/>
              <w:rPr>
                <w:rFonts w:ascii="times" w:hAnsi="times"/>
                <w:sz w:val="20"/>
              </w:rPr>
            </w:pPr>
            <w:r>
              <w:rPr>
                <w:rFonts w:ascii="times" w:hAnsi="times"/>
                <w:sz w:val="20"/>
              </w:rPr>
              <w:t>1.35</w:t>
            </w:r>
          </w:p>
        </w:tc>
        <w:tc>
          <w:tcPr>
            <w:tcW w:w="215" w:type="dxa"/>
            <w:tcBorders/>
            <w:shd w:fill="FFFFFF" w:val="clear"/>
            <w:vAlign w:val="bottom"/>
          </w:tcPr>
          <w:p>
            <w:pPr>
              <w:pStyle w:val="TableContents"/>
              <w:spacing w:before="0" w:after="283"/>
              <w:rPr/>
            </w:pPr>
            <w:r>
              <w:rPr/>
              <w:t> </w:t>
            </w:r>
          </w:p>
        </w:tc>
        <w:tc>
          <w:tcPr>
            <w:tcW w:w="125" w:type="dxa"/>
            <w:tcBorders/>
            <w:shd w:fill="FFFFFF" w:val="clear"/>
            <w:vAlign w:val="bottom"/>
          </w:tcPr>
          <w:p>
            <w:pPr>
              <w:pStyle w:val="TableContents"/>
              <w:spacing w:before="0" w:after="283"/>
              <w:rPr/>
            </w:pPr>
            <w:r>
              <w:rPr/>
              <w:t> </w:t>
            </w:r>
          </w:p>
        </w:tc>
        <w:tc>
          <w:tcPr>
            <w:tcW w:w="1135" w:type="dxa"/>
            <w:tcBorders/>
            <w:shd w:fill="FFFFFF" w:val="clear"/>
            <w:vAlign w:val="bottom"/>
          </w:tcPr>
          <w:p>
            <w:pPr>
              <w:pStyle w:val="TableContents"/>
              <w:spacing w:before="0" w:after="283"/>
              <w:jc w:val="right"/>
              <w:rPr>
                <w:rFonts w:ascii="times" w:hAnsi="times"/>
                <w:sz w:val="20"/>
              </w:rPr>
            </w:pPr>
            <w:r>
              <w:rPr>
                <w:rFonts w:ascii="times" w:hAnsi="times"/>
                <w:sz w:val="20"/>
              </w:rPr>
              <w:t></w:t>
            </w:r>
          </w:p>
        </w:tc>
        <w:tc>
          <w:tcPr>
            <w:tcW w:w="216" w:type="dxa"/>
            <w:tcBorders/>
            <w:shd w:fill="FFFFFF" w:val="clear"/>
            <w:vAlign w:val="bottom"/>
          </w:tcPr>
          <w:p>
            <w:pPr>
              <w:pStyle w:val="TableContents"/>
              <w:spacing w:before="0" w:after="283"/>
              <w:rPr/>
            </w:pPr>
            <w:r>
              <w:rPr/>
              <w:t> </w:t>
            </w:r>
          </w:p>
        </w:tc>
      </w:tr>
      <w:tr>
        <w:trPr/>
        <w:tc>
          <w:tcPr>
            <w:tcW w:w="241" w:type="dxa"/>
            <w:tcBorders/>
            <w:shd w:fill="CCEEFF" w:val="clear"/>
          </w:tcPr>
          <w:p>
            <w:pPr>
              <w:pStyle w:val="TableContents"/>
              <w:spacing w:before="0" w:after="283"/>
              <w:rPr/>
            </w:pPr>
            <w:r>
              <w:rPr/>
              <w:t> </w:t>
            </w:r>
          </w:p>
        </w:tc>
        <w:tc>
          <w:tcPr>
            <w:tcW w:w="5195" w:type="dxa"/>
            <w:tcBorders/>
            <w:shd w:fill="CCEEFF" w:val="clear"/>
            <w:vAlign w:val="bottom"/>
          </w:tcPr>
          <w:p>
            <w:pPr>
              <w:pStyle w:val="TableContents"/>
              <w:spacing w:before="0" w:after="283"/>
              <w:ind w:left="200" w:right="0" w:hanging="200"/>
              <w:rPr>
                <w:rFonts w:ascii="times" w:hAnsi="times"/>
                <w:sz w:val="20"/>
              </w:rPr>
            </w:pPr>
            <w:r>
              <w:rPr>
                <w:rFonts w:ascii="times" w:hAnsi="times"/>
                <w:sz w:val="20"/>
              </w:rPr>
              <w:t>Average silver grade  grams per tonne</w:t>
            </w:r>
          </w:p>
        </w:tc>
        <w:tc>
          <w:tcPr>
            <w:tcW w:w="216"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pPr>
            <w:r>
              <w:rPr/>
              <w:t> </w:t>
            </w:r>
          </w:p>
        </w:tc>
        <w:tc>
          <w:tcPr>
            <w:tcW w:w="1135" w:type="dxa"/>
            <w:tcBorders/>
            <w:shd w:fill="CCEEFF" w:val="clear"/>
            <w:vAlign w:val="bottom"/>
          </w:tcPr>
          <w:p>
            <w:pPr>
              <w:pStyle w:val="TableContents"/>
              <w:spacing w:before="0" w:after="283"/>
              <w:jc w:val="right"/>
              <w:rPr>
                <w:rFonts w:ascii="times" w:hAnsi="times"/>
                <w:sz w:val="20"/>
              </w:rPr>
            </w:pPr>
            <w:r>
              <w:rPr>
                <w:rFonts w:ascii="times" w:hAnsi="times"/>
                <w:sz w:val="20"/>
              </w:rPr>
              <w:t>26.53</w:t>
            </w:r>
          </w:p>
        </w:tc>
        <w:tc>
          <w:tcPr>
            <w:tcW w:w="215" w:type="dxa"/>
            <w:tcBorders/>
            <w:shd w:fill="CCEEFF" w:val="clear"/>
            <w:vAlign w:val="bottom"/>
          </w:tcPr>
          <w:p>
            <w:pPr>
              <w:pStyle w:val="TableContents"/>
              <w:spacing w:before="0" w:after="283"/>
              <w:rPr/>
            </w:pPr>
            <w:r>
              <w:rPr/>
              <w:t> </w:t>
            </w:r>
          </w:p>
        </w:tc>
        <w:tc>
          <w:tcPr>
            <w:tcW w:w="126" w:type="dxa"/>
            <w:tcBorders/>
            <w:shd w:fill="CCEEFF" w:val="clear"/>
            <w:vAlign w:val="bottom"/>
          </w:tcPr>
          <w:p>
            <w:pPr>
              <w:pStyle w:val="TableContents"/>
              <w:spacing w:before="0" w:after="283"/>
              <w:rPr/>
            </w:pPr>
            <w:r>
              <w:rPr/>
              <w:t> </w:t>
            </w:r>
          </w:p>
        </w:tc>
        <w:tc>
          <w:tcPr>
            <w:tcW w:w="1261" w:type="dxa"/>
            <w:tcBorders/>
            <w:shd w:fill="CCEEFF" w:val="clear"/>
            <w:vAlign w:val="bottom"/>
          </w:tcPr>
          <w:p>
            <w:pPr>
              <w:pStyle w:val="TableContents"/>
              <w:spacing w:before="0" w:after="283"/>
              <w:jc w:val="right"/>
              <w:rPr>
                <w:rFonts w:ascii="times" w:hAnsi="times"/>
                <w:sz w:val="20"/>
              </w:rPr>
            </w:pPr>
            <w:r>
              <w:rPr>
                <w:rFonts w:ascii="times" w:hAnsi="times"/>
                <w:sz w:val="20"/>
              </w:rPr>
              <w:t>19,308</w:t>
            </w:r>
          </w:p>
        </w:tc>
        <w:tc>
          <w:tcPr>
            <w:tcW w:w="215"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pPr>
            <w:r>
              <w:rPr/>
              <w:t> </w:t>
            </w:r>
          </w:p>
        </w:tc>
        <w:tc>
          <w:tcPr>
            <w:tcW w:w="1135" w:type="dxa"/>
            <w:tcBorders/>
            <w:shd w:fill="CCEEFF" w:val="clear"/>
            <w:vAlign w:val="bottom"/>
          </w:tcPr>
          <w:p>
            <w:pPr>
              <w:pStyle w:val="TableContents"/>
              <w:spacing w:before="0" w:after="283"/>
              <w:jc w:val="right"/>
              <w:rPr>
                <w:rFonts w:ascii="times" w:hAnsi="times"/>
                <w:sz w:val="20"/>
              </w:rPr>
            </w:pPr>
            <w:r>
              <w:rPr>
                <w:rFonts w:ascii="times" w:hAnsi="times"/>
                <w:sz w:val="20"/>
              </w:rPr>
              <w:t></w:t>
            </w:r>
          </w:p>
        </w:tc>
        <w:tc>
          <w:tcPr>
            <w:tcW w:w="216" w:type="dxa"/>
            <w:tcBorders/>
            <w:shd w:fill="CCEEFF" w:val="clear"/>
            <w:vAlign w:val="bottom"/>
          </w:tcPr>
          <w:p>
            <w:pPr>
              <w:pStyle w:val="TableContents"/>
              <w:spacing w:before="0" w:after="283"/>
              <w:rPr/>
            </w:pPr>
            <w:r>
              <w:rPr/>
              <w:t> </w:t>
            </w:r>
          </w:p>
        </w:tc>
      </w:tr>
      <w:tr>
        <w:trPr/>
        <w:tc>
          <w:tcPr>
            <w:tcW w:w="241" w:type="dxa"/>
            <w:tcBorders/>
            <w:shd w:fill="FFFFFF" w:val="clear"/>
          </w:tcPr>
          <w:p>
            <w:pPr>
              <w:pStyle w:val="TableContents"/>
              <w:spacing w:before="0" w:after="283"/>
              <w:rPr/>
            </w:pPr>
            <w:r>
              <w:rPr/>
              <w:t> </w:t>
            </w:r>
          </w:p>
        </w:tc>
        <w:tc>
          <w:tcPr>
            <w:tcW w:w="5195" w:type="dxa"/>
            <w:tcBorders/>
            <w:shd w:fill="FFFFFF" w:val="clear"/>
            <w:vAlign w:val="bottom"/>
          </w:tcPr>
          <w:p>
            <w:pPr>
              <w:pStyle w:val="TableContents"/>
              <w:spacing w:before="0" w:after="283"/>
              <w:ind w:left="200" w:right="0" w:hanging="200"/>
              <w:rPr>
                <w:rFonts w:ascii="times" w:hAnsi="times"/>
                <w:sz w:val="20"/>
              </w:rPr>
            </w:pPr>
            <w:r>
              <w:rPr>
                <w:rFonts w:ascii="times" w:hAnsi="times"/>
                <w:sz w:val="20"/>
              </w:rPr>
              <w:t>Probable mineral reserves  tonnes</w:t>
            </w:r>
          </w:p>
        </w:tc>
        <w:tc>
          <w:tcPr>
            <w:tcW w:w="216" w:type="dxa"/>
            <w:tcBorders/>
            <w:shd w:fill="FFFFFF" w:val="clear"/>
            <w:vAlign w:val="bottom"/>
          </w:tcPr>
          <w:p>
            <w:pPr>
              <w:pStyle w:val="TableContents"/>
              <w:spacing w:before="0" w:after="283"/>
              <w:rPr/>
            </w:pPr>
            <w:r>
              <w:rPr/>
              <w:t> </w:t>
            </w:r>
          </w:p>
        </w:tc>
        <w:tc>
          <w:tcPr>
            <w:tcW w:w="125" w:type="dxa"/>
            <w:tcBorders/>
            <w:shd w:fill="FFFFFF" w:val="clear"/>
            <w:vAlign w:val="bottom"/>
          </w:tcPr>
          <w:p>
            <w:pPr>
              <w:pStyle w:val="TableContents"/>
              <w:spacing w:before="0" w:after="283"/>
              <w:rPr/>
            </w:pPr>
            <w:r>
              <w:rPr/>
              <w:t> </w:t>
            </w:r>
          </w:p>
        </w:tc>
        <w:tc>
          <w:tcPr>
            <w:tcW w:w="1135" w:type="dxa"/>
            <w:tcBorders/>
            <w:shd w:fill="FFFFFF" w:val="clear"/>
            <w:vAlign w:val="bottom"/>
          </w:tcPr>
          <w:p>
            <w:pPr>
              <w:pStyle w:val="TableContents"/>
              <w:spacing w:before="0" w:after="283"/>
              <w:jc w:val="right"/>
              <w:rPr>
                <w:rFonts w:ascii="times" w:hAnsi="times"/>
                <w:sz w:val="20"/>
              </w:rPr>
            </w:pPr>
            <w:r>
              <w:rPr>
                <w:rFonts w:ascii="times" w:hAnsi="times"/>
                <w:sz w:val="20"/>
              </w:rPr>
              <w:t>41,080,000</w:t>
            </w:r>
          </w:p>
        </w:tc>
        <w:tc>
          <w:tcPr>
            <w:tcW w:w="215" w:type="dxa"/>
            <w:tcBorders/>
            <w:shd w:fill="FFFFFF" w:val="clear"/>
            <w:vAlign w:val="bottom"/>
          </w:tcPr>
          <w:p>
            <w:pPr>
              <w:pStyle w:val="TableContents"/>
              <w:spacing w:before="0" w:after="283"/>
              <w:rPr/>
            </w:pPr>
            <w:r>
              <w:rPr/>
              <w:t> </w:t>
            </w:r>
          </w:p>
        </w:tc>
        <w:tc>
          <w:tcPr>
            <w:tcW w:w="126" w:type="dxa"/>
            <w:tcBorders/>
            <w:shd w:fill="FFFFFF" w:val="clear"/>
            <w:vAlign w:val="bottom"/>
          </w:tcPr>
          <w:p>
            <w:pPr>
              <w:pStyle w:val="TableContents"/>
              <w:spacing w:before="0" w:after="283"/>
              <w:rPr/>
            </w:pPr>
            <w:r>
              <w:rPr/>
              <w:t> </w:t>
            </w:r>
          </w:p>
        </w:tc>
        <w:tc>
          <w:tcPr>
            <w:tcW w:w="1261" w:type="dxa"/>
            <w:tcBorders/>
            <w:shd w:fill="FFFFFF" w:val="clear"/>
            <w:vAlign w:val="bottom"/>
          </w:tcPr>
          <w:p>
            <w:pPr>
              <w:pStyle w:val="TableContents"/>
              <w:spacing w:before="0" w:after="283"/>
              <w:jc w:val="right"/>
              <w:rPr>
                <w:rFonts w:ascii="times" w:hAnsi="times"/>
                <w:sz w:val="20"/>
              </w:rPr>
            </w:pPr>
            <w:r>
              <w:rPr>
                <w:rFonts w:ascii="times" w:hAnsi="times"/>
                <w:sz w:val="20"/>
              </w:rPr>
              <w:t>41,669,000</w:t>
            </w:r>
          </w:p>
        </w:tc>
        <w:tc>
          <w:tcPr>
            <w:tcW w:w="215" w:type="dxa"/>
            <w:tcBorders/>
            <w:shd w:fill="FFFFFF" w:val="clear"/>
            <w:vAlign w:val="bottom"/>
          </w:tcPr>
          <w:p>
            <w:pPr>
              <w:pStyle w:val="TableContents"/>
              <w:spacing w:before="0" w:after="283"/>
              <w:rPr/>
            </w:pPr>
            <w:r>
              <w:rPr/>
              <w:t> </w:t>
            </w:r>
          </w:p>
        </w:tc>
        <w:tc>
          <w:tcPr>
            <w:tcW w:w="125" w:type="dxa"/>
            <w:tcBorders/>
            <w:shd w:fill="FFFFFF" w:val="clear"/>
            <w:vAlign w:val="bottom"/>
          </w:tcPr>
          <w:p>
            <w:pPr>
              <w:pStyle w:val="TableContents"/>
              <w:spacing w:before="0" w:after="283"/>
              <w:rPr/>
            </w:pPr>
            <w:r>
              <w:rPr/>
              <w:t> </w:t>
            </w:r>
          </w:p>
        </w:tc>
        <w:tc>
          <w:tcPr>
            <w:tcW w:w="1135" w:type="dxa"/>
            <w:tcBorders/>
            <w:shd w:fill="FFFFFF" w:val="clear"/>
            <w:vAlign w:val="bottom"/>
          </w:tcPr>
          <w:p>
            <w:pPr>
              <w:pStyle w:val="TableContents"/>
              <w:spacing w:before="0" w:after="283"/>
              <w:jc w:val="right"/>
              <w:rPr>
                <w:rFonts w:ascii="times" w:hAnsi="times"/>
                <w:sz w:val="20"/>
              </w:rPr>
            </w:pPr>
            <w:r>
              <w:rPr>
                <w:rFonts w:ascii="times" w:hAnsi="times"/>
                <w:sz w:val="20"/>
              </w:rPr>
              <w:t>24,657,000</w:t>
            </w:r>
          </w:p>
        </w:tc>
        <w:tc>
          <w:tcPr>
            <w:tcW w:w="216" w:type="dxa"/>
            <w:tcBorders/>
            <w:shd w:fill="FFFFFF" w:val="clear"/>
            <w:vAlign w:val="bottom"/>
          </w:tcPr>
          <w:p>
            <w:pPr>
              <w:pStyle w:val="TableContents"/>
              <w:spacing w:before="0" w:after="283"/>
              <w:rPr/>
            </w:pPr>
            <w:r>
              <w:rPr/>
              <w:t> </w:t>
            </w:r>
          </w:p>
        </w:tc>
      </w:tr>
      <w:tr>
        <w:trPr/>
        <w:tc>
          <w:tcPr>
            <w:tcW w:w="241" w:type="dxa"/>
            <w:tcBorders/>
            <w:shd w:fill="CCEEFF" w:val="clear"/>
          </w:tcPr>
          <w:p>
            <w:pPr>
              <w:pStyle w:val="TableContents"/>
              <w:spacing w:before="0" w:after="283"/>
              <w:rPr/>
            </w:pPr>
            <w:r>
              <w:rPr/>
              <w:t> </w:t>
            </w:r>
          </w:p>
        </w:tc>
        <w:tc>
          <w:tcPr>
            <w:tcW w:w="5195" w:type="dxa"/>
            <w:tcBorders/>
            <w:shd w:fill="CCEEFF" w:val="clear"/>
            <w:vAlign w:val="bottom"/>
          </w:tcPr>
          <w:p>
            <w:pPr>
              <w:pStyle w:val="TableContents"/>
              <w:spacing w:before="0" w:after="283"/>
              <w:ind w:left="200" w:right="0" w:hanging="200"/>
              <w:rPr>
                <w:rFonts w:ascii="times" w:hAnsi="times"/>
                <w:sz w:val="20"/>
              </w:rPr>
            </w:pPr>
            <w:r>
              <w:rPr>
                <w:rFonts w:ascii="times" w:hAnsi="times"/>
                <w:sz w:val="20"/>
              </w:rPr>
              <w:t>Average gold grade  grams per tonne</w:t>
            </w:r>
          </w:p>
        </w:tc>
        <w:tc>
          <w:tcPr>
            <w:tcW w:w="216"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pPr>
            <w:r>
              <w:rPr/>
              <w:t> </w:t>
            </w:r>
          </w:p>
        </w:tc>
        <w:tc>
          <w:tcPr>
            <w:tcW w:w="1135" w:type="dxa"/>
            <w:tcBorders/>
            <w:shd w:fill="CCEEFF" w:val="clear"/>
            <w:vAlign w:val="bottom"/>
          </w:tcPr>
          <w:p>
            <w:pPr>
              <w:pStyle w:val="TableContents"/>
              <w:spacing w:before="0" w:after="283"/>
              <w:jc w:val="right"/>
              <w:rPr>
                <w:rFonts w:ascii="times" w:hAnsi="times"/>
                <w:sz w:val="20"/>
              </w:rPr>
            </w:pPr>
            <w:r>
              <w:rPr>
                <w:rFonts w:ascii="times" w:hAnsi="times"/>
                <w:sz w:val="20"/>
              </w:rPr>
              <w:t>2.54</w:t>
            </w:r>
          </w:p>
        </w:tc>
        <w:tc>
          <w:tcPr>
            <w:tcW w:w="215" w:type="dxa"/>
            <w:tcBorders/>
            <w:shd w:fill="CCEEFF" w:val="clear"/>
            <w:vAlign w:val="bottom"/>
          </w:tcPr>
          <w:p>
            <w:pPr>
              <w:pStyle w:val="TableContents"/>
              <w:spacing w:before="0" w:after="283"/>
              <w:rPr/>
            </w:pPr>
            <w:r>
              <w:rPr/>
              <w:t> </w:t>
            </w:r>
          </w:p>
        </w:tc>
        <w:tc>
          <w:tcPr>
            <w:tcW w:w="126" w:type="dxa"/>
            <w:tcBorders/>
            <w:shd w:fill="CCEEFF" w:val="clear"/>
            <w:vAlign w:val="bottom"/>
          </w:tcPr>
          <w:p>
            <w:pPr>
              <w:pStyle w:val="TableContents"/>
              <w:spacing w:before="0" w:after="283"/>
              <w:rPr/>
            </w:pPr>
            <w:r>
              <w:rPr/>
              <w:t> </w:t>
            </w:r>
          </w:p>
        </w:tc>
        <w:tc>
          <w:tcPr>
            <w:tcW w:w="1261" w:type="dxa"/>
            <w:tcBorders/>
            <w:shd w:fill="CCEEFF" w:val="clear"/>
            <w:vAlign w:val="bottom"/>
          </w:tcPr>
          <w:p>
            <w:pPr>
              <w:pStyle w:val="TableContents"/>
              <w:spacing w:before="0" w:after="283"/>
              <w:jc w:val="right"/>
              <w:rPr>
                <w:rFonts w:ascii="times" w:hAnsi="times"/>
                <w:sz w:val="20"/>
              </w:rPr>
            </w:pPr>
            <w:r>
              <w:rPr>
                <w:rFonts w:ascii="times" w:hAnsi="times"/>
                <w:sz w:val="20"/>
              </w:rPr>
              <w:t>2.68</w:t>
            </w:r>
          </w:p>
        </w:tc>
        <w:tc>
          <w:tcPr>
            <w:tcW w:w="215"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pPr>
            <w:r>
              <w:rPr/>
              <w:t> </w:t>
            </w:r>
          </w:p>
        </w:tc>
        <w:tc>
          <w:tcPr>
            <w:tcW w:w="1135" w:type="dxa"/>
            <w:tcBorders/>
            <w:shd w:fill="CCEEFF" w:val="clear"/>
            <w:vAlign w:val="bottom"/>
          </w:tcPr>
          <w:p>
            <w:pPr>
              <w:pStyle w:val="TableContents"/>
              <w:spacing w:before="0" w:after="283"/>
              <w:jc w:val="right"/>
              <w:rPr>
                <w:rFonts w:ascii="times" w:hAnsi="times"/>
                <w:sz w:val="20"/>
              </w:rPr>
            </w:pPr>
            <w:r>
              <w:rPr>
                <w:rFonts w:ascii="times" w:hAnsi="times"/>
                <w:sz w:val="20"/>
              </w:rPr>
              <w:t>3.21</w:t>
            </w:r>
          </w:p>
        </w:tc>
        <w:tc>
          <w:tcPr>
            <w:tcW w:w="216" w:type="dxa"/>
            <w:tcBorders/>
            <w:shd w:fill="CCEEFF" w:val="clear"/>
            <w:vAlign w:val="bottom"/>
          </w:tcPr>
          <w:p>
            <w:pPr>
              <w:pStyle w:val="TableContents"/>
              <w:spacing w:before="0" w:after="283"/>
              <w:rPr/>
            </w:pPr>
            <w:r>
              <w:rPr/>
              <w:t> </w:t>
            </w:r>
          </w:p>
        </w:tc>
      </w:tr>
      <w:tr>
        <w:trPr/>
        <w:tc>
          <w:tcPr>
            <w:tcW w:w="241" w:type="dxa"/>
            <w:tcBorders/>
            <w:shd w:fill="FFFFFF" w:val="clear"/>
          </w:tcPr>
          <w:p>
            <w:pPr>
              <w:pStyle w:val="TableContents"/>
              <w:spacing w:before="0" w:after="283"/>
              <w:rPr/>
            </w:pPr>
            <w:r>
              <w:rPr/>
              <w:t> </w:t>
            </w:r>
          </w:p>
        </w:tc>
        <w:tc>
          <w:tcPr>
            <w:tcW w:w="5195" w:type="dxa"/>
            <w:tcBorders/>
            <w:shd w:fill="FFFFFF" w:val="clear"/>
            <w:vAlign w:val="bottom"/>
          </w:tcPr>
          <w:p>
            <w:pPr>
              <w:pStyle w:val="TableContents"/>
              <w:spacing w:before="0" w:after="283"/>
              <w:ind w:left="200" w:right="0" w:hanging="200"/>
              <w:rPr>
                <w:rFonts w:ascii="times" w:hAnsi="times"/>
                <w:sz w:val="20"/>
              </w:rPr>
            </w:pPr>
            <w:r>
              <w:rPr>
                <w:rFonts w:ascii="times" w:hAnsi="times"/>
                <w:sz w:val="20"/>
              </w:rPr>
              <w:t>Average silver grade  grams per tonne</w:t>
            </w:r>
          </w:p>
        </w:tc>
        <w:tc>
          <w:tcPr>
            <w:tcW w:w="216" w:type="dxa"/>
            <w:tcBorders/>
            <w:shd w:fill="FFFFFF" w:val="clear"/>
            <w:vAlign w:val="bottom"/>
          </w:tcPr>
          <w:p>
            <w:pPr>
              <w:pStyle w:val="TableContents"/>
              <w:spacing w:before="0" w:after="283"/>
              <w:rPr/>
            </w:pPr>
            <w:r>
              <w:rPr/>
              <w:t> </w:t>
            </w:r>
          </w:p>
        </w:tc>
        <w:tc>
          <w:tcPr>
            <w:tcW w:w="125" w:type="dxa"/>
            <w:tcBorders/>
            <w:shd w:fill="FFFFFF" w:val="clear"/>
            <w:vAlign w:val="bottom"/>
          </w:tcPr>
          <w:p>
            <w:pPr>
              <w:pStyle w:val="TableContents"/>
              <w:spacing w:before="0" w:after="283"/>
              <w:rPr/>
            </w:pPr>
            <w:r>
              <w:rPr/>
              <w:t> </w:t>
            </w:r>
          </w:p>
        </w:tc>
        <w:tc>
          <w:tcPr>
            <w:tcW w:w="1135" w:type="dxa"/>
            <w:tcBorders/>
            <w:shd w:fill="FFFFFF" w:val="clear"/>
            <w:vAlign w:val="bottom"/>
          </w:tcPr>
          <w:p>
            <w:pPr>
              <w:pStyle w:val="TableContents"/>
              <w:spacing w:before="0" w:after="283"/>
              <w:jc w:val="right"/>
              <w:rPr>
                <w:rFonts w:ascii="times" w:hAnsi="times"/>
                <w:sz w:val="20"/>
              </w:rPr>
            </w:pPr>
            <w:r>
              <w:rPr>
                <w:rFonts w:ascii="times" w:hAnsi="times"/>
                <w:sz w:val="20"/>
              </w:rPr>
              <w:t>70.31</w:t>
            </w:r>
          </w:p>
        </w:tc>
        <w:tc>
          <w:tcPr>
            <w:tcW w:w="215" w:type="dxa"/>
            <w:tcBorders/>
            <w:shd w:fill="FFFFFF" w:val="clear"/>
            <w:vAlign w:val="bottom"/>
          </w:tcPr>
          <w:p>
            <w:pPr>
              <w:pStyle w:val="TableContents"/>
              <w:spacing w:before="0" w:after="283"/>
              <w:rPr/>
            </w:pPr>
            <w:r>
              <w:rPr/>
              <w:t> </w:t>
            </w:r>
          </w:p>
        </w:tc>
        <w:tc>
          <w:tcPr>
            <w:tcW w:w="126" w:type="dxa"/>
            <w:tcBorders/>
            <w:shd w:fill="FFFFFF" w:val="clear"/>
            <w:vAlign w:val="bottom"/>
          </w:tcPr>
          <w:p>
            <w:pPr>
              <w:pStyle w:val="TableContents"/>
              <w:spacing w:before="0" w:after="283"/>
              <w:rPr/>
            </w:pPr>
            <w:r>
              <w:rPr/>
              <w:t> </w:t>
            </w:r>
          </w:p>
        </w:tc>
        <w:tc>
          <w:tcPr>
            <w:tcW w:w="1261" w:type="dxa"/>
            <w:tcBorders/>
            <w:shd w:fill="FFFFFF" w:val="clear"/>
            <w:vAlign w:val="bottom"/>
          </w:tcPr>
          <w:p>
            <w:pPr>
              <w:pStyle w:val="TableContents"/>
              <w:spacing w:before="0" w:after="283"/>
              <w:jc w:val="right"/>
              <w:rPr>
                <w:rFonts w:ascii="times" w:hAnsi="times"/>
                <w:sz w:val="20"/>
              </w:rPr>
            </w:pPr>
            <w:r>
              <w:rPr>
                <w:rFonts w:ascii="times" w:hAnsi="times"/>
                <w:sz w:val="20"/>
              </w:rPr>
              <w:t>74.61</w:t>
            </w:r>
          </w:p>
        </w:tc>
        <w:tc>
          <w:tcPr>
            <w:tcW w:w="215" w:type="dxa"/>
            <w:tcBorders/>
            <w:shd w:fill="FFFFFF" w:val="clear"/>
            <w:vAlign w:val="bottom"/>
          </w:tcPr>
          <w:p>
            <w:pPr>
              <w:pStyle w:val="TableContents"/>
              <w:spacing w:before="0" w:after="283"/>
              <w:rPr/>
            </w:pPr>
            <w:r>
              <w:rPr/>
              <w:t> </w:t>
            </w:r>
          </w:p>
        </w:tc>
        <w:tc>
          <w:tcPr>
            <w:tcW w:w="125" w:type="dxa"/>
            <w:tcBorders/>
            <w:shd w:fill="FFFFFF" w:val="clear"/>
            <w:vAlign w:val="bottom"/>
          </w:tcPr>
          <w:p>
            <w:pPr>
              <w:pStyle w:val="TableContents"/>
              <w:spacing w:before="0" w:after="283"/>
              <w:rPr/>
            </w:pPr>
            <w:r>
              <w:rPr/>
              <w:t> </w:t>
            </w:r>
          </w:p>
        </w:tc>
        <w:tc>
          <w:tcPr>
            <w:tcW w:w="1135" w:type="dxa"/>
            <w:tcBorders/>
            <w:shd w:fill="FFFFFF" w:val="clear"/>
            <w:vAlign w:val="bottom"/>
          </w:tcPr>
          <w:p>
            <w:pPr>
              <w:pStyle w:val="TableContents"/>
              <w:spacing w:before="0" w:after="283"/>
              <w:jc w:val="right"/>
              <w:rPr>
                <w:rFonts w:ascii="times" w:hAnsi="times"/>
                <w:sz w:val="20"/>
              </w:rPr>
            </w:pPr>
            <w:r>
              <w:rPr>
                <w:rFonts w:ascii="times" w:hAnsi="times"/>
                <w:sz w:val="20"/>
              </w:rPr>
              <w:t>92.21</w:t>
            </w:r>
          </w:p>
        </w:tc>
        <w:tc>
          <w:tcPr>
            <w:tcW w:w="216" w:type="dxa"/>
            <w:tcBorders/>
            <w:shd w:fill="FFFFFF" w:val="clear"/>
            <w:vAlign w:val="bottom"/>
          </w:tcPr>
          <w:p>
            <w:pPr>
              <w:pStyle w:val="TableContents"/>
              <w:spacing w:before="0" w:after="283"/>
              <w:rPr/>
            </w:pPr>
            <w:r>
              <w:rPr/>
              <w:t> </w:t>
            </w:r>
          </w:p>
        </w:tc>
      </w:tr>
      <w:tr>
        <w:trPr/>
        <w:tc>
          <w:tcPr>
            <w:tcW w:w="5436" w:type="dxa"/>
            <w:gridSpan w:val="2"/>
            <w:tcBorders/>
            <w:shd w:fill="CCEEFF" w:val="clear"/>
            <w:vAlign w:val="bottom"/>
          </w:tcPr>
          <w:p>
            <w:pPr>
              <w:pStyle w:val="TableContents"/>
              <w:spacing w:before="0" w:after="283"/>
              <w:ind w:left="200" w:right="0" w:hanging="200"/>
              <w:rPr>
                <w:rFonts w:ascii="times" w:hAnsi="times"/>
                <w:b/>
                <w:sz w:val="20"/>
              </w:rPr>
            </w:pPr>
            <w:r>
              <w:rPr>
                <w:rFonts w:ascii="times" w:hAnsi="times"/>
                <w:b/>
                <w:sz w:val="20"/>
              </w:rPr>
              <w:t>Total proven and probable mineral reserves  tonnes</w:t>
            </w:r>
          </w:p>
        </w:tc>
        <w:tc>
          <w:tcPr>
            <w:tcW w:w="216"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pPr>
            <w:r>
              <w:rPr/>
              <w:t> </w:t>
            </w:r>
          </w:p>
        </w:tc>
        <w:tc>
          <w:tcPr>
            <w:tcW w:w="1135" w:type="dxa"/>
            <w:tcBorders/>
            <w:shd w:fill="CCEEFF" w:val="clear"/>
            <w:vAlign w:val="bottom"/>
          </w:tcPr>
          <w:p>
            <w:pPr>
              <w:pStyle w:val="TableContents"/>
              <w:spacing w:before="0" w:after="283"/>
              <w:jc w:val="right"/>
              <w:rPr>
                <w:rFonts w:ascii="times" w:hAnsi="times"/>
                <w:b/>
                <w:sz w:val="20"/>
              </w:rPr>
            </w:pPr>
            <w:r>
              <w:rPr>
                <w:rFonts w:ascii="times" w:hAnsi="times"/>
                <w:b/>
                <w:sz w:val="20"/>
              </w:rPr>
              <w:t>41,960,000</w:t>
            </w:r>
          </w:p>
        </w:tc>
        <w:tc>
          <w:tcPr>
            <w:tcW w:w="215" w:type="dxa"/>
            <w:tcBorders/>
            <w:shd w:fill="CCEEFF" w:val="clear"/>
            <w:vAlign w:val="bottom"/>
          </w:tcPr>
          <w:p>
            <w:pPr>
              <w:pStyle w:val="TableContents"/>
              <w:spacing w:before="0" w:after="283"/>
              <w:rPr/>
            </w:pPr>
            <w:r>
              <w:rPr/>
              <w:t> </w:t>
            </w:r>
          </w:p>
        </w:tc>
        <w:tc>
          <w:tcPr>
            <w:tcW w:w="126" w:type="dxa"/>
            <w:tcBorders/>
            <w:shd w:fill="CCEEFF" w:val="clear"/>
            <w:vAlign w:val="bottom"/>
          </w:tcPr>
          <w:p>
            <w:pPr>
              <w:pStyle w:val="TableContents"/>
              <w:spacing w:before="0" w:after="283"/>
              <w:rPr/>
            </w:pPr>
            <w:r>
              <w:rPr/>
              <w:t> </w:t>
            </w:r>
          </w:p>
        </w:tc>
        <w:tc>
          <w:tcPr>
            <w:tcW w:w="1261" w:type="dxa"/>
            <w:tcBorders/>
            <w:shd w:fill="CCEEFF" w:val="clear"/>
            <w:vAlign w:val="bottom"/>
          </w:tcPr>
          <w:p>
            <w:pPr>
              <w:pStyle w:val="TableContents"/>
              <w:spacing w:before="0" w:after="283"/>
              <w:jc w:val="right"/>
              <w:rPr>
                <w:rFonts w:ascii="times" w:hAnsi="times"/>
                <w:b/>
                <w:sz w:val="20"/>
              </w:rPr>
            </w:pPr>
            <w:r>
              <w:rPr>
                <w:rFonts w:ascii="times" w:hAnsi="times"/>
                <w:b/>
                <w:sz w:val="20"/>
              </w:rPr>
              <w:t>41,766,000</w:t>
            </w:r>
          </w:p>
        </w:tc>
        <w:tc>
          <w:tcPr>
            <w:tcW w:w="215"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pPr>
            <w:r>
              <w:rPr/>
              <w:t> </w:t>
            </w:r>
          </w:p>
        </w:tc>
        <w:tc>
          <w:tcPr>
            <w:tcW w:w="1135" w:type="dxa"/>
            <w:tcBorders/>
            <w:shd w:fill="CCEEFF" w:val="clear"/>
            <w:vAlign w:val="bottom"/>
          </w:tcPr>
          <w:p>
            <w:pPr>
              <w:pStyle w:val="TableContents"/>
              <w:spacing w:before="0" w:after="283"/>
              <w:jc w:val="right"/>
              <w:rPr>
                <w:rFonts w:ascii="times" w:hAnsi="times"/>
                <w:b/>
                <w:sz w:val="20"/>
              </w:rPr>
            </w:pPr>
            <w:r>
              <w:rPr>
                <w:rFonts w:ascii="times" w:hAnsi="times"/>
                <w:b/>
                <w:sz w:val="20"/>
              </w:rPr>
              <w:t>24,700,000</w:t>
            </w:r>
          </w:p>
        </w:tc>
        <w:tc>
          <w:tcPr>
            <w:tcW w:w="216" w:type="dxa"/>
            <w:tcBorders/>
            <w:shd w:fill="CCEEFF" w:val="clear"/>
            <w:vAlign w:val="bottom"/>
          </w:tcPr>
          <w:p>
            <w:pPr>
              <w:pStyle w:val="TableContents"/>
              <w:spacing w:before="0" w:after="283"/>
              <w:rPr/>
            </w:pPr>
            <w:r>
              <w:rPr/>
              <w:t> </w:t>
            </w:r>
          </w:p>
        </w:tc>
      </w:tr>
      <w:tr>
        <w:trPr/>
        <w:tc>
          <w:tcPr>
            <w:tcW w:w="5436" w:type="dxa"/>
            <w:gridSpan w:val="2"/>
            <w:tcBorders/>
            <w:shd w:fill="FFFFFF" w:val="clear"/>
            <w:vAlign w:val="bottom"/>
          </w:tcPr>
          <w:p>
            <w:pPr>
              <w:pStyle w:val="TableContents"/>
              <w:spacing w:before="0" w:after="283"/>
              <w:ind w:left="200" w:right="0" w:hanging="200"/>
              <w:rPr>
                <w:rFonts w:ascii="times" w:hAnsi="times"/>
                <w:b/>
                <w:sz w:val="20"/>
              </w:rPr>
            </w:pPr>
            <w:r>
              <w:rPr>
                <w:rFonts w:ascii="times" w:hAnsi="times"/>
                <w:b/>
                <w:sz w:val="20"/>
              </w:rPr>
              <w:t>Average gold grade  grams per tonne</w:t>
            </w:r>
          </w:p>
        </w:tc>
        <w:tc>
          <w:tcPr>
            <w:tcW w:w="216" w:type="dxa"/>
            <w:tcBorders/>
            <w:shd w:fill="FFFFFF" w:val="clear"/>
            <w:vAlign w:val="bottom"/>
          </w:tcPr>
          <w:p>
            <w:pPr>
              <w:pStyle w:val="TableContents"/>
              <w:spacing w:before="0" w:after="283"/>
              <w:rPr/>
            </w:pPr>
            <w:r>
              <w:rPr/>
              <w:t> </w:t>
            </w:r>
          </w:p>
        </w:tc>
        <w:tc>
          <w:tcPr>
            <w:tcW w:w="125" w:type="dxa"/>
            <w:tcBorders/>
            <w:shd w:fill="FFFFFF" w:val="clear"/>
            <w:vAlign w:val="bottom"/>
          </w:tcPr>
          <w:p>
            <w:pPr>
              <w:pStyle w:val="TableContents"/>
              <w:spacing w:before="0" w:after="283"/>
              <w:rPr/>
            </w:pPr>
            <w:r>
              <w:rPr/>
              <w:t> </w:t>
            </w:r>
          </w:p>
        </w:tc>
        <w:tc>
          <w:tcPr>
            <w:tcW w:w="1135" w:type="dxa"/>
            <w:tcBorders/>
            <w:shd w:fill="FFFFFF" w:val="clear"/>
            <w:vAlign w:val="bottom"/>
          </w:tcPr>
          <w:p>
            <w:pPr>
              <w:pStyle w:val="TableContents"/>
              <w:spacing w:before="0" w:after="283"/>
              <w:jc w:val="right"/>
              <w:rPr>
                <w:rFonts w:ascii="times" w:hAnsi="times"/>
                <w:b/>
                <w:sz w:val="20"/>
              </w:rPr>
            </w:pPr>
            <w:r>
              <w:rPr>
                <w:rFonts w:ascii="times" w:hAnsi="times"/>
                <w:b/>
                <w:sz w:val="20"/>
              </w:rPr>
              <w:t>2.52</w:t>
            </w:r>
          </w:p>
        </w:tc>
        <w:tc>
          <w:tcPr>
            <w:tcW w:w="215" w:type="dxa"/>
            <w:tcBorders/>
            <w:shd w:fill="FFFFFF" w:val="clear"/>
            <w:vAlign w:val="bottom"/>
          </w:tcPr>
          <w:p>
            <w:pPr>
              <w:pStyle w:val="TableContents"/>
              <w:spacing w:before="0" w:after="283"/>
              <w:rPr/>
            </w:pPr>
            <w:r>
              <w:rPr/>
              <w:t> </w:t>
            </w:r>
          </w:p>
        </w:tc>
        <w:tc>
          <w:tcPr>
            <w:tcW w:w="126" w:type="dxa"/>
            <w:tcBorders/>
            <w:shd w:fill="FFFFFF" w:val="clear"/>
            <w:vAlign w:val="bottom"/>
          </w:tcPr>
          <w:p>
            <w:pPr>
              <w:pStyle w:val="TableContents"/>
              <w:spacing w:before="0" w:after="283"/>
              <w:rPr/>
            </w:pPr>
            <w:r>
              <w:rPr/>
              <w:t> </w:t>
            </w:r>
          </w:p>
        </w:tc>
        <w:tc>
          <w:tcPr>
            <w:tcW w:w="1261" w:type="dxa"/>
            <w:tcBorders/>
            <w:shd w:fill="FFFFFF" w:val="clear"/>
            <w:vAlign w:val="bottom"/>
          </w:tcPr>
          <w:p>
            <w:pPr>
              <w:pStyle w:val="TableContents"/>
              <w:spacing w:before="0" w:after="283"/>
              <w:jc w:val="right"/>
              <w:rPr>
                <w:rFonts w:ascii="times" w:hAnsi="times"/>
                <w:b/>
                <w:sz w:val="20"/>
              </w:rPr>
            </w:pPr>
            <w:r>
              <w:rPr>
                <w:rFonts w:ascii="times" w:hAnsi="times"/>
                <w:b/>
                <w:sz w:val="20"/>
              </w:rPr>
              <w:t>2.68</w:t>
            </w:r>
          </w:p>
        </w:tc>
        <w:tc>
          <w:tcPr>
            <w:tcW w:w="215" w:type="dxa"/>
            <w:tcBorders/>
            <w:shd w:fill="FFFFFF" w:val="clear"/>
            <w:vAlign w:val="bottom"/>
          </w:tcPr>
          <w:p>
            <w:pPr>
              <w:pStyle w:val="TableContents"/>
              <w:spacing w:before="0" w:after="283"/>
              <w:rPr/>
            </w:pPr>
            <w:r>
              <w:rPr/>
              <w:t> </w:t>
            </w:r>
          </w:p>
        </w:tc>
        <w:tc>
          <w:tcPr>
            <w:tcW w:w="125" w:type="dxa"/>
            <w:tcBorders/>
            <w:shd w:fill="FFFFFF" w:val="clear"/>
            <w:vAlign w:val="bottom"/>
          </w:tcPr>
          <w:p>
            <w:pPr>
              <w:pStyle w:val="TableContents"/>
              <w:spacing w:before="0" w:after="283"/>
              <w:rPr/>
            </w:pPr>
            <w:r>
              <w:rPr/>
              <w:t> </w:t>
            </w:r>
          </w:p>
        </w:tc>
        <w:tc>
          <w:tcPr>
            <w:tcW w:w="1135" w:type="dxa"/>
            <w:tcBorders/>
            <w:shd w:fill="FFFFFF" w:val="clear"/>
            <w:vAlign w:val="bottom"/>
          </w:tcPr>
          <w:p>
            <w:pPr>
              <w:pStyle w:val="TableContents"/>
              <w:spacing w:before="0" w:after="283"/>
              <w:jc w:val="right"/>
              <w:rPr>
                <w:rFonts w:ascii="times" w:hAnsi="times"/>
                <w:b/>
                <w:sz w:val="20"/>
              </w:rPr>
            </w:pPr>
            <w:r>
              <w:rPr>
                <w:rFonts w:ascii="times" w:hAnsi="times"/>
                <w:b/>
                <w:sz w:val="20"/>
              </w:rPr>
              <w:t>3.21</w:t>
            </w:r>
          </w:p>
        </w:tc>
        <w:tc>
          <w:tcPr>
            <w:tcW w:w="216" w:type="dxa"/>
            <w:tcBorders/>
            <w:shd w:fill="FFFFFF" w:val="clear"/>
            <w:vAlign w:val="bottom"/>
          </w:tcPr>
          <w:p>
            <w:pPr>
              <w:pStyle w:val="TableContents"/>
              <w:spacing w:before="0" w:after="283"/>
              <w:rPr/>
            </w:pPr>
            <w:r>
              <w:rPr/>
              <w:t> </w:t>
            </w:r>
          </w:p>
        </w:tc>
      </w:tr>
      <w:tr>
        <w:trPr/>
        <w:tc>
          <w:tcPr>
            <w:tcW w:w="5436" w:type="dxa"/>
            <w:gridSpan w:val="2"/>
            <w:tcBorders/>
            <w:shd w:fill="CCEEFF" w:val="clear"/>
            <w:vAlign w:val="bottom"/>
          </w:tcPr>
          <w:p>
            <w:pPr>
              <w:pStyle w:val="TableContents"/>
              <w:spacing w:before="0" w:after="283"/>
              <w:ind w:left="200" w:right="0" w:hanging="200"/>
              <w:rPr>
                <w:rFonts w:ascii="times" w:hAnsi="times"/>
                <w:b/>
                <w:sz w:val="20"/>
              </w:rPr>
            </w:pPr>
            <w:r>
              <w:rPr>
                <w:rFonts w:ascii="times" w:hAnsi="times"/>
                <w:b/>
                <w:sz w:val="20"/>
              </w:rPr>
              <w:t>Average silver grade  grams per tonne</w:t>
            </w:r>
          </w:p>
        </w:tc>
        <w:tc>
          <w:tcPr>
            <w:tcW w:w="216"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pPr>
            <w:r>
              <w:rPr/>
              <w:t> </w:t>
            </w:r>
          </w:p>
        </w:tc>
        <w:tc>
          <w:tcPr>
            <w:tcW w:w="1135" w:type="dxa"/>
            <w:tcBorders/>
            <w:shd w:fill="CCEEFF" w:val="clear"/>
            <w:vAlign w:val="bottom"/>
          </w:tcPr>
          <w:p>
            <w:pPr>
              <w:pStyle w:val="TableContents"/>
              <w:spacing w:before="0" w:after="283"/>
              <w:jc w:val="right"/>
              <w:rPr>
                <w:rFonts w:ascii="times" w:hAnsi="times"/>
                <w:b/>
                <w:sz w:val="20"/>
              </w:rPr>
            </w:pPr>
            <w:r>
              <w:rPr>
                <w:rFonts w:ascii="times" w:hAnsi="times"/>
                <w:b/>
                <w:sz w:val="20"/>
              </w:rPr>
              <w:t>69.39</w:t>
            </w:r>
          </w:p>
        </w:tc>
        <w:tc>
          <w:tcPr>
            <w:tcW w:w="215" w:type="dxa"/>
            <w:tcBorders/>
            <w:shd w:fill="CCEEFF" w:val="clear"/>
            <w:vAlign w:val="bottom"/>
          </w:tcPr>
          <w:p>
            <w:pPr>
              <w:pStyle w:val="TableContents"/>
              <w:spacing w:before="0" w:after="283"/>
              <w:rPr/>
            </w:pPr>
            <w:r>
              <w:rPr/>
              <w:t> </w:t>
            </w:r>
          </w:p>
        </w:tc>
        <w:tc>
          <w:tcPr>
            <w:tcW w:w="126" w:type="dxa"/>
            <w:tcBorders/>
            <w:shd w:fill="CCEEFF" w:val="clear"/>
            <w:vAlign w:val="bottom"/>
          </w:tcPr>
          <w:p>
            <w:pPr>
              <w:pStyle w:val="TableContents"/>
              <w:spacing w:before="0" w:after="283"/>
              <w:rPr/>
            </w:pPr>
            <w:r>
              <w:rPr/>
              <w:t> </w:t>
            </w:r>
          </w:p>
        </w:tc>
        <w:tc>
          <w:tcPr>
            <w:tcW w:w="1261" w:type="dxa"/>
            <w:tcBorders/>
            <w:shd w:fill="CCEEFF" w:val="clear"/>
            <w:vAlign w:val="bottom"/>
          </w:tcPr>
          <w:p>
            <w:pPr>
              <w:pStyle w:val="TableContents"/>
              <w:spacing w:before="0" w:after="283"/>
              <w:jc w:val="right"/>
              <w:rPr>
                <w:rFonts w:ascii="times" w:hAnsi="times"/>
                <w:b/>
                <w:sz w:val="20"/>
              </w:rPr>
            </w:pPr>
            <w:r>
              <w:rPr>
                <w:rFonts w:ascii="times" w:hAnsi="times"/>
                <w:b/>
                <w:sz w:val="20"/>
              </w:rPr>
              <w:t>74.48</w:t>
            </w:r>
          </w:p>
        </w:tc>
        <w:tc>
          <w:tcPr>
            <w:tcW w:w="215"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pPr>
            <w:r>
              <w:rPr/>
              <w:t> </w:t>
            </w:r>
          </w:p>
        </w:tc>
        <w:tc>
          <w:tcPr>
            <w:tcW w:w="1135" w:type="dxa"/>
            <w:tcBorders/>
            <w:shd w:fill="CCEEFF" w:val="clear"/>
            <w:vAlign w:val="bottom"/>
          </w:tcPr>
          <w:p>
            <w:pPr>
              <w:pStyle w:val="TableContents"/>
              <w:spacing w:before="0" w:after="283"/>
              <w:jc w:val="right"/>
              <w:rPr>
                <w:rFonts w:ascii="times" w:hAnsi="times"/>
                <w:b/>
                <w:sz w:val="20"/>
              </w:rPr>
            </w:pPr>
            <w:r>
              <w:rPr>
                <w:rFonts w:ascii="times" w:hAnsi="times"/>
                <w:b/>
                <w:sz w:val="20"/>
              </w:rPr>
              <w:t>92.21</w:t>
            </w:r>
          </w:p>
        </w:tc>
        <w:tc>
          <w:tcPr>
            <w:tcW w:w="216" w:type="dxa"/>
            <w:tcBorders/>
            <w:shd w:fill="CCEEFF" w:val="clear"/>
            <w:vAlign w:val="bottom"/>
          </w:tcPr>
          <w:p>
            <w:pPr>
              <w:pStyle w:val="TableContents"/>
              <w:spacing w:before="0" w:after="283"/>
              <w:rPr/>
            </w:pPr>
            <w:r>
              <w:rPr/>
              <w:t> </w:t>
            </w:r>
          </w:p>
        </w:tc>
      </w:tr>
      <w:tr>
        <w:trPr/>
        <w:tc>
          <w:tcPr>
            <w:tcW w:w="5436" w:type="dxa"/>
            <w:gridSpan w:val="2"/>
            <w:tcBorders/>
            <w:shd w:fill="FFFFFF" w:val="clear"/>
            <w:vAlign w:val="bottom"/>
          </w:tcPr>
          <w:p>
            <w:pPr>
              <w:pStyle w:val="TableContents"/>
              <w:spacing w:before="0" w:after="283"/>
              <w:ind w:left="200" w:right="0" w:hanging="200"/>
              <w:rPr>
                <w:rFonts w:ascii="times" w:hAnsi="times"/>
                <w:b/>
                <w:sz w:val="20"/>
              </w:rPr>
            </w:pPr>
            <w:r>
              <w:rPr>
                <w:rFonts w:ascii="times" w:hAnsi="times"/>
                <w:b/>
                <w:sz w:val="20"/>
              </w:rPr>
              <w:t>Total contained gold ounces</w:t>
            </w:r>
          </w:p>
        </w:tc>
        <w:tc>
          <w:tcPr>
            <w:tcW w:w="216" w:type="dxa"/>
            <w:tcBorders/>
            <w:shd w:fill="FFFFFF" w:val="clear"/>
            <w:vAlign w:val="bottom"/>
          </w:tcPr>
          <w:p>
            <w:pPr>
              <w:pStyle w:val="TableContents"/>
              <w:spacing w:before="0" w:after="283"/>
              <w:rPr/>
            </w:pPr>
            <w:r>
              <w:rPr/>
              <w:t> </w:t>
            </w:r>
          </w:p>
        </w:tc>
        <w:tc>
          <w:tcPr>
            <w:tcW w:w="125" w:type="dxa"/>
            <w:tcBorders/>
            <w:shd w:fill="FFFFFF" w:val="clear"/>
            <w:vAlign w:val="bottom"/>
          </w:tcPr>
          <w:p>
            <w:pPr>
              <w:pStyle w:val="TableContents"/>
              <w:spacing w:before="0" w:after="283"/>
              <w:rPr/>
            </w:pPr>
            <w:r>
              <w:rPr/>
              <w:t> </w:t>
            </w:r>
          </w:p>
        </w:tc>
        <w:tc>
          <w:tcPr>
            <w:tcW w:w="1135" w:type="dxa"/>
            <w:tcBorders/>
            <w:shd w:fill="FFFFFF" w:val="clear"/>
            <w:vAlign w:val="bottom"/>
          </w:tcPr>
          <w:p>
            <w:pPr>
              <w:pStyle w:val="TableContents"/>
              <w:spacing w:before="0" w:after="283"/>
              <w:jc w:val="right"/>
              <w:rPr>
                <w:rFonts w:ascii="times" w:hAnsi="times"/>
                <w:b/>
                <w:sz w:val="20"/>
              </w:rPr>
            </w:pPr>
            <w:r>
              <w:rPr>
                <w:rFonts w:ascii="times" w:hAnsi="times"/>
                <w:b/>
                <w:sz w:val="20"/>
              </w:rPr>
              <w:t>3,396,000</w:t>
            </w:r>
          </w:p>
        </w:tc>
        <w:tc>
          <w:tcPr>
            <w:tcW w:w="215" w:type="dxa"/>
            <w:tcBorders/>
            <w:shd w:fill="FFFFFF" w:val="clear"/>
            <w:vAlign w:val="bottom"/>
          </w:tcPr>
          <w:p>
            <w:pPr>
              <w:pStyle w:val="TableContents"/>
              <w:spacing w:before="0" w:after="283"/>
              <w:rPr/>
            </w:pPr>
            <w:r>
              <w:rPr/>
              <w:t> </w:t>
            </w:r>
          </w:p>
        </w:tc>
        <w:tc>
          <w:tcPr>
            <w:tcW w:w="126" w:type="dxa"/>
            <w:tcBorders/>
            <w:shd w:fill="FFFFFF" w:val="clear"/>
            <w:vAlign w:val="bottom"/>
          </w:tcPr>
          <w:p>
            <w:pPr>
              <w:pStyle w:val="TableContents"/>
              <w:spacing w:before="0" w:after="283"/>
              <w:rPr/>
            </w:pPr>
            <w:r>
              <w:rPr/>
              <w:t> </w:t>
            </w:r>
          </w:p>
        </w:tc>
        <w:tc>
          <w:tcPr>
            <w:tcW w:w="1261" w:type="dxa"/>
            <w:tcBorders/>
            <w:shd w:fill="FFFFFF" w:val="clear"/>
            <w:vAlign w:val="bottom"/>
          </w:tcPr>
          <w:p>
            <w:pPr>
              <w:pStyle w:val="TableContents"/>
              <w:spacing w:before="0" w:after="283"/>
              <w:jc w:val="right"/>
              <w:rPr>
                <w:rFonts w:ascii="times" w:hAnsi="times"/>
                <w:b/>
                <w:sz w:val="20"/>
              </w:rPr>
            </w:pPr>
            <w:r>
              <w:rPr>
                <w:rFonts w:ascii="times" w:hAnsi="times"/>
                <w:b/>
                <w:sz w:val="20"/>
              </w:rPr>
              <w:t>3,593,000</w:t>
            </w:r>
          </w:p>
        </w:tc>
        <w:tc>
          <w:tcPr>
            <w:tcW w:w="215" w:type="dxa"/>
            <w:tcBorders/>
            <w:shd w:fill="FFFFFF" w:val="clear"/>
            <w:vAlign w:val="bottom"/>
          </w:tcPr>
          <w:p>
            <w:pPr>
              <w:pStyle w:val="TableContents"/>
              <w:spacing w:before="0" w:after="283"/>
              <w:rPr/>
            </w:pPr>
            <w:r>
              <w:rPr/>
              <w:t> </w:t>
            </w:r>
          </w:p>
        </w:tc>
        <w:tc>
          <w:tcPr>
            <w:tcW w:w="125" w:type="dxa"/>
            <w:tcBorders/>
            <w:shd w:fill="FFFFFF" w:val="clear"/>
            <w:vAlign w:val="bottom"/>
          </w:tcPr>
          <w:p>
            <w:pPr>
              <w:pStyle w:val="TableContents"/>
              <w:spacing w:before="0" w:after="283"/>
              <w:rPr/>
            </w:pPr>
            <w:r>
              <w:rPr/>
              <w:t> </w:t>
            </w:r>
          </w:p>
        </w:tc>
        <w:tc>
          <w:tcPr>
            <w:tcW w:w="1135" w:type="dxa"/>
            <w:tcBorders/>
            <w:shd w:fill="FFFFFF" w:val="clear"/>
            <w:vAlign w:val="bottom"/>
          </w:tcPr>
          <w:p>
            <w:pPr>
              <w:pStyle w:val="TableContents"/>
              <w:spacing w:before="0" w:after="283"/>
              <w:jc w:val="right"/>
              <w:rPr>
                <w:rFonts w:ascii="times" w:hAnsi="times"/>
                <w:b/>
                <w:sz w:val="20"/>
              </w:rPr>
            </w:pPr>
            <w:r>
              <w:rPr>
                <w:rFonts w:ascii="times" w:hAnsi="times"/>
                <w:b/>
                <w:sz w:val="20"/>
              </w:rPr>
              <w:t>2,547,000</w:t>
            </w:r>
          </w:p>
        </w:tc>
        <w:tc>
          <w:tcPr>
            <w:tcW w:w="216" w:type="dxa"/>
            <w:tcBorders/>
            <w:shd w:fill="FFFFFF" w:val="clear"/>
            <w:vAlign w:val="bottom"/>
          </w:tcPr>
          <w:p>
            <w:pPr>
              <w:pStyle w:val="TableContents"/>
              <w:spacing w:before="0" w:after="283"/>
              <w:rPr/>
            </w:pPr>
            <w:r>
              <w:rPr/>
              <w:t> </w:t>
            </w:r>
          </w:p>
        </w:tc>
      </w:tr>
      <w:tr>
        <w:trPr/>
        <w:tc>
          <w:tcPr>
            <w:tcW w:w="5436" w:type="dxa"/>
            <w:gridSpan w:val="2"/>
            <w:tcBorders/>
            <w:shd w:fill="CCEEFF" w:val="clear"/>
            <w:vAlign w:val="bottom"/>
          </w:tcPr>
          <w:p>
            <w:pPr>
              <w:pStyle w:val="TableContents"/>
              <w:spacing w:before="0" w:after="283"/>
              <w:ind w:left="200" w:right="0" w:hanging="200"/>
              <w:rPr>
                <w:rFonts w:ascii="times" w:hAnsi="times"/>
                <w:b/>
                <w:sz w:val="20"/>
              </w:rPr>
            </w:pPr>
            <w:r>
              <w:rPr>
                <w:rFonts w:ascii="times" w:hAnsi="times"/>
                <w:b/>
                <w:sz w:val="20"/>
              </w:rPr>
              <w:t>Total contained silver ounces</w:t>
            </w:r>
          </w:p>
        </w:tc>
        <w:tc>
          <w:tcPr>
            <w:tcW w:w="216"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pPr>
            <w:r>
              <w:rPr/>
              <w:t> </w:t>
            </w:r>
          </w:p>
        </w:tc>
        <w:tc>
          <w:tcPr>
            <w:tcW w:w="1135" w:type="dxa"/>
            <w:tcBorders/>
            <w:shd w:fill="CCEEFF" w:val="clear"/>
            <w:vAlign w:val="bottom"/>
          </w:tcPr>
          <w:p>
            <w:pPr>
              <w:pStyle w:val="TableContents"/>
              <w:spacing w:before="0" w:after="283"/>
              <w:jc w:val="right"/>
              <w:rPr>
                <w:rFonts w:ascii="times" w:hAnsi="times"/>
                <w:b/>
                <w:sz w:val="20"/>
              </w:rPr>
            </w:pPr>
            <w:r>
              <w:rPr>
                <w:rFonts w:ascii="times" w:hAnsi="times"/>
                <w:b/>
                <w:sz w:val="20"/>
              </w:rPr>
              <w:t>93,613,000</w:t>
            </w:r>
          </w:p>
        </w:tc>
        <w:tc>
          <w:tcPr>
            <w:tcW w:w="215" w:type="dxa"/>
            <w:tcBorders/>
            <w:shd w:fill="CCEEFF" w:val="clear"/>
            <w:vAlign w:val="bottom"/>
          </w:tcPr>
          <w:p>
            <w:pPr>
              <w:pStyle w:val="TableContents"/>
              <w:spacing w:before="0" w:after="283"/>
              <w:rPr/>
            </w:pPr>
            <w:r>
              <w:rPr/>
              <w:t> </w:t>
            </w:r>
          </w:p>
        </w:tc>
        <w:tc>
          <w:tcPr>
            <w:tcW w:w="126" w:type="dxa"/>
            <w:tcBorders/>
            <w:shd w:fill="CCEEFF" w:val="clear"/>
            <w:vAlign w:val="bottom"/>
          </w:tcPr>
          <w:p>
            <w:pPr>
              <w:pStyle w:val="TableContents"/>
              <w:spacing w:before="0" w:after="283"/>
              <w:rPr/>
            </w:pPr>
            <w:r>
              <w:rPr/>
              <w:t> </w:t>
            </w:r>
          </w:p>
        </w:tc>
        <w:tc>
          <w:tcPr>
            <w:tcW w:w="1261" w:type="dxa"/>
            <w:tcBorders/>
            <w:shd w:fill="CCEEFF" w:val="clear"/>
            <w:vAlign w:val="bottom"/>
          </w:tcPr>
          <w:p>
            <w:pPr>
              <w:pStyle w:val="TableContents"/>
              <w:spacing w:before="0" w:after="283"/>
              <w:jc w:val="right"/>
              <w:rPr>
                <w:rFonts w:ascii="times" w:hAnsi="times"/>
                <w:b/>
                <w:sz w:val="20"/>
              </w:rPr>
            </w:pPr>
            <w:r>
              <w:rPr>
                <w:rFonts w:ascii="times" w:hAnsi="times"/>
                <w:b/>
                <w:sz w:val="20"/>
              </w:rPr>
              <w:t>100,010,000</w:t>
            </w:r>
          </w:p>
        </w:tc>
        <w:tc>
          <w:tcPr>
            <w:tcW w:w="215"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pPr>
            <w:r>
              <w:rPr/>
              <w:t> </w:t>
            </w:r>
          </w:p>
        </w:tc>
        <w:tc>
          <w:tcPr>
            <w:tcW w:w="1135" w:type="dxa"/>
            <w:tcBorders/>
            <w:shd w:fill="CCEEFF" w:val="clear"/>
            <w:vAlign w:val="bottom"/>
          </w:tcPr>
          <w:p>
            <w:pPr>
              <w:pStyle w:val="TableContents"/>
              <w:spacing w:before="0" w:after="283"/>
              <w:jc w:val="right"/>
              <w:rPr>
                <w:rFonts w:ascii="times" w:hAnsi="times"/>
                <w:b/>
                <w:sz w:val="20"/>
              </w:rPr>
            </w:pPr>
            <w:r>
              <w:rPr>
                <w:rFonts w:ascii="times" w:hAnsi="times"/>
                <w:b/>
                <w:sz w:val="20"/>
              </w:rPr>
              <w:t>73,100,000</w:t>
            </w:r>
          </w:p>
        </w:tc>
        <w:tc>
          <w:tcPr>
            <w:tcW w:w="216" w:type="dxa"/>
            <w:tcBorders/>
            <w:shd w:fill="CCEEFF" w:val="clear"/>
            <w:vAlign w:val="bottom"/>
          </w:tcPr>
          <w:p>
            <w:pPr>
              <w:pStyle w:val="TableContents"/>
              <w:spacing w:before="0" w:after="283"/>
              <w:rPr/>
            </w:pPr>
            <w:r>
              <w:rPr/>
              <w:t> </w:t>
            </w:r>
          </w:p>
        </w:tc>
      </w:tr>
    </w:tbl>
    <w:p>
      <w:pPr>
        <w:pStyle w:val="HorizontalLine"/>
        <w:pBdr>
          <w:bottom w:val="single" w:sz="6" w:space="0" w:color="000000"/>
        </w:pBdr>
        <w:ind w:left="0" w:right="8981" w:hanging="0"/>
        <w:jc w:val="left"/>
        <w:rPr/>
      </w:pPr>
      <w:r>
        <w:rPr/>
      </w:r>
    </w:p>
    <w:p>
      <w:pPr>
        <w:pStyle w:val="TextBody"/>
        <w:jc w:val="both"/>
        <w:rPr>
          <w:rFonts w:ascii="times" w:hAnsi="times"/>
          <w:sz w:val="14"/>
        </w:rPr>
      </w:pPr>
      <w:r>
        <w:rPr>
          <w:rFonts w:ascii="times" w:hAnsi="times"/>
          <w:sz w:val="14"/>
        </w:rPr>
        <w:t xml:space="preserve">Notes: </w:t>
      </w:r>
    </w:p>
    <w:p>
      <w:pPr>
        <w:pStyle w:val="ListHeading"/>
        <w:spacing w:before="0" w:after="0"/>
        <w:jc w:val="left"/>
        <w:rPr>
          <w:rFonts w:ascii="times" w:hAnsi="times"/>
          <w:sz w:val="14"/>
        </w:rPr>
      </w:pPr>
      <w:r>
        <w:rPr>
          <w:rFonts w:ascii="times" w:hAnsi="times"/>
          <w:sz w:val="14"/>
        </w:rPr>
        <w:t>(1)</w:t>
      </w:r>
    </w:p>
    <w:p>
      <w:pPr>
        <w:pStyle w:val="ListContents"/>
        <w:spacing w:before="0" w:after="283"/>
        <w:jc w:val="both"/>
        <w:rPr>
          <w:rFonts w:ascii="times" w:hAnsi="times"/>
          <w:sz w:val="14"/>
        </w:rPr>
      </w:pPr>
      <w:r>
        <w:rPr>
          <w:rFonts w:ascii="times" w:hAnsi="times"/>
          <w:sz w:val="14"/>
        </w:rPr>
        <w:t xml:space="preserve">The 2009 proven and probable mineral reserve estimate is based on a net smelter return cut-off value of the open pit ore between $7.45 per tonne and $20.43 per tonne, depending on the deposit, and a net smelter return cut-off value of the underground ore of $46.13 per tonne. The metallurgical gold recovery used in the reserve estimate varied between 59% and 96.5%, depending on the deposit. The metallurgical silver recovery used in the reserve estimate varied between 11% and 52.0%, depending on the deposit. The Company estimates that a 10% change in the gold price would result in an approximate 2% change in mineral reserves. </w:t>
      </w:r>
    </w:p>
    <w:p>
      <w:pPr>
        <w:pStyle w:val="ListHeading"/>
        <w:spacing w:before="0" w:after="0"/>
        <w:jc w:val="left"/>
        <w:rPr>
          <w:rFonts w:ascii="times" w:hAnsi="times"/>
          <w:sz w:val="14"/>
        </w:rPr>
      </w:pPr>
      <w:r>
        <w:rPr>
          <w:rFonts w:ascii="times" w:hAnsi="times"/>
          <w:sz w:val="14"/>
        </w:rPr>
        <w:t>(2)</w:t>
      </w:r>
    </w:p>
    <w:p>
      <w:pPr>
        <w:pStyle w:val="ListContents"/>
        <w:spacing w:before="0" w:after="283"/>
        <w:jc w:val="both"/>
        <w:rPr>
          <w:rFonts w:ascii="times" w:hAnsi="times"/>
          <w:sz w:val="14"/>
        </w:rPr>
      </w:pPr>
      <w:r>
        <w:rPr>
          <w:rFonts w:ascii="times" w:hAnsi="times"/>
          <w:sz w:val="14"/>
        </w:rPr>
        <w:t xml:space="preserve">In addition to the mineral reserves set out above, at December 31, 2009, the Pinos Altos Mine contained indicated mineral resources of 15.7 million tonnes grading 0.91 grams of gold per tonne and 26.84 grams of silver per tonne and inferred mineral resources of 15.7 million tonnes grading 1.38 grams of gold per tonne and 22.53 grams of silver per tonne. </w:t>
      </w:r>
    </w:p>
    <w:p>
      <w:pPr>
        <w:pStyle w:val="ListHeading"/>
        <w:spacing w:before="0" w:after="0"/>
        <w:jc w:val="left"/>
        <w:rPr>
          <w:rFonts w:ascii="times" w:hAnsi="times"/>
          <w:sz w:val="14"/>
        </w:rPr>
      </w:pPr>
      <w:r>
        <w:rPr>
          <w:rFonts w:ascii="times" w:hAnsi="times"/>
          <w:sz w:val="14"/>
        </w:rPr>
        <w:t>(3)</w:t>
      </w:r>
    </w:p>
    <w:p>
      <w:pPr>
        <w:pStyle w:val="ListContents"/>
        <w:spacing w:before="0" w:after="283"/>
        <w:jc w:val="both"/>
        <w:rPr>
          <w:rFonts w:ascii="times" w:hAnsi="times"/>
          <w:sz w:val="14"/>
        </w:rPr>
      </w:pPr>
      <w:r>
        <w:rPr>
          <w:rFonts w:ascii="times" w:hAnsi="times"/>
          <w:sz w:val="14"/>
        </w:rPr>
        <w:t xml:space="preserve">The proven and probable mineral reserves of the Pinos Altos Mine set forth in the table above include probable mineral reserves from the Creston Mascota deposit of 6.7 million tonnes grading 1.67 grams of gold per tonne and 16.94 grams of silver per tonne. The indicated mineral resource at the Pinos Altos Mine also includes indicated mineral resources from the Creston Mascota deposit of 5.7 million tonnes grading 0.76 grams of gold per tonne and 7.6 grams of silver per tonne. The inferred mineral resource at the Pinos Altos Mine also includes inferred mineral resources from the Creston Mascota deposit of 1.4 million tonnes grading 0.97 grams of gold per tonne and 9.56 grams of silver per tonne. </w:t>
      </w:r>
    </w:p>
    <w:p>
      <w:pPr>
        <w:pStyle w:val="ListHeading"/>
        <w:spacing w:before="0" w:after="0"/>
        <w:jc w:val="left"/>
        <w:rPr>
          <w:rFonts w:ascii="times" w:hAnsi="times"/>
          <w:sz w:val="14"/>
        </w:rPr>
      </w:pPr>
      <w:r>
        <w:rPr>
          <w:rFonts w:ascii="times" w:hAnsi="times"/>
          <w:sz w:val="14"/>
        </w:rPr>
        <w:t>(4)</w:t>
      </w:r>
    </w:p>
    <w:p>
      <w:pPr>
        <w:pStyle w:val="ListContents"/>
        <w:spacing w:before="0" w:after="283"/>
        <w:jc w:val="both"/>
        <w:rPr>
          <w:rFonts w:ascii="times" w:hAnsi="times"/>
          <w:sz w:val="14"/>
        </w:rPr>
      </w:pPr>
      <w:r>
        <w:rPr>
          <w:rFonts w:ascii="times" w:hAnsi="times"/>
          <w:sz w:val="14"/>
        </w:rPr>
        <w:t xml:space="preserve">The breakdown of mineral reserves between planned open pit operations and underground operations at the Pinos Altos Mine (with tonnage and contained ounces rounded to the nearest thousand) is: </w:t>
      </w:r>
    </w:p>
    <w:tbl>
      <w:tblPr>
        <w:tblW w:w="5000" w:type="pct"/>
        <w:jc w:val="center"/>
        <w:tblInd w:w="0" w:type="dxa"/>
        <w:tblCellMar>
          <w:top w:w="0" w:type="dxa"/>
          <w:left w:w="0" w:type="dxa"/>
          <w:bottom w:w="0" w:type="dxa"/>
          <w:right w:w="0" w:type="dxa"/>
        </w:tblCellMar>
      </w:tblPr>
      <w:tblGrid>
        <w:gridCol w:w="294"/>
        <w:gridCol w:w="2303"/>
        <w:gridCol w:w="220"/>
        <w:gridCol w:w="1636"/>
        <w:gridCol w:w="220"/>
        <w:gridCol w:w="111"/>
        <w:gridCol w:w="918"/>
        <w:gridCol w:w="221"/>
        <w:gridCol w:w="110"/>
        <w:gridCol w:w="570"/>
        <w:gridCol w:w="220"/>
        <w:gridCol w:w="111"/>
        <w:gridCol w:w="569"/>
        <w:gridCol w:w="221"/>
        <w:gridCol w:w="110"/>
        <w:gridCol w:w="900"/>
        <w:gridCol w:w="221"/>
        <w:gridCol w:w="110"/>
        <w:gridCol w:w="919"/>
        <w:gridCol w:w="221"/>
      </w:tblGrid>
      <w:tr>
        <w:trPr/>
        <w:tc>
          <w:tcPr>
            <w:tcW w:w="294" w:type="dxa"/>
            <w:tcBorders/>
            <w:shd w:fill="auto" w:val="clear"/>
            <w:vAlign w:val="center"/>
          </w:tcPr>
          <w:p>
            <w:pPr>
              <w:pStyle w:val="TableContents"/>
              <w:spacing w:before="0" w:after="283"/>
              <w:rPr>
                <w:sz w:val="4"/>
                <w:szCs w:val="4"/>
              </w:rPr>
            </w:pPr>
            <w:r>
              <w:rPr>
                <w:sz w:val="4"/>
                <w:szCs w:val="4"/>
              </w:rPr>
            </w:r>
          </w:p>
        </w:tc>
        <w:tc>
          <w:tcPr>
            <w:tcW w:w="2303" w:type="dxa"/>
            <w:tcBorders/>
            <w:shd w:fill="auto" w:val="clear"/>
            <w:vAlign w:val="center"/>
          </w:tcPr>
          <w:p>
            <w:pPr>
              <w:pStyle w:val="TableContents"/>
              <w:spacing w:before="0" w:after="283"/>
              <w:rPr>
                <w:sz w:val="4"/>
                <w:szCs w:val="4"/>
              </w:rPr>
            </w:pPr>
            <w:r>
              <w:rPr>
                <w:sz w:val="4"/>
                <w:szCs w:val="4"/>
              </w:rPr>
            </w:r>
          </w:p>
        </w:tc>
        <w:tc>
          <w:tcPr>
            <w:tcW w:w="220" w:type="dxa"/>
            <w:tcBorders/>
            <w:shd w:fill="auto" w:val="clear"/>
            <w:vAlign w:val="center"/>
          </w:tcPr>
          <w:p>
            <w:pPr>
              <w:pStyle w:val="TableContents"/>
              <w:spacing w:before="0" w:after="283"/>
              <w:rPr>
                <w:sz w:val="4"/>
                <w:szCs w:val="4"/>
              </w:rPr>
            </w:pPr>
            <w:r>
              <w:rPr>
                <w:sz w:val="4"/>
                <w:szCs w:val="4"/>
              </w:rPr>
            </w:r>
          </w:p>
        </w:tc>
        <w:tc>
          <w:tcPr>
            <w:tcW w:w="1636" w:type="dxa"/>
            <w:tcBorders/>
            <w:shd w:fill="auto" w:val="clear"/>
            <w:vAlign w:val="center"/>
          </w:tcPr>
          <w:p>
            <w:pPr>
              <w:pStyle w:val="TableContents"/>
              <w:spacing w:before="0" w:after="283"/>
              <w:rPr>
                <w:sz w:val="4"/>
                <w:szCs w:val="4"/>
              </w:rPr>
            </w:pPr>
            <w:r>
              <w:rPr>
                <w:sz w:val="4"/>
                <w:szCs w:val="4"/>
              </w:rPr>
            </w:r>
          </w:p>
        </w:tc>
        <w:tc>
          <w:tcPr>
            <w:tcW w:w="220" w:type="dxa"/>
            <w:tcBorders/>
            <w:shd w:fill="auto" w:val="clear"/>
            <w:vAlign w:val="center"/>
          </w:tcPr>
          <w:p>
            <w:pPr>
              <w:pStyle w:val="TableContents"/>
              <w:spacing w:before="0" w:after="283"/>
              <w:rPr>
                <w:sz w:val="4"/>
                <w:szCs w:val="4"/>
              </w:rPr>
            </w:pPr>
            <w:r>
              <w:rPr>
                <w:sz w:val="4"/>
                <w:szCs w:val="4"/>
              </w:rPr>
            </w:r>
          </w:p>
        </w:tc>
        <w:tc>
          <w:tcPr>
            <w:tcW w:w="111" w:type="dxa"/>
            <w:tcBorders/>
            <w:shd w:fill="auto" w:val="clear"/>
            <w:vAlign w:val="center"/>
          </w:tcPr>
          <w:p>
            <w:pPr>
              <w:pStyle w:val="TableContents"/>
              <w:spacing w:before="0" w:after="283"/>
              <w:rPr>
                <w:sz w:val="4"/>
                <w:szCs w:val="4"/>
              </w:rPr>
            </w:pPr>
            <w:r>
              <w:rPr>
                <w:sz w:val="4"/>
                <w:szCs w:val="4"/>
              </w:rPr>
            </w:r>
          </w:p>
        </w:tc>
        <w:tc>
          <w:tcPr>
            <w:tcW w:w="918" w:type="dxa"/>
            <w:tcBorders/>
            <w:shd w:fill="auto" w:val="clear"/>
            <w:vAlign w:val="center"/>
          </w:tcPr>
          <w:p>
            <w:pPr>
              <w:pStyle w:val="TableContents"/>
              <w:spacing w:before="0" w:after="283"/>
              <w:rPr>
                <w:sz w:val="4"/>
                <w:szCs w:val="4"/>
              </w:rPr>
            </w:pPr>
            <w:r>
              <w:rPr>
                <w:sz w:val="4"/>
                <w:szCs w:val="4"/>
              </w:rPr>
            </w:r>
          </w:p>
        </w:tc>
        <w:tc>
          <w:tcPr>
            <w:tcW w:w="221" w:type="dxa"/>
            <w:tcBorders/>
            <w:shd w:fill="auto" w:val="clear"/>
            <w:vAlign w:val="center"/>
          </w:tcPr>
          <w:p>
            <w:pPr>
              <w:pStyle w:val="TableContents"/>
              <w:spacing w:before="0" w:after="283"/>
              <w:rPr>
                <w:sz w:val="4"/>
                <w:szCs w:val="4"/>
              </w:rPr>
            </w:pPr>
            <w:r>
              <w:rPr>
                <w:sz w:val="4"/>
                <w:szCs w:val="4"/>
              </w:rPr>
            </w:r>
          </w:p>
        </w:tc>
        <w:tc>
          <w:tcPr>
            <w:tcW w:w="110" w:type="dxa"/>
            <w:tcBorders/>
            <w:shd w:fill="auto" w:val="clear"/>
            <w:vAlign w:val="center"/>
          </w:tcPr>
          <w:p>
            <w:pPr>
              <w:pStyle w:val="TableContents"/>
              <w:spacing w:before="0" w:after="283"/>
              <w:rPr>
                <w:sz w:val="4"/>
                <w:szCs w:val="4"/>
              </w:rPr>
            </w:pPr>
            <w:r>
              <w:rPr>
                <w:sz w:val="4"/>
                <w:szCs w:val="4"/>
              </w:rPr>
            </w:r>
          </w:p>
        </w:tc>
        <w:tc>
          <w:tcPr>
            <w:tcW w:w="570" w:type="dxa"/>
            <w:tcBorders/>
            <w:shd w:fill="auto" w:val="clear"/>
            <w:vAlign w:val="center"/>
          </w:tcPr>
          <w:p>
            <w:pPr>
              <w:pStyle w:val="TableContents"/>
              <w:spacing w:before="0" w:after="283"/>
              <w:rPr>
                <w:sz w:val="4"/>
                <w:szCs w:val="4"/>
              </w:rPr>
            </w:pPr>
            <w:r>
              <w:rPr>
                <w:sz w:val="4"/>
                <w:szCs w:val="4"/>
              </w:rPr>
            </w:r>
          </w:p>
        </w:tc>
        <w:tc>
          <w:tcPr>
            <w:tcW w:w="220" w:type="dxa"/>
            <w:tcBorders/>
            <w:shd w:fill="auto" w:val="clear"/>
            <w:vAlign w:val="center"/>
          </w:tcPr>
          <w:p>
            <w:pPr>
              <w:pStyle w:val="TableContents"/>
              <w:spacing w:before="0" w:after="283"/>
              <w:rPr>
                <w:sz w:val="4"/>
                <w:szCs w:val="4"/>
              </w:rPr>
            </w:pPr>
            <w:r>
              <w:rPr>
                <w:sz w:val="4"/>
                <w:szCs w:val="4"/>
              </w:rPr>
            </w:r>
          </w:p>
        </w:tc>
        <w:tc>
          <w:tcPr>
            <w:tcW w:w="111" w:type="dxa"/>
            <w:tcBorders/>
            <w:shd w:fill="auto" w:val="clear"/>
            <w:vAlign w:val="center"/>
          </w:tcPr>
          <w:p>
            <w:pPr>
              <w:pStyle w:val="TableContents"/>
              <w:spacing w:before="0" w:after="283"/>
              <w:rPr>
                <w:sz w:val="4"/>
                <w:szCs w:val="4"/>
              </w:rPr>
            </w:pPr>
            <w:r>
              <w:rPr>
                <w:sz w:val="4"/>
                <w:szCs w:val="4"/>
              </w:rPr>
            </w:r>
          </w:p>
        </w:tc>
        <w:tc>
          <w:tcPr>
            <w:tcW w:w="569" w:type="dxa"/>
            <w:tcBorders/>
            <w:shd w:fill="auto" w:val="clear"/>
            <w:vAlign w:val="center"/>
          </w:tcPr>
          <w:p>
            <w:pPr>
              <w:pStyle w:val="TableContents"/>
              <w:spacing w:before="0" w:after="283"/>
              <w:rPr>
                <w:sz w:val="4"/>
                <w:szCs w:val="4"/>
              </w:rPr>
            </w:pPr>
            <w:r>
              <w:rPr>
                <w:sz w:val="4"/>
                <w:szCs w:val="4"/>
              </w:rPr>
            </w:r>
          </w:p>
        </w:tc>
        <w:tc>
          <w:tcPr>
            <w:tcW w:w="221" w:type="dxa"/>
            <w:tcBorders/>
            <w:shd w:fill="auto" w:val="clear"/>
            <w:vAlign w:val="center"/>
          </w:tcPr>
          <w:p>
            <w:pPr>
              <w:pStyle w:val="TableContents"/>
              <w:spacing w:before="0" w:after="283"/>
              <w:rPr>
                <w:sz w:val="4"/>
                <w:szCs w:val="4"/>
              </w:rPr>
            </w:pPr>
            <w:r>
              <w:rPr>
                <w:sz w:val="4"/>
                <w:szCs w:val="4"/>
              </w:rPr>
            </w:r>
          </w:p>
        </w:tc>
        <w:tc>
          <w:tcPr>
            <w:tcW w:w="110" w:type="dxa"/>
            <w:tcBorders/>
            <w:shd w:fill="auto" w:val="clear"/>
            <w:vAlign w:val="center"/>
          </w:tcPr>
          <w:p>
            <w:pPr>
              <w:pStyle w:val="TableContents"/>
              <w:spacing w:before="0" w:after="283"/>
              <w:rPr>
                <w:sz w:val="4"/>
                <w:szCs w:val="4"/>
              </w:rPr>
            </w:pPr>
            <w:r>
              <w:rPr>
                <w:sz w:val="4"/>
                <w:szCs w:val="4"/>
              </w:rPr>
            </w:r>
          </w:p>
        </w:tc>
        <w:tc>
          <w:tcPr>
            <w:tcW w:w="900" w:type="dxa"/>
            <w:tcBorders/>
            <w:shd w:fill="auto" w:val="clear"/>
            <w:vAlign w:val="center"/>
          </w:tcPr>
          <w:p>
            <w:pPr>
              <w:pStyle w:val="TableContents"/>
              <w:spacing w:before="0" w:after="283"/>
              <w:rPr>
                <w:sz w:val="4"/>
                <w:szCs w:val="4"/>
              </w:rPr>
            </w:pPr>
            <w:r>
              <w:rPr>
                <w:sz w:val="4"/>
                <w:szCs w:val="4"/>
              </w:rPr>
            </w:r>
          </w:p>
        </w:tc>
        <w:tc>
          <w:tcPr>
            <w:tcW w:w="221" w:type="dxa"/>
            <w:tcBorders/>
            <w:shd w:fill="auto" w:val="clear"/>
            <w:vAlign w:val="center"/>
          </w:tcPr>
          <w:p>
            <w:pPr>
              <w:pStyle w:val="TableContents"/>
              <w:spacing w:before="0" w:after="283"/>
              <w:rPr>
                <w:sz w:val="4"/>
                <w:szCs w:val="4"/>
              </w:rPr>
            </w:pPr>
            <w:r>
              <w:rPr>
                <w:sz w:val="4"/>
                <w:szCs w:val="4"/>
              </w:rPr>
            </w:r>
          </w:p>
        </w:tc>
        <w:tc>
          <w:tcPr>
            <w:tcW w:w="110" w:type="dxa"/>
            <w:tcBorders/>
            <w:shd w:fill="auto" w:val="clear"/>
            <w:vAlign w:val="center"/>
          </w:tcPr>
          <w:p>
            <w:pPr>
              <w:pStyle w:val="TableContents"/>
              <w:spacing w:before="0" w:after="283"/>
              <w:rPr>
                <w:sz w:val="4"/>
                <w:szCs w:val="4"/>
              </w:rPr>
            </w:pPr>
            <w:r>
              <w:rPr>
                <w:sz w:val="4"/>
                <w:szCs w:val="4"/>
              </w:rPr>
            </w:r>
          </w:p>
        </w:tc>
        <w:tc>
          <w:tcPr>
            <w:tcW w:w="919" w:type="dxa"/>
            <w:tcBorders/>
            <w:shd w:fill="auto" w:val="clear"/>
            <w:vAlign w:val="center"/>
          </w:tcPr>
          <w:p>
            <w:pPr>
              <w:pStyle w:val="TableContents"/>
              <w:spacing w:before="0" w:after="283"/>
              <w:rPr>
                <w:sz w:val="4"/>
                <w:szCs w:val="4"/>
              </w:rPr>
            </w:pPr>
            <w:r>
              <w:rPr>
                <w:sz w:val="4"/>
                <w:szCs w:val="4"/>
              </w:rPr>
            </w:r>
          </w:p>
        </w:tc>
        <w:tc>
          <w:tcPr>
            <w:tcW w:w="221" w:type="dxa"/>
            <w:tcBorders/>
            <w:shd w:fill="auto" w:val="clear"/>
            <w:vAlign w:val="center"/>
          </w:tcPr>
          <w:p>
            <w:pPr>
              <w:pStyle w:val="TableContents"/>
              <w:spacing w:before="0" w:after="283"/>
              <w:rPr>
                <w:sz w:val="4"/>
                <w:szCs w:val="4"/>
              </w:rPr>
            </w:pPr>
            <w:r>
              <w:rPr>
                <w:sz w:val="4"/>
                <w:szCs w:val="4"/>
              </w:rPr>
            </w:r>
          </w:p>
        </w:tc>
      </w:tr>
      <w:tr>
        <w:trPr/>
        <w:tc>
          <w:tcPr>
            <w:tcW w:w="294" w:type="dxa"/>
            <w:tcBorders/>
            <w:shd w:fill="auto" w:val="clear"/>
            <w:vAlign w:val="bottom"/>
          </w:tcPr>
          <w:p>
            <w:pPr>
              <w:pStyle w:val="TableHeading"/>
              <w:suppressLineNumbers/>
              <w:spacing w:before="0" w:after="283"/>
              <w:jc w:val="center"/>
              <w:rPr/>
            </w:pPr>
            <w:r>
              <w:rPr/>
              <w:t> </w:t>
            </w:r>
          </w:p>
        </w:tc>
        <w:tc>
          <w:tcPr>
            <w:tcW w:w="2303" w:type="dxa"/>
            <w:tcBorders/>
            <w:shd w:fill="auto" w:val="clear"/>
            <w:vAlign w:val="bottom"/>
          </w:tcPr>
          <w:p>
            <w:pPr>
              <w:pStyle w:val="TableHeading"/>
              <w:spacing w:before="0" w:after="0"/>
              <w:jc w:val="left"/>
              <w:rPr>
                <w:rFonts w:ascii="times" w:hAnsi="times"/>
                <w:b/>
                <w:sz w:val="14"/>
                <w:bdr w:val="single" w:sz="8" w:space="1" w:color="000000"/>
              </w:rPr>
            </w:pPr>
            <w:r>
              <w:rPr>
                <w:rFonts w:ascii="times" w:hAnsi="times"/>
                <w:b/>
                <w:sz w:val="14"/>
                <w:bdr w:val="single" w:sz="8" w:space="1" w:color="000000"/>
              </w:rPr>
              <w:t xml:space="preserve">Category </w:t>
            </w:r>
          </w:p>
        </w:tc>
        <w:tc>
          <w:tcPr>
            <w:tcW w:w="220" w:type="dxa"/>
            <w:tcBorders/>
            <w:shd w:fill="auto" w:val="clear"/>
            <w:vAlign w:val="bottom"/>
          </w:tcPr>
          <w:p>
            <w:pPr>
              <w:pStyle w:val="TableHeading"/>
              <w:suppressLineNumbers/>
              <w:spacing w:before="0" w:after="283"/>
              <w:jc w:val="center"/>
              <w:rPr/>
            </w:pPr>
            <w:r>
              <w:rPr/>
              <w:t> </w:t>
            </w:r>
          </w:p>
        </w:tc>
        <w:tc>
          <w:tcPr>
            <w:tcW w:w="1636" w:type="dxa"/>
            <w:tcBorders>
              <w:bottom w:val="single" w:sz="8" w:space="0" w:color="000000"/>
            </w:tcBorders>
            <w:shd w:fill="auto" w:val="clear"/>
            <w:tcMar>
              <w:bottom w:w="28" w:type="dxa"/>
            </w:tcMar>
            <w:vAlign w:val="bottom"/>
          </w:tcPr>
          <w:p>
            <w:pPr>
              <w:pStyle w:val="TableHeading"/>
              <w:spacing w:before="0" w:after="283"/>
              <w:jc w:val="center"/>
              <w:rPr>
                <w:rFonts w:ascii="times" w:hAnsi="times"/>
                <w:b/>
                <w:sz w:val="14"/>
              </w:rPr>
            </w:pPr>
            <w:r>
              <w:rPr>
                <w:rFonts w:ascii="times" w:hAnsi="times"/>
                <w:b/>
                <w:sz w:val="14"/>
              </w:rPr>
              <w:t xml:space="preserve">Mining Method </w:t>
            </w:r>
          </w:p>
        </w:tc>
        <w:tc>
          <w:tcPr>
            <w:tcW w:w="220" w:type="dxa"/>
            <w:tcBorders/>
            <w:shd w:fill="auto" w:val="clear"/>
            <w:vAlign w:val="bottom"/>
          </w:tcPr>
          <w:p>
            <w:pPr>
              <w:pStyle w:val="TableHeading"/>
              <w:suppressLineNumbers/>
              <w:spacing w:before="0" w:after="283"/>
              <w:jc w:val="center"/>
              <w:rPr/>
            </w:pPr>
            <w:r>
              <w:rPr/>
              <w:t> </w:t>
            </w:r>
          </w:p>
        </w:tc>
        <w:tc>
          <w:tcPr>
            <w:tcW w:w="1029" w:type="dxa"/>
            <w:gridSpan w:val="2"/>
            <w:tcBorders>
              <w:bottom w:val="single" w:sz="8" w:space="0" w:color="000000"/>
            </w:tcBorders>
            <w:shd w:fill="auto" w:val="clear"/>
            <w:tcMar>
              <w:bottom w:w="28" w:type="dxa"/>
            </w:tcMar>
            <w:vAlign w:val="bottom"/>
          </w:tcPr>
          <w:p>
            <w:pPr>
              <w:pStyle w:val="TableHeading"/>
              <w:spacing w:before="0" w:after="283"/>
              <w:jc w:val="center"/>
              <w:rPr>
                <w:rFonts w:ascii="times" w:hAnsi="times"/>
                <w:b/>
                <w:sz w:val="14"/>
              </w:rPr>
            </w:pPr>
            <w:r>
              <w:rPr>
                <w:rFonts w:ascii="times" w:hAnsi="times"/>
                <w:b/>
                <w:sz w:val="14"/>
              </w:rPr>
              <w:t xml:space="preserve">Tonnes </w:t>
            </w:r>
          </w:p>
        </w:tc>
        <w:tc>
          <w:tcPr>
            <w:tcW w:w="221" w:type="dxa"/>
            <w:tcBorders/>
            <w:shd w:fill="auto" w:val="clear"/>
            <w:vAlign w:val="bottom"/>
          </w:tcPr>
          <w:p>
            <w:pPr>
              <w:pStyle w:val="TableHeading"/>
              <w:suppressLineNumbers/>
              <w:spacing w:before="0" w:after="283"/>
              <w:jc w:val="center"/>
              <w:rPr/>
            </w:pPr>
            <w:r>
              <w:rPr/>
              <w:t> </w:t>
            </w:r>
          </w:p>
        </w:tc>
        <w:tc>
          <w:tcPr>
            <w:tcW w:w="680" w:type="dxa"/>
            <w:gridSpan w:val="2"/>
            <w:tcBorders>
              <w:bottom w:val="single" w:sz="8" w:space="0" w:color="000000"/>
            </w:tcBorders>
            <w:shd w:fill="auto" w:val="clear"/>
            <w:tcMar>
              <w:bottom w:w="28" w:type="dxa"/>
            </w:tcMar>
            <w:vAlign w:val="bottom"/>
          </w:tcPr>
          <w:p>
            <w:pPr>
              <w:pStyle w:val="TableHeading"/>
              <w:spacing w:before="0" w:after="283"/>
              <w:jc w:val="center"/>
              <w:rPr>
                <w:rFonts w:ascii="times" w:hAnsi="times"/>
                <w:b/>
                <w:sz w:val="14"/>
              </w:rPr>
            </w:pPr>
            <w:r>
              <w:rPr>
                <w:rFonts w:ascii="times" w:hAnsi="times"/>
                <w:b/>
                <w:sz w:val="14"/>
              </w:rPr>
              <w:t>Gold</w:t>
              <w:br/>
              <w:t>Grade</w:t>
              <w:br/>
              <w:t xml:space="preserve">(g/t) </w:t>
            </w:r>
          </w:p>
        </w:tc>
        <w:tc>
          <w:tcPr>
            <w:tcW w:w="220" w:type="dxa"/>
            <w:tcBorders/>
            <w:shd w:fill="auto" w:val="clear"/>
            <w:vAlign w:val="bottom"/>
          </w:tcPr>
          <w:p>
            <w:pPr>
              <w:pStyle w:val="TableHeading"/>
              <w:suppressLineNumbers/>
              <w:spacing w:before="0" w:after="283"/>
              <w:jc w:val="center"/>
              <w:rPr/>
            </w:pPr>
            <w:r>
              <w:rPr/>
              <w:t> </w:t>
            </w:r>
          </w:p>
        </w:tc>
        <w:tc>
          <w:tcPr>
            <w:tcW w:w="680" w:type="dxa"/>
            <w:gridSpan w:val="2"/>
            <w:tcBorders>
              <w:bottom w:val="single" w:sz="8" w:space="0" w:color="000000"/>
            </w:tcBorders>
            <w:shd w:fill="auto" w:val="clear"/>
            <w:tcMar>
              <w:bottom w:w="28" w:type="dxa"/>
            </w:tcMar>
            <w:vAlign w:val="bottom"/>
          </w:tcPr>
          <w:p>
            <w:pPr>
              <w:pStyle w:val="TableHeading"/>
              <w:spacing w:before="0" w:after="283"/>
              <w:jc w:val="center"/>
              <w:rPr>
                <w:rFonts w:ascii="times" w:hAnsi="times"/>
                <w:b/>
                <w:sz w:val="14"/>
              </w:rPr>
            </w:pPr>
            <w:r>
              <w:rPr>
                <w:rFonts w:ascii="times" w:hAnsi="times"/>
                <w:b/>
                <w:sz w:val="14"/>
              </w:rPr>
              <w:t>Silver</w:t>
              <w:br/>
              <w:t>Grade</w:t>
              <w:br/>
              <w:t xml:space="preserve">(g/t) </w:t>
            </w:r>
          </w:p>
        </w:tc>
        <w:tc>
          <w:tcPr>
            <w:tcW w:w="221" w:type="dxa"/>
            <w:tcBorders/>
            <w:shd w:fill="auto" w:val="clear"/>
            <w:vAlign w:val="bottom"/>
          </w:tcPr>
          <w:p>
            <w:pPr>
              <w:pStyle w:val="TableHeading"/>
              <w:suppressLineNumbers/>
              <w:spacing w:before="0" w:after="283"/>
              <w:jc w:val="center"/>
              <w:rPr/>
            </w:pPr>
            <w:r>
              <w:rPr/>
              <w:t> </w:t>
            </w:r>
          </w:p>
        </w:tc>
        <w:tc>
          <w:tcPr>
            <w:tcW w:w="1010" w:type="dxa"/>
            <w:gridSpan w:val="2"/>
            <w:tcBorders>
              <w:bottom w:val="single" w:sz="8" w:space="0" w:color="000000"/>
            </w:tcBorders>
            <w:shd w:fill="auto" w:val="clear"/>
            <w:tcMar>
              <w:bottom w:w="28" w:type="dxa"/>
            </w:tcMar>
            <w:vAlign w:val="bottom"/>
          </w:tcPr>
          <w:p>
            <w:pPr>
              <w:pStyle w:val="TableHeading"/>
              <w:spacing w:before="0" w:after="283"/>
              <w:jc w:val="center"/>
              <w:rPr>
                <w:rFonts w:ascii="times" w:hAnsi="times"/>
                <w:b/>
                <w:sz w:val="14"/>
              </w:rPr>
            </w:pPr>
            <w:r>
              <w:rPr>
                <w:rFonts w:ascii="times" w:hAnsi="times"/>
                <w:b/>
                <w:sz w:val="14"/>
              </w:rPr>
              <w:t>Contained</w:t>
              <w:br/>
              <w:t xml:space="preserve">Gold (oz) </w:t>
            </w:r>
          </w:p>
        </w:tc>
        <w:tc>
          <w:tcPr>
            <w:tcW w:w="221" w:type="dxa"/>
            <w:tcBorders/>
            <w:shd w:fill="auto" w:val="clear"/>
            <w:vAlign w:val="bottom"/>
          </w:tcPr>
          <w:p>
            <w:pPr>
              <w:pStyle w:val="TableHeading"/>
              <w:suppressLineNumbers/>
              <w:spacing w:before="0" w:after="283"/>
              <w:jc w:val="center"/>
              <w:rPr/>
            </w:pPr>
            <w:r>
              <w:rPr/>
              <w:t> </w:t>
            </w:r>
          </w:p>
        </w:tc>
        <w:tc>
          <w:tcPr>
            <w:tcW w:w="1029" w:type="dxa"/>
            <w:gridSpan w:val="2"/>
            <w:tcBorders>
              <w:bottom w:val="single" w:sz="8" w:space="0" w:color="000000"/>
            </w:tcBorders>
            <w:shd w:fill="auto" w:val="clear"/>
            <w:tcMar>
              <w:bottom w:w="28" w:type="dxa"/>
            </w:tcMar>
            <w:vAlign w:val="bottom"/>
          </w:tcPr>
          <w:p>
            <w:pPr>
              <w:pStyle w:val="TableHeading"/>
              <w:spacing w:before="0" w:after="283"/>
              <w:jc w:val="center"/>
              <w:rPr>
                <w:rFonts w:ascii="times" w:hAnsi="times"/>
                <w:b/>
                <w:sz w:val="14"/>
              </w:rPr>
            </w:pPr>
            <w:r>
              <w:rPr>
                <w:rFonts w:ascii="times" w:hAnsi="times"/>
                <w:b/>
                <w:sz w:val="14"/>
              </w:rPr>
              <w:t>Contained</w:t>
              <w:br/>
              <w:t xml:space="preserve">Silver (oz) </w:t>
            </w:r>
          </w:p>
        </w:tc>
        <w:tc>
          <w:tcPr>
            <w:tcW w:w="221" w:type="dxa"/>
            <w:tcBorders/>
            <w:shd w:fill="auto" w:val="clear"/>
            <w:vAlign w:val="bottom"/>
          </w:tcPr>
          <w:p>
            <w:pPr>
              <w:pStyle w:val="TableHeading"/>
              <w:suppressLineNumbers/>
              <w:spacing w:before="0" w:after="283"/>
              <w:jc w:val="center"/>
              <w:rPr/>
            </w:pPr>
            <w:r>
              <w:rPr/>
              <w:t> </w:t>
            </w:r>
          </w:p>
        </w:tc>
      </w:tr>
      <w:tr>
        <w:trPr/>
        <w:tc>
          <w:tcPr>
            <w:tcW w:w="294" w:type="dxa"/>
            <w:tcBorders/>
            <w:shd w:fill="CCEEFF" w:val="clear"/>
            <w:vAlign w:val="bottom"/>
          </w:tcPr>
          <w:p>
            <w:pPr>
              <w:pStyle w:val="TableContents"/>
              <w:spacing w:before="0" w:after="283"/>
              <w:rPr/>
            </w:pPr>
            <w:r>
              <w:rPr/>
              <w:t> </w:t>
            </w:r>
          </w:p>
        </w:tc>
        <w:tc>
          <w:tcPr>
            <w:tcW w:w="2303" w:type="dxa"/>
            <w:tcBorders/>
            <w:shd w:fill="CCEEFF" w:val="clear"/>
            <w:vAlign w:val="bottom"/>
          </w:tcPr>
          <w:p>
            <w:pPr>
              <w:pStyle w:val="TableContents"/>
              <w:spacing w:before="0" w:after="283"/>
              <w:ind w:left="160" w:right="0" w:hanging="160"/>
              <w:rPr>
                <w:rFonts w:ascii="times" w:hAnsi="times"/>
                <w:sz w:val="14"/>
              </w:rPr>
            </w:pPr>
            <w:r>
              <w:rPr>
                <w:rFonts w:ascii="times" w:hAnsi="times"/>
                <w:sz w:val="14"/>
              </w:rPr>
              <w:t>Proven mineral reserve</w:t>
            </w:r>
          </w:p>
        </w:tc>
        <w:tc>
          <w:tcPr>
            <w:tcW w:w="220" w:type="dxa"/>
            <w:tcBorders/>
            <w:shd w:fill="CCEEFF" w:val="clear"/>
            <w:vAlign w:val="bottom"/>
          </w:tcPr>
          <w:p>
            <w:pPr>
              <w:pStyle w:val="TableContents"/>
              <w:spacing w:before="0" w:after="283"/>
              <w:rPr/>
            </w:pPr>
            <w:r>
              <w:rPr/>
              <w:t> </w:t>
            </w:r>
          </w:p>
        </w:tc>
        <w:tc>
          <w:tcPr>
            <w:tcW w:w="1636" w:type="dxa"/>
            <w:tcBorders/>
            <w:shd w:fill="CCEEFF" w:val="clear"/>
            <w:vAlign w:val="bottom"/>
          </w:tcPr>
          <w:p>
            <w:pPr>
              <w:pStyle w:val="TableContents"/>
              <w:spacing w:before="0" w:after="283"/>
              <w:jc w:val="center"/>
              <w:rPr>
                <w:rFonts w:ascii="times" w:hAnsi="times"/>
                <w:sz w:val="14"/>
              </w:rPr>
            </w:pPr>
            <w:r>
              <w:rPr>
                <w:rFonts w:ascii="times" w:hAnsi="times"/>
                <w:sz w:val="14"/>
              </w:rPr>
              <w:t>Open pit stock pile</w:t>
            </w:r>
          </w:p>
        </w:tc>
        <w:tc>
          <w:tcPr>
            <w:tcW w:w="220" w:type="dxa"/>
            <w:tcBorders/>
            <w:shd w:fill="CCEEFF" w:val="clear"/>
            <w:vAlign w:val="bottom"/>
          </w:tcPr>
          <w:p>
            <w:pPr>
              <w:pStyle w:val="TableContents"/>
              <w:spacing w:before="0" w:after="283"/>
              <w:rPr/>
            </w:pPr>
            <w:r>
              <w:rPr/>
              <w:t> </w:t>
            </w:r>
          </w:p>
        </w:tc>
        <w:tc>
          <w:tcPr>
            <w:tcW w:w="111" w:type="dxa"/>
            <w:tcBorders/>
            <w:shd w:fill="CCEEFF" w:val="clear"/>
            <w:vAlign w:val="bottom"/>
          </w:tcPr>
          <w:p>
            <w:pPr>
              <w:pStyle w:val="TableContents"/>
              <w:spacing w:before="0" w:after="283"/>
              <w:rPr/>
            </w:pPr>
            <w:r>
              <w:rPr/>
              <w:t> </w:t>
            </w:r>
          </w:p>
        </w:tc>
        <w:tc>
          <w:tcPr>
            <w:tcW w:w="918" w:type="dxa"/>
            <w:tcBorders/>
            <w:shd w:fill="CCEEFF" w:val="clear"/>
            <w:vAlign w:val="bottom"/>
          </w:tcPr>
          <w:p>
            <w:pPr>
              <w:pStyle w:val="TableContents"/>
              <w:spacing w:before="0" w:after="283"/>
              <w:jc w:val="right"/>
              <w:rPr>
                <w:rFonts w:ascii="times" w:hAnsi="times"/>
                <w:sz w:val="14"/>
              </w:rPr>
            </w:pPr>
            <w:r>
              <w:rPr>
                <w:rFonts w:ascii="times" w:hAnsi="times"/>
                <w:sz w:val="14"/>
              </w:rPr>
              <w:t>880,000</w:t>
            </w:r>
          </w:p>
        </w:tc>
        <w:tc>
          <w:tcPr>
            <w:tcW w:w="221" w:type="dxa"/>
            <w:tcBorders/>
            <w:shd w:fill="CCEEFF" w:val="clear"/>
            <w:vAlign w:val="bottom"/>
          </w:tcPr>
          <w:p>
            <w:pPr>
              <w:pStyle w:val="TableContents"/>
              <w:spacing w:before="0" w:after="283"/>
              <w:rPr/>
            </w:pPr>
            <w:r>
              <w:rPr/>
              <w:t> </w:t>
            </w:r>
          </w:p>
        </w:tc>
        <w:tc>
          <w:tcPr>
            <w:tcW w:w="110" w:type="dxa"/>
            <w:tcBorders/>
            <w:shd w:fill="CCEEFF" w:val="clear"/>
            <w:vAlign w:val="bottom"/>
          </w:tcPr>
          <w:p>
            <w:pPr>
              <w:pStyle w:val="TableContents"/>
              <w:spacing w:before="0" w:after="283"/>
              <w:rPr/>
            </w:pPr>
            <w:r>
              <w:rPr/>
              <w:t> </w:t>
            </w:r>
          </w:p>
        </w:tc>
        <w:tc>
          <w:tcPr>
            <w:tcW w:w="570" w:type="dxa"/>
            <w:tcBorders/>
            <w:shd w:fill="CCEEFF" w:val="clear"/>
            <w:vAlign w:val="bottom"/>
          </w:tcPr>
          <w:p>
            <w:pPr>
              <w:pStyle w:val="TableContents"/>
              <w:spacing w:before="0" w:after="283"/>
              <w:jc w:val="right"/>
              <w:rPr>
                <w:rFonts w:ascii="times" w:hAnsi="times"/>
                <w:sz w:val="14"/>
              </w:rPr>
            </w:pPr>
            <w:r>
              <w:rPr>
                <w:rFonts w:ascii="times" w:hAnsi="times"/>
                <w:sz w:val="14"/>
              </w:rPr>
              <w:t>1.51</w:t>
            </w:r>
          </w:p>
        </w:tc>
        <w:tc>
          <w:tcPr>
            <w:tcW w:w="220" w:type="dxa"/>
            <w:tcBorders/>
            <w:shd w:fill="CCEEFF" w:val="clear"/>
            <w:vAlign w:val="bottom"/>
          </w:tcPr>
          <w:p>
            <w:pPr>
              <w:pStyle w:val="TableContents"/>
              <w:spacing w:before="0" w:after="283"/>
              <w:rPr/>
            </w:pPr>
            <w:r>
              <w:rPr/>
              <w:t> </w:t>
            </w:r>
          </w:p>
        </w:tc>
        <w:tc>
          <w:tcPr>
            <w:tcW w:w="111" w:type="dxa"/>
            <w:tcBorders/>
            <w:shd w:fill="CCEEFF" w:val="clear"/>
            <w:vAlign w:val="bottom"/>
          </w:tcPr>
          <w:p>
            <w:pPr>
              <w:pStyle w:val="TableContents"/>
              <w:spacing w:before="0" w:after="283"/>
              <w:rPr/>
            </w:pPr>
            <w:r>
              <w:rPr/>
              <w:t> </w:t>
            </w:r>
          </w:p>
        </w:tc>
        <w:tc>
          <w:tcPr>
            <w:tcW w:w="569" w:type="dxa"/>
            <w:tcBorders/>
            <w:shd w:fill="CCEEFF" w:val="clear"/>
            <w:vAlign w:val="bottom"/>
          </w:tcPr>
          <w:p>
            <w:pPr>
              <w:pStyle w:val="TableContents"/>
              <w:spacing w:before="0" w:after="283"/>
              <w:jc w:val="right"/>
              <w:rPr>
                <w:rFonts w:ascii="times" w:hAnsi="times"/>
                <w:sz w:val="14"/>
              </w:rPr>
            </w:pPr>
            <w:r>
              <w:rPr>
                <w:rFonts w:ascii="times" w:hAnsi="times"/>
                <w:sz w:val="14"/>
              </w:rPr>
              <w:t>26.35</w:t>
            </w:r>
          </w:p>
        </w:tc>
        <w:tc>
          <w:tcPr>
            <w:tcW w:w="221" w:type="dxa"/>
            <w:tcBorders/>
            <w:shd w:fill="CCEEFF" w:val="clear"/>
            <w:vAlign w:val="bottom"/>
          </w:tcPr>
          <w:p>
            <w:pPr>
              <w:pStyle w:val="TableContents"/>
              <w:spacing w:before="0" w:after="283"/>
              <w:rPr/>
            </w:pPr>
            <w:r>
              <w:rPr/>
              <w:t> </w:t>
            </w:r>
          </w:p>
        </w:tc>
        <w:tc>
          <w:tcPr>
            <w:tcW w:w="110" w:type="dxa"/>
            <w:tcBorders/>
            <w:shd w:fill="CCEEFF" w:val="clear"/>
            <w:vAlign w:val="bottom"/>
          </w:tcPr>
          <w:p>
            <w:pPr>
              <w:pStyle w:val="TableContents"/>
              <w:spacing w:before="0" w:after="283"/>
              <w:rPr/>
            </w:pPr>
            <w:r>
              <w:rPr/>
              <w:t> </w:t>
            </w:r>
          </w:p>
        </w:tc>
        <w:tc>
          <w:tcPr>
            <w:tcW w:w="900" w:type="dxa"/>
            <w:tcBorders/>
            <w:shd w:fill="CCEEFF" w:val="clear"/>
            <w:vAlign w:val="bottom"/>
          </w:tcPr>
          <w:p>
            <w:pPr>
              <w:pStyle w:val="TableContents"/>
              <w:spacing w:before="0" w:after="283"/>
              <w:jc w:val="right"/>
              <w:rPr>
                <w:rFonts w:ascii="times" w:hAnsi="times"/>
                <w:sz w:val="14"/>
              </w:rPr>
            </w:pPr>
            <w:r>
              <w:rPr>
                <w:rFonts w:ascii="times" w:hAnsi="times"/>
                <w:sz w:val="14"/>
              </w:rPr>
              <w:t>43,000</w:t>
            </w:r>
          </w:p>
        </w:tc>
        <w:tc>
          <w:tcPr>
            <w:tcW w:w="221" w:type="dxa"/>
            <w:tcBorders/>
            <w:shd w:fill="CCEEFF" w:val="clear"/>
            <w:vAlign w:val="bottom"/>
          </w:tcPr>
          <w:p>
            <w:pPr>
              <w:pStyle w:val="TableContents"/>
              <w:spacing w:before="0" w:after="283"/>
              <w:rPr/>
            </w:pPr>
            <w:r>
              <w:rPr/>
              <w:t> </w:t>
            </w:r>
          </w:p>
        </w:tc>
        <w:tc>
          <w:tcPr>
            <w:tcW w:w="110" w:type="dxa"/>
            <w:tcBorders/>
            <w:shd w:fill="CCEEFF" w:val="clear"/>
            <w:vAlign w:val="bottom"/>
          </w:tcPr>
          <w:p>
            <w:pPr>
              <w:pStyle w:val="TableContents"/>
              <w:spacing w:before="0" w:after="283"/>
              <w:rPr/>
            </w:pPr>
            <w:r>
              <w:rPr/>
              <w:t> </w:t>
            </w:r>
          </w:p>
        </w:tc>
        <w:tc>
          <w:tcPr>
            <w:tcW w:w="919" w:type="dxa"/>
            <w:tcBorders/>
            <w:shd w:fill="CCEEFF" w:val="clear"/>
            <w:vAlign w:val="bottom"/>
          </w:tcPr>
          <w:p>
            <w:pPr>
              <w:pStyle w:val="TableContents"/>
              <w:spacing w:before="0" w:after="283"/>
              <w:jc w:val="right"/>
              <w:rPr>
                <w:rFonts w:ascii="times" w:hAnsi="times"/>
                <w:sz w:val="14"/>
              </w:rPr>
            </w:pPr>
            <w:r>
              <w:rPr>
                <w:rFonts w:ascii="times" w:hAnsi="times"/>
                <w:sz w:val="14"/>
              </w:rPr>
              <w:t>745,000</w:t>
            </w:r>
          </w:p>
        </w:tc>
        <w:tc>
          <w:tcPr>
            <w:tcW w:w="221" w:type="dxa"/>
            <w:tcBorders/>
            <w:shd w:fill="CCEEFF" w:val="clear"/>
            <w:vAlign w:val="bottom"/>
          </w:tcPr>
          <w:p>
            <w:pPr>
              <w:pStyle w:val="TableContents"/>
              <w:spacing w:before="0" w:after="283"/>
              <w:rPr/>
            </w:pPr>
            <w:r>
              <w:rPr/>
              <w:t> </w:t>
            </w:r>
          </w:p>
        </w:tc>
      </w:tr>
      <w:tr>
        <w:trPr/>
        <w:tc>
          <w:tcPr>
            <w:tcW w:w="294" w:type="dxa"/>
            <w:tcBorders/>
            <w:shd w:fill="FFFFFF" w:val="clear"/>
            <w:vAlign w:val="bottom"/>
          </w:tcPr>
          <w:p>
            <w:pPr>
              <w:pStyle w:val="TableContents"/>
              <w:spacing w:before="0" w:after="283"/>
              <w:rPr/>
            </w:pPr>
            <w:r>
              <w:rPr/>
              <w:t> </w:t>
            </w:r>
          </w:p>
        </w:tc>
        <w:tc>
          <w:tcPr>
            <w:tcW w:w="2303" w:type="dxa"/>
            <w:tcBorders/>
            <w:shd w:fill="FFFFFF" w:val="clear"/>
            <w:vAlign w:val="bottom"/>
          </w:tcPr>
          <w:p>
            <w:pPr>
              <w:pStyle w:val="TableContents"/>
              <w:spacing w:before="0" w:after="283"/>
              <w:ind w:left="160" w:right="0" w:hanging="160"/>
              <w:rPr>
                <w:rFonts w:ascii="times" w:hAnsi="times"/>
                <w:sz w:val="14"/>
              </w:rPr>
            </w:pPr>
            <w:r>
              <w:rPr>
                <w:rFonts w:ascii="times" w:hAnsi="times"/>
                <w:sz w:val="14"/>
              </w:rPr>
              <w:t>Probable mineral reserve</w:t>
            </w:r>
          </w:p>
        </w:tc>
        <w:tc>
          <w:tcPr>
            <w:tcW w:w="220" w:type="dxa"/>
            <w:tcBorders/>
            <w:shd w:fill="FFFFFF" w:val="clear"/>
            <w:vAlign w:val="bottom"/>
          </w:tcPr>
          <w:p>
            <w:pPr>
              <w:pStyle w:val="TableContents"/>
              <w:spacing w:before="0" w:after="283"/>
              <w:rPr/>
            </w:pPr>
            <w:r>
              <w:rPr/>
              <w:t> </w:t>
            </w:r>
          </w:p>
        </w:tc>
        <w:tc>
          <w:tcPr>
            <w:tcW w:w="1636" w:type="dxa"/>
            <w:tcBorders/>
            <w:shd w:fill="FFFFFF" w:val="clear"/>
            <w:vAlign w:val="bottom"/>
          </w:tcPr>
          <w:p>
            <w:pPr>
              <w:pStyle w:val="TableContents"/>
              <w:spacing w:before="0" w:after="283"/>
              <w:jc w:val="center"/>
              <w:rPr>
                <w:rFonts w:ascii="times" w:hAnsi="times"/>
                <w:sz w:val="14"/>
              </w:rPr>
            </w:pPr>
            <w:r>
              <w:rPr>
                <w:rFonts w:ascii="times" w:hAnsi="times"/>
                <w:sz w:val="14"/>
              </w:rPr>
              <w:t>Open pit</w:t>
            </w:r>
          </w:p>
        </w:tc>
        <w:tc>
          <w:tcPr>
            <w:tcW w:w="220" w:type="dxa"/>
            <w:tcBorders/>
            <w:shd w:fill="FFFFFF" w:val="clear"/>
            <w:vAlign w:val="bottom"/>
          </w:tcPr>
          <w:p>
            <w:pPr>
              <w:pStyle w:val="TableContents"/>
              <w:spacing w:before="0" w:after="283"/>
              <w:rPr/>
            </w:pPr>
            <w:r>
              <w:rPr/>
              <w:t> </w:t>
            </w:r>
          </w:p>
        </w:tc>
        <w:tc>
          <w:tcPr>
            <w:tcW w:w="111" w:type="dxa"/>
            <w:tcBorders/>
            <w:shd w:fill="FFFFFF" w:val="clear"/>
            <w:vAlign w:val="bottom"/>
          </w:tcPr>
          <w:p>
            <w:pPr>
              <w:pStyle w:val="TableContents"/>
              <w:spacing w:before="0" w:after="283"/>
              <w:rPr/>
            </w:pPr>
            <w:r>
              <w:rPr/>
              <w:t> </w:t>
            </w:r>
          </w:p>
        </w:tc>
        <w:tc>
          <w:tcPr>
            <w:tcW w:w="918" w:type="dxa"/>
            <w:tcBorders/>
            <w:shd w:fill="FFFFFF" w:val="clear"/>
            <w:vAlign w:val="bottom"/>
          </w:tcPr>
          <w:p>
            <w:pPr>
              <w:pStyle w:val="TableContents"/>
              <w:spacing w:before="0" w:after="283"/>
              <w:jc w:val="right"/>
              <w:rPr>
                <w:rFonts w:ascii="times" w:hAnsi="times"/>
                <w:sz w:val="14"/>
              </w:rPr>
            </w:pPr>
            <w:r>
              <w:rPr>
                <w:rFonts w:ascii="times" w:hAnsi="times"/>
                <w:sz w:val="14"/>
              </w:rPr>
              <w:t>18,101,000</w:t>
            </w:r>
          </w:p>
        </w:tc>
        <w:tc>
          <w:tcPr>
            <w:tcW w:w="221" w:type="dxa"/>
            <w:tcBorders/>
            <w:shd w:fill="FFFFFF" w:val="clear"/>
            <w:vAlign w:val="bottom"/>
          </w:tcPr>
          <w:p>
            <w:pPr>
              <w:pStyle w:val="TableContents"/>
              <w:spacing w:before="0" w:after="283"/>
              <w:rPr/>
            </w:pPr>
            <w:r>
              <w:rPr/>
              <w:t> </w:t>
            </w:r>
          </w:p>
        </w:tc>
        <w:tc>
          <w:tcPr>
            <w:tcW w:w="110" w:type="dxa"/>
            <w:tcBorders/>
            <w:shd w:fill="FFFFFF" w:val="clear"/>
            <w:vAlign w:val="bottom"/>
          </w:tcPr>
          <w:p>
            <w:pPr>
              <w:pStyle w:val="TableContents"/>
              <w:spacing w:before="0" w:after="283"/>
              <w:rPr/>
            </w:pPr>
            <w:r>
              <w:rPr/>
              <w:t> </w:t>
            </w:r>
          </w:p>
        </w:tc>
        <w:tc>
          <w:tcPr>
            <w:tcW w:w="570" w:type="dxa"/>
            <w:tcBorders/>
            <w:shd w:fill="FFFFFF" w:val="clear"/>
            <w:vAlign w:val="bottom"/>
          </w:tcPr>
          <w:p>
            <w:pPr>
              <w:pStyle w:val="TableContents"/>
              <w:spacing w:before="0" w:after="283"/>
              <w:jc w:val="right"/>
              <w:rPr>
                <w:rFonts w:ascii="times" w:hAnsi="times"/>
                <w:sz w:val="14"/>
              </w:rPr>
            </w:pPr>
            <w:r>
              <w:rPr>
                <w:rFonts w:ascii="times" w:hAnsi="times"/>
                <w:sz w:val="14"/>
              </w:rPr>
              <w:t>2.05</w:t>
            </w:r>
          </w:p>
        </w:tc>
        <w:tc>
          <w:tcPr>
            <w:tcW w:w="220" w:type="dxa"/>
            <w:tcBorders/>
            <w:shd w:fill="FFFFFF" w:val="clear"/>
            <w:vAlign w:val="bottom"/>
          </w:tcPr>
          <w:p>
            <w:pPr>
              <w:pStyle w:val="TableContents"/>
              <w:spacing w:before="0" w:after="283"/>
              <w:rPr/>
            </w:pPr>
            <w:r>
              <w:rPr/>
              <w:t> </w:t>
            </w:r>
          </w:p>
        </w:tc>
        <w:tc>
          <w:tcPr>
            <w:tcW w:w="111" w:type="dxa"/>
            <w:tcBorders/>
            <w:shd w:fill="FFFFFF" w:val="clear"/>
            <w:vAlign w:val="bottom"/>
          </w:tcPr>
          <w:p>
            <w:pPr>
              <w:pStyle w:val="TableContents"/>
              <w:spacing w:before="0" w:after="283"/>
              <w:rPr/>
            </w:pPr>
            <w:r>
              <w:rPr/>
              <w:t> </w:t>
            </w:r>
          </w:p>
        </w:tc>
        <w:tc>
          <w:tcPr>
            <w:tcW w:w="569" w:type="dxa"/>
            <w:tcBorders/>
            <w:shd w:fill="FFFFFF" w:val="clear"/>
            <w:vAlign w:val="bottom"/>
          </w:tcPr>
          <w:p>
            <w:pPr>
              <w:pStyle w:val="TableContents"/>
              <w:spacing w:before="0" w:after="283"/>
              <w:jc w:val="right"/>
              <w:rPr>
                <w:rFonts w:ascii="times" w:hAnsi="times"/>
                <w:sz w:val="14"/>
              </w:rPr>
            </w:pPr>
            <w:r>
              <w:rPr>
                <w:rFonts w:ascii="times" w:hAnsi="times"/>
                <w:sz w:val="14"/>
              </w:rPr>
              <w:t>49.30</w:t>
            </w:r>
          </w:p>
        </w:tc>
        <w:tc>
          <w:tcPr>
            <w:tcW w:w="221" w:type="dxa"/>
            <w:tcBorders/>
            <w:shd w:fill="FFFFFF" w:val="clear"/>
            <w:vAlign w:val="bottom"/>
          </w:tcPr>
          <w:p>
            <w:pPr>
              <w:pStyle w:val="TableContents"/>
              <w:spacing w:before="0" w:after="283"/>
              <w:rPr/>
            </w:pPr>
            <w:r>
              <w:rPr/>
              <w:t> </w:t>
            </w:r>
          </w:p>
        </w:tc>
        <w:tc>
          <w:tcPr>
            <w:tcW w:w="110" w:type="dxa"/>
            <w:tcBorders/>
            <w:shd w:fill="FFFFFF" w:val="clear"/>
            <w:vAlign w:val="bottom"/>
          </w:tcPr>
          <w:p>
            <w:pPr>
              <w:pStyle w:val="TableContents"/>
              <w:spacing w:before="0" w:after="283"/>
              <w:rPr/>
            </w:pPr>
            <w:r>
              <w:rPr/>
              <w:t> </w:t>
            </w:r>
          </w:p>
        </w:tc>
        <w:tc>
          <w:tcPr>
            <w:tcW w:w="900" w:type="dxa"/>
            <w:tcBorders/>
            <w:shd w:fill="FFFFFF" w:val="clear"/>
            <w:vAlign w:val="bottom"/>
          </w:tcPr>
          <w:p>
            <w:pPr>
              <w:pStyle w:val="TableContents"/>
              <w:spacing w:before="0" w:after="283"/>
              <w:jc w:val="right"/>
              <w:rPr>
                <w:rFonts w:ascii="times" w:hAnsi="times"/>
                <w:sz w:val="14"/>
              </w:rPr>
            </w:pPr>
            <w:r>
              <w:rPr>
                <w:rFonts w:ascii="times" w:hAnsi="times"/>
                <w:sz w:val="14"/>
              </w:rPr>
              <w:t>1,195,000</w:t>
            </w:r>
          </w:p>
        </w:tc>
        <w:tc>
          <w:tcPr>
            <w:tcW w:w="221" w:type="dxa"/>
            <w:tcBorders/>
            <w:shd w:fill="FFFFFF" w:val="clear"/>
            <w:vAlign w:val="bottom"/>
          </w:tcPr>
          <w:p>
            <w:pPr>
              <w:pStyle w:val="TableContents"/>
              <w:spacing w:before="0" w:after="283"/>
              <w:rPr/>
            </w:pPr>
            <w:r>
              <w:rPr/>
              <w:t> </w:t>
            </w:r>
          </w:p>
        </w:tc>
        <w:tc>
          <w:tcPr>
            <w:tcW w:w="110" w:type="dxa"/>
            <w:tcBorders/>
            <w:shd w:fill="FFFFFF" w:val="clear"/>
            <w:vAlign w:val="bottom"/>
          </w:tcPr>
          <w:p>
            <w:pPr>
              <w:pStyle w:val="TableContents"/>
              <w:spacing w:before="0" w:after="283"/>
              <w:rPr/>
            </w:pPr>
            <w:r>
              <w:rPr/>
              <w:t> </w:t>
            </w:r>
          </w:p>
        </w:tc>
        <w:tc>
          <w:tcPr>
            <w:tcW w:w="919" w:type="dxa"/>
            <w:tcBorders/>
            <w:shd w:fill="FFFFFF" w:val="clear"/>
            <w:vAlign w:val="bottom"/>
          </w:tcPr>
          <w:p>
            <w:pPr>
              <w:pStyle w:val="TableContents"/>
              <w:spacing w:before="0" w:after="283"/>
              <w:jc w:val="right"/>
              <w:rPr>
                <w:rFonts w:ascii="times" w:hAnsi="times"/>
                <w:sz w:val="14"/>
              </w:rPr>
            </w:pPr>
            <w:r>
              <w:rPr>
                <w:rFonts w:ascii="times" w:hAnsi="times"/>
                <w:sz w:val="14"/>
              </w:rPr>
              <w:t>28,690,000</w:t>
            </w:r>
          </w:p>
        </w:tc>
        <w:tc>
          <w:tcPr>
            <w:tcW w:w="221" w:type="dxa"/>
            <w:tcBorders/>
            <w:shd w:fill="FFFFFF" w:val="clear"/>
            <w:vAlign w:val="bottom"/>
          </w:tcPr>
          <w:p>
            <w:pPr>
              <w:pStyle w:val="TableContents"/>
              <w:spacing w:before="0" w:after="283"/>
              <w:rPr/>
            </w:pPr>
            <w:r>
              <w:rPr/>
              <w:t> </w:t>
            </w:r>
          </w:p>
        </w:tc>
      </w:tr>
      <w:tr>
        <w:trPr/>
        <w:tc>
          <w:tcPr>
            <w:tcW w:w="294" w:type="dxa"/>
            <w:tcBorders/>
            <w:shd w:fill="CCEEFF" w:val="clear"/>
            <w:vAlign w:val="bottom"/>
          </w:tcPr>
          <w:p>
            <w:pPr>
              <w:pStyle w:val="TableContents"/>
              <w:spacing w:before="0" w:after="283"/>
              <w:rPr/>
            </w:pPr>
            <w:r>
              <w:rPr/>
              <w:t> </w:t>
            </w:r>
          </w:p>
        </w:tc>
        <w:tc>
          <w:tcPr>
            <w:tcW w:w="2303" w:type="dxa"/>
            <w:tcBorders/>
            <w:shd w:fill="CCEEFF" w:val="clear"/>
            <w:vAlign w:val="bottom"/>
          </w:tcPr>
          <w:p>
            <w:pPr>
              <w:pStyle w:val="TableContents"/>
              <w:spacing w:before="0" w:after="283"/>
              <w:ind w:left="160" w:right="0" w:hanging="160"/>
              <w:rPr>
                <w:rFonts w:ascii="times" w:hAnsi="times"/>
                <w:sz w:val="14"/>
              </w:rPr>
            </w:pPr>
            <w:r>
              <w:rPr>
                <w:rFonts w:ascii="times" w:hAnsi="times"/>
                <w:sz w:val="14"/>
              </w:rPr>
              <w:t>Probable mineral reserve</w:t>
            </w:r>
          </w:p>
        </w:tc>
        <w:tc>
          <w:tcPr>
            <w:tcW w:w="220" w:type="dxa"/>
            <w:tcBorders/>
            <w:shd w:fill="CCEEFF" w:val="clear"/>
            <w:vAlign w:val="bottom"/>
          </w:tcPr>
          <w:p>
            <w:pPr>
              <w:pStyle w:val="TableContents"/>
              <w:spacing w:before="0" w:after="283"/>
              <w:rPr/>
            </w:pPr>
            <w:r>
              <w:rPr/>
              <w:t> </w:t>
            </w:r>
          </w:p>
        </w:tc>
        <w:tc>
          <w:tcPr>
            <w:tcW w:w="1636" w:type="dxa"/>
            <w:tcBorders/>
            <w:shd w:fill="CCEEFF" w:val="clear"/>
            <w:vAlign w:val="bottom"/>
          </w:tcPr>
          <w:p>
            <w:pPr>
              <w:pStyle w:val="TableContents"/>
              <w:spacing w:before="0" w:after="283"/>
              <w:jc w:val="center"/>
              <w:rPr>
                <w:rFonts w:ascii="times" w:hAnsi="times"/>
                <w:sz w:val="14"/>
              </w:rPr>
            </w:pPr>
            <w:r>
              <w:rPr>
                <w:rFonts w:ascii="times" w:hAnsi="times"/>
                <w:sz w:val="14"/>
              </w:rPr>
              <w:t>Underground</w:t>
            </w:r>
          </w:p>
        </w:tc>
        <w:tc>
          <w:tcPr>
            <w:tcW w:w="220" w:type="dxa"/>
            <w:tcBorders/>
            <w:shd w:fill="CCEEFF" w:val="clear"/>
            <w:vAlign w:val="bottom"/>
          </w:tcPr>
          <w:p>
            <w:pPr>
              <w:pStyle w:val="TableContents"/>
              <w:spacing w:before="0" w:after="283"/>
              <w:rPr/>
            </w:pPr>
            <w:r>
              <w:rPr/>
              <w:t> </w:t>
            </w:r>
          </w:p>
        </w:tc>
        <w:tc>
          <w:tcPr>
            <w:tcW w:w="111" w:type="dxa"/>
            <w:tcBorders/>
            <w:shd w:fill="CCEEFF" w:val="clear"/>
            <w:vAlign w:val="bottom"/>
          </w:tcPr>
          <w:p>
            <w:pPr>
              <w:pStyle w:val="TableContents"/>
              <w:spacing w:before="0" w:after="283"/>
              <w:rPr/>
            </w:pPr>
            <w:r>
              <w:rPr/>
              <w:t> </w:t>
            </w:r>
          </w:p>
        </w:tc>
        <w:tc>
          <w:tcPr>
            <w:tcW w:w="918" w:type="dxa"/>
            <w:tcBorders/>
            <w:shd w:fill="CCEEFF" w:val="clear"/>
            <w:vAlign w:val="bottom"/>
          </w:tcPr>
          <w:p>
            <w:pPr>
              <w:pStyle w:val="TableContents"/>
              <w:spacing w:before="0" w:after="283"/>
              <w:jc w:val="right"/>
              <w:rPr>
                <w:rFonts w:ascii="times" w:hAnsi="times"/>
                <w:sz w:val="14"/>
              </w:rPr>
            </w:pPr>
            <w:r>
              <w:rPr>
                <w:rFonts w:ascii="times" w:hAnsi="times"/>
                <w:sz w:val="14"/>
              </w:rPr>
              <w:t>22,979,000</w:t>
            </w:r>
          </w:p>
        </w:tc>
        <w:tc>
          <w:tcPr>
            <w:tcW w:w="221" w:type="dxa"/>
            <w:tcBorders/>
            <w:shd w:fill="CCEEFF" w:val="clear"/>
            <w:vAlign w:val="bottom"/>
          </w:tcPr>
          <w:p>
            <w:pPr>
              <w:pStyle w:val="TableContents"/>
              <w:spacing w:before="0" w:after="283"/>
              <w:rPr/>
            </w:pPr>
            <w:r>
              <w:rPr/>
              <w:t> </w:t>
            </w:r>
          </w:p>
        </w:tc>
        <w:tc>
          <w:tcPr>
            <w:tcW w:w="110" w:type="dxa"/>
            <w:tcBorders/>
            <w:shd w:fill="CCEEFF" w:val="clear"/>
            <w:vAlign w:val="bottom"/>
          </w:tcPr>
          <w:p>
            <w:pPr>
              <w:pStyle w:val="TableContents"/>
              <w:spacing w:before="0" w:after="283"/>
              <w:rPr/>
            </w:pPr>
            <w:r>
              <w:rPr/>
              <w:t> </w:t>
            </w:r>
          </w:p>
        </w:tc>
        <w:tc>
          <w:tcPr>
            <w:tcW w:w="570" w:type="dxa"/>
            <w:tcBorders/>
            <w:shd w:fill="CCEEFF" w:val="clear"/>
            <w:vAlign w:val="bottom"/>
          </w:tcPr>
          <w:p>
            <w:pPr>
              <w:pStyle w:val="TableContents"/>
              <w:spacing w:before="0" w:after="283"/>
              <w:jc w:val="right"/>
              <w:rPr>
                <w:rFonts w:ascii="times" w:hAnsi="times"/>
                <w:sz w:val="14"/>
              </w:rPr>
            </w:pPr>
            <w:r>
              <w:rPr>
                <w:rFonts w:ascii="times" w:hAnsi="times"/>
                <w:sz w:val="14"/>
              </w:rPr>
              <w:t>2.92</w:t>
            </w:r>
          </w:p>
        </w:tc>
        <w:tc>
          <w:tcPr>
            <w:tcW w:w="220" w:type="dxa"/>
            <w:tcBorders/>
            <w:shd w:fill="CCEEFF" w:val="clear"/>
            <w:vAlign w:val="bottom"/>
          </w:tcPr>
          <w:p>
            <w:pPr>
              <w:pStyle w:val="TableContents"/>
              <w:spacing w:before="0" w:after="283"/>
              <w:rPr/>
            </w:pPr>
            <w:r>
              <w:rPr/>
              <w:t> </w:t>
            </w:r>
          </w:p>
        </w:tc>
        <w:tc>
          <w:tcPr>
            <w:tcW w:w="111" w:type="dxa"/>
            <w:tcBorders/>
            <w:shd w:fill="CCEEFF" w:val="clear"/>
            <w:vAlign w:val="bottom"/>
          </w:tcPr>
          <w:p>
            <w:pPr>
              <w:pStyle w:val="TableContents"/>
              <w:spacing w:before="0" w:after="283"/>
              <w:rPr/>
            </w:pPr>
            <w:r>
              <w:rPr/>
              <w:t> </w:t>
            </w:r>
          </w:p>
        </w:tc>
        <w:tc>
          <w:tcPr>
            <w:tcW w:w="569" w:type="dxa"/>
            <w:tcBorders/>
            <w:shd w:fill="CCEEFF" w:val="clear"/>
            <w:vAlign w:val="bottom"/>
          </w:tcPr>
          <w:p>
            <w:pPr>
              <w:pStyle w:val="TableContents"/>
              <w:spacing w:before="0" w:after="283"/>
              <w:jc w:val="right"/>
              <w:rPr>
                <w:rFonts w:ascii="times" w:hAnsi="times"/>
                <w:sz w:val="14"/>
              </w:rPr>
            </w:pPr>
            <w:r>
              <w:rPr>
                <w:rFonts w:ascii="times" w:hAnsi="times"/>
                <w:sz w:val="14"/>
              </w:rPr>
              <w:t>86.87</w:t>
            </w:r>
          </w:p>
        </w:tc>
        <w:tc>
          <w:tcPr>
            <w:tcW w:w="221" w:type="dxa"/>
            <w:tcBorders/>
            <w:shd w:fill="CCEEFF" w:val="clear"/>
            <w:vAlign w:val="bottom"/>
          </w:tcPr>
          <w:p>
            <w:pPr>
              <w:pStyle w:val="TableContents"/>
              <w:spacing w:before="0" w:after="283"/>
              <w:rPr/>
            </w:pPr>
            <w:r>
              <w:rPr/>
              <w:t> </w:t>
            </w:r>
          </w:p>
        </w:tc>
        <w:tc>
          <w:tcPr>
            <w:tcW w:w="110" w:type="dxa"/>
            <w:tcBorders/>
            <w:shd w:fill="CCEEFF" w:val="clear"/>
            <w:vAlign w:val="bottom"/>
          </w:tcPr>
          <w:p>
            <w:pPr>
              <w:pStyle w:val="TableContents"/>
              <w:spacing w:before="0" w:after="283"/>
              <w:rPr/>
            </w:pPr>
            <w:r>
              <w:rPr/>
              <w:t> </w:t>
            </w:r>
          </w:p>
        </w:tc>
        <w:tc>
          <w:tcPr>
            <w:tcW w:w="900" w:type="dxa"/>
            <w:tcBorders/>
            <w:shd w:fill="CCEEFF" w:val="clear"/>
            <w:vAlign w:val="bottom"/>
          </w:tcPr>
          <w:p>
            <w:pPr>
              <w:pStyle w:val="TableContents"/>
              <w:spacing w:before="0" w:after="283"/>
              <w:jc w:val="right"/>
              <w:rPr>
                <w:rFonts w:ascii="times" w:hAnsi="times"/>
                <w:sz w:val="14"/>
              </w:rPr>
            </w:pPr>
            <w:r>
              <w:rPr>
                <w:rFonts w:ascii="times" w:hAnsi="times"/>
                <w:sz w:val="14"/>
              </w:rPr>
              <w:t>2,158,000</w:t>
            </w:r>
          </w:p>
        </w:tc>
        <w:tc>
          <w:tcPr>
            <w:tcW w:w="221" w:type="dxa"/>
            <w:tcBorders/>
            <w:shd w:fill="CCEEFF" w:val="clear"/>
            <w:vAlign w:val="bottom"/>
          </w:tcPr>
          <w:p>
            <w:pPr>
              <w:pStyle w:val="TableContents"/>
              <w:spacing w:before="0" w:after="283"/>
              <w:rPr/>
            </w:pPr>
            <w:r>
              <w:rPr/>
              <w:t> </w:t>
            </w:r>
          </w:p>
        </w:tc>
        <w:tc>
          <w:tcPr>
            <w:tcW w:w="110" w:type="dxa"/>
            <w:tcBorders/>
            <w:shd w:fill="CCEEFF" w:val="clear"/>
            <w:vAlign w:val="bottom"/>
          </w:tcPr>
          <w:p>
            <w:pPr>
              <w:pStyle w:val="TableContents"/>
              <w:spacing w:before="0" w:after="283"/>
              <w:rPr/>
            </w:pPr>
            <w:r>
              <w:rPr/>
              <w:t> </w:t>
            </w:r>
          </w:p>
        </w:tc>
        <w:tc>
          <w:tcPr>
            <w:tcW w:w="919" w:type="dxa"/>
            <w:tcBorders/>
            <w:shd w:fill="CCEEFF" w:val="clear"/>
            <w:vAlign w:val="bottom"/>
          </w:tcPr>
          <w:p>
            <w:pPr>
              <w:pStyle w:val="TableContents"/>
              <w:spacing w:before="0" w:after="283"/>
              <w:jc w:val="right"/>
              <w:rPr>
                <w:rFonts w:ascii="times" w:hAnsi="times"/>
                <w:sz w:val="14"/>
              </w:rPr>
            </w:pPr>
            <w:r>
              <w:rPr>
                <w:rFonts w:ascii="times" w:hAnsi="times"/>
                <w:sz w:val="14"/>
              </w:rPr>
              <w:t>64,177,000</w:t>
            </w:r>
          </w:p>
        </w:tc>
        <w:tc>
          <w:tcPr>
            <w:tcW w:w="221" w:type="dxa"/>
            <w:tcBorders/>
            <w:shd w:fill="CCEEFF" w:val="clear"/>
            <w:vAlign w:val="bottom"/>
          </w:tcPr>
          <w:p>
            <w:pPr>
              <w:pStyle w:val="TableContents"/>
              <w:spacing w:before="0" w:after="283"/>
              <w:rPr/>
            </w:pPr>
            <w:r>
              <w:rPr/>
              <w:t> </w:t>
            </w:r>
          </w:p>
        </w:tc>
      </w:tr>
      <w:tr>
        <w:trPr/>
        <w:tc>
          <w:tcPr>
            <w:tcW w:w="294" w:type="dxa"/>
            <w:tcBorders/>
            <w:shd w:fill="FFFFFF" w:val="clear"/>
            <w:vAlign w:val="bottom"/>
          </w:tcPr>
          <w:p>
            <w:pPr>
              <w:pStyle w:val="TableContents"/>
              <w:spacing w:before="0" w:after="283"/>
              <w:rPr/>
            </w:pPr>
            <w:r>
              <w:rPr/>
              <w:t> </w:t>
            </w:r>
          </w:p>
        </w:tc>
        <w:tc>
          <w:tcPr>
            <w:tcW w:w="2303" w:type="dxa"/>
            <w:tcBorders/>
            <w:shd w:fill="FFFFFF" w:val="clear"/>
            <w:vAlign w:val="bottom"/>
          </w:tcPr>
          <w:p>
            <w:pPr>
              <w:pStyle w:val="TableContents"/>
              <w:spacing w:before="0" w:after="283"/>
              <w:ind w:left="160" w:right="0" w:hanging="160"/>
              <w:rPr>
                <w:rFonts w:ascii="times" w:hAnsi="times"/>
                <w:b/>
                <w:sz w:val="14"/>
              </w:rPr>
            </w:pPr>
            <w:r>
              <w:rPr>
                <w:rFonts w:ascii="times" w:hAnsi="times"/>
                <w:b/>
                <w:sz w:val="14"/>
              </w:rPr>
              <w:t>Total probable mineral reserve</w:t>
            </w:r>
          </w:p>
        </w:tc>
        <w:tc>
          <w:tcPr>
            <w:tcW w:w="220" w:type="dxa"/>
            <w:tcBorders/>
            <w:shd w:fill="FFFFFF" w:val="clear"/>
            <w:vAlign w:val="bottom"/>
          </w:tcPr>
          <w:p>
            <w:pPr>
              <w:pStyle w:val="TableContents"/>
              <w:spacing w:before="0" w:after="283"/>
              <w:rPr/>
            </w:pPr>
            <w:r>
              <w:rPr/>
              <w:t> </w:t>
            </w:r>
          </w:p>
        </w:tc>
        <w:tc>
          <w:tcPr>
            <w:tcW w:w="1636" w:type="dxa"/>
            <w:tcBorders/>
            <w:shd w:fill="FFFFFF" w:val="clear"/>
            <w:vAlign w:val="bottom"/>
          </w:tcPr>
          <w:p>
            <w:pPr>
              <w:pStyle w:val="TableContents"/>
              <w:spacing w:before="0" w:after="283"/>
              <w:jc w:val="center"/>
              <w:rPr/>
            </w:pPr>
            <w:r>
              <w:rPr/>
              <w:t> </w:t>
            </w:r>
          </w:p>
        </w:tc>
        <w:tc>
          <w:tcPr>
            <w:tcW w:w="220" w:type="dxa"/>
            <w:tcBorders/>
            <w:shd w:fill="FFFFFF" w:val="clear"/>
            <w:vAlign w:val="bottom"/>
          </w:tcPr>
          <w:p>
            <w:pPr>
              <w:pStyle w:val="TableContents"/>
              <w:spacing w:before="0" w:after="283"/>
              <w:rPr/>
            </w:pPr>
            <w:r>
              <w:rPr/>
              <w:t> </w:t>
            </w:r>
          </w:p>
        </w:tc>
        <w:tc>
          <w:tcPr>
            <w:tcW w:w="111" w:type="dxa"/>
            <w:tcBorders/>
            <w:shd w:fill="FFFFFF" w:val="clear"/>
            <w:vAlign w:val="bottom"/>
          </w:tcPr>
          <w:p>
            <w:pPr>
              <w:pStyle w:val="TableContents"/>
              <w:spacing w:before="0" w:after="283"/>
              <w:rPr/>
            </w:pPr>
            <w:r>
              <w:rPr/>
              <w:t> </w:t>
            </w:r>
          </w:p>
        </w:tc>
        <w:tc>
          <w:tcPr>
            <w:tcW w:w="918" w:type="dxa"/>
            <w:tcBorders/>
            <w:shd w:fill="FFFFFF" w:val="clear"/>
            <w:vAlign w:val="bottom"/>
          </w:tcPr>
          <w:p>
            <w:pPr>
              <w:pStyle w:val="TableContents"/>
              <w:spacing w:before="0" w:after="283"/>
              <w:jc w:val="right"/>
              <w:rPr>
                <w:rFonts w:ascii="times" w:hAnsi="times"/>
                <w:b/>
                <w:sz w:val="14"/>
              </w:rPr>
            </w:pPr>
            <w:r>
              <w:rPr>
                <w:rFonts w:ascii="times" w:hAnsi="times"/>
                <w:b/>
                <w:sz w:val="14"/>
              </w:rPr>
              <w:t>41,080,000</w:t>
            </w:r>
          </w:p>
        </w:tc>
        <w:tc>
          <w:tcPr>
            <w:tcW w:w="221" w:type="dxa"/>
            <w:tcBorders/>
            <w:shd w:fill="FFFFFF" w:val="clear"/>
            <w:vAlign w:val="bottom"/>
          </w:tcPr>
          <w:p>
            <w:pPr>
              <w:pStyle w:val="TableContents"/>
              <w:spacing w:before="0" w:after="283"/>
              <w:rPr/>
            </w:pPr>
            <w:r>
              <w:rPr/>
              <w:t> </w:t>
            </w:r>
          </w:p>
        </w:tc>
        <w:tc>
          <w:tcPr>
            <w:tcW w:w="110" w:type="dxa"/>
            <w:tcBorders/>
            <w:shd w:fill="FFFFFF" w:val="clear"/>
            <w:vAlign w:val="bottom"/>
          </w:tcPr>
          <w:p>
            <w:pPr>
              <w:pStyle w:val="TableContents"/>
              <w:spacing w:before="0" w:after="283"/>
              <w:rPr/>
            </w:pPr>
            <w:r>
              <w:rPr/>
              <w:t> </w:t>
            </w:r>
          </w:p>
        </w:tc>
        <w:tc>
          <w:tcPr>
            <w:tcW w:w="570" w:type="dxa"/>
            <w:tcBorders/>
            <w:shd w:fill="FFFFFF" w:val="clear"/>
            <w:vAlign w:val="bottom"/>
          </w:tcPr>
          <w:p>
            <w:pPr>
              <w:pStyle w:val="TableContents"/>
              <w:spacing w:before="0" w:after="283"/>
              <w:jc w:val="right"/>
              <w:rPr>
                <w:rFonts w:ascii="times" w:hAnsi="times"/>
                <w:b/>
                <w:sz w:val="14"/>
              </w:rPr>
            </w:pPr>
            <w:r>
              <w:rPr>
                <w:rFonts w:ascii="times" w:hAnsi="times"/>
                <w:b/>
                <w:sz w:val="14"/>
              </w:rPr>
              <w:t>2.54</w:t>
            </w:r>
          </w:p>
        </w:tc>
        <w:tc>
          <w:tcPr>
            <w:tcW w:w="220" w:type="dxa"/>
            <w:tcBorders/>
            <w:shd w:fill="FFFFFF" w:val="clear"/>
            <w:vAlign w:val="bottom"/>
          </w:tcPr>
          <w:p>
            <w:pPr>
              <w:pStyle w:val="TableContents"/>
              <w:spacing w:before="0" w:after="283"/>
              <w:rPr/>
            </w:pPr>
            <w:r>
              <w:rPr/>
              <w:t> </w:t>
            </w:r>
          </w:p>
        </w:tc>
        <w:tc>
          <w:tcPr>
            <w:tcW w:w="111" w:type="dxa"/>
            <w:tcBorders/>
            <w:shd w:fill="FFFFFF" w:val="clear"/>
            <w:vAlign w:val="bottom"/>
          </w:tcPr>
          <w:p>
            <w:pPr>
              <w:pStyle w:val="TableContents"/>
              <w:spacing w:before="0" w:after="283"/>
              <w:rPr/>
            </w:pPr>
            <w:r>
              <w:rPr/>
              <w:t> </w:t>
            </w:r>
          </w:p>
        </w:tc>
        <w:tc>
          <w:tcPr>
            <w:tcW w:w="569" w:type="dxa"/>
            <w:tcBorders/>
            <w:shd w:fill="FFFFFF" w:val="clear"/>
            <w:vAlign w:val="bottom"/>
          </w:tcPr>
          <w:p>
            <w:pPr>
              <w:pStyle w:val="TableContents"/>
              <w:spacing w:before="0" w:after="283"/>
              <w:jc w:val="right"/>
              <w:rPr>
                <w:rFonts w:ascii="times" w:hAnsi="times"/>
                <w:b/>
                <w:sz w:val="14"/>
              </w:rPr>
            </w:pPr>
            <w:r>
              <w:rPr>
                <w:rFonts w:ascii="times" w:hAnsi="times"/>
                <w:b/>
                <w:sz w:val="14"/>
              </w:rPr>
              <w:t>70.31</w:t>
            </w:r>
          </w:p>
        </w:tc>
        <w:tc>
          <w:tcPr>
            <w:tcW w:w="221" w:type="dxa"/>
            <w:tcBorders/>
            <w:shd w:fill="FFFFFF" w:val="clear"/>
            <w:vAlign w:val="bottom"/>
          </w:tcPr>
          <w:p>
            <w:pPr>
              <w:pStyle w:val="TableContents"/>
              <w:spacing w:before="0" w:after="283"/>
              <w:rPr/>
            </w:pPr>
            <w:r>
              <w:rPr/>
              <w:t> </w:t>
            </w:r>
          </w:p>
        </w:tc>
        <w:tc>
          <w:tcPr>
            <w:tcW w:w="110" w:type="dxa"/>
            <w:tcBorders/>
            <w:shd w:fill="FFFFFF" w:val="clear"/>
            <w:vAlign w:val="bottom"/>
          </w:tcPr>
          <w:p>
            <w:pPr>
              <w:pStyle w:val="TableContents"/>
              <w:spacing w:before="0" w:after="283"/>
              <w:rPr/>
            </w:pPr>
            <w:r>
              <w:rPr/>
              <w:t> </w:t>
            </w:r>
          </w:p>
        </w:tc>
        <w:tc>
          <w:tcPr>
            <w:tcW w:w="900" w:type="dxa"/>
            <w:tcBorders/>
            <w:shd w:fill="FFFFFF" w:val="clear"/>
            <w:vAlign w:val="bottom"/>
          </w:tcPr>
          <w:p>
            <w:pPr>
              <w:pStyle w:val="TableContents"/>
              <w:spacing w:before="0" w:after="283"/>
              <w:jc w:val="right"/>
              <w:rPr>
                <w:rFonts w:ascii="times" w:hAnsi="times"/>
                <w:b/>
                <w:sz w:val="14"/>
              </w:rPr>
            </w:pPr>
            <w:r>
              <w:rPr>
                <w:rFonts w:ascii="times" w:hAnsi="times"/>
                <w:b/>
                <w:sz w:val="14"/>
              </w:rPr>
              <w:t>3,353,000</w:t>
            </w:r>
          </w:p>
        </w:tc>
        <w:tc>
          <w:tcPr>
            <w:tcW w:w="221" w:type="dxa"/>
            <w:tcBorders/>
            <w:shd w:fill="FFFFFF" w:val="clear"/>
            <w:vAlign w:val="bottom"/>
          </w:tcPr>
          <w:p>
            <w:pPr>
              <w:pStyle w:val="TableContents"/>
              <w:spacing w:before="0" w:after="283"/>
              <w:rPr/>
            </w:pPr>
            <w:r>
              <w:rPr/>
              <w:t> </w:t>
            </w:r>
          </w:p>
        </w:tc>
        <w:tc>
          <w:tcPr>
            <w:tcW w:w="110" w:type="dxa"/>
            <w:tcBorders/>
            <w:shd w:fill="FFFFFF" w:val="clear"/>
            <w:vAlign w:val="bottom"/>
          </w:tcPr>
          <w:p>
            <w:pPr>
              <w:pStyle w:val="TableContents"/>
              <w:spacing w:before="0" w:after="283"/>
              <w:rPr/>
            </w:pPr>
            <w:r>
              <w:rPr/>
              <w:t> </w:t>
            </w:r>
          </w:p>
        </w:tc>
        <w:tc>
          <w:tcPr>
            <w:tcW w:w="919" w:type="dxa"/>
            <w:tcBorders/>
            <w:shd w:fill="FFFFFF" w:val="clear"/>
            <w:vAlign w:val="bottom"/>
          </w:tcPr>
          <w:p>
            <w:pPr>
              <w:pStyle w:val="TableContents"/>
              <w:spacing w:before="0" w:after="283"/>
              <w:jc w:val="right"/>
              <w:rPr>
                <w:rFonts w:ascii="times" w:hAnsi="times"/>
                <w:b/>
                <w:sz w:val="14"/>
              </w:rPr>
            </w:pPr>
            <w:r>
              <w:rPr>
                <w:rFonts w:ascii="times" w:hAnsi="times"/>
                <w:b/>
                <w:sz w:val="14"/>
              </w:rPr>
              <w:t>92,867,000</w:t>
            </w:r>
          </w:p>
        </w:tc>
        <w:tc>
          <w:tcPr>
            <w:tcW w:w="221" w:type="dxa"/>
            <w:tcBorders/>
            <w:shd w:fill="FFFFFF" w:val="clear"/>
            <w:vAlign w:val="bottom"/>
          </w:tcPr>
          <w:p>
            <w:pPr>
              <w:pStyle w:val="TableContents"/>
              <w:spacing w:before="0" w:after="283"/>
              <w:rPr/>
            </w:pPr>
            <w:r>
              <w:rPr/>
              <w:t> </w:t>
            </w:r>
          </w:p>
        </w:tc>
      </w:tr>
    </w:tbl>
    <w:p>
      <w:pPr>
        <w:pStyle w:val="TextBody"/>
        <w:jc w:val="center"/>
        <w:rPr>
          <w:rFonts w:ascii="times" w:hAnsi="times"/>
          <w:sz w:val="20"/>
        </w:rPr>
      </w:pPr>
      <w:r>
        <w:rPr>
          <w:rFonts w:ascii="times" w:hAnsi="times"/>
          <w:sz w:val="20"/>
        </w:rPr>
        <w:t>64</w:t>
      </w:r>
    </w:p>
    <w:p>
      <w:pPr>
        <w:pStyle w:val="HorizontalLine"/>
        <w:pBdr>
          <w:bottom w:val="single" w:sz="20" w:space="0" w:color="808080"/>
        </w:pBdr>
        <w:rPr/>
      </w:pPr>
      <w:r>
        <w:rPr/>
      </w:r>
      <w:r>
        <w:br w:type="page"/>
      </w:r>
    </w:p>
    <w:p>
      <w:pPr>
        <w:pStyle w:val="ListHeading"/>
        <w:spacing w:before="0" w:after="0"/>
        <w:jc w:val="left"/>
        <w:rPr>
          <w:rFonts w:ascii="times" w:hAnsi="times"/>
          <w:sz w:val="14"/>
        </w:rPr>
      </w:pPr>
      <w:bookmarkStart w:id="137" w:name="page_cm79301_1_65"/>
      <w:bookmarkEnd w:id="137"/>
      <w:r>
        <w:rPr>
          <w:rFonts w:ascii="times" w:hAnsi="times"/>
          <w:sz w:val="14"/>
        </w:rPr>
        <w:t>(5)</w:t>
      </w:r>
    </w:p>
    <w:p>
      <w:pPr>
        <w:pStyle w:val="ListContents"/>
        <w:spacing w:before="0" w:after="283"/>
        <w:jc w:val="both"/>
        <w:rPr>
          <w:rFonts w:ascii="times" w:hAnsi="times"/>
          <w:sz w:val="14"/>
        </w:rPr>
      </w:pPr>
      <w:r>
        <w:rPr>
          <w:rFonts w:ascii="times" w:hAnsi="times"/>
          <w:sz w:val="14"/>
        </w:rPr>
        <w:t xml:space="preserve">The following table shows the reconciliation of mineral reserves (in nearest thousand tonnes) at the Pinos Altos Mine by category at December 31, 2009 with those at December 31, 2008. Revision means additional mineral reserves converted from mineral resources or other categories of mineral reserves and mineral reserves added from exploration activities during 2009. </w:t>
      </w:r>
    </w:p>
    <w:tbl>
      <w:tblPr>
        <w:tblW w:w="5000" w:type="pct"/>
        <w:jc w:val="center"/>
        <w:tblInd w:w="0" w:type="dxa"/>
        <w:tblCellMar>
          <w:top w:w="0" w:type="dxa"/>
          <w:left w:w="0" w:type="dxa"/>
          <w:bottom w:w="0" w:type="dxa"/>
          <w:right w:w="0" w:type="dxa"/>
        </w:tblCellMar>
      </w:tblPr>
      <w:tblGrid>
        <w:gridCol w:w="608"/>
        <w:gridCol w:w="2865"/>
        <w:gridCol w:w="456"/>
        <w:gridCol w:w="229"/>
        <w:gridCol w:w="1331"/>
        <w:gridCol w:w="456"/>
        <w:gridCol w:w="228"/>
        <w:gridCol w:w="1674"/>
        <w:gridCol w:w="456"/>
        <w:gridCol w:w="228"/>
        <w:gridCol w:w="1217"/>
        <w:gridCol w:w="457"/>
      </w:tblGrid>
      <w:tr>
        <w:trPr/>
        <w:tc>
          <w:tcPr>
            <w:tcW w:w="608" w:type="dxa"/>
            <w:tcBorders/>
            <w:shd w:fill="auto" w:val="clear"/>
            <w:vAlign w:val="center"/>
          </w:tcPr>
          <w:p>
            <w:pPr>
              <w:pStyle w:val="TableContents"/>
              <w:spacing w:before="0" w:after="283"/>
              <w:rPr>
                <w:sz w:val="4"/>
                <w:szCs w:val="4"/>
              </w:rPr>
            </w:pPr>
            <w:r>
              <w:rPr>
                <w:sz w:val="4"/>
                <w:szCs w:val="4"/>
              </w:rPr>
            </w:r>
          </w:p>
        </w:tc>
        <w:tc>
          <w:tcPr>
            <w:tcW w:w="2865" w:type="dxa"/>
            <w:tcBorders/>
            <w:shd w:fill="auto" w:val="clear"/>
            <w:vAlign w:val="center"/>
          </w:tcPr>
          <w:p>
            <w:pPr>
              <w:pStyle w:val="TableContents"/>
              <w:spacing w:before="0" w:after="283"/>
              <w:rPr>
                <w:sz w:val="4"/>
                <w:szCs w:val="4"/>
              </w:rPr>
            </w:pPr>
            <w:r>
              <w:rPr>
                <w:sz w:val="4"/>
                <w:szCs w:val="4"/>
              </w:rPr>
            </w:r>
          </w:p>
        </w:tc>
        <w:tc>
          <w:tcPr>
            <w:tcW w:w="456" w:type="dxa"/>
            <w:tcBorders/>
            <w:shd w:fill="auto" w:val="clear"/>
            <w:vAlign w:val="center"/>
          </w:tcPr>
          <w:p>
            <w:pPr>
              <w:pStyle w:val="TableContents"/>
              <w:spacing w:before="0" w:after="283"/>
              <w:rPr>
                <w:sz w:val="4"/>
                <w:szCs w:val="4"/>
              </w:rPr>
            </w:pPr>
            <w:r>
              <w:rPr>
                <w:sz w:val="4"/>
                <w:szCs w:val="4"/>
              </w:rPr>
            </w:r>
          </w:p>
        </w:tc>
        <w:tc>
          <w:tcPr>
            <w:tcW w:w="229" w:type="dxa"/>
            <w:tcBorders/>
            <w:shd w:fill="auto" w:val="clear"/>
            <w:vAlign w:val="center"/>
          </w:tcPr>
          <w:p>
            <w:pPr>
              <w:pStyle w:val="TableContents"/>
              <w:spacing w:before="0" w:after="283"/>
              <w:rPr>
                <w:sz w:val="4"/>
                <w:szCs w:val="4"/>
              </w:rPr>
            </w:pPr>
            <w:r>
              <w:rPr>
                <w:sz w:val="4"/>
                <w:szCs w:val="4"/>
              </w:rPr>
            </w:r>
          </w:p>
        </w:tc>
        <w:tc>
          <w:tcPr>
            <w:tcW w:w="1331" w:type="dxa"/>
            <w:tcBorders/>
            <w:shd w:fill="auto" w:val="clear"/>
            <w:vAlign w:val="center"/>
          </w:tcPr>
          <w:p>
            <w:pPr>
              <w:pStyle w:val="TableContents"/>
              <w:spacing w:before="0" w:after="283"/>
              <w:rPr>
                <w:sz w:val="4"/>
                <w:szCs w:val="4"/>
              </w:rPr>
            </w:pPr>
            <w:r>
              <w:rPr>
                <w:sz w:val="4"/>
                <w:szCs w:val="4"/>
              </w:rPr>
            </w:r>
          </w:p>
        </w:tc>
        <w:tc>
          <w:tcPr>
            <w:tcW w:w="456" w:type="dxa"/>
            <w:tcBorders/>
            <w:shd w:fill="auto" w:val="clear"/>
            <w:vAlign w:val="center"/>
          </w:tcPr>
          <w:p>
            <w:pPr>
              <w:pStyle w:val="TableContents"/>
              <w:spacing w:before="0" w:after="283"/>
              <w:rPr>
                <w:sz w:val="4"/>
                <w:szCs w:val="4"/>
              </w:rPr>
            </w:pPr>
            <w:r>
              <w:rPr>
                <w:sz w:val="4"/>
                <w:szCs w:val="4"/>
              </w:rPr>
            </w:r>
          </w:p>
        </w:tc>
        <w:tc>
          <w:tcPr>
            <w:tcW w:w="228" w:type="dxa"/>
            <w:tcBorders/>
            <w:shd w:fill="auto" w:val="clear"/>
            <w:vAlign w:val="center"/>
          </w:tcPr>
          <w:p>
            <w:pPr>
              <w:pStyle w:val="TableContents"/>
              <w:spacing w:before="0" w:after="283"/>
              <w:rPr>
                <w:sz w:val="4"/>
                <w:szCs w:val="4"/>
              </w:rPr>
            </w:pPr>
            <w:r>
              <w:rPr>
                <w:sz w:val="4"/>
                <w:szCs w:val="4"/>
              </w:rPr>
            </w:r>
          </w:p>
        </w:tc>
        <w:tc>
          <w:tcPr>
            <w:tcW w:w="1674" w:type="dxa"/>
            <w:tcBorders/>
            <w:shd w:fill="auto" w:val="clear"/>
            <w:vAlign w:val="center"/>
          </w:tcPr>
          <w:p>
            <w:pPr>
              <w:pStyle w:val="TableContents"/>
              <w:spacing w:before="0" w:after="283"/>
              <w:rPr>
                <w:sz w:val="4"/>
                <w:szCs w:val="4"/>
              </w:rPr>
            </w:pPr>
            <w:r>
              <w:rPr>
                <w:sz w:val="4"/>
                <w:szCs w:val="4"/>
              </w:rPr>
            </w:r>
          </w:p>
        </w:tc>
        <w:tc>
          <w:tcPr>
            <w:tcW w:w="456" w:type="dxa"/>
            <w:tcBorders/>
            <w:shd w:fill="auto" w:val="clear"/>
            <w:vAlign w:val="center"/>
          </w:tcPr>
          <w:p>
            <w:pPr>
              <w:pStyle w:val="TableContents"/>
              <w:spacing w:before="0" w:after="283"/>
              <w:rPr>
                <w:sz w:val="4"/>
                <w:szCs w:val="4"/>
              </w:rPr>
            </w:pPr>
            <w:r>
              <w:rPr>
                <w:sz w:val="4"/>
                <w:szCs w:val="4"/>
              </w:rPr>
            </w:r>
          </w:p>
        </w:tc>
        <w:tc>
          <w:tcPr>
            <w:tcW w:w="228" w:type="dxa"/>
            <w:tcBorders/>
            <w:shd w:fill="auto" w:val="clear"/>
            <w:vAlign w:val="center"/>
          </w:tcPr>
          <w:p>
            <w:pPr>
              <w:pStyle w:val="TableContents"/>
              <w:spacing w:before="0" w:after="283"/>
              <w:rPr>
                <w:sz w:val="4"/>
                <w:szCs w:val="4"/>
              </w:rPr>
            </w:pPr>
            <w:r>
              <w:rPr>
                <w:sz w:val="4"/>
                <w:szCs w:val="4"/>
              </w:rPr>
            </w:r>
          </w:p>
        </w:tc>
        <w:tc>
          <w:tcPr>
            <w:tcW w:w="1217" w:type="dxa"/>
            <w:tcBorders/>
            <w:shd w:fill="auto" w:val="clear"/>
            <w:vAlign w:val="center"/>
          </w:tcPr>
          <w:p>
            <w:pPr>
              <w:pStyle w:val="TableContents"/>
              <w:spacing w:before="0" w:after="283"/>
              <w:rPr>
                <w:sz w:val="4"/>
                <w:szCs w:val="4"/>
              </w:rPr>
            </w:pPr>
            <w:r>
              <w:rPr>
                <w:sz w:val="4"/>
                <w:szCs w:val="4"/>
              </w:rPr>
            </w:r>
          </w:p>
        </w:tc>
        <w:tc>
          <w:tcPr>
            <w:tcW w:w="457" w:type="dxa"/>
            <w:tcBorders/>
            <w:shd w:fill="auto" w:val="clear"/>
            <w:vAlign w:val="center"/>
          </w:tcPr>
          <w:p>
            <w:pPr>
              <w:pStyle w:val="TableContents"/>
              <w:spacing w:before="0" w:after="283"/>
              <w:rPr>
                <w:sz w:val="4"/>
                <w:szCs w:val="4"/>
              </w:rPr>
            </w:pPr>
            <w:r>
              <w:rPr>
                <w:sz w:val="4"/>
                <w:szCs w:val="4"/>
              </w:rPr>
            </w:r>
          </w:p>
        </w:tc>
      </w:tr>
      <w:tr>
        <w:trPr/>
        <w:tc>
          <w:tcPr>
            <w:tcW w:w="608" w:type="dxa"/>
            <w:tcBorders/>
            <w:shd w:fill="auto" w:val="clear"/>
            <w:vAlign w:val="bottom"/>
          </w:tcPr>
          <w:p>
            <w:pPr>
              <w:pStyle w:val="TableHeading"/>
              <w:suppressLineNumbers/>
              <w:spacing w:before="0" w:after="283"/>
              <w:jc w:val="center"/>
              <w:rPr/>
            </w:pPr>
            <w:r>
              <w:rPr/>
              <w:t> </w:t>
            </w:r>
          </w:p>
        </w:tc>
        <w:tc>
          <w:tcPr>
            <w:tcW w:w="2865" w:type="dxa"/>
            <w:tcBorders/>
            <w:shd w:fill="auto" w:val="clear"/>
            <w:vAlign w:val="bottom"/>
          </w:tcPr>
          <w:p>
            <w:pPr>
              <w:pStyle w:val="TableHeading"/>
              <w:spacing w:before="0" w:after="283"/>
              <w:jc w:val="left"/>
              <w:rPr/>
            </w:pPr>
            <w:r>
              <w:rPr/>
              <w:t> </w:t>
            </w:r>
          </w:p>
        </w:tc>
        <w:tc>
          <w:tcPr>
            <w:tcW w:w="456" w:type="dxa"/>
            <w:tcBorders/>
            <w:shd w:fill="auto" w:val="clear"/>
            <w:vAlign w:val="bottom"/>
          </w:tcPr>
          <w:p>
            <w:pPr>
              <w:pStyle w:val="TableHeading"/>
              <w:suppressLineNumbers/>
              <w:spacing w:before="0" w:after="283"/>
              <w:jc w:val="center"/>
              <w:rPr/>
            </w:pPr>
            <w:r>
              <w:rPr/>
              <w:t> </w:t>
            </w:r>
          </w:p>
        </w:tc>
        <w:tc>
          <w:tcPr>
            <w:tcW w:w="1560" w:type="dxa"/>
            <w:gridSpan w:val="2"/>
            <w:tcBorders>
              <w:bottom w:val="single" w:sz="8" w:space="0" w:color="000000"/>
            </w:tcBorders>
            <w:shd w:fill="auto" w:val="clear"/>
            <w:tcMar>
              <w:bottom w:w="28" w:type="dxa"/>
            </w:tcMar>
            <w:vAlign w:val="bottom"/>
          </w:tcPr>
          <w:p>
            <w:pPr>
              <w:pStyle w:val="TableHeading"/>
              <w:spacing w:before="0" w:after="283"/>
              <w:jc w:val="center"/>
              <w:rPr>
                <w:rFonts w:ascii="times" w:hAnsi="times"/>
                <w:b/>
                <w:sz w:val="14"/>
              </w:rPr>
            </w:pPr>
            <w:r>
              <w:rPr>
                <w:rFonts w:ascii="times" w:hAnsi="times"/>
                <w:b/>
                <w:sz w:val="14"/>
              </w:rPr>
              <w:t xml:space="preserve">Proven </w:t>
            </w:r>
          </w:p>
        </w:tc>
        <w:tc>
          <w:tcPr>
            <w:tcW w:w="456" w:type="dxa"/>
            <w:tcBorders/>
            <w:shd w:fill="auto" w:val="clear"/>
            <w:vAlign w:val="bottom"/>
          </w:tcPr>
          <w:p>
            <w:pPr>
              <w:pStyle w:val="TableHeading"/>
              <w:suppressLineNumbers/>
              <w:spacing w:before="0" w:after="283"/>
              <w:jc w:val="center"/>
              <w:rPr/>
            </w:pPr>
            <w:r>
              <w:rPr/>
              <w:t> </w:t>
            </w:r>
          </w:p>
        </w:tc>
        <w:tc>
          <w:tcPr>
            <w:tcW w:w="1902" w:type="dxa"/>
            <w:gridSpan w:val="2"/>
            <w:tcBorders>
              <w:bottom w:val="single" w:sz="8" w:space="0" w:color="000000"/>
            </w:tcBorders>
            <w:shd w:fill="auto" w:val="clear"/>
            <w:tcMar>
              <w:bottom w:w="28" w:type="dxa"/>
            </w:tcMar>
            <w:vAlign w:val="bottom"/>
          </w:tcPr>
          <w:p>
            <w:pPr>
              <w:pStyle w:val="TableHeading"/>
              <w:spacing w:before="0" w:after="283"/>
              <w:jc w:val="center"/>
              <w:rPr>
                <w:rFonts w:ascii="times" w:hAnsi="times"/>
                <w:b/>
                <w:sz w:val="14"/>
              </w:rPr>
            </w:pPr>
            <w:r>
              <w:rPr>
                <w:rFonts w:ascii="times" w:hAnsi="times"/>
                <w:b/>
                <w:sz w:val="14"/>
              </w:rPr>
              <w:t xml:space="preserve">Probable </w:t>
            </w:r>
          </w:p>
        </w:tc>
        <w:tc>
          <w:tcPr>
            <w:tcW w:w="456" w:type="dxa"/>
            <w:tcBorders/>
            <w:shd w:fill="auto" w:val="clear"/>
            <w:vAlign w:val="bottom"/>
          </w:tcPr>
          <w:p>
            <w:pPr>
              <w:pStyle w:val="TableHeading"/>
              <w:suppressLineNumbers/>
              <w:spacing w:before="0" w:after="283"/>
              <w:jc w:val="center"/>
              <w:rPr/>
            </w:pPr>
            <w:r>
              <w:rPr/>
              <w:t> </w:t>
            </w:r>
          </w:p>
        </w:tc>
        <w:tc>
          <w:tcPr>
            <w:tcW w:w="1445" w:type="dxa"/>
            <w:gridSpan w:val="2"/>
            <w:tcBorders>
              <w:bottom w:val="single" w:sz="8" w:space="0" w:color="000000"/>
            </w:tcBorders>
            <w:shd w:fill="auto" w:val="clear"/>
            <w:tcMar>
              <w:bottom w:w="28" w:type="dxa"/>
            </w:tcMar>
            <w:vAlign w:val="bottom"/>
          </w:tcPr>
          <w:p>
            <w:pPr>
              <w:pStyle w:val="TableHeading"/>
              <w:spacing w:before="0" w:after="283"/>
              <w:jc w:val="center"/>
              <w:rPr>
                <w:rFonts w:ascii="times" w:hAnsi="times"/>
                <w:b/>
                <w:sz w:val="14"/>
              </w:rPr>
            </w:pPr>
            <w:r>
              <w:rPr>
                <w:rFonts w:ascii="times" w:hAnsi="times"/>
                <w:b/>
                <w:sz w:val="14"/>
              </w:rPr>
              <w:t xml:space="preserve">Total </w:t>
            </w:r>
          </w:p>
        </w:tc>
        <w:tc>
          <w:tcPr>
            <w:tcW w:w="457" w:type="dxa"/>
            <w:tcBorders/>
            <w:shd w:fill="auto" w:val="clear"/>
            <w:vAlign w:val="bottom"/>
          </w:tcPr>
          <w:p>
            <w:pPr>
              <w:pStyle w:val="TableHeading"/>
              <w:suppressLineNumbers/>
              <w:spacing w:before="0" w:after="283"/>
              <w:jc w:val="center"/>
              <w:rPr/>
            </w:pPr>
            <w:r>
              <w:rPr/>
              <w:t> </w:t>
            </w:r>
          </w:p>
        </w:tc>
      </w:tr>
      <w:tr>
        <w:trPr/>
        <w:tc>
          <w:tcPr>
            <w:tcW w:w="608" w:type="dxa"/>
            <w:tcBorders/>
            <w:shd w:fill="CCEEFF" w:val="clear"/>
          </w:tcPr>
          <w:p>
            <w:pPr>
              <w:pStyle w:val="TableContents"/>
              <w:spacing w:before="0" w:after="283"/>
              <w:rPr/>
            </w:pPr>
            <w:r>
              <w:rPr/>
              <w:t> </w:t>
            </w:r>
          </w:p>
        </w:tc>
        <w:tc>
          <w:tcPr>
            <w:tcW w:w="2865" w:type="dxa"/>
            <w:tcBorders/>
            <w:shd w:fill="CCEEFF" w:val="clear"/>
            <w:vAlign w:val="bottom"/>
          </w:tcPr>
          <w:p>
            <w:pPr>
              <w:pStyle w:val="TableContents"/>
              <w:spacing w:before="0" w:after="283"/>
              <w:ind w:left="160" w:right="0" w:hanging="160"/>
              <w:rPr>
                <w:rFonts w:ascii="times" w:hAnsi="times"/>
                <w:sz w:val="14"/>
              </w:rPr>
            </w:pPr>
            <w:r>
              <w:rPr>
                <w:rFonts w:ascii="times" w:hAnsi="times"/>
                <w:sz w:val="14"/>
              </w:rPr>
              <w:t>December 31, 2008</w:t>
            </w:r>
          </w:p>
        </w:tc>
        <w:tc>
          <w:tcPr>
            <w:tcW w:w="456" w:type="dxa"/>
            <w:tcBorders/>
            <w:shd w:fill="CCEEFF" w:val="clear"/>
            <w:vAlign w:val="bottom"/>
          </w:tcPr>
          <w:p>
            <w:pPr>
              <w:pStyle w:val="TableContents"/>
              <w:spacing w:before="0" w:after="283"/>
              <w:rPr/>
            </w:pPr>
            <w:r>
              <w:rPr/>
              <w:t> </w:t>
            </w:r>
          </w:p>
        </w:tc>
        <w:tc>
          <w:tcPr>
            <w:tcW w:w="229" w:type="dxa"/>
            <w:tcBorders/>
            <w:shd w:fill="CCEEFF" w:val="clear"/>
            <w:vAlign w:val="bottom"/>
          </w:tcPr>
          <w:p>
            <w:pPr>
              <w:pStyle w:val="TableContents"/>
              <w:spacing w:before="0" w:after="283"/>
              <w:rPr/>
            </w:pPr>
            <w:r>
              <w:rPr/>
              <w:t> </w:t>
            </w:r>
          </w:p>
        </w:tc>
        <w:tc>
          <w:tcPr>
            <w:tcW w:w="1331" w:type="dxa"/>
            <w:tcBorders/>
            <w:shd w:fill="CCEEFF" w:val="clear"/>
            <w:vAlign w:val="bottom"/>
          </w:tcPr>
          <w:p>
            <w:pPr>
              <w:pStyle w:val="TableContents"/>
              <w:spacing w:before="0" w:after="283"/>
              <w:jc w:val="right"/>
              <w:rPr>
                <w:rFonts w:ascii="times" w:hAnsi="times"/>
                <w:sz w:val="14"/>
              </w:rPr>
            </w:pPr>
            <w:r>
              <w:rPr>
                <w:rFonts w:ascii="times" w:hAnsi="times"/>
                <w:sz w:val="14"/>
              </w:rPr>
              <w:t>97</w:t>
            </w:r>
          </w:p>
        </w:tc>
        <w:tc>
          <w:tcPr>
            <w:tcW w:w="456" w:type="dxa"/>
            <w:tcBorders/>
            <w:shd w:fill="CCEEFF" w:val="clear"/>
            <w:vAlign w:val="bottom"/>
          </w:tcPr>
          <w:p>
            <w:pPr>
              <w:pStyle w:val="TableContents"/>
              <w:spacing w:before="0" w:after="283"/>
              <w:rPr/>
            </w:pPr>
            <w:r>
              <w:rPr/>
              <w:t> </w:t>
            </w:r>
          </w:p>
        </w:tc>
        <w:tc>
          <w:tcPr>
            <w:tcW w:w="228" w:type="dxa"/>
            <w:tcBorders/>
            <w:shd w:fill="CCEEFF" w:val="clear"/>
            <w:vAlign w:val="bottom"/>
          </w:tcPr>
          <w:p>
            <w:pPr>
              <w:pStyle w:val="TableContents"/>
              <w:spacing w:before="0" w:after="283"/>
              <w:rPr/>
            </w:pPr>
            <w:r>
              <w:rPr/>
              <w:t> </w:t>
            </w:r>
          </w:p>
        </w:tc>
        <w:tc>
          <w:tcPr>
            <w:tcW w:w="1674" w:type="dxa"/>
            <w:tcBorders/>
            <w:shd w:fill="CCEEFF" w:val="clear"/>
            <w:vAlign w:val="bottom"/>
          </w:tcPr>
          <w:p>
            <w:pPr>
              <w:pStyle w:val="TableContents"/>
              <w:spacing w:before="0" w:after="283"/>
              <w:jc w:val="right"/>
              <w:rPr>
                <w:rFonts w:ascii="times" w:hAnsi="times"/>
                <w:sz w:val="14"/>
              </w:rPr>
            </w:pPr>
            <w:r>
              <w:rPr>
                <w:rFonts w:ascii="times" w:hAnsi="times"/>
                <w:sz w:val="14"/>
              </w:rPr>
              <w:t>41,669</w:t>
            </w:r>
          </w:p>
        </w:tc>
        <w:tc>
          <w:tcPr>
            <w:tcW w:w="456" w:type="dxa"/>
            <w:tcBorders/>
            <w:shd w:fill="CCEEFF" w:val="clear"/>
            <w:vAlign w:val="bottom"/>
          </w:tcPr>
          <w:p>
            <w:pPr>
              <w:pStyle w:val="TableContents"/>
              <w:spacing w:before="0" w:after="283"/>
              <w:rPr/>
            </w:pPr>
            <w:r>
              <w:rPr/>
              <w:t> </w:t>
            </w:r>
          </w:p>
        </w:tc>
        <w:tc>
          <w:tcPr>
            <w:tcW w:w="228" w:type="dxa"/>
            <w:tcBorders/>
            <w:shd w:fill="CCEEFF" w:val="clear"/>
            <w:vAlign w:val="bottom"/>
          </w:tcPr>
          <w:p>
            <w:pPr>
              <w:pStyle w:val="TableContents"/>
              <w:spacing w:before="0" w:after="283"/>
              <w:rPr/>
            </w:pPr>
            <w:r>
              <w:rPr/>
              <w:t> </w:t>
            </w:r>
          </w:p>
        </w:tc>
        <w:tc>
          <w:tcPr>
            <w:tcW w:w="1217" w:type="dxa"/>
            <w:tcBorders/>
            <w:shd w:fill="CCEEFF" w:val="clear"/>
            <w:vAlign w:val="bottom"/>
          </w:tcPr>
          <w:p>
            <w:pPr>
              <w:pStyle w:val="TableContents"/>
              <w:spacing w:before="0" w:after="283"/>
              <w:jc w:val="right"/>
              <w:rPr>
                <w:rFonts w:ascii="times" w:hAnsi="times"/>
                <w:sz w:val="14"/>
              </w:rPr>
            </w:pPr>
            <w:r>
              <w:rPr>
                <w:rFonts w:ascii="times" w:hAnsi="times"/>
                <w:sz w:val="14"/>
              </w:rPr>
              <w:t>41,766</w:t>
            </w:r>
          </w:p>
        </w:tc>
        <w:tc>
          <w:tcPr>
            <w:tcW w:w="457" w:type="dxa"/>
            <w:tcBorders/>
            <w:shd w:fill="CCEEFF" w:val="clear"/>
            <w:vAlign w:val="bottom"/>
          </w:tcPr>
          <w:p>
            <w:pPr>
              <w:pStyle w:val="TableContents"/>
              <w:spacing w:before="0" w:after="283"/>
              <w:rPr/>
            </w:pPr>
            <w:r>
              <w:rPr/>
              <w:t> </w:t>
            </w:r>
          </w:p>
        </w:tc>
      </w:tr>
      <w:tr>
        <w:trPr/>
        <w:tc>
          <w:tcPr>
            <w:tcW w:w="608" w:type="dxa"/>
            <w:tcBorders/>
            <w:shd w:fill="FFFFFF" w:val="clear"/>
          </w:tcPr>
          <w:p>
            <w:pPr>
              <w:pStyle w:val="TableContents"/>
              <w:spacing w:before="0" w:after="283"/>
              <w:rPr/>
            </w:pPr>
            <w:r>
              <w:rPr/>
              <w:t> </w:t>
            </w:r>
          </w:p>
        </w:tc>
        <w:tc>
          <w:tcPr>
            <w:tcW w:w="2865" w:type="dxa"/>
            <w:tcBorders/>
            <w:shd w:fill="FFFFFF" w:val="clear"/>
            <w:vAlign w:val="bottom"/>
          </w:tcPr>
          <w:p>
            <w:pPr>
              <w:pStyle w:val="TableContents"/>
              <w:spacing w:before="0" w:after="283"/>
              <w:ind w:left="160" w:right="0" w:hanging="160"/>
              <w:rPr>
                <w:rFonts w:ascii="times" w:hAnsi="times"/>
                <w:sz w:val="14"/>
              </w:rPr>
            </w:pPr>
            <w:r>
              <w:rPr>
                <w:rFonts w:ascii="times" w:hAnsi="times"/>
                <w:sz w:val="14"/>
              </w:rPr>
              <w:t>Mined in 2009</w:t>
            </w:r>
          </w:p>
        </w:tc>
        <w:tc>
          <w:tcPr>
            <w:tcW w:w="456" w:type="dxa"/>
            <w:tcBorders/>
            <w:shd w:fill="FFFFFF" w:val="clear"/>
            <w:vAlign w:val="bottom"/>
          </w:tcPr>
          <w:p>
            <w:pPr>
              <w:pStyle w:val="TableContents"/>
              <w:spacing w:before="0" w:after="283"/>
              <w:rPr/>
            </w:pPr>
            <w:r>
              <w:rPr/>
              <w:t> </w:t>
            </w:r>
          </w:p>
        </w:tc>
        <w:tc>
          <w:tcPr>
            <w:tcW w:w="229" w:type="dxa"/>
            <w:tcBorders/>
            <w:shd w:fill="FFFFFF" w:val="clear"/>
            <w:vAlign w:val="bottom"/>
          </w:tcPr>
          <w:p>
            <w:pPr>
              <w:pStyle w:val="TableContents"/>
              <w:spacing w:before="0" w:after="283"/>
              <w:rPr/>
            </w:pPr>
            <w:r>
              <w:rPr/>
              <w:t> </w:t>
            </w:r>
          </w:p>
        </w:tc>
        <w:tc>
          <w:tcPr>
            <w:tcW w:w="1331" w:type="dxa"/>
            <w:tcBorders/>
            <w:shd w:fill="FFFFFF" w:val="clear"/>
            <w:vAlign w:val="bottom"/>
          </w:tcPr>
          <w:p>
            <w:pPr>
              <w:pStyle w:val="TableContents"/>
              <w:spacing w:before="0" w:after="283"/>
              <w:jc w:val="right"/>
              <w:rPr>
                <w:rFonts w:ascii="times" w:hAnsi="times"/>
                <w:sz w:val="14"/>
              </w:rPr>
            </w:pPr>
            <w:r>
              <w:rPr>
                <w:rFonts w:ascii="times" w:hAnsi="times"/>
                <w:sz w:val="14"/>
              </w:rPr>
              <w:t>227</w:t>
            </w:r>
          </w:p>
        </w:tc>
        <w:tc>
          <w:tcPr>
            <w:tcW w:w="456" w:type="dxa"/>
            <w:tcBorders/>
            <w:shd w:fill="FFFFFF" w:val="clear"/>
            <w:vAlign w:val="bottom"/>
          </w:tcPr>
          <w:p>
            <w:pPr>
              <w:pStyle w:val="TableContents"/>
              <w:spacing w:before="0" w:after="283"/>
              <w:rPr/>
            </w:pPr>
            <w:r>
              <w:rPr/>
              <w:t> </w:t>
            </w:r>
          </w:p>
        </w:tc>
        <w:tc>
          <w:tcPr>
            <w:tcW w:w="228" w:type="dxa"/>
            <w:tcBorders/>
            <w:shd w:fill="FFFFFF" w:val="clear"/>
            <w:vAlign w:val="bottom"/>
          </w:tcPr>
          <w:p>
            <w:pPr>
              <w:pStyle w:val="TableContents"/>
              <w:spacing w:before="0" w:after="283"/>
              <w:rPr/>
            </w:pPr>
            <w:r>
              <w:rPr/>
              <w:t> </w:t>
            </w:r>
          </w:p>
        </w:tc>
        <w:tc>
          <w:tcPr>
            <w:tcW w:w="1674" w:type="dxa"/>
            <w:tcBorders/>
            <w:shd w:fill="FFFFFF" w:val="clear"/>
            <w:vAlign w:val="bottom"/>
          </w:tcPr>
          <w:p>
            <w:pPr>
              <w:pStyle w:val="TableContents"/>
              <w:spacing w:before="0" w:after="283"/>
              <w:jc w:val="right"/>
              <w:rPr>
                <w:rFonts w:ascii="times" w:hAnsi="times"/>
                <w:sz w:val="14"/>
              </w:rPr>
            </w:pPr>
            <w:r>
              <w:rPr>
                <w:rFonts w:ascii="times" w:hAnsi="times"/>
                <w:sz w:val="14"/>
              </w:rPr>
              <w:t>0</w:t>
            </w:r>
          </w:p>
        </w:tc>
        <w:tc>
          <w:tcPr>
            <w:tcW w:w="456" w:type="dxa"/>
            <w:tcBorders/>
            <w:shd w:fill="FFFFFF" w:val="clear"/>
            <w:vAlign w:val="bottom"/>
          </w:tcPr>
          <w:p>
            <w:pPr>
              <w:pStyle w:val="TableContents"/>
              <w:spacing w:before="0" w:after="283"/>
              <w:rPr/>
            </w:pPr>
            <w:r>
              <w:rPr/>
              <w:t> </w:t>
            </w:r>
          </w:p>
        </w:tc>
        <w:tc>
          <w:tcPr>
            <w:tcW w:w="228" w:type="dxa"/>
            <w:tcBorders/>
            <w:shd w:fill="FFFFFF" w:val="clear"/>
            <w:vAlign w:val="bottom"/>
          </w:tcPr>
          <w:p>
            <w:pPr>
              <w:pStyle w:val="TableContents"/>
              <w:spacing w:before="0" w:after="283"/>
              <w:rPr/>
            </w:pPr>
            <w:r>
              <w:rPr/>
              <w:t> </w:t>
            </w:r>
          </w:p>
        </w:tc>
        <w:tc>
          <w:tcPr>
            <w:tcW w:w="1217" w:type="dxa"/>
            <w:tcBorders/>
            <w:shd w:fill="FFFFFF" w:val="clear"/>
            <w:vAlign w:val="bottom"/>
          </w:tcPr>
          <w:p>
            <w:pPr>
              <w:pStyle w:val="TableContents"/>
              <w:spacing w:before="0" w:after="283"/>
              <w:jc w:val="right"/>
              <w:rPr>
                <w:rFonts w:ascii="times" w:hAnsi="times"/>
                <w:sz w:val="14"/>
              </w:rPr>
            </w:pPr>
            <w:r>
              <w:rPr>
                <w:rFonts w:ascii="times" w:hAnsi="times"/>
                <w:sz w:val="14"/>
              </w:rPr>
              <w:t>227</w:t>
            </w:r>
          </w:p>
        </w:tc>
        <w:tc>
          <w:tcPr>
            <w:tcW w:w="457" w:type="dxa"/>
            <w:tcBorders/>
            <w:shd w:fill="FFFFFF" w:val="clear"/>
            <w:vAlign w:val="bottom"/>
          </w:tcPr>
          <w:p>
            <w:pPr>
              <w:pStyle w:val="TableContents"/>
              <w:spacing w:before="0" w:after="283"/>
              <w:rPr/>
            </w:pPr>
            <w:r>
              <w:rPr/>
              <w:t> </w:t>
            </w:r>
          </w:p>
        </w:tc>
      </w:tr>
      <w:tr>
        <w:trPr/>
        <w:tc>
          <w:tcPr>
            <w:tcW w:w="608" w:type="dxa"/>
            <w:tcBorders/>
            <w:shd w:fill="CCEEFF" w:val="clear"/>
          </w:tcPr>
          <w:p>
            <w:pPr>
              <w:pStyle w:val="TableContents"/>
              <w:spacing w:before="0" w:after="283"/>
              <w:rPr/>
            </w:pPr>
            <w:r>
              <w:rPr/>
              <w:t> </w:t>
            </w:r>
          </w:p>
        </w:tc>
        <w:tc>
          <w:tcPr>
            <w:tcW w:w="2865" w:type="dxa"/>
            <w:tcBorders/>
            <w:shd w:fill="CCEEFF" w:val="clear"/>
            <w:vAlign w:val="bottom"/>
          </w:tcPr>
          <w:p>
            <w:pPr>
              <w:pStyle w:val="TableContents"/>
              <w:spacing w:before="0" w:after="283"/>
              <w:ind w:left="160" w:right="0" w:hanging="160"/>
              <w:rPr>
                <w:rFonts w:ascii="times" w:hAnsi="times"/>
                <w:sz w:val="14"/>
              </w:rPr>
            </w:pPr>
            <w:r>
              <w:rPr>
                <w:rFonts w:ascii="times" w:hAnsi="times"/>
                <w:sz w:val="14"/>
              </w:rPr>
              <w:t>Revision</w:t>
            </w:r>
          </w:p>
        </w:tc>
        <w:tc>
          <w:tcPr>
            <w:tcW w:w="456" w:type="dxa"/>
            <w:tcBorders/>
            <w:shd w:fill="CCEEFF" w:val="clear"/>
            <w:vAlign w:val="bottom"/>
          </w:tcPr>
          <w:p>
            <w:pPr>
              <w:pStyle w:val="TableContents"/>
              <w:spacing w:before="0" w:after="283"/>
              <w:rPr/>
            </w:pPr>
            <w:r>
              <w:rPr/>
              <w:t> </w:t>
            </w:r>
          </w:p>
        </w:tc>
        <w:tc>
          <w:tcPr>
            <w:tcW w:w="229" w:type="dxa"/>
            <w:tcBorders/>
            <w:shd w:fill="CCEEFF" w:val="clear"/>
            <w:vAlign w:val="bottom"/>
          </w:tcPr>
          <w:p>
            <w:pPr>
              <w:pStyle w:val="TableContents"/>
              <w:spacing w:before="0" w:after="283"/>
              <w:rPr/>
            </w:pPr>
            <w:r>
              <w:rPr/>
              <w:t> </w:t>
            </w:r>
          </w:p>
        </w:tc>
        <w:tc>
          <w:tcPr>
            <w:tcW w:w="1331" w:type="dxa"/>
            <w:tcBorders/>
            <w:shd w:fill="CCEEFF" w:val="clear"/>
            <w:vAlign w:val="bottom"/>
          </w:tcPr>
          <w:p>
            <w:pPr>
              <w:pStyle w:val="TableContents"/>
              <w:spacing w:before="0" w:after="283"/>
              <w:jc w:val="right"/>
              <w:rPr>
                <w:rFonts w:ascii="times" w:hAnsi="times"/>
                <w:sz w:val="14"/>
              </w:rPr>
            </w:pPr>
            <w:r>
              <w:rPr>
                <w:rFonts w:ascii="times" w:hAnsi="times"/>
                <w:sz w:val="14"/>
              </w:rPr>
              <w:t>1,010</w:t>
            </w:r>
          </w:p>
        </w:tc>
        <w:tc>
          <w:tcPr>
            <w:tcW w:w="456" w:type="dxa"/>
            <w:tcBorders/>
            <w:shd w:fill="CCEEFF" w:val="clear"/>
            <w:vAlign w:val="bottom"/>
          </w:tcPr>
          <w:p>
            <w:pPr>
              <w:pStyle w:val="TableContents"/>
              <w:spacing w:before="0" w:after="283"/>
              <w:rPr/>
            </w:pPr>
            <w:r>
              <w:rPr/>
              <w:t> </w:t>
            </w:r>
          </w:p>
        </w:tc>
        <w:tc>
          <w:tcPr>
            <w:tcW w:w="228" w:type="dxa"/>
            <w:tcBorders/>
            <w:shd w:fill="CCEEFF" w:val="clear"/>
            <w:vAlign w:val="bottom"/>
          </w:tcPr>
          <w:p>
            <w:pPr>
              <w:pStyle w:val="TableContents"/>
              <w:spacing w:before="0" w:after="283"/>
              <w:rPr/>
            </w:pPr>
            <w:r>
              <w:rPr/>
              <w:t> </w:t>
            </w:r>
          </w:p>
        </w:tc>
        <w:tc>
          <w:tcPr>
            <w:tcW w:w="1674" w:type="dxa"/>
            <w:tcBorders/>
            <w:shd w:fill="CCEEFF" w:val="clear"/>
            <w:vAlign w:val="bottom"/>
          </w:tcPr>
          <w:p>
            <w:pPr>
              <w:pStyle w:val="TableContents"/>
              <w:spacing w:before="0" w:after="283"/>
              <w:jc w:val="right"/>
              <w:rPr>
                <w:rFonts w:ascii="times" w:hAnsi="times"/>
                <w:sz w:val="14"/>
              </w:rPr>
            </w:pPr>
            <w:r>
              <w:rPr>
                <w:rFonts w:ascii="times" w:hAnsi="times"/>
                <w:sz w:val="14"/>
              </w:rPr>
              <w:t>(588</w:t>
            </w:r>
          </w:p>
        </w:tc>
        <w:tc>
          <w:tcPr>
            <w:tcW w:w="456" w:type="dxa"/>
            <w:tcBorders/>
            <w:shd w:fill="CCEEFF" w:val="clear"/>
            <w:vAlign w:val="bottom"/>
          </w:tcPr>
          <w:p>
            <w:pPr>
              <w:pStyle w:val="TableContents"/>
              <w:spacing w:before="0" w:after="283"/>
              <w:rPr>
                <w:rFonts w:ascii="times" w:hAnsi="times"/>
                <w:sz w:val="14"/>
              </w:rPr>
            </w:pPr>
            <w:r>
              <w:rPr>
                <w:rFonts w:ascii="times" w:hAnsi="times"/>
                <w:sz w:val="14"/>
              </w:rPr>
              <w:t>)</w:t>
            </w:r>
          </w:p>
        </w:tc>
        <w:tc>
          <w:tcPr>
            <w:tcW w:w="228" w:type="dxa"/>
            <w:tcBorders/>
            <w:shd w:fill="CCEEFF" w:val="clear"/>
            <w:vAlign w:val="bottom"/>
          </w:tcPr>
          <w:p>
            <w:pPr>
              <w:pStyle w:val="TableContents"/>
              <w:spacing w:before="0" w:after="283"/>
              <w:rPr/>
            </w:pPr>
            <w:r>
              <w:rPr/>
              <w:t> </w:t>
            </w:r>
          </w:p>
        </w:tc>
        <w:tc>
          <w:tcPr>
            <w:tcW w:w="1217" w:type="dxa"/>
            <w:tcBorders/>
            <w:shd w:fill="CCEEFF" w:val="clear"/>
            <w:vAlign w:val="bottom"/>
          </w:tcPr>
          <w:p>
            <w:pPr>
              <w:pStyle w:val="TableContents"/>
              <w:spacing w:before="0" w:after="283"/>
              <w:jc w:val="right"/>
              <w:rPr>
                <w:rFonts w:ascii="times" w:hAnsi="times"/>
                <w:sz w:val="14"/>
              </w:rPr>
            </w:pPr>
            <w:r>
              <w:rPr>
                <w:rFonts w:ascii="times" w:hAnsi="times"/>
                <w:sz w:val="14"/>
              </w:rPr>
              <w:t>422</w:t>
            </w:r>
          </w:p>
        </w:tc>
        <w:tc>
          <w:tcPr>
            <w:tcW w:w="457" w:type="dxa"/>
            <w:tcBorders/>
            <w:shd w:fill="CCEEFF" w:val="clear"/>
            <w:vAlign w:val="bottom"/>
          </w:tcPr>
          <w:p>
            <w:pPr>
              <w:pStyle w:val="TableContents"/>
              <w:spacing w:before="0" w:after="283"/>
              <w:rPr/>
            </w:pPr>
            <w:r>
              <w:rPr/>
              <w:t> </w:t>
            </w:r>
          </w:p>
        </w:tc>
      </w:tr>
      <w:tr>
        <w:trPr/>
        <w:tc>
          <w:tcPr>
            <w:tcW w:w="608" w:type="dxa"/>
            <w:tcBorders/>
            <w:shd w:fill="FFFFFF" w:val="clear"/>
          </w:tcPr>
          <w:p>
            <w:pPr>
              <w:pStyle w:val="TableContents"/>
              <w:spacing w:before="0" w:after="283"/>
              <w:rPr/>
            </w:pPr>
            <w:r>
              <w:rPr/>
              <w:t> </w:t>
            </w:r>
          </w:p>
        </w:tc>
        <w:tc>
          <w:tcPr>
            <w:tcW w:w="2865" w:type="dxa"/>
            <w:tcBorders/>
            <w:shd w:fill="FFFFFF" w:val="clear"/>
            <w:vAlign w:val="bottom"/>
          </w:tcPr>
          <w:p>
            <w:pPr>
              <w:pStyle w:val="TableContents"/>
              <w:spacing w:before="0" w:after="283"/>
              <w:ind w:left="160" w:right="0" w:hanging="160"/>
              <w:rPr>
                <w:rFonts w:ascii="times" w:hAnsi="times"/>
                <w:b/>
                <w:sz w:val="14"/>
              </w:rPr>
            </w:pPr>
            <w:r>
              <w:rPr>
                <w:rFonts w:ascii="times" w:hAnsi="times"/>
                <w:b/>
                <w:sz w:val="14"/>
              </w:rPr>
              <w:t>December 31, 2009</w:t>
            </w:r>
          </w:p>
        </w:tc>
        <w:tc>
          <w:tcPr>
            <w:tcW w:w="456" w:type="dxa"/>
            <w:tcBorders/>
            <w:shd w:fill="FFFFFF" w:val="clear"/>
            <w:vAlign w:val="bottom"/>
          </w:tcPr>
          <w:p>
            <w:pPr>
              <w:pStyle w:val="TableContents"/>
              <w:spacing w:before="0" w:after="283"/>
              <w:rPr/>
            </w:pPr>
            <w:r>
              <w:rPr/>
              <w:t> </w:t>
            </w:r>
          </w:p>
        </w:tc>
        <w:tc>
          <w:tcPr>
            <w:tcW w:w="229" w:type="dxa"/>
            <w:tcBorders/>
            <w:shd w:fill="FFFFFF" w:val="clear"/>
            <w:vAlign w:val="bottom"/>
          </w:tcPr>
          <w:p>
            <w:pPr>
              <w:pStyle w:val="TableContents"/>
              <w:spacing w:before="0" w:after="283"/>
              <w:rPr/>
            </w:pPr>
            <w:r>
              <w:rPr/>
              <w:t> </w:t>
            </w:r>
          </w:p>
        </w:tc>
        <w:tc>
          <w:tcPr>
            <w:tcW w:w="1331" w:type="dxa"/>
            <w:tcBorders/>
            <w:shd w:fill="FFFFFF" w:val="clear"/>
            <w:vAlign w:val="bottom"/>
          </w:tcPr>
          <w:p>
            <w:pPr>
              <w:pStyle w:val="TableContents"/>
              <w:spacing w:before="0" w:after="283"/>
              <w:jc w:val="right"/>
              <w:rPr>
                <w:rFonts w:ascii="times" w:hAnsi="times"/>
                <w:b/>
                <w:sz w:val="14"/>
              </w:rPr>
            </w:pPr>
            <w:r>
              <w:rPr>
                <w:rFonts w:ascii="times" w:hAnsi="times"/>
                <w:b/>
                <w:sz w:val="14"/>
              </w:rPr>
              <w:t>880</w:t>
            </w:r>
          </w:p>
        </w:tc>
        <w:tc>
          <w:tcPr>
            <w:tcW w:w="456" w:type="dxa"/>
            <w:tcBorders/>
            <w:shd w:fill="FFFFFF" w:val="clear"/>
            <w:vAlign w:val="bottom"/>
          </w:tcPr>
          <w:p>
            <w:pPr>
              <w:pStyle w:val="TableContents"/>
              <w:spacing w:before="0" w:after="283"/>
              <w:rPr/>
            </w:pPr>
            <w:r>
              <w:rPr/>
              <w:t> </w:t>
            </w:r>
          </w:p>
        </w:tc>
        <w:tc>
          <w:tcPr>
            <w:tcW w:w="228" w:type="dxa"/>
            <w:tcBorders/>
            <w:shd w:fill="FFFFFF" w:val="clear"/>
            <w:vAlign w:val="bottom"/>
          </w:tcPr>
          <w:p>
            <w:pPr>
              <w:pStyle w:val="TableContents"/>
              <w:spacing w:before="0" w:after="283"/>
              <w:rPr/>
            </w:pPr>
            <w:r>
              <w:rPr/>
              <w:t> </w:t>
            </w:r>
          </w:p>
        </w:tc>
        <w:tc>
          <w:tcPr>
            <w:tcW w:w="1674" w:type="dxa"/>
            <w:tcBorders/>
            <w:shd w:fill="FFFFFF" w:val="clear"/>
            <w:vAlign w:val="bottom"/>
          </w:tcPr>
          <w:p>
            <w:pPr>
              <w:pStyle w:val="TableContents"/>
              <w:spacing w:before="0" w:after="283"/>
              <w:jc w:val="right"/>
              <w:rPr>
                <w:rFonts w:ascii="times" w:hAnsi="times"/>
                <w:b/>
                <w:sz w:val="14"/>
              </w:rPr>
            </w:pPr>
            <w:r>
              <w:rPr>
                <w:rFonts w:ascii="times" w:hAnsi="times"/>
                <w:b/>
                <w:sz w:val="14"/>
              </w:rPr>
              <w:t>41,080</w:t>
            </w:r>
          </w:p>
        </w:tc>
        <w:tc>
          <w:tcPr>
            <w:tcW w:w="456" w:type="dxa"/>
            <w:tcBorders/>
            <w:shd w:fill="FFFFFF" w:val="clear"/>
            <w:vAlign w:val="bottom"/>
          </w:tcPr>
          <w:p>
            <w:pPr>
              <w:pStyle w:val="TableContents"/>
              <w:spacing w:before="0" w:after="283"/>
              <w:rPr/>
            </w:pPr>
            <w:r>
              <w:rPr/>
              <w:t> </w:t>
            </w:r>
          </w:p>
        </w:tc>
        <w:tc>
          <w:tcPr>
            <w:tcW w:w="228" w:type="dxa"/>
            <w:tcBorders/>
            <w:shd w:fill="FFFFFF" w:val="clear"/>
            <w:vAlign w:val="bottom"/>
          </w:tcPr>
          <w:p>
            <w:pPr>
              <w:pStyle w:val="TableContents"/>
              <w:spacing w:before="0" w:after="283"/>
              <w:rPr/>
            </w:pPr>
            <w:r>
              <w:rPr/>
              <w:t> </w:t>
            </w:r>
          </w:p>
        </w:tc>
        <w:tc>
          <w:tcPr>
            <w:tcW w:w="1217" w:type="dxa"/>
            <w:tcBorders/>
            <w:shd w:fill="FFFFFF" w:val="clear"/>
            <w:vAlign w:val="bottom"/>
          </w:tcPr>
          <w:p>
            <w:pPr>
              <w:pStyle w:val="TableContents"/>
              <w:spacing w:before="0" w:after="283"/>
              <w:jc w:val="right"/>
              <w:rPr>
                <w:rFonts w:ascii="times" w:hAnsi="times"/>
                <w:b/>
                <w:sz w:val="14"/>
              </w:rPr>
            </w:pPr>
            <w:r>
              <w:rPr>
                <w:rFonts w:ascii="times" w:hAnsi="times"/>
                <w:b/>
                <w:sz w:val="14"/>
              </w:rPr>
              <w:t>41,960</w:t>
            </w:r>
          </w:p>
        </w:tc>
        <w:tc>
          <w:tcPr>
            <w:tcW w:w="457" w:type="dxa"/>
            <w:tcBorders/>
            <w:shd w:fill="FFFFFF" w:val="clear"/>
            <w:vAlign w:val="bottom"/>
          </w:tcPr>
          <w:p>
            <w:pPr>
              <w:pStyle w:val="TableContents"/>
              <w:spacing w:before="0" w:after="283"/>
              <w:rPr/>
            </w:pPr>
            <w:r>
              <w:rPr/>
              <w:t> </w:t>
            </w:r>
          </w:p>
        </w:tc>
      </w:tr>
    </w:tbl>
    <w:p>
      <w:pPr>
        <w:pStyle w:val="ListHeading"/>
        <w:spacing w:before="0" w:after="0"/>
        <w:jc w:val="left"/>
        <w:rPr>
          <w:rFonts w:ascii="times" w:hAnsi="times"/>
          <w:sz w:val="14"/>
        </w:rPr>
      </w:pPr>
      <w:r>
        <w:rPr>
          <w:rFonts w:ascii="times" w:hAnsi="times"/>
          <w:sz w:val="14"/>
        </w:rPr>
        <w:t>(6)</w:t>
      </w:r>
    </w:p>
    <w:p>
      <w:pPr>
        <w:pStyle w:val="ListContents"/>
        <w:spacing w:before="0" w:after="283"/>
        <w:jc w:val="both"/>
        <w:rPr>
          <w:rFonts w:ascii="times" w:hAnsi="times"/>
          <w:sz w:val="14"/>
        </w:rPr>
      </w:pPr>
      <w:r>
        <w:rPr>
          <w:rFonts w:ascii="times" w:hAnsi="times"/>
          <w:sz w:val="14"/>
        </w:rPr>
        <w:t xml:space="preserve">Complete information on the verification procedures, the quality assurance program, quality control procedures, parameters and methods and other factors that may materially affect scientific and technical information presented in this Form 20-F relating to the Pinos Altos Mine may be found in the Pinos Altos Gold-Silver Mining Project, Chihuahua State, Mexico, Technical Report on the Mineral Resources and Reserves as of December 31, 2008 filed with the Canadian securities regulatory authorities on SEDAR on March 25, 2009. </w:t>
      </w:r>
    </w:p>
    <w:p>
      <w:pPr>
        <w:pStyle w:val="TextBody"/>
        <w:jc w:val="both"/>
        <w:rPr>
          <w:rFonts w:ascii="times" w:hAnsi="times"/>
          <w:b/>
          <w:i/>
          <w:sz w:val="20"/>
        </w:rPr>
      </w:pPr>
      <w:r>
        <w:rPr>
          <w:rFonts w:ascii="times" w:hAnsi="times"/>
          <w:b/>
          <w:i/>
          <w:sz w:val="20"/>
          <w:u w:val="single"/>
        </w:rPr>
        <w:t>Meadowbank Mineral Reserves and Mineral Resources</w:t>
      </w:r>
      <w:r>
        <w:rPr>
          <w:rFonts w:ascii="times" w:hAnsi="times"/>
          <w:b/>
          <w:i/>
          <w:sz w:val="20"/>
        </w:rPr>
        <w:t xml:space="preserve"> </w:t>
      </w:r>
    </w:p>
    <w:tbl>
      <w:tblPr>
        <w:tblW w:w="5000" w:type="pct"/>
        <w:jc w:val="center"/>
        <w:tblInd w:w="0" w:type="dxa"/>
        <w:tblCellMar>
          <w:top w:w="0" w:type="dxa"/>
          <w:left w:w="0" w:type="dxa"/>
          <w:bottom w:w="0" w:type="dxa"/>
          <w:right w:w="0" w:type="dxa"/>
        </w:tblCellMar>
      </w:tblPr>
      <w:tblGrid>
        <w:gridCol w:w="250"/>
        <w:gridCol w:w="5254"/>
        <w:gridCol w:w="218"/>
        <w:gridCol w:w="127"/>
        <w:gridCol w:w="1149"/>
        <w:gridCol w:w="218"/>
        <w:gridCol w:w="127"/>
        <w:gridCol w:w="1150"/>
        <w:gridCol w:w="217"/>
        <w:gridCol w:w="127"/>
        <w:gridCol w:w="1150"/>
        <w:gridCol w:w="218"/>
      </w:tblGrid>
      <w:tr>
        <w:trPr/>
        <w:tc>
          <w:tcPr>
            <w:tcW w:w="250" w:type="dxa"/>
            <w:tcBorders/>
            <w:shd w:fill="auto" w:val="clear"/>
            <w:vAlign w:val="center"/>
          </w:tcPr>
          <w:p>
            <w:pPr>
              <w:pStyle w:val="TableContents"/>
              <w:spacing w:before="0" w:after="283"/>
              <w:rPr>
                <w:sz w:val="4"/>
                <w:szCs w:val="4"/>
              </w:rPr>
            </w:pPr>
            <w:r>
              <w:rPr>
                <w:sz w:val="4"/>
                <w:szCs w:val="4"/>
              </w:rPr>
            </w:r>
          </w:p>
        </w:tc>
        <w:tc>
          <w:tcPr>
            <w:tcW w:w="5254" w:type="dxa"/>
            <w:tcBorders/>
            <w:shd w:fill="auto" w:val="clear"/>
            <w:vAlign w:val="center"/>
          </w:tcPr>
          <w:p>
            <w:pPr>
              <w:pStyle w:val="TableContents"/>
              <w:spacing w:before="0" w:after="283"/>
              <w:rPr>
                <w:sz w:val="4"/>
                <w:szCs w:val="4"/>
              </w:rPr>
            </w:pPr>
            <w:r>
              <w:rPr>
                <w:sz w:val="4"/>
                <w:szCs w:val="4"/>
              </w:rPr>
            </w:r>
          </w:p>
        </w:tc>
        <w:tc>
          <w:tcPr>
            <w:tcW w:w="218" w:type="dxa"/>
            <w:tcBorders/>
            <w:shd w:fill="auto" w:val="clear"/>
            <w:vAlign w:val="center"/>
          </w:tcPr>
          <w:p>
            <w:pPr>
              <w:pStyle w:val="TableContents"/>
              <w:spacing w:before="0" w:after="283"/>
              <w:rPr>
                <w:sz w:val="4"/>
                <w:szCs w:val="4"/>
              </w:rPr>
            </w:pPr>
            <w:r>
              <w:rPr>
                <w:sz w:val="4"/>
                <w:szCs w:val="4"/>
              </w:rPr>
            </w:r>
          </w:p>
        </w:tc>
        <w:tc>
          <w:tcPr>
            <w:tcW w:w="127" w:type="dxa"/>
            <w:tcBorders/>
            <w:shd w:fill="auto" w:val="clear"/>
            <w:vAlign w:val="center"/>
          </w:tcPr>
          <w:p>
            <w:pPr>
              <w:pStyle w:val="TableContents"/>
              <w:spacing w:before="0" w:after="283"/>
              <w:rPr>
                <w:sz w:val="4"/>
                <w:szCs w:val="4"/>
              </w:rPr>
            </w:pPr>
            <w:r>
              <w:rPr>
                <w:sz w:val="4"/>
                <w:szCs w:val="4"/>
              </w:rPr>
            </w:r>
          </w:p>
        </w:tc>
        <w:tc>
          <w:tcPr>
            <w:tcW w:w="1149" w:type="dxa"/>
            <w:tcBorders/>
            <w:shd w:fill="auto" w:val="clear"/>
            <w:vAlign w:val="center"/>
          </w:tcPr>
          <w:p>
            <w:pPr>
              <w:pStyle w:val="TableContents"/>
              <w:spacing w:before="0" w:after="283"/>
              <w:rPr>
                <w:sz w:val="4"/>
                <w:szCs w:val="4"/>
              </w:rPr>
            </w:pPr>
            <w:r>
              <w:rPr>
                <w:sz w:val="4"/>
                <w:szCs w:val="4"/>
              </w:rPr>
            </w:r>
          </w:p>
        </w:tc>
        <w:tc>
          <w:tcPr>
            <w:tcW w:w="218" w:type="dxa"/>
            <w:tcBorders/>
            <w:shd w:fill="auto" w:val="clear"/>
            <w:vAlign w:val="center"/>
          </w:tcPr>
          <w:p>
            <w:pPr>
              <w:pStyle w:val="TableContents"/>
              <w:spacing w:before="0" w:after="283"/>
              <w:rPr>
                <w:sz w:val="4"/>
                <w:szCs w:val="4"/>
              </w:rPr>
            </w:pPr>
            <w:r>
              <w:rPr>
                <w:sz w:val="4"/>
                <w:szCs w:val="4"/>
              </w:rPr>
            </w:r>
          </w:p>
        </w:tc>
        <w:tc>
          <w:tcPr>
            <w:tcW w:w="127" w:type="dxa"/>
            <w:tcBorders/>
            <w:shd w:fill="auto" w:val="clear"/>
            <w:vAlign w:val="center"/>
          </w:tcPr>
          <w:p>
            <w:pPr>
              <w:pStyle w:val="TableContents"/>
              <w:spacing w:before="0" w:after="283"/>
              <w:rPr>
                <w:sz w:val="4"/>
                <w:szCs w:val="4"/>
              </w:rPr>
            </w:pPr>
            <w:r>
              <w:rPr>
                <w:sz w:val="4"/>
                <w:szCs w:val="4"/>
              </w:rPr>
            </w:r>
          </w:p>
        </w:tc>
        <w:tc>
          <w:tcPr>
            <w:tcW w:w="1150" w:type="dxa"/>
            <w:tcBorders/>
            <w:shd w:fill="auto" w:val="clear"/>
            <w:vAlign w:val="center"/>
          </w:tcPr>
          <w:p>
            <w:pPr>
              <w:pStyle w:val="TableContents"/>
              <w:spacing w:before="0" w:after="283"/>
              <w:rPr>
                <w:sz w:val="4"/>
                <w:szCs w:val="4"/>
              </w:rPr>
            </w:pPr>
            <w:r>
              <w:rPr>
                <w:sz w:val="4"/>
                <w:szCs w:val="4"/>
              </w:rPr>
            </w:r>
          </w:p>
        </w:tc>
        <w:tc>
          <w:tcPr>
            <w:tcW w:w="217" w:type="dxa"/>
            <w:tcBorders/>
            <w:shd w:fill="auto" w:val="clear"/>
            <w:vAlign w:val="center"/>
          </w:tcPr>
          <w:p>
            <w:pPr>
              <w:pStyle w:val="TableContents"/>
              <w:spacing w:before="0" w:after="283"/>
              <w:rPr>
                <w:sz w:val="4"/>
                <w:szCs w:val="4"/>
              </w:rPr>
            </w:pPr>
            <w:r>
              <w:rPr>
                <w:sz w:val="4"/>
                <w:szCs w:val="4"/>
              </w:rPr>
            </w:r>
          </w:p>
        </w:tc>
        <w:tc>
          <w:tcPr>
            <w:tcW w:w="127" w:type="dxa"/>
            <w:tcBorders/>
            <w:shd w:fill="auto" w:val="clear"/>
            <w:vAlign w:val="center"/>
          </w:tcPr>
          <w:p>
            <w:pPr>
              <w:pStyle w:val="TableContents"/>
              <w:spacing w:before="0" w:after="283"/>
              <w:rPr>
                <w:sz w:val="4"/>
                <w:szCs w:val="4"/>
              </w:rPr>
            </w:pPr>
            <w:r>
              <w:rPr>
                <w:sz w:val="4"/>
                <w:szCs w:val="4"/>
              </w:rPr>
            </w:r>
          </w:p>
        </w:tc>
        <w:tc>
          <w:tcPr>
            <w:tcW w:w="1150" w:type="dxa"/>
            <w:tcBorders/>
            <w:shd w:fill="auto" w:val="clear"/>
            <w:vAlign w:val="center"/>
          </w:tcPr>
          <w:p>
            <w:pPr>
              <w:pStyle w:val="TableContents"/>
              <w:spacing w:before="0" w:after="283"/>
              <w:rPr>
                <w:sz w:val="4"/>
                <w:szCs w:val="4"/>
              </w:rPr>
            </w:pPr>
            <w:r>
              <w:rPr>
                <w:sz w:val="4"/>
                <w:szCs w:val="4"/>
              </w:rPr>
            </w:r>
          </w:p>
        </w:tc>
        <w:tc>
          <w:tcPr>
            <w:tcW w:w="218" w:type="dxa"/>
            <w:tcBorders/>
            <w:shd w:fill="auto" w:val="clear"/>
            <w:vAlign w:val="center"/>
          </w:tcPr>
          <w:p>
            <w:pPr>
              <w:pStyle w:val="TableContents"/>
              <w:spacing w:before="0" w:after="283"/>
              <w:rPr>
                <w:sz w:val="4"/>
                <w:szCs w:val="4"/>
              </w:rPr>
            </w:pPr>
            <w:r>
              <w:rPr>
                <w:sz w:val="4"/>
                <w:szCs w:val="4"/>
              </w:rPr>
            </w:r>
          </w:p>
        </w:tc>
      </w:tr>
      <w:tr>
        <w:trPr/>
        <w:tc>
          <w:tcPr>
            <w:tcW w:w="5504" w:type="dxa"/>
            <w:gridSpan w:val="2"/>
            <w:tcBorders/>
            <w:shd w:fill="auto" w:val="clear"/>
            <w:vAlign w:val="bottom"/>
          </w:tcPr>
          <w:p>
            <w:pPr>
              <w:pStyle w:val="TableHeading"/>
              <w:spacing w:before="0" w:after="283"/>
              <w:jc w:val="left"/>
              <w:rPr/>
            </w:pPr>
            <w:r>
              <w:rPr/>
              <w:t> </w:t>
            </w:r>
          </w:p>
        </w:tc>
        <w:tc>
          <w:tcPr>
            <w:tcW w:w="218" w:type="dxa"/>
            <w:tcBorders/>
            <w:shd w:fill="auto" w:val="clear"/>
            <w:vAlign w:val="bottom"/>
          </w:tcPr>
          <w:p>
            <w:pPr>
              <w:pStyle w:val="TableHeading"/>
              <w:suppressLineNumbers/>
              <w:spacing w:before="0" w:after="283"/>
              <w:jc w:val="center"/>
              <w:rPr/>
            </w:pPr>
            <w:r>
              <w:rPr/>
              <w:t> </w:t>
            </w:r>
          </w:p>
        </w:tc>
        <w:tc>
          <w:tcPr>
            <w:tcW w:w="4265" w:type="dxa"/>
            <w:gridSpan w:val="8"/>
            <w:tcBorders>
              <w:bottom w:val="single" w:sz="8" w:space="0" w:color="000000"/>
            </w:tcBorders>
            <w:shd w:fill="auto" w:val="clear"/>
            <w:tcMar>
              <w:bottom w:w="28" w:type="dxa"/>
            </w:tcMar>
            <w:vAlign w:val="bottom"/>
          </w:tcPr>
          <w:p>
            <w:pPr>
              <w:pStyle w:val="TableHeading"/>
              <w:spacing w:before="0" w:after="283"/>
              <w:jc w:val="center"/>
              <w:rPr>
                <w:rFonts w:ascii="times" w:hAnsi="times"/>
                <w:b/>
                <w:sz w:val="14"/>
              </w:rPr>
            </w:pPr>
            <w:r>
              <w:rPr>
                <w:rFonts w:ascii="times" w:hAnsi="times"/>
                <w:b/>
                <w:sz w:val="14"/>
              </w:rPr>
              <w:t xml:space="preserve">As at December 31, </w:t>
            </w:r>
          </w:p>
        </w:tc>
        <w:tc>
          <w:tcPr>
            <w:tcW w:w="218" w:type="dxa"/>
            <w:tcBorders/>
            <w:shd w:fill="auto" w:val="clear"/>
            <w:vAlign w:val="bottom"/>
          </w:tcPr>
          <w:p>
            <w:pPr>
              <w:pStyle w:val="TableHeading"/>
              <w:suppressLineNumbers/>
              <w:spacing w:before="0" w:after="283"/>
              <w:jc w:val="center"/>
              <w:rPr/>
            </w:pPr>
            <w:r>
              <w:rPr/>
              <w:t> </w:t>
            </w:r>
          </w:p>
        </w:tc>
      </w:tr>
      <w:tr>
        <w:trPr/>
        <w:tc>
          <w:tcPr>
            <w:tcW w:w="5504" w:type="dxa"/>
            <w:gridSpan w:val="2"/>
            <w:tcBorders/>
            <w:shd w:fill="auto" w:val="clear"/>
            <w:vAlign w:val="bottom"/>
          </w:tcPr>
          <w:p>
            <w:pPr>
              <w:pStyle w:val="TableHeading"/>
              <w:spacing w:before="0" w:after="283"/>
              <w:jc w:val="left"/>
              <w:rPr/>
            </w:pPr>
            <w:r>
              <w:rPr/>
              <w:t> </w:t>
            </w:r>
          </w:p>
        </w:tc>
        <w:tc>
          <w:tcPr>
            <w:tcW w:w="218" w:type="dxa"/>
            <w:tcBorders/>
            <w:shd w:fill="auto" w:val="clear"/>
            <w:vAlign w:val="bottom"/>
          </w:tcPr>
          <w:p>
            <w:pPr>
              <w:pStyle w:val="TableHeading"/>
              <w:suppressLineNumbers/>
              <w:spacing w:before="0" w:after="283"/>
              <w:jc w:val="center"/>
              <w:rPr/>
            </w:pPr>
            <w:r>
              <w:rPr/>
              <w:t> </w:t>
            </w:r>
          </w:p>
        </w:tc>
        <w:tc>
          <w:tcPr>
            <w:tcW w:w="1276" w:type="dxa"/>
            <w:gridSpan w:val="2"/>
            <w:tcBorders>
              <w:bottom w:val="single" w:sz="8" w:space="0" w:color="000000"/>
            </w:tcBorders>
            <w:shd w:fill="auto" w:val="clear"/>
            <w:tcMar>
              <w:bottom w:w="28" w:type="dxa"/>
            </w:tcMar>
            <w:vAlign w:val="bottom"/>
          </w:tcPr>
          <w:p>
            <w:pPr>
              <w:pStyle w:val="TableHeading"/>
              <w:spacing w:before="0" w:after="283"/>
              <w:jc w:val="center"/>
              <w:rPr>
                <w:rFonts w:ascii="times" w:hAnsi="times"/>
                <w:b/>
                <w:sz w:val="14"/>
              </w:rPr>
            </w:pPr>
            <w:r>
              <w:rPr>
                <w:rFonts w:ascii="times" w:hAnsi="times"/>
                <w:b/>
                <w:sz w:val="14"/>
              </w:rPr>
              <w:t xml:space="preserve">2009 </w:t>
            </w:r>
          </w:p>
        </w:tc>
        <w:tc>
          <w:tcPr>
            <w:tcW w:w="218" w:type="dxa"/>
            <w:tcBorders/>
            <w:shd w:fill="auto" w:val="clear"/>
            <w:vAlign w:val="bottom"/>
          </w:tcPr>
          <w:p>
            <w:pPr>
              <w:pStyle w:val="TableHeading"/>
              <w:suppressLineNumbers/>
              <w:spacing w:before="0" w:after="283"/>
              <w:jc w:val="center"/>
              <w:rPr/>
            </w:pPr>
            <w:r>
              <w:rPr/>
              <w:t> </w:t>
            </w:r>
          </w:p>
        </w:tc>
        <w:tc>
          <w:tcPr>
            <w:tcW w:w="1277" w:type="dxa"/>
            <w:gridSpan w:val="2"/>
            <w:tcBorders>
              <w:bottom w:val="single" w:sz="8" w:space="0" w:color="000000"/>
            </w:tcBorders>
            <w:shd w:fill="auto" w:val="clear"/>
            <w:tcMar>
              <w:bottom w:w="28" w:type="dxa"/>
            </w:tcMar>
            <w:vAlign w:val="bottom"/>
          </w:tcPr>
          <w:p>
            <w:pPr>
              <w:pStyle w:val="TableHeading"/>
              <w:spacing w:before="0" w:after="283"/>
              <w:jc w:val="center"/>
              <w:rPr>
                <w:rFonts w:ascii="times" w:hAnsi="times"/>
                <w:b/>
                <w:sz w:val="14"/>
              </w:rPr>
            </w:pPr>
            <w:r>
              <w:rPr>
                <w:rFonts w:ascii="times" w:hAnsi="times"/>
                <w:b/>
                <w:sz w:val="14"/>
              </w:rPr>
              <w:t xml:space="preserve">2008 </w:t>
            </w:r>
          </w:p>
        </w:tc>
        <w:tc>
          <w:tcPr>
            <w:tcW w:w="217" w:type="dxa"/>
            <w:tcBorders/>
            <w:shd w:fill="auto" w:val="clear"/>
            <w:vAlign w:val="bottom"/>
          </w:tcPr>
          <w:p>
            <w:pPr>
              <w:pStyle w:val="TableHeading"/>
              <w:suppressLineNumbers/>
              <w:spacing w:before="0" w:after="283"/>
              <w:jc w:val="center"/>
              <w:rPr/>
            </w:pPr>
            <w:r>
              <w:rPr/>
              <w:t> </w:t>
            </w:r>
          </w:p>
        </w:tc>
        <w:tc>
          <w:tcPr>
            <w:tcW w:w="1277" w:type="dxa"/>
            <w:gridSpan w:val="2"/>
            <w:tcBorders>
              <w:bottom w:val="single" w:sz="8" w:space="0" w:color="000000"/>
            </w:tcBorders>
            <w:shd w:fill="auto" w:val="clear"/>
            <w:tcMar>
              <w:bottom w:w="28" w:type="dxa"/>
            </w:tcMar>
            <w:vAlign w:val="bottom"/>
          </w:tcPr>
          <w:p>
            <w:pPr>
              <w:pStyle w:val="TableHeading"/>
              <w:spacing w:before="0" w:after="283"/>
              <w:jc w:val="center"/>
              <w:rPr>
                <w:rFonts w:ascii="times" w:hAnsi="times"/>
                <w:b/>
                <w:sz w:val="14"/>
              </w:rPr>
            </w:pPr>
            <w:r>
              <w:rPr>
                <w:rFonts w:ascii="times" w:hAnsi="times"/>
                <w:b/>
                <w:sz w:val="14"/>
              </w:rPr>
              <w:t xml:space="preserve">2007 </w:t>
            </w:r>
          </w:p>
        </w:tc>
        <w:tc>
          <w:tcPr>
            <w:tcW w:w="218" w:type="dxa"/>
            <w:tcBorders/>
            <w:shd w:fill="auto" w:val="clear"/>
            <w:vAlign w:val="bottom"/>
          </w:tcPr>
          <w:p>
            <w:pPr>
              <w:pStyle w:val="TableHeading"/>
              <w:suppressLineNumbers/>
              <w:spacing w:before="0" w:after="283"/>
              <w:jc w:val="center"/>
              <w:rPr/>
            </w:pPr>
            <w:r>
              <w:rPr/>
              <w:t> </w:t>
            </w:r>
          </w:p>
        </w:tc>
      </w:tr>
      <w:tr>
        <w:trPr/>
        <w:tc>
          <w:tcPr>
            <w:tcW w:w="5504" w:type="dxa"/>
            <w:gridSpan w:val="2"/>
            <w:tcBorders/>
            <w:shd w:fill="CCEEFF" w:val="clear"/>
            <w:vAlign w:val="bottom"/>
          </w:tcPr>
          <w:p>
            <w:pPr>
              <w:pStyle w:val="TableContents"/>
              <w:spacing w:before="0" w:after="283"/>
              <w:ind w:left="200" w:right="0" w:hanging="200"/>
              <w:rPr>
                <w:rFonts w:ascii="times" w:hAnsi="times"/>
                <w:b/>
                <w:sz w:val="20"/>
              </w:rPr>
            </w:pPr>
            <w:r>
              <w:rPr>
                <w:rFonts w:ascii="times" w:hAnsi="times"/>
                <w:b/>
                <w:sz w:val="20"/>
              </w:rPr>
              <w:t>Gold</w:t>
            </w:r>
          </w:p>
        </w:tc>
        <w:tc>
          <w:tcPr>
            <w:tcW w:w="218" w:type="dxa"/>
            <w:tcBorders/>
            <w:shd w:fill="CCEEFF" w:val="clear"/>
            <w:vAlign w:val="bottom"/>
          </w:tcPr>
          <w:p>
            <w:pPr>
              <w:pStyle w:val="TableContents"/>
              <w:spacing w:before="0" w:after="283"/>
              <w:rPr/>
            </w:pPr>
            <w:r>
              <w:rPr/>
              <w:t> </w:t>
            </w:r>
          </w:p>
        </w:tc>
        <w:tc>
          <w:tcPr>
            <w:tcW w:w="127" w:type="dxa"/>
            <w:tcBorders/>
            <w:shd w:fill="CCEEFF" w:val="clear"/>
            <w:vAlign w:val="bottom"/>
          </w:tcPr>
          <w:p>
            <w:pPr>
              <w:pStyle w:val="TableContents"/>
              <w:spacing w:before="0" w:after="283"/>
              <w:rPr/>
            </w:pPr>
            <w:r>
              <w:rPr/>
              <w:t> </w:t>
            </w:r>
          </w:p>
        </w:tc>
        <w:tc>
          <w:tcPr>
            <w:tcW w:w="1149" w:type="dxa"/>
            <w:tcBorders/>
            <w:shd w:fill="CCEEFF" w:val="clear"/>
            <w:vAlign w:val="bottom"/>
          </w:tcPr>
          <w:p>
            <w:pPr>
              <w:pStyle w:val="TableContents"/>
              <w:spacing w:before="0" w:after="283"/>
              <w:rPr/>
            </w:pPr>
            <w:r>
              <w:rPr/>
              <w:t> </w:t>
            </w:r>
          </w:p>
        </w:tc>
        <w:tc>
          <w:tcPr>
            <w:tcW w:w="218" w:type="dxa"/>
            <w:tcBorders/>
            <w:shd w:fill="CCEEFF" w:val="clear"/>
            <w:vAlign w:val="bottom"/>
          </w:tcPr>
          <w:p>
            <w:pPr>
              <w:pStyle w:val="TableContents"/>
              <w:spacing w:before="0" w:after="283"/>
              <w:rPr/>
            </w:pPr>
            <w:r>
              <w:rPr/>
              <w:t> </w:t>
            </w:r>
          </w:p>
        </w:tc>
        <w:tc>
          <w:tcPr>
            <w:tcW w:w="127" w:type="dxa"/>
            <w:tcBorders/>
            <w:shd w:fill="CCEEFF" w:val="clear"/>
            <w:vAlign w:val="bottom"/>
          </w:tcPr>
          <w:p>
            <w:pPr>
              <w:pStyle w:val="TableContents"/>
              <w:spacing w:before="0" w:after="283"/>
              <w:rPr/>
            </w:pPr>
            <w:r>
              <w:rPr/>
              <w:t> </w:t>
            </w:r>
          </w:p>
        </w:tc>
        <w:tc>
          <w:tcPr>
            <w:tcW w:w="1150" w:type="dxa"/>
            <w:tcBorders/>
            <w:shd w:fill="CCEEFF" w:val="clear"/>
            <w:vAlign w:val="bottom"/>
          </w:tcPr>
          <w:p>
            <w:pPr>
              <w:pStyle w:val="TableContents"/>
              <w:spacing w:before="0" w:after="283"/>
              <w:rPr/>
            </w:pPr>
            <w:r>
              <w:rPr/>
              <w:t> </w:t>
            </w:r>
          </w:p>
        </w:tc>
        <w:tc>
          <w:tcPr>
            <w:tcW w:w="217" w:type="dxa"/>
            <w:tcBorders/>
            <w:shd w:fill="CCEEFF" w:val="clear"/>
            <w:vAlign w:val="bottom"/>
          </w:tcPr>
          <w:p>
            <w:pPr>
              <w:pStyle w:val="TableContents"/>
              <w:spacing w:before="0" w:after="283"/>
              <w:rPr/>
            </w:pPr>
            <w:r>
              <w:rPr/>
              <w:t> </w:t>
            </w:r>
          </w:p>
        </w:tc>
        <w:tc>
          <w:tcPr>
            <w:tcW w:w="127" w:type="dxa"/>
            <w:tcBorders/>
            <w:shd w:fill="CCEEFF" w:val="clear"/>
            <w:vAlign w:val="bottom"/>
          </w:tcPr>
          <w:p>
            <w:pPr>
              <w:pStyle w:val="TableContents"/>
              <w:spacing w:before="0" w:after="283"/>
              <w:rPr/>
            </w:pPr>
            <w:r>
              <w:rPr/>
              <w:t> </w:t>
            </w:r>
          </w:p>
        </w:tc>
        <w:tc>
          <w:tcPr>
            <w:tcW w:w="1150" w:type="dxa"/>
            <w:tcBorders/>
            <w:shd w:fill="CCEEFF" w:val="clear"/>
            <w:vAlign w:val="bottom"/>
          </w:tcPr>
          <w:p>
            <w:pPr>
              <w:pStyle w:val="TableContents"/>
              <w:spacing w:before="0" w:after="283"/>
              <w:rPr/>
            </w:pPr>
            <w:r>
              <w:rPr/>
              <w:t> </w:t>
            </w:r>
          </w:p>
        </w:tc>
        <w:tc>
          <w:tcPr>
            <w:tcW w:w="218" w:type="dxa"/>
            <w:tcBorders/>
            <w:shd w:fill="CCEEFF" w:val="clear"/>
            <w:vAlign w:val="bottom"/>
          </w:tcPr>
          <w:p>
            <w:pPr>
              <w:pStyle w:val="TableContents"/>
              <w:spacing w:before="0" w:after="283"/>
              <w:rPr/>
            </w:pPr>
            <w:r>
              <w:rPr/>
              <w:t> </w:t>
            </w:r>
          </w:p>
        </w:tc>
      </w:tr>
      <w:tr>
        <w:trPr/>
        <w:tc>
          <w:tcPr>
            <w:tcW w:w="250" w:type="dxa"/>
            <w:tcBorders/>
            <w:shd w:fill="FFFFFF" w:val="clear"/>
          </w:tcPr>
          <w:p>
            <w:pPr>
              <w:pStyle w:val="TableContents"/>
              <w:spacing w:before="0" w:after="283"/>
              <w:rPr/>
            </w:pPr>
            <w:r>
              <w:rPr/>
              <w:t> </w:t>
            </w:r>
          </w:p>
        </w:tc>
        <w:tc>
          <w:tcPr>
            <w:tcW w:w="5254" w:type="dxa"/>
            <w:tcBorders/>
            <w:shd w:fill="FFFFFF" w:val="clear"/>
            <w:vAlign w:val="bottom"/>
          </w:tcPr>
          <w:p>
            <w:pPr>
              <w:pStyle w:val="TableContents"/>
              <w:spacing w:before="0" w:after="283"/>
              <w:ind w:left="200" w:right="0" w:hanging="200"/>
              <w:rPr>
                <w:rFonts w:ascii="times" w:hAnsi="times"/>
                <w:sz w:val="20"/>
              </w:rPr>
            </w:pPr>
            <w:r>
              <w:rPr>
                <w:rFonts w:ascii="times" w:hAnsi="times"/>
                <w:sz w:val="20"/>
              </w:rPr>
              <w:t>Proven mineral reserves  tonnes</w:t>
            </w:r>
          </w:p>
        </w:tc>
        <w:tc>
          <w:tcPr>
            <w:tcW w:w="218" w:type="dxa"/>
            <w:tcBorders/>
            <w:shd w:fill="FFFFFF" w:val="clear"/>
            <w:vAlign w:val="bottom"/>
          </w:tcPr>
          <w:p>
            <w:pPr>
              <w:pStyle w:val="TableContents"/>
              <w:spacing w:before="0" w:after="283"/>
              <w:rPr/>
            </w:pPr>
            <w:r>
              <w:rPr/>
              <w:t> </w:t>
            </w:r>
          </w:p>
        </w:tc>
        <w:tc>
          <w:tcPr>
            <w:tcW w:w="127" w:type="dxa"/>
            <w:tcBorders/>
            <w:shd w:fill="FFFFFF" w:val="clear"/>
            <w:vAlign w:val="bottom"/>
          </w:tcPr>
          <w:p>
            <w:pPr>
              <w:pStyle w:val="TableContents"/>
              <w:spacing w:before="0" w:after="283"/>
              <w:rPr/>
            </w:pPr>
            <w:r>
              <w:rPr/>
              <w:t> </w:t>
            </w:r>
          </w:p>
        </w:tc>
        <w:tc>
          <w:tcPr>
            <w:tcW w:w="1149" w:type="dxa"/>
            <w:tcBorders/>
            <w:shd w:fill="FFFFFF" w:val="clear"/>
            <w:vAlign w:val="bottom"/>
          </w:tcPr>
          <w:p>
            <w:pPr>
              <w:pStyle w:val="TableContents"/>
              <w:spacing w:before="0" w:after="283"/>
              <w:jc w:val="right"/>
              <w:rPr>
                <w:rFonts w:ascii="times" w:hAnsi="times"/>
                <w:sz w:val="20"/>
              </w:rPr>
            </w:pPr>
            <w:r>
              <w:rPr>
                <w:rFonts w:ascii="times" w:hAnsi="times"/>
                <w:sz w:val="20"/>
              </w:rPr>
              <w:t>600,000</w:t>
            </w:r>
          </w:p>
        </w:tc>
        <w:tc>
          <w:tcPr>
            <w:tcW w:w="218" w:type="dxa"/>
            <w:tcBorders/>
            <w:shd w:fill="FFFFFF" w:val="clear"/>
            <w:vAlign w:val="bottom"/>
          </w:tcPr>
          <w:p>
            <w:pPr>
              <w:pStyle w:val="TableContents"/>
              <w:spacing w:before="0" w:after="283"/>
              <w:rPr/>
            </w:pPr>
            <w:r>
              <w:rPr/>
              <w:t> </w:t>
            </w:r>
          </w:p>
        </w:tc>
        <w:tc>
          <w:tcPr>
            <w:tcW w:w="127" w:type="dxa"/>
            <w:tcBorders/>
            <w:shd w:fill="FFFFFF" w:val="clear"/>
            <w:vAlign w:val="bottom"/>
          </w:tcPr>
          <w:p>
            <w:pPr>
              <w:pStyle w:val="TableContents"/>
              <w:spacing w:before="0" w:after="283"/>
              <w:rPr/>
            </w:pPr>
            <w:r>
              <w:rPr/>
              <w:t> </w:t>
            </w:r>
          </w:p>
        </w:tc>
        <w:tc>
          <w:tcPr>
            <w:tcW w:w="1150" w:type="dxa"/>
            <w:tcBorders/>
            <w:shd w:fill="FFFFFF" w:val="clear"/>
            <w:vAlign w:val="bottom"/>
          </w:tcPr>
          <w:p>
            <w:pPr>
              <w:pStyle w:val="TableContents"/>
              <w:spacing w:before="0" w:after="283"/>
              <w:jc w:val="right"/>
              <w:rPr>
                <w:rFonts w:ascii="times" w:hAnsi="times"/>
                <w:sz w:val="20"/>
              </w:rPr>
            </w:pPr>
            <w:r>
              <w:rPr>
                <w:rFonts w:ascii="times" w:hAnsi="times"/>
                <w:sz w:val="20"/>
              </w:rPr>
              <w:t></w:t>
            </w:r>
          </w:p>
        </w:tc>
        <w:tc>
          <w:tcPr>
            <w:tcW w:w="217" w:type="dxa"/>
            <w:tcBorders/>
            <w:shd w:fill="FFFFFF" w:val="clear"/>
            <w:vAlign w:val="bottom"/>
          </w:tcPr>
          <w:p>
            <w:pPr>
              <w:pStyle w:val="TableContents"/>
              <w:spacing w:before="0" w:after="283"/>
              <w:rPr/>
            </w:pPr>
            <w:r>
              <w:rPr/>
              <w:t> </w:t>
            </w:r>
          </w:p>
        </w:tc>
        <w:tc>
          <w:tcPr>
            <w:tcW w:w="127" w:type="dxa"/>
            <w:tcBorders/>
            <w:shd w:fill="FFFFFF" w:val="clear"/>
            <w:vAlign w:val="bottom"/>
          </w:tcPr>
          <w:p>
            <w:pPr>
              <w:pStyle w:val="TableContents"/>
              <w:spacing w:before="0" w:after="283"/>
              <w:rPr/>
            </w:pPr>
            <w:r>
              <w:rPr/>
              <w:t> </w:t>
            </w:r>
          </w:p>
        </w:tc>
        <w:tc>
          <w:tcPr>
            <w:tcW w:w="1150" w:type="dxa"/>
            <w:tcBorders/>
            <w:shd w:fill="FFFFFF" w:val="clear"/>
            <w:vAlign w:val="bottom"/>
          </w:tcPr>
          <w:p>
            <w:pPr>
              <w:pStyle w:val="TableContents"/>
              <w:spacing w:before="0" w:after="283"/>
              <w:jc w:val="right"/>
              <w:rPr>
                <w:rFonts w:ascii="times" w:hAnsi="times"/>
                <w:sz w:val="20"/>
              </w:rPr>
            </w:pPr>
            <w:r>
              <w:rPr>
                <w:rFonts w:ascii="times" w:hAnsi="times"/>
                <w:sz w:val="20"/>
              </w:rPr>
              <w:t></w:t>
            </w:r>
          </w:p>
        </w:tc>
        <w:tc>
          <w:tcPr>
            <w:tcW w:w="218" w:type="dxa"/>
            <w:tcBorders/>
            <w:shd w:fill="FFFFFF" w:val="clear"/>
            <w:vAlign w:val="bottom"/>
          </w:tcPr>
          <w:p>
            <w:pPr>
              <w:pStyle w:val="TableContents"/>
              <w:spacing w:before="0" w:after="283"/>
              <w:rPr/>
            </w:pPr>
            <w:r>
              <w:rPr/>
              <w:t> </w:t>
            </w:r>
          </w:p>
        </w:tc>
      </w:tr>
      <w:tr>
        <w:trPr/>
        <w:tc>
          <w:tcPr>
            <w:tcW w:w="250" w:type="dxa"/>
            <w:tcBorders/>
            <w:shd w:fill="CCEEFF" w:val="clear"/>
          </w:tcPr>
          <w:p>
            <w:pPr>
              <w:pStyle w:val="TableContents"/>
              <w:spacing w:before="0" w:after="283"/>
              <w:rPr/>
            </w:pPr>
            <w:r>
              <w:rPr/>
              <w:t> </w:t>
            </w:r>
          </w:p>
        </w:tc>
        <w:tc>
          <w:tcPr>
            <w:tcW w:w="5254" w:type="dxa"/>
            <w:tcBorders/>
            <w:shd w:fill="CCEEFF" w:val="clear"/>
            <w:vAlign w:val="bottom"/>
          </w:tcPr>
          <w:p>
            <w:pPr>
              <w:pStyle w:val="TableContents"/>
              <w:spacing w:before="0" w:after="283"/>
              <w:ind w:left="200" w:right="0" w:hanging="200"/>
              <w:rPr>
                <w:rFonts w:ascii="times" w:hAnsi="times"/>
                <w:sz w:val="20"/>
              </w:rPr>
            </w:pPr>
            <w:r>
              <w:rPr>
                <w:rFonts w:ascii="times" w:hAnsi="times"/>
                <w:sz w:val="20"/>
              </w:rPr>
              <w:t>Average grade  gold grams per tonne</w:t>
            </w:r>
          </w:p>
        </w:tc>
        <w:tc>
          <w:tcPr>
            <w:tcW w:w="218" w:type="dxa"/>
            <w:tcBorders/>
            <w:shd w:fill="CCEEFF" w:val="clear"/>
            <w:vAlign w:val="bottom"/>
          </w:tcPr>
          <w:p>
            <w:pPr>
              <w:pStyle w:val="TableContents"/>
              <w:spacing w:before="0" w:after="283"/>
              <w:rPr/>
            </w:pPr>
            <w:r>
              <w:rPr/>
              <w:t> </w:t>
            </w:r>
          </w:p>
        </w:tc>
        <w:tc>
          <w:tcPr>
            <w:tcW w:w="127" w:type="dxa"/>
            <w:tcBorders/>
            <w:shd w:fill="CCEEFF" w:val="clear"/>
            <w:vAlign w:val="bottom"/>
          </w:tcPr>
          <w:p>
            <w:pPr>
              <w:pStyle w:val="TableContents"/>
              <w:spacing w:before="0" w:after="283"/>
              <w:rPr/>
            </w:pPr>
            <w:r>
              <w:rPr/>
              <w:t> </w:t>
            </w:r>
          </w:p>
        </w:tc>
        <w:tc>
          <w:tcPr>
            <w:tcW w:w="1149" w:type="dxa"/>
            <w:tcBorders/>
            <w:shd w:fill="CCEEFF" w:val="clear"/>
            <w:vAlign w:val="bottom"/>
          </w:tcPr>
          <w:p>
            <w:pPr>
              <w:pStyle w:val="TableContents"/>
              <w:spacing w:before="0" w:after="283"/>
              <w:jc w:val="right"/>
              <w:rPr>
                <w:rFonts w:ascii="times" w:hAnsi="times"/>
                <w:sz w:val="20"/>
              </w:rPr>
            </w:pPr>
            <w:r>
              <w:rPr>
                <w:rFonts w:ascii="times" w:hAnsi="times"/>
                <w:sz w:val="20"/>
              </w:rPr>
              <w:t>4.57</w:t>
            </w:r>
          </w:p>
        </w:tc>
        <w:tc>
          <w:tcPr>
            <w:tcW w:w="218" w:type="dxa"/>
            <w:tcBorders/>
            <w:shd w:fill="CCEEFF" w:val="clear"/>
            <w:vAlign w:val="bottom"/>
          </w:tcPr>
          <w:p>
            <w:pPr>
              <w:pStyle w:val="TableContents"/>
              <w:spacing w:before="0" w:after="283"/>
              <w:rPr/>
            </w:pPr>
            <w:r>
              <w:rPr/>
              <w:t> </w:t>
            </w:r>
          </w:p>
        </w:tc>
        <w:tc>
          <w:tcPr>
            <w:tcW w:w="127" w:type="dxa"/>
            <w:tcBorders/>
            <w:shd w:fill="CCEEFF" w:val="clear"/>
            <w:vAlign w:val="bottom"/>
          </w:tcPr>
          <w:p>
            <w:pPr>
              <w:pStyle w:val="TableContents"/>
              <w:spacing w:before="0" w:after="283"/>
              <w:rPr/>
            </w:pPr>
            <w:r>
              <w:rPr/>
              <w:t> </w:t>
            </w:r>
          </w:p>
        </w:tc>
        <w:tc>
          <w:tcPr>
            <w:tcW w:w="1150" w:type="dxa"/>
            <w:tcBorders/>
            <w:shd w:fill="CCEEFF" w:val="clear"/>
            <w:vAlign w:val="bottom"/>
          </w:tcPr>
          <w:p>
            <w:pPr>
              <w:pStyle w:val="TableContents"/>
              <w:spacing w:before="0" w:after="283"/>
              <w:jc w:val="right"/>
              <w:rPr>
                <w:rFonts w:ascii="times" w:hAnsi="times"/>
                <w:sz w:val="20"/>
              </w:rPr>
            </w:pPr>
            <w:r>
              <w:rPr>
                <w:rFonts w:ascii="times" w:hAnsi="times"/>
                <w:sz w:val="20"/>
              </w:rPr>
              <w:t></w:t>
            </w:r>
          </w:p>
        </w:tc>
        <w:tc>
          <w:tcPr>
            <w:tcW w:w="217" w:type="dxa"/>
            <w:tcBorders/>
            <w:shd w:fill="CCEEFF" w:val="clear"/>
            <w:vAlign w:val="bottom"/>
          </w:tcPr>
          <w:p>
            <w:pPr>
              <w:pStyle w:val="TableContents"/>
              <w:spacing w:before="0" w:after="283"/>
              <w:rPr/>
            </w:pPr>
            <w:r>
              <w:rPr/>
              <w:t> </w:t>
            </w:r>
          </w:p>
        </w:tc>
        <w:tc>
          <w:tcPr>
            <w:tcW w:w="127" w:type="dxa"/>
            <w:tcBorders/>
            <w:shd w:fill="CCEEFF" w:val="clear"/>
            <w:vAlign w:val="bottom"/>
          </w:tcPr>
          <w:p>
            <w:pPr>
              <w:pStyle w:val="TableContents"/>
              <w:spacing w:before="0" w:after="283"/>
              <w:rPr/>
            </w:pPr>
            <w:r>
              <w:rPr/>
              <w:t> </w:t>
            </w:r>
          </w:p>
        </w:tc>
        <w:tc>
          <w:tcPr>
            <w:tcW w:w="1150" w:type="dxa"/>
            <w:tcBorders/>
            <w:shd w:fill="CCEEFF" w:val="clear"/>
            <w:vAlign w:val="bottom"/>
          </w:tcPr>
          <w:p>
            <w:pPr>
              <w:pStyle w:val="TableContents"/>
              <w:spacing w:before="0" w:after="283"/>
              <w:jc w:val="right"/>
              <w:rPr>
                <w:rFonts w:ascii="times" w:hAnsi="times"/>
                <w:sz w:val="20"/>
              </w:rPr>
            </w:pPr>
            <w:r>
              <w:rPr>
                <w:rFonts w:ascii="times" w:hAnsi="times"/>
                <w:sz w:val="20"/>
              </w:rPr>
              <w:t></w:t>
            </w:r>
          </w:p>
        </w:tc>
        <w:tc>
          <w:tcPr>
            <w:tcW w:w="218" w:type="dxa"/>
            <w:tcBorders/>
            <w:shd w:fill="CCEEFF" w:val="clear"/>
            <w:vAlign w:val="bottom"/>
          </w:tcPr>
          <w:p>
            <w:pPr>
              <w:pStyle w:val="TableContents"/>
              <w:spacing w:before="0" w:after="283"/>
              <w:rPr/>
            </w:pPr>
            <w:r>
              <w:rPr/>
              <w:t> </w:t>
            </w:r>
          </w:p>
        </w:tc>
      </w:tr>
      <w:tr>
        <w:trPr/>
        <w:tc>
          <w:tcPr>
            <w:tcW w:w="250" w:type="dxa"/>
            <w:tcBorders/>
            <w:shd w:fill="FFFFFF" w:val="clear"/>
          </w:tcPr>
          <w:p>
            <w:pPr>
              <w:pStyle w:val="TableContents"/>
              <w:spacing w:before="0" w:after="283"/>
              <w:rPr/>
            </w:pPr>
            <w:r>
              <w:rPr/>
              <w:t> </w:t>
            </w:r>
          </w:p>
        </w:tc>
        <w:tc>
          <w:tcPr>
            <w:tcW w:w="5254" w:type="dxa"/>
            <w:tcBorders/>
            <w:shd w:fill="FFFFFF" w:val="clear"/>
            <w:vAlign w:val="bottom"/>
          </w:tcPr>
          <w:p>
            <w:pPr>
              <w:pStyle w:val="TableContents"/>
              <w:spacing w:before="0" w:after="283"/>
              <w:ind w:left="200" w:right="0" w:hanging="200"/>
              <w:rPr>
                <w:rFonts w:ascii="times" w:hAnsi="times"/>
                <w:sz w:val="20"/>
              </w:rPr>
            </w:pPr>
            <w:r>
              <w:rPr>
                <w:rFonts w:ascii="times" w:hAnsi="times"/>
                <w:sz w:val="20"/>
              </w:rPr>
              <w:t>Probable mineral reserves  tonnes</w:t>
            </w:r>
          </w:p>
        </w:tc>
        <w:tc>
          <w:tcPr>
            <w:tcW w:w="218" w:type="dxa"/>
            <w:tcBorders/>
            <w:shd w:fill="FFFFFF" w:val="clear"/>
            <w:vAlign w:val="bottom"/>
          </w:tcPr>
          <w:p>
            <w:pPr>
              <w:pStyle w:val="TableContents"/>
              <w:spacing w:before="0" w:after="283"/>
              <w:rPr/>
            </w:pPr>
            <w:r>
              <w:rPr/>
              <w:t> </w:t>
            </w:r>
          </w:p>
        </w:tc>
        <w:tc>
          <w:tcPr>
            <w:tcW w:w="127" w:type="dxa"/>
            <w:tcBorders/>
            <w:shd w:fill="FFFFFF" w:val="clear"/>
            <w:vAlign w:val="bottom"/>
          </w:tcPr>
          <w:p>
            <w:pPr>
              <w:pStyle w:val="TableContents"/>
              <w:spacing w:before="0" w:after="283"/>
              <w:rPr/>
            </w:pPr>
            <w:r>
              <w:rPr/>
              <w:t> </w:t>
            </w:r>
          </w:p>
        </w:tc>
        <w:tc>
          <w:tcPr>
            <w:tcW w:w="1149" w:type="dxa"/>
            <w:tcBorders/>
            <w:shd w:fill="FFFFFF" w:val="clear"/>
            <w:vAlign w:val="bottom"/>
          </w:tcPr>
          <w:p>
            <w:pPr>
              <w:pStyle w:val="TableContents"/>
              <w:spacing w:before="0" w:after="283"/>
              <w:jc w:val="right"/>
              <w:rPr>
                <w:rFonts w:ascii="times" w:hAnsi="times"/>
                <w:sz w:val="20"/>
              </w:rPr>
            </w:pPr>
            <w:r>
              <w:rPr>
                <w:rFonts w:ascii="times" w:hAnsi="times"/>
                <w:sz w:val="20"/>
              </w:rPr>
              <w:t>31,600,000</w:t>
            </w:r>
          </w:p>
        </w:tc>
        <w:tc>
          <w:tcPr>
            <w:tcW w:w="218" w:type="dxa"/>
            <w:tcBorders/>
            <w:shd w:fill="FFFFFF" w:val="clear"/>
            <w:vAlign w:val="bottom"/>
          </w:tcPr>
          <w:p>
            <w:pPr>
              <w:pStyle w:val="TableContents"/>
              <w:spacing w:before="0" w:after="283"/>
              <w:rPr/>
            </w:pPr>
            <w:r>
              <w:rPr/>
              <w:t> </w:t>
            </w:r>
          </w:p>
        </w:tc>
        <w:tc>
          <w:tcPr>
            <w:tcW w:w="127" w:type="dxa"/>
            <w:tcBorders/>
            <w:shd w:fill="FFFFFF" w:val="clear"/>
            <w:vAlign w:val="bottom"/>
          </w:tcPr>
          <w:p>
            <w:pPr>
              <w:pStyle w:val="TableContents"/>
              <w:spacing w:before="0" w:after="283"/>
              <w:rPr/>
            </w:pPr>
            <w:r>
              <w:rPr/>
              <w:t> </w:t>
            </w:r>
          </w:p>
        </w:tc>
        <w:tc>
          <w:tcPr>
            <w:tcW w:w="1150" w:type="dxa"/>
            <w:tcBorders/>
            <w:shd w:fill="FFFFFF" w:val="clear"/>
            <w:vAlign w:val="bottom"/>
          </w:tcPr>
          <w:p>
            <w:pPr>
              <w:pStyle w:val="TableContents"/>
              <w:spacing w:before="0" w:after="283"/>
              <w:jc w:val="right"/>
              <w:rPr>
                <w:rFonts w:ascii="times" w:hAnsi="times"/>
                <w:sz w:val="20"/>
              </w:rPr>
            </w:pPr>
            <w:r>
              <w:rPr>
                <w:rFonts w:ascii="times" w:hAnsi="times"/>
                <w:sz w:val="20"/>
              </w:rPr>
              <w:t>32,773,000</w:t>
            </w:r>
          </w:p>
        </w:tc>
        <w:tc>
          <w:tcPr>
            <w:tcW w:w="217" w:type="dxa"/>
            <w:tcBorders/>
            <w:shd w:fill="FFFFFF" w:val="clear"/>
            <w:vAlign w:val="bottom"/>
          </w:tcPr>
          <w:p>
            <w:pPr>
              <w:pStyle w:val="TableContents"/>
              <w:spacing w:before="0" w:after="283"/>
              <w:rPr/>
            </w:pPr>
            <w:r>
              <w:rPr/>
              <w:t> </w:t>
            </w:r>
          </w:p>
        </w:tc>
        <w:tc>
          <w:tcPr>
            <w:tcW w:w="127" w:type="dxa"/>
            <w:tcBorders/>
            <w:shd w:fill="FFFFFF" w:val="clear"/>
            <w:vAlign w:val="bottom"/>
          </w:tcPr>
          <w:p>
            <w:pPr>
              <w:pStyle w:val="TableContents"/>
              <w:spacing w:before="0" w:after="283"/>
              <w:rPr/>
            </w:pPr>
            <w:r>
              <w:rPr/>
              <w:t> </w:t>
            </w:r>
          </w:p>
        </w:tc>
        <w:tc>
          <w:tcPr>
            <w:tcW w:w="1150" w:type="dxa"/>
            <w:tcBorders/>
            <w:shd w:fill="FFFFFF" w:val="clear"/>
            <w:vAlign w:val="bottom"/>
          </w:tcPr>
          <w:p>
            <w:pPr>
              <w:pStyle w:val="TableContents"/>
              <w:spacing w:before="0" w:after="283"/>
              <w:jc w:val="right"/>
              <w:rPr>
                <w:rFonts w:ascii="times" w:hAnsi="times"/>
                <w:sz w:val="20"/>
              </w:rPr>
            </w:pPr>
            <w:r>
              <w:rPr>
                <w:rFonts w:ascii="times" w:hAnsi="times"/>
                <w:sz w:val="20"/>
              </w:rPr>
              <w:t>29,261,000</w:t>
            </w:r>
          </w:p>
        </w:tc>
        <w:tc>
          <w:tcPr>
            <w:tcW w:w="218" w:type="dxa"/>
            <w:tcBorders/>
            <w:shd w:fill="FFFFFF" w:val="clear"/>
            <w:vAlign w:val="bottom"/>
          </w:tcPr>
          <w:p>
            <w:pPr>
              <w:pStyle w:val="TableContents"/>
              <w:spacing w:before="0" w:after="283"/>
              <w:rPr/>
            </w:pPr>
            <w:r>
              <w:rPr/>
              <w:t> </w:t>
            </w:r>
          </w:p>
        </w:tc>
      </w:tr>
      <w:tr>
        <w:trPr/>
        <w:tc>
          <w:tcPr>
            <w:tcW w:w="250" w:type="dxa"/>
            <w:tcBorders/>
            <w:shd w:fill="CCEEFF" w:val="clear"/>
          </w:tcPr>
          <w:p>
            <w:pPr>
              <w:pStyle w:val="TableContents"/>
              <w:spacing w:before="0" w:after="283"/>
              <w:rPr/>
            </w:pPr>
            <w:r>
              <w:rPr/>
              <w:t> </w:t>
            </w:r>
          </w:p>
        </w:tc>
        <w:tc>
          <w:tcPr>
            <w:tcW w:w="5254" w:type="dxa"/>
            <w:tcBorders/>
            <w:shd w:fill="CCEEFF" w:val="clear"/>
            <w:vAlign w:val="bottom"/>
          </w:tcPr>
          <w:p>
            <w:pPr>
              <w:pStyle w:val="TableContents"/>
              <w:spacing w:before="0" w:after="283"/>
              <w:ind w:left="200" w:right="0" w:hanging="200"/>
              <w:rPr>
                <w:rFonts w:ascii="times" w:hAnsi="times"/>
                <w:sz w:val="20"/>
              </w:rPr>
            </w:pPr>
            <w:r>
              <w:rPr>
                <w:rFonts w:ascii="times" w:hAnsi="times"/>
                <w:sz w:val="20"/>
              </w:rPr>
              <w:t>Average grade  gold grams per tonne</w:t>
            </w:r>
          </w:p>
        </w:tc>
        <w:tc>
          <w:tcPr>
            <w:tcW w:w="218" w:type="dxa"/>
            <w:tcBorders/>
            <w:shd w:fill="CCEEFF" w:val="clear"/>
            <w:vAlign w:val="bottom"/>
          </w:tcPr>
          <w:p>
            <w:pPr>
              <w:pStyle w:val="TableContents"/>
              <w:spacing w:before="0" w:after="283"/>
              <w:rPr/>
            </w:pPr>
            <w:r>
              <w:rPr/>
              <w:t> </w:t>
            </w:r>
          </w:p>
        </w:tc>
        <w:tc>
          <w:tcPr>
            <w:tcW w:w="127" w:type="dxa"/>
            <w:tcBorders/>
            <w:shd w:fill="CCEEFF" w:val="clear"/>
            <w:vAlign w:val="bottom"/>
          </w:tcPr>
          <w:p>
            <w:pPr>
              <w:pStyle w:val="TableContents"/>
              <w:spacing w:before="0" w:after="283"/>
              <w:rPr/>
            </w:pPr>
            <w:r>
              <w:rPr/>
              <w:t> </w:t>
            </w:r>
          </w:p>
        </w:tc>
        <w:tc>
          <w:tcPr>
            <w:tcW w:w="1149" w:type="dxa"/>
            <w:tcBorders/>
            <w:shd w:fill="CCEEFF" w:val="clear"/>
            <w:vAlign w:val="bottom"/>
          </w:tcPr>
          <w:p>
            <w:pPr>
              <w:pStyle w:val="TableContents"/>
              <w:spacing w:before="0" w:after="283"/>
              <w:jc w:val="right"/>
              <w:rPr>
                <w:rFonts w:ascii="times" w:hAnsi="times"/>
                <w:sz w:val="20"/>
              </w:rPr>
            </w:pPr>
            <w:r>
              <w:rPr>
                <w:rFonts w:ascii="times" w:hAnsi="times"/>
                <w:sz w:val="20"/>
              </w:rPr>
              <w:t>3.51</w:t>
            </w:r>
          </w:p>
        </w:tc>
        <w:tc>
          <w:tcPr>
            <w:tcW w:w="218" w:type="dxa"/>
            <w:tcBorders/>
            <w:shd w:fill="CCEEFF" w:val="clear"/>
            <w:vAlign w:val="bottom"/>
          </w:tcPr>
          <w:p>
            <w:pPr>
              <w:pStyle w:val="TableContents"/>
              <w:spacing w:before="0" w:after="283"/>
              <w:rPr/>
            </w:pPr>
            <w:r>
              <w:rPr/>
              <w:t> </w:t>
            </w:r>
          </w:p>
        </w:tc>
        <w:tc>
          <w:tcPr>
            <w:tcW w:w="127" w:type="dxa"/>
            <w:tcBorders/>
            <w:shd w:fill="CCEEFF" w:val="clear"/>
            <w:vAlign w:val="bottom"/>
          </w:tcPr>
          <w:p>
            <w:pPr>
              <w:pStyle w:val="TableContents"/>
              <w:spacing w:before="0" w:after="283"/>
              <w:rPr/>
            </w:pPr>
            <w:r>
              <w:rPr/>
              <w:t> </w:t>
            </w:r>
          </w:p>
        </w:tc>
        <w:tc>
          <w:tcPr>
            <w:tcW w:w="1150" w:type="dxa"/>
            <w:tcBorders/>
            <w:shd w:fill="CCEEFF" w:val="clear"/>
            <w:vAlign w:val="bottom"/>
          </w:tcPr>
          <w:p>
            <w:pPr>
              <w:pStyle w:val="TableContents"/>
              <w:spacing w:before="0" w:after="283"/>
              <w:jc w:val="right"/>
              <w:rPr>
                <w:rFonts w:ascii="times" w:hAnsi="times"/>
                <w:sz w:val="20"/>
              </w:rPr>
            </w:pPr>
            <w:r>
              <w:rPr>
                <w:rFonts w:ascii="times" w:hAnsi="times"/>
                <w:sz w:val="20"/>
              </w:rPr>
              <w:t>3.45</w:t>
            </w:r>
          </w:p>
        </w:tc>
        <w:tc>
          <w:tcPr>
            <w:tcW w:w="217" w:type="dxa"/>
            <w:tcBorders/>
            <w:shd w:fill="CCEEFF" w:val="clear"/>
            <w:vAlign w:val="bottom"/>
          </w:tcPr>
          <w:p>
            <w:pPr>
              <w:pStyle w:val="TableContents"/>
              <w:spacing w:before="0" w:after="283"/>
              <w:rPr/>
            </w:pPr>
            <w:r>
              <w:rPr/>
              <w:t> </w:t>
            </w:r>
          </w:p>
        </w:tc>
        <w:tc>
          <w:tcPr>
            <w:tcW w:w="127" w:type="dxa"/>
            <w:tcBorders/>
            <w:shd w:fill="CCEEFF" w:val="clear"/>
            <w:vAlign w:val="bottom"/>
          </w:tcPr>
          <w:p>
            <w:pPr>
              <w:pStyle w:val="TableContents"/>
              <w:spacing w:before="0" w:after="283"/>
              <w:rPr/>
            </w:pPr>
            <w:r>
              <w:rPr/>
              <w:t> </w:t>
            </w:r>
          </w:p>
        </w:tc>
        <w:tc>
          <w:tcPr>
            <w:tcW w:w="1150" w:type="dxa"/>
            <w:tcBorders/>
            <w:shd w:fill="CCEEFF" w:val="clear"/>
            <w:vAlign w:val="bottom"/>
          </w:tcPr>
          <w:p>
            <w:pPr>
              <w:pStyle w:val="TableContents"/>
              <w:spacing w:before="0" w:after="283"/>
              <w:jc w:val="right"/>
              <w:rPr>
                <w:rFonts w:ascii="times" w:hAnsi="times"/>
                <w:sz w:val="20"/>
              </w:rPr>
            </w:pPr>
            <w:r>
              <w:rPr>
                <w:rFonts w:ascii="times" w:hAnsi="times"/>
                <w:sz w:val="20"/>
              </w:rPr>
              <w:t>3.67</w:t>
            </w:r>
          </w:p>
        </w:tc>
        <w:tc>
          <w:tcPr>
            <w:tcW w:w="218" w:type="dxa"/>
            <w:tcBorders/>
            <w:shd w:fill="CCEEFF" w:val="clear"/>
            <w:vAlign w:val="bottom"/>
          </w:tcPr>
          <w:p>
            <w:pPr>
              <w:pStyle w:val="TableContents"/>
              <w:spacing w:before="0" w:after="283"/>
              <w:rPr/>
            </w:pPr>
            <w:r>
              <w:rPr/>
              <w:t> </w:t>
            </w:r>
          </w:p>
        </w:tc>
      </w:tr>
      <w:tr>
        <w:trPr/>
        <w:tc>
          <w:tcPr>
            <w:tcW w:w="5504" w:type="dxa"/>
            <w:gridSpan w:val="2"/>
            <w:tcBorders/>
            <w:shd w:fill="FFFFFF" w:val="clear"/>
            <w:vAlign w:val="bottom"/>
          </w:tcPr>
          <w:p>
            <w:pPr>
              <w:pStyle w:val="TableContents"/>
              <w:spacing w:before="0" w:after="283"/>
              <w:ind w:left="200" w:right="0" w:hanging="200"/>
              <w:rPr>
                <w:rFonts w:ascii="times" w:hAnsi="times"/>
                <w:b/>
                <w:sz w:val="20"/>
              </w:rPr>
            </w:pPr>
            <w:r>
              <w:rPr>
                <w:rFonts w:ascii="times" w:hAnsi="times"/>
                <w:b/>
                <w:sz w:val="20"/>
              </w:rPr>
              <w:t>Total proven and probable mineral reserves  tonnes</w:t>
            </w:r>
          </w:p>
        </w:tc>
        <w:tc>
          <w:tcPr>
            <w:tcW w:w="218" w:type="dxa"/>
            <w:tcBorders/>
            <w:shd w:fill="FFFFFF" w:val="clear"/>
            <w:vAlign w:val="bottom"/>
          </w:tcPr>
          <w:p>
            <w:pPr>
              <w:pStyle w:val="TableContents"/>
              <w:spacing w:before="0" w:after="283"/>
              <w:rPr/>
            </w:pPr>
            <w:r>
              <w:rPr/>
              <w:t> </w:t>
            </w:r>
          </w:p>
        </w:tc>
        <w:tc>
          <w:tcPr>
            <w:tcW w:w="127" w:type="dxa"/>
            <w:tcBorders/>
            <w:shd w:fill="FFFFFF" w:val="clear"/>
            <w:vAlign w:val="bottom"/>
          </w:tcPr>
          <w:p>
            <w:pPr>
              <w:pStyle w:val="TableContents"/>
              <w:spacing w:before="0" w:after="283"/>
              <w:rPr/>
            </w:pPr>
            <w:r>
              <w:rPr/>
              <w:t> </w:t>
            </w:r>
          </w:p>
        </w:tc>
        <w:tc>
          <w:tcPr>
            <w:tcW w:w="1149" w:type="dxa"/>
            <w:tcBorders/>
            <w:shd w:fill="FFFFFF" w:val="clear"/>
            <w:vAlign w:val="bottom"/>
          </w:tcPr>
          <w:p>
            <w:pPr>
              <w:pStyle w:val="TableContents"/>
              <w:spacing w:before="0" w:after="283"/>
              <w:jc w:val="right"/>
              <w:rPr>
                <w:rFonts w:ascii="times" w:hAnsi="times"/>
                <w:sz w:val="20"/>
              </w:rPr>
            </w:pPr>
            <w:r>
              <w:rPr>
                <w:rFonts w:ascii="times" w:hAnsi="times"/>
                <w:sz w:val="20"/>
              </w:rPr>
              <w:t>32,200,000</w:t>
            </w:r>
          </w:p>
        </w:tc>
        <w:tc>
          <w:tcPr>
            <w:tcW w:w="218" w:type="dxa"/>
            <w:tcBorders/>
            <w:shd w:fill="FFFFFF" w:val="clear"/>
            <w:vAlign w:val="bottom"/>
          </w:tcPr>
          <w:p>
            <w:pPr>
              <w:pStyle w:val="TableContents"/>
              <w:spacing w:before="0" w:after="283"/>
              <w:rPr/>
            </w:pPr>
            <w:r>
              <w:rPr/>
              <w:t> </w:t>
            </w:r>
          </w:p>
        </w:tc>
        <w:tc>
          <w:tcPr>
            <w:tcW w:w="127" w:type="dxa"/>
            <w:tcBorders/>
            <w:shd w:fill="FFFFFF" w:val="clear"/>
            <w:vAlign w:val="bottom"/>
          </w:tcPr>
          <w:p>
            <w:pPr>
              <w:pStyle w:val="TableContents"/>
              <w:spacing w:before="0" w:after="283"/>
              <w:rPr/>
            </w:pPr>
            <w:r>
              <w:rPr/>
              <w:t> </w:t>
            </w:r>
          </w:p>
        </w:tc>
        <w:tc>
          <w:tcPr>
            <w:tcW w:w="1150" w:type="dxa"/>
            <w:tcBorders/>
            <w:shd w:fill="FFFFFF" w:val="clear"/>
            <w:vAlign w:val="bottom"/>
          </w:tcPr>
          <w:p>
            <w:pPr>
              <w:pStyle w:val="TableContents"/>
              <w:spacing w:before="0" w:after="283"/>
              <w:jc w:val="right"/>
              <w:rPr>
                <w:rFonts w:ascii="times" w:hAnsi="times"/>
                <w:sz w:val="20"/>
              </w:rPr>
            </w:pPr>
            <w:r>
              <w:rPr>
                <w:rFonts w:ascii="times" w:hAnsi="times"/>
                <w:sz w:val="20"/>
              </w:rPr>
              <w:t>32,773,000</w:t>
            </w:r>
          </w:p>
        </w:tc>
        <w:tc>
          <w:tcPr>
            <w:tcW w:w="217" w:type="dxa"/>
            <w:tcBorders/>
            <w:shd w:fill="FFFFFF" w:val="clear"/>
            <w:vAlign w:val="bottom"/>
          </w:tcPr>
          <w:p>
            <w:pPr>
              <w:pStyle w:val="TableContents"/>
              <w:spacing w:before="0" w:after="283"/>
              <w:rPr/>
            </w:pPr>
            <w:r>
              <w:rPr/>
              <w:t> </w:t>
            </w:r>
          </w:p>
        </w:tc>
        <w:tc>
          <w:tcPr>
            <w:tcW w:w="127" w:type="dxa"/>
            <w:tcBorders/>
            <w:shd w:fill="FFFFFF" w:val="clear"/>
            <w:vAlign w:val="bottom"/>
          </w:tcPr>
          <w:p>
            <w:pPr>
              <w:pStyle w:val="TableContents"/>
              <w:spacing w:before="0" w:after="283"/>
              <w:rPr/>
            </w:pPr>
            <w:r>
              <w:rPr/>
              <w:t> </w:t>
            </w:r>
          </w:p>
        </w:tc>
        <w:tc>
          <w:tcPr>
            <w:tcW w:w="1150" w:type="dxa"/>
            <w:tcBorders/>
            <w:shd w:fill="FFFFFF" w:val="clear"/>
            <w:vAlign w:val="bottom"/>
          </w:tcPr>
          <w:p>
            <w:pPr>
              <w:pStyle w:val="TableContents"/>
              <w:spacing w:before="0" w:after="283"/>
              <w:jc w:val="right"/>
              <w:rPr>
                <w:rFonts w:ascii="times" w:hAnsi="times"/>
                <w:sz w:val="20"/>
              </w:rPr>
            </w:pPr>
            <w:r>
              <w:rPr>
                <w:rFonts w:ascii="times" w:hAnsi="times"/>
                <w:sz w:val="20"/>
              </w:rPr>
              <w:t>29,261,000</w:t>
            </w:r>
          </w:p>
        </w:tc>
        <w:tc>
          <w:tcPr>
            <w:tcW w:w="218" w:type="dxa"/>
            <w:tcBorders/>
            <w:shd w:fill="FFFFFF" w:val="clear"/>
            <w:vAlign w:val="bottom"/>
          </w:tcPr>
          <w:p>
            <w:pPr>
              <w:pStyle w:val="TableContents"/>
              <w:spacing w:before="0" w:after="283"/>
              <w:rPr/>
            </w:pPr>
            <w:r>
              <w:rPr/>
              <w:t> </w:t>
            </w:r>
          </w:p>
        </w:tc>
      </w:tr>
      <w:tr>
        <w:trPr/>
        <w:tc>
          <w:tcPr>
            <w:tcW w:w="5504" w:type="dxa"/>
            <w:gridSpan w:val="2"/>
            <w:tcBorders/>
            <w:shd w:fill="CCEEFF" w:val="clear"/>
            <w:vAlign w:val="bottom"/>
          </w:tcPr>
          <w:p>
            <w:pPr>
              <w:pStyle w:val="TableContents"/>
              <w:spacing w:before="0" w:after="283"/>
              <w:ind w:left="200" w:right="0" w:hanging="200"/>
              <w:rPr>
                <w:rFonts w:ascii="times" w:hAnsi="times"/>
                <w:b/>
                <w:sz w:val="20"/>
              </w:rPr>
            </w:pPr>
            <w:r>
              <w:rPr>
                <w:rFonts w:ascii="times" w:hAnsi="times"/>
                <w:b/>
                <w:sz w:val="20"/>
              </w:rPr>
              <w:t>Average grade  gold grams per tonne</w:t>
            </w:r>
          </w:p>
        </w:tc>
        <w:tc>
          <w:tcPr>
            <w:tcW w:w="218" w:type="dxa"/>
            <w:tcBorders/>
            <w:shd w:fill="CCEEFF" w:val="clear"/>
            <w:vAlign w:val="bottom"/>
          </w:tcPr>
          <w:p>
            <w:pPr>
              <w:pStyle w:val="TableContents"/>
              <w:spacing w:before="0" w:after="283"/>
              <w:rPr/>
            </w:pPr>
            <w:r>
              <w:rPr/>
              <w:t> </w:t>
            </w:r>
          </w:p>
        </w:tc>
        <w:tc>
          <w:tcPr>
            <w:tcW w:w="127" w:type="dxa"/>
            <w:tcBorders/>
            <w:shd w:fill="CCEEFF" w:val="clear"/>
            <w:vAlign w:val="bottom"/>
          </w:tcPr>
          <w:p>
            <w:pPr>
              <w:pStyle w:val="TableContents"/>
              <w:spacing w:before="0" w:after="283"/>
              <w:rPr/>
            </w:pPr>
            <w:r>
              <w:rPr/>
              <w:t> </w:t>
            </w:r>
          </w:p>
        </w:tc>
        <w:tc>
          <w:tcPr>
            <w:tcW w:w="1149" w:type="dxa"/>
            <w:tcBorders/>
            <w:shd w:fill="CCEEFF" w:val="clear"/>
            <w:vAlign w:val="bottom"/>
          </w:tcPr>
          <w:p>
            <w:pPr>
              <w:pStyle w:val="TableContents"/>
              <w:spacing w:before="0" w:after="283"/>
              <w:jc w:val="right"/>
              <w:rPr>
                <w:rFonts w:ascii="times" w:hAnsi="times"/>
                <w:b/>
                <w:sz w:val="20"/>
              </w:rPr>
            </w:pPr>
            <w:r>
              <w:rPr>
                <w:rFonts w:ascii="times" w:hAnsi="times"/>
                <w:b/>
                <w:sz w:val="20"/>
              </w:rPr>
              <w:t>3.53</w:t>
            </w:r>
          </w:p>
        </w:tc>
        <w:tc>
          <w:tcPr>
            <w:tcW w:w="218" w:type="dxa"/>
            <w:tcBorders/>
            <w:shd w:fill="CCEEFF" w:val="clear"/>
            <w:vAlign w:val="bottom"/>
          </w:tcPr>
          <w:p>
            <w:pPr>
              <w:pStyle w:val="TableContents"/>
              <w:spacing w:before="0" w:after="283"/>
              <w:rPr/>
            </w:pPr>
            <w:r>
              <w:rPr/>
              <w:t> </w:t>
            </w:r>
          </w:p>
        </w:tc>
        <w:tc>
          <w:tcPr>
            <w:tcW w:w="127" w:type="dxa"/>
            <w:tcBorders/>
            <w:shd w:fill="CCEEFF" w:val="clear"/>
            <w:vAlign w:val="bottom"/>
          </w:tcPr>
          <w:p>
            <w:pPr>
              <w:pStyle w:val="TableContents"/>
              <w:spacing w:before="0" w:after="283"/>
              <w:rPr/>
            </w:pPr>
            <w:r>
              <w:rPr/>
              <w:t> </w:t>
            </w:r>
          </w:p>
        </w:tc>
        <w:tc>
          <w:tcPr>
            <w:tcW w:w="1150" w:type="dxa"/>
            <w:tcBorders/>
            <w:shd w:fill="CCEEFF" w:val="clear"/>
            <w:vAlign w:val="bottom"/>
          </w:tcPr>
          <w:p>
            <w:pPr>
              <w:pStyle w:val="TableContents"/>
              <w:spacing w:before="0" w:after="283"/>
              <w:jc w:val="right"/>
              <w:rPr>
                <w:rFonts w:ascii="times" w:hAnsi="times"/>
                <w:b/>
                <w:sz w:val="20"/>
              </w:rPr>
            </w:pPr>
            <w:r>
              <w:rPr>
                <w:rFonts w:ascii="times" w:hAnsi="times"/>
                <w:b/>
                <w:sz w:val="20"/>
              </w:rPr>
              <w:t>3.45</w:t>
            </w:r>
          </w:p>
        </w:tc>
        <w:tc>
          <w:tcPr>
            <w:tcW w:w="217" w:type="dxa"/>
            <w:tcBorders/>
            <w:shd w:fill="CCEEFF" w:val="clear"/>
            <w:vAlign w:val="bottom"/>
          </w:tcPr>
          <w:p>
            <w:pPr>
              <w:pStyle w:val="TableContents"/>
              <w:spacing w:before="0" w:after="283"/>
              <w:rPr/>
            </w:pPr>
            <w:r>
              <w:rPr/>
              <w:t> </w:t>
            </w:r>
          </w:p>
        </w:tc>
        <w:tc>
          <w:tcPr>
            <w:tcW w:w="127" w:type="dxa"/>
            <w:tcBorders/>
            <w:shd w:fill="CCEEFF" w:val="clear"/>
            <w:vAlign w:val="bottom"/>
          </w:tcPr>
          <w:p>
            <w:pPr>
              <w:pStyle w:val="TableContents"/>
              <w:spacing w:before="0" w:after="283"/>
              <w:rPr/>
            </w:pPr>
            <w:r>
              <w:rPr/>
              <w:t> </w:t>
            </w:r>
          </w:p>
        </w:tc>
        <w:tc>
          <w:tcPr>
            <w:tcW w:w="1150" w:type="dxa"/>
            <w:tcBorders/>
            <w:shd w:fill="CCEEFF" w:val="clear"/>
            <w:vAlign w:val="bottom"/>
          </w:tcPr>
          <w:p>
            <w:pPr>
              <w:pStyle w:val="TableContents"/>
              <w:spacing w:before="0" w:after="283"/>
              <w:jc w:val="right"/>
              <w:rPr>
                <w:rFonts w:ascii="times" w:hAnsi="times"/>
                <w:b/>
                <w:sz w:val="20"/>
              </w:rPr>
            </w:pPr>
            <w:r>
              <w:rPr>
                <w:rFonts w:ascii="times" w:hAnsi="times"/>
                <w:b/>
                <w:sz w:val="20"/>
              </w:rPr>
              <w:t>3.67</w:t>
            </w:r>
          </w:p>
        </w:tc>
        <w:tc>
          <w:tcPr>
            <w:tcW w:w="218" w:type="dxa"/>
            <w:tcBorders/>
            <w:shd w:fill="CCEEFF" w:val="clear"/>
            <w:vAlign w:val="bottom"/>
          </w:tcPr>
          <w:p>
            <w:pPr>
              <w:pStyle w:val="TableContents"/>
              <w:spacing w:before="0" w:after="283"/>
              <w:rPr/>
            </w:pPr>
            <w:r>
              <w:rPr/>
              <w:t> </w:t>
            </w:r>
          </w:p>
        </w:tc>
      </w:tr>
      <w:tr>
        <w:trPr/>
        <w:tc>
          <w:tcPr>
            <w:tcW w:w="5504" w:type="dxa"/>
            <w:gridSpan w:val="2"/>
            <w:tcBorders/>
            <w:shd w:fill="FFFFFF" w:val="clear"/>
            <w:vAlign w:val="bottom"/>
          </w:tcPr>
          <w:p>
            <w:pPr>
              <w:pStyle w:val="TableContents"/>
              <w:spacing w:before="0" w:after="283"/>
              <w:ind w:left="200" w:right="0" w:hanging="200"/>
              <w:rPr>
                <w:rFonts w:ascii="times" w:hAnsi="times"/>
                <w:b/>
                <w:sz w:val="20"/>
              </w:rPr>
            </w:pPr>
            <w:r>
              <w:rPr>
                <w:rFonts w:ascii="times" w:hAnsi="times"/>
                <w:b/>
                <w:sz w:val="20"/>
              </w:rPr>
              <w:t>Total contained gold ounces</w:t>
            </w:r>
          </w:p>
        </w:tc>
        <w:tc>
          <w:tcPr>
            <w:tcW w:w="218" w:type="dxa"/>
            <w:tcBorders/>
            <w:shd w:fill="FFFFFF" w:val="clear"/>
            <w:vAlign w:val="bottom"/>
          </w:tcPr>
          <w:p>
            <w:pPr>
              <w:pStyle w:val="TableContents"/>
              <w:spacing w:before="0" w:after="283"/>
              <w:rPr/>
            </w:pPr>
            <w:r>
              <w:rPr/>
              <w:t> </w:t>
            </w:r>
          </w:p>
        </w:tc>
        <w:tc>
          <w:tcPr>
            <w:tcW w:w="127" w:type="dxa"/>
            <w:tcBorders/>
            <w:shd w:fill="FFFFFF" w:val="clear"/>
            <w:vAlign w:val="bottom"/>
          </w:tcPr>
          <w:p>
            <w:pPr>
              <w:pStyle w:val="TableContents"/>
              <w:spacing w:before="0" w:after="283"/>
              <w:rPr/>
            </w:pPr>
            <w:r>
              <w:rPr/>
              <w:t> </w:t>
            </w:r>
          </w:p>
        </w:tc>
        <w:tc>
          <w:tcPr>
            <w:tcW w:w="1149" w:type="dxa"/>
            <w:tcBorders/>
            <w:shd w:fill="FFFFFF" w:val="clear"/>
            <w:vAlign w:val="bottom"/>
          </w:tcPr>
          <w:p>
            <w:pPr>
              <w:pStyle w:val="TableContents"/>
              <w:spacing w:before="0" w:after="283"/>
              <w:jc w:val="right"/>
              <w:rPr>
                <w:rFonts w:ascii="times" w:hAnsi="times"/>
                <w:b/>
                <w:sz w:val="20"/>
              </w:rPr>
            </w:pPr>
            <w:r>
              <w:rPr>
                <w:rFonts w:ascii="times" w:hAnsi="times"/>
                <w:b/>
                <w:sz w:val="20"/>
              </w:rPr>
              <w:t>3,655,000</w:t>
            </w:r>
          </w:p>
        </w:tc>
        <w:tc>
          <w:tcPr>
            <w:tcW w:w="218" w:type="dxa"/>
            <w:tcBorders/>
            <w:shd w:fill="FFFFFF" w:val="clear"/>
            <w:vAlign w:val="bottom"/>
          </w:tcPr>
          <w:p>
            <w:pPr>
              <w:pStyle w:val="TableContents"/>
              <w:spacing w:before="0" w:after="283"/>
              <w:rPr/>
            </w:pPr>
            <w:r>
              <w:rPr/>
              <w:t> </w:t>
            </w:r>
          </w:p>
        </w:tc>
        <w:tc>
          <w:tcPr>
            <w:tcW w:w="127" w:type="dxa"/>
            <w:tcBorders/>
            <w:shd w:fill="FFFFFF" w:val="clear"/>
            <w:vAlign w:val="bottom"/>
          </w:tcPr>
          <w:p>
            <w:pPr>
              <w:pStyle w:val="TableContents"/>
              <w:spacing w:before="0" w:after="283"/>
              <w:rPr/>
            </w:pPr>
            <w:r>
              <w:rPr/>
              <w:t> </w:t>
            </w:r>
          </w:p>
        </w:tc>
        <w:tc>
          <w:tcPr>
            <w:tcW w:w="1150" w:type="dxa"/>
            <w:tcBorders/>
            <w:shd w:fill="FFFFFF" w:val="clear"/>
            <w:vAlign w:val="bottom"/>
          </w:tcPr>
          <w:p>
            <w:pPr>
              <w:pStyle w:val="TableContents"/>
              <w:spacing w:before="0" w:after="283"/>
              <w:jc w:val="right"/>
              <w:rPr>
                <w:rFonts w:ascii="times" w:hAnsi="times"/>
                <w:b/>
                <w:sz w:val="20"/>
              </w:rPr>
            </w:pPr>
            <w:r>
              <w:rPr>
                <w:rFonts w:ascii="times" w:hAnsi="times"/>
                <w:b/>
                <w:sz w:val="20"/>
              </w:rPr>
              <w:t>3,638,000</w:t>
            </w:r>
          </w:p>
        </w:tc>
        <w:tc>
          <w:tcPr>
            <w:tcW w:w="217" w:type="dxa"/>
            <w:tcBorders/>
            <w:shd w:fill="FFFFFF" w:val="clear"/>
            <w:vAlign w:val="bottom"/>
          </w:tcPr>
          <w:p>
            <w:pPr>
              <w:pStyle w:val="TableContents"/>
              <w:spacing w:before="0" w:after="283"/>
              <w:rPr/>
            </w:pPr>
            <w:r>
              <w:rPr/>
              <w:t> </w:t>
            </w:r>
          </w:p>
        </w:tc>
        <w:tc>
          <w:tcPr>
            <w:tcW w:w="127" w:type="dxa"/>
            <w:tcBorders/>
            <w:shd w:fill="FFFFFF" w:val="clear"/>
            <w:vAlign w:val="bottom"/>
          </w:tcPr>
          <w:p>
            <w:pPr>
              <w:pStyle w:val="TableContents"/>
              <w:spacing w:before="0" w:after="283"/>
              <w:rPr/>
            </w:pPr>
            <w:r>
              <w:rPr/>
              <w:t> </w:t>
            </w:r>
          </w:p>
        </w:tc>
        <w:tc>
          <w:tcPr>
            <w:tcW w:w="1150" w:type="dxa"/>
            <w:tcBorders/>
            <w:shd w:fill="FFFFFF" w:val="clear"/>
            <w:vAlign w:val="bottom"/>
          </w:tcPr>
          <w:p>
            <w:pPr>
              <w:pStyle w:val="TableContents"/>
              <w:spacing w:before="0" w:after="283"/>
              <w:jc w:val="right"/>
              <w:rPr>
                <w:rFonts w:ascii="times" w:hAnsi="times"/>
                <w:b/>
                <w:sz w:val="20"/>
              </w:rPr>
            </w:pPr>
            <w:r>
              <w:rPr>
                <w:rFonts w:ascii="times" w:hAnsi="times"/>
                <w:b/>
                <w:sz w:val="20"/>
              </w:rPr>
              <w:t>3,453,000</w:t>
            </w:r>
          </w:p>
        </w:tc>
        <w:tc>
          <w:tcPr>
            <w:tcW w:w="218" w:type="dxa"/>
            <w:tcBorders/>
            <w:shd w:fill="FFFFFF" w:val="clear"/>
            <w:vAlign w:val="bottom"/>
          </w:tcPr>
          <w:p>
            <w:pPr>
              <w:pStyle w:val="TableContents"/>
              <w:spacing w:before="0" w:after="283"/>
              <w:rPr/>
            </w:pPr>
            <w:r>
              <w:rPr/>
              <w:t> </w:t>
            </w:r>
          </w:p>
        </w:tc>
      </w:tr>
    </w:tbl>
    <w:p>
      <w:pPr>
        <w:pStyle w:val="HorizontalLine"/>
        <w:pBdr>
          <w:bottom w:val="single" w:sz="6" w:space="0" w:color="000000"/>
        </w:pBdr>
        <w:ind w:left="0" w:right="8981" w:hanging="0"/>
        <w:jc w:val="left"/>
        <w:rPr/>
      </w:pPr>
      <w:r>
        <w:rPr/>
      </w:r>
    </w:p>
    <w:p>
      <w:pPr>
        <w:pStyle w:val="TextBody"/>
        <w:jc w:val="both"/>
        <w:rPr>
          <w:rFonts w:ascii="times" w:hAnsi="times"/>
          <w:sz w:val="14"/>
        </w:rPr>
      </w:pPr>
      <w:r>
        <w:rPr>
          <w:rFonts w:ascii="times" w:hAnsi="times"/>
          <w:sz w:val="14"/>
        </w:rPr>
        <w:t xml:space="preserve">Notes: </w:t>
      </w:r>
    </w:p>
    <w:p>
      <w:pPr>
        <w:pStyle w:val="ListHeading"/>
        <w:spacing w:before="0" w:after="0"/>
        <w:jc w:val="left"/>
        <w:rPr>
          <w:rFonts w:ascii="times" w:hAnsi="times"/>
          <w:sz w:val="14"/>
        </w:rPr>
      </w:pPr>
      <w:r>
        <w:rPr>
          <w:rFonts w:ascii="times" w:hAnsi="times"/>
          <w:sz w:val="14"/>
        </w:rPr>
        <w:t>(1)</w:t>
      </w:r>
    </w:p>
    <w:p>
      <w:pPr>
        <w:pStyle w:val="ListContents"/>
        <w:spacing w:before="0" w:after="283"/>
        <w:jc w:val="both"/>
        <w:rPr>
          <w:rFonts w:ascii="times" w:hAnsi="times"/>
          <w:sz w:val="14"/>
        </w:rPr>
      </w:pPr>
      <w:r>
        <w:rPr>
          <w:rFonts w:ascii="times" w:hAnsi="times"/>
          <w:sz w:val="14"/>
        </w:rPr>
        <w:t xml:space="preserve">The 2009 mineral reserve and mineral resource estimates were calculated using a metallurgical gold recovery of 93.4%. The cut-off grade used to determine the open pit reserves varied from 1.35 grams of gold per tonne to 1.37 grams of gold per tonne, depending on the deposit. The estimated operating cost used for the 2009 mineral reserve estimate varied between C$40.23 per tonne and C$40.69 per tonne, depending on the deposit. The Company estimates that a 10% change in the gold price would result in an approximate 2% change in mineral reserves. </w:t>
      </w:r>
    </w:p>
    <w:p>
      <w:pPr>
        <w:pStyle w:val="ListHeading"/>
        <w:spacing w:before="0" w:after="0"/>
        <w:jc w:val="left"/>
        <w:rPr>
          <w:rFonts w:ascii="times" w:hAnsi="times"/>
          <w:sz w:val="14"/>
        </w:rPr>
      </w:pPr>
      <w:r>
        <w:rPr>
          <w:rFonts w:ascii="times" w:hAnsi="times"/>
          <w:sz w:val="14"/>
        </w:rPr>
        <w:t>(2)</w:t>
      </w:r>
    </w:p>
    <w:p>
      <w:pPr>
        <w:pStyle w:val="ListContents"/>
        <w:spacing w:before="0" w:after="283"/>
        <w:jc w:val="both"/>
        <w:rPr>
          <w:rFonts w:ascii="times" w:hAnsi="times"/>
          <w:sz w:val="14"/>
        </w:rPr>
      </w:pPr>
      <w:r>
        <w:rPr>
          <w:rFonts w:ascii="times" w:hAnsi="times"/>
          <w:sz w:val="14"/>
        </w:rPr>
        <w:t xml:space="preserve">In addition to the mineral reserves set out above, at December 31, 2009, the Meadowbank Mine contained indicated mineral resources of 42.4 million tonnes grading 2.43 grams of gold per tonne and inferred mineral resources of 9.2 million tonnes of ore grading 2.54 grams of gold per tonne. </w:t>
      </w:r>
    </w:p>
    <w:p>
      <w:pPr>
        <w:pStyle w:val="ListHeading"/>
        <w:spacing w:before="0" w:after="0"/>
        <w:jc w:val="left"/>
        <w:rPr>
          <w:rFonts w:ascii="times" w:hAnsi="times"/>
          <w:sz w:val="14"/>
        </w:rPr>
      </w:pPr>
      <w:r>
        <w:rPr>
          <w:rFonts w:ascii="times" w:hAnsi="times"/>
          <w:sz w:val="14"/>
        </w:rPr>
        <w:t>(3)</w:t>
      </w:r>
    </w:p>
    <w:p>
      <w:pPr>
        <w:pStyle w:val="ListContents"/>
        <w:spacing w:before="0" w:after="283"/>
        <w:jc w:val="both"/>
        <w:rPr>
          <w:rFonts w:ascii="times" w:hAnsi="times"/>
          <w:sz w:val="14"/>
        </w:rPr>
      </w:pPr>
      <w:r>
        <w:rPr>
          <w:rFonts w:ascii="times" w:hAnsi="times"/>
          <w:sz w:val="14"/>
        </w:rPr>
        <w:t xml:space="preserve">Complete information on the verification procedures, the quality assurance program, quality control procedures, parameters and methods and other factors that may materially affect scientific and technical information presented in this Form 20-F relating to the Meadowbank Mine may be found in the Technical Report on the Mineral Resources and Mineral Reserves Dated September 30, 2008, Meadowbank Gold Project, Nunavut, Canada filed with the Canadian securities regulatory authorities on SEDAR on December 15, 2008. </w:t>
      </w:r>
    </w:p>
    <w:p>
      <w:pPr>
        <w:pStyle w:val="TextBody"/>
        <w:jc w:val="both"/>
        <w:rPr>
          <w:rFonts w:ascii="times" w:hAnsi="times"/>
          <w:b/>
          <w:i/>
          <w:sz w:val="20"/>
        </w:rPr>
      </w:pPr>
      <w:r>
        <w:rPr>
          <w:rFonts w:ascii="times" w:hAnsi="times"/>
          <w:b/>
          <w:i/>
          <w:sz w:val="20"/>
          <w:u w:val="single"/>
        </w:rPr>
        <w:t>Risk Mitigation</w:t>
      </w:r>
      <w:r>
        <w:rPr>
          <w:rFonts w:ascii="times" w:hAnsi="times"/>
          <w:b/>
          <w:i/>
          <w:sz w:val="20"/>
        </w:rPr>
        <w:t xml:space="preserve"> </w:t>
      </w:r>
    </w:p>
    <w:p>
      <w:pPr>
        <w:pStyle w:val="TextBody"/>
        <w:jc w:val="both"/>
        <w:rPr/>
      </w:pPr>
      <w:r>
        <w:rPr/>
        <w:t>        </w:t>
      </w:r>
      <w:r>
        <w:rPr>
          <w:rFonts w:ascii="times" w:hAnsi="times"/>
          <w:sz w:val="20"/>
        </w:rPr>
        <w:t xml:space="preserve">The Company mitigates the likelihood and potential severity of the various risks it encounters in its day-to-day operations through the application of high standards in the planning, construction and operation of mining facilities. In addition, emphasis is placed on hiring and retaining competent personnel and developing their skills through training in safety and loss control. The Company's operating and technical personnel have a solid track record of developing and operating precious metal mines and several of the Company's mines have been recognized for excellence in this regard with various safety and development awards. Nevertheless, the Company and its employees continue with a focused effort to improve workplace safety and the Company has placed additional emphasis on safety procedure training for both mining and supervisory employees. </w:t>
      </w:r>
    </w:p>
    <w:p>
      <w:pPr>
        <w:pStyle w:val="TextBody"/>
        <w:jc w:val="both"/>
        <w:rPr/>
      </w:pPr>
      <w:r>
        <w:rPr/>
        <w:t>        </w:t>
      </w:r>
      <w:r>
        <w:rPr>
          <w:rFonts w:ascii="times" w:hAnsi="times"/>
          <w:sz w:val="20"/>
        </w:rPr>
        <w:t xml:space="preserve">The Company also mitigates some of the Company's normal business risk through the purchase of insurance coverage. An Insurable Risk Management Policy, approved by the Board, governs the purchase of insurance coverage and only permits the purchase of coverage from insurance companies of the highest credit quality. For a more complete list of the risk factors affecting the Company, please see "Item 3 Key Information  Risk Factors". </w:t>
      </w:r>
    </w:p>
    <w:p>
      <w:pPr>
        <w:pStyle w:val="TextBody"/>
        <w:jc w:val="center"/>
        <w:rPr>
          <w:rFonts w:ascii="times" w:hAnsi="times"/>
          <w:sz w:val="20"/>
        </w:rPr>
      </w:pPr>
      <w:r>
        <w:rPr>
          <w:rFonts w:ascii="times" w:hAnsi="times"/>
          <w:sz w:val="20"/>
        </w:rPr>
        <w:t>65</w:t>
      </w:r>
    </w:p>
    <w:p>
      <w:pPr>
        <w:pStyle w:val="HorizontalLine"/>
        <w:pBdr>
          <w:bottom w:val="single" w:sz="20" w:space="0" w:color="808080"/>
        </w:pBdr>
        <w:rPr/>
      </w:pPr>
      <w:r>
        <w:rPr/>
      </w:r>
      <w:r>
        <w:br w:type="page"/>
      </w:r>
    </w:p>
    <w:p>
      <w:pPr>
        <w:pStyle w:val="TextBody"/>
        <w:jc w:val="both"/>
        <w:rPr>
          <w:rFonts w:ascii="times" w:hAnsi="times"/>
          <w:b/>
          <w:i/>
          <w:sz w:val="20"/>
        </w:rPr>
      </w:pPr>
      <w:bookmarkStart w:id="138" w:name="page_cm79301_1_66"/>
      <w:bookmarkEnd w:id="138"/>
      <w:r>
        <w:rPr>
          <w:rFonts w:ascii="times" w:hAnsi="times"/>
          <w:b/>
          <w:i/>
          <w:sz w:val="20"/>
          <w:u w:val="single"/>
        </w:rPr>
        <w:t>Glossary of Selected Mining Terms</w:t>
      </w:r>
      <w:r>
        <w:rPr>
          <w:rFonts w:ascii="times" w:hAnsi="times"/>
          <w:b/>
          <w:i/>
          <w:sz w:val="20"/>
        </w:rPr>
        <w:t xml:space="preserve"> </w:t>
      </w:r>
    </w:p>
    <w:tbl>
      <w:tblPr>
        <w:tblW w:w="5000" w:type="pct"/>
        <w:jc w:val="center"/>
        <w:tblInd w:w="0" w:type="dxa"/>
        <w:tblCellMar>
          <w:top w:w="0" w:type="dxa"/>
          <w:left w:w="0" w:type="dxa"/>
          <w:bottom w:w="0" w:type="dxa"/>
          <w:right w:w="0" w:type="dxa"/>
        </w:tblCellMar>
      </w:tblPr>
      <w:tblGrid>
        <w:gridCol w:w="1828"/>
        <w:gridCol w:w="72"/>
        <w:gridCol w:w="8305"/>
      </w:tblGrid>
      <w:tr>
        <w:trPr/>
        <w:tc>
          <w:tcPr>
            <w:tcW w:w="1828" w:type="dxa"/>
            <w:tcBorders/>
            <w:shd w:fill="auto" w:val="clear"/>
            <w:vAlign w:val="center"/>
          </w:tcPr>
          <w:p>
            <w:pPr>
              <w:pStyle w:val="TableContents"/>
              <w:spacing w:before="0" w:after="283"/>
              <w:rPr>
                <w:sz w:val="4"/>
                <w:szCs w:val="4"/>
              </w:rPr>
            </w:pPr>
            <w:r>
              <w:rPr>
                <w:sz w:val="4"/>
                <w:szCs w:val="4"/>
              </w:rPr>
            </w:r>
          </w:p>
        </w:tc>
        <w:tc>
          <w:tcPr>
            <w:tcW w:w="72" w:type="dxa"/>
            <w:tcBorders/>
            <w:shd w:fill="auto" w:val="clear"/>
            <w:vAlign w:val="center"/>
          </w:tcPr>
          <w:p>
            <w:pPr>
              <w:pStyle w:val="TableContents"/>
              <w:spacing w:before="0" w:after="283"/>
              <w:rPr>
                <w:sz w:val="4"/>
                <w:szCs w:val="4"/>
              </w:rPr>
            </w:pPr>
            <w:r>
              <w:rPr>
                <w:sz w:val="4"/>
                <w:szCs w:val="4"/>
              </w:rPr>
            </w:r>
          </w:p>
        </w:tc>
        <w:tc>
          <w:tcPr>
            <w:tcW w:w="8305" w:type="dxa"/>
            <w:tcBorders/>
            <w:shd w:fill="auto" w:val="clear"/>
            <w:vAlign w:val="center"/>
          </w:tcPr>
          <w:p>
            <w:pPr>
              <w:pStyle w:val="TableContents"/>
              <w:spacing w:before="0" w:after="283"/>
              <w:rPr>
                <w:sz w:val="4"/>
                <w:szCs w:val="4"/>
              </w:rPr>
            </w:pPr>
            <w:r>
              <w:rPr>
                <w:sz w:val="4"/>
                <w:szCs w:val="4"/>
              </w:rPr>
            </w:r>
          </w:p>
        </w:tc>
      </w:tr>
      <w:tr>
        <w:trPr/>
        <w:tc>
          <w:tcPr>
            <w:tcW w:w="1828" w:type="dxa"/>
            <w:tcBorders/>
            <w:shd w:fill="auto" w:val="clear"/>
          </w:tcPr>
          <w:p>
            <w:pPr>
              <w:pStyle w:val="TableContents"/>
              <w:spacing w:before="0" w:after="283"/>
              <w:rPr>
                <w:rFonts w:ascii="times" w:hAnsi="times"/>
              </w:rPr>
            </w:pPr>
            <w:r>
              <w:rPr>
                <w:rFonts w:ascii="times" w:hAnsi="times"/>
              </w:rPr>
              <w:br/>
            </w:r>
            <w:r>
              <w:rPr>
                <w:rFonts w:ascii="times" w:hAnsi="times"/>
                <w:b/>
                <w:sz w:val="20"/>
              </w:rPr>
              <w:t>"alteration"</w:t>
            </w:r>
          </w:p>
        </w:tc>
        <w:tc>
          <w:tcPr>
            <w:tcW w:w="72" w:type="dxa"/>
            <w:tcBorders/>
            <w:shd w:fill="auto" w:val="clear"/>
          </w:tcPr>
          <w:p>
            <w:pPr>
              <w:pStyle w:val="TableContents"/>
              <w:spacing w:before="0" w:after="283"/>
              <w:rPr>
                <w:rFonts w:ascii="times" w:hAnsi="times"/>
                <w:b/>
                <w:sz w:val="20"/>
              </w:rPr>
            </w:pPr>
            <w:r>
              <w:rPr>
                <w:rFonts w:ascii="times" w:hAnsi="times"/>
                <w:b/>
                <w:sz w:val="20"/>
              </w:rPr>
              <w:br/>
              <w:t> </w:t>
            </w:r>
          </w:p>
        </w:tc>
        <w:tc>
          <w:tcPr>
            <w:tcW w:w="8305" w:type="dxa"/>
            <w:tcBorders/>
            <w:shd w:fill="auto" w:val="clear"/>
            <w:vAlign w:val="bottom"/>
          </w:tcPr>
          <w:p>
            <w:pPr>
              <w:pStyle w:val="TableContents"/>
              <w:spacing w:before="0" w:after="283"/>
              <w:rPr>
                <w:rFonts w:ascii="times" w:hAnsi="times"/>
              </w:rPr>
            </w:pPr>
            <w:r>
              <w:rPr>
                <w:rFonts w:ascii="times" w:hAnsi="times"/>
              </w:rPr>
              <w:br/>
            </w:r>
            <w:r>
              <w:rPr>
                <w:rFonts w:ascii="times" w:hAnsi="times"/>
                <w:sz w:val="20"/>
              </w:rPr>
              <w:t>Any physical or chemical change in a rock or mineral subsequent to formation. Milder and more localized than metamorphism.</w:t>
            </w:r>
          </w:p>
        </w:tc>
      </w:tr>
      <w:tr>
        <w:trPr/>
        <w:tc>
          <w:tcPr>
            <w:tcW w:w="1828" w:type="dxa"/>
            <w:tcBorders/>
            <w:shd w:fill="auto" w:val="clear"/>
          </w:tcPr>
          <w:p>
            <w:pPr>
              <w:pStyle w:val="TableContents"/>
              <w:spacing w:before="0" w:after="283"/>
              <w:rPr>
                <w:rFonts w:ascii="times" w:hAnsi="times"/>
              </w:rPr>
            </w:pPr>
            <w:r>
              <w:rPr>
                <w:rFonts w:ascii="times" w:hAnsi="times"/>
              </w:rPr>
              <w:br/>
            </w:r>
            <w:r>
              <w:rPr>
                <w:rFonts w:ascii="times" w:hAnsi="times"/>
                <w:b/>
                <w:sz w:val="20"/>
              </w:rPr>
              <w:t>"anastomosing"</w:t>
            </w:r>
          </w:p>
        </w:tc>
        <w:tc>
          <w:tcPr>
            <w:tcW w:w="72" w:type="dxa"/>
            <w:tcBorders/>
            <w:shd w:fill="auto" w:val="clear"/>
          </w:tcPr>
          <w:p>
            <w:pPr>
              <w:pStyle w:val="TableContents"/>
              <w:spacing w:before="0" w:after="283"/>
              <w:rPr>
                <w:rFonts w:ascii="times" w:hAnsi="times"/>
                <w:b/>
                <w:sz w:val="20"/>
              </w:rPr>
            </w:pPr>
            <w:r>
              <w:rPr>
                <w:rFonts w:ascii="times" w:hAnsi="times"/>
                <w:b/>
                <w:sz w:val="20"/>
              </w:rPr>
              <w:br/>
              <w:t> </w:t>
            </w:r>
          </w:p>
        </w:tc>
        <w:tc>
          <w:tcPr>
            <w:tcW w:w="8305" w:type="dxa"/>
            <w:tcBorders/>
            <w:shd w:fill="auto" w:val="clear"/>
            <w:vAlign w:val="bottom"/>
          </w:tcPr>
          <w:p>
            <w:pPr>
              <w:pStyle w:val="TableContents"/>
              <w:spacing w:before="0" w:after="283"/>
              <w:rPr>
                <w:rFonts w:ascii="times" w:hAnsi="times"/>
              </w:rPr>
            </w:pPr>
            <w:r>
              <w:rPr>
                <w:rFonts w:ascii="times" w:hAnsi="times"/>
              </w:rPr>
              <w:br/>
            </w:r>
            <w:r>
              <w:rPr>
                <w:rFonts w:ascii="times" w:hAnsi="times"/>
                <w:sz w:val="20"/>
              </w:rPr>
              <w:t>A network of branching and rejoining fault or vein surfaces or surface traces.</w:t>
            </w:r>
          </w:p>
        </w:tc>
      </w:tr>
      <w:tr>
        <w:trPr/>
        <w:tc>
          <w:tcPr>
            <w:tcW w:w="1828" w:type="dxa"/>
            <w:tcBorders/>
            <w:shd w:fill="auto" w:val="clear"/>
          </w:tcPr>
          <w:p>
            <w:pPr>
              <w:pStyle w:val="TableContents"/>
              <w:spacing w:before="0" w:after="283"/>
              <w:rPr>
                <w:rFonts w:ascii="times" w:hAnsi="times"/>
              </w:rPr>
            </w:pPr>
            <w:r>
              <w:rPr>
                <w:rFonts w:ascii="times" w:hAnsi="times"/>
              </w:rPr>
              <w:br/>
            </w:r>
            <w:r>
              <w:rPr>
                <w:rFonts w:ascii="times" w:hAnsi="times"/>
                <w:b/>
                <w:sz w:val="20"/>
              </w:rPr>
              <w:t>"andesite"</w:t>
            </w:r>
          </w:p>
        </w:tc>
        <w:tc>
          <w:tcPr>
            <w:tcW w:w="72" w:type="dxa"/>
            <w:tcBorders/>
            <w:shd w:fill="auto" w:val="clear"/>
          </w:tcPr>
          <w:p>
            <w:pPr>
              <w:pStyle w:val="TableContents"/>
              <w:spacing w:before="0" w:after="283"/>
              <w:rPr>
                <w:rFonts w:ascii="times" w:hAnsi="times"/>
                <w:b/>
                <w:sz w:val="20"/>
              </w:rPr>
            </w:pPr>
            <w:r>
              <w:rPr>
                <w:rFonts w:ascii="times" w:hAnsi="times"/>
                <w:b/>
                <w:sz w:val="20"/>
              </w:rPr>
              <w:br/>
              <w:t> </w:t>
            </w:r>
          </w:p>
        </w:tc>
        <w:tc>
          <w:tcPr>
            <w:tcW w:w="8305" w:type="dxa"/>
            <w:tcBorders/>
            <w:shd w:fill="auto" w:val="clear"/>
            <w:vAlign w:val="bottom"/>
          </w:tcPr>
          <w:p>
            <w:pPr>
              <w:pStyle w:val="TableContents"/>
              <w:spacing w:before="0" w:after="283"/>
              <w:rPr>
                <w:rFonts w:ascii="times" w:hAnsi="times"/>
              </w:rPr>
            </w:pPr>
            <w:r>
              <w:rPr>
                <w:rFonts w:ascii="times" w:hAnsi="times"/>
              </w:rPr>
              <w:br/>
            </w:r>
            <w:r>
              <w:rPr>
                <w:rFonts w:ascii="times" w:hAnsi="times"/>
                <w:sz w:val="20"/>
              </w:rPr>
              <w:t>A dark-coloured igneous, calc-alkaline volcanic rock, of intermediate composition (containing between 52-63% silica).</w:t>
            </w:r>
          </w:p>
        </w:tc>
      </w:tr>
      <w:tr>
        <w:trPr/>
        <w:tc>
          <w:tcPr>
            <w:tcW w:w="1828" w:type="dxa"/>
            <w:tcBorders/>
            <w:shd w:fill="auto" w:val="clear"/>
          </w:tcPr>
          <w:p>
            <w:pPr>
              <w:pStyle w:val="TableContents"/>
              <w:spacing w:before="0" w:after="283"/>
              <w:rPr>
                <w:rFonts w:ascii="times" w:hAnsi="times"/>
              </w:rPr>
            </w:pPr>
            <w:r>
              <w:rPr>
                <w:rFonts w:ascii="times" w:hAnsi="times"/>
              </w:rPr>
              <w:br/>
            </w:r>
            <w:r>
              <w:rPr>
                <w:rFonts w:ascii="times" w:hAnsi="times"/>
                <w:b/>
                <w:sz w:val="20"/>
              </w:rPr>
              <w:t>"assay"</w:t>
            </w:r>
          </w:p>
        </w:tc>
        <w:tc>
          <w:tcPr>
            <w:tcW w:w="72" w:type="dxa"/>
            <w:tcBorders/>
            <w:shd w:fill="auto" w:val="clear"/>
          </w:tcPr>
          <w:p>
            <w:pPr>
              <w:pStyle w:val="TableContents"/>
              <w:spacing w:before="0" w:after="283"/>
              <w:rPr>
                <w:rFonts w:ascii="times" w:hAnsi="times"/>
                <w:b/>
                <w:sz w:val="20"/>
              </w:rPr>
            </w:pPr>
            <w:r>
              <w:rPr>
                <w:rFonts w:ascii="times" w:hAnsi="times"/>
                <w:b/>
                <w:sz w:val="20"/>
              </w:rPr>
              <w:br/>
              <w:t> </w:t>
            </w:r>
          </w:p>
        </w:tc>
        <w:tc>
          <w:tcPr>
            <w:tcW w:w="8305" w:type="dxa"/>
            <w:tcBorders/>
            <w:shd w:fill="auto" w:val="clear"/>
            <w:vAlign w:val="bottom"/>
          </w:tcPr>
          <w:p>
            <w:pPr>
              <w:pStyle w:val="TableContents"/>
              <w:spacing w:before="0" w:after="283"/>
              <w:rPr>
                <w:rFonts w:ascii="times" w:hAnsi="times"/>
              </w:rPr>
            </w:pPr>
            <w:r>
              <w:rPr>
                <w:rFonts w:ascii="times" w:hAnsi="times"/>
              </w:rPr>
              <w:br/>
            </w:r>
            <w:r>
              <w:rPr>
                <w:rFonts w:ascii="times" w:hAnsi="times"/>
                <w:sz w:val="20"/>
              </w:rPr>
              <w:t>An analysis to determine the presence, absence or concentration of one or more chemical components.</w:t>
            </w:r>
          </w:p>
        </w:tc>
      </w:tr>
      <w:tr>
        <w:trPr/>
        <w:tc>
          <w:tcPr>
            <w:tcW w:w="1828" w:type="dxa"/>
            <w:tcBorders/>
            <w:shd w:fill="auto" w:val="clear"/>
          </w:tcPr>
          <w:p>
            <w:pPr>
              <w:pStyle w:val="TableContents"/>
              <w:spacing w:before="0" w:after="283"/>
              <w:rPr>
                <w:rFonts w:ascii="times" w:hAnsi="times"/>
              </w:rPr>
            </w:pPr>
            <w:r>
              <w:rPr>
                <w:rFonts w:ascii="times" w:hAnsi="times"/>
              </w:rPr>
              <w:br/>
            </w:r>
            <w:r>
              <w:rPr>
                <w:rFonts w:ascii="times" w:hAnsi="times"/>
                <w:b/>
                <w:sz w:val="20"/>
              </w:rPr>
              <w:t>"basin"</w:t>
            </w:r>
          </w:p>
        </w:tc>
        <w:tc>
          <w:tcPr>
            <w:tcW w:w="72" w:type="dxa"/>
            <w:tcBorders/>
            <w:shd w:fill="auto" w:val="clear"/>
          </w:tcPr>
          <w:p>
            <w:pPr>
              <w:pStyle w:val="TableContents"/>
              <w:spacing w:before="0" w:after="283"/>
              <w:rPr>
                <w:rFonts w:ascii="times" w:hAnsi="times"/>
                <w:b/>
                <w:sz w:val="20"/>
              </w:rPr>
            </w:pPr>
            <w:r>
              <w:rPr>
                <w:rFonts w:ascii="times" w:hAnsi="times"/>
                <w:b/>
                <w:sz w:val="20"/>
              </w:rPr>
              <w:br/>
              <w:t> </w:t>
            </w:r>
          </w:p>
        </w:tc>
        <w:tc>
          <w:tcPr>
            <w:tcW w:w="8305" w:type="dxa"/>
            <w:tcBorders/>
            <w:shd w:fill="auto" w:val="clear"/>
            <w:vAlign w:val="bottom"/>
          </w:tcPr>
          <w:p>
            <w:pPr>
              <w:pStyle w:val="TableContents"/>
              <w:spacing w:before="0" w:after="283"/>
              <w:rPr>
                <w:rFonts w:ascii="times" w:hAnsi="times"/>
              </w:rPr>
            </w:pPr>
            <w:r>
              <w:rPr>
                <w:rFonts w:ascii="times" w:hAnsi="times"/>
              </w:rPr>
              <w:br/>
            </w:r>
            <w:r>
              <w:rPr>
                <w:rFonts w:ascii="times" w:hAnsi="times"/>
                <w:sz w:val="20"/>
              </w:rPr>
              <w:t>An area in which sediments accumulate.</w:t>
            </w:r>
          </w:p>
        </w:tc>
      </w:tr>
      <w:tr>
        <w:trPr/>
        <w:tc>
          <w:tcPr>
            <w:tcW w:w="1828" w:type="dxa"/>
            <w:tcBorders/>
            <w:shd w:fill="auto" w:val="clear"/>
          </w:tcPr>
          <w:p>
            <w:pPr>
              <w:pStyle w:val="TableContents"/>
              <w:spacing w:before="0" w:after="283"/>
              <w:rPr>
                <w:rFonts w:ascii="times" w:hAnsi="times"/>
              </w:rPr>
            </w:pPr>
            <w:r>
              <w:rPr>
                <w:rFonts w:ascii="times" w:hAnsi="times"/>
              </w:rPr>
              <w:br/>
            </w:r>
            <w:r>
              <w:rPr>
                <w:rFonts w:ascii="times" w:hAnsi="times"/>
                <w:b/>
                <w:sz w:val="20"/>
              </w:rPr>
              <w:t>"bedrock"</w:t>
            </w:r>
          </w:p>
        </w:tc>
        <w:tc>
          <w:tcPr>
            <w:tcW w:w="72" w:type="dxa"/>
            <w:tcBorders/>
            <w:shd w:fill="auto" w:val="clear"/>
          </w:tcPr>
          <w:p>
            <w:pPr>
              <w:pStyle w:val="TableContents"/>
              <w:spacing w:before="0" w:after="283"/>
              <w:rPr>
                <w:rFonts w:ascii="times" w:hAnsi="times"/>
                <w:b/>
                <w:sz w:val="20"/>
              </w:rPr>
            </w:pPr>
            <w:r>
              <w:rPr>
                <w:rFonts w:ascii="times" w:hAnsi="times"/>
                <w:b/>
                <w:sz w:val="20"/>
              </w:rPr>
              <w:br/>
              <w:t> </w:t>
            </w:r>
          </w:p>
        </w:tc>
        <w:tc>
          <w:tcPr>
            <w:tcW w:w="8305" w:type="dxa"/>
            <w:tcBorders/>
            <w:shd w:fill="auto" w:val="clear"/>
            <w:vAlign w:val="bottom"/>
          </w:tcPr>
          <w:p>
            <w:pPr>
              <w:pStyle w:val="TableContents"/>
              <w:spacing w:before="0" w:after="283"/>
              <w:rPr>
                <w:rFonts w:ascii="times" w:hAnsi="times"/>
              </w:rPr>
            </w:pPr>
            <w:r>
              <w:rPr>
                <w:rFonts w:ascii="times" w:hAnsi="times"/>
              </w:rPr>
              <w:br/>
            </w:r>
            <w:r>
              <w:rPr>
                <w:rFonts w:ascii="times" w:hAnsi="times"/>
                <w:sz w:val="20"/>
              </w:rPr>
              <w:t>The solid rock underlying surface deposits.</w:t>
            </w:r>
          </w:p>
        </w:tc>
      </w:tr>
      <w:tr>
        <w:trPr/>
        <w:tc>
          <w:tcPr>
            <w:tcW w:w="1828" w:type="dxa"/>
            <w:tcBorders/>
            <w:shd w:fill="auto" w:val="clear"/>
          </w:tcPr>
          <w:p>
            <w:pPr>
              <w:pStyle w:val="TableContents"/>
              <w:spacing w:before="0" w:after="283"/>
              <w:rPr>
                <w:rFonts w:ascii="times" w:hAnsi="times"/>
              </w:rPr>
            </w:pPr>
            <w:r>
              <w:rPr>
                <w:rFonts w:ascii="times" w:hAnsi="times"/>
              </w:rPr>
              <w:br/>
            </w:r>
            <w:r>
              <w:rPr>
                <w:rFonts w:ascii="times" w:hAnsi="times"/>
                <w:b/>
                <w:sz w:val="20"/>
              </w:rPr>
              <w:t>"breccia"</w:t>
            </w:r>
          </w:p>
        </w:tc>
        <w:tc>
          <w:tcPr>
            <w:tcW w:w="72" w:type="dxa"/>
            <w:tcBorders/>
            <w:shd w:fill="auto" w:val="clear"/>
          </w:tcPr>
          <w:p>
            <w:pPr>
              <w:pStyle w:val="TableContents"/>
              <w:spacing w:before="0" w:after="283"/>
              <w:rPr>
                <w:rFonts w:ascii="times" w:hAnsi="times"/>
                <w:b/>
                <w:sz w:val="20"/>
              </w:rPr>
            </w:pPr>
            <w:r>
              <w:rPr>
                <w:rFonts w:ascii="times" w:hAnsi="times"/>
                <w:b/>
                <w:sz w:val="20"/>
              </w:rPr>
              <w:br/>
              <w:t> </w:t>
            </w:r>
          </w:p>
        </w:tc>
        <w:tc>
          <w:tcPr>
            <w:tcW w:w="8305" w:type="dxa"/>
            <w:tcBorders/>
            <w:shd w:fill="auto" w:val="clear"/>
            <w:vAlign w:val="bottom"/>
          </w:tcPr>
          <w:p>
            <w:pPr>
              <w:pStyle w:val="TableContents"/>
              <w:spacing w:before="0" w:after="283"/>
              <w:rPr>
                <w:rFonts w:ascii="times" w:hAnsi="times"/>
              </w:rPr>
            </w:pPr>
            <w:r>
              <w:rPr>
                <w:rFonts w:ascii="times" w:hAnsi="times"/>
              </w:rPr>
              <w:br/>
            </w:r>
            <w:r>
              <w:rPr>
                <w:rFonts w:ascii="times" w:hAnsi="times"/>
                <w:sz w:val="20"/>
              </w:rPr>
              <w:t>Said of rock formations consisting mostly of angular fragments hosted by a fine-grained matrix.</w:t>
            </w:r>
          </w:p>
        </w:tc>
      </w:tr>
      <w:tr>
        <w:trPr/>
        <w:tc>
          <w:tcPr>
            <w:tcW w:w="1828" w:type="dxa"/>
            <w:tcBorders/>
            <w:shd w:fill="auto" w:val="clear"/>
          </w:tcPr>
          <w:p>
            <w:pPr>
              <w:pStyle w:val="TableContents"/>
              <w:spacing w:before="0" w:after="283"/>
              <w:rPr>
                <w:rFonts w:ascii="times" w:hAnsi="times"/>
              </w:rPr>
            </w:pPr>
            <w:r>
              <w:rPr>
                <w:rFonts w:ascii="times" w:hAnsi="times"/>
              </w:rPr>
              <w:br/>
            </w:r>
            <w:r>
              <w:rPr>
                <w:rFonts w:ascii="times" w:hAnsi="times"/>
                <w:b/>
                <w:sz w:val="20"/>
              </w:rPr>
              <w:t>"brittle"</w:t>
            </w:r>
          </w:p>
        </w:tc>
        <w:tc>
          <w:tcPr>
            <w:tcW w:w="72" w:type="dxa"/>
            <w:tcBorders/>
            <w:shd w:fill="auto" w:val="clear"/>
          </w:tcPr>
          <w:p>
            <w:pPr>
              <w:pStyle w:val="TableContents"/>
              <w:spacing w:before="0" w:after="283"/>
              <w:rPr>
                <w:rFonts w:ascii="times" w:hAnsi="times"/>
                <w:b/>
                <w:sz w:val="20"/>
              </w:rPr>
            </w:pPr>
            <w:r>
              <w:rPr>
                <w:rFonts w:ascii="times" w:hAnsi="times"/>
                <w:b/>
                <w:sz w:val="20"/>
              </w:rPr>
              <w:br/>
              <w:t> </w:t>
            </w:r>
          </w:p>
        </w:tc>
        <w:tc>
          <w:tcPr>
            <w:tcW w:w="8305" w:type="dxa"/>
            <w:tcBorders/>
            <w:shd w:fill="auto" w:val="clear"/>
            <w:vAlign w:val="bottom"/>
          </w:tcPr>
          <w:p>
            <w:pPr>
              <w:pStyle w:val="TableContents"/>
              <w:spacing w:before="0" w:after="283"/>
              <w:rPr>
                <w:rFonts w:ascii="times" w:hAnsi="times"/>
              </w:rPr>
            </w:pPr>
            <w:r>
              <w:rPr>
                <w:rFonts w:ascii="times" w:hAnsi="times"/>
              </w:rPr>
              <w:br/>
            </w:r>
            <w:r>
              <w:rPr>
                <w:rFonts w:ascii="times" w:hAnsi="times"/>
                <w:sz w:val="20"/>
              </w:rPr>
              <w:t>Of minerals, proneness to fracture under low stress. A quality affecting behaviour during comminution of ore, whereby one species fractures more readily than others in the material being crushed.</w:t>
            </w:r>
          </w:p>
        </w:tc>
      </w:tr>
      <w:tr>
        <w:trPr/>
        <w:tc>
          <w:tcPr>
            <w:tcW w:w="1828" w:type="dxa"/>
            <w:tcBorders/>
            <w:shd w:fill="auto" w:val="clear"/>
          </w:tcPr>
          <w:p>
            <w:pPr>
              <w:pStyle w:val="TableContents"/>
              <w:spacing w:before="0" w:after="283"/>
              <w:rPr>
                <w:rFonts w:ascii="times" w:hAnsi="times"/>
              </w:rPr>
            </w:pPr>
            <w:r>
              <w:rPr>
                <w:rFonts w:ascii="times" w:hAnsi="times"/>
              </w:rPr>
              <w:br/>
            </w:r>
            <w:r>
              <w:rPr>
                <w:rFonts w:ascii="times" w:hAnsi="times"/>
                <w:b/>
                <w:sz w:val="20"/>
              </w:rPr>
              <w:t>"bulk mining"</w:t>
            </w:r>
          </w:p>
        </w:tc>
        <w:tc>
          <w:tcPr>
            <w:tcW w:w="72" w:type="dxa"/>
            <w:tcBorders/>
            <w:shd w:fill="auto" w:val="clear"/>
          </w:tcPr>
          <w:p>
            <w:pPr>
              <w:pStyle w:val="TableContents"/>
              <w:spacing w:before="0" w:after="283"/>
              <w:rPr>
                <w:rFonts w:ascii="times" w:hAnsi="times"/>
                <w:b/>
                <w:sz w:val="20"/>
              </w:rPr>
            </w:pPr>
            <w:r>
              <w:rPr>
                <w:rFonts w:ascii="times" w:hAnsi="times"/>
                <w:b/>
                <w:sz w:val="20"/>
              </w:rPr>
              <w:br/>
              <w:t> </w:t>
            </w:r>
          </w:p>
        </w:tc>
        <w:tc>
          <w:tcPr>
            <w:tcW w:w="8305" w:type="dxa"/>
            <w:tcBorders/>
            <w:shd w:fill="auto" w:val="clear"/>
            <w:vAlign w:val="bottom"/>
          </w:tcPr>
          <w:p>
            <w:pPr>
              <w:pStyle w:val="TableContents"/>
              <w:spacing w:before="0" w:after="283"/>
              <w:rPr>
                <w:rFonts w:ascii="times" w:hAnsi="times"/>
              </w:rPr>
            </w:pPr>
            <w:r>
              <w:rPr>
                <w:rFonts w:ascii="times" w:hAnsi="times"/>
              </w:rPr>
              <w:br/>
            </w:r>
            <w:r>
              <w:rPr>
                <w:rFonts w:ascii="times" w:hAnsi="times"/>
                <w:sz w:val="20"/>
              </w:rPr>
              <w:t>A mining method in which large quantities of low-grade ore are mined without an attempt to segregate the high-grade portions.</w:t>
            </w:r>
          </w:p>
        </w:tc>
      </w:tr>
      <w:tr>
        <w:trPr/>
        <w:tc>
          <w:tcPr>
            <w:tcW w:w="1828" w:type="dxa"/>
            <w:tcBorders/>
            <w:shd w:fill="auto" w:val="clear"/>
          </w:tcPr>
          <w:p>
            <w:pPr>
              <w:pStyle w:val="TableContents"/>
              <w:spacing w:before="0" w:after="283"/>
              <w:rPr>
                <w:rFonts w:ascii="times" w:hAnsi="times"/>
              </w:rPr>
            </w:pPr>
            <w:r>
              <w:rPr>
                <w:rFonts w:ascii="times" w:hAnsi="times"/>
              </w:rPr>
              <w:br/>
            </w:r>
            <w:r>
              <w:rPr>
                <w:rFonts w:ascii="times" w:hAnsi="times"/>
                <w:b/>
                <w:sz w:val="20"/>
              </w:rPr>
              <w:t>"byproduct metal"</w:t>
            </w:r>
          </w:p>
        </w:tc>
        <w:tc>
          <w:tcPr>
            <w:tcW w:w="72" w:type="dxa"/>
            <w:tcBorders/>
            <w:shd w:fill="auto" w:val="clear"/>
          </w:tcPr>
          <w:p>
            <w:pPr>
              <w:pStyle w:val="TableContents"/>
              <w:spacing w:before="0" w:after="283"/>
              <w:rPr>
                <w:rFonts w:ascii="times" w:hAnsi="times"/>
                <w:b/>
                <w:sz w:val="20"/>
              </w:rPr>
            </w:pPr>
            <w:r>
              <w:rPr>
                <w:rFonts w:ascii="times" w:hAnsi="times"/>
                <w:b/>
                <w:sz w:val="20"/>
              </w:rPr>
              <w:br/>
              <w:t> </w:t>
            </w:r>
          </w:p>
        </w:tc>
        <w:tc>
          <w:tcPr>
            <w:tcW w:w="8305" w:type="dxa"/>
            <w:tcBorders/>
            <w:shd w:fill="auto" w:val="clear"/>
            <w:vAlign w:val="bottom"/>
          </w:tcPr>
          <w:p>
            <w:pPr>
              <w:pStyle w:val="TableContents"/>
              <w:spacing w:before="0" w:after="283"/>
              <w:rPr>
                <w:rFonts w:ascii="times" w:hAnsi="times"/>
              </w:rPr>
            </w:pPr>
            <w:r>
              <w:rPr>
                <w:rFonts w:ascii="times" w:hAnsi="times"/>
              </w:rPr>
              <w:br/>
            </w:r>
            <w:r>
              <w:rPr>
                <w:rFonts w:ascii="times" w:hAnsi="times"/>
                <w:sz w:val="20"/>
              </w:rPr>
              <w:t>A secondary or additional metal recovered from the processing of rock.</w:t>
            </w:r>
          </w:p>
        </w:tc>
      </w:tr>
      <w:tr>
        <w:trPr/>
        <w:tc>
          <w:tcPr>
            <w:tcW w:w="1828" w:type="dxa"/>
            <w:tcBorders/>
            <w:shd w:fill="auto" w:val="clear"/>
          </w:tcPr>
          <w:p>
            <w:pPr>
              <w:pStyle w:val="TableContents"/>
              <w:spacing w:before="0" w:after="283"/>
              <w:rPr>
                <w:rFonts w:ascii="times" w:hAnsi="times"/>
              </w:rPr>
            </w:pPr>
            <w:r>
              <w:rPr>
                <w:rFonts w:ascii="times" w:hAnsi="times"/>
              </w:rPr>
              <w:br/>
            </w:r>
            <w:r>
              <w:rPr>
                <w:rFonts w:ascii="times" w:hAnsi="times"/>
                <w:b/>
                <w:sz w:val="20"/>
              </w:rPr>
              <w:t>"carbon-in-leach process"</w:t>
            </w:r>
          </w:p>
        </w:tc>
        <w:tc>
          <w:tcPr>
            <w:tcW w:w="72" w:type="dxa"/>
            <w:tcBorders/>
            <w:shd w:fill="auto" w:val="clear"/>
          </w:tcPr>
          <w:p>
            <w:pPr>
              <w:pStyle w:val="TableContents"/>
              <w:spacing w:before="0" w:after="283"/>
              <w:rPr>
                <w:rFonts w:ascii="times" w:hAnsi="times"/>
                <w:b/>
                <w:sz w:val="20"/>
              </w:rPr>
            </w:pPr>
            <w:r>
              <w:rPr>
                <w:rFonts w:ascii="times" w:hAnsi="times"/>
                <w:b/>
                <w:sz w:val="20"/>
              </w:rPr>
              <w:br/>
              <w:t> </w:t>
            </w:r>
          </w:p>
        </w:tc>
        <w:tc>
          <w:tcPr>
            <w:tcW w:w="8305" w:type="dxa"/>
            <w:tcBorders/>
            <w:shd w:fill="auto" w:val="clear"/>
            <w:vAlign w:val="bottom"/>
          </w:tcPr>
          <w:p>
            <w:pPr>
              <w:pStyle w:val="TableContents"/>
              <w:spacing w:before="0" w:after="283"/>
              <w:rPr>
                <w:rFonts w:ascii="times" w:hAnsi="times"/>
              </w:rPr>
            </w:pPr>
            <w:r>
              <w:rPr>
                <w:rFonts w:ascii="times" w:hAnsi="times"/>
              </w:rPr>
              <w:br/>
            </w:r>
            <w:r>
              <w:rPr>
                <w:rFonts w:ascii="times" w:hAnsi="times"/>
                <w:sz w:val="20"/>
              </w:rPr>
              <w:t>A process step in which granular activated carbon particles much larger than the ground ore particles are introduced into the ore pulp. Cyanide leaching and precious metal adsorption onto the activated carbon occur simultaneously. The loaded activated carbon is mechanically screened to separate it from the barren ore pulp and processed to remove the precious metals and prepare it for reuse.</w:t>
            </w:r>
          </w:p>
        </w:tc>
      </w:tr>
      <w:tr>
        <w:trPr/>
        <w:tc>
          <w:tcPr>
            <w:tcW w:w="1828" w:type="dxa"/>
            <w:tcBorders/>
            <w:shd w:fill="auto" w:val="clear"/>
          </w:tcPr>
          <w:p>
            <w:pPr>
              <w:pStyle w:val="TableContents"/>
              <w:spacing w:before="0" w:after="283"/>
              <w:rPr>
                <w:rFonts w:ascii="times" w:hAnsi="times"/>
              </w:rPr>
            </w:pPr>
            <w:r>
              <w:rPr>
                <w:rFonts w:ascii="times" w:hAnsi="times"/>
              </w:rPr>
              <w:br/>
            </w:r>
            <w:r>
              <w:rPr>
                <w:rFonts w:ascii="times" w:hAnsi="times"/>
                <w:b/>
                <w:sz w:val="20"/>
              </w:rPr>
              <w:t>"carbon-in-pulp (CIP) circuit"</w:t>
            </w:r>
          </w:p>
        </w:tc>
        <w:tc>
          <w:tcPr>
            <w:tcW w:w="72" w:type="dxa"/>
            <w:tcBorders/>
            <w:shd w:fill="auto" w:val="clear"/>
          </w:tcPr>
          <w:p>
            <w:pPr>
              <w:pStyle w:val="TableContents"/>
              <w:spacing w:before="0" w:after="283"/>
              <w:rPr>
                <w:rFonts w:ascii="times" w:hAnsi="times"/>
                <w:b/>
                <w:sz w:val="20"/>
              </w:rPr>
            </w:pPr>
            <w:r>
              <w:rPr>
                <w:rFonts w:ascii="times" w:hAnsi="times"/>
                <w:b/>
                <w:sz w:val="20"/>
              </w:rPr>
              <w:br/>
              <w:t> </w:t>
            </w:r>
          </w:p>
        </w:tc>
        <w:tc>
          <w:tcPr>
            <w:tcW w:w="8305" w:type="dxa"/>
            <w:tcBorders/>
            <w:shd w:fill="auto" w:val="clear"/>
            <w:vAlign w:val="bottom"/>
          </w:tcPr>
          <w:p>
            <w:pPr>
              <w:pStyle w:val="TableContents"/>
              <w:spacing w:before="0" w:after="283"/>
              <w:rPr>
                <w:rFonts w:ascii="times" w:hAnsi="times"/>
              </w:rPr>
            </w:pPr>
            <w:r>
              <w:rPr>
                <w:rFonts w:ascii="times" w:hAnsi="times"/>
              </w:rPr>
              <w:br/>
            </w:r>
            <w:r>
              <w:rPr>
                <w:rFonts w:ascii="times" w:hAnsi="times"/>
                <w:sz w:val="20"/>
              </w:rPr>
              <w:t>A process by which soluble gold within a finely ground slurry is recovered by adsorption onto coarser activated carbon. A CIP circuit comprises a series of tanks through which leached slurry flows. Gold is captured onto captive activated carbon that will periodically be moved counter-currently from tank to tank. Head tank carbon is extracted periodically to further recover adsorbed gold before being returned to the circuit tails tank.</w:t>
            </w:r>
          </w:p>
        </w:tc>
      </w:tr>
      <w:tr>
        <w:trPr/>
        <w:tc>
          <w:tcPr>
            <w:tcW w:w="1828" w:type="dxa"/>
            <w:tcBorders/>
            <w:shd w:fill="auto" w:val="clear"/>
          </w:tcPr>
          <w:p>
            <w:pPr>
              <w:pStyle w:val="TableContents"/>
              <w:spacing w:before="0" w:after="283"/>
              <w:rPr>
                <w:rFonts w:ascii="times" w:hAnsi="times"/>
              </w:rPr>
            </w:pPr>
            <w:r>
              <w:rPr>
                <w:rFonts w:ascii="times" w:hAnsi="times"/>
              </w:rPr>
              <w:br/>
            </w:r>
            <w:r>
              <w:rPr>
                <w:rFonts w:ascii="times" w:hAnsi="times"/>
                <w:b/>
                <w:sz w:val="20"/>
              </w:rPr>
              <w:t>"clast"</w:t>
            </w:r>
          </w:p>
        </w:tc>
        <w:tc>
          <w:tcPr>
            <w:tcW w:w="72" w:type="dxa"/>
            <w:tcBorders/>
            <w:shd w:fill="auto" w:val="clear"/>
          </w:tcPr>
          <w:p>
            <w:pPr>
              <w:pStyle w:val="TableContents"/>
              <w:spacing w:before="0" w:after="283"/>
              <w:rPr>
                <w:rFonts w:ascii="times" w:hAnsi="times"/>
                <w:b/>
                <w:sz w:val="20"/>
              </w:rPr>
            </w:pPr>
            <w:r>
              <w:rPr>
                <w:rFonts w:ascii="times" w:hAnsi="times"/>
                <w:b/>
                <w:sz w:val="20"/>
              </w:rPr>
              <w:br/>
              <w:t> </w:t>
            </w:r>
          </w:p>
        </w:tc>
        <w:tc>
          <w:tcPr>
            <w:tcW w:w="8305" w:type="dxa"/>
            <w:tcBorders/>
            <w:shd w:fill="auto" w:val="clear"/>
            <w:vAlign w:val="bottom"/>
          </w:tcPr>
          <w:p>
            <w:pPr>
              <w:pStyle w:val="TableContents"/>
              <w:spacing w:before="0" w:after="283"/>
              <w:rPr>
                <w:rFonts w:ascii="times" w:hAnsi="times"/>
              </w:rPr>
            </w:pPr>
            <w:r>
              <w:rPr>
                <w:rFonts w:ascii="times" w:hAnsi="times"/>
              </w:rPr>
              <w:br/>
            </w:r>
            <w:r>
              <w:rPr>
                <w:rFonts w:ascii="times" w:hAnsi="times"/>
                <w:sz w:val="20"/>
              </w:rPr>
              <w:t>A fragment of mineral, rock or organic structure that has been moved individually from its place of origin.</w:t>
            </w:r>
          </w:p>
        </w:tc>
      </w:tr>
      <w:tr>
        <w:trPr/>
        <w:tc>
          <w:tcPr>
            <w:tcW w:w="1828" w:type="dxa"/>
            <w:tcBorders/>
            <w:shd w:fill="auto" w:val="clear"/>
          </w:tcPr>
          <w:p>
            <w:pPr>
              <w:pStyle w:val="TableContents"/>
              <w:spacing w:before="0" w:after="283"/>
              <w:rPr>
                <w:rFonts w:ascii="times" w:hAnsi="times"/>
              </w:rPr>
            </w:pPr>
            <w:r>
              <w:rPr>
                <w:rFonts w:ascii="times" w:hAnsi="times"/>
              </w:rPr>
              <w:br/>
            </w:r>
            <w:r>
              <w:rPr>
                <w:rFonts w:ascii="times" w:hAnsi="times"/>
                <w:b/>
                <w:sz w:val="20"/>
              </w:rPr>
              <w:t>"concentrate"</w:t>
            </w:r>
          </w:p>
        </w:tc>
        <w:tc>
          <w:tcPr>
            <w:tcW w:w="72" w:type="dxa"/>
            <w:tcBorders/>
            <w:shd w:fill="auto" w:val="clear"/>
          </w:tcPr>
          <w:p>
            <w:pPr>
              <w:pStyle w:val="TableContents"/>
              <w:spacing w:before="0" w:after="283"/>
              <w:rPr>
                <w:rFonts w:ascii="times" w:hAnsi="times"/>
                <w:b/>
                <w:sz w:val="20"/>
              </w:rPr>
            </w:pPr>
            <w:r>
              <w:rPr>
                <w:rFonts w:ascii="times" w:hAnsi="times"/>
                <w:b/>
                <w:sz w:val="20"/>
              </w:rPr>
              <w:br/>
              <w:t> </w:t>
            </w:r>
          </w:p>
        </w:tc>
        <w:tc>
          <w:tcPr>
            <w:tcW w:w="8305" w:type="dxa"/>
            <w:tcBorders/>
            <w:shd w:fill="auto" w:val="clear"/>
            <w:vAlign w:val="bottom"/>
          </w:tcPr>
          <w:p>
            <w:pPr>
              <w:pStyle w:val="TableContents"/>
              <w:spacing w:before="0" w:after="283"/>
              <w:rPr>
                <w:rFonts w:ascii="times" w:hAnsi="times"/>
              </w:rPr>
            </w:pPr>
            <w:r>
              <w:rPr>
                <w:rFonts w:ascii="times" w:hAnsi="times"/>
              </w:rPr>
              <w:br/>
            </w:r>
            <w:r>
              <w:rPr>
                <w:rFonts w:ascii="times" w:hAnsi="times"/>
                <w:sz w:val="20"/>
              </w:rPr>
              <w:t>The clean product recovered in froth flotation.</w:t>
            </w:r>
          </w:p>
        </w:tc>
      </w:tr>
      <w:tr>
        <w:trPr/>
        <w:tc>
          <w:tcPr>
            <w:tcW w:w="1828" w:type="dxa"/>
            <w:tcBorders/>
            <w:shd w:fill="auto" w:val="clear"/>
          </w:tcPr>
          <w:p>
            <w:pPr>
              <w:pStyle w:val="TableContents"/>
              <w:spacing w:before="0" w:after="283"/>
              <w:rPr>
                <w:rFonts w:ascii="times" w:hAnsi="times"/>
              </w:rPr>
            </w:pPr>
            <w:r>
              <w:rPr>
                <w:rFonts w:ascii="times" w:hAnsi="times"/>
              </w:rPr>
              <w:br/>
            </w:r>
            <w:r>
              <w:rPr>
                <w:rFonts w:ascii="times" w:hAnsi="times"/>
                <w:b/>
                <w:sz w:val="20"/>
              </w:rPr>
              <w:t>"conglomerate"</w:t>
            </w:r>
          </w:p>
        </w:tc>
        <w:tc>
          <w:tcPr>
            <w:tcW w:w="72" w:type="dxa"/>
            <w:tcBorders/>
            <w:shd w:fill="auto" w:val="clear"/>
          </w:tcPr>
          <w:p>
            <w:pPr>
              <w:pStyle w:val="TableContents"/>
              <w:spacing w:before="0" w:after="283"/>
              <w:rPr>
                <w:rFonts w:ascii="times" w:hAnsi="times"/>
                <w:b/>
                <w:sz w:val="20"/>
              </w:rPr>
            </w:pPr>
            <w:r>
              <w:rPr>
                <w:rFonts w:ascii="times" w:hAnsi="times"/>
                <w:b/>
                <w:sz w:val="20"/>
              </w:rPr>
              <w:br/>
              <w:t> </w:t>
            </w:r>
          </w:p>
        </w:tc>
        <w:tc>
          <w:tcPr>
            <w:tcW w:w="8305" w:type="dxa"/>
            <w:tcBorders/>
            <w:shd w:fill="auto" w:val="clear"/>
            <w:vAlign w:val="bottom"/>
          </w:tcPr>
          <w:p>
            <w:pPr>
              <w:pStyle w:val="TableContents"/>
              <w:spacing w:before="0" w:after="283"/>
              <w:rPr>
                <w:rFonts w:ascii="times" w:hAnsi="times"/>
              </w:rPr>
            </w:pPr>
            <w:r>
              <w:rPr>
                <w:rFonts w:ascii="times" w:hAnsi="times"/>
              </w:rPr>
              <w:br/>
            </w:r>
            <w:r>
              <w:rPr>
                <w:rFonts w:ascii="times" w:hAnsi="times"/>
                <w:sz w:val="20"/>
              </w:rPr>
              <w:t>A sedimentary rock consisting of rounded, water-worn pebbles or boulders cemented into a solid mass.</w:t>
            </w:r>
          </w:p>
        </w:tc>
      </w:tr>
      <w:tr>
        <w:trPr/>
        <w:tc>
          <w:tcPr>
            <w:tcW w:w="1828" w:type="dxa"/>
            <w:tcBorders/>
            <w:shd w:fill="auto" w:val="clear"/>
          </w:tcPr>
          <w:p>
            <w:pPr>
              <w:pStyle w:val="TableContents"/>
              <w:spacing w:before="0" w:after="283"/>
              <w:rPr>
                <w:rFonts w:ascii="times" w:hAnsi="times"/>
              </w:rPr>
            </w:pPr>
            <w:r>
              <w:rPr>
                <w:rFonts w:ascii="times" w:hAnsi="times"/>
              </w:rPr>
              <w:br/>
            </w:r>
            <w:r>
              <w:rPr>
                <w:rFonts w:ascii="times" w:hAnsi="times"/>
                <w:b/>
                <w:sz w:val="20"/>
              </w:rPr>
              <w:t>"contact zone"</w:t>
            </w:r>
          </w:p>
        </w:tc>
        <w:tc>
          <w:tcPr>
            <w:tcW w:w="72" w:type="dxa"/>
            <w:tcBorders/>
            <w:shd w:fill="auto" w:val="clear"/>
          </w:tcPr>
          <w:p>
            <w:pPr>
              <w:pStyle w:val="TableContents"/>
              <w:spacing w:before="0" w:after="283"/>
              <w:rPr>
                <w:rFonts w:ascii="times" w:hAnsi="times"/>
                <w:b/>
                <w:sz w:val="20"/>
              </w:rPr>
            </w:pPr>
            <w:r>
              <w:rPr>
                <w:rFonts w:ascii="times" w:hAnsi="times"/>
                <w:b/>
                <w:sz w:val="20"/>
              </w:rPr>
              <w:br/>
              <w:t> </w:t>
            </w:r>
          </w:p>
        </w:tc>
        <w:tc>
          <w:tcPr>
            <w:tcW w:w="8305" w:type="dxa"/>
            <w:tcBorders/>
            <w:shd w:fill="auto" w:val="clear"/>
            <w:vAlign w:val="bottom"/>
          </w:tcPr>
          <w:p>
            <w:pPr>
              <w:pStyle w:val="TableContents"/>
              <w:spacing w:before="0" w:after="283"/>
              <w:rPr>
                <w:rFonts w:ascii="times" w:hAnsi="times"/>
              </w:rPr>
            </w:pPr>
            <w:r>
              <w:rPr>
                <w:rFonts w:ascii="times" w:hAnsi="times"/>
              </w:rPr>
              <w:br/>
            </w:r>
            <w:r>
              <w:rPr>
                <w:rFonts w:ascii="times" w:hAnsi="times"/>
                <w:sz w:val="20"/>
              </w:rPr>
              <w:t>A zone where two rock types meet. May be characterized by alteration, metamorphism or deformation.</w:t>
            </w:r>
          </w:p>
        </w:tc>
      </w:tr>
      <w:tr>
        <w:trPr/>
        <w:tc>
          <w:tcPr>
            <w:tcW w:w="1828" w:type="dxa"/>
            <w:tcBorders/>
            <w:shd w:fill="auto" w:val="clear"/>
          </w:tcPr>
          <w:p>
            <w:pPr>
              <w:pStyle w:val="TableContents"/>
              <w:spacing w:before="0" w:after="283"/>
              <w:rPr>
                <w:rFonts w:ascii="times" w:hAnsi="times"/>
              </w:rPr>
            </w:pPr>
            <w:r>
              <w:rPr>
                <w:rFonts w:ascii="times" w:hAnsi="times"/>
              </w:rPr>
              <w:br/>
            </w:r>
            <w:r>
              <w:rPr>
                <w:rFonts w:ascii="times" w:hAnsi="times"/>
                <w:b/>
                <w:sz w:val="20"/>
              </w:rPr>
              <w:t>"counter-current decantation"</w:t>
            </w:r>
          </w:p>
        </w:tc>
        <w:tc>
          <w:tcPr>
            <w:tcW w:w="72" w:type="dxa"/>
            <w:tcBorders/>
            <w:shd w:fill="auto" w:val="clear"/>
          </w:tcPr>
          <w:p>
            <w:pPr>
              <w:pStyle w:val="TableContents"/>
              <w:spacing w:before="0" w:after="283"/>
              <w:rPr>
                <w:rFonts w:ascii="times" w:hAnsi="times"/>
                <w:b/>
                <w:sz w:val="20"/>
              </w:rPr>
            </w:pPr>
            <w:r>
              <w:rPr>
                <w:rFonts w:ascii="times" w:hAnsi="times"/>
                <w:b/>
                <w:sz w:val="20"/>
              </w:rPr>
              <w:br/>
              <w:t> </w:t>
            </w:r>
          </w:p>
        </w:tc>
        <w:tc>
          <w:tcPr>
            <w:tcW w:w="8305" w:type="dxa"/>
            <w:tcBorders/>
            <w:shd w:fill="auto" w:val="clear"/>
            <w:vAlign w:val="bottom"/>
          </w:tcPr>
          <w:p>
            <w:pPr>
              <w:pStyle w:val="TableContents"/>
              <w:spacing w:before="0" w:after="283"/>
              <w:rPr>
                <w:rFonts w:ascii="times" w:hAnsi="times"/>
              </w:rPr>
            </w:pPr>
            <w:r>
              <w:rPr>
                <w:rFonts w:ascii="times" w:hAnsi="times"/>
              </w:rPr>
              <w:br/>
            </w:r>
            <w:r>
              <w:rPr>
                <w:rFonts w:ascii="times" w:hAnsi="times"/>
                <w:sz w:val="20"/>
              </w:rPr>
              <w:t>Clarifying wash water and concentrating tailings by use of several thickeners in series. The water flows in the opposite direction from the solids. The final products are slurry that is removed as fluid mud, and clear water that is reused in the circuit.</w:t>
            </w:r>
          </w:p>
        </w:tc>
      </w:tr>
    </w:tbl>
    <w:p>
      <w:pPr>
        <w:pStyle w:val="TextBody"/>
        <w:jc w:val="center"/>
        <w:rPr>
          <w:rFonts w:ascii="times" w:hAnsi="times"/>
          <w:sz w:val="20"/>
        </w:rPr>
      </w:pPr>
      <w:r>
        <w:rPr>
          <w:rFonts w:ascii="times" w:hAnsi="times"/>
          <w:sz w:val="20"/>
        </w:rPr>
        <w:t>66</w:t>
      </w:r>
    </w:p>
    <w:p>
      <w:pPr>
        <w:pStyle w:val="HorizontalLine"/>
        <w:pBdr>
          <w:bottom w:val="single" w:sz="20" w:space="0" w:color="808080"/>
        </w:pBdr>
        <w:rPr/>
      </w:pPr>
      <w:r>
        <w:rPr/>
      </w:r>
      <w:r>
        <w:br w:type="page"/>
      </w:r>
    </w:p>
    <w:p>
      <w:pPr>
        <w:pStyle w:val="Normal"/>
        <w:spacing w:before="0" w:after="0"/>
        <w:rPr>
          <w:sz w:val="4"/>
          <w:szCs w:val="4"/>
        </w:rPr>
      </w:pPr>
      <w:r>
        <w:rPr>
          <w:sz w:val="4"/>
          <w:szCs w:val="4"/>
        </w:rPr>
      </w:r>
      <w:bookmarkStart w:id="139" w:name="page_cm79301_1_67"/>
      <w:bookmarkStart w:id="140" w:name="page_cm79301_1_67"/>
      <w:bookmarkEnd w:id="140"/>
    </w:p>
    <w:tbl>
      <w:tblPr>
        <w:tblW w:w="5000" w:type="pct"/>
        <w:jc w:val="center"/>
        <w:tblInd w:w="0" w:type="dxa"/>
        <w:tblCellMar>
          <w:top w:w="0" w:type="dxa"/>
          <w:left w:w="0" w:type="dxa"/>
          <w:bottom w:w="0" w:type="dxa"/>
          <w:right w:w="0" w:type="dxa"/>
        </w:tblCellMar>
      </w:tblPr>
      <w:tblGrid>
        <w:gridCol w:w="1795"/>
        <w:gridCol w:w="86"/>
        <w:gridCol w:w="8324"/>
      </w:tblGrid>
      <w:tr>
        <w:trPr/>
        <w:tc>
          <w:tcPr>
            <w:tcW w:w="1795" w:type="dxa"/>
            <w:tcBorders/>
            <w:shd w:fill="auto" w:val="clear"/>
            <w:vAlign w:val="center"/>
          </w:tcPr>
          <w:p>
            <w:pPr>
              <w:pStyle w:val="TableContents"/>
              <w:spacing w:before="0" w:after="283"/>
              <w:rPr>
                <w:sz w:val="4"/>
                <w:szCs w:val="4"/>
              </w:rPr>
            </w:pPr>
            <w:r>
              <w:rPr>
                <w:sz w:val="4"/>
                <w:szCs w:val="4"/>
              </w:rPr>
            </w:r>
          </w:p>
        </w:tc>
        <w:tc>
          <w:tcPr>
            <w:tcW w:w="86" w:type="dxa"/>
            <w:tcBorders/>
            <w:shd w:fill="auto" w:val="clear"/>
            <w:vAlign w:val="center"/>
          </w:tcPr>
          <w:p>
            <w:pPr>
              <w:pStyle w:val="TableContents"/>
              <w:spacing w:before="0" w:after="283"/>
              <w:rPr>
                <w:sz w:val="4"/>
                <w:szCs w:val="4"/>
              </w:rPr>
            </w:pPr>
            <w:r>
              <w:rPr>
                <w:sz w:val="4"/>
                <w:szCs w:val="4"/>
              </w:rPr>
            </w:r>
          </w:p>
        </w:tc>
        <w:tc>
          <w:tcPr>
            <w:tcW w:w="8324" w:type="dxa"/>
            <w:tcBorders/>
            <w:shd w:fill="auto" w:val="clear"/>
            <w:vAlign w:val="center"/>
          </w:tcPr>
          <w:p>
            <w:pPr>
              <w:pStyle w:val="TableContents"/>
              <w:spacing w:before="0" w:after="283"/>
              <w:rPr>
                <w:sz w:val="4"/>
                <w:szCs w:val="4"/>
              </w:rPr>
            </w:pPr>
            <w:r>
              <w:rPr>
                <w:sz w:val="4"/>
                <w:szCs w:val="4"/>
              </w:rPr>
            </w:r>
          </w:p>
        </w:tc>
      </w:tr>
      <w:tr>
        <w:trPr/>
        <w:tc>
          <w:tcPr>
            <w:tcW w:w="1795" w:type="dxa"/>
            <w:tcBorders/>
            <w:shd w:fill="auto" w:val="clear"/>
          </w:tcPr>
          <w:p>
            <w:pPr>
              <w:pStyle w:val="TableContents"/>
              <w:spacing w:before="0" w:after="283"/>
              <w:rPr>
                <w:rFonts w:ascii="times" w:hAnsi="times"/>
                <w:b/>
                <w:sz w:val="20"/>
              </w:rPr>
            </w:pPr>
            <w:r>
              <w:rPr>
                <w:rFonts w:ascii="times" w:hAnsi="times"/>
                <w:b/>
                <w:sz w:val="20"/>
              </w:rPr>
              <w:t>"crosscut"</w:t>
            </w:r>
          </w:p>
        </w:tc>
        <w:tc>
          <w:tcPr>
            <w:tcW w:w="86" w:type="dxa"/>
            <w:tcBorders/>
            <w:shd w:fill="auto" w:val="clear"/>
          </w:tcPr>
          <w:p>
            <w:pPr>
              <w:pStyle w:val="TableContents"/>
              <w:spacing w:before="0" w:after="283"/>
              <w:rPr/>
            </w:pPr>
            <w:r>
              <w:rPr/>
              <w:t> </w:t>
            </w:r>
          </w:p>
        </w:tc>
        <w:tc>
          <w:tcPr>
            <w:tcW w:w="8324" w:type="dxa"/>
            <w:tcBorders/>
            <w:shd w:fill="auto" w:val="clear"/>
            <w:vAlign w:val="bottom"/>
          </w:tcPr>
          <w:p>
            <w:pPr>
              <w:pStyle w:val="TableContents"/>
              <w:spacing w:before="0" w:after="283"/>
              <w:rPr>
                <w:rFonts w:ascii="times" w:hAnsi="times"/>
                <w:sz w:val="20"/>
              </w:rPr>
            </w:pPr>
            <w:r>
              <w:rPr>
                <w:rFonts w:ascii="times" w:hAnsi="times"/>
                <w:sz w:val="20"/>
              </w:rPr>
              <w:t>A horizontal opening driven from a shaft at or near right angles to the strike of a vein or other orebody.</w:t>
            </w:r>
          </w:p>
        </w:tc>
      </w:tr>
      <w:tr>
        <w:trPr/>
        <w:tc>
          <w:tcPr>
            <w:tcW w:w="1795" w:type="dxa"/>
            <w:tcBorders/>
            <w:shd w:fill="auto" w:val="clear"/>
          </w:tcPr>
          <w:p>
            <w:pPr>
              <w:pStyle w:val="TableContents"/>
              <w:spacing w:before="0" w:after="283"/>
              <w:rPr>
                <w:rFonts w:ascii="times" w:hAnsi="times"/>
              </w:rPr>
            </w:pPr>
            <w:r>
              <w:rPr>
                <w:rFonts w:ascii="times" w:hAnsi="times"/>
              </w:rPr>
              <w:br/>
            </w:r>
            <w:r>
              <w:rPr>
                <w:rFonts w:ascii="times" w:hAnsi="times"/>
                <w:b/>
                <w:sz w:val="20"/>
              </w:rPr>
              <w:t>"cut-off grade"</w:t>
            </w:r>
          </w:p>
        </w:tc>
        <w:tc>
          <w:tcPr>
            <w:tcW w:w="86" w:type="dxa"/>
            <w:tcBorders/>
            <w:shd w:fill="auto" w:val="clear"/>
          </w:tcPr>
          <w:p>
            <w:pPr>
              <w:pStyle w:val="TableContents"/>
              <w:spacing w:before="0" w:after="283"/>
              <w:rPr>
                <w:rFonts w:ascii="times" w:hAnsi="times"/>
                <w:b/>
                <w:sz w:val="20"/>
              </w:rPr>
            </w:pPr>
            <w:r>
              <w:rPr>
                <w:rFonts w:ascii="times" w:hAnsi="times"/>
                <w:b/>
                <w:sz w:val="20"/>
              </w:rPr>
              <w:br/>
              <w:t> </w:t>
            </w:r>
          </w:p>
        </w:tc>
        <w:tc>
          <w:tcPr>
            <w:tcW w:w="8324" w:type="dxa"/>
            <w:tcBorders/>
            <w:shd w:fill="auto" w:val="clear"/>
            <w:vAlign w:val="bottom"/>
          </w:tcPr>
          <w:p>
            <w:pPr>
              <w:pStyle w:val="TableContents"/>
              <w:spacing w:before="0" w:after="283"/>
              <w:rPr>
                <w:rFonts w:ascii="times" w:hAnsi="times"/>
              </w:rPr>
            </w:pPr>
            <w:r>
              <w:rPr>
                <w:rFonts w:ascii="times" w:hAnsi="times"/>
              </w:rPr>
              <w:br/>
            </w:r>
            <w:r>
              <w:rPr>
                <w:rFonts w:ascii="times" w:hAnsi="times"/>
                <w:sz w:val="20"/>
              </w:rPr>
              <w:t>(A) In respect of mineral resources, the lowest grade below which the mineralized rock currently cannot reasonably be expected to be economically extracted.</w:t>
            </w:r>
          </w:p>
        </w:tc>
      </w:tr>
      <w:tr>
        <w:trPr/>
        <w:tc>
          <w:tcPr>
            <w:tcW w:w="1795" w:type="dxa"/>
            <w:tcBorders/>
            <w:shd w:fill="auto" w:val="clear"/>
          </w:tcPr>
          <w:p>
            <w:pPr>
              <w:pStyle w:val="TableContents"/>
              <w:spacing w:before="0" w:after="283"/>
              <w:rPr>
                <w:rFonts w:ascii="times" w:hAnsi="times"/>
                <w:b/>
                <w:sz w:val="20"/>
              </w:rPr>
            </w:pPr>
            <w:r>
              <w:rPr>
                <w:rFonts w:ascii="times" w:hAnsi="times"/>
                <w:b/>
                <w:sz w:val="20"/>
              </w:rPr>
              <w:br/>
              <w:t> </w:t>
            </w:r>
          </w:p>
        </w:tc>
        <w:tc>
          <w:tcPr>
            <w:tcW w:w="86" w:type="dxa"/>
            <w:tcBorders/>
            <w:shd w:fill="auto" w:val="clear"/>
          </w:tcPr>
          <w:p>
            <w:pPr>
              <w:pStyle w:val="TableContents"/>
              <w:spacing w:before="0" w:after="283"/>
              <w:rPr>
                <w:rFonts w:ascii="times" w:hAnsi="times"/>
                <w:b/>
                <w:sz w:val="20"/>
              </w:rPr>
            </w:pPr>
            <w:r>
              <w:rPr>
                <w:rFonts w:ascii="times" w:hAnsi="times"/>
                <w:b/>
                <w:sz w:val="20"/>
              </w:rPr>
              <w:br/>
              <w:t> </w:t>
            </w:r>
          </w:p>
        </w:tc>
        <w:tc>
          <w:tcPr>
            <w:tcW w:w="8324" w:type="dxa"/>
            <w:tcBorders/>
            <w:shd w:fill="auto" w:val="clear"/>
            <w:vAlign w:val="bottom"/>
          </w:tcPr>
          <w:p>
            <w:pPr>
              <w:pStyle w:val="TableContents"/>
              <w:spacing w:before="0" w:after="283"/>
              <w:rPr>
                <w:rFonts w:ascii="times" w:hAnsi="times"/>
              </w:rPr>
            </w:pPr>
            <w:r>
              <w:rPr>
                <w:rFonts w:ascii="times" w:hAnsi="times"/>
              </w:rPr>
              <w:br/>
            </w:r>
            <w:r>
              <w:rPr>
                <w:rFonts w:ascii="times" w:hAnsi="times"/>
                <w:sz w:val="20"/>
              </w:rPr>
              <w:t>(B) In respect of mineral reserves, the lowest grade below which the mineralized rock currently cannot be economically extracted as demonstrated by either a preliminary feasibility study or a feasibility study.</w:t>
            </w:r>
          </w:p>
        </w:tc>
      </w:tr>
      <w:tr>
        <w:trPr/>
        <w:tc>
          <w:tcPr>
            <w:tcW w:w="1795" w:type="dxa"/>
            <w:tcBorders/>
            <w:shd w:fill="auto" w:val="clear"/>
          </w:tcPr>
          <w:p>
            <w:pPr>
              <w:pStyle w:val="TableContents"/>
              <w:spacing w:before="0" w:after="283"/>
              <w:rPr>
                <w:rFonts w:ascii="times" w:hAnsi="times"/>
                <w:b/>
                <w:sz w:val="20"/>
              </w:rPr>
            </w:pPr>
            <w:r>
              <w:rPr>
                <w:rFonts w:ascii="times" w:hAnsi="times"/>
                <w:b/>
                <w:sz w:val="20"/>
              </w:rPr>
              <w:br/>
              <w:t> </w:t>
            </w:r>
          </w:p>
        </w:tc>
        <w:tc>
          <w:tcPr>
            <w:tcW w:w="86" w:type="dxa"/>
            <w:tcBorders/>
            <w:shd w:fill="auto" w:val="clear"/>
          </w:tcPr>
          <w:p>
            <w:pPr>
              <w:pStyle w:val="TableContents"/>
              <w:spacing w:before="0" w:after="283"/>
              <w:rPr>
                <w:rFonts w:ascii="times" w:hAnsi="times"/>
                <w:b/>
                <w:sz w:val="20"/>
              </w:rPr>
            </w:pPr>
            <w:r>
              <w:rPr>
                <w:rFonts w:ascii="times" w:hAnsi="times"/>
                <w:b/>
                <w:sz w:val="20"/>
              </w:rPr>
              <w:br/>
              <w:t> </w:t>
            </w:r>
          </w:p>
        </w:tc>
        <w:tc>
          <w:tcPr>
            <w:tcW w:w="8324" w:type="dxa"/>
            <w:tcBorders/>
            <w:shd w:fill="auto" w:val="clear"/>
            <w:vAlign w:val="bottom"/>
          </w:tcPr>
          <w:p>
            <w:pPr>
              <w:pStyle w:val="TableContents"/>
              <w:spacing w:before="0" w:after="283"/>
              <w:rPr>
                <w:rFonts w:ascii="times" w:hAnsi="times"/>
              </w:rPr>
            </w:pPr>
            <w:r>
              <w:rPr>
                <w:rFonts w:ascii="times" w:hAnsi="times"/>
              </w:rPr>
              <w:br/>
            </w:r>
            <w:r>
              <w:rPr>
                <w:rFonts w:ascii="times" w:hAnsi="times"/>
                <w:sz w:val="20"/>
              </w:rPr>
              <w:t>Cut-off grades vary between deposits depending upon the amenability of ore to gold extraction and upon costs of production and metal prices.</w:t>
            </w:r>
          </w:p>
        </w:tc>
      </w:tr>
      <w:tr>
        <w:trPr/>
        <w:tc>
          <w:tcPr>
            <w:tcW w:w="1795" w:type="dxa"/>
            <w:tcBorders/>
            <w:shd w:fill="auto" w:val="clear"/>
          </w:tcPr>
          <w:p>
            <w:pPr>
              <w:pStyle w:val="TableContents"/>
              <w:spacing w:before="0" w:after="283"/>
              <w:rPr>
                <w:rFonts w:ascii="times" w:hAnsi="times"/>
              </w:rPr>
            </w:pPr>
            <w:r>
              <w:rPr>
                <w:rFonts w:ascii="times" w:hAnsi="times"/>
              </w:rPr>
              <w:br/>
            </w:r>
            <w:r>
              <w:rPr>
                <w:rFonts w:ascii="times" w:hAnsi="times"/>
                <w:b/>
                <w:sz w:val="20"/>
              </w:rPr>
              <w:t>"deposit"</w:t>
            </w:r>
          </w:p>
        </w:tc>
        <w:tc>
          <w:tcPr>
            <w:tcW w:w="86" w:type="dxa"/>
            <w:tcBorders/>
            <w:shd w:fill="auto" w:val="clear"/>
          </w:tcPr>
          <w:p>
            <w:pPr>
              <w:pStyle w:val="TableContents"/>
              <w:spacing w:before="0" w:after="283"/>
              <w:rPr>
                <w:rFonts w:ascii="times" w:hAnsi="times"/>
                <w:b/>
                <w:sz w:val="20"/>
              </w:rPr>
            </w:pPr>
            <w:r>
              <w:rPr>
                <w:rFonts w:ascii="times" w:hAnsi="times"/>
                <w:b/>
                <w:sz w:val="20"/>
              </w:rPr>
              <w:br/>
              <w:t> </w:t>
            </w:r>
          </w:p>
        </w:tc>
        <w:tc>
          <w:tcPr>
            <w:tcW w:w="8324" w:type="dxa"/>
            <w:tcBorders/>
            <w:shd w:fill="auto" w:val="clear"/>
            <w:vAlign w:val="bottom"/>
          </w:tcPr>
          <w:p>
            <w:pPr>
              <w:pStyle w:val="TableContents"/>
              <w:spacing w:before="0" w:after="283"/>
              <w:rPr>
                <w:rFonts w:ascii="times" w:hAnsi="times"/>
              </w:rPr>
            </w:pPr>
            <w:r>
              <w:rPr>
                <w:rFonts w:ascii="times" w:hAnsi="times"/>
              </w:rPr>
              <w:br/>
            </w:r>
            <w:r>
              <w:rPr>
                <w:rFonts w:ascii="times" w:hAnsi="times"/>
                <w:sz w:val="20"/>
              </w:rPr>
              <w:t>A mineralized body that has been physically delineated by sufficient drilling, trenching and/or underground work, and found to be of sufficient average grade of metal or metals to warrant further exploration and/or development expenditures; such a deposit does not qualify as a commercially mineable orebody or as containing mineral reserves, until final legal, technical and economic factors have been resolved.</w:t>
            </w:r>
          </w:p>
        </w:tc>
      </w:tr>
      <w:tr>
        <w:trPr/>
        <w:tc>
          <w:tcPr>
            <w:tcW w:w="1795" w:type="dxa"/>
            <w:tcBorders/>
            <w:shd w:fill="auto" w:val="clear"/>
          </w:tcPr>
          <w:p>
            <w:pPr>
              <w:pStyle w:val="TableContents"/>
              <w:spacing w:before="0" w:after="283"/>
              <w:rPr>
                <w:rFonts w:ascii="times" w:hAnsi="times"/>
              </w:rPr>
            </w:pPr>
            <w:r>
              <w:rPr>
                <w:rFonts w:ascii="times" w:hAnsi="times"/>
              </w:rPr>
              <w:br/>
            </w:r>
            <w:r>
              <w:rPr>
                <w:rFonts w:ascii="times" w:hAnsi="times"/>
                <w:b/>
                <w:sz w:val="20"/>
              </w:rPr>
              <w:t>"development"</w:t>
            </w:r>
          </w:p>
        </w:tc>
        <w:tc>
          <w:tcPr>
            <w:tcW w:w="86" w:type="dxa"/>
            <w:tcBorders/>
            <w:shd w:fill="auto" w:val="clear"/>
          </w:tcPr>
          <w:p>
            <w:pPr>
              <w:pStyle w:val="TableContents"/>
              <w:spacing w:before="0" w:after="283"/>
              <w:rPr>
                <w:rFonts w:ascii="times" w:hAnsi="times"/>
                <w:b/>
                <w:sz w:val="20"/>
              </w:rPr>
            </w:pPr>
            <w:r>
              <w:rPr>
                <w:rFonts w:ascii="times" w:hAnsi="times"/>
                <w:b/>
                <w:sz w:val="20"/>
              </w:rPr>
              <w:br/>
              <w:t> </w:t>
            </w:r>
          </w:p>
        </w:tc>
        <w:tc>
          <w:tcPr>
            <w:tcW w:w="8324" w:type="dxa"/>
            <w:tcBorders/>
            <w:shd w:fill="auto" w:val="clear"/>
            <w:vAlign w:val="bottom"/>
          </w:tcPr>
          <w:p>
            <w:pPr>
              <w:pStyle w:val="TableContents"/>
              <w:spacing w:before="0" w:after="283"/>
              <w:rPr>
                <w:rFonts w:ascii="times" w:hAnsi="times"/>
              </w:rPr>
            </w:pPr>
            <w:r>
              <w:rPr>
                <w:rFonts w:ascii="times" w:hAnsi="times"/>
              </w:rPr>
              <w:br/>
            </w:r>
            <w:r>
              <w:rPr>
                <w:rFonts w:ascii="times" w:hAnsi="times"/>
                <w:sz w:val="20"/>
              </w:rPr>
              <w:t>The preparation of a mining property or area so that an orebody can be analyzed and its tonnage and quality estimated. Development is an intermediate stage between exploration and mining.</w:t>
            </w:r>
          </w:p>
        </w:tc>
      </w:tr>
      <w:tr>
        <w:trPr/>
        <w:tc>
          <w:tcPr>
            <w:tcW w:w="1795" w:type="dxa"/>
            <w:tcBorders/>
            <w:shd w:fill="auto" w:val="clear"/>
          </w:tcPr>
          <w:p>
            <w:pPr>
              <w:pStyle w:val="TableContents"/>
              <w:spacing w:before="0" w:after="283"/>
              <w:rPr>
                <w:rFonts w:ascii="times" w:hAnsi="times"/>
              </w:rPr>
            </w:pPr>
            <w:r>
              <w:rPr>
                <w:rFonts w:ascii="times" w:hAnsi="times"/>
              </w:rPr>
              <w:br/>
            </w:r>
            <w:r>
              <w:rPr>
                <w:rFonts w:ascii="times" w:hAnsi="times"/>
                <w:b/>
                <w:sz w:val="20"/>
              </w:rPr>
              <w:t>"dilution"</w:t>
            </w:r>
          </w:p>
        </w:tc>
        <w:tc>
          <w:tcPr>
            <w:tcW w:w="86" w:type="dxa"/>
            <w:tcBorders/>
            <w:shd w:fill="auto" w:val="clear"/>
          </w:tcPr>
          <w:p>
            <w:pPr>
              <w:pStyle w:val="TableContents"/>
              <w:spacing w:before="0" w:after="283"/>
              <w:rPr>
                <w:rFonts w:ascii="times" w:hAnsi="times"/>
                <w:b/>
                <w:sz w:val="20"/>
              </w:rPr>
            </w:pPr>
            <w:r>
              <w:rPr>
                <w:rFonts w:ascii="times" w:hAnsi="times"/>
                <w:b/>
                <w:sz w:val="20"/>
              </w:rPr>
              <w:br/>
              <w:t> </w:t>
            </w:r>
          </w:p>
        </w:tc>
        <w:tc>
          <w:tcPr>
            <w:tcW w:w="8324" w:type="dxa"/>
            <w:tcBorders/>
            <w:shd w:fill="auto" w:val="clear"/>
            <w:vAlign w:val="bottom"/>
          </w:tcPr>
          <w:p>
            <w:pPr>
              <w:pStyle w:val="TableContents"/>
              <w:spacing w:before="0" w:after="283"/>
              <w:rPr>
                <w:rFonts w:ascii="times" w:hAnsi="times"/>
              </w:rPr>
            </w:pPr>
            <w:r>
              <w:rPr>
                <w:rFonts w:ascii="times" w:hAnsi="times"/>
              </w:rPr>
              <w:br/>
            </w:r>
            <w:r>
              <w:rPr>
                <w:rFonts w:ascii="times" w:hAnsi="times"/>
                <w:sz w:val="20"/>
              </w:rPr>
              <w:t>The effect of waste rock or low-grade ore being included in mined ore, increasing tonnage mined and lowering the overall ore grade.</w:t>
            </w:r>
          </w:p>
        </w:tc>
      </w:tr>
      <w:tr>
        <w:trPr/>
        <w:tc>
          <w:tcPr>
            <w:tcW w:w="1795" w:type="dxa"/>
            <w:tcBorders/>
            <w:shd w:fill="auto" w:val="clear"/>
          </w:tcPr>
          <w:p>
            <w:pPr>
              <w:pStyle w:val="TableContents"/>
              <w:spacing w:before="0" w:after="283"/>
              <w:rPr>
                <w:rFonts w:ascii="times" w:hAnsi="times"/>
              </w:rPr>
            </w:pPr>
            <w:r>
              <w:rPr>
                <w:rFonts w:ascii="times" w:hAnsi="times"/>
              </w:rPr>
              <w:br/>
            </w:r>
            <w:r>
              <w:rPr>
                <w:rFonts w:ascii="times" w:hAnsi="times"/>
                <w:b/>
                <w:sz w:val="20"/>
              </w:rPr>
              <w:t>"dip"</w:t>
            </w:r>
          </w:p>
        </w:tc>
        <w:tc>
          <w:tcPr>
            <w:tcW w:w="86" w:type="dxa"/>
            <w:tcBorders/>
            <w:shd w:fill="auto" w:val="clear"/>
          </w:tcPr>
          <w:p>
            <w:pPr>
              <w:pStyle w:val="TableContents"/>
              <w:spacing w:before="0" w:after="283"/>
              <w:rPr>
                <w:rFonts w:ascii="times" w:hAnsi="times"/>
                <w:b/>
                <w:sz w:val="20"/>
              </w:rPr>
            </w:pPr>
            <w:r>
              <w:rPr>
                <w:rFonts w:ascii="times" w:hAnsi="times"/>
                <w:b/>
                <w:sz w:val="20"/>
              </w:rPr>
              <w:br/>
              <w:t> </w:t>
            </w:r>
          </w:p>
        </w:tc>
        <w:tc>
          <w:tcPr>
            <w:tcW w:w="8324" w:type="dxa"/>
            <w:tcBorders/>
            <w:shd w:fill="auto" w:val="clear"/>
            <w:vAlign w:val="bottom"/>
          </w:tcPr>
          <w:p>
            <w:pPr>
              <w:pStyle w:val="TableContents"/>
              <w:spacing w:before="0" w:after="283"/>
              <w:rPr>
                <w:rFonts w:ascii="times" w:hAnsi="times"/>
              </w:rPr>
            </w:pPr>
            <w:r>
              <w:rPr>
                <w:rFonts w:ascii="times" w:hAnsi="times"/>
              </w:rPr>
              <w:br/>
            </w:r>
            <w:r>
              <w:rPr>
                <w:rFonts w:ascii="times" w:hAnsi="times"/>
                <w:sz w:val="20"/>
              </w:rPr>
              <w:t>The angle at which a surface is inclined from the horizontal.</w:t>
            </w:r>
          </w:p>
        </w:tc>
      </w:tr>
      <w:tr>
        <w:trPr/>
        <w:tc>
          <w:tcPr>
            <w:tcW w:w="1795" w:type="dxa"/>
            <w:tcBorders/>
            <w:shd w:fill="auto" w:val="clear"/>
          </w:tcPr>
          <w:p>
            <w:pPr>
              <w:pStyle w:val="TableContents"/>
              <w:spacing w:before="0" w:after="283"/>
              <w:rPr>
                <w:rFonts w:ascii="times" w:hAnsi="times"/>
              </w:rPr>
            </w:pPr>
            <w:r>
              <w:rPr>
                <w:rFonts w:ascii="times" w:hAnsi="times"/>
              </w:rPr>
              <w:br/>
            </w:r>
            <w:r>
              <w:rPr>
                <w:rFonts w:ascii="times" w:hAnsi="times"/>
                <w:b/>
                <w:sz w:val="20"/>
              </w:rPr>
              <w:t>"discordant"</w:t>
            </w:r>
          </w:p>
        </w:tc>
        <w:tc>
          <w:tcPr>
            <w:tcW w:w="86" w:type="dxa"/>
            <w:tcBorders/>
            <w:shd w:fill="auto" w:val="clear"/>
          </w:tcPr>
          <w:p>
            <w:pPr>
              <w:pStyle w:val="TableContents"/>
              <w:spacing w:before="0" w:after="283"/>
              <w:rPr>
                <w:rFonts w:ascii="times" w:hAnsi="times"/>
                <w:b/>
                <w:sz w:val="20"/>
              </w:rPr>
            </w:pPr>
            <w:r>
              <w:rPr>
                <w:rFonts w:ascii="times" w:hAnsi="times"/>
                <w:b/>
                <w:sz w:val="20"/>
              </w:rPr>
              <w:br/>
              <w:t> </w:t>
            </w:r>
          </w:p>
        </w:tc>
        <w:tc>
          <w:tcPr>
            <w:tcW w:w="8324" w:type="dxa"/>
            <w:tcBorders/>
            <w:shd w:fill="auto" w:val="clear"/>
            <w:vAlign w:val="bottom"/>
          </w:tcPr>
          <w:p>
            <w:pPr>
              <w:pStyle w:val="TableContents"/>
              <w:spacing w:before="0" w:after="283"/>
              <w:rPr>
                <w:rFonts w:ascii="times" w:hAnsi="times"/>
              </w:rPr>
            </w:pPr>
            <w:r>
              <w:rPr>
                <w:rFonts w:ascii="times" w:hAnsi="times"/>
              </w:rPr>
              <w:br/>
            </w:r>
            <w:r>
              <w:rPr>
                <w:rFonts w:ascii="times" w:hAnsi="times"/>
                <w:sz w:val="20"/>
              </w:rPr>
              <w:t>Said of a contact between an igneous intrusion and the country rock that is not parallel to the foliation or the bedding planes of the latter.</w:t>
            </w:r>
          </w:p>
        </w:tc>
      </w:tr>
      <w:tr>
        <w:trPr/>
        <w:tc>
          <w:tcPr>
            <w:tcW w:w="1795" w:type="dxa"/>
            <w:tcBorders/>
            <w:shd w:fill="auto" w:val="clear"/>
          </w:tcPr>
          <w:p>
            <w:pPr>
              <w:pStyle w:val="TableContents"/>
              <w:spacing w:before="0" w:after="283"/>
              <w:rPr>
                <w:rFonts w:ascii="times" w:hAnsi="times"/>
              </w:rPr>
            </w:pPr>
            <w:r>
              <w:rPr>
                <w:rFonts w:ascii="times" w:hAnsi="times"/>
              </w:rPr>
              <w:br/>
            </w:r>
            <w:r>
              <w:rPr>
                <w:rFonts w:ascii="times" w:hAnsi="times"/>
                <w:b/>
                <w:sz w:val="20"/>
              </w:rPr>
              <w:t>"disseminated"</w:t>
            </w:r>
          </w:p>
        </w:tc>
        <w:tc>
          <w:tcPr>
            <w:tcW w:w="86" w:type="dxa"/>
            <w:tcBorders/>
            <w:shd w:fill="auto" w:val="clear"/>
          </w:tcPr>
          <w:p>
            <w:pPr>
              <w:pStyle w:val="TableContents"/>
              <w:spacing w:before="0" w:after="283"/>
              <w:rPr>
                <w:rFonts w:ascii="times" w:hAnsi="times"/>
                <w:b/>
                <w:sz w:val="20"/>
              </w:rPr>
            </w:pPr>
            <w:r>
              <w:rPr>
                <w:rFonts w:ascii="times" w:hAnsi="times"/>
                <w:b/>
                <w:sz w:val="20"/>
              </w:rPr>
              <w:br/>
              <w:t> </w:t>
            </w:r>
          </w:p>
        </w:tc>
        <w:tc>
          <w:tcPr>
            <w:tcW w:w="8324" w:type="dxa"/>
            <w:tcBorders/>
            <w:shd w:fill="auto" w:val="clear"/>
            <w:vAlign w:val="bottom"/>
          </w:tcPr>
          <w:p>
            <w:pPr>
              <w:pStyle w:val="TableContents"/>
              <w:spacing w:before="0" w:after="283"/>
              <w:rPr>
                <w:rFonts w:ascii="times" w:hAnsi="times"/>
              </w:rPr>
            </w:pPr>
            <w:r>
              <w:rPr>
                <w:rFonts w:ascii="times" w:hAnsi="times"/>
              </w:rPr>
              <w:br/>
            </w:r>
            <w:r>
              <w:rPr>
                <w:rFonts w:ascii="times" w:hAnsi="times"/>
                <w:sz w:val="20"/>
              </w:rPr>
              <w:t>Said of a mineral deposit (especially of metals) in which the desired minerals occur as scattered particles in the rock, but in sufficient quantity to make the deposit an ore. Some disseminated deposits are very large.</w:t>
            </w:r>
          </w:p>
        </w:tc>
      </w:tr>
      <w:tr>
        <w:trPr/>
        <w:tc>
          <w:tcPr>
            <w:tcW w:w="1795" w:type="dxa"/>
            <w:tcBorders/>
            <w:shd w:fill="auto" w:val="clear"/>
          </w:tcPr>
          <w:p>
            <w:pPr>
              <w:pStyle w:val="TableContents"/>
              <w:spacing w:before="0" w:after="283"/>
              <w:rPr>
                <w:rFonts w:ascii="times" w:hAnsi="times"/>
              </w:rPr>
            </w:pPr>
            <w:r>
              <w:rPr>
                <w:rFonts w:ascii="times" w:hAnsi="times"/>
              </w:rPr>
              <w:br/>
            </w:r>
            <w:r>
              <w:rPr>
                <w:rFonts w:ascii="times" w:hAnsi="times"/>
                <w:b/>
                <w:sz w:val="20"/>
              </w:rPr>
              <w:t>"drift"</w:t>
            </w:r>
          </w:p>
        </w:tc>
        <w:tc>
          <w:tcPr>
            <w:tcW w:w="86" w:type="dxa"/>
            <w:tcBorders/>
            <w:shd w:fill="auto" w:val="clear"/>
          </w:tcPr>
          <w:p>
            <w:pPr>
              <w:pStyle w:val="TableContents"/>
              <w:spacing w:before="0" w:after="283"/>
              <w:rPr>
                <w:rFonts w:ascii="times" w:hAnsi="times"/>
                <w:b/>
                <w:sz w:val="20"/>
              </w:rPr>
            </w:pPr>
            <w:r>
              <w:rPr>
                <w:rFonts w:ascii="times" w:hAnsi="times"/>
                <w:b/>
                <w:sz w:val="20"/>
              </w:rPr>
              <w:br/>
              <w:t> </w:t>
            </w:r>
          </w:p>
        </w:tc>
        <w:tc>
          <w:tcPr>
            <w:tcW w:w="8324" w:type="dxa"/>
            <w:tcBorders/>
            <w:shd w:fill="auto" w:val="clear"/>
            <w:vAlign w:val="bottom"/>
          </w:tcPr>
          <w:p>
            <w:pPr>
              <w:pStyle w:val="TableContents"/>
              <w:spacing w:before="0" w:after="283"/>
              <w:rPr>
                <w:rFonts w:ascii="times" w:hAnsi="times"/>
              </w:rPr>
            </w:pPr>
            <w:r>
              <w:rPr>
                <w:rFonts w:ascii="times" w:hAnsi="times"/>
              </w:rPr>
              <w:br/>
            </w:r>
            <w:r>
              <w:rPr>
                <w:rFonts w:ascii="times" w:hAnsi="times"/>
                <w:sz w:val="20"/>
              </w:rPr>
              <w:t>A horizontal underground opening that follows along the length of a vein or rock formation, as opposed to a crosscut that crosses the rock formation.</w:t>
            </w:r>
          </w:p>
        </w:tc>
      </w:tr>
      <w:tr>
        <w:trPr/>
        <w:tc>
          <w:tcPr>
            <w:tcW w:w="1795" w:type="dxa"/>
            <w:tcBorders/>
            <w:shd w:fill="auto" w:val="clear"/>
          </w:tcPr>
          <w:p>
            <w:pPr>
              <w:pStyle w:val="TableContents"/>
              <w:spacing w:before="0" w:after="283"/>
              <w:rPr>
                <w:rFonts w:ascii="times" w:hAnsi="times"/>
              </w:rPr>
            </w:pPr>
            <w:r>
              <w:rPr>
                <w:rFonts w:ascii="times" w:hAnsi="times"/>
              </w:rPr>
              <w:br/>
            </w:r>
            <w:r>
              <w:rPr>
                <w:rFonts w:ascii="times" w:hAnsi="times"/>
                <w:b/>
                <w:sz w:val="20"/>
              </w:rPr>
              <w:t>"ductile"</w:t>
            </w:r>
          </w:p>
        </w:tc>
        <w:tc>
          <w:tcPr>
            <w:tcW w:w="86" w:type="dxa"/>
            <w:tcBorders/>
            <w:shd w:fill="auto" w:val="clear"/>
          </w:tcPr>
          <w:p>
            <w:pPr>
              <w:pStyle w:val="TableContents"/>
              <w:spacing w:before="0" w:after="283"/>
              <w:rPr>
                <w:rFonts w:ascii="times" w:hAnsi="times"/>
                <w:b/>
                <w:sz w:val="20"/>
              </w:rPr>
            </w:pPr>
            <w:r>
              <w:rPr>
                <w:rFonts w:ascii="times" w:hAnsi="times"/>
                <w:b/>
                <w:sz w:val="20"/>
              </w:rPr>
              <w:br/>
              <w:t> </w:t>
            </w:r>
          </w:p>
        </w:tc>
        <w:tc>
          <w:tcPr>
            <w:tcW w:w="8324" w:type="dxa"/>
            <w:tcBorders/>
            <w:shd w:fill="auto" w:val="clear"/>
            <w:vAlign w:val="bottom"/>
          </w:tcPr>
          <w:p>
            <w:pPr>
              <w:pStyle w:val="TableContents"/>
              <w:spacing w:before="0" w:after="283"/>
              <w:rPr>
                <w:rFonts w:ascii="times" w:hAnsi="times"/>
              </w:rPr>
            </w:pPr>
            <w:r>
              <w:rPr>
                <w:rFonts w:ascii="times" w:hAnsi="times"/>
              </w:rPr>
              <w:br/>
            </w:r>
            <w:r>
              <w:rPr>
                <w:rFonts w:ascii="times" w:hAnsi="times"/>
                <w:sz w:val="20"/>
              </w:rPr>
              <w:t>Of rock, able to sustain, under a given set of conditions, 5% to 10% deformation before fracturing or faulting.</w:t>
            </w:r>
          </w:p>
        </w:tc>
      </w:tr>
      <w:tr>
        <w:trPr/>
        <w:tc>
          <w:tcPr>
            <w:tcW w:w="1795" w:type="dxa"/>
            <w:tcBorders/>
            <w:shd w:fill="auto" w:val="clear"/>
          </w:tcPr>
          <w:p>
            <w:pPr>
              <w:pStyle w:val="TableContents"/>
              <w:spacing w:before="0" w:after="283"/>
              <w:rPr>
                <w:rFonts w:ascii="times" w:hAnsi="times"/>
              </w:rPr>
            </w:pPr>
            <w:r>
              <w:rPr>
                <w:rFonts w:ascii="times" w:hAnsi="times"/>
              </w:rPr>
              <w:br/>
            </w:r>
            <w:r>
              <w:rPr>
                <w:rFonts w:ascii="times" w:hAnsi="times"/>
                <w:b/>
                <w:sz w:val="20"/>
              </w:rPr>
              <w:t>"dyke"</w:t>
            </w:r>
          </w:p>
        </w:tc>
        <w:tc>
          <w:tcPr>
            <w:tcW w:w="86" w:type="dxa"/>
            <w:tcBorders/>
            <w:shd w:fill="auto" w:val="clear"/>
          </w:tcPr>
          <w:p>
            <w:pPr>
              <w:pStyle w:val="TableContents"/>
              <w:spacing w:before="0" w:after="283"/>
              <w:rPr>
                <w:rFonts w:ascii="times" w:hAnsi="times"/>
                <w:b/>
                <w:sz w:val="20"/>
              </w:rPr>
            </w:pPr>
            <w:r>
              <w:rPr>
                <w:rFonts w:ascii="times" w:hAnsi="times"/>
                <w:b/>
                <w:sz w:val="20"/>
              </w:rPr>
              <w:br/>
              <w:t> </w:t>
            </w:r>
          </w:p>
        </w:tc>
        <w:tc>
          <w:tcPr>
            <w:tcW w:w="8324" w:type="dxa"/>
            <w:tcBorders/>
            <w:shd w:fill="auto" w:val="clear"/>
            <w:vAlign w:val="bottom"/>
          </w:tcPr>
          <w:p>
            <w:pPr>
              <w:pStyle w:val="TableContents"/>
              <w:spacing w:before="0" w:after="283"/>
              <w:rPr>
                <w:rFonts w:ascii="times" w:hAnsi="times"/>
              </w:rPr>
            </w:pPr>
            <w:r>
              <w:rPr>
                <w:rFonts w:ascii="times" w:hAnsi="times"/>
              </w:rPr>
              <w:br/>
            </w:r>
            <w:r>
              <w:rPr>
                <w:rFonts w:ascii="times" w:hAnsi="times"/>
                <w:sz w:val="20"/>
              </w:rPr>
              <w:t>An earthen embankment, as around a drill sump or tank, or to impound a body of water or mill tailings. Also, a tabular body of igneous rock that cuts across the structure of adjacent rocks.</w:t>
            </w:r>
          </w:p>
        </w:tc>
      </w:tr>
      <w:tr>
        <w:trPr/>
        <w:tc>
          <w:tcPr>
            <w:tcW w:w="1795" w:type="dxa"/>
            <w:tcBorders/>
            <w:shd w:fill="auto" w:val="clear"/>
          </w:tcPr>
          <w:p>
            <w:pPr>
              <w:pStyle w:val="TableContents"/>
              <w:spacing w:before="0" w:after="283"/>
              <w:rPr>
                <w:rFonts w:ascii="times" w:hAnsi="times"/>
              </w:rPr>
            </w:pPr>
            <w:r>
              <w:rPr>
                <w:rFonts w:ascii="times" w:hAnsi="times"/>
              </w:rPr>
              <w:br/>
            </w:r>
            <w:r>
              <w:rPr>
                <w:rFonts w:ascii="times" w:hAnsi="times"/>
                <w:b/>
                <w:sz w:val="20"/>
              </w:rPr>
              <w:t>"electrowinning"</w:t>
            </w:r>
          </w:p>
        </w:tc>
        <w:tc>
          <w:tcPr>
            <w:tcW w:w="86" w:type="dxa"/>
            <w:tcBorders/>
            <w:shd w:fill="auto" w:val="clear"/>
          </w:tcPr>
          <w:p>
            <w:pPr>
              <w:pStyle w:val="TableContents"/>
              <w:spacing w:before="0" w:after="283"/>
              <w:rPr>
                <w:rFonts w:ascii="times" w:hAnsi="times"/>
                <w:b/>
                <w:sz w:val="20"/>
              </w:rPr>
            </w:pPr>
            <w:r>
              <w:rPr>
                <w:rFonts w:ascii="times" w:hAnsi="times"/>
                <w:b/>
                <w:sz w:val="20"/>
              </w:rPr>
              <w:br/>
              <w:t> </w:t>
            </w:r>
          </w:p>
        </w:tc>
        <w:tc>
          <w:tcPr>
            <w:tcW w:w="8324" w:type="dxa"/>
            <w:tcBorders/>
            <w:shd w:fill="auto" w:val="clear"/>
            <w:vAlign w:val="bottom"/>
          </w:tcPr>
          <w:p>
            <w:pPr>
              <w:pStyle w:val="TableContents"/>
              <w:spacing w:before="0" w:after="283"/>
              <w:rPr>
                <w:rFonts w:ascii="times" w:hAnsi="times"/>
              </w:rPr>
            </w:pPr>
            <w:r>
              <w:rPr>
                <w:rFonts w:ascii="times" w:hAnsi="times"/>
              </w:rPr>
              <w:br/>
            </w:r>
            <w:r>
              <w:rPr>
                <w:rFonts w:ascii="times" w:hAnsi="times"/>
                <w:sz w:val="20"/>
              </w:rPr>
              <w:t>An electrochemical process in which a metal dissolved within an electrolyte is plated onto an electrode. Used to recover metals such as copper and gold from solution in the leaching of concentrates, etc.</w:t>
            </w:r>
          </w:p>
        </w:tc>
      </w:tr>
      <w:tr>
        <w:trPr/>
        <w:tc>
          <w:tcPr>
            <w:tcW w:w="1795" w:type="dxa"/>
            <w:tcBorders/>
            <w:shd w:fill="auto" w:val="clear"/>
          </w:tcPr>
          <w:p>
            <w:pPr>
              <w:pStyle w:val="TableContents"/>
              <w:spacing w:before="0" w:after="283"/>
              <w:rPr>
                <w:rFonts w:ascii="times" w:hAnsi="times"/>
              </w:rPr>
            </w:pPr>
            <w:r>
              <w:rPr>
                <w:rFonts w:ascii="times" w:hAnsi="times"/>
              </w:rPr>
              <w:br/>
            </w:r>
            <w:r>
              <w:rPr>
                <w:rFonts w:ascii="times" w:hAnsi="times"/>
                <w:b/>
                <w:sz w:val="20"/>
              </w:rPr>
              <w:t>"envelope"</w:t>
            </w:r>
          </w:p>
        </w:tc>
        <w:tc>
          <w:tcPr>
            <w:tcW w:w="86" w:type="dxa"/>
            <w:tcBorders/>
            <w:shd w:fill="auto" w:val="clear"/>
          </w:tcPr>
          <w:p>
            <w:pPr>
              <w:pStyle w:val="TableContents"/>
              <w:spacing w:before="0" w:after="283"/>
              <w:rPr>
                <w:rFonts w:ascii="times" w:hAnsi="times"/>
                <w:b/>
                <w:sz w:val="20"/>
              </w:rPr>
            </w:pPr>
            <w:r>
              <w:rPr>
                <w:rFonts w:ascii="times" w:hAnsi="times"/>
                <w:b/>
                <w:sz w:val="20"/>
              </w:rPr>
              <w:br/>
              <w:t> </w:t>
            </w:r>
          </w:p>
        </w:tc>
        <w:tc>
          <w:tcPr>
            <w:tcW w:w="8324" w:type="dxa"/>
            <w:tcBorders/>
            <w:shd w:fill="auto" w:val="clear"/>
            <w:vAlign w:val="bottom"/>
          </w:tcPr>
          <w:p>
            <w:pPr>
              <w:pStyle w:val="TableContents"/>
              <w:spacing w:before="0" w:after="283"/>
              <w:rPr>
                <w:rFonts w:ascii="times" w:hAnsi="times"/>
              </w:rPr>
            </w:pPr>
            <w:r>
              <w:rPr>
                <w:rFonts w:ascii="times" w:hAnsi="times"/>
              </w:rPr>
              <w:br/>
            </w:r>
            <w:r>
              <w:rPr>
                <w:rFonts w:ascii="times" w:hAnsi="times"/>
                <w:sz w:val="20"/>
              </w:rPr>
              <w:t>1. The outer or covering part of a fold, especially of a folded structure that includes some sort of structural break.</w:t>
            </w:r>
          </w:p>
        </w:tc>
      </w:tr>
      <w:tr>
        <w:trPr/>
        <w:tc>
          <w:tcPr>
            <w:tcW w:w="1795" w:type="dxa"/>
            <w:tcBorders/>
            <w:shd w:fill="auto" w:val="clear"/>
          </w:tcPr>
          <w:p>
            <w:pPr>
              <w:pStyle w:val="TableContents"/>
              <w:spacing w:before="0" w:after="283"/>
              <w:rPr>
                <w:rFonts w:ascii="times" w:hAnsi="times"/>
                <w:b/>
                <w:sz w:val="20"/>
              </w:rPr>
            </w:pPr>
            <w:r>
              <w:rPr>
                <w:rFonts w:ascii="times" w:hAnsi="times"/>
                <w:b/>
                <w:sz w:val="20"/>
              </w:rPr>
              <w:br/>
              <w:t> </w:t>
            </w:r>
          </w:p>
        </w:tc>
        <w:tc>
          <w:tcPr>
            <w:tcW w:w="86" w:type="dxa"/>
            <w:tcBorders/>
            <w:shd w:fill="auto" w:val="clear"/>
          </w:tcPr>
          <w:p>
            <w:pPr>
              <w:pStyle w:val="TableContents"/>
              <w:spacing w:before="0" w:after="283"/>
              <w:rPr>
                <w:rFonts w:ascii="times" w:hAnsi="times"/>
                <w:b/>
                <w:sz w:val="20"/>
              </w:rPr>
            </w:pPr>
            <w:r>
              <w:rPr>
                <w:rFonts w:ascii="times" w:hAnsi="times"/>
                <w:b/>
                <w:sz w:val="20"/>
              </w:rPr>
              <w:br/>
              <w:t> </w:t>
            </w:r>
          </w:p>
        </w:tc>
        <w:tc>
          <w:tcPr>
            <w:tcW w:w="8324" w:type="dxa"/>
            <w:tcBorders/>
            <w:shd w:fill="auto" w:val="clear"/>
            <w:vAlign w:val="bottom"/>
          </w:tcPr>
          <w:p>
            <w:pPr>
              <w:pStyle w:val="TableContents"/>
              <w:spacing w:before="0" w:after="283"/>
              <w:rPr>
                <w:rFonts w:ascii="times" w:hAnsi="times"/>
              </w:rPr>
            </w:pPr>
            <w:r>
              <w:rPr>
                <w:rFonts w:ascii="times" w:hAnsi="times"/>
              </w:rPr>
              <w:br/>
            </w:r>
            <w:r>
              <w:rPr>
                <w:rFonts w:ascii="times" w:hAnsi="times"/>
                <w:sz w:val="20"/>
              </w:rPr>
              <w:t>2. A metamorphic rock surrounding an igneous intrusion.</w:t>
            </w:r>
          </w:p>
        </w:tc>
      </w:tr>
      <w:tr>
        <w:trPr/>
        <w:tc>
          <w:tcPr>
            <w:tcW w:w="1795" w:type="dxa"/>
            <w:tcBorders/>
            <w:shd w:fill="auto" w:val="clear"/>
          </w:tcPr>
          <w:p>
            <w:pPr>
              <w:pStyle w:val="TableContents"/>
              <w:spacing w:before="0" w:after="283"/>
              <w:rPr>
                <w:rFonts w:ascii="times" w:hAnsi="times"/>
                <w:b/>
                <w:sz w:val="20"/>
              </w:rPr>
            </w:pPr>
            <w:r>
              <w:rPr>
                <w:rFonts w:ascii="times" w:hAnsi="times"/>
                <w:b/>
                <w:sz w:val="20"/>
              </w:rPr>
              <w:br/>
              <w:t> </w:t>
            </w:r>
          </w:p>
        </w:tc>
        <w:tc>
          <w:tcPr>
            <w:tcW w:w="86" w:type="dxa"/>
            <w:tcBorders/>
            <w:shd w:fill="auto" w:val="clear"/>
          </w:tcPr>
          <w:p>
            <w:pPr>
              <w:pStyle w:val="TableContents"/>
              <w:spacing w:before="0" w:after="283"/>
              <w:rPr>
                <w:rFonts w:ascii="times" w:hAnsi="times"/>
                <w:b/>
                <w:sz w:val="20"/>
              </w:rPr>
            </w:pPr>
            <w:r>
              <w:rPr>
                <w:rFonts w:ascii="times" w:hAnsi="times"/>
                <w:b/>
                <w:sz w:val="20"/>
              </w:rPr>
              <w:br/>
              <w:t> </w:t>
            </w:r>
          </w:p>
        </w:tc>
        <w:tc>
          <w:tcPr>
            <w:tcW w:w="8324" w:type="dxa"/>
            <w:tcBorders/>
            <w:shd w:fill="auto" w:val="clear"/>
            <w:vAlign w:val="bottom"/>
          </w:tcPr>
          <w:p>
            <w:pPr>
              <w:pStyle w:val="TableContents"/>
              <w:spacing w:before="0" w:after="283"/>
              <w:rPr>
                <w:rFonts w:ascii="times" w:hAnsi="times"/>
              </w:rPr>
            </w:pPr>
            <w:r>
              <w:rPr>
                <w:rFonts w:ascii="times" w:hAnsi="times"/>
              </w:rPr>
              <w:br/>
            </w:r>
            <w:r>
              <w:rPr>
                <w:rFonts w:ascii="times" w:hAnsi="times"/>
                <w:sz w:val="20"/>
              </w:rPr>
              <w:t>3. In a mineral, an outer part different in origin from an inner part.</w:t>
            </w:r>
          </w:p>
        </w:tc>
      </w:tr>
    </w:tbl>
    <w:p>
      <w:pPr>
        <w:pStyle w:val="TextBody"/>
        <w:jc w:val="center"/>
        <w:rPr>
          <w:rFonts w:ascii="times" w:hAnsi="times"/>
          <w:sz w:val="20"/>
        </w:rPr>
      </w:pPr>
      <w:r>
        <w:rPr>
          <w:rFonts w:ascii="times" w:hAnsi="times"/>
          <w:sz w:val="20"/>
        </w:rPr>
        <w:t>67</w:t>
      </w:r>
    </w:p>
    <w:p>
      <w:pPr>
        <w:pStyle w:val="HorizontalLine"/>
        <w:pBdr>
          <w:bottom w:val="single" w:sz="20" w:space="0" w:color="808080"/>
        </w:pBdr>
        <w:rPr/>
      </w:pPr>
      <w:r>
        <w:rPr/>
      </w:r>
      <w:r>
        <w:br w:type="page"/>
      </w:r>
    </w:p>
    <w:p>
      <w:pPr>
        <w:pStyle w:val="Normal"/>
        <w:spacing w:before="0" w:after="0"/>
        <w:rPr>
          <w:sz w:val="4"/>
          <w:szCs w:val="4"/>
        </w:rPr>
      </w:pPr>
      <w:r>
        <w:rPr>
          <w:sz w:val="4"/>
          <w:szCs w:val="4"/>
        </w:rPr>
      </w:r>
      <w:bookmarkStart w:id="141" w:name="page_cm79301_1_68"/>
      <w:bookmarkStart w:id="142" w:name="page_cm79301_1_68"/>
      <w:bookmarkEnd w:id="142"/>
    </w:p>
    <w:tbl>
      <w:tblPr>
        <w:tblW w:w="5000" w:type="pct"/>
        <w:jc w:val="center"/>
        <w:tblInd w:w="0" w:type="dxa"/>
        <w:tblCellMar>
          <w:top w:w="0" w:type="dxa"/>
          <w:left w:w="0" w:type="dxa"/>
          <w:bottom w:w="0" w:type="dxa"/>
          <w:right w:w="0" w:type="dxa"/>
        </w:tblCellMar>
      </w:tblPr>
      <w:tblGrid>
        <w:gridCol w:w="1819"/>
        <w:gridCol w:w="75"/>
        <w:gridCol w:w="8311"/>
      </w:tblGrid>
      <w:tr>
        <w:trPr/>
        <w:tc>
          <w:tcPr>
            <w:tcW w:w="1819" w:type="dxa"/>
            <w:tcBorders/>
            <w:shd w:fill="auto" w:val="clear"/>
            <w:vAlign w:val="center"/>
          </w:tcPr>
          <w:p>
            <w:pPr>
              <w:pStyle w:val="TableContents"/>
              <w:spacing w:before="0" w:after="283"/>
              <w:rPr>
                <w:sz w:val="4"/>
                <w:szCs w:val="4"/>
              </w:rPr>
            </w:pPr>
            <w:r>
              <w:rPr>
                <w:sz w:val="4"/>
                <w:szCs w:val="4"/>
              </w:rPr>
            </w:r>
          </w:p>
        </w:tc>
        <w:tc>
          <w:tcPr>
            <w:tcW w:w="75" w:type="dxa"/>
            <w:tcBorders/>
            <w:shd w:fill="auto" w:val="clear"/>
            <w:vAlign w:val="center"/>
          </w:tcPr>
          <w:p>
            <w:pPr>
              <w:pStyle w:val="TableContents"/>
              <w:spacing w:before="0" w:after="283"/>
              <w:rPr>
                <w:sz w:val="4"/>
                <w:szCs w:val="4"/>
              </w:rPr>
            </w:pPr>
            <w:r>
              <w:rPr>
                <w:sz w:val="4"/>
                <w:szCs w:val="4"/>
              </w:rPr>
            </w:r>
          </w:p>
        </w:tc>
        <w:tc>
          <w:tcPr>
            <w:tcW w:w="8311" w:type="dxa"/>
            <w:tcBorders/>
            <w:shd w:fill="auto" w:val="clear"/>
            <w:vAlign w:val="center"/>
          </w:tcPr>
          <w:p>
            <w:pPr>
              <w:pStyle w:val="TableContents"/>
              <w:spacing w:before="0" w:after="283"/>
              <w:rPr>
                <w:sz w:val="4"/>
                <w:szCs w:val="4"/>
              </w:rPr>
            </w:pPr>
            <w:r>
              <w:rPr>
                <w:sz w:val="4"/>
                <w:szCs w:val="4"/>
              </w:rPr>
            </w:r>
          </w:p>
        </w:tc>
      </w:tr>
      <w:tr>
        <w:trPr/>
        <w:tc>
          <w:tcPr>
            <w:tcW w:w="1819" w:type="dxa"/>
            <w:tcBorders/>
            <w:shd w:fill="auto" w:val="clear"/>
          </w:tcPr>
          <w:p>
            <w:pPr>
              <w:pStyle w:val="TableContents"/>
              <w:spacing w:before="0" w:after="283"/>
              <w:rPr>
                <w:rFonts w:ascii="times" w:hAnsi="times"/>
                <w:b/>
                <w:sz w:val="20"/>
              </w:rPr>
            </w:pPr>
            <w:r>
              <w:rPr>
                <w:rFonts w:ascii="times" w:hAnsi="times"/>
                <w:b/>
                <w:sz w:val="20"/>
              </w:rPr>
              <w:t>"epigenetic"</w:t>
            </w:r>
          </w:p>
        </w:tc>
        <w:tc>
          <w:tcPr>
            <w:tcW w:w="75" w:type="dxa"/>
            <w:tcBorders/>
            <w:shd w:fill="auto" w:val="clear"/>
          </w:tcPr>
          <w:p>
            <w:pPr>
              <w:pStyle w:val="TableContents"/>
              <w:spacing w:before="0" w:after="283"/>
              <w:rPr/>
            </w:pPr>
            <w:r>
              <w:rPr/>
              <w:t> </w:t>
            </w:r>
          </w:p>
        </w:tc>
        <w:tc>
          <w:tcPr>
            <w:tcW w:w="8311" w:type="dxa"/>
            <w:tcBorders/>
            <w:shd w:fill="auto" w:val="clear"/>
            <w:vAlign w:val="bottom"/>
          </w:tcPr>
          <w:p>
            <w:pPr>
              <w:pStyle w:val="TableContents"/>
              <w:spacing w:before="0" w:after="283"/>
              <w:rPr>
                <w:rFonts w:ascii="times" w:hAnsi="times"/>
                <w:sz w:val="20"/>
              </w:rPr>
            </w:pPr>
            <w:r>
              <w:rPr>
                <w:rFonts w:ascii="times" w:hAnsi="times"/>
                <w:sz w:val="20"/>
              </w:rPr>
              <w:t>An orebody formed by hydrothermal fluids and gases that were introduced into the host rocks from elsewhere, filling cavities in the host rock.</w:t>
            </w:r>
          </w:p>
        </w:tc>
      </w:tr>
      <w:tr>
        <w:trPr/>
        <w:tc>
          <w:tcPr>
            <w:tcW w:w="1819" w:type="dxa"/>
            <w:tcBorders/>
            <w:shd w:fill="auto" w:val="clear"/>
          </w:tcPr>
          <w:p>
            <w:pPr>
              <w:pStyle w:val="TableContents"/>
              <w:spacing w:before="0" w:after="283"/>
              <w:rPr>
                <w:rFonts w:ascii="times" w:hAnsi="times"/>
              </w:rPr>
            </w:pPr>
            <w:r>
              <w:rPr>
                <w:rFonts w:ascii="times" w:hAnsi="times"/>
              </w:rPr>
              <w:br/>
            </w:r>
            <w:r>
              <w:rPr>
                <w:rFonts w:ascii="times" w:hAnsi="times"/>
                <w:b/>
                <w:sz w:val="20"/>
              </w:rPr>
              <w:t>"epithermal"</w:t>
            </w:r>
          </w:p>
        </w:tc>
        <w:tc>
          <w:tcPr>
            <w:tcW w:w="75" w:type="dxa"/>
            <w:tcBorders/>
            <w:shd w:fill="auto" w:val="clear"/>
          </w:tcPr>
          <w:p>
            <w:pPr>
              <w:pStyle w:val="TableContents"/>
              <w:spacing w:before="0" w:after="283"/>
              <w:rPr>
                <w:rFonts w:ascii="times" w:hAnsi="times"/>
                <w:b/>
                <w:sz w:val="20"/>
              </w:rPr>
            </w:pPr>
            <w:r>
              <w:rPr>
                <w:rFonts w:ascii="times" w:hAnsi="times"/>
                <w:b/>
                <w:sz w:val="20"/>
              </w:rPr>
              <w:br/>
              <w:t> </w:t>
            </w:r>
          </w:p>
        </w:tc>
        <w:tc>
          <w:tcPr>
            <w:tcW w:w="8311" w:type="dxa"/>
            <w:tcBorders/>
            <w:shd w:fill="auto" w:val="clear"/>
            <w:vAlign w:val="bottom"/>
          </w:tcPr>
          <w:p>
            <w:pPr>
              <w:pStyle w:val="TableContents"/>
              <w:spacing w:before="0" w:after="283"/>
              <w:rPr>
                <w:rFonts w:ascii="times" w:hAnsi="times"/>
              </w:rPr>
            </w:pPr>
            <w:r>
              <w:rPr>
                <w:rFonts w:ascii="times" w:hAnsi="times"/>
              </w:rPr>
              <w:br/>
            </w:r>
            <w:r>
              <w:rPr>
                <w:rFonts w:ascii="times" w:hAnsi="times"/>
                <w:sz w:val="20"/>
              </w:rPr>
              <w:t>A hydrothermal mineral deposit formed within one kilometre of the Earth's surface and in the temperature range of 50 to 200 degrees Celsius, occurring mainly as veins. Also, said of that depositional environment.</w:t>
            </w:r>
          </w:p>
        </w:tc>
      </w:tr>
      <w:tr>
        <w:trPr/>
        <w:tc>
          <w:tcPr>
            <w:tcW w:w="1819" w:type="dxa"/>
            <w:tcBorders/>
            <w:shd w:fill="auto" w:val="clear"/>
          </w:tcPr>
          <w:p>
            <w:pPr>
              <w:pStyle w:val="TableContents"/>
              <w:spacing w:before="0" w:after="283"/>
              <w:rPr>
                <w:rFonts w:ascii="times" w:hAnsi="times"/>
              </w:rPr>
            </w:pPr>
            <w:r>
              <w:rPr>
                <w:rFonts w:ascii="times" w:hAnsi="times"/>
              </w:rPr>
              <w:br/>
            </w:r>
            <w:r>
              <w:rPr>
                <w:rFonts w:ascii="times" w:hAnsi="times"/>
                <w:b/>
                <w:sz w:val="20"/>
              </w:rPr>
              <w:t>"extensional-shear vein"</w:t>
            </w:r>
          </w:p>
        </w:tc>
        <w:tc>
          <w:tcPr>
            <w:tcW w:w="75" w:type="dxa"/>
            <w:tcBorders/>
            <w:shd w:fill="auto" w:val="clear"/>
          </w:tcPr>
          <w:p>
            <w:pPr>
              <w:pStyle w:val="TableContents"/>
              <w:spacing w:before="0" w:after="283"/>
              <w:rPr>
                <w:rFonts w:ascii="times" w:hAnsi="times"/>
                <w:b/>
                <w:sz w:val="20"/>
              </w:rPr>
            </w:pPr>
            <w:r>
              <w:rPr>
                <w:rFonts w:ascii="times" w:hAnsi="times"/>
                <w:b/>
                <w:sz w:val="20"/>
              </w:rPr>
              <w:br/>
              <w:t> </w:t>
            </w:r>
          </w:p>
        </w:tc>
        <w:tc>
          <w:tcPr>
            <w:tcW w:w="8311" w:type="dxa"/>
            <w:tcBorders/>
            <w:shd w:fill="auto" w:val="clear"/>
            <w:vAlign w:val="bottom"/>
          </w:tcPr>
          <w:p>
            <w:pPr>
              <w:pStyle w:val="TableContents"/>
              <w:spacing w:before="0" w:after="283"/>
              <w:rPr>
                <w:rFonts w:ascii="times" w:hAnsi="times"/>
              </w:rPr>
            </w:pPr>
            <w:r>
              <w:rPr>
                <w:rFonts w:ascii="times" w:hAnsi="times"/>
              </w:rPr>
              <w:br/>
            </w:r>
            <w:r>
              <w:rPr>
                <w:rFonts w:ascii="times" w:hAnsi="times"/>
                <w:sz w:val="20"/>
              </w:rPr>
              <w:t>A vein put in place in an extension fracture caused by the deformation of a rock.</w:t>
            </w:r>
          </w:p>
        </w:tc>
      </w:tr>
      <w:tr>
        <w:trPr/>
        <w:tc>
          <w:tcPr>
            <w:tcW w:w="1819" w:type="dxa"/>
            <w:tcBorders/>
            <w:shd w:fill="auto" w:val="clear"/>
          </w:tcPr>
          <w:p>
            <w:pPr>
              <w:pStyle w:val="TableContents"/>
              <w:spacing w:before="0" w:after="283"/>
              <w:rPr>
                <w:rFonts w:ascii="times" w:hAnsi="times"/>
              </w:rPr>
            </w:pPr>
            <w:r>
              <w:rPr>
                <w:rFonts w:ascii="times" w:hAnsi="times"/>
              </w:rPr>
              <w:br/>
            </w:r>
            <w:r>
              <w:rPr>
                <w:rFonts w:ascii="times" w:hAnsi="times"/>
                <w:b/>
                <w:sz w:val="20"/>
              </w:rPr>
              <w:t>"fault"</w:t>
            </w:r>
          </w:p>
        </w:tc>
        <w:tc>
          <w:tcPr>
            <w:tcW w:w="75" w:type="dxa"/>
            <w:tcBorders/>
            <w:shd w:fill="auto" w:val="clear"/>
          </w:tcPr>
          <w:p>
            <w:pPr>
              <w:pStyle w:val="TableContents"/>
              <w:spacing w:before="0" w:after="283"/>
              <w:rPr>
                <w:rFonts w:ascii="times" w:hAnsi="times"/>
                <w:b/>
                <w:sz w:val="20"/>
              </w:rPr>
            </w:pPr>
            <w:r>
              <w:rPr>
                <w:rFonts w:ascii="times" w:hAnsi="times"/>
                <w:b/>
                <w:sz w:val="20"/>
              </w:rPr>
              <w:br/>
              <w:t> </w:t>
            </w:r>
          </w:p>
        </w:tc>
        <w:tc>
          <w:tcPr>
            <w:tcW w:w="8311" w:type="dxa"/>
            <w:tcBorders/>
            <w:shd w:fill="auto" w:val="clear"/>
            <w:vAlign w:val="bottom"/>
          </w:tcPr>
          <w:p>
            <w:pPr>
              <w:pStyle w:val="TableContents"/>
              <w:spacing w:before="0" w:after="283"/>
              <w:rPr>
                <w:rFonts w:ascii="times" w:hAnsi="times"/>
              </w:rPr>
            </w:pPr>
            <w:r>
              <w:rPr>
                <w:rFonts w:ascii="times" w:hAnsi="times"/>
              </w:rPr>
              <w:br/>
            </w:r>
            <w:r>
              <w:rPr>
                <w:rFonts w:ascii="times" w:hAnsi="times"/>
                <w:sz w:val="20"/>
              </w:rPr>
              <w:t>A fracture or a fracture zone in crustal rocks along which there has been displacement of the two sides relative to one another parallel to the fracture. The displacement may be a few inches or many kilometres long.</w:t>
            </w:r>
          </w:p>
        </w:tc>
      </w:tr>
      <w:tr>
        <w:trPr/>
        <w:tc>
          <w:tcPr>
            <w:tcW w:w="1819" w:type="dxa"/>
            <w:tcBorders/>
            <w:shd w:fill="auto" w:val="clear"/>
          </w:tcPr>
          <w:p>
            <w:pPr>
              <w:pStyle w:val="TableContents"/>
              <w:spacing w:before="0" w:after="283"/>
              <w:rPr>
                <w:rFonts w:ascii="times" w:hAnsi="times"/>
              </w:rPr>
            </w:pPr>
            <w:r>
              <w:rPr>
                <w:rFonts w:ascii="times" w:hAnsi="times"/>
              </w:rPr>
              <w:br/>
            </w:r>
            <w:r>
              <w:rPr>
                <w:rFonts w:ascii="times" w:hAnsi="times"/>
                <w:b/>
                <w:sz w:val="20"/>
              </w:rPr>
              <w:t>"feasibility study"</w:t>
            </w:r>
          </w:p>
        </w:tc>
        <w:tc>
          <w:tcPr>
            <w:tcW w:w="75" w:type="dxa"/>
            <w:tcBorders/>
            <w:shd w:fill="auto" w:val="clear"/>
          </w:tcPr>
          <w:p>
            <w:pPr>
              <w:pStyle w:val="TableContents"/>
              <w:spacing w:before="0" w:after="283"/>
              <w:rPr>
                <w:rFonts w:ascii="times" w:hAnsi="times"/>
                <w:b/>
                <w:sz w:val="20"/>
              </w:rPr>
            </w:pPr>
            <w:r>
              <w:rPr>
                <w:rFonts w:ascii="times" w:hAnsi="times"/>
                <w:b/>
                <w:sz w:val="20"/>
              </w:rPr>
              <w:br/>
              <w:t> </w:t>
            </w:r>
          </w:p>
        </w:tc>
        <w:tc>
          <w:tcPr>
            <w:tcW w:w="8311" w:type="dxa"/>
            <w:tcBorders/>
            <w:shd w:fill="auto" w:val="clear"/>
            <w:vAlign w:val="bottom"/>
          </w:tcPr>
          <w:p>
            <w:pPr>
              <w:pStyle w:val="TableContents"/>
              <w:spacing w:before="0" w:after="283"/>
              <w:rPr>
                <w:rFonts w:ascii="times" w:hAnsi="times"/>
              </w:rPr>
            </w:pPr>
            <w:r>
              <w:rPr>
                <w:rFonts w:ascii="times" w:hAnsi="times"/>
              </w:rPr>
              <w:br/>
            </w:r>
            <w:r>
              <w:rPr>
                <w:rFonts w:ascii="times" w:hAnsi="times"/>
                <w:sz w:val="20"/>
              </w:rPr>
              <w:t>A comprehensive study of a mineral deposit in which all geological, engineering, legal, operating, economic, social, environmental and other relevant factors are considered in sufficient detail that it could reasonably serve as the basis for a final decision by a financial institution about whether to finance the development of the deposit for mineral production.</w:t>
            </w:r>
          </w:p>
        </w:tc>
      </w:tr>
      <w:tr>
        <w:trPr/>
        <w:tc>
          <w:tcPr>
            <w:tcW w:w="1819" w:type="dxa"/>
            <w:tcBorders/>
            <w:shd w:fill="auto" w:val="clear"/>
          </w:tcPr>
          <w:p>
            <w:pPr>
              <w:pStyle w:val="TableContents"/>
              <w:spacing w:before="0" w:after="283"/>
              <w:rPr>
                <w:rFonts w:ascii="times" w:hAnsi="times"/>
                <w:b/>
                <w:sz w:val="20"/>
              </w:rPr>
            </w:pPr>
            <w:r>
              <w:rPr>
                <w:rFonts w:ascii="times" w:hAnsi="times"/>
                <w:b/>
                <w:sz w:val="20"/>
              </w:rPr>
              <w:br/>
              <w:t> </w:t>
            </w:r>
          </w:p>
        </w:tc>
        <w:tc>
          <w:tcPr>
            <w:tcW w:w="75" w:type="dxa"/>
            <w:tcBorders/>
            <w:shd w:fill="auto" w:val="clear"/>
          </w:tcPr>
          <w:p>
            <w:pPr>
              <w:pStyle w:val="TableContents"/>
              <w:spacing w:before="0" w:after="283"/>
              <w:rPr>
                <w:rFonts w:ascii="times" w:hAnsi="times"/>
                <w:b/>
                <w:sz w:val="20"/>
              </w:rPr>
            </w:pPr>
            <w:r>
              <w:rPr>
                <w:rFonts w:ascii="times" w:hAnsi="times"/>
                <w:b/>
                <w:sz w:val="20"/>
              </w:rPr>
              <w:br/>
              <w:t> </w:t>
            </w:r>
          </w:p>
        </w:tc>
        <w:tc>
          <w:tcPr>
            <w:tcW w:w="8311" w:type="dxa"/>
            <w:tcBorders/>
            <w:shd w:fill="auto" w:val="clear"/>
            <w:vAlign w:val="bottom"/>
          </w:tcPr>
          <w:p>
            <w:pPr>
              <w:pStyle w:val="TableContents"/>
              <w:spacing w:before="0" w:after="283"/>
              <w:rPr>
                <w:rFonts w:ascii="times" w:hAnsi="times"/>
              </w:rPr>
            </w:pPr>
            <w:r>
              <w:rPr>
                <w:rFonts w:ascii="times" w:hAnsi="times"/>
              </w:rPr>
              <w:br/>
            </w:r>
            <w:r>
              <w:rPr>
                <w:rFonts w:ascii="times" w:hAnsi="times"/>
                <w:sz w:val="20"/>
              </w:rPr>
              <w:t>A "</w:t>
            </w:r>
            <w:r>
              <w:rPr>
                <w:rFonts w:ascii="times" w:hAnsi="times"/>
                <w:b/>
                <w:sz w:val="20"/>
              </w:rPr>
              <w:t>preliminary feasibility study</w:t>
            </w:r>
            <w:r>
              <w:rPr>
                <w:rFonts w:ascii="times" w:hAnsi="times"/>
                <w:sz w:val="20"/>
              </w:rPr>
              <w:t>" or "</w:t>
            </w:r>
            <w:r>
              <w:rPr>
                <w:rFonts w:ascii="times" w:hAnsi="times"/>
                <w:b/>
                <w:sz w:val="20"/>
              </w:rPr>
              <w:t>pre-feasibility study</w:t>
            </w:r>
            <w:r>
              <w:rPr>
                <w:rFonts w:ascii="times" w:hAnsi="times"/>
                <w:sz w:val="20"/>
              </w:rPr>
              <w:t>" is a comprehensive study of the viability of a mineral project that has advanced to a stage where the mining method (in the case of underground mining) or the pit configuration (in the case of an open pit) has been established, and an effective method of mineral processing has been determined. It includes a financial analysis based on reasonable assumptions of technical, engineering, legal, operating, economic, social and environmental factors and the evaluation of other relevant factors that are sufficient for a qualified person, acting reasonably, to determine if all or part of the mineral resource may be classified as a mineral reserve.</w:t>
            </w:r>
          </w:p>
        </w:tc>
      </w:tr>
      <w:tr>
        <w:trPr/>
        <w:tc>
          <w:tcPr>
            <w:tcW w:w="1819" w:type="dxa"/>
            <w:tcBorders/>
            <w:shd w:fill="auto" w:val="clear"/>
          </w:tcPr>
          <w:p>
            <w:pPr>
              <w:pStyle w:val="TableContents"/>
              <w:spacing w:before="0" w:after="283"/>
              <w:rPr>
                <w:rFonts w:ascii="times" w:hAnsi="times"/>
              </w:rPr>
            </w:pPr>
            <w:r>
              <w:rPr>
                <w:rFonts w:ascii="times" w:hAnsi="times"/>
              </w:rPr>
              <w:br/>
            </w:r>
            <w:r>
              <w:rPr>
                <w:rFonts w:ascii="times" w:hAnsi="times"/>
                <w:b/>
                <w:sz w:val="20"/>
              </w:rPr>
              <w:t>"float"</w:t>
            </w:r>
          </w:p>
        </w:tc>
        <w:tc>
          <w:tcPr>
            <w:tcW w:w="75" w:type="dxa"/>
            <w:tcBorders/>
            <w:shd w:fill="auto" w:val="clear"/>
          </w:tcPr>
          <w:p>
            <w:pPr>
              <w:pStyle w:val="TableContents"/>
              <w:spacing w:before="0" w:after="283"/>
              <w:rPr>
                <w:rFonts w:ascii="times" w:hAnsi="times"/>
                <w:b/>
                <w:sz w:val="20"/>
              </w:rPr>
            </w:pPr>
            <w:r>
              <w:rPr>
                <w:rFonts w:ascii="times" w:hAnsi="times"/>
                <w:b/>
                <w:sz w:val="20"/>
              </w:rPr>
              <w:br/>
              <w:t> </w:t>
            </w:r>
          </w:p>
        </w:tc>
        <w:tc>
          <w:tcPr>
            <w:tcW w:w="8311" w:type="dxa"/>
            <w:tcBorders/>
            <w:shd w:fill="auto" w:val="clear"/>
            <w:vAlign w:val="bottom"/>
          </w:tcPr>
          <w:p>
            <w:pPr>
              <w:pStyle w:val="TableContents"/>
              <w:spacing w:before="0" w:after="283"/>
              <w:rPr>
                <w:rFonts w:ascii="times" w:hAnsi="times"/>
              </w:rPr>
            </w:pPr>
            <w:r>
              <w:rPr>
                <w:rFonts w:ascii="times" w:hAnsi="times"/>
              </w:rPr>
              <w:br/>
            </w:r>
            <w:r>
              <w:rPr>
                <w:rFonts w:ascii="times" w:hAnsi="times"/>
                <w:sz w:val="20"/>
              </w:rPr>
              <w:t>A general term for loose fragments of ore or rock, especially on a hillside below an outcropping ledge or vein.</w:t>
            </w:r>
          </w:p>
        </w:tc>
      </w:tr>
      <w:tr>
        <w:trPr/>
        <w:tc>
          <w:tcPr>
            <w:tcW w:w="1819" w:type="dxa"/>
            <w:tcBorders/>
            <w:shd w:fill="auto" w:val="clear"/>
          </w:tcPr>
          <w:p>
            <w:pPr>
              <w:pStyle w:val="TableContents"/>
              <w:spacing w:before="0" w:after="283"/>
              <w:rPr>
                <w:rFonts w:ascii="times" w:hAnsi="times"/>
              </w:rPr>
            </w:pPr>
            <w:r>
              <w:rPr>
                <w:rFonts w:ascii="times" w:hAnsi="times"/>
              </w:rPr>
              <w:br/>
            </w:r>
            <w:r>
              <w:rPr>
                <w:rFonts w:ascii="times" w:hAnsi="times"/>
                <w:b/>
                <w:sz w:val="20"/>
              </w:rPr>
              <w:t>"flotation"</w:t>
            </w:r>
          </w:p>
        </w:tc>
        <w:tc>
          <w:tcPr>
            <w:tcW w:w="75" w:type="dxa"/>
            <w:tcBorders/>
            <w:shd w:fill="auto" w:val="clear"/>
          </w:tcPr>
          <w:p>
            <w:pPr>
              <w:pStyle w:val="TableContents"/>
              <w:spacing w:before="0" w:after="283"/>
              <w:rPr>
                <w:rFonts w:ascii="times" w:hAnsi="times"/>
                <w:b/>
                <w:sz w:val="20"/>
              </w:rPr>
            </w:pPr>
            <w:r>
              <w:rPr>
                <w:rFonts w:ascii="times" w:hAnsi="times"/>
                <w:b/>
                <w:sz w:val="20"/>
              </w:rPr>
              <w:br/>
              <w:t> </w:t>
            </w:r>
          </w:p>
        </w:tc>
        <w:tc>
          <w:tcPr>
            <w:tcW w:w="8311" w:type="dxa"/>
            <w:tcBorders/>
            <w:shd w:fill="auto" w:val="clear"/>
            <w:vAlign w:val="bottom"/>
          </w:tcPr>
          <w:p>
            <w:pPr>
              <w:pStyle w:val="TableContents"/>
              <w:spacing w:before="0" w:after="283"/>
              <w:rPr>
                <w:rFonts w:ascii="times" w:hAnsi="times"/>
              </w:rPr>
            </w:pPr>
            <w:r>
              <w:rPr>
                <w:rFonts w:ascii="times" w:hAnsi="times"/>
              </w:rPr>
              <w:br/>
            </w:r>
            <w:r>
              <w:rPr>
                <w:rFonts w:ascii="times" w:hAnsi="times"/>
                <w:sz w:val="20"/>
              </w:rPr>
              <w:t>A process for concentrating minerals based on the selective adhesion of certain minerals to air bubbles in a mixture of water and ground ore. When the right chemicals are added to a frothy water bath of ore that has been ground to the consistency of talcum powder, the minerals will float to the surface. The metal-rich flotation concentrate is then skimmed off the surface</w:t>
            </w:r>
          </w:p>
        </w:tc>
      </w:tr>
      <w:tr>
        <w:trPr/>
        <w:tc>
          <w:tcPr>
            <w:tcW w:w="1819" w:type="dxa"/>
            <w:tcBorders/>
            <w:shd w:fill="auto" w:val="clear"/>
          </w:tcPr>
          <w:p>
            <w:pPr>
              <w:pStyle w:val="TableContents"/>
              <w:spacing w:before="0" w:after="283"/>
              <w:rPr>
                <w:rFonts w:ascii="times" w:hAnsi="times"/>
              </w:rPr>
            </w:pPr>
            <w:r>
              <w:rPr>
                <w:rFonts w:ascii="times" w:hAnsi="times"/>
              </w:rPr>
              <w:br/>
            </w:r>
            <w:r>
              <w:rPr>
                <w:rFonts w:ascii="times" w:hAnsi="times"/>
                <w:b/>
                <w:sz w:val="20"/>
              </w:rPr>
              <w:t>"foliation"</w:t>
            </w:r>
          </w:p>
        </w:tc>
        <w:tc>
          <w:tcPr>
            <w:tcW w:w="75" w:type="dxa"/>
            <w:tcBorders/>
            <w:shd w:fill="auto" w:val="clear"/>
          </w:tcPr>
          <w:p>
            <w:pPr>
              <w:pStyle w:val="TableContents"/>
              <w:spacing w:before="0" w:after="283"/>
              <w:rPr>
                <w:rFonts w:ascii="times" w:hAnsi="times"/>
                <w:b/>
                <w:sz w:val="20"/>
              </w:rPr>
            </w:pPr>
            <w:r>
              <w:rPr>
                <w:rFonts w:ascii="times" w:hAnsi="times"/>
                <w:b/>
                <w:sz w:val="20"/>
              </w:rPr>
              <w:br/>
              <w:t> </w:t>
            </w:r>
          </w:p>
        </w:tc>
        <w:tc>
          <w:tcPr>
            <w:tcW w:w="8311" w:type="dxa"/>
            <w:tcBorders/>
            <w:shd w:fill="auto" w:val="clear"/>
            <w:vAlign w:val="bottom"/>
          </w:tcPr>
          <w:p>
            <w:pPr>
              <w:pStyle w:val="TableContents"/>
              <w:spacing w:before="0" w:after="283"/>
              <w:rPr>
                <w:rFonts w:ascii="times" w:hAnsi="times"/>
              </w:rPr>
            </w:pPr>
            <w:r>
              <w:rPr>
                <w:rFonts w:ascii="times" w:hAnsi="times"/>
              </w:rPr>
              <w:br/>
            </w:r>
            <w:r>
              <w:rPr>
                <w:rFonts w:ascii="times" w:hAnsi="times"/>
                <w:sz w:val="20"/>
              </w:rPr>
              <w:t>A general term for a planar arrangement of textural or structural features in any type of rock, especially the planar structure that results from flattening of the constituent grains of a metamorphic rock.</w:t>
            </w:r>
          </w:p>
        </w:tc>
      </w:tr>
      <w:tr>
        <w:trPr/>
        <w:tc>
          <w:tcPr>
            <w:tcW w:w="1819" w:type="dxa"/>
            <w:tcBorders/>
            <w:shd w:fill="auto" w:val="clear"/>
          </w:tcPr>
          <w:p>
            <w:pPr>
              <w:pStyle w:val="TableContents"/>
              <w:spacing w:before="0" w:after="283"/>
              <w:rPr>
                <w:rFonts w:ascii="times" w:hAnsi="times"/>
              </w:rPr>
            </w:pPr>
            <w:r>
              <w:rPr>
                <w:rFonts w:ascii="times" w:hAnsi="times"/>
              </w:rPr>
              <w:br/>
            </w:r>
            <w:r>
              <w:rPr>
                <w:rFonts w:ascii="times" w:hAnsi="times"/>
                <w:b/>
                <w:sz w:val="20"/>
              </w:rPr>
              <w:t>"fracture"</w:t>
            </w:r>
          </w:p>
        </w:tc>
        <w:tc>
          <w:tcPr>
            <w:tcW w:w="75" w:type="dxa"/>
            <w:tcBorders/>
            <w:shd w:fill="auto" w:val="clear"/>
          </w:tcPr>
          <w:p>
            <w:pPr>
              <w:pStyle w:val="TableContents"/>
              <w:spacing w:before="0" w:after="283"/>
              <w:rPr>
                <w:rFonts w:ascii="times" w:hAnsi="times"/>
                <w:b/>
                <w:sz w:val="20"/>
              </w:rPr>
            </w:pPr>
            <w:r>
              <w:rPr>
                <w:rFonts w:ascii="times" w:hAnsi="times"/>
                <w:b/>
                <w:sz w:val="20"/>
              </w:rPr>
              <w:br/>
              <w:t> </w:t>
            </w:r>
          </w:p>
        </w:tc>
        <w:tc>
          <w:tcPr>
            <w:tcW w:w="8311" w:type="dxa"/>
            <w:tcBorders/>
            <w:shd w:fill="auto" w:val="clear"/>
            <w:vAlign w:val="bottom"/>
          </w:tcPr>
          <w:p>
            <w:pPr>
              <w:pStyle w:val="TableContents"/>
              <w:spacing w:before="0" w:after="283"/>
              <w:rPr>
                <w:rFonts w:ascii="times" w:hAnsi="times"/>
              </w:rPr>
            </w:pPr>
            <w:r>
              <w:rPr>
                <w:rFonts w:ascii="times" w:hAnsi="times"/>
              </w:rPr>
              <w:br/>
            </w:r>
            <w:r>
              <w:rPr>
                <w:rFonts w:ascii="times" w:hAnsi="times"/>
                <w:sz w:val="20"/>
              </w:rPr>
              <w:t>A general term for any break in a rock, whether or not it causes displacement, due to mechanical failure by stress. Fractures include cracks, joints and faults.</w:t>
            </w:r>
          </w:p>
        </w:tc>
      </w:tr>
      <w:tr>
        <w:trPr/>
        <w:tc>
          <w:tcPr>
            <w:tcW w:w="1819" w:type="dxa"/>
            <w:tcBorders/>
            <w:shd w:fill="auto" w:val="clear"/>
          </w:tcPr>
          <w:p>
            <w:pPr>
              <w:pStyle w:val="TableContents"/>
              <w:spacing w:before="0" w:after="283"/>
              <w:rPr>
                <w:rFonts w:ascii="times" w:hAnsi="times"/>
              </w:rPr>
            </w:pPr>
            <w:r>
              <w:rPr>
                <w:rFonts w:ascii="times" w:hAnsi="times"/>
              </w:rPr>
              <w:br/>
            </w:r>
            <w:r>
              <w:rPr>
                <w:rFonts w:ascii="times" w:hAnsi="times"/>
                <w:b/>
                <w:sz w:val="20"/>
              </w:rPr>
              <w:t>"free gold"</w:t>
            </w:r>
          </w:p>
        </w:tc>
        <w:tc>
          <w:tcPr>
            <w:tcW w:w="75" w:type="dxa"/>
            <w:tcBorders/>
            <w:shd w:fill="auto" w:val="clear"/>
          </w:tcPr>
          <w:p>
            <w:pPr>
              <w:pStyle w:val="TableContents"/>
              <w:spacing w:before="0" w:after="283"/>
              <w:rPr>
                <w:rFonts w:ascii="times" w:hAnsi="times"/>
                <w:b/>
                <w:sz w:val="20"/>
              </w:rPr>
            </w:pPr>
            <w:r>
              <w:rPr>
                <w:rFonts w:ascii="times" w:hAnsi="times"/>
                <w:b/>
                <w:sz w:val="20"/>
              </w:rPr>
              <w:br/>
              <w:t> </w:t>
            </w:r>
          </w:p>
        </w:tc>
        <w:tc>
          <w:tcPr>
            <w:tcW w:w="8311" w:type="dxa"/>
            <w:tcBorders/>
            <w:shd w:fill="auto" w:val="clear"/>
            <w:vAlign w:val="bottom"/>
          </w:tcPr>
          <w:p>
            <w:pPr>
              <w:pStyle w:val="TableContents"/>
              <w:spacing w:before="0" w:after="283"/>
              <w:rPr>
                <w:rFonts w:ascii="times" w:hAnsi="times"/>
              </w:rPr>
            </w:pPr>
            <w:r>
              <w:rPr>
                <w:rFonts w:ascii="times" w:hAnsi="times"/>
              </w:rPr>
              <w:br/>
            </w:r>
            <w:r>
              <w:rPr>
                <w:rFonts w:ascii="times" w:hAnsi="times"/>
                <w:sz w:val="20"/>
              </w:rPr>
              <w:t>Gold not combined with other substances.</w:t>
            </w:r>
          </w:p>
        </w:tc>
      </w:tr>
      <w:tr>
        <w:trPr/>
        <w:tc>
          <w:tcPr>
            <w:tcW w:w="1819" w:type="dxa"/>
            <w:tcBorders/>
            <w:shd w:fill="auto" w:val="clear"/>
          </w:tcPr>
          <w:p>
            <w:pPr>
              <w:pStyle w:val="TableContents"/>
              <w:spacing w:before="0" w:after="283"/>
              <w:rPr>
                <w:rFonts w:ascii="times" w:hAnsi="times"/>
              </w:rPr>
            </w:pPr>
            <w:r>
              <w:rPr>
                <w:rFonts w:ascii="times" w:hAnsi="times"/>
              </w:rPr>
              <w:br/>
            </w:r>
            <w:r>
              <w:rPr>
                <w:rFonts w:ascii="times" w:hAnsi="times"/>
                <w:b/>
                <w:sz w:val="20"/>
              </w:rPr>
              <w:t>"glacial till"</w:t>
            </w:r>
          </w:p>
        </w:tc>
        <w:tc>
          <w:tcPr>
            <w:tcW w:w="75" w:type="dxa"/>
            <w:tcBorders/>
            <w:shd w:fill="auto" w:val="clear"/>
          </w:tcPr>
          <w:p>
            <w:pPr>
              <w:pStyle w:val="TableContents"/>
              <w:spacing w:before="0" w:after="283"/>
              <w:rPr>
                <w:rFonts w:ascii="times" w:hAnsi="times"/>
                <w:b/>
                <w:sz w:val="20"/>
              </w:rPr>
            </w:pPr>
            <w:r>
              <w:rPr>
                <w:rFonts w:ascii="times" w:hAnsi="times"/>
                <w:b/>
                <w:sz w:val="20"/>
              </w:rPr>
              <w:br/>
              <w:t> </w:t>
            </w:r>
          </w:p>
        </w:tc>
        <w:tc>
          <w:tcPr>
            <w:tcW w:w="8311" w:type="dxa"/>
            <w:tcBorders/>
            <w:shd w:fill="auto" w:val="clear"/>
            <w:vAlign w:val="bottom"/>
          </w:tcPr>
          <w:p>
            <w:pPr>
              <w:pStyle w:val="TableContents"/>
              <w:spacing w:before="0" w:after="283"/>
              <w:rPr>
                <w:rFonts w:ascii="times" w:hAnsi="times"/>
              </w:rPr>
            </w:pPr>
            <w:r>
              <w:rPr>
                <w:rFonts w:ascii="times" w:hAnsi="times"/>
              </w:rPr>
              <w:br/>
            </w:r>
            <w:r>
              <w:rPr>
                <w:rFonts w:ascii="times" w:hAnsi="times"/>
                <w:sz w:val="20"/>
              </w:rPr>
              <w:t>Dominantly unsorted and unstratified drift, generally unconsolidated, deposited directly by and underneath a glacier without subsequent reworking by meltwater, and consisting of a heterogeneous mixture of clay, silt, sand, gravel and boulders ranging widely in size and shape. Also referred to as "till" and ice-laid drift.</w:t>
            </w:r>
          </w:p>
        </w:tc>
      </w:tr>
    </w:tbl>
    <w:p>
      <w:pPr>
        <w:pStyle w:val="TextBody"/>
        <w:jc w:val="center"/>
        <w:rPr>
          <w:rFonts w:ascii="times" w:hAnsi="times"/>
          <w:sz w:val="20"/>
        </w:rPr>
      </w:pPr>
      <w:r>
        <w:rPr>
          <w:rFonts w:ascii="times" w:hAnsi="times"/>
          <w:sz w:val="20"/>
        </w:rPr>
        <w:t>68</w:t>
      </w:r>
    </w:p>
    <w:p>
      <w:pPr>
        <w:pStyle w:val="HorizontalLine"/>
        <w:pBdr>
          <w:bottom w:val="single" w:sz="20" w:space="0" w:color="808080"/>
        </w:pBdr>
        <w:rPr/>
      </w:pPr>
      <w:r>
        <w:rPr/>
      </w:r>
      <w:r>
        <w:br w:type="page"/>
      </w:r>
    </w:p>
    <w:p>
      <w:pPr>
        <w:pStyle w:val="Normal"/>
        <w:spacing w:before="0" w:after="0"/>
        <w:rPr>
          <w:sz w:val="4"/>
          <w:szCs w:val="4"/>
        </w:rPr>
      </w:pPr>
      <w:r>
        <w:rPr>
          <w:sz w:val="4"/>
          <w:szCs w:val="4"/>
        </w:rPr>
      </w:r>
      <w:bookmarkStart w:id="143" w:name="page_cm79301_1_69"/>
      <w:bookmarkStart w:id="144" w:name="page_cm79301_1_69"/>
      <w:bookmarkEnd w:id="144"/>
    </w:p>
    <w:tbl>
      <w:tblPr>
        <w:tblW w:w="5000" w:type="pct"/>
        <w:jc w:val="center"/>
        <w:tblInd w:w="0" w:type="dxa"/>
        <w:tblCellMar>
          <w:top w:w="0" w:type="dxa"/>
          <w:left w:w="0" w:type="dxa"/>
          <w:bottom w:w="0" w:type="dxa"/>
          <w:right w:w="0" w:type="dxa"/>
        </w:tblCellMar>
      </w:tblPr>
      <w:tblGrid>
        <w:gridCol w:w="1536"/>
        <w:gridCol w:w="73"/>
        <w:gridCol w:w="8596"/>
      </w:tblGrid>
      <w:tr>
        <w:trPr/>
        <w:tc>
          <w:tcPr>
            <w:tcW w:w="1536" w:type="dxa"/>
            <w:tcBorders/>
            <w:shd w:fill="auto" w:val="clear"/>
            <w:vAlign w:val="center"/>
          </w:tcPr>
          <w:p>
            <w:pPr>
              <w:pStyle w:val="TableContents"/>
              <w:spacing w:before="0" w:after="283"/>
              <w:rPr>
                <w:sz w:val="4"/>
                <w:szCs w:val="4"/>
              </w:rPr>
            </w:pPr>
            <w:r>
              <w:rPr>
                <w:sz w:val="4"/>
                <w:szCs w:val="4"/>
              </w:rPr>
            </w:r>
          </w:p>
        </w:tc>
        <w:tc>
          <w:tcPr>
            <w:tcW w:w="73" w:type="dxa"/>
            <w:tcBorders/>
            <w:shd w:fill="auto" w:val="clear"/>
            <w:vAlign w:val="center"/>
          </w:tcPr>
          <w:p>
            <w:pPr>
              <w:pStyle w:val="TableContents"/>
              <w:spacing w:before="0" w:after="283"/>
              <w:rPr>
                <w:sz w:val="4"/>
                <w:szCs w:val="4"/>
              </w:rPr>
            </w:pPr>
            <w:r>
              <w:rPr>
                <w:sz w:val="4"/>
                <w:szCs w:val="4"/>
              </w:rPr>
            </w:r>
          </w:p>
        </w:tc>
        <w:tc>
          <w:tcPr>
            <w:tcW w:w="8596" w:type="dxa"/>
            <w:tcBorders/>
            <w:shd w:fill="auto" w:val="clear"/>
            <w:vAlign w:val="center"/>
          </w:tcPr>
          <w:p>
            <w:pPr>
              <w:pStyle w:val="TableContents"/>
              <w:spacing w:before="0" w:after="283"/>
              <w:rPr>
                <w:sz w:val="4"/>
                <w:szCs w:val="4"/>
              </w:rPr>
            </w:pPr>
            <w:r>
              <w:rPr>
                <w:sz w:val="4"/>
                <w:szCs w:val="4"/>
              </w:rPr>
            </w:r>
          </w:p>
        </w:tc>
      </w:tr>
      <w:tr>
        <w:trPr/>
        <w:tc>
          <w:tcPr>
            <w:tcW w:w="1536" w:type="dxa"/>
            <w:tcBorders/>
            <w:shd w:fill="auto" w:val="clear"/>
          </w:tcPr>
          <w:p>
            <w:pPr>
              <w:pStyle w:val="TableContents"/>
              <w:spacing w:before="0" w:after="283"/>
              <w:rPr>
                <w:rFonts w:ascii="times" w:hAnsi="times"/>
                <w:b/>
                <w:sz w:val="20"/>
              </w:rPr>
            </w:pPr>
            <w:r>
              <w:rPr>
                <w:rFonts w:ascii="times" w:hAnsi="times"/>
                <w:b/>
                <w:sz w:val="20"/>
              </w:rPr>
              <w:t>"grade"</w:t>
            </w:r>
          </w:p>
        </w:tc>
        <w:tc>
          <w:tcPr>
            <w:tcW w:w="73" w:type="dxa"/>
            <w:tcBorders/>
            <w:shd w:fill="auto" w:val="clear"/>
          </w:tcPr>
          <w:p>
            <w:pPr>
              <w:pStyle w:val="TableContents"/>
              <w:spacing w:before="0" w:after="283"/>
              <w:rPr/>
            </w:pPr>
            <w:r>
              <w:rPr/>
              <w:t> </w:t>
            </w:r>
          </w:p>
        </w:tc>
        <w:tc>
          <w:tcPr>
            <w:tcW w:w="8596" w:type="dxa"/>
            <w:tcBorders/>
            <w:shd w:fill="auto" w:val="clear"/>
            <w:vAlign w:val="bottom"/>
          </w:tcPr>
          <w:p>
            <w:pPr>
              <w:pStyle w:val="TableContents"/>
              <w:spacing w:before="0" w:after="283"/>
              <w:rPr>
                <w:rFonts w:ascii="times" w:hAnsi="times"/>
                <w:sz w:val="20"/>
              </w:rPr>
            </w:pPr>
            <w:r>
              <w:rPr>
                <w:rFonts w:ascii="times" w:hAnsi="times"/>
                <w:sz w:val="20"/>
              </w:rPr>
              <w:t>The relative quality of the percentage of metal content in a mineralized body, i.e., grams of gold per tonne of rock.</w:t>
            </w:r>
          </w:p>
        </w:tc>
      </w:tr>
      <w:tr>
        <w:trPr/>
        <w:tc>
          <w:tcPr>
            <w:tcW w:w="1536" w:type="dxa"/>
            <w:tcBorders/>
            <w:shd w:fill="auto" w:val="clear"/>
          </w:tcPr>
          <w:p>
            <w:pPr>
              <w:pStyle w:val="TableContents"/>
              <w:spacing w:before="0" w:after="283"/>
              <w:rPr>
                <w:rFonts w:ascii="times" w:hAnsi="times"/>
              </w:rPr>
            </w:pPr>
            <w:r>
              <w:rPr>
                <w:rFonts w:ascii="times" w:hAnsi="times"/>
              </w:rPr>
              <w:br/>
            </w:r>
            <w:r>
              <w:rPr>
                <w:rFonts w:ascii="times" w:hAnsi="times"/>
                <w:b/>
                <w:sz w:val="20"/>
              </w:rPr>
              <w:t>"head grade"</w:t>
            </w:r>
          </w:p>
        </w:tc>
        <w:tc>
          <w:tcPr>
            <w:tcW w:w="73" w:type="dxa"/>
            <w:tcBorders/>
            <w:shd w:fill="auto" w:val="clear"/>
          </w:tcPr>
          <w:p>
            <w:pPr>
              <w:pStyle w:val="TableContents"/>
              <w:spacing w:before="0" w:after="283"/>
              <w:rPr>
                <w:rFonts w:ascii="times" w:hAnsi="times"/>
                <w:b/>
                <w:sz w:val="20"/>
              </w:rPr>
            </w:pPr>
            <w:r>
              <w:rPr>
                <w:rFonts w:ascii="times" w:hAnsi="times"/>
                <w:b/>
                <w:sz w:val="20"/>
              </w:rPr>
              <w:br/>
              <w:t> </w:t>
            </w:r>
          </w:p>
        </w:tc>
        <w:tc>
          <w:tcPr>
            <w:tcW w:w="8596" w:type="dxa"/>
            <w:tcBorders/>
            <w:shd w:fill="auto" w:val="clear"/>
            <w:vAlign w:val="bottom"/>
          </w:tcPr>
          <w:p>
            <w:pPr>
              <w:pStyle w:val="TableContents"/>
              <w:spacing w:before="0" w:after="283"/>
              <w:rPr>
                <w:rFonts w:ascii="times" w:hAnsi="times"/>
              </w:rPr>
            </w:pPr>
            <w:r>
              <w:rPr>
                <w:rFonts w:ascii="times" w:hAnsi="times"/>
              </w:rPr>
              <w:br/>
            </w:r>
            <w:r>
              <w:rPr>
                <w:rFonts w:ascii="times" w:hAnsi="times"/>
                <w:sz w:val="20"/>
              </w:rPr>
              <w:t>The average grade of ore fed into a mill.</w:t>
            </w:r>
          </w:p>
        </w:tc>
      </w:tr>
      <w:tr>
        <w:trPr/>
        <w:tc>
          <w:tcPr>
            <w:tcW w:w="1536" w:type="dxa"/>
            <w:tcBorders/>
            <w:shd w:fill="auto" w:val="clear"/>
          </w:tcPr>
          <w:p>
            <w:pPr>
              <w:pStyle w:val="TableContents"/>
              <w:spacing w:before="0" w:after="283"/>
              <w:rPr>
                <w:rFonts w:ascii="times" w:hAnsi="times"/>
              </w:rPr>
            </w:pPr>
            <w:r>
              <w:rPr>
                <w:rFonts w:ascii="times" w:hAnsi="times"/>
              </w:rPr>
              <w:br/>
            </w:r>
            <w:r>
              <w:rPr>
                <w:rFonts w:ascii="times" w:hAnsi="times"/>
                <w:b/>
                <w:sz w:val="20"/>
              </w:rPr>
              <w:t>"hectare"</w:t>
            </w:r>
          </w:p>
        </w:tc>
        <w:tc>
          <w:tcPr>
            <w:tcW w:w="73" w:type="dxa"/>
            <w:tcBorders/>
            <w:shd w:fill="auto" w:val="clear"/>
          </w:tcPr>
          <w:p>
            <w:pPr>
              <w:pStyle w:val="TableContents"/>
              <w:spacing w:before="0" w:after="283"/>
              <w:rPr>
                <w:rFonts w:ascii="times" w:hAnsi="times"/>
                <w:b/>
                <w:sz w:val="20"/>
              </w:rPr>
            </w:pPr>
            <w:r>
              <w:rPr>
                <w:rFonts w:ascii="times" w:hAnsi="times"/>
                <w:b/>
                <w:sz w:val="20"/>
              </w:rPr>
              <w:br/>
              <w:t> </w:t>
            </w:r>
          </w:p>
        </w:tc>
        <w:tc>
          <w:tcPr>
            <w:tcW w:w="8596" w:type="dxa"/>
            <w:tcBorders/>
            <w:shd w:fill="auto" w:val="clear"/>
            <w:vAlign w:val="bottom"/>
          </w:tcPr>
          <w:p>
            <w:pPr>
              <w:pStyle w:val="TableContents"/>
              <w:spacing w:before="0" w:after="283"/>
              <w:rPr>
                <w:rFonts w:ascii="times" w:hAnsi="times"/>
              </w:rPr>
            </w:pPr>
            <w:r>
              <w:rPr>
                <w:rFonts w:ascii="times" w:hAnsi="times"/>
              </w:rPr>
              <w:br/>
            </w:r>
            <w:r>
              <w:rPr>
                <w:rFonts w:ascii="times" w:hAnsi="times"/>
                <w:sz w:val="20"/>
              </w:rPr>
              <w:t>A metric measurement of area. 1 hectare = 10,000 square meters = 2.47 acres.</w:t>
            </w:r>
          </w:p>
        </w:tc>
      </w:tr>
      <w:tr>
        <w:trPr/>
        <w:tc>
          <w:tcPr>
            <w:tcW w:w="1536" w:type="dxa"/>
            <w:tcBorders/>
            <w:shd w:fill="auto" w:val="clear"/>
          </w:tcPr>
          <w:p>
            <w:pPr>
              <w:pStyle w:val="TableContents"/>
              <w:spacing w:before="0" w:after="283"/>
              <w:rPr>
                <w:rFonts w:ascii="times" w:hAnsi="times"/>
              </w:rPr>
            </w:pPr>
            <w:r>
              <w:rPr>
                <w:rFonts w:ascii="times" w:hAnsi="times"/>
              </w:rPr>
              <w:br/>
            </w:r>
            <w:r>
              <w:rPr>
                <w:rFonts w:ascii="times" w:hAnsi="times"/>
                <w:b/>
                <w:sz w:val="20"/>
              </w:rPr>
              <w:t>"hornblende phenocryst"</w:t>
            </w:r>
          </w:p>
        </w:tc>
        <w:tc>
          <w:tcPr>
            <w:tcW w:w="73" w:type="dxa"/>
            <w:tcBorders/>
            <w:shd w:fill="auto" w:val="clear"/>
          </w:tcPr>
          <w:p>
            <w:pPr>
              <w:pStyle w:val="TableContents"/>
              <w:spacing w:before="0" w:after="283"/>
              <w:rPr>
                <w:rFonts w:ascii="times" w:hAnsi="times"/>
                <w:b/>
                <w:sz w:val="20"/>
              </w:rPr>
            </w:pPr>
            <w:r>
              <w:rPr>
                <w:rFonts w:ascii="times" w:hAnsi="times"/>
                <w:b/>
                <w:sz w:val="20"/>
              </w:rPr>
              <w:br/>
              <w:t> </w:t>
            </w:r>
          </w:p>
        </w:tc>
        <w:tc>
          <w:tcPr>
            <w:tcW w:w="8596" w:type="dxa"/>
            <w:tcBorders/>
            <w:shd w:fill="auto" w:val="clear"/>
            <w:vAlign w:val="bottom"/>
          </w:tcPr>
          <w:p>
            <w:pPr>
              <w:pStyle w:val="TableContents"/>
              <w:spacing w:before="0" w:after="283"/>
              <w:rPr>
                <w:rFonts w:ascii="times" w:hAnsi="times"/>
              </w:rPr>
            </w:pPr>
            <w:r>
              <w:rPr>
                <w:rFonts w:ascii="times" w:hAnsi="times"/>
              </w:rPr>
              <w:br/>
            </w:r>
            <w:r>
              <w:rPr>
                <w:rFonts w:ascii="times" w:hAnsi="times"/>
                <w:sz w:val="20"/>
              </w:rPr>
              <w:t>A large and usually conspicuous crystal of a black to dark green mineral generally opaque called hornblende found in some volcanic and igneous rocks.</w:t>
            </w:r>
          </w:p>
        </w:tc>
      </w:tr>
      <w:tr>
        <w:trPr/>
        <w:tc>
          <w:tcPr>
            <w:tcW w:w="1536" w:type="dxa"/>
            <w:tcBorders/>
            <w:shd w:fill="auto" w:val="clear"/>
          </w:tcPr>
          <w:p>
            <w:pPr>
              <w:pStyle w:val="TableContents"/>
              <w:spacing w:before="0" w:after="283"/>
              <w:rPr>
                <w:rFonts w:ascii="times" w:hAnsi="times"/>
              </w:rPr>
            </w:pPr>
            <w:r>
              <w:rPr>
                <w:rFonts w:ascii="times" w:hAnsi="times"/>
              </w:rPr>
              <w:br/>
            </w:r>
            <w:r>
              <w:rPr>
                <w:rFonts w:ascii="times" w:hAnsi="times"/>
                <w:b/>
                <w:sz w:val="20"/>
              </w:rPr>
              <w:t>"horst"</w:t>
            </w:r>
          </w:p>
        </w:tc>
        <w:tc>
          <w:tcPr>
            <w:tcW w:w="73" w:type="dxa"/>
            <w:tcBorders/>
            <w:shd w:fill="auto" w:val="clear"/>
          </w:tcPr>
          <w:p>
            <w:pPr>
              <w:pStyle w:val="TableContents"/>
              <w:spacing w:before="0" w:after="283"/>
              <w:rPr>
                <w:rFonts w:ascii="times" w:hAnsi="times"/>
                <w:b/>
                <w:sz w:val="20"/>
              </w:rPr>
            </w:pPr>
            <w:r>
              <w:rPr>
                <w:rFonts w:ascii="times" w:hAnsi="times"/>
                <w:b/>
                <w:sz w:val="20"/>
              </w:rPr>
              <w:br/>
              <w:t> </w:t>
            </w:r>
          </w:p>
        </w:tc>
        <w:tc>
          <w:tcPr>
            <w:tcW w:w="8596" w:type="dxa"/>
            <w:tcBorders/>
            <w:shd w:fill="auto" w:val="clear"/>
            <w:vAlign w:val="bottom"/>
          </w:tcPr>
          <w:p>
            <w:pPr>
              <w:pStyle w:val="TableContents"/>
              <w:spacing w:before="0" w:after="283"/>
              <w:rPr>
                <w:rFonts w:ascii="times" w:hAnsi="times"/>
              </w:rPr>
            </w:pPr>
            <w:r>
              <w:rPr>
                <w:rFonts w:ascii="times" w:hAnsi="times"/>
              </w:rPr>
              <w:br/>
            </w:r>
            <w:r>
              <w:rPr>
                <w:rFonts w:ascii="times" w:hAnsi="times"/>
                <w:sz w:val="20"/>
              </w:rPr>
              <w:t>An up-faulted block of rock.</w:t>
            </w:r>
          </w:p>
        </w:tc>
      </w:tr>
      <w:tr>
        <w:trPr/>
        <w:tc>
          <w:tcPr>
            <w:tcW w:w="1536" w:type="dxa"/>
            <w:tcBorders/>
            <w:shd w:fill="auto" w:val="clear"/>
          </w:tcPr>
          <w:p>
            <w:pPr>
              <w:pStyle w:val="TableContents"/>
              <w:spacing w:before="0" w:after="283"/>
              <w:rPr>
                <w:rFonts w:ascii="times" w:hAnsi="times"/>
              </w:rPr>
            </w:pPr>
            <w:r>
              <w:rPr>
                <w:rFonts w:ascii="times" w:hAnsi="times"/>
              </w:rPr>
              <w:br/>
            </w:r>
            <w:r>
              <w:rPr>
                <w:rFonts w:ascii="times" w:hAnsi="times"/>
                <w:b/>
                <w:sz w:val="20"/>
              </w:rPr>
              <w:t>"hydrothermal alteration"</w:t>
            </w:r>
          </w:p>
        </w:tc>
        <w:tc>
          <w:tcPr>
            <w:tcW w:w="73" w:type="dxa"/>
            <w:tcBorders/>
            <w:shd w:fill="auto" w:val="clear"/>
          </w:tcPr>
          <w:p>
            <w:pPr>
              <w:pStyle w:val="TableContents"/>
              <w:spacing w:before="0" w:after="283"/>
              <w:rPr>
                <w:rFonts w:ascii="times" w:hAnsi="times"/>
                <w:b/>
                <w:sz w:val="20"/>
              </w:rPr>
            </w:pPr>
            <w:r>
              <w:rPr>
                <w:rFonts w:ascii="times" w:hAnsi="times"/>
                <w:b/>
                <w:sz w:val="20"/>
              </w:rPr>
              <w:br/>
              <w:t> </w:t>
            </w:r>
          </w:p>
        </w:tc>
        <w:tc>
          <w:tcPr>
            <w:tcW w:w="8596" w:type="dxa"/>
            <w:tcBorders/>
            <w:shd w:fill="auto" w:val="clear"/>
            <w:vAlign w:val="bottom"/>
          </w:tcPr>
          <w:p>
            <w:pPr>
              <w:pStyle w:val="TableContents"/>
              <w:spacing w:before="0" w:after="283"/>
              <w:rPr>
                <w:rFonts w:ascii="times" w:hAnsi="times"/>
              </w:rPr>
            </w:pPr>
            <w:r>
              <w:rPr>
                <w:rFonts w:ascii="times" w:hAnsi="times"/>
              </w:rPr>
              <w:br/>
            </w:r>
            <w:r>
              <w:rPr>
                <w:rFonts w:ascii="times" w:hAnsi="times"/>
                <w:sz w:val="20"/>
              </w:rPr>
              <w:t>Alteration of rocks or minerals by reaction with hydrothermal fluids.</w:t>
            </w:r>
          </w:p>
        </w:tc>
      </w:tr>
      <w:tr>
        <w:trPr/>
        <w:tc>
          <w:tcPr>
            <w:tcW w:w="1536" w:type="dxa"/>
            <w:tcBorders/>
            <w:shd w:fill="auto" w:val="clear"/>
          </w:tcPr>
          <w:p>
            <w:pPr>
              <w:pStyle w:val="TableContents"/>
              <w:spacing w:before="0" w:after="283"/>
              <w:rPr>
                <w:rFonts w:ascii="times" w:hAnsi="times"/>
              </w:rPr>
            </w:pPr>
            <w:r>
              <w:rPr>
                <w:rFonts w:ascii="times" w:hAnsi="times"/>
              </w:rPr>
              <w:br/>
            </w:r>
            <w:r>
              <w:rPr>
                <w:rFonts w:ascii="times" w:hAnsi="times"/>
                <w:b/>
                <w:sz w:val="20"/>
              </w:rPr>
              <w:t>"indicated mineral resource"</w:t>
            </w:r>
          </w:p>
        </w:tc>
        <w:tc>
          <w:tcPr>
            <w:tcW w:w="73" w:type="dxa"/>
            <w:tcBorders/>
            <w:shd w:fill="auto" w:val="clear"/>
          </w:tcPr>
          <w:p>
            <w:pPr>
              <w:pStyle w:val="TableContents"/>
              <w:spacing w:before="0" w:after="283"/>
              <w:rPr>
                <w:rFonts w:ascii="times" w:hAnsi="times"/>
                <w:b/>
                <w:sz w:val="20"/>
              </w:rPr>
            </w:pPr>
            <w:r>
              <w:rPr>
                <w:rFonts w:ascii="times" w:hAnsi="times"/>
                <w:b/>
                <w:sz w:val="20"/>
              </w:rPr>
              <w:br/>
              <w:t> </w:t>
            </w:r>
          </w:p>
        </w:tc>
        <w:tc>
          <w:tcPr>
            <w:tcW w:w="8596" w:type="dxa"/>
            <w:tcBorders/>
            <w:shd w:fill="auto" w:val="clear"/>
            <w:vAlign w:val="bottom"/>
          </w:tcPr>
          <w:p>
            <w:pPr>
              <w:pStyle w:val="TableContents"/>
              <w:spacing w:before="0" w:after="283"/>
              <w:rPr>
                <w:rFonts w:ascii="times" w:hAnsi="times"/>
              </w:rPr>
            </w:pPr>
            <w:r>
              <w:rPr>
                <w:rFonts w:ascii="times" w:hAnsi="times"/>
              </w:rPr>
              <w:br/>
            </w:r>
            <w:r>
              <w:rPr>
                <w:rFonts w:ascii="times" w:hAnsi="times"/>
                <w:sz w:val="20"/>
              </w:rPr>
              <w:t>The part of a mineral resource for which quantity, grade or quality, densities, shape and physical characteristics can be estimated with a level of confidence sufficient to allow the appropriate application of technical and economic parameters and to support mine planning and evaluation of the economic viability of the deposit. The estimate is based on detailed and reliable exploration and testing information gathered through appropriate techniques from locations such as outcrops, trenches, pits, workings and drill holes that are spaced closely enough for geological and grade continuity to be reasonably assumed. Mineral resources that are not mineral reserves do not have demonstrated economic viability.</w:t>
            </w:r>
          </w:p>
        </w:tc>
      </w:tr>
      <w:tr>
        <w:trPr/>
        <w:tc>
          <w:tcPr>
            <w:tcW w:w="1536" w:type="dxa"/>
            <w:tcBorders/>
            <w:shd w:fill="auto" w:val="clear"/>
          </w:tcPr>
          <w:p>
            <w:pPr>
              <w:pStyle w:val="TableContents"/>
              <w:spacing w:before="0" w:after="283"/>
              <w:rPr>
                <w:rFonts w:ascii="times" w:hAnsi="times"/>
                <w:b/>
                <w:sz w:val="20"/>
              </w:rPr>
            </w:pPr>
            <w:r>
              <w:rPr>
                <w:rFonts w:ascii="times" w:hAnsi="times"/>
                <w:b/>
                <w:sz w:val="20"/>
              </w:rPr>
              <w:br/>
              <w:t> </w:t>
            </w:r>
          </w:p>
        </w:tc>
        <w:tc>
          <w:tcPr>
            <w:tcW w:w="73" w:type="dxa"/>
            <w:tcBorders/>
            <w:shd w:fill="auto" w:val="clear"/>
          </w:tcPr>
          <w:p>
            <w:pPr>
              <w:pStyle w:val="TableContents"/>
              <w:spacing w:before="0" w:after="283"/>
              <w:rPr>
                <w:rFonts w:ascii="times" w:hAnsi="times"/>
                <w:b/>
                <w:sz w:val="20"/>
              </w:rPr>
            </w:pPr>
            <w:r>
              <w:rPr>
                <w:rFonts w:ascii="times" w:hAnsi="times"/>
                <w:b/>
                <w:sz w:val="20"/>
              </w:rPr>
              <w:br/>
              <w:t> </w:t>
            </w:r>
          </w:p>
        </w:tc>
        <w:tc>
          <w:tcPr>
            <w:tcW w:w="8596" w:type="dxa"/>
            <w:tcBorders/>
            <w:shd w:fill="auto" w:val="clear"/>
            <w:vAlign w:val="bottom"/>
          </w:tcPr>
          <w:p>
            <w:pPr>
              <w:pStyle w:val="TableContents"/>
              <w:spacing w:before="0" w:after="283"/>
              <w:rPr>
                <w:rFonts w:ascii="times" w:hAnsi="times"/>
              </w:rPr>
            </w:pPr>
            <w:r>
              <w:rPr>
                <w:rFonts w:ascii="times" w:hAnsi="times"/>
              </w:rPr>
              <w:br/>
            </w:r>
            <w:r>
              <w:rPr>
                <w:rFonts w:ascii="times" w:hAnsi="times"/>
                <w:sz w:val="20"/>
              </w:rPr>
              <w:t xml:space="preserve">While this term is recognized and required by Canadian regulations, the SEC does not recognize it. </w:t>
            </w:r>
            <w:r>
              <w:rPr>
                <w:rFonts w:ascii="times" w:hAnsi="times"/>
                <w:b/>
                <w:sz w:val="20"/>
              </w:rPr>
              <w:t>Investors are cautioned not to assume that any part or all of the mineral deposits in this category will ever be converted into mineral reserves.</w:t>
            </w:r>
          </w:p>
        </w:tc>
      </w:tr>
      <w:tr>
        <w:trPr/>
        <w:tc>
          <w:tcPr>
            <w:tcW w:w="1536" w:type="dxa"/>
            <w:tcBorders/>
            <w:shd w:fill="auto" w:val="clear"/>
          </w:tcPr>
          <w:p>
            <w:pPr>
              <w:pStyle w:val="TableContents"/>
              <w:spacing w:before="0" w:after="283"/>
              <w:rPr>
                <w:rFonts w:ascii="times" w:hAnsi="times"/>
              </w:rPr>
            </w:pPr>
            <w:r>
              <w:rPr>
                <w:rFonts w:ascii="times" w:hAnsi="times"/>
              </w:rPr>
              <w:br/>
            </w:r>
            <w:r>
              <w:rPr>
                <w:rFonts w:ascii="times" w:hAnsi="times"/>
                <w:b/>
                <w:sz w:val="20"/>
              </w:rPr>
              <w:t>"inferred mineral resource"</w:t>
            </w:r>
          </w:p>
        </w:tc>
        <w:tc>
          <w:tcPr>
            <w:tcW w:w="73" w:type="dxa"/>
            <w:tcBorders/>
            <w:shd w:fill="auto" w:val="clear"/>
          </w:tcPr>
          <w:p>
            <w:pPr>
              <w:pStyle w:val="TableContents"/>
              <w:spacing w:before="0" w:after="283"/>
              <w:rPr>
                <w:rFonts w:ascii="times" w:hAnsi="times"/>
                <w:b/>
                <w:sz w:val="20"/>
              </w:rPr>
            </w:pPr>
            <w:r>
              <w:rPr>
                <w:rFonts w:ascii="times" w:hAnsi="times"/>
                <w:b/>
                <w:sz w:val="20"/>
              </w:rPr>
              <w:br/>
              <w:t> </w:t>
            </w:r>
          </w:p>
        </w:tc>
        <w:tc>
          <w:tcPr>
            <w:tcW w:w="8596" w:type="dxa"/>
            <w:tcBorders/>
            <w:shd w:fill="auto" w:val="clear"/>
            <w:vAlign w:val="bottom"/>
          </w:tcPr>
          <w:p>
            <w:pPr>
              <w:pStyle w:val="TableContents"/>
              <w:spacing w:before="0" w:after="283"/>
              <w:rPr>
                <w:rFonts w:ascii="times" w:hAnsi="times"/>
              </w:rPr>
            </w:pPr>
            <w:r>
              <w:rPr>
                <w:rFonts w:ascii="times" w:hAnsi="times"/>
              </w:rPr>
              <w:br/>
            </w:r>
            <w:r>
              <w:rPr>
                <w:rFonts w:ascii="times" w:hAnsi="times"/>
                <w:sz w:val="20"/>
              </w:rPr>
              <w:t>The part of a mineral resource for which quantity and grade or quality can be estimated on the basis of geological evidence and limited sampling and reasonably assumed, but not verified, geological and grade continuity. The estimate is based on limited information and sampling gathered through appropriate techniques from locations such as outcrops, trenches, pits, workings and drill holes.</w:t>
            </w:r>
          </w:p>
        </w:tc>
      </w:tr>
      <w:tr>
        <w:trPr/>
        <w:tc>
          <w:tcPr>
            <w:tcW w:w="1536" w:type="dxa"/>
            <w:tcBorders/>
            <w:shd w:fill="auto" w:val="clear"/>
          </w:tcPr>
          <w:p>
            <w:pPr>
              <w:pStyle w:val="TableContents"/>
              <w:spacing w:before="0" w:after="283"/>
              <w:rPr>
                <w:rFonts w:ascii="times" w:hAnsi="times"/>
                <w:b/>
                <w:sz w:val="20"/>
              </w:rPr>
            </w:pPr>
            <w:r>
              <w:rPr>
                <w:rFonts w:ascii="times" w:hAnsi="times"/>
                <w:b/>
                <w:sz w:val="20"/>
              </w:rPr>
              <w:br/>
              <w:t> </w:t>
            </w:r>
          </w:p>
        </w:tc>
        <w:tc>
          <w:tcPr>
            <w:tcW w:w="73" w:type="dxa"/>
            <w:tcBorders/>
            <w:shd w:fill="auto" w:val="clear"/>
          </w:tcPr>
          <w:p>
            <w:pPr>
              <w:pStyle w:val="TableContents"/>
              <w:spacing w:before="0" w:after="283"/>
              <w:rPr>
                <w:rFonts w:ascii="times" w:hAnsi="times"/>
                <w:b/>
                <w:sz w:val="20"/>
              </w:rPr>
            </w:pPr>
            <w:r>
              <w:rPr>
                <w:rFonts w:ascii="times" w:hAnsi="times"/>
                <w:b/>
                <w:sz w:val="20"/>
              </w:rPr>
              <w:br/>
              <w:t> </w:t>
            </w:r>
          </w:p>
        </w:tc>
        <w:tc>
          <w:tcPr>
            <w:tcW w:w="8596" w:type="dxa"/>
            <w:tcBorders/>
            <w:shd w:fill="auto" w:val="clear"/>
            <w:vAlign w:val="bottom"/>
          </w:tcPr>
          <w:p>
            <w:pPr>
              <w:pStyle w:val="TableContents"/>
              <w:spacing w:before="0" w:after="283"/>
              <w:rPr>
                <w:rFonts w:ascii="times" w:hAnsi="times"/>
              </w:rPr>
            </w:pPr>
            <w:r>
              <w:rPr>
                <w:rFonts w:ascii="times" w:hAnsi="times"/>
              </w:rPr>
              <w:br/>
            </w:r>
            <w:r>
              <w:rPr>
                <w:rFonts w:ascii="times" w:hAnsi="times"/>
                <w:sz w:val="20"/>
              </w:rPr>
              <w:t xml:space="preserve">While this term is recognized and required by Canadian regulations, the SEC does not recognize it. </w:t>
            </w:r>
            <w:r>
              <w:rPr>
                <w:rFonts w:ascii="times" w:hAnsi="times"/>
                <w:b/>
                <w:sz w:val="20"/>
              </w:rPr>
              <w:t>Investors are cautioned not to assume that any part or all of the mineral deposits in this category will ever be converted into mineral reserves. Investors are cautioned not to assume that part of or all of an inferred mineral resource exists, or is economically or legally mineable.</w:t>
            </w:r>
          </w:p>
        </w:tc>
      </w:tr>
      <w:tr>
        <w:trPr/>
        <w:tc>
          <w:tcPr>
            <w:tcW w:w="1536" w:type="dxa"/>
            <w:tcBorders/>
            <w:shd w:fill="auto" w:val="clear"/>
          </w:tcPr>
          <w:p>
            <w:pPr>
              <w:pStyle w:val="TableContents"/>
              <w:spacing w:before="0" w:after="283"/>
              <w:rPr>
                <w:rFonts w:ascii="times" w:hAnsi="times"/>
              </w:rPr>
            </w:pPr>
            <w:r>
              <w:rPr>
                <w:rFonts w:ascii="times" w:hAnsi="times"/>
              </w:rPr>
              <w:br/>
            </w:r>
            <w:r>
              <w:rPr>
                <w:rFonts w:ascii="times" w:hAnsi="times"/>
                <w:b/>
                <w:sz w:val="20"/>
              </w:rPr>
              <w:t>"infill drilling"</w:t>
            </w:r>
          </w:p>
        </w:tc>
        <w:tc>
          <w:tcPr>
            <w:tcW w:w="73" w:type="dxa"/>
            <w:tcBorders/>
            <w:shd w:fill="auto" w:val="clear"/>
          </w:tcPr>
          <w:p>
            <w:pPr>
              <w:pStyle w:val="TableContents"/>
              <w:spacing w:before="0" w:after="283"/>
              <w:rPr>
                <w:rFonts w:ascii="times" w:hAnsi="times"/>
                <w:b/>
                <w:sz w:val="20"/>
              </w:rPr>
            </w:pPr>
            <w:r>
              <w:rPr>
                <w:rFonts w:ascii="times" w:hAnsi="times"/>
                <w:b/>
                <w:sz w:val="20"/>
              </w:rPr>
              <w:br/>
              <w:t> </w:t>
            </w:r>
          </w:p>
        </w:tc>
        <w:tc>
          <w:tcPr>
            <w:tcW w:w="8596" w:type="dxa"/>
            <w:tcBorders/>
            <w:shd w:fill="auto" w:val="clear"/>
            <w:vAlign w:val="bottom"/>
          </w:tcPr>
          <w:p>
            <w:pPr>
              <w:pStyle w:val="TableContents"/>
              <w:spacing w:before="0" w:after="283"/>
              <w:rPr>
                <w:rFonts w:ascii="times" w:hAnsi="times"/>
              </w:rPr>
            </w:pPr>
            <w:r>
              <w:rPr>
                <w:rFonts w:ascii="times" w:hAnsi="times"/>
              </w:rPr>
              <w:br/>
            </w:r>
            <w:r>
              <w:rPr>
                <w:rFonts w:ascii="times" w:hAnsi="times"/>
                <w:sz w:val="20"/>
              </w:rPr>
              <w:t>Drilling within a defined mineralized area to improve the definition of known mineralization.</w:t>
            </w:r>
          </w:p>
        </w:tc>
      </w:tr>
      <w:tr>
        <w:trPr/>
        <w:tc>
          <w:tcPr>
            <w:tcW w:w="1536" w:type="dxa"/>
            <w:tcBorders/>
            <w:shd w:fill="auto" w:val="clear"/>
          </w:tcPr>
          <w:p>
            <w:pPr>
              <w:pStyle w:val="TableContents"/>
              <w:spacing w:before="0" w:after="283"/>
              <w:rPr>
                <w:rFonts w:ascii="times" w:hAnsi="times"/>
              </w:rPr>
            </w:pPr>
            <w:r>
              <w:rPr>
                <w:rFonts w:ascii="times" w:hAnsi="times"/>
              </w:rPr>
              <w:br/>
            </w:r>
            <w:r>
              <w:rPr>
                <w:rFonts w:ascii="times" w:hAnsi="times"/>
                <w:b/>
                <w:sz w:val="20"/>
              </w:rPr>
              <w:t>"intrusive"</w:t>
            </w:r>
          </w:p>
        </w:tc>
        <w:tc>
          <w:tcPr>
            <w:tcW w:w="73" w:type="dxa"/>
            <w:tcBorders/>
            <w:shd w:fill="auto" w:val="clear"/>
          </w:tcPr>
          <w:p>
            <w:pPr>
              <w:pStyle w:val="TableContents"/>
              <w:spacing w:before="0" w:after="283"/>
              <w:rPr>
                <w:rFonts w:ascii="times" w:hAnsi="times"/>
                <w:b/>
                <w:sz w:val="20"/>
              </w:rPr>
            </w:pPr>
            <w:r>
              <w:rPr>
                <w:rFonts w:ascii="times" w:hAnsi="times"/>
                <w:b/>
                <w:sz w:val="20"/>
              </w:rPr>
              <w:br/>
              <w:t> </w:t>
            </w:r>
          </w:p>
        </w:tc>
        <w:tc>
          <w:tcPr>
            <w:tcW w:w="8596" w:type="dxa"/>
            <w:tcBorders/>
            <w:shd w:fill="auto" w:val="clear"/>
            <w:vAlign w:val="bottom"/>
          </w:tcPr>
          <w:p>
            <w:pPr>
              <w:pStyle w:val="TableContents"/>
              <w:spacing w:before="0" w:after="283"/>
              <w:rPr>
                <w:rFonts w:ascii="times" w:hAnsi="times"/>
              </w:rPr>
            </w:pPr>
            <w:r>
              <w:rPr>
                <w:rFonts w:ascii="times" w:hAnsi="times"/>
              </w:rPr>
              <w:br/>
            </w:r>
            <w:r>
              <w:rPr>
                <w:rFonts w:ascii="times" w:hAnsi="times"/>
                <w:sz w:val="20"/>
              </w:rPr>
              <w:t>A body of igneous rock formed by the consolidation of magma intruded below surface into other rocks, in contrast to lavas, which are extruded upon the Earth's surface.</w:t>
            </w:r>
          </w:p>
        </w:tc>
      </w:tr>
      <w:tr>
        <w:trPr/>
        <w:tc>
          <w:tcPr>
            <w:tcW w:w="1536" w:type="dxa"/>
            <w:tcBorders/>
            <w:shd w:fill="auto" w:val="clear"/>
          </w:tcPr>
          <w:p>
            <w:pPr>
              <w:pStyle w:val="TableContents"/>
              <w:spacing w:before="0" w:after="283"/>
              <w:rPr>
                <w:rFonts w:ascii="times" w:hAnsi="times"/>
              </w:rPr>
            </w:pPr>
            <w:r>
              <w:rPr>
                <w:rFonts w:ascii="times" w:hAnsi="times"/>
              </w:rPr>
              <w:br/>
            </w:r>
            <w:r>
              <w:rPr>
                <w:rFonts w:ascii="times" w:hAnsi="times"/>
                <w:b/>
                <w:sz w:val="20"/>
              </w:rPr>
              <w:t>"kilometre"</w:t>
            </w:r>
          </w:p>
        </w:tc>
        <w:tc>
          <w:tcPr>
            <w:tcW w:w="73" w:type="dxa"/>
            <w:tcBorders/>
            <w:shd w:fill="auto" w:val="clear"/>
          </w:tcPr>
          <w:p>
            <w:pPr>
              <w:pStyle w:val="TableContents"/>
              <w:spacing w:before="0" w:after="283"/>
              <w:rPr>
                <w:rFonts w:ascii="times" w:hAnsi="times"/>
                <w:b/>
                <w:sz w:val="20"/>
              </w:rPr>
            </w:pPr>
            <w:r>
              <w:rPr>
                <w:rFonts w:ascii="times" w:hAnsi="times"/>
                <w:b/>
                <w:sz w:val="20"/>
              </w:rPr>
              <w:br/>
              <w:t> </w:t>
            </w:r>
          </w:p>
        </w:tc>
        <w:tc>
          <w:tcPr>
            <w:tcW w:w="8596" w:type="dxa"/>
            <w:tcBorders/>
            <w:shd w:fill="auto" w:val="clear"/>
            <w:vAlign w:val="bottom"/>
          </w:tcPr>
          <w:p>
            <w:pPr>
              <w:pStyle w:val="TableContents"/>
              <w:spacing w:before="0" w:after="283"/>
              <w:rPr>
                <w:rFonts w:ascii="times" w:hAnsi="times"/>
              </w:rPr>
            </w:pPr>
            <w:r>
              <w:rPr>
                <w:rFonts w:ascii="times" w:hAnsi="times"/>
              </w:rPr>
              <w:br/>
            </w:r>
            <w:r>
              <w:rPr>
                <w:rFonts w:ascii="times" w:hAnsi="times"/>
                <w:sz w:val="20"/>
              </w:rPr>
              <w:t>A metric measurement of distance. 1.0 kilometre = 0.62 miles.</w:t>
            </w:r>
          </w:p>
        </w:tc>
      </w:tr>
      <w:tr>
        <w:trPr/>
        <w:tc>
          <w:tcPr>
            <w:tcW w:w="1536" w:type="dxa"/>
            <w:tcBorders/>
            <w:shd w:fill="auto" w:val="clear"/>
          </w:tcPr>
          <w:p>
            <w:pPr>
              <w:pStyle w:val="TableContents"/>
              <w:spacing w:before="0" w:after="283"/>
              <w:rPr>
                <w:rFonts w:ascii="times" w:hAnsi="times"/>
              </w:rPr>
            </w:pPr>
            <w:r>
              <w:rPr>
                <w:rFonts w:ascii="times" w:hAnsi="times"/>
              </w:rPr>
              <w:br/>
            </w:r>
            <w:r>
              <w:rPr>
                <w:rFonts w:ascii="times" w:hAnsi="times"/>
                <w:b/>
                <w:sz w:val="20"/>
              </w:rPr>
              <w:t>"lapilli"</w:t>
            </w:r>
          </w:p>
        </w:tc>
        <w:tc>
          <w:tcPr>
            <w:tcW w:w="73" w:type="dxa"/>
            <w:tcBorders/>
            <w:shd w:fill="auto" w:val="clear"/>
          </w:tcPr>
          <w:p>
            <w:pPr>
              <w:pStyle w:val="TableContents"/>
              <w:spacing w:before="0" w:after="283"/>
              <w:rPr>
                <w:rFonts w:ascii="times" w:hAnsi="times"/>
                <w:b/>
                <w:sz w:val="20"/>
              </w:rPr>
            </w:pPr>
            <w:r>
              <w:rPr>
                <w:rFonts w:ascii="times" w:hAnsi="times"/>
                <w:b/>
                <w:sz w:val="20"/>
              </w:rPr>
              <w:br/>
              <w:t> </w:t>
            </w:r>
          </w:p>
        </w:tc>
        <w:tc>
          <w:tcPr>
            <w:tcW w:w="8596" w:type="dxa"/>
            <w:tcBorders/>
            <w:shd w:fill="auto" w:val="clear"/>
            <w:vAlign w:val="bottom"/>
          </w:tcPr>
          <w:p>
            <w:pPr>
              <w:pStyle w:val="TableContents"/>
              <w:spacing w:before="0" w:after="283"/>
              <w:rPr>
                <w:rFonts w:ascii="times" w:hAnsi="times"/>
              </w:rPr>
            </w:pPr>
            <w:r>
              <w:rPr>
                <w:rFonts w:ascii="times" w:hAnsi="times"/>
              </w:rPr>
              <w:br/>
            </w:r>
            <w:r>
              <w:rPr>
                <w:rFonts w:ascii="times" w:hAnsi="times"/>
                <w:sz w:val="20"/>
              </w:rPr>
              <w:t>Pyroclastics that may be essential, accessory or accidental in origin, of a size range that has been variously defined within the limits of 2 millimetres and 64 millimetres. The fragments may be either solidified or still viscous when they land (though some classifications restrict the term to the former); thus there is no characteristic shape. An individual fragment is called a "lapillus".</w:t>
            </w:r>
          </w:p>
        </w:tc>
      </w:tr>
    </w:tbl>
    <w:p>
      <w:pPr>
        <w:pStyle w:val="TextBody"/>
        <w:jc w:val="center"/>
        <w:rPr>
          <w:rFonts w:ascii="times" w:hAnsi="times"/>
          <w:sz w:val="20"/>
        </w:rPr>
      </w:pPr>
      <w:r>
        <w:rPr>
          <w:rFonts w:ascii="times" w:hAnsi="times"/>
          <w:sz w:val="20"/>
        </w:rPr>
        <w:t>69</w:t>
      </w:r>
    </w:p>
    <w:p>
      <w:pPr>
        <w:pStyle w:val="HorizontalLine"/>
        <w:pBdr>
          <w:bottom w:val="single" w:sz="20" w:space="0" w:color="808080"/>
        </w:pBdr>
        <w:rPr/>
      </w:pPr>
      <w:r>
        <w:rPr/>
      </w:r>
      <w:r>
        <w:br w:type="page"/>
      </w:r>
    </w:p>
    <w:p>
      <w:pPr>
        <w:pStyle w:val="Normal"/>
        <w:spacing w:before="0" w:after="0"/>
        <w:rPr>
          <w:sz w:val="4"/>
          <w:szCs w:val="4"/>
        </w:rPr>
      </w:pPr>
      <w:r>
        <w:rPr>
          <w:sz w:val="4"/>
          <w:szCs w:val="4"/>
        </w:rPr>
      </w:r>
      <w:bookmarkStart w:id="145" w:name="page_cm79301_1_70"/>
      <w:bookmarkStart w:id="146" w:name="page_cm79301_1_70"/>
      <w:bookmarkEnd w:id="146"/>
    </w:p>
    <w:tbl>
      <w:tblPr>
        <w:tblW w:w="5000" w:type="pct"/>
        <w:jc w:val="center"/>
        <w:tblInd w:w="0" w:type="dxa"/>
        <w:tblCellMar>
          <w:top w:w="0" w:type="dxa"/>
          <w:left w:w="0" w:type="dxa"/>
          <w:bottom w:w="0" w:type="dxa"/>
          <w:right w:w="0" w:type="dxa"/>
        </w:tblCellMar>
      </w:tblPr>
      <w:tblGrid>
        <w:gridCol w:w="1679"/>
        <w:gridCol w:w="77"/>
        <w:gridCol w:w="8449"/>
      </w:tblGrid>
      <w:tr>
        <w:trPr/>
        <w:tc>
          <w:tcPr>
            <w:tcW w:w="1679" w:type="dxa"/>
            <w:tcBorders/>
            <w:shd w:fill="auto" w:val="clear"/>
            <w:vAlign w:val="center"/>
          </w:tcPr>
          <w:p>
            <w:pPr>
              <w:pStyle w:val="TableContents"/>
              <w:spacing w:before="0" w:after="283"/>
              <w:rPr>
                <w:sz w:val="4"/>
                <w:szCs w:val="4"/>
              </w:rPr>
            </w:pPr>
            <w:r>
              <w:rPr>
                <w:sz w:val="4"/>
                <w:szCs w:val="4"/>
              </w:rPr>
            </w:r>
          </w:p>
        </w:tc>
        <w:tc>
          <w:tcPr>
            <w:tcW w:w="77" w:type="dxa"/>
            <w:tcBorders/>
            <w:shd w:fill="auto" w:val="clear"/>
            <w:vAlign w:val="center"/>
          </w:tcPr>
          <w:p>
            <w:pPr>
              <w:pStyle w:val="TableContents"/>
              <w:spacing w:before="0" w:after="283"/>
              <w:rPr>
                <w:sz w:val="4"/>
                <w:szCs w:val="4"/>
              </w:rPr>
            </w:pPr>
            <w:r>
              <w:rPr>
                <w:sz w:val="4"/>
                <w:szCs w:val="4"/>
              </w:rPr>
            </w:r>
          </w:p>
        </w:tc>
        <w:tc>
          <w:tcPr>
            <w:tcW w:w="8449" w:type="dxa"/>
            <w:tcBorders/>
            <w:shd w:fill="auto" w:val="clear"/>
            <w:vAlign w:val="center"/>
          </w:tcPr>
          <w:p>
            <w:pPr>
              <w:pStyle w:val="TableContents"/>
              <w:spacing w:before="0" w:after="283"/>
              <w:rPr>
                <w:sz w:val="4"/>
                <w:szCs w:val="4"/>
              </w:rPr>
            </w:pPr>
            <w:r>
              <w:rPr>
                <w:sz w:val="4"/>
                <w:szCs w:val="4"/>
              </w:rPr>
            </w:r>
          </w:p>
        </w:tc>
      </w:tr>
      <w:tr>
        <w:trPr/>
        <w:tc>
          <w:tcPr>
            <w:tcW w:w="1679" w:type="dxa"/>
            <w:tcBorders/>
            <w:shd w:fill="auto" w:val="clear"/>
          </w:tcPr>
          <w:p>
            <w:pPr>
              <w:pStyle w:val="TableContents"/>
              <w:spacing w:before="0" w:after="283"/>
              <w:rPr>
                <w:rFonts w:ascii="times" w:hAnsi="times"/>
                <w:b/>
                <w:sz w:val="20"/>
              </w:rPr>
            </w:pPr>
            <w:r>
              <w:rPr>
                <w:rFonts w:ascii="times" w:hAnsi="times"/>
                <w:b/>
                <w:sz w:val="20"/>
              </w:rPr>
              <w:t>"lens"</w:t>
            </w:r>
          </w:p>
        </w:tc>
        <w:tc>
          <w:tcPr>
            <w:tcW w:w="77" w:type="dxa"/>
            <w:tcBorders/>
            <w:shd w:fill="auto" w:val="clear"/>
          </w:tcPr>
          <w:p>
            <w:pPr>
              <w:pStyle w:val="TableContents"/>
              <w:spacing w:before="0" w:after="283"/>
              <w:rPr/>
            </w:pPr>
            <w:r>
              <w:rPr/>
              <w:t> </w:t>
            </w:r>
          </w:p>
        </w:tc>
        <w:tc>
          <w:tcPr>
            <w:tcW w:w="8449" w:type="dxa"/>
            <w:tcBorders/>
            <w:shd w:fill="auto" w:val="clear"/>
            <w:vAlign w:val="bottom"/>
          </w:tcPr>
          <w:p>
            <w:pPr>
              <w:pStyle w:val="TableContents"/>
              <w:spacing w:before="0" w:after="283"/>
              <w:rPr>
                <w:rFonts w:ascii="times" w:hAnsi="times"/>
                <w:sz w:val="20"/>
              </w:rPr>
            </w:pPr>
            <w:r>
              <w:rPr>
                <w:rFonts w:ascii="times" w:hAnsi="times"/>
                <w:sz w:val="20"/>
              </w:rPr>
              <w:t>Generally used to describe a body of ore that is thick in the middle and tapers towards the ends, resembling a convex lens.</w:t>
            </w:r>
          </w:p>
        </w:tc>
      </w:tr>
      <w:tr>
        <w:trPr/>
        <w:tc>
          <w:tcPr>
            <w:tcW w:w="1679" w:type="dxa"/>
            <w:tcBorders/>
            <w:shd w:fill="auto" w:val="clear"/>
          </w:tcPr>
          <w:p>
            <w:pPr>
              <w:pStyle w:val="TableContents"/>
              <w:spacing w:before="0" w:after="283"/>
              <w:rPr>
                <w:rFonts w:ascii="times" w:hAnsi="times"/>
              </w:rPr>
            </w:pPr>
            <w:r>
              <w:rPr>
                <w:rFonts w:ascii="times" w:hAnsi="times"/>
              </w:rPr>
              <w:br/>
            </w:r>
            <w:r>
              <w:rPr>
                <w:rFonts w:ascii="times" w:hAnsi="times"/>
                <w:b/>
                <w:sz w:val="20"/>
              </w:rPr>
              <w:t>"lithologic units"</w:t>
            </w:r>
          </w:p>
        </w:tc>
        <w:tc>
          <w:tcPr>
            <w:tcW w:w="77" w:type="dxa"/>
            <w:tcBorders/>
            <w:shd w:fill="auto" w:val="clear"/>
          </w:tcPr>
          <w:p>
            <w:pPr>
              <w:pStyle w:val="TableContents"/>
              <w:spacing w:before="0" w:after="283"/>
              <w:rPr>
                <w:rFonts w:ascii="times" w:hAnsi="times"/>
                <w:b/>
                <w:sz w:val="20"/>
              </w:rPr>
            </w:pPr>
            <w:r>
              <w:rPr>
                <w:rFonts w:ascii="times" w:hAnsi="times"/>
                <w:b/>
                <w:sz w:val="20"/>
              </w:rPr>
              <w:br/>
              <w:t> </w:t>
            </w:r>
          </w:p>
        </w:tc>
        <w:tc>
          <w:tcPr>
            <w:tcW w:w="8449" w:type="dxa"/>
            <w:tcBorders/>
            <w:shd w:fill="auto" w:val="clear"/>
            <w:vAlign w:val="bottom"/>
          </w:tcPr>
          <w:p>
            <w:pPr>
              <w:pStyle w:val="TableContents"/>
              <w:spacing w:before="0" w:after="283"/>
              <w:rPr>
                <w:rFonts w:ascii="times" w:hAnsi="times"/>
              </w:rPr>
            </w:pPr>
            <w:r>
              <w:rPr>
                <w:rFonts w:ascii="times" w:hAnsi="times"/>
              </w:rPr>
              <w:br/>
            </w:r>
            <w:r>
              <w:rPr>
                <w:rFonts w:ascii="times" w:hAnsi="times"/>
                <w:sz w:val="20"/>
              </w:rPr>
              <w:t>Geological groups.</w:t>
            </w:r>
          </w:p>
        </w:tc>
      </w:tr>
      <w:tr>
        <w:trPr/>
        <w:tc>
          <w:tcPr>
            <w:tcW w:w="1679" w:type="dxa"/>
            <w:tcBorders/>
            <w:shd w:fill="auto" w:val="clear"/>
          </w:tcPr>
          <w:p>
            <w:pPr>
              <w:pStyle w:val="TableContents"/>
              <w:spacing w:before="0" w:after="283"/>
              <w:rPr>
                <w:rFonts w:ascii="times" w:hAnsi="times"/>
              </w:rPr>
            </w:pPr>
            <w:r>
              <w:rPr>
                <w:rFonts w:ascii="times" w:hAnsi="times"/>
              </w:rPr>
              <w:br/>
            </w:r>
            <w:r>
              <w:rPr>
                <w:rFonts w:ascii="times" w:hAnsi="times"/>
                <w:b/>
                <w:sz w:val="20"/>
              </w:rPr>
              <w:t>"longitudinal retreat"</w:t>
            </w:r>
          </w:p>
        </w:tc>
        <w:tc>
          <w:tcPr>
            <w:tcW w:w="77" w:type="dxa"/>
            <w:tcBorders/>
            <w:shd w:fill="auto" w:val="clear"/>
          </w:tcPr>
          <w:p>
            <w:pPr>
              <w:pStyle w:val="TableContents"/>
              <w:spacing w:before="0" w:after="283"/>
              <w:rPr>
                <w:rFonts w:ascii="times" w:hAnsi="times"/>
                <w:b/>
                <w:sz w:val="20"/>
              </w:rPr>
            </w:pPr>
            <w:r>
              <w:rPr>
                <w:rFonts w:ascii="times" w:hAnsi="times"/>
                <w:b/>
                <w:sz w:val="20"/>
              </w:rPr>
              <w:br/>
              <w:t> </w:t>
            </w:r>
          </w:p>
        </w:tc>
        <w:tc>
          <w:tcPr>
            <w:tcW w:w="8449" w:type="dxa"/>
            <w:tcBorders/>
            <w:shd w:fill="auto" w:val="clear"/>
            <w:vAlign w:val="bottom"/>
          </w:tcPr>
          <w:p>
            <w:pPr>
              <w:pStyle w:val="TableContents"/>
              <w:spacing w:before="0" w:after="283"/>
              <w:rPr>
                <w:rFonts w:ascii="times" w:hAnsi="times"/>
              </w:rPr>
            </w:pPr>
            <w:r>
              <w:rPr>
                <w:rFonts w:ascii="times" w:hAnsi="times"/>
              </w:rPr>
              <w:br/>
            </w:r>
            <w:r>
              <w:rPr>
                <w:rFonts w:ascii="times" w:hAnsi="times"/>
                <w:sz w:val="20"/>
              </w:rPr>
              <w:t>An underground mining method where the ore is excavated in horizontal slices along the orebody and the stoping starts below and advances upwards. The ore is recovered underneath in the stope.</w:t>
            </w:r>
          </w:p>
        </w:tc>
      </w:tr>
      <w:tr>
        <w:trPr/>
        <w:tc>
          <w:tcPr>
            <w:tcW w:w="1679" w:type="dxa"/>
            <w:tcBorders/>
            <w:shd w:fill="auto" w:val="clear"/>
          </w:tcPr>
          <w:p>
            <w:pPr>
              <w:pStyle w:val="TableContents"/>
              <w:spacing w:before="0" w:after="283"/>
              <w:rPr>
                <w:rFonts w:ascii="times" w:hAnsi="times"/>
              </w:rPr>
            </w:pPr>
            <w:r>
              <w:rPr>
                <w:rFonts w:ascii="times" w:hAnsi="times"/>
              </w:rPr>
              <w:br/>
            </w:r>
            <w:r>
              <w:rPr>
                <w:rFonts w:ascii="times" w:hAnsi="times"/>
                <w:b/>
                <w:sz w:val="20"/>
              </w:rPr>
              <w:t>"matrix"</w:t>
            </w:r>
          </w:p>
        </w:tc>
        <w:tc>
          <w:tcPr>
            <w:tcW w:w="77" w:type="dxa"/>
            <w:tcBorders/>
            <w:shd w:fill="auto" w:val="clear"/>
          </w:tcPr>
          <w:p>
            <w:pPr>
              <w:pStyle w:val="TableContents"/>
              <w:spacing w:before="0" w:after="283"/>
              <w:rPr>
                <w:rFonts w:ascii="times" w:hAnsi="times"/>
                <w:b/>
                <w:sz w:val="20"/>
              </w:rPr>
            </w:pPr>
            <w:r>
              <w:rPr>
                <w:rFonts w:ascii="times" w:hAnsi="times"/>
                <w:b/>
                <w:sz w:val="20"/>
              </w:rPr>
              <w:br/>
              <w:t> </w:t>
            </w:r>
          </w:p>
        </w:tc>
        <w:tc>
          <w:tcPr>
            <w:tcW w:w="8449" w:type="dxa"/>
            <w:tcBorders/>
            <w:shd w:fill="auto" w:val="clear"/>
            <w:vAlign w:val="bottom"/>
          </w:tcPr>
          <w:p>
            <w:pPr>
              <w:pStyle w:val="TableContents"/>
              <w:spacing w:before="0" w:after="283"/>
              <w:rPr>
                <w:rFonts w:ascii="times" w:hAnsi="times"/>
              </w:rPr>
            </w:pPr>
            <w:r>
              <w:rPr>
                <w:rFonts w:ascii="times" w:hAnsi="times"/>
              </w:rPr>
              <w:br/>
            </w:r>
            <w:r>
              <w:rPr>
                <w:rFonts w:ascii="times" w:hAnsi="times"/>
                <w:sz w:val="20"/>
              </w:rPr>
              <w:t>The non-valuable minerals in an ore, i.e., gangue.</w:t>
            </w:r>
          </w:p>
        </w:tc>
      </w:tr>
      <w:tr>
        <w:trPr/>
        <w:tc>
          <w:tcPr>
            <w:tcW w:w="1679" w:type="dxa"/>
            <w:tcBorders/>
            <w:shd w:fill="auto" w:val="clear"/>
          </w:tcPr>
          <w:p>
            <w:pPr>
              <w:pStyle w:val="TableContents"/>
              <w:spacing w:before="0" w:after="283"/>
              <w:rPr>
                <w:rFonts w:ascii="times" w:hAnsi="times"/>
              </w:rPr>
            </w:pPr>
            <w:r>
              <w:rPr>
                <w:rFonts w:ascii="times" w:hAnsi="times"/>
              </w:rPr>
              <w:br/>
            </w:r>
            <w:r>
              <w:rPr>
                <w:rFonts w:ascii="times" w:hAnsi="times"/>
                <w:b/>
                <w:sz w:val="20"/>
              </w:rPr>
              <w:t>"measured mineral resource"</w:t>
            </w:r>
          </w:p>
        </w:tc>
        <w:tc>
          <w:tcPr>
            <w:tcW w:w="77" w:type="dxa"/>
            <w:tcBorders/>
            <w:shd w:fill="auto" w:val="clear"/>
          </w:tcPr>
          <w:p>
            <w:pPr>
              <w:pStyle w:val="TableContents"/>
              <w:spacing w:before="0" w:after="283"/>
              <w:rPr>
                <w:rFonts w:ascii="times" w:hAnsi="times"/>
                <w:b/>
                <w:sz w:val="20"/>
              </w:rPr>
            </w:pPr>
            <w:r>
              <w:rPr>
                <w:rFonts w:ascii="times" w:hAnsi="times"/>
                <w:b/>
                <w:sz w:val="20"/>
              </w:rPr>
              <w:br/>
              <w:t> </w:t>
            </w:r>
          </w:p>
        </w:tc>
        <w:tc>
          <w:tcPr>
            <w:tcW w:w="8449" w:type="dxa"/>
            <w:tcBorders/>
            <w:shd w:fill="auto" w:val="clear"/>
            <w:vAlign w:val="bottom"/>
          </w:tcPr>
          <w:p>
            <w:pPr>
              <w:pStyle w:val="TableContents"/>
              <w:spacing w:before="0" w:after="283"/>
              <w:rPr>
                <w:rFonts w:ascii="times" w:hAnsi="times"/>
              </w:rPr>
            </w:pPr>
            <w:r>
              <w:rPr>
                <w:rFonts w:ascii="times" w:hAnsi="times"/>
              </w:rPr>
              <w:br/>
            </w:r>
            <w:r>
              <w:rPr>
                <w:rFonts w:ascii="times" w:hAnsi="times"/>
                <w:sz w:val="20"/>
              </w:rPr>
              <w:t>The part of a mineral resource for which quantity, grade or quality, densities, shape and physical characteristics are so well established that they can be estimated with confidence sufficient to allow the appropriate application of technical and economic parameters and to support mine planning and evaluation of the economic viability of the deposit. The estimate is based on detailed and reliable exploration, sampling and testing information gathered through appropriate techniques from locations such as outcrops, trenches, pits, workings and drill holes that are spaced closely enough to confirm both geological and grade continuity.</w:t>
            </w:r>
          </w:p>
        </w:tc>
      </w:tr>
      <w:tr>
        <w:trPr/>
        <w:tc>
          <w:tcPr>
            <w:tcW w:w="1679" w:type="dxa"/>
            <w:tcBorders/>
            <w:shd w:fill="auto" w:val="clear"/>
          </w:tcPr>
          <w:p>
            <w:pPr>
              <w:pStyle w:val="TableContents"/>
              <w:spacing w:before="0" w:after="283"/>
              <w:rPr>
                <w:rFonts w:ascii="times" w:hAnsi="times"/>
                <w:b/>
                <w:sz w:val="20"/>
              </w:rPr>
            </w:pPr>
            <w:r>
              <w:rPr>
                <w:rFonts w:ascii="times" w:hAnsi="times"/>
                <w:b/>
                <w:sz w:val="20"/>
              </w:rPr>
              <w:br/>
              <w:t> </w:t>
            </w:r>
          </w:p>
        </w:tc>
        <w:tc>
          <w:tcPr>
            <w:tcW w:w="77" w:type="dxa"/>
            <w:tcBorders/>
            <w:shd w:fill="auto" w:val="clear"/>
          </w:tcPr>
          <w:p>
            <w:pPr>
              <w:pStyle w:val="TableContents"/>
              <w:spacing w:before="0" w:after="283"/>
              <w:rPr>
                <w:rFonts w:ascii="times" w:hAnsi="times"/>
                <w:b/>
                <w:sz w:val="20"/>
              </w:rPr>
            </w:pPr>
            <w:r>
              <w:rPr>
                <w:rFonts w:ascii="times" w:hAnsi="times"/>
                <w:b/>
                <w:sz w:val="20"/>
              </w:rPr>
              <w:br/>
              <w:t> </w:t>
            </w:r>
          </w:p>
        </w:tc>
        <w:tc>
          <w:tcPr>
            <w:tcW w:w="8449" w:type="dxa"/>
            <w:tcBorders/>
            <w:shd w:fill="auto" w:val="clear"/>
            <w:vAlign w:val="bottom"/>
          </w:tcPr>
          <w:p>
            <w:pPr>
              <w:pStyle w:val="TableContents"/>
              <w:spacing w:before="0" w:after="283"/>
              <w:rPr>
                <w:rFonts w:ascii="times" w:hAnsi="times"/>
              </w:rPr>
            </w:pPr>
            <w:r>
              <w:rPr>
                <w:rFonts w:ascii="times" w:hAnsi="times"/>
              </w:rPr>
              <w:br/>
            </w:r>
            <w:r>
              <w:rPr>
                <w:rFonts w:ascii="times" w:hAnsi="times"/>
                <w:sz w:val="20"/>
              </w:rPr>
              <w:t xml:space="preserve">While this term is recognized and required by Canadian regulations, the SEC does not recognize it. </w:t>
            </w:r>
            <w:r>
              <w:rPr>
                <w:rFonts w:ascii="times" w:hAnsi="times"/>
                <w:b/>
                <w:sz w:val="20"/>
              </w:rPr>
              <w:t>Investors are cautioned not to assume that any part or all of the mineral deposits in this category will ever be converted into mineral reserves.</w:t>
            </w:r>
          </w:p>
        </w:tc>
      </w:tr>
      <w:tr>
        <w:trPr/>
        <w:tc>
          <w:tcPr>
            <w:tcW w:w="1679" w:type="dxa"/>
            <w:tcBorders/>
            <w:shd w:fill="auto" w:val="clear"/>
          </w:tcPr>
          <w:p>
            <w:pPr>
              <w:pStyle w:val="TableContents"/>
              <w:spacing w:before="0" w:after="283"/>
              <w:rPr>
                <w:rFonts w:ascii="times" w:hAnsi="times"/>
              </w:rPr>
            </w:pPr>
            <w:r>
              <w:rPr>
                <w:rFonts w:ascii="times" w:hAnsi="times"/>
              </w:rPr>
              <w:br/>
            </w:r>
            <w:r>
              <w:rPr>
                <w:rFonts w:ascii="times" w:hAnsi="times"/>
                <w:b/>
                <w:sz w:val="20"/>
              </w:rPr>
              <w:t>"Merrill-Crowe process"</w:t>
            </w:r>
          </w:p>
        </w:tc>
        <w:tc>
          <w:tcPr>
            <w:tcW w:w="77" w:type="dxa"/>
            <w:tcBorders/>
            <w:shd w:fill="auto" w:val="clear"/>
          </w:tcPr>
          <w:p>
            <w:pPr>
              <w:pStyle w:val="TableContents"/>
              <w:spacing w:before="0" w:after="283"/>
              <w:rPr>
                <w:rFonts w:ascii="times" w:hAnsi="times"/>
                <w:b/>
                <w:sz w:val="20"/>
              </w:rPr>
            </w:pPr>
            <w:r>
              <w:rPr>
                <w:rFonts w:ascii="times" w:hAnsi="times"/>
                <w:b/>
                <w:sz w:val="20"/>
              </w:rPr>
              <w:br/>
              <w:t> </w:t>
            </w:r>
          </w:p>
        </w:tc>
        <w:tc>
          <w:tcPr>
            <w:tcW w:w="8449" w:type="dxa"/>
            <w:tcBorders/>
            <w:shd w:fill="auto" w:val="clear"/>
            <w:vAlign w:val="bottom"/>
          </w:tcPr>
          <w:p>
            <w:pPr>
              <w:pStyle w:val="TableContents"/>
              <w:spacing w:before="0" w:after="283"/>
              <w:rPr>
                <w:rFonts w:ascii="times" w:hAnsi="times"/>
              </w:rPr>
            </w:pPr>
            <w:r>
              <w:rPr>
                <w:rFonts w:ascii="times" w:hAnsi="times"/>
              </w:rPr>
              <w:br/>
            </w:r>
            <w:r>
              <w:rPr>
                <w:rFonts w:ascii="times" w:hAnsi="times"/>
                <w:sz w:val="20"/>
              </w:rPr>
              <w:t>A separation technique for removing gold from a cyanide solution. The solution is separated from the ore by methods such as filtration and counter-current decantation, and then the gold is precipitated onto zinc dust. Silver and copper may also precipitate. The precipitate is filtered to capture the gold slimes, which are further refined, e.g., by smelting, to remove the zinc and by treating with nitric acid to dissolve the silver.</w:t>
            </w:r>
          </w:p>
        </w:tc>
      </w:tr>
      <w:tr>
        <w:trPr/>
        <w:tc>
          <w:tcPr>
            <w:tcW w:w="1679" w:type="dxa"/>
            <w:tcBorders/>
            <w:shd w:fill="auto" w:val="clear"/>
          </w:tcPr>
          <w:p>
            <w:pPr>
              <w:pStyle w:val="TableContents"/>
              <w:spacing w:before="0" w:after="283"/>
              <w:rPr>
                <w:rFonts w:ascii="times" w:hAnsi="times"/>
              </w:rPr>
            </w:pPr>
            <w:r>
              <w:rPr>
                <w:rFonts w:ascii="times" w:hAnsi="times"/>
              </w:rPr>
              <w:br/>
            </w:r>
            <w:r>
              <w:rPr>
                <w:rFonts w:ascii="times" w:hAnsi="times"/>
                <w:b/>
                <w:sz w:val="20"/>
              </w:rPr>
              <w:t>"metallurgical properties"</w:t>
            </w:r>
          </w:p>
        </w:tc>
        <w:tc>
          <w:tcPr>
            <w:tcW w:w="77" w:type="dxa"/>
            <w:tcBorders/>
            <w:shd w:fill="auto" w:val="clear"/>
          </w:tcPr>
          <w:p>
            <w:pPr>
              <w:pStyle w:val="TableContents"/>
              <w:spacing w:before="0" w:after="283"/>
              <w:rPr>
                <w:rFonts w:ascii="times" w:hAnsi="times"/>
                <w:b/>
                <w:sz w:val="20"/>
              </w:rPr>
            </w:pPr>
            <w:r>
              <w:rPr>
                <w:rFonts w:ascii="times" w:hAnsi="times"/>
                <w:b/>
                <w:sz w:val="20"/>
              </w:rPr>
              <w:br/>
              <w:t> </w:t>
            </w:r>
          </w:p>
        </w:tc>
        <w:tc>
          <w:tcPr>
            <w:tcW w:w="8449" w:type="dxa"/>
            <w:tcBorders/>
            <w:shd w:fill="auto" w:val="clear"/>
            <w:vAlign w:val="bottom"/>
          </w:tcPr>
          <w:p>
            <w:pPr>
              <w:pStyle w:val="TableContents"/>
              <w:spacing w:before="0" w:after="283"/>
              <w:rPr>
                <w:rFonts w:ascii="times" w:hAnsi="times"/>
              </w:rPr>
            </w:pPr>
            <w:r>
              <w:rPr>
                <w:rFonts w:ascii="times" w:hAnsi="times"/>
              </w:rPr>
              <w:br/>
            </w:r>
            <w:r>
              <w:rPr>
                <w:rFonts w:ascii="times" w:hAnsi="times"/>
                <w:sz w:val="20"/>
              </w:rPr>
              <w:t>Properties characterizing metals and minerals behaviour under various processing techniques.</w:t>
            </w:r>
          </w:p>
        </w:tc>
      </w:tr>
      <w:tr>
        <w:trPr/>
        <w:tc>
          <w:tcPr>
            <w:tcW w:w="1679" w:type="dxa"/>
            <w:tcBorders/>
            <w:shd w:fill="auto" w:val="clear"/>
          </w:tcPr>
          <w:p>
            <w:pPr>
              <w:pStyle w:val="TableContents"/>
              <w:spacing w:before="0" w:after="283"/>
              <w:rPr>
                <w:rFonts w:ascii="times" w:hAnsi="times"/>
              </w:rPr>
            </w:pPr>
            <w:r>
              <w:rPr>
                <w:rFonts w:ascii="times" w:hAnsi="times"/>
              </w:rPr>
              <w:br/>
            </w:r>
            <w:r>
              <w:rPr>
                <w:rFonts w:ascii="times" w:hAnsi="times"/>
                <w:b/>
                <w:sz w:val="20"/>
              </w:rPr>
              <w:t>"metamorphism"</w:t>
            </w:r>
          </w:p>
        </w:tc>
        <w:tc>
          <w:tcPr>
            <w:tcW w:w="77" w:type="dxa"/>
            <w:tcBorders/>
            <w:shd w:fill="auto" w:val="clear"/>
          </w:tcPr>
          <w:p>
            <w:pPr>
              <w:pStyle w:val="TableContents"/>
              <w:spacing w:before="0" w:after="283"/>
              <w:rPr>
                <w:rFonts w:ascii="times" w:hAnsi="times"/>
                <w:b/>
                <w:sz w:val="20"/>
              </w:rPr>
            </w:pPr>
            <w:r>
              <w:rPr>
                <w:rFonts w:ascii="times" w:hAnsi="times"/>
                <w:b/>
                <w:sz w:val="20"/>
              </w:rPr>
              <w:br/>
              <w:t> </w:t>
            </w:r>
          </w:p>
        </w:tc>
        <w:tc>
          <w:tcPr>
            <w:tcW w:w="8449" w:type="dxa"/>
            <w:tcBorders/>
            <w:shd w:fill="auto" w:val="clear"/>
            <w:vAlign w:val="bottom"/>
          </w:tcPr>
          <w:p>
            <w:pPr>
              <w:pStyle w:val="TableContents"/>
              <w:spacing w:before="0" w:after="283"/>
              <w:rPr>
                <w:rFonts w:ascii="times" w:hAnsi="times"/>
              </w:rPr>
            </w:pPr>
            <w:r>
              <w:rPr>
                <w:rFonts w:ascii="times" w:hAnsi="times"/>
              </w:rPr>
              <w:br/>
            </w:r>
            <w:r>
              <w:rPr>
                <w:rFonts w:ascii="times" w:hAnsi="times"/>
                <w:sz w:val="20"/>
              </w:rPr>
              <w:t>The process by which the form or structure of sedimentary or igneous rocks is changed by heat and pressure.</w:t>
            </w:r>
          </w:p>
        </w:tc>
      </w:tr>
      <w:tr>
        <w:trPr/>
        <w:tc>
          <w:tcPr>
            <w:tcW w:w="1679" w:type="dxa"/>
            <w:tcBorders/>
            <w:shd w:fill="auto" w:val="clear"/>
          </w:tcPr>
          <w:p>
            <w:pPr>
              <w:pStyle w:val="TableContents"/>
              <w:spacing w:before="0" w:after="283"/>
              <w:rPr>
                <w:rFonts w:ascii="times" w:hAnsi="times"/>
              </w:rPr>
            </w:pPr>
            <w:r>
              <w:rPr>
                <w:rFonts w:ascii="times" w:hAnsi="times"/>
              </w:rPr>
              <w:br/>
            </w:r>
            <w:r>
              <w:rPr>
                <w:rFonts w:ascii="times" w:hAnsi="times"/>
                <w:b/>
                <w:sz w:val="20"/>
              </w:rPr>
              <w:t>"mill"</w:t>
            </w:r>
          </w:p>
        </w:tc>
        <w:tc>
          <w:tcPr>
            <w:tcW w:w="77" w:type="dxa"/>
            <w:tcBorders/>
            <w:shd w:fill="auto" w:val="clear"/>
          </w:tcPr>
          <w:p>
            <w:pPr>
              <w:pStyle w:val="TableContents"/>
              <w:spacing w:before="0" w:after="283"/>
              <w:rPr>
                <w:rFonts w:ascii="times" w:hAnsi="times"/>
                <w:b/>
                <w:sz w:val="20"/>
              </w:rPr>
            </w:pPr>
            <w:r>
              <w:rPr>
                <w:rFonts w:ascii="times" w:hAnsi="times"/>
                <w:b/>
                <w:sz w:val="20"/>
              </w:rPr>
              <w:br/>
              <w:t> </w:t>
            </w:r>
          </w:p>
        </w:tc>
        <w:tc>
          <w:tcPr>
            <w:tcW w:w="8449" w:type="dxa"/>
            <w:tcBorders/>
            <w:shd w:fill="auto" w:val="clear"/>
            <w:vAlign w:val="bottom"/>
          </w:tcPr>
          <w:p>
            <w:pPr>
              <w:pStyle w:val="TableContents"/>
              <w:spacing w:before="0" w:after="283"/>
              <w:rPr>
                <w:rFonts w:ascii="times" w:hAnsi="times"/>
              </w:rPr>
            </w:pPr>
            <w:r>
              <w:rPr>
                <w:rFonts w:ascii="times" w:hAnsi="times"/>
              </w:rPr>
              <w:br/>
            </w:r>
            <w:r>
              <w:rPr>
                <w:rFonts w:ascii="times" w:hAnsi="times"/>
                <w:sz w:val="20"/>
              </w:rPr>
              <w:t>A mineral treatment plant in which crushing, wet grinding and further treatment of ore is conducted.</w:t>
            </w:r>
          </w:p>
        </w:tc>
      </w:tr>
      <w:tr>
        <w:trPr/>
        <w:tc>
          <w:tcPr>
            <w:tcW w:w="1679" w:type="dxa"/>
            <w:tcBorders/>
            <w:shd w:fill="auto" w:val="clear"/>
          </w:tcPr>
          <w:p>
            <w:pPr>
              <w:pStyle w:val="TableContents"/>
              <w:spacing w:before="0" w:after="283"/>
              <w:rPr>
                <w:rFonts w:ascii="times" w:hAnsi="times"/>
              </w:rPr>
            </w:pPr>
            <w:r>
              <w:rPr>
                <w:rFonts w:ascii="times" w:hAnsi="times"/>
              </w:rPr>
              <w:br/>
            </w:r>
            <w:r>
              <w:rPr>
                <w:rFonts w:ascii="times" w:hAnsi="times"/>
                <w:b/>
                <w:sz w:val="20"/>
              </w:rPr>
              <w:t>"mineral reserve"</w:t>
            </w:r>
          </w:p>
        </w:tc>
        <w:tc>
          <w:tcPr>
            <w:tcW w:w="77" w:type="dxa"/>
            <w:tcBorders/>
            <w:shd w:fill="auto" w:val="clear"/>
          </w:tcPr>
          <w:p>
            <w:pPr>
              <w:pStyle w:val="TableContents"/>
              <w:spacing w:before="0" w:after="283"/>
              <w:rPr>
                <w:rFonts w:ascii="times" w:hAnsi="times"/>
                <w:b/>
                <w:sz w:val="20"/>
              </w:rPr>
            </w:pPr>
            <w:r>
              <w:rPr>
                <w:rFonts w:ascii="times" w:hAnsi="times"/>
                <w:b/>
                <w:sz w:val="20"/>
              </w:rPr>
              <w:br/>
              <w:t> </w:t>
            </w:r>
          </w:p>
        </w:tc>
        <w:tc>
          <w:tcPr>
            <w:tcW w:w="8449" w:type="dxa"/>
            <w:tcBorders/>
            <w:shd w:fill="auto" w:val="clear"/>
            <w:vAlign w:val="bottom"/>
          </w:tcPr>
          <w:p>
            <w:pPr>
              <w:pStyle w:val="TableContents"/>
              <w:spacing w:before="0" w:after="283"/>
              <w:rPr>
                <w:rFonts w:ascii="times" w:hAnsi="times"/>
              </w:rPr>
            </w:pPr>
            <w:r>
              <w:rPr>
                <w:rFonts w:ascii="times" w:hAnsi="times"/>
              </w:rPr>
              <w:br/>
            </w:r>
            <w:r>
              <w:rPr>
                <w:rFonts w:ascii="times" w:hAnsi="times"/>
                <w:sz w:val="20"/>
              </w:rPr>
              <w:t>The economically mineable part of a mineral resource. The economics of the mineral reserve should be demonstrated by a feasibility study. This study must include adequate information on mining, processing, metallurgical, economic and other relevant factors that demonstrate, at the time of reporting, that economic extraction is justified. A mineral reserve includes diluting materials and allowances for losses that may occur when the material is mined.</w:t>
            </w:r>
          </w:p>
        </w:tc>
      </w:tr>
      <w:tr>
        <w:trPr/>
        <w:tc>
          <w:tcPr>
            <w:tcW w:w="1679" w:type="dxa"/>
            <w:tcBorders/>
            <w:shd w:fill="auto" w:val="clear"/>
          </w:tcPr>
          <w:p>
            <w:pPr>
              <w:pStyle w:val="TableContents"/>
              <w:spacing w:before="0" w:after="283"/>
              <w:rPr>
                <w:rFonts w:ascii="times" w:hAnsi="times"/>
              </w:rPr>
            </w:pPr>
            <w:r>
              <w:rPr>
                <w:rFonts w:ascii="times" w:hAnsi="times"/>
              </w:rPr>
              <w:br/>
            </w:r>
            <w:r>
              <w:rPr>
                <w:rFonts w:ascii="times" w:hAnsi="times"/>
                <w:b/>
                <w:sz w:val="20"/>
              </w:rPr>
              <w:t>"mineral resource"</w:t>
            </w:r>
          </w:p>
        </w:tc>
        <w:tc>
          <w:tcPr>
            <w:tcW w:w="77" w:type="dxa"/>
            <w:tcBorders/>
            <w:shd w:fill="auto" w:val="clear"/>
          </w:tcPr>
          <w:p>
            <w:pPr>
              <w:pStyle w:val="TableContents"/>
              <w:spacing w:before="0" w:after="283"/>
              <w:rPr>
                <w:rFonts w:ascii="times" w:hAnsi="times"/>
                <w:b/>
                <w:sz w:val="20"/>
              </w:rPr>
            </w:pPr>
            <w:r>
              <w:rPr>
                <w:rFonts w:ascii="times" w:hAnsi="times"/>
                <w:b/>
                <w:sz w:val="20"/>
              </w:rPr>
              <w:br/>
              <w:t> </w:t>
            </w:r>
          </w:p>
        </w:tc>
        <w:tc>
          <w:tcPr>
            <w:tcW w:w="8449" w:type="dxa"/>
            <w:tcBorders/>
            <w:shd w:fill="auto" w:val="clear"/>
            <w:vAlign w:val="bottom"/>
          </w:tcPr>
          <w:p>
            <w:pPr>
              <w:pStyle w:val="TableContents"/>
              <w:spacing w:before="0" w:after="283"/>
              <w:rPr>
                <w:rFonts w:ascii="times" w:hAnsi="times"/>
              </w:rPr>
            </w:pPr>
            <w:r>
              <w:rPr>
                <w:rFonts w:ascii="times" w:hAnsi="times"/>
              </w:rPr>
              <w:br/>
            </w:r>
            <w:r>
              <w:rPr>
                <w:rFonts w:ascii="times" w:hAnsi="times"/>
                <w:sz w:val="20"/>
              </w:rPr>
              <w:t>A concentration or occurrence of natural solid inorganic material or natural solid fossilized organic material in or on the Earth's crust in such form and quantity and of such a grade or quality that it has reasonable prospects for economic extraction. The location, quantity, grade, geological characteristics and continuity of a mineral resource are known, estimated or interpreted from specific geological evidence and knowledge.</w:t>
            </w:r>
          </w:p>
        </w:tc>
      </w:tr>
    </w:tbl>
    <w:p>
      <w:pPr>
        <w:pStyle w:val="TextBody"/>
        <w:jc w:val="center"/>
        <w:rPr>
          <w:rFonts w:ascii="times" w:hAnsi="times"/>
          <w:sz w:val="20"/>
        </w:rPr>
      </w:pPr>
      <w:r>
        <w:rPr>
          <w:rFonts w:ascii="times" w:hAnsi="times"/>
          <w:sz w:val="20"/>
        </w:rPr>
        <w:t>70</w:t>
      </w:r>
    </w:p>
    <w:p>
      <w:pPr>
        <w:pStyle w:val="HorizontalLine"/>
        <w:pBdr>
          <w:bottom w:val="single" w:sz="20" w:space="0" w:color="808080"/>
        </w:pBdr>
        <w:rPr/>
      </w:pPr>
      <w:r>
        <w:rPr/>
      </w:r>
      <w:r>
        <w:br w:type="page"/>
      </w:r>
    </w:p>
    <w:p>
      <w:pPr>
        <w:pStyle w:val="Normal"/>
        <w:spacing w:before="0" w:after="0"/>
        <w:rPr>
          <w:sz w:val="4"/>
          <w:szCs w:val="4"/>
        </w:rPr>
      </w:pPr>
      <w:r>
        <w:rPr>
          <w:sz w:val="4"/>
          <w:szCs w:val="4"/>
        </w:rPr>
      </w:r>
      <w:bookmarkStart w:id="147" w:name="page_cm79301_1_71"/>
      <w:bookmarkStart w:id="148" w:name="page_cm79301_1_71"/>
      <w:bookmarkEnd w:id="148"/>
    </w:p>
    <w:tbl>
      <w:tblPr>
        <w:tblW w:w="5000" w:type="pct"/>
        <w:jc w:val="center"/>
        <w:tblInd w:w="0" w:type="dxa"/>
        <w:tblCellMar>
          <w:top w:w="0" w:type="dxa"/>
          <w:left w:w="0" w:type="dxa"/>
          <w:bottom w:w="0" w:type="dxa"/>
          <w:right w:w="0" w:type="dxa"/>
        </w:tblCellMar>
      </w:tblPr>
      <w:tblGrid>
        <w:gridCol w:w="2163"/>
        <w:gridCol w:w="90"/>
        <w:gridCol w:w="7952"/>
      </w:tblGrid>
      <w:tr>
        <w:trPr/>
        <w:tc>
          <w:tcPr>
            <w:tcW w:w="2163" w:type="dxa"/>
            <w:tcBorders/>
            <w:shd w:fill="auto" w:val="clear"/>
            <w:vAlign w:val="center"/>
          </w:tcPr>
          <w:p>
            <w:pPr>
              <w:pStyle w:val="TableContents"/>
              <w:spacing w:before="0" w:after="283"/>
              <w:rPr>
                <w:sz w:val="4"/>
                <w:szCs w:val="4"/>
              </w:rPr>
            </w:pPr>
            <w:r>
              <w:rPr>
                <w:sz w:val="4"/>
                <w:szCs w:val="4"/>
              </w:rPr>
            </w:r>
          </w:p>
        </w:tc>
        <w:tc>
          <w:tcPr>
            <w:tcW w:w="90" w:type="dxa"/>
            <w:tcBorders/>
            <w:shd w:fill="auto" w:val="clear"/>
            <w:vAlign w:val="center"/>
          </w:tcPr>
          <w:p>
            <w:pPr>
              <w:pStyle w:val="TableContents"/>
              <w:spacing w:before="0" w:after="283"/>
              <w:rPr>
                <w:sz w:val="4"/>
                <w:szCs w:val="4"/>
              </w:rPr>
            </w:pPr>
            <w:r>
              <w:rPr>
                <w:sz w:val="4"/>
                <w:szCs w:val="4"/>
              </w:rPr>
            </w:r>
          </w:p>
        </w:tc>
        <w:tc>
          <w:tcPr>
            <w:tcW w:w="7952" w:type="dxa"/>
            <w:tcBorders/>
            <w:shd w:fill="auto" w:val="clear"/>
            <w:vAlign w:val="center"/>
          </w:tcPr>
          <w:p>
            <w:pPr>
              <w:pStyle w:val="TableContents"/>
              <w:spacing w:before="0" w:after="283"/>
              <w:rPr>
                <w:sz w:val="4"/>
                <w:szCs w:val="4"/>
              </w:rPr>
            </w:pPr>
            <w:r>
              <w:rPr>
                <w:sz w:val="4"/>
                <w:szCs w:val="4"/>
              </w:rPr>
            </w:r>
          </w:p>
        </w:tc>
      </w:tr>
      <w:tr>
        <w:trPr/>
        <w:tc>
          <w:tcPr>
            <w:tcW w:w="2163" w:type="dxa"/>
            <w:tcBorders/>
            <w:shd w:fill="auto" w:val="clear"/>
          </w:tcPr>
          <w:p>
            <w:pPr>
              <w:pStyle w:val="TableContents"/>
              <w:spacing w:before="0" w:after="283"/>
              <w:rPr>
                <w:rFonts w:ascii="times" w:hAnsi="times"/>
                <w:b/>
                <w:sz w:val="20"/>
              </w:rPr>
            </w:pPr>
            <w:r>
              <w:rPr>
                <w:rFonts w:ascii="times" w:hAnsi="times"/>
                <w:b/>
                <w:sz w:val="20"/>
              </w:rPr>
              <w:t>"net smelter return royalty"</w:t>
            </w:r>
          </w:p>
        </w:tc>
        <w:tc>
          <w:tcPr>
            <w:tcW w:w="90" w:type="dxa"/>
            <w:tcBorders/>
            <w:shd w:fill="auto" w:val="clear"/>
          </w:tcPr>
          <w:p>
            <w:pPr>
              <w:pStyle w:val="TableContents"/>
              <w:spacing w:before="0" w:after="283"/>
              <w:rPr/>
            </w:pPr>
            <w:r>
              <w:rPr/>
              <w:t> </w:t>
            </w:r>
          </w:p>
        </w:tc>
        <w:tc>
          <w:tcPr>
            <w:tcW w:w="7952" w:type="dxa"/>
            <w:tcBorders/>
            <w:shd w:fill="auto" w:val="clear"/>
            <w:vAlign w:val="bottom"/>
          </w:tcPr>
          <w:p>
            <w:pPr>
              <w:pStyle w:val="TableContents"/>
              <w:spacing w:before="0" w:after="283"/>
              <w:rPr>
                <w:rFonts w:ascii="times" w:hAnsi="times"/>
                <w:sz w:val="20"/>
              </w:rPr>
            </w:pPr>
            <w:r>
              <w:rPr>
                <w:rFonts w:ascii="times" w:hAnsi="times"/>
                <w:sz w:val="20"/>
              </w:rPr>
              <w:t>A phrase used to describe a royalty payment made by a producer of metals based on gross metal production from the property, less deduction of certain limited costs including smelting, refining, transportation and insurance costs.</w:t>
            </w:r>
          </w:p>
        </w:tc>
      </w:tr>
      <w:tr>
        <w:trPr/>
        <w:tc>
          <w:tcPr>
            <w:tcW w:w="2163" w:type="dxa"/>
            <w:tcBorders/>
            <w:shd w:fill="auto" w:val="clear"/>
          </w:tcPr>
          <w:p>
            <w:pPr>
              <w:pStyle w:val="TableContents"/>
              <w:spacing w:before="0" w:after="283"/>
              <w:rPr>
                <w:rFonts w:ascii="times" w:hAnsi="times"/>
              </w:rPr>
            </w:pPr>
            <w:r>
              <w:rPr>
                <w:rFonts w:ascii="times" w:hAnsi="times"/>
              </w:rPr>
              <w:br/>
            </w:r>
            <w:r>
              <w:rPr>
                <w:rFonts w:ascii="times" w:hAnsi="times"/>
                <w:b/>
                <w:sz w:val="20"/>
              </w:rPr>
              <w:t>"orogenic gold deposit"</w:t>
            </w:r>
          </w:p>
        </w:tc>
        <w:tc>
          <w:tcPr>
            <w:tcW w:w="90" w:type="dxa"/>
            <w:tcBorders/>
            <w:shd w:fill="auto" w:val="clear"/>
          </w:tcPr>
          <w:p>
            <w:pPr>
              <w:pStyle w:val="TableContents"/>
              <w:spacing w:before="0" w:after="283"/>
              <w:rPr>
                <w:rFonts w:ascii="times" w:hAnsi="times"/>
                <w:b/>
                <w:sz w:val="20"/>
              </w:rPr>
            </w:pPr>
            <w:r>
              <w:rPr>
                <w:rFonts w:ascii="times" w:hAnsi="times"/>
                <w:b/>
                <w:sz w:val="20"/>
              </w:rPr>
              <w:br/>
              <w:t> </w:t>
            </w:r>
          </w:p>
        </w:tc>
        <w:tc>
          <w:tcPr>
            <w:tcW w:w="7952" w:type="dxa"/>
            <w:tcBorders/>
            <w:shd w:fill="auto" w:val="clear"/>
            <w:vAlign w:val="bottom"/>
          </w:tcPr>
          <w:p>
            <w:pPr>
              <w:pStyle w:val="TableContents"/>
              <w:spacing w:before="0" w:after="283"/>
              <w:rPr>
                <w:rFonts w:ascii="times" w:hAnsi="times"/>
              </w:rPr>
            </w:pPr>
            <w:r>
              <w:rPr>
                <w:rFonts w:ascii="times" w:hAnsi="times"/>
              </w:rPr>
              <w:br/>
            </w:r>
            <w:r>
              <w:rPr>
                <w:rFonts w:ascii="times" w:hAnsi="times"/>
                <w:sz w:val="20"/>
              </w:rPr>
              <w:t>A gold deposit formed by volcanism, subduction, plate divergence, folding or the movement of fault blocks.</w:t>
            </w:r>
          </w:p>
        </w:tc>
      </w:tr>
      <w:tr>
        <w:trPr/>
        <w:tc>
          <w:tcPr>
            <w:tcW w:w="2163" w:type="dxa"/>
            <w:tcBorders/>
            <w:shd w:fill="auto" w:val="clear"/>
          </w:tcPr>
          <w:p>
            <w:pPr>
              <w:pStyle w:val="TableContents"/>
              <w:spacing w:before="0" w:after="283"/>
              <w:rPr>
                <w:rFonts w:ascii="times" w:hAnsi="times"/>
              </w:rPr>
            </w:pPr>
            <w:r>
              <w:rPr>
                <w:rFonts w:ascii="times" w:hAnsi="times"/>
              </w:rPr>
              <w:br/>
            </w:r>
            <w:r>
              <w:rPr>
                <w:rFonts w:ascii="times" w:hAnsi="times"/>
                <w:b/>
                <w:sz w:val="20"/>
              </w:rPr>
              <w:t>"ounce"</w:t>
            </w:r>
          </w:p>
        </w:tc>
        <w:tc>
          <w:tcPr>
            <w:tcW w:w="90" w:type="dxa"/>
            <w:tcBorders/>
            <w:shd w:fill="auto" w:val="clear"/>
          </w:tcPr>
          <w:p>
            <w:pPr>
              <w:pStyle w:val="TableContents"/>
              <w:spacing w:before="0" w:after="283"/>
              <w:rPr>
                <w:rFonts w:ascii="times" w:hAnsi="times"/>
                <w:b/>
                <w:sz w:val="20"/>
              </w:rPr>
            </w:pPr>
            <w:r>
              <w:rPr>
                <w:rFonts w:ascii="times" w:hAnsi="times"/>
                <w:b/>
                <w:sz w:val="20"/>
              </w:rPr>
              <w:br/>
              <w:t> </w:t>
            </w:r>
          </w:p>
        </w:tc>
        <w:tc>
          <w:tcPr>
            <w:tcW w:w="7952" w:type="dxa"/>
            <w:tcBorders/>
            <w:shd w:fill="auto" w:val="clear"/>
            <w:vAlign w:val="bottom"/>
          </w:tcPr>
          <w:p>
            <w:pPr>
              <w:pStyle w:val="TableContents"/>
              <w:spacing w:before="0" w:after="283"/>
              <w:rPr>
                <w:rFonts w:ascii="times" w:hAnsi="times"/>
              </w:rPr>
            </w:pPr>
            <w:r>
              <w:rPr>
                <w:rFonts w:ascii="times" w:hAnsi="times"/>
              </w:rPr>
              <w:br/>
            </w:r>
            <w:r>
              <w:rPr>
                <w:rFonts w:ascii="times" w:hAnsi="times"/>
                <w:sz w:val="20"/>
              </w:rPr>
              <w:t>1 troy ounce = 31.103 grams.</w:t>
            </w:r>
          </w:p>
        </w:tc>
      </w:tr>
      <w:tr>
        <w:trPr/>
        <w:tc>
          <w:tcPr>
            <w:tcW w:w="2163" w:type="dxa"/>
            <w:tcBorders/>
            <w:shd w:fill="auto" w:val="clear"/>
          </w:tcPr>
          <w:p>
            <w:pPr>
              <w:pStyle w:val="TableContents"/>
              <w:spacing w:before="0" w:after="283"/>
              <w:rPr>
                <w:rFonts w:ascii="times" w:hAnsi="times"/>
              </w:rPr>
            </w:pPr>
            <w:r>
              <w:rPr>
                <w:rFonts w:ascii="times" w:hAnsi="times"/>
              </w:rPr>
              <w:br/>
            </w:r>
            <w:r>
              <w:rPr>
                <w:rFonts w:ascii="times" w:hAnsi="times"/>
                <w:b/>
                <w:sz w:val="20"/>
              </w:rPr>
              <w:t>"outcrop"</w:t>
            </w:r>
          </w:p>
        </w:tc>
        <w:tc>
          <w:tcPr>
            <w:tcW w:w="90" w:type="dxa"/>
            <w:tcBorders/>
            <w:shd w:fill="auto" w:val="clear"/>
          </w:tcPr>
          <w:p>
            <w:pPr>
              <w:pStyle w:val="TableContents"/>
              <w:spacing w:before="0" w:after="283"/>
              <w:rPr>
                <w:rFonts w:ascii="times" w:hAnsi="times"/>
                <w:b/>
                <w:sz w:val="20"/>
              </w:rPr>
            </w:pPr>
            <w:r>
              <w:rPr>
                <w:rFonts w:ascii="times" w:hAnsi="times"/>
                <w:b/>
                <w:sz w:val="20"/>
              </w:rPr>
              <w:br/>
              <w:t> </w:t>
            </w:r>
          </w:p>
        </w:tc>
        <w:tc>
          <w:tcPr>
            <w:tcW w:w="7952" w:type="dxa"/>
            <w:tcBorders/>
            <w:shd w:fill="auto" w:val="clear"/>
            <w:vAlign w:val="bottom"/>
          </w:tcPr>
          <w:p>
            <w:pPr>
              <w:pStyle w:val="TableContents"/>
              <w:spacing w:before="0" w:after="283"/>
              <w:rPr>
                <w:rFonts w:ascii="times" w:hAnsi="times"/>
              </w:rPr>
            </w:pPr>
            <w:r>
              <w:rPr>
                <w:rFonts w:ascii="times" w:hAnsi="times"/>
              </w:rPr>
              <w:br/>
            </w:r>
            <w:r>
              <w:rPr>
                <w:rFonts w:ascii="times" w:hAnsi="times"/>
                <w:sz w:val="20"/>
              </w:rPr>
              <w:t>An exposure of bedrock at the surface.</w:t>
            </w:r>
          </w:p>
        </w:tc>
      </w:tr>
      <w:tr>
        <w:trPr/>
        <w:tc>
          <w:tcPr>
            <w:tcW w:w="2163" w:type="dxa"/>
            <w:tcBorders/>
            <w:shd w:fill="auto" w:val="clear"/>
          </w:tcPr>
          <w:p>
            <w:pPr>
              <w:pStyle w:val="TableContents"/>
              <w:spacing w:before="0" w:after="283"/>
              <w:rPr>
                <w:rFonts w:ascii="times" w:hAnsi="times"/>
              </w:rPr>
            </w:pPr>
            <w:r>
              <w:rPr>
                <w:rFonts w:ascii="times" w:hAnsi="times"/>
              </w:rPr>
              <w:br/>
            </w:r>
            <w:r>
              <w:rPr>
                <w:rFonts w:ascii="times" w:hAnsi="times"/>
                <w:b/>
                <w:sz w:val="20"/>
              </w:rPr>
              <w:t>"oxidation"</w:t>
            </w:r>
          </w:p>
        </w:tc>
        <w:tc>
          <w:tcPr>
            <w:tcW w:w="90" w:type="dxa"/>
            <w:tcBorders/>
            <w:shd w:fill="auto" w:val="clear"/>
          </w:tcPr>
          <w:p>
            <w:pPr>
              <w:pStyle w:val="TableContents"/>
              <w:spacing w:before="0" w:after="283"/>
              <w:rPr>
                <w:rFonts w:ascii="times" w:hAnsi="times"/>
                <w:b/>
                <w:sz w:val="20"/>
              </w:rPr>
            </w:pPr>
            <w:r>
              <w:rPr>
                <w:rFonts w:ascii="times" w:hAnsi="times"/>
                <w:b/>
                <w:sz w:val="20"/>
              </w:rPr>
              <w:br/>
              <w:t> </w:t>
            </w:r>
          </w:p>
        </w:tc>
        <w:tc>
          <w:tcPr>
            <w:tcW w:w="7952" w:type="dxa"/>
            <w:tcBorders/>
            <w:shd w:fill="auto" w:val="clear"/>
            <w:vAlign w:val="bottom"/>
          </w:tcPr>
          <w:p>
            <w:pPr>
              <w:pStyle w:val="TableContents"/>
              <w:spacing w:before="0" w:after="283"/>
              <w:rPr>
                <w:rFonts w:ascii="times" w:hAnsi="times"/>
              </w:rPr>
            </w:pPr>
            <w:r>
              <w:rPr>
                <w:rFonts w:ascii="times" w:hAnsi="times"/>
              </w:rPr>
              <w:br/>
            </w:r>
            <w:r>
              <w:rPr>
                <w:rFonts w:ascii="times" w:hAnsi="times"/>
                <w:sz w:val="20"/>
              </w:rPr>
              <w:t>A chemical reaction caused by exposure to oxygen, which results in a change in the chemical composition of a mineral.</w:t>
            </w:r>
          </w:p>
        </w:tc>
      </w:tr>
      <w:tr>
        <w:trPr/>
        <w:tc>
          <w:tcPr>
            <w:tcW w:w="2163" w:type="dxa"/>
            <w:tcBorders/>
            <w:shd w:fill="auto" w:val="clear"/>
          </w:tcPr>
          <w:p>
            <w:pPr>
              <w:pStyle w:val="TableContents"/>
              <w:spacing w:before="0" w:after="283"/>
              <w:rPr>
                <w:rFonts w:ascii="times" w:hAnsi="times"/>
              </w:rPr>
            </w:pPr>
            <w:r>
              <w:rPr>
                <w:rFonts w:ascii="times" w:hAnsi="times"/>
              </w:rPr>
              <w:br/>
            </w:r>
            <w:r>
              <w:rPr>
                <w:rFonts w:ascii="times" w:hAnsi="times"/>
                <w:b/>
                <w:sz w:val="20"/>
              </w:rPr>
              <w:t>"oxidative"</w:t>
            </w:r>
          </w:p>
        </w:tc>
        <w:tc>
          <w:tcPr>
            <w:tcW w:w="90" w:type="dxa"/>
            <w:tcBorders/>
            <w:shd w:fill="auto" w:val="clear"/>
          </w:tcPr>
          <w:p>
            <w:pPr>
              <w:pStyle w:val="TableContents"/>
              <w:spacing w:before="0" w:after="283"/>
              <w:rPr>
                <w:rFonts w:ascii="times" w:hAnsi="times"/>
                <w:b/>
                <w:sz w:val="20"/>
              </w:rPr>
            </w:pPr>
            <w:r>
              <w:rPr>
                <w:rFonts w:ascii="times" w:hAnsi="times"/>
                <w:b/>
                <w:sz w:val="20"/>
              </w:rPr>
              <w:br/>
              <w:t> </w:t>
            </w:r>
          </w:p>
        </w:tc>
        <w:tc>
          <w:tcPr>
            <w:tcW w:w="7952" w:type="dxa"/>
            <w:tcBorders/>
            <w:shd w:fill="auto" w:val="clear"/>
            <w:vAlign w:val="bottom"/>
          </w:tcPr>
          <w:p>
            <w:pPr>
              <w:pStyle w:val="TableContents"/>
              <w:spacing w:before="0" w:after="283"/>
              <w:rPr>
                <w:rFonts w:ascii="times" w:hAnsi="times"/>
              </w:rPr>
            </w:pPr>
            <w:r>
              <w:rPr>
                <w:rFonts w:ascii="times" w:hAnsi="times"/>
              </w:rPr>
              <w:br/>
            </w:r>
            <w:r>
              <w:rPr>
                <w:rFonts w:ascii="times" w:hAnsi="times"/>
                <w:sz w:val="20"/>
              </w:rPr>
              <w:t>Descriptive of an oxidation reaction.</w:t>
            </w:r>
          </w:p>
        </w:tc>
      </w:tr>
      <w:tr>
        <w:trPr/>
        <w:tc>
          <w:tcPr>
            <w:tcW w:w="2163" w:type="dxa"/>
            <w:tcBorders/>
            <w:shd w:fill="auto" w:val="clear"/>
          </w:tcPr>
          <w:p>
            <w:pPr>
              <w:pStyle w:val="TableContents"/>
              <w:spacing w:before="0" w:after="283"/>
              <w:rPr>
                <w:rFonts w:ascii="times" w:hAnsi="times"/>
              </w:rPr>
            </w:pPr>
            <w:r>
              <w:rPr>
                <w:rFonts w:ascii="times" w:hAnsi="times"/>
              </w:rPr>
              <w:br/>
            </w:r>
            <w:r>
              <w:rPr>
                <w:rFonts w:ascii="times" w:hAnsi="times"/>
                <w:b/>
                <w:sz w:val="20"/>
              </w:rPr>
              <w:t>"phenocryst"</w:t>
            </w:r>
          </w:p>
        </w:tc>
        <w:tc>
          <w:tcPr>
            <w:tcW w:w="90" w:type="dxa"/>
            <w:tcBorders/>
            <w:shd w:fill="auto" w:val="clear"/>
          </w:tcPr>
          <w:p>
            <w:pPr>
              <w:pStyle w:val="TableContents"/>
              <w:spacing w:before="0" w:after="283"/>
              <w:rPr>
                <w:rFonts w:ascii="times" w:hAnsi="times"/>
                <w:b/>
                <w:sz w:val="20"/>
              </w:rPr>
            </w:pPr>
            <w:r>
              <w:rPr>
                <w:rFonts w:ascii="times" w:hAnsi="times"/>
                <w:b/>
                <w:sz w:val="20"/>
              </w:rPr>
              <w:br/>
              <w:t> </w:t>
            </w:r>
          </w:p>
        </w:tc>
        <w:tc>
          <w:tcPr>
            <w:tcW w:w="7952" w:type="dxa"/>
            <w:tcBorders/>
            <w:shd w:fill="auto" w:val="clear"/>
            <w:vAlign w:val="bottom"/>
          </w:tcPr>
          <w:p>
            <w:pPr>
              <w:pStyle w:val="TableContents"/>
              <w:spacing w:before="0" w:after="283"/>
              <w:rPr>
                <w:rFonts w:ascii="times" w:hAnsi="times"/>
              </w:rPr>
            </w:pPr>
            <w:r>
              <w:rPr>
                <w:rFonts w:ascii="times" w:hAnsi="times"/>
              </w:rPr>
              <w:br/>
            </w:r>
            <w:r>
              <w:rPr>
                <w:rFonts w:ascii="times" w:hAnsi="times"/>
                <w:sz w:val="20"/>
              </w:rPr>
              <w:t>A term for large crystals or mineral grains occurring in the matrix or groundmass of a porphyry.</w:t>
            </w:r>
          </w:p>
        </w:tc>
      </w:tr>
      <w:tr>
        <w:trPr/>
        <w:tc>
          <w:tcPr>
            <w:tcW w:w="2163" w:type="dxa"/>
            <w:tcBorders/>
            <w:shd w:fill="auto" w:val="clear"/>
          </w:tcPr>
          <w:p>
            <w:pPr>
              <w:pStyle w:val="TableContents"/>
              <w:spacing w:before="0" w:after="283"/>
              <w:rPr>
                <w:rFonts w:ascii="times" w:hAnsi="times"/>
              </w:rPr>
            </w:pPr>
            <w:r>
              <w:rPr>
                <w:rFonts w:ascii="times" w:hAnsi="times"/>
              </w:rPr>
              <w:br/>
            </w:r>
            <w:r>
              <w:rPr>
                <w:rFonts w:ascii="times" w:hAnsi="times"/>
                <w:b/>
                <w:sz w:val="20"/>
              </w:rPr>
              <w:t>"plunge"</w:t>
            </w:r>
          </w:p>
        </w:tc>
        <w:tc>
          <w:tcPr>
            <w:tcW w:w="90" w:type="dxa"/>
            <w:tcBorders/>
            <w:shd w:fill="auto" w:val="clear"/>
          </w:tcPr>
          <w:p>
            <w:pPr>
              <w:pStyle w:val="TableContents"/>
              <w:spacing w:before="0" w:after="283"/>
              <w:rPr>
                <w:rFonts w:ascii="times" w:hAnsi="times"/>
                <w:b/>
                <w:sz w:val="20"/>
              </w:rPr>
            </w:pPr>
            <w:r>
              <w:rPr>
                <w:rFonts w:ascii="times" w:hAnsi="times"/>
                <w:b/>
                <w:sz w:val="20"/>
              </w:rPr>
              <w:br/>
              <w:t> </w:t>
            </w:r>
          </w:p>
        </w:tc>
        <w:tc>
          <w:tcPr>
            <w:tcW w:w="7952" w:type="dxa"/>
            <w:tcBorders/>
            <w:shd w:fill="auto" w:val="clear"/>
            <w:vAlign w:val="bottom"/>
          </w:tcPr>
          <w:p>
            <w:pPr>
              <w:pStyle w:val="TableContents"/>
              <w:spacing w:before="0" w:after="283"/>
              <w:rPr>
                <w:rFonts w:ascii="times" w:hAnsi="times"/>
              </w:rPr>
            </w:pPr>
            <w:r>
              <w:rPr>
                <w:rFonts w:ascii="times" w:hAnsi="times"/>
              </w:rPr>
              <w:br/>
            </w:r>
            <w:r>
              <w:rPr>
                <w:rFonts w:ascii="times" w:hAnsi="times"/>
                <w:sz w:val="20"/>
              </w:rPr>
              <w:t>The inclination of a fold axis or other linear structure from a horizontal plane, measured in the vertical plane.</w:t>
            </w:r>
          </w:p>
        </w:tc>
      </w:tr>
      <w:tr>
        <w:trPr/>
        <w:tc>
          <w:tcPr>
            <w:tcW w:w="2163" w:type="dxa"/>
            <w:tcBorders/>
            <w:shd w:fill="auto" w:val="clear"/>
          </w:tcPr>
          <w:p>
            <w:pPr>
              <w:pStyle w:val="TableContents"/>
              <w:spacing w:before="0" w:after="283"/>
              <w:rPr>
                <w:rFonts w:ascii="times" w:hAnsi="times"/>
              </w:rPr>
            </w:pPr>
            <w:r>
              <w:rPr>
                <w:rFonts w:ascii="times" w:hAnsi="times"/>
              </w:rPr>
              <w:br/>
            </w:r>
            <w:r>
              <w:rPr>
                <w:rFonts w:ascii="times" w:hAnsi="times"/>
                <w:b/>
                <w:sz w:val="20"/>
              </w:rPr>
              <w:t>"polydeformed"</w:t>
            </w:r>
          </w:p>
        </w:tc>
        <w:tc>
          <w:tcPr>
            <w:tcW w:w="90" w:type="dxa"/>
            <w:tcBorders/>
            <w:shd w:fill="auto" w:val="clear"/>
          </w:tcPr>
          <w:p>
            <w:pPr>
              <w:pStyle w:val="TableContents"/>
              <w:spacing w:before="0" w:after="283"/>
              <w:rPr>
                <w:rFonts w:ascii="times" w:hAnsi="times"/>
                <w:b/>
                <w:sz w:val="20"/>
              </w:rPr>
            </w:pPr>
            <w:r>
              <w:rPr>
                <w:rFonts w:ascii="times" w:hAnsi="times"/>
                <w:b/>
                <w:sz w:val="20"/>
              </w:rPr>
              <w:br/>
              <w:t> </w:t>
            </w:r>
          </w:p>
        </w:tc>
        <w:tc>
          <w:tcPr>
            <w:tcW w:w="7952" w:type="dxa"/>
            <w:tcBorders/>
            <w:shd w:fill="auto" w:val="clear"/>
            <w:vAlign w:val="bottom"/>
          </w:tcPr>
          <w:p>
            <w:pPr>
              <w:pStyle w:val="TableContents"/>
              <w:spacing w:before="0" w:after="283"/>
              <w:rPr>
                <w:rFonts w:ascii="times" w:hAnsi="times"/>
              </w:rPr>
            </w:pPr>
            <w:r>
              <w:rPr>
                <w:rFonts w:ascii="times" w:hAnsi="times"/>
              </w:rPr>
              <w:br/>
            </w:r>
            <w:r>
              <w:rPr>
                <w:rFonts w:ascii="times" w:hAnsi="times"/>
                <w:sz w:val="20"/>
              </w:rPr>
              <w:t>A rock that has been subjected to more than one instance of folding, faulting, shearing, compression or extension as a result of various tectonic forces.</w:t>
            </w:r>
          </w:p>
        </w:tc>
      </w:tr>
      <w:tr>
        <w:trPr/>
        <w:tc>
          <w:tcPr>
            <w:tcW w:w="2163" w:type="dxa"/>
            <w:tcBorders/>
            <w:shd w:fill="auto" w:val="clear"/>
          </w:tcPr>
          <w:p>
            <w:pPr>
              <w:pStyle w:val="TableContents"/>
              <w:spacing w:before="0" w:after="283"/>
              <w:rPr>
                <w:rFonts w:ascii="times" w:hAnsi="times"/>
              </w:rPr>
            </w:pPr>
            <w:r>
              <w:rPr>
                <w:rFonts w:ascii="times" w:hAnsi="times"/>
              </w:rPr>
              <w:br/>
            </w:r>
            <w:r>
              <w:rPr>
                <w:rFonts w:ascii="times" w:hAnsi="times"/>
                <w:b/>
                <w:sz w:val="20"/>
              </w:rPr>
              <w:t>"porphyritic"</w:t>
            </w:r>
          </w:p>
        </w:tc>
        <w:tc>
          <w:tcPr>
            <w:tcW w:w="90" w:type="dxa"/>
            <w:tcBorders/>
            <w:shd w:fill="auto" w:val="clear"/>
          </w:tcPr>
          <w:p>
            <w:pPr>
              <w:pStyle w:val="TableContents"/>
              <w:spacing w:before="0" w:after="283"/>
              <w:rPr>
                <w:rFonts w:ascii="times" w:hAnsi="times"/>
                <w:b/>
                <w:sz w:val="20"/>
              </w:rPr>
            </w:pPr>
            <w:r>
              <w:rPr>
                <w:rFonts w:ascii="times" w:hAnsi="times"/>
                <w:b/>
                <w:sz w:val="20"/>
              </w:rPr>
              <w:br/>
              <w:t> </w:t>
            </w:r>
          </w:p>
        </w:tc>
        <w:tc>
          <w:tcPr>
            <w:tcW w:w="7952" w:type="dxa"/>
            <w:tcBorders/>
            <w:shd w:fill="auto" w:val="clear"/>
            <w:vAlign w:val="bottom"/>
          </w:tcPr>
          <w:p>
            <w:pPr>
              <w:pStyle w:val="TableContents"/>
              <w:spacing w:before="0" w:after="283"/>
              <w:rPr>
                <w:rFonts w:ascii="times" w:hAnsi="times"/>
              </w:rPr>
            </w:pPr>
            <w:r>
              <w:rPr>
                <w:rFonts w:ascii="times" w:hAnsi="times"/>
              </w:rPr>
              <w:br/>
            </w:r>
            <w:r>
              <w:rPr>
                <w:rFonts w:ascii="times" w:hAnsi="times"/>
                <w:sz w:val="20"/>
              </w:rPr>
              <w:t>Rock texture in which one or more minerals has a larger grain size than the accompanying minerals.</w:t>
            </w:r>
          </w:p>
        </w:tc>
      </w:tr>
      <w:tr>
        <w:trPr/>
        <w:tc>
          <w:tcPr>
            <w:tcW w:w="2163" w:type="dxa"/>
            <w:tcBorders/>
            <w:shd w:fill="auto" w:val="clear"/>
          </w:tcPr>
          <w:p>
            <w:pPr>
              <w:pStyle w:val="TableContents"/>
              <w:spacing w:before="0" w:after="283"/>
              <w:rPr>
                <w:rFonts w:ascii="times" w:hAnsi="times"/>
              </w:rPr>
            </w:pPr>
            <w:r>
              <w:rPr>
                <w:rFonts w:ascii="times" w:hAnsi="times"/>
              </w:rPr>
              <w:br/>
            </w:r>
            <w:r>
              <w:rPr>
                <w:rFonts w:ascii="times" w:hAnsi="times"/>
                <w:b/>
                <w:sz w:val="20"/>
              </w:rPr>
              <w:t>"porphyry"</w:t>
            </w:r>
          </w:p>
        </w:tc>
        <w:tc>
          <w:tcPr>
            <w:tcW w:w="90" w:type="dxa"/>
            <w:tcBorders/>
            <w:shd w:fill="auto" w:val="clear"/>
          </w:tcPr>
          <w:p>
            <w:pPr>
              <w:pStyle w:val="TableContents"/>
              <w:spacing w:before="0" w:after="283"/>
              <w:rPr>
                <w:rFonts w:ascii="times" w:hAnsi="times"/>
                <w:b/>
                <w:sz w:val="20"/>
              </w:rPr>
            </w:pPr>
            <w:r>
              <w:rPr>
                <w:rFonts w:ascii="times" w:hAnsi="times"/>
                <w:b/>
                <w:sz w:val="20"/>
              </w:rPr>
              <w:br/>
              <w:t> </w:t>
            </w:r>
          </w:p>
        </w:tc>
        <w:tc>
          <w:tcPr>
            <w:tcW w:w="7952" w:type="dxa"/>
            <w:tcBorders/>
            <w:shd w:fill="auto" w:val="clear"/>
            <w:vAlign w:val="bottom"/>
          </w:tcPr>
          <w:p>
            <w:pPr>
              <w:pStyle w:val="TableContents"/>
              <w:spacing w:before="0" w:after="283"/>
              <w:rPr>
                <w:rFonts w:ascii="times" w:hAnsi="times"/>
              </w:rPr>
            </w:pPr>
            <w:r>
              <w:rPr>
                <w:rFonts w:ascii="times" w:hAnsi="times"/>
              </w:rPr>
              <w:br/>
            </w:r>
            <w:r>
              <w:rPr>
                <w:rFonts w:ascii="times" w:hAnsi="times"/>
                <w:sz w:val="20"/>
              </w:rPr>
              <w:t>Any igneous rock in which relatively large crystals, called phenocrysts, are set in a fine-grained groundmass.</w:t>
            </w:r>
          </w:p>
        </w:tc>
      </w:tr>
      <w:tr>
        <w:trPr/>
        <w:tc>
          <w:tcPr>
            <w:tcW w:w="2163" w:type="dxa"/>
            <w:tcBorders/>
            <w:shd w:fill="auto" w:val="clear"/>
          </w:tcPr>
          <w:p>
            <w:pPr>
              <w:pStyle w:val="TableContents"/>
              <w:spacing w:before="0" w:after="283"/>
              <w:rPr>
                <w:rFonts w:ascii="times" w:hAnsi="times"/>
              </w:rPr>
            </w:pPr>
            <w:r>
              <w:rPr>
                <w:rFonts w:ascii="times" w:hAnsi="times"/>
              </w:rPr>
              <w:br/>
            </w:r>
            <w:r>
              <w:rPr>
                <w:rFonts w:ascii="times" w:hAnsi="times"/>
                <w:b/>
                <w:sz w:val="20"/>
              </w:rPr>
              <w:t>"post-mineralization"</w:t>
            </w:r>
          </w:p>
        </w:tc>
        <w:tc>
          <w:tcPr>
            <w:tcW w:w="90" w:type="dxa"/>
            <w:tcBorders/>
            <w:shd w:fill="auto" w:val="clear"/>
          </w:tcPr>
          <w:p>
            <w:pPr>
              <w:pStyle w:val="TableContents"/>
              <w:spacing w:before="0" w:after="283"/>
              <w:rPr>
                <w:rFonts w:ascii="times" w:hAnsi="times"/>
                <w:b/>
                <w:sz w:val="20"/>
              </w:rPr>
            </w:pPr>
            <w:r>
              <w:rPr>
                <w:rFonts w:ascii="times" w:hAnsi="times"/>
                <w:b/>
                <w:sz w:val="20"/>
              </w:rPr>
              <w:br/>
              <w:t> </w:t>
            </w:r>
          </w:p>
        </w:tc>
        <w:tc>
          <w:tcPr>
            <w:tcW w:w="7952" w:type="dxa"/>
            <w:tcBorders/>
            <w:shd w:fill="auto" w:val="clear"/>
            <w:vAlign w:val="bottom"/>
          </w:tcPr>
          <w:p>
            <w:pPr>
              <w:pStyle w:val="TableContents"/>
              <w:spacing w:before="0" w:after="283"/>
              <w:rPr>
                <w:rFonts w:ascii="times" w:hAnsi="times"/>
              </w:rPr>
            </w:pPr>
            <w:r>
              <w:rPr>
                <w:rFonts w:ascii="times" w:hAnsi="times"/>
              </w:rPr>
              <w:br/>
            </w:r>
            <w:r>
              <w:rPr>
                <w:rFonts w:ascii="times" w:hAnsi="times"/>
                <w:sz w:val="20"/>
              </w:rPr>
              <w:t>Occurring after the mineralizing event has taken place.</w:t>
            </w:r>
          </w:p>
        </w:tc>
      </w:tr>
      <w:tr>
        <w:trPr/>
        <w:tc>
          <w:tcPr>
            <w:tcW w:w="2163" w:type="dxa"/>
            <w:tcBorders/>
            <w:shd w:fill="auto" w:val="clear"/>
          </w:tcPr>
          <w:p>
            <w:pPr>
              <w:pStyle w:val="TableContents"/>
              <w:spacing w:before="0" w:after="283"/>
              <w:rPr>
                <w:rFonts w:ascii="times" w:hAnsi="times"/>
              </w:rPr>
            </w:pPr>
            <w:r>
              <w:rPr>
                <w:rFonts w:ascii="times" w:hAnsi="times"/>
              </w:rPr>
              <w:br/>
            </w:r>
            <w:r>
              <w:rPr>
                <w:rFonts w:ascii="times" w:hAnsi="times"/>
                <w:b/>
                <w:sz w:val="20"/>
              </w:rPr>
              <w:t>"pre-mineralization"</w:t>
            </w:r>
          </w:p>
        </w:tc>
        <w:tc>
          <w:tcPr>
            <w:tcW w:w="90" w:type="dxa"/>
            <w:tcBorders/>
            <w:shd w:fill="auto" w:val="clear"/>
          </w:tcPr>
          <w:p>
            <w:pPr>
              <w:pStyle w:val="TableContents"/>
              <w:spacing w:before="0" w:after="283"/>
              <w:rPr>
                <w:rFonts w:ascii="times" w:hAnsi="times"/>
                <w:b/>
                <w:sz w:val="20"/>
              </w:rPr>
            </w:pPr>
            <w:r>
              <w:rPr>
                <w:rFonts w:ascii="times" w:hAnsi="times"/>
                <w:b/>
                <w:sz w:val="20"/>
              </w:rPr>
              <w:br/>
              <w:t> </w:t>
            </w:r>
          </w:p>
        </w:tc>
        <w:tc>
          <w:tcPr>
            <w:tcW w:w="7952" w:type="dxa"/>
            <w:tcBorders/>
            <w:shd w:fill="auto" w:val="clear"/>
            <w:vAlign w:val="bottom"/>
          </w:tcPr>
          <w:p>
            <w:pPr>
              <w:pStyle w:val="TableContents"/>
              <w:spacing w:before="0" w:after="283"/>
              <w:rPr>
                <w:rFonts w:ascii="times" w:hAnsi="times"/>
              </w:rPr>
            </w:pPr>
            <w:r>
              <w:rPr>
                <w:rFonts w:ascii="times" w:hAnsi="times"/>
              </w:rPr>
              <w:br/>
            </w:r>
            <w:r>
              <w:rPr>
                <w:rFonts w:ascii="times" w:hAnsi="times"/>
                <w:sz w:val="20"/>
              </w:rPr>
              <w:t>Occurring before the mineralizing event has taken place.</w:t>
            </w:r>
          </w:p>
        </w:tc>
      </w:tr>
      <w:tr>
        <w:trPr/>
        <w:tc>
          <w:tcPr>
            <w:tcW w:w="2163" w:type="dxa"/>
            <w:tcBorders/>
            <w:shd w:fill="auto" w:val="clear"/>
          </w:tcPr>
          <w:p>
            <w:pPr>
              <w:pStyle w:val="TableContents"/>
              <w:spacing w:before="0" w:after="283"/>
              <w:rPr>
                <w:rFonts w:ascii="times" w:hAnsi="times"/>
              </w:rPr>
            </w:pPr>
            <w:r>
              <w:rPr>
                <w:rFonts w:ascii="times" w:hAnsi="times"/>
              </w:rPr>
              <w:br/>
            </w:r>
            <w:r>
              <w:rPr>
                <w:rFonts w:ascii="times" w:hAnsi="times"/>
                <w:b/>
                <w:sz w:val="20"/>
              </w:rPr>
              <w:t>"pressure oxidation process"</w:t>
            </w:r>
          </w:p>
        </w:tc>
        <w:tc>
          <w:tcPr>
            <w:tcW w:w="90" w:type="dxa"/>
            <w:tcBorders/>
            <w:shd w:fill="auto" w:val="clear"/>
          </w:tcPr>
          <w:p>
            <w:pPr>
              <w:pStyle w:val="TableContents"/>
              <w:spacing w:before="0" w:after="283"/>
              <w:rPr>
                <w:rFonts w:ascii="times" w:hAnsi="times"/>
                <w:b/>
                <w:sz w:val="20"/>
              </w:rPr>
            </w:pPr>
            <w:r>
              <w:rPr>
                <w:rFonts w:ascii="times" w:hAnsi="times"/>
                <w:b/>
                <w:sz w:val="20"/>
              </w:rPr>
              <w:br/>
              <w:t> </w:t>
            </w:r>
          </w:p>
        </w:tc>
        <w:tc>
          <w:tcPr>
            <w:tcW w:w="7952" w:type="dxa"/>
            <w:tcBorders/>
            <w:shd w:fill="auto" w:val="clear"/>
            <w:vAlign w:val="bottom"/>
          </w:tcPr>
          <w:p>
            <w:pPr>
              <w:pStyle w:val="TableContents"/>
              <w:spacing w:before="0" w:after="283"/>
              <w:rPr>
                <w:rFonts w:ascii="times" w:hAnsi="times"/>
              </w:rPr>
            </w:pPr>
            <w:r>
              <w:rPr>
                <w:rFonts w:ascii="times" w:hAnsi="times"/>
              </w:rPr>
              <w:br/>
            </w:r>
            <w:r>
              <w:rPr>
                <w:rFonts w:ascii="times" w:hAnsi="times"/>
                <w:sz w:val="20"/>
              </w:rPr>
              <w:t>A process by which sulphide minerals are oxidized in order to expose gold that is encapsulated in the mineral lattice. The main component of a pressure oxidation circuit consists of one or more pressurized vessels (autoclaves). Oxygen level, process temperature and acidity are the primary control parameters of such units.</w:t>
            </w:r>
          </w:p>
        </w:tc>
      </w:tr>
      <w:tr>
        <w:trPr/>
        <w:tc>
          <w:tcPr>
            <w:tcW w:w="2163" w:type="dxa"/>
            <w:tcBorders/>
            <w:shd w:fill="auto" w:val="clear"/>
          </w:tcPr>
          <w:p>
            <w:pPr>
              <w:pStyle w:val="TableContents"/>
              <w:spacing w:before="0" w:after="283"/>
              <w:rPr>
                <w:rFonts w:ascii="times" w:hAnsi="times"/>
              </w:rPr>
            </w:pPr>
            <w:r>
              <w:rPr>
                <w:rFonts w:ascii="times" w:hAnsi="times"/>
              </w:rPr>
              <w:br/>
            </w:r>
            <w:r>
              <w:rPr>
                <w:rFonts w:ascii="times" w:hAnsi="times"/>
                <w:b/>
                <w:sz w:val="20"/>
              </w:rPr>
              <w:t>"probable mineral reserve"</w:t>
            </w:r>
          </w:p>
        </w:tc>
        <w:tc>
          <w:tcPr>
            <w:tcW w:w="90" w:type="dxa"/>
            <w:tcBorders/>
            <w:shd w:fill="auto" w:val="clear"/>
          </w:tcPr>
          <w:p>
            <w:pPr>
              <w:pStyle w:val="TableContents"/>
              <w:spacing w:before="0" w:after="283"/>
              <w:rPr>
                <w:rFonts w:ascii="times" w:hAnsi="times"/>
                <w:b/>
                <w:sz w:val="20"/>
              </w:rPr>
            </w:pPr>
            <w:r>
              <w:rPr>
                <w:rFonts w:ascii="times" w:hAnsi="times"/>
                <w:b/>
                <w:sz w:val="20"/>
              </w:rPr>
              <w:br/>
              <w:t> </w:t>
            </w:r>
          </w:p>
        </w:tc>
        <w:tc>
          <w:tcPr>
            <w:tcW w:w="7952" w:type="dxa"/>
            <w:tcBorders/>
            <w:shd w:fill="auto" w:val="clear"/>
            <w:vAlign w:val="bottom"/>
          </w:tcPr>
          <w:p>
            <w:pPr>
              <w:pStyle w:val="TableContents"/>
              <w:spacing w:before="0" w:after="283"/>
              <w:rPr>
                <w:rFonts w:ascii="times" w:hAnsi="times"/>
              </w:rPr>
            </w:pPr>
            <w:r>
              <w:rPr>
                <w:rFonts w:ascii="times" w:hAnsi="times"/>
              </w:rPr>
              <w:br/>
            </w:r>
            <w:r>
              <w:rPr>
                <w:rFonts w:ascii="times" w:hAnsi="times"/>
                <w:sz w:val="20"/>
              </w:rPr>
              <w:t>The economically mineable part of an indicated mineral resource demonstrated by a feasibility study.</w:t>
            </w:r>
          </w:p>
        </w:tc>
      </w:tr>
      <w:tr>
        <w:trPr/>
        <w:tc>
          <w:tcPr>
            <w:tcW w:w="2163" w:type="dxa"/>
            <w:tcBorders/>
            <w:shd w:fill="auto" w:val="clear"/>
          </w:tcPr>
          <w:p>
            <w:pPr>
              <w:pStyle w:val="TableContents"/>
              <w:spacing w:before="0" w:after="283"/>
              <w:rPr>
                <w:rFonts w:ascii="times" w:hAnsi="times"/>
              </w:rPr>
            </w:pPr>
            <w:r>
              <w:rPr>
                <w:rFonts w:ascii="times" w:hAnsi="times"/>
              </w:rPr>
              <w:br/>
            </w:r>
            <w:r>
              <w:rPr>
                <w:rFonts w:ascii="times" w:hAnsi="times"/>
                <w:b/>
                <w:sz w:val="20"/>
              </w:rPr>
              <w:t>"proven mineral reserve"</w:t>
            </w:r>
          </w:p>
        </w:tc>
        <w:tc>
          <w:tcPr>
            <w:tcW w:w="90" w:type="dxa"/>
            <w:tcBorders/>
            <w:shd w:fill="auto" w:val="clear"/>
          </w:tcPr>
          <w:p>
            <w:pPr>
              <w:pStyle w:val="TableContents"/>
              <w:spacing w:before="0" w:after="283"/>
              <w:rPr>
                <w:rFonts w:ascii="times" w:hAnsi="times"/>
                <w:b/>
                <w:sz w:val="20"/>
              </w:rPr>
            </w:pPr>
            <w:r>
              <w:rPr>
                <w:rFonts w:ascii="times" w:hAnsi="times"/>
                <w:b/>
                <w:sz w:val="20"/>
              </w:rPr>
              <w:br/>
              <w:t> </w:t>
            </w:r>
          </w:p>
        </w:tc>
        <w:tc>
          <w:tcPr>
            <w:tcW w:w="7952" w:type="dxa"/>
            <w:tcBorders/>
            <w:shd w:fill="auto" w:val="clear"/>
            <w:vAlign w:val="bottom"/>
          </w:tcPr>
          <w:p>
            <w:pPr>
              <w:pStyle w:val="TableContents"/>
              <w:spacing w:before="0" w:after="283"/>
              <w:rPr>
                <w:rFonts w:ascii="times" w:hAnsi="times"/>
              </w:rPr>
            </w:pPr>
            <w:r>
              <w:rPr>
                <w:rFonts w:ascii="times" w:hAnsi="times"/>
              </w:rPr>
              <w:br/>
            </w:r>
            <w:r>
              <w:rPr>
                <w:rFonts w:ascii="times" w:hAnsi="times"/>
                <w:sz w:val="20"/>
              </w:rPr>
              <w:t>The economically mineable part of a measured mineral resource demonstrated by a feasibility study.</w:t>
            </w:r>
          </w:p>
        </w:tc>
      </w:tr>
      <w:tr>
        <w:trPr/>
        <w:tc>
          <w:tcPr>
            <w:tcW w:w="2163" w:type="dxa"/>
            <w:tcBorders/>
            <w:shd w:fill="auto" w:val="clear"/>
          </w:tcPr>
          <w:p>
            <w:pPr>
              <w:pStyle w:val="TableContents"/>
              <w:spacing w:before="0" w:after="283"/>
              <w:rPr>
                <w:rFonts w:ascii="times" w:hAnsi="times"/>
              </w:rPr>
            </w:pPr>
            <w:r>
              <w:rPr>
                <w:rFonts w:ascii="times" w:hAnsi="times"/>
              </w:rPr>
              <w:br/>
            </w:r>
            <w:r>
              <w:rPr>
                <w:rFonts w:ascii="times" w:hAnsi="times"/>
                <w:b/>
                <w:sz w:val="20"/>
              </w:rPr>
              <w:t>"pyroclastic"</w:t>
            </w:r>
          </w:p>
        </w:tc>
        <w:tc>
          <w:tcPr>
            <w:tcW w:w="90" w:type="dxa"/>
            <w:tcBorders/>
            <w:shd w:fill="auto" w:val="clear"/>
          </w:tcPr>
          <w:p>
            <w:pPr>
              <w:pStyle w:val="TableContents"/>
              <w:spacing w:before="0" w:after="283"/>
              <w:rPr>
                <w:rFonts w:ascii="times" w:hAnsi="times"/>
                <w:b/>
                <w:sz w:val="20"/>
              </w:rPr>
            </w:pPr>
            <w:r>
              <w:rPr>
                <w:rFonts w:ascii="times" w:hAnsi="times"/>
                <w:b/>
                <w:sz w:val="20"/>
              </w:rPr>
              <w:br/>
              <w:t> </w:t>
            </w:r>
          </w:p>
        </w:tc>
        <w:tc>
          <w:tcPr>
            <w:tcW w:w="7952" w:type="dxa"/>
            <w:tcBorders/>
            <w:shd w:fill="auto" w:val="clear"/>
            <w:vAlign w:val="bottom"/>
          </w:tcPr>
          <w:p>
            <w:pPr>
              <w:pStyle w:val="TableContents"/>
              <w:spacing w:before="0" w:after="283"/>
              <w:rPr>
                <w:rFonts w:ascii="times" w:hAnsi="times"/>
              </w:rPr>
            </w:pPr>
            <w:r>
              <w:rPr>
                <w:rFonts w:ascii="times" w:hAnsi="times"/>
              </w:rPr>
              <w:br/>
            </w:r>
            <w:r>
              <w:rPr>
                <w:rFonts w:ascii="times" w:hAnsi="times"/>
                <w:sz w:val="20"/>
              </w:rPr>
              <w:t>Produced by explosive or aerial ejection of ash, fragments and glassy material from a volcanic vent. Term applicable to the rocks and rock layers as well as to the textures so formed.</w:t>
            </w:r>
          </w:p>
        </w:tc>
      </w:tr>
      <w:tr>
        <w:trPr/>
        <w:tc>
          <w:tcPr>
            <w:tcW w:w="2163" w:type="dxa"/>
            <w:tcBorders/>
            <w:shd w:fill="auto" w:val="clear"/>
          </w:tcPr>
          <w:p>
            <w:pPr>
              <w:pStyle w:val="TableContents"/>
              <w:spacing w:before="0" w:after="283"/>
              <w:rPr>
                <w:rFonts w:ascii="times" w:hAnsi="times"/>
              </w:rPr>
            </w:pPr>
            <w:r>
              <w:rPr>
                <w:rFonts w:ascii="times" w:hAnsi="times"/>
              </w:rPr>
              <w:br/>
            </w:r>
            <w:r>
              <w:rPr>
                <w:rFonts w:ascii="times" w:hAnsi="times"/>
                <w:b/>
                <w:sz w:val="20"/>
              </w:rPr>
              <w:t>"recovery"</w:t>
            </w:r>
          </w:p>
        </w:tc>
        <w:tc>
          <w:tcPr>
            <w:tcW w:w="90" w:type="dxa"/>
            <w:tcBorders/>
            <w:shd w:fill="auto" w:val="clear"/>
          </w:tcPr>
          <w:p>
            <w:pPr>
              <w:pStyle w:val="TableContents"/>
              <w:spacing w:before="0" w:after="283"/>
              <w:rPr>
                <w:rFonts w:ascii="times" w:hAnsi="times"/>
                <w:b/>
                <w:sz w:val="20"/>
              </w:rPr>
            </w:pPr>
            <w:r>
              <w:rPr>
                <w:rFonts w:ascii="times" w:hAnsi="times"/>
                <w:b/>
                <w:sz w:val="20"/>
              </w:rPr>
              <w:br/>
              <w:t> </w:t>
            </w:r>
          </w:p>
        </w:tc>
        <w:tc>
          <w:tcPr>
            <w:tcW w:w="7952" w:type="dxa"/>
            <w:tcBorders/>
            <w:shd w:fill="auto" w:val="clear"/>
            <w:vAlign w:val="bottom"/>
          </w:tcPr>
          <w:p>
            <w:pPr>
              <w:pStyle w:val="TableContents"/>
              <w:spacing w:before="0" w:after="283"/>
              <w:rPr>
                <w:rFonts w:ascii="times" w:hAnsi="times"/>
              </w:rPr>
            </w:pPr>
            <w:r>
              <w:rPr>
                <w:rFonts w:ascii="times" w:hAnsi="times"/>
              </w:rPr>
              <w:br/>
            </w:r>
            <w:r>
              <w:rPr>
                <w:rFonts w:ascii="times" w:hAnsi="times"/>
                <w:sz w:val="20"/>
              </w:rPr>
              <w:t>A term used in process metallurgy to indicate the proportion of valuable material obtained in the processing of an ore. It is generally stated as a percentage of valuable metal in the ore that is recovered compared to the total valuable metal present in the ore before processing.</w:t>
            </w:r>
          </w:p>
        </w:tc>
      </w:tr>
    </w:tbl>
    <w:p>
      <w:pPr>
        <w:pStyle w:val="TextBody"/>
        <w:jc w:val="center"/>
        <w:rPr>
          <w:rFonts w:ascii="times" w:hAnsi="times"/>
          <w:sz w:val="20"/>
        </w:rPr>
      </w:pPr>
      <w:r>
        <w:rPr>
          <w:rFonts w:ascii="times" w:hAnsi="times"/>
          <w:sz w:val="20"/>
        </w:rPr>
        <w:t>71</w:t>
      </w:r>
    </w:p>
    <w:p>
      <w:pPr>
        <w:pStyle w:val="HorizontalLine"/>
        <w:pBdr>
          <w:bottom w:val="single" w:sz="20" w:space="0" w:color="808080"/>
        </w:pBdr>
        <w:rPr/>
      </w:pPr>
      <w:r>
        <w:rPr/>
      </w:r>
      <w:r>
        <w:br w:type="page"/>
      </w:r>
    </w:p>
    <w:p>
      <w:pPr>
        <w:pStyle w:val="Normal"/>
        <w:spacing w:before="0" w:after="0"/>
        <w:rPr>
          <w:sz w:val="4"/>
          <w:szCs w:val="4"/>
        </w:rPr>
      </w:pPr>
      <w:r>
        <w:rPr>
          <w:sz w:val="4"/>
          <w:szCs w:val="4"/>
        </w:rPr>
      </w:r>
      <w:bookmarkStart w:id="149" w:name="page_cm79301_1_72"/>
      <w:bookmarkStart w:id="150" w:name="page_cm79301_1_72"/>
      <w:bookmarkEnd w:id="150"/>
    </w:p>
    <w:tbl>
      <w:tblPr>
        <w:tblW w:w="5000" w:type="pct"/>
        <w:jc w:val="center"/>
        <w:tblInd w:w="0" w:type="dxa"/>
        <w:tblCellMar>
          <w:top w:w="0" w:type="dxa"/>
          <w:left w:w="0" w:type="dxa"/>
          <w:bottom w:w="0" w:type="dxa"/>
          <w:right w:w="0" w:type="dxa"/>
        </w:tblCellMar>
      </w:tblPr>
      <w:tblGrid>
        <w:gridCol w:w="2017"/>
        <w:gridCol w:w="93"/>
        <w:gridCol w:w="8095"/>
      </w:tblGrid>
      <w:tr>
        <w:trPr/>
        <w:tc>
          <w:tcPr>
            <w:tcW w:w="2017" w:type="dxa"/>
            <w:tcBorders/>
            <w:shd w:fill="auto" w:val="clear"/>
            <w:vAlign w:val="center"/>
          </w:tcPr>
          <w:p>
            <w:pPr>
              <w:pStyle w:val="TableContents"/>
              <w:spacing w:before="0" w:after="283"/>
              <w:rPr>
                <w:sz w:val="4"/>
                <w:szCs w:val="4"/>
              </w:rPr>
            </w:pPr>
            <w:r>
              <w:rPr>
                <w:sz w:val="4"/>
                <w:szCs w:val="4"/>
              </w:rPr>
            </w:r>
          </w:p>
        </w:tc>
        <w:tc>
          <w:tcPr>
            <w:tcW w:w="93" w:type="dxa"/>
            <w:tcBorders/>
            <w:shd w:fill="auto" w:val="clear"/>
            <w:vAlign w:val="center"/>
          </w:tcPr>
          <w:p>
            <w:pPr>
              <w:pStyle w:val="TableContents"/>
              <w:spacing w:before="0" w:after="283"/>
              <w:rPr>
                <w:sz w:val="4"/>
                <w:szCs w:val="4"/>
              </w:rPr>
            </w:pPr>
            <w:r>
              <w:rPr>
                <w:sz w:val="4"/>
                <w:szCs w:val="4"/>
              </w:rPr>
            </w:r>
          </w:p>
        </w:tc>
        <w:tc>
          <w:tcPr>
            <w:tcW w:w="8095" w:type="dxa"/>
            <w:tcBorders/>
            <w:shd w:fill="auto" w:val="clear"/>
            <w:vAlign w:val="center"/>
          </w:tcPr>
          <w:p>
            <w:pPr>
              <w:pStyle w:val="TableContents"/>
              <w:spacing w:before="0" w:after="283"/>
              <w:rPr>
                <w:sz w:val="4"/>
                <w:szCs w:val="4"/>
              </w:rPr>
            </w:pPr>
            <w:r>
              <w:rPr>
                <w:sz w:val="4"/>
                <w:szCs w:val="4"/>
              </w:rPr>
            </w:r>
          </w:p>
        </w:tc>
      </w:tr>
      <w:tr>
        <w:trPr/>
        <w:tc>
          <w:tcPr>
            <w:tcW w:w="2017" w:type="dxa"/>
            <w:tcBorders/>
            <w:shd w:fill="auto" w:val="clear"/>
          </w:tcPr>
          <w:p>
            <w:pPr>
              <w:pStyle w:val="TableContents"/>
              <w:spacing w:before="0" w:after="283"/>
              <w:rPr>
                <w:rFonts w:ascii="times" w:hAnsi="times"/>
                <w:b/>
                <w:sz w:val="20"/>
              </w:rPr>
            </w:pPr>
            <w:r>
              <w:rPr>
                <w:rFonts w:ascii="times" w:hAnsi="times"/>
                <w:b/>
                <w:sz w:val="20"/>
              </w:rPr>
              <w:t>"schist"</w:t>
            </w:r>
          </w:p>
        </w:tc>
        <w:tc>
          <w:tcPr>
            <w:tcW w:w="93" w:type="dxa"/>
            <w:tcBorders/>
            <w:shd w:fill="auto" w:val="clear"/>
          </w:tcPr>
          <w:p>
            <w:pPr>
              <w:pStyle w:val="TableContents"/>
              <w:spacing w:before="0" w:after="283"/>
              <w:rPr/>
            </w:pPr>
            <w:r>
              <w:rPr/>
              <w:t> </w:t>
            </w:r>
          </w:p>
        </w:tc>
        <w:tc>
          <w:tcPr>
            <w:tcW w:w="8095" w:type="dxa"/>
            <w:tcBorders/>
            <w:shd w:fill="auto" w:val="clear"/>
            <w:vAlign w:val="bottom"/>
          </w:tcPr>
          <w:p>
            <w:pPr>
              <w:pStyle w:val="TableContents"/>
              <w:spacing w:before="0" w:after="283"/>
              <w:rPr>
                <w:rFonts w:ascii="times" w:hAnsi="times"/>
                <w:sz w:val="20"/>
              </w:rPr>
            </w:pPr>
            <w:r>
              <w:rPr>
                <w:rFonts w:ascii="times" w:hAnsi="times"/>
                <w:sz w:val="20"/>
              </w:rPr>
              <w:t>A strongly foliated crystalline rock that can be readily split into think flakes or slabs due to the well developed parallelism of more than 50% of the minerals present in it.</w:t>
            </w:r>
          </w:p>
        </w:tc>
      </w:tr>
      <w:tr>
        <w:trPr/>
        <w:tc>
          <w:tcPr>
            <w:tcW w:w="2017" w:type="dxa"/>
            <w:tcBorders/>
            <w:shd w:fill="auto" w:val="clear"/>
          </w:tcPr>
          <w:p>
            <w:pPr>
              <w:pStyle w:val="TableContents"/>
              <w:spacing w:before="0" w:after="283"/>
              <w:rPr>
                <w:rFonts w:ascii="times" w:hAnsi="times"/>
              </w:rPr>
            </w:pPr>
            <w:r>
              <w:rPr>
                <w:rFonts w:ascii="times" w:hAnsi="times"/>
              </w:rPr>
              <w:br/>
            </w:r>
            <w:r>
              <w:rPr>
                <w:rFonts w:ascii="times" w:hAnsi="times"/>
                <w:b/>
                <w:sz w:val="20"/>
              </w:rPr>
              <w:t>"semi-autogenous grinding" or "SAG"</w:t>
            </w:r>
          </w:p>
        </w:tc>
        <w:tc>
          <w:tcPr>
            <w:tcW w:w="93" w:type="dxa"/>
            <w:tcBorders/>
            <w:shd w:fill="auto" w:val="clear"/>
          </w:tcPr>
          <w:p>
            <w:pPr>
              <w:pStyle w:val="TableContents"/>
              <w:spacing w:before="0" w:after="283"/>
              <w:rPr>
                <w:rFonts w:ascii="times" w:hAnsi="times"/>
                <w:b/>
                <w:sz w:val="20"/>
              </w:rPr>
            </w:pPr>
            <w:r>
              <w:rPr>
                <w:rFonts w:ascii="times" w:hAnsi="times"/>
                <w:b/>
                <w:sz w:val="20"/>
              </w:rPr>
              <w:br/>
              <w:t> </w:t>
            </w:r>
          </w:p>
        </w:tc>
        <w:tc>
          <w:tcPr>
            <w:tcW w:w="8095" w:type="dxa"/>
            <w:tcBorders/>
            <w:shd w:fill="auto" w:val="clear"/>
            <w:vAlign w:val="bottom"/>
          </w:tcPr>
          <w:p>
            <w:pPr>
              <w:pStyle w:val="TableContents"/>
              <w:spacing w:before="0" w:after="283"/>
              <w:rPr>
                <w:rFonts w:ascii="times" w:hAnsi="times"/>
              </w:rPr>
            </w:pPr>
            <w:r>
              <w:rPr>
                <w:rFonts w:ascii="times" w:hAnsi="times"/>
              </w:rPr>
              <w:br/>
            </w:r>
            <w:r>
              <w:rPr>
                <w:rFonts w:ascii="times" w:hAnsi="times"/>
                <w:sz w:val="20"/>
              </w:rPr>
              <w:t>A method of grinding rock whereby larger chunks of the rock itself and steel balls form the grinding media.</w:t>
            </w:r>
          </w:p>
        </w:tc>
      </w:tr>
      <w:tr>
        <w:trPr/>
        <w:tc>
          <w:tcPr>
            <w:tcW w:w="2017" w:type="dxa"/>
            <w:tcBorders/>
            <w:shd w:fill="auto" w:val="clear"/>
          </w:tcPr>
          <w:p>
            <w:pPr>
              <w:pStyle w:val="TableContents"/>
              <w:spacing w:before="0" w:after="283"/>
              <w:rPr>
                <w:rFonts w:ascii="times" w:hAnsi="times"/>
              </w:rPr>
            </w:pPr>
            <w:r>
              <w:rPr>
                <w:rFonts w:ascii="times" w:hAnsi="times"/>
              </w:rPr>
              <w:br/>
            </w:r>
            <w:r>
              <w:rPr>
                <w:rFonts w:ascii="times" w:hAnsi="times"/>
                <w:b/>
                <w:sz w:val="20"/>
              </w:rPr>
              <w:t>"shear" or "shearing"</w:t>
            </w:r>
          </w:p>
        </w:tc>
        <w:tc>
          <w:tcPr>
            <w:tcW w:w="93" w:type="dxa"/>
            <w:tcBorders/>
            <w:shd w:fill="auto" w:val="clear"/>
          </w:tcPr>
          <w:p>
            <w:pPr>
              <w:pStyle w:val="TableContents"/>
              <w:spacing w:before="0" w:after="283"/>
              <w:rPr>
                <w:rFonts w:ascii="times" w:hAnsi="times"/>
                <w:b/>
                <w:sz w:val="20"/>
              </w:rPr>
            </w:pPr>
            <w:r>
              <w:rPr>
                <w:rFonts w:ascii="times" w:hAnsi="times"/>
                <w:b/>
                <w:sz w:val="20"/>
              </w:rPr>
              <w:br/>
              <w:t> </w:t>
            </w:r>
          </w:p>
        </w:tc>
        <w:tc>
          <w:tcPr>
            <w:tcW w:w="8095" w:type="dxa"/>
            <w:tcBorders/>
            <w:shd w:fill="auto" w:val="clear"/>
            <w:vAlign w:val="bottom"/>
          </w:tcPr>
          <w:p>
            <w:pPr>
              <w:pStyle w:val="TableContents"/>
              <w:spacing w:before="0" w:after="283"/>
              <w:rPr>
                <w:rFonts w:ascii="times" w:hAnsi="times"/>
              </w:rPr>
            </w:pPr>
            <w:r>
              <w:rPr>
                <w:rFonts w:ascii="times" w:hAnsi="times"/>
              </w:rPr>
              <w:br/>
            </w:r>
            <w:r>
              <w:rPr>
                <w:rFonts w:ascii="times" w:hAnsi="times"/>
                <w:sz w:val="20"/>
              </w:rPr>
              <w:t>The deformation of rocks by lateral movement along innumerable parallel planes, generally resulting from pressure and producing such metamorphic structures as cleavage and schistosity.</w:t>
            </w:r>
          </w:p>
        </w:tc>
      </w:tr>
      <w:tr>
        <w:trPr/>
        <w:tc>
          <w:tcPr>
            <w:tcW w:w="2017" w:type="dxa"/>
            <w:tcBorders/>
            <w:shd w:fill="auto" w:val="clear"/>
          </w:tcPr>
          <w:p>
            <w:pPr>
              <w:pStyle w:val="TableContents"/>
              <w:spacing w:before="0" w:after="283"/>
              <w:rPr>
                <w:rFonts w:ascii="times" w:hAnsi="times"/>
              </w:rPr>
            </w:pPr>
            <w:r>
              <w:rPr>
                <w:rFonts w:ascii="times" w:hAnsi="times"/>
              </w:rPr>
              <w:br/>
            </w:r>
            <w:r>
              <w:rPr>
                <w:rFonts w:ascii="times" w:hAnsi="times"/>
                <w:b/>
                <w:sz w:val="20"/>
              </w:rPr>
              <w:t>"sill"</w:t>
            </w:r>
          </w:p>
        </w:tc>
        <w:tc>
          <w:tcPr>
            <w:tcW w:w="93" w:type="dxa"/>
            <w:tcBorders/>
            <w:shd w:fill="auto" w:val="clear"/>
          </w:tcPr>
          <w:p>
            <w:pPr>
              <w:pStyle w:val="TableContents"/>
              <w:spacing w:before="0" w:after="283"/>
              <w:rPr>
                <w:rFonts w:ascii="times" w:hAnsi="times"/>
                <w:b/>
                <w:sz w:val="20"/>
              </w:rPr>
            </w:pPr>
            <w:r>
              <w:rPr>
                <w:rFonts w:ascii="times" w:hAnsi="times"/>
                <w:b/>
                <w:sz w:val="20"/>
              </w:rPr>
              <w:br/>
              <w:t> </w:t>
            </w:r>
          </w:p>
        </w:tc>
        <w:tc>
          <w:tcPr>
            <w:tcW w:w="8095" w:type="dxa"/>
            <w:tcBorders/>
            <w:shd w:fill="auto" w:val="clear"/>
            <w:vAlign w:val="bottom"/>
          </w:tcPr>
          <w:p>
            <w:pPr>
              <w:pStyle w:val="TableContents"/>
              <w:spacing w:before="0" w:after="283"/>
              <w:rPr>
                <w:rFonts w:ascii="times" w:hAnsi="times"/>
              </w:rPr>
            </w:pPr>
            <w:r>
              <w:rPr>
                <w:rFonts w:ascii="times" w:hAnsi="times"/>
              </w:rPr>
              <w:br/>
            </w:r>
            <w:r>
              <w:rPr>
                <w:rFonts w:ascii="times" w:hAnsi="times"/>
                <w:sz w:val="20"/>
              </w:rPr>
              <w:t>An intrusive sheet of igneous rock of roughly uniform thickness that has been forced between the bedding planes of existing rock.</w:t>
            </w:r>
          </w:p>
        </w:tc>
      </w:tr>
      <w:tr>
        <w:trPr/>
        <w:tc>
          <w:tcPr>
            <w:tcW w:w="2017" w:type="dxa"/>
            <w:tcBorders/>
            <w:shd w:fill="auto" w:val="clear"/>
          </w:tcPr>
          <w:p>
            <w:pPr>
              <w:pStyle w:val="TableContents"/>
              <w:spacing w:before="0" w:after="283"/>
              <w:rPr>
                <w:rFonts w:ascii="times" w:hAnsi="times"/>
              </w:rPr>
            </w:pPr>
            <w:r>
              <w:rPr>
                <w:rFonts w:ascii="times" w:hAnsi="times"/>
              </w:rPr>
              <w:br/>
            </w:r>
            <w:r>
              <w:rPr>
                <w:rFonts w:ascii="times" w:hAnsi="times"/>
                <w:b/>
                <w:sz w:val="20"/>
              </w:rPr>
              <w:t>"slurry"</w:t>
            </w:r>
          </w:p>
        </w:tc>
        <w:tc>
          <w:tcPr>
            <w:tcW w:w="93" w:type="dxa"/>
            <w:tcBorders/>
            <w:shd w:fill="auto" w:val="clear"/>
          </w:tcPr>
          <w:p>
            <w:pPr>
              <w:pStyle w:val="TableContents"/>
              <w:spacing w:before="0" w:after="283"/>
              <w:rPr>
                <w:rFonts w:ascii="times" w:hAnsi="times"/>
                <w:b/>
                <w:sz w:val="20"/>
              </w:rPr>
            </w:pPr>
            <w:r>
              <w:rPr>
                <w:rFonts w:ascii="times" w:hAnsi="times"/>
                <w:b/>
                <w:sz w:val="20"/>
              </w:rPr>
              <w:br/>
              <w:t> </w:t>
            </w:r>
          </w:p>
        </w:tc>
        <w:tc>
          <w:tcPr>
            <w:tcW w:w="8095" w:type="dxa"/>
            <w:tcBorders/>
            <w:shd w:fill="auto" w:val="clear"/>
            <w:vAlign w:val="bottom"/>
          </w:tcPr>
          <w:p>
            <w:pPr>
              <w:pStyle w:val="TableContents"/>
              <w:spacing w:before="0" w:after="283"/>
              <w:rPr>
                <w:rFonts w:ascii="times" w:hAnsi="times"/>
              </w:rPr>
            </w:pPr>
            <w:r>
              <w:rPr>
                <w:rFonts w:ascii="times" w:hAnsi="times"/>
              </w:rPr>
              <w:br/>
            </w:r>
            <w:r>
              <w:rPr>
                <w:rFonts w:ascii="times" w:hAnsi="times"/>
                <w:sz w:val="20"/>
              </w:rPr>
              <w:t>Fine rock particles in circulating water.</w:t>
            </w:r>
          </w:p>
        </w:tc>
      </w:tr>
      <w:tr>
        <w:trPr/>
        <w:tc>
          <w:tcPr>
            <w:tcW w:w="2017" w:type="dxa"/>
            <w:tcBorders/>
            <w:shd w:fill="auto" w:val="clear"/>
          </w:tcPr>
          <w:p>
            <w:pPr>
              <w:pStyle w:val="TableContents"/>
              <w:spacing w:before="0" w:after="283"/>
              <w:rPr>
                <w:rFonts w:ascii="times" w:hAnsi="times"/>
              </w:rPr>
            </w:pPr>
            <w:r>
              <w:rPr>
                <w:rFonts w:ascii="times" w:hAnsi="times"/>
              </w:rPr>
              <w:br/>
            </w:r>
            <w:r>
              <w:rPr>
                <w:rFonts w:ascii="times" w:hAnsi="times"/>
                <w:b/>
                <w:sz w:val="20"/>
              </w:rPr>
              <w:t>"stope development"</w:t>
            </w:r>
          </w:p>
        </w:tc>
        <w:tc>
          <w:tcPr>
            <w:tcW w:w="93" w:type="dxa"/>
            <w:tcBorders/>
            <w:shd w:fill="auto" w:val="clear"/>
          </w:tcPr>
          <w:p>
            <w:pPr>
              <w:pStyle w:val="TableContents"/>
              <w:spacing w:before="0" w:after="283"/>
              <w:rPr>
                <w:rFonts w:ascii="times" w:hAnsi="times"/>
                <w:b/>
                <w:sz w:val="20"/>
              </w:rPr>
            </w:pPr>
            <w:r>
              <w:rPr>
                <w:rFonts w:ascii="times" w:hAnsi="times"/>
                <w:b/>
                <w:sz w:val="20"/>
              </w:rPr>
              <w:br/>
              <w:t> </w:t>
            </w:r>
          </w:p>
        </w:tc>
        <w:tc>
          <w:tcPr>
            <w:tcW w:w="8095" w:type="dxa"/>
            <w:tcBorders/>
            <w:shd w:fill="auto" w:val="clear"/>
            <w:vAlign w:val="bottom"/>
          </w:tcPr>
          <w:p>
            <w:pPr>
              <w:pStyle w:val="TableContents"/>
              <w:spacing w:before="0" w:after="283"/>
              <w:rPr>
                <w:rFonts w:ascii="times" w:hAnsi="times"/>
              </w:rPr>
            </w:pPr>
            <w:r>
              <w:rPr>
                <w:rFonts w:ascii="times" w:hAnsi="times"/>
              </w:rPr>
              <w:br/>
            </w:r>
            <w:r>
              <w:rPr>
                <w:rFonts w:ascii="times" w:hAnsi="times"/>
                <w:sz w:val="20"/>
              </w:rPr>
              <w:t>Driving subsidiary openings to prepare blocks of ore for extraction by stoping.</w:t>
            </w:r>
          </w:p>
        </w:tc>
      </w:tr>
      <w:tr>
        <w:trPr/>
        <w:tc>
          <w:tcPr>
            <w:tcW w:w="2017" w:type="dxa"/>
            <w:tcBorders/>
            <w:shd w:fill="auto" w:val="clear"/>
          </w:tcPr>
          <w:p>
            <w:pPr>
              <w:pStyle w:val="TableContents"/>
              <w:spacing w:before="0" w:after="283"/>
              <w:rPr>
                <w:rFonts w:ascii="times" w:hAnsi="times"/>
              </w:rPr>
            </w:pPr>
            <w:r>
              <w:rPr>
                <w:rFonts w:ascii="times" w:hAnsi="times"/>
              </w:rPr>
              <w:br/>
            </w:r>
            <w:r>
              <w:rPr>
                <w:rFonts w:ascii="times" w:hAnsi="times"/>
                <w:b/>
                <w:sz w:val="20"/>
              </w:rPr>
              <w:t>"stratigraphic column"</w:t>
            </w:r>
          </w:p>
        </w:tc>
        <w:tc>
          <w:tcPr>
            <w:tcW w:w="93" w:type="dxa"/>
            <w:tcBorders/>
            <w:shd w:fill="auto" w:val="clear"/>
          </w:tcPr>
          <w:p>
            <w:pPr>
              <w:pStyle w:val="TableContents"/>
              <w:spacing w:before="0" w:after="283"/>
              <w:rPr>
                <w:rFonts w:ascii="times" w:hAnsi="times"/>
                <w:b/>
                <w:sz w:val="20"/>
              </w:rPr>
            </w:pPr>
            <w:r>
              <w:rPr>
                <w:rFonts w:ascii="times" w:hAnsi="times"/>
                <w:b/>
                <w:sz w:val="20"/>
              </w:rPr>
              <w:br/>
              <w:t> </w:t>
            </w:r>
          </w:p>
        </w:tc>
        <w:tc>
          <w:tcPr>
            <w:tcW w:w="8095" w:type="dxa"/>
            <w:tcBorders/>
            <w:shd w:fill="auto" w:val="clear"/>
            <w:vAlign w:val="bottom"/>
          </w:tcPr>
          <w:p>
            <w:pPr>
              <w:pStyle w:val="TableContents"/>
              <w:spacing w:before="0" w:after="283"/>
              <w:rPr>
                <w:rFonts w:ascii="times" w:hAnsi="times"/>
              </w:rPr>
            </w:pPr>
            <w:r>
              <w:rPr>
                <w:rFonts w:ascii="times" w:hAnsi="times"/>
              </w:rPr>
              <w:br/>
            </w:r>
            <w:r>
              <w:rPr>
                <w:rFonts w:ascii="times" w:hAnsi="times"/>
                <w:sz w:val="20"/>
              </w:rPr>
              <w:t>A sketched cross-section of the stacking of different layers of rock in an area.</w:t>
            </w:r>
          </w:p>
        </w:tc>
      </w:tr>
      <w:tr>
        <w:trPr/>
        <w:tc>
          <w:tcPr>
            <w:tcW w:w="2017" w:type="dxa"/>
            <w:tcBorders/>
            <w:shd w:fill="auto" w:val="clear"/>
          </w:tcPr>
          <w:p>
            <w:pPr>
              <w:pStyle w:val="TableContents"/>
              <w:spacing w:before="0" w:after="283"/>
              <w:rPr>
                <w:rFonts w:ascii="times" w:hAnsi="times"/>
              </w:rPr>
            </w:pPr>
            <w:r>
              <w:rPr>
                <w:rFonts w:ascii="times" w:hAnsi="times"/>
              </w:rPr>
              <w:br/>
            </w:r>
            <w:r>
              <w:rPr>
                <w:rFonts w:ascii="times" w:hAnsi="times"/>
                <w:b/>
                <w:sz w:val="20"/>
              </w:rPr>
              <w:t>"strike"</w:t>
            </w:r>
          </w:p>
        </w:tc>
        <w:tc>
          <w:tcPr>
            <w:tcW w:w="93" w:type="dxa"/>
            <w:tcBorders/>
            <w:shd w:fill="auto" w:val="clear"/>
          </w:tcPr>
          <w:p>
            <w:pPr>
              <w:pStyle w:val="TableContents"/>
              <w:spacing w:before="0" w:after="283"/>
              <w:rPr>
                <w:rFonts w:ascii="times" w:hAnsi="times"/>
                <w:b/>
                <w:sz w:val="20"/>
              </w:rPr>
            </w:pPr>
            <w:r>
              <w:rPr>
                <w:rFonts w:ascii="times" w:hAnsi="times"/>
                <w:b/>
                <w:sz w:val="20"/>
              </w:rPr>
              <w:br/>
              <w:t> </w:t>
            </w:r>
          </w:p>
        </w:tc>
        <w:tc>
          <w:tcPr>
            <w:tcW w:w="8095" w:type="dxa"/>
            <w:tcBorders/>
            <w:shd w:fill="auto" w:val="clear"/>
            <w:vAlign w:val="bottom"/>
          </w:tcPr>
          <w:p>
            <w:pPr>
              <w:pStyle w:val="TableContents"/>
              <w:spacing w:before="0" w:after="283"/>
              <w:rPr>
                <w:rFonts w:ascii="times" w:hAnsi="times"/>
              </w:rPr>
            </w:pPr>
            <w:r>
              <w:rPr>
                <w:rFonts w:ascii="times" w:hAnsi="times"/>
              </w:rPr>
              <w:br/>
            </w:r>
            <w:r>
              <w:rPr>
                <w:rFonts w:ascii="times" w:hAnsi="times"/>
                <w:sz w:val="20"/>
              </w:rPr>
              <w:t>The bearing of the outcrop of an inclined bed, vein or fault plane on a horizontal surface; the direction of a horizontal line perpendicular to the direction of the dip.</w:t>
            </w:r>
          </w:p>
        </w:tc>
      </w:tr>
      <w:tr>
        <w:trPr/>
        <w:tc>
          <w:tcPr>
            <w:tcW w:w="2017" w:type="dxa"/>
            <w:tcBorders/>
            <w:shd w:fill="auto" w:val="clear"/>
          </w:tcPr>
          <w:p>
            <w:pPr>
              <w:pStyle w:val="TableContents"/>
              <w:spacing w:before="0" w:after="283"/>
              <w:rPr>
                <w:rFonts w:ascii="times" w:hAnsi="times"/>
              </w:rPr>
            </w:pPr>
            <w:r>
              <w:rPr>
                <w:rFonts w:ascii="times" w:hAnsi="times"/>
              </w:rPr>
              <w:br/>
            </w:r>
            <w:r>
              <w:rPr>
                <w:rFonts w:ascii="times" w:hAnsi="times"/>
                <w:b/>
                <w:sz w:val="20"/>
              </w:rPr>
              <w:t>"sublevel retreat"</w:t>
            </w:r>
          </w:p>
        </w:tc>
        <w:tc>
          <w:tcPr>
            <w:tcW w:w="93" w:type="dxa"/>
            <w:tcBorders/>
            <w:shd w:fill="auto" w:val="clear"/>
          </w:tcPr>
          <w:p>
            <w:pPr>
              <w:pStyle w:val="TableContents"/>
              <w:spacing w:before="0" w:after="283"/>
              <w:rPr>
                <w:rFonts w:ascii="times" w:hAnsi="times"/>
                <w:b/>
                <w:sz w:val="20"/>
              </w:rPr>
            </w:pPr>
            <w:r>
              <w:rPr>
                <w:rFonts w:ascii="times" w:hAnsi="times"/>
                <w:b/>
                <w:sz w:val="20"/>
              </w:rPr>
              <w:br/>
              <w:t> </w:t>
            </w:r>
          </w:p>
        </w:tc>
        <w:tc>
          <w:tcPr>
            <w:tcW w:w="8095" w:type="dxa"/>
            <w:tcBorders/>
            <w:shd w:fill="auto" w:val="clear"/>
            <w:vAlign w:val="bottom"/>
          </w:tcPr>
          <w:p>
            <w:pPr>
              <w:pStyle w:val="TableContents"/>
              <w:spacing w:before="0" w:after="283"/>
              <w:rPr>
                <w:rFonts w:ascii="times" w:hAnsi="times"/>
              </w:rPr>
            </w:pPr>
            <w:r>
              <w:rPr>
                <w:rFonts w:ascii="times" w:hAnsi="times"/>
              </w:rPr>
              <w:br/>
            </w:r>
            <w:r>
              <w:rPr>
                <w:rFonts w:ascii="times" w:hAnsi="times"/>
                <w:sz w:val="20"/>
              </w:rPr>
              <w:t>An underground mining method in which the ore is excavated in horizontal slices along the orebody, starting below and advancing upwards. The ore is recovered underneath in the stope.</w:t>
            </w:r>
          </w:p>
        </w:tc>
      </w:tr>
      <w:tr>
        <w:trPr/>
        <w:tc>
          <w:tcPr>
            <w:tcW w:w="2017" w:type="dxa"/>
            <w:tcBorders/>
            <w:shd w:fill="auto" w:val="clear"/>
          </w:tcPr>
          <w:p>
            <w:pPr>
              <w:pStyle w:val="TableContents"/>
              <w:spacing w:before="0" w:after="283"/>
              <w:rPr>
                <w:rFonts w:ascii="times" w:hAnsi="times"/>
              </w:rPr>
            </w:pPr>
            <w:r>
              <w:rPr>
                <w:rFonts w:ascii="times" w:hAnsi="times"/>
              </w:rPr>
              <w:br/>
            </w:r>
            <w:r>
              <w:rPr>
                <w:rFonts w:ascii="times" w:hAnsi="times"/>
                <w:b/>
                <w:sz w:val="20"/>
              </w:rPr>
              <w:t>"tabular"</w:t>
            </w:r>
          </w:p>
        </w:tc>
        <w:tc>
          <w:tcPr>
            <w:tcW w:w="93" w:type="dxa"/>
            <w:tcBorders/>
            <w:shd w:fill="auto" w:val="clear"/>
          </w:tcPr>
          <w:p>
            <w:pPr>
              <w:pStyle w:val="TableContents"/>
              <w:spacing w:before="0" w:after="283"/>
              <w:rPr>
                <w:rFonts w:ascii="times" w:hAnsi="times"/>
                <w:b/>
                <w:sz w:val="20"/>
              </w:rPr>
            </w:pPr>
            <w:r>
              <w:rPr>
                <w:rFonts w:ascii="times" w:hAnsi="times"/>
                <w:b/>
                <w:sz w:val="20"/>
              </w:rPr>
              <w:br/>
              <w:t> </w:t>
            </w:r>
          </w:p>
        </w:tc>
        <w:tc>
          <w:tcPr>
            <w:tcW w:w="8095" w:type="dxa"/>
            <w:tcBorders/>
            <w:shd w:fill="auto" w:val="clear"/>
            <w:vAlign w:val="bottom"/>
          </w:tcPr>
          <w:p>
            <w:pPr>
              <w:pStyle w:val="TableContents"/>
              <w:spacing w:before="0" w:after="283"/>
              <w:rPr>
                <w:rFonts w:ascii="times" w:hAnsi="times"/>
              </w:rPr>
            </w:pPr>
            <w:r>
              <w:rPr>
                <w:rFonts w:ascii="times" w:hAnsi="times"/>
              </w:rPr>
              <w:br/>
            </w:r>
            <w:r>
              <w:rPr>
                <w:rFonts w:ascii="times" w:hAnsi="times"/>
                <w:sz w:val="20"/>
              </w:rPr>
              <w:t>Said of a feature having two dimensions that are much larger or longer than the third, such as a dyke.</w:t>
            </w:r>
          </w:p>
        </w:tc>
      </w:tr>
      <w:tr>
        <w:trPr/>
        <w:tc>
          <w:tcPr>
            <w:tcW w:w="2017" w:type="dxa"/>
            <w:tcBorders/>
            <w:shd w:fill="auto" w:val="clear"/>
          </w:tcPr>
          <w:p>
            <w:pPr>
              <w:pStyle w:val="TableContents"/>
              <w:spacing w:before="0" w:after="283"/>
              <w:rPr>
                <w:rFonts w:ascii="times" w:hAnsi="times"/>
              </w:rPr>
            </w:pPr>
            <w:r>
              <w:rPr>
                <w:rFonts w:ascii="times" w:hAnsi="times"/>
              </w:rPr>
              <w:br/>
            </w:r>
            <w:r>
              <w:rPr>
                <w:rFonts w:ascii="times" w:hAnsi="times"/>
                <w:b/>
                <w:sz w:val="20"/>
              </w:rPr>
              <w:t>"tailings"</w:t>
            </w:r>
          </w:p>
        </w:tc>
        <w:tc>
          <w:tcPr>
            <w:tcW w:w="93" w:type="dxa"/>
            <w:tcBorders/>
            <w:shd w:fill="auto" w:val="clear"/>
          </w:tcPr>
          <w:p>
            <w:pPr>
              <w:pStyle w:val="TableContents"/>
              <w:spacing w:before="0" w:after="283"/>
              <w:rPr>
                <w:rFonts w:ascii="times" w:hAnsi="times"/>
                <w:b/>
                <w:sz w:val="20"/>
              </w:rPr>
            </w:pPr>
            <w:r>
              <w:rPr>
                <w:rFonts w:ascii="times" w:hAnsi="times"/>
                <w:b/>
                <w:sz w:val="20"/>
              </w:rPr>
              <w:br/>
              <w:t> </w:t>
            </w:r>
          </w:p>
        </w:tc>
        <w:tc>
          <w:tcPr>
            <w:tcW w:w="8095" w:type="dxa"/>
            <w:tcBorders/>
            <w:shd w:fill="auto" w:val="clear"/>
            <w:vAlign w:val="bottom"/>
          </w:tcPr>
          <w:p>
            <w:pPr>
              <w:pStyle w:val="TableContents"/>
              <w:spacing w:before="0" w:after="283"/>
              <w:rPr>
                <w:rFonts w:ascii="times" w:hAnsi="times"/>
              </w:rPr>
            </w:pPr>
            <w:r>
              <w:rPr>
                <w:rFonts w:ascii="times" w:hAnsi="times"/>
              </w:rPr>
              <w:br/>
            </w:r>
            <w:r>
              <w:rPr>
                <w:rFonts w:ascii="times" w:hAnsi="times"/>
                <w:sz w:val="20"/>
              </w:rPr>
              <w:t>Material rejected from the mill after most of the recoverable valuable minerals have been extracted.</w:t>
            </w:r>
          </w:p>
        </w:tc>
      </w:tr>
      <w:tr>
        <w:trPr/>
        <w:tc>
          <w:tcPr>
            <w:tcW w:w="2017" w:type="dxa"/>
            <w:tcBorders/>
            <w:shd w:fill="auto" w:val="clear"/>
          </w:tcPr>
          <w:p>
            <w:pPr>
              <w:pStyle w:val="TableContents"/>
              <w:spacing w:before="0" w:after="283"/>
              <w:rPr>
                <w:rFonts w:ascii="times" w:hAnsi="times"/>
              </w:rPr>
            </w:pPr>
            <w:r>
              <w:rPr>
                <w:rFonts w:ascii="times" w:hAnsi="times"/>
              </w:rPr>
              <w:br/>
            </w:r>
            <w:r>
              <w:rPr>
                <w:rFonts w:ascii="times" w:hAnsi="times"/>
                <w:b/>
                <w:sz w:val="20"/>
              </w:rPr>
              <w:t>"tailings dam"</w:t>
            </w:r>
          </w:p>
        </w:tc>
        <w:tc>
          <w:tcPr>
            <w:tcW w:w="93" w:type="dxa"/>
            <w:tcBorders/>
            <w:shd w:fill="auto" w:val="clear"/>
          </w:tcPr>
          <w:p>
            <w:pPr>
              <w:pStyle w:val="TableContents"/>
              <w:spacing w:before="0" w:after="283"/>
              <w:rPr>
                <w:rFonts w:ascii="times" w:hAnsi="times"/>
                <w:b/>
                <w:sz w:val="20"/>
              </w:rPr>
            </w:pPr>
            <w:r>
              <w:rPr>
                <w:rFonts w:ascii="times" w:hAnsi="times"/>
                <w:b/>
                <w:sz w:val="20"/>
              </w:rPr>
              <w:br/>
              <w:t> </w:t>
            </w:r>
          </w:p>
        </w:tc>
        <w:tc>
          <w:tcPr>
            <w:tcW w:w="8095" w:type="dxa"/>
            <w:tcBorders/>
            <w:shd w:fill="auto" w:val="clear"/>
            <w:vAlign w:val="bottom"/>
          </w:tcPr>
          <w:p>
            <w:pPr>
              <w:pStyle w:val="TableContents"/>
              <w:spacing w:before="0" w:after="283"/>
              <w:rPr>
                <w:rFonts w:ascii="times" w:hAnsi="times"/>
              </w:rPr>
            </w:pPr>
            <w:r>
              <w:rPr>
                <w:rFonts w:ascii="times" w:hAnsi="times"/>
              </w:rPr>
              <w:br/>
            </w:r>
            <w:r>
              <w:rPr>
                <w:rFonts w:ascii="times" w:hAnsi="times"/>
                <w:sz w:val="20"/>
              </w:rPr>
              <w:t>A natural or man-made confined area suitable for depositing tailings.</w:t>
            </w:r>
          </w:p>
        </w:tc>
      </w:tr>
      <w:tr>
        <w:trPr/>
        <w:tc>
          <w:tcPr>
            <w:tcW w:w="2017" w:type="dxa"/>
            <w:tcBorders/>
            <w:shd w:fill="auto" w:val="clear"/>
          </w:tcPr>
          <w:p>
            <w:pPr>
              <w:pStyle w:val="TableContents"/>
              <w:spacing w:before="0" w:after="283"/>
              <w:rPr>
                <w:rFonts w:ascii="times" w:hAnsi="times"/>
              </w:rPr>
            </w:pPr>
            <w:r>
              <w:rPr>
                <w:rFonts w:ascii="times" w:hAnsi="times"/>
              </w:rPr>
              <w:br/>
            </w:r>
            <w:r>
              <w:rPr>
                <w:rFonts w:ascii="times" w:hAnsi="times"/>
                <w:b/>
                <w:sz w:val="20"/>
              </w:rPr>
              <w:t>"tailings pond"</w:t>
            </w:r>
          </w:p>
        </w:tc>
        <w:tc>
          <w:tcPr>
            <w:tcW w:w="93" w:type="dxa"/>
            <w:tcBorders/>
            <w:shd w:fill="auto" w:val="clear"/>
          </w:tcPr>
          <w:p>
            <w:pPr>
              <w:pStyle w:val="TableContents"/>
              <w:spacing w:before="0" w:after="283"/>
              <w:rPr>
                <w:rFonts w:ascii="times" w:hAnsi="times"/>
                <w:b/>
                <w:sz w:val="20"/>
              </w:rPr>
            </w:pPr>
            <w:r>
              <w:rPr>
                <w:rFonts w:ascii="times" w:hAnsi="times"/>
                <w:b/>
                <w:sz w:val="20"/>
              </w:rPr>
              <w:br/>
              <w:t> </w:t>
            </w:r>
          </w:p>
        </w:tc>
        <w:tc>
          <w:tcPr>
            <w:tcW w:w="8095" w:type="dxa"/>
            <w:tcBorders/>
            <w:shd w:fill="auto" w:val="clear"/>
            <w:vAlign w:val="bottom"/>
          </w:tcPr>
          <w:p>
            <w:pPr>
              <w:pStyle w:val="TableContents"/>
              <w:spacing w:before="0" w:after="283"/>
              <w:rPr>
                <w:rFonts w:ascii="times" w:hAnsi="times"/>
              </w:rPr>
            </w:pPr>
            <w:r>
              <w:rPr>
                <w:rFonts w:ascii="times" w:hAnsi="times"/>
              </w:rPr>
              <w:br/>
            </w:r>
            <w:r>
              <w:rPr>
                <w:rFonts w:ascii="times" w:hAnsi="times"/>
                <w:sz w:val="20"/>
              </w:rPr>
              <w:t>A low-lying depression used to confine tailings, the prime function of which is to allow enough time for metals to settle out or for cyanide to be naturally destroyed before the water is discharged into the local watershed.</w:t>
            </w:r>
          </w:p>
        </w:tc>
      </w:tr>
      <w:tr>
        <w:trPr/>
        <w:tc>
          <w:tcPr>
            <w:tcW w:w="2017" w:type="dxa"/>
            <w:tcBorders/>
            <w:shd w:fill="auto" w:val="clear"/>
          </w:tcPr>
          <w:p>
            <w:pPr>
              <w:pStyle w:val="TableContents"/>
              <w:spacing w:before="0" w:after="283"/>
              <w:rPr>
                <w:rFonts w:ascii="times" w:hAnsi="times"/>
              </w:rPr>
            </w:pPr>
            <w:r>
              <w:rPr>
                <w:rFonts w:ascii="times" w:hAnsi="times"/>
              </w:rPr>
              <w:br/>
            </w:r>
            <w:r>
              <w:rPr>
                <w:rFonts w:ascii="times" w:hAnsi="times"/>
                <w:b/>
                <w:sz w:val="20"/>
              </w:rPr>
              <w:t>"tenement"</w:t>
            </w:r>
          </w:p>
        </w:tc>
        <w:tc>
          <w:tcPr>
            <w:tcW w:w="93" w:type="dxa"/>
            <w:tcBorders/>
            <w:shd w:fill="auto" w:val="clear"/>
          </w:tcPr>
          <w:p>
            <w:pPr>
              <w:pStyle w:val="TableContents"/>
              <w:spacing w:before="0" w:after="283"/>
              <w:rPr>
                <w:rFonts w:ascii="times" w:hAnsi="times"/>
                <w:b/>
                <w:sz w:val="20"/>
              </w:rPr>
            </w:pPr>
            <w:r>
              <w:rPr>
                <w:rFonts w:ascii="times" w:hAnsi="times"/>
                <w:b/>
                <w:sz w:val="20"/>
              </w:rPr>
              <w:br/>
              <w:t> </w:t>
            </w:r>
          </w:p>
        </w:tc>
        <w:tc>
          <w:tcPr>
            <w:tcW w:w="8095" w:type="dxa"/>
            <w:tcBorders/>
            <w:shd w:fill="auto" w:val="clear"/>
            <w:vAlign w:val="bottom"/>
          </w:tcPr>
          <w:p>
            <w:pPr>
              <w:pStyle w:val="TableContents"/>
              <w:spacing w:before="0" w:after="283"/>
              <w:rPr>
                <w:rFonts w:ascii="times" w:hAnsi="times"/>
              </w:rPr>
            </w:pPr>
            <w:r>
              <w:rPr>
                <w:rFonts w:ascii="times" w:hAnsi="times"/>
              </w:rPr>
              <w:br/>
            </w:r>
            <w:r>
              <w:rPr>
                <w:rFonts w:ascii="times" w:hAnsi="times"/>
                <w:sz w:val="20"/>
              </w:rPr>
              <w:t>A synonym of mineral title.</w:t>
            </w:r>
          </w:p>
        </w:tc>
      </w:tr>
      <w:tr>
        <w:trPr/>
        <w:tc>
          <w:tcPr>
            <w:tcW w:w="2017" w:type="dxa"/>
            <w:tcBorders/>
            <w:shd w:fill="auto" w:val="clear"/>
          </w:tcPr>
          <w:p>
            <w:pPr>
              <w:pStyle w:val="TableContents"/>
              <w:spacing w:before="0" w:after="283"/>
              <w:rPr>
                <w:rFonts w:ascii="times" w:hAnsi="times"/>
              </w:rPr>
            </w:pPr>
            <w:r>
              <w:rPr>
                <w:rFonts w:ascii="times" w:hAnsi="times"/>
              </w:rPr>
              <w:br/>
            </w:r>
            <w:r>
              <w:rPr>
                <w:rFonts w:ascii="times" w:hAnsi="times"/>
                <w:b/>
                <w:sz w:val="20"/>
              </w:rPr>
              <w:t>"thickness"</w:t>
            </w:r>
          </w:p>
        </w:tc>
        <w:tc>
          <w:tcPr>
            <w:tcW w:w="93" w:type="dxa"/>
            <w:tcBorders/>
            <w:shd w:fill="auto" w:val="clear"/>
          </w:tcPr>
          <w:p>
            <w:pPr>
              <w:pStyle w:val="TableContents"/>
              <w:spacing w:before="0" w:after="283"/>
              <w:rPr>
                <w:rFonts w:ascii="times" w:hAnsi="times"/>
                <w:b/>
                <w:sz w:val="20"/>
              </w:rPr>
            </w:pPr>
            <w:r>
              <w:rPr>
                <w:rFonts w:ascii="times" w:hAnsi="times"/>
                <w:b/>
                <w:sz w:val="20"/>
              </w:rPr>
              <w:br/>
              <w:t> </w:t>
            </w:r>
          </w:p>
        </w:tc>
        <w:tc>
          <w:tcPr>
            <w:tcW w:w="8095" w:type="dxa"/>
            <w:tcBorders/>
            <w:shd w:fill="auto" w:val="clear"/>
            <w:vAlign w:val="bottom"/>
          </w:tcPr>
          <w:p>
            <w:pPr>
              <w:pStyle w:val="TableContents"/>
              <w:spacing w:before="0" w:after="283"/>
              <w:rPr>
                <w:rFonts w:ascii="times" w:hAnsi="times"/>
              </w:rPr>
            </w:pPr>
            <w:r>
              <w:rPr>
                <w:rFonts w:ascii="times" w:hAnsi="times"/>
              </w:rPr>
              <w:br/>
            </w:r>
            <w:r>
              <w:rPr>
                <w:rFonts w:ascii="times" w:hAnsi="times"/>
                <w:sz w:val="20"/>
              </w:rPr>
              <w:t>The distance at right angles between the hanging wall and the footwall of a lode or lens.</w:t>
            </w:r>
          </w:p>
        </w:tc>
      </w:tr>
      <w:tr>
        <w:trPr/>
        <w:tc>
          <w:tcPr>
            <w:tcW w:w="2017" w:type="dxa"/>
            <w:tcBorders/>
            <w:shd w:fill="auto" w:val="clear"/>
          </w:tcPr>
          <w:p>
            <w:pPr>
              <w:pStyle w:val="TableContents"/>
              <w:spacing w:before="0" w:after="283"/>
              <w:rPr>
                <w:rFonts w:ascii="times" w:hAnsi="times"/>
              </w:rPr>
            </w:pPr>
            <w:r>
              <w:rPr>
                <w:rFonts w:ascii="times" w:hAnsi="times"/>
              </w:rPr>
              <w:br/>
            </w:r>
            <w:r>
              <w:rPr>
                <w:rFonts w:ascii="times" w:hAnsi="times"/>
                <w:b/>
                <w:sz w:val="20"/>
              </w:rPr>
              <w:t>"tonne"</w:t>
            </w:r>
          </w:p>
        </w:tc>
        <w:tc>
          <w:tcPr>
            <w:tcW w:w="93" w:type="dxa"/>
            <w:tcBorders/>
            <w:shd w:fill="auto" w:val="clear"/>
          </w:tcPr>
          <w:p>
            <w:pPr>
              <w:pStyle w:val="TableContents"/>
              <w:spacing w:before="0" w:after="283"/>
              <w:rPr>
                <w:rFonts w:ascii="times" w:hAnsi="times"/>
                <w:b/>
                <w:sz w:val="20"/>
              </w:rPr>
            </w:pPr>
            <w:r>
              <w:rPr>
                <w:rFonts w:ascii="times" w:hAnsi="times"/>
                <w:b/>
                <w:sz w:val="20"/>
              </w:rPr>
              <w:br/>
              <w:t> </w:t>
            </w:r>
          </w:p>
        </w:tc>
        <w:tc>
          <w:tcPr>
            <w:tcW w:w="8095" w:type="dxa"/>
            <w:tcBorders/>
            <w:shd w:fill="auto" w:val="clear"/>
            <w:vAlign w:val="bottom"/>
          </w:tcPr>
          <w:p>
            <w:pPr>
              <w:pStyle w:val="TableContents"/>
              <w:spacing w:before="0" w:after="283"/>
              <w:rPr>
                <w:rFonts w:ascii="times" w:hAnsi="times"/>
              </w:rPr>
            </w:pPr>
            <w:r>
              <w:rPr>
                <w:rFonts w:ascii="times" w:hAnsi="times"/>
              </w:rPr>
              <w:br/>
            </w:r>
            <w:r>
              <w:rPr>
                <w:rFonts w:ascii="times" w:hAnsi="times"/>
                <w:sz w:val="20"/>
              </w:rPr>
              <w:t>A metric measurement of mass. 1 tonne = 1,000 kilograms = 2,204.6 pounds.</w:t>
            </w:r>
          </w:p>
        </w:tc>
      </w:tr>
      <w:tr>
        <w:trPr/>
        <w:tc>
          <w:tcPr>
            <w:tcW w:w="2017" w:type="dxa"/>
            <w:tcBorders/>
            <w:shd w:fill="auto" w:val="clear"/>
          </w:tcPr>
          <w:p>
            <w:pPr>
              <w:pStyle w:val="TableContents"/>
              <w:spacing w:before="0" w:after="283"/>
              <w:rPr>
                <w:rFonts w:ascii="times" w:hAnsi="times"/>
              </w:rPr>
            </w:pPr>
            <w:r>
              <w:rPr>
                <w:rFonts w:ascii="times" w:hAnsi="times"/>
              </w:rPr>
              <w:br/>
            </w:r>
            <w:r>
              <w:rPr>
                <w:rFonts w:ascii="times" w:hAnsi="times"/>
                <w:b/>
                <w:sz w:val="20"/>
              </w:rPr>
              <w:t>"transfer fault"</w:t>
            </w:r>
          </w:p>
        </w:tc>
        <w:tc>
          <w:tcPr>
            <w:tcW w:w="93" w:type="dxa"/>
            <w:tcBorders/>
            <w:shd w:fill="auto" w:val="clear"/>
          </w:tcPr>
          <w:p>
            <w:pPr>
              <w:pStyle w:val="TableContents"/>
              <w:spacing w:before="0" w:after="283"/>
              <w:rPr>
                <w:rFonts w:ascii="times" w:hAnsi="times"/>
                <w:b/>
                <w:sz w:val="20"/>
              </w:rPr>
            </w:pPr>
            <w:r>
              <w:rPr>
                <w:rFonts w:ascii="times" w:hAnsi="times"/>
                <w:b/>
                <w:sz w:val="20"/>
              </w:rPr>
              <w:br/>
              <w:t> </w:t>
            </w:r>
          </w:p>
        </w:tc>
        <w:tc>
          <w:tcPr>
            <w:tcW w:w="8095" w:type="dxa"/>
            <w:tcBorders/>
            <w:shd w:fill="auto" w:val="clear"/>
            <w:vAlign w:val="bottom"/>
          </w:tcPr>
          <w:p>
            <w:pPr>
              <w:pStyle w:val="TableContents"/>
              <w:spacing w:before="0" w:after="283"/>
              <w:rPr>
                <w:rFonts w:ascii="times" w:hAnsi="times"/>
              </w:rPr>
            </w:pPr>
            <w:r>
              <w:rPr>
                <w:rFonts w:ascii="times" w:hAnsi="times"/>
              </w:rPr>
              <w:br/>
            </w:r>
            <w:r>
              <w:rPr>
                <w:rFonts w:ascii="times" w:hAnsi="times"/>
                <w:sz w:val="20"/>
              </w:rPr>
              <w:t>A structure that can accommodate lateral variations of deformation and strain.</w:t>
            </w:r>
          </w:p>
        </w:tc>
      </w:tr>
      <w:tr>
        <w:trPr/>
        <w:tc>
          <w:tcPr>
            <w:tcW w:w="2017" w:type="dxa"/>
            <w:tcBorders/>
            <w:shd w:fill="auto" w:val="clear"/>
          </w:tcPr>
          <w:p>
            <w:pPr>
              <w:pStyle w:val="TableContents"/>
              <w:spacing w:before="0" w:after="283"/>
              <w:rPr>
                <w:rFonts w:ascii="times" w:hAnsi="times"/>
              </w:rPr>
            </w:pPr>
            <w:r>
              <w:rPr>
                <w:rFonts w:ascii="times" w:hAnsi="times"/>
              </w:rPr>
              <w:br/>
            </w:r>
            <w:r>
              <w:rPr>
                <w:rFonts w:ascii="times" w:hAnsi="times"/>
                <w:b/>
                <w:sz w:val="20"/>
              </w:rPr>
              <w:t>"transverse open stoping"</w:t>
            </w:r>
          </w:p>
        </w:tc>
        <w:tc>
          <w:tcPr>
            <w:tcW w:w="93" w:type="dxa"/>
            <w:tcBorders/>
            <w:shd w:fill="auto" w:val="clear"/>
          </w:tcPr>
          <w:p>
            <w:pPr>
              <w:pStyle w:val="TableContents"/>
              <w:spacing w:before="0" w:after="283"/>
              <w:rPr>
                <w:rFonts w:ascii="times" w:hAnsi="times"/>
                <w:b/>
                <w:sz w:val="20"/>
              </w:rPr>
            </w:pPr>
            <w:r>
              <w:rPr>
                <w:rFonts w:ascii="times" w:hAnsi="times"/>
                <w:b/>
                <w:sz w:val="20"/>
              </w:rPr>
              <w:br/>
              <w:t> </w:t>
            </w:r>
          </w:p>
        </w:tc>
        <w:tc>
          <w:tcPr>
            <w:tcW w:w="8095" w:type="dxa"/>
            <w:tcBorders/>
            <w:shd w:fill="auto" w:val="clear"/>
            <w:vAlign w:val="bottom"/>
          </w:tcPr>
          <w:p>
            <w:pPr>
              <w:pStyle w:val="TableContents"/>
              <w:spacing w:before="0" w:after="283"/>
              <w:rPr>
                <w:rFonts w:ascii="times" w:hAnsi="times"/>
              </w:rPr>
            </w:pPr>
            <w:r>
              <w:rPr>
                <w:rFonts w:ascii="times" w:hAnsi="times"/>
              </w:rPr>
              <w:br/>
            </w:r>
            <w:r>
              <w:rPr>
                <w:rFonts w:ascii="times" w:hAnsi="times"/>
                <w:sz w:val="20"/>
              </w:rPr>
              <w:t>An underground mining method in which the ore is excavated in horizontal slices perpendicular to the orebody length and the stoping starts below and advances upwards. The ore is recovered underneath the stope through a drawpoint system.</w:t>
            </w:r>
          </w:p>
        </w:tc>
      </w:tr>
      <w:tr>
        <w:trPr/>
        <w:tc>
          <w:tcPr>
            <w:tcW w:w="2017" w:type="dxa"/>
            <w:tcBorders/>
            <w:shd w:fill="auto" w:val="clear"/>
          </w:tcPr>
          <w:p>
            <w:pPr>
              <w:pStyle w:val="TableContents"/>
              <w:spacing w:before="0" w:after="283"/>
              <w:rPr>
                <w:rFonts w:ascii="times" w:hAnsi="times"/>
              </w:rPr>
            </w:pPr>
            <w:r>
              <w:rPr>
                <w:rFonts w:ascii="times" w:hAnsi="times"/>
              </w:rPr>
              <w:br/>
            </w:r>
            <w:r>
              <w:rPr>
                <w:rFonts w:ascii="times" w:hAnsi="times"/>
                <w:b/>
                <w:sz w:val="20"/>
              </w:rPr>
              <w:t>"vein"</w:t>
            </w:r>
          </w:p>
        </w:tc>
        <w:tc>
          <w:tcPr>
            <w:tcW w:w="93" w:type="dxa"/>
            <w:tcBorders/>
            <w:shd w:fill="auto" w:val="clear"/>
          </w:tcPr>
          <w:p>
            <w:pPr>
              <w:pStyle w:val="TableContents"/>
              <w:spacing w:before="0" w:after="283"/>
              <w:rPr>
                <w:rFonts w:ascii="times" w:hAnsi="times"/>
                <w:b/>
                <w:sz w:val="20"/>
              </w:rPr>
            </w:pPr>
            <w:r>
              <w:rPr>
                <w:rFonts w:ascii="times" w:hAnsi="times"/>
                <w:b/>
                <w:sz w:val="20"/>
              </w:rPr>
              <w:br/>
              <w:t> </w:t>
            </w:r>
          </w:p>
        </w:tc>
        <w:tc>
          <w:tcPr>
            <w:tcW w:w="8095" w:type="dxa"/>
            <w:tcBorders/>
            <w:shd w:fill="auto" w:val="clear"/>
            <w:vAlign w:val="bottom"/>
          </w:tcPr>
          <w:p>
            <w:pPr>
              <w:pStyle w:val="TableContents"/>
              <w:spacing w:before="0" w:after="283"/>
              <w:rPr>
                <w:rFonts w:ascii="times" w:hAnsi="times"/>
              </w:rPr>
            </w:pPr>
            <w:r>
              <w:rPr>
                <w:rFonts w:ascii="times" w:hAnsi="times"/>
              </w:rPr>
              <w:br/>
            </w:r>
            <w:r>
              <w:rPr>
                <w:rFonts w:ascii="times" w:hAnsi="times"/>
                <w:sz w:val="20"/>
              </w:rPr>
              <w:t>Minerals filling a fissure, fault or crack in rock.</w:t>
            </w:r>
          </w:p>
        </w:tc>
      </w:tr>
      <w:tr>
        <w:trPr/>
        <w:tc>
          <w:tcPr>
            <w:tcW w:w="2017" w:type="dxa"/>
            <w:tcBorders/>
            <w:shd w:fill="auto" w:val="clear"/>
          </w:tcPr>
          <w:p>
            <w:pPr>
              <w:pStyle w:val="TableContents"/>
              <w:spacing w:before="0" w:after="283"/>
              <w:rPr>
                <w:rFonts w:ascii="times" w:hAnsi="times"/>
              </w:rPr>
            </w:pPr>
            <w:r>
              <w:rPr>
                <w:rFonts w:ascii="times" w:hAnsi="times"/>
              </w:rPr>
              <w:br/>
            </w:r>
            <w:r>
              <w:rPr>
                <w:rFonts w:ascii="times" w:hAnsi="times"/>
                <w:b/>
                <w:sz w:val="20"/>
              </w:rPr>
              <w:t>"winze"</w:t>
            </w:r>
          </w:p>
        </w:tc>
        <w:tc>
          <w:tcPr>
            <w:tcW w:w="93" w:type="dxa"/>
            <w:tcBorders/>
            <w:shd w:fill="auto" w:val="clear"/>
          </w:tcPr>
          <w:p>
            <w:pPr>
              <w:pStyle w:val="TableContents"/>
              <w:spacing w:before="0" w:after="283"/>
              <w:rPr>
                <w:rFonts w:ascii="times" w:hAnsi="times"/>
                <w:b/>
                <w:sz w:val="20"/>
              </w:rPr>
            </w:pPr>
            <w:r>
              <w:rPr>
                <w:rFonts w:ascii="times" w:hAnsi="times"/>
                <w:b/>
                <w:sz w:val="20"/>
              </w:rPr>
              <w:br/>
              <w:t> </w:t>
            </w:r>
          </w:p>
        </w:tc>
        <w:tc>
          <w:tcPr>
            <w:tcW w:w="8095" w:type="dxa"/>
            <w:tcBorders/>
            <w:shd w:fill="auto" w:val="clear"/>
            <w:vAlign w:val="bottom"/>
          </w:tcPr>
          <w:p>
            <w:pPr>
              <w:pStyle w:val="TableContents"/>
              <w:spacing w:before="0" w:after="283"/>
              <w:rPr>
                <w:rFonts w:ascii="times" w:hAnsi="times"/>
              </w:rPr>
            </w:pPr>
            <w:r>
              <w:rPr>
                <w:rFonts w:ascii="times" w:hAnsi="times"/>
              </w:rPr>
              <w:br/>
            </w:r>
            <w:r>
              <w:rPr>
                <w:rFonts w:ascii="times" w:hAnsi="times"/>
                <w:sz w:val="20"/>
              </w:rPr>
              <w:t>An internal mine shaft.</w:t>
            </w:r>
          </w:p>
        </w:tc>
      </w:tr>
      <w:tr>
        <w:trPr/>
        <w:tc>
          <w:tcPr>
            <w:tcW w:w="2017" w:type="dxa"/>
            <w:tcBorders/>
            <w:shd w:fill="auto" w:val="clear"/>
          </w:tcPr>
          <w:p>
            <w:pPr>
              <w:pStyle w:val="TableContents"/>
              <w:spacing w:before="0" w:after="283"/>
              <w:rPr>
                <w:rFonts w:ascii="times" w:hAnsi="times"/>
              </w:rPr>
            </w:pPr>
            <w:r>
              <w:rPr>
                <w:rFonts w:ascii="times" w:hAnsi="times"/>
              </w:rPr>
              <w:br/>
            </w:r>
            <w:r>
              <w:rPr>
                <w:rFonts w:ascii="times" w:hAnsi="times"/>
                <w:b/>
                <w:sz w:val="20"/>
              </w:rPr>
              <w:t>"zone"</w:t>
            </w:r>
          </w:p>
        </w:tc>
        <w:tc>
          <w:tcPr>
            <w:tcW w:w="93" w:type="dxa"/>
            <w:tcBorders/>
            <w:shd w:fill="auto" w:val="clear"/>
          </w:tcPr>
          <w:p>
            <w:pPr>
              <w:pStyle w:val="TableContents"/>
              <w:spacing w:before="0" w:after="283"/>
              <w:rPr>
                <w:rFonts w:ascii="times" w:hAnsi="times"/>
                <w:b/>
                <w:sz w:val="20"/>
              </w:rPr>
            </w:pPr>
            <w:r>
              <w:rPr>
                <w:rFonts w:ascii="times" w:hAnsi="times"/>
                <w:b/>
                <w:sz w:val="20"/>
              </w:rPr>
              <w:br/>
              <w:t> </w:t>
            </w:r>
          </w:p>
        </w:tc>
        <w:tc>
          <w:tcPr>
            <w:tcW w:w="8095" w:type="dxa"/>
            <w:tcBorders/>
            <w:shd w:fill="auto" w:val="clear"/>
            <w:vAlign w:val="bottom"/>
          </w:tcPr>
          <w:p>
            <w:pPr>
              <w:pStyle w:val="TableContents"/>
              <w:spacing w:before="0" w:after="283"/>
              <w:rPr>
                <w:rFonts w:ascii="times" w:hAnsi="times"/>
              </w:rPr>
            </w:pPr>
            <w:r>
              <w:rPr>
                <w:rFonts w:ascii="times" w:hAnsi="times"/>
              </w:rPr>
              <w:br/>
            </w:r>
            <w:r>
              <w:rPr>
                <w:rFonts w:ascii="times" w:hAnsi="times"/>
                <w:sz w:val="20"/>
              </w:rPr>
              <w:t>An area of distinct mineralization, i.e., a deposit.</w:t>
            </w:r>
          </w:p>
        </w:tc>
      </w:tr>
    </w:tbl>
    <w:p>
      <w:pPr>
        <w:pStyle w:val="TextBody"/>
        <w:jc w:val="center"/>
        <w:rPr>
          <w:rFonts w:ascii="times" w:hAnsi="times"/>
          <w:sz w:val="20"/>
        </w:rPr>
      </w:pPr>
      <w:r>
        <w:rPr>
          <w:rFonts w:ascii="times" w:hAnsi="times"/>
          <w:sz w:val="20"/>
        </w:rPr>
        <w:t>72</w:t>
      </w:r>
    </w:p>
    <w:p>
      <w:pPr>
        <w:pStyle w:val="HorizontalLine"/>
        <w:pBdr>
          <w:bottom w:val="single" w:sz="20" w:space="0" w:color="808080"/>
        </w:pBdr>
        <w:rPr/>
      </w:pPr>
      <w:r>
        <w:rPr/>
      </w:r>
      <w:r>
        <w:br w:type="page"/>
      </w:r>
    </w:p>
    <w:p>
      <w:pPr>
        <w:pStyle w:val="TextBody"/>
        <w:jc w:val="both"/>
        <w:rPr>
          <w:rFonts w:ascii="times" w:hAnsi="times"/>
          <w:b/>
          <w:sz w:val="20"/>
        </w:rPr>
      </w:pPr>
      <w:bookmarkStart w:id="151" w:name="toc_cp79301_1"/>
      <w:bookmarkStart w:id="152" w:name="cp79301_item_4a_unresolved_staff_comment"/>
      <w:bookmarkStart w:id="153" w:name="page_cp79301_1_73"/>
      <w:bookmarkEnd w:id="151"/>
      <w:bookmarkEnd w:id="152"/>
      <w:bookmarkEnd w:id="153"/>
      <w:r>
        <w:rPr>
          <w:rFonts w:ascii="times" w:hAnsi="times"/>
          <w:b/>
          <w:sz w:val="20"/>
        </w:rPr>
        <w:t xml:space="preserve">ITEM 4A    UNRESOLVED STAFF COMMENTS </w:t>
      </w:r>
    </w:p>
    <w:p>
      <w:pPr>
        <w:pStyle w:val="TextBody"/>
        <w:jc w:val="both"/>
        <w:rPr/>
      </w:pPr>
      <w:r>
        <w:rPr/>
        <w:t>        </w:t>
      </w:r>
      <w:r>
        <w:rPr>
          <w:rFonts w:ascii="times" w:hAnsi="times"/>
          <w:sz w:val="20"/>
        </w:rPr>
        <w:t xml:space="preserve">None. </w:t>
      </w:r>
    </w:p>
    <w:p>
      <w:pPr>
        <w:pStyle w:val="TextBody"/>
        <w:jc w:val="both"/>
        <w:rPr>
          <w:rFonts w:ascii="times" w:hAnsi="times"/>
          <w:b/>
          <w:sz w:val="20"/>
        </w:rPr>
      </w:pPr>
      <w:bookmarkStart w:id="154" w:name="toc_cp79301_2"/>
      <w:bookmarkStart w:id="155" w:name="cp79301_item_5_operating_and_financial_r"/>
      <w:bookmarkEnd w:id="154"/>
      <w:bookmarkEnd w:id="155"/>
      <w:r>
        <w:rPr>
          <w:rFonts w:ascii="times" w:hAnsi="times"/>
          <w:b/>
          <w:sz w:val="20"/>
        </w:rPr>
        <w:t xml:space="preserve">ITEM 5    OPERATING AND FINANCIAL REVIEW AND PROSPECTS </w:t>
      </w:r>
    </w:p>
    <w:p>
      <w:pPr>
        <w:pStyle w:val="TextBody"/>
        <w:jc w:val="both"/>
        <w:rPr>
          <w:rFonts w:ascii="times" w:hAnsi="times"/>
          <w:b/>
          <w:sz w:val="20"/>
        </w:rPr>
      </w:pPr>
      <w:bookmarkStart w:id="156" w:name="toc_cp79301_3"/>
      <w:bookmarkStart w:id="157" w:name="cp79301_results_of_operations"/>
      <w:bookmarkEnd w:id="156"/>
      <w:bookmarkEnd w:id="157"/>
      <w:r>
        <w:rPr>
          <w:rFonts w:ascii="times" w:hAnsi="times"/>
          <w:b/>
          <w:sz w:val="20"/>
        </w:rPr>
        <w:t xml:space="preserve">Results of Operations </w:t>
      </w:r>
    </w:p>
    <w:p>
      <w:pPr>
        <w:pStyle w:val="TextBody"/>
        <w:jc w:val="both"/>
        <w:rPr>
          <w:rFonts w:ascii="times" w:hAnsi="times"/>
          <w:b/>
          <w:i/>
          <w:sz w:val="20"/>
        </w:rPr>
      </w:pPr>
      <w:r>
        <w:rPr>
          <w:rFonts w:ascii="times" w:hAnsi="times"/>
          <w:b/>
          <w:i/>
          <w:sz w:val="20"/>
        </w:rPr>
        <w:t xml:space="preserve">Revenues from Mining Operations </w:t>
      </w:r>
    </w:p>
    <w:p>
      <w:pPr>
        <w:pStyle w:val="TextBody"/>
        <w:jc w:val="both"/>
        <w:rPr/>
      </w:pPr>
      <w:r>
        <w:rPr/>
        <w:t>        </w:t>
      </w:r>
      <w:r>
        <w:rPr>
          <w:rFonts w:ascii="times" w:hAnsi="times"/>
          <w:sz w:val="20"/>
        </w:rPr>
        <w:t xml:space="preserve">In 2009, revenue from mining operations increased 66% to $614 million from $369 million in 2008. The increase in revenue was mainly driven by the increase in gold production from the Company's Goldex, Kittila, Lapa and Pinos Altos Mines. In addition, higher sales prices were realized on gold, silver and zinc. The increase in realized prices was partially offset by a decrease in silver and zinc production. </w:t>
      </w:r>
    </w:p>
    <w:p>
      <w:pPr>
        <w:pStyle w:val="TextBody"/>
        <w:jc w:val="both"/>
        <w:rPr/>
      </w:pPr>
      <w:r>
        <w:rPr/>
        <w:t>        </w:t>
      </w:r>
      <w:r>
        <w:rPr>
          <w:rFonts w:ascii="times" w:hAnsi="times"/>
          <w:sz w:val="20"/>
        </w:rPr>
        <w:t xml:space="preserve">In 2009, sales of precious metals accounted for 87% of revenues, up from 78% in 2008 and up from 56% in 2007. The increase in the percentage of revenues from precious metals when compared to 2008 is largely due to the increase in gold production and prices. Revenues from mining operations are accounted for net of related smelting, refining, transportation and other charges. The table below sets out net revenue, production volumes and sales volumes by metal: </w:t>
      </w:r>
    </w:p>
    <w:tbl>
      <w:tblPr>
        <w:tblW w:w="5000" w:type="pct"/>
        <w:jc w:val="center"/>
        <w:tblInd w:w="0" w:type="dxa"/>
        <w:tblCellMar>
          <w:top w:w="0" w:type="dxa"/>
          <w:left w:w="0" w:type="dxa"/>
          <w:bottom w:w="0" w:type="dxa"/>
          <w:right w:w="0" w:type="dxa"/>
        </w:tblCellMar>
      </w:tblPr>
      <w:tblGrid>
        <w:gridCol w:w="5433"/>
        <w:gridCol w:w="253"/>
        <w:gridCol w:w="176"/>
        <w:gridCol w:w="1077"/>
        <w:gridCol w:w="253"/>
        <w:gridCol w:w="176"/>
        <w:gridCol w:w="1077"/>
        <w:gridCol w:w="253"/>
        <w:gridCol w:w="176"/>
        <w:gridCol w:w="1077"/>
        <w:gridCol w:w="254"/>
      </w:tblGrid>
      <w:tr>
        <w:trPr/>
        <w:tc>
          <w:tcPr>
            <w:tcW w:w="5433" w:type="dxa"/>
            <w:tcBorders/>
            <w:shd w:fill="auto" w:val="clear"/>
            <w:vAlign w:val="center"/>
          </w:tcPr>
          <w:p>
            <w:pPr>
              <w:pStyle w:val="TableContents"/>
              <w:spacing w:before="0" w:after="283"/>
              <w:rPr>
                <w:sz w:val="4"/>
                <w:szCs w:val="4"/>
              </w:rPr>
            </w:pPr>
            <w:r>
              <w:rPr>
                <w:sz w:val="4"/>
                <w:szCs w:val="4"/>
              </w:rPr>
            </w:r>
          </w:p>
        </w:tc>
        <w:tc>
          <w:tcPr>
            <w:tcW w:w="253" w:type="dxa"/>
            <w:tcBorders/>
            <w:shd w:fill="auto" w:val="clear"/>
            <w:vAlign w:val="center"/>
          </w:tcPr>
          <w:p>
            <w:pPr>
              <w:pStyle w:val="TableContents"/>
              <w:spacing w:before="0" w:after="283"/>
              <w:rPr>
                <w:sz w:val="4"/>
                <w:szCs w:val="4"/>
              </w:rPr>
            </w:pPr>
            <w:r>
              <w:rPr>
                <w:sz w:val="4"/>
                <w:szCs w:val="4"/>
              </w:rPr>
            </w:r>
          </w:p>
        </w:tc>
        <w:tc>
          <w:tcPr>
            <w:tcW w:w="176" w:type="dxa"/>
            <w:tcBorders/>
            <w:shd w:fill="auto" w:val="clear"/>
            <w:vAlign w:val="center"/>
          </w:tcPr>
          <w:p>
            <w:pPr>
              <w:pStyle w:val="TableContents"/>
              <w:spacing w:before="0" w:after="283"/>
              <w:rPr>
                <w:sz w:val="4"/>
                <w:szCs w:val="4"/>
              </w:rPr>
            </w:pPr>
            <w:r>
              <w:rPr>
                <w:sz w:val="4"/>
                <w:szCs w:val="4"/>
              </w:rPr>
            </w:r>
          </w:p>
        </w:tc>
        <w:tc>
          <w:tcPr>
            <w:tcW w:w="1077" w:type="dxa"/>
            <w:tcBorders/>
            <w:shd w:fill="auto" w:val="clear"/>
            <w:vAlign w:val="center"/>
          </w:tcPr>
          <w:p>
            <w:pPr>
              <w:pStyle w:val="TableContents"/>
              <w:spacing w:before="0" w:after="283"/>
              <w:rPr>
                <w:sz w:val="4"/>
                <w:szCs w:val="4"/>
              </w:rPr>
            </w:pPr>
            <w:r>
              <w:rPr>
                <w:sz w:val="4"/>
                <w:szCs w:val="4"/>
              </w:rPr>
            </w:r>
          </w:p>
        </w:tc>
        <w:tc>
          <w:tcPr>
            <w:tcW w:w="253" w:type="dxa"/>
            <w:tcBorders/>
            <w:shd w:fill="auto" w:val="clear"/>
            <w:vAlign w:val="center"/>
          </w:tcPr>
          <w:p>
            <w:pPr>
              <w:pStyle w:val="TableContents"/>
              <w:spacing w:before="0" w:after="283"/>
              <w:rPr>
                <w:sz w:val="4"/>
                <w:szCs w:val="4"/>
              </w:rPr>
            </w:pPr>
            <w:r>
              <w:rPr>
                <w:sz w:val="4"/>
                <w:szCs w:val="4"/>
              </w:rPr>
            </w:r>
          </w:p>
        </w:tc>
        <w:tc>
          <w:tcPr>
            <w:tcW w:w="176" w:type="dxa"/>
            <w:tcBorders/>
            <w:shd w:fill="auto" w:val="clear"/>
            <w:vAlign w:val="center"/>
          </w:tcPr>
          <w:p>
            <w:pPr>
              <w:pStyle w:val="TableContents"/>
              <w:spacing w:before="0" w:after="283"/>
              <w:rPr>
                <w:sz w:val="4"/>
                <w:szCs w:val="4"/>
              </w:rPr>
            </w:pPr>
            <w:r>
              <w:rPr>
                <w:sz w:val="4"/>
                <w:szCs w:val="4"/>
              </w:rPr>
            </w:r>
          </w:p>
        </w:tc>
        <w:tc>
          <w:tcPr>
            <w:tcW w:w="1077" w:type="dxa"/>
            <w:tcBorders/>
            <w:shd w:fill="auto" w:val="clear"/>
            <w:vAlign w:val="center"/>
          </w:tcPr>
          <w:p>
            <w:pPr>
              <w:pStyle w:val="TableContents"/>
              <w:spacing w:before="0" w:after="283"/>
              <w:rPr>
                <w:sz w:val="4"/>
                <w:szCs w:val="4"/>
              </w:rPr>
            </w:pPr>
            <w:r>
              <w:rPr>
                <w:sz w:val="4"/>
                <w:szCs w:val="4"/>
              </w:rPr>
            </w:r>
          </w:p>
        </w:tc>
        <w:tc>
          <w:tcPr>
            <w:tcW w:w="253" w:type="dxa"/>
            <w:tcBorders/>
            <w:shd w:fill="auto" w:val="clear"/>
            <w:vAlign w:val="center"/>
          </w:tcPr>
          <w:p>
            <w:pPr>
              <w:pStyle w:val="TableContents"/>
              <w:spacing w:before="0" w:after="283"/>
              <w:rPr>
                <w:sz w:val="4"/>
                <w:szCs w:val="4"/>
              </w:rPr>
            </w:pPr>
            <w:r>
              <w:rPr>
                <w:sz w:val="4"/>
                <w:szCs w:val="4"/>
              </w:rPr>
            </w:r>
          </w:p>
        </w:tc>
        <w:tc>
          <w:tcPr>
            <w:tcW w:w="176" w:type="dxa"/>
            <w:tcBorders/>
            <w:shd w:fill="auto" w:val="clear"/>
            <w:vAlign w:val="center"/>
          </w:tcPr>
          <w:p>
            <w:pPr>
              <w:pStyle w:val="TableContents"/>
              <w:spacing w:before="0" w:after="283"/>
              <w:rPr>
                <w:sz w:val="4"/>
                <w:szCs w:val="4"/>
              </w:rPr>
            </w:pPr>
            <w:r>
              <w:rPr>
                <w:sz w:val="4"/>
                <w:szCs w:val="4"/>
              </w:rPr>
            </w:r>
          </w:p>
        </w:tc>
        <w:tc>
          <w:tcPr>
            <w:tcW w:w="1077" w:type="dxa"/>
            <w:tcBorders/>
            <w:shd w:fill="auto" w:val="clear"/>
            <w:vAlign w:val="center"/>
          </w:tcPr>
          <w:p>
            <w:pPr>
              <w:pStyle w:val="TableContents"/>
              <w:spacing w:before="0" w:after="283"/>
              <w:rPr>
                <w:sz w:val="4"/>
                <w:szCs w:val="4"/>
              </w:rPr>
            </w:pPr>
            <w:r>
              <w:rPr>
                <w:sz w:val="4"/>
                <w:szCs w:val="4"/>
              </w:rPr>
            </w:r>
          </w:p>
        </w:tc>
        <w:tc>
          <w:tcPr>
            <w:tcW w:w="254" w:type="dxa"/>
            <w:tcBorders/>
            <w:shd w:fill="auto" w:val="clear"/>
            <w:vAlign w:val="center"/>
          </w:tcPr>
          <w:p>
            <w:pPr>
              <w:pStyle w:val="TableContents"/>
              <w:spacing w:before="0" w:after="283"/>
              <w:rPr>
                <w:sz w:val="4"/>
                <w:szCs w:val="4"/>
              </w:rPr>
            </w:pPr>
            <w:r>
              <w:rPr>
                <w:sz w:val="4"/>
                <w:szCs w:val="4"/>
              </w:rPr>
            </w:r>
          </w:p>
        </w:tc>
      </w:tr>
      <w:tr>
        <w:trPr/>
        <w:tc>
          <w:tcPr>
            <w:tcW w:w="5433" w:type="dxa"/>
            <w:tcBorders/>
            <w:shd w:fill="auto" w:val="clear"/>
            <w:vAlign w:val="bottom"/>
          </w:tcPr>
          <w:p>
            <w:pPr>
              <w:pStyle w:val="TableHeading"/>
              <w:spacing w:before="0" w:after="283"/>
              <w:jc w:val="left"/>
              <w:rPr/>
            </w:pPr>
            <w:r>
              <w:rPr/>
              <w:t> </w:t>
            </w:r>
          </w:p>
        </w:tc>
        <w:tc>
          <w:tcPr>
            <w:tcW w:w="253" w:type="dxa"/>
            <w:tcBorders/>
            <w:shd w:fill="auto" w:val="clear"/>
            <w:vAlign w:val="bottom"/>
          </w:tcPr>
          <w:p>
            <w:pPr>
              <w:pStyle w:val="TableHeading"/>
              <w:suppressLineNumbers/>
              <w:spacing w:before="0" w:after="283"/>
              <w:jc w:val="center"/>
              <w:rPr/>
            </w:pPr>
            <w:r>
              <w:rPr/>
              <w:t> </w:t>
            </w:r>
          </w:p>
        </w:tc>
        <w:tc>
          <w:tcPr>
            <w:tcW w:w="1253" w:type="dxa"/>
            <w:gridSpan w:val="2"/>
            <w:tcBorders>
              <w:bottom w:val="single" w:sz="8" w:space="0" w:color="000000"/>
            </w:tcBorders>
            <w:shd w:fill="auto" w:val="clear"/>
            <w:tcMar>
              <w:bottom w:w="28" w:type="dxa"/>
            </w:tcMar>
            <w:vAlign w:val="bottom"/>
          </w:tcPr>
          <w:p>
            <w:pPr>
              <w:pStyle w:val="TableHeading"/>
              <w:spacing w:before="0" w:after="283"/>
              <w:jc w:val="center"/>
              <w:rPr>
                <w:rFonts w:ascii="times" w:hAnsi="times"/>
                <w:b/>
                <w:sz w:val="14"/>
              </w:rPr>
            </w:pPr>
            <w:r>
              <w:rPr>
                <w:rFonts w:ascii="times" w:hAnsi="times"/>
                <w:b/>
                <w:sz w:val="14"/>
              </w:rPr>
              <w:t xml:space="preserve">2009 </w:t>
            </w:r>
          </w:p>
        </w:tc>
        <w:tc>
          <w:tcPr>
            <w:tcW w:w="253" w:type="dxa"/>
            <w:tcBorders/>
            <w:shd w:fill="auto" w:val="clear"/>
            <w:vAlign w:val="bottom"/>
          </w:tcPr>
          <w:p>
            <w:pPr>
              <w:pStyle w:val="TableHeading"/>
              <w:suppressLineNumbers/>
              <w:spacing w:before="0" w:after="283"/>
              <w:jc w:val="center"/>
              <w:rPr/>
            </w:pPr>
            <w:r>
              <w:rPr/>
              <w:t> </w:t>
            </w:r>
          </w:p>
        </w:tc>
        <w:tc>
          <w:tcPr>
            <w:tcW w:w="1253" w:type="dxa"/>
            <w:gridSpan w:val="2"/>
            <w:tcBorders>
              <w:bottom w:val="single" w:sz="8" w:space="0" w:color="000000"/>
            </w:tcBorders>
            <w:shd w:fill="auto" w:val="clear"/>
            <w:tcMar>
              <w:bottom w:w="28" w:type="dxa"/>
            </w:tcMar>
            <w:vAlign w:val="bottom"/>
          </w:tcPr>
          <w:p>
            <w:pPr>
              <w:pStyle w:val="TableHeading"/>
              <w:spacing w:before="0" w:after="283"/>
              <w:jc w:val="center"/>
              <w:rPr>
                <w:rFonts w:ascii="times" w:hAnsi="times"/>
                <w:b/>
                <w:sz w:val="14"/>
              </w:rPr>
            </w:pPr>
            <w:r>
              <w:rPr>
                <w:rFonts w:ascii="times" w:hAnsi="times"/>
                <w:b/>
                <w:sz w:val="14"/>
              </w:rPr>
              <w:t xml:space="preserve">2008 </w:t>
            </w:r>
          </w:p>
        </w:tc>
        <w:tc>
          <w:tcPr>
            <w:tcW w:w="253" w:type="dxa"/>
            <w:tcBorders/>
            <w:shd w:fill="auto" w:val="clear"/>
            <w:vAlign w:val="bottom"/>
          </w:tcPr>
          <w:p>
            <w:pPr>
              <w:pStyle w:val="TableHeading"/>
              <w:suppressLineNumbers/>
              <w:spacing w:before="0" w:after="283"/>
              <w:jc w:val="center"/>
              <w:rPr/>
            </w:pPr>
            <w:r>
              <w:rPr/>
              <w:t> </w:t>
            </w:r>
          </w:p>
        </w:tc>
        <w:tc>
          <w:tcPr>
            <w:tcW w:w="1253" w:type="dxa"/>
            <w:gridSpan w:val="2"/>
            <w:tcBorders>
              <w:bottom w:val="single" w:sz="8" w:space="0" w:color="000000"/>
            </w:tcBorders>
            <w:shd w:fill="auto" w:val="clear"/>
            <w:tcMar>
              <w:bottom w:w="28" w:type="dxa"/>
            </w:tcMar>
            <w:vAlign w:val="bottom"/>
          </w:tcPr>
          <w:p>
            <w:pPr>
              <w:pStyle w:val="TableHeading"/>
              <w:spacing w:before="0" w:after="283"/>
              <w:jc w:val="center"/>
              <w:rPr>
                <w:rFonts w:ascii="times" w:hAnsi="times"/>
                <w:b/>
                <w:sz w:val="14"/>
              </w:rPr>
            </w:pPr>
            <w:r>
              <w:rPr>
                <w:rFonts w:ascii="times" w:hAnsi="times"/>
                <w:b/>
                <w:sz w:val="14"/>
              </w:rPr>
              <w:t xml:space="preserve">2007 </w:t>
            </w:r>
          </w:p>
        </w:tc>
        <w:tc>
          <w:tcPr>
            <w:tcW w:w="254" w:type="dxa"/>
            <w:tcBorders/>
            <w:shd w:fill="auto" w:val="clear"/>
            <w:vAlign w:val="bottom"/>
          </w:tcPr>
          <w:p>
            <w:pPr>
              <w:pStyle w:val="TableHeading"/>
              <w:suppressLineNumbers/>
              <w:spacing w:before="0" w:after="283"/>
              <w:jc w:val="center"/>
              <w:rPr/>
            </w:pPr>
            <w:r>
              <w:rPr/>
              <w:t> </w:t>
            </w:r>
          </w:p>
        </w:tc>
      </w:tr>
      <w:tr>
        <w:trPr/>
        <w:tc>
          <w:tcPr>
            <w:tcW w:w="5433" w:type="dxa"/>
            <w:tcBorders/>
            <w:shd w:fill="CCEEFF" w:val="clear"/>
            <w:vAlign w:val="bottom"/>
          </w:tcPr>
          <w:p>
            <w:pPr>
              <w:pStyle w:val="TableContents"/>
              <w:spacing w:before="0" w:after="283"/>
              <w:ind w:left="200" w:right="0" w:hanging="200"/>
              <w:rPr>
                <w:rFonts w:ascii="times" w:hAnsi="times"/>
                <w:b/>
                <w:i/>
                <w:sz w:val="20"/>
              </w:rPr>
            </w:pPr>
            <w:r>
              <w:rPr>
                <w:rFonts w:ascii="times" w:hAnsi="times"/>
                <w:b/>
                <w:i/>
                <w:sz w:val="20"/>
              </w:rPr>
              <w:t>Revenues from mining operations (thousands):</w:t>
            </w:r>
          </w:p>
        </w:tc>
        <w:tc>
          <w:tcPr>
            <w:tcW w:w="253" w:type="dxa"/>
            <w:tcBorders/>
            <w:shd w:fill="CCEEFF" w:val="clear"/>
            <w:vAlign w:val="bottom"/>
          </w:tcPr>
          <w:p>
            <w:pPr>
              <w:pStyle w:val="TableContents"/>
              <w:spacing w:before="0" w:after="283"/>
              <w:rPr/>
            </w:pPr>
            <w:r>
              <w:rPr/>
              <w:t> </w:t>
            </w:r>
          </w:p>
        </w:tc>
        <w:tc>
          <w:tcPr>
            <w:tcW w:w="176" w:type="dxa"/>
            <w:tcBorders/>
            <w:shd w:fill="CCEEFF" w:val="clear"/>
            <w:vAlign w:val="bottom"/>
          </w:tcPr>
          <w:p>
            <w:pPr>
              <w:pStyle w:val="TableContents"/>
              <w:spacing w:before="0" w:after="283"/>
              <w:rPr/>
            </w:pPr>
            <w:r>
              <w:rPr/>
              <w:t> </w:t>
            </w:r>
          </w:p>
        </w:tc>
        <w:tc>
          <w:tcPr>
            <w:tcW w:w="1077" w:type="dxa"/>
            <w:tcBorders/>
            <w:shd w:fill="CCEEFF" w:val="clear"/>
            <w:vAlign w:val="bottom"/>
          </w:tcPr>
          <w:p>
            <w:pPr>
              <w:pStyle w:val="TableContents"/>
              <w:spacing w:before="0" w:after="283"/>
              <w:rPr/>
            </w:pPr>
            <w:r>
              <w:rPr/>
              <w:t> </w:t>
            </w:r>
          </w:p>
        </w:tc>
        <w:tc>
          <w:tcPr>
            <w:tcW w:w="253" w:type="dxa"/>
            <w:tcBorders/>
            <w:shd w:fill="CCEEFF" w:val="clear"/>
            <w:vAlign w:val="bottom"/>
          </w:tcPr>
          <w:p>
            <w:pPr>
              <w:pStyle w:val="TableContents"/>
              <w:spacing w:before="0" w:after="283"/>
              <w:rPr/>
            </w:pPr>
            <w:r>
              <w:rPr/>
              <w:t> </w:t>
            </w:r>
          </w:p>
        </w:tc>
        <w:tc>
          <w:tcPr>
            <w:tcW w:w="176" w:type="dxa"/>
            <w:tcBorders/>
            <w:shd w:fill="CCEEFF" w:val="clear"/>
            <w:vAlign w:val="bottom"/>
          </w:tcPr>
          <w:p>
            <w:pPr>
              <w:pStyle w:val="TableContents"/>
              <w:spacing w:before="0" w:after="283"/>
              <w:rPr/>
            </w:pPr>
            <w:r>
              <w:rPr/>
              <w:t> </w:t>
            </w:r>
          </w:p>
        </w:tc>
        <w:tc>
          <w:tcPr>
            <w:tcW w:w="1077" w:type="dxa"/>
            <w:tcBorders/>
            <w:shd w:fill="CCEEFF" w:val="clear"/>
            <w:vAlign w:val="bottom"/>
          </w:tcPr>
          <w:p>
            <w:pPr>
              <w:pStyle w:val="TableContents"/>
              <w:spacing w:before="0" w:after="283"/>
              <w:rPr/>
            </w:pPr>
            <w:r>
              <w:rPr/>
              <w:t> </w:t>
            </w:r>
          </w:p>
        </w:tc>
        <w:tc>
          <w:tcPr>
            <w:tcW w:w="253" w:type="dxa"/>
            <w:tcBorders/>
            <w:shd w:fill="CCEEFF" w:val="clear"/>
            <w:vAlign w:val="bottom"/>
          </w:tcPr>
          <w:p>
            <w:pPr>
              <w:pStyle w:val="TableContents"/>
              <w:spacing w:before="0" w:after="283"/>
              <w:rPr/>
            </w:pPr>
            <w:r>
              <w:rPr/>
              <w:t> </w:t>
            </w:r>
          </w:p>
        </w:tc>
        <w:tc>
          <w:tcPr>
            <w:tcW w:w="176" w:type="dxa"/>
            <w:tcBorders/>
            <w:shd w:fill="CCEEFF" w:val="clear"/>
            <w:vAlign w:val="bottom"/>
          </w:tcPr>
          <w:p>
            <w:pPr>
              <w:pStyle w:val="TableContents"/>
              <w:spacing w:before="0" w:after="283"/>
              <w:rPr/>
            </w:pPr>
            <w:r>
              <w:rPr/>
              <w:t> </w:t>
            </w:r>
          </w:p>
        </w:tc>
        <w:tc>
          <w:tcPr>
            <w:tcW w:w="1077" w:type="dxa"/>
            <w:tcBorders/>
            <w:shd w:fill="CCEEFF" w:val="clear"/>
            <w:vAlign w:val="bottom"/>
          </w:tcPr>
          <w:p>
            <w:pPr>
              <w:pStyle w:val="TableContents"/>
              <w:spacing w:before="0" w:after="283"/>
              <w:rPr/>
            </w:pPr>
            <w:r>
              <w:rPr/>
              <w:t> </w:t>
            </w:r>
          </w:p>
        </w:tc>
        <w:tc>
          <w:tcPr>
            <w:tcW w:w="254" w:type="dxa"/>
            <w:tcBorders/>
            <w:shd w:fill="CCEEFF" w:val="clear"/>
            <w:vAlign w:val="bottom"/>
          </w:tcPr>
          <w:p>
            <w:pPr>
              <w:pStyle w:val="TableContents"/>
              <w:spacing w:before="0" w:after="283"/>
              <w:rPr/>
            </w:pPr>
            <w:r>
              <w:rPr/>
              <w:t> </w:t>
            </w:r>
          </w:p>
        </w:tc>
      </w:tr>
      <w:tr>
        <w:trPr/>
        <w:tc>
          <w:tcPr>
            <w:tcW w:w="5433" w:type="dxa"/>
            <w:tcBorders/>
            <w:shd w:fill="FFFFFF" w:val="clear"/>
            <w:vAlign w:val="bottom"/>
          </w:tcPr>
          <w:p>
            <w:pPr>
              <w:pStyle w:val="TableContents"/>
              <w:spacing w:before="0" w:after="283"/>
              <w:ind w:left="200" w:right="0" w:hanging="200"/>
              <w:rPr>
                <w:rFonts w:ascii="times" w:hAnsi="times"/>
                <w:sz w:val="20"/>
              </w:rPr>
            </w:pPr>
            <w:r>
              <w:rPr>
                <w:rFonts w:ascii="times" w:hAnsi="times"/>
                <w:sz w:val="20"/>
              </w:rPr>
              <w:t>Gold</w:t>
            </w:r>
          </w:p>
        </w:tc>
        <w:tc>
          <w:tcPr>
            <w:tcW w:w="253" w:type="dxa"/>
            <w:tcBorders/>
            <w:shd w:fill="FFFFFF" w:val="clear"/>
            <w:vAlign w:val="bottom"/>
          </w:tcPr>
          <w:p>
            <w:pPr>
              <w:pStyle w:val="TableContents"/>
              <w:spacing w:before="0" w:after="283"/>
              <w:rPr/>
            </w:pPr>
            <w:r>
              <w:rPr/>
              <w:t> </w:t>
            </w:r>
          </w:p>
        </w:tc>
        <w:tc>
          <w:tcPr>
            <w:tcW w:w="176" w:type="dxa"/>
            <w:tcBorders/>
            <w:shd w:fill="FFFFFF" w:val="clear"/>
            <w:vAlign w:val="bottom"/>
          </w:tcPr>
          <w:p>
            <w:pPr>
              <w:pStyle w:val="TableContents"/>
              <w:spacing w:before="0" w:after="283"/>
              <w:jc w:val="right"/>
              <w:rPr>
                <w:rFonts w:ascii="times" w:hAnsi="times"/>
                <w:sz w:val="20"/>
              </w:rPr>
            </w:pPr>
            <w:r>
              <w:rPr>
                <w:rFonts w:ascii="times" w:hAnsi="times"/>
                <w:sz w:val="20"/>
              </w:rPr>
              <w:t>$</w:t>
            </w:r>
          </w:p>
        </w:tc>
        <w:tc>
          <w:tcPr>
            <w:tcW w:w="1077" w:type="dxa"/>
            <w:tcBorders/>
            <w:shd w:fill="FFFFFF" w:val="clear"/>
            <w:vAlign w:val="bottom"/>
          </w:tcPr>
          <w:p>
            <w:pPr>
              <w:pStyle w:val="TableContents"/>
              <w:spacing w:before="0" w:after="283"/>
              <w:jc w:val="right"/>
              <w:rPr>
                <w:rFonts w:ascii="times" w:hAnsi="times"/>
                <w:sz w:val="20"/>
              </w:rPr>
            </w:pPr>
            <w:r>
              <w:rPr>
                <w:rFonts w:ascii="times" w:hAnsi="times"/>
                <w:sz w:val="20"/>
              </w:rPr>
              <w:t>474,875</w:t>
            </w:r>
          </w:p>
        </w:tc>
        <w:tc>
          <w:tcPr>
            <w:tcW w:w="253" w:type="dxa"/>
            <w:tcBorders/>
            <w:shd w:fill="FFFFFF" w:val="clear"/>
            <w:vAlign w:val="bottom"/>
          </w:tcPr>
          <w:p>
            <w:pPr>
              <w:pStyle w:val="TableContents"/>
              <w:spacing w:before="0" w:after="283"/>
              <w:rPr/>
            </w:pPr>
            <w:r>
              <w:rPr/>
              <w:t> </w:t>
            </w:r>
          </w:p>
        </w:tc>
        <w:tc>
          <w:tcPr>
            <w:tcW w:w="176" w:type="dxa"/>
            <w:tcBorders/>
            <w:shd w:fill="FFFFFF" w:val="clear"/>
            <w:vAlign w:val="bottom"/>
          </w:tcPr>
          <w:p>
            <w:pPr>
              <w:pStyle w:val="TableContents"/>
              <w:spacing w:before="0" w:after="283"/>
              <w:jc w:val="right"/>
              <w:rPr>
                <w:rFonts w:ascii="times" w:hAnsi="times"/>
                <w:sz w:val="20"/>
              </w:rPr>
            </w:pPr>
            <w:r>
              <w:rPr>
                <w:rFonts w:ascii="times" w:hAnsi="times"/>
                <w:sz w:val="20"/>
              </w:rPr>
              <w:t>$</w:t>
            </w:r>
          </w:p>
        </w:tc>
        <w:tc>
          <w:tcPr>
            <w:tcW w:w="1077" w:type="dxa"/>
            <w:tcBorders/>
            <w:shd w:fill="FFFFFF" w:val="clear"/>
            <w:vAlign w:val="bottom"/>
          </w:tcPr>
          <w:p>
            <w:pPr>
              <w:pStyle w:val="TableContents"/>
              <w:spacing w:before="0" w:after="283"/>
              <w:jc w:val="right"/>
              <w:rPr>
                <w:rFonts w:ascii="times" w:hAnsi="times"/>
                <w:sz w:val="20"/>
              </w:rPr>
            </w:pPr>
            <w:r>
              <w:rPr>
                <w:rFonts w:ascii="times" w:hAnsi="times"/>
                <w:sz w:val="20"/>
              </w:rPr>
              <w:t>227,576</w:t>
            </w:r>
          </w:p>
        </w:tc>
        <w:tc>
          <w:tcPr>
            <w:tcW w:w="253" w:type="dxa"/>
            <w:tcBorders/>
            <w:shd w:fill="FFFFFF" w:val="clear"/>
            <w:vAlign w:val="bottom"/>
          </w:tcPr>
          <w:p>
            <w:pPr>
              <w:pStyle w:val="TableContents"/>
              <w:spacing w:before="0" w:after="283"/>
              <w:rPr/>
            </w:pPr>
            <w:r>
              <w:rPr/>
              <w:t> </w:t>
            </w:r>
          </w:p>
        </w:tc>
        <w:tc>
          <w:tcPr>
            <w:tcW w:w="176" w:type="dxa"/>
            <w:tcBorders/>
            <w:shd w:fill="FFFFFF" w:val="clear"/>
            <w:vAlign w:val="bottom"/>
          </w:tcPr>
          <w:p>
            <w:pPr>
              <w:pStyle w:val="TableContents"/>
              <w:spacing w:before="0" w:after="283"/>
              <w:jc w:val="right"/>
              <w:rPr>
                <w:rFonts w:ascii="times" w:hAnsi="times"/>
                <w:sz w:val="20"/>
              </w:rPr>
            </w:pPr>
            <w:r>
              <w:rPr>
                <w:rFonts w:ascii="times" w:hAnsi="times"/>
                <w:sz w:val="20"/>
              </w:rPr>
              <w:t>$</w:t>
            </w:r>
          </w:p>
        </w:tc>
        <w:tc>
          <w:tcPr>
            <w:tcW w:w="1077" w:type="dxa"/>
            <w:tcBorders/>
            <w:shd w:fill="FFFFFF" w:val="clear"/>
            <w:vAlign w:val="bottom"/>
          </w:tcPr>
          <w:p>
            <w:pPr>
              <w:pStyle w:val="TableContents"/>
              <w:spacing w:before="0" w:after="283"/>
              <w:jc w:val="right"/>
              <w:rPr>
                <w:rFonts w:ascii="times" w:hAnsi="times"/>
                <w:sz w:val="20"/>
              </w:rPr>
            </w:pPr>
            <w:r>
              <w:rPr>
                <w:rFonts w:ascii="times" w:hAnsi="times"/>
                <w:sz w:val="20"/>
              </w:rPr>
              <w:t>171,537</w:t>
            </w:r>
          </w:p>
        </w:tc>
        <w:tc>
          <w:tcPr>
            <w:tcW w:w="254" w:type="dxa"/>
            <w:tcBorders/>
            <w:shd w:fill="FFFFFF" w:val="clear"/>
            <w:vAlign w:val="bottom"/>
          </w:tcPr>
          <w:p>
            <w:pPr>
              <w:pStyle w:val="TableContents"/>
              <w:spacing w:before="0" w:after="283"/>
              <w:rPr/>
            </w:pPr>
            <w:r>
              <w:rPr/>
              <w:t> </w:t>
            </w:r>
          </w:p>
        </w:tc>
      </w:tr>
      <w:tr>
        <w:trPr/>
        <w:tc>
          <w:tcPr>
            <w:tcW w:w="5433" w:type="dxa"/>
            <w:tcBorders/>
            <w:shd w:fill="CCEEFF" w:val="clear"/>
            <w:vAlign w:val="bottom"/>
          </w:tcPr>
          <w:p>
            <w:pPr>
              <w:pStyle w:val="TableContents"/>
              <w:spacing w:before="0" w:after="283"/>
              <w:ind w:left="200" w:right="0" w:hanging="200"/>
              <w:rPr>
                <w:rFonts w:ascii="times" w:hAnsi="times"/>
                <w:sz w:val="20"/>
              </w:rPr>
            </w:pPr>
            <w:r>
              <w:rPr>
                <w:rFonts w:ascii="times" w:hAnsi="times"/>
                <w:sz w:val="20"/>
              </w:rPr>
              <w:t>Silver</w:t>
            </w:r>
          </w:p>
        </w:tc>
        <w:tc>
          <w:tcPr>
            <w:tcW w:w="253" w:type="dxa"/>
            <w:tcBorders/>
            <w:shd w:fill="CCEEFF" w:val="clear"/>
            <w:vAlign w:val="bottom"/>
          </w:tcPr>
          <w:p>
            <w:pPr>
              <w:pStyle w:val="TableContents"/>
              <w:spacing w:before="0" w:after="283"/>
              <w:rPr/>
            </w:pPr>
            <w:r>
              <w:rPr/>
              <w:t> </w:t>
            </w:r>
          </w:p>
        </w:tc>
        <w:tc>
          <w:tcPr>
            <w:tcW w:w="176" w:type="dxa"/>
            <w:tcBorders/>
            <w:shd w:fill="CCEEFF" w:val="clear"/>
            <w:vAlign w:val="bottom"/>
          </w:tcPr>
          <w:p>
            <w:pPr>
              <w:pStyle w:val="TableContents"/>
              <w:spacing w:before="0" w:after="283"/>
              <w:rPr/>
            </w:pPr>
            <w:r>
              <w:rPr/>
              <w:t> </w:t>
            </w:r>
          </w:p>
        </w:tc>
        <w:tc>
          <w:tcPr>
            <w:tcW w:w="1077" w:type="dxa"/>
            <w:tcBorders/>
            <w:shd w:fill="CCEEFF" w:val="clear"/>
            <w:vAlign w:val="bottom"/>
          </w:tcPr>
          <w:p>
            <w:pPr>
              <w:pStyle w:val="TableContents"/>
              <w:spacing w:before="0" w:after="283"/>
              <w:jc w:val="right"/>
              <w:rPr>
                <w:rFonts w:ascii="times" w:hAnsi="times"/>
                <w:sz w:val="20"/>
              </w:rPr>
            </w:pPr>
            <w:r>
              <w:rPr>
                <w:rFonts w:ascii="times" w:hAnsi="times"/>
                <w:sz w:val="20"/>
              </w:rPr>
              <w:t>59,155</w:t>
            </w:r>
          </w:p>
        </w:tc>
        <w:tc>
          <w:tcPr>
            <w:tcW w:w="253" w:type="dxa"/>
            <w:tcBorders/>
            <w:shd w:fill="CCEEFF" w:val="clear"/>
            <w:vAlign w:val="bottom"/>
          </w:tcPr>
          <w:p>
            <w:pPr>
              <w:pStyle w:val="TableContents"/>
              <w:spacing w:before="0" w:after="283"/>
              <w:rPr/>
            </w:pPr>
            <w:r>
              <w:rPr/>
              <w:t> </w:t>
            </w:r>
          </w:p>
        </w:tc>
        <w:tc>
          <w:tcPr>
            <w:tcW w:w="176" w:type="dxa"/>
            <w:tcBorders/>
            <w:shd w:fill="CCEEFF" w:val="clear"/>
            <w:vAlign w:val="bottom"/>
          </w:tcPr>
          <w:p>
            <w:pPr>
              <w:pStyle w:val="TableContents"/>
              <w:spacing w:before="0" w:after="283"/>
              <w:rPr/>
            </w:pPr>
            <w:r>
              <w:rPr/>
              <w:t> </w:t>
            </w:r>
          </w:p>
        </w:tc>
        <w:tc>
          <w:tcPr>
            <w:tcW w:w="1077" w:type="dxa"/>
            <w:tcBorders/>
            <w:shd w:fill="CCEEFF" w:val="clear"/>
            <w:vAlign w:val="bottom"/>
          </w:tcPr>
          <w:p>
            <w:pPr>
              <w:pStyle w:val="TableContents"/>
              <w:spacing w:before="0" w:after="283"/>
              <w:jc w:val="right"/>
              <w:rPr>
                <w:rFonts w:ascii="times" w:hAnsi="times"/>
                <w:sz w:val="20"/>
              </w:rPr>
            </w:pPr>
            <w:r>
              <w:rPr>
                <w:rFonts w:ascii="times" w:hAnsi="times"/>
                <w:sz w:val="20"/>
              </w:rPr>
              <w:t>59,398</w:t>
            </w:r>
          </w:p>
        </w:tc>
        <w:tc>
          <w:tcPr>
            <w:tcW w:w="253" w:type="dxa"/>
            <w:tcBorders/>
            <w:shd w:fill="CCEEFF" w:val="clear"/>
            <w:vAlign w:val="bottom"/>
          </w:tcPr>
          <w:p>
            <w:pPr>
              <w:pStyle w:val="TableContents"/>
              <w:spacing w:before="0" w:after="283"/>
              <w:rPr/>
            </w:pPr>
            <w:r>
              <w:rPr/>
              <w:t> </w:t>
            </w:r>
          </w:p>
        </w:tc>
        <w:tc>
          <w:tcPr>
            <w:tcW w:w="176" w:type="dxa"/>
            <w:tcBorders/>
            <w:shd w:fill="CCEEFF" w:val="clear"/>
            <w:vAlign w:val="bottom"/>
          </w:tcPr>
          <w:p>
            <w:pPr>
              <w:pStyle w:val="TableContents"/>
              <w:spacing w:before="0" w:after="283"/>
              <w:rPr/>
            </w:pPr>
            <w:r>
              <w:rPr/>
              <w:t> </w:t>
            </w:r>
          </w:p>
        </w:tc>
        <w:tc>
          <w:tcPr>
            <w:tcW w:w="1077" w:type="dxa"/>
            <w:tcBorders/>
            <w:shd w:fill="CCEEFF" w:val="clear"/>
            <w:vAlign w:val="bottom"/>
          </w:tcPr>
          <w:p>
            <w:pPr>
              <w:pStyle w:val="TableContents"/>
              <w:spacing w:before="0" w:after="283"/>
              <w:jc w:val="right"/>
              <w:rPr>
                <w:rFonts w:ascii="times" w:hAnsi="times"/>
                <w:sz w:val="20"/>
              </w:rPr>
            </w:pPr>
            <w:r>
              <w:rPr>
                <w:rFonts w:ascii="times" w:hAnsi="times"/>
                <w:sz w:val="20"/>
              </w:rPr>
              <w:t>70,028</w:t>
            </w:r>
          </w:p>
        </w:tc>
        <w:tc>
          <w:tcPr>
            <w:tcW w:w="254" w:type="dxa"/>
            <w:tcBorders/>
            <w:shd w:fill="CCEEFF" w:val="clear"/>
            <w:vAlign w:val="bottom"/>
          </w:tcPr>
          <w:p>
            <w:pPr>
              <w:pStyle w:val="TableContents"/>
              <w:spacing w:before="0" w:after="283"/>
              <w:rPr/>
            </w:pPr>
            <w:r>
              <w:rPr/>
              <w:t> </w:t>
            </w:r>
          </w:p>
        </w:tc>
      </w:tr>
      <w:tr>
        <w:trPr/>
        <w:tc>
          <w:tcPr>
            <w:tcW w:w="5433" w:type="dxa"/>
            <w:tcBorders/>
            <w:shd w:fill="FFFFFF" w:val="clear"/>
            <w:vAlign w:val="bottom"/>
          </w:tcPr>
          <w:p>
            <w:pPr>
              <w:pStyle w:val="TableContents"/>
              <w:spacing w:before="0" w:after="283"/>
              <w:ind w:left="200" w:right="0" w:hanging="200"/>
              <w:rPr>
                <w:rFonts w:ascii="times" w:hAnsi="times"/>
                <w:sz w:val="20"/>
              </w:rPr>
            </w:pPr>
            <w:r>
              <w:rPr>
                <w:rFonts w:ascii="times" w:hAnsi="times"/>
                <w:sz w:val="20"/>
              </w:rPr>
              <w:t>Zinc</w:t>
            </w:r>
          </w:p>
        </w:tc>
        <w:tc>
          <w:tcPr>
            <w:tcW w:w="253" w:type="dxa"/>
            <w:tcBorders/>
            <w:shd w:fill="FFFFFF" w:val="clear"/>
            <w:vAlign w:val="bottom"/>
          </w:tcPr>
          <w:p>
            <w:pPr>
              <w:pStyle w:val="TableContents"/>
              <w:spacing w:before="0" w:after="283"/>
              <w:rPr/>
            </w:pPr>
            <w:r>
              <w:rPr/>
              <w:t> </w:t>
            </w:r>
          </w:p>
        </w:tc>
        <w:tc>
          <w:tcPr>
            <w:tcW w:w="176" w:type="dxa"/>
            <w:tcBorders/>
            <w:shd w:fill="FFFFFF" w:val="clear"/>
            <w:vAlign w:val="bottom"/>
          </w:tcPr>
          <w:p>
            <w:pPr>
              <w:pStyle w:val="TableContents"/>
              <w:spacing w:before="0" w:after="283"/>
              <w:rPr/>
            </w:pPr>
            <w:r>
              <w:rPr/>
              <w:t> </w:t>
            </w:r>
          </w:p>
        </w:tc>
        <w:tc>
          <w:tcPr>
            <w:tcW w:w="1077" w:type="dxa"/>
            <w:tcBorders/>
            <w:shd w:fill="FFFFFF" w:val="clear"/>
            <w:vAlign w:val="bottom"/>
          </w:tcPr>
          <w:p>
            <w:pPr>
              <w:pStyle w:val="TableContents"/>
              <w:spacing w:before="0" w:after="283"/>
              <w:jc w:val="right"/>
              <w:rPr>
                <w:rFonts w:ascii="times" w:hAnsi="times"/>
                <w:sz w:val="20"/>
              </w:rPr>
            </w:pPr>
            <w:r>
              <w:rPr>
                <w:rFonts w:ascii="times" w:hAnsi="times"/>
                <w:sz w:val="20"/>
              </w:rPr>
              <w:t>57,034</w:t>
            </w:r>
          </w:p>
        </w:tc>
        <w:tc>
          <w:tcPr>
            <w:tcW w:w="253" w:type="dxa"/>
            <w:tcBorders/>
            <w:shd w:fill="FFFFFF" w:val="clear"/>
            <w:vAlign w:val="bottom"/>
          </w:tcPr>
          <w:p>
            <w:pPr>
              <w:pStyle w:val="TableContents"/>
              <w:spacing w:before="0" w:after="283"/>
              <w:rPr/>
            </w:pPr>
            <w:r>
              <w:rPr/>
              <w:t> </w:t>
            </w:r>
          </w:p>
        </w:tc>
        <w:tc>
          <w:tcPr>
            <w:tcW w:w="176" w:type="dxa"/>
            <w:tcBorders/>
            <w:shd w:fill="FFFFFF" w:val="clear"/>
            <w:vAlign w:val="bottom"/>
          </w:tcPr>
          <w:p>
            <w:pPr>
              <w:pStyle w:val="TableContents"/>
              <w:spacing w:before="0" w:after="283"/>
              <w:rPr/>
            </w:pPr>
            <w:r>
              <w:rPr/>
              <w:t> </w:t>
            </w:r>
          </w:p>
        </w:tc>
        <w:tc>
          <w:tcPr>
            <w:tcW w:w="1077" w:type="dxa"/>
            <w:tcBorders/>
            <w:shd w:fill="FFFFFF" w:val="clear"/>
            <w:vAlign w:val="bottom"/>
          </w:tcPr>
          <w:p>
            <w:pPr>
              <w:pStyle w:val="TableContents"/>
              <w:spacing w:before="0" w:after="283"/>
              <w:jc w:val="right"/>
              <w:rPr>
                <w:rFonts w:ascii="times" w:hAnsi="times"/>
                <w:sz w:val="20"/>
              </w:rPr>
            </w:pPr>
            <w:r>
              <w:rPr>
                <w:rFonts w:ascii="times" w:hAnsi="times"/>
                <w:sz w:val="20"/>
              </w:rPr>
              <w:t>54,364</w:t>
            </w:r>
          </w:p>
        </w:tc>
        <w:tc>
          <w:tcPr>
            <w:tcW w:w="253" w:type="dxa"/>
            <w:tcBorders/>
            <w:shd w:fill="FFFFFF" w:val="clear"/>
            <w:vAlign w:val="bottom"/>
          </w:tcPr>
          <w:p>
            <w:pPr>
              <w:pStyle w:val="TableContents"/>
              <w:spacing w:before="0" w:after="283"/>
              <w:rPr/>
            </w:pPr>
            <w:r>
              <w:rPr/>
              <w:t> </w:t>
            </w:r>
          </w:p>
        </w:tc>
        <w:tc>
          <w:tcPr>
            <w:tcW w:w="176" w:type="dxa"/>
            <w:tcBorders/>
            <w:shd w:fill="FFFFFF" w:val="clear"/>
            <w:vAlign w:val="bottom"/>
          </w:tcPr>
          <w:p>
            <w:pPr>
              <w:pStyle w:val="TableContents"/>
              <w:spacing w:before="0" w:after="283"/>
              <w:rPr/>
            </w:pPr>
            <w:r>
              <w:rPr/>
              <w:t> </w:t>
            </w:r>
          </w:p>
        </w:tc>
        <w:tc>
          <w:tcPr>
            <w:tcW w:w="1077" w:type="dxa"/>
            <w:tcBorders/>
            <w:shd w:fill="FFFFFF" w:val="clear"/>
            <w:vAlign w:val="bottom"/>
          </w:tcPr>
          <w:p>
            <w:pPr>
              <w:pStyle w:val="TableContents"/>
              <w:spacing w:before="0" w:after="283"/>
              <w:jc w:val="right"/>
              <w:rPr>
                <w:rFonts w:ascii="times" w:hAnsi="times"/>
                <w:sz w:val="20"/>
              </w:rPr>
            </w:pPr>
            <w:r>
              <w:rPr>
                <w:rFonts w:ascii="times" w:hAnsi="times"/>
                <w:sz w:val="20"/>
              </w:rPr>
              <w:t>156,340</w:t>
            </w:r>
          </w:p>
        </w:tc>
        <w:tc>
          <w:tcPr>
            <w:tcW w:w="254" w:type="dxa"/>
            <w:tcBorders/>
            <w:shd w:fill="FFFFFF" w:val="clear"/>
            <w:vAlign w:val="bottom"/>
          </w:tcPr>
          <w:p>
            <w:pPr>
              <w:pStyle w:val="TableContents"/>
              <w:spacing w:before="0" w:after="283"/>
              <w:rPr/>
            </w:pPr>
            <w:r>
              <w:rPr/>
              <w:t> </w:t>
            </w:r>
          </w:p>
        </w:tc>
      </w:tr>
      <w:tr>
        <w:trPr/>
        <w:tc>
          <w:tcPr>
            <w:tcW w:w="5433" w:type="dxa"/>
            <w:tcBorders/>
            <w:shd w:fill="CCEEFF" w:val="clear"/>
            <w:vAlign w:val="bottom"/>
          </w:tcPr>
          <w:p>
            <w:pPr>
              <w:pStyle w:val="TableContents"/>
              <w:spacing w:before="0" w:after="283"/>
              <w:ind w:left="200" w:right="0" w:hanging="200"/>
              <w:rPr>
                <w:rFonts w:ascii="times" w:hAnsi="times"/>
                <w:sz w:val="20"/>
              </w:rPr>
            </w:pPr>
            <w:r>
              <w:rPr>
                <w:rFonts w:ascii="times" w:hAnsi="times"/>
                <w:sz w:val="20"/>
              </w:rPr>
              <w:t>Copper</w:t>
            </w:r>
          </w:p>
        </w:tc>
        <w:tc>
          <w:tcPr>
            <w:tcW w:w="253" w:type="dxa"/>
            <w:tcBorders/>
            <w:shd w:fill="CCEEFF" w:val="clear"/>
            <w:vAlign w:val="bottom"/>
          </w:tcPr>
          <w:p>
            <w:pPr>
              <w:pStyle w:val="TableContents"/>
              <w:spacing w:before="0" w:after="283"/>
              <w:rPr/>
            </w:pPr>
            <w:r>
              <w:rPr/>
              <w:t> </w:t>
            </w:r>
          </w:p>
        </w:tc>
        <w:tc>
          <w:tcPr>
            <w:tcW w:w="176" w:type="dxa"/>
            <w:tcBorders/>
            <w:shd w:fill="CCEEFF" w:val="clear"/>
            <w:vAlign w:val="bottom"/>
          </w:tcPr>
          <w:p>
            <w:pPr>
              <w:pStyle w:val="TableContents"/>
              <w:spacing w:before="0" w:after="283"/>
              <w:rPr/>
            </w:pPr>
            <w:r>
              <w:rPr/>
              <w:t> </w:t>
            </w:r>
          </w:p>
        </w:tc>
        <w:tc>
          <w:tcPr>
            <w:tcW w:w="1077" w:type="dxa"/>
            <w:tcBorders/>
            <w:shd w:fill="CCEEFF" w:val="clear"/>
            <w:vAlign w:val="bottom"/>
          </w:tcPr>
          <w:p>
            <w:pPr>
              <w:pStyle w:val="TableContents"/>
              <w:spacing w:before="0" w:after="283"/>
              <w:jc w:val="right"/>
              <w:rPr>
                <w:rFonts w:ascii="times" w:hAnsi="times"/>
                <w:sz w:val="20"/>
              </w:rPr>
            </w:pPr>
            <w:r>
              <w:rPr>
                <w:rFonts w:ascii="times" w:hAnsi="times"/>
                <w:sz w:val="20"/>
              </w:rPr>
              <w:t>22,571</w:t>
            </w:r>
          </w:p>
        </w:tc>
        <w:tc>
          <w:tcPr>
            <w:tcW w:w="253" w:type="dxa"/>
            <w:tcBorders/>
            <w:shd w:fill="CCEEFF" w:val="clear"/>
            <w:vAlign w:val="bottom"/>
          </w:tcPr>
          <w:p>
            <w:pPr>
              <w:pStyle w:val="TableContents"/>
              <w:spacing w:before="0" w:after="283"/>
              <w:rPr/>
            </w:pPr>
            <w:r>
              <w:rPr/>
              <w:t> </w:t>
            </w:r>
          </w:p>
        </w:tc>
        <w:tc>
          <w:tcPr>
            <w:tcW w:w="176" w:type="dxa"/>
            <w:tcBorders/>
            <w:shd w:fill="CCEEFF" w:val="clear"/>
            <w:vAlign w:val="bottom"/>
          </w:tcPr>
          <w:p>
            <w:pPr>
              <w:pStyle w:val="TableContents"/>
              <w:spacing w:before="0" w:after="283"/>
              <w:rPr/>
            </w:pPr>
            <w:r>
              <w:rPr/>
              <w:t> </w:t>
            </w:r>
          </w:p>
        </w:tc>
        <w:tc>
          <w:tcPr>
            <w:tcW w:w="1077" w:type="dxa"/>
            <w:tcBorders/>
            <w:shd w:fill="CCEEFF" w:val="clear"/>
            <w:vAlign w:val="bottom"/>
          </w:tcPr>
          <w:p>
            <w:pPr>
              <w:pStyle w:val="TableContents"/>
              <w:spacing w:before="0" w:after="283"/>
              <w:jc w:val="right"/>
              <w:rPr>
                <w:rFonts w:ascii="times" w:hAnsi="times"/>
                <w:sz w:val="20"/>
              </w:rPr>
            </w:pPr>
            <w:r>
              <w:rPr>
                <w:rFonts w:ascii="times" w:hAnsi="times"/>
                <w:sz w:val="20"/>
              </w:rPr>
              <w:t>27,600</w:t>
            </w:r>
          </w:p>
        </w:tc>
        <w:tc>
          <w:tcPr>
            <w:tcW w:w="253" w:type="dxa"/>
            <w:tcBorders/>
            <w:shd w:fill="CCEEFF" w:val="clear"/>
            <w:vAlign w:val="bottom"/>
          </w:tcPr>
          <w:p>
            <w:pPr>
              <w:pStyle w:val="TableContents"/>
              <w:spacing w:before="0" w:after="283"/>
              <w:rPr/>
            </w:pPr>
            <w:r>
              <w:rPr/>
              <w:t> </w:t>
            </w:r>
          </w:p>
        </w:tc>
        <w:tc>
          <w:tcPr>
            <w:tcW w:w="176" w:type="dxa"/>
            <w:tcBorders/>
            <w:shd w:fill="CCEEFF" w:val="clear"/>
            <w:vAlign w:val="bottom"/>
          </w:tcPr>
          <w:p>
            <w:pPr>
              <w:pStyle w:val="TableContents"/>
              <w:spacing w:before="0" w:after="283"/>
              <w:rPr/>
            </w:pPr>
            <w:r>
              <w:rPr/>
              <w:t> </w:t>
            </w:r>
          </w:p>
        </w:tc>
        <w:tc>
          <w:tcPr>
            <w:tcW w:w="1077" w:type="dxa"/>
            <w:tcBorders/>
            <w:shd w:fill="CCEEFF" w:val="clear"/>
            <w:vAlign w:val="bottom"/>
          </w:tcPr>
          <w:p>
            <w:pPr>
              <w:pStyle w:val="TableContents"/>
              <w:spacing w:before="0" w:after="283"/>
              <w:jc w:val="right"/>
              <w:rPr>
                <w:rFonts w:ascii="times" w:hAnsi="times"/>
                <w:sz w:val="20"/>
              </w:rPr>
            </w:pPr>
            <w:r>
              <w:rPr>
                <w:rFonts w:ascii="times" w:hAnsi="times"/>
                <w:sz w:val="20"/>
              </w:rPr>
              <w:t>34,300</w:t>
            </w:r>
          </w:p>
        </w:tc>
        <w:tc>
          <w:tcPr>
            <w:tcW w:w="254" w:type="dxa"/>
            <w:tcBorders/>
            <w:shd w:fill="CCEEFF" w:val="clear"/>
            <w:vAlign w:val="bottom"/>
          </w:tcPr>
          <w:p>
            <w:pPr>
              <w:pStyle w:val="TableContents"/>
              <w:spacing w:before="0" w:after="283"/>
              <w:rPr/>
            </w:pPr>
            <w:r>
              <w:rPr/>
              <w:t> </w:t>
            </w:r>
          </w:p>
        </w:tc>
      </w:tr>
      <w:tr>
        <w:trPr/>
        <w:tc>
          <w:tcPr>
            <w:tcW w:w="5433" w:type="dxa"/>
            <w:tcBorders/>
            <w:shd w:fill="FFFFFF" w:val="clear"/>
            <w:vAlign w:val="bottom"/>
          </w:tcPr>
          <w:p>
            <w:pPr>
              <w:pStyle w:val="TableContents"/>
              <w:spacing w:before="0" w:after="283"/>
              <w:ind w:left="200" w:right="0" w:hanging="200"/>
              <w:rPr>
                <w:rFonts w:ascii="times" w:hAnsi="times"/>
                <w:sz w:val="20"/>
              </w:rPr>
            </w:pPr>
            <w:r>
              <w:rPr>
                <w:rFonts w:ascii="times" w:hAnsi="times"/>
                <w:sz w:val="20"/>
              </w:rPr>
              <w:t>Lead</w:t>
            </w:r>
          </w:p>
        </w:tc>
        <w:tc>
          <w:tcPr>
            <w:tcW w:w="253" w:type="dxa"/>
            <w:tcBorders/>
            <w:shd w:fill="FFFFFF" w:val="clear"/>
            <w:vAlign w:val="bottom"/>
          </w:tcPr>
          <w:p>
            <w:pPr>
              <w:pStyle w:val="TableContents"/>
              <w:spacing w:before="0" w:after="283"/>
              <w:rPr/>
            </w:pPr>
            <w:r>
              <w:rPr/>
              <w:t> </w:t>
            </w:r>
          </w:p>
        </w:tc>
        <w:tc>
          <w:tcPr>
            <w:tcW w:w="176" w:type="dxa"/>
            <w:tcBorders/>
            <w:shd w:fill="FFFFFF" w:val="clear"/>
            <w:vAlign w:val="bottom"/>
          </w:tcPr>
          <w:p>
            <w:pPr>
              <w:pStyle w:val="TableContents"/>
              <w:spacing w:before="0" w:after="283"/>
              <w:rPr/>
            </w:pPr>
            <w:r>
              <w:rPr/>
              <w:t> </w:t>
            </w:r>
          </w:p>
        </w:tc>
        <w:tc>
          <w:tcPr>
            <w:tcW w:w="1077" w:type="dxa"/>
            <w:tcBorders/>
            <w:shd w:fill="FFFFFF" w:val="clear"/>
            <w:vAlign w:val="bottom"/>
          </w:tcPr>
          <w:p>
            <w:pPr>
              <w:pStyle w:val="TableContents"/>
              <w:spacing w:before="0" w:after="283"/>
              <w:jc w:val="right"/>
              <w:rPr>
                <w:rFonts w:ascii="times" w:hAnsi="times"/>
                <w:sz w:val="20"/>
              </w:rPr>
            </w:pPr>
            <w:r>
              <w:rPr>
                <w:rFonts w:ascii="times" w:hAnsi="times"/>
                <w:sz w:val="20"/>
              </w:rPr>
              <w:t>127</w:t>
            </w:r>
          </w:p>
        </w:tc>
        <w:tc>
          <w:tcPr>
            <w:tcW w:w="253" w:type="dxa"/>
            <w:tcBorders/>
            <w:shd w:fill="FFFFFF" w:val="clear"/>
            <w:vAlign w:val="bottom"/>
          </w:tcPr>
          <w:p>
            <w:pPr>
              <w:pStyle w:val="TableContents"/>
              <w:spacing w:before="0" w:after="283"/>
              <w:rPr/>
            </w:pPr>
            <w:r>
              <w:rPr/>
              <w:t> </w:t>
            </w:r>
          </w:p>
        </w:tc>
        <w:tc>
          <w:tcPr>
            <w:tcW w:w="176" w:type="dxa"/>
            <w:tcBorders/>
            <w:shd w:fill="FFFFFF" w:val="clear"/>
            <w:vAlign w:val="bottom"/>
          </w:tcPr>
          <w:p>
            <w:pPr>
              <w:pStyle w:val="TableContents"/>
              <w:spacing w:before="0" w:after="283"/>
              <w:rPr/>
            </w:pPr>
            <w:r>
              <w:rPr/>
              <w:t> </w:t>
            </w:r>
          </w:p>
        </w:tc>
        <w:tc>
          <w:tcPr>
            <w:tcW w:w="1077" w:type="dxa"/>
            <w:tcBorders/>
            <w:shd w:fill="FFFFFF" w:val="clear"/>
            <w:vAlign w:val="bottom"/>
          </w:tcPr>
          <w:p>
            <w:pPr>
              <w:pStyle w:val="TableContents"/>
              <w:spacing w:before="0" w:after="283"/>
              <w:jc w:val="right"/>
              <w:rPr>
                <w:rFonts w:ascii="times" w:hAnsi="times"/>
                <w:sz w:val="20"/>
              </w:rPr>
            </w:pPr>
            <w:r>
              <w:rPr>
                <w:rFonts w:ascii="times" w:hAnsi="times"/>
                <w:sz w:val="20"/>
              </w:rPr>
              <w:t></w:t>
            </w:r>
          </w:p>
        </w:tc>
        <w:tc>
          <w:tcPr>
            <w:tcW w:w="253" w:type="dxa"/>
            <w:tcBorders/>
            <w:shd w:fill="FFFFFF" w:val="clear"/>
            <w:vAlign w:val="bottom"/>
          </w:tcPr>
          <w:p>
            <w:pPr>
              <w:pStyle w:val="TableContents"/>
              <w:spacing w:before="0" w:after="283"/>
              <w:rPr/>
            </w:pPr>
            <w:r>
              <w:rPr/>
              <w:t> </w:t>
            </w:r>
          </w:p>
        </w:tc>
        <w:tc>
          <w:tcPr>
            <w:tcW w:w="176" w:type="dxa"/>
            <w:tcBorders/>
            <w:shd w:fill="FFFFFF" w:val="clear"/>
            <w:vAlign w:val="bottom"/>
          </w:tcPr>
          <w:p>
            <w:pPr>
              <w:pStyle w:val="TableContents"/>
              <w:spacing w:before="0" w:after="283"/>
              <w:rPr/>
            </w:pPr>
            <w:r>
              <w:rPr/>
              <w:t> </w:t>
            </w:r>
          </w:p>
        </w:tc>
        <w:tc>
          <w:tcPr>
            <w:tcW w:w="1077" w:type="dxa"/>
            <w:tcBorders/>
            <w:shd w:fill="FFFFFF" w:val="clear"/>
            <w:vAlign w:val="bottom"/>
          </w:tcPr>
          <w:p>
            <w:pPr>
              <w:pStyle w:val="TableContents"/>
              <w:spacing w:before="0" w:after="283"/>
              <w:jc w:val="right"/>
              <w:rPr>
                <w:rFonts w:ascii="times" w:hAnsi="times"/>
                <w:sz w:val="20"/>
              </w:rPr>
            </w:pPr>
            <w:r>
              <w:rPr>
                <w:rFonts w:ascii="times" w:hAnsi="times"/>
                <w:sz w:val="20"/>
              </w:rPr>
              <w:t></w:t>
            </w:r>
          </w:p>
        </w:tc>
        <w:tc>
          <w:tcPr>
            <w:tcW w:w="254" w:type="dxa"/>
            <w:tcBorders/>
            <w:shd w:fill="FFFFFF" w:val="clear"/>
            <w:vAlign w:val="bottom"/>
          </w:tcPr>
          <w:p>
            <w:pPr>
              <w:pStyle w:val="TableContents"/>
              <w:spacing w:before="0" w:after="283"/>
              <w:rPr/>
            </w:pPr>
            <w:r>
              <w:rPr/>
              <w:t> </w:t>
            </w:r>
          </w:p>
        </w:tc>
      </w:tr>
      <w:tr>
        <w:trPr/>
        <w:tc>
          <w:tcPr>
            <w:tcW w:w="5433" w:type="dxa"/>
            <w:tcBorders/>
            <w:shd w:fill="auto" w:val="clear"/>
            <w:vAlign w:val="bottom"/>
          </w:tcPr>
          <w:p>
            <w:pPr>
              <w:pStyle w:val="TableContents"/>
              <w:spacing w:before="0" w:after="283"/>
              <w:rPr/>
            </w:pPr>
            <w:r>
              <w:rPr/>
              <w:t> </w:t>
            </w:r>
          </w:p>
        </w:tc>
        <w:tc>
          <w:tcPr>
            <w:tcW w:w="253" w:type="dxa"/>
            <w:tcBorders/>
            <w:shd w:fill="auto" w:val="clear"/>
            <w:vAlign w:val="bottom"/>
          </w:tcPr>
          <w:p>
            <w:pPr>
              <w:pStyle w:val="TableContents"/>
              <w:spacing w:before="0" w:after="283"/>
              <w:rPr/>
            </w:pPr>
            <w:r>
              <w:rPr/>
              <w:t> </w:t>
            </w:r>
          </w:p>
        </w:tc>
        <w:tc>
          <w:tcPr>
            <w:tcW w:w="1253" w:type="dxa"/>
            <w:gridSpan w:val="2"/>
            <w:tcBorders>
              <w:bottom w:val="single" w:sz="8" w:space="0" w:color="000000"/>
            </w:tcBorders>
            <w:shd w:fill="auto" w:val="clear"/>
            <w:tcMar>
              <w:bottom w:w="28" w:type="dxa"/>
            </w:tcMar>
            <w:vAlign w:val="bottom"/>
          </w:tcPr>
          <w:p>
            <w:pPr>
              <w:pStyle w:val="TableContents"/>
              <w:spacing w:before="0" w:after="283"/>
              <w:jc w:val="right"/>
              <w:rPr/>
            </w:pPr>
            <w:r>
              <w:rPr/>
              <w:t> </w:t>
            </w:r>
          </w:p>
        </w:tc>
        <w:tc>
          <w:tcPr>
            <w:tcW w:w="253" w:type="dxa"/>
            <w:tcBorders/>
            <w:shd w:fill="auto" w:val="clear"/>
            <w:vAlign w:val="bottom"/>
          </w:tcPr>
          <w:p>
            <w:pPr>
              <w:pStyle w:val="TableContents"/>
              <w:spacing w:before="0" w:after="283"/>
              <w:rPr/>
            </w:pPr>
            <w:r>
              <w:rPr/>
              <w:t> </w:t>
            </w:r>
          </w:p>
        </w:tc>
        <w:tc>
          <w:tcPr>
            <w:tcW w:w="1253" w:type="dxa"/>
            <w:gridSpan w:val="2"/>
            <w:tcBorders>
              <w:bottom w:val="single" w:sz="8" w:space="0" w:color="000000"/>
            </w:tcBorders>
            <w:shd w:fill="auto" w:val="clear"/>
            <w:tcMar>
              <w:bottom w:w="28" w:type="dxa"/>
            </w:tcMar>
            <w:vAlign w:val="bottom"/>
          </w:tcPr>
          <w:p>
            <w:pPr>
              <w:pStyle w:val="TableContents"/>
              <w:spacing w:before="0" w:after="283"/>
              <w:jc w:val="right"/>
              <w:rPr/>
            </w:pPr>
            <w:r>
              <w:rPr/>
              <w:t> </w:t>
            </w:r>
          </w:p>
        </w:tc>
        <w:tc>
          <w:tcPr>
            <w:tcW w:w="253" w:type="dxa"/>
            <w:tcBorders/>
            <w:shd w:fill="auto" w:val="clear"/>
            <w:vAlign w:val="bottom"/>
          </w:tcPr>
          <w:p>
            <w:pPr>
              <w:pStyle w:val="TableContents"/>
              <w:spacing w:before="0" w:after="283"/>
              <w:rPr/>
            </w:pPr>
            <w:r>
              <w:rPr/>
              <w:t> </w:t>
            </w:r>
          </w:p>
        </w:tc>
        <w:tc>
          <w:tcPr>
            <w:tcW w:w="1253" w:type="dxa"/>
            <w:gridSpan w:val="2"/>
            <w:tcBorders>
              <w:bottom w:val="single" w:sz="8" w:space="0" w:color="000000"/>
            </w:tcBorders>
            <w:shd w:fill="auto" w:val="clear"/>
            <w:tcMar>
              <w:bottom w:w="28" w:type="dxa"/>
            </w:tcMar>
            <w:vAlign w:val="bottom"/>
          </w:tcPr>
          <w:p>
            <w:pPr>
              <w:pStyle w:val="TableContents"/>
              <w:spacing w:before="0" w:after="283"/>
              <w:jc w:val="right"/>
              <w:rPr/>
            </w:pPr>
            <w:r>
              <w:rPr/>
              <w:t> </w:t>
            </w:r>
          </w:p>
        </w:tc>
        <w:tc>
          <w:tcPr>
            <w:tcW w:w="254" w:type="dxa"/>
            <w:tcBorders/>
            <w:shd w:fill="auto" w:val="clear"/>
            <w:vAlign w:val="bottom"/>
          </w:tcPr>
          <w:p>
            <w:pPr>
              <w:pStyle w:val="TableContents"/>
              <w:spacing w:before="0" w:after="283"/>
              <w:rPr/>
            </w:pPr>
            <w:r>
              <w:rPr/>
              <w:t> </w:t>
            </w:r>
          </w:p>
        </w:tc>
      </w:tr>
      <w:tr>
        <w:trPr/>
        <w:tc>
          <w:tcPr>
            <w:tcW w:w="5433" w:type="dxa"/>
            <w:tcBorders/>
            <w:shd w:fill="CCEEFF" w:val="clear"/>
            <w:vAlign w:val="bottom"/>
          </w:tcPr>
          <w:p>
            <w:pPr>
              <w:pStyle w:val="TableContents"/>
              <w:spacing w:before="0" w:after="283"/>
              <w:ind w:left="200" w:right="0" w:hanging="200"/>
              <w:rPr>
                <w:sz w:val="4"/>
                <w:szCs w:val="4"/>
              </w:rPr>
            </w:pPr>
            <w:r>
              <w:rPr>
                <w:sz w:val="4"/>
                <w:szCs w:val="4"/>
              </w:rPr>
            </w:r>
          </w:p>
        </w:tc>
        <w:tc>
          <w:tcPr>
            <w:tcW w:w="253" w:type="dxa"/>
            <w:tcBorders/>
            <w:shd w:fill="CCEEFF" w:val="clear"/>
            <w:vAlign w:val="bottom"/>
          </w:tcPr>
          <w:p>
            <w:pPr>
              <w:pStyle w:val="TableContents"/>
              <w:spacing w:before="0" w:after="283"/>
              <w:rPr/>
            </w:pPr>
            <w:r>
              <w:rPr/>
              <w:t> </w:t>
            </w:r>
          </w:p>
        </w:tc>
        <w:tc>
          <w:tcPr>
            <w:tcW w:w="176" w:type="dxa"/>
            <w:tcBorders/>
            <w:shd w:fill="CCEEFF" w:val="clear"/>
            <w:vAlign w:val="bottom"/>
          </w:tcPr>
          <w:p>
            <w:pPr>
              <w:pStyle w:val="TableContents"/>
              <w:spacing w:before="0" w:after="283"/>
              <w:jc w:val="right"/>
              <w:rPr>
                <w:rFonts w:ascii="times" w:hAnsi="times"/>
                <w:sz w:val="20"/>
              </w:rPr>
            </w:pPr>
            <w:r>
              <w:rPr>
                <w:rFonts w:ascii="times" w:hAnsi="times"/>
                <w:sz w:val="20"/>
              </w:rPr>
              <w:t>$</w:t>
            </w:r>
          </w:p>
        </w:tc>
        <w:tc>
          <w:tcPr>
            <w:tcW w:w="1077" w:type="dxa"/>
            <w:tcBorders/>
            <w:shd w:fill="CCEEFF" w:val="clear"/>
            <w:vAlign w:val="bottom"/>
          </w:tcPr>
          <w:p>
            <w:pPr>
              <w:pStyle w:val="TableContents"/>
              <w:spacing w:before="0" w:after="283"/>
              <w:jc w:val="right"/>
              <w:rPr>
                <w:rFonts w:ascii="times" w:hAnsi="times"/>
                <w:sz w:val="20"/>
              </w:rPr>
            </w:pPr>
            <w:r>
              <w:rPr>
                <w:rFonts w:ascii="times" w:hAnsi="times"/>
                <w:sz w:val="20"/>
              </w:rPr>
              <w:t>613,762</w:t>
            </w:r>
          </w:p>
        </w:tc>
        <w:tc>
          <w:tcPr>
            <w:tcW w:w="253" w:type="dxa"/>
            <w:tcBorders/>
            <w:shd w:fill="CCEEFF" w:val="clear"/>
            <w:vAlign w:val="bottom"/>
          </w:tcPr>
          <w:p>
            <w:pPr>
              <w:pStyle w:val="TableContents"/>
              <w:spacing w:before="0" w:after="283"/>
              <w:rPr/>
            </w:pPr>
            <w:r>
              <w:rPr/>
              <w:t> </w:t>
            </w:r>
          </w:p>
        </w:tc>
        <w:tc>
          <w:tcPr>
            <w:tcW w:w="176" w:type="dxa"/>
            <w:tcBorders/>
            <w:shd w:fill="CCEEFF" w:val="clear"/>
            <w:vAlign w:val="bottom"/>
          </w:tcPr>
          <w:p>
            <w:pPr>
              <w:pStyle w:val="TableContents"/>
              <w:spacing w:before="0" w:after="283"/>
              <w:jc w:val="right"/>
              <w:rPr>
                <w:rFonts w:ascii="times" w:hAnsi="times"/>
                <w:sz w:val="20"/>
              </w:rPr>
            </w:pPr>
            <w:r>
              <w:rPr>
                <w:rFonts w:ascii="times" w:hAnsi="times"/>
                <w:sz w:val="20"/>
              </w:rPr>
              <w:t>$</w:t>
            </w:r>
          </w:p>
        </w:tc>
        <w:tc>
          <w:tcPr>
            <w:tcW w:w="1077" w:type="dxa"/>
            <w:tcBorders/>
            <w:shd w:fill="CCEEFF" w:val="clear"/>
            <w:vAlign w:val="bottom"/>
          </w:tcPr>
          <w:p>
            <w:pPr>
              <w:pStyle w:val="TableContents"/>
              <w:spacing w:before="0" w:after="283"/>
              <w:jc w:val="right"/>
              <w:rPr>
                <w:rFonts w:ascii="times" w:hAnsi="times"/>
                <w:sz w:val="20"/>
              </w:rPr>
            </w:pPr>
            <w:r>
              <w:rPr>
                <w:rFonts w:ascii="times" w:hAnsi="times"/>
                <w:sz w:val="20"/>
              </w:rPr>
              <w:t>368,938</w:t>
            </w:r>
          </w:p>
        </w:tc>
        <w:tc>
          <w:tcPr>
            <w:tcW w:w="253" w:type="dxa"/>
            <w:tcBorders/>
            <w:shd w:fill="CCEEFF" w:val="clear"/>
            <w:vAlign w:val="bottom"/>
          </w:tcPr>
          <w:p>
            <w:pPr>
              <w:pStyle w:val="TableContents"/>
              <w:spacing w:before="0" w:after="283"/>
              <w:rPr/>
            </w:pPr>
            <w:r>
              <w:rPr/>
              <w:t> </w:t>
            </w:r>
          </w:p>
        </w:tc>
        <w:tc>
          <w:tcPr>
            <w:tcW w:w="176" w:type="dxa"/>
            <w:tcBorders/>
            <w:shd w:fill="CCEEFF" w:val="clear"/>
            <w:vAlign w:val="bottom"/>
          </w:tcPr>
          <w:p>
            <w:pPr>
              <w:pStyle w:val="TableContents"/>
              <w:spacing w:before="0" w:after="283"/>
              <w:jc w:val="right"/>
              <w:rPr>
                <w:rFonts w:ascii="times" w:hAnsi="times"/>
                <w:sz w:val="20"/>
              </w:rPr>
            </w:pPr>
            <w:r>
              <w:rPr>
                <w:rFonts w:ascii="times" w:hAnsi="times"/>
                <w:sz w:val="20"/>
              </w:rPr>
              <w:t>$</w:t>
            </w:r>
          </w:p>
        </w:tc>
        <w:tc>
          <w:tcPr>
            <w:tcW w:w="1077" w:type="dxa"/>
            <w:tcBorders/>
            <w:shd w:fill="CCEEFF" w:val="clear"/>
            <w:vAlign w:val="bottom"/>
          </w:tcPr>
          <w:p>
            <w:pPr>
              <w:pStyle w:val="TableContents"/>
              <w:spacing w:before="0" w:after="283"/>
              <w:jc w:val="right"/>
              <w:rPr>
                <w:rFonts w:ascii="times" w:hAnsi="times"/>
                <w:sz w:val="20"/>
              </w:rPr>
            </w:pPr>
            <w:r>
              <w:rPr>
                <w:rFonts w:ascii="times" w:hAnsi="times"/>
                <w:sz w:val="20"/>
              </w:rPr>
              <w:t>432,205</w:t>
            </w:r>
          </w:p>
        </w:tc>
        <w:tc>
          <w:tcPr>
            <w:tcW w:w="254" w:type="dxa"/>
            <w:tcBorders/>
            <w:shd w:fill="CCEEFF" w:val="clear"/>
            <w:vAlign w:val="bottom"/>
          </w:tcPr>
          <w:p>
            <w:pPr>
              <w:pStyle w:val="TableContents"/>
              <w:spacing w:before="0" w:after="283"/>
              <w:rPr/>
            </w:pPr>
            <w:r>
              <w:rPr/>
              <w:t> </w:t>
            </w:r>
          </w:p>
        </w:tc>
      </w:tr>
      <w:tr>
        <w:trPr/>
        <w:tc>
          <w:tcPr>
            <w:tcW w:w="5433" w:type="dxa"/>
            <w:tcBorders/>
            <w:shd w:fill="auto" w:val="clear"/>
            <w:vAlign w:val="bottom"/>
          </w:tcPr>
          <w:p>
            <w:pPr>
              <w:pStyle w:val="TableContents"/>
              <w:spacing w:before="0" w:after="283"/>
              <w:rPr/>
            </w:pPr>
            <w:r>
              <w:rPr/>
              <w:t> </w:t>
            </w:r>
          </w:p>
        </w:tc>
        <w:tc>
          <w:tcPr>
            <w:tcW w:w="253" w:type="dxa"/>
            <w:tcBorders/>
            <w:shd w:fill="auto" w:val="clear"/>
            <w:vAlign w:val="bottom"/>
          </w:tcPr>
          <w:p>
            <w:pPr>
              <w:pStyle w:val="TableContents"/>
              <w:spacing w:before="0" w:after="283"/>
              <w:rPr/>
            </w:pPr>
            <w:r>
              <w:rPr/>
              <w:t> </w:t>
            </w:r>
          </w:p>
        </w:tc>
        <w:tc>
          <w:tcPr>
            <w:tcW w:w="1253" w:type="dxa"/>
            <w:gridSpan w:val="2"/>
            <w:tcBorders>
              <w:bottom w:val="double" w:sz="6" w:space="0" w:color="000000"/>
            </w:tcBorders>
            <w:shd w:fill="auto" w:val="clear"/>
            <w:tcMar>
              <w:bottom w:w="28" w:type="dxa"/>
            </w:tcMar>
            <w:vAlign w:val="bottom"/>
          </w:tcPr>
          <w:p>
            <w:pPr>
              <w:pStyle w:val="TableContents"/>
              <w:spacing w:before="0" w:after="283"/>
              <w:jc w:val="right"/>
              <w:rPr/>
            </w:pPr>
            <w:r>
              <w:rPr/>
              <w:t> </w:t>
            </w:r>
          </w:p>
        </w:tc>
        <w:tc>
          <w:tcPr>
            <w:tcW w:w="253" w:type="dxa"/>
            <w:tcBorders/>
            <w:shd w:fill="auto" w:val="clear"/>
            <w:vAlign w:val="bottom"/>
          </w:tcPr>
          <w:p>
            <w:pPr>
              <w:pStyle w:val="TableContents"/>
              <w:spacing w:before="0" w:after="283"/>
              <w:rPr/>
            </w:pPr>
            <w:r>
              <w:rPr/>
              <w:t> </w:t>
            </w:r>
          </w:p>
        </w:tc>
        <w:tc>
          <w:tcPr>
            <w:tcW w:w="1253" w:type="dxa"/>
            <w:gridSpan w:val="2"/>
            <w:tcBorders>
              <w:bottom w:val="double" w:sz="6" w:space="0" w:color="000000"/>
            </w:tcBorders>
            <w:shd w:fill="auto" w:val="clear"/>
            <w:tcMar>
              <w:bottom w:w="28" w:type="dxa"/>
            </w:tcMar>
            <w:vAlign w:val="bottom"/>
          </w:tcPr>
          <w:p>
            <w:pPr>
              <w:pStyle w:val="TableContents"/>
              <w:spacing w:before="0" w:after="283"/>
              <w:jc w:val="right"/>
              <w:rPr/>
            </w:pPr>
            <w:r>
              <w:rPr/>
              <w:t> </w:t>
            </w:r>
          </w:p>
        </w:tc>
        <w:tc>
          <w:tcPr>
            <w:tcW w:w="253" w:type="dxa"/>
            <w:tcBorders/>
            <w:shd w:fill="auto" w:val="clear"/>
            <w:vAlign w:val="bottom"/>
          </w:tcPr>
          <w:p>
            <w:pPr>
              <w:pStyle w:val="TableContents"/>
              <w:spacing w:before="0" w:after="283"/>
              <w:rPr/>
            </w:pPr>
            <w:r>
              <w:rPr/>
              <w:t> </w:t>
            </w:r>
          </w:p>
        </w:tc>
        <w:tc>
          <w:tcPr>
            <w:tcW w:w="1253" w:type="dxa"/>
            <w:gridSpan w:val="2"/>
            <w:tcBorders>
              <w:bottom w:val="double" w:sz="6" w:space="0" w:color="000000"/>
            </w:tcBorders>
            <w:shd w:fill="auto" w:val="clear"/>
            <w:tcMar>
              <w:bottom w:w="28" w:type="dxa"/>
            </w:tcMar>
            <w:vAlign w:val="bottom"/>
          </w:tcPr>
          <w:p>
            <w:pPr>
              <w:pStyle w:val="TableContents"/>
              <w:spacing w:before="0" w:after="283"/>
              <w:jc w:val="right"/>
              <w:rPr/>
            </w:pPr>
            <w:r>
              <w:rPr/>
              <w:t> </w:t>
            </w:r>
          </w:p>
        </w:tc>
        <w:tc>
          <w:tcPr>
            <w:tcW w:w="254" w:type="dxa"/>
            <w:tcBorders/>
            <w:shd w:fill="auto" w:val="clear"/>
            <w:vAlign w:val="bottom"/>
          </w:tcPr>
          <w:p>
            <w:pPr>
              <w:pStyle w:val="TableContents"/>
              <w:spacing w:before="0" w:after="283"/>
              <w:rPr/>
            </w:pPr>
            <w:r>
              <w:rPr/>
              <w:t> </w:t>
            </w:r>
          </w:p>
        </w:tc>
      </w:tr>
      <w:tr>
        <w:trPr/>
        <w:tc>
          <w:tcPr>
            <w:tcW w:w="5433" w:type="dxa"/>
            <w:tcBorders/>
            <w:shd w:fill="FFFFFF" w:val="clear"/>
            <w:vAlign w:val="bottom"/>
          </w:tcPr>
          <w:p>
            <w:pPr>
              <w:pStyle w:val="TableContents"/>
              <w:spacing w:before="240" w:after="283"/>
              <w:ind w:left="200" w:right="0" w:hanging="200"/>
              <w:rPr>
                <w:rFonts w:ascii="times" w:hAnsi="times"/>
                <w:b/>
                <w:i/>
                <w:sz w:val="20"/>
              </w:rPr>
            </w:pPr>
            <w:r>
              <w:rPr>
                <w:rFonts w:ascii="times" w:hAnsi="times"/>
                <w:b/>
                <w:i/>
                <w:sz w:val="20"/>
              </w:rPr>
              <w:t>Production volumes:</w:t>
            </w:r>
          </w:p>
        </w:tc>
        <w:tc>
          <w:tcPr>
            <w:tcW w:w="253" w:type="dxa"/>
            <w:tcBorders/>
            <w:shd w:fill="FFFFFF" w:val="clear"/>
            <w:vAlign w:val="bottom"/>
          </w:tcPr>
          <w:p>
            <w:pPr>
              <w:pStyle w:val="TableContents"/>
              <w:spacing w:before="0" w:after="283"/>
              <w:rPr/>
            </w:pPr>
            <w:r>
              <w:rPr/>
              <w:t> </w:t>
            </w:r>
          </w:p>
        </w:tc>
        <w:tc>
          <w:tcPr>
            <w:tcW w:w="176" w:type="dxa"/>
            <w:tcBorders/>
            <w:shd w:fill="FFFFFF" w:val="clear"/>
            <w:vAlign w:val="bottom"/>
          </w:tcPr>
          <w:p>
            <w:pPr>
              <w:pStyle w:val="TableContents"/>
              <w:spacing w:before="0" w:after="283"/>
              <w:rPr/>
            </w:pPr>
            <w:r>
              <w:rPr/>
              <w:t> </w:t>
            </w:r>
          </w:p>
        </w:tc>
        <w:tc>
          <w:tcPr>
            <w:tcW w:w="1077" w:type="dxa"/>
            <w:tcBorders/>
            <w:shd w:fill="FFFFFF" w:val="clear"/>
            <w:vAlign w:val="bottom"/>
          </w:tcPr>
          <w:p>
            <w:pPr>
              <w:pStyle w:val="TableContents"/>
              <w:spacing w:before="0" w:after="283"/>
              <w:rPr/>
            </w:pPr>
            <w:r>
              <w:rPr/>
              <w:t> </w:t>
            </w:r>
          </w:p>
        </w:tc>
        <w:tc>
          <w:tcPr>
            <w:tcW w:w="253" w:type="dxa"/>
            <w:tcBorders/>
            <w:shd w:fill="FFFFFF" w:val="clear"/>
            <w:vAlign w:val="bottom"/>
          </w:tcPr>
          <w:p>
            <w:pPr>
              <w:pStyle w:val="TableContents"/>
              <w:spacing w:before="0" w:after="283"/>
              <w:rPr/>
            </w:pPr>
            <w:r>
              <w:rPr/>
              <w:t> </w:t>
            </w:r>
          </w:p>
        </w:tc>
        <w:tc>
          <w:tcPr>
            <w:tcW w:w="176" w:type="dxa"/>
            <w:tcBorders/>
            <w:shd w:fill="FFFFFF" w:val="clear"/>
            <w:vAlign w:val="bottom"/>
          </w:tcPr>
          <w:p>
            <w:pPr>
              <w:pStyle w:val="TableContents"/>
              <w:spacing w:before="0" w:after="283"/>
              <w:rPr/>
            </w:pPr>
            <w:r>
              <w:rPr/>
              <w:t> </w:t>
            </w:r>
          </w:p>
        </w:tc>
        <w:tc>
          <w:tcPr>
            <w:tcW w:w="1077" w:type="dxa"/>
            <w:tcBorders/>
            <w:shd w:fill="FFFFFF" w:val="clear"/>
            <w:vAlign w:val="bottom"/>
          </w:tcPr>
          <w:p>
            <w:pPr>
              <w:pStyle w:val="TableContents"/>
              <w:spacing w:before="0" w:after="283"/>
              <w:rPr/>
            </w:pPr>
            <w:r>
              <w:rPr/>
              <w:t> </w:t>
            </w:r>
          </w:p>
        </w:tc>
        <w:tc>
          <w:tcPr>
            <w:tcW w:w="253" w:type="dxa"/>
            <w:tcBorders/>
            <w:shd w:fill="FFFFFF" w:val="clear"/>
            <w:vAlign w:val="bottom"/>
          </w:tcPr>
          <w:p>
            <w:pPr>
              <w:pStyle w:val="TableContents"/>
              <w:spacing w:before="0" w:after="283"/>
              <w:rPr/>
            </w:pPr>
            <w:r>
              <w:rPr/>
              <w:t> </w:t>
            </w:r>
          </w:p>
        </w:tc>
        <w:tc>
          <w:tcPr>
            <w:tcW w:w="176" w:type="dxa"/>
            <w:tcBorders/>
            <w:shd w:fill="FFFFFF" w:val="clear"/>
            <w:vAlign w:val="bottom"/>
          </w:tcPr>
          <w:p>
            <w:pPr>
              <w:pStyle w:val="TableContents"/>
              <w:spacing w:before="0" w:after="283"/>
              <w:rPr/>
            </w:pPr>
            <w:r>
              <w:rPr/>
              <w:t> </w:t>
            </w:r>
          </w:p>
        </w:tc>
        <w:tc>
          <w:tcPr>
            <w:tcW w:w="1077" w:type="dxa"/>
            <w:tcBorders/>
            <w:shd w:fill="FFFFFF" w:val="clear"/>
            <w:vAlign w:val="bottom"/>
          </w:tcPr>
          <w:p>
            <w:pPr>
              <w:pStyle w:val="TableContents"/>
              <w:spacing w:before="0" w:after="283"/>
              <w:rPr/>
            </w:pPr>
            <w:r>
              <w:rPr/>
              <w:t> </w:t>
            </w:r>
          </w:p>
        </w:tc>
        <w:tc>
          <w:tcPr>
            <w:tcW w:w="254" w:type="dxa"/>
            <w:tcBorders/>
            <w:shd w:fill="FFFFFF" w:val="clear"/>
            <w:vAlign w:val="bottom"/>
          </w:tcPr>
          <w:p>
            <w:pPr>
              <w:pStyle w:val="TableContents"/>
              <w:spacing w:before="0" w:after="283"/>
              <w:rPr/>
            </w:pPr>
            <w:r>
              <w:rPr/>
              <w:t> </w:t>
            </w:r>
          </w:p>
        </w:tc>
      </w:tr>
      <w:tr>
        <w:trPr/>
        <w:tc>
          <w:tcPr>
            <w:tcW w:w="5433" w:type="dxa"/>
            <w:tcBorders/>
            <w:shd w:fill="CCEEFF" w:val="clear"/>
            <w:vAlign w:val="bottom"/>
          </w:tcPr>
          <w:p>
            <w:pPr>
              <w:pStyle w:val="TableContents"/>
              <w:spacing w:before="0" w:after="283"/>
              <w:ind w:left="200" w:right="0" w:hanging="200"/>
              <w:rPr>
                <w:rFonts w:ascii="times" w:hAnsi="times"/>
                <w:sz w:val="20"/>
              </w:rPr>
            </w:pPr>
            <w:r>
              <w:rPr>
                <w:rFonts w:ascii="times" w:hAnsi="times"/>
                <w:sz w:val="20"/>
              </w:rPr>
              <w:t>Gold (ounces)</w:t>
            </w:r>
          </w:p>
        </w:tc>
        <w:tc>
          <w:tcPr>
            <w:tcW w:w="253" w:type="dxa"/>
            <w:tcBorders/>
            <w:shd w:fill="CCEEFF" w:val="clear"/>
            <w:vAlign w:val="bottom"/>
          </w:tcPr>
          <w:p>
            <w:pPr>
              <w:pStyle w:val="TableContents"/>
              <w:spacing w:before="0" w:after="283"/>
              <w:rPr/>
            </w:pPr>
            <w:r>
              <w:rPr/>
              <w:t> </w:t>
            </w:r>
          </w:p>
        </w:tc>
        <w:tc>
          <w:tcPr>
            <w:tcW w:w="176" w:type="dxa"/>
            <w:tcBorders/>
            <w:shd w:fill="CCEEFF" w:val="clear"/>
            <w:vAlign w:val="bottom"/>
          </w:tcPr>
          <w:p>
            <w:pPr>
              <w:pStyle w:val="TableContents"/>
              <w:spacing w:before="0" w:after="283"/>
              <w:rPr/>
            </w:pPr>
            <w:r>
              <w:rPr/>
              <w:t> </w:t>
            </w:r>
          </w:p>
        </w:tc>
        <w:tc>
          <w:tcPr>
            <w:tcW w:w="1077" w:type="dxa"/>
            <w:tcBorders/>
            <w:shd w:fill="CCEEFF" w:val="clear"/>
            <w:vAlign w:val="bottom"/>
          </w:tcPr>
          <w:p>
            <w:pPr>
              <w:pStyle w:val="TableContents"/>
              <w:spacing w:before="0" w:after="283"/>
              <w:jc w:val="right"/>
              <w:rPr>
                <w:rFonts w:ascii="times" w:hAnsi="times"/>
                <w:sz w:val="20"/>
              </w:rPr>
            </w:pPr>
            <w:r>
              <w:rPr>
                <w:rFonts w:ascii="times" w:hAnsi="times"/>
                <w:sz w:val="20"/>
              </w:rPr>
              <w:t>492,972</w:t>
            </w:r>
          </w:p>
        </w:tc>
        <w:tc>
          <w:tcPr>
            <w:tcW w:w="253" w:type="dxa"/>
            <w:tcBorders/>
            <w:shd w:fill="CCEEFF" w:val="clear"/>
            <w:vAlign w:val="bottom"/>
          </w:tcPr>
          <w:p>
            <w:pPr>
              <w:pStyle w:val="TableContents"/>
              <w:spacing w:before="0" w:after="283"/>
              <w:rPr/>
            </w:pPr>
            <w:r>
              <w:rPr/>
              <w:t> </w:t>
            </w:r>
          </w:p>
        </w:tc>
        <w:tc>
          <w:tcPr>
            <w:tcW w:w="176" w:type="dxa"/>
            <w:tcBorders/>
            <w:shd w:fill="CCEEFF" w:val="clear"/>
            <w:vAlign w:val="bottom"/>
          </w:tcPr>
          <w:p>
            <w:pPr>
              <w:pStyle w:val="TableContents"/>
              <w:spacing w:before="0" w:after="283"/>
              <w:rPr/>
            </w:pPr>
            <w:r>
              <w:rPr/>
              <w:t> </w:t>
            </w:r>
          </w:p>
        </w:tc>
        <w:tc>
          <w:tcPr>
            <w:tcW w:w="1077" w:type="dxa"/>
            <w:tcBorders/>
            <w:shd w:fill="CCEEFF" w:val="clear"/>
            <w:vAlign w:val="bottom"/>
          </w:tcPr>
          <w:p>
            <w:pPr>
              <w:pStyle w:val="TableContents"/>
              <w:spacing w:before="0" w:after="283"/>
              <w:jc w:val="right"/>
              <w:rPr>
                <w:rFonts w:ascii="times" w:hAnsi="times"/>
                <w:sz w:val="20"/>
              </w:rPr>
            </w:pPr>
            <w:r>
              <w:rPr>
                <w:rFonts w:ascii="times" w:hAnsi="times"/>
                <w:sz w:val="20"/>
              </w:rPr>
              <w:t>276,762</w:t>
            </w:r>
          </w:p>
        </w:tc>
        <w:tc>
          <w:tcPr>
            <w:tcW w:w="253" w:type="dxa"/>
            <w:tcBorders/>
            <w:shd w:fill="CCEEFF" w:val="clear"/>
            <w:vAlign w:val="bottom"/>
          </w:tcPr>
          <w:p>
            <w:pPr>
              <w:pStyle w:val="TableContents"/>
              <w:spacing w:before="0" w:after="283"/>
              <w:rPr/>
            </w:pPr>
            <w:r>
              <w:rPr/>
              <w:t> </w:t>
            </w:r>
          </w:p>
        </w:tc>
        <w:tc>
          <w:tcPr>
            <w:tcW w:w="176" w:type="dxa"/>
            <w:tcBorders/>
            <w:shd w:fill="CCEEFF" w:val="clear"/>
            <w:vAlign w:val="bottom"/>
          </w:tcPr>
          <w:p>
            <w:pPr>
              <w:pStyle w:val="TableContents"/>
              <w:spacing w:before="0" w:after="283"/>
              <w:rPr/>
            </w:pPr>
            <w:r>
              <w:rPr/>
              <w:t> </w:t>
            </w:r>
          </w:p>
        </w:tc>
        <w:tc>
          <w:tcPr>
            <w:tcW w:w="1077" w:type="dxa"/>
            <w:tcBorders/>
            <w:shd w:fill="CCEEFF" w:val="clear"/>
            <w:vAlign w:val="bottom"/>
          </w:tcPr>
          <w:p>
            <w:pPr>
              <w:pStyle w:val="TableContents"/>
              <w:spacing w:before="0" w:after="283"/>
              <w:jc w:val="right"/>
              <w:rPr>
                <w:rFonts w:ascii="times" w:hAnsi="times"/>
                <w:sz w:val="20"/>
              </w:rPr>
            </w:pPr>
            <w:r>
              <w:rPr>
                <w:rFonts w:ascii="times" w:hAnsi="times"/>
                <w:sz w:val="20"/>
              </w:rPr>
              <w:t>230,992</w:t>
            </w:r>
          </w:p>
        </w:tc>
        <w:tc>
          <w:tcPr>
            <w:tcW w:w="254" w:type="dxa"/>
            <w:tcBorders/>
            <w:shd w:fill="CCEEFF" w:val="clear"/>
            <w:vAlign w:val="bottom"/>
          </w:tcPr>
          <w:p>
            <w:pPr>
              <w:pStyle w:val="TableContents"/>
              <w:spacing w:before="0" w:after="283"/>
              <w:rPr/>
            </w:pPr>
            <w:r>
              <w:rPr/>
              <w:t> </w:t>
            </w:r>
          </w:p>
        </w:tc>
      </w:tr>
      <w:tr>
        <w:trPr/>
        <w:tc>
          <w:tcPr>
            <w:tcW w:w="5433" w:type="dxa"/>
            <w:tcBorders/>
            <w:shd w:fill="FFFFFF" w:val="clear"/>
            <w:vAlign w:val="bottom"/>
          </w:tcPr>
          <w:p>
            <w:pPr>
              <w:pStyle w:val="TableContents"/>
              <w:spacing w:before="0" w:after="283"/>
              <w:ind w:left="200" w:right="0" w:hanging="200"/>
              <w:rPr>
                <w:rFonts w:ascii="times" w:hAnsi="times"/>
                <w:sz w:val="20"/>
              </w:rPr>
            </w:pPr>
            <w:r>
              <w:rPr>
                <w:rFonts w:ascii="times" w:hAnsi="times"/>
                <w:sz w:val="20"/>
              </w:rPr>
              <w:t>Silver (000s ounces)</w:t>
            </w:r>
          </w:p>
        </w:tc>
        <w:tc>
          <w:tcPr>
            <w:tcW w:w="253" w:type="dxa"/>
            <w:tcBorders/>
            <w:shd w:fill="FFFFFF" w:val="clear"/>
            <w:vAlign w:val="bottom"/>
          </w:tcPr>
          <w:p>
            <w:pPr>
              <w:pStyle w:val="TableContents"/>
              <w:spacing w:before="0" w:after="283"/>
              <w:rPr/>
            </w:pPr>
            <w:r>
              <w:rPr/>
              <w:t> </w:t>
            </w:r>
          </w:p>
        </w:tc>
        <w:tc>
          <w:tcPr>
            <w:tcW w:w="176" w:type="dxa"/>
            <w:tcBorders/>
            <w:shd w:fill="FFFFFF" w:val="clear"/>
            <w:vAlign w:val="bottom"/>
          </w:tcPr>
          <w:p>
            <w:pPr>
              <w:pStyle w:val="TableContents"/>
              <w:spacing w:before="0" w:after="283"/>
              <w:rPr/>
            </w:pPr>
            <w:r>
              <w:rPr/>
              <w:t> </w:t>
            </w:r>
          </w:p>
        </w:tc>
        <w:tc>
          <w:tcPr>
            <w:tcW w:w="1077" w:type="dxa"/>
            <w:tcBorders/>
            <w:shd w:fill="FFFFFF" w:val="clear"/>
            <w:vAlign w:val="bottom"/>
          </w:tcPr>
          <w:p>
            <w:pPr>
              <w:pStyle w:val="TableContents"/>
              <w:spacing w:before="0" w:after="283"/>
              <w:jc w:val="right"/>
              <w:rPr>
                <w:rFonts w:ascii="times" w:hAnsi="times"/>
                <w:sz w:val="20"/>
              </w:rPr>
            </w:pPr>
            <w:r>
              <w:rPr>
                <w:rFonts w:ascii="times" w:hAnsi="times"/>
                <w:sz w:val="20"/>
              </w:rPr>
              <w:t>4,035</w:t>
            </w:r>
          </w:p>
        </w:tc>
        <w:tc>
          <w:tcPr>
            <w:tcW w:w="253" w:type="dxa"/>
            <w:tcBorders/>
            <w:shd w:fill="FFFFFF" w:val="clear"/>
            <w:vAlign w:val="bottom"/>
          </w:tcPr>
          <w:p>
            <w:pPr>
              <w:pStyle w:val="TableContents"/>
              <w:spacing w:before="0" w:after="283"/>
              <w:rPr/>
            </w:pPr>
            <w:r>
              <w:rPr/>
              <w:t> </w:t>
            </w:r>
          </w:p>
        </w:tc>
        <w:tc>
          <w:tcPr>
            <w:tcW w:w="176" w:type="dxa"/>
            <w:tcBorders/>
            <w:shd w:fill="FFFFFF" w:val="clear"/>
            <w:vAlign w:val="bottom"/>
          </w:tcPr>
          <w:p>
            <w:pPr>
              <w:pStyle w:val="TableContents"/>
              <w:spacing w:before="0" w:after="283"/>
              <w:rPr/>
            </w:pPr>
            <w:r>
              <w:rPr/>
              <w:t> </w:t>
            </w:r>
          </w:p>
        </w:tc>
        <w:tc>
          <w:tcPr>
            <w:tcW w:w="1077" w:type="dxa"/>
            <w:tcBorders/>
            <w:shd w:fill="FFFFFF" w:val="clear"/>
            <w:vAlign w:val="bottom"/>
          </w:tcPr>
          <w:p>
            <w:pPr>
              <w:pStyle w:val="TableContents"/>
              <w:spacing w:before="0" w:after="283"/>
              <w:jc w:val="right"/>
              <w:rPr>
                <w:rFonts w:ascii="times" w:hAnsi="times"/>
                <w:sz w:val="20"/>
              </w:rPr>
            </w:pPr>
            <w:r>
              <w:rPr>
                <w:rFonts w:ascii="times" w:hAnsi="times"/>
                <w:sz w:val="20"/>
              </w:rPr>
              <w:t>4,079</w:t>
            </w:r>
          </w:p>
        </w:tc>
        <w:tc>
          <w:tcPr>
            <w:tcW w:w="253" w:type="dxa"/>
            <w:tcBorders/>
            <w:shd w:fill="FFFFFF" w:val="clear"/>
            <w:vAlign w:val="bottom"/>
          </w:tcPr>
          <w:p>
            <w:pPr>
              <w:pStyle w:val="TableContents"/>
              <w:spacing w:before="0" w:after="283"/>
              <w:rPr/>
            </w:pPr>
            <w:r>
              <w:rPr/>
              <w:t> </w:t>
            </w:r>
          </w:p>
        </w:tc>
        <w:tc>
          <w:tcPr>
            <w:tcW w:w="176" w:type="dxa"/>
            <w:tcBorders/>
            <w:shd w:fill="FFFFFF" w:val="clear"/>
            <w:vAlign w:val="bottom"/>
          </w:tcPr>
          <w:p>
            <w:pPr>
              <w:pStyle w:val="TableContents"/>
              <w:spacing w:before="0" w:after="283"/>
              <w:rPr/>
            </w:pPr>
            <w:r>
              <w:rPr/>
              <w:t> </w:t>
            </w:r>
          </w:p>
        </w:tc>
        <w:tc>
          <w:tcPr>
            <w:tcW w:w="1077" w:type="dxa"/>
            <w:tcBorders/>
            <w:shd w:fill="FFFFFF" w:val="clear"/>
            <w:vAlign w:val="bottom"/>
          </w:tcPr>
          <w:p>
            <w:pPr>
              <w:pStyle w:val="TableContents"/>
              <w:spacing w:before="0" w:after="283"/>
              <w:jc w:val="right"/>
              <w:rPr>
                <w:rFonts w:ascii="times" w:hAnsi="times"/>
                <w:sz w:val="20"/>
              </w:rPr>
            </w:pPr>
            <w:r>
              <w:rPr>
                <w:rFonts w:ascii="times" w:hAnsi="times"/>
                <w:sz w:val="20"/>
              </w:rPr>
              <w:t>4,920</w:t>
            </w:r>
          </w:p>
        </w:tc>
        <w:tc>
          <w:tcPr>
            <w:tcW w:w="254" w:type="dxa"/>
            <w:tcBorders/>
            <w:shd w:fill="FFFFFF" w:val="clear"/>
            <w:vAlign w:val="bottom"/>
          </w:tcPr>
          <w:p>
            <w:pPr>
              <w:pStyle w:val="TableContents"/>
              <w:spacing w:before="0" w:after="283"/>
              <w:rPr/>
            </w:pPr>
            <w:r>
              <w:rPr/>
              <w:t> </w:t>
            </w:r>
          </w:p>
        </w:tc>
      </w:tr>
      <w:tr>
        <w:trPr/>
        <w:tc>
          <w:tcPr>
            <w:tcW w:w="5433" w:type="dxa"/>
            <w:tcBorders/>
            <w:shd w:fill="CCEEFF" w:val="clear"/>
            <w:vAlign w:val="bottom"/>
          </w:tcPr>
          <w:p>
            <w:pPr>
              <w:pStyle w:val="TableContents"/>
              <w:spacing w:before="0" w:after="283"/>
              <w:ind w:left="200" w:right="0" w:hanging="200"/>
              <w:rPr>
                <w:rFonts w:ascii="times" w:hAnsi="times"/>
                <w:sz w:val="20"/>
              </w:rPr>
            </w:pPr>
            <w:r>
              <w:rPr>
                <w:rFonts w:ascii="times" w:hAnsi="times"/>
                <w:sz w:val="20"/>
              </w:rPr>
              <w:t>Zinc (tonnes)</w:t>
            </w:r>
          </w:p>
        </w:tc>
        <w:tc>
          <w:tcPr>
            <w:tcW w:w="253" w:type="dxa"/>
            <w:tcBorders/>
            <w:shd w:fill="CCEEFF" w:val="clear"/>
            <w:vAlign w:val="bottom"/>
          </w:tcPr>
          <w:p>
            <w:pPr>
              <w:pStyle w:val="TableContents"/>
              <w:spacing w:before="0" w:after="283"/>
              <w:rPr/>
            </w:pPr>
            <w:r>
              <w:rPr/>
              <w:t> </w:t>
            </w:r>
          </w:p>
        </w:tc>
        <w:tc>
          <w:tcPr>
            <w:tcW w:w="176" w:type="dxa"/>
            <w:tcBorders/>
            <w:shd w:fill="CCEEFF" w:val="clear"/>
            <w:vAlign w:val="bottom"/>
          </w:tcPr>
          <w:p>
            <w:pPr>
              <w:pStyle w:val="TableContents"/>
              <w:spacing w:before="0" w:after="283"/>
              <w:rPr/>
            </w:pPr>
            <w:r>
              <w:rPr/>
              <w:t> </w:t>
            </w:r>
          </w:p>
        </w:tc>
        <w:tc>
          <w:tcPr>
            <w:tcW w:w="1077" w:type="dxa"/>
            <w:tcBorders/>
            <w:shd w:fill="CCEEFF" w:val="clear"/>
            <w:vAlign w:val="bottom"/>
          </w:tcPr>
          <w:p>
            <w:pPr>
              <w:pStyle w:val="TableContents"/>
              <w:spacing w:before="0" w:after="283"/>
              <w:jc w:val="right"/>
              <w:rPr>
                <w:rFonts w:ascii="times" w:hAnsi="times"/>
                <w:sz w:val="20"/>
              </w:rPr>
            </w:pPr>
            <w:r>
              <w:rPr>
                <w:rFonts w:ascii="times" w:hAnsi="times"/>
                <w:sz w:val="20"/>
              </w:rPr>
              <w:t>56,186</w:t>
            </w:r>
          </w:p>
        </w:tc>
        <w:tc>
          <w:tcPr>
            <w:tcW w:w="253" w:type="dxa"/>
            <w:tcBorders/>
            <w:shd w:fill="CCEEFF" w:val="clear"/>
            <w:vAlign w:val="bottom"/>
          </w:tcPr>
          <w:p>
            <w:pPr>
              <w:pStyle w:val="TableContents"/>
              <w:spacing w:before="0" w:after="283"/>
              <w:rPr/>
            </w:pPr>
            <w:r>
              <w:rPr/>
              <w:t> </w:t>
            </w:r>
          </w:p>
        </w:tc>
        <w:tc>
          <w:tcPr>
            <w:tcW w:w="176" w:type="dxa"/>
            <w:tcBorders/>
            <w:shd w:fill="CCEEFF" w:val="clear"/>
            <w:vAlign w:val="bottom"/>
          </w:tcPr>
          <w:p>
            <w:pPr>
              <w:pStyle w:val="TableContents"/>
              <w:spacing w:before="0" w:after="283"/>
              <w:rPr/>
            </w:pPr>
            <w:r>
              <w:rPr/>
              <w:t> </w:t>
            </w:r>
          </w:p>
        </w:tc>
        <w:tc>
          <w:tcPr>
            <w:tcW w:w="1077" w:type="dxa"/>
            <w:tcBorders/>
            <w:shd w:fill="CCEEFF" w:val="clear"/>
            <w:vAlign w:val="bottom"/>
          </w:tcPr>
          <w:p>
            <w:pPr>
              <w:pStyle w:val="TableContents"/>
              <w:spacing w:before="0" w:after="283"/>
              <w:jc w:val="right"/>
              <w:rPr>
                <w:rFonts w:ascii="times" w:hAnsi="times"/>
                <w:sz w:val="20"/>
              </w:rPr>
            </w:pPr>
            <w:r>
              <w:rPr>
                <w:rFonts w:ascii="times" w:hAnsi="times"/>
                <w:sz w:val="20"/>
              </w:rPr>
              <w:t>65,755</w:t>
            </w:r>
          </w:p>
        </w:tc>
        <w:tc>
          <w:tcPr>
            <w:tcW w:w="253" w:type="dxa"/>
            <w:tcBorders/>
            <w:shd w:fill="CCEEFF" w:val="clear"/>
            <w:vAlign w:val="bottom"/>
          </w:tcPr>
          <w:p>
            <w:pPr>
              <w:pStyle w:val="TableContents"/>
              <w:spacing w:before="0" w:after="283"/>
              <w:rPr/>
            </w:pPr>
            <w:r>
              <w:rPr/>
              <w:t> </w:t>
            </w:r>
          </w:p>
        </w:tc>
        <w:tc>
          <w:tcPr>
            <w:tcW w:w="176" w:type="dxa"/>
            <w:tcBorders/>
            <w:shd w:fill="CCEEFF" w:val="clear"/>
            <w:vAlign w:val="bottom"/>
          </w:tcPr>
          <w:p>
            <w:pPr>
              <w:pStyle w:val="TableContents"/>
              <w:spacing w:before="0" w:after="283"/>
              <w:rPr/>
            </w:pPr>
            <w:r>
              <w:rPr/>
              <w:t> </w:t>
            </w:r>
          </w:p>
        </w:tc>
        <w:tc>
          <w:tcPr>
            <w:tcW w:w="1077" w:type="dxa"/>
            <w:tcBorders/>
            <w:shd w:fill="CCEEFF" w:val="clear"/>
            <w:vAlign w:val="bottom"/>
          </w:tcPr>
          <w:p>
            <w:pPr>
              <w:pStyle w:val="TableContents"/>
              <w:spacing w:before="0" w:after="283"/>
              <w:jc w:val="right"/>
              <w:rPr>
                <w:rFonts w:ascii="times" w:hAnsi="times"/>
                <w:sz w:val="20"/>
              </w:rPr>
            </w:pPr>
            <w:r>
              <w:rPr>
                <w:rFonts w:ascii="times" w:hAnsi="times"/>
                <w:sz w:val="20"/>
              </w:rPr>
              <w:t>71,577</w:t>
            </w:r>
          </w:p>
        </w:tc>
        <w:tc>
          <w:tcPr>
            <w:tcW w:w="254" w:type="dxa"/>
            <w:tcBorders/>
            <w:shd w:fill="CCEEFF" w:val="clear"/>
            <w:vAlign w:val="bottom"/>
          </w:tcPr>
          <w:p>
            <w:pPr>
              <w:pStyle w:val="TableContents"/>
              <w:spacing w:before="0" w:after="283"/>
              <w:rPr/>
            </w:pPr>
            <w:r>
              <w:rPr/>
              <w:t> </w:t>
            </w:r>
          </w:p>
        </w:tc>
      </w:tr>
      <w:tr>
        <w:trPr/>
        <w:tc>
          <w:tcPr>
            <w:tcW w:w="5433" w:type="dxa"/>
            <w:tcBorders/>
            <w:shd w:fill="FFFFFF" w:val="clear"/>
            <w:vAlign w:val="bottom"/>
          </w:tcPr>
          <w:p>
            <w:pPr>
              <w:pStyle w:val="TableContents"/>
              <w:spacing w:before="0" w:after="283"/>
              <w:ind w:left="200" w:right="0" w:hanging="200"/>
              <w:rPr>
                <w:rFonts w:ascii="times" w:hAnsi="times"/>
                <w:sz w:val="20"/>
              </w:rPr>
            </w:pPr>
            <w:r>
              <w:rPr>
                <w:rFonts w:ascii="times" w:hAnsi="times"/>
                <w:sz w:val="20"/>
              </w:rPr>
              <w:t>Copper (tonnes)</w:t>
            </w:r>
          </w:p>
        </w:tc>
        <w:tc>
          <w:tcPr>
            <w:tcW w:w="253" w:type="dxa"/>
            <w:tcBorders/>
            <w:shd w:fill="FFFFFF" w:val="clear"/>
            <w:vAlign w:val="bottom"/>
          </w:tcPr>
          <w:p>
            <w:pPr>
              <w:pStyle w:val="TableContents"/>
              <w:spacing w:before="0" w:after="283"/>
              <w:rPr/>
            </w:pPr>
            <w:r>
              <w:rPr/>
              <w:t> </w:t>
            </w:r>
          </w:p>
        </w:tc>
        <w:tc>
          <w:tcPr>
            <w:tcW w:w="176" w:type="dxa"/>
            <w:tcBorders/>
            <w:shd w:fill="FFFFFF" w:val="clear"/>
            <w:vAlign w:val="bottom"/>
          </w:tcPr>
          <w:p>
            <w:pPr>
              <w:pStyle w:val="TableContents"/>
              <w:spacing w:before="0" w:after="283"/>
              <w:rPr/>
            </w:pPr>
            <w:r>
              <w:rPr/>
              <w:t> </w:t>
            </w:r>
          </w:p>
        </w:tc>
        <w:tc>
          <w:tcPr>
            <w:tcW w:w="1077" w:type="dxa"/>
            <w:tcBorders/>
            <w:shd w:fill="FFFFFF" w:val="clear"/>
            <w:vAlign w:val="bottom"/>
          </w:tcPr>
          <w:p>
            <w:pPr>
              <w:pStyle w:val="TableContents"/>
              <w:spacing w:before="0" w:after="283"/>
              <w:jc w:val="right"/>
              <w:rPr>
                <w:rFonts w:ascii="times" w:hAnsi="times"/>
                <w:sz w:val="20"/>
              </w:rPr>
            </w:pPr>
            <w:r>
              <w:rPr>
                <w:rFonts w:ascii="times" w:hAnsi="times"/>
                <w:sz w:val="20"/>
              </w:rPr>
              <w:t>6,671</w:t>
            </w:r>
          </w:p>
        </w:tc>
        <w:tc>
          <w:tcPr>
            <w:tcW w:w="253" w:type="dxa"/>
            <w:tcBorders/>
            <w:shd w:fill="FFFFFF" w:val="clear"/>
            <w:vAlign w:val="bottom"/>
          </w:tcPr>
          <w:p>
            <w:pPr>
              <w:pStyle w:val="TableContents"/>
              <w:spacing w:before="0" w:after="283"/>
              <w:rPr/>
            </w:pPr>
            <w:r>
              <w:rPr/>
              <w:t> </w:t>
            </w:r>
          </w:p>
        </w:tc>
        <w:tc>
          <w:tcPr>
            <w:tcW w:w="176" w:type="dxa"/>
            <w:tcBorders/>
            <w:shd w:fill="FFFFFF" w:val="clear"/>
            <w:vAlign w:val="bottom"/>
          </w:tcPr>
          <w:p>
            <w:pPr>
              <w:pStyle w:val="TableContents"/>
              <w:spacing w:before="0" w:after="283"/>
              <w:rPr/>
            </w:pPr>
            <w:r>
              <w:rPr/>
              <w:t> </w:t>
            </w:r>
          </w:p>
        </w:tc>
        <w:tc>
          <w:tcPr>
            <w:tcW w:w="1077" w:type="dxa"/>
            <w:tcBorders/>
            <w:shd w:fill="FFFFFF" w:val="clear"/>
            <w:vAlign w:val="bottom"/>
          </w:tcPr>
          <w:p>
            <w:pPr>
              <w:pStyle w:val="TableContents"/>
              <w:spacing w:before="0" w:after="283"/>
              <w:jc w:val="right"/>
              <w:rPr>
                <w:rFonts w:ascii="times" w:hAnsi="times"/>
                <w:sz w:val="20"/>
              </w:rPr>
            </w:pPr>
            <w:r>
              <w:rPr>
                <w:rFonts w:ascii="times" w:hAnsi="times"/>
                <w:sz w:val="20"/>
              </w:rPr>
              <w:t>6,922</w:t>
            </w:r>
          </w:p>
        </w:tc>
        <w:tc>
          <w:tcPr>
            <w:tcW w:w="253" w:type="dxa"/>
            <w:tcBorders/>
            <w:shd w:fill="FFFFFF" w:val="clear"/>
            <w:vAlign w:val="bottom"/>
          </w:tcPr>
          <w:p>
            <w:pPr>
              <w:pStyle w:val="TableContents"/>
              <w:spacing w:before="0" w:after="283"/>
              <w:rPr/>
            </w:pPr>
            <w:r>
              <w:rPr/>
              <w:t> </w:t>
            </w:r>
          </w:p>
        </w:tc>
        <w:tc>
          <w:tcPr>
            <w:tcW w:w="176" w:type="dxa"/>
            <w:tcBorders/>
            <w:shd w:fill="FFFFFF" w:val="clear"/>
            <w:vAlign w:val="bottom"/>
          </w:tcPr>
          <w:p>
            <w:pPr>
              <w:pStyle w:val="TableContents"/>
              <w:spacing w:before="0" w:after="283"/>
              <w:rPr/>
            </w:pPr>
            <w:r>
              <w:rPr/>
              <w:t> </w:t>
            </w:r>
          </w:p>
        </w:tc>
        <w:tc>
          <w:tcPr>
            <w:tcW w:w="1077" w:type="dxa"/>
            <w:tcBorders/>
            <w:shd w:fill="FFFFFF" w:val="clear"/>
            <w:vAlign w:val="bottom"/>
          </w:tcPr>
          <w:p>
            <w:pPr>
              <w:pStyle w:val="TableContents"/>
              <w:spacing w:before="0" w:after="283"/>
              <w:jc w:val="right"/>
              <w:rPr>
                <w:rFonts w:ascii="times" w:hAnsi="times"/>
                <w:sz w:val="20"/>
              </w:rPr>
            </w:pPr>
            <w:r>
              <w:rPr>
                <w:rFonts w:ascii="times" w:hAnsi="times"/>
                <w:sz w:val="20"/>
              </w:rPr>
              <w:t>7,482</w:t>
            </w:r>
          </w:p>
        </w:tc>
        <w:tc>
          <w:tcPr>
            <w:tcW w:w="254" w:type="dxa"/>
            <w:tcBorders/>
            <w:shd w:fill="FFFFFF" w:val="clear"/>
            <w:vAlign w:val="bottom"/>
          </w:tcPr>
          <w:p>
            <w:pPr>
              <w:pStyle w:val="TableContents"/>
              <w:spacing w:before="0" w:after="283"/>
              <w:rPr/>
            </w:pPr>
            <w:r>
              <w:rPr/>
              <w:t> </w:t>
            </w:r>
          </w:p>
        </w:tc>
      </w:tr>
      <w:tr>
        <w:trPr/>
        <w:tc>
          <w:tcPr>
            <w:tcW w:w="5433" w:type="dxa"/>
            <w:tcBorders/>
            <w:shd w:fill="CCEEFF" w:val="clear"/>
            <w:vAlign w:val="bottom"/>
          </w:tcPr>
          <w:p>
            <w:pPr>
              <w:pStyle w:val="TableContents"/>
              <w:spacing w:before="240" w:after="283"/>
              <w:ind w:left="200" w:right="0" w:hanging="200"/>
              <w:rPr>
                <w:rFonts w:ascii="times" w:hAnsi="times"/>
                <w:b/>
                <w:i/>
                <w:sz w:val="20"/>
              </w:rPr>
            </w:pPr>
            <w:r>
              <w:rPr>
                <w:rFonts w:ascii="times" w:hAnsi="times"/>
                <w:b/>
                <w:i/>
                <w:sz w:val="20"/>
              </w:rPr>
              <w:t>Sales volumes:</w:t>
            </w:r>
          </w:p>
        </w:tc>
        <w:tc>
          <w:tcPr>
            <w:tcW w:w="253" w:type="dxa"/>
            <w:tcBorders/>
            <w:shd w:fill="CCEEFF" w:val="clear"/>
            <w:vAlign w:val="bottom"/>
          </w:tcPr>
          <w:p>
            <w:pPr>
              <w:pStyle w:val="TableContents"/>
              <w:spacing w:before="0" w:after="283"/>
              <w:rPr/>
            </w:pPr>
            <w:r>
              <w:rPr/>
              <w:t> </w:t>
            </w:r>
          </w:p>
        </w:tc>
        <w:tc>
          <w:tcPr>
            <w:tcW w:w="176" w:type="dxa"/>
            <w:tcBorders/>
            <w:shd w:fill="CCEEFF" w:val="clear"/>
            <w:vAlign w:val="bottom"/>
          </w:tcPr>
          <w:p>
            <w:pPr>
              <w:pStyle w:val="TableContents"/>
              <w:spacing w:before="0" w:after="283"/>
              <w:rPr/>
            </w:pPr>
            <w:r>
              <w:rPr/>
              <w:t> </w:t>
            </w:r>
          </w:p>
        </w:tc>
        <w:tc>
          <w:tcPr>
            <w:tcW w:w="1077" w:type="dxa"/>
            <w:tcBorders/>
            <w:shd w:fill="CCEEFF" w:val="clear"/>
            <w:vAlign w:val="bottom"/>
          </w:tcPr>
          <w:p>
            <w:pPr>
              <w:pStyle w:val="TableContents"/>
              <w:spacing w:before="0" w:after="283"/>
              <w:rPr/>
            </w:pPr>
            <w:r>
              <w:rPr/>
              <w:t> </w:t>
            </w:r>
          </w:p>
        </w:tc>
        <w:tc>
          <w:tcPr>
            <w:tcW w:w="253" w:type="dxa"/>
            <w:tcBorders/>
            <w:shd w:fill="CCEEFF" w:val="clear"/>
            <w:vAlign w:val="bottom"/>
          </w:tcPr>
          <w:p>
            <w:pPr>
              <w:pStyle w:val="TableContents"/>
              <w:spacing w:before="0" w:after="283"/>
              <w:rPr/>
            </w:pPr>
            <w:r>
              <w:rPr/>
              <w:t> </w:t>
            </w:r>
          </w:p>
        </w:tc>
        <w:tc>
          <w:tcPr>
            <w:tcW w:w="176" w:type="dxa"/>
            <w:tcBorders/>
            <w:shd w:fill="CCEEFF" w:val="clear"/>
            <w:vAlign w:val="bottom"/>
          </w:tcPr>
          <w:p>
            <w:pPr>
              <w:pStyle w:val="TableContents"/>
              <w:spacing w:before="0" w:after="283"/>
              <w:rPr/>
            </w:pPr>
            <w:r>
              <w:rPr/>
              <w:t> </w:t>
            </w:r>
          </w:p>
        </w:tc>
        <w:tc>
          <w:tcPr>
            <w:tcW w:w="1077" w:type="dxa"/>
            <w:tcBorders/>
            <w:shd w:fill="CCEEFF" w:val="clear"/>
            <w:vAlign w:val="bottom"/>
          </w:tcPr>
          <w:p>
            <w:pPr>
              <w:pStyle w:val="TableContents"/>
              <w:spacing w:before="0" w:after="283"/>
              <w:rPr/>
            </w:pPr>
            <w:r>
              <w:rPr/>
              <w:t> </w:t>
            </w:r>
          </w:p>
        </w:tc>
        <w:tc>
          <w:tcPr>
            <w:tcW w:w="253" w:type="dxa"/>
            <w:tcBorders/>
            <w:shd w:fill="CCEEFF" w:val="clear"/>
            <w:vAlign w:val="bottom"/>
          </w:tcPr>
          <w:p>
            <w:pPr>
              <w:pStyle w:val="TableContents"/>
              <w:spacing w:before="0" w:after="283"/>
              <w:rPr/>
            </w:pPr>
            <w:r>
              <w:rPr/>
              <w:t> </w:t>
            </w:r>
          </w:p>
        </w:tc>
        <w:tc>
          <w:tcPr>
            <w:tcW w:w="176" w:type="dxa"/>
            <w:tcBorders/>
            <w:shd w:fill="CCEEFF" w:val="clear"/>
            <w:vAlign w:val="bottom"/>
          </w:tcPr>
          <w:p>
            <w:pPr>
              <w:pStyle w:val="TableContents"/>
              <w:spacing w:before="0" w:after="283"/>
              <w:rPr/>
            </w:pPr>
            <w:r>
              <w:rPr/>
              <w:t> </w:t>
            </w:r>
          </w:p>
        </w:tc>
        <w:tc>
          <w:tcPr>
            <w:tcW w:w="1077" w:type="dxa"/>
            <w:tcBorders/>
            <w:shd w:fill="CCEEFF" w:val="clear"/>
            <w:vAlign w:val="bottom"/>
          </w:tcPr>
          <w:p>
            <w:pPr>
              <w:pStyle w:val="TableContents"/>
              <w:spacing w:before="0" w:after="283"/>
              <w:rPr/>
            </w:pPr>
            <w:r>
              <w:rPr/>
              <w:t> </w:t>
            </w:r>
          </w:p>
        </w:tc>
        <w:tc>
          <w:tcPr>
            <w:tcW w:w="254" w:type="dxa"/>
            <w:tcBorders/>
            <w:shd w:fill="CCEEFF" w:val="clear"/>
            <w:vAlign w:val="bottom"/>
          </w:tcPr>
          <w:p>
            <w:pPr>
              <w:pStyle w:val="TableContents"/>
              <w:spacing w:before="0" w:after="283"/>
              <w:rPr/>
            </w:pPr>
            <w:r>
              <w:rPr/>
              <w:t> </w:t>
            </w:r>
          </w:p>
        </w:tc>
      </w:tr>
      <w:tr>
        <w:trPr/>
        <w:tc>
          <w:tcPr>
            <w:tcW w:w="5433" w:type="dxa"/>
            <w:tcBorders/>
            <w:shd w:fill="FFFFFF" w:val="clear"/>
            <w:vAlign w:val="bottom"/>
          </w:tcPr>
          <w:p>
            <w:pPr>
              <w:pStyle w:val="TableContents"/>
              <w:spacing w:before="0" w:after="283"/>
              <w:ind w:left="200" w:right="0" w:hanging="200"/>
              <w:rPr>
                <w:rFonts w:ascii="times" w:hAnsi="times"/>
                <w:sz w:val="20"/>
              </w:rPr>
            </w:pPr>
            <w:r>
              <w:rPr>
                <w:rFonts w:ascii="times" w:hAnsi="times"/>
                <w:sz w:val="20"/>
              </w:rPr>
              <w:t>Gold (ounces)</w:t>
            </w:r>
          </w:p>
        </w:tc>
        <w:tc>
          <w:tcPr>
            <w:tcW w:w="253" w:type="dxa"/>
            <w:tcBorders/>
            <w:shd w:fill="FFFFFF" w:val="clear"/>
            <w:vAlign w:val="bottom"/>
          </w:tcPr>
          <w:p>
            <w:pPr>
              <w:pStyle w:val="TableContents"/>
              <w:spacing w:before="0" w:after="283"/>
              <w:rPr/>
            </w:pPr>
            <w:r>
              <w:rPr/>
              <w:t> </w:t>
            </w:r>
          </w:p>
        </w:tc>
        <w:tc>
          <w:tcPr>
            <w:tcW w:w="176" w:type="dxa"/>
            <w:tcBorders/>
            <w:shd w:fill="FFFFFF" w:val="clear"/>
            <w:vAlign w:val="bottom"/>
          </w:tcPr>
          <w:p>
            <w:pPr>
              <w:pStyle w:val="TableContents"/>
              <w:spacing w:before="0" w:after="283"/>
              <w:rPr/>
            </w:pPr>
            <w:r>
              <w:rPr/>
              <w:t> </w:t>
            </w:r>
          </w:p>
        </w:tc>
        <w:tc>
          <w:tcPr>
            <w:tcW w:w="1077" w:type="dxa"/>
            <w:tcBorders/>
            <w:shd w:fill="FFFFFF" w:val="clear"/>
            <w:vAlign w:val="bottom"/>
          </w:tcPr>
          <w:p>
            <w:pPr>
              <w:pStyle w:val="TableContents"/>
              <w:spacing w:before="0" w:after="283"/>
              <w:jc w:val="right"/>
              <w:rPr>
                <w:rFonts w:ascii="times" w:hAnsi="times"/>
                <w:sz w:val="20"/>
              </w:rPr>
            </w:pPr>
            <w:r>
              <w:rPr>
                <w:rFonts w:ascii="times" w:hAnsi="times"/>
                <w:sz w:val="20"/>
              </w:rPr>
              <w:t>463,660</w:t>
            </w:r>
          </w:p>
        </w:tc>
        <w:tc>
          <w:tcPr>
            <w:tcW w:w="253" w:type="dxa"/>
            <w:tcBorders/>
            <w:shd w:fill="FFFFFF" w:val="clear"/>
            <w:vAlign w:val="bottom"/>
          </w:tcPr>
          <w:p>
            <w:pPr>
              <w:pStyle w:val="TableContents"/>
              <w:spacing w:before="0" w:after="283"/>
              <w:rPr/>
            </w:pPr>
            <w:r>
              <w:rPr/>
              <w:t> </w:t>
            </w:r>
          </w:p>
        </w:tc>
        <w:tc>
          <w:tcPr>
            <w:tcW w:w="176" w:type="dxa"/>
            <w:tcBorders/>
            <w:shd w:fill="FFFFFF" w:val="clear"/>
            <w:vAlign w:val="bottom"/>
          </w:tcPr>
          <w:p>
            <w:pPr>
              <w:pStyle w:val="TableContents"/>
              <w:spacing w:before="0" w:after="283"/>
              <w:rPr/>
            </w:pPr>
            <w:r>
              <w:rPr/>
              <w:t> </w:t>
            </w:r>
          </w:p>
        </w:tc>
        <w:tc>
          <w:tcPr>
            <w:tcW w:w="1077" w:type="dxa"/>
            <w:tcBorders/>
            <w:shd w:fill="FFFFFF" w:val="clear"/>
            <w:vAlign w:val="bottom"/>
          </w:tcPr>
          <w:p>
            <w:pPr>
              <w:pStyle w:val="TableContents"/>
              <w:spacing w:before="0" w:after="283"/>
              <w:jc w:val="right"/>
              <w:rPr>
                <w:rFonts w:ascii="times" w:hAnsi="times"/>
                <w:sz w:val="20"/>
              </w:rPr>
            </w:pPr>
            <w:r>
              <w:rPr>
                <w:rFonts w:ascii="times" w:hAnsi="times"/>
                <w:sz w:val="20"/>
              </w:rPr>
              <w:t>258,601</w:t>
            </w:r>
          </w:p>
        </w:tc>
        <w:tc>
          <w:tcPr>
            <w:tcW w:w="253" w:type="dxa"/>
            <w:tcBorders/>
            <w:shd w:fill="FFFFFF" w:val="clear"/>
            <w:vAlign w:val="bottom"/>
          </w:tcPr>
          <w:p>
            <w:pPr>
              <w:pStyle w:val="TableContents"/>
              <w:spacing w:before="0" w:after="283"/>
              <w:rPr/>
            </w:pPr>
            <w:r>
              <w:rPr/>
              <w:t> </w:t>
            </w:r>
          </w:p>
        </w:tc>
        <w:tc>
          <w:tcPr>
            <w:tcW w:w="176" w:type="dxa"/>
            <w:tcBorders/>
            <w:shd w:fill="FFFFFF" w:val="clear"/>
            <w:vAlign w:val="bottom"/>
          </w:tcPr>
          <w:p>
            <w:pPr>
              <w:pStyle w:val="TableContents"/>
              <w:spacing w:before="0" w:after="283"/>
              <w:rPr/>
            </w:pPr>
            <w:r>
              <w:rPr/>
              <w:t> </w:t>
            </w:r>
          </w:p>
        </w:tc>
        <w:tc>
          <w:tcPr>
            <w:tcW w:w="1077" w:type="dxa"/>
            <w:tcBorders/>
            <w:shd w:fill="FFFFFF" w:val="clear"/>
            <w:vAlign w:val="bottom"/>
          </w:tcPr>
          <w:p>
            <w:pPr>
              <w:pStyle w:val="TableContents"/>
              <w:spacing w:before="0" w:after="283"/>
              <w:jc w:val="right"/>
              <w:rPr>
                <w:rFonts w:ascii="times" w:hAnsi="times"/>
                <w:sz w:val="20"/>
              </w:rPr>
            </w:pPr>
            <w:r>
              <w:rPr>
                <w:rFonts w:ascii="times" w:hAnsi="times"/>
                <w:sz w:val="20"/>
              </w:rPr>
              <w:t>229,316</w:t>
            </w:r>
          </w:p>
        </w:tc>
        <w:tc>
          <w:tcPr>
            <w:tcW w:w="254" w:type="dxa"/>
            <w:tcBorders/>
            <w:shd w:fill="FFFFFF" w:val="clear"/>
            <w:vAlign w:val="bottom"/>
          </w:tcPr>
          <w:p>
            <w:pPr>
              <w:pStyle w:val="TableContents"/>
              <w:spacing w:before="0" w:after="283"/>
              <w:rPr/>
            </w:pPr>
            <w:r>
              <w:rPr/>
              <w:t> </w:t>
            </w:r>
          </w:p>
        </w:tc>
      </w:tr>
      <w:tr>
        <w:trPr/>
        <w:tc>
          <w:tcPr>
            <w:tcW w:w="5433" w:type="dxa"/>
            <w:tcBorders/>
            <w:shd w:fill="CCEEFF" w:val="clear"/>
            <w:vAlign w:val="bottom"/>
          </w:tcPr>
          <w:p>
            <w:pPr>
              <w:pStyle w:val="TableContents"/>
              <w:spacing w:before="0" w:after="283"/>
              <w:ind w:left="200" w:right="0" w:hanging="200"/>
              <w:rPr>
                <w:rFonts w:ascii="times" w:hAnsi="times"/>
                <w:sz w:val="20"/>
              </w:rPr>
            </w:pPr>
            <w:r>
              <w:rPr>
                <w:rFonts w:ascii="times" w:hAnsi="times"/>
                <w:sz w:val="20"/>
              </w:rPr>
              <w:t>Silver (000s ounces)</w:t>
            </w:r>
          </w:p>
        </w:tc>
        <w:tc>
          <w:tcPr>
            <w:tcW w:w="253" w:type="dxa"/>
            <w:tcBorders/>
            <w:shd w:fill="CCEEFF" w:val="clear"/>
            <w:vAlign w:val="bottom"/>
          </w:tcPr>
          <w:p>
            <w:pPr>
              <w:pStyle w:val="TableContents"/>
              <w:spacing w:before="0" w:after="283"/>
              <w:rPr/>
            </w:pPr>
            <w:r>
              <w:rPr/>
              <w:t> </w:t>
            </w:r>
          </w:p>
        </w:tc>
        <w:tc>
          <w:tcPr>
            <w:tcW w:w="176" w:type="dxa"/>
            <w:tcBorders/>
            <w:shd w:fill="CCEEFF" w:val="clear"/>
            <w:vAlign w:val="bottom"/>
          </w:tcPr>
          <w:p>
            <w:pPr>
              <w:pStyle w:val="TableContents"/>
              <w:spacing w:before="0" w:after="283"/>
              <w:rPr/>
            </w:pPr>
            <w:r>
              <w:rPr/>
              <w:t> </w:t>
            </w:r>
          </w:p>
        </w:tc>
        <w:tc>
          <w:tcPr>
            <w:tcW w:w="1077" w:type="dxa"/>
            <w:tcBorders/>
            <w:shd w:fill="CCEEFF" w:val="clear"/>
            <w:vAlign w:val="bottom"/>
          </w:tcPr>
          <w:p>
            <w:pPr>
              <w:pStyle w:val="TableContents"/>
              <w:spacing w:before="0" w:after="283"/>
              <w:jc w:val="right"/>
              <w:rPr>
                <w:rFonts w:ascii="times" w:hAnsi="times"/>
                <w:sz w:val="20"/>
              </w:rPr>
            </w:pPr>
            <w:r>
              <w:rPr>
                <w:rFonts w:ascii="times" w:hAnsi="times"/>
                <w:sz w:val="20"/>
              </w:rPr>
              <w:t>3,871</w:t>
            </w:r>
          </w:p>
        </w:tc>
        <w:tc>
          <w:tcPr>
            <w:tcW w:w="253" w:type="dxa"/>
            <w:tcBorders/>
            <w:shd w:fill="CCEEFF" w:val="clear"/>
            <w:vAlign w:val="bottom"/>
          </w:tcPr>
          <w:p>
            <w:pPr>
              <w:pStyle w:val="TableContents"/>
              <w:spacing w:before="0" w:after="283"/>
              <w:rPr/>
            </w:pPr>
            <w:r>
              <w:rPr/>
              <w:t> </w:t>
            </w:r>
          </w:p>
        </w:tc>
        <w:tc>
          <w:tcPr>
            <w:tcW w:w="176" w:type="dxa"/>
            <w:tcBorders/>
            <w:shd w:fill="CCEEFF" w:val="clear"/>
            <w:vAlign w:val="bottom"/>
          </w:tcPr>
          <w:p>
            <w:pPr>
              <w:pStyle w:val="TableContents"/>
              <w:spacing w:before="0" w:after="283"/>
              <w:rPr/>
            </w:pPr>
            <w:r>
              <w:rPr/>
              <w:t> </w:t>
            </w:r>
          </w:p>
        </w:tc>
        <w:tc>
          <w:tcPr>
            <w:tcW w:w="1077" w:type="dxa"/>
            <w:tcBorders/>
            <w:shd w:fill="CCEEFF" w:val="clear"/>
            <w:vAlign w:val="bottom"/>
          </w:tcPr>
          <w:p>
            <w:pPr>
              <w:pStyle w:val="TableContents"/>
              <w:spacing w:before="0" w:after="283"/>
              <w:jc w:val="right"/>
              <w:rPr>
                <w:rFonts w:ascii="times" w:hAnsi="times"/>
                <w:sz w:val="20"/>
              </w:rPr>
            </w:pPr>
            <w:r>
              <w:rPr>
                <w:rFonts w:ascii="times" w:hAnsi="times"/>
                <w:sz w:val="20"/>
              </w:rPr>
              <w:t>4,023</w:t>
            </w:r>
          </w:p>
        </w:tc>
        <w:tc>
          <w:tcPr>
            <w:tcW w:w="253" w:type="dxa"/>
            <w:tcBorders/>
            <w:shd w:fill="CCEEFF" w:val="clear"/>
            <w:vAlign w:val="bottom"/>
          </w:tcPr>
          <w:p>
            <w:pPr>
              <w:pStyle w:val="TableContents"/>
              <w:spacing w:before="0" w:after="283"/>
              <w:rPr/>
            </w:pPr>
            <w:r>
              <w:rPr/>
              <w:t> </w:t>
            </w:r>
          </w:p>
        </w:tc>
        <w:tc>
          <w:tcPr>
            <w:tcW w:w="176" w:type="dxa"/>
            <w:tcBorders/>
            <w:shd w:fill="CCEEFF" w:val="clear"/>
            <w:vAlign w:val="bottom"/>
          </w:tcPr>
          <w:p>
            <w:pPr>
              <w:pStyle w:val="TableContents"/>
              <w:spacing w:before="0" w:after="283"/>
              <w:rPr/>
            </w:pPr>
            <w:r>
              <w:rPr/>
              <w:t> </w:t>
            </w:r>
          </w:p>
        </w:tc>
        <w:tc>
          <w:tcPr>
            <w:tcW w:w="1077" w:type="dxa"/>
            <w:tcBorders/>
            <w:shd w:fill="CCEEFF" w:val="clear"/>
            <w:vAlign w:val="bottom"/>
          </w:tcPr>
          <w:p>
            <w:pPr>
              <w:pStyle w:val="TableContents"/>
              <w:spacing w:before="0" w:after="283"/>
              <w:jc w:val="right"/>
              <w:rPr>
                <w:rFonts w:ascii="times" w:hAnsi="times"/>
                <w:sz w:val="20"/>
              </w:rPr>
            </w:pPr>
            <w:r>
              <w:rPr>
                <w:rFonts w:ascii="times" w:hAnsi="times"/>
                <w:sz w:val="20"/>
              </w:rPr>
              <w:t>5,171</w:t>
            </w:r>
          </w:p>
        </w:tc>
        <w:tc>
          <w:tcPr>
            <w:tcW w:w="254" w:type="dxa"/>
            <w:tcBorders/>
            <w:shd w:fill="CCEEFF" w:val="clear"/>
            <w:vAlign w:val="bottom"/>
          </w:tcPr>
          <w:p>
            <w:pPr>
              <w:pStyle w:val="TableContents"/>
              <w:spacing w:before="0" w:after="283"/>
              <w:rPr/>
            </w:pPr>
            <w:r>
              <w:rPr/>
              <w:t> </w:t>
            </w:r>
          </w:p>
        </w:tc>
      </w:tr>
      <w:tr>
        <w:trPr/>
        <w:tc>
          <w:tcPr>
            <w:tcW w:w="5433" w:type="dxa"/>
            <w:tcBorders/>
            <w:shd w:fill="FFFFFF" w:val="clear"/>
            <w:vAlign w:val="bottom"/>
          </w:tcPr>
          <w:p>
            <w:pPr>
              <w:pStyle w:val="TableContents"/>
              <w:spacing w:before="0" w:after="283"/>
              <w:ind w:left="200" w:right="0" w:hanging="200"/>
              <w:rPr>
                <w:rFonts w:ascii="times" w:hAnsi="times"/>
                <w:sz w:val="20"/>
              </w:rPr>
            </w:pPr>
            <w:r>
              <w:rPr>
                <w:rFonts w:ascii="times" w:hAnsi="times"/>
                <w:sz w:val="20"/>
              </w:rPr>
              <w:t>Zinc (tonnes)</w:t>
            </w:r>
          </w:p>
        </w:tc>
        <w:tc>
          <w:tcPr>
            <w:tcW w:w="253" w:type="dxa"/>
            <w:tcBorders/>
            <w:shd w:fill="FFFFFF" w:val="clear"/>
            <w:vAlign w:val="bottom"/>
          </w:tcPr>
          <w:p>
            <w:pPr>
              <w:pStyle w:val="TableContents"/>
              <w:spacing w:before="0" w:after="283"/>
              <w:rPr/>
            </w:pPr>
            <w:r>
              <w:rPr/>
              <w:t> </w:t>
            </w:r>
          </w:p>
        </w:tc>
        <w:tc>
          <w:tcPr>
            <w:tcW w:w="176" w:type="dxa"/>
            <w:tcBorders/>
            <w:shd w:fill="FFFFFF" w:val="clear"/>
            <w:vAlign w:val="bottom"/>
          </w:tcPr>
          <w:p>
            <w:pPr>
              <w:pStyle w:val="TableContents"/>
              <w:spacing w:before="0" w:after="283"/>
              <w:rPr/>
            </w:pPr>
            <w:r>
              <w:rPr/>
              <w:t> </w:t>
            </w:r>
          </w:p>
        </w:tc>
        <w:tc>
          <w:tcPr>
            <w:tcW w:w="1077" w:type="dxa"/>
            <w:tcBorders/>
            <w:shd w:fill="FFFFFF" w:val="clear"/>
            <w:vAlign w:val="bottom"/>
          </w:tcPr>
          <w:p>
            <w:pPr>
              <w:pStyle w:val="TableContents"/>
              <w:spacing w:before="0" w:after="283"/>
              <w:jc w:val="right"/>
              <w:rPr>
                <w:rFonts w:ascii="times" w:hAnsi="times"/>
                <w:sz w:val="20"/>
              </w:rPr>
            </w:pPr>
            <w:r>
              <w:rPr>
                <w:rFonts w:ascii="times" w:hAnsi="times"/>
                <w:sz w:val="20"/>
              </w:rPr>
              <w:t>58,391</w:t>
            </w:r>
          </w:p>
        </w:tc>
        <w:tc>
          <w:tcPr>
            <w:tcW w:w="253" w:type="dxa"/>
            <w:tcBorders/>
            <w:shd w:fill="FFFFFF" w:val="clear"/>
            <w:vAlign w:val="bottom"/>
          </w:tcPr>
          <w:p>
            <w:pPr>
              <w:pStyle w:val="TableContents"/>
              <w:spacing w:before="0" w:after="283"/>
              <w:rPr/>
            </w:pPr>
            <w:r>
              <w:rPr/>
              <w:t> </w:t>
            </w:r>
          </w:p>
        </w:tc>
        <w:tc>
          <w:tcPr>
            <w:tcW w:w="176" w:type="dxa"/>
            <w:tcBorders/>
            <w:shd w:fill="FFFFFF" w:val="clear"/>
            <w:vAlign w:val="bottom"/>
          </w:tcPr>
          <w:p>
            <w:pPr>
              <w:pStyle w:val="TableContents"/>
              <w:spacing w:before="0" w:after="283"/>
              <w:rPr/>
            </w:pPr>
            <w:r>
              <w:rPr/>
              <w:t> </w:t>
            </w:r>
          </w:p>
        </w:tc>
        <w:tc>
          <w:tcPr>
            <w:tcW w:w="1077" w:type="dxa"/>
            <w:tcBorders/>
            <w:shd w:fill="FFFFFF" w:val="clear"/>
            <w:vAlign w:val="bottom"/>
          </w:tcPr>
          <w:p>
            <w:pPr>
              <w:pStyle w:val="TableContents"/>
              <w:spacing w:before="0" w:after="283"/>
              <w:jc w:val="right"/>
              <w:rPr>
                <w:rFonts w:ascii="times" w:hAnsi="times"/>
                <w:sz w:val="20"/>
              </w:rPr>
            </w:pPr>
            <w:r>
              <w:rPr>
                <w:rFonts w:ascii="times" w:hAnsi="times"/>
                <w:sz w:val="20"/>
              </w:rPr>
              <w:t>62,653</w:t>
            </w:r>
          </w:p>
        </w:tc>
        <w:tc>
          <w:tcPr>
            <w:tcW w:w="253" w:type="dxa"/>
            <w:tcBorders/>
            <w:shd w:fill="FFFFFF" w:val="clear"/>
            <w:vAlign w:val="bottom"/>
          </w:tcPr>
          <w:p>
            <w:pPr>
              <w:pStyle w:val="TableContents"/>
              <w:spacing w:before="0" w:after="283"/>
              <w:rPr/>
            </w:pPr>
            <w:r>
              <w:rPr/>
              <w:t> </w:t>
            </w:r>
          </w:p>
        </w:tc>
        <w:tc>
          <w:tcPr>
            <w:tcW w:w="176" w:type="dxa"/>
            <w:tcBorders/>
            <w:shd w:fill="FFFFFF" w:val="clear"/>
            <w:vAlign w:val="bottom"/>
          </w:tcPr>
          <w:p>
            <w:pPr>
              <w:pStyle w:val="TableContents"/>
              <w:spacing w:before="0" w:after="283"/>
              <w:rPr/>
            </w:pPr>
            <w:r>
              <w:rPr/>
              <w:t> </w:t>
            </w:r>
          </w:p>
        </w:tc>
        <w:tc>
          <w:tcPr>
            <w:tcW w:w="1077" w:type="dxa"/>
            <w:tcBorders/>
            <w:shd w:fill="FFFFFF" w:val="clear"/>
            <w:vAlign w:val="bottom"/>
          </w:tcPr>
          <w:p>
            <w:pPr>
              <w:pStyle w:val="TableContents"/>
              <w:spacing w:before="0" w:after="283"/>
              <w:jc w:val="right"/>
              <w:rPr>
                <w:rFonts w:ascii="times" w:hAnsi="times"/>
                <w:sz w:val="20"/>
              </w:rPr>
            </w:pPr>
            <w:r>
              <w:rPr>
                <w:rFonts w:ascii="times" w:hAnsi="times"/>
                <w:sz w:val="20"/>
              </w:rPr>
              <w:t>72,905</w:t>
            </w:r>
          </w:p>
        </w:tc>
        <w:tc>
          <w:tcPr>
            <w:tcW w:w="254" w:type="dxa"/>
            <w:tcBorders/>
            <w:shd w:fill="FFFFFF" w:val="clear"/>
            <w:vAlign w:val="bottom"/>
          </w:tcPr>
          <w:p>
            <w:pPr>
              <w:pStyle w:val="TableContents"/>
              <w:spacing w:before="0" w:after="283"/>
              <w:rPr/>
            </w:pPr>
            <w:r>
              <w:rPr/>
              <w:t> </w:t>
            </w:r>
          </w:p>
        </w:tc>
      </w:tr>
      <w:tr>
        <w:trPr/>
        <w:tc>
          <w:tcPr>
            <w:tcW w:w="5433" w:type="dxa"/>
            <w:tcBorders/>
            <w:shd w:fill="CCEEFF" w:val="clear"/>
            <w:vAlign w:val="bottom"/>
          </w:tcPr>
          <w:p>
            <w:pPr>
              <w:pStyle w:val="TableContents"/>
              <w:spacing w:before="0" w:after="283"/>
              <w:ind w:left="200" w:right="0" w:hanging="200"/>
              <w:rPr>
                <w:rFonts w:ascii="times" w:hAnsi="times"/>
                <w:sz w:val="20"/>
              </w:rPr>
            </w:pPr>
            <w:r>
              <w:rPr>
                <w:rFonts w:ascii="times" w:hAnsi="times"/>
                <w:sz w:val="20"/>
              </w:rPr>
              <w:t>Copper (tonnes)</w:t>
            </w:r>
          </w:p>
        </w:tc>
        <w:tc>
          <w:tcPr>
            <w:tcW w:w="253" w:type="dxa"/>
            <w:tcBorders/>
            <w:shd w:fill="CCEEFF" w:val="clear"/>
            <w:vAlign w:val="bottom"/>
          </w:tcPr>
          <w:p>
            <w:pPr>
              <w:pStyle w:val="TableContents"/>
              <w:spacing w:before="0" w:after="283"/>
              <w:rPr/>
            </w:pPr>
            <w:r>
              <w:rPr/>
              <w:t> </w:t>
            </w:r>
          </w:p>
        </w:tc>
        <w:tc>
          <w:tcPr>
            <w:tcW w:w="176" w:type="dxa"/>
            <w:tcBorders/>
            <w:shd w:fill="CCEEFF" w:val="clear"/>
            <w:vAlign w:val="bottom"/>
          </w:tcPr>
          <w:p>
            <w:pPr>
              <w:pStyle w:val="TableContents"/>
              <w:spacing w:before="0" w:after="283"/>
              <w:rPr/>
            </w:pPr>
            <w:r>
              <w:rPr/>
              <w:t> </w:t>
            </w:r>
          </w:p>
        </w:tc>
        <w:tc>
          <w:tcPr>
            <w:tcW w:w="1077" w:type="dxa"/>
            <w:tcBorders/>
            <w:shd w:fill="CCEEFF" w:val="clear"/>
            <w:vAlign w:val="bottom"/>
          </w:tcPr>
          <w:p>
            <w:pPr>
              <w:pStyle w:val="TableContents"/>
              <w:spacing w:before="0" w:after="283"/>
              <w:jc w:val="right"/>
              <w:rPr>
                <w:rFonts w:ascii="times" w:hAnsi="times"/>
                <w:sz w:val="20"/>
              </w:rPr>
            </w:pPr>
            <w:r>
              <w:rPr>
                <w:rFonts w:ascii="times" w:hAnsi="times"/>
                <w:sz w:val="20"/>
              </w:rPr>
              <w:t>6,689</w:t>
            </w:r>
          </w:p>
        </w:tc>
        <w:tc>
          <w:tcPr>
            <w:tcW w:w="253" w:type="dxa"/>
            <w:tcBorders/>
            <w:shd w:fill="CCEEFF" w:val="clear"/>
            <w:vAlign w:val="bottom"/>
          </w:tcPr>
          <w:p>
            <w:pPr>
              <w:pStyle w:val="TableContents"/>
              <w:spacing w:before="0" w:after="283"/>
              <w:rPr/>
            </w:pPr>
            <w:r>
              <w:rPr/>
              <w:t> </w:t>
            </w:r>
          </w:p>
        </w:tc>
        <w:tc>
          <w:tcPr>
            <w:tcW w:w="176" w:type="dxa"/>
            <w:tcBorders/>
            <w:shd w:fill="CCEEFF" w:val="clear"/>
            <w:vAlign w:val="bottom"/>
          </w:tcPr>
          <w:p>
            <w:pPr>
              <w:pStyle w:val="TableContents"/>
              <w:spacing w:before="0" w:after="283"/>
              <w:rPr/>
            </w:pPr>
            <w:r>
              <w:rPr/>
              <w:t> </w:t>
            </w:r>
          </w:p>
        </w:tc>
        <w:tc>
          <w:tcPr>
            <w:tcW w:w="1077" w:type="dxa"/>
            <w:tcBorders/>
            <w:shd w:fill="CCEEFF" w:val="clear"/>
            <w:vAlign w:val="bottom"/>
          </w:tcPr>
          <w:p>
            <w:pPr>
              <w:pStyle w:val="TableContents"/>
              <w:spacing w:before="0" w:after="283"/>
              <w:jc w:val="right"/>
              <w:rPr>
                <w:rFonts w:ascii="times" w:hAnsi="times"/>
                <w:sz w:val="20"/>
              </w:rPr>
            </w:pPr>
            <w:r>
              <w:rPr>
                <w:rFonts w:ascii="times" w:hAnsi="times"/>
                <w:sz w:val="20"/>
              </w:rPr>
              <w:t>6,913</w:t>
            </w:r>
          </w:p>
        </w:tc>
        <w:tc>
          <w:tcPr>
            <w:tcW w:w="253" w:type="dxa"/>
            <w:tcBorders/>
            <w:shd w:fill="CCEEFF" w:val="clear"/>
            <w:vAlign w:val="bottom"/>
          </w:tcPr>
          <w:p>
            <w:pPr>
              <w:pStyle w:val="TableContents"/>
              <w:spacing w:before="0" w:after="283"/>
              <w:rPr/>
            </w:pPr>
            <w:r>
              <w:rPr/>
              <w:t> </w:t>
            </w:r>
          </w:p>
        </w:tc>
        <w:tc>
          <w:tcPr>
            <w:tcW w:w="176" w:type="dxa"/>
            <w:tcBorders/>
            <w:shd w:fill="CCEEFF" w:val="clear"/>
            <w:vAlign w:val="bottom"/>
          </w:tcPr>
          <w:p>
            <w:pPr>
              <w:pStyle w:val="TableContents"/>
              <w:spacing w:before="0" w:after="283"/>
              <w:rPr/>
            </w:pPr>
            <w:r>
              <w:rPr/>
              <w:t> </w:t>
            </w:r>
          </w:p>
        </w:tc>
        <w:tc>
          <w:tcPr>
            <w:tcW w:w="1077" w:type="dxa"/>
            <w:tcBorders/>
            <w:shd w:fill="CCEEFF" w:val="clear"/>
            <w:vAlign w:val="bottom"/>
          </w:tcPr>
          <w:p>
            <w:pPr>
              <w:pStyle w:val="TableContents"/>
              <w:spacing w:before="0" w:after="283"/>
              <w:jc w:val="right"/>
              <w:rPr>
                <w:rFonts w:ascii="times" w:hAnsi="times"/>
                <w:sz w:val="20"/>
              </w:rPr>
            </w:pPr>
            <w:r>
              <w:rPr>
                <w:rFonts w:ascii="times" w:hAnsi="times"/>
                <w:sz w:val="20"/>
              </w:rPr>
              <w:t>7,466</w:t>
            </w:r>
          </w:p>
        </w:tc>
        <w:tc>
          <w:tcPr>
            <w:tcW w:w="254" w:type="dxa"/>
            <w:tcBorders/>
            <w:shd w:fill="CCEEFF" w:val="clear"/>
            <w:vAlign w:val="bottom"/>
          </w:tcPr>
          <w:p>
            <w:pPr>
              <w:pStyle w:val="TableContents"/>
              <w:spacing w:before="0" w:after="283"/>
              <w:rPr/>
            </w:pPr>
            <w:r>
              <w:rPr/>
              <w:t> </w:t>
            </w:r>
          </w:p>
        </w:tc>
      </w:tr>
    </w:tbl>
    <w:p>
      <w:pPr>
        <w:pStyle w:val="TextBody"/>
        <w:jc w:val="both"/>
        <w:rPr/>
      </w:pPr>
      <w:r>
        <w:rPr/>
        <w:t>        </w:t>
      </w:r>
      <w:r>
        <w:rPr>
          <w:rFonts w:ascii="times" w:hAnsi="times"/>
          <w:sz w:val="20"/>
        </w:rPr>
        <w:t xml:space="preserve">Revenue from gold sales increased $247 million, or 109%, in 2009. Gold production increased to 492,972 ounces in 2009, up 78% from 276,762 ounces in 2008. This increase is attributable to the commencement of production at the new Kittila, Lapa and Pinos Altos Mines during 2009 and the first full year of production at the Goldex Mine in 2009. Realized gold prices increased 16% in 2009 to $1,024 per ounce from $879 per ounce in 2008. Silver revenue, production and realized silver price remained relatively constant. </w:t>
      </w:r>
    </w:p>
    <w:p>
      <w:pPr>
        <w:pStyle w:val="TextBody"/>
        <w:jc w:val="both"/>
        <w:rPr/>
      </w:pPr>
      <w:r>
        <w:rPr/>
        <w:t>        </w:t>
      </w:r>
      <w:r>
        <w:rPr>
          <w:rFonts w:ascii="times" w:hAnsi="times"/>
          <w:sz w:val="20"/>
        </w:rPr>
        <w:t xml:space="preserve">Revenue from zinc sales increased by $3 million, or 5%, in 2009 when compared to 2008. The increase in zinc revenue was due to an increase in realized zinc sales prices that was partially offset by a decrease in sales volume. Revenue from copper sales decreased by 18% when compared to 2008. This was due to a decrease in realized sales prices and sales volume of copper. </w:t>
      </w:r>
    </w:p>
    <w:p>
      <w:pPr>
        <w:pStyle w:val="TextBody"/>
        <w:jc w:val="both"/>
        <w:rPr/>
      </w:pPr>
      <w:r>
        <w:rPr/>
        <w:t>        </w:t>
      </w:r>
      <w:r>
        <w:rPr>
          <w:rFonts w:ascii="times" w:hAnsi="times"/>
          <w:sz w:val="20"/>
        </w:rPr>
        <w:t xml:space="preserve">Total fourth quarter revenue from mining operations increased substantially from $73.2 million in 2008 to $225.6 million in 2009 due to the significant additional gold production from the Company's new mines combined with the increase in realized sales prices for all metals. </w:t>
      </w:r>
    </w:p>
    <w:p>
      <w:pPr>
        <w:pStyle w:val="TextBody"/>
        <w:jc w:val="center"/>
        <w:rPr>
          <w:rFonts w:ascii="times" w:hAnsi="times"/>
          <w:sz w:val="20"/>
        </w:rPr>
      </w:pPr>
      <w:r>
        <w:rPr>
          <w:rFonts w:ascii="times" w:hAnsi="times"/>
          <w:sz w:val="20"/>
        </w:rPr>
        <w:t>73</w:t>
      </w:r>
    </w:p>
    <w:p>
      <w:pPr>
        <w:pStyle w:val="HorizontalLine"/>
        <w:pBdr>
          <w:bottom w:val="single" w:sz="20" w:space="0" w:color="808080"/>
        </w:pBdr>
        <w:rPr/>
      </w:pPr>
      <w:r>
        <w:rPr/>
      </w:r>
      <w:r>
        <w:br w:type="page"/>
      </w:r>
    </w:p>
    <w:p>
      <w:pPr>
        <w:pStyle w:val="TextBody"/>
        <w:jc w:val="both"/>
        <w:rPr>
          <w:rFonts w:ascii="times" w:hAnsi="times"/>
          <w:b/>
          <w:i/>
          <w:sz w:val="20"/>
        </w:rPr>
      </w:pPr>
      <w:bookmarkStart w:id="158" w:name="page_cp79301_1_74"/>
      <w:bookmarkEnd w:id="158"/>
      <w:r>
        <w:rPr>
          <w:rFonts w:ascii="times" w:hAnsi="times"/>
          <w:b/>
          <w:i/>
          <w:sz w:val="20"/>
        </w:rPr>
        <w:t xml:space="preserve">Interest and Sundry Income </w:t>
      </w:r>
    </w:p>
    <w:p>
      <w:pPr>
        <w:pStyle w:val="TextBody"/>
        <w:jc w:val="both"/>
        <w:rPr/>
      </w:pPr>
      <w:r>
        <w:rPr/>
        <w:t>        </w:t>
      </w:r>
      <w:r>
        <w:rPr>
          <w:rFonts w:ascii="times" w:hAnsi="times"/>
          <w:sz w:val="20"/>
        </w:rPr>
        <w:t xml:space="preserve">Interest and sundry income consists mainly of interest on cash balances and premiums on call options written on available-for-sale securities held by the Company. Interest and sundry income was $16.2 million in 2009 compared to $11.7 million in 2008. The $4.5 million increase was attributable to the significant increase in number of call option transactions in 2009 compared to 2008, partly offset by a significantly lower average cash balances held by the Company during 2009 compared to 2008. </w:t>
      </w:r>
    </w:p>
    <w:p>
      <w:pPr>
        <w:pStyle w:val="TextBody"/>
        <w:jc w:val="both"/>
        <w:rPr>
          <w:rFonts w:ascii="times" w:hAnsi="times"/>
          <w:b/>
          <w:i/>
          <w:sz w:val="20"/>
        </w:rPr>
      </w:pPr>
      <w:r>
        <w:rPr>
          <w:rFonts w:ascii="times" w:hAnsi="times"/>
          <w:b/>
          <w:i/>
          <w:sz w:val="20"/>
        </w:rPr>
        <w:t xml:space="preserve">Available-for-sale Securities </w:t>
      </w:r>
    </w:p>
    <w:p>
      <w:pPr>
        <w:pStyle w:val="TextBody"/>
        <w:jc w:val="both"/>
        <w:rPr/>
      </w:pPr>
      <w:r>
        <w:rPr/>
        <w:t>        </w:t>
      </w:r>
      <w:r>
        <w:rPr>
          <w:rFonts w:ascii="times" w:hAnsi="times"/>
          <w:sz w:val="20"/>
        </w:rPr>
        <w:t xml:space="preserve">From time to time, the Company takes minority equity positions in other mining and exploration companies. As part of its procedures to assess whether the value of the Company's available-for-sale securities portfolio was reasonable for accounting purposes, it was determined in accordance with the requirements of ASC 320 Investments  Debt and Equity Securities (Prior authoritative literature: FASB Statement No. 115, "Accounting for Certain Investments in Debt and Equity Securities") that a non-cash write-down was required in 2008. These write-downs do not necessarily reflect management's long-term outlook on the value of the securities, but rather an "other-than-temporary" impairment as defined in ASC 320. In 2009, this determination resulted in no write-downs regarding its various investments as compared to write-downs amounting to $74.8 million in 2008. </w:t>
      </w:r>
    </w:p>
    <w:p>
      <w:pPr>
        <w:pStyle w:val="TextBody"/>
        <w:jc w:val="both"/>
        <w:rPr/>
      </w:pPr>
      <w:r>
        <w:rPr/>
        <w:t>        </w:t>
      </w:r>
      <w:r>
        <w:rPr>
          <w:rFonts w:ascii="times" w:hAnsi="times"/>
          <w:sz w:val="20"/>
        </w:rPr>
        <w:t xml:space="preserve">In 2009, the sale of various available-for-sale securities resulted in a gain before taxes of $10.1 million compared to $25.6 million in 2008. The larger gain in 2008 is directly attributable to the gain recognized on the Company's investment in Gold Eagle Mines Ltd. ("Gold Eagle"). The Company acquired securities of Gold Eagle during the second quarter of 2008 for $49.4 million. In the third quarter of 2008, Gold Eagle was acquired by Goldcorp Inc. ("Goldcorp") at a price per share significantly above the Company's acquisition cost of the Gold Eagle securities resulting in the recognition of a gain of $25.0 million before taxes. </w:t>
      </w:r>
    </w:p>
    <w:p>
      <w:pPr>
        <w:pStyle w:val="TextBody"/>
        <w:jc w:val="both"/>
        <w:rPr>
          <w:rFonts w:ascii="times" w:hAnsi="times"/>
          <w:b/>
          <w:i/>
          <w:sz w:val="20"/>
        </w:rPr>
      </w:pPr>
      <w:r>
        <w:rPr>
          <w:rFonts w:ascii="times" w:hAnsi="times"/>
          <w:b/>
          <w:i/>
          <w:sz w:val="20"/>
        </w:rPr>
        <w:t xml:space="preserve">Production Costs </w:t>
      </w:r>
    </w:p>
    <w:p>
      <w:pPr>
        <w:pStyle w:val="TextBody"/>
        <w:jc w:val="both"/>
        <w:rPr/>
      </w:pPr>
      <w:r>
        <w:rPr/>
        <w:t>        </w:t>
      </w:r>
      <w:r>
        <w:rPr>
          <w:rFonts w:ascii="times" w:hAnsi="times"/>
          <w:sz w:val="20"/>
        </w:rPr>
        <w:t xml:space="preserve">In 2009, total production costs were $306.3 million compared to $186.9 million in 2008. This increase is due to the start of production at the new Kittila Mine, Lapa Mine and Pinos Altos Mine. In addition, the increase reflects the first full year of production at the Company's Goldex Mine, which commenced production in mid-2008. The table below sets out the components of production costs: </w:t>
      </w:r>
    </w:p>
    <w:tbl>
      <w:tblPr>
        <w:tblW w:w="5000" w:type="pct"/>
        <w:jc w:val="center"/>
        <w:tblInd w:w="0" w:type="dxa"/>
        <w:tblCellMar>
          <w:top w:w="0" w:type="dxa"/>
          <w:left w:w="0" w:type="dxa"/>
          <w:bottom w:w="0" w:type="dxa"/>
          <w:right w:w="0" w:type="dxa"/>
        </w:tblCellMar>
      </w:tblPr>
      <w:tblGrid>
        <w:gridCol w:w="5831"/>
        <w:gridCol w:w="232"/>
        <w:gridCol w:w="162"/>
        <w:gridCol w:w="987"/>
        <w:gridCol w:w="232"/>
        <w:gridCol w:w="161"/>
        <w:gridCol w:w="987"/>
        <w:gridCol w:w="232"/>
        <w:gridCol w:w="161"/>
        <w:gridCol w:w="987"/>
        <w:gridCol w:w="233"/>
      </w:tblGrid>
      <w:tr>
        <w:trPr/>
        <w:tc>
          <w:tcPr>
            <w:tcW w:w="5831" w:type="dxa"/>
            <w:tcBorders/>
            <w:shd w:fill="auto" w:val="clear"/>
            <w:vAlign w:val="center"/>
          </w:tcPr>
          <w:p>
            <w:pPr>
              <w:pStyle w:val="TableContents"/>
              <w:spacing w:before="0" w:after="283"/>
              <w:rPr>
                <w:sz w:val="4"/>
                <w:szCs w:val="4"/>
              </w:rPr>
            </w:pPr>
            <w:r>
              <w:rPr>
                <w:sz w:val="4"/>
                <w:szCs w:val="4"/>
              </w:rPr>
            </w:r>
          </w:p>
        </w:tc>
        <w:tc>
          <w:tcPr>
            <w:tcW w:w="232" w:type="dxa"/>
            <w:tcBorders/>
            <w:shd w:fill="auto" w:val="clear"/>
            <w:vAlign w:val="center"/>
          </w:tcPr>
          <w:p>
            <w:pPr>
              <w:pStyle w:val="TableContents"/>
              <w:spacing w:before="0" w:after="283"/>
              <w:rPr>
                <w:sz w:val="4"/>
                <w:szCs w:val="4"/>
              </w:rPr>
            </w:pPr>
            <w:r>
              <w:rPr>
                <w:sz w:val="4"/>
                <w:szCs w:val="4"/>
              </w:rPr>
            </w:r>
          </w:p>
        </w:tc>
        <w:tc>
          <w:tcPr>
            <w:tcW w:w="162" w:type="dxa"/>
            <w:tcBorders/>
            <w:shd w:fill="auto" w:val="clear"/>
            <w:vAlign w:val="center"/>
          </w:tcPr>
          <w:p>
            <w:pPr>
              <w:pStyle w:val="TableContents"/>
              <w:spacing w:before="0" w:after="283"/>
              <w:rPr>
                <w:sz w:val="4"/>
                <w:szCs w:val="4"/>
              </w:rPr>
            </w:pPr>
            <w:r>
              <w:rPr>
                <w:sz w:val="4"/>
                <w:szCs w:val="4"/>
              </w:rPr>
            </w:r>
          </w:p>
        </w:tc>
        <w:tc>
          <w:tcPr>
            <w:tcW w:w="987" w:type="dxa"/>
            <w:tcBorders/>
            <w:shd w:fill="auto" w:val="clear"/>
            <w:vAlign w:val="center"/>
          </w:tcPr>
          <w:p>
            <w:pPr>
              <w:pStyle w:val="TableContents"/>
              <w:spacing w:before="0" w:after="283"/>
              <w:rPr>
                <w:sz w:val="4"/>
                <w:szCs w:val="4"/>
              </w:rPr>
            </w:pPr>
            <w:r>
              <w:rPr>
                <w:sz w:val="4"/>
                <w:szCs w:val="4"/>
              </w:rPr>
            </w:r>
          </w:p>
        </w:tc>
        <w:tc>
          <w:tcPr>
            <w:tcW w:w="232" w:type="dxa"/>
            <w:tcBorders/>
            <w:shd w:fill="auto" w:val="clear"/>
            <w:vAlign w:val="center"/>
          </w:tcPr>
          <w:p>
            <w:pPr>
              <w:pStyle w:val="TableContents"/>
              <w:spacing w:before="0" w:after="283"/>
              <w:rPr>
                <w:sz w:val="4"/>
                <w:szCs w:val="4"/>
              </w:rPr>
            </w:pPr>
            <w:r>
              <w:rPr>
                <w:sz w:val="4"/>
                <w:szCs w:val="4"/>
              </w:rPr>
            </w:r>
          </w:p>
        </w:tc>
        <w:tc>
          <w:tcPr>
            <w:tcW w:w="161" w:type="dxa"/>
            <w:tcBorders/>
            <w:shd w:fill="auto" w:val="clear"/>
            <w:vAlign w:val="center"/>
          </w:tcPr>
          <w:p>
            <w:pPr>
              <w:pStyle w:val="TableContents"/>
              <w:spacing w:before="0" w:after="283"/>
              <w:rPr>
                <w:sz w:val="4"/>
                <w:szCs w:val="4"/>
              </w:rPr>
            </w:pPr>
            <w:r>
              <w:rPr>
                <w:sz w:val="4"/>
                <w:szCs w:val="4"/>
              </w:rPr>
            </w:r>
          </w:p>
        </w:tc>
        <w:tc>
          <w:tcPr>
            <w:tcW w:w="987" w:type="dxa"/>
            <w:tcBorders/>
            <w:shd w:fill="auto" w:val="clear"/>
            <w:vAlign w:val="center"/>
          </w:tcPr>
          <w:p>
            <w:pPr>
              <w:pStyle w:val="TableContents"/>
              <w:spacing w:before="0" w:after="283"/>
              <w:rPr>
                <w:sz w:val="4"/>
                <w:szCs w:val="4"/>
              </w:rPr>
            </w:pPr>
            <w:r>
              <w:rPr>
                <w:sz w:val="4"/>
                <w:szCs w:val="4"/>
              </w:rPr>
            </w:r>
          </w:p>
        </w:tc>
        <w:tc>
          <w:tcPr>
            <w:tcW w:w="232" w:type="dxa"/>
            <w:tcBorders/>
            <w:shd w:fill="auto" w:val="clear"/>
            <w:vAlign w:val="center"/>
          </w:tcPr>
          <w:p>
            <w:pPr>
              <w:pStyle w:val="TableContents"/>
              <w:spacing w:before="0" w:after="283"/>
              <w:rPr>
                <w:sz w:val="4"/>
                <w:szCs w:val="4"/>
              </w:rPr>
            </w:pPr>
            <w:r>
              <w:rPr>
                <w:sz w:val="4"/>
                <w:szCs w:val="4"/>
              </w:rPr>
            </w:r>
          </w:p>
        </w:tc>
        <w:tc>
          <w:tcPr>
            <w:tcW w:w="161" w:type="dxa"/>
            <w:tcBorders/>
            <w:shd w:fill="auto" w:val="clear"/>
            <w:vAlign w:val="center"/>
          </w:tcPr>
          <w:p>
            <w:pPr>
              <w:pStyle w:val="TableContents"/>
              <w:spacing w:before="0" w:after="283"/>
              <w:rPr>
                <w:sz w:val="4"/>
                <w:szCs w:val="4"/>
              </w:rPr>
            </w:pPr>
            <w:r>
              <w:rPr>
                <w:sz w:val="4"/>
                <w:szCs w:val="4"/>
              </w:rPr>
            </w:r>
          </w:p>
        </w:tc>
        <w:tc>
          <w:tcPr>
            <w:tcW w:w="987" w:type="dxa"/>
            <w:tcBorders/>
            <w:shd w:fill="auto" w:val="clear"/>
            <w:vAlign w:val="center"/>
          </w:tcPr>
          <w:p>
            <w:pPr>
              <w:pStyle w:val="TableContents"/>
              <w:spacing w:before="0" w:after="283"/>
              <w:rPr>
                <w:sz w:val="4"/>
                <w:szCs w:val="4"/>
              </w:rPr>
            </w:pPr>
            <w:r>
              <w:rPr>
                <w:sz w:val="4"/>
                <w:szCs w:val="4"/>
              </w:rPr>
            </w:r>
          </w:p>
        </w:tc>
        <w:tc>
          <w:tcPr>
            <w:tcW w:w="233" w:type="dxa"/>
            <w:tcBorders/>
            <w:shd w:fill="auto" w:val="clear"/>
            <w:vAlign w:val="center"/>
          </w:tcPr>
          <w:p>
            <w:pPr>
              <w:pStyle w:val="TableContents"/>
              <w:spacing w:before="0" w:after="283"/>
              <w:rPr>
                <w:sz w:val="4"/>
                <w:szCs w:val="4"/>
              </w:rPr>
            </w:pPr>
            <w:r>
              <w:rPr>
                <w:sz w:val="4"/>
                <w:szCs w:val="4"/>
              </w:rPr>
            </w:r>
          </w:p>
        </w:tc>
      </w:tr>
      <w:tr>
        <w:trPr/>
        <w:tc>
          <w:tcPr>
            <w:tcW w:w="5831" w:type="dxa"/>
            <w:tcBorders/>
            <w:shd w:fill="auto" w:val="clear"/>
            <w:vAlign w:val="bottom"/>
          </w:tcPr>
          <w:p>
            <w:pPr>
              <w:pStyle w:val="TableHeading"/>
              <w:spacing w:before="0" w:after="0"/>
              <w:jc w:val="left"/>
              <w:rPr>
                <w:rFonts w:ascii="times" w:hAnsi="times"/>
                <w:b/>
                <w:sz w:val="14"/>
                <w:bdr w:val="single" w:sz="8" w:space="1" w:color="000000"/>
              </w:rPr>
            </w:pPr>
            <w:r>
              <w:rPr>
                <w:rFonts w:ascii="times" w:hAnsi="times"/>
                <w:b/>
                <w:sz w:val="14"/>
                <w:bdr w:val="single" w:sz="8" w:space="1" w:color="000000"/>
              </w:rPr>
              <w:t xml:space="preserve">Production Costs </w:t>
            </w:r>
          </w:p>
        </w:tc>
        <w:tc>
          <w:tcPr>
            <w:tcW w:w="232" w:type="dxa"/>
            <w:tcBorders/>
            <w:shd w:fill="auto" w:val="clear"/>
            <w:vAlign w:val="bottom"/>
          </w:tcPr>
          <w:p>
            <w:pPr>
              <w:pStyle w:val="TableHeading"/>
              <w:suppressLineNumbers/>
              <w:spacing w:before="0" w:after="283"/>
              <w:jc w:val="center"/>
              <w:rPr/>
            </w:pPr>
            <w:r>
              <w:rPr/>
              <w:t> </w:t>
            </w:r>
          </w:p>
        </w:tc>
        <w:tc>
          <w:tcPr>
            <w:tcW w:w="1149" w:type="dxa"/>
            <w:gridSpan w:val="2"/>
            <w:tcBorders>
              <w:bottom w:val="single" w:sz="8" w:space="0" w:color="000000"/>
            </w:tcBorders>
            <w:shd w:fill="auto" w:val="clear"/>
            <w:tcMar>
              <w:bottom w:w="28" w:type="dxa"/>
            </w:tcMar>
            <w:vAlign w:val="bottom"/>
          </w:tcPr>
          <w:p>
            <w:pPr>
              <w:pStyle w:val="TableHeading"/>
              <w:spacing w:before="0" w:after="283"/>
              <w:jc w:val="center"/>
              <w:rPr>
                <w:rFonts w:ascii="times" w:hAnsi="times"/>
                <w:b/>
                <w:sz w:val="14"/>
              </w:rPr>
            </w:pPr>
            <w:r>
              <w:rPr>
                <w:rFonts w:ascii="times" w:hAnsi="times"/>
                <w:b/>
                <w:sz w:val="14"/>
              </w:rPr>
              <w:t xml:space="preserve">2009 </w:t>
            </w:r>
          </w:p>
        </w:tc>
        <w:tc>
          <w:tcPr>
            <w:tcW w:w="232" w:type="dxa"/>
            <w:tcBorders/>
            <w:shd w:fill="auto" w:val="clear"/>
            <w:vAlign w:val="bottom"/>
          </w:tcPr>
          <w:p>
            <w:pPr>
              <w:pStyle w:val="TableHeading"/>
              <w:suppressLineNumbers/>
              <w:spacing w:before="0" w:after="283"/>
              <w:jc w:val="center"/>
              <w:rPr/>
            </w:pPr>
            <w:r>
              <w:rPr/>
              <w:t> </w:t>
            </w:r>
          </w:p>
        </w:tc>
        <w:tc>
          <w:tcPr>
            <w:tcW w:w="1148" w:type="dxa"/>
            <w:gridSpan w:val="2"/>
            <w:tcBorders>
              <w:bottom w:val="single" w:sz="8" w:space="0" w:color="000000"/>
            </w:tcBorders>
            <w:shd w:fill="auto" w:val="clear"/>
            <w:tcMar>
              <w:bottom w:w="28" w:type="dxa"/>
            </w:tcMar>
            <w:vAlign w:val="bottom"/>
          </w:tcPr>
          <w:p>
            <w:pPr>
              <w:pStyle w:val="TableHeading"/>
              <w:spacing w:before="0" w:after="283"/>
              <w:jc w:val="center"/>
              <w:rPr>
                <w:rFonts w:ascii="times" w:hAnsi="times"/>
                <w:b/>
                <w:sz w:val="14"/>
              </w:rPr>
            </w:pPr>
            <w:r>
              <w:rPr>
                <w:rFonts w:ascii="times" w:hAnsi="times"/>
                <w:b/>
                <w:sz w:val="14"/>
              </w:rPr>
              <w:t xml:space="preserve">2008 </w:t>
            </w:r>
          </w:p>
        </w:tc>
        <w:tc>
          <w:tcPr>
            <w:tcW w:w="232" w:type="dxa"/>
            <w:tcBorders/>
            <w:shd w:fill="auto" w:val="clear"/>
            <w:vAlign w:val="bottom"/>
          </w:tcPr>
          <w:p>
            <w:pPr>
              <w:pStyle w:val="TableHeading"/>
              <w:suppressLineNumbers/>
              <w:spacing w:before="0" w:after="283"/>
              <w:jc w:val="center"/>
              <w:rPr/>
            </w:pPr>
            <w:r>
              <w:rPr/>
              <w:t> </w:t>
            </w:r>
          </w:p>
        </w:tc>
        <w:tc>
          <w:tcPr>
            <w:tcW w:w="1148" w:type="dxa"/>
            <w:gridSpan w:val="2"/>
            <w:tcBorders>
              <w:bottom w:val="single" w:sz="8" w:space="0" w:color="000000"/>
            </w:tcBorders>
            <w:shd w:fill="auto" w:val="clear"/>
            <w:tcMar>
              <w:bottom w:w="28" w:type="dxa"/>
            </w:tcMar>
            <w:vAlign w:val="bottom"/>
          </w:tcPr>
          <w:p>
            <w:pPr>
              <w:pStyle w:val="TableHeading"/>
              <w:spacing w:before="0" w:after="283"/>
              <w:jc w:val="center"/>
              <w:rPr>
                <w:rFonts w:ascii="times" w:hAnsi="times"/>
                <w:b/>
                <w:sz w:val="14"/>
              </w:rPr>
            </w:pPr>
            <w:r>
              <w:rPr>
                <w:rFonts w:ascii="times" w:hAnsi="times"/>
                <w:b/>
                <w:sz w:val="14"/>
              </w:rPr>
              <w:t xml:space="preserve">2007 </w:t>
            </w:r>
          </w:p>
        </w:tc>
        <w:tc>
          <w:tcPr>
            <w:tcW w:w="233" w:type="dxa"/>
            <w:tcBorders/>
            <w:shd w:fill="auto" w:val="clear"/>
            <w:vAlign w:val="bottom"/>
          </w:tcPr>
          <w:p>
            <w:pPr>
              <w:pStyle w:val="TableHeading"/>
              <w:suppressLineNumbers/>
              <w:spacing w:before="0" w:after="283"/>
              <w:jc w:val="center"/>
              <w:rPr/>
            </w:pPr>
            <w:r>
              <w:rPr/>
              <w:t> </w:t>
            </w:r>
          </w:p>
        </w:tc>
      </w:tr>
      <w:tr>
        <w:trPr/>
        <w:tc>
          <w:tcPr>
            <w:tcW w:w="5831" w:type="dxa"/>
            <w:tcBorders/>
            <w:shd w:fill="auto" w:val="clear"/>
            <w:vAlign w:val="bottom"/>
          </w:tcPr>
          <w:p>
            <w:pPr>
              <w:pStyle w:val="TableHeading"/>
              <w:spacing w:before="0" w:after="283"/>
              <w:jc w:val="left"/>
              <w:rPr/>
            </w:pPr>
            <w:r>
              <w:rPr/>
              <w:t> </w:t>
            </w:r>
          </w:p>
        </w:tc>
        <w:tc>
          <w:tcPr>
            <w:tcW w:w="232" w:type="dxa"/>
            <w:tcBorders/>
            <w:shd w:fill="auto" w:val="clear"/>
            <w:vAlign w:val="bottom"/>
          </w:tcPr>
          <w:p>
            <w:pPr>
              <w:pStyle w:val="TableHeading"/>
              <w:suppressLineNumbers/>
              <w:spacing w:before="0" w:after="283"/>
              <w:jc w:val="center"/>
              <w:rPr/>
            </w:pPr>
            <w:r>
              <w:rPr/>
              <w:t> </w:t>
            </w:r>
          </w:p>
        </w:tc>
        <w:tc>
          <w:tcPr>
            <w:tcW w:w="3909" w:type="dxa"/>
            <w:gridSpan w:val="8"/>
            <w:tcBorders/>
            <w:shd w:fill="auto" w:val="clear"/>
            <w:vAlign w:val="bottom"/>
          </w:tcPr>
          <w:p>
            <w:pPr>
              <w:pStyle w:val="TableHeading"/>
              <w:spacing w:before="0" w:after="283"/>
              <w:jc w:val="center"/>
              <w:rPr>
                <w:rFonts w:ascii="times" w:hAnsi="times"/>
                <w:sz w:val="14"/>
              </w:rPr>
            </w:pPr>
            <w:r>
              <w:rPr>
                <w:rFonts w:ascii="times" w:hAnsi="times"/>
                <w:sz w:val="14"/>
              </w:rPr>
              <w:t>(thousands)</w:t>
            </w:r>
          </w:p>
        </w:tc>
        <w:tc>
          <w:tcPr>
            <w:tcW w:w="233" w:type="dxa"/>
            <w:tcBorders/>
            <w:shd w:fill="auto" w:val="clear"/>
            <w:vAlign w:val="bottom"/>
          </w:tcPr>
          <w:p>
            <w:pPr>
              <w:pStyle w:val="TableHeading"/>
              <w:suppressLineNumbers/>
              <w:spacing w:before="0" w:after="283"/>
              <w:jc w:val="center"/>
              <w:rPr/>
            </w:pPr>
            <w:r>
              <w:rPr/>
              <w:t> </w:t>
            </w:r>
          </w:p>
        </w:tc>
      </w:tr>
      <w:tr>
        <w:trPr/>
        <w:tc>
          <w:tcPr>
            <w:tcW w:w="5831" w:type="dxa"/>
            <w:tcBorders/>
            <w:shd w:fill="CCEEFF" w:val="clear"/>
            <w:vAlign w:val="bottom"/>
          </w:tcPr>
          <w:p>
            <w:pPr>
              <w:pStyle w:val="TableContents"/>
              <w:spacing w:before="0" w:after="283"/>
              <w:ind w:left="200" w:right="0" w:hanging="200"/>
              <w:rPr>
                <w:rFonts w:ascii="times" w:hAnsi="times"/>
                <w:sz w:val="20"/>
              </w:rPr>
            </w:pPr>
            <w:r>
              <w:rPr>
                <w:rFonts w:ascii="times" w:hAnsi="times"/>
                <w:sz w:val="20"/>
              </w:rPr>
              <w:t>LaRonde</w:t>
            </w:r>
          </w:p>
        </w:tc>
        <w:tc>
          <w:tcPr>
            <w:tcW w:w="232" w:type="dxa"/>
            <w:tcBorders/>
            <w:shd w:fill="CCEEFF" w:val="clear"/>
            <w:vAlign w:val="bottom"/>
          </w:tcPr>
          <w:p>
            <w:pPr>
              <w:pStyle w:val="TableContents"/>
              <w:spacing w:before="0" w:after="283"/>
              <w:rPr/>
            </w:pPr>
            <w:r>
              <w:rPr/>
              <w:t> </w:t>
            </w:r>
          </w:p>
        </w:tc>
        <w:tc>
          <w:tcPr>
            <w:tcW w:w="162" w:type="dxa"/>
            <w:tcBorders/>
            <w:shd w:fill="CCEEFF" w:val="clear"/>
            <w:vAlign w:val="bottom"/>
          </w:tcPr>
          <w:p>
            <w:pPr>
              <w:pStyle w:val="TableContents"/>
              <w:spacing w:before="0" w:after="283"/>
              <w:jc w:val="right"/>
              <w:rPr>
                <w:rFonts w:ascii="times" w:hAnsi="times"/>
                <w:sz w:val="20"/>
              </w:rPr>
            </w:pPr>
            <w:r>
              <w:rPr>
                <w:rFonts w:ascii="times" w:hAnsi="times"/>
                <w:sz w:val="20"/>
              </w:rPr>
              <w:t>$</w:t>
            </w:r>
          </w:p>
        </w:tc>
        <w:tc>
          <w:tcPr>
            <w:tcW w:w="987" w:type="dxa"/>
            <w:tcBorders/>
            <w:shd w:fill="CCEEFF" w:val="clear"/>
            <w:vAlign w:val="bottom"/>
          </w:tcPr>
          <w:p>
            <w:pPr>
              <w:pStyle w:val="TableContents"/>
              <w:spacing w:before="0" w:after="283"/>
              <w:jc w:val="right"/>
              <w:rPr>
                <w:rFonts w:ascii="times" w:hAnsi="times"/>
                <w:sz w:val="20"/>
              </w:rPr>
            </w:pPr>
            <w:r>
              <w:rPr>
                <w:rFonts w:ascii="times" w:hAnsi="times"/>
                <w:sz w:val="20"/>
              </w:rPr>
              <w:t>164,221</w:t>
            </w:r>
          </w:p>
        </w:tc>
        <w:tc>
          <w:tcPr>
            <w:tcW w:w="232" w:type="dxa"/>
            <w:tcBorders/>
            <w:shd w:fill="CCEEFF" w:val="clear"/>
            <w:vAlign w:val="bottom"/>
          </w:tcPr>
          <w:p>
            <w:pPr>
              <w:pStyle w:val="TableContents"/>
              <w:spacing w:before="0" w:after="283"/>
              <w:rPr/>
            </w:pPr>
            <w:r>
              <w:rPr/>
              <w:t> </w:t>
            </w:r>
          </w:p>
        </w:tc>
        <w:tc>
          <w:tcPr>
            <w:tcW w:w="161" w:type="dxa"/>
            <w:tcBorders/>
            <w:shd w:fill="CCEEFF" w:val="clear"/>
            <w:vAlign w:val="bottom"/>
          </w:tcPr>
          <w:p>
            <w:pPr>
              <w:pStyle w:val="TableContents"/>
              <w:spacing w:before="0" w:after="283"/>
              <w:jc w:val="right"/>
              <w:rPr>
                <w:rFonts w:ascii="times" w:hAnsi="times"/>
                <w:sz w:val="20"/>
              </w:rPr>
            </w:pPr>
            <w:r>
              <w:rPr>
                <w:rFonts w:ascii="times" w:hAnsi="times"/>
                <w:sz w:val="20"/>
              </w:rPr>
              <w:t>$</w:t>
            </w:r>
          </w:p>
        </w:tc>
        <w:tc>
          <w:tcPr>
            <w:tcW w:w="987" w:type="dxa"/>
            <w:tcBorders/>
            <w:shd w:fill="CCEEFF" w:val="clear"/>
            <w:vAlign w:val="bottom"/>
          </w:tcPr>
          <w:p>
            <w:pPr>
              <w:pStyle w:val="TableContents"/>
              <w:spacing w:before="0" w:after="283"/>
              <w:jc w:val="right"/>
              <w:rPr>
                <w:rFonts w:ascii="times" w:hAnsi="times"/>
                <w:sz w:val="20"/>
              </w:rPr>
            </w:pPr>
            <w:r>
              <w:rPr>
                <w:rFonts w:ascii="times" w:hAnsi="times"/>
                <w:sz w:val="20"/>
              </w:rPr>
              <w:t>166,496</w:t>
            </w:r>
          </w:p>
        </w:tc>
        <w:tc>
          <w:tcPr>
            <w:tcW w:w="232" w:type="dxa"/>
            <w:tcBorders/>
            <w:shd w:fill="CCEEFF" w:val="clear"/>
            <w:vAlign w:val="bottom"/>
          </w:tcPr>
          <w:p>
            <w:pPr>
              <w:pStyle w:val="TableContents"/>
              <w:spacing w:before="0" w:after="283"/>
              <w:rPr/>
            </w:pPr>
            <w:r>
              <w:rPr/>
              <w:t> </w:t>
            </w:r>
          </w:p>
        </w:tc>
        <w:tc>
          <w:tcPr>
            <w:tcW w:w="161" w:type="dxa"/>
            <w:tcBorders/>
            <w:shd w:fill="CCEEFF" w:val="clear"/>
            <w:vAlign w:val="bottom"/>
          </w:tcPr>
          <w:p>
            <w:pPr>
              <w:pStyle w:val="TableContents"/>
              <w:spacing w:before="0" w:after="283"/>
              <w:jc w:val="right"/>
              <w:rPr>
                <w:rFonts w:ascii="times" w:hAnsi="times"/>
                <w:sz w:val="20"/>
              </w:rPr>
            </w:pPr>
            <w:r>
              <w:rPr>
                <w:rFonts w:ascii="times" w:hAnsi="times"/>
                <w:sz w:val="20"/>
              </w:rPr>
              <w:t>$</w:t>
            </w:r>
          </w:p>
        </w:tc>
        <w:tc>
          <w:tcPr>
            <w:tcW w:w="987" w:type="dxa"/>
            <w:tcBorders/>
            <w:shd w:fill="CCEEFF" w:val="clear"/>
            <w:vAlign w:val="bottom"/>
          </w:tcPr>
          <w:p>
            <w:pPr>
              <w:pStyle w:val="TableContents"/>
              <w:spacing w:before="0" w:after="283"/>
              <w:jc w:val="right"/>
              <w:rPr>
                <w:rFonts w:ascii="times" w:hAnsi="times"/>
                <w:sz w:val="20"/>
              </w:rPr>
            </w:pPr>
            <w:r>
              <w:rPr>
                <w:rFonts w:ascii="times" w:hAnsi="times"/>
                <w:sz w:val="20"/>
              </w:rPr>
              <w:t>166,104</w:t>
            </w:r>
          </w:p>
        </w:tc>
        <w:tc>
          <w:tcPr>
            <w:tcW w:w="233" w:type="dxa"/>
            <w:tcBorders/>
            <w:shd w:fill="CCEEFF" w:val="clear"/>
            <w:vAlign w:val="bottom"/>
          </w:tcPr>
          <w:p>
            <w:pPr>
              <w:pStyle w:val="TableContents"/>
              <w:spacing w:before="0" w:after="283"/>
              <w:rPr/>
            </w:pPr>
            <w:r>
              <w:rPr/>
              <w:t> </w:t>
            </w:r>
          </w:p>
        </w:tc>
      </w:tr>
      <w:tr>
        <w:trPr/>
        <w:tc>
          <w:tcPr>
            <w:tcW w:w="5831" w:type="dxa"/>
            <w:tcBorders/>
            <w:shd w:fill="FFFFFF" w:val="clear"/>
            <w:vAlign w:val="bottom"/>
          </w:tcPr>
          <w:p>
            <w:pPr>
              <w:pStyle w:val="TableContents"/>
              <w:spacing w:before="0" w:after="283"/>
              <w:ind w:left="200" w:right="0" w:hanging="200"/>
              <w:rPr>
                <w:rFonts w:ascii="times" w:hAnsi="times"/>
                <w:sz w:val="20"/>
              </w:rPr>
            </w:pPr>
            <w:r>
              <w:rPr>
                <w:rFonts w:ascii="times" w:hAnsi="times"/>
                <w:sz w:val="20"/>
              </w:rPr>
              <w:t>Goldex</w:t>
            </w:r>
          </w:p>
        </w:tc>
        <w:tc>
          <w:tcPr>
            <w:tcW w:w="232" w:type="dxa"/>
            <w:tcBorders/>
            <w:shd w:fill="FFFFFF" w:val="clear"/>
            <w:vAlign w:val="bottom"/>
          </w:tcPr>
          <w:p>
            <w:pPr>
              <w:pStyle w:val="TableContents"/>
              <w:spacing w:before="0" w:after="283"/>
              <w:rPr/>
            </w:pPr>
            <w:r>
              <w:rPr/>
              <w:t> </w:t>
            </w:r>
          </w:p>
        </w:tc>
        <w:tc>
          <w:tcPr>
            <w:tcW w:w="162" w:type="dxa"/>
            <w:tcBorders/>
            <w:shd w:fill="FFFFFF" w:val="clear"/>
            <w:vAlign w:val="bottom"/>
          </w:tcPr>
          <w:p>
            <w:pPr>
              <w:pStyle w:val="TableContents"/>
              <w:spacing w:before="0" w:after="283"/>
              <w:rPr/>
            </w:pPr>
            <w:r>
              <w:rPr/>
              <w:t> </w:t>
            </w:r>
          </w:p>
        </w:tc>
        <w:tc>
          <w:tcPr>
            <w:tcW w:w="987" w:type="dxa"/>
            <w:tcBorders/>
            <w:shd w:fill="FFFFFF" w:val="clear"/>
            <w:vAlign w:val="bottom"/>
          </w:tcPr>
          <w:p>
            <w:pPr>
              <w:pStyle w:val="TableContents"/>
              <w:spacing w:before="0" w:after="283"/>
              <w:jc w:val="right"/>
              <w:rPr>
                <w:rFonts w:ascii="times" w:hAnsi="times"/>
                <w:sz w:val="20"/>
              </w:rPr>
            </w:pPr>
            <w:r>
              <w:rPr>
                <w:rFonts w:ascii="times" w:hAnsi="times"/>
                <w:sz w:val="20"/>
              </w:rPr>
              <w:t>54,342</w:t>
            </w:r>
          </w:p>
        </w:tc>
        <w:tc>
          <w:tcPr>
            <w:tcW w:w="232" w:type="dxa"/>
            <w:tcBorders/>
            <w:shd w:fill="FFFFFF" w:val="clear"/>
            <w:vAlign w:val="bottom"/>
          </w:tcPr>
          <w:p>
            <w:pPr>
              <w:pStyle w:val="TableContents"/>
              <w:spacing w:before="0" w:after="283"/>
              <w:rPr/>
            </w:pPr>
            <w:r>
              <w:rPr/>
              <w:t> </w:t>
            </w:r>
          </w:p>
        </w:tc>
        <w:tc>
          <w:tcPr>
            <w:tcW w:w="161" w:type="dxa"/>
            <w:tcBorders/>
            <w:shd w:fill="FFFFFF" w:val="clear"/>
            <w:vAlign w:val="bottom"/>
          </w:tcPr>
          <w:p>
            <w:pPr>
              <w:pStyle w:val="TableContents"/>
              <w:spacing w:before="0" w:after="283"/>
              <w:rPr/>
            </w:pPr>
            <w:r>
              <w:rPr/>
              <w:t> </w:t>
            </w:r>
          </w:p>
        </w:tc>
        <w:tc>
          <w:tcPr>
            <w:tcW w:w="987" w:type="dxa"/>
            <w:tcBorders/>
            <w:shd w:fill="FFFFFF" w:val="clear"/>
            <w:vAlign w:val="bottom"/>
          </w:tcPr>
          <w:p>
            <w:pPr>
              <w:pStyle w:val="TableContents"/>
              <w:spacing w:before="0" w:after="283"/>
              <w:jc w:val="right"/>
              <w:rPr>
                <w:rFonts w:ascii="times" w:hAnsi="times"/>
                <w:sz w:val="20"/>
              </w:rPr>
            </w:pPr>
            <w:r>
              <w:rPr>
                <w:rFonts w:ascii="times" w:hAnsi="times"/>
                <w:sz w:val="20"/>
              </w:rPr>
              <w:t>20,366</w:t>
            </w:r>
          </w:p>
        </w:tc>
        <w:tc>
          <w:tcPr>
            <w:tcW w:w="232" w:type="dxa"/>
            <w:tcBorders/>
            <w:shd w:fill="FFFFFF" w:val="clear"/>
            <w:vAlign w:val="bottom"/>
          </w:tcPr>
          <w:p>
            <w:pPr>
              <w:pStyle w:val="TableContents"/>
              <w:spacing w:before="0" w:after="283"/>
              <w:rPr/>
            </w:pPr>
            <w:r>
              <w:rPr/>
              <w:t> </w:t>
            </w:r>
          </w:p>
        </w:tc>
        <w:tc>
          <w:tcPr>
            <w:tcW w:w="161" w:type="dxa"/>
            <w:tcBorders/>
            <w:shd w:fill="FFFFFF" w:val="clear"/>
            <w:vAlign w:val="bottom"/>
          </w:tcPr>
          <w:p>
            <w:pPr>
              <w:pStyle w:val="TableContents"/>
              <w:spacing w:before="0" w:after="283"/>
              <w:rPr/>
            </w:pPr>
            <w:r>
              <w:rPr/>
              <w:t> </w:t>
            </w:r>
          </w:p>
        </w:tc>
        <w:tc>
          <w:tcPr>
            <w:tcW w:w="987" w:type="dxa"/>
            <w:tcBorders/>
            <w:shd w:fill="FFFFFF" w:val="clear"/>
            <w:vAlign w:val="bottom"/>
          </w:tcPr>
          <w:p>
            <w:pPr>
              <w:pStyle w:val="TableContents"/>
              <w:spacing w:before="0" w:after="283"/>
              <w:jc w:val="right"/>
              <w:rPr>
                <w:rFonts w:ascii="times" w:hAnsi="times"/>
                <w:sz w:val="20"/>
              </w:rPr>
            </w:pPr>
            <w:r>
              <w:rPr>
                <w:rFonts w:ascii="times" w:hAnsi="times"/>
                <w:sz w:val="20"/>
              </w:rPr>
              <w:t></w:t>
            </w:r>
          </w:p>
        </w:tc>
        <w:tc>
          <w:tcPr>
            <w:tcW w:w="233" w:type="dxa"/>
            <w:tcBorders/>
            <w:shd w:fill="FFFFFF" w:val="clear"/>
            <w:vAlign w:val="bottom"/>
          </w:tcPr>
          <w:p>
            <w:pPr>
              <w:pStyle w:val="TableContents"/>
              <w:spacing w:before="0" w:after="283"/>
              <w:rPr/>
            </w:pPr>
            <w:r>
              <w:rPr/>
              <w:t> </w:t>
            </w:r>
          </w:p>
        </w:tc>
      </w:tr>
      <w:tr>
        <w:trPr/>
        <w:tc>
          <w:tcPr>
            <w:tcW w:w="5831" w:type="dxa"/>
            <w:tcBorders/>
            <w:shd w:fill="CCEEFF" w:val="clear"/>
            <w:vAlign w:val="bottom"/>
          </w:tcPr>
          <w:p>
            <w:pPr>
              <w:pStyle w:val="TableContents"/>
              <w:spacing w:before="0" w:after="283"/>
              <w:ind w:left="200" w:right="0" w:hanging="200"/>
              <w:rPr>
                <w:rFonts w:ascii="times" w:hAnsi="times"/>
                <w:sz w:val="20"/>
              </w:rPr>
            </w:pPr>
            <w:r>
              <w:rPr>
                <w:rFonts w:ascii="times" w:hAnsi="times"/>
                <w:sz w:val="20"/>
              </w:rPr>
              <w:t>Kittila</w:t>
            </w:r>
          </w:p>
        </w:tc>
        <w:tc>
          <w:tcPr>
            <w:tcW w:w="232" w:type="dxa"/>
            <w:tcBorders/>
            <w:shd w:fill="CCEEFF" w:val="clear"/>
            <w:vAlign w:val="bottom"/>
          </w:tcPr>
          <w:p>
            <w:pPr>
              <w:pStyle w:val="TableContents"/>
              <w:spacing w:before="0" w:after="283"/>
              <w:rPr/>
            </w:pPr>
            <w:r>
              <w:rPr/>
              <w:t> </w:t>
            </w:r>
          </w:p>
        </w:tc>
        <w:tc>
          <w:tcPr>
            <w:tcW w:w="162" w:type="dxa"/>
            <w:tcBorders/>
            <w:shd w:fill="CCEEFF" w:val="clear"/>
            <w:vAlign w:val="bottom"/>
          </w:tcPr>
          <w:p>
            <w:pPr>
              <w:pStyle w:val="TableContents"/>
              <w:spacing w:before="0" w:after="283"/>
              <w:rPr/>
            </w:pPr>
            <w:r>
              <w:rPr/>
              <w:t> </w:t>
            </w:r>
          </w:p>
        </w:tc>
        <w:tc>
          <w:tcPr>
            <w:tcW w:w="987" w:type="dxa"/>
            <w:tcBorders/>
            <w:shd w:fill="CCEEFF" w:val="clear"/>
            <w:vAlign w:val="bottom"/>
          </w:tcPr>
          <w:p>
            <w:pPr>
              <w:pStyle w:val="TableContents"/>
              <w:spacing w:before="0" w:after="283"/>
              <w:jc w:val="right"/>
              <w:rPr>
                <w:rFonts w:ascii="times" w:hAnsi="times"/>
                <w:sz w:val="20"/>
              </w:rPr>
            </w:pPr>
            <w:r>
              <w:rPr>
                <w:rFonts w:ascii="times" w:hAnsi="times"/>
                <w:sz w:val="20"/>
              </w:rPr>
              <w:t>42,464</w:t>
            </w:r>
          </w:p>
        </w:tc>
        <w:tc>
          <w:tcPr>
            <w:tcW w:w="232" w:type="dxa"/>
            <w:tcBorders/>
            <w:shd w:fill="CCEEFF" w:val="clear"/>
            <w:vAlign w:val="bottom"/>
          </w:tcPr>
          <w:p>
            <w:pPr>
              <w:pStyle w:val="TableContents"/>
              <w:spacing w:before="0" w:after="283"/>
              <w:rPr/>
            </w:pPr>
            <w:r>
              <w:rPr/>
              <w:t> </w:t>
            </w:r>
          </w:p>
        </w:tc>
        <w:tc>
          <w:tcPr>
            <w:tcW w:w="161" w:type="dxa"/>
            <w:tcBorders/>
            <w:shd w:fill="CCEEFF" w:val="clear"/>
            <w:vAlign w:val="bottom"/>
          </w:tcPr>
          <w:p>
            <w:pPr>
              <w:pStyle w:val="TableContents"/>
              <w:spacing w:before="0" w:after="283"/>
              <w:rPr/>
            </w:pPr>
            <w:r>
              <w:rPr/>
              <w:t> </w:t>
            </w:r>
          </w:p>
        </w:tc>
        <w:tc>
          <w:tcPr>
            <w:tcW w:w="987" w:type="dxa"/>
            <w:tcBorders/>
            <w:shd w:fill="CCEEFF" w:val="clear"/>
            <w:vAlign w:val="bottom"/>
          </w:tcPr>
          <w:p>
            <w:pPr>
              <w:pStyle w:val="TableContents"/>
              <w:spacing w:before="0" w:after="283"/>
              <w:jc w:val="right"/>
              <w:rPr>
                <w:rFonts w:ascii="times" w:hAnsi="times"/>
                <w:sz w:val="20"/>
              </w:rPr>
            </w:pPr>
            <w:r>
              <w:rPr>
                <w:rFonts w:ascii="times" w:hAnsi="times"/>
                <w:sz w:val="20"/>
              </w:rPr>
              <w:t></w:t>
            </w:r>
          </w:p>
        </w:tc>
        <w:tc>
          <w:tcPr>
            <w:tcW w:w="232" w:type="dxa"/>
            <w:tcBorders/>
            <w:shd w:fill="CCEEFF" w:val="clear"/>
            <w:vAlign w:val="bottom"/>
          </w:tcPr>
          <w:p>
            <w:pPr>
              <w:pStyle w:val="TableContents"/>
              <w:spacing w:before="0" w:after="283"/>
              <w:rPr/>
            </w:pPr>
            <w:r>
              <w:rPr/>
              <w:t> </w:t>
            </w:r>
          </w:p>
        </w:tc>
        <w:tc>
          <w:tcPr>
            <w:tcW w:w="161" w:type="dxa"/>
            <w:tcBorders/>
            <w:shd w:fill="CCEEFF" w:val="clear"/>
            <w:vAlign w:val="bottom"/>
          </w:tcPr>
          <w:p>
            <w:pPr>
              <w:pStyle w:val="TableContents"/>
              <w:spacing w:before="0" w:after="283"/>
              <w:rPr/>
            </w:pPr>
            <w:r>
              <w:rPr/>
              <w:t> </w:t>
            </w:r>
          </w:p>
        </w:tc>
        <w:tc>
          <w:tcPr>
            <w:tcW w:w="987" w:type="dxa"/>
            <w:tcBorders/>
            <w:shd w:fill="CCEEFF" w:val="clear"/>
            <w:vAlign w:val="bottom"/>
          </w:tcPr>
          <w:p>
            <w:pPr>
              <w:pStyle w:val="TableContents"/>
              <w:spacing w:before="0" w:after="283"/>
              <w:jc w:val="right"/>
              <w:rPr>
                <w:rFonts w:ascii="times" w:hAnsi="times"/>
                <w:sz w:val="20"/>
              </w:rPr>
            </w:pPr>
            <w:r>
              <w:rPr>
                <w:rFonts w:ascii="times" w:hAnsi="times"/>
                <w:sz w:val="20"/>
              </w:rPr>
              <w:t></w:t>
            </w:r>
          </w:p>
        </w:tc>
        <w:tc>
          <w:tcPr>
            <w:tcW w:w="233" w:type="dxa"/>
            <w:tcBorders/>
            <w:shd w:fill="CCEEFF" w:val="clear"/>
            <w:vAlign w:val="bottom"/>
          </w:tcPr>
          <w:p>
            <w:pPr>
              <w:pStyle w:val="TableContents"/>
              <w:spacing w:before="0" w:after="283"/>
              <w:rPr/>
            </w:pPr>
            <w:r>
              <w:rPr/>
              <w:t> </w:t>
            </w:r>
          </w:p>
        </w:tc>
      </w:tr>
      <w:tr>
        <w:trPr/>
        <w:tc>
          <w:tcPr>
            <w:tcW w:w="5831" w:type="dxa"/>
            <w:tcBorders/>
            <w:shd w:fill="FFFFFF" w:val="clear"/>
            <w:vAlign w:val="bottom"/>
          </w:tcPr>
          <w:p>
            <w:pPr>
              <w:pStyle w:val="TableContents"/>
              <w:spacing w:before="0" w:after="283"/>
              <w:ind w:left="200" w:right="0" w:hanging="200"/>
              <w:rPr>
                <w:rFonts w:ascii="times" w:hAnsi="times"/>
                <w:sz w:val="20"/>
              </w:rPr>
            </w:pPr>
            <w:r>
              <w:rPr>
                <w:rFonts w:ascii="times" w:hAnsi="times"/>
                <w:sz w:val="20"/>
              </w:rPr>
              <w:t>Lapa</w:t>
            </w:r>
          </w:p>
        </w:tc>
        <w:tc>
          <w:tcPr>
            <w:tcW w:w="232" w:type="dxa"/>
            <w:tcBorders/>
            <w:shd w:fill="FFFFFF" w:val="clear"/>
            <w:vAlign w:val="bottom"/>
          </w:tcPr>
          <w:p>
            <w:pPr>
              <w:pStyle w:val="TableContents"/>
              <w:spacing w:before="0" w:after="283"/>
              <w:rPr/>
            </w:pPr>
            <w:r>
              <w:rPr/>
              <w:t> </w:t>
            </w:r>
          </w:p>
        </w:tc>
        <w:tc>
          <w:tcPr>
            <w:tcW w:w="162" w:type="dxa"/>
            <w:tcBorders/>
            <w:shd w:fill="FFFFFF" w:val="clear"/>
            <w:vAlign w:val="bottom"/>
          </w:tcPr>
          <w:p>
            <w:pPr>
              <w:pStyle w:val="TableContents"/>
              <w:spacing w:before="0" w:after="283"/>
              <w:rPr/>
            </w:pPr>
            <w:r>
              <w:rPr/>
              <w:t> </w:t>
            </w:r>
          </w:p>
        </w:tc>
        <w:tc>
          <w:tcPr>
            <w:tcW w:w="987" w:type="dxa"/>
            <w:tcBorders/>
            <w:shd w:fill="FFFFFF" w:val="clear"/>
            <w:vAlign w:val="bottom"/>
          </w:tcPr>
          <w:p>
            <w:pPr>
              <w:pStyle w:val="TableContents"/>
              <w:spacing w:before="0" w:after="283"/>
              <w:jc w:val="right"/>
              <w:rPr>
                <w:rFonts w:ascii="times" w:hAnsi="times"/>
                <w:sz w:val="20"/>
              </w:rPr>
            </w:pPr>
            <w:r>
              <w:rPr>
                <w:rFonts w:ascii="times" w:hAnsi="times"/>
                <w:sz w:val="20"/>
              </w:rPr>
              <w:t>33,472</w:t>
            </w:r>
          </w:p>
        </w:tc>
        <w:tc>
          <w:tcPr>
            <w:tcW w:w="232" w:type="dxa"/>
            <w:tcBorders/>
            <w:shd w:fill="FFFFFF" w:val="clear"/>
            <w:vAlign w:val="bottom"/>
          </w:tcPr>
          <w:p>
            <w:pPr>
              <w:pStyle w:val="TableContents"/>
              <w:spacing w:before="0" w:after="283"/>
              <w:rPr/>
            </w:pPr>
            <w:r>
              <w:rPr/>
              <w:t> </w:t>
            </w:r>
          </w:p>
        </w:tc>
        <w:tc>
          <w:tcPr>
            <w:tcW w:w="161" w:type="dxa"/>
            <w:tcBorders/>
            <w:shd w:fill="FFFFFF" w:val="clear"/>
            <w:vAlign w:val="bottom"/>
          </w:tcPr>
          <w:p>
            <w:pPr>
              <w:pStyle w:val="TableContents"/>
              <w:spacing w:before="0" w:after="283"/>
              <w:rPr/>
            </w:pPr>
            <w:r>
              <w:rPr/>
              <w:t> </w:t>
            </w:r>
          </w:p>
        </w:tc>
        <w:tc>
          <w:tcPr>
            <w:tcW w:w="987" w:type="dxa"/>
            <w:tcBorders/>
            <w:shd w:fill="FFFFFF" w:val="clear"/>
            <w:vAlign w:val="bottom"/>
          </w:tcPr>
          <w:p>
            <w:pPr>
              <w:pStyle w:val="TableContents"/>
              <w:spacing w:before="0" w:after="283"/>
              <w:jc w:val="right"/>
              <w:rPr>
                <w:rFonts w:ascii="times" w:hAnsi="times"/>
                <w:sz w:val="20"/>
              </w:rPr>
            </w:pPr>
            <w:r>
              <w:rPr>
                <w:rFonts w:ascii="times" w:hAnsi="times"/>
                <w:sz w:val="20"/>
              </w:rPr>
              <w:t></w:t>
            </w:r>
          </w:p>
        </w:tc>
        <w:tc>
          <w:tcPr>
            <w:tcW w:w="232" w:type="dxa"/>
            <w:tcBorders/>
            <w:shd w:fill="FFFFFF" w:val="clear"/>
            <w:vAlign w:val="bottom"/>
          </w:tcPr>
          <w:p>
            <w:pPr>
              <w:pStyle w:val="TableContents"/>
              <w:spacing w:before="0" w:after="283"/>
              <w:rPr/>
            </w:pPr>
            <w:r>
              <w:rPr/>
              <w:t> </w:t>
            </w:r>
          </w:p>
        </w:tc>
        <w:tc>
          <w:tcPr>
            <w:tcW w:w="161" w:type="dxa"/>
            <w:tcBorders/>
            <w:shd w:fill="FFFFFF" w:val="clear"/>
            <w:vAlign w:val="bottom"/>
          </w:tcPr>
          <w:p>
            <w:pPr>
              <w:pStyle w:val="TableContents"/>
              <w:spacing w:before="0" w:after="283"/>
              <w:rPr/>
            </w:pPr>
            <w:r>
              <w:rPr/>
              <w:t> </w:t>
            </w:r>
          </w:p>
        </w:tc>
        <w:tc>
          <w:tcPr>
            <w:tcW w:w="987" w:type="dxa"/>
            <w:tcBorders/>
            <w:shd w:fill="FFFFFF" w:val="clear"/>
            <w:vAlign w:val="bottom"/>
          </w:tcPr>
          <w:p>
            <w:pPr>
              <w:pStyle w:val="TableContents"/>
              <w:spacing w:before="0" w:after="283"/>
              <w:jc w:val="right"/>
              <w:rPr>
                <w:rFonts w:ascii="times" w:hAnsi="times"/>
                <w:sz w:val="20"/>
              </w:rPr>
            </w:pPr>
            <w:r>
              <w:rPr>
                <w:rFonts w:ascii="times" w:hAnsi="times"/>
                <w:sz w:val="20"/>
              </w:rPr>
              <w:t></w:t>
            </w:r>
          </w:p>
        </w:tc>
        <w:tc>
          <w:tcPr>
            <w:tcW w:w="233" w:type="dxa"/>
            <w:tcBorders/>
            <w:shd w:fill="FFFFFF" w:val="clear"/>
            <w:vAlign w:val="bottom"/>
          </w:tcPr>
          <w:p>
            <w:pPr>
              <w:pStyle w:val="TableContents"/>
              <w:spacing w:before="0" w:after="283"/>
              <w:rPr/>
            </w:pPr>
            <w:r>
              <w:rPr/>
              <w:t> </w:t>
            </w:r>
          </w:p>
        </w:tc>
      </w:tr>
      <w:tr>
        <w:trPr/>
        <w:tc>
          <w:tcPr>
            <w:tcW w:w="5831" w:type="dxa"/>
            <w:tcBorders/>
            <w:shd w:fill="CCEEFF" w:val="clear"/>
            <w:vAlign w:val="bottom"/>
          </w:tcPr>
          <w:p>
            <w:pPr>
              <w:pStyle w:val="TableContents"/>
              <w:spacing w:before="0" w:after="283"/>
              <w:ind w:left="200" w:right="0" w:hanging="200"/>
              <w:rPr>
                <w:rFonts w:ascii="times" w:hAnsi="times"/>
                <w:sz w:val="20"/>
              </w:rPr>
            </w:pPr>
            <w:r>
              <w:rPr>
                <w:rFonts w:ascii="times" w:hAnsi="times"/>
                <w:sz w:val="20"/>
              </w:rPr>
              <w:t>Pinos Altos</w:t>
            </w:r>
          </w:p>
        </w:tc>
        <w:tc>
          <w:tcPr>
            <w:tcW w:w="232" w:type="dxa"/>
            <w:tcBorders/>
            <w:shd w:fill="CCEEFF" w:val="clear"/>
            <w:vAlign w:val="bottom"/>
          </w:tcPr>
          <w:p>
            <w:pPr>
              <w:pStyle w:val="TableContents"/>
              <w:spacing w:before="0" w:after="283"/>
              <w:rPr/>
            </w:pPr>
            <w:r>
              <w:rPr/>
              <w:t> </w:t>
            </w:r>
          </w:p>
        </w:tc>
        <w:tc>
          <w:tcPr>
            <w:tcW w:w="162" w:type="dxa"/>
            <w:tcBorders/>
            <w:shd w:fill="CCEEFF" w:val="clear"/>
            <w:vAlign w:val="bottom"/>
          </w:tcPr>
          <w:p>
            <w:pPr>
              <w:pStyle w:val="TableContents"/>
              <w:spacing w:before="0" w:after="283"/>
              <w:rPr/>
            </w:pPr>
            <w:r>
              <w:rPr/>
              <w:t> </w:t>
            </w:r>
          </w:p>
        </w:tc>
        <w:tc>
          <w:tcPr>
            <w:tcW w:w="987" w:type="dxa"/>
            <w:tcBorders/>
            <w:shd w:fill="CCEEFF" w:val="clear"/>
            <w:vAlign w:val="bottom"/>
          </w:tcPr>
          <w:p>
            <w:pPr>
              <w:pStyle w:val="TableContents"/>
              <w:spacing w:before="0" w:after="283"/>
              <w:jc w:val="right"/>
              <w:rPr>
                <w:rFonts w:ascii="times" w:hAnsi="times"/>
                <w:sz w:val="20"/>
              </w:rPr>
            </w:pPr>
            <w:r>
              <w:rPr>
                <w:rFonts w:ascii="times" w:hAnsi="times"/>
                <w:sz w:val="20"/>
              </w:rPr>
              <w:t>11,819</w:t>
            </w:r>
          </w:p>
        </w:tc>
        <w:tc>
          <w:tcPr>
            <w:tcW w:w="232" w:type="dxa"/>
            <w:tcBorders/>
            <w:shd w:fill="CCEEFF" w:val="clear"/>
            <w:vAlign w:val="bottom"/>
          </w:tcPr>
          <w:p>
            <w:pPr>
              <w:pStyle w:val="TableContents"/>
              <w:spacing w:before="0" w:after="283"/>
              <w:rPr/>
            </w:pPr>
            <w:r>
              <w:rPr/>
              <w:t> </w:t>
            </w:r>
          </w:p>
        </w:tc>
        <w:tc>
          <w:tcPr>
            <w:tcW w:w="161" w:type="dxa"/>
            <w:tcBorders/>
            <w:shd w:fill="CCEEFF" w:val="clear"/>
            <w:vAlign w:val="bottom"/>
          </w:tcPr>
          <w:p>
            <w:pPr>
              <w:pStyle w:val="TableContents"/>
              <w:spacing w:before="0" w:after="283"/>
              <w:rPr/>
            </w:pPr>
            <w:r>
              <w:rPr/>
              <w:t> </w:t>
            </w:r>
          </w:p>
        </w:tc>
        <w:tc>
          <w:tcPr>
            <w:tcW w:w="987" w:type="dxa"/>
            <w:tcBorders/>
            <w:shd w:fill="CCEEFF" w:val="clear"/>
            <w:vAlign w:val="bottom"/>
          </w:tcPr>
          <w:p>
            <w:pPr>
              <w:pStyle w:val="TableContents"/>
              <w:spacing w:before="0" w:after="283"/>
              <w:jc w:val="right"/>
              <w:rPr>
                <w:rFonts w:ascii="times" w:hAnsi="times"/>
                <w:sz w:val="20"/>
              </w:rPr>
            </w:pPr>
            <w:r>
              <w:rPr>
                <w:rFonts w:ascii="times" w:hAnsi="times"/>
                <w:sz w:val="20"/>
              </w:rPr>
              <w:t></w:t>
            </w:r>
          </w:p>
        </w:tc>
        <w:tc>
          <w:tcPr>
            <w:tcW w:w="232" w:type="dxa"/>
            <w:tcBorders/>
            <w:shd w:fill="CCEEFF" w:val="clear"/>
            <w:vAlign w:val="bottom"/>
          </w:tcPr>
          <w:p>
            <w:pPr>
              <w:pStyle w:val="TableContents"/>
              <w:spacing w:before="0" w:after="283"/>
              <w:rPr/>
            </w:pPr>
            <w:r>
              <w:rPr/>
              <w:t> </w:t>
            </w:r>
          </w:p>
        </w:tc>
        <w:tc>
          <w:tcPr>
            <w:tcW w:w="161" w:type="dxa"/>
            <w:tcBorders/>
            <w:shd w:fill="CCEEFF" w:val="clear"/>
            <w:vAlign w:val="bottom"/>
          </w:tcPr>
          <w:p>
            <w:pPr>
              <w:pStyle w:val="TableContents"/>
              <w:spacing w:before="0" w:after="283"/>
              <w:rPr/>
            </w:pPr>
            <w:r>
              <w:rPr/>
              <w:t> </w:t>
            </w:r>
          </w:p>
        </w:tc>
        <w:tc>
          <w:tcPr>
            <w:tcW w:w="987" w:type="dxa"/>
            <w:tcBorders/>
            <w:shd w:fill="CCEEFF" w:val="clear"/>
            <w:vAlign w:val="bottom"/>
          </w:tcPr>
          <w:p>
            <w:pPr>
              <w:pStyle w:val="TableContents"/>
              <w:spacing w:before="0" w:after="283"/>
              <w:jc w:val="right"/>
              <w:rPr>
                <w:rFonts w:ascii="times" w:hAnsi="times"/>
                <w:sz w:val="20"/>
              </w:rPr>
            </w:pPr>
            <w:r>
              <w:rPr>
                <w:rFonts w:ascii="times" w:hAnsi="times"/>
                <w:sz w:val="20"/>
              </w:rPr>
              <w:t></w:t>
            </w:r>
          </w:p>
        </w:tc>
        <w:tc>
          <w:tcPr>
            <w:tcW w:w="233" w:type="dxa"/>
            <w:tcBorders/>
            <w:shd w:fill="CCEEFF" w:val="clear"/>
            <w:vAlign w:val="bottom"/>
          </w:tcPr>
          <w:p>
            <w:pPr>
              <w:pStyle w:val="TableContents"/>
              <w:spacing w:before="0" w:after="283"/>
              <w:rPr/>
            </w:pPr>
            <w:r>
              <w:rPr/>
              <w:t> </w:t>
            </w:r>
          </w:p>
        </w:tc>
      </w:tr>
      <w:tr>
        <w:trPr/>
        <w:tc>
          <w:tcPr>
            <w:tcW w:w="5831" w:type="dxa"/>
            <w:tcBorders/>
            <w:shd w:fill="auto" w:val="clear"/>
            <w:vAlign w:val="bottom"/>
          </w:tcPr>
          <w:p>
            <w:pPr>
              <w:pStyle w:val="TableContents"/>
              <w:spacing w:before="0" w:after="283"/>
              <w:rPr/>
            </w:pPr>
            <w:r>
              <w:rPr/>
              <w:t> </w:t>
            </w:r>
          </w:p>
        </w:tc>
        <w:tc>
          <w:tcPr>
            <w:tcW w:w="232" w:type="dxa"/>
            <w:tcBorders/>
            <w:shd w:fill="auto" w:val="clear"/>
            <w:vAlign w:val="bottom"/>
          </w:tcPr>
          <w:p>
            <w:pPr>
              <w:pStyle w:val="TableContents"/>
              <w:spacing w:before="0" w:after="283"/>
              <w:rPr/>
            </w:pPr>
            <w:r>
              <w:rPr/>
              <w:t> </w:t>
            </w:r>
          </w:p>
        </w:tc>
        <w:tc>
          <w:tcPr>
            <w:tcW w:w="1149" w:type="dxa"/>
            <w:gridSpan w:val="2"/>
            <w:tcBorders>
              <w:bottom w:val="single" w:sz="8" w:space="0" w:color="000000"/>
            </w:tcBorders>
            <w:shd w:fill="auto" w:val="clear"/>
            <w:tcMar>
              <w:bottom w:w="28" w:type="dxa"/>
            </w:tcMar>
            <w:vAlign w:val="bottom"/>
          </w:tcPr>
          <w:p>
            <w:pPr>
              <w:pStyle w:val="TableContents"/>
              <w:spacing w:before="0" w:after="283"/>
              <w:jc w:val="right"/>
              <w:rPr/>
            </w:pPr>
            <w:r>
              <w:rPr/>
              <w:t> </w:t>
            </w:r>
          </w:p>
        </w:tc>
        <w:tc>
          <w:tcPr>
            <w:tcW w:w="232" w:type="dxa"/>
            <w:tcBorders/>
            <w:shd w:fill="auto" w:val="clear"/>
            <w:vAlign w:val="bottom"/>
          </w:tcPr>
          <w:p>
            <w:pPr>
              <w:pStyle w:val="TableContents"/>
              <w:spacing w:before="0" w:after="283"/>
              <w:rPr/>
            </w:pPr>
            <w:r>
              <w:rPr/>
              <w:t> </w:t>
            </w:r>
          </w:p>
        </w:tc>
        <w:tc>
          <w:tcPr>
            <w:tcW w:w="1148" w:type="dxa"/>
            <w:gridSpan w:val="2"/>
            <w:tcBorders>
              <w:bottom w:val="single" w:sz="8" w:space="0" w:color="000000"/>
            </w:tcBorders>
            <w:shd w:fill="auto" w:val="clear"/>
            <w:tcMar>
              <w:bottom w:w="28" w:type="dxa"/>
            </w:tcMar>
            <w:vAlign w:val="bottom"/>
          </w:tcPr>
          <w:p>
            <w:pPr>
              <w:pStyle w:val="TableContents"/>
              <w:spacing w:before="0" w:after="283"/>
              <w:jc w:val="right"/>
              <w:rPr/>
            </w:pPr>
            <w:r>
              <w:rPr/>
              <w:t> </w:t>
            </w:r>
          </w:p>
        </w:tc>
        <w:tc>
          <w:tcPr>
            <w:tcW w:w="232" w:type="dxa"/>
            <w:tcBorders/>
            <w:shd w:fill="auto" w:val="clear"/>
            <w:vAlign w:val="bottom"/>
          </w:tcPr>
          <w:p>
            <w:pPr>
              <w:pStyle w:val="TableContents"/>
              <w:spacing w:before="0" w:after="283"/>
              <w:rPr/>
            </w:pPr>
            <w:r>
              <w:rPr/>
              <w:t> </w:t>
            </w:r>
          </w:p>
        </w:tc>
        <w:tc>
          <w:tcPr>
            <w:tcW w:w="1148" w:type="dxa"/>
            <w:gridSpan w:val="2"/>
            <w:tcBorders>
              <w:bottom w:val="single" w:sz="8" w:space="0" w:color="000000"/>
            </w:tcBorders>
            <w:shd w:fill="auto" w:val="clear"/>
            <w:tcMar>
              <w:bottom w:w="28" w:type="dxa"/>
            </w:tcMar>
            <w:vAlign w:val="bottom"/>
          </w:tcPr>
          <w:p>
            <w:pPr>
              <w:pStyle w:val="TableContents"/>
              <w:spacing w:before="0" w:after="283"/>
              <w:jc w:val="right"/>
              <w:rPr/>
            </w:pPr>
            <w:r>
              <w:rPr/>
              <w:t> </w:t>
            </w:r>
          </w:p>
        </w:tc>
        <w:tc>
          <w:tcPr>
            <w:tcW w:w="233" w:type="dxa"/>
            <w:tcBorders/>
            <w:shd w:fill="auto" w:val="clear"/>
            <w:vAlign w:val="bottom"/>
          </w:tcPr>
          <w:p>
            <w:pPr>
              <w:pStyle w:val="TableContents"/>
              <w:spacing w:before="0" w:after="283"/>
              <w:rPr/>
            </w:pPr>
            <w:r>
              <w:rPr/>
              <w:t> </w:t>
            </w:r>
          </w:p>
        </w:tc>
      </w:tr>
      <w:tr>
        <w:trPr/>
        <w:tc>
          <w:tcPr>
            <w:tcW w:w="5831" w:type="dxa"/>
            <w:tcBorders/>
            <w:shd w:fill="FFFFFF" w:val="clear"/>
            <w:vAlign w:val="bottom"/>
          </w:tcPr>
          <w:p>
            <w:pPr>
              <w:pStyle w:val="TableContents"/>
              <w:spacing w:before="0" w:after="283"/>
              <w:ind w:left="200" w:right="0" w:hanging="200"/>
              <w:rPr>
                <w:rFonts w:ascii="times" w:hAnsi="times"/>
                <w:sz w:val="20"/>
              </w:rPr>
            </w:pPr>
            <w:r>
              <w:rPr>
                <w:rFonts w:ascii="times" w:hAnsi="times"/>
                <w:sz w:val="20"/>
              </w:rPr>
              <w:t>Production costs per Consolidated Statement of Income</w:t>
            </w:r>
          </w:p>
        </w:tc>
        <w:tc>
          <w:tcPr>
            <w:tcW w:w="232" w:type="dxa"/>
            <w:tcBorders/>
            <w:shd w:fill="FFFFFF" w:val="clear"/>
            <w:vAlign w:val="bottom"/>
          </w:tcPr>
          <w:p>
            <w:pPr>
              <w:pStyle w:val="TableContents"/>
              <w:spacing w:before="0" w:after="283"/>
              <w:rPr/>
            </w:pPr>
            <w:r>
              <w:rPr/>
              <w:t> </w:t>
            </w:r>
          </w:p>
        </w:tc>
        <w:tc>
          <w:tcPr>
            <w:tcW w:w="162" w:type="dxa"/>
            <w:tcBorders/>
            <w:shd w:fill="FFFFFF" w:val="clear"/>
            <w:vAlign w:val="bottom"/>
          </w:tcPr>
          <w:p>
            <w:pPr>
              <w:pStyle w:val="TableContents"/>
              <w:spacing w:before="0" w:after="283"/>
              <w:jc w:val="right"/>
              <w:rPr>
                <w:rFonts w:ascii="times" w:hAnsi="times"/>
                <w:sz w:val="20"/>
              </w:rPr>
            </w:pPr>
            <w:r>
              <w:rPr>
                <w:rFonts w:ascii="times" w:hAnsi="times"/>
                <w:sz w:val="20"/>
              </w:rPr>
              <w:t>$</w:t>
            </w:r>
          </w:p>
        </w:tc>
        <w:tc>
          <w:tcPr>
            <w:tcW w:w="987" w:type="dxa"/>
            <w:tcBorders/>
            <w:shd w:fill="FFFFFF" w:val="clear"/>
            <w:vAlign w:val="bottom"/>
          </w:tcPr>
          <w:p>
            <w:pPr>
              <w:pStyle w:val="TableContents"/>
              <w:spacing w:before="0" w:after="283"/>
              <w:jc w:val="right"/>
              <w:rPr>
                <w:rFonts w:ascii="times" w:hAnsi="times"/>
                <w:sz w:val="20"/>
              </w:rPr>
            </w:pPr>
            <w:r>
              <w:rPr>
                <w:rFonts w:ascii="times" w:hAnsi="times"/>
                <w:sz w:val="20"/>
              </w:rPr>
              <w:t>306,318</w:t>
            </w:r>
          </w:p>
        </w:tc>
        <w:tc>
          <w:tcPr>
            <w:tcW w:w="232" w:type="dxa"/>
            <w:tcBorders/>
            <w:shd w:fill="FFFFFF" w:val="clear"/>
            <w:vAlign w:val="bottom"/>
          </w:tcPr>
          <w:p>
            <w:pPr>
              <w:pStyle w:val="TableContents"/>
              <w:spacing w:before="0" w:after="283"/>
              <w:rPr/>
            </w:pPr>
            <w:r>
              <w:rPr/>
              <w:t> </w:t>
            </w:r>
          </w:p>
        </w:tc>
        <w:tc>
          <w:tcPr>
            <w:tcW w:w="161" w:type="dxa"/>
            <w:tcBorders/>
            <w:shd w:fill="FFFFFF" w:val="clear"/>
            <w:vAlign w:val="bottom"/>
          </w:tcPr>
          <w:p>
            <w:pPr>
              <w:pStyle w:val="TableContents"/>
              <w:spacing w:before="0" w:after="283"/>
              <w:jc w:val="right"/>
              <w:rPr>
                <w:rFonts w:ascii="times" w:hAnsi="times"/>
                <w:sz w:val="20"/>
              </w:rPr>
            </w:pPr>
            <w:r>
              <w:rPr>
                <w:rFonts w:ascii="times" w:hAnsi="times"/>
                <w:sz w:val="20"/>
              </w:rPr>
              <w:t>$</w:t>
            </w:r>
          </w:p>
        </w:tc>
        <w:tc>
          <w:tcPr>
            <w:tcW w:w="987" w:type="dxa"/>
            <w:tcBorders/>
            <w:shd w:fill="FFFFFF" w:val="clear"/>
            <w:vAlign w:val="bottom"/>
          </w:tcPr>
          <w:p>
            <w:pPr>
              <w:pStyle w:val="TableContents"/>
              <w:spacing w:before="0" w:after="283"/>
              <w:jc w:val="right"/>
              <w:rPr>
                <w:rFonts w:ascii="times" w:hAnsi="times"/>
                <w:sz w:val="20"/>
              </w:rPr>
            </w:pPr>
            <w:r>
              <w:rPr>
                <w:rFonts w:ascii="times" w:hAnsi="times"/>
                <w:sz w:val="20"/>
              </w:rPr>
              <w:t>186,862</w:t>
            </w:r>
          </w:p>
        </w:tc>
        <w:tc>
          <w:tcPr>
            <w:tcW w:w="232" w:type="dxa"/>
            <w:tcBorders/>
            <w:shd w:fill="FFFFFF" w:val="clear"/>
            <w:vAlign w:val="bottom"/>
          </w:tcPr>
          <w:p>
            <w:pPr>
              <w:pStyle w:val="TableContents"/>
              <w:spacing w:before="0" w:after="283"/>
              <w:rPr/>
            </w:pPr>
            <w:r>
              <w:rPr/>
              <w:t> </w:t>
            </w:r>
          </w:p>
        </w:tc>
        <w:tc>
          <w:tcPr>
            <w:tcW w:w="161" w:type="dxa"/>
            <w:tcBorders/>
            <w:shd w:fill="FFFFFF" w:val="clear"/>
            <w:vAlign w:val="bottom"/>
          </w:tcPr>
          <w:p>
            <w:pPr>
              <w:pStyle w:val="TableContents"/>
              <w:spacing w:before="0" w:after="283"/>
              <w:jc w:val="right"/>
              <w:rPr>
                <w:rFonts w:ascii="times" w:hAnsi="times"/>
                <w:sz w:val="20"/>
              </w:rPr>
            </w:pPr>
            <w:r>
              <w:rPr>
                <w:rFonts w:ascii="times" w:hAnsi="times"/>
                <w:sz w:val="20"/>
              </w:rPr>
              <w:t>$</w:t>
            </w:r>
          </w:p>
        </w:tc>
        <w:tc>
          <w:tcPr>
            <w:tcW w:w="987" w:type="dxa"/>
            <w:tcBorders/>
            <w:shd w:fill="FFFFFF" w:val="clear"/>
            <w:vAlign w:val="bottom"/>
          </w:tcPr>
          <w:p>
            <w:pPr>
              <w:pStyle w:val="TableContents"/>
              <w:spacing w:before="0" w:after="283"/>
              <w:jc w:val="right"/>
              <w:rPr>
                <w:rFonts w:ascii="times" w:hAnsi="times"/>
                <w:sz w:val="20"/>
              </w:rPr>
            </w:pPr>
            <w:r>
              <w:rPr>
                <w:rFonts w:ascii="times" w:hAnsi="times"/>
                <w:sz w:val="20"/>
              </w:rPr>
              <w:t>166,104</w:t>
            </w:r>
          </w:p>
        </w:tc>
        <w:tc>
          <w:tcPr>
            <w:tcW w:w="233" w:type="dxa"/>
            <w:tcBorders/>
            <w:shd w:fill="FFFFFF" w:val="clear"/>
            <w:vAlign w:val="bottom"/>
          </w:tcPr>
          <w:p>
            <w:pPr>
              <w:pStyle w:val="TableContents"/>
              <w:spacing w:before="0" w:after="283"/>
              <w:rPr/>
            </w:pPr>
            <w:r>
              <w:rPr/>
              <w:t> </w:t>
            </w:r>
          </w:p>
        </w:tc>
      </w:tr>
      <w:tr>
        <w:trPr/>
        <w:tc>
          <w:tcPr>
            <w:tcW w:w="5831" w:type="dxa"/>
            <w:tcBorders/>
            <w:shd w:fill="auto" w:val="clear"/>
            <w:vAlign w:val="bottom"/>
          </w:tcPr>
          <w:p>
            <w:pPr>
              <w:pStyle w:val="TableContents"/>
              <w:spacing w:before="0" w:after="283"/>
              <w:rPr/>
            </w:pPr>
            <w:r>
              <w:rPr/>
              <w:t> </w:t>
            </w:r>
          </w:p>
        </w:tc>
        <w:tc>
          <w:tcPr>
            <w:tcW w:w="232" w:type="dxa"/>
            <w:tcBorders/>
            <w:shd w:fill="auto" w:val="clear"/>
            <w:vAlign w:val="bottom"/>
          </w:tcPr>
          <w:p>
            <w:pPr>
              <w:pStyle w:val="TableContents"/>
              <w:spacing w:before="0" w:after="283"/>
              <w:rPr/>
            </w:pPr>
            <w:r>
              <w:rPr/>
              <w:t> </w:t>
            </w:r>
          </w:p>
        </w:tc>
        <w:tc>
          <w:tcPr>
            <w:tcW w:w="1149" w:type="dxa"/>
            <w:gridSpan w:val="2"/>
            <w:tcBorders>
              <w:bottom w:val="double" w:sz="6" w:space="0" w:color="000000"/>
            </w:tcBorders>
            <w:shd w:fill="auto" w:val="clear"/>
            <w:tcMar>
              <w:bottom w:w="28" w:type="dxa"/>
            </w:tcMar>
            <w:vAlign w:val="bottom"/>
          </w:tcPr>
          <w:p>
            <w:pPr>
              <w:pStyle w:val="TableContents"/>
              <w:spacing w:before="0" w:after="283"/>
              <w:jc w:val="right"/>
              <w:rPr/>
            </w:pPr>
            <w:r>
              <w:rPr/>
              <w:t> </w:t>
            </w:r>
          </w:p>
        </w:tc>
        <w:tc>
          <w:tcPr>
            <w:tcW w:w="232" w:type="dxa"/>
            <w:tcBorders/>
            <w:shd w:fill="auto" w:val="clear"/>
            <w:vAlign w:val="bottom"/>
          </w:tcPr>
          <w:p>
            <w:pPr>
              <w:pStyle w:val="TableContents"/>
              <w:spacing w:before="0" w:after="283"/>
              <w:rPr/>
            </w:pPr>
            <w:r>
              <w:rPr/>
              <w:t> </w:t>
            </w:r>
          </w:p>
        </w:tc>
        <w:tc>
          <w:tcPr>
            <w:tcW w:w="1148" w:type="dxa"/>
            <w:gridSpan w:val="2"/>
            <w:tcBorders>
              <w:bottom w:val="double" w:sz="6" w:space="0" w:color="000000"/>
            </w:tcBorders>
            <w:shd w:fill="auto" w:val="clear"/>
            <w:tcMar>
              <w:bottom w:w="28" w:type="dxa"/>
            </w:tcMar>
            <w:vAlign w:val="bottom"/>
          </w:tcPr>
          <w:p>
            <w:pPr>
              <w:pStyle w:val="TableContents"/>
              <w:spacing w:before="0" w:after="283"/>
              <w:jc w:val="right"/>
              <w:rPr/>
            </w:pPr>
            <w:r>
              <w:rPr/>
              <w:t> </w:t>
            </w:r>
          </w:p>
        </w:tc>
        <w:tc>
          <w:tcPr>
            <w:tcW w:w="232" w:type="dxa"/>
            <w:tcBorders/>
            <w:shd w:fill="auto" w:val="clear"/>
            <w:vAlign w:val="bottom"/>
          </w:tcPr>
          <w:p>
            <w:pPr>
              <w:pStyle w:val="TableContents"/>
              <w:spacing w:before="0" w:after="283"/>
              <w:rPr/>
            </w:pPr>
            <w:r>
              <w:rPr/>
              <w:t> </w:t>
            </w:r>
          </w:p>
        </w:tc>
        <w:tc>
          <w:tcPr>
            <w:tcW w:w="1148" w:type="dxa"/>
            <w:gridSpan w:val="2"/>
            <w:tcBorders>
              <w:bottom w:val="double" w:sz="6" w:space="0" w:color="000000"/>
            </w:tcBorders>
            <w:shd w:fill="auto" w:val="clear"/>
            <w:tcMar>
              <w:bottom w:w="28" w:type="dxa"/>
            </w:tcMar>
            <w:vAlign w:val="bottom"/>
          </w:tcPr>
          <w:p>
            <w:pPr>
              <w:pStyle w:val="TableContents"/>
              <w:spacing w:before="0" w:after="283"/>
              <w:jc w:val="right"/>
              <w:rPr/>
            </w:pPr>
            <w:r>
              <w:rPr/>
              <w:t> </w:t>
            </w:r>
          </w:p>
        </w:tc>
        <w:tc>
          <w:tcPr>
            <w:tcW w:w="233" w:type="dxa"/>
            <w:tcBorders/>
            <w:shd w:fill="auto" w:val="clear"/>
            <w:vAlign w:val="bottom"/>
          </w:tcPr>
          <w:p>
            <w:pPr>
              <w:pStyle w:val="TableContents"/>
              <w:spacing w:before="0" w:after="283"/>
              <w:rPr/>
            </w:pPr>
            <w:r>
              <w:rPr/>
              <w:t> </w:t>
            </w:r>
          </w:p>
        </w:tc>
      </w:tr>
    </w:tbl>
    <w:p>
      <w:pPr>
        <w:pStyle w:val="TextBody"/>
        <w:jc w:val="both"/>
        <w:rPr/>
      </w:pPr>
      <w:r>
        <w:rPr/>
        <w:t>        </w:t>
      </w:r>
      <w:r>
        <w:rPr>
          <w:rFonts w:ascii="times" w:hAnsi="times"/>
          <w:sz w:val="20"/>
        </w:rPr>
        <w:t xml:space="preserve">Production costs at the LaRonde Mine during 2009 of $164.2 million remained relatively constant when compared to 2008, decreasing by approximately 1%. During 2009, LaRonde processed an average of 6,975 tonnes of ore per day compared to 7,210 tonnes of ore per day during 2008. Minesite costs per tonne were C$69 in the fourth quarter compared to C$64 in the fourth quarter of 2008. For the full year, the minesite costs per tonne were C$72, compared with C$67 per tonne in 2008. The increase in minesite costs per tonne during 2009 is attributable to a combination of higher costs for labour, contractors, chemicals and other consumables, which were slightly offset by lower energy costs. </w:t>
      </w:r>
    </w:p>
    <w:p>
      <w:pPr>
        <w:pStyle w:val="TextBody"/>
        <w:jc w:val="both"/>
        <w:rPr/>
      </w:pPr>
      <w:r>
        <w:rPr/>
        <w:t>        </w:t>
      </w:r>
      <w:r>
        <w:rPr>
          <w:rFonts w:ascii="times" w:hAnsi="times"/>
          <w:sz w:val="20"/>
        </w:rPr>
        <w:t xml:space="preserve">In 2009, production costs at the Goldex Mine were $54.3 million compared to $20.4 million in 2008. The increase is due to the fact that commercial production was achieved August 2008. During 2009, Goldex processed an average of 7,164 tonnes of ore per day, above 2008 average production of 6,140 tonnes of ore per day and design capacity of 7,000 tonnes per day. Minesite costs per tonne were C$23 in the fourth quarter of </w:t>
      </w:r>
    </w:p>
    <w:p>
      <w:pPr>
        <w:pStyle w:val="TextBody"/>
        <w:jc w:val="center"/>
        <w:rPr>
          <w:rFonts w:ascii="times" w:hAnsi="times"/>
          <w:sz w:val="20"/>
        </w:rPr>
      </w:pPr>
      <w:r>
        <w:rPr>
          <w:rFonts w:ascii="times" w:hAnsi="times"/>
          <w:sz w:val="20"/>
        </w:rPr>
        <w:t>74</w:t>
      </w:r>
    </w:p>
    <w:p>
      <w:pPr>
        <w:pStyle w:val="HorizontalLine"/>
        <w:pBdr>
          <w:bottom w:val="single" w:sz="20" w:space="0" w:color="808080"/>
        </w:pBdr>
        <w:rPr/>
      </w:pPr>
      <w:r>
        <w:rPr/>
      </w:r>
      <w:r>
        <w:br w:type="page"/>
      </w:r>
    </w:p>
    <w:p>
      <w:pPr>
        <w:pStyle w:val="TextBody"/>
        <w:jc w:val="both"/>
        <w:rPr>
          <w:rFonts w:ascii="times" w:hAnsi="times"/>
          <w:sz w:val="20"/>
        </w:rPr>
      </w:pPr>
      <w:bookmarkStart w:id="159" w:name="page_cp79301_1_75"/>
      <w:bookmarkEnd w:id="159"/>
      <w:r>
        <w:rPr>
          <w:rFonts w:ascii="times" w:hAnsi="times"/>
          <w:sz w:val="20"/>
        </w:rPr>
        <w:t xml:space="preserve">2009 compared to C$24 in the fourth quarter of 2008. For the full year, the minesite costs per tonne were C$23, compared with C$27 per tonne in 2008. The decrease in minesite costs per tonne during 2009 is attributable to the processing of higher grade ore. </w:t>
      </w:r>
    </w:p>
    <w:p>
      <w:pPr>
        <w:pStyle w:val="TextBody"/>
        <w:jc w:val="both"/>
        <w:rPr/>
      </w:pPr>
      <w:r>
        <w:rPr/>
        <w:t>        </w:t>
      </w:r>
      <w:r>
        <w:rPr>
          <w:rFonts w:ascii="times" w:hAnsi="times"/>
          <w:sz w:val="20"/>
        </w:rPr>
        <w:t xml:space="preserve">Both the Kittila and Lapa Mines achieved commercial production in May 2009. The Pinos Altos Mine achieved commercial production in November 2009. </w:t>
      </w:r>
    </w:p>
    <w:p>
      <w:pPr>
        <w:pStyle w:val="TextBody"/>
        <w:jc w:val="both"/>
        <w:rPr/>
      </w:pPr>
      <w:r>
        <w:rPr/>
        <w:t>        </w:t>
      </w:r>
      <w:r>
        <w:rPr>
          <w:rFonts w:ascii="times" w:hAnsi="times"/>
          <w:sz w:val="20"/>
        </w:rPr>
        <w:t xml:space="preserve">During 2009, the Kittila Mine processed an average of 2,057 tonnes of ore per day, below its design capacity of 3,000 tonnes of ore per day. Since the achievement of commercial production, the minesite costs per tonne were €54, which was higher than expected due to the slower than expected ramping up of the Kittila Mine. In 2009, the Lapa Mine processed an average of 1,222 tonnes of ore per day, below its design capacity of 1,500 tonnes per day. The Lapa Mine is processing ore quantities as expected; however, the mine continues to experience dilution issues. The Pinos Altos Mine processed an average of 1,863 tonnes of ore per day during the fourth quarter, below its design capacity of 4,000 tonnes per day. The start-up of the Pinos Altos mill was affected by increased quantities of clay minerals observed in the initial ore processed in the mill with a subsequent limitation on the ability to filter tailings at the designed production rates. </w:t>
      </w:r>
    </w:p>
    <w:p>
      <w:pPr>
        <w:pStyle w:val="TextBody"/>
        <w:jc w:val="center"/>
        <w:rPr>
          <w:rFonts w:ascii="times" w:hAnsi="times"/>
        </w:rPr>
      </w:pPr>
      <w:bookmarkStart w:id="160" w:name="toc_cp79301_4"/>
      <w:bookmarkStart w:id="161" w:name="cp79301_total_production_costs_by_catego"/>
      <w:bookmarkEnd w:id="160"/>
      <w:bookmarkEnd w:id="161"/>
      <w:r>
        <w:rPr>
          <w:rFonts w:ascii="times" w:hAnsi="times"/>
          <w:sz w:val="20"/>
        </w:rPr>
        <w:br/>
      </w:r>
      <w:r>
        <w:rPr>
          <w:rFonts w:ascii="times" w:hAnsi="times"/>
          <w:b/>
          <w:sz w:val="20"/>
        </w:rPr>
        <w:t xml:space="preserve">Total Production Costs by Category </w:t>
      </w:r>
    </w:p>
    <w:p>
      <w:pPr>
        <w:pStyle w:val="TextBody"/>
        <w:jc w:val="center"/>
        <w:rPr/>
      </w:pPr>
      <w:r>
        <w:rPr/>
        <w:drawing>
          <wp:inline distT="0" distB="0" distL="0" distR="0">
            <wp:extent cx="2828925" cy="2552700"/>
            <wp:effectExtent l="0" t="0" r="0" b="0"/>
            <wp:docPr id="51" name="Image5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51" descr=""/>
                    <pic:cNvPicPr>
                      <a:picLocks noChangeAspect="1" noChangeArrowheads="1"/>
                    </pic:cNvPicPr>
                  </pic:nvPicPr>
                  <pic:blipFill>
                    <a:blip r:embed="rId52"/>
                    <a:stretch>
                      <a:fillRect/>
                    </a:stretch>
                  </pic:blipFill>
                  <pic:spPr bwMode="auto">
                    <a:xfrm>
                      <a:off x="0" y="0"/>
                      <a:ext cx="2828925" cy="2552700"/>
                    </a:xfrm>
                    <a:prstGeom prst="rect">
                      <a:avLst/>
                    </a:prstGeom>
                  </pic:spPr>
                </pic:pic>
              </a:graphicData>
            </a:graphic>
          </wp:inline>
        </w:drawing>
      </w:r>
      <w:r>
        <w:rPr/>
        <w:t xml:space="preserve"> </w:t>
      </w:r>
    </w:p>
    <w:p>
      <w:pPr>
        <w:pStyle w:val="TextBody"/>
        <w:jc w:val="both"/>
        <w:rPr/>
      </w:pPr>
      <w:r>
        <w:rPr/>
        <w:t>        </w:t>
      </w:r>
      <w:r>
        <w:rPr>
          <w:rFonts w:ascii="times" w:hAnsi="times"/>
          <w:sz w:val="20"/>
        </w:rPr>
        <w:t xml:space="preserve">In 2009, total cash costs per ounce of gold increased to $347 from $162 in 2008 and </w:t>
      </w:r>
      <w:r>
        <w:rPr>
          <w:rFonts w:ascii="times" w:hAnsi="times"/>
          <w:i/>
          <w:sz w:val="20"/>
        </w:rPr>
        <w:t>minus</w:t>
      </w:r>
      <w:r>
        <w:rPr>
          <w:rFonts w:ascii="times" w:hAnsi="times"/>
        </w:rPr>
        <w:t xml:space="preserve"> </w:t>
      </w:r>
      <w:r>
        <w:rPr>
          <w:rFonts w:ascii="times" w:hAnsi="times"/>
          <w:sz w:val="20"/>
        </w:rPr>
        <w:t xml:space="preserve">$365 in 2007. The total cash costs per ounce of $347 represents a weighted average over all the Company's producing mines. In 2009, the LaRonde Mine total cash costs per ounce were $103, the Goldex Mine total cash costs per ounce were $366, the Kittila Mine total cash costs per ounce of $668, the Lapa Mine total cash costs per ounce were $751 and the Pinos Altos Mine total cash costs per ounce were $596. Total cash costs per ounce are comprised of minesite costs incurred during the period and, in the case of the LaRonde and Pinos Altos Mines, reduced by their related net byproduct revenue. Total cash costs per ounce are affected by various factors such as the quantity of gold produced, operating costs, Canadian dollar/US dollar exchange rates and Euro/US dollar exchange rates and, at the LaRonde and Pinos Altos Mines, the quantity of byproduct metals produced and byproduct metal prices. </w:t>
      </w:r>
    </w:p>
    <w:p>
      <w:pPr>
        <w:pStyle w:val="TextBody"/>
        <w:jc w:val="both"/>
        <w:rPr/>
      </w:pPr>
      <w:r>
        <w:rPr/>
        <w:t>        </w:t>
      </w:r>
      <w:r>
        <w:rPr>
          <w:rFonts w:ascii="times" w:hAnsi="times"/>
          <w:sz w:val="20"/>
        </w:rPr>
        <w:t xml:space="preserve">Total cash costs per ounce is not a recognized measure under US GAAP and this data may not be comparable to data presented by other gold producers. Management believes that this generally accepted industry measure is a realistic indication of operating performance and is useful in allowing year over year comparisons. As illustrated in the table below, this measure is calculated by adjusting production costs as shown in the Consolidated Statements of Income and Comprehensive Income for net byproduct revenues, royalties, inventory adjustments and asset retirement provisions and then dividing by the number of ounces of gold produced. Total cash costs per ounce is intended to provide investors with information about the cash generating capabilities of mining operations. Management uses this measure to monitor the performance of mining operations. Since market prices for gold are quoted on a per ounce basis, using this per ounce measure allows management to assess the mine's cash generating capabilities at various gold prices. Management is aware that </w:t>
      </w:r>
    </w:p>
    <w:p>
      <w:pPr>
        <w:pStyle w:val="TextBody"/>
        <w:jc w:val="center"/>
        <w:rPr>
          <w:rFonts w:ascii="times" w:hAnsi="times"/>
          <w:sz w:val="20"/>
        </w:rPr>
      </w:pPr>
      <w:r>
        <w:rPr>
          <w:rFonts w:ascii="times" w:hAnsi="times"/>
          <w:sz w:val="20"/>
        </w:rPr>
        <w:t>75</w:t>
      </w:r>
    </w:p>
    <w:p>
      <w:pPr>
        <w:pStyle w:val="HorizontalLine"/>
        <w:pBdr>
          <w:bottom w:val="single" w:sz="20" w:space="0" w:color="808080"/>
        </w:pBdr>
        <w:rPr/>
      </w:pPr>
      <w:r>
        <w:rPr/>
      </w:r>
      <w:r>
        <w:br w:type="page"/>
      </w:r>
    </w:p>
    <w:p>
      <w:pPr>
        <w:pStyle w:val="TextBody"/>
        <w:rPr/>
      </w:pPr>
      <w:r>
        <w:rPr/>
      </w:r>
      <w:bookmarkStart w:id="162" w:name="page_cp79301_1_76"/>
      <w:bookmarkStart w:id="163" w:name="page_cp79301_1_76"/>
      <w:bookmarkEnd w:id="163"/>
    </w:p>
    <w:p>
      <w:pPr>
        <w:pStyle w:val="TextBody"/>
        <w:jc w:val="both"/>
        <w:rPr>
          <w:rFonts w:ascii="times" w:hAnsi="times"/>
          <w:sz w:val="20"/>
        </w:rPr>
      </w:pPr>
      <w:r>
        <w:rPr>
          <w:rFonts w:ascii="times" w:hAnsi="times"/>
          <w:sz w:val="20"/>
        </w:rPr>
        <w:t xml:space="preserve">this per ounce measure of performance is affected by fluctuations in byproduct metal prices and exchange rates. Management compensates for the limitations inherent in this measure by using it in conjunction with minesite costs per tonne (discussed below) as well as other data prepared in accordance with US GAAP. Management also performs sensitivity analyses in order to quantify the effects of fluctuating metal prices and exchange rates. </w:t>
      </w:r>
    </w:p>
    <w:p>
      <w:pPr>
        <w:pStyle w:val="TextBody"/>
        <w:jc w:val="both"/>
        <w:rPr/>
      </w:pPr>
      <w:r>
        <w:rPr/>
        <w:t>        </w:t>
      </w:r>
      <w:r>
        <w:rPr>
          <w:rFonts w:ascii="times" w:hAnsi="times"/>
          <w:sz w:val="20"/>
        </w:rPr>
        <w:t xml:space="preserve">Minesite costs per tonne is not a recognized measure under US GAAP and this data may not be comparable to data presented by other gold producers. As illustrated in the table below, this measure is calculated by adjusting production costs as shown in the Consolidated Statement of Income and Comprehensive Income for inventory adjustments and asset retirement provisions and then dividing by tonnes of ore processed through the mill. Since total cash costs per ounce data can be affected by fluctuations in byproduct metals prices and exchange rates, management believes this measure provides additional information regarding the performance of mining operations and allows management to monitor operating costs on a more consistent basis as the per tonne measure eliminates the cost variability associated with varying production levels. Management also uses this measure to determine the economic viability of mining blocks. As each mining block is evaluated based on the net realizable value of each tonne mined, in order to be economically viable the estimated revenue on a per tonne basis must be in excess of the minesite costs per tonne. Management is aware that this per tonne measure is affected by fluctuations in production levels and thus uses this measure as an evaluation tool in conjunction with production costs prepared in accordance with US GAAP. This measure supplements production cost information prepared in accordance with US GAAP and allows investors to distinguish between changes in production costs resulting from changes in level of production versus changes in operating performance. </w:t>
      </w:r>
    </w:p>
    <w:p>
      <w:pPr>
        <w:pStyle w:val="TextBody"/>
        <w:jc w:val="both"/>
        <w:rPr/>
      </w:pPr>
      <w:r>
        <w:rPr/>
        <w:t>        </w:t>
      </w:r>
      <w:r>
        <w:rPr>
          <w:rFonts w:ascii="times" w:hAnsi="times"/>
          <w:sz w:val="20"/>
        </w:rPr>
        <w:t xml:space="preserve">Both of these non-US GAAP measures used should be considered together with other data prepared in accordance with US GAAP, and none of the measures taken by themselves is necessarily indicative of production costs or cash flow measures prepared in accordance with US GAAP. The tables below reconcile total cash costs per ounce and minesite costs per tonne to the production costs presented in the consolidated financial statements prepared in accordance with US GAAP. </w:t>
      </w:r>
    </w:p>
    <w:p>
      <w:pPr>
        <w:pStyle w:val="TextBody"/>
        <w:jc w:val="both"/>
        <w:rPr>
          <w:rFonts w:ascii="times" w:hAnsi="times"/>
          <w:sz w:val="20"/>
        </w:rPr>
      </w:pPr>
      <w:r>
        <w:rPr>
          <w:rFonts w:ascii="times" w:hAnsi="times"/>
          <w:sz w:val="20"/>
          <w:u w:val="single"/>
        </w:rPr>
        <w:t>Total Production Costs by Mine</w:t>
      </w:r>
      <w:r>
        <w:rPr>
          <w:rFonts w:ascii="times" w:hAnsi="times"/>
          <w:sz w:val="20"/>
        </w:rPr>
        <w:t xml:space="preserve"> </w:t>
      </w:r>
    </w:p>
    <w:tbl>
      <w:tblPr>
        <w:tblW w:w="5000" w:type="pct"/>
        <w:jc w:val="center"/>
        <w:tblInd w:w="0" w:type="dxa"/>
        <w:tblCellMar>
          <w:top w:w="0" w:type="dxa"/>
          <w:left w:w="0" w:type="dxa"/>
          <w:bottom w:w="0" w:type="dxa"/>
          <w:right w:w="0" w:type="dxa"/>
        </w:tblCellMar>
      </w:tblPr>
      <w:tblGrid>
        <w:gridCol w:w="6689"/>
        <w:gridCol w:w="166"/>
        <w:gridCol w:w="125"/>
        <w:gridCol w:w="824"/>
        <w:gridCol w:w="166"/>
        <w:gridCol w:w="125"/>
        <w:gridCol w:w="824"/>
        <w:gridCol w:w="166"/>
        <w:gridCol w:w="125"/>
        <w:gridCol w:w="824"/>
        <w:gridCol w:w="171"/>
      </w:tblGrid>
      <w:tr>
        <w:trPr/>
        <w:tc>
          <w:tcPr>
            <w:tcW w:w="6689" w:type="dxa"/>
            <w:tcBorders/>
            <w:shd w:fill="auto" w:val="clear"/>
            <w:vAlign w:val="center"/>
          </w:tcPr>
          <w:p>
            <w:pPr>
              <w:pStyle w:val="TableContents"/>
              <w:spacing w:before="0" w:after="283"/>
              <w:rPr>
                <w:sz w:val="4"/>
                <w:szCs w:val="4"/>
              </w:rPr>
            </w:pPr>
            <w:r>
              <w:rPr>
                <w:sz w:val="4"/>
                <w:szCs w:val="4"/>
              </w:rPr>
            </w:r>
          </w:p>
        </w:tc>
        <w:tc>
          <w:tcPr>
            <w:tcW w:w="166" w:type="dxa"/>
            <w:tcBorders/>
            <w:shd w:fill="auto" w:val="clear"/>
            <w:vAlign w:val="center"/>
          </w:tcPr>
          <w:p>
            <w:pPr>
              <w:pStyle w:val="TableContents"/>
              <w:spacing w:before="0" w:after="283"/>
              <w:rPr>
                <w:sz w:val="4"/>
                <w:szCs w:val="4"/>
              </w:rPr>
            </w:pPr>
            <w:r>
              <w:rPr>
                <w:sz w:val="4"/>
                <w:szCs w:val="4"/>
              </w:rPr>
            </w:r>
          </w:p>
        </w:tc>
        <w:tc>
          <w:tcPr>
            <w:tcW w:w="125" w:type="dxa"/>
            <w:tcBorders/>
            <w:shd w:fill="auto" w:val="clear"/>
            <w:vAlign w:val="center"/>
          </w:tcPr>
          <w:p>
            <w:pPr>
              <w:pStyle w:val="TableContents"/>
              <w:spacing w:before="0" w:after="283"/>
              <w:rPr>
                <w:sz w:val="4"/>
                <w:szCs w:val="4"/>
              </w:rPr>
            </w:pPr>
            <w:r>
              <w:rPr>
                <w:sz w:val="4"/>
                <w:szCs w:val="4"/>
              </w:rPr>
            </w:r>
          </w:p>
        </w:tc>
        <w:tc>
          <w:tcPr>
            <w:tcW w:w="824" w:type="dxa"/>
            <w:tcBorders/>
            <w:shd w:fill="auto" w:val="clear"/>
            <w:vAlign w:val="center"/>
          </w:tcPr>
          <w:p>
            <w:pPr>
              <w:pStyle w:val="TableContents"/>
              <w:spacing w:before="0" w:after="283"/>
              <w:rPr>
                <w:sz w:val="4"/>
                <w:szCs w:val="4"/>
              </w:rPr>
            </w:pPr>
            <w:r>
              <w:rPr>
                <w:sz w:val="4"/>
                <w:szCs w:val="4"/>
              </w:rPr>
            </w:r>
          </w:p>
        </w:tc>
        <w:tc>
          <w:tcPr>
            <w:tcW w:w="166" w:type="dxa"/>
            <w:tcBorders/>
            <w:shd w:fill="auto" w:val="clear"/>
            <w:vAlign w:val="center"/>
          </w:tcPr>
          <w:p>
            <w:pPr>
              <w:pStyle w:val="TableContents"/>
              <w:spacing w:before="0" w:after="283"/>
              <w:rPr>
                <w:sz w:val="4"/>
                <w:szCs w:val="4"/>
              </w:rPr>
            </w:pPr>
            <w:r>
              <w:rPr>
                <w:sz w:val="4"/>
                <w:szCs w:val="4"/>
              </w:rPr>
            </w:r>
          </w:p>
        </w:tc>
        <w:tc>
          <w:tcPr>
            <w:tcW w:w="125" w:type="dxa"/>
            <w:tcBorders/>
            <w:shd w:fill="auto" w:val="clear"/>
            <w:vAlign w:val="center"/>
          </w:tcPr>
          <w:p>
            <w:pPr>
              <w:pStyle w:val="TableContents"/>
              <w:spacing w:before="0" w:after="283"/>
              <w:rPr>
                <w:sz w:val="4"/>
                <w:szCs w:val="4"/>
              </w:rPr>
            </w:pPr>
            <w:r>
              <w:rPr>
                <w:sz w:val="4"/>
                <w:szCs w:val="4"/>
              </w:rPr>
            </w:r>
          </w:p>
        </w:tc>
        <w:tc>
          <w:tcPr>
            <w:tcW w:w="824" w:type="dxa"/>
            <w:tcBorders/>
            <w:shd w:fill="auto" w:val="clear"/>
            <w:vAlign w:val="center"/>
          </w:tcPr>
          <w:p>
            <w:pPr>
              <w:pStyle w:val="TableContents"/>
              <w:spacing w:before="0" w:after="283"/>
              <w:rPr>
                <w:sz w:val="4"/>
                <w:szCs w:val="4"/>
              </w:rPr>
            </w:pPr>
            <w:r>
              <w:rPr>
                <w:sz w:val="4"/>
                <w:szCs w:val="4"/>
              </w:rPr>
            </w:r>
          </w:p>
        </w:tc>
        <w:tc>
          <w:tcPr>
            <w:tcW w:w="166" w:type="dxa"/>
            <w:tcBorders/>
            <w:shd w:fill="auto" w:val="clear"/>
            <w:vAlign w:val="center"/>
          </w:tcPr>
          <w:p>
            <w:pPr>
              <w:pStyle w:val="TableContents"/>
              <w:spacing w:before="0" w:after="283"/>
              <w:rPr>
                <w:sz w:val="4"/>
                <w:szCs w:val="4"/>
              </w:rPr>
            </w:pPr>
            <w:r>
              <w:rPr>
                <w:sz w:val="4"/>
                <w:szCs w:val="4"/>
              </w:rPr>
            </w:r>
          </w:p>
        </w:tc>
        <w:tc>
          <w:tcPr>
            <w:tcW w:w="125" w:type="dxa"/>
            <w:tcBorders/>
            <w:shd w:fill="auto" w:val="clear"/>
            <w:vAlign w:val="center"/>
          </w:tcPr>
          <w:p>
            <w:pPr>
              <w:pStyle w:val="TableContents"/>
              <w:spacing w:before="0" w:after="283"/>
              <w:rPr>
                <w:sz w:val="4"/>
                <w:szCs w:val="4"/>
              </w:rPr>
            </w:pPr>
            <w:r>
              <w:rPr>
                <w:sz w:val="4"/>
                <w:szCs w:val="4"/>
              </w:rPr>
            </w:r>
          </w:p>
        </w:tc>
        <w:tc>
          <w:tcPr>
            <w:tcW w:w="824" w:type="dxa"/>
            <w:tcBorders/>
            <w:shd w:fill="auto" w:val="clear"/>
            <w:vAlign w:val="center"/>
          </w:tcPr>
          <w:p>
            <w:pPr>
              <w:pStyle w:val="TableContents"/>
              <w:spacing w:before="0" w:after="283"/>
              <w:rPr>
                <w:sz w:val="4"/>
                <w:szCs w:val="4"/>
              </w:rPr>
            </w:pPr>
            <w:r>
              <w:rPr>
                <w:sz w:val="4"/>
                <w:szCs w:val="4"/>
              </w:rPr>
            </w:r>
          </w:p>
        </w:tc>
        <w:tc>
          <w:tcPr>
            <w:tcW w:w="171" w:type="dxa"/>
            <w:tcBorders/>
            <w:shd w:fill="auto" w:val="clear"/>
            <w:vAlign w:val="center"/>
          </w:tcPr>
          <w:p>
            <w:pPr>
              <w:pStyle w:val="TableContents"/>
              <w:spacing w:before="0" w:after="283"/>
              <w:rPr>
                <w:sz w:val="4"/>
                <w:szCs w:val="4"/>
              </w:rPr>
            </w:pPr>
            <w:r>
              <w:rPr>
                <w:sz w:val="4"/>
                <w:szCs w:val="4"/>
              </w:rPr>
            </w:r>
          </w:p>
        </w:tc>
      </w:tr>
      <w:tr>
        <w:trPr/>
        <w:tc>
          <w:tcPr>
            <w:tcW w:w="6689" w:type="dxa"/>
            <w:tcBorders/>
            <w:shd w:fill="auto" w:val="clear"/>
            <w:vAlign w:val="bottom"/>
          </w:tcPr>
          <w:p>
            <w:pPr>
              <w:pStyle w:val="TableHeading"/>
              <w:spacing w:before="0" w:after="283"/>
              <w:jc w:val="left"/>
              <w:rPr/>
            </w:pPr>
            <w:r>
              <w:rPr/>
              <w:t> </w:t>
            </w:r>
          </w:p>
        </w:tc>
        <w:tc>
          <w:tcPr>
            <w:tcW w:w="166" w:type="dxa"/>
            <w:tcBorders/>
            <w:shd w:fill="auto" w:val="clear"/>
            <w:vAlign w:val="bottom"/>
          </w:tcPr>
          <w:p>
            <w:pPr>
              <w:pStyle w:val="TableHeading"/>
              <w:suppressLineNumbers/>
              <w:spacing w:before="0" w:after="283"/>
              <w:jc w:val="center"/>
              <w:rPr/>
            </w:pPr>
            <w:r>
              <w:rPr/>
              <w:t> </w:t>
            </w:r>
          </w:p>
        </w:tc>
        <w:tc>
          <w:tcPr>
            <w:tcW w:w="949" w:type="dxa"/>
            <w:gridSpan w:val="2"/>
            <w:tcBorders>
              <w:bottom w:val="single" w:sz="8" w:space="0" w:color="000000"/>
            </w:tcBorders>
            <w:shd w:fill="auto" w:val="clear"/>
            <w:tcMar>
              <w:bottom w:w="28" w:type="dxa"/>
            </w:tcMar>
            <w:vAlign w:val="bottom"/>
          </w:tcPr>
          <w:p>
            <w:pPr>
              <w:pStyle w:val="TableHeading"/>
              <w:spacing w:before="0" w:after="283"/>
              <w:jc w:val="center"/>
              <w:rPr>
                <w:rFonts w:ascii="times" w:hAnsi="times"/>
                <w:b/>
                <w:sz w:val="14"/>
              </w:rPr>
            </w:pPr>
            <w:r>
              <w:rPr>
                <w:rFonts w:ascii="times" w:hAnsi="times"/>
                <w:b/>
                <w:sz w:val="14"/>
              </w:rPr>
              <w:t xml:space="preserve">2009 </w:t>
            </w:r>
          </w:p>
        </w:tc>
        <w:tc>
          <w:tcPr>
            <w:tcW w:w="166" w:type="dxa"/>
            <w:tcBorders/>
            <w:shd w:fill="auto" w:val="clear"/>
            <w:vAlign w:val="bottom"/>
          </w:tcPr>
          <w:p>
            <w:pPr>
              <w:pStyle w:val="TableHeading"/>
              <w:suppressLineNumbers/>
              <w:spacing w:before="0" w:after="283"/>
              <w:jc w:val="center"/>
              <w:rPr/>
            </w:pPr>
            <w:r>
              <w:rPr/>
              <w:t> </w:t>
            </w:r>
          </w:p>
        </w:tc>
        <w:tc>
          <w:tcPr>
            <w:tcW w:w="949" w:type="dxa"/>
            <w:gridSpan w:val="2"/>
            <w:tcBorders>
              <w:bottom w:val="single" w:sz="8" w:space="0" w:color="000000"/>
            </w:tcBorders>
            <w:shd w:fill="auto" w:val="clear"/>
            <w:tcMar>
              <w:bottom w:w="28" w:type="dxa"/>
            </w:tcMar>
            <w:vAlign w:val="bottom"/>
          </w:tcPr>
          <w:p>
            <w:pPr>
              <w:pStyle w:val="TableHeading"/>
              <w:spacing w:before="0" w:after="283"/>
              <w:jc w:val="center"/>
              <w:rPr>
                <w:rFonts w:ascii="times" w:hAnsi="times"/>
                <w:b/>
                <w:sz w:val="14"/>
              </w:rPr>
            </w:pPr>
            <w:r>
              <w:rPr>
                <w:rFonts w:ascii="times" w:hAnsi="times"/>
                <w:b/>
                <w:sz w:val="14"/>
              </w:rPr>
              <w:t xml:space="preserve">2008 </w:t>
            </w:r>
          </w:p>
        </w:tc>
        <w:tc>
          <w:tcPr>
            <w:tcW w:w="166" w:type="dxa"/>
            <w:tcBorders/>
            <w:shd w:fill="auto" w:val="clear"/>
            <w:vAlign w:val="bottom"/>
          </w:tcPr>
          <w:p>
            <w:pPr>
              <w:pStyle w:val="TableHeading"/>
              <w:suppressLineNumbers/>
              <w:spacing w:before="0" w:after="283"/>
              <w:jc w:val="center"/>
              <w:rPr/>
            </w:pPr>
            <w:r>
              <w:rPr/>
              <w:t> </w:t>
            </w:r>
          </w:p>
        </w:tc>
        <w:tc>
          <w:tcPr>
            <w:tcW w:w="949" w:type="dxa"/>
            <w:gridSpan w:val="2"/>
            <w:tcBorders>
              <w:bottom w:val="single" w:sz="8" w:space="0" w:color="000000"/>
            </w:tcBorders>
            <w:shd w:fill="auto" w:val="clear"/>
            <w:tcMar>
              <w:bottom w:w="28" w:type="dxa"/>
            </w:tcMar>
            <w:vAlign w:val="bottom"/>
          </w:tcPr>
          <w:p>
            <w:pPr>
              <w:pStyle w:val="TableHeading"/>
              <w:spacing w:before="0" w:after="283"/>
              <w:jc w:val="center"/>
              <w:rPr>
                <w:rFonts w:ascii="times" w:hAnsi="times"/>
                <w:b/>
                <w:sz w:val="14"/>
              </w:rPr>
            </w:pPr>
            <w:r>
              <w:rPr>
                <w:rFonts w:ascii="times" w:hAnsi="times"/>
                <w:b/>
                <w:sz w:val="14"/>
              </w:rPr>
              <w:t xml:space="preserve">2007 </w:t>
            </w:r>
          </w:p>
        </w:tc>
        <w:tc>
          <w:tcPr>
            <w:tcW w:w="171" w:type="dxa"/>
            <w:tcBorders/>
            <w:shd w:fill="auto" w:val="clear"/>
            <w:vAlign w:val="bottom"/>
          </w:tcPr>
          <w:p>
            <w:pPr>
              <w:pStyle w:val="TableHeading"/>
              <w:suppressLineNumbers/>
              <w:spacing w:before="0" w:after="283"/>
              <w:jc w:val="center"/>
              <w:rPr/>
            </w:pPr>
            <w:r>
              <w:rPr/>
              <w:t> </w:t>
            </w:r>
          </w:p>
        </w:tc>
      </w:tr>
      <w:tr>
        <w:trPr/>
        <w:tc>
          <w:tcPr>
            <w:tcW w:w="6689" w:type="dxa"/>
            <w:tcBorders/>
            <w:shd w:fill="auto" w:val="clear"/>
            <w:vAlign w:val="bottom"/>
          </w:tcPr>
          <w:p>
            <w:pPr>
              <w:pStyle w:val="TableHeading"/>
              <w:spacing w:before="0" w:after="283"/>
              <w:jc w:val="left"/>
              <w:rPr/>
            </w:pPr>
            <w:r>
              <w:rPr/>
              <w:t> </w:t>
            </w:r>
          </w:p>
        </w:tc>
        <w:tc>
          <w:tcPr>
            <w:tcW w:w="166" w:type="dxa"/>
            <w:tcBorders/>
            <w:shd w:fill="auto" w:val="clear"/>
            <w:vAlign w:val="bottom"/>
          </w:tcPr>
          <w:p>
            <w:pPr>
              <w:pStyle w:val="TableHeading"/>
              <w:suppressLineNumbers/>
              <w:spacing w:before="0" w:after="283"/>
              <w:jc w:val="center"/>
              <w:rPr/>
            </w:pPr>
            <w:r>
              <w:rPr/>
              <w:t> </w:t>
            </w:r>
          </w:p>
        </w:tc>
        <w:tc>
          <w:tcPr>
            <w:tcW w:w="3179" w:type="dxa"/>
            <w:gridSpan w:val="8"/>
            <w:tcBorders/>
            <w:shd w:fill="auto" w:val="clear"/>
            <w:vAlign w:val="bottom"/>
          </w:tcPr>
          <w:p>
            <w:pPr>
              <w:pStyle w:val="TableHeading"/>
              <w:spacing w:before="0" w:after="283"/>
              <w:jc w:val="center"/>
              <w:rPr>
                <w:rFonts w:ascii="times" w:hAnsi="times"/>
                <w:sz w:val="14"/>
              </w:rPr>
            </w:pPr>
            <w:r>
              <w:rPr>
                <w:rFonts w:ascii="times" w:hAnsi="times"/>
                <w:sz w:val="14"/>
              </w:rPr>
              <w:t>(thousands, except as noted)</w:t>
            </w:r>
          </w:p>
        </w:tc>
        <w:tc>
          <w:tcPr>
            <w:tcW w:w="171" w:type="dxa"/>
            <w:tcBorders/>
            <w:shd w:fill="auto" w:val="clear"/>
            <w:vAlign w:val="bottom"/>
          </w:tcPr>
          <w:p>
            <w:pPr>
              <w:pStyle w:val="TableHeading"/>
              <w:suppressLineNumbers/>
              <w:spacing w:before="0" w:after="283"/>
              <w:jc w:val="center"/>
              <w:rPr/>
            </w:pPr>
            <w:r>
              <w:rPr/>
              <w:t> </w:t>
            </w:r>
          </w:p>
        </w:tc>
      </w:tr>
      <w:tr>
        <w:trPr/>
        <w:tc>
          <w:tcPr>
            <w:tcW w:w="6689" w:type="dxa"/>
            <w:tcBorders/>
            <w:shd w:fill="CCEEFF" w:val="clear"/>
            <w:vAlign w:val="bottom"/>
          </w:tcPr>
          <w:p>
            <w:pPr>
              <w:pStyle w:val="TableContents"/>
              <w:spacing w:before="0" w:after="283"/>
              <w:ind w:left="200" w:right="0" w:hanging="200"/>
              <w:rPr>
                <w:rFonts w:ascii="times" w:hAnsi="times"/>
                <w:sz w:val="20"/>
              </w:rPr>
            </w:pPr>
            <w:r>
              <w:rPr>
                <w:rFonts w:ascii="times" w:hAnsi="times"/>
                <w:sz w:val="20"/>
              </w:rPr>
              <w:t>Total Production costs per Consolidated Statements of Income and Comprehensive Income</w:t>
            </w:r>
          </w:p>
        </w:tc>
        <w:tc>
          <w:tcPr>
            <w:tcW w:w="166"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jc w:val="right"/>
              <w:rPr>
                <w:rFonts w:ascii="times" w:hAnsi="times"/>
                <w:sz w:val="20"/>
              </w:rPr>
            </w:pPr>
            <w:r>
              <w:rPr>
                <w:rFonts w:ascii="times" w:hAnsi="times"/>
                <w:sz w:val="20"/>
              </w:rPr>
              <w:t>$</w:t>
            </w:r>
          </w:p>
        </w:tc>
        <w:tc>
          <w:tcPr>
            <w:tcW w:w="824" w:type="dxa"/>
            <w:tcBorders/>
            <w:shd w:fill="CCEEFF" w:val="clear"/>
            <w:vAlign w:val="bottom"/>
          </w:tcPr>
          <w:p>
            <w:pPr>
              <w:pStyle w:val="TableContents"/>
              <w:spacing w:before="0" w:after="283"/>
              <w:jc w:val="right"/>
              <w:rPr>
                <w:rFonts w:ascii="times" w:hAnsi="times"/>
                <w:sz w:val="20"/>
              </w:rPr>
            </w:pPr>
            <w:r>
              <w:rPr>
                <w:rFonts w:ascii="times" w:hAnsi="times"/>
                <w:sz w:val="20"/>
              </w:rPr>
              <w:t>306,318</w:t>
            </w:r>
          </w:p>
        </w:tc>
        <w:tc>
          <w:tcPr>
            <w:tcW w:w="166"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jc w:val="right"/>
              <w:rPr>
                <w:rFonts w:ascii="times" w:hAnsi="times"/>
                <w:sz w:val="20"/>
              </w:rPr>
            </w:pPr>
            <w:r>
              <w:rPr>
                <w:rFonts w:ascii="times" w:hAnsi="times"/>
                <w:sz w:val="20"/>
              </w:rPr>
              <w:t>$</w:t>
            </w:r>
          </w:p>
        </w:tc>
        <w:tc>
          <w:tcPr>
            <w:tcW w:w="824" w:type="dxa"/>
            <w:tcBorders/>
            <w:shd w:fill="CCEEFF" w:val="clear"/>
            <w:vAlign w:val="bottom"/>
          </w:tcPr>
          <w:p>
            <w:pPr>
              <w:pStyle w:val="TableContents"/>
              <w:spacing w:before="0" w:after="283"/>
              <w:jc w:val="right"/>
              <w:rPr>
                <w:rFonts w:ascii="times" w:hAnsi="times"/>
                <w:sz w:val="20"/>
              </w:rPr>
            </w:pPr>
            <w:r>
              <w:rPr>
                <w:rFonts w:ascii="times" w:hAnsi="times"/>
                <w:sz w:val="20"/>
              </w:rPr>
              <w:t>186,862</w:t>
            </w:r>
          </w:p>
        </w:tc>
        <w:tc>
          <w:tcPr>
            <w:tcW w:w="166"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jc w:val="right"/>
              <w:rPr>
                <w:rFonts w:ascii="times" w:hAnsi="times"/>
                <w:sz w:val="20"/>
              </w:rPr>
            </w:pPr>
            <w:r>
              <w:rPr>
                <w:rFonts w:ascii="times" w:hAnsi="times"/>
                <w:sz w:val="20"/>
              </w:rPr>
              <w:t>$</w:t>
            </w:r>
          </w:p>
        </w:tc>
        <w:tc>
          <w:tcPr>
            <w:tcW w:w="824" w:type="dxa"/>
            <w:tcBorders/>
            <w:shd w:fill="CCEEFF" w:val="clear"/>
            <w:vAlign w:val="bottom"/>
          </w:tcPr>
          <w:p>
            <w:pPr>
              <w:pStyle w:val="TableContents"/>
              <w:spacing w:before="0" w:after="283"/>
              <w:jc w:val="right"/>
              <w:rPr>
                <w:rFonts w:ascii="times" w:hAnsi="times"/>
                <w:sz w:val="20"/>
              </w:rPr>
            </w:pPr>
            <w:r>
              <w:rPr>
                <w:rFonts w:ascii="times" w:hAnsi="times"/>
                <w:sz w:val="20"/>
              </w:rPr>
              <w:t>166,104</w:t>
            </w:r>
          </w:p>
        </w:tc>
        <w:tc>
          <w:tcPr>
            <w:tcW w:w="171" w:type="dxa"/>
            <w:tcBorders/>
            <w:shd w:fill="CCEEFF" w:val="clear"/>
            <w:vAlign w:val="bottom"/>
          </w:tcPr>
          <w:p>
            <w:pPr>
              <w:pStyle w:val="TableContents"/>
              <w:spacing w:before="0" w:after="283"/>
              <w:rPr/>
            </w:pPr>
            <w:r>
              <w:rPr/>
              <w:t> </w:t>
            </w:r>
          </w:p>
        </w:tc>
      </w:tr>
      <w:tr>
        <w:trPr/>
        <w:tc>
          <w:tcPr>
            <w:tcW w:w="6689" w:type="dxa"/>
            <w:tcBorders/>
            <w:shd w:fill="FFFFFF" w:val="clear"/>
            <w:vAlign w:val="bottom"/>
          </w:tcPr>
          <w:p>
            <w:pPr>
              <w:pStyle w:val="TableContents"/>
              <w:spacing w:before="0" w:after="283"/>
              <w:ind w:left="200" w:right="0" w:hanging="200"/>
              <w:rPr>
                <w:rFonts w:ascii="times" w:hAnsi="times"/>
                <w:sz w:val="20"/>
              </w:rPr>
            </w:pPr>
            <w:r>
              <w:rPr>
                <w:rFonts w:ascii="times" w:hAnsi="times"/>
                <w:sz w:val="20"/>
              </w:rPr>
              <w:t>Attributable to LaRonde</w:t>
            </w:r>
          </w:p>
        </w:tc>
        <w:tc>
          <w:tcPr>
            <w:tcW w:w="166" w:type="dxa"/>
            <w:tcBorders/>
            <w:shd w:fill="FFFFFF" w:val="clear"/>
            <w:vAlign w:val="bottom"/>
          </w:tcPr>
          <w:p>
            <w:pPr>
              <w:pStyle w:val="TableContents"/>
              <w:spacing w:before="0" w:after="283"/>
              <w:rPr/>
            </w:pPr>
            <w:r>
              <w:rPr/>
              <w:t> </w:t>
            </w:r>
          </w:p>
        </w:tc>
        <w:tc>
          <w:tcPr>
            <w:tcW w:w="125" w:type="dxa"/>
            <w:tcBorders/>
            <w:shd w:fill="FFFFFF" w:val="clear"/>
            <w:vAlign w:val="bottom"/>
          </w:tcPr>
          <w:p>
            <w:pPr>
              <w:pStyle w:val="TableContents"/>
              <w:spacing w:before="0" w:after="283"/>
              <w:rPr/>
            </w:pPr>
            <w:r>
              <w:rPr/>
              <w:t> </w:t>
            </w:r>
          </w:p>
        </w:tc>
        <w:tc>
          <w:tcPr>
            <w:tcW w:w="824" w:type="dxa"/>
            <w:tcBorders/>
            <w:shd w:fill="FFFFFF" w:val="clear"/>
            <w:vAlign w:val="bottom"/>
          </w:tcPr>
          <w:p>
            <w:pPr>
              <w:pStyle w:val="TableContents"/>
              <w:spacing w:before="0" w:after="283"/>
              <w:jc w:val="right"/>
              <w:rPr>
                <w:rFonts w:ascii="times" w:hAnsi="times"/>
                <w:sz w:val="20"/>
              </w:rPr>
            </w:pPr>
            <w:r>
              <w:rPr>
                <w:rFonts w:ascii="times" w:hAnsi="times"/>
                <w:sz w:val="20"/>
              </w:rPr>
              <w:t>164,221</w:t>
            </w:r>
          </w:p>
        </w:tc>
        <w:tc>
          <w:tcPr>
            <w:tcW w:w="166" w:type="dxa"/>
            <w:tcBorders/>
            <w:shd w:fill="FFFFFF" w:val="clear"/>
            <w:vAlign w:val="bottom"/>
          </w:tcPr>
          <w:p>
            <w:pPr>
              <w:pStyle w:val="TableContents"/>
              <w:spacing w:before="0" w:after="283"/>
              <w:rPr/>
            </w:pPr>
            <w:r>
              <w:rPr/>
              <w:t> </w:t>
            </w:r>
          </w:p>
        </w:tc>
        <w:tc>
          <w:tcPr>
            <w:tcW w:w="125" w:type="dxa"/>
            <w:tcBorders/>
            <w:shd w:fill="FFFFFF" w:val="clear"/>
            <w:vAlign w:val="bottom"/>
          </w:tcPr>
          <w:p>
            <w:pPr>
              <w:pStyle w:val="TableContents"/>
              <w:spacing w:before="0" w:after="283"/>
              <w:rPr/>
            </w:pPr>
            <w:r>
              <w:rPr/>
              <w:t> </w:t>
            </w:r>
          </w:p>
        </w:tc>
        <w:tc>
          <w:tcPr>
            <w:tcW w:w="824" w:type="dxa"/>
            <w:tcBorders/>
            <w:shd w:fill="FFFFFF" w:val="clear"/>
            <w:vAlign w:val="bottom"/>
          </w:tcPr>
          <w:p>
            <w:pPr>
              <w:pStyle w:val="TableContents"/>
              <w:spacing w:before="0" w:after="283"/>
              <w:jc w:val="right"/>
              <w:rPr>
                <w:rFonts w:ascii="times" w:hAnsi="times"/>
                <w:sz w:val="20"/>
              </w:rPr>
            </w:pPr>
            <w:r>
              <w:rPr>
                <w:rFonts w:ascii="times" w:hAnsi="times"/>
                <w:sz w:val="20"/>
              </w:rPr>
              <w:t>166,496</w:t>
            </w:r>
          </w:p>
        </w:tc>
        <w:tc>
          <w:tcPr>
            <w:tcW w:w="166" w:type="dxa"/>
            <w:tcBorders/>
            <w:shd w:fill="FFFFFF" w:val="clear"/>
            <w:vAlign w:val="bottom"/>
          </w:tcPr>
          <w:p>
            <w:pPr>
              <w:pStyle w:val="TableContents"/>
              <w:spacing w:before="0" w:after="283"/>
              <w:rPr/>
            </w:pPr>
            <w:r>
              <w:rPr/>
              <w:t> </w:t>
            </w:r>
          </w:p>
        </w:tc>
        <w:tc>
          <w:tcPr>
            <w:tcW w:w="125" w:type="dxa"/>
            <w:tcBorders/>
            <w:shd w:fill="FFFFFF" w:val="clear"/>
            <w:vAlign w:val="bottom"/>
          </w:tcPr>
          <w:p>
            <w:pPr>
              <w:pStyle w:val="TableContents"/>
              <w:spacing w:before="0" w:after="283"/>
              <w:rPr/>
            </w:pPr>
            <w:r>
              <w:rPr/>
              <w:t> </w:t>
            </w:r>
          </w:p>
        </w:tc>
        <w:tc>
          <w:tcPr>
            <w:tcW w:w="824" w:type="dxa"/>
            <w:tcBorders/>
            <w:shd w:fill="FFFFFF" w:val="clear"/>
            <w:vAlign w:val="bottom"/>
          </w:tcPr>
          <w:p>
            <w:pPr>
              <w:pStyle w:val="TableContents"/>
              <w:spacing w:before="0" w:after="283"/>
              <w:jc w:val="right"/>
              <w:rPr>
                <w:rFonts w:ascii="times" w:hAnsi="times"/>
                <w:sz w:val="20"/>
              </w:rPr>
            </w:pPr>
            <w:r>
              <w:rPr>
                <w:rFonts w:ascii="times" w:hAnsi="times"/>
                <w:sz w:val="20"/>
              </w:rPr>
              <w:t>166,104</w:t>
            </w:r>
          </w:p>
        </w:tc>
        <w:tc>
          <w:tcPr>
            <w:tcW w:w="171" w:type="dxa"/>
            <w:tcBorders/>
            <w:shd w:fill="FFFFFF" w:val="clear"/>
            <w:vAlign w:val="bottom"/>
          </w:tcPr>
          <w:p>
            <w:pPr>
              <w:pStyle w:val="TableContents"/>
              <w:spacing w:before="0" w:after="283"/>
              <w:rPr/>
            </w:pPr>
            <w:r>
              <w:rPr/>
              <w:t> </w:t>
            </w:r>
          </w:p>
        </w:tc>
      </w:tr>
      <w:tr>
        <w:trPr/>
        <w:tc>
          <w:tcPr>
            <w:tcW w:w="6689" w:type="dxa"/>
            <w:tcBorders/>
            <w:shd w:fill="CCEEFF" w:val="clear"/>
            <w:vAlign w:val="bottom"/>
          </w:tcPr>
          <w:p>
            <w:pPr>
              <w:pStyle w:val="TableContents"/>
              <w:spacing w:before="0" w:after="283"/>
              <w:ind w:left="200" w:right="0" w:hanging="200"/>
              <w:rPr>
                <w:rFonts w:ascii="times" w:hAnsi="times"/>
                <w:sz w:val="20"/>
              </w:rPr>
            </w:pPr>
            <w:r>
              <w:rPr>
                <w:rFonts w:ascii="times" w:hAnsi="times"/>
                <w:sz w:val="20"/>
              </w:rPr>
              <w:t>Attributable to Goldex</w:t>
            </w:r>
          </w:p>
        </w:tc>
        <w:tc>
          <w:tcPr>
            <w:tcW w:w="166"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pPr>
            <w:r>
              <w:rPr/>
              <w:t> </w:t>
            </w:r>
          </w:p>
        </w:tc>
        <w:tc>
          <w:tcPr>
            <w:tcW w:w="824" w:type="dxa"/>
            <w:tcBorders/>
            <w:shd w:fill="CCEEFF" w:val="clear"/>
            <w:vAlign w:val="bottom"/>
          </w:tcPr>
          <w:p>
            <w:pPr>
              <w:pStyle w:val="TableContents"/>
              <w:spacing w:before="0" w:after="283"/>
              <w:jc w:val="right"/>
              <w:rPr>
                <w:rFonts w:ascii="times" w:hAnsi="times"/>
                <w:sz w:val="20"/>
              </w:rPr>
            </w:pPr>
            <w:r>
              <w:rPr>
                <w:rFonts w:ascii="times" w:hAnsi="times"/>
                <w:sz w:val="20"/>
              </w:rPr>
              <w:t>54,342</w:t>
            </w:r>
          </w:p>
        </w:tc>
        <w:tc>
          <w:tcPr>
            <w:tcW w:w="166"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pPr>
            <w:r>
              <w:rPr/>
              <w:t> </w:t>
            </w:r>
          </w:p>
        </w:tc>
        <w:tc>
          <w:tcPr>
            <w:tcW w:w="824" w:type="dxa"/>
            <w:tcBorders/>
            <w:shd w:fill="CCEEFF" w:val="clear"/>
            <w:vAlign w:val="bottom"/>
          </w:tcPr>
          <w:p>
            <w:pPr>
              <w:pStyle w:val="TableContents"/>
              <w:spacing w:before="0" w:after="283"/>
              <w:jc w:val="right"/>
              <w:rPr>
                <w:rFonts w:ascii="times" w:hAnsi="times"/>
                <w:sz w:val="20"/>
              </w:rPr>
            </w:pPr>
            <w:r>
              <w:rPr>
                <w:rFonts w:ascii="times" w:hAnsi="times"/>
                <w:sz w:val="20"/>
              </w:rPr>
              <w:t>20,366</w:t>
            </w:r>
          </w:p>
        </w:tc>
        <w:tc>
          <w:tcPr>
            <w:tcW w:w="166"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pPr>
            <w:r>
              <w:rPr/>
              <w:t> </w:t>
            </w:r>
          </w:p>
        </w:tc>
        <w:tc>
          <w:tcPr>
            <w:tcW w:w="824" w:type="dxa"/>
            <w:tcBorders/>
            <w:shd w:fill="CCEEFF" w:val="clear"/>
            <w:vAlign w:val="bottom"/>
          </w:tcPr>
          <w:p>
            <w:pPr>
              <w:pStyle w:val="TableContents"/>
              <w:spacing w:before="0" w:after="283"/>
              <w:jc w:val="right"/>
              <w:rPr>
                <w:rFonts w:ascii="times" w:hAnsi="times"/>
                <w:sz w:val="20"/>
              </w:rPr>
            </w:pPr>
            <w:r>
              <w:rPr>
                <w:rFonts w:ascii="times" w:hAnsi="times"/>
                <w:sz w:val="20"/>
              </w:rPr>
              <w:t></w:t>
            </w:r>
          </w:p>
        </w:tc>
        <w:tc>
          <w:tcPr>
            <w:tcW w:w="171" w:type="dxa"/>
            <w:tcBorders/>
            <w:shd w:fill="CCEEFF" w:val="clear"/>
            <w:vAlign w:val="bottom"/>
          </w:tcPr>
          <w:p>
            <w:pPr>
              <w:pStyle w:val="TableContents"/>
              <w:spacing w:before="0" w:after="283"/>
              <w:rPr/>
            </w:pPr>
            <w:r>
              <w:rPr/>
              <w:t> </w:t>
            </w:r>
          </w:p>
        </w:tc>
      </w:tr>
      <w:tr>
        <w:trPr/>
        <w:tc>
          <w:tcPr>
            <w:tcW w:w="6689" w:type="dxa"/>
            <w:tcBorders/>
            <w:shd w:fill="FFFFFF" w:val="clear"/>
            <w:vAlign w:val="bottom"/>
          </w:tcPr>
          <w:p>
            <w:pPr>
              <w:pStyle w:val="TableContents"/>
              <w:spacing w:before="0" w:after="283"/>
              <w:ind w:left="200" w:right="0" w:hanging="200"/>
              <w:rPr>
                <w:rFonts w:ascii="times" w:hAnsi="times"/>
                <w:sz w:val="20"/>
              </w:rPr>
            </w:pPr>
            <w:r>
              <w:rPr>
                <w:rFonts w:ascii="times" w:hAnsi="times"/>
                <w:sz w:val="20"/>
              </w:rPr>
              <w:t>Attributable to Lapa</w:t>
            </w:r>
          </w:p>
        </w:tc>
        <w:tc>
          <w:tcPr>
            <w:tcW w:w="166" w:type="dxa"/>
            <w:tcBorders/>
            <w:shd w:fill="FFFFFF" w:val="clear"/>
            <w:vAlign w:val="bottom"/>
          </w:tcPr>
          <w:p>
            <w:pPr>
              <w:pStyle w:val="TableContents"/>
              <w:spacing w:before="0" w:after="283"/>
              <w:rPr/>
            </w:pPr>
            <w:r>
              <w:rPr/>
              <w:t> </w:t>
            </w:r>
          </w:p>
        </w:tc>
        <w:tc>
          <w:tcPr>
            <w:tcW w:w="125" w:type="dxa"/>
            <w:tcBorders/>
            <w:shd w:fill="FFFFFF" w:val="clear"/>
            <w:vAlign w:val="bottom"/>
          </w:tcPr>
          <w:p>
            <w:pPr>
              <w:pStyle w:val="TableContents"/>
              <w:spacing w:before="0" w:after="283"/>
              <w:rPr/>
            </w:pPr>
            <w:r>
              <w:rPr/>
              <w:t> </w:t>
            </w:r>
          </w:p>
        </w:tc>
        <w:tc>
          <w:tcPr>
            <w:tcW w:w="824" w:type="dxa"/>
            <w:tcBorders/>
            <w:shd w:fill="FFFFFF" w:val="clear"/>
            <w:vAlign w:val="bottom"/>
          </w:tcPr>
          <w:p>
            <w:pPr>
              <w:pStyle w:val="TableContents"/>
              <w:spacing w:before="0" w:after="283"/>
              <w:jc w:val="right"/>
              <w:rPr>
                <w:rFonts w:ascii="times" w:hAnsi="times"/>
                <w:sz w:val="20"/>
              </w:rPr>
            </w:pPr>
            <w:r>
              <w:rPr>
                <w:rFonts w:ascii="times" w:hAnsi="times"/>
                <w:sz w:val="20"/>
              </w:rPr>
              <w:t>33,472</w:t>
            </w:r>
          </w:p>
        </w:tc>
        <w:tc>
          <w:tcPr>
            <w:tcW w:w="166" w:type="dxa"/>
            <w:tcBorders/>
            <w:shd w:fill="FFFFFF" w:val="clear"/>
            <w:vAlign w:val="bottom"/>
          </w:tcPr>
          <w:p>
            <w:pPr>
              <w:pStyle w:val="TableContents"/>
              <w:spacing w:before="0" w:after="283"/>
              <w:rPr/>
            </w:pPr>
            <w:r>
              <w:rPr/>
              <w:t> </w:t>
            </w:r>
          </w:p>
        </w:tc>
        <w:tc>
          <w:tcPr>
            <w:tcW w:w="125" w:type="dxa"/>
            <w:tcBorders/>
            <w:shd w:fill="FFFFFF" w:val="clear"/>
            <w:vAlign w:val="bottom"/>
          </w:tcPr>
          <w:p>
            <w:pPr>
              <w:pStyle w:val="TableContents"/>
              <w:spacing w:before="0" w:after="283"/>
              <w:rPr/>
            </w:pPr>
            <w:r>
              <w:rPr/>
              <w:t> </w:t>
            </w:r>
          </w:p>
        </w:tc>
        <w:tc>
          <w:tcPr>
            <w:tcW w:w="824" w:type="dxa"/>
            <w:tcBorders/>
            <w:shd w:fill="FFFFFF" w:val="clear"/>
            <w:vAlign w:val="bottom"/>
          </w:tcPr>
          <w:p>
            <w:pPr>
              <w:pStyle w:val="TableContents"/>
              <w:spacing w:before="0" w:after="283"/>
              <w:jc w:val="right"/>
              <w:rPr>
                <w:rFonts w:ascii="times" w:hAnsi="times"/>
                <w:sz w:val="20"/>
              </w:rPr>
            </w:pPr>
            <w:r>
              <w:rPr>
                <w:rFonts w:ascii="times" w:hAnsi="times"/>
                <w:sz w:val="20"/>
              </w:rPr>
              <w:t></w:t>
            </w:r>
          </w:p>
        </w:tc>
        <w:tc>
          <w:tcPr>
            <w:tcW w:w="166" w:type="dxa"/>
            <w:tcBorders/>
            <w:shd w:fill="FFFFFF" w:val="clear"/>
            <w:vAlign w:val="bottom"/>
          </w:tcPr>
          <w:p>
            <w:pPr>
              <w:pStyle w:val="TableContents"/>
              <w:spacing w:before="0" w:after="283"/>
              <w:rPr/>
            </w:pPr>
            <w:r>
              <w:rPr/>
              <w:t> </w:t>
            </w:r>
          </w:p>
        </w:tc>
        <w:tc>
          <w:tcPr>
            <w:tcW w:w="125" w:type="dxa"/>
            <w:tcBorders/>
            <w:shd w:fill="FFFFFF" w:val="clear"/>
            <w:vAlign w:val="bottom"/>
          </w:tcPr>
          <w:p>
            <w:pPr>
              <w:pStyle w:val="TableContents"/>
              <w:spacing w:before="0" w:after="283"/>
              <w:rPr/>
            </w:pPr>
            <w:r>
              <w:rPr/>
              <w:t> </w:t>
            </w:r>
          </w:p>
        </w:tc>
        <w:tc>
          <w:tcPr>
            <w:tcW w:w="824" w:type="dxa"/>
            <w:tcBorders/>
            <w:shd w:fill="FFFFFF" w:val="clear"/>
            <w:vAlign w:val="bottom"/>
          </w:tcPr>
          <w:p>
            <w:pPr>
              <w:pStyle w:val="TableContents"/>
              <w:spacing w:before="0" w:after="283"/>
              <w:jc w:val="right"/>
              <w:rPr>
                <w:rFonts w:ascii="times" w:hAnsi="times"/>
                <w:sz w:val="20"/>
              </w:rPr>
            </w:pPr>
            <w:r>
              <w:rPr>
                <w:rFonts w:ascii="times" w:hAnsi="times"/>
                <w:sz w:val="20"/>
              </w:rPr>
              <w:t></w:t>
            </w:r>
          </w:p>
        </w:tc>
        <w:tc>
          <w:tcPr>
            <w:tcW w:w="171" w:type="dxa"/>
            <w:tcBorders/>
            <w:shd w:fill="FFFFFF" w:val="clear"/>
            <w:vAlign w:val="bottom"/>
          </w:tcPr>
          <w:p>
            <w:pPr>
              <w:pStyle w:val="TableContents"/>
              <w:spacing w:before="0" w:after="283"/>
              <w:rPr/>
            </w:pPr>
            <w:r>
              <w:rPr/>
              <w:t> </w:t>
            </w:r>
          </w:p>
        </w:tc>
      </w:tr>
      <w:tr>
        <w:trPr/>
        <w:tc>
          <w:tcPr>
            <w:tcW w:w="6689" w:type="dxa"/>
            <w:tcBorders/>
            <w:shd w:fill="CCEEFF" w:val="clear"/>
            <w:vAlign w:val="bottom"/>
          </w:tcPr>
          <w:p>
            <w:pPr>
              <w:pStyle w:val="TableContents"/>
              <w:spacing w:before="0" w:after="283"/>
              <w:ind w:left="200" w:right="0" w:hanging="200"/>
              <w:rPr>
                <w:rFonts w:ascii="times" w:hAnsi="times"/>
                <w:sz w:val="20"/>
              </w:rPr>
            </w:pPr>
            <w:r>
              <w:rPr>
                <w:rFonts w:ascii="times" w:hAnsi="times"/>
                <w:sz w:val="20"/>
              </w:rPr>
              <w:t>Attributable to Kittila</w:t>
            </w:r>
          </w:p>
        </w:tc>
        <w:tc>
          <w:tcPr>
            <w:tcW w:w="166"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pPr>
            <w:r>
              <w:rPr/>
              <w:t> </w:t>
            </w:r>
          </w:p>
        </w:tc>
        <w:tc>
          <w:tcPr>
            <w:tcW w:w="824" w:type="dxa"/>
            <w:tcBorders/>
            <w:shd w:fill="CCEEFF" w:val="clear"/>
            <w:vAlign w:val="bottom"/>
          </w:tcPr>
          <w:p>
            <w:pPr>
              <w:pStyle w:val="TableContents"/>
              <w:spacing w:before="0" w:after="283"/>
              <w:jc w:val="right"/>
              <w:rPr>
                <w:rFonts w:ascii="times" w:hAnsi="times"/>
                <w:sz w:val="20"/>
              </w:rPr>
            </w:pPr>
            <w:r>
              <w:rPr>
                <w:rFonts w:ascii="times" w:hAnsi="times"/>
                <w:sz w:val="20"/>
              </w:rPr>
              <w:t>42,464</w:t>
            </w:r>
          </w:p>
        </w:tc>
        <w:tc>
          <w:tcPr>
            <w:tcW w:w="166"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pPr>
            <w:r>
              <w:rPr/>
              <w:t> </w:t>
            </w:r>
          </w:p>
        </w:tc>
        <w:tc>
          <w:tcPr>
            <w:tcW w:w="824" w:type="dxa"/>
            <w:tcBorders/>
            <w:shd w:fill="CCEEFF" w:val="clear"/>
            <w:vAlign w:val="bottom"/>
          </w:tcPr>
          <w:p>
            <w:pPr>
              <w:pStyle w:val="TableContents"/>
              <w:spacing w:before="0" w:after="283"/>
              <w:jc w:val="right"/>
              <w:rPr>
                <w:rFonts w:ascii="times" w:hAnsi="times"/>
                <w:sz w:val="20"/>
              </w:rPr>
            </w:pPr>
            <w:r>
              <w:rPr>
                <w:rFonts w:ascii="times" w:hAnsi="times"/>
                <w:sz w:val="20"/>
              </w:rPr>
              <w:t></w:t>
            </w:r>
          </w:p>
        </w:tc>
        <w:tc>
          <w:tcPr>
            <w:tcW w:w="166"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pPr>
            <w:r>
              <w:rPr/>
              <w:t> </w:t>
            </w:r>
          </w:p>
        </w:tc>
        <w:tc>
          <w:tcPr>
            <w:tcW w:w="824" w:type="dxa"/>
            <w:tcBorders/>
            <w:shd w:fill="CCEEFF" w:val="clear"/>
            <w:vAlign w:val="bottom"/>
          </w:tcPr>
          <w:p>
            <w:pPr>
              <w:pStyle w:val="TableContents"/>
              <w:spacing w:before="0" w:after="283"/>
              <w:jc w:val="right"/>
              <w:rPr>
                <w:rFonts w:ascii="times" w:hAnsi="times"/>
                <w:sz w:val="20"/>
              </w:rPr>
            </w:pPr>
            <w:r>
              <w:rPr>
                <w:rFonts w:ascii="times" w:hAnsi="times"/>
                <w:sz w:val="20"/>
              </w:rPr>
              <w:t></w:t>
            </w:r>
          </w:p>
        </w:tc>
        <w:tc>
          <w:tcPr>
            <w:tcW w:w="171" w:type="dxa"/>
            <w:tcBorders/>
            <w:shd w:fill="CCEEFF" w:val="clear"/>
            <w:vAlign w:val="bottom"/>
          </w:tcPr>
          <w:p>
            <w:pPr>
              <w:pStyle w:val="TableContents"/>
              <w:spacing w:before="0" w:after="283"/>
              <w:rPr/>
            </w:pPr>
            <w:r>
              <w:rPr/>
              <w:t> </w:t>
            </w:r>
          </w:p>
        </w:tc>
      </w:tr>
      <w:tr>
        <w:trPr/>
        <w:tc>
          <w:tcPr>
            <w:tcW w:w="6689" w:type="dxa"/>
            <w:tcBorders/>
            <w:shd w:fill="FFFFFF" w:val="clear"/>
            <w:vAlign w:val="bottom"/>
          </w:tcPr>
          <w:p>
            <w:pPr>
              <w:pStyle w:val="TableContents"/>
              <w:spacing w:before="0" w:after="283"/>
              <w:ind w:left="200" w:right="0" w:hanging="200"/>
              <w:rPr>
                <w:rFonts w:ascii="times" w:hAnsi="times"/>
                <w:sz w:val="20"/>
              </w:rPr>
            </w:pPr>
            <w:r>
              <w:rPr>
                <w:rFonts w:ascii="times" w:hAnsi="times"/>
                <w:sz w:val="20"/>
              </w:rPr>
              <w:t>Attributable to Pinos Altos</w:t>
            </w:r>
          </w:p>
        </w:tc>
        <w:tc>
          <w:tcPr>
            <w:tcW w:w="166" w:type="dxa"/>
            <w:tcBorders/>
            <w:shd w:fill="FFFFFF" w:val="clear"/>
            <w:vAlign w:val="bottom"/>
          </w:tcPr>
          <w:p>
            <w:pPr>
              <w:pStyle w:val="TableContents"/>
              <w:spacing w:before="0" w:after="283"/>
              <w:rPr/>
            </w:pPr>
            <w:r>
              <w:rPr/>
              <w:t> </w:t>
            </w:r>
          </w:p>
        </w:tc>
        <w:tc>
          <w:tcPr>
            <w:tcW w:w="125" w:type="dxa"/>
            <w:tcBorders/>
            <w:shd w:fill="FFFFFF" w:val="clear"/>
            <w:vAlign w:val="bottom"/>
          </w:tcPr>
          <w:p>
            <w:pPr>
              <w:pStyle w:val="TableContents"/>
              <w:spacing w:before="0" w:after="283"/>
              <w:rPr/>
            </w:pPr>
            <w:r>
              <w:rPr/>
              <w:t> </w:t>
            </w:r>
          </w:p>
        </w:tc>
        <w:tc>
          <w:tcPr>
            <w:tcW w:w="824" w:type="dxa"/>
            <w:tcBorders/>
            <w:shd w:fill="FFFFFF" w:val="clear"/>
            <w:vAlign w:val="bottom"/>
          </w:tcPr>
          <w:p>
            <w:pPr>
              <w:pStyle w:val="TableContents"/>
              <w:spacing w:before="0" w:after="283"/>
              <w:jc w:val="right"/>
              <w:rPr>
                <w:rFonts w:ascii="times" w:hAnsi="times"/>
                <w:sz w:val="20"/>
              </w:rPr>
            </w:pPr>
            <w:r>
              <w:rPr>
                <w:rFonts w:ascii="times" w:hAnsi="times"/>
                <w:sz w:val="20"/>
              </w:rPr>
              <w:t>11,819</w:t>
            </w:r>
          </w:p>
        </w:tc>
        <w:tc>
          <w:tcPr>
            <w:tcW w:w="166" w:type="dxa"/>
            <w:tcBorders/>
            <w:shd w:fill="FFFFFF" w:val="clear"/>
            <w:vAlign w:val="bottom"/>
          </w:tcPr>
          <w:p>
            <w:pPr>
              <w:pStyle w:val="TableContents"/>
              <w:spacing w:before="0" w:after="283"/>
              <w:rPr/>
            </w:pPr>
            <w:r>
              <w:rPr/>
              <w:t> </w:t>
            </w:r>
          </w:p>
        </w:tc>
        <w:tc>
          <w:tcPr>
            <w:tcW w:w="125" w:type="dxa"/>
            <w:tcBorders/>
            <w:shd w:fill="FFFFFF" w:val="clear"/>
            <w:vAlign w:val="bottom"/>
          </w:tcPr>
          <w:p>
            <w:pPr>
              <w:pStyle w:val="TableContents"/>
              <w:spacing w:before="0" w:after="283"/>
              <w:rPr/>
            </w:pPr>
            <w:r>
              <w:rPr/>
              <w:t> </w:t>
            </w:r>
          </w:p>
        </w:tc>
        <w:tc>
          <w:tcPr>
            <w:tcW w:w="824" w:type="dxa"/>
            <w:tcBorders/>
            <w:shd w:fill="FFFFFF" w:val="clear"/>
            <w:vAlign w:val="bottom"/>
          </w:tcPr>
          <w:p>
            <w:pPr>
              <w:pStyle w:val="TableContents"/>
              <w:spacing w:before="0" w:after="283"/>
              <w:jc w:val="right"/>
              <w:rPr>
                <w:rFonts w:ascii="times" w:hAnsi="times"/>
                <w:sz w:val="20"/>
              </w:rPr>
            </w:pPr>
            <w:r>
              <w:rPr>
                <w:rFonts w:ascii="times" w:hAnsi="times"/>
                <w:sz w:val="20"/>
              </w:rPr>
              <w:t></w:t>
            </w:r>
          </w:p>
        </w:tc>
        <w:tc>
          <w:tcPr>
            <w:tcW w:w="166" w:type="dxa"/>
            <w:tcBorders/>
            <w:shd w:fill="FFFFFF" w:val="clear"/>
            <w:vAlign w:val="bottom"/>
          </w:tcPr>
          <w:p>
            <w:pPr>
              <w:pStyle w:val="TableContents"/>
              <w:spacing w:before="0" w:after="283"/>
              <w:rPr/>
            </w:pPr>
            <w:r>
              <w:rPr/>
              <w:t> </w:t>
            </w:r>
          </w:p>
        </w:tc>
        <w:tc>
          <w:tcPr>
            <w:tcW w:w="125" w:type="dxa"/>
            <w:tcBorders/>
            <w:shd w:fill="FFFFFF" w:val="clear"/>
            <w:vAlign w:val="bottom"/>
          </w:tcPr>
          <w:p>
            <w:pPr>
              <w:pStyle w:val="TableContents"/>
              <w:spacing w:before="0" w:after="283"/>
              <w:rPr/>
            </w:pPr>
            <w:r>
              <w:rPr/>
              <w:t> </w:t>
            </w:r>
          </w:p>
        </w:tc>
        <w:tc>
          <w:tcPr>
            <w:tcW w:w="824" w:type="dxa"/>
            <w:tcBorders/>
            <w:shd w:fill="FFFFFF" w:val="clear"/>
            <w:vAlign w:val="bottom"/>
          </w:tcPr>
          <w:p>
            <w:pPr>
              <w:pStyle w:val="TableContents"/>
              <w:spacing w:before="0" w:after="283"/>
              <w:jc w:val="right"/>
              <w:rPr>
                <w:rFonts w:ascii="times" w:hAnsi="times"/>
                <w:sz w:val="20"/>
              </w:rPr>
            </w:pPr>
            <w:r>
              <w:rPr>
                <w:rFonts w:ascii="times" w:hAnsi="times"/>
                <w:sz w:val="20"/>
              </w:rPr>
              <w:t></w:t>
            </w:r>
          </w:p>
        </w:tc>
        <w:tc>
          <w:tcPr>
            <w:tcW w:w="171" w:type="dxa"/>
            <w:tcBorders/>
            <w:shd w:fill="FFFFFF" w:val="clear"/>
            <w:vAlign w:val="bottom"/>
          </w:tcPr>
          <w:p>
            <w:pPr>
              <w:pStyle w:val="TableContents"/>
              <w:spacing w:before="0" w:after="283"/>
              <w:rPr/>
            </w:pPr>
            <w:r>
              <w:rPr/>
              <w:t> </w:t>
            </w:r>
          </w:p>
        </w:tc>
      </w:tr>
      <w:tr>
        <w:trPr/>
        <w:tc>
          <w:tcPr>
            <w:tcW w:w="6689" w:type="dxa"/>
            <w:tcBorders/>
            <w:shd w:fill="auto" w:val="clear"/>
            <w:vAlign w:val="bottom"/>
          </w:tcPr>
          <w:p>
            <w:pPr>
              <w:pStyle w:val="TableContents"/>
              <w:spacing w:before="0" w:after="283"/>
              <w:rPr/>
            </w:pPr>
            <w:r>
              <w:rPr/>
              <w:t> </w:t>
            </w:r>
          </w:p>
        </w:tc>
        <w:tc>
          <w:tcPr>
            <w:tcW w:w="166" w:type="dxa"/>
            <w:tcBorders/>
            <w:shd w:fill="auto" w:val="clear"/>
            <w:vAlign w:val="bottom"/>
          </w:tcPr>
          <w:p>
            <w:pPr>
              <w:pStyle w:val="TableContents"/>
              <w:spacing w:before="0" w:after="283"/>
              <w:rPr/>
            </w:pPr>
            <w:r>
              <w:rPr/>
              <w:t> </w:t>
            </w:r>
          </w:p>
        </w:tc>
        <w:tc>
          <w:tcPr>
            <w:tcW w:w="949" w:type="dxa"/>
            <w:gridSpan w:val="2"/>
            <w:tcBorders>
              <w:bottom w:val="single" w:sz="8" w:space="0" w:color="000000"/>
            </w:tcBorders>
            <w:shd w:fill="auto" w:val="clear"/>
            <w:tcMar>
              <w:bottom w:w="28" w:type="dxa"/>
            </w:tcMar>
            <w:vAlign w:val="bottom"/>
          </w:tcPr>
          <w:p>
            <w:pPr>
              <w:pStyle w:val="TableContents"/>
              <w:spacing w:before="0" w:after="283"/>
              <w:jc w:val="right"/>
              <w:rPr/>
            </w:pPr>
            <w:r>
              <w:rPr/>
              <w:t> </w:t>
            </w:r>
          </w:p>
        </w:tc>
        <w:tc>
          <w:tcPr>
            <w:tcW w:w="166" w:type="dxa"/>
            <w:tcBorders/>
            <w:shd w:fill="auto" w:val="clear"/>
            <w:vAlign w:val="bottom"/>
          </w:tcPr>
          <w:p>
            <w:pPr>
              <w:pStyle w:val="TableContents"/>
              <w:spacing w:before="0" w:after="283"/>
              <w:rPr/>
            </w:pPr>
            <w:r>
              <w:rPr/>
              <w:t> </w:t>
            </w:r>
          </w:p>
        </w:tc>
        <w:tc>
          <w:tcPr>
            <w:tcW w:w="949" w:type="dxa"/>
            <w:gridSpan w:val="2"/>
            <w:tcBorders>
              <w:bottom w:val="single" w:sz="8" w:space="0" w:color="000000"/>
            </w:tcBorders>
            <w:shd w:fill="auto" w:val="clear"/>
            <w:tcMar>
              <w:bottom w:w="28" w:type="dxa"/>
            </w:tcMar>
            <w:vAlign w:val="bottom"/>
          </w:tcPr>
          <w:p>
            <w:pPr>
              <w:pStyle w:val="TableContents"/>
              <w:spacing w:before="0" w:after="283"/>
              <w:jc w:val="right"/>
              <w:rPr/>
            </w:pPr>
            <w:r>
              <w:rPr/>
              <w:t> </w:t>
            </w:r>
          </w:p>
        </w:tc>
        <w:tc>
          <w:tcPr>
            <w:tcW w:w="166" w:type="dxa"/>
            <w:tcBorders/>
            <w:shd w:fill="auto" w:val="clear"/>
            <w:vAlign w:val="bottom"/>
          </w:tcPr>
          <w:p>
            <w:pPr>
              <w:pStyle w:val="TableContents"/>
              <w:spacing w:before="0" w:after="283"/>
              <w:rPr/>
            </w:pPr>
            <w:r>
              <w:rPr/>
              <w:t> </w:t>
            </w:r>
          </w:p>
        </w:tc>
        <w:tc>
          <w:tcPr>
            <w:tcW w:w="949" w:type="dxa"/>
            <w:gridSpan w:val="2"/>
            <w:tcBorders>
              <w:bottom w:val="single" w:sz="8" w:space="0" w:color="000000"/>
            </w:tcBorders>
            <w:shd w:fill="auto" w:val="clear"/>
            <w:tcMar>
              <w:bottom w:w="28" w:type="dxa"/>
            </w:tcMar>
            <w:vAlign w:val="bottom"/>
          </w:tcPr>
          <w:p>
            <w:pPr>
              <w:pStyle w:val="TableContents"/>
              <w:spacing w:before="0" w:after="283"/>
              <w:jc w:val="right"/>
              <w:rPr/>
            </w:pPr>
            <w:r>
              <w:rPr/>
              <w:t> </w:t>
            </w:r>
          </w:p>
        </w:tc>
        <w:tc>
          <w:tcPr>
            <w:tcW w:w="171" w:type="dxa"/>
            <w:tcBorders/>
            <w:shd w:fill="auto" w:val="clear"/>
            <w:vAlign w:val="bottom"/>
          </w:tcPr>
          <w:p>
            <w:pPr>
              <w:pStyle w:val="TableContents"/>
              <w:spacing w:before="0" w:after="283"/>
              <w:rPr/>
            </w:pPr>
            <w:r>
              <w:rPr/>
              <w:t> </w:t>
            </w:r>
          </w:p>
        </w:tc>
      </w:tr>
      <w:tr>
        <w:trPr/>
        <w:tc>
          <w:tcPr>
            <w:tcW w:w="6689" w:type="dxa"/>
            <w:tcBorders/>
            <w:shd w:fill="CCEEFF" w:val="clear"/>
            <w:vAlign w:val="bottom"/>
          </w:tcPr>
          <w:p>
            <w:pPr>
              <w:pStyle w:val="TableContents"/>
              <w:spacing w:before="0" w:after="283"/>
              <w:ind w:left="200" w:right="0" w:hanging="200"/>
              <w:rPr>
                <w:rFonts w:ascii="times" w:hAnsi="times"/>
                <w:sz w:val="20"/>
              </w:rPr>
            </w:pPr>
            <w:r>
              <w:rPr>
                <w:rFonts w:ascii="times" w:hAnsi="times"/>
                <w:sz w:val="20"/>
              </w:rPr>
              <w:t>Total</w:t>
            </w:r>
          </w:p>
        </w:tc>
        <w:tc>
          <w:tcPr>
            <w:tcW w:w="166"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jc w:val="right"/>
              <w:rPr>
                <w:rFonts w:ascii="times" w:hAnsi="times"/>
                <w:sz w:val="20"/>
              </w:rPr>
            </w:pPr>
            <w:r>
              <w:rPr>
                <w:rFonts w:ascii="times" w:hAnsi="times"/>
                <w:sz w:val="20"/>
              </w:rPr>
              <w:t>$</w:t>
            </w:r>
          </w:p>
        </w:tc>
        <w:tc>
          <w:tcPr>
            <w:tcW w:w="824" w:type="dxa"/>
            <w:tcBorders/>
            <w:shd w:fill="CCEEFF" w:val="clear"/>
            <w:vAlign w:val="bottom"/>
          </w:tcPr>
          <w:p>
            <w:pPr>
              <w:pStyle w:val="TableContents"/>
              <w:spacing w:before="0" w:after="283"/>
              <w:jc w:val="right"/>
              <w:rPr>
                <w:rFonts w:ascii="times" w:hAnsi="times"/>
                <w:sz w:val="20"/>
              </w:rPr>
            </w:pPr>
            <w:r>
              <w:rPr>
                <w:rFonts w:ascii="times" w:hAnsi="times"/>
                <w:sz w:val="20"/>
              </w:rPr>
              <w:t>306,318</w:t>
            </w:r>
          </w:p>
        </w:tc>
        <w:tc>
          <w:tcPr>
            <w:tcW w:w="166"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jc w:val="right"/>
              <w:rPr>
                <w:rFonts w:ascii="times" w:hAnsi="times"/>
                <w:sz w:val="20"/>
              </w:rPr>
            </w:pPr>
            <w:r>
              <w:rPr>
                <w:rFonts w:ascii="times" w:hAnsi="times"/>
                <w:sz w:val="20"/>
              </w:rPr>
              <w:t>$</w:t>
            </w:r>
          </w:p>
        </w:tc>
        <w:tc>
          <w:tcPr>
            <w:tcW w:w="824" w:type="dxa"/>
            <w:tcBorders/>
            <w:shd w:fill="CCEEFF" w:val="clear"/>
            <w:vAlign w:val="bottom"/>
          </w:tcPr>
          <w:p>
            <w:pPr>
              <w:pStyle w:val="TableContents"/>
              <w:spacing w:before="0" w:after="283"/>
              <w:jc w:val="right"/>
              <w:rPr>
                <w:rFonts w:ascii="times" w:hAnsi="times"/>
                <w:sz w:val="20"/>
              </w:rPr>
            </w:pPr>
            <w:r>
              <w:rPr>
                <w:rFonts w:ascii="times" w:hAnsi="times"/>
                <w:sz w:val="20"/>
              </w:rPr>
              <w:t>186,862</w:t>
            </w:r>
          </w:p>
        </w:tc>
        <w:tc>
          <w:tcPr>
            <w:tcW w:w="166"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jc w:val="right"/>
              <w:rPr>
                <w:rFonts w:ascii="times" w:hAnsi="times"/>
                <w:sz w:val="20"/>
              </w:rPr>
            </w:pPr>
            <w:r>
              <w:rPr>
                <w:rFonts w:ascii="times" w:hAnsi="times"/>
                <w:sz w:val="20"/>
              </w:rPr>
              <w:t>$</w:t>
            </w:r>
          </w:p>
        </w:tc>
        <w:tc>
          <w:tcPr>
            <w:tcW w:w="824" w:type="dxa"/>
            <w:tcBorders/>
            <w:shd w:fill="CCEEFF" w:val="clear"/>
            <w:vAlign w:val="bottom"/>
          </w:tcPr>
          <w:p>
            <w:pPr>
              <w:pStyle w:val="TableContents"/>
              <w:spacing w:before="0" w:after="283"/>
              <w:jc w:val="right"/>
              <w:rPr>
                <w:rFonts w:ascii="times" w:hAnsi="times"/>
                <w:sz w:val="20"/>
              </w:rPr>
            </w:pPr>
            <w:r>
              <w:rPr>
                <w:rFonts w:ascii="times" w:hAnsi="times"/>
                <w:sz w:val="20"/>
              </w:rPr>
              <w:t>166,104</w:t>
            </w:r>
          </w:p>
        </w:tc>
        <w:tc>
          <w:tcPr>
            <w:tcW w:w="171" w:type="dxa"/>
            <w:tcBorders/>
            <w:shd w:fill="CCEEFF" w:val="clear"/>
            <w:vAlign w:val="bottom"/>
          </w:tcPr>
          <w:p>
            <w:pPr>
              <w:pStyle w:val="TableContents"/>
              <w:spacing w:before="0" w:after="283"/>
              <w:rPr/>
            </w:pPr>
            <w:r>
              <w:rPr/>
              <w:t> </w:t>
            </w:r>
          </w:p>
        </w:tc>
      </w:tr>
      <w:tr>
        <w:trPr/>
        <w:tc>
          <w:tcPr>
            <w:tcW w:w="6689" w:type="dxa"/>
            <w:tcBorders/>
            <w:shd w:fill="auto" w:val="clear"/>
            <w:vAlign w:val="bottom"/>
          </w:tcPr>
          <w:p>
            <w:pPr>
              <w:pStyle w:val="TableContents"/>
              <w:spacing w:before="0" w:after="283"/>
              <w:rPr/>
            </w:pPr>
            <w:r>
              <w:rPr/>
              <w:t> </w:t>
            </w:r>
          </w:p>
        </w:tc>
        <w:tc>
          <w:tcPr>
            <w:tcW w:w="166" w:type="dxa"/>
            <w:tcBorders/>
            <w:shd w:fill="auto" w:val="clear"/>
            <w:vAlign w:val="bottom"/>
          </w:tcPr>
          <w:p>
            <w:pPr>
              <w:pStyle w:val="TableContents"/>
              <w:spacing w:before="0" w:after="283"/>
              <w:rPr/>
            </w:pPr>
            <w:r>
              <w:rPr/>
              <w:t> </w:t>
            </w:r>
          </w:p>
        </w:tc>
        <w:tc>
          <w:tcPr>
            <w:tcW w:w="949" w:type="dxa"/>
            <w:gridSpan w:val="2"/>
            <w:tcBorders>
              <w:bottom w:val="double" w:sz="6" w:space="0" w:color="000000"/>
            </w:tcBorders>
            <w:shd w:fill="auto" w:val="clear"/>
            <w:tcMar>
              <w:bottom w:w="28" w:type="dxa"/>
            </w:tcMar>
            <w:vAlign w:val="bottom"/>
          </w:tcPr>
          <w:p>
            <w:pPr>
              <w:pStyle w:val="TableContents"/>
              <w:spacing w:before="0" w:after="283"/>
              <w:jc w:val="right"/>
              <w:rPr/>
            </w:pPr>
            <w:r>
              <w:rPr/>
              <w:t> </w:t>
            </w:r>
          </w:p>
        </w:tc>
        <w:tc>
          <w:tcPr>
            <w:tcW w:w="166" w:type="dxa"/>
            <w:tcBorders/>
            <w:shd w:fill="auto" w:val="clear"/>
            <w:vAlign w:val="bottom"/>
          </w:tcPr>
          <w:p>
            <w:pPr>
              <w:pStyle w:val="TableContents"/>
              <w:spacing w:before="0" w:after="283"/>
              <w:rPr/>
            </w:pPr>
            <w:r>
              <w:rPr/>
              <w:t> </w:t>
            </w:r>
          </w:p>
        </w:tc>
        <w:tc>
          <w:tcPr>
            <w:tcW w:w="949" w:type="dxa"/>
            <w:gridSpan w:val="2"/>
            <w:tcBorders>
              <w:bottom w:val="double" w:sz="6" w:space="0" w:color="000000"/>
            </w:tcBorders>
            <w:shd w:fill="auto" w:val="clear"/>
            <w:tcMar>
              <w:bottom w:w="28" w:type="dxa"/>
            </w:tcMar>
            <w:vAlign w:val="bottom"/>
          </w:tcPr>
          <w:p>
            <w:pPr>
              <w:pStyle w:val="TableContents"/>
              <w:spacing w:before="0" w:after="283"/>
              <w:jc w:val="right"/>
              <w:rPr/>
            </w:pPr>
            <w:r>
              <w:rPr/>
              <w:t> </w:t>
            </w:r>
          </w:p>
        </w:tc>
        <w:tc>
          <w:tcPr>
            <w:tcW w:w="166" w:type="dxa"/>
            <w:tcBorders/>
            <w:shd w:fill="auto" w:val="clear"/>
            <w:vAlign w:val="bottom"/>
          </w:tcPr>
          <w:p>
            <w:pPr>
              <w:pStyle w:val="TableContents"/>
              <w:spacing w:before="0" w:after="283"/>
              <w:rPr/>
            </w:pPr>
            <w:r>
              <w:rPr/>
              <w:t> </w:t>
            </w:r>
          </w:p>
        </w:tc>
        <w:tc>
          <w:tcPr>
            <w:tcW w:w="949" w:type="dxa"/>
            <w:gridSpan w:val="2"/>
            <w:tcBorders>
              <w:bottom w:val="double" w:sz="6" w:space="0" w:color="000000"/>
            </w:tcBorders>
            <w:shd w:fill="auto" w:val="clear"/>
            <w:tcMar>
              <w:bottom w:w="28" w:type="dxa"/>
            </w:tcMar>
            <w:vAlign w:val="bottom"/>
          </w:tcPr>
          <w:p>
            <w:pPr>
              <w:pStyle w:val="TableContents"/>
              <w:spacing w:before="0" w:after="283"/>
              <w:jc w:val="right"/>
              <w:rPr/>
            </w:pPr>
            <w:r>
              <w:rPr/>
              <w:t> </w:t>
            </w:r>
          </w:p>
        </w:tc>
        <w:tc>
          <w:tcPr>
            <w:tcW w:w="171" w:type="dxa"/>
            <w:tcBorders/>
            <w:shd w:fill="auto" w:val="clear"/>
            <w:vAlign w:val="bottom"/>
          </w:tcPr>
          <w:p>
            <w:pPr>
              <w:pStyle w:val="TableContents"/>
              <w:spacing w:before="0" w:after="283"/>
              <w:rPr/>
            </w:pPr>
            <w:r>
              <w:rPr/>
              <w:t> </w:t>
            </w:r>
          </w:p>
        </w:tc>
      </w:tr>
    </w:tbl>
    <w:p>
      <w:pPr>
        <w:pStyle w:val="TextBody"/>
        <w:jc w:val="both"/>
        <w:rPr>
          <w:rFonts w:ascii="times" w:hAnsi="times"/>
          <w:sz w:val="20"/>
        </w:rPr>
      </w:pPr>
      <w:r>
        <w:rPr>
          <w:rFonts w:ascii="times" w:hAnsi="times"/>
          <w:sz w:val="20"/>
          <w:u w:val="single"/>
        </w:rPr>
        <w:t>Reconciliation of Total Cash Costs per Ounce of Gold to Production Costs by Mine</w:t>
      </w:r>
      <w:r>
        <w:rPr>
          <w:rFonts w:ascii="times" w:hAnsi="times"/>
          <w:sz w:val="20"/>
        </w:rPr>
        <w:t xml:space="preserve"> </w:t>
      </w:r>
    </w:p>
    <w:tbl>
      <w:tblPr>
        <w:tblW w:w="5000" w:type="pct"/>
        <w:jc w:val="center"/>
        <w:tblInd w:w="0" w:type="dxa"/>
        <w:tblCellMar>
          <w:top w:w="0" w:type="dxa"/>
          <w:left w:w="0" w:type="dxa"/>
          <w:bottom w:w="0" w:type="dxa"/>
          <w:right w:w="0" w:type="dxa"/>
        </w:tblCellMar>
      </w:tblPr>
      <w:tblGrid>
        <w:gridCol w:w="4283"/>
        <w:gridCol w:w="295"/>
        <w:gridCol w:w="205"/>
        <w:gridCol w:w="1376"/>
        <w:gridCol w:w="295"/>
        <w:gridCol w:w="204"/>
        <w:gridCol w:w="1376"/>
        <w:gridCol w:w="295"/>
        <w:gridCol w:w="205"/>
        <w:gridCol w:w="1376"/>
        <w:gridCol w:w="295"/>
      </w:tblGrid>
      <w:tr>
        <w:trPr/>
        <w:tc>
          <w:tcPr>
            <w:tcW w:w="4283" w:type="dxa"/>
            <w:tcBorders/>
            <w:shd w:fill="auto" w:val="clear"/>
            <w:vAlign w:val="center"/>
          </w:tcPr>
          <w:p>
            <w:pPr>
              <w:pStyle w:val="TableContents"/>
              <w:spacing w:before="0" w:after="283"/>
              <w:rPr>
                <w:sz w:val="4"/>
                <w:szCs w:val="4"/>
              </w:rPr>
            </w:pPr>
            <w:r>
              <w:rPr>
                <w:sz w:val="4"/>
                <w:szCs w:val="4"/>
              </w:rPr>
            </w:r>
          </w:p>
        </w:tc>
        <w:tc>
          <w:tcPr>
            <w:tcW w:w="295" w:type="dxa"/>
            <w:tcBorders/>
            <w:shd w:fill="auto" w:val="clear"/>
            <w:vAlign w:val="center"/>
          </w:tcPr>
          <w:p>
            <w:pPr>
              <w:pStyle w:val="TableContents"/>
              <w:spacing w:before="0" w:after="283"/>
              <w:rPr>
                <w:sz w:val="4"/>
                <w:szCs w:val="4"/>
              </w:rPr>
            </w:pPr>
            <w:r>
              <w:rPr>
                <w:sz w:val="4"/>
                <w:szCs w:val="4"/>
              </w:rPr>
            </w:r>
          </w:p>
        </w:tc>
        <w:tc>
          <w:tcPr>
            <w:tcW w:w="205" w:type="dxa"/>
            <w:tcBorders/>
            <w:shd w:fill="auto" w:val="clear"/>
            <w:vAlign w:val="center"/>
          </w:tcPr>
          <w:p>
            <w:pPr>
              <w:pStyle w:val="TableContents"/>
              <w:spacing w:before="0" w:after="283"/>
              <w:rPr>
                <w:sz w:val="4"/>
                <w:szCs w:val="4"/>
              </w:rPr>
            </w:pPr>
            <w:r>
              <w:rPr>
                <w:sz w:val="4"/>
                <w:szCs w:val="4"/>
              </w:rPr>
            </w:r>
          </w:p>
        </w:tc>
        <w:tc>
          <w:tcPr>
            <w:tcW w:w="1376" w:type="dxa"/>
            <w:tcBorders/>
            <w:shd w:fill="auto" w:val="clear"/>
            <w:vAlign w:val="center"/>
          </w:tcPr>
          <w:p>
            <w:pPr>
              <w:pStyle w:val="TableContents"/>
              <w:spacing w:before="0" w:after="283"/>
              <w:rPr>
                <w:sz w:val="4"/>
                <w:szCs w:val="4"/>
              </w:rPr>
            </w:pPr>
            <w:r>
              <w:rPr>
                <w:sz w:val="4"/>
                <w:szCs w:val="4"/>
              </w:rPr>
            </w:r>
          </w:p>
        </w:tc>
        <w:tc>
          <w:tcPr>
            <w:tcW w:w="295" w:type="dxa"/>
            <w:tcBorders/>
            <w:shd w:fill="auto" w:val="clear"/>
            <w:vAlign w:val="center"/>
          </w:tcPr>
          <w:p>
            <w:pPr>
              <w:pStyle w:val="TableContents"/>
              <w:spacing w:before="0" w:after="283"/>
              <w:rPr>
                <w:sz w:val="4"/>
                <w:szCs w:val="4"/>
              </w:rPr>
            </w:pPr>
            <w:r>
              <w:rPr>
                <w:sz w:val="4"/>
                <w:szCs w:val="4"/>
              </w:rPr>
            </w:r>
          </w:p>
        </w:tc>
        <w:tc>
          <w:tcPr>
            <w:tcW w:w="204" w:type="dxa"/>
            <w:tcBorders/>
            <w:shd w:fill="auto" w:val="clear"/>
            <w:vAlign w:val="center"/>
          </w:tcPr>
          <w:p>
            <w:pPr>
              <w:pStyle w:val="TableContents"/>
              <w:spacing w:before="0" w:after="283"/>
              <w:rPr>
                <w:sz w:val="4"/>
                <w:szCs w:val="4"/>
              </w:rPr>
            </w:pPr>
            <w:r>
              <w:rPr>
                <w:sz w:val="4"/>
                <w:szCs w:val="4"/>
              </w:rPr>
            </w:r>
          </w:p>
        </w:tc>
        <w:tc>
          <w:tcPr>
            <w:tcW w:w="1376" w:type="dxa"/>
            <w:tcBorders/>
            <w:shd w:fill="auto" w:val="clear"/>
            <w:vAlign w:val="center"/>
          </w:tcPr>
          <w:p>
            <w:pPr>
              <w:pStyle w:val="TableContents"/>
              <w:spacing w:before="0" w:after="283"/>
              <w:rPr>
                <w:sz w:val="4"/>
                <w:szCs w:val="4"/>
              </w:rPr>
            </w:pPr>
            <w:r>
              <w:rPr>
                <w:sz w:val="4"/>
                <w:szCs w:val="4"/>
              </w:rPr>
            </w:r>
          </w:p>
        </w:tc>
        <w:tc>
          <w:tcPr>
            <w:tcW w:w="295" w:type="dxa"/>
            <w:tcBorders/>
            <w:shd w:fill="auto" w:val="clear"/>
            <w:vAlign w:val="center"/>
          </w:tcPr>
          <w:p>
            <w:pPr>
              <w:pStyle w:val="TableContents"/>
              <w:spacing w:before="0" w:after="283"/>
              <w:rPr>
                <w:sz w:val="4"/>
                <w:szCs w:val="4"/>
              </w:rPr>
            </w:pPr>
            <w:r>
              <w:rPr>
                <w:sz w:val="4"/>
                <w:szCs w:val="4"/>
              </w:rPr>
            </w:r>
          </w:p>
        </w:tc>
        <w:tc>
          <w:tcPr>
            <w:tcW w:w="205" w:type="dxa"/>
            <w:tcBorders/>
            <w:shd w:fill="auto" w:val="clear"/>
            <w:vAlign w:val="center"/>
          </w:tcPr>
          <w:p>
            <w:pPr>
              <w:pStyle w:val="TableContents"/>
              <w:spacing w:before="0" w:after="283"/>
              <w:rPr>
                <w:sz w:val="4"/>
                <w:szCs w:val="4"/>
              </w:rPr>
            </w:pPr>
            <w:r>
              <w:rPr>
                <w:sz w:val="4"/>
                <w:szCs w:val="4"/>
              </w:rPr>
            </w:r>
          </w:p>
        </w:tc>
        <w:tc>
          <w:tcPr>
            <w:tcW w:w="1376" w:type="dxa"/>
            <w:tcBorders/>
            <w:shd w:fill="auto" w:val="clear"/>
            <w:vAlign w:val="center"/>
          </w:tcPr>
          <w:p>
            <w:pPr>
              <w:pStyle w:val="TableContents"/>
              <w:spacing w:before="0" w:after="283"/>
              <w:rPr>
                <w:sz w:val="4"/>
                <w:szCs w:val="4"/>
              </w:rPr>
            </w:pPr>
            <w:r>
              <w:rPr>
                <w:sz w:val="4"/>
                <w:szCs w:val="4"/>
              </w:rPr>
            </w:r>
          </w:p>
        </w:tc>
        <w:tc>
          <w:tcPr>
            <w:tcW w:w="295" w:type="dxa"/>
            <w:tcBorders/>
            <w:shd w:fill="auto" w:val="clear"/>
            <w:vAlign w:val="center"/>
          </w:tcPr>
          <w:p>
            <w:pPr>
              <w:pStyle w:val="TableContents"/>
              <w:spacing w:before="0" w:after="283"/>
              <w:rPr>
                <w:sz w:val="4"/>
                <w:szCs w:val="4"/>
              </w:rPr>
            </w:pPr>
            <w:r>
              <w:rPr>
                <w:sz w:val="4"/>
                <w:szCs w:val="4"/>
              </w:rPr>
            </w:r>
          </w:p>
        </w:tc>
      </w:tr>
      <w:tr>
        <w:trPr/>
        <w:tc>
          <w:tcPr>
            <w:tcW w:w="4283" w:type="dxa"/>
            <w:tcBorders/>
            <w:shd w:fill="auto" w:val="clear"/>
            <w:vAlign w:val="bottom"/>
          </w:tcPr>
          <w:p>
            <w:pPr>
              <w:pStyle w:val="TableHeading"/>
              <w:spacing w:before="0" w:after="0"/>
              <w:jc w:val="left"/>
              <w:rPr>
                <w:rFonts w:ascii="times" w:hAnsi="times"/>
                <w:b/>
                <w:sz w:val="14"/>
                <w:bdr w:val="single" w:sz="8" w:space="1" w:color="000000"/>
              </w:rPr>
            </w:pPr>
            <w:r>
              <w:rPr>
                <w:rFonts w:ascii="times" w:hAnsi="times"/>
                <w:b/>
                <w:sz w:val="14"/>
                <w:bdr w:val="single" w:sz="8" w:space="1" w:color="000000"/>
              </w:rPr>
              <w:t xml:space="preserve">LaRonde Cash Costs per Ounce </w:t>
            </w:r>
          </w:p>
        </w:tc>
        <w:tc>
          <w:tcPr>
            <w:tcW w:w="295" w:type="dxa"/>
            <w:tcBorders/>
            <w:shd w:fill="auto" w:val="clear"/>
            <w:vAlign w:val="bottom"/>
          </w:tcPr>
          <w:p>
            <w:pPr>
              <w:pStyle w:val="TableHeading"/>
              <w:suppressLineNumbers/>
              <w:spacing w:before="0" w:after="283"/>
              <w:jc w:val="center"/>
              <w:rPr/>
            </w:pPr>
            <w:r>
              <w:rPr/>
              <w:t> </w:t>
            </w:r>
          </w:p>
        </w:tc>
        <w:tc>
          <w:tcPr>
            <w:tcW w:w="1581" w:type="dxa"/>
            <w:gridSpan w:val="2"/>
            <w:tcBorders>
              <w:bottom w:val="single" w:sz="8" w:space="0" w:color="000000"/>
            </w:tcBorders>
            <w:shd w:fill="auto" w:val="clear"/>
            <w:tcMar>
              <w:bottom w:w="28" w:type="dxa"/>
            </w:tcMar>
            <w:vAlign w:val="bottom"/>
          </w:tcPr>
          <w:p>
            <w:pPr>
              <w:pStyle w:val="TableHeading"/>
              <w:spacing w:before="0" w:after="283"/>
              <w:jc w:val="center"/>
              <w:rPr>
                <w:rFonts w:ascii="times" w:hAnsi="times"/>
                <w:b/>
                <w:sz w:val="14"/>
              </w:rPr>
            </w:pPr>
            <w:r>
              <w:rPr>
                <w:rFonts w:ascii="times" w:hAnsi="times"/>
                <w:b/>
                <w:sz w:val="14"/>
              </w:rPr>
              <w:t xml:space="preserve">2009 </w:t>
            </w:r>
          </w:p>
        </w:tc>
        <w:tc>
          <w:tcPr>
            <w:tcW w:w="295" w:type="dxa"/>
            <w:tcBorders/>
            <w:shd w:fill="auto" w:val="clear"/>
            <w:vAlign w:val="bottom"/>
          </w:tcPr>
          <w:p>
            <w:pPr>
              <w:pStyle w:val="TableHeading"/>
              <w:suppressLineNumbers/>
              <w:spacing w:before="0" w:after="283"/>
              <w:jc w:val="center"/>
              <w:rPr/>
            </w:pPr>
            <w:r>
              <w:rPr/>
              <w:t> </w:t>
            </w:r>
          </w:p>
        </w:tc>
        <w:tc>
          <w:tcPr>
            <w:tcW w:w="1580" w:type="dxa"/>
            <w:gridSpan w:val="2"/>
            <w:tcBorders>
              <w:bottom w:val="single" w:sz="8" w:space="0" w:color="000000"/>
            </w:tcBorders>
            <w:shd w:fill="auto" w:val="clear"/>
            <w:tcMar>
              <w:bottom w:w="28" w:type="dxa"/>
            </w:tcMar>
            <w:vAlign w:val="bottom"/>
          </w:tcPr>
          <w:p>
            <w:pPr>
              <w:pStyle w:val="TableHeading"/>
              <w:spacing w:before="0" w:after="283"/>
              <w:jc w:val="center"/>
              <w:rPr>
                <w:rFonts w:ascii="times" w:hAnsi="times"/>
                <w:b/>
                <w:sz w:val="14"/>
              </w:rPr>
            </w:pPr>
            <w:r>
              <w:rPr>
                <w:rFonts w:ascii="times" w:hAnsi="times"/>
                <w:b/>
                <w:sz w:val="14"/>
              </w:rPr>
              <w:t xml:space="preserve">2008 </w:t>
            </w:r>
          </w:p>
        </w:tc>
        <w:tc>
          <w:tcPr>
            <w:tcW w:w="295" w:type="dxa"/>
            <w:tcBorders/>
            <w:shd w:fill="auto" w:val="clear"/>
            <w:vAlign w:val="bottom"/>
          </w:tcPr>
          <w:p>
            <w:pPr>
              <w:pStyle w:val="TableHeading"/>
              <w:suppressLineNumbers/>
              <w:spacing w:before="0" w:after="283"/>
              <w:jc w:val="center"/>
              <w:rPr/>
            </w:pPr>
            <w:r>
              <w:rPr/>
              <w:t> </w:t>
            </w:r>
          </w:p>
        </w:tc>
        <w:tc>
          <w:tcPr>
            <w:tcW w:w="1581" w:type="dxa"/>
            <w:gridSpan w:val="2"/>
            <w:tcBorders>
              <w:bottom w:val="single" w:sz="8" w:space="0" w:color="000000"/>
            </w:tcBorders>
            <w:shd w:fill="auto" w:val="clear"/>
            <w:tcMar>
              <w:bottom w:w="28" w:type="dxa"/>
            </w:tcMar>
            <w:vAlign w:val="bottom"/>
          </w:tcPr>
          <w:p>
            <w:pPr>
              <w:pStyle w:val="TableHeading"/>
              <w:spacing w:before="0" w:after="283"/>
              <w:jc w:val="center"/>
              <w:rPr>
                <w:rFonts w:ascii="times" w:hAnsi="times"/>
                <w:b/>
                <w:sz w:val="14"/>
              </w:rPr>
            </w:pPr>
            <w:r>
              <w:rPr>
                <w:rFonts w:ascii="times" w:hAnsi="times"/>
                <w:b/>
                <w:sz w:val="14"/>
              </w:rPr>
              <w:t xml:space="preserve">2007 </w:t>
            </w:r>
          </w:p>
        </w:tc>
        <w:tc>
          <w:tcPr>
            <w:tcW w:w="295" w:type="dxa"/>
            <w:tcBorders/>
            <w:shd w:fill="auto" w:val="clear"/>
            <w:vAlign w:val="bottom"/>
          </w:tcPr>
          <w:p>
            <w:pPr>
              <w:pStyle w:val="TableHeading"/>
              <w:suppressLineNumbers/>
              <w:spacing w:before="0" w:after="283"/>
              <w:jc w:val="center"/>
              <w:rPr/>
            </w:pPr>
            <w:r>
              <w:rPr/>
              <w:t> </w:t>
            </w:r>
          </w:p>
        </w:tc>
      </w:tr>
      <w:tr>
        <w:trPr/>
        <w:tc>
          <w:tcPr>
            <w:tcW w:w="4283" w:type="dxa"/>
            <w:tcBorders/>
            <w:shd w:fill="auto" w:val="clear"/>
            <w:vAlign w:val="bottom"/>
          </w:tcPr>
          <w:p>
            <w:pPr>
              <w:pStyle w:val="TableHeading"/>
              <w:spacing w:before="0" w:after="283"/>
              <w:jc w:val="left"/>
              <w:rPr/>
            </w:pPr>
            <w:r>
              <w:rPr/>
              <w:t> </w:t>
            </w:r>
          </w:p>
        </w:tc>
        <w:tc>
          <w:tcPr>
            <w:tcW w:w="295" w:type="dxa"/>
            <w:tcBorders/>
            <w:shd w:fill="auto" w:val="clear"/>
            <w:vAlign w:val="bottom"/>
          </w:tcPr>
          <w:p>
            <w:pPr>
              <w:pStyle w:val="TableHeading"/>
              <w:suppressLineNumbers/>
              <w:spacing w:before="0" w:after="283"/>
              <w:jc w:val="center"/>
              <w:rPr/>
            </w:pPr>
            <w:r>
              <w:rPr/>
              <w:t> </w:t>
            </w:r>
          </w:p>
        </w:tc>
        <w:tc>
          <w:tcPr>
            <w:tcW w:w="5332" w:type="dxa"/>
            <w:gridSpan w:val="8"/>
            <w:tcBorders/>
            <w:shd w:fill="auto" w:val="clear"/>
            <w:vAlign w:val="bottom"/>
          </w:tcPr>
          <w:p>
            <w:pPr>
              <w:pStyle w:val="TableHeading"/>
              <w:spacing w:before="0" w:after="283"/>
              <w:jc w:val="center"/>
              <w:rPr>
                <w:rFonts w:ascii="times" w:hAnsi="times"/>
                <w:sz w:val="14"/>
              </w:rPr>
            </w:pPr>
            <w:r>
              <w:rPr>
                <w:rFonts w:ascii="times" w:hAnsi="times"/>
                <w:sz w:val="14"/>
              </w:rPr>
              <w:t>(thousands, except as noted)</w:t>
            </w:r>
          </w:p>
        </w:tc>
        <w:tc>
          <w:tcPr>
            <w:tcW w:w="295" w:type="dxa"/>
            <w:tcBorders/>
            <w:shd w:fill="auto" w:val="clear"/>
            <w:vAlign w:val="bottom"/>
          </w:tcPr>
          <w:p>
            <w:pPr>
              <w:pStyle w:val="TableHeading"/>
              <w:suppressLineNumbers/>
              <w:spacing w:before="0" w:after="283"/>
              <w:jc w:val="center"/>
              <w:rPr/>
            </w:pPr>
            <w:r>
              <w:rPr/>
              <w:t> </w:t>
            </w:r>
          </w:p>
        </w:tc>
      </w:tr>
      <w:tr>
        <w:trPr/>
        <w:tc>
          <w:tcPr>
            <w:tcW w:w="4283" w:type="dxa"/>
            <w:tcBorders/>
            <w:shd w:fill="CCEEFF" w:val="clear"/>
            <w:vAlign w:val="bottom"/>
          </w:tcPr>
          <w:p>
            <w:pPr>
              <w:pStyle w:val="TableContents"/>
              <w:spacing w:before="0" w:after="283"/>
              <w:ind w:left="200" w:right="0" w:hanging="200"/>
              <w:rPr>
                <w:rFonts w:ascii="times" w:hAnsi="times"/>
                <w:sz w:val="20"/>
              </w:rPr>
            </w:pPr>
            <w:r>
              <w:rPr>
                <w:rFonts w:ascii="times" w:hAnsi="times"/>
                <w:sz w:val="20"/>
              </w:rPr>
              <w:t>Production costs</w:t>
            </w:r>
          </w:p>
        </w:tc>
        <w:tc>
          <w:tcPr>
            <w:tcW w:w="295" w:type="dxa"/>
            <w:tcBorders/>
            <w:shd w:fill="CCEEFF" w:val="clear"/>
            <w:vAlign w:val="bottom"/>
          </w:tcPr>
          <w:p>
            <w:pPr>
              <w:pStyle w:val="TableContents"/>
              <w:spacing w:before="0" w:after="283"/>
              <w:rPr/>
            </w:pPr>
            <w:r>
              <w:rPr/>
              <w:t> </w:t>
            </w:r>
          </w:p>
        </w:tc>
        <w:tc>
          <w:tcPr>
            <w:tcW w:w="205" w:type="dxa"/>
            <w:tcBorders/>
            <w:shd w:fill="CCEEFF" w:val="clear"/>
            <w:vAlign w:val="bottom"/>
          </w:tcPr>
          <w:p>
            <w:pPr>
              <w:pStyle w:val="TableContents"/>
              <w:spacing w:before="0" w:after="283"/>
              <w:jc w:val="right"/>
              <w:rPr>
                <w:rFonts w:ascii="times" w:hAnsi="times"/>
                <w:sz w:val="20"/>
              </w:rPr>
            </w:pPr>
            <w:r>
              <w:rPr>
                <w:rFonts w:ascii="times" w:hAnsi="times"/>
                <w:sz w:val="20"/>
              </w:rPr>
              <w:t>$</w:t>
            </w:r>
          </w:p>
        </w:tc>
        <w:tc>
          <w:tcPr>
            <w:tcW w:w="1376" w:type="dxa"/>
            <w:tcBorders/>
            <w:shd w:fill="CCEEFF" w:val="clear"/>
            <w:vAlign w:val="bottom"/>
          </w:tcPr>
          <w:p>
            <w:pPr>
              <w:pStyle w:val="TableContents"/>
              <w:spacing w:before="0" w:after="283"/>
              <w:jc w:val="right"/>
              <w:rPr>
                <w:rFonts w:ascii="times" w:hAnsi="times"/>
                <w:sz w:val="20"/>
              </w:rPr>
            </w:pPr>
            <w:r>
              <w:rPr>
                <w:rFonts w:ascii="times" w:hAnsi="times"/>
                <w:sz w:val="20"/>
              </w:rPr>
              <w:t>164,221</w:t>
            </w:r>
          </w:p>
        </w:tc>
        <w:tc>
          <w:tcPr>
            <w:tcW w:w="295" w:type="dxa"/>
            <w:tcBorders/>
            <w:shd w:fill="CCEEFF" w:val="clear"/>
            <w:vAlign w:val="bottom"/>
          </w:tcPr>
          <w:p>
            <w:pPr>
              <w:pStyle w:val="TableContents"/>
              <w:spacing w:before="0" w:after="283"/>
              <w:rPr/>
            </w:pPr>
            <w:r>
              <w:rPr/>
              <w:t> </w:t>
            </w:r>
          </w:p>
        </w:tc>
        <w:tc>
          <w:tcPr>
            <w:tcW w:w="204" w:type="dxa"/>
            <w:tcBorders/>
            <w:shd w:fill="CCEEFF" w:val="clear"/>
            <w:vAlign w:val="bottom"/>
          </w:tcPr>
          <w:p>
            <w:pPr>
              <w:pStyle w:val="TableContents"/>
              <w:spacing w:before="0" w:after="283"/>
              <w:jc w:val="right"/>
              <w:rPr>
                <w:rFonts w:ascii="times" w:hAnsi="times"/>
                <w:sz w:val="20"/>
              </w:rPr>
            </w:pPr>
            <w:r>
              <w:rPr>
                <w:rFonts w:ascii="times" w:hAnsi="times"/>
                <w:sz w:val="20"/>
              </w:rPr>
              <w:t>$</w:t>
            </w:r>
          </w:p>
        </w:tc>
        <w:tc>
          <w:tcPr>
            <w:tcW w:w="1376" w:type="dxa"/>
            <w:tcBorders/>
            <w:shd w:fill="CCEEFF" w:val="clear"/>
            <w:vAlign w:val="bottom"/>
          </w:tcPr>
          <w:p>
            <w:pPr>
              <w:pStyle w:val="TableContents"/>
              <w:spacing w:before="0" w:after="283"/>
              <w:jc w:val="right"/>
              <w:rPr>
                <w:rFonts w:ascii="times" w:hAnsi="times"/>
                <w:sz w:val="20"/>
              </w:rPr>
            </w:pPr>
            <w:r>
              <w:rPr>
                <w:rFonts w:ascii="times" w:hAnsi="times"/>
                <w:sz w:val="20"/>
              </w:rPr>
              <w:t>166,496</w:t>
            </w:r>
          </w:p>
        </w:tc>
        <w:tc>
          <w:tcPr>
            <w:tcW w:w="295" w:type="dxa"/>
            <w:tcBorders/>
            <w:shd w:fill="CCEEFF" w:val="clear"/>
            <w:vAlign w:val="bottom"/>
          </w:tcPr>
          <w:p>
            <w:pPr>
              <w:pStyle w:val="TableContents"/>
              <w:spacing w:before="0" w:after="283"/>
              <w:rPr/>
            </w:pPr>
            <w:r>
              <w:rPr/>
              <w:t> </w:t>
            </w:r>
          </w:p>
        </w:tc>
        <w:tc>
          <w:tcPr>
            <w:tcW w:w="205" w:type="dxa"/>
            <w:tcBorders/>
            <w:shd w:fill="CCEEFF" w:val="clear"/>
            <w:vAlign w:val="bottom"/>
          </w:tcPr>
          <w:p>
            <w:pPr>
              <w:pStyle w:val="TableContents"/>
              <w:spacing w:before="0" w:after="283"/>
              <w:jc w:val="right"/>
              <w:rPr>
                <w:rFonts w:ascii="times" w:hAnsi="times"/>
                <w:sz w:val="20"/>
              </w:rPr>
            </w:pPr>
            <w:r>
              <w:rPr>
                <w:rFonts w:ascii="times" w:hAnsi="times"/>
                <w:sz w:val="20"/>
              </w:rPr>
              <w:t>$</w:t>
            </w:r>
          </w:p>
        </w:tc>
        <w:tc>
          <w:tcPr>
            <w:tcW w:w="1376" w:type="dxa"/>
            <w:tcBorders/>
            <w:shd w:fill="CCEEFF" w:val="clear"/>
            <w:vAlign w:val="bottom"/>
          </w:tcPr>
          <w:p>
            <w:pPr>
              <w:pStyle w:val="TableContents"/>
              <w:spacing w:before="0" w:after="283"/>
              <w:jc w:val="right"/>
              <w:rPr>
                <w:rFonts w:ascii="times" w:hAnsi="times"/>
                <w:sz w:val="20"/>
              </w:rPr>
            </w:pPr>
            <w:r>
              <w:rPr>
                <w:rFonts w:ascii="times" w:hAnsi="times"/>
                <w:sz w:val="20"/>
              </w:rPr>
              <w:t>166,104</w:t>
            </w:r>
          </w:p>
        </w:tc>
        <w:tc>
          <w:tcPr>
            <w:tcW w:w="295" w:type="dxa"/>
            <w:tcBorders/>
            <w:shd w:fill="CCEEFF" w:val="clear"/>
            <w:vAlign w:val="bottom"/>
          </w:tcPr>
          <w:p>
            <w:pPr>
              <w:pStyle w:val="TableContents"/>
              <w:spacing w:before="0" w:after="283"/>
              <w:rPr/>
            </w:pPr>
            <w:r>
              <w:rPr/>
              <w:t> </w:t>
            </w:r>
          </w:p>
        </w:tc>
      </w:tr>
      <w:tr>
        <w:trPr/>
        <w:tc>
          <w:tcPr>
            <w:tcW w:w="4283" w:type="dxa"/>
            <w:tcBorders/>
            <w:shd w:fill="FFFFFF" w:val="clear"/>
            <w:vAlign w:val="bottom"/>
          </w:tcPr>
          <w:p>
            <w:pPr>
              <w:pStyle w:val="TableContents"/>
              <w:spacing w:before="0" w:after="283"/>
              <w:ind w:left="200" w:right="0" w:hanging="200"/>
              <w:rPr>
                <w:rFonts w:ascii="times" w:hAnsi="times"/>
                <w:sz w:val="20"/>
              </w:rPr>
            </w:pPr>
            <w:r>
              <w:rPr>
                <w:rFonts w:ascii="times" w:hAnsi="times"/>
                <w:sz w:val="20"/>
              </w:rPr>
              <w:t>Adjustments:</w:t>
            </w:r>
          </w:p>
        </w:tc>
        <w:tc>
          <w:tcPr>
            <w:tcW w:w="295" w:type="dxa"/>
            <w:tcBorders/>
            <w:shd w:fill="FFFFFF" w:val="clear"/>
            <w:vAlign w:val="bottom"/>
          </w:tcPr>
          <w:p>
            <w:pPr>
              <w:pStyle w:val="TableContents"/>
              <w:spacing w:before="0" w:after="283"/>
              <w:rPr/>
            </w:pPr>
            <w:r>
              <w:rPr/>
              <w:t> </w:t>
            </w:r>
          </w:p>
        </w:tc>
        <w:tc>
          <w:tcPr>
            <w:tcW w:w="205" w:type="dxa"/>
            <w:tcBorders/>
            <w:shd w:fill="FFFFFF" w:val="clear"/>
            <w:vAlign w:val="bottom"/>
          </w:tcPr>
          <w:p>
            <w:pPr>
              <w:pStyle w:val="TableContents"/>
              <w:spacing w:before="0" w:after="283"/>
              <w:rPr/>
            </w:pPr>
            <w:r>
              <w:rPr/>
              <w:t> </w:t>
            </w:r>
          </w:p>
        </w:tc>
        <w:tc>
          <w:tcPr>
            <w:tcW w:w="1376" w:type="dxa"/>
            <w:tcBorders/>
            <w:shd w:fill="FFFFFF" w:val="clear"/>
            <w:vAlign w:val="bottom"/>
          </w:tcPr>
          <w:p>
            <w:pPr>
              <w:pStyle w:val="TableContents"/>
              <w:spacing w:before="0" w:after="283"/>
              <w:rPr/>
            </w:pPr>
            <w:r>
              <w:rPr/>
              <w:t> </w:t>
            </w:r>
          </w:p>
        </w:tc>
        <w:tc>
          <w:tcPr>
            <w:tcW w:w="295" w:type="dxa"/>
            <w:tcBorders/>
            <w:shd w:fill="FFFFFF" w:val="clear"/>
            <w:vAlign w:val="bottom"/>
          </w:tcPr>
          <w:p>
            <w:pPr>
              <w:pStyle w:val="TableContents"/>
              <w:spacing w:before="0" w:after="283"/>
              <w:rPr/>
            </w:pPr>
            <w:r>
              <w:rPr/>
              <w:t> </w:t>
            </w:r>
          </w:p>
        </w:tc>
        <w:tc>
          <w:tcPr>
            <w:tcW w:w="204" w:type="dxa"/>
            <w:tcBorders/>
            <w:shd w:fill="FFFFFF" w:val="clear"/>
            <w:vAlign w:val="bottom"/>
          </w:tcPr>
          <w:p>
            <w:pPr>
              <w:pStyle w:val="TableContents"/>
              <w:spacing w:before="0" w:after="283"/>
              <w:rPr/>
            </w:pPr>
            <w:r>
              <w:rPr/>
              <w:t> </w:t>
            </w:r>
          </w:p>
        </w:tc>
        <w:tc>
          <w:tcPr>
            <w:tcW w:w="1376" w:type="dxa"/>
            <w:tcBorders/>
            <w:shd w:fill="FFFFFF" w:val="clear"/>
            <w:vAlign w:val="bottom"/>
          </w:tcPr>
          <w:p>
            <w:pPr>
              <w:pStyle w:val="TableContents"/>
              <w:spacing w:before="0" w:after="283"/>
              <w:rPr/>
            </w:pPr>
            <w:r>
              <w:rPr/>
              <w:t> </w:t>
            </w:r>
          </w:p>
        </w:tc>
        <w:tc>
          <w:tcPr>
            <w:tcW w:w="295" w:type="dxa"/>
            <w:tcBorders/>
            <w:shd w:fill="FFFFFF" w:val="clear"/>
            <w:vAlign w:val="bottom"/>
          </w:tcPr>
          <w:p>
            <w:pPr>
              <w:pStyle w:val="TableContents"/>
              <w:spacing w:before="0" w:after="283"/>
              <w:rPr/>
            </w:pPr>
            <w:r>
              <w:rPr/>
              <w:t> </w:t>
            </w:r>
          </w:p>
        </w:tc>
        <w:tc>
          <w:tcPr>
            <w:tcW w:w="205" w:type="dxa"/>
            <w:tcBorders/>
            <w:shd w:fill="FFFFFF" w:val="clear"/>
            <w:vAlign w:val="bottom"/>
          </w:tcPr>
          <w:p>
            <w:pPr>
              <w:pStyle w:val="TableContents"/>
              <w:spacing w:before="0" w:after="283"/>
              <w:rPr/>
            </w:pPr>
            <w:r>
              <w:rPr/>
              <w:t> </w:t>
            </w:r>
          </w:p>
        </w:tc>
        <w:tc>
          <w:tcPr>
            <w:tcW w:w="1376" w:type="dxa"/>
            <w:tcBorders/>
            <w:shd w:fill="FFFFFF" w:val="clear"/>
            <w:vAlign w:val="bottom"/>
          </w:tcPr>
          <w:p>
            <w:pPr>
              <w:pStyle w:val="TableContents"/>
              <w:spacing w:before="0" w:after="283"/>
              <w:rPr/>
            </w:pPr>
            <w:r>
              <w:rPr/>
              <w:t> </w:t>
            </w:r>
          </w:p>
        </w:tc>
        <w:tc>
          <w:tcPr>
            <w:tcW w:w="295" w:type="dxa"/>
            <w:tcBorders/>
            <w:shd w:fill="FFFFFF" w:val="clear"/>
            <w:vAlign w:val="bottom"/>
          </w:tcPr>
          <w:p>
            <w:pPr>
              <w:pStyle w:val="TableContents"/>
              <w:spacing w:before="0" w:after="283"/>
              <w:rPr/>
            </w:pPr>
            <w:r>
              <w:rPr/>
              <w:t> </w:t>
            </w:r>
          </w:p>
        </w:tc>
      </w:tr>
      <w:tr>
        <w:trPr/>
        <w:tc>
          <w:tcPr>
            <w:tcW w:w="4283" w:type="dxa"/>
            <w:tcBorders/>
            <w:shd w:fill="CCEEFF" w:val="clear"/>
            <w:vAlign w:val="bottom"/>
          </w:tcPr>
          <w:p>
            <w:pPr>
              <w:pStyle w:val="TableContents"/>
              <w:spacing w:before="0" w:after="283"/>
              <w:ind w:left="200" w:right="0" w:hanging="200"/>
              <w:rPr>
                <w:rFonts w:ascii="times" w:hAnsi="times"/>
                <w:sz w:val="20"/>
              </w:rPr>
            </w:pPr>
            <w:r>
              <w:rPr>
                <w:rFonts w:ascii="times" w:hAnsi="times"/>
                <w:sz w:val="20"/>
              </w:rPr>
              <w:t>Byproduct metals revenues</w:t>
            </w:r>
          </w:p>
        </w:tc>
        <w:tc>
          <w:tcPr>
            <w:tcW w:w="295" w:type="dxa"/>
            <w:tcBorders/>
            <w:shd w:fill="CCEEFF" w:val="clear"/>
            <w:vAlign w:val="bottom"/>
          </w:tcPr>
          <w:p>
            <w:pPr>
              <w:pStyle w:val="TableContents"/>
              <w:spacing w:before="0" w:after="283"/>
              <w:rPr/>
            </w:pPr>
            <w:r>
              <w:rPr/>
              <w:t> </w:t>
            </w:r>
          </w:p>
        </w:tc>
        <w:tc>
          <w:tcPr>
            <w:tcW w:w="205" w:type="dxa"/>
            <w:tcBorders/>
            <w:shd w:fill="CCEEFF" w:val="clear"/>
            <w:vAlign w:val="bottom"/>
          </w:tcPr>
          <w:p>
            <w:pPr>
              <w:pStyle w:val="TableContents"/>
              <w:spacing w:before="0" w:after="283"/>
              <w:rPr/>
            </w:pPr>
            <w:r>
              <w:rPr/>
              <w:t> </w:t>
            </w:r>
          </w:p>
        </w:tc>
        <w:tc>
          <w:tcPr>
            <w:tcW w:w="1376" w:type="dxa"/>
            <w:tcBorders/>
            <w:shd w:fill="CCEEFF" w:val="clear"/>
            <w:vAlign w:val="bottom"/>
          </w:tcPr>
          <w:p>
            <w:pPr>
              <w:pStyle w:val="TableContents"/>
              <w:spacing w:before="0" w:after="283"/>
              <w:jc w:val="right"/>
              <w:rPr>
                <w:rFonts w:ascii="times" w:hAnsi="times"/>
                <w:sz w:val="20"/>
              </w:rPr>
            </w:pPr>
            <w:r>
              <w:rPr>
                <w:rFonts w:ascii="times" w:hAnsi="times"/>
                <w:sz w:val="20"/>
              </w:rPr>
              <w:t>(138,262</w:t>
            </w:r>
          </w:p>
        </w:tc>
        <w:tc>
          <w:tcPr>
            <w:tcW w:w="295" w:type="dxa"/>
            <w:tcBorders/>
            <w:shd w:fill="CCEEFF" w:val="clear"/>
            <w:vAlign w:val="bottom"/>
          </w:tcPr>
          <w:p>
            <w:pPr>
              <w:pStyle w:val="TableContents"/>
              <w:spacing w:before="0" w:after="283"/>
              <w:rPr>
                <w:rFonts w:ascii="times" w:hAnsi="times"/>
                <w:sz w:val="20"/>
              </w:rPr>
            </w:pPr>
            <w:r>
              <w:rPr>
                <w:rFonts w:ascii="times" w:hAnsi="times"/>
                <w:sz w:val="20"/>
              </w:rPr>
              <w:t>)</w:t>
            </w:r>
          </w:p>
        </w:tc>
        <w:tc>
          <w:tcPr>
            <w:tcW w:w="204" w:type="dxa"/>
            <w:tcBorders/>
            <w:shd w:fill="CCEEFF" w:val="clear"/>
            <w:vAlign w:val="bottom"/>
          </w:tcPr>
          <w:p>
            <w:pPr>
              <w:pStyle w:val="TableContents"/>
              <w:spacing w:before="0" w:after="283"/>
              <w:rPr/>
            </w:pPr>
            <w:r>
              <w:rPr/>
              <w:t> </w:t>
            </w:r>
          </w:p>
        </w:tc>
        <w:tc>
          <w:tcPr>
            <w:tcW w:w="1376" w:type="dxa"/>
            <w:tcBorders/>
            <w:shd w:fill="CCEEFF" w:val="clear"/>
            <w:vAlign w:val="bottom"/>
          </w:tcPr>
          <w:p>
            <w:pPr>
              <w:pStyle w:val="TableContents"/>
              <w:spacing w:before="0" w:after="283"/>
              <w:jc w:val="right"/>
              <w:rPr>
                <w:rFonts w:ascii="times" w:hAnsi="times"/>
                <w:sz w:val="20"/>
              </w:rPr>
            </w:pPr>
            <w:r>
              <w:rPr>
                <w:rFonts w:ascii="times" w:hAnsi="times"/>
                <w:sz w:val="20"/>
              </w:rPr>
              <w:t>(142,337</w:t>
            </w:r>
          </w:p>
        </w:tc>
        <w:tc>
          <w:tcPr>
            <w:tcW w:w="295" w:type="dxa"/>
            <w:tcBorders/>
            <w:shd w:fill="CCEEFF" w:val="clear"/>
            <w:vAlign w:val="bottom"/>
          </w:tcPr>
          <w:p>
            <w:pPr>
              <w:pStyle w:val="TableContents"/>
              <w:spacing w:before="0" w:after="283"/>
              <w:rPr>
                <w:rFonts w:ascii="times" w:hAnsi="times"/>
                <w:sz w:val="20"/>
              </w:rPr>
            </w:pPr>
            <w:r>
              <w:rPr>
                <w:rFonts w:ascii="times" w:hAnsi="times"/>
                <w:sz w:val="20"/>
              </w:rPr>
              <w:t>)</w:t>
            </w:r>
          </w:p>
        </w:tc>
        <w:tc>
          <w:tcPr>
            <w:tcW w:w="205" w:type="dxa"/>
            <w:tcBorders/>
            <w:shd w:fill="CCEEFF" w:val="clear"/>
            <w:vAlign w:val="bottom"/>
          </w:tcPr>
          <w:p>
            <w:pPr>
              <w:pStyle w:val="TableContents"/>
              <w:spacing w:before="0" w:after="283"/>
              <w:rPr/>
            </w:pPr>
            <w:r>
              <w:rPr/>
              <w:t> </w:t>
            </w:r>
          </w:p>
        </w:tc>
        <w:tc>
          <w:tcPr>
            <w:tcW w:w="1376" w:type="dxa"/>
            <w:tcBorders/>
            <w:shd w:fill="CCEEFF" w:val="clear"/>
            <w:vAlign w:val="bottom"/>
          </w:tcPr>
          <w:p>
            <w:pPr>
              <w:pStyle w:val="TableContents"/>
              <w:spacing w:before="0" w:after="283"/>
              <w:jc w:val="right"/>
              <w:rPr>
                <w:rFonts w:ascii="times" w:hAnsi="times"/>
                <w:sz w:val="20"/>
              </w:rPr>
            </w:pPr>
            <w:r>
              <w:rPr>
                <w:rFonts w:ascii="times" w:hAnsi="times"/>
                <w:sz w:val="20"/>
              </w:rPr>
              <w:t>(260,668</w:t>
            </w:r>
          </w:p>
        </w:tc>
        <w:tc>
          <w:tcPr>
            <w:tcW w:w="295" w:type="dxa"/>
            <w:tcBorders/>
            <w:shd w:fill="CCEEFF" w:val="clear"/>
            <w:vAlign w:val="bottom"/>
          </w:tcPr>
          <w:p>
            <w:pPr>
              <w:pStyle w:val="TableContents"/>
              <w:spacing w:before="0" w:after="283"/>
              <w:rPr>
                <w:rFonts w:ascii="times" w:hAnsi="times"/>
                <w:sz w:val="20"/>
              </w:rPr>
            </w:pPr>
            <w:r>
              <w:rPr>
                <w:rFonts w:ascii="times" w:hAnsi="times"/>
                <w:sz w:val="20"/>
              </w:rPr>
              <w:t>)</w:t>
            </w:r>
          </w:p>
        </w:tc>
      </w:tr>
      <w:tr>
        <w:trPr/>
        <w:tc>
          <w:tcPr>
            <w:tcW w:w="4283" w:type="dxa"/>
            <w:tcBorders/>
            <w:shd w:fill="FFFFFF" w:val="clear"/>
            <w:vAlign w:val="bottom"/>
          </w:tcPr>
          <w:p>
            <w:pPr>
              <w:pStyle w:val="TableContents"/>
              <w:spacing w:before="0" w:after="283"/>
              <w:ind w:left="200" w:right="0" w:hanging="200"/>
              <w:rPr>
                <w:rFonts w:ascii="times" w:hAnsi="times"/>
                <w:sz w:val="20"/>
              </w:rPr>
            </w:pPr>
            <w:r>
              <w:rPr>
                <w:rFonts w:ascii="times" w:hAnsi="times"/>
                <w:sz w:val="20"/>
              </w:rPr>
              <w:t>Inventory adjustments</w:t>
            </w:r>
            <w:r>
              <w:rPr>
                <w:rFonts w:ascii="times" w:hAnsi="times"/>
                <w:position w:val="7"/>
                <w:sz w:val="16"/>
                <w:sz w:val="20"/>
              </w:rPr>
              <w:t>(i)</w:t>
            </w:r>
          </w:p>
        </w:tc>
        <w:tc>
          <w:tcPr>
            <w:tcW w:w="295" w:type="dxa"/>
            <w:tcBorders/>
            <w:shd w:fill="FFFFFF" w:val="clear"/>
            <w:vAlign w:val="bottom"/>
          </w:tcPr>
          <w:p>
            <w:pPr>
              <w:pStyle w:val="TableContents"/>
              <w:spacing w:before="0" w:after="283"/>
              <w:rPr/>
            </w:pPr>
            <w:r>
              <w:rPr/>
              <w:t> </w:t>
            </w:r>
          </w:p>
        </w:tc>
        <w:tc>
          <w:tcPr>
            <w:tcW w:w="205" w:type="dxa"/>
            <w:tcBorders/>
            <w:shd w:fill="FFFFFF" w:val="clear"/>
            <w:vAlign w:val="bottom"/>
          </w:tcPr>
          <w:p>
            <w:pPr>
              <w:pStyle w:val="TableContents"/>
              <w:spacing w:before="0" w:after="283"/>
              <w:rPr/>
            </w:pPr>
            <w:r>
              <w:rPr/>
              <w:t> </w:t>
            </w:r>
          </w:p>
        </w:tc>
        <w:tc>
          <w:tcPr>
            <w:tcW w:w="1376" w:type="dxa"/>
            <w:tcBorders/>
            <w:shd w:fill="FFFFFF" w:val="clear"/>
            <w:vAlign w:val="bottom"/>
          </w:tcPr>
          <w:p>
            <w:pPr>
              <w:pStyle w:val="TableContents"/>
              <w:spacing w:before="0" w:after="283"/>
              <w:jc w:val="right"/>
              <w:rPr>
                <w:rFonts w:ascii="times" w:hAnsi="times"/>
                <w:sz w:val="20"/>
              </w:rPr>
            </w:pPr>
            <w:r>
              <w:rPr>
                <w:rFonts w:ascii="times" w:hAnsi="times"/>
                <w:sz w:val="20"/>
              </w:rPr>
              <w:t>(3,809</w:t>
            </w:r>
          </w:p>
        </w:tc>
        <w:tc>
          <w:tcPr>
            <w:tcW w:w="295" w:type="dxa"/>
            <w:tcBorders/>
            <w:shd w:fill="FFFFFF" w:val="clear"/>
            <w:vAlign w:val="bottom"/>
          </w:tcPr>
          <w:p>
            <w:pPr>
              <w:pStyle w:val="TableContents"/>
              <w:spacing w:before="0" w:after="283"/>
              <w:rPr>
                <w:rFonts w:ascii="times" w:hAnsi="times"/>
                <w:sz w:val="20"/>
              </w:rPr>
            </w:pPr>
            <w:r>
              <w:rPr>
                <w:rFonts w:ascii="times" w:hAnsi="times"/>
                <w:sz w:val="20"/>
              </w:rPr>
              <w:t>)</w:t>
            </w:r>
          </w:p>
        </w:tc>
        <w:tc>
          <w:tcPr>
            <w:tcW w:w="204" w:type="dxa"/>
            <w:tcBorders/>
            <w:shd w:fill="FFFFFF" w:val="clear"/>
            <w:vAlign w:val="bottom"/>
          </w:tcPr>
          <w:p>
            <w:pPr>
              <w:pStyle w:val="TableContents"/>
              <w:spacing w:before="0" w:after="283"/>
              <w:rPr/>
            </w:pPr>
            <w:r>
              <w:rPr/>
              <w:t> </w:t>
            </w:r>
          </w:p>
        </w:tc>
        <w:tc>
          <w:tcPr>
            <w:tcW w:w="1376" w:type="dxa"/>
            <w:tcBorders/>
            <w:shd w:fill="FFFFFF" w:val="clear"/>
            <w:vAlign w:val="bottom"/>
          </w:tcPr>
          <w:p>
            <w:pPr>
              <w:pStyle w:val="TableContents"/>
              <w:spacing w:before="0" w:after="283"/>
              <w:jc w:val="right"/>
              <w:rPr>
                <w:rFonts w:ascii="times" w:hAnsi="times"/>
                <w:sz w:val="20"/>
              </w:rPr>
            </w:pPr>
            <w:r>
              <w:rPr>
                <w:rFonts w:ascii="times" w:hAnsi="times"/>
                <w:sz w:val="20"/>
              </w:rPr>
              <w:t>45</w:t>
            </w:r>
          </w:p>
        </w:tc>
        <w:tc>
          <w:tcPr>
            <w:tcW w:w="295" w:type="dxa"/>
            <w:tcBorders/>
            <w:shd w:fill="FFFFFF" w:val="clear"/>
            <w:vAlign w:val="bottom"/>
          </w:tcPr>
          <w:p>
            <w:pPr>
              <w:pStyle w:val="TableContents"/>
              <w:spacing w:before="0" w:after="283"/>
              <w:rPr/>
            </w:pPr>
            <w:r>
              <w:rPr/>
              <w:t> </w:t>
            </w:r>
          </w:p>
        </w:tc>
        <w:tc>
          <w:tcPr>
            <w:tcW w:w="205" w:type="dxa"/>
            <w:tcBorders/>
            <w:shd w:fill="FFFFFF" w:val="clear"/>
            <w:vAlign w:val="bottom"/>
          </w:tcPr>
          <w:p>
            <w:pPr>
              <w:pStyle w:val="TableContents"/>
              <w:spacing w:before="0" w:after="283"/>
              <w:rPr/>
            </w:pPr>
            <w:r>
              <w:rPr/>
              <w:t> </w:t>
            </w:r>
          </w:p>
        </w:tc>
        <w:tc>
          <w:tcPr>
            <w:tcW w:w="1376" w:type="dxa"/>
            <w:tcBorders/>
            <w:shd w:fill="FFFFFF" w:val="clear"/>
            <w:vAlign w:val="bottom"/>
          </w:tcPr>
          <w:p>
            <w:pPr>
              <w:pStyle w:val="TableContents"/>
              <w:spacing w:before="0" w:after="283"/>
              <w:jc w:val="right"/>
              <w:rPr>
                <w:rFonts w:ascii="times" w:hAnsi="times"/>
                <w:sz w:val="20"/>
              </w:rPr>
            </w:pPr>
            <w:r>
              <w:rPr>
                <w:rFonts w:ascii="times" w:hAnsi="times"/>
                <w:sz w:val="20"/>
              </w:rPr>
              <w:t>11,528</w:t>
            </w:r>
          </w:p>
        </w:tc>
        <w:tc>
          <w:tcPr>
            <w:tcW w:w="295" w:type="dxa"/>
            <w:tcBorders/>
            <w:shd w:fill="FFFFFF" w:val="clear"/>
            <w:vAlign w:val="bottom"/>
          </w:tcPr>
          <w:p>
            <w:pPr>
              <w:pStyle w:val="TableContents"/>
              <w:spacing w:before="0" w:after="283"/>
              <w:rPr/>
            </w:pPr>
            <w:r>
              <w:rPr/>
              <w:t> </w:t>
            </w:r>
          </w:p>
        </w:tc>
      </w:tr>
      <w:tr>
        <w:trPr/>
        <w:tc>
          <w:tcPr>
            <w:tcW w:w="4283" w:type="dxa"/>
            <w:tcBorders/>
            <w:shd w:fill="CCEEFF" w:val="clear"/>
            <w:vAlign w:val="bottom"/>
          </w:tcPr>
          <w:p>
            <w:pPr>
              <w:pStyle w:val="TableContents"/>
              <w:spacing w:before="0" w:after="283"/>
              <w:ind w:left="200" w:right="0" w:hanging="200"/>
              <w:rPr>
                <w:rFonts w:ascii="times" w:hAnsi="times"/>
                <w:sz w:val="20"/>
              </w:rPr>
            </w:pPr>
            <w:r>
              <w:rPr>
                <w:rFonts w:ascii="times" w:hAnsi="times"/>
                <w:sz w:val="20"/>
              </w:rPr>
              <w:t>Non-cash reclamation provision</w:t>
            </w:r>
          </w:p>
        </w:tc>
        <w:tc>
          <w:tcPr>
            <w:tcW w:w="295" w:type="dxa"/>
            <w:tcBorders/>
            <w:shd w:fill="CCEEFF" w:val="clear"/>
            <w:vAlign w:val="bottom"/>
          </w:tcPr>
          <w:p>
            <w:pPr>
              <w:pStyle w:val="TableContents"/>
              <w:spacing w:before="0" w:after="283"/>
              <w:rPr/>
            </w:pPr>
            <w:r>
              <w:rPr/>
              <w:t> </w:t>
            </w:r>
          </w:p>
        </w:tc>
        <w:tc>
          <w:tcPr>
            <w:tcW w:w="205" w:type="dxa"/>
            <w:tcBorders/>
            <w:shd w:fill="CCEEFF" w:val="clear"/>
            <w:vAlign w:val="bottom"/>
          </w:tcPr>
          <w:p>
            <w:pPr>
              <w:pStyle w:val="TableContents"/>
              <w:spacing w:before="0" w:after="283"/>
              <w:rPr/>
            </w:pPr>
            <w:r>
              <w:rPr/>
              <w:t> </w:t>
            </w:r>
          </w:p>
        </w:tc>
        <w:tc>
          <w:tcPr>
            <w:tcW w:w="1376" w:type="dxa"/>
            <w:tcBorders/>
            <w:shd w:fill="CCEEFF" w:val="clear"/>
            <w:vAlign w:val="bottom"/>
          </w:tcPr>
          <w:p>
            <w:pPr>
              <w:pStyle w:val="TableContents"/>
              <w:spacing w:before="0" w:after="283"/>
              <w:jc w:val="right"/>
              <w:rPr>
                <w:rFonts w:ascii="times" w:hAnsi="times"/>
                <w:sz w:val="20"/>
              </w:rPr>
            </w:pPr>
            <w:r>
              <w:rPr>
                <w:rFonts w:ascii="times" w:hAnsi="times"/>
                <w:sz w:val="20"/>
              </w:rPr>
              <w:t>(1,198</w:t>
            </w:r>
          </w:p>
        </w:tc>
        <w:tc>
          <w:tcPr>
            <w:tcW w:w="295" w:type="dxa"/>
            <w:tcBorders/>
            <w:shd w:fill="CCEEFF" w:val="clear"/>
            <w:vAlign w:val="bottom"/>
          </w:tcPr>
          <w:p>
            <w:pPr>
              <w:pStyle w:val="TableContents"/>
              <w:spacing w:before="0" w:after="283"/>
              <w:rPr>
                <w:rFonts w:ascii="times" w:hAnsi="times"/>
                <w:sz w:val="20"/>
              </w:rPr>
            </w:pPr>
            <w:r>
              <w:rPr>
                <w:rFonts w:ascii="times" w:hAnsi="times"/>
                <w:sz w:val="20"/>
              </w:rPr>
              <w:t>)</w:t>
            </w:r>
          </w:p>
        </w:tc>
        <w:tc>
          <w:tcPr>
            <w:tcW w:w="204" w:type="dxa"/>
            <w:tcBorders/>
            <w:shd w:fill="CCEEFF" w:val="clear"/>
            <w:vAlign w:val="bottom"/>
          </w:tcPr>
          <w:p>
            <w:pPr>
              <w:pStyle w:val="TableContents"/>
              <w:spacing w:before="0" w:after="283"/>
              <w:rPr/>
            </w:pPr>
            <w:r>
              <w:rPr/>
              <w:t> </w:t>
            </w:r>
          </w:p>
        </w:tc>
        <w:tc>
          <w:tcPr>
            <w:tcW w:w="1376" w:type="dxa"/>
            <w:tcBorders/>
            <w:shd w:fill="CCEEFF" w:val="clear"/>
            <w:vAlign w:val="bottom"/>
          </w:tcPr>
          <w:p>
            <w:pPr>
              <w:pStyle w:val="TableContents"/>
              <w:spacing w:before="0" w:after="283"/>
              <w:jc w:val="right"/>
              <w:rPr>
                <w:rFonts w:ascii="times" w:hAnsi="times"/>
                <w:sz w:val="20"/>
              </w:rPr>
            </w:pPr>
            <w:r>
              <w:rPr>
                <w:rFonts w:ascii="times" w:hAnsi="times"/>
                <w:sz w:val="20"/>
              </w:rPr>
              <w:t>(1,194</w:t>
            </w:r>
          </w:p>
        </w:tc>
        <w:tc>
          <w:tcPr>
            <w:tcW w:w="295" w:type="dxa"/>
            <w:tcBorders/>
            <w:shd w:fill="CCEEFF" w:val="clear"/>
            <w:vAlign w:val="bottom"/>
          </w:tcPr>
          <w:p>
            <w:pPr>
              <w:pStyle w:val="TableContents"/>
              <w:spacing w:before="0" w:after="283"/>
              <w:rPr>
                <w:rFonts w:ascii="times" w:hAnsi="times"/>
                <w:sz w:val="20"/>
              </w:rPr>
            </w:pPr>
            <w:r>
              <w:rPr>
                <w:rFonts w:ascii="times" w:hAnsi="times"/>
                <w:sz w:val="20"/>
              </w:rPr>
              <w:t>)</w:t>
            </w:r>
          </w:p>
        </w:tc>
        <w:tc>
          <w:tcPr>
            <w:tcW w:w="205" w:type="dxa"/>
            <w:tcBorders/>
            <w:shd w:fill="CCEEFF" w:val="clear"/>
            <w:vAlign w:val="bottom"/>
          </w:tcPr>
          <w:p>
            <w:pPr>
              <w:pStyle w:val="TableContents"/>
              <w:spacing w:before="0" w:after="283"/>
              <w:rPr/>
            </w:pPr>
            <w:r>
              <w:rPr/>
              <w:t> </w:t>
            </w:r>
          </w:p>
        </w:tc>
        <w:tc>
          <w:tcPr>
            <w:tcW w:w="1376" w:type="dxa"/>
            <w:tcBorders/>
            <w:shd w:fill="CCEEFF" w:val="clear"/>
            <w:vAlign w:val="bottom"/>
          </w:tcPr>
          <w:p>
            <w:pPr>
              <w:pStyle w:val="TableContents"/>
              <w:spacing w:before="0" w:after="283"/>
              <w:jc w:val="right"/>
              <w:rPr>
                <w:rFonts w:ascii="times" w:hAnsi="times"/>
                <w:sz w:val="20"/>
              </w:rPr>
            </w:pPr>
            <w:r>
              <w:rPr>
                <w:rFonts w:ascii="times" w:hAnsi="times"/>
                <w:sz w:val="20"/>
              </w:rPr>
              <w:t>(1,264</w:t>
            </w:r>
          </w:p>
        </w:tc>
        <w:tc>
          <w:tcPr>
            <w:tcW w:w="295" w:type="dxa"/>
            <w:tcBorders/>
            <w:shd w:fill="CCEEFF" w:val="clear"/>
            <w:vAlign w:val="bottom"/>
          </w:tcPr>
          <w:p>
            <w:pPr>
              <w:pStyle w:val="TableContents"/>
              <w:spacing w:before="0" w:after="283"/>
              <w:rPr>
                <w:rFonts w:ascii="times" w:hAnsi="times"/>
                <w:sz w:val="20"/>
              </w:rPr>
            </w:pPr>
            <w:r>
              <w:rPr>
                <w:rFonts w:ascii="times" w:hAnsi="times"/>
                <w:sz w:val="20"/>
              </w:rPr>
              <w:t>)</w:t>
            </w:r>
          </w:p>
        </w:tc>
      </w:tr>
      <w:tr>
        <w:trPr/>
        <w:tc>
          <w:tcPr>
            <w:tcW w:w="4283" w:type="dxa"/>
            <w:tcBorders/>
            <w:shd w:fill="auto" w:val="clear"/>
            <w:vAlign w:val="bottom"/>
          </w:tcPr>
          <w:p>
            <w:pPr>
              <w:pStyle w:val="TableContents"/>
              <w:spacing w:before="0" w:after="283"/>
              <w:rPr/>
            </w:pPr>
            <w:r>
              <w:rPr/>
              <w:t> </w:t>
            </w:r>
          </w:p>
        </w:tc>
        <w:tc>
          <w:tcPr>
            <w:tcW w:w="295" w:type="dxa"/>
            <w:tcBorders/>
            <w:shd w:fill="auto" w:val="clear"/>
            <w:vAlign w:val="bottom"/>
          </w:tcPr>
          <w:p>
            <w:pPr>
              <w:pStyle w:val="TableContents"/>
              <w:spacing w:before="0" w:after="283"/>
              <w:rPr/>
            </w:pPr>
            <w:r>
              <w:rPr/>
              <w:t> </w:t>
            </w:r>
          </w:p>
        </w:tc>
        <w:tc>
          <w:tcPr>
            <w:tcW w:w="1581" w:type="dxa"/>
            <w:gridSpan w:val="2"/>
            <w:tcBorders>
              <w:bottom w:val="single" w:sz="8" w:space="0" w:color="000000"/>
            </w:tcBorders>
            <w:shd w:fill="auto" w:val="clear"/>
            <w:tcMar>
              <w:bottom w:w="28" w:type="dxa"/>
            </w:tcMar>
            <w:vAlign w:val="bottom"/>
          </w:tcPr>
          <w:p>
            <w:pPr>
              <w:pStyle w:val="TableContents"/>
              <w:spacing w:before="0" w:after="283"/>
              <w:jc w:val="right"/>
              <w:rPr/>
            </w:pPr>
            <w:r>
              <w:rPr/>
              <w:t> </w:t>
            </w:r>
          </w:p>
        </w:tc>
        <w:tc>
          <w:tcPr>
            <w:tcW w:w="295" w:type="dxa"/>
            <w:tcBorders/>
            <w:shd w:fill="auto" w:val="clear"/>
            <w:vAlign w:val="bottom"/>
          </w:tcPr>
          <w:p>
            <w:pPr>
              <w:pStyle w:val="TableContents"/>
              <w:spacing w:before="0" w:after="283"/>
              <w:rPr/>
            </w:pPr>
            <w:r>
              <w:rPr/>
              <w:t> </w:t>
            </w:r>
          </w:p>
        </w:tc>
        <w:tc>
          <w:tcPr>
            <w:tcW w:w="1580" w:type="dxa"/>
            <w:gridSpan w:val="2"/>
            <w:tcBorders>
              <w:bottom w:val="single" w:sz="8" w:space="0" w:color="000000"/>
            </w:tcBorders>
            <w:shd w:fill="auto" w:val="clear"/>
            <w:tcMar>
              <w:bottom w:w="28" w:type="dxa"/>
            </w:tcMar>
            <w:vAlign w:val="bottom"/>
          </w:tcPr>
          <w:p>
            <w:pPr>
              <w:pStyle w:val="TableContents"/>
              <w:spacing w:before="0" w:after="283"/>
              <w:jc w:val="right"/>
              <w:rPr/>
            </w:pPr>
            <w:r>
              <w:rPr/>
              <w:t> </w:t>
            </w:r>
          </w:p>
        </w:tc>
        <w:tc>
          <w:tcPr>
            <w:tcW w:w="295" w:type="dxa"/>
            <w:tcBorders/>
            <w:shd w:fill="auto" w:val="clear"/>
            <w:vAlign w:val="bottom"/>
          </w:tcPr>
          <w:p>
            <w:pPr>
              <w:pStyle w:val="TableContents"/>
              <w:spacing w:before="0" w:after="283"/>
              <w:rPr/>
            </w:pPr>
            <w:r>
              <w:rPr/>
              <w:t> </w:t>
            </w:r>
          </w:p>
        </w:tc>
        <w:tc>
          <w:tcPr>
            <w:tcW w:w="1581" w:type="dxa"/>
            <w:gridSpan w:val="2"/>
            <w:tcBorders>
              <w:bottom w:val="single" w:sz="8" w:space="0" w:color="000000"/>
            </w:tcBorders>
            <w:shd w:fill="auto" w:val="clear"/>
            <w:tcMar>
              <w:bottom w:w="28" w:type="dxa"/>
            </w:tcMar>
            <w:vAlign w:val="bottom"/>
          </w:tcPr>
          <w:p>
            <w:pPr>
              <w:pStyle w:val="TableContents"/>
              <w:spacing w:before="0" w:after="283"/>
              <w:jc w:val="right"/>
              <w:rPr/>
            </w:pPr>
            <w:r>
              <w:rPr/>
              <w:t> </w:t>
            </w:r>
          </w:p>
        </w:tc>
        <w:tc>
          <w:tcPr>
            <w:tcW w:w="295" w:type="dxa"/>
            <w:tcBorders/>
            <w:shd w:fill="auto" w:val="clear"/>
            <w:vAlign w:val="bottom"/>
          </w:tcPr>
          <w:p>
            <w:pPr>
              <w:pStyle w:val="TableContents"/>
              <w:spacing w:before="0" w:after="283"/>
              <w:rPr/>
            </w:pPr>
            <w:r>
              <w:rPr/>
              <w:t> </w:t>
            </w:r>
          </w:p>
        </w:tc>
      </w:tr>
      <w:tr>
        <w:trPr/>
        <w:tc>
          <w:tcPr>
            <w:tcW w:w="4283" w:type="dxa"/>
            <w:tcBorders/>
            <w:shd w:fill="FFFFFF" w:val="clear"/>
            <w:vAlign w:val="bottom"/>
          </w:tcPr>
          <w:p>
            <w:pPr>
              <w:pStyle w:val="TableContents"/>
              <w:spacing w:before="0" w:after="283"/>
              <w:ind w:left="200" w:right="0" w:hanging="200"/>
              <w:rPr>
                <w:rFonts w:ascii="times" w:hAnsi="times"/>
                <w:sz w:val="20"/>
              </w:rPr>
            </w:pPr>
            <w:r>
              <w:rPr>
                <w:rFonts w:ascii="times" w:hAnsi="times"/>
                <w:sz w:val="20"/>
              </w:rPr>
              <w:t>Cash operating costs</w:t>
            </w:r>
          </w:p>
        </w:tc>
        <w:tc>
          <w:tcPr>
            <w:tcW w:w="295" w:type="dxa"/>
            <w:tcBorders/>
            <w:shd w:fill="FFFFFF" w:val="clear"/>
            <w:vAlign w:val="bottom"/>
          </w:tcPr>
          <w:p>
            <w:pPr>
              <w:pStyle w:val="TableContents"/>
              <w:spacing w:before="0" w:after="283"/>
              <w:rPr/>
            </w:pPr>
            <w:r>
              <w:rPr/>
              <w:t> </w:t>
            </w:r>
          </w:p>
        </w:tc>
        <w:tc>
          <w:tcPr>
            <w:tcW w:w="205" w:type="dxa"/>
            <w:tcBorders/>
            <w:shd w:fill="FFFFFF" w:val="clear"/>
            <w:vAlign w:val="bottom"/>
          </w:tcPr>
          <w:p>
            <w:pPr>
              <w:pStyle w:val="TableContents"/>
              <w:spacing w:before="0" w:after="283"/>
              <w:jc w:val="right"/>
              <w:rPr>
                <w:rFonts w:ascii="times" w:hAnsi="times"/>
                <w:sz w:val="20"/>
              </w:rPr>
            </w:pPr>
            <w:r>
              <w:rPr>
                <w:rFonts w:ascii="times" w:hAnsi="times"/>
                <w:sz w:val="20"/>
              </w:rPr>
              <w:t>$</w:t>
            </w:r>
          </w:p>
        </w:tc>
        <w:tc>
          <w:tcPr>
            <w:tcW w:w="1376" w:type="dxa"/>
            <w:tcBorders/>
            <w:shd w:fill="FFFFFF" w:val="clear"/>
            <w:vAlign w:val="bottom"/>
          </w:tcPr>
          <w:p>
            <w:pPr>
              <w:pStyle w:val="TableContents"/>
              <w:spacing w:before="0" w:after="283"/>
              <w:jc w:val="right"/>
              <w:rPr>
                <w:rFonts w:ascii="times" w:hAnsi="times"/>
                <w:sz w:val="20"/>
              </w:rPr>
            </w:pPr>
            <w:r>
              <w:rPr>
                <w:rFonts w:ascii="times" w:hAnsi="times"/>
                <w:sz w:val="20"/>
              </w:rPr>
              <w:t>20,952</w:t>
            </w:r>
          </w:p>
        </w:tc>
        <w:tc>
          <w:tcPr>
            <w:tcW w:w="295" w:type="dxa"/>
            <w:tcBorders/>
            <w:shd w:fill="FFFFFF" w:val="clear"/>
            <w:vAlign w:val="bottom"/>
          </w:tcPr>
          <w:p>
            <w:pPr>
              <w:pStyle w:val="TableContents"/>
              <w:spacing w:before="0" w:after="283"/>
              <w:rPr/>
            </w:pPr>
            <w:r>
              <w:rPr/>
              <w:t> </w:t>
            </w:r>
          </w:p>
        </w:tc>
        <w:tc>
          <w:tcPr>
            <w:tcW w:w="204" w:type="dxa"/>
            <w:tcBorders/>
            <w:shd w:fill="FFFFFF" w:val="clear"/>
            <w:vAlign w:val="bottom"/>
          </w:tcPr>
          <w:p>
            <w:pPr>
              <w:pStyle w:val="TableContents"/>
              <w:spacing w:before="0" w:after="283"/>
              <w:jc w:val="right"/>
              <w:rPr>
                <w:rFonts w:ascii="times" w:hAnsi="times"/>
                <w:sz w:val="20"/>
              </w:rPr>
            </w:pPr>
            <w:r>
              <w:rPr>
                <w:rFonts w:ascii="times" w:hAnsi="times"/>
                <w:sz w:val="20"/>
              </w:rPr>
              <w:t>$</w:t>
            </w:r>
          </w:p>
        </w:tc>
        <w:tc>
          <w:tcPr>
            <w:tcW w:w="1376" w:type="dxa"/>
            <w:tcBorders/>
            <w:shd w:fill="FFFFFF" w:val="clear"/>
            <w:vAlign w:val="bottom"/>
          </w:tcPr>
          <w:p>
            <w:pPr>
              <w:pStyle w:val="TableContents"/>
              <w:spacing w:before="0" w:after="283"/>
              <w:jc w:val="right"/>
              <w:rPr>
                <w:rFonts w:ascii="times" w:hAnsi="times"/>
                <w:sz w:val="20"/>
              </w:rPr>
            </w:pPr>
            <w:r>
              <w:rPr>
                <w:rFonts w:ascii="times" w:hAnsi="times"/>
                <w:sz w:val="20"/>
              </w:rPr>
              <w:t>23,010</w:t>
            </w:r>
          </w:p>
        </w:tc>
        <w:tc>
          <w:tcPr>
            <w:tcW w:w="295" w:type="dxa"/>
            <w:tcBorders/>
            <w:shd w:fill="FFFFFF" w:val="clear"/>
            <w:vAlign w:val="bottom"/>
          </w:tcPr>
          <w:p>
            <w:pPr>
              <w:pStyle w:val="TableContents"/>
              <w:spacing w:before="0" w:after="283"/>
              <w:rPr/>
            </w:pPr>
            <w:r>
              <w:rPr/>
              <w:t> </w:t>
            </w:r>
          </w:p>
        </w:tc>
        <w:tc>
          <w:tcPr>
            <w:tcW w:w="205" w:type="dxa"/>
            <w:tcBorders/>
            <w:shd w:fill="FFFFFF" w:val="clear"/>
            <w:vAlign w:val="bottom"/>
          </w:tcPr>
          <w:p>
            <w:pPr>
              <w:pStyle w:val="TableContents"/>
              <w:spacing w:before="0" w:after="283"/>
              <w:jc w:val="right"/>
              <w:rPr>
                <w:rFonts w:ascii="times" w:hAnsi="times"/>
                <w:sz w:val="20"/>
              </w:rPr>
            </w:pPr>
            <w:r>
              <w:rPr>
                <w:rFonts w:ascii="times" w:hAnsi="times"/>
                <w:sz w:val="20"/>
              </w:rPr>
              <w:t>$</w:t>
            </w:r>
          </w:p>
        </w:tc>
        <w:tc>
          <w:tcPr>
            <w:tcW w:w="1376" w:type="dxa"/>
            <w:tcBorders/>
            <w:shd w:fill="FFFFFF" w:val="clear"/>
            <w:vAlign w:val="bottom"/>
          </w:tcPr>
          <w:p>
            <w:pPr>
              <w:pStyle w:val="TableContents"/>
              <w:spacing w:before="0" w:after="283"/>
              <w:jc w:val="right"/>
              <w:rPr>
                <w:rFonts w:ascii="times" w:hAnsi="times"/>
                <w:sz w:val="20"/>
              </w:rPr>
            </w:pPr>
            <w:r>
              <w:rPr>
                <w:rFonts w:ascii="times" w:hAnsi="times"/>
                <w:sz w:val="20"/>
              </w:rPr>
              <w:t>(84,300</w:t>
            </w:r>
          </w:p>
        </w:tc>
        <w:tc>
          <w:tcPr>
            <w:tcW w:w="295" w:type="dxa"/>
            <w:tcBorders/>
            <w:shd w:fill="FFFFFF" w:val="clear"/>
            <w:vAlign w:val="bottom"/>
          </w:tcPr>
          <w:p>
            <w:pPr>
              <w:pStyle w:val="TableContents"/>
              <w:spacing w:before="0" w:after="283"/>
              <w:rPr>
                <w:rFonts w:ascii="times" w:hAnsi="times"/>
                <w:sz w:val="20"/>
              </w:rPr>
            </w:pPr>
            <w:r>
              <w:rPr>
                <w:rFonts w:ascii="times" w:hAnsi="times"/>
                <w:sz w:val="20"/>
              </w:rPr>
              <w:t>)</w:t>
            </w:r>
          </w:p>
        </w:tc>
      </w:tr>
      <w:tr>
        <w:trPr/>
        <w:tc>
          <w:tcPr>
            <w:tcW w:w="4283" w:type="dxa"/>
            <w:tcBorders/>
            <w:shd w:fill="CCEEFF" w:val="clear"/>
            <w:vAlign w:val="bottom"/>
          </w:tcPr>
          <w:p>
            <w:pPr>
              <w:pStyle w:val="TableContents"/>
              <w:spacing w:before="0" w:after="283"/>
              <w:ind w:left="200" w:right="0" w:hanging="200"/>
              <w:rPr>
                <w:rFonts w:ascii="times" w:hAnsi="times"/>
                <w:sz w:val="20"/>
              </w:rPr>
            </w:pPr>
            <w:r>
              <w:rPr>
                <w:rFonts w:ascii="times" w:hAnsi="times"/>
                <w:sz w:val="20"/>
              </w:rPr>
              <w:t>Gold production (ounces)</w:t>
            </w:r>
          </w:p>
        </w:tc>
        <w:tc>
          <w:tcPr>
            <w:tcW w:w="295" w:type="dxa"/>
            <w:tcBorders/>
            <w:shd w:fill="CCEEFF" w:val="clear"/>
            <w:vAlign w:val="bottom"/>
          </w:tcPr>
          <w:p>
            <w:pPr>
              <w:pStyle w:val="TableContents"/>
              <w:spacing w:before="0" w:after="283"/>
              <w:rPr/>
            </w:pPr>
            <w:r>
              <w:rPr/>
              <w:t> </w:t>
            </w:r>
          </w:p>
        </w:tc>
        <w:tc>
          <w:tcPr>
            <w:tcW w:w="205" w:type="dxa"/>
            <w:tcBorders/>
            <w:shd w:fill="CCEEFF" w:val="clear"/>
            <w:vAlign w:val="bottom"/>
          </w:tcPr>
          <w:p>
            <w:pPr>
              <w:pStyle w:val="TableContents"/>
              <w:spacing w:before="0" w:after="283"/>
              <w:rPr/>
            </w:pPr>
            <w:r>
              <w:rPr/>
              <w:t> </w:t>
            </w:r>
          </w:p>
        </w:tc>
        <w:tc>
          <w:tcPr>
            <w:tcW w:w="1376" w:type="dxa"/>
            <w:tcBorders/>
            <w:shd w:fill="CCEEFF" w:val="clear"/>
            <w:vAlign w:val="bottom"/>
          </w:tcPr>
          <w:p>
            <w:pPr>
              <w:pStyle w:val="TableContents"/>
              <w:spacing w:before="0" w:after="283"/>
              <w:jc w:val="right"/>
              <w:rPr>
                <w:rFonts w:ascii="times" w:hAnsi="times"/>
                <w:sz w:val="20"/>
              </w:rPr>
            </w:pPr>
            <w:r>
              <w:rPr>
                <w:rFonts w:ascii="times" w:hAnsi="times"/>
                <w:sz w:val="20"/>
              </w:rPr>
              <w:t>203,494</w:t>
            </w:r>
          </w:p>
        </w:tc>
        <w:tc>
          <w:tcPr>
            <w:tcW w:w="295" w:type="dxa"/>
            <w:tcBorders/>
            <w:shd w:fill="CCEEFF" w:val="clear"/>
            <w:vAlign w:val="bottom"/>
          </w:tcPr>
          <w:p>
            <w:pPr>
              <w:pStyle w:val="TableContents"/>
              <w:spacing w:before="0" w:after="283"/>
              <w:rPr/>
            </w:pPr>
            <w:r>
              <w:rPr/>
              <w:t> </w:t>
            </w:r>
          </w:p>
        </w:tc>
        <w:tc>
          <w:tcPr>
            <w:tcW w:w="204" w:type="dxa"/>
            <w:tcBorders/>
            <w:shd w:fill="CCEEFF" w:val="clear"/>
            <w:vAlign w:val="bottom"/>
          </w:tcPr>
          <w:p>
            <w:pPr>
              <w:pStyle w:val="TableContents"/>
              <w:spacing w:before="0" w:after="283"/>
              <w:rPr/>
            </w:pPr>
            <w:r>
              <w:rPr/>
              <w:t> </w:t>
            </w:r>
          </w:p>
        </w:tc>
        <w:tc>
          <w:tcPr>
            <w:tcW w:w="1376" w:type="dxa"/>
            <w:tcBorders/>
            <w:shd w:fill="CCEEFF" w:val="clear"/>
            <w:vAlign w:val="bottom"/>
          </w:tcPr>
          <w:p>
            <w:pPr>
              <w:pStyle w:val="TableContents"/>
              <w:spacing w:before="0" w:after="283"/>
              <w:jc w:val="right"/>
              <w:rPr>
                <w:rFonts w:ascii="times" w:hAnsi="times"/>
                <w:sz w:val="20"/>
              </w:rPr>
            </w:pPr>
            <w:r>
              <w:rPr>
                <w:rFonts w:ascii="times" w:hAnsi="times"/>
                <w:sz w:val="20"/>
              </w:rPr>
              <w:t>216,208</w:t>
            </w:r>
          </w:p>
        </w:tc>
        <w:tc>
          <w:tcPr>
            <w:tcW w:w="295" w:type="dxa"/>
            <w:tcBorders/>
            <w:shd w:fill="CCEEFF" w:val="clear"/>
            <w:vAlign w:val="bottom"/>
          </w:tcPr>
          <w:p>
            <w:pPr>
              <w:pStyle w:val="TableContents"/>
              <w:spacing w:before="0" w:after="283"/>
              <w:rPr/>
            </w:pPr>
            <w:r>
              <w:rPr/>
              <w:t> </w:t>
            </w:r>
          </w:p>
        </w:tc>
        <w:tc>
          <w:tcPr>
            <w:tcW w:w="205" w:type="dxa"/>
            <w:tcBorders/>
            <w:shd w:fill="CCEEFF" w:val="clear"/>
            <w:vAlign w:val="bottom"/>
          </w:tcPr>
          <w:p>
            <w:pPr>
              <w:pStyle w:val="TableContents"/>
              <w:spacing w:before="0" w:after="283"/>
              <w:rPr/>
            </w:pPr>
            <w:r>
              <w:rPr/>
              <w:t> </w:t>
            </w:r>
          </w:p>
        </w:tc>
        <w:tc>
          <w:tcPr>
            <w:tcW w:w="1376" w:type="dxa"/>
            <w:tcBorders/>
            <w:shd w:fill="CCEEFF" w:val="clear"/>
            <w:vAlign w:val="bottom"/>
          </w:tcPr>
          <w:p>
            <w:pPr>
              <w:pStyle w:val="TableContents"/>
              <w:spacing w:before="0" w:after="283"/>
              <w:jc w:val="right"/>
              <w:rPr>
                <w:rFonts w:ascii="times" w:hAnsi="times"/>
                <w:sz w:val="20"/>
              </w:rPr>
            </w:pPr>
            <w:r>
              <w:rPr>
                <w:rFonts w:ascii="times" w:hAnsi="times"/>
                <w:sz w:val="20"/>
              </w:rPr>
              <w:t>230,992</w:t>
            </w:r>
          </w:p>
        </w:tc>
        <w:tc>
          <w:tcPr>
            <w:tcW w:w="295" w:type="dxa"/>
            <w:tcBorders/>
            <w:shd w:fill="CCEEFF" w:val="clear"/>
            <w:vAlign w:val="bottom"/>
          </w:tcPr>
          <w:p>
            <w:pPr>
              <w:pStyle w:val="TableContents"/>
              <w:spacing w:before="0" w:after="283"/>
              <w:rPr/>
            </w:pPr>
            <w:r>
              <w:rPr/>
              <w:t> </w:t>
            </w:r>
          </w:p>
        </w:tc>
      </w:tr>
      <w:tr>
        <w:trPr/>
        <w:tc>
          <w:tcPr>
            <w:tcW w:w="4283" w:type="dxa"/>
            <w:tcBorders/>
            <w:shd w:fill="auto" w:val="clear"/>
            <w:vAlign w:val="bottom"/>
          </w:tcPr>
          <w:p>
            <w:pPr>
              <w:pStyle w:val="TableContents"/>
              <w:spacing w:before="0" w:after="283"/>
              <w:rPr/>
            </w:pPr>
            <w:r>
              <w:rPr/>
              <w:t> </w:t>
            </w:r>
          </w:p>
        </w:tc>
        <w:tc>
          <w:tcPr>
            <w:tcW w:w="295" w:type="dxa"/>
            <w:tcBorders/>
            <w:shd w:fill="auto" w:val="clear"/>
            <w:vAlign w:val="bottom"/>
          </w:tcPr>
          <w:p>
            <w:pPr>
              <w:pStyle w:val="TableContents"/>
              <w:spacing w:before="0" w:after="283"/>
              <w:rPr/>
            </w:pPr>
            <w:r>
              <w:rPr/>
              <w:t> </w:t>
            </w:r>
          </w:p>
        </w:tc>
        <w:tc>
          <w:tcPr>
            <w:tcW w:w="1581" w:type="dxa"/>
            <w:gridSpan w:val="2"/>
            <w:tcBorders>
              <w:bottom w:val="single" w:sz="8" w:space="0" w:color="000000"/>
            </w:tcBorders>
            <w:shd w:fill="auto" w:val="clear"/>
            <w:tcMar>
              <w:bottom w:w="28" w:type="dxa"/>
            </w:tcMar>
            <w:vAlign w:val="bottom"/>
          </w:tcPr>
          <w:p>
            <w:pPr>
              <w:pStyle w:val="TableContents"/>
              <w:spacing w:before="0" w:after="283"/>
              <w:jc w:val="right"/>
              <w:rPr/>
            </w:pPr>
            <w:r>
              <w:rPr/>
              <w:t> </w:t>
            </w:r>
          </w:p>
        </w:tc>
        <w:tc>
          <w:tcPr>
            <w:tcW w:w="295" w:type="dxa"/>
            <w:tcBorders/>
            <w:shd w:fill="auto" w:val="clear"/>
            <w:vAlign w:val="bottom"/>
          </w:tcPr>
          <w:p>
            <w:pPr>
              <w:pStyle w:val="TableContents"/>
              <w:spacing w:before="0" w:after="283"/>
              <w:rPr/>
            </w:pPr>
            <w:r>
              <w:rPr/>
              <w:t> </w:t>
            </w:r>
          </w:p>
        </w:tc>
        <w:tc>
          <w:tcPr>
            <w:tcW w:w="1580" w:type="dxa"/>
            <w:gridSpan w:val="2"/>
            <w:tcBorders>
              <w:bottom w:val="single" w:sz="8" w:space="0" w:color="000000"/>
            </w:tcBorders>
            <w:shd w:fill="auto" w:val="clear"/>
            <w:tcMar>
              <w:bottom w:w="28" w:type="dxa"/>
            </w:tcMar>
            <w:vAlign w:val="bottom"/>
          </w:tcPr>
          <w:p>
            <w:pPr>
              <w:pStyle w:val="TableContents"/>
              <w:spacing w:before="0" w:after="283"/>
              <w:jc w:val="right"/>
              <w:rPr/>
            </w:pPr>
            <w:r>
              <w:rPr/>
              <w:t> </w:t>
            </w:r>
          </w:p>
        </w:tc>
        <w:tc>
          <w:tcPr>
            <w:tcW w:w="295" w:type="dxa"/>
            <w:tcBorders/>
            <w:shd w:fill="auto" w:val="clear"/>
            <w:vAlign w:val="bottom"/>
          </w:tcPr>
          <w:p>
            <w:pPr>
              <w:pStyle w:val="TableContents"/>
              <w:spacing w:before="0" w:after="283"/>
              <w:rPr/>
            </w:pPr>
            <w:r>
              <w:rPr/>
              <w:t> </w:t>
            </w:r>
          </w:p>
        </w:tc>
        <w:tc>
          <w:tcPr>
            <w:tcW w:w="1581" w:type="dxa"/>
            <w:gridSpan w:val="2"/>
            <w:tcBorders>
              <w:bottom w:val="single" w:sz="8" w:space="0" w:color="000000"/>
            </w:tcBorders>
            <w:shd w:fill="auto" w:val="clear"/>
            <w:tcMar>
              <w:bottom w:w="28" w:type="dxa"/>
            </w:tcMar>
            <w:vAlign w:val="bottom"/>
          </w:tcPr>
          <w:p>
            <w:pPr>
              <w:pStyle w:val="TableContents"/>
              <w:spacing w:before="0" w:after="283"/>
              <w:jc w:val="right"/>
              <w:rPr/>
            </w:pPr>
            <w:r>
              <w:rPr/>
              <w:t> </w:t>
            </w:r>
          </w:p>
        </w:tc>
        <w:tc>
          <w:tcPr>
            <w:tcW w:w="295" w:type="dxa"/>
            <w:tcBorders/>
            <w:shd w:fill="auto" w:val="clear"/>
            <w:vAlign w:val="bottom"/>
          </w:tcPr>
          <w:p>
            <w:pPr>
              <w:pStyle w:val="TableContents"/>
              <w:spacing w:before="0" w:after="283"/>
              <w:rPr/>
            </w:pPr>
            <w:r>
              <w:rPr/>
              <w:t> </w:t>
            </w:r>
          </w:p>
        </w:tc>
      </w:tr>
      <w:tr>
        <w:trPr/>
        <w:tc>
          <w:tcPr>
            <w:tcW w:w="4283" w:type="dxa"/>
            <w:tcBorders/>
            <w:shd w:fill="FFFFFF" w:val="clear"/>
            <w:vAlign w:val="bottom"/>
          </w:tcPr>
          <w:p>
            <w:pPr>
              <w:pStyle w:val="TableContents"/>
              <w:spacing w:before="0" w:after="283"/>
              <w:ind w:left="200" w:right="0" w:hanging="200"/>
              <w:rPr>
                <w:rFonts w:ascii="times" w:hAnsi="times"/>
                <w:sz w:val="20"/>
              </w:rPr>
            </w:pPr>
            <w:r>
              <w:rPr>
                <w:rFonts w:ascii="times" w:hAnsi="times"/>
                <w:sz w:val="20"/>
              </w:rPr>
              <w:t>Total cash costs (per ounce)</w:t>
            </w:r>
            <w:r>
              <w:rPr>
                <w:rFonts w:ascii="times" w:hAnsi="times"/>
                <w:position w:val="7"/>
                <w:sz w:val="16"/>
                <w:sz w:val="20"/>
              </w:rPr>
              <w:t>(ii)</w:t>
            </w:r>
          </w:p>
        </w:tc>
        <w:tc>
          <w:tcPr>
            <w:tcW w:w="295" w:type="dxa"/>
            <w:tcBorders/>
            <w:shd w:fill="FFFFFF" w:val="clear"/>
            <w:vAlign w:val="bottom"/>
          </w:tcPr>
          <w:p>
            <w:pPr>
              <w:pStyle w:val="TableContents"/>
              <w:spacing w:before="0" w:after="283"/>
              <w:rPr/>
            </w:pPr>
            <w:r>
              <w:rPr/>
              <w:t> </w:t>
            </w:r>
          </w:p>
        </w:tc>
        <w:tc>
          <w:tcPr>
            <w:tcW w:w="205" w:type="dxa"/>
            <w:tcBorders/>
            <w:shd w:fill="FFFFFF" w:val="clear"/>
            <w:vAlign w:val="bottom"/>
          </w:tcPr>
          <w:p>
            <w:pPr>
              <w:pStyle w:val="TableContents"/>
              <w:spacing w:before="0" w:after="283"/>
              <w:jc w:val="right"/>
              <w:rPr>
                <w:rFonts w:ascii="times" w:hAnsi="times"/>
                <w:sz w:val="20"/>
              </w:rPr>
            </w:pPr>
            <w:r>
              <w:rPr>
                <w:rFonts w:ascii="times" w:hAnsi="times"/>
                <w:sz w:val="20"/>
              </w:rPr>
              <w:t>$</w:t>
            </w:r>
          </w:p>
        </w:tc>
        <w:tc>
          <w:tcPr>
            <w:tcW w:w="1376" w:type="dxa"/>
            <w:tcBorders/>
            <w:shd w:fill="FFFFFF" w:val="clear"/>
            <w:vAlign w:val="bottom"/>
          </w:tcPr>
          <w:p>
            <w:pPr>
              <w:pStyle w:val="TableContents"/>
              <w:spacing w:before="0" w:after="283"/>
              <w:jc w:val="right"/>
              <w:rPr>
                <w:rFonts w:ascii="times" w:hAnsi="times"/>
                <w:sz w:val="20"/>
              </w:rPr>
            </w:pPr>
            <w:r>
              <w:rPr>
                <w:rFonts w:ascii="times" w:hAnsi="times"/>
                <w:sz w:val="20"/>
              </w:rPr>
              <w:t>103</w:t>
            </w:r>
          </w:p>
        </w:tc>
        <w:tc>
          <w:tcPr>
            <w:tcW w:w="295" w:type="dxa"/>
            <w:tcBorders/>
            <w:shd w:fill="FFFFFF" w:val="clear"/>
            <w:vAlign w:val="bottom"/>
          </w:tcPr>
          <w:p>
            <w:pPr>
              <w:pStyle w:val="TableContents"/>
              <w:spacing w:before="0" w:after="283"/>
              <w:rPr/>
            </w:pPr>
            <w:r>
              <w:rPr/>
              <w:t> </w:t>
            </w:r>
          </w:p>
        </w:tc>
        <w:tc>
          <w:tcPr>
            <w:tcW w:w="204" w:type="dxa"/>
            <w:tcBorders/>
            <w:shd w:fill="FFFFFF" w:val="clear"/>
            <w:vAlign w:val="bottom"/>
          </w:tcPr>
          <w:p>
            <w:pPr>
              <w:pStyle w:val="TableContents"/>
              <w:spacing w:before="0" w:after="283"/>
              <w:jc w:val="right"/>
              <w:rPr>
                <w:rFonts w:ascii="times" w:hAnsi="times"/>
                <w:sz w:val="20"/>
              </w:rPr>
            </w:pPr>
            <w:r>
              <w:rPr>
                <w:rFonts w:ascii="times" w:hAnsi="times"/>
                <w:sz w:val="20"/>
              </w:rPr>
              <w:t>$</w:t>
            </w:r>
          </w:p>
        </w:tc>
        <w:tc>
          <w:tcPr>
            <w:tcW w:w="1376" w:type="dxa"/>
            <w:tcBorders/>
            <w:shd w:fill="FFFFFF" w:val="clear"/>
            <w:vAlign w:val="bottom"/>
          </w:tcPr>
          <w:p>
            <w:pPr>
              <w:pStyle w:val="TableContents"/>
              <w:spacing w:before="0" w:after="283"/>
              <w:jc w:val="right"/>
              <w:rPr>
                <w:rFonts w:ascii="times" w:hAnsi="times"/>
                <w:sz w:val="20"/>
              </w:rPr>
            </w:pPr>
            <w:r>
              <w:rPr>
                <w:rFonts w:ascii="times" w:hAnsi="times"/>
                <w:sz w:val="20"/>
              </w:rPr>
              <w:t>106</w:t>
            </w:r>
          </w:p>
        </w:tc>
        <w:tc>
          <w:tcPr>
            <w:tcW w:w="295" w:type="dxa"/>
            <w:tcBorders/>
            <w:shd w:fill="FFFFFF" w:val="clear"/>
            <w:vAlign w:val="bottom"/>
          </w:tcPr>
          <w:p>
            <w:pPr>
              <w:pStyle w:val="TableContents"/>
              <w:spacing w:before="0" w:after="283"/>
              <w:rPr/>
            </w:pPr>
            <w:r>
              <w:rPr/>
              <w:t> </w:t>
            </w:r>
          </w:p>
        </w:tc>
        <w:tc>
          <w:tcPr>
            <w:tcW w:w="205" w:type="dxa"/>
            <w:tcBorders/>
            <w:shd w:fill="FFFFFF" w:val="clear"/>
            <w:vAlign w:val="bottom"/>
          </w:tcPr>
          <w:p>
            <w:pPr>
              <w:pStyle w:val="TableContents"/>
              <w:spacing w:before="0" w:after="283"/>
              <w:jc w:val="right"/>
              <w:rPr>
                <w:rFonts w:ascii="times" w:hAnsi="times"/>
                <w:sz w:val="20"/>
              </w:rPr>
            </w:pPr>
            <w:r>
              <w:rPr>
                <w:rFonts w:ascii="times" w:hAnsi="times"/>
                <w:sz w:val="20"/>
              </w:rPr>
              <w:t>$</w:t>
            </w:r>
          </w:p>
        </w:tc>
        <w:tc>
          <w:tcPr>
            <w:tcW w:w="1376" w:type="dxa"/>
            <w:tcBorders/>
            <w:shd w:fill="FFFFFF" w:val="clear"/>
            <w:vAlign w:val="bottom"/>
          </w:tcPr>
          <w:p>
            <w:pPr>
              <w:pStyle w:val="TableContents"/>
              <w:spacing w:before="0" w:after="283"/>
              <w:jc w:val="right"/>
              <w:rPr>
                <w:rFonts w:ascii="times" w:hAnsi="times"/>
                <w:sz w:val="20"/>
              </w:rPr>
            </w:pPr>
            <w:r>
              <w:rPr>
                <w:rFonts w:ascii="times" w:hAnsi="times"/>
                <w:sz w:val="20"/>
              </w:rPr>
              <w:t>(365</w:t>
            </w:r>
          </w:p>
        </w:tc>
        <w:tc>
          <w:tcPr>
            <w:tcW w:w="295" w:type="dxa"/>
            <w:tcBorders/>
            <w:shd w:fill="FFFFFF" w:val="clear"/>
            <w:vAlign w:val="bottom"/>
          </w:tcPr>
          <w:p>
            <w:pPr>
              <w:pStyle w:val="TableContents"/>
              <w:spacing w:before="0" w:after="283"/>
              <w:rPr>
                <w:rFonts w:ascii="times" w:hAnsi="times"/>
                <w:sz w:val="20"/>
              </w:rPr>
            </w:pPr>
            <w:r>
              <w:rPr>
                <w:rFonts w:ascii="times" w:hAnsi="times"/>
                <w:sz w:val="20"/>
              </w:rPr>
              <w:t>)</w:t>
            </w:r>
          </w:p>
        </w:tc>
      </w:tr>
      <w:tr>
        <w:trPr/>
        <w:tc>
          <w:tcPr>
            <w:tcW w:w="4283" w:type="dxa"/>
            <w:tcBorders/>
            <w:shd w:fill="auto" w:val="clear"/>
            <w:vAlign w:val="bottom"/>
          </w:tcPr>
          <w:p>
            <w:pPr>
              <w:pStyle w:val="TableContents"/>
              <w:spacing w:before="0" w:after="283"/>
              <w:rPr/>
            </w:pPr>
            <w:r>
              <w:rPr/>
              <w:t> </w:t>
            </w:r>
          </w:p>
        </w:tc>
        <w:tc>
          <w:tcPr>
            <w:tcW w:w="295" w:type="dxa"/>
            <w:tcBorders/>
            <w:shd w:fill="auto" w:val="clear"/>
            <w:vAlign w:val="bottom"/>
          </w:tcPr>
          <w:p>
            <w:pPr>
              <w:pStyle w:val="TableContents"/>
              <w:spacing w:before="0" w:after="283"/>
              <w:rPr/>
            </w:pPr>
            <w:r>
              <w:rPr/>
              <w:t> </w:t>
            </w:r>
          </w:p>
        </w:tc>
        <w:tc>
          <w:tcPr>
            <w:tcW w:w="1581" w:type="dxa"/>
            <w:gridSpan w:val="2"/>
            <w:tcBorders>
              <w:bottom w:val="double" w:sz="6" w:space="0" w:color="000000"/>
            </w:tcBorders>
            <w:shd w:fill="auto" w:val="clear"/>
            <w:tcMar>
              <w:bottom w:w="28" w:type="dxa"/>
            </w:tcMar>
            <w:vAlign w:val="bottom"/>
          </w:tcPr>
          <w:p>
            <w:pPr>
              <w:pStyle w:val="TableContents"/>
              <w:spacing w:before="0" w:after="283"/>
              <w:jc w:val="right"/>
              <w:rPr/>
            </w:pPr>
            <w:r>
              <w:rPr/>
              <w:t> </w:t>
            </w:r>
          </w:p>
        </w:tc>
        <w:tc>
          <w:tcPr>
            <w:tcW w:w="295" w:type="dxa"/>
            <w:tcBorders/>
            <w:shd w:fill="auto" w:val="clear"/>
            <w:vAlign w:val="bottom"/>
          </w:tcPr>
          <w:p>
            <w:pPr>
              <w:pStyle w:val="TableContents"/>
              <w:spacing w:before="0" w:after="283"/>
              <w:rPr/>
            </w:pPr>
            <w:r>
              <w:rPr/>
              <w:t> </w:t>
            </w:r>
          </w:p>
        </w:tc>
        <w:tc>
          <w:tcPr>
            <w:tcW w:w="1580" w:type="dxa"/>
            <w:gridSpan w:val="2"/>
            <w:tcBorders>
              <w:bottom w:val="double" w:sz="6" w:space="0" w:color="000000"/>
            </w:tcBorders>
            <w:shd w:fill="auto" w:val="clear"/>
            <w:tcMar>
              <w:bottom w:w="28" w:type="dxa"/>
            </w:tcMar>
            <w:vAlign w:val="bottom"/>
          </w:tcPr>
          <w:p>
            <w:pPr>
              <w:pStyle w:val="TableContents"/>
              <w:spacing w:before="0" w:after="283"/>
              <w:jc w:val="right"/>
              <w:rPr/>
            </w:pPr>
            <w:r>
              <w:rPr/>
              <w:t> </w:t>
            </w:r>
          </w:p>
        </w:tc>
        <w:tc>
          <w:tcPr>
            <w:tcW w:w="295" w:type="dxa"/>
            <w:tcBorders/>
            <w:shd w:fill="auto" w:val="clear"/>
            <w:vAlign w:val="bottom"/>
          </w:tcPr>
          <w:p>
            <w:pPr>
              <w:pStyle w:val="TableContents"/>
              <w:spacing w:before="0" w:after="283"/>
              <w:rPr/>
            </w:pPr>
            <w:r>
              <w:rPr/>
              <w:t> </w:t>
            </w:r>
          </w:p>
        </w:tc>
        <w:tc>
          <w:tcPr>
            <w:tcW w:w="1581" w:type="dxa"/>
            <w:gridSpan w:val="2"/>
            <w:tcBorders>
              <w:bottom w:val="double" w:sz="6" w:space="0" w:color="000000"/>
            </w:tcBorders>
            <w:shd w:fill="auto" w:val="clear"/>
            <w:tcMar>
              <w:bottom w:w="28" w:type="dxa"/>
            </w:tcMar>
            <w:vAlign w:val="bottom"/>
          </w:tcPr>
          <w:p>
            <w:pPr>
              <w:pStyle w:val="TableContents"/>
              <w:spacing w:before="0" w:after="283"/>
              <w:jc w:val="right"/>
              <w:rPr/>
            </w:pPr>
            <w:r>
              <w:rPr/>
              <w:t> </w:t>
            </w:r>
          </w:p>
        </w:tc>
        <w:tc>
          <w:tcPr>
            <w:tcW w:w="295" w:type="dxa"/>
            <w:tcBorders/>
            <w:shd w:fill="auto" w:val="clear"/>
            <w:vAlign w:val="bottom"/>
          </w:tcPr>
          <w:p>
            <w:pPr>
              <w:pStyle w:val="TableContents"/>
              <w:spacing w:before="0" w:after="283"/>
              <w:rPr/>
            </w:pPr>
            <w:r>
              <w:rPr/>
              <w:t> </w:t>
            </w:r>
          </w:p>
        </w:tc>
      </w:tr>
    </w:tbl>
    <w:p>
      <w:pPr>
        <w:pStyle w:val="TextBody"/>
        <w:jc w:val="center"/>
        <w:rPr>
          <w:rFonts w:ascii="times" w:hAnsi="times"/>
          <w:sz w:val="20"/>
        </w:rPr>
      </w:pPr>
      <w:r>
        <w:rPr>
          <w:rFonts w:ascii="times" w:hAnsi="times"/>
          <w:sz w:val="20"/>
        </w:rPr>
        <w:t>76</w:t>
      </w:r>
    </w:p>
    <w:p>
      <w:pPr>
        <w:pStyle w:val="HorizontalLine"/>
        <w:pBdr>
          <w:bottom w:val="single" w:sz="20" w:space="0" w:color="808080"/>
        </w:pBdr>
        <w:rPr/>
      </w:pPr>
      <w:r>
        <w:rPr/>
      </w:r>
      <w:r>
        <w:br w:type="page"/>
      </w:r>
    </w:p>
    <w:p>
      <w:pPr>
        <w:pStyle w:val="Normal"/>
        <w:spacing w:before="0" w:after="0"/>
        <w:rPr>
          <w:sz w:val="4"/>
          <w:szCs w:val="4"/>
        </w:rPr>
      </w:pPr>
      <w:r>
        <w:rPr>
          <w:sz w:val="4"/>
          <w:szCs w:val="4"/>
        </w:rPr>
      </w:r>
      <w:bookmarkStart w:id="164" w:name="page_cp79301_1_77"/>
      <w:bookmarkStart w:id="165" w:name="page_cp79301_1_77"/>
      <w:bookmarkEnd w:id="165"/>
    </w:p>
    <w:tbl>
      <w:tblPr>
        <w:tblW w:w="5000" w:type="pct"/>
        <w:jc w:val="center"/>
        <w:tblInd w:w="0" w:type="dxa"/>
        <w:tblCellMar>
          <w:top w:w="0" w:type="dxa"/>
          <w:left w:w="0" w:type="dxa"/>
          <w:bottom w:w="0" w:type="dxa"/>
          <w:right w:w="0" w:type="dxa"/>
        </w:tblCellMar>
      </w:tblPr>
      <w:tblGrid>
        <w:gridCol w:w="6659"/>
        <w:gridCol w:w="174"/>
        <w:gridCol w:w="125"/>
        <w:gridCol w:w="833"/>
        <w:gridCol w:w="175"/>
        <w:gridCol w:w="125"/>
        <w:gridCol w:w="828"/>
        <w:gridCol w:w="175"/>
        <w:gridCol w:w="125"/>
        <w:gridCol w:w="809"/>
        <w:gridCol w:w="177"/>
      </w:tblGrid>
      <w:tr>
        <w:trPr/>
        <w:tc>
          <w:tcPr>
            <w:tcW w:w="6659" w:type="dxa"/>
            <w:tcBorders/>
            <w:shd w:fill="auto" w:val="clear"/>
            <w:vAlign w:val="center"/>
          </w:tcPr>
          <w:p>
            <w:pPr>
              <w:pStyle w:val="TableContents"/>
              <w:spacing w:before="0" w:after="283"/>
              <w:rPr>
                <w:sz w:val="4"/>
                <w:szCs w:val="4"/>
              </w:rPr>
            </w:pPr>
            <w:r>
              <w:rPr>
                <w:sz w:val="4"/>
                <w:szCs w:val="4"/>
              </w:rPr>
            </w:r>
          </w:p>
        </w:tc>
        <w:tc>
          <w:tcPr>
            <w:tcW w:w="174" w:type="dxa"/>
            <w:tcBorders/>
            <w:shd w:fill="auto" w:val="clear"/>
            <w:vAlign w:val="center"/>
          </w:tcPr>
          <w:p>
            <w:pPr>
              <w:pStyle w:val="TableContents"/>
              <w:spacing w:before="0" w:after="283"/>
              <w:rPr>
                <w:sz w:val="4"/>
                <w:szCs w:val="4"/>
              </w:rPr>
            </w:pPr>
            <w:r>
              <w:rPr>
                <w:sz w:val="4"/>
                <w:szCs w:val="4"/>
              </w:rPr>
            </w:r>
          </w:p>
        </w:tc>
        <w:tc>
          <w:tcPr>
            <w:tcW w:w="125" w:type="dxa"/>
            <w:tcBorders/>
            <w:shd w:fill="auto" w:val="clear"/>
            <w:vAlign w:val="center"/>
          </w:tcPr>
          <w:p>
            <w:pPr>
              <w:pStyle w:val="TableContents"/>
              <w:spacing w:before="0" w:after="283"/>
              <w:rPr>
                <w:sz w:val="4"/>
                <w:szCs w:val="4"/>
              </w:rPr>
            </w:pPr>
            <w:r>
              <w:rPr>
                <w:sz w:val="4"/>
                <w:szCs w:val="4"/>
              </w:rPr>
            </w:r>
          </w:p>
        </w:tc>
        <w:tc>
          <w:tcPr>
            <w:tcW w:w="833" w:type="dxa"/>
            <w:tcBorders/>
            <w:shd w:fill="auto" w:val="clear"/>
            <w:vAlign w:val="center"/>
          </w:tcPr>
          <w:p>
            <w:pPr>
              <w:pStyle w:val="TableContents"/>
              <w:spacing w:before="0" w:after="283"/>
              <w:rPr>
                <w:sz w:val="4"/>
                <w:szCs w:val="4"/>
              </w:rPr>
            </w:pPr>
            <w:r>
              <w:rPr>
                <w:sz w:val="4"/>
                <w:szCs w:val="4"/>
              </w:rPr>
            </w:r>
          </w:p>
        </w:tc>
        <w:tc>
          <w:tcPr>
            <w:tcW w:w="175" w:type="dxa"/>
            <w:tcBorders/>
            <w:shd w:fill="auto" w:val="clear"/>
            <w:vAlign w:val="center"/>
          </w:tcPr>
          <w:p>
            <w:pPr>
              <w:pStyle w:val="TableContents"/>
              <w:spacing w:before="0" w:after="283"/>
              <w:rPr>
                <w:sz w:val="4"/>
                <w:szCs w:val="4"/>
              </w:rPr>
            </w:pPr>
            <w:r>
              <w:rPr>
                <w:sz w:val="4"/>
                <w:szCs w:val="4"/>
              </w:rPr>
            </w:r>
          </w:p>
        </w:tc>
        <w:tc>
          <w:tcPr>
            <w:tcW w:w="125" w:type="dxa"/>
            <w:tcBorders/>
            <w:shd w:fill="auto" w:val="clear"/>
            <w:vAlign w:val="center"/>
          </w:tcPr>
          <w:p>
            <w:pPr>
              <w:pStyle w:val="TableContents"/>
              <w:spacing w:before="0" w:after="283"/>
              <w:rPr>
                <w:sz w:val="4"/>
                <w:szCs w:val="4"/>
              </w:rPr>
            </w:pPr>
            <w:r>
              <w:rPr>
                <w:sz w:val="4"/>
                <w:szCs w:val="4"/>
              </w:rPr>
            </w:r>
          </w:p>
        </w:tc>
        <w:tc>
          <w:tcPr>
            <w:tcW w:w="828" w:type="dxa"/>
            <w:tcBorders/>
            <w:shd w:fill="auto" w:val="clear"/>
            <w:vAlign w:val="center"/>
          </w:tcPr>
          <w:p>
            <w:pPr>
              <w:pStyle w:val="TableContents"/>
              <w:spacing w:before="0" w:after="283"/>
              <w:rPr>
                <w:sz w:val="4"/>
                <w:szCs w:val="4"/>
              </w:rPr>
            </w:pPr>
            <w:r>
              <w:rPr>
                <w:sz w:val="4"/>
                <w:szCs w:val="4"/>
              </w:rPr>
            </w:r>
          </w:p>
        </w:tc>
        <w:tc>
          <w:tcPr>
            <w:tcW w:w="175" w:type="dxa"/>
            <w:tcBorders/>
            <w:shd w:fill="auto" w:val="clear"/>
            <w:vAlign w:val="center"/>
          </w:tcPr>
          <w:p>
            <w:pPr>
              <w:pStyle w:val="TableContents"/>
              <w:spacing w:before="0" w:after="283"/>
              <w:rPr>
                <w:sz w:val="4"/>
                <w:szCs w:val="4"/>
              </w:rPr>
            </w:pPr>
            <w:r>
              <w:rPr>
                <w:sz w:val="4"/>
                <w:szCs w:val="4"/>
              </w:rPr>
            </w:r>
          </w:p>
        </w:tc>
        <w:tc>
          <w:tcPr>
            <w:tcW w:w="125" w:type="dxa"/>
            <w:tcBorders/>
            <w:shd w:fill="auto" w:val="clear"/>
            <w:vAlign w:val="center"/>
          </w:tcPr>
          <w:p>
            <w:pPr>
              <w:pStyle w:val="TableContents"/>
              <w:spacing w:before="0" w:after="283"/>
              <w:rPr>
                <w:sz w:val="4"/>
                <w:szCs w:val="4"/>
              </w:rPr>
            </w:pPr>
            <w:r>
              <w:rPr>
                <w:sz w:val="4"/>
                <w:szCs w:val="4"/>
              </w:rPr>
            </w:r>
          </w:p>
        </w:tc>
        <w:tc>
          <w:tcPr>
            <w:tcW w:w="809" w:type="dxa"/>
            <w:tcBorders/>
            <w:shd w:fill="auto" w:val="clear"/>
            <w:vAlign w:val="center"/>
          </w:tcPr>
          <w:p>
            <w:pPr>
              <w:pStyle w:val="TableContents"/>
              <w:spacing w:before="0" w:after="283"/>
              <w:rPr>
                <w:sz w:val="4"/>
                <w:szCs w:val="4"/>
              </w:rPr>
            </w:pPr>
            <w:r>
              <w:rPr>
                <w:sz w:val="4"/>
                <w:szCs w:val="4"/>
              </w:rPr>
            </w:r>
          </w:p>
        </w:tc>
        <w:tc>
          <w:tcPr>
            <w:tcW w:w="177" w:type="dxa"/>
            <w:tcBorders/>
            <w:shd w:fill="auto" w:val="clear"/>
            <w:vAlign w:val="center"/>
          </w:tcPr>
          <w:p>
            <w:pPr>
              <w:pStyle w:val="TableContents"/>
              <w:spacing w:before="0" w:after="283"/>
              <w:rPr>
                <w:sz w:val="4"/>
                <w:szCs w:val="4"/>
              </w:rPr>
            </w:pPr>
            <w:r>
              <w:rPr>
                <w:sz w:val="4"/>
                <w:szCs w:val="4"/>
              </w:rPr>
            </w:r>
          </w:p>
        </w:tc>
      </w:tr>
      <w:tr>
        <w:trPr/>
        <w:tc>
          <w:tcPr>
            <w:tcW w:w="6659" w:type="dxa"/>
            <w:tcBorders/>
            <w:shd w:fill="auto" w:val="clear"/>
            <w:vAlign w:val="bottom"/>
          </w:tcPr>
          <w:p>
            <w:pPr>
              <w:pStyle w:val="TableHeading"/>
              <w:spacing w:before="0" w:after="0"/>
              <w:jc w:val="left"/>
              <w:rPr>
                <w:rFonts w:ascii="times" w:hAnsi="times"/>
                <w:b/>
                <w:sz w:val="14"/>
                <w:bdr w:val="single" w:sz="8" w:space="1" w:color="000000"/>
              </w:rPr>
            </w:pPr>
            <w:r>
              <w:rPr>
                <w:rFonts w:ascii="times" w:hAnsi="times"/>
                <w:b/>
                <w:sz w:val="14"/>
                <w:bdr w:val="single" w:sz="8" w:space="1" w:color="000000"/>
              </w:rPr>
              <w:t xml:space="preserve">Goldex Cash Costs per Ounce </w:t>
            </w:r>
          </w:p>
        </w:tc>
        <w:tc>
          <w:tcPr>
            <w:tcW w:w="174" w:type="dxa"/>
            <w:tcBorders/>
            <w:shd w:fill="auto" w:val="clear"/>
            <w:vAlign w:val="bottom"/>
          </w:tcPr>
          <w:p>
            <w:pPr>
              <w:pStyle w:val="TableHeading"/>
              <w:suppressLineNumbers/>
              <w:spacing w:before="0" w:after="283"/>
              <w:jc w:val="center"/>
              <w:rPr/>
            </w:pPr>
            <w:r>
              <w:rPr/>
              <w:t> </w:t>
            </w:r>
          </w:p>
        </w:tc>
        <w:tc>
          <w:tcPr>
            <w:tcW w:w="958" w:type="dxa"/>
            <w:gridSpan w:val="2"/>
            <w:tcBorders>
              <w:bottom w:val="single" w:sz="8" w:space="0" w:color="000000"/>
            </w:tcBorders>
            <w:shd w:fill="auto" w:val="clear"/>
            <w:tcMar>
              <w:bottom w:w="28" w:type="dxa"/>
            </w:tcMar>
            <w:vAlign w:val="bottom"/>
          </w:tcPr>
          <w:p>
            <w:pPr>
              <w:pStyle w:val="TableHeading"/>
              <w:spacing w:before="0" w:after="283"/>
              <w:jc w:val="center"/>
              <w:rPr>
                <w:rFonts w:ascii="times" w:hAnsi="times"/>
                <w:b/>
                <w:sz w:val="14"/>
              </w:rPr>
            </w:pPr>
            <w:r>
              <w:rPr>
                <w:rFonts w:ascii="times" w:hAnsi="times"/>
                <w:b/>
                <w:sz w:val="14"/>
              </w:rPr>
              <w:t xml:space="preserve">2009 </w:t>
            </w:r>
          </w:p>
        </w:tc>
        <w:tc>
          <w:tcPr>
            <w:tcW w:w="175" w:type="dxa"/>
            <w:tcBorders/>
            <w:shd w:fill="auto" w:val="clear"/>
            <w:vAlign w:val="bottom"/>
          </w:tcPr>
          <w:p>
            <w:pPr>
              <w:pStyle w:val="TableHeading"/>
              <w:suppressLineNumbers/>
              <w:spacing w:before="0" w:after="283"/>
              <w:jc w:val="center"/>
              <w:rPr/>
            </w:pPr>
            <w:r>
              <w:rPr/>
              <w:t> </w:t>
            </w:r>
          </w:p>
        </w:tc>
        <w:tc>
          <w:tcPr>
            <w:tcW w:w="953" w:type="dxa"/>
            <w:gridSpan w:val="2"/>
            <w:tcBorders>
              <w:bottom w:val="single" w:sz="8" w:space="0" w:color="000000"/>
            </w:tcBorders>
            <w:shd w:fill="auto" w:val="clear"/>
            <w:tcMar>
              <w:bottom w:w="28" w:type="dxa"/>
            </w:tcMar>
            <w:vAlign w:val="bottom"/>
          </w:tcPr>
          <w:p>
            <w:pPr>
              <w:pStyle w:val="TableHeading"/>
              <w:spacing w:before="0" w:after="283"/>
              <w:jc w:val="center"/>
              <w:rPr>
                <w:rFonts w:ascii="times" w:hAnsi="times"/>
                <w:b/>
                <w:sz w:val="14"/>
              </w:rPr>
            </w:pPr>
            <w:r>
              <w:rPr>
                <w:rFonts w:ascii="times" w:hAnsi="times"/>
                <w:b/>
                <w:sz w:val="14"/>
              </w:rPr>
              <w:t xml:space="preserve">2008 </w:t>
            </w:r>
          </w:p>
        </w:tc>
        <w:tc>
          <w:tcPr>
            <w:tcW w:w="175" w:type="dxa"/>
            <w:tcBorders/>
            <w:shd w:fill="auto" w:val="clear"/>
            <w:vAlign w:val="bottom"/>
          </w:tcPr>
          <w:p>
            <w:pPr>
              <w:pStyle w:val="TableHeading"/>
              <w:suppressLineNumbers/>
              <w:spacing w:before="0" w:after="283"/>
              <w:jc w:val="center"/>
              <w:rPr/>
            </w:pPr>
            <w:r>
              <w:rPr/>
              <w:t> </w:t>
            </w:r>
          </w:p>
        </w:tc>
        <w:tc>
          <w:tcPr>
            <w:tcW w:w="934" w:type="dxa"/>
            <w:gridSpan w:val="2"/>
            <w:tcBorders>
              <w:bottom w:val="single" w:sz="8" w:space="0" w:color="000000"/>
            </w:tcBorders>
            <w:shd w:fill="auto" w:val="clear"/>
            <w:tcMar>
              <w:bottom w:w="28" w:type="dxa"/>
            </w:tcMar>
            <w:vAlign w:val="bottom"/>
          </w:tcPr>
          <w:p>
            <w:pPr>
              <w:pStyle w:val="TableHeading"/>
              <w:spacing w:before="0" w:after="283"/>
              <w:jc w:val="center"/>
              <w:rPr>
                <w:rFonts w:ascii="times" w:hAnsi="times"/>
                <w:b/>
                <w:sz w:val="14"/>
              </w:rPr>
            </w:pPr>
            <w:r>
              <w:rPr>
                <w:rFonts w:ascii="times" w:hAnsi="times"/>
                <w:b/>
                <w:sz w:val="14"/>
              </w:rPr>
              <w:t xml:space="preserve">2007 </w:t>
            </w:r>
          </w:p>
        </w:tc>
        <w:tc>
          <w:tcPr>
            <w:tcW w:w="177" w:type="dxa"/>
            <w:tcBorders/>
            <w:shd w:fill="auto" w:val="clear"/>
            <w:vAlign w:val="bottom"/>
          </w:tcPr>
          <w:p>
            <w:pPr>
              <w:pStyle w:val="TableHeading"/>
              <w:suppressLineNumbers/>
              <w:spacing w:before="0" w:after="283"/>
              <w:jc w:val="center"/>
              <w:rPr/>
            </w:pPr>
            <w:r>
              <w:rPr/>
              <w:t> </w:t>
            </w:r>
          </w:p>
        </w:tc>
      </w:tr>
      <w:tr>
        <w:trPr/>
        <w:tc>
          <w:tcPr>
            <w:tcW w:w="6659" w:type="dxa"/>
            <w:tcBorders/>
            <w:shd w:fill="CCEEFF" w:val="clear"/>
            <w:vAlign w:val="bottom"/>
          </w:tcPr>
          <w:p>
            <w:pPr>
              <w:pStyle w:val="TableContents"/>
              <w:spacing w:before="0" w:after="283"/>
              <w:ind w:left="200" w:right="0" w:hanging="200"/>
              <w:rPr>
                <w:rFonts w:ascii="times" w:hAnsi="times"/>
                <w:sz w:val="20"/>
              </w:rPr>
            </w:pPr>
            <w:r>
              <w:rPr>
                <w:rFonts w:ascii="times" w:hAnsi="times"/>
                <w:sz w:val="20"/>
              </w:rPr>
              <w:t>Production costs per Consolidated Statements of Income and Comprehensive Income</w:t>
            </w:r>
          </w:p>
        </w:tc>
        <w:tc>
          <w:tcPr>
            <w:tcW w:w="174"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jc w:val="right"/>
              <w:rPr>
                <w:rFonts w:ascii="times" w:hAnsi="times"/>
                <w:sz w:val="20"/>
              </w:rPr>
            </w:pPr>
            <w:r>
              <w:rPr>
                <w:rFonts w:ascii="times" w:hAnsi="times"/>
                <w:sz w:val="20"/>
              </w:rPr>
              <w:t>$</w:t>
            </w:r>
          </w:p>
        </w:tc>
        <w:tc>
          <w:tcPr>
            <w:tcW w:w="833" w:type="dxa"/>
            <w:tcBorders/>
            <w:shd w:fill="CCEEFF" w:val="clear"/>
            <w:vAlign w:val="bottom"/>
          </w:tcPr>
          <w:p>
            <w:pPr>
              <w:pStyle w:val="TableContents"/>
              <w:spacing w:before="0" w:after="283"/>
              <w:jc w:val="right"/>
              <w:rPr>
                <w:rFonts w:ascii="times" w:hAnsi="times"/>
                <w:sz w:val="20"/>
              </w:rPr>
            </w:pPr>
            <w:r>
              <w:rPr>
                <w:rFonts w:ascii="times" w:hAnsi="times"/>
                <w:sz w:val="20"/>
              </w:rPr>
              <w:t>54,342</w:t>
            </w:r>
          </w:p>
        </w:tc>
        <w:tc>
          <w:tcPr>
            <w:tcW w:w="175"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jc w:val="right"/>
              <w:rPr>
                <w:rFonts w:ascii="times" w:hAnsi="times"/>
                <w:sz w:val="20"/>
              </w:rPr>
            </w:pPr>
            <w:r>
              <w:rPr>
                <w:rFonts w:ascii="times" w:hAnsi="times"/>
                <w:sz w:val="20"/>
              </w:rPr>
              <w:t>$</w:t>
            </w:r>
          </w:p>
        </w:tc>
        <w:tc>
          <w:tcPr>
            <w:tcW w:w="828" w:type="dxa"/>
            <w:tcBorders/>
            <w:shd w:fill="CCEEFF" w:val="clear"/>
            <w:vAlign w:val="bottom"/>
          </w:tcPr>
          <w:p>
            <w:pPr>
              <w:pStyle w:val="TableContents"/>
              <w:spacing w:before="0" w:after="283"/>
              <w:jc w:val="right"/>
              <w:rPr>
                <w:rFonts w:ascii="times" w:hAnsi="times"/>
                <w:sz w:val="20"/>
              </w:rPr>
            </w:pPr>
            <w:r>
              <w:rPr>
                <w:rFonts w:ascii="times" w:hAnsi="times"/>
                <w:sz w:val="20"/>
              </w:rPr>
              <w:t>20,366</w:t>
            </w:r>
          </w:p>
        </w:tc>
        <w:tc>
          <w:tcPr>
            <w:tcW w:w="175"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jc w:val="right"/>
              <w:rPr>
                <w:rFonts w:ascii="times" w:hAnsi="times"/>
                <w:sz w:val="20"/>
              </w:rPr>
            </w:pPr>
            <w:r>
              <w:rPr>
                <w:rFonts w:ascii="times" w:hAnsi="times"/>
                <w:sz w:val="20"/>
              </w:rPr>
              <w:t>$</w:t>
            </w:r>
          </w:p>
        </w:tc>
        <w:tc>
          <w:tcPr>
            <w:tcW w:w="809" w:type="dxa"/>
            <w:tcBorders/>
            <w:shd w:fill="CCEEFF" w:val="clear"/>
            <w:vAlign w:val="bottom"/>
          </w:tcPr>
          <w:p>
            <w:pPr>
              <w:pStyle w:val="TableContents"/>
              <w:spacing w:before="0" w:after="283"/>
              <w:jc w:val="right"/>
              <w:rPr>
                <w:rFonts w:ascii="times" w:hAnsi="times"/>
                <w:sz w:val="20"/>
              </w:rPr>
            </w:pPr>
            <w:r>
              <w:rPr>
                <w:rFonts w:ascii="times" w:hAnsi="times"/>
                <w:sz w:val="20"/>
              </w:rPr>
              <w:t></w:t>
            </w:r>
          </w:p>
        </w:tc>
        <w:tc>
          <w:tcPr>
            <w:tcW w:w="177" w:type="dxa"/>
            <w:tcBorders/>
            <w:shd w:fill="CCEEFF" w:val="clear"/>
            <w:vAlign w:val="bottom"/>
          </w:tcPr>
          <w:p>
            <w:pPr>
              <w:pStyle w:val="TableContents"/>
              <w:spacing w:before="0" w:after="283"/>
              <w:rPr/>
            </w:pPr>
            <w:r>
              <w:rPr/>
              <w:t> </w:t>
            </w:r>
          </w:p>
        </w:tc>
      </w:tr>
      <w:tr>
        <w:trPr/>
        <w:tc>
          <w:tcPr>
            <w:tcW w:w="6659" w:type="dxa"/>
            <w:tcBorders/>
            <w:shd w:fill="FFFFFF" w:val="clear"/>
            <w:vAlign w:val="bottom"/>
          </w:tcPr>
          <w:p>
            <w:pPr>
              <w:pStyle w:val="TableContents"/>
              <w:spacing w:before="0" w:after="283"/>
              <w:ind w:left="200" w:right="0" w:hanging="200"/>
              <w:rPr>
                <w:rFonts w:ascii="times" w:hAnsi="times"/>
                <w:sz w:val="20"/>
              </w:rPr>
            </w:pPr>
            <w:r>
              <w:rPr>
                <w:rFonts w:ascii="times" w:hAnsi="times"/>
                <w:sz w:val="20"/>
              </w:rPr>
              <w:t>Adjustments:</w:t>
            </w:r>
          </w:p>
        </w:tc>
        <w:tc>
          <w:tcPr>
            <w:tcW w:w="174" w:type="dxa"/>
            <w:tcBorders/>
            <w:shd w:fill="FFFFFF" w:val="clear"/>
            <w:vAlign w:val="bottom"/>
          </w:tcPr>
          <w:p>
            <w:pPr>
              <w:pStyle w:val="TableContents"/>
              <w:spacing w:before="0" w:after="283"/>
              <w:rPr/>
            </w:pPr>
            <w:r>
              <w:rPr/>
              <w:t> </w:t>
            </w:r>
          </w:p>
        </w:tc>
        <w:tc>
          <w:tcPr>
            <w:tcW w:w="125" w:type="dxa"/>
            <w:tcBorders/>
            <w:shd w:fill="FFFFFF" w:val="clear"/>
            <w:vAlign w:val="bottom"/>
          </w:tcPr>
          <w:p>
            <w:pPr>
              <w:pStyle w:val="TableContents"/>
              <w:spacing w:before="0" w:after="283"/>
              <w:rPr/>
            </w:pPr>
            <w:r>
              <w:rPr/>
              <w:t> </w:t>
            </w:r>
          </w:p>
        </w:tc>
        <w:tc>
          <w:tcPr>
            <w:tcW w:w="833" w:type="dxa"/>
            <w:tcBorders/>
            <w:shd w:fill="FFFFFF" w:val="clear"/>
            <w:vAlign w:val="bottom"/>
          </w:tcPr>
          <w:p>
            <w:pPr>
              <w:pStyle w:val="TableContents"/>
              <w:spacing w:before="0" w:after="283"/>
              <w:rPr/>
            </w:pPr>
            <w:r>
              <w:rPr/>
              <w:t> </w:t>
            </w:r>
          </w:p>
        </w:tc>
        <w:tc>
          <w:tcPr>
            <w:tcW w:w="175" w:type="dxa"/>
            <w:tcBorders/>
            <w:shd w:fill="FFFFFF" w:val="clear"/>
            <w:vAlign w:val="bottom"/>
          </w:tcPr>
          <w:p>
            <w:pPr>
              <w:pStyle w:val="TableContents"/>
              <w:spacing w:before="0" w:after="283"/>
              <w:rPr/>
            </w:pPr>
            <w:r>
              <w:rPr/>
              <w:t> </w:t>
            </w:r>
          </w:p>
        </w:tc>
        <w:tc>
          <w:tcPr>
            <w:tcW w:w="125" w:type="dxa"/>
            <w:tcBorders/>
            <w:shd w:fill="FFFFFF" w:val="clear"/>
            <w:vAlign w:val="bottom"/>
          </w:tcPr>
          <w:p>
            <w:pPr>
              <w:pStyle w:val="TableContents"/>
              <w:spacing w:before="0" w:after="283"/>
              <w:rPr/>
            </w:pPr>
            <w:r>
              <w:rPr/>
              <w:t> </w:t>
            </w:r>
          </w:p>
        </w:tc>
        <w:tc>
          <w:tcPr>
            <w:tcW w:w="828" w:type="dxa"/>
            <w:tcBorders/>
            <w:shd w:fill="FFFFFF" w:val="clear"/>
            <w:vAlign w:val="bottom"/>
          </w:tcPr>
          <w:p>
            <w:pPr>
              <w:pStyle w:val="TableContents"/>
              <w:spacing w:before="0" w:after="283"/>
              <w:rPr/>
            </w:pPr>
            <w:r>
              <w:rPr/>
              <w:t> </w:t>
            </w:r>
          </w:p>
        </w:tc>
        <w:tc>
          <w:tcPr>
            <w:tcW w:w="175" w:type="dxa"/>
            <w:tcBorders/>
            <w:shd w:fill="FFFFFF" w:val="clear"/>
            <w:vAlign w:val="bottom"/>
          </w:tcPr>
          <w:p>
            <w:pPr>
              <w:pStyle w:val="TableContents"/>
              <w:spacing w:before="0" w:after="283"/>
              <w:rPr/>
            </w:pPr>
            <w:r>
              <w:rPr/>
              <w:t> </w:t>
            </w:r>
          </w:p>
        </w:tc>
        <w:tc>
          <w:tcPr>
            <w:tcW w:w="125" w:type="dxa"/>
            <w:tcBorders/>
            <w:shd w:fill="FFFFFF" w:val="clear"/>
            <w:vAlign w:val="bottom"/>
          </w:tcPr>
          <w:p>
            <w:pPr>
              <w:pStyle w:val="TableContents"/>
              <w:spacing w:before="0" w:after="283"/>
              <w:rPr/>
            </w:pPr>
            <w:r>
              <w:rPr/>
              <w:t> </w:t>
            </w:r>
          </w:p>
        </w:tc>
        <w:tc>
          <w:tcPr>
            <w:tcW w:w="809" w:type="dxa"/>
            <w:tcBorders/>
            <w:shd w:fill="FFFFFF" w:val="clear"/>
            <w:vAlign w:val="bottom"/>
          </w:tcPr>
          <w:p>
            <w:pPr>
              <w:pStyle w:val="TableContents"/>
              <w:spacing w:before="0" w:after="283"/>
              <w:rPr/>
            </w:pPr>
            <w:r>
              <w:rPr/>
              <w:t> </w:t>
            </w:r>
          </w:p>
        </w:tc>
        <w:tc>
          <w:tcPr>
            <w:tcW w:w="177" w:type="dxa"/>
            <w:tcBorders/>
            <w:shd w:fill="FFFFFF" w:val="clear"/>
            <w:vAlign w:val="bottom"/>
          </w:tcPr>
          <w:p>
            <w:pPr>
              <w:pStyle w:val="TableContents"/>
              <w:spacing w:before="0" w:after="283"/>
              <w:rPr/>
            </w:pPr>
            <w:r>
              <w:rPr/>
              <w:t> </w:t>
            </w:r>
          </w:p>
        </w:tc>
      </w:tr>
      <w:tr>
        <w:trPr/>
        <w:tc>
          <w:tcPr>
            <w:tcW w:w="6659" w:type="dxa"/>
            <w:tcBorders/>
            <w:shd w:fill="CCEEFF" w:val="clear"/>
            <w:vAlign w:val="bottom"/>
          </w:tcPr>
          <w:p>
            <w:pPr>
              <w:pStyle w:val="TableContents"/>
              <w:spacing w:before="0" w:after="283"/>
              <w:ind w:left="200" w:right="0" w:hanging="200"/>
              <w:rPr>
                <w:rFonts w:ascii="times" w:hAnsi="times"/>
                <w:sz w:val="20"/>
              </w:rPr>
            </w:pPr>
            <w:r>
              <w:rPr>
                <w:rFonts w:ascii="times" w:hAnsi="times"/>
                <w:sz w:val="20"/>
              </w:rPr>
              <w:t>Inventory adjustments</w:t>
            </w:r>
            <w:r>
              <w:rPr>
                <w:rFonts w:ascii="times" w:hAnsi="times"/>
                <w:position w:val="7"/>
                <w:sz w:val="16"/>
                <w:sz w:val="20"/>
              </w:rPr>
              <w:t>(i)</w:t>
            </w:r>
          </w:p>
        </w:tc>
        <w:tc>
          <w:tcPr>
            <w:tcW w:w="174"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pPr>
            <w:r>
              <w:rPr/>
              <w:t> </w:t>
            </w:r>
          </w:p>
        </w:tc>
        <w:tc>
          <w:tcPr>
            <w:tcW w:w="833" w:type="dxa"/>
            <w:tcBorders/>
            <w:shd w:fill="CCEEFF" w:val="clear"/>
            <w:vAlign w:val="bottom"/>
          </w:tcPr>
          <w:p>
            <w:pPr>
              <w:pStyle w:val="TableContents"/>
              <w:spacing w:before="0" w:after="283"/>
              <w:jc w:val="right"/>
              <w:rPr>
                <w:rFonts w:ascii="times" w:hAnsi="times"/>
                <w:sz w:val="20"/>
              </w:rPr>
            </w:pPr>
            <w:r>
              <w:rPr>
                <w:rFonts w:ascii="times" w:hAnsi="times"/>
                <w:sz w:val="20"/>
              </w:rPr>
              <w:t>383</w:t>
            </w:r>
          </w:p>
        </w:tc>
        <w:tc>
          <w:tcPr>
            <w:tcW w:w="175"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pPr>
            <w:r>
              <w:rPr/>
              <w:t> </w:t>
            </w:r>
          </w:p>
        </w:tc>
        <w:tc>
          <w:tcPr>
            <w:tcW w:w="828" w:type="dxa"/>
            <w:tcBorders/>
            <w:shd w:fill="CCEEFF" w:val="clear"/>
            <w:vAlign w:val="bottom"/>
          </w:tcPr>
          <w:p>
            <w:pPr>
              <w:pStyle w:val="TableContents"/>
              <w:spacing w:before="0" w:after="283"/>
              <w:jc w:val="right"/>
              <w:rPr>
                <w:rFonts w:ascii="times" w:hAnsi="times"/>
                <w:sz w:val="20"/>
              </w:rPr>
            </w:pPr>
            <w:r>
              <w:rPr>
                <w:rFonts w:ascii="times" w:hAnsi="times"/>
                <w:sz w:val="20"/>
              </w:rPr>
              <w:t>(448</w:t>
            </w:r>
          </w:p>
        </w:tc>
        <w:tc>
          <w:tcPr>
            <w:tcW w:w="175" w:type="dxa"/>
            <w:tcBorders/>
            <w:shd w:fill="CCEEFF" w:val="clear"/>
            <w:vAlign w:val="bottom"/>
          </w:tcPr>
          <w:p>
            <w:pPr>
              <w:pStyle w:val="TableContents"/>
              <w:spacing w:before="0" w:after="283"/>
              <w:rPr>
                <w:rFonts w:ascii="times" w:hAnsi="times"/>
                <w:sz w:val="20"/>
              </w:rPr>
            </w:pPr>
            <w:r>
              <w:rPr>
                <w:rFonts w:ascii="times" w:hAnsi="times"/>
                <w:sz w:val="20"/>
              </w:rPr>
              <w:t>)</w:t>
            </w:r>
          </w:p>
        </w:tc>
        <w:tc>
          <w:tcPr>
            <w:tcW w:w="125" w:type="dxa"/>
            <w:tcBorders/>
            <w:shd w:fill="CCEEFF" w:val="clear"/>
            <w:vAlign w:val="bottom"/>
          </w:tcPr>
          <w:p>
            <w:pPr>
              <w:pStyle w:val="TableContents"/>
              <w:spacing w:before="0" w:after="283"/>
              <w:rPr/>
            </w:pPr>
            <w:r>
              <w:rPr/>
              <w:t> </w:t>
            </w:r>
          </w:p>
        </w:tc>
        <w:tc>
          <w:tcPr>
            <w:tcW w:w="809" w:type="dxa"/>
            <w:tcBorders/>
            <w:shd w:fill="CCEEFF" w:val="clear"/>
            <w:vAlign w:val="bottom"/>
          </w:tcPr>
          <w:p>
            <w:pPr>
              <w:pStyle w:val="TableContents"/>
              <w:spacing w:before="0" w:after="283"/>
              <w:jc w:val="right"/>
              <w:rPr>
                <w:rFonts w:ascii="times" w:hAnsi="times"/>
                <w:sz w:val="20"/>
              </w:rPr>
            </w:pPr>
            <w:r>
              <w:rPr>
                <w:rFonts w:ascii="times" w:hAnsi="times"/>
                <w:sz w:val="20"/>
              </w:rPr>
              <w:t></w:t>
            </w:r>
          </w:p>
        </w:tc>
        <w:tc>
          <w:tcPr>
            <w:tcW w:w="177" w:type="dxa"/>
            <w:tcBorders/>
            <w:shd w:fill="CCEEFF" w:val="clear"/>
            <w:vAlign w:val="bottom"/>
          </w:tcPr>
          <w:p>
            <w:pPr>
              <w:pStyle w:val="TableContents"/>
              <w:spacing w:before="0" w:after="283"/>
              <w:rPr/>
            </w:pPr>
            <w:r>
              <w:rPr/>
              <w:t> </w:t>
            </w:r>
          </w:p>
        </w:tc>
      </w:tr>
      <w:tr>
        <w:trPr/>
        <w:tc>
          <w:tcPr>
            <w:tcW w:w="6659" w:type="dxa"/>
            <w:tcBorders/>
            <w:shd w:fill="FFFFFF" w:val="clear"/>
            <w:vAlign w:val="bottom"/>
          </w:tcPr>
          <w:p>
            <w:pPr>
              <w:pStyle w:val="TableContents"/>
              <w:spacing w:before="0" w:after="283"/>
              <w:ind w:left="200" w:right="0" w:hanging="200"/>
              <w:rPr>
                <w:rFonts w:ascii="times" w:hAnsi="times"/>
                <w:sz w:val="20"/>
              </w:rPr>
            </w:pPr>
            <w:r>
              <w:rPr>
                <w:rFonts w:ascii="times" w:hAnsi="times"/>
                <w:sz w:val="20"/>
              </w:rPr>
              <w:t>Non-cash reclamation provision</w:t>
            </w:r>
          </w:p>
        </w:tc>
        <w:tc>
          <w:tcPr>
            <w:tcW w:w="174" w:type="dxa"/>
            <w:tcBorders/>
            <w:shd w:fill="FFFFFF" w:val="clear"/>
            <w:vAlign w:val="bottom"/>
          </w:tcPr>
          <w:p>
            <w:pPr>
              <w:pStyle w:val="TableContents"/>
              <w:spacing w:before="0" w:after="283"/>
              <w:rPr/>
            </w:pPr>
            <w:r>
              <w:rPr/>
              <w:t> </w:t>
            </w:r>
          </w:p>
        </w:tc>
        <w:tc>
          <w:tcPr>
            <w:tcW w:w="125" w:type="dxa"/>
            <w:tcBorders/>
            <w:shd w:fill="FFFFFF" w:val="clear"/>
            <w:vAlign w:val="bottom"/>
          </w:tcPr>
          <w:p>
            <w:pPr>
              <w:pStyle w:val="TableContents"/>
              <w:spacing w:before="0" w:after="283"/>
              <w:rPr/>
            </w:pPr>
            <w:r>
              <w:rPr/>
              <w:t> </w:t>
            </w:r>
          </w:p>
        </w:tc>
        <w:tc>
          <w:tcPr>
            <w:tcW w:w="833" w:type="dxa"/>
            <w:tcBorders/>
            <w:shd w:fill="FFFFFF" w:val="clear"/>
            <w:vAlign w:val="bottom"/>
          </w:tcPr>
          <w:p>
            <w:pPr>
              <w:pStyle w:val="TableContents"/>
              <w:spacing w:before="0" w:after="283"/>
              <w:jc w:val="right"/>
              <w:rPr>
                <w:rFonts w:ascii="times" w:hAnsi="times"/>
                <w:sz w:val="20"/>
              </w:rPr>
            </w:pPr>
            <w:r>
              <w:rPr>
                <w:rFonts w:ascii="times" w:hAnsi="times"/>
                <w:sz w:val="20"/>
              </w:rPr>
              <w:t>(196</w:t>
            </w:r>
          </w:p>
        </w:tc>
        <w:tc>
          <w:tcPr>
            <w:tcW w:w="175" w:type="dxa"/>
            <w:tcBorders/>
            <w:shd w:fill="FFFFFF" w:val="clear"/>
            <w:vAlign w:val="bottom"/>
          </w:tcPr>
          <w:p>
            <w:pPr>
              <w:pStyle w:val="TableContents"/>
              <w:spacing w:before="0" w:after="283"/>
              <w:rPr>
                <w:rFonts w:ascii="times" w:hAnsi="times"/>
                <w:sz w:val="20"/>
              </w:rPr>
            </w:pPr>
            <w:r>
              <w:rPr>
                <w:rFonts w:ascii="times" w:hAnsi="times"/>
                <w:sz w:val="20"/>
              </w:rPr>
              <w:t>)</w:t>
            </w:r>
          </w:p>
        </w:tc>
        <w:tc>
          <w:tcPr>
            <w:tcW w:w="125" w:type="dxa"/>
            <w:tcBorders/>
            <w:shd w:fill="FFFFFF" w:val="clear"/>
            <w:vAlign w:val="bottom"/>
          </w:tcPr>
          <w:p>
            <w:pPr>
              <w:pStyle w:val="TableContents"/>
              <w:spacing w:before="0" w:after="283"/>
              <w:rPr/>
            </w:pPr>
            <w:r>
              <w:rPr/>
              <w:t> </w:t>
            </w:r>
          </w:p>
        </w:tc>
        <w:tc>
          <w:tcPr>
            <w:tcW w:w="828" w:type="dxa"/>
            <w:tcBorders/>
            <w:shd w:fill="FFFFFF" w:val="clear"/>
            <w:vAlign w:val="bottom"/>
          </w:tcPr>
          <w:p>
            <w:pPr>
              <w:pStyle w:val="TableContents"/>
              <w:spacing w:before="0" w:after="283"/>
              <w:jc w:val="right"/>
              <w:rPr>
                <w:rFonts w:ascii="times" w:hAnsi="times"/>
                <w:sz w:val="20"/>
              </w:rPr>
            </w:pPr>
            <w:r>
              <w:rPr>
                <w:rFonts w:ascii="times" w:hAnsi="times"/>
                <w:sz w:val="20"/>
              </w:rPr>
              <w:t>(72</w:t>
            </w:r>
          </w:p>
        </w:tc>
        <w:tc>
          <w:tcPr>
            <w:tcW w:w="175" w:type="dxa"/>
            <w:tcBorders/>
            <w:shd w:fill="FFFFFF" w:val="clear"/>
            <w:vAlign w:val="bottom"/>
          </w:tcPr>
          <w:p>
            <w:pPr>
              <w:pStyle w:val="TableContents"/>
              <w:spacing w:before="0" w:after="283"/>
              <w:rPr>
                <w:rFonts w:ascii="times" w:hAnsi="times"/>
                <w:sz w:val="20"/>
              </w:rPr>
            </w:pPr>
            <w:r>
              <w:rPr>
                <w:rFonts w:ascii="times" w:hAnsi="times"/>
                <w:sz w:val="20"/>
              </w:rPr>
              <w:t>)</w:t>
            </w:r>
          </w:p>
        </w:tc>
        <w:tc>
          <w:tcPr>
            <w:tcW w:w="125" w:type="dxa"/>
            <w:tcBorders/>
            <w:shd w:fill="FFFFFF" w:val="clear"/>
            <w:vAlign w:val="bottom"/>
          </w:tcPr>
          <w:p>
            <w:pPr>
              <w:pStyle w:val="TableContents"/>
              <w:spacing w:before="0" w:after="283"/>
              <w:rPr/>
            </w:pPr>
            <w:r>
              <w:rPr/>
              <w:t> </w:t>
            </w:r>
          </w:p>
        </w:tc>
        <w:tc>
          <w:tcPr>
            <w:tcW w:w="809" w:type="dxa"/>
            <w:tcBorders/>
            <w:shd w:fill="FFFFFF" w:val="clear"/>
            <w:vAlign w:val="bottom"/>
          </w:tcPr>
          <w:p>
            <w:pPr>
              <w:pStyle w:val="TableContents"/>
              <w:spacing w:before="0" w:after="283"/>
              <w:jc w:val="right"/>
              <w:rPr>
                <w:rFonts w:ascii="times" w:hAnsi="times"/>
                <w:sz w:val="20"/>
              </w:rPr>
            </w:pPr>
            <w:r>
              <w:rPr>
                <w:rFonts w:ascii="times" w:hAnsi="times"/>
                <w:sz w:val="20"/>
              </w:rPr>
              <w:t></w:t>
            </w:r>
          </w:p>
        </w:tc>
        <w:tc>
          <w:tcPr>
            <w:tcW w:w="177" w:type="dxa"/>
            <w:tcBorders/>
            <w:shd w:fill="FFFFFF" w:val="clear"/>
            <w:vAlign w:val="bottom"/>
          </w:tcPr>
          <w:p>
            <w:pPr>
              <w:pStyle w:val="TableContents"/>
              <w:spacing w:before="0" w:after="283"/>
              <w:rPr/>
            </w:pPr>
            <w:r>
              <w:rPr/>
              <w:t> </w:t>
            </w:r>
          </w:p>
        </w:tc>
      </w:tr>
      <w:tr>
        <w:trPr/>
        <w:tc>
          <w:tcPr>
            <w:tcW w:w="6659" w:type="dxa"/>
            <w:tcBorders/>
            <w:shd w:fill="auto" w:val="clear"/>
            <w:vAlign w:val="bottom"/>
          </w:tcPr>
          <w:p>
            <w:pPr>
              <w:pStyle w:val="TableContents"/>
              <w:spacing w:before="0" w:after="283"/>
              <w:rPr/>
            </w:pPr>
            <w:r>
              <w:rPr/>
              <w:t> </w:t>
            </w:r>
          </w:p>
        </w:tc>
        <w:tc>
          <w:tcPr>
            <w:tcW w:w="174" w:type="dxa"/>
            <w:tcBorders/>
            <w:shd w:fill="auto" w:val="clear"/>
            <w:vAlign w:val="bottom"/>
          </w:tcPr>
          <w:p>
            <w:pPr>
              <w:pStyle w:val="TableContents"/>
              <w:spacing w:before="0" w:after="283"/>
              <w:rPr/>
            </w:pPr>
            <w:r>
              <w:rPr/>
              <w:t> </w:t>
            </w:r>
          </w:p>
        </w:tc>
        <w:tc>
          <w:tcPr>
            <w:tcW w:w="958" w:type="dxa"/>
            <w:gridSpan w:val="2"/>
            <w:tcBorders>
              <w:bottom w:val="single" w:sz="8" w:space="0" w:color="000000"/>
            </w:tcBorders>
            <w:shd w:fill="auto" w:val="clear"/>
            <w:tcMar>
              <w:bottom w:w="28" w:type="dxa"/>
            </w:tcMar>
            <w:vAlign w:val="bottom"/>
          </w:tcPr>
          <w:p>
            <w:pPr>
              <w:pStyle w:val="TableContents"/>
              <w:spacing w:before="0" w:after="283"/>
              <w:jc w:val="right"/>
              <w:rPr/>
            </w:pPr>
            <w:r>
              <w:rPr/>
              <w:t> </w:t>
            </w:r>
          </w:p>
        </w:tc>
        <w:tc>
          <w:tcPr>
            <w:tcW w:w="175" w:type="dxa"/>
            <w:tcBorders/>
            <w:shd w:fill="auto" w:val="clear"/>
            <w:vAlign w:val="bottom"/>
          </w:tcPr>
          <w:p>
            <w:pPr>
              <w:pStyle w:val="TableContents"/>
              <w:spacing w:before="0" w:after="283"/>
              <w:rPr/>
            </w:pPr>
            <w:r>
              <w:rPr/>
              <w:t> </w:t>
            </w:r>
          </w:p>
        </w:tc>
        <w:tc>
          <w:tcPr>
            <w:tcW w:w="953" w:type="dxa"/>
            <w:gridSpan w:val="2"/>
            <w:tcBorders>
              <w:bottom w:val="single" w:sz="8" w:space="0" w:color="000000"/>
            </w:tcBorders>
            <w:shd w:fill="auto" w:val="clear"/>
            <w:tcMar>
              <w:bottom w:w="28" w:type="dxa"/>
            </w:tcMar>
            <w:vAlign w:val="bottom"/>
          </w:tcPr>
          <w:p>
            <w:pPr>
              <w:pStyle w:val="TableContents"/>
              <w:spacing w:before="0" w:after="283"/>
              <w:jc w:val="right"/>
              <w:rPr/>
            </w:pPr>
            <w:r>
              <w:rPr/>
              <w:t> </w:t>
            </w:r>
          </w:p>
        </w:tc>
        <w:tc>
          <w:tcPr>
            <w:tcW w:w="175" w:type="dxa"/>
            <w:tcBorders/>
            <w:shd w:fill="auto" w:val="clear"/>
            <w:vAlign w:val="bottom"/>
          </w:tcPr>
          <w:p>
            <w:pPr>
              <w:pStyle w:val="TableContents"/>
              <w:spacing w:before="0" w:after="283"/>
              <w:rPr/>
            </w:pPr>
            <w:r>
              <w:rPr/>
              <w:t> </w:t>
            </w:r>
          </w:p>
        </w:tc>
        <w:tc>
          <w:tcPr>
            <w:tcW w:w="934" w:type="dxa"/>
            <w:gridSpan w:val="2"/>
            <w:tcBorders>
              <w:bottom w:val="single" w:sz="8" w:space="0" w:color="000000"/>
            </w:tcBorders>
            <w:shd w:fill="auto" w:val="clear"/>
            <w:tcMar>
              <w:bottom w:w="28" w:type="dxa"/>
            </w:tcMar>
            <w:vAlign w:val="bottom"/>
          </w:tcPr>
          <w:p>
            <w:pPr>
              <w:pStyle w:val="TableContents"/>
              <w:spacing w:before="0" w:after="283"/>
              <w:jc w:val="right"/>
              <w:rPr/>
            </w:pPr>
            <w:r>
              <w:rPr/>
              <w:t> </w:t>
            </w:r>
          </w:p>
        </w:tc>
        <w:tc>
          <w:tcPr>
            <w:tcW w:w="177" w:type="dxa"/>
            <w:tcBorders/>
            <w:shd w:fill="auto" w:val="clear"/>
            <w:vAlign w:val="bottom"/>
          </w:tcPr>
          <w:p>
            <w:pPr>
              <w:pStyle w:val="TableContents"/>
              <w:spacing w:before="0" w:after="283"/>
              <w:rPr/>
            </w:pPr>
            <w:r>
              <w:rPr/>
              <w:t> </w:t>
            </w:r>
          </w:p>
        </w:tc>
      </w:tr>
      <w:tr>
        <w:trPr/>
        <w:tc>
          <w:tcPr>
            <w:tcW w:w="6659" w:type="dxa"/>
            <w:tcBorders/>
            <w:shd w:fill="CCEEFF" w:val="clear"/>
            <w:vAlign w:val="bottom"/>
          </w:tcPr>
          <w:p>
            <w:pPr>
              <w:pStyle w:val="TableContents"/>
              <w:spacing w:before="0" w:after="283"/>
              <w:ind w:left="200" w:right="0" w:hanging="200"/>
              <w:rPr>
                <w:rFonts w:ascii="times" w:hAnsi="times"/>
                <w:sz w:val="20"/>
              </w:rPr>
            </w:pPr>
            <w:r>
              <w:rPr>
                <w:rFonts w:ascii="times" w:hAnsi="times"/>
                <w:sz w:val="20"/>
              </w:rPr>
              <w:t>Cash operating costs</w:t>
            </w:r>
          </w:p>
        </w:tc>
        <w:tc>
          <w:tcPr>
            <w:tcW w:w="174"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jc w:val="right"/>
              <w:rPr>
                <w:rFonts w:ascii="times" w:hAnsi="times"/>
                <w:sz w:val="20"/>
              </w:rPr>
            </w:pPr>
            <w:r>
              <w:rPr>
                <w:rFonts w:ascii="times" w:hAnsi="times"/>
                <w:sz w:val="20"/>
              </w:rPr>
              <w:t>$</w:t>
            </w:r>
          </w:p>
        </w:tc>
        <w:tc>
          <w:tcPr>
            <w:tcW w:w="833" w:type="dxa"/>
            <w:tcBorders/>
            <w:shd w:fill="CCEEFF" w:val="clear"/>
            <w:vAlign w:val="bottom"/>
          </w:tcPr>
          <w:p>
            <w:pPr>
              <w:pStyle w:val="TableContents"/>
              <w:spacing w:before="0" w:after="283"/>
              <w:jc w:val="right"/>
              <w:rPr>
                <w:rFonts w:ascii="times" w:hAnsi="times"/>
                <w:sz w:val="20"/>
              </w:rPr>
            </w:pPr>
            <w:r>
              <w:rPr>
                <w:rFonts w:ascii="times" w:hAnsi="times"/>
                <w:sz w:val="20"/>
              </w:rPr>
              <w:t>54,529</w:t>
            </w:r>
          </w:p>
        </w:tc>
        <w:tc>
          <w:tcPr>
            <w:tcW w:w="175"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jc w:val="right"/>
              <w:rPr>
                <w:rFonts w:ascii="times" w:hAnsi="times"/>
                <w:sz w:val="20"/>
              </w:rPr>
            </w:pPr>
            <w:r>
              <w:rPr>
                <w:rFonts w:ascii="times" w:hAnsi="times"/>
                <w:sz w:val="20"/>
              </w:rPr>
              <w:t>$</w:t>
            </w:r>
          </w:p>
        </w:tc>
        <w:tc>
          <w:tcPr>
            <w:tcW w:w="828" w:type="dxa"/>
            <w:tcBorders/>
            <w:shd w:fill="CCEEFF" w:val="clear"/>
            <w:vAlign w:val="bottom"/>
          </w:tcPr>
          <w:p>
            <w:pPr>
              <w:pStyle w:val="TableContents"/>
              <w:spacing w:before="0" w:after="283"/>
              <w:jc w:val="right"/>
              <w:rPr>
                <w:rFonts w:ascii="times" w:hAnsi="times"/>
                <w:sz w:val="20"/>
              </w:rPr>
            </w:pPr>
            <w:r>
              <w:rPr>
                <w:rFonts w:ascii="times" w:hAnsi="times"/>
                <w:sz w:val="20"/>
              </w:rPr>
              <w:t>19,846</w:t>
            </w:r>
          </w:p>
        </w:tc>
        <w:tc>
          <w:tcPr>
            <w:tcW w:w="175"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jc w:val="right"/>
              <w:rPr>
                <w:rFonts w:ascii="times" w:hAnsi="times"/>
                <w:sz w:val="20"/>
              </w:rPr>
            </w:pPr>
            <w:r>
              <w:rPr>
                <w:rFonts w:ascii="times" w:hAnsi="times"/>
                <w:sz w:val="20"/>
              </w:rPr>
              <w:t>$</w:t>
            </w:r>
          </w:p>
        </w:tc>
        <w:tc>
          <w:tcPr>
            <w:tcW w:w="809" w:type="dxa"/>
            <w:tcBorders/>
            <w:shd w:fill="CCEEFF" w:val="clear"/>
            <w:vAlign w:val="bottom"/>
          </w:tcPr>
          <w:p>
            <w:pPr>
              <w:pStyle w:val="TableContents"/>
              <w:spacing w:before="0" w:after="283"/>
              <w:jc w:val="right"/>
              <w:rPr>
                <w:rFonts w:ascii="times" w:hAnsi="times"/>
                <w:sz w:val="20"/>
              </w:rPr>
            </w:pPr>
            <w:r>
              <w:rPr>
                <w:rFonts w:ascii="times" w:hAnsi="times"/>
                <w:sz w:val="20"/>
              </w:rPr>
              <w:t></w:t>
            </w:r>
          </w:p>
        </w:tc>
        <w:tc>
          <w:tcPr>
            <w:tcW w:w="177" w:type="dxa"/>
            <w:tcBorders/>
            <w:shd w:fill="CCEEFF" w:val="clear"/>
            <w:vAlign w:val="bottom"/>
          </w:tcPr>
          <w:p>
            <w:pPr>
              <w:pStyle w:val="TableContents"/>
              <w:spacing w:before="0" w:after="283"/>
              <w:rPr/>
            </w:pPr>
            <w:r>
              <w:rPr/>
              <w:t> </w:t>
            </w:r>
          </w:p>
        </w:tc>
      </w:tr>
      <w:tr>
        <w:trPr/>
        <w:tc>
          <w:tcPr>
            <w:tcW w:w="6659" w:type="dxa"/>
            <w:tcBorders/>
            <w:shd w:fill="FFFFFF" w:val="clear"/>
            <w:vAlign w:val="bottom"/>
          </w:tcPr>
          <w:p>
            <w:pPr>
              <w:pStyle w:val="TableContents"/>
              <w:spacing w:before="0" w:after="283"/>
              <w:ind w:left="200" w:right="0" w:hanging="200"/>
              <w:rPr>
                <w:rFonts w:ascii="times" w:hAnsi="times"/>
                <w:sz w:val="20"/>
              </w:rPr>
            </w:pPr>
            <w:r>
              <w:rPr>
                <w:rFonts w:ascii="times" w:hAnsi="times"/>
                <w:sz w:val="20"/>
              </w:rPr>
              <w:t>Gold production (ounces)</w:t>
            </w:r>
          </w:p>
        </w:tc>
        <w:tc>
          <w:tcPr>
            <w:tcW w:w="174" w:type="dxa"/>
            <w:tcBorders/>
            <w:shd w:fill="FFFFFF" w:val="clear"/>
            <w:vAlign w:val="bottom"/>
          </w:tcPr>
          <w:p>
            <w:pPr>
              <w:pStyle w:val="TableContents"/>
              <w:spacing w:before="0" w:after="283"/>
              <w:rPr/>
            </w:pPr>
            <w:r>
              <w:rPr/>
              <w:t> </w:t>
            </w:r>
          </w:p>
        </w:tc>
        <w:tc>
          <w:tcPr>
            <w:tcW w:w="125" w:type="dxa"/>
            <w:tcBorders/>
            <w:shd w:fill="FFFFFF" w:val="clear"/>
            <w:vAlign w:val="bottom"/>
          </w:tcPr>
          <w:p>
            <w:pPr>
              <w:pStyle w:val="TableContents"/>
              <w:spacing w:before="0" w:after="283"/>
              <w:rPr/>
            </w:pPr>
            <w:r>
              <w:rPr/>
              <w:t> </w:t>
            </w:r>
          </w:p>
        </w:tc>
        <w:tc>
          <w:tcPr>
            <w:tcW w:w="833" w:type="dxa"/>
            <w:tcBorders/>
            <w:shd w:fill="FFFFFF" w:val="clear"/>
            <w:vAlign w:val="bottom"/>
          </w:tcPr>
          <w:p>
            <w:pPr>
              <w:pStyle w:val="TableContents"/>
              <w:spacing w:before="0" w:after="283"/>
              <w:jc w:val="right"/>
              <w:rPr>
                <w:rFonts w:ascii="times" w:hAnsi="times"/>
                <w:sz w:val="20"/>
              </w:rPr>
            </w:pPr>
            <w:r>
              <w:rPr>
                <w:rFonts w:ascii="times" w:hAnsi="times"/>
                <w:sz w:val="20"/>
              </w:rPr>
              <w:t>148,849</w:t>
            </w:r>
          </w:p>
        </w:tc>
        <w:tc>
          <w:tcPr>
            <w:tcW w:w="175" w:type="dxa"/>
            <w:tcBorders/>
            <w:shd w:fill="FFFFFF" w:val="clear"/>
            <w:vAlign w:val="bottom"/>
          </w:tcPr>
          <w:p>
            <w:pPr>
              <w:pStyle w:val="TableContents"/>
              <w:spacing w:before="0" w:after="283"/>
              <w:rPr/>
            </w:pPr>
            <w:r>
              <w:rPr/>
              <w:t> </w:t>
            </w:r>
          </w:p>
        </w:tc>
        <w:tc>
          <w:tcPr>
            <w:tcW w:w="125" w:type="dxa"/>
            <w:tcBorders/>
            <w:shd w:fill="FFFFFF" w:val="clear"/>
            <w:vAlign w:val="bottom"/>
          </w:tcPr>
          <w:p>
            <w:pPr>
              <w:pStyle w:val="TableContents"/>
              <w:spacing w:before="0" w:after="283"/>
              <w:rPr/>
            </w:pPr>
            <w:r>
              <w:rPr/>
              <w:t> </w:t>
            </w:r>
          </w:p>
        </w:tc>
        <w:tc>
          <w:tcPr>
            <w:tcW w:w="828" w:type="dxa"/>
            <w:tcBorders/>
            <w:shd w:fill="FFFFFF" w:val="clear"/>
            <w:vAlign w:val="bottom"/>
          </w:tcPr>
          <w:p>
            <w:pPr>
              <w:pStyle w:val="TableContents"/>
              <w:spacing w:before="0" w:after="283"/>
              <w:jc w:val="right"/>
              <w:rPr>
                <w:rFonts w:ascii="times" w:hAnsi="times"/>
                <w:sz w:val="20"/>
              </w:rPr>
            </w:pPr>
            <w:r>
              <w:rPr>
                <w:rFonts w:ascii="times" w:hAnsi="times"/>
                <w:sz w:val="20"/>
              </w:rPr>
              <w:t>47,347</w:t>
            </w:r>
          </w:p>
        </w:tc>
        <w:tc>
          <w:tcPr>
            <w:tcW w:w="175" w:type="dxa"/>
            <w:tcBorders/>
            <w:shd w:fill="FFFFFF" w:val="clear"/>
            <w:vAlign w:val="bottom"/>
          </w:tcPr>
          <w:p>
            <w:pPr>
              <w:pStyle w:val="TableContents"/>
              <w:spacing w:before="0" w:after="283"/>
              <w:rPr/>
            </w:pPr>
            <w:r>
              <w:rPr/>
              <w:t> </w:t>
            </w:r>
          </w:p>
        </w:tc>
        <w:tc>
          <w:tcPr>
            <w:tcW w:w="125" w:type="dxa"/>
            <w:tcBorders/>
            <w:shd w:fill="FFFFFF" w:val="clear"/>
            <w:vAlign w:val="bottom"/>
          </w:tcPr>
          <w:p>
            <w:pPr>
              <w:pStyle w:val="TableContents"/>
              <w:spacing w:before="0" w:after="283"/>
              <w:rPr/>
            </w:pPr>
            <w:r>
              <w:rPr/>
              <w:t> </w:t>
            </w:r>
          </w:p>
        </w:tc>
        <w:tc>
          <w:tcPr>
            <w:tcW w:w="809" w:type="dxa"/>
            <w:tcBorders/>
            <w:shd w:fill="FFFFFF" w:val="clear"/>
            <w:vAlign w:val="bottom"/>
          </w:tcPr>
          <w:p>
            <w:pPr>
              <w:pStyle w:val="TableContents"/>
              <w:spacing w:before="0" w:after="283"/>
              <w:jc w:val="right"/>
              <w:rPr>
                <w:rFonts w:ascii="times" w:hAnsi="times"/>
                <w:sz w:val="20"/>
              </w:rPr>
            </w:pPr>
            <w:r>
              <w:rPr>
                <w:rFonts w:ascii="times" w:hAnsi="times"/>
                <w:sz w:val="20"/>
              </w:rPr>
              <w:t></w:t>
            </w:r>
          </w:p>
        </w:tc>
        <w:tc>
          <w:tcPr>
            <w:tcW w:w="177" w:type="dxa"/>
            <w:tcBorders/>
            <w:shd w:fill="FFFFFF" w:val="clear"/>
            <w:vAlign w:val="bottom"/>
          </w:tcPr>
          <w:p>
            <w:pPr>
              <w:pStyle w:val="TableContents"/>
              <w:spacing w:before="0" w:after="283"/>
              <w:rPr/>
            </w:pPr>
            <w:r>
              <w:rPr/>
              <w:t> </w:t>
            </w:r>
          </w:p>
        </w:tc>
      </w:tr>
      <w:tr>
        <w:trPr/>
        <w:tc>
          <w:tcPr>
            <w:tcW w:w="6659" w:type="dxa"/>
            <w:tcBorders/>
            <w:shd w:fill="auto" w:val="clear"/>
            <w:vAlign w:val="bottom"/>
          </w:tcPr>
          <w:p>
            <w:pPr>
              <w:pStyle w:val="TableContents"/>
              <w:spacing w:before="0" w:after="283"/>
              <w:rPr/>
            </w:pPr>
            <w:r>
              <w:rPr/>
              <w:t> </w:t>
            </w:r>
          </w:p>
        </w:tc>
        <w:tc>
          <w:tcPr>
            <w:tcW w:w="174" w:type="dxa"/>
            <w:tcBorders/>
            <w:shd w:fill="auto" w:val="clear"/>
            <w:vAlign w:val="bottom"/>
          </w:tcPr>
          <w:p>
            <w:pPr>
              <w:pStyle w:val="TableContents"/>
              <w:spacing w:before="0" w:after="283"/>
              <w:rPr/>
            </w:pPr>
            <w:r>
              <w:rPr/>
              <w:t> </w:t>
            </w:r>
          </w:p>
        </w:tc>
        <w:tc>
          <w:tcPr>
            <w:tcW w:w="958" w:type="dxa"/>
            <w:gridSpan w:val="2"/>
            <w:tcBorders>
              <w:bottom w:val="single" w:sz="8" w:space="0" w:color="000000"/>
            </w:tcBorders>
            <w:shd w:fill="auto" w:val="clear"/>
            <w:tcMar>
              <w:bottom w:w="28" w:type="dxa"/>
            </w:tcMar>
            <w:vAlign w:val="bottom"/>
          </w:tcPr>
          <w:p>
            <w:pPr>
              <w:pStyle w:val="TableContents"/>
              <w:spacing w:before="0" w:after="283"/>
              <w:jc w:val="right"/>
              <w:rPr/>
            </w:pPr>
            <w:r>
              <w:rPr/>
              <w:t> </w:t>
            </w:r>
          </w:p>
        </w:tc>
        <w:tc>
          <w:tcPr>
            <w:tcW w:w="175" w:type="dxa"/>
            <w:tcBorders/>
            <w:shd w:fill="auto" w:val="clear"/>
            <w:vAlign w:val="bottom"/>
          </w:tcPr>
          <w:p>
            <w:pPr>
              <w:pStyle w:val="TableContents"/>
              <w:spacing w:before="0" w:after="283"/>
              <w:rPr/>
            </w:pPr>
            <w:r>
              <w:rPr/>
              <w:t> </w:t>
            </w:r>
          </w:p>
        </w:tc>
        <w:tc>
          <w:tcPr>
            <w:tcW w:w="953" w:type="dxa"/>
            <w:gridSpan w:val="2"/>
            <w:tcBorders>
              <w:bottom w:val="single" w:sz="8" w:space="0" w:color="000000"/>
            </w:tcBorders>
            <w:shd w:fill="auto" w:val="clear"/>
            <w:tcMar>
              <w:bottom w:w="28" w:type="dxa"/>
            </w:tcMar>
            <w:vAlign w:val="bottom"/>
          </w:tcPr>
          <w:p>
            <w:pPr>
              <w:pStyle w:val="TableContents"/>
              <w:spacing w:before="0" w:after="283"/>
              <w:jc w:val="right"/>
              <w:rPr/>
            </w:pPr>
            <w:r>
              <w:rPr/>
              <w:t> </w:t>
            </w:r>
          </w:p>
        </w:tc>
        <w:tc>
          <w:tcPr>
            <w:tcW w:w="175" w:type="dxa"/>
            <w:tcBorders/>
            <w:shd w:fill="auto" w:val="clear"/>
            <w:vAlign w:val="bottom"/>
          </w:tcPr>
          <w:p>
            <w:pPr>
              <w:pStyle w:val="TableContents"/>
              <w:spacing w:before="0" w:after="283"/>
              <w:rPr/>
            </w:pPr>
            <w:r>
              <w:rPr/>
              <w:t> </w:t>
            </w:r>
          </w:p>
        </w:tc>
        <w:tc>
          <w:tcPr>
            <w:tcW w:w="934" w:type="dxa"/>
            <w:gridSpan w:val="2"/>
            <w:tcBorders>
              <w:bottom w:val="single" w:sz="8" w:space="0" w:color="000000"/>
            </w:tcBorders>
            <w:shd w:fill="auto" w:val="clear"/>
            <w:tcMar>
              <w:bottom w:w="28" w:type="dxa"/>
            </w:tcMar>
            <w:vAlign w:val="bottom"/>
          </w:tcPr>
          <w:p>
            <w:pPr>
              <w:pStyle w:val="TableContents"/>
              <w:spacing w:before="0" w:after="283"/>
              <w:jc w:val="right"/>
              <w:rPr/>
            </w:pPr>
            <w:r>
              <w:rPr/>
              <w:t> </w:t>
            </w:r>
          </w:p>
        </w:tc>
        <w:tc>
          <w:tcPr>
            <w:tcW w:w="177" w:type="dxa"/>
            <w:tcBorders/>
            <w:shd w:fill="auto" w:val="clear"/>
            <w:vAlign w:val="bottom"/>
          </w:tcPr>
          <w:p>
            <w:pPr>
              <w:pStyle w:val="TableContents"/>
              <w:spacing w:before="0" w:after="283"/>
              <w:rPr/>
            </w:pPr>
            <w:r>
              <w:rPr/>
              <w:t> </w:t>
            </w:r>
          </w:p>
        </w:tc>
      </w:tr>
      <w:tr>
        <w:trPr/>
        <w:tc>
          <w:tcPr>
            <w:tcW w:w="6659" w:type="dxa"/>
            <w:tcBorders/>
            <w:shd w:fill="CCEEFF" w:val="clear"/>
            <w:vAlign w:val="bottom"/>
          </w:tcPr>
          <w:p>
            <w:pPr>
              <w:pStyle w:val="TableContents"/>
              <w:spacing w:before="0" w:after="283"/>
              <w:ind w:left="200" w:right="0" w:hanging="200"/>
              <w:rPr>
                <w:rFonts w:ascii="times" w:hAnsi="times"/>
                <w:sz w:val="20"/>
              </w:rPr>
            </w:pPr>
            <w:r>
              <w:rPr>
                <w:rFonts w:ascii="times" w:hAnsi="times"/>
                <w:sz w:val="20"/>
              </w:rPr>
              <w:t>Total cash costs (per ounce)</w:t>
            </w:r>
            <w:r>
              <w:rPr>
                <w:rFonts w:ascii="times" w:hAnsi="times"/>
                <w:position w:val="7"/>
                <w:sz w:val="16"/>
                <w:sz w:val="20"/>
              </w:rPr>
              <w:t>(ii)</w:t>
            </w:r>
          </w:p>
        </w:tc>
        <w:tc>
          <w:tcPr>
            <w:tcW w:w="174"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jc w:val="right"/>
              <w:rPr>
                <w:rFonts w:ascii="times" w:hAnsi="times"/>
                <w:sz w:val="20"/>
              </w:rPr>
            </w:pPr>
            <w:r>
              <w:rPr>
                <w:rFonts w:ascii="times" w:hAnsi="times"/>
                <w:sz w:val="20"/>
              </w:rPr>
              <w:t>$</w:t>
            </w:r>
          </w:p>
        </w:tc>
        <w:tc>
          <w:tcPr>
            <w:tcW w:w="833" w:type="dxa"/>
            <w:tcBorders/>
            <w:shd w:fill="CCEEFF" w:val="clear"/>
            <w:vAlign w:val="bottom"/>
          </w:tcPr>
          <w:p>
            <w:pPr>
              <w:pStyle w:val="TableContents"/>
              <w:spacing w:before="0" w:after="283"/>
              <w:jc w:val="right"/>
              <w:rPr>
                <w:rFonts w:ascii="times" w:hAnsi="times"/>
                <w:sz w:val="20"/>
              </w:rPr>
            </w:pPr>
            <w:r>
              <w:rPr>
                <w:rFonts w:ascii="times" w:hAnsi="times"/>
                <w:sz w:val="20"/>
              </w:rPr>
              <w:t>366</w:t>
            </w:r>
          </w:p>
        </w:tc>
        <w:tc>
          <w:tcPr>
            <w:tcW w:w="175"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jc w:val="right"/>
              <w:rPr>
                <w:rFonts w:ascii="times" w:hAnsi="times"/>
                <w:sz w:val="20"/>
              </w:rPr>
            </w:pPr>
            <w:r>
              <w:rPr>
                <w:rFonts w:ascii="times" w:hAnsi="times"/>
                <w:sz w:val="20"/>
              </w:rPr>
              <w:t>$</w:t>
            </w:r>
          </w:p>
        </w:tc>
        <w:tc>
          <w:tcPr>
            <w:tcW w:w="828" w:type="dxa"/>
            <w:tcBorders/>
            <w:shd w:fill="CCEEFF" w:val="clear"/>
            <w:vAlign w:val="bottom"/>
          </w:tcPr>
          <w:p>
            <w:pPr>
              <w:pStyle w:val="TableContents"/>
              <w:spacing w:before="0" w:after="283"/>
              <w:jc w:val="right"/>
              <w:rPr>
                <w:rFonts w:ascii="times" w:hAnsi="times"/>
                <w:sz w:val="20"/>
              </w:rPr>
            </w:pPr>
            <w:r>
              <w:rPr>
                <w:rFonts w:ascii="times" w:hAnsi="times"/>
                <w:sz w:val="20"/>
              </w:rPr>
              <w:t>419</w:t>
            </w:r>
          </w:p>
        </w:tc>
        <w:tc>
          <w:tcPr>
            <w:tcW w:w="175"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jc w:val="right"/>
              <w:rPr>
                <w:rFonts w:ascii="times" w:hAnsi="times"/>
                <w:sz w:val="20"/>
              </w:rPr>
            </w:pPr>
            <w:r>
              <w:rPr>
                <w:rFonts w:ascii="times" w:hAnsi="times"/>
                <w:sz w:val="20"/>
              </w:rPr>
              <w:t>$</w:t>
            </w:r>
          </w:p>
        </w:tc>
        <w:tc>
          <w:tcPr>
            <w:tcW w:w="809" w:type="dxa"/>
            <w:tcBorders/>
            <w:shd w:fill="CCEEFF" w:val="clear"/>
            <w:vAlign w:val="bottom"/>
          </w:tcPr>
          <w:p>
            <w:pPr>
              <w:pStyle w:val="TableContents"/>
              <w:spacing w:before="0" w:after="283"/>
              <w:jc w:val="right"/>
              <w:rPr>
                <w:rFonts w:ascii="times" w:hAnsi="times"/>
                <w:sz w:val="20"/>
              </w:rPr>
            </w:pPr>
            <w:r>
              <w:rPr>
                <w:rFonts w:ascii="times" w:hAnsi="times"/>
                <w:sz w:val="20"/>
              </w:rPr>
              <w:t></w:t>
            </w:r>
          </w:p>
        </w:tc>
        <w:tc>
          <w:tcPr>
            <w:tcW w:w="177" w:type="dxa"/>
            <w:tcBorders/>
            <w:shd w:fill="CCEEFF" w:val="clear"/>
            <w:vAlign w:val="bottom"/>
          </w:tcPr>
          <w:p>
            <w:pPr>
              <w:pStyle w:val="TableContents"/>
              <w:spacing w:before="0" w:after="283"/>
              <w:rPr/>
            </w:pPr>
            <w:r>
              <w:rPr/>
              <w:t> </w:t>
            </w:r>
          </w:p>
        </w:tc>
      </w:tr>
      <w:tr>
        <w:trPr/>
        <w:tc>
          <w:tcPr>
            <w:tcW w:w="6659" w:type="dxa"/>
            <w:tcBorders/>
            <w:shd w:fill="auto" w:val="clear"/>
            <w:vAlign w:val="bottom"/>
          </w:tcPr>
          <w:p>
            <w:pPr>
              <w:pStyle w:val="TableContents"/>
              <w:spacing w:before="0" w:after="283"/>
              <w:rPr/>
            </w:pPr>
            <w:r>
              <w:rPr/>
              <w:t> </w:t>
            </w:r>
          </w:p>
        </w:tc>
        <w:tc>
          <w:tcPr>
            <w:tcW w:w="174" w:type="dxa"/>
            <w:tcBorders/>
            <w:shd w:fill="auto" w:val="clear"/>
            <w:vAlign w:val="bottom"/>
          </w:tcPr>
          <w:p>
            <w:pPr>
              <w:pStyle w:val="TableContents"/>
              <w:spacing w:before="0" w:after="283"/>
              <w:rPr/>
            </w:pPr>
            <w:r>
              <w:rPr/>
              <w:t> </w:t>
            </w:r>
          </w:p>
        </w:tc>
        <w:tc>
          <w:tcPr>
            <w:tcW w:w="958" w:type="dxa"/>
            <w:gridSpan w:val="2"/>
            <w:tcBorders>
              <w:bottom w:val="double" w:sz="6" w:space="0" w:color="000000"/>
            </w:tcBorders>
            <w:shd w:fill="auto" w:val="clear"/>
            <w:tcMar>
              <w:bottom w:w="28" w:type="dxa"/>
            </w:tcMar>
            <w:vAlign w:val="bottom"/>
          </w:tcPr>
          <w:p>
            <w:pPr>
              <w:pStyle w:val="TableContents"/>
              <w:spacing w:before="0" w:after="283"/>
              <w:jc w:val="right"/>
              <w:rPr/>
            </w:pPr>
            <w:r>
              <w:rPr/>
              <w:t> </w:t>
            </w:r>
          </w:p>
        </w:tc>
        <w:tc>
          <w:tcPr>
            <w:tcW w:w="175" w:type="dxa"/>
            <w:tcBorders/>
            <w:shd w:fill="auto" w:val="clear"/>
            <w:vAlign w:val="bottom"/>
          </w:tcPr>
          <w:p>
            <w:pPr>
              <w:pStyle w:val="TableContents"/>
              <w:spacing w:before="0" w:after="283"/>
              <w:rPr/>
            </w:pPr>
            <w:r>
              <w:rPr/>
              <w:t> </w:t>
            </w:r>
          </w:p>
        </w:tc>
        <w:tc>
          <w:tcPr>
            <w:tcW w:w="953" w:type="dxa"/>
            <w:gridSpan w:val="2"/>
            <w:tcBorders>
              <w:bottom w:val="double" w:sz="6" w:space="0" w:color="000000"/>
            </w:tcBorders>
            <w:shd w:fill="auto" w:val="clear"/>
            <w:tcMar>
              <w:bottom w:w="28" w:type="dxa"/>
            </w:tcMar>
            <w:vAlign w:val="bottom"/>
          </w:tcPr>
          <w:p>
            <w:pPr>
              <w:pStyle w:val="TableContents"/>
              <w:spacing w:before="0" w:after="283"/>
              <w:jc w:val="right"/>
              <w:rPr/>
            </w:pPr>
            <w:r>
              <w:rPr/>
              <w:t> </w:t>
            </w:r>
          </w:p>
        </w:tc>
        <w:tc>
          <w:tcPr>
            <w:tcW w:w="175" w:type="dxa"/>
            <w:tcBorders/>
            <w:shd w:fill="auto" w:val="clear"/>
            <w:vAlign w:val="bottom"/>
          </w:tcPr>
          <w:p>
            <w:pPr>
              <w:pStyle w:val="TableContents"/>
              <w:spacing w:before="0" w:after="283"/>
              <w:rPr/>
            </w:pPr>
            <w:r>
              <w:rPr/>
              <w:t> </w:t>
            </w:r>
          </w:p>
        </w:tc>
        <w:tc>
          <w:tcPr>
            <w:tcW w:w="934" w:type="dxa"/>
            <w:gridSpan w:val="2"/>
            <w:tcBorders>
              <w:bottom w:val="double" w:sz="6" w:space="0" w:color="000000"/>
            </w:tcBorders>
            <w:shd w:fill="auto" w:val="clear"/>
            <w:tcMar>
              <w:bottom w:w="28" w:type="dxa"/>
            </w:tcMar>
            <w:vAlign w:val="bottom"/>
          </w:tcPr>
          <w:p>
            <w:pPr>
              <w:pStyle w:val="TableContents"/>
              <w:spacing w:before="0" w:after="283"/>
              <w:jc w:val="right"/>
              <w:rPr/>
            </w:pPr>
            <w:r>
              <w:rPr/>
              <w:t> </w:t>
            </w:r>
          </w:p>
        </w:tc>
        <w:tc>
          <w:tcPr>
            <w:tcW w:w="177" w:type="dxa"/>
            <w:tcBorders/>
            <w:shd w:fill="auto" w:val="clear"/>
            <w:vAlign w:val="bottom"/>
          </w:tcPr>
          <w:p>
            <w:pPr>
              <w:pStyle w:val="TableContents"/>
              <w:spacing w:before="0" w:after="283"/>
              <w:rPr/>
            </w:pPr>
            <w:r>
              <w:rPr/>
              <w:t> </w:t>
            </w:r>
          </w:p>
        </w:tc>
      </w:tr>
    </w:tbl>
    <w:p>
      <w:pPr>
        <w:pStyle w:val="TextBody"/>
        <w:jc w:val="both"/>
        <w:rPr/>
      </w:pPr>
      <w:r>
        <w:rPr/>
        <w:t> </w:t>
      </w:r>
    </w:p>
    <w:tbl>
      <w:tblPr>
        <w:tblW w:w="5000" w:type="pct"/>
        <w:jc w:val="center"/>
        <w:tblInd w:w="0" w:type="dxa"/>
        <w:tblCellMar>
          <w:top w:w="0" w:type="dxa"/>
          <w:left w:w="0" w:type="dxa"/>
          <w:bottom w:w="0" w:type="dxa"/>
          <w:right w:w="0" w:type="dxa"/>
        </w:tblCellMar>
      </w:tblPr>
      <w:tblGrid>
        <w:gridCol w:w="6676"/>
        <w:gridCol w:w="174"/>
        <w:gridCol w:w="125"/>
        <w:gridCol w:w="829"/>
        <w:gridCol w:w="175"/>
        <w:gridCol w:w="125"/>
        <w:gridCol w:w="811"/>
        <w:gridCol w:w="174"/>
        <w:gridCol w:w="125"/>
        <w:gridCol w:w="811"/>
        <w:gridCol w:w="180"/>
      </w:tblGrid>
      <w:tr>
        <w:trPr/>
        <w:tc>
          <w:tcPr>
            <w:tcW w:w="6676" w:type="dxa"/>
            <w:tcBorders/>
            <w:shd w:fill="auto" w:val="clear"/>
            <w:vAlign w:val="center"/>
          </w:tcPr>
          <w:p>
            <w:pPr>
              <w:pStyle w:val="TableContents"/>
              <w:spacing w:before="0" w:after="283"/>
              <w:rPr>
                <w:sz w:val="4"/>
                <w:szCs w:val="4"/>
              </w:rPr>
            </w:pPr>
            <w:r>
              <w:rPr>
                <w:sz w:val="4"/>
                <w:szCs w:val="4"/>
              </w:rPr>
            </w:r>
          </w:p>
        </w:tc>
        <w:tc>
          <w:tcPr>
            <w:tcW w:w="174" w:type="dxa"/>
            <w:tcBorders/>
            <w:shd w:fill="auto" w:val="clear"/>
            <w:vAlign w:val="center"/>
          </w:tcPr>
          <w:p>
            <w:pPr>
              <w:pStyle w:val="TableContents"/>
              <w:spacing w:before="0" w:after="283"/>
              <w:rPr>
                <w:sz w:val="4"/>
                <w:szCs w:val="4"/>
              </w:rPr>
            </w:pPr>
            <w:r>
              <w:rPr>
                <w:sz w:val="4"/>
                <w:szCs w:val="4"/>
              </w:rPr>
            </w:r>
          </w:p>
        </w:tc>
        <w:tc>
          <w:tcPr>
            <w:tcW w:w="125" w:type="dxa"/>
            <w:tcBorders/>
            <w:shd w:fill="auto" w:val="clear"/>
            <w:vAlign w:val="center"/>
          </w:tcPr>
          <w:p>
            <w:pPr>
              <w:pStyle w:val="TableContents"/>
              <w:spacing w:before="0" w:after="283"/>
              <w:rPr>
                <w:sz w:val="4"/>
                <w:szCs w:val="4"/>
              </w:rPr>
            </w:pPr>
            <w:r>
              <w:rPr>
                <w:sz w:val="4"/>
                <w:szCs w:val="4"/>
              </w:rPr>
            </w:r>
          </w:p>
        </w:tc>
        <w:tc>
          <w:tcPr>
            <w:tcW w:w="829" w:type="dxa"/>
            <w:tcBorders/>
            <w:shd w:fill="auto" w:val="clear"/>
            <w:vAlign w:val="center"/>
          </w:tcPr>
          <w:p>
            <w:pPr>
              <w:pStyle w:val="TableContents"/>
              <w:spacing w:before="0" w:after="283"/>
              <w:rPr>
                <w:sz w:val="4"/>
                <w:szCs w:val="4"/>
              </w:rPr>
            </w:pPr>
            <w:r>
              <w:rPr>
                <w:sz w:val="4"/>
                <w:szCs w:val="4"/>
              </w:rPr>
            </w:r>
          </w:p>
        </w:tc>
        <w:tc>
          <w:tcPr>
            <w:tcW w:w="175" w:type="dxa"/>
            <w:tcBorders/>
            <w:shd w:fill="auto" w:val="clear"/>
            <w:vAlign w:val="center"/>
          </w:tcPr>
          <w:p>
            <w:pPr>
              <w:pStyle w:val="TableContents"/>
              <w:spacing w:before="0" w:after="283"/>
              <w:rPr>
                <w:sz w:val="4"/>
                <w:szCs w:val="4"/>
              </w:rPr>
            </w:pPr>
            <w:r>
              <w:rPr>
                <w:sz w:val="4"/>
                <w:szCs w:val="4"/>
              </w:rPr>
            </w:r>
          </w:p>
        </w:tc>
        <w:tc>
          <w:tcPr>
            <w:tcW w:w="125" w:type="dxa"/>
            <w:tcBorders/>
            <w:shd w:fill="auto" w:val="clear"/>
            <w:vAlign w:val="center"/>
          </w:tcPr>
          <w:p>
            <w:pPr>
              <w:pStyle w:val="TableContents"/>
              <w:spacing w:before="0" w:after="283"/>
              <w:rPr>
                <w:sz w:val="4"/>
                <w:szCs w:val="4"/>
              </w:rPr>
            </w:pPr>
            <w:r>
              <w:rPr>
                <w:sz w:val="4"/>
                <w:szCs w:val="4"/>
              </w:rPr>
            </w:r>
          </w:p>
        </w:tc>
        <w:tc>
          <w:tcPr>
            <w:tcW w:w="811" w:type="dxa"/>
            <w:tcBorders/>
            <w:shd w:fill="auto" w:val="clear"/>
            <w:vAlign w:val="center"/>
          </w:tcPr>
          <w:p>
            <w:pPr>
              <w:pStyle w:val="TableContents"/>
              <w:spacing w:before="0" w:after="283"/>
              <w:rPr>
                <w:sz w:val="4"/>
                <w:szCs w:val="4"/>
              </w:rPr>
            </w:pPr>
            <w:r>
              <w:rPr>
                <w:sz w:val="4"/>
                <w:szCs w:val="4"/>
              </w:rPr>
            </w:r>
          </w:p>
        </w:tc>
        <w:tc>
          <w:tcPr>
            <w:tcW w:w="174" w:type="dxa"/>
            <w:tcBorders/>
            <w:shd w:fill="auto" w:val="clear"/>
            <w:vAlign w:val="center"/>
          </w:tcPr>
          <w:p>
            <w:pPr>
              <w:pStyle w:val="TableContents"/>
              <w:spacing w:before="0" w:after="283"/>
              <w:rPr>
                <w:sz w:val="4"/>
                <w:szCs w:val="4"/>
              </w:rPr>
            </w:pPr>
            <w:r>
              <w:rPr>
                <w:sz w:val="4"/>
                <w:szCs w:val="4"/>
              </w:rPr>
            </w:r>
          </w:p>
        </w:tc>
        <w:tc>
          <w:tcPr>
            <w:tcW w:w="125" w:type="dxa"/>
            <w:tcBorders/>
            <w:shd w:fill="auto" w:val="clear"/>
            <w:vAlign w:val="center"/>
          </w:tcPr>
          <w:p>
            <w:pPr>
              <w:pStyle w:val="TableContents"/>
              <w:spacing w:before="0" w:after="283"/>
              <w:rPr>
                <w:sz w:val="4"/>
                <w:szCs w:val="4"/>
              </w:rPr>
            </w:pPr>
            <w:r>
              <w:rPr>
                <w:sz w:val="4"/>
                <w:szCs w:val="4"/>
              </w:rPr>
            </w:r>
          </w:p>
        </w:tc>
        <w:tc>
          <w:tcPr>
            <w:tcW w:w="811" w:type="dxa"/>
            <w:tcBorders/>
            <w:shd w:fill="auto" w:val="clear"/>
            <w:vAlign w:val="center"/>
          </w:tcPr>
          <w:p>
            <w:pPr>
              <w:pStyle w:val="TableContents"/>
              <w:spacing w:before="0" w:after="283"/>
              <w:rPr>
                <w:sz w:val="4"/>
                <w:szCs w:val="4"/>
              </w:rPr>
            </w:pPr>
            <w:r>
              <w:rPr>
                <w:sz w:val="4"/>
                <w:szCs w:val="4"/>
              </w:rPr>
            </w:r>
          </w:p>
        </w:tc>
        <w:tc>
          <w:tcPr>
            <w:tcW w:w="180" w:type="dxa"/>
            <w:tcBorders/>
            <w:shd w:fill="auto" w:val="clear"/>
            <w:vAlign w:val="center"/>
          </w:tcPr>
          <w:p>
            <w:pPr>
              <w:pStyle w:val="TableContents"/>
              <w:spacing w:before="0" w:after="283"/>
              <w:rPr>
                <w:sz w:val="4"/>
                <w:szCs w:val="4"/>
              </w:rPr>
            </w:pPr>
            <w:r>
              <w:rPr>
                <w:sz w:val="4"/>
                <w:szCs w:val="4"/>
              </w:rPr>
            </w:r>
          </w:p>
        </w:tc>
      </w:tr>
      <w:tr>
        <w:trPr/>
        <w:tc>
          <w:tcPr>
            <w:tcW w:w="6676" w:type="dxa"/>
            <w:tcBorders/>
            <w:shd w:fill="auto" w:val="clear"/>
            <w:vAlign w:val="bottom"/>
          </w:tcPr>
          <w:p>
            <w:pPr>
              <w:pStyle w:val="TableHeading"/>
              <w:spacing w:before="0" w:after="0"/>
              <w:jc w:val="left"/>
              <w:rPr>
                <w:rFonts w:ascii="times" w:hAnsi="times"/>
                <w:b/>
                <w:sz w:val="14"/>
                <w:bdr w:val="single" w:sz="8" w:space="1" w:color="000000"/>
              </w:rPr>
            </w:pPr>
            <w:r>
              <w:rPr>
                <w:rFonts w:ascii="times" w:hAnsi="times"/>
                <w:b/>
                <w:sz w:val="14"/>
                <w:bdr w:val="single" w:sz="8" w:space="1" w:color="000000"/>
              </w:rPr>
              <w:t xml:space="preserve">Lapa Cash Costs per Ounce </w:t>
            </w:r>
          </w:p>
        </w:tc>
        <w:tc>
          <w:tcPr>
            <w:tcW w:w="174" w:type="dxa"/>
            <w:tcBorders/>
            <w:shd w:fill="auto" w:val="clear"/>
            <w:vAlign w:val="bottom"/>
          </w:tcPr>
          <w:p>
            <w:pPr>
              <w:pStyle w:val="TableHeading"/>
              <w:suppressLineNumbers/>
              <w:spacing w:before="0" w:after="283"/>
              <w:jc w:val="center"/>
              <w:rPr/>
            </w:pPr>
            <w:r>
              <w:rPr/>
              <w:t> </w:t>
            </w:r>
          </w:p>
        </w:tc>
        <w:tc>
          <w:tcPr>
            <w:tcW w:w="954" w:type="dxa"/>
            <w:gridSpan w:val="2"/>
            <w:tcBorders>
              <w:bottom w:val="single" w:sz="8" w:space="0" w:color="000000"/>
            </w:tcBorders>
            <w:shd w:fill="auto" w:val="clear"/>
            <w:tcMar>
              <w:bottom w:w="28" w:type="dxa"/>
            </w:tcMar>
            <w:vAlign w:val="bottom"/>
          </w:tcPr>
          <w:p>
            <w:pPr>
              <w:pStyle w:val="TableHeading"/>
              <w:spacing w:before="0" w:after="283"/>
              <w:jc w:val="center"/>
              <w:rPr>
                <w:rFonts w:ascii="times" w:hAnsi="times"/>
                <w:b/>
                <w:sz w:val="14"/>
              </w:rPr>
            </w:pPr>
            <w:r>
              <w:rPr>
                <w:rFonts w:ascii="times" w:hAnsi="times"/>
                <w:b/>
                <w:sz w:val="14"/>
              </w:rPr>
              <w:t xml:space="preserve">2009 </w:t>
            </w:r>
          </w:p>
        </w:tc>
        <w:tc>
          <w:tcPr>
            <w:tcW w:w="175" w:type="dxa"/>
            <w:tcBorders/>
            <w:shd w:fill="auto" w:val="clear"/>
            <w:vAlign w:val="bottom"/>
          </w:tcPr>
          <w:p>
            <w:pPr>
              <w:pStyle w:val="TableHeading"/>
              <w:suppressLineNumbers/>
              <w:spacing w:before="0" w:after="283"/>
              <w:jc w:val="center"/>
              <w:rPr/>
            </w:pPr>
            <w:r>
              <w:rPr/>
              <w:t> </w:t>
            </w:r>
          </w:p>
        </w:tc>
        <w:tc>
          <w:tcPr>
            <w:tcW w:w="936" w:type="dxa"/>
            <w:gridSpan w:val="2"/>
            <w:tcBorders>
              <w:bottom w:val="single" w:sz="8" w:space="0" w:color="000000"/>
            </w:tcBorders>
            <w:shd w:fill="auto" w:val="clear"/>
            <w:tcMar>
              <w:bottom w:w="28" w:type="dxa"/>
            </w:tcMar>
            <w:vAlign w:val="bottom"/>
          </w:tcPr>
          <w:p>
            <w:pPr>
              <w:pStyle w:val="TableHeading"/>
              <w:spacing w:before="0" w:after="283"/>
              <w:jc w:val="center"/>
              <w:rPr>
                <w:rFonts w:ascii="times" w:hAnsi="times"/>
                <w:b/>
                <w:sz w:val="14"/>
              </w:rPr>
            </w:pPr>
            <w:r>
              <w:rPr>
                <w:rFonts w:ascii="times" w:hAnsi="times"/>
                <w:b/>
                <w:sz w:val="14"/>
              </w:rPr>
              <w:t xml:space="preserve">2008 </w:t>
            </w:r>
          </w:p>
        </w:tc>
        <w:tc>
          <w:tcPr>
            <w:tcW w:w="174" w:type="dxa"/>
            <w:tcBorders/>
            <w:shd w:fill="auto" w:val="clear"/>
            <w:vAlign w:val="bottom"/>
          </w:tcPr>
          <w:p>
            <w:pPr>
              <w:pStyle w:val="TableHeading"/>
              <w:suppressLineNumbers/>
              <w:spacing w:before="0" w:after="283"/>
              <w:jc w:val="center"/>
              <w:rPr/>
            </w:pPr>
            <w:r>
              <w:rPr/>
              <w:t> </w:t>
            </w:r>
          </w:p>
        </w:tc>
        <w:tc>
          <w:tcPr>
            <w:tcW w:w="936" w:type="dxa"/>
            <w:gridSpan w:val="2"/>
            <w:tcBorders>
              <w:bottom w:val="single" w:sz="8" w:space="0" w:color="000000"/>
            </w:tcBorders>
            <w:shd w:fill="auto" w:val="clear"/>
            <w:tcMar>
              <w:bottom w:w="28" w:type="dxa"/>
            </w:tcMar>
            <w:vAlign w:val="bottom"/>
          </w:tcPr>
          <w:p>
            <w:pPr>
              <w:pStyle w:val="TableHeading"/>
              <w:spacing w:before="0" w:after="283"/>
              <w:jc w:val="center"/>
              <w:rPr>
                <w:rFonts w:ascii="times" w:hAnsi="times"/>
                <w:b/>
                <w:sz w:val="14"/>
              </w:rPr>
            </w:pPr>
            <w:r>
              <w:rPr>
                <w:rFonts w:ascii="times" w:hAnsi="times"/>
                <w:b/>
                <w:sz w:val="14"/>
              </w:rPr>
              <w:t xml:space="preserve">2007 </w:t>
            </w:r>
          </w:p>
        </w:tc>
        <w:tc>
          <w:tcPr>
            <w:tcW w:w="180" w:type="dxa"/>
            <w:tcBorders/>
            <w:shd w:fill="auto" w:val="clear"/>
            <w:vAlign w:val="bottom"/>
          </w:tcPr>
          <w:p>
            <w:pPr>
              <w:pStyle w:val="TableHeading"/>
              <w:suppressLineNumbers/>
              <w:spacing w:before="0" w:after="283"/>
              <w:jc w:val="center"/>
              <w:rPr/>
            </w:pPr>
            <w:r>
              <w:rPr/>
              <w:t> </w:t>
            </w:r>
          </w:p>
        </w:tc>
      </w:tr>
      <w:tr>
        <w:trPr/>
        <w:tc>
          <w:tcPr>
            <w:tcW w:w="6676" w:type="dxa"/>
            <w:tcBorders/>
            <w:shd w:fill="auto" w:val="clear"/>
            <w:vAlign w:val="bottom"/>
          </w:tcPr>
          <w:p>
            <w:pPr>
              <w:pStyle w:val="TableHeading"/>
              <w:spacing w:before="0" w:after="283"/>
              <w:jc w:val="left"/>
              <w:rPr/>
            </w:pPr>
            <w:r>
              <w:rPr/>
              <w:t> </w:t>
            </w:r>
          </w:p>
        </w:tc>
        <w:tc>
          <w:tcPr>
            <w:tcW w:w="174" w:type="dxa"/>
            <w:tcBorders/>
            <w:shd w:fill="auto" w:val="clear"/>
            <w:vAlign w:val="bottom"/>
          </w:tcPr>
          <w:p>
            <w:pPr>
              <w:pStyle w:val="TableHeading"/>
              <w:suppressLineNumbers/>
              <w:spacing w:before="0" w:after="283"/>
              <w:jc w:val="center"/>
              <w:rPr/>
            </w:pPr>
            <w:r>
              <w:rPr/>
              <w:t> </w:t>
            </w:r>
          </w:p>
        </w:tc>
        <w:tc>
          <w:tcPr>
            <w:tcW w:w="3175" w:type="dxa"/>
            <w:gridSpan w:val="8"/>
            <w:tcBorders/>
            <w:shd w:fill="auto" w:val="clear"/>
            <w:vAlign w:val="bottom"/>
          </w:tcPr>
          <w:p>
            <w:pPr>
              <w:pStyle w:val="TableHeading"/>
              <w:spacing w:before="0" w:after="283"/>
              <w:jc w:val="center"/>
              <w:rPr>
                <w:rFonts w:ascii="times" w:hAnsi="times"/>
                <w:sz w:val="14"/>
              </w:rPr>
            </w:pPr>
            <w:r>
              <w:rPr>
                <w:rFonts w:ascii="times" w:hAnsi="times"/>
                <w:sz w:val="14"/>
              </w:rPr>
              <w:t>(thousands, except as noted)</w:t>
            </w:r>
          </w:p>
        </w:tc>
        <w:tc>
          <w:tcPr>
            <w:tcW w:w="180" w:type="dxa"/>
            <w:tcBorders/>
            <w:shd w:fill="auto" w:val="clear"/>
            <w:vAlign w:val="bottom"/>
          </w:tcPr>
          <w:p>
            <w:pPr>
              <w:pStyle w:val="TableHeading"/>
              <w:suppressLineNumbers/>
              <w:spacing w:before="0" w:after="283"/>
              <w:jc w:val="center"/>
              <w:rPr/>
            </w:pPr>
            <w:r>
              <w:rPr/>
              <w:t> </w:t>
            </w:r>
          </w:p>
        </w:tc>
      </w:tr>
      <w:tr>
        <w:trPr/>
        <w:tc>
          <w:tcPr>
            <w:tcW w:w="6676" w:type="dxa"/>
            <w:tcBorders/>
            <w:shd w:fill="CCEEFF" w:val="clear"/>
            <w:vAlign w:val="bottom"/>
          </w:tcPr>
          <w:p>
            <w:pPr>
              <w:pStyle w:val="TableContents"/>
              <w:spacing w:before="0" w:after="283"/>
              <w:ind w:left="200" w:right="0" w:hanging="200"/>
              <w:rPr>
                <w:rFonts w:ascii="times" w:hAnsi="times"/>
                <w:sz w:val="20"/>
              </w:rPr>
            </w:pPr>
            <w:r>
              <w:rPr>
                <w:rFonts w:ascii="times" w:hAnsi="times"/>
                <w:sz w:val="20"/>
              </w:rPr>
              <w:t>Production costs per Consolidated Statements of Income and Comprehensive Income</w:t>
            </w:r>
          </w:p>
        </w:tc>
        <w:tc>
          <w:tcPr>
            <w:tcW w:w="174"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jc w:val="right"/>
              <w:rPr>
                <w:rFonts w:ascii="times" w:hAnsi="times"/>
                <w:sz w:val="20"/>
              </w:rPr>
            </w:pPr>
            <w:r>
              <w:rPr>
                <w:rFonts w:ascii="times" w:hAnsi="times"/>
                <w:sz w:val="20"/>
              </w:rPr>
              <w:t>$</w:t>
            </w:r>
          </w:p>
        </w:tc>
        <w:tc>
          <w:tcPr>
            <w:tcW w:w="829" w:type="dxa"/>
            <w:tcBorders/>
            <w:shd w:fill="CCEEFF" w:val="clear"/>
            <w:vAlign w:val="bottom"/>
          </w:tcPr>
          <w:p>
            <w:pPr>
              <w:pStyle w:val="TableContents"/>
              <w:spacing w:before="0" w:after="283"/>
              <w:jc w:val="right"/>
              <w:rPr>
                <w:rFonts w:ascii="times" w:hAnsi="times"/>
                <w:sz w:val="20"/>
              </w:rPr>
            </w:pPr>
            <w:r>
              <w:rPr>
                <w:rFonts w:ascii="times" w:hAnsi="times"/>
                <w:sz w:val="20"/>
              </w:rPr>
              <w:t>33,472</w:t>
            </w:r>
          </w:p>
        </w:tc>
        <w:tc>
          <w:tcPr>
            <w:tcW w:w="175"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jc w:val="right"/>
              <w:rPr>
                <w:rFonts w:ascii="times" w:hAnsi="times"/>
                <w:sz w:val="20"/>
              </w:rPr>
            </w:pPr>
            <w:r>
              <w:rPr>
                <w:rFonts w:ascii="times" w:hAnsi="times"/>
                <w:sz w:val="20"/>
              </w:rPr>
              <w:t>$</w:t>
            </w:r>
          </w:p>
        </w:tc>
        <w:tc>
          <w:tcPr>
            <w:tcW w:w="811" w:type="dxa"/>
            <w:tcBorders/>
            <w:shd w:fill="CCEEFF" w:val="clear"/>
            <w:vAlign w:val="bottom"/>
          </w:tcPr>
          <w:p>
            <w:pPr>
              <w:pStyle w:val="TableContents"/>
              <w:spacing w:before="0" w:after="283"/>
              <w:jc w:val="right"/>
              <w:rPr>
                <w:rFonts w:ascii="times" w:hAnsi="times"/>
                <w:sz w:val="20"/>
              </w:rPr>
            </w:pPr>
            <w:r>
              <w:rPr>
                <w:rFonts w:ascii="times" w:hAnsi="times"/>
                <w:sz w:val="20"/>
              </w:rPr>
              <w:t></w:t>
            </w:r>
          </w:p>
        </w:tc>
        <w:tc>
          <w:tcPr>
            <w:tcW w:w="174"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jc w:val="right"/>
              <w:rPr>
                <w:rFonts w:ascii="times" w:hAnsi="times"/>
                <w:sz w:val="20"/>
              </w:rPr>
            </w:pPr>
            <w:r>
              <w:rPr>
                <w:rFonts w:ascii="times" w:hAnsi="times"/>
                <w:sz w:val="20"/>
              </w:rPr>
              <w:t>$</w:t>
            </w:r>
          </w:p>
        </w:tc>
        <w:tc>
          <w:tcPr>
            <w:tcW w:w="811" w:type="dxa"/>
            <w:tcBorders/>
            <w:shd w:fill="CCEEFF" w:val="clear"/>
            <w:vAlign w:val="bottom"/>
          </w:tcPr>
          <w:p>
            <w:pPr>
              <w:pStyle w:val="TableContents"/>
              <w:spacing w:before="0" w:after="283"/>
              <w:jc w:val="right"/>
              <w:rPr>
                <w:rFonts w:ascii="times" w:hAnsi="times"/>
                <w:sz w:val="20"/>
              </w:rPr>
            </w:pPr>
            <w:r>
              <w:rPr>
                <w:rFonts w:ascii="times" w:hAnsi="times"/>
                <w:sz w:val="20"/>
              </w:rPr>
              <w:t></w:t>
            </w:r>
          </w:p>
        </w:tc>
        <w:tc>
          <w:tcPr>
            <w:tcW w:w="180" w:type="dxa"/>
            <w:tcBorders/>
            <w:shd w:fill="CCEEFF" w:val="clear"/>
            <w:vAlign w:val="bottom"/>
          </w:tcPr>
          <w:p>
            <w:pPr>
              <w:pStyle w:val="TableContents"/>
              <w:spacing w:before="0" w:after="283"/>
              <w:rPr/>
            </w:pPr>
            <w:r>
              <w:rPr/>
              <w:t> </w:t>
            </w:r>
          </w:p>
        </w:tc>
      </w:tr>
      <w:tr>
        <w:trPr/>
        <w:tc>
          <w:tcPr>
            <w:tcW w:w="6676" w:type="dxa"/>
            <w:tcBorders/>
            <w:shd w:fill="FFFFFF" w:val="clear"/>
            <w:vAlign w:val="bottom"/>
          </w:tcPr>
          <w:p>
            <w:pPr>
              <w:pStyle w:val="TableContents"/>
              <w:spacing w:before="0" w:after="283"/>
              <w:ind w:left="200" w:right="0" w:hanging="200"/>
              <w:rPr>
                <w:rFonts w:ascii="times" w:hAnsi="times"/>
                <w:sz w:val="20"/>
              </w:rPr>
            </w:pPr>
            <w:r>
              <w:rPr>
                <w:rFonts w:ascii="times" w:hAnsi="times"/>
                <w:sz w:val="20"/>
              </w:rPr>
              <w:t>Adjustments:</w:t>
            </w:r>
          </w:p>
        </w:tc>
        <w:tc>
          <w:tcPr>
            <w:tcW w:w="174" w:type="dxa"/>
            <w:tcBorders/>
            <w:shd w:fill="FFFFFF" w:val="clear"/>
            <w:vAlign w:val="bottom"/>
          </w:tcPr>
          <w:p>
            <w:pPr>
              <w:pStyle w:val="TableContents"/>
              <w:spacing w:before="0" w:after="283"/>
              <w:rPr/>
            </w:pPr>
            <w:r>
              <w:rPr/>
              <w:t> </w:t>
            </w:r>
          </w:p>
        </w:tc>
        <w:tc>
          <w:tcPr>
            <w:tcW w:w="125" w:type="dxa"/>
            <w:tcBorders/>
            <w:shd w:fill="FFFFFF" w:val="clear"/>
            <w:vAlign w:val="bottom"/>
          </w:tcPr>
          <w:p>
            <w:pPr>
              <w:pStyle w:val="TableContents"/>
              <w:spacing w:before="0" w:after="283"/>
              <w:rPr/>
            </w:pPr>
            <w:r>
              <w:rPr/>
              <w:t> </w:t>
            </w:r>
          </w:p>
        </w:tc>
        <w:tc>
          <w:tcPr>
            <w:tcW w:w="829" w:type="dxa"/>
            <w:tcBorders/>
            <w:shd w:fill="FFFFFF" w:val="clear"/>
            <w:vAlign w:val="bottom"/>
          </w:tcPr>
          <w:p>
            <w:pPr>
              <w:pStyle w:val="TableContents"/>
              <w:spacing w:before="0" w:after="283"/>
              <w:rPr/>
            </w:pPr>
            <w:r>
              <w:rPr/>
              <w:t> </w:t>
            </w:r>
          </w:p>
        </w:tc>
        <w:tc>
          <w:tcPr>
            <w:tcW w:w="175" w:type="dxa"/>
            <w:tcBorders/>
            <w:shd w:fill="FFFFFF" w:val="clear"/>
            <w:vAlign w:val="bottom"/>
          </w:tcPr>
          <w:p>
            <w:pPr>
              <w:pStyle w:val="TableContents"/>
              <w:spacing w:before="0" w:after="283"/>
              <w:rPr/>
            </w:pPr>
            <w:r>
              <w:rPr/>
              <w:t> </w:t>
            </w:r>
          </w:p>
        </w:tc>
        <w:tc>
          <w:tcPr>
            <w:tcW w:w="125" w:type="dxa"/>
            <w:tcBorders/>
            <w:shd w:fill="FFFFFF" w:val="clear"/>
            <w:vAlign w:val="bottom"/>
          </w:tcPr>
          <w:p>
            <w:pPr>
              <w:pStyle w:val="TableContents"/>
              <w:spacing w:before="0" w:after="283"/>
              <w:rPr/>
            </w:pPr>
            <w:r>
              <w:rPr/>
              <w:t> </w:t>
            </w:r>
          </w:p>
        </w:tc>
        <w:tc>
          <w:tcPr>
            <w:tcW w:w="811" w:type="dxa"/>
            <w:tcBorders/>
            <w:shd w:fill="FFFFFF" w:val="clear"/>
            <w:vAlign w:val="bottom"/>
          </w:tcPr>
          <w:p>
            <w:pPr>
              <w:pStyle w:val="TableContents"/>
              <w:spacing w:before="0" w:after="283"/>
              <w:rPr/>
            </w:pPr>
            <w:r>
              <w:rPr/>
              <w:t> </w:t>
            </w:r>
          </w:p>
        </w:tc>
        <w:tc>
          <w:tcPr>
            <w:tcW w:w="174" w:type="dxa"/>
            <w:tcBorders/>
            <w:shd w:fill="FFFFFF" w:val="clear"/>
            <w:vAlign w:val="bottom"/>
          </w:tcPr>
          <w:p>
            <w:pPr>
              <w:pStyle w:val="TableContents"/>
              <w:spacing w:before="0" w:after="283"/>
              <w:rPr/>
            </w:pPr>
            <w:r>
              <w:rPr/>
              <w:t> </w:t>
            </w:r>
          </w:p>
        </w:tc>
        <w:tc>
          <w:tcPr>
            <w:tcW w:w="125" w:type="dxa"/>
            <w:tcBorders/>
            <w:shd w:fill="FFFFFF" w:val="clear"/>
            <w:vAlign w:val="bottom"/>
          </w:tcPr>
          <w:p>
            <w:pPr>
              <w:pStyle w:val="TableContents"/>
              <w:spacing w:before="0" w:after="283"/>
              <w:rPr/>
            </w:pPr>
            <w:r>
              <w:rPr/>
              <w:t> </w:t>
            </w:r>
          </w:p>
        </w:tc>
        <w:tc>
          <w:tcPr>
            <w:tcW w:w="811" w:type="dxa"/>
            <w:tcBorders/>
            <w:shd w:fill="FFFFFF" w:val="clear"/>
            <w:vAlign w:val="bottom"/>
          </w:tcPr>
          <w:p>
            <w:pPr>
              <w:pStyle w:val="TableContents"/>
              <w:spacing w:before="0" w:after="283"/>
              <w:rPr/>
            </w:pPr>
            <w:r>
              <w:rPr/>
              <w:t> </w:t>
            </w:r>
          </w:p>
        </w:tc>
        <w:tc>
          <w:tcPr>
            <w:tcW w:w="180" w:type="dxa"/>
            <w:tcBorders/>
            <w:shd w:fill="FFFFFF" w:val="clear"/>
            <w:vAlign w:val="bottom"/>
          </w:tcPr>
          <w:p>
            <w:pPr>
              <w:pStyle w:val="TableContents"/>
              <w:spacing w:before="0" w:after="283"/>
              <w:rPr/>
            </w:pPr>
            <w:r>
              <w:rPr/>
              <w:t> </w:t>
            </w:r>
          </w:p>
        </w:tc>
      </w:tr>
      <w:tr>
        <w:trPr/>
        <w:tc>
          <w:tcPr>
            <w:tcW w:w="6676" w:type="dxa"/>
            <w:tcBorders/>
            <w:shd w:fill="CCEEFF" w:val="clear"/>
            <w:vAlign w:val="bottom"/>
          </w:tcPr>
          <w:p>
            <w:pPr>
              <w:pStyle w:val="TableContents"/>
              <w:spacing w:before="0" w:after="283"/>
              <w:ind w:left="200" w:right="0" w:hanging="200"/>
              <w:rPr>
                <w:rFonts w:ascii="times" w:hAnsi="times"/>
                <w:sz w:val="20"/>
              </w:rPr>
            </w:pPr>
            <w:r>
              <w:rPr>
                <w:rFonts w:ascii="times" w:hAnsi="times"/>
                <w:sz w:val="20"/>
              </w:rPr>
              <w:t>Inventory adjustments</w:t>
            </w:r>
            <w:r>
              <w:rPr>
                <w:rFonts w:ascii="times" w:hAnsi="times"/>
                <w:position w:val="7"/>
                <w:sz w:val="16"/>
                <w:sz w:val="20"/>
              </w:rPr>
              <w:t>(i)</w:t>
            </w:r>
          </w:p>
        </w:tc>
        <w:tc>
          <w:tcPr>
            <w:tcW w:w="174"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pPr>
            <w:r>
              <w:rPr/>
              <w:t> </w:t>
            </w:r>
          </w:p>
        </w:tc>
        <w:tc>
          <w:tcPr>
            <w:tcW w:w="829" w:type="dxa"/>
            <w:tcBorders/>
            <w:shd w:fill="CCEEFF" w:val="clear"/>
            <w:vAlign w:val="bottom"/>
          </w:tcPr>
          <w:p>
            <w:pPr>
              <w:pStyle w:val="TableContents"/>
              <w:spacing w:before="0" w:after="283"/>
              <w:jc w:val="right"/>
              <w:rPr>
                <w:rFonts w:ascii="times" w:hAnsi="times"/>
                <w:sz w:val="20"/>
              </w:rPr>
            </w:pPr>
            <w:r>
              <w:rPr>
                <w:rFonts w:ascii="times" w:hAnsi="times"/>
                <w:sz w:val="20"/>
              </w:rPr>
              <w:t>6,072</w:t>
            </w:r>
          </w:p>
        </w:tc>
        <w:tc>
          <w:tcPr>
            <w:tcW w:w="175"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pPr>
            <w:r>
              <w:rPr/>
              <w:t> </w:t>
            </w:r>
          </w:p>
        </w:tc>
        <w:tc>
          <w:tcPr>
            <w:tcW w:w="811" w:type="dxa"/>
            <w:tcBorders/>
            <w:shd w:fill="CCEEFF" w:val="clear"/>
            <w:vAlign w:val="bottom"/>
          </w:tcPr>
          <w:p>
            <w:pPr>
              <w:pStyle w:val="TableContents"/>
              <w:spacing w:before="0" w:after="283"/>
              <w:jc w:val="right"/>
              <w:rPr>
                <w:rFonts w:ascii="times" w:hAnsi="times"/>
                <w:sz w:val="20"/>
              </w:rPr>
            </w:pPr>
            <w:r>
              <w:rPr>
                <w:rFonts w:ascii="times" w:hAnsi="times"/>
                <w:sz w:val="20"/>
              </w:rPr>
              <w:t></w:t>
            </w:r>
          </w:p>
        </w:tc>
        <w:tc>
          <w:tcPr>
            <w:tcW w:w="174"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pPr>
            <w:r>
              <w:rPr/>
              <w:t> </w:t>
            </w:r>
          </w:p>
        </w:tc>
        <w:tc>
          <w:tcPr>
            <w:tcW w:w="811" w:type="dxa"/>
            <w:tcBorders/>
            <w:shd w:fill="CCEEFF" w:val="clear"/>
            <w:vAlign w:val="bottom"/>
          </w:tcPr>
          <w:p>
            <w:pPr>
              <w:pStyle w:val="TableContents"/>
              <w:spacing w:before="0" w:after="283"/>
              <w:jc w:val="right"/>
              <w:rPr>
                <w:rFonts w:ascii="times" w:hAnsi="times"/>
                <w:sz w:val="20"/>
              </w:rPr>
            </w:pPr>
            <w:r>
              <w:rPr>
                <w:rFonts w:ascii="times" w:hAnsi="times"/>
                <w:sz w:val="20"/>
              </w:rPr>
              <w:t></w:t>
            </w:r>
          </w:p>
        </w:tc>
        <w:tc>
          <w:tcPr>
            <w:tcW w:w="180" w:type="dxa"/>
            <w:tcBorders/>
            <w:shd w:fill="CCEEFF" w:val="clear"/>
            <w:vAlign w:val="bottom"/>
          </w:tcPr>
          <w:p>
            <w:pPr>
              <w:pStyle w:val="TableContents"/>
              <w:spacing w:before="0" w:after="283"/>
              <w:rPr/>
            </w:pPr>
            <w:r>
              <w:rPr/>
              <w:t> </w:t>
            </w:r>
          </w:p>
        </w:tc>
      </w:tr>
      <w:tr>
        <w:trPr/>
        <w:tc>
          <w:tcPr>
            <w:tcW w:w="6676" w:type="dxa"/>
            <w:tcBorders/>
            <w:shd w:fill="FFFFFF" w:val="clear"/>
            <w:vAlign w:val="bottom"/>
          </w:tcPr>
          <w:p>
            <w:pPr>
              <w:pStyle w:val="TableContents"/>
              <w:spacing w:before="0" w:after="283"/>
              <w:ind w:left="200" w:right="0" w:hanging="200"/>
              <w:rPr>
                <w:rFonts w:ascii="times" w:hAnsi="times"/>
                <w:sz w:val="20"/>
              </w:rPr>
            </w:pPr>
            <w:r>
              <w:rPr>
                <w:rFonts w:ascii="times" w:hAnsi="times"/>
                <w:sz w:val="20"/>
              </w:rPr>
              <w:t>Non-cash reclamation provision</w:t>
            </w:r>
          </w:p>
        </w:tc>
        <w:tc>
          <w:tcPr>
            <w:tcW w:w="174" w:type="dxa"/>
            <w:tcBorders/>
            <w:shd w:fill="FFFFFF" w:val="clear"/>
            <w:vAlign w:val="bottom"/>
          </w:tcPr>
          <w:p>
            <w:pPr>
              <w:pStyle w:val="TableContents"/>
              <w:spacing w:before="0" w:after="283"/>
              <w:rPr/>
            </w:pPr>
            <w:r>
              <w:rPr/>
              <w:t> </w:t>
            </w:r>
          </w:p>
        </w:tc>
        <w:tc>
          <w:tcPr>
            <w:tcW w:w="125" w:type="dxa"/>
            <w:tcBorders/>
            <w:shd w:fill="FFFFFF" w:val="clear"/>
            <w:vAlign w:val="bottom"/>
          </w:tcPr>
          <w:p>
            <w:pPr>
              <w:pStyle w:val="TableContents"/>
              <w:spacing w:before="0" w:after="283"/>
              <w:rPr/>
            </w:pPr>
            <w:r>
              <w:rPr/>
              <w:t> </w:t>
            </w:r>
          </w:p>
        </w:tc>
        <w:tc>
          <w:tcPr>
            <w:tcW w:w="829" w:type="dxa"/>
            <w:tcBorders/>
            <w:shd w:fill="FFFFFF" w:val="clear"/>
            <w:vAlign w:val="bottom"/>
          </w:tcPr>
          <w:p>
            <w:pPr>
              <w:pStyle w:val="TableContents"/>
              <w:spacing w:before="0" w:after="283"/>
              <w:jc w:val="right"/>
              <w:rPr>
                <w:rFonts w:ascii="times" w:hAnsi="times"/>
                <w:sz w:val="20"/>
              </w:rPr>
            </w:pPr>
            <w:r>
              <w:rPr>
                <w:rFonts w:ascii="times" w:hAnsi="times"/>
                <w:sz w:val="20"/>
              </w:rPr>
              <w:t>(25</w:t>
            </w:r>
          </w:p>
        </w:tc>
        <w:tc>
          <w:tcPr>
            <w:tcW w:w="175" w:type="dxa"/>
            <w:tcBorders/>
            <w:shd w:fill="FFFFFF" w:val="clear"/>
            <w:vAlign w:val="bottom"/>
          </w:tcPr>
          <w:p>
            <w:pPr>
              <w:pStyle w:val="TableContents"/>
              <w:spacing w:before="0" w:after="283"/>
              <w:rPr>
                <w:rFonts w:ascii="times" w:hAnsi="times"/>
                <w:sz w:val="20"/>
              </w:rPr>
            </w:pPr>
            <w:r>
              <w:rPr>
                <w:rFonts w:ascii="times" w:hAnsi="times"/>
                <w:sz w:val="20"/>
              </w:rPr>
              <w:t>)</w:t>
            </w:r>
          </w:p>
        </w:tc>
        <w:tc>
          <w:tcPr>
            <w:tcW w:w="125" w:type="dxa"/>
            <w:tcBorders/>
            <w:shd w:fill="FFFFFF" w:val="clear"/>
            <w:vAlign w:val="bottom"/>
          </w:tcPr>
          <w:p>
            <w:pPr>
              <w:pStyle w:val="TableContents"/>
              <w:spacing w:before="0" w:after="283"/>
              <w:rPr/>
            </w:pPr>
            <w:r>
              <w:rPr/>
              <w:t> </w:t>
            </w:r>
          </w:p>
        </w:tc>
        <w:tc>
          <w:tcPr>
            <w:tcW w:w="811" w:type="dxa"/>
            <w:tcBorders/>
            <w:shd w:fill="FFFFFF" w:val="clear"/>
            <w:vAlign w:val="bottom"/>
          </w:tcPr>
          <w:p>
            <w:pPr>
              <w:pStyle w:val="TableContents"/>
              <w:spacing w:before="0" w:after="283"/>
              <w:jc w:val="right"/>
              <w:rPr>
                <w:rFonts w:ascii="times" w:hAnsi="times"/>
                <w:sz w:val="20"/>
              </w:rPr>
            </w:pPr>
            <w:r>
              <w:rPr>
                <w:rFonts w:ascii="times" w:hAnsi="times"/>
                <w:sz w:val="20"/>
              </w:rPr>
              <w:t></w:t>
            </w:r>
          </w:p>
        </w:tc>
        <w:tc>
          <w:tcPr>
            <w:tcW w:w="174" w:type="dxa"/>
            <w:tcBorders/>
            <w:shd w:fill="FFFFFF" w:val="clear"/>
            <w:vAlign w:val="bottom"/>
          </w:tcPr>
          <w:p>
            <w:pPr>
              <w:pStyle w:val="TableContents"/>
              <w:spacing w:before="0" w:after="283"/>
              <w:rPr/>
            </w:pPr>
            <w:r>
              <w:rPr/>
              <w:t> </w:t>
            </w:r>
          </w:p>
        </w:tc>
        <w:tc>
          <w:tcPr>
            <w:tcW w:w="125" w:type="dxa"/>
            <w:tcBorders/>
            <w:shd w:fill="FFFFFF" w:val="clear"/>
            <w:vAlign w:val="bottom"/>
          </w:tcPr>
          <w:p>
            <w:pPr>
              <w:pStyle w:val="TableContents"/>
              <w:spacing w:before="0" w:after="283"/>
              <w:rPr/>
            </w:pPr>
            <w:r>
              <w:rPr/>
              <w:t> </w:t>
            </w:r>
          </w:p>
        </w:tc>
        <w:tc>
          <w:tcPr>
            <w:tcW w:w="811" w:type="dxa"/>
            <w:tcBorders/>
            <w:shd w:fill="FFFFFF" w:val="clear"/>
            <w:vAlign w:val="bottom"/>
          </w:tcPr>
          <w:p>
            <w:pPr>
              <w:pStyle w:val="TableContents"/>
              <w:spacing w:before="0" w:after="283"/>
              <w:jc w:val="right"/>
              <w:rPr>
                <w:rFonts w:ascii="times" w:hAnsi="times"/>
                <w:sz w:val="20"/>
              </w:rPr>
            </w:pPr>
            <w:r>
              <w:rPr>
                <w:rFonts w:ascii="times" w:hAnsi="times"/>
                <w:sz w:val="20"/>
              </w:rPr>
              <w:t></w:t>
            </w:r>
          </w:p>
        </w:tc>
        <w:tc>
          <w:tcPr>
            <w:tcW w:w="180" w:type="dxa"/>
            <w:tcBorders/>
            <w:shd w:fill="FFFFFF" w:val="clear"/>
            <w:vAlign w:val="bottom"/>
          </w:tcPr>
          <w:p>
            <w:pPr>
              <w:pStyle w:val="TableContents"/>
              <w:spacing w:before="0" w:after="283"/>
              <w:rPr/>
            </w:pPr>
            <w:r>
              <w:rPr/>
              <w:t> </w:t>
            </w:r>
          </w:p>
        </w:tc>
      </w:tr>
      <w:tr>
        <w:trPr/>
        <w:tc>
          <w:tcPr>
            <w:tcW w:w="6676" w:type="dxa"/>
            <w:tcBorders/>
            <w:shd w:fill="auto" w:val="clear"/>
            <w:vAlign w:val="bottom"/>
          </w:tcPr>
          <w:p>
            <w:pPr>
              <w:pStyle w:val="TableContents"/>
              <w:spacing w:before="0" w:after="283"/>
              <w:rPr/>
            </w:pPr>
            <w:r>
              <w:rPr/>
              <w:t> </w:t>
            </w:r>
          </w:p>
        </w:tc>
        <w:tc>
          <w:tcPr>
            <w:tcW w:w="174" w:type="dxa"/>
            <w:tcBorders/>
            <w:shd w:fill="auto" w:val="clear"/>
            <w:vAlign w:val="bottom"/>
          </w:tcPr>
          <w:p>
            <w:pPr>
              <w:pStyle w:val="TableContents"/>
              <w:spacing w:before="0" w:after="283"/>
              <w:rPr/>
            </w:pPr>
            <w:r>
              <w:rPr/>
              <w:t> </w:t>
            </w:r>
          </w:p>
        </w:tc>
        <w:tc>
          <w:tcPr>
            <w:tcW w:w="954" w:type="dxa"/>
            <w:gridSpan w:val="2"/>
            <w:tcBorders>
              <w:bottom w:val="single" w:sz="8" w:space="0" w:color="000000"/>
            </w:tcBorders>
            <w:shd w:fill="auto" w:val="clear"/>
            <w:tcMar>
              <w:bottom w:w="28" w:type="dxa"/>
            </w:tcMar>
            <w:vAlign w:val="bottom"/>
          </w:tcPr>
          <w:p>
            <w:pPr>
              <w:pStyle w:val="TableContents"/>
              <w:spacing w:before="0" w:after="283"/>
              <w:jc w:val="right"/>
              <w:rPr/>
            </w:pPr>
            <w:r>
              <w:rPr/>
              <w:t> </w:t>
            </w:r>
          </w:p>
        </w:tc>
        <w:tc>
          <w:tcPr>
            <w:tcW w:w="175" w:type="dxa"/>
            <w:tcBorders/>
            <w:shd w:fill="auto" w:val="clear"/>
            <w:vAlign w:val="bottom"/>
          </w:tcPr>
          <w:p>
            <w:pPr>
              <w:pStyle w:val="TableContents"/>
              <w:spacing w:before="0" w:after="283"/>
              <w:rPr/>
            </w:pPr>
            <w:r>
              <w:rPr/>
              <w:t> </w:t>
            </w:r>
          </w:p>
        </w:tc>
        <w:tc>
          <w:tcPr>
            <w:tcW w:w="936" w:type="dxa"/>
            <w:gridSpan w:val="2"/>
            <w:tcBorders>
              <w:bottom w:val="single" w:sz="8" w:space="0" w:color="000000"/>
            </w:tcBorders>
            <w:shd w:fill="auto" w:val="clear"/>
            <w:tcMar>
              <w:bottom w:w="28" w:type="dxa"/>
            </w:tcMar>
            <w:vAlign w:val="bottom"/>
          </w:tcPr>
          <w:p>
            <w:pPr>
              <w:pStyle w:val="TableContents"/>
              <w:spacing w:before="0" w:after="283"/>
              <w:jc w:val="right"/>
              <w:rPr/>
            </w:pPr>
            <w:r>
              <w:rPr/>
              <w:t> </w:t>
            </w:r>
          </w:p>
        </w:tc>
        <w:tc>
          <w:tcPr>
            <w:tcW w:w="174" w:type="dxa"/>
            <w:tcBorders/>
            <w:shd w:fill="auto" w:val="clear"/>
            <w:vAlign w:val="bottom"/>
          </w:tcPr>
          <w:p>
            <w:pPr>
              <w:pStyle w:val="TableContents"/>
              <w:spacing w:before="0" w:after="283"/>
              <w:rPr/>
            </w:pPr>
            <w:r>
              <w:rPr/>
              <w:t> </w:t>
            </w:r>
          </w:p>
        </w:tc>
        <w:tc>
          <w:tcPr>
            <w:tcW w:w="936" w:type="dxa"/>
            <w:gridSpan w:val="2"/>
            <w:tcBorders>
              <w:bottom w:val="single" w:sz="8" w:space="0" w:color="000000"/>
            </w:tcBorders>
            <w:shd w:fill="auto" w:val="clear"/>
            <w:tcMar>
              <w:bottom w:w="28" w:type="dxa"/>
            </w:tcMar>
            <w:vAlign w:val="bottom"/>
          </w:tcPr>
          <w:p>
            <w:pPr>
              <w:pStyle w:val="TableContents"/>
              <w:spacing w:before="0" w:after="283"/>
              <w:jc w:val="right"/>
              <w:rPr/>
            </w:pPr>
            <w:r>
              <w:rPr/>
              <w:t> </w:t>
            </w:r>
          </w:p>
        </w:tc>
        <w:tc>
          <w:tcPr>
            <w:tcW w:w="180" w:type="dxa"/>
            <w:tcBorders/>
            <w:shd w:fill="auto" w:val="clear"/>
            <w:vAlign w:val="bottom"/>
          </w:tcPr>
          <w:p>
            <w:pPr>
              <w:pStyle w:val="TableContents"/>
              <w:spacing w:before="0" w:after="283"/>
              <w:rPr/>
            </w:pPr>
            <w:r>
              <w:rPr/>
              <w:t> </w:t>
            </w:r>
          </w:p>
        </w:tc>
      </w:tr>
      <w:tr>
        <w:trPr/>
        <w:tc>
          <w:tcPr>
            <w:tcW w:w="6676" w:type="dxa"/>
            <w:tcBorders/>
            <w:shd w:fill="CCEEFF" w:val="clear"/>
            <w:vAlign w:val="bottom"/>
          </w:tcPr>
          <w:p>
            <w:pPr>
              <w:pStyle w:val="TableContents"/>
              <w:spacing w:before="0" w:after="283"/>
              <w:ind w:left="200" w:right="0" w:hanging="200"/>
              <w:rPr>
                <w:rFonts w:ascii="times" w:hAnsi="times"/>
                <w:sz w:val="20"/>
              </w:rPr>
            </w:pPr>
            <w:r>
              <w:rPr>
                <w:rFonts w:ascii="times" w:hAnsi="times"/>
                <w:sz w:val="20"/>
              </w:rPr>
              <w:t>Cash operating costs</w:t>
            </w:r>
          </w:p>
        </w:tc>
        <w:tc>
          <w:tcPr>
            <w:tcW w:w="174"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jc w:val="right"/>
              <w:rPr>
                <w:rFonts w:ascii="times" w:hAnsi="times"/>
                <w:sz w:val="20"/>
              </w:rPr>
            </w:pPr>
            <w:r>
              <w:rPr>
                <w:rFonts w:ascii="times" w:hAnsi="times"/>
                <w:sz w:val="20"/>
              </w:rPr>
              <w:t>$</w:t>
            </w:r>
          </w:p>
        </w:tc>
        <w:tc>
          <w:tcPr>
            <w:tcW w:w="829" w:type="dxa"/>
            <w:tcBorders/>
            <w:shd w:fill="CCEEFF" w:val="clear"/>
            <w:vAlign w:val="bottom"/>
          </w:tcPr>
          <w:p>
            <w:pPr>
              <w:pStyle w:val="TableContents"/>
              <w:spacing w:before="0" w:after="283"/>
              <w:jc w:val="right"/>
              <w:rPr>
                <w:rFonts w:ascii="times" w:hAnsi="times"/>
                <w:sz w:val="20"/>
              </w:rPr>
            </w:pPr>
            <w:r>
              <w:rPr>
                <w:rFonts w:ascii="times" w:hAnsi="times"/>
                <w:sz w:val="20"/>
              </w:rPr>
              <w:t>39,519</w:t>
            </w:r>
          </w:p>
        </w:tc>
        <w:tc>
          <w:tcPr>
            <w:tcW w:w="175"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jc w:val="right"/>
              <w:rPr>
                <w:rFonts w:ascii="times" w:hAnsi="times"/>
                <w:sz w:val="20"/>
              </w:rPr>
            </w:pPr>
            <w:r>
              <w:rPr>
                <w:rFonts w:ascii="times" w:hAnsi="times"/>
                <w:sz w:val="20"/>
              </w:rPr>
              <w:t>$</w:t>
            </w:r>
          </w:p>
        </w:tc>
        <w:tc>
          <w:tcPr>
            <w:tcW w:w="811" w:type="dxa"/>
            <w:tcBorders/>
            <w:shd w:fill="CCEEFF" w:val="clear"/>
            <w:vAlign w:val="bottom"/>
          </w:tcPr>
          <w:p>
            <w:pPr>
              <w:pStyle w:val="TableContents"/>
              <w:spacing w:before="0" w:after="283"/>
              <w:jc w:val="right"/>
              <w:rPr>
                <w:rFonts w:ascii="times" w:hAnsi="times"/>
                <w:sz w:val="20"/>
              </w:rPr>
            </w:pPr>
            <w:r>
              <w:rPr>
                <w:rFonts w:ascii="times" w:hAnsi="times"/>
                <w:sz w:val="20"/>
              </w:rPr>
              <w:t></w:t>
            </w:r>
          </w:p>
        </w:tc>
        <w:tc>
          <w:tcPr>
            <w:tcW w:w="174"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jc w:val="right"/>
              <w:rPr>
                <w:rFonts w:ascii="times" w:hAnsi="times"/>
                <w:sz w:val="20"/>
              </w:rPr>
            </w:pPr>
            <w:r>
              <w:rPr>
                <w:rFonts w:ascii="times" w:hAnsi="times"/>
                <w:sz w:val="20"/>
              </w:rPr>
              <w:t>$</w:t>
            </w:r>
          </w:p>
        </w:tc>
        <w:tc>
          <w:tcPr>
            <w:tcW w:w="811" w:type="dxa"/>
            <w:tcBorders/>
            <w:shd w:fill="CCEEFF" w:val="clear"/>
            <w:vAlign w:val="bottom"/>
          </w:tcPr>
          <w:p>
            <w:pPr>
              <w:pStyle w:val="TableContents"/>
              <w:spacing w:before="0" w:after="283"/>
              <w:jc w:val="right"/>
              <w:rPr>
                <w:rFonts w:ascii="times" w:hAnsi="times"/>
                <w:sz w:val="20"/>
              </w:rPr>
            </w:pPr>
            <w:r>
              <w:rPr>
                <w:rFonts w:ascii="times" w:hAnsi="times"/>
                <w:sz w:val="20"/>
              </w:rPr>
              <w:t></w:t>
            </w:r>
          </w:p>
        </w:tc>
        <w:tc>
          <w:tcPr>
            <w:tcW w:w="180" w:type="dxa"/>
            <w:tcBorders/>
            <w:shd w:fill="CCEEFF" w:val="clear"/>
            <w:vAlign w:val="bottom"/>
          </w:tcPr>
          <w:p>
            <w:pPr>
              <w:pStyle w:val="TableContents"/>
              <w:spacing w:before="0" w:after="283"/>
              <w:rPr/>
            </w:pPr>
            <w:r>
              <w:rPr/>
              <w:t> </w:t>
            </w:r>
          </w:p>
        </w:tc>
      </w:tr>
      <w:tr>
        <w:trPr/>
        <w:tc>
          <w:tcPr>
            <w:tcW w:w="6676" w:type="dxa"/>
            <w:tcBorders/>
            <w:shd w:fill="FFFFFF" w:val="clear"/>
            <w:vAlign w:val="bottom"/>
          </w:tcPr>
          <w:p>
            <w:pPr>
              <w:pStyle w:val="TableContents"/>
              <w:spacing w:before="0" w:after="283"/>
              <w:ind w:left="200" w:right="0" w:hanging="200"/>
              <w:rPr>
                <w:rFonts w:ascii="times" w:hAnsi="times"/>
                <w:sz w:val="20"/>
              </w:rPr>
            </w:pPr>
            <w:r>
              <w:rPr>
                <w:rFonts w:ascii="times" w:hAnsi="times"/>
                <w:sz w:val="20"/>
              </w:rPr>
              <w:t>Gold production (ounces)</w:t>
            </w:r>
          </w:p>
        </w:tc>
        <w:tc>
          <w:tcPr>
            <w:tcW w:w="174" w:type="dxa"/>
            <w:tcBorders/>
            <w:shd w:fill="FFFFFF" w:val="clear"/>
            <w:vAlign w:val="bottom"/>
          </w:tcPr>
          <w:p>
            <w:pPr>
              <w:pStyle w:val="TableContents"/>
              <w:spacing w:before="0" w:after="283"/>
              <w:rPr/>
            </w:pPr>
            <w:r>
              <w:rPr/>
              <w:t> </w:t>
            </w:r>
          </w:p>
        </w:tc>
        <w:tc>
          <w:tcPr>
            <w:tcW w:w="125" w:type="dxa"/>
            <w:tcBorders/>
            <w:shd w:fill="FFFFFF" w:val="clear"/>
            <w:vAlign w:val="bottom"/>
          </w:tcPr>
          <w:p>
            <w:pPr>
              <w:pStyle w:val="TableContents"/>
              <w:spacing w:before="0" w:after="283"/>
              <w:rPr/>
            </w:pPr>
            <w:r>
              <w:rPr/>
              <w:t> </w:t>
            </w:r>
          </w:p>
        </w:tc>
        <w:tc>
          <w:tcPr>
            <w:tcW w:w="829" w:type="dxa"/>
            <w:tcBorders/>
            <w:shd w:fill="FFFFFF" w:val="clear"/>
            <w:vAlign w:val="bottom"/>
          </w:tcPr>
          <w:p>
            <w:pPr>
              <w:pStyle w:val="TableContents"/>
              <w:spacing w:before="0" w:after="283"/>
              <w:jc w:val="right"/>
              <w:rPr>
                <w:rFonts w:ascii="times" w:hAnsi="times"/>
                <w:sz w:val="20"/>
              </w:rPr>
            </w:pPr>
            <w:r>
              <w:rPr>
                <w:rFonts w:ascii="times" w:hAnsi="times"/>
                <w:sz w:val="20"/>
              </w:rPr>
              <w:t>52,602</w:t>
            </w:r>
          </w:p>
        </w:tc>
        <w:tc>
          <w:tcPr>
            <w:tcW w:w="175" w:type="dxa"/>
            <w:tcBorders/>
            <w:shd w:fill="FFFFFF" w:val="clear"/>
            <w:vAlign w:val="bottom"/>
          </w:tcPr>
          <w:p>
            <w:pPr>
              <w:pStyle w:val="TableContents"/>
              <w:spacing w:before="0" w:after="283"/>
              <w:rPr/>
            </w:pPr>
            <w:r>
              <w:rPr/>
              <w:t> </w:t>
            </w:r>
          </w:p>
        </w:tc>
        <w:tc>
          <w:tcPr>
            <w:tcW w:w="125" w:type="dxa"/>
            <w:tcBorders/>
            <w:shd w:fill="FFFFFF" w:val="clear"/>
            <w:vAlign w:val="bottom"/>
          </w:tcPr>
          <w:p>
            <w:pPr>
              <w:pStyle w:val="TableContents"/>
              <w:spacing w:before="0" w:after="283"/>
              <w:rPr/>
            </w:pPr>
            <w:r>
              <w:rPr/>
              <w:t> </w:t>
            </w:r>
          </w:p>
        </w:tc>
        <w:tc>
          <w:tcPr>
            <w:tcW w:w="811" w:type="dxa"/>
            <w:tcBorders/>
            <w:shd w:fill="FFFFFF" w:val="clear"/>
            <w:vAlign w:val="bottom"/>
          </w:tcPr>
          <w:p>
            <w:pPr>
              <w:pStyle w:val="TableContents"/>
              <w:spacing w:before="0" w:after="283"/>
              <w:jc w:val="right"/>
              <w:rPr>
                <w:rFonts w:ascii="times" w:hAnsi="times"/>
                <w:sz w:val="20"/>
              </w:rPr>
            </w:pPr>
            <w:r>
              <w:rPr>
                <w:rFonts w:ascii="times" w:hAnsi="times"/>
                <w:sz w:val="20"/>
              </w:rPr>
              <w:t></w:t>
            </w:r>
          </w:p>
        </w:tc>
        <w:tc>
          <w:tcPr>
            <w:tcW w:w="174" w:type="dxa"/>
            <w:tcBorders/>
            <w:shd w:fill="FFFFFF" w:val="clear"/>
            <w:vAlign w:val="bottom"/>
          </w:tcPr>
          <w:p>
            <w:pPr>
              <w:pStyle w:val="TableContents"/>
              <w:spacing w:before="0" w:after="283"/>
              <w:rPr/>
            </w:pPr>
            <w:r>
              <w:rPr/>
              <w:t> </w:t>
            </w:r>
          </w:p>
        </w:tc>
        <w:tc>
          <w:tcPr>
            <w:tcW w:w="125" w:type="dxa"/>
            <w:tcBorders/>
            <w:shd w:fill="FFFFFF" w:val="clear"/>
            <w:vAlign w:val="bottom"/>
          </w:tcPr>
          <w:p>
            <w:pPr>
              <w:pStyle w:val="TableContents"/>
              <w:spacing w:before="0" w:after="283"/>
              <w:rPr/>
            </w:pPr>
            <w:r>
              <w:rPr/>
              <w:t> </w:t>
            </w:r>
          </w:p>
        </w:tc>
        <w:tc>
          <w:tcPr>
            <w:tcW w:w="811" w:type="dxa"/>
            <w:tcBorders/>
            <w:shd w:fill="FFFFFF" w:val="clear"/>
            <w:vAlign w:val="bottom"/>
          </w:tcPr>
          <w:p>
            <w:pPr>
              <w:pStyle w:val="TableContents"/>
              <w:spacing w:before="0" w:after="283"/>
              <w:jc w:val="right"/>
              <w:rPr>
                <w:rFonts w:ascii="times" w:hAnsi="times"/>
                <w:sz w:val="20"/>
              </w:rPr>
            </w:pPr>
            <w:r>
              <w:rPr>
                <w:rFonts w:ascii="times" w:hAnsi="times"/>
                <w:sz w:val="20"/>
              </w:rPr>
              <w:t></w:t>
            </w:r>
          </w:p>
        </w:tc>
        <w:tc>
          <w:tcPr>
            <w:tcW w:w="180" w:type="dxa"/>
            <w:tcBorders/>
            <w:shd w:fill="FFFFFF" w:val="clear"/>
            <w:vAlign w:val="bottom"/>
          </w:tcPr>
          <w:p>
            <w:pPr>
              <w:pStyle w:val="TableContents"/>
              <w:spacing w:before="0" w:after="283"/>
              <w:rPr/>
            </w:pPr>
            <w:r>
              <w:rPr/>
              <w:t> </w:t>
            </w:r>
          </w:p>
        </w:tc>
      </w:tr>
      <w:tr>
        <w:trPr/>
        <w:tc>
          <w:tcPr>
            <w:tcW w:w="6676" w:type="dxa"/>
            <w:tcBorders/>
            <w:shd w:fill="auto" w:val="clear"/>
            <w:vAlign w:val="bottom"/>
          </w:tcPr>
          <w:p>
            <w:pPr>
              <w:pStyle w:val="TableContents"/>
              <w:spacing w:before="0" w:after="283"/>
              <w:rPr/>
            </w:pPr>
            <w:r>
              <w:rPr/>
              <w:t> </w:t>
            </w:r>
          </w:p>
        </w:tc>
        <w:tc>
          <w:tcPr>
            <w:tcW w:w="174" w:type="dxa"/>
            <w:tcBorders/>
            <w:shd w:fill="auto" w:val="clear"/>
            <w:vAlign w:val="bottom"/>
          </w:tcPr>
          <w:p>
            <w:pPr>
              <w:pStyle w:val="TableContents"/>
              <w:spacing w:before="0" w:after="283"/>
              <w:rPr/>
            </w:pPr>
            <w:r>
              <w:rPr/>
              <w:t> </w:t>
            </w:r>
          </w:p>
        </w:tc>
        <w:tc>
          <w:tcPr>
            <w:tcW w:w="954" w:type="dxa"/>
            <w:gridSpan w:val="2"/>
            <w:tcBorders>
              <w:bottom w:val="single" w:sz="8" w:space="0" w:color="000000"/>
            </w:tcBorders>
            <w:shd w:fill="auto" w:val="clear"/>
            <w:tcMar>
              <w:bottom w:w="28" w:type="dxa"/>
            </w:tcMar>
            <w:vAlign w:val="bottom"/>
          </w:tcPr>
          <w:p>
            <w:pPr>
              <w:pStyle w:val="TableContents"/>
              <w:spacing w:before="0" w:after="283"/>
              <w:jc w:val="right"/>
              <w:rPr/>
            </w:pPr>
            <w:r>
              <w:rPr/>
              <w:t> </w:t>
            </w:r>
          </w:p>
        </w:tc>
        <w:tc>
          <w:tcPr>
            <w:tcW w:w="175" w:type="dxa"/>
            <w:tcBorders/>
            <w:shd w:fill="auto" w:val="clear"/>
            <w:vAlign w:val="bottom"/>
          </w:tcPr>
          <w:p>
            <w:pPr>
              <w:pStyle w:val="TableContents"/>
              <w:spacing w:before="0" w:after="283"/>
              <w:rPr/>
            </w:pPr>
            <w:r>
              <w:rPr/>
              <w:t> </w:t>
            </w:r>
          </w:p>
        </w:tc>
        <w:tc>
          <w:tcPr>
            <w:tcW w:w="936" w:type="dxa"/>
            <w:gridSpan w:val="2"/>
            <w:tcBorders>
              <w:bottom w:val="single" w:sz="8" w:space="0" w:color="000000"/>
            </w:tcBorders>
            <w:shd w:fill="auto" w:val="clear"/>
            <w:tcMar>
              <w:bottom w:w="28" w:type="dxa"/>
            </w:tcMar>
            <w:vAlign w:val="bottom"/>
          </w:tcPr>
          <w:p>
            <w:pPr>
              <w:pStyle w:val="TableContents"/>
              <w:spacing w:before="0" w:after="283"/>
              <w:jc w:val="right"/>
              <w:rPr/>
            </w:pPr>
            <w:r>
              <w:rPr/>
              <w:t> </w:t>
            </w:r>
          </w:p>
        </w:tc>
        <w:tc>
          <w:tcPr>
            <w:tcW w:w="174" w:type="dxa"/>
            <w:tcBorders/>
            <w:shd w:fill="auto" w:val="clear"/>
            <w:vAlign w:val="bottom"/>
          </w:tcPr>
          <w:p>
            <w:pPr>
              <w:pStyle w:val="TableContents"/>
              <w:spacing w:before="0" w:after="283"/>
              <w:rPr/>
            </w:pPr>
            <w:r>
              <w:rPr/>
              <w:t> </w:t>
            </w:r>
          </w:p>
        </w:tc>
        <w:tc>
          <w:tcPr>
            <w:tcW w:w="936" w:type="dxa"/>
            <w:gridSpan w:val="2"/>
            <w:tcBorders>
              <w:bottom w:val="single" w:sz="8" w:space="0" w:color="000000"/>
            </w:tcBorders>
            <w:shd w:fill="auto" w:val="clear"/>
            <w:tcMar>
              <w:bottom w:w="28" w:type="dxa"/>
            </w:tcMar>
            <w:vAlign w:val="bottom"/>
          </w:tcPr>
          <w:p>
            <w:pPr>
              <w:pStyle w:val="TableContents"/>
              <w:spacing w:before="0" w:after="283"/>
              <w:jc w:val="right"/>
              <w:rPr/>
            </w:pPr>
            <w:r>
              <w:rPr/>
              <w:t> </w:t>
            </w:r>
          </w:p>
        </w:tc>
        <w:tc>
          <w:tcPr>
            <w:tcW w:w="180" w:type="dxa"/>
            <w:tcBorders/>
            <w:shd w:fill="auto" w:val="clear"/>
            <w:vAlign w:val="bottom"/>
          </w:tcPr>
          <w:p>
            <w:pPr>
              <w:pStyle w:val="TableContents"/>
              <w:spacing w:before="0" w:after="283"/>
              <w:rPr/>
            </w:pPr>
            <w:r>
              <w:rPr/>
              <w:t> </w:t>
            </w:r>
          </w:p>
        </w:tc>
      </w:tr>
      <w:tr>
        <w:trPr/>
        <w:tc>
          <w:tcPr>
            <w:tcW w:w="6676" w:type="dxa"/>
            <w:tcBorders/>
            <w:shd w:fill="CCEEFF" w:val="clear"/>
            <w:vAlign w:val="bottom"/>
          </w:tcPr>
          <w:p>
            <w:pPr>
              <w:pStyle w:val="TableContents"/>
              <w:spacing w:before="0" w:after="283"/>
              <w:ind w:left="200" w:right="0" w:hanging="200"/>
              <w:rPr>
                <w:rFonts w:ascii="times" w:hAnsi="times"/>
                <w:sz w:val="20"/>
              </w:rPr>
            </w:pPr>
            <w:r>
              <w:rPr>
                <w:rFonts w:ascii="times" w:hAnsi="times"/>
                <w:sz w:val="20"/>
              </w:rPr>
              <w:t>Total cash costs (per ounce)</w:t>
            </w:r>
            <w:r>
              <w:rPr>
                <w:rFonts w:ascii="times" w:hAnsi="times"/>
                <w:position w:val="7"/>
                <w:sz w:val="16"/>
                <w:sz w:val="20"/>
              </w:rPr>
              <w:t>(ii)</w:t>
            </w:r>
          </w:p>
        </w:tc>
        <w:tc>
          <w:tcPr>
            <w:tcW w:w="174"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jc w:val="right"/>
              <w:rPr>
                <w:rFonts w:ascii="times" w:hAnsi="times"/>
                <w:sz w:val="20"/>
              </w:rPr>
            </w:pPr>
            <w:r>
              <w:rPr>
                <w:rFonts w:ascii="times" w:hAnsi="times"/>
                <w:sz w:val="20"/>
              </w:rPr>
              <w:t>$</w:t>
            </w:r>
          </w:p>
        </w:tc>
        <w:tc>
          <w:tcPr>
            <w:tcW w:w="829" w:type="dxa"/>
            <w:tcBorders/>
            <w:shd w:fill="CCEEFF" w:val="clear"/>
            <w:vAlign w:val="bottom"/>
          </w:tcPr>
          <w:p>
            <w:pPr>
              <w:pStyle w:val="TableContents"/>
              <w:spacing w:before="0" w:after="283"/>
              <w:jc w:val="right"/>
              <w:rPr>
                <w:rFonts w:ascii="times" w:hAnsi="times"/>
                <w:sz w:val="20"/>
              </w:rPr>
            </w:pPr>
            <w:r>
              <w:rPr>
                <w:rFonts w:ascii="times" w:hAnsi="times"/>
                <w:sz w:val="20"/>
              </w:rPr>
              <w:t>751</w:t>
            </w:r>
          </w:p>
        </w:tc>
        <w:tc>
          <w:tcPr>
            <w:tcW w:w="175"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jc w:val="right"/>
              <w:rPr>
                <w:rFonts w:ascii="times" w:hAnsi="times"/>
                <w:sz w:val="20"/>
              </w:rPr>
            </w:pPr>
            <w:r>
              <w:rPr>
                <w:rFonts w:ascii="times" w:hAnsi="times"/>
                <w:sz w:val="20"/>
              </w:rPr>
              <w:t>$</w:t>
            </w:r>
          </w:p>
        </w:tc>
        <w:tc>
          <w:tcPr>
            <w:tcW w:w="811" w:type="dxa"/>
            <w:tcBorders/>
            <w:shd w:fill="CCEEFF" w:val="clear"/>
            <w:vAlign w:val="bottom"/>
          </w:tcPr>
          <w:p>
            <w:pPr>
              <w:pStyle w:val="TableContents"/>
              <w:spacing w:before="0" w:after="283"/>
              <w:jc w:val="right"/>
              <w:rPr>
                <w:rFonts w:ascii="times" w:hAnsi="times"/>
                <w:sz w:val="20"/>
              </w:rPr>
            </w:pPr>
            <w:r>
              <w:rPr>
                <w:rFonts w:ascii="times" w:hAnsi="times"/>
                <w:sz w:val="20"/>
              </w:rPr>
              <w:t></w:t>
            </w:r>
          </w:p>
        </w:tc>
        <w:tc>
          <w:tcPr>
            <w:tcW w:w="174"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jc w:val="right"/>
              <w:rPr>
                <w:rFonts w:ascii="times" w:hAnsi="times"/>
                <w:sz w:val="20"/>
              </w:rPr>
            </w:pPr>
            <w:r>
              <w:rPr>
                <w:rFonts w:ascii="times" w:hAnsi="times"/>
                <w:sz w:val="20"/>
              </w:rPr>
              <w:t>$</w:t>
            </w:r>
          </w:p>
        </w:tc>
        <w:tc>
          <w:tcPr>
            <w:tcW w:w="811" w:type="dxa"/>
            <w:tcBorders/>
            <w:shd w:fill="CCEEFF" w:val="clear"/>
            <w:vAlign w:val="bottom"/>
          </w:tcPr>
          <w:p>
            <w:pPr>
              <w:pStyle w:val="TableContents"/>
              <w:spacing w:before="0" w:after="283"/>
              <w:jc w:val="right"/>
              <w:rPr>
                <w:rFonts w:ascii="times" w:hAnsi="times"/>
                <w:sz w:val="20"/>
              </w:rPr>
            </w:pPr>
            <w:r>
              <w:rPr>
                <w:rFonts w:ascii="times" w:hAnsi="times"/>
                <w:sz w:val="20"/>
              </w:rPr>
              <w:t></w:t>
            </w:r>
          </w:p>
        </w:tc>
        <w:tc>
          <w:tcPr>
            <w:tcW w:w="180" w:type="dxa"/>
            <w:tcBorders/>
            <w:shd w:fill="CCEEFF" w:val="clear"/>
            <w:vAlign w:val="bottom"/>
          </w:tcPr>
          <w:p>
            <w:pPr>
              <w:pStyle w:val="TableContents"/>
              <w:spacing w:before="0" w:after="283"/>
              <w:rPr/>
            </w:pPr>
            <w:r>
              <w:rPr/>
              <w:t> </w:t>
            </w:r>
          </w:p>
        </w:tc>
      </w:tr>
      <w:tr>
        <w:trPr/>
        <w:tc>
          <w:tcPr>
            <w:tcW w:w="6676" w:type="dxa"/>
            <w:tcBorders/>
            <w:shd w:fill="auto" w:val="clear"/>
            <w:vAlign w:val="bottom"/>
          </w:tcPr>
          <w:p>
            <w:pPr>
              <w:pStyle w:val="TableContents"/>
              <w:spacing w:before="0" w:after="283"/>
              <w:rPr/>
            </w:pPr>
            <w:r>
              <w:rPr/>
              <w:t> </w:t>
            </w:r>
          </w:p>
        </w:tc>
        <w:tc>
          <w:tcPr>
            <w:tcW w:w="174" w:type="dxa"/>
            <w:tcBorders/>
            <w:shd w:fill="auto" w:val="clear"/>
            <w:vAlign w:val="bottom"/>
          </w:tcPr>
          <w:p>
            <w:pPr>
              <w:pStyle w:val="TableContents"/>
              <w:spacing w:before="0" w:after="283"/>
              <w:rPr/>
            </w:pPr>
            <w:r>
              <w:rPr/>
              <w:t> </w:t>
            </w:r>
          </w:p>
        </w:tc>
        <w:tc>
          <w:tcPr>
            <w:tcW w:w="954" w:type="dxa"/>
            <w:gridSpan w:val="2"/>
            <w:tcBorders>
              <w:bottom w:val="double" w:sz="6" w:space="0" w:color="000000"/>
            </w:tcBorders>
            <w:shd w:fill="auto" w:val="clear"/>
            <w:tcMar>
              <w:bottom w:w="28" w:type="dxa"/>
            </w:tcMar>
            <w:vAlign w:val="bottom"/>
          </w:tcPr>
          <w:p>
            <w:pPr>
              <w:pStyle w:val="TableContents"/>
              <w:spacing w:before="0" w:after="283"/>
              <w:jc w:val="right"/>
              <w:rPr/>
            </w:pPr>
            <w:r>
              <w:rPr/>
              <w:t> </w:t>
            </w:r>
          </w:p>
        </w:tc>
        <w:tc>
          <w:tcPr>
            <w:tcW w:w="175" w:type="dxa"/>
            <w:tcBorders/>
            <w:shd w:fill="auto" w:val="clear"/>
            <w:vAlign w:val="bottom"/>
          </w:tcPr>
          <w:p>
            <w:pPr>
              <w:pStyle w:val="TableContents"/>
              <w:spacing w:before="0" w:after="283"/>
              <w:rPr/>
            </w:pPr>
            <w:r>
              <w:rPr/>
              <w:t> </w:t>
            </w:r>
          </w:p>
        </w:tc>
        <w:tc>
          <w:tcPr>
            <w:tcW w:w="936" w:type="dxa"/>
            <w:gridSpan w:val="2"/>
            <w:tcBorders>
              <w:bottom w:val="double" w:sz="6" w:space="0" w:color="000000"/>
            </w:tcBorders>
            <w:shd w:fill="auto" w:val="clear"/>
            <w:tcMar>
              <w:bottom w:w="28" w:type="dxa"/>
            </w:tcMar>
            <w:vAlign w:val="bottom"/>
          </w:tcPr>
          <w:p>
            <w:pPr>
              <w:pStyle w:val="TableContents"/>
              <w:spacing w:before="0" w:after="283"/>
              <w:jc w:val="right"/>
              <w:rPr/>
            </w:pPr>
            <w:r>
              <w:rPr/>
              <w:t> </w:t>
            </w:r>
          </w:p>
        </w:tc>
        <w:tc>
          <w:tcPr>
            <w:tcW w:w="174" w:type="dxa"/>
            <w:tcBorders/>
            <w:shd w:fill="auto" w:val="clear"/>
            <w:vAlign w:val="bottom"/>
          </w:tcPr>
          <w:p>
            <w:pPr>
              <w:pStyle w:val="TableContents"/>
              <w:spacing w:before="0" w:after="283"/>
              <w:rPr/>
            </w:pPr>
            <w:r>
              <w:rPr/>
              <w:t> </w:t>
            </w:r>
          </w:p>
        </w:tc>
        <w:tc>
          <w:tcPr>
            <w:tcW w:w="936" w:type="dxa"/>
            <w:gridSpan w:val="2"/>
            <w:tcBorders>
              <w:bottom w:val="double" w:sz="6" w:space="0" w:color="000000"/>
            </w:tcBorders>
            <w:shd w:fill="auto" w:val="clear"/>
            <w:tcMar>
              <w:bottom w:w="28" w:type="dxa"/>
            </w:tcMar>
            <w:vAlign w:val="bottom"/>
          </w:tcPr>
          <w:p>
            <w:pPr>
              <w:pStyle w:val="TableContents"/>
              <w:spacing w:before="0" w:after="283"/>
              <w:jc w:val="right"/>
              <w:rPr/>
            </w:pPr>
            <w:r>
              <w:rPr/>
              <w:t> </w:t>
            </w:r>
          </w:p>
        </w:tc>
        <w:tc>
          <w:tcPr>
            <w:tcW w:w="180" w:type="dxa"/>
            <w:tcBorders/>
            <w:shd w:fill="auto" w:val="clear"/>
            <w:vAlign w:val="bottom"/>
          </w:tcPr>
          <w:p>
            <w:pPr>
              <w:pStyle w:val="TableContents"/>
              <w:spacing w:before="0" w:after="283"/>
              <w:rPr/>
            </w:pPr>
            <w:r>
              <w:rPr/>
              <w:t> </w:t>
            </w:r>
          </w:p>
        </w:tc>
      </w:tr>
    </w:tbl>
    <w:p>
      <w:pPr>
        <w:pStyle w:val="TextBody"/>
        <w:jc w:val="both"/>
        <w:rPr/>
      </w:pPr>
      <w:r>
        <w:rPr/>
        <w:t> </w:t>
      </w:r>
    </w:p>
    <w:tbl>
      <w:tblPr>
        <w:tblW w:w="5000" w:type="pct"/>
        <w:jc w:val="center"/>
        <w:tblInd w:w="0" w:type="dxa"/>
        <w:tblCellMar>
          <w:top w:w="0" w:type="dxa"/>
          <w:left w:w="0" w:type="dxa"/>
          <w:bottom w:w="0" w:type="dxa"/>
          <w:right w:w="0" w:type="dxa"/>
        </w:tblCellMar>
      </w:tblPr>
      <w:tblGrid>
        <w:gridCol w:w="6677"/>
        <w:gridCol w:w="174"/>
        <w:gridCol w:w="125"/>
        <w:gridCol w:w="828"/>
        <w:gridCol w:w="175"/>
        <w:gridCol w:w="125"/>
        <w:gridCol w:w="811"/>
        <w:gridCol w:w="174"/>
        <w:gridCol w:w="125"/>
        <w:gridCol w:w="811"/>
        <w:gridCol w:w="180"/>
      </w:tblGrid>
      <w:tr>
        <w:trPr/>
        <w:tc>
          <w:tcPr>
            <w:tcW w:w="6677" w:type="dxa"/>
            <w:tcBorders/>
            <w:shd w:fill="auto" w:val="clear"/>
            <w:vAlign w:val="center"/>
          </w:tcPr>
          <w:p>
            <w:pPr>
              <w:pStyle w:val="TableContents"/>
              <w:spacing w:before="0" w:after="283"/>
              <w:rPr>
                <w:sz w:val="4"/>
                <w:szCs w:val="4"/>
              </w:rPr>
            </w:pPr>
            <w:r>
              <w:rPr>
                <w:sz w:val="4"/>
                <w:szCs w:val="4"/>
              </w:rPr>
            </w:r>
          </w:p>
        </w:tc>
        <w:tc>
          <w:tcPr>
            <w:tcW w:w="174" w:type="dxa"/>
            <w:tcBorders/>
            <w:shd w:fill="auto" w:val="clear"/>
            <w:vAlign w:val="center"/>
          </w:tcPr>
          <w:p>
            <w:pPr>
              <w:pStyle w:val="TableContents"/>
              <w:spacing w:before="0" w:after="283"/>
              <w:rPr>
                <w:sz w:val="4"/>
                <w:szCs w:val="4"/>
              </w:rPr>
            </w:pPr>
            <w:r>
              <w:rPr>
                <w:sz w:val="4"/>
                <w:szCs w:val="4"/>
              </w:rPr>
            </w:r>
          </w:p>
        </w:tc>
        <w:tc>
          <w:tcPr>
            <w:tcW w:w="125" w:type="dxa"/>
            <w:tcBorders/>
            <w:shd w:fill="auto" w:val="clear"/>
            <w:vAlign w:val="center"/>
          </w:tcPr>
          <w:p>
            <w:pPr>
              <w:pStyle w:val="TableContents"/>
              <w:spacing w:before="0" w:after="283"/>
              <w:rPr>
                <w:sz w:val="4"/>
                <w:szCs w:val="4"/>
              </w:rPr>
            </w:pPr>
            <w:r>
              <w:rPr>
                <w:sz w:val="4"/>
                <w:szCs w:val="4"/>
              </w:rPr>
            </w:r>
          </w:p>
        </w:tc>
        <w:tc>
          <w:tcPr>
            <w:tcW w:w="828" w:type="dxa"/>
            <w:tcBorders/>
            <w:shd w:fill="auto" w:val="clear"/>
            <w:vAlign w:val="center"/>
          </w:tcPr>
          <w:p>
            <w:pPr>
              <w:pStyle w:val="TableContents"/>
              <w:spacing w:before="0" w:after="283"/>
              <w:rPr>
                <w:sz w:val="4"/>
                <w:szCs w:val="4"/>
              </w:rPr>
            </w:pPr>
            <w:r>
              <w:rPr>
                <w:sz w:val="4"/>
                <w:szCs w:val="4"/>
              </w:rPr>
            </w:r>
          </w:p>
        </w:tc>
        <w:tc>
          <w:tcPr>
            <w:tcW w:w="175" w:type="dxa"/>
            <w:tcBorders/>
            <w:shd w:fill="auto" w:val="clear"/>
            <w:vAlign w:val="center"/>
          </w:tcPr>
          <w:p>
            <w:pPr>
              <w:pStyle w:val="TableContents"/>
              <w:spacing w:before="0" w:after="283"/>
              <w:rPr>
                <w:sz w:val="4"/>
                <w:szCs w:val="4"/>
              </w:rPr>
            </w:pPr>
            <w:r>
              <w:rPr>
                <w:sz w:val="4"/>
                <w:szCs w:val="4"/>
              </w:rPr>
            </w:r>
          </w:p>
        </w:tc>
        <w:tc>
          <w:tcPr>
            <w:tcW w:w="125" w:type="dxa"/>
            <w:tcBorders/>
            <w:shd w:fill="auto" w:val="clear"/>
            <w:vAlign w:val="center"/>
          </w:tcPr>
          <w:p>
            <w:pPr>
              <w:pStyle w:val="TableContents"/>
              <w:spacing w:before="0" w:after="283"/>
              <w:rPr>
                <w:sz w:val="4"/>
                <w:szCs w:val="4"/>
              </w:rPr>
            </w:pPr>
            <w:r>
              <w:rPr>
                <w:sz w:val="4"/>
                <w:szCs w:val="4"/>
              </w:rPr>
            </w:r>
          </w:p>
        </w:tc>
        <w:tc>
          <w:tcPr>
            <w:tcW w:w="811" w:type="dxa"/>
            <w:tcBorders/>
            <w:shd w:fill="auto" w:val="clear"/>
            <w:vAlign w:val="center"/>
          </w:tcPr>
          <w:p>
            <w:pPr>
              <w:pStyle w:val="TableContents"/>
              <w:spacing w:before="0" w:after="283"/>
              <w:rPr>
                <w:sz w:val="4"/>
                <w:szCs w:val="4"/>
              </w:rPr>
            </w:pPr>
            <w:r>
              <w:rPr>
                <w:sz w:val="4"/>
                <w:szCs w:val="4"/>
              </w:rPr>
            </w:r>
          </w:p>
        </w:tc>
        <w:tc>
          <w:tcPr>
            <w:tcW w:w="174" w:type="dxa"/>
            <w:tcBorders/>
            <w:shd w:fill="auto" w:val="clear"/>
            <w:vAlign w:val="center"/>
          </w:tcPr>
          <w:p>
            <w:pPr>
              <w:pStyle w:val="TableContents"/>
              <w:spacing w:before="0" w:after="283"/>
              <w:rPr>
                <w:sz w:val="4"/>
                <w:szCs w:val="4"/>
              </w:rPr>
            </w:pPr>
            <w:r>
              <w:rPr>
                <w:sz w:val="4"/>
                <w:szCs w:val="4"/>
              </w:rPr>
            </w:r>
          </w:p>
        </w:tc>
        <w:tc>
          <w:tcPr>
            <w:tcW w:w="125" w:type="dxa"/>
            <w:tcBorders/>
            <w:shd w:fill="auto" w:val="clear"/>
            <w:vAlign w:val="center"/>
          </w:tcPr>
          <w:p>
            <w:pPr>
              <w:pStyle w:val="TableContents"/>
              <w:spacing w:before="0" w:after="283"/>
              <w:rPr>
                <w:sz w:val="4"/>
                <w:szCs w:val="4"/>
              </w:rPr>
            </w:pPr>
            <w:r>
              <w:rPr>
                <w:sz w:val="4"/>
                <w:szCs w:val="4"/>
              </w:rPr>
            </w:r>
          </w:p>
        </w:tc>
        <w:tc>
          <w:tcPr>
            <w:tcW w:w="811" w:type="dxa"/>
            <w:tcBorders/>
            <w:shd w:fill="auto" w:val="clear"/>
            <w:vAlign w:val="center"/>
          </w:tcPr>
          <w:p>
            <w:pPr>
              <w:pStyle w:val="TableContents"/>
              <w:spacing w:before="0" w:after="283"/>
              <w:rPr>
                <w:sz w:val="4"/>
                <w:szCs w:val="4"/>
              </w:rPr>
            </w:pPr>
            <w:r>
              <w:rPr>
                <w:sz w:val="4"/>
                <w:szCs w:val="4"/>
              </w:rPr>
            </w:r>
          </w:p>
        </w:tc>
        <w:tc>
          <w:tcPr>
            <w:tcW w:w="180" w:type="dxa"/>
            <w:tcBorders/>
            <w:shd w:fill="auto" w:val="clear"/>
            <w:vAlign w:val="center"/>
          </w:tcPr>
          <w:p>
            <w:pPr>
              <w:pStyle w:val="TableContents"/>
              <w:spacing w:before="0" w:after="283"/>
              <w:rPr>
                <w:sz w:val="4"/>
                <w:szCs w:val="4"/>
              </w:rPr>
            </w:pPr>
            <w:r>
              <w:rPr>
                <w:sz w:val="4"/>
                <w:szCs w:val="4"/>
              </w:rPr>
            </w:r>
          </w:p>
        </w:tc>
      </w:tr>
      <w:tr>
        <w:trPr/>
        <w:tc>
          <w:tcPr>
            <w:tcW w:w="6677" w:type="dxa"/>
            <w:tcBorders/>
            <w:shd w:fill="auto" w:val="clear"/>
            <w:vAlign w:val="bottom"/>
          </w:tcPr>
          <w:p>
            <w:pPr>
              <w:pStyle w:val="TableHeading"/>
              <w:spacing w:before="0" w:after="0"/>
              <w:jc w:val="left"/>
              <w:rPr>
                <w:rFonts w:ascii="times" w:hAnsi="times"/>
                <w:b/>
                <w:sz w:val="14"/>
                <w:bdr w:val="single" w:sz="8" w:space="1" w:color="000000"/>
              </w:rPr>
            </w:pPr>
            <w:r>
              <w:rPr>
                <w:rFonts w:ascii="times" w:hAnsi="times"/>
                <w:b/>
                <w:sz w:val="14"/>
                <w:bdr w:val="single" w:sz="8" w:space="1" w:color="000000"/>
              </w:rPr>
              <w:t xml:space="preserve">Kittila Cash Costs per Ounce </w:t>
            </w:r>
          </w:p>
        </w:tc>
        <w:tc>
          <w:tcPr>
            <w:tcW w:w="174" w:type="dxa"/>
            <w:tcBorders/>
            <w:shd w:fill="auto" w:val="clear"/>
            <w:vAlign w:val="bottom"/>
          </w:tcPr>
          <w:p>
            <w:pPr>
              <w:pStyle w:val="TableHeading"/>
              <w:suppressLineNumbers/>
              <w:spacing w:before="0" w:after="283"/>
              <w:jc w:val="center"/>
              <w:rPr/>
            </w:pPr>
            <w:r>
              <w:rPr/>
              <w:t> </w:t>
            </w:r>
          </w:p>
        </w:tc>
        <w:tc>
          <w:tcPr>
            <w:tcW w:w="953" w:type="dxa"/>
            <w:gridSpan w:val="2"/>
            <w:tcBorders>
              <w:bottom w:val="single" w:sz="8" w:space="0" w:color="000000"/>
            </w:tcBorders>
            <w:shd w:fill="auto" w:val="clear"/>
            <w:tcMar>
              <w:bottom w:w="28" w:type="dxa"/>
            </w:tcMar>
            <w:vAlign w:val="bottom"/>
          </w:tcPr>
          <w:p>
            <w:pPr>
              <w:pStyle w:val="TableHeading"/>
              <w:spacing w:before="0" w:after="283"/>
              <w:jc w:val="center"/>
              <w:rPr>
                <w:rFonts w:ascii="times" w:hAnsi="times"/>
                <w:b/>
                <w:sz w:val="14"/>
              </w:rPr>
            </w:pPr>
            <w:r>
              <w:rPr>
                <w:rFonts w:ascii="times" w:hAnsi="times"/>
                <w:b/>
                <w:sz w:val="14"/>
              </w:rPr>
              <w:t xml:space="preserve">2009 </w:t>
            </w:r>
          </w:p>
        </w:tc>
        <w:tc>
          <w:tcPr>
            <w:tcW w:w="175" w:type="dxa"/>
            <w:tcBorders/>
            <w:shd w:fill="auto" w:val="clear"/>
            <w:vAlign w:val="bottom"/>
          </w:tcPr>
          <w:p>
            <w:pPr>
              <w:pStyle w:val="TableHeading"/>
              <w:suppressLineNumbers/>
              <w:spacing w:before="0" w:after="283"/>
              <w:jc w:val="center"/>
              <w:rPr/>
            </w:pPr>
            <w:r>
              <w:rPr/>
              <w:t> </w:t>
            </w:r>
          </w:p>
        </w:tc>
        <w:tc>
          <w:tcPr>
            <w:tcW w:w="936" w:type="dxa"/>
            <w:gridSpan w:val="2"/>
            <w:tcBorders>
              <w:bottom w:val="single" w:sz="8" w:space="0" w:color="000000"/>
            </w:tcBorders>
            <w:shd w:fill="auto" w:val="clear"/>
            <w:tcMar>
              <w:bottom w:w="28" w:type="dxa"/>
            </w:tcMar>
            <w:vAlign w:val="bottom"/>
          </w:tcPr>
          <w:p>
            <w:pPr>
              <w:pStyle w:val="TableHeading"/>
              <w:spacing w:before="0" w:after="283"/>
              <w:jc w:val="center"/>
              <w:rPr>
                <w:rFonts w:ascii="times" w:hAnsi="times"/>
                <w:b/>
                <w:sz w:val="14"/>
              </w:rPr>
            </w:pPr>
            <w:r>
              <w:rPr>
                <w:rFonts w:ascii="times" w:hAnsi="times"/>
                <w:b/>
                <w:sz w:val="14"/>
              </w:rPr>
              <w:t xml:space="preserve">2008 </w:t>
            </w:r>
          </w:p>
        </w:tc>
        <w:tc>
          <w:tcPr>
            <w:tcW w:w="174" w:type="dxa"/>
            <w:tcBorders/>
            <w:shd w:fill="auto" w:val="clear"/>
            <w:vAlign w:val="bottom"/>
          </w:tcPr>
          <w:p>
            <w:pPr>
              <w:pStyle w:val="TableHeading"/>
              <w:suppressLineNumbers/>
              <w:spacing w:before="0" w:after="283"/>
              <w:jc w:val="center"/>
              <w:rPr/>
            </w:pPr>
            <w:r>
              <w:rPr/>
              <w:t> </w:t>
            </w:r>
          </w:p>
        </w:tc>
        <w:tc>
          <w:tcPr>
            <w:tcW w:w="936" w:type="dxa"/>
            <w:gridSpan w:val="2"/>
            <w:tcBorders>
              <w:bottom w:val="single" w:sz="8" w:space="0" w:color="000000"/>
            </w:tcBorders>
            <w:shd w:fill="auto" w:val="clear"/>
            <w:tcMar>
              <w:bottom w:w="28" w:type="dxa"/>
            </w:tcMar>
            <w:vAlign w:val="bottom"/>
          </w:tcPr>
          <w:p>
            <w:pPr>
              <w:pStyle w:val="TableHeading"/>
              <w:spacing w:before="0" w:after="283"/>
              <w:jc w:val="center"/>
              <w:rPr>
                <w:rFonts w:ascii="times" w:hAnsi="times"/>
                <w:b/>
                <w:sz w:val="14"/>
              </w:rPr>
            </w:pPr>
            <w:r>
              <w:rPr>
                <w:rFonts w:ascii="times" w:hAnsi="times"/>
                <w:b/>
                <w:sz w:val="14"/>
              </w:rPr>
              <w:t xml:space="preserve">2007 </w:t>
            </w:r>
          </w:p>
        </w:tc>
        <w:tc>
          <w:tcPr>
            <w:tcW w:w="180" w:type="dxa"/>
            <w:tcBorders/>
            <w:shd w:fill="auto" w:val="clear"/>
            <w:vAlign w:val="bottom"/>
          </w:tcPr>
          <w:p>
            <w:pPr>
              <w:pStyle w:val="TableHeading"/>
              <w:suppressLineNumbers/>
              <w:spacing w:before="0" w:after="283"/>
              <w:jc w:val="center"/>
              <w:rPr/>
            </w:pPr>
            <w:r>
              <w:rPr/>
              <w:t> </w:t>
            </w:r>
          </w:p>
        </w:tc>
      </w:tr>
      <w:tr>
        <w:trPr/>
        <w:tc>
          <w:tcPr>
            <w:tcW w:w="6677" w:type="dxa"/>
            <w:tcBorders/>
            <w:shd w:fill="auto" w:val="clear"/>
            <w:vAlign w:val="bottom"/>
          </w:tcPr>
          <w:p>
            <w:pPr>
              <w:pStyle w:val="TableHeading"/>
              <w:spacing w:before="0" w:after="283"/>
              <w:jc w:val="left"/>
              <w:rPr/>
            </w:pPr>
            <w:r>
              <w:rPr/>
              <w:t> </w:t>
            </w:r>
          </w:p>
        </w:tc>
        <w:tc>
          <w:tcPr>
            <w:tcW w:w="174" w:type="dxa"/>
            <w:tcBorders/>
            <w:shd w:fill="auto" w:val="clear"/>
            <w:vAlign w:val="bottom"/>
          </w:tcPr>
          <w:p>
            <w:pPr>
              <w:pStyle w:val="TableHeading"/>
              <w:suppressLineNumbers/>
              <w:spacing w:before="0" w:after="283"/>
              <w:jc w:val="center"/>
              <w:rPr/>
            </w:pPr>
            <w:r>
              <w:rPr/>
              <w:t> </w:t>
            </w:r>
          </w:p>
        </w:tc>
        <w:tc>
          <w:tcPr>
            <w:tcW w:w="3174" w:type="dxa"/>
            <w:gridSpan w:val="8"/>
            <w:tcBorders/>
            <w:shd w:fill="auto" w:val="clear"/>
            <w:vAlign w:val="bottom"/>
          </w:tcPr>
          <w:p>
            <w:pPr>
              <w:pStyle w:val="TableHeading"/>
              <w:spacing w:before="0" w:after="283"/>
              <w:jc w:val="center"/>
              <w:rPr>
                <w:rFonts w:ascii="times" w:hAnsi="times"/>
                <w:sz w:val="14"/>
              </w:rPr>
            </w:pPr>
            <w:r>
              <w:rPr>
                <w:rFonts w:ascii="times" w:hAnsi="times"/>
                <w:sz w:val="14"/>
              </w:rPr>
              <w:t>(thousands, except as noted)</w:t>
            </w:r>
          </w:p>
        </w:tc>
        <w:tc>
          <w:tcPr>
            <w:tcW w:w="180" w:type="dxa"/>
            <w:tcBorders/>
            <w:shd w:fill="auto" w:val="clear"/>
            <w:vAlign w:val="bottom"/>
          </w:tcPr>
          <w:p>
            <w:pPr>
              <w:pStyle w:val="TableHeading"/>
              <w:suppressLineNumbers/>
              <w:spacing w:before="0" w:after="283"/>
              <w:jc w:val="center"/>
              <w:rPr/>
            </w:pPr>
            <w:r>
              <w:rPr/>
              <w:t> </w:t>
            </w:r>
          </w:p>
        </w:tc>
      </w:tr>
      <w:tr>
        <w:trPr/>
        <w:tc>
          <w:tcPr>
            <w:tcW w:w="6677" w:type="dxa"/>
            <w:tcBorders/>
            <w:shd w:fill="CCEEFF" w:val="clear"/>
            <w:vAlign w:val="bottom"/>
          </w:tcPr>
          <w:p>
            <w:pPr>
              <w:pStyle w:val="TableContents"/>
              <w:spacing w:before="0" w:after="283"/>
              <w:ind w:left="200" w:right="0" w:hanging="200"/>
              <w:rPr>
                <w:rFonts w:ascii="times" w:hAnsi="times"/>
                <w:sz w:val="20"/>
              </w:rPr>
            </w:pPr>
            <w:r>
              <w:rPr>
                <w:rFonts w:ascii="times" w:hAnsi="times"/>
                <w:sz w:val="20"/>
              </w:rPr>
              <w:t>Production costs per Consolidated Statements of Income and Comprehensive Income</w:t>
            </w:r>
          </w:p>
        </w:tc>
        <w:tc>
          <w:tcPr>
            <w:tcW w:w="174"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jc w:val="right"/>
              <w:rPr>
                <w:rFonts w:ascii="times" w:hAnsi="times"/>
                <w:sz w:val="20"/>
              </w:rPr>
            </w:pPr>
            <w:r>
              <w:rPr>
                <w:rFonts w:ascii="times" w:hAnsi="times"/>
                <w:sz w:val="20"/>
              </w:rPr>
              <w:t>$</w:t>
            </w:r>
          </w:p>
        </w:tc>
        <w:tc>
          <w:tcPr>
            <w:tcW w:w="828" w:type="dxa"/>
            <w:tcBorders/>
            <w:shd w:fill="CCEEFF" w:val="clear"/>
            <w:vAlign w:val="bottom"/>
          </w:tcPr>
          <w:p>
            <w:pPr>
              <w:pStyle w:val="TableContents"/>
              <w:spacing w:before="0" w:after="283"/>
              <w:jc w:val="right"/>
              <w:rPr>
                <w:rFonts w:ascii="times" w:hAnsi="times"/>
                <w:sz w:val="20"/>
              </w:rPr>
            </w:pPr>
            <w:r>
              <w:rPr>
                <w:rFonts w:ascii="times" w:hAnsi="times"/>
                <w:sz w:val="20"/>
              </w:rPr>
              <w:t>42,464</w:t>
            </w:r>
          </w:p>
        </w:tc>
        <w:tc>
          <w:tcPr>
            <w:tcW w:w="175"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jc w:val="right"/>
              <w:rPr>
                <w:rFonts w:ascii="times" w:hAnsi="times"/>
                <w:sz w:val="20"/>
              </w:rPr>
            </w:pPr>
            <w:r>
              <w:rPr>
                <w:rFonts w:ascii="times" w:hAnsi="times"/>
                <w:sz w:val="20"/>
              </w:rPr>
              <w:t>$</w:t>
            </w:r>
          </w:p>
        </w:tc>
        <w:tc>
          <w:tcPr>
            <w:tcW w:w="811" w:type="dxa"/>
            <w:tcBorders/>
            <w:shd w:fill="CCEEFF" w:val="clear"/>
            <w:vAlign w:val="bottom"/>
          </w:tcPr>
          <w:p>
            <w:pPr>
              <w:pStyle w:val="TableContents"/>
              <w:spacing w:before="0" w:after="283"/>
              <w:jc w:val="right"/>
              <w:rPr>
                <w:rFonts w:ascii="times" w:hAnsi="times"/>
                <w:sz w:val="20"/>
              </w:rPr>
            </w:pPr>
            <w:r>
              <w:rPr>
                <w:rFonts w:ascii="times" w:hAnsi="times"/>
                <w:sz w:val="20"/>
              </w:rPr>
              <w:t></w:t>
            </w:r>
          </w:p>
        </w:tc>
        <w:tc>
          <w:tcPr>
            <w:tcW w:w="174"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jc w:val="right"/>
              <w:rPr>
                <w:rFonts w:ascii="times" w:hAnsi="times"/>
                <w:sz w:val="20"/>
              </w:rPr>
            </w:pPr>
            <w:r>
              <w:rPr>
                <w:rFonts w:ascii="times" w:hAnsi="times"/>
                <w:sz w:val="20"/>
              </w:rPr>
              <w:t>$</w:t>
            </w:r>
          </w:p>
        </w:tc>
        <w:tc>
          <w:tcPr>
            <w:tcW w:w="811" w:type="dxa"/>
            <w:tcBorders/>
            <w:shd w:fill="CCEEFF" w:val="clear"/>
            <w:vAlign w:val="bottom"/>
          </w:tcPr>
          <w:p>
            <w:pPr>
              <w:pStyle w:val="TableContents"/>
              <w:spacing w:before="0" w:after="283"/>
              <w:jc w:val="right"/>
              <w:rPr>
                <w:rFonts w:ascii="times" w:hAnsi="times"/>
                <w:sz w:val="20"/>
              </w:rPr>
            </w:pPr>
            <w:r>
              <w:rPr>
                <w:rFonts w:ascii="times" w:hAnsi="times"/>
                <w:sz w:val="20"/>
              </w:rPr>
              <w:t></w:t>
            </w:r>
          </w:p>
        </w:tc>
        <w:tc>
          <w:tcPr>
            <w:tcW w:w="180" w:type="dxa"/>
            <w:tcBorders/>
            <w:shd w:fill="CCEEFF" w:val="clear"/>
            <w:vAlign w:val="bottom"/>
          </w:tcPr>
          <w:p>
            <w:pPr>
              <w:pStyle w:val="TableContents"/>
              <w:spacing w:before="0" w:after="283"/>
              <w:rPr/>
            </w:pPr>
            <w:r>
              <w:rPr/>
              <w:t> </w:t>
            </w:r>
          </w:p>
        </w:tc>
      </w:tr>
      <w:tr>
        <w:trPr/>
        <w:tc>
          <w:tcPr>
            <w:tcW w:w="6677" w:type="dxa"/>
            <w:tcBorders/>
            <w:shd w:fill="FFFFFF" w:val="clear"/>
            <w:vAlign w:val="bottom"/>
          </w:tcPr>
          <w:p>
            <w:pPr>
              <w:pStyle w:val="TableContents"/>
              <w:spacing w:before="0" w:after="283"/>
              <w:ind w:left="200" w:right="0" w:hanging="200"/>
              <w:rPr>
                <w:rFonts w:ascii="times" w:hAnsi="times"/>
                <w:sz w:val="20"/>
              </w:rPr>
            </w:pPr>
            <w:r>
              <w:rPr>
                <w:rFonts w:ascii="times" w:hAnsi="times"/>
                <w:sz w:val="20"/>
              </w:rPr>
              <w:t>Adjustments:</w:t>
            </w:r>
          </w:p>
        </w:tc>
        <w:tc>
          <w:tcPr>
            <w:tcW w:w="174" w:type="dxa"/>
            <w:tcBorders/>
            <w:shd w:fill="FFFFFF" w:val="clear"/>
            <w:vAlign w:val="bottom"/>
          </w:tcPr>
          <w:p>
            <w:pPr>
              <w:pStyle w:val="TableContents"/>
              <w:spacing w:before="0" w:after="283"/>
              <w:rPr/>
            </w:pPr>
            <w:r>
              <w:rPr/>
              <w:t> </w:t>
            </w:r>
          </w:p>
        </w:tc>
        <w:tc>
          <w:tcPr>
            <w:tcW w:w="125" w:type="dxa"/>
            <w:tcBorders/>
            <w:shd w:fill="FFFFFF" w:val="clear"/>
            <w:vAlign w:val="bottom"/>
          </w:tcPr>
          <w:p>
            <w:pPr>
              <w:pStyle w:val="TableContents"/>
              <w:spacing w:before="0" w:after="283"/>
              <w:rPr/>
            </w:pPr>
            <w:r>
              <w:rPr/>
              <w:t> </w:t>
            </w:r>
          </w:p>
        </w:tc>
        <w:tc>
          <w:tcPr>
            <w:tcW w:w="828" w:type="dxa"/>
            <w:tcBorders/>
            <w:shd w:fill="FFFFFF" w:val="clear"/>
            <w:vAlign w:val="bottom"/>
          </w:tcPr>
          <w:p>
            <w:pPr>
              <w:pStyle w:val="TableContents"/>
              <w:spacing w:before="0" w:after="283"/>
              <w:rPr/>
            </w:pPr>
            <w:r>
              <w:rPr/>
              <w:t> </w:t>
            </w:r>
          </w:p>
        </w:tc>
        <w:tc>
          <w:tcPr>
            <w:tcW w:w="175" w:type="dxa"/>
            <w:tcBorders/>
            <w:shd w:fill="FFFFFF" w:val="clear"/>
            <w:vAlign w:val="bottom"/>
          </w:tcPr>
          <w:p>
            <w:pPr>
              <w:pStyle w:val="TableContents"/>
              <w:spacing w:before="0" w:after="283"/>
              <w:rPr/>
            </w:pPr>
            <w:r>
              <w:rPr/>
              <w:t> </w:t>
            </w:r>
          </w:p>
        </w:tc>
        <w:tc>
          <w:tcPr>
            <w:tcW w:w="125" w:type="dxa"/>
            <w:tcBorders/>
            <w:shd w:fill="FFFFFF" w:val="clear"/>
            <w:vAlign w:val="bottom"/>
          </w:tcPr>
          <w:p>
            <w:pPr>
              <w:pStyle w:val="TableContents"/>
              <w:spacing w:before="0" w:after="283"/>
              <w:rPr/>
            </w:pPr>
            <w:r>
              <w:rPr/>
              <w:t> </w:t>
            </w:r>
          </w:p>
        </w:tc>
        <w:tc>
          <w:tcPr>
            <w:tcW w:w="811" w:type="dxa"/>
            <w:tcBorders/>
            <w:shd w:fill="FFFFFF" w:val="clear"/>
            <w:vAlign w:val="bottom"/>
          </w:tcPr>
          <w:p>
            <w:pPr>
              <w:pStyle w:val="TableContents"/>
              <w:spacing w:before="0" w:after="283"/>
              <w:rPr/>
            </w:pPr>
            <w:r>
              <w:rPr/>
              <w:t> </w:t>
            </w:r>
          </w:p>
        </w:tc>
        <w:tc>
          <w:tcPr>
            <w:tcW w:w="174" w:type="dxa"/>
            <w:tcBorders/>
            <w:shd w:fill="FFFFFF" w:val="clear"/>
            <w:vAlign w:val="bottom"/>
          </w:tcPr>
          <w:p>
            <w:pPr>
              <w:pStyle w:val="TableContents"/>
              <w:spacing w:before="0" w:after="283"/>
              <w:rPr/>
            </w:pPr>
            <w:r>
              <w:rPr/>
              <w:t> </w:t>
            </w:r>
          </w:p>
        </w:tc>
        <w:tc>
          <w:tcPr>
            <w:tcW w:w="125" w:type="dxa"/>
            <w:tcBorders/>
            <w:shd w:fill="FFFFFF" w:val="clear"/>
            <w:vAlign w:val="bottom"/>
          </w:tcPr>
          <w:p>
            <w:pPr>
              <w:pStyle w:val="TableContents"/>
              <w:spacing w:before="0" w:after="283"/>
              <w:rPr/>
            </w:pPr>
            <w:r>
              <w:rPr/>
              <w:t> </w:t>
            </w:r>
          </w:p>
        </w:tc>
        <w:tc>
          <w:tcPr>
            <w:tcW w:w="811" w:type="dxa"/>
            <w:tcBorders/>
            <w:shd w:fill="FFFFFF" w:val="clear"/>
            <w:vAlign w:val="bottom"/>
          </w:tcPr>
          <w:p>
            <w:pPr>
              <w:pStyle w:val="TableContents"/>
              <w:spacing w:before="0" w:after="283"/>
              <w:rPr/>
            </w:pPr>
            <w:r>
              <w:rPr/>
              <w:t> </w:t>
            </w:r>
          </w:p>
        </w:tc>
        <w:tc>
          <w:tcPr>
            <w:tcW w:w="180" w:type="dxa"/>
            <w:tcBorders/>
            <w:shd w:fill="FFFFFF" w:val="clear"/>
            <w:vAlign w:val="bottom"/>
          </w:tcPr>
          <w:p>
            <w:pPr>
              <w:pStyle w:val="TableContents"/>
              <w:spacing w:before="0" w:after="283"/>
              <w:rPr/>
            </w:pPr>
            <w:r>
              <w:rPr/>
              <w:t> </w:t>
            </w:r>
          </w:p>
        </w:tc>
      </w:tr>
      <w:tr>
        <w:trPr/>
        <w:tc>
          <w:tcPr>
            <w:tcW w:w="6677" w:type="dxa"/>
            <w:tcBorders/>
            <w:shd w:fill="CCEEFF" w:val="clear"/>
            <w:vAlign w:val="bottom"/>
          </w:tcPr>
          <w:p>
            <w:pPr>
              <w:pStyle w:val="TableContents"/>
              <w:spacing w:before="0" w:after="283"/>
              <w:ind w:left="200" w:right="0" w:hanging="200"/>
              <w:rPr>
                <w:rFonts w:ascii="times" w:hAnsi="times"/>
                <w:sz w:val="20"/>
              </w:rPr>
            </w:pPr>
            <w:r>
              <w:rPr>
                <w:rFonts w:ascii="times" w:hAnsi="times"/>
                <w:sz w:val="20"/>
              </w:rPr>
              <w:t>Inventory adjustments</w:t>
            </w:r>
            <w:r>
              <w:rPr>
                <w:rFonts w:ascii="times" w:hAnsi="times"/>
                <w:position w:val="7"/>
                <w:sz w:val="16"/>
                <w:sz w:val="20"/>
              </w:rPr>
              <w:t>(i)</w:t>
            </w:r>
          </w:p>
        </w:tc>
        <w:tc>
          <w:tcPr>
            <w:tcW w:w="174"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pPr>
            <w:r>
              <w:rPr/>
              <w:t> </w:t>
            </w:r>
          </w:p>
        </w:tc>
        <w:tc>
          <w:tcPr>
            <w:tcW w:w="828" w:type="dxa"/>
            <w:tcBorders/>
            <w:shd w:fill="CCEEFF" w:val="clear"/>
            <w:vAlign w:val="bottom"/>
          </w:tcPr>
          <w:p>
            <w:pPr>
              <w:pStyle w:val="TableContents"/>
              <w:spacing w:before="0" w:after="283"/>
              <w:jc w:val="right"/>
              <w:rPr>
                <w:rFonts w:ascii="times" w:hAnsi="times"/>
                <w:sz w:val="20"/>
              </w:rPr>
            </w:pPr>
            <w:r>
              <w:rPr>
                <w:rFonts w:ascii="times" w:hAnsi="times"/>
                <w:sz w:val="20"/>
              </w:rPr>
              <w:t>1,565</w:t>
            </w:r>
          </w:p>
        </w:tc>
        <w:tc>
          <w:tcPr>
            <w:tcW w:w="175"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pPr>
            <w:r>
              <w:rPr/>
              <w:t> </w:t>
            </w:r>
          </w:p>
        </w:tc>
        <w:tc>
          <w:tcPr>
            <w:tcW w:w="811" w:type="dxa"/>
            <w:tcBorders/>
            <w:shd w:fill="CCEEFF" w:val="clear"/>
            <w:vAlign w:val="bottom"/>
          </w:tcPr>
          <w:p>
            <w:pPr>
              <w:pStyle w:val="TableContents"/>
              <w:spacing w:before="0" w:after="283"/>
              <w:jc w:val="right"/>
              <w:rPr>
                <w:rFonts w:ascii="times" w:hAnsi="times"/>
                <w:sz w:val="20"/>
              </w:rPr>
            </w:pPr>
            <w:r>
              <w:rPr>
                <w:rFonts w:ascii="times" w:hAnsi="times"/>
                <w:sz w:val="20"/>
              </w:rPr>
              <w:t></w:t>
            </w:r>
          </w:p>
        </w:tc>
        <w:tc>
          <w:tcPr>
            <w:tcW w:w="174"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pPr>
            <w:r>
              <w:rPr/>
              <w:t> </w:t>
            </w:r>
          </w:p>
        </w:tc>
        <w:tc>
          <w:tcPr>
            <w:tcW w:w="811" w:type="dxa"/>
            <w:tcBorders/>
            <w:shd w:fill="CCEEFF" w:val="clear"/>
            <w:vAlign w:val="bottom"/>
          </w:tcPr>
          <w:p>
            <w:pPr>
              <w:pStyle w:val="TableContents"/>
              <w:spacing w:before="0" w:after="283"/>
              <w:jc w:val="right"/>
              <w:rPr>
                <w:rFonts w:ascii="times" w:hAnsi="times"/>
                <w:sz w:val="20"/>
              </w:rPr>
            </w:pPr>
            <w:r>
              <w:rPr>
                <w:rFonts w:ascii="times" w:hAnsi="times"/>
                <w:sz w:val="20"/>
              </w:rPr>
              <w:t></w:t>
            </w:r>
          </w:p>
        </w:tc>
        <w:tc>
          <w:tcPr>
            <w:tcW w:w="180" w:type="dxa"/>
            <w:tcBorders/>
            <w:shd w:fill="CCEEFF" w:val="clear"/>
            <w:vAlign w:val="bottom"/>
          </w:tcPr>
          <w:p>
            <w:pPr>
              <w:pStyle w:val="TableContents"/>
              <w:spacing w:before="0" w:after="283"/>
              <w:rPr/>
            </w:pPr>
            <w:r>
              <w:rPr/>
              <w:t> </w:t>
            </w:r>
          </w:p>
        </w:tc>
      </w:tr>
      <w:tr>
        <w:trPr/>
        <w:tc>
          <w:tcPr>
            <w:tcW w:w="6677" w:type="dxa"/>
            <w:tcBorders/>
            <w:shd w:fill="FFFFFF" w:val="clear"/>
            <w:vAlign w:val="bottom"/>
          </w:tcPr>
          <w:p>
            <w:pPr>
              <w:pStyle w:val="TableContents"/>
              <w:spacing w:before="0" w:after="283"/>
              <w:ind w:left="200" w:right="0" w:hanging="200"/>
              <w:rPr>
                <w:rFonts w:ascii="times" w:hAnsi="times"/>
                <w:sz w:val="20"/>
              </w:rPr>
            </w:pPr>
            <w:r>
              <w:rPr>
                <w:rFonts w:ascii="times" w:hAnsi="times"/>
                <w:sz w:val="20"/>
              </w:rPr>
              <w:t>Non-cash reclamation provision</w:t>
            </w:r>
          </w:p>
        </w:tc>
        <w:tc>
          <w:tcPr>
            <w:tcW w:w="174" w:type="dxa"/>
            <w:tcBorders/>
            <w:shd w:fill="FFFFFF" w:val="clear"/>
            <w:vAlign w:val="bottom"/>
          </w:tcPr>
          <w:p>
            <w:pPr>
              <w:pStyle w:val="TableContents"/>
              <w:spacing w:before="0" w:after="283"/>
              <w:rPr/>
            </w:pPr>
            <w:r>
              <w:rPr/>
              <w:t> </w:t>
            </w:r>
          </w:p>
        </w:tc>
        <w:tc>
          <w:tcPr>
            <w:tcW w:w="125" w:type="dxa"/>
            <w:tcBorders/>
            <w:shd w:fill="FFFFFF" w:val="clear"/>
            <w:vAlign w:val="bottom"/>
          </w:tcPr>
          <w:p>
            <w:pPr>
              <w:pStyle w:val="TableContents"/>
              <w:spacing w:before="0" w:after="283"/>
              <w:rPr/>
            </w:pPr>
            <w:r>
              <w:rPr/>
              <w:t> </w:t>
            </w:r>
          </w:p>
        </w:tc>
        <w:tc>
          <w:tcPr>
            <w:tcW w:w="828" w:type="dxa"/>
            <w:tcBorders/>
            <w:shd w:fill="FFFFFF" w:val="clear"/>
            <w:vAlign w:val="bottom"/>
          </w:tcPr>
          <w:p>
            <w:pPr>
              <w:pStyle w:val="TableContents"/>
              <w:spacing w:before="0" w:after="283"/>
              <w:jc w:val="right"/>
              <w:rPr>
                <w:rFonts w:ascii="times" w:hAnsi="times"/>
                <w:sz w:val="20"/>
              </w:rPr>
            </w:pPr>
            <w:r>
              <w:rPr>
                <w:rFonts w:ascii="times" w:hAnsi="times"/>
                <w:sz w:val="20"/>
              </w:rPr>
              <w:t>(254</w:t>
            </w:r>
          </w:p>
        </w:tc>
        <w:tc>
          <w:tcPr>
            <w:tcW w:w="175" w:type="dxa"/>
            <w:tcBorders/>
            <w:shd w:fill="FFFFFF" w:val="clear"/>
            <w:vAlign w:val="bottom"/>
          </w:tcPr>
          <w:p>
            <w:pPr>
              <w:pStyle w:val="TableContents"/>
              <w:spacing w:before="0" w:after="283"/>
              <w:rPr>
                <w:rFonts w:ascii="times" w:hAnsi="times"/>
                <w:sz w:val="20"/>
              </w:rPr>
            </w:pPr>
            <w:r>
              <w:rPr>
                <w:rFonts w:ascii="times" w:hAnsi="times"/>
                <w:sz w:val="20"/>
              </w:rPr>
              <w:t>)</w:t>
            </w:r>
          </w:p>
        </w:tc>
        <w:tc>
          <w:tcPr>
            <w:tcW w:w="125" w:type="dxa"/>
            <w:tcBorders/>
            <w:shd w:fill="FFFFFF" w:val="clear"/>
            <w:vAlign w:val="bottom"/>
          </w:tcPr>
          <w:p>
            <w:pPr>
              <w:pStyle w:val="TableContents"/>
              <w:spacing w:before="0" w:after="283"/>
              <w:rPr/>
            </w:pPr>
            <w:r>
              <w:rPr/>
              <w:t> </w:t>
            </w:r>
          </w:p>
        </w:tc>
        <w:tc>
          <w:tcPr>
            <w:tcW w:w="811" w:type="dxa"/>
            <w:tcBorders/>
            <w:shd w:fill="FFFFFF" w:val="clear"/>
            <w:vAlign w:val="bottom"/>
          </w:tcPr>
          <w:p>
            <w:pPr>
              <w:pStyle w:val="TableContents"/>
              <w:spacing w:before="0" w:after="283"/>
              <w:jc w:val="right"/>
              <w:rPr>
                <w:rFonts w:ascii="times" w:hAnsi="times"/>
                <w:sz w:val="20"/>
              </w:rPr>
            </w:pPr>
            <w:r>
              <w:rPr>
                <w:rFonts w:ascii="times" w:hAnsi="times"/>
                <w:sz w:val="20"/>
              </w:rPr>
              <w:t></w:t>
            </w:r>
          </w:p>
        </w:tc>
        <w:tc>
          <w:tcPr>
            <w:tcW w:w="174" w:type="dxa"/>
            <w:tcBorders/>
            <w:shd w:fill="FFFFFF" w:val="clear"/>
            <w:vAlign w:val="bottom"/>
          </w:tcPr>
          <w:p>
            <w:pPr>
              <w:pStyle w:val="TableContents"/>
              <w:spacing w:before="0" w:after="283"/>
              <w:rPr/>
            </w:pPr>
            <w:r>
              <w:rPr/>
              <w:t> </w:t>
            </w:r>
          </w:p>
        </w:tc>
        <w:tc>
          <w:tcPr>
            <w:tcW w:w="125" w:type="dxa"/>
            <w:tcBorders/>
            <w:shd w:fill="FFFFFF" w:val="clear"/>
            <w:vAlign w:val="bottom"/>
          </w:tcPr>
          <w:p>
            <w:pPr>
              <w:pStyle w:val="TableContents"/>
              <w:spacing w:before="0" w:after="283"/>
              <w:rPr/>
            </w:pPr>
            <w:r>
              <w:rPr/>
              <w:t> </w:t>
            </w:r>
          </w:p>
        </w:tc>
        <w:tc>
          <w:tcPr>
            <w:tcW w:w="811" w:type="dxa"/>
            <w:tcBorders/>
            <w:shd w:fill="FFFFFF" w:val="clear"/>
            <w:vAlign w:val="bottom"/>
          </w:tcPr>
          <w:p>
            <w:pPr>
              <w:pStyle w:val="TableContents"/>
              <w:spacing w:before="0" w:after="283"/>
              <w:jc w:val="right"/>
              <w:rPr>
                <w:rFonts w:ascii="times" w:hAnsi="times"/>
                <w:sz w:val="20"/>
              </w:rPr>
            </w:pPr>
            <w:r>
              <w:rPr>
                <w:rFonts w:ascii="times" w:hAnsi="times"/>
                <w:sz w:val="20"/>
              </w:rPr>
              <w:t></w:t>
            </w:r>
          </w:p>
        </w:tc>
        <w:tc>
          <w:tcPr>
            <w:tcW w:w="180" w:type="dxa"/>
            <w:tcBorders/>
            <w:shd w:fill="FFFFFF" w:val="clear"/>
            <w:vAlign w:val="bottom"/>
          </w:tcPr>
          <w:p>
            <w:pPr>
              <w:pStyle w:val="TableContents"/>
              <w:spacing w:before="0" w:after="283"/>
              <w:rPr/>
            </w:pPr>
            <w:r>
              <w:rPr/>
              <w:t> </w:t>
            </w:r>
          </w:p>
        </w:tc>
      </w:tr>
      <w:tr>
        <w:trPr/>
        <w:tc>
          <w:tcPr>
            <w:tcW w:w="6677" w:type="dxa"/>
            <w:tcBorders/>
            <w:shd w:fill="auto" w:val="clear"/>
            <w:vAlign w:val="bottom"/>
          </w:tcPr>
          <w:p>
            <w:pPr>
              <w:pStyle w:val="TableContents"/>
              <w:spacing w:before="0" w:after="283"/>
              <w:rPr/>
            </w:pPr>
            <w:r>
              <w:rPr/>
              <w:t> </w:t>
            </w:r>
          </w:p>
        </w:tc>
        <w:tc>
          <w:tcPr>
            <w:tcW w:w="174" w:type="dxa"/>
            <w:tcBorders/>
            <w:shd w:fill="auto" w:val="clear"/>
            <w:vAlign w:val="bottom"/>
          </w:tcPr>
          <w:p>
            <w:pPr>
              <w:pStyle w:val="TableContents"/>
              <w:spacing w:before="0" w:after="283"/>
              <w:rPr/>
            </w:pPr>
            <w:r>
              <w:rPr/>
              <w:t> </w:t>
            </w:r>
          </w:p>
        </w:tc>
        <w:tc>
          <w:tcPr>
            <w:tcW w:w="953" w:type="dxa"/>
            <w:gridSpan w:val="2"/>
            <w:tcBorders>
              <w:bottom w:val="single" w:sz="8" w:space="0" w:color="000000"/>
            </w:tcBorders>
            <w:shd w:fill="auto" w:val="clear"/>
            <w:tcMar>
              <w:bottom w:w="28" w:type="dxa"/>
            </w:tcMar>
            <w:vAlign w:val="bottom"/>
          </w:tcPr>
          <w:p>
            <w:pPr>
              <w:pStyle w:val="TableContents"/>
              <w:spacing w:before="0" w:after="283"/>
              <w:jc w:val="right"/>
              <w:rPr/>
            </w:pPr>
            <w:r>
              <w:rPr/>
              <w:t> </w:t>
            </w:r>
          </w:p>
        </w:tc>
        <w:tc>
          <w:tcPr>
            <w:tcW w:w="175" w:type="dxa"/>
            <w:tcBorders/>
            <w:shd w:fill="auto" w:val="clear"/>
            <w:vAlign w:val="bottom"/>
          </w:tcPr>
          <w:p>
            <w:pPr>
              <w:pStyle w:val="TableContents"/>
              <w:spacing w:before="0" w:after="283"/>
              <w:rPr/>
            </w:pPr>
            <w:r>
              <w:rPr/>
              <w:t> </w:t>
            </w:r>
          </w:p>
        </w:tc>
        <w:tc>
          <w:tcPr>
            <w:tcW w:w="936" w:type="dxa"/>
            <w:gridSpan w:val="2"/>
            <w:tcBorders>
              <w:bottom w:val="single" w:sz="8" w:space="0" w:color="000000"/>
            </w:tcBorders>
            <w:shd w:fill="auto" w:val="clear"/>
            <w:tcMar>
              <w:bottom w:w="28" w:type="dxa"/>
            </w:tcMar>
            <w:vAlign w:val="bottom"/>
          </w:tcPr>
          <w:p>
            <w:pPr>
              <w:pStyle w:val="TableContents"/>
              <w:spacing w:before="0" w:after="283"/>
              <w:jc w:val="right"/>
              <w:rPr/>
            </w:pPr>
            <w:r>
              <w:rPr/>
              <w:t> </w:t>
            </w:r>
          </w:p>
        </w:tc>
        <w:tc>
          <w:tcPr>
            <w:tcW w:w="174" w:type="dxa"/>
            <w:tcBorders/>
            <w:shd w:fill="auto" w:val="clear"/>
            <w:vAlign w:val="bottom"/>
          </w:tcPr>
          <w:p>
            <w:pPr>
              <w:pStyle w:val="TableContents"/>
              <w:spacing w:before="0" w:after="283"/>
              <w:rPr/>
            </w:pPr>
            <w:r>
              <w:rPr/>
              <w:t> </w:t>
            </w:r>
          </w:p>
        </w:tc>
        <w:tc>
          <w:tcPr>
            <w:tcW w:w="936" w:type="dxa"/>
            <w:gridSpan w:val="2"/>
            <w:tcBorders>
              <w:bottom w:val="single" w:sz="8" w:space="0" w:color="000000"/>
            </w:tcBorders>
            <w:shd w:fill="auto" w:val="clear"/>
            <w:tcMar>
              <w:bottom w:w="28" w:type="dxa"/>
            </w:tcMar>
            <w:vAlign w:val="bottom"/>
          </w:tcPr>
          <w:p>
            <w:pPr>
              <w:pStyle w:val="TableContents"/>
              <w:spacing w:before="0" w:after="283"/>
              <w:jc w:val="right"/>
              <w:rPr/>
            </w:pPr>
            <w:r>
              <w:rPr/>
              <w:t> </w:t>
            </w:r>
          </w:p>
        </w:tc>
        <w:tc>
          <w:tcPr>
            <w:tcW w:w="180" w:type="dxa"/>
            <w:tcBorders/>
            <w:shd w:fill="auto" w:val="clear"/>
            <w:vAlign w:val="bottom"/>
          </w:tcPr>
          <w:p>
            <w:pPr>
              <w:pStyle w:val="TableContents"/>
              <w:spacing w:before="0" w:after="283"/>
              <w:rPr/>
            </w:pPr>
            <w:r>
              <w:rPr/>
              <w:t> </w:t>
            </w:r>
          </w:p>
        </w:tc>
      </w:tr>
      <w:tr>
        <w:trPr/>
        <w:tc>
          <w:tcPr>
            <w:tcW w:w="6677" w:type="dxa"/>
            <w:tcBorders/>
            <w:shd w:fill="CCEEFF" w:val="clear"/>
            <w:vAlign w:val="bottom"/>
          </w:tcPr>
          <w:p>
            <w:pPr>
              <w:pStyle w:val="TableContents"/>
              <w:spacing w:before="0" w:after="283"/>
              <w:ind w:left="200" w:right="0" w:hanging="200"/>
              <w:rPr>
                <w:rFonts w:ascii="times" w:hAnsi="times"/>
                <w:sz w:val="20"/>
              </w:rPr>
            </w:pPr>
            <w:r>
              <w:rPr>
                <w:rFonts w:ascii="times" w:hAnsi="times"/>
                <w:sz w:val="20"/>
              </w:rPr>
              <w:t>Cash operating costs</w:t>
            </w:r>
          </w:p>
        </w:tc>
        <w:tc>
          <w:tcPr>
            <w:tcW w:w="174"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jc w:val="right"/>
              <w:rPr>
                <w:rFonts w:ascii="times" w:hAnsi="times"/>
                <w:sz w:val="20"/>
              </w:rPr>
            </w:pPr>
            <w:r>
              <w:rPr>
                <w:rFonts w:ascii="times" w:hAnsi="times"/>
                <w:sz w:val="20"/>
              </w:rPr>
              <w:t>$</w:t>
            </w:r>
          </w:p>
        </w:tc>
        <w:tc>
          <w:tcPr>
            <w:tcW w:w="828" w:type="dxa"/>
            <w:tcBorders/>
            <w:shd w:fill="CCEEFF" w:val="clear"/>
            <w:vAlign w:val="bottom"/>
          </w:tcPr>
          <w:p>
            <w:pPr>
              <w:pStyle w:val="TableContents"/>
              <w:spacing w:before="0" w:after="283"/>
              <w:jc w:val="right"/>
              <w:rPr>
                <w:rFonts w:ascii="times" w:hAnsi="times"/>
                <w:sz w:val="20"/>
              </w:rPr>
            </w:pPr>
            <w:r>
              <w:rPr>
                <w:rFonts w:ascii="times" w:hAnsi="times"/>
                <w:sz w:val="20"/>
              </w:rPr>
              <w:t>43,775</w:t>
            </w:r>
          </w:p>
        </w:tc>
        <w:tc>
          <w:tcPr>
            <w:tcW w:w="175"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jc w:val="right"/>
              <w:rPr>
                <w:rFonts w:ascii="times" w:hAnsi="times"/>
                <w:sz w:val="20"/>
              </w:rPr>
            </w:pPr>
            <w:r>
              <w:rPr>
                <w:rFonts w:ascii="times" w:hAnsi="times"/>
                <w:sz w:val="20"/>
              </w:rPr>
              <w:t>$</w:t>
            </w:r>
          </w:p>
        </w:tc>
        <w:tc>
          <w:tcPr>
            <w:tcW w:w="811" w:type="dxa"/>
            <w:tcBorders/>
            <w:shd w:fill="CCEEFF" w:val="clear"/>
            <w:vAlign w:val="bottom"/>
          </w:tcPr>
          <w:p>
            <w:pPr>
              <w:pStyle w:val="TableContents"/>
              <w:spacing w:before="0" w:after="283"/>
              <w:jc w:val="right"/>
              <w:rPr>
                <w:rFonts w:ascii="times" w:hAnsi="times"/>
                <w:sz w:val="20"/>
              </w:rPr>
            </w:pPr>
            <w:r>
              <w:rPr>
                <w:rFonts w:ascii="times" w:hAnsi="times"/>
                <w:sz w:val="20"/>
              </w:rPr>
              <w:t></w:t>
            </w:r>
          </w:p>
        </w:tc>
        <w:tc>
          <w:tcPr>
            <w:tcW w:w="174"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jc w:val="right"/>
              <w:rPr>
                <w:rFonts w:ascii="times" w:hAnsi="times"/>
                <w:sz w:val="20"/>
              </w:rPr>
            </w:pPr>
            <w:r>
              <w:rPr>
                <w:rFonts w:ascii="times" w:hAnsi="times"/>
                <w:sz w:val="20"/>
              </w:rPr>
              <w:t>$</w:t>
            </w:r>
          </w:p>
        </w:tc>
        <w:tc>
          <w:tcPr>
            <w:tcW w:w="811" w:type="dxa"/>
            <w:tcBorders/>
            <w:shd w:fill="CCEEFF" w:val="clear"/>
            <w:vAlign w:val="bottom"/>
          </w:tcPr>
          <w:p>
            <w:pPr>
              <w:pStyle w:val="TableContents"/>
              <w:spacing w:before="0" w:after="283"/>
              <w:jc w:val="right"/>
              <w:rPr>
                <w:rFonts w:ascii="times" w:hAnsi="times"/>
                <w:sz w:val="20"/>
              </w:rPr>
            </w:pPr>
            <w:r>
              <w:rPr>
                <w:rFonts w:ascii="times" w:hAnsi="times"/>
                <w:sz w:val="20"/>
              </w:rPr>
              <w:t></w:t>
            </w:r>
          </w:p>
        </w:tc>
        <w:tc>
          <w:tcPr>
            <w:tcW w:w="180" w:type="dxa"/>
            <w:tcBorders/>
            <w:shd w:fill="CCEEFF" w:val="clear"/>
            <w:vAlign w:val="bottom"/>
          </w:tcPr>
          <w:p>
            <w:pPr>
              <w:pStyle w:val="TableContents"/>
              <w:spacing w:before="0" w:after="283"/>
              <w:rPr/>
            </w:pPr>
            <w:r>
              <w:rPr/>
              <w:t> </w:t>
            </w:r>
          </w:p>
        </w:tc>
      </w:tr>
      <w:tr>
        <w:trPr/>
        <w:tc>
          <w:tcPr>
            <w:tcW w:w="6677" w:type="dxa"/>
            <w:tcBorders/>
            <w:shd w:fill="FFFFFF" w:val="clear"/>
            <w:vAlign w:val="bottom"/>
          </w:tcPr>
          <w:p>
            <w:pPr>
              <w:pStyle w:val="TableContents"/>
              <w:spacing w:before="0" w:after="283"/>
              <w:ind w:left="200" w:right="0" w:hanging="200"/>
              <w:rPr>
                <w:rFonts w:ascii="times" w:hAnsi="times"/>
                <w:sz w:val="20"/>
              </w:rPr>
            </w:pPr>
            <w:r>
              <w:rPr>
                <w:rFonts w:ascii="times" w:hAnsi="times"/>
                <w:sz w:val="20"/>
              </w:rPr>
              <w:t>Gold production (ounces)</w:t>
            </w:r>
          </w:p>
        </w:tc>
        <w:tc>
          <w:tcPr>
            <w:tcW w:w="174" w:type="dxa"/>
            <w:tcBorders/>
            <w:shd w:fill="FFFFFF" w:val="clear"/>
            <w:vAlign w:val="bottom"/>
          </w:tcPr>
          <w:p>
            <w:pPr>
              <w:pStyle w:val="TableContents"/>
              <w:spacing w:before="0" w:after="283"/>
              <w:rPr/>
            </w:pPr>
            <w:r>
              <w:rPr/>
              <w:t> </w:t>
            </w:r>
          </w:p>
        </w:tc>
        <w:tc>
          <w:tcPr>
            <w:tcW w:w="125" w:type="dxa"/>
            <w:tcBorders/>
            <w:shd w:fill="FFFFFF" w:val="clear"/>
            <w:vAlign w:val="bottom"/>
          </w:tcPr>
          <w:p>
            <w:pPr>
              <w:pStyle w:val="TableContents"/>
              <w:spacing w:before="0" w:after="283"/>
              <w:rPr/>
            </w:pPr>
            <w:r>
              <w:rPr/>
              <w:t> </w:t>
            </w:r>
          </w:p>
        </w:tc>
        <w:tc>
          <w:tcPr>
            <w:tcW w:w="828" w:type="dxa"/>
            <w:tcBorders/>
            <w:shd w:fill="FFFFFF" w:val="clear"/>
            <w:vAlign w:val="bottom"/>
          </w:tcPr>
          <w:p>
            <w:pPr>
              <w:pStyle w:val="TableContents"/>
              <w:spacing w:before="0" w:after="283"/>
              <w:jc w:val="right"/>
              <w:rPr>
                <w:rFonts w:ascii="times" w:hAnsi="times"/>
                <w:sz w:val="20"/>
              </w:rPr>
            </w:pPr>
            <w:r>
              <w:rPr>
                <w:rFonts w:ascii="times" w:hAnsi="times"/>
                <w:sz w:val="20"/>
              </w:rPr>
              <w:t>65,547</w:t>
            </w:r>
          </w:p>
        </w:tc>
        <w:tc>
          <w:tcPr>
            <w:tcW w:w="175" w:type="dxa"/>
            <w:tcBorders/>
            <w:shd w:fill="FFFFFF" w:val="clear"/>
            <w:vAlign w:val="bottom"/>
          </w:tcPr>
          <w:p>
            <w:pPr>
              <w:pStyle w:val="TableContents"/>
              <w:spacing w:before="0" w:after="283"/>
              <w:rPr/>
            </w:pPr>
            <w:r>
              <w:rPr/>
              <w:t> </w:t>
            </w:r>
          </w:p>
        </w:tc>
        <w:tc>
          <w:tcPr>
            <w:tcW w:w="125" w:type="dxa"/>
            <w:tcBorders/>
            <w:shd w:fill="FFFFFF" w:val="clear"/>
            <w:vAlign w:val="bottom"/>
          </w:tcPr>
          <w:p>
            <w:pPr>
              <w:pStyle w:val="TableContents"/>
              <w:spacing w:before="0" w:after="283"/>
              <w:rPr/>
            </w:pPr>
            <w:r>
              <w:rPr/>
              <w:t> </w:t>
            </w:r>
          </w:p>
        </w:tc>
        <w:tc>
          <w:tcPr>
            <w:tcW w:w="811" w:type="dxa"/>
            <w:tcBorders/>
            <w:shd w:fill="FFFFFF" w:val="clear"/>
            <w:vAlign w:val="bottom"/>
          </w:tcPr>
          <w:p>
            <w:pPr>
              <w:pStyle w:val="TableContents"/>
              <w:spacing w:before="0" w:after="283"/>
              <w:jc w:val="right"/>
              <w:rPr>
                <w:rFonts w:ascii="times" w:hAnsi="times"/>
                <w:sz w:val="20"/>
              </w:rPr>
            </w:pPr>
            <w:r>
              <w:rPr>
                <w:rFonts w:ascii="times" w:hAnsi="times"/>
                <w:sz w:val="20"/>
              </w:rPr>
              <w:t></w:t>
            </w:r>
          </w:p>
        </w:tc>
        <w:tc>
          <w:tcPr>
            <w:tcW w:w="174" w:type="dxa"/>
            <w:tcBorders/>
            <w:shd w:fill="FFFFFF" w:val="clear"/>
            <w:vAlign w:val="bottom"/>
          </w:tcPr>
          <w:p>
            <w:pPr>
              <w:pStyle w:val="TableContents"/>
              <w:spacing w:before="0" w:after="283"/>
              <w:rPr/>
            </w:pPr>
            <w:r>
              <w:rPr/>
              <w:t> </w:t>
            </w:r>
          </w:p>
        </w:tc>
        <w:tc>
          <w:tcPr>
            <w:tcW w:w="125" w:type="dxa"/>
            <w:tcBorders/>
            <w:shd w:fill="FFFFFF" w:val="clear"/>
            <w:vAlign w:val="bottom"/>
          </w:tcPr>
          <w:p>
            <w:pPr>
              <w:pStyle w:val="TableContents"/>
              <w:spacing w:before="0" w:after="283"/>
              <w:rPr/>
            </w:pPr>
            <w:r>
              <w:rPr/>
              <w:t> </w:t>
            </w:r>
          </w:p>
        </w:tc>
        <w:tc>
          <w:tcPr>
            <w:tcW w:w="811" w:type="dxa"/>
            <w:tcBorders/>
            <w:shd w:fill="FFFFFF" w:val="clear"/>
            <w:vAlign w:val="bottom"/>
          </w:tcPr>
          <w:p>
            <w:pPr>
              <w:pStyle w:val="TableContents"/>
              <w:spacing w:before="0" w:after="283"/>
              <w:jc w:val="right"/>
              <w:rPr>
                <w:rFonts w:ascii="times" w:hAnsi="times"/>
                <w:sz w:val="20"/>
              </w:rPr>
            </w:pPr>
            <w:r>
              <w:rPr>
                <w:rFonts w:ascii="times" w:hAnsi="times"/>
                <w:sz w:val="20"/>
              </w:rPr>
              <w:t></w:t>
            </w:r>
          </w:p>
        </w:tc>
        <w:tc>
          <w:tcPr>
            <w:tcW w:w="180" w:type="dxa"/>
            <w:tcBorders/>
            <w:shd w:fill="FFFFFF" w:val="clear"/>
            <w:vAlign w:val="bottom"/>
          </w:tcPr>
          <w:p>
            <w:pPr>
              <w:pStyle w:val="TableContents"/>
              <w:spacing w:before="0" w:after="283"/>
              <w:rPr/>
            </w:pPr>
            <w:r>
              <w:rPr/>
              <w:t> </w:t>
            </w:r>
          </w:p>
        </w:tc>
      </w:tr>
      <w:tr>
        <w:trPr/>
        <w:tc>
          <w:tcPr>
            <w:tcW w:w="6677" w:type="dxa"/>
            <w:tcBorders/>
            <w:shd w:fill="auto" w:val="clear"/>
            <w:vAlign w:val="bottom"/>
          </w:tcPr>
          <w:p>
            <w:pPr>
              <w:pStyle w:val="TableContents"/>
              <w:spacing w:before="0" w:after="283"/>
              <w:rPr/>
            </w:pPr>
            <w:r>
              <w:rPr/>
              <w:t> </w:t>
            </w:r>
          </w:p>
        </w:tc>
        <w:tc>
          <w:tcPr>
            <w:tcW w:w="174" w:type="dxa"/>
            <w:tcBorders/>
            <w:shd w:fill="auto" w:val="clear"/>
            <w:vAlign w:val="bottom"/>
          </w:tcPr>
          <w:p>
            <w:pPr>
              <w:pStyle w:val="TableContents"/>
              <w:spacing w:before="0" w:after="283"/>
              <w:rPr/>
            </w:pPr>
            <w:r>
              <w:rPr/>
              <w:t> </w:t>
            </w:r>
          </w:p>
        </w:tc>
        <w:tc>
          <w:tcPr>
            <w:tcW w:w="953" w:type="dxa"/>
            <w:gridSpan w:val="2"/>
            <w:tcBorders>
              <w:bottom w:val="single" w:sz="8" w:space="0" w:color="000000"/>
            </w:tcBorders>
            <w:shd w:fill="auto" w:val="clear"/>
            <w:tcMar>
              <w:bottom w:w="28" w:type="dxa"/>
            </w:tcMar>
            <w:vAlign w:val="bottom"/>
          </w:tcPr>
          <w:p>
            <w:pPr>
              <w:pStyle w:val="TableContents"/>
              <w:spacing w:before="0" w:after="283"/>
              <w:jc w:val="right"/>
              <w:rPr/>
            </w:pPr>
            <w:r>
              <w:rPr/>
              <w:t> </w:t>
            </w:r>
          </w:p>
        </w:tc>
        <w:tc>
          <w:tcPr>
            <w:tcW w:w="175" w:type="dxa"/>
            <w:tcBorders/>
            <w:shd w:fill="auto" w:val="clear"/>
            <w:vAlign w:val="bottom"/>
          </w:tcPr>
          <w:p>
            <w:pPr>
              <w:pStyle w:val="TableContents"/>
              <w:spacing w:before="0" w:after="283"/>
              <w:rPr/>
            </w:pPr>
            <w:r>
              <w:rPr/>
              <w:t> </w:t>
            </w:r>
          </w:p>
        </w:tc>
        <w:tc>
          <w:tcPr>
            <w:tcW w:w="936" w:type="dxa"/>
            <w:gridSpan w:val="2"/>
            <w:tcBorders>
              <w:bottom w:val="single" w:sz="8" w:space="0" w:color="000000"/>
            </w:tcBorders>
            <w:shd w:fill="auto" w:val="clear"/>
            <w:tcMar>
              <w:bottom w:w="28" w:type="dxa"/>
            </w:tcMar>
            <w:vAlign w:val="bottom"/>
          </w:tcPr>
          <w:p>
            <w:pPr>
              <w:pStyle w:val="TableContents"/>
              <w:spacing w:before="0" w:after="283"/>
              <w:jc w:val="right"/>
              <w:rPr/>
            </w:pPr>
            <w:r>
              <w:rPr/>
              <w:t> </w:t>
            </w:r>
          </w:p>
        </w:tc>
        <w:tc>
          <w:tcPr>
            <w:tcW w:w="174" w:type="dxa"/>
            <w:tcBorders/>
            <w:shd w:fill="auto" w:val="clear"/>
            <w:vAlign w:val="bottom"/>
          </w:tcPr>
          <w:p>
            <w:pPr>
              <w:pStyle w:val="TableContents"/>
              <w:spacing w:before="0" w:after="283"/>
              <w:rPr/>
            </w:pPr>
            <w:r>
              <w:rPr/>
              <w:t> </w:t>
            </w:r>
          </w:p>
        </w:tc>
        <w:tc>
          <w:tcPr>
            <w:tcW w:w="936" w:type="dxa"/>
            <w:gridSpan w:val="2"/>
            <w:tcBorders>
              <w:bottom w:val="single" w:sz="8" w:space="0" w:color="000000"/>
            </w:tcBorders>
            <w:shd w:fill="auto" w:val="clear"/>
            <w:tcMar>
              <w:bottom w:w="28" w:type="dxa"/>
            </w:tcMar>
            <w:vAlign w:val="bottom"/>
          </w:tcPr>
          <w:p>
            <w:pPr>
              <w:pStyle w:val="TableContents"/>
              <w:spacing w:before="0" w:after="283"/>
              <w:jc w:val="right"/>
              <w:rPr/>
            </w:pPr>
            <w:r>
              <w:rPr/>
              <w:t> </w:t>
            </w:r>
          </w:p>
        </w:tc>
        <w:tc>
          <w:tcPr>
            <w:tcW w:w="180" w:type="dxa"/>
            <w:tcBorders/>
            <w:shd w:fill="auto" w:val="clear"/>
            <w:vAlign w:val="bottom"/>
          </w:tcPr>
          <w:p>
            <w:pPr>
              <w:pStyle w:val="TableContents"/>
              <w:spacing w:before="0" w:after="283"/>
              <w:rPr/>
            </w:pPr>
            <w:r>
              <w:rPr/>
              <w:t> </w:t>
            </w:r>
          </w:p>
        </w:tc>
      </w:tr>
      <w:tr>
        <w:trPr/>
        <w:tc>
          <w:tcPr>
            <w:tcW w:w="6677" w:type="dxa"/>
            <w:tcBorders/>
            <w:shd w:fill="CCEEFF" w:val="clear"/>
            <w:vAlign w:val="bottom"/>
          </w:tcPr>
          <w:p>
            <w:pPr>
              <w:pStyle w:val="TableContents"/>
              <w:spacing w:before="0" w:after="283"/>
              <w:ind w:left="200" w:right="0" w:hanging="200"/>
              <w:rPr>
                <w:rFonts w:ascii="times" w:hAnsi="times"/>
                <w:sz w:val="20"/>
              </w:rPr>
            </w:pPr>
            <w:r>
              <w:rPr>
                <w:rFonts w:ascii="times" w:hAnsi="times"/>
                <w:sz w:val="20"/>
              </w:rPr>
              <w:t>Total cash costs (per ounce)</w:t>
            </w:r>
            <w:r>
              <w:rPr>
                <w:rFonts w:ascii="times" w:hAnsi="times"/>
                <w:position w:val="7"/>
                <w:sz w:val="16"/>
                <w:sz w:val="20"/>
              </w:rPr>
              <w:t>(ii)</w:t>
            </w:r>
          </w:p>
        </w:tc>
        <w:tc>
          <w:tcPr>
            <w:tcW w:w="174"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jc w:val="right"/>
              <w:rPr>
                <w:rFonts w:ascii="times" w:hAnsi="times"/>
                <w:sz w:val="20"/>
              </w:rPr>
            </w:pPr>
            <w:r>
              <w:rPr>
                <w:rFonts w:ascii="times" w:hAnsi="times"/>
                <w:sz w:val="20"/>
              </w:rPr>
              <w:t>$</w:t>
            </w:r>
          </w:p>
        </w:tc>
        <w:tc>
          <w:tcPr>
            <w:tcW w:w="828" w:type="dxa"/>
            <w:tcBorders/>
            <w:shd w:fill="CCEEFF" w:val="clear"/>
            <w:vAlign w:val="bottom"/>
          </w:tcPr>
          <w:p>
            <w:pPr>
              <w:pStyle w:val="TableContents"/>
              <w:spacing w:before="0" w:after="283"/>
              <w:jc w:val="right"/>
              <w:rPr>
                <w:rFonts w:ascii="times" w:hAnsi="times"/>
                <w:sz w:val="20"/>
              </w:rPr>
            </w:pPr>
            <w:r>
              <w:rPr>
                <w:rFonts w:ascii="times" w:hAnsi="times"/>
                <w:sz w:val="20"/>
              </w:rPr>
              <w:t>668</w:t>
            </w:r>
          </w:p>
        </w:tc>
        <w:tc>
          <w:tcPr>
            <w:tcW w:w="175"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jc w:val="right"/>
              <w:rPr>
                <w:rFonts w:ascii="times" w:hAnsi="times"/>
                <w:sz w:val="20"/>
              </w:rPr>
            </w:pPr>
            <w:r>
              <w:rPr>
                <w:rFonts w:ascii="times" w:hAnsi="times"/>
                <w:sz w:val="20"/>
              </w:rPr>
              <w:t>$</w:t>
            </w:r>
          </w:p>
        </w:tc>
        <w:tc>
          <w:tcPr>
            <w:tcW w:w="811" w:type="dxa"/>
            <w:tcBorders/>
            <w:shd w:fill="CCEEFF" w:val="clear"/>
            <w:vAlign w:val="bottom"/>
          </w:tcPr>
          <w:p>
            <w:pPr>
              <w:pStyle w:val="TableContents"/>
              <w:spacing w:before="0" w:after="283"/>
              <w:jc w:val="right"/>
              <w:rPr>
                <w:rFonts w:ascii="times" w:hAnsi="times"/>
                <w:sz w:val="20"/>
              </w:rPr>
            </w:pPr>
            <w:r>
              <w:rPr>
                <w:rFonts w:ascii="times" w:hAnsi="times"/>
                <w:sz w:val="20"/>
              </w:rPr>
              <w:t></w:t>
            </w:r>
          </w:p>
        </w:tc>
        <w:tc>
          <w:tcPr>
            <w:tcW w:w="174"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jc w:val="right"/>
              <w:rPr>
                <w:rFonts w:ascii="times" w:hAnsi="times"/>
                <w:sz w:val="20"/>
              </w:rPr>
            </w:pPr>
            <w:r>
              <w:rPr>
                <w:rFonts w:ascii="times" w:hAnsi="times"/>
                <w:sz w:val="20"/>
              </w:rPr>
              <w:t>$</w:t>
            </w:r>
          </w:p>
        </w:tc>
        <w:tc>
          <w:tcPr>
            <w:tcW w:w="811" w:type="dxa"/>
            <w:tcBorders/>
            <w:shd w:fill="CCEEFF" w:val="clear"/>
            <w:vAlign w:val="bottom"/>
          </w:tcPr>
          <w:p>
            <w:pPr>
              <w:pStyle w:val="TableContents"/>
              <w:spacing w:before="0" w:after="283"/>
              <w:jc w:val="right"/>
              <w:rPr>
                <w:rFonts w:ascii="times" w:hAnsi="times"/>
                <w:sz w:val="20"/>
              </w:rPr>
            </w:pPr>
            <w:r>
              <w:rPr>
                <w:rFonts w:ascii="times" w:hAnsi="times"/>
                <w:sz w:val="20"/>
              </w:rPr>
              <w:t></w:t>
            </w:r>
          </w:p>
        </w:tc>
        <w:tc>
          <w:tcPr>
            <w:tcW w:w="180" w:type="dxa"/>
            <w:tcBorders/>
            <w:shd w:fill="CCEEFF" w:val="clear"/>
            <w:vAlign w:val="bottom"/>
          </w:tcPr>
          <w:p>
            <w:pPr>
              <w:pStyle w:val="TableContents"/>
              <w:spacing w:before="0" w:after="283"/>
              <w:rPr/>
            </w:pPr>
            <w:r>
              <w:rPr/>
              <w:t> </w:t>
            </w:r>
          </w:p>
        </w:tc>
      </w:tr>
      <w:tr>
        <w:trPr/>
        <w:tc>
          <w:tcPr>
            <w:tcW w:w="6677" w:type="dxa"/>
            <w:tcBorders/>
            <w:shd w:fill="auto" w:val="clear"/>
            <w:vAlign w:val="bottom"/>
          </w:tcPr>
          <w:p>
            <w:pPr>
              <w:pStyle w:val="TableContents"/>
              <w:spacing w:before="0" w:after="283"/>
              <w:rPr/>
            </w:pPr>
            <w:r>
              <w:rPr/>
              <w:t> </w:t>
            </w:r>
          </w:p>
        </w:tc>
        <w:tc>
          <w:tcPr>
            <w:tcW w:w="174" w:type="dxa"/>
            <w:tcBorders/>
            <w:shd w:fill="auto" w:val="clear"/>
            <w:vAlign w:val="bottom"/>
          </w:tcPr>
          <w:p>
            <w:pPr>
              <w:pStyle w:val="TableContents"/>
              <w:spacing w:before="0" w:after="283"/>
              <w:rPr/>
            </w:pPr>
            <w:r>
              <w:rPr/>
              <w:t> </w:t>
            </w:r>
          </w:p>
        </w:tc>
        <w:tc>
          <w:tcPr>
            <w:tcW w:w="953" w:type="dxa"/>
            <w:gridSpan w:val="2"/>
            <w:tcBorders>
              <w:bottom w:val="double" w:sz="6" w:space="0" w:color="000000"/>
            </w:tcBorders>
            <w:shd w:fill="auto" w:val="clear"/>
            <w:tcMar>
              <w:bottom w:w="28" w:type="dxa"/>
            </w:tcMar>
            <w:vAlign w:val="bottom"/>
          </w:tcPr>
          <w:p>
            <w:pPr>
              <w:pStyle w:val="TableContents"/>
              <w:spacing w:before="0" w:after="283"/>
              <w:jc w:val="right"/>
              <w:rPr/>
            </w:pPr>
            <w:r>
              <w:rPr/>
              <w:t> </w:t>
            </w:r>
          </w:p>
        </w:tc>
        <w:tc>
          <w:tcPr>
            <w:tcW w:w="175" w:type="dxa"/>
            <w:tcBorders/>
            <w:shd w:fill="auto" w:val="clear"/>
            <w:vAlign w:val="bottom"/>
          </w:tcPr>
          <w:p>
            <w:pPr>
              <w:pStyle w:val="TableContents"/>
              <w:spacing w:before="0" w:after="283"/>
              <w:rPr/>
            </w:pPr>
            <w:r>
              <w:rPr/>
              <w:t> </w:t>
            </w:r>
          </w:p>
        </w:tc>
        <w:tc>
          <w:tcPr>
            <w:tcW w:w="936" w:type="dxa"/>
            <w:gridSpan w:val="2"/>
            <w:tcBorders>
              <w:bottom w:val="double" w:sz="6" w:space="0" w:color="000000"/>
            </w:tcBorders>
            <w:shd w:fill="auto" w:val="clear"/>
            <w:tcMar>
              <w:bottom w:w="28" w:type="dxa"/>
            </w:tcMar>
            <w:vAlign w:val="bottom"/>
          </w:tcPr>
          <w:p>
            <w:pPr>
              <w:pStyle w:val="TableContents"/>
              <w:spacing w:before="0" w:after="283"/>
              <w:jc w:val="right"/>
              <w:rPr/>
            </w:pPr>
            <w:r>
              <w:rPr/>
              <w:t> </w:t>
            </w:r>
          </w:p>
        </w:tc>
        <w:tc>
          <w:tcPr>
            <w:tcW w:w="174" w:type="dxa"/>
            <w:tcBorders/>
            <w:shd w:fill="auto" w:val="clear"/>
            <w:vAlign w:val="bottom"/>
          </w:tcPr>
          <w:p>
            <w:pPr>
              <w:pStyle w:val="TableContents"/>
              <w:spacing w:before="0" w:after="283"/>
              <w:rPr/>
            </w:pPr>
            <w:r>
              <w:rPr/>
              <w:t> </w:t>
            </w:r>
          </w:p>
        </w:tc>
        <w:tc>
          <w:tcPr>
            <w:tcW w:w="936" w:type="dxa"/>
            <w:gridSpan w:val="2"/>
            <w:tcBorders>
              <w:bottom w:val="double" w:sz="6" w:space="0" w:color="000000"/>
            </w:tcBorders>
            <w:shd w:fill="auto" w:val="clear"/>
            <w:tcMar>
              <w:bottom w:w="28" w:type="dxa"/>
            </w:tcMar>
            <w:vAlign w:val="bottom"/>
          </w:tcPr>
          <w:p>
            <w:pPr>
              <w:pStyle w:val="TableContents"/>
              <w:spacing w:before="0" w:after="283"/>
              <w:jc w:val="right"/>
              <w:rPr/>
            </w:pPr>
            <w:r>
              <w:rPr/>
              <w:t> </w:t>
            </w:r>
          </w:p>
        </w:tc>
        <w:tc>
          <w:tcPr>
            <w:tcW w:w="180" w:type="dxa"/>
            <w:tcBorders/>
            <w:shd w:fill="auto" w:val="clear"/>
            <w:vAlign w:val="bottom"/>
          </w:tcPr>
          <w:p>
            <w:pPr>
              <w:pStyle w:val="TableContents"/>
              <w:spacing w:before="0" w:after="283"/>
              <w:rPr/>
            </w:pPr>
            <w:r>
              <w:rPr/>
              <w:t> </w:t>
            </w:r>
          </w:p>
        </w:tc>
      </w:tr>
    </w:tbl>
    <w:p>
      <w:pPr>
        <w:pStyle w:val="TextBody"/>
        <w:jc w:val="both"/>
        <w:rPr/>
      </w:pPr>
      <w:r>
        <w:rPr/>
        <w:t> </w:t>
      </w:r>
    </w:p>
    <w:tbl>
      <w:tblPr>
        <w:tblW w:w="5000" w:type="pct"/>
        <w:jc w:val="center"/>
        <w:tblInd w:w="0" w:type="dxa"/>
        <w:tblCellMar>
          <w:top w:w="0" w:type="dxa"/>
          <w:left w:w="0" w:type="dxa"/>
          <w:bottom w:w="0" w:type="dxa"/>
          <w:right w:w="0" w:type="dxa"/>
        </w:tblCellMar>
      </w:tblPr>
      <w:tblGrid>
        <w:gridCol w:w="6680"/>
        <w:gridCol w:w="174"/>
        <w:gridCol w:w="125"/>
        <w:gridCol w:w="828"/>
        <w:gridCol w:w="175"/>
        <w:gridCol w:w="125"/>
        <w:gridCol w:w="810"/>
        <w:gridCol w:w="174"/>
        <w:gridCol w:w="125"/>
        <w:gridCol w:w="810"/>
        <w:gridCol w:w="179"/>
      </w:tblGrid>
      <w:tr>
        <w:trPr/>
        <w:tc>
          <w:tcPr>
            <w:tcW w:w="6680" w:type="dxa"/>
            <w:tcBorders/>
            <w:shd w:fill="auto" w:val="clear"/>
            <w:vAlign w:val="center"/>
          </w:tcPr>
          <w:p>
            <w:pPr>
              <w:pStyle w:val="TableContents"/>
              <w:spacing w:before="0" w:after="283"/>
              <w:rPr>
                <w:sz w:val="4"/>
                <w:szCs w:val="4"/>
              </w:rPr>
            </w:pPr>
            <w:r>
              <w:rPr>
                <w:sz w:val="4"/>
                <w:szCs w:val="4"/>
              </w:rPr>
            </w:r>
          </w:p>
        </w:tc>
        <w:tc>
          <w:tcPr>
            <w:tcW w:w="174" w:type="dxa"/>
            <w:tcBorders/>
            <w:shd w:fill="auto" w:val="clear"/>
            <w:vAlign w:val="center"/>
          </w:tcPr>
          <w:p>
            <w:pPr>
              <w:pStyle w:val="TableContents"/>
              <w:spacing w:before="0" w:after="283"/>
              <w:rPr>
                <w:sz w:val="4"/>
                <w:szCs w:val="4"/>
              </w:rPr>
            </w:pPr>
            <w:r>
              <w:rPr>
                <w:sz w:val="4"/>
                <w:szCs w:val="4"/>
              </w:rPr>
            </w:r>
          </w:p>
        </w:tc>
        <w:tc>
          <w:tcPr>
            <w:tcW w:w="125" w:type="dxa"/>
            <w:tcBorders/>
            <w:shd w:fill="auto" w:val="clear"/>
            <w:vAlign w:val="center"/>
          </w:tcPr>
          <w:p>
            <w:pPr>
              <w:pStyle w:val="TableContents"/>
              <w:spacing w:before="0" w:after="283"/>
              <w:rPr>
                <w:sz w:val="4"/>
                <w:szCs w:val="4"/>
              </w:rPr>
            </w:pPr>
            <w:r>
              <w:rPr>
                <w:sz w:val="4"/>
                <w:szCs w:val="4"/>
              </w:rPr>
            </w:r>
          </w:p>
        </w:tc>
        <w:tc>
          <w:tcPr>
            <w:tcW w:w="828" w:type="dxa"/>
            <w:tcBorders/>
            <w:shd w:fill="auto" w:val="clear"/>
            <w:vAlign w:val="center"/>
          </w:tcPr>
          <w:p>
            <w:pPr>
              <w:pStyle w:val="TableContents"/>
              <w:spacing w:before="0" w:after="283"/>
              <w:rPr>
                <w:sz w:val="4"/>
                <w:szCs w:val="4"/>
              </w:rPr>
            </w:pPr>
            <w:r>
              <w:rPr>
                <w:sz w:val="4"/>
                <w:szCs w:val="4"/>
              </w:rPr>
            </w:r>
          </w:p>
        </w:tc>
        <w:tc>
          <w:tcPr>
            <w:tcW w:w="175" w:type="dxa"/>
            <w:tcBorders/>
            <w:shd w:fill="auto" w:val="clear"/>
            <w:vAlign w:val="center"/>
          </w:tcPr>
          <w:p>
            <w:pPr>
              <w:pStyle w:val="TableContents"/>
              <w:spacing w:before="0" w:after="283"/>
              <w:rPr>
                <w:sz w:val="4"/>
                <w:szCs w:val="4"/>
              </w:rPr>
            </w:pPr>
            <w:r>
              <w:rPr>
                <w:sz w:val="4"/>
                <w:szCs w:val="4"/>
              </w:rPr>
            </w:r>
          </w:p>
        </w:tc>
        <w:tc>
          <w:tcPr>
            <w:tcW w:w="125" w:type="dxa"/>
            <w:tcBorders/>
            <w:shd w:fill="auto" w:val="clear"/>
            <w:vAlign w:val="center"/>
          </w:tcPr>
          <w:p>
            <w:pPr>
              <w:pStyle w:val="TableContents"/>
              <w:spacing w:before="0" w:after="283"/>
              <w:rPr>
                <w:sz w:val="4"/>
                <w:szCs w:val="4"/>
              </w:rPr>
            </w:pPr>
            <w:r>
              <w:rPr>
                <w:sz w:val="4"/>
                <w:szCs w:val="4"/>
              </w:rPr>
            </w:r>
          </w:p>
        </w:tc>
        <w:tc>
          <w:tcPr>
            <w:tcW w:w="810" w:type="dxa"/>
            <w:tcBorders/>
            <w:shd w:fill="auto" w:val="clear"/>
            <w:vAlign w:val="center"/>
          </w:tcPr>
          <w:p>
            <w:pPr>
              <w:pStyle w:val="TableContents"/>
              <w:spacing w:before="0" w:after="283"/>
              <w:rPr>
                <w:sz w:val="4"/>
                <w:szCs w:val="4"/>
              </w:rPr>
            </w:pPr>
            <w:r>
              <w:rPr>
                <w:sz w:val="4"/>
                <w:szCs w:val="4"/>
              </w:rPr>
            </w:r>
          </w:p>
        </w:tc>
        <w:tc>
          <w:tcPr>
            <w:tcW w:w="174" w:type="dxa"/>
            <w:tcBorders/>
            <w:shd w:fill="auto" w:val="clear"/>
            <w:vAlign w:val="center"/>
          </w:tcPr>
          <w:p>
            <w:pPr>
              <w:pStyle w:val="TableContents"/>
              <w:spacing w:before="0" w:after="283"/>
              <w:rPr>
                <w:sz w:val="4"/>
                <w:szCs w:val="4"/>
              </w:rPr>
            </w:pPr>
            <w:r>
              <w:rPr>
                <w:sz w:val="4"/>
                <w:szCs w:val="4"/>
              </w:rPr>
            </w:r>
          </w:p>
        </w:tc>
        <w:tc>
          <w:tcPr>
            <w:tcW w:w="125" w:type="dxa"/>
            <w:tcBorders/>
            <w:shd w:fill="auto" w:val="clear"/>
            <w:vAlign w:val="center"/>
          </w:tcPr>
          <w:p>
            <w:pPr>
              <w:pStyle w:val="TableContents"/>
              <w:spacing w:before="0" w:after="283"/>
              <w:rPr>
                <w:sz w:val="4"/>
                <w:szCs w:val="4"/>
              </w:rPr>
            </w:pPr>
            <w:r>
              <w:rPr>
                <w:sz w:val="4"/>
                <w:szCs w:val="4"/>
              </w:rPr>
            </w:r>
          </w:p>
        </w:tc>
        <w:tc>
          <w:tcPr>
            <w:tcW w:w="810" w:type="dxa"/>
            <w:tcBorders/>
            <w:shd w:fill="auto" w:val="clear"/>
            <w:vAlign w:val="center"/>
          </w:tcPr>
          <w:p>
            <w:pPr>
              <w:pStyle w:val="TableContents"/>
              <w:spacing w:before="0" w:after="283"/>
              <w:rPr>
                <w:sz w:val="4"/>
                <w:szCs w:val="4"/>
              </w:rPr>
            </w:pPr>
            <w:r>
              <w:rPr>
                <w:sz w:val="4"/>
                <w:szCs w:val="4"/>
              </w:rPr>
            </w:r>
          </w:p>
        </w:tc>
        <w:tc>
          <w:tcPr>
            <w:tcW w:w="179" w:type="dxa"/>
            <w:tcBorders/>
            <w:shd w:fill="auto" w:val="clear"/>
            <w:vAlign w:val="center"/>
          </w:tcPr>
          <w:p>
            <w:pPr>
              <w:pStyle w:val="TableContents"/>
              <w:spacing w:before="0" w:after="283"/>
              <w:rPr>
                <w:sz w:val="4"/>
                <w:szCs w:val="4"/>
              </w:rPr>
            </w:pPr>
            <w:r>
              <w:rPr>
                <w:sz w:val="4"/>
                <w:szCs w:val="4"/>
              </w:rPr>
            </w:r>
          </w:p>
        </w:tc>
      </w:tr>
      <w:tr>
        <w:trPr/>
        <w:tc>
          <w:tcPr>
            <w:tcW w:w="6680" w:type="dxa"/>
            <w:tcBorders/>
            <w:shd w:fill="auto" w:val="clear"/>
            <w:vAlign w:val="bottom"/>
          </w:tcPr>
          <w:p>
            <w:pPr>
              <w:pStyle w:val="TableHeading"/>
              <w:spacing w:before="0" w:after="0"/>
              <w:jc w:val="left"/>
              <w:rPr>
                <w:rFonts w:ascii="times" w:hAnsi="times"/>
                <w:b/>
                <w:sz w:val="14"/>
                <w:bdr w:val="single" w:sz="8" w:space="1" w:color="000000"/>
              </w:rPr>
            </w:pPr>
            <w:r>
              <w:rPr>
                <w:rFonts w:ascii="times" w:hAnsi="times"/>
                <w:b/>
                <w:sz w:val="14"/>
                <w:bdr w:val="single" w:sz="8" w:space="1" w:color="000000"/>
              </w:rPr>
              <w:t xml:space="preserve">Pinos Altos Cash Costs per Ounce </w:t>
            </w:r>
          </w:p>
        </w:tc>
        <w:tc>
          <w:tcPr>
            <w:tcW w:w="174" w:type="dxa"/>
            <w:tcBorders/>
            <w:shd w:fill="auto" w:val="clear"/>
            <w:vAlign w:val="bottom"/>
          </w:tcPr>
          <w:p>
            <w:pPr>
              <w:pStyle w:val="TableHeading"/>
              <w:suppressLineNumbers/>
              <w:spacing w:before="0" w:after="283"/>
              <w:jc w:val="center"/>
              <w:rPr/>
            </w:pPr>
            <w:r>
              <w:rPr/>
              <w:t> </w:t>
            </w:r>
          </w:p>
        </w:tc>
        <w:tc>
          <w:tcPr>
            <w:tcW w:w="953" w:type="dxa"/>
            <w:gridSpan w:val="2"/>
            <w:tcBorders>
              <w:bottom w:val="single" w:sz="8" w:space="0" w:color="000000"/>
            </w:tcBorders>
            <w:shd w:fill="auto" w:val="clear"/>
            <w:tcMar>
              <w:bottom w:w="28" w:type="dxa"/>
            </w:tcMar>
            <w:vAlign w:val="bottom"/>
          </w:tcPr>
          <w:p>
            <w:pPr>
              <w:pStyle w:val="TableHeading"/>
              <w:spacing w:before="0" w:after="283"/>
              <w:jc w:val="center"/>
              <w:rPr>
                <w:rFonts w:ascii="times" w:hAnsi="times"/>
                <w:b/>
                <w:sz w:val="14"/>
              </w:rPr>
            </w:pPr>
            <w:r>
              <w:rPr>
                <w:rFonts w:ascii="times" w:hAnsi="times"/>
                <w:b/>
                <w:sz w:val="14"/>
              </w:rPr>
              <w:t xml:space="preserve">2009 </w:t>
            </w:r>
          </w:p>
        </w:tc>
        <w:tc>
          <w:tcPr>
            <w:tcW w:w="175" w:type="dxa"/>
            <w:tcBorders/>
            <w:shd w:fill="auto" w:val="clear"/>
            <w:vAlign w:val="bottom"/>
          </w:tcPr>
          <w:p>
            <w:pPr>
              <w:pStyle w:val="TableHeading"/>
              <w:suppressLineNumbers/>
              <w:spacing w:before="0" w:after="283"/>
              <w:jc w:val="center"/>
              <w:rPr/>
            </w:pPr>
            <w:r>
              <w:rPr/>
              <w:t> </w:t>
            </w:r>
          </w:p>
        </w:tc>
        <w:tc>
          <w:tcPr>
            <w:tcW w:w="935" w:type="dxa"/>
            <w:gridSpan w:val="2"/>
            <w:tcBorders>
              <w:bottom w:val="single" w:sz="8" w:space="0" w:color="000000"/>
            </w:tcBorders>
            <w:shd w:fill="auto" w:val="clear"/>
            <w:tcMar>
              <w:bottom w:w="28" w:type="dxa"/>
            </w:tcMar>
            <w:vAlign w:val="bottom"/>
          </w:tcPr>
          <w:p>
            <w:pPr>
              <w:pStyle w:val="TableHeading"/>
              <w:spacing w:before="0" w:after="283"/>
              <w:jc w:val="center"/>
              <w:rPr>
                <w:rFonts w:ascii="times" w:hAnsi="times"/>
                <w:b/>
                <w:sz w:val="14"/>
              </w:rPr>
            </w:pPr>
            <w:r>
              <w:rPr>
                <w:rFonts w:ascii="times" w:hAnsi="times"/>
                <w:b/>
                <w:sz w:val="14"/>
              </w:rPr>
              <w:t xml:space="preserve">2008 </w:t>
            </w:r>
          </w:p>
        </w:tc>
        <w:tc>
          <w:tcPr>
            <w:tcW w:w="174" w:type="dxa"/>
            <w:tcBorders/>
            <w:shd w:fill="auto" w:val="clear"/>
            <w:vAlign w:val="bottom"/>
          </w:tcPr>
          <w:p>
            <w:pPr>
              <w:pStyle w:val="TableHeading"/>
              <w:suppressLineNumbers/>
              <w:spacing w:before="0" w:after="283"/>
              <w:jc w:val="center"/>
              <w:rPr/>
            </w:pPr>
            <w:r>
              <w:rPr/>
              <w:t> </w:t>
            </w:r>
          </w:p>
        </w:tc>
        <w:tc>
          <w:tcPr>
            <w:tcW w:w="935" w:type="dxa"/>
            <w:gridSpan w:val="2"/>
            <w:tcBorders>
              <w:bottom w:val="single" w:sz="8" w:space="0" w:color="000000"/>
            </w:tcBorders>
            <w:shd w:fill="auto" w:val="clear"/>
            <w:tcMar>
              <w:bottom w:w="28" w:type="dxa"/>
            </w:tcMar>
            <w:vAlign w:val="bottom"/>
          </w:tcPr>
          <w:p>
            <w:pPr>
              <w:pStyle w:val="TableHeading"/>
              <w:spacing w:before="0" w:after="283"/>
              <w:jc w:val="center"/>
              <w:rPr>
                <w:rFonts w:ascii="times" w:hAnsi="times"/>
                <w:b/>
                <w:sz w:val="14"/>
              </w:rPr>
            </w:pPr>
            <w:r>
              <w:rPr>
                <w:rFonts w:ascii="times" w:hAnsi="times"/>
                <w:b/>
                <w:sz w:val="14"/>
              </w:rPr>
              <w:t xml:space="preserve">2007 </w:t>
            </w:r>
          </w:p>
        </w:tc>
        <w:tc>
          <w:tcPr>
            <w:tcW w:w="179" w:type="dxa"/>
            <w:tcBorders/>
            <w:shd w:fill="auto" w:val="clear"/>
            <w:vAlign w:val="bottom"/>
          </w:tcPr>
          <w:p>
            <w:pPr>
              <w:pStyle w:val="TableHeading"/>
              <w:suppressLineNumbers/>
              <w:spacing w:before="0" w:after="283"/>
              <w:jc w:val="center"/>
              <w:rPr/>
            </w:pPr>
            <w:r>
              <w:rPr/>
              <w:t> </w:t>
            </w:r>
          </w:p>
        </w:tc>
      </w:tr>
      <w:tr>
        <w:trPr/>
        <w:tc>
          <w:tcPr>
            <w:tcW w:w="6680" w:type="dxa"/>
            <w:tcBorders/>
            <w:shd w:fill="auto" w:val="clear"/>
            <w:vAlign w:val="bottom"/>
          </w:tcPr>
          <w:p>
            <w:pPr>
              <w:pStyle w:val="TableHeading"/>
              <w:spacing w:before="0" w:after="283"/>
              <w:jc w:val="left"/>
              <w:rPr/>
            </w:pPr>
            <w:r>
              <w:rPr/>
              <w:t> </w:t>
            </w:r>
          </w:p>
        </w:tc>
        <w:tc>
          <w:tcPr>
            <w:tcW w:w="174" w:type="dxa"/>
            <w:tcBorders/>
            <w:shd w:fill="auto" w:val="clear"/>
            <w:vAlign w:val="bottom"/>
          </w:tcPr>
          <w:p>
            <w:pPr>
              <w:pStyle w:val="TableHeading"/>
              <w:suppressLineNumbers/>
              <w:spacing w:before="0" w:after="283"/>
              <w:jc w:val="center"/>
              <w:rPr/>
            </w:pPr>
            <w:r>
              <w:rPr/>
              <w:t> </w:t>
            </w:r>
          </w:p>
        </w:tc>
        <w:tc>
          <w:tcPr>
            <w:tcW w:w="3172" w:type="dxa"/>
            <w:gridSpan w:val="8"/>
            <w:tcBorders/>
            <w:shd w:fill="auto" w:val="clear"/>
            <w:vAlign w:val="bottom"/>
          </w:tcPr>
          <w:p>
            <w:pPr>
              <w:pStyle w:val="TableHeading"/>
              <w:spacing w:before="0" w:after="283"/>
              <w:jc w:val="center"/>
              <w:rPr>
                <w:rFonts w:ascii="times" w:hAnsi="times"/>
                <w:sz w:val="14"/>
              </w:rPr>
            </w:pPr>
            <w:r>
              <w:rPr>
                <w:rFonts w:ascii="times" w:hAnsi="times"/>
                <w:sz w:val="14"/>
              </w:rPr>
              <w:t>(thousands, except as noted)</w:t>
            </w:r>
          </w:p>
        </w:tc>
        <w:tc>
          <w:tcPr>
            <w:tcW w:w="179" w:type="dxa"/>
            <w:tcBorders/>
            <w:shd w:fill="auto" w:val="clear"/>
            <w:vAlign w:val="bottom"/>
          </w:tcPr>
          <w:p>
            <w:pPr>
              <w:pStyle w:val="TableHeading"/>
              <w:suppressLineNumbers/>
              <w:spacing w:before="0" w:after="283"/>
              <w:jc w:val="center"/>
              <w:rPr/>
            </w:pPr>
            <w:r>
              <w:rPr/>
              <w:t> </w:t>
            </w:r>
          </w:p>
        </w:tc>
      </w:tr>
      <w:tr>
        <w:trPr/>
        <w:tc>
          <w:tcPr>
            <w:tcW w:w="6680" w:type="dxa"/>
            <w:tcBorders/>
            <w:shd w:fill="CCEEFF" w:val="clear"/>
            <w:vAlign w:val="bottom"/>
          </w:tcPr>
          <w:p>
            <w:pPr>
              <w:pStyle w:val="TableContents"/>
              <w:spacing w:before="0" w:after="283"/>
              <w:ind w:left="200" w:right="0" w:hanging="200"/>
              <w:rPr>
                <w:rFonts w:ascii="times" w:hAnsi="times"/>
                <w:sz w:val="20"/>
              </w:rPr>
            </w:pPr>
            <w:r>
              <w:rPr>
                <w:rFonts w:ascii="times" w:hAnsi="times"/>
                <w:sz w:val="20"/>
              </w:rPr>
              <w:t>Production costs per Consolidated Statements of Income and Comprehensive Income</w:t>
            </w:r>
          </w:p>
        </w:tc>
        <w:tc>
          <w:tcPr>
            <w:tcW w:w="174"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jc w:val="right"/>
              <w:rPr>
                <w:rFonts w:ascii="times" w:hAnsi="times"/>
                <w:sz w:val="20"/>
              </w:rPr>
            </w:pPr>
            <w:r>
              <w:rPr>
                <w:rFonts w:ascii="times" w:hAnsi="times"/>
                <w:sz w:val="20"/>
              </w:rPr>
              <w:t>$</w:t>
            </w:r>
          </w:p>
        </w:tc>
        <w:tc>
          <w:tcPr>
            <w:tcW w:w="828" w:type="dxa"/>
            <w:tcBorders/>
            <w:shd w:fill="CCEEFF" w:val="clear"/>
            <w:vAlign w:val="bottom"/>
          </w:tcPr>
          <w:p>
            <w:pPr>
              <w:pStyle w:val="TableContents"/>
              <w:spacing w:before="0" w:after="283"/>
              <w:jc w:val="right"/>
              <w:rPr>
                <w:rFonts w:ascii="times" w:hAnsi="times"/>
                <w:sz w:val="20"/>
              </w:rPr>
            </w:pPr>
            <w:r>
              <w:rPr>
                <w:rFonts w:ascii="times" w:hAnsi="times"/>
                <w:sz w:val="20"/>
              </w:rPr>
              <w:t>11,819</w:t>
            </w:r>
          </w:p>
        </w:tc>
        <w:tc>
          <w:tcPr>
            <w:tcW w:w="175"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jc w:val="right"/>
              <w:rPr>
                <w:rFonts w:ascii="times" w:hAnsi="times"/>
                <w:sz w:val="20"/>
              </w:rPr>
            </w:pPr>
            <w:r>
              <w:rPr>
                <w:rFonts w:ascii="times" w:hAnsi="times"/>
                <w:sz w:val="20"/>
              </w:rPr>
              <w:t>$</w:t>
            </w:r>
          </w:p>
        </w:tc>
        <w:tc>
          <w:tcPr>
            <w:tcW w:w="810" w:type="dxa"/>
            <w:tcBorders/>
            <w:shd w:fill="CCEEFF" w:val="clear"/>
            <w:vAlign w:val="bottom"/>
          </w:tcPr>
          <w:p>
            <w:pPr>
              <w:pStyle w:val="TableContents"/>
              <w:spacing w:before="0" w:after="283"/>
              <w:jc w:val="right"/>
              <w:rPr>
                <w:rFonts w:ascii="times" w:hAnsi="times"/>
                <w:sz w:val="20"/>
              </w:rPr>
            </w:pPr>
            <w:r>
              <w:rPr>
                <w:rFonts w:ascii="times" w:hAnsi="times"/>
                <w:sz w:val="20"/>
              </w:rPr>
              <w:t></w:t>
            </w:r>
          </w:p>
        </w:tc>
        <w:tc>
          <w:tcPr>
            <w:tcW w:w="174"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jc w:val="right"/>
              <w:rPr>
                <w:rFonts w:ascii="times" w:hAnsi="times"/>
                <w:sz w:val="20"/>
              </w:rPr>
            </w:pPr>
            <w:r>
              <w:rPr>
                <w:rFonts w:ascii="times" w:hAnsi="times"/>
                <w:sz w:val="20"/>
              </w:rPr>
              <w:t>$</w:t>
            </w:r>
          </w:p>
        </w:tc>
        <w:tc>
          <w:tcPr>
            <w:tcW w:w="810" w:type="dxa"/>
            <w:tcBorders/>
            <w:shd w:fill="CCEEFF" w:val="clear"/>
            <w:vAlign w:val="bottom"/>
          </w:tcPr>
          <w:p>
            <w:pPr>
              <w:pStyle w:val="TableContents"/>
              <w:spacing w:before="0" w:after="283"/>
              <w:jc w:val="right"/>
              <w:rPr>
                <w:rFonts w:ascii="times" w:hAnsi="times"/>
                <w:sz w:val="20"/>
              </w:rPr>
            </w:pPr>
            <w:r>
              <w:rPr>
                <w:rFonts w:ascii="times" w:hAnsi="times"/>
                <w:sz w:val="20"/>
              </w:rPr>
              <w:t></w:t>
            </w:r>
          </w:p>
        </w:tc>
        <w:tc>
          <w:tcPr>
            <w:tcW w:w="179" w:type="dxa"/>
            <w:tcBorders/>
            <w:shd w:fill="CCEEFF" w:val="clear"/>
            <w:vAlign w:val="bottom"/>
          </w:tcPr>
          <w:p>
            <w:pPr>
              <w:pStyle w:val="TableContents"/>
              <w:spacing w:before="0" w:after="283"/>
              <w:rPr/>
            </w:pPr>
            <w:r>
              <w:rPr/>
              <w:t> </w:t>
            </w:r>
          </w:p>
        </w:tc>
      </w:tr>
      <w:tr>
        <w:trPr/>
        <w:tc>
          <w:tcPr>
            <w:tcW w:w="6680" w:type="dxa"/>
            <w:tcBorders/>
            <w:shd w:fill="FFFFFF" w:val="clear"/>
            <w:vAlign w:val="bottom"/>
          </w:tcPr>
          <w:p>
            <w:pPr>
              <w:pStyle w:val="TableContents"/>
              <w:spacing w:before="0" w:after="283"/>
              <w:ind w:left="200" w:right="0" w:hanging="200"/>
              <w:rPr>
                <w:rFonts w:ascii="times" w:hAnsi="times"/>
                <w:sz w:val="20"/>
              </w:rPr>
            </w:pPr>
            <w:r>
              <w:rPr>
                <w:rFonts w:ascii="times" w:hAnsi="times"/>
                <w:sz w:val="20"/>
              </w:rPr>
              <w:t>Adjustments:</w:t>
            </w:r>
          </w:p>
        </w:tc>
        <w:tc>
          <w:tcPr>
            <w:tcW w:w="174" w:type="dxa"/>
            <w:tcBorders/>
            <w:shd w:fill="FFFFFF" w:val="clear"/>
            <w:vAlign w:val="bottom"/>
          </w:tcPr>
          <w:p>
            <w:pPr>
              <w:pStyle w:val="TableContents"/>
              <w:spacing w:before="0" w:after="283"/>
              <w:rPr/>
            </w:pPr>
            <w:r>
              <w:rPr/>
              <w:t> </w:t>
            </w:r>
          </w:p>
        </w:tc>
        <w:tc>
          <w:tcPr>
            <w:tcW w:w="125" w:type="dxa"/>
            <w:tcBorders/>
            <w:shd w:fill="FFFFFF" w:val="clear"/>
            <w:vAlign w:val="bottom"/>
          </w:tcPr>
          <w:p>
            <w:pPr>
              <w:pStyle w:val="TableContents"/>
              <w:spacing w:before="0" w:after="283"/>
              <w:rPr/>
            </w:pPr>
            <w:r>
              <w:rPr/>
              <w:t> </w:t>
            </w:r>
          </w:p>
        </w:tc>
        <w:tc>
          <w:tcPr>
            <w:tcW w:w="828" w:type="dxa"/>
            <w:tcBorders/>
            <w:shd w:fill="FFFFFF" w:val="clear"/>
            <w:vAlign w:val="bottom"/>
          </w:tcPr>
          <w:p>
            <w:pPr>
              <w:pStyle w:val="TableContents"/>
              <w:spacing w:before="0" w:after="283"/>
              <w:rPr/>
            </w:pPr>
            <w:r>
              <w:rPr/>
              <w:t> </w:t>
            </w:r>
          </w:p>
        </w:tc>
        <w:tc>
          <w:tcPr>
            <w:tcW w:w="175" w:type="dxa"/>
            <w:tcBorders/>
            <w:shd w:fill="FFFFFF" w:val="clear"/>
            <w:vAlign w:val="bottom"/>
          </w:tcPr>
          <w:p>
            <w:pPr>
              <w:pStyle w:val="TableContents"/>
              <w:spacing w:before="0" w:after="283"/>
              <w:rPr/>
            </w:pPr>
            <w:r>
              <w:rPr/>
              <w:t> </w:t>
            </w:r>
          </w:p>
        </w:tc>
        <w:tc>
          <w:tcPr>
            <w:tcW w:w="125" w:type="dxa"/>
            <w:tcBorders/>
            <w:shd w:fill="FFFFFF" w:val="clear"/>
            <w:vAlign w:val="bottom"/>
          </w:tcPr>
          <w:p>
            <w:pPr>
              <w:pStyle w:val="TableContents"/>
              <w:spacing w:before="0" w:after="283"/>
              <w:rPr/>
            </w:pPr>
            <w:r>
              <w:rPr/>
              <w:t> </w:t>
            </w:r>
          </w:p>
        </w:tc>
        <w:tc>
          <w:tcPr>
            <w:tcW w:w="810" w:type="dxa"/>
            <w:tcBorders/>
            <w:shd w:fill="FFFFFF" w:val="clear"/>
            <w:vAlign w:val="bottom"/>
          </w:tcPr>
          <w:p>
            <w:pPr>
              <w:pStyle w:val="TableContents"/>
              <w:spacing w:before="0" w:after="283"/>
              <w:rPr/>
            </w:pPr>
            <w:r>
              <w:rPr/>
              <w:t> </w:t>
            </w:r>
          </w:p>
        </w:tc>
        <w:tc>
          <w:tcPr>
            <w:tcW w:w="174" w:type="dxa"/>
            <w:tcBorders/>
            <w:shd w:fill="FFFFFF" w:val="clear"/>
            <w:vAlign w:val="bottom"/>
          </w:tcPr>
          <w:p>
            <w:pPr>
              <w:pStyle w:val="TableContents"/>
              <w:spacing w:before="0" w:after="283"/>
              <w:rPr/>
            </w:pPr>
            <w:r>
              <w:rPr/>
              <w:t> </w:t>
            </w:r>
          </w:p>
        </w:tc>
        <w:tc>
          <w:tcPr>
            <w:tcW w:w="125" w:type="dxa"/>
            <w:tcBorders/>
            <w:shd w:fill="FFFFFF" w:val="clear"/>
            <w:vAlign w:val="bottom"/>
          </w:tcPr>
          <w:p>
            <w:pPr>
              <w:pStyle w:val="TableContents"/>
              <w:spacing w:before="0" w:after="283"/>
              <w:rPr/>
            </w:pPr>
            <w:r>
              <w:rPr/>
              <w:t> </w:t>
            </w:r>
          </w:p>
        </w:tc>
        <w:tc>
          <w:tcPr>
            <w:tcW w:w="810" w:type="dxa"/>
            <w:tcBorders/>
            <w:shd w:fill="FFFFFF" w:val="clear"/>
            <w:vAlign w:val="bottom"/>
          </w:tcPr>
          <w:p>
            <w:pPr>
              <w:pStyle w:val="TableContents"/>
              <w:spacing w:before="0" w:after="283"/>
              <w:rPr/>
            </w:pPr>
            <w:r>
              <w:rPr/>
              <w:t> </w:t>
            </w:r>
          </w:p>
        </w:tc>
        <w:tc>
          <w:tcPr>
            <w:tcW w:w="179" w:type="dxa"/>
            <w:tcBorders/>
            <w:shd w:fill="FFFFFF" w:val="clear"/>
            <w:vAlign w:val="bottom"/>
          </w:tcPr>
          <w:p>
            <w:pPr>
              <w:pStyle w:val="TableContents"/>
              <w:spacing w:before="0" w:after="283"/>
              <w:rPr/>
            </w:pPr>
            <w:r>
              <w:rPr/>
              <w:t> </w:t>
            </w:r>
          </w:p>
        </w:tc>
      </w:tr>
      <w:tr>
        <w:trPr/>
        <w:tc>
          <w:tcPr>
            <w:tcW w:w="6680" w:type="dxa"/>
            <w:tcBorders/>
            <w:shd w:fill="CCEEFF" w:val="clear"/>
            <w:vAlign w:val="bottom"/>
          </w:tcPr>
          <w:p>
            <w:pPr>
              <w:pStyle w:val="TableContents"/>
              <w:spacing w:before="0" w:after="283"/>
              <w:ind w:left="200" w:right="0" w:hanging="200"/>
              <w:rPr>
                <w:rFonts w:ascii="times" w:hAnsi="times"/>
                <w:sz w:val="20"/>
              </w:rPr>
            </w:pPr>
            <w:r>
              <w:rPr>
                <w:rFonts w:ascii="times" w:hAnsi="times"/>
                <w:sz w:val="20"/>
              </w:rPr>
              <w:t>Byproduct metal revenues, net of smelting, refining and marketing charges</w:t>
            </w:r>
          </w:p>
        </w:tc>
        <w:tc>
          <w:tcPr>
            <w:tcW w:w="174"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pPr>
            <w:r>
              <w:rPr/>
              <w:t> </w:t>
            </w:r>
          </w:p>
        </w:tc>
        <w:tc>
          <w:tcPr>
            <w:tcW w:w="828" w:type="dxa"/>
            <w:tcBorders/>
            <w:shd w:fill="CCEEFF" w:val="clear"/>
            <w:vAlign w:val="bottom"/>
          </w:tcPr>
          <w:p>
            <w:pPr>
              <w:pStyle w:val="TableContents"/>
              <w:spacing w:before="0" w:after="283"/>
              <w:jc w:val="right"/>
              <w:rPr>
                <w:rFonts w:ascii="times" w:hAnsi="times"/>
                <w:sz w:val="20"/>
              </w:rPr>
            </w:pPr>
            <w:r>
              <w:rPr>
                <w:rFonts w:ascii="times" w:hAnsi="times"/>
                <w:sz w:val="20"/>
              </w:rPr>
              <w:t>(625</w:t>
            </w:r>
          </w:p>
        </w:tc>
        <w:tc>
          <w:tcPr>
            <w:tcW w:w="175" w:type="dxa"/>
            <w:tcBorders/>
            <w:shd w:fill="CCEEFF" w:val="clear"/>
            <w:vAlign w:val="bottom"/>
          </w:tcPr>
          <w:p>
            <w:pPr>
              <w:pStyle w:val="TableContents"/>
              <w:spacing w:before="0" w:after="283"/>
              <w:rPr>
                <w:rFonts w:ascii="times" w:hAnsi="times"/>
                <w:sz w:val="20"/>
              </w:rPr>
            </w:pPr>
            <w:r>
              <w:rPr>
                <w:rFonts w:ascii="times" w:hAnsi="times"/>
                <w:sz w:val="20"/>
              </w:rPr>
              <w:t>)</w:t>
            </w:r>
          </w:p>
        </w:tc>
        <w:tc>
          <w:tcPr>
            <w:tcW w:w="125" w:type="dxa"/>
            <w:tcBorders/>
            <w:shd w:fill="CCEEFF" w:val="clear"/>
            <w:vAlign w:val="bottom"/>
          </w:tcPr>
          <w:p>
            <w:pPr>
              <w:pStyle w:val="TableContents"/>
              <w:spacing w:before="0" w:after="283"/>
              <w:rPr/>
            </w:pPr>
            <w:r>
              <w:rPr/>
              <w:t> </w:t>
            </w:r>
          </w:p>
        </w:tc>
        <w:tc>
          <w:tcPr>
            <w:tcW w:w="810" w:type="dxa"/>
            <w:tcBorders/>
            <w:shd w:fill="CCEEFF" w:val="clear"/>
            <w:vAlign w:val="bottom"/>
          </w:tcPr>
          <w:p>
            <w:pPr>
              <w:pStyle w:val="TableContents"/>
              <w:spacing w:before="0" w:after="283"/>
              <w:jc w:val="right"/>
              <w:rPr>
                <w:rFonts w:ascii="times" w:hAnsi="times"/>
                <w:sz w:val="20"/>
              </w:rPr>
            </w:pPr>
            <w:r>
              <w:rPr>
                <w:rFonts w:ascii="times" w:hAnsi="times"/>
                <w:sz w:val="20"/>
              </w:rPr>
              <w:t></w:t>
            </w:r>
          </w:p>
        </w:tc>
        <w:tc>
          <w:tcPr>
            <w:tcW w:w="174"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pPr>
            <w:r>
              <w:rPr/>
              <w:t> </w:t>
            </w:r>
          </w:p>
        </w:tc>
        <w:tc>
          <w:tcPr>
            <w:tcW w:w="810" w:type="dxa"/>
            <w:tcBorders/>
            <w:shd w:fill="CCEEFF" w:val="clear"/>
            <w:vAlign w:val="bottom"/>
          </w:tcPr>
          <w:p>
            <w:pPr>
              <w:pStyle w:val="TableContents"/>
              <w:spacing w:before="0" w:after="283"/>
              <w:jc w:val="right"/>
              <w:rPr>
                <w:rFonts w:ascii="times" w:hAnsi="times"/>
                <w:sz w:val="20"/>
              </w:rPr>
            </w:pPr>
            <w:r>
              <w:rPr>
                <w:rFonts w:ascii="times" w:hAnsi="times"/>
                <w:sz w:val="20"/>
              </w:rPr>
              <w:t></w:t>
            </w:r>
          </w:p>
        </w:tc>
        <w:tc>
          <w:tcPr>
            <w:tcW w:w="179" w:type="dxa"/>
            <w:tcBorders/>
            <w:shd w:fill="CCEEFF" w:val="clear"/>
            <w:vAlign w:val="bottom"/>
          </w:tcPr>
          <w:p>
            <w:pPr>
              <w:pStyle w:val="TableContents"/>
              <w:spacing w:before="0" w:after="283"/>
              <w:rPr/>
            </w:pPr>
            <w:r>
              <w:rPr/>
              <w:t> </w:t>
            </w:r>
          </w:p>
        </w:tc>
      </w:tr>
      <w:tr>
        <w:trPr/>
        <w:tc>
          <w:tcPr>
            <w:tcW w:w="6680" w:type="dxa"/>
            <w:tcBorders/>
            <w:shd w:fill="FFFFFF" w:val="clear"/>
            <w:vAlign w:val="bottom"/>
          </w:tcPr>
          <w:p>
            <w:pPr>
              <w:pStyle w:val="TableContents"/>
              <w:spacing w:before="0" w:after="283"/>
              <w:ind w:left="200" w:right="0" w:hanging="200"/>
              <w:rPr>
                <w:rFonts w:ascii="times" w:hAnsi="times"/>
                <w:sz w:val="20"/>
              </w:rPr>
            </w:pPr>
            <w:r>
              <w:rPr>
                <w:rFonts w:ascii="times" w:hAnsi="times"/>
                <w:sz w:val="20"/>
              </w:rPr>
              <w:t>Inventory adjustments</w:t>
            </w:r>
            <w:r>
              <w:rPr>
                <w:rFonts w:ascii="times" w:hAnsi="times"/>
                <w:position w:val="7"/>
                <w:sz w:val="16"/>
                <w:sz w:val="20"/>
              </w:rPr>
              <w:t>(i)</w:t>
            </w:r>
          </w:p>
        </w:tc>
        <w:tc>
          <w:tcPr>
            <w:tcW w:w="174" w:type="dxa"/>
            <w:tcBorders/>
            <w:shd w:fill="FFFFFF" w:val="clear"/>
            <w:vAlign w:val="bottom"/>
          </w:tcPr>
          <w:p>
            <w:pPr>
              <w:pStyle w:val="TableContents"/>
              <w:spacing w:before="0" w:after="283"/>
              <w:rPr/>
            </w:pPr>
            <w:r>
              <w:rPr/>
              <w:t> </w:t>
            </w:r>
          </w:p>
        </w:tc>
        <w:tc>
          <w:tcPr>
            <w:tcW w:w="125" w:type="dxa"/>
            <w:tcBorders/>
            <w:shd w:fill="FFFFFF" w:val="clear"/>
            <w:vAlign w:val="bottom"/>
          </w:tcPr>
          <w:p>
            <w:pPr>
              <w:pStyle w:val="TableContents"/>
              <w:spacing w:before="0" w:after="283"/>
              <w:rPr/>
            </w:pPr>
            <w:r>
              <w:rPr/>
              <w:t> </w:t>
            </w:r>
          </w:p>
        </w:tc>
        <w:tc>
          <w:tcPr>
            <w:tcW w:w="828" w:type="dxa"/>
            <w:tcBorders/>
            <w:shd w:fill="FFFFFF" w:val="clear"/>
            <w:vAlign w:val="bottom"/>
          </w:tcPr>
          <w:p>
            <w:pPr>
              <w:pStyle w:val="TableContents"/>
              <w:spacing w:before="0" w:after="283"/>
              <w:jc w:val="right"/>
              <w:rPr>
                <w:rFonts w:ascii="times" w:hAnsi="times"/>
                <w:sz w:val="20"/>
              </w:rPr>
            </w:pPr>
            <w:r>
              <w:rPr>
                <w:rFonts w:ascii="times" w:hAnsi="times"/>
                <w:sz w:val="20"/>
              </w:rPr>
              <w:t>(5,356</w:t>
            </w:r>
          </w:p>
        </w:tc>
        <w:tc>
          <w:tcPr>
            <w:tcW w:w="175" w:type="dxa"/>
            <w:tcBorders/>
            <w:shd w:fill="FFFFFF" w:val="clear"/>
            <w:vAlign w:val="bottom"/>
          </w:tcPr>
          <w:p>
            <w:pPr>
              <w:pStyle w:val="TableContents"/>
              <w:spacing w:before="0" w:after="283"/>
              <w:rPr>
                <w:rFonts w:ascii="times" w:hAnsi="times"/>
                <w:sz w:val="20"/>
              </w:rPr>
            </w:pPr>
            <w:r>
              <w:rPr>
                <w:rFonts w:ascii="times" w:hAnsi="times"/>
                <w:sz w:val="20"/>
              </w:rPr>
              <w:t>)</w:t>
            </w:r>
          </w:p>
        </w:tc>
        <w:tc>
          <w:tcPr>
            <w:tcW w:w="125" w:type="dxa"/>
            <w:tcBorders/>
            <w:shd w:fill="FFFFFF" w:val="clear"/>
            <w:vAlign w:val="bottom"/>
          </w:tcPr>
          <w:p>
            <w:pPr>
              <w:pStyle w:val="TableContents"/>
              <w:spacing w:before="0" w:after="283"/>
              <w:rPr/>
            </w:pPr>
            <w:r>
              <w:rPr/>
              <w:t> </w:t>
            </w:r>
          </w:p>
        </w:tc>
        <w:tc>
          <w:tcPr>
            <w:tcW w:w="810" w:type="dxa"/>
            <w:tcBorders/>
            <w:shd w:fill="FFFFFF" w:val="clear"/>
            <w:vAlign w:val="bottom"/>
          </w:tcPr>
          <w:p>
            <w:pPr>
              <w:pStyle w:val="TableContents"/>
              <w:spacing w:before="0" w:after="283"/>
              <w:jc w:val="right"/>
              <w:rPr>
                <w:rFonts w:ascii="times" w:hAnsi="times"/>
                <w:sz w:val="20"/>
              </w:rPr>
            </w:pPr>
            <w:r>
              <w:rPr>
                <w:rFonts w:ascii="times" w:hAnsi="times"/>
                <w:sz w:val="20"/>
              </w:rPr>
              <w:t></w:t>
            </w:r>
          </w:p>
        </w:tc>
        <w:tc>
          <w:tcPr>
            <w:tcW w:w="174" w:type="dxa"/>
            <w:tcBorders/>
            <w:shd w:fill="FFFFFF" w:val="clear"/>
            <w:vAlign w:val="bottom"/>
          </w:tcPr>
          <w:p>
            <w:pPr>
              <w:pStyle w:val="TableContents"/>
              <w:spacing w:before="0" w:after="283"/>
              <w:rPr/>
            </w:pPr>
            <w:r>
              <w:rPr/>
              <w:t> </w:t>
            </w:r>
          </w:p>
        </w:tc>
        <w:tc>
          <w:tcPr>
            <w:tcW w:w="125" w:type="dxa"/>
            <w:tcBorders/>
            <w:shd w:fill="FFFFFF" w:val="clear"/>
            <w:vAlign w:val="bottom"/>
          </w:tcPr>
          <w:p>
            <w:pPr>
              <w:pStyle w:val="TableContents"/>
              <w:spacing w:before="0" w:after="283"/>
              <w:rPr/>
            </w:pPr>
            <w:r>
              <w:rPr/>
              <w:t> </w:t>
            </w:r>
          </w:p>
        </w:tc>
        <w:tc>
          <w:tcPr>
            <w:tcW w:w="810" w:type="dxa"/>
            <w:tcBorders/>
            <w:shd w:fill="FFFFFF" w:val="clear"/>
            <w:vAlign w:val="bottom"/>
          </w:tcPr>
          <w:p>
            <w:pPr>
              <w:pStyle w:val="TableContents"/>
              <w:spacing w:before="0" w:after="283"/>
              <w:jc w:val="right"/>
              <w:rPr>
                <w:rFonts w:ascii="times" w:hAnsi="times"/>
                <w:sz w:val="20"/>
              </w:rPr>
            </w:pPr>
            <w:r>
              <w:rPr>
                <w:rFonts w:ascii="times" w:hAnsi="times"/>
                <w:sz w:val="20"/>
              </w:rPr>
              <w:t></w:t>
            </w:r>
          </w:p>
        </w:tc>
        <w:tc>
          <w:tcPr>
            <w:tcW w:w="179" w:type="dxa"/>
            <w:tcBorders/>
            <w:shd w:fill="FFFFFF" w:val="clear"/>
            <w:vAlign w:val="bottom"/>
          </w:tcPr>
          <w:p>
            <w:pPr>
              <w:pStyle w:val="TableContents"/>
              <w:spacing w:before="0" w:after="283"/>
              <w:rPr/>
            </w:pPr>
            <w:r>
              <w:rPr/>
              <w:t> </w:t>
            </w:r>
          </w:p>
        </w:tc>
      </w:tr>
      <w:tr>
        <w:trPr/>
        <w:tc>
          <w:tcPr>
            <w:tcW w:w="6680" w:type="dxa"/>
            <w:tcBorders/>
            <w:shd w:fill="CCEEFF" w:val="clear"/>
            <w:vAlign w:val="bottom"/>
          </w:tcPr>
          <w:p>
            <w:pPr>
              <w:pStyle w:val="TableContents"/>
              <w:spacing w:before="0" w:after="283"/>
              <w:ind w:left="200" w:right="0" w:hanging="200"/>
              <w:rPr>
                <w:rFonts w:ascii="times" w:hAnsi="times"/>
                <w:sz w:val="20"/>
              </w:rPr>
            </w:pPr>
            <w:r>
              <w:rPr>
                <w:rFonts w:ascii="times" w:hAnsi="times"/>
                <w:sz w:val="20"/>
              </w:rPr>
              <w:t>Non-cash reclamation provision</w:t>
            </w:r>
          </w:p>
        </w:tc>
        <w:tc>
          <w:tcPr>
            <w:tcW w:w="174"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pPr>
            <w:r>
              <w:rPr/>
              <w:t> </w:t>
            </w:r>
          </w:p>
        </w:tc>
        <w:tc>
          <w:tcPr>
            <w:tcW w:w="828" w:type="dxa"/>
            <w:tcBorders/>
            <w:shd w:fill="CCEEFF" w:val="clear"/>
            <w:vAlign w:val="bottom"/>
          </w:tcPr>
          <w:p>
            <w:pPr>
              <w:pStyle w:val="TableContents"/>
              <w:spacing w:before="0" w:after="283"/>
              <w:jc w:val="right"/>
              <w:rPr>
                <w:rFonts w:ascii="times" w:hAnsi="times"/>
                <w:sz w:val="20"/>
              </w:rPr>
            </w:pPr>
            <w:r>
              <w:rPr>
                <w:rFonts w:ascii="times" w:hAnsi="times"/>
                <w:sz w:val="20"/>
              </w:rPr>
              <w:t>(100</w:t>
            </w:r>
          </w:p>
        </w:tc>
        <w:tc>
          <w:tcPr>
            <w:tcW w:w="175" w:type="dxa"/>
            <w:tcBorders/>
            <w:shd w:fill="CCEEFF" w:val="clear"/>
            <w:vAlign w:val="bottom"/>
          </w:tcPr>
          <w:p>
            <w:pPr>
              <w:pStyle w:val="TableContents"/>
              <w:spacing w:before="0" w:after="283"/>
              <w:rPr>
                <w:rFonts w:ascii="times" w:hAnsi="times"/>
                <w:sz w:val="20"/>
              </w:rPr>
            </w:pPr>
            <w:r>
              <w:rPr>
                <w:rFonts w:ascii="times" w:hAnsi="times"/>
                <w:sz w:val="20"/>
              </w:rPr>
              <w:t>)</w:t>
            </w:r>
          </w:p>
        </w:tc>
        <w:tc>
          <w:tcPr>
            <w:tcW w:w="125" w:type="dxa"/>
            <w:tcBorders/>
            <w:shd w:fill="CCEEFF" w:val="clear"/>
            <w:vAlign w:val="bottom"/>
          </w:tcPr>
          <w:p>
            <w:pPr>
              <w:pStyle w:val="TableContents"/>
              <w:spacing w:before="0" w:after="283"/>
              <w:rPr/>
            </w:pPr>
            <w:r>
              <w:rPr/>
              <w:t> </w:t>
            </w:r>
          </w:p>
        </w:tc>
        <w:tc>
          <w:tcPr>
            <w:tcW w:w="810" w:type="dxa"/>
            <w:tcBorders/>
            <w:shd w:fill="CCEEFF" w:val="clear"/>
            <w:vAlign w:val="bottom"/>
          </w:tcPr>
          <w:p>
            <w:pPr>
              <w:pStyle w:val="TableContents"/>
              <w:spacing w:before="0" w:after="283"/>
              <w:jc w:val="right"/>
              <w:rPr>
                <w:rFonts w:ascii="times" w:hAnsi="times"/>
                <w:sz w:val="20"/>
              </w:rPr>
            </w:pPr>
            <w:r>
              <w:rPr>
                <w:rFonts w:ascii="times" w:hAnsi="times"/>
                <w:sz w:val="20"/>
              </w:rPr>
              <w:t></w:t>
            </w:r>
          </w:p>
        </w:tc>
        <w:tc>
          <w:tcPr>
            <w:tcW w:w="174"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pPr>
            <w:r>
              <w:rPr/>
              <w:t> </w:t>
            </w:r>
          </w:p>
        </w:tc>
        <w:tc>
          <w:tcPr>
            <w:tcW w:w="810" w:type="dxa"/>
            <w:tcBorders/>
            <w:shd w:fill="CCEEFF" w:val="clear"/>
            <w:vAlign w:val="bottom"/>
          </w:tcPr>
          <w:p>
            <w:pPr>
              <w:pStyle w:val="TableContents"/>
              <w:spacing w:before="0" w:after="283"/>
              <w:jc w:val="right"/>
              <w:rPr>
                <w:rFonts w:ascii="times" w:hAnsi="times"/>
                <w:sz w:val="20"/>
              </w:rPr>
            </w:pPr>
            <w:r>
              <w:rPr>
                <w:rFonts w:ascii="times" w:hAnsi="times"/>
                <w:sz w:val="20"/>
              </w:rPr>
              <w:t></w:t>
            </w:r>
          </w:p>
        </w:tc>
        <w:tc>
          <w:tcPr>
            <w:tcW w:w="179" w:type="dxa"/>
            <w:tcBorders/>
            <w:shd w:fill="CCEEFF" w:val="clear"/>
            <w:vAlign w:val="bottom"/>
          </w:tcPr>
          <w:p>
            <w:pPr>
              <w:pStyle w:val="TableContents"/>
              <w:spacing w:before="0" w:after="283"/>
              <w:rPr/>
            </w:pPr>
            <w:r>
              <w:rPr/>
              <w:t> </w:t>
            </w:r>
          </w:p>
        </w:tc>
      </w:tr>
      <w:tr>
        <w:trPr/>
        <w:tc>
          <w:tcPr>
            <w:tcW w:w="6680" w:type="dxa"/>
            <w:tcBorders/>
            <w:shd w:fill="auto" w:val="clear"/>
            <w:vAlign w:val="bottom"/>
          </w:tcPr>
          <w:p>
            <w:pPr>
              <w:pStyle w:val="TableContents"/>
              <w:spacing w:before="0" w:after="283"/>
              <w:rPr/>
            </w:pPr>
            <w:r>
              <w:rPr/>
              <w:t> </w:t>
            </w:r>
          </w:p>
        </w:tc>
        <w:tc>
          <w:tcPr>
            <w:tcW w:w="174" w:type="dxa"/>
            <w:tcBorders/>
            <w:shd w:fill="auto" w:val="clear"/>
            <w:vAlign w:val="bottom"/>
          </w:tcPr>
          <w:p>
            <w:pPr>
              <w:pStyle w:val="TableContents"/>
              <w:spacing w:before="0" w:after="283"/>
              <w:rPr/>
            </w:pPr>
            <w:r>
              <w:rPr/>
              <w:t> </w:t>
            </w:r>
          </w:p>
        </w:tc>
        <w:tc>
          <w:tcPr>
            <w:tcW w:w="953" w:type="dxa"/>
            <w:gridSpan w:val="2"/>
            <w:tcBorders>
              <w:bottom w:val="single" w:sz="8" w:space="0" w:color="000000"/>
            </w:tcBorders>
            <w:shd w:fill="auto" w:val="clear"/>
            <w:tcMar>
              <w:bottom w:w="28" w:type="dxa"/>
            </w:tcMar>
            <w:vAlign w:val="bottom"/>
          </w:tcPr>
          <w:p>
            <w:pPr>
              <w:pStyle w:val="TableContents"/>
              <w:spacing w:before="0" w:after="283"/>
              <w:jc w:val="right"/>
              <w:rPr/>
            </w:pPr>
            <w:r>
              <w:rPr/>
              <w:t> </w:t>
            </w:r>
          </w:p>
        </w:tc>
        <w:tc>
          <w:tcPr>
            <w:tcW w:w="175" w:type="dxa"/>
            <w:tcBorders/>
            <w:shd w:fill="auto" w:val="clear"/>
            <w:vAlign w:val="bottom"/>
          </w:tcPr>
          <w:p>
            <w:pPr>
              <w:pStyle w:val="TableContents"/>
              <w:spacing w:before="0" w:after="283"/>
              <w:rPr/>
            </w:pPr>
            <w:r>
              <w:rPr/>
              <w:t> </w:t>
            </w:r>
          </w:p>
        </w:tc>
        <w:tc>
          <w:tcPr>
            <w:tcW w:w="935" w:type="dxa"/>
            <w:gridSpan w:val="2"/>
            <w:tcBorders>
              <w:bottom w:val="single" w:sz="8" w:space="0" w:color="000000"/>
            </w:tcBorders>
            <w:shd w:fill="auto" w:val="clear"/>
            <w:tcMar>
              <w:bottom w:w="28" w:type="dxa"/>
            </w:tcMar>
            <w:vAlign w:val="bottom"/>
          </w:tcPr>
          <w:p>
            <w:pPr>
              <w:pStyle w:val="TableContents"/>
              <w:spacing w:before="0" w:after="283"/>
              <w:jc w:val="right"/>
              <w:rPr/>
            </w:pPr>
            <w:r>
              <w:rPr/>
              <w:t> </w:t>
            </w:r>
          </w:p>
        </w:tc>
        <w:tc>
          <w:tcPr>
            <w:tcW w:w="174" w:type="dxa"/>
            <w:tcBorders/>
            <w:shd w:fill="auto" w:val="clear"/>
            <w:vAlign w:val="bottom"/>
          </w:tcPr>
          <w:p>
            <w:pPr>
              <w:pStyle w:val="TableContents"/>
              <w:spacing w:before="0" w:after="283"/>
              <w:rPr/>
            </w:pPr>
            <w:r>
              <w:rPr/>
              <w:t> </w:t>
            </w:r>
          </w:p>
        </w:tc>
        <w:tc>
          <w:tcPr>
            <w:tcW w:w="935" w:type="dxa"/>
            <w:gridSpan w:val="2"/>
            <w:tcBorders>
              <w:bottom w:val="single" w:sz="8" w:space="0" w:color="000000"/>
            </w:tcBorders>
            <w:shd w:fill="auto" w:val="clear"/>
            <w:tcMar>
              <w:bottom w:w="28" w:type="dxa"/>
            </w:tcMar>
            <w:vAlign w:val="bottom"/>
          </w:tcPr>
          <w:p>
            <w:pPr>
              <w:pStyle w:val="TableContents"/>
              <w:spacing w:before="0" w:after="283"/>
              <w:jc w:val="right"/>
              <w:rPr/>
            </w:pPr>
            <w:r>
              <w:rPr/>
              <w:t> </w:t>
            </w:r>
          </w:p>
        </w:tc>
        <w:tc>
          <w:tcPr>
            <w:tcW w:w="179" w:type="dxa"/>
            <w:tcBorders/>
            <w:shd w:fill="auto" w:val="clear"/>
            <w:vAlign w:val="bottom"/>
          </w:tcPr>
          <w:p>
            <w:pPr>
              <w:pStyle w:val="TableContents"/>
              <w:spacing w:before="0" w:after="283"/>
              <w:rPr/>
            </w:pPr>
            <w:r>
              <w:rPr/>
              <w:t> </w:t>
            </w:r>
          </w:p>
        </w:tc>
      </w:tr>
      <w:tr>
        <w:trPr/>
        <w:tc>
          <w:tcPr>
            <w:tcW w:w="6680" w:type="dxa"/>
            <w:tcBorders/>
            <w:shd w:fill="FFFFFF" w:val="clear"/>
            <w:vAlign w:val="bottom"/>
          </w:tcPr>
          <w:p>
            <w:pPr>
              <w:pStyle w:val="TableContents"/>
              <w:spacing w:before="0" w:after="283"/>
              <w:ind w:left="200" w:right="0" w:hanging="200"/>
              <w:rPr>
                <w:rFonts w:ascii="times" w:hAnsi="times"/>
                <w:sz w:val="20"/>
              </w:rPr>
            </w:pPr>
            <w:r>
              <w:rPr>
                <w:rFonts w:ascii="times" w:hAnsi="times"/>
                <w:sz w:val="20"/>
              </w:rPr>
              <w:t>Cash operating costs</w:t>
            </w:r>
          </w:p>
        </w:tc>
        <w:tc>
          <w:tcPr>
            <w:tcW w:w="174" w:type="dxa"/>
            <w:tcBorders/>
            <w:shd w:fill="FFFFFF" w:val="clear"/>
            <w:vAlign w:val="bottom"/>
          </w:tcPr>
          <w:p>
            <w:pPr>
              <w:pStyle w:val="TableContents"/>
              <w:spacing w:before="0" w:after="283"/>
              <w:rPr/>
            </w:pPr>
            <w:r>
              <w:rPr/>
              <w:t> </w:t>
            </w:r>
          </w:p>
        </w:tc>
        <w:tc>
          <w:tcPr>
            <w:tcW w:w="125" w:type="dxa"/>
            <w:tcBorders/>
            <w:shd w:fill="FFFFFF" w:val="clear"/>
            <w:vAlign w:val="bottom"/>
          </w:tcPr>
          <w:p>
            <w:pPr>
              <w:pStyle w:val="TableContents"/>
              <w:spacing w:before="0" w:after="283"/>
              <w:jc w:val="right"/>
              <w:rPr>
                <w:rFonts w:ascii="times" w:hAnsi="times"/>
                <w:sz w:val="20"/>
              </w:rPr>
            </w:pPr>
            <w:r>
              <w:rPr>
                <w:rFonts w:ascii="times" w:hAnsi="times"/>
                <w:sz w:val="20"/>
              </w:rPr>
              <w:t>$</w:t>
            </w:r>
          </w:p>
        </w:tc>
        <w:tc>
          <w:tcPr>
            <w:tcW w:w="828" w:type="dxa"/>
            <w:tcBorders/>
            <w:shd w:fill="FFFFFF" w:val="clear"/>
            <w:vAlign w:val="bottom"/>
          </w:tcPr>
          <w:p>
            <w:pPr>
              <w:pStyle w:val="TableContents"/>
              <w:spacing w:before="0" w:after="283"/>
              <w:jc w:val="right"/>
              <w:rPr>
                <w:rFonts w:ascii="times" w:hAnsi="times"/>
                <w:sz w:val="20"/>
              </w:rPr>
            </w:pPr>
            <w:r>
              <w:rPr>
                <w:rFonts w:ascii="times" w:hAnsi="times"/>
                <w:sz w:val="20"/>
              </w:rPr>
              <w:t>5,738</w:t>
            </w:r>
          </w:p>
        </w:tc>
        <w:tc>
          <w:tcPr>
            <w:tcW w:w="175" w:type="dxa"/>
            <w:tcBorders/>
            <w:shd w:fill="FFFFFF" w:val="clear"/>
            <w:vAlign w:val="bottom"/>
          </w:tcPr>
          <w:p>
            <w:pPr>
              <w:pStyle w:val="TableContents"/>
              <w:spacing w:before="0" w:after="283"/>
              <w:rPr/>
            </w:pPr>
            <w:r>
              <w:rPr/>
              <w:t> </w:t>
            </w:r>
          </w:p>
        </w:tc>
        <w:tc>
          <w:tcPr>
            <w:tcW w:w="125" w:type="dxa"/>
            <w:tcBorders/>
            <w:shd w:fill="FFFFFF" w:val="clear"/>
            <w:vAlign w:val="bottom"/>
          </w:tcPr>
          <w:p>
            <w:pPr>
              <w:pStyle w:val="TableContents"/>
              <w:spacing w:before="0" w:after="283"/>
              <w:jc w:val="right"/>
              <w:rPr>
                <w:rFonts w:ascii="times" w:hAnsi="times"/>
                <w:sz w:val="20"/>
              </w:rPr>
            </w:pPr>
            <w:r>
              <w:rPr>
                <w:rFonts w:ascii="times" w:hAnsi="times"/>
                <w:sz w:val="20"/>
              </w:rPr>
              <w:t>$</w:t>
            </w:r>
          </w:p>
        </w:tc>
        <w:tc>
          <w:tcPr>
            <w:tcW w:w="810" w:type="dxa"/>
            <w:tcBorders/>
            <w:shd w:fill="FFFFFF" w:val="clear"/>
            <w:vAlign w:val="bottom"/>
          </w:tcPr>
          <w:p>
            <w:pPr>
              <w:pStyle w:val="TableContents"/>
              <w:spacing w:before="0" w:after="283"/>
              <w:jc w:val="right"/>
              <w:rPr>
                <w:rFonts w:ascii="times" w:hAnsi="times"/>
                <w:sz w:val="20"/>
              </w:rPr>
            </w:pPr>
            <w:r>
              <w:rPr>
                <w:rFonts w:ascii="times" w:hAnsi="times"/>
                <w:sz w:val="20"/>
              </w:rPr>
              <w:t></w:t>
            </w:r>
          </w:p>
        </w:tc>
        <w:tc>
          <w:tcPr>
            <w:tcW w:w="174" w:type="dxa"/>
            <w:tcBorders/>
            <w:shd w:fill="FFFFFF" w:val="clear"/>
            <w:vAlign w:val="bottom"/>
          </w:tcPr>
          <w:p>
            <w:pPr>
              <w:pStyle w:val="TableContents"/>
              <w:spacing w:before="0" w:after="283"/>
              <w:rPr/>
            </w:pPr>
            <w:r>
              <w:rPr/>
              <w:t> </w:t>
            </w:r>
          </w:p>
        </w:tc>
        <w:tc>
          <w:tcPr>
            <w:tcW w:w="125" w:type="dxa"/>
            <w:tcBorders/>
            <w:shd w:fill="FFFFFF" w:val="clear"/>
            <w:vAlign w:val="bottom"/>
          </w:tcPr>
          <w:p>
            <w:pPr>
              <w:pStyle w:val="TableContents"/>
              <w:spacing w:before="0" w:after="283"/>
              <w:jc w:val="right"/>
              <w:rPr>
                <w:rFonts w:ascii="times" w:hAnsi="times"/>
                <w:sz w:val="20"/>
              </w:rPr>
            </w:pPr>
            <w:r>
              <w:rPr>
                <w:rFonts w:ascii="times" w:hAnsi="times"/>
                <w:sz w:val="20"/>
              </w:rPr>
              <w:t>$</w:t>
            </w:r>
          </w:p>
        </w:tc>
        <w:tc>
          <w:tcPr>
            <w:tcW w:w="810" w:type="dxa"/>
            <w:tcBorders/>
            <w:shd w:fill="FFFFFF" w:val="clear"/>
            <w:vAlign w:val="bottom"/>
          </w:tcPr>
          <w:p>
            <w:pPr>
              <w:pStyle w:val="TableContents"/>
              <w:spacing w:before="0" w:after="283"/>
              <w:jc w:val="right"/>
              <w:rPr>
                <w:rFonts w:ascii="times" w:hAnsi="times"/>
                <w:sz w:val="20"/>
              </w:rPr>
            </w:pPr>
            <w:r>
              <w:rPr>
                <w:rFonts w:ascii="times" w:hAnsi="times"/>
                <w:sz w:val="20"/>
              </w:rPr>
              <w:t></w:t>
            </w:r>
          </w:p>
        </w:tc>
        <w:tc>
          <w:tcPr>
            <w:tcW w:w="179" w:type="dxa"/>
            <w:tcBorders/>
            <w:shd w:fill="FFFFFF" w:val="clear"/>
            <w:vAlign w:val="bottom"/>
          </w:tcPr>
          <w:p>
            <w:pPr>
              <w:pStyle w:val="TableContents"/>
              <w:spacing w:before="0" w:after="283"/>
              <w:rPr/>
            </w:pPr>
            <w:r>
              <w:rPr/>
              <w:t> </w:t>
            </w:r>
          </w:p>
        </w:tc>
      </w:tr>
      <w:tr>
        <w:trPr/>
        <w:tc>
          <w:tcPr>
            <w:tcW w:w="6680" w:type="dxa"/>
            <w:tcBorders/>
            <w:shd w:fill="CCEEFF" w:val="clear"/>
            <w:vAlign w:val="bottom"/>
          </w:tcPr>
          <w:p>
            <w:pPr>
              <w:pStyle w:val="TableContents"/>
              <w:spacing w:before="0" w:after="283"/>
              <w:ind w:left="200" w:right="0" w:hanging="200"/>
              <w:rPr>
                <w:rFonts w:ascii="times" w:hAnsi="times"/>
                <w:sz w:val="20"/>
              </w:rPr>
            </w:pPr>
            <w:r>
              <w:rPr>
                <w:rFonts w:ascii="times" w:hAnsi="times"/>
                <w:sz w:val="20"/>
              </w:rPr>
              <w:t>Gold production (ounces)</w:t>
            </w:r>
          </w:p>
        </w:tc>
        <w:tc>
          <w:tcPr>
            <w:tcW w:w="174"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pPr>
            <w:r>
              <w:rPr/>
              <w:t> </w:t>
            </w:r>
          </w:p>
        </w:tc>
        <w:tc>
          <w:tcPr>
            <w:tcW w:w="828" w:type="dxa"/>
            <w:tcBorders/>
            <w:shd w:fill="CCEEFF" w:val="clear"/>
            <w:vAlign w:val="bottom"/>
          </w:tcPr>
          <w:p>
            <w:pPr>
              <w:pStyle w:val="TableContents"/>
              <w:spacing w:before="0" w:after="283"/>
              <w:jc w:val="right"/>
              <w:rPr>
                <w:rFonts w:ascii="times" w:hAnsi="times"/>
                <w:sz w:val="20"/>
              </w:rPr>
            </w:pPr>
            <w:r>
              <w:rPr>
                <w:rFonts w:ascii="times" w:hAnsi="times"/>
                <w:sz w:val="20"/>
              </w:rPr>
              <w:t>9,634</w:t>
            </w:r>
          </w:p>
        </w:tc>
        <w:tc>
          <w:tcPr>
            <w:tcW w:w="175"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pPr>
            <w:r>
              <w:rPr/>
              <w:t> </w:t>
            </w:r>
          </w:p>
        </w:tc>
        <w:tc>
          <w:tcPr>
            <w:tcW w:w="810" w:type="dxa"/>
            <w:tcBorders/>
            <w:shd w:fill="CCEEFF" w:val="clear"/>
            <w:vAlign w:val="bottom"/>
          </w:tcPr>
          <w:p>
            <w:pPr>
              <w:pStyle w:val="TableContents"/>
              <w:spacing w:before="0" w:after="283"/>
              <w:jc w:val="right"/>
              <w:rPr>
                <w:rFonts w:ascii="times" w:hAnsi="times"/>
                <w:sz w:val="20"/>
              </w:rPr>
            </w:pPr>
            <w:r>
              <w:rPr>
                <w:rFonts w:ascii="times" w:hAnsi="times"/>
                <w:sz w:val="20"/>
              </w:rPr>
              <w:t></w:t>
            </w:r>
          </w:p>
        </w:tc>
        <w:tc>
          <w:tcPr>
            <w:tcW w:w="174"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pPr>
            <w:r>
              <w:rPr/>
              <w:t> </w:t>
            </w:r>
          </w:p>
        </w:tc>
        <w:tc>
          <w:tcPr>
            <w:tcW w:w="810" w:type="dxa"/>
            <w:tcBorders/>
            <w:shd w:fill="CCEEFF" w:val="clear"/>
            <w:vAlign w:val="bottom"/>
          </w:tcPr>
          <w:p>
            <w:pPr>
              <w:pStyle w:val="TableContents"/>
              <w:spacing w:before="0" w:after="283"/>
              <w:jc w:val="right"/>
              <w:rPr>
                <w:rFonts w:ascii="times" w:hAnsi="times"/>
                <w:sz w:val="20"/>
              </w:rPr>
            </w:pPr>
            <w:r>
              <w:rPr>
                <w:rFonts w:ascii="times" w:hAnsi="times"/>
                <w:sz w:val="20"/>
              </w:rPr>
              <w:t></w:t>
            </w:r>
          </w:p>
        </w:tc>
        <w:tc>
          <w:tcPr>
            <w:tcW w:w="179" w:type="dxa"/>
            <w:tcBorders/>
            <w:shd w:fill="CCEEFF" w:val="clear"/>
            <w:vAlign w:val="bottom"/>
          </w:tcPr>
          <w:p>
            <w:pPr>
              <w:pStyle w:val="TableContents"/>
              <w:spacing w:before="0" w:after="283"/>
              <w:rPr/>
            </w:pPr>
            <w:r>
              <w:rPr/>
              <w:t> </w:t>
            </w:r>
          </w:p>
        </w:tc>
      </w:tr>
      <w:tr>
        <w:trPr/>
        <w:tc>
          <w:tcPr>
            <w:tcW w:w="6680" w:type="dxa"/>
            <w:tcBorders/>
            <w:shd w:fill="auto" w:val="clear"/>
            <w:vAlign w:val="bottom"/>
          </w:tcPr>
          <w:p>
            <w:pPr>
              <w:pStyle w:val="TableContents"/>
              <w:spacing w:before="0" w:after="283"/>
              <w:rPr/>
            </w:pPr>
            <w:r>
              <w:rPr/>
              <w:t> </w:t>
            </w:r>
          </w:p>
        </w:tc>
        <w:tc>
          <w:tcPr>
            <w:tcW w:w="174" w:type="dxa"/>
            <w:tcBorders/>
            <w:shd w:fill="auto" w:val="clear"/>
            <w:vAlign w:val="bottom"/>
          </w:tcPr>
          <w:p>
            <w:pPr>
              <w:pStyle w:val="TableContents"/>
              <w:spacing w:before="0" w:after="283"/>
              <w:rPr/>
            </w:pPr>
            <w:r>
              <w:rPr/>
              <w:t> </w:t>
            </w:r>
          </w:p>
        </w:tc>
        <w:tc>
          <w:tcPr>
            <w:tcW w:w="953" w:type="dxa"/>
            <w:gridSpan w:val="2"/>
            <w:tcBorders>
              <w:bottom w:val="single" w:sz="8" w:space="0" w:color="000000"/>
            </w:tcBorders>
            <w:shd w:fill="auto" w:val="clear"/>
            <w:tcMar>
              <w:bottom w:w="28" w:type="dxa"/>
            </w:tcMar>
            <w:vAlign w:val="bottom"/>
          </w:tcPr>
          <w:p>
            <w:pPr>
              <w:pStyle w:val="TableContents"/>
              <w:spacing w:before="0" w:after="283"/>
              <w:jc w:val="right"/>
              <w:rPr/>
            </w:pPr>
            <w:r>
              <w:rPr/>
              <w:t> </w:t>
            </w:r>
          </w:p>
        </w:tc>
        <w:tc>
          <w:tcPr>
            <w:tcW w:w="175" w:type="dxa"/>
            <w:tcBorders/>
            <w:shd w:fill="auto" w:val="clear"/>
            <w:vAlign w:val="bottom"/>
          </w:tcPr>
          <w:p>
            <w:pPr>
              <w:pStyle w:val="TableContents"/>
              <w:spacing w:before="0" w:after="283"/>
              <w:rPr/>
            </w:pPr>
            <w:r>
              <w:rPr/>
              <w:t> </w:t>
            </w:r>
          </w:p>
        </w:tc>
        <w:tc>
          <w:tcPr>
            <w:tcW w:w="935" w:type="dxa"/>
            <w:gridSpan w:val="2"/>
            <w:tcBorders>
              <w:bottom w:val="single" w:sz="8" w:space="0" w:color="000000"/>
            </w:tcBorders>
            <w:shd w:fill="auto" w:val="clear"/>
            <w:tcMar>
              <w:bottom w:w="28" w:type="dxa"/>
            </w:tcMar>
            <w:vAlign w:val="bottom"/>
          </w:tcPr>
          <w:p>
            <w:pPr>
              <w:pStyle w:val="TableContents"/>
              <w:spacing w:before="0" w:after="283"/>
              <w:jc w:val="right"/>
              <w:rPr/>
            </w:pPr>
            <w:r>
              <w:rPr/>
              <w:t> </w:t>
            </w:r>
          </w:p>
        </w:tc>
        <w:tc>
          <w:tcPr>
            <w:tcW w:w="174" w:type="dxa"/>
            <w:tcBorders/>
            <w:shd w:fill="auto" w:val="clear"/>
            <w:vAlign w:val="bottom"/>
          </w:tcPr>
          <w:p>
            <w:pPr>
              <w:pStyle w:val="TableContents"/>
              <w:spacing w:before="0" w:after="283"/>
              <w:rPr/>
            </w:pPr>
            <w:r>
              <w:rPr/>
              <w:t> </w:t>
            </w:r>
          </w:p>
        </w:tc>
        <w:tc>
          <w:tcPr>
            <w:tcW w:w="935" w:type="dxa"/>
            <w:gridSpan w:val="2"/>
            <w:tcBorders>
              <w:bottom w:val="single" w:sz="8" w:space="0" w:color="000000"/>
            </w:tcBorders>
            <w:shd w:fill="auto" w:val="clear"/>
            <w:tcMar>
              <w:bottom w:w="28" w:type="dxa"/>
            </w:tcMar>
            <w:vAlign w:val="bottom"/>
          </w:tcPr>
          <w:p>
            <w:pPr>
              <w:pStyle w:val="TableContents"/>
              <w:spacing w:before="0" w:after="283"/>
              <w:jc w:val="right"/>
              <w:rPr/>
            </w:pPr>
            <w:r>
              <w:rPr/>
              <w:t> </w:t>
            </w:r>
          </w:p>
        </w:tc>
        <w:tc>
          <w:tcPr>
            <w:tcW w:w="179" w:type="dxa"/>
            <w:tcBorders/>
            <w:shd w:fill="auto" w:val="clear"/>
            <w:vAlign w:val="bottom"/>
          </w:tcPr>
          <w:p>
            <w:pPr>
              <w:pStyle w:val="TableContents"/>
              <w:spacing w:before="0" w:after="283"/>
              <w:rPr/>
            </w:pPr>
            <w:r>
              <w:rPr/>
              <w:t> </w:t>
            </w:r>
          </w:p>
        </w:tc>
      </w:tr>
      <w:tr>
        <w:trPr/>
        <w:tc>
          <w:tcPr>
            <w:tcW w:w="6680" w:type="dxa"/>
            <w:tcBorders/>
            <w:shd w:fill="FFFFFF" w:val="clear"/>
            <w:vAlign w:val="bottom"/>
          </w:tcPr>
          <w:p>
            <w:pPr>
              <w:pStyle w:val="TableContents"/>
              <w:spacing w:before="0" w:after="283"/>
              <w:ind w:left="200" w:right="0" w:hanging="200"/>
              <w:rPr>
                <w:rFonts w:ascii="times" w:hAnsi="times"/>
                <w:sz w:val="20"/>
              </w:rPr>
            </w:pPr>
            <w:r>
              <w:rPr>
                <w:rFonts w:ascii="times" w:hAnsi="times"/>
                <w:sz w:val="20"/>
              </w:rPr>
              <w:t>Total cash costs (per ounce)</w:t>
            </w:r>
            <w:r>
              <w:rPr>
                <w:rFonts w:ascii="times" w:hAnsi="times"/>
                <w:position w:val="7"/>
                <w:sz w:val="16"/>
                <w:sz w:val="20"/>
              </w:rPr>
              <w:t>(ii)</w:t>
            </w:r>
          </w:p>
        </w:tc>
        <w:tc>
          <w:tcPr>
            <w:tcW w:w="174" w:type="dxa"/>
            <w:tcBorders/>
            <w:shd w:fill="FFFFFF" w:val="clear"/>
            <w:vAlign w:val="bottom"/>
          </w:tcPr>
          <w:p>
            <w:pPr>
              <w:pStyle w:val="TableContents"/>
              <w:spacing w:before="0" w:after="283"/>
              <w:rPr/>
            </w:pPr>
            <w:r>
              <w:rPr/>
              <w:t> </w:t>
            </w:r>
          </w:p>
        </w:tc>
        <w:tc>
          <w:tcPr>
            <w:tcW w:w="125" w:type="dxa"/>
            <w:tcBorders/>
            <w:shd w:fill="FFFFFF" w:val="clear"/>
            <w:vAlign w:val="bottom"/>
          </w:tcPr>
          <w:p>
            <w:pPr>
              <w:pStyle w:val="TableContents"/>
              <w:spacing w:before="0" w:after="283"/>
              <w:jc w:val="right"/>
              <w:rPr>
                <w:rFonts w:ascii="times" w:hAnsi="times"/>
                <w:sz w:val="20"/>
              </w:rPr>
            </w:pPr>
            <w:r>
              <w:rPr>
                <w:rFonts w:ascii="times" w:hAnsi="times"/>
                <w:sz w:val="20"/>
              </w:rPr>
              <w:t>$</w:t>
            </w:r>
          </w:p>
        </w:tc>
        <w:tc>
          <w:tcPr>
            <w:tcW w:w="828" w:type="dxa"/>
            <w:tcBorders/>
            <w:shd w:fill="FFFFFF" w:val="clear"/>
            <w:vAlign w:val="bottom"/>
          </w:tcPr>
          <w:p>
            <w:pPr>
              <w:pStyle w:val="TableContents"/>
              <w:spacing w:before="0" w:after="283"/>
              <w:jc w:val="right"/>
              <w:rPr>
                <w:rFonts w:ascii="times" w:hAnsi="times"/>
                <w:sz w:val="20"/>
              </w:rPr>
            </w:pPr>
            <w:r>
              <w:rPr>
                <w:rFonts w:ascii="times" w:hAnsi="times"/>
                <w:sz w:val="20"/>
              </w:rPr>
              <w:t>596</w:t>
            </w:r>
          </w:p>
        </w:tc>
        <w:tc>
          <w:tcPr>
            <w:tcW w:w="175" w:type="dxa"/>
            <w:tcBorders/>
            <w:shd w:fill="FFFFFF" w:val="clear"/>
            <w:vAlign w:val="bottom"/>
          </w:tcPr>
          <w:p>
            <w:pPr>
              <w:pStyle w:val="TableContents"/>
              <w:spacing w:before="0" w:after="283"/>
              <w:rPr/>
            </w:pPr>
            <w:r>
              <w:rPr/>
              <w:t> </w:t>
            </w:r>
          </w:p>
        </w:tc>
        <w:tc>
          <w:tcPr>
            <w:tcW w:w="125" w:type="dxa"/>
            <w:tcBorders/>
            <w:shd w:fill="FFFFFF" w:val="clear"/>
            <w:vAlign w:val="bottom"/>
          </w:tcPr>
          <w:p>
            <w:pPr>
              <w:pStyle w:val="TableContents"/>
              <w:spacing w:before="0" w:after="283"/>
              <w:jc w:val="right"/>
              <w:rPr>
                <w:rFonts w:ascii="times" w:hAnsi="times"/>
                <w:sz w:val="20"/>
              </w:rPr>
            </w:pPr>
            <w:r>
              <w:rPr>
                <w:rFonts w:ascii="times" w:hAnsi="times"/>
                <w:sz w:val="20"/>
              </w:rPr>
              <w:t>$</w:t>
            </w:r>
          </w:p>
        </w:tc>
        <w:tc>
          <w:tcPr>
            <w:tcW w:w="810" w:type="dxa"/>
            <w:tcBorders/>
            <w:shd w:fill="FFFFFF" w:val="clear"/>
            <w:vAlign w:val="bottom"/>
          </w:tcPr>
          <w:p>
            <w:pPr>
              <w:pStyle w:val="TableContents"/>
              <w:spacing w:before="0" w:after="283"/>
              <w:jc w:val="right"/>
              <w:rPr>
                <w:rFonts w:ascii="times" w:hAnsi="times"/>
                <w:sz w:val="20"/>
              </w:rPr>
            </w:pPr>
            <w:r>
              <w:rPr>
                <w:rFonts w:ascii="times" w:hAnsi="times"/>
                <w:sz w:val="20"/>
              </w:rPr>
              <w:t></w:t>
            </w:r>
          </w:p>
        </w:tc>
        <w:tc>
          <w:tcPr>
            <w:tcW w:w="174" w:type="dxa"/>
            <w:tcBorders/>
            <w:shd w:fill="FFFFFF" w:val="clear"/>
            <w:vAlign w:val="bottom"/>
          </w:tcPr>
          <w:p>
            <w:pPr>
              <w:pStyle w:val="TableContents"/>
              <w:spacing w:before="0" w:after="283"/>
              <w:rPr/>
            </w:pPr>
            <w:r>
              <w:rPr/>
              <w:t> </w:t>
            </w:r>
          </w:p>
        </w:tc>
        <w:tc>
          <w:tcPr>
            <w:tcW w:w="125" w:type="dxa"/>
            <w:tcBorders/>
            <w:shd w:fill="FFFFFF" w:val="clear"/>
            <w:vAlign w:val="bottom"/>
          </w:tcPr>
          <w:p>
            <w:pPr>
              <w:pStyle w:val="TableContents"/>
              <w:spacing w:before="0" w:after="283"/>
              <w:jc w:val="right"/>
              <w:rPr>
                <w:rFonts w:ascii="times" w:hAnsi="times"/>
                <w:sz w:val="20"/>
              </w:rPr>
            </w:pPr>
            <w:r>
              <w:rPr>
                <w:rFonts w:ascii="times" w:hAnsi="times"/>
                <w:sz w:val="20"/>
              </w:rPr>
              <w:t>$</w:t>
            </w:r>
          </w:p>
        </w:tc>
        <w:tc>
          <w:tcPr>
            <w:tcW w:w="810" w:type="dxa"/>
            <w:tcBorders/>
            <w:shd w:fill="FFFFFF" w:val="clear"/>
            <w:vAlign w:val="bottom"/>
          </w:tcPr>
          <w:p>
            <w:pPr>
              <w:pStyle w:val="TableContents"/>
              <w:spacing w:before="0" w:after="283"/>
              <w:jc w:val="right"/>
              <w:rPr>
                <w:rFonts w:ascii="times" w:hAnsi="times"/>
                <w:sz w:val="20"/>
              </w:rPr>
            </w:pPr>
            <w:r>
              <w:rPr>
                <w:rFonts w:ascii="times" w:hAnsi="times"/>
                <w:sz w:val="20"/>
              </w:rPr>
              <w:t></w:t>
            </w:r>
          </w:p>
        </w:tc>
        <w:tc>
          <w:tcPr>
            <w:tcW w:w="179" w:type="dxa"/>
            <w:tcBorders/>
            <w:shd w:fill="FFFFFF" w:val="clear"/>
            <w:vAlign w:val="bottom"/>
          </w:tcPr>
          <w:p>
            <w:pPr>
              <w:pStyle w:val="TableContents"/>
              <w:spacing w:before="0" w:after="283"/>
              <w:rPr/>
            </w:pPr>
            <w:r>
              <w:rPr/>
              <w:t> </w:t>
            </w:r>
          </w:p>
        </w:tc>
      </w:tr>
      <w:tr>
        <w:trPr/>
        <w:tc>
          <w:tcPr>
            <w:tcW w:w="6680" w:type="dxa"/>
            <w:tcBorders/>
            <w:shd w:fill="auto" w:val="clear"/>
            <w:vAlign w:val="bottom"/>
          </w:tcPr>
          <w:p>
            <w:pPr>
              <w:pStyle w:val="TableContents"/>
              <w:spacing w:before="0" w:after="283"/>
              <w:rPr/>
            </w:pPr>
            <w:r>
              <w:rPr/>
              <w:t> </w:t>
            </w:r>
          </w:p>
        </w:tc>
        <w:tc>
          <w:tcPr>
            <w:tcW w:w="174" w:type="dxa"/>
            <w:tcBorders/>
            <w:shd w:fill="auto" w:val="clear"/>
            <w:vAlign w:val="bottom"/>
          </w:tcPr>
          <w:p>
            <w:pPr>
              <w:pStyle w:val="TableContents"/>
              <w:spacing w:before="0" w:after="283"/>
              <w:rPr/>
            </w:pPr>
            <w:r>
              <w:rPr/>
              <w:t> </w:t>
            </w:r>
          </w:p>
        </w:tc>
        <w:tc>
          <w:tcPr>
            <w:tcW w:w="953" w:type="dxa"/>
            <w:gridSpan w:val="2"/>
            <w:tcBorders>
              <w:bottom w:val="double" w:sz="6" w:space="0" w:color="000000"/>
            </w:tcBorders>
            <w:shd w:fill="auto" w:val="clear"/>
            <w:tcMar>
              <w:bottom w:w="28" w:type="dxa"/>
            </w:tcMar>
            <w:vAlign w:val="bottom"/>
          </w:tcPr>
          <w:p>
            <w:pPr>
              <w:pStyle w:val="TableContents"/>
              <w:spacing w:before="0" w:after="283"/>
              <w:jc w:val="right"/>
              <w:rPr/>
            </w:pPr>
            <w:r>
              <w:rPr/>
              <w:t> </w:t>
            </w:r>
          </w:p>
        </w:tc>
        <w:tc>
          <w:tcPr>
            <w:tcW w:w="175" w:type="dxa"/>
            <w:tcBorders/>
            <w:shd w:fill="auto" w:val="clear"/>
            <w:vAlign w:val="bottom"/>
          </w:tcPr>
          <w:p>
            <w:pPr>
              <w:pStyle w:val="TableContents"/>
              <w:spacing w:before="0" w:after="283"/>
              <w:rPr/>
            </w:pPr>
            <w:r>
              <w:rPr/>
              <w:t> </w:t>
            </w:r>
          </w:p>
        </w:tc>
        <w:tc>
          <w:tcPr>
            <w:tcW w:w="935" w:type="dxa"/>
            <w:gridSpan w:val="2"/>
            <w:tcBorders>
              <w:bottom w:val="double" w:sz="6" w:space="0" w:color="000000"/>
            </w:tcBorders>
            <w:shd w:fill="auto" w:val="clear"/>
            <w:tcMar>
              <w:bottom w:w="28" w:type="dxa"/>
            </w:tcMar>
            <w:vAlign w:val="bottom"/>
          </w:tcPr>
          <w:p>
            <w:pPr>
              <w:pStyle w:val="TableContents"/>
              <w:spacing w:before="0" w:after="283"/>
              <w:jc w:val="right"/>
              <w:rPr/>
            </w:pPr>
            <w:r>
              <w:rPr/>
              <w:t> </w:t>
            </w:r>
          </w:p>
        </w:tc>
        <w:tc>
          <w:tcPr>
            <w:tcW w:w="174" w:type="dxa"/>
            <w:tcBorders/>
            <w:shd w:fill="auto" w:val="clear"/>
            <w:vAlign w:val="bottom"/>
          </w:tcPr>
          <w:p>
            <w:pPr>
              <w:pStyle w:val="TableContents"/>
              <w:spacing w:before="0" w:after="283"/>
              <w:rPr/>
            </w:pPr>
            <w:r>
              <w:rPr/>
              <w:t> </w:t>
            </w:r>
          </w:p>
        </w:tc>
        <w:tc>
          <w:tcPr>
            <w:tcW w:w="935" w:type="dxa"/>
            <w:gridSpan w:val="2"/>
            <w:tcBorders>
              <w:bottom w:val="double" w:sz="6" w:space="0" w:color="000000"/>
            </w:tcBorders>
            <w:shd w:fill="auto" w:val="clear"/>
            <w:tcMar>
              <w:bottom w:w="28" w:type="dxa"/>
            </w:tcMar>
            <w:vAlign w:val="bottom"/>
          </w:tcPr>
          <w:p>
            <w:pPr>
              <w:pStyle w:val="TableContents"/>
              <w:spacing w:before="0" w:after="283"/>
              <w:jc w:val="right"/>
              <w:rPr/>
            </w:pPr>
            <w:r>
              <w:rPr/>
              <w:t> </w:t>
            </w:r>
          </w:p>
        </w:tc>
        <w:tc>
          <w:tcPr>
            <w:tcW w:w="179" w:type="dxa"/>
            <w:tcBorders/>
            <w:shd w:fill="auto" w:val="clear"/>
            <w:vAlign w:val="bottom"/>
          </w:tcPr>
          <w:p>
            <w:pPr>
              <w:pStyle w:val="TableContents"/>
              <w:spacing w:before="0" w:after="283"/>
              <w:rPr/>
            </w:pPr>
            <w:r>
              <w:rPr/>
              <w:t> </w:t>
            </w:r>
          </w:p>
        </w:tc>
      </w:tr>
    </w:tbl>
    <w:p>
      <w:pPr>
        <w:pStyle w:val="TextBody"/>
        <w:jc w:val="center"/>
        <w:rPr>
          <w:rFonts w:ascii="times" w:hAnsi="times"/>
          <w:sz w:val="20"/>
        </w:rPr>
      </w:pPr>
      <w:r>
        <w:rPr>
          <w:rFonts w:ascii="times" w:hAnsi="times"/>
          <w:sz w:val="20"/>
        </w:rPr>
        <w:t>77</w:t>
      </w:r>
    </w:p>
    <w:p>
      <w:pPr>
        <w:pStyle w:val="HorizontalLine"/>
        <w:pBdr>
          <w:bottom w:val="single" w:sz="20" w:space="0" w:color="808080"/>
        </w:pBdr>
        <w:rPr/>
      </w:pPr>
      <w:r>
        <w:rPr/>
      </w:r>
      <w:r>
        <w:br w:type="page"/>
      </w:r>
    </w:p>
    <w:p>
      <w:pPr>
        <w:pStyle w:val="TextBody"/>
        <w:jc w:val="both"/>
        <w:rPr>
          <w:rFonts w:ascii="times" w:hAnsi="times"/>
          <w:sz w:val="20"/>
        </w:rPr>
      </w:pPr>
      <w:bookmarkStart w:id="166" w:name="page_cp79301_1_78"/>
      <w:bookmarkEnd w:id="166"/>
      <w:r>
        <w:rPr>
          <w:rFonts w:ascii="times" w:hAnsi="times"/>
          <w:sz w:val="20"/>
          <w:u w:val="single"/>
        </w:rPr>
        <w:t>Reconciliation of Minesite Costs per Tonne to Production Costs by Mine</w:t>
      </w:r>
      <w:r>
        <w:rPr>
          <w:rFonts w:ascii="times" w:hAnsi="times"/>
          <w:sz w:val="20"/>
        </w:rPr>
        <w:t xml:space="preserve"> </w:t>
      </w:r>
    </w:p>
    <w:tbl>
      <w:tblPr>
        <w:tblW w:w="5000" w:type="pct"/>
        <w:jc w:val="center"/>
        <w:tblInd w:w="0" w:type="dxa"/>
        <w:tblCellMar>
          <w:top w:w="0" w:type="dxa"/>
          <w:left w:w="0" w:type="dxa"/>
          <w:bottom w:w="0" w:type="dxa"/>
          <w:right w:w="0" w:type="dxa"/>
        </w:tblCellMar>
      </w:tblPr>
      <w:tblGrid>
        <w:gridCol w:w="4619"/>
        <w:gridCol w:w="292"/>
        <w:gridCol w:w="228"/>
        <w:gridCol w:w="1244"/>
        <w:gridCol w:w="293"/>
        <w:gridCol w:w="227"/>
        <w:gridCol w:w="1244"/>
        <w:gridCol w:w="293"/>
        <w:gridCol w:w="228"/>
        <w:gridCol w:w="1244"/>
        <w:gridCol w:w="293"/>
      </w:tblGrid>
      <w:tr>
        <w:trPr/>
        <w:tc>
          <w:tcPr>
            <w:tcW w:w="4619" w:type="dxa"/>
            <w:tcBorders/>
            <w:shd w:fill="auto" w:val="clear"/>
            <w:vAlign w:val="center"/>
          </w:tcPr>
          <w:p>
            <w:pPr>
              <w:pStyle w:val="TableContents"/>
              <w:spacing w:before="0" w:after="283"/>
              <w:rPr>
                <w:sz w:val="4"/>
                <w:szCs w:val="4"/>
              </w:rPr>
            </w:pPr>
            <w:r>
              <w:rPr>
                <w:sz w:val="4"/>
                <w:szCs w:val="4"/>
              </w:rPr>
            </w:r>
          </w:p>
        </w:tc>
        <w:tc>
          <w:tcPr>
            <w:tcW w:w="292" w:type="dxa"/>
            <w:tcBorders/>
            <w:shd w:fill="auto" w:val="clear"/>
            <w:vAlign w:val="center"/>
          </w:tcPr>
          <w:p>
            <w:pPr>
              <w:pStyle w:val="TableContents"/>
              <w:spacing w:before="0" w:after="283"/>
              <w:rPr>
                <w:sz w:val="4"/>
                <w:szCs w:val="4"/>
              </w:rPr>
            </w:pPr>
            <w:r>
              <w:rPr>
                <w:sz w:val="4"/>
                <w:szCs w:val="4"/>
              </w:rPr>
            </w:r>
          </w:p>
        </w:tc>
        <w:tc>
          <w:tcPr>
            <w:tcW w:w="228" w:type="dxa"/>
            <w:tcBorders/>
            <w:shd w:fill="auto" w:val="clear"/>
            <w:vAlign w:val="center"/>
          </w:tcPr>
          <w:p>
            <w:pPr>
              <w:pStyle w:val="TableContents"/>
              <w:spacing w:before="0" w:after="283"/>
              <w:rPr>
                <w:sz w:val="4"/>
                <w:szCs w:val="4"/>
              </w:rPr>
            </w:pPr>
            <w:r>
              <w:rPr>
                <w:sz w:val="4"/>
                <w:szCs w:val="4"/>
              </w:rPr>
            </w:r>
          </w:p>
        </w:tc>
        <w:tc>
          <w:tcPr>
            <w:tcW w:w="1244" w:type="dxa"/>
            <w:tcBorders/>
            <w:shd w:fill="auto" w:val="clear"/>
            <w:vAlign w:val="center"/>
          </w:tcPr>
          <w:p>
            <w:pPr>
              <w:pStyle w:val="TableContents"/>
              <w:spacing w:before="0" w:after="283"/>
              <w:rPr>
                <w:sz w:val="4"/>
                <w:szCs w:val="4"/>
              </w:rPr>
            </w:pPr>
            <w:r>
              <w:rPr>
                <w:sz w:val="4"/>
                <w:szCs w:val="4"/>
              </w:rPr>
            </w:r>
          </w:p>
        </w:tc>
        <w:tc>
          <w:tcPr>
            <w:tcW w:w="293" w:type="dxa"/>
            <w:tcBorders/>
            <w:shd w:fill="auto" w:val="clear"/>
            <w:vAlign w:val="center"/>
          </w:tcPr>
          <w:p>
            <w:pPr>
              <w:pStyle w:val="TableContents"/>
              <w:spacing w:before="0" w:after="283"/>
              <w:rPr>
                <w:sz w:val="4"/>
                <w:szCs w:val="4"/>
              </w:rPr>
            </w:pPr>
            <w:r>
              <w:rPr>
                <w:sz w:val="4"/>
                <w:szCs w:val="4"/>
              </w:rPr>
            </w:r>
          </w:p>
        </w:tc>
        <w:tc>
          <w:tcPr>
            <w:tcW w:w="227" w:type="dxa"/>
            <w:tcBorders/>
            <w:shd w:fill="auto" w:val="clear"/>
            <w:vAlign w:val="center"/>
          </w:tcPr>
          <w:p>
            <w:pPr>
              <w:pStyle w:val="TableContents"/>
              <w:spacing w:before="0" w:after="283"/>
              <w:rPr>
                <w:sz w:val="4"/>
                <w:szCs w:val="4"/>
              </w:rPr>
            </w:pPr>
            <w:r>
              <w:rPr>
                <w:sz w:val="4"/>
                <w:szCs w:val="4"/>
              </w:rPr>
            </w:r>
          </w:p>
        </w:tc>
        <w:tc>
          <w:tcPr>
            <w:tcW w:w="1244" w:type="dxa"/>
            <w:tcBorders/>
            <w:shd w:fill="auto" w:val="clear"/>
            <w:vAlign w:val="center"/>
          </w:tcPr>
          <w:p>
            <w:pPr>
              <w:pStyle w:val="TableContents"/>
              <w:spacing w:before="0" w:after="283"/>
              <w:rPr>
                <w:sz w:val="4"/>
                <w:szCs w:val="4"/>
              </w:rPr>
            </w:pPr>
            <w:r>
              <w:rPr>
                <w:sz w:val="4"/>
                <w:szCs w:val="4"/>
              </w:rPr>
            </w:r>
          </w:p>
        </w:tc>
        <w:tc>
          <w:tcPr>
            <w:tcW w:w="293" w:type="dxa"/>
            <w:tcBorders/>
            <w:shd w:fill="auto" w:val="clear"/>
            <w:vAlign w:val="center"/>
          </w:tcPr>
          <w:p>
            <w:pPr>
              <w:pStyle w:val="TableContents"/>
              <w:spacing w:before="0" w:after="283"/>
              <w:rPr>
                <w:sz w:val="4"/>
                <w:szCs w:val="4"/>
              </w:rPr>
            </w:pPr>
            <w:r>
              <w:rPr>
                <w:sz w:val="4"/>
                <w:szCs w:val="4"/>
              </w:rPr>
            </w:r>
          </w:p>
        </w:tc>
        <w:tc>
          <w:tcPr>
            <w:tcW w:w="228" w:type="dxa"/>
            <w:tcBorders/>
            <w:shd w:fill="auto" w:val="clear"/>
            <w:vAlign w:val="center"/>
          </w:tcPr>
          <w:p>
            <w:pPr>
              <w:pStyle w:val="TableContents"/>
              <w:spacing w:before="0" w:after="283"/>
              <w:rPr>
                <w:sz w:val="4"/>
                <w:szCs w:val="4"/>
              </w:rPr>
            </w:pPr>
            <w:r>
              <w:rPr>
                <w:sz w:val="4"/>
                <w:szCs w:val="4"/>
              </w:rPr>
            </w:r>
          </w:p>
        </w:tc>
        <w:tc>
          <w:tcPr>
            <w:tcW w:w="1244" w:type="dxa"/>
            <w:tcBorders/>
            <w:shd w:fill="auto" w:val="clear"/>
            <w:vAlign w:val="center"/>
          </w:tcPr>
          <w:p>
            <w:pPr>
              <w:pStyle w:val="TableContents"/>
              <w:spacing w:before="0" w:after="283"/>
              <w:rPr>
                <w:sz w:val="4"/>
                <w:szCs w:val="4"/>
              </w:rPr>
            </w:pPr>
            <w:r>
              <w:rPr>
                <w:sz w:val="4"/>
                <w:szCs w:val="4"/>
              </w:rPr>
            </w:r>
          </w:p>
        </w:tc>
        <w:tc>
          <w:tcPr>
            <w:tcW w:w="293" w:type="dxa"/>
            <w:tcBorders/>
            <w:shd w:fill="auto" w:val="clear"/>
            <w:vAlign w:val="center"/>
          </w:tcPr>
          <w:p>
            <w:pPr>
              <w:pStyle w:val="TableContents"/>
              <w:spacing w:before="0" w:after="283"/>
              <w:rPr>
                <w:sz w:val="4"/>
                <w:szCs w:val="4"/>
              </w:rPr>
            </w:pPr>
            <w:r>
              <w:rPr>
                <w:sz w:val="4"/>
                <w:szCs w:val="4"/>
              </w:rPr>
            </w:r>
          </w:p>
        </w:tc>
      </w:tr>
      <w:tr>
        <w:trPr/>
        <w:tc>
          <w:tcPr>
            <w:tcW w:w="4619" w:type="dxa"/>
            <w:tcBorders/>
            <w:shd w:fill="auto" w:val="clear"/>
            <w:vAlign w:val="bottom"/>
          </w:tcPr>
          <w:p>
            <w:pPr>
              <w:pStyle w:val="TableHeading"/>
              <w:spacing w:before="0" w:after="0"/>
              <w:jc w:val="left"/>
              <w:rPr>
                <w:rFonts w:ascii="times" w:hAnsi="times"/>
                <w:b/>
                <w:sz w:val="14"/>
                <w:bdr w:val="single" w:sz="8" w:space="1" w:color="000000"/>
              </w:rPr>
            </w:pPr>
            <w:r>
              <w:rPr>
                <w:rFonts w:ascii="times" w:hAnsi="times"/>
                <w:b/>
                <w:sz w:val="14"/>
                <w:bdr w:val="single" w:sz="8" w:space="1" w:color="000000"/>
              </w:rPr>
              <w:t xml:space="preserve">LaRonde Minesite Costs per Tonne </w:t>
            </w:r>
          </w:p>
        </w:tc>
        <w:tc>
          <w:tcPr>
            <w:tcW w:w="292" w:type="dxa"/>
            <w:tcBorders/>
            <w:shd w:fill="auto" w:val="clear"/>
            <w:vAlign w:val="bottom"/>
          </w:tcPr>
          <w:p>
            <w:pPr>
              <w:pStyle w:val="TableHeading"/>
              <w:suppressLineNumbers/>
              <w:spacing w:before="0" w:after="283"/>
              <w:jc w:val="center"/>
              <w:rPr/>
            </w:pPr>
            <w:r>
              <w:rPr/>
              <w:t> </w:t>
            </w:r>
          </w:p>
        </w:tc>
        <w:tc>
          <w:tcPr>
            <w:tcW w:w="1472" w:type="dxa"/>
            <w:gridSpan w:val="2"/>
            <w:tcBorders>
              <w:bottom w:val="single" w:sz="8" w:space="0" w:color="000000"/>
            </w:tcBorders>
            <w:shd w:fill="auto" w:val="clear"/>
            <w:tcMar>
              <w:bottom w:w="28" w:type="dxa"/>
            </w:tcMar>
            <w:vAlign w:val="bottom"/>
          </w:tcPr>
          <w:p>
            <w:pPr>
              <w:pStyle w:val="TableHeading"/>
              <w:spacing w:before="0" w:after="283"/>
              <w:jc w:val="center"/>
              <w:rPr>
                <w:rFonts w:ascii="times" w:hAnsi="times"/>
                <w:b/>
                <w:sz w:val="14"/>
              </w:rPr>
            </w:pPr>
            <w:r>
              <w:rPr>
                <w:rFonts w:ascii="times" w:hAnsi="times"/>
                <w:b/>
                <w:sz w:val="14"/>
              </w:rPr>
              <w:t xml:space="preserve">2009 </w:t>
            </w:r>
          </w:p>
        </w:tc>
        <w:tc>
          <w:tcPr>
            <w:tcW w:w="293" w:type="dxa"/>
            <w:tcBorders/>
            <w:shd w:fill="auto" w:val="clear"/>
            <w:vAlign w:val="bottom"/>
          </w:tcPr>
          <w:p>
            <w:pPr>
              <w:pStyle w:val="TableHeading"/>
              <w:suppressLineNumbers/>
              <w:spacing w:before="0" w:after="283"/>
              <w:jc w:val="center"/>
              <w:rPr/>
            </w:pPr>
            <w:r>
              <w:rPr/>
              <w:t> </w:t>
            </w:r>
          </w:p>
        </w:tc>
        <w:tc>
          <w:tcPr>
            <w:tcW w:w="1471" w:type="dxa"/>
            <w:gridSpan w:val="2"/>
            <w:tcBorders>
              <w:bottom w:val="single" w:sz="8" w:space="0" w:color="000000"/>
            </w:tcBorders>
            <w:shd w:fill="auto" w:val="clear"/>
            <w:tcMar>
              <w:bottom w:w="28" w:type="dxa"/>
            </w:tcMar>
            <w:vAlign w:val="bottom"/>
          </w:tcPr>
          <w:p>
            <w:pPr>
              <w:pStyle w:val="TableHeading"/>
              <w:spacing w:before="0" w:after="283"/>
              <w:jc w:val="center"/>
              <w:rPr>
                <w:rFonts w:ascii="times" w:hAnsi="times"/>
                <w:b/>
                <w:sz w:val="14"/>
              </w:rPr>
            </w:pPr>
            <w:r>
              <w:rPr>
                <w:rFonts w:ascii="times" w:hAnsi="times"/>
                <w:b/>
                <w:sz w:val="14"/>
              </w:rPr>
              <w:t xml:space="preserve">2008 </w:t>
            </w:r>
          </w:p>
        </w:tc>
        <w:tc>
          <w:tcPr>
            <w:tcW w:w="293" w:type="dxa"/>
            <w:tcBorders/>
            <w:shd w:fill="auto" w:val="clear"/>
            <w:vAlign w:val="bottom"/>
          </w:tcPr>
          <w:p>
            <w:pPr>
              <w:pStyle w:val="TableHeading"/>
              <w:suppressLineNumbers/>
              <w:spacing w:before="0" w:after="283"/>
              <w:jc w:val="center"/>
              <w:rPr/>
            </w:pPr>
            <w:r>
              <w:rPr/>
              <w:t> </w:t>
            </w:r>
          </w:p>
        </w:tc>
        <w:tc>
          <w:tcPr>
            <w:tcW w:w="1472" w:type="dxa"/>
            <w:gridSpan w:val="2"/>
            <w:tcBorders>
              <w:bottom w:val="single" w:sz="8" w:space="0" w:color="000000"/>
            </w:tcBorders>
            <w:shd w:fill="auto" w:val="clear"/>
            <w:tcMar>
              <w:bottom w:w="28" w:type="dxa"/>
            </w:tcMar>
            <w:vAlign w:val="bottom"/>
          </w:tcPr>
          <w:p>
            <w:pPr>
              <w:pStyle w:val="TableHeading"/>
              <w:spacing w:before="0" w:after="283"/>
              <w:jc w:val="center"/>
              <w:rPr>
                <w:rFonts w:ascii="times" w:hAnsi="times"/>
                <w:b/>
                <w:sz w:val="14"/>
              </w:rPr>
            </w:pPr>
            <w:r>
              <w:rPr>
                <w:rFonts w:ascii="times" w:hAnsi="times"/>
                <w:b/>
                <w:sz w:val="14"/>
              </w:rPr>
              <w:t xml:space="preserve">2007 </w:t>
            </w:r>
          </w:p>
        </w:tc>
        <w:tc>
          <w:tcPr>
            <w:tcW w:w="293" w:type="dxa"/>
            <w:tcBorders/>
            <w:shd w:fill="auto" w:val="clear"/>
            <w:vAlign w:val="bottom"/>
          </w:tcPr>
          <w:p>
            <w:pPr>
              <w:pStyle w:val="TableHeading"/>
              <w:suppressLineNumbers/>
              <w:spacing w:before="0" w:after="283"/>
              <w:jc w:val="center"/>
              <w:rPr/>
            </w:pPr>
            <w:r>
              <w:rPr/>
              <w:t> </w:t>
            </w:r>
          </w:p>
        </w:tc>
      </w:tr>
      <w:tr>
        <w:trPr/>
        <w:tc>
          <w:tcPr>
            <w:tcW w:w="4619" w:type="dxa"/>
            <w:tcBorders/>
            <w:shd w:fill="auto" w:val="clear"/>
            <w:vAlign w:val="bottom"/>
          </w:tcPr>
          <w:p>
            <w:pPr>
              <w:pStyle w:val="TableHeading"/>
              <w:spacing w:before="0" w:after="283"/>
              <w:jc w:val="left"/>
              <w:rPr/>
            </w:pPr>
            <w:r>
              <w:rPr/>
              <w:t> </w:t>
            </w:r>
          </w:p>
        </w:tc>
        <w:tc>
          <w:tcPr>
            <w:tcW w:w="292" w:type="dxa"/>
            <w:tcBorders/>
            <w:shd w:fill="auto" w:val="clear"/>
            <w:vAlign w:val="bottom"/>
          </w:tcPr>
          <w:p>
            <w:pPr>
              <w:pStyle w:val="TableHeading"/>
              <w:suppressLineNumbers/>
              <w:spacing w:before="0" w:after="283"/>
              <w:jc w:val="center"/>
              <w:rPr/>
            </w:pPr>
            <w:r>
              <w:rPr/>
              <w:t> </w:t>
            </w:r>
          </w:p>
        </w:tc>
        <w:tc>
          <w:tcPr>
            <w:tcW w:w="5001" w:type="dxa"/>
            <w:gridSpan w:val="8"/>
            <w:tcBorders/>
            <w:shd w:fill="auto" w:val="clear"/>
            <w:vAlign w:val="bottom"/>
          </w:tcPr>
          <w:p>
            <w:pPr>
              <w:pStyle w:val="TableHeading"/>
              <w:spacing w:before="0" w:after="283"/>
              <w:jc w:val="center"/>
              <w:rPr>
                <w:rFonts w:ascii="times" w:hAnsi="times"/>
                <w:sz w:val="14"/>
              </w:rPr>
            </w:pPr>
            <w:r>
              <w:rPr>
                <w:rFonts w:ascii="times" w:hAnsi="times"/>
                <w:sz w:val="14"/>
              </w:rPr>
              <w:t>(thousands, except as noted)</w:t>
            </w:r>
          </w:p>
        </w:tc>
        <w:tc>
          <w:tcPr>
            <w:tcW w:w="293" w:type="dxa"/>
            <w:tcBorders/>
            <w:shd w:fill="auto" w:val="clear"/>
            <w:vAlign w:val="bottom"/>
          </w:tcPr>
          <w:p>
            <w:pPr>
              <w:pStyle w:val="TableHeading"/>
              <w:suppressLineNumbers/>
              <w:spacing w:before="0" w:after="283"/>
              <w:jc w:val="center"/>
              <w:rPr/>
            </w:pPr>
            <w:r>
              <w:rPr/>
              <w:t> </w:t>
            </w:r>
          </w:p>
        </w:tc>
      </w:tr>
      <w:tr>
        <w:trPr/>
        <w:tc>
          <w:tcPr>
            <w:tcW w:w="4619" w:type="dxa"/>
            <w:tcBorders/>
            <w:shd w:fill="CCEEFF" w:val="clear"/>
            <w:vAlign w:val="bottom"/>
          </w:tcPr>
          <w:p>
            <w:pPr>
              <w:pStyle w:val="TableContents"/>
              <w:spacing w:before="0" w:after="283"/>
              <w:ind w:left="200" w:right="0" w:hanging="200"/>
              <w:rPr>
                <w:rFonts w:ascii="times" w:hAnsi="times"/>
                <w:sz w:val="20"/>
              </w:rPr>
            </w:pPr>
            <w:r>
              <w:rPr>
                <w:rFonts w:ascii="times" w:hAnsi="times"/>
                <w:sz w:val="20"/>
              </w:rPr>
              <w:t>Production costs</w:t>
            </w:r>
          </w:p>
        </w:tc>
        <w:tc>
          <w:tcPr>
            <w:tcW w:w="292" w:type="dxa"/>
            <w:tcBorders/>
            <w:shd w:fill="CCEEFF" w:val="clear"/>
            <w:vAlign w:val="bottom"/>
          </w:tcPr>
          <w:p>
            <w:pPr>
              <w:pStyle w:val="TableContents"/>
              <w:spacing w:before="0" w:after="283"/>
              <w:rPr/>
            </w:pPr>
            <w:r>
              <w:rPr/>
              <w:t> </w:t>
            </w:r>
          </w:p>
        </w:tc>
        <w:tc>
          <w:tcPr>
            <w:tcW w:w="228" w:type="dxa"/>
            <w:tcBorders/>
            <w:shd w:fill="CCEEFF" w:val="clear"/>
            <w:vAlign w:val="bottom"/>
          </w:tcPr>
          <w:p>
            <w:pPr>
              <w:pStyle w:val="TableContents"/>
              <w:spacing w:before="0" w:after="283"/>
              <w:jc w:val="right"/>
              <w:rPr>
                <w:rFonts w:ascii="times" w:hAnsi="times"/>
                <w:sz w:val="20"/>
              </w:rPr>
            </w:pPr>
            <w:r>
              <w:rPr>
                <w:rFonts w:ascii="times" w:hAnsi="times"/>
                <w:sz w:val="20"/>
              </w:rPr>
              <w:t>$</w:t>
            </w:r>
          </w:p>
        </w:tc>
        <w:tc>
          <w:tcPr>
            <w:tcW w:w="1244" w:type="dxa"/>
            <w:tcBorders/>
            <w:shd w:fill="CCEEFF" w:val="clear"/>
            <w:vAlign w:val="bottom"/>
          </w:tcPr>
          <w:p>
            <w:pPr>
              <w:pStyle w:val="TableContents"/>
              <w:spacing w:before="0" w:after="283"/>
              <w:jc w:val="right"/>
              <w:rPr>
                <w:rFonts w:ascii="times" w:hAnsi="times"/>
                <w:sz w:val="20"/>
              </w:rPr>
            </w:pPr>
            <w:r>
              <w:rPr>
                <w:rFonts w:ascii="times" w:hAnsi="times"/>
                <w:sz w:val="20"/>
              </w:rPr>
              <w:t>164,221</w:t>
            </w:r>
          </w:p>
        </w:tc>
        <w:tc>
          <w:tcPr>
            <w:tcW w:w="293" w:type="dxa"/>
            <w:tcBorders/>
            <w:shd w:fill="CCEEFF" w:val="clear"/>
            <w:vAlign w:val="bottom"/>
          </w:tcPr>
          <w:p>
            <w:pPr>
              <w:pStyle w:val="TableContents"/>
              <w:spacing w:before="0" w:after="283"/>
              <w:rPr/>
            </w:pPr>
            <w:r>
              <w:rPr/>
              <w:t> </w:t>
            </w:r>
          </w:p>
        </w:tc>
        <w:tc>
          <w:tcPr>
            <w:tcW w:w="227" w:type="dxa"/>
            <w:tcBorders/>
            <w:shd w:fill="CCEEFF" w:val="clear"/>
            <w:vAlign w:val="bottom"/>
          </w:tcPr>
          <w:p>
            <w:pPr>
              <w:pStyle w:val="TableContents"/>
              <w:spacing w:before="0" w:after="283"/>
              <w:jc w:val="right"/>
              <w:rPr>
                <w:rFonts w:ascii="times" w:hAnsi="times"/>
                <w:sz w:val="20"/>
              </w:rPr>
            </w:pPr>
            <w:r>
              <w:rPr>
                <w:rFonts w:ascii="times" w:hAnsi="times"/>
                <w:sz w:val="20"/>
              </w:rPr>
              <w:t>$</w:t>
            </w:r>
          </w:p>
        </w:tc>
        <w:tc>
          <w:tcPr>
            <w:tcW w:w="1244" w:type="dxa"/>
            <w:tcBorders/>
            <w:shd w:fill="CCEEFF" w:val="clear"/>
            <w:vAlign w:val="bottom"/>
          </w:tcPr>
          <w:p>
            <w:pPr>
              <w:pStyle w:val="TableContents"/>
              <w:spacing w:before="0" w:after="283"/>
              <w:jc w:val="right"/>
              <w:rPr>
                <w:rFonts w:ascii="times" w:hAnsi="times"/>
                <w:sz w:val="20"/>
              </w:rPr>
            </w:pPr>
            <w:r>
              <w:rPr>
                <w:rFonts w:ascii="times" w:hAnsi="times"/>
                <w:sz w:val="20"/>
              </w:rPr>
              <w:t>166,496</w:t>
            </w:r>
          </w:p>
        </w:tc>
        <w:tc>
          <w:tcPr>
            <w:tcW w:w="293" w:type="dxa"/>
            <w:tcBorders/>
            <w:shd w:fill="CCEEFF" w:val="clear"/>
            <w:vAlign w:val="bottom"/>
          </w:tcPr>
          <w:p>
            <w:pPr>
              <w:pStyle w:val="TableContents"/>
              <w:spacing w:before="0" w:after="283"/>
              <w:rPr/>
            </w:pPr>
            <w:r>
              <w:rPr/>
              <w:t> </w:t>
            </w:r>
          </w:p>
        </w:tc>
        <w:tc>
          <w:tcPr>
            <w:tcW w:w="228" w:type="dxa"/>
            <w:tcBorders/>
            <w:shd w:fill="CCEEFF" w:val="clear"/>
            <w:vAlign w:val="bottom"/>
          </w:tcPr>
          <w:p>
            <w:pPr>
              <w:pStyle w:val="TableContents"/>
              <w:spacing w:before="0" w:after="283"/>
              <w:jc w:val="right"/>
              <w:rPr>
                <w:rFonts w:ascii="times" w:hAnsi="times"/>
                <w:sz w:val="20"/>
              </w:rPr>
            </w:pPr>
            <w:r>
              <w:rPr>
                <w:rFonts w:ascii="times" w:hAnsi="times"/>
                <w:sz w:val="20"/>
              </w:rPr>
              <w:t>$</w:t>
            </w:r>
          </w:p>
        </w:tc>
        <w:tc>
          <w:tcPr>
            <w:tcW w:w="1244" w:type="dxa"/>
            <w:tcBorders/>
            <w:shd w:fill="CCEEFF" w:val="clear"/>
            <w:vAlign w:val="bottom"/>
          </w:tcPr>
          <w:p>
            <w:pPr>
              <w:pStyle w:val="TableContents"/>
              <w:spacing w:before="0" w:after="283"/>
              <w:jc w:val="right"/>
              <w:rPr>
                <w:rFonts w:ascii="times" w:hAnsi="times"/>
                <w:sz w:val="20"/>
              </w:rPr>
            </w:pPr>
            <w:r>
              <w:rPr>
                <w:rFonts w:ascii="times" w:hAnsi="times"/>
                <w:sz w:val="20"/>
              </w:rPr>
              <w:t>166,104</w:t>
            </w:r>
          </w:p>
        </w:tc>
        <w:tc>
          <w:tcPr>
            <w:tcW w:w="293" w:type="dxa"/>
            <w:tcBorders/>
            <w:shd w:fill="CCEEFF" w:val="clear"/>
            <w:vAlign w:val="bottom"/>
          </w:tcPr>
          <w:p>
            <w:pPr>
              <w:pStyle w:val="TableContents"/>
              <w:spacing w:before="0" w:after="283"/>
              <w:rPr/>
            </w:pPr>
            <w:r>
              <w:rPr/>
              <w:t> </w:t>
            </w:r>
          </w:p>
        </w:tc>
      </w:tr>
      <w:tr>
        <w:trPr/>
        <w:tc>
          <w:tcPr>
            <w:tcW w:w="4619" w:type="dxa"/>
            <w:tcBorders/>
            <w:shd w:fill="FFFFFF" w:val="clear"/>
            <w:vAlign w:val="bottom"/>
          </w:tcPr>
          <w:p>
            <w:pPr>
              <w:pStyle w:val="TableContents"/>
              <w:spacing w:before="0" w:after="283"/>
              <w:ind w:left="200" w:right="0" w:hanging="200"/>
              <w:rPr>
                <w:rFonts w:ascii="times" w:hAnsi="times"/>
                <w:sz w:val="20"/>
              </w:rPr>
            </w:pPr>
            <w:r>
              <w:rPr>
                <w:rFonts w:ascii="times" w:hAnsi="times"/>
                <w:sz w:val="20"/>
              </w:rPr>
              <w:t>Adjustments:</w:t>
            </w:r>
          </w:p>
        </w:tc>
        <w:tc>
          <w:tcPr>
            <w:tcW w:w="292" w:type="dxa"/>
            <w:tcBorders/>
            <w:shd w:fill="FFFFFF" w:val="clear"/>
            <w:vAlign w:val="bottom"/>
          </w:tcPr>
          <w:p>
            <w:pPr>
              <w:pStyle w:val="TableContents"/>
              <w:spacing w:before="0" w:after="283"/>
              <w:rPr/>
            </w:pPr>
            <w:r>
              <w:rPr/>
              <w:t> </w:t>
            </w:r>
          </w:p>
        </w:tc>
        <w:tc>
          <w:tcPr>
            <w:tcW w:w="228" w:type="dxa"/>
            <w:tcBorders/>
            <w:shd w:fill="FFFFFF" w:val="clear"/>
            <w:vAlign w:val="bottom"/>
          </w:tcPr>
          <w:p>
            <w:pPr>
              <w:pStyle w:val="TableContents"/>
              <w:spacing w:before="0" w:after="283"/>
              <w:rPr/>
            </w:pPr>
            <w:r>
              <w:rPr/>
              <w:t> </w:t>
            </w:r>
          </w:p>
        </w:tc>
        <w:tc>
          <w:tcPr>
            <w:tcW w:w="1244" w:type="dxa"/>
            <w:tcBorders/>
            <w:shd w:fill="FFFFFF" w:val="clear"/>
            <w:vAlign w:val="bottom"/>
          </w:tcPr>
          <w:p>
            <w:pPr>
              <w:pStyle w:val="TableContents"/>
              <w:spacing w:before="0" w:after="283"/>
              <w:rPr/>
            </w:pPr>
            <w:r>
              <w:rPr/>
              <w:t> </w:t>
            </w:r>
          </w:p>
        </w:tc>
        <w:tc>
          <w:tcPr>
            <w:tcW w:w="293" w:type="dxa"/>
            <w:tcBorders/>
            <w:shd w:fill="FFFFFF" w:val="clear"/>
            <w:vAlign w:val="bottom"/>
          </w:tcPr>
          <w:p>
            <w:pPr>
              <w:pStyle w:val="TableContents"/>
              <w:spacing w:before="0" w:after="283"/>
              <w:rPr/>
            </w:pPr>
            <w:r>
              <w:rPr/>
              <w:t> </w:t>
            </w:r>
          </w:p>
        </w:tc>
        <w:tc>
          <w:tcPr>
            <w:tcW w:w="227" w:type="dxa"/>
            <w:tcBorders/>
            <w:shd w:fill="FFFFFF" w:val="clear"/>
            <w:vAlign w:val="bottom"/>
          </w:tcPr>
          <w:p>
            <w:pPr>
              <w:pStyle w:val="TableContents"/>
              <w:spacing w:before="0" w:after="283"/>
              <w:rPr/>
            </w:pPr>
            <w:r>
              <w:rPr/>
              <w:t> </w:t>
            </w:r>
          </w:p>
        </w:tc>
        <w:tc>
          <w:tcPr>
            <w:tcW w:w="1244" w:type="dxa"/>
            <w:tcBorders/>
            <w:shd w:fill="FFFFFF" w:val="clear"/>
            <w:vAlign w:val="bottom"/>
          </w:tcPr>
          <w:p>
            <w:pPr>
              <w:pStyle w:val="TableContents"/>
              <w:spacing w:before="0" w:after="283"/>
              <w:rPr/>
            </w:pPr>
            <w:r>
              <w:rPr/>
              <w:t> </w:t>
            </w:r>
          </w:p>
        </w:tc>
        <w:tc>
          <w:tcPr>
            <w:tcW w:w="293" w:type="dxa"/>
            <w:tcBorders/>
            <w:shd w:fill="FFFFFF" w:val="clear"/>
            <w:vAlign w:val="bottom"/>
          </w:tcPr>
          <w:p>
            <w:pPr>
              <w:pStyle w:val="TableContents"/>
              <w:spacing w:before="0" w:after="283"/>
              <w:rPr/>
            </w:pPr>
            <w:r>
              <w:rPr/>
              <w:t> </w:t>
            </w:r>
          </w:p>
        </w:tc>
        <w:tc>
          <w:tcPr>
            <w:tcW w:w="228" w:type="dxa"/>
            <w:tcBorders/>
            <w:shd w:fill="FFFFFF" w:val="clear"/>
            <w:vAlign w:val="bottom"/>
          </w:tcPr>
          <w:p>
            <w:pPr>
              <w:pStyle w:val="TableContents"/>
              <w:spacing w:before="0" w:after="283"/>
              <w:rPr/>
            </w:pPr>
            <w:r>
              <w:rPr/>
              <w:t> </w:t>
            </w:r>
          </w:p>
        </w:tc>
        <w:tc>
          <w:tcPr>
            <w:tcW w:w="1244" w:type="dxa"/>
            <w:tcBorders/>
            <w:shd w:fill="FFFFFF" w:val="clear"/>
            <w:vAlign w:val="bottom"/>
          </w:tcPr>
          <w:p>
            <w:pPr>
              <w:pStyle w:val="TableContents"/>
              <w:spacing w:before="0" w:after="283"/>
              <w:rPr/>
            </w:pPr>
            <w:r>
              <w:rPr/>
              <w:t> </w:t>
            </w:r>
          </w:p>
        </w:tc>
        <w:tc>
          <w:tcPr>
            <w:tcW w:w="293" w:type="dxa"/>
            <w:tcBorders/>
            <w:shd w:fill="FFFFFF" w:val="clear"/>
            <w:vAlign w:val="bottom"/>
          </w:tcPr>
          <w:p>
            <w:pPr>
              <w:pStyle w:val="TableContents"/>
              <w:spacing w:before="0" w:after="283"/>
              <w:rPr/>
            </w:pPr>
            <w:r>
              <w:rPr/>
              <w:t> </w:t>
            </w:r>
          </w:p>
        </w:tc>
      </w:tr>
      <w:tr>
        <w:trPr/>
        <w:tc>
          <w:tcPr>
            <w:tcW w:w="4619" w:type="dxa"/>
            <w:tcBorders/>
            <w:shd w:fill="CCEEFF" w:val="clear"/>
            <w:vAlign w:val="bottom"/>
          </w:tcPr>
          <w:p>
            <w:pPr>
              <w:pStyle w:val="TableContents"/>
              <w:spacing w:before="0" w:after="283"/>
              <w:ind w:left="200" w:right="0" w:hanging="200"/>
              <w:rPr>
                <w:rFonts w:ascii="times" w:hAnsi="times"/>
                <w:sz w:val="20"/>
              </w:rPr>
            </w:pPr>
            <w:r>
              <w:rPr>
                <w:rFonts w:ascii="times" w:hAnsi="times"/>
                <w:sz w:val="20"/>
              </w:rPr>
              <w:t>Inventory adjustments</w:t>
            </w:r>
            <w:r>
              <w:rPr>
                <w:rFonts w:ascii="times" w:hAnsi="times"/>
                <w:position w:val="7"/>
                <w:sz w:val="16"/>
                <w:sz w:val="20"/>
              </w:rPr>
              <w:t>(iii)</w:t>
            </w:r>
          </w:p>
        </w:tc>
        <w:tc>
          <w:tcPr>
            <w:tcW w:w="292" w:type="dxa"/>
            <w:tcBorders/>
            <w:shd w:fill="CCEEFF" w:val="clear"/>
            <w:vAlign w:val="bottom"/>
          </w:tcPr>
          <w:p>
            <w:pPr>
              <w:pStyle w:val="TableContents"/>
              <w:spacing w:before="0" w:after="283"/>
              <w:rPr/>
            </w:pPr>
            <w:r>
              <w:rPr/>
              <w:t> </w:t>
            </w:r>
          </w:p>
        </w:tc>
        <w:tc>
          <w:tcPr>
            <w:tcW w:w="228" w:type="dxa"/>
            <w:tcBorders/>
            <w:shd w:fill="CCEEFF" w:val="clear"/>
            <w:vAlign w:val="bottom"/>
          </w:tcPr>
          <w:p>
            <w:pPr>
              <w:pStyle w:val="TableContents"/>
              <w:spacing w:before="0" w:after="283"/>
              <w:rPr/>
            </w:pPr>
            <w:r>
              <w:rPr/>
              <w:t> </w:t>
            </w:r>
          </w:p>
        </w:tc>
        <w:tc>
          <w:tcPr>
            <w:tcW w:w="1244" w:type="dxa"/>
            <w:tcBorders/>
            <w:shd w:fill="CCEEFF" w:val="clear"/>
            <w:vAlign w:val="bottom"/>
          </w:tcPr>
          <w:p>
            <w:pPr>
              <w:pStyle w:val="TableContents"/>
              <w:spacing w:before="0" w:after="283"/>
              <w:jc w:val="right"/>
              <w:rPr>
                <w:rFonts w:ascii="times" w:hAnsi="times"/>
                <w:sz w:val="20"/>
              </w:rPr>
            </w:pPr>
            <w:r>
              <w:rPr>
                <w:rFonts w:ascii="times" w:hAnsi="times"/>
                <w:sz w:val="20"/>
              </w:rPr>
              <w:t>234</w:t>
            </w:r>
          </w:p>
        </w:tc>
        <w:tc>
          <w:tcPr>
            <w:tcW w:w="293" w:type="dxa"/>
            <w:tcBorders/>
            <w:shd w:fill="CCEEFF" w:val="clear"/>
            <w:vAlign w:val="bottom"/>
          </w:tcPr>
          <w:p>
            <w:pPr>
              <w:pStyle w:val="TableContents"/>
              <w:spacing w:before="0" w:after="283"/>
              <w:rPr/>
            </w:pPr>
            <w:r>
              <w:rPr/>
              <w:t> </w:t>
            </w:r>
          </w:p>
        </w:tc>
        <w:tc>
          <w:tcPr>
            <w:tcW w:w="227" w:type="dxa"/>
            <w:tcBorders/>
            <w:shd w:fill="CCEEFF" w:val="clear"/>
            <w:vAlign w:val="bottom"/>
          </w:tcPr>
          <w:p>
            <w:pPr>
              <w:pStyle w:val="TableContents"/>
              <w:spacing w:before="0" w:after="283"/>
              <w:rPr/>
            </w:pPr>
            <w:r>
              <w:rPr/>
              <w:t> </w:t>
            </w:r>
          </w:p>
        </w:tc>
        <w:tc>
          <w:tcPr>
            <w:tcW w:w="1244" w:type="dxa"/>
            <w:tcBorders/>
            <w:shd w:fill="CCEEFF" w:val="clear"/>
            <w:vAlign w:val="bottom"/>
          </w:tcPr>
          <w:p>
            <w:pPr>
              <w:pStyle w:val="TableContents"/>
              <w:spacing w:before="0" w:after="283"/>
              <w:jc w:val="right"/>
              <w:rPr>
                <w:rFonts w:ascii="times" w:hAnsi="times"/>
                <w:sz w:val="20"/>
              </w:rPr>
            </w:pPr>
            <w:r>
              <w:rPr>
                <w:rFonts w:ascii="times" w:hAnsi="times"/>
                <w:sz w:val="20"/>
              </w:rPr>
              <w:t>45</w:t>
            </w:r>
          </w:p>
        </w:tc>
        <w:tc>
          <w:tcPr>
            <w:tcW w:w="293" w:type="dxa"/>
            <w:tcBorders/>
            <w:shd w:fill="CCEEFF" w:val="clear"/>
            <w:vAlign w:val="bottom"/>
          </w:tcPr>
          <w:p>
            <w:pPr>
              <w:pStyle w:val="TableContents"/>
              <w:spacing w:before="0" w:after="283"/>
              <w:rPr/>
            </w:pPr>
            <w:r>
              <w:rPr/>
              <w:t> </w:t>
            </w:r>
          </w:p>
        </w:tc>
        <w:tc>
          <w:tcPr>
            <w:tcW w:w="228" w:type="dxa"/>
            <w:tcBorders/>
            <w:shd w:fill="CCEEFF" w:val="clear"/>
            <w:vAlign w:val="bottom"/>
          </w:tcPr>
          <w:p>
            <w:pPr>
              <w:pStyle w:val="TableContents"/>
              <w:spacing w:before="0" w:after="283"/>
              <w:rPr/>
            </w:pPr>
            <w:r>
              <w:rPr/>
              <w:t> </w:t>
            </w:r>
          </w:p>
        </w:tc>
        <w:tc>
          <w:tcPr>
            <w:tcW w:w="1244" w:type="dxa"/>
            <w:tcBorders/>
            <w:shd w:fill="CCEEFF" w:val="clear"/>
            <w:vAlign w:val="bottom"/>
          </w:tcPr>
          <w:p>
            <w:pPr>
              <w:pStyle w:val="TableContents"/>
              <w:spacing w:before="0" w:after="283"/>
              <w:jc w:val="right"/>
              <w:rPr>
                <w:rFonts w:ascii="times" w:hAnsi="times"/>
                <w:sz w:val="20"/>
              </w:rPr>
            </w:pPr>
            <w:r>
              <w:rPr>
                <w:rFonts w:ascii="times" w:hAnsi="times"/>
                <w:sz w:val="20"/>
              </w:rPr>
              <w:t>916</w:t>
            </w:r>
          </w:p>
        </w:tc>
        <w:tc>
          <w:tcPr>
            <w:tcW w:w="293" w:type="dxa"/>
            <w:tcBorders/>
            <w:shd w:fill="CCEEFF" w:val="clear"/>
            <w:vAlign w:val="bottom"/>
          </w:tcPr>
          <w:p>
            <w:pPr>
              <w:pStyle w:val="TableContents"/>
              <w:spacing w:before="0" w:after="283"/>
              <w:rPr/>
            </w:pPr>
            <w:r>
              <w:rPr/>
              <w:t> </w:t>
            </w:r>
          </w:p>
        </w:tc>
      </w:tr>
      <w:tr>
        <w:trPr/>
        <w:tc>
          <w:tcPr>
            <w:tcW w:w="4619" w:type="dxa"/>
            <w:tcBorders/>
            <w:shd w:fill="FFFFFF" w:val="clear"/>
            <w:vAlign w:val="bottom"/>
          </w:tcPr>
          <w:p>
            <w:pPr>
              <w:pStyle w:val="TableContents"/>
              <w:spacing w:before="0" w:after="283"/>
              <w:ind w:left="200" w:right="0" w:hanging="200"/>
              <w:rPr>
                <w:rFonts w:ascii="times" w:hAnsi="times"/>
                <w:sz w:val="20"/>
              </w:rPr>
            </w:pPr>
            <w:r>
              <w:rPr>
                <w:rFonts w:ascii="times" w:hAnsi="times"/>
                <w:sz w:val="20"/>
              </w:rPr>
              <w:t>Non-cash reclamation provision</w:t>
            </w:r>
          </w:p>
        </w:tc>
        <w:tc>
          <w:tcPr>
            <w:tcW w:w="292" w:type="dxa"/>
            <w:tcBorders/>
            <w:shd w:fill="FFFFFF" w:val="clear"/>
            <w:vAlign w:val="bottom"/>
          </w:tcPr>
          <w:p>
            <w:pPr>
              <w:pStyle w:val="TableContents"/>
              <w:spacing w:before="0" w:after="283"/>
              <w:rPr/>
            </w:pPr>
            <w:r>
              <w:rPr/>
              <w:t> </w:t>
            </w:r>
          </w:p>
        </w:tc>
        <w:tc>
          <w:tcPr>
            <w:tcW w:w="228" w:type="dxa"/>
            <w:tcBorders/>
            <w:shd w:fill="FFFFFF" w:val="clear"/>
            <w:vAlign w:val="bottom"/>
          </w:tcPr>
          <w:p>
            <w:pPr>
              <w:pStyle w:val="TableContents"/>
              <w:spacing w:before="0" w:after="283"/>
              <w:rPr/>
            </w:pPr>
            <w:r>
              <w:rPr/>
              <w:t> </w:t>
            </w:r>
          </w:p>
        </w:tc>
        <w:tc>
          <w:tcPr>
            <w:tcW w:w="1244" w:type="dxa"/>
            <w:tcBorders/>
            <w:shd w:fill="FFFFFF" w:val="clear"/>
            <w:vAlign w:val="bottom"/>
          </w:tcPr>
          <w:p>
            <w:pPr>
              <w:pStyle w:val="TableContents"/>
              <w:spacing w:before="0" w:after="283"/>
              <w:jc w:val="right"/>
              <w:rPr>
                <w:rFonts w:ascii="times" w:hAnsi="times"/>
                <w:sz w:val="20"/>
              </w:rPr>
            </w:pPr>
            <w:r>
              <w:rPr>
                <w:rFonts w:ascii="times" w:hAnsi="times"/>
                <w:sz w:val="20"/>
              </w:rPr>
              <w:t>(1,198</w:t>
            </w:r>
          </w:p>
        </w:tc>
        <w:tc>
          <w:tcPr>
            <w:tcW w:w="293" w:type="dxa"/>
            <w:tcBorders/>
            <w:shd w:fill="FFFFFF" w:val="clear"/>
            <w:vAlign w:val="bottom"/>
          </w:tcPr>
          <w:p>
            <w:pPr>
              <w:pStyle w:val="TableContents"/>
              <w:spacing w:before="0" w:after="283"/>
              <w:rPr>
                <w:rFonts w:ascii="times" w:hAnsi="times"/>
                <w:sz w:val="20"/>
              </w:rPr>
            </w:pPr>
            <w:r>
              <w:rPr>
                <w:rFonts w:ascii="times" w:hAnsi="times"/>
                <w:sz w:val="20"/>
              </w:rPr>
              <w:t>)</w:t>
            </w:r>
          </w:p>
        </w:tc>
        <w:tc>
          <w:tcPr>
            <w:tcW w:w="227" w:type="dxa"/>
            <w:tcBorders/>
            <w:shd w:fill="FFFFFF" w:val="clear"/>
            <w:vAlign w:val="bottom"/>
          </w:tcPr>
          <w:p>
            <w:pPr>
              <w:pStyle w:val="TableContents"/>
              <w:spacing w:before="0" w:after="283"/>
              <w:rPr/>
            </w:pPr>
            <w:r>
              <w:rPr/>
              <w:t> </w:t>
            </w:r>
          </w:p>
        </w:tc>
        <w:tc>
          <w:tcPr>
            <w:tcW w:w="1244" w:type="dxa"/>
            <w:tcBorders/>
            <w:shd w:fill="FFFFFF" w:val="clear"/>
            <w:vAlign w:val="bottom"/>
          </w:tcPr>
          <w:p>
            <w:pPr>
              <w:pStyle w:val="TableContents"/>
              <w:spacing w:before="0" w:after="283"/>
              <w:jc w:val="right"/>
              <w:rPr>
                <w:rFonts w:ascii="times" w:hAnsi="times"/>
                <w:sz w:val="20"/>
              </w:rPr>
            </w:pPr>
            <w:r>
              <w:rPr>
                <w:rFonts w:ascii="times" w:hAnsi="times"/>
                <w:sz w:val="20"/>
              </w:rPr>
              <w:t>(1,194</w:t>
            </w:r>
          </w:p>
        </w:tc>
        <w:tc>
          <w:tcPr>
            <w:tcW w:w="293" w:type="dxa"/>
            <w:tcBorders/>
            <w:shd w:fill="FFFFFF" w:val="clear"/>
            <w:vAlign w:val="bottom"/>
          </w:tcPr>
          <w:p>
            <w:pPr>
              <w:pStyle w:val="TableContents"/>
              <w:spacing w:before="0" w:after="283"/>
              <w:rPr>
                <w:rFonts w:ascii="times" w:hAnsi="times"/>
                <w:sz w:val="20"/>
              </w:rPr>
            </w:pPr>
            <w:r>
              <w:rPr>
                <w:rFonts w:ascii="times" w:hAnsi="times"/>
                <w:sz w:val="20"/>
              </w:rPr>
              <w:t>)</w:t>
            </w:r>
          </w:p>
        </w:tc>
        <w:tc>
          <w:tcPr>
            <w:tcW w:w="228" w:type="dxa"/>
            <w:tcBorders/>
            <w:shd w:fill="FFFFFF" w:val="clear"/>
            <w:vAlign w:val="bottom"/>
          </w:tcPr>
          <w:p>
            <w:pPr>
              <w:pStyle w:val="TableContents"/>
              <w:spacing w:before="0" w:after="283"/>
              <w:rPr/>
            </w:pPr>
            <w:r>
              <w:rPr/>
              <w:t> </w:t>
            </w:r>
          </w:p>
        </w:tc>
        <w:tc>
          <w:tcPr>
            <w:tcW w:w="1244" w:type="dxa"/>
            <w:tcBorders/>
            <w:shd w:fill="FFFFFF" w:val="clear"/>
            <w:vAlign w:val="bottom"/>
          </w:tcPr>
          <w:p>
            <w:pPr>
              <w:pStyle w:val="TableContents"/>
              <w:spacing w:before="0" w:after="283"/>
              <w:jc w:val="right"/>
              <w:rPr>
                <w:rFonts w:ascii="times" w:hAnsi="times"/>
                <w:sz w:val="20"/>
              </w:rPr>
            </w:pPr>
            <w:r>
              <w:rPr>
                <w:rFonts w:ascii="times" w:hAnsi="times"/>
                <w:sz w:val="20"/>
              </w:rPr>
              <w:t>(1,264</w:t>
            </w:r>
          </w:p>
        </w:tc>
        <w:tc>
          <w:tcPr>
            <w:tcW w:w="293" w:type="dxa"/>
            <w:tcBorders/>
            <w:shd w:fill="FFFFFF" w:val="clear"/>
            <w:vAlign w:val="bottom"/>
          </w:tcPr>
          <w:p>
            <w:pPr>
              <w:pStyle w:val="TableContents"/>
              <w:spacing w:before="0" w:after="283"/>
              <w:rPr>
                <w:rFonts w:ascii="times" w:hAnsi="times"/>
                <w:sz w:val="20"/>
              </w:rPr>
            </w:pPr>
            <w:r>
              <w:rPr>
                <w:rFonts w:ascii="times" w:hAnsi="times"/>
                <w:sz w:val="20"/>
              </w:rPr>
              <w:t>)</w:t>
            </w:r>
          </w:p>
        </w:tc>
      </w:tr>
      <w:tr>
        <w:trPr/>
        <w:tc>
          <w:tcPr>
            <w:tcW w:w="4619" w:type="dxa"/>
            <w:tcBorders/>
            <w:shd w:fill="auto" w:val="clear"/>
            <w:vAlign w:val="bottom"/>
          </w:tcPr>
          <w:p>
            <w:pPr>
              <w:pStyle w:val="TableContents"/>
              <w:spacing w:before="0" w:after="283"/>
              <w:rPr/>
            </w:pPr>
            <w:r>
              <w:rPr/>
              <w:t> </w:t>
            </w:r>
          </w:p>
        </w:tc>
        <w:tc>
          <w:tcPr>
            <w:tcW w:w="292" w:type="dxa"/>
            <w:tcBorders/>
            <w:shd w:fill="auto" w:val="clear"/>
            <w:vAlign w:val="bottom"/>
          </w:tcPr>
          <w:p>
            <w:pPr>
              <w:pStyle w:val="TableContents"/>
              <w:spacing w:before="0" w:after="283"/>
              <w:rPr/>
            </w:pPr>
            <w:r>
              <w:rPr/>
              <w:t> </w:t>
            </w:r>
          </w:p>
        </w:tc>
        <w:tc>
          <w:tcPr>
            <w:tcW w:w="1472" w:type="dxa"/>
            <w:gridSpan w:val="2"/>
            <w:tcBorders>
              <w:bottom w:val="single" w:sz="8" w:space="0" w:color="000000"/>
            </w:tcBorders>
            <w:shd w:fill="auto" w:val="clear"/>
            <w:tcMar>
              <w:bottom w:w="28" w:type="dxa"/>
            </w:tcMar>
            <w:vAlign w:val="bottom"/>
          </w:tcPr>
          <w:p>
            <w:pPr>
              <w:pStyle w:val="TableContents"/>
              <w:spacing w:before="0" w:after="283"/>
              <w:jc w:val="right"/>
              <w:rPr/>
            </w:pPr>
            <w:r>
              <w:rPr/>
              <w:t> </w:t>
            </w:r>
          </w:p>
        </w:tc>
        <w:tc>
          <w:tcPr>
            <w:tcW w:w="293" w:type="dxa"/>
            <w:tcBorders/>
            <w:shd w:fill="auto" w:val="clear"/>
            <w:vAlign w:val="bottom"/>
          </w:tcPr>
          <w:p>
            <w:pPr>
              <w:pStyle w:val="TableContents"/>
              <w:spacing w:before="0" w:after="283"/>
              <w:rPr/>
            </w:pPr>
            <w:r>
              <w:rPr/>
              <w:t> </w:t>
            </w:r>
          </w:p>
        </w:tc>
        <w:tc>
          <w:tcPr>
            <w:tcW w:w="1471" w:type="dxa"/>
            <w:gridSpan w:val="2"/>
            <w:tcBorders>
              <w:bottom w:val="single" w:sz="8" w:space="0" w:color="000000"/>
            </w:tcBorders>
            <w:shd w:fill="auto" w:val="clear"/>
            <w:tcMar>
              <w:bottom w:w="28" w:type="dxa"/>
            </w:tcMar>
            <w:vAlign w:val="bottom"/>
          </w:tcPr>
          <w:p>
            <w:pPr>
              <w:pStyle w:val="TableContents"/>
              <w:spacing w:before="0" w:after="283"/>
              <w:jc w:val="right"/>
              <w:rPr/>
            </w:pPr>
            <w:r>
              <w:rPr/>
              <w:t> </w:t>
            </w:r>
          </w:p>
        </w:tc>
        <w:tc>
          <w:tcPr>
            <w:tcW w:w="293" w:type="dxa"/>
            <w:tcBorders/>
            <w:shd w:fill="auto" w:val="clear"/>
            <w:vAlign w:val="bottom"/>
          </w:tcPr>
          <w:p>
            <w:pPr>
              <w:pStyle w:val="TableContents"/>
              <w:spacing w:before="0" w:after="283"/>
              <w:rPr/>
            </w:pPr>
            <w:r>
              <w:rPr/>
              <w:t> </w:t>
            </w:r>
          </w:p>
        </w:tc>
        <w:tc>
          <w:tcPr>
            <w:tcW w:w="1472" w:type="dxa"/>
            <w:gridSpan w:val="2"/>
            <w:tcBorders>
              <w:bottom w:val="single" w:sz="8" w:space="0" w:color="000000"/>
            </w:tcBorders>
            <w:shd w:fill="auto" w:val="clear"/>
            <w:tcMar>
              <w:bottom w:w="28" w:type="dxa"/>
            </w:tcMar>
            <w:vAlign w:val="bottom"/>
          </w:tcPr>
          <w:p>
            <w:pPr>
              <w:pStyle w:val="TableContents"/>
              <w:spacing w:before="0" w:after="283"/>
              <w:jc w:val="right"/>
              <w:rPr/>
            </w:pPr>
            <w:r>
              <w:rPr/>
              <w:t> </w:t>
            </w:r>
          </w:p>
        </w:tc>
        <w:tc>
          <w:tcPr>
            <w:tcW w:w="293" w:type="dxa"/>
            <w:tcBorders/>
            <w:shd w:fill="auto" w:val="clear"/>
            <w:vAlign w:val="bottom"/>
          </w:tcPr>
          <w:p>
            <w:pPr>
              <w:pStyle w:val="TableContents"/>
              <w:spacing w:before="0" w:after="283"/>
              <w:rPr/>
            </w:pPr>
            <w:r>
              <w:rPr/>
              <w:t> </w:t>
            </w:r>
          </w:p>
        </w:tc>
      </w:tr>
      <w:tr>
        <w:trPr/>
        <w:tc>
          <w:tcPr>
            <w:tcW w:w="4619" w:type="dxa"/>
            <w:tcBorders/>
            <w:shd w:fill="CCEEFF" w:val="clear"/>
            <w:vAlign w:val="bottom"/>
          </w:tcPr>
          <w:p>
            <w:pPr>
              <w:pStyle w:val="TableContents"/>
              <w:spacing w:before="0" w:after="283"/>
              <w:ind w:left="200" w:right="0" w:hanging="200"/>
              <w:rPr>
                <w:rFonts w:ascii="times" w:hAnsi="times"/>
                <w:sz w:val="20"/>
              </w:rPr>
            </w:pPr>
            <w:r>
              <w:rPr>
                <w:rFonts w:ascii="times" w:hAnsi="times"/>
                <w:sz w:val="20"/>
              </w:rPr>
              <w:t>Minesite operating costs (US$)</w:t>
            </w:r>
          </w:p>
        </w:tc>
        <w:tc>
          <w:tcPr>
            <w:tcW w:w="292" w:type="dxa"/>
            <w:tcBorders/>
            <w:shd w:fill="CCEEFF" w:val="clear"/>
            <w:vAlign w:val="bottom"/>
          </w:tcPr>
          <w:p>
            <w:pPr>
              <w:pStyle w:val="TableContents"/>
              <w:spacing w:before="0" w:after="283"/>
              <w:rPr/>
            </w:pPr>
            <w:r>
              <w:rPr/>
              <w:t> </w:t>
            </w:r>
          </w:p>
        </w:tc>
        <w:tc>
          <w:tcPr>
            <w:tcW w:w="228" w:type="dxa"/>
            <w:tcBorders/>
            <w:shd w:fill="CCEEFF" w:val="clear"/>
            <w:vAlign w:val="bottom"/>
          </w:tcPr>
          <w:p>
            <w:pPr>
              <w:pStyle w:val="TableContents"/>
              <w:spacing w:before="0" w:after="283"/>
              <w:jc w:val="right"/>
              <w:rPr>
                <w:rFonts w:ascii="times" w:hAnsi="times"/>
                <w:sz w:val="20"/>
              </w:rPr>
            </w:pPr>
            <w:r>
              <w:rPr>
                <w:rFonts w:ascii="times" w:hAnsi="times"/>
                <w:sz w:val="20"/>
              </w:rPr>
              <w:t>$</w:t>
            </w:r>
          </w:p>
        </w:tc>
        <w:tc>
          <w:tcPr>
            <w:tcW w:w="1244" w:type="dxa"/>
            <w:tcBorders/>
            <w:shd w:fill="CCEEFF" w:val="clear"/>
            <w:vAlign w:val="bottom"/>
          </w:tcPr>
          <w:p>
            <w:pPr>
              <w:pStyle w:val="TableContents"/>
              <w:spacing w:before="0" w:after="283"/>
              <w:jc w:val="right"/>
              <w:rPr>
                <w:rFonts w:ascii="times" w:hAnsi="times"/>
                <w:sz w:val="20"/>
              </w:rPr>
            </w:pPr>
            <w:r>
              <w:rPr>
                <w:rFonts w:ascii="times" w:hAnsi="times"/>
                <w:sz w:val="20"/>
              </w:rPr>
              <w:t>163,257</w:t>
            </w:r>
          </w:p>
        </w:tc>
        <w:tc>
          <w:tcPr>
            <w:tcW w:w="293" w:type="dxa"/>
            <w:tcBorders/>
            <w:shd w:fill="CCEEFF" w:val="clear"/>
            <w:vAlign w:val="bottom"/>
          </w:tcPr>
          <w:p>
            <w:pPr>
              <w:pStyle w:val="TableContents"/>
              <w:spacing w:before="0" w:after="283"/>
              <w:rPr/>
            </w:pPr>
            <w:r>
              <w:rPr/>
              <w:t> </w:t>
            </w:r>
          </w:p>
        </w:tc>
        <w:tc>
          <w:tcPr>
            <w:tcW w:w="227" w:type="dxa"/>
            <w:tcBorders/>
            <w:shd w:fill="CCEEFF" w:val="clear"/>
            <w:vAlign w:val="bottom"/>
          </w:tcPr>
          <w:p>
            <w:pPr>
              <w:pStyle w:val="TableContents"/>
              <w:spacing w:before="0" w:after="283"/>
              <w:jc w:val="right"/>
              <w:rPr>
                <w:rFonts w:ascii="times" w:hAnsi="times"/>
                <w:sz w:val="20"/>
              </w:rPr>
            </w:pPr>
            <w:r>
              <w:rPr>
                <w:rFonts w:ascii="times" w:hAnsi="times"/>
                <w:sz w:val="20"/>
              </w:rPr>
              <w:t>$</w:t>
            </w:r>
          </w:p>
        </w:tc>
        <w:tc>
          <w:tcPr>
            <w:tcW w:w="1244" w:type="dxa"/>
            <w:tcBorders/>
            <w:shd w:fill="CCEEFF" w:val="clear"/>
            <w:vAlign w:val="bottom"/>
          </w:tcPr>
          <w:p>
            <w:pPr>
              <w:pStyle w:val="TableContents"/>
              <w:spacing w:before="0" w:after="283"/>
              <w:jc w:val="right"/>
              <w:rPr>
                <w:rFonts w:ascii="times" w:hAnsi="times"/>
                <w:sz w:val="20"/>
              </w:rPr>
            </w:pPr>
            <w:r>
              <w:rPr>
                <w:rFonts w:ascii="times" w:hAnsi="times"/>
                <w:sz w:val="20"/>
              </w:rPr>
              <w:t>165,347</w:t>
            </w:r>
          </w:p>
        </w:tc>
        <w:tc>
          <w:tcPr>
            <w:tcW w:w="293" w:type="dxa"/>
            <w:tcBorders/>
            <w:shd w:fill="CCEEFF" w:val="clear"/>
            <w:vAlign w:val="bottom"/>
          </w:tcPr>
          <w:p>
            <w:pPr>
              <w:pStyle w:val="TableContents"/>
              <w:spacing w:before="0" w:after="283"/>
              <w:rPr/>
            </w:pPr>
            <w:r>
              <w:rPr/>
              <w:t> </w:t>
            </w:r>
          </w:p>
        </w:tc>
        <w:tc>
          <w:tcPr>
            <w:tcW w:w="228" w:type="dxa"/>
            <w:tcBorders/>
            <w:shd w:fill="CCEEFF" w:val="clear"/>
            <w:vAlign w:val="bottom"/>
          </w:tcPr>
          <w:p>
            <w:pPr>
              <w:pStyle w:val="TableContents"/>
              <w:spacing w:before="0" w:after="283"/>
              <w:jc w:val="right"/>
              <w:rPr>
                <w:rFonts w:ascii="times" w:hAnsi="times"/>
                <w:sz w:val="20"/>
              </w:rPr>
            </w:pPr>
            <w:r>
              <w:rPr>
                <w:rFonts w:ascii="times" w:hAnsi="times"/>
                <w:sz w:val="20"/>
              </w:rPr>
              <w:t>$</w:t>
            </w:r>
          </w:p>
        </w:tc>
        <w:tc>
          <w:tcPr>
            <w:tcW w:w="1244" w:type="dxa"/>
            <w:tcBorders/>
            <w:shd w:fill="CCEEFF" w:val="clear"/>
            <w:vAlign w:val="bottom"/>
          </w:tcPr>
          <w:p>
            <w:pPr>
              <w:pStyle w:val="TableContents"/>
              <w:spacing w:before="0" w:after="283"/>
              <w:jc w:val="right"/>
              <w:rPr>
                <w:rFonts w:ascii="times" w:hAnsi="times"/>
                <w:sz w:val="20"/>
              </w:rPr>
            </w:pPr>
            <w:r>
              <w:rPr>
                <w:rFonts w:ascii="times" w:hAnsi="times"/>
                <w:sz w:val="20"/>
              </w:rPr>
              <w:t>165,756</w:t>
            </w:r>
          </w:p>
        </w:tc>
        <w:tc>
          <w:tcPr>
            <w:tcW w:w="293" w:type="dxa"/>
            <w:tcBorders/>
            <w:shd w:fill="CCEEFF" w:val="clear"/>
            <w:vAlign w:val="bottom"/>
          </w:tcPr>
          <w:p>
            <w:pPr>
              <w:pStyle w:val="TableContents"/>
              <w:spacing w:before="0" w:after="283"/>
              <w:rPr/>
            </w:pPr>
            <w:r>
              <w:rPr/>
              <w:t> </w:t>
            </w:r>
          </w:p>
        </w:tc>
      </w:tr>
      <w:tr>
        <w:trPr/>
        <w:tc>
          <w:tcPr>
            <w:tcW w:w="4619" w:type="dxa"/>
            <w:tcBorders/>
            <w:shd w:fill="FFFFFF" w:val="clear"/>
            <w:vAlign w:val="bottom"/>
          </w:tcPr>
          <w:p>
            <w:pPr>
              <w:pStyle w:val="TableContents"/>
              <w:spacing w:before="0" w:after="283"/>
              <w:ind w:left="200" w:right="0" w:hanging="200"/>
              <w:rPr>
                <w:rFonts w:ascii="times" w:hAnsi="times"/>
                <w:sz w:val="20"/>
              </w:rPr>
            </w:pPr>
            <w:r>
              <w:rPr>
                <w:rFonts w:ascii="times" w:hAnsi="times"/>
                <w:sz w:val="20"/>
              </w:rPr>
              <w:t>Minesite operating costs (C$)</w:t>
            </w:r>
          </w:p>
        </w:tc>
        <w:tc>
          <w:tcPr>
            <w:tcW w:w="292" w:type="dxa"/>
            <w:tcBorders/>
            <w:shd w:fill="FFFFFF" w:val="clear"/>
            <w:vAlign w:val="bottom"/>
          </w:tcPr>
          <w:p>
            <w:pPr>
              <w:pStyle w:val="TableContents"/>
              <w:spacing w:before="0" w:after="283"/>
              <w:rPr/>
            </w:pPr>
            <w:r>
              <w:rPr/>
              <w:t> </w:t>
            </w:r>
          </w:p>
        </w:tc>
        <w:tc>
          <w:tcPr>
            <w:tcW w:w="228" w:type="dxa"/>
            <w:tcBorders/>
            <w:shd w:fill="FFFFFF" w:val="clear"/>
            <w:vAlign w:val="bottom"/>
          </w:tcPr>
          <w:p>
            <w:pPr>
              <w:pStyle w:val="TableContents"/>
              <w:spacing w:before="0" w:after="283"/>
              <w:jc w:val="right"/>
              <w:rPr>
                <w:rFonts w:ascii="times" w:hAnsi="times"/>
                <w:sz w:val="20"/>
              </w:rPr>
            </w:pPr>
            <w:r>
              <w:rPr>
                <w:rFonts w:ascii="times" w:hAnsi="times"/>
                <w:sz w:val="20"/>
              </w:rPr>
              <w:t>$</w:t>
            </w:r>
          </w:p>
        </w:tc>
        <w:tc>
          <w:tcPr>
            <w:tcW w:w="1244" w:type="dxa"/>
            <w:tcBorders/>
            <w:shd w:fill="FFFFFF" w:val="clear"/>
            <w:vAlign w:val="bottom"/>
          </w:tcPr>
          <w:p>
            <w:pPr>
              <w:pStyle w:val="TableContents"/>
              <w:spacing w:before="0" w:after="283"/>
              <w:jc w:val="right"/>
              <w:rPr>
                <w:rFonts w:ascii="times" w:hAnsi="times"/>
                <w:sz w:val="20"/>
              </w:rPr>
            </w:pPr>
            <w:r>
              <w:rPr>
                <w:rFonts w:ascii="times" w:hAnsi="times"/>
                <w:sz w:val="20"/>
              </w:rPr>
              <w:t>184,233</w:t>
            </w:r>
          </w:p>
        </w:tc>
        <w:tc>
          <w:tcPr>
            <w:tcW w:w="293" w:type="dxa"/>
            <w:tcBorders/>
            <w:shd w:fill="FFFFFF" w:val="clear"/>
            <w:vAlign w:val="bottom"/>
          </w:tcPr>
          <w:p>
            <w:pPr>
              <w:pStyle w:val="TableContents"/>
              <w:spacing w:before="0" w:after="283"/>
              <w:rPr/>
            </w:pPr>
            <w:r>
              <w:rPr/>
              <w:t> </w:t>
            </w:r>
          </w:p>
        </w:tc>
        <w:tc>
          <w:tcPr>
            <w:tcW w:w="227" w:type="dxa"/>
            <w:tcBorders/>
            <w:shd w:fill="FFFFFF" w:val="clear"/>
            <w:vAlign w:val="bottom"/>
          </w:tcPr>
          <w:p>
            <w:pPr>
              <w:pStyle w:val="TableContents"/>
              <w:spacing w:before="0" w:after="283"/>
              <w:jc w:val="right"/>
              <w:rPr>
                <w:rFonts w:ascii="times" w:hAnsi="times"/>
                <w:sz w:val="20"/>
              </w:rPr>
            </w:pPr>
            <w:r>
              <w:rPr>
                <w:rFonts w:ascii="times" w:hAnsi="times"/>
                <w:sz w:val="20"/>
              </w:rPr>
              <w:t>$</w:t>
            </w:r>
          </w:p>
        </w:tc>
        <w:tc>
          <w:tcPr>
            <w:tcW w:w="1244" w:type="dxa"/>
            <w:tcBorders/>
            <w:shd w:fill="FFFFFF" w:val="clear"/>
            <w:vAlign w:val="bottom"/>
          </w:tcPr>
          <w:p>
            <w:pPr>
              <w:pStyle w:val="TableContents"/>
              <w:spacing w:before="0" w:after="283"/>
              <w:jc w:val="right"/>
              <w:rPr>
                <w:rFonts w:ascii="times" w:hAnsi="times"/>
                <w:sz w:val="20"/>
              </w:rPr>
            </w:pPr>
            <w:r>
              <w:rPr>
                <w:rFonts w:ascii="times" w:hAnsi="times"/>
                <w:sz w:val="20"/>
              </w:rPr>
              <w:t>176,893</w:t>
            </w:r>
          </w:p>
        </w:tc>
        <w:tc>
          <w:tcPr>
            <w:tcW w:w="293" w:type="dxa"/>
            <w:tcBorders/>
            <w:shd w:fill="FFFFFF" w:val="clear"/>
            <w:vAlign w:val="bottom"/>
          </w:tcPr>
          <w:p>
            <w:pPr>
              <w:pStyle w:val="TableContents"/>
              <w:spacing w:before="0" w:after="283"/>
              <w:rPr/>
            </w:pPr>
            <w:r>
              <w:rPr/>
              <w:t> </w:t>
            </w:r>
          </w:p>
        </w:tc>
        <w:tc>
          <w:tcPr>
            <w:tcW w:w="228" w:type="dxa"/>
            <w:tcBorders/>
            <w:shd w:fill="FFFFFF" w:val="clear"/>
            <w:vAlign w:val="bottom"/>
          </w:tcPr>
          <w:p>
            <w:pPr>
              <w:pStyle w:val="TableContents"/>
              <w:spacing w:before="0" w:after="283"/>
              <w:jc w:val="right"/>
              <w:rPr>
                <w:rFonts w:ascii="times" w:hAnsi="times"/>
                <w:sz w:val="20"/>
              </w:rPr>
            </w:pPr>
            <w:r>
              <w:rPr>
                <w:rFonts w:ascii="times" w:hAnsi="times"/>
                <w:sz w:val="20"/>
              </w:rPr>
              <w:t>$</w:t>
            </w:r>
          </w:p>
        </w:tc>
        <w:tc>
          <w:tcPr>
            <w:tcW w:w="1244" w:type="dxa"/>
            <w:tcBorders/>
            <w:shd w:fill="FFFFFF" w:val="clear"/>
            <w:vAlign w:val="bottom"/>
          </w:tcPr>
          <w:p>
            <w:pPr>
              <w:pStyle w:val="TableContents"/>
              <w:spacing w:before="0" w:after="283"/>
              <w:jc w:val="right"/>
              <w:rPr>
                <w:rFonts w:ascii="times" w:hAnsi="times"/>
                <w:sz w:val="20"/>
              </w:rPr>
            </w:pPr>
            <w:r>
              <w:rPr>
                <w:rFonts w:ascii="times" w:hAnsi="times"/>
                <w:sz w:val="20"/>
              </w:rPr>
              <w:t>177,735</w:t>
            </w:r>
          </w:p>
        </w:tc>
        <w:tc>
          <w:tcPr>
            <w:tcW w:w="293" w:type="dxa"/>
            <w:tcBorders/>
            <w:shd w:fill="FFFFFF" w:val="clear"/>
            <w:vAlign w:val="bottom"/>
          </w:tcPr>
          <w:p>
            <w:pPr>
              <w:pStyle w:val="TableContents"/>
              <w:spacing w:before="0" w:after="283"/>
              <w:rPr/>
            </w:pPr>
            <w:r>
              <w:rPr/>
              <w:t> </w:t>
            </w:r>
          </w:p>
        </w:tc>
      </w:tr>
      <w:tr>
        <w:trPr/>
        <w:tc>
          <w:tcPr>
            <w:tcW w:w="4619" w:type="dxa"/>
            <w:tcBorders/>
            <w:shd w:fill="CCEEFF" w:val="clear"/>
            <w:vAlign w:val="bottom"/>
          </w:tcPr>
          <w:p>
            <w:pPr>
              <w:pStyle w:val="TableContents"/>
              <w:spacing w:before="0" w:after="283"/>
              <w:ind w:left="200" w:right="0" w:hanging="200"/>
              <w:rPr>
                <w:rFonts w:ascii="times" w:hAnsi="times"/>
                <w:sz w:val="20"/>
              </w:rPr>
            </w:pPr>
            <w:r>
              <w:rPr>
                <w:rFonts w:ascii="times" w:hAnsi="times"/>
                <w:sz w:val="20"/>
              </w:rPr>
              <w:t>Tonnes of ore milled (000s tonnes)</w:t>
            </w:r>
          </w:p>
        </w:tc>
        <w:tc>
          <w:tcPr>
            <w:tcW w:w="292" w:type="dxa"/>
            <w:tcBorders/>
            <w:shd w:fill="CCEEFF" w:val="clear"/>
            <w:vAlign w:val="bottom"/>
          </w:tcPr>
          <w:p>
            <w:pPr>
              <w:pStyle w:val="TableContents"/>
              <w:spacing w:before="0" w:after="283"/>
              <w:rPr/>
            </w:pPr>
            <w:r>
              <w:rPr/>
              <w:t> </w:t>
            </w:r>
          </w:p>
        </w:tc>
        <w:tc>
          <w:tcPr>
            <w:tcW w:w="228" w:type="dxa"/>
            <w:tcBorders/>
            <w:shd w:fill="CCEEFF" w:val="clear"/>
            <w:vAlign w:val="bottom"/>
          </w:tcPr>
          <w:p>
            <w:pPr>
              <w:pStyle w:val="TableContents"/>
              <w:spacing w:before="0" w:after="283"/>
              <w:rPr/>
            </w:pPr>
            <w:r>
              <w:rPr/>
              <w:t> </w:t>
            </w:r>
          </w:p>
        </w:tc>
        <w:tc>
          <w:tcPr>
            <w:tcW w:w="1244" w:type="dxa"/>
            <w:tcBorders/>
            <w:shd w:fill="CCEEFF" w:val="clear"/>
            <w:vAlign w:val="bottom"/>
          </w:tcPr>
          <w:p>
            <w:pPr>
              <w:pStyle w:val="TableContents"/>
              <w:spacing w:before="0" w:after="283"/>
              <w:jc w:val="right"/>
              <w:rPr>
                <w:rFonts w:ascii="times" w:hAnsi="times"/>
                <w:sz w:val="20"/>
              </w:rPr>
            </w:pPr>
            <w:r>
              <w:rPr>
                <w:rFonts w:ascii="times" w:hAnsi="times"/>
                <w:sz w:val="20"/>
              </w:rPr>
              <w:t>2,546</w:t>
            </w:r>
          </w:p>
        </w:tc>
        <w:tc>
          <w:tcPr>
            <w:tcW w:w="293" w:type="dxa"/>
            <w:tcBorders/>
            <w:shd w:fill="CCEEFF" w:val="clear"/>
            <w:vAlign w:val="bottom"/>
          </w:tcPr>
          <w:p>
            <w:pPr>
              <w:pStyle w:val="TableContents"/>
              <w:spacing w:before="0" w:after="283"/>
              <w:rPr/>
            </w:pPr>
            <w:r>
              <w:rPr/>
              <w:t> </w:t>
            </w:r>
          </w:p>
        </w:tc>
        <w:tc>
          <w:tcPr>
            <w:tcW w:w="227" w:type="dxa"/>
            <w:tcBorders/>
            <w:shd w:fill="CCEEFF" w:val="clear"/>
            <w:vAlign w:val="bottom"/>
          </w:tcPr>
          <w:p>
            <w:pPr>
              <w:pStyle w:val="TableContents"/>
              <w:spacing w:before="0" w:after="283"/>
              <w:rPr/>
            </w:pPr>
            <w:r>
              <w:rPr/>
              <w:t> </w:t>
            </w:r>
          </w:p>
        </w:tc>
        <w:tc>
          <w:tcPr>
            <w:tcW w:w="1244" w:type="dxa"/>
            <w:tcBorders/>
            <w:shd w:fill="CCEEFF" w:val="clear"/>
            <w:vAlign w:val="bottom"/>
          </w:tcPr>
          <w:p>
            <w:pPr>
              <w:pStyle w:val="TableContents"/>
              <w:spacing w:before="0" w:after="283"/>
              <w:jc w:val="right"/>
              <w:rPr>
                <w:rFonts w:ascii="times" w:hAnsi="times"/>
                <w:sz w:val="20"/>
              </w:rPr>
            </w:pPr>
            <w:r>
              <w:rPr>
                <w:rFonts w:ascii="times" w:hAnsi="times"/>
                <w:sz w:val="20"/>
              </w:rPr>
              <w:t>2,639</w:t>
            </w:r>
          </w:p>
        </w:tc>
        <w:tc>
          <w:tcPr>
            <w:tcW w:w="293" w:type="dxa"/>
            <w:tcBorders/>
            <w:shd w:fill="CCEEFF" w:val="clear"/>
            <w:vAlign w:val="bottom"/>
          </w:tcPr>
          <w:p>
            <w:pPr>
              <w:pStyle w:val="TableContents"/>
              <w:spacing w:before="0" w:after="283"/>
              <w:rPr/>
            </w:pPr>
            <w:r>
              <w:rPr/>
              <w:t> </w:t>
            </w:r>
          </w:p>
        </w:tc>
        <w:tc>
          <w:tcPr>
            <w:tcW w:w="228" w:type="dxa"/>
            <w:tcBorders/>
            <w:shd w:fill="CCEEFF" w:val="clear"/>
            <w:vAlign w:val="bottom"/>
          </w:tcPr>
          <w:p>
            <w:pPr>
              <w:pStyle w:val="TableContents"/>
              <w:spacing w:before="0" w:after="283"/>
              <w:rPr/>
            </w:pPr>
            <w:r>
              <w:rPr/>
              <w:t> </w:t>
            </w:r>
          </w:p>
        </w:tc>
        <w:tc>
          <w:tcPr>
            <w:tcW w:w="1244" w:type="dxa"/>
            <w:tcBorders/>
            <w:shd w:fill="CCEEFF" w:val="clear"/>
            <w:vAlign w:val="bottom"/>
          </w:tcPr>
          <w:p>
            <w:pPr>
              <w:pStyle w:val="TableContents"/>
              <w:spacing w:before="0" w:after="283"/>
              <w:jc w:val="right"/>
              <w:rPr>
                <w:rFonts w:ascii="times" w:hAnsi="times"/>
                <w:sz w:val="20"/>
              </w:rPr>
            </w:pPr>
            <w:r>
              <w:rPr>
                <w:rFonts w:ascii="times" w:hAnsi="times"/>
                <w:sz w:val="20"/>
              </w:rPr>
              <w:t>2,673</w:t>
            </w:r>
          </w:p>
        </w:tc>
        <w:tc>
          <w:tcPr>
            <w:tcW w:w="293" w:type="dxa"/>
            <w:tcBorders/>
            <w:shd w:fill="CCEEFF" w:val="clear"/>
            <w:vAlign w:val="bottom"/>
          </w:tcPr>
          <w:p>
            <w:pPr>
              <w:pStyle w:val="TableContents"/>
              <w:spacing w:before="0" w:after="283"/>
              <w:rPr/>
            </w:pPr>
            <w:r>
              <w:rPr/>
              <w:t> </w:t>
            </w:r>
          </w:p>
        </w:tc>
      </w:tr>
      <w:tr>
        <w:trPr/>
        <w:tc>
          <w:tcPr>
            <w:tcW w:w="4619" w:type="dxa"/>
            <w:tcBorders/>
            <w:shd w:fill="auto" w:val="clear"/>
            <w:vAlign w:val="bottom"/>
          </w:tcPr>
          <w:p>
            <w:pPr>
              <w:pStyle w:val="TableContents"/>
              <w:spacing w:before="0" w:after="283"/>
              <w:rPr/>
            </w:pPr>
            <w:r>
              <w:rPr/>
              <w:t> </w:t>
            </w:r>
          </w:p>
        </w:tc>
        <w:tc>
          <w:tcPr>
            <w:tcW w:w="292" w:type="dxa"/>
            <w:tcBorders/>
            <w:shd w:fill="auto" w:val="clear"/>
            <w:vAlign w:val="bottom"/>
          </w:tcPr>
          <w:p>
            <w:pPr>
              <w:pStyle w:val="TableContents"/>
              <w:spacing w:before="0" w:after="283"/>
              <w:rPr/>
            </w:pPr>
            <w:r>
              <w:rPr/>
              <w:t> </w:t>
            </w:r>
          </w:p>
        </w:tc>
        <w:tc>
          <w:tcPr>
            <w:tcW w:w="1472" w:type="dxa"/>
            <w:gridSpan w:val="2"/>
            <w:tcBorders>
              <w:bottom w:val="single" w:sz="8" w:space="0" w:color="000000"/>
            </w:tcBorders>
            <w:shd w:fill="auto" w:val="clear"/>
            <w:tcMar>
              <w:bottom w:w="28" w:type="dxa"/>
            </w:tcMar>
            <w:vAlign w:val="bottom"/>
          </w:tcPr>
          <w:p>
            <w:pPr>
              <w:pStyle w:val="TableContents"/>
              <w:spacing w:before="0" w:after="283"/>
              <w:jc w:val="right"/>
              <w:rPr/>
            </w:pPr>
            <w:r>
              <w:rPr/>
              <w:t> </w:t>
            </w:r>
          </w:p>
        </w:tc>
        <w:tc>
          <w:tcPr>
            <w:tcW w:w="293" w:type="dxa"/>
            <w:tcBorders/>
            <w:shd w:fill="auto" w:val="clear"/>
            <w:vAlign w:val="bottom"/>
          </w:tcPr>
          <w:p>
            <w:pPr>
              <w:pStyle w:val="TableContents"/>
              <w:spacing w:before="0" w:after="283"/>
              <w:rPr/>
            </w:pPr>
            <w:r>
              <w:rPr/>
              <w:t> </w:t>
            </w:r>
          </w:p>
        </w:tc>
        <w:tc>
          <w:tcPr>
            <w:tcW w:w="1471" w:type="dxa"/>
            <w:gridSpan w:val="2"/>
            <w:tcBorders>
              <w:bottom w:val="single" w:sz="8" w:space="0" w:color="000000"/>
            </w:tcBorders>
            <w:shd w:fill="auto" w:val="clear"/>
            <w:tcMar>
              <w:bottom w:w="28" w:type="dxa"/>
            </w:tcMar>
            <w:vAlign w:val="bottom"/>
          </w:tcPr>
          <w:p>
            <w:pPr>
              <w:pStyle w:val="TableContents"/>
              <w:spacing w:before="0" w:after="283"/>
              <w:jc w:val="right"/>
              <w:rPr/>
            </w:pPr>
            <w:r>
              <w:rPr/>
              <w:t> </w:t>
            </w:r>
          </w:p>
        </w:tc>
        <w:tc>
          <w:tcPr>
            <w:tcW w:w="293" w:type="dxa"/>
            <w:tcBorders/>
            <w:shd w:fill="auto" w:val="clear"/>
            <w:vAlign w:val="bottom"/>
          </w:tcPr>
          <w:p>
            <w:pPr>
              <w:pStyle w:val="TableContents"/>
              <w:spacing w:before="0" w:after="283"/>
              <w:rPr/>
            </w:pPr>
            <w:r>
              <w:rPr/>
              <w:t> </w:t>
            </w:r>
          </w:p>
        </w:tc>
        <w:tc>
          <w:tcPr>
            <w:tcW w:w="1472" w:type="dxa"/>
            <w:gridSpan w:val="2"/>
            <w:tcBorders>
              <w:bottom w:val="single" w:sz="8" w:space="0" w:color="000000"/>
            </w:tcBorders>
            <w:shd w:fill="auto" w:val="clear"/>
            <w:tcMar>
              <w:bottom w:w="28" w:type="dxa"/>
            </w:tcMar>
            <w:vAlign w:val="bottom"/>
          </w:tcPr>
          <w:p>
            <w:pPr>
              <w:pStyle w:val="TableContents"/>
              <w:spacing w:before="0" w:after="283"/>
              <w:jc w:val="right"/>
              <w:rPr/>
            </w:pPr>
            <w:r>
              <w:rPr/>
              <w:t> </w:t>
            </w:r>
          </w:p>
        </w:tc>
        <w:tc>
          <w:tcPr>
            <w:tcW w:w="293" w:type="dxa"/>
            <w:tcBorders/>
            <w:shd w:fill="auto" w:val="clear"/>
            <w:vAlign w:val="bottom"/>
          </w:tcPr>
          <w:p>
            <w:pPr>
              <w:pStyle w:val="TableContents"/>
              <w:spacing w:before="0" w:after="283"/>
              <w:rPr/>
            </w:pPr>
            <w:r>
              <w:rPr/>
              <w:t> </w:t>
            </w:r>
          </w:p>
        </w:tc>
      </w:tr>
      <w:tr>
        <w:trPr/>
        <w:tc>
          <w:tcPr>
            <w:tcW w:w="4619" w:type="dxa"/>
            <w:tcBorders/>
            <w:shd w:fill="FFFFFF" w:val="clear"/>
            <w:vAlign w:val="bottom"/>
          </w:tcPr>
          <w:p>
            <w:pPr>
              <w:pStyle w:val="TableContents"/>
              <w:spacing w:before="0" w:after="283"/>
              <w:ind w:left="200" w:right="0" w:hanging="200"/>
              <w:rPr>
                <w:rFonts w:ascii="times" w:hAnsi="times"/>
                <w:sz w:val="20"/>
              </w:rPr>
            </w:pPr>
            <w:r>
              <w:rPr>
                <w:rFonts w:ascii="times" w:hAnsi="times"/>
                <w:sz w:val="20"/>
              </w:rPr>
              <w:t>Minesite costs per tonne (C$)</w:t>
            </w:r>
            <w:r>
              <w:rPr>
                <w:rFonts w:ascii="times" w:hAnsi="times"/>
                <w:position w:val="7"/>
                <w:sz w:val="16"/>
                <w:sz w:val="20"/>
              </w:rPr>
              <w:t>(iv)</w:t>
            </w:r>
          </w:p>
        </w:tc>
        <w:tc>
          <w:tcPr>
            <w:tcW w:w="292" w:type="dxa"/>
            <w:tcBorders/>
            <w:shd w:fill="FFFFFF" w:val="clear"/>
            <w:vAlign w:val="bottom"/>
          </w:tcPr>
          <w:p>
            <w:pPr>
              <w:pStyle w:val="TableContents"/>
              <w:spacing w:before="0" w:after="283"/>
              <w:rPr/>
            </w:pPr>
            <w:r>
              <w:rPr/>
              <w:t> </w:t>
            </w:r>
          </w:p>
        </w:tc>
        <w:tc>
          <w:tcPr>
            <w:tcW w:w="228" w:type="dxa"/>
            <w:tcBorders/>
            <w:shd w:fill="FFFFFF" w:val="clear"/>
            <w:vAlign w:val="bottom"/>
          </w:tcPr>
          <w:p>
            <w:pPr>
              <w:pStyle w:val="TableContents"/>
              <w:spacing w:before="0" w:after="283"/>
              <w:jc w:val="right"/>
              <w:rPr>
                <w:rFonts w:ascii="times" w:hAnsi="times"/>
                <w:sz w:val="20"/>
              </w:rPr>
            </w:pPr>
            <w:r>
              <w:rPr>
                <w:rFonts w:ascii="times" w:hAnsi="times"/>
                <w:sz w:val="20"/>
              </w:rPr>
              <w:t>$</w:t>
            </w:r>
          </w:p>
        </w:tc>
        <w:tc>
          <w:tcPr>
            <w:tcW w:w="1244" w:type="dxa"/>
            <w:tcBorders/>
            <w:shd w:fill="FFFFFF" w:val="clear"/>
            <w:vAlign w:val="bottom"/>
          </w:tcPr>
          <w:p>
            <w:pPr>
              <w:pStyle w:val="TableContents"/>
              <w:spacing w:before="0" w:after="283"/>
              <w:jc w:val="right"/>
              <w:rPr>
                <w:rFonts w:ascii="times" w:hAnsi="times"/>
                <w:sz w:val="20"/>
              </w:rPr>
            </w:pPr>
            <w:r>
              <w:rPr>
                <w:rFonts w:ascii="times" w:hAnsi="times"/>
                <w:sz w:val="20"/>
              </w:rPr>
              <w:t>72</w:t>
            </w:r>
          </w:p>
        </w:tc>
        <w:tc>
          <w:tcPr>
            <w:tcW w:w="293" w:type="dxa"/>
            <w:tcBorders/>
            <w:shd w:fill="FFFFFF" w:val="clear"/>
            <w:vAlign w:val="bottom"/>
          </w:tcPr>
          <w:p>
            <w:pPr>
              <w:pStyle w:val="TableContents"/>
              <w:spacing w:before="0" w:after="283"/>
              <w:rPr/>
            </w:pPr>
            <w:r>
              <w:rPr/>
              <w:t> </w:t>
            </w:r>
          </w:p>
        </w:tc>
        <w:tc>
          <w:tcPr>
            <w:tcW w:w="227" w:type="dxa"/>
            <w:tcBorders/>
            <w:shd w:fill="FFFFFF" w:val="clear"/>
            <w:vAlign w:val="bottom"/>
          </w:tcPr>
          <w:p>
            <w:pPr>
              <w:pStyle w:val="TableContents"/>
              <w:spacing w:before="0" w:after="283"/>
              <w:jc w:val="right"/>
              <w:rPr>
                <w:rFonts w:ascii="times" w:hAnsi="times"/>
                <w:sz w:val="20"/>
              </w:rPr>
            </w:pPr>
            <w:r>
              <w:rPr>
                <w:rFonts w:ascii="times" w:hAnsi="times"/>
                <w:sz w:val="20"/>
              </w:rPr>
              <w:t>$</w:t>
            </w:r>
          </w:p>
        </w:tc>
        <w:tc>
          <w:tcPr>
            <w:tcW w:w="1244" w:type="dxa"/>
            <w:tcBorders/>
            <w:shd w:fill="FFFFFF" w:val="clear"/>
            <w:vAlign w:val="bottom"/>
          </w:tcPr>
          <w:p>
            <w:pPr>
              <w:pStyle w:val="TableContents"/>
              <w:spacing w:before="0" w:after="283"/>
              <w:jc w:val="right"/>
              <w:rPr>
                <w:rFonts w:ascii="times" w:hAnsi="times"/>
                <w:sz w:val="20"/>
              </w:rPr>
            </w:pPr>
            <w:r>
              <w:rPr>
                <w:rFonts w:ascii="times" w:hAnsi="times"/>
                <w:sz w:val="20"/>
              </w:rPr>
              <w:t>67</w:t>
            </w:r>
          </w:p>
        </w:tc>
        <w:tc>
          <w:tcPr>
            <w:tcW w:w="293" w:type="dxa"/>
            <w:tcBorders/>
            <w:shd w:fill="FFFFFF" w:val="clear"/>
            <w:vAlign w:val="bottom"/>
          </w:tcPr>
          <w:p>
            <w:pPr>
              <w:pStyle w:val="TableContents"/>
              <w:spacing w:before="0" w:after="283"/>
              <w:rPr/>
            </w:pPr>
            <w:r>
              <w:rPr/>
              <w:t> </w:t>
            </w:r>
          </w:p>
        </w:tc>
        <w:tc>
          <w:tcPr>
            <w:tcW w:w="228" w:type="dxa"/>
            <w:tcBorders/>
            <w:shd w:fill="FFFFFF" w:val="clear"/>
            <w:vAlign w:val="bottom"/>
          </w:tcPr>
          <w:p>
            <w:pPr>
              <w:pStyle w:val="TableContents"/>
              <w:spacing w:before="0" w:after="283"/>
              <w:jc w:val="right"/>
              <w:rPr>
                <w:rFonts w:ascii="times" w:hAnsi="times"/>
                <w:sz w:val="20"/>
              </w:rPr>
            </w:pPr>
            <w:r>
              <w:rPr>
                <w:rFonts w:ascii="times" w:hAnsi="times"/>
                <w:sz w:val="20"/>
              </w:rPr>
              <w:t>$</w:t>
            </w:r>
          </w:p>
        </w:tc>
        <w:tc>
          <w:tcPr>
            <w:tcW w:w="1244" w:type="dxa"/>
            <w:tcBorders/>
            <w:shd w:fill="FFFFFF" w:val="clear"/>
            <w:vAlign w:val="bottom"/>
          </w:tcPr>
          <w:p>
            <w:pPr>
              <w:pStyle w:val="TableContents"/>
              <w:spacing w:before="0" w:after="283"/>
              <w:jc w:val="right"/>
              <w:rPr>
                <w:rFonts w:ascii="times" w:hAnsi="times"/>
                <w:sz w:val="20"/>
              </w:rPr>
            </w:pPr>
            <w:r>
              <w:rPr>
                <w:rFonts w:ascii="times" w:hAnsi="times"/>
                <w:sz w:val="20"/>
              </w:rPr>
              <w:t>66</w:t>
            </w:r>
          </w:p>
        </w:tc>
        <w:tc>
          <w:tcPr>
            <w:tcW w:w="293" w:type="dxa"/>
            <w:tcBorders/>
            <w:shd w:fill="FFFFFF" w:val="clear"/>
            <w:vAlign w:val="bottom"/>
          </w:tcPr>
          <w:p>
            <w:pPr>
              <w:pStyle w:val="TableContents"/>
              <w:spacing w:before="0" w:after="283"/>
              <w:rPr/>
            </w:pPr>
            <w:r>
              <w:rPr/>
              <w:t> </w:t>
            </w:r>
          </w:p>
        </w:tc>
      </w:tr>
      <w:tr>
        <w:trPr/>
        <w:tc>
          <w:tcPr>
            <w:tcW w:w="4619" w:type="dxa"/>
            <w:tcBorders/>
            <w:shd w:fill="auto" w:val="clear"/>
            <w:vAlign w:val="bottom"/>
          </w:tcPr>
          <w:p>
            <w:pPr>
              <w:pStyle w:val="TableContents"/>
              <w:spacing w:before="0" w:after="283"/>
              <w:rPr/>
            </w:pPr>
            <w:r>
              <w:rPr/>
              <w:t> </w:t>
            </w:r>
          </w:p>
        </w:tc>
        <w:tc>
          <w:tcPr>
            <w:tcW w:w="292" w:type="dxa"/>
            <w:tcBorders/>
            <w:shd w:fill="auto" w:val="clear"/>
            <w:vAlign w:val="bottom"/>
          </w:tcPr>
          <w:p>
            <w:pPr>
              <w:pStyle w:val="TableContents"/>
              <w:spacing w:before="0" w:after="283"/>
              <w:rPr/>
            </w:pPr>
            <w:r>
              <w:rPr/>
              <w:t> </w:t>
            </w:r>
          </w:p>
        </w:tc>
        <w:tc>
          <w:tcPr>
            <w:tcW w:w="1472" w:type="dxa"/>
            <w:gridSpan w:val="2"/>
            <w:tcBorders>
              <w:bottom w:val="double" w:sz="6" w:space="0" w:color="000000"/>
            </w:tcBorders>
            <w:shd w:fill="auto" w:val="clear"/>
            <w:tcMar>
              <w:bottom w:w="28" w:type="dxa"/>
            </w:tcMar>
            <w:vAlign w:val="bottom"/>
          </w:tcPr>
          <w:p>
            <w:pPr>
              <w:pStyle w:val="TableContents"/>
              <w:spacing w:before="0" w:after="283"/>
              <w:jc w:val="right"/>
              <w:rPr/>
            </w:pPr>
            <w:r>
              <w:rPr/>
              <w:t> </w:t>
            </w:r>
          </w:p>
        </w:tc>
        <w:tc>
          <w:tcPr>
            <w:tcW w:w="293" w:type="dxa"/>
            <w:tcBorders/>
            <w:shd w:fill="auto" w:val="clear"/>
            <w:vAlign w:val="bottom"/>
          </w:tcPr>
          <w:p>
            <w:pPr>
              <w:pStyle w:val="TableContents"/>
              <w:spacing w:before="0" w:after="283"/>
              <w:rPr/>
            </w:pPr>
            <w:r>
              <w:rPr/>
              <w:t> </w:t>
            </w:r>
          </w:p>
        </w:tc>
        <w:tc>
          <w:tcPr>
            <w:tcW w:w="1471" w:type="dxa"/>
            <w:gridSpan w:val="2"/>
            <w:tcBorders>
              <w:bottom w:val="double" w:sz="6" w:space="0" w:color="000000"/>
            </w:tcBorders>
            <w:shd w:fill="auto" w:val="clear"/>
            <w:tcMar>
              <w:bottom w:w="28" w:type="dxa"/>
            </w:tcMar>
            <w:vAlign w:val="bottom"/>
          </w:tcPr>
          <w:p>
            <w:pPr>
              <w:pStyle w:val="TableContents"/>
              <w:spacing w:before="0" w:after="283"/>
              <w:jc w:val="right"/>
              <w:rPr/>
            </w:pPr>
            <w:r>
              <w:rPr/>
              <w:t> </w:t>
            </w:r>
          </w:p>
        </w:tc>
        <w:tc>
          <w:tcPr>
            <w:tcW w:w="293" w:type="dxa"/>
            <w:tcBorders/>
            <w:shd w:fill="auto" w:val="clear"/>
            <w:vAlign w:val="bottom"/>
          </w:tcPr>
          <w:p>
            <w:pPr>
              <w:pStyle w:val="TableContents"/>
              <w:spacing w:before="0" w:after="283"/>
              <w:rPr/>
            </w:pPr>
            <w:r>
              <w:rPr/>
              <w:t> </w:t>
            </w:r>
          </w:p>
        </w:tc>
        <w:tc>
          <w:tcPr>
            <w:tcW w:w="1472" w:type="dxa"/>
            <w:gridSpan w:val="2"/>
            <w:tcBorders>
              <w:bottom w:val="double" w:sz="6" w:space="0" w:color="000000"/>
            </w:tcBorders>
            <w:shd w:fill="auto" w:val="clear"/>
            <w:tcMar>
              <w:bottom w:w="28" w:type="dxa"/>
            </w:tcMar>
            <w:vAlign w:val="bottom"/>
          </w:tcPr>
          <w:p>
            <w:pPr>
              <w:pStyle w:val="TableContents"/>
              <w:spacing w:before="0" w:after="283"/>
              <w:jc w:val="right"/>
              <w:rPr/>
            </w:pPr>
            <w:r>
              <w:rPr/>
              <w:t> </w:t>
            </w:r>
          </w:p>
        </w:tc>
        <w:tc>
          <w:tcPr>
            <w:tcW w:w="293" w:type="dxa"/>
            <w:tcBorders/>
            <w:shd w:fill="auto" w:val="clear"/>
            <w:vAlign w:val="bottom"/>
          </w:tcPr>
          <w:p>
            <w:pPr>
              <w:pStyle w:val="TableContents"/>
              <w:spacing w:before="0" w:after="283"/>
              <w:rPr/>
            </w:pPr>
            <w:r>
              <w:rPr/>
              <w:t> </w:t>
            </w:r>
          </w:p>
        </w:tc>
      </w:tr>
      <w:tr>
        <w:trPr/>
        <w:tc>
          <w:tcPr>
            <w:tcW w:w="4619" w:type="dxa"/>
            <w:tcBorders/>
            <w:shd w:fill="auto" w:val="clear"/>
            <w:vAlign w:val="bottom"/>
          </w:tcPr>
          <w:p>
            <w:pPr>
              <w:pStyle w:val="TableHeading"/>
              <w:spacing w:before="0" w:after="0"/>
              <w:jc w:val="left"/>
              <w:rPr>
                <w:rFonts w:ascii="times" w:hAnsi="times"/>
                <w:bdr w:val="single" w:sz="8" w:space="1" w:color="000000"/>
              </w:rPr>
            </w:pPr>
            <w:r>
              <w:rPr>
                <w:rFonts w:ascii="times" w:hAnsi="times"/>
                <w:bdr w:val="single" w:sz="8" w:space="1" w:color="000000"/>
              </w:rPr>
              <w:br/>
            </w:r>
            <w:r>
              <w:rPr>
                <w:rFonts w:ascii="times" w:hAnsi="times"/>
                <w:b/>
                <w:sz w:val="14"/>
                <w:bdr w:val="single" w:sz="8" w:space="1" w:color="000000"/>
              </w:rPr>
              <w:t xml:space="preserve">Goldex Minesite Costs per Tonne </w:t>
            </w:r>
          </w:p>
        </w:tc>
        <w:tc>
          <w:tcPr>
            <w:tcW w:w="292" w:type="dxa"/>
            <w:tcBorders/>
            <w:shd w:fill="auto" w:val="clear"/>
            <w:vAlign w:val="bottom"/>
          </w:tcPr>
          <w:p>
            <w:pPr>
              <w:pStyle w:val="TableHeading"/>
              <w:spacing w:before="0" w:after="283"/>
              <w:rPr>
                <w:rFonts w:ascii="times" w:hAnsi="times"/>
                <w:b/>
                <w:sz w:val="14"/>
              </w:rPr>
            </w:pPr>
            <w:r>
              <w:rPr>
                <w:rFonts w:ascii="times" w:hAnsi="times"/>
                <w:b/>
                <w:sz w:val="14"/>
              </w:rPr>
              <w:br/>
              <w:t> </w:t>
            </w:r>
          </w:p>
        </w:tc>
        <w:tc>
          <w:tcPr>
            <w:tcW w:w="1472" w:type="dxa"/>
            <w:gridSpan w:val="2"/>
            <w:tcBorders>
              <w:bottom w:val="single" w:sz="8" w:space="0" w:color="000000"/>
            </w:tcBorders>
            <w:shd w:fill="auto" w:val="clear"/>
            <w:tcMar>
              <w:bottom w:w="28" w:type="dxa"/>
            </w:tcMar>
            <w:vAlign w:val="bottom"/>
          </w:tcPr>
          <w:p>
            <w:pPr>
              <w:pStyle w:val="TableHeading"/>
              <w:spacing w:before="0" w:after="283"/>
              <w:jc w:val="center"/>
              <w:rPr>
                <w:rFonts w:ascii="times" w:hAnsi="times"/>
                <w:b/>
                <w:sz w:val="14"/>
              </w:rPr>
            </w:pPr>
            <w:r>
              <w:rPr>
                <w:rFonts w:ascii="times" w:hAnsi="times"/>
                <w:b/>
                <w:sz w:val="14"/>
              </w:rPr>
              <w:br/>
              <w:t xml:space="preserve">2009 </w:t>
            </w:r>
          </w:p>
        </w:tc>
        <w:tc>
          <w:tcPr>
            <w:tcW w:w="293" w:type="dxa"/>
            <w:tcBorders/>
            <w:shd w:fill="auto" w:val="clear"/>
            <w:vAlign w:val="bottom"/>
          </w:tcPr>
          <w:p>
            <w:pPr>
              <w:pStyle w:val="TableHeading"/>
              <w:spacing w:before="0" w:after="283"/>
              <w:rPr>
                <w:rFonts w:ascii="times" w:hAnsi="times"/>
                <w:b/>
                <w:sz w:val="14"/>
              </w:rPr>
            </w:pPr>
            <w:r>
              <w:rPr>
                <w:rFonts w:ascii="times" w:hAnsi="times"/>
                <w:b/>
                <w:sz w:val="14"/>
              </w:rPr>
              <w:br/>
              <w:t> </w:t>
            </w:r>
          </w:p>
        </w:tc>
        <w:tc>
          <w:tcPr>
            <w:tcW w:w="1471" w:type="dxa"/>
            <w:gridSpan w:val="2"/>
            <w:tcBorders>
              <w:bottom w:val="single" w:sz="8" w:space="0" w:color="000000"/>
            </w:tcBorders>
            <w:shd w:fill="auto" w:val="clear"/>
            <w:tcMar>
              <w:bottom w:w="28" w:type="dxa"/>
            </w:tcMar>
            <w:vAlign w:val="bottom"/>
          </w:tcPr>
          <w:p>
            <w:pPr>
              <w:pStyle w:val="TableHeading"/>
              <w:spacing w:before="0" w:after="283"/>
              <w:jc w:val="center"/>
              <w:rPr>
                <w:rFonts w:ascii="times" w:hAnsi="times"/>
                <w:b/>
                <w:sz w:val="14"/>
              </w:rPr>
            </w:pPr>
            <w:r>
              <w:rPr>
                <w:rFonts w:ascii="times" w:hAnsi="times"/>
                <w:b/>
                <w:sz w:val="14"/>
              </w:rPr>
              <w:br/>
              <w:t xml:space="preserve">2008 </w:t>
            </w:r>
          </w:p>
        </w:tc>
        <w:tc>
          <w:tcPr>
            <w:tcW w:w="293" w:type="dxa"/>
            <w:tcBorders/>
            <w:shd w:fill="auto" w:val="clear"/>
            <w:vAlign w:val="bottom"/>
          </w:tcPr>
          <w:p>
            <w:pPr>
              <w:pStyle w:val="TableHeading"/>
              <w:spacing w:before="0" w:after="283"/>
              <w:rPr>
                <w:rFonts w:ascii="times" w:hAnsi="times"/>
                <w:b/>
                <w:sz w:val="14"/>
              </w:rPr>
            </w:pPr>
            <w:r>
              <w:rPr>
                <w:rFonts w:ascii="times" w:hAnsi="times"/>
                <w:b/>
                <w:sz w:val="14"/>
              </w:rPr>
              <w:br/>
              <w:t> </w:t>
            </w:r>
          </w:p>
        </w:tc>
        <w:tc>
          <w:tcPr>
            <w:tcW w:w="1472" w:type="dxa"/>
            <w:gridSpan w:val="2"/>
            <w:tcBorders>
              <w:bottom w:val="single" w:sz="8" w:space="0" w:color="000000"/>
            </w:tcBorders>
            <w:shd w:fill="auto" w:val="clear"/>
            <w:tcMar>
              <w:bottom w:w="28" w:type="dxa"/>
            </w:tcMar>
            <w:vAlign w:val="bottom"/>
          </w:tcPr>
          <w:p>
            <w:pPr>
              <w:pStyle w:val="TableHeading"/>
              <w:spacing w:before="0" w:after="283"/>
              <w:jc w:val="center"/>
              <w:rPr>
                <w:rFonts w:ascii="times" w:hAnsi="times"/>
                <w:b/>
                <w:sz w:val="14"/>
              </w:rPr>
            </w:pPr>
            <w:r>
              <w:rPr>
                <w:rFonts w:ascii="times" w:hAnsi="times"/>
                <w:b/>
                <w:sz w:val="14"/>
              </w:rPr>
              <w:br/>
              <w:t xml:space="preserve">2007 </w:t>
            </w:r>
          </w:p>
        </w:tc>
        <w:tc>
          <w:tcPr>
            <w:tcW w:w="293" w:type="dxa"/>
            <w:tcBorders/>
            <w:shd w:fill="auto" w:val="clear"/>
            <w:vAlign w:val="bottom"/>
          </w:tcPr>
          <w:p>
            <w:pPr>
              <w:pStyle w:val="TableHeading"/>
              <w:spacing w:before="0" w:after="283"/>
              <w:rPr>
                <w:rFonts w:ascii="times" w:hAnsi="times"/>
                <w:b/>
                <w:sz w:val="14"/>
              </w:rPr>
            </w:pPr>
            <w:r>
              <w:rPr>
                <w:rFonts w:ascii="times" w:hAnsi="times"/>
                <w:b/>
                <w:sz w:val="14"/>
              </w:rPr>
              <w:br/>
              <w:t> </w:t>
            </w:r>
          </w:p>
        </w:tc>
      </w:tr>
      <w:tr>
        <w:trPr/>
        <w:tc>
          <w:tcPr>
            <w:tcW w:w="4619" w:type="dxa"/>
            <w:tcBorders/>
            <w:shd w:fill="CCEEFF" w:val="clear"/>
            <w:vAlign w:val="bottom"/>
          </w:tcPr>
          <w:p>
            <w:pPr>
              <w:pStyle w:val="TableContents"/>
              <w:spacing w:before="0" w:after="283"/>
              <w:ind w:left="160" w:right="0" w:hanging="160"/>
              <w:rPr>
                <w:rFonts w:ascii="times" w:hAnsi="times"/>
                <w:sz w:val="20"/>
              </w:rPr>
            </w:pPr>
            <w:r>
              <w:rPr>
                <w:rFonts w:ascii="times" w:hAnsi="times"/>
                <w:sz w:val="20"/>
              </w:rPr>
              <w:t>Production costs</w:t>
            </w:r>
          </w:p>
        </w:tc>
        <w:tc>
          <w:tcPr>
            <w:tcW w:w="292" w:type="dxa"/>
            <w:tcBorders/>
            <w:shd w:fill="CCEEFF" w:val="clear"/>
            <w:vAlign w:val="bottom"/>
          </w:tcPr>
          <w:p>
            <w:pPr>
              <w:pStyle w:val="TableContents"/>
              <w:spacing w:before="0" w:after="283"/>
              <w:rPr/>
            </w:pPr>
            <w:r>
              <w:rPr/>
              <w:t> </w:t>
            </w:r>
          </w:p>
        </w:tc>
        <w:tc>
          <w:tcPr>
            <w:tcW w:w="228" w:type="dxa"/>
            <w:tcBorders/>
            <w:shd w:fill="CCEEFF" w:val="clear"/>
            <w:vAlign w:val="bottom"/>
          </w:tcPr>
          <w:p>
            <w:pPr>
              <w:pStyle w:val="TableContents"/>
              <w:spacing w:before="0" w:after="283"/>
              <w:jc w:val="right"/>
              <w:rPr>
                <w:rFonts w:ascii="times" w:hAnsi="times"/>
                <w:sz w:val="20"/>
              </w:rPr>
            </w:pPr>
            <w:r>
              <w:rPr>
                <w:rFonts w:ascii="times" w:hAnsi="times"/>
                <w:sz w:val="20"/>
              </w:rPr>
              <w:t>$</w:t>
            </w:r>
          </w:p>
        </w:tc>
        <w:tc>
          <w:tcPr>
            <w:tcW w:w="1244" w:type="dxa"/>
            <w:tcBorders/>
            <w:shd w:fill="CCEEFF" w:val="clear"/>
            <w:vAlign w:val="bottom"/>
          </w:tcPr>
          <w:p>
            <w:pPr>
              <w:pStyle w:val="TableContents"/>
              <w:spacing w:before="0" w:after="283"/>
              <w:jc w:val="right"/>
              <w:rPr>
                <w:rFonts w:ascii="times" w:hAnsi="times"/>
                <w:sz w:val="20"/>
              </w:rPr>
            </w:pPr>
            <w:r>
              <w:rPr>
                <w:rFonts w:ascii="times" w:hAnsi="times"/>
                <w:sz w:val="20"/>
              </w:rPr>
              <w:t>54,342</w:t>
            </w:r>
          </w:p>
        </w:tc>
        <w:tc>
          <w:tcPr>
            <w:tcW w:w="293" w:type="dxa"/>
            <w:tcBorders/>
            <w:shd w:fill="CCEEFF" w:val="clear"/>
            <w:vAlign w:val="bottom"/>
          </w:tcPr>
          <w:p>
            <w:pPr>
              <w:pStyle w:val="TableContents"/>
              <w:spacing w:before="0" w:after="283"/>
              <w:rPr/>
            </w:pPr>
            <w:r>
              <w:rPr/>
              <w:t> </w:t>
            </w:r>
          </w:p>
        </w:tc>
        <w:tc>
          <w:tcPr>
            <w:tcW w:w="227" w:type="dxa"/>
            <w:tcBorders/>
            <w:shd w:fill="CCEEFF" w:val="clear"/>
            <w:vAlign w:val="bottom"/>
          </w:tcPr>
          <w:p>
            <w:pPr>
              <w:pStyle w:val="TableContents"/>
              <w:spacing w:before="0" w:after="283"/>
              <w:jc w:val="right"/>
              <w:rPr>
                <w:rFonts w:ascii="times" w:hAnsi="times"/>
                <w:sz w:val="20"/>
              </w:rPr>
            </w:pPr>
            <w:r>
              <w:rPr>
                <w:rFonts w:ascii="times" w:hAnsi="times"/>
                <w:sz w:val="20"/>
              </w:rPr>
              <w:t>$</w:t>
            </w:r>
          </w:p>
        </w:tc>
        <w:tc>
          <w:tcPr>
            <w:tcW w:w="1244" w:type="dxa"/>
            <w:tcBorders/>
            <w:shd w:fill="CCEEFF" w:val="clear"/>
            <w:vAlign w:val="bottom"/>
          </w:tcPr>
          <w:p>
            <w:pPr>
              <w:pStyle w:val="TableContents"/>
              <w:spacing w:before="0" w:after="283"/>
              <w:jc w:val="right"/>
              <w:rPr>
                <w:rFonts w:ascii="times" w:hAnsi="times"/>
                <w:sz w:val="20"/>
              </w:rPr>
            </w:pPr>
            <w:r>
              <w:rPr>
                <w:rFonts w:ascii="times" w:hAnsi="times"/>
                <w:sz w:val="20"/>
              </w:rPr>
              <w:t>20,366</w:t>
            </w:r>
          </w:p>
        </w:tc>
        <w:tc>
          <w:tcPr>
            <w:tcW w:w="293" w:type="dxa"/>
            <w:tcBorders/>
            <w:shd w:fill="CCEEFF" w:val="clear"/>
            <w:vAlign w:val="bottom"/>
          </w:tcPr>
          <w:p>
            <w:pPr>
              <w:pStyle w:val="TableContents"/>
              <w:spacing w:before="0" w:after="283"/>
              <w:rPr/>
            </w:pPr>
            <w:r>
              <w:rPr/>
              <w:t> </w:t>
            </w:r>
          </w:p>
        </w:tc>
        <w:tc>
          <w:tcPr>
            <w:tcW w:w="228" w:type="dxa"/>
            <w:tcBorders/>
            <w:shd w:fill="CCEEFF" w:val="clear"/>
            <w:vAlign w:val="bottom"/>
          </w:tcPr>
          <w:p>
            <w:pPr>
              <w:pStyle w:val="TableContents"/>
              <w:spacing w:before="0" w:after="283"/>
              <w:jc w:val="right"/>
              <w:rPr>
                <w:rFonts w:ascii="times" w:hAnsi="times"/>
                <w:sz w:val="20"/>
              </w:rPr>
            </w:pPr>
            <w:r>
              <w:rPr>
                <w:rFonts w:ascii="times" w:hAnsi="times"/>
                <w:sz w:val="20"/>
              </w:rPr>
              <w:t>$</w:t>
            </w:r>
          </w:p>
        </w:tc>
        <w:tc>
          <w:tcPr>
            <w:tcW w:w="1244" w:type="dxa"/>
            <w:tcBorders/>
            <w:shd w:fill="CCEEFF" w:val="clear"/>
            <w:vAlign w:val="bottom"/>
          </w:tcPr>
          <w:p>
            <w:pPr>
              <w:pStyle w:val="TableContents"/>
              <w:spacing w:before="0" w:after="283"/>
              <w:jc w:val="right"/>
              <w:rPr>
                <w:rFonts w:ascii="times" w:hAnsi="times"/>
                <w:sz w:val="20"/>
              </w:rPr>
            </w:pPr>
            <w:r>
              <w:rPr>
                <w:rFonts w:ascii="times" w:hAnsi="times"/>
                <w:sz w:val="20"/>
              </w:rPr>
              <w:t></w:t>
            </w:r>
          </w:p>
        </w:tc>
        <w:tc>
          <w:tcPr>
            <w:tcW w:w="293" w:type="dxa"/>
            <w:tcBorders/>
            <w:shd w:fill="CCEEFF" w:val="clear"/>
            <w:vAlign w:val="bottom"/>
          </w:tcPr>
          <w:p>
            <w:pPr>
              <w:pStyle w:val="TableContents"/>
              <w:spacing w:before="0" w:after="283"/>
              <w:rPr/>
            </w:pPr>
            <w:r>
              <w:rPr/>
              <w:t> </w:t>
            </w:r>
          </w:p>
        </w:tc>
      </w:tr>
      <w:tr>
        <w:trPr/>
        <w:tc>
          <w:tcPr>
            <w:tcW w:w="4619" w:type="dxa"/>
            <w:tcBorders/>
            <w:shd w:fill="FFFFFF" w:val="clear"/>
            <w:vAlign w:val="bottom"/>
          </w:tcPr>
          <w:p>
            <w:pPr>
              <w:pStyle w:val="TableContents"/>
              <w:spacing w:before="0" w:after="283"/>
              <w:ind w:left="200" w:right="0" w:hanging="200"/>
              <w:rPr>
                <w:rFonts w:ascii="times" w:hAnsi="times"/>
                <w:sz w:val="20"/>
              </w:rPr>
            </w:pPr>
            <w:r>
              <w:rPr>
                <w:rFonts w:ascii="times" w:hAnsi="times"/>
                <w:sz w:val="20"/>
              </w:rPr>
              <w:t>Adjustments:</w:t>
            </w:r>
          </w:p>
        </w:tc>
        <w:tc>
          <w:tcPr>
            <w:tcW w:w="292" w:type="dxa"/>
            <w:tcBorders/>
            <w:shd w:fill="FFFFFF" w:val="clear"/>
            <w:vAlign w:val="bottom"/>
          </w:tcPr>
          <w:p>
            <w:pPr>
              <w:pStyle w:val="TableContents"/>
              <w:spacing w:before="0" w:after="283"/>
              <w:rPr/>
            </w:pPr>
            <w:r>
              <w:rPr/>
              <w:t> </w:t>
            </w:r>
          </w:p>
        </w:tc>
        <w:tc>
          <w:tcPr>
            <w:tcW w:w="228" w:type="dxa"/>
            <w:tcBorders/>
            <w:shd w:fill="FFFFFF" w:val="clear"/>
            <w:vAlign w:val="bottom"/>
          </w:tcPr>
          <w:p>
            <w:pPr>
              <w:pStyle w:val="TableContents"/>
              <w:spacing w:before="0" w:after="283"/>
              <w:rPr/>
            </w:pPr>
            <w:r>
              <w:rPr/>
              <w:t> </w:t>
            </w:r>
          </w:p>
        </w:tc>
        <w:tc>
          <w:tcPr>
            <w:tcW w:w="1244" w:type="dxa"/>
            <w:tcBorders/>
            <w:shd w:fill="FFFFFF" w:val="clear"/>
            <w:vAlign w:val="bottom"/>
          </w:tcPr>
          <w:p>
            <w:pPr>
              <w:pStyle w:val="TableContents"/>
              <w:spacing w:before="0" w:after="283"/>
              <w:rPr/>
            </w:pPr>
            <w:r>
              <w:rPr/>
              <w:t> </w:t>
            </w:r>
          </w:p>
        </w:tc>
        <w:tc>
          <w:tcPr>
            <w:tcW w:w="293" w:type="dxa"/>
            <w:tcBorders/>
            <w:shd w:fill="FFFFFF" w:val="clear"/>
            <w:vAlign w:val="bottom"/>
          </w:tcPr>
          <w:p>
            <w:pPr>
              <w:pStyle w:val="TableContents"/>
              <w:spacing w:before="0" w:after="283"/>
              <w:rPr/>
            </w:pPr>
            <w:r>
              <w:rPr/>
              <w:t> </w:t>
            </w:r>
          </w:p>
        </w:tc>
        <w:tc>
          <w:tcPr>
            <w:tcW w:w="227" w:type="dxa"/>
            <w:tcBorders/>
            <w:shd w:fill="FFFFFF" w:val="clear"/>
            <w:vAlign w:val="bottom"/>
          </w:tcPr>
          <w:p>
            <w:pPr>
              <w:pStyle w:val="TableContents"/>
              <w:spacing w:before="0" w:after="283"/>
              <w:rPr/>
            </w:pPr>
            <w:r>
              <w:rPr/>
              <w:t> </w:t>
            </w:r>
          </w:p>
        </w:tc>
        <w:tc>
          <w:tcPr>
            <w:tcW w:w="1244" w:type="dxa"/>
            <w:tcBorders/>
            <w:shd w:fill="FFFFFF" w:val="clear"/>
            <w:vAlign w:val="bottom"/>
          </w:tcPr>
          <w:p>
            <w:pPr>
              <w:pStyle w:val="TableContents"/>
              <w:spacing w:before="0" w:after="283"/>
              <w:rPr/>
            </w:pPr>
            <w:r>
              <w:rPr/>
              <w:t> </w:t>
            </w:r>
          </w:p>
        </w:tc>
        <w:tc>
          <w:tcPr>
            <w:tcW w:w="293" w:type="dxa"/>
            <w:tcBorders/>
            <w:shd w:fill="FFFFFF" w:val="clear"/>
            <w:vAlign w:val="bottom"/>
          </w:tcPr>
          <w:p>
            <w:pPr>
              <w:pStyle w:val="TableContents"/>
              <w:spacing w:before="0" w:after="283"/>
              <w:rPr/>
            </w:pPr>
            <w:r>
              <w:rPr/>
              <w:t> </w:t>
            </w:r>
          </w:p>
        </w:tc>
        <w:tc>
          <w:tcPr>
            <w:tcW w:w="228" w:type="dxa"/>
            <w:tcBorders/>
            <w:shd w:fill="FFFFFF" w:val="clear"/>
            <w:vAlign w:val="bottom"/>
          </w:tcPr>
          <w:p>
            <w:pPr>
              <w:pStyle w:val="TableContents"/>
              <w:spacing w:before="0" w:after="283"/>
              <w:rPr/>
            </w:pPr>
            <w:r>
              <w:rPr/>
              <w:t> </w:t>
            </w:r>
          </w:p>
        </w:tc>
        <w:tc>
          <w:tcPr>
            <w:tcW w:w="1244" w:type="dxa"/>
            <w:tcBorders/>
            <w:shd w:fill="FFFFFF" w:val="clear"/>
            <w:vAlign w:val="bottom"/>
          </w:tcPr>
          <w:p>
            <w:pPr>
              <w:pStyle w:val="TableContents"/>
              <w:spacing w:before="0" w:after="283"/>
              <w:rPr/>
            </w:pPr>
            <w:r>
              <w:rPr/>
              <w:t> </w:t>
            </w:r>
          </w:p>
        </w:tc>
        <w:tc>
          <w:tcPr>
            <w:tcW w:w="293" w:type="dxa"/>
            <w:tcBorders/>
            <w:shd w:fill="FFFFFF" w:val="clear"/>
            <w:vAlign w:val="bottom"/>
          </w:tcPr>
          <w:p>
            <w:pPr>
              <w:pStyle w:val="TableContents"/>
              <w:spacing w:before="0" w:after="283"/>
              <w:rPr/>
            </w:pPr>
            <w:r>
              <w:rPr/>
              <w:t> </w:t>
            </w:r>
          </w:p>
        </w:tc>
      </w:tr>
      <w:tr>
        <w:trPr/>
        <w:tc>
          <w:tcPr>
            <w:tcW w:w="4619" w:type="dxa"/>
            <w:tcBorders/>
            <w:shd w:fill="CCEEFF" w:val="clear"/>
            <w:vAlign w:val="bottom"/>
          </w:tcPr>
          <w:p>
            <w:pPr>
              <w:pStyle w:val="TableContents"/>
              <w:spacing w:before="0" w:after="283"/>
              <w:ind w:left="200" w:right="0" w:hanging="200"/>
              <w:rPr>
                <w:rFonts w:ascii="times" w:hAnsi="times"/>
                <w:sz w:val="20"/>
              </w:rPr>
            </w:pPr>
            <w:r>
              <w:rPr>
                <w:rFonts w:ascii="times" w:hAnsi="times"/>
                <w:sz w:val="20"/>
              </w:rPr>
              <w:t>Inventory adjustments</w:t>
            </w:r>
            <w:r>
              <w:rPr>
                <w:rFonts w:ascii="times" w:hAnsi="times"/>
                <w:position w:val="7"/>
                <w:sz w:val="16"/>
                <w:sz w:val="20"/>
              </w:rPr>
              <w:t>(iii)</w:t>
            </w:r>
          </w:p>
        </w:tc>
        <w:tc>
          <w:tcPr>
            <w:tcW w:w="292" w:type="dxa"/>
            <w:tcBorders/>
            <w:shd w:fill="CCEEFF" w:val="clear"/>
            <w:vAlign w:val="bottom"/>
          </w:tcPr>
          <w:p>
            <w:pPr>
              <w:pStyle w:val="TableContents"/>
              <w:spacing w:before="0" w:after="283"/>
              <w:rPr/>
            </w:pPr>
            <w:r>
              <w:rPr/>
              <w:t> </w:t>
            </w:r>
          </w:p>
        </w:tc>
        <w:tc>
          <w:tcPr>
            <w:tcW w:w="228" w:type="dxa"/>
            <w:tcBorders/>
            <w:shd w:fill="CCEEFF" w:val="clear"/>
            <w:vAlign w:val="bottom"/>
          </w:tcPr>
          <w:p>
            <w:pPr>
              <w:pStyle w:val="TableContents"/>
              <w:spacing w:before="0" w:after="283"/>
              <w:rPr/>
            </w:pPr>
            <w:r>
              <w:rPr/>
              <w:t> </w:t>
            </w:r>
          </w:p>
        </w:tc>
        <w:tc>
          <w:tcPr>
            <w:tcW w:w="1244" w:type="dxa"/>
            <w:tcBorders/>
            <w:shd w:fill="CCEEFF" w:val="clear"/>
            <w:vAlign w:val="bottom"/>
          </w:tcPr>
          <w:p>
            <w:pPr>
              <w:pStyle w:val="TableContents"/>
              <w:spacing w:before="0" w:after="283"/>
              <w:jc w:val="right"/>
              <w:rPr>
                <w:rFonts w:ascii="times" w:hAnsi="times"/>
                <w:sz w:val="20"/>
              </w:rPr>
            </w:pPr>
            <w:r>
              <w:rPr>
                <w:rFonts w:ascii="times" w:hAnsi="times"/>
                <w:sz w:val="20"/>
              </w:rPr>
              <w:t>383</w:t>
            </w:r>
          </w:p>
        </w:tc>
        <w:tc>
          <w:tcPr>
            <w:tcW w:w="293" w:type="dxa"/>
            <w:tcBorders/>
            <w:shd w:fill="CCEEFF" w:val="clear"/>
            <w:vAlign w:val="bottom"/>
          </w:tcPr>
          <w:p>
            <w:pPr>
              <w:pStyle w:val="TableContents"/>
              <w:spacing w:before="0" w:after="283"/>
              <w:rPr/>
            </w:pPr>
            <w:r>
              <w:rPr/>
              <w:t> </w:t>
            </w:r>
          </w:p>
        </w:tc>
        <w:tc>
          <w:tcPr>
            <w:tcW w:w="227" w:type="dxa"/>
            <w:tcBorders/>
            <w:shd w:fill="CCEEFF" w:val="clear"/>
            <w:vAlign w:val="bottom"/>
          </w:tcPr>
          <w:p>
            <w:pPr>
              <w:pStyle w:val="TableContents"/>
              <w:spacing w:before="0" w:after="283"/>
              <w:rPr/>
            </w:pPr>
            <w:r>
              <w:rPr/>
              <w:t> </w:t>
            </w:r>
          </w:p>
        </w:tc>
        <w:tc>
          <w:tcPr>
            <w:tcW w:w="1244" w:type="dxa"/>
            <w:tcBorders/>
            <w:shd w:fill="CCEEFF" w:val="clear"/>
            <w:vAlign w:val="bottom"/>
          </w:tcPr>
          <w:p>
            <w:pPr>
              <w:pStyle w:val="TableContents"/>
              <w:spacing w:before="0" w:after="283"/>
              <w:jc w:val="right"/>
              <w:rPr>
                <w:rFonts w:ascii="times" w:hAnsi="times"/>
                <w:sz w:val="20"/>
              </w:rPr>
            </w:pPr>
            <w:r>
              <w:rPr>
                <w:rFonts w:ascii="times" w:hAnsi="times"/>
                <w:sz w:val="20"/>
              </w:rPr>
              <w:t>(448</w:t>
            </w:r>
          </w:p>
        </w:tc>
        <w:tc>
          <w:tcPr>
            <w:tcW w:w="293" w:type="dxa"/>
            <w:tcBorders/>
            <w:shd w:fill="CCEEFF" w:val="clear"/>
            <w:vAlign w:val="bottom"/>
          </w:tcPr>
          <w:p>
            <w:pPr>
              <w:pStyle w:val="TableContents"/>
              <w:spacing w:before="0" w:after="283"/>
              <w:rPr>
                <w:rFonts w:ascii="times" w:hAnsi="times"/>
                <w:sz w:val="20"/>
              </w:rPr>
            </w:pPr>
            <w:r>
              <w:rPr>
                <w:rFonts w:ascii="times" w:hAnsi="times"/>
                <w:sz w:val="20"/>
              </w:rPr>
              <w:t>)</w:t>
            </w:r>
          </w:p>
        </w:tc>
        <w:tc>
          <w:tcPr>
            <w:tcW w:w="228" w:type="dxa"/>
            <w:tcBorders/>
            <w:shd w:fill="CCEEFF" w:val="clear"/>
            <w:vAlign w:val="bottom"/>
          </w:tcPr>
          <w:p>
            <w:pPr>
              <w:pStyle w:val="TableContents"/>
              <w:spacing w:before="0" w:after="283"/>
              <w:rPr/>
            </w:pPr>
            <w:r>
              <w:rPr/>
              <w:t> </w:t>
            </w:r>
          </w:p>
        </w:tc>
        <w:tc>
          <w:tcPr>
            <w:tcW w:w="1244" w:type="dxa"/>
            <w:tcBorders/>
            <w:shd w:fill="CCEEFF" w:val="clear"/>
            <w:vAlign w:val="bottom"/>
          </w:tcPr>
          <w:p>
            <w:pPr>
              <w:pStyle w:val="TableContents"/>
              <w:spacing w:before="0" w:after="283"/>
              <w:jc w:val="right"/>
              <w:rPr>
                <w:rFonts w:ascii="times" w:hAnsi="times"/>
                <w:sz w:val="20"/>
              </w:rPr>
            </w:pPr>
            <w:r>
              <w:rPr>
                <w:rFonts w:ascii="times" w:hAnsi="times"/>
                <w:sz w:val="20"/>
              </w:rPr>
              <w:t></w:t>
            </w:r>
          </w:p>
        </w:tc>
        <w:tc>
          <w:tcPr>
            <w:tcW w:w="293" w:type="dxa"/>
            <w:tcBorders/>
            <w:shd w:fill="CCEEFF" w:val="clear"/>
            <w:vAlign w:val="bottom"/>
          </w:tcPr>
          <w:p>
            <w:pPr>
              <w:pStyle w:val="TableContents"/>
              <w:spacing w:before="0" w:after="283"/>
              <w:rPr/>
            </w:pPr>
            <w:r>
              <w:rPr/>
              <w:t> </w:t>
            </w:r>
          </w:p>
        </w:tc>
      </w:tr>
      <w:tr>
        <w:trPr/>
        <w:tc>
          <w:tcPr>
            <w:tcW w:w="4619" w:type="dxa"/>
            <w:tcBorders/>
            <w:shd w:fill="FFFFFF" w:val="clear"/>
            <w:vAlign w:val="bottom"/>
          </w:tcPr>
          <w:p>
            <w:pPr>
              <w:pStyle w:val="TableContents"/>
              <w:spacing w:before="0" w:after="283"/>
              <w:ind w:left="200" w:right="0" w:hanging="200"/>
              <w:rPr>
                <w:rFonts w:ascii="times" w:hAnsi="times"/>
                <w:sz w:val="20"/>
              </w:rPr>
            </w:pPr>
            <w:r>
              <w:rPr>
                <w:rFonts w:ascii="times" w:hAnsi="times"/>
                <w:sz w:val="20"/>
              </w:rPr>
              <w:t>Non-cash reclamation provision</w:t>
            </w:r>
          </w:p>
        </w:tc>
        <w:tc>
          <w:tcPr>
            <w:tcW w:w="292" w:type="dxa"/>
            <w:tcBorders/>
            <w:shd w:fill="FFFFFF" w:val="clear"/>
            <w:vAlign w:val="bottom"/>
          </w:tcPr>
          <w:p>
            <w:pPr>
              <w:pStyle w:val="TableContents"/>
              <w:spacing w:before="0" w:after="283"/>
              <w:rPr/>
            </w:pPr>
            <w:r>
              <w:rPr/>
              <w:t> </w:t>
            </w:r>
          </w:p>
        </w:tc>
        <w:tc>
          <w:tcPr>
            <w:tcW w:w="228" w:type="dxa"/>
            <w:tcBorders/>
            <w:shd w:fill="FFFFFF" w:val="clear"/>
            <w:vAlign w:val="bottom"/>
          </w:tcPr>
          <w:p>
            <w:pPr>
              <w:pStyle w:val="TableContents"/>
              <w:spacing w:before="0" w:after="283"/>
              <w:rPr/>
            </w:pPr>
            <w:r>
              <w:rPr/>
              <w:t> </w:t>
            </w:r>
          </w:p>
        </w:tc>
        <w:tc>
          <w:tcPr>
            <w:tcW w:w="1244" w:type="dxa"/>
            <w:tcBorders/>
            <w:shd w:fill="FFFFFF" w:val="clear"/>
            <w:vAlign w:val="bottom"/>
          </w:tcPr>
          <w:p>
            <w:pPr>
              <w:pStyle w:val="TableContents"/>
              <w:spacing w:before="0" w:after="283"/>
              <w:jc w:val="right"/>
              <w:rPr>
                <w:rFonts w:ascii="times" w:hAnsi="times"/>
                <w:sz w:val="20"/>
              </w:rPr>
            </w:pPr>
            <w:r>
              <w:rPr>
                <w:rFonts w:ascii="times" w:hAnsi="times"/>
                <w:sz w:val="20"/>
              </w:rPr>
              <w:t>(196</w:t>
            </w:r>
          </w:p>
        </w:tc>
        <w:tc>
          <w:tcPr>
            <w:tcW w:w="293" w:type="dxa"/>
            <w:tcBorders/>
            <w:shd w:fill="FFFFFF" w:val="clear"/>
            <w:vAlign w:val="bottom"/>
          </w:tcPr>
          <w:p>
            <w:pPr>
              <w:pStyle w:val="TableContents"/>
              <w:spacing w:before="0" w:after="283"/>
              <w:rPr>
                <w:rFonts w:ascii="times" w:hAnsi="times"/>
                <w:sz w:val="20"/>
              </w:rPr>
            </w:pPr>
            <w:r>
              <w:rPr>
                <w:rFonts w:ascii="times" w:hAnsi="times"/>
                <w:sz w:val="20"/>
              </w:rPr>
              <w:t>)</w:t>
            </w:r>
          </w:p>
        </w:tc>
        <w:tc>
          <w:tcPr>
            <w:tcW w:w="227" w:type="dxa"/>
            <w:tcBorders/>
            <w:shd w:fill="FFFFFF" w:val="clear"/>
            <w:vAlign w:val="bottom"/>
          </w:tcPr>
          <w:p>
            <w:pPr>
              <w:pStyle w:val="TableContents"/>
              <w:spacing w:before="0" w:after="283"/>
              <w:rPr/>
            </w:pPr>
            <w:r>
              <w:rPr/>
              <w:t> </w:t>
            </w:r>
          </w:p>
        </w:tc>
        <w:tc>
          <w:tcPr>
            <w:tcW w:w="1244" w:type="dxa"/>
            <w:tcBorders/>
            <w:shd w:fill="FFFFFF" w:val="clear"/>
            <w:vAlign w:val="bottom"/>
          </w:tcPr>
          <w:p>
            <w:pPr>
              <w:pStyle w:val="TableContents"/>
              <w:spacing w:before="0" w:after="283"/>
              <w:jc w:val="right"/>
              <w:rPr>
                <w:rFonts w:ascii="times" w:hAnsi="times"/>
                <w:sz w:val="20"/>
              </w:rPr>
            </w:pPr>
            <w:r>
              <w:rPr>
                <w:rFonts w:ascii="times" w:hAnsi="times"/>
                <w:sz w:val="20"/>
              </w:rPr>
              <w:t>(72</w:t>
            </w:r>
          </w:p>
        </w:tc>
        <w:tc>
          <w:tcPr>
            <w:tcW w:w="293" w:type="dxa"/>
            <w:tcBorders/>
            <w:shd w:fill="FFFFFF" w:val="clear"/>
            <w:vAlign w:val="bottom"/>
          </w:tcPr>
          <w:p>
            <w:pPr>
              <w:pStyle w:val="TableContents"/>
              <w:spacing w:before="0" w:after="283"/>
              <w:rPr>
                <w:rFonts w:ascii="times" w:hAnsi="times"/>
                <w:sz w:val="20"/>
              </w:rPr>
            </w:pPr>
            <w:r>
              <w:rPr>
                <w:rFonts w:ascii="times" w:hAnsi="times"/>
                <w:sz w:val="20"/>
              </w:rPr>
              <w:t>)</w:t>
            </w:r>
          </w:p>
        </w:tc>
        <w:tc>
          <w:tcPr>
            <w:tcW w:w="228" w:type="dxa"/>
            <w:tcBorders/>
            <w:shd w:fill="FFFFFF" w:val="clear"/>
            <w:vAlign w:val="bottom"/>
          </w:tcPr>
          <w:p>
            <w:pPr>
              <w:pStyle w:val="TableContents"/>
              <w:spacing w:before="0" w:after="283"/>
              <w:rPr/>
            </w:pPr>
            <w:r>
              <w:rPr/>
              <w:t> </w:t>
            </w:r>
          </w:p>
        </w:tc>
        <w:tc>
          <w:tcPr>
            <w:tcW w:w="1244" w:type="dxa"/>
            <w:tcBorders/>
            <w:shd w:fill="FFFFFF" w:val="clear"/>
            <w:vAlign w:val="bottom"/>
          </w:tcPr>
          <w:p>
            <w:pPr>
              <w:pStyle w:val="TableContents"/>
              <w:spacing w:before="0" w:after="283"/>
              <w:jc w:val="right"/>
              <w:rPr>
                <w:rFonts w:ascii="times" w:hAnsi="times"/>
                <w:sz w:val="20"/>
              </w:rPr>
            </w:pPr>
            <w:r>
              <w:rPr>
                <w:rFonts w:ascii="times" w:hAnsi="times"/>
                <w:sz w:val="20"/>
              </w:rPr>
              <w:t></w:t>
            </w:r>
          </w:p>
        </w:tc>
        <w:tc>
          <w:tcPr>
            <w:tcW w:w="293" w:type="dxa"/>
            <w:tcBorders/>
            <w:shd w:fill="FFFFFF" w:val="clear"/>
            <w:vAlign w:val="bottom"/>
          </w:tcPr>
          <w:p>
            <w:pPr>
              <w:pStyle w:val="TableContents"/>
              <w:spacing w:before="0" w:after="283"/>
              <w:rPr/>
            </w:pPr>
            <w:r>
              <w:rPr/>
              <w:t> </w:t>
            </w:r>
          </w:p>
        </w:tc>
      </w:tr>
      <w:tr>
        <w:trPr/>
        <w:tc>
          <w:tcPr>
            <w:tcW w:w="4619" w:type="dxa"/>
            <w:tcBorders/>
            <w:shd w:fill="auto" w:val="clear"/>
            <w:vAlign w:val="bottom"/>
          </w:tcPr>
          <w:p>
            <w:pPr>
              <w:pStyle w:val="TableContents"/>
              <w:spacing w:before="0" w:after="283"/>
              <w:rPr/>
            </w:pPr>
            <w:r>
              <w:rPr/>
              <w:t> </w:t>
            </w:r>
          </w:p>
        </w:tc>
        <w:tc>
          <w:tcPr>
            <w:tcW w:w="292" w:type="dxa"/>
            <w:tcBorders/>
            <w:shd w:fill="auto" w:val="clear"/>
            <w:vAlign w:val="bottom"/>
          </w:tcPr>
          <w:p>
            <w:pPr>
              <w:pStyle w:val="TableContents"/>
              <w:spacing w:before="0" w:after="283"/>
              <w:rPr/>
            </w:pPr>
            <w:r>
              <w:rPr/>
              <w:t> </w:t>
            </w:r>
          </w:p>
        </w:tc>
        <w:tc>
          <w:tcPr>
            <w:tcW w:w="1472" w:type="dxa"/>
            <w:gridSpan w:val="2"/>
            <w:tcBorders>
              <w:bottom w:val="single" w:sz="8" w:space="0" w:color="000000"/>
            </w:tcBorders>
            <w:shd w:fill="auto" w:val="clear"/>
            <w:tcMar>
              <w:bottom w:w="28" w:type="dxa"/>
            </w:tcMar>
            <w:vAlign w:val="bottom"/>
          </w:tcPr>
          <w:p>
            <w:pPr>
              <w:pStyle w:val="TableContents"/>
              <w:spacing w:before="0" w:after="283"/>
              <w:jc w:val="right"/>
              <w:rPr/>
            </w:pPr>
            <w:r>
              <w:rPr/>
              <w:t> </w:t>
            </w:r>
          </w:p>
        </w:tc>
        <w:tc>
          <w:tcPr>
            <w:tcW w:w="293" w:type="dxa"/>
            <w:tcBorders/>
            <w:shd w:fill="auto" w:val="clear"/>
            <w:vAlign w:val="bottom"/>
          </w:tcPr>
          <w:p>
            <w:pPr>
              <w:pStyle w:val="TableContents"/>
              <w:spacing w:before="0" w:after="283"/>
              <w:rPr/>
            </w:pPr>
            <w:r>
              <w:rPr/>
              <w:t> </w:t>
            </w:r>
          </w:p>
        </w:tc>
        <w:tc>
          <w:tcPr>
            <w:tcW w:w="1471" w:type="dxa"/>
            <w:gridSpan w:val="2"/>
            <w:tcBorders>
              <w:bottom w:val="single" w:sz="8" w:space="0" w:color="000000"/>
            </w:tcBorders>
            <w:shd w:fill="auto" w:val="clear"/>
            <w:tcMar>
              <w:bottom w:w="28" w:type="dxa"/>
            </w:tcMar>
            <w:vAlign w:val="bottom"/>
          </w:tcPr>
          <w:p>
            <w:pPr>
              <w:pStyle w:val="TableContents"/>
              <w:spacing w:before="0" w:after="283"/>
              <w:jc w:val="right"/>
              <w:rPr/>
            </w:pPr>
            <w:r>
              <w:rPr/>
              <w:t> </w:t>
            </w:r>
          </w:p>
        </w:tc>
        <w:tc>
          <w:tcPr>
            <w:tcW w:w="293" w:type="dxa"/>
            <w:tcBorders/>
            <w:shd w:fill="auto" w:val="clear"/>
            <w:vAlign w:val="bottom"/>
          </w:tcPr>
          <w:p>
            <w:pPr>
              <w:pStyle w:val="TableContents"/>
              <w:spacing w:before="0" w:after="283"/>
              <w:rPr/>
            </w:pPr>
            <w:r>
              <w:rPr/>
              <w:t> </w:t>
            </w:r>
          </w:p>
        </w:tc>
        <w:tc>
          <w:tcPr>
            <w:tcW w:w="1472" w:type="dxa"/>
            <w:gridSpan w:val="2"/>
            <w:tcBorders>
              <w:bottom w:val="single" w:sz="8" w:space="0" w:color="000000"/>
            </w:tcBorders>
            <w:shd w:fill="auto" w:val="clear"/>
            <w:tcMar>
              <w:bottom w:w="28" w:type="dxa"/>
            </w:tcMar>
            <w:vAlign w:val="bottom"/>
          </w:tcPr>
          <w:p>
            <w:pPr>
              <w:pStyle w:val="TableContents"/>
              <w:spacing w:before="0" w:after="283"/>
              <w:jc w:val="right"/>
              <w:rPr/>
            </w:pPr>
            <w:r>
              <w:rPr/>
              <w:t> </w:t>
            </w:r>
          </w:p>
        </w:tc>
        <w:tc>
          <w:tcPr>
            <w:tcW w:w="293" w:type="dxa"/>
            <w:tcBorders/>
            <w:shd w:fill="auto" w:val="clear"/>
            <w:vAlign w:val="bottom"/>
          </w:tcPr>
          <w:p>
            <w:pPr>
              <w:pStyle w:val="TableContents"/>
              <w:spacing w:before="0" w:after="283"/>
              <w:rPr/>
            </w:pPr>
            <w:r>
              <w:rPr/>
              <w:t> </w:t>
            </w:r>
          </w:p>
        </w:tc>
      </w:tr>
      <w:tr>
        <w:trPr/>
        <w:tc>
          <w:tcPr>
            <w:tcW w:w="4619" w:type="dxa"/>
            <w:tcBorders/>
            <w:shd w:fill="CCEEFF" w:val="clear"/>
            <w:vAlign w:val="bottom"/>
          </w:tcPr>
          <w:p>
            <w:pPr>
              <w:pStyle w:val="TableContents"/>
              <w:spacing w:before="0" w:after="283"/>
              <w:ind w:left="200" w:right="0" w:hanging="200"/>
              <w:rPr>
                <w:rFonts w:ascii="times" w:hAnsi="times"/>
                <w:sz w:val="20"/>
              </w:rPr>
            </w:pPr>
            <w:r>
              <w:rPr>
                <w:rFonts w:ascii="times" w:hAnsi="times"/>
                <w:sz w:val="20"/>
              </w:rPr>
              <w:t>Minesite operating costs (US$)</w:t>
            </w:r>
          </w:p>
        </w:tc>
        <w:tc>
          <w:tcPr>
            <w:tcW w:w="292" w:type="dxa"/>
            <w:tcBorders/>
            <w:shd w:fill="CCEEFF" w:val="clear"/>
            <w:vAlign w:val="bottom"/>
          </w:tcPr>
          <w:p>
            <w:pPr>
              <w:pStyle w:val="TableContents"/>
              <w:spacing w:before="0" w:after="283"/>
              <w:rPr/>
            </w:pPr>
            <w:r>
              <w:rPr/>
              <w:t> </w:t>
            </w:r>
          </w:p>
        </w:tc>
        <w:tc>
          <w:tcPr>
            <w:tcW w:w="228" w:type="dxa"/>
            <w:tcBorders/>
            <w:shd w:fill="CCEEFF" w:val="clear"/>
            <w:vAlign w:val="bottom"/>
          </w:tcPr>
          <w:p>
            <w:pPr>
              <w:pStyle w:val="TableContents"/>
              <w:spacing w:before="0" w:after="283"/>
              <w:jc w:val="right"/>
              <w:rPr>
                <w:rFonts w:ascii="times" w:hAnsi="times"/>
                <w:sz w:val="20"/>
              </w:rPr>
            </w:pPr>
            <w:r>
              <w:rPr>
                <w:rFonts w:ascii="times" w:hAnsi="times"/>
                <w:sz w:val="20"/>
              </w:rPr>
              <w:t>$</w:t>
            </w:r>
          </w:p>
        </w:tc>
        <w:tc>
          <w:tcPr>
            <w:tcW w:w="1244" w:type="dxa"/>
            <w:tcBorders/>
            <w:shd w:fill="CCEEFF" w:val="clear"/>
            <w:vAlign w:val="bottom"/>
          </w:tcPr>
          <w:p>
            <w:pPr>
              <w:pStyle w:val="TableContents"/>
              <w:spacing w:before="0" w:after="283"/>
              <w:jc w:val="right"/>
              <w:rPr>
                <w:rFonts w:ascii="times" w:hAnsi="times"/>
                <w:sz w:val="20"/>
              </w:rPr>
            </w:pPr>
            <w:r>
              <w:rPr>
                <w:rFonts w:ascii="times" w:hAnsi="times"/>
                <w:sz w:val="20"/>
              </w:rPr>
              <w:t>54,529</w:t>
            </w:r>
          </w:p>
        </w:tc>
        <w:tc>
          <w:tcPr>
            <w:tcW w:w="293" w:type="dxa"/>
            <w:tcBorders/>
            <w:shd w:fill="CCEEFF" w:val="clear"/>
            <w:vAlign w:val="bottom"/>
          </w:tcPr>
          <w:p>
            <w:pPr>
              <w:pStyle w:val="TableContents"/>
              <w:spacing w:before="0" w:after="283"/>
              <w:rPr/>
            </w:pPr>
            <w:r>
              <w:rPr/>
              <w:t> </w:t>
            </w:r>
          </w:p>
        </w:tc>
        <w:tc>
          <w:tcPr>
            <w:tcW w:w="227" w:type="dxa"/>
            <w:tcBorders/>
            <w:shd w:fill="CCEEFF" w:val="clear"/>
            <w:vAlign w:val="bottom"/>
          </w:tcPr>
          <w:p>
            <w:pPr>
              <w:pStyle w:val="TableContents"/>
              <w:spacing w:before="0" w:after="283"/>
              <w:jc w:val="right"/>
              <w:rPr>
                <w:rFonts w:ascii="times" w:hAnsi="times"/>
                <w:sz w:val="20"/>
              </w:rPr>
            </w:pPr>
            <w:r>
              <w:rPr>
                <w:rFonts w:ascii="times" w:hAnsi="times"/>
                <w:sz w:val="20"/>
              </w:rPr>
              <w:t>$</w:t>
            </w:r>
          </w:p>
        </w:tc>
        <w:tc>
          <w:tcPr>
            <w:tcW w:w="1244" w:type="dxa"/>
            <w:tcBorders/>
            <w:shd w:fill="CCEEFF" w:val="clear"/>
            <w:vAlign w:val="bottom"/>
          </w:tcPr>
          <w:p>
            <w:pPr>
              <w:pStyle w:val="TableContents"/>
              <w:spacing w:before="0" w:after="283"/>
              <w:jc w:val="right"/>
              <w:rPr>
                <w:rFonts w:ascii="times" w:hAnsi="times"/>
                <w:sz w:val="20"/>
              </w:rPr>
            </w:pPr>
            <w:r>
              <w:rPr>
                <w:rFonts w:ascii="times" w:hAnsi="times"/>
                <w:sz w:val="20"/>
              </w:rPr>
              <w:t>19,846</w:t>
            </w:r>
          </w:p>
        </w:tc>
        <w:tc>
          <w:tcPr>
            <w:tcW w:w="293" w:type="dxa"/>
            <w:tcBorders/>
            <w:shd w:fill="CCEEFF" w:val="clear"/>
            <w:vAlign w:val="bottom"/>
          </w:tcPr>
          <w:p>
            <w:pPr>
              <w:pStyle w:val="TableContents"/>
              <w:spacing w:before="0" w:after="283"/>
              <w:rPr/>
            </w:pPr>
            <w:r>
              <w:rPr/>
              <w:t> </w:t>
            </w:r>
          </w:p>
        </w:tc>
        <w:tc>
          <w:tcPr>
            <w:tcW w:w="228" w:type="dxa"/>
            <w:tcBorders/>
            <w:shd w:fill="CCEEFF" w:val="clear"/>
            <w:vAlign w:val="bottom"/>
          </w:tcPr>
          <w:p>
            <w:pPr>
              <w:pStyle w:val="TableContents"/>
              <w:spacing w:before="0" w:after="283"/>
              <w:jc w:val="right"/>
              <w:rPr>
                <w:rFonts w:ascii="times" w:hAnsi="times"/>
                <w:sz w:val="20"/>
              </w:rPr>
            </w:pPr>
            <w:r>
              <w:rPr>
                <w:rFonts w:ascii="times" w:hAnsi="times"/>
                <w:sz w:val="20"/>
              </w:rPr>
              <w:t>$</w:t>
            </w:r>
          </w:p>
        </w:tc>
        <w:tc>
          <w:tcPr>
            <w:tcW w:w="1244" w:type="dxa"/>
            <w:tcBorders/>
            <w:shd w:fill="CCEEFF" w:val="clear"/>
            <w:vAlign w:val="bottom"/>
          </w:tcPr>
          <w:p>
            <w:pPr>
              <w:pStyle w:val="TableContents"/>
              <w:spacing w:before="0" w:after="283"/>
              <w:jc w:val="right"/>
              <w:rPr>
                <w:rFonts w:ascii="times" w:hAnsi="times"/>
                <w:sz w:val="20"/>
              </w:rPr>
            </w:pPr>
            <w:r>
              <w:rPr>
                <w:rFonts w:ascii="times" w:hAnsi="times"/>
                <w:sz w:val="20"/>
              </w:rPr>
              <w:t></w:t>
            </w:r>
          </w:p>
        </w:tc>
        <w:tc>
          <w:tcPr>
            <w:tcW w:w="293" w:type="dxa"/>
            <w:tcBorders/>
            <w:shd w:fill="CCEEFF" w:val="clear"/>
            <w:vAlign w:val="bottom"/>
          </w:tcPr>
          <w:p>
            <w:pPr>
              <w:pStyle w:val="TableContents"/>
              <w:spacing w:before="0" w:after="283"/>
              <w:rPr/>
            </w:pPr>
            <w:r>
              <w:rPr/>
              <w:t> </w:t>
            </w:r>
          </w:p>
        </w:tc>
      </w:tr>
      <w:tr>
        <w:trPr/>
        <w:tc>
          <w:tcPr>
            <w:tcW w:w="4619" w:type="dxa"/>
            <w:tcBorders/>
            <w:shd w:fill="FFFFFF" w:val="clear"/>
            <w:vAlign w:val="bottom"/>
          </w:tcPr>
          <w:p>
            <w:pPr>
              <w:pStyle w:val="TableContents"/>
              <w:spacing w:before="0" w:after="283"/>
              <w:ind w:left="200" w:right="0" w:hanging="200"/>
              <w:rPr>
                <w:rFonts w:ascii="times" w:hAnsi="times"/>
                <w:sz w:val="20"/>
              </w:rPr>
            </w:pPr>
            <w:r>
              <w:rPr>
                <w:rFonts w:ascii="times" w:hAnsi="times"/>
                <w:sz w:val="20"/>
              </w:rPr>
              <w:t>Minesite operating costs (C$)</w:t>
            </w:r>
          </w:p>
        </w:tc>
        <w:tc>
          <w:tcPr>
            <w:tcW w:w="292" w:type="dxa"/>
            <w:tcBorders/>
            <w:shd w:fill="FFFFFF" w:val="clear"/>
            <w:vAlign w:val="bottom"/>
          </w:tcPr>
          <w:p>
            <w:pPr>
              <w:pStyle w:val="TableContents"/>
              <w:spacing w:before="0" w:after="283"/>
              <w:rPr/>
            </w:pPr>
            <w:r>
              <w:rPr/>
              <w:t> </w:t>
            </w:r>
          </w:p>
        </w:tc>
        <w:tc>
          <w:tcPr>
            <w:tcW w:w="228" w:type="dxa"/>
            <w:tcBorders/>
            <w:shd w:fill="FFFFFF" w:val="clear"/>
            <w:vAlign w:val="bottom"/>
          </w:tcPr>
          <w:p>
            <w:pPr>
              <w:pStyle w:val="TableContents"/>
              <w:spacing w:before="0" w:after="283"/>
              <w:jc w:val="right"/>
              <w:rPr>
                <w:rFonts w:ascii="times" w:hAnsi="times"/>
                <w:sz w:val="20"/>
              </w:rPr>
            </w:pPr>
            <w:r>
              <w:rPr>
                <w:rFonts w:ascii="times" w:hAnsi="times"/>
                <w:sz w:val="20"/>
              </w:rPr>
              <w:t>$</w:t>
            </w:r>
          </w:p>
        </w:tc>
        <w:tc>
          <w:tcPr>
            <w:tcW w:w="1244" w:type="dxa"/>
            <w:tcBorders/>
            <w:shd w:fill="FFFFFF" w:val="clear"/>
            <w:vAlign w:val="bottom"/>
          </w:tcPr>
          <w:p>
            <w:pPr>
              <w:pStyle w:val="TableContents"/>
              <w:spacing w:before="0" w:after="283"/>
              <w:jc w:val="right"/>
              <w:rPr>
                <w:rFonts w:ascii="times" w:hAnsi="times"/>
                <w:sz w:val="20"/>
              </w:rPr>
            </w:pPr>
            <w:r>
              <w:rPr>
                <w:rFonts w:ascii="times" w:hAnsi="times"/>
                <w:sz w:val="20"/>
              </w:rPr>
              <w:t>60,986</w:t>
            </w:r>
          </w:p>
        </w:tc>
        <w:tc>
          <w:tcPr>
            <w:tcW w:w="293" w:type="dxa"/>
            <w:tcBorders/>
            <w:shd w:fill="FFFFFF" w:val="clear"/>
            <w:vAlign w:val="bottom"/>
          </w:tcPr>
          <w:p>
            <w:pPr>
              <w:pStyle w:val="TableContents"/>
              <w:spacing w:before="0" w:after="283"/>
              <w:rPr/>
            </w:pPr>
            <w:r>
              <w:rPr/>
              <w:t> </w:t>
            </w:r>
          </w:p>
        </w:tc>
        <w:tc>
          <w:tcPr>
            <w:tcW w:w="227" w:type="dxa"/>
            <w:tcBorders/>
            <w:shd w:fill="FFFFFF" w:val="clear"/>
            <w:vAlign w:val="bottom"/>
          </w:tcPr>
          <w:p>
            <w:pPr>
              <w:pStyle w:val="TableContents"/>
              <w:spacing w:before="0" w:after="283"/>
              <w:jc w:val="right"/>
              <w:rPr>
                <w:rFonts w:ascii="times" w:hAnsi="times"/>
                <w:sz w:val="20"/>
              </w:rPr>
            </w:pPr>
            <w:r>
              <w:rPr>
                <w:rFonts w:ascii="times" w:hAnsi="times"/>
                <w:sz w:val="20"/>
              </w:rPr>
              <w:t>$</w:t>
            </w:r>
          </w:p>
        </w:tc>
        <w:tc>
          <w:tcPr>
            <w:tcW w:w="1244" w:type="dxa"/>
            <w:tcBorders/>
            <w:shd w:fill="FFFFFF" w:val="clear"/>
            <w:vAlign w:val="bottom"/>
          </w:tcPr>
          <w:p>
            <w:pPr>
              <w:pStyle w:val="TableContents"/>
              <w:spacing w:before="0" w:after="283"/>
              <w:jc w:val="right"/>
              <w:rPr>
                <w:rFonts w:ascii="times" w:hAnsi="times"/>
                <w:sz w:val="20"/>
              </w:rPr>
            </w:pPr>
            <w:r>
              <w:rPr>
                <w:rFonts w:ascii="times" w:hAnsi="times"/>
                <w:sz w:val="20"/>
              </w:rPr>
              <w:t>23,224</w:t>
            </w:r>
          </w:p>
        </w:tc>
        <w:tc>
          <w:tcPr>
            <w:tcW w:w="293" w:type="dxa"/>
            <w:tcBorders/>
            <w:shd w:fill="FFFFFF" w:val="clear"/>
            <w:vAlign w:val="bottom"/>
          </w:tcPr>
          <w:p>
            <w:pPr>
              <w:pStyle w:val="TableContents"/>
              <w:spacing w:before="0" w:after="283"/>
              <w:rPr/>
            </w:pPr>
            <w:r>
              <w:rPr/>
              <w:t> </w:t>
            </w:r>
          </w:p>
        </w:tc>
        <w:tc>
          <w:tcPr>
            <w:tcW w:w="228" w:type="dxa"/>
            <w:tcBorders/>
            <w:shd w:fill="FFFFFF" w:val="clear"/>
            <w:vAlign w:val="bottom"/>
          </w:tcPr>
          <w:p>
            <w:pPr>
              <w:pStyle w:val="TableContents"/>
              <w:spacing w:before="0" w:after="283"/>
              <w:jc w:val="right"/>
              <w:rPr>
                <w:rFonts w:ascii="times" w:hAnsi="times"/>
                <w:sz w:val="20"/>
              </w:rPr>
            </w:pPr>
            <w:r>
              <w:rPr>
                <w:rFonts w:ascii="times" w:hAnsi="times"/>
                <w:sz w:val="20"/>
              </w:rPr>
              <w:t>$</w:t>
            </w:r>
          </w:p>
        </w:tc>
        <w:tc>
          <w:tcPr>
            <w:tcW w:w="1244" w:type="dxa"/>
            <w:tcBorders/>
            <w:shd w:fill="FFFFFF" w:val="clear"/>
            <w:vAlign w:val="bottom"/>
          </w:tcPr>
          <w:p>
            <w:pPr>
              <w:pStyle w:val="TableContents"/>
              <w:spacing w:before="0" w:after="283"/>
              <w:jc w:val="right"/>
              <w:rPr>
                <w:rFonts w:ascii="times" w:hAnsi="times"/>
                <w:sz w:val="20"/>
              </w:rPr>
            </w:pPr>
            <w:r>
              <w:rPr>
                <w:rFonts w:ascii="times" w:hAnsi="times"/>
                <w:sz w:val="20"/>
              </w:rPr>
              <w:t></w:t>
            </w:r>
          </w:p>
        </w:tc>
        <w:tc>
          <w:tcPr>
            <w:tcW w:w="293" w:type="dxa"/>
            <w:tcBorders/>
            <w:shd w:fill="FFFFFF" w:val="clear"/>
            <w:vAlign w:val="bottom"/>
          </w:tcPr>
          <w:p>
            <w:pPr>
              <w:pStyle w:val="TableContents"/>
              <w:spacing w:before="0" w:after="283"/>
              <w:rPr/>
            </w:pPr>
            <w:r>
              <w:rPr/>
              <w:t> </w:t>
            </w:r>
          </w:p>
        </w:tc>
      </w:tr>
      <w:tr>
        <w:trPr/>
        <w:tc>
          <w:tcPr>
            <w:tcW w:w="4619" w:type="dxa"/>
            <w:tcBorders/>
            <w:shd w:fill="CCEEFF" w:val="clear"/>
            <w:vAlign w:val="bottom"/>
          </w:tcPr>
          <w:p>
            <w:pPr>
              <w:pStyle w:val="TableContents"/>
              <w:spacing w:before="0" w:after="283"/>
              <w:ind w:left="200" w:right="0" w:hanging="200"/>
              <w:rPr>
                <w:rFonts w:ascii="times" w:hAnsi="times"/>
                <w:sz w:val="20"/>
              </w:rPr>
            </w:pPr>
            <w:r>
              <w:rPr>
                <w:rFonts w:ascii="times" w:hAnsi="times"/>
                <w:sz w:val="20"/>
              </w:rPr>
              <w:t>Tonnes of ore milled (000s tonnes)</w:t>
            </w:r>
          </w:p>
        </w:tc>
        <w:tc>
          <w:tcPr>
            <w:tcW w:w="292" w:type="dxa"/>
            <w:tcBorders/>
            <w:shd w:fill="CCEEFF" w:val="clear"/>
            <w:vAlign w:val="bottom"/>
          </w:tcPr>
          <w:p>
            <w:pPr>
              <w:pStyle w:val="TableContents"/>
              <w:spacing w:before="0" w:after="283"/>
              <w:rPr/>
            </w:pPr>
            <w:r>
              <w:rPr/>
              <w:t> </w:t>
            </w:r>
          </w:p>
        </w:tc>
        <w:tc>
          <w:tcPr>
            <w:tcW w:w="228" w:type="dxa"/>
            <w:tcBorders/>
            <w:shd w:fill="CCEEFF" w:val="clear"/>
            <w:vAlign w:val="bottom"/>
          </w:tcPr>
          <w:p>
            <w:pPr>
              <w:pStyle w:val="TableContents"/>
              <w:spacing w:before="0" w:after="283"/>
              <w:rPr/>
            </w:pPr>
            <w:r>
              <w:rPr/>
              <w:t> </w:t>
            </w:r>
          </w:p>
        </w:tc>
        <w:tc>
          <w:tcPr>
            <w:tcW w:w="1244" w:type="dxa"/>
            <w:tcBorders/>
            <w:shd w:fill="CCEEFF" w:val="clear"/>
            <w:vAlign w:val="bottom"/>
          </w:tcPr>
          <w:p>
            <w:pPr>
              <w:pStyle w:val="TableContents"/>
              <w:spacing w:before="0" w:after="283"/>
              <w:jc w:val="right"/>
              <w:rPr>
                <w:rFonts w:ascii="times" w:hAnsi="times"/>
                <w:sz w:val="20"/>
              </w:rPr>
            </w:pPr>
            <w:r>
              <w:rPr>
                <w:rFonts w:ascii="times" w:hAnsi="times"/>
                <w:sz w:val="20"/>
              </w:rPr>
              <w:t>2,615</w:t>
            </w:r>
          </w:p>
        </w:tc>
        <w:tc>
          <w:tcPr>
            <w:tcW w:w="293" w:type="dxa"/>
            <w:tcBorders/>
            <w:shd w:fill="CCEEFF" w:val="clear"/>
            <w:vAlign w:val="bottom"/>
          </w:tcPr>
          <w:p>
            <w:pPr>
              <w:pStyle w:val="TableContents"/>
              <w:spacing w:before="0" w:after="283"/>
              <w:rPr/>
            </w:pPr>
            <w:r>
              <w:rPr/>
              <w:t> </w:t>
            </w:r>
          </w:p>
        </w:tc>
        <w:tc>
          <w:tcPr>
            <w:tcW w:w="227" w:type="dxa"/>
            <w:tcBorders/>
            <w:shd w:fill="CCEEFF" w:val="clear"/>
            <w:vAlign w:val="bottom"/>
          </w:tcPr>
          <w:p>
            <w:pPr>
              <w:pStyle w:val="TableContents"/>
              <w:spacing w:before="0" w:after="283"/>
              <w:rPr/>
            </w:pPr>
            <w:r>
              <w:rPr/>
              <w:t> </w:t>
            </w:r>
          </w:p>
        </w:tc>
        <w:tc>
          <w:tcPr>
            <w:tcW w:w="1244" w:type="dxa"/>
            <w:tcBorders/>
            <w:shd w:fill="CCEEFF" w:val="clear"/>
            <w:vAlign w:val="bottom"/>
          </w:tcPr>
          <w:p>
            <w:pPr>
              <w:pStyle w:val="TableContents"/>
              <w:spacing w:before="0" w:after="283"/>
              <w:jc w:val="right"/>
              <w:rPr>
                <w:rFonts w:ascii="times" w:hAnsi="times"/>
                <w:sz w:val="20"/>
              </w:rPr>
            </w:pPr>
            <w:r>
              <w:rPr>
                <w:rFonts w:ascii="times" w:hAnsi="times"/>
                <w:sz w:val="20"/>
              </w:rPr>
              <w:t>851</w:t>
            </w:r>
          </w:p>
        </w:tc>
        <w:tc>
          <w:tcPr>
            <w:tcW w:w="293" w:type="dxa"/>
            <w:tcBorders/>
            <w:shd w:fill="CCEEFF" w:val="clear"/>
            <w:vAlign w:val="bottom"/>
          </w:tcPr>
          <w:p>
            <w:pPr>
              <w:pStyle w:val="TableContents"/>
              <w:spacing w:before="0" w:after="283"/>
              <w:rPr/>
            </w:pPr>
            <w:r>
              <w:rPr/>
              <w:t> </w:t>
            </w:r>
          </w:p>
        </w:tc>
        <w:tc>
          <w:tcPr>
            <w:tcW w:w="228" w:type="dxa"/>
            <w:tcBorders/>
            <w:shd w:fill="CCEEFF" w:val="clear"/>
            <w:vAlign w:val="bottom"/>
          </w:tcPr>
          <w:p>
            <w:pPr>
              <w:pStyle w:val="TableContents"/>
              <w:spacing w:before="0" w:after="283"/>
              <w:rPr/>
            </w:pPr>
            <w:r>
              <w:rPr/>
              <w:t> </w:t>
            </w:r>
          </w:p>
        </w:tc>
        <w:tc>
          <w:tcPr>
            <w:tcW w:w="1244" w:type="dxa"/>
            <w:tcBorders/>
            <w:shd w:fill="CCEEFF" w:val="clear"/>
            <w:vAlign w:val="bottom"/>
          </w:tcPr>
          <w:p>
            <w:pPr>
              <w:pStyle w:val="TableContents"/>
              <w:spacing w:before="0" w:after="283"/>
              <w:jc w:val="right"/>
              <w:rPr>
                <w:rFonts w:ascii="times" w:hAnsi="times"/>
                <w:sz w:val="20"/>
              </w:rPr>
            </w:pPr>
            <w:r>
              <w:rPr>
                <w:rFonts w:ascii="times" w:hAnsi="times"/>
                <w:sz w:val="20"/>
              </w:rPr>
              <w:t></w:t>
            </w:r>
          </w:p>
        </w:tc>
        <w:tc>
          <w:tcPr>
            <w:tcW w:w="293" w:type="dxa"/>
            <w:tcBorders/>
            <w:shd w:fill="CCEEFF" w:val="clear"/>
            <w:vAlign w:val="bottom"/>
          </w:tcPr>
          <w:p>
            <w:pPr>
              <w:pStyle w:val="TableContents"/>
              <w:spacing w:before="0" w:after="283"/>
              <w:rPr/>
            </w:pPr>
            <w:r>
              <w:rPr/>
              <w:t> </w:t>
            </w:r>
          </w:p>
        </w:tc>
      </w:tr>
      <w:tr>
        <w:trPr/>
        <w:tc>
          <w:tcPr>
            <w:tcW w:w="4619" w:type="dxa"/>
            <w:tcBorders/>
            <w:shd w:fill="auto" w:val="clear"/>
            <w:vAlign w:val="bottom"/>
          </w:tcPr>
          <w:p>
            <w:pPr>
              <w:pStyle w:val="TableContents"/>
              <w:spacing w:before="0" w:after="283"/>
              <w:rPr/>
            </w:pPr>
            <w:r>
              <w:rPr/>
              <w:t> </w:t>
            </w:r>
          </w:p>
        </w:tc>
        <w:tc>
          <w:tcPr>
            <w:tcW w:w="292" w:type="dxa"/>
            <w:tcBorders/>
            <w:shd w:fill="auto" w:val="clear"/>
            <w:vAlign w:val="bottom"/>
          </w:tcPr>
          <w:p>
            <w:pPr>
              <w:pStyle w:val="TableContents"/>
              <w:spacing w:before="0" w:after="283"/>
              <w:rPr/>
            </w:pPr>
            <w:r>
              <w:rPr/>
              <w:t> </w:t>
            </w:r>
          </w:p>
        </w:tc>
        <w:tc>
          <w:tcPr>
            <w:tcW w:w="1472" w:type="dxa"/>
            <w:gridSpan w:val="2"/>
            <w:tcBorders>
              <w:bottom w:val="single" w:sz="8" w:space="0" w:color="000000"/>
            </w:tcBorders>
            <w:shd w:fill="auto" w:val="clear"/>
            <w:tcMar>
              <w:bottom w:w="28" w:type="dxa"/>
            </w:tcMar>
            <w:vAlign w:val="bottom"/>
          </w:tcPr>
          <w:p>
            <w:pPr>
              <w:pStyle w:val="TableContents"/>
              <w:spacing w:before="0" w:after="283"/>
              <w:jc w:val="right"/>
              <w:rPr/>
            </w:pPr>
            <w:r>
              <w:rPr/>
              <w:t> </w:t>
            </w:r>
          </w:p>
        </w:tc>
        <w:tc>
          <w:tcPr>
            <w:tcW w:w="293" w:type="dxa"/>
            <w:tcBorders/>
            <w:shd w:fill="auto" w:val="clear"/>
            <w:vAlign w:val="bottom"/>
          </w:tcPr>
          <w:p>
            <w:pPr>
              <w:pStyle w:val="TableContents"/>
              <w:spacing w:before="0" w:after="283"/>
              <w:rPr/>
            </w:pPr>
            <w:r>
              <w:rPr/>
              <w:t> </w:t>
            </w:r>
          </w:p>
        </w:tc>
        <w:tc>
          <w:tcPr>
            <w:tcW w:w="1471" w:type="dxa"/>
            <w:gridSpan w:val="2"/>
            <w:tcBorders>
              <w:bottom w:val="single" w:sz="8" w:space="0" w:color="000000"/>
            </w:tcBorders>
            <w:shd w:fill="auto" w:val="clear"/>
            <w:tcMar>
              <w:bottom w:w="28" w:type="dxa"/>
            </w:tcMar>
            <w:vAlign w:val="bottom"/>
          </w:tcPr>
          <w:p>
            <w:pPr>
              <w:pStyle w:val="TableContents"/>
              <w:spacing w:before="0" w:after="283"/>
              <w:jc w:val="right"/>
              <w:rPr/>
            </w:pPr>
            <w:r>
              <w:rPr/>
              <w:t> </w:t>
            </w:r>
          </w:p>
        </w:tc>
        <w:tc>
          <w:tcPr>
            <w:tcW w:w="293" w:type="dxa"/>
            <w:tcBorders/>
            <w:shd w:fill="auto" w:val="clear"/>
            <w:vAlign w:val="bottom"/>
          </w:tcPr>
          <w:p>
            <w:pPr>
              <w:pStyle w:val="TableContents"/>
              <w:spacing w:before="0" w:after="283"/>
              <w:rPr/>
            </w:pPr>
            <w:r>
              <w:rPr/>
              <w:t> </w:t>
            </w:r>
          </w:p>
        </w:tc>
        <w:tc>
          <w:tcPr>
            <w:tcW w:w="1472" w:type="dxa"/>
            <w:gridSpan w:val="2"/>
            <w:tcBorders>
              <w:bottom w:val="single" w:sz="8" w:space="0" w:color="000000"/>
            </w:tcBorders>
            <w:shd w:fill="auto" w:val="clear"/>
            <w:tcMar>
              <w:bottom w:w="28" w:type="dxa"/>
            </w:tcMar>
            <w:vAlign w:val="bottom"/>
          </w:tcPr>
          <w:p>
            <w:pPr>
              <w:pStyle w:val="TableContents"/>
              <w:spacing w:before="0" w:after="283"/>
              <w:jc w:val="right"/>
              <w:rPr/>
            </w:pPr>
            <w:r>
              <w:rPr/>
              <w:t> </w:t>
            </w:r>
          </w:p>
        </w:tc>
        <w:tc>
          <w:tcPr>
            <w:tcW w:w="293" w:type="dxa"/>
            <w:tcBorders/>
            <w:shd w:fill="auto" w:val="clear"/>
            <w:vAlign w:val="bottom"/>
          </w:tcPr>
          <w:p>
            <w:pPr>
              <w:pStyle w:val="TableContents"/>
              <w:spacing w:before="0" w:after="283"/>
              <w:rPr/>
            </w:pPr>
            <w:r>
              <w:rPr/>
              <w:t> </w:t>
            </w:r>
          </w:p>
        </w:tc>
      </w:tr>
      <w:tr>
        <w:trPr/>
        <w:tc>
          <w:tcPr>
            <w:tcW w:w="4619" w:type="dxa"/>
            <w:tcBorders/>
            <w:shd w:fill="FFFFFF" w:val="clear"/>
            <w:vAlign w:val="bottom"/>
          </w:tcPr>
          <w:p>
            <w:pPr>
              <w:pStyle w:val="TableContents"/>
              <w:spacing w:before="0" w:after="283"/>
              <w:ind w:left="200" w:right="0" w:hanging="200"/>
              <w:rPr>
                <w:rFonts w:ascii="times" w:hAnsi="times"/>
                <w:sz w:val="20"/>
              </w:rPr>
            </w:pPr>
            <w:r>
              <w:rPr>
                <w:rFonts w:ascii="times" w:hAnsi="times"/>
                <w:sz w:val="20"/>
              </w:rPr>
              <w:t>Minesite costs per tonne (C$)</w:t>
            </w:r>
            <w:r>
              <w:rPr>
                <w:rFonts w:ascii="times" w:hAnsi="times"/>
                <w:position w:val="7"/>
                <w:sz w:val="16"/>
                <w:sz w:val="20"/>
              </w:rPr>
              <w:t>(iv)</w:t>
            </w:r>
          </w:p>
        </w:tc>
        <w:tc>
          <w:tcPr>
            <w:tcW w:w="292" w:type="dxa"/>
            <w:tcBorders/>
            <w:shd w:fill="FFFFFF" w:val="clear"/>
            <w:vAlign w:val="bottom"/>
          </w:tcPr>
          <w:p>
            <w:pPr>
              <w:pStyle w:val="TableContents"/>
              <w:spacing w:before="0" w:after="283"/>
              <w:rPr/>
            </w:pPr>
            <w:r>
              <w:rPr/>
              <w:t> </w:t>
            </w:r>
          </w:p>
        </w:tc>
        <w:tc>
          <w:tcPr>
            <w:tcW w:w="228" w:type="dxa"/>
            <w:tcBorders/>
            <w:shd w:fill="FFFFFF" w:val="clear"/>
            <w:vAlign w:val="bottom"/>
          </w:tcPr>
          <w:p>
            <w:pPr>
              <w:pStyle w:val="TableContents"/>
              <w:spacing w:before="0" w:after="283"/>
              <w:jc w:val="right"/>
              <w:rPr>
                <w:rFonts w:ascii="times" w:hAnsi="times"/>
                <w:sz w:val="20"/>
              </w:rPr>
            </w:pPr>
            <w:r>
              <w:rPr>
                <w:rFonts w:ascii="times" w:hAnsi="times"/>
                <w:sz w:val="20"/>
              </w:rPr>
              <w:t>$</w:t>
            </w:r>
          </w:p>
        </w:tc>
        <w:tc>
          <w:tcPr>
            <w:tcW w:w="1244" w:type="dxa"/>
            <w:tcBorders/>
            <w:shd w:fill="FFFFFF" w:val="clear"/>
            <w:vAlign w:val="bottom"/>
          </w:tcPr>
          <w:p>
            <w:pPr>
              <w:pStyle w:val="TableContents"/>
              <w:spacing w:before="0" w:after="283"/>
              <w:jc w:val="right"/>
              <w:rPr>
                <w:rFonts w:ascii="times" w:hAnsi="times"/>
                <w:sz w:val="20"/>
              </w:rPr>
            </w:pPr>
            <w:r>
              <w:rPr>
                <w:rFonts w:ascii="times" w:hAnsi="times"/>
                <w:sz w:val="20"/>
              </w:rPr>
              <w:t>23</w:t>
            </w:r>
          </w:p>
        </w:tc>
        <w:tc>
          <w:tcPr>
            <w:tcW w:w="293" w:type="dxa"/>
            <w:tcBorders/>
            <w:shd w:fill="FFFFFF" w:val="clear"/>
            <w:vAlign w:val="bottom"/>
          </w:tcPr>
          <w:p>
            <w:pPr>
              <w:pStyle w:val="TableContents"/>
              <w:spacing w:before="0" w:after="283"/>
              <w:rPr/>
            </w:pPr>
            <w:r>
              <w:rPr/>
              <w:t> </w:t>
            </w:r>
          </w:p>
        </w:tc>
        <w:tc>
          <w:tcPr>
            <w:tcW w:w="227" w:type="dxa"/>
            <w:tcBorders/>
            <w:shd w:fill="FFFFFF" w:val="clear"/>
            <w:vAlign w:val="bottom"/>
          </w:tcPr>
          <w:p>
            <w:pPr>
              <w:pStyle w:val="TableContents"/>
              <w:spacing w:before="0" w:after="283"/>
              <w:jc w:val="right"/>
              <w:rPr>
                <w:rFonts w:ascii="times" w:hAnsi="times"/>
                <w:sz w:val="20"/>
              </w:rPr>
            </w:pPr>
            <w:r>
              <w:rPr>
                <w:rFonts w:ascii="times" w:hAnsi="times"/>
                <w:sz w:val="20"/>
              </w:rPr>
              <w:t>$</w:t>
            </w:r>
          </w:p>
        </w:tc>
        <w:tc>
          <w:tcPr>
            <w:tcW w:w="1244" w:type="dxa"/>
            <w:tcBorders/>
            <w:shd w:fill="FFFFFF" w:val="clear"/>
            <w:vAlign w:val="bottom"/>
          </w:tcPr>
          <w:p>
            <w:pPr>
              <w:pStyle w:val="TableContents"/>
              <w:spacing w:before="0" w:after="283"/>
              <w:jc w:val="right"/>
              <w:rPr>
                <w:rFonts w:ascii="times" w:hAnsi="times"/>
                <w:sz w:val="20"/>
              </w:rPr>
            </w:pPr>
            <w:r>
              <w:rPr>
                <w:rFonts w:ascii="times" w:hAnsi="times"/>
                <w:sz w:val="20"/>
              </w:rPr>
              <w:t>27</w:t>
            </w:r>
          </w:p>
        </w:tc>
        <w:tc>
          <w:tcPr>
            <w:tcW w:w="293" w:type="dxa"/>
            <w:tcBorders/>
            <w:shd w:fill="FFFFFF" w:val="clear"/>
            <w:vAlign w:val="bottom"/>
          </w:tcPr>
          <w:p>
            <w:pPr>
              <w:pStyle w:val="TableContents"/>
              <w:spacing w:before="0" w:after="283"/>
              <w:rPr/>
            </w:pPr>
            <w:r>
              <w:rPr/>
              <w:t> </w:t>
            </w:r>
          </w:p>
        </w:tc>
        <w:tc>
          <w:tcPr>
            <w:tcW w:w="228" w:type="dxa"/>
            <w:tcBorders/>
            <w:shd w:fill="FFFFFF" w:val="clear"/>
            <w:vAlign w:val="bottom"/>
          </w:tcPr>
          <w:p>
            <w:pPr>
              <w:pStyle w:val="TableContents"/>
              <w:spacing w:before="0" w:after="283"/>
              <w:jc w:val="right"/>
              <w:rPr>
                <w:rFonts w:ascii="times" w:hAnsi="times"/>
                <w:sz w:val="20"/>
              </w:rPr>
            </w:pPr>
            <w:r>
              <w:rPr>
                <w:rFonts w:ascii="times" w:hAnsi="times"/>
                <w:sz w:val="20"/>
              </w:rPr>
              <w:t>$</w:t>
            </w:r>
          </w:p>
        </w:tc>
        <w:tc>
          <w:tcPr>
            <w:tcW w:w="1244" w:type="dxa"/>
            <w:tcBorders/>
            <w:shd w:fill="FFFFFF" w:val="clear"/>
            <w:vAlign w:val="bottom"/>
          </w:tcPr>
          <w:p>
            <w:pPr>
              <w:pStyle w:val="TableContents"/>
              <w:spacing w:before="0" w:after="283"/>
              <w:jc w:val="right"/>
              <w:rPr>
                <w:rFonts w:ascii="times" w:hAnsi="times"/>
                <w:sz w:val="20"/>
              </w:rPr>
            </w:pPr>
            <w:r>
              <w:rPr>
                <w:rFonts w:ascii="times" w:hAnsi="times"/>
                <w:sz w:val="20"/>
              </w:rPr>
              <w:t></w:t>
            </w:r>
          </w:p>
        </w:tc>
        <w:tc>
          <w:tcPr>
            <w:tcW w:w="293" w:type="dxa"/>
            <w:tcBorders/>
            <w:shd w:fill="FFFFFF" w:val="clear"/>
            <w:vAlign w:val="bottom"/>
          </w:tcPr>
          <w:p>
            <w:pPr>
              <w:pStyle w:val="TableContents"/>
              <w:spacing w:before="0" w:after="283"/>
              <w:rPr/>
            </w:pPr>
            <w:r>
              <w:rPr/>
              <w:t> </w:t>
            </w:r>
          </w:p>
        </w:tc>
      </w:tr>
      <w:tr>
        <w:trPr/>
        <w:tc>
          <w:tcPr>
            <w:tcW w:w="4619" w:type="dxa"/>
            <w:tcBorders/>
            <w:shd w:fill="auto" w:val="clear"/>
            <w:vAlign w:val="bottom"/>
          </w:tcPr>
          <w:p>
            <w:pPr>
              <w:pStyle w:val="TableContents"/>
              <w:spacing w:before="0" w:after="283"/>
              <w:rPr/>
            </w:pPr>
            <w:r>
              <w:rPr/>
              <w:t> </w:t>
            </w:r>
          </w:p>
        </w:tc>
        <w:tc>
          <w:tcPr>
            <w:tcW w:w="292" w:type="dxa"/>
            <w:tcBorders/>
            <w:shd w:fill="auto" w:val="clear"/>
            <w:vAlign w:val="bottom"/>
          </w:tcPr>
          <w:p>
            <w:pPr>
              <w:pStyle w:val="TableContents"/>
              <w:spacing w:before="0" w:after="283"/>
              <w:rPr/>
            </w:pPr>
            <w:r>
              <w:rPr/>
              <w:t> </w:t>
            </w:r>
          </w:p>
        </w:tc>
        <w:tc>
          <w:tcPr>
            <w:tcW w:w="1472" w:type="dxa"/>
            <w:gridSpan w:val="2"/>
            <w:tcBorders>
              <w:bottom w:val="double" w:sz="6" w:space="0" w:color="000000"/>
            </w:tcBorders>
            <w:shd w:fill="auto" w:val="clear"/>
            <w:tcMar>
              <w:bottom w:w="28" w:type="dxa"/>
            </w:tcMar>
            <w:vAlign w:val="bottom"/>
          </w:tcPr>
          <w:p>
            <w:pPr>
              <w:pStyle w:val="TableContents"/>
              <w:spacing w:before="0" w:after="283"/>
              <w:jc w:val="right"/>
              <w:rPr/>
            </w:pPr>
            <w:r>
              <w:rPr/>
              <w:t> </w:t>
            </w:r>
          </w:p>
        </w:tc>
        <w:tc>
          <w:tcPr>
            <w:tcW w:w="293" w:type="dxa"/>
            <w:tcBorders/>
            <w:shd w:fill="auto" w:val="clear"/>
            <w:vAlign w:val="bottom"/>
          </w:tcPr>
          <w:p>
            <w:pPr>
              <w:pStyle w:val="TableContents"/>
              <w:spacing w:before="0" w:after="283"/>
              <w:rPr/>
            </w:pPr>
            <w:r>
              <w:rPr/>
              <w:t> </w:t>
            </w:r>
          </w:p>
        </w:tc>
        <w:tc>
          <w:tcPr>
            <w:tcW w:w="1471" w:type="dxa"/>
            <w:gridSpan w:val="2"/>
            <w:tcBorders>
              <w:bottom w:val="double" w:sz="6" w:space="0" w:color="000000"/>
            </w:tcBorders>
            <w:shd w:fill="auto" w:val="clear"/>
            <w:tcMar>
              <w:bottom w:w="28" w:type="dxa"/>
            </w:tcMar>
            <w:vAlign w:val="bottom"/>
          </w:tcPr>
          <w:p>
            <w:pPr>
              <w:pStyle w:val="TableContents"/>
              <w:spacing w:before="0" w:after="283"/>
              <w:jc w:val="right"/>
              <w:rPr/>
            </w:pPr>
            <w:r>
              <w:rPr/>
              <w:t> </w:t>
            </w:r>
          </w:p>
        </w:tc>
        <w:tc>
          <w:tcPr>
            <w:tcW w:w="293" w:type="dxa"/>
            <w:tcBorders/>
            <w:shd w:fill="auto" w:val="clear"/>
            <w:vAlign w:val="bottom"/>
          </w:tcPr>
          <w:p>
            <w:pPr>
              <w:pStyle w:val="TableContents"/>
              <w:spacing w:before="0" w:after="283"/>
              <w:rPr/>
            </w:pPr>
            <w:r>
              <w:rPr/>
              <w:t> </w:t>
            </w:r>
          </w:p>
        </w:tc>
        <w:tc>
          <w:tcPr>
            <w:tcW w:w="1472" w:type="dxa"/>
            <w:gridSpan w:val="2"/>
            <w:tcBorders>
              <w:bottom w:val="double" w:sz="6" w:space="0" w:color="000000"/>
            </w:tcBorders>
            <w:shd w:fill="auto" w:val="clear"/>
            <w:tcMar>
              <w:bottom w:w="28" w:type="dxa"/>
            </w:tcMar>
            <w:vAlign w:val="bottom"/>
          </w:tcPr>
          <w:p>
            <w:pPr>
              <w:pStyle w:val="TableContents"/>
              <w:spacing w:before="0" w:after="283"/>
              <w:jc w:val="right"/>
              <w:rPr/>
            </w:pPr>
            <w:r>
              <w:rPr/>
              <w:t> </w:t>
            </w:r>
          </w:p>
        </w:tc>
        <w:tc>
          <w:tcPr>
            <w:tcW w:w="293" w:type="dxa"/>
            <w:tcBorders/>
            <w:shd w:fill="auto" w:val="clear"/>
            <w:vAlign w:val="bottom"/>
          </w:tcPr>
          <w:p>
            <w:pPr>
              <w:pStyle w:val="TableContents"/>
              <w:spacing w:before="0" w:after="283"/>
              <w:rPr/>
            </w:pPr>
            <w:r>
              <w:rPr/>
              <w:t> </w:t>
            </w:r>
          </w:p>
        </w:tc>
      </w:tr>
      <w:tr>
        <w:trPr/>
        <w:tc>
          <w:tcPr>
            <w:tcW w:w="4619" w:type="dxa"/>
            <w:tcBorders/>
            <w:shd w:fill="auto" w:val="clear"/>
            <w:vAlign w:val="bottom"/>
          </w:tcPr>
          <w:p>
            <w:pPr>
              <w:pStyle w:val="TableHeading"/>
              <w:spacing w:before="0" w:after="0"/>
              <w:jc w:val="left"/>
              <w:rPr>
                <w:rFonts w:ascii="times" w:hAnsi="times"/>
                <w:bdr w:val="single" w:sz="8" w:space="1" w:color="000000"/>
              </w:rPr>
            </w:pPr>
            <w:r>
              <w:rPr>
                <w:rFonts w:ascii="times" w:hAnsi="times"/>
                <w:bdr w:val="single" w:sz="8" w:space="1" w:color="000000"/>
              </w:rPr>
              <w:br/>
            </w:r>
            <w:r>
              <w:rPr>
                <w:rFonts w:ascii="times" w:hAnsi="times"/>
                <w:b/>
                <w:sz w:val="14"/>
                <w:bdr w:val="single" w:sz="8" w:space="1" w:color="000000"/>
              </w:rPr>
              <w:t xml:space="preserve">Lapa Minesite Costs per Tonne </w:t>
            </w:r>
          </w:p>
        </w:tc>
        <w:tc>
          <w:tcPr>
            <w:tcW w:w="292" w:type="dxa"/>
            <w:tcBorders/>
            <w:shd w:fill="auto" w:val="clear"/>
            <w:vAlign w:val="bottom"/>
          </w:tcPr>
          <w:p>
            <w:pPr>
              <w:pStyle w:val="TableHeading"/>
              <w:spacing w:before="0" w:after="283"/>
              <w:rPr>
                <w:rFonts w:ascii="times" w:hAnsi="times"/>
                <w:b/>
                <w:sz w:val="14"/>
              </w:rPr>
            </w:pPr>
            <w:r>
              <w:rPr>
                <w:rFonts w:ascii="times" w:hAnsi="times"/>
                <w:b/>
                <w:sz w:val="14"/>
              </w:rPr>
              <w:br/>
              <w:t> </w:t>
            </w:r>
          </w:p>
        </w:tc>
        <w:tc>
          <w:tcPr>
            <w:tcW w:w="1472" w:type="dxa"/>
            <w:gridSpan w:val="2"/>
            <w:tcBorders>
              <w:bottom w:val="single" w:sz="8" w:space="0" w:color="000000"/>
            </w:tcBorders>
            <w:shd w:fill="auto" w:val="clear"/>
            <w:tcMar>
              <w:bottom w:w="28" w:type="dxa"/>
            </w:tcMar>
            <w:vAlign w:val="bottom"/>
          </w:tcPr>
          <w:p>
            <w:pPr>
              <w:pStyle w:val="TableHeading"/>
              <w:spacing w:before="0" w:after="283"/>
              <w:jc w:val="center"/>
              <w:rPr>
                <w:rFonts w:ascii="times" w:hAnsi="times"/>
                <w:b/>
                <w:sz w:val="14"/>
              </w:rPr>
            </w:pPr>
            <w:r>
              <w:rPr>
                <w:rFonts w:ascii="times" w:hAnsi="times"/>
                <w:b/>
                <w:sz w:val="14"/>
              </w:rPr>
              <w:br/>
              <w:t xml:space="preserve">2009 </w:t>
            </w:r>
          </w:p>
        </w:tc>
        <w:tc>
          <w:tcPr>
            <w:tcW w:w="293" w:type="dxa"/>
            <w:tcBorders/>
            <w:shd w:fill="auto" w:val="clear"/>
            <w:vAlign w:val="bottom"/>
          </w:tcPr>
          <w:p>
            <w:pPr>
              <w:pStyle w:val="TableHeading"/>
              <w:spacing w:before="0" w:after="283"/>
              <w:rPr>
                <w:rFonts w:ascii="times" w:hAnsi="times"/>
                <w:b/>
                <w:sz w:val="14"/>
              </w:rPr>
            </w:pPr>
            <w:r>
              <w:rPr>
                <w:rFonts w:ascii="times" w:hAnsi="times"/>
                <w:b/>
                <w:sz w:val="14"/>
              </w:rPr>
              <w:br/>
              <w:t> </w:t>
            </w:r>
          </w:p>
        </w:tc>
        <w:tc>
          <w:tcPr>
            <w:tcW w:w="1471" w:type="dxa"/>
            <w:gridSpan w:val="2"/>
            <w:tcBorders>
              <w:bottom w:val="single" w:sz="8" w:space="0" w:color="000000"/>
            </w:tcBorders>
            <w:shd w:fill="auto" w:val="clear"/>
            <w:tcMar>
              <w:bottom w:w="28" w:type="dxa"/>
            </w:tcMar>
            <w:vAlign w:val="bottom"/>
          </w:tcPr>
          <w:p>
            <w:pPr>
              <w:pStyle w:val="TableHeading"/>
              <w:spacing w:before="0" w:after="283"/>
              <w:jc w:val="center"/>
              <w:rPr>
                <w:rFonts w:ascii="times" w:hAnsi="times"/>
                <w:b/>
                <w:sz w:val="14"/>
              </w:rPr>
            </w:pPr>
            <w:r>
              <w:rPr>
                <w:rFonts w:ascii="times" w:hAnsi="times"/>
                <w:b/>
                <w:sz w:val="14"/>
              </w:rPr>
              <w:br/>
              <w:t xml:space="preserve">2008 </w:t>
            </w:r>
          </w:p>
        </w:tc>
        <w:tc>
          <w:tcPr>
            <w:tcW w:w="293" w:type="dxa"/>
            <w:tcBorders/>
            <w:shd w:fill="auto" w:val="clear"/>
            <w:vAlign w:val="bottom"/>
          </w:tcPr>
          <w:p>
            <w:pPr>
              <w:pStyle w:val="TableHeading"/>
              <w:spacing w:before="0" w:after="283"/>
              <w:rPr>
                <w:rFonts w:ascii="times" w:hAnsi="times"/>
                <w:b/>
                <w:sz w:val="14"/>
              </w:rPr>
            </w:pPr>
            <w:r>
              <w:rPr>
                <w:rFonts w:ascii="times" w:hAnsi="times"/>
                <w:b/>
                <w:sz w:val="14"/>
              </w:rPr>
              <w:br/>
              <w:t> </w:t>
            </w:r>
          </w:p>
        </w:tc>
        <w:tc>
          <w:tcPr>
            <w:tcW w:w="1472" w:type="dxa"/>
            <w:gridSpan w:val="2"/>
            <w:tcBorders>
              <w:bottom w:val="single" w:sz="8" w:space="0" w:color="000000"/>
            </w:tcBorders>
            <w:shd w:fill="auto" w:val="clear"/>
            <w:tcMar>
              <w:bottom w:w="28" w:type="dxa"/>
            </w:tcMar>
            <w:vAlign w:val="bottom"/>
          </w:tcPr>
          <w:p>
            <w:pPr>
              <w:pStyle w:val="TableHeading"/>
              <w:spacing w:before="0" w:after="283"/>
              <w:jc w:val="center"/>
              <w:rPr>
                <w:rFonts w:ascii="times" w:hAnsi="times"/>
                <w:b/>
                <w:sz w:val="14"/>
              </w:rPr>
            </w:pPr>
            <w:r>
              <w:rPr>
                <w:rFonts w:ascii="times" w:hAnsi="times"/>
                <w:b/>
                <w:sz w:val="14"/>
              </w:rPr>
              <w:br/>
              <w:t xml:space="preserve">2007 </w:t>
            </w:r>
          </w:p>
        </w:tc>
        <w:tc>
          <w:tcPr>
            <w:tcW w:w="293" w:type="dxa"/>
            <w:tcBorders/>
            <w:shd w:fill="auto" w:val="clear"/>
            <w:vAlign w:val="bottom"/>
          </w:tcPr>
          <w:p>
            <w:pPr>
              <w:pStyle w:val="TableHeading"/>
              <w:spacing w:before="0" w:after="283"/>
              <w:rPr>
                <w:rFonts w:ascii="times" w:hAnsi="times"/>
                <w:b/>
                <w:sz w:val="14"/>
              </w:rPr>
            </w:pPr>
            <w:r>
              <w:rPr>
                <w:rFonts w:ascii="times" w:hAnsi="times"/>
                <w:b/>
                <w:sz w:val="14"/>
              </w:rPr>
              <w:br/>
              <w:t> </w:t>
            </w:r>
          </w:p>
        </w:tc>
      </w:tr>
      <w:tr>
        <w:trPr/>
        <w:tc>
          <w:tcPr>
            <w:tcW w:w="4619" w:type="dxa"/>
            <w:tcBorders/>
            <w:shd w:fill="CCEEFF" w:val="clear"/>
            <w:vAlign w:val="bottom"/>
          </w:tcPr>
          <w:p>
            <w:pPr>
              <w:pStyle w:val="TableContents"/>
              <w:spacing w:before="0" w:after="283"/>
              <w:ind w:left="160" w:right="0" w:hanging="160"/>
              <w:rPr>
                <w:rFonts w:ascii="times" w:hAnsi="times"/>
                <w:sz w:val="20"/>
              </w:rPr>
            </w:pPr>
            <w:r>
              <w:rPr>
                <w:rFonts w:ascii="times" w:hAnsi="times"/>
                <w:sz w:val="20"/>
              </w:rPr>
              <w:t>Production costs</w:t>
            </w:r>
          </w:p>
        </w:tc>
        <w:tc>
          <w:tcPr>
            <w:tcW w:w="292" w:type="dxa"/>
            <w:tcBorders/>
            <w:shd w:fill="CCEEFF" w:val="clear"/>
            <w:vAlign w:val="bottom"/>
          </w:tcPr>
          <w:p>
            <w:pPr>
              <w:pStyle w:val="TableContents"/>
              <w:spacing w:before="0" w:after="283"/>
              <w:rPr/>
            </w:pPr>
            <w:r>
              <w:rPr/>
              <w:t> </w:t>
            </w:r>
          </w:p>
        </w:tc>
        <w:tc>
          <w:tcPr>
            <w:tcW w:w="228" w:type="dxa"/>
            <w:tcBorders/>
            <w:shd w:fill="CCEEFF" w:val="clear"/>
            <w:vAlign w:val="bottom"/>
          </w:tcPr>
          <w:p>
            <w:pPr>
              <w:pStyle w:val="TableContents"/>
              <w:spacing w:before="0" w:after="283"/>
              <w:jc w:val="right"/>
              <w:rPr>
                <w:rFonts w:ascii="times" w:hAnsi="times"/>
                <w:sz w:val="20"/>
              </w:rPr>
            </w:pPr>
            <w:r>
              <w:rPr>
                <w:rFonts w:ascii="times" w:hAnsi="times"/>
                <w:sz w:val="20"/>
              </w:rPr>
              <w:t>$</w:t>
            </w:r>
          </w:p>
        </w:tc>
        <w:tc>
          <w:tcPr>
            <w:tcW w:w="1244" w:type="dxa"/>
            <w:tcBorders/>
            <w:shd w:fill="CCEEFF" w:val="clear"/>
            <w:vAlign w:val="bottom"/>
          </w:tcPr>
          <w:p>
            <w:pPr>
              <w:pStyle w:val="TableContents"/>
              <w:spacing w:before="0" w:after="283"/>
              <w:jc w:val="right"/>
              <w:rPr>
                <w:rFonts w:ascii="times" w:hAnsi="times"/>
                <w:sz w:val="20"/>
              </w:rPr>
            </w:pPr>
            <w:r>
              <w:rPr>
                <w:rFonts w:ascii="times" w:hAnsi="times"/>
                <w:sz w:val="20"/>
              </w:rPr>
              <w:t>33,472</w:t>
            </w:r>
          </w:p>
        </w:tc>
        <w:tc>
          <w:tcPr>
            <w:tcW w:w="293" w:type="dxa"/>
            <w:tcBorders/>
            <w:shd w:fill="CCEEFF" w:val="clear"/>
            <w:vAlign w:val="bottom"/>
          </w:tcPr>
          <w:p>
            <w:pPr>
              <w:pStyle w:val="TableContents"/>
              <w:spacing w:before="0" w:after="283"/>
              <w:rPr/>
            </w:pPr>
            <w:r>
              <w:rPr/>
              <w:t> </w:t>
            </w:r>
          </w:p>
        </w:tc>
        <w:tc>
          <w:tcPr>
            <w:tcW w:w="227" w:type="dxa"/>
            <w:tcBorders/>
            <w:shd w:fill="CCEEFF" w:val="clear"/>
            <w:vAlign w:val="bottom"/>
          </w:tcPr>
          <w:p>
            <w:pPr>
              <w:pStyle w:val="TableContents"/>
              <w:spacing w:before="0" w:after="283"/>
              <w:jc w:val="right"/>
              <w:rPr>
                <w:rFonts w:ascii="times" w:hAnsi="times"/>
                <w:sz w:val="20"/>
              </w:rPr>
            </w:pPr>
            <w:r>
              <w:rPr>
                <w:rFonts w:ascii="times" w:hAnsi="times"/>
                <w:sz w:val="20"/>
              </w:rPr>
              <w:t>$</w:t>
            </w:r>
          </w:p>
        </w:tc>
        <w:tc>
          <w:tcPr>
            <w:tcW w:w="1244" w:type="dxa"/>
            <w:tcBorders/>
            <w:shd w:fill="CCEEFF" w:val="clear"/>
            <w:vAlign w:val="bottom"/>
          </w:tcPr>
          <w:p>
            <w:pPr>
              <w:pStyle w:val="TableContents"/>
              <w:spacing w:before="0" w:after="283"/>
              <w:jc w:val="right"/>
              <w:rPr>
                <w:rFonts w:ascii="times" w:hAnsi="times"/>
                <w:sz w:val="20"/>
              </w:rPr>
            </w:pPr>
            <w:r>
              <w:rPr>
                <w:rFonts w:ascii="times" w:hAnsi="times"/>
                <w:sz w:val="20"/>
              </w:rPr>
              <w:t></w:t>
            </w:r>
          </w:p>
        </w:tc>
        <w:tc>
          <w:tcPr>
            <w:tcW w:w="293" w:type="dxa"/>
            <w:tcBorders/>
            <w:shd w:fill="CCEEFF" w:val="clear"/>
            <w:vAlign w:val="bottom"/>
          </w:tcPr>
          <w:p>
            <w:pPr>
              <w:pStyle w:val="TableContents"/>
              <w:spacing w:before="0" w:after="283"/>
              <w:rPr/>
            </w:pPr>
            <w:r>
              <w:rPr/>
              <w:t> </w:t>
            </w:r>
          </w:p>
        </w:tc>
        <w:tc>
          <w:tcPr>
            <w:tcW w:w="228" w:type="dxa"/>
            <w:tcBorders/>
            <w:shd w:fill="CCEEFF" w:val="clear"/>
            <w:vAlign w:val="bottom"/>
          </w:tcPr>
          <w:p>
            <w:pPr>
              <w:pStyle w:val="TableContents"/>
              <w:spacing w:before="0" w:after="283"/>
              <w:jc w:val="right"/>
              <w:rPr>
                <w:rFonts w:ascii="times" w:hAnsi="times"/>
                <w:sz w:val="20"/>
              </w:rPr>
            </w:pPr>
            <w:r>
              <w:rPr>
                <w:rFonts w:ascii="times" w:hAnsi="times"/>
                <w:sz w:val="20"/>
              </w:rPr>
              <w:t>$</w:t>
            </w:r>
          </w:p>
        </w:tc>
        <w:tc>
          <w:tcPr>
            <w:tcW w:w="1244" w:type="dxa"/>
            <w:tcBorders/>
            <w:shd w:fill="CCEEFF" w:val="clear"/>
            <w:vAlign w:val="bottom"/>
          </w:tcPr>
          <w:p>
            <w:pPr>
              <w:pStyle w:val="TableContents"/>
              <w:spacing w:before="0" w:after="283"/>
              <w:jc w:val="right"/>
              <w:rPr>
                <w:rFonts w:ascii="times" w:hAnsi="times"/>
                <w:sz w:val="20"/>
              </w:rPr>
            </w:pPr>
            <w:r>
              <w:rPr>
                <w:rFonts w:ascii="times" w:hAnsi="times"/>
                <w:sz w:val="20"/>
              </w:rPr>
              <w:t></w:t>
            </w:r>
          </w:p>
        </w:tc>
        <w:tc>
          <w:tcPr>
            <w:tcW w:w="293" w:type="dxa"/>
            <w:tcBorders/>
            <w:shd w:fill="CCEEFF" w:val="clear"/>
            <w:vAlign w:val="bottom"/>
          </w:tcPr>
          <w:p>
            <w:pPr>
              <w:pStyle w:val="TableContents"/>
              <w:spacing w:before="0" w:after="283"/>
              <w:rPr/>
            </w:pPr>
            <w:r>
              <w:rPr/>
              <w:t> </w:t>
            </w:r>
          </w:p>
        </w:tc>
      </w:tr>
      <w:tr>
        <w:trPr/>
        <w:tc>
          <w:tcPr>
            <w:tcW w:w="4619" w:type="dxa"/>
            <w:tcBorders/>
            <w:shd w:fill="FFFFFF" w:val="clear"/>
            <w:vAlign w:val="bottom"/>
          </w:tcPr>
          <w:p>
            <w:pPr>
              <w:pStyle w:val="TableContents"/>
              <w:spacing w:before="0" w:after="283"/>
              <w:ind w:left="200" w:right="0" w:hanging="200"/>
              <w:rPr>
                <w:rFonts w:ascii="times" w:hAnsi="times"/>
                <w:sz w:val="20"/>
              </w:rPr>
            </w:pPr>
            <w:r>
              <w:rPr>
                <w:rFonts w:ascii="times" w:hAnsi="times"/>
                <w:sz w:val="20"/>
              </w:rPr>
              <w:t>Adjustments:</w:t>
            </w:r>
          </w:p>
        </w:tc>
        <w:tc>
          <w:tcPr>
            <w:tcW w:w="292" w:type="dxa"/>
            <w:tcBorders/>
            <w:shd w:fill="FFFFFF" w:val="clear"/>
            <w:vAlign w:val="bottom"/>
          </w:tcPr>
          <w:p>
            <w:pPr>
              <w:pStyle w:val="TableContents"/>
              <w:spacing w:before="0" w:after="283"/>
              <w:rPr/>
            </w:pPr>
            <w:r>
              <w:rPr/>
              <w:t> </w:t>
            </w:r>
          </w:p>
        </w:tc>
        <w:tc>
          <w:tcPr>
            <w:tcW w:w="228" w:type="dxa"/>
            <w:tcBorders/>
            <w:shd w:fill="FFFFFF" w:val="clear"/>
            <w:vAlign w:val="bottom"/>
          </w:tcPr>
          <w:p>
            <w:pPr>
              <w:pStyle w:val="TableContents"/>
              <w:spacing w:before="0" w:after="283"/>
              <w:rPr/>
            </w:pPr>
            <w:r>
              <w:rPr/>
              <w:t> </w:t>
            </w:r>
          </w:p>
        </w:tc>
        <w:tc>
          <w:tcPr>
            <w:tcW w:w="1244" w:type="dxa"/>
            <w:tcBorders/>
            <w:shd w:fill="FFFFFF" w:val="clear"/>
            <w:vAlign w:val="bottom"/>
          </w:tcPr>
          <w:p>
            <w:pPr>
              <w:pStyle w:val="TableContents"/>
              <w:spacing w:before="0" w:after="283"/>
              <w:rPr/>
            </w:pPr>
            <w:r>
              <w:rPr/>
              <w:t> </w:t>
            </w:r>
          </w:p>
        </w:tc>
        <w:tc>
          <w:tcPr>
            <w:tcW w:w="293" w:type="dxa"/>
            <w:tcBorders/>
            <w:shd w:fill="FFFFFF" w:val="clear"/>
            <w:vAlign w:val="bottom"/>
          </w:tcPr>
          <w:p>
            <w:pPr>
              <w:pStyle w:val="TableContents"/>
              <w:spacing w:before="0" w:after="283"/>
              <w:rPr/>
            </w:pPr>
            <w:r>
              <w:rPr/>
              <w:t> </w:t>
            </w:r>
          </w:p>
        </w:tc>
        <w:tc>
          <w:tcPr>
            <w:tcW w:w="227" w:type="dxa"/>
            <w:tcBorders/>
            <w:shd w:fill="FFFFFF" w:val="clear"/>
            <w:vAlign w:val="bottom"/>
          </w:tcPr>
          <w:p>
            <w:pPr>
              <w:pStyle w:val="TableContents"/>
              <w:spacing w:before="0" w:after="283"/>
              <w:rPr/>
            </w:pPr>
            <w:r>
              <w:rPr/>
              <w:t> </w:t>
            </w:r>
          </w:p>
        </w:tc>
        <w:tc>
          <w:tcPr>
            <w:tcW w:w="1244" w:type="dxa"/>
            <w:tcBorders/>
            <w:shd w:fill="FFFFFF" w:val="clear"/>
            <w:vAlign w:val="bottom"/>
          </w:tcPr>
          <w:p>
            <w:pPr>
              <w:pStyle w:val="TableContents"/>
              <w:spacing w:before="0" w:after="283"/>
              <w:rPr/>
            </w:pPr>
            <w:r>
              <w:rPr/>
              <w:t> </w:t>
            </w:r>
          </w:p>
        </w:tc>
        <w:tc>
          <w:tcPr>
            <w:tcW w:w="293" w:type="dxa"/>
            <w:tcBorders/>
            <w:shd w:fill="FFFFFF" w:val="clear"/>
            <w:vAlign w:val="bottom"/>
          </w:tcPr>
          <w:p>
            <w:pPr>
              <w:pStyle w:val="TableContents"/>
              <w:spacing w:before="0" w:after="283"/>
              <w:rPr/>
            </w:pPr>
            <w:r>
              <w:rPr/>
              <w:t> </w:t>
            </w:r>
          </w:p>
        </w:tc>
        <w:tc>
          <w:tcPr>
            <w:tcW w:w="228" w:type="dxa"/>
            <w:tcBorders/>
            <w:shd w:fill="FFFFFF" w:val="clear"/>
            <w:vAlign w:val="bottom"/>
          </w:tcPr>
          <w:p>
            <w:pPr>
              <w:pStyle w:val="TableContents"/>
              <w:spacing w:before="0" w:after="283"/>
              <w:rPr/>
            </w:pPr>
            <w:r>
              <w:rPr/>
              <w:t> </w:t>
            </w:r>
          </w:p>
        </w:tc>
        <w:tc>
          <w:tcPr>
            <w:tcW w:w="1244" w:type="dxa"/>
            <w:tcBorders/>
            <w:shd w:fill="FFFFFF" w:val="clear"/>
            <w:vAlign w:val="bottom"/>
          </w:tcPr>
          <w:p>
            <w:pPr>
              <w:pStyle w:val="TableContents"/>
              <w:spacing w:before="0" w:after="283"/>
              <w:rPr/>
            </w:pPr>
            <w:r>
              <w:rPr/>
              <w:t> </w:t>
            </w:r>
          </w:p>
        </w:tc>
        <w:tc>
          <w:tcPr>
            <w:tcW w:w="293" w:type="dxa"/>
            <w:tcBorders/>
            <w:shd w:fill="FFFFFF" w:val="clear"/>
            <w:vAlign w:val="bottom"/>
          </w:tcPr>
          <w:p>
            <w:pPr>
              <w:pStyle w:val="TableContents"/>
              <w:spacing w:before="0" w:after="283"/>
              <w:rPr/>
            </w:pPr>
            <w:r>
              <w:rPr/>
              <w:t> </w:t>
            </w:r>
          </w:p>
        </w:tc>
      </w:tr>
      <w:tr>
        <w:trPr/>
        <w:tc>
          <w:tcPr>
            <w:tcW w:w="4619" w:type="dxa"/>
            <w:tcBorders/>
            <w:shd w:fill="CCEEFF" w:val="clear"/>
            <w:vAlign w:val="bottom"/>
          </w:tcPr>
          <w:p>
            <w:pPr>
              <w:pStyle w:val="TableContents"/>
              <w:spacing w:before="0" w:after="283"/>
              <w:ind w:left="200" w:right="0" w:hanging="200"/>
              <w:rPr>
                <w:rFonts w:ascii="times" w:hAnsi="times"/>
                <w:sz w:val="20"/>
              </w:rPr>
            </w:pPr>
            <w:r>
              <w:rPr>
                <w:rFonts w:ascii="times" w:hAnsi="times"/>
                <w:sz w:val="20"/>
              </w:rPr>
              <w:t>Inventory adjustments</w:t>
            </w:r>
            <w:r>
              <w:rPr>
                <w:rFonts w:ascii="times" w:hAnsi="times"/>
                <w:position w:val="7"/>
                <w:sz w:val="16"/>
                <w:sz w:val="20"/>
              </w:rPr>
              <w:t>(iii)</w:t>
            </w:r>
          </w:p>
        </w:tc>
        <w:tc>
          <w:tcPr>
            <w:tcW w:w="292" w:type="dxa"/>
            <w:tcBorders/>
            <w:shd w:fill="CCEEFF" w:val="clear"/>
            <w:vAlign w:val="bottom"/>
          </w:tcPr>
          <w:p>
            <w:pPr>
              <w:pStyle w:val="TableContents"/>
              <w:spacing w:before="0" w:after="283"/>
              <w:rPr/>
            </w:pPr>
            <w:r>
              <w:rPr/>
              <w:t> </w:t>
            </w:r>
          </w:p>
        </w:tc>
        <w:tc>
          <w:tcPr>
            <w:tcW w:w="228" w:type="dxa"/>
            <w:tcBorders/>
            <w:shd w:fill="CCEEFF" w:val="clear"/>
            <w:vAlign w:val="bottom"/>
          </w:tcPr>
          <w:p>
            <w:pPr>
              <w:pStyle w:val="TableContents"/>
              <w:spacing w:before="0" w:after="283"/>
              <w:rPr/>
            </w:pPr>
            <w:r>
              <w:rPr/>
              <w:t> </w:t>
            </w:r>
          </w:p>
        </w:tc>
        <w:tc>
          <w:tcPr>
            <w:tcW w:w="1244" w:type="dxa"/>
            <w:tcBorders/>
            <w:shd w:fill="CCEEFF" w:val="clear"/>
            <w:vAlign w:val="bottom"/>
          </w:tcPr>
          <w:p>
            <w:pPr>
              <w:pStyle w:val="TableContents"/>
              <w:spacing w:before="0" w:after="283"/>
              <w:jc w:val="right"/>
              <w:rPr>
                <w:rFonts w:ascii="times" w:hAnsi="times"/>
                <w:sz w:val="20"/>
              </w:rPr>
            </w:pPr>
            <w:r>
              <w:rPr>
                <w:rFonts w:ascii="times" w:hAnsi="times"/>
                <w:sz w:val="20"/>
              </w:rPr>
              <w:t>6,072</w:t>
            </w:r>
          </w:p>
        </w:tc>
        <w:tc>
          <w:tcPr>
            <w:tcW w:w="293" w:type="dxa"/>
            <w:tcBorders/>
            <w:shd w:fill="CCEEFF" w:val="clear"/>
            <w:vAlign w:val="bottom"/>
          </w:tcPr>
          <w:p>
            <w:pPr>
              <w:pStyle w:val="TableContents"/>
              <w:spacing w:before="0" w:after="283"/>
              <w:rPr/>
            </w:pPr>
            <w:r>
              <w:rPr/>
              <w:t> </w:t>
            </w:r>
          </w:p>
        </w:tc>
        <w:tc>
          <w:tcPr>
            <w:tcW w:w="227" w:type="dxa"/>
            <w:tcBorders/>
            <w:shd w:fill="CCEEFF" w:val="clear"/>
            <w:vAlign w:val="bottom"/>
          </w:tcPr>
          <w:p>
            <w:pPr>
              <w:pStyle w:val="TableContents"/>
              <w:spacing w:before="0" w:after="283"/>
              <w:rPr/>
            </w:pPr>
            <w:r>
              <w:rPr/>
              <w:t> </w:t>
            </w:r>
          </w:p>
        </w:tc>
        <w:tc>
          <w:tcPr>
            <w:tcW w:w="1244" w:type="dxa"/>
            <w:tcBorders/>
            <w:shd w:fill="CCEEFF" w:val="clear"/>
            <w:vAlign w:val="bottom"/>
          </w:tcPr>
          <w:p>
            <w:pPr>
              <w:pStyle w:val="TableContents"/>
              <w:spacing w:before="0" w:after="283"/>
              <w:jc w:val="right"/>
              <w:rPr>
                <w:rFonts w:ascii="times" w:hAnsi="times"/>
                <w:sz w:val="20"/>
              </w:rPr>
            </w:pPr>
            <w:r>
              <w:rPr>
                <w:rFonts w:ascii="times" w:hAnsi="times"/>
                <w:sz w:val="20"/>
              </w:rPr>
              <w:t></w:t>
            </w:r>
          </w:p>
        </w:tc>
        <w:tc>
          <w:tcPr>
            <w:tcW w:w="293" w:type="dxa"/>
            <w:tcBorders/>
            <w:shd w:fill="CCEEFF" w:val="clear"/>
            <w:vAlign w:val="bottom"/>
          </w:tcPr>
          <w:p>
            <w:pPr>
              <w:pStyle w:val="TableContents"/>
              <w:spacing w:before="0" w:after="283"/>
              <w:rPr/>
            </w:pPr>
            <w:r>
              <w:rPr/>
              <w:t> </w:t>
            </w:r>
          </w:p>
        </w:tc>
        <w:tc>
          <w:tcPr>
            <w:tcW w:w="228" w:type="dxa"/>
            <w:tcBorders/>
            <w:shd w:fill="CCEEFF" w:val="clear"/>
            <w:vAlign w:val="bottom"/>
          </w:tcPr>
          <w:p>
            <w:pPr>
              <w:pStyle w:val="TableContents"/>
              <w:spacing w:before="0" w:after="283"/>
              <w:rPr/>
            </w:pPr>
            <w:r>
              <w:rPr/>
              <w:t> </w:t>
            </w:r>
          </w:p>
        </w:tc>
        <w:tc>
          <w:tcPr>
            <w:tcW w:w="1244" w:type="dxa"/>
            <w:tcBorders/>
            <w:shd w:fill="CCEEFF" w:val="clear"/>
            <w:vAlign w:val="bottom"/>
          </w:tcPr>
          <w:p>
            <w:pPr>
              <w:pStyle w:val="TableContents"/>
              <w:spacing w:before="0" w:after="283"/>
              <w:jc w:val="right"/>
              <w:rPr>
                <w:rFonts w:ascii="times" w:hAnsi="times"/>
                <w:sz w:val="20"/>
              </w:rPr>
            </w:pPr>
            <w:r>
              <w:rPr>
                <w:rFonts w:ascii="times" w:hAnsi="times"/>
                <w:sz w:val="20"/>
              </w:rPr>
              <w:t></w:t>
            </w:r>
          </w:p>
        </w:tc>
        <w:tc>
          <w:tcPr>
            <w:tcW w:w="293" w:type="dxa"/>
            <w:tcBorders/>
            <w:shd w:fill="CCEEFF" w:val="clear"/>
            <w:vAlign w:val="bottom"/>
          </w:tcPr>
          <w:p>
            <w:pPr>
              <w:pStyle w:val="TableContents"/>
              <w:spacing w:before="0" w:after="283"/>
              <w:rPr/>
            </w:pPr>
            <w:r>
              <w:rPr/>
              <w:t> </w:t>
            </w:r>
          </w:p>
        </w:tc>
      </w:tr>
      <w:tr>
        <w:trPr/>
        <w:tc>
          <w:tcPr>
            <w:tcW w:w="4619" w:type="dxa"/>
            <w:tcBorders/>
            <w:shd w:fill="FFFFFF" w:val="clear"/>
            <w:vAlign w:val="bottom"/>
          </w:tcPr>
          <w:p>
            <w:pPr>
              <w:pStyle w:val="TableContents"/>
              <w:spacing w:before="0" w:after="283"/>
              <w:ind w:left="200" w:right="0" w:hanging="200"/>
              <w:rPr>
                <w:rFonts w:ascii="times" w:hAnsi="times"/>
                <w:sz w:val="20"/>
              </w:rPr>
            </w:pPr>
            <w:r>
              <w:rPr>
                <w:rFonts w:ascii="times" w:hAnsi="times"/>
                <w:sz w:val="20"/>
              </w:rPr>
              <w:t>Non-cash reclamation provision</w:t>
            </w:r>
          </w:p>
        </w:tc>
        <w:tc>
          <w:tcPr>
            <w:tcW w:w="292" w:type="dxa"/>
            <w:tcBorders/>
            <w:shd w:fill="FFFFFF" w:val="clear"/>
            <w:vAlign w:val="bottom"/>
          </w:tcPr>
          <w:p>
            <w:pPr>
              <w:pStyle w:val="TableContents"/>
              <w:spacing w:before="0" w:after="283"/>
              <w:rPr/>
            </w:pPr>
            <w:r>
              <w:rPr/>
              <w:t> </w:t>
            </w:r>
          </w:p>
        </w:tc>
        <w:tc>
          <w:tcPr>
            <w:tcW w:w="228" w:type="dxa"/>
            <w:tcBorders/>
            <w:shd w:fill="FFFFFF" w:val="clear"/>
            <w:vAlign w:val="bottom"/>
          </w:tcPr>
          <w:p>
            <w:pPr>
              <w:pStyle w:val="TableContents"/>
              <w:spacing w:before="0" w:after="283"/>
              <w:rPr/>
            </w:pPr>
            <w:r>
              <w:rPr/>
              <w:t> </w:t>
            </w:r>
          </w:p>
        </w:tc>
        <w:tc>
          <w:tcPr>
            <w:tcW w:w="1244" w:type="dxa"/>
            <w:tcBorders/>
            <w:shd w:fill="FFFFFF" w:val="clear"/>
            <w:vAlign w:val="bottom"/>
          </w:tcPr>
          <w:p>
            <w:pPr>
              <w:pStyle w:val="TableContents"/>
              <w:spacing w:before="0" w:after="283"/>
              <w:jc w:val="right"/>
              <w:rPr>
                <w:rFonts w:ascii="times" w:hAnsi="times"/>
                <w:sz w:val="20"/>
              </w:rPr>
            </w:pPr>
            <w:r>
              <w:rPr>
                <w:rFonts w:ascii="times" w:hAnsi="times"/>
                <w:sz w:val="20"/>
              </w:rPr>
              <w:t>(26</w:t>
            </w:r>
          </w:p>
        </w:tc>
        <w:tc>
          <w:tcPr>
            <w:tcW w:w="293" w:type="dxa"/>
            <w:tcBorders/>
            <w:shd w:fill="FFFFFF" w:val="clear"/>
            <w:vAlign w:val="bottom"/>
          </w:tcPr>
          <w:p>
            <w:pPr>
              <w:pStyle w:val="TableContents"/>
              <w:spacing w:before="0" w:after="283"/>
              <w:rPr>
                <w:rFonts w:ascii="times" w:hAnsi="times"/>
                <w:sz w:val="20"/>
              </w:rPr>
            </w:pPr>
            <w:r>
              <w:rPr>
                <w:rFonts w:ascii="times" w:hAnsi="times"/>
                <w:sz w:val="20"/>
              </w:rPr>
              <w:t>)</w:t>
            </w:r>
          </w:p>
        </w:tc>
        <w:tc>
          <w:tcPr>
            <w:tcW w:w="227" w:type="dxa"/>
            <w:tcBorders/>
            <w:shd w:fill="FFFFFF" w:val="clear"/>
            <w:vAlign w:val="bottom"/>
          </w:tcPr>
          <w:p>
            <w:pPr>
              <w:pStyle w:val="TableContents"/>
              <w:spacing w:before="0" w:after="283"/>
              <w:rPr/>
            </w:pPr>
            <w:r>
              <w:rPr/>
              <w:t> </w:t>
            </w:r>
          </w:p>
        </w:tc>
        <w:tc>
          <w:tcPr>
            <w:tcW w:w="1244" w:type="dxa"/>
            <w:tcBorders/>
            <w:shd w:fill="FFFFFF" w:val="clear"/>
            <w:vAlign w:val="bottom"/>
          </w:tcPr>
          <w:p>
            <w:pPr>
              <w:pStyle w:val="TableContents"/>
              <w:spacing w:before="0" w:after="283"/>
              <w:jc w:val="right"/>
              <w:rPr>
                <w:rFonts w:ascii="times" w:hAnsi="times"/>
                <w:sz w:val="20"/>
              </w:rPr>
            </w:pPr>
            <w:r>
              <w:rPr>
                <w:rFonts w:ascii="times" w:hAnsi="times"/>
                <w:sz w:val="20"/>
              </w:rPr>
              <w:t></w:t>
            </w:r>
          </w:p>
        </w:tc>
        <w:tc>
          <w:tcPr>
            <w:tcW w:w="293" w:type="dxa"/>
            <w:tcBorders/>
            <w:shd w:fill="FFFFFF" w:val="clear"/>
            <w:vAlign w:val="bottom"/>
          </w:tcPr>
          <w:p>
            <w:pPr>
              <w:pStyle w:val="TableContents"/>
              <w:spacing w:before="0" w:after="283"/>
              <w:rPr/>
            </w:pPr>
            <w:r>
              <w:rPr/>
              <w:t> </w:t>
            </w:r>
          </w:p>
        </w:tc>
        <w:tc>
          <w:tcPr>
            <w:tcW w:w="228" w:type="dxa"/>
            <w:tcBorders/>
            <w:shd w:fill="FFFFFF" w:val="clear"/>
            <w:vAlign w:val="bottom"/>
          </w:tcPr>
          <w:p>
            <w:pPr>
              <w:pStyle w:val="TableContents"/>
              <w:spacing w:before="0" w:after="283"/>
              <w:rPr/>
            </w:pPr>
            <w:r>
              <w:rPr/>
              <w:t> </w:t>
            </w:r>
          </w:p>
        </w:tc>
        <w:tc>
          <w:tcPr>
            <w:tcW w:w="1244" w:type="dxa"/>
            <w:tcBorders/>
            <w:shd w:fill="FFFFFF" w:val="clear"/>
            <w:vAlign w:val="bottom"/>
          </w:tcPr>
          <w:p>
            <w:pPr>
              <w:pStyle w:val="TableContents"/>
              <w:spacing w:before="0" w:after="283"/>
              <w:jc w:val="right"/>
              <w:rPr>
                <w:rFonts w:ascii="times" w:hAnsi="times"/>
                <w:sz w:val="20"/>
              </w:rPr>
            </w:pPr>
            <w:r>
              <w:rPr>
                <w:rFonts w:ascii="times" w:hAnsi="times"/>
                <w:sz w:val="20"/>
              </w:rPr>
              <w:t></w:t>
            </w:r>
          </w:p>
        </w:tc>
        <w:tc>
          <w:tcPr>
            <w:tcW w:w="293" w:type="dxa"/>
            <w:tcBorders/>
            <w:shd w:fill="FFFFFF" w:val="clear"/>
            <w:vAlign w:val="bottom"/>
          </w:tcPr>
          <w:p>
            <w:pPr>
              <w:pStyle w:val="TableContents"/>
              <w:spacing w:before="0" w:after="283"/>
              <w:rPr/>
            </w:pPr>
            <w:r>
              <w:rPr/>
              <w:t> </w:t>
            </w:r>
          </w:p>
        </w:tc>
      </w:tr>
      <w:tr>
        <w:trPr/>
        <w:tc>
          <w:tcPr>
            <w:tcW w:w="4619" w:type="dxa"/>
            <w:tcBorders/>
            <w:shd w:fill="auto" w:val="clear"/>
            <w:vAlign w:val="bottom"/>
          </w:tcPr>
          <w:p>
            <w:pPr>
              <w:pStyle w:val="TableContents"/>
              <w:spacing w:before="0" w:after="283"/>
              <w:rPr/>
            </w:pPr>
            <w:r>
              <w:rPr/>
              <w:t> </w:t>
            </w:r>
          </w:p>
        </w:tc>
        <w:tc>
          <w:tcPr>
            <w:tcW w:w="292" w:type="dxa"/>
            <w:tcBorders/>
            <w:shd w:fill="auto" w:val="clear"/>
            <w:vAlign w:val="bottom"/>
          </w:tcPr>
          <w:p>
            <w:pPr>
              <w:pStyle w:val="TableContents"/>
              <w:spacing w:before="0" w:after="283"/>
              <w:rPr/>
            </w:pPr>
            <w:r>
              <w:rPr/>
              <w:t> </w:t>
            </w:r>
          </w:p>
        </w:tc>
        <w:tc>
          <w:tcPr>
            <w:tcW w:w="1472" w:type="dxa"/>
            <w:gridSpan w:val="2"/>
            <w:tcBorders>
              <w:bottom w:val="single" w:sz="8" w:space="0" w:color="000000"/>
            </w:tcBorders>
            <w:shd w:fill="auto" w:val="clear"/>
            <w:tcMar>
              <w:bottom w:w="28" w:type="dxa"/>
            </w:tcMar>
            <w:vAlign w:val="bottom"/>
          </w:tcPr>
          <w:p>
            <w:pPr>
              <w:pStyle w:val="TableContents"/>
              <w:spacing w:before="0" w:after="283"/>
              <w:jc w:val="right"/>
              <w:rPr/>
            </w:pPr>
            <w:r>
              <w:rPr/>
              <w:t> </w:t>
            </w:r>
          </w:p>
        </w:tc>
        <w:tc>
          <w:tcPr>
            <w:tcW w:w="293" w:type="dxa"/>
            <w:tcBorders/>
            <w:shd w:fill="auto" w:val="clear"/>
            <w:vAlign w:val="bottom"/>
          </w:tcPr>
          <w:p>
            <w:pPr>
              <w:pStyle w:val="TableContents"/>
              <w:spacing w:before="0" w:after="283"/>
              <w:rPr/>
            </w:pPr>
            <w:r>
              <w:rPr/>
              <w:t> </w:t>
            </w:r>
          </w:p>
        </w:tc>
        <w:tc>
          <w:tcPr>
            <w:tcW w:w="1471" w:type="dxa"/>
            <w:gridSpan w:val="2"/>
            <w:tcBorders>
              <w:bottom w:val="single" w:sz="8" w:space="0" w:color="000000"/>
            </w:tcBorders>
            <w:shd w:fill="auto" w:val="clear"/>
            <w:tcMar>
              <w:bottom w:w="28" w:type="dxa"/>
            </w:tcMar>
            <w:vAlign w:val="bottom"/>
          </w:tcPr>
          <w:p>
            <w:pPr>
              <w:pStyle w:val="TableContents"/>
              <w:spacing w:before="0" w:after="283"/>
              <w:jc w:val="right"/>
              <w:rPr/>
            </w:pPr>
            <w:r>
              <w:rPr/>
              <w:t> </w:t>
            </w:r>
          </w:p>
        </w:tc>
        <w:tc>
          <w:tcPr>
            <w:tcW w:w="293" w:type="dxa"/>
            <w:tcBorders/>
            <w:shd w:fill="auto" w:val="clear"/>
            <w:vAlign w:val="bottom"/>
          </w:tcPr>
          <w:p>
            <w:pPr>
              <w:pStyle w:val="TableContents"/>
              <w:spacing w:before="0" w:after="283"/>
              <w:rPr/>
            </w:pPr>
            <w:r>
              <w:rPr/>
              <w:t> </w:t>
            </w:r>
          </w:p>
        </w:tc>
        <w:tc>
          <w:tcPr>
            <w:tcW w:w="1472" w:type="dxa"/>
            <w:gridSpan w:val="2"/>
            <w:tcBorders>
              <w:bottom w:val="single" w:sz="8" w:space="0" w:color="000000"/>
            </w:tcBorders>
            <w:shd w:fill="auto" w:val="clear"/>
            <w:tcMar>
              <w:bottom w:w="28" w:type="dxa"/>
            </w:tcMar>
            <w:vAlign w:val="bottom"/>
          </w:tcPr>
          <w:p>
            <w:pPr>
              <w:pStyle w:val="TableContents"/>
              <w:spacing w:before="0" w:after="283"/>
              <w:jc w:val="right"/>
              <w:rPr/>
            </w:pPr>
            <w:r>
              <w:rPr/>
              <w:t> </w:t>
            </w:r>
          </w:p>
        </w:tc>
        <w:tc>
          <w:tcPr>
            <w:tcW w:w="293" w:type="dxa"/>
            <w:tcBorders/>
            <w:shd w:fill="auto" w:val="clear"/>
            <w:vAlign w:val="bottom"/>
          </w:tcPr>
          <w:p>
            <w:pPr>
              <w:pStyle w:val="TableContents"/>
              <w:spacing w:before="0" w:after="283"/>
              <w:rPr/>
            </w:pPr>
            <w:r>
              <w:rPr/>
              <w:t> </w:t>
            </w:r>
          </w:p>
        </w:tc>
      </w:tr>
      <w:tr>
        <w:trPr/>
        <w:tc>
          <w:tcPr>
            <w:tcW w:w="4619" w:type="dxa"/>
            <w:tcBorders/>
            <w:shd w:fill="CCEEFF" w:val="clear"/>
            <w:vAlign w:val="bottom"/>
          </w:tcPr>
          <w:p>
            <w:pPr>
              <w:pStyle w:val="TableContents"/>
              <w:spacing w:before="0" w:after="283"/>
              <w:ind w:left="200" w:right="0" w:hanging="200"/>
              <w:rPr>
                <w:rFonts w:ascii="times" w:hAnsi="times"/>
                <w:sz w:val="20"/>
              </w:rPr>
            </w:pPr>
            <w:r>
              <w:rPr>
                <w:rFonts w:ascii="times" w:hAnsi="times"/>
                <w:sz w:val="20"/>
              </w:rPr>
              <w:t>Minesite operating costs (US$)</w:t>
            </w:r>
          </w:p>
        </w:tc>
        <w:tc>
          <w:tcPr>
            <w:tcW w:w="292" w:type="dxa"/>
            <w:tcBorders/>
            <w:shd w:fill="CCEEFF" w:val="clear"/>
            <w:vAlign w:val="bottom"/>
          </w:tcPr>
          <w:p>
            <w:pPr>
              <w:pStyle w:val="TableContents"/>
              <w:spacing w:before="0" w:after="283"/>
              <w:rPr/>
            </w:pPr>
            <w:r>
              <w:rPr/>
              <w:t> </w:t>
            </w:r>
          </w:p>
        </w:tc>
        <w:tc>
          <w:tcPr>
            <w:tcW w:w="228" w:type="dxa"/>
            <w:tcBorders/>
            <w:shd w:fill="CCEEFF" w:val="clear"/>
            <w:vAlign w:val="bottom"/>
          </w:tcPr>
          <w:p>
            <w:pPr>
              <w:pStyle w:val="TableContents"/>
              <w:spacing w:before="0" w:after="283"/>
              <w:jc w:val="right"/>
              <w:rPr>
                <w:rFonts w:ascii="times" w:hAnsi="times"/>
                <w:sz w:val="20"/>
              </w:rPr>
            </w:pPr>
            <w:r>
              <w:rPr>
                <w:rFonts w:ascii="times" w:hAnsi="times"/>
                <w:sz w:val="20"/>
              </w:rPr>
              <w:t>$</w:t>
            </w:r>
          </w:p>
        </w:tc>
        <w:tc>
          <w:tcPr>
            <w:tcW w:w="1244" w:type="dxa"/>
            <w:tcBorders/>
            <w:shd w:fill="CCEEFF" w:val="clear"/>
            <w:vAlign w:val="bottom"/>
          </w:tcPr>
          <w:p>
            <w:pPr>
              <w:pStyle w:val="TableContents"/>
              <w:spacing w:before="0" w:after="283"/>
              <w:jc w:val="right"/>
              <w:rPr>
                <w:rFonts w:ascii="times" w:hAnsi="times"/>
                <w:sz w:val="20"/>
              </w:rPr>
            </w:pPr>
            <w:r>
              <w:rPr>
                <w:rFonts w:ascii="times" w:hAnsi="times"/>
                <w:sz w:val="20"/>
              </w:rPr>
              <w:t>39,518</w:t>
            </w:r>
          </w:p>
        </w:tc>
        <w:tc>
          <w:tcPr>
            <w:tcW w:w="293" w:type="dxa"/>
            <w:tcBorders/>
            <w:shd w:fill="CCEEFF" w:val="clear"/>
            <w:vAlign w:val="bottom"/>
          </w:tcPr>
          <w:p>
            <w:pPr>
              <w:pStyle w:val="TableContents"/>
              <w:spacing w:before="0" w:after="283"/>
              <w:rPr/>
            </w:pPr>
            <w:r>
              <w:rPr/>
              <w:t> </w:t>
            </w:r>
          </w:p>
        </w:tc>
        <w:tc>
          <w:tcPr>
            <w:tcW w:w="227" w:type="dxa"/>
            <w:tcBorders/>
            <w:shd w:fill="CCEEFF" w:val="clear"/>
            <w:vAlign w:val="bottom"/>
          </w:tcPr>
          <w:p>
            <w:pPr>
              <w:pStyle w:val="TableContents"/>
              <w:spacing w:before="0" w:after="283"/>
              <w:jc w:val="right"/>
              <w:rPr>
                <w:rFonts w:ascii="times" w:hAnsi="times"/>
                <w:sz w:val="20"/>
              </w:rPr>
            </w:pPr>
            <w:r>
              <w:rPr>
                <w:rFonts w:ascii="times" w:hAnsi="times"/>
                <w:sz w:val="20"/>
              </w:rPr>
              <w:t>$</w:t>
            </w:r>
          </w:p>
        </w:tc>
        <w:tc>
          <w:tcPr>
            <w:tcW w:w="1244" w:type="dxa"/>
            <w:tcBorders/>
            <w:shd w:fill="CCEEFF" w:val="clear"/>
            <w:vAlign w:val="bottom"/>
          </w:tcPr>
          <w:p>
            <w:pPr>
              <w:pStyle w:val="TableContents"/>
              <w:spacing w:before="0" w:after="283"/>
              <w:jc w:val="right"/>
              <w:rPr>
                <w:rFonts w:ascii="times" w:hAnsi="times"/>
                <w:sz w:val="20"/>
              </w:rPr>
            </w:pPr>
            <w:r>
              <w:rPr>
                <w:rFonts w:ascii="times" w:hAnsi="times"/>
                <w:sz w:val="20"/>
              </w:rPr>
              <w:t></w:t>
            </w:r>
          </w:p>
        </w:tc>
        <w:tc>
          <w:tcPr>
            <w:tcW w:w="293" w:type="dxa"/>
            <w:tcBorders/>
            <w:shd w:fill="CCEEFF" w:val="clear"/>
            <w:vAlign w:val="bottom"/>
          </w:tcPr>
          <w:p>
            <w:pPr>
              <w:pStyle w:val="TableContents"/>
              <w:spacing w:before="0" w:after="283"/>
              <w:rPr/>
            </w:pPr>
            <w:r>
              <w:rPr/>
              <w:t> </w:t>
            </w:r>
          </w:p>
        </w:tc>
        <w:tc>
          <w:tcPr>
            <w:tcW w:w="228" w:type="dxa"/>
            <w:tcBorders/>
            <w:shd w:fill="CCEEFF" w:val="clear"/>
            <w:vAlign w:val="bottom"/>
          </w:tcPr>
          <w:p>
            <w:pPr>
              <w:pStyle w:val="TableContents"/>
              <w:spacing w:before="0" w:after="283"/>
              <w:jc w:val="right"/>
              <w:rPr>
                <w:rFonts w:ascii="times" w:hAnsi="times"/>
                <w:sz w:val="20"/>
              </w:rPr>
            </w:pPr>
            <w:r>
              <w:rPr>
                <w:rFonts w:ascii="times" w:hAnsi="times"/>
                <w:sz w:val="20"/>
              </w:rPr>
              <w:t>$</w:t>
            </w:r>
          </w:p>
        </w:tc>
        <w:tc>
          <w:tcPr>
            <w:tcW w:w="1244" w:type="dxa"/>
            <w:tcBorders/>
            <w:shd w:fill="CCEEFF" w:val="clear"/>
            <w:vAlign w:val="bottom"/>
          </w:tcPr>
          <w:p>
            <w:pPr>
              <w:pStyle w:val="TableContents"/>
              <w:spacing w:before="0" w:after="283"/>
              <w:jc w:val="right"/>
              <w:rPr>
                <w:rFonts w:ascii="times" w:hAnsi="times"/>
                <w:sz w:val="20"/>
              </w:rPr>
            </w:pPr>
            <w:r>
              <w:rPr>
                <w:rFonts w:ascii="times" w:hAnsi="times"/>
                <w:sz w:val="20"/>
              </w:rPr>
              <w:t></w:t>
            </w:r>
          </w:p>
        </w:tc>
        <w:tc>
          <w:tcPr>
            <w:tcW w:w="293" w:type="dxa"/>
            <w:tcBorders/>
            <w:shd w:fill="CCEEFF" w:val="clear"/>
            <w:vAlign w:val="bottom"/>
          </w:tcPr>
          <w:p>
            <w:pPr>
              <w:pStyle w:val="TableContents"/>
              <w:spacing w:before="0" w:after="283"/>
              <w:rPr/>
            </w:pPr>
            <w:r>
              <w:rPr/>
              <w:t> </w:t>
            </w:r>
          </w:p>
        </w:tc>
      </w:tr>
      <w:tr>
        <w:trPr/>
        <w:tc>
          <w:tcPr>
            <w:tcW w:w="4619" w:type="dxa"/>
            <w:tcBorders/>
            <w:shd w:fill="FFFFFF" w:val="clear"/>
            <w:vAlign w:val="bottom"/>
          </w:tcPr>
          <w:p>
            <w:pPr>
              <w:pStyle w:val="TableContents"/>
              <w:spacing w:before="0" w:after="283"/>
              <w:ind w:left="200" w:right="0" w:hanging="200"/>
              <w:rPr>
                <w:rFonts w:ascii="times" w:hAnsi="times"/>
                <w:sz w:val="20"/>
              </w:rPr>
            </w:pPr>
            <w:r>
              <w:rPr>
                <w:rFonts w:ascii="times" w:hAnsi="times"/>
                <w:sz w:val="20"/>
              </w:rPr>
              <w:t>Minesite operating costs (C$)</w:t>
            </w:r>
          </w:p>
        </w:tc>
        <w:tc>
          <w:tcPr>
            <w:tcW w:w="292" w:type="dxa"/>
            <w:tcBorders/>
            <w:shd w:fill="FFFFFF" w:val="clear"/>
            <w:vAlign w:val="bottom"/>
          </w:tcPr>
          <w:p>
            <w:pPr>
              <w:pStyle w:val="TableContents"/>
              <w:spacing w:before="0" w:after="283"/>
              <w:rPr/>
            </w:pPr>
            <w:r>
              <w:rPr/>
              <w:t> </w:t>
            </w:r>
          </w:p>
        </w:tc>
        <w:tc>
          <w:tcPr>
            <w:tcW w:w="228" w:type="dxa"/>
            <w:tcBorders/>
            <w:shd w:fill="FFFFFF" w:val="clear"/>
            <w:vAlign w:val="bottom"/>
          </w:tcPr>
          <w:p>
            <w:pPr>
              <w:pStyle w:val="TableContents"/>
              <w:spacing w:before="0" w:after="283"/>
              <w:jc w:val="right"/>
              <w:rPr>
                <w:rFonts w:ascii="times" w:hAnsi="times"/>
                <w:sz w:val="20"/>
              </w:rPr>
            </w:pPr>
            <w:r>
              <w:rPr>
                <w:rFonts w:ascii="times" w:hAnsi="times"/>
                <w:sz w:val="20"/>
              </w:rPr>
              <w:t>$</w:t>
            </w:r>
          </w:p>
        </w:tc>
        <w:tc>
          <w:tcPr>
            <w:tcW w:w="1244" w:type="dxa"/>
            <w:tcBorders/>
            <w:shd w:fill="FFFFFF" w:val="clear"/>
            <w:vAlign w:val="bottom"/>
          </w:tcPr>
          <w:p>
            <w:pPr>
              <w:pStyle w:val="TableContents"/>
              <w:spacing w:before="0" w:after="283"/>
              <w:jc w:val="right"/>
              <w:rPr>
                <w:rFonts w:ascii="times" w:hAnsi="times"/>
                <w:sz w:val="20"/>
              </w:rPr>
            </w:pPr>
            <w:r>
              <w:rPr>
                <w:rFonts w:ascii="times" w:hAnsi="times"/>
                <w:sz w:val="20"/>
              </w:rPr>
              <w:t>42,055</w:t>
            </w:r>
          </w:p>
        </w:tc>
        <w:tc>
          <w:tcPr>
            <w:tcW w:w="293" w:type="dxa"/>
            <w:tcBorders/>
            <w:shd w:fill="FFFFFF" w:val="clear"/>
            <w:vAlign w:val="bottom"/>
          </w:tcPr>
          <w:p>
            <w:pPr>
              <w:pStyle w:val="TableContents"/>
              <w:spacing w:before="0" w:after="283"/>
              <w:rPr/>
            </w:pPr>
            <w:r>
              <w:rPr/>
              <w:t> </w:t>
            </w:r>
          </w:p>
        </w:tc>
        <w:tc>
          <w:tcPr>
            <w:tcW w:w="227" w:type="dxa"/>
            <w:tcBorders/>
            <w:shd w:fill="FFFFFF" w:val="clear"/>
            <w:vAlign w:val="bottom"/>
          </w:tcPr>
          <w:p>
            <w:pPr>
              <w:pStyle w:val="TableContents"/>
              <w:spacing w:before="0" w:after="283"/>
              <w:jc w:val="right"/>
              <w:rPr>
                <w:rFonts w:ascii="times" w:hAnsi="times"/>
                <w:sz w:val="20"/>
              </w:rPr>
            </w:pPr>
            <w:r>
              <w:rPr>
                <w:rFonts w:ascii="times" w:hAnsi="times"/>
                <w:sz w:val="20"/>
              </w:rPr>
              <w:t>$</w:t>
            </w:r>
          </w:p>
        </w:tc>
        <w:tc>
          <w:tcPr>
            <w:tcW w:w="1244" w:type="dxa"/>
            <w:tcBorders/>
            <w:shd w:fill="FFFFFF" w:val="clear"/>
            <w:vAlign w:val="bottom"/>
          </w:tcPr>
          <w:p>
            <w:pPr>
              <w:pStyle w:val="TableContents"/>
              <w:spacing w:before="0" w:after="283"/>
              <w:jc w:val="right"/>
              <w:rPr>
                <w:rFonts w:ascii="times" w:hAnsi="times"/>
                <w:sz w:val="20"/>
              </w:rPr>
            </w:pPr>
            <w:r>
              <w:rPr>
                <w:rFonts w:ascii="times" w:hAnsi="times"/>
                <w:sz w:val="20"/>
              </w:rPr>
              <w:t></w:t>
            </w:r>
          </w:p>
        </w:tc>
        <w:tc>
          <w:tcPr>
            <w:tcW w:w="293" w:type="dxa"/>
            <w:tcBorders/>
            <w:shd w:fill="FFFFFF" w:val="clear"/>
            <w:vAlign w:val="bottom"/>
          </w:tcPr>
          <w:p>
            <w:pPr>
              <w:pStyle w:val="TableContents"/>
              <w:spacing w:before="0" w:after="283"/>
              <w:rPr/>
            </w:pPr>
            <w:r>
              <w:rPr/>
              <w:t> </w:t>
            </w:r>
          </w:p>
        </w:tc>
        <w:tc>
          <w:tcPr>
            <w:tcW w:w="228" w:type="dxa"/>
            <w:tcBorders/>
            <w:shd w:fill="FFFFFF" w:val="clear"/>
            <w:vAlign w:val="bottom"/>
          </w:tcPr>
          <w:p>
            <w:pPr>
              <w:pStyle w:val="TableContents"/>
              <w:spacing w:before="0" w:after="283"/>
              <w:jc w:val="right"/>
              <w:rPr>
                <w:rFonts w:ascii="times" w:hAnsi="times"/>
                <w:sz w:val="20"/>
              </w:rPr>
            </w:pPr>
            <w:r>
              <w:rPr>
                <w:rFonts w:ascii="times" w:hAnsi="times"/>
                <w:sz w:val="20"/>
              </w:rPr>
              <w:t>$</w:t>
            </w:r>
          </w:p>
        </w:tc>
        <w:tc>
          <w:tcPr>
            <w:tcW w:w="1244" w:type="dxa"/>
            <w:tcBorders/>
            <w:shd w:fill="FFFFFF" w:val="clear"/>
            <w:vAlign w:val="bottom"/>
          </w:tcPr>
          <w:p>
            <w:pPr>
              <w:pStyle w:val="TableContents"/>
              <w:spacing w:before="0" w:after="283"/>
              <w:jc w:val="right"/>
              <w:rPr>
                <w:rFonts w:ascii="times" w:hAnsi="times"/>
                <w:sz w:val="20"/>
              </w:rPr>
            </w:pPr>
            <w:r>
              <w:rPr>
                <w:rFonts w:ascii="times" w:hAnsi="times"/>
                <w:sz w:val="20"/>
              </w:rPr>
              <w:t></w:t>
            </w:r>
          </w:p>
        </w:tc>
        <w:tc>
          <w:tcPr>
            <w:tcW w:w="293" w:type="dxa"/>
            <w:tcBorders/>
            <w:shd w:fill="FFFFFF" w:val="clear"/>
            <w:vAlign w:val="bottom"/>
          </w:tcPr>
          <w:p>
            <w:pPr>
              <w:pStyle w:val="TableContents"/>
              <w:spacing w:before="0" w:after="283"/>
              <w:rPr/>
            </w:pPr>
            <w:r>
              <w:rPr/>
              <w:t> </w:t>
            </w:r>
          </w:p>
        </w:tc>
      </w:tr>
      <w:tr>
        <w:trPr/>
        <w:tc>
          <w:tcPr>
            <w:tcW w:w="4619" w:type="dxa"/>
            <w:tcBorders/>
            <w:shd w:fill="CCEEFF" w:val="clear"/>
            <w:vAlign w:val="bottom"/>
          </w:tcPr>
          <w:p>
            <w:pPr>
              <w:pStyle w:val="TableContents"/>
              <w:spacing w:before="0" w:after="283"/>
              <w:ind w:left="200" w:right="0" w:hanging="200"/>
              <w:rPr>
                <w:rFonts w:ascii="times" w:hAnsi="times"/>
                <w:sz w:val="20"/>
              </w:rPr>
            </w:pPr>
            <w:r>
              <w:rPr>
                <w:rFonts w:ascii="times" w:hAnsi="times"/>
                <w:sz w:val="20"/>
              </w:rPr>
              <w:t>Tonnes of ore milled (000s tonnes)</w:t>
            </w:r>
          </w:p>
        </w:tc>
        <w:tc>
          <w:tcPr>
            <w:tcW w:w="292" w:type="dxa"/>
            <w:tcBorders/>
            <w:shd w:fill="CCEEFF" w:val="clear"/>
            <w:vAlign w:val="bottom"/>
          </w:tcPr>
          <w:p>
            <w:pPr>
              <w:pStyle w:val="TableContents"/>
              <w:spacing w:before="0" w:after="283"/>
              <w:rPr/>
            </w:pPr>
            <w:r>
              <w:rPr/>
              <w:t> </w:t>
            </w:r>
          </w:p>
        </w:tc>
        <w:tc>
          <w:tcPr>
            <w:tcW w:w="228" w:type="dxa"/>
            <w:tcBorders/>
            <w:shd w:fill="CCEEFF" w:val="clear"/>
            <w:vAlign w:val="bottom"/>
          </w:tcPr>
          <w:p>
            <w:pPr>
              <w:pStyle w:val="TableContents"/>
              <w:spacing w:before="0" w:after="283"/>
              <w:rPr/>
            </w:pPr>
            <w:r>
              <w:rPr/>
              <w:t> </w:t>
            </w:r>
          </w:p>
        </w:tc>
        <w:tc>
          <w:tcPr>
            <w:tcW w:w="1244" w:type="dxa"/>
            <w:tcBorders/>
            <w:shd w:fill="CCEEFF" w:val="clear"/>
            <w:vAlign w:val="bottom"/>
          </w:tcPr>
          <w:p>
            <w:pPr>
              <w:pStyle w:val="TableContents"/>
              <w:spacing w:before="0" w:after="283"/>
              <w:jc w:val="right"/>
              <w:rPr>
                <w:rFonts w:ascii="times" w:hAnsi="times"/>
                <w:sz w:val="20"/>
              </w:rPr>
            </w:pPr>
            <w:r>
              <w:rPr>
                <w:rFonts w:ascii="times" w:hAnsi="times"/>
                <w:sz w:val="20"/>
              </w:rPr>
              <w:t>299</w:t>
            </w:r>
          </w:p>
        </w:tc>
        <w:tc>
          <w:tcPr>
            <w:tcW w:w="293" w:type="dxa"/>
            <w:tcBorders/>
            <w:shd w:fill="CCEEFF" w:val="clear"/>
            <w:vAlign w:val="bottom"/>
          </w:tcPr>
          <w:p>
            <w:pPr>
              <w:pStyle w:val="TableContents"/>
              <w:spacing w:before="0" w:after="283"/>
              <w:rPr/>
            </w:pPr>
            <w:r>
              <w:rPr/>
              <w:t> </w:t>
            </w:r>
          </w:p>
        </w:tc>
        <w:tc>
          <w:tcPr>
            <w:tcW w:w="227" w:type="dxa"/>
            <w:tcBorders/>
            <w:shd w:fill="CCEEFF" w:val="clear"/>
            <w:vAlign w:val="bottom"/>
          </w:tcPr>
          <w:p>
            <w:pPr>
              <w:pStyle w:val="TableContents"/>
              <w:spacing w:before="0" w:after="283"/>
              <w:rPr/>
            </w:pPr>
            <w:r>
              <w:rPr/>
              <w:t> </w:t>
            </w:r>
          </w:p>
        </w:tc>
        <w:tc>
          <w:tcPr>
            <w:tcW w:w="1244" w:type="dxa"/>
            <w:tcBorders/>
            <w:shd w:fill="CCEEFF" w:val="clear"/>
            <w:vAlign w:val="bottom"/>
          </w:tcPr>
          <w:p>
            <w:pPr>
              <w:pStyle w:val="TableContents"/>
              <w:spacing w:before="0" w:after="283"/>
              <w:jc w:val="right"/>
              <w:rPr>
                <w:rFonts w:ascii="times" w:hAnsi="times"/>
                <w:sz w:val="20"/>
              </w:rPr>
            </w:pPr>
            <w:r>
              <w:rPr>
                <w:rFonts w:ascii="times" w:hAnsi="times"/>
                <w:sz w:val="20"/>
              </w:rPr>
              <w:t></w:t>
            </w:r>
          </w:p>
        </w:tc>
        <w:tc>
          <w:tcPr>
            <w:tcW w:w="293" w:type="dxa"/>
            <w:tcBorders/>
            <w:shd w:fill="CCEEFF" w:val="clear"/>
            <w:vAlign w:val="bottom"/>
          </w:tcPr>
          <w:p>
            <w:pPr>
              <w:pStyle w:val="TableContents"/>
              <w:spacing w:before="0" w:after="283"/>
              <w:rPr/>
            </w:pPr>
            <w:r>
              <w:rPr/>
              <w:t> </w:t>
            </w:r>
          </w:p>
        </w:tc>
        <w:tc>
          <w:tcPr>
            <w:tcW w:w="228" w:type="dxa"/>
            <w:tcBorders/>
            <w:shd w:fill="CCEEFF" w:val="clear"/>
            <w:vAlign w:val="bottom"/>
          </w:tcPr>
          <w:p>
            <w:pPr>
              <w:pStyle w:val="TableContents"/>
              <w:spacing w:before="0" w:after="283"/>
              <w:rPr/>
            </w:pPr>
            <w:r>
              <w:rPr/>
              <w:t> </w:t>
            </w:r>
          </w:p>
        </w:tc>
        <w:tc>
          <w:tcPr>
            <w:tcW w:w="1244" w:type="dxa"/>
            <w:tcBorders/>
            <w:shd w:fill="CCEEFF" w:val="clear"/>
            <w:vAlign w:val="bottom"/>
          </w:tcPr>
          <w:p>
            <w:pPr>
              <w:pStyle w:val="TableContents"/>
              <w:spacing w:before="0" w:after="283"/>
              <w:jc w:val="right"/>
              <w:rPr>
                <w:rFonts w:ascii="times" w:hAnsi="times"/>
                <w:sz w:val="20"/>
              </w:rPr>
            </w:pPr>
            <w:r>
              <w:rPr>
                <w:rFonts w:ascii="times" w:hAnsi="times"/>
                <w:sz w:val="20"/>
              </w:rPr>
              <w:t></w:t>
            </w:r>
          </w:p>
        </w:tc>
        <w:tc>
          <w:tcPr>
            <w:tcW w:w="293" w:type="dxa"/>
            <w:tcBorders/>
            <w:shd w:fill="CCEEFF" w:val="clear"/>
            <w:vAlign w:val="bottom"/>
          </w:tcPr>
          <w:p>
            <w:pPr>
              <w:pStyle w:val="TableContents"/>
              <w:spacing w:before="0" w:after="283"/>
              <w:rPr/>
            </w:pPr>
            <w:r>
              <w:rPr/>
              <w:t> </w:t>
            </w:r>
          </w:p>
        </w:tc>
      </w:tr>
      <w:tr>
        <w:trPr/>
        <w:tc>
          <w:tcPr>
            <w:tcW w:w="4619" w:type="dxa"/>
            <w:tcBorders/>
            <w:shd w:fill="auto" w:val="clear"/>
            <w:vAlign w:val="bottom"/>
          </w:tcPr>
          <w:p>
            <w:pPr>
              <w:pStyle w:val="TableContents"/>
              <w:spacing w:before="0" w:after="283"/>
              <w:rPr/>
            </w:pPr>
            <w:r>
              <w:rPr/>
              <w:t> </w:t>
            </w:r>
          </w:p>
        </w:tc>
        <w:tc>
          <w:tcPr>
            <w:tcW w:w="292" w:type="dxa"/>
            <w:tcBorders/>
            <w:shd w:fill="auto" w:val="clear"/>
            <w:vAlign w:val="bottom"/>
          </w:tcPr>
          <w:p>
            <w:pPr>
              <w:pStyle w:val="TableContents"/>
              <w:spacing w:before="0" w:after="283"/>
              <w:rPr/>
            </w:pPr>
            <w:r>
              <w:rPr/>
              <w:t> </w:t>
            </w:r>
          </w:p>
        </w:tc>
        <w:tc>
          <w:tcPr>
            <w:tcW w:w="1472" w:type="dxa"/>
            <w:gridSpan w:val="2"/>
            <w:tcBorders>
              <w:bottom w:val="single" w:sz="8" w:space="0" w:color="000000"/>
            </w:tcBorders>
            <w:shd w:fill="auto" w:val="clear"/>
            <w:tcMar>
              <w:bottom w:w="28" w:type="dxa"/>
            </w:tcMar>
            <w:vAlign w:val="bottom"/>
          </w:tcPr>
          <w:p>
            <w:pPr>
              <w:pStyle w:val="TableContents"/>
              <w:spacing w:before="0" w:after="283"/>
              <w:jc w:val="right"/>
              <w:rPr/>
            </w:pPr>
            <w:r>
              <w:rPr/>
              <w:t> </w:t>
            </w:r>
          </w:p>
        </w:tc>
        <w:tc>
          <w:tcPr>
            <w:tcW w:w="293" w:type="dxa"/>
            <w:tcBorders/>
            <w:shd w:fill="auto" w:val="clear"/>
            <w:vAlign w:val="bottom"/>
          </w:tcPr>
          <w:p>
            <w:pPr>
              <w:pStyle w:val="TableContents"/>
              <w:spacing w:before="0" w:after="283"/>
              <w:rPr/>
            </w:pPr>
            <w:r>
              <w:rPr/>
              <w:t> </w:t>
            </w:r>
          </w:p>
        </w:tc>
        <w:tc>
          <w:tcPr>
            <w:tcW w:w="1471" w:type="dxa"/>
            <w:gridSpan w:val="2"/>
            <w:tcBorders>
              <w:bottom w:val="single" w:sz="8" w:space="0" w:color="000000"/>
            </w:tcBorders>
            <w:shd w:fill="auto" w:val="clear"/>
            <w:tcMar>
              <w:bottom w:w="28" w:type="dxa"/>
            </w:tcMar>
            <w:vAlign w:val="bottom"/>
          </w:tcPr>
          <w:p>
            <w:pPr>
              <w:pStyle w:val="TableContents"/>
              <w:spacing w:before="0" w:after="283"/>
              <w:jc w:val="right"/>
              <w:rPr/>
            </w:pPr>
            <w:r>
              <w:rPr/>
              <w:t> </w:t>
            </w:r>
          </w:p>
        </w:tc>
        <w:tc>
          <w:tcPr>
            <w:tcW w:w="293" w:type="dxa"/>
            <w:tcBorders/>
            <w:shd w:fill="auto" w:val="clear"/>
            <w:vAlign w:val="bottom"/>
          </w:tcPr>
          <w:p>
            <w:pPr>
              <w:pStyle w:val="TableContents"/>
              <w:spacing w:before="0" w:after="283"/>
              <w:rPr/>
            </w:pPr>
            <w:r>
              <w:rPr/>
              <w:t> </w:t>
            </w:r>
          </w:p>
        </w:tc>
        <w:tc>
          <w:tcPr>
            <w:tcW w:w="1472" w:type="dxa"/>
            <w:gridSpan w:val="2"/>
            <w:tcBorders>
              <w:bottom w:val="single" w:sz="8" w:space="0" w:color="000000"/>
            </w:tcBorders>
            <w:shd w:fill="auto" w:val="clear"/>
            <w:tcMar>
              <w:bottom w:w="28" w:type="dxa"/>
            </w:tcMar>
            <w:vAlign w:val="bottom"/>
          </w:tcPr>
          <w:p>
            <w:pPr>
              <w:pStyle w:val="TableContents"/>
              <w:spacing w:before="0" w:after="283"/>
              <w:jc w:val="right"/>
              <w:rPr/>
            </w:pPr>
            <w:r>
              <w:rPr/>
              <w:t> </w:t>
            </w:r>
          </w:p>
        </w:tc>
        <w:tc>
          <w:tcPr>
            <w:tcW w:w="293" w:type="dxa"/>
            <w:tcBorders/>
            <w:shd w:fill="auto" w:val="clear"/>
            <w:vAlign w:val="bottom"/>
          </w:tcPr>
          <w:p>
            <w:pPr>
              <w:pStyle w:val="TableContents"/>
              <w:spacing w:before="0" w:after="283"/>
              <w:rPr/>
            </w:pPr>
            <w:r>
              <w:rPr/>
              <w:t> </w:t>
            </w:r>
          </w:p>
        </w:tc>
      </w:tr>
      <w:tr>
        <w:trPr/>
        <w:tc>
          <w:tcPr>
            <w:tcW w:w="4619" w:type="dxa"/>
            <w:tcBorders/>
            <w:shd w:fill="FFFFFF" w:val="clear"/>
            <w:vAlign w:val="bottom"/>
          </w:tcPr>
          <w:p>
            <w:pPr>
              <w:pStyle w:val="TableContents"/>
              <w:spacing w:before="0" w:after="283"/>
              <w:ind w:left="200" w:right="0" w:hanging="200"/>
              <w:rPr>
                <w:rFonts w:ascii="times" w:hAnsi="times"/>
                <w:sz w:val="20"/>
              </w:rPr>
            </w:pPr>
            <w:r>
              <w:rPr>
                <w:rFonts w:ascii="times" w:hAnsi="times"/>
                <w:sz w:val="20"/>
              </w:rPr>
              <w:t>Minesite costs per tonne (C$)</w:t>
            </w:r>
            <w:r>
              <w:rPr>
                <w:rFonts w:ascii="times" w:hAnsi="times"/>
                <w:position w:val="7"/>
                <w:sz w:val="16"/>
                <w:sz w:val="20"/>
              </w:rPr>
              <w:t>(iv)</w:t>
            </w:r>
          </w:p>
        </w:tc>
        <w:tc>
          <w:tcPr>
            <w:tcW w:w="292" w:type="dxa"/>
            <w:tcBorders/>
            <w:shd w:fill="FFFFFF" w:val="clear"/>
            <w:vAlign w:val="bottom"/>
          </w:tcPr>
          <w:p>
            <w:pPr>
              <w:pStyle w:val="TableContents"/>
              <w:spacing w:before="0" w:after="283"/>
              <w:rPr/>
            </w:pPr>
            <w:r>
              <w:rPr/>
              <w:t> </w:t>
            </w:r>
          </w:p>
        </w:tc>
        <w:tc>
          <w:tcPr>
            <w:tcW w:w="228" w:type="dxa"/>
            <w:tcBorders/>
            <w:shd w:fill="FFFFFF" w:val="clear"/>
            <w:vAlign w:val="bottom"/>
          </w:tcPr>
          <w:p>
            <w:pPr>
              <w:pStyle w:val="TableContents"/>
              <w:spacing w:before="0" w:after="283"/>
              <w:jc w:val="right"/>
              <w:rPr>
                <w:rFonts w:ascii="times" w:hAnsi="times"/>
                <w:sz w:val="20"/>
              </w:rPr>
            </w:pPr>
            <w:r>
              <w:rPr>
                <w:rFonts w:ascii="times" w:hAnsi="times"/>
                <w:sz w:val="20"/>
              </w:rPr>
              <w:t>$</w:t>
            </w:r>
          </w:p>
        </w:tc>
        <w:tc>
          <w:tcPr>
            <w:tcW w:w="1244" w:type="dxa"/>
            <w:tcBorders/>
            <w:shd w:fill="FFFFFF" w:val="clear"/>
            <w:vAlign w:val="bottom"/>
          </w:tcPr>
          <w:p>
            <w:pPr>
              <w:pStyle w:val="TableContents"/>
              <w:spacing w:before="0" w:after="283"/>
              <w:jc w:val="right"/>
              <w:rPr>
                <w:rFonts w:ascii="times" w:hAnsi="times"/>
                <w:sz w:val="20"/>
              </w:rPr>
            </w:pPr>
            <w:r>
              <w:rPr>
                <w:rFonts w:ascii="times" w:hAnsi="times"/>
                <w:sz w:val="20"/>
              </w:rPr>
              <w:t>140</w:t>
            </w:r>
          </w:p>
        </w:tc>
        <w:tc>
          <w:tcPr>
            <w:tcW w:w="293" w:type="dxa"/>
            <w:tcBorders/>
            <w:shd w:fill="FFFFFF" w:val="clear"/>
            <w:vAlign w:val="bottom"/>
          </w:tcPr>
          <w:p>
            <w:pPr>
              <w:pStyle w:val="TableContents"/>
              <w:spacing w:before="0" w:after="283"/>
              <w:rPr/>
            </w:pPr>
            <w:r>
              <w:rPr/>
              <w:t> </w:t>
            </w:r>
          </w:p>
        </w:tc>
        <w:tc>
          <w:tcPr>
            <w:tcW w:w="227" w:type="dxa"/>
            <w:tcBorders/>
            <w:shd w:fill="FFFFFF" w:val="clear"/>
            <w:vAlign w:val="bottom"/>
          </w:tcPr>
          <w:p>
            <w:pPr>
              <w:pStyle w:val="TableContents"/>
              <w:spacing w:before="0" w:after="283"/>
              <w:jc w:val="right"/>
              <w:rPr>
                <w:rFonts w:ascii="times" w:hAnsi="times"/>
                <w:sz w:val="20"/>
              </w:rPr>
            </w:pPr>
            <w:r>
              <w:rPr>
                <w:rFonts w:ascii="times" w:hAnsi="times"/>
                <w:sz w:val="20"/>
              </w:rPr>
              <w:t>$</w:t>
            </w:r>
          </w:p>
        </w:tc>
        <w:tc>
          <w:tcPr>
            <w:tcW w:w="1244" w:type="dxa"/>
            <w:tcBorders/>
            <w:shd w:fill="FFFFFF" w:val="clear"/>
            <w:vAlign w:val="bottom"/>
          </w:tcPr>
          <w:p>
            <w:pPr>
              <w:pStyle w:val="TableContents"/>
              <w:spacing w:before="0" w:after="283"/>
              <w:jc w:val="right"/>
              <w:rPr>
                <w:rFonts w:ascii="times" w:hAnsi="times"/>
                <w:sz w:val="20"/>
              </w:rPr>
            </w:pPr>
            <w:r>
              <w:rPr>
                <w:rFonts w:ascii="times" w:hAnsi="times"/>
                <w:sz w:val="20"/>
              </w:rPr>
              <w:t></w:t>
            </w:r>
          </w:p>
        </w:tc>
        <w:tc>
          <w:tcPr>
            <w:tcW w:w="293" w:type="dxa"/>
            <w:tcBorders/>
            <w:shd w:fill="FFFFFF" w:val="clear"/>
            <w:vAlign w:val="bottom"/>
          </w:tcPr>
          <w:p>
            <w:pPr>
              <w:pStyle w:val="TableContents"/>
              <w:spacing w:before="0" w:after="283"/>
              <w:rPr/>
            </w:pPr>
            <w:r>
              <w:rPr/>
              <w:t> </w:t>
            </w:r>
          </w:p>
        </w:tc>
        <w:tc>
          <w:tcPr>
            <w:tcW w:w="228" w:type="dxa"/>
            <w:tcBorders/>
            <w:shd w:fill="FFFFFF" w:val="clear"/>
            <w:vAlign w:val="bottom"/>
          </w:tcPr>
          <w:p>
            <w:pPr>
              <w:pStyle w:val="TableContents"/>
              <w:spacing w:before="0" w:after="283"/>
              <w:jc w:val="right"/>
              <w:rPr>
                <w:rFonts w:ascii="times" w:hAnsi="times"/>
                <w:sz w:val="20"/>
              </w:rPr>
            </w:pPr>
            <w:r>
              <w:rPr>
                <w:rFonts w:ascii="times" w:hAnsi="times"/>
                <w:sz w:val="20"/>
              </w:rPr>
              <w:t>$</w:t>
            </w:r>
          </w:p>
        </w:tc>
        <w:tc>
          <w:tcPr>
            <w:tcW w:w="1244" w:type="dxa"/>
            <w:tcBorders/>
            <w:shd w:fill="FFFFFF" w:val="clear"/>
            <w:vAlign w:val="bottom"/>
          </w:tcPr>
          <w:p>
            <w:pPr>
              <w:pStyle w:val="TableContents"/>
              <w:spacing w:before="0" w:after="283"/>
              <w:jc w:val="right"/>
              <w:rPr>
                <w:rFonts w:ascii="times" w:hAnsi="times"/>
                <w:sz w:val="20"/>
              </w:rPr>
            </w:pPr>
            <w:r>
              <w:rPr>
                <w:rFonts w:ascii="times" w:hAnsi="times"/>
                <w:sz w:val="20"/>
              </w:rPr>
              <w:t></w:t>
            </w:r>
          </w:p>
        </w:tc>
        <w:tc>
          <w:tcPr>
            <w:tcW w:w="293" w:type="dxa"/>
            <w:tcBorders/>
            <w:shd w:fill="FFFFFF" w:val="clear"/>
            <w:vAlign w:val="bottom"/>
          </w:tcPr>
          <w:p>
            <w:pPr>
              <w:pStyle w:val="TableContents"/>
              <w:spacing w:before="0" w:after="283"/>
              <w:rPr/>
            </w:pPr>
            <w:r>
              <w:rPr/>
              <w:t> </w:t>
            </w:r>
          </w:p>
        </w:tc>
      </w:tr>
      <w:tr>
        <w:trPr/>
        <w:tc>
          <w:tcPr>
            <w:tcW w:w="4619" w:type="dxa"/>
            <w:tcBorders/>
            <w:shd w:fill="auto" w:val="clear"/>
            <w:vAlign w:val="bottom"/>
          </w:tcPr>
          <w:p>
            <w:pPr>
              <w:pStyle w:val="TableContents"/>
              <w:spacing w:before="0" w:after="283"/>
              <w:rPr/>
            </w:pPr>
            <w:r>
              <w:rPr/>
              <w:t> </w:t>
            </w:r>
          </w:p>
        </w:tc>
        <w:tc>
          <w:tcPr>
            <w:tcW w:w="292" w:type="dxa"/>
            <w:tcBorders/>
            <w:shd w:fill="auto" w:val="clear"/>
            <w:vAlign w:val="bottom"/>
          </w:tcPr>
          <w:p>
            <w:pPr>
              <w:pStyle w:val="TableContents"/>
              <w:spacing w:before="0" w:after="283"/>
              <w:rPr/>
            </w:pPr>
            <w:r>
              <w:rPr/>
              <w:t> </w:t>
            </w:r>
          </w:p>
        </w:tc>
        <w:tc>
          <w:tcPr>
            <w:tcW w:w="1472" w:type="dxa"/>
            <w:gridSpan w:val="2"/>
            <w:tcBorders>
              <w:bottom w:val="double" w:sz="6" w:space="0" w:color="000000"/>
            </w:tcBorders>
            <w:shd w:fill="auto" w:val="clear"/>
            <w:tcMar>
              <w:bottom w:w="28" w:type="dxa"/>
            </w:tcMar>
            <w:vAlign w:val="bottom"/>
          </w:tcPr>
          <w:p>
            <w:pPr>
              <w:pStyle w:val="TableContents"/>
              <w:spacing w:before="0" w:after="283"/>
              <w:jc w:val="right"/>
              <w:rPr/>
            </w:pPr>
            <w:r>
              <w:rPr/>
              <w:t> </w:t>
            </w:r>
          </w:p>
        </w:tc>
        <w:tc>
          <w:tcPr>
            <w:tcW w:w="293" w:type="dxa"/>
            <w:tcBorders/>
            <w:shd w:fill="auto" w:val="clear"/>
            <w:vAlign w:val="bottom"/>
          </w:tcPr>
          <w:p>
            <w:pPr>
              <w:pStyle w:val="TableContents"/>
              <w:spacing w:before="0" w:after="283"/>
              <w:rPr/>
            </w:pPr>
            <w:r>
              <w:rPr/>
              <w:t> </w:t>
            </w:r>
          </w:p>
        </w:tc>
        <w:tc>
          <w:tcPr>
            <w:tcW w:w="1471" w:type="dxa"/>
            <w:gridSpan w:val="2"/>
            <w:tcBorders>
              <w:bottom w:val="double" w:sz="6" w:space="0" w:color="000000"/>
            </w:tcBorders>
            <w:shd w:fill="auto" w:val="clear"/>
            <w:tcMar>
              <w:bottom w:w="28" w:type="dxa"/>
            </w:tcMar>
            <w:vAlign w:val="bottom"/>
          </w:tcPr>
          <w:p>
            <w:pPr>
              <w:pStyle w:val="TableContents"/>
              <w:spacing w:before="0" w:after="283"/>
              <w:jc w:val="right"/>
              <w:rPr/>
            </w:pPr>
            <w:r>
              <w:rPr/>
              <w:t> </w:t>
            </w:r>
          </w:p>
        </w:tc>
        <w:tc>
          <w:tcPr>
            <w:tcW w:w="293" w:type="dxa"/>
            <w:tcBorders/>
            <w:shd w:fill="auto" w:val="clear"/>
            <w:vAlign w:val="bottom"/>
          </w:tcPr>
          <w:p>
            <w:pPr>
              <w:pStyle w:val="TableContents"/>
              <w:spacing w:before="0" w:after="283"/>
              <w:rPr/>
            </w:pPr>
            <w:r>
              <w:rPr/>
              <w:t> </w:t>
            </w:r>
          </w:p>
        </w:tc>
        <w:tc>
          <w:tcPr>
            <w:tcW w:w="1472" w:type="dxa"/>
            <w:gridSpan w:val="2"/>
            <w:tcBorders>
              <w:bottom w:val="double" w:sz="6" w:space="0" w:color="000000"/>
            </w:tcBorders>
            <w:shd w:fill="auto" w:val="clear"/>
            <w:tcMar>
              <w:bottom w:w="28" w:type="dxa"/>
            </w:tcMar>
            <w:vAlign w:val="bottom"/>
          </w:tcPr>
          <w:p>
            <w:pPr>
              <w:pStyle w:val="TableContents"/>
              <w:spacing w:before="0" w:after="283"/>
              <w:jc w:val="right"/>
              <w:rPr/>
            </w:pPr>
            <w:r>
              <w:rPr/>
              <w:t> </w:t>
            </w:r>
          </w:p>
        </w:tc>
        <w:tc>
          <w:tcPr>
            <w:tcW w:w="293" w:type="dxa"/>
            <w:tcBorders/>
            <w:shd w:fill="auto" w:val="clear"/>
            <w:vAlign w:val="bottom"/>
          </w:tcPr>
          <w:p>
            <w:pPr>
              <w:pStyle w:val="TableContents"/>
              <w:spacing w:before="0" w:after="283"/>
              <w:rPr/>
            </w:pPr>
            <w:r>
              <w:rPr/>
              <w:t> </w:t>
            </w:r>
          </w:p>
        </w:tc>
      </w:tr>
      <w:tr>
        <w:trPr/>
        <w:tc>
          <w:tcPr>
            <w:tcW w:w="4619" w:type="dxa"/>
            <w:tcBorders/>
            <w:shd w:fill="auto" w:val="clear"/>
            <w:vAlign w:val="bottom"/>
          </w:tcPr>
          <w:p>
            <w:pPr>
              <w:pStyle w:val="TableHeading"/>
              <w:spacing w:before="0" w:after="0"/>
              <w:jc w:val="left"/>
              <w:rPr>
                <w:rFonts w:ascii="times" w:hAnsi="times"/>
                <w:bdr w:val="single" w:sz="8" w:space="1" w:color="000000"/>
              </w:rPr>
            </w:pPr>
            <w:r>
              <w:rPr>
                <w:rFonts w:ascii="times" w:hAnsi="times"/>
                <w:bdr w:val="single" w:sz="8" w:space="1" w:color="000000"/>
              </w:rPr>
              <w:br/>
            </w:r>
            <w:r>
              <w:rPr>
                <w:rFonts w:ascii="times" w:hAnsi="times"/>
                <w:b/>
                <w:sz w:val="14"/>
                <w:bdr w:val="single" w:sz="8" w:space="1" w:color="000000"/>
              </w:rPr>
              <w:t xml:space="preserve">Kittila Minesite Costs per Tonne </w:t>
            </w:r>
          </w:p>
        </w:tc>
        <w:tc>
          <w:tcPr>
            <w:tcW w:w="292" w:type="dxa"/>
            <w:tcBorders/>
            <w:shd w:fill="auto" w:val="clear"/>
            <w:vAlign w:val="bottom"/>
          </w:tcPr>
          <w:p>
            <w:pPr>
              <w:pStyle w:val="TableHeading"/>
              <w:spacing w:before="0" w:after="283"/>
              <w:rPr>
                <w:rFonts w:ascii="times" w:hAnsi="times"/>
                <w:b/>
                <w:sz w:val="14"/>
              </w:rPr>
            </w:pPr>
            <w:r>
              <w:rPr>
                <w:rFonts w:ascii="times" w:hAnsi="times"/>
                <w:b/>
                <w:sz w:val="14"/>
              </w:rPr>
              <w:br/>
              <w:t> </w:t>
            </w:r>
          </w:p>
        </w:tc>
        <w:tc>
          <w:tcPr>
            <w:tcW w:w="1472" w:type="dxa"/>
            <w:gridSpan w:val="2"/>
            <w:tcBorders>
              <w:bottom w:val="single" w:sz="8" w:space="0" w:color="000000"/>
            </w:tcBorders>
            <w:shd w:fill="auto" w:val="clear"/>
            <w:tcMar>
              <w:bottom w:w="28" w:type="dxa"/>
            </w:tcMar>
            <w:vAlign w:val="bottom"/>
          </w:tcPr>
          <w:p>
            <w:pPr>
              <w:pStyle w:val="TableHeading"/>
              <w:spacing w:before="0" w:after="283"/>
              <w:jc w:val="center"/>
              <w:rPr>
                <w:rFonts w:ascii="times" w:hAnsi="times"/>
                <w:b/>
                <w:sz w:val="14"/>
              </w:rPr>
            </w:pPr>
            <w:r>
              <w:rPr>
                <w:rFonts w:ascii="times" w:hAnsi="times"/>
                <w:b/>
                <w:sz w:val="14"/>
              </w:rPr>
              <w:br/>
              <w:t xml:space="preserve">2009 </w:t>
            </w:r>
          </w:p>
        </w:tc>
        <w:tc>
          <w:tcPr>
            <w:tcW w:w="293" w:type="dxa"/>
            <w:tcBorders/>
            <w:shd w:fill="auto" w:val="clear"/>
            <w:vAlign w:val="bottom"/>
          </w:tcPr>
          <w:p>
            <w:pPr>
              <w:pStyle w:val="TableHeading"/>
              <w:spacing w:before="0" w:after="283"/>
              <w:rPr>
                <w:rFonts w:ascii="times" w:hAnsi="times"/>
                <w:b/>
                <w:sz w:val="14"/>
              </w:rPr>
            </w:pPr>
            <w:r>
              <w:rPr>
                <w:rFonts w:ascii="times" w:hAnsi="times"/>
                <w:b/>
                <w:sz w:val="14"/>
              </w:rPr>
              <w:br/>
              <w:t> </w:t>
            </w:r>
          </w:p>
        </w:tc>
        <w:tc>
          <w:tcPr>
            <w:tcW w:w="1471" w:type="dxa"/>
            <w:gridSpan w:val="2"/>
            <w:tcBorders>
              <w:bottom w:val="single" w:sz="8" w:space="0" w:color="000000"/>
            </w:tcBorders>
            <w:shd w:fill="auto" w:val="clear"/>
            <w:tcMar>
              <w:bottom w:w="28" w:type="dxa"/>
            </w:tcMar>
            <w:vAlign w:val="bottom"/>
          </w:tcPr>
          <w:p>
            <w:pPr>
              <w:pStyle w:val="TableHeading"/>
              <w:spacing w:before="0" w:after="283"/>
              <w:jc w:val="center"/>
              <w:rPr>
                <w:rFonts w:ascii="times" w:hAnsi="times"/>
                <w:b/>
                <w:sz w:val="14"/>
              </w:rPr>
            </w:pPr>
            <w:r>
              <w:rPr>
                <w:rFonts w:ascii="times" w:hAnsi="times"/>
                <w:b/>
                <w:sz w:val="14"/>
              </w:rPr>
              <w:br/>
              <w:t xml:space="preserve">2008 </w:t>
            </w:r>
          </w:p>
        </w:tc>
        <w:tc>
          <w:tcPr>
            <w:tcW w:w="293" w:type="dxa"/>
            <w:tcBorders/>
            <w:shd w:fill="auto" w:val="clear"/>
            <w:vAlign w:val="bottom"/>
          </w:tcPr>
          <w:p>
            <w:pPr>
              <w:pStyle w:val="TableHeading"/>
              <w:spacing w:before="0" w:after="283"/>
              <w:rPr>
                <w:rFonts w:ascii="times" w:hAnsi="times"/>
                <w:b/>
                <w:sz w:val="14"/>
              </w:rPr>
            </w:pPr>
            <w:r>
              <w:rPr>
                <w:rFonts w:ascii="times" w:hAnsi="times"/>
                <w:b/>
                <w:sz w:val="14"/>
              </w:rPr>
              <w:br/>
              <w:t> </w:t>
            </w:r>
          </w:p>
        </w:tc>
        <w:tc>
          <w:tcPr>
            <w:tcW w:w="1472" w:type="dxa"/>
            <w:gridSpan w:val="2"/>
            <w:tcBorders>
              <w:bottom w:val="single" w:sz="8" w:space="0" w:color="000000"/>
            </w:tcBorders>
            <w:shd w:fill="auto" w:val="clear"/>
            <w:tcMar>
              <w:bottom w:w="28" w:type="dxa"/>
            </w:tcMar>
            <w:vAlign w:val="bottom"/>
          </w:tcPr>
          <w:p>
            <w:pPr>
              <w:pStyle w:val="TableHeading"/>
              <w:spacing w:before="0" w:after="283"/>
              <w:jc w:val="center"/>
              <w:rPr>
                <w:rFonts w:ascii="times" w:hAnsi="times"/>
                <w:b/>
                <w:sz w:val="14"/>
              </w:rPr>
            </w:pPr>
            <w:r>
              <w:rPr>
                <w:rFonts w:ascii="times" w:hAnsi="times"/>
                <w:b/>
                <w:sz w:val="14"/>
              </w:rPr>
              <w:br/>
              <w:t xml:space="preserve">2007 </w:t>
            </w:r>
          </w:p>
        </w:tc>
        <w:tc>
          <w:tcPr>
            <w:tcW w:w="293" w:type="dxa"/>
            <w:tcBorders/>
            <w:shd w:fill="auto" w:val="clear"/>
            <w:vAlign w:val="bottom"/>
          </w:tcPr>
          <w:p>
            <w:pPr>
              <w:pStyle w:val="TableHeading"/>
              <w:spacing w:before="0" w:after="283"/>
              <w:rPr>
                <w:rFonts w:ascii="times" w:hAnsi="times"/>
                <w:b/>
                <w:sz w:val="14"/>
              </w:rPr>
            </w:pPr>
            <w:r>
              <w:rPr>
                <w:rFonts w:ascii="times" w:hAnsi="times"/>
                <w:b/>
                <w:sz w:val="14"/>
              </w:rPr>
              <w:br/>
              <w:t> </w:t>
            </w:r>
          </w:p>
        </w:tc>
      </w:tr>
      <w:tr>
        <w:trPr/>
        <w:tc>
          <w:tcPr>
            <w:tcW w:w="4619" w:type="dxa"/>
            <w:tcBorders/>
            <w:shd w:fill="CCEEFF" w:val="clear"/>
            <w:vAlign w:val="bottom"/>
          </w:tcPr>
          <w:p>
            <w:pPr>
              <w:pStyle w:val="TableContents"/>
              <w:spacing w:before="0" w:after="283"/>
              <w:ind w:left="160" w:right="0" w:hanging="160"/>
              <w:rPr>
                <w:rFonts w:ascii="times" w:hAnsi="times"/>
                <w:sz w:val="20"/>
              </w:rPr>
            </w:pPr>
            <w:r>
              <w:rPr>
                <w:rFonts w:ascii="times" w:hAnsi="times"/>
                <w:sz w:val="20"/>
              </w:rPr>
              <w:t>Production costs</w:t>
            </w:r>
          </w:p>
        </w:tc>
        <w:tc>
          <w:tcPr>
            <w:tcW w:w="292" w:type="dxa"/>
            <w:tcBorders/>
            <w:shd w:fill="CCEEFF" w:val="clear"/>
            <w:vAlign w:val="bottom"/>
          </w:tcPr>
          <w:p>
            <w:pPr>
              <w:pStyle w:val="TableContents"/>
              <w:spacing w:before="0" w:after="283"/>
              <w:rPr/>
            </w:pPr>
            <w:r>
              <w:rPr/>
              <w:t> </w:t>
            </w:r>
          </w:p>
        </w:tc>
        <w:tc>
          <w:tcPr>
            <w:tcW w:w="228" w:type="dxa"/>
            <w:tcBorders/>
            <w:shd w:fill="CCEEFF" w:val="clear"/>
            <w:vAlign w:val="bottom"/>
          </w:tcPr>
          <w:p>
            <w:pPr>
              <w:pStyle w:val="TableContents"/>
              <w:spacing w:before="0" w:after="283"/>
              <w:jc w:val="right"/>
              <w:rPr>
                <w:rFonts w:ascii="times" w:hAnsi="times"/>
                <w:sz w:val="20"/>
              </w:rPr>
            </w:pPr>
            <w:r>
              <w:rPr>
                <w:rFonts w:ascii="times" w:hAnsi="times"/>
                <w:sz w:val="20"/>
              </w:rPr>
              <w:t>$</w:t>
            </w:r>
          </w:p>
        </w:tc>
        <w:tc>
          <w:tcPr>
            <w:tcW w:w="1244" w:type="dxa"/>
            <w:tcBorders/>
            <w:shd w:fill="CCEEFF" w:val="clear"/>
            <w:vAlign w:val="bottom"/>
          </w:tcPr>
          <w:p>
            <w:pPr>
              <w:pStyle w:val="TableContents"/>
              <w:spacing w:before="0" w:after="283"/>
              <w:jc w:val="right"/>
              <w:rPr>
                <w:rFonts w:ascii="times" w:hAnsi="times"/>
                <w:sz w:val="20"/>
              </w:rPr>
            </w:pPr>
            <w:r>
              <w:rPr>
                <w:rFonts w:ascii="times" w:hAnsi="times"/>
                <w:sz w:val="20"/>
              </w:rPr>
              <w:t>42,464</w:t>
            </w:r>
          </w:p>
        </w:tc>
        <w:tc>
          <w:tcPr>
            <w:tcW w:w="293" w:type="dxa"/>
            <w:tcBorders/>
            <w:shd w:fill="CCEEFF" w:val="clear"/>
            <w:vAlign w:val="bottom"/>
          </w:tcPr>
          <w:p>
            <w:pPr>
              <w:pStyle w:val="TableContents"/>
              <w:spacing w:before="0" w:after="283"/>
              <w:rPr/>
            </w:pPr>
            <w:r>
              <w:rPr/>
              <w:t> </w:t>
            </w:r>
          </w:p>
        </w:tc>
        <w:tc>
          <w:tcPr>
            <w:tcW w:w="227" w:type="dxa"/>
            <w:tcBorders/>
            <w:shd w:fill="CCEEFF" w:val="clear"/>
            <w:vAlign w:val="bottom"/>
          </w:tcPr>
          <w:p>
            <w:pPr>
              <w:pStyle w:val="TableContents"/>
              <w:spacing w:before="0" w:after="283"/>
              <w:jc w:val="right"/>
              <w:rPr>
                <w:rFonts w:ascii="times" w:hAnsi="times"/>
                <w:sz w:val="20"/>
              </w:rPr>
            </w:pPr>
            <w:r>
              <w:rPr>
                <w:rFonts w:ascii="times" w:hAnsi="times"/>
                <w:sz w:val="20"/>
              </w:rPr>
              <w:t>$</w:t>
            </w:r>
          </w:p>
        </w:tc>
        <w:tc>
          <w:tcPr>
            <w:tcW w:w="1244" w:type="dxa"/>
            <w:tcBorders/>
            <w:shd w:fill="CCEEFF" w:val="clear"/>
            <w:vAlign w:val="bottom"/>
          </w:tcPr>
          <w:p>
            <w:pPr>
              <w:pStyle w:val="TableContents"/>
              <w:spacing w:before="0" w:after="283"/>
              <w:jc w:val="right"/>
              <w:rPr>
                <w:rFonts w:ascii="times" w:hAnsi="times"/>
                <w:sz w:val="20"/>
              </w:rPr>
            </w:pPr>
            <w:r>
              <w:rPr>
                <w:rFonts w:ascii="times" w:hAnsi="times"/>
                <w:sz w:val="20"/>
              </w:rPr>
              <w:t></w:t>
            </w:r>
          </w:p>
        </w:tc>
        <w:tc>
          <w:tcPr>
            <w:tcW w:w="293" w:type="dxa"/>
            <w:tcBorders/>
            <w:shd w:fill="CCEEFF" w:val="clear"/>
            <w:vAlign w:val="bottom"/>
          </w:tcPr>
          <w:p>
            <w:pPr>
              <w:pStyle w:val="TableContents"/>
              <w:spacing w:before="0" w:after="283"/>
              <w:rPr/>
            </w:pPr>
            <w:r>
              <w:rPr/>
              <w:t> </w:t>
            </w:r>
          </w:p>
        </w:tc>
        <w:tc>
          <w:tcPr>
            <w:tcW w:w="228" w:type="dxa"/>
            <w:tcBorders/>
            <w:shd w:fill="CCEEFF" w:val="clear"/>
            <w:vAlign w:val="bottom"/>
          </w:tcPr>
          <w:p>
            <w:pPr>
              <w:pStyle w:val="TableContents"/>
              <w:spacing w:before="0" w:after="283"/>
              <w:jc w:val="right"/>
              <w:rPr>
                <w:rFonts w:ascii="times" w:hAnsi="times"/>
                <w:sz w:val="20"/>
              </w:rPr>
            </w:pPr>
            <w:r>
              <w:rPr>
                <w:rFonts w:ascii="times" w:hAnsi="times"/>
                <w:sz w:val="20"/>
              </w:rPr>
              <w:t>$</w:t>
            </w:r>
          </w:p>
        </w:tc>
        <w:tc>
          <w:tcPr>
            <w:tcW w:w="1244" w:type="dxa"/>
            <w:tcBorders/>
            <w:shd w:fill="CCEEFF" w:val="clear"/>
            <w:vAlign w:val="bottom"/>
          </w:tcPr>
          <w:p>
            <w:pPr>
              <w:pStyle w:val="TableContents"/>
              <w:spacing w:before="0" w:after="283"/>
              <w:jc w:val="right"/>
              <w:rPr>
                <w:rFonts w:ascii="times" w:hAnsi="times"/>
                <w:sz w:val="20"/>
              </w:rPr>
            </w:pPr>
            <w:r>
              <w:rPr>
                <w:rFonts w:ascii="times" w:hAnsi="times"/>
                <w:sz w:val="20"/>
              </w:rPr>
              <w:t></w:t>
            </w:r>
          </w:p>
        </w:tc>
        <w:tc>
          <w:tcPr>
            <w:tcW w:w="293" w:type="dxa"/>
            <w:tcBorders/>
            <w:shd w:fill="CCEEFF" w:val="clear"/>
            <w:vAlign w:val="bottom"/>
          </w:tcPr>
          <w:p>
            <w:pPr>
              <w:pStyle w:val="TableContents"/>
              <w:spacing w:before="0" w:after="283"/>
              <w:rPr/>
            </w:pPr>
            <w:r>
              <w:rPr/>
              <w:t> </w:t>
            </w:r>
          </w:p>
        </w:tc>
      </w:tr>
      <w:tr>
        <w:trPr/>
        <w:tc>
          <w:tcPr>
            <w:tcW w:w="4619" w:type="dxa"/>
            <w:tcBorders/>
            <w:shd w:fill="FFFFFF" w:val="clear"/>
            <w:vAlign w:val="bottom"/>
          </w:tcPr>
          <w:p>
            <w:pPr>
              <w:pStyle w:val="TableContents"/>
              <w:spacing w:before="0" w:after="283"/>
              <w:ind w:left="200" w:right="0" w:hanging="200"/>
              <w:rPr>
                <w:rFonts w:ascii="times" w:hAnsi="times"/>
                <w:sz w:val="20"/>
              </w:rPr>
            </w:pPr>
            <w:r>
              <w:rPr>
                <w:rFonts w:ascii="times" w:hAnsi="times"/>
                <w:sz w:val="20"/>
              </w:rPr>
              <w:t>Adjustments:</w:t>
            </w:r>
          </w:p>
        </w:tc>
        <w:tc>
          <w:tcPr>
            <w:tcW w:w="292" w:type="dxa"/>
            <w:tcBorders/>
            <w:shd w:fill="FFFFFF" w:val="clear"/>
            <w:vAlign w:val="bottom"/>
          </w:tcPr>
          <w:p>
            <w:pPr>
              <w:pStyle w:val="TableContents"/>
              <w:spacing w:before="0" w:after="283"/>
              <w:rPr/>
            </w:pPr>
            <w:r>
              <w:rPr/>
              <w:t> </w:t>
            </w:r>
          </w:p>
        </w:tc>
        <w:tc>
          <w:tcPr>
            <w:tcW w:w="228" w:type="dxa"/>
            <w:tcBorders/>
            <w:shd w:fill="FFFFFF" w:val="clear"/>
            <w:vAlign w:val="bottom"/>
          </w:tcPr>
          <w:p>
            <w:pPr>
              <w:pStyle w:val="TableContents"/>
              <w:spacing w:before="0" w:after="283"/>
              <w:rPr/>
            </w:pPr>
            <w:r>
              <w:rPr/>
              <w:t> </w:t>
            </w:r>
          </w:p>
        </w:tc>
        <w:tc>
          <w:tcPr>
            <w:tcW w:w="1244" w:type="dxa"/>
            <w:tcBorders/>
            <w:shd w:fill="FFFFFF" w:val="clear"/>
            <w:vAlign w:val="bottom"/>
          </w:tcPr>
          <w:p>
            <w:pPr>
              <w:pStyle w:val="TableContents"/>
              <w:spacing w:before="0" w:after="283"/>
              <w:rPr/>
            </w:pPr>
            <w:r>
              <w:rPr/>
              <w:t> </w:t>
            </w:r>
          </w:p>
        </w:tc>
        <w:tc>
          <w:tcPr>
            <w:tcW w:w="293" w:type="dxa"/>
            <w:tcBorders/>
            <w:shd w:fill="FFFFFF" w:val="clear"/>
            <w:vAlign w:val="bottom"/>
          </w:tcPr>
          <w:p>
            <w:pPr>
              <w:pStyle w:val="TableContents"/>
              <w:spacing w:before="0" w:after="283"/>
              <w:rPr/>
            </w:pPr>
            <w:r>
              <w:rPr/>
              <w:t> </w:t>
            </w:r>
          </w:p>
        </w:tc>
        <w:tc>
          <w:tcPr>
            <w:tcW w:w="227" w:type="dxa"/>
            <w:tcBorders/>
            <w:shd w:fill="FFFFFF" w:val="clear"/>
            <w:vAlign w:val="bottom"/>
          </w:tcPr>
          <w:p>
            <w:pPr>
              <w:pStyle w:val="TableContents"/>
              <w:spacing w:before="0" w:after="283"/>
              <w:rPr/>
            </w:pPr>
            <w:r>
              <w:rPr/>
              <w:t> </w:t>
            </w:r>
          </w:p>
        </w:tc>
        <w:tc>
          <w:tcPr>
            <w:tcW w:w="1244" w:type="dxa"/>
            <w:tcBorders/>
            <w:shd w:fill="FFFFFF" w:val="clear"/>
            <w:vAlign w:val="bottom"/>
          </w:tcPr>
          <w:p>
            <w:pPr>
              <w:pStyle w:val="TableContents"/>
              <w:spacing w:before="0" w:after="283"/>
              <w:rPr/>
            </w:pPr>
            <w:r>
              <w:rPr/>
              <w:t> </w:t>
            </w:r>
          </w:p>
        </w:tc>
        <w:tc>
          <w:tcPr>
            <w:tcW w:w="293" w:type="dxa"/>
            <w:tcBorders/>
            <w:shd w:fill="FFFFFF" w:val="clear"/>
            <w:vAlign w:val="bottom"/>
          </w:tcPr>
          <w:p>
            <w:pPr>
              <w:pStyle w:val="TableContents"/>
              <w:spacing w:before="0" w:after="283"/>
              <w:rPr/>
            </w:pPr>
            <w:r>
              <w:rPr/>
              <w:t> </w:t>
            </w:r>
          </w:p>
        </w:tc>
        <w:tc>
          <w:tcPr>
            <w:tcW w:w="228" w:type="dxa"/>
            <w:tcBorders/>
            <w:shd w:fill="FFFFFF" w:val="clear"/>
            <w:vAlign w:val="bottom"/>
          </w:tcPr>
          <w:p>
            <w:pPr>
              <w:pStyle w:val="TableContents"/>
              <w:spacing w:before="0" w:after="283"/>
              <w:rPr/>
            </w:pPr>
            <w:r>
              <w:rPr/>
              <w:t> </w:t>
            </w:r>
          </w:p>
        </w:tc>
        <w:tc>
          <w:tcPr>
            <w:tcW w:w="1244" w:type="dxa"/>
            <w:tcBorders/>
            <w:shd w:fill="FFFFFF" w:val="clear"/>
            <w:vAlign w:val="bottom"/>
          </w:tcPr>
          <w:p>
            <w:pPr>
              <w:pStyle w:val="TableContents"/>
              <w:spacing w:before="0" w:after="283"/>
              <w:rPr/>
            </w:pPr>
            <w:r>
              <w:rPr/>
              <w:t> </w:t>
            </w:r>
          </w:p>
        </w:tc>
        <w:tc>
          <w:tcPr>
            <w:tcW w:w="293" w:type="dxa"/>
            <w:tcBorders/>
            <w:shd w:fill="FFFFFF" w:val="clear"/>
            <w:vAlign w:val="bottom"/>
          </w:tcPr>
          <w:p>
            <w:pPr>
              <w:pStyle w:val="TableContents"/>
              <w:spacing w:before="0" w:after="283"/>
              <w:rPr/>
            </w:pPr>
            <w:r>
              <w:rPr/>
              <w:t> </w:t>
            </w:r>
          </w:p>
        </w:tc>
      </w:tr>
      <w:tr>
        <w:trPr/>
        <w:tc>
          <w:tcPr>
            <w:tcW w:w="4619" w:type="dxa"/>
            <w:tcBorders/>
            <w:shd w:fill="CCEEFF" w:val="clear"/>
            <w:vAlign w:val="bottom"/>
          </w:tcPr>
          <w:p>
            <w:pPr>
              <w:pStyle w:val="TableContents"/>
              <w:spacing w:before="0" w:after="283"/>
              <w:ind w:left="200" w:right="0" w:hanging="200"/>
              <w:rPr>
                <w:rFonts w:ascii="times" w:hAnsi="times"/>
                <w:sz w:val="20"/>
              </w:rPr>
            </w:pPr>
            <w:r>
              <w:rPr>
                <w:rFonts w:ascii="times" w:hAnsi="times"/>
                <w:sz w:val="20"/>
              </w:rPr>
              <w:t>Inventory adjustments</w:t>
            </w:r>
            <w:r>
              <w:rPr>
                <w:rFonts w:ascii="times" w:hAnsi="times"/>
                <w:position w:val="7"/>
                <w:sz w:val="16"/>
                <w:sz w:val="20"/>
              </w:rPr>
              <w:t>(iii)</w:t>
            </w:r>
          </w:p>
        </w:tc>
        <w:tc>
          <w:tcPr>
            <w:tcW w:w="292" w:type="dxa"/>
            <w:tcBorders/>
            <w:shd w:fill="CCEEFF" w:val="clear"/>
            <w:vAlign w:val="bottom"/>
          </w:tcPr>
          <w:p>
            <w:pPr>
              <w:pStyle w:val="TableContents"/>
              <w:spacing w:before="0" w:after="283"/>
              <w:rPr/>
            </w:pPr>
            <w:r>
              <w:rPr/>
              <w:t> </w:t>
            </w:r>
          </w:p>
        </w:tc>
        <w:tc>
          <w:tcPr>
            <w:tcW w:w="228" w:type="dxa"/>
            <w:tcBorders/>
            <w:shd w:fill="CCEEFF" w:val="clear"/>
            <w:vAlign w:val="bottom"/>
          </w:tcPr>
          <w:p>
            <w:pPr>
              <w:pStyle w:val="TableContents"/>
              <w:spacing w:before="0" w:after="283"/>
              <w:rPr/>
            </w:pPr>
            <w:r>
              <w:rPr/>
              <w:t> </w:t>
            </w:r>
          </w:p>
        </w:tc>
        <w:tc>
          <w:tcPr>
            <w:tcW w:w="1244" w:type="dxa"/>
            <w:tcBorders/>
            <w:shd w:fill="CCEEFF" w:val="clear"/>
            <w:vAlign w:val="bottom"/>
          </w:tcPr>
          <w:p>
            <w:pPr>
              <w:pStyle w:val="TableContents"/>
              <w:spacing w:before="0" w:after="283"/>
              <w:jc w:val="right"/>
              <w:rPr>
                <w:rFonts w:ascii="times" w:hAnsi="times"/>
                <w:sz w:val="20"/>
              </w:rPr>
            </w:pPr>
            <w:r>
              <w:rPr>
                <w:rFonts w:ascii="times" w:hAnsi="times"/>
                <w:sz w:val="20"/>
              </w:rPr>
              <w:t>1,565</w:t>
            </w:r>
          </w:p>
        </w:tc>
        <w:tc>
          <w:tcPr>
            <w:tcW w:w="293" w:type="dxa"/>
            <w:tcBorders/>
            <w:shd w:fill="CCEEFF" w:val="clear"/>
            <w:vAlign w:val="bottom"/>
          </w:tcPr>
          <w:p>
            <w:pPr>
              <w:pStyle w:val="TableContents"/>
              <w:spacing w:before="0" w:after="283"/>
              <w:rPr/>
            </w:pPr>
            <w:r>
              <w:rPr/>
              <w:t> </w:t>
            </w:r>
          </w:p>
        </w:tc>
        <w:tc>
          <w:tcPr>
            <w:tcW w:w="227" w:type="dxa"/>
            <w:tcBorders/>
            <w:shd w:fill="CCEEFF" w:val="clear"/>
            <w:vAlign w:val="bottom"/>
          </w:tcPr>
          <w:p>
            <w:pPr>
              <w:pStyle w:val="TableContents"/>
              <w:spacing w:before="0" w:after="283"/>
              <w:rPr/>
            </w:pPr>
            <w:r>
              <w:rPr/>
              <w:t> </w:t>
            </w:r>
          </w:p>
        </w:tc>
        <w:tc>
          <w:tcPr>
            <w:tcW w:w="1244" w:type="dxa"/>
            <w:tcBorders/>
            <w:shd w:fill="CCEEFF" w:val="clear"/>
            <w:vAlign w:val="bottom"/>
          </w:tcPr>
          <w:p>
            <w:pPr>
              <w:pStyle w:val="TableContents"/>
              <w:spacing w:before="0" w:after="283"/>
              <w:jc w:val="right"/>
              <w:rPr>
                <w:rFonts w:ascii="times" w:hAnsi="times"/>
                <w:sz w:val="20"/>
              </w:rPr>
            </w:pPr>
            <w:r>
              <w:rPr>
                <w:rFonts w:ascii="times" w:hAnsi="times"/>
                <w:sz w:val="20"/>
              </w:rPr>
              <w:t></w:t>
            </w:r>
          </w:p>
        </w:tc>
        <w:tc>
          <w:tcPr>
            <w:tcW w:w="293" w:type="dxa"/>
            <w:tcBorders/>
            <w:shd w:fill="CCEEFF" w:val="clear"/>
            <w:vAlign w:val="bottom"/>
          </w:tcPr>
          <w:p>
            <w:pPr>
              <w:pStyle w:val="TableContents"/>
              <w:spacing w:before="0" w:after="283"/>
              <w:rPr/>
            </w:pPr>
            <w:r>
              <w:rPr/>
              <w:t> </w:t>
            </w:r>
          </w:p>
        </w:tc>
        <w:tc>
          <w:tcPr>
            <w:tcW w:w="228" w:type="dxa"/>
            <w:tcBorders/>
            <w:shd w:fill="CCEEFF" w:val="clear"/>
            <w:vAlign w:val="bottom"/>
          </w:tcPr>
          <w:p>
            <w:pPr>
              <w:pStyle w:val="TableContents"/>
              <w:spacing w:before="0" w:after="283"/>
              <w:rPr/>
            </w:pPr>
            <w:r>
              <w:rPr/>
              <w:t> </w:t>
            </w:r>
          </w:p>
        </w:tc>
        <w:tc>
          <w:tcPr>
            <w:tcW w:w="1244" w:type="dxa"/>
            <w:tcBorders/>
            <w:shd w:fill="CCEEFF" w:val="clear"/>
            <w:vAlign w:val="bottom"/>
          </w:tcPr>
          <w:p>
            <w:pPr>
              <w:pStyle w:val="TableContents"/>
              <w:spacing w:before="0" w:after="283"/>
              <w:jc w:val="right"/>
              <w:rPr>
                <w:rFonts w:ascii="times" w:hAnsi="times"/>
                <w:sz w:val="20"/>
              </w:rPr>
            </w:pPr>
            <w:r>
              <w:rPr>
                <w:rFonts w:ascii="times" w:hAnsi="times"/>
                <w:sz w:val="20"/>
              </w:rPr>
              <w:t></w:t>
            </w:r>
          </w:p>
        </w:tc>
        <w:tc>
          <w:tcPr>
            <w:tcW w:w="293" w:type="dxa"/>
            <w:tcBorders/>
            <w:shd w:fill="CCEEFF" w:val="clear"/>
            <w:vAlign w:val="bottom"/>
          </w:tcPr>
          <w:p>
            <w:pPr>
              <w:pStyle w:val="TableContents"/>
              <w:spacing w:before="0" w:after="283"/>
              <w:rPr/>
            </w:pPr>
            <w:r>
              <w:rPr/>
              <w:t> </w:t>
            </w:r>
          </w:p>
        </w:tc>
      </w:tr>
      <w:tr>
        <w:trPr/>
        <w:tc>
          <w:tcPr>
            <w:tcW w:w="4619" w:type="dxa"/>
            <w:tcBorders/>
            <w:shd w:fill="FFFFFF" w:val="clear"/>
            <w:vAlign w:val="bottom"/>
          </w:tcPr>
          <w:p>
            <w:pPr>
              <w:pStyle w:val="TableContents"/>
              <w:spacing w:before="0" w:after="283"/>
              <w:ind w:left="200" w:right="0" w:hanging="200"/>
              <w:rPr>
                <w:rFonts w:ascii="times" w:hAnsi="times"/>
                <w:sz w:val="20"/>
              </w:rPr>
            </w:pPr>
            <w:r>
              <w:rPr>
                <w:rFonts w:ascii="times" w:hAnsi="times"/>
                <w:sz w:val="20"/>
              </w:rPr>
              <w:t>Non-cash reclamation provision</w:t>
            </w:r>
          </w:p>
        </w:tc>
        <w:tc>
          <w:tcPr>
            <w:tcW w:w="292" w:type="dxa"/>
            <w:tcBorders/>
            <w:shd w:fill="FFFFFF" w:val="clear"/>
            <w:vAlign w:val="bottom"/>
          </w:tcPr>
          <w:p>
            <w:pPr>
              <w:pStyle w:val="TableContents"/>
              <w:spacing w:before="0" w:after="283"/>
              <w:rPr/>
            </w:pPr>
            <w:r>
              <w:rPr/>
              <w:t> </w:t>
            </w:r>
          </w:p>
        </w:tc>
        <w:tc>
          <w:tcPr>
            <w:tcW w:w="228" w:type="dxa"/>
            <w:tcBorders/>
            <w:shd w:fill="FFFFFF" w:val="clear"/>
            <w:vAlign w:val="bottom"/>
          </w:tcPr>
          <w:p>
            <w:pPr>
              <w:pStyle w:val="TableContents"/>
              <w:spacing w:before="0" w:after="283"/>
              <w:rPr/>
            </w:pPr>
            <w:r>
              <w:rPr/>
              <w:t> </w:t>
            </w:r>
          </w:p>
        </w:tc>
        <w:tc>
          <w:tcPr>
            <w:tcW w:w="1244" w:type="dxa"/>
            <w:tcBorders/>
            <w:shd w:fill="FFFFFF" w:val="clear"/>
            <w:vAlign w:val="bottom"/>
          </w:tcPr>
          <w:p>
            <w:pPr>
              <w:pStyle w:val="TableContents"/>
              <w:spacing w:before="0" w:after="283"/>
              <w:jc w:val="right"/>
              <w:rPr>
                <w:rFonts w:ascii="times" w:hAnsi="times"/>
                <w:sz w:val="20"/>
              </w:rPr>
            </w:pPr>
            <w:r>
              <w:rPr>
                <w:rFonts w:ascii="times" w:hAnsi="times"/>
                <w:sz w:val="20"/>
              </w:rPr>
              <w:t>(254</w:t>
            </w:r>
          </w:p>
        </w:tc>
        <w:tc>
          <w:tcPr>
            <w:tcW w:w="293" w:type="dxa"/>
            <w:tcBorders/>
            <w:shd w:fill="FFFFFF" w:val="clear"/>
            <w:vAlign w:val="bottom"/>
          </w:tcPr>
          <w:p>
            <w:pPr>
              <w:pStyle w:val="TableContents"/>
              <w:spacing w:before="0" w:after="283"/>
              <w:rPr>
                <w:rFonts w:ascii="times" w:hAnsi="times"/>
                <w:sz w:val="20"/>
              </w:rPr>
            </w:pPr>
            <w:r>
              <w:rPr>
                <w:rFonts w:ascii="times" w:hAnsi="times"/>
                <w:sz w:val="20"/>
              </w:rPr>
              <w:t>)</w:t>
            </w:r>
          </w:p>
        </w:tc>
        <w:tc>
          <w:tcPr>
            <w:tcW w:w="227" w:type="dxa"/>
            <w:tcBorders/>
            <w:shd w:fill="FFFFFF" w:val="clear"/>
            <w:vAlign w:val="bottom"/>
          </w:tcPr>
          <w:p>
            <w:pPr>
              <w:pStyle w:val="TableContents"/>
              <w:spacing w:before="0" w:after="283"/>
              <w:rPr/>
            </w:pPr>
            <w:r>
              <w:rPr/>
              <w:t> </w:t>
            </w:r>
          </w:p>
        </w:tc>
        <w:tc>
          <w:tcPr>
            <w:tcW w:w="1244" w:type="dxa"/>
            <w:tcBorders/>
            <w:shd w:fill="FFFFFF" w:val="clear"/>
            <w:vAlign w:val="bottom"/>
          </w:tcPr>
          <w:p>
            <w:pPr>
              <w:pStyle w:val="TableContents"/>
              <w:spacing w:before="0" w:after="283"/>
              <w:jc w:val="right"/>
              <w:rPr>
                <w:rFonts w:ascii="times" w:hAnsi="times"/>
                <w:sz w:val="20"/>
              </w:rPr>
            </w:pPr>
            <w:r>
              <w:rPr>
                <w:rFonts w:ascii="times" w:hAnsi="times"/>
                <w:sz w:val="20"/>
              </w:rPr>
              <w:t></w:t>
            </w:r>
          </w:p>
        </w:tc>
        <w:tc>
          <w:tcPr>
            <w:tcW w:w="293" w:type="dxa"/>
            <w:tcBorders/>
            <w:shd w:fill="FFFFFF" w:val="clear"/>
            <w:vAlign w:val="bottom"/>
          </w:tcPr>
          <w:p>
            <w:pPr>
              <w:pStyle w:val="TableContents"/>
              <w:spacing w:before="0" w:after="283"/>
              <w:rPr/>
            </w:pPr>
            <w:r>
              <w:rPr/>
              <w:t> </w:t>
            </w:r>
          </w:p>
        </w:tc>
        <w:tc>
          <w:tcPr>
            <w:tcW w:w="228" w:type="dxa"/>
            <w:tcBorders/>
            <w:shd w:fill="FFFFFF" w:val="clear"/>
            <w:vAlign w:val="bottom"/>
          </w:tcPr>
          <w:p>
            <w:pPr>
              <w:pStyle w:val="TableContents"/>
              <w:spacing w:before="0" w:after="283"/>
              <w:rPr/>
            </w:pPr>
            <w:r>
              <w:rPr/>
              <w:t> </w:t>
            </w:r>
          </w:p>
        </w:tc>
        <w:tc>
          <w:tcPr>
            <w:tcW w:w="1244" w:type="dxa"/>
            <w:tcBorders/>
            <w:shd w:fill="FFFFFF" w:val="clear"/>
            <w:vAlign w:val="bottom"/>
          </w:tcPr>
          <w:p>
            <w:pPr>
              <w:pStyle w:val="TableContents"/>
              <w:spacing w:before="0" w:after="283"/>
              <w:jc w:val="right"/>
              <w:rPr>
                <w:rFonts w:ascii="times" w:hAnsi="times"/>
                <w:sz w:val="20"/>
              </w:rPr>
            </w:pPr>
            <w:r>
              <w:rPr>
                <w:rFonts w:ascii="times" w:hAnsi="times"/>
                <w:sz w:val="20"/>
              </w:rPr>
              <w:t></w:t>
            </w:r>
          </w:p>
        </w:tc>
        <w:tc>
          <w:tcPr>
            <w:tcW w:w="293" w:type="dxa"/>
            <w:tcBorders/>
            <w:shd w:fill="FFFFFF" w:val="clear"/>
            <w:vAlign w:val="bottom"/>
          </w:tcPr>
          <w:p>
            <w:pPr>
              <w:pStyle w:val="TableContents"/>
              <w:spacing w:before="0" w:after="283"/>
              <w:rPr/>
            </w:pPr>
            <w:r>
              <w:rPr/>
              <w:t> </w:t>
            </w:r>
          </w:p>
        </w:tc>
      </w:tr>
      <w:tr>
        <w:trPr/>
        <w:tc>
          <w:tcPr>
            <w:tcW w:w="4619" w:type="dxa"/>
            <w:tcBorders/>
            <w:shd w:fill="auto" w:val="clear"/>
            <w:vAlign w:val="bottom"/>
          </w:tcPr>
          <w:p>
            <w:pPr>
              <w:pStyle w:val="TableContents"/>
              <w:spacing w:before="0" w:after="283"/>
              <w:rPr/>
            </w:pPr>
            <w:r>
              <w:rPr/>
              <w:t> </w:t>
            </w:r>
          </w:p>
        </w:tc>
        <w:tc>
          <w:tcPr>
            <w:tcW w:w="292" w:type="dxa"/>
            <w:tcBorders/>
            <w:shd w:fill="auto" w:val="clear"/>
            <w:vAlign w:val="bottom"/>
          </w:tcPr>
          <w:p>
            <w:pPr>
              <w:pStyle w:val="TableContents"/>
              <w:spacing w:before="0" w:after="283"/>
              <w:rPr/>
            </w:pPr>
            <w:r>
              <w:rPr/>
              <w:t> </w:t>
            </w:r>
          </w:p>
        </w:tc>
        <w:tc>
          <w:tcPr>
            <w:tcW w:w="1472" w:type="dxa"/>
            <w:gridSpan w:val="2"/>
            <w:tcBorders>
              <w:bottom w:val="single" w:sz="8" w:space="0" w:color="000000"/>
            </w:tcBorders>
            <w:shd w:fill="auto" w:val="clear"/>
            <w:tcMar>
              <w:bottom w:w="28" w:type="dxa"/>
            </w:tcMar>
            <w:vAlign w:val="bottom"/>
          </w:tcPr>
          <w:p>
            <w:pPr>
              <w:pStyle w:val="TableContents"/>
              <w:spacing w:before="0" w:after="283"/>
              <w:jc w:val="right"/>
              <w:rPr/>
            </w:pPr>
            <w:r>
              <w:rPr/>
              <w:t> </w:t>
            </w:r>
          </w:p>
        </w:tc>
        <w:tc>
          <w:tcPr>
            <w:tcW w:w="293" w:type="dxa"/>
            <w:tcBorders/>
            <w:shd w:fill="auto" w:val="clear"/>
            <w:vAlign w:val="bottom"/>
          </w:tcPr>
          <w:p>
            <w:pPr>
              <w:pStyle w:val="TableContents"/>
              <w:spacing w:before="0" w:after="283"/>
              <w:rPr/>
            </w:pPr>
            <w:r>
              <w:rPr/>
              <w:t> </w:t>
            </w:r>
          </w:p>
        </w:tc>
        <w:tc>
          <w:tcPr>
            <w:tcW w:w="1471" w:type="dxa"/>
            <w:gridSpan w:val="2"/>
            <w:tcBorders>
              <w:bottom w:val="single" w:sz="8" w:space="0" w:color="000000"/>
            </w:tcBorders>
            <w:shd w:fill="auto" w:val="clear"/>
            <w:tcMar>
              <w:bottom w:w="28" w:type="dxa"/>
            </w:tcMar>
            <w:vAlign w:val="bottom"/>
          </w:tcPr>
          <w:p>
            <w:pPr>
              <w:pStyle w:val="TableContents"/>
              <w:spacing w:before="0" w:after="283"/>
              <w:jc w:val="right"/>
              <w:rPr/>
            </w:pPr>
            <w:r>
              <w:rPr/>
              <w:t> </w:t>
            </w:r>
          </w:p>
        </w:tc>
        <w:tc>
          <w:tcPr>
            <w:tcW w:w="293" w:type="dxa"/>
            <w:tcBorders/>
            <w:shd w:fill="auto" w:val="clear"/>
            <w:vAlign w:val="bottom"/>
          </w:tcPr>
          <w:p>
            <w:pPr>
              <w:pStyle w:val="TableContents"/>
              <w:spacing w:before="0" w:after="283"/>
              <w:rPr/>
            </w:pPr>
            <w:r>
              <w:rPr/>
              <w:t> </w:t>
            </w:r>
          </w:p>
        </w:tc>
        <w:tc>
          <w:tcPr>
            <w:tcW w:w="1472" w:type="dxa"/>
            <w:gridSpan w:val="2"/>
            <w:tcBorders>
              <w:bottom w:val="single" w:sz="8" w:space="0" w:color="000000"/>
            </w:tcBorders>
            <w:shd w:fill="auto" w:val="clear"/>
            <w:tcMar>
              <w:bottom w:w="28" w:type="dxa"/>
            </w:tcMar>
            <w:vAlign w:val="bottom"/>
          </w:tcPr>
          <w:p>
            <w:pPr>
              <w:pStyle w:val="TableContents"/>
              <w:spacing w:before="0" w:after="283"/>
              <w:jc w:val="right"/>
              <w:rPr/>
            </w:pPr>
            <w:r>
              <w:rPr/>
              <w:t> </w:t>
            </w:r>
          </w:p>
        </w:tc>
        <w:tc>
          <w:tcPr>
            <w:tcW w:w="293" w:type="dxa"/>
            <w:tcBorders/>
            <w:shd w:fill="auto" w:val="clear"/>
            <w:vAlign w:val="bottom"/>
          </w:tcPr>
          <w:p>
            <w:pPr>
              <w:pStyle w:val="TableContents"/>
              <w:spacing w:before="0" w:after="283"/>
              <w:rPr/>
            </w:pPr>
            <w:r>
              <w:rPr/>
              <w:t> </w:t>
            </w:r>
          </w:p>
        </w:tc>
      </w:tr>
      <w:tr>
        <w:trPr/>
        <w:tc>
          <w:tcPr>
            <w:tcW w:w="4619" w:type="dxa"/>
            <w:tcBorders/>
            <w:shd w:fill="CCEEFF" w:val="clear"/>
            <w:vAlign w:val="bottom"/>
          </w:tcPr>
          <w:p>
            <w:pPr>
              <w:pStyle w:val="TableContents"/>
              <w:spacing w:before="0" w:after="283"/>
              <w:ind w:left="200" w:right="0" w:hanging="200"/>
              <w:rPr>
                <w:rFonts w:ascii="times" w:hAnsi="times"/>
                <w:sz w:val="20"/>
              </w:rPr>
            </w:pPr>
            <w:r>
              <w:rPr>
                <w:rFonts w:ascii="times" w:hAnsi="times"/>
                <w:sz w:val="20"/>
              </w:rPr>
              <w:t>Minesite operating costs (US$)</w:t>
            </w:r>
          </w:p>
        </w:tc>
        <w:tc>
          <w:tcPr>
            <w:tcW w:w="292" w:type="dxa"/>
            <w:tcBorders/>
            <w:shd w:fill="CCEEFF" w:val="clear"/>
            <w:vAlign w:val="bottom"/>
          </w:tcPr>
          <w:p>
            <w:pPr>
              <w:pStyle w:val="TableContents"/>
              <w:spacing w:before="0" w:after="283"/>
              <w:rPr/>
            </w:pPr>
            <w:r>
              <w:rPr/>
              <w:t> </w:t>
            </w:r>
          </w:p>
        </w:tc>
        <w:tc>
          <w:tcPr>
            <w:tcW w:w="228" w:type="dxa"/>
            <w:tcBorders/>
            <w:shd w:fill="CCEEFF" w:val="clear"/>
            <w:vAlign w:val="bottom"/>
          </w:tcPr>
          <w:p>
            <w:pPr>
              <w:pStyle w:val="TableContents"/>
              <w:spacing w:before="0" w:after="283"/>
              <w:jc w:val="right"/>
              <w:rPr>
                <w:rFonts w:ascii="times" w:hAnsi="times"/>
                <w:sz w:val="20"/>
              </w:rPr>
            </w:pPr>
            <w:r>
              <w:rPr>
                <w:rFonts w:ascii="times" w:hAnsi="times"/>
                <w:sz w:val="20"/>
              </w:rPr>
              <w:t>$</w:t>
            </w:r>
          </w:p>
        </w:tc>
        <w:tc>
          <w:tcPr>
            <w:tcW w:w="1244" w:type="dxa"/>
            <w:tcBorders/>
            <w:shd w:fill="CCEEFF" w:val="clear"/>
            <w:vAlign w:val="bottom"/>
          </w:tcPr>
          <w:p>
            <w:pPr>
              <w:pStyle w:val="TableContents"/>
              <w:spacing w:before="0" w:after="283"/>
              <w:jc w:val="right"/>
              <w:rPr>
                <w:rFonts w:ascii="times" w:hAnsi="times"/>
                <w:sz w:val="20"/>
              </w:rPr>
            </w:pPr>
            <w:r>
              <w:rPr>
                <w:rFonts w:ascii="times" w:hAnsi="times"/>
                <w:sz w:val="20"/>
              </w:rPr>
              <w:t>43,775</w:t>
            </w:r>
          </w:p>
        </w:tc>
        <w:tc>
          <w:tcPr>
            <w:tcW w:w="293" w:type="dxa"/>
            <w:tcBorders/>
            <w:shd w:fill="CCEEFF" w:val="clear"/>
            <w:vAlign w:val="bottom"/>
          </w:tcPr>
          <w:p>
            <w:pPr>
              <w:pStyle w:val="TableContents"/>
              <w:spacing w:before="0" w:after="283"/>
              <w:rPr/>
            </w:pPr>
            <w:r>
              <w:rPr/>
              <w:t> </w:t>
            </w:r>
          </w:p>
        </w:tc>
        <w:tc>
          <w:tcPr>
            <w:tcW w:w="227" w:type="dxa"/>
            <w:tcBorders/>
            <w:shd w:fill="CCEEFF" w:val="clear"/>
            <w:vAlign w:val="bottom"/>
          </w:tcPr>
          <w:p>
            <w:pPr>
              <w:pStyle w:val="TableContents"/>
              <w:spacing w:before="0" w:after="283"/>
              <w:jc w:val="right"/>
              <w:rPr>
                <w:rFonts w:ascii="times" w:hAnsi="times"/>
                <w:sz w:val="20"/>
              </w:rPr>
            </w:pPr>
            <w:r>
              <w:rPr>
                <w:rFonts w:ascii="times" w:hAnsi="times"/>
                <w:sz w:val="20"/>
              </w:rPr>
              <w:t>$</w:t>
            </w:r>
          </w:p>
        </w:tc>
        <w:tc>
          <w:tcPr>
            <w:tcW w:w="1244" w:type="dxa"/>
            <w:tcBorders/>
            <w:shd w:fill="CCEEFF" w:val="clear"/>
            <w:vAlign w:val="bottom"/>
          </w:tcPr>
          <w:p>
            <w:pPr>
              <w:pStyle w:val="TableContents"/>
              <w:spacing w:before="0" w:after="283"/>
              <w:jc w:val="right"/>
              <w:rPr>
                <w:rFonts w:ascii="times" w:hAnsi="times"/>
                <w:sz w:val="20"/>
              </w:rPr>
            </w:pPr>
            <w:r>
              <w:rPr>
                <w:rFonts w:ascii="times" w:hAnsi="times"/>
                <w:sz w:val="20"/>
              </w:rPr>
              <w:t></w:t>
            </w:r>
          </w:p>
        </w:tc>
        <w:tc>
          <w:tcPr>
            <w:tcW w:w="293" w:type="dxa"/>
            <w:tcBorders/>
            <w:shd w:fill="CCEEFF" w:val="clear"/>
            <w:vAlign w:val="bottom"/>
          </w:tcPr>
          <w:p>
            <w:pPr>
              <w:pStyle w:val="TableContents"/>
              <w:spacing w:before="0" w:after="283"/>
              <w:rPr/>
            </w:pPr>
            <w:r>
              <w:rPr/>
              <w:t> </w:t>
            </w:r>
          </w:p>
        </w:tc>
        <w:tc>
          <w:tcPr>
            <w:tcW w:w="228" w:type="dxa"/>
            <w:tcBorders/>
            <w:shd w:fill="CCEEFF" w:val="clear"/>
            <w:vAlign w:val="bottom"/>
          </w:tcPr>
          <w:p>
            <w:pPr>
              <w:pStyle w:val="TableContents"/>
              <w:spacing w:before="0" w:after="283"/>
              <w:jc w:val="right"/>
              <w:rPr>
                <w:rFonts w:ascii="times" w:hAnsi="times"/>
                <w:sz w:val="20"/>
              </w:rPr>
            </w:pPr>
            <w:r>
              <w:rPr>
                <w:rFonts w:ascii="times" w:hAnsi="times"/>
                <w:sz w:val="20"/>
              </w:rPr>
              <w:t>$</w:t>
            </w:r>
          </w:p>
        </w:tc>
        <w:tc>
          <w:tcPr>
            <w:tcW w:w="1244" w:type="dxa"/>
            <w:tcBorders/>
            <w:shd w:fill="CCEEFF" w:val="clear"/>
            <w:vAlign w:val="bottom"/>
          </w:tcPr>
          <w:p>
            <w:pPr>
              <w:pStyle w:val="TableContents"/>
              <w:spacing w:before="0" w:after="283"/>
              <w:jc w:val="right"/>
              <w:rPr>
                <w:rFonts w:ascii="times" w:hAnsi="times"/>
                <w:sz w:val="20"/>
              </w:rPr>
            </w:pPr>
            <w:r>
              <w:rPr>
                <w:rFonts w:ascii="times" w:hAnsi="times"/>
                <w:sz w:val="20"/>
              </w:rPr>
              <w:t></w:t>
            </w:r>
          </w:p>
        </w:tc>
        <w:tc>
          <w:tcPr>
            <w:tcW w:w="293" w:type="dxa"/>
            <w:tcBorders/>
            <w:shd w:fill="CCEEFF" w:val="clear"/>
            <w:vAlign w:val="bottom"/>
          </w:tcPr>
          <w:p>
            <w:pPr>
              <w:pStyle w:val="TableContents"/>
              <w:spacing w:before="0" w:after="283"/>
              <w:rPr/>
            </w:pPr>
            <w:r>
              <w:rPr/>
              <w:t> </w:t>
            </w:r>
          </w:p>
        </w:tc>
      </w:tr>
      <w:tr>
        <w:trPr/>
        <w:tc>
          <w:tcPr>
            <w:tcW w:w="4619" w:type="dxa"/>
            <w:tcBorders/>
            <w:shd w:fill="FFFFFF" w:val="clear"/>
            <w:vAlign w:val="bottom"/>
          </w:tcPr>
          <w:p>
            <w:pPr>
              <w:pStyle w:val="TableContents"/>
              <w:spacing w:before="0" w:after="283"/>
              <w:ind w:left="200" w:right="0" w:hanging="200"/>
              <w:rPr>
                <w:rFonts w:ascii="times" w:hAnsi="times"/>
                <w:sz w:val="20"/>
              </w:rPr>
            </w:pPr>
            <w:r>
              <w:rPr>
                <w:rFonts w:ascii="times" w:hAnsi="times"/>
                <w:sz w:val="20"/>
              </w:rPr>
              <w:t>Minesite operating costs (€)</w:t>
            </w:r>
          </w:p>
        </w:tc>
        <w:tc>
          <w:tcPr>
            <w:tcW w:w="292" w:type="dxa"/>
            <w:tcBorders/>
            <w:shd w:fill="FFFFFF" w:val="clear"/>
            <w:vAlign w:val="bottom"/>
          </w:tcPr>
          <w:p>
            <w:pPr>
              <w:pStyle w:val="TableContents"/>
              <w:spacing w:before="0" w:after="283"/>
              <w:rPr/>
            </w:pPr>
            <w:r>
              <w:rPr/>
              <w:t> </w:t>
            </w:r>
          </w:p>
        </w:tc>
        <w:tc>
          <w:tcPr>
            <w:tcW w:w="228" w:type="dxa"/>
            <w:tcBorders/>
            <w:shd w:fill="FFFFFF" w:val="clear"/>
            <w:vAlign w:val="bottom"/>
          </w:tcPr>
          <w:p>
            <w:pPr>
              <w:pStyle w:val="TableContents"/>
              <w:spacing w:before="0" w:after="283"/>
              <w:rPr/>
            </w:pPr>
            <w:r>
              <w:rPr/>
              <w:t>€</w:t>
            </w:r>
          </w:p>
        </w:tc>
        <w:tc>
          <w:tcPr>
            <w:tcW w:w="1244" w:type="dxa"/>
            <w:tcBorders/>
            <w:shd w:fill="FFFFFF" w:val="clear"/>
            <w:vAlign w:val="bottom"/>
          </w:tcPr>
          <w:p>
            <w:pPr>
              <w:pStyle w:val="TableContents"/>
              <w:spacing w:before="0" w:after="283"/>
              <w:jc w:val="right"/>
              <w:rPr>
                <w:rFonts w:ascii="times" w:hAnsi="times"/>
                <w:sz w:val="20"/>
              </w:rPr>
            </w:pPr>
            <w:r>
              <w:rPr>
                <w:rFonts w:ascii="times" w:hAnsi="times"/>
                <w:sz w:val="20"/>
              </w:rPr>
              <w:t>30,568</w:t>
            </w:r>
          </w:p>
        </w:tc>
        <w:tc>
          <w:tcPr>
            <w:tcW w:w="293" w:type="dxa"/>
            <w:tcBorders/>
            <w:shd w:fill="FFFFFF" w:val="clear"/>
            <w:vAlign w:val="bottom"/>
          </w:tcPr>
          <w:p>
            <w:pPr>
              <w:pStyle w:val="TableContents"/>
              <w:spacing w:before="0" w:after="283"/>
              <w:rPr/>
            </w:pPr>
            <w:r>
              <w:rPr/>
              <w:t> </w:t>
            </w:r>
          </w:p>
        </w:tc>
        <w:tc>
          <w:tcPr>
            <w:tcW w:w="227" w:type="dxa"/>
            <w:tcBorders/>
            <w:shd w:fill="FFFFFF" w:val="clear"/>
            <w:vAlign w:val="bottom"/>
          </w:tcPr>
          <w:p>
            <w:pPr>
              <w:pStyle w:val="TableContents"/>
              <w:spacing w:before="0" w:after="283"/>
              <w:rPr/>
            </w:pPr>
            <w:r>
              <w:rPr/>
              <w:t>€</w:t>
            </w:r>
          </w:p>
        </w:tc>
        <w:tc>
          <w:tcPr>
            <w:tcW w:w="1244" w:type="dxa"/>
            <w:tcBorders/>
            <w:shd w:fill="FFFFFF" w:val="clear"/>
            <w:vAlign w:val="bottom"/>
          </w:tcPr>
          <w:p>
            <w:pPr>
              <w:pStyle w:val="TableContents"/>
              <w:spacing w:before="0" w:after="283"/>
              <w:jc w:val="right"/>
              <w:rPr>
                <w:rFonts w:ascii="times" w:hAnsi="times"/>
                <w:sz w:val="20"/>
              </w:rPr>
            </w:pPr>
            <w:r>
              <w:rPr>
                <w:rFonts w:ascii="times" w:hAnsi="times"/>
                <w:sz w:val="20"/>
              </w:rPr>
              <w:t></w:t>
            </w:r>
          </w:p>
        </w:tc>
        <w:tc>
          <w:tcPr>
            <w:tcW w:w="293" w:type="dxa"/>
            <w:tcBorders/>
            <w:shd w:fill="FFFFFF" w:val="clear"/>
            <w:vAlign w:val="bottom"/>
          </w:tcPr>
          <w:p>
            <w:pPr>
              <w:pStyle w:val="TableContents"/>
              <w:spacing w:before="0" w:after="283"/>
              <w:rPr/>
            </w:pPr>
            <w:r>
              <w:rPr/>
              <w:t> </w:t>
            </w:r>
          </w:p>
        </w:tc>
        <w:tc>
          <w:tcPr>
            <w:tcW w:w="228" w:type="dxa"/>
            <w:tcBorders/>
            <w:shd w:fill="FFFFFF" w:val="clear"/>
            <w:vAlign w:val="bottom"/>
          </w:tcPr>
          <w:p>
            <w:pPr>
              <w:pStyle w:val="TableContents"/>
              <w:spacing w:before="0" w:after="283"/>
              <w:rPr/>
            </w:pPr>
            <w:r>
              <w:rPr/>
              <w:t>€</w:t>
            </w:r>
          </w:p>
        </w:tc>
        <w:tc>
          <w:tcPr>
            <w:tcW w:w="1244" w:type="dxa"/>
            <w:tcBorders/>
            <w:shd w:fill="FFFFFF" w:val="clear"/>
            <w:vAlign w:val="bottom"/>
          </w:tcPr>
          <w:p>
            <w:pPr>
              <w:pStyle w:val="TableContents"/>
              <w:spacing w:before="0" w:after="283"/>
              <w:jc w:val="right"/>
              <w:rPr>
                <w:rFonts w:ascii="times" w:hAnsi="times"/>
                <w:sz w:val="20"/>
              </w:rPr>
            </w:pPr>
            <w:r>
              <w:rPr>
                <w:rFonts w:ascii="times" w:hAnsi="times"/>
                <w:sz w:val="20"/>
              </w:rPr>
              <w:t></w:t>
            </w:r>
          </w:p>
        </w:tc>
        <w:tc>
          <w:tcPr>
            <w:tcW w:w="293" w:type="dxa"/>
            <w:tcBorders/>
            <w:shd w:fill="FFFFFF" w:val="clear"/>
            <w:vAlign w:val="bottom"/>
          </w:tcPr>
          <w:p>
            <w:pPr>
              <w:pStyle w:val="TableContents"/>
              <w:spacing w:before="0" w:after="283"/>
              <w:rPr/>
            </w:pPr>
            <w:r>
              <w:rPr/>
              <w:t> </w:t>
            </w:r>
          </w:p>
        </w:tc>
      </w:tr>
      <w:tr>
        <w:trPr/>
        <w:tc>
          <w:tcPr>
            <w:tcW w:w="4619" w:type="dxa"/>
            <w:tcBorders/>
            <w:shd w:fill="CCEEFF" w:val="clear"/>
            <w:vAlign w:val="bottom"/>
          </w:tcPr>
          <w:p>
            <w:pPr>
              <w:pStyle w:val="TableContents"/>
              <w:spacing w:before="0" w:after="283"/>
              <w:ind w:left="200" w:right="0" w:hanging="200"/>
              <w:rPr>
                <w:rFonts w:ascii="times" w:hAnsi="times"/>
                <w:sz w:val="20"/>
              </w:rPr>
            </w:pPr>
            <w:r>
              <w:rPr>
                <w:rFonts w:ascii="times" w:hAnsi="times"/>
                <w:sz w:val="20"/>
              </w:rPr>
              <w:t>Tonnes of ore milled (000s tonnes)</w:t>
            </w:r>
          </w:p>
        </w:tc>
        <w:tc>
          <w:tcPr>
            <w:tcW w:w="292" w:type="dxa"/>
            <w:tcBorders/>
            <w:shd w:fill="CCEEFF" w:val="clear"/>
            <w:vAlign w:val="bottom"/>
          </w:tcPr>
          <w:p>
            <w:pPr>
              <w:pStyle w:val="TableContents"/>
              <w:spacing w:before="0" w:after="283"/>
              <w:rPr/>
            </w:pPr>
            <w:r>
              <w:rPr/>
              <w:t> </w:t>
            </w:r>
          </w:p>
        </w:tc>
        <w:tc>
          <w:tcPr>
            <w:tcW w:w="228" w:type="dxa"/>
            <w:tcBorders/>
            <w:shd w:fill="CCEEFF" w:val="clear"/>
            <w:vAlign w:val="bottom"/>
          </w:tcPr>
          <w:p>
            <w:pPr>
              <w:pStyle w:val="TableContents"/>
              <w:spacing w:before="0" w:after="283"/>
              <w:rPr/>
            </w:pPr>
            <w:r>
              <w:rPr/>
              <w:t> </w:t>
            </w:r>
          </w:p>
        </w:tc>
        <w:tc>
          <w:tcPr>
            <w:tcW w:w="1244" w:type="dxa"/>
            <w:tcBorders/>
            <w:shd w:fill="CCEEFF" w:val="clear"/>
            <w:vAlign w:val="bottom"/>
          </w:tcPr>
          <w:p>
            <w:pPr>
              <w:pStyle w:val="TableContents"/>
              <w:spacing w:before="0" w:after="283"/>
              <w:jc w:val="right"/>
              <w:rPr>
                <w:rFonts w:ascii="times" w:hAnsi="times"/>
                <w:sz w:val="20"/>
              </w:rPr>
            </w:pPr>
            <w:r>
              <w:rPr>
                <w:rFonts w:ascii="times" w:hAnsi="times"/>
                <w:sz w:val="20"/>
              </w:rPr>
              <w:t>563</w:t>
            </w:r>
          </w:p>
        </w:tc>
        <w:tc>
          <w:tcPr>
            <w:tcW w:w="293" w:type="dxa"/>
            <w:tcBorders/>
            <w:shd w:fill="CCEEFF" w:val="clear"/>
            <w:vAlign w:val="bottom"/>
          </w:tcPr>
          <w:p>
            <w:pPr>
              <w:pStyle w:val="TableContents"/>
              <w:spacing w:before="0" w:after="283"/>
              <w:rPr/>
            </w:pPr>
            <w:r>
              <w:rPr/>
              <w:t> </w:t>
            </w:r>
          </w:p>
        </w:tc>
        <w:tc>
          <w:tcPr>
            <w:tcW w:w="227" w:type="dxa"/>
            <w:tcBorders/>
            <w:shd w:fill="CCEEFF" w:val="clear"/>
            <w:vAlign w:val="bottom"/>
          </w:tcPr>
          <w:p>
            <w:pPr>
              <w:pStyle w:val="TableContents"/>
              <w:spacing w:before="0" w:after="283"/>
              <w:rPr/>
            </w:pPr>
            <w:r>
              <w:rPr/>
              <w:t> </w:t>
            </w:r>
          </w:p>
        </w:tc>
        <w:tc>
          <w:tcPr>
            <w:tcW w:w="1244" w:type="dxa"/>
            <w:tcBorders/>
            <w:shd w:fill="CCEEFF" w:val="clear"/>
            <w:vAlign w:val="bottom"/>
          </w:tcPr>
          <w:p>
            <w:pPr>
              <w:pStyle w:val="TableContents"/>
              <w:spacing w:before="0" w:after="283"/>
              <w:jc w:val="right"/>
              <w:rPr>
                <w:rFonts w:ascii="times" w:hAnsi="times"/>
                <w:sz w:val="20"/>
              </w:rPr>
            </w:pPr>
            <w:r>
              <w:rPr>
                <w:rFonts w:ascii="times" w:hAnsi="times"/>
                <w:sz w:val="20"/>
              </w:rPr>
              <w:t></w:t>
            </w:r>
          </w:p>
        </w:tc>
        <w:tc>
          <w:tcPr>
            <w:tcW w:w="293" w:type="dxa"/>
            <w:tcBorders/>
            <w:shd w:fill="CCEEFF" w:val="clear"/>
            <w:vAlign w:val="bottom"/>
          </w:tcPr>
          <w:p>
            <w:pPr>
              <w:pStyle w:val="TableContents"/>
              <w:spacing w:before="0" w:after="283"/>
              <w:rPr/>
            </w:pPr>
            <w:r>
              <w:rPr/>
              <w:t> </w:t>
            </w:r>
          </w:p>
        </w:tc>
        <w:tc>
          <w:tcPr>
            <w:tcW w:w="228" w:type="dxa"/>
            <w:tcBorders/>
            <w:shd w:fill="CCEEFF" w:val="clear"/>
            <w:vAlign w:val="bottom"/>
          </w:tcPr>
          <w:p>
            <w:pPr>
              <w:pStyle w:val="TableContents"/>
              <w:spacing w:before="0" w:after="283"/>
              <w:rPr/>
            </w:pPr>
            <w:r>
              <w:rPr/>
              <w:t> </w:t>
            </w:r>
          </w:p>
        </w:tc>
        <w:tc>
          <w:tcPr>
            <w:tcW w:w="1244" w:type="dxa"/>
            <w:tcBorders/>
            <w:shd w:fill="CCEEFF" w:val="clear"/>
            <w:vAlign w:val="bottom"/>
          </w:tcPr>
          <w:p>
            <w:pPr>
              <w:pStyle w:val="TableContents"/>
              <w:spacing w:before="0" w:after="283"/>
              <w:jc w:val="right"/>
              <w:rPr>
                <w:rFonts w:ascii="times" w:hAnsi="times"/>
                <w:sz w:val="20"/>
              </w:rPr>
            </w:pPr>
            <w:r>
              <w:rPr>
                <w:rFonts w:ascii="times" w:hAnsi="times"/>
                <w:sz w:val="20"/>
              </w:rPr>
              <w:t></w:t>
            </w:r>
          </w:p>
        </w:tc>
        <w:tc>
          <w:tcPr>
            <w:tcW w:w="293" w:type="dxa"/>
            <w:tcBorders/>
            <w:shd w:fill="CCEEFF" w:val="clear"/>
            <w:vAlign w:val="bottom"/>
          </w:tcPr>
          <w:p>
            <w:pPr>
              <w:pStyle w:val="TableContents"/>
              <w:spacing w:before="0" w:after="283"/>
              <w:rPr/>
            </w:pPr>
            <w:r>
              <w:rPr/>
              <w:t> </w:t>
            </w:r>
          </w:p>
        </w:tc>
      </w:tr>
      <w:tr>
        <w:trPr/>
        <w:tc>
          <w:tcPr>
            <w:tcW w:w="4619" w:type="dxa"/>
            <w:tcBorders/>
            <w:shd w:fill="auto" w:val="clear"/>
            <w:vAlign w:val="bottom"/>
          </w:tcPr>
          <w:p>
            <w:pPr>
              <w:pStyle w:val="TableContents"/>
              <w:spacing w:before="0" w:after="283"/>
              <w:rPr/>
            </w:pPr>
            <w:r>
              <w:rPr/>
              <w:t> </w:t>
            </w:r>
          </w:p>
        </w:tc>
        <w:tc>
          <w:tcPr>
            <w:tcW w:w="292" w:type="dxa"/>
            <w:tcBorders/>
            <w:shd w:fill="auto" w:val="clear"/>
            <w:vAlign w:val="bottom"/>
          </w:tcPr>
          <w:p>
            <w:pPr>
              <w:pStyle w:val="TableContents"/>
              <w:spacing w:before="0" w:after="283"/>
              <w:rPr/>
            </w:pPr>
            <w:r>
              <w:rPr/>
              <w:t> </w:t>
            </w:r>
          </w:p>
        </w:tc>
        <w:tc>
          <w:tcPr>
            <w:tcW w:w="1472" w:type="dxa"/>
            <w:gridSpan w:val="2"/>
            <w:tcBorders>
              <w:bottom w:val="single" w:sz="8" w:space="0" w:color="000000"/>
            </w:tcBorders>
            <w:shd w:fill="auto" w:val="clear"/>
            <w:tcMar>
              <w:bottom w:w="28" w:type="dxa"/>
            </w:tcMar>
            <w:vAlign w:val="bottom"/>
          </w:tcPr>
          <w:p>
            <w:pPr>
              <w:pStyle w:val="TableContents"/>
              <w:spacing w:before="0" w:after="283"/>
              <w:jc w:val="right"/>
              <w:rPr/>
            </w:pPr>
            <w:r>
              <w:rPr/>
              <w:t> </w:t>
            </w:r>
          </w:p>
        </w:tc>
        <w:tc>
          <w:tcPr>
            <w:tcW w:w="293" w:type="dxa"/>
            <w:tcBorders/>
            <w:shd w:fill="auto" w:val="clear"/>
            <w:vAlign w:val="bottom"/>
          </w:tcPr>
          <w:p>
            <w:pPr>
              <w:pStyle w:val="TableContents"/>
              <w:spacing w:before="0" w:after="283"/>
              <w:rPr/>
            </w:pPr>
            <w:r>
              <w:rPr/>
              <w:t> </w:t>
            </w:r>
          </w:p>
        </w:tc>
        <w:tc>
          <w:tcPr>
            <w:tcW w:w="1471" w:type="dxa"/>
            <w:gridSpan w:val="2"/>
            <w:tcBorders>
              <w:bottom w:val="single" w:sz="8" w:space="0" w:color="000000"/>
            </w:tcBorders>
            <w:shd w:fill="auto" w:val="clear"/>
            <w:tcMar>
              <w:bottom w:w="28" w:type="dxa"/>
            </w:tcMar>
            <w:vAlign w:val="bottom"/>
          </w:tcPr>
          <w:p>
            <w:pPr>
              <w:pStyle w:val="TableContents"/>
              <w:spacing w:before="0" w:after="283"/>
              <w:jc w:val="right"/>
              <w:rPr/>
            </w:pPr>
            <w:r>
              <w:rPr/>
              <w:t> </w:t>
            </w:r>
          </w:p>
        </w:tc>
        <w:tc>
          <w:tcPr>
            <w:tcW w:w="293" w:type="dxa"/>
            <w:tcBorders/>
            <w:shd w:fill="auto" w:val="clear"/>
            <w:vAlign w:val="bottom"/>
          </w:tcPr>
          <w:p>
            <w:pPr>
              <w:pStyle w:val="TableContents"/>
              <w:spacing w:before="0" w:after="283"/>
              <w:rPr/>
            </w:pPr>
            <w:r>
              <w:rPr/>
              <w:t> </w:t>
            </w:r>
          </w:p>
        </w:tc>
        <w:tc>
          <w:tcPr>
            <w:tcW w:w="1472" w:type="dxa"/>
            <w:gridSpan w:val="2"/>
            <w:tcBorders>
              <w:bottom w:val="single" w:sz="8" w:space="0" w:color="000000"/>
            </w:tcBorders>
            <w:shd w:fill="auto" w:val="clear"/>
            <w:tcMar>
              <w:bottom w:w="28" w:type="dxa"/>
            </w:tcMar>
            <w:vAlign w:val="bottom"/>
          </w:tcPr>
          <w:p>
            <w:pPr>
              <w:pStyle w:val="TableContents"/>
              <w:spacing w:before="0" w:after="283"/>
              <w:jc w:val="right"/>
              <w:rPr/>
            </w:pPr>
            <w:r>
              <w:rPr/>
              <w:t> </w:t>
            </w:r>
          </w:p>
        </w:tc>
        <w:tc>
          <w:tcPr>
            <w:tcW w:w="293" w:type="dxa"/>
            <w:tcBorders/>
            <w:shd w:fill="auto" w:val="clear"/>
            <w:vAlign w:val="bottom"/>
          </w:tcPr>
          <w:p>
            <w:pPr>
              <w:pStyle w:val="TableContents"/>
              <w:spacing w:before="0" w:after="283"/>
              <w:rPr/>
            </w:pPr>
            <w:r>
              <w:rPr/>
              <w:t> </w:t>
            </w:r>
          </w:p>
        </w:tc>
      </w:tr>
      <w:tr>
        <w:trPr/>
        <w:tc>
          <w:tcPr>
            <w:tcW w:w="4619" w:type="dxa"/>
            <w:tcBorders/>
            <w:shd w:fill="FFFFFF" w:val="clear"/>
            <w:vAlign w:val="bottom"/>
          </w:tcPr>
          <w:p>
            <w:pPr>
              <w:pStyle w:val="TableContents"/>
              <w:spacing w:before="0" w:after="283"/>
              <w:ind w:left="200" w:right="0" w:hanging="200"/>
              <w:rPr>
                <w:rFonts w:ascii="times" w:hAnsi="times"/>
                <w:sz w:val="20"/>
              </w:rPr>
            </w:pPr>
            <w:r>
              <w:rPr>
                <w:rFonts w:ascii="times" w:hAnsi="times"/>
                <w:sz w:val="20"/>
              </w:rPr>
              <w:t>Minesite costs per tonne (€)</w:t>
            </w:r>
            <w:r>
              <w:rPr>
                <w:rFonts w:ascii="times" w:hAnsi="times"/>
                <w:position w:val="7"/>
                <w:sz w:val="16"/>
                <w:sz w:val="20"/>
              </w:rPr>
              <w:t>(iv)</w:t>
            </w:r>
          </w:p>
        </w:tc>
        <w:tc>
          <w:tcPr>
            <w:tcW w:w="292" w:type="dxa"/>
            <w:tcBorders/>
            <w:shd w:fill="FFFFFF" w:val="clear"/>
            <w:vAlign w:val="bottom"/>
          </w:tcPr>
          <w:p>
            <w:pPr>
              <w:pStyle w:val="TableContents"/>
              <w:spacing w:before="0" w:after="283"/>
              <w:rPr/>
            </w:pPr>
            <w:r>
              <w:rPr/>
              <w:t> </w:t>
            </w:r>
          </w:p>
        </w:tc>
        <w:tc>
          <w:tcPr>
            <w:tcW w:w="228" w:type="dxa"/>
            <w:tcBorders/>
            <w:shd w:fill="FFFFFF" w:val="clear"/>
            <w:vAlign w:val="bottom"/>
          </w:tcPr>
          <w:p>
            <w:pPr>
              <w:pStyle w:val="TableContents"/>
              <w:spacing w:before="0" w:after="283"/>
              <w:rPr/>
            </w:pPr>
            <w:r>
              <w:rPr/>
              <w:t>€</w:t>
            </w:r>
          </w:p>
        </w:tc>
        <w:tc>
          <w:tcPr>
            <w:tcW w:w="1244" w:type="dxa"/>
            <w:tcBorders/>
            <w:shd w:fill="FFFFFF" w:val="clear"/>
            <w:vAlign w:val="bottom"/>
          </w:tcPr>
          <w:p>
            <w:pPr>
              <w:pStyle w:val="TableContents"/>
              <w:spacing w:before="0" w:after="283"/>
              <w:jc w:val="right"/>
              <w:rPr>
                <w:rFonts w:ascii="times" w:hAnsi="times"/>
                <w:sz w:val="20"/>
              </w:rPr>
            </w:pPr>
            <w:r>
              <w:rPr>
                <w:rFonts w:ascii="times" w:hAnsi="times"/>
                <w:sz w:val="20"/>
              </w:rPr>
              <w:t>54</w:t>
            </w:r>
          </w:p>
        </w:tc>
        <w:tc>
          <w:tcPr>
            <w:tcW w:w="293" w:type="dxa"/>
            <w:tcBorders/>
            <w:shd w:fill="FFFFFF" w:val="clear"/>
            <w:vAlign w:val="bottom"/>
          </w:tcPr>
          <w:p>
            <w:pPr>
              <w:pStyle w:val="TableContents"/>
              <w:spacing w:before="0" w:after="283"/>
              <w:rPr/>
            </w:pPr>
            <w:r>
              <w:rPr/>
              <w:t> </w:t>
            </w:r>
          </w:p>
        </w:tc>
        <w:tc>
          <w:tcPr>
            <w:tcW w:w="227" w:type="dxa"/>
            <w:tcBorders/>
            <w:shd w:fill="FFFFFF" w:val="clear"/>
            <w:vAlign w:val="bottom"/>
          </w:tcPr>
          <w:p>
            <w:pPr>
              <w:pStyle w:val="TableContents"/>
              <w:spacing w:before="0" w:after="283"/>
              <w:rPr/>
            </w:pPr>
            <w:r>
              <w:rPr/>
              <w:t>€</w:t>
            </w:r>
          </w:p>
        </w:tc>
        <w:tc>
          <w:tcPr>
            <w:tcW w:w="1244" w:type="dxa"/>
            <w:tcBorders/>
            <w:shd w:fill="FFFFFF" w:val="clear"/>
            <w:vAlign w:val="bottom"/>
          </w:tcPr>
          <w:p>
            <w:pPr>
              <w:pStyle w:val="TableContents"/>
              <w:spacing w:before="0" w:after="283"/>
              <w:jc w:val="right"/>
              <w:rPr>
                <w:rFonts w:ascii="times" w:hAnsi="times"/>
                <w:sz w:val="20"/>
              </w:rPr>
            </w:pPr>
            <w:r>
              <w:rPr>
                <w:rFonts w:ascii="times" w:hAnsi="times"/>
                <w:sz w:val="20"/>
              </w:rPr>
              <w:t></w:t>
            </w:r>
          </w:p>
        </w:tc>
        <w:tc>
          <w:tcPr>
            <w:tcW w:w="293" w:type="dxa"/>
            <w:tcBorders/>
            <w:shd w:fill="FFFFFF" w:val="clear"/>
            <w:vAlign w:val="bottom"/>
          </w:tcPr>
          <w:p>
            <w:pPr>
              <w:pStyle w:val="TableContents"/>
              <w:spacing w:before="0" w:after="283"/>
              <w:rPr/>
            </w:pPr>
            <w:r>
              <w:rPr/>
              <w:t> </w:t>
            </w:r>
          </w:p>
        </w:tc>
        <w:tc>
          <w:tcPr>
            <w:tcW w:w="228" w:type="dxa"/>
            <w:tcBorders/>
            <w:shd w:fill="FFFFFF" w:val="clear"/>
            <w:vAlign w:val="bottom"/>
          </w:tcPr>
          <w:p>
            <w:pPr>
              <w:pStyle w:val="TableContents"/>
              <w:spacing w:before="0" w:after="283"/>
              <w:rPr/>
            </w:pPr>
            <w:r>
              <w:rPr/>
              <w:t>€</w:t>
            </w:r>
          </w:p>
        </w:tc>
        <w:tc>
          <w:tcPr>
            <w:tcW w:w="1244" w:type="dxa"/>
            <w:tcBorders/>
            <w:shd w:fill="FFFFFF" w:val="clear"/>
            <w:vAlign w:val="bottom"/>
          </w:tcPr>
          <w:p>
            <w:pPr>
              <w:pStyle w:val="TableContents"/>
              <w:spacing w:before="0" w:after="283"/>
              <w:jc w:val="right"/>
              <w:rPr>
                <w:rFonts w:ascii="times" w:hAnsi="times"/>
                <w:sz w:val="20"/>
              </w:rPr>
            </w:pPr>
            <w:r>
              <w:rPr>
                <w:rFonts w:ascii="times" w:hAnsi="times"/>
                <w:sz w:val="20"/>
              </w:rPr>
              <w:t></w:t>
            </w:r>
          </w:p>
        </w:tc>
        <w:tc>
          <w:tcPr>
            <w:tcW w:w="293" w:type="dxa"/>
            <w:tcBorders/>
            <w:shd w:fill="FFFFFF" w:val="clear"/>
            <w:vAlign w:val="bottom"/>
          </w:tcPr>
          <w:p>
            <w:pPr>
              <w:pStyle w:val="TableContents"/>
              <w:spacing w:before="0" w:after="283"/>
              <w:rPr/>
            </w:pPr>
            <w:r>
              <w:rPr/>
              <w:t> </w:t>
            </w:r>
          </w:p>
        </w:tc>
      </w:tr>
      <w:tr>
        <w:trPr/>
        <w:tc>
          <w:tcPr>
            <w:tcW w:w="4619" w:type="dxa"/>
            <w:tcBorders/>
            <w:shd w:fill="auto" w:val="clear"/>
            <w:vAlign w:val="bottom"/>
          </w:tcPr>
          <w:p>
            <w:pPr>
              <w:pStyle w:val="TableContents"/>
              <w:spacing w:before="0" w:after="283"/>
              <w:rPr/>
            </w:pPr>
            <w:r>
              <w:rPr/>
              <w:t> </w:t>
            </w:r>
          </w:p>
        </w:tc>
        <w:tc>
          <w:tcPr>
            <w:tcW w:w="292" w:type="dxa"/>
            <w:tcBorders/>
            <w:shd w:fill="auto" w:val="clear"/>
            <w:vAlign w:val="bottom"/>
          </w:tcPr>
          <w:p>
            <w:pPr>
              <w:pStyle w:val="TableContents"/>
              <w:spacing w:before="0" w:after="283"/>
              <w:rPr/>
            </w:pPr>
            <w:r>
              <w:rPr/>
              <w:t> </w:t>
            </w:r>
          </w:p>
        </w:tc>
        <w:tc>
          <w:tcPr>
            <w:tcW w:w="1472" w:type="dxa"/>
            <w:gridSpan w:val="2"/>
            <w:tcBorders>
              <w:bottom w:val="double" w:sz="6" w:space="0" w:color="000000"/>
            </w:tcBorders>
            <w:shd w:fill="auto" w:val="clear"/>
            <w:tcMar>
              <w:bottom w:w="28" w:type="dxa"/>
            </w:tcMar>
            <w:vAlign w:val="bottom"/>
          </w:tcPr>
          <w:p>
            <w:pPr>
              <w:pStyle w:val="TableContents"/>
              <w:spacing w:before="0" w:after="283"/>
              <w:jc w:val="right"/>
              <w:rPr/>
            </w:pPr>
            <w:r>
              <w:rPr/>
              <w:t> </w:t>
            </w:r>
          </w:p>
        </w:tc>
        <w:tc>
          <w:tcPr>
            <w:tcW w:w="293" w:type="dxa"/>
            <w:tcBorders/>
            <w:shd w:fill="auto" w:val="clear"/>
            <w:vAlign w:val="bottom"/>
          </w:tcPr>
          <w:p>
            <w:pPr>
              <w:pStyle w:val="TableContents"/>
              <w:spacing w:before="0" w:after="283"/>
              <w:rPr/>
            </w:pPr>
            <w:r>
              <w:rPr/>
              <w:t> </w:t>
            </w:r>
          </w:p>
        </w:tc>
        <w:tc>
          <w:tcPr>
            <w:tcW w:w="1471" w:type="dxa"/>
            <w:gridSpan w:val="2"/>
            <w:tcBorders>
              <w:bottom w:val="double" w:sz="6" w:space="0" w:color="000000"/>
            </w:tcBorders>
            <w:shd w:fill="auto" w:val="clear"/>
            <w:tcMar>
              <w:bottom w:w="28" w:type="dxa"/>
            </w:tcMar>
            <w:vAlign w:val="bottom"/>
          </w:tcPr>
          <w:p>
            <w:pPr>
              <w:pStyle w:val="TableContents"/>
              <w:spacing w:before="0" w:after="283"/>
              <w:jc w:val="right"/>
              <w:rPr/>
            </w:pPr>
            <w:r>
              <w:rPr/>
              <w:t> </w:t>
            </w:r>
          </w:p>
        </w:tc>
        <w:tc>
          <w:tcPr>
            <w:tcW w:w="293" w:type="dxa"/>
            <w:tcBorders/>
            <w:shd w:fill="auto" w:val="clear"/>
            <w:vAlign w:val="bottom"/>
          </w:tcPr>
          <w:p>
            <w:pPr>
              <w:pStyle w:val="TableContents"/>
              <w:spacing w:before="0" w:after="283"/>
              <w:rPr/>
            </w:pPr>
            <w:r>
              <w:rPr/>
              <w:t> </w:t>
            </w:r>
          </w:p>
        </w:tc>
        <w:tc>
          <w:tcPr>
            <w:tcW w:w="1472" w:type="dxa"/>
            <w:gridSpan w:val="2"/>
            <w:tcBorders>
              <w:bottom w:val="double" w:sz="6" w:space="0" w:color="000000"/>
            </w:tcBorders>
            <w:shd w:fill="auto" w:val="clear"/>
            <w:tcMar>
              <w:bottom w:w="28" w:type="dxa"/>
            </w:tcMar>
            <w:vAlign w:val="bottom"/>
          </w:tcPr>
          <w:p>
            <w:pPr>
              <w:pStyle w:val="TableContents"/>
              <w:spacing w:before="0" w:after="283"/>
              <w:jc w:val="right"/>
              <w:rPr/>
            </w:pPr>
            <w:r>
              <w:rPr/>
              <w:t> </w:t>
            </w:r>
          </w:p>
        </w:tc>
        <w:tc>
          <w:tcPr>
            <w:tcW w:w="293" w:type="dxa"/>
            <w:tcBorders/>
            <w:shd w:fill="auto" w:val="clear"/>
            <w:vAlign w:val="bottom"/>
          </w:tcPr>
          <w:p>
            <w:pPr>
              <w:pStyle w:val="TableContents"/>
              <w:spacing w:before="0" w:after="283"/>
              <w:rPr/>
            </w:pPr>
            <w:r>
              <w:rPr/>
              <w:t> </w:t>
            </w:r>
          </w:p>
        </w:tc>
      </w:tr>
    </w:tbl>
    <w:p>
      <w:pPr>
        <w:pStyle w:val="TextBody"/>
        <w:jc w:val="center"/>
        <w:rPr>
          <w:rFonts w:ascii="times" w:hAnsi="times"/>
          <w:sz w:val="20"/>
        </w:rPr>
      </w:pPr>
      <w:r>
        <w:rPr>
          <w:rFonts w:ascii="times" w:hAnsi="times"/>
          <w:sz w:val="20"/>
        </w:rPr>
        <w:t>78</w:t>
      </w:r>
    </w:p>
    <w:p>
      <w:pPr>
        <w:pStyle w:val="HorizontalLine"/>
        <w:pBdr>
          <w:bottom w:val="single" w:sz="20" w:space="0" w:color="808080"/>
        </w:pBdr>
        <w:rPr/>
      </w:pPr>
      <w:r>
        <w:rPr/>
      </w:r>
      <w:r>
        <w:br w:type="page"/>
      </w:r>
    </w:p>
    <w:p>
      <w:pPr>
        <w:pStyle w:val="TextBody"/>
        <w:jc w:val="both"/>
        <w:rPr/>
      </w:pPr>
      <w:bookmarkStart w:id="167" w:name="page_cp79301_1_79"/>
      <w:bookmarkEnd w:id="167"/>
      <w:r>
        <w:rPr/>
        <w:t> </w:t>
      </w:r>
    </w:p>
    <w:tbl>
      <w:tblPr>
        <w:tblW w:w="5000" w:type="pct"/>
        <w:jc w:val="center"/>
        <w:tblInd w:w="0" w:type="dxa"/>
        <w:tblCellMar>
          <w:top w:w="0" w:type="dxa"/>
          <w:left w:w="0" w:type="dxa"/>
          <w:bottom w:w="0" w:type="dxa"/>
          <w:right w:w="0" w:type="dxa"/>
        </w:tblCellMar>
      </w:tblPr>
      <w:tblGrid>
        <w:gridCol w:w="4652"/>
        <w:gridCol w:w="295"/>
        <w:gridCol w:w="204"/>
        <w:gridCol w:w="1253"/>
        <w:gridCol w:w="295"/>
        <w:gridCol w:w="205"/>
        <w:gridCol w:w="1253"/>
        <w:gridCol w:w="295"/>
        <w:gridCol w:w="205"/>
        <w:gridCol w:w="1253"/>
        <w:gridCol w:w="295"/>
      </w:tblGrid>
      <w:tr>
        <w:trPr/>
        <w:tc>
          <w:tcPr>
            <w:tcW w:w="4652" w:type="dxa"/>
            <w:tcBorders/>
            <w:shd w:fill="auto" w:val="clear"/>
            <w:vAlign w:val="center"/>
          </w:tcPr>
          <w:p>
            <w:pPr>
              <w:pStyle w:val="TableContents"/>
              <w:spacing w:before="0" w:after="283"/>
              <w:rPr>
                <w:sz w:val="4"/>
                <w:szCs w:val="4"/>
              </w:rPr>
            </w:pPr>
            <w:r>
              <w:rPr>
                <w:sz w:val="4"/>
                <w:szCs w:val="4"/>
              </w:rPr>
            </w:r>
          </w:p>
        </w:tc>
        <w:tc>
          <w:tcPr>
            <w:tcW w:w="295" w:type="dxa"/>
            <w:tcBorders/>
            <w:shd w:fill="auto" w:val="clear"/>
            <w:vAlign w:val="center"/>
          </w:tcPr>
          <w:p>
            <w:pPr>
              <w:pStyle w:val="TableContents"/>
              <w:spacing w:before="0" w:after="283"/>
              <w:rPr>
                <w:sz w:val="4"/>
                <w:szCs w:val="4"/>
              </w:rPr>
            </w:pPr>
            <w:r>
              <w:rPr>
                <w:sz w:val="4"/>
                <w:szCs w:val="4"/>
              </w:rPr>
            </w:r>
          </w:p>
        </w:tc>
        <w:tc>
          <w:tcPr>
            <w:tcW w:w="204" w:type="dxa"/>
            <w:tcBorders/>
            <w:shd w:fill="auto" w:val="clear"/>
            <w:vAlign w:val="center"/>
          </w:tcPr>
          <w:p>
            <w:pPr>
              <w:pStyle w:val="TableContents"/>
              <w:spacing w:before="0" w:after="283"/>
              <w:rPr>
                <w:sz w:val="4"/>
                <w:szCs w:val="4"/>
              </w:rPr>
            </w:pPr>
            <w:r>
              <w:rPr>
                <w:sz w:val="4"/>
                <w:szCs w:val="4"/>
              </w:rPr>
            </w:r>
          </w:p>
        </w:tc>
        <w:tc>
          <w:tcPr>
            <w:tcW w:w="1253" w:type="dxa"/>
            <w:tcBorders/>
            <w:shd w:fill="auto" w:val="clear"/>
            <w:vAlign w:val="center"/>
          </w:tcPr>
          <w:p>
            <w:pPr>
              <w:pStyle w:val="TableContents"/>
              <w:spacing w:before="0" w:after="283"/>
              <w:rPr>
                <w:sz w:val="4"/>
                <w:szCs w:val="4"/>
              </w:rPr>
            </w:pPr>
            <w:r>
              <w:rPr>
                <w:sz w:val="4"/>
                <w:szCs w:val="4"/>
              </w:rPr>
            </w:r>
          </w:p>
        </w:tc>
        <w:tc>
          <w:tcPr>
            <w:tcW w:w="295" w:type="dxa"/>
            <w:tcBorders/>
            <w:shd w:fill="auto" w:val="clear"/>
            <w:vAlign w:val="center"/>
          </w:tcPr>
          <w:p>
            <w:pPr>
              <w:pStyle w:val="TableContents"/>
              <w:spacing w:before="0" w:after="283"/>
              <w:rPr>
                <w:sz w:val="4"/>
                <w:szCs w:val="4"/>
              </w:rPr>
            </w:pPr>
            <w:r>
              <w:rPr>
                <w:sz w:val="4"/>
                <w:szCs w:val="4"/>
              </w:rPr>
            </w:r>
          </w:p>
        </w:tc>
        <w:tc>
          <w:tcPr>
            <w:tcW w:w="205" w:type="dxa"/>
            <w:tcBorders/>
            <w:shd w:fill="auto" w:val="clear"/>
            <w:vAlign w:val="center"/>
          </w:tcPr>
          <w:p>
            <w:pPr>
              <w:pStyle w:val="TableContents"/>
              <w:spacing w:before="0" w:after="283"/>
              <w:rPr>
                <w:sz w:val="4"/>
                <w:szCs w:val="4"/>
              </w:rPr>
            </w:pPr>
            <w:r>
              <w:rPr>
                <w:sz w:val="4"/>
                <w:szCs w:val="4"/>
              </w:rPr>
            </w:r>
          </w:p>
        </w:tc>
        <w:tc>
          <w:tcPr>
            <w:tcW w:w="1253" w:type="dxa"/>
            <w:tcBorders/>
            <w:shd w:fill="auto" w:val="clear"/>
            <w:vAlign w:val="center"/>
          </w:tcPr>
          <w:p>
            <w:pPr>
              <w:pStyle w:val="TableContents"/>
              <w:spacing w:before="0" w:after="283"/>
              <w:rPr>
                <w:sz w:val="4"/>
                <w:szCs w:val="4"/>
              </w:rPr>
            </w:pPr>
            <w:r>
              <w:rPr>
                <w:sz w:val="4"/>
                <w:szCs w:val="4"/>
              </w:rPr>
            </w:r>
          </w:p>
        </w:tc>
        <w:tc>
          <w:tcPr>
            <w:tcW w:w="295" w:type="dxa"/>
            <w:tcBorders/>
            <w:shd w:fill="auto" w:val="clear"/>
            <w:vAlign w:val="center"/>
          </w:tcPr>
          <w:p>
            <w:pPr>
              <w:pStyle w:val="TableContents"/>
              <w:spacing w:before="0" w:after="283"/>
              <w:rPr>
                <w:sz w:val="4"/>
                <w:szCs w:val="4"/>
              </w:rPr>
            </w:pPr>
            <w:r>
              <w:rPr>
                <w:sz w:val="4"/>
                <w:szCs w:val="4"/>
              </w:rPr>
            </w:r>
          </w:p>
        </w:tc>
        <w:tc>
          <w:tcPr>
            <w:tcW w:w="205" w:type="dxa"/>
            <w:tcBorders/>
            <w:shd w:fill="auto" w:val="clear"/>
            <w:vAlign w:val="center"/>
          </w:tcPr>
          <w:p>
            <w:pPr>
              <w:pStyle w:val="TableContents"/>
              <w:spacing w:before="0" w:after="283"/>
              <w:rPr>
                <w:sz w:val="4"/>
                <w:szCs w:val="4"/>
              </w:rPr>
            </w:pPr>
            <w:r>
              <w:rPr>
                <w:sz w:val="4"/>
                <w:szCs w:val="4"/>
              </w:rPr>
            </w:r>
          </w:p>
        </w:tc>
        <w:tc>
          <w:tcPr>
            <w:tcW w:w="1253" w:type="dxa"/>
            <w:tcBorders/>
            <w:shd w:fill="auto" w:val="clear"/>
            <w:vAlign w:val="center"/>
          </w:tcPr>
          <w:p>
            <w:pPr>
              <w:pStyle w:val="TableContents"/>
              <w:spacing w:before="0" w:after="283"/>
              <w:rPr>
                <w:sz w:val="4"/>
                <w:szCs w:val="4"/>
              </w:rPr>
            </w:pPr>
            <w:r>
              <w:rPr>
                <w:sz w:val="4"/>
                <w:szCs w:val="4"/>
              </w:rPr>
            </w:r>
          </w:p>
        </w:tc>
        <w:tc>
          <w:tcPr>
            <w:tcW w:w="295" w:type="dxa"/>
            <w:tcBorders/>
            <w:shd w:fill="auto" w:val="clear"/>
            <w:vAlign w:val="center"/>
          </w:tcPr>
          <w:p>
            <w:pPr>
              <w:pStyle w:val="TableContents"/>
              <w:spacing w:before="0" w:after="283"/>
              <w:rPr>
                <w:sz w:val="4"/>
                <w:szCs w:val="4"/>
              </w:rPr>
            </w:pPr>
            <w:r>
              <w:rPr>
                <w:sz w:val="4"/>
                <w:szCs w:val="4"/>
              </w:rPr>
            </w:r>
          </w:p>
        </w:tc>
      </w:tr>
      <w:tr>
        <w:trPr/>
        <w:tc>
          <w:tcPr>
            <w:tcW w:w="4652" w:type="dxa"/>
            <w:tcBorders/>
            <w:shd w:fill="auto" w:val="clear"/>
            <w:vAlign w:val="bottom"/>
          </w:tcPr>
          <w:p>
            <w:pPr>
              <w:pStyle w:val="TableHeading"/>
              <w:spacing w:before="0" w:after="0"/>
              <w:jc w:val="left"/>
              <w:rPr>
                <w:rFonts w:ascii="times" w:hAnsi="times"/>
                <w:b/>
                <w:sz w:val="14"/>
                <w:bdr w:val="single" w:sz="8" w:space="1" w:color="000000"/>
              </w:rPr>
            </w:pPr>
            <w:r>
              <w:rPr>
                <w:rFonts w:ascii="times" w:hAnsi="times"/>
                <w:b/>
                <w:sz w:val="14"/>
                <w:bdr w:val="single" w:sz="8" w:space="1" w:color="000000"/>
              </w:rPr>
              <w:t xml:space="preserve">Pinos Altos Minesite Costs per Tonne </w:t>
            </w:r>
          </w:p>
        </w:tc>
        <w:tc>
          <w:tcPr>
            <w:tcW w:w="295" w:type="dxa"/>
            <w:tcBorders/>
            <w:shd w:fill="auto" w:val="clear"/>
            <w:vAlign w:val="bottom"/>
          </w:tcPr>
          <w:p>
            <w:pPr>
              <w:pStyle w:val="TableHeading"/>
              <w:suppressLineNumbers/>
              <w:spacing w:before="0" w:after="283"/>
              <w:jc w:val="center"/>
              <w:rPr/>
            </w:pPr>
            <w:r>
              <w:rPr/>
              <w:t> </w:t>
            </w:r>
          </w:p>
        </w:tc>
        <w:tc>
          <w:tcPr>
            <w:tcW w:w="1457" w:type="dxa"/>
            <w:gridSpan w:val="2"/>
            <w:tcBorders>
              <w:bottom w:val="single" w:sz="8" w:space="0" w:color="000000"/>
            </w:tcBorders>
            <w:shd w:fill="auto" w:val="clear"/>
            <w:tcMar>
              <w:bottom w:w="28" w:type="dxa"/>
            </w:tcMar>
            <w:vAlign w:val="bottom"/>
          </w:tcPr>
          <w:p>
            <w:pPr>
              <w:pStyle w:val="TableHeading"/>
              <w:spacing w:before="0" w:after="283"/>
              <w:jc w:val="center"/>
              <w:rPr>
                <w:rFonts w:ascii="times" w:hAnsi="times"/>
                <w:b/>
                <w:sz w:val="14"/>
              </w:rPr>
            </w:pPr>
            <w:r>
              <w:rPr>
                <w:rFonts w:ascii="times" w:hAnsi="times"/>
                <w:b/>
                <w:sz w:val="14"/>
              </w:rPr>
              <w:t xml:space="preserve">2009 </w:t>
            </w:r>
          </w:p>
        </w:tc>
        <w:tc>
          <w:tcPr>
            <w:tcW w:w="295" w:type="dxa"/>
            <w:tcBorders/>
            <w:shd w:fill="auto" w:val="clear"/>
            <w:vAlign w:val="bottom"/>
          </w:tcPr>
          <w:p>
            <w:pPr>
              <w:pStyle w:val="TableHeading"/>
              <w:suppressLineNumbers/>
              <w:spacing w:before="0" w:after="283"/>
              <w:jc w:val="center"/>
              <w:rPr/>
            </w:pPr>
            <w:r>
              <w:rPr/>
              <w:t> </w:t>
            </w:r>
          </w:p>
        </w:tc>
        <w:tc>
          <w:tcPr>
            <w:tcW w:w="1458" w:type="dxa"/>
            <w:gridSpan w:val="2"/>
            <w:tcBorders>
              <w:bottom w:val="single" w:sz="8" w:space="0" w:color="000000"/>
            </w:tcBorders>
            <w:shd w:fill="auto" w:val="clear"/>
            <w:tcMar>
              <w:bottom w:w="28" w:type="dxa"/>
            </w:tcMar>
            <w:vAlign w:val="bottom"/>
          </w:tcPr>
          <w:p>
            <w:pPr>
              <w:pStyle w:val="TableHeading"/>
              <w:spacing w:before="0" w:after="283"/>
              <w:jc w:val="center"/>
              <w:rPr>
                <w:rFonts w:ascii="times" w:hAnsi="times"/>
                <w:b/>
                <w:sz w:val="14"/>
              </w:rPr>
            </w:pPr>
            <w:r>
              <w:rPr>
                <w:rFonts w:ascii="times" w:hAnsi="times"/>
                <w:b/>
                <w:sz w:val="14"/>
              </w:rPr>
              <w:t xml:space="preserve">2008 </w:t>
            </w:r>
          </w:p>
        </w:tc>
        <w:tc>
          <w:tcPr>
            <w:tcW w:w="295" w:type="dxa"/>
            <w:tcBorders/>
            <w:shd w:fill="auto" w:val="clear"/>
            <w:vAlign w:val="bottom"/>
          </w:tcPr>
          <w:p>
            <w:pPr>
              <w:pStyle w:val="TableHeading"/>
              <w:suppressLineNumbers/>
              <w:spacing w:before="0" w:after="283"/>
              <w:jc w:val="center"/>
              <w:rPr/>
            </w:pPr>
            <w:r>
              <w:rPr/>
              <w:t> </w:t>
            </w:r>
          </w:p>
        </w:tc>
        <w:tc>
          <w:tcPr>
            <w:tcW w:w="1458" w:type="dxa"/>
            <w:gridSpan w:val="2"/>
            <w:tcBorders>
              <w:bottom w:val="single" w:sz="8" w:space="0" w:color="000000"/>
            </w:tcBorders>
            <w:shd w:fill="auto" w:val="clear"/>
            <w:tcMar>
              <w:bottom w:w="28" w:type="dxa"/>
            </w:tcMar>
            <w:vAlign w:val="bottom"/>
          </w:tcPr>
          <w:p>
            <w:pPr>
              <w:pStyle w:val="TableHeading"/>
              <w:spacing w:before="0" w:after="283"/>
              <w:jc w:val="center"/>
              <w:rPr>
                <w:rFonts w:ascii="times" w:hAnsi="times"/>
                <w:b/>
                <w:sz w:val="14"/>
              </w:rPr>
            </w:pPr>
            <w:r>
              <w:rPr>
                <w:rFonts w:ascii="times" w:hAnsi="times"/>
                <w:b/>
                <w:sz w:val="14"/>
              </w:rPr>
              <w:t xml:space="preserve">2007 </w:t>
            </w:r>
          </w:p>
        </w:tc>
        <w:tc>
          <w:tcPr>
            <w:tcW w:w="295" w:type="dxa"/>
            <w:tcBorders/>
            <w:shd w:fill="auto" w:val="clear"/>
            <w:vAlign w:val="bottom"/>
          </w:tcPr>
          <w:p>
            <w:pPr>
              <w:pStyle w:val="TableHeading"/>
              <w:suppressLineNumbers/>
              <w:spacing w:before="0" w:after="283"/>
              <w:jc w:val="center"/>
              <w:rPr/>
            </w:pPr>
            <w:r>
              <w:rPr/>
              <w:t> </w:t>
            </w:r>
          </w:p>
        </w:tc>
      </w:tr>
      <w:tr>
        <w:trPr/>
        <w:tc>
          <w:tcPr>
            <w:tcW w:w="4652" w:type="dxa"/>
            <w:tcBorders/>
            <w:shd w:fill="CCEEFF" w:val="clear"/>
            <w:vAlign w:val="bottom"/>
          </w:tcPr>
          <w:p>
            <w:pPr>
              <w:pStyle w:val="TableContents"/>
              <w:spacing w:before="0" w:after="283"/>
              <w:ind w:left="200" w:right="0" w:hanging="200"/>
              <w:rPr>
                <w:rFonts w:ascii="times" w:hAnsi="times"/>
                <w:sz w:val="20"/>
              </w:rPr>
            </w:pPr>
            <w:r>
              <w:rPr>
                <w:rFonts w:ascii="times" w:hAnsi="times"/>
                <w:sz w:val="20"/>
              </w:rPr>
              <w:t>Production costs</w:t>
            </w:r>
          </w:p>
        </w:tc>
        <w:tc>
          <w:tcPr>
            <w:tcW w:w="295" w:type="dxa"/>
            <w:tcBorders/>
            <w:shd w:fill="CCEEFF" w:val="clear"/>
            <w:vAlign w:val="bottom"/>
          </w:tcPr>
          <w:p>
            <w:pPr>
              <w:pStyle w:val="TableContents"/>
              <w:spacing w:before="0" w:after="283"/>
              <w:rPr/>
            </w:pPr>
            <w:r>
              <w:rPr/>
              <w:t> </w:t>
            </w:r>
          </w:p>
        </w:tc>
        <w:tc>
          <w:tcPr>
            <w:tcW w:w="204" w:type="dxa"/>
            <w:tcBorders/>
            <w:shd w:fill="CCEEFF" w:val="clear"/>
            <w:vAlign w:val="bottom"/>
          </w:tcPr>
          <w:p>
            <w:pPr>
              <w:pStyle w:val="TableContents"/>
              <w:spacing w:before="0" w:after="283"/>
              <w:jc w:val="right"/>
              <w:rPr>
                <w:rFonts w:ascii="times" w:hAnsi="times"/>
                <w:sz w:val="20"/>
              </w:rPr>
            </w:pPr>
            <w:r>
              <w:rPr>
                <w:rFonts w:ascii="times" w:hAnsi="times"/>
                <w:sz w:val="20"/>
              </w:rPr>
              <w:t>$</w:t>
            </w:r>
          </w:p>
        </w:tc>
        <w:tc>
          <w:tcPr>
            <w:tcW w:w="1253" w:type="dxa"/>
            <w:tcBorders/>
            <w:shd w:fill="CCEEFF" w:val="clear"/>
            <w:vAlign w:val="bottom"/>
          </w:tcPr>
          <w:p>
            <w:pPr>
              <w:pStyle w:val="TableContents"/>
              <w:spacing w:before="0" w:after="283"/>
              <w:jc w:val="right"/>
              <w:rPr>
                <w:rFonts w:ascii="times" w:hAnsi="times"/>
                <w:sz w:val="20"/>
              </w:rPr>
            </w:pPr>
            <w:r>
              <w:rPr>
                <w:rFonts w:ascii="times" w:hAnsi="times"/>
                <w:sz w:val="20"/>
              </w:rPr>
              <w:t>11,819</w:t>
            </w:r>
          </w:p>
        </w:tc>
        <w:tc>
          <w:tcPr>
            <w:tcW w:w="295" w:type="dxa"/>
            <w:tcBorders/>
            <w:shd w:fill="CCEEFF" w:val="clear"/>
            <w:vAlign w:val="bottom"/>
          </w:tcPr>
          <w:p>
            <w:pPr>
              <w:pStyle w:val="TableContents"/>
              <w:spacing w:before="0" w:after="283"/>
              <w:rPr/>
            </w:pPr>
            <w:r>
              <w:rPr/>
              <w:t> </w:t>
            </w:r>
          </w:p>
        </w:tc>
        <w:tc>
          <w:tcPr>
            <w:tcW w:w="205" w:type="dxa"/>
            <w:tcBorders/>
            <w:shd w:fill="CCEEFF" w:val="clear"/>
            <w:vAlign w:val="bottom"/>
          </w:tcPr>
          <w:p>
            <w:pPr>
              <w:pStyle w:val="TableContents"/>
              <w:spacing w:before="0" w:after="283"/>
              <w:jc w:val="right"/>
              <w:rPr>
                <w:rFonts w:ascii="times" w:hAnsi="times"/>
                <w:sz w:val="20"/>
              </w:rPr>
            </w:pPr>
            <w:r>
              <w:rPr>
                <w:rFonts w:ascii="times" w:hAnsi="times"/>
                <w:sz w:val="20"/>
              </w:rPr>
              <w:t>$</w:t>
            </w:r>
          </w:p>
        </w:tc>
        <w:tc>
          <w:tcPr>
            <w:tcW w:w="1253" w:type="dxa"/>
            <w:tcBorders/>
            <w:shd w:fill="CCEEFF" w:val="clear"/>
            <w:vAlign w:val="bottom"/>
          </w:tcPr>
          <w:p>
            <w:pPr>
              <w:pStyle w:val="TableContents"/>
              <w:spacing w:before="0" w:after="283"/>
              <w:jc w:val="right"/>
              <w:rPr>
                <w:rFonts w:ascii="times" w:hAnsi="times"/>
                <w:sz w:val="20"/>
              </w:rPr>
            </w:pPr>
            <w:r>
              <w:rPr>
                <w:rFonts w:ascii="times" w:hAnsi="times"/>
                <w:sz w:val="20"/>
              </w:rPr>
              <w:t></w:t>
            </w:r>
          </w:p>
        </w:tc>
        <w:tc>
          <w:tcPr>
            <w:tcW w:w="295" w:type="dxa"/>
            <w:tcBorders/>
            <w:shd w:fill="CCEEFF" w:val="clear"/>
            <w:vAlign w:val="bottom"/>
          </w:tcPr>
          <w:p>
            <w:pPr>
              <w:pStyle w:val="TableContents"/>
              <w:spacing w:before="0" w:after="283"/>
              <w:rPr/>
            </w:pPr>
            <w:r>
              <w:rPr/>
              <w:t> </w:t>
            </w:r>
          </w:p>
        </w:tc>
        <w:tc>
          <w:tcPr>
            <w:tcW w:w="205" w:type="dxa"/>
            <w:tcBorders/>
            <w:shd w:fill="CCEEFF" w:val="clear"/>
            <w:vAlign w:val="bottom"/>
          </w:tcPr>
          <w:p>
            <w:pPr>
              <w:pStyle w:val="TableContents"/>
              <w:spacing w:before="0" w:after="283"/>
              <w:jc w:val="right"/>
              <w:rPr>
                <w:rFonts w:ascii="times" w:hAnsi="times"/>
                <w:sz w:val="20"/>
              </w:rPr>
            </w:pPr>
            <w:r>
              <w:rPr>
                <w:rFonts w:ascii="times" w:hAnsi="times"/>
                <w:sz w:val="20"/>
              </w:rPr>
              <w:t>$</w:t>
            </w:r>
          </w:p>
        </w:tc>
        <w:tc>
          <w:tcPr>
            <w:tcW w:w="1253" w:type="dxa"/>
            <w:tcBorders/>
            <w:shd w:fill="CCEEFF" w:val="clear"/>
            <w:vAlign w:val="bottom"/>
          </w:tcPr>
          <w:p>
            <w:pPr>
              <w:pStyle w:val="TableContents"/>
              <w:spacing w:before="0" w:after="283"/>
              <w:jc w:val="right"/>
              <w:rPr>
                <w:rFonts w:ascii="times" w:hAnsi="times"/>
                <w:sz w:val="20"/>
              </w:rPr>
            </w:pPr>
            <w:r>
              <w:rPr>
                <w:rFonts w:ascii="times" w:hAnsi="times"/>
                <w:sz w:val="20"/>
              </w:rPr>
              <w:t></w:t>
            </w:r>
          </w:p>
        </w:tc>
        <w:tc>
          <w:tcPr>
            <w:tcW w:w="295" w:type="dxa"/>
            <w:tcBorders/>
            <w:shd w:fill="CCEEFF" w:val="clear"/>
            <w:vAlign w:val="bottom"/>
          </w:tcPr>
          <w:p>
            <w:pPr>
              <w:pStyle w:val="TableContents"/>
              <w:spacing w:before="0" w:after="283"/>
              <w:rPr/>
            </w:pPr>
            <w:r>
              <w:rPr/>
              <w:t> </w:t>
            </w:r>
          </w:p>
        </w:tc>
      </w:tr>
      <w:tr>
        <w:trPr/>
        <w:tc>
          <w:tcPr>
            <w:tcW w:w="4652" w:type="dxa"/>
            <w:tcBorders/>
            <w:shd w:fill="FFFFFF" w:val="clear"/>
            <w:vAlign w:val="bottom"/>
          </w:tcPr>
          <w:p>
            <w:pPr>
              <w:pStyle w:val="TableContents"/>
              <w:spacing w:before="0" w:after="283"/>
              <w:ind w:left="200" w:right="0" w:hanging="200"/>
              <w:rPr>
                <w:rFonts w:ascii="times" w:hAnsi="times"/>
                <w:sz w:val="20"/>
              </w:rPr>
            </w:pPr>
            <w:r>
              <w:rPr>
                <w:rFonts w:ascii="times" w:hAnsi="times"/>
                <w:sz w:val="20"/>
              </w:rPr>
              <w:t>Adjustments:</w:t>
            </w:r>
          </w:p>
        </w:tc>
        <w:tc>
          <w:tcPr>
            <w:tcW w:w="295" w:type="dxa"/>
            <w:tcBorders/>
            <w:shd w:fill="FFFFFF" w:val="clear"/>
            <w:vAlign w:val="bottom"/>
          </w:tcPr>
          <w:p>
            <w:pPr>
              <w:pStyle w:val="TableContents"/>
              <w:spacing w:before="0" w:after="283"/>
              <w:rPr/>
            </w:pPr>
            <w:r>
              <w:rPr/>
              <w:t> </w:t>
            </w:r>
          </w:p>
        </w:tc>
        <w:tc>
          <w:tcPr>
            <w:tcW w:w="204" w:type="dxa"/>
            <w:tcBorders/>
            <w:shd w:fill="FFFFFF" w:val="clear"/>
            <w:vAlign w:val="bottom"/>
          </w:tcPr>
          <w:p>
            <w:pPr>
              <w:pStyle w:val="TableContents"/>
              <w:spacing w:before="0" w:after="283"/>
              <w:rPr/>
            </w:pPr>
            <w:r>
              <w:rPr/>
              <w:t> </w:t>
            </w:r>
          </w:p>
        </w:tc>
        <w:tc>
          <w:tcPr>
            <w:tcW w:w="1253" w:type="dxa"/>
            <w:tcBorders/>
            <w:shd w:fill="FFFFFF" w:val="clear"/>
            <w:vAlign w:val="bottom"/>
          </w:tcPr>
          <w:p>
            <w:pPr>
              <w:pStyle w:val="TableContents"/>
              <w:spacing w:before="0" w:after="283"/>
              <w:rPr/>
            </w:pPr>
            <w:r>
              <w:rPr/>
              <w:t> </w:t>
            </w:r>
          </w:p>
        </w:tc>
        <w:tc>
          <w:tcPr>
            <w:tcW w:w="295" w:type="dxa"/>
            <w:tcBorders/>
            <w:shd w:fill="FFFFFF" w:val="clear"/>
            <w:vAlign w:val="bottom"/>
          </w:tcPr>
          <w:p>
            <w:pPr>
              <w:pStyle w:val="TableContents"/>
              <w:spacing w:before="0" w:after="283"/>
              <w:rPr/>
            </w:pPr>
            <w:r>
              <w:rPr/>
              <w:t> </w:t>
            </w:r>
          </w:p>
        </w:tc>
        <w:tc>
          <w:tcPr>
            <w:tcW w:w="205" w:type="dxa"/>
            <w:tcBorders/>
            <w:shd w:fill="FFFFFF" w:val="clear"/>
            <w:vAlign w:val="bottom"/>
          </w:tcPr>
          <w:p>
            <w:pPr>
              <w:pStyle w:val="TableContents"/>
              <w:spacing w:before="0" w:after="283"/>
              <w:rPr/>
            </w:pPr>
            <w:r>
              <w:rPr/>
              <w:t> </w:t>
            </w:r>
          </w:p>
        </w:tc>
        <w:tc>
          <w:tcPr>
            <w:tcW w:w="1253" w:type="dxa"/>
            <w:tcBorders/>
            <w:shd w:fill="FFFFFF" w:val="clear"/>
            <w:vAlign w:val="bottom"/>
          </w:tcPr>
          <w:p>
            <w:pPr>
              <w:pStyle w:val="TableContents"/>
              <w:spacing w:before="0" w:after="283"/>
              <w:rPr/>
            </w:pPr>
            <w:r>
              <w:rPr/>
              <w:t> </w:t>
            </w:r>
          </w:p>
        </w:tc>
        <w:tc>
          <w:tcPr>
            <w:tcW w:w="295" w:type="dxa"/>
            <w:tcBorders/>
            <w:shd w:fill="FFFFFF" w:val="clear"/>
            <w:vAlign w:val="bottom"/>
          </w:tcPr>
          <w:p>
            <w:pPr>
              <w:pStyle w:val="TableContents"/>
              <w:spacing w:before="0" w:after="283"/>
              <w:rPr/>
            </w:pPr>
            <w:r>
              <w:rPr/>
              <w:t> </w:t>
            </w:r>
          </w:p>
        </w:tc>
        <w:tc>
          <w:tcPr>
            <w:tcW w:w="205" w:type="dxa"/>
            <w:tcBorders/>
            <w:shd w:fill="FFFFFF" w:val="clear"/>
            <w:vAlign w:val="bottom"/>
          </w:tcPr>
          <w:p>
            <w:pPr>
              <w:pStyle w:val="TableContents"/>
              <w:spacing w:before="0" w:after="283"/>
              <w:rPr/>
            </w:pPr>
            <w:r>
              <w:rPr/>
              <w:t> </w:t>
            </w:r>
          </w:p>
        </w:tc>
        <w:tc>
          <w:tcPr>
            <w:tcW w:w="1253" w:type="dxa"/>
            <w:tcBorders/>
            <w:shd w:fill="FFFFFF" w:val="clear"/>
            <w:vAlign w:val="bottom"/>
          </w:tcPr>
          <w:p>
            <w:pPr>
              <w:pStyle w:val="TableContents"/>
              <w:spacing w:before="0" w:after="283"/>
              <w:rPr/>
            </w:pPr>
            <w:r>
              <w:rPr/>
              <w:t> </w:t>
            </w:r>
          </w:p>
        </w:tc>
        <w:tc>
          <w:tcPr>
            <w:tcW w:w="295" w:type="dxa"/>
            <w:tcBorders/>
            <w:shd w:fill="FFFFFF" w:val="clear"/>
            <w:vAlign w:val="bottom"/>
          </w:tcPr>
          <w:p>
            <w:pPr>
              <w:pStyle w:val="TableContents"/>
              <w:spacing w:before="0" w:after="283"/>
              <w:rPr/>
            </w:pPr>
            <w:r>
              <w:rPr/>
              <w:t> </w:t>
            </w:r>
          </w:p>
        </w:tc>
      </w:tr>
      <w:tr>
        <w:trPr/>
        <w:tc>
          <w:tcPr>
            <w:tcW w:w="4652" w:type="dxa"/>
            <w:tcBorders/>
            <w:shd w:fill="CCEEFF" w:val="clear"/>
            <w:vAlign w:val="bottom"/>
          </w:tcPr>
          <w:p>
            <w:pPr>
              <w:pStyle w:val="TableContents"/>
              <w:spacing w:before="0" w:after="283"/>
              <w:ind w:left="200" w:right="0" w:hanging="200"/>
              <w:rPr>
                <w:rFonts w:ascii="times" w:hAnsi="times"/>
                <w:sz w:val="20"/>
              </w:rPr>
            </w:pPr>
            <w:r>
              <w:rPr>
                <w:rFonts w:ascii="times" w:hAnsi="times"/>
                <w:sz w:val="20"/>
              </w:rPr>
              <w:t>Inventory adjustments</w:t>
            </w:r>
            <w:r>
              <w:rPr>
                <w:rFonts w:ascii="times" w:hAnsi="times"/>
                <w:position w:val="7"/>
                <w:sz w:val="16"/>
                <w:sz w:val="20"/>
              </w:rPr>
              <w:t>(iii)</w:t>
            </w:r>
          </w:p>
        </w:tc>
        <w:tc>
          <w:tcPr>
            <w:tcW w:w="295" w:type="dxa"/>
            <w:tcBorders/>
            <w:shd w:fill="CCEEFF" w:val="clear"/>
            <w:vAlign w:val="bottom"/>
          </w:tcPr>
          <w:p>
            <w:pPr>
              <w:pStyle w:val="TableContents"/>
              <w:spacing w:before="0" w:after="283"/>
              <w:rPr/>
            </w:pPr>
            <w:r>
              <w:rPr/>
              <w:t> </w:t>
            </w:r>
          </w:p>
        </w:tc>
        <w:tc>
          <w:tcPr>
            <w:tcW w:w="204" w:type="dxa"/>
            <w:tcBorders/>
            <w:shd w:fill="CCEEFF" w:val="clear"/>
            <w:vAlign w:val="bottom"/>
          </w:tcPr>
          <w:p>
            <w:pPr>
              <w:pStyle w:val="TableContents"/>
              <w:spacing w:before="0" w:after="283"/>
              <w:rPr/>
            </w:pPr>
            <w:r>
              <w:rPr/>
              <w:t> </w:t>
            </w:r>
          </w:p>
        </w:tc>
        <w:tc>
          <w:tcPr>
            <w:tcW w:w="1253" w:type="dxa"/>
            <w:tcBorders/>
            <w:shd w:fill="CCEEFF" w:val="clear"/>
            <w:vAlign w:val="bottom"/>
          </w:tcPr>
          <w:p>
            <w:pPr>
              <w:pStyle w:val="TableContents"/>
              <w:spacing w:before="0" w:after="283"/>
              <w:jc w:val="right"/>
              <w:rPr>
                <w:rFonts w:ascii="times" w:hAnsi="times"/>
                <w:sz w:val="20"/>
              </w:rPr>
            </w:pPr>
            <w:r>
              <w:rPr>
                <w:rFonts w:ascii="times" w:hAnsi="times"/>
                <w:sz w:val="20"/>
              </w:rPr>
              <w:t>(5,356</w:t>
            </w:r>
          </w:p>
        </w:tc>
        <w:tc>
          <w:tcPr>
            <w:tcW w:w="295" w:type="dxa"/>
            <w:tcBorders/>
            <w:shd w:fill="CCEEFF" w:val="clear"/>
            <w:vAlign w:val="bottom"/>
          </w:tcPr>
          <w:p>
            <w:pPr>
              <w:pStyle w:val="TableContents"/>
              <w:spacing w:before="0" w:after="283"/>
              <w:rPr>
                <w:rFonts w:ascii="times" w:hAnsi="times"/>
                <w:sz w:val="20"/>
              </w:rPr>
            </w:pPr>
            <w:r>
              <w:rPr>
                <w:rFonts w:ascii="times" w:hAnsi="times"/>
                <w:sz w:val="20"/>
              </w:rPr>
              <w:t>)</w:t>
            </w:r>
          </w:p>
        </w:tc>
        <w:tc>
          <w:tcPr>
            <w:tcW w:w="205" w:type="dxa"/>
            <w:tcBorders/>
            <w:shd w:fill="CCEEFF" w:val="clear"/>
            <w:vAlign w:val="bottom"/>
          </w:tcPr>
          <w:p>
            <w:pPr>
              <w:pStyle w:val="TableContents"/>
              <w:spacing w:before="0" w:after="283"/>
              <w:rPr/>
            </w:pPr>
            <w:r>
              <w:rPr/>
              <w:t> </w:t>
            </w:r>
          </w:p>
        </w:tc>
        <w:tc>
          <w:tcPr>
            <w:tcW w:w="1253" w:type="dxa"/>
            <w:tcBorders/>
            <w:shd w:fill="CCEEFF" w:val="clear"/>
            <w:vAlign w:val="bottom"/>
          </w:tcPr>
          <w:p>
            <w:pPr>
              <w:pStyle w:val="TableContents"/>
              <w:spacing w:before="0" w:after="283"/>
              <w:jc w:val="right"/>
              <w:rPr>
                <w:rFonts w:ascii="times" w:hAnsi="times"/>
                <w:sz w:val="20"/>
              </w:rPr>
            </w:pPr>
            <w:r>
              <w:rPr>
                <w:rFonts w:ascii="times" w:hAnsi="times"/>
                <w:sz w:val="20"/>
              </w:rPr>
              <w:t></w:t>
            </w:r>
          </w:p>
        </w:tc>
        <w:tc>
          <w:tcPr>
            <w:tcW w:w="295" w:type="dxa"/>
            <w:tcBorders/>
            <w:shd w:fill="CCEEFF" w:val="clear"/>
            <w:vAlign w:val="bottom"/>
          </w:tcPr>
          <w:p>
            <w:pPr>
              <w:pStyle w:val="TableContents"/>
              <w:spacing w:before="0" w:after="283"/>
              <w:rPr/>
            </w:pPr>
            <w:r>
              <w:rPr/>
              <w:t> </w:t>
            </w:r>
          </w:p>
        </w:tc>
        <w:tc>
          <w:tcPr>
            <w:tcW w:w="205" w:type="dxa"/>
            <w:tcBorders/>
            <w:shd w:fill="CCEEFF" w:val="clear"/>
            <w:vAlign w:val="bottom"/>
          </w:tcPr>
          <w:p>
            <w:pPr>
              <w:pStyle w:val="TableContents"/>
              <w:spacing w:before="0" w:after="283"/>
              <w:rPr/>
            </w:pPr>
            <w:r>
              <w:rPr/>
              <w:t> </w:t>
            </w:r>
          </w:p>
        </w:tc>
        <w:tc>
          <w:tcPr>
            <w:tcW w:w="1253" w:type="dxa"/>
            <w:tcBorders/>
            <w:shd w:fill="CCEEFF" w:val="clear"/>
            <w:vAlign w:val="bottom"/>
          </w:tcPr>
          <w:p>
            <w:pPr>
              <w:pStyle w:val="TableContents"/>
              <w:spacing w:before="0" w:after="283"/>
              <w:jc w:val="right"/>
              <w:rPr>
                <w:rFonts w:ascii="times" w:hAnsi="times"/>
                <w:sz w:val="20"/>
              </w:rPr>
            </w:pPr>
            <w:r>
              <w:rPr>
                <w:rFonts w:ascii="times" w:hAnsi="times"/>
                <w:sz w:val="20"/>
              </w:rPr>
              <w:t></w:t>
            </w:r>
          </w:p>
        </w:tc>
        <w:tc>
          <w:tcPr>
            <w:tcW w:w="295" w:type="dxa"/>
            <w:tcBorders/>
            <w:shd w:fill="CCEEFF" w:val="clear"/>
            <w:vAlign w:val="bottom"/>
          </w:tcPr>
          <w:p>
            <w:pPr>
              <w:pStyle w:val="TableContents"/>
              <w:spacing w:before="0" w:after="283"/>
              <w:rPr/>
            </w:pPr>
            <w:r>
              <w:rPr/>
              <w:t> </w:t>
            </w:r>
          </w:p>
        </w:tc>
      </w:tr>
      <w:tr>
        <w:trPr/>
        <w:tc>
          <w:tcPr>
            <w:tcW w:w="4652" w:type="dxa"/>
            <w:tcBorders/>
            <w:shd w:fill="FFFFFF" w:val="clear"/>
            <w:vAlign w:val="bottom"/>
          </w:tcPr>
          <w:p>
            <w:pPr>
              <w:pStyle w:val="TableContents"/>
              <w:spacing w:before="0" w:after="283"/>
              <w:ind w:left="200" w:right="0" w:hanging="200"/>
              <w:rPr>
                <w:rFonts w:ascii="times" w:hAnsi="times"/>
                <w:sz w:val="20"/>
              </w:rPr>
            </w:pPr>
            <w:r>
              <w:rPr>
                <w:rFonts w:ascii="times" w:hAnsi="times"/>
                <w:sz w:val="20"/>
              </w:rPr>
              <w:t>Non-cash reclamation provision</w:t>
            </w:r>
          </w:p>
        </w:tc>
        <w:tc>
          <w:tcPr>
            <w:tcW w:w="295" w:type="dxa"/>
            <w:tcBorders/>
            <w:shd w:fill="FFFFFF" w:val="clear"/>
            <w:vAlign w:val="bottom"/>
          </w:tcPr>
          <w:p>
            <w:pPr>
              <w:pStyle w:val="TableContents"/>
              <w:spacing w:before="0" w:after="283"/>
              <w:rPr/>
            </w:pPr>
            <w:r>
              <w:rPr/>
              <w:t> </w:t>
            </w:r>
          </w:p>
        </w:tc>
        <w:tc>
          <w:tcPr>
            <w:tcW w:w="204" w:type="dxa"/>
            <w:tcBorders/>
            <w:shd w:fill="FFFFFF" w:val="clear"/>
            <w:vAlign w:val="bottom"/>
          </w:tcPr>
          <w:p>
            <w:pPr>
              <w:pStyle w:val="TableContents"/>
              <w:spacing w:before="0" w:after="283"/>
              <w:rPr/>
            </w:pPr>
            <w:r>
              <w:rPr/>
              <w:t> </w:t>
            </w:r>
          </w:p>
        </w:tc>
        <w:tc>
          <w:tcPr>
            <w:tcW w:w="1253" w:type="dxa"/>
            <w:tcBorders/>
            <w:shd w:fill="FFFFFF" w:val="clear"/>
            <w:vAlign w:val="bottom"/>
          </w:tcPr>
          <w:p>
            <w:pPr>
              <w:pStyle w:val="TableContents"/>
              <w:spacing w:before="0" w:after="283"/>
              <w:jc w:val="right"/>
              <w:rPr>
                <w:rFonts w:ascii="times" w:hAnsi="times"/>
                <w:sz w:val="20"/>
              </w:rPr>
            </w:pPr>
            <w:r>
              <w:rPr>
                <w:rFonts w:ascii="times" w:hAnsi="times"/>
                <w:sz w:val="20"/>
              </w:rPr>
              <w:t>(100</w:t>
            </w:r>
          </w:p>
        </w:tc>
        <w:tc>
          <w:tcPr>
            <w:tcW w:w="295" w:type="dxa"/>
            <w:tcBorders/>
            <w:shd w:fill="FFFFFF" w:val="clear"/>
            <w:vAlign w:val="bottom"/>
          </w:tcPr>
          <w:p>
            <w:pPr>
              <w:pStyle w:val="TableContents"/>
              <w:spacing w:before="0" w:after="283"/>
              <w:rPr>
                <w:rFonts w:ascii="times" w:hAnsi="times"/>
                <w:sz w:val="20"/>
              </w:rPr>
            </w:pPr>
            <w:r>
              <w:rPr>
                <w:rFonts w:ascii="times" w:hAnsi="times"/>
                <w:sz w:val="20"/>
              </w:rPr>
              <w:t>)</w:t>
            </w:r>
          </w:p>
        </w:tc>
        <w:tc>
          <w:tcPr>
            <w:tcW w:w="205" w:type="dxa"/>
            <w:tcBorders/>
            <w:shd w:fill="FFFFFF" w:val="clear"/>
            <w:vAlign w:val="bottom"/>
          </w:tcPr>
          <w:p>
            <w:pPr>
              <w:pStyle w:val="TableContents"/>
              <w:spacing w:before="0" w:after="283"/>
              <w:rPr/>
            </w:pPr>
            <w:r>
              <w:rPr/>
              <w:t> </w:t>
            </w:r>
          </w:p>
        </w:tc>
        <w:tc>
          <w:tcPr>
            <w:tcW w:w="1253" w:type="dxa"/>
            <w:tcBorders/>
            <w:shd w:fill="FFFFFF" w:val="clear"/>
            <w:vAlign w:val="bottom"/>
          </w:tcPr>
          <w:p>
            <w:pPr>
              <w:pStyle w:val="TableContents"/>
              <w:spacing w:before="0" w:after="283"/>
              <w:jc w:val="right"/>
              <w:rPr>
                <w:rFonts w:ascii="times" w:hAnsi="times"/>
                <w:sz w:val="20"/>
              </w:rPr>
            </w:pPr>
            <w:r>
              <w:rPr>
                <w:rFonts w:ascii="times" w:hAnsi="times"/>
                <w:sz w:val="20"/>
              </w:rPr>
              <w:t></w:t>
            </w:r>
          </w:p>
        </w:tc>
        <w:tc>
          <w:tcPr>
            <w:tcW w:w="295" w:type="dxa"/>
            <w:tcBorders/>
            <w:shd w:fill="FFFFFF" w:val="clear"/>
            <w:vAlign w:val="bottom"/>
          </w:tcPr>
          <w:p>
            <w:pPr>
              <w:pStyle w:val="TableContents"/>
              <w:spacing w:before="0" w:after="283"/>
              <w:rPr/>
            </w:pPr>
            <w:r>
              <w:rPr/>
              <w:t> </w:t>
            </w:r>
          </w:p>
        </w:tc>
        <w:tc>
          <w:tcPr>
            <w:tcW w:w="205" w:type="dxa"/>
            <w:tcBorders/>
            <w:shd w:fill="FFFFFF" w:val="clear"/>
            <w:vAlign w:val="bottom"/>
          </w:tcPr>
          <w:p>
            <w:pPr>
              <w:pStyle w:val="TableContents"/>
              <w:spacing w:before="0" w:after="283"/>
              <w:rPr/>
            </w:pPr>
            <w:r>
              <w:rPr/>
              <w:t> </w:t>
            </w:r>
          </w:p>
        </w:tc>
        <w:tc>
          <w:tcPr>
            <w:tcW w:w="1253" w:type="dxa"/>
            <w:tcBorders/>
            <w:shd w:fill="FFFFFF" w:val="clear"/>
            <w:vAlign w:val="bottom"/>
          </w:tcPr>
          <w:p>
            <w:pPr>
              <w:pStyle w:val="TableContents"/>
              <w:spacing w:before="0" w:after="283"/>
              <w:jc w:val="right"/>
              <w:rPr>
                <w:rFonts w:ascii="times" w:hAnsi="times"/>
                <w:sz w:val="20"/>
              </w:rPr>
            </w:pPr>
            <w:r>
              <w:rPr>
                <w:rFonts w:ascii="times" w:hAnsi="times"/>
                <w:sz w:val="20"/>
              </w:rPr>
              <w:t></w:t>
            </w:r>
          </w:p>
        </w:tc>
        <w:tc>
          <w:tcPr>
            <w:tcW w:w="295" w:type="dxa"/>
            <w:tcBorders/>
            <w:shd w:fill="FFFFFF" w:val="clear"/>
            <w:vAlign w:val="bottom"/>
          </w:tcPr>
          <w:p>
            <w:pPr>
              <w:pStyle w:val="TableContents"/>
              <w:spacing w:before="0" w:after="283"/>
              <w:rPr/>
            </w:pPr>
            <w:r>
              <w:rPr/>
              <w:t> </w:t>
            </w:r>
          </w:p>
        </w:tc>
      </w:tr>
      <w:tr>
        <w:trPr/>
        <w:tc>
          <w:tcPr>
            <w:tcW w:w="4652" w:type="dxa"/>
            <w:tcBorders/>
            <w:shd w:fill="auto" w:val="clear"/>
            <w:vAlign w:val="bottom"/>
          </w:tcPr>
          <w:p>
            <w:pPr>
              <w:pStyle w:val="TableContents"/>
              <w:spacing w:before="0" w:after="283"/>
              <w:rPr/>
            </w:pPr>
            <w:r>
              <w:rPr/>
              <w:t> </w:t>
            </w:r>
          </w:p>
        </w:tc>
        <w:tc>
          <w:tcPr>
            <w:tcW w:w="295" w:type="dxa"/>
            <w:tcBorders/>
            <w:shd w:fill="auto" w:val="clear"/>
            <w:vAlign w:val="bottom"/>
          </w:tcPr>
          <w:p>
            <w:pPr>
              <w:pStyle w:val="TableContents"/>
              <w:spacing w:before="0" w:after="283"/>
              <w:rPr/>
            </w:pPr>
            <w:r>
              <w:rPr/>
              <w:t> </w:t>
            </w:r>
          </w:p>
        </w:tc>
        <w:tc>
          <w:tcPr>
            <w:tcW w:w="1457" w:type="dxa"/>
            <w:gridSpan w:val="2"/>
            <w:tcBorders>
              <w:bottom w:val="single" w:sz="8" w:space="0" w:color="000000"/>
            </w:tcBorders>
            <w:shd w:fill="auto" w:val="clear"/>
            <w:tcMar>
              <w:bottom w:w="28" w:type="dxa"/>
            </w:tcMar>
            <w:vAlign w:val="bottom"/>
          </w:tcPr>
          <w:p>
            <w:pPr>
              <w:pStyle w:val="TableContents"/>
              <w:spacing w:before="0" w:after="283"/>
              <w:jc w:val="right"/>
              <w:rPr/>
            </w:pPr>
            <w:r>
              <w:rPr/>
              <w:t> </w:t>
            </w:r>
          </w:p>
        </w:tc>
        <w:tc>
          <w:tcPr>
            <w:tcW w:w="295" w:type="dxa"/>
            <w:tcBorders/>
            <w:shd w:fill="auto" w:val="clear"/>
            <w:vAlign w:val="bottom"/>
          </w:tcPr>
          <w:p>
            <w:pPr>
              <w:pStyle w:val="TableContents"/>
              <w:spacing w:before="0" w:after="283"/>
              <w:rPr/>
            </w:pPr>
            <w:r>
              <w:rPr/>
              <w:t> </w:t>
            </w:r>
          </w:p>
        </w:tc>
        <w:tc>
          <w:tcPr>
            <w:tcW w:w="1458" w:type="dxa"/>
            <w:gridSpan w:val="2"/>
            <w:tcBorders>
              <w:bottom w:val="single" w:sz="8" w:space="0" w:color="000000"/>
            </w:tcBorders>
            <w:shd w:fill="auto" w:val="clear"/>
            <w:tcMar>
              <w:bottom w:w="28" w:type="dxa"/>
            </w:tcMar>
            <w:vAlign w:val="bottom"/>
          </w:tcPr>
          <w:p>
            <w:pPr>
              <w:pStyle w:val="TableContents"/>
              <w:spacing w:before="0" w:after="283"/>
              <w:jc w:val="right"/>
              <w:rPr/>
            </w:pPr>
            <w:r>
              <w:rPr/>
              <w:t> </w:t>
            </w:r>
          </w:p>
        </w:tc>
        <w:tc>
          <w:tcPr>
            <w:tcW w:w="295" w:type="dxa"/>
            <w:tcBorders/>
            <w:shd w:fill="auto" w:val="clear"/>
            <w:vAlign w:val="bottom"/>
          </w:tcPr>
          <w:p>
            <w:pPr>
              <w:pStyle w:val="TableContents"/>
              <w:spacing w:before="0" w:after="283"/>
              <w:rPr/>
            </w:pPr>
            <w:r>
              <w:rPr/>
              <w:t> </w:t>
            </w:r>
          </w:p>
        </w:tc>
        <w:tc>
          <w:tcPr>
            <w:tcW w:w="1458" w:type="dxa"/>
            <w:gridSpan w:val="2"/>
            <w:tcBorders>
              <w:bottom w:val="single" w:sz="8" w:space="0" w:color="000000"/>
            </w:tcBorders>
            <w:shd w:fill="auto" w:val="clear"/>
            <w:tcMar>
              <w:bottom w:w="28" w:type="dxa"/>
            </w:tcMar>
            <w:vAlign w:val="bottom"/>
          </w:tcPr>
          <w:p>
            <w:pPr>
              <w:pStyle w:val="TableContents"/>
              <w:spacing w:before="0" w:after="283"/>
              <w:jc w:val="right"/>
              <w:rPr/>
            </w:pPr>
            <w:r>
              <w:rPr/>
              <w:t> </w:t>
            </w:r>
          </w:p>
        </w:tc>
        <w:tc>
          <w:tcPr>
            <w:tcW w:w="295" w:type="dxa"/>
            <w:tcBorders/>
            <w:shd w:fill="auto" w:val="clear"/>
            <w:vAlign w:val="bottom"/>
          </w:tcPr>
          <w:p>
            <w:pPr>
              <w:pStyle w:val="TableContents"/>
              <w:spacing w:before="0" w:after="283"/>
              <w:rPr/>
            </w:pPr>
            <w:r>
              <w:rPr/>
              <w:t> </w:t>
            </w:r>
          </w:p>
        </w:tc>
      </w:tr>
      <w:tr>
        <w:trPr/>
        <w:tc>
          <w:tcPr>
            <w:tcW w:w="4652" w:type="dxa"/>
            <w:tcBorders/>
            <w:shd w:fill="CCEEFF" w:val="clear"/>
            <w:vAlign w:val="bottom"/>
          </w:tcPr>
          <w:p>
            <w:pPr>
              <w:pStyle w:val="TableContents"/>
              <w:spacing w:before="0" w:after="283"/>
              <w:ind w:left="200" w:right="0" w:hanging="200"/>
              <w:rPr>
                <w:rFonts w:ascii="times" w:hAnsi="times"/>
                <w:sz w:val="20"/>
              </w:rPr>
            </w:pPr>
            <w:r>
              <w:rPr>
                <w:rFonts w:ascii="times" w:hAnsi="times"/>
                <w:sz w:val="20"/>
              </w:rPr>
              <w:t>Minesite operating costs (US$)</w:t>
            </w:r>
          </w:p>
        </w:tc>
        <w:tc>
          <w:tcPr>
            <w:tcW w:w="295" w:type="dxa"/>
            <w:tcBorders/>
            <w:shd w:fill="CCEEFF" w:val="clear"/>
            <w:vAlign w:val="bottom"/>
          </w:tcPr>
          <w:p>
            <w:pPr>
              <w:pStyle w:val="TableContents"/>
              <w:spacing w:before="0" w:after="283"/>
              <w:rPr/>
            </w:pPr>
            <w:r>
              <w:rPr/>
              <w:t> </w:t>
            </w:r>
          </w:p>
        </w:tc>
        <w:tc>
          <w:tcPr>
            <w:tcW w:w="204" w:type="dxa"/>
            <w:tcBorders/>
            <w:shd w:fill="CCEEFF" w:val="clear"/>
            <w:vAlign w:val="bottom"/>
          </w:tcPr>
          <w:p>
            <w:pPr>
              <w:pStyle w:val="TableContents"/>
              <w:spacing w:before="0" w:after="283"/>
              <w:jc w:val="right"/>
              <w:rPr>
                <w:rFonts w:ascii="times" w:hAnsi="times"/>
                <w:sz w:val="20"/>
              </w:rPr>
            </w:pPr>
            <w:r>
              <w:rPr>
                <w:rFonts w:ascii="times" w:hAnsi="times"/>
                <w:sz w:val="20"/>
              </w:rPr>
              <w:t>$</w:t>
            </w:r>
          </w:p>
        </w:tc>
        <w:tc>
          <w:tcPr>
            <w:tcW w:w="1253" w:type="dxa"/>
            <w:tcBorders/>
            <w:shd w:fill="CCEEFF" w:val="clear"/>
            <w:vAlign w:val="bottom"/>
          </w:tcPr>
          <w:p>
            <w:pPr>
              <w:pStyle w:val="TableContents"/>
              <w:spacing w:before="0" w:after="283"/>
              <w:jc w:val="right"/>
              <w:rPr>
                <w:rFonts w:ascii="times" w:hAnsi="times"/>
                <w:sz w:val="20"/>
              </w:rPr>
            </w:pPr>
            <w:r>
              <w:rPr>
                <w:rFonts w:ascii="times" w:hAnsi="times"/>
                <w:sz w:val="20"/>
              </w:rPr>
              <w:t>6,363</w:t>
            </w:r>
          </w:p>
        </w:tc>
        <w:tc>
          <w:tcPr>
            <w:tcW w:w="295" w:type="dxa"/>
            <w:tcBorders/>
            <w:shd w:fill="CCEEFF" w:val="clear"/>
            <w:vAlign w:val="bottom"/>
          </w:tcPr>
          <w:p>
            <w:pPr>
              <w:pStyle w:val="TableContents"/>
              <w:spacing w:before="0" w:after="283"/>
              <w:rPr/>
            </w:pPr>
            <w:r>
              <w:rPr/>
              <w:t> </w:t>
            </w:r>
          </w:p>
        </w:tc>
        <w:tc>
          <w:tcPr>
            <w:tcW w:w="205" w:type="dxa"/>
            <w:tcBorders/>
            <w:shd w:fill="CCEEFF" w:val="clear"/>
            <w:vAlign w:val="bottom"/>
          </w:tcPr>
          <w:p>
            <w:pPr>
              <w:pStyle w:val="TableContents"/>
              <w:spacing w:before="0" w:after="283"/>
              <w:jc w:val="right"/>
              <w:rPr>
                <w:rFonts w:ascii="times" w:hAnsi="times"/>
                <w:sz w:val="20"/>
              </w:rPr>
            </w:pPr>
            <w:r>
              <w:rPr>
                <w:rFonts w:ascii="times" w:hAnsi="times"/>
                <w:sz w:val="20"/>
              </w:rPr>
              <w:t>$</w:t>
            </w:r>
          </w:p>
        </w:tc>
        <w:tc>
          <w:tcPr>
            <w:tcW w:w="1253" w:type="dxa"/>
            <w:tcBorders/>
            <w:shd w:fill="CCEEFF" w:val="clear"/>
            <w:vAlign w:val="bottom"/>
          </w:tcPr>
          <w:p>
            <w:pPr>
              <w:pStyle w:val="TableContents"/>
              <w:spacing w:before="0" w:after="283"/>
              <w:jc w:val="right"/>
              <w:rPr>
                <w:rFonts w:ascii="times" w:hAnsi="times"/>
                <w:sz w:val="20"/>
              </w:rPr>
            </w:pPr>
            <w:r>
              <w:rPr>
                <w:rFonts w:ascii="times" w:hAnsi="times"/>
                <w:sz w:val="20"/>
              </w:rPr>
              <w:t></w:t>
            </w:r>
          </w:p>
        </w:tc>
        <w:tc>
          <w:tcPr>
            <w:tcW w:w="295" w:type="dxa"/>
            <w:tcBorders/>
            <w:shd w:fill="CCEEFF" w:val="clear"/>
            <w:vAlign w:val="bottom"/>
          </w:tcPr>
          <w:p>
            <w:pPr>
              <w:pStyle w:val="TableContents"/>
              <w:spacing w:before="0" w:after="283"/>
              <w:rPr/>
            </w:pPr>
            <w:r>
              <w:rPr/>
              <w:t> </w:t>
            </w:r>
          </w:p>
        </w:tc>
        <w:tc>
          <w:tcPr>
            <w:tcW w:w="205" w:type="dxa"/>
            <w:tcBorders/>
            <w:shd w:fill="CCEEFF" w:val="clear"/>
            <w:vAlign w:val="bottom"/>
          </w:tcPr>
          <w:p>
            <w:pPr>
              <w:pStyle w:val="TableContents"/>
              <w:spacing w:before="0" w:after="283"/>
              <w:jc w:val="right"/>
              <w:rPr>
                <w:rFonts w:ascii="times" w:hAnsi="times"/>
                <w:sz w:val="20"/>
              </w:rPr>
            </w:pPr>
            <w:r>
              <w:rPr>
                <w:rFonts w:ascii="times" w:hAnsi="times"/>
                <w:sz w:val="20"/>
              </w:rPr>
              <w:t>$</w:t>
            </w:r>
          </w:p>
        </w:tc>
        <w:tc>
          <w:tcPr>
            <w:tcW w:w="1253" w:type="dxa"/>
            <w:tcBorders/>
            <w:shd w:fill="CCEEFF" w:val="clear"/>
            <w:vAlign w:val="bottom"/>
          </w:tcPr>
          <w:p>
            <w:pPr>
              <w:pStyle w:val="TableContents"/>
              <w:spacing w:before="0" w:after="283"/>
              <w:jc w:val="right"/>
              <w:rPr>
                <w:rFonts w:ascii="times" w:hAnsi="times"/>
                <w:sz w:val="20"/>
              </w:rPr>
            </w:pPr>
            <w:r>
              <w:rPr>
                <w:rFonts w:ascii="times" w:hAnsi="times"/>
                <w:sz w:val="20"/>
              </w:rPr>
              <w:t></w:t>
            </w:r>
          </w:p>
        </w:tc>
        <w:tc>
          <w:tcPr>
            <w:tcW w:w="295" w:type="dxa"/>
            <w:tcBorders/>
            <w:shd w:fill="CCEEFF" w:val="clear"/>
            <w:vAlign w:val="bottom"/>
          </w:tcPr>
          <w:p>
            <w:pPr>
              <w:pStyle w:val="TableContents"/>
              <w:spacing w:before="0" w:after="283"/>
              <w:rPr/>
            </w:pPr>
            <w:r>
              <w:rPr/>
              <w:t> </w:t>
            </w:r>
          </w:p>
        </w:tc>
      </w:tr>
      <w:tr>
        <w:trPr/>
        <w:tc>
          <w:tcPr>
            <w:tcW w:w="4652" w:type="dxa"/>
            <w:tcBorders/>
            <w:shd w:fill="FFFFFF" w:val="clear"/>
            <w:vAlign w:val="bottom"/>
          </w:tcPr>
          <w:p>
            <w:pPr>
              <w:pStyle w:val="TableContents"/>
              <w:spacing w:before="0" w:after="283"/>
              <w:ind w:left="200" w:right="0" w:hanging="200"/>
              <w:rPr>
                <w:rFonts w:ascii="times" w:hAnsi="times"/>
                <w:sz w:val="20"/>
              </w:rPr>
            </w:pPr>
            <w:r>
              <w:rPr>
                <w:rFonts w:ascii="times" w:hAnsi="times"/>
                <w:sz w:val="20"/>
              </w:rPr>
              <w:t>Tonnes of ore milled (000s tonnes)</w:t>
            </w:r>
          </w:p>
        </w:tc>
        <w:tc>
          <w:tcPr>
            <w:tcW w:w="295" w:type="dxa"/>
            <w:tcBorders/>
            <w:shd w:fill="FFFFFF" w:val="clear"/>
            <w:vAlign w:val="bottom"/>
          </w:tcPr>
          <w:p>
            <w:pPr>
              <w:pStyle w:val="TableContents"/>
              <w:spacing w:before="0" w:after="283"/>
              <w:rPr/>
            </w:pPr>
            <w:r>
              <w:rPr/>
              <w:t> </w:t>
            </w:r>
          </w:p>
        </w:tc>
        <w:tc>
          <w:tcPr>
            <w:tcW w:w="204" w:type="dxa"/>
            <w:tcBorders/>
            <w:shd w:fill="FFFFFF" w:val="clear"/>
            <w:vAlign w:val="bottom"/>
          </w:tcPr>
          <w:p>
            <w:pPr>
              <w:pStyle w:val="TableContents"/>
              <w:spacing w:before="0" w:after="283"/>
              <w:rPr/>
            </w:pPr>
            <w:r>
              <w:rPr/>
              <w:t> </w:t>
            </w:r>
          </w:p>
        </w:tc>
        <w:tc>
          <w:tcPr>
            <w:tcW w:w="1253" w:type="dxa"/>
            <w:tcBorders/>
            <w:shd w:fill="FFFFFF" w:val="clear"/>
            <w:vAlign w:val="bottom"/>
          </w:tcPr>
          <w:p>
            <w:pPr>
              <w:pStyle w:val="TableContents"/>
              <w:spacing w:before="0" w:after="283"/>
              <w:jc w:val="right"/>
              <w:rPr>
                <w:rFonts w:ascii="times" w:hAnsi="times"/>
                <w:sz w:val="20"/>
              </w:rPr>
            </w:pPr>
            <w:r>
              <w:rPr>
                <w:rFonts w:ascii="times" w:hAnsi="times"/>
                <w:sz w:val="20"/>
              </w:rPr>
              <w:t>227</w:t>
            </w:r>
          </w:p>
        </w:tc>
        <w:tc>
          <w:tcPr>
            <w:tcW w:w="295" w:type="dxa"/>
            <w:tcBorders/>
            <w:shd w:fill="FFFFFF" w:val="clear"/>
            <w:vAlign w:val="bottom"/>
          </w:tcPr>
          <w:p>
            <w:pPr>
              <w:pStyle w:val="TableContents"/>
              <w:spacing w:before="0" w:after="283"/>
              <w:rPr/>
            </w:pPr>
            <w:r>
              <w:rPr/>
              <w:t> </w:t>
            </w:r>
          </w:p>
        </w:tc>
        <w:tc>
          <w:tcPr>
            <w:tcW w:w="205" w:type="dxa"/>
            <w:tcBorders/>
            <w:shd w:fill="FFFFFF" w:val="clear"/>
            <w:vAlign w:val="bottom"/>
          </w:tcPr>
          <w:p>
            <w:pPr>
              <w:pStyle w:val="TableContents"/>
              <w:spacing w:before="0" w:after="283"/>
              <w:rPr/>
            </w:pPr>
            <w:r>
              <w:rPr/>
              <w:t> </w:t>
            </w:r>
          </w:p>
        </w:tc>
        <w:tc>
          <w:tcPr>
            <w:tcW w:w="1253" w:type="dxa"/>
            <w:tcBorders/>
            <w:shd w:fill="FFFFFF" w:val="clear"/>
            <w:vAlign w:val="bottom"/>
          </w:tcPr>
          <w:p>
            <w:pPr>
              <w:pStyle w:val="TableContents"/>
              <w:spacing w:before="0" w:after="283"/>
              <w:jc w:val="right"/>
              <w:rPr>
                <w:rFonts w:ascii="times" w:hAnsi="times"/>
                <w:sz w:val="20"/>
              </w:rPr>
            </w:pPr>
            <w:r>
              <w:rPr>
                <w:rFonts w:ascii="times" w:hAnsi="times"/>
                <w:sz w:val="20"/>
              </w:rPr>
              <w:t></w:t>
            </w:r>
          </w:p>
        </w:tc>
        <w:tc>
          <w:tcPr>
            <w:tcW w:w="295" w:type="dxa"/>
            <w:tcBorders/>
            <w:shd w:fill="FFFFFF" w:val="clear"/>
            <w:vAlign w:val="bottom"/>
          </w:tcPr>
          <w:p>
            <w:pPr>
              <w:pStyle w:val="TableContents"/>
              <w:spacing w:before="0" w:after="283"/>
              <w:rPr/>
            </w:pPr>
            <w:r>
              <w:rPr/>
              <w:t> </w:t>
            </w:r>
          </w:p>
        </w:tc>
        <w:tc>
          <w:tcPr>
            <w:tcW w:w="205" w:type="dxa"/>
            <w:tcBorders/>
            <w:shd w:fill="FFFFFF" w:val="clear"/>
            <w:vAlign w:val="bottom"/>
          </w:tcPr>
          <w:p>
            <w:pPr>
              <w:pStyle w:val="TableContents"/>
              <w:spacing w:before="0" w:after="283"/>
              <w:rPr/>
            </w:pPr>
            <w:r>
              <w:rPr/>
              <w:t> </w:t>
            </w:r>
          </w:p>
        </w:tc>
        <w:tc>
          <w:tcPr>
            <w:tcW w:w="1253" w:type="dxa"/>
            <w:tcBorders/>
            <w:shd w:fill="FFFFFF" w:val="clear"/>
            <w:vAlign w:val="bottom"/>
          </w:tcPr>
          <w:p>
            <w:pPr>
              <w:pStyle w:val="TableContents"/>
              <w:spacing w:before="0" w:after="283"/>
              <w:jc w:val="right"/>
              <w:rPr>
                <w:rFonts w:ascii="times" w:hAnsi="times"/>
                <w:sz w:val="20"/>
              </w:rPr>
            </w:pPr>
            <w:r>
              <w:rPr>
                <w:rFonts w:ascii="times" w:hAnsi="times"/>
                <w:sz w:val="20"/>
              </w:rPr>
              <w:t></w:t>
            </w:r>
          </w:p>
        </w:tc>
        <w:tc>
          <w:tcPr>
            <w:tcW w:w="295" w:type="dxa"/>
            <w:tcBorders/>
            <w:shd w:fill="FFFFFF" w:val="clear"/>
            <w:vAlign w:val="bottom"/>
          </w:tcPr>
          <w:p>
            <w:pPr>
              <w:pStyle w:val="TableContents"/>
              <w:spacing w:before="0" w:after="283"/>
              <w:rPr/>
            </w:pPr>
            <w:r>
              <w:rPr/>
              <w:t> </w:t>
            </w:r>
          </w:p>
        </w:tc>
      </w:tr>
      <w:tr>
        <w:trPr/>
        <w:tc>
          <w:tcPr>
            <w:tcW w:w="4652" w:type="dxa"/>
            <w:tcBorders/>
            <w:shd w:fill="auto" w:val="clear"/>
            <w:vAlign w:val="bottom"/>
          </w:tcPr>
          <w:p>
            <w:pPr>
              <w:pStyle w:val="TableContents"/>
              <w:spacing w:before="0" w:after="283"/>
              <w:rPr/>
            </w:pPr>
            <w:r>
              <w:rPr/>
              <w:t> </w:t>
            </w:r>
          </w:p>
        </w:tc>
        <w:tc>
          <w:tcPr>
            <w:tcW w:w="295" w:type="dxa"/>
            <w:tcBorders/>
            <w:shd w:fill="auto" w:val="clear"/>
            <w:vAlign w:val="bottom"/>
          </w:tcPr>
          <w:p>
            <w:pPr>
              <w:pStyle w:val="TableContents"/>
              <w:spacing w:before="0" w:after="283"/>
              <w:rPr/>
            </w:pPr>
            <w:r>
              <w:rPr/>
              <w:t> </w:t>
            </w:r>
          </w:p>
        </w:tc>
        <w:tc>
          <w:tcPr>
            <w:tcW w:w="1457" w:type="dxa"/>
            <w:gridSpan w:val="2"/>
            <w:tcBorders>
              <w:bottom w:val="single" w:sz="8" w:space="0" w:color="000000"/>
            </w:tcBorders>
            <w:shd w:fill="auto" w:val="clear"/>
            <w:tcMar>
              <w:bottom w:w="28" w:type="dxa"/>
            </w:tcMar>
            <w:vAlign w:val="bottom"/>
          </w:tcPr>
          <w:p>
            <w:pPr>
              <w:pStyle w:val="TableContents"/>
              <w:spacing w:before="0" w:after="283"/>
              <w:jc w:val="right"/>
              <w:rPr/>
            </w:pPr>
            <w:r>
              <w:rPr/>
              <w:t> </w:t>
            </w:r>
          </w:p>
        </w:tc>
        <w:tc>
          <w:tcPr>
            <w:tcW w:w="295" w:type="dxa"/>
            <w:tcBorders/>
            <w:shd w:fill="auto" w:val="clear"/>
            <w:vAlign w:val="bottom"/>
          </w:tcPr>
          <w:p>
            <w:pPr>
              <w:pStyle w:val="TableContents"/>
              <w:spacing w:before="0" w:after="283"/>
              <w:rPr/>
            </w:pPr>
            <w:r>
              <w:rPr/>
              <w:t> </w:t>
            </w:r>
          </w:p>
        </w:tc>
        <w:tc>
          <w:tcPr>
            <w:tcW w:w="1458" w:type="dxa"/>
            <w:gridSpan w:val="2"/>
            <w:tcBorders>
              <w:bottom w:val="single" w:sz="8" w:space="0" w:color="000000"/>
            </w:tcBorders>
            <w:shd w:fill="auto" w:val="clear"/>
            <w:tcMar>
              <w:bottom w:w="28" w:type="dxa"/>
            </w:tcMar>
            <w:vAlign w:val="bottom"/>
          </w:tcPr>
          <w:p>
            <w:pPr>
              <w:pStyle w:val="TableContents"/>
              <w:spacing w:before="0" w:after="283"/>
              <w:jc w:val="right"/>
              <w:rPr/>
            </w:pPr>
            <w:r>
              <w:rPr/>
              <w:t> </w:t>
            </w:r>
          </w:p>
        </w:tc>
        <w:tc>
          <w:tcPr>
            <w:tcW w:w="295" w:type="dxa"/>
            <w:tcBorders/>
            <w:shd w:fill="auto" w:val="clear"/>
            <w:vAlign w:val="bottom"/>
          </w:tcPr>
          <w:p>
            <w:pPr>
              <w:pStyle w:val="TableContents"/>
              <w:spacing w:before="0" w:after="283"/>
              <w:rPr/>
            </w:pPr>
            <w:r>
              <w:rPr/>
              <w:t> </w:t>
            </w:r>
          </w:p>
        </w:tc>
        <w:tc>
          <w:tcPr>
            <w:tcW w:w="1458" w:type="dxa"/>
            <w:gridSpan w:val="2"/>
            <w:tcBorders>
              <w:bottom w:val="single" w:sz="8" w:space="0" w:color="000000"/>
            </w:tcBorders>
            <w:shd w:fill="auto" w:val="clear"/>
            <w:tcMar>
              <w:bottom w:w="28" w:type="dxa"/>
            </w:tcMar>
            <w:vAlign w:val="bottom"/>
          </w:tcPr>
          <w:p>
            <w:pPr>
              <w:pStyle w:val="TableContents"/>
              <w:spacing w:before="0" w:after="283"/>
              <w:jc w:val="right"/>
              <w:rPr/>
            </w:pPr>
            <w:r>
              <w:rPr/>
              <w:t> </w:t>
            </w:r>
          </w:p>
        </w:tc>
        <w:tc>
          <w:tcPr>
            <w:tcW w:w="295" w:type="dxa"/>
            <w:tcBorders/>
            <w:shd w:fill="auto" w:val="clear"/>
            <w:vAlign w:val="bottom"/>
          </w:tcPr>
          <w:p>
            <w:pPr>
              <w:pStyle w:val="TableContents"/>
              <w:spacing w:before="0" w:after="283"/>
              <w:rPr/>
            </w:pPr>
            <w:r>
              <w:rPr/>
              <w:t> </w:t>
            </w:r>
          </w:p>
        </w:tc>
      </w:tr>
      <w:tr>
        <w:trPr/>
        <w:tc>
          <w:tcPr>
            <w:tcW w:w="4652" w:type="dxa"/>
            <w:tcBorders/>
            <w:shd w:fill="CCEEFF" w:val="clear"/>
            <w:vAlign w:val="bottom"/>
          </w:tcPr>
          <w:p>
            <w:pPr>
              <w:pStyle w:val="TableContents"/>
              <w:spacing w:before="0" w:after="283"/>
              <w:ind w:left="200" w:right="0" w:hanging="200"/>
              <w:rPr>
                <w:rFonts w:ascii="times" w:hAnsi="times"/>
                <w:sz w:val="20"/>
              </w:rPr>
            </w:pPr>
            <w:r>
              <w:rPr>
                <w:rFonts w:ascii="times" w:hAnsi="times"/>
                <w:sz w:val="20"/>
              </w:rPr>
              <w:t>Minesite costs per tonne (US $)</w:t>
            </w:r>
            <w:r>
              <w:rPr>
                <w:rFonts w:ascii="times" w:hAnsi="times"/>
                <w:position w:val="7"/>
                <w:sz w:val="16"/>
                <w:sz w:val="20"/>
              </w:rPr>
              <w:t>(iv)</w:t>
            </w:r>
          </w:p>
        </w:tc>
        <w:tc>
          <w:tcPr>
            <w:tcW w:w="295" w:type="dxa"/>
            <w:tcBorders/>
            <w:shd w:fill="CCEEFF" w:val="clear"/>
            <w:vAlign w:val="bottom"/>
          </w:tcPr>
          <w:p>
            <w:pPr>
              <w:pStyle w:val="TableContents"/>
              <w:spacing w:before="0" w:after="283"/>
              <w:rPr/>
            </w:pPr>
            <w:r>
              <w:rPr/>
              <w:t> </w:t>
            </w:r>
          </w:p>
        </w:tc>
        <w:tc>
          <w:tcPr>
            <w:tcW w:w="204" w:type="dxa"/>
            <w:tcBorders/>
            <w:shd w:fill="CCEEFF" w:val="clear"/>
            <w:vAlign w:val="bottom"/>
          </w:tcPr>
          <w:p>
            <w:pPr>
              <w:pStyle w:val="TableContents"/>
              <w:spacing w:before="0" w:after="283"/>
              <w:jc w:val="right"/>
              <w:rPr>
                <w:rFonts w:ascii="times" w:hAnsi="times"/>
                <w:sz w:val="20"/>
              </w:rPr>
            </w:pPr>
            <w:r>
              <w:rPr>
                <w:rFonts w:ascii="times" w:hAnsi="times"/>
                <w:sz w:val="20"/>
              </w:rPr>
              <w:t>$</w:t>
            </w:r>
          </w:p>
        </w:tc>
        <w:tc>
          <w:tcPr>
            <w:tcW w:w="1253" w:type="dxa"/>
            <w:tcBorders/>
            <w:shd w:fill="CCEEFF" w:val="clear"/>
            <w:vAlign w:val="bottom"/>
          </w:tcPr>
          <w:p>
            <w:pPr>
              <w:pStyle w:val="TableContents"/>
              <w:spacing w:before="0" w:after="283"/>
              <w:jc w:val="right"/>
              <w:rPr>
                <w:rFonts w:ascii="times" w:hAnsi="times"/>
                <w:sz w:val="20"/>
              </w:rPr>
            </w:pPr>
            <w:r>
              <w:rPr>
                <w:rFonts w:ascii="times" w:hAnsi="times"/>
                <w:sz w:val="20"/>
              </w:rPr>
              <w:t>28</w:t>
            </w:r>
          </w:p>
        </w:tc>
        <w:tc>
          <w:tcPr>
            <w:tcW w:w="295" w:type="dxa"/>
            <w:tcBorders/>
            <w:shd w:fill="CCEEFF" w:val="clear"/>
            <w:vAlign w:val="bottom"/>
          </w:tcPr>
          <w:p>
            <w:pPr>
              <w:pStyle w:val="TableContents"/>
              <w:spacing w:before="0" w:after="283"/>
              <w:rPr/>
            </w:pPr>
            <w:r>
              <w:rPr/>
              <w:t> </w:t>
            </w:r>
          </w:p>
        </w:tc>
        <w:tc>
          <w:tcPr>
            <w:tcW w:w="205" w:type="dxa"/>
            <w:tcBorders/>
            <w:shd w:fill="CCEEFF" w:val="clear"/>
            <w:vAlign w:val="bottom"/>
          </w:tcPr>
          <w:p>
            <w:pPr>
              <w:pStyle w:val="TableContents"/>
              <w:spacing w:before="0" w:after="283"/>
              <w:jc w:val="right"/>
              <w:rPr>
                <w:rFonts w:ascii="times" w:hAnsi="times"/>
                <w:sz w:val="20"/>
              </w:rPr>
            </w:pPr>
            <w:r>
              <w:rPr>
                <w:rFonts w:ascii="times" w:hAnsi="times"/>
                <w:sz w:val="20"/>
              </w:rPr>
              <w:t>$</w:t>
            </w:r>
          </w:p>
        </w:tc>
        <w:tc>
          <w:tcPr>
            <w:tcW w:w="1253" w:type="dxa"/>
            <w:tcBorders/>
            <w:shd w:fill="CCEEFF" w:val="clear"/>
            <w:vAlign w:val="bottom"/>
          </w:tcPr>
          <w:p>
            <w:pPr>
              <w:pStyle w:val="TableContents"/>
              <w:spacing w:before="0" w:after="283"/>
              <w:jc w:val="right"/>
              <w:rPr>
                <w:rFonts w:ascii="times" w:hAnsi="times"/>
                <w:sz w:val="20"/>
              </w:rPr>
            </w:pPr>
            <w:r>
              <w:rPr>
                <w:rFonts w:ascii="times" w:hAnsi="times"/>
                <w:sz w:val="20"/>
              </w:rPr>
              <w:t></w:t>
            </w:r>
          </w:p>
        </w:tc>
        <w:tc>
          <w:tcPr>
            <w:tcW w:w="295" w:type="dxa"/>
            <w:tcBorders/>
            <w:shd w:fill="CCEEFF" w:val="clear"/>
            <w:vAlign w:val="bottom"/>
          </w:tcPr>
          <w:p>
            <w:pPr>
              <w:pStyle w:val="TableContents"/>
              <w:spacing w:before="0" w:after="283"/>
              <w:rPr/>
            </w:pPr>
            <w:r>
              <w:rPr/>
              <w:t> </w:t>
            </w:r>
          </w:p>
        </w:tc>
        <w:tc>
          <w:tcPr>
            <w:tcW w:w="205" w:type="dxa"/>
            <w:tcBorders/>
            <w:shd w:fill="CCEEFF" w:val="clear"/>
            <w:vAlign w:val="bottom"/>
          </w:tcPr>
          <w:p>
            <w:pPr>
              <w:pStyle w:val="TableContents"/>
              <w:spacing w:before="0" w:after="283"/>
              <w:jc w:val="right"/>
              <w:rPr>
                <w:rFonts w:ascii="times" w:hAnsi="times"/>
                <w:sz w:val="20"/>
              </w:rPr>
            </w:pPr>
            <w:r>
              <w:rPr>
                <w:rFonts w:ascii="times" w:hAnsi="times"/>
                <w:sz w:val="20"/>
              </w:rPr>
              <w:t>$</w:t>
            </w:r>
          </w:p>
        </w:tc>
        <w:tc>
          <w:tcPr>
            <w:tcW w:w="1253" w:type="dxa"/>
            <w:tcBorders/>
            <w:shd w:fill="CCEEFF" w:val="clear"/>
            <w:vAlign w:val="bottom"/>
          </w:tcPr>
          <w:p>
            <w:pPr>
              <w:pStyle w:val="TableContents"/>
              <w:spacing w:before="0" w:after="283"/>
              <w:jc w:val="right"/>
              <w:rPr>
                <w:rFonts w:ascii="times" w:hAnsi="times"/>
                <w:sz w:val="20"/>
              </w:rPr>
            </w:pPr>
            <w:r>
              <w:rPr>
                <w:rFonts w:ascii="times" w:hAnsi="times"/>
                <w:sz w:val="20"/>
              </w:rPr>
              <w:t></w:t>
            </w:r>
          </w:p>
        </w:tc>
        <w:tc>
          <w:tcPr>
            <w:tcW w:w="295" w:type="dxa"/>
            <w:tcBorders/>
            <w:shd w:fill="CCEEFF" w:val="clear"/>
            <w:vAlign w:val="bottom"/>
          </w:tcPr>
          <w:p>
            <w:pPr>
              <w:pStyle w:val="TableContents"/>
              <w:spacing w:before="0" w:after="283"/>
              <w:rPr/>
            </w:pPr>
            <w:r>
              <w:rPr/>
              <w:t> </w:t>
            </w:r>
          </w:p>
        </w:tc>
      </w:tr>
      <w:tr>
        <w:trPr/>
        <w:tc>
          <w:tcPr>
            <w:tcW w:w="4652" w:type="dxa"/>
            <w:tcBorders/>
            <w:shd w:fill="auto" w:val="clear"/>
            <w:vAlign w:val="bottom"/>
          </w:tcPr>
          <w:p>
            <w:pPr>
              <w:pStyle w:val="TableContents"/>
              <w:spacing w:before="0" w:after="283"/>
              <w:rPr/>
            </w:pPr>
            <w:r>
              <w:rPr/>
              <w:t> </w:t>
            </w:r>
          </w:p>
        </w:tc>
        <w:tc>
          <w:tcPr>
            <w:tcW w:w="295" w:type="dxa"/>
            <w:tcBorders/>
            <w:shd w:fill="auto" w:val="clear"/>
            <w:vAlign w:val="bottom"/>
          </w:tcPr>
          <w:p>
            <w:pPr>
              <w:pStyle w:val="TableContents"/>
              <w:spacing w:before="0" w:after="283"/>
              <w:rPr/>
            </w:pPr>
            <w:r>
              <w:rPr/>
              <w:t> </w:t>
            </w:r>
          </w:p>
        </w:tc>
        <w:tc>
          <w:tcPr>
            <w:tcW w:w="1457" w:type="dxa"/>
            <w:gridSpan w:val="2"/>
            <w:tcBorders>
              <w:bottom w:val="double" w:sz="6" w:space="0" w:color="000000"/>
            </w:tcBorders>
            <w:shd w:fill="auto" w:val="clear"/>
            <w:tcMar>
              <w:bottom w:w="28" w:type="dxa"/>
            </w:tcMar>
            <w:vAlign w:val="bottom"/>
          </w:tcPr>
          <w:p>
            <w:pPr>
              <w:pStyle w:val="TableContents"/>
              <w:spacing w:before="0" w:after="283"/>
              <w:jc w:val="right"/>
              <w:rPr/>
            </w:pPr>
            <w:r>
              <w:rPr/>
              <w:t> </w:t>
            </w:r>
          </w:p>
        </w:tc>
        <w:tc>
          <w:tcPr>
            <w:tcW w:w="295" w:type="dxa"/>
            <w:tcBorders/>
            <w:shd w:fill="auto" w:val="clear"/>
            <w:vAlign w:val="bottom"/>
          </w:tcPr>
          <w:p>
            <w:pPr>
              <w:pStyle w:val="TableContents"/>
              <w:spacing w:before="0" w:after="283"/>
              <w:rPr/>
            </w:pPr>
            <w:r>
              <w:rPr/>
              <w:t> </w:t>
            </w:r>
          </w:p>
        </w:tc>
        <w:tc>
          <w:tcPr>
            <w:tcW w:w="1458" w:type="dxa"/>
            <w:gridSpan w:val="2"/>
            <w:tcBorders>
              <w:bottom w:val="double" w:sz="6" w:space="0" w:color="000000"/>
            </w:tcBorders>
            <w:shd w:fill="auto" w:val="clear"/>
            <w:tcMar>
              <w:bottom w:w="28" w:type="dxa"/>
            </w:tcMar>
            <w:vAlign w:val="bottom"/>
          </w:tcPr>
          <w:p>
            <w:pPr>
              <w:pStyle w:val="TableContents"/>
              <w:spacing w:before="0" w:after="283"/>
              <w:jc w:val="right"/>
              <w:rPr/>
            </w:pPr>
            <w:r>
              <w:rPr/>
              <w:t> </w:t>
            </w:r>
          </w:p>
        </w:tc>
        <w:tc>
          <w:tcPr>
            <w:tcW w:w="295" w:type="dxa"/>
            <w:tcBorders/>
            <w:shd w:fill="auto" w:val="clear"/>
            <w:vAlign w:val="bottom"/>
          </w:tcPr>
          <w:p>
            <w:pPr>
              <w:pStyle w:val="TableContents"/>
              <w:spacing w:before="0" w:after="283"/>
              <w:rPr/>
            </w:pPr>
            <w:r>
              <w:rPr/>
              <w:t> </w:t>
            </w:r>
          </w:p>
        </w:tc>
        <w:tc>
          <w:tcPr>
            <w:tcW w:w="1458" w:type="dxa"/>
            <w:gridSpan w:val="2"/>
            <w:tcBorders>
              <w:bottom w:val="double" w:sz="6" w:space="0" w:color="000000"/>
            </w:tcBorders>
            <w:shd w:fill="auto" w:val="clear"/>
            <w:tcMar>
              <w:bottom w:w="28" w:type="dxa"/>
            </w:tcMar>
            <w:vAlign w:val="bottom"/>
          </w:tcPr>
          <w:p>
            <w:pPr>
              <w:pStyle w:val="TableContents"/>
              <w:spacing w:before="0" w:after="283"/>
              <w:jc w:val="right"/>
              <w:rPr/>
            </w:pPr>
            <w:r>
              <w:rPr/>
              <w:t> </w:t>
            </w:r>
          </w:p>
        </w:tc>
        <w:tc>
          <w:tcPr>
            <w:tcW w:w="295" w:type="dxa"/>
            <w:tcBorders/>
            <w:shd w:fill="auto" w:val="clear"/>
            <w:vAlign w:val="bottom"/>
          </w:tcPr>
          <w:p>
            <w:pPr>
              <w:pStyle w:val="TableContents"/>
              <w:spacing w:before="0" w:after="283"/>
              <w:rPr/>
            </w:pPr>
            <w:r>
              <w:rPr/>
              <w:t> </w:t>
            </w:r>
          </w:p>
        </w:tc>
      </w:tr>
    </w:tbl>
    <w:p>
      <w:pPr>
        <w:pStyle w:val="HorizontalLine"/>
        <w:pBdr>
          <w:bottom w:val="single" w:sz="6" w:space="0" w:color="000000"/>
        </w:pBdr>
        <w:ind w:left="0" w:right="8981" w:hanging="0"/>
        <w:jc w:val="left"/>
        <w:rPr/>
      </w:pPr>
      <w:r>
        <w:rPr/>
      </w:r>
    </w:p>
    <w:p>
      <w:pPr>
        <w:pStyle w:val="TextBody"/>
        <w:jc w:val="both"/>
        <w:rPr>
          <w:rFonts w:ascii="times" w:hAnsi="times"/>
          <w:sz w:val="14"/>
        </w:rPr>
      </w:pPr>
      <w:r>
        <w:rPr>
          <w:rFonts w:ascii="times" w:hAnsi="times"/>
          <w:sz w:val="14"/>
        </w:rPr>
        <w:t xml:space="preserve">Notes: </w:t>
      </w:r>
    </w:p>
    <w:p>
      <w:pPr>
        <w:pStyle w:val="ListHeading"/>
        <w:spacing w:before="0" w:after="0"/>
        <w:jc w:val="left"/>
        <w:rPr>
          <w:rFonts w:ascii="times" w:hAnsi="times"/>
          <w:sz w:val="14"/>
        </w:rPr>
      </w:pPr>
      <w:r>
        <w:rPr>
          <w:rFonts w:ascii="times" w:hAnsi="times"/>
          <w:sz w:val="14"/>
        </w:rPr>
        <w:t>(i)</w:t>
      </w:r>
    </w:p>
    <w:p>
      <w:pPr>
        <w:pStyle w:val="ListContents"/>
        <w:spacing w:before="0" w:after="283"/>
        <w:jc w:val="both"/>
        <w:rPr>
          <w:rFonts w:ascii="times" w:hAnsi="times"/>
          <w:sz w:val="14"/>
        </w:rPr>
      </w:pPr>
      <w:r>
        <w:rPr>
          <w:rFonts w:ascii="times" w:hAnsi="times"/>
          <w:sz w:val="14"/>
        </w:rPr>
        <w:t xml:space="preserve">Under the Company's revenue recognition policy, revenue is recognized on concentrates when legal title passes. Since total cash costs per ounce are calculated on a production basis, this inventory adjustment reflects the sales margin on the portion of concentrate production for which revenue has not been recognized in the period. </w:t>
      </w:r>
    </w:p>
    <w:p>
      <w:pPr>
        <w:pStyle w:val="ListHeading"/>
        <w:spacing w:before="0" w:after="0"/>
        <w:jc w:val="left"/>
        <w:rPr>
          <w:rFonts w:ascii="times" w:hAnsi="times"/>
          <w:sz w:val="14"/>
        </w:rPr>
      </w:pPr>
      <w:r>
        <w:rPr>
          <w:rFonts w:ascii="times" w:hAnsi="times"/>
          <w:sz w:val="14"/>
        </w:rPr>
        <w:t>(ii)</w:t>
      </w:r>
    </w:p>
    <w:p>
      <w:pPr>
        <w:pStyle w:val="ListContents"/>
        <w:spacing w:before="0" w:after="283"/>
        <w:jc w:val="both"/>
        <w:rPr>
          <w:rFonts w:ascii="times" w:hAnsi="times"/>
          <w:sz w:val="14"/>
        </w:rPr>
      </w:pPr>
      <w:r>
        <w:rPr>
          <w:rFonts w:ascii="times" w:hAnsi="times"/>
          <w:sz w:val="14"/>
        </w:rPr>
        <w:t xml:space="preserve">Total cash costs per ounce is not a recognized measure under US GAAP and this data may not be comparable to data presented by other gold producers. The Company believes that this generally accepted industry measure is a realistic indication of operating performance and is useful in allowing year over year comparisons. As illustrated in the table above, this measure is calculated by adjusting Production Costs as shown in the Consolidated Statements of Income and Comprehensive Income for net byproduct metals revenues, royalties, inventory adjustments and asset retirement provisions. This measure is intended to provide investors with information about the cash generating capabilities of the Company's mining operations. Management uses this measure to monitor the performance of the Company's mining operations. Since market prices for gold are quoted on a per ounce basis, using this per ounce measure allows management to assess the mine's cash generating capabilities at various gold prices. Management is aware that this per ounce measure of performance can be impacted by fluctuations in byproduct metal prices and exchange rates. Management compensates for the limitation inherent with this measure by using it in conjunction with the minesite costs per tonne measure (discussed below) as well as other data prepared in accordance with US GAAP. Management also performs sensitivity analyses in order to quantify the effects of fluctuating metal prices and exchange rates. </w:t>
      </w:r>
    </w:p>
    <w:p>
      <w:pPr>
        <w:pStyle w:val="ListHeading"/>
        <w:spacing w:before="0" w:after="0"/>
        <w:jc w:val="left"/>
        <w:rPr>
          <w:rFonts w:ascii="times" w:hAnsi="times"/>
          <w:sz w:val="14"/>
        </w:rPr>
      </w:pPr>
      <w:r>
        <w:rPr>
          <w:rFonts w:ascii="times" w:hAnsi="times"/>
          <w:sz w:val="14"/>
        </w:rPr>
        <w:t>(iii)</w:t>
      </w:r>
    </w:p>
    <w:p>
      <w:pPr>
        <w:pStyle w:val="ListContents"/>
        <w:spacing w:before="0" w:after="283"/>
        <w:jc w:val="both"/>
        <w:rPr>
          <w:rFonts w:ascii="times" w:hAnsi="times"/>
          <w:sz w:val="14"/>
        </w:rPr>
      </w:pPr>
      <w:r>
        <w:rPr>
          <w:rFonts w:ascii="times" w:hAnsi="times"/>
          <w:sz w:val="14"/>
        </w:rPr>
        <w:t xml:space="preserve">This inventory adjustment reflects production costs associated with unsold concentrates. </w:t>
      </w:r>
    </w:p>
    <w:p>
      <w:pPr>
        <w:pStyle w:val="ListHeading"/>
        <w:spacing w:before="0" w:after="0"/>
        <w:jc w:val="left"/>
        <w:rPr>
          <w:rFonts w:ascii="times" w:hAnsi="times"/>
          <w:sz w:val="14"/>
        </w:rPr>
      </w:pPr>
      <w:r>
        <w:rPr>
          <w:rFonts w:ascii="times" w:hAnsi="times"/>
          <w:sz w:val="14"/>
        </w:rPr>
        <w:t>(iv)</w:t>
      </w:r>
    </w:p>
    <w:p>
      <w:pPr>
        <w:pStyle w:val="ListContents"/>
        <w:spacing w:before="0" w:after="283"/>
        <w:jc w:val="both"/>
        <w:rPr>
          <w:rFonts w:ascii="times" w:hAnsi="times"/>
          <w:sz w:val="14"/>
        </w:rPr>
      </w:pPr>
      <w:r>
        <w:rPr>
          <w:rFonts w:ascii="times" w:hAnsi="times"/>
          <w:sz w:val="14"/>
        </w:rPr>
        <w:t xml:space="preserve">Minesite costs per tonne is not a recognized measure under US GAAP and this data may not be comparable to data presented by other gold producers. As illustrated in the table above, this measure is calculated by adjusting Production Costs as shown in the Consolidated Statements of Income and Comprehensive Income for inventory and hedging adjustments and asset retirement provisions and then dividing by tonnes processed through the mill. Since total cash costs per ounce data can be affected by fluctuations in byproduct metals prices and exchange rates, management believes minesite costs per tonne provides additional information regarding the performance of mining operations and allows management to monitor operating costs on a more consistent basis as the per tonne measure eliminates the cost variability associated with varying production levels. Management also uses this measure to determine the economic viability of mining blocks. As each mining block is evaluated based on the net realizable value of each tonne mined, in order to be economically viable the estimated revenue on a per tonne basis must be in excess of the minesite costs per tonne. Management is aware that this per tonne measure is impacted by fluctuations in production levels and thus uses this evaluation tool in conjunction with production costs prepared in accordance with US GAAP. This measure supplements production cost information prepared in accordance with US GAAP and allows investors to distinguish between changes in production costs resulting from changes in production versus changes in operating performance. </w:t>
      </w:r>
    </w:p>
    <w:p>
      <w:pPr>
        <w:pStyle w:val="TextBody"/>
        <w:jc w:val="both"/>
        <w:rPr/>
      </w:pPr>
      <w:r>
        <w:rPr/>
        <w:t>        </w:t>
      </w:r>
      <w:r>
        <w:rPr>
          <w:rFonts w:ascii="times" w:hAnsi="times"/>
          <w:sz w:val="20"/>
        </w:rPr>
        <w:t xml:space="preserve">The Company's operating results and cash flow are significantly affected by changes in the US dollar/Canadian dollar exchange rate since three operating mines are located in Canada. Exchange rate movements can have a significant impact as all of the Company's revenues are earned in US dollars but most of its operating costs and a substantial portion of its capital costs are in Canadian dollars. The US dollar/Canadian dollar exchange rate has varied significantly over the past several years. During the period from January 1, 2005 to December 31, 2009, the Noon Buying Rate fluctuated from C$1.30 per US$1.00 to C$0.91 per US$1.00. In addition, a significant portion of the Company's expenditures at the Kittila Mine and the Pinos Altos Mine are denominated in Euros and Mexican pesos, respectively. Each of these currencies has varied significantly against the US dollar over the past several years as well. </w:t>
      </w:r>
    </w:p>
    <w:p>
      <w:pPr>
        <w:pStyle w:val="TextBody"/>
        <w:jc w:val="both"/>
        <w:rPr>
          <w:rFonts w:ascii="times" w:hAnsi="times"/>
          <w:b/>
          <w:i/>
          <w:sz w:val="20"/>
        </w:rPr>
      </w:pPr>
      <w:r>
        <w:rPr>
          <w:rFonts w:ascii="times" w:hAnsi="times"/>
          <w:b/>
          <w:i/>
          <w:sz w:val="20"/>
        </w:rPr>
        <w:t xml:space="preserve">Exploration and Corporate Development Expense </w:t>
      </w:r>
    </w:p>
    <w:p>
      <w:pPr>
        <w:pStyle w:val="TextBody"/>
        <w:jc w:val="both"/>
        <w:rPr/>
      </w:pPr>
      <w:r>
        <w:rPr/>
        <w:t>        </w:t>
      </w:r>
      <w:r>
        <w:rPr>
          <w:rFonts w:ascii="times" w:hAnsi="times"/>
          <w:sz w:val="20"/>
        </w:rPr>
        <w:t xml:space="preserve">Exploration drilling during 2009 resulted in 0.8 million ounces of gold being converted from the mineral resource category into the mineral reserve category. In spite of this conversion, the mineral resources continued to grow at several of the mines and mine projects. Gold mineral resources rose approximately 28% in 2009 versus 2008. The largest contributor was the Meadowbank Mine where mineral resources increased by </w:t>
      </w:r>
    </w:p>
    <w:p>
      <w:pPr>
        <w:pStyle w:val="TextBody"/>
        <w:jc w:val="center"/>
        <w:rPr>
          <w:rFonts w:ascii="times" w:hAnsi="times"/>
          <w:sz w:val="20"/>
        </w:rPr>
      </w:pPr>
      <w:r>
        <w:rPr>
          <w:rFonts w:ascii="times" w:hAnsi="times"/>
          <w:sz w:val="20"/>
        </w:rPr>
        <w:t>79</w:t>
      </w:r>
    </w:p>
    <w:p>
      <w:pPr>
        <w:pStyle w:val="HorizontalLine"/>
        <w:pBdr>
          <w:bottom w:val="single" w:sz="20" w:space="0" w:color="808080"/>
        </w:pBdr>
        <w:rPr/>
      </w:pPr>
      <w:r>
        <w:rPr/>
      </w:r>
      <w:r>
        <w:br w:type="page"/>
      </w:r>
    </w:p>
    <w:p>
      <w:pPr>
        <w:pStyle w:val="TextBody"/>
        <w:rPr/>
      </w:pPr>
      <w:r>
        <w:rPr/>
      </w:r>
      <w:bookmarkStart w:id="168" w:name="page_cp79301_1_80"/>
      <w:bookmarkStart w:id="169" w:name="page_cp79301_1_80"/>
      <w:bookmarkEnd w:id="169"/>
    </w:p>
    <w:p>
      <w:pPr>
        <w:pStyle w:val="TextBody"/>
        <w:jc w:val="both"/>
        <w:rPr>
          <w:rFonts w:ascii="times" w:hAnsi="times"/>
          <w:sz w:val="20"/>
        </w:rPr>
      </w:pPr>
      <w:r>
        <w:rPr>
          <w:rFonts w:ascii="times" w:hAnsi="times"/>
          <w:sz w:val="20"/>
        </w:rPr>
        <w:t xml:space="preserve">approximately 100%, largely from the southern end of the deposit. An approximately 89% increase in mineral resources was realized at the Pinos Altos Mine and mineral resources at the LaRonde Mine increased by 35%. </w:t>
      </w:r>
    </w:p>
    <w:p>
      <w:pPr>
        <w:pStyle w:val="TextBody"/>
        <w:jc w:val="both"/>
        <w:rPr/>
      </w:pPr>
      <w:r>
        <w:rPr/>
        <w:t>        </w:t>
      </w:r>
      <w:r>
        <w:rPr>
          <w:rFonts w:ascii="times" w:hAnsi="times"/>
          <w:sz w:val="20"/>
        </w:rPr>
        <w:t xml:space="preserve">Set out below is a summary of the significant exploration and corporate development activities undertaken in 2009: </w:t>
      </w:r>
    </w:p>
    <w:p>
      <w:pPr>
        <w:pStyle w:val="ListHeading"/>
        <w:numPr>
          <w:ilvl w:val="0"/>
          <w:numId w:val="0"/>
        </w:numPr>
        <w:spacing w:before="0" w:after="0"/>
        <w:ind w:left="707" w:right="0" w:hanging="0"/>
        <w:rPr>
          <w:rFonts w:ascii="times" w:hAnsi="times"/>
          <w:sz w:val="20"/>
        </w:rPr>
      </w:pPr>
      <w:r>
        <w:rPr>
          <w:rFonts w:ascii="times" w:hAnsi="times"/>
          <w:sz w:val="20"/>
        </w:rPr>
        <w:t></w:t>
      </w:r>
    </w:p>
    <w:p>
      <w:pPr>
        <w:pStyle w:val="ListContents"/>
        <w:numPr>
          <w:ilvl w:val="0"/>
          <w:numId w:val="0"/>
        </w:numPr>
        <w:spacing w:before="0" w:after="283"/>
        <w:ind w:left="1274" w:right="0" w:hanging="0"/>
        <w:jc w:val="both"/>
        <w:rPr>
          <w:rFonts w:ascii="times" w:hAnsi="times"/>
          <w:sz w:val="20"/>
        </w:rPr>
      </w:pPr>
      <w:r>
        <w:rPr>
          <w:rFonts w:ascii="times" w:hAnsi="times"/>
          <w:sz w:val="20"/>
        </w:rPr>
        <w:t xml:space="preserve">Canadian grassroots exploration expenditure was $11.2 million in 2009, an increase of $3.2 million compared to 2008. The Company's Canadian exploration activities were focused on the Bousquet and Lapa mining camps and in Nunavut at the Meadowbank Mine where the activities were conducted both within the mining lease and outside of the remaining mining claims. </w:t>
      </w:r>
    </w:p>
    <w:p>
      <w:pPr>
        <w:pStyle w:val="ListHeading"/>
        <w:numPr>
          <w:ilvl w:val="0"/>
          <w:numId w:val="0"/>
        </w:numPr>
        <w:spacing w:before="0" w:after="0"/>
        <w:ind w:left="707" w:right="0" w:hanging="0"/>
        <w:rPr>
          <w:rFonts w:ascii="times" w:hAnsi="times"/>
          <w:sz w:val="20"/>
        </w:rPr>
      </w:pPr>
      <w:r>
        <w:rPr>
          <w:rFonts w:ascii="times" w:hAnsi="times"/>
          <w:sz w:val="20"/>
        </w:rPr>
        <w:t></w:t>
      </w:r>
    </w:p>
    <w:p>
      <w:pPr>
        <w:pStyle w:val="ListContents"/>
        <w:numPr>
          <w:ilvl w:val="0"/>
          <w:numId w:val="0"/>
        </w:numPr>
        <w:spacing w:before="0" w:after="283"/>
        <w:ind w:left="1274" w:right="0" w:hanging="0"/>
        <w:jc w:val="both"/>
        <w:rPr>
          <w:rFonts w:ascii="times" w:hAnsi="times"/>
          <w:sz w:val="20"/>
        </w:rPr>
      </w:pPr>
      <w:r>
        <w:rPr>
          <w:rFonts w:ascii="times" w:hAnsi="times"/>
          <w:sz w:val="20"/>
        </w:rPr>
        <w:t xml:space="preserve">During 2009, approximately $9.2 million of exploration expenses were incurred at the Pinos Altos Mine in Mexico. At the Pinos Altos Mine, the Company continued several aggressive exploration programs. The most costly activities were concentrated drilling programs near the mine infrastructure along previously recognized gold trends. For 2009, proven and probable mineral reserves, including the stand-alone Creston Mascota deposit, total 3.4 million ounces of gold and 94 million ounces of silver from 42.0 million tonnes grading 2.5 grams of gold per tonne and 69 grams of silver per tonne. While the gold reserves are down 5% compared to the previous year, the overall mineral reserve and mineral resource base at the Pinos Altos Mine increased by approximately 8% largely due to exploration success at the Sinter and Cubiro satellite deposits. </w:t>
      </w:r>
    </w:p>
    <w:p>
      <w:pPr>
        <w:pStyle w:val="ListHeading"/>
        <w:numPr>
          <w:ilvl w:val="0"/>
          <w:numId w:val="0"/>
        </w:numPr>
        <w:spacing w:before="0" w:after="0"/>
        <w:ind w:left="707" w:right="0" w:hanging="0"/>
        <w:rPr>
          <w:rFonts w:ascii="times" w:hAnsi="times"/>
          <w:sz w:val="20"/>
        </w:rPr>
      </w:pPr>
      <w:r>
        <w:rPr>
          <w:rFonts w:ascii="times" w:hAnsi="times"/>
          <w:sz w:val="20"/>
        </w:rPr>
        <w:t></w:t>
      </w:r>
    </w:p>
    <w:p>
      <w:pPr>
        <w:pStyle w:val="ListContents"/>
        <w:numPr>
          <w:ilvl w:val="0"/>
          <w:numId w:val="0"/>
        </w:numPr>
        <w:spacing w:before="0" w:after="283"/>
        <w:ind w:left="1274" w:right="0" w:hanging="0"/>
        <w:jc w:val="both"/>
        <w:rPr>
          <w:rFonts w:ascii="times" w:hAnsi="times"/>
          <w:sz w:val="20"/>
        </w:rPr>
      </w:pPr>
      <w:r>
        <w:rPr>
          <w:rFonts w:ascii="times" w:hAnsi="times"/>
          <w:sz w:val="20"/>
        </w:rPr>
        <w:t xml:space="preserve">The Company is currently conducting exploration activities in Nevada and incurred exploration expenditures of $7.2 million during 2009, a decrease of $2.2 million compared to 2008. In Nevada, exploration activities during 2009 were concentrated on West Pequop located in the northeastern region of the State. </w:t>
      </w:r>
    </w:p>
    <w:p>
      <w:pPr>
        <w:pStyle w:val="ListHeading"/>
        <w:numPr>
          <w:ilvl w:val="0"/>
          <w:numId w:val="0"/>
        </w:numPr>
        <w:spacing w:before="0" w:after="0"/>
        <w:ind w:left="707" w:right="0" w:hanging="0"/>
        <w:rPr>
          <w:rFonts w:ascii="times" w:hAnsi="times"/>
          <w:sz w:val="20"/>
        </w:rPr>
      </w:pPr>
      <w:r>
        <w:rPr>
          <w:rFonts w:ascii="times" w:hAnsi="times"/>
          <w:sz w:val="20"/>
        </w:rPr>
        <w:t></w:t>
      </w:r>
    </w:p>
    <w:p>
      <w:pPr>
        <w:pStyle w:val="ListContents"/>
        <w:numPr>
          <w:ilvl w:val="0"/>
          <w:numId w:val="0"/>
        </w:numPr>
        <w:spacing w:before="0" w:after="283"/>
        <w:ind w:left="1274" w:right="0" w:hanging="0"/>
        <w:jc w:val="both"/>
        <w:rPr>
          <w:rFonts w:ascii="times" w:hAnsi="times"/>
          <w:sz w:val="20"/>
        </w:rPr>
      </w:pPr>
      <w:r>
        <w:rPr>
          <w:rFonts w:ascii="times" w:hAnsi="times"/>
          <w:sz w:val="20"/>
        </w:rPr>
        <w:t xml:space="preserve">During 2009, exploration expenditures at the Kittila Mine in northern Finland were $5.3 million, a decrease of $1.7 million compared to 2008. At the Kittila Mine, the Company continued several aggressive exploration programs. The most costly activities were concentrated drilling programs near the existing mine infrastructure along previously recognized gold trends. As at December 31, 2009, proven and probable gold reserves totalled approximately 4.0 million ounces of gold from 26.0 million tonnes grading 4.8 grams of gold per tonne. This increased approximately 25%, or 0.8 million ounces, from the 2008 level largely as a result of successful conversion drilling below the Suuri and Roura orebodies. Overall, the combined mineral reserves and mineral resources were essentially unchanged year over year as the focus during 2009 was on mineral resource to mineral reserve conversion of the Suuri and Roura resource at depth. </w:t>
      </w:r>
    </w:p>
    <w:p>
      <w:pPr>
        <w:pStyle w:val="TextBody"/>
        <w:jc w:val="both"/>
        <w:rPr/>
      </w:pPr>
      <w:r>
        <w:rPr/>
        <w:t>        </w:t>
      </w:r>
      <w:r>
        <w:rPr>
          <w:rFonts w:ascii="times" w:hAnsi="times"/>
          <w:sz w:val="20"/>
        </w:rPr>
        <w:t xml:space="preserve">The table below sets out exploration expense by region and total corporate development expense: </w:t>
      </w:r>
    </w:p>
    <w:tbl>
      <w:tblPr>
        <w:tblW w:w="5000" w:type="pct"/>
        <w:jc w:val="center"/>
        <w:tblInd w:w="0" w:type="dxa"/>
        <w:tblCellMar>
          <w:top w:w="0" w:type="dxa"/>
          <w:left w:w="0" w:type="dxa"/>
          <w:bottom w:w="0" w:type="dxa"/>
          <w:right w:w="0" w:type="dxa"/>
        </w:tblCellMar>
      </w:tblPr>
      <w:tblGrid>
        <w:gridCol w:w="4682"/>
        <w:gridCol w:w="318"/>
        <w:gridCol w:w="222"/>
        <w:gridCol w:w="1195"/>
        <w:gridCol w:w="318"/>
        <w:gridCol w:w="221"/>
        <w:gridCol w:w="1195"/>
        <w:gridCol w:w="319"/>
        <w:gridCol w:w="221"/>
        <w:gridCol w:w="1195"/>
        <w:gridCol w:w="319"/>
      </w:tblGrid>
      <w:tr>
        <w:trPr/>
        <w:tc>
          <w:tcPr>
            <w:tcW w:w="4682" w:type="dxa"/>
            <w:tcBorders/>
            <w:shd w:fill="auto" w:val="clear"/>
            <w:vAlign w:val="center"/>
          </w:tcPr>
          <w:p>
            <w:pPr>
              <w:pStyle w:val="TableContents"/>
              <w:spacing w:before="0" w:after="283"/>
              <w:rPr>
                <w:sz w:val="4"/>
                <w:szCs w:val="4"/>
              </w:rPr>
            </w:pPr>
            <w:r>
              <w:rPr>
                <w:sz w:val="4"/>
                <w:szCs w:val="4"/>
              </w:rPr>
            </w:r>
          </w:p>
        </w:tc>
        <w:tc>
          <w:tcPr>
            <w:tcW w:w="318" w:type="dxa"/>
            <w:tcBorders/>
            <w:shd w:fill="auto" w:val="clear"/>
            <w:vAlign w:val="center"/>
          </w:tcPr>
          <w:p>
            <w:pPr>
              <w:pStyle w:val="TableContents"/>
              <w:spacing w:before="0" w:after="283"/>
              <w:rPr>
                <w:sz w:val="4"/>
                <w:szCs w:val="4"/>
              </w:rPr>
            </w:pPr>
            <w:r>
              <w:rPr>
                <w:sz w:val="4"/>
                <w:szCs w:val="4"/>
              </w:rPr>
            </w:r>
          </w:p>
        </w:tc>
        <w:tc>
          <w:tcPr>
            <w:tcW w:w="222" w:type="dxa"/>
            <w:tcBorders/>
            <w:shd w:fill="auto" w:val="clear"/>
            <w:vAlign w:val="center"/>
          </w:tcPr>
          <w:p>
            <w:pPr>
              <w:pStyle w:val="TableContents"/>
              <w:spacing w:before="0" w:after="283"/>
              <w:rPr>
                <w:sz w:val="4"/>
                <w:szCs w:val="4"/>
              </w:rPr>
            </w:pPr>
            <w:r>
              <w:rPr>
                <w:sz w:val="4"/>
                <w:szCs w:val="4"/>
              </w:rPr>
            </w:r>
          </w:p>
        </w:tc>
        <w:tc>
          <w:tcPr>
            <w:tcW w:w="1195" w:type="dxa"/>
            <w:tcBorders/>
            <w:shd w:fill="auto" w:val="clear"/>
            <w:vAlign w:val="center"/>
          </w:tcPr>
          <w:p>
            <w:pPr>
              <w:pStyle w:val="TableContents"/>
              <w:spacing w:before="0" w:after="283"/>
              <w:rPr>
                <w:sz w:val="4"/>
                <w:szCs w:val="4"/>
              </w:rPr>
            </w:pPr>
            <w:r>
              <w:rPr>
                <w:sz w:val="4"/>
                <w:szCs w:val="4"/>
              </w:rPr>
            </w:r>
          </w:p>
        </w:tc>
        <w:tc>
          <w:tcPr>
            <w:tcW w:w="318" w:type="dxa"/>
            <w:tcBorders/>
            <w:shd w:fill="auto" w:val="clear"/>
            <w:vAlign w:val="center"/>
          </w:tcPr>
          <w:p>
            <w:pPr>
              <w:pStyle w:val="TableContents"/>
              <w:spacing w:before="0" w:after="283"/>
              <w:rPr>
                <w:sz w:val="4"/>
                <w:szCs w:val="4"/>
              </w:rPr>
            </w:pPr>
            <w:r>
              <w:rPr>
                <w:sz w:val="4"/>
                <w:szCs w:val="4"/>
              </w:rPr>
            </w:r>
          </w:p>
        </w:tc>
        <w:tc>
          <w:tcPr>
            <w:tcW w:w="221" w:type="dxa"/>
            <w:tcBorders/>
            <w:shd w:fill="auto" w:val="clear"/>
            <w:vAlign w:val="center"/>
          </w:tcPr>
          <w:p>
            <w:pPr>
              <w:pStyle w:val="TableContents"/>
              <w:spacing w:before="0" w:after="283"/>
              <w:rPr>
                <w:sz w:val="4"/>
                <w:szCs w:val="4"/>
              </w:rPr>
            </w:pPr>
            <w:r>
              <w:rPr>
                <w:sz w:val="4"/>
                <w:szCs w:val="4"/>
              </w:rPr>
            </w:r>
          </w:p>
        </w:tc>
        <w:tc>
          <w:tcPr>
            <w:tcW w:w="1195" w:type="dxa"/>
            <w:tcBorders/>
            <w:shd w:fill="auto" w:val="clear"/>
            <w:vAlign w:val="center"/>
          </w:tcPr>
          <w:p>
            <w:pPr>
              <w:pStyle w:val="TableContents"/>
              <w:spacing w:before="0" w:after="283"/>
              <w:rPr>
                <w:sz w:val="4"/>
                <w:szCs w:val="4"/>
              </w:rPr>
            </w:pPr>
            <w:r>
              <w:rPr>
                <w:sz w:val="4"/>
                <w:szCs w:val="4"/>
              </w:rPr>
            </w:r>
          </w:p>
        </w:tc>
        <w:tc>
          <w:tcPr>
            <w:tcW w:w="319" w:type="dxa"/>
            <w:tcBorders/>
            <w:shd w:fill="auto" w:val="clear"/>
            <w:vAlign w:val="center"/>
          </w:tcPr>
          <w:p>
            <w:pPr>
              <w:pStyle w:val="TableContents"/>
              <w:spacing w:before="0" w:after="283"/>
              <w:rPr>
                <w:sz w:val="4"/>
                <w:szCs w:val="4"/>
              </w:rPr>
            </w:pPr>
            <w:r>
              <w:rPr>
                <w:sz w:val="4"/>
                <w:szCs w:val="4"/>
              </w:rPr>
            </w:r>
          </w:p>
        </w:tc>
        <w:tc>
          <w:tcPr>
            <w:tcW w:w="221" w:type="dxa"/>
            <w:tcBorders/>
            <w:shd w:fill="auto" w:val="clear"/>
            <w:vAlign w:val="center"/>
          </w:tcPr>
          <w:p>
            <w:pPr>
              <w:pStyle w:val="TableContents"/>
              <w:spacing w:before="0" w:after="283"/>
              <w:rPr>
                <w:sz w:val="4"/>
                <w:szCs w:val="4"/>
              </w:rPr>
            </w:pPr>
            <w:r>
              <w:rPr>
                <w:sz w:val="4"/>
                <w:szCs w:val="4"/>
              </w:rPr>
            </w:r>
          </w:p>
        </w:tc>
        <w:tc>
          <w:tcPr>
            <w:tcW w:w="1195" w:type="dxa"/>
            <w:tcBorders/>
            <w:shd w:fill="auto" w:val="clear"/>
            <w:vAlign w:val="center"/>
          </w:tcPr>
          <w:p>
            <w:pPr>
              <w:pStyle w:val="TableContents"/>
              <w:spacing w:before="0" w:after="283"/>
              <w:rPr>
                <w:sz w:val="4"/>
                <w:szCs w:val="4"/>
              </w:rPr>
            </w:pPr>
            <w:r>
              <w:rPr>
                <w:sz w:val="4"/>
                <w:szCs w:val="4"/>
              </w:rPr>
            </w:r>
          </w:p>
        </w:tc>
        <w:tc>
          <w:tcPr>
            <w:tcW w:w="319" w:type="dxa"/>
            <w:tcBorders/>
            <w:shd w:fill="auto" w:val="clear"/>
            <w:vAlign w:val="center"/>
          </w:tcPr>
          <w:p>
            <w:pPr>
              <w:pStyle w:val="TableContents"/>
              <w:spacing w:before="0" w:after="283"/>
              <w:rPr>
                <w:sz w:val="4"/>
                <w:szCs w:val="4"/>
              </w:rPr>
            </w:pPr>
            <w:r>
              <w:rPr>
                <w:sz w:val="4"/>
                <w:szCs w:val="4"/>
              </w:rPr>
            </w:r>
          </w:p>
        </w:tc>
      </w:tr>
      <w:tr>
        <w:trPr/>
        <w:tc>
          <w:tcPr>
            <w:tcW w:w="4682" w:type="dxa"/>
            <w:tcBorders/>
            <w:shd w:fill="auto" w:val="clear"/>
            <w:vAlign w:val="bottom"/>
          </w:tcPr>
          <w:p>
            <w:pPr>
              <w:pStyle w:val="TableHeading"/>
              <w:spacing w:before="0" w:after="283"/>
              <w:jc w:val="left"/>
              <w:rPr/>
            </w:pPr>
            <w:r>
              <w:rPr/>
              <w:t> </w:t>
            </w:r>
          </w:p>
        </w:tc>
        <w:tc>
          <w:tcPr>
            <w:tcW w:w="318" w:type="dxa"/>
            <w:tcBorders/>
            <w:shd w:fill="auto" w:val="clear"/>
            <w:vAlign w:val="bottom"/>
          </w:tcPr>
          <w:p>
            <w:pPr>
              <w:pStyle w:val="TableHeading"/>
              <w:suppressLineNumbers/>
              <w:spacing w:before="0" w:after="283"/>
              <w:jc w:val="center"/>
              <w:rPr/>
            </w:pPr>
            <w:r>
              <w:rPr/>
              <w:t> </w:t>
            </w:r>
          </w:p>
        </w:tc>
        <w:tc>
          <w:tcPr>
            <w:tcW w:w="1417" w:type="dxa"/>
            <w:gridSpan w:val="2"/>
            <w:tcBorders>
              <w:bottom w:val="single" w:sz="8" w:space="0" w:color="000000"/>
            </w:tcBorders>
            <w:shd w:fill="auto" w:val="clear"/>
            <w:tcMar>
              <w:bottom w:w="28" w:type="dxa"/>
            </w:tcMar>
            <w:vAlign w:val="bottom"/>
          </w:tcPr>
          <w:p>
            <w:pPr>
              <w:pStyle w:val="TableHeading"/>
              <w:spacing w:before="0" w:after="283"/>
              <w:jc w:val="center"/>
              <w:rPr>
                <w:rFonts w:ascii="times" w:hAnsi="times"/>
                <w:b/>
                <w:sz w:val="14"/>
              </w:rPr>
            </w:pPr>
            <w:r>
              <w:rPr>
                <w:rFonts w:ascii="times" w:hAnsi="times"/>
                <w:b/>
                <w:sz w:val="14"/>
              </w:rPr>
              <w:t xml:space="preserve">2009 </w:t>
            </w:r>
          </w:p>
        </w:tc>
        <w:tc>
          <w:tcPr>
            <w:tcW w:w="318" w:type="dxa"/>
            <w:tcBorders/>
            <w:shd w:fill="auto" w:val="clear"/>
            <w:vAlign w:val="bottom"/>
          </w:tcPr>
          <w:p>
            <w:pPr>
              <w:pStyle w:val="TableHeading"/>
              <w:suppressLineNumbers/>
              <w:spacing w:before="0" w:after="283"/>
              <w:jc w:val="center"/>
              <w:rPr/>
            </w:pPr>
            <w:r>
              <w:rPr/>
              <w:t> </w:t>
            </w:r>
          </w:p>
        </w:tc>
        <w:tc>
          <w:tcPr>
            <w:tcW w:w="1416" w:type="dxa"/>
            <w:gridSpan w:val="2"/>
            <w:tcBorders>
              <w:bottom w:val="single" w:sz="8" w:space="0" w:color="000000"/>
            </w:tcBorders>
            <w:shd w:fill="auto" w:val="clear"/>
            <w:tcMar>
              <w:bottom w:w="28" w:type="dxa"/>
            </w:tcMar>
            <w:vAlign w:val="bottom"/>
          </w:tcPr>
          <w:p>
            <w:pPr>
              <w:pStyle w:val="TableHeading"/>
              <w:spacing w:before="0" w:after="283"/>
              <w:jc w:val="center"/>
              <w:rPr>
                <w:rFonts w:ascii="times" w:hAnsi="times"/>
                <w:b/>
                <w:sz w:val="14"/>
              </w:rPr>
            </w:pPr>
            <w:r>
              <w:rPr>
                <w:rFonts w:ascii="times" w:hAnsi="times"/>
                <w:b/>
                <w:sz w:val="14"/>
              </w:rPr>
              <w:t xml:space="preserve">2008 </w:t>
            </w:r>
          </w:p>
        </w:tc>
        <w:tc>
          <w:tcPr>
            <w:tcW w:w="319" w:type="dxa"/>
            <w:tcBorders/>
            <w:shd w:fill="auto" w:val="clear"/>
            <w:vAlign w:val="bottom"/>
          </w:tcPr>
          <w:p>
            <w:pPr>
              <w:pStyle w:val="TableHeading"/>
              <w:suppressLineNumbers/>
              <w:spacing w:before="0" w:after="283"/>
              <w:jc w:val="center"/>
              <w:rPr/>
            </w:pPr>
            <w:r>
              <w:rPr/>
              <w:t> </w:t>
            </w:r>
          </w:p>
        </w:tc>
        <w:tc>
          <w:tcPr>
            <w:tcW w:w="1416" w:type="dxa"/>
            <w:gridSpan w:val="2"/>
            <w:tcBorders>
              <w:bottom w:val="single" w:sz="8" w:space="0" w:color="000000"/>
            </w:tcBorders>
            <w:shd w:fill="auto" w:val="clear"/>
            <w:tcMar>
              <w:bottom w:w="28" w:type="dxa"/>
            </w:tcMar>
            <w:vAlign w:val="bottom"/>
          </w:tcPr>
          <w:p>
            <w:pPr>
              <w:pStyle w:val="TableHeading"/>
              <w:spacing w:before="0" w:after="283"/>
              <w:jc w:val="center"/>
              <w:rPr>
                <w:rFonts w:ascii="times" w:hAnsi="times"/>
                <w:b/>
                <w:sz w:val="14"/>
              </w:rPr>
            </w:pPr>
            <w:r>
              <w:rPr>
                <w:rFonts w:ascii="times" w:hAnsi="times"/>
                <w:b/>
                <w:sz w:val="14"/>
              </w:rPr>
              <w:t xml:space="preserve">2007 </w:t>
            </w:r>
          </w:p>
        </w:tc>
        <w:tc>
          <w:tcPr>
            <w:tcW w:w="319" w:type="dxa"/>
            <w:tcBorders/>
            <w:shd w:fill="auto" w:val="clear"/>
            <w:vAlign w:val="bottom"/>
          </w:tcPr>
          <w:p>
            <w:pPr>
              <w:pStyle w:val="TableHeading"/>
              <w:suppressLineNumbers/>
              <w:spacing w:before="0" w:after="283"/>
              <w:jc w:val="center"/>
              <w:rPr/>
            </w:pPr>
            <w:r>
              <w:rPr/>
              <w:t> </w:t>
            </w:r>
          </w:p>
        </w:tc>
      </w:tr>
      <w:tr>
        <w:trPr/>
        <w:tc>
          <w:tcPr>
            <w:tcW w:w="4682" w:type="dxa"/>
            <w:tcBorders/>
            <w:shd w:fill="auto" w:val="clear"/>
            <w:vAlign w:val="bottom"/>
          </w:tcPr>
          <w:p>
            <w:pPr>
              <w:pStyle w:val="TableHeading"/>
              <w:spacing w:before="0" w:after="283"/>
              <w:jc w:val="left"/>
              <w:rPr/>
            </w:pPr>
            <w:r>
              <w:rPr/>
              <w:t> </w:t>
            </w:r>
          </w:p>
        </w:tc>
        <w:tc>
          <w:tcPr>
            <w:tcW w:w="318" w:type="dxa"/>
            <w:tcBorders/>
            <w:shd w:fill="auto" w:val="clear"/>
            <w:vAlign w:val="bottom"/>
          </w:tcPr>
          <w:p>
            <w:pPr>
              <w:pStyle w:val="TableHeading"/>
              <w:suppressLineNumbers/>
              <w:spacing w:before="0" w:after="283"/>
              <w:jc w:val="center"/>
              <w:rPr/>
            </w:pPr>
            <w:r>
              <w:rPr/>
              <w:t> </w:t>
            </w:r>
          </w:p>
        </w:tc>
        <w:tc>
          <w:tcPr>
            <w:tcW w:w="4886" w:type="dxa"/>
            <w:gridSpan w:val="8"/>
            <w:tcBorders/>
            <w:shd w:fill="auto" w:val="clear"/>
            <w:vAlign w:val="bottom"/>
          </w:tcPr>
          <w:p>
            <w:pPr>
              <w:pStyle w:val="TableHeading"/>
              <w:spacing w:before="0" w:after="283"/>
              <w:jc w:val="center"/>
              <w:rPr>
                <w:rFonts w:ascii="times" w:hAnsi="times"/>
                <w:sz w:val="14"/>
              </w:rPr>
            </w:pPr>
            <w:r>
              <w:rPr>
                <w:rFonts w:ascii="times" w:hAnsi="times"/>
                <w:sz w:val="14"/>
              </w:rPr>
              <w:t>(thousands)</w:t>
            </w:r>
          </w:p>
        </w:tc>
        <w:tc>
          <w:tcPr>
            <w:tcW w:w="319" w:type="dxa"/>
            <w:tcBorders/>
            <w:shd w:fill="auto" w:val="clear"/>
            <w:vAlign w:val="bottom"/>
          </w:tcPr>
          <w:p>
            <w:pPr>
              <w:pStyle w:val="TableHeading"/>
              <w:suppressLineNumbers/>
              <w:spacing w:before="0" w:after="283"/>
              <w:jc w:val="center"/>
              <w:rPr/>
            </w:pPr>
            <w:r>
              <w:rPr/>
              <w:t> </w:t>
            </w:r>
          </w:p>
        </w:tc>
      </w:tr>
      <w:tr>
        <w:trPr/>
        <w:tc>
          <w:tcPr>
            <w:tcW w:w="4682" w:type="dxa"/>
            <w:tcBorders/>
            <w:shd w:fill="CCEEFF" w:val="clear"/>
            <w:vAlign w:val="bottom"/>
          </w:tcPr>
          <w:p>
            <w:pPr>
              <w:pStyle w:val="TableContents"/>
              <w:spacing w:before="0" w:after="283"/>
              <w:ind w:left="200" w:right="0" w:hanging="200"/>
              <w:rPr>
                <w:rFonts w:ascii="times" w:hAnsi="times"/>
                <w:sz w:val="20"/>
              </w:rPr>
            </w:pPr>
            <w:r>
              <w:rPr>
                <w:rFonts w:ascii="times" w:hAnsi="times"/>
                <w:sz w:val="20"/>
              </w:rPr>
              <w:t>Canada</w:t>
            </w:r>
          </w:p>
        </w:tc>
        <w:tc>
          <w:tcPr>
            <w:tcW w:w="318" w:type="dxa"/>
            <w:tcBorders/>
            <w:shd w:fill="CCEEFF" w:val="clear"/>
            <w:vAlign w:val="bottom"/>
          </w:tcPr>
          <w:p>
            <w:pPr>
              <w:pStyle w:val="TableContents"/>
              <w:spacing w:before="0" w:after="283"/>
              <w:rPr/>
            </w:pPr>
            <w:r>
              <w:rPr/>
              <w:t> </w:t>
            </w:r>
          </w:p>
        </w:tc>
        <w:tc>
          <w:tcPr>
            <w:tcW w:w="222" w:type="dxa"/>
            <w:tcBorders/>
            <w:shd w:fill="CCEEFF" w:val="clear"/>
            <w:vAlign w:val="bottom"/>
          </w:tcPr>
          <w:p>
            <w:pPr>
              <w:pStyle w:val="TableContents"/>
              <w:spacing w:before="0" w:after="283"/>
              <w:jc w:val="right"/>
              <w:rPr>
                <w:rFonts w:ascii="times" w:hAnsi="times"/>
                <w:sz w:val="20"/>
              </w:rPr>
            </w:pPr>
            <w:r>
              <w:rPr>
                <w:rFonts w:ascii="times" w:hAnsi="times"/>
                <w:sz w:val="20"/>
              </w:rPr>
              <w:t>$</w:t>
            </w:r>
          </w:p>
        </w:tc>
        <w:tc>
          <w:tcPr>
            <w:tcW w:w="1195" w:type="dxa"/>
            <w:tcBorders/>
            <w:shd w:fill="CCEEFF" w:val="clear"/>
            <w:vAlign w:val="bottom"/>
          </w:tcPr>
          <w:p>
            <w:pPr>
              <w:pStyle w:val="TableContents"/>
              <w:spacing w:before="0" w:after="283"/>
              <w:jc w:val="right"/>
              <w:rPr>
                <w:rFonts w:ascii="times" w:hAnsi="times"/>
                <w:sz w:val="20"/>
              </w:rPr>
            </w:pPr>
            <w:r>
              <w:rPr>
                <w:rFonts w:ascii="times" w:hAnsi="times"/>
                <w:sz w:val="20"/>
              </w:rPr>
              <w:t>11,194</w:t>
            </w:r>
          </w:p>
        </w:tc>
        <w:tc>
          <w:tcPr>
            <w:tcW w:w="318" w:type="dxa"/>
            <w:tcBorders/>
            <w:shd w:fill="CCEEFF" w:val="clear"/>
            <w:vAlign w:val="bottom"/>
          </w:tcPr>
          <w:p>
            <w:pPr>
              <w:pStyle w:val="TableContents"/>
              <w:spacing w:before="0" w:after="283"/>
              <w:rPr/>
            </w:pPr>
            <w:r>
              <w:rPr/>
              <w:t> </w:t>
            </w:r>
          </w:p>
        </w:tc>
        <w:tc>
          <w:tcPr>
            <w:tcW w:w="221" w:type="dxa"/>
            <w:tcBorders/>
            <w:shd w:fill="CCEEFF" w:val="clear"/>
            <w:vAlign w:val="bottom"/>
          </w:tcPr>
          <w:p>
            <w:pPr>
              <w:pStyle w:val="TableContents"/>
              <w:spacing w:before="0" w:after="283"/>
              <w:jc w:val="right"/>
              <w:rPr>
                <w:rFonts w:ascii="times" w:hAnsi="times"/>
                <w:sz w:val="20"/>
              </w:rPr>
            </w:pPr>
            <w:r>
              <w:rPr>
                <w:rFonts w:ascii="times" w:hAnsi="times"/>
                <w:sz w:val="20"/>
              </w:rPr>
              <w:t>$</w:t>
            </w:r>
          </w:p>
        </w:tc>
        <w:tc>
          <w:tcPr>
            <w:tcW w:w="1195" w:type="dxa"/>
            <w:tcBorders/>
            <w:shd w:fill="CCEEFF" w:val="clear"/>
            <w:vAlign w:val="bottom"/>
          </w:tcPr>
          <w:p>
            <w:pPr>
              <w:pStyle w:val="TableContents"/>
              <w:spacing w:before="0" w:after="283"/>
              <w:jc w:val="right"/>
              <w:rPr>
                <w:rFonts w:ascii="times" w:hAnsi="times"/>
                <w:sz w:val="20"/>
              </w:rPr>
            </w:pPr>
            <w:r>
              <w:rPr>
                <w:rFonts w:ascii="times" w:hAnsi="times"/>
                <w:sz w:val="20"/>
              </w:rPr>
              <w:t>7,966</w:t>
            </w:r>
          </w:p>
        </w:tc>
        <w:tc>
          <w:tcPr>
            <w:tcW w:w="319" w:type="dxa"/>
            <w:tcBorders/>
            <w:shd w:fill="CCEEFF" w:val="clear"/>
            <w:vAlign w:val="bottom"/>
          </w:tcPr>
          <w:p>
            <w:pPr>
              <w:pStyle w:val="TableContents"/>
              <w:spacing w:before="0" w:after="283"/>
              <w:rPr/>
            </w:pPr>
            <w:r>
              <w:rPr/>
              <w:t> </w:t>
            </w:r>
          </w:p>
        </w:tc>
        <w:tc>
          <w:tcPr>
            <w:tcW w:w="221" w:type="dxa"/>
            <w:tcBorders/>
            <w:shd w:fill="CCEEFF" w:val="clear"/>
            <w:vAlign w:val="bottom"/>
          </w:tcPr>
          <w:p>
            <w:pPr>
              <w:pStyle w:val="TableContents"/>
              <w:spacing w:before="0" w:after="283"/>
              <w:jc w:val="right"/>
              <w:rPr>
                <w:rFonts w:ascii="times" w:hAnsi="times"/>
                <w:sz w:val="20"/>
              </w:rPr>
            </w:pPr>
            <w:r>
              <w:rPr>
                <w:rFonts w:ascii="times" w:hAnsi="times"/>
                <w:sz w:val="20"/>
              </w:rPr>
              <w:t>$</w:t>
            </w:r>
          </w:p>
        </w:tc>
        <w:tc>
          <w:tcPr>
            <w:tcW w:w="1195" w:type="dxa"/>
            <w:tcBorders/>
            <w:shd w:fill="CCEEFF" w:val="clear"/>
            <w:vAlign w:val="bottom"/>
          </w:tcPr>
          <w:p>
            <w:pPr>
              <w:pStyle w:val="TableContents"/>
              <w:spacing w:before="0" w:after="283"/>
              <w:jc w:val="right"/>
              <w:rPr>
                <w:rFonts w:ascii="times" w:hAnsi="times"/>
                <w:sz w:val="20"/>
              </w:rPr>
            </w:pPr>
            <w:r>
              <w:rPr>
                <w:rFonts w:ascii="times" w:hAnsi="times"/>
                <w:sz w:val="20"/>
              </w:rPr>
              <w:t>5,276</w:t>
            </w:r>
          </w:p>
        </w:tc>
        <w:tc>
          <w:tcPr>
            <w:tcW w:w="319" w:type="dxa"/>
            <w:tcBorders/>
            <w:shd w:fill="CCEEFF" w:val="clear"/>
            <w:vAlign w:val="bottom"/>
          </w:tcPr>
          <w:p>
            <w:pPr>
              <w:pStyle w:val="TableContents"/>
              <w:spacing w:before="0" w:after="283"/>
              <w:rPr/>
            </w:pPr>
            <w:r>
              <w:rPr/>
              <w:t> </w:t>
            </w:r>
          </w:p>
        </w:tc>
      </w:tr>
      <w:tr>
        <w:trPr/>
        <w:tc>
          <w:tcPr>
            <w:tcW w:w="4682" w:type="dxa"/>
            <w:tcBorders/>
            <w:shd w:fill="FFFFFF" w:val="clear"/>
            <w:vAlign w:val="bottom"/>
          </w:tcPr>
          <w:p>
            <w:pPr>
              <w:pStyle w:val="TableContents"/>
              <w:spacing w:before="0" w:after="283"/>
              <w:ind w:left="200" w:right="0" w:hanging="200"/>
              <w:rPr>
                <w:rFonts w:ascii="times" w:hAnsi="times"/>
                <w:sz w:val="20"/>
              </w:rPr>
            </w:pPr>
            <w:r>
              <w:rPr>
                <w:rFonts w:ascii="times" w:hAnsi="times"/>
                <w:sz w:val="20"/>
              </w:rPr>
              <w:t>Latin America</w:t>
            </w:r>
          </w:p>
        </w:tc>
        <w:tc>
          <w:tcPr>
            <w:tcW w:w="318" w:type="dxa"/>
            <w:tcBorders/>
            <w:shd w:fill="FFFFFF" w:val="clear"/>
            <w:vAlign w:val="bottom"/>
          </w:tcPr>
          <w:p>
            <w:pPr>
              <w:pStyle w:val="TableContents"/>
              <w:spacing w:before="0" w:after="283"/>
              <w:rPr/>
            </w:pPr>
            <w:r>
              <w:rPr/>
              <w:t> </w:t>
            </w:r>
          </w:p>
        </w:tc>
        <w:tc>
          <w:tcPr>
            <w:tcW w:w="222" w:type="dxa"/>
            <w:tcBorders/>
            <w:shd w:fill="FFFFFF" w:val="clear"/>
            <w:vAlign w:val="bottom"/>
          </w:tcPr>
          <w:p>
            <w:pPr>
              <w:pStyle w:val="TableContents"/>
              <w:spacing w:before="0" w:after="283"/>
              <w:rPr/>
            </w:pPr>
            <w:r>
              <w:rPr/>
              <w:t> </w:t>
            </w:r>
          </w:p>
        </w:tc>
        <w:tc>
          <w:tcPr>
            <w:tcW w:w="1195" w:type="dxa"/>
            <w:tcBorders/>
            <w:shd w:fill="FFFFFF" w:val="clear"/>
            <w:vAlign w:val="bottom"/>
          </w:tcPr>
          <w:p>
            <w:pPr>
              <w:pStyle w:val="TableContents"/>
              <w:spacing w:before="0" w:after="283"/>
              <w:jc w:val="right"/>
              <w:rPr>
                <w:rFonts w:ascii="times" w:hAnsi="times"/>
                <w:sz w:val="20"/>
              </w:rPr>
            </w:pPr>
            <w:r>
              <w:rPr>
                <w:rFonts w:ascii="times" w:hAnsi="times"/>
                <w:sz w:val="20"/>
              </w:rPr>
              <w:t>9,212</w:t>
            </w:r>
          </w:p>
        </w:tc>
        <w:tc>
          <w:tcPr>
            <w:tcW w:w="318" w:type="dxa"/>
            <w:tcBorders/>
            <w:shd w:fill="FFFFFF" w:val="clear"/>
            <w:vAlign w:val="bottom"/>
          </w:tcPr>
          <w:p>
            <w:pPr>
              <w:pStyle w:val="TableContents"/>
              <w:spacing w:before="0" w:after="283"/>
              <w:rPr/>
            </w:pPr>
            <w:r>
              <w:rPr/>
              <w:t> </w:t>
            </w:r>
          </w:p>
        </w:tc>
        <w:tc>
          <w:tcPr>
            <w:tcW w:w="221" w:type="dxa"/>
            <w:tcBorders/>
            <w:shd w:fill="FFFFFF" w:val="clear"/>
            <w:vAlign w:val="bottom"/>
          </w:tcPr>
          <w:p>
            <w:pPr>
              <w:pStyle w:val="TableContents"/>
              <w:spacing w:before="0" w:after="283"/>
              <w:rPr/>
            </w:pPr>
            <w:r>
              <w:rPr/>
              <w:t> </w:t>
            </w:r>
          </w:p>
        </w:tc>
        <w:tc>
          <w:tcPr>
            <w:tcW w:w="1195" w:type="dxa"/>
            <w:tcBorders/>
            <w:shd w:fill="FFFFFF" w:val="clear"/>
            <w:vAlign w:val="bottom"/>
          </w:tcPr>
          <w:p>
            <w:pPr>
              <w:pStyle w:val="TableContents"/>
              <w:spacing w:before="0" w:after="283"/>
              <w:jc w:val="right"/>
              <w:rPr>
                <w:rFonts w:ascii="times" w:hAnsi="times"/>
                <w:sz w:val="20"/>
              </w:rPr>
            </w:pPr>
            <w:r>
              <w:rPr>
                <w:rFonts w:ascii="times" w:hAnsi="times"/>
                <w:sz w:val="20"/>
              </w:rPr>
              <w:t>7,426</w:t>
            </w:r>
          </w:p>
        </w:tc>
        <w:tc>
          <w:tcPr>
            <w:tcW w:w="319" w:type="dxa"/>
            <w:tcBorders/>
            <w:shd w:fill="FFFFFF" w:val="clear"/>
            <w:vAlign w:val="bottom"/>
          </w:tcPr>
          <w:p>
            <w:pPr>
              <w:pStyle w:val="TableContents"/>
              <w:spacing w:before="0" w:after="283"/>
              <w:rPr/>
            </w:pPr>
            <w:r>
              <w:rPr/>
              <w:t> </w:t>
            </w:r>
          </w:p>
        </w:tc>
        <w:tc>
          <w:tcPr>
            <w:tcW w:w="221" w:type="dxa"/>
            <w:tcBorders/>
            <w:shd w:fill="FFFFFF" w:val="clear"/>
            <w:vAlign w:val="bottom"/>
          </w:tcPr>
          <w:p>
            <w:pPr>
              <w:pStyle w:val="TableContents"/>
              <w:spacing w:before="0" w:after="283"/>
              <w:rPr/>
            </w:pPr>
            <w:r>
              <w:rPr/>
              <w:t> </w:t>
            </w:r>
          </w:p>
        </w:tc>
        <w:tc>
          <w:tcPr>
            <w:tcW w:w="1195" w:type="dxa"/>
            <w:tcBorders/>
            <w:shd w:fill="FFFFFF" w:val="clear"/>
            <w:vAlign w:val="bottom"/>
          </w:tcPr>
          <w:p>
            <w:pPr>
              <w:pStyle w:val="TableContents"/>
              <w:spacing w:before="0" w:after="283"/>
              <w:jc w:val="right"/>
              <w:rPr>
                <w:rFonts w:ascii="times" w:hAnsi="times"/>
                <w:sz w:val="20"/>
              </w:rPr>
            </w:pPr>
            <w:r>
              <w:rPr>
                <w:rFonts w:ascii="times" w:hAnsi="times"/>
                <w:sz w:val="20"/>
              </w:rPr>
              <w:t>6,047</w:t>
            </w:r>
          </w:p>
        </w:tc>
        <w:tc>
          <w:tcPr>
            <w:tcW w:w="319" w:type="dxa"/>
            <w:tcBorders/>
            <w:shd w:fill="FFFFFF" w:val="clear"/>
            <w:vAlign w:val="bottom"/>
          </w:tcPr>
          <w:p>
            <w:pPr>
              <w:pStyle w:val="TableContents"/>
              <w:spacing w:before="0" w:after="283"/>
              <w:rPr/>
            </w:pPr>
            <w:r>
              <w:rPr/>
              <w:t> </w:t>
            </w:r>
          </w:p>
        </w:tc>
      </w:tr>
      <w:tr>
        <w:trPr/>
        <w:tc>
          <w:tcPr>
            <w:tcW w:w="4682" w:type="dxa"/>
            <w:tcBorders/>
            <w:shd w:fill="CCEEFF" w:val="clear"/>
            <w:vAlign w:val="bottom"/>
          </w:tcPr>
          <w:p>
            <w:pPr>
              <w:pStyle w:val="TableContents"/>
              <w:spacing w:before="0" w:after="283"/>
              <w:ind w:left="200" w:right="0" w:hanging="200"/>
              <w:rPr>
                <w:rFonts w:ascii="times" w:hAnsi="times"/>
                <w:sz w:val="20"/>
              </w:rPr>
            </w:pPr>
            <w:r>
              <w:rPr>
                <w:rFonts w:ascii="times" w:hAnsi="times"/>
                <w:sz w:val="20"/>
              </w:rPr>
              <w:t>United States</w:t>
            </w:r>
          </w:p>
        </w:tc>
        <w:tc>
          <w:tcPr>
            <w:tcW w:w="318" w:type="dxa"/>
            <w:tcBorders/>
            <w:shd w:fill="CCEEFF" w:val="clear"/>
            <w:vAlign w:val="bottom"/>
          </w:tcPr>
          <w:p>
            <w:pPr>
              <w:pStyle w:val="TableContents"/>
              <w:spacing w:before="0" w:after="283"/>
              <w:rPr/>
            </w:pPr>
            <w:r>
              <w:rPr/>
              <w:t> </w:t>
            </w:r>
          </w:p>
        </w:tc>
        <w:tc>
          <w:tcPr>
            <w:tcW w:w="222" w:type="dxa"/>
            <w:tcBorders/>
            <w:shd w:fill="CCEEFF" w:val="clear"/>
            <w:vAlign w:val="bottom"/>
          </w:tcPr>
          <w:p>
            <w:pPr>
              <w:pStyle w:val="TableContents"/>
              <w:spacing w:before="0" w:after="283"/>
              <w:rPr/>
            </w:pPr>
            <w:r>
              <w:rPr/>
              <w:t> </w:t>
            </w:r>
          </w:p>
        </w:tc>
        <w:tc>
          <w:tcPr>
            <w:tcW w:w="1195" w:type="dxa"/>
            <w:tcBorders/>
            <w:shd w:fill="CCEEFF" w:val="clear"/>
            <w:vAlign w:val="bottom"/>
          </w:tcPr>
          <w:p>
            <w:pPr>
              <w:pStyle w:val="TableContents"/>
              <w:spacing w:before="0" w:after="283"/>
              <w:jc w:val="right"/>
              <w:rPr>
                <w:rFonts w:ascii="times" w:hAnsi="times"/>
                <w:sz w:val="20"/>
              </w:rPr>
            </w:pPr>
            <w:r>
              <w:rPr>
                <w:rFonts w:ascii="times" w:hAnsi="times"/>
                <w:sz w:val="20"/>
              </w:rPr>
              <w:t>7,176</w:t>
            </w:r>
          </w:p>
        </w:tc>
        <w:tc>
          <w:tcPr>
            <w:tcW w:w="318" w:type="dxa"/>
            <w:tcBorders/>
            <w:shd w:fill="CCEEFF" w:val="clear"/>
            <w:vAlign w:val="bottom"/>
          </w:tcPr>
          <w:p>
            <w:pPr>
              <w:pStyle w:val="TableContents"/>
              <w:spacing w:before="0" w:after="283"/>
              <w:rPr/>
            </w:pPr>
            <w:r>
              <w:rPr/>
              <w:t> </w:t>
            </w:r>
          </w:p>
        </w:tc>
        <w:tc>
          <w:tcPr>
            <w:tcW w:w="221" w:type="dxa"/>
            <w:tcBorders/>
            <w:shd w:fill="CCEEFF" w:val="clear"/>
            <w:vAlign w:val="bottom"/>
          </w:tcPr>
          <w:p>
            <w:pPr>
              <w:pStyle w:val="TableContents"/>
              <w:spacing w:before="0" w:after="283"/>
              <w:rPr/>
            </w:pPr>
            <w:r>
              <w:rPr/>
              <w:t> </w:t>
            </w:r>
          </w:p>
        </w:tc>
        <w:tc>
          <w:tcPr>
            <w:tcW w:w="1195" w:type="dxa"/>
            <w:tcBorders/>
            <w:shd w:fill="CCEEFF" w:val="clear"/>
            <w:vAlign w:val="bottom"/>
          </w:tcPr>
          <w:p>
            <w:pPr>
              <w:pStyle w:val="TableContents"/>
              <w:spacing w:before="0" w:after="283"/>
              <w:jc w:val="right"/>
              <w:rPr>
                <w:rFonts w:ascii="times" w:hAnsi="times"/>
                <w:sz w:val="20"/>
              </w:rPr>
            </w:pPr>
            <w:r>
              <w:rPr>
                <w:rFonts w:ascii="times" w:hAnsi="times"/>
                <w:sz w:val="20"/>
              </w:rPr>
              <w:t>9,347</w:t>
            </w:r>
          </w:p>
        </w:tc>
        <w:tc>
          <w:tcPr>
            <w:tcW w:w="319" w:type="dxa"/>
            <w:tcBorders/>
            <w:shd w:fill="CCEEFF" w:val="clear"/>
            <w:vAlign w:val="bottom"/>
          </w:tcPr>
          <w:p>
            <w:pPr>
              <w:pStyle w:val="TableContents"/>
              <w:spacing w:before="0" w:after="283"/>
              <w:rPr/>
            </w:pPr>
            <w:r>
              <w:rPr/>
              <w:t> </w:t>
            </w:r>
          </w:p>
        </w:tc>
        <w:tc>
          <w:tcPr>
            <w:tcW w:w="221" w:type="dxa"/>
            <w:tcBorders/>
            <w:shd w:fill="CCEEFF" w:val="clear"/>
            <w:vAlign w:val="bottom"/>
          </w:tcPr>
          <w:p>
            <w:pPr>
              <w:pStyle w:val="TableContents"/>
              <w:spacing w:before="0" w:after="283"/>
              <w:rPr/>
            </w:pPr>
            <w:r>
              <w:rPr/>
              <w:t> </w:t>
            </w:r>
          </w:p>
        </w:tc>
        <w:tc>
          <w:tcPr>
            <w:tcW w:w="1195" w:type="dxa"/>
            <w:tcBorders/>
            <w:shd w:fill="CCEEFF" w:val="clear"/>
            <w:vAlign w:val="bottom"/>
          </w:tcPr>
          <w:p>
            <w:pPr>
              <w:pStyle w:val="TableContents"/>
              <w:spacing w:before="0" w:after="283"/>
              <w:jc w:val="right"/>
              <w:rPr>
                <w:rFonts w:ascii="times" w:hAnsi="times"/>
                <w:sz w:val="20"/>
              </w:rPr>
            </w:pPr>
            <w:r>
              <w:rPr>
                <w:rFonts w:ascii="times" w:hAnsi="times"/>
                <w:sz w:val="20"/>
              </w:rPr>
              <w:t>5,084</w:t>
            </w:r>
          </w:p>
        </w:tc>
        <w:tc>
          <w:tcPr>
            <w:tcW w:w="319" w:type="dxa"/>
            <w:tcBorders/>
            <w:shd w:fill="CCEEFF" w:val="clear"/>
            <w:vAlign w:val="bottom"/>
          </w:tcPr>
          <w:p>
            <w:pPr>
              <w:pStyle w:val="TableContents"/>
              <w:spacing w:before="0" w:after="283"/>
              <w:rPr/>
            </w:pPr>
            <w:r>
              <w:rPr/>
              <w:t> </w:t>
            </w:r>
          </w:p>
        </w:tc>
      </w:tr>
      <w:tr>
        <w:trPr/>
        <w:tc>
          <w:tcPr>
            <w:tcW w:w="4682" w:type="dxa"/>
            <w:tcBorders/>
            <w:shd w:fill="FFFFFF" w:val="clear"/>
            <w:vAlign w:val="bottom"/>
          </w:tcPr>
          <w:p>
            <w:pPr>
              <w:pStyle w:val="TableContents"/>
              <w:spacing w:before="0" w:after="283"/>
              <w:ind w:left="200" w:right="0" w:hanging="200"/>
              <w:rPr>
                <w:rFonts w:ascii="times" w:hAnsi="times"/>
                <w:sz w:val="20"/>
              </w:rPr>
            </w:pPr>
            <w:r>
              <w:rPr>
                <w:rFonts w:ascii="times" w:hAnsi="times"/>
                <w:sz w:val="20"/>
              </w:rPr>
              <w:t>Europe</w:t>
            </w:r>
          </w:p>
        </w:tc>
        <w:tc>
          <w:tcPr>
            <w:tcW w:w="318" w:type="dxa"/>
            <w:tcBorders/>
            <w:shd w:fill="FFFFFF" w:val="clear"/>
            <w:vAlign w:val="bottom"/>
          </w:tcPr>
          <w:p>
            <w:pPr>
              <w:pStyle w:val="TableContents"/>
              <w:spacing w:before="0" w:after="283"/>
              <w:rPr/>
            </w:pPr>
            <w:r>
              <w:rPr/>
              <w:t> </w:t>
            </w:r>
          </w:p>
        </w:tc>
        <w:tc>
          <w:tcPr>
            <w:tcW w:w="222" w:type="dxa"/>
            <w:tcBorders/>
            <w:shd w:fill="FFFFFF" w:val="clear"/>
            <w:vAlign w:val="bottom"/>
          </w:tcPr>
          <w:p>
            <w:pPr>
              <w:pStyle w:val="TableContents"/>
              <w:spacing w:before="0" w:after="283"/>
              <w:rPr/>
            </w:pPr>
            <w:r>
              <w:rPr/>
              <w:t> </w:t>
            </w:r>
          </w:p>
        </w:tc>
        <w:tc>
          <w:tcPr>
            <w:tcW w:w="1195" w:type="dxa"/>
            <w:tcBorders/>
            <w:shd w:fill="FFFFFF" w:val="clear"/>
            <w:vAlign w:val="bottom"/>
          </w:tcPr>
          <w:p>
            <w:pPr>
              <w:pStyle w:val="TableContents"/>
              <w:spacing w:before="0" w:after="283"/>
              <w:jc w:val="right"/>
              <w:rPr>
                <w:rFonts w:ascii="times" w:hAnsi="times"/>
                <w:sz w:val="20"/>
              </w:rPr>
            </w:pPr>
            <w:r>
              <w:rPr>
                <w:rFonts w:ascii="times" w:hAnsi="times"/>
                <w:sz w:val="20"/>
              </w:rPr>
              <w:t>5,325</w:t>
            </w:r>
          </w:p>
        </w:tc>
        <w:tc>
          <w:tcPr>
            <w:tcW w:w="318" w:type="dxa"/>
            <w:tcBorders/>
            <w:shd w:fill="FFFFFF" w:val="clear"/>
            <w:vAlign w:val="bottom"/>
          </w:tcPr>
          <w:p>
            <w:pPr>
              <w:pStyle w:val="TableContents"/>
              <w:spacing w:before="0" w:after="283"/>
              <w:rPr/>
            </w:pPr>
            <w:r>
              <w:rPr/>
              <w:t> </w:t>
            </w:r>
          </w:p>
        </w:tc>
        <w:tc>
          <w:tcPr>
            <w:tcW w:w="221" w:type="dxa"/>
            <w:tcBorders/>
            <w:shd w:fill="FFFFFF" w:val="clear"/>
            <w:vAlign w:val="bottom"/>
          </w:tcPr>
          <w:p>
            <w:pPr>
              <w:pStyle w:val="TableContents"/>
              <w:spacing w:before="0" w:after="283"/>
              <w:rPr/>
            </w:pPr>
            <w:r>
              <w:rPr/>
              <w:t> </w:t>
            </w:r>
          </w:p>
        </w:tc>
        <w:tc>
          <w:tcPr>
            <w:tcW w:w="1195" w:type="dxa"/>
            <w:tcBorders/>
            <w:shd w:fill="FFFFFF" w:val="clear"/>
            <w:vAlign w:val="bottom"/>
          </w:tcPr>
          <w:p>
            <w:pPr>
              <w:pStyle w:val="TableContents"/>
              <w:spacing w:before="0" w:after="283"/>
              <w:jc w:val="right"/>
              <w:rPr>
                <w:rFonts w:ascii="times" w:hAnsi="times"/>
                <w:sz w:val="20"/>
              </w:rPr>
            </w:pPr>
            <w:r>
              <w:rPr>
                <w:rFonts w:ascii="times" w:hAnsi="times"/>
                <w:sz w:val="20"/>
              </w:rPr>
              <w:t>7,017</w:t>
            </w:r>
          </w:p>
        </w:tc>
        <w:tc>
          <w:tcPr>
            <w:tcW w:w="319" w:type="dxa"/>
            <w:tcBorders/>
            <w:shd w:fill="FFFFFF" w:val="clear"/>
            <w:vAlign w:val="bottom"/>
          </w:tcPr>
          <w:p>
            <w:pPr>
              <w:pStyle w:val="TableContents"/>
              <w:spacing w:before="0" w:after="283"/>
              <w:rPr/>
            </w:pPr>
            <w:r>
              <w:rPr/>
              <w:t> </w:t>
            </w:r>
          </w:p>
        </w:tc>
        <w:tc>
          <w:tcPr>
            <w:tcW w:w="221" w:type="dxa"/>
            <w:tcBorders/>
            <w:shd w:fill="FFFFFF" w:val="clear"/>
            <w:vAlign w:val="bottom"/>
          </w:tcPr>
          <w:p>
            <w:pPr>
              <w:pStyle w:val="TableContents"/>
              <w:spacing w:before="0" w:after="283"/>
              <w:rPr/>
            </w:pPr>
            <w:r>
              <w:rPr/>
              <w:t> </w:t>
            </w:r>
          </w:p>
        </w:tc>
        <w:tc>
          <w:tcPr>
            <w:tcW w:w="1195" w:type="dxa"/>
            <w:tcBorders/>
            <w:shd w:fill="FFFFFF" w:val="clear"/>
            <w:vAlign w:val="bottom"/>
          </w:tcPr>
          <w:p>
            <w:pPr>
              <w:pStyle w:val="TableContents"/>
              <w:spacing w:before="0" w:after="283"/>
              <w:jc w:val="right"/>
              <w:rPr>
                <w:rFonts w:ascii="times" w:hAnsi="times"/>
                <w:sz w:val="20"/>
              </w:rPr>
            </w:pPr>
            <w:r>
              <w:rPr>
                <w:rFonts w:ascii="times" w:hAnsi="times"/>
                <w:sz w:val="20"/>
              </w:rPr>
              <w:t>5,719</w:t>
            </w:r>
          </w:p>
        </w:tc>
        <w:tc>
          <w:tcPr>
            <w:tcW w:w="319" w:type="dxa"/>
            <w:tcBorders/>
            <w:shd w:fill="FFFFFF" w:val="clear"/>
            <w:vAlign w:val="bottom"/>
          </w:tcPr>
          <w:p>
            <w:pPr>
              <w:pStyle w:val="TableContents"/>
              <w:spacing w:before="0" w:after="283"/>
              <w:rPr/>
            </w:pPr>
            <w:r>
              <w:rPr/>
              <w:t> </w:t>
            </w:r>
          </w:p>
        </w:tc>
      </w:tr>
      <w:tr>
        <w:trPr/>
        <w:tc>
          <w:tcPr>
            <w:tcW w:w="4682" w:type="dxa"/>
            <w:tcBorders/>
            <w:shd w:fill="CCEEFF" w:val="clear"/>
            <w:vAlign w:val="bottom"/>
          </w:tcPr>
          <w:p>
            <w:pPr>
              <w:pStyle w:val="TableContents"/>
              <w:spacing w:before="0" w:after="283"/>
              <w:ind w:left="200" w:right="0" w:hanging="200"/>
              <w:rPr>
                <w:rFonts w:ascii="times" w:hAnsi="times"/>
                <w:sz w:val="20"/>
              </w:rPr>
            </w:pPr>
            <w:r>
              <w:rPr>
                <w:rFonts w:ascii="times" w:hAnsi="times"/>
                <w:sz w:val="20"/>
              </w:rPr>
              <w:t>Corporate development expense</w:t>
            </w:r>
          </w:p>
        </w:tc>
        <w:tc>
          <w:tcPr>
            <w:tcW w:w="318" w:type="dxa"/>
            <w:tcBorders/>
            <w:shd w:fill="CCEEFF" w:val="clear"/>
            <w:vAlign w:val="bottom"/>
          </w:tcPr>
          <w:p>
            <w:pPr>
              <w:pStyle w:val="TableContents"/>
              <w:spacing w:before="0" w:after="283"/>
              <w:rPr/>
            </w:pPr>
            <w:r>
              <w:rPr/>
              <w:t> </w:t>
            </w:r>
          </w:p>
        </w:tc>
        <w:tc>
          <w:tcPr>
            <w:tcW w:w="222" w:type="dxa"/>
            <w:tcBorders/>
            <w:shd w:fill="CCEEFF" w:val="clear"/>
            <w:vAlign w:val="bottom"/>
          </w:tcPr>
          <w:p>
            <w:pPr>
              <w:pStyle w:val="TableContents"/>
              <w:spacing w:before="0" w:after="283"/>
              <w:rPr/>
            </w:pPr>
            <w:r>
              <w:rPr/>
              <w:t> </w:t>
            </w:r>
          </w:p>
        </w:tc>
        <w:tc>
          <w:tcPr>
            <w:tcW w:w="1195" w:type="dxa"/>
            <w:tcBorders/>
            <w:shd w:fill="CCEEFF" w:val="clear"/>
            <w:vAlign w:val="bottom"/>
          </w:tcPr>
          <w:p>
            <w:pPr>
              <w:pStyle w:val="TableContents"/>
              <w:spacing w:before="0" w:after="283"/>
              <w:jc w:val="right"/>
              <w:rPr>
                <w:rFonts w:ascii="times" w:hAnsi="times"/>
                <w:sz w:val="20"/>
              </w:rPr>
            </w:pPr>
            <w:r>
              <w:rPr>
                <w:rFonts w:ascii="times" w:hAnsi="times"/>
                <w:sz w:val="20"/>
              </w:rPr>
              <w:t>3,372</w:t>
            </w:r>
          </w:p>
        </w:tc>
        <w:tc>
          <w:tcPr>
            <w:tcW w:w="318" w:type="dxa"/>
            <w:tcBorders/>
            <w:shd w:fill="CCEEFF" w:val="clear"/>
            <w:vAlign w:val="bottom"/>
          </w:tcPr>
          <w:p>
            <w:pPr>
              <w:pStyle w:val="TableContents"/>
              <w:spacing w:before="0" w:after="283"/>
              <w:rPr/>
            </w:pPr>
            <w:r>
              <w:rPr/>
              <w:t> </w:t>
            </w:r>
          </w:p>
        </w:tc>
        <w:tc>
          <w:tcPr>
            <w:tcW w:w="221" w:type="dxa"/>
            <w:tcBorders/>
            <w:shd w:fill="CCEEFF" w:val="clear"/>
            <w:vAlign w:val="bottom"/>
          </w:tcPr>
          <w:p>
            <w:pPr>
              <w:pStyle w:val="TableContents"/>
              <w:spacing w:before="0" w:after="283"/>
              <w:rPr/>
            </w:pPr>
            <w:r>
              <w:rPr/>
              <w:t> </w:t>
            </w:r>
          </w:p>
        </w:tc>
        <w:tc>
          <w:tcPr>
            <w:tcW w:w="1195" w:type="dxa"/>
            <w:tcBorders/>
            <w:shd w:fill="CCEEFF" w:val="clear"/>
            <w:vAlign w:val="bottom"/>
          </w:tcPr>
          <w:p>
            <w:pPr>
              <w:pStyle w:val="TableContents"/>
              <w:spacing w:before="0" w:after="283"/>
              <w:jc w:val="right"/>
              <w:rPr>
                <w:rFonts w:ascii="times" w:hAnsi="times"/>
                <w:sz w:val="20"/>
              </w:rPr>
            </w:pPr>
            <w:r>
              <w:rPr>
                <w:rFonts w:ascii="times" w:hAnsi="times"/>
                <w:sz w:val="20"/>
              </w:rPr>
              <w:t>2,948</w:t>
            </w:r>
          </w:p>
        </w:tc>
        <w:tc>
          <w:tcPr>
            <w:tcW w:w="319" w:type="dxa"/>
            <w:tcBorders/>
            <w:shd w:fill="CCEEFF" w:val="clear"/>
            <w:vAlign w:val="bottom"/>
          </w:tcPr>
          <w:p>
            <w:pPr>
              <w:pStyle w:val="TableContents"/>
              <w:spacing w:before="0" w:after="283"/>
              <w:rPr/>
            </w:pPr>
            <w:r>
              <w:rPr/>
              <w:t> </w:t>
            </w:r>
          </w:p>
        </w:tc>
        <w:tc>
          <w:tcPr>
            <w:tcW w:w="221" w:type="dxa"/>
            <w:tcBorders/>
            <w:shd w:fill="CCEEFF" w:val="clear"/>
            <w:vAlign w:val="bottom"/>
          </w:tcPr>
          <w:p>
            <w:pPr>
              <w:pStyle w:val="TableContents"/>
              <w:spacing w:before="0" w:after="283"/>
              <w:rPr/>
            </w:pPr>
            <w:r>
              <w:rPr/>
              <w:t> </w:t>
            </w:r>
          </w:p>
        </w:tc>
        <w:tc>
          <w:tcPr>
            <w:tcW w:w="1195" w:type="dxa"/>
            <w:tcBorders/>
            <w:shd w:fill="CCEEFF" w:val="clear"/>
            <w:vAlign w:val="bottom"/>
          </w:tcPr>
          <w:p>
            <w:pPr>
              <w:pStyle w:val="TableContents"/>
              <w:spacing w:before="0" w:after="283"/>
              <w:jc w:val="right"/>
              <w:rPr>
                <w:rFonts w:ascii="times" w:hAnsi="times"/>
                <w:sz w:val="20"/>
              </w:rPr>
            </w:pPr>
            <w:r>
              <w:rPr>
                <w:rFonts w:ascii="times" w:hAnsi="times"/>
                <w:sz w:val="20"/>
              </w:rPr>
              <w:t>3,381</w:t>
            </w:r>
          </w:p>
        </w:tc>
        <w:tc>
          <w:tcPr>
            <w:tcW w:w="319" w:type="dxa"/>
            <w:tcBorders/>
            <w:shd w:fill="CCEEFF" w:val="clear"/>
            <w:vAlign w:val="bottom"/>
          </w:tcPr>
          <w:p>
            <w:pPr>
              <w:pStyle w:val="TableContents"/>
              <w:spacing w:before="0" w:after="283"/>
              <w:rPr/>
            </w:pPr>
            <w:r>
              <w:rPr/>
              <w:t> </w:t>
            </w:r>
          </w:p>
        </w:tc>
      </w:tr>
      <w:tr>
        <w:trPr/>
        <w:tc>
          <w:tcPr>
            <w:tcW w:w="4682" w:type="dxa"/>
            <w:tcBorders/>
            <w:shd w:fill="auto" w:val="clear"/>
            <w:vAlign w:val="bottom"/>
          </w:tcPr>
          <w:p>
            <w:pPr>
              <w:pStyle w:val="TableContents"/>
              <w:spacing w:before="0" w:after="283"/>
              <w:rPr/>
            </w:pPr>
            <w:r>
              <w:rPr/>
              <w:t> </w:t>
            </w:r>
          </w:p>
        </w:tc>
        <w:tc>
          <w:tcPr>
            <w:tcW w:w="318" w:type="dxa"/>
            <w:tcBorders/>
            <w:shd w:fill="auto" w:val="clear"/>
            <w:vAlign w:val="bottom"/>
          </w:tcPr>
          <w:p>
            <w:pPr>
              <w:pStyle w:val="TableContents"/>
              <w:spacing w:before="0" w:after="283"/>
              <w:rPr/>
            </w:pPr>
            <w:r>
              <w:rPr/>
              <w:t> </w:t>
            </w:r>
          </w:p>
        </w:tc>
        <w:tc>
          <w:tcPr>
            <w:tcW w:w="1417" w:type="dxa"/>
            <w:gridSpan w:val="2"/>
            <w:tcBorders>
              <w:bottom w:val="single" w:sz="8" w:space="0" w:color="000000"/>
            </w:tcBorders>
            <w:shd w:fill="auto" w:val="clear"/>
            <w:tcMar>
              <w:bottom w:w="28" w:type="dxa"/>
            </w:tcMar>
            <w:vAlign w:val="bottom"/>
          </w:tcPr>
          <w:p>
            <w:pPr>
              <w:pStyle w:val="TableContents"/>
              <w:spacing w:before="0" w:after="283"/>
              <w:jc w:val="right"/>
              <w:rPr/>
            </w:pPr>
            <w:r>
              <w:rPr/>
              <w:t> </w:t>
            </w:r>
          </w:p>
        </w:tc>
        <w:tc>
          <w:tcPr>
            <w:tcW w:w="318" w:type="dxa"/>
            <w:tcBorders/>
            <w:shd w:fill="auto" w:val="clear"/>
            <w:vAlign w:val="bottom"/>
          </w:tcPr>
          <w:p>
            <w:pPr>
              <w:pStyle w:val="TableContents"/>
              <w:spacing w:before="0" w:after="283"/>
              <w:rPr/>
            </w:pPr>
            <w:r>
              <w:rPr/>
              <w:t> </w:t>
            </w:r>
          </w:p>
        </w:tc>
        <w:tc>
          <w:tcPr>
            <w:tcW w:w="1416" w:type="dxa"/>
            <w:gridSpan w:val="2"/>
            <w:tcBorders>
              <w:bottom w:val="single" w:sz="8" w:space="0" w:color="000000"/>
            </w:tcBorders>
            <w:shd w:fill="auto" w:val="clear"/>
            <w:tcMar>
              <w:bottom w:w="28" w:type="dxa"/>
            </w:tcMar>
            <w:vAlign w:val="bottom"/>
          </w:tcPr>
          <w:p>
            <w:pPr>
              <w:pStyle w:val="TableContents"/>
              <w:spacing w:before="0" w:after="283"/>
              <w:jc w:val="right"/>
              <w:rPr/>
            </w:pPr>
            <w:r>
              <w:rPr/>
              <w:t> </w:t>
            </w:r>
          </w:p>
        </w:tc>
        <w:tc>
          <w:tcPr>
            <w:tcW w:w="319" w:type="dxa"/>
            <w:tcBorders/>
            <w:shd w:fill="auto" w:val="clear"/>
            <w:vAlign w:val="bottom"/>
          </w:tcPr>
          <w:p>
            <w:pPr>
              <w:pStyle w:val="TableContents"/>
              <w:spacing w:before="0" w:after="283"/>
              <w:rPr/>
            </w:pPr>
            <w:r>
              <w:rPr/>
              <w:t> </w:t>
            </w:r>
          </w:p>
        </w:tc>
        <w:tc>
          <w:tcPr>
            <w:tcW w:w="1416" w:type="dxa"/>
            <w:gridSpan w:val="2"/>
            <w:tcBorders>
              <w:bottom w:val="single" w:sz="8" w:space="0" w:color="000000"/>
            </w:tcBorders>
            <w:shd w:fill="auto" w:val="clear"/>
            <w:tcMar>
              <w:bottom w:w="28" w:type="dxa"/>
            </w:tcMar>
            <w:vAlign w:val="bottom"/>
          </w:tcPr>
          <w:p>
            <w:pPr>
              <w:pStyle w:val="TableContents"/>
              <w:spacing w:before="0" w:after="283"/>
              <w:jc w:val="right"/>
              <w:rPr/>
            </w:pPr>
            <w:r>
              <w:rPr/>
              <w:t> </w:t>
            </w:r>
          </w:p>
        </w:tc>
        <w:tc>
          <w:tcPr>
            <w:tcW w:w="319" w:type="dxa"/>
            <w:tcBorders/>
            <w:shd w:fill="auto" w:val="clear"/>
            <w:vAlign w:val="bottom"/>
          </w:tcPr>
          <w:p>
            <w:pPr>
              <w:pStyle w:val="TableContents"/>
              <w:spacing w:before="0" w:after="283"/>
              <w:rPr/>
            </w:pPr>
            <w:r>
              <w:rPr/>
              <w:t> </w:t>
            </w:r>
          </w:p>
        </w:tc>
      </w:tr>
      <w:tr>
        <w:trPr/>
        <w:tc>
          <w:tcPr>
            <w:tcW w:w="4682" w:type="dxa"/>
            <w:tcBorders/>
            <w:shd w:fill="FFFFFF" w:val="clear"/>
            <w:vAlign w:val="bottom"/>
          </w:tcPr>
          <w:p>
            <w:pPr>
              <w:pStyle w:val="TableContents"/>
              <w:spacing w:before="0" w:after="283"/>
              <w:ind w:left="200" w:right="0" w:hanging="200"/>
              <w:rPr>
                <w:sz w:val="4"/>
                <w:szCs w:val="4"/>
              </w:rPr>
            </w:pPr>
            <w:r>
              <w:rPr>
                <w:sz w:val="4"/>
                <w:szCs w:val="4"/>
              </w:rPr>
            </w:r>
          </w:p>
        </w:tc>
        <w:tc>
          <w:tcPr>
            <w:tcW w:w="318" w:type="dxa"/>
            <w:tcBorders/>
            <w:shd w:fill="FFFFFF" w:val="clear"/>
            <w:vAlign w:val="bottom"/>
          </w:tcPr>
          <w:p>
            <w:pPr>
              <w:pStyle w:val="TableContents"/>
              <w:spacing w:before="0" w:after="283"/>
              <w:rPr/>
            </w:pPr>
            <w:r>
              <w:rPr/>
              <w:t> </w:t>
            </w:r>
          </w:p>
        </w:tc>
        <w:tc>
          <w:tcPr>
            <w:tcW w:w="222" w:type="dxa"/>
            <w:tcBorders/>
            <w:shd w:fill="FFFFFF" w:val="clear"/>
            <w:vAlign w:val="bottom"/>
          </w:tcPr>
          <w:p>
            <w:pPr>
              <w:pStyle w:val="TableContents"/>
              <w:spacing w:before="0" w:after="283"/>
              <w:jc w:val="right"/>
              <w:rPr>
                <w:rFonts w:ascii="times" w:hAnsi="times"/>
                <w:sz w:val="20"/>
              </w:rPr>
            </w:pPr>
            <w:r>
              <w:rPr>
                <w:rFonts w:ascii="times" w:hAnsi="times"/>
                <w:sz w:val="20"/>
              </w:rPr>
              <w:t>$</w:t>
            </w:r>
          </w:p>
        </w:tc>
        <w:tc>
          <w:tcPr>
            <w:tcW w:w="1195" w:type="dxa"/>
            <w:tcBorders/>
            <w:shd w:fill="FFFFFF" w:val="clear"/>
            <w:vAlign w:val="bottom"/>
          </w:tcPr>
          <w:p>
            <w:pPr>
              <w:pStyle w:val="TableContents"/>
              <w:spacing w:before="0" w:after="283"/>
              <w:jc w:val="right"/>
              <w:rPr>
                <w:rFonts w:ascii="times" w:hAnsi="times"/>
                <w:sz w:val="20"/>
              </w:rPr>
            </w:pPr>
            <w:r>
              <w:rPr>
                <w:rFonts w:ascii="times" w:hAnsi="times"/>
                <w:sz w:val="20"/>
              </w:rPr>
              <w:t>36,279</w:t>
            </w:r>
          </w:p>
        </w:tc>
        <w:tc>
          <w:tcPr>
            <w:tcW w:w="318" w:type="dxa"/>
            <w:tcBorders/>
            <w:shd w:fill="FFFFFF" w:val="clear"/>
            <w:vAlign w:val="bottom"/>
          </w:tcPr>
          <w:p>
            <w:pPr>
              <w:pStyle w:val="TableContents"/>
              <w:spacing w:before="0" w:after="283"/>
              <w:rPr/>
            </w:pPr>
            <w:r>
              <w:rPr/>
              <w:t> </w:t>
            </w:r>
          </w:p>
        </w:tc>
        <w:tc>
          <w:tcPr>
            <w:tcW w:w="221" w:type="dxa"/>
            <w:tcBorders/>
            <w:shd w:fill="FFFFFF" w:val="clear"/>
            <w:vAlign w:val="bottom"/>
          </w:tcPr>
          <w:p>
            <w:pPr>
              <w:pStyle w:val="TableContents"/>
              <w:spacing w:before="0" w:after="283"/>
              <w:jc w:val="right"/>
              <w:rPr>
                <w:rFonts w:ascii="times" w:hAnsi="times"/>
                <w:sz w:val="20"/>
              </w:rPr>
            </w:pPr>
            <w:r>
              <w:rPr>
                <w:rFonts w:ascii="times" w:hAnsi="times"/>
                <w:sz w:val="20"/>
              </w:rPr>
              <w:t>$</w:t>
            </w:r>
          </w:p>
        </w:tc>
        <w:tc>
          <w:tcPr>
            <w:tcW w:w="1195" w:type="dxa"/>
            <w:tcBorders/>
            <w:shd w:fill="FFFFFF" w:val="clear"/>
            <w:vAlign w:val="bottom"/>
          </w:tcPr>
          <w:p>
            <w:pPr>
              <w:pStyle w:val="TableContents"/>
              <w:spacing w:before="0" w:after="283"/>
              <w:jc w:val="right"/>
              <w:rPr>
                <w:rFonts w:ascii="times" w:hAnsi="times"/>
                <w:sz w:val="20"/>
              </w:rPr>
            </w:pPr>
            <w:r>
              <w:rPr>
                <w:rFonts w:ascii="times" w:hAnsi="times"/>
                <w:sz w:val="20"/>
              </w:rPr>
              <w:t>34,704</w:t>
            </w:r>
          </w:p>
        </w:tc>
        <w:tc>
          <w:tcPr>
            <w:tcW w:w="319" w:type="dxa"/>
            <w:tcBorders/>
            <w:shd w:fill="FFFFFF" w:val="clear"/>
            <w:vAlign w:val="bottom"/>
          </w:tcPr>
          <w:p>
            <w:pPr>
              <w:pStyle w:val="TableContents"/>
              <w:spacing w:before="0" w:after="283"/>
              <w:rPr/>
            </w:pPr>
            <w:r>
              <w:rPr/>
              <w:t> </w:t>
            </w:r>
          </w:p>
        </w:tc>
        <w:tc>
          <w:tcPr>
            <w:tcW w:w="221" w:type="dxa"/>
            <w:tcBorders/>
            <w:shd w:fill="FFFFFF" w:val="clear"/>
            <w:vAlign w:val="bottom"/>
          </w:tcPr>
          <w:p>
            <w:pPr>
              <w:pStyle w:val="TableContents"/>
              <w:spacing w:before="0" w:after="283"/>
              <w:jc w:val="right"/>
              <w:rPr>
                <w:rFonts w:ascii="times" w:hAnsi="times"/>
                <w:sz w:val="20"/>
              </w:rPr>
            </w:pPr>
            <w:r>
              <w:rPr>
                <w:rFonts w:ascii="times" w:hAnsi="times"/>
                <w:sz w:val="20"/>
              </w:rPr>
              <w:t>$</w:t>
            </w:r>
          </w:p>
        </w:tc>
        <w:tc>
          <w:tcPr>
            <w:tcW w:w="1195" w:type="dxa"/>
            <w:tcBorders/>
            <w:shd w:fill="FFFFFF" w:val="clear"/>
            <w:vAlign w:val="bottom"/>
          </w:tcPr>
          <w:p>
            <w:pPr>
              <w:pStyle w:val="TableContents"/>
              <w:spacing w:before="0" w:after="283"/>
              <w:jc w:val="right"/>
              <w:rPr>
                <w:rFonts w:ascii="times" w:hAnsi="times"/>
                <w:sz w:val="20"/>
              </w:rPr>
            </w:pPr>
            <w:r>
              <w:rPr>
                <w:rFonts w:ascii="times" w:hAnsi="times"/>
                <w:sz w:val="20"/>
              </w:rPr>
              <w:t>25,507</w:t>
            </w:r>
          </w:p>
        </w:tc>
        <w:tc>
          <w:tcPr>
            <w:tcW w:w="319" w:type="dxa"/>
            <w:tcBorders/>
            <w:shd w:fill="FFFFFF" w:val="clear"/>
            <w:vAlign w:val="bottom"/>
          </w:tcPr>
          <w:p>
            <w:pPr>
              <w:pStyle w:val="TableContents"/>
              <w:spacing w:before="0" w:after="283"/>
              <w:rPr/>
            </w:pPr>
            <w:r>
              <w:rPr/>
              <w:t> </w:t>
            </w:r>
          </w:p>
        </w:tc>
      </w:tr>
      <w:tr>
        <w:trPr/>
        <w:tc>
          <w:tcPr>
            <w:tcW w:w="4682" w:type="dxa"/>
            <w:tcBorders/>
            <w:shd w:fill="auto" w:val="clear"/>
            <w:vAlign w:val="bottom"/>
          </w:tcPr>
          <w:p>
            <w:pPr>
              <w:pStyle w:val="TableContents"/>
              <w:spacing w:before="0" w:after="283"/>
              <w:rPr/>
            </w:pPr>
            <w:r>
              <w:rPr/>
              <w:t> </w:t>
            </w:r>
          </w:p>
        </w:tc>
        <w:tc>
          <w:tcPr>
            <w:tcW w:w="318" w:type="dxa"/>
            <w:tcBorders/>
            <w:shd w:fill="auto" w:val="clear"/>
            <w:vAlign w:val="bottom"/>
          </w:tcPr>
          <w:p>
            <w:pPr>
              <w:pStyle w:val="TableContents"/>
              <w:spacing w:before="0" w:after="283"/>
              <w:rPr/>
            </w:pPr>
            <w:r>
              <w:rPr/>
              <w:t> </w:t>
            </w:r>
          </w:p>
        </w:tc>
        <w:tc>
          <w:tcPr>
            <w:tcW w:w="1417" w:type="dxa"/>
            <w:gridSpan w:val="2"/>
            <w:tcBorders>
              <w:bottom w:val="double" w:sz="6" w:space="0" w:color="000000"/>
            </w:tcBorders>
            <w:shd w:fill="auto" w:val="clear"/>
            <w:tcMar>
              <w:bottom w:w="28" w:type="dxa"/>
            </w:tcMar>
            <w:vAlign w:val="bottom"/>
          </w:tcPr>
          <w:p>
            <w:pPr>
              <w:pStyle w:val="TableContents"/>
              <w:spacing w:before="0" w:after="283"/>
              <w:jc w:val="right"/>
              <w:rPr/>
            </w:pPr>
            <w:r>
              <w:rPr/>
              <w:t> </w:t>
            </w:r>
          </w:p>
        </w:tc>
        <w:tc>
          <w:tcPr>
            <w:tcW w:w="318" w:type="dxa"/>
            <w:tcBorders/>
            <w:shd w:fill="auto" w:val="clear"/>
            <w:vAlign w:val="bottom"/>
          </w:tcPr>
          <w:p>
            <w:pPr>
              <w:pStyle w:val="TableContents"/>
              <w:spacing w:before="0" w:after="283"/>
              <w:rPr/>
            </w:pPr>
            <w:r>
              <w:rPr/>
              <w:t> </w:t>
            </w:r>
          </w:p>
        </w:tc>
        <w:tc>
          <w:tcPr>
            <w:tcW w:w="1416" w:type="dxa"/>
            <w:gridSpan w:val="2"/>
            <w:tcBorders>
              <w:bottom w:val="double" w:sz="6" w:space="0" w:color="000000"/>
            </w:tcBorders>
            <w:shd w:fill="auto" w:val="clear"/>
            <w:tcMar>
              <w:bottom w:w="28" w:type="dxa"/>
            </w:tcMar>
            <w:vAlign w:val="bottom"/>
          </w:tcPr>
          <w:p>
            <w:pPr>
              <w:pStyle w:val="TableContents"/>
              <w:spacing w:before="0" w:after="283"/>
              <w:jc w:val="right"/>
              <w:rPr/>
            </w:pPr>
            <w:r>
              <w:rPr/>
              <w:t> </w:t>
            </w:r>
          </w:p>
        </w:tc>
        <w:tc>
          <w:tcPr>
            <w:tcW w:w="319" w:type="dxa"/>
            <w:tcBorders/>
            <w:shd w:fill="auto" w:val="clear"/>
            <w:vAlign w:val="bottom"/>
          </w:tcPr>
          <w:p>
            <w:pPr>
              <w:pStyle w:val="TableContents"/>
              <w:spacing w:before="0" w:after="283"/>
              <w:rPr/>
            </w:pPr>
            <w:r>
              <w:rPr/>
              <w:t> </w:t>
            </w:r>
          </w:p>
        </w:tc>
        <w:tc>
          <w:tcPr>
            <w:tcW w:w="1416" w:type="dxa"/>
            <w:gridSpan w:val="2"/>
            <w:tcBorders>
              <w:bottom w:val="double" w:sz="6" w:space="0" w:color="000000"/>
            </w:tcBorders>
            <w:shd w:fill="auto" w:val="clear"/>
            <w:tcMar>
              <w:bottom w:w="28" w:type="dxa"/>
            </w:tcMar>
            <w:vAlign w:val="bottom"/>
          </w:tcPr>
          <w:p>
            <w:pPr>
              <w:pStyle w:val="TableContents"/>
              <w:spacing w:before="0" w:after="283"/>
              <w:jc w:val="right"/>
              <w:rPr/>
            </w:pPr>
            <w:r>
              <w:rPr/>
              <w:t> </w:t>
            </w:r>
          </w:p>
        </w:tc>
        <w:tc>
          <w:tcPr>
            <w:tcW w:w="319" w:type="dxa"/>
            <w:tcBorders/>
            <w:shd w:fill="auto" w:val="clear"/>
            <w:vAlign w:val="bottom"/>
          </w:tcPr>
          <w:p>
            <w:pPr>
              <w:pStyle w:val="TableContents"/>
              <w:spacing w:before="0" w:after="283"/>
              <w:rPr/>
            </w:pPr>
            <w:r>
              <w:rPr/>
              <w:t> </w:t>
            </w:r>
          </w:p>
        </w:tc>
      </w:tr>
    </w:tbl>
    <w:p>
      <w:pPr>
        <w:pStyle w:val="TextBody"/>
        <w:jc w:val="both"/>
        <w:rPr>
          <w:rFonts w:ascii="times" w:hAnsi="times"/>
          <w:b/>
          <w:i/>
          <w:sz w:val="20"/>
        </w:rPr>
      </w:pPr>
      <w:r>
        <w:rPr>
          <w:rFonts w:ascii="times" w:hAnsi="times"/>
          <w:b/>
          <w:i/>
          <w:sz w:val="20"/>
        </w:rPr>
        <w:t xml:space="preserve">General and Administrative Expenses </w:t>
      </w:r>
    </w:p>
    <w:p>
      <w:pPr>
        <w:pStyle w:val="TextBody"/>
        <w:jc w:val="both"/>
        <w:rPr/>
      </w:pPr>
      <w:r>
        <w:rPr/>
        <w:t>        </w:t>
      </w:r>
      <w:r>
        <w:rPr>
          <w:rFonts w:ascii="times" w:hAnsi="times"/>
          <w:sz w:val="20"/>
        </w:rPr>
        <w:t xml:space="preserve">General and administrative expenses increased to $63.7 million in 2009 from $47.2 million in 2008. The main driver was an increase in stock option expense due to an increase in number of options granted and an increase in the Black-Scholes calculated value of the options granted. Of the total general and administrative expenses, stock-based compensation was $27.7 million and $15.3 million in 2009 and 2008, respectively. </w:t>
      </w:r>
    </w:p>
    <w:p>
      <w:pPr>
        <w:pStyle w:val="TextBody"/>
        <w:jc w:val="center"/>
        <w:rPr>
          <w:rFonts w:ascii="times" w:hAnsi="times"/>
          <w:sz w:val="20"/>
        </w:rPr>
      </w:pPr>
      <w:r>
        <w:rPr>
          <w:rFonts w:ascii="times" w:hAnsi="times"/>
          <w:sz w:val="20"/>
        </w:rPr>
        <w:t>80</w:t>
      </w:r>
    </w:p>
    <w:p>
      <w:pPr>
        <w:pStyle w:val="HorizontalLine"/>
        <w:pBdr>
          <w:bottom w:val="single" w:sz="20" w:space="0" w:color="808080"/>
        </w:pBdr>
        <w:rPr/>
      </w:pPr>
      <w:r>
        <w:rPr/>
      </w:r>
      <w:r>
        <w:br w:type="page"/>
      </w:r>
    </w:p>
    <w:p>
      <w:pPr>
        <w:pStyle w:val="TextBody"/>
        <w:jc w:val="both"/>
        <w:rPr>
          <w:rFonts w:ascii="times" w:hAnsi="times"/>
          <w:b/>
          <w:i/>
          <w:sz w:val="20"/>
        </w:rPr>
      </w:pPr>
      <w:bookmarkStart w:id="170" w:name="page_cp79301_1_81"/>
      <w:bookmarkEnd w:id="170"/>
      <w:r>
        <w:rPr>
          <w:rFonts w:ascii="times" w:hAnsi="times"/>
          <w:b/>
          <w:i/>
          <w:sz w:val="20"/>
        </w:rPr>
        <w:t xml:space="preserve">Provincial Capital Taxes </w:t>
      </w:r>
    </w:p>
    <w:p>
      <w:pPr>
        <w:pStyle w:val="TextBody"/>
        <w:jc w:val="both"/>
        <w:rPr/>
      </w:pPr>
      <w:r>
        <w:rPr/>
        <w:t>        </w:t>
      </w:r>
      <w:r>
        <w:rPr>
          <w:rFonts w:ascii="times" w:hAnsi="times"/>
          <w:sz w:val="20"/>
        </w:rPr>
        <w:t xml:space="preserve">Provincial capital taxes were relatively constant at $5.0 million in 2009 compared to $5.3 million in 2008. These taxes are assessed on the Company's capitalization (paid-up capital and debt) less certain allowances and tax credits for exploration expenses incurred. Ontario capital tax will be eliminated on July 1, 2010, while Quebec capital tax will be eliminated at the end of 2010. Therefore, the provincial capital tax expense in 2010 is expected to be substantially less than that incurred in 2009 and zero in following years. </w:t>
      </w:r>
    </w:p>
    <w:p>
      <w:pPr>
        <w:pStyle w:val="TextBody"/>
        <w:jc w:val="both"/>
        <w:rPr>
          <w:rFonts w:ascii="times" w:hAnsi="times"/>
          <w:b/>
          <w:i/>
          <w:sz w:val="20"/>
        </w:rPr>
      </w:pPr>
      <w:r>
        <w:rPr>
          <w:rFonts w:ascii="times" w:hAnsi="times"/>
          <w:b/>
          <w:i/>
          <w:sz w:val="20"/>
        </w:rPr>
        <w:t xml:space="preserve">Amortization Expense </w:t>
      </w:r>
    </w:p>
    <w:p>
      <w:pPr>
        <w:pStyle w:val="TextBody"/>
        <w:jc w:val="both"/>
        <w:rPr/>
      </w:pPr>
      <w:r>
        <w:rPr/>
        <w:t>        </w:t>
      </w:r>
      <w:r>
        <w:rPr>
          <w:rFonts w:ascii="times" w:hAnsi="times"/>
          <w:sz w:val="20"/>
        </w:rPr>
        <w:t xml:space="preserve">The consolidated amortization expense for the year increased to $72.5 million in 2009 compared to $36.1 million in 2008, largely as a result of the commencement of commercial production at the Kittila, Lapa and Pinos Altos Mines during 2009. In addition, a full year of amortization expense was recognized at the Goldex Mine during 2009 compared to only five months of amortization expense during 2008 after commercial production was achieved in August 2008. </w:t>
      </w:r>
    </w:p>
    <w:p>
      <w:pPr>
        <w:pStyle w:val="TextBody"/>
        <w:jc w:val="both"/>
        <w:rPr>
          <w:rFonts w:ascii="times" w:hAnsi="times"/>
          <w:b/>
          <w:i/>
          <w:sz w:val="20"/>
        </w:rPr>
      </w:pPr>
      <w:r>
        <w:rPr>
          <w:rFonts w:ascii="times" w:hAnsi="times"/>
          <w:b/>
          <w:i/>
          <w:sz w:val="20"/>
        </w:rPr>
        <w:t xml:space="preserve">Interest Expense </w:t>
      </w:r>
    </w:p>
    <w:p>
      <w:pPr>
        <w:pStyle w:val="TextBody"/>
        <w:jc w:val="both"/>
        <w:rPr/>
      </w:pPr>
      <w:r>
        <w:rPr/>
        <w:t>        </w:t>
      </w:r>
      <w:r>
        <w:rPr>
          <w:rFonts w:ascii="times" w:hAnsi="times"/>
          <w:sz w:val="20"/>
        </w:rPr>
        <w:t xml:space="preserve">In 2009, interest expense increased to $8.4 million from $3.0 million in 2008 and $3.3 million in 2007. The table below shows the components of interest expense. </w:t>
      </w:r>
    </w:p>
    <w:tbl>
      <w:tblPr>
        <w:tblW w:w="5000" w:type="pct"/>
        <w:jc w:val="center"/>
        <w:tblInd w:w="0" w:type="dxa"/>
        <w:tblCellMar>
          <w:top w:w="0" w:type="dxa"/>
          <w:left w:w="0" w:type="dxa"/>
          <w:bottom w:w="0" w:type="dxa"/>
          <w:right w:w="0" w:type="dxa"/>
        </w:tblCellMar>
      </w:tblPr>
      <w:tblGrid>
        <w:gridCol w:w="5658"/>
        <w:gridCol w:w="265"/>
        <w:gridCol w:w="184"/>
        <w:gridCol w:w="1103"/>
        <w:gridCol w:w="265"/>
        <w:gridCol w:w="184"/>
        <w:gridCol w:w="971"/>
        <w:gridCol w:w="265"/>
        <w:gridCol w:w="184"/>
        <w:gridCol w:w="861"/>
        <w:gridCol w:w="265"/>
      </w:tblGrid>
      <w:tr>
        <w:trPr/>
        <w:tc>
          <w:tcPr>
            <w:tcW w:w="5658" w:type="dxa"/>
            <w:tcBorders/>
            <w:shd w:fill="auto" w:val="clear"/>
            <w:vAlign w:val="center"/>
          </w:tcPr>
          <w:p>
            <w:pPr>
              <w:pStyle w:val="TableContents"/>
              <w:spacing w:before="0" w:after="283"/>
              <w:rPr>
                <w:sz w:val="4"/>
                <w:szCs w:val="4"/>
              </w:rPr>
            </w:pPr>
            <w:r>
              <w:rPr>
                <w:sz w:val="4"/>
                <w:szCs w:val="4"/>
              </w:rPr>
            </w:r>
          </w:p>
        </w:tc>
        <w:tc>
          <w:tcPr>
            <w:tcW w:w="265" w:type="dxa"/>
            <w:tcBorders/>
            <w:shd w:fill="auto" w:val="clear"/>
            <w:vAlign w:val="center"/>
          </w:tcPr>
          <w:p>
            <w:pPr>
              <w:pStyle w:val="TableContents"/>
              <w:spacing w:before="0" w:after="283"/>
              <w:rPr>
                <w:sz w:val="4"/>
                <w:szCs w:val="4"/>
              </w:rPr>
            </w:pPr>
            <w:r>
              <w:rPr>
                <w:sz w:val="4"/>
                <w:szCs w:val="4"/>
              </w:rPr>
            </w:r>
          </w:p>
        </w:tc>
        <w:tc>
          <w:tcPr>
            <w:tcW w:w="184" w:type="dxa"/>
            <w:tcBorders/>
            <w:shd w:fill="auto" w:val="clear"/>
            <w:vAlign w:val="center"/>
          </w:tcPr>
          <w:p>
            <w:pPr>
              <w:pStyle w:val="TableContents"/>
              <w:spacing w:before="0" w:after="283"/>
              <w:rPr>
                <w:sz w:val="4"/>
                <w:szCs w:val="4"/>
              </w:rPr>
            </w:pPr>
            <w:r>
              <w:rPr>
                <w:sz w:val="4"/>
                <w:szCs w:val="4"/>
              </w:rPr>
            </w:r>
          </w:p>
        </w:tc>
        <w:tc>
          <w:tcPr>
            <w:tcW w:w="1103" w:type="dxa"/>
            <w:tcBorders/>
            <w:shd w:fill="auto" w:val="clear"/>
            <w:vAlign w:val="center"/>
          </w:tcPr>
          <w:p>
            <w:pPr>
              <w:pStyle w:val="TableContents"/>
              <w:spacing w:before="0" w:after="283"/>
              <w:rPr>
                <w:sz w:val="4"/>
                <w:szCs w:val="4"/>
              </w:rPr>
            </w:pPr>
            <w:r>
              <w:rPr>
                <w:sz w:val="4"/>
                <w:szCs w:val="4"/>
              </w:rPr>
            </w:r>
          </w:p>
        </w:tc>
        <w:tc>
          <w:tcPr>
            <w:tcW w:w="265" w:type="dxa"/>
            <w:tcBorders/>
            <w:shd w:fill="auto" w:val="clear"/>
            <w:vAlign w:val="center"/>
          </w:tcPr>
          <w:p>
            <w:pPr>
              <w:pStyle w:val="TableContents"/>
              <w:spacing w:before="0" w:after="283"/>
              <w:rPr>
                <w:sz w:val="4"/>
                <w:szCs w:val="4"/>
              </w:rPr>
            </w:pPr>
            <w:r>
              <w:rPr>
                <w:sz w:val="4"/>
                <w:szCs w:val="4"/>
              </w:rPr>
            </w:r>
          </w:p>
        </w:tc>
        <w:tc>
          <w:tcPr>
            <w:tcW w:w="184" w:type="dxa"/>
            <w:tcBorders/>
            <w:shd w:fill="auto" w:val="clear"/>
            <w:vAlign w:val="center"/>
          </w:tcPr>
          <w:p>
            <w:pPr>
              <w:pStyle w:val="TableContents"/>
              <w:spacing w:before="0" w:after="283"/>
              <w:rPr>
                <w:sz w:val="4"/>
                <w:szCs w:val="4"/>
              </w:rPr>
            </w:pPr>
            <w:r>
              <w:rPr>
                <w:sz w:val="4"/>
                <w:szCs w:val="4"/>
              </w:rPr>
            </w:r>
          </w:p>
        </w:tc>
        <w:tc>
          <w:tcPr>
            <w:tcW w:w="971" w:type="dxa"/>
            <w:tcBorders/>
            <w:shd w:fill="auto" w:val="clear"/>
            <w:vAlign w:val="center"/>
          </w:tcPr>
          <w:p>
            <w:pPr>
              <w:pStyle w:val="TableContents"/>
              <w:spacing w:before="0" w:after="283"/>
              <w:rPr>
                <w:sz w:val="4"/>
                <w:szCs w:val="4"/>
              </w:rPr>
            </w:pPr>
            <w:r>
              <w:rPr>
                <w:sz w:val="4"/>
                <w:szCs w:val="4"/>
              </w:rPr>
            </w:r>
          </w:p>
        </w:tc>
        <w:tc>
          <w:tcPr>
            <w:tcW w:w="265" w:type="dxa"/>
            <w:tcBorders/>
            <w:shd w:fill="auto" w:val="clear"/>
            <w:vAlign w:val="center"/>
          </w:tcPr>
          <w:p>
            <w:pPr>
              <w:pStyle w:val="TableContents"/>
              <w:spacing w:before="0" w:after="283"/>
              <w:rPr>
                <w:sz w:val="4"/>
                <w:szCs w:val="4"/>
              </w:rPr>
            </w:pPr>
            <w:r>
              <w:rPr>
                <w:sz w:val="4"/>
                <w:szCs w:val="4"/>
              </w:rPr>
            </w:r>
          </w:p>
        </w:tc>
        <w:tc>
          <w:tcPr>
            <w:tcW w:w="184" w:type="dxa"/>
            <w:tcBorders/>
            <w:shd w:fill="auto" w:val="clear"/>
            <w:vAlign w:val="center"/>
          </w:tcPr>
          <w:p>
            <w:pPr>
              <w:pStyle w:val="TableContents"/>
              <w:spacing w:before="0" w:after="283"/>
              <w:rPr>
                <w:sz w:val="4"/>
                <w:szCs w:val="4"/>
              </w:rPr>
            </w:pPr>
            <w:r>
              <w:rPr>
                <w:sz w:val="4"/>
                <w:szCs w:val="4"/>
              </w:rPr>
            </w:r>
          </w:p>
        </w:tc>
        <w:tc>
          <w:tcPr>
            <w:tcW w:w="861" w:type="dxa"/>
            <w:tcBorders/>
            <w:shd w:fill="auto" w:val="clear"/>
            <w:vAlign w:val="center"/>
          </w:tcPr>
          <w:p>
            <w:pPr>
              <w:pStyle w:val="TableContents"/>
              <w:spacing w:before="0" w:after="283"/>
              <w:rPr>
                <w:sz w:val="4"/>
                <w:szCs w:val="4"/>
              </w:rPr>
            </w:pPr>
            <w:r>
              <w:rPr>
                <w:sz w:val="4"/>
                <w:szCs w:val="4"/>
              </w:rPr>
            </w:r>
          </w:p>
        </w:tc>
        <w:tc>
          <w:tcPr>
            <w:tcW w:w="265" w:type="dxa"/>
            <w:tcBorders/>
            <w:shd w:fill="auto" w:val="clear"/>
            <w:vAlign w:val="center"/>
          </w:tcPr>
          <w:p>
            <w:pPr>
              <w:pStyle w:val="TableContents"/>
              <w:spacing w:before="0" w:after="283"/>
              <w:rPr>
                <w:sz w:val="4"/>
                <w:szCs w:val="4"/>
              </w:rPr>
            </w:pPr>
            <w:r>
              <w:rPr>
                <w:sz w:val="4"/>
                <w:szCs w:val="4"/>
              </w:rPr>
            </w:r>
          </w:p>
        </w:tc>
      </w:tr>
      <w:tr>
        <w:trPr/>
        <w:tc>
          <w:tcPr>
            <w:tcW w:w="5658" w:type="dxa"/>
            <w:tcBorders/>
            <w:shd w:fill="auto" w:val="clear"/>
            <w:vAlign w:val="bottom"/>
          </w:tcPr>
          <w:p>
            <w:pPr>
              <w:pStyle w:val="TableHeading"/>
              <w:spacing w:before="0" w:after="283"/>
              <w:jc w:val="left"/>
              <w:rPr/>
            </w:pPr>
            <w:r>
              <w:rPr/>
              <w:t> </w:t>
            </w:r>
          </w:p>
        </w:tc>
        <w:tc>
          <w:tcPr>
            <w:tcW w:w="265" w:type="dxa"/>
            <w:tcBorders/>
            <w:shd w:fill="auto" w:val="clear"/>
            <w:vAlign w:val="bottom"/>
          </w:tcPr>
          <w:p>
            <w:pPr>
              <w:pStyle w:val="TableHeading"/>
              <w:suppressLineNumbers/>
              <w:spacing w:before="0" w:after="283"/>
              <w:jc w:val="center"/>
              <w:rPr/>
            </w:pPr>
            <w:r>
              <w:rPr/>
              <w:t> </w:t>
            </w:r>
          </w:p>
        </w:tc>
        <w:tc>
          <w:tcPr>
            <w:tcW w:w="1287" w:type="dxa"/>
            <w:gridSpan w:val="2"/>
            <w:tcBorders>
              <w:bottom w:val="single" w:sz="8" w:space="0" w:color="000000"/>
            </w:tcBorders>
            <w:shd w:fill="auto" w:val="clear"/>
            <w:tcMar>
              <w:bottom w:w="28" w:type="dxa"/>
            </w:tcMar>
            <w:vAlign w:val="bottom"/>
          </w:tcPr>
          <w:p>
            <w:pPr>
              <w:pStyle w:val="TableHeading"/>
              <w:spacing w:before="0" w:after="283"/>
              <w:jc w:val="center"/>
              <w:rPr>
                <w:rFonts w:ascii="times" w:hAnsi="times"/>
                <w:b/>
                <w:sz w:val="14"/>
              </w:rPr>
            </w:pPr>
            <w:r>
              <w:rPr>
                <w:rFonts w:ascii="times" w:hAnsi="times"/>
                <w:b/>
                <w:sz w:val="14"/>
              </w:rPr>
              <w:t xml:space="preserve">2009 </w:t>
            </w:r>
          </w:p>
        </w:tc>
        <w:tc>
          <w:tcPr>
            <w:tcW w:w="265" w:type="dxa"/>
            <w:tcBorders/>
            <w:shd w:fill="auto" w:val="clear"/>
            <w:vAlign w:val="bottom"/>
          </w:tcPr>
          <w:p>
            <w:pPr>
              <w:pStyle w:val="TableHeading"/>
              <w:suppressLineNumbers/>
              <w:spacing w:before="0" w:after="283"/>
              <w:jc w:val="center"/>
              <w:rPr/>
            </w:pPr>
            <w:r>
              <w:rPr/>
              <w:t> </w:t>
            </w:r>
          </w:p>
        </w:tc>
        <w:tc>
          <w:tcPr>
            <w:tcW w:w="1155" w:type="dxa"/>
            <w:gridSpan w:val="2"/>
            <w:tcBorders>
              <w:bottom w:val="single" w:sz="8" w:space="0" w:color="000000"/>
            </w:tcBorders>
            <w:shd w:fill="auto" w:val="clear"/>
            <w:tcMar>
              <w:bottom w:w="28" w:type="dxa"/>
            </w:tcMar>
            <w:vAlign w:val="bottom"/>
          </w:tcPr>
          <w:p>
            <w:pPr>
              <w:pStyle w:val="TableHeading"/>
              <w:spacing w:before="0" w:after="283"/>
              <w:jc w:val="center"/>
              <w:rPr>
                <w:rFonts w:ascii="times" w:hAnsi="times"/>
                <w:b/>
                <w:sz w:val="14"/>
              </w:rPr>
            </w:pPr>
            <w:r>
              <w:rPr>
                <w:rFonts w:ascii="times" w:hAnsi="times"/>
                <w:b/>
                <w:sz w:val="14"/>
              </w:rPr>
              <w:t xml:space="preserve">2008 </w:t>
            </w:r>
          </w:p>
        </w:tc>
        <w:tc>
          <w:tcPr>
            <w:tcW w:w="265" w:type="dxa"/>
            <w:tcBorders/>
            <w:shd w:fill="auto" w:val="clear"/>
            <w:vAlign w:val="bottom"/>
          </w:tcPr>
          <w:p>
            <w:pPr>
              <w:pStyle w:val="TableHeading"/>
              <w:suppressLineNumbers/>
              <w:spacing w:before="0" w:after="283"/>
              <w:jc w:val="center"/>
              <w:rPr/>
            </w:pPr>
            <w:r>
              <w:rPr/>
              <w:t> </w:t>
            </w:r>
          </w:p>
        </w:tc>
        <w:tc>
          <w:tcPr>
            <w:tcW w:w="1045" w:type="dxa"/>
            <w:gridSpan w:val="2"/>
            <w:tcBorders>
              <w:bottom w:val="single" w:sz="8" w:space="0" w:color="000000"/>
            </w:tcBorders>
            <w:shd w:fill="auto" w:val="clear"/>
            <w:tcMar>
              <w:bottom w:w="28" w:type="dxa"/>
            </w:tcMar>
            <w:vAlign w:val="bottom"/>
          </w:tcPr>
          <w:p>
            <w:pPr>
              <w:pStyle w:val="TableHeading"/>
              <w:spacing w:before="0" w:after="283"/>
              <w:jc w:val="center"/>
              <w:rPr>
                <w:rFonts w:ascii="times" w:hAnsi="times"/>
                <w:b/>
                <w:sz w:val="14"/>
              </w:rPr>
            </w:pPr>
            <w:r>
              <w:rPr>
                <w:rFonts w:ascii="times" w:hAnsi="times"/>
                <w:b/>
                <w:sz w:val="14"/>
              </w:rPr>
              <w:t xml:space="preserve">2007 </w:t>
            </w:r>
          </w:p>
        </w:tc>
        <w:tc>
          <w:tcPr>
            <w:tcW w:w="265" w:type="dxa"/>
            <w:tcBorders/>
            <w:shd w:fill="auto" w:val="clear"/>
            <w:vAlign w:val="bottom"/>
          </w:tcPr>
          <w:p>
            <w:pPr>
              <w:pStyle w:val="TableHeading"/>
              <w:suppressLineNumbers/>
              <w:spacing w:before="0" w:after="283"/>
              <w:jc w:val="center"/>
              <w:rPr/>
            </w:pPr>
            <w:r>
              <w:rPr/>
              <w:t> </w:t>
            </w:r>
          </w:p>
        </w:tc>
      </w:tr>
      <w:tr>
        <w:trPr/>
        <w:tc>
          <w:tcPr>
            <w:tcW w:w="5658" w:type="dxa"/>
            <w:tcBorders/>
            <w:shd w:fill="auto" w:val="clear"/>
            <w:vAlign w:val="bottom"/>
          </w:tcPr>
          <w:p>
            <w:pPr>
              <w:pStyle w:val="TableHeading"/>
              <w:spacing w:before="0" w:after="283"/>
              <w:jc w:val="left"/>
              <w:rPr/>
            </w:pPr>
            <w:r>
              <w:rPr/>
              <w:t> </w:t>
            </w:r>
          </w:p>
        </w:tc>
        <w:tc>
          <w:tcPr>
            <w:tcW w:w="265" w:type="dxa"/>
            <w:tcBorders/>
            <w:shd w:fill="auto" w:val="clear"/>
            <w:vAlign w:val="bottom"/>
          </w:tcPr>
          <w:p>
            <w:pPr>
              <w:pStyle w:val="TableHeading"/>
              <w:suppressLineNumbers/>
              <w:spacing w:before="0" w:after="283"/>
              <w:jc w:val="center"/>
              <w:rPr/>
            </w:pPr>
            <w:r>
              <w:rPr/>
              <w:t> </w:t>
            </w:r>
          </w:p>
        </w:tc>
        <w:tc>
          <w:tcPr>
            <w:tcW w:w="4017" w:type="dxa"/>
            <w:gridSpan w:val="8"/>
            <w:tcBorders/>
            <w:shd w:fill="auto" w:val="clear"/>
            <w:vAlign w:val="bottom"/>
          </w:tcPr>
          <w:p>
            <w:pPr>
              <w:pStyle w:val="TableHeading"/>
              <w:spacing w:before="0" w:after="283"/>
              <w:jc w:val="center"/>
              <w:rPr>
                <w:rFonts w:ascii="times" w:hAnsi="times"/>
                <w:sz w:val="14"/>
              </w:rPr>
            </w:pPr>
            <w:r>
              <w:rPr>
                <w:rFonts w:ascii="times" w:hAnsi="times"/>
                <w:sz w:val="14"/>
              </w:rPr>
              <w:t>(thousands)</w:t>
            </w:r>
          </w:p>
        </w:tc>
        <w:tc>
          <w:tcPr>
            <w:tcW w:w="265" w:type="dxa"/>
            <w:tcBorders/>
            <w:shd w:fill="auto" w:val="clear"/>
            <w:vAlign w:val="bottom"/>
          </w:tcPr>
          <w:p>
            <w:pPr>
              <w:pStyle w:val="TableHeading"/>
              <w:suppressLineNumbers/>
              <w:spacing w:before="0" w:after="283"/>
              <w:jc w:val="center"/>
              <w:rPr/>
            </w:pPr>
            <w:r>
              <w:rPr/>
              <w:t> </w:t>
            </w:r>
          </w:p>
        </w:tc>
      </w:tr>
      <w:tr>
        <w:trPr/>
        <w:tc>
          <w:tcPr>
            <w:tcW w:w="5658" w:type="dxa"/>
            <w:tcBorders/>
            <w:shd w:fill="CCEEFF" w:val="clear"/>
            <w:vAlign w:val="bottom"/>
          </w:tcPr>
          <w:p>
            <w:pPr>
              <w:pStyle w:val="TableContents"/>
              <w:spacing w:before="0" w:after="283"/>
              <w:ind w:left="200" w:right="0" w:hanging="200"/>
              <w:rPr>
                <w:rFonts w:ascii="times" w:hAnsi="times"/>
                <w:sz w:val="20"/>
              </w:rPr>
            </w:pPr>
            <w:r>
              <w:rPr>
                <w:rFonts w:ascii="times" w:hAnsi="times"/>
                <w:sz w:val="20"/>
              </w:rPr>
              <w:t>Stand-by fees on credit facilities</w:t>
            </w:r>
          </w:p>
        </w:tc>
        <w:tc>
          <w:tcPr>
            <w:tcW w:w="265" w:type="dxa"/>
            <w:tcBorders/>
            <w:shd w:fill="CCEEFF" w:val="clear"/>
            <w:vAlign w:val="bottom"/>
          </w:tcPr>
          <w:p>
            <w:pPr>
              <w:pStyle w:val="TableContents"/>
              <w:spacing w:before="0" w:after="283"/>
              <w:rPr/>
            </w:pPr>
            <w:r>
              <w:rPr/>
              <w:t> </w:t>
            </w:r>
          </w:p>
        </w:tc>
        <w:tc>
          <w:tcPr>
            <w:tcW w:w="184" w:type="dxa"/>
            <w:tcBorders/>
            <w:shd w:fill="CCEEFF" w:val="clear"/>
            <w:vAlign w:val="bottom"/>
          </w:tcPr>
          <w:p>
            <w:pPr>
              <w:pStyle w:val="TableContents"/>
              <w:spacing w:before="0" w:after="283"/>
              <w:jc w:val="right"/>
              <w:rPr>
                <w:rFonts w:ascii="times" w:hAnsi="times"/>
                <w:sz w:val="20"/>
              </w:rPr>
            </w:pPr>
            <w:r>
              <w:rPr>
                <w:rFonts w:ascii="times" w:hAnsi="times"/>
                <w:sz w:val="20"/>
              </w:rPr>
              <w:t>$</w:t>
            </w:r>
          </w:p>
        </w:tc>
        <w:tc>
          <w:tcPr>
            <w:tcW w:w="1103" w:type="dxa"/>
            <w:tcBorders/>
            <w:shd w:fill="CCEEFF" w:val="clear"/>
            <w:vAlign w:val="bottom"/>
          </w:tcPr>
          <w:p>
            <w:pPr>
              <w:pStyle w:val="TableContents"/>
              <w:spacing w:before="0" w:after="283"/>
              <w:jc w:val="right"/>
              <w:rPr>
                <w:rFonts w:ascii="times" w:hAnsi="times"/>
                <w:sz w:val="20"/>
              </w:rPr>
            </w:pPr>
            <w:r>
              <w:rPr>
                <w:rFonts w:ascii="times" w:hAnsi="times"/>
                <w:sz w:val="20"/>
              </w:rPr>
              <w:t>2,730</w:t>
            </w:r>
          </w:p>
        </w:tc>
        <w:tc>
          <w:tcPr>
            <w:tcW w:w="265" w:type="dxa"/>
            <w:tcBorders/>
            <w:shd w:fill="CCEEFF" w:val="clear"/>
            <w:vAlign w:val="bottom"/>
          </w:tcPr>
          <w:p>
            <w:pPr>
              <w:pStyle w:val="TableContents"/>
              <w:spacing w:before="0" w:after="283"/>
              <w:rPr/>
            </w:pPr>
            <w:r>
              <w:rPr/>
              <w:t> </w:t>
            </w:r>
          </w:p>
        </w:tc>
        <w:tc>
          <w:tcPr>
            <w:tcW w:w="184" w:type="dxa"/>
            <w:tcBorders/>
            <w:shd w:fill="CCEEFF" w:val="clear"/>
            <w:vAlign w:val="bottom"/>
          </w:tcPr>
          <w:p>
            <w:pPr>
              <w:pStyle w:val="TableContents"/>
              <w:spacing w:before="0" w:after="283"/>
              <w:jc w:val="right"/>
              <w:rPr>
                <w:rFonts w:ascii="times" w:hAnsi="times"/>
                <w:sz w:val="20"/>
              </w:rPr>
            </w:pPr>
            <w:r>
              <w:rPr>
                <w:rFonts w:ascii="times" w:hAnsi="times"/>
                <w:sz w:val="20"/>
              </w:rPr>
              <w:t>$</w:t>
            </w:r>
          </w:p>
        </w:tc>
        <w:tc>
          <w:tcPr>
            <w:tcW w:w="971" w:type="dxa"/>
            <w:tcBorders/>
            <w:shd w:fill="CCEEFF" w:val="clear"/>
            <w:vAlign w:val="bottom"/>
          </w:tcPr>
          <w:p>
            <w:pPr>
              <w:pStyle w:val="TableContents"/>
              <w:spacing w:before="0" w:after="283"/>
              <w:jc w:val="right"/>
              <w:rPr>
                <w:rFonts w:ascii="times" w:hAnsi="times"/>
                <w:sz w:val="20"/>
              </w:rPr>
            </w:pPr>
            <w:r>
              <w:rPr>
                <w:rFonts w:ascii="times" w:hAnsi="times"/>
                <w:sz w:val="20"/>
              </w:rPr>
              <w:t>1,163</w:t>
            </w:r>
          </w:p>
        </w:tc>
        <w:tc>
          <w:tcPr>
            <w:tcW w:w="265" w:type="dxa"/>
            <w:tcBorders/>
            <w:shd w:fill="CCEEFF" w:val="clear"/>
            <w:vAlign w:val="bottom"/>
          </w:tcPr>
          <w:p>
            <w:pPr>
              <w:pStyle w:val="TableContents"/>
              <w:spacing w:before="0" w:after="283"/>
              <w:rPr/>
            </w:pPr>
            <w:r>
              <w:rPr/>
              <w:t> </w:t>
            </w:r>
          </w:p>
        </w:tc>
        <w:tc>
          <w:tcPr>
            <w:tcW w:w="184" w:type="dxa"/>
            <w:tcBorders/>
            <w:shd w:fill="CCEEFF" w:val="clear"/>
            <w:vAlign w:val="bottom"/>
          </w:tcPr>
          <w:p>
            <w:pPr>
              <w:pStyle w:val="TableContents"/>
              <w:spacing w:before="0" w:after="283"/>
              <w:jc w:val="right"/>
              <w:rPr>
                <w:rFonts w:ascii="times" w:hAnsi="times"/>
                <w:sz w:val="20"/>
              </w:rPr>
            </w:pPr>
            <w:r>
              <w:rPr>
                <w:rFonts w:ascii="times" w:hAnsi="times"/>
                <w:sz w:val="20"/>
              </w:rPr>
              <w:t>$</w:t>
            </w:r>
          </w:p>
        </w:tc>
        <w:tc>
          <w:tcPr>
            <w:tcW w:w="861" w:type="dxa"/>
            <w:tcBorders/>
            <w:shd w:fill="CCEEFF" w:val="clear"/>
            <w:vAlign w:val="bottom"/>
          </w:tcPr>
          <w:p>
            <w:pPr>
              <w:pStyle w:val="TableContents"/>
              <w:spacing w:before="0" w:after="283"/>
              <w:jc w:val="right"/>
              <w:rPr>
                <w:rFonts w:ascii="times" w:hAnsi="times"/>
                <w:sz w:val="20"/>
              </w:rPr>
            </w:pPr>
            <w:r>
              <w:rPr>
                <w:rFonts w:ascii="times" w:hAnsi="times"/>
                <w:sz w:val="20"/>
              </w:rPr>
              <w:t>2,289</w:t>
            </w:r>
          </w:p>
        </w:tc>
        <w:tc>
          <w:tcPr>
            <w:tcW w:w="265" w:type="dxa"/>
            <w:tcBorders/>
            <w:shd w:fill="CCEEFF" w:val="clear"/>
            <w:vAlign w:val="bottom"/>
          </w:tcPr>
          <w:p>
            <w:pPr>
              <w:pStyle w:val="TableContents"/>
              <w:spacing w:before="0" w:after="283"/>
              <w:rPr/>
            </w:pPr>
            <w:r>
              <w:rPr/>
              <w:t> </w:t>
            </w:r>
          </w:p>
        </w:tc>
      </w:tr>
      <w:tr>
        <w:trPr/>
        <w:tc>
          <w:tcPr>
            <w:tcW w:w="5658" w:type="dxa"/>
            <w:tcBorders/>
            <w:shd w:fill="FFFFFF" w:val="clear"/>
            <w:vAlign w:val="bottom"/>
          </w:tcPr>
          <w:p>
            <w:pPr>
              <w:pStyle w:val="TableContents"/>
              <w:spacing w:before="0" w:after="283"/>
              <w:ind w:left="200" w:right="0" w:hanging="200"/>
              <w:rPr>
                <w:rFonts w:ascii="times" w:hAnsi="times"/>
                <w:sz w:val="20"/>
              </w:rPr>
            </w:pPr>
            <w:r>
              <w:rPr>
                <w:rFonts w:ascii="times" w:hAnsi="times"/>
                <w:sz w:val="20"/>
              </w:rPr>
              <w:t>Amortization of credit facilities financing costs</w:t>
            </w:r>
          </w:p>
        </w:tc>
        <w:tc>
          <w:tcPr>
            <w:tcW w:w="265" w:type="dxa"/>
            <w:tcBorders/>
            <w:shd w:fill="FFFFFF" w:val="clear"/>
            <w:vAlign w:val="bottom"/>
          </w:tcPr>
          <w:p>
            <w:pPr>
              <w:pStyle w:val="TableContents"/>
              <w:spacing w:before="0" w:after="283"/>
              <w:rPr/>
            </w:pPr>
            <w:r>
              <w:rPr/>
              <w:t> </w:t>
            </w:r>
          </w:p>
        </w:tc>
        <w:tc>
          <w:tcPr>
            <w:tcW w:w="184" w:type="dxa"/>
            <w:tcBorders/>
            <w:shd w:fill="FFFFFF" w:val="clear"/>
            <w:vAlign w:val="bottom"/>
          </w:tcPr>
          <w:p>
            <w:pPr>
              <w:pStyle w:val="TableContents"/>
              <w:spacing w:before="0" w:after="283"/>
              <w:rPr/>
            </w:pPr>
            <w:r>
              <w:rPr/>
              <w:t> </w:t>
            </w:r>
          </w:p>
        </w:tc>
        <w:tc>
          <w:tcPr>
            <w:tcW w:w="1103" w:type="dxa"/>
            <w:tcBorders/>
            <w:shd w:fill="FFFFFF" w:val="clear"/>
            <w:vAlign w:val="bottom"/>
          </w:tcPr>
          <w:p>
            <w:pPr>
              <w:pStyle w:val="TableContents"/>
              <w:spacing w:before="0" w:after="283"/>
              <w:jc w:val="right"/>
              <w:rPr>
                <w:rFonts w:ascii="times" w:hAnsi="times"/>
                <w:sz w:val="20"/>
              </w:rPr>
            </w:pPr>
            <w:r>
              <w:rPr>
                <w:rFonts w:ascii="times" w:hAnsi="times"/>
                <w:sz w:val="20"/>
              </w:rPr>
              <w:t>2,392</w:t>
            </w:r>
          </w:p>
        </w:tc>
        <w:tc>
          <w:tcPr>
            <w:tcW w:w="265" w:type="dxa"/>
            <w:tcBorders/>
            <w:shd w:fill="FFFFFF" w:val="clear"/>
            <w:vAlign w:val="bottom"/>
          </w:tcPr>
          <w:p>
            <w:pPr>
              <w:pStyle w:val="TableContents"/>
              <w:spacing w:before="0" w:after="283"/>
              <w:rPr/>
            </w:pPr>
            <w:r>
              <w:rPr/>
              <w:t> </w:t>
            </w:r>
          </w:p>
        </w:tc>
        <w:tc>
          <w:tcPr>
            <w:tcW w:w="184" w:type="dxa"/>
            <w:tcBorders/>
            <w:shd w:fill="FFFFFF" w:val="clear"/>
            <w:vAlign w:val="bottom"/>
          </w:tcPr>
          <w:p>
            <w:pPr>
              <w:pStyle w:val="TableContents"/>
              <w:spacing w:before="0" w:after="283"/>
              <w:rPr/>
            </w:pPr>
            <w:r>
              <w:rPr/>
              <w:t> </w:t>
            </w:r>
          </w:p>
        </w:tc>
        <w:tc>
          <w:tcPr>
            <w:tcW w:w="971" w:type="dxa"/>
            <w:tcBorders/>
            <w:shd w:fill="FFFFFF" w:val="clear"/>
            <w:vAlign w:val="bottom"/>
          </w:tcPr>
          <w:p>
            <w:pPr>
              <w:pStyle w:val="TableContents"/>
              <w:spacing w:before="0" w:after="283"/>
              <w:jc w:val="right"/>
              <w:rPr>
                <w:rFonts w:ascii="times" w:hAnsi="times"/>
                <w:sz w:val="20"/>
              </w:rPr>
            </w:pPr>
            <w:r>
              <w:rPr>
                <w:rFonts w:ascii="times" w:hAnsi="times"/>
                <w:sz w:val="20"/>
              </w:rPr>
              <w:t>1,192</w:t>
            </w:r>
          </w:p>
        </w:tc>
        <w:tc>
          <w:tcPr>
            <w:tcW w:w="265" w:type="dxa"/>
            <w:tcBorders/>
            <w:shd w:fill="FFFFFF" w:val="clear"/>
            <w:vAlign w:val="bottom"/>
          </w:tcPr>
          <w:p>
            <w:pPr>
              <w:pStyle w:val="TableContents"/>
              <w:spacing w:before="0" w:after="283"/>
              <w:rPr/>
            </w:pPr>
            <w:r>
              <w:rPr/>
              <w:t> </w:t>
            </w:r>
          </w:p>
        </w:tc>
        <w:tc>
          <w:tcPr>
            <w:tcW w:w="184" w:type="dxa"/>
            <w:tcBorders/>
            <w:shd w:fill="FFFFFF" w:val="clear"/>
            <w:vAlign w:val="bottom"/>
          </w:tcPr>
          <w:p>
            <w:pPr>
              <w:pStyle w:val="TableContents"/>
              <w:spacing w:before="0" w:after="283"/>
              <w:rPr/>
            </w:pPr>
            <w:r>
              <w:rPr/>
              <w:t> </w:t>
            </w:r>
          </w:p>
        </w:tc>
        <w:tc>
          <w:tcPr>
            <w:tcW w:w="861" w:type="dxa"/>
            <w:tcBorders/>
            <w:shd w:fill="FFFFFF" w:val="clear"/>
            <w:vAlign w:val="bottom"/>
          </w:tcPr>
          <w:p>
            <w:pPr>
              <w:pStyle w:val="TableContents"/>
              <w:spacing w:before="0" w:after="283"/>
              <w:jc w:val="right"/>
              <w:rPr>
                <w:rFonts w:ascii="times" w:hAnsi="times"/>
                <w:sz w:val="20"/>
              </w:rPr>
            </w:pPr>
            <w:r>
              <w:rPr>
                <w:rFonts w:ascii="times" w:hAnsi="times"/>
                <w:sz w:val="20"/>
              </w:rPr>
              <w:t>806</w:t>
            </w:r>
          </w:p>
        </w:tc>
        <w:tc>
          <w:tcPr>
            <w:tcW w:w="265" w:type="dxa"/>
            <w:tcBorders/>
            <w:shd w:fill="FFFFFF" w:val="clear"/>
            <w:vAlign w:val="bottom"/>
          </w:tcPr>
          <w:p>
            <w:pPr>
              <w:pStyle w:val="TableContents"/>
              <w:spacing w:before="0" w:after="283"/>
              <w:rPr/>
            </w:pPr>
            <w:r>
              <w:rPr/>
              <w:t> </w:t>
            </w:r>
          </w:p>
        </w:tc>
      </w:tr>
      <w:tr>
        <w:trPr/>
        <w:tc>
          <w:tcPr>
            <w:tcW w:w="5658" w:type="dxa"/>
            <w:tcBorders/>
            <w:shd w:fill="CCEEFF" w:val="clear"/>
            <w:vAlign w:val="bottom"/>
          </w:tcPr>
          <w:p>
            <w:pPr>
              <w:pStyle w:val="TableContents"/>
              <w:spacing w:before="0" w:after="283"/>
              <w:ind w:left="200" w:right="0" w:hanging="200"/>
              <w:rPr>
                <w:rFonts w:ascii="times" w:hAnsi="times"/>
                <w:sz w:val="20"/>
              </w:rPr>
            </w:pPr>
            <w:r>
              <w:rPr>
                <w:rFonts w:ascii="times" w:hAnsi="times"/>
                <w:sz w:val="20"/>
              </w:rPr>
              <w:t>Government interest, penalties and other</w:t>
            </w:r>
          </w:p>
        </w:tc>
        <w:tc>
          <w:tcPr>
            <w:tcW w:w="265" w:type="dxa"/>
            <w:tcBorders/>
            <w:shd w:fill="CCEEFF" w:val="clear"/>
            <w:vAlign w:val="bottom"/>
          </w:tcPr>
          <w:p>
            <w:pPr>
              <w:pStyle w:val="TableContents"/>
              <w:spacing w:before="0" w:after="283"/>
              <w:rPr/>
            </w:pPr>
            <w:r>
              <w:rPr/>
              <w:t> </w:t>
            </w:r>
          </w:p>
        </w:tc>
        <w:tc>
          <w:tcPr>
            <w:tcW w:w="184" w:type="dxa"/>
            <w:tcBorders/>
            <w:shd w:fill="CCEEFF" w:val="clear"/>
            <w:vAlign w:val="bottom"/>
          </w:tcPr>
          <w:p>
            <w:pPr>
              <w:pStyle w:val="TableContents"/>
              <w:spacing w:before="0" w:after="283"/>
              <w:rPr/>
            </w:pPr>
            <w:r>
              <w:rPr/>
              <w:t> </w:t>
            </w:r>
          </w:p>
        </w:tc>
        <w:tc>
          <w:tcPr>
            <w:tcW w:w="1103" w:type="dxa"/>
            <w:tcBorders/>
            <w:shd w:fill="CCEEFF" w:val="clear"/>
            <w:vAlign w:val="bottom"/>
          </w:tcPr>
          <w:p>
            <w:pPr>
              <w:pStyle w:val="TableContents"/>
              <w:spacing w:before="0" w:after="283"/>
              <w:jc w:val="right"/>
              <w:rPr>
                <w:rFonts w:ascii="times" w:hAnsi="times"/>
                <w:sz w:val="20"/>
              </w:rPr>
            </w:pPr>
            <w:r>
              <w:rPr>
                <w:rFonts w:ascii="times" w:hAnsi="times"/>
                <w:sz w:val="20"/>
              </w:rPr>
              <w:t>3,326</w:t>
            </w:r>
          </w:p>
        </w:tc>
        <w:tc>
          <w:tcPr>
            <w:tcW w:w="265" w:type="dxa"/>
            <w:tcBorders/>
            <w:shd w:fill="CCEEFF" w:val="clear"/>
            <w:vAlign w:val="bottom"/>
          </w:tcPr>
          <w:p>
            <w:pPr>
              <w:pStyle w:val="TableContents"/>
              <w:spacing w:before="0" w:after="283"/>
              <w:rPr/>
            </w:pPr>
            <w:r>
              <w:rPr/>
              <w:t> </w:t>
            </w:r>
          </w:p>
        </w:tc>
        <w:tc>
          <w:tcPr>
            <w:tcW w:w="184" w:type="dxa"/>
            <w:tcBorders/>
            <w:shd w:fill="CCEEFF" w:val="clear"/>
            <w:vAlign w:val="bottom"/>
          </w:tcPr>
          <w:p>
            <w:pPr>
              <w:pStyle w:val="TableContents"/>
              <w:spacing w:before="0" w:after="283"/>
              <w:rPr/>
            </w:pPr>
            <w:r>
              <w:rPr/>
              <w:t> </w:t>
            </w:r>
          </w:p>
        </w:tc>
        <w:tc>
          <w:tcPr>
            <w:tcW w:w="971" w:type="dxa"/>
            <w:tcBorders/>
            <w:shd w:fill="CCEEFF" w:val="clear"/>
            <w:vAlign w:val="bottom"/>
          </w:tcPr>
          <w:p>
            <w:pPr>
              <w:pStyle w:val="TableContents"/>
              <w:spacing w:before="0" w:after="283"/>
              <w:jc w:val="right"/>
              <w:rPr>
                <w:rFonts w:ascii="times" w:hAnsi="times"/>
                <w:sz w:val="20"/>
              </w:rPr>
            </w:pPr>
            <w:r>
              <w:rPr>
                <w:rFonts w:ascii="times" w:hAnsi="times"/>
                <w:sz w:val="20"/>
              </w:rPr>
              <w:t>597</w:t>
            </w:r>
          </w:p>
        </w:tc>
        <w:tc>
          <w:tcPr>
            <w:tcW w:w="265" w:type="dxa"/>
            <w:tcBorders/>
            <w:shd w:fill="CCEEFF" w:val="clear"/>
            <w:vAlign w:val="bottom"/>
          </w:tcPr>
          <w:p>
            <w:pPr>
              <w:pStyle w:val="TableContents"/>
              <w:spacing w:before="0" w:after="283"/>
              <w:rPr/>
            </w:pPr>
            <w:r>
              <w:rPr/>
              <w:t> </w:t>
            </w:r>
          </w:p>
        </w:tc>
        <w:tc>
          <w:tcPr>
            <w:tcW w:w="184" w:type="dxa"/>
            <w:tcBorders/>
            <w:shd w:fill="CCEEFF" w:val="clear"/>
            <w:vAlign w:val="bottom"/>
          </w:tcPr>
          <w:p>
            <w:pPr>
              <w:pStyle w:val="TableContents"/>
              <w:spacing w:before="0" w:after="283"/>
              <w:rPr/>
            </w:pPr>
            <w:r>
              <w:rPr/>
              <w:t> </w:t>
            </w:r>
          </w:p>
        </w:tc>
        <w:tc>
          <w:tcPr>
            <w:tcW w:w="861" w:type="dxa"/>
            <w:tcBorders/>
            <w:shd w:fill="CCEEFF" w:val="clear"/>
            <w:vAlign w:val="bottom"/>
          </w:tcPr>
          <w:p>
            <w:pPr>
              <w:pStyle w:val="TableContents"/>
              <w:spacing w:before="0" w:after="283"/>
              <w:jc w:val="right"/>
              <w:rPr>
                <w:rFonts w:ascii="times" w:hAnsi="times"/>
                <w:sz w:val="20"/>
              </w:rPr>
            </w:pPr>
            <w:r>
              <w:rPr>
                <w:rFonts w:ascii="times" w:hAnsi="times"/>
                <w:sz w:val="20"/>
              </w:rPr>
              <w:t>199</w:t>
            </w:r>
          </w:p>
        </w:tc>
        <w:tc>
          <w:tcPr>
            <w:tcW w:w="265" w:type="dxa"/>
            <w:tcBorders/>
            <w:shd w:fill="CCEEFF" w:val="clear"/>
            <w:vAlign w:val="bottom"/>
          </w:tcPr>
          <w:p>
            <w:pPr>
              <w:pStyle w:val="TableContents"/>
              <w:spacing w:before="0" w:after="283"/>
              <w:rPr/>
            </w:pPr>
            <w:r>
              <w:rPr/>
              <w:t> </w:t>
            </w:r>
          </w:p>
        </w:tc>
      </w:tr>
      <w:tr>
        <w:trPr/>
        <w:tc>
          <w:tcPr>
            <w:tcW w:w="5658" w:type="dxa"/>
            <w:tcBorders/>
            <w:shd w:fill="FFFFFF" w:val="clear"/>
            <w:vAlign w:val="bottom"/>
          </w:tcPr>
          <w:p>
            <w:pPr>
              <w:pStyle w:val="TableContents"/>
              <w:spacing w:before="0" w:after="283"/>
              <w:ind w:left="200" w:right="0" w:hanging="200"/>
              <w:rPr>
                <w:rFonts w:ascii="times" w:hAnsi="times"/>
                <w:sz w:val="20"/>
              </w:rPr>
            </w:pPr>
            <w:r>
              <w:rPr>
                <w:rFonts w:ascii="times" w:hAnsi="times"/>
                <w:sz w:val="20"/>
              </w:rPr>
              <w:t>Interest on credit facilities</w:t>
            </w:r>
          </w:p>
        </w:tc>
        <w:tc>
          <w:tcPr>
            <w:tcW w:w="265" w:type="dxa"/>
            <w:tcBorders/>
            <w:shd w:fill="FFFFFF" w:val="clear"/>
            <w:vAlign w:val="bottom"/>
          </w:tcPr>
          <w:p>
            <w:pPr>
              <w:pStyle w:val="TableContents"/>
              <w:spacing w:before="0" w:after="283"/>
              <w:rPr/>
            </w:pPr>
            <w:r>
              <w:rPr/>
              <w:t> </w:t>
            </w:r>
          </w:p>
        </w:tc>
        <w:tc>
          <w:tcPr>
            <w:tcW w:w="184" w:type="dxa"/>
            <w:tcBorders/>
            <w:shd w:fill="FFFFFF" w:val="clear"/>
            <w:vAlign w:val="bottom"/>
          </w:tcPr>
          <w:p>
            <w:pPr>
              <w:pStyle w:val="TableContents"/>
              <w:spacing w:before="0" w:after="283"/>
              <w:rPr/>
            </w:pPr>
            <w:r>
              <w:rPr/>
              <w:t> </w:t>
            </w:r>
          </w:p>
        </w:tc>
        <w:tc>
          <w:tcPr>
            <w:tcW w:w="1103" w:type="dxa"/>
            <w:tcBorders/>
            <w:shd w:fill="FFFFFF" w:val="clear"/>
            <w:vAlign w:val="bottom"/>
          </w:tcPr>
          <w:p>
            <w:pPr>
              <w:pStyle w:val="TableContents"/>
              <w:spacing w:before="0" w:after="283"/>
              <w:jc w:val="right"/>
              <w:rPr>
                <w:rFonts w:ascii="times" w:hAnsi="times"/>
                <w:sz w:val="20"/>
              </w:rPr>
            </w:pPr>
            <w:r>
              <w:rPr>
                <w:rFonts w:ascii="times" w:hAnsi="times"/>
                <w:sz w:val="20"/>
              </w:rPr>
              <w:t>15,470</w:t>
            </w:r>
          </w:p>
        </w:tc>
        <w:tc>
          <w:tcPr>
            <w:tcW w:w="265" w:type="dxa"/>
            <w:tcBorders/>
            <w:shd w:fill="FFFFFF" w:val="clear"/>
            <w:vAlign w:val="bottom"/>
          </w:tcPr>
          <w:p>
            <w:pPr>
              <w:pStyle w:val="TableContents"/>
              <w:spacing w:before="0" w:after="283"/>
              <w:rPr/>
            </w:pPr>
            <w:r>
              <w:rPr/>
              <w:t> </w:t>
            </w:r>
          </w:p>
        </w:tc>
        <w:tc>
          <w:tcPr>
            <w:tcW w:w="184" w:type="dxa"/>
            <w:tcBorders/>
            <w:shd w:fill="FFFFFF" w:val="clear"/>
            <w:vAlign w:val="bottom"/>
          </w:tcPr>
          <w:p>
            <w:pPr>
              <w:pStyle w:val="TableContents"/>
              <w:spacing w:before="0" w:after="283"/>
              <w:rPr/>
            </w:pPr>
            <w:r>
              <w:rPr/>
              <w:t> </w:t>
            </w:r>
          </w:p>
        </w:tc>
        <w:tc>
          <w:tcPr>
            <w:tcW w:w="971" w:type="dxa"/>
            <w:tcBorders/>
            <w:shd w:fill="FFFFFF" w:val="clear"/>
            <w:vAlign w:val="bottom"/>
          </w:tcPr>
          <w:p>
            <w:pPr>
              <w:pStyle w:val="TableContents"/>
              <w:spacing w:before="0" w:after="283"/>
              <w:jc w:val="right"/>
              <w:rPr>
                <w:rFonts w:ascii="times" w:hAnsi="times"/>
                <w:sz w:val="20"/>
              </w:rPr>
            </w:pPr>
            <w:r>
              <w:rPr>
                <w:rFonts w:ascii="times" w:hAnsi="times"/>
                <w:sz w:val="20"/>
              </w:rPr>
              <w:t>4,584</w:t>
            </w:r>
          </w:p>
        </w:tc>
        <w:tc>
          <w:tcPr>
            <w:tcW w:w="265" w:type="dxa"/>
            <w:tcBorders/>
            <w:shd w:fill="FFFFFF" w:val="clear"/>
            <w:vAlign w:val="bottom"/>
          </w:tcPr>
          <w:p>
            <w:pPr>
              <w:pStyle w:val="TableContents"/>
              <w:spacing w:before="0" w:after="283"/>
              <w:rPr/>
            </w:pPr>
            <w:r>
              <w:rPr/>
              <w:t> </w:t>
            </w:r>
          </w:p>
        </w:tc>
        <w:tc>
          <w:tcPr>
            <w:tcW w:w="184" w:type="dxa"/>
            <w:tcBorders/>
            <w:shd w:fill="FFFFFF" w:val="clear"/>
            <w:vAlign w:val="bottom"/>
          </w:tcPr>
          <w:p>
            <w:pPr>
              <w:pStyle w:val="TableContents"/>
              <w:spacing w:before="0" w:after="283"/>
              <w:rPr/>
            </w:pPr>
            <w:r>
              <w:rPr/>
              <w:t> </w:t>
            </w:r>
          </w:p>
        </w:tc>
        <w:tc>
          <w:tcPr>
            <w:tcW w:w="861" w:type="dxa"/>
            <w:tcBorders/>
            <w:shd w:fill="FFFFFF" w:val="clear"/>
            <w:vAlign w:val="bottom"/>
          </w:tcPr>
          <w:p>
            <w:pPr>
              <w:pStyle w:val="TableContents"/>
              <w:spacing w:before="0" w:after="283"/>
              <w:jc w:val="right"/>
              <w:rPr>
                <w:rFonts w:ascii="times" w:hAnsi="times"/>
                <w:sz w:val="20"/>
              </w:rPr>
            </w:pPr>
            <w:r>
              <w:rPr>
                <w:rFonts w:ascii="times" w:hAnsi="times"/>
                <w:sz w:val="20"/>
              </w:rPr>
              <w:t></w:t>
            </w:r>
          </w:p>
        </w:tc>
        <w:tc>
          <w:tcPr>
            <w:tcW w:w="265" w:type="dxa"/>
            <w:tcBorders/>
            <w:shd w:fill="FFFFFF" w:val="clear"/>
            <w:vAlign w:val="bottom"/>
          </w:tcPr>
          <w:p>
            <w:pPr>
              <w:pStyle w:val="TableContents"/>
              <w:spacing w:before="0" w:after="283"/>
              <w:rPr/>
            </w:pPr>
            <w:r>
              <w:rPr/>
              <w:t> </w:t>
            </w:r>
          </w:p>
        </w:tc>
      </w:tr>
      <w:tr>
        <w:trPr/>
        <w:tc>
          <w:tcPr>
            <w:tcW w:w="5658" w:type="dxa"/>
            <w:tcBorders/>
            <w:shd w:fill="CCEEFF" w:val="clear"/>
            <w:vAlign w:val="bottom"/>
          </w:tcPr>
          <w:p>
            <w:pPr>
              <w:pStyle w:val="TableContents"/>
              <w:spacing w:before="0" w:after="283"/>
              <w:ind w:left="200" w:right="0" w:hanging="200"/>
              <w:rPr>
                <w:rFonts w:ascii="times" w:hAnsi="times"/>
                <w:sz w:val="20"/>
              </w:rPr>
            </w:pPr>
            <w:r>
              <w:rPr>
                <w:rFonts w:ascii="times" w:hAnsi="times"/>
                <w:sz w:val="20"/>
              </w:rPr>
              <w:t>Interest capitalized to construction in progress</w:t>
            </w:r>
          </w:p>
        </w:tc>
        <w:tc>
          <w:tcPr>
            <w:tcW w:w="265" w:type="dxa"/>
            <w:tcBorders/>
            <w:shd w:fill="CCEEFF" w:val="clear"/>
            <w:vAlign w:val="bottom"/>
          </w:tcPr>
          <w:p>
            <w:pPr>
              <w:pStyle w:val="TableContents"/>
              <w:spacing w:before="0" w:after="283"/>
              <w:rPr/>
            </w:pPr>
            <w:r>
              <w:rPr/>
              <w:t> </w:t>
            </w:r>
          </w:p>
        </w:tc>
        <w:tc>
          <w:tcPr>
            <w:tcW w:w="184" w:type="dxa"/>
            <w:tcBorders/>
            <w:shd w:fill="CCEEFF" w:val="clear"/>
            <w:vAlign w:val="bottom"/>
          </w:tcPr>
          <w:p>
            <w:pPr>
              <w:pStyle w:val="TableContents"/>
              <w:spacing w:before="0" w:after="283"/>
              <w:rPr/>
            </w:pPr>
            <w:r>
              <w:rPr/>
              <w:t> </w:t>
            </w:r>
          </w:p>
        </w:tc>
        <w:tc>
          <w:tcPr>
            <w:tcW w:w="1103" w:type="dxa"/>
            <w:tcBorders/>
            <w:shd w:fill="CCEEFF" w:val="clear"/>
            <w:vAlign w:val="bottom"/>
          </w:tcPr>
          <w:p>
            <w:pPr>
              <w:pStyle w:val="TableContents"/>
              <w:spacing w:before="0" w:after="283"/>
              <w:jc w:val="right"/>
              <w:rPr>
                <w:rFonts w:ascii="times" w:hAnsi="times"/>
                <w:sz w:val="20"/>
              </w:rPr>
            </w:pPr>
            <w:r>
              <w:rPr>
                <w:rFonts w:ascii="times" w:hAnsi="times"/>
                <w:sz w:val="20"/>
              </w:rPr>
              <w:t>(15,470</w:t>
            </w:r>
          </w:p>
        </w:tc>
        <w:tc>
          <w:tcPr>
            <w:tcW w:w="265" w:type="dxa"/>
            <w:tcBorders/>
            <w:shd w:fill="CCEEFF" w:val="clear"/>
            <w:vAlign w:val="bottom"/>
          </w:tcPr>
          <w:p>
            <w:pPr>
              <w:pStyle w:val="TableContents"/>
              <w:spacing w:before="0" w:after="283"/>
              <w:rPr>
                <w:rFonts w:ascii="times" w:hAnsi="times"/>
                <w:sz w:val="20"/>
              </w:rPr>
            </w:pPr>
            <w:r>
              <w:rPr>
                <w:rFonts w:ascii="times" w:hAnsi="times"/>
                <w:sz w:val="20"/>
              </w:rPr>
              <w:t>)</w:t>
            </w:r>
          </w:p>
        </w:tc>
        <w:tc>
          <w:tcPr>
            <w:tcW w:w="184" w:type="dxa"/>
            <w:tcBorders/>
            <w:shd w:fill="CCEEFF" w:val="clear"/>
            <w:vAlign w:val="bottom"/>
          </w:tcPr>
          <w:p>
            <w:pPr>
              <w:pStyle w:val="TableContents"/>
              <w:spacing w:before="0" w:after="283"/>
              <w:rPr/>
            </w:pPr>
            <w:r>
              <w:rPr/>
              <w:t> </w:t>
            </w:r>
          </w:p>
        </w:tc>
        <w:tc>
          <w:tcPr>
            <w:tcW w:w="971" w:type="dxa"/>
            <w:tcBorders/>
            <w:shd w:fill="CCEEFF" w:val="clear"/>
            <w:vAlign w:val="bottom"/>
          </w:tcPr>
          <w:p>
            <w:pPr>
              <w:pStyle w:val="TableContents"/>
              <w:spacing w:before="0" w:after="283"/>
              <w:jc w:val="right"/>
              <w:rPr>
                <w:rFonts w:ascii="times" w:hAnsi="times"/>
                <w:sz w:val="20"/>
              </w:rPr>
            </w:pPr>
            <w:r>
              <w:rPr>
                <w:rFonts w:ascii="times" w:hAnsi="times"/>
                <w:sz w:val="20"/>
              </w:rPr>
              <w:t>(4,584</w:t>
            </w:r>
          </w:p>
        </w:tc>
        <w:tc>
          <w:tcPr>
            <w:tcW w:w="265" w:type="dxa"/>
            <w:tcBorders/>
            <w:shd w:fill="CCEEFF" w:val="clear"/>
            <w:vAlign w:val="bottom"/>
          </w:tcPr>
          <w:p>
            <w:pPr>
              <w:pStyle w:val="TableContents"/>
              <w:spacing w:before="0" w:after="283"/>
              <w:rPr>
                <w:rFonts w:ascii="times" w:hAnsi="times"/>
                <w:sz w:val="20"/>
              </w:rPr>
            </w:pPr>
            <w:r>
              <w:rPr>
                <w:rFonts w:ascii="times" w:hAnsi="times"/>
                <w:sz w:val="20"/>
              </w:rPr>
              <w:t>)</w:t>
            </w:r>
          </w:p>
        </w:tc>
        <w:tc>
          <w:tcPr>
            <w:tcW w:w="184" w:type="dxa"/>
            <w:tcBorders/>
            <w:shd w:fill="CCEEFF" w:val="clear"/>
            <w:vAlign w:val="bottom"/>
          </w:tcPr>
          <w:p>
            <w:pPr>
              <w:pStyle w:val="TableContents"/>
              <w:spacing w:before="0" w:after="283"/>
              <w:rPr/>
            </w:pPr>
            <w:r>
              <w:rPr/>
              <w:t> </w:t>
            </w:r>
          </w:p>
        </w:tc>
        <w:tc>
          <w:tcPr>
            <w:tcW w:w="861" w:type="dxa"/>
            <w:tcBorders/>
            <w:shd w:fill="CCEEFF" w:val="clear"/>
            <w:vAlign w:val="bottom"/>
          </w:tcPr>
          <w:p>
            <w:pPr>
              <w:pStyle w:val="TableContents"/>
              <w:spacing w:before="0" w:after="283"/>
              <w:jc w:val="right"/>
              <w:rPr>
                <w:rFonts w:ascii="times" w:hAnsi="times"/>
                <w:sz w:val="20"/>
              </w:rPr>
            </w:pPr>
            <w:r>
              <w:rPr>
                <w:rFonts w:ascii="times" w:hAnsi="times"/>
                <w:sz w:val="20"/>
              </w:rPr>
              <w:t></w:t>
            </w:r>
          </w:p>
        </w:tc>
        <w:tc>
          <w:tcPr>
            <w:tcW w:w="265" w:type="dxa"/>
            <w:tcBorders/>
            <w:shd w:fill="CCEEFF" w:val="clear"/>
            <w:vAlign w:val="bottom"/>
          </w:tcPr>
          <w:p>
            <w:pPr>
              <w:pStyle w:val="TableContents"/>
              <w:spacing w:before="0" w:after="283"/>
              <w:rPr/>
            </w:pPr>
            <w:r>
              <w:rPr/>
              <w:t> </w:t>
            </w:r>
          </w:p>
        </w:tc>
      </w:tr>
      <w:tr>
        <w:trPr/>
        <w:tc>
          <w:tcPr>
            <w:tcW w:w="5658" w:type="dxa"/>
            <w:tcBorders/>
            <w:shd w:fill="auto" w:val="clear"/>
            <w:vAlign w:val="bottom"/>
          </w:tcPr>
          <w:p>
            <w:pPr>
              <w:pStyle w:val="TableContents"/>
              <w:spacing w:before="0" w:after="283"/>
              <w:rPr/>
            </w:pPr>
            <w:r>
              <w:rPr/>
              <w:t> </w:t>
            </w:r>
          </w:p>
        </w:tc>
        <w:tc>
          <w:tcPr>
            <w:tcW w:w="265" w:type="dxa"/>
            <w:tcBorders/>
            <w:shd w:fill="auto" w:val="clear"/>
            <w:vAlign w:val="bottom"/>
          </w:tcPr>
          <w:p>
            <w:pPr>
              <w:pStyle w:val="TableContents"/>
              <w:spacing w:before="0" w:after="283"/>
              <w:rPr/>
            </w:pPr>
            <w:r>
              <w:rPr/>
              <w:t> </w:t>
            </w:r>
          </w:p>
        </w:tc>
        <w:tc>
          <w:tcPr>
            <w:tcW w:w="1287" w:type="dxa"/>
            <w:gridSpan w:val="2"/>
            <w:tcBorders>
              <w:bottom w:val="single" w:sz="8" w:space="0" w:color="000000"/>
            </w:tcBorders>
            <w:shd w:fill="auto" w:val="clear"/>
            <w:tcMar>
              <w:bottom w:w="28" w:type="dxa"/>
            </w:tcMar>
            <w:vAlign w:val="bottom"/>
          </w:tcPr>
          <w:p>
            <w:pPr>
              <w:pStyle w:val="TableContents"/>
              <w:spacing w:before="0" w:after="283"/>
              <w:jc w:val="right"/>
              <w:rPr/>
            </w:pPr>
            <w:r>
              <w:rPr/>
              <w:t> </w:t>
            </w:r>
          </w:p>
        </w:tc>
        <w:tc>
          <w:tcPr>
            <w:tcW w:w="265" w:type="dxa"/>
            <w:tcBorders/>
            <w:shd w:fill="auto" w:val="clear"/>
            <w:vAlign w:val="bottom"/>
          </w:tcPr>
          <w:p>
            <w:pPr>
              <w:pStyle w:val="TableContents"/>
              <w:spacing w:before="0" w:after="283"/>
              <w:rPr/>
            </w:pPr>
            <w:r>
              <w:rPr/>
              <w:t> </w:t>
            </w:r>
          </w:p>
        </w:tc>
        <w:tc>
          <w:tcPr>
            <w:tcW w:w="1155" w:type="dxa"/>
            <w:gridSpan w:val="2"/>
            <w:tcBorders>
              <w:bottom w:val="single" w:sz="8" w:space="0" w:color="000000"/>
            </w:tcBorders>
            <w:shd w:fill="auto" w:val="clear"/>
            <w:tcMar>
              <w:bottom w:w="28" w:type="dxa"/>
            </w:tcMar>
            <w:vAlign w:val="bottom"/>
          </w:tcPr>
          <w:p>
            <w:pPr>
              <w:pStyle w:val="TableContents"/>
              <w:spacing w:before="0" w:after="283"/>
              <w:jc w:val="right"/>
              <w:rPr/>
            </w:pPr>
            <w:r>
              <w:rPr/>
              <w:t> </w:t>
            </w:r>
          </w:p>
        </w:tc>
        <w:tc>
          <w:tcPr>
            <w:tcW w:w="265" w:type="dxa"/>
            <w:tcBorders/>
            <w:shd w:fill="auto" w:val="clear"/>
            <w:vAlign w:val="bottom"/>
          </w:tcPr>
          <w:p>
            <w:pPr>
              <w:pStyle w:val="TableContents"/>
              <w:spacing w:before="0" w:after="283"/>
              <w:rPr/>
            </w:pPr>
            <w:r>
              <w:rPr/>
              <w:t> </w:t>
            </w:r>
          </w:p>
        </w:tc>
        <w:tc>
          <w:tcPr>
            <w:tcW w:w="1045" w:type="dxa"/>
            <w:gridSpan w:val="2"/>
            <w:tcBorders>
              <w:bottom w:val="single" w:sz="8" w:space="0" w:color="000000"/>
            </w:tcBorders>
            <w:shd w:fill="auto" w:val="clear"/>
            <w:tcMar>
              <w:bottom w:w="28" w:type="dxa"/>
            </w:tcMar>
            <w:vAlign w:val="bottom"/>
          </w:tcPr>
          <w:p>
            <w:pPr>
              <w:pStyle w:val="TableContents"/>
              <w:spacing w:before="0" w:after="283"/>
              <w:jc w:val="right"/>
              <w:rPr/>
            </w:pPr>
            <w:r>
              <w:rPr/>
              <w:t> </w:t>
            </w:r>
          </w:p>
        </w:tc>
        <w:tc>
          <w:tcPr>
            <w:tcW w:w="265" w:type="dxa"/>
            <w:tcBorders/>
            <w:shd w:fill="auto" w:val="clear"/>
            <w:vAlign w:val="bottom"/>
          </w:tcPr>
          <w:p>
            <w:pPr>
              <w:pStyle w:val="TableContents"/>
              <w:spacing w:before="0" w:after="283"/>
              <w:rPr/>
            </w:pPr>
            <w:r>
              <w:rPr/>
              <w:t> </w:t>
            </w:r>
          </w:p>
        </w:tc>
      </w:tr>
      <w:tr>
        <w:trPr/>
        <w:tc>
          <w:tcPr>
            <w:tcW w:w="5658" w:type="dxa"/>
            <w:tcBorders/>
            <w:shd w:fill="FFFFFF" w:val="clear"/>
            <w:vAlign w:val="bottom"/>
          </w:tcPr>
          <w:p>
            <w:pPr>
              <w:pStyle w:val="TableContents"/>
              <w:spacing w:before="0" w:after="283"/>
              <w:ind w:left="200" w:right="0" w:hanging="200"/>
              <w:rPr>
                <w:sz w:val="4"/>
                <w:szCs w:val="4"/>
              </w:rPr>
            </w:pPr>
            <w:r>
              <w:rPr>
                <w:sz w:val="4"/>
                <w:szCs w:val="4"/>
              </w:rPr>
            </w:r>
          </w:p>
        </w:tc>
        <w:tc>
          <w:tcPr>
            <w:tcW w:w="265" w:type="dxa"/>
            <w:tcBorders/>
            <w:shd w:fill="FFFFFF" w:val="clear"/>
            <w:vAlign w:val="bottom"/>
          </w:tcPr>
          <w:p>
            <w:pPr>
              <w:pStyle w:val="TableContents"/>
              <w:spacing w:before="0" w:after="283"/>
              <w:rPr/>
            </w:pPr>
            <w:r>
              <w:rPr/>
              <w:t> </w:t>
            </w:r>
          </w:p>
        </w:tc>
        <w:tc>
          <w:tcPr>
            <w:tcW w:w="184" w:type="dxa"/>
            <w:tcBorders/>
            <w:shd w:fill="FFFFFF" w:val="clear"/>
            <w:vAlign w:val="bottom"/>
          </w:tcPr>
          <w:p>
            <w:pPr>
              <w:pStyle w:val="TableContents"/>
              <w:spacing w:before="0" w:after="283"/>
              <w:jc w:val="right"/>
              <w:rPr>
                <w:rFonts w:ascii="times" w:hAnsi="times"/>
                <w:sz w:val="20"/>
              </w:rPr>
            </w:pPr>
            <w:r>
              <w:rPr>
                <w:rFonts w:ascii="times" w:hAnsi="times"/>
                <w:sz w:val="20"/>
              </w:rPr>
              <w:t>$</w:t>
            </w:r>
          </w:p>
        </w:tc>
        <w:tc>
          <w:tcPr>
            <w:tcW w:w="1103" w:type="dxa"/>
            <w:tcBorders/>
            <w:shd w:fill="FFFFFF" w:val="clear"/>
            <w:vAlign w:val="bottom"/>
          </w:tcPr>
          <w:p>
            <w:pPr>
              <w:pStyle w:val="TableContents"/>
              <w:spacing w:before="0" w:after="283"/>
              <w:jc w:val="right"/>
              <w:rPr>
                <w:rFonts w:ascii="times" w:hAnsi="times"/>
                <w:sz w:val="20"/>
              </w:rPr>
            </w:pPr>
            <w:r>
              <w:rPr>
                <w:rFonts w:ascii="times" w:hAnsi="times"/>
                <w:sz w:val="20"/>
              </w:rPr>
              <w:t>8,448</w:t>
            </w:r>
          </w:p>
        </w:tc>
        <w:tc>
          <w:tcPr>
            <w:tcW w:w="265" w:type="dxa"/>
            <w:tcBorders/>
            <w:shd w:fill="FFFFFF" w:val="clear"/>
            <w:vAlign w:val="bottom"/>
          </w:tcPr>
          <w:p>
            <w:pPr>
              <w:pStyle w:val="TableContents"/>
              <w:spacing w:before="0" w:after="283"/>
              <w:rPr/>
            </w:pPr>
            <w:r>
              <w:rPr/>
              <w:t> </w:t>
            </w:r>
          </w:p>
        </w:tc>
        <w:tc>
          <w:tcPr>
            <w:tcW w:w="184" w:type="dxa"/>
            <w:tcBorders/>
            <w:shd w:fill="FFFFFF" w:val="clear"/>
            <w:vAlign w:val="bottom"/>
          </w:tcPr>
          <w:p>
            <w:pPr>
              <w:pStyle w:val="TableContents"/>
              <w:spacing w:before="0" w:after="283"/>
              <w:jc w:val="right"/>
              <w:rPr>
                <w:rFonts w:ascii="times" w:hAnsi="times"/>
                <w:sz w:val="20"/>
              </w:rPr>
            </w:pPr>
            <w:r>
              <w:rPr>
                <w:rFonts w:ascii="times" w:hAnsi="times"/>
                <w:sz w:val="20"/>
              </w:rPr>
              <w:t>$</w:t>
            </w:r>
          </w:p>
        </w:tc>
        <w:tc>
          <w:tcPr>
            <w:tcW w:w="971" w:type="dxa"/>
            <w:tcBorders/>
            <w:shd w:fill="FFFFFF" w:val="clear"/>
            <w:vAlign w:val="bottom"/>
          </w:tcPr>
          <w:p>
            <w:pPr>
              <w:pStyle w:val="TableContents"/>
              <w:spacing w:before="0" w:after="283"/>
              <w:jc w:val="right"/>
              <w:rPr>
                <w:rFonts w:ascii="times" w:hAnsi="times"/>
                <w:sz w:val="20"/>
              </w:rPr>
            </w:pPr>
            <w:r>
              <w:rPr>
                <w:rFonts w:ascii="times" w:hAnsi="times"/>
                <w:sz w:val="20"/>
              </w:rPr>
              <w:t>2,952</w:t>
            </w:r>
          </w:p>
        </w:tc>
        <w:tc>
          <w:tcPr>
            <w:tcW w:w="265" w:type="dxa"/>
            <w:tcBorders/>
            <w:shd w:fill="FFFFFF" w:val="clear"/>
            <w:vAlign w:val="bottom"/>
          </w:tcPr>
          <w:p>
            <w:pPr>
              <w:pStyle w:val="TableContents"/>
              <w:spacing w:before="0" w:after="283"/>
              <w:rPr/>
            </w:pPr>
            <w:r>
              <w:rPr/>
              <w:t> </w:t>
            </w:r>
          </w:p>
        </w:tc>
        <w:tc>
          <w:tcPr>
            <w:tcW w:w="184" w:type="dxa"/>
            <w:tcBorders/>
            <w:shd w:fill="FFFFFF" w:val="clear"/>
            <w:vAlign w:val="bottom"/>
          </w:tcPr>
          <w:p>
            <w:pPr>
              <w:pStyle w:val="TableContents"/>
              <w:spacing w:before="0" w:after="283"/>
              <w:jc w:val="right"/>
              <w:rPr>
                <w:rFonts w:ascii="times" w:hAnsi="times"/>
                <w:sz w:val="20"/>
              </w:rPr>
            </w:pPr>
            <w:r>
              <w:rPr>
                <w:rFonts w:ascii="times" w:hAnsi="times"/>
                <w:sz w:val="20"/>
              </w:rPr>
              <w:t>$</w:t>
            </w:r>
          </w:p>
        </w:tc>
        <w:tc>
          <w:tcPr>
            <w:tcW w:w="861" w:type="dxa"/>
            <w:tcBorders/>
            <w:shd w:fill="FFFFFF" w:val="clear"/>
            <w:vAlign w:val="bottom"/>
          </w:tcPr>
          <w:p>
            <w:pPr>
              <w:pStyle w:val="TableContents"/>
              <w:spacing w:before="0" w:after="283"/>
              <w:jc w:val="right"/>
              <w:rPr>
                <w:rFonts w:ascii="times" w:hAnsi="times"/>
                <w:sz w:val="20"/>
              </w:rPr>
            </w:pPr>
            <w:r>
              <w:rPr>
                <w:rFonts w:ascii="times" w:hAnsi="times"/>
                <w:sz w:val="20"/>
              </w:rPr>
              <w:t>3,294</w:t>
            </w:r>
          </w:p>
        </w:tc>
        <w:tc>
          <w:tcPr>
            <w:tcW w:w="265" w:type="dxa"/>
            <w:tcBorders/>
            <w:shd w:fill="FFFFFF" w:val="clear"/>
            <w:vAlign w:val="bottom"/>
          </w:tcPr>
          <w:p>
            <w:pPr>
              <w:pStyle w:val="TableContents"/>
              <w:spacing w:before="0" w:after="283"/>
              <w:rPr/>
            </w:pPr>
            <w:r>
              <w:rPr/>
              <w:t> </w:t>
            </w:r>
          </w:p>
        </w:tc>
      </w:tr>
      <w:tr>
        <w:trPr/>
        <w:tc>
          <w:tcPr>
            <w:tcW w:w="5658" w:type="dxa"/>
            <w:tcBorders/>
            <w:shd w:fill="auto" w:val="clear"/>
            <w:vAlign w:val="bottom"/>
          </w:tcPr>
          <w:p>
            <w:pPr>
              <w:pStyle w:val="TableContents"/>
              <w:spacing w:before="0" w:after="283"/>
              <w:rPr/>
            </w:pPr>
            <w:r>
              <w:rPr/>
              <w:t> </w:t>
            </w:r>
          </w:p>
        </w:tc>
        <w:tc>
          <w:tcPr>
            <w:tcW w:w="265" w:type="dxa"/>
            <w:tcBorders/>
            <w:shd w:fill="auto" w:val="clear"/>
            <w:vAlign w:val="bottom"/>
          </w:tcPr>
          <w:p>
            <w:pPr>
              <w:pStyle w:val="TableContents"/>
              <w:spacing w:before="0" w:after="283"/>
              <w:rPr/>
            </w:pPr>
            <w:r>
              <w:rPr/>
              <w:t> </w:t>
            </w:r>
          </w:p>
        </w:tc>
        <w:tc>
          <w:tcPr>
            <w:tcW w:w="1287" w:type="dxa"/>
            <w:gridSpan w:val="2"/>
            <w:tcBorders>
              <w:bottom w:val="double" w:sz="6" w:space="0" w:color="000000"/>
            </w:tcBorders>
            <w:shd w:fill="auto" w:val="clear"/>
            <w:tcMar>
              <w:bottom w:w="28" w:type="dxa"/>
            </w:tcMar>
            <w:vAlign w:val="bottom"/>
          </w:tcPr>
          <w:p>
            <w:pPr>
              <w:pStyle w:val="TableContents"/>
              <w:spacing w:before="0" w:after="283"/>
              <w:jc w:val="right"/>
              <w:rPr/>
            </w:pPr>
            <w:r>
              <w:rPr/>
              <w:t> </w:t>
            </w:r>
          </w:p>
        </w:tc>
        <w:tc>
          <w:tcPr>
            <w:tcW w:w="265" w:type="dxa"/>
            <w:tcBorders/>
            <w:shd w:fill="auto" w:val="clear"/>
            <w:vAlign w:val="bottom"/>
          </w:tcPr>
          <w:p>
            <w:pPr>
              <w:pStyle w:val="TableContents"/>
              <w:spacing w:before="0" w:after="283"/>
              <w:rPr/>
            </w:pPr>
            <w:r>
              <w:rPr/>
              <w:t> </w:t>
            </w:r>
          </w:p>
        </w:tc>
        <w:tc>
          <w:tcPr>
            <w:tcW w:w="1155" w:type="dxa"/>
            <w:gridSpan w:val="2"/>
            <w:tcBorders>
              <w:bottom w:val="double" w:sz="6" w:space="0" w:color="000000"/>
            </w:tcBorders>
            <w:shd w:fill="auto" w:val="clear"/>
            <w:tcMar>
              <w:bottom w:w="28" w:type="dxa"/>
            </w:tcMar>
            <w:vAlign w:val="bottom"/>
          </w:tcPr>
          <w:p>
            <w:pPr>
              <w:pStyle w:val="TableContents"/>
              <w:spacing w:before="0" w:after="283"/>
              <w:jc w:val="right"/>
              <w:rPr/>
            </w:pPr>
            <w:r>
              <w:rPr/>
              <w:t> </w:t>
            </w:r>
          </w:p>
        </w:tc>
        <w:tc>
          <w:tcPr>
            <w:tcW w:w="265" w:type="dxa"/>
            <w:tcBorders/>
            <w:shd w:fill="auto" w:val="clear"/>
            <w:vAlign w:val="bottom"/>
          </w:tcPr>
          <w:p>
            <w:pPr>
              <w:pStyle w:val="TableContents"/>
              <w:spacing w:before="0" w:after="283"/>
              <w:rPr/>
            </w:pPr>
            <w:r>
              <w:rPr/>
              <w:t> </w:t>
            </w:r>
          </w:p>
        </w:tc>
        <w:tc>
          <w:tcPr>
            <w:tcW w:w="1045" w:type="dxa"/>
            <w:gridSpan w:val="2"/>
            <w:tcBorders>
              <w:bottom w:val="double" w:sz="6" w:space="0" w:color="000000"/>
            </w:tcBorders>
            <w:shd w:fill="auto" w:val="clear"/>
            <w:tcMar>
              <w:bottom w:w="28" w:type="dxa"/>
            </w:tcMar>
            <w:vAlign w:val="bottom"/>
          </w:tcPr>
          <w:p>
            <w:pPr>
              <w:pStyle w:val="TableContents"/>
              <w:spacing w:before="0" w:after="283"/>
              <w:jc w:val="right"/>
              <w:rPr/>
            </w:pPr>
            <w:r>
              <w:rPr/>
              <w:t> </w:t>
            </w:r>
          </w:p>
        </w:tc>
        <w:tc>
          <w:tcPr>
            <w:tcW w:w="265" w:type="dxa"/>
            <w:tcBorders/>
            <w:shd w:fill="auto" w:val="clear"/>
            <w:vAlign w:val="bottom"/>
          </w:tcPr>
          <w:p>
            <w:pPr>
              <w:pStyle w:val="TableContents"/>
              <w:spacing w:before="0" w:after="283"/>
              <w:rPr/>
            </w:pPr>
            <w:r>
              <w:rPr/>
              <w:t> </w:t>
            </w:r>
          </w:p>
        </w:tc>
      </w:tr>
    </w:tbl>
    <w:p>
      <w:pPr>
        <w:pStyle w:val="TextBody"/>
        <w:jc w:val="both"/>
        <w:rPr>
          <w:rFonts w:ascii="times" w:hAnsi="times"/>
          <w:b/>
          <w:i/>
          <w:sz w:val="20"/>
        </w:rPr>
      </w:pPr>
      <w:r>
        <w:rPr>
          <w:rFonts w:ascii="times" w:hAnsi="times"/>
          <w:b/>
          <w:i/>
          <w:sz w:val="20"/>
        </w:rPr>
        <w:t xml:space="preserve">Foreign Currency Translation Gain </w:t>
      </w:r>
    </w:p>
    <w:p>
      <w:pPr>
        <w:pStyle w:val="TextBody"/>
        <w:jc w:val="both"/>
        <w:rPr/>
      </w:pPr>
      <w:r>
        <w:rPr/>
        <w:t>        </w:t>
      </w:r>
      <w:r>
        <w:rPr>
          <w:rFonts w:ascii="times" w:hAnsi="times"/>
          <w:sz w:val="20"/>
        </w:rPr>
        <w:t xml:space="preserve">The foreign currency translation loss was $39.8 million in 2009 compared to a gain of $77.7 million in 2008. The significant negative effect of exchange rates is attributable to the weakening of the US dollar against the Canadian dollar and the Euro during 2009. The loss is mainly due to the impact on the foreign currency future tax liabilities and is partially off-set by the impact on cash balances in Canadian dollars and Swedish krona, the currency in which the Company's Swedish subsidiaries pay tax. </w:t>
      </w:r>
    </w:p>
    <w:p>
      <w:pPr>
        <w:pStyle w:val="TextBody"/>
        <w:jc w:val="both"/>
        <w:rPr>
          <w:rFonts w:ascii="times" w:hAnsi="times"/>
          <w:b/>
          <w:i/>
          <w:sz w:val="20"/>
        </w:rPr>
      </w:pPr>
      <w:r>
        <w:rPr>
          <w:rFonts w:ascii="times" w:hAnsi="times"/>
          <w:b/>
          <w:i/>
          <w:sz w:val="20"/>
        </w:rPr>
        <w:t xml:space="preserve">Income and Mining Taxes </w:t>
      </w:r>
    </w:p>
    <w:p>
      <w:pPr>
        <w:pStyle w:val="TextBody"/>
        <w:jc w:val="both"/>
        <w:rPr/>
      </w:pPr>
      <w:r>
        <w:rPr/>
        <w:t>        </w:t>
      </w:r>
      <w:r>
        <w:rPr>
          <w:rFonts w:ascii="times" w:hAnsi="times"/>
          <w:sz w:val="20"/>
        </w:rPr>
        <w:t xml:space="preserve">In 2009, the effective accounting income and mining tax expense rate was 19.9% compared to 23.8% in 2008 and 12.5% in 2007. Two unusual items that were recognized in 2009 reduced the effective tax rate significantly from the statutory tax rate. First, on December 12, 2008, the Company executed a Canadian federal tax election to commence using the U.S. dollar as its functional currency for federal Canadian income tax purposes. As the related tax legislation was enacted in the first quarter of 2009, this election applies to taxation years ended December 31, 2008 and subsequent. This election resulted in a deferred tax benefit of $21.0 million for the period ended December 31, 2009. Second, the $21 million premium recognized from the $43.5 million October 2008 flow-through share offering was included in income, net of the federal (and Ontario) deferred tax cost of $7.5 million associated with renouncing to investors the tax deductions otherwise arising from spending the proceeds of this offering. The net benefit of $13.5 million was also included in the 2009 tax provision. </w:t>
      </w:r>
    </w:p>
    <w:p>
      <w:pPr>
        <w:pStyle w:val="TextBody"/>
        <w:jc w:val="both"/>
        <w:rPr/>
      </w:pPr>
      <w:r>
        <w:rPr/>
        <w:t>        </w:t>
      </w:r>
      <w:r>
        <w:rPr>
          <w:rFonts w:ascii="times" w:hAnsi="times"/>
          <w:sz w:val="20"/>
        </w:rPr>
        <w:t xml:space="preserve">The two benefits above are somewhat offset by permanent differences, principally stock-based compensation that is not deductible for tax purposes in Canada and non-taxable foreign exchange losses. In addition, Quebec mining duties (current and deferred) increase the effective tax rate, net of the related federal and Quebec income tax relief. </w:t>
      </w:r>
    </w:p>
    <w:p>
      <w:pPr>
        <w:pStyle w:val="TextBody"/>
        <w:jc w:val="center"/>
        <w:rPr>
          <w:rFonts w:ascii="times" w:hAnsi="times"/>
          <w:sz w:val="20"/>
        </w:rPr>
      </w:pPr>
      <w:r>
        <w:rPr>
          <w:rFonts w:ascii="times" w:hAnsi="times"/>
          <w:sz w:val="20"/>
        </w:rPr>
        <w:t>81</w:t>
      </w:r>
    </w:p>
    <w:p>
      <w:pPr>
        <w:pStyle w:val="HorizontalLine"/>
        <w:pBdr>
          <w:bottom w:val="single" w:sz="20" w:space="0" w:color="808080"/>
        </w:pBdr>
        <w:rPr/>
      </w:pPr>
      <w:r>
        <w:rPr/>
      </w:r>
      <w:r>
        <w:br w:type="page"/>
      </w:r>
    </w:p>
    <w:p>
      <w:pPr>
        <w:pStyle w:val="TextBody"/>
        <w:jc w:val="both"/>
        <w:rPr>
          <w:rFonts w:ascii="times" w:hAnsi="times"/>
          <w:b/>
          <w:i/>
          <w:sz w:val="20"/>
        </w:rPr>
      </w:pPr>
      <w:bookmarkStart w:id="171" w:name="page_cp79301_1_82"/>
      <w:bookmarkEnd w:id="171"/>
      <w:r>
        <w:rPr>
          <w:rFonts w:ascii="times" w:hAnsi="times"/>
          <w:b/>
          <w:i/>
          <w:sz w:val="20"/>
        </w:rPr>
        <w:t xml:space="preserve">Supplies Inventory </w:t>
      </w:r>
    </w:p>
    <w:p>
      <w:pPr>
        <w:pStyle w:val="TextBody"/>
        <w:jc w:val="both"/>
        <w:rPr/>
      </w:pPr>
      <w:r>
        <w:rPr/>
        <w:t>        </w:t>
      </w:r>
      <w:r>
        <w:rPr>
          <w:rFonts w:ascii="times" w:hAnsi="times"/>
          <w:sz w:val="20"/>
        </w:rPr>
        <w:t xml:space="preserve">The supplies inventory balance as of December 31, 2009 had increased significantly to $100.9 million compared to the December 31, 2008 balance of $40.0 million. This is mainly attributable to the build-up of supplies inventory at Meadowbank to be consumed during the operations of this mine, the build-up of winter supplies inventory at Meadowbank brought in during the 2009 barge season and the supplies inventory required at the Company's 2009 new operating Kittila, Lapa and Pinos Altos Mines. </w:t>
      </w:r>
    </w:p>
    <w:p>
      <w:pPr>
        <w:pStyle w:val="TextBody"/>
        <w:jc w:val="both"/>
        <w:rPr>
          <w:rFonts w:ascii="times" w:hAnsi="times"/>
          <w:b/>
          <w:i/>
          <w:sz w:val="20"/>
        </w:rPr>
      </w:pPr>
      <w:r>
        <w:rPr>
          <w:rFonts w:ascii="times" w:hAnsi="times"/>
          <w:b/>
          <w:i/>
          <w:sz w:val="20"/>
        </w:rPr>
        <w:t xml:space="preserve">Capital Expenditures </w:t>
      </w:r>
    </w:p>
    <w:p>
      <w:pPr>
        <w:pStyle w:val="TextBody"/>
        <w:jc w:val="both"/>
        <w:rPr/>
      </w:pPr>
      <w:r>
        <w:rPr/>
        <w:t>        </w:t>
      </w:r>
      <w:r>
        <w:rPr>
          <w:rFonts w:ascii="times" w:hAnsi="times"/>
          <w:sz w:val="20"/>
        </w:rPr>
        <w:t xml:space="preserve">In early 2009, the Meadowbank Mine was subjected to a comprehensive review to develop a detailed forecast of the ultimate expenditure that the Company was likely to incur in order to complete its development. This revised forecast led to an increase of approximately $72 million in the projected total project costs. The revised estimates reflect a combination of the Company's further experience with developing, constructing and maintaining operations at a remote location under severe arctic conditions, costs associated with developing a project in the Arctic, availability of labour to support construction activities and additional costs related to environmentally sustainable operations. </w:t>
      </w:r>
    </w:p>
    <w:p>
      <w:pPr>
        <w:pStyle w:val="TextBody"/>
        <w:jc w:val="both"/>
        <w:rPr>
          <w:rFonts w:ascii="times" w:hAnsi="times"/>
          <w:b/>
          <w:sz w:val="20"/>
        </w:rPr>
      </w:pPr>
      <w:r>
        <w:rPr>
          <w:rFonts w:ascii="times" w:hAnsi="times"/>
          <w:b/>
          <w:sz w:val="20"/>
        </w:rPr>
        <w:t xml:space="preserve">Liquidity and Capital Resources </w:t>
      </w:r>
    </w:p>
    <w:p>
      <w:pPr>
        <w:pStyle w:val="TextBody"/>
        <w:jc w:val="both"/>
        <w:rPr/>
      </w:pPr>
      <w:r>
        <w:rPr/>
        <w:t>        </w:t>
      </w:r>
      <w:r>
        <w:rPr>
          <w:rFonts w:ascii="times" w:hAnsi="times"/>
          <w:sz w:val="20"/>
        </w:rPr>
        <w:t xml:space="preserve">At the end of 2009, the Company's cash and cash equivalents, short-term investments and restricted cash totalled $163.6 million compared to $99.4 million at the end of 2008. This increase resulted from operating and financing activities which was partially offset by investing activities. In 2009, cash used in investing activities decreased to $587.6 million from $917.5 million in 2008. The investing activities in 2009 mainly consisted of project capital expenditures at the Kittila, Lapa, Pinos Altos and Meadowbank Mines and LaRonde Mine extension. Cash flow provided by operating activities decreased to $115.1 million in 2009 from $121.2 million in 2008 mainly due to the negative impact of changes in working capital. As the Company had three new mines in production during 2009, trade receivables and inventory balances have, as expected, also increased. The negative impact of changes in working capital was mostly offset by strong operating profits generated by the mines due to the substantial increase in gold production and stronger metal prices. In 2009, cash provided from financing activities remained relatively constant at $559.8 million compared to 2008 when cash provided from financing activities was $558.1 million. The cash provided from financing activities in 2009 was mainly attributable to the net bank debt drawdowns of $515 million. </w:t>
      </w:r>
    </w:p>
    <w:p>
      <w:pPr>
        <w:pStyle w:val="TextBody"/>
        <w:jc w:val="both"/>
        <w:rPr/>
      </w:pPr>
      <w:r>
        <w:rPr/>
        <w:t>        </w:t>
      </w:r>
      <w:r>
        <w:rPr>
          <w:rFonts w:ascii="times" w:hAnsi="times"/>
          <w:sz w:val="20"/>
        </w:rPr>
        <w:t xml:space="preserve">In 2009, the Company invested $657.2 million of cash in new projects and sustaining capital expenditures. Major expenditures in 2009 included $288.0 million on construction at Meadowbank, $133.3 million on construction at Pinos Altos, $38.7 million on construction at the LaRonde Mine extension, $35.7 million on construction at Kittila, $22.1 million at Lapa and $137.8 million for sustaining capital expenditures at the LaRonde, Goldex, Kittila and Lapa Mines. A portion of the capital expenditures at Meadowbank relate to prepaid working capital and inventory which will be consumed and sold post-commercial production. The remaining capital expenditures to complete all of the Company's projects are expected to be funded by cash provided by operating activities, cash on hand and drawdowns from the Company's bank credit facilities. A significant portion of the Company's cash and cash equivalents are denominated in US dollars. </w:t>
      </w:r>
    </w:p>
    <w:p>
      <w:pPr>
        <w:pStyle w:val="TextBody"/>
        <w:jc w:val="both"/>
        <w:rPr/>
      </w:pPr>
      <w:r>
        <w:rPr/>
        <w:t>        </w:t>
      </w:r>
      <w:r>
        <w:rPr>
          <w:rFonts w:ascii="times" w:hAnsi="times"/>
          <w:sz w:val="20"/>
        </w:rPr>
        <w:t xml:space="preserve">During 2009, the Company received net proceeds on available-for-sale securities amounting to $48.3 million compared to $43.6 million during 2008. The 2009 net proceeds on available-for-sale securities was mainly a result of the Company's sale of its entire holdings in Goldcorp shares that it acquired as a result of Goldcorp's take-over bid of Gold Eagle. </w:t>
      </w:r>
    </w:p>
    <w:p>
      <w:pPr>
        <w:pStyle w:val="TextBody"/>
        <w:jc w:val="both"/>
        <w:rPr/>
      </w:pPr>
      <w:r>
        <w:rPr/>
        <w:t>        </w:t>
      </w:r>
      <w:r>
        <w:rPr>
          <w:rFonts w:ascii="times" w:hAnsi="times"/>
          <w:sz w:val="20"/>
        </w:rPr>
        <w:t xml:space="preserve">In 2009, the Company declared its 28th consecutive annual dividend. The dividend was $0.18 per share, consistent with the dividend paid in 2008. During the first quarter of 2009, the Company paid out its 2008 dividend amounting to $27.1 million. Although the Company expects to continue paying dividends, future dividends will be at the discretion of the Board and will be subject to factors such as income, financial condition and capital requirements. Also in 2009, the Company issued common shares for gross proceeds of $68.5 million. This was a result of the Company's two flow-through share issuances for gross proceeds of $25.9 million, stock option exercises and issuances under the Company's employee share purchase plan. </w:t>
      </w:r>
    </w:p>
    <w:p>
      <w:pPr>
        <w:pStyle w:val="TextBody"/>
        <w:jc w:val="center"/>
        <w:rPr>
          <w:rFonts w:ascii="times" w:hAnsi="times"/>
          <w:sz w:val="20"/>
        </w:rPr>
      </w:pPr>
      <w:r>
        <w:rPr>
          <w:rFonts w:ascii="times" w:hAnsi="times"/>
          <w:sz w:val="20"/>
        </w:rPr>
        <w:t>82</w:t>
      </w:r>
    </w:p>
    <w:p>
      <w:pPr>
        <w:pStyle w:val="HorizontalLine"/>
        <w:pBdr>
          <w:bottom w:val="single" w:sz="20" w:space="0" w:color="808080"/>
        </w:pBdr>
        <w:rPr/>
      </w:pPr>
      <w:r>
        <w:rPr/>
      </w:r>
      <w:r>
        <w:br w:type="page"/>
      </w:r>
    </w:p>
    <w:p>
      <w:pPr>
        <w:pStyle w:val="TextBody"/>
        <w:jc w:val="both"/>
        <w:rPr/>
      </w:pPr>
      <w:bookmarkStart w:id="172" w:name="page_cp79301_1_83"/>
      <w:bookmarkEnd w:id="172"/>
      <w:r>
        <w:rPr/>
        <w:t>        </w:t>
      </w:r>
      <w:r>
        <w:rPr>
          <w:rFonts w:ascii="times" w:hAnsi="times"/>
          <w:sz w:val="20"/>
        </w:rPr>
        <w:t xml:space="preserve">The effect of exchange rate changes on cash and cash equivalents during 2009 resulted in increased cash balances of $4.6 million. This was mainly attributable to the strengthening Canadian dollar and Euro as the Company holds Canadian dollar and Euro cash balances. </w:t>
      </w:r>
    </w:p>
    <w:p>
      <w:pPr>
        <w:pStyle w:val="TextBody"/>
        <w:jc w:val="both"/>
        <w:rPr/>
      </w:pPr>
      <w:r>
        <w:rPr/>
        <w:t>        </w:t>
      </w:r>
      <w:r>
        <w:rPr>
          <w:rFonts w:ascii="times" w:hAnsi="times"/>
          <w:sz w:val="20"/>
        </w:rPr>
        <w:t xml:space="preserve">During the second quarter of 2009, the Company amended its $300 million unsecured revolving bank credit facility (the "First Credit Facility") to, among other things, allow for the second $300 million unsecured revolving bank credit facility (the "Second Credit Facility" and together with the First Credit Facility, the "Credit Facilities") to be increased to $600 million. The First Credit Facility matures and all indebtedness thereunder is due and payable on January 10, 2013. The Second Credit Facility was amended to increase the amounts available from $300 million to $600 million. The Second Credit Facility matures and all indebtedness thereunder is due and payable on June 14, 2012. As at December 31, 2009, the Company had drawn $715 million from its credit facilities. In addition, the amount available under the Credit Facilities are reduced by letters of credit drawn under the facility. Letters of Credit outstanding under the Credit Facilities at December 31, 2009 totalled $22.5 million. Accordingly, the amount available to be borrowed as at December 31, 2009, was approximately $162.5 million. The Credit Facilities require the Company to maintain specified financial ratios and meet financial condition covenants. These financial condition covenants were met as of December 31, 2009. </w:t>
      </w:r>
    </w:p>
    <w:p>
      <w:pPr>
        <w:pStyle w:val="TextBody"/>
        <w:jc w:val="both"/>
        <w:rPr/>
      </w:pPr>
      <w:r>
        <w:rPr/>
        <w:t>        </w:t>
      </w:r>
      <w:r>
        <w:rPr>
          <w:rFonts w:ascii="times" w:hAnsi="times"/>
          <w:sz w:val="20"/>
        </w:rPr>
        <w:t xml:space="preserve">In June 2009, the Company entered into a C$95 million financial security guarantee issuance agreement with Export Development Canada (the "EDC Facility"). Under the agreement, which matures in June 2014, Export Development Canada agreed to provide guarantees in respect of letters of credit issued on behalf of Agnico in favour of certain beneficiaries in respect of obligations relating to the Meadowbank Mine. As at December 31, 2009, outstanding letters of credit drawn under the EDC Facility totalled C$60.4 million. </w:t>
      </w:r>
    </w:p>
    <w:p>
      <w:pPr>
        <w:pStyle w:val="TextBody"/>
        <w:jc w:val="both"/>
        <w:rPr/>
      </w:pPr>
      <w:r>
        <w:rPr/>
        <w:t>        </w:t>
      </w:r>
      <w:r>
        <w:rPr>
          <w:rFonts w:ascii="times" w:hAnsi="times"/>
          <w:sz w:val="20"/>
        </w:rPr>
        <w:t xml:space="preserve">Subsequent to year-end, on March 19, 2010 the Company announced it had received non-binding commitments from institutional investors in the United States and Canada to purchase in a private placement $600 million of guaranteed senior unsecured notes due in 2017, 2020 and 2022. The Notes are expected to have a weighted average maturity of 9.84 years and weighted average yield of 6.59%. Proceeds from the offering of Notes will be used to repay amounts under the Credit Facilities. Closing of the transaction is expected to occur in April 2010. </w:t>
      </w:r>
    </w:p>
    <w:p>
      <w:pPr>
        <w:pStyle w:val="TextBody"/>
        <w:jc w:val="both"/>
        <w:rPr/>
      </w:pPr>
      <w:r>
        <w:rPr/>
        <w:t>        </w:t>
      </w:r>
      <w:r>
        <w:rPr>
          <w:rFonts w:ascii="times" w:hAnsi="times"/>
          <w:sz w:val="20"/>
        </w:rPr>
        <w:t xml:space="preserve">Agnico-Eagle's contractual obligations as at December 31, 2009 are set out below: </w:t>
      </w:r>
    </w:p>
    <w:tbl>
      <w:tblPr>
        <w:tblW w:w="5000" w:type="pct"/>
        <w:jc w:val="center"/>
        <w:tblInd w:w="0" w:type="dxa"/>
        <w:tblCellMar>
          <w:top w:w="0" w:type="dxa"/>
          <w:left w:w="0" w:type="dxa"/>
          <w:bottom w:w="0" w:type="dxa"/>
          <w:right w:w="0" w:type="dxa"/>
        </w:tblCellMar>
      </w:tblPr>
      <w:tblGrid>
        <w:gridCol w:w="3853"/>
        <w:gridCol w:w="204"/>
        <w:gridCol w:w="141"/>
        <w:gridCol w:w="661"/>
        <w:gridCol w:w="204"/>
        <w:gridCol w:w="141"/>
        <w:gridCol w:w="797"/>
        <w:gridCol w:w="203"/>
        <w:gridCol w:w="141"/>
        <w:gridCol w:w="746"/>
        <w:gridCol w:w="203"/>
        <w:gridCol w:w="142"/>
        <w:gridCol w:w="746"/>
        <w:gridCol w:w="203"/>
        <w:gridCol w:w="141"/>
        <w:gridCol w:w="1475"/>
        <w:gridCol w:w="204"/>
      </w:tblGrid>
      <w:tr>
        <w:trPr/>
        <w:tc>
          <w:tcPr>
            <w:tcW w:w="3853" w:type="dxa"/>
            <w:tcBorders/>
            <w:shd w:fill="auto" w:val="clear"/>
            <w:vAlign w:val="center"/>
          </w:tcPr>
          <w:p>
            <w:pPr>
              <w:pStyle w:val="TableContents"/>
              <w:spacing w:before="0" w:after="283"/>
              <w:rPr>
                <w:sz w:val="4"/>
                <w:szCs w:val="4"/>
              </w:rPr>
            </w:pPr>
            <w:r>
              <w:rPr>
                <w:sz w:val="4"/>
                <w:szCs w:val="4"/>
              </w:rPr>
            </w:r>
          </w:p>
        </w:tc>
        <w:tc>
          <w:tcPr>
            <w:tcW w:w="204" w:type="dxa"/>
            <w:tcBorders/>
            <w:shd w:fill="auto" w:val="clear"/>
            <w:vAlign w:val="center"/>
          </w:tcPr>
          <w:p>
            <w:pPr>
              <w:pStyle w:val="TableContents"/>
              <w:spacing w:before="0" w:after="283"/>
              <w:rPr>
                <w:sz w:val="4"/>
                <w:szCs w:val="4"/>
              </w:rPr>
            </w:pPr>
            <w:r>
              <w:rPr>
                <w:sz w:val="4"/>
                <w:szCs w:val="4"/>
              </w:rPr>
            </w:r>
          </w:p>
        </w:tc>
        <w:tc>
          <w:tcPr>
            <w:tcW w:w="141" w:type="dxa"/>
            <w:tcBorders/>
            <w:shd w:fill="auto" w:val="clear"/>
            <w:vAlign w:val="center"/>
          </w:tcPr>
          <w:p>
            <w:pPr>
              <w:pStyle w:val="TableContents"/>
              <w:spacing w:before="0" w:after="283"/>
              <w:rPr>
                <w:sz w:val="4"/>
                <w:szCs w:val="4"/>
              </w:rPr>
            </w:pPr>
            <w:r>
              <w:rPr>
                <w:sz w:val="4"/>
                <w:szCs w:val="4"/>
              </w:rPr>
            </w:r>
          </w:p>
        </w:tc>
        <w:tc>
          <w:tcPr>
            <w:tcW w:w="661" w:type="dxa"/>
            <w:tcBorders/>
            <w:shd w:fill="auto" w:val="clear"/>
            <w:vAlign w:val="center"/>
          </w:tcPr>
          <w:p>
            <w:pPr>
              <w:pStyle w:val="TableContents"/>
              <w:spacing w:before="0" w:after="283"/>
              <w:rPr>
                <w:sz w:val="4"/>
                <w:szCs w:val="4"/>
              </w:rPr>
            </w:pPr>
            <w:r>
              <w:rPr>
                <w:sz w:val="4"/>
                <w:szCs w:val="4"/>
              </w:rPr>
            </w:r>
          </w:p>
        </w:tc>
        <w:tc>
          <w:tcPr>
            <w:tcW w:w="204" w:type="dxa"/>
            <w:tcBorders/>
            <w:shd w:fill="auto" w:val="clear"/>
            <w:vAlign w:val="center"/>
          </w:tcPr>
          <w:p>
            <w:pPr>
              <w:pStyle w:val="TableContents"/>
              <w:spacing w:before="0" w:after="283"/>
              <w:rPr>
                <w:sz w:val="4"/>
                <w:szCs w:val="4"/>
              </w:rPr>
            </w:pPr>
            <w:r>
              <w:rPr>
                <w:sz w:val="4"/>
                <w:szCs w:val="4"/>
              </w:rPr>
            </w:r>
          </w:p>
        </w:tc>
        <w:tc>
          <w:tcPr>
            <w:tcW w:w="141" w:type="dxa"/>
            <w:tcBorders/>
            <w:shd w:fill="auto" w:val="clear"/>
            <w:vAlign w:val="center"/>
          </w:tcPr>
          <w:p>
            <w:pPr>
              <w:pStyle w:val="TableContents"/>
              <w:spacing w:before="0" w:after="283"/>
              <w:rPr>
                <w:sz w:val="4"/>
                <w:szCs w:val="4"/>
              </w:rPr>
            </w:pPr>
            <w:r>
              <w:rPr>
                <w:sz w:val="4"/>
                <w:szCs w:val="4"/>
              </w:rPr>
            </w:r>
          </w:p>
        </w:tc>
        <w:tc>
          <w:tcPr>
            <w:tcW w:w="797" w:type="dxa"/>
            <w:tcBorders/>
            <w:shd w:fill="auto" w:val="clear"/>
            <w:vAlign w:val="center"/>
          </w:tcPr>
          <w:p>
            <w:pPr>
              <w:pStyle w:val="TableContents"/>
              <w:spacing w:before="0" w:after="283"/>
              <w:rPr>
                <w:sz w:val="4"/>
                <w:szCs w:val="4"/>
              </w:rPr>
            </w:pPr>
            <w:r>
              <w:rPr>
                <w:sz w:val="4"/>
                <w:szCs w:val="4"/>
              </w:rPr>
            </w:r>
          </w:p>
        </w:tc>
        <w:tc>
          <w:tcPr>
            <w:tcW w:w="203" w:type="dxa"/>
            <w:tcBorders/>
            <w:shd w:fill="auto" w:val="clear"/>
            <w:vAlign w:val="center"/>
          </w:tcPr>
          <w:p>
            <w:pPr>
              <w:pStyle w:val="TableContents"/>
              <w:spacing w:before="0" w:after="283"/>
              <w:rPr>
                <w:sz w:val="4"/>
                <w:szCs w:val="4"/>
              </w:rPr>
            </w:pPr>
            <w:r>
              <w:rPr>
                <w:sz w:val="4"/>
                <w:szCs w:val="4"/>
              </w:rPr>
            </w:r>
          </w:p>
        </w:tc>
        <w:tc>
          <w:tcPr>
            <w:tcW w:w="141" w:type="dxa"/>
            <w:tcBorders/>
            <w:shd w:fill="auto" w:val="clear"/>
            <w:vAlign w:val="center"/>
          </w:tcPr>
          <w:p>
            <w:pPr>
              <w:pStyle w:val="TableContents"/>
              <w:spacing w:before="0" w:after="283"/>
              <w:rPr>
                <w:sz w:val="4"/>
                <w:szCs w:val="4"/>
              </w:rPr>
            </w:pPr>
            <w:r>
              <w:rPr>
                <w:sz w:val="4"/>
                <w:szCs w:val="4"/>
              </w:rPr>
            </w:r>
          </w:p>
        </w:tc>
        <w:tc>
          <w:tcPr>
            <w:tcW w:w="746" w:type="dxa"/>
            <w:tcBorders/>
            <w:shd w:fill="auto" w:val="clear"/>
            <w:vAlign w:val="center"/>
          </w:tcPr>
          <w:p>
            <w:pPr>
              <w:pStyle w:val="TableContents"/>
              <w:spacing w:before="0" w:after="283"/>
              <w:rPr>
                <w:sz w:val="4"/>
                <w:szCs w:val="4"/>
              </w:rPr>
            </w:pPr>
            <w:r>
              <w:rPr>
                <w:sz w:val="4"/>
                <w:szCs w:val="4"/>
              </w:rPr>
            </w:r>
          </w:p>
        </w:tc>
        <w:tc>
          <w:tcPr>
            <w:tcW w:w="203" w:type="dxa"/>
            <w:tcBorders/>
            <w:shd w:fill="auto" w:val="clear"/>
            <w:vAlign w:val="center"/>
          </w:tcPr>
          <w:p>
            <w:pPr>
              <w:pStyle w:val="TableContents"/>
              <w:spacing w:before="0" w:after="283"/>
              <w:rPr>
                <w:sz w:val="4"/>
                <w:szCs w:val="4"/>
              </w:rPr>
            </w:pPr>
            <w:r>
              <w:rPr>
                <w:sz w:val="4"/>
                <w:szCs w:val="4"/>
              </w:rPr>
            </w:r>
          </w:p>
        </w:tc>
        <w:tc>
          <w:tcPr>
            <w:tcW w:w="142" w:type="dxa"/>
            <w:tcBorders/>
            <w:shd w:fill="auto" w:val="clear"/>
            <w:vAlign w:val="center"/>
          </w:tcPr>
          <w:p>
            <w:pPr>
              <w:pStyle w:val="TableContents"/>
              <w:spacing w:before="0" w:after="283"/>
              <w:rPr>
                <w:sz w:val="4"/>
                <w:szCs w:val="4"/>
              </w:rPr>
            </w:pPr>
            <w:r>
              <w:rPr>
                <w:sz w:val="4"/>
                <w:szCs w:val="4"/>
              </w:rPr>
            </w:r>
          </w:p>
        </w:tc>
        <w:tc>
          <w:tcPr>
            <w:tcW w:w="746" w:type="dxa"/>
            <w:tcBorders/>
            <w:shd w:fill="auto" w:val="clear"/>
            <w:vAlign w:val="center"/>
          </w:tcPr>
          <w:p>
            <w:pPr>
              <w:pStyle w:val="TableContents"/>
              <w:spacing w:before="0" w:after="283"/>
              <w:rPr>
                <w:sz w:val="4"/>
                <w:szCs w:val="4"/>
              </w:rPr>
            </w:pPr>
            <w:r>
              <w:rPr>
                <w:sz w:val="4"/>
                <w:szCs w:val="4"/>
              </w:rPr>
            </w:r>
          </w:p>
        </w:tc>
        <w:tc>
          <w:tcPr>
            <w:tcW w:w="203" w:type="dxa"/>
            <w:tcBorders/>
            <w:shd w:fill="auto" w:val="clear"/>
            <w:vAlign w:val="center"/>
          </w:tcPr>
          <w:p>
            <w:pPr>
              <w:pStyle w:val="TableContents"/>
              <w:spacing w:before="0" w:after="283"/>
              <w:rPr>
                <w:sz w:val="4"/>
                <w:szCs w:val="4"/>
              </w:rPr>
            </w:pPr>
            <w:r>
              <w:rPr>
                <w:sz w:val="4"/>
                <w:szCs w:val="4"/>
              </w:rPr>
            </w:r>
          </w:p>
        </w:tc>
        <w:tc>
          <w:tcPr>
            <w:tcW w:w="141" w:type="dxa"/>
            <w:tcBorders/>
            <w:shd w:fill="auto" w:val="clear"/>
            <w:vAlign w:val="center"/>
          </w:tcPr>
          <w:p>
            <w:pPr>
              <w:pStyle w:val="TableContents"/>
              <w:spacing w:before="0" w:after="283"/>
              <w:rPr>
                <w:sz w:val="4"/>
                <w:szCs w:val="4"/>
              </w:rPr>
            </w:pPr>
            <w:r>
              <w:rPr>
                <w:sz w:val="4"/>
                <w:szCs w:val="4"/>
              </w:rPr>
            </w:r>
          </w:p>
        </w:tc>
        <w:tc>
          <w:tcPr>
            <w:tcW w:w="1475" w:type="dxa"/>
            <w:tcBorders/>
            <w:shd w:fill="auto" w:val="clear"/>
            <w:vAlign w:val="center"/>
          </w:tcPr>
          <w:p>
            <w:pPr>
              <w:pStyle w:val="TableContents"/>
              <w:spacing w:before="0" w:after="283"/>
              <w:rPr>
                <w:sz w:val="4"/>
                <w:szCs w:val="4"/>
              </w:rPr>
            </w:pPr>
            <w:r>
              <w:rPr>
                <w:sz w:val="4"/>
                <w:szCs w:val="4"/>
              </w:rPr>
            </w:r>
          </w:p>
        </w:tc>
        <w:tc>
          <w:tcPr>
            <w:tcW w:w="204" w:type="dxa"/>
            <w:tcBorders/>
            <w:shd w:fill="auto" w:val="clear"/>
            <w:vAlign w:val="center"/>
          </w:tcPr>
          <w:p>
            <w:pPr>
              <w:pStyle w:val="TableContents"/>
              <w:spacing w:before="0" w:after="283"/>
              <w:rPr>
                <w:sz w:val="4"/>
                <w:szCs w:val="4"/>
              </w:rPr>
            </w:pPr>
            <w:r>
              <w:rPr>
                <w:sz w:val="4"/>
                <w:szCs w:val="4"/>
              </w:rPr>
            </w:r>
          </w:p>
        </w:tc>
      </w:tr>
      <w:tr>
        <w:trPr/>
        <w:tc>
          <w:tcPr>
            <w:tcW w:w="3853" w:type="dxa"/>
            <w:tcBorders/>
            <w:shd w:fill="auto" w:val="clear"/>
            <w:vAlign w:val="bottom"/>
          </w:tcPr>
          <w:p>
            <w:pPr>
              <w:pStyle w:val="TableHeading"/>
              <w:spacing w:before="0" w:after="0"/>
              <w:jc w:val="left"/>
              <w:rPr>
                <w:rFonts w:ascii="times" w:hAnsi="times"/>
                <w:b/>
                <w:sz w:val="14"/>
                <w:bdr w:val="single" w:sz="8" w:space="1" w:color="000000"/>
              </w:rPr>
            </w:pPr>
            <w:r>
              <w:rPr>
                <w:rFonts w:ascii="times" w:hAnsi="times"/>
                <w:b/>
                <w:sz w:val="14"/>
                <w:bdr w:val="single" w:sz="8" w:space="1" w:color="000000"/>
              </w:rPr>
              <w:t xml:space="preserve">Contractual Obligations </w:t>
            </w:r>
          </w:p>
        </w:tc>
        <w:tc>
          <w:tcPr>
            <w:tcW w:w="204" w:type="dxa"/>
            <w:tcBorders/>
            <w:shd w:fill="auto" w:val="clear"/>
            <w:vAlign w:val="bottom"/>
          </w:tcPr>
          <w:p>
            <w:pPr>
              <w:pStyle w:val="TableHeading"/>
              <w:suppressLineNumbers/>
              <w:spacing w:before="0" w:after="283"/>
              <w:jc w:val="center"/>
              <w:rPr/>
            </w:pPr>
            <w:r>
              <w:rPr/>
              <w:t> </w:t>
            </w:r>
          </w:p>
        </w:tc>
        <w:tc>
          <w:tcPr>
            <w:tcW w:w="802" w:type="dxa"/>
            <w:gridSpan w:val="2"/>
            <w:tcBorders>
              <w:bottom w:val="single" w:sz="8" w:space="0" w:color="000000"/>
            </w:tcBorders>
            <w:shd w:fill="auto" w:val="clear"/>
            <w:tcMar>
              <w:bottom w:w="28" w:type="dxa"/>
            </w:tcMar>
            <w:vAlign w:val="bottom"/>
          </w:tcPr>
          <w:p>
            <w:pPr>
              <w:pStyle w:val="TableHeading"/>
              <w:spacing w:before="0" w:after="283"/>
              <w:jc w:val="center"/>
              <w:rPr>
                <w:rFonts w:ascii="times" w:hAnsi="times"/>
                <w:b/>
                <w:sz w:val="14"/>
              </w:rPr>
            </w:pPr>
            <w:r>
              <w:rPr>
                <w:rFonts w:ascii="times" w:hAnsi="times"/>
                <w:b/>
                <w:sz w:val="14"/>
              </w:rPr>
              <w:t xml:space="preserve">Total </w:t>
            </w:r>
          </w:p>
        </w:tc>
        <w:tc>
          <w:tcPr>
            <w:tcW w:w="204" w:type="dxa"/>
            <w:tcBorders/>
            <w:shd w:fill="auto" w:val="clear"/>
            <w:vAlign w:val="bottom"/>
          </w:tcPr>
          <w:p>
            <w:pPr>
              <w:pStyle w:val="TableHeading"/>
              <w:suppressLineNumbers/>
              <w:spacing w:before="0" w:after="283"/>
              <w:jc w:val="center"/>
              <w:rPr/>
            </w:pPr>
            <w:r>
              <w:rPr/>
              <w:t> </w:t>
            </w:r>
          </w:p>
        </w:tc>
        <w:tc>
          <w:tcPr>
            <w:tcW w:w="938" w:type="dxa"/>
            <w:gridSpan w:val="2"/>
            <w:tcBorders>
              <w:bottom w:val="single" w:sz="8" w:space="0" w:color="000000"/>
            </w:tcBorders>
            <w:shd w:fill="auto" w:val="clear"/>
            <w:tcMar>
              <w:bottom w:w="28" w:type="dxa"/>
            </w:tcMar>
            <w:vAlign w:val="bottom"/>
          </w:tcPr>
          <w:p>
            <w:pPr>
              <w:pStyle w:val="TableHeading"/>
              <w:spacing w:before="0" w:after="283"/>
              <w:jc w:val="center"/>
              <w:rPr>
                <w:rFonts w:ascii="times" w:hAnsi="times"/>
                <w:b/>
                <w:sz w:val="14"/>
              </w:rPr>
            </w:pPr>
            <w:r>
              <w:rPr>
                <w:rFonts w:ascii="times" w:hAnsi="times"/>
                <w:b/>
                <w:sz w:val="14"/>
              </w:rPr>
              <w:t>Less than</w:t>
              <w:br/>
              <w:t xml:space="preserve">1 Year </w:t>
            </w:r>
          </w:p>
        </w:tc>
        <w:tc>
          <w:tcPr>
            <w:tcW w:w="203" w:type="dxa"/>
            <w:tcBorders/>
            <w:shd w:fill="auto" w:val="clear"/>
            <w:vAlign w:val="bottom"/>
          </w:tcPr>
          <w:p>
            <w:pPr>
              <w:pStyle w:val="TableHeading"/>
              <w:suppressLineNumbers/>
              <w:spacing w:before="0" w:after="283"/>
              <w:jc w:val="center"/>
              <w:rPr/>
            </w:pPr>
            <w:r>
              <w:rPr/>
              <w:t> </w:t>
            </w:r>
          </w:p>
        </w:tc>
        <w:tc>
          <w:tcPr>
            <w:tcW w:w="887" w:type="dxa"/>
            <w:gridSpan w:val="2"/>
            <w:tcBorders>
              <w:bottom w:val="single" w:sz="8" w:space="0" w:color="000000"/>
            </w:tcBorders>
            <w:shd w:fill="auto" w:val="clear"/>
            <w:tcMar>
              <w:bottom w:w="28" w:type="dxa"/>
            </w:tcMar>
            <w:vAlign w:val="bottom"/>
          </w:tcPr>
          <w:p>
            <w:pPr>
              <w:pStyle w:val="TableHeading"/>
              <w:spacing w:before="0" w:after="283"/>
              <w:jc w:val="center"/>
              <w:rPr>
                <w:rFonts w:ascii="times" w:hAnsi="times"/>
                <w:b/>
                <w:sz w:val="14"/>
              </w:rPr>
            </w:pPr>
            <w:r>
              <w:rPr>
                <w:rFonts w:ascii="times" w:hAnsi="times"/>
                <w:b/>
                <w:sz w:val="14"/>
              </w:rPr>
              <w:t xml:space="preserve">1-3 Years </w:t>
            </w:r>
          </w:p>
        </w:tc>
        <w:tc>
          <w:tcPr>
            <w:tcW w:w="203" w:type="dxa"/>
            <w:tcBorders/>
            <w:shd w:fill="auto" w:val="clear"/>
            <w:vAlign w:val="bottom"/>
          </w:tcPr>
          <w:p>
            <w:pPr>
              <w:pStyle w:val="TableHeading"/>
              <w:suppressLineNumbers/>
              <w:spacing w:before="0" w:after="283"/>
              <w:jc w:val="center"/>
              <w:rPr/>
            </w:pPr>
            <w:r>
              <w:rPr/>
              <w:t> </w:t>
            </w:r>
          </w:p>
        </w:tc>
        <w:tc>
          <w:tcPr>
            <w:tcW w:w="888" w:type="dxa"/>
            <w:gridSpan w:val="2"/>
            <w:tcBorders>
              <w:bottom w:val="single" w:sz="8" w:space="0" w:color="000000"/>
            </w:tcBorders>
            <w:shd w:fill="auto" w:val="clear"/>
            <w:tcMar>
              <w:bottom w:w="28" w:type="dxa"/>
            </w:tcMar>
            <w:vAlign w:val="bottom"/>
          </w:tcPr>
          <w:p>
            <w:pPr>
              <w:pStyle w:val="TableHeading"/>
              <w:spacing w:before="0" w:after="283"/>
              <w:jc w:val="center"/>
              <w:rPr>
                <w:rFonts w:ascii="times" w:hAnsi="times"/>
                <w:b/>
                <w:sz w:val="14"/>
              </w:rPr>
            </w:pPr>
            <w:r>
              <w:rPr>
                <w:rFonts w:ascii="times" w:hAnsi="times"/>
                <w:b/>
                <w:sz w:val="14"/>
              </w:rPr>
              <w:t xml:space="preserve">4-5 Years </w:t>
            </w:r>
          </w:p>
        </w:tc>
        <w:tc>
          <w:tcPr>
            <w:tcW w:w="203" w:type="dxa"/>
            <w:tcBorders/>
            <w:shd w:fill="auto" w:val="clear"/>
            <w:vAlign w:val="bottom"/>
          </w:tcPr>
          <w:p>
            <w:pPr>
              <w:pStyle w:val="TableHeading"/>
              <w:suppressLineNumbers/>
              <w:spacing w:before="0" w:after="283"/>
              <w:jc w:val="center"/>
              <w:rPr/>
            </w:pPr>
            <w:r>
              <w:rPr/>
              <w:t> </w:t>
            </w:r>
          </w:p>
        </w:tc>
        <w:tc>
          <w:tcPr>
            <w:tcW w:w="1616" w:type="dxa"/>
            <w:gridSpan w:val="2"/>
            <w:tcBorders>
              <w:bottom w:val="single" w:sz="8" w:space="0" w:color="000000"/>
            </w:tcBorders>
            <w:shd w:fill="auto" w:val="clear"/>
            <w:tcMar>
              <w:bottom w:w="28" w:type="dxa"/>
            </w:tcMar>
            <w:vAlign w:val="bottom"/>
          </w:tcPr>
          <w:p>
            <w:pPr>
              <w:pStyle w:val="TableHeading"/>
              <w:spacing w:before="0" w:after="283"/>
              <w:jc w:val="center"/>
              <w:rPr>
                <w:rFonts w:ascii="times" w:hAnsi="times"/>
                <w:b/>
                <w:sz w:val="14"/>
              </w:rPr>
            </w:pPr>
            <w:r>
              <w:rPr>
                <w:rFonts w:ascii="times" w:hAnsi="times"/>
                <w:b/>
                <w:sz w:val="14"/>
              </w:rPr>
              <w:t xml:space="preserve">More than 5 Years </w:t>
            </w:r>
          </w:p>
        </w:tc>
        <w:tc>
          <w:tcPr>
            <w:tcW w:w="204" w:type="dxa"/>
            <w:tcBorders/>
            <w:shd w:fill="auto" w:val="clear"/>
            <w:vAlign w:val="bottom"/>
          </w:tcPr>
          <w:p>
            <w:pPr>
              <w:pStyle w:val="TableHeading"/>
              <w:suppressLineNumbers/>
              <w:spacing w:before="0" w:after="283"/>
              <w:jc w:val="center"/>
              <w:rPr/>
            </w:pPr>
            <w:r>
              <w:rPr/>
              <w:t> </w:t>
            </w:r>
          </w:p>
        </w:tc>
      </w:tr>
      <w:tr>
        <w:trPr/>
        <w:tc>
          <w:tcPr>
            <w:tcW w:w="3853" w:type="dxa"/>
            <w:tcBorders/>
            <w:shd w:fill="auto" w:val="clear"/>
            <w:vAlign w:val="bottom"/>
          </w:tcPr>
          <w:p>
            <w:pPr>
              <w:pStyle w:val="TableHeading"/>
              <w:spacing w:before="0" w:after="283"/>
              <w:jc w:val="left"/>
              <w:rPr/>
            </w:pPr>
            <w:r>
              <w:rPr/>
              <w:t> </w:t>
            </w:r>
          </w:p>
        </w:tc>
        <w:tc>
          <w:tcPr>
            <w:tcW w:w="204" w:type="dxa"/>
            <w:tcBorders/>
            <w:shd w:fill="auto" w:val="clear"/>
            <w:vAlign w:val="bottom"/>
          </w:tcPr>
          <w:p>
            <w:pPr>
              <w:pStyle w:val="TableHeading"/>
              <w:suppressLineNumbers/>
              <w:spacing w:before="0" w:after="283"/>
              <w:jc w:val="center"/>
              <w:rPr/>
            </w:pPr>
            <w:r>
              <w:rPr/>
              <w:t> </w:t>
            </w:r>
          </w:p>
        </w:tc>
        <w:tc>
          <w:tcPr>
            <w:tcW w:w="5944" w:type="dxa"/>
            <w:gridSpan w:val="14"/>
            <w:tcBorders/>
            <w:shd w:fill="auto" w:val="clear"/>
            <w:vAlign w:val="bottom"/>
          </w:tcPr>
          <w:p>
            <w:pPr>
              <w:pStyle w:val="TableHeading"/>
              <w:spacing w:before="0" w:after="283"/>
              <w:jc w:val="center"/>
              <w:rPr>
                <w:rFonts w:ascii="times" w:hAnsi="times"/>
                <w:sz w:val="14"/>
              </w:rPr>
            </w:pPr>
            <w:r>
              <w:rPr>
                <w:rFonts w:ascii="times" w:hAnsi="times"/>
                <w:sz w:val="14"/>
              </w:rPr>
              <w:t>(millions)</w:t>
            </w:r>
          </w:p>
        </w:tc>
        <w:tc>
          <w:tcPr>
            <w:tcW w:w="204" w:type="dxa"/>
            <w:tcBorders/>
            <w:shd w:fill="auto" w:val="clear"/>
            <w:vAlign w:val="bottom"/>
          </w:tcPr>
          <w:p>
            <w:pPr>
              <w:pStyle w:val="TableHeading"/>
              <w:suppressLineNumbers/>
              <w:spacing w:before="0" w:after="283"/>
              <w:jc w:val="center"/>
              <w:rPr/>
            </w:pPr>
            <w:r>
              <w:rPr/>
              <w:t> </w:t>
            </w:r>
          </w:p>
        </w:tc>
      </w:tr>
      <w:tr>
        <w:trPr/>
        <w:tc>
          <w:tcPr>
            <w:tcW w:w="3853" w:type="dxa"/>
            <w:tcBorders/>
            <w:shd w:fill="CCEEFF" w:val="clear"/>
            <w:vAlign w:val="bottom"/>
          </w:tcPr>
          <w:p>
            <w:pPr>
              <w:pStyle w:val="TableContents"/>
              <w:spacing w:before="0" w:after="283"/>
              <w:ind w:left="200" w:right="0" w:hanging="200"/>
              <w:rPr>
                <w:rFonts w:ascii="times" w:hAnsi="times"/>
                <w:sz w:val="20"/>
              </w:rPr>
            </w:pPr>
            <w:r>
              <w:rPr>
                <w:rFonts w:ascii="times" w:hAnsi="times"/>
                <w:sz w:val="20"/>
              </w:rPr>
              <w:t>Letter of credit obligations</w:t>
            </w:r>
          </w:p>
        </w:tc>
        <w:tc>
          <w:tcPr>
            <w:tcW w:w="204" w:type="dxa"/>
            <w:tcBorders/>
            <w:shd w:fill="CCEEFF" w:val="clear"/>
            <w:vAlign w:val="bottom"/>
          </w:tcPr>
          <w:p>
            <w:pPr>
              <w:pStyle w:val="TableContents"/>
              <w:spacing w:before="0" w:after="283"/>
              <w:rPr/>
            </w:pPr>
            <w:r>
              <w:rPr/>
              <w:t> </w:t>
            </w:r>
          </w:p>
        </w:tc>
        <w:tc>
          <w:tcPr>
            <w:tcW w:w="141" w:type="dxa"/>
            <w:tcBorders/>
            <w:shd w:fill="CCEEFF" w:val="clear"/>
            <w:vAlign w:val="bottom"/>
          </w:tcPr>
          <w:p>
            <w:pPr>
              <w:pStyle w:val="TableContents"/>
              <w:spacing w:before="0" w:after="283"/>
              <w:jc w:val="right"/>
              <w:rPr>
                <w:rFonts w:ascii="times" w:hAnsi="times"/>
                <w:sz w:val="20"/>
              </w:rPr>
            </w:pPr>
            <w:r>
              <w:rPr>
                <w:rFonts w:ascii="times" w:hAnsi="times"/>
                <w:sz w:val="20"/>
              </w:rPr>
              <w:t>$</w:t>
            </w:r>
          </w:p>
        </w:tc>
        <w:tc>
          <w:tcPr>
            <w:tcW w:w="661" w:type="dxa"/>
            <w:tcBorders/>
            <w:shd w:fill="CCEEFF" w:val="clear"/>
            <w:vAlign w:val="bottom"/>
          </w:tcPr>
          <w:p>
            <w:pPr>
              <w:pStyle w:val="TableContents"/>
              <w:spacing w:before="0" w:after="283"/>
              <w:jc w:val="right"/>
              <w:rPr>
                <w:rFonts w:ascii="times" w:hAnsi="times"/>
                <w:sz w:val="20"/>
              </w:rPr>
            </w:pPr>
            <w:r>
              <w:rPr>
                <w:rFonts w:ascii="times" w:hAnsi="times"/>
                <w:sz w:val="20"/>
              </w:rPr>
              <w:t>5.1</w:t>
            </w:r>
          </w:p>
        </w:tc>
        <w:tc>
          <w:tcPr>
            <w:tcW w:w="204" w:type="dxa"/>
            <w:tcBorders/>
            <w:shd w:fill="CCEEFF" w:val="clear"/>
            <w:vAlign w:val="bottom"/>
          </w:tcPr>
          <w:p>
            <w:pPr>
              <w:pStyle w:val="TableContents"/>
              <w:spacing w:before="0" w:after="283"/>
              <w:rPr/>
            </w:pPr>
            <w:r>
              <w:rPr/>
              <w:t> </w:t>
            </w:r>
          </w:p>
        </w:tc>
        <w:tc>
          <w:tcPr>
            <w:tcW w:w="141" w:type="dxa"/>
            <w:tcBorders/>
            <w:shd w:fill="CCEEFF" w:val="clear"/>
            <w:vAlign w:val="bottom"/>
          </w:tcPr>
          <w:p>
            <w:pPr>
              <w:pStyle w:val="TableContents"/>
              <w:spacing w:before="0" w:after="283"/>
              <w:jc w:val="right"/>
              <w:rPr>
                <w:rFonts w:ascii="times" w:hAnsi="times"/>
                <w:sz w:val="20"/>
              </w:rPr>
            </w:pPr>
            <w:r>
              <w:rPr>
                <w:rFonts w:ascii="times" w:hAnsi="times"/>
                <w:sz w:val="20"/>
              </w:rPr>
              <w:t>$</w:t>
            </w:r>
          </w:p>
        </w:tc>
        <w:tc>
          <w:tcPr>
            <w:tcW w:w="797" w:type="dxa"/>
            <w:tcBorders/>
            <w:shd w:fill="CCEEFF" w:val="clear"/>
            <w:vAlign w:val="bottom"/>
          </w:tcPr>
          <w:p>
            <w:pPr>
              <w:pStyle w:val="TableContents"/>
              <w:spacing w:before="0" w:after="283"/>
              <w:jc w:val="right"/>
              <w:rPr>
                <w:rFonts w:ascii="times" w:hAnsi="times"/>
                <w:sz w:val="20"/>
              </w:rPr>
            </w:pPr>
            <w:r>
              <w:rPr>
                <w:rFonts w:ascii="times" w:hAnsi="times"/>
                <w:sz w:val="20"/>
              </w:rPr>
              <w:t></w:t>
            </w:r>
          </w:p>
        </w:tc>
        <w:tc>
          <w:tcPr>
            <w:tcW w:w="203" w:type="dxa"/>
            <w:tcBorders/>
            <w:shd w:fill="CCEEFF" w:val="clear"/>
            <w:vAlign w:val="bottom"/>
          </w:tcPr>
          <w:p>
            <w:pPr>
              <w:pStyle w:val="TableContents"/>
              <w:spacing w:before="0" w:after="283"/>
              <w:rPr/>
            </w:pPr>
            <w:r>
              <w:rPr/>
              <w:t> </w:t>
            </w:r>
          </w:p>
        </w:tc>
        <w:tc>
          <w:tcPr>
            <w:tcW w:w="141" w:type="dxa"/>
            <w:tcBorders/>
            <w:shd w:fill="CCEEFF" w:val="clear"/>
            <w:vAlign w:val="bottom"/>
          </w:tcPr>
          <w:p>
            <w:pPr>
              <w:pStyle w:val="TableContents"/>
              <w:spacing w:before="0" w:after="283"/>
              <w:jc w:val="right"/>
              <w:rPr>
                <w:rFonts w:ascii="times" w:hAnsi="times"/>
                <w:sz w:val="20"/>
              </w:rPr>
            </w:pPr>
            <w:r>
              <w:rPr>
                <w:rFonts w:ascii="times" w:hAnsi="times"/>
                <w:sz w:val="20"/>
              </w:rPr>
              <w:t>$</w:t>
            </w:r>
          </w:p>
        </w:tc>
        <w:tc>
          <w:tcPr>
            <w:tcW w:w="746" w:type="dxa"/>
            <w:tcBorders/>
            <w:shd w:fill="CCEEFF" w:val="clear"/>
            <w:vAlign w:val="bottom"/>
          </w:tcPr>
          <w:p>
            <w:pPr>
              <w:pStyle w:val="TableContents"/>
              <w:spacing w:before="0" w:after="283"/>
              <w:jc w:val="right"/>
              <w:rPr>
                <w:rFonts w:ascii="times" w:hAnsi="times"/>
                <w:sz w:val="20"/>
              </w:rPr>
            </w:pPr>
            <w:r>
              <w:rPr>
                <w:rFonts w:ascii="times" w:hAnsi="times"/>
                <w:sz w:val="20"/>
              </w:rPr>
              <w:t>2.2</w:t>
            </w:r>
          </w:p>
        </w:tc>
        <w:tc>
          <w:tcPr>
            <w:tcW w:w="203" w:type="dxa"/>
            <w:tcBorders/>
            <w:shd w:fill="CCEEFF" w:val="clear"/>
            <w:vAlign w:val="bottom"/>
          </w:tcPr>
          <w:p>
            <w:pPr>
              <w:pStyle w:val="TableContents"/>
              <w:spacing w:before="0" w:after="283"/>
              <w:rPr/>
            </w:pPr>
            <w:r>
              <w:rPr/>
              <w:t> </w:t>
            </w:r>
          </w:p>
        </w:tc>
        <w:tc>
          <w:tcPr>
            <w:tcW w:w="142" w:type="dxa"/>
            <w:tcBorders/>
            <w:shd w:fill="CCEEFF" w:val="clear"/>
            <w:vAlign w:val="bottom"/>
          </w:tcPr>
          <w:p>
            <w:pPr>
              <w:pStyle w:val="TableContents"/>
              <w:spacing w:before="0" w:after="283"/>
              <w:jc w:val="right"/>
              <w:rPr>
                <w:rFonts w:ascii="times" w:hAnsi="times"/>
                <w:sz w:val="20"/>
              </w:rPr>
            </w:pPr>
            <w:r>
              <w:rPr>
                <w:rFonts w:ascii="times" w:hAnsi="times"/>
                <w:sz w:val="20"/>
              </w:rPr>
              <w:t>$</w:t>
            </w:r>
          </w:p>
        </w:tc>
        <w:tc>
          <w:tcPr>
            <w:tcW w:w="746" w:type="dxa"/>
            <w:tcBorders/>
            <w:shd w:fill="CCEEFF" w:val="clear"/>
            <w:vAlign w:val="bottom"/>
          </w:tcPr>
          <w:p>
            <w:pPr>
              <w:pStyle w:val="TableContents"/>
              <w:spacing w:before="0" w:after="283"/>
              <w:jc w:val="right"/>
              <w:rPr>
                <w:rFonts w:ascii="times" w:hAnsi="times"/>
                <w:sz w:val="20"/>
              </w:rPr>
            </w:pPr>
            <w:r>
              <w:rPr>
                <w:rFonts w:ascii="times" w:hAnsi="times"/>
                <w:sz w:val="20"/>
              </w:rPr>
              <w:t></w:t>
            </w:r>
          </w:p>
        </w:tc>
        <w:tc>
          <w:tcPr>
            <w:tcW w:w="203" w:type="dxa"/>
            <w:tcBorders/>
            <w:shd w:fill="CCEEFF" w:val="clear"/>
            <w:vAlign w:val="bottom"/>
          </w:tcPr>
          <w:p>
            <w:pPr>
              <w:pStyle w:val="TableContents"/>
              <w:spacing w:before="0" w:after="283"/>
              <w:rPr/>
            </w:pPr>
            <w:r>
              <w:rPr/>
              <w:t> </w:t>
            </w:r>
          </w:p>
        </w:tc>
        <w:tc>
          <w:tcPr>
            <w:tcW w:w="141" w:type="dxa"/>
            <w:tcBorders/>
            <w:shd w:fill="CCEEFF" w:val="clear"/>
            <w:vAlign w:val="bottom"/>
          </w:tcPr>
          <w:p>
            <w:pPr>
              <w:pStyle w:val="TableContents"/>
              <w:spacing w:before="0" w:after="283"/>
              <w:jc w:val="right"/>
              <w:rPr>
                <w:rFonts w:ascii="times" w:hAnsi="times"/>
                <w:sz w:val="20"/>
              </w:rPr>
            </w:pPr>
            <w:r>
              <w:rPr>
                <w:rFonts w:ascii="times" w:hAnsi="times"/>
                <w:sz w:val="20"/>
              </w:rPr>
              <w:t>$</w:t>
            </w:r>
          </w:p>
        </w:tc>
        <w:tc>
          <w:tcPr>
            <w:tcW w:w="1475" w:type="dxa"/>
            <w:tcBorders/>
            <w:shd w:fill="CCEEFF" w:val="clear"/>
            <w:vAlign w:val="bottom"/>
          </w:tcPr>
          <w:p>
            <w:pPr>
              <w:pStyle w:val="TableContents"/>
              <w:spacing w:before="0" w:after="283"/>
              <w:jc w:val="right"/>
              <w:rPr>
                <w:rFonts w:ascii="times" w:hAnsi="times"/>
                <w:sz w:val="20"/>
              </w:rPr>
            </w:pPr>
            <w:r>
              <w:rPr>
                <w:rFonts w:ascii="times" w:hAnsi="times"/>
                <w:sz w:val="20"/>
              </w:rPr>
              <w:t>2.9</w:t>
            </w:r>
          </w:p>
        </w:tc>
        <w:tc>
          <w:tcPr>
            <w:tcW w:w="204" w:type="dxa"/>
            <w:tcBorders/>
            <w:shd w:fill="CCEEFF" w:val="clear"/>
            <w:vAlign w:val="bottom"/>
          </w:tcPr>
          <w:p>
            <w:pPr>
              <w:pStyle w:val="TableContents"/>
              <w:spacing w:before="0" w:after="283"/>
              <w:rPr/>
            </w:pPr>
            <w:r>
              <w:rPr/>
              <w:t> </w:t>
            </w:r>
          </w:p>
        </w:tc>
      </w:tr>
      <w:tr>
        <w:trPr/>
        <w:tc>
          <w:tcPr>
            <w:tcW w:w="3853" w:type="dxa"/>
            <w:tcBorders/>
            <w:shd w:fill="FFFFFF" w:val="clear"/>
            <w:vAlign w:val="bottom"/>
          </w:tcPr>
          <w:p>
            <w:pPr>
              <w:pStyle w:val="TableContents"/>
              <w:spacing w:before="0" w:after="283"/>
              <w:ind w:left="200" w:right="0" w:hanging="200"/>
              <w:rPr>
                <w:rFonts w:ascii="times" w:hAnsi="times"/>
                <w:sz w:val="20"/>
              </w:rPr>
            </w:pPr>
            <w:r>
              <w:rPr>
                <w:rFonts w:ascii="times" w:hAnsi="times"/>
                <w:sz w:val="20"/>
              </w:rPr>
              <w:t>Reclamation obligations</w:t>
            </w:r>
            <w:r>
              <w:rPr>
                <w:rFonts w:ascii="times" w:hAnsi="times"/>
                <w:position w:val="7"/>
                <w:sz w:val="16"/>
                <w:sz w:val="20"/>
              </w:rPr>
              <w:t>(1)</w:t>
            </w:r>
          </w:p>
        </w:tc>
        <w:tc>
          <w:tcPr>
            <w:tcW w:w="204" w:type="dxa"/>
            <w:tcBorders/>
            <w:shd w:fill="FFFFFF" w:val="clear"/>
            <w:vAlign w:val="bottom"/>
          </w:tcPr>
          <w:p>
            <w:pPr>
              <w:pStyle w:val="TableContents"/>
              <w:spacing w:before="0" w:after="283"/>
              <w:rPr/>
            </w:pPr>
            <w:r>
              <w:rPr/>
              <w:t> </w:t>
            </w:r>
          </w:p>
        </w:tc>
        <w:tc>
          <w:tcPr>
            <w:tcW w:w="141" w:type="dxa"/>
            <w:tcBorders/>
            <w:shd w:fill="FFFFFF" w:val="clear"/>
            <w:vAlign w:val="bottom"/>
          </w:tcPr>
          <w:p>
            <w:pPr>
              <w:pStyle w:val="TableContents"/>
              <w:spacing w:before="0" w:after="283"/>
              <w:rPr/>
            </w:pPr>
            <w:r>
              <w:rPr/>
              <w:t> </w:t>
            </w:r>
          </w:p>
        </w:tc>
        <w:tc>
          <w:tcPr>
            <w:tcW w:w="661" w:type="dxa"/>
            <w:tcBorders/>
            <w:shd w:fill="FFFFFF" w:val="clear"/>
            <w:vAlign w:val="bottom"/>
          </w:tcPr>
          <w:p>
            <w:pPr>
              <w:pStyle w:val="TableContents"/>
              <w:spacing w:before="0" w:after="283"/>
              <w:jc w:val="right"/>
              <w:rPr>
                <w:rFonts w:ascii="times" w:hAnsi="times"/>
                <w:sz w:val="20"/>
              </w:rPr>
            </w:pPr>
            <w:r>
              <w:rPr>
                <w:rFonts w:ascii="times" w:hAnsi="times"/>
                <w:sz w:val="20"/>
              </w:rPr>
              <w:t>134.9</w:t>
            </w:r>
          </w:p>
        </w:tc>
        <w:tc>
          <w:tcPr>
            <w:tcW w:w="204" w:type="dxa"/>
            <w:tcBorders/>
            <w:shd w:fill="FFFFFF" w:val="clear"/>
            <w:vAlign w:val="bottom"/>
          </w:tcPr>
          <w:p>
            <w:pPr>
              <w:pStyle w:val="TableContents"/>
              <w:spacing w:before="0" w:after="283"/>
              <w:rPr/>
            </w:pPr>
            <w:r>
              <w:rPr/>
              <w:t> </w:t>
            </w:r>
          </w:p>
        </w:tc>
        <w:tc>
          <w:tcPr>
            <w:tcW w:w="141" w:type="dxa"/>
            <w:tcBorders/>
            <w:shd w:fill="FFFFFF" w:val="clear"/>
            <w:vAlign w:val="bottom"/>
          </w:tcPr>
          <w:p>
            <w:pPr>
              <w:pStyle w:val="TableContents"/>
              <w:spacing w:before="0" w:after="283"/>
              <w:rPr/>
            </w:pPr>
            <w:r>
              <w:rPr/>
              <w:t> </w:t>
            </w:r>
          </w:p>
        </w:tc>
        <w:tc>
          <w:tcPr>
            <w:tcW w:w="797" w:type="dxa"/>
            <w:tcBorders/>
            <w:shd w:fill="FFFFFF" w:val="clear"/>
            <w:vAlign w:val="bottom"/>
          </w:tcPr>
          <w:p>
            <w:pPr>
              <w:pStyle w:val="TableContents"/>
              <w:spacing w:before="0" w:after="283"/>
              <w:jc w:val="right"/>
              <w:rPr>
                <w:rFonts w:ascii="times" w:hAnsi="times"/>
                <w:sz w:val="20"/>
              </w:rPr>
            </w:pPr>
            <w:r>
              <w:rPr>
                <w:rFonts w:ascii="times" w:hAnsi="times"/>
                <w:sz w:val="20"/>
              </w:rPr>
              <w:t>2.0</w:t>
            </w:r>
          </w:p>
        </w:tc>
        <w:tc>
          <w:tcPr>
            <w:tcW w:w="203" w:type="dxa"/>
            <w:tcBorders/>
            <w:shd w:fill="FFFFFF" w:val="clear"/>
            <w:vAlign w:val="bottom"/>
          </w:tcPr>
          <w:p>
            <w:pPr>
              <w:pStyle w:val="TableContents"/>
              <w:spacing w:before="0" w:after="283"/>
              <w:rPr/>
            </w:pPr>
            <w:r>
              <w:rPr/>
              <w:t> </w:t>
            </w:r>
          </w:p>
        </w:tc>
        <w:tc>
          <w:tcPr>
            <w:tcW w:w="141" w:type="dxa"/>
            <w:tcBorders/>
            <w:shd w:fill="FFFFFF" w:val="clear"/>
            <w:vAlign w:val="bottom"/>
          </w:tcPr>
          <w:p>
            <w:pPr>
              <w:pStyle w:val="TableContents"/>
              <w:spacing w:before="0" w:after="283"/>
              <w:rPr/>
            </w:pPr>
            <w:r>
              <w:rPr/>
              <w:t> </w:t>
            </w:r>
          </w:p>
        </w:tc>
        <w:tc>
          <w:tcPr>
            <w:tcW w:w="746" w:type="dxa"/>
            <w:tcBorders/>
            <w:shd w:fill="FFFFFF" w:val="clear"/>
            <w:vAlign w:val="bottom"/>
          </w:tcPr>
          <w:p>
            <w:pPr>
              <w:pStyle w:val="TableContents"/>
              <w:spacing w:before="0" w:after="283"/>
              <w:jc w:val="right"/>
              <w:rPr>
                <w:rFonts w:ascii="times" w:hAnsi="times"/>
                <w:sz w:val="20"/>
              </w:rPr>
            </w:pPr>
            <w:r>
              <w:rPr>
                <w:rFonts w:ascii="times" w:hAnsi="times"/>
                <w:sz w:val="20"/>
              </w:rPr>
              <w:t>2.0</w:t>
            </w:r>
          </w:p>
        </w:tc>
        <w:tc>
          <w:tcPr>
            <w:tcW w:w="203" w:type="dxa"/>
            <w:tcBorders/>
            <w:shd w:fill="FFFFFF" w:val="clear"/>
            <w:vAlign w:val="bottom"/>
          </w:tcPr>
          <w:p>
            <w:pPr>
              <w:pStyle w:val="TableContents"/>
              <w:spacing w:before="0" w:after="283"/>
              <w:rPr/>
            </w:pPr>
            <w:r>
              <w:rPr/>
              <w:t> </w:t>
            </w:r>
          </w:p>
        </w:tc>
        <w:tc>
          <w:tcPr>
            <w:tcW w:w="142" w:type="dxa"/>
            <w:tcBorders/>
            <w:shd w:fill="FFFFFF" w:val="clear"/>
            <w:vAlign w:val="bottom"/>
          </w:tcPr>
          <w:p>
            <w:pPr>
              <w:pStyle w:val="TableContents"/>
              <w:spacing w:before="0" w:after="283"/>
              <w:rPr/>
            </w:pPr>
            <w:r>
              <w:rPr/>
              <w:t> </w:t>
            </w:r>
          </w:p>
        </w:tc>
        <w:tc>
          <w:tcPr>
            <w:tcW w:w="746" w:type="dxa"/>
            <w:tcBorders/>
            <w:shd w:fill="FFFFFF" w:val="clear"/>
            <w:vAlign w:val="bottom"/>
          </w:tcPr>
          <w:p>
            <w:pPr>
              <w:pStyle w:val="TableContents"/>
              <w:spacing w:before="0" w:after="283"/>
              <w:jc w:val="right"/>
              <w:rPr>
                <w:rFonts w:ascii="times" w:hAnsi="times"/>
                <w:sz w:val="20"/>
              </w:rPr>
            </w:pPr>
            <w:r>
              <w:rPr>
                <w:rFonts w:ascii="times" w:hAnsi="times"/>
                <w:sz w:val="20"/>
              </w:rPr>
              <w:t>5.0</w:t>
            </w:r>
          </w:p>
        </w:tc>
        <w:tc>
          <w:tcPr>
            <w:tcW w:w="203" w:type="dxa"/>
            <w:tcBorders/>
            <w:shd w:fill="FFFFFF" w:val="clear"/>
            <w:vAlign w:val="bottom"/>
          </w:tcPr>
          <w:p>
            <w:pPr>
              <w:pStyle w:val="TableContents"/>
              <w:spacing w:before="0" w:after="283"/>
              <w:rPr/>
            </w:pPr>
            <w:r>
              <w:rPr/>
              <w:t> </w:t>
            </w:r>
          </w:p>
        </w:tc>
        <w:tc>
          <w:tcPr>
            <w:tcW w:w="141" w:type="dxa"/>
            <w:tcBorders/>
            <w:shd w:fill="FFFFFF" w:val="clear"/>
            <w:vAlign w:val="bottom"/>
          </w:tcPr>
          <w:p>
            <w:pPr>
              <w:pStyle w:val="TableContents"/>
              <w:spacing w:before="0" w:after="283"/>
              <w:rPr/>
            </w:pPr>
            <w:r>
              <w:rPr/>
              <w:t> </w:t>
            </w:r>
          </w:p>
        </w:tc>
        <w:tc>
          <w:tcPr>
            <w:tcW w:w="1475" w:type="dxa"/>
            <w:tcBorders/>
            <w:shd w:fill="FFFFFF" w:val="clear"/>
            <w:vAlign w:val="bottom"/>
          </w:tcPr>
          <w:p>
            <w:pPr>
              <w:pStyle w:val="TableContents"/>
              <w:spacing w:before="0" w:after="283"/>
              <w:jc w:val="right"/>
              <w:rPr>
                <w:rFonts w:ascii="times" w:hAnsi="times"/>
                <w:sz w:val="20"/>
              </w:rPr>
            </w:pPr>
            <w:r>
              <w:rPr>
                <w:rFonts w:ascii="times" w:hAnsi="times"/>
                <w:sz w:val="20"/>
              </w:rPr>
              <w:t>125.9</w:t>
            </w:r>
          </w:p>
        </w:tc>
        <w:tc>
          <w:tcPr>
            <w:tcW w:w="204" w:type="dxa"/>
            <w:tcBorders/>
            <w:shd w:fill="FFFFFF" w:val="clear"/>
            <w:vAlign w:val="bottom"/>
          </w:tcPr>
          <w:p>
            <w:pPr>
              <w:pStyle w:val="TableContents"/>
              <w:spacing w:before="0" w:after="283"/>
              <w:rPr/>
            </w:pPr>
            <w:r>
              <w:rPr/>
              <w:t> </w:t>
            </w:r>
          </w:p>
        </w:tc>
      </w:tr>
      <w:tr>
        <w:trPr/>
        <w:tc>
          <w:tcPr>
            <w:tcW w:w="3853" w:type="dxa"/>
            <w:tcBorders/>
            <w:shd w:fill="CCEEFF" w:val="clear"/>
            <w:vAlign w:val="bottom"/>
          </w:tcPr>
          <w:p>
            <w:pPr>
              <w:pStyle w:val="TableContents"/>
              <w:spacing w:before="0" w:after="283"/>
              <w:ind w:left="200" w:right="0" w:hanging="200"/>
              <w:rPr>
                <w:rFonts w:ascii="times" w:hAnsi="times"/>
                <w:sz w:val="20"/>
              </w:rPr>
            </w:pPr>
            <w:r>
              <w:rPr>
                <w:rFonts w:ascii="times" w:hAnsi="times"/>
                <w:sz w:val="20"/>
              </w:rPr>
              <w:t>Purchase commitments</w:t>
            </w:r>
          </w:p>
        </w:tc>
        <w:tc>
          <w:tcPr>
            <w:tcW w:w="204" w:type="dxa"/>
            <w:tcBorders/>
            <w:shd w:fill="CCEEFF" w:val="clear"/>
            <w:vAlign w:val="bottom"/>
          </w:tcPr>
          <w:p>
            <w:pPr>
              <w:pStyle w:val="TableContents"/>
              <w:spacing w:before="0" w:after="283"/>
              <w:rPr/>
            </w:pPr>
            <w:r>
              <w:rPr/>
              <w:t> </w:t>
            </w:r>
          </w:p>
        </w:tc>
        <w:tc>
          <w:tcPr>
            <w:tcW w:w="141" w:type="dxa"/>
            <w:tcBorders/>
            <w:shd w:fill="CCEEFF" w:val="clear"/>
            <w:vAlign w:val="bottom"/>
          </w:tcPr>
          <w:p>
            <w:pPr>
              <w:pStyle w:val="TableContents"/>
              <w:spacing w:before="0" w:after="283"/>
              <w:rPr/>
            </w:pPr>
            <w:r>
              <w:rPr/>
              <w:t> </w:t>
            </w:r>
          </w:p>
        </w:tc>
        <w:tc>
          <w:tcPr>
            <w:tcW w:w="661" w:type="dxa"/>
            <w:tcBorders/>
            <w:shd w:fill="CCEEFF" w:val="clear"/>
            <w:vAlign w:val="bottom"/>
          </w:tcPr>
          <w:p>
            <w:pPr>
              <w:pStyle w:val="TableContents"/>
              <w:spacing w:before="0" w:after="283"/>
              <w:jc w:val="right"/>
              <w:rPr>
                <w:rFonts w:ascii="times" w:hAnsi="times"/>
                <w:sz w:val="20"/>
              </w:rPr>
            </w:pPr>
            <w:r>
              <w:rPr>
                <w:rFonts w:ascii="times" w:hAnsi="times"/>
                <w:sz w:val="20"/>
              </w:rPr>
              <w:t>61.6</w:t>
            </w:r>
          </w:p>
        </w:tc>
        <w:tc>
          <w:tcPr>
            <w:tcW w:w="204" w:type="dxa"/>
            <w:tcBorders/>
            <w:shd w:fill="CCEEFF" w:val="clear"/>
            <w:vAlign w:val="bottom"/>
          </w:tcPr>
          <w:p>
            <w:pPr>
              <w:pStyle w:val="TableContents"/>
              <w:spacing w:before="0" w:after="283"/>
              <w:rPr/>
            </w:pPr>
            <w:r>
              <w:rPr/>
              <w:t> </w:t>
            </w:r>
          </w:p>
        </w:tc>
        <w:tc>
          <w:tcPr>
            <w:tcW w:w="141" w:type="dxa"/>
            <w:tcBorders/>
            <w:shd w:fill="CCEEFF" w:val="clear"/>
            <w:vAlign w:val="bottom"/>
          </w:tcPr>
          <w:p>
            <w:pPr>
              <w:pStyle w:val="TableContents"/>
              <w:spacing w:before="0" w:after="283"/>
              <w:rPr/>
            </w:pPr>
            <w:r>
              <w:rPr/>
              <w:t> </w:t>
            </w:r>
          </w:p>
        </w:tc>
        <w:tc>
          <w:tcPr>
            <w:tcW w:w="797" w:type="dxa"/>
            <w:tcBorders/>
            <w:shd w:fill="CCEEFF" w:val="clear"/>
            <w:vAlign w:val="bottom"/>
          </w:tcPr>
          <w:p>
            <w:pPr>
              <w:pStyle w:val="TableContents"/>
              <w:spacing w:before="0" w:after="283"/>
              <w:jc w:val="right"/>
              <w:rPr>
                <w:rFonts w:ascii="times" w:hAnsi="times"/>
                <w:sz w:val="20"/>
              </w:rPr>
            </w:pPr>
            <w:r>
              <w:rPr>
                <w:rFonts w:ascii="times" w:hAnsi="times"/>
                <w:sz w:val="20"/>
              </w:rPr>
              <w:t>10.0</w:t>
            </w:r>
          </w:p>
        </w:tc>
        <w:tc>
          <w:tcPr>
            <w:tcW w:w="203" w:type="dxa"/>
            <w:tcBorders/>
            <w:shd w:fill="CCEEFF" w:val="clear"/>
            <w:vAlign w:val="bottom"/>
          </w:tcPr>
          <w:p>
            <w:pPr>
              <w:pStyle w:val="TableContents"/>
              <w:spacing w:before="0" w:after="283"/>
              <w:rPr/>
            </w:pPr>
            <w:r>
              <w:rPr/>
              <w:t> </w:t>
            </w:r>
          </w:p>
        </w:tc>
        <w:tc>
          <w:tcPr>
            <w:tcW w:w="141" w:type="dxa"/>
            <w:tcBorders/>
            <w:shd w:fill="CCEEFF" w:val="clear"/>
            <w:vAlign w:val="bottom"/>
          </w:tcPr>
          <w:p>
            <w:pPr>
              <w:pStyle w:val="TableContents"/>
              <w:spacing w:before="0" w:after="283"/>
              <w:rPr/>
            </w:pPr>
            <w:r>
              <w:rPr/>
              <w:t> </w:t>
            </w:r>
          </w:p>
        </w:tc>
        <w:tc>
          <w:tcPr>
            <w:tcW w:w="746" w:type="dxa"/>
            <w:tcBorders/>
            <w:shd w:fill="CCEEFF" w:val="clear"/>
            <w:vAlign w:val="bottom"/>
          </w:tcPr>
          <w:p>
            <w:pPr>
              <w:pStyle w:val="TableContents"/>
              <w:spacing w:before="0" w:after="283"/>
              <w:jc w:val="right"/>
              <w:rPr>
                <w:rFonts w:ascii="times" w:hAnsi="times"/>
                <w:sz w:val="20"/>
              </w:rPr>
            </w:pPr>
            <w:r>
              <w:rPr>
                <w:rFonts w:ascii="times" w:hAnsi="times"/>
                <w:sz w:val="20"/>
              </w:rPr>
              <w:t>10.1</w:t>
            </w:r>
          </w:p>
        </w:tc>
        <w:tc>
          <w:tcPr>
            <w:tcW w:w="203" w:type="dxa"/>
            <w:tcBorders/>
            <w:shd w:fill="CCEEFF" w:val="clear"/>
            <w:vAlign w:val="bottom"/>
          </w:tcPr>
          <w:p>
            <w:pPr>
              <w:pStyle w:val="TableContents"/>
              <w:spacing w:before="0" w:after="283"/>
              <w:rPr/>
            </w:pPr>
            <w:r>
              <w:rPr/>
              <w:t> </w:t>
            </w:r>
          </w:p>
        </w:tc>
        <w:tc>
          <w:tcPr>
            <w:tcW w:w="142" w:type="dxa"/>
            <w:tcBorders/>
            <w:shd w:fill="CCEEFF" w:val="clear"/>
            <w:vAlign w:val="bottom"/>
          </w:tcPr>
          <w:p>
            <w:pPr>
              <w:pStyle w:val="TableContents"/>
              <w:spacing w:before="0" w:after="283"/>
              <w:rPr/>
            </w:pPr>
            <w:r>
              <w:rPr/>
              <w:t> </w:t>
            </w:r>
          </w:p>
        </w:tc>
        <w:tc>
          <w:tcPr>
            <w:tcW w:w="746" w:type="dxa"/>
            <w:tcBorders/>
            <w:shd w:fill="CCEEFF" w:val="clear"/>
            <w:vAlign w:val="bottom"/>
          </w:tcPr>
          <w:p>
            <w:pPr>
              <w:pStyle w:val="TableContents"/>
              <w:spacing w:before="0" w:after="283"/>
              <w:jc w:val="right"/>
              <w:rPr>
                <w:rFonts w:ascii="times" w:hAnsi="times"/>
                <w:sz w:val="20"/>
              </w:rPr>
            </w:pPr>
            <w:r>
              <w:rPr>
                <w:rFonts w:ascii="times" w:hAnsi="times"/>
                <w:sz w:val="20"/>
              </w:rPr>
              <w:t>6.9</w:t>
            </w:r>
          </w:p>
        </w:tc>
        <w:tc>
          <w:tcPr>
            <w:tcW w:w="203" w:type="dxa"/>
            <w:tcBorders/>
            <w:shd w:fill="CCEEFF" w:val="clear"/>
            <w:vAlign w:val="bottom"/>
          </w:tcPr>
          <w:p>
            <w:pPr>
              <w:pStyle w:val="TableContents"/>
              <w:spacing w:before="0" w:after="283"/>
              <w:rPr/>
            </w:pPr>
            <w:r>
              <w:rPr/>
              <w:t> </w:t>
            </w:r>
          </w:p>
        </w:tc>
        <w:tc>
          <w:tcPr>
            <w:tcW w:w="141" w:type="dxa"/>
            <w:tcBorders/>
            <w:shd w:fill="CCEEFF" w:val="clear"/>
            <w:vAlign w:val="bottom"/>
          </w:tcPr>
          <w:p>
            <w:pPr>
              <w:pStyle w:val="TableContents"/>
              <w:spacing w:before="0" w:after="283"/>
              <w:rPr/>
            </w:pPr>
            <w:r>
              <w:rPr/>
              <w:t> </w:t>
            </w:r>
          </w:p>
        </w:tc>
        <w:tc>
          <w:tcPr>
            <w:tcW w:w="1475" w:type="dxa"/>
            <w:tcBorders/>
            <w:shd w:fill="CCEEFF" w:val="clear"/>
            <w:vAlign w:val="bottom"/>
          </w:tcPr>
          <w:p>
            <w:pPr>
              <w:pStyle w:val="TableContents"/>
              <w:spacing w:before="0" w:after="283"/>
              <w:jc w:val="right"/>
              <w:rPr>
                <w:rFonts w:ascii="times" w:hAnsi="times"/>
                <w:sz w:val="20"/>
              </w:rPr>
            </w:pPr>
            <w:r>
              <w:rPr>
                <w:rFonts w:ascii="times" w:hAnsi="times"/>
                <w:sz w:val="20"/>
              </w:rPr>
              <w:t>34.6</w:t>
            </w:r>
          </w:p>
        </w:tc>
        <w:tc>
          <w:tcPr>
            <w:tcW w:w="204" w:type="dxa"/>
            <w:tcBorders/>
            <w:shd w:fill="CCEEFF" w:val="clear"/>
            <w:vAlign w:val="bottom"/>
          </w:tcPr>
          <w:p>
            <w:pPr>
              <w:pStyle w:val="TableContents"/>
              <w:spacing w:before="0" w:after="283"/>
              <w:rPr/>
            </w:pPr>
            <w:r>
              <w:rPr/>
              <w:t> </w:t>
            </w:r>
          </w:p>
        </w:tc>
      </w:tr>
      <w:tr>
        <w:trPr/>
        <w:tc>
          <w:tcPr>
            <w:tcW w:w="3853" w:type="dxa"/>
            <w:tcBorders/>
            <w:shd w:fill="FFFFFF" w:val="clear"/>
            <w:vAlign w:val="bottom"/>
          </w:tcPr>
          <w:p>
            <w:pPr>
              <w:pStyle w:val="TableContents"/>
              <w:spacing w:before="0" w:after="283"/>
              <w:ind w:left="200" w:right="0" w:hanging="200"/>
              <w:rPr>
                <w:rFonts w:ascii="times" w:hAnsi="times"/>
                <w:sz w:val="20"/>
              </w:rPr>
            </w:pPr>
            <w:r>
              <w:rPr>
                <w:rFonts w:ascii="times" w:hAnsi="times"/>
                <w:sz w:val="20"/>
              </w:rPr>
              <w:t>Pension obligations</w:t>
            </w:r>
            <w:r>
              <w:rPr>
                <w:rFonts w:ascii="times" w:hAnsi="times"/>
                <w:position w:val="7"/>
                <w:sz w:val="16"/>
                <w:sz w:val="20"/>
              </w:rPr>
              <w:t>(2)</w:t>
            </w:r>
          </w:p>
        </w:tc>
        <w:tc>
          <w:tcPr>
            <w:tcW w:w="204" w:type="dxa"/>
            <w:tcBorders/>
            <w:shd w:fill="FFFFFF" w:val="clear"/>
            <w:vAlign w:val="bottom"/>
          </w:tcPr>
          <w:p>
            <w:pPr>
              <w:pStyle w:val="TableContents"/>
              <w:spacing w:before="0" w:after="283"/>
              <w:rPr/>
            </w:pPr>
            <w:r>
              <w:rPr/>
              <w:t> </w:t>
            </w:r>
          </w:p>
        </w:tc>
        <w:tc>
          <w:tcPr>
            <w:tcW w:w="141" w:type="dxa"/>
            <w:tcBorders/>
            <w:shd w:fill="FFFFFF" w:val="clear"/>
            <w:vAlign w:val="bottom"/>
          </w:tcPr>
          <w:p>
            <w:pPr>
              <w:pStyle w:val="TableContents"/>
              <w:spacing w:before="0" w:after="283"/>
              <w:rPr/>
            </w:pPr>
            <w:r>
              <w:rPr/>
              <w:t> </w:t>
            </w:r>
          </w:p>
        </w:tc>
        <w:tc>
          <w:tcPr>
            <w:tcW w:w="661" w:type="dxa"/>
            <w:tcBorders/>
            <w:shd w:fill="FFFFFF" w:val="clear"/>
            <w:vAlign w:val="bottom"/>
          </w:tcPr>
          <w:p>
            <w:pPr>
              <w:pStyle w:val="TableContents"/>
              <w:spacing w:before="0" w:after="283"/>
              <w:jc w:val="right"/>
              <w:rPr>
                <w:rFonts w:ascii="times" w:hAnsi="times"/>
                <w:sz w:val="20"/>
              </w:rPr>
            </w:pPr>
            <w:r>
              <w:rPr>
                <w:rFonts w:ascii="times" w:hAnsi="times"/>
                <w:sz w:val="20"/>
              </w:rPr>
              <w:t>4.3</w:t>
            </w:r>
          </w:p>
        </w:tc>
        <w:tc>
          <w:tcPr>
            <w:tcW w:w="204" w:type="dxa"/>
            <w:tcBorders/>
            <w:shd w:fill="FFFFFF" w:val="clear"/>
            <w:vAlign w:val="bottom"/>
          </w:tcPr>
          <w:p>
            <w:pPr>
              <w:pStyle w:val="TableContents"/>
              <w:spacing w:before="0" w:after="283"/>
              <w:rPr/>
            </w:pPr>
            <w:r>
              <w:rPr/>
              <w:t> </w:t>
            </w:r>
          </w:p>
        </w:tc>
        <w:tc>
          <w:tcPr>
            <w:tcW w:w="141" w:type="dxa"/>
            <w:tcBorders/>
            <w:shd w:fill="FFFFFF" w:val="clear"/>
            <w:vAlign w:val="bottom"/>
          </w:tcPr>
          <w:p>
            <w:pPr>
              <w:pStyle w:val="TableContents"/>
              <w:spacing w:before="0" w:after="283"/>
              <w:rPr/>
            </w:pPr>
            <w:r>
              <w:rPr/>
              <w:t> </w:t>
            </w:r>
          </w:p>
        </w:tc>
        <w:tc>
          <w:tcPr>
            <w:tcW w:w="797" w:type="dxa"/>
            <w:tcBorders/>
            <w:shd w:fill="FFFFFF" w:val="clear"/>
            <w:vAlign w:val="bottom"/>
          </w:tcPr>
          <w:p>
            <w:pPr>
              <w:pStyle w:val="TableContents"/>
              <w:spacing w:before="0" w:after="283"/>
              <w:jc w:val="right"/>
              <w:rPr>
                <w:rFonts w:ascii="times" w:hAnsi="times"/>
                <w:sz w:val="20"/>
              </w:rPr>
            </w:pPr>
            <w:r>
              <w:rPr>
                <w:rFonts w:ascii="times" w:hAnsi="times"/>
                <w:sz w:val="20"/>
              </w:rPr>
              <w:t>0.1</w:t>
            </w:r>
          </w:p>
        </w:tc>
        <w:tc>
          <w:tcPr>
            <w:tcW w:w="203" w:type="dxa"/>
            <w:tcBorders/>
            <w:shd w:fill="FFFFFF" w:val="clear"/>
            <w:vAlign w:val="bottom"/>
          </w:tcPr>
          <w:p>
            <w:pPr>
              <w:pStyle w:val="TableContents"/>
              <w:spacing w:before="0" w:after="283"/>
              <w:rPr/>
            </w:pPr>
            <w:r>
              <w:rPr/>
              <w:t> </w:t>
            </w:r>
          </w:p>
        </w:tc>
        <w:tc>
          <w:tcPr>
            <w:tcW w:w="141" w:type="dxa"/>
            <w:tcBorders/>
            <w:shd w:fill="FFFFFF" w:val="clear"/>
            <w:vAlign w:val="bottom"/>
          </w:tcPr>
          <w:p>
            <w:pPr>
              <w:pStyle w:val="TableContents"/>
              <w:spacing w:before="0" w:after="283"/>
              <w:rPr/>
            </w:pPr>
            <w:r>
              <w:rPr/>
              <w:t> </w:t>
            </w:r>
          </w:p>
        </w:tc>
        <w:tc>
          <w:tcPr>
            <w:tcW w:w="746" w:type="dxa"/>
            <w:tcBorders/>
            <w:shd w:fill="FFFFFF" w:val="clear"/>
            <w:vAlign w:val="bottom"/>
          </w:tcPr>
          <w:p>
            <w:pPr>
              <w:pStyle w:val="TableContents"/>
              <w:spacing w:before="0" w:after="283"/>
              <w:jc w:val="right"/>
              <w:rPr>
                <w:rFonts w:ascii="times" w:hAnsi="times"/>
                <w:sz w:val="20"/>
              </w:rPr>
            </w:pPr>
            <w:r>
              <w:rPr>
                <w:rFonts w:ascii="times" w:hAnsi="times"/>
                <w:sz w:val="20"/>
              </w:rPr>
              <w:t>0.5</w:t>
            </w:r>
          </w:p>
        </w:tc>
        <w:tc>
          <w:tcPr>
            <w:tcW w:w="203" w:type="dxa"/>
            <w:tcBorders/>
            <w:shd w:fill="FFFFFF" w:val="clear"/>
            <w:vAlign w:val="bottom"/>
          </w:tcPr>
          <w:p>
            <w:pPr>
              <w:pStyle w:val="TableContents"/>
              <w:spacing w:before="0" w:after="283"/>
              <w:rPr/>
            </w:pPr>
            <w:r>
              <w:rPr/>
              <w:t> </w:t>
            </w:r>
          </w:p>
        </w:tc>
        <w:tc>
          <w:tcPr>
            <w:tcW w:w="142" w:type="dxa"/>
            <w:tcBorders/>
            <w:shd w:fill="FFFFFF" w:val="clear"/>
            <w:vAlign w:val="bottom"/>
          </w:tcPr>
          <w:p>
            <w:pPr>
              <w:pStyle w:val="TableContents"/>
              <w:spacing w:before="0" w:after="283"/>
              <w:rPr/>
            </w:pPr>
            <w:r>
              <w:rPr/>
              <w:t> </w:t>
            </w:r>
          </w:p>
        </w:tc>
        <w:tc>
          <w:tcPr>
            <w:tcW w:w="746" w:type="dxa"/>
            <w:tcBorders/>
            <w:shd w:fill="FFFFFF" w:val="clear"/>
            <w:vAlign w:val="bottom"/>
          </w:tcPr>
          <w:p>
            <w:pPr>
              <w:pStyle w:val="TableContents"/>
              <w:spacing w:before="0" w:after="283"/>
              <w:jc w:val="right"/>
              <w:rPr>
                <w:rFonts w:ascii="times" w:hAnsi="times"/>
                <w:sz w:val="20"/>
              </w:rPr>
            </w:pPr>
            <w:r>
              <w:rPr>
                <w:rFonts w:ascii="times" w:hAnsi="times"/>
                <w:sz w:val="20"/>
              </w:rPr>
              <w:t>0.8</w:t>
            </w:r>
          </w:p>
        </w:tc>
        <w:tc>
          <w:tcPr>
            <w:tcW w:w="203" w:type="dxa"/>
            <w:tcBorders/>
            <w:shd w:fill="FFFFFF" w:val="clear"/>
            <w:vAlign w:val="bottom"/>
          </w:tcPr>
          <w:p>
            <w:pPr>
              <w:pStyle w:val="TableContents"/>
              <w:spacing w:before="0" w:after="283"/>
              <w:rPr/>
            </w:pPr>
            <w:r>
              <w:rPr/>
              <w:t> </w:t>
            </w:r>
          </w:p>
        </w:tc>
        <w:tc>
          <w:tcPr>
            <w:tcW w:w="141" w:type="dxa"/>
            <w:tcBorders/>
            <w:shd w:fill="FFFFFF" w:val="clear"/>
            <w:vAlign w:val="bottom"/>
          </w:tcPr>
          <w:p>
            <w:pPr>
              <w:pStyle w:val="TableContents"/>
              <w:spacing w:before="0" w:after="283"/>
              <w:rPr/>
            </w:pPr>
            <w:r>
              <w:rPr/>
              <w:t> </w:t>
            </w:r>
          </w:p>
        </w:tc>
        <w:tc>
          <w:tcPr>
            <w:tcW w:w="1475" w:type="dxa"/>
            <w:tcBorders/>
            <w:shd w:fill="FFFFFF" w:val="clear"/>
            <w:vAlign w:val="bottom"/>
          </w:tcPr>
          <w:p>
            <w:pPr>
              <w:pStyle w:val="TableContents"/>
              <w:spacing w:before="0" w:after="283"/>
              <w:jc w:val="right"/>
              <w:rPr>
                <w:rFonts w:ascii="times" w:hAnsi="times"/>
                <w:sz w:val="20"/>
              </w:rPr>
            </w:pPr>
            <w:r>
              <w:rPr>
                <w:rFonts w:ascii="times" w:hAnsi="times"/>
                <w:sz w:val="20"/>
              </w:rPr>
              <w:t>2.9</w:t>
            </w:r>
          </w:p>
        </w:tc>
        <w:tc>
          <w:tcPr>
            <w:tcW w:w="204" w:type="dxa"/>
            <w:tcBorders/>
            <w:shd w:fill="FFFFFF" w:val="clear"/>
            <w:vAlign w:val="bottom"/>
          </w:tcPr>
          <w:p>
            <w:pPr>
              <w:pStyle w:val="TableContents"/>
              <w:spacing w:before="0" w:after="283"/>
              <w:rPr/>
            </w:pPr>
            <w:r>
              <w:rPr/>
              <w:t> </w:t>
            </w:r>
          </w:p>
        </w:tc>
      </w:tr>
      <w:tr>
        <w:trPr/>
        <w:tc>
          <w:tcPr>
            <w:tcW w:w="3853" w:type="dxa"/>
            <w:tcBorders/>
            <w:shd w:fill="CCEEFF" w:val="clear"/>
            <w:vAlign w:val="bottom"/>
          </w:tcPr>
          <w:p>
            <w:pPr>
              <w:pStyle w:val="TableContents"/>
              <w:spacing w:before="0" w:after="283"/>
              <w:ind w:left="200" w:right="0" w:hanging="200"/>
              <w:rPr>
                <w:rFonts w:ascii="times" w:hAnsi="times"/>
                <w:sz w:val="20"/>
              </w:rPr>
            </w:pPr>
            <w:r>
              <w:rPr>
                <w:rFonts w:ascii="times" w:hAnsi="times"/>
                <w:sz w:val="20"/>
              </w:rPr>
              <w:t>Capital and operating leases</w:t>
            </w:r>
          </w:p>
        </w:tc>
        <w:tc>
          <w:tcPr>
            <w:tcW w:w="204" w:type="dxa"/>
            <w:tcBorders/>
            <w:shd w:fill="CCEEFF" w:val="clear"/>
            <w:vAlign w:val="bottom"/>
          </w:tcPr>
          <w:p>
            <w:pPr>
              <w:pStyle w:val="TableContents"/>
              <w:spacing w:before="0" w:after="283"/>
              <w:rPr/>
            </w:pPr>
            <w:r>
              <w:rPr/>
              <w:t> </w:t>
            </w:r>
          </w:p>
        </w:tc>
        <w:tc>
          <w:tcPr>
            <w:tcW w:w="141" w:type="dxa"/>
            <w:tcBorders/>
            <w:shd w:fill="CCEEFF" w:val="clear"/>
            <w:vAlign w:val="bottom"/>
          </w:tcPr>
          <w:p>
            <w:pPr>
              <w:pStyle w:val="TableContents"/>
              <w:spacing w:before="0" w:after="283"/>
              <w:rPr/>
            </w:pPr>
            <w:r>
              <w:rPr/>
              <w:t> </w:t>
            </w:r>
          </w:p>
        </w:tc>
        <w:tc>
          <w:tcPr>
            <w:tcW w:w="661" w:type="dxa"/>
            <w:tcBorders/>
            <w:shd w:fill="CCEEFF" w:val="clear"/>
            <w:vAlign w:val="bottom"/>
          </w:tcPr>
          <w:p>
            <w:pPr>
              <w:pStyle w:val="TableContents"/>
              <w:spacing w:before="0" w:after="283"/>
              <w:jc w:val="right"/>
              <w:rPr>
                <w:rFonts w:ascii="times" w:hAnsi="times"/>
                <w:sz w:val="20"/>
              </w:rPr>
            </w:pPr>
            <w:r>
              <w:rPr>
                <w:rFonts w:ascii="times" w:hAnsi="times"/>
                <w:sz w:val="20"/>
              </w:rPr>
              <w:t>58.2</w:t>
            </w:r>
          </w:p>
        </w:tc>
        <w:tc>
          <w:tcPr>
            <w:tcW w:w="204" w:type="dxa"/>
            <w:tcBorders/>
            <w:shd w:fill="CCEEFF" w:val="clear"/>
            <w:vAlign w:val="bottom"/>
          </w:tcPr>
          <w:p>
            <w:pPr>
              <w:pStyle w:val="TableContents"/>
              <w:spacing w:before="0" w:after="283"/>
              <w:rPr/>
            </w:pPr>
            <w:r>
              <w:rPr/>
              <w:t> </w:t>
            </w:r>
          </w:p>
        </w:tc>
        <w:tc>
          <w:tcPr>
            <w:tcW w:w="141" w:type="dxa"/>
            <w:tcBorders/>
            <w:shd w:fill="CCEEFF" w:val="clear"/>
            <w:vAlign w:val="bottom"/>
          </w:tcPr>
          <w:p>
            <w:pPr>
              <w:pStyle w:val="TableContents"/>
              <w:spacing w:before="0" w:after="283"/>
              <w:rPr/>
            </w:pPr>
            <w:r>
              <w:rPr/>
              <w:t> </w:t>
            </w:r>
          </w:p>
        </w:tc>
        <w:tc>
          <w:tcPr>
            <w:tcW w:w="797" w:type="dxa"/>
            <w:tcBorders/>
            <w:shd w:fill="CCEEFF" w:val="clear"/>
            <w:vAlign w:val="bottom"/>
          </w:tcPr>
          <w:p>
            <w:pPr>
              <w:pStyle w:val="TableContents"/>
              <w:spacing w:before="0" w:after="283"/>
              <w:jc w:val="right"/>
              <w:rPr>
                <w:rFonts w:ascii="times" w:hAnsi="times"/>
                <w:sz w:val="20"/>
              </w:rPr>
            </w:pPr>
            <w:r>
              <w:rPr>
                <w:rFonts w:ascii="times" w:hAnsi="times"/>
                <w:sz w:val="20"/>
              </w:rPr>
              <w:t>16.0</w:t>
            </w:r>
          </w:p>
        </w:tc>
        <w:tc>
          <w:tcPr>
            <w:tcW w:w="203" w:type="dxa"/>
            <w:tcBorders/>
            <w:shd w:fill="CCEEFF" w:val="clear"/>
            <w:vAlign w:val="bottom"/>
          </w:tcPr>
          <w:p>
            <w:pPr>
              <w:pStyle w:val="TableContents"/>
              <w:spacing w:before="0" w:after="283"/>
              <w:rPr/>
            </w:pPr>
            <w:r>
              <w:rPr/>
              <w:t> </w:t>
            </w:r>
          </w:p>
        </w:tc>
        <w:tc>
          <w:tcPr>
            <w:tcW w:w="141" w:type="dxa"/>
            <w:tcBorders/>
            <w:shd w:fill="CCEEFF" w:val="clear"/>
            <w:vAlign w:val="bottom"/>
          </w:tcPr>
          <w:p>
            <w:pPr>
              <w:pStyle w:val="TableContents"/>
              <w:spacing w:before="0" w:after="283"/>
              <w:rPr/>
            </w:pPr>
            <w:r>
              <w:rPr/>
              <w:t> </w:t>
            </w:r>
          </w:p>
        </w:tc>
        <w:tc>
          <w:tcPr>
            <w:tcW w:w="746" w:type="dxa"/>
            <w:tcBorders/>
            <w:shd w:fill="CCEEFF" w:val="clear"/>
            <w:vAlign w:val="bottom"/>
          </w:tcPr>
          <w:p>
            <w:pPr>
              <w:pStyle w:val="TableContents"/>
              <w:spacing w:before="0" w:after="283"/>
              <w:jc w:val="right"/>
              <w:rPr>
                <w:rFonts w:ascii="times" w:hAnsi="times"/>
                <w:sz w:val="20"/>
              </w:rPr>
            </w:pPr>
            <w:r>
              <w:rPr>
                <w:rFonts w:ascii="times" w:hAnsi="times"/>
                <w:sz w:val="20"/>
              </w:rPr>
              <w:t>17.8</w:t>
            </w:r>
          </w:p>
        </w:tc>
        <w:tc>
          <w:tcPr>
            <w:tcW w:w="203" w:type="dxa"/>
            <w:tcBorders/>
            <w:shd w:fill="CCEEFF" w:val="clear"/>
            <w:vAlign w:val="bottom"/>
          </w:tcPr>
          <w:p>
            <w:pPr>
              <w:pStyle w:val="TableContents"/>
              <w:spacing w:before="0" w:after="283"/>
              <w:rPr/>
            </w:pPr>
            <w:r>
              <w:rPr/>
              <w:t> </w:t>
            </w:r>
          </w:p>
        </w:tc>
        <w:tc>
          <w:tcPr>
            <w:tcW w:w="142" w:type="dxa"/>
            <w:tcBorders/>
            <w:shd w:fill="CCEEFF" w:val="clear"/>
            <w:vAlign w:val="bottom"/>
          </w:tcPr>
          <w:p>
            <w:pPr>
              <w:pStyle w:val="TableContents"/>
              <w:spacing w:before="0" w:after="283"/>
              <w:rPr/>
            </w:pPr>
            <w:r>
              <w:rPr/>
              <w:t> </w:t>
            </w:r>
          </w:p>
        </w:tc>
        <w:tc>
          <w:tcPr>
            <w:tcW w:w="746" w:type="dxa"/>
            <w:tcBorders/>
            <w:shd w:fill="CCEEFF" w:val="clear"/>
            <w:vAlign w:val="bottom"/>
          </w:tcPr>
          <w:p>
            <w:pPr>
              <w:pStyle w:val="TableContents"/>
              <w:spacing w:before="0" w:after="283"/>
              <w:jc w:val="right"/>
              <w:rPr>
                <w:rFonts w:ascii="times" w:hAnsi="times"/>
                <w:sz w:val="20"/>
              </w:rPr>
            </w:pPr>
            <w:r>
              <w:rPr>
                <w:rFonts w:ascii="times" w:hAnsi="times"/>
                <w:sz w:val="20"/>
              </w:rPr>
              <w:t>13.1</w:t>
            </w:r>
          </w:p>
        </w:tc>
        <w:tc>
          <w:tcPr>
            <w:tcW w:w="203" w:type="dxa"/>
            <w:tcBorders/>
            <w:shd w:fill="CCEEFF" w:val="clear"/>
            <w:vAlign w:val="bottom"/>
          </w:tcPr>
          <w:p>
            <w:pPr>
              <w:pStyle w:val="TableContents"/>
              <w:spacing w:before="0" w:after="283"/>
              <w:rPr/>
            </w:pPr>
            <w:r>
              <w:rPr/>
              <w:t> </w:t>
            </w:r>
          </w:p>
        </w:tc>
        <w:tc>
          <w:tcPr>
            <w:tcW w:w="141" w:type="dxa"/>
            <w:tcBorders/>
            <w:shd w:fill="CCEEFF" w:val="clear"/>
            <w:vAlign w:val="bottom"/>
          </w:tcPr>
          <w:p>
            <w:pPr>
              <w:pStyle w:val="TableContents"/>
              <w:spacing w:before="0" w:after="283"/>
              <w:rPr/>
            </w:pPr>
            <w:r>
              <w:rPr/>
              <w:t> </w:t>
            </w:r>
          </w:p>
        </w:tc>
        <w:tc>
          <w:tcPr>
            <w:tcW w:w="1475" w:type="dxa"/>
            <w:tcBorders/>
            <w:shd w:fill="CCEEFF" w:val="clear"/>
            <w:vAlign w:val="bottom"/>
          </w:tcPr>
          <w:p>
            <w:pPr>
              <w:pStyle w:val="TableContents"/>
              <w:spacing w:before="0" w:after="283"/>
              <w:jc w:val="right"/>
              <w:rPr>
                <w:rFonts w:ascii="times" w:hAnsi="times"/>
                <w:sz w:val="20"/>
              </w:rPr>
            </w:pPr>
            <w:r>
              <w:rPr>
                <w:rFonts w:ascii="times" w:hAnsi="times"/>
                <w:sz w:val="20"/>
              </w:rPr>
              <w:t>11.3</w:t>
            </w:r>
          </w:p>
        </w:tc>
        <w:tc>
          <w:tcPr>
            <w:tcW w:w="204" w:type="dxa"/>
            <w:tcBorders/>
            <w:shd w:fill="CCEEFF" w:val="clear"/>
            <w:vAlign w:val="bottom"/>
          </w:tcPr>
          <w:p>
            <w:pPr>
              <w:pStyle w:val="TableContents"/>
              <w:spacing w:before="0" w:after="283"/>
              <w:rPr/>
            </w:pPr>
            <w:r>
              <w:rPr/>
              <w:t> </w:t>
            </w:r>
          </w:p>
        </w:tc>
      </w:tr>
      <w:tr>
        <w:trPr/>
        <w:tc>
          <w:tcPr>
            <w:tcW w:w="3853" w:type="dxa"/>
            <w:tcBorders/>
            <w:shd w:fill="FFFFFF" w:val="clear"/>
            <w:vAlign w:val="bottom"/>
          </w:tcPr>
          <w:p>
            <w:pPr>
              <w:pStyle w:val="TableContents"/>
              <w:spacing w:before="0" w:after="283"/>
              <w:ind w:left="200" w:right="0" w:hanging="200"/>
              <w:rPr>
                <w:rFonts w:ascii="times" w:hAnsi="times"/>
                <w:sz w:val="20"/>
              </w:rPr>
            </w:pPr>
            <w:r>
              <w:rPr>
                <w:rFonts w:ascii="times" w:hAnsi="times"/>
                <w:sz w:val="20"/>
              </w:rPr>
              <w:t>Credit Facilities repayment obligations</w:t>
            </w:r>
            <w:r>
              <w:rPr>
                <w:rFonts w:ascii="times" w:hAnsi="times"/>
                <w:position w:val="7"/>
                <w:sz w:val="16"/>
                <w:sz w:val="20"/>
              </w:rPr>
              <w:t>(3)</w:t>
            </w:r>
          </w:p>
        </w:tc>
        <w:tc>
          <w:tcPr>
            <w:tcW w:w="204" w:type="dxa"/>
            <w:tcBorders/>
            <w:shd w:fill="FFFFFF" w:val="clear"/>
            <w:vAlign w:val="bottom"/>
          </w:tcPr>
          <w:p>
            <w:pPr>
              <w:pStyle w:val="TableContents"/>
              <w:spacing w:before="0" w:after="283"/>
              <w:rPr/>
            </w:pPr>
            <w:r>
              <w:rPr/>
              <w:t> </w:t>
            </w:r>
          </w:p>
        </w:tc>
        <w:tc>
          <w:tcPr>
            <w:tcW w:w="141" w:type="dxa"/>
            <w:tcBorders/>
            <w:shd w:fill="FFFFFF" w:val="clear"/>
            <w:vAlign w:val="bottom"/>
          </w:tcPr>
          <w:p>
            <w:pPr>
              <w:pStyle w:val="TableContents"/>
              <w:spacing w:before="0" w:after="283"/>
              <w:rPr/>
            </w:pPr>
            <w:r>
              <w:rPr/>
              <w:t> </w:t>
            </w:r>
          </w:p>
        </w:tc>
        <w:tc>
          <w:tcPr>
            <w:tcW w:w="661" w:type="dxa"/>
            <w:tcBorders/>
            <w:shd w:fill="FFFFFF" w:val="clear"/>
            <w:vAlign w:val="bottom"/>
          </w:tcPr>
          <w:p>
            <w:pPr>
              <w:pStyle w:val="TableContents"/>
              <w:spacing w:before="0" w:after="283"/>
              <w:jc w:val="right"/>
              <w:rPr>
                <w:rFonts w:ascii="times" w:hAnsi="times"/>
                <w:sz w:val="20"/>
              </w:rPr>
            </w:pPr>
            <w:r>
              <w:rPr>
                <w:rFonts w:ascii="times" w:hAnsi="times"/>
                <w:sz w:val="20"/>
              </w:rPr>
              <w:t>715.0</w:t>
            </w:r>
          </w:p>
        </w:tc>
        <w:tc>
          <w:tcPr>
            <w:tcW w:w="204" w:type="dxa"/>
            <w:tcBorders/>
            <w:shd w:fill="FFFFFF" w:val="clear"/>
            <w:vAlign w:val="bottom"/>
          </w:tcPr>
          <w:p>
            <w:pPr>
              <w:pStyle w:val="TableContents"/>
              <w:spacing w:before="0" w:after="283"/>
              <w:rPr/>
            </w:pPr>
            <w:r>
              <w:rPr/>
              <w:t> </w:t>
            </w:r>
          </w:p>
        </w:tc>
        <w:tc>
          <w:tcPr>
            <w:tcW w:w="141" w:type="dxa"/>
            <w:tcBorders/>
            <w:shd w:fill="FFFFFF" w:val="clear"/>
            <w:vAlign w:val="bottom"/>
          </w:tcPr>
          <w:p>
            <w:pPr>
              <w:pStyle w:val="TableContents"/>
              <w:spacing w:before="0" w:after="283"/>
              <w:rPr/>
            </w:pPr>
            <w:r>
              <w:rPr/>
              <w:t> </w:t>
            </w:r>
          </w:p>
        </w:tc>
        <w:tc>
          <w:tcPr>
            <w:tcW w:w="797" w:type="dxa"/>
            <w:tcBorders/>
            <w:shd w:fill="FFFFFF" w:val="clear"/>
            <w:vAlign w:val="bottom"/>
          </w:tcPr>
          <w:p>
            <w:pPr>
              <w:pStyle w:val="TableContents"/>
              <w:spacing w:before="0" w:after="283"/>
              <w:jc w:val="right"/>
              <w:rPr>
                <w:rFonts w:ascii="times" w:hAnsi="times"/>
                <w:sz w:val="20"/>
              </w:rPr>
            </w:pPr>
            <w:r>
              <w:rPr>
                <w:rFonts w:ascii="times" w:hAnsi="times"/>
                <w:sz w:val="20"/>
              </w:rPr>
              <w:t></w:t>
            </w:r>
          </w:p>
        </w:tc>
        <w:tc>
          <w:tcPr>
            <w:tcW w:w="203" w:type="dxa"/>
            <w:tcBorders/>
            <w:shd w:fill="FFFFFF" w:val="clear"/>
            <w:vAlign w:val="bottom"/>
          </w:tcPr>
          <w:p>
            <w:pPr>
              <w:pStyle w:val="TableContents"/>
              <w:spacing w:before="0" w:after="283"/>
              <w:rPr/>
            </w:pPr>
            <w:r>
              <w:rPr/>
              <w:t> </w:t>
            </w:r>
          </w:p>
        </w:tc>
        <w:tc>
          <w:tcPr>
            <w:tcW w:w="141" w:type="dxa"/>
            <w:tcBorders/>
            <w:shd w:fill="FFFFFF" w:val="clear"/>
            <w:vAlign w:val="bottom"/>
          </w:tcPr>
          <w:p>
            <w:pPr>
              <w:pStyle w:val="TableContents"/>
              <w:spacing w:before="0" w:after="283"/>
              <w:rPr/>
            </w:pPr>
            <w:r>
              <w:rPr/>
              <w:t> </w:t>
            </w:r>
          </w:p>
        </w:tc>
        <w:tc>
          <w:tcPr>
            <w:tcW w:w="746" w:type="dxa"/>
            <w:tcBorders/>
            <w:shd w:fill="FFFFFF" w:val="clear"/>
            <w:vAlign w:val="bottom"/>
          </w:tcPr>
          <w:p>
            <w:pPr>
              <w:pStyle w:val="TableContents"/>
              <w:spacing w:before="0" w:after="283"/>
              <w:jc w:val="right"/>
              <w:rPr>
                <w:rFonts w:ascii="times" w:hAnsi="times"/>
                <w:sz w:val="20"/>
              </w:rPr>
            </w:pPr>
            <w:r>
              <w:rPr>
                <w:rFonts w:ascii="times" w:hAnsi="times"/>
                <w:sz w:val="20"/>
              </w:rPr>
              <w:t>715.0</w:t>
            </w:r>
          </w:p>
        </w:tc>
        <w:tc>
          <w:tcPr>
            <w:tcW w:w="203" w:type="dxa"/>
            <w:tcBorders/>
            <w:shd w:fill="FFFFFF" w:val="clear"/>
            <w:vAlign w:val="bottom"/>
          </w:tcPr>
          <w:p>
            <w:pPr>
              <w:pStyle w:val="TableContents"/>
              <w:spacing w:before="0" w:after="283"/>
              <w:rPr/>
            </w:pPr>
            <w:r>
              <w:rPr/>
              <w:t> </w:t>
            </w:r>
          </w:p>
        </w:tc>
        <w:tc>
          <w:tcPr>
            <w:tcW w:w="142" w:type="dxa"/>
            <w:tcBorders/>
            <w:shd w:fill="FFFFFF" w:val="clear"/>
            <w:vAlign w:val="bottom"/>
          </w:tcPr>
          <w:p>
            <w:pPr>
              <w:pStyle w:val="TableContents"/>
              <w:spacing w:before="0" w:after="283"/>
              <w:rPr/>
            </w:pPr>
            <w:r>
              <w:rPr/>
              <w:t> </w:t>
            </w:r>
          </w:p>
        </w:tc>
        <w:tc>
          <w:tcPr>
            <w:tcW w:w="746" w:type="dxa"/>
            <w:tcBorders/>
            <w:shd w:fill="FFFFFF" w:val="clear"/>
            <w:vAlign w:val="bottom"/>
          </w:tcPr>
          <w:p>
            <w:pPr>
              <w:pStyle w:val="TableContents"/>
              <w:spacing w:before="0" w:after="283"/>
              <w:jc w:val="right"/>
              <w:rPr>
                <w:rFonts w:ascii="times" w:hAnsi="times"/>
                <w:sz w:val="20"/>
              </w:rPr>
            </w:pPr>
            <w:r>
              <w:rPr>
                <w:rFonts w:ascii="times" w:hAnsi="times"/>
                <w:sz w:val="20"/>
              </w:rPr>
              <w:t></w:t>
            </w:r>
          </w:p>
        </w:tc>
        <w:tc>
          <w:tcPr>
            <w:tcW w:w="203" w:type="dxa"/>
            <w:tcBorders/>
            <w:shd w:fill="FFFFFF" w:val="clear"/>
            <w:vAlign w:val="bottom"/>
          </w:tcPr>
          <w:p>
            <w:pPr>
              <w:pStyle w:val="TableContents"/>
              <w:spacing w:before="0" w:after="283"/>
              <w:rPr/>
            </w:pPr>
            <w:r>
              <w:rPr/>
              <w:t> </w:t>
            </w:r>
          </w:p>
        </w:tc>
        <w:tc>
          <w:tcPr>
            <w:tcW w:w="141" w:type="dxa"/>
            <w:tcBorders/>
            <w:shd w:fill="FFFFFF" w:val="clear"/>
            <w:vAlign w:val="bottom"/>
          </w:tcPr>
          <w:p>
            <w:pPr>
              <w:pStyle w:val="TableContents"/>
              <w:spacing w:before="0" w:after="283"/>
              <w:rPr/>
            </w:pPr>
            <w:r>
              <w:rPr/>
              <w:t> </w:t>
            </w:r>
          </w:p>
        </w:tc>
        <w:tc>
          <w:tcPr>
            <w:tcW w:w="1475" w:type="dxa"/>
            <w:tcBorders/>
            <w:shd w:fill="FFFFFF" w:val="clear"/>
            <w:vAlign w:val="bottom"/>
          </w:tcPr>
          <w:p>
            <w:pPr>
              <w:pStyle w:val="TableContents"/>
              <w:spacing w:before="0" w:after="283"/>
              <w:jc w:val="right"/>
              <w:rPr>
                <w:rFonts w:ascii="times" w:hAnsi="times"/>
                <w:sz w:val="20"/>
              </w:rPr>
            </w:pPr>
            <w:r>
              <w:rPr>
                <w:rFonts w:ascii="times" w:hAnsi="times"/>
                <w:sz w:val="20"/>
              </w:rPr>
              <w:t></w:t>
            </w:r>
          </w:p>
        </w:tc>
        <w:tc>
          <w:tcPr>
            <w:tcW w:w="204" w:type="dxa"/>
            <w:tcBorders/>
            <w:shd w:fill="FFFFFF" w:val="clear"/>
            <w:vAlign w:val="bottom"/>
          </w:tcPr>
          <w:p>
            <w:pPr>
              <w:pStyle w:val="TableContents"/>
              <w:spacing w:before="0" w:after="283"/>
              <w:rPr/>
            </w:pPr>
            <w:r>
              <w:rPr/>
              <w:t> </w:t>
            </w:r>
          </w:p>
        </w:tc>
      </w:tr>
      <w:tr>
        <w:trPr/>
        <w:tc>
          <w:tcPr>
            <w:tcW w:w="3853" w:type="dxa"/>
            <w:tcBorders/>
            <w:shd w:fill="auto" w:val="clear"/>
            <w:vAlign w:val="bottom"/>
          </w:tcPr>
          <w:p>
            <w:pPr>
              <w:pStyle w:val="TableContents"/>
              <w:spacing w:before="0" w:after="283"/>
              <w:rPr/>
            </w:pPr>
            <w:r>
              <w:rPr/>
              <w:t> </w:t>
            </w:r>
          </w:p>
        </w:tc>
        <w:tc>
          <w:tcPr>
            <w:tcW w:w="204" w:type="dxa"/>
            <w:tcBorders/>
            <w:shd w:fill="auto" w:val="clear"/>
            <w:vAlign w:val="bottom"/>
          </w:tcPr>
          <w:p>
            <w:pPr>
              <w:pStyle w:val="TableContents"/>
              <w:spacing w:before="0" w:after="283"/>
              <w:rPr/>
            </w:pPr>
            <w:r>
              <w:rPr/>
              <w:t> </w:t>
            </w:r>
          </w:p>
        </w:tc>
        <w:tc>
          <w:tcPr>
            <w:tcW w:w="802" w:type="dxa"/>
            <w:gridSpan w:val="2"/>
            <w:tcBorders>
              <w:bottom w:val="single" w:sz="8" w:space="0" w:color="000000"/>
            </w:tcBorders>
            <w:shd w:fill="auto" w:val="clear"/>
            <w:tcMar>
              <w:bottom w:w="28" w:type="dxa"/>
            </w:tcMar>
            <w:vAlign w:val="bottom"/>
          </w:tcPr>
          <w:p>
            <w:pPr>
              <w:pStyle w:val="TableContents"/>
              <w:spacing w:before="0" w:after="283"/>
              <w:jc w:val="right"/>
              <w:rPr/>
            </w:pPr>
            <w:r>
              <w:rPr/>
              <w:t> </w:t>
            </w:r>
          </w:p>
        </w:tc>
        <w:tc>
          <w:tcPr>
            <w:tcW w:w="204" w:type="dxa"/>
            <w:tcBorders/>
            <w:shd w:fill="auto" w:val="clear"/>
            <w:vAlign w:val="bottom"/>
          </w:tcPr>
          <w:p>
            <w:pPr>
              <w:pStyle w:val="TableContents"/>
              <w:spacing w:before="0" w:after="283"/>
              <w:rPr/>
            </w:pPr>
            <w:r>
              <w:rPr/>
              <w:t> </w:t>
            </w:r>
          </w:p>
        </w:tc>
        <w:tc>
          <w:tcPr>
            <w:tcW w:w="938" w:type="dxa"/>
            <w:gridSpan w:val="2"/>
            <w:tcBorders>
              <w:bottom w:val="single" w:sz="8" w:space="0" w:color="000000"/>
            </w:tcBorders>
            <w:shd w:fill="auto" w:val="clear"/>
            <w:tcMar>
              <w:bottom w:w="28" w:type="dxa"/>
            </w:tcMar>
            <w:vAlign w:val="bottom"/>
          </w:tcPr>
          <w:p>
            <w:pPr>
              <w:pStyle w:val="TableContents"/>
              <w:spacing w:before="0" w:after="283"/>
              <w:jc w:val="right"/>
              <w:rPr/>
            </w:pPr>
            <w:r>
              <w:rPr/>
              <w:t> </w:t>
            </w:r>
          </w:p>
        </w:tc>
        <w:tc>
          <w:tcPr>
            <w:tcW w:w="203" w:type="dxa"/>
            <w:tcBorders/>
            <w:shd w:fill="auto" w:val="clear"/>
            <w:vAlign w:val="bottom"/>
          </w:tcPr>
          <w:p>
            <w:pPr>
              <w:pStyle w:val="TableContents"/>
              <w:spacing w:before="0" w:after="283"/>
              <w:rPr/>
            </w:pPr>
            <w:r>
              <w:rPr/>
              <w:t> </w:t>
            </w:r>
          </w:p>
        </w:tc>
        <w:tc>
          <w:tcPr>
            <w:tcW w:w="887" w:type="dxa"/>
            <w:gridSpan w:val="2"/>
            <w:tcBorders>
              <w:bottom w:val="single" w:sz="8" w:space="0" w:color="000000"/>
            </w:tcBorders>
            <w:shd w:fill="auto" w:val="clear"/>
            <w:tcMar>
              <w:bottom w:w="28" w:type="dxa"/>
            </w:tcMar>
            <w:vAlign w:val="bottom"/>
          </w:tcPr>
          <w:p>
            <w:pPr>
              <w:pStyle w:val="TableContents"/>
              <w:spacing w:before="0" w:after="283"/>
              <w:jc w:val="right"/>
              <w:rPr/>
            </w:pPr>
            <w:r>
              <w:rPr/>
              <w:t> </w:t>
            </w:r>
          </w:p>
        </w:tc>
        <w:tc>
          <w:tcPr>
            <w:tcW w:w="203" w:type="dxa"/>
            <w:tcBorders/>
            <w:shd w:fill="auto" w:val="clear"/>
            <w:vAlign w:val="bottom"/>
          </w:tcPr>
          <w:p>
            <w:pPr>
              <w:pStyle w:val="TableContents"/>
              <w:spacing w:before="0" w:after="283"/>
              <w:rPr/>
            </w:pPr>
            <w:r>
              <w:rPr/>
              <w:t> </w:t>
            </w:r>
          </w:p>
        </w:tc>
        <w:tc>
          <w:tcPr>
            <w:tcW w:w="888" w:type="dxa"/>
            <w:gridSpan w:val="2"/>
            <w:tcBorders>
              <w:bottom w:val="single" w:sz="8" w:space="0" w:color="000000"/>
            </w:tcBorders>
            <w:shd w:fill="auto" w:val="clear"/>
            <w:tcMar>
              <w:bottom w:w="28" w:type="dxa"/>
            </w:tcMar>
            <w:vAlign w:val="bottom"/>
          </w:tcPr>
          <w:p>
            <w:pPr>
              <w:pStyle w:val="TableContents"/>
              <w:spacing w:before="0" w:after="283"/>
              <w:jc w:val="right"/>
              <w:rPr/>
            </w:pPr>
            <w:r>
              <w:rPr/>
              <w:t> </w:t>
            </w:r>
          </w:p>
        </w:tc>
        <w:tc>
          <w:tcPr>
            <w:tcW w:w="203" w:type="dxa"/>
            <w:tcBorders/>
            <w:shd w:fill="auto" w:val="clear"/>
            <w:vAlign w:val="bottom"/>
          </w:tcPr>
          <w:p>
            <w:pPr>
              <w:pStyle w:val="TableContents"/>
              <w:spacing w:before="0" w:after="283"/>
              <w:rPr/>
            </w:pPr>
            <w:r>
              <w:rPr/>
              <w:t> </w:t>
            </w:r>
          </w:p>
        </w:tc>
        <w:tc>
          <w:tcPr>
            <w:tcW w:w="1616" w:type="dxa"/>
            <w:gridSpan w:val="2"/>
            <w:tcBorders>
              <w:bottom w:val="single" w:sz="8" w:space="0" w:color="000000"/>
            </w:tcBorders>
            <w:shd w:fill="auto" w:val="clear"/>
            <w:tcMar>
              <w:bottom w:w="28" w:type="dxa"/>
            </w:tcMar>
            <w:vAlign w:val="bottom"/>
          </w:tcPr>
          <w:p>
            <w:pPr>
              <w:pStyle w:val="TableContents"/>
              <w:spacing w:before="0" w:after="283"/>
              <w:jc w:val="right"/>
              <w:rPr/>
            </w:pPr>
            <w:r>
              <w:rPr/>
              <w:t> </w:t>
            </w:r>
          </w:p>
        </w:tc>
        <w:tc>
          <w:tcPr>
            <w:tcW w:w="204" w:type="dxa"/>
            <w:tcBorders/>
            <w:shd w:fill="auto" w:val="clear"/>
            <w:vAlign w:val="bottom"/>
          </w:tcPr>
          <w:p>
            <w:pPr>
              <w:pStyle w:val="TableContents"/>
              <w:spacing w:before="0" w:after="283"/>
              <w:rPr/>
            </w:pPr>
            <w:r>
              <w:rPr/>
              <w:t> </w:t>
            </w:r>
          </w:p>
        </w:tc>
      </w:tr>
      <w:tr>
        <w:trPr/>
        <w:tc>
          <w:tcPr>
            <w:tcW w:w="3853" w:type="dxa"/>
            <w:tcBorders/>
            <w:shd w:fill="CCEEFF" w:val="clear"/>
            <w:vAlign w:val="bottom"/>
          </w:tcPr>
          <w:p>
            <w:pPr>
              <w:pStyle w:val="TableContents"/>
              <w:spacing w:before="0" w:after="283"/>
              <w:ind w:left="200" w:right="0" w:hanging="200"/>
              <w:rPr>
                <w:rFonts w:ascii="times" w:hAnsi="times"/>
                <w:sz w:val="20"/>
              </w:rPr>
            </w:pPr>
            <w:r>
              <w:rPr>
                <w:rFonts w:ascii="times" w:hAnsi="times"/>
                <w:sz w:val="20"/>
              </w:rPr>
              <w:t>Total</w:t>
            </w:r>
            <w:r>
              <w:rPr>
                <w:rFonts w:ascii="times" w:hAnsi="times"/>
                <w:position w:val="7"/>
                <w:sz w:val="16"/>
                <w:sz w:val="20"/>
              </w:rPr>
              <w:t>(4)</w:t>
            </w:r>
          </w:p>
        </w:tc>
        <w:tc>
          <w:tcPr>
            <w:tcW w:w="204" w:type="dxa"/>
            <w:tcBorders/>
            <w:shd w:fill="CCEEFF" w:val="clear"/>
            <w:vAlign w:val="bottom"/>
          </w:tcPr>
          <w:p>
            <w:pPr>
              <w:pStyle w:val="TableContents"/>
              <w:spacing w:before="0" w:after="283"/>
              <w:rPr/>
            </w:pPr>
            <w:r>
              <w:rPr/>
              <w:t> </w:t>
            </w:r>
          </w:p>
        </w:tc>
        <w:tc>
          <w:tcPr>
            <w:tcW w:w="141" w:type="dxa"/>
            <w:tcBorders/>
            <w:shd w:fill="CCEEFF" w:val="clear"/>
            <w:vAlign w:val="bottom"/>
          </w:tcPr>
          <w:p>
            <w:pPr>
              <w:pStyle w:val="TableContents"/>
              <w:spacing w:before="0" w:after="283"/>
              <w:jc w:val="right"/>
              <w:rPr>
                <w:rFonts w:ascii="times" w:hAnsi="times"/>
                <w:sz w:val="20"/>
              </w:rPr>
            </w:pPr>
            <w:r>
              <w:rPr>
                <w:rFonts w:ascii="times" w:hAnsi="times"/>
                <w:sz w:val="20"/>
              </w:rPr>
              <w:t>$</w:t>
            </w:r>
          </w:p>
        </w:tc>
        <w:tc>
          <w:tcPr>
            <w:tcW w:w="661" w:type="dxa"/>
            <w:tcBorders/>
            <w:shd w:fill="CCEEFF" w:val="clear"/>
            <w:vAlign w:val="bottom"/>
          </w:tcPr>
          <w:p>
            <w:pPr>
              <w:pStyle w:val="TableContents"/>
              <w:spacing w:before="0" w:after="283"/>
              <w:jc w:val="right"/>
              <w:rPr>
                <w:rFonts w:ascii="times" w:hAnsi="times"/>
                <w:sz w:val="20"/>
              </w:rPr>
            </w:pPr>
            <w:r>
              <w:rPr>
                <w:rFonts w:ascii="times" w:hAnsi="times"/>
                <w:sz w:val="20"/>
              </w:rPr>
              <w:t>979.1</w:t>
            </w:r>
          </w:p>
        </w:tc>
        <w:tc>
          <w:tcPr>
            <w:tcW w:w="204" w:type="dxa"/>
            <w:tcBorders/>
            <w:shd w:fill="CCEEFF" w:val="clear"/>
            <w:vAlign w:val="bottom"/>
          </w:tcPr>
          <w:p>
            <w:pPr>
              <w:pStyle w:val="TableContents"/>
              <w:spacing w:before="0" w:after="283"/>
              <w:rPr/>
            </w:pPr>
            <w:r>
              <w:rPr/>
              <w:t> </w:t>
            </w:r>
          </w:p>
        </w:tc>
        <w:tc>
          <w:tcPr>
            <w:tcW w:w="141" w:type="dxa"/>
            <w:tcBorders/>
            <w:shd w:fill="CCEEFF" w:val="clear"/>
            <w:vAlign w:val="bottom"/>
          </w:tcPr>
          <w:p>
            <w:pPr>
              <w:pStyle w:val="TableContents"/>
              <w:spacing w:before="0" w:after="283"/>
              <w:jc w:val="right"/>
              <w:rPr>
                <w:rFonts w:ascii="times" w:hAnsi="times"/>
                <w:sz w:val="20"/>
              </w:rPr>
            </w:pPr>
            <w:r>
              <w:rPr>
                <w:rFonts w:ascii="times" w:hAnsi="times"/>
                <w:sz w:val="20"/>
              </w:rPr>
              <w:t>$</w:t>
            </w:r>
          </w:p>
        </w:tc>
        <w:tc>
          <w:tcPr>
            <w:tcW w:w="797" w:type="dxa"/>
            <w:tcBorders/>
            <w:shd w:fill="CCEEFF" w:val="clear"/>
            <w:vAlign w:val="bottom"/>
          </w:tcPr>
          <w:p>
            <w:pPr>
              <w:pStyle w:val="TableContents"/>
              <w:spacing w:before="0" w:after="283"/>
              <w:jc w:val="right"/>
              <w:rPr>
                <w:rFonts w:ascii="times" w:hAnsi="times"/>
                <w:sz w:val="20"/>
              </w:rPr>
            </w:pPr>
            <w:r>
              <w:rPr>
                <w:rFonts w:ascii="times" w:hAnsi="times"/>
                <w:sz w:val="20"/>
              </w:rPr>
              <w:t>28.1</w:t>
            </w:r>
          </w:p>
        </w:tc>
        <w:tc>
          <w:tcPr>
            <w:tcW w:w="203" w:type="dxa"/>
            <w:tcBorders/>
            <w:shd w:fill="CCEEFF" w:val="clear"/>
            <w:vAlign w:val="bottom"/>
          </w:tcPr>
          <w:p>
            <w:pPr>
              <w:pStyle w:val="TableContents"/>
              <w:spacing w:before="0" w:after="283"/>
              <w:rPr/>
            </w:pPr>
            <w:r>
              <w:rPr/>
              <w:t> </w:t>
            </w:r>
          </w:p>
        </w:tc>
        <w:tc>
          <w:tcPr>
            <w:tcW w:w="141" w:type="dxa"/>
            <w:tcBorders/>
            <w:shd w:fill="CCEEFF" w:val="clear"/>
            <w:vAlign w:val="bottom"/>
          </w:tcPr>
          <w:p>
            <w:pPr>
              <w:pStyle w:val="TableContents"/>
              <w:spacing w:before="0" w:after="283"/>
              <w:jc w:val="right"/>
              <w:rPr>
                <w:rFonts w:ascii="times" w:hAnsi="times"/>
                <w:sz w:val="20"/>
              </w:rPr>
            </w:pPr>
            <w:r>
              <w:rPr>
                <w:rFonts w:ascii="times" w:hAnsi="times"/>
                <w:sz w:val="20"/>
              </w:rPr>
              <w:t>$</w:t>
            </w:r>
          </w:p>
        </w:tc>
        <w:tc>
          <w:tcPr>
            <w:tcW w:w="746" w:type="dxa"/>
            <w:tcBorders/>
            <w:shd w:fill="CCEEFF" w:val="clear"/>
            <w:vAlign w:val="bottom"/>
          </w:tcPr>
          <w:p>
            <w:pPr>
              <w:pStyle w:val="TableContents"/>
              <w:spacing w:before="0" w:after="283"/>
              <w:jc w:val="right"/>
              <w:rPr>
                <w:rFonts w:ascii="times" w:hAnsi="times"/>
                <w:sz w:val="20"/>
              </w:rPr>
            </w:pPr>
            <w:r>
              <w:rPr>
                <w:rFonts w:ascii="times" w:hAnsi="times"/>
                <w:sz w:val="20"/>
              </w:rPr>
              <w:t>747.6</w:t>
            </w:r>
          </w:p>
        </w:tc>
        <w:tc>
          <w:tcPr>
            <w:tcW w:w="203" w:type="dxa"/>
            <w:tcBorders/>
            <w:shd w:fill="CCEEFF" w:val="clear"/>
            <w:vAlign w:val="bottom"/>
          </w:tcPr>
          <w:p>
            <w:pPr>
              <w:pStyle w:val="TableContents"/>
              <w:spacing w:before="0" w:after="283"/>
              <w:rPr/>
            </w:pPr>
            <w:r>
              <w:rPr/>
              <w:t> </w:t>
            </w:r>
          </w:p>
        </w:tc>
        <w:tc>
          <w:tcPr>
            <w:tcW w:w="142" w:type="dxa"/>
            <w:tcBorders/>
            <w:shd w:fill="CCEEFF" w:val="clear"/>
            <w:vAlign w:val="bottom"/>
          </w:tcPr>
          <w:p>
            <w:pPr>
              <w:pStyle w:val="TableContents"/>
              <w:spacing w:before="0" w:after="283"/>
              <w:jc w:val="right"/>
              <w:rPr>
                <w:rFonts w:ascii="times" w:hAnsi="times"/>
                <w:sz w:val="20"/>
              </w:rPr>
            </w:pPr>
            <w:r>
              <w:rPr>
                <w:rFonts w:ascii="times" w:hAnsi="times"/>
                <w:sz w:val="20"/>
              </w:rPr>
              <w:t>$</w:t>
            </w:r>
          </w:p>
        </w:tc>
        <w:tc>
          <w:tcPr>
            <w:tcW w:w="746" w:type="dxa"/>
            <w:tcBorders/>
            <w:shd w:fill="CCEEFF" w:val="clear"/>
            <w:vAlign w:val="bottom"/>
          </w:tcPr>
          <w:p>
            <w:pPr>
              <w:pStyle w:val="TableContents"/>
              <w:spacing w:before="0" w:after="283"/>
              <w:jc w:val="right"/>
              <w:rPr>
                <w:rFonts w:ascii="times" w:hAnsi="times"/>
                <w:sz w:val="20"/>
              </w:rPr>
            </w:pPr>
            <w:r>
              <w:rPr>
                <w:rFonts w:ascii="times" w:hAnsi="times"/>
                <w:sz w:val="20"/>
              </w:rPr>
              <w:t>25.8</w:t>
            </w:r>
          </w:p>
        </w:tc>
        <w:tc>
          <w:tcPr>
            <w:tcW w:w="203" w:type="dxa"/>
            <w:tcBorders/>
            <w:shd w:fill="CCEEFF" w:val="clear"/>
            <w:vAlign w:val="bottom"/>
          </w:tcPr>
          <w:p>
            <w:pPr>
              <w:pStyle w:val="TableContents"/>
              <w:spacing w:before="0" w:after="283"/>
              <w:rPr/>
            </w:pPr>
            <w:r>
              <w:rPr/>
              <w:t> </w:t>
            </w:r>
          </w:p>
        </w:tc>
        <w:tc>
          <w:tcPr>
            <w:tcW w:w="141" w:type="dxa"/>
            <w:tcBorders/>
            <w:shd w:fill="CCEEFF" w:val="clear"/>
            <w:vAlign w:val="bottom"/>
          </w:tcPr>
          <w:p>
            <w:pPr>
              <w:pStyle w:val="TableContents"/>
              <w:spacing w:before="0" w:after="283"/>
              <w:jc w:val="right"/>
              <w:rPr>
                <w:rFonts w:ascii="times" w:hAnsi="times"/>
                <w:sz w:val="20"/>
              </w:rPr>
            </w:pPr>
            <w:r>
              <w:rPr>
                <w:rFonts w:ascii="times" w:hAnsi="times"/>
                <w:sz w:val="20"/>
              </w:rPr>
              <w:t>$</w:t>
            </w:r>
          </w:p>
        </w:tc>
        <w:tc>
          <w:tcPr>
            <w:tcW w:w="1475" w:type="dxa"/>
            <w:tcBorders/>
            <w:shd w:fill="CCEEFF" w:val="clear"/>
            <w:vAlign w:val="bottom"/>
          </w:tcPr>
          <w:p>
            <w:pPr>
              <w:pStyle w:val="TableContents"/>
              <w:spacing w:before="0" w:after="283"/>
              <w:jc w:val="right"/>
              <w:rPr>
                <w:rFonts w:ascii="times" w:hAnsi="times"/>
                <w:sz w:val="20"/>
              </w:rPr>
            </w:pPr>
            <w:r>
              <w:rPr>
                <w:rFonts w:ascii="times" w:hAnsi="times"/>
                <w:sz w:val="20"/>
              </w:rPr>
              <w:t>177.6</w:t>
            </w:r>
          </w:p>
        </w:tc>
        <w:tc>
          <w:tcPr>
            <w:tcW w:w="204" w:type="dxa"/>
            <w:tcBorders/>
            <w:shd w:fill="CCEEFF" w:val="clear"/>
            <w:vAlign w:val="bottom"/>
          </w:tcPr>
          <w:p>
            <w:pPr>
              <w:pStyle w:val="TableContents"/>
              <w:spacing w:before="0" w:after="283"/>
              <w:rPr/>
            </w:pPr>
            <w:r>
              <w:rPr/>
              <w:t> </w:t>
            </w:r>
          </w:p>
        </w:tc>
      </w:tr>
      <w:tr>
        <w:trPr/>
        <w:tc>
          <w:tcPr>
            <w:tcW w:w="3853" w:type="dxa"/>
            <w:tcBorders/>
            <w:shd w:fill="auto" w:val="clear"/>
            <w:vAlign w:val="bottom"/>
          </w:tcPr>
          <w:p>
            <w:pPr>
              <w:pStyle w:val="TableContents"/>
              <w:spacing w:before="0" w:after="283"/>
              <w:rPr/>
            </w:pPr>
            <w:r>
              <w:rPr/>
              <w:t> </w:t>
            </w:r>
          </w:p>
        </w:tc>
        <w:tc>
          <w:tcPr>
            <w:tcW w:w="204" w:type="dxa"/>
            <w:tcBorders/>
            <w:shd w:fill="auto" w:val="clear"/>
            <w:vAlign w:val="bottom"/>
          </w:tcPr>
          <w:p>
            <w:pPr>
              <w:pStyle w:val="TableContents"/>
              <w:spacing w:before="0" w:after="283"/>
              <w:rPr/>
            </w:pPr>
            <w:r>
              <w:rPr/>
              <w:t> </w:t>
            </w:r>
          </w:p>
        </w:tc>
        <w:tc>
          <w:tcPr>
            <w:tcW w:w="802" w:type="dxa"/>
            <w:gridSpan w:val="2"/>
            <w:tcBorders>
              <w:bottom w:val="double" w:sz="6" w:space="0" w:color="000000"/>
            </w:tcBorders>
            <w:shd w:fill="auto" w:val="clear"/>
            <w:tcMar>
              <w:bottom w:w="28" w:type="dxa"/>
            </w:tcMar>
            <w:vAlign w:val="bottom"/>
          </w:tcPr>
          <w:p>
            <w:pPr>
              <w:pStyle w:val="TableContents"/>
              <w:spacing w:before="0" w:after="283"/>
              <w:jc w:val="right"/>
              <w:rPr/>
            </w:pPr>
            <w:r>
              <w:rPr/>
              <w:t> </w:t>
            </w:r>
          </w:p>
        </w:tc>
        <w:tc>
          <w:tcPr>
            <w:tcW w:w="204" w:type="dxa"/>
            <w:tcBorders/>
            <w:shd w:fill="auto" w:val="clear"/>
            <w:vAlign w:val="bottom"/>
          </w:tcPr>
          <w:p>
            <w:pPr>
              <w:pStyle w:val="TableContents"/>
              <w:spacing w:before="0" w:after="283"/>
              <w:rPr/>
            </w:pPr>
            <w:r>
              <w:rPr/>
              <w:t> </w:t>
            </w:r>
          </w:p>
        </w:tc>
        <w:tc>
          <w:tcPr>
            <w:tcW w:w="938" w:type="dxa"/>
            <w:gridSpan w:val="2"/>
            <w:tcBorders>
              <w:bottom w:val="double" w:sz="6" w:space="0" w:color="000000"/>
            </w:tcBorders>
            <w:shd w:fill="auto" w:val="clear"/>
            <w:tcMar>
              <w:bottom w:w="28" w:type="dxa"/>
            </w:tcMar>
            <w:vAlign w:val="bottom"/>
          </w:tcPr>
          <w:p>
            <w:pPr>
              <w:pStyle w:val="TableContents"/>
              <w:spacing w:before="0" w:after="283"/>
              <w:jc w:val="right"/>
              <w:rPr/>
            </w:pPr>
            <w:r>
              <w:rPr/>
              <w:t> </w:t>
            </w:r>
          </w:p>
        </w:tc>
        <w:tc>
          <w:tcPr>
            <w:tcW w:w="203" w:type="dxa"/>
            <w:tcBorders/>
            <w:shd w:fill="auto" w:val="clear"/>
            <w:vAlign w:val="bottom"/>
          </w:tcPr>
          <w:p>
            <w:pPr>
              <w:pStyle w:val="TableContents"/>
              <w:spacing w:before="0" w:after="283"/>
              <w:rPr/>
            </w:pPr>
            <w:r>
              <w:rPr/>
              <w:t> </w:t>
            </w:r>
          </w:p>
        </w:tc>
        <w:tc>
          <w:tcPr>
            <w:tcW w:w="887" w:type="dxa"/>
            <w:gridSpan w:val="2"/>
            <w:tcBorders>
              <w:bottom w:val="double" w:sz="6" w:space="0" w:color="000000"/>
            </w:tcBorders>
            <w:shd w:fill="auto" w:val="clear"/>
            <w:tcMar>
              <w:bottom w:w="28" w:type="dxa"/>
            </w:tcMar>
            <w:vAlign w:val="bottom"/>
          </w:tcPr>
          <w:p>
            <w:pPr>
              <w:pStyle w:val="TableContents"/>
              <w:spacing w:before="0" w:after="283"/>
              <w:jc w:val="right"/>
              <w:rPr/>
            </w:pPr>
            <w:r>
              <w:rPr/>
              <w:t> </w:t>
            </w:r>
          </w:p>
        </w:tc>
        <w:tc>
          <w:tcPr>
            <w:tcW w:w="203" w:type="dxa"/>
            <w:tcBorders/>
            <w:shd w:fill="auto" w:val="clear"/>
            <w:vAlign w:val="bottom"/>
          </w:tcPr>
          <w:p>
            <w:pPr>
              <w:pStyle w:val="TableContents"/>
              <w:spacing w:before="0" w:after="283"/>
              <w:rPr/>
            </w:pPr>
            <w:r>
              <w:rPr/>
              <w:t> </w:t>
            </w:r>
          </w:p>
        </w:tc>
        <w:tc>
          <w:tcPr>
            <w:tcW w:w="888" w:type="dxa"/>
            <w:gridSpan w:val="2"/>
            <w:tcBorders>
              <w:bottom w:val="double" w:sz="6" w:space="0" w:color="000000"/>
            </w:tcBorders>
            <w:shd w:fill="auto" w:val="clear"/>
            <w:tcMar>
              <w:bottom w:w="28" w:type="dxa"/>
            </w:tcMar>
            <w:vAlign w:val="bottom"/>
          </w:tcPr>
          <w:p>
            <w:pPr>
              <w:pStyle w:val="TableContents"/>
              <w:spacing w:before="0" w:after="283"/>
              <w:jc w:val="right"/>
              <w:rPr/>
            </w:pPr>
            <w:r>
              <w:rPr/>
              <w:t> </w:t>
            </w:r>
          </w:p>
        </w:tc>
        <w:tc>
          <w:tcPr>
            <w:tcW w:w="203" w:type="dxa"/>
            <w:tcBorders/>
            <w:shd w:fill="auto" w:val="clear"/>
            <w:vAlign w:val="bottom"/>
          </w:tcPr>
          <w:p>
            <w:pPr>
              <w:pStyle w:val="TableContents"/>
              <w:spacing w:before="0" w:after="283"/>
              <w:rPr/>
            </w:pPr>
            <w:r>
              <w:rPr/>
              <w:t> </w:t>
            </w:r>
          </w:p>
        </w:tc>
        <w:tc>
          <w:tcPr>
            <w:tcW w:w="1616" w:type="dxa"/>
            <w:gridSpan w:val="2"/>
            <w:tcBorders>
              <w:bottom w:val="double" w:sz="6" w:space="0" w:color="000000"/>
            </w:tcBorders>
            <w:shd w:fill="auto" w:val="clear"/>
            <w:tcMar>
              <w:bottom w:w="28" w:type="dxa"/>
            </w:tcMar>
            <w:vAlign w:val="bottom"/>
          </w:tcPr>
          <w:p>
            <w:pPr>
              <w:pStyle w:val="TableContents"/>
              <w:spacing w:before="0" w:after="283"/>
              <w:jc w:val="right"/>
              <w:rPr/>
            </w:pPr>
            <w:r>
              <w:rPr/>
              <w:t> </w:t>
            </w:r>
          </w:p>
        </w:tc>
        <w:tc>
          <w:tcPr>
            <w:tcW w:w="204" w:type="dxa"/>
            <w:tcBorders/>
            <w:shd w:fill="auto" w:val="clear"/>
            <w:vAlign w:val="bottom"/>
          </w:tcPr>
          <w:p>
            <w:pPr>
              <w:pStyle w:val="TableContents"/>
              <w:spacing w:before="0" w:after="283"/>
              <w:rPr/>
            </w:pPr>
            <w:r>
              <w:rPr/>
              <w:t> </w:t>
            </w:r>
          </w:p>
        </w:tc>
      </w:tr>
    </w:tbl>
    <w:p>
      <w:pPr>
        <w:pStyle w:val="HorizontalLine"/>
        <w:pBdr>
          <w:bottom w:val="single" w:sz="6" w:space="0" w:color="000000"/>
        </w:pBdr>
        <w:ind w:left="0" w:right="8981" w:hanging="0"/>
        <w:jc w:val="left"/>
        <w:rPr/>
      </w:pPr>
      <w:r>
        <w:rPr/>
      </w:r>
    </w:p>
    <w:p>
      <w:pPr>
        <w:pStyle w:val="TextBody"/>
        <w:jc w:val="both"/>
        <w:rPr>
          <w:rFonts w:ascii="times" w:hAnsi="times"/>
          <w:sz w:val="14"/>
        </w:rPr>
      </w:pPr>
      <w:r>
        <w:rPr>
          <w:rFonts w:ascii="times" w:hAnsi="times"/>
          <w:sz w:val="14"/>
        </w:rPr>
        <w:t xml:space="preserve">Notes: </w:t>
      </w:r>
    </w:p>
    <w:p>
      <w:pPr>
        <w:pStyle w:val="ListHeading"/>
        <w:spacing w:before="0" w:after="0"/>
        <w:jc w:val="left"/>
        <w:rPr>
          <w:rFonts w:ascii="times" w:hAnsi="times"/>
          <w:sz w:val="14"/>
        </w:rPr>
      </w:pPr>
      <w:r>
        <w:rPr>
          <w:rFonts w:ascii="times" w:hAnsi="times"/>
          <w:sz w:val="14"/>
        </w:rPr>
        <w:t>(1)</w:t>
      </w:r>
    </w:p>
    <w:p>
      <w:pPr>
        <w:pStyle w:val="ListContents"/>
        <w:spacing w:before="0" w:after="283"/>
        <w:jc w:val="both"/>
        <w:rPr>
          <w:rFonts w:ascii="times" w:hAnsi="times"/>
          <w:sz w:val="14"/>
        </w:rPr>
      </w:pPr>
      <w:r>
        <w:rPr>
          <w:rFonts w:ascii="times" w:hAnsi="times"/>
          <w:sz w:val="14"/>
        </w:rPr>
        <w:t xml:space="preserve">Mining operations are subject to environmental regulations which require companies to reclaim and remediate land disturbed by mining operations. The Company has submitted closure plans to the appropriate governmental agencies which estimate the nature, extent and costs of reclamation for each of its mining properties. The estimated undiscounted cash outflows of these reclamation obligations are presented here. These estimated costs are recorded in the Company's consolidated financial statements on a discounted basis in accordance with ASC 410-20  Asset Retirement Obligations (Prior authoritative literature: FASB Statement No. 143, "Accounting for Asset Retirement Obligations"). See Note 5(a) to the audited consolidated financial statements. </w:t>
      </w:r>
    </w:p>
    <w:p>
      <w:pPr>
        <w:pStyle w:val="ListHeading"/>
        <w:spacing w:before="0" w:after="0"/>
        <w:jc w:val="left"/>
        <w:rPr>
          <w:rFonts w:ascii="times" w:hAnsi="times"/>
          <w:sz w:val="14"/>
        </w:rPr>
      </w:pPr>
      <w:r>
        <w:rPr>
          <w:rFonts w:ascii="times" w:hAnsi="times"/>
          <w:sz w:val="14"/>
        </w:rPr>
        <w:t>(2)</w:t>
      </w:r>
    </w:p>
    <w:p>
      <w:pPr>
        <w:pStyle w:val="ListContents"/>
        <w:spacing w:before="0" w:after="283"/>
        <w:jc w:val="both"/>
        <w:rPr>
          <w:rFonts w:ascii="times" w:hAnsi="times"/>
          <w:sz w:val="14"/>
        </w:rPr>
      </w:pPr>
      <w:r>
        <w:rPr>
          <w:rFonts w:ascii="times" w:hAnsi="times"/>
          <w:sz w:val="14"/>
        </w:rPr>
        <w:t xml:space="preserve">The Company has Retirement Compensation Arrangement Plans (the "RCA Plans") with certain executives. The RCA Plans provide pension benefits to the executives equal to 2% of the executive's final three-year average pensionable earnings for each year of service with the Company less the annual pension payable under the Company's basic defined contribution plan. Payments under the RCA Plans are secured by letter of credit from a Canadian chartered bank. The figures presented in this table have been actuarially determined. </w:t>
      </w:r>
    </w:p>
    <w:p>
      <w:pPr>
        <w:pStyle w:val="ListHeading"/>
        <w:spacing w:before="0" w:after="0"/>
        <w:jc w:val="left"/>
        <w:rPr>
          <w:rFonts w:ascii="times" w:hAnsi="times"/>
          <w:sz w:val="14"/>
        </w:rPr>
      </w:pPr>
      <w:r>
        <w:rPr>
          <w:rFonts w:ascii="times" w:hAnsi="times"/>
          <w:sz w:val="14"/>
        </w:rPr>
        <w:t>(3)</w:t>
      </w:r>
    </w:p>
    <w:p>
      <w:pPr>
        <w:pStyle w:val="ListContents"/>
        <w:spacing w:before="0" w:after="283"/>
        <w:jc w:val="both"/>
        <w:rPr>
          <w:rFonts w:ascii="times" w:hAnsi="times"/>
          <w:sz w:val="14"/>
        </w:rPr>
      </w:pPr>
      <w:r>
        <w:rPr>
          <w:rFonts w:ascii="times" w:hAnsi="times"/>
          <w:sz w:val="14"/>
        </w:rPr>
        <w:t xml:space="preserve">For the purposes of the Company's obligations to repay amounts outstanding under its Credit Facilities, the Company has assumed that the indebtedness will be repaid at the current expiry date of the relevant Credit Facility. </w:t>
      </w:r>
    </w:p>
    <w:p>
      <w:pPr>
        <w:pStyle w:val="ListHeading"/>
        <w:spacing w:before="0" w:after="0"/>
        <w:jc w:val="left"/>
        <w:rPr>
          <w:rFonts w:ascii="times" w:hAnsi="times"/>
          <w:sz w:val="14"/>
        </w:rPr>
      </w:pPr>
      <w:r>
        <w:rPr>
          <w:rFonts w:ascii="times" w:hAnsi="times"/>
          <w:sz w:val="14"/>
        </w:rPr>
        <w:t>(4)</w:t>
      </w:r>
    </w:p>
    <w:p>
      <w:pPr>
        <w:pStyle w:val="ListContents"/>
        <w:spacing w:before="0" w:after="283"/>
        <w:jc w:val="both"/>
        <w:rPr>
          <w:rFonts w:ascii="times" w:hAnsi="times"/>
          <w:sz w:val="14"/>
        </w:rPr>
      </w:pPr>
      <w:r>
        <w:rPr>
          <w:rFonts w:ascii="times" w:hAnsi="times"/>
          <w:sz w:val="14"/>
        </w:rPr>
        <w:t xml:space="preserve">The Company's estimated future positive cash flows are expected to be sufficient to satisfy the obligations set out above. </w:t>
      </w:r>
    </w:p>
    <w:p>
      <w:pPr>
        <w:pStyle w:val="TextBody"/>
        <w:jc w:val="center"/>
        <w:rPr>
          <w:rFonts w:ascii="times" w:hAnsi="times"/>
          <w:sz w:val="20"/>
        </w:rPr>
      </w:pPr>
      <w:r>
        <w:rPr>
          <w:rFonts w:ascii="times" w:hAnsi="times"/>
          <w:sz w:val="20"/>
        </w:rPr>
        <w:t>83</w:t>
      </w:r>
    </w:p>
    <w:p>
      <w:pPr>
        <w:pStyle w:val="HorizontalLine"/>
        <w:pBdr>
          <w:bottom w:val="single" w:sz="20" w:space="0" w:color="808080"/>
        </w:pBdr>
        <w:rPr/>
      </w:pPr>
      <w:r>
        <w:rPr/>
      </w:r>
      <w:r>
        <w:br w:type="page"/>
      </w:r>
    </w:p>
    <w:p>
      <w:pPr>
        <w:pStyle w:val="TextBody"/>
        <w:jc w:val="both"/>
        <w:rPr>
          <w:rFonts w:ascii="times" w:hAnsi="times"/>
          <w:b/>
          <w:i/>
          <w:sz w:val="20"/>
        </w:rPr>
      </w:pPr>
      <w:bookmarkStart w:id="173" w:name="page_cp79301_1_84"/>
      <w:bookmarkEnd w:id="173"/>
      <w:r>
        <w:rPr>
          <w:rFonts w:ascii="times" w:hAnsi="times"/>
          <w:b/>
          <w:i/>
          <w:sz w:val="20"/>
        </w:rPr>
        <w:t xml:space="preserve">Off-Balance Sheet Arrangements </w:t>
      </w:r>
    </w:p>
    <w:p>
      <w:pPr>
        <w:pStyle w:val="TextBody"/>
        <w:jc w:val="both"/>
        <w:rPr/>
      </w:pPr>
      <w:r>
        <w:rPr/>
        <w:t>        </w:t>
      </w:r>
      <w:r>
        <w:rPr>
          <w:rFonts w:ascii="times" w:hAnsi="times"/>
          <w:sz w:val="20"/>
        </w:rPr>
        <w:t xml:space="preserve">The Company has the following off-balance sheet arrangements: operating leases (as disclosed above) and $85.3 million of outstanding letters of credit for environmental and site restoration costs, custom credits, government grants and other general corporate purposes (see Note 12 to the Consolidated Financial Statements). </w:t>
      </w:r>
    </w:p>
    <w:p>
      <w:pPr>
        <w:pStyle w:val="TextBody"/>
        <w:jc w:val="both"/>
        <w:rPr>
          <w:rFonts w:ascii="times" w:hAnsi="times"/>
          <w:b/>
          <w:i/>
          <w:sz w:val="20"/>
        </w:rPr>
      </w:pPr>
      <w:r>
        <w:rPr>
          <w:rFonts w:ascii="times" w:hAnsi="times"/>
          <w:b/>
          <w:i/>
          <w:sz w:val="20"/>
        </w:rPr>
        <w:t xml:space="preserve">2010 Liquidity and Capital Resources Analysis </w:t>
      </w:r>
    </w:p>
    <w:p>
      <w:pPr>
        <w:pStyle w:val="TextBody"/>
        <w:jc w:val="both"/>
        <w:rPr/>
      </w:pPr>
      <w:r>
        <w:rPr/>
        <w:t>        </w:t>
      </w:r>
      <w:r>
        <w:rPr>
          <w:rFonts w:ascii="times" w:hAnsi="times"/>
          <w:sz w:val="20"/>
        </w:rPr>
        <w:t xml:space="preserve">The Company believes that it has sufficient capital resources to satisfy its 2010 mandatory expenditure commitments (including future obligations set out above) and discretionary expenditure commitments. The following table sets out expected future capital requirements and resources for 2010 (without giving effect to the offering of Notes): </w:t>
      </w:r>
    </w:p>
    <w:tbl>
      <w:tblPr>
        <w:tblW w:w="5000" w:type="pct"/>
        <w:jc w:val="center"/>
        <w:tblInd w:w="0" w:type="dxa"/>
        <w:tblCellMar>
          <w:top w:w="0" w:type="dxa"/>
          <w:left w:w="0" w:type="dxa"/>
          <w:bottom w:w="0" w:type="dxa"/>
          <w:right w:w="0" w:type="dxa"/>
        </w:tblCellMar>
      </w:tblPr>
      <w:tblGrid>
        <w:gridCol w:w="8931"/>
        <w:gridCol w:w="193"/>
        <w:gridCol w:w="133"/>
        <w:gridCol w:w="755"/>
        <w:gridCol w:w="193"/>
      </w:tblGrid>
      <w:tr>
        <w:trPr/>
        <w:tc>
          <w:tcPr>
            <w:tcW w:w="8931" w:type="dxa"/>
            <w:tcBorders/>
            <w:shd w:fill="auto" w:val="clear"/>
            <w:vAlign w:val="center"/>
          </w:tcPr>
          <w:p>
            <w:pPr>
              <w:pStyle w:val="TableContents"/>
              <w:spacing w:before="0" w:after="283"/>
              <w:rPr>
                <w:sz w:val="4"/>
                <w:szCs w:val="4"/>
              </w:rPr>
            </w:pPr>
            <w:r>
              <w:rPr>
                <w:sz w:val="4"/>
                <w:szCs w:val="4"/>
              </w:rPr>
            </w:r>
          </w:p>
        </w:tc>
        <w:tc>
          <w:tcPr>
            <w:tcW w:w="193" w:type="dxa"/>
            <w:tcBorders/>
            <w:shd w:fill="auto" w:val="clear"/>
            <w:vAlign w:val="center"/>
          </w:tcPr>
          <w:p>
            <w:pPr>
              <w:pStyle w:val="TableContents"/>
              <w:spacing w:before="0" w:after="283"/>
              <w:rPr>
                <w:sz w:val="4"/>
                <w:szCs w:val="4"/>
              </w:rPr>
            </w:pPr>
            <w:r>
              <w:rPr>
                <w:sz w:val="4"/>
                <w:szCs w:val="4"/>
              </w:rPr>
            </w:r>
          </w:p>
        </w:tc>
        <w:tc>
          <w:tcPr>
            <w:tcW w:w="133" w:type="dxa"/>
            <w:tcBorders/>
            <w:shd w:fill="auto" w:val="clear"/>
            <w:vAlign w:val="center"/>
          </w:tcPr>
          <w:p>
            <w:pPr>
              <w:pStyle w:val="TableContents"/>
              <w:spacing w:before="0" w:after="283"/>
              <w:rPr>
                <w:sz w:val="4"/>
                <w:szCs w:val="4"/>
              </w:rPr>
            </w:pPr>
            <w:r>
              <w:rPr>
                <w:sz w:val="4"/>
                <w:szCs w:val="4"/>
              </w:rPr>
            </w:r>
          </w:p>
        </w:tc>
        <w:tc>
          <w:tcPr>
            <w:tcW w:w="755" w:type="dxa"/>
            <w:tcBorders/>
            <w:shd w:fill="auto" w:val="clear"/>
            <w:vAlign w:val="center"/>
          </w:tcPr>
          <w:p>
            <w:pPr>
              <w:pStyle w:val="TableContents"/>
              <w:spacing w:before="0" w:after="283"/>
              <w:rPr>
                <w:sz w:val="4"/>
                <w:szCs w:val="4"/>
              </w:rPr>
            </w:pPr>
            <w:r>
              <w:rPr>
                <w:sz w:val="4"/>
                <w:szCs w:val="4"/>
              </w:rPr>
            </w:r>
          </w:p>
        </w:tc>
        <w:tc>
          <w:tcPr>
            <w:tcW w:w="193" w:type="dxa"/>
            <w:tcBorders/>
            <w:shd w:fill="auto" w:val="clear"/>
            <w:vAlign w:val="center"/>
          </w:tcPr>
          <w:p>
            <w:pPr>
              <w:pStyle w:val="TableContents"/>
              <w:spacing w:before="0" w:after="283"/>
              <w:rPr>
                <w:sz w:val="4"/>
                <w:szCs w:val="4"/>
              </w:rPr>
            </w:pPr>
            <w:r>
              <w:rPr>
                <w:sz w:val="4"/>
                <w:szCs w:val="4"/>
              </w:rPr>
            </w:r>
          </w:p>
        </w:tc>
      </w:tr>
      <w:tr>
        <w:trPr/>
        <w:tc>
          <w:tcPr>
            <w:tcW w:w="8931" w:type="dxa"/>
            <w:tcBorders/>
            <w:shd w:fill="auto" w:val="clear"/>
            <w:vAlign w:val="bottom"/>
          </w:tcPr>
          <w:p>
            <w:pPr>
              <w:pStyle w:val="TableHeading"/>
              <w:spacing w:before="0" w:after="283"/>
              <w:jc w:val="left"/>
              <w:rPr/>
            </w:pPr>
            <w:r>
              <w:rPr/>
              <w:t> </w:t>
            </w:r>
          </w:p>
        </w:tc>
        <w:tc>
          <w:tcPr>
            <w:tcW w:w="193" w:type="dxa"/>
            <w:tcBorders/>
            <w:shd w:fill="auto" w:val="clear"/>
            <w:vAlign w:val="bottom"/>
          </w:tcPr>
          <w:p>
            <w:pPr>
              <w:pStyle w:val="TableHeading"/>
              <w:suppressLineNumbers/>
              <w:spacing w:before="0" w:after="283"/>
              <w:jc w:val="center"/>
              <w:rPr/>
            </w:pPr>
            <w:r>
              <w:rPr/>
              <w:t> </w:t>
            </w:r>
          </w:p>
        </w:tc>
        <w:tc>
          <w:tcPr>
            <w:tcW w:w="888" w:type="dxa"/>
            <w:gridSpan w:val="2"/>
            <w:tcBorders>
              <w:bottom w:val="single" w:sz="8" w:space="0" w:color="000000"/>
            </w:tcBorders>
            <w:shd w:fill="auto" w:val="clear"/>
            <w:tcMar>
              <w:bottom w:w="28" w:type="dxa"/>
            </w:tcMar>
            <w:vAlign w:val="bottom"/>
          </w:tcPr>
          <w:p>
            <w:pPr>
              <w:pStyle w:val="TableHeading"/>
              <w:spacing w:before="0" w:after="283"/>
              <w:jc w:val="center"/>
              <w:rPr>
                <w:rFonts w:ascii="times" w:hAnsi="times"/>
                <w:b/>
                <w:sz w:val="14"/>
              </w:rPr>
            </w:pPr>
            <w:r>
              <w:rPr>
                <w:rFonts w:ascii="times" w:hAnsi="times"/>
                <w:b/>
                <w:sz w:val="14"/>
              </w:rPr>
              <w:t>Amount</w:t>
              <w:br/>
              <w:t xml:space="preserve">(millions) </w:t>
            </w:r>
          </w:p>
        </w:tc>
        <w:tc>
          <w:tcPr>
            <w:tcW w:w="193" w:type="dxa"/>
            <w:tcBorders/>
            <w:shd w:fill="auto" w:val="clear"/>
            <w:vAlign w:val="bottom"/>
          </w:tcPr>
          <w:p>
            <w:pPr>
              <w:pStyle w:val="TableHeading"/>
              <w:suppressLineNumbers/>
              <w:spacing w:before="0" w:after="283"/>
              <w:jc w:val="center"/>
              <w:rPr/>
            </w:pPr>
            <w:r>
              <w:rPr/>
              <w:t> </w:t>
            </w:r>
          </w:p>
        </w:tc>
      </w:tr>
      <w:tr>
        <w:trPr/>
        <w:tc>
          <w:tcPr>
            <w:tcW w:w="8931" w:type="dxa"/>
            <w:tcBorders/>
            <w:shd w:fill="CCEEFF" w:val="clear"/>
            <w:vAlign w:val="bottom"/>
          </w:tcPr>
          <w:p>
            <w:pPr>
              <w:pStyle w:val="TableContents"/>
              <w:spacing w:before="0" w:after="283"/>
              <w:ind w:left="200" w:right="0" w:hanging="200"/>
              <w:rPr>
                <w:rFonts w:ascii="times" w:hAnsi="times"/>
                <w:b/>
                <w:sz w:val="20"/>
              </w:rPr>
            </w:pPr>
            <w:r>
              <w:rPr>
                <w:rFonts w:ascii="times" w:hAnsi="times"/>
                <w:b/>
                <w:sz w:val="20"/>
              </w:rPr>
              <w:t>2010 Mandatory Commitments:</w:t>
            </w:r>
          </w:p>
        </w:tc>
        <w:tc>
          <w:tcPr>
            <w:tcW w:w="193" w:type="dxa"/>
            <w:tcBorders/>
            <w:shd w:fill="CCEEFF" w:val="clear"/>
            <w:vAlign w:val="bottom"/>
          </w:tcPr>
          <w:p>
            <w:pPr>
              <w:pStyle w:val="TableContents"/>
              <w:spacing w:before="0" w:after="283"/>
              <w:rPr/>
            </w:pPr>
            <w:r>
              <w:rPr/>
              <w:t> </w:t>
            </w:r>
          </w:p>
        </w:tc>
        <w:tc>
          <w:tcPr>
            <w:tcW w:w="133" w:type="dxa"/>
            <w:tcBorders/>
            <w:shd w:fill="CCEEFF" w:val="clear"/>
            <w:vAlign w:val="bottom"/>
          </w:tcPr>
          <w:p>
            <w:pPr>
              <w:pStyle w:val="TableContents"/>
              <w:spacing w:before="0" w:after="283"/>
              <w:rPr/>
            </w:pPr>
            <w:r>
              <w:rPr/>
              <w:t> </w:t>
            </w:r>
          </w:p>
        </w:tc>
        <w:tc>
          <w:tcPr>
            <w:tcW w:w="755" w:type="dxa"/>
            <w:tcBorders/>
            <w:shd w:fill="CCEEFF" w:val="clear"/>
            <w:vAlign w:val="bottom"/>
          </w:tcPr>
          <w:p>
            <w:pPr>
              <w:pStyle w:val="TableContents"/>
              <w:spacing w:before="0" w:after="283"/>
              <w:rPr/>
            </w:pPr>
            <w:r>
              <w:rPr/>
              <w:t> </w:t>
            </w:r>
          </w:p>
        </w:tc>
        <w:tc>
          <w:tcPr>
            <w:tcW w:w="193" w:type="dxa"/>
            <w:tcBorders/>
            <w:shd w:fill="CCEEFF" w:val="clear"/>
            <w:vAlign w:val="bottom"/>
          </w:tcPr>
          <w:p>
            <w:pPr>
              <w:pStyle w:val="TableContents"/>
              <w:spacing w:before="0" w:after="283"/>
              <w:rPr/>
            </w:pPr>
            <w:r>
              <w:rPr/>
              <w:t> </w:t>
            </w:r>
          </w:p>
        </w:tc>
      </w:tr>
      <w:tr>
        <w:trPr/>
        <w:tc>
          <w:tcPr>
            <w:tcW w:w="8931" w:type="dxa"/>
            <w:tcBorders/>
            <w:shd w:fill="FFFFFF" w:val="clear"/>
            <w:vAlign w:val="bottom"/>
          </w:tcPr>
          <w:p>
            <w:pPr>
              <w:pStyle w:val="TableContents"/>
              <w:spacing w:before="0" w:after="283"/>
              <w:ind w:left="200" w:right="0" w:hanging="200"/>
              <w:rPr>
                <w:rFonts w:ascii="times" w:hAnsi="times"/>
                <w:sz w:val="20"/>
              </w:rPr>
            </w:pPr>
            <w:r>
              <w:rPr>
                <w:rFonts w:ascii="times" w:hAnsi="times"/>
                <w:sz w:val="20"/>
              </w:rPr>
              <w:t>Contractual obligations (from table above)</w:t>
            </w:r>
          </w:p>
        </w:tc>
        <w:tc>
          <w:tcPr>
            <w:tcW w:w="193" w:type="dxa"/>
            <w:tcBorders/>
            <w:shd w:fill="FFFFFF" w:val="clear"/>
            <w:vAlign w:val="bottom"/>
          </w:tcPr>
          <w:p>
            <w:pPr>
              <w:pStyle w:val="TableContents"/>
              <w:spacing w:before="0" w:after="283"/>
              <w:rPr/>
            </w:pPr>
            <w:r>
              <w:rPr/>
              <w:t> </w:t>
            </w:r>
          </w:p>
        </w:tc>
        <w:tc>
          <w:tcPr>
            <w:tcW w:w="133" w:type="dxa"/>
            <w:tcBorders/>
            <w:shd w:fill="FFFFFF" w:val="clear"/>
            <w:vAlign w:val="bottom"/>
          </w:tcPr>
          <w:p>
            <w:pPr>
              <w:pStyle w:val="TableContents"/>
              <w:spacing w:before="0" w:after="283"/>
              <w:jc w:val="right"/>
              <w:rPr>
                <w:rFonts w:ascii="times" w:hAnsi="times"/>
                <w:sz w:val="20"/>
              </w:rPr>
            </w:pPr>
            <w:r>
              <w:rPr>
                <w:rFonts w:ascii="times" w:hAnsi="times"/>
                <w:sz w:val="20"/>
              </w:rPr>
              <w:t>$</w:t>
            </w:r>
          </w:p>
        </w:tc>
        <w:tc>
          <w:tcPr>
            <w:tcW w:w="755" w:type="dxa"/>
            <w:tcBorders/>
            <w:shd w:fill="FFFFFF" w:val="clear"/>
            <w:vAlign w:val="bottom"/>
          </w:tcPr>
          <w:p>
            <w:pPr>
              <w:pStyle w:val="TableContents"/>
              <w:spacing w:before="0" w:after="283"/>
              <w:jc w:val="right"/>
              <w:rPr>
                <w:rFonts w:ascii="times" w:hAnsi="times"/>
                <w:sz w:val="20"/>
              </w:rPr>
            </w:pPr>
            <w:r>
              <w:rPr>
                <w:rFonts w:ascii="times" w:hAnsi="times"/>
                <w:sz w:val="20"/>
              </w:rPr>
              <w:t>28</w:t>
            </w:r>
          </w:p>
        </w:tc>
        <w:tc>
          <w:tcPr>
            <w:tcW w:w="193" w:type="dxa"/>
            <w:tcBorders/>
            <w:shd w:fill="FFFFFF" w:val="clear"/>
            <w:vAlign w:val="bottom"/>
          </w:tcPr>
          <w:p>
            <w:pPr>
              <w:pStyle w:val="TableContents"/>
              <w:spacing w:before="0" w:after="283"/>
              <w:rPr/>
            </w:pPr>
            <w:r>
              <w:rPr/>
              <w:t> </w:t>
            </w:r>
          </w:p>
        </w:tc>
      </w:tr>
      <w:tr>
        <w:trPr/>
        <w:tc>
          <w:tcPr>
            <w:tcW w:w="8931" w:type="dxa"/>
            <w:tcBorders/>
            <w:shd w:fill="CCEEFF" w:val="clear"/>
            <w:vAlign w:val="bottom"/>
          </w:tcPr>
          <w:p>
            <w:pPr>
              <w:pStyle w:val="TableContents"/>
              <w:spacing w:before="0" w:after="283"/>
              <w:ind w:left="200" w:right="0" w:hanging="200"/>
              <w:rPr>
                <w:rFonts w:ascii="times" w:hAnsi="times"/>
                <w:sz w:val="20"/>
              </w:rPr>
            </w:pPr>
            <w:r>
              <w:rPr>
                <w:rFonts w:ascii="times" w:hAnsi="times"/>
                <w:sz w:val="20"/>
              </w:rPr>
              <w:t>Dividend payable (declared in 2009)</w:t>
            </w:r>
          </w:p>
        </w:tc>
        <w:tc>
          <w:tcPr>
            <w:tcW w:w="193" w:type="dxa"/>
            <w:tcBorders/>
            <w:shd w:fill="CCEEFF" w:val="clear"/>
            <w:vAlign w:val="bottom"/>
          </w:tcPr>
          <w:p>
            <w:pPr>
              <w:pStyle w:val="TableContents"/>
              <w:spacing w:before="0" w:after="283"/>
              <w:rPr/>
            </w:pPr>
            <w:r>
              <w:rPr/>
              <w:t> </w:t>
            </w:r>
          </w:p>
        </w:tc>
        <w:tc>
          <w:tcPr>
            <w:tcW w:w="133" w:type="dxa"/>
            <w:tcBorders/>
            <w:shd w:fill="CCEEFF" w:val="clear"/>
            <w:vAlign w:val="bottom"/>
          </w:tcPr>
          <w:p>
            <w:pPr>
              <w:pStyle w:val="TableContents"/>
              <w:spacing w:before="0" w:after="283"/>
              <w:rPr/>
            </w:pPr>
            <w:r>
              <w:rPr/>
              <w:t> </w:t>
            </w:r>
          </w:p>
        </w:tc>
        <w:tc>
          <w:tcPr>
            <w:tcW w:w="755" w:type="dxa"/>
            <w:tcBorders/>
            <w:shd w:fill="CCEEFF" w:val="clear"/>
            <w:vAlign w:val="bottom"/>
          </w:tcPr>
          <w:p>
            <w:pPr>
              <w:pStyle w:val="TableContents"/>
              <w:spacing w:before="0" w:after="283"/>
              <w:jc w:val="right"/>
              <w:rPr>
                <w:rFonts w:ascii="times" w:hAnsi="times"/>
                <w:sz w:val="20"/>
              </w:rPr>
            </w:pPr>
            <w:r>
              <w:rPr>
                <w:rFonts w:ascii="times" w:hAnsi="times"/>
                <w:sz w:val="20"/>
              </w:rPr>
              <w:t>27</w:t>
            </w:r>
          </w:p>
        </w:tc>
        <w:tc>
          <w:tcPr>
            <w:tcW w:w="193" w:type="dxa"/>
            <w:tcBorders/>
            <w:shd w:fill="CCEEFF" w:val="clear"/>
            <w:vAlign w:val="bottom"/>
          </w:tcPr>
          <w:p>
            <w:pPr>
              <w:pStyle w:val="TableContents"/>
              <w:spacing w:before="0" w:after="283"/>
              <w:rPr/>
            </w:pPr>
            <w:r>
              <w:rPr/>
              <w:t> </w:t>
            </w:r>
          </w:p>
        </w:tc>
      </w:tr>
      <w:tr>
        <w:trPr/>
        <w:tc>
          <w:tcPr>
            <w:tcW w:w="8931" w:type="dxa"/>
            <w:tcBorders/>
            <w:shd w:fill="auto" w:val="clear"/>
            <w:vAlign w:val="bottom"/>
          </w:tcPr>
          <w:p>
            <w:pPr>
              <w:pStyle w:val="TableContents"/>
              <w:spacing w:before="0" w:after="283"/>
              <w:rPr/>
            </w:pPr>
            <w:r>
              <w:rPr/>
              <w:t> </w:t>
            </w:r>
          </w:p>
        </w:tc>
        <w:tc>
          <w:tcPr>
            <w:tcW w:w="193" w:type="dxa"/>
            <w:tcBorders/>
            <w:shd w:fill="auto" w:val="clear"/>
            <w:vAlign w:val="bottom"/>
          </w:tcPr>
          <w:p>
            <w:pPr>
              <w:pStyle w:val="TableContents"/>
              <w:spacing w:before="0" w:after="283"/>
              <w:rPr/>
            </w:pPr>
            <w:r>
              <w:rPr/>
              <w:t> </w:t>
            </w:r>
          </w:p>
        </w:tc>
        <w:tc>
          <w:tcPr>
            <w:tcW w:w="888" w:type="dxa"/>
            <w:gridSpan w:val="2"/>
            <w:tcBorders>
              <w:bottom w:val="single" w:sz="8" w:space="0" w:color="000000"/>
            </w:tcBorders>
            <w:shd w:fill="auto" w:val="clear"/>
            <w:tcMar>
              <w:bottom w:w="28" w:type="dxa"/>
            </w:tcMar>
            <w:vAlign w:val="bottom"/>
          </w:tcPr>
          <w:p>
            <w:pPr>
              <w:pStyle w:val="TableContents"/>
              <w:spacing w:before="0" w:after="283"/>
              <w:jc w:val="right"/>
              <w:rPr/>
            </w:pPr>
            <w:r>
              <w:rPr/>
              <w:t> </w:t>
            </w:r>
          </w:p>
        </w:tc>
        <w:tc>
          <w:tcPr>
            <w:tcW w:w="193" w:type="dxa"/>
            <w:tcBorders/>
            <w:shd w:fill="auto" w:val="clear"/>
            <w:vAlign w:val="bottom"/>
          </w:tcPr>
          <w:p>
            <w:pPr>
              <w:pStyle w:val="TableContents"/>
              <w:spacing w:before="0" w:after="283"/>
              <w:rPr/>
            </w:pPr>
            <w:r>
              <w:rPr/>
              <w:t> </w:t>
            </w:r>
          </w:p>
        </w:tc>
      </w:tr>
      <w:tr>
        <w:trPr/>
        <w:tc>
          <w:tcPr>
            <w:tcW w:w="8931" w:type="dxa"/>
            <w:tcBorders/>
            <w:shd w:fill="FFFFFF" w:val="clear"/>
            <w:vAlign w:val="bottom"/>
          </w:tcPr>
          <w:p>
            <w:pPr>
              <w:pStyle w:val="TableContents"/>
              <w:spacing w:before="0" w:after="283"/>
              <w:ind w:left="200" w:right="0" w:hanging="200"/>
              <w:rPr>
                <w:rFonts w:ascii="times" w:hAnsi="times"/>
                <w:sz w:val="20"/>
              </w:rPr>
            </w:pPr>
            <w:r>
              <w:rPr>
                <w:rFonts w:ascii="times" w:hAnsi="times"/>
                <w:sz w:val="20"/>
              </w:rPr>
              <w:t>Total 2010 mandatory expenditure commitments</w:t>
            </w:r>
          </w:p>
        </w:tc>
        <w:tc>
          <w:tcPr>
            <w:tcW w:w="193" w:type="dxa"/>
            <w:tcBorders/>
            <w:shd w:fill="FFFFFF" w:val="clear"/>
            <w:vAlign w:val="bottom"/>
          </w:tcPr>
          <w:p>
            <w:pPr>
              <w:pStyle w:val="TableContents"/>
              <w:spacing w:before="0" w:after="283"/>
              <w:rPr/>
            </w:pPr>
            <w:r>
              <w:rPr/>
              <w:t> </w:t>
            </w:r>
          </w:p>
        </w:tc>
        <w:tc>
          <w:tcPr>
            <w:tcW w:w="133" w:type="dxa"/>
            <w:tcBorders/>
            <w:shd w:fill="FFFFFF" w:val="clear"/>
            <w:vAlign w:val="bottom"/>
          </w:tcPr>
          <w:p>
            <w:pPr>
              <w:pStyle w:val="TableContents"/>
              <w:spacing w:before="0" w:after="283"/>
              <w:jc w:val="right"/>
              <w:rPr>
                <w:rFonts w:ascii="times" w:hAnsi="times"/>
                <w:sz w:val="20"/>
              </w:rPr>
            </w:pPr>
            <w:r>
              <w:rPr>
                <w:rFonts w:ascii="times" w:hAnsi="times"/>
                <w:sz w:val="20"/>
              </w:rPr>
              <w:t>$</w:t>
            </w:r>
          </w:p>
        </w:tc>
        <w:tc>
          <w:tcPr>
            <w:tcW w:w="755" w:type="dxa"/>
            <w:tcBorders/>
            <w:shd w:fill="FFFFFF" w:val="clear"/>
            <w:vAlign w:val="bottom"/>
          </w:tcPr>
          <w:p>
            <w:pPr>
              <w:pStyle w:val="TableContents"/>
              <w:spacing w:before="0" w:after="283"/>
              <w:jc w:val="right"/>
              <w:rPr>
                <w:rFonts w:ascii="times" w:hAnsi="times"/>
                <w:sz w:val="20"/>
              </w:rPr>
            </w:pPr>
            <w:r>
              <w:rPr>
                <w:rFonts w:ascii="times" w:hAnsi="times"/>
                <w:sz w:val="20"/>
              </w:rPr>
              <w:t>55</w:t>
            </w:r>
          </w:p>
        </w:tc>
        <w:tc>
          <w:tcPr>
            <w:tcW w:w="193" w:type="dxa"/>
            <w:tcBorders/>
            <w:shd w:fill="FFFFFF" w:val="clear"/>
            <w:vAlign w:val="bottom"/>
          </w:tcPr>
          <w:p>
            <w:pPr>
              <w:pStyle w:val="TableContents"/>
              <w:spacing w:before="0" w:after="283"/>
              <w:rPr/>
            </w:pPr>
            <w:r>
              <w:rPr/>
              <w:t> </w:t>
            </w:r>
          </w:p>
        </w:tc>
      </w:tr>
      <w:tr>
        <w:trPr/>
        <w:tc>
          <w:tcPr>
            <w:tcW w:w="8931" w:type="dxa"/>
            <w:tcBorders/>
            <w:shd w:fill="auto" w:val="clear"/>
            <w:vAlign w:val="bottom"/>
          </w:tcPr>
          <w:p>
            <w:pPr>
              <w:pStyle w:val="TableContents"/>
              <w:spacing w:before="0" w:after="283"/>
              <w:rPr/>
            </w:pPr>
            <w:r>
              <w:rPr/>
              <w:t> </w:t>
            </w:r>
          </w:p>
        </w:tc>
        <w:tc>
          <w:tcPr>
            <w:tcW w:w="193" w:type="dxa"/>
            <w:tcBorders/>
            <w:shd w:fill="auto" w:val="clear"/>
            <w:vAlign w:val="bottom"/>
          </w:tcPr>
          <w:p>
            <w:pPr>
              <w:pStyle w:val="TableContents"/>
              <w:spacing w:before="0" w:after="283"/>
              <w:rPr/>
            </w:pPr>
            <w:r>
              <w:rPr/>
              <w:t> </w:t>
            </w:r>
          </w:p>
        </w:tc>
        <w:tc>
          <w:tcPr>
            <w:tcW w:w="888" w:type="dxa"/>
            <w:gridSpan w:val="2"/>
            <w:tcBorders>
              <w:bottom w:val="single" w:sz="8" w:space="0" w:color="000000"/>
            </w:tcBorders>
            <w:shd w:fill="auto" w:val="clear"/>
            <w:tcMar>
              <w:bottom w:w="28" w:type="dxa"/>
            </w:tcMar>
            <w:vAlign w:val="bottom"/>
          </w:tcPr>
          <w:p>
            <w:pPr>
              <w:pStyle w:val="TableContents"/>
              <w:spacing w:before="0" w:after="283"/>
              <w:jc w:val="right"/>
              <w:rPr/>
            </w:pPr>
            <w:r>
              <w:rPr/>
              <w:t> </w:t>
            </w:r>
          </w:p>
        </w:tc>
        <w:tc>
          <w:tcPr>
            <w:tcW w:w="193" w:type="dxa"/>
            <w:tcBorders/>
            <w:shd w:fill="auto" w:val="clear"/>
            <w:vAlign w:val="bottom"/>
          </w:tcPr>
          <w:p>
            <w:pPr>
              <w:pStyle w:val="TableContents"/>
              <w:spacing w:before="0" w:after="283"/>
              <w:rPr/>
            </w:pPr>
            <w:r>
              <w:rPr/>
              <w:t> </w:t>
            </w:r>
          </w:p>
        </w:tc>
      </w:tr>
      <w:tr>
        <w:trPr/>
        <w:tc>
          <w:tcPr>
            <w:tcW w:w="8931" w:type="dxa"/>
            <w:tcBorders/>
            <w:shd w:fill="CCEEFF" w:val="clear"/>
            <w:vAlign w:val="bottom"/>
          </w:tcPr>
          <w:p>
            <w:pPr>
              <w:pStyle w:val="TableContents"/>
              <w:spacing w:before="240" w:after="283"/>
              <w:ind w:left="200" w:right="0" w:hanging="200"/>
              <w:rPr>
                <w:rFonts w:ascii="times" w:hAnsi="times"/>
                <w:b/>
                <w:sz w:val="20"/>
              </w:rPr>
            </w:pPr>
            <w:r>
              <w:rPr>
                <w:rFonts w:ascii="times" w:hAnsi="times"/>
                <w:b/>
                <w:sz w:val="20"/>
              </w:rPr>
              <w:t>2010 Discretionary Commitments:</w:t>
            </w:r>
          </w:p>
        </w:tc>
        <w:tc>
          <w:tcPr>
            <w:tcW w:w="193" w:type="dxa"/>
            <w:tcBorders/>
            <w:shd w:fill="CCEEFF" w:val="clear"/>
            <w:vAlign w:val="bottom"/>
          </w:tcPr>
          <w:p>
            <w:pPr>
              <w:pStyle w:val="TableContents"/>
              <w:spacing w:before="0" w:after="283"/>
              <w:rPr/>
            </w:pPr>
            <w:r>
              <w:rPr/>
              <w:t> </w:t>
            </w:r>
          </w:p>
        </w:tc>
        <w:tc>
          <w:tcPr>
            <w:tcW w:w="133" w:type="dxa"/>
            <w:tcBorders/>
            <w:shd w:fill="CCEEFF" w:val="clear"/>
            <w:vAlign w:val="bottom"/>
          </w:tcPr>
          <w:p>
            <w:pPr>
              <w:pStyle w:val="TableContents"/>
              <w:spacing w:before="0" w:after="283"/>
              <w:rPr/>
            </w:pPr>
            <w:r>
              <w:rPr/>
              <w:t> </w:t>
            </w:r>
          </w:p>
        </w:tc>
        <w:tc>
          <w:tcPr>
            <w:tcW w:w="755" w:type="dxa"/>
            <w:tcBorders/>
            <w:shd w:fill="CCEEFF" w:val="clear"/>
            <w:vAlign w:val="bottom"/>
          </w:tcPr>
          <w:p>
            <w:pPr>
              <w:pStyle w:val="TableContents"/>
              <w:spacing w:before="0" w:after="283"/>
              <w:rPr/>
            </w:pPr>
            <w:r>
              <w:rPr/>
              <w:t> </w:t>
            </w:r>
          </w:p>
        </w:tc>
        <w:tc>
          <w:tcPr>
            <w:tcW w:w="193" w:type="dxa"/>
            <w:tcBorders/>
            <w:shd w:fill="CCEEFF" w:val="clear"/>
            <w:vAlign w:val="bottom"/>
          </w:tcPr>
          <w:p>
            <w:pPr>
              <w:pStyle w:val="TableContents"/>
              <w:spacing w:before="0" w:after="283"/>
              <w:rPr/>
            </w:pPr>
            <w:r>
              <w:rPr/>
              <w:t> </w:t>
            </w:r>
          </w:p>
        </w:tc>
      </w:tr>
      <w:tr>
        <w:trPr/>
        <w:tc>
          <w:tcPr>
            <w:tcW w:w="8931" w:type="dxa"/>
            <w:tcBorders/>
            <w:shd w:fill="FFFFFF" w:val="clear"/>
            <w:vAlign w:val="bottom"/>
          </w:tcPr>
          <w:p>
            <w:pPr>
              <w:pStyle w:val="TableContents"/>
              <w:spacing w:before="0" w:after="283"/>
              <w:ind w:left="200" w:right="0" w:hanging="200"/>
              <w:rPr>
                <w:rFonts w:ascii="times" w:hAnsi="times"/>
                <w:sz w:val="20"/>
              </w:rPr>
            </w:pPr>
            <w:r>
              <w:rPr>
                <w:rFonts w:ascii="times" w:hAnsi="times"/>
                <w:sz w:val="20"/>
              </w:rPr>
              <w:t>Budgeted capital expenditures</w:t>
            </w:r>
          </w:p>
        </w:tc>
        <w:tc>
          <w:tcPr>
            <w:tcW w:w="193" w:type="dxa"/>
            <w:tcBorders/>
            <w:shd w:fill="FFFFFF" w:val="clear"/>
            <w:vAlign w:val="bottom"/>
          </w:tcPr>
          <w:p>
            <w:pPr>
              <w:pStyle w:val="TableContents"/>
              <w:spacing w:before="0" w:after="283"/>
              <w:rPr/>
            </w:pPr>
            <w:r>
              <w:rPr/>
              <w:t> </w:t>
            </w:r>
          </w:p>
        </w:tc>
        <w:tc>
          <w:tcPr>
            <w:tcW w:w="133" w:type="dxa"/>
            <w:tcBorders/>
            <w:shd w:fill="FFFFFF" w:val="clear"/>
            <w:vAlign w:val="bottom"/>
          </w:tcPr>
          <w:p>
            <w:pPr>
              <w:pStyle w:val="TableContents"/>
              <w:spacing w:before="0" w:after="283"/>
              <w:jc w:val="right"/>
              <w:rPr>
                <w:rFonts w:ascii="times" w:hAnsi="times"/>
                <w:sz w:val="20"/>
              </w:rPr>
            </w:pPr>
            <w:r>
              <w:rPr>
                <w:rFonts w:ascii="times" w:hAnsi="times"/>
                <w:sz w:val="20"/>
              </w:rPr>
              <w:t>$</w:t>
            </w:r>
          </w:p>
        </w:tc>
        <w:tc>
          <w:tcPr>
            <w:tcW w:w="755" w:type="dxa"/>
            <w:tcBorders/>
            <w:shd w:fill="FFFFFF" w:val="clear"/>
            <w:vAlign w:val="bottom"/>
          </w:tcPr>
          <w:p>
            <w:pPr>
              <w:pStyle w:val="TableContents"/>
              <w:spacing w:before="0" w:after="283"/>
              <w:jc w:val="right"/>
              <w:rPr>
                <w:rFonts w:ascii="times" w:hAnsi="times"/>
                <w:sz w:val="20"/>
              </w:rPr>
            </w:pPr>
            <w:r>
              <w:rPr>
                <w:rFonts w:ascii="times" w:hAnsi="times"/>
                <w:sz w:val="20"/>
              </w:rPr>
              <w:t>478</w:t>
            </w:r>
          </w:p>
        </w:tc>
        <w:tc>
          <w:tcPr>
            <w:tcW w:w="193" w:type="dxa"/>
            <w:tcBorders/>
            <w:shd w:fill="FFFFFF" w:val="clear"/>
            <w:vAlign w:val="bottom"/>
          </w:tcPr>
          <w:p>
            <w:pPr>
              <w:pStyle w:val="TableContents"/>
              <w:spacing w:before="0" w:after="283"/>
              <w:rPr/>
            </w:pPr>
            <w:r>
              <w:rPr/>
              <w:t> </w:t>
            </w:r>
          </w:p>
        </w:tc>
      </w:tr>
      <w:tr>
        <w:trPr/>
        <w:tc>
          <w:tcPr>
            <w:tcW w:w="8931" w:type="dxa"/>
            <w:tcBorders/>
            <w:shd w:fill="auto" w:val="clear"/>
            <w:vAlign w:val="bottom"/>
          </w:tcPr>
          <w:p>
            <w:pPr>
              <w:pStyle w:val="TableContents"/>
              <w:spacing w:before="0" w:after="283"/>
              <w:rPr/>
            </w:pPr>
            <w:r>
              <w:rPr/>
              <w:t> </w:t>
            </w:r>
          </w:p>
        </w:tc>
        <w:tc>
          <w:tcPr>
            <w:tcW w:w="193" w:type="dxa"/>
            <w:tcBorders/>
            <w:shd w:fill="auto" w:val="clear"/>
            <w:vAlign w:val="bottom"/>
          </w:tcPr>
          <w:p>
            <w:pPr>
              <w:pStyle w:val="TableContents"/>
              <w:spacing w:before="0" w:after="283"/>
              <w:rPr/>
            </w:pPr>
            <w:r>
              <w:rPr/>
              <w:t> </w:t>
            </w:r>
          </w:p>
        </w:tc>
        <w:tc>
          <w:tcPr>
            <w:tcW w:w="888" w:type="dxa"/>
            <w:gridSpan w:val="2"/>
            <w:tcBorders>
              <w:bottom w:val="single" w:sz="8" w:space="0" w:color="000000"/>
            </w:tcBorders>
            <w:shd w:fill="auto" w:val="clear"/>
            <w:tcMar>
              <w:bottom w:w="28" w:type="dxa"/>
            </w:tcMar>
            <w:vAlign w:val="bottom"/>
          </w:tcPr>
          <w:p>
            <w:pPr>
              <w:pStyle w:val="TableContents"/>
              <w:spacing w:before="0" w:after="283"/>
              <w:jc w:val="right"/>
              <w:rPr/>
            </w:pPr>
            <w:r>
              <w:rPr/>
              <w:t> </w:t>
            </w:r>
          </w:p>
        </w:tc>
        <w:tc>
          <w:tcPr>
            <w:tcW w:w="193" w:type="dxa"/>
            <w:tcBorders/>
            <w:shd w:fill="auto" w:val="clear"/>
            <w:vAlign w:val="bottom"/>
          </w:tcPr>
          <w:p>
            <w:pPr>
              <w:pStyle w:val="TableContents"/>
              <w:spacing w:before="0" w:after="283"/>
              <w:rPr/>
            </w:pPr>
            <w:r>
              <w:rPr/>
              <w:t> </w:t>
            </w:r>
          </w:p>
        </w:tc>
      </w:tr>
      <w:tr>
        <w:trPr/>
        <w:tc>
          <w:tcPr>
            <w:tcW w:w="8931" w:type="dxa"/>
            <w:tcBorders/>
            <w:shd w:fill="CCEEFF" w:val="clear"/>
            <w:vAlign w:val="bottom"/>
          </w:tcPr>
          <w:p>
            <w:pPr>
              <w:pStyle w:val="TableContents"/>
              <w:spacing w:before="0" w:after="283"/>
              <w:ind w:left="200" w:right="0" w:hanging="200"/>
              <w:rPr>
                <w:rFonts w:ascii="times" w:hAnsi="times"/>
                <w:b/>
                <w:sz w:val="20"/>
              </w:rPr>
            </w:pPr>
            <w:r>
              <w:rPr>
                <w:rFonts w:ascii="times" w:hAnsi="times"/>
                <w:b/>
                <w:sz w:val="20"/>
              </w:rPr>
              <w:t>Total 2010 mandatory and discretionary expenditure commitments</w:t>
            </w:r>
          </w:p>
        </w:tc>
        <w:tc>
          <w:tcPr>
            <w:tcW w:w="193" w:type="dxa"/>
            <w:tcBorders/>
            <w:shd w:fill="CCEEFF" w:val="clear"/>
            <w:vAlign w:val="bottom"/>
          </w:tcPr>
          <w:p>
            <w:pPr>
              <w:pStyle w:val="TableContents"/>
              <w:spacing w:before="0" w:after="283"/>
              <w:rPr/>
            </w:pPr>
            <w:r>
              <w:rPr/>
              <w:t> </w:t>
            </w:r>
          </w:p>
        </w:tc>
        <w:tc>
          <w:tcPr>
            <w:tcW w:w="133" w:type="dxa"/>
            <w:tcBorders/>
            <w:shd w:fill="CCEEFF" w:val="clear"/>
            <w:vAlign w:val="bottom"/>
          </w:tcPr>
          <w:p>
            <w:pPr>
              <w:pStyle w:val="TableContents"/>
              <w:spacing w:before="0" w:after="283"/>
              <w:rPr>
                <w:rFonts w:ascii="times" w:hAnsi="times"/>
                <w:b/>
                <w:sz w:val="20"/>
              </w:rPr>
            </w:pPr>
            <w:r>
              <w:rPr>
                <w:rFonts w:ascii="times" w:hAnsi="times"/>
                <w:b/>
                <w:sz w:val="20"/>
              </w:rPr>
              <w:t>$</w:t>
            </w:r>
          </w:p>
        </w:tc>
        <w:tc>
          <w:tcPr>
            <w:tcW w:w="755" w:type="dxa"/>
            <w:tcBorders/>
            <w:shd w:fill="CCEEFF" w:val="clear"/>
            <w:vAlign w:val="bottom"/>
          </w:tcPr>
          <w:p>
            <w:pPr>
              <w:pStyle w:val="TableContents"/>
              <w:spacing w:before="0" w:after="283"/>
              <w:jc w:val="right"/>
              <w:rPr>
                <w:rFonts w:ascii="times" w:hAnsi="times"/>
                <w:b/>
                <w:sz w:val="20"/>
              </w:rPr>
            </w:pPr>
            <w:r>
              <w:rPr>
                <w:rFonts w:ascii="times" w:hAnsi="times"/>
                <w:b/>
                <w:sz w:val="20"/>
              </w:rPr>
              <w:t>533</w:t>
            </w:r>
          </w:p>
        </w:tc>
        <w:tc>
          <w:tcPr>
            <w:tcW w:w="193" w:type="dxa"/>
            <w:tcBorders/>
            <w:shd w:fill="CCEEFF" w:val="clear"/>
            <w:vAlign w:val="bottom"/>
          </w:tcPr>
          <w:p>
            <w:pPr>
              <w:pStyle w:val="TableContents"/>
              <w:spacing w:before="0" w:after="283"/>
              <w:rPr/>
            </w:pPr>
            <w:r>
              <w:rPr/>
              <w:t> </w:t>
            </w:r>
          </w:p>
        </w:tc>
      </w:tr>
      <w:tr>
        <w:trPr/>
        <w:tc>
          <w:tcPr>
            <w:tcW w:w="8931" w:type="dxa"/>
            <w:tcBorders/>
            <w:shd w:fill="auto" w:val="clear"/>
            <w:vAlign w:val="bottom"/>
          </w:tcPr>
          <w:p>
            <w:pPr>
              <w:pStyle w:val="TableContents"/>
              <w:spacing w:before="0" w:after="283"/>
              <w:rPr/>
            </w:pPr>
            <w:r>
              <w:rPr/>
              <w:t> </w:t>
            </w:r>
          </w:p>
        </w:tc>
        <w:tc>
          <w:tcPr>
            <w:tcW w:w="193" w:type="dxa"/>
            <w:tcBorders/>
            <w:shd w:fill="auto" w:val="clear"/>
            <w:vAlign w:val="bottom"/>
          </w:tcPr>
          <w:p>
            <w:pPr>
              <w:pStyle w:val="TableContents"/>
              <w:spacing w:before="0" w:after="283"/>
              <w:rPr/>
            </w:pPr>
            <w:r>
              <w:rPr/>
              <w:t> </w:t>
            </w:r>
          </w:p>
        </w:tc>
        <w:tc>
          <w:tcPr>
            <w:tcW w:w="888" w:type="dxa"/>
            <w:gridSpan w:val="2"/>
            <w:tcBorders>
              <w:bottom w:val="double" w:sz="6" w:space="0" w:color="000000"/>
            </w:tcBorders>
            <w:shd w:fill="auto" w:val="clear"/>
            <w:tcMar>
              <w:bottom w:w="28" w:type="dxa"/>
            </w:tcMar>
            <w:vAlign w:val="bottom"/>
          </w:tcPr>
          <w:p>
            <w:pPr>
              <w:pStyle w:val="TableContents"/>
              <w:spacing w:before="0" w:after="283"/>
              <w:jc w:val="right"/>
              <w:rPr/>
            </w:pPr>
            <w:r>
              <w:rPr/>
              <w:t> </w:t>
            </w:r>
          </w:p>
        </w:tc>
        <w:tc>
          <w:tcPr>
            <w:tcW w:w="193" w:type="dxa"/>
            <w:tcBorders/>
            <w:shd w:fill="auto" w:val="clear"/>
            <w:vAlign w:val="bottom"/>
          </w:tcPr>
          <w:p>
            <w:pPr>
              <w:pStyle w:val="TableContents"/>
              <w:spacing w:before="0" w:after="283"/>
              <w:rPr/>
            </w:pPr>
            <w:r>
              <w:rPr/>
              <w:t> </w:t>
            </w:r>
          </w:p>
        </w:tc>
      </w:tr>
      <w:tr>
        <w:trPr/>
        <w:tc>
          <w:tcPr>
            <w:tcW w:w="8931" w:type="dxa"/>
            <w:tcBorders/>
            <w:shd w:fill="FFFFFF" w:val="clear"/>
            <w:vAlign w:val="bottom"/>
          </w:tcPr>
          <w:p>
            <w:pPr>
              <w:pStyle w:val="TableContents"/>
              <w:spacing w:before="240" w:after="283"/>
              <w:ind w:left="200" w:right="0" w:hanging="200"/>
              <w:rPr>
                <w:rFonts w:ascii="times" w:hAnsi="times"/>
                <w:b/>
                <w:sz w:val="20"/>
              </w:rPr>
            </w:pPr>
            <w:r>
              <w:rPr>
                <w:rFonts w:ascii="times" w:hAnsi="times"/>
                <w:b/>
                <w:sz w:val="20"/>
              </w:rPr>
              <w:t>2010 Capital Resources:</w:t>
            </w:r>
          </w:p>
        </w:tc>
        <w:tc>
          <w:tcPr>
            <w:tcW w:w="193" w:type="dxa"/>
            <w:tcBorders/>
            <w:shd w:fill="FFFFFF" w:val="clear"/>
            <w:vAlign w:val="bottom"/>
          </w:tcPr>
          <w:p>
            <w:pPr>
              <w:pStyle w:val="TableContents"/>
              <w:spacing w:before="0" w:after="283"/>
              <w:rPr/>
            </w:pPr>
            <w:r>
              <w:rPr/>
              <w:t> </w:t>
            </w:r>
          </w:p>
        </w:tc>
        <w:tc>
          <w:tcPr>
            <w:tcW w:w="133" w:type="dxa"/>
            <w:tcBorders/>
            <w:shd w:fill="FFFFFF" w:val="clear"/>
            <w:vAlign w:val="bottom"/>
          </w:tcPr>
          <w:p>
            <w:pPr>
              <w:pStyle w:val="TableContents"/>
              <w:spacing w:before="0" w:after="283"/>
              <w:rPr/>
            </w:pPr>
            <w:r>
              <w:rPr/>
              <w:t> </w:t>
            </w:r>
          </w:p>
        </w:tc>
        <w:tc>
          <w:tcPr>
            <w:tcW w:w="755" w:type="dxa"/>
            <w:tcBorders/>
            <w:shd w:fill="FFFFFF" w:val="clear"/>
            <w:vAlign w:val="bottom"/>
          </w:tcPr>
          <w:p>
            <w:pPr>
              <w:pStyle w:val="TableContents"/>
              <w:spacing w:before="0" w:after="283"/>
              <w:rPr/>
            </w:pPr>
            <w:r>
              <w:rPr/>
              <w:t> </w:t>
            </w:r>
          </w:p>
        </w:tc>
        <w:tc>
          <w:tcPr>
            <w:tcW w:w="193" w:type="dxa"/>
            <w:tcBorders/>
            <w:shd w:fill="FFFFFF" w:val="clear"/>
            <w:vAlign w:val="bottom"/>
          </w:tcPr>
          <w:p>
            <w:pPr>
              <w:pStyle w:val="TableContents"/>
              <w:spacing w:before="0" w:after="283"/>
              <w:rPr/>
            </w:pPr>
            <w:r>
              <w:rPr/>
              <w:t> </w:t>
            </w:r>
          </w:p>
        </w:tc>
      </w:tr>
      <w:tr>
        <w:trPr/>
        <w:tc>
          <w:tcPr>
            <w:tcW w:w="8931" w:type="dxa"/>
            <w:tcBorders/>
            <w:shd w:fill="CCEEFF" w:val="clear"/>
            <w:vAlign w:val="bottom"/>
          </w:tcPr>
          <w:p>
            <w:pPr>
              <w:pStyle w:val="TableContents"/>
              <w:spacing w:before="0" w:after="283"/>
              <w:ind w:left="200" w:right="0" w:hanging="200"/>
              <w:rPr>
                <w:rFonts w:ascii="times" w:hAnsi="times"/>
                <w:sz w:val="20"/>
              </w:rPr>
            </w:pPr>
            <w:r>
              <w:rPr>
                <w:rFonts w:ascii="times" w:hAnsi="times"/>
                <w:sz w:val="20"/>
              </w:rPr>
              <w:t>Cash, cash equivalents and short term investments (at December 31, 2009)</w:t>
            </w:r>
          </w:p>
        </w:tc>
        <w:tc>
          <w:tcPr>
            <w:tcW w:w="193" w:type="dxa"/>
            <w:tcBorders/>
            <w:shd w:fill="CCEEFF" w:val="clear"/>
            <w:vAlign w:val="bottom"/>
          </w:tcPr>
          <w:p>
            <w:pPr>
              <w:pStyle w:val="TableContents"/>
              <w:spacing w:before="0" w:after="283"/>
              <w:rPr/>
            </w:pPr>
            <w:r>
              <w:rPr/>
              <w:t> </w:t>
            </w:r>
          </w:p>
        </w:tc>
        <w:tc>
          <w:tcPr>
            <w:tcW w:w="133" w:type="dxa"/>
            <w:tcBorders/>
            <w:shd w:fill="CCEEFF" w:val="clear"/>
            <w:vAlign w:val="bottom"/>
          </w:tcPr>
          <w:p>
            <w:pPr>
              <w:pStyle w:val="TableContents"/>
              <w:spacing w:before="0" w:after="283"/>
              <w:jc w:val="right"/>
              <w:rPr>
                <w:rFonts w:ascii="times" w:hAnsi="times"/>
                <w:sz w:val="20"/>
              </w:rPr>
            </w:pPr>
            <w:r>
              <w:rPr>
                <w:rFonts w:ascii="times" w:hAnsi="times"/>
                <w:sz w:val="20"/>
              </w:rPr>
              <w:t>$</w:t>
            </w:r>
          </w:p>
        </w:tc>
        <w:tc>
          <w:tcPr>
            <w:tcW w:w="755" w:type="dxa"/>
            <w:tcBorders/>
            <w:shd w:fill="CCEEFF" w:val="clear"/>
            <w:vAlign w:val="bottom"/>
          </w:tcPr>
          <w:p>
            <w:pPr>
              <w:pStyle w:val="TableContents"/>
              <w:spacing w:before="0" w:after="283"/>
              <w:jc w:val="right"/>
              <w:rPr>
                <w:rFonts w:ascii="times" w:hAnsi="times"/>
                <w:sz w:val="20"/>
              </w:rPr>
            </w:pPr>
            <w:r>
              <w:rPr>
                <w:rFonts w:ascii="times" w:hAnsi="times"/>
                <w:sz w:val="20"/>
              </w:rPr>
              <w:t>164</w:t>
            </w:r>
          </w:p>
        </w:tc>
        <w:tc>
          <w:tcPr>
            <w:tcW w:w="193" w:type="dxa"/>
            <w:tcBorders/>
            <w:shd w:fill="CCEEFF" w:val="clear"/>
            <w:vAlign w:val="bottom"/>
          </w:tcPr>
          <w:p>
            <w:pPr>
              <w:pStyle w:val="TableContents"/>
              <w:spacing w:before="0" w:after="283"/>
              <w:rPr/>
            </w:pPr>
            <w:r>
              <w:rPr/>
              <w:t> </w:t>
            </w:r>
          </w:p>
        </w:tc>
      </w:tr>
      <w:tr>
        <w:trPr/>
        <w:tc>
          <w:tcPr>
            <w:tcW w:w="8931" w:type="dxa"/>
            <w:tcBorders/>
            <w:shd w:fill="FFFFFF" w:val="clear"/>
            <w:vAlign w:val="bottom"/>
          </w:tcPr>
          <w:p>
            <w:pPr>
              <w:pStyle w:val="TableContents"/>
              <w:spacing w:before="0" w:after="283"/>
              <w:ind w:left="200" w:right="0" w:hanging="200"/>
              <w:rPr>
                <w:rFonts w:ascii="times" w:hAnsi="times"/>
                <w:sz w:val="20"/>
              </w:rPr>
            </w:pPr>
            <w:r>
              <w:rPr>
                <w:rFonts w:ascii="times" w:hAnsi="times"/>
                <w:sz w:val="20"/>
              </w:rPr>
              <w:t>Estimated 2010 operating cash flow</w:t>
            </w:r>
          </w:p>
        </w:tc>
        <w:tc>
          <w:tcPr>
            <w:tcW w:w="193" w:type="dxa"/>
            <w:tcBorders/>
            <w:shd w:fill="FFFFFF" w:val="clear"/>
            <w:vAlign w:val="bottom"/>
          </w:tcPr>
          <w:p>
            <w:pPr>
              <w:pStyle w:val="TableContents"/>
              <w:spacing w:before="0" w:after="283"/>
              <w:rPr/>
            </w:pPr>
            <w:r>
              <w:rPr/>
              <w:t> </w:t>
            </w:r>
          </w:p>
        </w:tc>
        <w:tc>
          <w:tcPr>
            <w:tcW w:w="133" w:type="dxa"/>
            <w:tcBorders/>
            <w:shd w:fill="FFFFFF" w:val="clear"/>
            <w:vAlign w:val="bottom"/>
          </w:tcPr>
          <w:p>
            <w:pPr>
              <w:pStyle w:val="TableContents"/>
              <w:spacing w:before="0" w:after="283"/>
              <w:rPr/>
            </w:pPr>
            <w:r>
              <w:rPr/>
              <w:t> </w:t>
            </w:r>
          </w:p>
        </w:tc>
        <w:tc>
          <w:tcPr>
            <w:tcW w:w="755" w:type="dxa"/>
            <w:tcBorders/>
            <w:shd w:fill="FFFFFF" w:val="clear"/>
            <w:vAlign w:val="bottom"/>
          </w:tcPr>
          <w:p>
            <w:pPr>
              <w:pStyle w:val="TableContents"/>
              <w:spacing w:before="0" w:after="283"/>
              <w:jc w:val="right"/>
              <w:rPr>
                <w:rFonts w:ascii="times" w:hAnsi="times"/>
                <w:sz w:val="20"/>
              </w:rPr>
            </w:pPr>
            <w:r>
              <w:rPr>
                <w:rFonts w:ascii="times" w:hAnsi="times"/>
                <w:sz w:val="20"/>
              </w:rPr>
              <w:t>518</w:t>
            </w:r>
          </w:p>
        </w:tc>
        <w:tc>
          <w:tcPr>
            <w:tcW w:w="193" w:type="dxa"/>
            <w:tcBorders/>
            <w:shd w:fill="FFFFFF" w:val="clear"/>
            <w:vAlign w:val="bottom"/>
          </w:tcPr>
          <w:p>
            <w:pPr>
              <w:pStyle w:val="TableContents"/>
              <w:spacing w:before="0" w:after="283"/>
              <w:rPr/>
            </w:pPr>
            <w:r>
              <w:rPr/>
              <w:t> </w:t>
            </w:r>
          </w:p>
        </w:tc>
      </w:tr>
      <w:tr>
        <w:trPr/>
        <w:tc>
          <w:tcPr>
            <w:tcW w:w="8931" w:type="dxa"/>
            <w:tcBorders/>
            <w:shd w:fill="CCEEFF" w:val="clear"/>
            <w:vAlign w:val="bottom"/>
          </w:tcPr>
          <w:p>
            <w:pPr>
              <w:pStyle w:val="TableContents"/>
              <w:spacing w:before="0" w:after="283"/>
              <w:ind w:left="200" w:right="0" w:hanging="200"/>
              <w:rPr>
                <w:rFonts w:ascii="times" w:hAnsi="times"/>
                <w:sz w:val="20"/>
              </w:rPr>
            </w:pPr>
            <w:r>
              <w:rPr>
                <w:rFonts w:ascii="times" w:hAnsi="times"/>
                <w:sz w:val="20"/>
              </w:rPr>
              <w:t>Working capital (at December 31, 2009) (excluding cash, cash equivalents and short-term investments)</w:t>
            </w:r>
          </w:p>
        </w:tc>
        <w:tc>
          <w:tcPr>
            <w:tcW w:w="193" w:type="dxa"/>
            <w:tcBorders/>
            <w:shd w:fill="CCEEFF" w:val="clear"/>
            <w:vAlign w:val="bottom"/>
          </w:tcPr>
          <w:p>
            <w:pPr>
              <w:pStyle w:val="TableContents"/>
              <w:spacing w:before="0" w:after="283"/>
              <w:rPr/>
            </w:pPr>
            <w:r>
              <w:rPr/>
              <w:t> </w:t>
            </w:r>
          </w:p>
        </w:tc>
        <w:tc>
          <w:tcPr>
            <w:tcW w:w="133" w:type="dxa"/>
            <w:tcBorders/>
            <w:shd w:fill="CCEEFF" w:val="clear"/>
            <w:vAlign w:val="bottom"/>
          </w:tcPr>
          <w:p>
            <w:pPr>
              <w:pStyle w:val="TableContents"/>
              <w:spacing w:before="0" w:after="283"/>
              <w:rPr/>
            </w:pPr>
            <w:r>
              <w:rPr/>
              <w:t> </w:t>
            </w:r>
          </w:p>
        </w:tc>
        <w:tc>
          <w:tcPr>
            <w:tcW w:w="755" w:type="dxa"/>
            <w:tcBorders/>
            <w:shd w:fill="CCEEFF" w:val="clear"/>
            <w:vAlign w:val="bottom"/>
          </w:tcPr>
          <w:p>
            <w:pPr>
              <w:pStyle w:val="TableContents"/>
              <w:spacing w:before="0" w:after="283"/>
              <w:jc w:val="right"/>
              <w:rPr>
                <w:rFonts w:ascii="times" w:hAnsi="times"/>
                <w:sz w:val="20"/>
              </w:rPr>
            </w:pPr>
            <w:r>
              <w:rPr>
                <w:rFonts w:ascii="times" w:hAnsi="times"/>
                <w:sz w:val="20"/>
              </w:rPr>
              <w:t>250</w:t>
            </w:r>
          </w:p>
        </w:tc>
        <w:tc>
          <w:tcPr>
            <w:tcW w:w="193" w:type="dxa"/>
            <w:tcBorders/>
            <w:shd w:fill="CCEEFF" w:val="clear"/>
            <w:vAlign w:val="bottom"/>
          </w:tcPr>
          <w:p>
            <w:pPr>
              <w:pStyle w:val="TableContents"/>
              <w:spacing w:before="0" w:after="283"/>
              <w:rPr/>
            </w:pPr>
            <w:r>
              <w:rPr/>
              <w:t> </w:t>
            </w:r>
          </w:p>
        </w:tc>
      </w:tr>
      <w:tr>
        <w:trPr/>
        <w:tc>
          <w:tcPr>
            <w:tcW w:w="8931" w:type="dxa"/>
            <w:tcBorders/>
            <w:shd w:fill="FFFFFF" w:val="clear"/>
            <w:vAlign w:val="bottom"/>
          </w:tcPr>
          <w:p>
            <w:pPr>
              <w:pStyle w:val="TableContents"/>
              <w:spacing w:before="0" w:after="283"/>
              <w:ind w:left="200" w:right="0" w:hanging="200"/>
              <w:rPr>
                <w:rFonts w:ascii="times" w:hAnsi="times"/>
                <w:sz w:val="20"/>
              </w:rPr>
            </w:pPr>
            <w:r>
              <w:rPr>
                <w:rFonts w:ascii="times" w:hAnsi="times"/>
                <w:sz w:val="20"/>
              </w:rPr>
              <w:t>Available under the Credit Facilities</w:t>
            </w:r>
          </w:p>
        </w:tc>
        <w:tc>
          <w:tcPr>
            <w:tcW w:w="193" w:type="dxa"/>
            <w:tcBorders/>
            <w:shd w:fill="FFFFFF" w:val="clear"/>
            <w:vAlign w:val="bottom"/>
          </w:tcPr>
          <w:p>
            <w:pPr>
              <w:pStyle w:val="TableContents"/>
              <w:spacing w:before="0" w:after="283"/>
              <w:rPr/>
            </w:pPr>
            <w:r>
              <w:rPr/>
              <w:t> </w:t>
            </w:r>
          </w:p>
        </w:tc>
        <w:tc>
          <w:tcPr>
            <w:tcW w:w="133" w:type="dxa"/>
            <w:tcBorders/>
            <w:shd w:fill="FFFFFF" w:val="clear"/>
            <w:vAlign w:val="bottom"/>
          </w:tcPr>
          <w:p>
            <w:pPr>
              <w:pStyle w:val="TableContents"/>
              <w:spacing w:before="0" w:after="283"/>
              <w:rPr/>
            </w:pPr>
            <w:r>
              <w:rPr/>
              <w:t> </w:t>
            </w:r>
          </w:p>
        </w:tc>
        <w:tc>
          <w:tcPr>
            <w:tcW w:w="755" w:type="dxa"/>
            <w:tcBorders/>
            <w:shd w:fill="FFFFFF" w:val="clear"/>
            <w:vAlign w:val="bottom"/>
          </w:tcPr>
          <w:p>
            <w:pPr>
              <w:pStyle w:val="TableContents"/>
              <w:spacing w:before="0" w:after="283"/>
              <w:jc w:val="right"/>
              <w:rPr>
                <w:rFonts w:ascii="times" w:hAnsi="times"/>
                <w:sz w:val="20"/>
              </w:rPr>
            </w:pPr>
            <w:r>
              <w:rPr>
                <w:rFonts w:ascii="times" w:hAnsi="times"/>
                <w:sz w:val="20"/>
              </w:rPr>
              <w:t>163</w:t>
            </w:r>
          </w:p>
        </w:tc>
        <w:tc>
          <w:tcPr>
            <w:tcW w:w="193" w:type="dxa"/>
            <w:tcBorders/>
            <w:shd w:fill="FFFFFF" w:val="clear"/>
            <w:vAlign w:val="bottom"/>
          </w:tcPr>
          <w:p>
            <w:pPr>
              <w:pStyle w:val="TableContents"/>
              <w:spacing w:before="0" w:after="283"/>
              <w:rPr/>
            </w:pPr>
            <w:r>
              <w:rPr/>
              <w:t> </w:t>
            </w:r>
          </w:p>
        </w:tc>
      </w:tr>
      <w:tr>
        <w:trPr/>
        <w:tc>
          <w:tcPr>
            <w:tcW w:w="8931" w:type="dxa"/>
            <w:tcBorders/>
            <w:shd w:fill="auto" w:val="clear"/>
            <w:vAlign w:val="bottom"/>
          </w:tcPr>
          <w:p>
            <w:pPr>
              <w:pStyle w:val="TableContents"/>
              <w:spacing w:before="0" w:after="283"/>
              <w:rPr/>
            </w:pPr>
            <w:r>
              <w:rPr/>
              <w:t> </w:t>
            </w:r>
          </w:p>
        </w:tc>
        <w:tc>
          <w:tcPr>
            <w:tcW w:w="193" w:type="dxa"/>
            <w:tcBorders/>
            <w:shd w:fill="auto" w:val="clear"/>
            <w:vAlign w:val="bottom"/>
          </w:tcPr>
          <w:p>
            <w:pPr>
              <w:pStyle w:val="TableContents"/>
              <w:spacing w:before="0" w:after="283"/>
              <w:rPr/>
            </w:pPr>
            <w:r>
              <w:rPr/>
              <w:t> </w:t>
            </w:r>
          </w:p>
        </w:tc>
        <w:tc>
          <w:tcPr>
            <w:tcW w:w="888" w:type="dxa"/>
            <w:gridSpan w:val="2"/>
            <w:tcBorders>
              <w:bottom w:val="single" w:sz="8" w:space="0" w:color="000000"/>
            </w:tcBorders>
            <w:shd w:fill="auto" w:val="clear"/>
            <w:tcMar>
              <w:bottom w:w="28" w:type="dxa"/>
            </w:tcMar>
            <w:vAlign w:val="bottom"/>
          </w:tcPr>
          <w:p>
            <w:pPr>
              <w:pStyle w:val="TableContents"/>
              <w:spacing w:before="0" w:after="283"/>
              <w:jc w:val="right"/>
              <w:rPr/>
            </w:pPr>
            <w:r>
              <w:rPr/>
              <w:t> </w:t>
            </w:r>
          </w:p>
        </w:tc>
        <w:tc>
          <w:tcPr>
            <w:tcW w:w="193" w:type="dxa"/>
            <w:tcBorders/>
            <w:shd w:fill="auto" w:val="clear"/>
            <w:vAlign w:val="bottom"/>
          </w:tcPr>
          <w:p>
            <w:pPr>
              <w:pStyle w:val="TableContents"/>
              <w:spacing w:before="0" w:after="283"/>
              <w:rPr/>
            </w:pPr>
            <w:r>
              <w:rPr/>
              <w:t> </w:t>
            </w:r>
          </w:p>
        </w:tc>
      </w:tr>
      <w:tr>
        <w:trPr/>
        <w:tc>
          <w:tcPr>
            <w:tcW w:w="8931" w:type="dxa"/>
            <w:tcBorders/>
            <w:shd w:fill="CCEEFF" w:val="clear"/>
            <w:vAlign w:val="bottom"/>
          </w:tcPr>
          <w:p>
            <w:pPr>
              <w:pStyle w:val="TableContents"/>
              <w:spacing w:before="0" w:after="283"/>
              <w:ind w:left="200" w:right="0" w:hanging="200"/>
              <w:rPr>
                <w:rFonts w:ascii="times" w:hAnsi="times"/>
                <w:b/>
                <w:sz w:val="20"/>
              </w:rPr>
            </w:pPr>
            <w:r>
              <w:rPr>
                <w:rFonts w:ascii="times" w:hAnsi="times"/>
                <w:b/>
                <w:sz w:val="20"/>
              </w:rPr>
              <w:t>Total 2010 Capital Resources</w:t>
            </w:r>
          </w:p>
        </w:tc>
        <w:tc>
          <w:tcPr>
            <w:tcW w:w="193" w:type="dxa"/>
            <w:tcBorders/>
            <w:shd w:fill="CCEEFF" w:val="clear"/>
            <w:vAlign w:val="bottom"/>
          </w:tcPr>
          <w:p>
            <w:pPr>
              <w:pStyle w:val="TableContents"/>
              <w:spacing w:before="0" w:after="283"/>
              <w:rPr/>
            </w:pPr>
            <w:r>
              <w:rPr/>
              <w:t> </w:t>
            </w:r>
          </w:p>
        </w:tc>
        <w:tc>
          <w:tcPr>
            <w:tcW w:w="133" w:type="dxa"/>
            <w:tcBorders/>
            <w:shd w:fill="CCEEFF" w:val="clear"/>
            <w:vAlign w:val="bottom"/>
          </w:tcPr>
          <w:p>
            <w:pPr>
              <w:pStyle w:val="TableContents"/>
              <w:spacing w:before="0" w:after="283"/>
              <w:rPr>
                <w:rFonts w:ascii="times" w:hAnsi="times"/>
                <w:b/>
                <w:sz w:val="20"/>
              </w:rPr>
            </w:pPr>
            <w:r>
              <w:rPr>
                <w:rFonts w:ascii="times" w:hAnsi="times"/>
                <w:b/>
                <w:sz w:val="20"/>
              </w:rPr>
              <w:t>$</w:t>
            </w:r>
          </w:p>
        </w:tc>
        <w:tc>
          <w:tcPr>
            <w:tcW w:w="755" w:type="dxa"/>
            <w:tcBorders/>
            <w:shd w:fill="CCEEFF" w:val="clear"/>
            <w:vAlign w:val="bottom"/>
          </w:tcPr>
          <w:p>
            <w:pPr>
              <w:pStyle w:val="TableContents"/>
              <w:spacing w:before="0" w:after="283"/>
              <w:jc w:val="right"/>
              <w:rPr>
                <w:rFonts w:ascii="times" w:hAnsi="times"/>
                <w:b/>
                <w:sz w:val="20"/>
              </w:rPr>
            </w:pPr>
            <w:r>
              <w:rPr>
                <w:rFonts w:ascii="times" w:hAnsi="times"/>
                <w:b/>
                <w:sz w:val="20"/>
              </w:rPr>
              <w:t>1,095</w:t>
            </w:r>
          </w:p>
        </w:tc>
        <w:tc>
          <w:tcPr>
            <w:tcW w:w="193" w:type="dxa"/>
            <w:tcBorders/>
            <w:shd w:fill="CCEEFF" w:val="clear"/>
            <w:vAlign w:val="bottom"/>
          </w:tcPr>
          <w:p>
            <w:pPr>
              <w:pStyle w:val="TableContents"/>
              <w:spacing w:before="0" w:after="283"/>
              <w:rPr/>
            </w:pPr>
            <w:r>
              <w:rPr/>
              <w:t> </w:t>
            </w:r>
          </w:p>
        </w:tc>
      </w:tr>
      <w:tr>
        <w:trPr/>
        <w:tc>
          <w:tcPr>
            <w:tcW w:w="8931" w:type="dxa"/>
            <w:tcBorders/>
            <w:shd w:fill="auto" w:val="clear"/>
            <w:vAlign w:val="bottom"/>
          </w:tcPr>
          <w:p>
            <w:pPr>
              <w:pStyle w:val="TableContents"/>
              <w:spacing w:before="0" w:after="283"/>
              <w:rPr/>
            </w:pPr>
            <w:r>
              <w:rPr/>
              <w:t> </w:t>
            </w:r>
          </w:p>
        </w:tc>
        <w:tc>
          <w:tcPr>
            <w:tcW w:w="193" w:type="dxa"/>
            <w:tcBorders/>
            <w:shd w:fill="auto" w:val="clear"/>
            <w:vAlign w:val="bottom"/>
          </w:tcPr>
          <w:p>
            <w:pPr>
              <w:pStyle w:val="TableContents"/>
              <w:spacing w:before="0" w:after="283"/>
              <w:rPr/>
            </w:pPr>
            <w:r>
              <w:rPr/>
              <w:t> </w:t>
            </w:r>
          </w:p>
        </w:tc>
        <w:tc>
          <w:tcPr>
            <w:tcW w:w="888" w:type="dxa"/>
            <w:gridSpan w:val="2"/>
            <w:tcBorders>
              <w:bottom w:val="double" w:sz="6" w:space="0" w:color="000000"/>
            </w:tcBorders>
            <w:shd w:fill="auto" w:val="clear"/>
            <w:tcMar>
              <w:bottom w:w="28" w:type="dxa"/>
            </w:tcMar>
            <w:vAlign w:val="bottom"/>
          </w:tcPr>
          <w:p>
            <w:pPr>
              <w:pStyle w:val="TableContents"/>
              <w:spacing w:before="0" w:after="283"/>
              <w:jc w:val="right"/>
              <w:rPr/>
            </w:pPr>
            <w:r>
              <w:rPr/>
              <w:t> </w:t>
            </w:r>
          </w:p>
        </w:tc>
        <w:tc>
          <w:tcPr>
            <w:tcW w:w="193" w:type="dxa"/>
            <w:tcBorders/>
            <w:shd w:fill="auto" w:val="clear"/>
            <w:vAlign w:val="bottom"/>
          </w:tcPr>
          <w:p>
            <w:pPr>
              <w:pStyle w:val="TableContents"/>
              <w:spacing w:before="0" w:after="283"/>
              <w:rPr/>
            </w:pPr>
            <w:r>
              <w:rPr/>
              <w:t> </w:t>
            </w:r>
          </w:p>
        </w:tc>
      </w:tr>
    </w:tbl>
    <w:p>
      <w:pPr>
        <w:pStyle w:val="TextBody"/>
        <w:jc w:val="both"/>
        <w:rPr/>
      </w:pPr>
      <w:r>
        <w:rPr/>
        <w:t>        </w:t>
      </w:r>
      <w:r>
        <w:rPr>
          <w:rFonts w:ascii="times" w:hAnsi="times"/>
          <w:sz w:val="20"/>
        </w:rPr>
        <w:t xml:space="preserve">While the Company believes its capital resources will be sufficient to satisfy all 2010 commitments (mandatory and discretionary), if extremely negative financial circumstances arise in the future, the Company may choose to decrease certain of its discretionary expenditure commitments, which includes its construction projects and future dividends. </w:t>
      </w:r>
    </w:p>
    <w:p>
      <w:pPr>
        <w:pStyle w:val="TextBody"/>
        <w:jc w:val="both"/>
        <w:rPr>
          <w:rFonts w:ascii="times" w:hAnsi="times"/>
          <w:b/>
          <w:sz w:val="20"/>
        </w:rPr>
      </w:pPr>
      <w:r>
        <w:rPr>
          <w:rFonts w:ascii="times" w:hAnsi="times"/>
          <w:b/>
          <w:sz w:val="20"/>
        </w:rPr>
        <w:t xml:space="preserve">Outlook </w:t>
      </w:r>
    </w:p>
    <w:p>
      <w:pPr>
        <w:pStyle w:val="TextBody"/>
        <w:jc w:val="both"/>
        <w:rPr/>
      </w:pPr>
      <w:r>
        <w:rPr/>
        <w:t>        </w:t>
      </w:r>
      <w:r>
        <w:rPr>
          <w:rFonts w:ascii="times" w:hAnsi="times"/>
          <w:sz w:val="20"/>
        </w:rPr>
        <w:t xml:space="preserve">The following section contains "forward-looking statements" and "forward-looking information" within the meaning of applicable securities laws. Please see "Preliminary Note  Forward-Looking Information" for a discussion of assumptions and risks relating to such statements and information. </w:t>
      </w:r>
    </w:p>
    <w:p>
      <w:pPr>
        <w:pStyle w:val="TextBody"/>
        <w:jc w:val="both"/>
        <w:rPr>
          <w:rFonts w:ascii="times" w:hAnsi="times"/>
          <w:b/>
          <w:i/>
          <w:sz w:val="20"/>
        </w:rPr>
      </w:pPr>
      <w:r>
        <w:rPr>
          <w:rFonts w:ascii="times" w:hAnsi="times"/>
          <w:b/>
          <w:i/>
          <w:sz w:val="20"/>
        </w:rPr>
        <w:t xml:space="preserve">Gold Production Growth </w:t>
      </w:r>
    </w:p>
    <w:p>
      <w:pPr>
        <w:pStyle w:val="TextBody"/>
        <w:jc w:val="both"/>
        <w:rPr>
          <w:rFonts w:ascii="times" w:hAnsi="times"/>
          <w:i/>
          <w:sz w:val="20"/>
        </w:rPr>
      </w:pPr>
      <w:r>
        <w:rPr>
          <w:rFonts w:ascii="times" w:hAnsi="times"/>
          <w:i/>
          <w:sz w:val="20"/>
        </w:rPr>
        <w:t xml:space="preserve">LaRonde Mine Extension </w:t>
      </w:r>
    </w:p>
    <w:p>
      <w:pPr>
        <w:pStyle w:val="TextBody"/>
        <w:jc w:val="both"/>
        <w:rPr/>
      </w:pPr>
      <w:r>
        <w:rPr/>
        <w:t>        </w:t>
      </w:r>
      <w:r>
        <w:rPr>
          <w:rFonts w:ascii="times" w:hAnsi="times"/>
          <w:sz w:val="20"/>
        </w:rPr>
        <w:t xml:space="preserve">In 2010, payable gold production at the LaRonde Mine is expected to decline to approximately 180,000 ounces, as gold grades are scheduled to decline until 2011 when the deeper ore of the LaRonde Mine extension is accessed. Total cash costs per ounce at the LaRonde Mine in 2010 are expected to be approximately $220 reflecting the assumption of significantly lower zinc prices going forward. </w:t>
      </w:r>
    </w:p>
    <w:p>
      <w:pPr>
        <w:pStyle w:val="TextBody"/>
        <w:jc w:val="both"/>
        <w:rPr/>
      </w:pPr>
      <w:r>
        <w:rPr/>
        <w:t>        </w:t>
      </w:r>
      <w:r>
        <w:rPr>
          <w:rFonts w:ascii="times" w:hAnsi="times"/>
          <w:sz w:val="20"/>
        </w:rPr>
        <w:t xml:space="preserve">Over the 2011 to 2023 period, annual average gold production is expected to be 314,000 ounces. </w:t>
      </w:r>
    </w:p>
    <w:p>
      <w:pPr>
        <w:pStyle w:val="TextBody"/>
        <w:jc w:val="center"/>
        <w:rPr>
          <w:rFonts w:ascii="times" w:hAnsi="times"/>
          <w:sz w:val="20"/>
        </w:rPr>
      </w:pPr>
      <w:r>
        <w:rPr>
          <w:rFonts w:ascii="times" w:hAnsi="times"/>
          <w:sz w:val="20"/>
        </w:rPr>
        <w:t>84</w:t>
      </w:r>
    </w:p>
    <w:p>
      <w:pPr>
        <w:pStyle w:val="HorizontalLine"/>
        <w:pBdr>
          <w:bottom w:val="single" w:sz="20" w:space="0" w:color="808080"/>
        </w:pBdr>
        <w:rPr/>
      </w:pPr>
      <w:r>
        <w:rPr/>
      </w:r>
      <w:r>
        <w:br w:type="page"/>
      </w:r>
    </w:p>
    <w:p>
      <w:pPr>
        <w:pStyle w:val="TextBody"/>
        <w:jc w:val="both"/>
        <w:rPr>
          <w:rFonts w:ascii="times" w:hAnsi="times"/>
          <w:i/>
          <w:sz w:val="20"/>
        </w:rPr>
      </w:pPr>
      <w:bookmarkStart w:id="174" w:name="page_cp79301_1_85"/>
      <w:bookmarkEnd w:id="174"/>
      <w:r>
        <w:rPr>
          <w:rFonts w:ascii="times" w:hAnsi="times"/>
          <w:i/>
          <w:sz w:val="20"/>
        </w:rPr>
        <w:t xml:space="preserve">Goldex Mine </w:t>
      </w:r>
    </w:p>
    <w:p>
      <w:pPr>
        <w:pStyle w:val="TextBody"/>
        <w:jc w:val="both"/>
        <w:rPr/>
      </w:pPr>
      <w:r>
        <w:rPr/>
        <w:t>        </w:t>
      </w:r>
      <w:r>
        <w:rPr>
          <w:rFonts w:ascii="times" w:hAnsi="times"/>
          <w:sz w:val="20"/>
        </w:rPr>
        <w:t xml:space="preserve">The Goldex Mine is anticipated to produce approximately 164,000 ounces of gold in 2009 at estimated total cash costs per ounce of approximately $318. This compares favourably with the total cash costs per ounce incurred in 2009 and in 2008 as the mine continues to increase efficiencies since it achieved commercial production in August 2008. </w:t>
      </w:r>
    </w:p>
    <w:p>
      <w:pPr>
        <w:pStyle w:val="TextBody"/>
        <w:jc w:val="both"/>
        <w:rPr/>
      </w:pPr>
      <w:r>
        <w:rPr/>
        <w:t>        </w:t>
      </w:r>
      <w:r>
        <w:rPr>
          <w:rFonts w:ascii="times" w:hAnsi="times"/>
          <w:sz w:val="20"/>
        </w:rPr>
        <w:t xml:space="preserve">In 2009, the Company completed its feasibility study of increasing the production rate from 6,900 tonnes per day to 8,000 tonnes per day with positive results. This project requires additions primarily to the crushing circuit with minor additions to the mining fleet. Installation of the permanent surface crusher is complete and the increased mining rate is expected to be realized in early 2011 as the underground mining advances enough to support the higher rate. As a result of this expansion, additional production of 20,000 ounces of gold per year is expected to start in late 2011. The expansion project has an estimated total capital cost of $10 million. </w:t>
      </w:r>
    </w:p>
    <w:p>
      <w:pPr>
        <w:pStyle w:val="TextBody"/>
        <w:jc w:val="both"/>
        <w:rPr/>
      </w:pPr>
      <w:r>
        <w:rPr/>
        <w:t>        </w:t>
      </w:r>
      <w:r>
        <w:rPr>
          <w:rFonts w:ascii="times" w:hAnsi="times"/>
          <w:sz w:val="20"/>
        </w:rPr>
        <w:t xml:space="preserve">Over the period of 2010 through 2017, annual average gold production of approximately 160,000 ounces is expected. During 2010, exploration activities will focus on resource to reserve conversion and mineralization to the west, east and at depth of the current resource envelope. </w:t>
      </w:r>
    </w:p>
    <w:p>
      <w:pPr>
        <w:pStyle w:val="TextBody"/>
        <w:jc w:val="both"/>
        <w:rPr>
          <w:rFonts w:ascii="times" w:hAnsi="times"/>
          <w:i/>
          <w:sz w:val="20"/>
        </w:rPr>
      </w:pPr>
      <w:r>
        <w:rPr>
          <w:rFonts w:ascii="times" w:hAnsi="times"/>
          <w:i/>
          <w:sz w:val="20"/>
        </w:rPr>
        <w:t xml:space="preserve">Kittila Mine </w:t>
      </w:r>
    </w:p>
    <w:p>
      <w:pPr>
        <w:pStyle w:val="TextBody"/>
        <w:jc w:val="both"/>
        <w:rPr/>
      </w:pPr>
      <w:r>
        <w:rPr/>
        <w:t>        </w:t>
      </w:r>
      <w:r>
        <w:rPr>
          <w:rFonts w:ascii="times" w:hAnsi="times"/>
          <w:sz w:val="20"/>
        </w:rPr>
        <w:t xml:space="preserve">The Kittila Mine will have its first full year of commercial production in 2010. The mine is expected to produce approximately 147,100 ounces of gold in 2010 at estimated total cash costs per ounce of approximately $502. Over the period of 2010 to 2023, annual average gold production of approximately 150,000 ounces is expected. </w:t>
      </w:r>
    </w:p>
    <w:p>
      <w:pPr>
        <w:pStyle w:val="TextBody"/>
        <w:jc w:val="both"/>
        <w:rPr/>
      </w:pPr>
      <w:r>
        <w:rPr/>
        <w:t>        </w:t>
      </w:r>
      <w:r>
        <w:rPr>
          <w:rFonts w:ascii="times" w:hAnsi="times"/>
          <w:sz w:val="20"/>
        </w:rPr>
        <w:t xml:space="preserve">The 2010 exploration program will continue to focus on resource to reserve conversion, expanding resources below Suuri and Roura sections and along strike. The orebody remains open at depth and along strike and new gold zones have been identified to the north of the current Kittila Mine reserves. In addition, due to the increase in gold reserves at the Kittila Mine over the past few years, the Company is continuing to examine options to significantly increase the Kittila production rate up to 300,000 ounces of gold per year. </w:t>
      </w:r>
    </w:p>
    <w:p>
      <w:pPr>
        <w:pStyle w:val="TextBody"/>
        <w:jc w:val="both"/>
        <w:rPr>
          <w:rFonts w:ascii="times" w:hAnsi="times"/>
          <w:i/>
          <w:sz w:val="20"/>
        </w:rPr>
      </w:pPr>
      <w:r>
        <w:rPr>
          <w:rFonts w:ascii="times" w:hAnsi="times"/>
          <w:i/>
          <w:sz w:val="20"/>
        </w:rPr>
        <w:t xml:space="preserve">Lapa Mine </w:t>
      </w:r>
    </w:p>
    <w:p>
      <w:pPr>
        <w:pStyle w:val="TextBody"/>
        <w:jc w:val="both"/>
        <w:rPr/>
      </w:pPr>
      <w:r>
        <w:rPr/>
        <w:t>        </w:t>
      </w:r>
      <w:r>
        <w:rPr>
          <w:rFonts w:ascii="times" w:hAnsi="times"/>
          <w:sz w:val="20"/>
        </w:rPr>
        <w:t xml:space="preserve">The Lapa Mine achieved commercial production in May 2009 and will have its first full year of production in 2010. Gold production during 2010 is expected to be approximately 115,000 ounces at estimated total cash costs per ounce of approximately $506. Over the period of 2010 to 2015, annual average gold production of approximately 150,000 ounces is expected. In 2010, exploration activities are expected to focus on resource to reserve conversion with focus at depth and east of the orebody. </w:t>
      </w:r>
    </w:p>
    <w:p>
      <w:pPr>
        <w:pStyle w:val="TextBody"/>
        <w:jc w:val="both"/>
        <w:rPr>
          <w:rFonts w:ascii="times" w:hAnsi="times"/>
          <w:i/>
          <w:sz w:val="20"/>
        </w:rPr>
      </w:pPr>
      <w:r>
        <w:rPr>
          <w:rFonts w:ascii="times" w:hAnsi="times"/>
          <w:i/>
          <w:sz w:val="20"/>
        </w:rPr>
        <w:t xml:space="preserve">Pinos Altos Mine </w:t>
      </w:r>
    </w:p>
    <w:p>
      <w:pPr>
        <w:pStyle w:val="TextBody"/>
        <w:jc w:val="both"/>
        <w:rPr/>
      </w:pPr>
      <w:r>
        <w:rPr/>
        <w:t>        </w:t>
      </w:r>
      <w:r>
        <w:rPr>
          <w:rFonts w:ascii="times" w:hAnsi="times"/>
          <w:sz w:val="20"/>
        </w:rPr>
        <w:t xml:space="preserve">The Pinos Altos Mine achieved commercial production in November 2009 and will have its first full year of production in 2010. Gold production in 2010 is expected to be approximately 150,000 ounces at estimated total cash costs per ounce of approximately $401. Over the period of 2010 to 2028, the mine (including production from the Creston Mascota deposit) is expected to produce an average of 170,000 ounces of gold per year. </w:t>
      </w:r>
    </w:p>
    <w:p>
      <w:pPr>
        <w:pStyle w:val="TextBody"/>
        <w:jc w:val="both"/>
        <w:rPr/>
      </w:pPr>
      <w:r>
        <w:rPr/>
        <w:t>        </w:t>
      </w:r>
      <w:r>
        <w:rPr>
          <w:rFonts w:ascii="times" w:hAnsi="times"/>
          <w:sz w:val="20"/>
        </w:rPr>
        <w:t xml:space="preserve">Site clearing, basic engineering and early construction activities commenced at the Creston Mascota deposit in 2009 and will continue throughout 2010. Commercial production from Creston Mascota deposit is expected to be achieved in the first quarter of 2011. </w:t>
      </w:r>
    </w:p>
    <w:p>
      <w:pPr>
        <w:pStyle w:val="TextBody"/>
        <w:jc w:val="both"/>
        <w:rPr/>
      </w:pPr>
      <w:r>
        <w:rPr/>
        <w:t>        </w:t>
      </w:r>
      <w:r>
        <w:rPr>
          <w:rFonts w:ascii="times" w:hAnsi="times"/>
          <w:sz w:val="20"/>
        </w:rPr>
        <w:t xml:space="preserve">In 2010, studies are anticipated regarding the development of several other satellite deposits on the Pinos Altos concession package including the Sinter, Cubiro and San Eligio zones. Exploration activities in 2010 will focus on conversion of current gold resources to reserves. </w:t>
      </w:r>
    </w:p>
    <w:p>
      <w:pPr>
        <w:pStyle w:val="TextBody"/>
        <w:jc w:val="both"/>
        <w:rPr>
          <w:rFonts w:ascii="times" w:hAnsi="times"/>
          <w:i/>
          <w:sz w:val="20"/>
        </w:rPr>
      </w:pPr>
      <w:r>
        <w:rPr>
          <w:rFonts w:ascii="times" w:hAnsi="times"/>
          <w:i/>
          <w:sz w:val="20"/>
        </w:rPr>
        <w:t xml:space="preserve">Meadowbank Mine </w:t>
      </w:r>
    </w:p>
    <w:p>
      <w:pPr>
        <w:pStyle w:val="TextBody"/>
        <w:jc w:val="both"/>
        <w:rPr/>
      </w:pPr>
      <w:r>
        <w:rPr/>
        <w:t>        </w:t>
      </w:r>
      <w:r>
        <w:rPr>
          <w:rFonts w:ascii="times" w:hAnsi="times"/>
          <w:sz w:val="20"/>
        </w:rPr>
        <w:t xml:space="preserve">Construction at the Meadowbank Mine continued through the first few months of 2010 with commercial production anticipated in the first quarter of 2010. Gold production in 2010 is expected to be approximately 300,000 ounces at estimated total cash costs per ounce of approximately $460. The mine is expected to produce </w:t>
      </w:r>
    </w:p>
    <w:p>
      <w:pPr>
        <w:pStyle w:val="TextBody"/>
        <w:jc w:val="center"/>
        <w:rPr>
          <w:rFonts w:ascii="times" w:hAnsi="times"/>
          <w:sz w:val="20"/>
        </w:rPr>
      </w:pPr>
      <w:r>
        <w:rPr>
          <w:rFonts w:ascii="times" w:hAnsi="times"/>
          <w:sz w:val="20"/>
        </w:rPr>
        <w:t>85</w:t>
      </w:r>
    </w:p>
    <w:p>
      <w:pPr>
        <w:pStyle w:val="HorizontalLine"/>
        <w:pBdr>
          <w:bottom w:val="single" w:sz="20" w:space="0" w:color="808080"/>
        </w:pBdr>
        <w:rPr/>
      </w:pPr>
      <w:r>
        <w:rPr/>
      </w:r>
      <w:r>
        <w:br w:type="page"/>
      </w:r>
    </w:p>
    <w:p>
      <w:pPr>
        <w:pStyle w:val="TextBody"/>
        <w:rPr/>
      </w:pPr>
      <w:r>
        <w:rPr/>
      </w:r>
      <w:bookmarkStart w:id="175" w:name="page_cp79301_1_86"/>
      <w:bookmarkStart w:id="176" w:name="page_cp79301_1_86"/>
      <w:bookmarkEnd w:id="176"/>
    </w:p>
    <w:p>
      <w:pPr>
        <w:pStyle w:val="TextBody"/>
        <w:jc w:val="both"/>
        <w:rPr>
          <w:rFonts w:ascii="times" w:hAnsi="times"/>
          <w:sz w:val="20"/>
        </w:rPr>
      </w:pPr>
      <w:r>
        <w:rPr>
          <w:rFonts w:ascii="times" w:hAnsi="times"/>
          <w:sz w:val="20"/>
        </w:rPr>
        <w:t xml:space="preserve">an average of 350,000 ounces of gold per year from 2010 to 2018. The 2010 production forecast includes a contingency for an extended commissioning period of three months. </w:t>
      </w:r>
    </w:p>
    <w:p>
      <w:pPr>
        <w:pStyle w:val="TextBody"/>
        <w:jc w:val="both"/>
        <w:rPr/>
      </w:pPr>
      <w:r>
        <w:rPr/>
        <w:t>        </w:t>
      </w:r>
      <w:r>
        <w:rPr>
          <w:rFonts w:ascii="times" w:hAnsi="times"/>
          <w:sz w:val="20"/>
        </w:rPr>
        <w:t xml:space="preserve">A scoping study was initiated in 2008 to assess the feasibility of increasing of the proposed production rate from 8,500 tonnes per day to 10,000 tonnes per day. Results of the study are expected in 2010. In addition, the exploration program in 2010 will continue to focus on resource to reserve conversion and expansion of resources and reserves at the Vault, Goose South and Portage deposits. </w:t>
      </w:r>
    </w:p>
    <w:p>
      <w:pPr>
        <w:pStyle w:val="TextBody"/>
        <w:jc w:val="both"/>
        <w:rPr>
          <w:rFonts w:ascii="times" w:hAnsi="times"/>
          <w:i/>
          <w:sz w:val="20"/>
        </w:rPr>
      </w:pPr>
      <w:r>
        <w:rPr>
          <w:rFonts w:ascii="times" w:hAnsi="times"/>
          <w:i/>
          <w:sz w:val="20"/>
        </w:rPr>
        <w:t xml:space="preserve">Growth Summary </w:t>
      </w:r>
    </w:p>
    <w:p>
      <w:pPr>
        <w:pStyle w:val="TextBody"/>
        <w:jc w:val="both"/>
        <w:rPr/>
      </w:pPr>
      <w:r>
        <w:rPr/>
        <w:t>        </w:t>
      </w:r>
      <w:r>
        <w:rPr>
          <w:rFonts w:ascii="times" w:hAnsi="times"/>
          <w:sz w:val="20"/>
        </w:rPr>
        <w:t xml:space="preserve">With the achievement of commercial production of the Goldex Mine in 2008 and the Kittila Mine, the Lapa Mine and the Pinos Altos Mine all achieving commercial production in 2009, the Company believes it is delivering on its vision and growth strategy. In 2009, gold production increased significantly by 78% from 2008 levels to 492,972 ounces and in 2010 the Company is anticipating total gold production to more then double to approximately 1.1 million ounces. Based on exploration results to date and planned exploration programs in 2010, the Company believes it is well positioned to potentially have several five million ounce gold deposits. The Company's goal is to increase gold reserves from its existing portfolio of mines and development projects, reaching 20 million to 21 million ounces by year-end 2010. Further internal growth opportunities are expected to add to production post-2010. In summary, the Company anticipates that the main contributors to the targeted increase in gold reserves, and increases to gold resources, are likely to be: </w:t>
      </w:r>
    </w:p>
    <w:p>
      <w:pPr>
        <w:pStyle w:val="ListHeading"/>
        <w:numPr>
          <w:ilvl w:val="0"/>
          <w:numId w:val="0"/>
        </w:numPr>
        <w:spacing w:before="0" w:after="0"/>
        <w:ind w:left="707" w:right="0" w:hanging="0"/>
        <w:rPr>
          <w:rFonts w:ascii="times" w:hAnsi="times"/>
          <w:sz w:val="20"/>
        </w:rPr>
      </w:pPr>
      <w:r>
        <w:rPr>
          <w:rFonts w:ascii="times" w:hAnsi="times"/>
          <w:sz w:val="20"/>
        </w:rPr>
        <w:t></w:t>
      </w:r>
    </w:p>
    <w:p>
      <w:pPr>
        <w:pStyle w:val="ListContents"/>
        <w:numPr>
          <w:ilvl w:val="0"/>
          <w:numId w:val="0"/>
        </w:numPr>
        <w:spacing w:before="0" w:after="283"/>
        <w:ind w:left="1274" w:right="0" w:hanging="0"/>
        <w:jc w:val="both"/>
        <w:rPr>
          <w:rFonts w:ascii="times" w:hAnsi="times"/>
          <w:sz w:val="20"/>
        </w:rPr>
      </w:pPr>
      <w:r>
        <w:rPr>
          <w:rFonts w:ascii="times" w:hAnsi="times"/>
          <w:sz w:val="20"/>
        </w:rPr>
        <w:t xml:space="preserve">Continued conversion of Agnico-Eagle's current gold resources to reserves </w:t>
      </w:r>
    </w:p>
    <w:p>
      <w:pPr>
        <w:pStyle w:val="ListHeading"/>
        <w:numPr>
          <w:ilvl w:val="0"/>
          <w:numId w:val="0"/>
        </w:numPr>
        <w:spacing w:before="0" w:after="0"/>
        <w:ind w:left="707" w:right="0" w:hanging="0"/>
        <w:rPr>
          <w:rFonts w:ascii="times" w:hAnsi="times"/>
          <w:sz w:val="20"/>
        </w:rPr>
      </w:pPr>
      <w:r>
        <w:rPr>
          <w:rFonts w:ascii="times" w:hAnsi="times"/>
          <w:sz w:val="20"/>
        </w:rPr>
        <w:t></w:t>
      </w:r>
    </w:p>
    <w:p>
      <w:pPr>
        <w:pStyle w:val="ListContents"/>
        <w:numPr>
          <w:ilvl w:val="0"/>
          <w:numId w:val="0"/>
        </w:numPr>
        <w:spacing w:before="0" w:after="283"/>
        <w:ind w:left="1274" w:right="0" w:hanging="0"/>
        <w:jc w:val="both"/>
        <w:rPr>
          <w:rFonts w:ascii="times" w:hAnsi="times"/>
          <w:sz w:val="20"/>
        </w:rPr>
      </w:pPr>
      <w:r>
        <w:rPr>
          <w:rFonts w:ascii="times" w:hAnsi="times"/>
          <w:sz w:val="20"/>
        </w:rPr>
        <w:t xml:space="preserve">Depth extension of the main Suuri and Roura zones at Kittila </w:t>
      </w:r>
    </w:p>
    <w:p>
      <w:pPr>
        <w:pStyle w:val="ListHeading"/>
        <w:numPr>
          <w:ilvl w:val="0"/>
          <w:numId w:val="0"/>
        </w:numPr>
        <w:spacing w:before="0" w:after="0"/>
        <w:ind w:left="707" w:right="0" w:hanging="0"/>
        <w:rPr>
          <w:rFonts w:ascii="times" w:hAnsi="times"/>
          <w:sz w:val="20"/>
        </w:rPr>
      </w:pPr>
      <w:r>
        <w:rPr>
          <w:rFonts w:ascii="times" w:hAnsi="times"/>
          <w:sz w:val="20"/>
        </w:rPr>
        <w:t></w:t>
      </w:r>
    </w:p>
    <w:p>
      <w:pPr>
        <w:pStyle w:val="ListContents"/>
        <w:numPr>
          <w:ilvl w:val="0"/>
          <w:numId w:val="0"/>
        </w:numPr>
        <w:spacing w:before="0" w:after="283"/>
        <w:ind w:left="1274" w:right="0" w:hanging="0"/>
        <w:jc w:val="both"/>
        <w:rPr>
          <w:rFonts w:ascii="times" w:hAnsi="times"/>
          <w:sz w:val="20"/>
        </w:rPr>
      </w:pPr>
      <w:r>
        <w:rPr>
          <w:rFonts w:ascii="times" w:hAnsi="times"/>
          <w:sz w:val="20"/>
        </w:rPr>
        <w:t xml:space="preserve">New gold zones to the north of the Kittila reserves </w:t>
      </w:r>
    </w:p>
    <w:p>
      <w:pPr>
        <w:pStyle w:val="ListHeading"/>
        <w:numPr>
          <w:ilvl w:val="0"/>
          <w:numId w:val="0"/>
        </w:numPr>
        <w:spacing w:before="0" w:after="0"/>
        <w:ind w:left="707" w:right="0" w:hanging="0"/>
        <w:rPr>
          <w:rFonts w:ascii="times" w:hAnsi="times"/>
          <w:sz w:val="20"/>
        </w:rPr>
      </w:pPr>
      <w:r>
        <w:rPr>
          <w:rFonts w:ascii="times" w:hAnsi="times"/>
          <w:sz w:val="20"/>
        </w:rPr>
        <w:t></w:t>
      </w:r>
    </w:p>
    <w:p>
      <w:pPr>
        <w:pStyle w:val="ListContents"/>
        <w:numPr>
          <w:ilvl w:val="0"/>
          <w:numId w:val="0"/>
        </w:numPr>
        <w:spacing w:before="0" w:after="283"/>
        <w:ind w:left="1274" w:right="0" w:hanging="0"/>
        <w:jc w:val="both"/>
        <w:rPr>
          <w:rFonts w:ascii="times" w:hAnsi="times"/>
          <w:sz w:val="20"/>
        </w:rPr>
      </w:pPr>
      <w:r>
        <w:rPr>
          <w:rFonts w:ascii="times" w:hAnsi="times"/>
          <w:sz w:val="20"/>
        </w:rPr>
        <w:t xml:space="preserve">Extension at depth and along strike at Goose Island and Goose South at Meadowbank </w:t>
      </w:r>
    </w:p>
    <w:p>
      <w:pPr>
        <w:pStyle w:val="ListHeading"/>
        <w:numPr>
          <w:ilvl w:val="0"/>
          <w:numId w:val="0"/>
        </w:numPr>
        <w:spacing w:before="0" w:after="0"/>
        <w:ind w:left="707" w:right="0" w:hanging="0"/>
        <w:rPr>
          <w:rFonts w:ascii="times" w:hAnsi="times"/>
          <w:sz w:val="20"/>
        </w:rPr>
      </w:pPr>
      <w:r>
        <w:rPr>
          <w:rFonts w:ascii="times" w:hAnsi="times"/>
          <w:sz w:val="20"/>
        </w:rPr>
        <w:t></w:t>
      </w:r>
    </w:p>
    <w:p>
      <w:pPr>
        <w:pStyle w:val="ListContents"/>
        <w:numPr>
          <w:ilvl w:val="0"/>
          <w:numId w:val="0"/>
        </w:numPr>
        <w:spacing w:before="0" w:after="283"/>
        <w:ind w:left="1274" w:right="0" w:hanging="0"/>
        <w:jc w:val="both"/>
        <w:rPr>
          <w:rFonts w:ascii="times" w:hAnsi="times"/>
          <w:sz w:val="20"/>
        </w:rPr>
      </w:pPr>
      <w:r>
        <w:rPr>
          <w:rFonts w:ascii="times" w:hAnsi="times"/>
          <w:sz w:val="20"/>
        </w:rPr>
        <w:t xml:space="preserve">Extensions at depth at Santo Nino, and the Sinter, Cubiro and San Eligio zones at Pinos Altos </w:t>
      </w:r>
    </w:p>
    <w:p>
      <w:pPr>
        <w:pStyle w:val="TextBody"/>
        <w:jc w:val="both"/>
        <w:rPr>
          <w:rFonts w:ascii="times" w:hAnsi="times"/>
          <w:b/>
          <w:i/>
          <w:sz w:val="20"/>
        </w:rPr>
      </w:pPr>
      <w:r>
        <w:rPr>
          <w:rFonts w:ascii="times" w:hAnsi="times"/>
          <w:b/>
          <w:i/>
          <w:sz w:val="20"/>
        </w:rPr>
        <w:t xml:space="preserve">Financial Outlook </w:t>
      </w:r>
    </w:p>
    <w:p>
      <w:pPr>
        <w:pStyle w:val="TextBody"/>
        <w:jc w:val="both"/>
        <w:rPr>
          <w:rFonts w:ascii="times" w:hAnsi="times"/>
          <w:i/>
          <w:sz w:val="20"/>
        </w:rPr>
      </w:pPr>
      <w:r>
        <w:rPr>
          <w:rFonts w:ascii="times" w:hAnsi="times"/>
          <w:i/>
          <w:sz w:val="20"/>
        </w:rPr>
        <w:t xml:space="preserve">Mining Revenue and Production Costs </w:t>
      </w:r>
    </w:p>
    <w:p>
      <w:pPr>
        <w:pStyle w:val="TextBody"/>
        <w:jc w:val="both"/>
        <w:rPr/>
      </w:pPr>
      <w:r>
        <w:rPr/>
        <w:t>        </w:t>
      </w:r>
      <w:r>
        <w:rPr>
          <w:rFonts w:ascii="times" w:hAnsi="times"/>
          <w:sz w:val="20"/>
        </w:rPr>
        <w:t xml:space="preserve">In 2010, the Company expects to continue to generate strong cash flow as production volumes will increase significantly due to relatively steady production at the LaRonde and Goldex Mines, the Kittila, Pinos Altos and the Lapa Mines ramping up to designed capacity and the Meadowbank Mine achieving commercial production. Metal prices will have a large impact on financial results and, although the Company cannot predict the prices that will be realized in 2010, gold prices in early 2010 (to March 22, 2010) have remained strong. On March 22, 2010, the gold spot price closed at $1,097.25 per ounce. </w:t>
      </w:r>
    </w:p>
    <w:p>
      <w:pPr>
        <w:pStyle w:val="TextBody"/>
        <w:jc w:val="both"/>
        <w:rPr/>
      </w:pPr>
      <w:r>
        <w:rPr/>
        <w:t>        </w:t>
      </w:r>
      <w:r>
        <w:rPr>
          <w:rFonts w:ascii="times" w:hAnsi="times"/>
          <w:sz w:val="20"/>
        </w:rPr>
        <w:t xml:space="preserve">In addition, the Meadowbank Mine is expected to achieve commercial production in the first quarter of 2010. </w:t>
      </w:r>
    </w:p>
    <w:p>
      <w:pPr>
        <w:pStyle w:val="TextBody"/>
        <w:jc w:val="both"/>
        <w:rPr/>
      </w:pPr>
      <w:r>
        <w:rPr/>
        <w:t>        </w:t>
      </w:r>
      <w:r>
        <w:rPr>
          <w:rFonts w:ascii="times" w:hAnsi="times"/>
          <w:sz w:val="20"/>
        </w:rPr>
        <w:t xml:space="preserve">The table below sets out actual production for 2009 and estimated production in 2010. </w:t>
      </w:r>
    </w:p>
    <w:tbl>
      <w:tblPr>
        <w:tblW w:w="5000" w:type="pct"/>
        <w:jc w:val="center"/>
        <w:tblInd w:w="0" w:type="dxa"/>
        <w:tblCellMar>
          <w:top w:w="0" w:type="dxa"/>
          <w:left w:w="0" w:type="dxa"/>
          <w:bottom w:w="0" w:type="dxa"/>
          <w:right w:w="0" w:type="dxa"/>
        </w:tblCellMar>
      </w:tblPr>
      <w:tblGrid>
        <w:gridCol w:w="3996"/>
        <w:gridCol w:w="430"/>
        <w:gridCol w:w="251"/>
        <w:gridCol w:w="2405"/>
        <w:gridCol w:w="431"/>
        <w:gridCol w:w="251"/>
        <w:gridCol w:w="2010"/>
        <w:gridCol w:w="431"/>
      </w:tblGrid>
      <w:tr>
        <w:trPr/>
        <w:tc>
          <w:tcPr>
            <w:tcW w:w="3996" w:type="dxa"/>
            <w:tcBorders/>
            <w:shd w:fill="auto" w:val="clear"/>
            <w:vAlign w:val="center"/>
          </w:tcPr>
          <w:p>
            <w:pPr>
              <w:pStyle w:val="TableContents"/>
              <w:spacing w:before="0" w:after="283"/>
              <w:rPr>
                <w:sz w:val="4"/>
                <w:szCs w:val="4"/>
              </w:rPr>
            </w:pPr>
            <w:r>
              <w:rPr>
                <w:sz w:val="4"/>
                <w:szCs w:val="4"/>
              </w:rPr>
            </w:r>
          </w:p>
        </w:tc>
        <w:tc>
          <w:tcPr>
            <w:tcW w:w="430" w:type="dxa"/>
            <w:tcBorders/>
            <w:shd w:fill="auto" w:val="clear"/>
            <w:vAlign w:val="center"/>
          </w:tcPr>
          <w:p>
            <w:pPr>
              <w:pStyle w:val="TableContents"/>
              <w:spacing w:before="0" w:after="283"/>
              <w:rPr>
                <w:sz w:val="4"/>
                <w:szCs w:val="4"/>
              </w:rPr>
            </w:pPr>
            <w:r>
              <w:rPr>
                <w:sz w:val="4"/>
                <w:szCs w:val="4"/>
              </w:rPr>
            </w:r>
          </w:p>
        </w:tc>
        <w:tc>
          <w:tcPr>
            <w:tcW w:w="251" w:type="dxa"/>
            <w:tcBorders/>
            <w:shd w:fill="auto" w:val="clear"/>
            <w:vAlign w:val="center"/>
          </w:tcPr>
          <w:p>
            <w:pPr>
              <w:pStyle w:val="TableContents"/>
              <w:spacing w:before="0" w:after="283"/>
              <w:rPr>
                <w:sz w:val="4"/>
                <w:szCs w:val="4"/>
              </w:rPr>
            </w:pPr>
            <w:r>
              <w:rPr>
                <w:sz w:val="4"/>
                <w:szCs w:val="4"/>
              </w:rPr>
            </w:r>
          </w:p>
        </w:tc>
        <w:tc>
          <w:tcPr>
            <w:tcW w:w="2405" w:type="dxa"/>
            <w:tcBorders/>
            <w:shd w:fill="auto" w:val="clear"/>
            <w:vAlign w:val="center"/>
          </w:tcPr>
          <w:p>
            <w:pPr>
              <w:pStyle w:val="TableContents"/>
              <w:spacing w:before="0" w:after="283"/>
              <w:rPr>
                <w:sz w:val="4"/>
                <w:szCs w:val="4"/>
              </w:rPr>
            </w:pPr>
            <w:r>
              <w:rPr>
                <w:sz w:val="4"/>
                <w:szCs w:val="4"/>
              </w:rPr>
            </w:r>
          </w:p>
        </w:tc>
        <w:tc>
          <w:tcPr>
            <w:tcW w:w="431" w:type="dxa"/>
            <w:tcBorders/>
            <w:shd w:fill="auto" w:val="clear"/>
            <w:vAlign w:val="center"/>
          </w:tcPr>
          <w:p>
            <w:pPr>
              <w:pStyle w:val="TableContents"/>
              <w:spacing w:before="0" w:after="283"/>
              <w:rPr>
                <w:sz w:val="4"/>
                <w:szCs w:val="4"/>
              </w:rPr>
            </w:pPr>
            <w:r>
              <w:rPr>
                <w:sz w:val="4"/>
                <w:szCs w:val="4"/>
              </w:rPr>
            </w:r>
          </w:p>
        </w:tc>
        <w:tc>
          <w:tcPr>
            <w:tcW w:w="251" w:type="dxa"/>
            <w:tcBorders/>
            <w:shd w:fill="auto" w:val="clear"/>
            <w:vAlign w:val="center"/>
          </w:tcPr>
          <w:p>
            <w:pPr>
              <w:pStyle w:val="TableContents"/>
              <w:spacing w:before="0" w:after="283"/>
              <w:rPr>
                <w:sz w:val="4"/>
                <w:szCs w:val="4"/>
              </w:rPr>
            </w:pPr>
            <w:r>
              <w:rPr>
                <w:sz w:val="4"/>
                <w:szCs w:val="4"/>
              </w:rPr>
            </w:r>
          </w:p>
        </w:tc>
        <w:tc>
          <w:tcPr>
            <w:tcW w:w="2010" w:type="dxa"/>
            <w:tcBorders/>
            <w:shd w:fill="auto" w:val="clear"/>
            <w:vAlign w:val="center"/>
          </w:tcPr>
          <w:p>
            <w:pPr>
              <w:pStyle w:val="TableContents"/>
              <w:spacing w:before="0" w:after="283"/>
              <w:rPr>
                <w:sz w:val="4"/>
                <w:szCs w:val="4"/>
              </w:rPr>
            </w:pPr>
            <w:r>
              <w:rPr>
                <w:sz w:val="4"/>
                <w:szCs w:val="4"/>
              </w:rPr>
            </w:r>
          </w:p>
        </w:tc>
        <w:tc>
          <w:tcPr>
            <w:tcW w:w="431" w:type="dxa"/>
            <w:tcBorders/>
            <w:shd w:fill="auto" w:val="clear"/>
            <w:vAlign w:val="center"/>
          </w:tcPr>
          <w:p>
            <w:pPr>
              <w:pStyle w:val="TableContents"/>
              <w:spacing w:before="0" w:after="283"/>
              <w:rPr>
                <w:sz w:val="4"/>
                <w:szCs w:val="4"/>
              </w:rPr>
            </w:pPr>
            <w:r>
              <w:rPr>
                <w:sz w:val="4"/>
                <w:szCs w:val="4"/>
              </w:rPr>
            </w:r>
          </w:p>
        </w:tc>
      </w:tr>
      <w:tr>
        <w:trPr/>
        <w:tc>
          <w:tcPr>
            <w:tcW w:w="3996" w:type="dxa"/>
            <w:tcBorders/>
            <w:shd w:fill="auto" w:val="clear"/>
            <w:vAlign w:val="bottom"/>
          </w:tcPr>
          <w:p>
            <w:pPr>
              <w:pStyle w:val="TableHeading"/>
              <w:spacing w:before="0" w:after="283"/>
              <w:jc w:val="left"/>
              <w:rPr/>
            </w:pPr>
            <w:r>
              <w:rPr/>
              <w:t> </w:t>
            </w:r>
          </w:p>
        </w:tc>
        <w:tc>
          <w:tcPr>
            <w:tcW w:w="430" w:type="dxa"/>
            <w:tcBorders/>
            <w:shd w:fill="auto" w:val="clear"/>
            <w:vAlign w:val="bottom"/>
          </w:tcPr>
          <w:p>
            <w:pPr>
              <w:pStyle w:val="TableHeading"/>
              <w:suppressLineNumbers/>
              <w:spacing w:before="0" w:after="283"/>
              <w:jc w:val="center"/>
              <w:rPr/>
            </w:pPr>
            <w:r>
              <w:rPr/>
              <w:t> </w:t>
            </w:r>
          </w:p>
        </w:tc>
        <w:tc>
          <w:tcPr>
            <w:tcW w:w="2656" w:type="dxa"/>
            <w:gridSpan w:val="2"/>
            <w:tcBorders>
              <w:bottom w:val="single" w:sz="8" w:space="0" w:color="000000"/>
            </w:tcBorders>
            <w:shd w:fill="auto" w:val="clear"/>
            <w:tcMar>
              <w:bottom w:w="28" w:type="dxa"/>
            </w:tcMar>
            <w:vAlign w:val="bottom"/>
          </w:tcPr>
          <w:p>
            <w:pPr>
              <w:pStyle w:val="TableHeading"/>
              <w:spacing w:before="0" w:after="283"/>
              <w:jc w:val="center"/>
              <w:rPr>
                <w:rFonts w:ascii="times" w:hAnsi="times"/>
                <w:b/>
                <w:sz w:val="14"/>
              </w:rPr>
            </w:pPr>
            <w:r>
              <w:rPr>
                <w:rFonts w:ascii="times" w:hAnsi="times"/>
                <w:b/>
                <w:sz w:val="14"/>
              </w:rPr>
              <w:t xml:space="preserve">2010 Estimate </w:t>
            </w:r>
          </w:p>
        </w:tc>
        <w:tc>
          <w:tcPr>
            <w:tcW w:w="431" w:type="dxa"/>
            <w:tcBorders/>
            <w:shd w:fill="auto" w:val="clear"/>
            <w:vAlign w:val="bottom"/>
          </w:tcPr>
          <w:p>
            <w:pPr>
              <w:pStyle w:val="TableHeading"/>
              <w:suppressLineNumbers/>
              <w:spacing w:before="0" w:after="283"/>
              <w:jc w:val="center"/>
              <w:rPr/>
            </w:pPr>
            <w:r>
              <w:rPr/>
              <w:t> </w:t>
            </w:r>
          </w:p>
        </w:tc>
        <w:tc>
          <w:tcPr>
            <w:tcW w:w="2261" w:type="dxa"/>
            <w:gridSpan w:val="2"/>
            <w:tcBorders>
              <w:bottom w:val="single" w:sz="8" w:space="0" w:color="000000"/>
            </w:tcBorders>
            <w:shd w:fill="auto" w:val="clear"/>
            <w:tcMar>
              <w:bottom w:w="28" w:type="dxa"/>
            </w:tcMar>
            <w:vAlign w:val="bottom"/>
          </w:tcPr>
          <w:p>
            <w:pPr>
              <w:pStyle w:val="TableHeading"/>
              <w:spacing w:before="0" w:after="283"/>
              <w:jc w:val="center"/>
              <w:rPr>
                <w:rFonts w:ascii="times" w:hAnsi="times"/>
                <w:b/>
                <w:sz w:val="14"/>
              </w:rPr>
            </w:pPr>
            <w:r>
              <w:rPr>
                <w:rFonts w:ascii="times" w:hAnsi="times"/>
                <w:b/>
                <w:sz w:val="14"/>
              </w:rPr>
              <w:t xml:space="preserve">2009 Actual </w:t>
            </w:r>
          </w:p>
        </w:tc>
        <w:tc>
          <w:tcPr>
            <w:tcW w:w="431" w:type="dxa"/>
            <w:tcBorders/>
            <w:shd w:fill="auto" w:val="clear"/>
            <w:vAlign w:val="bottom"/>
          </w:tcPr>
          <w:p>
            <w:pPr>
              <w:pStyle w:val="TableHeading"/>
              <w:suppressLineNumbers/>
              <w:spacing w:before="0" w:after="283"/>
              <w:jc w:val="center"/>
              <w:rPr/>
            </w:pPr>
            <w:r>
              <w:rPr/>
              <w:t> </w:t>
            </w:r>
          </w:p>
        </w:tc>
      </w:tr>
      <w:tr>
        <w:trPr/>
        <w:tc>
          <w:tcPr>
            <w:tcW w:w="3996" w:type="dxa"/>
            <w:tcBorders/>
            <w:shd w:fill="CCEEFF" w:val="clear"/>
            <w:vAlign w:val="bottom"/>
          </w:tcPr>
          <w:p>
            <w:pPr>
              <w:pStyle w:val="TableContents"/>
              <w:spacing w:before="0" w:after="283"/>
              <w:ind w:left="200" w:right="0" w:hanging="200"/>
              <w:rPr>
                <w:rFonts w:ascii="times" w:hAnsi="times"/>
                <w:sz w:val="20"/>
              </w:rPr>
            </w:pPr>
            <w:r>
              <w:rPr>
                <w:rFonts w:ascii="times" w:hAnsi="times"/>
                <w:sz w:val="20"/>
              </w:rPr>
              <w:t>Gold (ounces)</w:t>
            </w:r>
          </w:p>
        </w:tc>
        <w:tc>
          <w:tcPr>
            <w:tcW w:w="430" w:type="dxa"/>
            <w:tcBorders/>
            <w:shd w:fill="CCEEFF" w:val="clear"/>
            <w:vAlign w:val="bottom"/>
          </w:tcPr>
          <w:p>
            <w:pPr>
              <w:pStyle w:val="TableContents"/>
              <w:spacing w:before="0" w:after="283"/>
              <w:rPr/>
            </w:pPr>
            <w:r>
              <w:rPr/>
              <w:t> </w:t>
            </w:r>
          </w:p>
        </w:tc>
        <w:tc>
          <w:tcPr>
            <w:tcW w:w="251" w:type="dxa"/>
            <w:tcBorders/>
            <w:shd w:fill="CCEEFF" w:val="clear"/>
            <w:vAlign w:val="bottom"/>
          </w:tcPr>
          <w:p>
            <w:pPr>
              <w:pStyle w:val="TableContents"/>
              <w:spacing w:before="0" w:after="283"/>
              <w:rPr/>
            </w:pPr>
            <w:r>
              <w:rPr/>
              <w:t> </w:t>
            </w:r>
          </w:p>
        </w:tc>
        <w:tc>
          <w:tcPr>
            <w:tcW w:w="2405" w:type="dxa"/>
            <w:tcBorders/>
            <w:shd w:fill="CCEEFF" w:val="clear"/>
            <w:vAlign w:val="bottom"/>
          </w:tcPr>
          <w:p>
            <w:pPr>
              <w:pStyle w:val="TableContents"/>
              <w:spacing w:before="0" w:after="283"/>
              <w:jc w:val="right"/>
              <w:rPr>
                <w:rFonts w:ascii="times" w:hAnsi="times"/>
                <w:sz w:val="20"/>
              </w:rPr>
            </w:pPr>
            <w:r>
              <w:rPr>
                <w:rFonts w:ascii="times" w:hAnsi="times"/>
                <w:sz w:val="20"/>
              </w:rPr>
              <w:t>1,057,200</w:t>
            </w:r>
          </w:p>
        </w:tc>
        <w:tc>
          <w:tcPr>
            <w:tcW w:w="431" w:type="dxa"/>
            <w:tcBorders/>
            <w:shd w:fill="CCEEFF" w:val="clear"/>
            <w:vAlign w:val="bottom"/>
          </w:tcPr>
          <w:p>
            <w:pPr>
              <w:pStyle w:val="TableContents"/>
              <w:spacing w:before="0" w:after="283"/>
              <w:rPr/>
            </w:pPr>
            <w:r>
              <w:rPr/>
              <w:t> </w:t>
            </w:r>
          </w:p>
        </w:tc>
        <w:tc>
          <w:tcPr>
            <w:tcW w:w="251" w:type="dxa"/>
            <w:tcBorders/>
            <w:shd w:fill="CCEEFF" w:val="clear"/>
            <w:vAlign w:val="bottom"/>
          </w:tcPr>
          <w:p>
            <w:pPr>
              <w:pStyle w:val="TableContents"/>
              <w:spacing w:before="0" w:after="283"/>
              <w:rPr/>
            </w:pPr>
            <w:r>
              <w:rPr/>
              <w:t> </w:t>
            </w:r>
          </w:p>
        </w:tc>
        <w:tc>
          <w:tcPr>
            <w:tcW w:w="2010" w:type="dxa"/>
            <w:tcBorders/>
            <w:shd w:fill="CCEEFF" w:val="clear"/>
            <w:vAlign w:val="bottom"/>
          </w:tcPr>
          <w:p>
            <w:pPr>
              <w:pStyle w:val="TableContents"/>
              <w:spacing w:before="0" w:after="283"/>
              <w:jc w:val="right"/>
              <w:rPr>
                <w:rFonts w:ascii="times" w:hAnsi="times"/>
                <w:sz w:val="20"/>
              </w:rPr>
            </w:pPr>
            <w:r>
              <w:rPr>
                <w:rFonts w:ascii="times" w:hAnsi="times"/>
                <w:sz w:val="20"/>
              </w:rPr>
              <w:t>492,972</w:t>
            </w:r>
          </w:p>
        </w:tc>
        <w:tc>
          <w:tcPr>
            <w:tcW w:w="431" w:type="dxa"/>
            <w:tcBorders/>
            <w:shd w:fill="CCEEFF" w:val="clear"/>
            <w:vAlign w:val="bottom"/>
          </w:tcPr>
          <w:p>
            <w:pPr>
              <w:pStyle w:val="TableContents"/>
              <w:spacing w:before="0" w:after="283"/>
              <w:rPr/>
            </w:pPr>
            <w:r>
              <w:rPr/>
              <w:t> </w:t>
            </w:r>
          </w:p>
        </w:tc>
      </w:tr>
      <w:tr>
        <w:trPr/>
        <w:tc>
          <w:tcPr>
            <w:tcW w:w="3996" w:type="dxa"/>
            <w:tcBorders/>
            <w:shd w:fill="FFFFFF" w:val="clear"/>
            <w:vAlign w:val="bottom"/>
          </w:tcPr>
          <w:p>
            <w:pPr>
              <w:pStyle w:val="TableContents"/>
              <w:spacing w:before="0" w:after="283"/>
              <w:ind w:left="200" w:right="0" w:hanging="200"/>
              <w:rPr>
                <w:rFonts w:ascii="times" w:hAnsi="times"/>
                <w:sz w:val="20"/>
              </w:rPr>
            </w:pPr>
            <w:r>
              <w:rPr>
                <w:rFonts w:ascii="times" w:hAnsi="times"/>
                <w:sz w:val="20"/>
              </w:rPr>
              <w:t>Silver (000s ounces)</w:t>
            </w:r>
          </w:p>
        </w:tc>
        <w:tc>
          <w:tcPr>
            <w:tcW w:w="430" w:type="dxa"/>
            <w:tcBorders/>
            <w:shd w:fill="FFFFFF" w:val="clear"/>
            <w:vAlign w:val="bottom"/>
          </w:tcPr>
          <w:p>
            <w:pPr>
              <w:pStyle w:val="TableContents"/>
              <w:spacing w:before="0" w:after="283"/>
              <w:rPr/>
            </w:pPr>
            <w:r>
              <w:rPr/>
              <w:t> </w:t>
            </w:r>
          </w:p>
        </w:tc>
        <w:tc>
          <w:tcPr>
            <w:tcW w:w="251" w:type="dxa"/>
            <w:tcBorders/>
            <w:shd w:fill="FFFFFF" w:val="clear"/>
            <w:vAlign w:val="bottom"/>
          </w:tcPr>
          <w:p>
            <w:pPr>
              <w:pStyle w:val="TableContents"/>
              <w:spacing w:before="0" w:after="283"/>
              <w:rPr/>
            </w:pPr>
            <w:r>
              <w:rPr/>
              <w:t> </w:t>
            </w:r>
          </w:p>
        </w:tc>
        <w:tc>
          <w:tcPr>
            <w:tcW w:w="2405" w:type="dxa"/>
            <w:tcBorders/>
            <w:shd w:fill="FFFFFF" w:val="clear"/>
            <w:vAlign w:val="bottom"/>
          </w:tcPr>
          <w:p>
            <w:pPr>
              <w:pStyle w:val="TableContents"/>
              <w:spacing w:before="0" w:after="283"/>
              <w:jc w:val="right"/>
              <w:rPr>
                <w:rFonts w:ascii="times" w:hAnsi="times"/>
                <w:sz w:val="20"/>
              </w:rPr>
            </w:pPr>
            <w:r>
              <w:rPr>
                <w:rFonts w:ascii="times" w:hAnsi="times"/>
                <w:sz w:val="20"/>
              </w:rPr>
              <w:t>5,342</w:t>
            </w:r>
          </w:p>
        </w:tc>
        <w:tc>
          <w:tcPr>
            <w:tcW w:w="431" w:type="dxa"/>
            <w:tcBorders/>
            <w:shd w:fill="FFFFFF" w:val="clear"/>
            <w:vAlign w:val="bottom"/>
          </w:tcPr>
          <w:p>
            <w:pPr>
              <w:pStyle w:val="TableContents"/>
              <w:spacing w:before="0" w:after="283"/>
              <w:rPr/>
            </w:pPr>
            <w:r>
              <w:rPr/>
              <w:t> </w:t>
            </w:r>
          </w:p>
        </w:tc>
        <w:tc>
          <w:tcPr>
            <w:tcW w:w="251" w:type="dxa"/>
            <w:tcBorders/>
            <w:shd w:fill="FFFFFF" w:val="clear"/>
            <w:vAlign w:val="bottom"/>
          </w:tcPr>
          <w:p>
            <w:pPr>
              <w:pStyle w:val="TableContents"/>
              <w:spacing w:before="0" w:after="283"/>
              <w:rPr/>
            </w:pPr>
            <w:r>
              <w:rPr/>
              <w:t> </w:t>
            </w:r>
          </w:p>
        </w:tc>
        <w:tc>
          <w:tcPr>
            <w:tcW w:w="2010" w:type="dxa"/>
            <w:tcBorders/>
            <w:shd w:fill="FFFFFF" w:val="clear"/>
            <w:vAlign w:val="bottom"/>
          </w:tcPr>
          <w:p>
            <w:pPr>
              <w:pStyle w:val="TableContents"/>
              <w:spacing w:before="0" w:after="283"/>
              <w:jc w:val="right"/>
              <w:rPr>
                <w:rFonts w:ascii="times" w:hAnsi="times"/>
                <w:sz w:val="20"/>
              </w:rPr>
            </w:pPr>
            <w:r>
              <w:rPr>
                <w:rFonts w:ascii="times" w:hAnsi="times"/>
                <w:sz w:val="20"/>
              </w:rPr>
              <w:t>4,035</w:t>
            </w:r>
          </w:p>
        </w:tc>
        <w:tc>
          <w:tcPr>
            <w:tcW w:w="431" w:type="dxa"/>
            <w:tcBorders/>
            <w:shd w:fill="FFFFFF" w:val="clear"/>
            <w:vAlign w:val="bottom"/>
          </w:tcPr>
          <w:p>
            <w:pPr>
              <w:pStyle w:val="TableContents"/>
              <w:spacing w:before="0" w:after="283"/>
              <w:rPr/>
            </w:pPr>
            <w:r>
              <w:rPr/>
              <w:t> </w:t>
            </w:r>
          </w:p>
        </w:tc>
      </w:tr>
      <w:tr>
        <w:trPr/>
        <w:tc>
          <w:tcPr>
            <w:tcW w:w="3996" w:type="dxa"/>
            <w:tcBorders/>
            <w:shd w:fill="CCEEFF" w:val="clear"/>
            <w:vAlign w:val="bottom"/>
          </w:tcPr>
          <w:p>
            <w:pPr>
              <w:pStyle w:val="TableContents"/>
              <w:spacing w:before="0" w:after="283"/>
              <w:ind w:left="200" w:right="0" w:hanging="200"/>
              <w:rPr>
                <w:rFonts w:ascii="times" w:hAnsi="times"/>
                <w:sz w:val="20"/>
              </w:rPr>
            </w:pPr>
            <w:r>
              <w:rPr>
                <w:rFonts w:ascii="times" w:hAnsi="times"/>
                <w:sz w:val="20"/>
              </w:rPr>
              <w:t>Zinc (tonnes)</w:t>
            </w:r>
          </w:p>
        </w:tc>
        <w:tc>
          <w:tcPr>
            <w:tcW w:w="430" w:type="dxa"/>
            <w:tcBorders/>
            <w:shd w:fill="CCEEFF" w:val="clear"/>
            <w:vAlign w:val="bottom"/>
          </w:tcPr>
          <w:p>
            <w:pPr>
              <w:pStyle w:val="TableContents"/>
              <w:spacing w:before="0" w:after="283"/>
              <w:rPr/>
            </w:pPr>
            <w:r>
              <w:rPr/>
              <w:t> </w:t>
            </w:r>
          </w:p>
        </w:tc>
        <w:tc>
          <w:tcPr>
            <w:tcW w:w="251" w:type="dxa"/>
            <w:tcBorders/>
            <w:shd w:fill="CCEEFF" w:val="clear"/>
            <w:vAlign w:val="bottom"/>
          </w:tcPr>
          <w:p>
            <w:pPr>
              <w:pStyle w:val="TableContents"/>
              <w:spacing w:before="0" w:after="283"/>
              <w:rPr/>
            </w:pPr>
            <w:r>
              <w:rPr/>
              <w:t> </w:t>
            </w:r>
          </w:p>
        </w:tc>
        <w:tc>
          <w:tcPr>
            <w:tcW w:w="2405" w:type="dxa"/>
            <w:tcBorders/>
            <w:shd w:fill="CCEEFF" w:val="clear"/>
            <w:vAlign w:val="bottom"/>
          </w:tcPr>
          <w:p>
            <w:pPr>
              <w:pStyle w:val="TableContents"/>
              <w:spacing w:before="0" w:after="283"/>
              <w:jc w:val="right"/>
              <w:rPr>
                <w:rFonts w:ascii="times" w:hAnsi="times"/>
                <w:sz w:val="20"/>
              </w:rPr>
            </w:pPr>
            <w:r>
              <w:rPr>
                <w:rFonts w:ascii="times" w:hAnsi="times"/>
                <w:sz w:val="20"/>
              </w:rPr>
              <w:t>67,133</w:t>
            </w:r>
          </w:p>
        </w:tc>
        <w:tc>
          <w:tcPr>
            <w:tcW w:w="431" w:type="dxa"/>
            <w:tcBorders/>
            <w:shd w:fill="CCEEFF" w:val="clear"/>
            <w:vAlign w:val="bottom"/>
          </w:tcPr>
          <w:p>
            <w:pPr>
              <w:pStyle w:val="TableContents"/>
              <w:spacing w:before="0" w:after="283"/>
              <w:rPr/>
            </w:pPr>
            <w:r>
              <w:rPr/>
              <w:t> </w:t>
            </w:r>
          </w:p>
        </w:tc>
        <w:tc>
          <w:tcPr>
            <w:tcW w:w="251" w:type="dxa"/>
            <w:tcBorders/>
            <w:shd w:fill="CCEEFF" w:val="clear"/>
            <w:vAlign w:val="bottom"/>
          </w:tcPr>
          <w:p>
            <w:pPr>
              <w:pStyle w:val="TableContents"/>
              <w:spacing w:before="0" w:after="283"/>
              <w:rPr/>
            </w:pPr>
            <w:r>
              <w:rPr/>
              <w:t> </w:t>
            </w:r>
          </w:p>
        </w:tc>
        <w:tc>
          <w:tcPr>
            <w:tcW w:w="2010" w:type="dxa"/>
            <w:tcBorders/>
            <w:shd w:fill="CCEEFF" w:val="clear"/>
            <w:vAlign w:val="bottom"/>
          </w:tcPr>
          <w:p>
            <w:pPr>
              <w:pStyle w:val="TableContents"/>
              <w:spacing w:before="0" w:after="283"/>
              <w:jc w:val="right"/>
              <w:rPr>
                <w:rFonts w:ascii="times" w:hAnsi="times"/>
                <w:sz w:val="20"/>
              </w:rPr>
            </w:pPr>
            <w:r>
              <w:rPr>
                <w:rFonts w:ascii="times" w:hAnsi="times"/>
                <w:sz w:val="20"/>
              </w:rPr>
              <w:t>56,186</w:t>
            </w:r>
          </w:p>
        </w:tc>
        <w:tc>
          <w:tcPr>
            <w:tcW w:w="431" w:type="dxa"/>
            <w:tcBorders/>
            <w:shd w:fill="CCEEFF" w:val="clear"/>
            <w:vAlign w:val="bottom"/>
          </w:tcPr>
          <w:p>
            <w:pPr>
              <w:pStyle w:val="TableContents"/>
              <w:spacing w:before="0" w:after="283"/>
              <w:rPr/>
            </w:pPr>
            <w:r>
              <w:rPr/>
              <w:t> </w:t>
            </w:r>
          </w:p>
        </w:tc>
      </w:tr>
      <w:tr>
        <w:trPr/>
        <w:tc>
          <w:tcPr>
            <w:tcW w:w="3996" w:type="dxa"/>
            <w:tcBorders/>
            <w:shd w:fill="FFFFFF" w:val="clear"/>
            <w:vAlign w:val="bottom"/>
          </w:tcPr>
          <w:p>
            <w:pPr>
              <w:pStyle w:val="TableContents"/>
              <w:spacing w:before="0" w:after="283"/>
              <w:ind w:left="200" w:right="0" w:hanging="200"/>
              <w:rPr>
                <w:rFonts w:ascii="times" w:hAnsi="times"/>
                <w:sz w:val="20"/>
              </w:rPr>
            </w:pPr>
            <w:r>
              <w:rPr>
                <w:rFonts w:ascii="times" w:hAnsi="times"/>
                <w:sz w:val="20"/>
              </w:rPr>
              <w:t>Copper (tonnes)</w:t>
            </w:r>
          </w:p>
        </w:tc>
        <w:tc>
          <w:tcPr>
            <w:tcW w:w="430" w:type="dxa"/>
            <w:tcBorders/>
            <w:shd w:fill="FFFFFF" w:val="clear"/>
            <w:vAlign w:val="bottom"/>
          </w:tcPr>
          <w:p>
            <w:pPr>
              <w:pStyle w:val="TableContents"/>
              <w:spacing w:before="0" w:after="283"/>
              <w:rPr/>
            </w:pPr>
            <w:r>
              <w:rPr/>
              <w:t> </w:t>
            </w:r>
          </w:p>
        </w:tc>
        <w:tc>
          <w:tcPr>
            <w:tcW w:w="251" w:type="dxa"/>
            <w:tcBorders/>
            <w:shd w:fill="FFFFFF" w:val="clear"/>
            <w:vAlign w:val="bottom"/>
          </w:tcPr>
          <w:p>
            <w:pPr>
              <w:pStyle w:val="TableContents"/>
              <w:spacing w:before="0" w:after="283"/>
              <w:rPr/>
            </w:pPr>
            <w:r>
              <w:rPr/>
              <w:t> </w:t>
            </w:r>
          </w:p>
        </w:tc>
        <w:tc>
          <w:tcPr>
            <w:tcW w:w="2405" w:type="dxa"/>
            <w:tcBorders/>
            <w:shd w:fill="FFFFFF" w:val="clear"/>
            <w:vAlign w:val="bottom"/>
          </w:tcPr>
          <w:p>
            <w:pPr>
              <w:pStyle w:val="TableContents"/>
              <w:spacing w:before="0" w:after="283"/>
              <w:jc w:val="right"/>
              <w:rPr>
                <w:rFonts w:ascii="times" w:hAnsi="times"/>
                <w:sz w:val="20"/>
              </w:rPr>
            </w:pPr>
            <w:r>
              <w:rPr>
                <w:rFonts w:ascii="times" w:hAnsi="times"/>
                <w:sz w:val="20"/>
              </w:rPr>
              <w:t>5,056</w:t>
            </w:r>
          </w:p>
        </w:tc>
        <w:tc>
          <w:tcPr>
            <w:tcW w:w="431" w:type="dxa"/>
            <w:tcBorders/>
            <w:shd w:fill="FFFFFF" w:val="clear"/>
            <w:vAlign w:val="bottom"/>
          </w:tcPr>
          <w:p>
            <w:pPr>
              <w:pStyle w:val="TableContents"/>
              <w:spacing w:before="0" w:after="283"/>
              <w:rPr/>
            </w:pPr>
            <w:r>
              <w:rPr/>
              <w:t> </w:t>
            </w:r>
          </w:p>
        </w:tc>
        <w:tc>
          <w:tcPr>
            <w:tcW w:w="251" w:type="dxa"/>
            <w:tcBorders/>
            <w:shd w:fill="FFFFFF" w:val="clear"/>
            <w:vAlign w:val="bottom"/>
          </w:tcPr>
          <w:p>
            <w:pPr>
              <w:pStyle w:val="TableContents"/>
              <w:spacing w:before="0" w:after="283"/>
              <w:rPr/>
            </w:pPr>
            <w:r>
              <w:rPr/>
              <w:t> </w:t>
            </w:r>
          </w:p>
        </w:tc>
        <w:tc>
          <w:tcPr>
            <w:tcW w:w="2010" w:type="dxa"/>
            <w:tcBorders/>
            <w:shd w:fill="FFFFFF" w:val="clear"/>
            <w:vAlign w:val="bottom"/>
          </w:tcPr>
          <w:p>
            <w:pPr>
              <w:pStyle w:val="TableContents"/>
              <w:spacing w:before="0" w:after="283"/>
              <w:jc w:val="right"/>
              <w:rPr>
                <w:rFonts w:ascii="times" w:hAnsi="times"/>
                <w:sz w:val="20"/>
              </w:rPr>
            </w:pPr>
            <w:r>
              <w:rPr>
                <w:rFonts w:ascii="times" w:hAnsi="times"/>
                <w:sz w:val="20"/>
              </w:rPr>
              <w:t>6,671</w:t>
            </w:r>
          </w:p>
        </w:tc>
        <w:tc>
          <w:tcPr>
            <w:tcW w:w="431" w:type="dxa"/>
            <w:tcBorders/>
            <w:shd w:fill="FFFFFF" w:val="clear"/>
            <w:vAlign w:val="bottom"/>
          </w:tcPr>
          <w:p>
            <w:pPr>
              <w:pStyle w:val="TableContents"/>
              <w:spacing w:before="0" w:after="283"/>
              <w:rPr/>
            </w:pPr>
            <w:r>
              <w:rPr/>
              <w:t> </w:t>
            </w:r>
          </w:p>
        </w:tc>
      </w:tr>
    </w:tbl>
    <w:p>
      <w:pPr>
        <w:pStyle w:val="TextBody"/>
        <w:jc w:val="both"/>
        <w:rPr/>
      </w:pPr>
      <w:r>
        <w:rPr/>
        <w:t>        </w:t>
      </w:r>
      <w:r>
        <w:rPr>
          <w:rFonts w:ascii="times" w:hAnsi="times"/>
          <w:sz w:val="20"/>
        </w:rPr>
        <w:t xml:space="preserve">For 2010, the Company is expecting total cash costs per ounce at the LaRonde Mine to be $220 compared to $103 in 2009. Net silver, zinc and copper revenue is treated as a reduction of production costs in arriving at estimates of total cash costs per ounce, and therefore production and price assumptions for these metals play an important role in these estimates for the LaRonde Mine due to its large byproduct production. An increase in byproduct metal prices above forecast levels would result in improved cash costs for the LaRonde Mine. In addition, the Pinos Altos Mine contains significant byproduct silver. </w:t>
      </w:r>
    </w:p>
    <w:p>
      <w:pPr>
        <w:pStyle w:val="TextBody"/>
        <w:jc w:val="center"/>
        <w:rPr>
          <w:rFonts w:ascii="times" w:hAnsi="times"/>
          <w:sz w:val="20"/>
        </w:rPr>
      </w:pPr>
      <w:r>
        <w:rPr>
          <w:rFonts w:ascii="times" w:hAnsi="times"/>
          <w:sz w:val="20"/>
        </w:rPr>
        <w:t>86</w:t>
      </w:r>
    </w:p>
    <w:p>
      <w:pPr>
        <w:pStyle w:val="HorizontalLine"/>
        <w:pBdr>
          <w:bottom w:val="single" w:sz="20" w:space="0" w:color="808080"/>
        </w:pBdr>
        <w:rPr/>
      </w:pPr>
      <w:r>
        <w:rPr/>
      </w:r>
      <w:r>
        <w:br w:type="page"/>
      </w:r>
    </w:p>
    <w:p>
      <w:pPr>
        <w:pStyle w:val="TextBody"/>
        <w:jc w:val="both"/>
        <w:rPr/>
      </w:pPr>
      <w:bookmarkStart w:id="177" w:name="page_cp79301_1_87"/>
      <w:bookmarkEnd w:id="177"/>
      <w:r>
        <w:rPr/>
        <w:t>        </w:t>
      </w:r>
      <w:r>
        <w:rPr>
          <w:rFonts w:ascii="times" w:hAnsi="times"/>
          <w:sz w:val="20"/>
        </w:rPr>
        <w:t xml:space="preserve">Total cash costs per ounce at the Goldex Mine, Kittila Mine, Lapa Mine, Pinos Altos Mine and the Meadowbank Mine in 2010 are expected to be $318, $502, $506, $401 and $460 respectively. As production costs at the LaRonde Mine, Goldex Mine, Lapa Mine and Meadowbank Mine are or will be denominated mostly in Canadian dollars, the production costs at Kittila Mine are denominated mostly in Euros and the production costs at the Pinos Altos Mine are denominated mostly in Mexican pesos, the Canadian dollar/US dollar, Euro/US dollar and Mexican peso/US dollar exchange rates also affect the estimates. The foreign exchange rates have been trending favorably for the Company as the US dollar has appreciated relative to these currencies since late 2009. </w:t>
      </w:r>
    </w:p>
    <w:p>
      <w:pPr>
        <w:pStyle w:val="TextBody"/>
        <w:jc w:val="both"/>
        <w:rPr/>
      </w:pPr>
      <w:r>
        <w:rPr/>
        <w:t>        </w:t>
      </w:r>
      <w:r>
        <w:rPr>
          <w:rFonts w:ascii="times" w:hAnsi="times"/>
          <w:sz w:val="20"/>
        </w:rPr>
        <w:t xml:space="preserve">The table below sets out the metal price assumptions and exchange rate assumptions used in deriving the estimated total cash costs per ounce for 2010 (production estimates for each metal are shown in the table above) as well as the market average closing prices for each variable for the period of January 1 to March 22, 2010. </w:t>
      </w:r>
    </w:p>
    <w:tbl>
      <w:tblPr>
        <w:tblW w:w="5000" w:type="pct"/>
        <w:jc w:val="center"/>
        <w:tblInd w:w="0" w:type="dxa"/>
        <w:tblCellMar>
          <w:top w:w="0" w:type="dxa"/>
          <w:left w:w="0" w:type="dxa"/>
          <w:bottom w:w="0" w:type="dxa"/>
          <w:right w:w="0" w:type="dxa"/>
        </w:tblCellMar>
      </w:tblPr>
      <w:tblGrid>
        <w:gridCol w:w="4657"/>
        <w:gridCol w:w="422"/>
        <w:gridCol w:w="293"/>
        <w:gridCol w:w="2111"/>
        <w:gridCol w:w="422"/>
        <w:gridCol w:w="294"/>
        <w:gridCol w:w="1583"/>
        <w:gridCol w:w="423"/>
      </w:tblGrid>
      <w:tr>
        <w:trPr/>
        <w:tc>
          <w:tcPr>
            <w:tcW w:w="4657" w:type="dxa"/>
            <w:tcBorders/>
            <w:shd w:fill="auto" w:val="clear"/>
            <w:vAlign w:val="center"/>
          </w:tcPr>
          <w:p>
            <w:pPr>
              <w:pStyle w:val="TableContents"/>
              <w:spacing w:before="0" w:after="283"/>
              <w:rPr>
                <w:sz w:val="4"/>
                <w:szCs w:val="4"/>
              </w:rPr>
            </w:pPr>
            <w:r>
              <w:rPr>
                <w:sz w:val="4"/>
                <w:szCs w:val="4"/>
              </w:rPr>
            </w:r>
          </w:p>
        </w:tc>
        <w:tc>
          <w:tcPr>
            <w:tcW w:w="422" w:type="dxa"/>
            <w:tcBorders/>
            <w:shd w:fill="auto" w:val="clear"/>
            <w:vAlign w:val="center"/>
          </w:tcPr>
          <w:p>
            <w:pPr>
              <w:pStyle w:val="TableContents"/>
              <w:spacing w:before="0" w:after="283"/>
              <w:rPr>
                <w:sz w:val="4"/>
                <w:szCs w:val="4"/>
              </w:rPr>
            </w:pPr>
            <w:r>
              <w:rPr>
                <w:sz w:val="4"/>
                <w:szCs w:val="4"/>
              </w:rPr>
            </w:r>
          </w:p>
        </w:tc>
        <w:tc>
          <w:tcPr>
            <w:tcW w:w="293" w:type="dxa"/>
            <w:tcBorders/>
            <w:shd w:fill="auto" w:val="clear"/>
            <w:vAlign w:val="center"/>
          </w:tcPr>
          <w:p>
            <w:pPr>
              <w:pStyle w:val="TableContents"/>
              <w:spacing w:before="0" w:after="283"/>
              <w:rPr>
                <w:sz w:val="4"/>
                <w:szCs w:val="4"/>
              </w:rPr>
            </w:pPr>
            <w:r>
              <w:rPr>
                <w:sz w:val="4"/>
                <w:szCs w:val="4"/>
              </w:rPr>
            </w:r>
          </w:p>
        </w:tc>
        <w:tc>
          <w:tcPr>
            <w:tcW w:w="2111" w:type="dxa"/>
            <w:tcBorders/>
            <w:shd w:fill="auto" w:val="clear"/>
            <w:vAlign w:val="center"/>
          </w:tcPr>
          <w:p>
            <w:pPr>
              <w:pStyle w:val="TableContents"/>
              <w:spacing w:before="0" w:after="283"/>
              <w:rPr>
                <w:sz w:val="4"/>
                <w:szCs w:val="4"/>
              </w:rPr>
            </w:pPr>
            <w:r>
              <w:rPr>
                <w:sz w:val="4"/>
                <w:szCs w:val="4"/>
              </w:rPr>
            </w:r>
          </w:p>
        </w:tc>
        <w:tc>
          <w:tcPr>
            <w:tcW w:w="422" w:type="dxa"/>
            <w:tcBorders/>
            <w:shd w:fill="auto" w:val="clear"/>
            <w:vAlign w:val="center"/>
          </w:tcPr>
          <w:p>
            <w:pPr>
              <w:pStyle w:val="TableContents"/>
              <w:spacing w:before="0" w:after="283"/>
              <w:rPr>
                <w:sz w:val="4"/>
                <w:szCs w:val="4"/>
              </w:rPr>
            </w:pPr>
            <w:r>
              <w:rPr>
                <w:sz w:val="4"/>
                <w:szCs w:val="4"/>
              </w:rPr>
            </w:r>
          </w:p>
        </w:tc>
        <w:tc>
          <w:tcPr>
            <w:tcW w:w="294" w:type="dxa"/>
            <w:tcBorders/>
            <w:shd w:fill="auto" w:val="clear"/>
            <w:vAlign w:val="center"/>
          </w:tcPr>
          <w:p>
            <w:pPr>
              <w:pStyle w:val="TableContents"/>
              <w:spacing w:before="0" w:after="283"/>
              <w:rPr>
                <w:sz w:val="4"/>
                <w:szCs w:val="4"/>
              </w:rPr>
            </w:pPr>
            <w:r>
              <w:rPr>
                <w:sz w:val="4"/>
                <w:szCs w:val="4"/>
              </w:rPr>
            </w:r>
          </w:p>
        </w:tc>
        <w:tc>
          <w:tcPr>
            <w:tcW w:w="1583" w:type="dxa"/>
            <w:tcBorders/>
            <w:shd w:fill="auto" w:val="clear"/>
            <w:vAlign w:val="center"/>
          </w:tcPr>
          <w:p>
            <w:pPr>
              <w:pStyle w:val="TableContents"/>
              <w:spacing w:before="0" w:after="283"/>
              <w:rPr>
                <w:sz w:val="4"/>
                <w:szCs w:val="4"/>
              </w:rPr>
            </w:pPr>
            <w:r>
              <w:rPr>
                <w:sz w:val="4"/>
                <w:szCs w:val="4"/>
              </w:rPr>
            </w:r>
          </w:p>
        </w:tc>
        <w:tc>
          <w:tcPr>
            <w:tcW w:w="423" w:type="dxa"/>
            <w:tcBorders/>
            <w:shd w:fill="auto" w:val="clear"/>
            <w:vAlign w:val="center"/>
          </w:tcPr>
          <w:p>
            <w:pPr>
              <w:pStyle w:val="TableContents"/>
              <w:spacing w:before="0" w:after="283"/>
              <w:rPr>
                <w:sz w:val="4"/>
                <w:szCs w:val="4"/>
              </w:rPr>
            </w:pPr>
            <w:r>
              <w:rPr>
                <w:sz w:val="4"/>
                <w:szCs w:val="4"/>
              </w:rPr>
            </w:r>
          </w:p>
        </w:tc>
      </w:tr>
      <w:tr>
        <w:trPr/>
        <w:tc>
          <w:tcPr>
            <w:tcW w:w="4657" w:type="dxa"/>
            <w:tcBorders/>
            <w:shd w:fill="auto" w:val="clear"/>
            <w:vAlign w:val="bottom"/>
          </w:tcPr>
          <w:p>
            <w:pPr>
              <w:pStyle w:val="TableHeading"/>
              <w:spacing w:before="0" w:after="283"/>
              <w:jc w:val="left"/>
              <w:rPr/>
            </w:pPr>
            <w:r>
              <w:rPr/>
              <w:t> </w:t>
            </w:r>
          </w:p>
        </w:tc>
        <w:tc>
          <w:tcPr>
            <w:tcW w:w="422" w:type="dxa"/>
            <w:tcBorders/>
            <w:shd w:fill="auto" w:val="clear"/>
            <w:vAlign w:val="bottom"/>
          </w:tcPr>
          <w:p>
            <w:pPr>
              <w:pStyle w:val="TableHeading"/>
              <w:suppressLineNumbers/>
              <w:spacing w:before="0" w:after="283"/>
              <w:jc w:val="center"/>
              <w:rPr/>
            </w:pPr>
            <w:r>
              <w:rPr/>
              <w:t> </w:t>
            </w:r>
          </w:p>
        </w:tc>
        <w:tc>
          <w:tcPr>
            <w:tcW w:w="2404" w:type="dxa"/>
            <w:gridSpan w:val="2"/>
            <w:tcBorders>
              <w:bottom w:val="single" w:sz="8" w:space="0" w:color="000000"/>
            </w:tcBorders>
            <w:shd w:fill="auto" w:val="clear"/>
            <w:tcMar>
              <w:bottom w:w="28" w:type="dxa"/>
            </w:tcMar>
            <w:vAlign w:val="bottom"/>
          </w:tcPr>
          <w:p>
            <w:pPr>
              <w:pStyle w:val="TableHeading"/>
              <w:spacing w:before="0" w:after="283"/>
              <w:jc w:val="center"/>
              <w:rPr>
                <w:rFonts w:ascii="times" w:hAnsi="times"/>
                <w:b/>
                <w:sz w:val="14"/>
              </w:rPr>
            </w:pPr>
            <w:r>
              <w:rPr>
                <w:rFonts w:ascii="times" w:hAnsi="times"/>
                <w:b/>
                <w:sz w:val="14"/>
              </w:rPr>
              <w:t>Cash Cost</w:t>
              <w:br/>
              <w:t xml:space="preserve">Assumptions </w:t>
            </w:r>
          </w:p>
        </w:tc>
        <w:tc>
          <w:tcPr>
            <w:tcW w:w="422" w:type="dxa"/>
            <w:tcBorders/>
            <w:shd w:fill="auto" w:val="clear"/>
            <w:vAlign w:val="bottom"/>
          </w:tcPr>
          <w:p>
            <w:pPr>
              <w:pStyle w:val="TableHeading"/>
              <w:suppressLineNumbers/>
              <w:spacing w:before="0" w:after="283"/>
              <w:jc w:val="center"/>
              <w:rPr/>
            </w:pPr>
            <w:r>
              <w:rPr/>
              <w:t> </w:t>
            </w:r>
          </w:p>
        </w:tc>
        <w:tc>
          <w:tcPr>
            <w:tcW w:w="1877" w:type="dxa"/>
            <w:gridSpan w:val="2"/>
            <w:tcBorders>
              <w:bottom w:val="single" w:sz="8" w:space="0" w:color="000000"/>
            </w:tcBorders>
            <w:shd w:fill="auto" w:val="clear"/>
            <w:tcMar>
              <w:bottom w:w="28" w:type="dxa"/>
            </w:tcMar>
            <w:vAlign w:val="bottom"/>
          </w:tcPr>
          <w:p>
            <w:pPr>
              <w:pStyle w:val="TableHeading"/>
              <w:spacing w:before="0" w:after="283"/>
              <w:jc w:val="center"/>
              <w:rPr>
                <w:rFonts w:ascii="times" w:hAnsi="times"/>
                <w:b/>
                <w:sz w:val="14"/>
              </w:rPr>
            </w:pPr>
            <w:r>
              <w:rPr>
                <w:rFonts w:ascii="times" w:hAnsi="times"/>
                <w:b/>
                <w:sz w:val="14"/>
              </w:rPr>
              <w:t>Market</w:t>
              <w:br/>
              <w:t xml:space="preserve">Average </w:t>
            </w:r>
          </w:p>
        </w:tc>
        <w:tc>
          <w:tcPr>
            <w:tcW w:w="423" w:type="dxa"/>
            <w:tcBorders/>
            <w:shd w:fill="auto" w:val="clear"/>
            <w:vAlign w:val="bottom"/>
          </w:tcPr>
          <w:p>
            <w:pPr>
              <w:pStyle w:val="TableHeading"/>
              <w:suppressLineNumbers/>
              <w:spacing w:before="0" w:after="283"/>
              <w:jc w:val="center"/>
              <w:rPr/>
            </w:pPr>
            <w:r>
              <w:rPr/>
              <w:t> </w:t>
            </w:r>
          </w:p>
        </w:tc>
      </w:tr>
      <w:tr>
        <w:trPr/>
        <w:tc>
          <w:tcPr>
            <w:tcW w:w="4657" w:type="dxa"/>
            <w:tcBorders/>
            <w:shd w:fill="CCEEFF" w:val="clear"/>
            <w:vAlign w:val="bottom"/>
          </w:tcPr>
          <w:p>
            <w:pPr>
              <w:pStyle w:val="TableContents"/>
              <w:spacing w:before="0" w:after="283"/>
              <w:ind w:left="200" w:right="0" w:hanging="200"/>
              <w:rPr>
                <w:rFonts w:ascii="times" w:hAnsi="times"/>
                <w:sz w:val="20"/>
              </w:rPr>
            </w:pPr>
            <w:r>
              <w:rPr>
                <w:rFonts w:ascii="times" w:hAnsi="times"/>
                <w:sz w:val="20"/>
              </w:rPr>
              <w:t>Silver (per ounce)</w:t>
            </w:r>
          </w:p>
        </w:tc>
        <w:tc>
          <w:tcPr>
            <w:tcW w:w="422" w:type="dxa"/>
            <w:tcBorders/>
            <w:shd w:fill="CCEEFF" w:val="clear"/>
            <w:vAlign w:val="bottom"/>
          </w:tcPr>
          <w:p>
            <w:pPr>
              <w:pStyle w:val="TableContents"/>
              <w:spacing w:before="0" w:after="283"/>
              <w:rPr/>
            </w:pPr>
            <w:r>
              <w:rPr/>
              <w:t> </w:t>
            </w:r>
          </w:p>
        </w:tc>
        <w:tc>
          <w:tcPr>
            <w:tcW w:w="293" w:type="dxa"/>
            <w:tcBorders/>
            <w:shd w:fill="CCEEFF" w:val="clear"/>
            <w:vAlign w:val="bottom"/>
          </w:tcPr>
          <w:p>
            <w:pPr>
              <w:pStyle w:val="TableContents"/>
              <w:spacing w:before="0" w:after="283"/>
              <w:jc w:val="right"/>
              <w:rPr>
                <w:rFonts w:ascii="times" w:hAnsi="times"/>
                <w:sz w:val="20"/>
              </w:rPr>
            </w:pPr>
            <w:r>
              <w:rPr>
                <w:rFonts w:ascii="times" w:hAnsi="times"/>
                <w:sz w:val="20"/>
              </w:rPr>
              <w:t>$</w:t>
            </w:r>
          </w:p>
        </w:tc>
        <w:tc>
          <w:tcPr>
            <w:tcW w:w="2111" w:type="dxa"/>
            <w:tcBorders/>
            <w:shd w:fill="CCEEFF" w:val="clear"/>
            <w:vAlign w:val="bottom"/>
          </w:tcPr>
          <w:p>
            <w:pPr>
              <w:pStyle w:val="TableContents"/>
              <w:spacing w:before="0" w:after="283"/>
              <w:jc w:val="right"/>
              <w:rPr>
                <w:rFonts w:ascii="times" w:hAnsi="times"/>
                <w:sz w:val="20"/>
              </w:rPr>
            </w:pPr>
            <w:r>
              <w:rPr>
                <w:rFonts w:ascii="times" w:hAnsi="times"/>
                <w:sz w:val="20"/>
              </w:rPr>
              <w:t>14.00</w:t>
            </w:r>
          </w:p>
        </w:tc>
        <w:tc>
          <w:tcPr>
            <w:tcW w:w="422" w:type="dxa"/>
            <w:tcBorders/>
            <w:shd w:fill="CCEEFF" w:val="clear"/>
            <w:vAlign w:val="bottom"/>
          </w:tcPr>
          <w:p>
            <w:pPr>
              <w:pStyle w:val="TableContents"/>
              <w:spacing w:before="0" w:after="283"/>
              <w:rPr/>
            </w:pPr>
            <w:r>
              <w:rPr/>
              <w:t> </w:t>
            </w:r>
          </w:p>
        </w:tc>
        <w:tc>
          <w:tcPr>
            <w:tcW w:w="294" w:type="dxa"/>
            <w:tcBorders/>
            <w:shd w:fill="CCEEFF" w:val="clear"/>
            <w:vAlign w:val="bottom"/>
          </w:tcPr>
          <w:p>
            <w:pPr>
              <w:pStyle w:val="TableContents"/>
              <w:spacing w:before="0" w:after="283"/>
              <w:jc w:val="right"/>
              <w:rPr>
                <w:rFonts w:ascii="times" w:hAnsi="times"/>
                <w:sz w:val="20"/>
              </w:rPr>
            </w:pPr>
            <w:r>
              <w:rPr>
                <w:rFonts w:ascii="times" w:hAnsi="times"/>
                <w:sz w:val="20"/>
              </w:rPr>
              <w:t>$</w:t>
            </w:r>
          </w:p>
        </w:tc>
        <w:tc>
          <w:tcPr>
            <w:tcW w:w="1583" w:type="dxa"/>
            <w:tcBorders/>
            <w:shd w:fill="CCEEFF" w:val="clear"/>
            <w:vAlign w:val="bottom"/>
          </w:tcPr>
          <w:p>
            <w:pPr>
              <w:pStyle w:val="TableContents"/>
              <w:spacing w:before="0" w:after="283"/>
              <w:jc w:val="right"/>
              <w:rPr>
                <w:rFonts w:ascii="times" w:hAnsi="times"/>
                <w:sz w:val="20"/>
              </w:rPr>
            </w:pPr>
            <w:r>
              <w:rPr>
                <w:rFonts w:ascii="times" w:hAnsi="times"/>
                <w:sz w:val="20"/>
              </w:rPr>
              <w:t>16.92</w:t>
            </w:r>
          </w:p>
        </w:tc>
        <w:tc>
          <w:tcPr>
            <w:tcW w:w="423" w:type="dxa"/>
            <w:tcBorders/>
            <w:shd w:fill="CCEEFF" w:val="clear"/>
            <w:vAlign w:val="bottom"/>
          </w:tcPr>
          <w:p>
            <w:pPr>
              <w:pStyle w:val="TableContents"/>
              <w:spacing w:before="0" w:after="283"/>
              <w:rPr/>
            </w:pPr>
            <w:r>
              <w:rPr/>
              <w:t> </w:t>
            </w:r>
          </w:p>
        </w:tc>
      </w:tr>
      <w:tr>
        <w:trPr/>
        <w:tc>
          <w:tcPr>
            <w:tcW w:w="4657" w:type="dxa"/>
            <w:tcBorders/>
            <w:shd w:fill="FFFFFF" w:val="clear"/>
            <w:vAlign w:val="bottom"/>
          </w:tcPr>
          <w:p>
            <w:pPr>
              <w:pStyle w:val="TableContents"/>
              <w:spacing w:before="0" w:after="283"/>
              <w:ind w:left="200" w:right="0" w:hanging="200"/>
              <w:rPr>
                <w:rFonts w:ascii="times" w:hAnsi="times"/>
                <w:sz w:val="20"/>
              </w:rPr>
            </w:pPr>
            <w:r>
              <w:rPr>
                <w:rFonts w:ascii="times" w:hAnsi="times"/>
                <w:sz w:val="20"/>
              </w:rPr>
              <w:t>Zinc (per tonne)</w:t>
            </w:r>
          </w:p>
        </w:tc>
        <w:tc>
          <w:tcPr>
            <w:tcW w:w="422" w:type="dxa"/>
            <w:tcBorders/>
            <w:shd w:fill="FFFFFF" w:val="clear"/>
            <w:vAlign w:val="bottom"/>
          </w:tcPr>
          <w:p>
            <w:pPr>
              <w:pStyle w:val="TableContents"/>
              <w:spacing w:before="0" w:after="283"/>
              <w:rPr/>
            </w:pPr>
            <w:r>
              <w:rPr/>
              <w:t> </w:t>
            </w:r>
          </w:p>
        </w:tc>
        <w:tc>
          <w:tcPr>
            <w:tcW w:w="293" w:type="dxa"/>
            <w:tcBorders/>
            <w:shd w:fill="FFFFFF" w:val="clear"/>
            <w:vAlign w:val="bottom"/>
          </w:tcPr>
          <w:p>
            <w:pPr>
              <w:pStyle w:val="TableContents"/>
              <w:spacing w:before="0" w:after="283"/>
              <w:jc w:val="right"/>
              <w:rPr>
                <w:rFonts w:ascii="times" w:hAnsi="times"/>
                <w:sz w:val="20"/>
              </w:rPr>
            </w:pPr>
            <w:r>
              <w:rPr>
                <w:rFonts w:ascii="times" w:hAnsi="times"/>
                <w:sz w:val="20"/>
              </w:rPr>
              <w:t>$</w:t>
            </w:r>
          </w:p>
        </w:tc>
        <w:tc>
          <w:tcPr>
            <w:tcW w:w="2111" w:type="dxa"/>
            <w:tcBorders/>
            <w:shd w:fill="FFFFFF" w:val="clear"/>
            <w:vAlign w:val="bottom"/>
          </w:tcPr>
          <w:p>
            <w:pPr>
              <w:pStyle w:val="TableContents"/>
              <w:spacing w:before="0" w:after="283"/>
              <w:jc w:val="right"/>
              <w:rPr>
                <w:rFonts w:ascii="times" w:hAnsi="times"/>
                <w:sz w:val="20"/>
              </w:rPr>
            </w:pPr>
            <w:r>
              <w:rPr>
                <w:rFonts w:ascii="times" w:hAnsi="times"/>
                <w:sz w:val="20"/>
              </w:rPr>
              <w:t>1,800</w:t>
            </w:r>
          </w:p>
        </w:tc>
        <w:tc>
          <w:tcPr>
            <w:tcW w:w="422" w:type="dxa"/>
            <w:tcBorders/>
            <w:shd w:fill="FFFFFF" w:val="clear"/>
            <w:vAlign w:val="bottom"/>
          </w:tcPr>
          <w:p>
            <w:pPr>
              <w:pStyle w:val="TableContents"/>
              <w:spacing w:before="0" w:after="283"/>
              <w:rPr/>
            </w:pPr>
            <w:r>
              <w:rPr/>
              <w:t> </w:t>
            </w:r>
          </w:p>
        </w:tc>
        <w:tc>
          <w:tcPr>
            <w:tcW w:w="294" w:type="dxa"/>
            <w:tcBorders/>
            <w:shd w:fill="FFFFFF" w:val="clear"/>
            <w:vAlign w:val="bottom"/>
          </w:tcPr>
          <w:p>
            <w:pPr>
              <w:pStyle w:val="TableContents"/>
              <w:spacing w:before="0" w:after="283"/>
              <w:jc w:val="right"/>
              <w:rPr>
                <w:rFonts w:ascii="times" w:hAnsi="times"/>
                <w:sz w:val="20"/>
              </w:rPr>
            </w:pPr>
            <w:r>
              <w:rPr>
                <w:rFonts w:ascii="times" w:hAnsi="times"/>
                <w:sz w:val="20"/>
              </w:rPr>
              <w:t>$</w:t>
            </w:r>
          </w:p>
        </w:tc>
        <w:tc>
          <w:tcPr>
            <w:tcW w:w="1583" w:type="dxa"/>
            <w:tcBorders/>
            <w:shd w:fill="FFFFFF" w:val="clear"/>
            <w:vAlign w:val="bottom"/>
          </w:tcPr>
          <w:p>
            <w:pPr>
              <w:pStyle w:val="TableContents"/>
              <w:spacing w:before="0" w:after="283"/>
              <w:jc w:val="right"/>
              <w:rPr>
                <w:rFonts w:ascii="times" w:hAnsi="times"/>
                <w:sz w:val="20"/>
              </w:rPr>
            </w:pPr>
            <w:r>
              <w:rPr>
                <w:rFonts w:ascii="times" w:hAnsi="times"/>
                <w:sz w:val="20"/>
              </w:rPr>
              <w:t>2,287</w:t>
            </w:r>
          </w:p>
        </w:tc>
        <w:tc>
          <w:tcPr>
            <w:tcW w:w="423" w:type="dxa"/>
            <w:tcBorders/>
            <w:shd w:fill="FFFFFF" w:val="clear"/>
            <w:vAlign w:val="bottom"/>
          </w:tcPr>
          <w:p>
            <w:pPr>
              <w:pStyle w:val="TableContents"/>
              <w:spacing w:before="0" w:after="283"/>
              <w:rPr/>
            </w:pPr>
            <w:r>
              <w:rPr/>
              <w:t> </w:t>
            </w:r>
          </w:p>
        </w:tc>
      </w:tr>
      <w:tr>
        <w:trPr/>
        <w:tc>
          <w:tcPr>
            <w:tcW w:w="4657" w:type="dxa"/>
            <w:tcBorders/>
            <w:shd w:fill="CCEEFF" w:val="clear"/>
            <w:vAlign w:val="bottom"/>
          </w:tcPr>
          <w:p>
            <w:pPr>
              <w:pStyle w:val="TableContents"/>
              <w:spacing w:before="0" w:after="283"/>
              <w:ind w:left="200" w:right="0" w:hanging="200"/>
              <w:rPr>
                <w:rFonts w:ascii="times" w:hAnsi="times"/>
                <w:sz w:val="20"/>
              </w:rPr>
            </w:pPr>
            <w:r>
              <w:rPr>
                <w:rFonts w:ascii="times" w:hAnsi="times"/>
                <w:sz w:val="20"/>
              </w:rPr>
              <w:t>Copper (per tonne)</w:t>
            </w:r>
          </w:p>
        </w:tc>
        <w:tc>
          <w:tcPr>
            <w:tcW w:w="422" w:type="dxa"/>
            <w:tcBorders/>
            <w:shd w:fill="CCEEFF" w:val="clear"/>
            <w:vAlign w:val="bottom"/>
          </w:tcPr>
          <w:p>
            <w:pPr>
              <w:pStyle w:val="TableContents"/>
              <w:spacing w:before="0" w:after="283"/>
              <w:rPr/>
            </w:pPr>
            <w:r>
              <w:rPr/>
              <w:t> </w:t>
            </w:r>
          </w:p>
        </w:tc>
        <w:tc>
          <w:tcPr>
            <w:tcW w:w="293" w:type="dxa"/>
            <w:tcBorders/>
            <w:shd w:fill="CCEEFF" w:val="clear"/>
            <w:vAlign w:val="bottom"/>
          </w:tcPr>
          <w:p>
            <w:pPr>
              <w:pStyle w:val="TableContents"/>
              <w:spacing w:before="0" w:after="283"/>
              <w:jc w:val="right"/>
              <w:rPr>
                <w:rFonts w:ascii="times" w:hAnsi="times"/>
                <w:sz w:val="20"/>
              </w:rPr>
            </w:pPr>
            <w:r>
              <w:rPr>
                <w:rFonts w:ascii="times" w:hAnsi="times"/>
                <w:sz w:val="20"/>
              </w:rPr>
              <w:t>$</w:t>
            </w:r>
          </w:p>
        </w:tc>
        <w:tc>
          <w:tcPr>
            <w:tcW w:w="2111" w:type="dxa"/>
            <w:tcBorders/>
            <w:shd w:fill="CCEEFF" w:val="clear"/>
            <w:vAlign w:val="bottom"/>
          </w:tcPr>
          <w:p>
            <w:pPr>
              <w:pStyle w:val="TableContents"/>
              <w:spacing w:before="0" w:after="283"/>
              <w:jc w:val="right"/>
              <w:rPr>
                <w:rFonts w:ascii="times" w:hAnsi="times"/>
                <w:sz w:val="20"/>
              </w:rPr>
            </w:pPr>
            <w:r>
              <w:rPr>
                <w:rFonts w:ascii="times" w:hAnsi="times"/>
                <w:sz w:val="20"/>
              </w:rPr>
              <w:t>6,100</w:t>
            </w:r>
          </w:p>
        </w:tc>
        <w:tc>
          <w:tcPr>
            <w:tcW w:w="422" w:type="dxa"/>
            <w:tcBorders/>
            <w:shd w:fill="CCEEFF" w:val="clear"/>
            <w:vAlign w:val="bottom"/>
          </w:tcPr>
          <w:p>
            <w:pPr>
              <w:pStyle w:val="TableContents"/>
              <w:spacing w:before="0" w:after="283"/>
              <w:rPr/>
            </w:pPr>
            <w:r>
              <w:rPr/>
              <w:t> </w:t>
            </w:r>
          </w:p>
        </w:tc>
        <w:tc>
          <w:tcPr>
            <w:tcW w:w="294" w:type="dxa"/>
            <w:tcBorders/>
            <w:shd w:fill="CCEEFF" w:val="clear"/>
            <w:vAlign w:val="bottom"/>
          </w:tcPr>
          <w:p>
            <w:pPr>
              <w:pStyle w:val="TableContents"/>
              <w:spacing w:before="0" w:after="283"/>
              <w:jc w:val="right"/>
              <w:rPr>
                <w:rFonts w:ascii="times" w:hAnsi="times"/>
                <w:sz w:val="20"/>
              </w:rPr>
            </w:pPr>
            <w:r>
              <w:rPr>
                <w:rFonts w:ascii="times" w:hAnsi="times"/>
                <w:sz w:val="20"/>
              </w:rPr>
              <w:t>$</w:t>
            </w:r>
          </w:p>
        </w:tc>
        <w:tc>
          <w:tcPr>
            <w:tcW w:w="1583" w:type="dxa"/>
            <w:tcBorders/>
            <w:shd w:fill="CCEEFF" w:val="clear"/>
            <w:vAlign w:val="bottom"/>
          </w:tcPr>
          <w:p>
            <w:pPr>
              <w:pStyle w:val="TableContents"/>
              <w:spacing w:before="0" w:after="283"/>
              <w:jc w:val="right"/>
              <w:rPr>
                <w:rFonts w:ascii="times" w:hAnsi="times"/>
                <w:sz w:val="20"/>
              </w:rPr>
            </w:pPr>
            <w:r>
              <w:rPr>
                <w:rFonts w:ascii="times" w:hAnsi="times"/>
                <w:sz w:val="20"/>
              </w:rPr>
              <w:t>7,206</w:t>
            </w:r>
          </w:p>
        </w:tc>
        <w:tc>
          <w:tcPr>
            <w:tcW w:w="423" w:type="dxa"/>
            <w:tcBorders/>
            <w:shd w:fill="CCEEFF" w:val="clear"/>
            <w:vAlign w:val="bottom"/>
          </w:tcPr>
          <w:p>
            <w:pPr>
              <w:pStyle w:val="TableContents"/>
              <w:spacing w:before="0" w:after="283"/>
              <w:rPr/>
            </w:pPr>
            <w:r>
              <w:rPr/>
              <w:t> </w:t>
            </w:r>
          </w:p>
        </w:tc>
      </w:tr>
      <w:tr>
        <w:trPr/>
        <w:tc>
          <w:tcPr>
            <w:tcW w:w="4657" w:type="dxa"/>
            <w:tcBorders/>
            <w:shd w:fill="FFFFFF" w:val="clear"/>
            <w:vAlign w:val="bottom"/>
          </w:tcPr>
          <w:p>
            <w:pPr>
              <w:pStyle w:val="TableContents"/>
              <w:spacing w:before="0" w:after="283"/>
              <w:ind w:left="200" w:right="0" w:hanging="200"/>
              <w:rPr>
                <w:rFonts w:ascii="times" w:hAnsi="times"/>
                <w:sz w:val="20"/>
              </w:rPr>
            </w:pPr>
            <w:r>
              <w:rPr>
                <w:rFonts w:ascii="times" w:hAnsi="times"/>
                <w:sz w:val="20"/>
              </w:rPr>
              <w:t>C$/US$ exchange rate</w:t>
            </w:r>
          </w:p>
        </w:tc>
        <w:tc>
          <w:tcPr>
            <w:tcW w:w="422" w:type="dxa"/>
            <w:tcBorders/>
            <w:shd w:fill="FFFFFF" w:val="clear"/>
            <w:vAlign w:val="bottom"/>
          </w:tcPr>
          <w:p>
            <w:pPr>
              <w:pStyle w:val="TableContents"/>
              <w:spacing w:before="0" w:after="283"/>
              <w:rPr/>
            </w:pPr>
            <w:r>
              <w:rPr/>
              <w:t> </w:t>
            </w:r>
          </w:p>
        </w:tc>
        <w:tc>
          <w:tcPr>
            <w:tcW w:w="293" w:type="dxa"/>
            <w:tcBorders/>
            <w:shd w:fill="FFFFFF" w:val="clear"/>
            <w:vAlign w:val="bottom"/>
          </w:tcPr>
          <w:p>
            <w:pPr>
              <w:pStyle w:val="TableContents"/>
              <w:spacing w:before="0" w:after="283"/>
              <w:jc w:val="right"/>
              <w:rPr>
                <w:rFonts w:ascii="times" w:hAnsi="times"/>
                <w:sz w:val="20"/>
              </w:rPr>
            </w:pPr>
            <w:r>
              <w:rPr>
                <w:rFonts w:ascii="times" w:hAnsi="times"/>
                <w:sz w:val="20"/>
              </w:rPr>
              <w:t>$</w:t>
            </w:r>
          </w:p>
        </w:tc>
        <w:tc>
          <w:tcPr>
            <w:tcW w:w="2111" w:type="dxa"/>
            <w:tcBorders/>
            <w:shd w:fill="FFFFFF" w:val="clear"/>
            <w:vAlign w:val="bottom"/>
          </w:tcPr>
          <w:p>
            <w:pPr>
              <w:pStyle w:val="TableContents"/>
              <w:spacing w:before="0" w:after="283"/>
              <w:jc w:val="right"/>
              <w:rPr>
                <w:rFonts w:ascii="times" w:hAnsi="times"/>
                <w:sz w:val="20"/>
              </w:rPr>
            </w:pPr>
            <w:r>
              <w:rPr>
                <w:rFonts w:ascii="times" w:hAnsi="times"/>
                <w:sz w:val="20"/>
              </w:rPr>
              <w:t>1.1000</w:t>
            </w:r>
          </w:p>
        </w:tc>
        <w:tc>
          <w:tcPr>
            <w:tcW w:w="422" w:type="dxa"/>
            <w:tcBorders/>
            <w:shd w:fill="FFFFFF" w:val="clear"/>
            <w:vAlign w:val="bottom"/>
          </w:tcPr>
          <w:p>
            <w:pPr>
              <w:pStyle w:val="TableContents"/>
              <w:spacing w:before="0" w:after="283"/>
              <w:rPr/>
            </w:pPr>
            <w:r>
              <w:rPr/>
              <w:t> </w:t>
            </w:r>
          </w:p>
        </w:tc>
        <w:tc>
          <w:tcPr>
            <w:tcW w:w="294" w:type="dxa"/>
            <w:tcBorders/>
            <w:shd w:fill="FFFFFF" w:val="clear"/>
            <w:vAlign w:val="bottom"/>
          </w:tcPr>
          <w:p>
            <w:pPr>
              <w:pStyle w:val="TableContents"/>
              <w:spacing w:before="0" w:after="283"/>
              <w:jc w:val="right"/>
              <w:rPr>
                <w:rFonts w:ascii="times" w:hAnsi="times"/>
                <w:sz w:val="20"/>
              </w:rPr>
            </w:pPr>
            <w:r>
              <w:rPr>
                <w:rFonts w:ascii="times" w:hAnsi="times"/>
                <w:sz w:val="20"/>
              </w:rPr>
              <w:t>$</w:t>
            </w:r>
          </w:p>
        </w:tc>
        <w:tc>
          <w:tcPr>
            <w:tcW w:w="1583" w:type="dxa"/>
            <w:tcBorders/>
            <w:shd w:fill="FFFFFF" w:val="clear"/>
            <w:vAlign w:val="bottom"/>
          </w:tcPr>
          <w:p>
            <w:pPr>
              <w:pStyle w:val="TableContents"/>
              <w:spacing w:before="0" w:after="283"/>
              <w:jc w:val="right"/>
              <w:rPr>
                <w:rFonts w:ascii="times" w:hAnsi="times"/>
                <w:sz w:val="20"/>
              </w:rPr>
            </w:pPr>
            <w:r>
              <w:rPr>
                <w:rFonts w:ascii="times" w:hAnsi="times"/>
                <w:sz w:val="20"/>
              </w:rPr>
              <w:t>1.0425</w:t>
            </w:r>
          </w:p>
        </w:tc>
        <w:tc>
          <w:tcPr>
            <w:tcW w:w="423" w:type="dxa"/>
            <w:tcBorders/>
            <w:shd w:fill="FFFFFF" w:val="clear"/>
            <w:vAlign w:val="bottom"/>
          </w:tcPr>
          <w:p>
            <w:pPr>
              <w:pStyle w:val="TableContents"/>
              <w:spacing w:before="0" w:after="283"/>
              <w:rPr/>
            </w:pPr>
            <w:r>
              <w:rPr/>
              <w:t> </w:t>
            </w:r>
          </w:p>
        </w:tc>
      </w:tr>
      <w:tr>
        <w:trPr/>
        <w:tc>
          <w:tcPr>
            <w:tcW w:w="4657" w:type="dxa"/>
            <w:tcBorders/>
            <w:shd w:fill="CCEEFF" w:val="clear"/>
            <w:vAlign w:val="bottom"/>
          </w:tcPr>
          <w:p>
            <w:pPr>
              <w:pStyle w:val="TableContents"/>
              <w:spacing w:before="0" w:after="283"/>
              <w:ind w:left="200" w:right="0" w:hanging="200"/>
              <w:rPr>
                <w:rFonts w:ascii="times" w:hAnsi="times"/>
                <w:sz w:val="20"/>
              </w:rPr>
            </w:pPr>
            <w:r>
              <w:rPr>
                <w:rFonts w:ascii="times" w:hAnsi="times"/>
                <w:sz w:val="20"/>
              </w:rPr>
              <w:t>Euro/US$ exchange rate</w:t>
            </w:r>
          </w:p>
        </w:tc>
        <w:tc>
          <w:tcPr>
            <w:tcW w:w="422" w:type="dxa"/>
            <w:tcBorders/>
            <w:shd w:fill="CCEEFF" w:val="clear"/>
            <w:vAlign w:val="bottom"/>
          </w:tcPr>
          <w:p>
            <w:pPr>
              <w:pStyle w:val="TableContents"/>
              <w:spacing w:before="0" w:after="283"/>
              <w:rPr/>
            </w:pPr>
            <w:r>
              <w:rPr/>
              <w:t> </w:t>
            </w:r>
          </w:p>
        </w:tc>
        <w:tc>
          <w:tcPr>
            <w:tcW w:w="293" w:type="dxa"/>
            <w:tcBorders/>
            <w:shd w:fill="CCEEFF" w:val="clear"/>
            <w:vAlign w:val="bottom"/>
          </w:tcPr>
          <w:p>
            <w:pPr>
              <w:pStyle w:val="TableContents"/>
              <w:spacing w:before="0" w:after="283"/>
              <w:jc w:val="right"/>
              <w:rPr>
                <w:rFonts w:ascii="times" w:hAnsi="times"/>
                <w:sz w:val="20"/>
              </w:rPr>
            </w:pPr>
            <w:r>
              <w:rPr>
                <w:rFonts w:ascii="times" w:hAnsi="times"/>
                <w:sz w:val="20"/>
              </w:rPr>
              <w:t>$</w:t>
            </w:r>
          </w:p>
        </w:tc>
        <w:tc>
          <w:tcPr>
            <w:tcW w:w="2111" w:type="dxa"/>
            <w:tcBorders/>
            <w:shd w:fill="CCEEFF" w:val="clear"/>
            <w:vAlign w:val="bottom"/>
          </w:tcPr>
          <w:p>
            <w:pPr>
              <w:pStyle w:val="TableContents"/>
              <w:spacing w:before="0" w:after="283"/>
              <w:jc w:val="right"/>
              <w:rPr>
                <w:rFonts w:ascii="times" w:hAnsi="times"/>
                <w:sz w:val="20"/>
              </w:rPr>
            </w:pPr>
            <w:r>
              <w:rPr>
                <w:rFonts w:ascii="times" w:hAnsi="times"/>
                <w:sz w:val="20"/>
              </w:rPr>
              <w:t>0.7143</w:t>
            </w:r>
          </w:p>
        </w:tc>
        <w:tc>
          <w:tcPr>
            <w:tcW w:w="422" w:type="dxa"/>
            <w:tcBorders/>
            <w:shd w:fill="CCEEFF" w:val="clear"/>
            <w:vAlign w:val="bottom"/>
          </w:tcPr>
          <w:p>
            <w:pPr>
              <w:pStyle w:val="TableContents"/>
              <w:spacing w:before="0" w:after="283"/>
              <w:rPr/>
            </w:pPr>
            <w:r>
              <w:rPr/>
              <w:t> </w:t>
            </w:r>
          </w:p>
        </w:tc>
        <w:tc>
          <w:tcPr>
            <w:tcW w:w="294" w:type="dxa"/>
            <w:tcBorders/>
            <w:shd w:fill="CCEEFF" w:val="clear"/>
            <w:vAlign w:val="bottom"/>
          </w:tcPr>
          <w:p>
            <w:pPr>
              <w:pStyle w:val="TableContents"/>
              <w:spacing w:before="0" w:after="283"/>
              <w:jc w:val="right"/>
              <w:rPr>
                <w:rFonts w:ascii="times" w:hAnsi="times"/>
                <w:sz w:val="20"/>
              </w:rPr>
            </w:pPr>
            <w:r>
              <w:rPr>
                <w:rFonts w:ascii="times" w:hAnsi="times"/>
                <w:sz w:val="20"/>
              </w:rPr>
              <w:t>$</w:t>
            </w:r>
          </w:p>
        </w:tc>
        <w:tc>
          <w:tcPr>
            <w:tcW w:w="1583" w:type="dxa"/>
            <w:tcBorders/>
            <w:shd w:fill="CCEEFF" w:val="clear"/>
            <w:vAlign w:val="bottom"/>
          </w:tcPr>
          <w:p>
            <w:pPr>
              <w:pStyle w:val="TableContents"/>
              <w:spacing w:before="0" w:after="283"/>
              <w:jc w:val="right"/>
              <w:rPr>
                <w:rFonts w:ascii="times" w:hAnsi="times"/>
                <w:sz w:val="20"/>
              </w:rPr>
            </w:pPr>
            <w:r>
              <w:rPr>
                <w:rFonts w:ascii="times" w:hAnsi="times"/>
                <w:sz w:val="20"/>
              </w:rPr>
              <w:t>0.7196</w:t>
            </w:r>
          </w:p>
        </w:tc>
        <w:tc>
          <w:tcPr>
            <w:tcW w:w="423" w:type="dxa"/>
            <w:tcBorders/>
            <w:shd w:fill="CCEEFF" w:val="clear"/>
            <w:vAlign w:val="bottom"/>
          </w:tcPr>
          <w:p>
            <w:pPr>
              <w:pStyle w:val="TableContents"/>
              <w:spacing w:before="0" w:after="283"/>
              <w:rPr/>
            </w:pPr>
            <w:r>
              <w:rPr/>
              <w:t> </w:t>
            </w:r>
          </w:p>
        </w:tc>
      </w:tr>
    </w:tbl>
    <w:p>
      <w:pPr>
        <w:pStyle w:val="TextBody"/>
        <w:jc w:val="both"/>
        <w:rPr/>
      </w:pPr>
      <w:r>
        <w:rPr/>
        <w:t>        </w:t>
      </w:r>
      <w:r>
        <w:rPr>
          <w:rFonts w:ascii="times" w:hAnsi="times"/>
          <w:sz w:val="20"/>
        </w:rPr>
        <w:t xml:space="preserve">The estimated sensitivity of the Company's 2010 estimated total cash costs per ounce and 2010 estimated operating costs to a 10% change in the metal price and exchange rate assumptions above follows: </w:t>
      </w:r>
    </w:p>
    <w:tbl>
      <w:tblPr>
        <w:tblW w:w="5000" w:type="pct"/>
        <w:jc w:val="center"/>
        <w:tblInd w:w="0" w:type="dxa"/>
        <w:tblCellMar>
          <w:top w:w="0" w:type="dxa"/>
          <w:left w:w="0" w:type="dxa"/>
          <w:bottom w:w="0" w:type="dxa"/>
          <w:right w:w="0" w:type="dxa"/>
        </w:tblCellMar>
      </w:tblPr>
      <w:tblGrid>
        <w:gridCol w:w="5039"/>
        <w:gridCol w:w="762"/>
        <w:gridCol w:w="529"/>
        <w:gridCol w:w="3112"/>
        <w:gridCol w:w="763"/>
      </w:tblGrid>
      <w:tr>
        <w:trPr/>
        <w:tc>
          <w:tcPr>
            <w:tcW w:w="5039" w:type="dxa"/>
            <w:tcBorders/>
            <w:shd w:fill="auto" w:val="clear"/>
            <w:vAlign w:val="center"/>
          </w:tcPr>
          <w:p>
            <w:pPr>
              <w:pStyle w:val="TableContents"/>
              <w:spacing w:before="0" w:after="283"/>
              <w:rPr>
                <w:sz w:val="4"/>
                <w:szCs w:val="4"/>
              </w:rPr>
            </w:pPr>
            <w:r>
              <w:rPr>
                <w:sz w:val="4"/>
                <w:szCs w:val="4"/>
              </w:rPr>
            </w:r>
          </w:p>
        </w:tc>
        <w:tc>
          <w:tcPr>
            <w:tcW w:w="762" w:type="dxa"/>
            <w:tcBorders/>
            <w:shd w:fill="auto" w:val="clear"/>
            <w:vAlign w:val="center"/>
          </w:tcPr>
          <w:p>
            <w:pPr>
              <w:pStyle w:val="TableContents"/>
              <w:spacing w:before="0" w:after="283"/>
              <w:rPr>
                <w:sz w:val="4"/>
                <w:szCs w:val="4"/>
              </w:rPr>
            </w:pPr>
            <w:r>
              <w:rPr>
                <w:sz w:val="4"/>
                <w:szCs w:val="4"/>
              </w:rPr>
            </w:r>
          </w:p>
        </w:tc>
        <w:tc>
          <w:tcPr>
            <w:tcW w:w="529" w:type="dxa"/>
            <w:tcBorders/>
            <w:shd w:fill="auto" w:val="clear"/>
            <w:vAlign w:val="center"/>
          </w:tcPr>
          <w:p>
            <w:pPr>
              <w:pStyle w:val="TableContents"/>
              <w:spacing w:before="0" w:after="283"/>
              <w:rPr>
                <w:sz w:val="4"/>
                <w:szCs w:val="4"/>
              </w:rPr>
            </w:pPr>
            <w:r>
              <w:rPr>
                <w:sz w:val="4"/>
                <w:szCs w:val="4"/>
              </w:rPr>
            </w:r>
          </w:p>
        </w:tc>
        <w:tc>
          <w:tcPr>
            <w:tcW w:w="3112" w:type="dxa"/>
            <w:tcBorders/>
            <w:shd w:fill="auto" w:val="clear"/>
            <w:vAlign w:val="center"/>
          </w:tcPr>
          <w:p>
            <w:pPr>
              <w:pStyle w:val="TableContents"/>
              <w:spacing w:before="0" w:after="283"/>
              <w:rPr>
                <w:sz w:val="4"/>
                <w:szCs w:val="4"/>
              </w:rPr>
            </w:pPr>
            <w:r>
              <w:rPr>
                <w:sz w:val="4"/>
                <w:szCs w:val="4"/>
              </w:rPr>
            </w:r>
          </w:p>
        </w:tc>
        <w:tc>
          <w:tcPr>
            <w:tcW w:w="763" w:type="dxa"/>
            <w:tcBorders/>
            <w:shd w:fill="auto" w:val="clear"/>
            <w:vAlign w:val="center"/>
          </w:tcPr>
          <w:p>
            <w:pPr>
              <w:pStyle w:val="TableContents"/>
              <w:spacing w:before="0" w:after="283"/>
              <w:rPr>
                <w:sz w:val="4"/>
                <w:szCs w:val="4"/>
              </w:rPr>
            </w:pPr>
            <w:r>
              <w:rPr>
                <w:sz w:val="4"/>
                <w:szCs w:val="4"/>
              </w:rPr>
            </w:r>
          </w:p>
        </w:tc>
      </w:tr>
      <w:tr>
        <w:trPr/>
        <w:tc>
          <w:tcPr>
            <w:tcW w:w="5039" w:type="dxa"/>
            <w:tcBorders/>
            <w:shd w:fill="auto" w:val="clear"/>
            <w:vAlign w:val="bottom"/>
          </w:tcPr>
          <w:p>
            <w:pPr>
              <w:pStyle w:val="TableHeading"/>
              <w:spacing w:before="0" w:after="0"/>
              <w:jc w:val="left"/>
              <w:rPr>
                <w:rFonts w:ascii="times" w:hAnsi="times"/>
                <w:b/>
                <w:sz w:val="14"/>
                <w:bdr w:val="single" w:sz="8" w:space="1" w:color="000000"/>
              </w:rPr>
            </w:pPr>
            <w:r>
              <w:rPr>
                <w:rFonts w:ascii="times" w:hAnsi="times"/>
                <w:b/>
                <w:sz w:val="14"/>
                <w:bdr w:val="single" w:sz="8" w:space="1" w:color="000000"/>
              </w:rPr>
              <w:t xml:space="preserve">Change in variable </w:t>
            </w:r>
          </w:p>
        </w:tc>
        <w:tc>
          <w:tcPr>
            <w:tcW w:w="762" w:type="dxa"/>
            <w:tcBorders/>
            <w:shd w:fill="auto" w:val="clear"/>
            <w:vAlign w:val="bottom"/>
          </w:tcPr>
          <w:p>
            <w:pPr>
              <w:pStyle w:val="TableHeading"/>
              <w:suppressLineNumbers/>
              <w:spacing w:before="0" w:after="283"/>
              <w:jc w:val="center"/>
              <w:rPr/>
            </w:pPr>
            <w:r>
              <w:rPr/>
              <w:t> </w:t>
            </w:r>
          </w:p>
        </w:tc>
        <w:tc>
          <w:tcPr>
            <w:tcW w:w="3641" w:type="dxa"/>
            <w:gridSpan w:val="2"/>
            <w:tcBorders>
              <w:bottom w:val="single" w:sz="8" w:space="0" w:color="000000"/>
            </w:tcBorders>
            <w:shd w:fill="auto" w:val="clear"/>
            <w:tcMar>
              <w:bottom w:w="28" w:type="dxa"/>
            </w:tcMar>
            <w:vAlign w:val="bottom"/>
          </w:tcPr>
          <w:p>
            <w:pPr>
              <w:pStyle w:val="TableHeading"/>
              <w:spacing w:before="0" w:after="283"/>
              <w:jc w:val="center"/>
              <w:rPr>
                <w:rFonts w:ascii="times" w:hAnsi="times"/>
                <w:b/>
                <w:sz w:val="14"/>
              </w:rPr>
            </w:pPr>
            <w:r>
              <w:rPr>
                <w:rFonts w:ascii="times" w:hAnsi="times"/>
                <w:b/>
                <w:sz w:val="14"/>
              </w:rPr>
              <w:t>Impact on</w:t>
              <w:br/>
              <w:t>total cash</w:t>
              <w:br/>
              <w:t>costs</w:t>
              <w:br/>
              <w:t xml:space="preserve">($/oz.) </w:t>
            </w:r>
          </w:p>
        </w:tc>
        <w:tc>
          <w:tcPr>
            <w:tcW w:w="763" w:type="dxa"/>
            <w:tcBorders/>
            <w:shd w:fill="auto" w:val="clear"/>
            <w:vAlign w:val="bottom"/>
          </w:tcPr>
          <w:p>
            <w:pPr>
              <w:pStyle w:val="TableHeading"/>
              <w:suppressLineNumbers/>
              <w:spacing w:before="0" w:after="283"/>
              <w:jc w:val="center"/>
              <w:rPr/>
            </w:pPr>
            <w:r>
              <w:rPr/>
              <w:t> </w:t>
            </w:r>
          </w:p>
        </w:tc>
      </w:tr>
      <w:tr>
        <w:trPr/>
        <w:tc>
          <w:tcPr>
            <w:tcW w:w="5039" w:type="dxa"/>
            <w:tcBorders/>
            <w:shd w:fill="CCEEFF" w:val="clear"/>
            <w:vAlign w:val="bottom"/>
          </w:tcPr>
          <w:p>
            <w:pPr>
              <w:pStyle w:val="TableContents"/>
              <w:spacing w:before="0" w:after="283"/>
              <w:ind w:left="200" w:right="0" w:hanging="200"/>
              <w:rPr>
                <w:rFonts w:ascii="times" w:hAnsi="times"/>
                <w:sz w:val="20"/>
              </w:rPr>
            </w:pPr>
            <w:r>
              <w:rPr>
                <w:rFonts w:ascii="times" w:hAnsi="times"/>
                <w:sz w:val="20"/>
              </w:rPr>
              <w:t>C$/US$</w:t>
            </w:r>
          </w:p>
        </w:tc>
        <w:tc>
          <w:tcPr>
            <w:tcW w:w="762" w:type="dxa"/>
            <w:tcBorders/>
            <w:shd w:fill="CCEEFF" w:val="clear"/>
            <w:vAlign w:val="bottom"/>
          </w:tcPr>
          <w:p>
            <w:pPr>
              <w:pStyle w:val="TableContents"/>
              <w:spacing w:before="0" w:after="283"/>
              <w:rPr/>
            </w:pPr>
            <w:r>
              <w:rPr/>
              <w:t> </w:t>
            </w:r>
          </w:p>
        </w:tc>
        <w:tc>
          <w:tcPr>
            <w:tcW w:w="529" w:type="dxa"/>
            <w:tcBorders/>
            <w:shd w:fill="CCEEFF" w:val="clear"/>
            <w:vAlign w:val="bottom"/>
          </w:tcPr>
          <w:p>
            <w:pPr>
              <w:pStyle w:val="TableContents"/>
              <w:spacing w:before="0" w:after="283"/>
              <w:jc w:val="right"/>
              <w:rPr>
                <w:rFonts w:ascii="times" w:hAnsi="times"/>
                <w:sz w:val="20"/>
              </w:rPr>
            </w:pPr>
            <w:r>
              <w:rPr>
                <w:rFonts w:ascii="times" w:hAnsi="times"/>
                <w:sz w:val="20"/>
              </w:rPr>
              <w:t>$</w:t>
            </w:r>
          </w:p>
        </w:tc>
        <w:tc>
          <w:tcPr>
            <w:tcW w:w="3112" w:type="dxa"/>
            <w:tcBorders/>
            <w:shd w:fill="CCEEFF" w:val="clear"/>
            <w:vAlign w:val="bottom"/>
          </w:tcPr>
          <w:p>
            <w:pPr>
              <w:pStyle w:val="TableContents"/>
              <w:spacing w:before="0" w:after="283"/>
              <w:jc w:val="right"/>
              <w:rPr>
                <w:rFonts w:ascii="times" w:hAnsi="times"/>
                <w:sz w:val="20"/>
              </w:rPr>
            </w:pPr>
            <w:r>
              <w:rPr>
                <w:rFonts w:ascii="times" w:hAnsi="times"/>
                <w:sz w:val="20"/>
              </w:rPr>
              <w:t>37</w:t>
            </w:r>
          </w:p>
        </w:tc>
        <w:tc>
          <w:tcPr>
            <w:tcW w:w="763" w:type="dxa"/>
            <w:tcBorders/>
            <w:shd w:fill="CCEEFF" w:val="clear"/>
            <w:vAlign w:val="bottom"/>
          </w:tcPr>
          <w:p>
            <w:pPr>
              <w:pStyle w:val="TableContents"/>
              <w:spacing w:before="0" w:after="283"/>
              <w:rPr/>
            </w:pPr>
            <w:r>
              <w:rPr/>
              <w:t> </w:t>
            </w:r>
          </w:p>
        </w:tc>
      </w:tr>
      <w:tr>
        <w:trPr/>
        <w:tc>
          <w:tcPr>
            <w:tcW w:w="5039" w:type="dxa"/>
            <w:tcBorders/>
            <w:shd w:fill="FFFFFF" w:val="clear"/>
            <w:vAlign w:val="bottom"/>
          </w:tcPr>
          <w:p>
            <w:pPr>
              <w:pStyle w:val="TableContents"/>
              <w:spacing w:before="0" w:after="283"/>
              <w:ind w:left="200" w:right="0" w:hanging="200"/>
              <w:rPr>
                <w:rFonts w:ascii="times" w:hAnsi="times"/>
                <w:sz w:val="20"/>
              </w:rPr>
            </w:pPr>
            <w:r>
              <w:rPr>
                <w:rFonts w:ascii="times" w:hAnsi="times"/>
                <w:sz w:val="20"/>
              </w:rPr>
              <w:t>Euro/US$</w:t>
            </w:r>
          </w:p>
        </w:tc>
        <w:tc>
          <w:tcPr>
            <w:tcW w:w="762" w:type="dxa"/>
            <w:tcBorders/>
            <w:shd w:fill="FFFFFF" w:val="clear"/>
            <w:vAlign w:val="bottom"/>
          </w:tcPr>
          <w:p>
            <w:pPr>
              <w:pStyle w:val="TableContents"/>
              <w:spacing w:before="0" w:after="283"/>
              <w:rPr/>
            </w:pPr>
            <w:r>
              <w:rPr/>
              <w:t> </w:t>
            </w:r>
          </w:p>
        </w:tc>
        <w:tc>
          <w:tcPr>
            <w:tcW w:w="529" w:type="dxa"/>
            <w:tcBorders/>
            <w:shd w:fill="FFFFFF" w:val="clear"/>
            <w:vAlign w:val="bottom"/>
          </w:tcPr>
          <w:p>
            <w:pPr>
              <w:pStyle w:val="TableContents"/>
              <w:spacing w:before="0" w:after="283"/>
              <w:jc w:val="right"/>
              <w:rPr>
                <w:rFonts w:ascii="times" w:hAnsi="times"/>
                <w:sz w:val="20"/>
              </w:rPr>
            </w:pPr>
            <w:r>
              <w:rPr>
                <w:rFonts w:ascii="times" w:hAnsi="times"/>
                <w:sz w:val="20"/>
              </w:rPr>
              <w:t>$</w:t>
            </w:r>
          </w:p>
        </w:tc>
        <w:tc>
          <w:tcPr>
            <w:tcW w:w="3112" w:type="dxa"/>
            <w:tcBorders/>
            <w:shd w:fill="FFFFFF" w:val="clear"/>
            <w:vAlign w:val="bottom"/>
          </w:tcPr>
          <w:p>
            <w:pPr>
              <w:pStyle w:val="TableContents"/>
              <w:spacing w:before="0" w:after="283"/>
              <w:jc w:val="right"/>
              <w:rPr>
                <w:rFonts w:ascii="times" w:hAnsi="times"/>
                <w:sz w:val="20"/>
              </w:rPr>
            </w:pPr>
            <w:r>
              <w:rPr>
                <w:rFonts w:ascii="times" w:hAnsi="times"/>
                <w:sz w:val="20"/>
              </w:rPr>
              <w:t>7</w:t>
            </w:r>
          </w:p>
        </w:tc>
        <w:tc>
          <w:tcPr>
            <w:tcW w:w="763" w:type="dxa"/>
            <w:tcBorders/>
            <w:shd w:fill="FFFFFF" w:val="clear"/>
            <w:vAlign w:val="bottom"/>
          </w:tcPr>
          <w:p>
            <w:pPr>
              <w:pStyle w:val="TableContents"/>
              <w:spacing w:before="0" w:after="283"/>
              <w:rPr/>
            </w:pPr>
            <w:r>
              <w:rPr/>
              <w:t> </w:t>
            </w:r>
          </w:p>
        </w:tc>
      </w:tr>
      <w:tr>
        <w:trPr/>
        <w:tc>
          <w:tcPr>
            <w:tcW w:w="5039" w:type="dxa"/>
            <w:tcBorders/>
            <w:shd w:fill="CCEEFF" w:val="clear"/>
            <w:vAlign w:val="bottom"/>
          </w:tcPr>
          <w:p>
            <w:pPr>
              <w:pStyle w:val="TableContents"/>
              <w:spacing w:before="0" w:after="283"/>
              <w:ind w:left="200" w:right="0" w:hanging="200"/>
              <w:rPr>
                <w:rFonts w:ascii="times" w:hAnsi="times"/>
                <w:sz w:val="20"/>
              </w:rPr>
            </w:pPr>
            <w:r>
              <w:rPr>
                <w:rFonts w:ascii="times" w:hAnsi="times"/>
                <w:sz w:val="20"/>
              </w:rPr>
              <w:t>Zinc</w:t>
            </w:r>
          </w:p>
        </w:tc>
        <w:tc>
          <w:tcPr>
            <w:tcW w:w="762" w:type="dxa"/>
            <w:tcBorders/>
            <w:shd w:fill="CCEEFF" w:val="clear"/>
            <w:vAlign w:val="bottom"/>
          </w:tcPr>
          <w:p>
            <w:pPr>
              <w:pStyle w:val="TableContents"/>
              <w:spacing w:before="0" w:after="283"/>
              <w:rPr/>
            </w:pPr>
            <w:r>
              <w:rPr/>
              <w:t> </w:t>
            </w:r>
          </w:p>
        </w:tc>
        <w:tc>
          <w:tcPr>
            <w:tcW w:w="529" w:type="dxa"/>
            <w:tcBorders/>
            <w:shd w:fill="CCEEFF" w:val="clear"/>
            <w:vAlign w:val="bottom"/>
          </w:tcPr>
          <w:p>
            <w:pPr>
              <w:pStyle w:val="TableContents"/>
              <w:spacing w:before="0" w:after="283"/>
              <w:jc w:val="right"/>
              <w:rPr>
                <w:rFonts w:ascii="times" w:hAnsi="times"/>
                <w:sz w:val="20"/>
              </w:rPr>
            </w:pPr>
            <w:r>
              <w:rPr>
                <w:rFonts w:ascii="times" w:hAnsi="times"/>
                <w:sz w:val="20"/>
              </w:rPr>
              <w:t>$</w:t>
            </w:r>
          </w:p>
        </w:tc>
        <w:tc>
          <w:tcPr>
            <w:tcW w:w="3112" w:type="dxa"/>
            <w:tcBorders/>
            <w:shd w:fill="CCEEFF" w:val="clear"/>
            <w:vAlign w:val="bottom"/>
          </w:tcPr>
          <w:p>
            <w:pPr>
              <w:pStyle w:val="TableContents"/>
              <w:spacing w:before="0" w:after="283"/>
              <w:jc w:val="right"/>
              <w:rPr>
                <w:rFonts w:ascii="times" w:hAnsi="times"/>
                <w:sz w:val="20"/>
              </w:rPr>
            </w:pPr>
            <w:r>
              <w:rPr>
                <w:rFonts w:ascii="times" w:hAnsi="times"/>
                <w:sz w:val="20"/>
              </w:rPr>
              <w:t>6</w:t>
            </w:r>
          </w:p>
        </w:tc>
        <w:tc>
          <w:tcPr>
            <w:tcW w:w="763" w:type="dxa"/>
            <w:tcBorders/>
            <w:shd w:fill="CCEEFF" w:val="clear"/>
            <w:vAlign w:val="bottom"/>
          </w:tcPr>
          <w:p>
            <w:pPr>
              <w:pStyle w:val="TableContents"/>
              <w:spacing w:before="0" w:after="283"/>
              <w:rPr/>
            </w:pPr>
            <w:r>
              <w:rPr/>
              <w:t> </w:t>
            </w:r>
          </w:p>
        </w:tc>
      </w:tr>
      <w:tr>
        <w:trPr/>
        <w:tc>
          <w:tcPr>
            <w:tcW w:w="5039" w:type="dxa"/>
            <w:tcBorders/>
            <w:shd w:fill="FFFFFF" w:val="clear"/>
            <w:vAlign w:val="bottom"/>
          </w:tcPr>
          <w:p>
            <w:pPr>
              <w:pStyle w:val="TableContents"/>
              <w:spacing w:before="0" w:after="283"/>
              <w:ind w:left="200" w:right="0" w:hanging="200"/>
              <w:rPr>
                <w:rFonts w:ascii="times" w:hAnsi="times"/>
                <w:sz w:val="20"/>
              </w:rPr>
            </w:pPr>
            <w:r>
              <w:rPr>
                <w:rFonts w:ascii="times" w:hAnsi="times"/>
                <w:sz w:val="20"/>
              </w:rPr>
              <w:t>Silver</w:t>
            </w:r>
          </w:p>
        </w:tc>
        <w:tc>
          <w:tcPr>
            <w:tcW w:w="762" w:type="dxa"/>
            <w:tcBorders/>
            <w:shd w:fill="FFFFFF" w:val="clear"/>
            <w:vAlign w:val="bottom"/>
          </w:tcPr>
          <w:p>
            <w:pPr>
              <w:pStyle w:val="TableContents"/>
              <w:spacing w:before="0" w:after="283"/>
              <w:rPr/>
            </w:pPr>
            <w:r>
              <w:rPr/>
              <w:t> </w:t>
            </w:r>
          </w:p>
        </w:tc>
        <w:tc>
          <w:tcPr>
            <w:tcW w:w="529" w:type="dxa"/>
            <w:tcBorders/>
            <w:shd w:fill="FFFFFF" w:val="clear"/>
            <w:vAlign w:val="bottom"/>
          </w:tcPr>
          <w:p>
            <w:pPr>
              <w:pStyle w:val="TableContents"/>
              <w:spacing w:before="0" w:after="283"/>
              <w:jc w:val="right"/>
              <w:rPr>
                <w:rFonts w:ascii="times" w:hAnsi="times"/>
                <w:sz w:val="20"/>
              </w:rPr>
            </w:pPr>
            <w:r>
              <w:rPr>
                <w:rFonts w:ascii="times" w:hAnsi="times"/>
                <w:sz w:val="20"/>
              </w:rPr>
              <w:t>$</w:t>
            </w:r>
          </w:p>
        </w:tc>
        <w:tc>
          <w:tcPr>
            <w:tcW w:w="3112" w:type="dxa"/>
            <w:tcBorders/>
            <w:shd w:fill="FFFFFF" w:val="clear"/>
            <w:vAlign w:val="bottom"/>
          </w:tcPr>
          <w:p>
            <w:pPr>
              <w:pStyle w:val="TableContents"/>
              <w:spacing w:before="0" w:after="283"/>
              <w:jc w:val="right"/>
              <w:rPr>
                <w:rFonts w:ascii="times" w:hAnsi="times"/>
                <w:sz w:val="20"/>
              </w:rPr>
            </w:pPr>
            <w:r>
              <w:rPr>
                <w:rFonts w:ascii="times" w:hAnsi="times"/>
                <w:sz w:val="20"/>
              </w:rPr>
              <w:t>7</w:t>
            </w:r>
          </w:p>
        </w:tc>
        <w:tc>
          <w:tcPr>
            <w:tcW w:w="763" w:type="dxa"/>
            <w:tcBorders/>
            <w:shd w:fill="FFFFFF" w:val="clear"/>
            <w:vAlign w:val="bottom"/>
          </w:tcPr>
          <w:p>
            <w:pPr>
              <w:pStyle w:val="TableContents"/>
              <w:spacing w:before="0" w:after="283"/>
              <w:rPr/>
            </w:pPr>
            <w:r>
              <w:rPr/>
              <w:t> </w:t>
            </w:r>
          </w:p>
        </w:tc>
      </w:tr>
      <w:tr>
        <w:trPr/>
        <w:tc>
          <w:tcPr>
            <w:tcW w:w="5039" w:type="dxa"/>
            <w:tcBorders/>
            <w:shd w:fill="CCEEFF" w:val="clear"/>
            <w:vAlign w:val="bottom"/>
          </w:tcPr>
          <w:p>
            <w:pPr>
              <w:pStyle w:val="TableContents"/>
              <w:spacing w:before="0" w:after="283"/>
              <w:ind w:left="200" w:right="0" w:hanging="200"/>
              <w:rPr>
                <w:rFonts w:ascii="times" w:hAnsi="times"/>
                <w:sz w:val="20"/>
              </w:rPr>
            </w:pPr>
            <w:r>
              <w:rPr>
                <w:rFonts w:ascii="times" w:hAnsi="times"/>
                <w:sz w:val="20"/>
              </w:rPr>
              <w:t>Copper</w:t>
            </w:r>
          </w:p>
        </w:tc>
        <w:tc>
          <w:tcPr>
            <w:tcW w:w="762" w:type="dxa"/>
            <w:tcBorders/>
            <w:shd w:fill="CCEEFF" w:val="clear"/>
            <w:vAlign w:val="bottom"/>
          </w:tcPr>
          <w:p>
            <w:pPr>
              <w:pStyle w:val="TableContents"/>
              <w:spacing w:before="0" w:after="283"/>
              <w:rPr/>
            </w:pPr>
            <w:r>
              <w:rPr/>
              <w:t> </w:t>
            </w:r>
          </w:p>
        </w:tc>
        <w:tc>
          <w:tcPr>
            <w:tcW w:w="529" w:type="dxa"/>
            <w:tcBorders/>
            <w:shd w:fill="CCEEFF" w:val="clear"/>
            <w:vAlign w:val="bottom"/>
          </w:tcPr>
          <w:p>
            <w:pPr>
              <w:pStyle w:val="TableContents"/>
              <w:spacing w:before="0" w:after="283"/>
              <w:jc w:val="right"/>
              <w:rPr>
                <w:rFonts w:ascii="times" w:hAnsi="times"/>
                <w:sz w:val="20"/>
              </w:rPr>
            </w:pPr>
            <w:r>
              <w:rPr>
                <w:rFonts w:ascii="times" w:hAnsi="times"/>
                <w:sz w:val="20"/>
              </w:rPr>
              <w:t>$</w:t>
            </w:r>
          </w:p>
        </w:tc>
        <w:tc>
          <w:tcPr>
            <w:tcW w:w="3112" w:type="dxa"/>
            <w:tcBorders/>
            <w:shd w:fill="CCEEFF" w:val="clear"/>
            <w:vAlign w:val="bottom"/>
          </w:tcPr>
          <w:p>
            <w:pPr>
              <w:pStyle w:val="TableContents"/>
              <w:spacing w:before="0" w:after="283"/>
              <w:jc w:val="right"/>
              <w:rPr>
                <w:rFonts w:ascii="times" w:hAnsi="times"/>
                <w:sz w:val="20"/>
              </w:rPr>
            </w:pPr>
            <w:r>
              <w:rPr>
                <w:rFonts w:ascii="times" w:hAnsi="times"/>
                <w:sz w:val="20"/>
              </w:rPr>
              <w:t>2</w:t>
            </w:r>
          </w:p>
        </w:tc>
        <w:tc>
          <w:tcPr>
            <w:tcW w:w="763" w:type="dxa"/>
            <w:tcBorders/>
            <w:shd w:fill="CCEEFF" w:val="clear"/>
            <w:vAlign w:val="bottom"/>
          </w:tcPr>
          <w:p>
            <w:pPr>
              <w:pStyle w:val="TableContents"/>
              <w:spacing w:before="0" w:after="283"/>
              <w:rPr/>
            </w:pPr>
            <w:r>
              <w:rPr/>
              <w:t> </w:t>
            </w:r>
          </w:p>
        </w:tc>
      </w:tr>
    </w:tbl>
    <w:p>
      <w:pPr>
        <w:pStyle w:val="HorizontalLine"/>
        <w:pBdr>
          <w:bottom w:val="single" w:sz="6" w:space="0" w:color="000000"/>
        </w:pBdr>
        <w:ind w:left="0" w:right="8981" w:hanging="0"/>
        <w:rPr/>
      </w:pPr>
      <w:r>
        <w:rPr/>
      </w:r>
    </w:p>
    <w:p>
      <w:pPr>
        <w:pStyle w:val="TextBody"/>
        <w:jc w:val="both"/>
        <w:rPr>
          <w:rFonts w:ascii="times" w:hAnsi="times"/>
          <w:sz w:val="14"/>
        </w:rPr>
      </w:pPr>
      <w:r>
        <w:rPr>
          <w:rFonts w:ascii="times" w:hAnsi="times"/>
          <w:sz w:val="14"/>
        </w:rPr>
        <w:t xml:space="preserve">Note: </w:t>
      </w:r>
    </w:p>
    <w:p>
      <w:pPr>
        <w:pStyle w:val="TextBody"/>
        <w:jc w:val="both"/>
        <w:rPr>
          <w:rFonts w:ascii="times" w:hAnsi="times"/>
          <w:sz w:val="14"/>
        </w:rPr>
      </w:pPr>
      <w:r>
        <w:rPr>
          <w:rFonts w:ascii="times" w:hAnsi="times"/>
          <w:sz w:val="14"/>
        </w:rPr>
        <w:t xml:space="preserve">The sensitivities presented are based on the production and price assumptions set out above. Operating costs are not affected by fluctuations in byproduct metals prices. The Company may use derivative strategies to limit the downside risk associated with fluctuating byproduct metals prices and enters into forward contracts to lock in exchange rates based on projected Canadian dollar, Euro and Mexican peso operating and capital needs. Please see "Item 11 Quantitative and Qualitative Disclosures About Market Risk  Metal Price and Foreign Currency" and "Item 11 Quantitative and Qualitative Disclosures About Market Risk  Derivatives". Please see "  Results of Operations  Production Costs" for a discussion about the use of the non-US GAAP financial measure total cash costs per ounce. </w:t>
      </w:r>
    </w:p>
    <w:p>
      <w:pPr>
        <w:pStyle w:val="TextBody"/>
        <w:jc w:val="both"/>
        <w:rPr>
          <w:rFonts w:ascii="times" w:hAnsi="times"/>
          <w:i/>
          <w:sz w:val="20"/>
        </w:rPr>
      </w:pPr>
      <w:r>
        <w:rPr>
          <w:rFonts w:ascii="times" w:hAnsi="times"/>
          <w:i/>
          <w:sz w:val="20"/>
        </w:rPr>
        <w:t xml:space="preserve">Exploration Expense </w:t>
      </w:r>
    </w:p>
    <w:p>
      <w:pPr>
        <w:pStyle w:val="TextBody"/>
        <w:jc w:val="both"/>
        <w:rPr/>
      </w:pPr>
      <w:r>
        <w:rPr/>
        <w:t>        </w:t>
      </w:r>
      <w:r>
        <w:rPr>
          <w:rFonts w:ascii="times" w:hAnsi="times"/>
          <w:sz w:val="20"/>
        </w:rPr>
        <w:t xml:space="preserve">In 2010, Agnico-Eagle expects expenditures of $39 million on grassroots exploration and corporate development comprised mostly of grassroots exploration in Canada, Latin America, Finland and the United States outside of the Company's currently contemplated mining areas. Exploration is success driven and thus these estimates could change materially based on the success of the various exploration programs. In addition, when it is determined that a mining property can be economically developed as a result of established proven and probable reserves, the costs of exploration to further delineate the ore body on such property are capitalized. In 2010, the Company expects to capitalize $37 million on exploration related to delineating ore bodies and converting resources into reserves. </w:t>
      </w:r>
    </w:p>
    <w:p>
      <w:pPr>
        <w:pStyle w:val="TextBody"/>
        <w:jc w:val="both"/>
        <w:rPr>
          <w:rFonts w:ascii="times" w:hAnsi="times"/>
          <w:i/>
          <w:sz w:val="20"/>
        </w:rPr>
      </w:pPr>
      <w:r>
        <w:rPr>
          <w:rFonts w:ascii="times" w:hAnsi="times"/>
          <w:i/>
          <w:sz w:val="20"/>
        </w:rPr>
        <w:t xml:space="preserve">Other Expenses </w:t>
      </w:r>
    </w:p>
    <w:p>
      <w:pPr>
        <w:pStyle w:val="TextBody"/>
        <w:jc w:val="both"/>
        <w:rPr/>
      </w:pPr>
      <w:r>
        <w:rPr/>
        <w:t>        </w:t>
      </w:r>
      <w:r>
        <w:rPr>
          <w:rFonts w:ascii="times" w:hAnsi="times"/>
          <w:sz w:val="20"/>
        </w:rPr>
        <w:t xml:space="preserve">Cash general and administrative expenses are not expected to increase materially in 2010, however non-cash variances may occur as a result of variances in the Black-Scholes pricing of any stock options granted by the </w:t>
      </w:r>
    </w:p>
    <w:p>
      <w:pPr>
        <w:pStyle w:val="TextBody"/>
        <w:jc w:val="center"/>
        <w:rPr>
          <w:rFonts w:ascii="times" w:hAnsi="times"/>
          <w:sz w:val="20"/>
        </w:rPr>
      </w:pPr>
      <w:r>
        <w:rPr>
          <w:rFonts w:ascii="times" w:hAnsi="times"/>
          <w:sz w:val="20"/>
        </w:rPr>
        <w:t>87</w:t>
      </w:r>
    </w:p>
    <w:p>
      <w:pPr>
        <w:pStyle w:val="HorizontalLine"/>
        <w:pBdr>
          <w:bottom w:val="single" w:sz="20" w:space="0" w:color="808080"/>
        </w:pBdr>
        <w:rPr/>
      </w:pPr>
      <w:r>
        <w:rPr/>
      </w:r>
      <w:r>
        <w:br w:type="page"/>
      </w:r>
    </w:p>
    <w:p>
      <w:pPr>
        <w:pStyle w:val="TextBody"/>
        <w:rPr/>
      </w:pPr>
      <w:r>
        <w:rPr/>
      </w:r>
      <w:bookmarkStart w:id="178" w:name="page_cp79301_1_88"/>
      <w:bookmarkStart w:id="179" w:name="page_cp79301_1_88"/>
      <w:bookmarkEnd w:id="179"/>
    </w:p>
    <w:p>
      <w:pPr>
        <w:pStyle w:val="TextBody"/>
        <w:jc w:val="both"/>
        <w:rPr>
          <w:rFonts w:ascii="times" w:hAnsi="times"/>
          <w:sz w:val="20"/>
        </w:rPr>
      </w:pPr>
      <w:r>
        <w:rPr>
          <w:rFonts w:ascii="times" w:hAnsi="times"/>
          <w:sz w:val="20"/>
        </w:rPr>
        <w:t xml:space="preserve">Company in 2010. In 2010, provincial capital taxes are expected to be substantially lower in 2010 than in 2009 since the Ontario provincial capital tax will be eliminated on July 1, 2010 while Quebec capital tax will be eliminated at the end of 2010. Amortization is expected to be approximately $164 million mainly due to the first full year amortization of the Kittila, Lapa and Pinos Altos Mines and additional amortization relating to the Meadowbank Mine as it achieves commercial production. Interest expense in 2010 is expected to be approximately $30 million due to the drawdown of its aggregate $900 million Credit Facilities. The Company's effective tax rate is expected to be 40% in 2010 compared to an effective rate of 19.9% realized in 2009. The lower effective rate in 2009 was due to the factors mentioned in "  Results of Operations  Income and Mining Taxes" above. </w:t>
      </w:r>
    </w:p>
    <w:p>
      <w:pPr>
        <w:pStyle w:val="TextBody"/>
        <w:jc w:val="both"/>
        <w:rPr>
          <w:rFonts w:ascii="times" w:hAnsi="times"/>
          <w:i/>
          <w:sz w:val="20"/>
        </w:rPr>
      </w:pPr>
      <w:r>
        <w:rPr>
          <w:rFonts w:ascii="times" w:hAnsi="times"/>
          <w:i/>
          <w:sz w:val="20"/>
        </w:rPr>
        <w:t xml:space="preserve">Capital Expenditures </w:t>
      </w:r>
    </w:p>
    <w:p>
      <w:pPr>
        <w:pStyle w:val="TextBody"/>
        <w:jc w:val="both"/>
        <w:rPr/>
      </w:pPr>
      <w:r>
        <w:rPr/>
        <w:t>        </w:t>
      </w:r>
      <w:r>
        <w:rPr>
          <w:rFonts w:ascii="times" w:hAnsi="times"/>
          <w:sz w:val="20"/>
        </w:rPr>
        <w:t xml:space="preserve">Agnico-Eagle's gold growth program remains well funded. Capital expenditures, including all costs for construction and development, sustaining capital and capitalized exploration costs, are expected to total approximately $478 million in 2010. During 2010, the Company expects to generate internal cash flow from the sale of 1.0 to 1.1 million ounces of gold and the associated byproduct metals. The breakdown of the 2009 capital expenditures program is as follows: </w:t>
      </w:r>
    </w:p>
    <w:p>
      <w:pPr>
        <w:pStyle w:val="ListHeading"/>
        <w:numPr>
          <w:ilvl w:val="0"/>
          <w:numId w:val="0"/>
        </w:numPr>
        <w:spacing w:before="0" w:after="0"/>
        <w:ind w:left="707" w:right="0" w:hanging="0"/>
        <w:rPr>
          <w:rFonts w:ascii="times" w:hAnsi="times"/>
          <w:sz w:val="20"/>
        </w:rPr>
      </w:pPr>
      <w:r>
        <w:rPr>
          <w:rFonts w:ascii="times" w:hAnsi="times"/>
          <w:sz w:val="20"/>
        </w:rPr>
        <w:t></w:t>
      </w:r>
    </w:p>
    <w:p>
      <w:pPr>
        <w:pStyle w:val="ListContents"/>
        <w:numPr>
          <w:ilvl w:val="0"/>
          <w:numId w:val="0"/>
        </w:numPr>
        <w:spacing w:before="0" w:after="283"/>
        <w:ind w:left="1274" w:right="0" w:hanging="0"/>
        <w:jc w:val="both"/>
        <w:rPr>
          <w:rFonts w:ascii="times" w:hAnsi="times"/>
          <w:sz w:val="20"/>
        </w:rPr>
      </w:pPr>
      <w:r>
        <w:rPr>
          <w:rFonts w:ascii="times" w:hAnsi="times"/>
          <w:sz w:val="20"/>
        </w:rPr>
        <w:t xml:space="preserve">$67 million in capital expenditures related to construction and development at the LaRonde Mine extension; </w:t>
      </w:r>
    </w:p>
    <w:p>
      <w:pPr>
        <w:pStyle w:val="ListHeading"/>
        <w:numPr>
          <w:ilvl w:val="0"/>
          <w:numId w:val="0"/>
        </w:numPr>
        <w:spacing w:before="0" w:after="0"/>
        <w:ind w:left="707" w:right="0" w:hanging="0"/>
        <w:rPr>
          <w:rFonts w:ascii="times" w:hAnsi="times"/>
          <w:sz w:val="20"/>
        </w:rPr>
      </w:pPr>
      <w:r>
        <w:rPr>
          <w:rFonts w:ascii="times" w:hAnsi="times"/>
          <w:sz w:val="20"/>
        </w:rPr>
        <w:t></w:t>
      </w:r>
    </w:p>
    <w:p>
      <w:pPr>
        <w:pStyle w:val="ListContents"/>
        <w:numPr>
          <w:ilvl w:val="0"/>
          <w:numId w:val="0"/>
        </w:numPr>
        <w:spacing w:before="0" w:after="283"/>
        <w:ind w:left="1274" w:right="0" w:hanging="0"/>
        <w:jc w:val="both"/>
        <w:rPr>
          <w:rFonts w:ascii="times" w:hAnsi="times"/>
          <w:sz w:val="20"/>
        </w:rPr>
      </w:pPr>
      <w:r>
        <w:rPr>
          <w:rFonts w:ascii="times" w:hAnsi="times"/>
          <w:sz w:val="20"/>
        </w:rPr>
        <w:t xml:space="preserve">$29 million in sustaining capital expenditures related to the LaRonde Mine; </w:t>
      </w:r>
    </w:p>
    <w:p>
      <w:pPr>
        <w:pStyle w:val="ListHeading"/>
        <w:numPr>
          <w:ilvl w:val="0"/>
          <w:numId w:val="0"/>
        </w:numPr>
        <w:spacing w:before="0" w:after="0"/>
        <w:ind w:left="707" w:right="0" w:hanging="0"/>
        <w:rPr>
          <w:rFonts w:ascii="times" w:hAnsi="times"/>
          <w:sz w:val="20"/>
        </w:rPr>
      </w:pPr>
      <w:r>
        <w:rPr>
          <w:rFonts w:ascii="times" w:hAnsi="times"/>
          <w:sz w:val="20"/>
        </w:rPr>
        <w:t></w:t>
      </w:r>
    </w:p>
    <w:p>
      <w:pPr>
        <w:pStyle w:val="ListContents"/>
        <w:numPr>
          <w:ilvl w:val="0"/>
          <w:numId w:val="0"/>
        </w:numPr>
        <w:spacing w:before="0" w:after="283"/>
        <w:ind w:left="1274" w:right="0" w:hanging="0"/>
        <w:jc w:val="both"/>
        <w:rPr>
          <w:rFonts w:ascii="times" w:hAnsi="times"/>
          <w:sz w:val="20"/>
        </w:rPr>
      </w:pPr>
      <w:r>
        <w:rPr>
          <w:rFonts w:ascii="times" w:hAnsi="times"/>
          <w:sz w:val="20"/>
        </w:rPr>
        <w:t xml:space="preserve">$54 million in capital expenditures related to construction and development at the Creston Mascota deposit at the Pino Altos Mine; </w:t>
      </w:r>
    </w:p>
    <w:p>
      <w:pPr>
        <w:pStyle w:val="ListHeading"/>
        <w:numPr>
          <w:ilvl w:val="0"/>
          <w:numId w:val="0"/>
        </w:numPr>
        <w:spacing w:before="0" w:after="0"/>
        <w:ind w:left="707" w:right="0" w:hanging="0"/>
        <w:rPr>
          <w:rFonts w:ascii="times" w:hAnsi="times"/>
          <w:sz w:val="20"/>
        </w:rPr>
      </w:pPr>
      <w:r>
        <w:rPr>
          <w:rFonts w:ascii="times" w:hAnsi="times"/>
          <w:sz w:val="20"/>
        </w:rPr>
        <w:t></w:t>
      </w:r>
    </w:p>
    <w:p>
      <w:pPr>
        <w:pStyle w:val="ListContents"/>
        <w:numPr>
          <w:ilvl w:val="0"/>
          <w:numId w:val="0"/>
        </w:numPr>
        <w:spacing w:before="0" w:after="283"/>
        <w:ind w:left="1274" w:right="0" w:hanging="0"/>
        <w:jc w:val="both"/>
        <w:rPr>
          <w:rFonts w:ascii="times" w:hAnsi="times"/>
          <w:sz w:val="20"/>
        </w:rPr>
      </w:pPr>
      <w:r>
        <w:rPr>
          <w:rFonts w:ascii="times" w:hAnsi="times"/>
          <w:sz w:val="20"/>
        </w:rPr>
        <w:t xml:space="preserve">$38 million in sustaining capital expenditures related to the Pinos Altos Mine; </w:t>
      </w:r>
    </w:p>
    <w:p>
      <w:pPr>
        <w:pStyle w:val="ListHeading"/>
        <w:numPr>
          <w:ilvl w:val="0"/>
          <w:numId w:val="0"/>
        </w:numPr>
        <w:spacing w:before="0" w:after="0"/>
        <w:ind w:left="707" w:right="0" w:hanging="0"/>
        <w:rPr>
          <w:rFonts w:ascii="times" w:hAnsi="times"/>
          <w:sz w:val="20"/>
        </w:rPr>
      </w:pPr>
      <w:r>
        <w:rPr>
          <w:rFonts w:ascii="times" w:hAnsi="times"/>
          <w:sz w:val="20"/>
        </w:rPr>
        <w:t></w:t>
      </w:r>
    </w:p>
    <w:p>
      <w:pPr>
        <w:pStyle w:val="ListContents"/>
        <w:numPr>
          <w:ilvl w:val="0"/>
          <w:numId w:val="0"/>
        </w:numPr>
        <w:spacing w:before="0" w:after="283"/>
        <w:ind w:left="1274" w:right="0" w:hanging="0"/>
        <w:jc w:val="both"/>
        <w:rPr>
          <w:rFonts w:ascii="times" w:hAnsi="times"/>
          <w:sz w:val="20"/>
        </w:rPr>
      </w:pPr>
      <w:r>
        <w:rPr>
          <w:rFonts w:ascii="times" w:hAnsi="times"/>
          <w:sz w:val="20"/>
        </w:rPr>
        <w:t xml:space="preserve">$59 million in sustaining capital expenditures related to the Kittila Mine; </w:t>
      </w:r>
    </w:p>
    <w:p>
      <w:pPr>
        <w:pStyle w:val="ListHeading"/>
        <w:numPr>
          <w:ilvl w:val="0"/>
          <w:numId w:val="0"/>
        </w:numPr>
        <w:spacing w:before="0" w:after="0"/>
        <w:ind w:left="707" w:right="0" w:hanging="0"/>
        <w:rPr>
          <w:rFonts w:ascii="times" w:hAnsi="times"/>
          <w:sz w:val="20"/>
        </w:rPr>
      </w:pPr>
      <w:r>
        <w:rPr>
          <w:rFonts w:ascii="times" w:hAnsi="times"/>
          <w:sz w:val="20"/>
        </w:rPr>
        <w:t></w:t>
      </w:r>
    </w:p>
    <w:p>
      <w:pPr>
        <w:pStyle w:val="ListContents"/>
        <w:numPr>
          <w:ilvl w:val="0"/>
          <w:numId w:val="0"/>
        </w:numPr>
        <w:spacing w:before="0" w:after="283"/>
        <w:ind w:left="1274" w:right="0" w:hanging="0"/>
        <w:jc w:val="both"/>
        <w:rPr>
          <w:rFonts w:ascii="times" w:hAnsi="times"/>
          <w:sz w:val="20"/>
        </w:rPr>
      </w:pPr>
      <w:r>
        <w:rPr>
          <w:rFonts w:ascii="times" w:hAnsi="times"/>
          <w:sz w:val="20"/>
        </w:rPr>
        <w:t xml:space="preserve">$14 million in sustaining capital expenditures related to the Goldex Mine; </w:t>
      </w:r>
    </w:p>
    <w:p>
      <w:pPr>
        <w:pStyle w:val="ListHeading"/>
        <w:numPr>
          <w:ilvl w:val="0"/>
          <w:numId w:val="0"/>
        </w:numPr>
        <w:spacing w:before="0" w:after="0"/>
        <w:ind w:left="707" w:right="0" w:hanging="0"/>
        <w:rPr>
          <w:rFonts w:ascii="times" w:hAnsi="times"/>
          <w:sz w:val="20"/>
        </w:rPr>
      </w:pPr>
      <w:r>
        <w:rPr>
          <w:rFonts w:ascii="times" w:hAnsi="times"/>
          <w:sz w:val="20"/>
        </w:rPr>
        <w:t></w:t>
      </w:r>
    </w:p>
    <w:p>
      <w:pPr>
        <w:pStyle w:val="ListContents"/>
        <w:numPr>
          <w:ilvl w:val="0"/>
          <w:numId w:val="0"/>
        </w:numPr>
        <w:spacing w:before="0" w:after="283"/>
        <w:ind w:left="1274" w:right="0" w:hanging="0"/>
        <w:jc w:val="both"/>
        <w:rPr>
          <w:rFonts w:ascii="times" w:hAnsi="times"/>
          <w:sz w:val="20"/>
        </w:rPr>
      </w:pPr>
      <w:r>
        <w:rPr>
          <w:rFonts w:ascii="times" w:hAnsi="times"/>
          <w:sz w:val="20"/>
        </w:rPr>
        <w:t xml:space="preserve">$52 million in capitalized commissioning costs related to the Meadowbank Mine; </w:t>
      </w:r>
    </w:p>
    <w:p>
      <w:pPr>
        <w:pStyle w:val="ListHeading"/>
        <w:numPr>
          <w:ilvl w:val="0"/>
          <w:numId w:val="0"/>
        </w:numPr>
        <w:spacing w:before="0" w:after="0"/>
        <w:ind w:left="707" w:right="0" w:hanging="0"/>
        <w:rPr>
          <w:rFonts w:ascii="times" w:hAnsi="times"/>
          <w:sz w:val="20"/>
        </w:rPr>
      </w:pPr>
      <w:r>
        <w:rPr>
          <w:rFonts w:ascii="times" w:hAnsi="times"/>
          <w:sz w:val="20"/>
        </w:rPr>
        <w:t></w:t>
      </w:r>
    </w:p>
    <w:p>
      <w:pPr>
        <w:pStyle w:val="ListContents"/>
        <w:numPr>
          <w:ilvl w:val="0"/>
          <w:numId w:val="0"/>
        </w:numPr>
        <w:spacing w:before="0" w:after="283"/>
        <w:ind w:left="1274" w:right="0" w:hanging="0"/>
        <w:jc w:val="both"/>
        <w:rPr>
          <w:rFonts w:ascii="times" w:hAnsi="times"/>
          <w:sz w:val="20"/>
        </w:rPr>
      </w:pPr>
      <w:r>
        <w:rPr>
          <w:rFonts w:ascii="times" w:hAnsi="times"/>
          <w:sz w:val="20"/>
        </w:rPr>
        <w:t xml:space="preserve">$99 million in sustaining capital expenditures related to the Meadowbank Mine; </w:t>
      </w:r>
    </w:p>
    <w:p>
      <w:pPr>
        <w:pStyle w:val="ListHeading"/>
        <w:numPr>
          <w:ilvl w:val="0"/>
          <w:numId w:val="0"/>
        </w:numPr>
        <w:spacing w:before="0" w:after="0"/>
        <w:ind w:left="707" w:right="0" w:hanging="0"/>
        <w:rPr>
          <w:rFonts w:ascii="times" w:hAnsi="times"/>
          <w:sz w:val="20"/>
        </w:rPr>
      </w:pPr>
      <w:r>
        <w:rPr>
          <w:rFonts w:ascii="times" w:hAnsi="times"/>
          <w:sz w:val="20"/>
        </w:rPr>
        <w:t></w:t>
      </w:r>
    </w:p>
    <w:p>
      <w:pPr>
        <w:pStyle w:val="ListContents"/>
        <w:numPr>
          <w:ilvl w:val="0"/>
          <w:numId w:val="0"/>
        </w:numPr>
        <w:spacing w:before="0" w:after="283"/>
        <w:ind w:left="1274" w:right="0" w:hanging="0"/>
        <w:jc w:val="both"/>
        <w:rPr>
          <w:rFonts w:ascii="times" w:hAnsi="times"/>
          <w:sz w:val="20"/>
        </w:rPr>
      </w:pPr>
      <w:r>
        <w:rPr>
          <w:rFonts w:ascii="times" w:hAnsi="times"/>
          <w:sz w:val="20"/>
        </w:rPr>
        <w:t xml:space="preserve">$29 million in sustaining capital expenditures related to the Lapa Mine; and </w:t>
      </w:r>
    </w:p>
    <w:p>
      <w:pPr>
        <w:pStyle w:val="ListHeading"/>
        <w:numPr>
          <w:ilvl w:val="0"/>
          <w:numId w:val="0"/>
        </w:numPr>
        <w:spacing w:before="0" w:after="0"/>
        <w:ind w:left="707" w:right="0" w:hanging="0"/>
        <w:rPr>
          <w:rFonts w:ascii="times" w:hAnsi="times"/>
          <w:sz w:val="20"/>
        </w:rPr>
      </w:pPr>
      <w:r>
        <w:rPr>
          <w:rFonts w:ascii="times" w:hAnsi="times"/>
          <w:sz w:val="20"/>
        </w:rPr>
        <w:t></w:t>
      </w:r>
    </w:p>
    <w:p>
      <w:pPr>
        <w:pStyle w:val="ListContents"/>
        <w:numPr>
          <w:ilvl w:val="0"/>
          <w:numId w:val="0"/>
        </w:numPr>
        <w:spacing w:before="0" w:after="283"/>
        <w:ind w:left="1274" w:right="0" w:hanging="0"/>
        <w:jc w:val="both"/>
        <w:rPr>
          <w:rFonts w:ascii="times" w:hAnsi="times"/>
          <w:sz w:val="20"/>
        </w:rPr>
      </w:pPr>
      <w:r>
        <w:rPr>
          <w:rFonts w:ascii="times" w:hAnsi="times"/>
          <w:sz w:val="20"/>
        </w:rPr>
        <w:t xml:space="preserve">$37 million in capitalized exploration expenditures. </w:t>
      </w:r>
    </w:p>
    <w:p>
      <w:pPr>
        <w:pStyle w:val="TextBody"/>
        <w:jc w:val="both"/>
        <w:rPr/>
      </w:pPr>
      <w:r>
        <w:rPr/>
        <w:t>        </w:t>
      </w:r>
      <w:r>
        <w:rPr>
          <w:rFonts w:ascii="times" w:hAnsi="times"/>
          <w:sz w:val="20"/>
        </w:rPr>
        <w:t xml:space="preserve">The Company continues to examine other possible corporate development opportunities which may result in the acquisition of companies or assets with securities, cash or a combination thereof. If cash is used, depending on the size of the acquisition, Agnico-Eagle may be required to borrow money or issue securities to fund such cash requirements. </w:t>
      </w:r>
    </w:p>
    <w:p>
      <w:pPr>
        <w:pStyle w:val="TextBody"/>
        <w:jc w:val="both"/>
        <w:rPr>
          <w:rFonts w:ascii="times" w:hAnsi="times"/>
          <w:b/>
          <w:sz w:val="20"/>
        </w:rPr>
      </w:pPr>
      <w:r>
        <w:rPr>
          <w:rFonts w:ascii="times" w:hAnsi="times"/>
          <w:b/>
          <w:sz w:val="20"/>
        </w:rPr>
        <w:t xml:space="preserve">Outstanding Securities </w:t>
      </w:r>
    </w:p>
    <w:p>
      <w:pPr>
        <w:pStyle w:val="TextBody"/>
        <w:jc w:val="both"/>
        <w:rPr/>
      </w:pPr>
      <w:r>
        <w:rPr/>
        <w:t>        </w:t>
      </w:r>
      <w:r>
        <w:rPr>
          <w:rFonts w:ascii="times" w:hAnsi="times"/>
          <w:sz w:val="20"/>
        </w:rPr>
        <w:t xml:space="preserve">The following table sets out the maximum number of common shares that would be outstanding if all dilutive instruments outstanding at March 22, 2010 were exercised: </w:t>
      </w:r>
    </w:p>
    <w:tbl>
      <w:tblPr>
        <w:tblW w:w="5000" w:type="pct"/>
        <w:jc w:val="center"/>
        <w:tblInd w:w="0" w:type="dxa"/>
        <w:tblCellMar>
          <w:top w:w="0" w:type="dxa"/>
          <w:left w:w="0" w:type="dxa"/>
          <w:bottom w:w="0" w:type="dxa"/>
          <w:right w:w="0" w:type="dxa"/>
        </w:tblCellMar>
      </w:tblPr>
      <w:tblGrid>
        <w:gridCol w:w="7321"/>
        <w:gridCol w:w="342"/>
        <w:gridCol w:w="199"/>
        <w:gridCol w:w="2001"/>
        <w:gridCol w:w="342"/>
      </w:tblGrid>
      <w:tr>
        <w:trPr/>
        <w:tc>
          <w:tcPr>
            <w:tcW w:w="7321" w:type="dxa"/>
            <w:tcBorders/>
            <w:shd w:fill="auto" w:val="clear"/>
            <w:vAlign w:val="center"/>
          </w:tcPr>
          <w:p>
            <w:pPr>
              <w:pStyle w:val="TableContents"/>
              <w:spacing w:before="0" w:after="283"/>
              <w:rPr>
                <w:sz w:val="4"/>
                <w:szCs w:val="4"/>
              </w:rPr>
            </w:pPr>
            <w:r>
              <w:rPr>
                <w:sz w:val="4"/>
                <w:szCs w:val="4"/>
              </w:rPr>
            </w:r>
          </w:p>
        </w:tc>
        <w:tc>
          <w:tcPr>
            <w:tcW w:w="342" w:type="dxa"/>
            <w:tcBorders/>
            <w:shd w:fill="auto" w:val="clear"/>
            <w:vAlign w:val="center"/>
          </w:tcPr>
          <w:p>
            <w:pPr>
              <w:pStyle w:val="TableContents"/>
              <w:spacing w:before="0" w:after="283"/>
              <w:rPr>
                <w:sz w:val="4"/>
                <w:szCs w:val="4"/>
              </w:rPr>
            </w:pPr>
            <w:r>
              <w:rPr>
                <w:sz w:val="4"/>
                <w:szCs w:val="4"/>
              </w:rPr>
            </w:r>
          </w:p>
        </w:tc>
        <w:tc>
          <w:tcPr>
            <w:tcW w:w="199" w:type="dxa"/>
            <w:tcBorders/>
            <w:shd w:fill="auto" w:val="clear"/>
            <w:vAlign w:val="center"/>
          </w:tcPr>
          <w:p>
            <w:pPr>
              <w:pStyle w:val="TableContents"/>
              <w:spacing w:before="0" w:after="283"/>
              <w:rPr>
                <w:sz w:val="4"/>
                <w:szCs w:val="4"/>
              </w:rPr>
            </w:pPr>
            <w:r>
              <w:rPr>
                <w:sz w:val="4"/>
                <w:szCs w:val="4"/>
              </w:rPr>
            </w:r>
          </w:p>
        </w:tc>
        <w:tc>
          <w:tcPr>
            <w:tcW w:w="2001" w:type="dxa"/>
            <w:tcBorders/>
            <w:shd w:fill="auto" w:val="clear"/>
            <w:vAlign w:val="center"/>
          </w:tcPr>
          <w:p>
            <w:pPr>
              <w:pStyle w:val="TableContents"/>
              <w:spacing w:before="0" w:after="283"/>
              <w:rPr>
                <w:sz w:val="4"/>
                <w:szCs w:val="4"/>
              </w:rPr>
            </w:pPr>
            <w:r>
              <w:rPr>
                <w:sz w:val="4"/>
                <w:szCs w:val="4"/>
              </w:rPr>
            </w:r>
          </w:p>
        </w:tc>
        <w:tc>
          <w:tcPr>
            <w:tcW w:w="342" w:type="dxa"/>
            <w:tcBorders/>
            <w:shd w:fill="auto" w:val="clear"/>
            <w:vAlign w:val="center"/>
          </w:tcPr>
          <w:p>
            <w:pPr>
              <w:pStyle w:val="TableContents"/>
              <w:spacing w:before="0" w:after="283"/>
              <w:rPr>
                <w:sz w:val="4"/>
                <w:szCs w:val="4"/>
              </w:rPr>
            </w:pPr>
            <w:r>
              <w:rPr>
                <w:sz w:val="4"/>
                <w:szCs w:val="4"/>
              </w:rPr>
            </w:r>
          </w:p>
        </w:tc>
      </w:tr>
      <w:tr>
        <w:trPr/>
        <w:tc>
          <w:tcPr>
            <w:tcW w:w="7321" w:type="dxa"/>
            <w:tcBorders/>
            <w:shd w:fill="CCEEFF" w:val="clear"/>
            <w:vAlign w:val="bottom"/>
          </w:tcPr>
          <w:p>
            <w:pPr>
              <w:pStyle w:val="TableContents"/>
              <w:spacing w:before="0" w:after="283"/>
              <w:ind w:left="200" w:right="0" w:hanging="200"/>
              <w:rPr>
                <w:rFonts w:ascii="times" w:hAnsi="times"/>
                <w:sz w:val="20"/>
              </w:rPr>
            </w:pPr>
            <w:r>
              <w:rPr>
                <w:rFonts w:ascii="times" w:hAnsi="times"/>
                <w:sz w:val="20"/>
              </w:rPr>
              <w:t>Common shares outstanding at March 22, 2010</w:t>
            </w:r>
          </w:p>
        </w:tc>
        <w:tc>
          <w:tcPr>
            <w:tcW w:w="342" w:type="dxa"/>
            <w:tcBorders/>
            <w:shd w:fill="CCEEFF" w:val="clear"/>
            <w:vAlign w:val="bottom"/>
          </w:tcPr>
          <w:p>
            <w:pPr>
              <w:pStyle w:val="TableContents"/>
              <w:spacing w:before="0" w:after="283"/>
              <w:rPr/>
            </w:pPr>
            <w:r>
              <w:rPr/>
              <w:t> </w:t>
            </w:r>
          </w:p>
        </w:tc>
        <w:tc>
          <w:tcPr>
            <w:tcW w:w="199" w:type="dxa"/>
            <w:tcBorders/>
            <w:shd w:fill="CCEEFF" w:val="clear"/>
            <w:vAlign w:val="bottom"/>
          </w:tcPr>
          <w:p>
            <w:pPr>
              <w:pStyle w:val="TableContents"/>
              <w:spacing w:before="0" w:after="283"/>
              <w:rPr/>
            </w:pPr>
            <w:r>
              <w:rPr/>
              <w:t> </w:t>
            </w:r>
          </w:p>
        </w:tc>
        <w:tc>
          <w:tcPr>
            <w:tcW w:w="2001" w:type="dxa"/>
            <w:tcBorders/>
            <w:shd w:fill="CCEEFF" w:val="clear"/>
            <w:vAlign w:val="bottom"/>
          </w:tcPr>
          <w:p>
            <w:pPr>
              <w:pStyle w:val="TableContents"/>
              <w:spacing w:before="0" w:after="283"/>
              <w:jc w:val="right"/>
              <w:rPr>
                <w:rFonts w:ascii="times" w:hAnsi="times"/>
                <w:sz w:val="20"/>
              </w:rPr>
            </w:pPr>
            <w:r>
              <w:rPr>
                <w:rFonts w:ascii="times" w:hAnsi="times"/>
                <w:sz w:val="20"/>
              </w:rPr>
              <w:t>156,714,381</w:t>
            </w:r>
          </w:p>
        </w:tc>
        <w:tc>
          <w:tcPr>
            <w:tcW w:w="342" w:type="dxa"/>
            <w:tcBorders/>
            <w:shd w:fill="CCEEFF" w:val="clear"/>
            <w:vAlign w:val="bottom"/>
          </w:tcPr>
          <w:p>
            <w:pPr>
              <w:pStyle w:val="TableContents"/>
              <w:spacing w:before="0" w:after="283"/>
              <w:rPr/>
            </w:pPr>
            <w:r>
              <w:rPr/>
              <w:t> </w:t>
            </w:r>
          </w:p>
        </w:tc>
      </w:tr>
      <w:tr>
        <w:trPr/>
        <w:tc>
          <w:tcPr>
            <w:tcW w:w="7321" w:type="dxa"/>
            <w:tcBorders/>
            <w:shd w:fill="FFFFFF" w:val="clear"/>
            <w:vAlign w:val="bottom"/>
          </w:tcPr>
          <w:p>
            <w:pPr>
              <w:pStyle w:val="TableContents"/>
              <w:spacing w:before="0" w:after="283"/>
              <w:ind w:left="200" w:right="0" w:hanging="200"/>
              <w:rPr>
                <w:rFonts w:ascii="times" w:hAnsi="times"/>
                <w:sz w:val="20"/>
              </w:rPr>
            </w:pPr>
            <w:r>
              <w:rPr>
                <w:rFonts w:ascii="times" w:hAnsi="times"/>
                <w:sz w:val="20"/>
              </w:rPr>
              <w:t>Employee stock options</w:t>
            </w:r>
          </w:p>
        </w:tc>
        <w:tc>
          <w:tcPr>
            <w:tcW w:w="342" w:type="dxa"/>
            <w:tcBorders/>
            <w:shd w:fill="FFFFFF" w:val="clear"/>
            <w:vAlign w:val="bottom"/>
          </w:tcPr>
          <w:p>
            <w:pPr>
              <w:pStyle w:val="TableContents"/>
              <w:spacing w:before="0" w:after="283"/>
              <w:rPr/>
            </w:pPr>
            <w:r>
              <w:rPr/>
              <w:t> </w:t>
            </w:r>
          </w:p>
        </w:tc>
        <w:tc>
          <w:tcPr>
            <w:tcW w:w="199" w:type="dxa"/>
            <w:tcBorders/>
            <w:shd w:fill="FFFFFF" w:val="clear"/>
            <w:vAlign w:val="bottom"/>
          </w:tcPr>
          <w:p>
            <w:pPr>
              <w:pStyle w:val="TableContents"/>
              <w:spacing w:before="0" w:after="283"/>
              <w:rPr/>
            </w:pPr>
            <w:r>
              <w:rPr/>
              <w:t> </w:t>
            </w:r>
          </w:p>
        </w:tc>
        <w:tc>
          <w:tcPr>
            <w:tcW w:w="2001" w:type="dxa"/>
            <w:tcBorders/>
            <w:shd w:fill="FFFFFF" w:val="clear"/>
            <w:vAlign w:val="bottom"/>
          </w:tcPr>
          <w:p>
            <w:pPr>
              <w:pStyle w:val="TableContents"/>
              <w:spacing w:before="0" w:after="283"/>
              <w:jc w:val="right"/>
              <w:rPr>
                <w:rFonts w:ascii="times" w:hAnsi="times"/>
                <w:sz w:val="20"/>
              </w:rPr>
            </w:pPr>
            <w:r>
              <w:rPr>
                <w:rFonts w:ascii="times" w:hAnsi="times"/>
                <w:sz w:val="20"/>
              </w:rPr>
              <w:t>8,395,645</w:t>
            </w:r>
          </w:p>
        </w:tc>
        <w:tc>
          <w:tcPr>
            <w:tcW w:w="342" w:type="dxa"/>
            <w:tcBorders/>
            <w:shd w:fill="FFFFFF" w:val="clear"/>
            <w:vAlign w:val="bottom"/>
          </w:tcPr>
          <w:p>
            <w:pPr>
              <w:pStyle w:val="TableContents"/>
              <w:spacing w:before="0" w:after="283"/>
              <w:rPr/>
            </w:pPr>
            <w:r>
              <w:rPr/>
              <w:t> </w:t>
            </w:r>
          </w:p>
        </w:tc>
      </w:tr>
      <w:tr>
        <w:trPr/>
        <w:tc>
          <w:tcPr>
            <w:tcW w:w="7321" w:type="dxa"/>
            <w:tcBorders/>
            <w:shd w:fill="CCEEFF" w:val="clear"/>
            <w:vAlign w:val="bottom"/>
          </w:tcPr>
          <w:p>
            <w:pPr>
              <w:pStyle w:val="TableContents"/>
              <w:spacing w:before="0" w:after="283"/>
              <w:ind w:left="200" w:right="0" w:hanging="200"/>
              <w:rPr>
                <w:rFonts w:ascii="times" w:hAnsi="times"/>
                <w:sz w:val="20"/>
              </w:rPr>
            </w:pPr>
            <w:r>
              <w:rPr>
                <w:rFonts w:ascii="times" w:hAnsi="times"/>
                <w:sz w:val="20"/>
              </w:rPr>
              <w:t>Warrants</w:t>
            </w:r>
          </w:p>
        </w:tc>
        <w:tc>
          <w:tcPr>
            <w:tcW w:w="342" w:type="dxa"/>
            <w:tcBorders/>
            <w:shd w:fill="CCEEFF" w:val="clear"/>
            <w:vAlign w:val="bottom"/>
          </w:tcPr>
          <w:p>
            <w:pPr>
              <w:pStyle w:val="TableContents"/>
              <w:spacing w:before="0" w:after="283"/>
              <w:rPr/>
            </w:pPr>
            <w:r>
              <w:rPr/>
              <w:t> </w:t>
            </w:r>
          </w:p>
        </w:tc>
        <w:tc>
          <w:tcPr>
            <w:tcW w:w="199" w:type="dxa"/>
            <w:tcBorders/>
            <w:shd w:fill="CCEEFF" w:val="clear"/>
            <w:vAlign w:val="bottom"/>
          </w:tcPr>
          <w:p>
            <w:pPr>
              <w:pStyle w:val="TableContents"/>
              <w:spacing w:before="0" w:after="283"/>
              <w:rPr/>
            </w:pPr>
            <w:r>
              <w:rPr/>
              <w:t> </w:t>
            </w:r>
          </w:p>
        </w:tc>
        <w:tc>
          <w:tcPr>
            <w:tcW w:w="2001" w:type="dxa"/>
            <w:tcBorders/>
            <w:shd w:fill="CCEEFF" w:val="clear"/>
            <w:vAlign w:val="bottom"/>
          </w:tcPr>
          <w:p>
            <w:pPr>
              <w:pStyle w:val="TableContents"/>
              <w:spacing w:before="0" w:after="283"/>
              <w:jc w:val="right"/>
              <w:rPr>
                <w:rFonts w:ascii="times" w:hAnsi="times"/>
                <w:sz w:val="20"/>
              </w:rPr>
            </w:pPr>
            <w:r>
              <w:rPr>
                <w:rFonts w:ascii="times" w:hAnsi="times"/>
                <w:sz w:val="20"/>
              </w:rPr>
              <w:t>8,600,000</w:t>
            </w:r>
          </w:p>
        </w:tc>
        <w:tc>
          <w:tcPr>
            <w:tcW w:w="342" w:type="dxa"/>
            <w:tcBorders/>
            <w:shd w:fill="CCEEFF" w:val="clear"/>
            <w:vAlign w:val="bottom"/>
          </w:tcPr>
          <w:p>
            <w:pPr>
              <w:pStyle w:val="TableContents"/>
              <w:spacing w:before="0" w:after="283"/>
              <w:rPr/>
            </w:pPr>
            <w:r>
              <w:rPr/>
              <w:t> </w:t>
            </w:r>
          </w:p>
        </w:tc>
      </w:tr>
      <w:tr>
        <w:trPr/>
        <w:tc>
          <w:tcPr>
            <w:tcW w:w="7321" w:type="dxa"/>
            <w:tcBorders/>
            <w:shd w:fill="auto" w:val="clear"/>
            <w:vAlign w:val="bottom"/>
          </w:tcPr>
          <w:p>
            <w:pPr>
              <w:pStyle w:val="TableContents"/>
              <w:spacing w:before="0" w:after="283"/>
              <w:rPr/>
            </w:pPr>
            <w:r>
              <w:rPr/>
              <w:t> </w:t>
            </w:r>
          </w:p>
        </w:tc>
        <w:tc>
          <w:tcPr>
            <w:tcW w:w="342" w:type="dxa"/>
            <w:tcBorders/>
            <w:shd w:fill="auto" w:val="clear"/>
            <w:vAlign w:val="bottom"/>
          </w:tcPr>
          <w:p>
            <w:pPr>
              <w:pStyle w:val="TableContents"/>
              <w:spacing w:before="0" w:after="283"/>
              <w:rPr/>
            </w:pPr>
            <w:r>
              <w:rPr/>
              <w:t> </w:t>
            </w:r>
          </w:p>
        </w:tc>
        <w:tc>
          <w:tcPr>
            <w:tcW w:w="2200" w:type="dxa"/>
            <w:gridSpan w:val="2"/>
            <w:tcBorders>
              <w:bottom w:val="single" w:sz="8" w:space="0" w:color="000000"/>
            </w:tcBorders>
            <w:shd w:fill="auto" w:val="clear"/>
            <w:tcMar>
              <w:bottom w:w="28" w:type="dxa"/>
            </w:tcMar>
            <w:vAlign w:val="bottom"/>
          </w:tcPr>
          <w:p>
            <w:pPr>
              <w:pStyle w:val="TableContents"/>
              <w:spacing w:before="0" w:after="283"/>
              <w:jc w:val="right"/>
              <w:rPr/>
            </w:pPr>
            <w:r>
              <w:rPr/>
              <w:t> </w:t>
            </w:r>
          </w:p>
        </w:tc>
        <w:tc>
          <w:tcPr>
            <w:tcW w:w="342" w:type="dxa"/>
            <w:tcBorders/>
            <w:shd w:fill="auto" w:val="clear"/>
            <w:vAlign w:val="bottom"/>
          </w:tcPr>
          <w:p>
            <w:pPr>
              <w:pStyle w:val="TableContents"/>
              <w:spacing w:before="0" w:after="283"/>
              <w:rPr/>
            </w:pPr>
            <w:r>
              <w:rPr/>
              <w:t> </w:t>
            </w:r>
          </w:p>
        </w:tc>
      </w:tr>
      <w:tr>
        <w:trPr/>
        <w:tc>
          <w:tcPr>
            <w:tcW w:w="7321" w:type="dxa"/>
            <w:tcBorders/>
            <w:shd w:fill="FFFFFF" w:val="clear"/>
            <w:vAlign w:val="bottom"/>
          </w:tcPr>
          <w:p>
            <w:pPr>
              <w:pStyle w:val="TableContents"/>
              <w:spacing w:before="0" w:after="283"/>
              <w:ind w:left="200" w:right="0" w:hanging="200"/>
              <w:rPr>
                <w:sz w:val="4"/>
                <w:szCs w:val="4"/>
              </w:rPr>
            </w:pPr>
            <w:r>
              <w:rPr>
                <w:sz w:val="4"/>
                <w:szCs w:val="4"/>
              </w:rPr>
            </w:r>
          </w:p>
        </w:tc>
        <w:tc>
          <w:tcPr>
            <w:tcW w:w="342" w:type="dxa"/>
            <w:tcBorders/>
            <w:shd w:fill="FFFFFF" w:val="clear"/>
            <w:vAlign w:val="bottom"/>
          </w:tcPr>
          <w:p>
            <w:pPr>
              <w:pStyle w:val="TableContents"/>
              <w:spacing w:before="0" w:after="283"/>
              <w:rPr/>
            </w:pPr>
            <w:r>
              <w:rPr/>
              <w:t> </w:t>
            </w:r>
          </w:p>
        </w:tc>
        <w:tc>
          <w:tcPr>
            <w:tcW w:w="199" w:type="dxa"/>
            <w:tcBorders/>
            <w:shd w:fill="FFFFFF" w:val="clear"/>
            <w:vAlign w:val="bottom"/>
          </w:tcPr>
          <w:p>
            <w:pPr>
              <w:pStyle w:val="TableContents"/>
              <w:spacing w:before="0" w:after="283"/>
              <w:rPr/>
            </w:pPr>
            <w:r>
              <w:rPr/>
              <w:t> </w:t>
            </w:r>
          </w:p>
        </w:tc>
        <w:tc>
          <w:tcPr>
            <w:tcW w:w="2001" w:type="dxa"/>
            <w:tcBorders/>
            <w:shd w:fill="FFFFFF" w:val="clear"/>
            <w:vAlign w:val="bottom"/>
          </w:tcPr>
          <w:p>
            <w:pPr>
              <w:pStyle w:val="TableContents"/>
              <w:spacing w:before="0" w:after="283"/>
              <w:jc w:val="right"/>
              <w:rPr>
                <w:rFonts w:ascii="times" w:hAnsi="times"/>
                <w:sz w:val="20"/>
              </w:rPr>
            </w:pPr>
            <w:r>
              <w:rPr>
                <w:rFonts w:ascii="times" w:hAnsi="times"/>
                <w:sz w:val="20"/>
              </w:rPr>
              <w:t>173,710,026</w:t>
            </w:r>
          </w:p>
        </w:tc>
        <w:tc>
          <w:tcPr>
            <w:tcW w:w="342" w:type="dxa"/>
            <w:tcBorders/>
            <w:shd w:fill="FFFFFF" w:val="clear"/>
            <w:vAlign w:val="bottom"/>
          </w:tcPr>
          <w:p>
            <w:pPr>
              <w:pStyle w:val="TableContents"/>
              <w:spacing w:before="0" w:after="283"/>
              <w:rPr/>
            </w:pPr>
            <w:r>
              <w:rPr/>
              <w:t> </w:t>
            </w:r>
          </w:p>
        </w:tc>
      </w:tr>
      <w:tr>
        <w:trPr/>
        <w:tc>
          <w:tcPr>
            <w:tcW w:w="7321" w:type="dxa"/>
            <w:tcBorders/>
            <w:shd w:fill="auto" w:val="clear"/>
            <w:vAlign w:val="bottom"/>
          </w:tcPr>
          <w:p>
            <w:pPr>
              <w:pStyle w:val="TableContents"/>
              <w:spacing w:before="0" w:after="283"/>
              <w:rPr/>
            </w:pPr>
            <w:r>
              <w:rPr/>
              <w:t> </w:t>
            </w:r>
          </w:p>
        </w:tc>
        <w:tc>
          <w:tcPr>
            <w:tcW w:w="342" w:type="dxa"/>
            <w:tcBorders/>
            <w:shd w:fill="auto" w:val="clear"/>
            <w:vAlign w:val="bottom"/>
          </w:tcPr>
          <w:p>
            <w:pPr>
              <w:pStyle w:val="TableContents"/>
              <w:spacing w:before="0" w:after="283"/>
              <w:rPr/>
            </w:pPr>
            <w:r>
              <w:rPr/>
              <w:t> </w:t>
            </w:r>
          </w:p>
        </w:tc>
        <w:tc>
          <w:tcPr>
            <w:tcW w:w="2200" w:type="dxa"/>
            <w:gridSpan w:val="2"/>
            <w:tcBorders>
              <w:bottom w:val="double" w:sz="6" w:space="0" w:color="000000"/>
            </w:tcBorders>
            <w:shd w:fill="auto" w:val="clear"/>
            <w:tcMar>
              <w:bottom w:w="28" w:type="dxa"/>
            </w:tcMar>
            <w:vAlign w:val="bottom"/>
          </w:tcPr>
          <w:p>
            <w:pPr>
              <w:pStyle w:val="TableContents"/>
              <w:spacing w:before="0" w:after="283"/>
              <w:jc w:val="right"/>
              <w:rPr/>
            </w:pPr>
            <w:r>
              <w:rPr/>
              <w:t> </w:t>
            </w:r>
          </w:p>
        </w:tc>
        <w:tc>
          <w:tcPr>
            <w:tcW w:w="342" w:type="dxa"/>
            <w:tcBorders/>
            <w:shd w:fill="auto" w:val="clear"/>
            <w:vAlign w:val="bottom"/>
          </w:tcPr>
          <w:p>
            <w:pPr>
              <w:pStyle w:val="TableContents"/>
              <w:spacing w:before="0" w:after="283"/>
              <w:rPr/>
            </w:pPr>
            <w:r>
              <w:rPr/>
              <w:t> </w:t>
            </w:r>
          </w:p>
        </w:tc>
      </w:tr>
    </w:tbl>
    <w:p>
      <w:pPr>
        <w:pStyle w:val="TextBody"/>
        <w:jc w:val="both"/>
        <w:rPr>
          <w:rFonts w:ascii="times" w:hAnsi="times"/>
          <w:b/>
          <w:sz w:val="20"/>
        </w:rPr>
      </w:pPr>
      <w:r>
        <w:rPr>
          <w:rFonts w:ascii="times" w:hAnsi="times"/>
          <w:b/>
          <w:sz w:val="20"/>
        </w:rPr>
        <w:t xml:space="preserve">Critical Accounting Estimates </w:t>
      </w:r>
    </w:p>
    <w:p>
      <w:pPr>
        <w:pStyle w:val="TextBody"/>
        <w:jc w:val="both"/>
        <w:rPr/>
      </w:pPr>
      <w:r>
        <w:rPr/>
        <w:t>        </w:t>
      </w:r>
      <w:r>
        <w:rPr>
          <w:rFonts w:ascii="times" w:hAnsi="times"/>
          <w:sz w:val="20"/>
        </w:rPr>
        <w:t xml:space="preserve">The preparation of the consolidated financial statements in accordance with US GAAP requires management to make estimates and judgments that affect the reported amounts of assets, liabilities, revenues and expenses. The Company evaluates the estimates periodically, including those relating to trade receivables, </w:t>
      </w:r>
    </w:p>
    <w:p>
      <w:pPr>
        <w:pStyle w:val="TextBody"/>
        <w:jc w:val="center"/>
        <w:rPr>
          <w:rFonts w:ascii="times" w:hAnsi="times"/>
          <w:sz w:val="20"/>
        </w:rPr>
      </w:pPr>
      <w:r>
        <w:rPr>
          <w:rFonts w:ascii="times" w:hAnsi="times"/>
          <w:sz w:val="20"/>
        </w:rPr>
        <w:t>88</w:t>
      </w:r>
    </w:p>
    <w:p>
      <w:pPr>
        <w:pStyle w:val="HorizontalLine"/>
        <w:pBdr>
          <w:bottom w:val="single" w:sz="20" w:space="0" w:color="808080"/>
        </w:pBdr>
        <w:rPr/>
      </w:pPr>
      <w:r>
        <w:rPr/>
      </w:r>
      <w:r>
        <w:br w:type="page"/>
      </w:r>
    </w:p>
    <w:p>
      <w:pPr>
        <w:pStyle w:val="TextBody"/>
        <w:rPr/>
      </w:pPr>
      <w:r>
        <w:rPr/>
      </w:r>
      <w:bookmarkStart w:id="180" w:name="page_cp79301_1_89"/>
      <w:bookmarkStart w:id="181" w:name="page_cp79301_1_89"/>
      <w:bookmarkEnd w:id="181"/>
    </w:p>
    <w:p>
      <w:pPr>
        <w:pStyle w:val="TextBody"/>
        <w:jc w:val="both"/>
        <w:rPr>
          <w:rFonts w:ascii="times" w:hAnsi="times"/>
          <w:sz w:val="20"/>
        </w:rPr>
      </w:pPr>
      <w:r>
        <w:rPr>
          <w:rFonts w:ascii="times" w:hAnsi="times"/>
          <w:sz w:val="20"/>
        </w:rPr>
        <w:t xml:space="preserve">inventories, future tax assets and liabilities, mining properties and asset retirement obligations. In making judgments about the carrying value of assets and liabilities, the Company uses estimates based on historical experience and various assumptions that are considered reasonable in the circumstances. Actual results may differ from these estimates. </w:t>
      </w:r>
    </w:p>
    <w:p>
      <w:pPr>
        <w:pStyle w:val="TextBody"/>
        <w:jc w:val="both"/>
        <w:rPr/>
      </w:pPr>
      <w:r>
        <w:rPr/>
        <w:t>        </w:t>
      </w:r>
      <w:r>
        <w:rPr>
          <w:rFonts w:ascii="times" w:hAnsi="times"/>
          <w:sz w:val="20"/>
        </w:rPr>
        <w:t xml:space="preserve">The Company believes the following critical accounting policies relate to its more significant judgments and estimates used in the preparation of its consolidated financial statements. Management has discussed the development and selection of the following critical accounting policies with the Audit Committee of the Board and the Audit Committee has reviewed the Company's disclosure in this Form 20-F. </w:t>
      </w:r>
    </w:p>
    <w:p>
      <w:pPr>
        <w:pStyle w:val="TextBody"/>
        <w:jc w:val="both"/>
        <w:rPr>
          <w:rFonts w:ascii="times" w:hAnsi="times"/>
          <w:b/>
          <w:i/>
          <w:sz w:val="20"/>
        </w:rPr>
      </w:pPr>
      <w:r>
        <w:rPr>
          <w:rFonts w:ascii="times" w:hAnsi="times"/>
          <w:b/>
          <w:i/>
          <w:sz w:val="20"/>
        </w:rPr>
        <w:t xml:space="preserve">Mining Properties, Plant and Equipment and Mine Development Costs </w:t>
      </w:r>
    </w:p>
    <w:p>
      <w:pPr>
        <w:pStyle w:val="TextBody"/>
        <w:jc w:val="both"/>
        <w:rPr/>
      </w:pPr>
      <w:r>
        <w:rPr/>
        <w:t>        </w:t>
      </w:r>
      <w:r>
        <w:rPr>
          <w:rFonts w:ascii="times" w:hAnsi="times"/>
          <w:sz w:val="20"/>
        </w:rPr>
        <w:t xml:space="preserve">Significant payments related to the acquisition of land and mineral rights are capitalized as mining properties at cost. If a mineable ore body is discovered, such costs are amortized to income when production begins, using the unit-of-production method, based on estimated proven and probable reserves. If no mineable ore body is discovered, such costs are expensed in the period in which it is determined the property has no future economic value. </w:t>
      </w:r>
    </w:p>
    <w:p>
      <w:pPr>
        <w:pStyle w:val="TextBody"/>
        <w:jc w:val="both"/>
        <w:rPr/>
      </w:pPr>
      <w:r>
        <w:rPr/>
        <w:t>        </w:t>
      </w:r>
      <w:r>
        <w:rPr>
          <w:rFonts w:ascii="times" w:hAnsi="times"/>
          <w:sz w:val="20"/>
        </w:rPr>
        <w:t xml:space="preserve">Expenditures for new facilities and improvements that can extend the useful lives of existing facilities are capitalized as plant and equipment at cost. Interest costs incurred for the construction of projects are capitalized. </w:t>
      </w:r>
    </w:p>
    <w:p>
      <w:pPr>
        <w:pStyle w:val="TextBody"/>
        <w:jc w:val="both"/>
        <w:rPr/>
      </w:pPr>
      <w:r>
        <w:rPr/>
        <w:t>        </w:t>
      </w:r>
      <w:r>
        <w:rPr>
          <w:rFonts w:ascii="times" w:hAnsi="times"/>
          <w:sz w:val="20"/>
        </w:rPr>
        <w:t xml:space="preserve">Mine development costs incurred after the commencement of production are capitalized or deferred to the extent that these costs benefit the entire ore body. Costs incurred to access single ore blocks are expensed as incurred; otherwise, such vertical and horizontal development is classified as mine development costs. </w:t>
      </w:r>
    </w:p>
    <w:p>
      <w:pPr>
        <w:pStyle w:val="TextBody"/>
        <w:jc w:val="both"/>
        <w:rPr/>
      </w:pPr>
      <w:r>
        <w:rPr/>
        <w:t>        </w:t>
      </w:r>
      <w:r>
        <w:rPr>
          <w:rFonts w:ascii="times" w:hAnsi="times"/>
          <w:sz w:val="20"/>
        </w:rPr>
        <w:t xml:space="preserve">Agnico-Eagle records depreciation on both plant and equipment and mine development costs used in commercial production on a unit-of-production basis based on the estimated proven and probable ore reserves of the mine. The unit-of-production method defines the denominator as the total proven and probable tonnes of reserves. </w:t>
      </w:r>
    </w:p>
    <w:p>
      <w:pPr>
        <w:pStyle w:val="TextBody"/>
        <w:jc w:val="both"/>
        <w:rPr/>
      </w:pPr>
      <w:r>
        <w:rPr/>
        <w:t>        </w:t>
      </w:r>
      <w:r>
        <w:rPr>
          <w:rFonts w:ascii="times" w:hAnsi="times"/>
          <w:sz w:val="20"/>
        </w:rPr>
        <w:t xml:space="preserve">Repairs and maintenance expenditures are charged to income as production costs. Assets under construction are not depreciated until the end of the construction period. Upon commencement of commercial production, the capitalized construction costs are transferred to the various categories of plant and equipment. </w:t>
      </w:r>
    </w:p>
    <w:p>
      <w:pPr>
        <w:pStyle w:val="TextBody"/>
        <w:jc w:val="both"/>
        <w:rPr/>
      </w:pPr>
      <w:r>
        <w:rPr/>
        <w:t>        </w:t>
      </w:r>
      <w:r>
        <w:rPr>
          <w:rFonts w:ascii="times" w:hAnsi="times"/>
          <w:sz w:val="20"/>
        </w:rPr>
        <w:t xml:space="preserve">Mineral exploration costs are charged to income in the year in which they are incurred. When it is determined that a mining property can be economically developed as a result of established proven and probable reserves, the costs of further exploration and development to further delineate the ore body on such property are capitalized. The establishment of proven and probable reserves is based on results of final feasibility studies, which indicate whether a property is economically feasible. Upon commencement of the commercial production of a development project, these costs are transferred to the appropriate asset category and are amortized to income using the unit-of-production method mentioned above. Mine development costs, net of salvage values, relating to a property which is abandoned or considered uneconomic for the foreseeable future are written off. </w:t>
      </w:r>
    </w:p>
    <w:p>
      <w:pPr>
        <w:pStyle w:val="TextBody"/>
        <w:jc w:val="both"/>
        <w:rPr/>
      </w:pPr>
      <w:r>
        <w:rPr/>
        <w:t>        </w:t>
      </w:r>
      <w:r>
        <w:rPr>
          <w:rFonts w:ascii="times" w:hAnsi="times"/>
          <w:sz w:val="20"/>
        </w:rPr>
        <w:t xml:space="preserve">The carrying values of mining properties, plant and equipment and mine development costs are reviewed periodically, when impairment factors exist, for possible impairment, based on the future undiscounted net cash flows of the operating mine or development property. If it is determined that the estimated net recoverable amount is less than the carrying value, then a write down to the estimated fair value amount is made with a charge to income. Estimated future cash flows of an operating mine and development properties include estimates of recoverable ounces of gold based on the proven and probable mineral reserves. To the extent economic value exists beyond the proven and probable mineral reserves of an operating mine or development property, this value is included as part of the estimated future cash flows. Estimated future cash flows also involve estimates regarding metal prices (considering current and historical prices, price trends and related factors), production levels, capital and reclamation costs, and related income and mining taxes, all based on detailed engineering life-of-mine plans. Cash flows are subject to risks and uncertainties and changes in the estimates of the cash flows may affect the recoverability of long-lived assets. </w:t>
      </w:r>
    </w:p>
    <w:p>
      <w:pPr>
        <w:pStyle w:val="TextBody"/>
        <w:jc w:val="center"/>
        <w:rPr>
          <w:rFonts w:ascii="times" w:hAnsi="times"/>
          <w:sz w:val="20"/>
        </w:rPr>
      </w:pPr>
      <w:r>
        <w:rPr>
          <w:rFonts w:ascii="times" w:hAnsi="times"/>
          <w:sz w:val="20"/>
        </w:rPr>
        <w:t>89</w:t>
      </w:r>
    </w:p>
    <w:p>
      <w:pPr>
        <w:pStyle w:val="HorizontalLine"/>
        <w:pBdr>
          <w:bottom w:val="single" w:sz="20" w:space="0" w:color="808080"/>
        </w:pBdr>
        <w:rPr/>
      </w:pPr>
      <w:r>
        <w:rPr/>
      </w:r>
      <w:r>
        <w:br w:type="page"/>
      </w:r>
    </w:p>
    <w:p>
      <w:pPr>
        <w:pStyle w:val="TextBody"/>
        <w:jc w:val="both"/>
        <w:rPr>
          <w:rFonts w:ascii="times" w:hAnsi="times"/>
          <w:b/>
          <w:i/>
          <w:sz w:val="20"/>
        </w:rPr>
      </w:pPr>
      <w:bookmarkStart w:id="182" w:name="page_cp79301_1_90"/>
      <w:bookmarkEnd w:id="182"/>
      <w:r>
        <w:rPr>
          <w:rFonts w:ascii="times" w:hAnsi="times"/>
          <w:b/>
          <w:i/>
          <w:sz w:val="20"/>
        </w:rPr>
        <w:t xml:space="preserve">Revenue Recognition </w:t>
      </w:r>
    </w:p>
    <w:p>
      <w:pPr>
        <w:pStyle w:val="TextBody"/>
        <w:jc w:val="both"/>
        <w:rPr/>
      </w:pPr>
      <w:r>
        <w:rPr/>
        <w:t>        </w:t>
      </w:r>
      <w:r>
        <w:rPr>
          <w:rFonts w:ascii="times" w:hAnsi="times"/>
          <w:sz w:val="20"/>
        </w:rPr>
        <w:t xml:space="preserve">Revenue is recognized when the following conditions are met: </w:t>
      </w:r>
    </w:p>
    <w:p>
      <w:pPr>
        <w:pStyle w:val="ListHeading"/>
        <w:numPr>
          <w:ilvl w:val="0"/>
          <w:numId w:val="0"/>
        </w:numPr>
        <w:spacing w:before="0" w:after="0"/>
        <w:ind w:left="707" w:right="0" w:hanging="0"/>
        <w:rPr>
          <w:rFonts w:ascii="times" w:hAnsi="times"/>
          <w:sz w:val="20"/>
        </w:rPr>
      </w:pPr>
      <w:r>
        <w:rPr>
          <w:rFonts w:ascii="times" w:hAnsi="times"/>
          <w:sz w:val="20"/>
        </w:rPr>
        <w:t>(a)</w:t>
      </w:r>
    </w:p>
    <w:p>
      <w:pPr>
        <w:pStyle w:val="ListContents"/>
        <w:numPr>
          <w:ilvl w:val="0"/>
          <w:numId w:val="0"/>
        </w:numPr>
        <w:spacing w:before="0" w:after="283"/>
        <w:ind w:left="1274" w:right="0" w:hanging="0"/>
        <w:jc w:val="both"/>
        <w:rPr>
          <w:rFonts w:ascii="times" w:hAnsi="times"/>
          <w:sz w:val="20"/>
        </w:rPr>
      </w:pPr>
      <w:r>
        <w:rPr>
          <w:rFonts w:ascii="times" w:hAnsi="times"/>
          <w:sz w:val="20"/>
        </w:rPr>
        <w:t xml:space="preserve">persuasive evidence of an arrangement to purchase exists; </w:t>
      </w:r>
    </w:p>
    <w:p>
      <w:pPr>
        <w:pStyle w:val="ListHeading"/>
        <w:numPr>
          <w:ilvl w:val="0"/>
          <w:numId w:val="0"/>
        </w:numPr>
        <w:spacing w:before="0" w:after="0"/>
        <w:ind w:left="707" w:right="0" w:hanging="0"/>
        <w:rPr>
          <w:rFonts w:ascii="times" w:hAnsi="times"/>
          <w:sz w:val="20"/>
        </w:rPr>
      </w:pPr>
      <w:r>
        <w:rPr>
          <w:rFonts w:ascii="times" w:hAnsi="times"/>
          <w:sz w:val="20"/>
        </w:rPr>
        <w:t>(b)</w:t>
      </w:r>
    </w:p>
    <w:p>
      <w:pPr>
        <w:pStyle w:val="ListContents"/>
        <w:numPr>
          <w:ilvl w:val="0"/>
          <w:numId w:val="0"/>
        </w:numPr>
        <w:spacing w:before="0" w:after="283"/>
        <w:ind w:left="1274" w:right="0" w:hanging="0"/>
        <w:jc w:val="both"/>
        <w:rPr>
          <w:rFonts w:ascii="times" w:hAnsi="times"/>
          <w:sz w:val="20"/>
        </w:rPr>
      </w:pPr>
      <w:r>
        <w:rPr>
          <w:rFonts w:ascii="times" w:hAnsi="times"/>
          <w:sz w:val="20"/>
        </w:rPr>
        <w:t xml:space="preserve">the price is determinable; </w:t>
      </w:r>
    </w:p>
    <w:p>
      <w:pPr>
        <w:pStyle w:val="ListHeading"/>
        <w:numPr>
          <w:ilvl w:val="0"/>
          <w:numId w:val="0"/>
        </w:numPr>
        <w:spacing w:before="0" w:after="0"/>
        <w:ind w:left="707" w:right="0" w:hanging="0"/>
        <w:rPr>
          <w:rFonts w:ascii="times" w:hAnsi="times"/>
          <w:sz w:val="20"/>
        </w:rPr>
      </w:pPr>
      <w:r>
        <w:rPr>
          <w:rFonts w:ascii="times" w:hAnsi="times"/>
          <w:sz w:val="20"/>
        </w:rPr>
        <w:t>(c)</w:t>
      </w:r>
    </w:p>
    <w:p>
      <w:pPr>
        <w:pStyle w:val="ListContents"/>
        <w:numPr>
          <w:ilvl w:val="0"/>
          <w:numId w:val="0"/>
        </w:numPr>
        <w:spacing w:before="0" w:after="283"/>
        <w:ind w:left="1274" w:right="0" w:hanging="0"/>
        <w:jc w:val="both"/>
        <w:rPr>
          <w:rFonts w:ascii="times" w:hAnsi="times"/>
          <w:sz w:val="20"/>
        </w:rPr>
      </w:pPr>
      <w:r>
        <w:rPr>
          <w:rFonts w:ascii="times" w:hAnsi="times"/>
          <w:sz w:val="20"/>
        </w:rPr>
        <w:t xml:space="preserve">the product has been delivered; and </w:t>
      </w:r>
    </w:p>
    <w:p>
      <w:pPr>
        <w:pStyle w:val="ListHeading"/>
        <w:numPr>
          <w:ilvl w:val="0"/>
          <w:numId w:val="0"/>
        </w:numPr>
        <w:spacing w:before="0" w:after="0"/>
        <w:ind w:left="707" w:right="0" w:hanging="0"/>
        <w:rPr>
          <w:rFonts w:ascii="times" w:hAnsi="times"/>
          <w:sz w:val="20"/>
        </w:rPr>
      </w:pPr>
      <w:r>
        <w:rPr>
          <w:rFonts w:ascii="times" w:hAnsi="times"/>
          <w:sz w:val="20"/>
        </w:rPr>
        <w:t>(d)</w:t>
      </w:r>
    </w:p>
    <w:p>
      <w:pPr>
        <w:pStyle w:val="ListContents"/>
        <w:numPr>
          <w:ilvl w:val="0"/>
          <w:numId w:val="0"/>
        </w:numPr>
        <w:spacing w:before="0" w:after="283"/>
        <w:ind w:left="1274" w:right="0" w:hanging="0"/>
        <w:jc w:val="both"/>
        <w:rPr>
          <w:rFonts w:ascii="times" w:hAnsi="times"/>
          <w:sz w:val="20"/>
        </w:rPr>
      </w:pPr>
      <w:r>
        <w:rPr>
          <w:rFonts w:ascii="times" w:hAnsi="times"/>
          <w:sz w:val="20"/>
        </w:rPr>
        <w:t xml:space="preserve">collection of the sales price is reasonably assured. </w:t>
      </w:r>
    </w:p>
    <w:p>
      <w:pPr>
        <w:pStyle w:val="TextBody"/>
        <w:jc w:val="both"/>
        <w:rPr/>
      </w:pPr>
      <w:r>
        <w:rPr/>
        <w:t>        </w:t>
      </w:r>
      <w:r>
        <w:rPr>
          <w:rFonts w:ascii="times" w:hAnsi="times"/>
          <w:sz w:val="20"/>
        </w:rPr>
        <w:t xml:space="preserve">Revenue from gold and silver in the form of dore bars is recorded when the refined gold and silver is sold and delivered to the customer. Generally all the gold and silver in the form of dore bars recovered in the Company's milling process is sold in the period in which it is produced. </w:t>
      </w:r>
    </w:p>
    <w:p>
      <w:pPr>
        <w:pStyle w:val="TextBody"/>
        <w:jc w:val="both"/>
        <w:rPr/>
      </w:pPr>
      <w:r>
        <w:rPr/>
        <w:t>        </w:t>
      </w:r>
      <w:r>
        <w:rPr>
          <w:rFonts w:ascii="times" w:hAnsi="times"/>
          <w:sz w:val="20"/>
        </w:rPr>
        <w:t xml:space="preserve">Under the terms of concentrate sales contracts with third-party smelters, final prices for the gold, silver, zinc, copper and lead in the concentrate are set based on the prevailing spot market metal prices on a specified future date based on the date that the concentrate is delivered to the smelter. Agnico-Eagle records revenues under these contracts based on forward prices at the time of delivery, which is when transfer of legal title to concentrate passes to the third-party smelters. The terms of the contracts result in differences between the recorded estimated price at delivery and the final settlement price. These differences are adjusted through revenue at each subsequent financial statement date. </w:t>
      </w:r>
    </w:p>
    <w:p>
      <w:pPr>
        <w:pStyle w:val="TextBody"/>
        <w:jc w:val="both"/>
        <w:rPr/>
      </w:pPr>
      <w:r>
        <w:rPr/>
        <w:t>        </w:t>
      </w:r>
      <w:r>
        <w:rPr>
          <w:rFonts w:ascii="times" w:hAnsi="times"/>
          <w:sz w:val="20"/>
        </w:rPr>
        <w:t xml:space="preserve">Revenues from mining operations consist of gold revenues, net of smelting, refining and other marketing charges. Revenues from byproduct metals sales are shown net of smelter charges as part of revenues from mining operations. </w:t>
      </w:r>
    </w:p>
    <w:p>
      <w:pPr>
        <w:pStyle w:val="TextBody"/>
        <w:jc w:val="both"/>
        <w:rPr>
          <w:rFonts w:ascii="times" w:hAnsi="times"/>
          <w:b/>
          <w:i/>
          <w:sz w:val="20"/>
        </w:rPr>
      </w:pPr>
      <w:r>
        <w:rPr>
          <w:rFonts w:ascii="times" w:hAnsi="times"/>
          <w:b/>
          <w:i/>
          <w:sz w:val="20"/>
        </w:rPr>
        <w:t xml:space="preserve">Reclamation Costs </w:t>
      </w:r>
    </w:p>
    <w:p>
      <w:pPr>
        <w:pStyle w:val="TextBody"/>
        <w:jc w:val="both"/>
        <w:rPr/>
      </w:pPr>
      <w:r>
        <w:rPr/>
        <w:t>        </w:t>
      </w:r>
      <w:r>
        <w:rPr>
          <w:rFonts w:ascii="times" w:hAnsi="times"/>
          <w:sz w:val="20"/>
        </w:rPr>
        <w:t xml:space="preserve">On an annual basis, the Company assesses cost estimates and other assumptions used in the valuation of Asset Retirement Obligations ("ARO") at each of its mineral properties to reflect events, changes in circumstances and new information available. Changes in these cost estimates and assumptions have a corresponding impact on the fair value of the ARO. For closed mines, any change in the fair value of AROs results in a corresponding charge or credit within other expense, whereas at operating mines the charge is recorded as an adjustment to the carrying amount of the corresponding asset The Company did not record any adjustments for changes in estimates of the AROs at our operating mines in 2009. AROs arise from the acquisition, development, construction and normal operation of mining property, plant and equipment, due to government controls and regulations that protect the environment on the closure and reclamation of mining properties. The major parts of the carrying amount of AROs relate to tailings and heap leach pad closure/ rehabilitation; demolition of buildings/mine facilities; ongoing water treatment; and ongoing care and maintenance of closed mines. The fair values of AROs are measured by discounting the expected cash flows using a discount factor that reflects the credit-adjusted risk-free rate of interest. The Company prepares estimates of the timing and amount of expected cash flows when an ARO is incurred. Expected cash flows are updated to reflect changes in facts and circumstances. The principal factors that can cause expected cash flows to change are: the construction of new processing facilities; changes in the quantities of material in reserves and a corresponding change in the life of mine plan; changing ore characteristics that impact required environmental protection measures and related costs; changes in water quality that impact the extent of water treatment required; and changes in laws and regulations governing the protection of the environment. When expected cash flows increase, the revised cash flows are discounted using a current discount factor whereas when expected cash flows decrease the reduced cash flows are discounted using the historical discount factor used in the original estimation of the expected cash flows, and then in both cases any change in the fair value of the ARO is recorded. Agnico-Eagle records the fair value of an ARO when it is incurred. AROs are adjusted to reflect the passage of time (accretion) calculated by applying the discount factor implicit in the initial fair value measurement to the beginning-of-period carrying amount of the AROs. For producing mines, accretion expense is recorded in the cost of goods sold each period. Upon settlement of an ARO, Agnico-Eagle records a gain or loss if the actual cost differs from the carrying amount of the ARO. Settlement gains/losses are recorded in other (income) expense. Other environmental remediation costs that are not AROs as defined by ASC 410  Asset </w:t>
      </w:r>
    </w:p>
    <w:p>
      <w:pPr>
        <w:pStyle w:val="TextBody"/>
        <w:jc w:val="center"/>
        <w:rPr>
          <w:rFonts w:ascii="times" w:hAnsi="times"/>
          <w:sz w:val="20"/>
        </w:rPr>
      </w:pPr>
      <w:r>
        <w:rPr>
          <w:rFonts w:ascii="times" w:hAnsi="times"/>
          <w:sz w:val="20"/>
        </w:rPr>
        <w:t>90</w:t>
      </w:r>
    </w:p>
    <w:p>
      <w:pPr>
        <w:pStyle w:val="HorizontalLine"/>
        <w:pBdr>
          <w:bottom w:val="single" w:sz="20" w:space="0" w:color="808080"/>
        </w:pBdr>
        <w:rPr/>
      </w:pPr>
      <w:r>
        <w:rPr/>
      </w:r>
      <w:r>
        <w:br w:type="page"/>
      </w:r>
    </w:p>
    <w:p>
      <w:pPr>
        <w:pStyle w:val="TextBody"/>
        <w:rPr/>
      </w:pPr>
      <w:r>
        <w:rPr/>
      </w:r>
      <w:bookmarkStart w:id="183" w:name="page_cp79301_1_91"/>
      <w:bookmarkStart w:id="184" w:name="page_cp79301_1_91"/>
      <w:bookmarkEnd w:id="184"/>
    </w:p>
    <w:p>
      <w:pPr>
        <w:pStyle w:val="TextBody"/>
        <w:jc w:val="both"/>
        <w:rPr>
          <w:rFonts w:ascii="times" w:hAnsi="times"/>
          <w:sz w:val="20"/>
        </w:rPr>
      </w:pPr>
      <w:r>
        <w:rPr>
          <w:rFonts w:ascii="times" w:hAnsi="times"/>
          <w:sz w:val="20"/>
        </w:rPr>
        <w:t xml:space="preserve">Retirement and Environmental Obligations (Prior authoritative literature: FASB Statement No. 143, Accounting for Asset Retirement Obligations) are expensed as incurred. </w:t>
      </w:r>
    </w:p>
    <w:p>
      <w:pPr>
        <w:pStyle w:val="TextBody"/>
        <w:jc w:val="both"/>
        <w:rPr>
          <w:rFonts w:ascii="times" w:hAnsi="times"/>
          <w:b/>
          <w:i/>
          <w:sz w:val="20"/>
        </w:rPr>
      </w:pPr>
      <w:r>
        <w:rPr>
          <w:rFonts w:ascii="times" w:hAnsi="times"/>
          <w:b/>
          <w:i/>
          <w:sz w:val="20"/>
        </w:rPr>
        <w:t xml:space="preserve">Future Tax Assets and Liabilities </w:t>
      </w:r>
    </w:p>
    <w:p>
      <w:pPr>
        <w:pStyle w:val="TextBody"/>
        <w:jc w:val="both"/>
        <w:rPr/>
      </w:pPr>
      <w:r>
        <w:rPr/>
        <w:t>        </w:t>
      </w:r>
      <w:r>
        <w:rPr>
          <w:rFonts w:ascii="times" w:hAnsi="times"/>
          <w:sz w:val="20"/>
        </w:rPr>
        <w:t xml:space="preserve">Agnico-Eagle follows the liability method of tax allocation for accounting for income taxes. Under this method of tax allocation, future income and mining tax bases of assets and liabilities are measured using the enacted tax rates and laws expected to be in effect when the differences are expected to reverse. </w:t>
      </w:r>
    </w:p>
    <w:p>
      <w:pPr>
        <w:pStyle w:val="TextBody"/>
        <w:jc w:val="both"/>
        <w:rPr/>
      </w:pPr>
      <w:r>
        <w:rPr/>
        <w:t>        </w:t>
      </w:r>
      <w:r>
        <w:rPr>
          <w:rFonts w:ascii="times" w:hAnsi="times"/>
          <w:sz w:val="20"/>
        </w:rPr>
        <w:t xml:space="preserve">The Company's operations involve dealing with uncertainties and judgments in the application of complex tax regulations in multiple jurisdictions. The final taxes paid are dependent upon many factors, including negotiations with taxing authorities in various jurisdictions and resolution of disputes arising from federal, provincial, state, and international tax audits. The Company recognizes the effect of uncertain tax positions and records tax liabilities for anticipated tax audit issues in Canada and other tax jurisdictions where it is more likely than not based on technical merits that the position would not be sustained. The Company recognizes the amount of any tax benefits that have greater than 50 percent likelihood of being ultimately realized upon settlement. At January 1, 2007, the Company adopted guidance for accounting for uncertainty in income taxes to record these liabilities. </w:t>
      </w:r>
    </w:p>
    <w:p>
      <w:pPr>
        <w:pStyle w:val="TextBody"/>
        <w:jc w:val="both"/>
        <w:rPr/>
      </w:pPr>
      <w:r>
        <w:rPr/>
        <w:t>        </w:t>
      </w:r>
      <w:r>
        <w:rPr>
          <w:rFonts w:ascii="times" w:hAnsi="times"/>
          <w:sz w:val="20"/>
        </w:rPr>
        <w:t xml:space="preserve">Changes in judgment related to the expected ultimate resolution of uncertain tax positions are recognized in the year of such change. Accrued interest and penalties related to unrecognized tax benefits are recorded in income tax expense in the current year. The Company adjusts these reserves in light of changing facts and circumstances; however, due to the complexity of some of these uncertainties, the ultimate resolution may result in a payment that is materially different from the Company's current estimate of the tax liabilities. If the Company's estimate of tax liabilities proves to be less than the ultimate assessment, an additional charge to expense would result. If the estimate of tax liabilities proves to be greater than the ultimate assessment, a tax benefit would result. </w:t>
      </w:r>
    </w:p>
    <w:p>
      <w:pPr>
        <w:pStyle w:val="TextBody"/>
        <w:jc w:val="both"/>
        <w:rPr/>
      </w:pPr>
      <w:r>
        <w:rPr/>
        <w:t>        </w:t>
      </w:r>
      <w:r>
        <w:rPr>
          <w:rFonts w:ascii="times" w:hAnsi="times"/>
          <w:sz w:val="20"/>
        </w:rPr>
        <w:t xml:space="preserve">On December 12, 2008, the Company executed a Canadian federal tax election to commence using the US dollar as its functional currency for federal Canadian income tax purposes. As the related tax legislation was enacted in the first quarter of 2009, this election applies to taxation years ended December 31, 2008 and subsequent. This election resulted in a deferred tax benefit of $21.0 million for the period ended December 31, 2009. </w:t>
      </w:r>
    </w:p>
    <w:p>
      <w:pPr>
        <w:pStyle w:val="TextBody"/>
        <w:jc w:val="both"/>
        <w:rPr>
          <w:rFonts w:ascii="times" w:hAnsi="times"/>
          <w:b/>
          <w:i/>
          <w:sz w:val="20"/>
        </w:rPr>
      </w:pPr>
      <w:r>
        <w:rPr>
          <w:rFonts w:ascii="times" w:hAnsi="times"/>
          <w:b/>
          <w:i/>
          <w:sz w:val="20"/>
        </w:rPr>
        <w:t xml:space="preserve">Financial Instruments </w:t>
      </w:r>
    </w:p>
    <w:p>
      <w:pPr>
        <w:pStyle w:val="TextBody"/>
        <w:jc w:val="both"/>
        <w:rPr/>
      </w:pPr>
      <w:r>
        <w:rPr/>
        <w:t>        </w:t>
      </w:r>
      <w:r>
        <w:rPr>
          <w:rFonts w:ascii="times" w:hAnsi="times"/>
          <w:sz w:val="20"/>
        </w:rPr>
        <w:t xml:space="preserve">Agnico-Eagle uses derivative financial instruments, primarily option and forward contracts, to manage exposure to fluctuations of metal prices, interest rates and foreign currency exchange rates. Agnico-Eagle does not hold financial instruments or derivative financial instruments for trading purposes. </w:t>
      </w:r>
    </w:p>
    <w:p>
      <w:pPr>
        <w:pStyle w:val="TextBody"/>
        <w:jc w:val="both"/>
        <w:rPr/>
      </w:pPr>
      <w:r>
        <w:rPr/>
        <w:t>        </w:t>
      </w:r>
      <w:r>
        <w:rPr>
          <w:rFonts w:ascii="times" w:hAnsi="times"/>
          <w:sz w:val="20"/>
        </w:rPr>
        <w:t xml:space="preserve">The Company recognizes all derivative financial instruments in the consolidated financial statements at fair value regardless of the purpose or intent for holding the instrument. Changes in the fair value of derivative financial instruments are either recognized periodically in income or in shareholders' equity as a component of accumulated other comprehensive income (loss), depending on the nature of the derivative financial instrument and whether it qualifies for hedge accounting. Financial instruments designated as hedges are tested for effectiveness on a quarterly basis. Gains and losses on those contracts that are proven to be effective are reported as a component of the related transaction. </w:t>
      </w:r>
    </w:p>
    <w:p>
      <w:pPr>
        <w:pStyle w:val="TextBody"/>
        <w:jc w:val="both"/>
        <w:rPr>
          <w:rFonts w:ascii="times" w:hAnsi="times"/>
          <w:b/>
          <w:i/>
          <w:sz w:val="20"/>
        </w:rPr>
      </w:pPr>
      <w:r>
        <w:rPr>
          <w:rFonts w:ascii="times" w:hAnsi="times"/>
          <w:b/>
          <w:i/>
          <w:sz w:val="20"/>
        </w:rPr>
        <w:t xml:space="preserve">Stock-Based Compensation </w:t>
      </w:r>
    </w:p>
    <w:p>
      <w:pPr>
        <w:pStyle w:val="TextBody"/>
        <w:jc w:val="both"/>
        <w:rPr/>
      </w:pPr>
      <w:r>
        <w:rPr/>
        <w:t>        </w:t>
      </w:r>
      <w:r>
        <w:rPr>
          <w:rFonts w:ascii="times" w:hAnsi="times"/>
          <w:sz w:val="20"/>
        </w:rPr>
        <w:t xml:space="preserve">The Company's Employee Stock Option Plan provides for the granting of options to directors, officers, employees and service providers to purchase common shares. Options have exercise prices equal to market price on the day prior to the date of grant. The fair value of these options is recognized in the consolidated statement of income or in the consolidated balance sheet if capitalized as part of property, plant and mine development over the applicable vesting period as a compensation cost. Any consideration paid by employees on exercise of options or purchase of common shares is credited to share capital. </w:t>
      </w:r>
    </w:p>
    <w:p>
      <w:pPr>
        <w:pStyle w:val="TextBody"/>
        <w:jc w:val="center"/>
        <w:rPr>
          <w:rFonts w:ascii="times" w:hAnsi="times"/>
          <w:sz w:val="20"/>
        </w:rPr>
      </w:pPr>
      <w:r>
        <w:rPr>
          <w:rFonts w:ascii="times" w:hAnsi="times"/>
          <w:sz w:val="20"/>
        </w:rPr>
        <w:t>91</w:t>
      </w:r>
    </w:p>
    <w:p>
      <w:pPr>
        <w:pStyle w:val="HorizontalLine"/>
        <w:pBdr>
          <w:bottom w:val="single" w:sz="20" w:space="0" w:color="808080"/>
        </w:pBdr>
        <w:rPr/>
      </w:pPr>
      <w:r>
        <w:rPr/>
      </w:r>
      <w:r>
        <w:br w:type="page"/>
      </w:r>
    </w:p>
    <w:p>
      <w:pPr>
        <w:pStyle w:val="TextBody"/>
        <w:jc w:val="both"/>
        <w:rPr/>
      </w:pPr>
      <w:bookmarkStart w:id="185" w:name="page_cp79301_1_92"/>
      <w:bookmarkEnd w:id="185"/>
      <w:r>
        <w:rPr/>
        <w:t>        </w:t>
      </w:r>
      <w:r>
        <w:rPr>
          <w:rFonts w:ascii="times" w:hAnsi="times"/>
          <w:sz w:val="20"/>
        </w:rPr>
        <w:t xml:space="preserve">Fair value is determined using the Black-Scholes option valuation model which requires the Company to estimate the expected volatility of the Company's share price and the expected life of the stock options. Limitations with existing option valuation models and the inherent difficulties associated with estimating these variables create difficulties in determining a reliable single measure of the fair value of stock option grants. The dilutive impact of stock option grants is factored into the Company's reported diluted income per share. </w:t>
      </w:r>
    </w:p>
    <w:p>
      <w:pPr>
        <w:pStyle w:val="TextBody"/>
        <w:jc w:val="both"/>
        <w:rPr>
          <w:rFonts w:ascii="times" w:hAnsi="times"/>
          <w:b/>
          <w:i/>
          <w:sz w:val="20"/>
        </w:rPr>
      </w:pPr>
      <w:r>
        <w:rPr>
          <w:rFonts w:ascii="times" w:hAnsi="times"/>
          <w:b/>
          <w:i/>
          <w:sz w:val="20"/>
        </w:rPr>
        <w:t xml:space="preserve">Commercial Production </w:t>
      </w:r>
    </w:p>
    <w:p>
      <w:pPr>
        <w:pStyle w:val="TextBody"/>
        <w:jc w:val="both"/>
        <w:rPr/>
      </w:pPr>
      <w:r>
        <w:rPr/>
        <w:t>        </w:t>
      </w:r>
      <w:r>
        <w:rPr>
          <w:rFonts w:ascii="times" w:hAnsi="times"/>
          <w:sz w:val="20"/>
        </w:rPr>
        <w:t xml:space="preserve">The Company assesses each mine construction project to determine when a mine moves into production stage. The criteria used to assess the start date are determined based on the nature of each mine construction project, such as the complexity of a plant and its location. The Company considers various relevant criteria to assess when the mine is substantially complete and ready for its intended use and moved into production stage. The criteria considered include: (1) the completion of a reasonable period of testing of mine plant and equipment; (2) the ability to produce minerals in saleable form (within specifications); and (3) the ability to sustain ongoing production of minerals. When a mine construction project moves into the production stage, the capitalization of certain mine construction costs ceases and costs are either capitalized to inventory or expensed, except for sustaining capital costs related to property, plant and equipment and underground mine development or reserve development. </w:t>
      </w:r>
    </w:p>
    <w:p>
      <w:pPr>
        <w:pStyle w:val="TextBody"/>
        <w:jc w:val="both"/>
        <w:rPr>
          <w:rFonts w:ascii="times" w:hAnsi="times"/>
          <w:b/>
          <w:i/>
          <w:sz w:val="20"/>
        </w:rPr>
      </w:pPr>
      <w:r>
        <w:rPr>
          <w:rFonts w:ascii="times" w:hAnsi="times"/>
          <w:b/>
          <w:i/>
          <w:sz w:val="20"/>
        </w:rPr>
        <w:t xml:space="preserve">Stripping Costs </w:t>
      </w:r>
    </w:p>
    <w:p>
      <w:pPr>
        <w:pStyle w:val="TextBody"/>
        <w:jc w:val="both"/>
        <w:rPr/>
      </w:pPr>
      <w:r>
        <w:rPr/>
        <w:t>        </w:t>
      </w:r>
      <w:r>
        <w:rPr>
          <w:rFonts w:ascii="times" w:hAnsi="times"/>
          <w:sz w:val="20"/>
        </w:rPr>
        <w:t xml:space="preserve">Pre-production stripping costs are capitalized until an "other than </w:t>
      </w:r>
      <w:r>
        <w:rPr>
          <w:rFonts w:ascii="times" w:hAnsi="times"/>
          <w:i/>
          <w:sz w:val="20"/>
        </w:rPr>
        <w:t>de minimis</w:t>
      </w:r>
      <w:r>
        <w:rPr>
          <w:rFonts w:ascii="times" w:hAnsi="times"/>
          <w:sz w:val="20"/>
        </w:rPr>
        <w:t xml:space="preserve">" level of mineral is produced, after which time such costs are either capitalized to inventory or expensed. The Company considers various relevant criteria to assess when an "other than </w:t>
      </w:r>
      <w:r>
        <w:rPr>
          <w:rFonts w:ascii="times" w:hAnsi="times"/>
          <w:i/>
          <w:sz w:val="20"/>
        </w:rPr>
        <w:t>de minimis</w:t>
      </w:r>
      <w:r>
        <w:rPr>
          <w:rFonts w:ascii="times" w:hAnsi="times"/>
          <w:sz w:val="20"/>
        </w:rPr>
        <w:t xml:space="preserve">" level of mineral is produced. The criteria considered include: (1) the number of ounces mined compared to total ounces in mineral reserves; (2) the quantity of ore mined compared to the total quantity of ore expected to be mined over the life of the mine; (3) the current stripping ratio compared to the expected stripping ratio over the life of the mine; and (4) the ore grade compared to the expected ore grade over the life of the mine. </w:t>
      </w:r>
    </w:p>
    <w:p>
      <w:pPr>
        <w:pStyle w:val="TextBody"/>
        <w:jc w:val="both"/>
        <w:rPr>
          <w:rFonts w:ascii="times" w:hAnsi="times"/>
          <w:b/>
          <w:sz w:val="20"/>
        </w:rPr>
      </w:pPr>
      <w:r>
        <w:rPr>
          <w:rFonts w:ascii="times" w:hAnsi="times"/>
          <w:b/>
          <w:sz w:val="20"/>
        </w:rPr>
        <w:t xml:space="preserve">Recently Issued Accounting Pronouncements and Developments </w:t>
      </w:r>
    </w:p>
    <w:p>
      <w:pPr>
        <w:pStyle w:val="TextBody"/>
        <w:jc w:val="both"/>
        <w:rPr/>
      </w:pPr>
      <w:r>
        <w:rPr/>
        <w:t>        </w:t>
      </w:r>
      <w:r>
        <w:rPr>
          <w:rFonts w:ascii="times" w:hAnsi="times"/>
          <w:sz w:val="20"/>
        </w:rPr>
        <w:t xml:space="preserve">Under the SEC Staff Accounting Bulletin 74, the Company is required to disclose information related to new accounting standards that have not yet been adopted. The Company is currently evaluating the impact that the adoption of these statements will have on the Company's consolidated financial position, results of operations and disclosures. </w:t>
      </w:r>
    </w:p>
    <w:p>
      <w:pPr>
        <w:pStyle w:val="TextBody"/>
        <w:jc w:val="both"/>
        <w:rPr>
          <w:rFonts w:ascii="times" w:hAnsi="times"/>
          <w:i/>
          <w:sz w:val="20"/>
        </w:rPr>
      </w:pPr>
      <w:r>
        <w:rPr>
          <w:rFonts w:ascii="times" w:hAnsi="times"/>
          <w:i/>
          <w:sz w:val="20"/>
        </w:rPr>
        <w:t xml:space="preserve">Variable Interest Entities </w:t>
      </w:r>
    </w:p>
    <w:p>
      <w:pPr>
        <w:pStyle w:val="TextBody"/>
        <w:jc w:val="both"/>
        <w:rPr/>
      </w:pPr>
      <w:r>
        <w:rPr/>
        <w:t>        </w:t>
      </w:r>
      <w:r>
        <w:rPr>
          <w:rFonts w:ascii="times" w:hAnsi="times"/>
          <w:sz w:val="20"/>
        </w:rPr>
        <w:t xml:space="preserve">In June 2009, the ASC guidance for consolidation accounting was updated to require an entity to perform a qualitative analysis to determine whether the enterprise's variable interest gives it a controlling financial interest in a VIE. This analysis identifies a primary beneficiary of a VIE as the entity that has both of the following characteristics: </w:t>
      </w:r>
    </w:p>
    <w:p>
      <w:pPr>
        <w:pStyle w:val="ListHeading"/>
        <w:numPr>
          <w:ilvl w:val="0"/>
          <w:numId w:val="0"/>
        </w:numPr>
        <w:spacing w:before="0" w:after="0"/>
        <w:ind w:left="707" w:right="0" w:hanging="0"/>
        <w:rPr>
          <w:rFonts w:ascii="times" w:hAnsi="times"/>
          <w:sz w:val="20"/>
        </w:rPr>
      </w:pPr>
      <w:r>
        <w:rPr>
          <w:rFonts w:ascii="times" w:hAnsi="times"/>
          <w:sz w:val="20"/>
        </w:rPr>
        <w:t>(i)</w:t>
      </w:r>
    </w:p>
    <w:p>
      <w:pPr>
        <w:pStyle w:val="ListContents"/>
        <w:numPr>
          <w:ilvl w:val="0"/>
          <w:numId w:val="0"/>
        </w:numPr>
        <w:spacing w:before="0" w:after="283"/>
        <w:ind w:left="1274" w:right="0" w:hanging="0"/>
        <w:jc w:val="both"/>
        <w:rPr>
          <w:rFonts w:ascii="times" w:hAnsi="times"/>
          <w:sz w:val="20"/>
        </w:rPr>
      </w:pPr>
      <w:r>
        <w:rPr>
          <w:rFonts w:ascii="times" w:hAnsi="times"/>
          <w:sz w:val="20"/>
        </w:rPr>
        <w:t xml:space="preserve">The power to direct the activities of a VIE that most significantly impact the entity's economic performance and </w:t>
      </w:r>
    </w:p>
    <w:p>
      <w:pPr>
        <w:pStyle w:val="ListHeading"/>
        <w:numPr>
          <w:ilvl w:val="0"/>
          <w:numId w:val="0"/>
        </w:numPr>
        <w:spacing w:before="0" w:after="0"/>
        <w:ind w:left="707" w:right="0" w:hanging="0"/>
        <w:rPr>
          <w:rFonts w:ascii="times" w:hAnsi="times"/>
          <w:sz w:val="20"/>
        </w:rPr>
      </w:pPr>
      <w:r>
        <w:rPr>
          <w:rFonts w:ascii="times" w:hAnsi="times"/>
          <w:sz w:val="20"/>
        </w:rPr>
        <w:t>(ii)</w:t>
      </w:r>
    </w:p>
    <w:p>
      <w:pPr>
        <w:pStyle w:val="ListContents"/>
        <w:numPr>
          <w:ilvl w:val="0"/>
          <w:numId w:val="0"/>
        </w:numPr>
        <w:spacing w:before="0" w:after="283"/>
        <w:ind w:left="1274" w:right="0" w:hanging="0"/>
        <w:jc w:val="both"/>
        <w:rPr>
          <w:rFonts w:ascii="times" w:hAnsi="times"/>
          <w:sz w:val="20"/>
        </w:rPr>
      </w:pPr>
      <w:r>
        <w:rPr>
          <w:rFonts w:ascii="times" w:hAnsi="times"/>
          <w:sz w:val="20"/>
        </w:rPr>
        <w:t xml:space="preserve">The obligation to absorb losses or receive benefits from the entity that could potentially be significant to the VIE. </w:t>
      </w:r>
    </w:p>
    <w:p>
      <w:pPr>
        <w:pStyle w:val="TextBody"/>
        <w:jc w:val="both"/>
        <w:rPr>
          <w:rFonts w:ascii="times" w:hAnsi="times"/>
          <w:sz w:val="20"/>
        </w:rPr>
      </w:pPr>
      <w:r>
        <w:rPr>
          <w:rFonts w:ascii="times" w:hAnsi="times"/>
          <w:sz w:val="20"/>
        </w:rPr>
        <w:t xml:space="preserve">The updated guidance also requires ongoing reassessments of the primary beneficiary of a VIE. The updated guidance is effective for the Company's fiscal year beginning January 1, 2010. The Company is evaluating the potential impact of adopting this guidance on the Company's consolidated financial position, results of operations and cash flows. </w:t>
      </w:r>
    </w:p>
    <w:p>
      <w:pPr>
        <w:pStyle w:val="TextBody"/>
        <w:jc w:val="center"/>
        <w:rPr>
          <w:rFonts w:ascii="times" w:hAnsi="times"/>
          <w:sz w:val="20"/>
        </w:rPr>
      </w:pPr>
      <w:r>
        <w:rPr>
          <w:rFonts w:ascii="times" w:hAnsi="times"/>
          <w:sz w:val="20"/>
        </w:rPr>
        <w:t>92</w:t>
      </w:r>
    </w:p>
    <w:p>
      <w:pPr>
        <w:pStyle w:val="HorizontalLine"/>
        <w:pBdr>
          <w:bottom w:val="single" w:sz="20" w:space="0" w:color="808080"/>
        </w:pBdr>
        <w:rPr/>
      </w:pPr>
      <w:r>
        <w:rPr/>
      </w:r>
      <w:r>
        <w:br w:type="page"/>
      </w:r>
    </w:p>
    <w:p>
      <w:pPr>
        <w:pStyle w:val="TextBody"/>
        <w:jc w:val="both"/>
        <w:rPr>
          <w:rFonts w:ascii="times" w:hAnsi="times"/>
          <w:i/>
          <w:sz w:val="20"/>
        </w:rPr>
      </w:pPr>
      <w:bookmarkStart w:id="186" w:name="page_cp79301_1_93"/>
      <w:bookmarkEnd w:id="186"/>
      <w:r>
        <w:rPr>
          <w:rFonts w:ascii="times" w:hAnsi="times"/>
          <w:i/>
          <w:sz w:val="20"/>
        </w:rPr>
        <w:t xml:space="preserve">Fair Value Accounting </w:t>
      </w:r>
    </w:p>
    <w:p>
      <w:pPr>
        <w:pStyle w:val="TextBody"/>
        <w:jc w:val="both"/>
        <w:rPr/>
      </w:pPr>
      <w:r>
        <w:rPr/>
        <w:t>        </w:t>
      </w:r>
      <w:r>
        <w:rPr>
          <w:rFonts w:ascii="times" w:hAnsi="times"/>
          <w:sz w:val="20"/>
        </w:rPr>
        <w:t xml:space="preserve">In January 2010, the ASC guidance for fair value measurements and disclosure was updated to require additional disclosures related to: </w:t>
      </w:r>
    </w:p>
    <w:p>
      <w:pPr>
        <w:pStyle w:val="ListHeading"/>
        <w:numPr>
          <w:ilvl w:val="0"/>
          <w:numId w:val="0"/>
        </w:numPr>
        <w:spacing w:before="0" w:after="0"/>
        <w:ind w:left="707" w:right="0" w:hanging="0"/>
        <w:rPr>
          <w:rFonts w:ascii="times" w:hAnsi="times"/>
          <w:sz w:val="20"/>
        </w:rPr>
      </w:pPr>
      <w:r>
        <w:rPr>
          <w:rFonts w:ascii="times" w:hAnsi="times"/>
          <w:sz w:val="20"/>
        </w:rPr>
        <w:t>(i)</w:t>
      </w:r>
    </w:p>
    <w:p>
      <w:pPr>
        <w:pStyle w:val="ListContents"/>
        <w:numPr>
          <w:ilvl w:val="0"/>
          <w:numId w:val="0"/>
        </w:numPr>
        <w:spacing w:before="0" w:after="283"/>
        <w:ind w:left="1274" w:right="0" w:hanging="0"/>
        <w:jc w:val="both"/>
        <w:rPr>
          <w:rFonts w:ascii="times" w:hAnsi="times"/>
          <w:sz w:val="20"/>
        </w:rPr>
      </w:pPr>
      <w:r>
        <w:rPr>
          <w:rFonts w:ascii="times" w:hAnsi="times"/>
          <w:sz w:val="20"/>
        </w:rPr>
        <w:t xml:space="preserve">Transfers in and out of level 1 and 2 fair value measurements and </w:t>
      </w:r>
    </w:p>
    <w:p>
      <w:pPr>
        <w:pStyle w:val="ListHeading"/>
        <w:numPr>
          <w:ilvl w:val="0"/>
          <w:numId w:val="0"/>
        </w:numPr>
        <w:spacing w:before="0" w:after="0"/>
        <w:ind w:left="707" w:right="0" w:hanging="0"/>
        <w:rPr>
          <w:rFonts w:ascii="times" w:hAnsi="times"/>
          <w:sz w:val="20"/>
        </w:rPr>
      </w:pPr>
      <w:r>
        <w:rPr>
          <w:rFonts w:ascii="times" w:hAnsi="times"/>
          <w:sz w:val="20"/>
        </w:rPr>
        <w:t>(ii)</w:t>
      </w:r>
    </w:p>
    <w:p>
      <w:pPr>
        <w:pStyle w:val="ListContents"/>
        <w:numPr>
          <w:ilvl w:val="0"/>
          <w:numId w:val="0"/>
        </w:numPr>
        <w:spacing w:before="0" w:after="283"/>
        <w:ind w:left="1274" w:right="0" w:hanging="0"/>
        <w:jc w:val="both"/>
        <w:rPr>
          <w:rFonts w:ascii="times" w:hAnsi="times"/>
          <w:sz w:val="20"/>
        </w:rPr>
      </w:pPr>
      <w:r>
        <w:rPr>
          <w:rFonts w:ascii="times" w:hAnsi="times"/>
          <w:sz w:val="20"/>
        </w:rPr>
        <w:t xml:space="preserve">Enhanced detail in the level 3 reconciliation. </w:t>
      </w:r>
    </w:p>
    <w:p>
      <w:pPr>
        <w:pStyle w:val="TextBody"/>
        <w:jc w:val="both"/>
        <w:rPr/>
      </w:pPr>
      <w:r>
        <w:rPr/>
        <w:t>        </w:t>
      </w:r>
      <w:r>
        <w:rPr>
          <w:rFonts w:ascii="times" w:hAnsi="times"/>
          <w:sz w:val="20"/>
        </w:rPr>
        <w:t xml:space="preserve">The guidance was amended to provide clarity about: </w:t>
      </w:r>
    </w:p>
    <w:p>
      <w:pPr>
        <w:pStyle w:val="ListHeading"/>
        <w:numPr>
          <w:ilvl w:val="0"/>
          <w:numId w:val="0"/>
        </w:numPr>
        <w:spacing w:before="0" w:after="0"/>
        <w:ind w:left="707" w:right="0" w:hanging="0"/>
        <w:rPr>
          <w:rFonts w:ascii="times" w:hAnsi="times"/>
          <w:sz w:val="20"/>
        </w:rPr>
      </w:pPr>
      <w:r>
        <w:rPr>
          <w:rFonts w:ascii="times" w:hAnsi="times"/>
          <w:sz w:val="20"/>
        </w:rPr>
        <w:t>(i)</w:t>
      </w:r>
    </w:p>
    <w:p>
      <w:pPr>
        <w:pStyle w:val="ListContents"/>
        <w:numPr>
          <w:ilvl w:val="0"/>
          <w:numId w:val="0"/>
        </w:numPr>
        <w:spacing w:before="0" w:after="283"/>
        <w:ind w:left="1274" w:right="0" w:hanging="0"/>
        <w:jc w:val="both"/>
        <w:rPr>
          <w:rFonts w:ascii="times" w:hAnsi="times"/>
          <w:sz w:val="20"/>
        </w:rPr>
      </w:pPr>
      <w:r>
        <w:rPr>
          <w:rFonts w:ascii="times" w:hAnsi="times"/>
          <w:sz w:val="20"/>
        </w:rPr>
        <w:t xml:space="preserve">The level of disaggregation required for assets and liabilities and </w:t>
      </w:r>
    </w:p>
    <w:p>
      <w:pPr>
        <w:pStyle w:val="ListHeading"/>
        <w:numPr>
          <w:ilvl w:val="0"/>
          <w:numId w:val="0"/>
        </w:numPr>
        <w:spacing w:before="0" w:after="0"/>
        <w:ind w:left="707" w:right="0" w:hanging="0"/>
        <w:rPr>
          <w:rFonts w:ascii="times" w:hAnsi="times"/>
          <w:sz w:val="20"/>
        </w:rPr>
      </w:pPr>
      <w:r>
        <w:rPr>
          <w:rFonts w:ascii="times" w:hAnsi="times"/>
          <w:sz w:val="20"/>
        </w:rPr>
        <w:t>(ii)</w:t>
      </w:r>
    </w:p>
    <w:p>
      <w:pPr>
        <w:pStyle w:val="ListContents"/>
        <w:numPr>
          <w:ilvl w:val="0"/>
          <w:numId w:val="0"/>
        </w:numPr>
        <w:spacing w:before="0" w:after="283"/>
        <w:ind w:left="1274" w:right="0" w:hanging="0"/>
        <w:jc w:val="both"/>
        <w:rPr>
          <w:rFonts w:ascii="times" w:hAnsi="times"/>
          <w:sz w:val="20"/>
        </w:rPr>
      </w:pPr>
      <w:r>
        <w:rPr>
          <w:rFonts w:ascii="times" w:hAnsi="times"/>
          <w:sz w:val="20"/>
        </w:rPr>
        <w:t xml:space="preserve">The disclosures required for inputs and valuation techniques used to measure fair value for both recurring and nonrecurring measurements that fall in either level 2 or level 3. </w:t>
      </w:r>
    </w:p>
    <w:p>
      <w:pPr>
        <w:pStyle w:val="TextBody"/>
        <w:jc w:val="both"/>
        <w:rPr/>
      </w:pPr>
      <w:r>
        <w:rPr/>
        <w:t>        </w:t>
      </w:r>
      <w:r>
        <w:rPr>
          <w:rFonts w:ascii="times" w:hAnsi="times"/>
          <w:sz w:val="20"/>
        </w:rPr>
        <w:t xml:space="preserve">The updated guidance is effective for the Company's fiscal year beginning January 1, 2010, with the exception of the level 3 disaggregation which is effective for the Company's fiscal year beginning January 1, 2011. The Company is evaluating the potential impact of adopting this guidance on the Company's consolidated financial position, results of operations and cash flows. </w:t>
      </w:r>
    </w:p>
    <w:p>
      <w:pPr>
        <w:pStyle w:val="TextBody"/>
        <w:jc w:val="both"/>
        <w:rPr>
          <w:rFonts w:ascii="times" w:hAnsi="times"/>
          <w:b/>
          <w:i/>
          <w:sz w:val="20"/>
        </w:rPr>
      </w:pPr>
      <w:r>
        <w:rPr>
          <w:rFonts w:ascii="times" w:hAnsi="times"/>
          <w:b/>
          <w:i/>
          <w:sz w:val="20"/>
        </w:rPr>
        <w:t xml:space="preserve">International Financial Reporting Standards </w:t>
      </w:r>
    </w:p>
    <w:p>
      <w:pPr>
        <w:pStyle w:val="TextBody"/>
        <w:jc w:val="both"/>
        <w:rPr/>
      </w:pPr>
      <w:r>
        <w:rPr/>
        <w:t>        </w:t>
      </w:r>
      <w:r>
        <w:rPr>
          <w:rFonts w:ascii="times" w:hAnsi="times"/>
          <w:sz w:val="20"/>
        </w:rPr>
        <w:t xml:space="preserve">Based on recent announcements from the Canadian Securities Administrators and the Securities Exchange Commission, it is currently anticipated that as a Canadian issuer and existing US GAAP filer, the earliest date at which the Company will be required to adopt International Financial Reporting Standards ("IFRS") as its principal basis of accounting is for the year ending December 31, 2015. Therefore, financial statement comparative figures prepared under IFRS would be required for fiscal year 2013. </w:t>
      </w:r>
    </w:p>
    <w:p>
      <w:pPr>
        <w:pStyle w:val="TextBody"/>
        <w:jc w:val="both"/>
        <w:rPr/>
      </w:pPr>
      <w:r>
        <w:rPr/>
        <w:t>        </w:t>
      </w:r>
      <w:r>
        <w:rPr>
          <w:rFonts w:ascii="times" w:hAnsi="times"/>
          <w:sz w:val="20"/>
        </w:rPr>
        <w:t xml:space="preserve">An IFRS project group and a steering committee has been established and a high level project plan has been formulated. The implementation of IFRS will be done through three distinct phases: </w:t>
      </w:r>
    </w:p>
    <w:p>
      <w:pPr>
        <w:pStyle w:val="ListHeading"/>
        <w:numPr>
          <w:ilvl w:val="0"/>
          <w:numId w:val="0"/>
        </w:numPr>
        <w:spacing w:before="0" w:after="0"/>
        <w:ind w:left="707" w:right="0" w:hanging="0"/>
        <w:rPr>
          <w:rFonts w:ascii="times" w:hAnsi="times"/>
          <w:sz w:val="20"/>
        </w:rPr>
      </w:pPr>
      <w:r>
        <w:rPr>
          <w:rFonts w:ascii="times" w:hAnsi="times"/>
          <w:sz w:val="20"/>
        </w:rPr>
        <w:t>(i)</w:t>
      </w:r>
    </w:p>
    <w:p>
      <w:pPr>
        <w:pStyle w:val="ListContents"/>
        <w:numPr>
          <w:ilvl w:val="0"/>
          <w:numId w:val="0"/>
        </w:numPr>
        <w:spacing w:before="0" w:after="283"/>
        <w:ind w:left="1274" w:right="0" w:hanging="0"/>
        <w:jc w:val="both"/>
        <w:rPr>
          <w:rFonts w:ascii="times" w:hAnsi="times"/>
          <w:sz w:val="20"/>
        </w:rPr>
      </w:pPr>
      <w:r>
        <w:rPr>
          <w:rFonts w:ascii="times" w:hAnsi="times"/>
          <w:sz w:val="20"/>
        </w:rPr>
        <w:t xml:space="preserve">diagnostics, </w:t>
      </w:r>
    </w:p>
    <w:p>
      <w:pPr>
        <w:pStyle w:val="ListHeading"/>
        <w:numPr>
          <w:ilvl w:val="0"/>
          <w:numId w:val="0"/>
        </w:numPr>
        <w:spacing w:before="0" w:after="0"/>
        <w:ind w:left="707" w:right="0" w:hanging="0"/>
        <w:rPr>
          <w:rFonts w:ascii="times" w:hAnsi="times"/>
          <w:sz w:val="20"/>
        </w:rPr>
      </w:pPr>
      <w:r>
        <w:rPr>
          <w:rFonts w:ascii="times" w:hAnsi="times"/>
          <w:sz w:val="20"/>
        </w:rPr>
        <w:t>(ii)</w:t>
      </w:r>
    </w:p>
    <w:p>
      <w:pPr>
        <w:pStyle w:val="ListContents"/>
        <w:numPr>
          <w:ilvl w:val="0"/>
          <w:numId w:val="0"/>
        </w:numPr>
        <w:spacing w:before="0" w:after="283"/>
        <w:ind w:left="1274" w:right="0" w:hanging="0"/>
        <w:jc w:val="both"/>
        <w:rPr>
          <w:rFonts w:ascii="times" w:hAnsi="times"/>
          <w:sz w:val="20"/>
        </w:rPr>
      </w:pPr>
      <w:r>
        <w:rPr>
          <w:rFonts w:ascii="times" w:hAnsi="times"/>
          <w:sz w:val="20"/>
        </w:rPr>
        <w:t xml:space="preserve">detailed IFRS analysis and conversion, and </w:t>
      </w:r>
    </w:p>
    <w:p>
      <w:pPr>
        <w:pStyle w:val="ListHeading"/>
        <w:numPr>
          <w:ilvl w:val="0"/>
          <w:numId w:val="0"/>
        </w:numPr>
        <w:spacing w:before="0" w:after="0"/>
        <w:ind w:left="707" w:right="0" w:hanging="0"/>
        <w:rPr>
          <w:rFonts w:ascii="times" w:hAnsi="times"/>
          <w:sz w:val="20"/>
        </w:rPr>
      </w:pPr>
      <w:r>
        <w:rPr>
          <w:rFonts w:ascii="times" w:hAnsi="times"/>
          <w:sz w:val="20"/>
        </w:rPr>
        <w:t>(iii)</w:t>
      </w:r>
    </w:p>
    <w:p>
      <w:pPr>
        <w:pStyle w:val="ListContents"/>
        <w:numPr>
          <w:ilvl w:val="0"/>
          <w:numId w:val="0"/>
        </w:numPr>
        <w:spacing w:before="0" w:after="283"/>
        <w:ind w:left="1274" w:right="0" w:hanging="0"/>
        <w:jc w:val="both"/>
        <w:rPr>
          <w:rFonts w:ascii="times" w:hAnsi="times"/>
          <w:sz w:val="20"/>
        </w:rPr>
      </w:pPr>
      <w:r>
        <w:rPr>
          <w:rFonts w:ascii="times" w:hAnsi="times"/>
          <w:sz w:val="20"/>
        </w:rPr>
        <w:t xml:space="preserve">implement IFRS in daily business. </w:t>
      </w:r>
    </w:p>
    <w:p>
      <w:pPr>
        <w:pStyle w:val="TextBody"/>
        <w:jc w:val="both"/>
        <w:rPr/>
      </w:pPr>
      <w:r>
        <w:rPr/>
        <w:t>        </w:t>
      </w:r>
      <w:r>
        <w:rPr>
          <w:rFonts w:ascii="times" w:hAnsi="times"/>
          <w:sz w:val="20"/>
        </w:rPr>
        <w:t xml:space="preserve">The first phase is complete and the second phase was started in 2009. A report has been finalized with the primary objective to understand, identify and assess the overall effort required by the Company to produce financial information in accordance with the IFRS. The key areas for the diagnostics work was to review the 2007 consolidated financial statements of the Company and get a detailed understanding of the differences between IFRS and US GAAP to be able to identify potential system and process changes required as a result of converting to IFRS. </w:t>
      </w:r>
    </w:p>
    <w:p>
      <w:pPr>
        <w:pStyle w:val="TextBody"/>
        <w:jc w:val="center"/>
        <w:rPr>
          <w:rFonts w:ascii="times" w:hAnsi="times"/>
          <w:sz w:val="20"/>
        </w:rPr>
      </w:pPr>
      <w:r>
        <w:rPr>
          <w:rFonts w:ascii="times" w:hAnsi="times"/>
          <w:sz w:val="20"/>
        </w:rPr>
        <w:t>93</w:t>
      </w:r>
    </w:p>
    <w:p>
      <w:pPr>
        <w:pStyle w:val="HorizontalLine"/>
        <w:pBdr>
          <w:bottom w:val="single" w:sz="20" w:space="0" w:color="808080"/>
        </w:pBdr>
        <w:rPr/>
      </w:pPr>
      <w:r>
        <w:rPr/>
      </w:r>
      <w:r>
        <w:br w:type="page"/>
      </w:r>
    </w:p>
    <w:p>
      <w:pPr>
        <w:pStyle w:val="TextBody"/>
        <w:jc w:val="both"/>
        <w:rPr>
          <w:rFonts w:ascii="times" w:hAnsi="times"/>
        </w:rPr>
      </w:pPr>
      <w:bookmarkStart w:id="187" w:name="toc_cp79301_5"/>
      <w:bookmarkStart w:id="188" w:name="cp79301_summarized_quarterly_data"/>
      <w:bookmarkStart w:id="189" w:name="page_cp79301_1_94"/>
      <w:bookmarkEnd w:id="187"/>
      <w:bookmarkEnd w:id="188"/>
      <w:bookmarkEnd w:id="189"/>
      <w:r>
        <w:rPr>
          <w:rFonts w:ascii="times" w:hAnsi="times"/>
          <w:sz w:val="20"/>
        </w:rPr>
        <w:br/>
      </w:r>
      <w:r>
        <w:rPr>
          <w:rFonts w:ascii="times" w:hAnsi="times"/>
          <w:b/>
          <w:sz w:val="20"/>
        </w:rPr>
        <w:t xml:space="preserve">SUMMARIZED QUARTERLY DATA </w:t>
      </w:r>
    </w:p>
    <w:p>
      <w:pPr>
        <w:pStyle w:val="TextBody"/>
        <w:jc w:val="center"/>
        <w:rPr>
          <w:rFonts w:ascii="times" w:hAnsi="times"/>
          <w:b/>
          <w:sz w:val="20"/>
        </w:rPr>
      </w:pPr>
      <w:r>
        <w:rPr>
          <w:rFonts w:ascii="times" w:hAnsi="times"/>
          <w:b/>
          <w:sz w:val="20"/>
        </w:rPr>
        <w:t>CONSOLIDATED FINANCIAL DATA</w:t>
        <w:br/>
        <w:t xml:space="preserve">(thousands of United States dollars, except where noted) </w:t>
      </w:r>
    </w:p>
    <w:tbl>
      <w:tblPr>
        <w:tblW w:w="5000" w:type="pct"/>
        <w:jc w:val="center"/>
        <w:tblInd w:w="0" w:type="dxa"/>
        <w:tblCellMar>
          <w:top w:w="0" w:type="dxa"/>
          <w:left w:w="0" w:type="dxa"/>
          <w:bottom w:w="0" w:type="dxa"/>
          <w:right w:w="0" w:type="dxa"/>
        </w:tblCellMar>
      </w:tblPr>
      <w:tblGrid>
        <w:gridCol w:w="409"/>
        <w:gridCol w:w="2953"/>
        <w:gridCol w:w="230"/>
        <w:gridCol w:w="122"/>
        <w:gridCol w:w="882"/>
        <w:gridCol w:w="231"/>
        <w:gridCol w:w="121"/>
        <w:gridCol w:w="883"/>
        <w:gridCol w:w="230"/>
        <w:gridCol w:w="121"/>
        <w:gridCol w:w="1132"/>
        <w:gridCol w:w="230"/>
        <w:gridCol w:w="122"/>
        <w:gridCol w:w="1074"/>
        <w:gridCol w:w="230"/>
        <w:gridCol w:w="122"/>
        <w:gridCol w:w="882"/>
        <w:gridCol w:w="231"/>
      </w:tblGrid>
      <w:tr>
        <w:trPr/>
        <w:tc>
          <w:tcPr>
            <w:tcW w:w="409" w:type="dxa"/>
            <w:tcBorders/>
            <w:shd w:fill="auto" w:val="clear"/>
            <w:vAlign w:val="center"/>
          </w:tcPr>
          <w:p>
            <w:pPr>
              <w:pStyle w:val="TableContents"/>
              <w:spacing w:before="0" w:after="283"/>
              <w:rPr>
                <w:sz w:val="4"/>
                <w:szCs w:val="4"/>
              </w:rPr>
            </w:pPr>
            <w:r>
              <w:rPr>
                <w:sz w:val="4"/>
                <w:szCs w:val="4"/>
              </w:rPr>
            </w:r>
          </w:p>
        </w:tc>
        <w:tc>
          <w:tcPr>
            <w:tcW w:w="2953" w:type="dxa"/>
            <w:tcBorders/>
            <w:shd w:fill="auto" w:val="clear"/>
            <w:vAlign w:val="center"/>
          </w:tcPr>
          <w:p>
            <w:pPr>
              <w:pStyle w:val="TableContents"/>
              <w:spacing w:before="0" w:after="283"/>
              <w:rPr>
                <w:sz w:val="4"/>
                <w:szCs w:val="4"/>
              </w:rPr>
            </w:pPr>
            <w:r>
              <w:rPr>
                <w:sz w:val="4"/>
                <w:szCs w:val="4"/>
              </w:rPr>
            </w:r>
          </w:p>
        </w:tc>
        <w:tc>
          <w:tcPr>
            <w:tcW w:w="230" w:type="dxa"/>
            <w:tcBorders/>
            <w:shd w:fill="auto" w:val="clear"/>
            <w:vAlign w:val="center"/>
          </w:tcPr>
          <w:p>
            <w:pPr>
              <w:pStyle w:val="TableContents"/>
              <w:spacing w:before="0" w:after="283"/>
              <w:rPr>
                <w:sz w:val="4"/>
                <w:szCs w:val="4"/>
              </w:rPr>
            </w:pPr>
            <w:r>
              <w:rPr>
                <w:sz w:val="4"/>
                <w:szCs w:val="4"/>
              </w:rPr>
            </w:r>
          </w:p>
        </w:tc>
        <w:tc>
          <w:tcPr>
            <w:tcW w:w="122" w:type="dxa"/>
            <w:tcBorders/>
            <w:shd w:fill="auto" w:val="clear"/>
            <w:vAlign w:val="center"/>
          </w:tcPr>
          <w:p>
            <w:pPr>
              <w:pStyle w:val="TableContents"/>
              <w:spacing w:before="0" w:after="283"/>
              <w:rPr>
                <w:sz w:val="4"/>
                <w:szCs w:val="4"/>
              </w:rPr>
            </w:pPr>
            <w:r>
              <w:rPr>
                <w:sz w:val="4"/>
                <w:szCs w:val="4"/>
              </w:rPr>
            </w:r>
          </w:p>
        </w:tc>
        <w:tc>
          <w:tcPr>
            <w:tcW w:w="882" w:type="dxa"/>
            <w:tcBorders/>
            <w:shd w:fill="auto" w:val="clear"/>
            <w:vAlign w:val="center"/>
          </w:tcPr>
          <w:p>
            <w:pPr>
              <w:pStyle w:val="TableContents"/>
              <w:spacing w:before="0" w:after="283"/>
              <w:rPr>
                <w:sz w:val="4"/>
                <w:szCs w:val="4"/>
              </w:rPr>
            </w:pPr>
            <w:r>
              <w:rPr>
                <w:sz w:val="4"/>
                <w:szCs w:val="4"/>
              </w:rPr>
            </w:r>
          </w:p>
        </w:tc>
        <w:tc>
          <w:tcPr>
            <w:tcW w:w="231" w:type="dxa"/>
            <w:tcBorders/>
            <w:shd w:fill="auto" w:val="clear"/>
            <w:vAlign w:val="center"/>
          </w:tcPr>
          <w:p>
            <w:pPr>
              <w:pStyle w:val="TableContents"/>
              <w:spacing w:before="0" w:after="283"/>
              <w:rPr>
                <w:sz w:val="4"/>
                <w:szCs w:val="4"/>
              </w:rPr>
            </w:pPr>
            <w:r>
              <w:rPr>
                <w:sz w:val="4"/>
                <w:szCs w:val="4"/>
              </w:rPr>
            </w:r>
          </w:p>
        </w:tc>
        <w:tc>
          <w:tcPr>
            <w:tcW w:w="121" w:type="dxa"/>
            <w:tcBorders/>
            <w:shd w:fill="auto" w:val="clear"/>
            <w:vAlign w:val="center"/>
          </w:tcPr>
          <w:p>
            <w:pPr>
              <w:pStyle w:val="TableContents"/>
              <w:spacing w:before="0" w:after="283"/>
              <w:rPr>
                <w:sz w:val="4"/>
                <w:szCs w:val="4"/>
              </w:rPr>
            </w:pPr>
            <w:r>
              <w:rPr>
                <w:sz w:val="4"/>
                <w:szCs w:val="4"/>
              </w:rPr>
            </w:r>
          </w:p>
        </w:tc>
        <w:tc>
          <w:tcPr>
            <w:tcW w:w="883" w:type="dxa"/>
            <w:tcBorders/>
            <w:shd w:fill="auto" w:val="clear"/>
            <w:vAlign w:val="center"/>
          </w:tcPr>
          <w:p>
            <w:pPr>
              <w:pStyle w:val="TableContents"/>
              <w:spacing w:before="0" w:after="283"/>
              <w:rPr>
                <w:sz w:val="4"/>
                <w:szCs w:val="4"/>
              </w:rPr>
            </w:pPr>
            <w:r>
              <w:rPr>
                <w:sz w:val="4"/>
                <w:szCs w:val="4"/>
              </w:rPr>
            </w:r>
          </w:p>
        </w:tc>
        <w:tc>
          <w:tcPr>
            <w:tcW w:w="230" w:type="dxa"/>
            <w:tcBorders/>
            <w:shd w:fill="auto" w:val="clear"/>
            <w:vAlign w:val="center"/>
          </w:tcPr>
          <w:p>
            <w:pPr>
              <w:pStyle w:val="TableContents"/>
              <w:spacing w:before="0" w:after="283"/>
              <w:rPr>
                <w:sz w:val="4"/>
                <w:szCs w:val="4"/>
              </w:rPr>
            </w:pPr>
            <w:r>
              <w:rPr>
                <w:sz w:val="4"/>
                <w:szCs w:val="4"/>
              </w:rPr>
            </w:r>
          </w:p>
        </w:tc>
        <w:tc>
          <w:tcPr>
            <w:tcW w:w="121" w:type="dxa"/>
            <w:tcBorders/>
            <w:shd w:fill="auto" w:val="clear"/>
            <w:vAlign w:val="center"/>
          </w:tcPr>
          <w:p>
            <w:pPr>
              <w:pStyle w:val="TableContents"/>
              <w:spacing w:before="0" w:after="283"/>
              <w:rPr>
                <w:sz w:val="4"/>
                <w:szCs w:val="4"/>
              </w:rPr>
            </w:pPr>
            <w:r>
              <w:rPr>
                <w:sz w:val="4"/>
                <w:szCs w:val="4"/>
              </w:rPr>
            </w:r>
          </w:p>
        </w:tc>
        <w:tc>
          <w:tcPr>
            <w:tcW w:w="1132" w:type="dxa"/>
            <w:tcBorders/>
            <w:shd w:fill="auto" w:val="clear"/>
            <w:vAlign w:val="center"/>
          </w:tcPr>
          <w:p>
            <w:pPr>
              <w:pStyle w:val="TableContents"/>
              <w:spacing w:before="0" w:after="283"/>
              <w:rPr>
                <w:sz w:val="4"/>
                <w:szCs w:val="4"/>
              </w:rPr>
            </w:pPr>
            <w:r>
              <w:rPr>
                <w:sz w:val="4"/>
                <w:szCs w:val="4"/>
              </w:rPr>
            </w:r>
          </w:p>
        </w:tc>
        <w:tc>
          <w:tcPr>
            <w:tcW w:w="230" w:type="dxa"/>
            <w:tcBorders/>
            <w:shd w:fill="auto" w:val="clear"/>
            <w:vAlign w:val="center"/>
          </w:tcPr>
          <w:p>
            <w:pPr>
              <w:pStyle w:val="TableContents"/>
              <w:spacing w:before="0" w:after="283"/>
              <w:rPr>
                <w:sz w:val="4"/>
                <w:szCs w:val="4"/>
              </w:rPr>
            </w:pPr>
            <w:r>
              <w:rPr>
                <w:sz w:val="4"/>
                <w:szCs w:val="4"/>
              </w:rPr>
            </w:r>
          </w:p>
        </w:tc>
        <w:tc>
          <w:tcPr>
            <w:tcW w:w="122" w:type="dxa"/>
            <w:tcBorders/>
            <w:shd w:fill="auto" w:val="clear"/>
            <w:vAlign w:val="center"/>
          </w:tcPr>
          <w:p>
            <w:pPr>
              <w:pStyle w:val="TableContents"/>
              <w:spacing w:before="0" w:after="283"/>
              <w:rPr>
                <w:sz w:val="4"/>
                <w:szCs w:val="4"/>
              </w:rPr>
            </w:pPr>
            <w:r>
              <w:rPr>
                <w:sz w:val="4"/>
                <w:szCs w:val="4"/>
              </w:rPr>
            </w:r>
          </w:p>
        </w:tc>
        <w:tc>
          <w:tcPr>
            <w:tcW w:w="1074" w:type="dxa"/>
            <w:tcBorders/>
            <w:shd w:fill="auto" w:val="clear"/>
            <w:vAlign w:val="center"/>
          </w:tcPr>
          <w:p>
            <w:pPr>
              <w:pStyle w:val="TableContents"/>
              <w:spacing w:before="0" w:after="283"/>
              <w:rPr>
                <w:sz w:val="4"/>
                <w:szCs w:val="4"/>
              </w:rPr>
            </w:pPr>
            <w:r>
              <w:rPr>
                <w:sz w:val="4"/>
                <w:szCs w:val="4"/>
              </w:rPr>
            </w:r>
          </w:p>
        </w:tc>
        <w:tc>
          <w:tcPr>
            <w:tcW w:w="230" w:type="dxa"/>
            <w:tcBorders/>
            <w:shd w:fill="auto" w:val="clear"/>
            <w:vAlign w:val="center"/>
          </w:tcPr>
          <w:p>
            <w:pPr>
              <w:pStyle w:val="TableContents"/>
              <w:spacing w:before="0" w:after="283"/>
              <w:rPr>
                <w:sz w:val="4"/>
                <w:szCs w:val="4"/>
              </w:rPr>
            </w:pPr>
            <w:r>
              <w:rPr>
                <w:sz w:val="4"/>
                <w:szCs w:val="4"/>
              </w:rPr>
            </w:r>
          </w:p>
        </w:tc>
        <w:tc>
          <w:tcPr>
            <w:tcW w:w="122" w:type="dxa"/>
            <w:tcBorders/>
            <w:shd w:fill="auto" w:val="clear"/>
            <w:vAlign w:val="center"/>
          </w:tcPr>
          <w:p>
            <w:pPr>
              <w:pStyle w:val="TableContents"/>
              <w:spacing w:before="0" w:after="283"/>
              <w:rPr>
                <w:sz w:val="4"/>
                <w:szCs w:val="4"/>
              </w:rPr>
            </w:pPr>
            <w:r>
              <w:rPr>
                <w:sz w:val="4"/>
                <w:szCs w:val="4"/>
              </w:rPr>
            </w:r>
          </w:p>
        </w:tc>
        <w:tc>
          <w:tcPr>
            <w:tcW w:w="882" w:type="dxa"/>
            <w:tcBorders/>
            <w:shd w:fill="auto" w:val="clear"/>
            <w:vAlign w:val="center"/>
          </w:tcPr>
          <w:p>
            <w:pPr>
              <w:pStyle w:val="TableContents"/>
              <w:spacing w:before="0" w:after="283"/>
              <w:rPr>
                <w:sz w:val="4"/>
                <w:szCs w:val="4"/>
              </w:rPr>
            </w:pPr>
            <w:r>
              <w:rPr>
                <w:sz w:val="4"/>
                <w:szCs w:val="4"/>
              </w:rPr>
            </w:r>
          </w:p>
        </w:tc>
        <w:tc>
          <w:tcPr>
            <w:tcW w:w="231" w:type="dxa"/>
            <w:tcBorders/>
            <w:shd w:fill="auto" w:val="clear"/>
            <w:vAlign w:val="center"/>
          </w:tcPr>
          <w:p>
            <w:pPr>
              <w:pStyle w:val="TableContents"/>
              <w:spacing w:before="0" w:after="283"/>
              <w:rPr>
                <w:sz w:val="4"/>
                <w:szCs w:val="4"/>
              </w:rPr>
            </w:pPr>
            <w:r>
              <w:rPr>
                <w:sz w:val="4"/>
                <w:szCs w:val="4"/>
              </w:rPr>
            </w:r>
          </w:p>
        </w:tc>
      </w:tr>
      <w:tr>
        <w:trPr/>
        <w:tc>
          <w:tcPr>
            <w:tcW w:w="3362" w:type="dxa"/>
            <w:gridSpan w:val="2"/>
            <w:tcBorders/>
            <w:shd w:fill="auto" w:val="clear"/>
            <w:vAlign w:val="bottom"/>
          </w:tcPr>
          <w:p>
            <w:pPr>
              <w:pStyle w:val="TableHeading"/>
              <w:spacing w:before="0" w:after="283"/>
              <w:jc w:val="left"/>
              <w:rPr/>
            </w:pPr>
            <w:r>
              <w:rPr/>
              <w:t> </w:t>
            </w:r>
          </w:p>
        </w:tc>
        <w:tc>
          <w:tcPr>
            <w:tcW w:w="230" w:type="dxa"/>
            <w:tcBorders/>
            <w:shd w:fill="auto" w:val="clear"/>
            <w:vAlign w:val="bottom"/>
          </w:tcPr>
          <w:p>
            <w:pPr>
              <w:pStyle w:val="TableHeading"/>
              <w:suppressLineNumbers/>
              <w:spacing w:before="0" w:after="283"/>
              <w:jc w:val="center"/>
              <w:rPr/>
            </w:pPr>
            <w:r>
              <w:rPr/>
              <w:t> </w:t>
            </w:r>
          </w:p>
        </w:tc>
        <w:tc>
          <w:tcPr>
            <w:tcW w:w="1004" w:type="dxa"/>
            <w:gridSpan w:val="2"/>
            <w:tcBorders>
              <w:bottom w:val="single" w:sz="8" w:space="0" w:color="000000"/>
            </w:tcBorders>
            <w:shd w:fill="auto" w:val="clear"/>
            <w:tcMar>
              <w:bottom w:w="28" w:type="dxa"/>
            </w:tcMar>
            <w:vAlign w:val="bottom"/>
          </w:tcPr>
          <w:p>
            <w:pPr>
              <w:pStyle w:val="TableHeading"/>
              <w:spacing w:before="0" w:after="283"/>
              <w:jc w:val="center"/>
              <w:rPr>
                <w:rFonts w:ascii="times" w:hAnsi="times"/>
                <w:b/>
                <w:sz w:val="14"/>
              </w:rPr>
            </w:pPr>
            <w:r>
              <w:rPr>
                <w:rFonts w:ascii="times" w:hAnsi="times"/>
                <w:b/>
                <w:sz w:val="14"/>
              </w:rPr>
              <w:t>March 31,</w:t>
              <w:br/>
              <w:t xml:space="preserve">2008 </w:t>
            </w:r>
          </w:p>
        </w:tc>
        <w:tc>
          <w:tcPr>
            <w:tcW w:w="231" w:type="dxa"/>
            <w:tcBorders/>
            <w:shd w:fill="auto" w:val="clear"/>
            <w:vAlign w:val="bottom"/>
          </w:tcPr>
          <w:p>
            <w:pPr>
              <w:pStyle w:val="TableHeading"/>
              <w:suppressLineNumbers/>
              <w:spacing w:before="0" w:after="283"/>
              <w:jc w:val="center"/>
              <w:rPr/>
            </w:pPr>
            <w:r>
              <w:rPr/>
              <w:t> </w:t>
            </w:r>
          </w:p>
        </w:tc>
        <w:tc>
          <w:tcPr>
            <w:tcW w:w="1004" w:type="dxa"/>
            <w:gridSpan w:val="2"/>
            <w:tcBorders>
              <w:bottom w:val="single" w:sz="8" w:space="0" w:color="000000"/>
            </w:tcBorders>
            <w:shd w:fill="auto" w:val="clear"/>
            <w:tcMar>
              <w:bottom w:w="28" w:type="dxa"/>
            </w:tcMar>
            <w:vAlign w:val="bottom"/>
          </w:tcPr>
          <w:p>
            <w:pPr>
              <w:pStyle w:val="TableHeading"/>
              <w:spacing w:before="0" w:after="283"/>
              <w:jc w:val="center"/>
              <w:rPr>
                <w:rFonts w:ascii="times" w:hAnsi="times"/>
                <w:b/>
                <w:sz w:val="14"/>
              </w:rPr>
            </w:pPr>
            <w:r>
              <w:rPr>
                <w:rFonts w:ascii="times" w:hAnsi="times"/>
                <w:b/>
                <w:sz w:val="14"/>
              </w:rPr>
              <w:t>June 30,</w:t>
              <w:br/>
              <w:t xml:space="preserve">2008 </w:t>
            </w:r>
          </w:p>
        </w:tc>
        <w:tc>
          <w:tcPr>
            <w:tcW w:w="230" w:type="dxa"/>
            <w:tcBorders/>
            <w:shd w:fill="auto" w:val="clear"/>
            <w:vAlign w:val="bottom"/>
          </w:tcPr>
          <w:p>
            <w:pPr>
              <w:pStyle w:val="TableHeading"/>
              <w:suppressLineNumbers/>
              <w:spacing w:before="0" w:after="283"/>
              <w:jc w:val="center"/>
              <w:rPr/>
            </w:pPr>
            <w:r>
              <w:rPr/>
              <w:t> </w:t>
            </w:r>
          </w:p>
        </w:tc>
        <w:tc>
          <w:tcPr>
            <w:tcW w:w="1253" w:type="dxa"/>
            <w:gridSpan w:val="2"/>
            <w:tcBorders>
              <w:bottom w:val="single" w:sz="8" w:space="0" w:color="000000"/>
            </w:tcBorders>
            <w:shd w:fill="auto" w:val="clear"/>
            <w:tcMar>
              <w:bottom w:w="28" w:type="dxa"/>
            </w:tcMar>
            <w:vAlign w:val="bottom"/>
          </w:tcPr>
          <w:p>
            <w:pPr>
              <w:pStyle w:val="TableHeading"/>
              <w:spacing w:before="0" w:after="283"/>
              <w:jc w:val="center"/>
              <w:rPr>
                <w:rFonts w:ascii="times" w:hAnsi="times"/>
                <w:b/>
                <w:sz w:val="14"/>
              </w:rPr>
            </w:pPr>
            <w:r>
              <w:rPr>
                <w:rFonts w:ascii="times" w:hAnsi="times"/>
                <w:b/>
                <w:sz w:val="14"/>
              </w:rPr>
              <w:t>September 30,</w:t>
              <w:br/>
              <w:t xml:space="preserve">2008 </w:t>
            </w:r>
          </w:p>
        </w:tc>
        <w:tc>
          <w:tcPr>
            <w:tcW w:w="230" w:type="dxa"/>
            <w:tcBorders/>
            <w:shd w:fill="auto" w:val="clear"/>
            <w:vAlign w:val="bottom"/>
          </w:tcPr>
          <w:p>
            <w:pPr>
              <w:pStyle w:val="TableHeading"/>
              <w:suppressLineNumbers/>
              <w:spacing w:before="0" w:after="283"/>
              <w:jc w:val="center"/>
              <w:rPr/>
            </w:pPr>
            <w:r>
              <w:rPr/>
              <w:t> </w:t>
            </w:r>
          </w:p>
        </w:tc>
        <w:tc>
          <w:tcPr>
            <w:tcW w:w="1196" w:type="dxa"/>
            <w:gridSpan w:val="2"/>
            <w:tcBorders>
              <w:bottom w:val="single" w:sz="8" w:space="0" w:color="000000"/>
            </w:tcBorders>
            <w:shd w:fill="auto" w:val="clear"/>
            <w:tcMar>
              <w:bottom w:w="28" w:type="dxa"/>
            </w:tcMar>
            <w:vAlign w:val="bottom"/>
          </w:tcPr>
          <w:p>
            <w:pPr>
              <w:pStyle w:val="TableHeading"/>
              <w:spacing w:before="0" w:after="283"/>
              <w:jc w:val="center"/>
              <w:rPr>
                <w:rFonts w:ascii="times" w:hAnsi="times"/>
                <w:b/>
                <w:sz w:val="14"/>
              </w:rPr>
            </w:pPr>
            <w:r>
              <w:rPr>
                <w:rFonts w:ascii="times" w:hAnsi="times"/>
                <w:b/>
                <w:sz w:val="14"/>
              </w:rPr>
              <w:t>December 31,</w:t>
              <w:br/>
              <w:t xml:space="preserve">2008 </w:t>
            </w:r>
          </w:p>
        </w:tc>
        <w:tc>
          <w:tcPr>
            <w:tcW w:w="230" w:type="dxa"/>
            <w:tcBorders/>
            <w:shd w:fill="auto" w:val="clear"/>
            <w:vAlign w:val="bottom"/>
          </w:tcPr>
          <w:p>
            <w:pPr>
              <w:pStyle w:val="TableHeading"/>
              <w:suppressLineNumbers/>
              <w:spacing w:before="0" w:after="283"/>
              <w:jc w:val="center"/>
              <w:rPr/>
            </w:pPr>
            <w:r>
              <w:rPr/>
              <w:t> </w:t>
            </w:r>
          </w:p>
        </w:tc>
        <w:tc>
          <w:tcPr>
            <w:tcW w:w="1004" w:type="dxa"/>
            <w:gridSpan w:val="2"/>
            <w:tcBorders>
              <w:bottom w:val="single" w:sz="8" w:space="0" w:color="000000"/>
            </w:tcBorders>
            <w:shd w:fill="auto" w:val="clear"/>
            <w:tcMar>
              <w:bottom w:w="28" w:type="dxa"/>
            </w:tcMar>
            <w:vAlign w:val="bottom"/>
          </w:tcPr>
          <w:p>
            <w:pPr>
              <w:pStyle w:val="TableHeading"/>
              <w:spacing w:before="0" w:after="283"/>
              <w:jc w:val="center"/>
              <w:rPr>
                <w:rFonts w:ascii="times" w:hAnsi="times"/>
                <w:b/>
                <w:sz w:val="14"/>
              </w:rPr>
            </w:pPr>
            <w:r>
              <w:rPr>
                <w:rFonts w:ascii="times" w:hAnsi="times"/>
                <w:b/>
                <w:sz w:val="14"/>
              </w:rPr>
              <w:t>Total</w:t>
              <w:br/>
              <w:t xml:space="preserve">2008 </w:t>
            </w:r>
          </w:p>
        </w:tc>
        <w:tc>
          <w:tcPr>
            <w:tcW w:w="231" w:type="dxa"/>
            <w:tcBorders/>
            <w:shd w:fill="auto" w:val="clear"/>
            <w:vAlign w:val="bottom"/>
          </w:tcPr>
          <w:p>
            <w:pPr>
              <w:pStyle w:val="TableHeading"/>
              <w:suppressLineNumbers/>
              <w:spacing w:before="0" w:after="283"/>
              <w:jc w:val="center"/>
              <w:rPr/>
            </w:pPr>
            <w:r>
              <w:rPr/>
              <w:t> </w:t>
            </w:r>
          </w:p>
        </w:tc>
      </w:tr>
      <w:tr>
        <w:trPr/>
        <w:tc>
          <w:tcPr>
            <w:tcW w:w="3362" w:type="dxa"/>
            <w:gridSpan w:val="2"/>
            <w:tcBorders/>
            <w:shd w:fill="CCEEFF" w:val="clear"/>
            <w:vAlign w:val="bottom"/>
          </w:tcPr>
          <w:p>
            <w:pPr>
              <w:pStyle w:val="TableContents"/>
              <w:spacing w:before="0" w:after="283"/>
              <w:ind w:left="160" w:right="0" w:hanging="160"/>
              <w:rPr>
                <w:rFonts w:ascii="times" w:hAnsi="times"/>
                <w:b/>
                <w:sz w:val="14"/>
              </w:rPr>
            </w:pPr>
            <w:r>
              <w:rPr>
                <w:rFonts w:ascii="times" w:hAnsi="times"/>
                <w:b/>
                <w:sz w:val="14"/>
              </w:rPr>
              <w:t>Income contribution analysis</w:t>
            </w:r>
          </w:p>
        </w:tc>
        <w:tc>
          <w:tcPr>
            <w:tcW w:w="230" w:type="dxa"/>
            <w:tcBorders/>
            <w:shd w:fill="CCEEFF" w:val="clear"/>
            <w:vAlign w:val="bottom"/>
          </w:tcPr>
          <w:p>
            <w:pPr>
              <w:pStyle w:val="TableContents"/>
              <w:spacing w:before="0" w:after="283"/>
              <w:rPr/>
            </w:pPr>
            <w:r>
              <w:rPr/>
              <w:t> </w:t>
            </w:r>
          </w:p>
        </w:tc>
        <w:tc>
          <w:tcPr>
            <w:tcW w:w="122" w:type="dxa"/>
            <w:tcBorders/>
            <w:shd w:fill="CCEEFF" w:val="clear"/>
            <w:vAlign w:val="bottom"/>
          </w:tcPr>
          <w:p>
            <w:pPr>
              <w:pStyle w:val="TableContents"/>
              <w:spacing w:before="0" w:after="283"/>
              <w:rPr/>
            </w:pPr>
            <w:r>
              <w:rPr/>
              <w:t> </w:t>
            </w:r>
          </w:p>
        </w:tc>
        <w:tc>
          <w:tcPr>
            <w:tcW w:w="882" w:type="dxa"/>
            <w:tcBorders/>
            <w:shd w:fill="CCEEFF" w:val="clear"/>
            <w:vAlign w:val="bottom"/>
          </w:tcPr>
          <w:p>
            <w:pPr>
              <w:pStyle w:val="TableContents"/>
              <w:spacing w:before="0" w:after="283"/>
              <w:rPr/>
            </w:pPr>
            <w:r>
              <w:rPr/>
              <w:t> </w:t>
            </w:r>
          </w:p>
        </w:tc>
        <w:tc>
          <w:tcPr>
            <w:tcW w:w="231" w:type="dxa"/>
            <w:tcBorders/>
            <w:shd w:fill="CCEEFF" w:val="clear"/>
            <w:vAlign w:val="bottom"/>
          </w:tcPr>
          <w:p>
            <w:pPr>
              <w:pStyle w:val="TableContents"/>
              <w:spacing w:before="0" w:after="283"/>
              <w:rPr/>
            </w:pPr>
            <w:r>
              <w:rPr/>
              <w:t> </w:t>
            </w:r>
          </w:p>
        </w:tc>
        <w:tc>
          <w:tcPr>
            <w:tcW w:w="121" w:type="dxa"/>
            <w:tcBorders/>
            <w:shd w:fill="CCEEFF" w:val="clear"/>
            <w:vAlign w:val="bottom"/>
          </w:tcPr>
          <w:p>
            <w:pPr>
              <w:pStyle w:val="TableContents"/>
              <w:spacing w:before="0" w:after="283"/>
              <w:rPr/>
            </w:pPr>
            <w:r>
              <w:rPr/>
              <w:t> </w:t>
            </w:r>
          </w:p>
        </w:tc>
        <w:tc>
          <w:tcPr>
            <w:tcW w:w="883" w:type="dxa"/>
            <w:tcBorders/>
            <w:shd w:fill="CCEEFF" w:val="clear"/>
            <w:vAlign w:val="bottom"/>
          </w:tcPr>
          <w:p>
            <w:pPr>
              <w:pStyle w:val="TableContents"/>
              <w:spacing w:before="0" w:after="283"/>
              <w:rPr/>
            </w:pPr>
            <w:r>
              <w:rPr/>
              <w:t> </w:t>
            </w:r>
          </w:p>
        </w:tc>
        <w:tc>
          <w:tcPr>
            <w:tcW w:w="230" w:type="dxa"/>
            <w:tcBorders/>
            <w:shd w:fill="CCEEFF" w:val="clear"/>
            <w:vAlign w:val="bottom"/>
          </w:tcPr>
          <w:p>
            <w:pPr>
              <w:pStyle w:val="TableContents"/>
              <w:spacing w:before="0" w:after="283"/>
              <w:rPr/>
            </w:pPr>
            <w:r>
              <w:rPr/>
              <w:t> </w:t>
            </w:r>
          </w:p>
        </w:tc>
        <w:tc>
          <w:tcPr>
            <w:tcW w:w="121" w:type="dxa"/>
            <w:tcBorders/>
            <w:shd w:fill="CCEEFF" w:val="clear"/>
            <w:vAlign w:val="bottom"/>
          </w:tcPr>
          <w:p>
            <w:pPr>
              <w:pStyle w:val="TableContents"/>
              <w:spacing w:before="0" w:after="283"/>
              <w:rPr/>
            </w:pPr>
            <w:r>
              <w:rPr/>
              <w:t> </w:t>
            </w:r>
          </w:p>
        </w:tc>
        <w:tc>
          <w:tcPr>
            <w:tcW w:w="1132" w:type="dxa"/>
            <w:tcBorders/>
            <w:shd w:fill="CCEEFF" w:val="clear"/>
            <w:vAlign w:val="bottom"/>
          </w:tcPr>
          <w:p>
            <w:pPr>
              <w:pStyle w:val="TableContents"/>
              <w:spacing w:before="0" w:after="283"/>
              <w:rPr/>
            </w:pPr>
            <w:r>
              <w:rPr/>
              <w:t> </w:t>
            </w:r>
          </w:p>
        </w:tc>
        <w:tc>
          <w:tcPr>
            <w:tcW w:w="230" w:type="dxa"/>
            <w:tcBorders/>
            <w:shd w:fill="CCEEFF" w:val="clear"/>
            <w:vAlign w:val="bottom"/>
          </w:tcPr>
          <w:p>
            <w:pPr>
              <w:pStyle w:val="TableContents"/>
              <w:spacing w:before="0" w:after="283"/>
              <w:rPr/>
            </w:pPr>
            <w:r>
              <w:rPr/>
              <w:t> </w:t>
            </w:r>
          </w:p>
        </w:tc>
        <w:tc>
          <w:tcPr>
            <w:tcW w:w="122" w:type="dxa"/>
            <w:tcBorders/>
            <w:shd w:fill="CCEEFF" w:val="clear"/>
            <w:vAlign w:val="bottom"/>
          </w:tcPr>
          <w:p>
            <w:pPr>
              <w:pStyle w:val="TableContents"/>
              <w:spacing w:before="0" w:after="283"/>
              <w:rPr/>
            </w:pPr>
            <w:r>
              <w:rPr/>
              <w:t> </w:t>
            </w:r>
          </w:p>
        </w:tc>
        <w:tc>
          <w:tcPr>
            <w:tcW w:w="1074" w:type="dxa"/>
            <w:tcBorders/>
            <w:shd w:fill="CCEEFF" w:val="clear"/>
            <w:vAlign w:val="bottom"/>
          </w:tcPr>
          <w:p>
            <w:pPr>
              <w:pStyle w:val="TableContents"/>
              <w:spacing w:before="0" w:after="283"/>
              <w:rPr/>
            </w:pPr>
            <w:r>
              <w:rPr/>
              <w:t> </w:t>
            </w:r>
          </w:p>
        </w:tc>
        <w:tc>
          <w:tcPr>
            <w:tcW w:w="230" w:type="dxa"/>
            <w:tcBorders/>
            <w:shd w:fill="CCEEFF" w:val="clear"/>
            <w:vAlign w:val="bottom"/>
          </w:tcPr>
          <w:p>
            <w:pPr>
              <w:pStyle w:val="TableContents"/>
              <w:spacing w:before="0" w:after="283"/>
              <w:rPr/>
            </w:pPr>
            <w:r>
              <w:rPr/>
              <w:t> </w:t>
            </w:r>
          </w:p>
        </w:tc>
        <w:tc>
          <w:tcPr>
            <w:tcW w:w="122" w:type="dxa"/>
            <w:tcBorders/>
            <w:shd w:fill="CCEEFF" w:val="clear"/>
            <w:vAlign w:val="bottom"/>
          </w:tcPr>
          <w:p>
            <w:pPr>
              <w:pStyle w:val="TableContents"/>
              <w:spacing w:before="0" w:after="283"/>
              <w:rPr/>
            </w:pPr>
            <w:r>
              <w:rPr/>
              <w:t> </w:t>
            </w:r>
          </w:p>
        </w:tc>
        <w:tc>
          <w:tcPr>
            <w:tcW w:w="882" w:type="dxa"/>
            <w:tcBorders/>
            <w:shd w:fill="CCEEFF" w:val="clear"/>
            <w:vAlign w:val="bottom"/>
          </w:tcPr>
          <w:p>
            <w:pPr>
              <w:pStyle w:val="TableContents"/>
              <w:spacing w:before="0" w:after="283"/>
              <w:rPr/>
            </w:pPr>
            <w:r>
              <w:rPr/>
              <w:t> </w:t>
            </w:r>
          </w:p>
        </w:tc>
        <w:tc>
          <w:tcPr>
            <w:tcW w:w="231" w:type="dxa"/>
            <w:tcBorders/>
            <w:shd w:fill="CCEEFF" w:val="clear"/>
            <w:vAlign w:val="bottom"/>
          </w:tcPr>
          <w:p>
            <w:pPr>
              <w:pStyle w:val="TableContents"/>
              <w:spacing w:before="0" w:after="283"/>
              <w:rPr/>
            </w:pPr>
            <w:r>
              <w:rPr/>
              <w:t> </w:t>
            </w:r>
          </w:p>
        </w:tc>
      </w:tr>
      <w:tr>
        <w:trPr/>
        <w:tc>
          <w:tcPr>
            <w:tcW w:w="3362" w:type="dxa"/>
            <w:gridSpan w:val="2"/>
            <w:tcBorders/>
            <w:shd w:fill="FFFFFF" w:val="clear"/>
            <w:vAlign w:val="bottom"/>
          </w:tcPr>
          <w:p>
            <w:pPr>
              <w:pStyle w:val="TableContents"/>
              <w:spacing w:before="0" w:after="283"/>
              <w:ind w:left="160" w:right="0" w:hanging="160"/>
              <w:rPr>
                <w:rFonts w:ascii="times" w:hAnsi="times"/>
                <w:sz w:val="14"/>
              </w:rPr>
            </w:pPr>
            <w:r>
              <w:rPr>
                <w:rFonts w:ascii="times" w:hAnsi="times"/>
                <w:sz w:val="14"/>
              </w:rPr>
              <w:t>LaRonde Mine</w:t>
            </w:r>
          </w:p>
        </w:tc>
        <w:tc>
          <w:tcPr>
            <w:tcW w:w="230" w:type="dxa"/>
            <w:tcBorders/>
            <w:shd w:fill="FFFFFF" w:val="clear"/>
            <w:vAlign w:val="bottom"/>
          </w:tcPr>
          <w:p>
            <w:pPr>
              <w:pStyle w:val="TableContents"/>
              <w:spacing w:before="0" w:after="283"/>
              <w:rPr/>
            </w:pPr>
            <w:r>
              <w:rPr/>
              <w:t> </w:t>
            </w:r>
          </w:p>
        </w:tc>
        <w:tc>
          <w:tcPr>
            <w:tcW w:w="122" w:type="dxa"/>
            <w:tcBorders/>
            <w:shd w:fill="FFFFFF" w:val="clear"/>
            <w:vAlign w:val="bottom"/>
          </w:tcPr>
          <w:p>
            <w:pPr>
              <w:pStyle w:val="TableContents"/>
              <w:spacing w:before="0" w:after="283"/>
              <w:jc w:val="right"/>
              <w:rPr>
                <w:rFonts w:ascii="times" w:hAnsi="times"/>
                <w:sz w:val="14"/>
              </w:rPr>
            </w:pPr>
            <w:r>
              <w:rPr>
                <w:rFonts w:ascii="times" w:hAnsi="times"/>
                <w:sz w:val="14"/>
              </w:rPr>
              <w:t>$</w:t>
            </w:r>
          </w:p>
        </w:tc>
        <w:tc>
          <w:tcPr>
            <w:tcW w:w="882" w:type="dxa"/>
            <w:tcBorders/>
            <w:shd w:fill="FFFFFF" w:val="clear"/>
            <w:vAlign w:val="bottom"/>
          </w:tcPr>
          <w:p>
            <w:pPr>
              <w:pStyle w:val="TableContents"/>
              <w:spacing w:before="0" w:after="283"/>
              <w:jc w:val="right"/>
              <w:rPr>
                <w:rFonts w:ascii="times" w:hAnsi="times"/>
                <w:sz w:val="14"/>
              </w:rPr>
            </w:pPr>
            <w:r>
              <w:rPr>
                <w:rFonts w:ascii="times" w:hAnsi="times"/>
                <w:sz w:val="14"/>
              </w:rPr>
              <w:t>75,483</w:t>
            </w:r>
          </w:p>
        </w:tc>
        <w:tc>
          <w:tcPr>
            <w:tcW w:w="231" w:type="dxa"/>
            <w:tcBorders/>
            <w:shd w:fill="FFFFFF" w:val="clear"/>
            <w:vAlign w:val="bottom"/>
          </w:tcPr>
          <w:p>
            <w:pPr>
              <w:pStyle w:val="TableContents"/>
              <w:spacing w:before="0" w:after="283"/>
              <w:rPr/>
            </w:pPr>
            <w:r>
              <w:rPr/>
              <w:t> </w:t>
            </w:r>
          </w:p>
        </w:tc>
        <w:tc>
          <w:tcPr>
            <w:tcW w:w="121" w:type="dxa"/>
            <w:tcBorders/>
            <w:shd w:fill="FFFFFF" w:val="clear"/>
            <w:vAlign w:val="bottom"/>
          </w:tcPr>
          <w:p>
            <w:pPr>
              <w:pStyle w:val="TableContents"/>
              <w:spacing w:before="0" w:after="283"/>
              <w:jc w:val="right"/>
              <w:rPr>
                <w:rFonts w:ascii="times" w:hAnsi="times"/>
                <w:sz w:val="14"/>
              </w:rPr>
            </w:pPr>
            <w:r>
              <w:rPr>
                <w:rFonts w:ascii="times" w:hAnsi="times"/>
                <w:sz w:val="14"/>
              </w:rPr>
              <w:t>$</w:t>
            </w:r>
          </w:p>
        </w:tc>
        <w:tc>
          <w:tcPr>
            <w:tcW w:w="883" w:type="dxa"/>
            <w:tcBorders/>
            <w:shd w:fill="FFFFFF" w:val="clear"/>
            <w:vAlign w:val="bottom"/>
          </w:tcPr>
          <w:p>
            <w:pPr>
              <w:pStyle w:val="TableContents"/>
              <w:spacing w:before="0" w:after="283"/>
              <w:jc w:val="right"/>
              <w:rPr>
                <w:rFonts w:ascii="times" w:hAnsi="times"/>
                <w:sz w:val="14"/>
              </w:rPr>
            </w:pPr>
            <w:r>
              <w:rPr>
                <w:rFonts w:ascii="times" w:hAnsi="times"/>
                <w:sz w:val="14"/>
              </w:rPr>
              <w:t>39,357</w:t>
            </w:r>
          </w:p>
        </w:tc>
        <w:tc>
          <w:tcPr>
            <w:tcW w:w="230" w:type="dxa"/>
            <w:tcBorders/>
            <w:shd w:fill="FFFFFF" w:val="clear"/>
            <w:vAlign w:val="bottom"/>
          </w:tcPr>
          <w:p>
            <w:pPr>
              <w:pStyle w:val="TableContents"/>
              <w:spacing w:before="0" w:after="283"/>
              <w:rPr/>
            </w:pPr>
            <w:r>
              <w:rPr/>
              <w:t> </w:t>
            </w:r>
          </w:p>
        </w:tc>
        <w:tc>
          <w:tcPr>
            <w:tcW w:w="121" w:type="dxa"/>
            <w:tcBorders/>
            <w:shd w:fill="FFFFFF" w:val="clear"/>
            <w:vAlign w:val="bottom"/>
          </w:tcPr>
          <w:p>
            <w:pPr>
              <w:pStyle w:val="TableContents"/>
              <w:spacing w:before="0" w:after="283"/>
              <w:jc w:val="right"/>
              <w:rPr>
                <w:rFonts w:ascii="times" w:hAnsi="times"/>
                <w:sz w:val="14"/>
              </w:rPr>
            </w:pPr>
            <w:r>
              <w:rPr>
                <w:rFonts w:ascii="times" w:hAnsi="times"/>
                <w:sz w:val="14"/>
              </w:rPr>
              <w:t>$</w:t>
            </w:r>
          </w:p>
        </w:tc>
        <w:tc>
          <w:tcPr>
            <w:tcW w:w="1132" w:type="dxa"/>
            <w:tcBorders/>
            <w:shd w:fill="FFFFFF" w:val="clear"/>
            <w:vAlign w:val="bottom"/>
          </w:tcPr>
          <w:p>
            <w:pPr>
              <w:pStyle w:val="TableContents"/>
              <w:spacing w:before="0" w:after="283"/>
              <w:jc w:val="right"/>
              <w:rPr>
                <w:rFonts w:ascii="times" w:hAnsi="times"/>
                <w:sz w:val="14"/>
              </w:rPr>
            </w:pPr>
            <w:r>
              <w:rPr>
                <w:rFonts w:ascii="times" w:hAnsi="times"/>
                <w:sz w:val="14"/>
              </w:rPr>
              <w:t>37,377</w:t>
            </w:r>
          </w:p>
        </w:tc>
        <w:tc>
          <w:tcPr>
            <w:tcW w:w="230" w:type="dxa"/>
            <w:tcBorders/>
            <w:shd w:fill="FFFFFF" w:val="clear"/>
            <w:vAlign w:val="bottom"/>
          </w:tcPr>
          <w:p>
            <w:pPr>
              <w:pStyle w:val="TableContents"/>
              <w:spacing w:before="0" w:after="283"/>
              <w:rPr/>
            </w:pPr>
            <w:r>
              <w:rPr/>
              <w:t> </w:t>
            </w:r>
          </w:p>
        </w:tc>
        <w:tc>
          <w:tcPr>
            <w:tcW w:w="122" w:type="dxa"/>
            <w:tcBorders/>
            <w:shd w:fill="FFFFFF" w:val="clear"/>
            <w:vAlign w:val="bottom"/>
          </w:tcPr>
          <w:p>
            <w:pPr>
              <w:pStyle w:val="TableContents"/>
              <w:spacing w:before="0" w:after="283"/>
              <w:jc w:val="right"/>
              <w:rPr>
                <w:rFonts w:ascii="times" w:hAnsi="times"/>
                <w:sz w:val="14"/>
              </w:rPr>
            </w:pPr>
            <w:r>
              <w:rPr>
                <w:rFonts w:ascii="times" w:hAnsi="times"/>
                <w:sz w:val="14"/>
              </w:rPr>
              <w:t>$</w:t>
            </w:r>
          </w:p>
        </w:tc>
        <w:tc>
          <w:tcPr>
            <w:tcW w:w="1074" w:type="dxa"/>
            <w:tcBorders/>
            <w:shd w:fill="FFFFFF" w:val="clear"/>
            <w:vAlign w:val="bottom"/>
          </w:tcPr>
          <w:p>
            <w:pPr>
              <w:pStyle w:val="TableContents"/>
              <w:spacing w:before="0" w:after="283"/>
              <w:jc w:val="right"/>
              <w:rPr>
                <w:rFonts w:ascii="times" w:hAnsi="times"/>
                <w:sz w:val="14"/>
              </w:rPr>
            </w:pPr>
            <w:r>
              <w:rPr>
                <w:rFonts w:ascii="times" w:hAnsi="times"/>
                <w:sz w:val="14"/>
              </w:rPr>
              <w:t>11,939</w:t>
            </w:r>
          </w:p>
        </w:tc>
        <w:tc>
          <w:tcPr>
            <w:tcW w:w="230" w:type="dxa"/>
            <w:tcBorders/>
            <w:shd w:fill="FFFFFF" w:val="clear"/>
            <w:vAlign w:val="bottom"/>
          </w:tcPr>
          <w:p>
            <w:pPr>
              <w:pStyle w:val="TableContents"/>
              <w:spacing w:before="0" w:after="283"/>
              <w:rPr/>
            </w:pPr>
            <w:r>
              <w:rPr/>
              <w:t> </w:t>
            </w:r>
          </w:p>
        </w:tc>
        <w:tc>
          <w:tcPr>
            <w:tcW w:w="122" w:type="dxa"/>
            <w:tcBorders/>
            <w:shd w:fill="FFFFFF" w:val="clear"/>
            <w:vAlign w:val="bottom"/>
          </w:tcPr>
          <w:p>
            <w:pPr>
              <w:pStyle w:val="TableContents"/>
              <w:spacing w:before="0" w:after="283"/>
              <w:jc w:val="right"/>
              <w:rPr>
                <w:rFonts w:ascii="times" w:hAnsi="times"/>
                <w:sz w:val="14"/>
              </w:rPr>
            </w:pPr>
            <w:r>
              <w:rPr>
                <w:rFonts w:ascii="times" w:hAnsi="times"/>
                <w:sz w:val="14"/>
              </w:rPr>
              <w:t>$</w:t>
            </w:r>
          </w:p>
        </w:tc>
        <w:tc>
          <w:tcPr>
            <w:tcW w:w="882" w:type="dxa"/>
            <w:tcBorders/>
            <w:shd w:fill="FFFFFF" w:val="clear"/>
            <w:vAlign w:val="bottom"/>
          </w:tcPr>
          <w:p>
            <w:pPr>
              <w:pStyle w:val="TableContents"/>
              <w:spacing w:before="0" w:after="283"/>
              <w:jc w:val="right"/>
              <w:rPr>
                <w:rFonts w:ascii="times" w:hAnsi="times"/>
                <w:sz w:val="14"/>
              </w:rPr>
            </w:pPr>
            <w:r>
              <w:rPr>
                <w:rFonts w:ascii="times" w:hAnsi="times"/>
                <w:sz w:val="14"/>
              </w:rPr>
              <w:t>164,156</w:t>
            </w:r>
          </w:p>
        </w:tc>
        <w:tc>
          <w:tcPr>
            <w:tcW w:w="231" w:type="dxa"/>
            <w:tcBorders/>
            <w:shd w:fill="FFFFFF" w:val="clear"/>
            <w:vAlign w:val="bottom"/>
          </w:tcPr>
          <w:p>
            <w:pPr>
              <w:pStyle w:val="TableContents"/>
              <w:spacing w:before="0" w:after="283"/>
              <w:rPr/>
            </w:pPr>
            <w:r>
              <w:rPr/>
              <w:t> </w:t>
            </w:r>
          </w:p>
        </w:tc>
      </w:tr>
      <w:tr>
        <w:trPr/>
        <w:tc>
          <w:tcPr>
            <w:tcW w:w="3362" w:type="dxa"/>
            <w:gridSpan w:val="2"/>
            <w:tcBorders/>
            <w:shd w:fill="CCEEFF" w:val="clear"/>
            <w:vAlign w:val="bottom"/>
          </w:tcPr>
          <w:p>
            <w:pPr>
              <w:pStyle w:val="TableContents"/>
              <w:spacing w:before="0" w:after="283"/>
              <w:ind w:left="160" w:right="0" w:hanging="160"/>
              <w:rPr>
                <w:rFonts w:ascii="times" w:hAnsi="times"/>
                <w:sz w:val="14"/>
              </w:rPr>
            </w:pPr>
            <w:r>
              <w:rPr>
                <w:rFonts w:ascii="times" w:hAnsi="times"/>
                <w:sz w:val="14"/>
              </w:rPr>
              <w:t>Goldex Mine</w:t>
            </w:r>
          </w:p>
        </w:tc>
        <w:tc>
          <w:tcPr>
            <w:tcW w:w="230" w:type="dxa"/>
            <w:tcBorders/>
            <w:shd w:fill="CCEEFF" w:val="clear"/>
            <w:vAlign w:val="bottom"/>
          </w:tcPr>
          <w:p>
            <w:pPr>
              <w:pStyle w:val="TableContents"/>
              <w:spacing w:before="0" w:after="283"/>
              <w:rPr/>
            </w:pPr>
            <w:r>
              <w:rPr/>
              <w:t> </w:t>
            </w:r>
          </w:p>
        </w:tc>
        <w:tc>
          <w:tcPr>
            <w:tcW w:w="122" w:type="dxa"/>
            <w:tcBorders/>
            <w:shd w:fill="CCEEFF" w:val="clear"/>
            <w:vAlign w:val="bottom"/>
          </w:tcPr>
          <w:p>
            <w:pPr>
              <w:pStyle w:val="TableContents"/>
              <w:spacing w:before="0" w:after="283"/>
              <w:rPr/>
            </w:pPr>
            <w:r>
              <w:rPr/>
              <w:t> </w:t>
            </w:r>
          </w:p>
        </w:tc>
        <w:tc>
          <w:tcPr>
            <w:tcW w:w="882" w:type="dxa"/>
            <w:tcBorders/>
            <w:shd w:fill="CCEEFF" w:val="clear"/>
            <w:vAlign w:val="bottom"/>
          </w:tcPr>
          <w:p>
            <w:pPr>
              <w:pStyle w:val="TableContents"/>
              <w:spacing w:before="0" w:after="283"/>
              <w:jc w:val="right"/>
              <w:rPr>
                <w:rFonts w:ascii="times" w:hAnsi="times"/>
                <w:sz w:val="14"/>
              </w:rPr>
            </w:pPr>
            <w:r>
              <w:rPr>
                <w:rFonts w:ascii="times" w:hAnsi="times"/>
                <w:sz w:val="14"/>
              </w:rPr>
              <w:t></w:t>
            </w:r>
          </w:p>
        </w:tc>
        <w:tc>
          <w:tcPr>
            <w:tcW w:w="231" w:type="dxa"/>
            <w:tcBorders/>
            <w:shd w:fill="CCEEFF" w:val="clear"/>
            <w:vAlign w:val="bottom"/>
          </w:tcPr>
          <w:p>
            <w:pPr>
              <w:pStyle w:val="TableContents"/>
              <w:spacing w:before="0" w:after="283"/>
              <w:rPr/>
            </w:pPr>
            <w:r>
              <w:rPr/>
              <w:t> </w:t>
            </w:r>
          </w:p>
        </w:tc>
        <w:tc>
          <w:tcPr>
            <w:tcW w:w="121" w:type="dxa"/>
            <w:tcBorders/>
            <w:shd w:fill="CCEEFF" w:val="clear"/>
            <w:vAlign w:val="bottom"/>
          </w:tcPr>
          <w:p>
            <w:pPr>
              <w:pStyle w:val="TableContents"/>
              <w:spacing w:before="0" w:after="283"/>
              <w:rPr/>
            </w:pPr>
            <w:r>
              <w:rPr/>
              <w:t> </w:t>
            </w:r>
          </w:p>
        </w:tc>
        <w:tc>
          <w:tcPr>
            <w:tcW w:w="883" w:type="dxa"/>
            <w:tcBorders/>
            <w:shd w:fill="CCEEFF" w:val="clear"/>
            <w:vAlign w:val="bottom"/>
          </w:tcPr>
          <w:p>
            <w:pPr>
              <w:pStyle w:val="TableContents"/>
              <w:spacing w:before="0" w:after="283"/>
              <w:jc w:val="right"/>
              <w:rPr>
                <w:rFonts w:ascii="times" w:hAnsi="times"/>
                <w:sz w:val="14"/>
              </w:rPr>
            </w:pPr>
            <w:r>
              <w:rPr>
                <w:rFonts w:ascii="times" w:hAnsi="times"/>
                <w:sz w:val="14"/>
              </w:rPr>
              <w:t></w:t>
            </w:r>
          </w:p>
        </w:tc>
        <w:tc>
          <w:tcPr>
            <w:tcW w:w="230" w:type="dxa"/>
            <w:tcBorders/>
            <w:shd w:fill="CCEEFF" w:val="clear"/>
            <w:vAlign w:val="bottom"/>
          </w:tcPr>
          <w:p>
            <w:pPr>
              <w:pStyle w:val="TableContents"/>
              <w:spacing w:before="0" w:after="283"/>
              <w:rPr/>
            </w:pPr>
            <w:r>
              <w:rPr/>
              <w:t> </w:t>
            </w:r>
          </w:p>
        </w:tc>
        <w:tc>
          <w:tcPr>
            <w:tcW w:w="121" w:type="dxa"/>
            <w:tcBorders/>
            <w:shd w:fill="CCEEFF" w:val="clear"/>
            <w:vAlign w:val="bottom"/>
          </w:tcPr>
          <w:p>
            <w:pPr>
              <w:pStyle w:val="TableContents"/>
              <w:spacing w:before="0" w:after="283"/>
              <w:rPr/>
            </w:pPr>
            <w:r>
              <w:rPr/>
              <w:t> </w:t>
            </w:r>
          </w:p>
        </w:tc>
        <w:tc>
          <w:tcPr>
            <w:tcW w:w="1132" w:type="dxa"/>
            <w:tcBorders/>
            <w:shd w:fill="CCEEFF" w:val="clear"/>
            <w:vAlign w:val="bottom"/>
          </w:tcPr>
          <w:p>
            <w:pPr>
              <w:pStyle w:val="TableContents"/>
              <w:spacing w:before="0" w:after="283"/>
              <w:jc w:val="right"/>
              <w:rPr>
                <w:rFonts w:ascii="times" w:hAnsi="times"/>
                <w:sz w:val="14"/>
              </w:rPr>
            </w:pPr>
            <w:r>
              <w:rPr>
                <w:rFonts w:ascii="times" w:hAnsi="times"/>
                <w:sz w:val="14"/>
              </w:rPr>
              <w:t>3,456</w:t>
            </w:r>
          </w:p>
        </w:tc>
        <w:tc>
          <w:tcPr>
            <w:tcW w:w="230" w:type="dxa"/>
            <w:tcBorders/>
            <w:shd w:fill="CCEEFF" w:val="clear"/>
            <w:vAlign w:val="bottom"/>
          </w:tcPr>
          <w:p>
            <w:pPr>
              <w:pStyle w:val="TableContents"/>
              <w:spacing w:before="0" w:after="283"/>
              <w:rPr/>
            </w:pPr>
            <w:r>
              <w:rPr/>
              <w:t> </w:t>
            </w:r>
          </w:p>
        </w:tc>
        <w:tc>
          <w:tcPr>
            <w:tcW w:w="122" w:type="dxa"/>
            <w:tcBorders/>
            <w:shd w:fill="CCEEFF" w:val="clear"/>
            <w:vAlign w:val="bottom"/>
          </w:tcPr>
          <w:p>
            <w:pPr>
              <w:pStyle w:val="TableContents"/>
              <w:spacing w:before="0" w:after="283"/>
              <w:rPr/>
            </w:pPr>
            <w:r>
              <w:rPr/>
              <w:t> </w:t>
            </w:r>
          </w:p>
        </w:tc>
        <w:tc>
          <w:tcPr>
            <w:tcW w:w="1074" w:type="dxa"/>
            <w:tcBorders/>
            <w:shd w:fill="CCEEFF" w:val="clear"/>
            <w:vAlign w:val="bottom"/>
          </w:tcPr>
          <w:p>
            <w:pPr>
              <w:pStyle w:val="TableContents"/>
              <w:spacing w:before="0" w:after="283"/>
              <w:jc w:val="right"/>
              <w:rPr>
                <w:rFonts w:ascii="times" w:hAnsi="times"/>
                <w:sz w:val="14"/>
              </w:rPr>
            </w:pPr>
            <w:r>
              <w:rPr>
                <w:rFonts w:ascii="times" w:hAnsi="times"/>
                <w:sz w:val="14"/>
              </w:rPr>
              <w:t>14,464</w:t>
            </w:r>
          </w:p>
        </w:tc>
        <w:tc>
          <w:tcPr>
            <w:tcW w:w="230" w:type="dxa"/>
            <w:tcBorders/>
            <w:shd w:fill="CCEEFF" w:val="clear"/>
            <w:vAlign w:val="bottom"/>
          </w:tcPr>
          <w:p>
            <w:pPr>
              <w:pStyle w:val="TableContents"/>
              <w:spacing w:before="0" w:after="283"/>
              <w:rPr/>
            </w:pPr>
            <w:r>
              <w:rPr/>
              <w:t> </w:t>
            </w:r>
          </w:p>
        </w:tc>
        <w:tc>
          <w:tcPr>
            <w:tcW w:w="122" w:type="dxa"/>
            <w:tcBorders/>
            <w:shd w:fill="CCEEFF" w:val="clear"/>
            <w:vAlign w:val="bottom"/>
          </w:tcPr>
          <w:p>
            <w:pPr>
              <w:pStyle w:val="TableContents"/>
              <w:spacing w:before="0" w:after="283"/>
              <w:rPr/>
            </w:pPr>
            <w:r>
              <w:rPr/>
              <w:t> </w:t>
            </w:r>
          </w:p>
        </w:tc>
        <w:tc>
          <w:tcPr>
            <w:tcW w:w="882" w:type="dxa"/>
            <w:tcBorders/>
            <w:shd w:fill="CCEEFF" w:val="clear"/>
            <w:vAlign w:val="bottom"/>
          </w:tcPr>
          <w:p>
            <w:pPr>
              <w:pStyle w:val="TableContents"/>
              <w:spacing w:before="0" w:after="283"/>
              <w:jc w:val="right"/>
              <w:rPr>
                <w:rFonts w:ascii="times" w:hAnsi="times"/>
                <w:sz w:val="14"/>
              </w:rPr>
            </w:pPr>
            <w:r>
              <w:rPr>
                <w:rFonts w:ascii="times" w:hAnsi="times"/>
                <w:sz w:val="14"/>
              </w:rPr>
              <w:t>17,920</w:t>
            </w:r>
          </w:p>
        </w:tc>
        <w:tc>
          <w:tcPr>
            <w:tcW w:w="231" w:type="dxa"/>
            <w:tcBorders/>
            <w:shd w:fill="CCEEFF" w:val="clear"/>
            <w:vAlign w:val="bottom"/>
          </w:tcPr>
          <w:p>
            <w:pPr>
              <w:pStyle w:val="TableContents"/>
              <w:spacing w:before="0" w:after="283"/>
              <w:rPr/>
            </w:pPr>
            <w:r>
              <w:rPr/>
              <w:t> </w:t>
            </w:r>
          </w:p>
        </w:tc>
      </w:tr>
      <w:tr>
        <w:trPr/>
        <w:tc>
          <w:tcPr>
            <w:tcW w:w="3362" w:type="dxa"/>
            <w:gridSpan w:val="2"/>
            <w:tcBorders/>
            <w:shd w:fill="auto" w:val="clear"/>
            <w:vAlign w:val="bottom"/>
          </w:tcPr>
          <w:p>
            <w:pPr>
              <w:pStyle w:val="TableContents"/>
              <w:spacing w:before="0" w:after="283"/>
              <w:rPr/>
            </w:pPr>
            <w:r>
              <w:rPr/>
              <w:t> </w:t>
            </w:r>
          </w:p>
        </w:tc>
        <w:tc>
          <w:tcPr>
            <w:tcW w:w="230" w:type="dxa"/>
            <w:tcBorders/>
            <w:shd w:fill="auto" w:val="clear"/>
            <w:vAlign w:val="bottom"/>
          </w:tcPr>
          <w:p>
            <w:pPr>
              <w:pStyle w:val="TableContents"/>
              <w:spacing w:before="0" w:after="283"/>
              <w:rPr/>
            </w:pPr>
            <w:r>
              <w:rPr/>
              <w:t> </w:t>
            </w:r>
          </w:p>
        </w:tc>
        <w:tc>
          <w:tcPr>
            <w:tcW w:w="1004" w:type="dxa"/>
            <w:gridSpan w:val="2"/>
            <w:tcBorders>
              <w:bottom w:val="single" w:sz="8" w:space="0" w:color="000000"/>
            </w:tcBorders>
            <w:shd w:fill="auto" w:val="clear"/>
            <w:tcMar>
              <w:bottom w:w="28" w:type="dxa"/>
            </w:tcMar>
            <w:vAlign w:val="bottom"/>
          </w:tcPr>
          <w:p>
            <w:pPr>
              <w:pStyle w:val="TableContents"/>
              <w:spacing w:before="0" w:after="283"/>
              <w:jc w:val="right"/>
              <w:rPr/>
            </w:pPr>
            <w:r>
              <w:rPr/>
              <w:t> </w:t>
            </w:r>
          </w:p>
        </w:tc>
        <w:tc>
          <w:tcPr>
            <w:tcW w:w="231" w:type="dxa"/>
            <w:tcBorders/>
            <w:shd w:fill="auto" w:val="clear"/>
            <w:vAlign w:val="bottom"/>
          </w:tcPr>
          <w:p>
            <w:pPr>
              <w:pStyle w:val="TableContents"/>
              <w:spacing w:before="0" w:after="283"/>
              <w:rPr/>
            </w:pPr>
            <w:r>
              <w:rPr/>
              <w:t> </w:t>
            </w:r>
          </w:p>
        </w:tc>
        <w:tc>
          <w:tcPr>
            <w:tcW w:w="1004" w:type="dxa"/>
            <w:gridSpan w:val="2"/>
            <w:tcBorders>
              <w:bottom w:val="single" w:sz="8" w:space="0" w:color="000000"/>
            </w:tcBorders>
            <w:shd w:fill="auto" w:val="clear"/>
            <w:tcMar>
              <w:bottom w:w="28" w:type="dxa"/>
            </w:tcMar>
            <w:vAlign w:val="bottom"/>
          </w:tcPr>
          <w:p>
            <w:pPr>
              <w:pStyle w:val="TableContents"/>
              <w:spacing w:before="0" w:after="283"/>
              <w:jc w:val="right"/>
              <w:rPr/>
            </w:pPr>
            <w:r>
              <w:rPr/>
              <w:t> </w:t>
            </w:r>
          </w:p>
        </w:tc>
        <w:tc>
          <w:tcPr>
            <w:tcW w:w="230" w:type="dxa"/>
            <w:tcBorders/>
            <w:shd w:fill="auto" w:val="clear"/>
            <w:vAlign w:val="bottom"/>
          </w:tcPr>
          <w:p>
            <w:pPr>
              <w:pStyle w:val="TableContents"/>
              <w:spacing w:before="0" w:after="283"/>
              <w:rPr/>
            </w:pPr>
            <w:r>
              <w:rPr/>
              <w:t> </w:t>
            </w:r>
          </w:p>
        </w:tc>
        <w:tc>
          <w:tcPr>
            <w:tcW w:w="1253" w:type="dxa"/>
            <w:gridSpan w:val="2"/>
            <w:tcBorders>
              <w:bottom w:val="single" w:sz="8" w:space="0" w:color="000000"/>
            </w:tcBorders>
            <w:shd w:fill="auto" w:val="clear"/>
            <w:tcMar>
              <w:bottom w:w="28" w:type="dxa"/>
            </w:tcMar>
            <w:vAlign w:val="bottom"/>
          </w:tcPr>
          <w:p>
            <w:pPr>
              <w:pStyle w:val="TableContents"/>
              <w:spacing w:before="0" w:after="283"/>
              <w:jc w:val="right"/>
              <w:rPr/>
            </w:pPr>
            <w:r>
              <w:rPr/>
              <w:t> </w:t>
            </w:r>
          </w:p>
        </w:tc>
        <w:tc>
          <w:tcPr>
            <w:tcW w:w="230" w:type="dxa"/>
            <w:tcBorders/>
            <w:shd w:fill="auto" w:val="clear"/>
            <w:vAlign w:val="bottom"/>
          </w:tcPr>
          <w:p>
            <w:pPr>
              <w:pStyle w:val="TableContents"/>
              <w:spacing w:before="0" w:after="283"/>
              <w:rPr/>
            </w:pPr>
            <w:r>
              <w:rPr/>
              <w:t> </w:t>
            </w:r>
          </w:p>
        </w:tc>
        <w:tc>
          <w:tcPr>
            <w:tcW w:w="1196" w:type="dxa"/>
            <w:gridSpan w:val="2"/>
            <w:tcBorders>
              <w:bottom w:val="single" w:sz="8" w:space="0" w:color="000000"/>
            </w:tcBorders>
            <w:shd w:fill="auto" w:val="clear"/>
            <w:tcMar>
              <w:bottom w:w="28" w:type="dxa"/>
            </w:tcMar>
            <w:vAlign w:val="bottom"/>
          </w:tcPr>
          <w:p>
            <w:pPr>
              <w:pStyle w:val="TableContents"/>
              <w:spacing w:before="0" w:after="283"/>
              <w:jc w:val="right"/>
              <w:rPr/>
            </w:pPr>
            <w:r>
              <w:rPr/>
              <w:t> </w:t>
            </w:r>
          </w:p>
        </w:tc>
        <w:tc>
          <w:tcPr>
            <w:tcW w:w="230" w:type="dxa"/>
            <w:tcBorders/>
            <w:shd w:fill="auto" w:val="clear"/>
            <w:vAlign w:val="bottom"/>
          </w:tcPr>
          <w:p>
            <w:pPr>
              <w:pStyle w:val="TableContents"/>
              <w:spacing w:before="0" w:after="283"/>
              <w:rPr/>
            </w:pPr>
            <w:r>
              <w:rPr/>
              <w:t> </w:t>
            </w:r>
          </w:p>
        </w:tc>
        <w:tc>
          <w:tcPr>
            <w:tcW w:w="1004" w:type="dxa"/>
            <w:gridSpan w:val="2"/>
            <w:tcBorders>
              <w:bottom w:val="single" w:sz="8" w:space="0" w:color="000000"/>
            </w:tcBorders>
            <w:shd w:fill="auto" w:val="clear"/>
            <w:tcMar>
              <w:bottom w:w="28" w:type="dxa"/>
            </w:tcMar>
            <w:vAlign w:val="bottom"/>
          </w:tcPr>
          <w:p>
            <w:pPr>
              <w:pStyle w:val="TableContents"/>
              <w:spacing w:before="0" w:after="283"/>
              <w:jc w:val="right"/>
              <w:rPr/>
            </w:pPr>
            <w:r>
              <w:rPr/>
              <w:t> </w:t>
            </w:r>
          </w:p>
        </w:tc>
        <w:tc>
          <w:tcPr>
            <w:tcW w:w="231" w:type="dxa"/>
            <w:tcBorders/>
            <w:shd w:fill="auto" w:val="clear"/>
            <w:vAlign w:val="bottom"/>
          </w:tcPr>
          <w:p>
            <w:pPr>
              <w:pStyle w:val="TableContents"/>
              <w:spacing w:before="0" w:after="283"/>
              <w:rPr/>
            </w:pPr>
            <w:r>
              <w:rPr/>
              <w:t> </w:t>
            </w:r>
          </w:p>
        </w:tc>
      </w:tr>
      <w:tr>
        <w:trPr/>
        <w:tc>
          <w:tcPr>
            <w:tcW w:w="3362" w:type="dxa"/>
            <w:gridSpan w:val="2"/>
            <w:tcBorders/>
            <w:shd w:fill="FFFFFF" w:val="clear"/>
            <w:vAlign w:val="bottom"/>
          </w:tcPr>
          <w:p>
            <w:pPr>
              <w:pStyle w:val="TableContents"/>
              <w:spacing w:before="0" w:after="283"/>
              <w:ind w:left="160" w:right="0" w:hanging="160"/>
              <w:rPr>
                <w:rFonts w:ascii="times" w:hAnsi="times"/>
                <w:sz w:val="14"/>
              </w:rPr>
            </w:pPr>
            <w:r>
              <w:rPr>
                <w:rFonts w:ascii="times" w:hAnsi="times"/>
                <w:sz w:val="14"/>
              </w:rPr>
              <w:t>Operating margin</w:t>
            </w:r>
          </w:p>
        </w:tc>
        <w:tc>
          <w:tcPr>
            <w:tcW w:w="230" w:type="dxa"/>
            <w:tcBorders/>
            <w:shd w:fill="FFFFFF" w:val="clear"/>
            <w:vAlign w:val="bottom"/>
          </w:tcPr>
          <w:p>
            <w:pPr>
              <w:pStyle w:val="TableContents"/>
              <w:spacing w:before="0" w:after="283"/>
              <w:rPr/>
            </w:pPr>
            <w:r>
              <w:rPr/>
              <w:t> </w:t>
            </w:r>
          </w:p>
        </w:tc>
        <w:tc>
          <w:tcPr>
            <w:tcW w:w="122" w:type="dxa"/>
            <w:tcBorders/>
            <w:shd w:fill="FFFFFF" w:val="clear"/>
            <w:vAlign w:val="bottom"/>
          </w:tcPr>
          <w:p>
            <w:pPr>
              <w:pStyle w:val="TableContents"/>
              <w:spacing w:before="0" w:after="283"/>
              <w:rPr/>
            </w:pPr>
            <w:r>
              <w:rPr/>
              <w:t> </w:t>
            </w:r>
          </w:p>
        </w:tc>
        <w:tc>
          <w:tcPr>
            <w:tcW w:w="882" w:type="dxa"/>
            <w:tcBorders/>
            <w:shd w:fill="FFFFFF" w:val="clear"/>
            <w:vAlign w:val="bottom"/>
          </w:tcPr>
          <w:p>
            <w:pPr>
              <w:pStyle w:val="TableContents"/>
              <w:spacing w:before="0" w:after="283"/>
              <w:jc w:val="right"/>
              <w:rPr>
                <w:rFonts w:ascii="times" w:hAnsi="times"/>
                <w:sz w:val="14"/>
              </w:rPr>
            </w:pPr>
            <w:r>
              <w:rPr>
                <w:rFonts w:ascii="times" w:hAnsi="times"/>
                <w:sz w:val="14"/>
              </w:rPr>
              <w:t>75,483</w:t>
            </w:r>
          </w:p>
        </w:tc>
        <w:tc>
          <w:tcPr>
            <w:tcW w:w="231" w:type="dxa"/>
            <w:tcBorders/>
            <w:shd w:fill="FFFFFF" w:val="clear"/>
            <w:vAlign w:val="bottom"/>
          </w:tcPr>
          <w:p>
            <w:pPr>
              <w:pStyle w:val="TableContents"/>
              <w:spacing w:before="0" w:after="283"/>
              <w:rPr/>
            </w:pPr>
            <w:r>
              <w:rPr/>
              <w:t> </w:t>
            </w:r>
          </w:p>
        </w:tc>
        <w:tc>
          <w:tcPr>
            <w:tcW w:w="121" w:type="dxa"/>
            <w:tcBorders/>
            <w:shd w:fill="FFFFFF" w:val="clear"/>
            <w:vAlign w:val="bottom"/>
          </w:tcPr>
          <w:p>
            <w:pPr>
              <w:pStyle w:val="TableContents"/>
              <w:spacing w:before="0" w:after="283"/>
              <w:rPr/>
            </w:pPr>
            <w:r>
              <w:rPr/>
              <w:t> </w:t>
            </w:r>
          </w:p>
        </w:tc>
        <w:tc>
          <w:tcPr>
            <w:tcW w:w="883" w:type="dxa"/>
            <w:tcBorders/>
            <w:shd w:fill="FFFFFF" w:val="clear"/>
            <w:vAlign w:val="bottom"/>
          </w:tcPr>
          <w:p>
            <w:pPr>
              <w:pStyle w:val="TableContents"/>
              <w:spacing w:before="0" w:after="283"/>
              <w:jc w:val="right"/>
              <w:rPr>
                <w:rFonts w:ascii="times" w:hAnsi="times"/>
                <w:sz w:val="14"/>
              </w:rPr>
            </w:pPr>
            <w:r>
              <w:rPr>
                <w:rFonts w:ascii="times" w:hAnsi="times"/>
                <w:sz w:val="14"/>
              </w:rPr>
              <w:t>39,357</w:t>
            </w:r>
          </w:p>
        </w:tc>
        <w:tc>
          <w:tcPr>
            <w:tcW w:w="230" w:type="dxa"/>
            <w:tcBorders/>
            <w:shd w:fill="FFFFFF" w:val="clear"/>
            <w:vAlign w:val="bottom"/>
          </w:tcPr>
          <w:p>
            <w:pPr>
              <w:pStyle w:val="TableContents"/>
              <w:spacing w:before="0" w:after="283"/>
              <w:rPr/>
            </w:pPr>
            <w:r>
              <w:rPr/>
              <w:t> </w:t>
            </w:r>
          </w:p>
        </w:tc>
        <w:tc>
          <w:tcPr>
            <w:tcW w:w="121" w:type="dxa"/>
            <w:tcBorders/>
            <w:shd w:fill="FFFFFF" w:val="clear"/>
            <w:vAlign w:val="bottom"/>
          </w:tcPr>
          <w:p>
            <w:pPr>
              <w:pStyle w:val="TableContents"/>
              <w:spacing w:before="0" w:after="283"/>
              <w:rPr/>
            </w:pPr>
            <w:r>
              <w:rPr/>
              <w:t> </w:t>
            </w:r>
          </w:p>
        </w:tc>
        <w:tc>
          <w:tcPr>
            <w:tcW w:w="1132" w:type="dxa"/>
            <w:tcBorders/>
            <w:shd w:fill="FFFFFF" w:val="clear"/>
            <w:vAlign w:val="bottom"/>
          </w:tcPr>
          <w:p>
            <w:pPr>
              <w:pStyle w:val="TableContents"/>
              <w:spacing w:before="0" w:after="283"/>
              <w:jc w:val="right"/>
              <w:rPr>
                <w:rFonts w:ascii="times" w:hAnsi="times"/>
                <w:sz w:val="14"/>
              </w:rPr>
            </w:pPr>
            <w:r>
              <w:rPr>
                <w:rFonts w:ascii="times" w:hAnsi="times"/>
                <w:sz w:val="14"/>
              </w:rPr>
              <w:t>40,833</w:t>
            </w:r>
          </w:p>
        </w:tc>
        <w:tc>
          <w:tcPr>
            <w:tcW w:w="230" w:type="dxa"/>
            <w:tcBorders/>
            <w:shd w:fill="FFFFFF" w:val="clear"/>
            <w:vAlign w:val="bottom"/>
          </w:tcPr>
          <w:p>
            <w:pPr>
              <w:pStyle w:val="TableContents"/>
              <w:spacing w:before="0" w:after="283"/>
              <w:rPr/>
            </w:pPr>
            <w:r>
              <w:rPr/>
              <w:t> </w:t>
            </w:r>
          </w:p>
        </w:tc>
        <w:tc>
          <w:tcPr>
            <w:tcW w:w="122" w:type="dxa"/>
            <w:tcBorders/>
            <w:shd w:fill="FFFFFF" w:val="clear"/>
            <w:vAlign w:val="bottom"/>
          </w:tcPr>
          <w:p>
            <w:pPr>
              <w:pStyle w:val="TableContents"/>
              <w:spacing w:before="0" w:after="283"/>
              <w:rPr/>
            </w:pPr>
            <w:r>
              <w:rPr/>
              <w:t> </w:t>
            </w:r>
          </w:p>
        </w:tc>
        <w:tc>
          <w:tcPr>
            <w:tcW w:w="1074" w:type="dxa"/>
            <w:tcBorders/>
            <w:shd w:fill="FFFFFF" w:val="clear"/>
            <w:vAlign w:val="bottom"/>
          </w:tcPr>
          <w:p>
            <w:pPr>
              <w:pStyle w:val="TableContents"/>
              <w:spacing w:before="0" w:after="283"/>
              <w:jc w:val="right"/>
              <w:rPr>
                <w:rFonts w:ascii="times" w:hAnsi="times"/>
                <w:sz w:val="14"/>
              </w:rPr>
            </w:pPr>
            <w:r>
              <w:rPr>
                <w:rFonts w:ascii="times" w:hAnsi="times"/>
                <w:sz w:val="14"/>
              </w:rPr>
              <w:t>26,403</w:t>
            </w:r>
          </w:p>
        </w:tc>
        <w:tc>
          <w:tcPr>
            <w:tcW w:w="230" w:type="dxa"/>
            <w:tcBorders/>
            <w:shd w:fill="FFFFFF" w:val="clear"/>
            <w:vAlign w:val="bottom"/>
          </w:tcPr>
          <w:p>
            <w:pPr>
              <w:pStyle w:val="TableContents"/>
              <w:spacing w:before="0" w:after="283"/>
              <w:rPr/>
            </w:pPr>
            <w:r>
              <w:rPr/>
              <w:t> </w:t>
            </w:r>
          </w:p>
        </w:tc>
        <w:tc>
          <w:tcPr>
            <w:tcW w:w="122" w:type="dxa"/>
            <w:tcBorders/>
            <w:shd w:fill="FFFFFF" w:val="clear"/>
            <w:vAlign w:val="bottom"/>
          </w:tcPr>
          <w:p>
            <w:pPr>
              <w:pStyle w:val="TableContents"/>
              <w:spacing w:before="0" w:after="283"/>
              <w:rPr/>
            </w:pPr>
            <w:r>
              <w:rPr/>
              <w:t> </w:t>
            </w:r>
          </w:p>
        </w:tc>
        <w:tc>
          <w:tcPr>
            <w:tcW w:w="882" w:type="dxa"/>
            <w:tcBorders/>
            <w:shd w:fill="FFFFFF" w:val="clear"/>
            <w:vAlign w:val="bottom"/>
          </w:tcPr>
          <w:p>
            <w:pPr>
              <w:pStyle w:val="TableContents"/>
              <w:spacing w:before="0" w:after="283"/>
              <w:jc w:val="right"/>
              <w:rPr>
                <w:rFonts w:ascii="times" w:hAnsi="times"/>
                <w:sz w:val="14"/>
              </w:rPr>
            </w:pPr>
            <w:r>
              <w:rPr>
                <w:rFonts w:ascii="times" w:hAnsi="times"/>
                <w:sz w:val="14"/>
              </w:rPr>
              <w:t>182,076</w:t>
            </w:r>
          </w:p>
        </w:tc>
        <w:tc>
          <w:tcPr>
            <w:tcW w:w="231" w:type="dxa"/>
            <w:tcBorders/>
            <w:shd w:fill="FFFFFF" w:val="clear"/>
            <w:vAlign w:val="bottom"/>
          </w:tcPr>
          <w:p>
            <w:pPr>
              <w:pStyle w:val="TableContents"/>
              <w:spacing w:before="0" w:after="283"/>
              <w:rPr/>
            </w:pPr>
            <w:r>
              <w:rPr/>
              <w:t> </w:t>
            </w:r>
          </w:p>
        </w:tc>
      </w:tr>
      <w:tr>
        <w:trPr/>
        <w:tc>
          <w:tcPr>
            <w:tcW w:w="3362" w:type="dxa"/>
            <w:gridSpan w:val="2"/>
            <w:tcBorders/>
            <w:shd w:fill="CCEEFF" w:val="clear"/>
            <w:vAlign w:val="bottom"/>
          </w:tcPr>
          <w:p>
            <w:pPr>
              <w:pStyle w:val="TableContents"/>
              <w:spacing w:before="0" w:after="283"/>
              <w:ind w:left="160" w:right="0" w:hanging="160"/>
              <w:rPr>
                <w:rFonts w:ascii="times" w:hAnsi="times"/>
                <w:sz w:val="14"/>
              </w:rPr>
            </w:pPr>
            <w:r>
              <w:rPr>
                <w:rFonts w:ascii="times" w:hAnsi="times"/>
                <w:sz w:val="14"/>
              </w:rPr>
              <w:t>Amortization</w:t>
            </w:r>
          </w:p>
        </w:tc>
        <w:tc>
          <w:tcPr>
            <w:tcW w:w="230" w:type="dxa"/>
            <w:tcBorders/>
            <w:shd w:fill="CCEEFF" w:val="clear"/>
            <w:vAlign w:val="bottom"/>
          </w:tcPr>
          <w:p>
            <w:pPr>
              <w:pStyle w:val="TableContents"/>
              <w:spacing w:before="0" w:after="283"/>
              <w:rPr/>
            </w:pPr>
            <w:r>
              <w:rPr/>
              <w:t> </w:t>
            </w:r>
          </w:p>
        </w:tc>
        <w:tc>
          <w:tcPr>
            <w:tcW w:w="122" w:type="dxa"/>
            <w:tcBorders/>
            <w:shd w:fill="CCEEFF" w:val="clear"/>
            <w:vAlign w:val="bottom"/>
          </w:tcPr>
          <w:p>
            <w:pPr>
              <w:pStyle w:val="TableContents"/>
              <w:spacing w:before="0" w:after="283"/>
              <w:rPr/>
            </w:pPr>
            <w:r>
              <w:rPr/>
              <w:t> </w:t>
            </w:r>
          </w:p>
        </w:tc>
        <w:tc>
          <w:tcPr>
            <w:tcW w:w="882" w:type="dxa"/>
            <w:tcBorders/>
            <w:shd w:fill="CCEEFF" w:val="clear"/>
            <w:vAlign w:val="bottom"/>
          </w:tcPr>
          <w:p>
            <w:pPr>
              <w:pStyle w:val="TableContents"/>
              <w:spacing w:before="0" w:after="283"/>
              <w:jc w:val="right"/>
              <w:rPr>
                <w:rFonts w:ascii="times" w:hAnsi="times"/>
                <w:sz w:val="14"/>
              </w:rPr>
            </w:pPr>
            <w:r>
              <w:rPr>
                <w:rFonts w:ascii="times" w:hAnsi="times"/>
                <w:sz w:val="14"/>
              </w:rPr>
              <w:t>7,030</w:t>
            </w:r>
          </w:p>
        </w:tc>
        <w:tc>
          <w:tcPr>
            <w:tcW w:w="231" w:type="dxa"/>
            <w:tcBorders/>
            <w:shd w:fill="CCEEFF" w:val="clear"/>
            <w:vAlign w:val="bottom"/>
          </w:tcPr>
          <w:p>
            <w:pPr>
              <w:pStyle w:val="TableContents"/>
              <w:spacing w:before="0" w:after="283"/>
              <w:rPr/>
            </w:pPr>
            <w:r>
              <w:rPr/>
              <w:t> </w:t>
            </w:r>
          </w:p>
        </w:tc>
        <w:tc>
          <w:tcPr>
            <w:tcW w:w="121" w:type="dxa"/>
            <w:tcBorders/>
            <w:shd w:fill="CCEEFF" w:val="clear"/>
            <w:vAlign w:val="bottom"/>
          </w:tcPr>
          <w:p>
            <w:pPr>
              <w:pStyle w:val="TableContents"/>
              <w:spacing w:before="0" w:after="283"/>
              <w:rPr/>
            </w:pPr>
            <w:r>
              <w:rPr/>
              <w:t> </w:t>
            </w:r>
          </w:p>
        </w:tc>
        <w:tc>
          <w:tcPr>
            <w:tcW w:w="883" w:type="dxa"/>
            <w:tcBorders/>
            <w:shd w:fill="CCEEFF" w:val="clear"/>
            <w:vAlign w:val="bottom"/>
          </w:tcPr>
          <w:p>
            <w:pPr>
              <w:pStyle w:val="TableContents"/>
              <w:spacing w:before="0" w:after="283"/>
              <w:jc w:val="right"/>
              <w:rPr>
                <w:rFonts w:ascii="times" w:hAnsi="times"/>
                <w:sz w:val="14"/>
              </w:rPr>
            </w:pPr>
            <w:r>
              <w:rPr>
                <w:rFonts w:ascii="times" w:hAnsi="times"/>
                <w:sz w:val="14"/>
              </w:rPr>
              <w:t>7,516</w:t>
            </w:r>
          </w:p>
        </w:tc>
        <w:tc>
          <w:tcPr>
            <w:tcW w:w="230" w:type="dxa"/>
            <w:tcBorders/>
            <w:shd w:fill="CCEEFF" w:val="clear"/>
            <w:vAlign w:val="bottom"/>
          </w:tcPr>
          <w:p>
            <w:pPr>
              <w:pStyle w:val="TableContents"/>
              <w:spacing w:before="0" w:after="283"/>
              <w:rPr/>
            </w:pPr>
            <w:r>
              <w:rPr/>
              <w:t> </w:t>
            </w:r>
          </w:p>
        </w:tc>
        <w:tc>
          <w:tcPr>
            <w:tcW w:w="121" w:type="dxa"/>
            <w:tcBorders/>
            <w:shd w:fill="CCEEFF" w:val="clear"/>
            <w:vAlign w:val="bottom"/>
          </w:tcPr>
          <w:p>
            <w:pPr>
              <w:pStyle w:val="TableContents"/>
              <w:spacing w:before="0" w:after="283"/>
              <w:rPr/>
            </w:pPr>
            <w:r>
              <w:rPr/>
              <w:t> </w:t>
            </w:r>
          </w:p>
        </w:tc>
        <w:tc>
          <w:tcPr>
            <w:tcW w:w="1132" w:type="dxa"/>
            <w:tcBorders/>
            <w:shd w:fill="CCEEFF" w:val="clear"/>
            <w:vAlign w:val="bottom"/>
          </w:tcPr>
          <w:p>
            <w:pPr>
              <w:pStyle w:val="TableContents"/>
              <w:spacing w:before="0" w:after="283"/>
              <w:jc w:val="right"/>
              <w:rPr>
                <w:rFonts w:ascii="times" w:hAnsi="times"/>
                <w:sz w:val="14"/>
              </w:rPr>
            </w:pPr>
            <w:r>
              <w:rPr>
                <w:rFonts w:ascii="times" w:hAnsi="times"/>
                <w:sz w:val="14"/>
              </w:rPr>
              <w:t>9,049</w:t>
            </w:r>
          </w:p>
        </w:tc>
        <w:tc>
          <w:tcPr>
            <w:tcW w:w="230" w:type="dxa"/>
            <w:tcBorders/>
            <w:shd w:fill="CCEEFF" w:val="clear"/>
            <w:vAlign w:val="bottom"/>
          </w:tcPr>
          <w:p>
            <w:pPr>
              <w:pStyle w:val="TableContents"/>
              <w:spacing w:before="0" w:after="283"/>
              <w:rPr/>
            </w:pPr>
            <w:r>
              <w:rPr/>
              <w:t> </w:t>
            </w:r>
          </w:p>
        </w:tc>
        <w:tc>
          <w:tcPr>
            <w:tcW w:w="122" w:type="dxa"/>
            <w:tcBorders/>
            <w:shd w:fill="CCEEFF" w:val="clear"/>
            <w:vAlign w:val="bottom"/>
          </w:tcPr>
          <w:p>
            <w:pPr>
              <w:pStyle w:val="TableContents"/>
              <w:spacing w:before="0" w:after="283"/>
              <w:rPr/>
            </w:pPr>
            <w:r>
              <w:rPr/>
              <w:t> </w:t>
            </w:r>
          </w:p>
        </w:tc>
        <w:tc>
          <w:tcPr>
            <w:tcW w:w="1074" w:type="dxa"/>
            <w:tcBorders/>
            <w:shd w:fill="CCEEFF" w:val="clear"/>
            <w:vAlign w:val="bottom"/>
          </w:tcPr>
          <w:p>
            <w:pPr>
              <w:pStyle w:val="TableContents"/>
              <w:spacing w:before="0" w:after="283"/>
              <w:jc w:val="right"/>
              <w:rPr>
                <w:rFonts w:ascii="times" w:hAnsi="times"/>
                <w:sz w:val="14"/>
              </w:rPr>
            </w:pPr>
            <w:r>
              <w:rPr>
                <w:rFonts w:ascii="times" w:hAnsi="times"/>
                <w:sz w:val="14"/>
              </w:rPr>
              <w:t>12,538</w:t>
            </w:r>
          </w:p>
        </w:tc>
        <w:tc>
          <w:tcPr>
            <w:tcW w:w="230" w:type="dxa"/>
            <w:tcBorders/>
            <w:shd w:fill="CCEEFF" w:val="clear"/>
            <w:vAlign w:val="bottom"/>
          </w:tcPr>
          <w:p>
            <w:pPr>
              <w:pStyle w:val="TableContents"/>
              <w:spacing w:before="0" w:after="283"/>
              <w:rPr/>
            </w:pPr>
            <w:r>
              <w:rPr/>
              <w:t> </w:t>
            </w:r>
          </w:p>
        </w:tc>
        <w:tc>
          <w:tcPr>
            <w:tcW w:w="122" w:type="dxa"/>
            <w:tcBorders/>
            <w:shd w:fill="CCEEFF" w:val="clear"/>
            <w:vAlign w:val="bottom"/>
          </w:tcPr>
          <w:p>
            <w:pPr>
              <w:pStyle w:val="TableContents"/>
              <w:spacing w:before="0" w:after="283"/>
              <w:rPr/>
            </w:pPr>
            <w:r>
              <w:rPr/>
              <w:t> </w:t>
            </w:r>
          </w:p>
        </w:tc>
        <w:tc>
          <w:tcPr>
            <w:tcW w:w="882" w:type="dxa"/>
            <w:tcBorders/>
            <w:shd w:fill="CCEEFF" w:val="clear"/>
            <w:vAlign w:val="bottom"/>
          </w:tcPr>
          <w:p>
            <w:pPr>
              <w:pStyle w:val="TableContents"/>
              <w:spacing w:before="0" w:after="283"/>
              <w:jc w:val="right"/>
              <w:rPr>
                <w:rFonts w:ascii="times" w:hAnsi="times"/>
                <w:sz w:val="14"/>
              </w:rPr>
            </w:pPr>
            <w:r>
              <w:rPr>
                <w:rFonts w:ascii="times" w:hAnsi="times"/>
                <w:sz w:val="14"/>
              </w:rPr>
              <w:t>36,133</w:t>
            </w:r>
          </w:p>
        </w:tc>
        <w:tc>
          <w:tcPr>
            <w:tcW w:w="231" w:type="dxa"/>
            <w:tcBorders/>
            <w:shd w:fill="CCEEFF" w:val="clear"/>
            <w:vAlign w:val="bottom"/>
          </w:tcPr>
          <w:p>
            <w:pPr>
              <w:pStyle w:val="TableContents"/>
              <w:spacing w:before="0" w:after="283"/>
              <w:rPr/>
            </w:pPr>
            <w:r>
              <w:rPr/>
              <w:t> </w:t>
            </w:r>
          </w:p>
        </w:tc>
      </w:tr>
      <w:tr>
        <w:trPr/>
        <w:tc>
          <w:tcPr>
            <w:tcW w:w="3362" w:type="dxa"/>
            <w:gridSpan w:val="2"/>
            <w:tcBorders/>
            <w:shd w:fill="FFFFFF" w:val="clear"/>
            <w:vAlign w:val="bottom"/>
          </w:tcPr>
          <w:p>
            <w:pPr>
              <w:pStyle w:val="TableContents"/>
              <w:spacing w:before="0" w:after="283"/>
              <w:ind w:left="160" w:right="0" w:hanging="160"/>
              <w:rPr>
                <w:rFonts w:ascii="times" w:hAnsi="times"/>
                <w:sz w:val="14"/>
              </w:rPr>
            </w:pPr>
            <w:r>
              <w:rPr>
                <w:rFonts w:ascii="times" w:hAnsi="times"/>
                <w:sz w:val="14"/>
              </w:rPr>
              <w:t>Corporate expenses</w:t>
            </w:r>
          </w:p>
        </w:tc>
        <w:tc>
          <w:tcPr>
            <w:tcW w:w="230" w:type="dxa"/>
            <w:tcBorders/>
            <w:shd w:fill="FFFFFF" w:val="clear"/>
            <w:vAlign w:val="bottom"/>
          </w:tcPr>
          <w:p>
            <w:pPr>
              <w:pStyle w:val="TableContents"/>
              <w:spacing w:before="0" w:after="283"/>
              <w:rPr/>
            </w:pPr>
            <w:r>
              <w:rPr/>
              <w:t> </w:t>
            </w:r>
          </w:p>
        </w:tc>
        <w:tc>
          <w:tcPr>
            <w:tcW w:w="122" w:type="dxa"/>
            <w:tcBorders/>
            <w:shd w:fill="FFFFFF" w:val="clear"/>
            <w:vAlign w:val="bottom"/>
          </w:tcPr>
          <w:p>
            <w:pPr>
              <w:pStyle w:val="TableContents"/>
              <w:spacing w:before="0" w:after="283"/>
              <w:rPr/>
            </w:pPr>
            <w:r>
              <w:rPr/>
              <w:t> </w:t>
            </w:r>
          </w:p>
        </w:tc>
        <w:tc>
          <w:tcPr>
            <w:tcW w:w="882" w:type="dxa"/>
            <w:tcBorders/>
            <w:shd w:fill="FFFFFF" w:val="clear"/>
            <w:vAlign w:val="bottom"/>
          </w:tcPr>
          <w:p>
            <w:pPr>
              <w:pStyle w:val="TableContents"/>
              <w:spacing w:before="0" w:after="283"/>
              <w:jc w:val="right"/>
              <w:rPr>
                <w:rFonts w:ascii="times" w:hAnsi="times"/>
                <w:sz w:val="14"/>
              </w:rPr>
            </w:pPr>
            <w:r>
              <w:rPr>
                <w:rFonts w:ascii="times" w:hAnsi="times"/>
                <w:sz w:val="14"/>
              </w:rPr>
              <w:t>17,279</w:t>
            </w:r>
          </w:p>
        </w:tc>
        <w:tc>
          <w:tcPr>
            <w:tcW w:w="231" w:type="dxa"/>
            <w:tcBorders/>
            <w:shd w:fill="FFFFFF" w:val="clear"/>
            <w:vAlign w:val="bottom"/>
          </w:tcPr>
          <w:p>
            <w:pPr>
              <w:pStyle w:val="TableContents"/>
              <w:spacing w:before="0" w:after="283"/>
              <w:rPr/>
            </w:pPr>
            <w:r>
              <w:rPr/>
              <w:t> </w:t>
            </w:r>
          </w:p>
        </w:tc>
        <w:tc>
          <w:tcPr>
            <w:tcW w:w="121" w:type="dxa"/>
            <w:tcBorders/>
            <w:shd w:fill="FFFFFF" w:val="clear"/>
            <w:vAlign w:val="bottom"/>
          </w:tcPr>
          <w:p>
            <w:pPr>
              <w:pStyle w:val="TableContents"/>
              <w:spacing w:before="0" w:after="283"/>
              <w:rPr/>
            </w:pPr>
            <w:r>
              <w:rPr/>
              <w:t> </w:t>
            </w:r>
          </w:p>
        </w:tc>
        <w:tc>
          <w:tcPr>
            <w:tcW w:w="883" w:type="dxa"/>
            <w:tcBorders/>
            <w:shd w:fill="FFFFFF" w:val="clear"/>
            <w:vAlign w:val="bottom"/>
          </w:tcPr>
          <w:p>
            <w:pPr>
              <w:pStyle w:val="TableContents"/>
              <w:spacing w:before="0" w:after="283"/>
              <w:jc w:val="right"/>
              <w:rPr>
                <w:rFonts w:ascii="times" w:hAnsi="times"/>
                <w:sz w:val="14"/>
              </w:rPr>
            </w:pPr>
            <w:r>
              <w:rPr>
                <w:rFonts w:ascii="times" w:hAnsi="times"/>
                <w:sz w:val="14"/>
              </w:rPr>
              <w:t>18,488</w:t>
            </w:r>
          </w:p>
        </w:tc>
        <w:tc>
          <w:tcPr>
            <w:tcW w:w="230" w:type="dxa"/>
            <w:tcBorders/>
            <w:shd w:fill="FFFFFF" w:val="clear"/>
            <w:vAlign w:val="bottom"/>
          </w:tcPr>
          <w:p>
            <w:pPr>
              <w:pStyle w:val="TableContents"/>
              <w:spacing w:before="0" w:after="283"/>
              <w:rPr/>
            </w:pPr>
            <w:r>
              <w:rPr/>
              <w:t> </w:t>
            </w:r>
          </w:p>
        </w:tc>
        <w:tc>
          <w:tcPr>
            <w:tcW w:w="121" w:type="dxa"/>
            <w:tcBorders/>
            <w:shd w:fill="FFFFFF" w:val="clear"/>
            <w:vAlign w:val="bottom"/>
          </w:tcPr>
          <w:p>
            <w:pPr>
              <w:pStyle w:val="TableContents"/>
              <w:spacing w:before="0" w:after="283"/>
              <w:rPr/>
            </w:pPr>
            <w:r>
              <w:rPr/>
              <w:t> </w:t>
            </w:r>
          </w:p>
        </w:tc>
        <w:tc>
          <w:tcPr>
            <w:tcW w:w="1132" w:type="dxa"/>
            <w:tcBorders/>
            <w:shd w:fill="FFFFFF" w:val="clear"/>
            <w:vAlign w:val="bottom"/>
          </w:tcPr>
          <w:p>
            <w:pPr>
              <w:pStyle w:val="TableContents"/>
              <w:spacing w:before="0" w:after="283"/>
              <w:jc w:val="right"/>
              <w:rPr>
                <w:rFonts w:ascii="times" w:hAnsi="times"/>
                <w:sz w:val="14"/>
              </w:rPr>
            </w:pPr>
            <w:r>
              <w:rPr>
                <w:rFonts w:ascii="times" w:hAnsi="times"/>
                <w:sz w:val="14"/>
              </w:rPr>
              <w:t>11,116</w:t>
            </w:r>
          </w:p>
        </w:tc>
        <w:tc>
          <w:tcPr>
            <w:tcW w:w="230" w:type="dxa"/>
            <w:tcBorders/>
            <w:shd w:fill="FFFFFF" w:val="clear"/>
            <w:vAlign w:val="bottom"/>
          </w:tcPr>
          <w:p>
            <w:pPr>
              <w:pStyle w:val="TableContents"/>
              <w:spacing w:before="0" w:after="283"/>
              <w:rPr/>
            </w:pPr>
            <w:r>
              <w:rPr/>
              <w:t> </w:t>
            </w:r>
          </w:p>
        </w:tc>
        <w:tc>
          <w:tcPr>
            <w:tcW w:w="122" w:type="dxa"/>
            <w:tcBorders/>
            <w:shd w:fill="FFFFFF" w:val="clear"/>
            <w:vAlign w:val="bottom"/>
          </w:tcPr>
          <w:p>
            <w:pPr>
              <w:pStyle w:val="TableContents"/>
              <w:spacing w:before="0" w:after="283"/>
              <w:rPr/>
            </w:pPr>
            <w:r>
              <w:rPr/>
              <w:t> </w:t>
            </w:r>
          </w:p>
        </w:tc>
        <w:tc>
          <w:tcPr>
            <w:tcW w:w="1074" w:type="dxa"/>
            <w:tcBorders/>
            <w:shd w:fill="FFFFFF" w:val="clear"/>
            <w:vAlign w:val="bottom"/>
          </w:tcPr>
          <w:p>
            <w:pPr>
              <w:pStyle w:val="TableContents"/>
              <w:spacing w:before="0" w:after="283"/>
              <w:jc w:val="right"/>
              <w:rPr>
                <w:rFonts w:ascii="times" w:hAnsi="times"/>
                <w:sz w:val="14"/>
              </w:rPr>
            </w:pPr>
            <w:r>
              <w:rPr>
                <w:rFonts w:ascii="times" w:hAnsi="times"/>
                <w:sz w:val="14"/>
              </w:rPr>
              <w:t>3,069</w:t>
            </w:r>
          </w:p>
        </w:tc>
        <w:tc>
          <w:tcPr>
            <w:tcW w:w="230" w:type="dxa"/>
            <w:tcBorders/>
            <w:shd w:fill="FFFFFF" w:val="clear"/>
            <w:vAlign w:val="bottom"/>
          </w:tcPr>
          <w:p>
            <w:pPr>
              <w:pStyle w:val="TableContents"/>
              <w:spacing w:before="0" w:after="283"/>
              <w:rPr/>
            </w:pPr>
            <w:r>
              <w:rPr/>
              <w:t> </w:t>
            </w:r>
          </w:p>
        </w:tc>
        <w:tc>
          <w:tcPr>
            <w:tcW w:w="122" w:type="dxa"/>
            <w:tcBorders/>
            <w:shd w:fill="FFFFFF" w:val="clear"/>
            <w:vAlign w:val="bottom"/>
          </w:tcPr>
          <w:p>
            <w:pPr>
              <w:pStyle w:val="TableContents"/>
              <w:spacing w:before="0" w:after="283"/>
              <w:rPr/>
            </w:pPr>
            <w:r>
              <w:rPr/>
              <w:t> </w:t>
            </w:r>
          </w:p>
        </w:tc>
        <w:tc>
          <w:tcPr>
            <w:tcW w:w="882" w:type="dxa"/>
            <w:tcBorders/>
            <w:shd w:fill="FFFFFF" w:val="clear"/>
            <w:vAlign w:val="bottom"/>
          </w:tcPr>
          <w:p>
            <w:pPr>
              <w:pStyle w:val="TableContents"/>
              <w:spacing w:before="0" w:after="283"/>
              <w:jc w:val="right"/>
              <w:rPr>
                <w:rFonts w:ascii="times" w:hAnsi="times"/>
                <w:sz w:val="14"/>
              </w:rPr>
            </w:pPr>
            <w:r>
              <w:rPr>
                <w:rFonts w:ascii="times" w:hAnsi="times"/>
                <w:sz w:val="14"/>
              </w:rPr>
              <w:t>49,952</w:t>
            </w:r>
          </w:p>
        </w:tc>
        <w:tc>
          <w:tcPr>
            <w:tcW w:w="231" w:type="dxa"/>
            <w:tcBorders/>
            <w:shd w:fill="FFFFFF" w:val="clear"/>
            <w:vAlign w:val="bottom"/>
          </w:tcPr>
          <w:p>
            <w:pPr>
              <w:pStyle w:val="TableContents"/>
              <w:spacing w:before="0" w:after="283"/>
              <w:rPr/>
            </w:pPr>
            <w:r>
              <w:rPr/>
              <w:t> </w:t>
            </w:r>
          </w:p>
        </w:tc>
      </w:tr>
      <w:tr>
        <w:trPr/>
        <w:tc>
          <w:tcPr>
            <w:tcW w:w="3362" w:type="dxa"/>
            <w:gridSpan w:val="2"/>
            <w:tcBorders/>
            <w:shd w:fill="auto" w:val="clear"/>
            <w:vAlign w:val="bottom"/>
          </w:tcPr>
          <w:p>
            <w:pPr>
              <w:pStyle w:val="TableContents"/>
              <w:spacing w:before="0" w:after="283"/>
              <w:rPr/>
            </w:pPr>
            <w:r>
              <w:rPr/>
              <w:t> </w:t>
            </w:r>
          </w:p>
        </w:tc>
        <w:tc>
          <w:tcPr>
            <w:tcW w:w="230" w:type="dxa"/>
            <w:tcBorders/>
            <w:shd w:fill="auto" w:val="clear"/>
            <w:vAlign w:val="bottom"/>
          </w:tcPr>
          <w:p>
            <w:pPr>
              <w:pStyle w:val="TableContents"/>
              <w:spacing w:before="0" w:after="283"/>
              <w:rPr/>
            </w:pPr>
            <w:r>
              <w:rPr/>
              <w:t> </w:t>
            </w:r>
          </w:p>
        </w:tc>
        <w:tc>
          <w:tcPr>
            <w:tcW w:w="1004" w:type="dxa"/>
            <w:gridSpan w:val="2"/>
            <w:tcBorders>
              <w:bottom w:val="single" w:sz="8" w:space="0" w:color="000000"/>
            </w:tcBorders>
            <w:shd w:fill="auto" w:val="clear"/>
            <w:tcMar>
              <w:bottom w:w="28" w:type="dxa"/>
            </w:tcMar>
            <w:vAlign w:val="bottom"/>
          </w:tcPr>
          <w:p>
            <w:pPr>
              <w:pStyle w:val="TableContents"/>
              <w:spacing w:before="0" w:after="283"/>
              <w:jc w:val="right"/>
              <w:rPr/>
            </w:pPr>
            <w:r>
              <w:rPr/>
              <w:t> </w:t>
            </w:r>
          </w:p>
        </w:tc>
        <w:tc>
          <w:tcPr>
            <w:tcW w:w="231" w:type="dxa"/>
            <w:tcBorders/>
            <w:shd w:fill="auto" w:val="clear"/>
            <w:vAlign w:val="bottom"/>
          </w:tcPr>
          <w:p>
            <w:pPr>
              <w:pStyle w:val="TableContents"/>
              <w:spacing w:before="0" w:after="283"/>
              <w:rPr/>
            </w:pPr>
            <w:r>
              <w:rPr/>
              <w:t> </w:t>
            </w:r>
          </w:p>
        </w:tc>
        <w:tc>
          <w:tcPr>
            <w:tcW w:w="1004" w:type="dxa"/>
            <w:gridSpan w:val="2"/>
            <w:tcBorders>
              <w:bottom w:val="single" w:sz="8" w:space="0" w:color="000000"/>
            </w:tcBorders>
            <w:shd w:fill="auto" w:val="clear"/>
            <w:tcMar>
              <w:bottom w:w="28" w:type="dxa"/>
            </w:tcMar>
            <w:vAlign w:val="bottom"/>
          </w:tcPr>
          <w:p>
            <w:pPr>
              <w:pStyle w:val="TableContents"/>
              <w:spacing w:before="0" w:after="283"/>
              <w:jc w:val="right"/>
              <w:rPr/>
            </w:pPr>
            <w:r>
              <w:rPr/>
              <w:t> </w:t>
            </w:r>
          </w:p>
        </w:tc>
        <w:tc>
          <w:tcPr>
            <w:tcW w:w="230" w:type="dxa"/>
            <w:tcBorders/>
            <w:shd w:fill="auto" w:val="clear"/>
            <w:vAlign w:val="bottom"/>
          </w:tcPr>
          <w:p>
            <w:pPr>
              <w:pStyle w:val="TableContents"/>
              <w:spacing w:before="0" w:after="283"/>
              <w:rPr/>
            </w:pPr>
            <w:r>
              <w:rPr/>
              <w:t> </w:t>
            </w:r>
          </w:p>
        </w:tc>
        <w:tc>
          <w:tcPr>
            <w:tcW w:w="1253" w:type="dxa"/>
            <w:gridSpan w:val="2"/>
            <w:tcBorders>
              <w:bottom w:val="single" w:sz="8" w:space="0" w:color="000000"/>
            </w:tcBorders>
            <w:shd w:fill="auto" w:val="clear"/>
            <w:tcMar>
              <w:bottom w:w="28" w:type="dxa"/>
            </w:tcMar>
            <w:vAlign w:val="bottom"/>
          </w:tcPr>
          <w:p>
            <w:pPr>
              <w:pStyle w:val="TableContents"/>
              <w:spacing w:before="0" w:after="283"/>
              <w:jc w:val="right"/>
              <w:rPr/>
            </w:pPr>
            <w:r>
              <w:rPr/>
              <w:t> </w:t>
            </w:r>
          </w:p>
        </w:tc>
        <w:tc>
          <w:tcPr>
            <w:tcW w:w="230" w:type="dxa"/>
            <w:tcBorders/>
            <w:shd w:fill="auto" w:val="clear"/>
            <w:vAlign w:val="bottom"/>
          </w:tcPr>
          <w:p>
            <w:pPr>
              <w:pStyle w:val="TableContents"/>
              <w:spacing w:before="0" w:after="283"/>
              <w:rPr/>
            </w:pPr>
            <w:r>
              <w:rPr/>
              <w:t> </w:t>
            </w:r>
          </w:p>
        </w:tc>
        <w:tc>
          <w:tcPr>
            <w:tcW w:w="1196" w:type="dxa"/>
            <w:gridSpan w:val="2"/>
            <w:tcBorders>
              <w:bottom w:val="single" w:sz="8" w:space="0" w:color="000000"/>
            </w:tcBorders>
            <w:shd w:fill="auto" w:val="clear"/>
            <w:tcMar>
              <w:bottom w:w="28" w:type="dxa"/>
            </w:tcMar>
            <w:vAlign w:val="bottom"/>
          </w:tcPr>
          <w:p>
            <w:pPr>
              <w:pStyle w:val="TableContents"/>
              <w:spacing w:before="0" w:after="283"/>
              <w:jc w:val="right"/>
              <w:rPr/>
            </w:pPr>
            <w:r>
              <w:rPr/>
              <w:t> </w:t>
            </w:r>
          </w:p>
        </w:tc>
        <w:tc>
          <w:tcPr>
            <w:tcW w:w="230" w:type="dxa"/>
            <w:tcBorders/>
            <w:shd w:fill="auto" w:val="clear"/>
            <w:vAlign w:val="bottom"/>
          </w:tcPr>
          <w:p>
            <w:pPr>
              <w:pStyle w:val="TableContents"/>
              <w:spacing w:before="0" w:after="283"/>
              <w:rPr/>
            </w:pPr>
            <w:r>
              <w:rPr/>
              <w:t> </w:t>
            </w:r>
          </w:p>
        </w:tc>
        <w:tc>
          <w:tcPr>
            <w:tcW w:w="1004" w:type="dxa"/>
            <w:gridSpan w:val="2"/>
            <w:tcBorders>
              <w:bottom w:val="single" w:sz="8" w:space="0" w:color="000000"/>
            </w:tcBorders>
            <w:shd w:fill="auto" w:val="clear"/>
            <w:tcMar>
              <w:bottom w:w="28" w:type="dxa"/>
            </w:tcMar>
            <w:vAlign w:val="bottom"/>
          </w:tcPr>
          <w:p>
            <w:pPr>
              <w:pStyle w:val="TableContents"/>
              <w:spacing w:before="0" w:after="283"/>
              <w:jc w:val="right"/>
              <w:rPr/>
            </w:pPr>
            <w:r>
              <w:rPr/>
              <w:t> </w:t>
            </w:r>
          </w:p>
        </w:tc>
        <w:tc>
          <w:tcPr>
            <w:tcW w:w="231" w:type="dxa"/>
            <w:tcBorders/>
            <w:shd w:fill="auto" w:val="clear"/>
            <w:vAlign w:val="bottom"/>
          </w:tcPr>
          <w:p>
            <w:pPr>
              <w:pStyle w:val="TableContents"/>
              <w:spacing w:before="0" w:after="283"/>
              <w:rPr/>
            </w:pPr>
            <w:r>
              <w:rPr/>
              <w:t> </w:t>
            </w:r>
          </w:p>
        </w:tc>
      </w:tr>
      <w:tr>
        <w:trPr/>
        <w:tc>
          <w:tcPr>
            <w:tcW w:w="3362" w:type="dxa"/>
            <w:gridSpan w:val="2"/>
            <w:tcBorders/>
            <w:shd w:fill="CCEEFF" w:val="clear"/>
            <w:vAlign w:val="bottom"/>
          </w:tcPr>
          <w:p>
            <w:pPr>
              <w:pStyle w:val="TableContents"/>
              <w:spacing w:before="0" w:after="283"/>
              <w:ind w:left="160" w:right="0" w:hanging="160"/>
              <w:rPr>
                <w:rFonts w:ascii="times" w:hAnsi="times"/>
                <w:sz w:val="14"/>
              </w:rPr>
            </w:pPr>
            <w:r>
              <w:rPr>
                <w:rFonts w:ascii="times" w:hAnsi="times"/>
                <w:sz w:val="14"/>
              </w:rPr>
              <w:t>Income before tax</w:t>
            </w:r>
          </w:p>
        </w:tc>
        <w:tc>
          <w:tcPr>
            <w:tcW w:w="230" w:type="dxa"/>
            <w:tcBorders/>
            <w:shd w:fill="CCEEFF" w:val="clear"/>
            <w:vAlign w:val="bottom"/>
          </w:tcPr>
          <w:p>
            <w:pPr>
              <w:pStyle w:val="TableContents"/>
              <w:spacing w:before="0" w:after="283"/>
              <w:rPr/>
            </w:pPr>
            <w:r>
              <w:rPr/>
              <w:t> </w:t>
            </w:r>
          </w:p>
        </w:tc>
        <w:tc>
          <w:tcPr>
            <w:tcW w:w="122" w:type="dxa"/>
            <w:tcBorders/>
            <w:shd w:fill="CCEEFF" w:val="clear"/>
            <w:vAlign w:val="bottom"/>
          </w:tcPr>
          <w:p>
            <w:pPr>
              <w:pStyle w:val="TableContents"/>
              <w:spacing w:before="0" w:after="283"/>
              <w:rPr/>
            </w:pPr>
            <w:r>
              <w:rPr/>
              <w:t> </w:t>
            </w:r>
          </w:p>
        </w:tc>
        <w:tc>
          <w:tcPr>
            <w:tcW w:w="882" w:type="dxa"/>
            <w:tcBorders/>
            <w:shd w:fill="CCEEFF" w:val="clear"/>
            <w:vAlign w:val="bottom"/>
          </w:tcPr>
          <w:p>
            <w:pPr>
              <w:pStyle w:val="TableContents"/>
              <w:spacing w:before="0" w:after="283"/>
              <w:jc w:val="right"/>
              <w:rPr>
                <w:rFonts w:ascii="times" w:hAnsi="times"/>
                <w:sz w:val="14"/>
              </w:rPr>
            </w:pPr>
            <w:r>
              <w:rPr>
                <w:rFonts w:ascii="times" w:hAnsi="times"/>
                <w:sz w:val="14"/>
              </w:rPr>
              <w:t>51,174</w:t>
            </w:r>
          </w:p>
        </w:tc>
        <w:tc>
          <w:tcPr>
            <w:tcW w:w="231" w:type="dxa"/>
            <w:tcBorders/>
            <w:shd w:fill="CCEEFF" w:val="clear"/>
            <w:vAlign w:val="bottom"/>
          </w:tcPr>
          <w:p>
            <w:pPr>
              <w:pStyle w:val="TableContents"/>
              <w:spacing w:before="0" w:after="283"/>
              <w:rPr/>
            </w:pPr>
            <w:r>
              <w:rPr/>
              <w:t> </w:t>
            </w:r>
          </w:p>
        </w:tc>
        <w:tc>
          <w:tcPr>
            <w:tcW w:w="121" w:type="dxa"/>
            <w:tcBorders/>
            <w:shd w:fill="CCEEFF" w:val="clear"/>
            <w:vAlign w:val="bottom"/>
          </w:tcPr>
          <w:p>
            <w:pPr>
              <w:pStyle w:val="TableContents"/>
              <w:spacing w:before="0" w:after="283"/>
              <w:rPr/>
            </w:pPr>
            <w:r>
              <w:rPr/>
              <w:t> </w:t>
            </w:r>
          </w:p>
        </w:tc>
        <w:tc>
          <w:tcPr>
            <w:tcW w:w="883" w:type="dxa"/>
            <w:tcBorders/>
            <w:shd w:fill="CCEEFF" w:val="clear"/>
            <w:vAlign w:val="bottom"/>
          </w:tcPr>
          <w:p>
            <w:pPr>
              <w:pStyle w:val="TableContents"/>
              <w:spacing w:before="0" w:after="283"/>
              <w:jc w:val="right"/>
              <w:rPr>
                <w:rFonts w:ascii="times" w:hAnsi="times"/>
                <w:sz w:val="14"/>
              </w:rPr>
            </w:pPr>
            <w:r>
              <w:rPr>
                <w:rFonts w:ascii="times" w:hAnsi="times"/>
                <w:sz w:val="14"/>
              </w:rPr>
              <w:t>13,353</w:t>
            </w:r>
          </w:p>
        </w:tc>
        <w:tc>
          <w:tcPr>
            <w:tcW w:w="230" w:type="dxa"/>
            <w:tcBorders/>
            <w:shd w:fill="CCEEFF" w:val="clear"/>
            <w:vAlign w:val="bottom"/>
          </w:tcPr>
          <w:p>
            <w:pPr>
              <w:pStyle w:val="TableContents"/>
              <w:spacing w:before="0" w:after="283"/>
              <w:rPr/>
            </w:pPr>
            <w:r>
              <w:rPr/>
              <w:t> </w:t>
            </w:r>
          </w:p>
        </w:tc>
        <w:tc>
          <w:tcPr>
            <w:tcW w:w="121" w:type="dxa"/>
            <w:tcBorders/>
            <w:shd w:fill="CCEEFF" w:val="clear"/>
            <w:vAlign w:val="bottom"/>
          </w:tcPr>
          <w:p>
            <w:pPr>
              <w:pStyle w:val="TableContents"/>
              <w:spacing w:before="0" w:after="283"/>
              <w:rPr/>
            </w:pPr>
            <w:r>
              <w:rPr/>
              <w:t> </w:t>
            </w:r>
          </w:p>
        </w:tc>
        <w:tc>
          <w:tcPr>
            <w:tcW w:w="1132" w:type="dxa"/>
            <w:tcBorders/>
            <w:shd w:fill="CCEEFF" w:val="clear"/>
            <w:vAlign w:val="bottom"/>
          </w:tcPr>
          <w:p>
            <w:pPr>
              <w:pStyle w:val="TableContents"/>
              <w:spacing w:before="0" w:after="283"/>
              <w:jc w:val="right"/>
              <w:rPr>
                <w:rFonts w:ascii="times" w:hAnsi="times"/>
                <w:sz w:val="14"/>
              </w:rPr>
            </w:pPr>
            <w:r>
              <w:rPr>
                <w:rFonts w:ascii="times" w:hAnsi="times"/>
                <w:sz w:val="14"/>
              </w:rPr>
              <w:t>20,668</w:t>
            </w:r>
          </w:p>
        </w:tc>
        <w:tc>
          <w:tcPr>
            <w:tcW w:w="230" w:type="dxa"/>
            <w:tcBorders/>
            <w:shd w:fill="CCEEFF" w:val="clear"/>
            <w:vAlign w:val="bottom"/>
          </w:tcPr>
          <w:p>
            <w:pPr>
              <w:pStyle w:val="TableContents"/>
              <w:spacing w:before="0" w:after="283"/>
              <w:rPr/>
            </w:pPr>
            <w:r>
              <w:rPr/>
              <w:t> </w:t>
            </w:r>
          </w:p>
        </w:tc>
        <w:tc>
          <w:tcPr>
            <w:tcW w:w="122" w:type="dxa"/>
            <w:tcBorders/>
            <w:shd w:fill="CCEEFF" w:val="clear"/>
            <w:vAlign w:val="bottom"/>
          </w:tcPr>
          <w:p>
            <w:pPr>
              <w:pStyle w:val="TableContents"/>
              <w:spacing w:before="0" w:after="283"/>
              <w:rPr/>
            </w:pPr>
            <w:r>
              <w:rPr/>
              <w:t> </w:t>
            </w:r>
          </w:p>
        </w:tc>
        <w:tc>
          <w:tcPr>
            <w:tcW w:w="1074" w:type="dxa"/>
            <w:tcBorders/>
            <w:shd w:fill="CCEEFF" w:val="clear"/>
            <w:vAlign w:val="bottom"/>
          </w:tcPr>
          <w:p>
            <w:pPr>
              <w:pStyle w:val="TableContents"/>
              <w:spacing w:before="0" w:after="283"/>
              <w:jc w:val="right"/>
              <w:rPr>
                <w:rFonts w:ascii="times" w:hAnsi="times"/>
                <w:sz w:val="14"/>
              </w:rPr>
            </w:pPr>
            <w:r>
              <w:rPr>
                <w:rFonts w:ascii="times" w:hAnsi="times"/>
                <w:sz w:val="14"/>
              </w:rPr>
              <w:t>10,796</w:t>
            </w:r>
          </w:p>
        </w:tc>
        <w:tc>
          <w:tcPr>
            <w:tcW w:w="230" w:type="dxa"/>
            <w:tcBorders/>
            <w:shd w:fill="CCEEFF" w:val="clear"/>
            <w:vAlign w:val="bottom"/>
          </w:tcPr>
          <w:p>
            <w:pPr>
              <w:pStyle w:val="TableContents"/>
              <w:spacing w:before="0" w:after="283"/>
              <w:rPr/>
            </w:pPr>
            <w:r>
              <w:rPr/>
              <w:t> </w:t>
            </w:r>
          </w:p>
        </w:tc>
        <w:tc>
          <w:tcPr>
            <w:tcW w:w="122" w:type="dxa"/>
            <w:tcBorders/>
            <w:shd w:fill="CCEEFF" w:val="clear"/>
            <w:vAlign w:val="bottom"/>
          </w:tcPr>
          <w:p>
            <w:pPr>
              <w:pStyle w:val="TableContents"/>
              <w:spacing w:before="0" w:after="283"/>
              <w:rPr/>
            </w:pPr>
            <w:r>
              <w:rPr/>
              <w:t> </w:t>
            </w:r>
          </w:p>
        </w:tc>
        <w:tc>
          <w:tcPr>
            <w:tcW w:w="882" w:type="dxa"/>
            <w:tcBorders/>
            <w:shd w:fill="CCEEFF" w:val="clear"/>
            <w:vAlign w:val="bottom"/>
          </w:tcPr>
          <w:p>
            <w:pPr>
              <w:pStyle w:val="TableContents"/>
              <w:spacing w:before="0" w:after="283"/>
              <w:jc w:val="right"/>
              <w:rPr>
                <w:rFonts w:ascii="times" w:hAnsi="times"/>
                <w:sz w:val="14"/>
              </w:rPr>
            </w:pPr>
            <w:r>
              <w:rPr>
                <w:rFonts w:ascii="times" w:hAnsi="times"/>
                <w:sz w:val="14"/>
              </w:rPr>
              <w:t>95,991</w:t>
            </w:r>
          </w:p>
        </w:tc>
        <w:tc>
          <w:tcPr>
            <w:tcW w:w="231" w:type="dxa"/>
            <w:tcBorders/>
            <w:shd w:fill="CCEEFF" w:val="clear"/>
            <w:vAlign w:val="bottom"/>
          </w:tcPr>
          <w:p>
            <w:pPr>
              <w:pStyle w:val="TableContents"/>
              <w:spacing w:before="0" w:after="283"/>
              <w:rPr/>
            </w:pPr>
            <w:r>
              <w:rPr/>
              <w:t> </w:t>
            </w:r>
          </w:p>
        </w:tc>
      </w:tr>
      <w:tr>
        <w:trPr/>
        <w:tc>
          <w:tcPr>
            <w:tcW w:w="3362" w:type="dxa"/>
            <w:gridSpan w:val="2"/>
            <w:tcBorders/>
            <w:shd w:fill="FFFFFF" w:val="clear"/>
            <w:vAlign w:val="bottom"/>
          </w:tcPr>
          <w:p>
            <w:pPr>
              <w:pStyle w:val="TableContents"/>
              <w:spacing w:before="0" w:after="283"/>
              <w:ind w:left="160" w:right="0" w:hanging="160"/>
              <w:rPr>
                <w:rFonts w:ascii="times" w:hAnsi="times"/>
                <w:sz w:val="14"/>
              </w:rPr>
            </w:pPr>
            <w:r>
              <w:rPr>
                <w:rFonts w:ascii="times" w:hAnsi="times"/>
                <w:sz w:val="14"/>
              </w:rPr>
              <w:t>Tax provision (recovery)</w:t>
            </w:r>
          </w:p>
        </w:tc>
        <w:tc>
          <w:tcPr>
            <w:tcW w:w="230" w:type="dxa"/>
            <w:tcBorders/>
            <w:shd w:fill="FFFFFF" w:val="clear"/>
            <w:vAlign w:val="bottom"/>
          </w:tcPr>
          <w:p>
            <w:pPr>
              <w:pStyle w:val="TableContents"/>
              <w:spacing w:before="0" w:after="283"/>
              <w:rPr/>
            </w:pPr>
            <w:r>
              <w:rPr/>
              <w:t> </w:t>
            </w:r>
          </w:p>
        </w:tc>
        <w:tc>
          <w:tcPr>
            <w:tcW w:w="122" w:type="dxa"/>
            <w:tcBorders/>
            <w:shd w:fill="FFFFFF" w:val="clear"/>
            <w:vAlign w:val="bottom"/>
          </w:tcPr>
          <w:p>
            <w:pPr>
              <w:pStyle w:val="TableContents"/>
              <w:spacing w:before="0" w:after="283"/>
              <w:rPr/>
            </w:pPr>
            <w:r>
              <w:rPr/>
              <w:t> </w:t>
            </w:r>
          </w:p>
        </w:tc>
        <w:tc>
          <w:tcPr>
            <w:tcW w:w="882" w:type="dxa"/>
            <w:tcBorders/>
            <w:shd w:fill="FFFFFF" w:val="clear"/>
            <w:vAlign w:val="bottom"/>
          </w:tcPr>
          <w:p>
            <w:pPr>
              <w:pStyle w:val="TableContents"/>
              <w:spacing w:before="0" w:after="283"/>
              <w:jc w:val="right"/>
              <w:rPr>
                <w:rFonts w:ascii="times" w:hAnsi="times"/>
                <w:sz w:val="14"/>
              </w:rPr>
            </w:pPr>
            <w:r>
              <w:rPr>
                <w:rFonts w:ascii="times" w:hAnsi="times"/>
                <w:sz w:val="14"/>
              </w:rPr>
              <w:t>22,266</w:t>
            </w:r>
          </w:p>
        </w:tc>
        <w:tc>
          <w:tcPr>
            <w:tcW w:w="231" w:type="dxa"/>
            <w:tcBorders/>
            <w:shd w:fill="FFFFFF" w:val="clear"/>
            <w:vAlign w:val="bottom"/>
          </w:tcPr>
          <w:p>
            <w:pPr>
              <w:pStyle w:val="TableContents"/>
              <w:spacing w:before="0" w:after="283"/>
              <w:rPr/>
            </w:pPr>
            <w:r>
              <w:rPr/>
              <w:t> </w:t>
            </w:r>
          </w:p>
        </w:tc>
        <w:tc>
          <w:tcPr>
            <w:tcW w:w="121" w:type="dxa"/>
            <w:tcBorders/>
            <w:shd w:fill="FFFFFF" w:val="clear"/>
            <w:vAlign w:val="bottom"/>
          </w:tcPr>
          <w:p>
            <w:pPr>
              <w:pStyle w:val="TableContents"/>
              <w:spacing w:before="0" w:after="283"/>
              <w:rPr/>
            </w:pPr>
            <w:r>
              <w:rPr/>
              <w:t> </w:t>
            </w:r>
          </w:p>
        </w:tc>
        <w:tc>
          <w:tcPr>
            <w:tcW w:w="883" w:type="dxa"/>
            <w:tcBorders/>
            <w:shd w:fill="FFFFFF" w:val="clear"/>
            <w:vAlign w:val="bottom"/>
          </w:tcPr>
          <w:p>
            <w:pPr>
              <w:pStyle w:val="TableContents"/>
              <w:spacing w:before="0" w:after="283"/>
              <w:jc w:val="right"/>
              <w:rPr>
                <w:rFonts w:ascii="times" w:hAnsi="times"/>
                <w:sz w:val="14"/>
              </w:rPr>
            </w:pPr>
            <w:r>
              <w:rPr>
                <w:rFonts w:ascii="times" w:hAnsi="times"/>
                <w:sz w:val="14"/>
              </w:rPr>
              <w:t>5,006</w:t>
            </w:r>
          </w:p>
        </w:tc>
        <w:tc>
          <w:tcPr>
            <w:tcW w:w="230" w:type="dxa"/>
            <w:tcBorders/>
            <w:shd w:fill="FFFFFF" w:val="clear"/>
            <w:vAlign w:val="bottom"/>
          </w:tcPr>
          <w:p>
            <w:pPr>
              <w:pStyle w:val="TableContents"/>
              <w:spacing w:before="0" w:after="283"/>
              <w:rPr/>
            </w:pPr>
            <w:r>
              <w:rPr/>
              <w:t> </w:t>
            </w:r>
          </w:p>
        </w:tc>
        <w:tc>
          <w:tcPr>
            <w:tcW w:w="121" w:type="dxa"/>
            <w:tcBorders/>
            <w:shd w:fill="FFFFFF" w:val="clear"/>
            <w:vAlign w:val="bottom"/>
          </w:tcPr>
          <w:p>
            <w:pPr>
              <w:pStyle w:val="TableContents"/>
              <w:spacing w:before="0" w:after="283"/>
              <w:rPr/>
            </w:pPr>
            <w:r>
              <w:rPr/>
              <w:t> </w:t>
            </w:r>
          </w:p>
        </w:tc>
        <w:tc>
          <w:tcPr>
            <w:tcW w:w="1132" w:type="dxa"/>
            <w:tcBorders/>
            <w:shd w:fill="FFFFFF" w:val="clear"/>
            <w:vAlign w:val="bottom"/>
          </w:tcPr>
          <w:p>
            <w:pPr>
              <w:pStyle w:val="TableContents"/>
              <w:spacing w:before="0" w:after="283"/>
              <w:jc w:val="right"/>
              <w:rPr>
                <w:rFonts w:ascii="times" w:hAnsi="times"/>
                <w:sz w:val="14"/>
              </w:rPr>
            </w:pPr>
            <w:r>
              <w:rPr>
                <w:rFonts w:ascii="times" w:hAnsi="times"/>
                <w:sz w:val="14"/>
              </w:rPr>
              <w:t>6,630</w:t>
            </w:r>
          </w:p>
        </w:tc>
        <w:tc>
          <w:tcPr>
            <w:tcW w:w="230" w:type="dxa"/>
            <w:tcBorders/>
            <w:shd w:fill="FFFFFF" w:val="clear"/>
            <w:vAlign w:val="bottom"/>
          </w:tcPr>
          <w:p>
            <w:pPr>
              <w:pStyle w:val="TableContents"/>
              <w:spacing w:before="0" w:after="283"/>
              <w:rPr/>
            </w:pPr>
            <w:r>
              <w:rPr/>
              <w:t> </w:t>
            </w:r>
          </w:p>
        </w:tc>
        <w:tc>
          <w:tcPr>
            <w:tcW w:w="122" w:type="dxa"/>
            <w:tcBorders/>
            <w:shd w:fill="FFFFFF" w:val="clear"/>
            <w:vAlign w:val="bottom"/>
          </w:tcPr>
          <w:p>
            <w:pPr>
              <w:pStyle w:val="TableContents"/>
              <w:spacing w:before="0" w:after="283"/>
              <w:rPr/>
            </w:pPr>
            <w:r>
              <w:rPr/>
              <w:t> </w:t>
            </w:r>
          </w:p>
        </w:tc>
        <w:tc>
          <w:tcPr>
            <w:tcW w:w="1074" w:type="dxa"/>
            <w:tcBorders/>
            <w:shd w:fill="FFFFFF" w:val="clear"/>
            <w:vAlign w:val="bottom"/>
          </w:tcPr>
          <w:p>
            <w:pPr>
              <w:pStyle w:val="TableContents"/>
              <w:spacing w:before="0" w:after="283"/>
              <w:jc w:val="right"/>
              <w:rPr>
                <w:rFonts w:ascii="times" w:hAnsi="times"/>
                <w:sz w:val="14"/>
              </w:rPr>
            </w:pPr>
            <w:r>
              <w:rPr>
                <w:rFonts w:ascii="times" w:hAnsi="times"/>
                <w:sz w:val="14"/>
              </w:rPr>
              <w:t>(11,078</w:t>
            </w:r>
          </w:p>
        </w:tc>
        <w:tc>
          <w:tcPr>
            <w:tcW w:w="230" w:type="dxa"/>
            <w:tcBorders/>
            <w:shd w:fill="FFFFFF" w:val="clear"/>
            <w:vAlign w:val="bottom"/>
          </w:tcPr>
          <w:p>
            <w:pPr>
              <w:pStyle w:val="TableContents"/>
              <w:spacing w:before="0" w:after="283"/>
              <w:rPr>
                <w:rFonts w:ascii="times" w:hAnsi="times"/>
                <w:sz w:val="14"/>
              </w:rPr>
            </w:pPr>
            <w:r>
              <w:rPr>
                <w:rFonts w:ascii="times" w:hAnsi="times"/>
                <w:sz w:val="14"/>
              </w:rPr>
              <w:t>)</w:t>
            </w:r>
          </w:p>
        </w:tc>
        <w:tc>
          <w:tcPr>
            <w:tcW w:w="122" w:type="dxa"/>
            <w:tcBorders/>
            <w:shd w:fill="FFFFFF" w:val="clear"/>
            <w:vAlign w:val="bottom"/>
          </w:tcPr>
          <w:p>
            <w:pPr>
              <w:pStyle w:val="TableContents"/>
              <w:spacing w:before="0" w:after="283"/>
              <w:rPr/>
            </w:pPr>
            <w:r>
              <w:rPr/>
              <w:t> </w:t>
            </w:r>
          </w:p>
        </w:tc>
        <w:tc>
          <w:tcPr>
            <w:tcW w:w="882" w:type="dxa"/>
            <w:tcBorders/>
            <w:shd w:fill="FFFFFF" w:val="clear"/>
            <w:vAlign w:val="bottom"/>
          </w:tcPr>
          <w:p>
            <w:pPr>
              <w:pStyle w:val="TableContents"/>
              <w:spacing w:before="0" w:after="283"/>
              <w:jc w:val="right"/>
              <w:rPr>
                <w:rFonts w:ascii="times" w:hAnsi="times"/>
                <w:sz w:val="14"/>
              </w:rPr>
            </w:pPr>
            <w:r>
              <w:rPr>
                <w:rFonts w:ascii="times" w:hAnsi="times"/>
                <w:sz w:val="14"/>
              </w:rPr>
              <w:t>22,824</w:t>
            </w:r>
          </w:p>
        </w:tc>
        <w:tc>
          <w:tcPr>
            <w:tcW w:w="231" w:type="dxa"/>
            <w:tcBorders/>
            <w:shd w:fill="FFFFFF" w:val="clear"/>
            <w:vAlign w:val="bottom"/>
          </w:tcPr>
          <w:p>
            <w:pPr>
              <w:pStyle w:val="TableContents"/>
              <w:spacing w:before="0" w:after="283"/>
              <w:rPr/>
            </w:pPr>
            <w:r>
              <w:rPr/>
              <w:t> </w:t>
            </w:r>
          </w:p>
        </w:tc>
      </w:tr>
      <w:tr>
        <w:trPr/>
        <w:tc>
          <w:tcPr>
            <w:tcW w:w="3362" w:type="dxa"/>
            <w:gridSpan w:val="2"/>
            <w:tcBorders/>
            <w:shd w:fill="auto" w:val="clear"/>
            <w:vAlign w:val="bottom"/>
          </w:tcPr>
          <w:p>
            <w:pPr>
              <w:pStyle w:val="TableContents"/>
              <w:spacing w:before="0" w:after="283"/>
              <w:rPr/>
            </w:pPr>
            <w:r>
              <w:rPr/>
              <w:t> </w:t>
            </w:r>
          </w:p>
        </w:tc>
        <w:tc>
          <w:tcPr>
            <w:tcW w:w="230" w:type="dxa"/>
            <w:tcBorders/>
            <w:shd w:fill="auto" w:val="clear"/>
            <w:vAlign w:val="bottom"/>
          </w:tcPr>
          <w:p>
            <w:pPr>
              <w:pStyle w:val="TableContents"/>
              <w:spacing w:before="0" w:after="283"/>
              <w:rPr/>
            </w:pPr>
            <w:r>
              <w:rPr/>
              <w:t> </w:t>
            </w:r>
          </w:p>
        </w:tc>
        <w:tc>
          <w:tcPr>
            <w:tcW w:w="1004" w:type="dxa"/>
            <w:gridSpan w:val="2"/>
            <w:tcBorders>
              <w:bottom w:val="single" w:sz="8" w:space="0" w:color="000000"/>
            </w:tcBorders>
            <w:shd w:fill="auto" w:val="clear"/>
            <w:tcMar>
              <w:bottom w:w="28" w:type="dxa"/>
            </w:tcMar>
            <w:vAlign w:val="bottom"/>
          </w:tcPr>
          <w:p>
            <w:pPr>
              <w:pStyle w:val="TableContents"/>
              <w:spacing w:before="0" w:after="283"/>
              <w:jc w:val="right"/>
              <w:rPr/>
            </w:pPr>
            <w:r>
              <w:rPr/>
              <w:t> </w:t>
            </w:r>
          </w:p>
        </w:tc>
        <w:tc>
          <w:tcPr>
            <w:tcW w:w="231" w:type="dxa"/>
            <w:tcBorders/>
            <w:shd w:fill="auto" w:val="clear"/>
            <w:vAlign w:val="bottom"/>
          </w:tcPr>
          <w:p>
            <w:pPr>
              <w:pStyle w:val="TableContents"/>
              <w:spacing w:before="0" w:after="283"/>
              <w:rPr/>
            </w:pPr>
            <w:r>
              <w:rPr/>
              <w:t> </w:t>
            </w:r>
          </w:p>
        </w:tc>
        <w:tc>
          <w:tcPr>
            <w:tcW w:w="1004" w:type="dxa"/>
            <w:gridSpan w:val="2"/>
            <w:tcBorders>
              <w:bottom w:val="single" w:sz="8" w:space="0" w:color="000000"/>
            </w:tcBorders>
            <w:shd w:fill="auto" w:val="clear"/>
            <w:tcMar>
              <w:bottom w:w="28" w:type="dxa"/>
            </w:tcMar>
            <w:vAlign w:val="bottom"/>
          </w:tcPr>
          <w:p>
            <w:pPr>
              <w:pStyle w:val="TableContents"/>
              <w:spacing w:before="0" w:after="283"/>
              <w:jc w:val="right"/>
              <w:rPr/>
            </w:pPr>
            <w:r>
              <w:rPr/>
              <w:t> </w:t>
            </w:r>
          </w:p>
        </w:tc>
        <w:tc>
          <w:tcPr>
            <w:tcW w:w="230" w:type="dxa"/>
            <w:tcBorders/>
            <w:shd w:fill="auto" w:val="clear"/>
            <w:vAlign w:val="bottom"/>
          </w:tcPr>
          <w:p>
            <w:pPr>
              <w:pStyle w:val="TableContents"/>
              <w:spacing w:before="0" w:after="283"/>
              <w:rPr/>
            </w:pPr>
            <w:r>
              <w:rPr/>
              <w:t> </w:t>
            </w:r>
          </w:p>
        </w:tc>
        <w:tc>
          <w:tcPr>
            <w:tcW w:w="1253" w:type="dxa"/>
            <w:gridSpan w:val="2"/>
            <w:tcBorders>
              <w:bottom w:val="single" w:sz="8" w:space="0" w:color="000000"/>
            </w:tcBorders>
            <w:shd w:fill="auto" w:val="clear"/>
            <w:tcMar>
              <w:bottom w:w="28" w:type="dxa"/>
            </w:tcMar>
            <w:vAlign w:val="bottom"/>
          </w:tcPr>
          <w:p>
            <w:pPr>
              <w:pStyle w:val="TableContents"/>
              <w:spacing w:before="0" w:after="283"/>
              <w:jc w:val="right"/>
              <w:rPr/>
            </w:pPr>
            <w:r>
              <w:rPr/>
              <w:t> </w:t>
            </w:r>
          </w:p>
        </w:tc>
        <w:tc>
          <w:tcPr>
            <w:tcW w:w="230" w:type="dxa"/>
            <w:tcBorders/>
            <w:shd w:fill="auto" w:val="clear"/>
            <w:vAlign w:val="bottom"/>
          </w:tcPr>
          <w:p>
            <w:pPr>
              <w:pStyle w:val="TableContents"/>
              <w:spacing w:before="0" w:after="283"/>
              <w:rPr/>
            </w:pPr>
            <w:r>
              <w:rPr/>
              <w:t> </w:t>
            </w:r>
          </w:p>
        </w:tc>
        <w:tc>
          <w:tcPr>
            <w:tcW w:w="1196" w:type="dxa"/>
            <w:gridSpan w:val="2"/>
            <w:tcBorders>
              <w:bottom w:val="single" w:sz="8" w:space="0" w:color="000000"/>
            </w:tcBorders>
            <w:shd w:fill="auto" w:val="clear"/>
            <w:tcMar>
              <w:bottom w:w="28" w:type="dxa"/>
            </w:tcMar>
            <w:vAlign w:val="bottom"/>
          </w:tcPr>
          <w:p>
            <w:pPr>
              <w:pStyle w:val="TableContents"/>
              <w:spacing w:before="0" w:after="283"/>
              <w:jc w:val="right"/>
              <w:rPr/>
            </w:pPr>
            <w:r>
              <w:rPr/>
              <w:t> </w:t>
            </w:r>
          </w:p>
        </w:tc>
        <w:tc>
          <w:tcPr>
            <w:tcW w:w="230" w:type="dxa"/>
            <w:tcBorders/>
            <w:shd w:fill="auto" w:val="clear"/>
            <w:vAlign w:val="bottom"/>
          </w:tcPr>
          <w:p>
            <w:pPr>
              <w:pStyle w:val="TableContents"/>
              <w:spacing w:before="0" w:after="283"/>
              <w:rPr/>
            </w:pPr>
            <w:r>
              <w:rPr/>
              <w:t> </w:t>
            </w:r>
          </w:p>
        </w:tc>
        <w:tc>
          <w:tcPr>
            <w:tcW w:w="1004" w:type="dxa"/>
            <w:gridSpan w:val="2"/>
            <w:tcBorders>
              <w:bottom w:val="single" w:sz="8" w:space="0" w:color="000000"/>
            </w:tcBorders>
            <w:shd w:fill="auto" w:val="clear"/>
            <w:tcMar>
              <w:bottom w:w="28" w:type="dxa"/>
            </w:tcMar>
            <w:vAlign w:val="bottom"/>
          </w:tcPr>
          <w:p>
            <w:pPr>
              <w:pStyle w:val="TableContents"/>
              <w:spacing w:before="0" w:after="283"/>
              <w:jc w:val="right"/>
              <w:rPr/>
            </w:pPr>
            <w:r>
              <w:rPr/>
              <w:t> </w:t>
            </w:r>
          </w:p>
        </w:tc>
        <w:tc>
          <w:tcPr>
            <w:tcW w:w="231" w:type="dxa"/>
            <w:tcBorders/>
            <w:shd w:fill="auto" w:val="clear"/>
            <w:vAlign w:val="bottom"/>
          </w:tcPr>
          <w:p>
            <w:pPr>
              <w:pStyle w:val="TableContents"/>
              <w:spacing w:before="0" w:after="283"/>
              <w:rPr/>
            </w:pPr>
            <w:r>
              <w:rPr/>
              <w:t> </w:t>
            </w:r>
          </w:p>
        </w:tc>
      </w:tr>
      <w:tr>
        <w:trPr/>
        <w:tc>
          <w:tcPr>
            <w:tcW w:w="3362" w:type="dxa"/>
            <w:gridSpan w:val="2"/>
            <w:tcBorders/>
            <w:shd w:fill="CCEEFF" w:val="clear"/>
            <w:vAlign w:val="bottom"/>
          </w:tcPr>
          <w:p>
            <w:pPr>
              <w:pStyle w:val="TableContents"/>
              <w:spacing w:before="0" w:after="283"/>
              <w:ind w:left="160" w:right="0" w:hanging="160"/>
              <w:rPr>
                <w:rFonts w:ascii="times" w:hAnsi="times"/>
                <w:sz w:val="14"/>
              </w:rPr>
            </w:pPr>
            <w:r>
              <w:rPr>
                <w:rFonts w:ascii="times" w:hAnsi="times"/>
                <w:sz w:val="14"/>
              </w:rPr>
              <w:t>Net income for the period</w:t>
            </w:r>
          </w:p>
        </w:tc>
        <w:tc>
          <w:tcPr>
            <w:tcW w:w="230" w:type="dxa"/>
            <w:tcBorders/>
            <w:shd w:fill="CCEEFF" w:val="clear"/>
            <w:vAlign w:val="bottom"/>
          </w:tcPr>
          <w:p>
            <w:pPr>
              <w:pStyle w:val="TableContents"/>
              <w:spacing w:before="0" w:after="283"/>
              <w:rPr/>
            </w:pPr>
            <w:r>
              <w:rPr/>
              <w:t> </w:t>
            </w:r>
          </w:p>
        </w:tc>
        <w:tc>
          <w:tcPr>
            <w:tcW w:w="122" w:type="dxa"/>
            <w:tcBorders/>
            <w:shd w:fill="CCEEFF" w:val="clear"/>
            <w:vAlign w:val="bottom"/>
          </w:tcPr>
          <w:p>
            <w:pPr>
              <w:pStyle w:val="TableContents"/>
              <w:spacing w:before="0" w:after="283"/>
              <w:jc w:val="right"/>
              <w:rPr>
                <w:rFonts w:ascii="times" w:hAnsi="times"/>
                <w:sz w:val="14"/>
              </w:rPr>
            </w:pPr>
            <w:r>
              <w:rPr>
                <w:rFonts w:ascii="times" w:hAnsi="times"/>
                <w:sz w:val="14"/>
              </w:rPr>
              <w:t>$</w:t>
            </w:r>
          </w:p>
        </w:tc>
        <w:tc>
          <w:tcPr>
            <w:tcW w:w="882" w:type="dxa"/>
            <w:tcBorders/>
            <w:shd w:fill="CCEEFF" w:val="clear"/>
            <w:vAlign w:val="bottom"/>
          </w:tcPr>
          <w:p>
            <w:pPr>
              <w:pStyle w:val="TableContents"/>
              <w:spacing w:before="0" w:after="283"/>
              <w:jc w:val="right"/>
              <w:rPr>
                <w:rFonts w:ascii="times" w:hAnsi="times"/>
                <w:sz w:val="14"/>
              </w:rPr>
            </w:pPr>
            <w:r>
              <w:rPr>
                <w:rFonts w:ascii="times" w:hAnsi="times"/>
                <w:sz w:val="14"/>
              </w:rPr>
              <w:t>28,908</w:t>
            </w:r>
          </w:p>
        </w:tc>
        <w:tc>
          <w:tcPr>
            <w:tcW w:w="231" w:type="dxa"/>
            <w:tcBorders/>
            <w:shd w:fill="CCEEFF" w:val="clear"/>
            <w:vAlign w:val="bottom"/>
          </w:tcPr>
          <w:p>
            <w:pPr>
              <w:pStyle w:val="TableContents"/>
              <w:spacing w:before="0" w:after="283"/>
              <w:rPr/>
            </w:pPr>
            <w:r>
              <w:rPr/>
              <w:t> </w:t>
            </w:r>
          </w:p>
        </w:tc>
        <w:tc>
          <w:tcPr>
            <w:tcW w:w="121" w:type="dxa"/>
            <w:tcBorders/>
            <w:shd w:fill="CCEEFF" w:val="clear"/>
            <w:vAlign w:val="bottom"/>
          </w:tcPr>
          <w:p>
            <w:pPr>
              <w:pStyle w:val="TableContents"/>
              <w:spacing w:before="0" w:after="283"/>
              <w:jc w:val="right"/>
              <w:rPr>
                <w:rFonts w:ascii="times" w:hAnsi="times"/>
                <w:sz w:val="14"/>
              </w:rPr>
            </w:pPr>
            <w:r>
              <w:rPr>
                <w:rFonts w:ascii="times" w:hAnsi="times"/>
                <w:sz w:val="14"/>
              </w:rPr>
              <w:t>$</w:t>
            </w:r>
          </w:p>
        </w:tc>
        <w:tc>
          <w:tcPr>
            <w:tcW w:w="883" w:type="dxa"/>
            <w:tcBorders/>
            <w:shd w:fill="CCEEFF" w:val="clear"/>
            <w:vAlign w:val="bottom"/>
          </w:tcPr>
          <w:p>
            <w:pPr>
              <w:pStyle w:val="TableContents"/>
              <w:spacing w:before="0" w:after="283"/>
              <w:jc w:val="right"/>
              <w:rPr>
                <w:rFonts w:ascii="times" w:hAnsi="times"/>
                <w:sz w:val="14"/>
              </w:rPr>
            </w:pPr>
            <w:r>
              <w:rPr>
                <w:rFonts w:ascii="times" w:hAnsi="times"/>
                <w:sz w:val="14"/>
              </w:rPr>
              <w:t>8,347</w:t>
            </w:r>
          </w:p>
        </w:tc>
        <w:tc>
          <w:tcPr>
            <w:tcW w:w="230" w:type="dxa"/>
            <w:tcBorders/>
            <w:shd w:fill="CCEEFF" w:val="clear"/>
            <w:vAlign w:val="bottom"/>
          </w:tcPr>
          <w:p>
            <w:pPr>
              <w:pStyle w:val="TableContents"/>
              <w:spacing w:before="0" w:after="283"/>
              <w:rPr/>
            </w:pPr>
            <w:r>
              <w:rPr/>
              <w:t> </w:t>
            </w:r>
          </w:p>
        </w:tc>
        <w:tc>
          <w:tcPr>
            <w:tcW w:w="121" w:type="dxa"/>
            <w:tcBorders/>
            <w:shd w:fill="CCEEFF" w:val="clear"/>
            <w:vAlign w:val="bottom"/>
          </w:tcPr>
          <w:p>
            <w:pPr>
              <w:pStyle w:val="TableContents"/>
              <w:spacing w:before="0" w:after="283"/>
              <w:jc w:val="right"/>
              <w:rPr>
                <w:rFonts w:ascii="times" w:hAnsi="times"/>
                <w:sz w:val="14"/>
              </w:rPr>
            </w:pPr>
            <w:r>
              <w:rPr>
                <w:rFonts w:ascii="times" w:hAnsi="times"/>
                <w:sz w:val="14"/>
              </w:rPr>
              <w:t>$</w:t>
            </w:r>
          </w:p>
        </w:tc>
        <w:tc>
          <w:tcPr>
            <w:tcW w:w="1132" w:type="dxa"/>
            <w:tcBorders/>
            <w:shd w:fill="CCEEFF" w:val="clear"/>
            <w:vAlign w:val="bottom"/>
          </w:tcPr>
          <w:p>
            <w:pPr>
              <w:pStyle w:val="TableContents"/>
              <w:spacing w:before="0" w:after="283"/>
              <w:jc w:val="right"/>
              <w:rPr>
                <w:rFonts w:ascii="times" w:hAnsi="times"/>
                <w:sz w:val="14"/>
              </w:rPr>
            </w:pPr>
            <w:r>
              <w:rPr>
                <w:rFonts w:ascii="times" w:hAnsi="times"/>
                <w:sz w:val="14"/>
              </w:rPr>
              <w:t>14,038</w:t>
            </w:r>
          </w:p>
        </w:tc>
        <w:tc>
          <w:tcPr>
            <w:tcW w:w="230" w:type="dxa"/>
            <w:tcBorders/>
            <w:shd w:fill="CCEEFF" w:val="clear"/>
            <w:vAlign w:val="bottom"/>
          </w:tcPr>
          <w:p>
            <w:pPr>
              <w:pStyle w:val="TableContents"/>
              <w:spacing w:before="0" w:after="283"/>
              <w:rPr/>
            </w:pPr>
            <w:r>
              <w:rPr/>
              <w:t> </w:t>
            </w:r>
          </w:p>
        </w:tc>
        <w:tc>
          <w:tcPr>
            <w:tcW w:w="122" w:type="dxa"/>
            <w:tcBorders/>
            <w:shd w:fill="CCEEFF" w:val="clear"/>
            <w:vAlign w:val="bottom"/>
          </w:tcPr>
          <w:p>
            <w:pPr>
              <w:pStyle w:val="TableContents"/>
              <w:spacing w:before="0" w:after="283"/>
              <w:jc w:val="right"/>
              <w:rPr>
                <w:rFonts w:ascii="times" w:hAnsi="times"/>
                <w:sz w:val="14"/>
              </w:rPr>
            </w:pPr>
            <w:r>
              <w:rPr>
                <w:rFonts w:ascii="times" w:hAnsi="times"/>
                <w:sz w:val="14"/>
              </w:rPr>
              <w:t>$</w:t>
            </w:r>
          </w:p>
        </w:tc>
        <w:tc>
          <w:tcPr>
            <w:tcW w:w="1074" w:type="dxa"/>
            <w:tcBorders/>
            <w:shd w:fill="CCEEFF" w:val="clear"/>
            <w:vAlign w:val="bottom"/>
          </w:tcPr>
          <w:p>
            <w:pPr>
              <w:pStyle w:val="TableContents"/>
              <w:spacing w:before="0" w:after="283"/>
              <w:jc w:val="right"/>
              <w:rPr>
                <w:rFonts w:ascii="times" w:hAnsi="times"/>
                <w:sz w:val="14"/>
              </w:rPr>
            </w:pPr>
            <w:r>
              <w:rPr>
                <w:rFonts w:ascii="times" w:hAnsi="times"/>
                <w:sz w:val="14"/>
              </w:rPr>
              <w:t>21,874</w:t>
            </w:r>
          </w:p>
        </w:tc>
        <w:tc>
          <w:tcPr>
            <w:tcW w:w="230" w:type="dxa"/>
            <w:tcBorders/>
            <w:shd w:fill="CCEEFF" w:val="clear"/>
            <w:vAlign w:val="bottom"/>
          </w:tcPr>
          <w:p>
            <w:pPr>
              <w:pStyle w:val="TableContents"/>
              <w:spacing w:before="0" w:after="283"/>
              <w:rPr/>
            </w:pPr>
            <w:r>
              <w:rPr/>
              <w:t> </w:t>
            </w:r>
          </w:p>
        </w:tc>
        <w:tc>
          <w:tcPr>
            <w:tcW w:w="122" w:type="dxa"/>
            <w:tcBorders/>
            <w:shd w:fill="CCEEFF" w:val="clear"/>
            <w:vAlign w:val="bottom"/>
          </w:tcPr>
          <w:p>
            <w:pPr>
              <w:pStyle w:val="TableContents"/>
              <w:spacing w:before="0" w:after="283"/>
              <w:jc w:val="right"/>
              <w:rPr>
                <w:rFonts w:ascii="times" w:hAnsi="times"/>
                <w:sz w:val="14"/>
              </w:rPr>
            </w:pPr>
            <w:r>
              <w:rPr>
                <w:rFonts w:ascii="times" w:hAnsi="times"/>
                <w:sz w:val="14"/>
              </w:rPr>
              <w:t>$</w:t>
            </w:r>
          </w:p>
        </w:tc>
        <w:tc>
          <w:tcPr>
            <w:tcW w:w="882" w:type="dxa"/>
            <w:tcBorders/>
            <w:shd w:fill="CCEEFF" w:val="clear"/>
            <w:vAlign w:val="bottom"/>
          </w:tcPr>
          <w:p>
            <w:pPr>
              <w:pStyle w:val="TableContents"/>
              <w:spacing w:before="0" w:after="283"/>
              <w:jc w:val="right"/>
              <w:rPr>
                <w:rFonts w:ascii="times" w:hAnsi="times"/>
                <w:sz w:val="14"/>
              </w:rPr>
            </w:pPr>
            <w:r>
              <w:rPr>
                <w:rFonts w:ascii="times" w:hAnsi="times"/>
                <w:sz w:val="14"/>
              </w:rPr>
              <w:t>73,167</w:t>
            </w:r>
          </w:p>
        </w:tc>
        <w:tc>
          <w:tcPr>
            <w:tcW w:w="231" w:type="dxa"/>
            <w:tcBorders/>
            <w:shd w:fill="CCEEFF" w:val="clear"/>
            <w:vAlign w:val="bottom"/>
          </w:tcPr>
          <w:p>
            <w:pPr>
              <w:pStyle w:val="TableContents"/>
              <w:spacing w:before="0" w:after="283"/>
              <w:rPr/>
            </w:pPr>
            <w:r>
              <w:rPr/>
              <w:t> </w:t>
            </w:r>
          </w:p>
        </w:tc>
      </w:tr>
      <w:tr>
        <w:trPr/>
        <w:tc>
          <w:tcPr>
            <w:tcW w:w="3362" w:type="dxa"/>
            <w:gridSpan w:val="2"/>
            <w:tcBorders/>
            <w:shd w:fill="auto" w:val="clear"/>
            <w:vAlign w:val="bottom"/>
          </w:tcPr>
          <w:p>
            <w:pPr>
              <w:pStyle w:val="TableContents"/>
              <w:spacing w:before="0" w:after="283"/>
              <w:rPr/>
            </w:pPr>
            <w:r>
              <w:rPr/>
              <w:t> </w:t>
            </w:r>
          </w:p>
        </w:tc>
        <w:tc>
          <w:tcPr>
            <w:tcW w:w="230" w:type="dxa"/>
            <w:tcBorders/>
            <w:shd w:fill="auto" w:val="clear"/>
            <w:vAlign w:val="bottom"/>
          </w:tcPr>
          <w:p>
            <w:pPr>
              <w:pStyle w:val="TableContents"/>
              <w:spacing w:before="0" w:after="283"/>
              <w:rPr/>
            </w:pPr>
            <w:r>
              <w:rPr/>
              <w:t> </w:t>
            </w:r>
          </w:p>
        </w:tc>
        <w:tc>
          <w:tcPr>
            <w:tcW w:w="1004" w:type="dxa"/>
            <w:gridSpan w:val="2"/>
            <w:tcBorders>
              <w:bottom w:val="double" w:sz="6" w:space="0" w:color="000000"/>
            </w:tcBorders>
            <w:shd w:fill="auto" w:val="clear"/>
            <w:tcMar>
              <w:bottom w:w="28" w:type="dxa"/>
            </w:tcMar>
            <w:vAlign w:val="bottom"/>
          </w:tcPr>
          <w:p>
            <w:pPr>
              <w:pStyle w:val="TableContents"/>
              <w:spacing w:before="0" w:after="283"/>
              <w:jc w:val="right"/>
              <w:rPr/>
            </w:pPr>
            <w:r>
              <w:rPr/>
              <w:t> </w:t>
            </w:r>
          </w:p>
        </w:tc>
        <w:tc>
          <w:tcPr>
            <w:tcW w:w="231" w:type="dxa"/>
            <w:tcBorders/>
            <w:shd w:fill="auto" w:val="clear"/>
            <w:vAlign w:val="bottom"/>
          </w:tcPr>
          <w:p>
            <w:pPr>
              <w:pStyle w:val="TableContents"/>
              <w:spacing w:before="0" w:after="283"/>
              <w:rPr/>
            </w:pPr>
            <w:r>
              <w:rPr/>
              <w:t> </w:t>
            </w:r>
          </w:p>
        </w:tc>
        <w:tc>
          <w:tcPr>
            <w:tcW w:w="1004" w:type="dxa"/>
            <w:gridSpan w:val="2"/>
            <w:tcBorders>
              <w:bottom w:val="double" w:sz="6" w:space="0" w:color="000000"/>
            </w:tcBorders>
            <w:shd w:fill="auto" w:val="clear"/>
            <w:tcMar>
              <w:bottom w:w="28" w:type="dxa"/>
            </w:tcMar>
            <w:vAlign w:val="bottom"/>
          </w:tcPr>
          <w:p>
            <w:pPr>
              <w:pStyle w:val="TableContents"/>
              <w:spacing w:before="0" w:after="283"/>
              <w:jc w:val="right"/>
              <w:rPr/>
            </w:pPr>
            <w:r>
              <w:rPr/>
              <w:t> </w:t>
            </w:r>
          </w:p>
        </w:tc>
        <w:tc>
          <w:tcPr>
            <w:tcW w:w="230" w:type="dxa"/>
            <w:tcBorders/>
            <w:shd w:fill="auto" w:val="clear"/>
            <w:vAlign w:val="bottom"/>
          </w:tcPr>
          <w:p>
            <w:pPr>
              <w:pStyle w:val="TableContents"/>
              <w:spacing w:before="0" w:after="283"/>
              <w:rPr/>
            </w:pPr>
            <w:r>
              <w:rPr/>
              <w:t> </w:t>
            </w:r>
          </w:p>
        </w:tc>
        <w:tc>
          <w:tcPr>
            <w:tcW w:w="1253" w:type="dxa"/>
            <w:gridSpan w:val="2"/>
            <w:tcBorders>
              <w:bottom w:val="double" w:sz="6" w:space="0" w:color="000000"/>
            </w:tcBorders>
            <w:shd w:fill="auto" w:val="clear"/>
            <w:tcMar>
              <w:bottom w:w="28" w:type="dxa"/>
            </w:tcMar>
            <w:vAlign w:val="bottom"/>
          </w:tcPr>
          <w:p>
            <w:pPr>
              <w:pStyle w:val="TableContents"/>
              <w:spacing w:before="0" w:after="283"/>
              <w:jc w:val="right"/>
              <w:rPr/>
            </w:pPr>
            <w:r>
              <w:rPr/>
              <w:t> </w:t>
            </w:r>
          </w:p>
        </w:tc>
        <w:tc>
          <w:tcPr>
            <w:tcW w:w="230" w:type="dxa"/>
            <w:tcBorders/>
            <w:shd w:fill="auto" w:val="clear"/>
            <w:vAlign w:val="bottom"/>
          </w:tcPr>
          <w:p>
            <w:pPr>
              <w:pStyle w:val="TableContents"/>
              <w:spacing w:before="0" w:after="283"/>
              <w:rPr/>
            </w:pPr>
            <w:r>
              <w:rPr/>
              <w:t> </w:t>
            </w:r>
          </w:p>
        </w:tc>
        <w:tc>
          <w:tcPr>
            <w:tcW w:w="1196" w:type="dxa"/>
            <w:gridSpan w:val="2"/>
            <w:tcBorders>
              <w:bottom w:val="double" w:sz="6" w:space="0" w:color="000000"/>
            </w:tcBorders>
            <w:shd w:fill="auto" w:val="clear"/>
            <w:tcMar>
              <w:bottom w:w="28" w:type="dxa"/>
            </w:tcMar>
            <w:vAlign w:val="bottom"/>
          </w:tcPr>
          <w:p>
            <w:pPr>
              <w:pStyle w:val="TableContents"/>
              <w:spacing w:before="0" w:after="283"/>
              <w:jc w:val="right"/>
              <w:rPr/>
            </w:pPr>
            <w:r>
              <w:rPr/>
              <w:t> </w:t>
            </w:r>
          </w:p>
        </w:tc>
        <w:tc>
          <w:tcPr>
            <w:tcW w:w="230" w:type="dxa"/>
            <w:tcBorders/>
            <w:shd w:fill="auto" w:val="clear"/>
            <w:vAlign w:val="bottom"/>
          </w:tcPr>
          <w:p>
            <w:pPr>
              <w:pStyle w:val="TableContents"/>
              <w:spacing w:before="0" w:after="283"/>
              <w:rPr/>
            </w:pPr>
            <w:r>
              <w:rPr/>
              <w:t> </w:t>
            </w:r>
          </w:p>
        </w:tc>
        <w:tc>
          <w:tcPr>
            <w:tcW w:w="1004" w:type="dxa"/>
            <w:gridSpan w:val="2"/>
            <w:tcBorders>
              <w:bottom w:val="double" w:sz="6" w:space="0" w:color="000000"/>
            </w:tcBorders>
            <w:shd w:fill="auto" w:val="clear"/>
            <w:tcMar>
              <w:bottom w:w="28" w:type="dxa"/>
            </w:tcMar>
            <w:vAlign w:val="bottom"/>
          </w:tcPr>
          <w:p>
            <w:pPr>
              <w:pStyle w:val="TableContents"/>
              <w:spacing w:before="0" w:after="283"/>
              <w:jc w:val="right"/>
              <w:rPr/>
            </w:pPr>
            <w:r>
              <w:rPr/>
              <w:t> </w:t>
            </w:r>
          </w:p>
        </w:tc>
        <w:tc>
          <w:tcPr>
            <w:tcW w:w="231" w:type="dxa"/>
            <w:tcBorders/>
            <w:shd w:fill="auto" w:val="clear"/>
            <w:vAlign w:val="bottom"/>
          </w:tcPr>
          <w:p>
            <w:pPr>
              <w:pStyle w:val="TableContents"/>
              <w:spacing w:before="0" w:after="283"/>
              <w:rPr/>
            </w:pPr>
            <w:r>
              <w:rPr/>
              <w:t> </w:t>
            </w:r>
          </w:p>
        </w:tc>
      </w:tr>
      <w:tr>
        <w:trPr/>
        <w:tc>
          <w:tcPr>
            <w:tcW w:w="3362" w:type="dxa"/>
            <w:gridSpan w:val="2"/>
            <w:tcBorders/>
            <w:shd w:fill="FFFFFF" w:val="clear"/>
            <w:vAlign w:val="bottom"/>
          </w:tcPr>
          <w:p>
            <w:pPr>
              <w:pStyle w:val="TableContents"/>
              <w:spacing w:before="0" w:after="283"/>
              <w:ind w:left="160" w:right="0" w:hanging="160"/>
              <w:rPr>
                <w:rFonts w:ascii="times" w:hAnsi="times"/>
                <w:sz w:val="14"/>
              </w:rPr>
            </w:pPr>
            <w:r>
              <w:rPr>
                <w:rFonts w:ascii="times" w:hAnsi="times"/>
                <w:sz w:val="14"/>
              </w:rPr>
              <w:t>Net income per share  basic</w:t>
            </w:r>
          </w:p>
        </w:tc>
        <w:tc>
          <w:tcPr>
            <w:tcW w:w="230" w:type="dxa"/>
            <w:tcBorders/>
            <w:shd w:fill="FFFFFF" w:val="clear"/>
            <w:vAlign w:val="bottom"/>
          </w:tcPr>
          <w:p>
            <w:pPr>
              <w:pStyle w:val="TableContents"/>
              <w:spacing w:before="0" w:after="283"/>
              <w:rPr/>
            </w:pPr>
            <w:r>
              <w:rPr/>
              <w:t> </w:t>
            </w:r>
          </w:p>
        </w:tc>
        <w:tc>
          <w:tcPr>
            <w:tcW w:w="122" w:type="dxa"/>
            <w:tcBorders/>
            <w:shd w:fill="FFFFFF" w:val="clear"/>
            <w:vAlign w:val="bottom"/>
          </w:tcPr>
          <w:p>
            <w:pPr>
              <w:pStyle w:val="TableContents"/>
              <w:spacing w:before="0" w:after="283"/>
              <w:jc w:val="right"/>
              <w:rPr>
                <w:rFonts w:ascii="times" w:hAnsi="times"/>
                <w:sz w:val="14"/>
              </w:rPr>
            </w:pPr>
            <w:r>
              <w:rPr>
                <w:rFonts w:ascii="times" w:hAnsi="times"/>
                <w:sz w:val="14"/>
              </w:rPr>
              <w:t>$</w:t>
            </w:r>
          </w:p>
        </w:tc>
        <w:tc>
          <w:tcPr>
            <w:tcW w:w="882" w:type="dxa"/>
            <w:tcBorders/>
            <w:shd w:fill="FFFFFF" w:val="clear"/>
            <w:vAlign w:val="bottom"/>
          </w:tcPr>
          <w:p>
            <w:pPr>
              <w:pStyle w:val="TableContents"/>
              <w:spacing w:before="0" w:after="283"/>
              <w:jc w:val="right"/>
              <w:rPr>
                <w:rFonts w:ascii="times" w:hAnsi="times"/>
                <w:sz w:val="14"/>
              </w:rPr>
            </w:pPr>
            <w:r>
              <w:rPr>
                <w:rFonts w:ascii="times" w:hAnsi="times"/>
                <w:sz w:val="14"/>
              </w:rPr>
              <w:t>0.20</w:t>
            </w:r>
          </w:p>
        </w:tc>
        <w:tc>
          <w:tcPr>
            <w:tcW w:w="231" w:type="dxa"/>
            <w:tcBorders/>
            <w:shd w:fill="FFFFFF" w:val="clear"/>
            <w:vAlign w:val="bottom"/>
          </w:tcPr>
          <w:p>
            <w:pPr>
              <w:pStyle w:val="TableContents"/>
              <w:spacing w:before="0" w:after="283"/>
              <w:rPr/>
            </w:pPr>
            <w:r>
              <w:rPr/>
              <w:t> </w:t>
            </w:r>
          </w:p>
        </w:tc>
        <w:tc>
          <w:tcPr>
            <w:tcW w:w="121" w:type="dxa"/>
            <w:tcBorders/>
            <w:shd w:fill="FFFFFF" w:val="clear"/>
            <w:vAlign w:val="bottom"/>
          </w:tcPr>
          <w:p>
            <w:pPr>
              <w:pStyle w:val="TableContents"/>
              <w:spacing w:before="0" w:after="283"/>
              <w:jc w:val="right"/>
              <w:rPr>
                <w:rFonts w:ascii="times" w:hAnsi="times"/>
                <w:sz w:val="14"/>
              </w:rPr>
            </w:pPr>
            <w:r>
              <w:rPr>
                <w:rFonts w:ascii="times" w:hAnsi="times"/>
                <w:sz w:val="14"/>
              </w:rPr>
              <w:t>$</w:t>
            </w:r>
          </w:p>
        </w:tc>
        <w:tc>
          <w:tcPr>
            <w:tcW w:w="883" w:type="dxa"/>
            <w:tcBorders/>
            <w:shd w:fill="FFFFFF" w:val="clear"/>
            <w:vAlign w:val="bottom"/>
          </w:tcPr>
          <w:p>
            <w:pPr>
              <w:pStyle w:val="TableContents"/>
              <w:spacing w:before="0" w:after="283"/>
              <w:jc w:val="right"/>
              <w:rPr>
                <w:rFonts w:ascii="times" w:hAnsi="times"/>
                <w:sz w:val="14"/>
              </w:rPr>
            </w:pPr>
            <w:r>
              <w:rPr>
                <w:rFonts w:ascii="times" w:hAnsi="times"/>
                <w:sz w:val="14"/>
              </w:rPr>
              <w:t>0.06</w:t>
            </w:r>
          </w:p>
        </w:tc>
        <w:tc>
          <w:tcPr>
            <w:tcW w:w="230" w:type="dxa"/>
            <w:tcBorders/>
            <w:shd w:fill="FFFFFF" w:val="clear"/>
            <w:vAlign w:val="bottom"/>
          </w:tcPr>
          <w:p>
            <w:pPr>
              <w:pStyle w:val="TableContents"/>
              <w:spacing w:before="0" w:after="283"/>
              <w:rPr/>
            </w:pPr>
            <w:r>
              <w:rPr/>
              <w:t> </w:t>
            </w:r>
          </w:p>
        </w:tc>
        <w:tc>
          <w:tcPr>
            <w:tcW w:w="121" w:type="dxa"/>
            <w:tcBorders/>
            <w:shd w:fill="FFFFFF" w:val="clear"/>
            <w:vAlign w:val="bottom"/>
          </w:tcPr>
          <w:p>
            <w:pPr>
              <w:pStyle w:val="TableContents"/>
              <w:spacing w:before="0" w:after="283"/>
              <w:jc w:val="right"/>
              <w:rPr>
                <w:rFonts w:ascii="times" w:hAnsi="times"/>
                <w:sz w:val="14"/>
              </w:rPr>
            </w:pPr>
            <w:r>
              <w:rPr>
                <w:rFonts w:ascii="times" w:hAnsi="times"/>
                <w:sz w:val="14"/>
              </w:rPr>
              <w:t>$</w:t>
            </w:r>
          </w:p>
        </w:tc>
        <w:tc>
          <w:tcPr>
            <w:tcW w:w="1132" w:type="dxa"/>
            <w:tcBorders/>
            <w:shd w:fill="FFFFFF" w:val="clear"/>
            <w:vAlign w:val="bottom"/>
          </w:tcPr>
          <w:p>
            <w:pPr>
              <w:pStyle w:val="TableContents"/>
              <w:spacing w:before="0" w:after="283"/>
              <w:jc w:val="right"/>
              <w:rPr>
                <w:rFonts w:ascii="times" w:hAnsi="times"/>
                <w:sz w:val="14"/>
              </w:rPr>
            </w:pPr>
            <w:r>
              <w:rPr>
                <w:rFonts w:ascii="times" w:hAnsi="times"/>
                <w:sz w:val="14"/>
              </w:rPr>
              <w:t>0.10</w:t>
            </w:r>
          </w:p>
        </w:tc>
        <w:tc>
          <w:tcPr>
            <w:tcW w:w="230" w:type="dxa"/>
            <w:tcBorders/>
            <w:shd w:fill="FFFFFF" w:val="clear"/>
            <w:vAlign w:val="bottom"/>
          </w:tcPr>
          <w:p>
            <w:pPr>
              <w:pStyle w:val="TableContents"/>
              <w:spacing w:before="0" w:after="283"/>
              <w:rPr/>
            </w:pPr>
            <w:r>
              <w:rPr/>
              <w:t> </w:t>
            </w:r>
          </w:p>
        </w:tc>
        <w:tc>
          <w:tcPr>
            <w:tcW w:w="122" w:type="dxa"/>
            <w:tcBorders/>
            <w:shd w:fill="FFFFFF" w:val="clear"/>
            <w:vAlign w:val="bottom"/>
          </w:tcPr>
          <w:p>
            <w:pPr>
              <w:pStyle w:val="TableContents"/>
              <w:spacing w:before="0" w:after="283"/>
              <w:jc w:val="right"/>
              <w:rPr>
                <w:rFonts w:ascii="times" w:hAnsi="times"/>
                <w:sz w:val="14"/>
              </w:rPr>
            </w:pPr>
            <w:r>
              <w:rPr>
                <w:rFonts w:ascii="times" w:hAnsi="times"/>
                <w:sz w:val="14"/>
              </w:rPr>
              <w:t>$</w:t>
            </w:r>
          </w:p>
        </w:tc>
        <w:tc>
          <w:tcPr>
            <w:tcW w:w="1074" w:type="dxa"/>
            <w:tcBorders/>
            <w:shd w:fill="FFFFFF" w:val="clear"/>
            <w:vAlign w:val="bottom"/>
          </w:tcPr>
          <w:p>
            <w:pPr>
              <w:pStyle w:val="TableContents"/>
              <w:spacing w:before="0" w:after="283"/>
              <w:jc w:val="right"/>
              <w:rPr>
                <w:rFonts w:ascii="times" w:hAnsi="times"/>
                <w:sz w:val="14"/>
              </w:rPr>
            </w:pPr>
            <w:r>
              <w:rPr>
                <w:rFonts w:ascii="times" w:hAnsi="times"/>
                <w:sz w:val="14"/>
              </w:rPr>
              <w:t>0.15</w:t>
            </w:r>
          </w:p>
        </w:tc>
        <w:tc>
          <w:tcPr>
            <w:tcW w:w="230" w:type="dxa"/>
            <w:tcBorders/>
            <w:shd w:fill="FFFFFF" w:val="clear"/>
            <w:vAlign w:val="bottom"/>
          </w:tcPr>
          <w:p>
            <w:pPr>
              <w:pStyle w:val="TableContents"/>
              <w:spacing w:before="0" w:after="283"/>
              <w:rPr/>
            </w:pPr>
            <w:r>
              <w:rPr/>
              <w:t> </w:t>
            </w:r>
          </w:p>
        </w:tc>
        <w:tc>
          <w:tcPr>
            <w:tcW w:w="122" w:type="dxa"/>
            <w:tcBorders/>
            <w:shd w:fill="FFFFFF" w:val="clear"/>
            <w:vAlign w:val="bottom"/>
          </w:tcPr>
          <w:p>
            <w:pPr>
              <w:pStyle w:val="TableContents"/>
              <w:spacing w:before="0" w:after="283"/>
              <w:jc w:val="right"/>
              <w:rPr>
                <w:rFonts w:ascii="times" w:hAnsi="times"/>
                <w:sz w:val="14"/>
              </w:rPr>
            </w:pPr>
            <w:r>
              <w:rPr>
                <w:rFonts w:ascii="times" w:hAnsi="times"/>
                <w:sz w:val="14"/>
              </w:rPr>
              <w:t>$</w:t>
            </w:r>
          </w:p>
        </w:tc>
        <w:tc>
          <w:tcPr>
            <w:tcW w:w="882" w:type="dxa"/>
            <w:tcBorders/>
            <w:shd w:fill="FFFFFF" w:val="clear"/>
            <w:vAlign w:val="bottom"/>
          </w:tcPr>
          <w:p>
            <w:pPr>
              <w:pStyle w:val="TableContents"/>
              <w:spacing w:before="0" w:after="283"/>
              <w:jc w:val="right"/>
              <w:rPr>
                <w:rFonts w:ascii="times" w:hAnsi="times"/>
                <w:sz w:val="14"/>
              </w:rPr>
            </w:pPr>
            <w:r>
              <w:rPr>
                <w:rFonts w:ascii="times" w:hAnsi="times"/>
                <w:sz w:val="14"/>
              </w:rPr>
              <w:t>0.51</w:t>
            </w:r>
          </w:p>
        </w:tc>
        <w:tc>
          <w:tcPr>
            <w:tcW w:w="231" w:type="dxa"/>
            <w:tcBorders/>
            <w:shd w:fill="FFFFFF" w:val="clear"/>
            <w:vAlign w:val="bottom"/>
          </w:tcPr>
          <w:p>
            <w:pPr>
              <w:pStyle w:val="TableContents"/>
              <w:spacing w:before="0" w:after="283"/>
              <w:rPr/>
            </w:pPr>
            <w:r>
              <w:rPr/>
              <w:t> </w:t>
            </w:r>
          </w:p>
        </w:tc>
      </w:tr>
      <w:tr>
        <w:trPr/>
        <w:tc>
          <w:tcPr>
            <w:tcW w:w="3362" w:type="dxa"/>
            <w:gridSpan w:val="2"/>
            <w:tcBorders/>
            <w:shd w:fill="CCEEFF" w:val="clear"/>
            <w:vAlign w:val="bottom"/>
          </w:tcPr>
          <w:p>
            <w:pPr>
              <w:pStyle w:val="TableContents"/>
              <w:spacing w:before="0" w:after="283"/>
              <w:ind w:left="160" w:right="0" w:hanging="160"/>
              <w:rPr>
                <w:rFonts w:ascii="times" w:hAnsi="times"/>
                <w:sz w:val="14"/>
              </w:rPr>
            </w:pPr>
            <w:r>
              <w:rPr>
                <w:rFonts w:ascii="times" w:hAnsi="times"/>
                <w:sz w:val="14"/>
              </w:rPr>
              <w:t>Net income per share  diluted</w:t>
            </w:r>
          </w:p>
        </w:tc>
        <w:tc>
          <w:tcPr>
            <w:tcW w:w="230" w:type="dxa"/>
            <w:tcBorders/>
            <w:shd w:fill="CCEEFF" w:val="clear"/>
            <w:vAlign w:val="bottom"/>
          </w:tcPr>
          <w:p>
            <w:pPr>
              <w:pStyle w:val="TableContents"/>
              <w:spacing w:before="0" w:after="283"/>
              <w:rPr/>
            </w:pPr>
            <w:r>
              <w:rPr/>
              <w:t> </w:t>
            </w:r>
          </w:p>
        </w:tc>
        <w:tc>
          <w:tcPr>
            <w:tcW w:w="122" w:type="dxa"/>
            <w:tcBorders/>
            <w:shd w:fill="CCEEFF" w:val="clear"/>
            <w:vAlign w:val="bottom"/>
          </w:tcPr>
          <w:p>
            <w:pPr>
              <w:pStyle w:val="TableContents"/>
              <w:spacing w:before="0" w:after="283"/>
              <w:jc w:val="right"/>
              <w:rPr>
                <w:rFonts w:ascii="times" w:hAnsi="times"/>
                <w:sz w:val="14"/>
              </w:rPr>
            </w:pPr>
            <w:r>
              <w:rPr>
                <w:rFonts w:ascii="times" w:hAnsi="times"/>
                <w:sz w:val="14"/>
              </w:rPr>
              <w:t>$</w:t>
            </w:r>
          </w:p>
        </w:tc>
        <w:tc>
          <w:tcPr>
            <w:tcW w:w="882" w:type="dxa"/>
            <w:tcBorders/>
            <w:shd w:fill="CCEEFF" w:val="clear"/>
            <w:vAlign w:val="bottom"/>
          </w:tcPr>
          <w:p>
            <w:pPr>
              <w:pStyle w:val="TableContents"/>
              <w:spacing w:before="0" w:after="283"/>
              <w:jc w:val="right"/>
              <w:rPr>
                <w:rFonts w:ascii="times" w:hAnsi="times"/>
                <w:sz w:val="14"/>
              </w:rPr>
            </w:pPr>
            <w:r>
              <w:rPr>
                <w:rFonts w:ascii="times" w:hAnsi="times"/>
                <w:sz w:val="14"/>
              </w:rPr>
              <w:t>0.20</w:t>
            </w:r>
          </w:p>
        </w:tc>
        <w:tc>
          <w:tcPr>
            <w:tcW w:w="231" w:type="dxa"/>
            <w:tcBorders/>
            <w:shd w:fill="CCEEFF" w:val="clear"/>
            <w:vAlign w:val="bottom"/>
          </w:tcPr>
          <w:p>
            <w:pPr>
              <w:pStyle w:val="TableContents"/>
              <w:spacing w:before="0" w:after="283"/>
              <w:rPr/>
            </w:pPr>
            <w:r>
              <w:rPr/>
              <w:t> </w:t>
            </w:r>
          </w:p>
        </w:tc>
        <w:tc>
          <w:tcPr>
            <w:tcW w:w="121" w:type="dxa"/>
            <w:tcBorders/>
            <w:shd w:fill="CCEEFF" w:val="clear"/>
            <w:vAlign w:val="bottom"/>
          </w:tcPr>
          <w:p>
            <w:pPr>
              <w:pStyle w:val="TableContents"/>
              <w:spacing w:before="0" w:after="283"/>
              <w:jc w:val="right"/>
              <w:rPr>
                <w:rFonts w:ascii="times" w:hAnsi="times"/>
                <w:sz w:val="14"/>
              </w:rPr>
            </w:pPr>
            <w:r>
              <w:rPr>
                <w:rFonts w:ascii="times" w:hAnsi="times"/>
                <w:sz w:val="14"/>
              </w:rPr>
              <w:t>$</w:t>
            </w:r>
          </w:p>
        </w:tc>
        <w:tc>
          <w:tcPr>
            <w:tcW w:w="883" w:type="dxa"/>
            <w:tcBorders/>
            <w:shd w:fill="CCEEFF" w:val="clear"/>
            <w:vAlign w:val="bottom"/>
          </w:tcPr>
          <w:p>
            <w:pPr>
              <w:pStyle w:val="TableContents"/>
              <w:spacing w:before="0" w:after="283"/>
              <w:jc w:val="right"/>
              <w:rPr>
                <w:rFonts w:ascii="times" w:hAnsi="times"/>
                <w:sz w:val="14"/>
              </w:rPr>
            </w:pPr>
            <w:r>
              <w:rPr>
                <w:rFonts w:ascii="times" w:hAnsi="times"/>
                <w:sz w:val="14"/>
              </w:rPr>
              <w:t>0.06</w:t>
            </w:r>
          </w:p>
        </w:tc>
        <w:tc>
          <w:tcPr>
            <w:tcW w:w="230" w:type="dxa"/>
            <w:tcBorders/>
            <w:shd w:fill="CCEEFF" w:val="clear"/>
            <w:vAlign w:val="bottom"/>
          </w:tcPr>
          <w:p>
            <w:pPr>
              <w:pStyle w:val="TableContents"/>
              <w:spacing w:before="0" w:after="283"/>
              <w:rPr/>
            </w:pPr>
            <w:r>
              <w:rPr/>
              <w:t> </w:t>
            </w:r>
          </w:p>
        </w:tc>
        <w:tc>
          <w:tcPr>
            <w:tcW w:w="121" w:type="dxa"/>
            <w:tcBorders/>
            <w:shd w:fill="CCEEFF" w:val="clear"/>
            <w:vAlign w:val="bottom"/>
          </w:tcPr>
          <w:p>
            <w:pPr>
              <w:pStyle w:val="TableContents"/>
              <w:spacing w:before="0" w:after="283"/>
              <w:jc w:val="right"/>
              <w:rPr>
                <w:rFonts w:ascii="times" w:hAnsi="times"/>
                <w:sz w:val="14"/>
              </w:rPr>
            </w:pPr>
            <w:r>
              <w:rPr>
                <w:rFonts w:ascii="times" w:hAnsi="times"/>
                <w:sz w:val="14"/>
              </w:rPr>
              <w:t>$</w:t>
            </w:r>
          </w:p>
        </w:tc>
        <w:tc>
          <w:tcPr>
            <w:tcW w:w="1132" w:type="dxa"/>
            <w:tcBorders/>
            <w:shd w:fill="CCEEFF" w:val="clear"/>
            <w:vAlign w:val="bottom"/>
          </w:tcPr>
          <w:p>
            <w:pPr>
              <w:pStyle w:val="TableContents"/>
              <w:spacing w:before="0" w:after="283"/>
              <w:jc w:val="right"/>
              <w:rPr>
                <w:rFonts w:ascii="times" w:hAnsi="times"/>
                <w:sz w:val="14"/>
              </w:rPr>
            </w:pPr>
            <w:r>
              <w:rPr>
                <w:rFonts w:ascii="times" w:hAnsi="times"/>
                <w:sz w:val="14"/>
              </w:rPr>
              <w:t>0.10</w:t>
            </w:r>
          </w:p>
        </w:tc>
        <w:tc>
          <w:tcPr>
            <w:tcW w:w="230" w:type="dxa"/>
            <w:tcBorders/>
            <w:shd w:fill="CCEEFF" w:val="clear"/>
            <w:vAlign w:val="bottom"/>
          </w:tcPr>
          <w:p>
            <w:pPr>
              <w:pStyle w:val="TableContents"/>
              <w:spacing w:before="0" w:after="283"/>
              <w:rPr/>
            </w:pPr>
            <w:r>
              <w:rPr/>
              <w:t> </w:t>
            </w:r>
          </w:p>
        </w:tc>
        <w:tc>
          <w:tcPr>
            <w:tcW w:w="122" w:type="dxa"/>
            <w:tcBorders/>
            <w:shd w:fill="CCEEFF" w:val="clear"/>
            <w:vAlign w:val="bottom"/>
          </w:tcPr>
          <w:p>
            <w:pPr>
              <w:pStyle w:val="TableContents"/>
              <w:spacing w:before="0" w:after="283"/>
              <w:jc w:val="right"/>
              <w:rPr>
                <w:rFonts w:ascii="times" w:hAnsi="times"/>
                <w:sz w:val="14"/>
              </w:rPr>
            </w:pPr>
            <w:r>
              <w:rPr>
                <w:rFonts w:ascii="times" w:hAnsi="times"/>
                <w:sz w:val="14"/>
              </w:rPr>
              <w:t>$</w:t>
            </w:r>
          </w:p>
        </w:tc>
        <w:tc>
          <w:tcPr>
            <w:tcW w:w="1074" w:type="dxa"/>
            <w:tcBorders/>
            <w:shd w:fill="CCEEFF" w:val="clear"/>
            <w:vAlign w:val="bottom"/>
          </w:tcPr>
          <w:p>
            <w:pPr>
              <w:pStyle w:val="TableContents"/>
              <w:spacing w:before="0" w:after="283"/>
              <w:jc w:val="right"/>
              <w:rPr>
                <w:rFonts w:ascii="times" w:hAnsi="times"/>
                <w:sz w:val="14"/>
              </w:rPr>
            </w:pPr>
            <w:r>
              <w:rPr>
                <w:rFonts w:ascii="times" w:hAnsi="times"/>
                <w:sz w:val="14"/>
              </w:rPr>
              <w:t>0.15</w:t>
            </w:r>
          </w:p>
        </w:tc>
        <w:tc>
          <w:tcPr>
            <w:tcW w:w="230" w:type="dxa"/>
            <w:tcBorders/>
            <w:shd w:fill="CCEEFF" w:val="clear"/>
            <w:vAlign w:val="bottom"/>
          </w:tcPr>
          <w:p>
            <w:pPr>
              <w:pStyle w:val="TableContents"/>
              <w:spacing w:before="0" w:after="283"/>
              <w:rPr/>
            </w:pPr>
            <w:r>
              <w:rPr/>
              <w:t> </w:t>
            </w:r>
          </w:p>
        </w:tc>
        <w:tc>
          <w:tcPr>
            <w:tcW w:w="122" w:type="dxa"/>
            <w:tcBorders/>
            <w:shd w:fill="CCEEFF" w:val="clear"/>
            <w:vAlign w:val="bottom"/>
          </w:tcPr>
          <w:p>
            <w:pPr>
              <w:pStyle w:val="TableContents"/>
              <w:spacing w:before="0" w:after="283"/>
              <w:jc w:val="right"/>
              <w:rPr>
                <w:rFonts w:ascii="times" w:hAnsi="times"/>
                <w:sz w:val="14"/>
              </w:rPr>
            </w:pPr>
            <w:r>
              <w:rPr>
                <w:rFonts w:ascii="times" w:hAnsi="times"/>
                <w:sz w:val="14"/>
              </w:rPr>
              <w:t>$</w:t>
            </w:r>
          </w:p>
        </w:tc>
        <w:tc>
          <w:tcPr>
            <w:tcW w:w="882" w:type="dxa"/>
            <w:tcBorders/>
            <w:shd w:fill="CCEEFF" w:val="clear"/>
            <w:vAlign w:val="bottom"/>
          </w:tcPr>
          <w:p>
            <w:pPr>
              <w:pStyle w:val="TableContents"/>
              <w:spacing w:before="0" w:after="283"/>
              <w:jc w:val="right"/>
              <w:rPr>
                <w:rFonts w:ascii="times" w:hAnsi="times"/>
                <w:sz w:val="14"/>
              </w:rPr>
            </w:pPr>
            <w:r>
              <w:rPr>
                <w:rFonts w:ascii="times" w:hAnsi="times"/>
                <w:sz w:val="14"/>
              </w:rPr>
              <w:t>0.50</w:t>
            </w:r>
          </w:p>
        </w:tc>
        <w:tc>
          <w:tcPr>
            <w:tcW w:w="231" w:type="dxa"/>
            <w:tcBorders/>
            <w:shd w:fill="CCEEFF" w:val="clear"/>
            <w:vAlign w:val="bottom"/>
          </w:tcPr>
          <w:p>
            <w:pPr>
              <w:pStyle w:val="TableContents"/>
              <w:spacing w:before="0" w:after="283"/>
              <w:rPr/>
            </w:pPr>
            <w:r>
              <w:rPr/>
              <w:t> </w:t>
            </w:r>
          </w:p>
        </w:tc>
      </w:tr>
      <w:tr>
        <w:trPr/>
        <w:tc>
          <w:tcPr>
            <w:tcW w:w="3362" w:type="dxa"/>
            <w:gridSpan w:val="2"/>
            <w:tcBorders/>
            <w:shd w:fill="FFFFFF" w:val="clear"/>
            <w:vAlign w:val="bottom"/>
          </w:tcPr>
          <w:p>
            <w:pPr>
              <w:pStyle w:val="TableContents"/>
              <w:spacing w:before="200" w:after="283"/>
              <w:ind w:left="160" w:right="0" w:hanging="160"/>
              <w:rPr>
                <w:rFonts w:ascii="times" w:hAnsi="times"/>
                <w:b/>
                <w:sz w:val="14"/>
              </w:rPr>
            </w:pPr>
            <w:r>
              <w:rPr>
                <w:rFonts w:ascii="times" w:hAnsi="times"/>
                <w:b/>
                <w:sz w:val="14"/>
              </w:rPr>
              <w:t>Cash flows</w:t>
            </w:r>
          </w:p>
        </w:tc>
        <w:tc>
          <w:tcPr>
            <w:tcW w:w="230" w:type="dxa"/>
            <w:tcBorders/>
            <w:shd w:fill="FFFFFF" w:val="clear"/>
            <w:vAlign w:val="bottom"/>
          </w:tcPr>
          <w:p>
            <w:pPr>
              <w:pStyle w:val="TableContents"/>
              <w:spacing w:before="0" w:after="283"/>
              <w:rPr/>
            </w:pPr>
            <w:r>
              <w:rPr/>
              <w:t> </w:t>
            </w:r>
          </w:p>
        </w:tc>
        <w:tc>
          <w:tcPr>
            <w:tcW w:w="122" w:type="dxa"/>
            <w:tcBorders/>
            <w:shd w:fill="FFFFFF" w:val="clear"/>
            <w:vAlign w:val="bottom"/>
          </w:tcPr>
          <w:p>
            <w:pPr>
              <w:pStyle w:val="TableContents"/>
              <w:spacing w:before="0" w:after="283"/>
              <w:rPr/>
            </w:pPr>
            <w:r>
              <w:rPr/>
              <w:t> </w:t>
            </w:r>
          </w:p>
        </w:tc>
        <w:tc>
          <w:tcPr>
            <w:tcW w:w="882" w:type="dxa"/>
            <w:tcBorders/>
            <w:shd w:fill="FFFFFF" w:val="clear"/>
            <w:vAlign w:val="bottom"/>
          </w:tcPr>
          <w:p>
            <w:pPr>
              <w:pStyle w:val="TableContents"/>
              <w:spacing w:before="0" w:after="283"/>
              <w:rPr/>
            </w:pPr>
            <w:r>
              <w:rPr/>
              <w:t> </w:t>
            </w:r>
          </w:p>
        </w:tc>
        <w:tc>
          <w:tcPr>
            <w:tcW w:w="231" w:type="dxa"/>
            <w:tcBorders/>
            <w:shd w:fill="FFFFFF" w:val="clear"/>
            <w:vAlign w:val="bottom"/>
          </w:tcPr>
          <w:p>
            <w:pPr>
              <w:pStyle w:val="TableContents"/>
              <w:spacing w:before="0" w:after="283"/>
              <w:rPr/>
            </w:pPr>
            <w:r>
              <w:rPr/>
              <w:t> </w:t>
            </w:r>
          </w:p>
        </w:tc>
        <w:tc>
          <w:tcPr>
            <w:tcW w:w="121" w:type="dxa"/>
            <w:tcBorders/>
            <w:shd w:fill="FFFFFF" w:val="clear"/>
            <w:vAlign w:val="bottom"/>
          </w:tcPr>
          <w:p>
            <w:pPr>
              <w:pStyle w:val="TableContents"/>
              <w:spacing w:before="0" w:after="283"/>
              <w:rPr/>
            </w:pPr>
            <w:r>
              <w:rPr/>
              <w:t> </w:t>
            </w:r>
          </w:p>
        </w:tc>
        <w:tc>
          <w:tcPr>
            <w:tcW w:w="883" w:type="dxa"/>
            <w:tcBorders/>
            <w:shd w:fill="FFFFFF" w:val="clear"/>
            <w:vAlign w:val="bottom"/>
          </w:tcPr>
          <w:p>
            <w:pPr>
              <w:pStyle w:val="TableContents"/>
              <w:spacing w:before="0" w:after="283"/>
              <w:rPr/>
            </w:pPr>
            <w:r>
              <w:rPr/>
              <w:t> </w:t>
            </w:r>
          </w:p>
        </w:tc>
        <w:tc>
          <w:tcPr>
            <w:tcW w:w="230" w:type="dxa"/>
            <w:tcBorders/>
            <w:shd w:fill="FFFFFF" w:val="clear"/>
            <w:vAlign w:val="bottom"/>
          </w:tcPr>
          <w:p>
            <w:pPr>
              <w:pStyle w:val="TableContents"/>
              <w:spacing w:before="0" w:after="283"/>
              <w:rPr/>
            </w:pPr>
            <w:r>
              <w:rPr/>
              <w:t> </w:t>
            </w:r>
          </w:p>
        </w:tc>
        <w:tc>
          <w:tcPr>
            <w:tcW w:w="121" w:type="dxa"/>
            <w:tcBorders/>
            <w:shd w:fill="FFFFFF" w:val="clear"/>
            <w:vAlign w:val="bottom"/>
          </w:tcPr>
          <w:p>
            <w:pPr>
              <w:pStyle w:val="TableContents"/>
              <w:spacing w:before="0" w:after="283"/>
              <w:rPr/>
            </w:pPr>
            <w:r>
              <w:rPr/>
              <w:t> </w:t>
            </w:r>
          </w:p>
        </w:tc>
        <w:tc>
          <w:tcPr>
            <w:tcW w:w="1132" w:type="dxa"/>
            <w:tcBorders/>
            <w:shd w:fill="FFFFFF" w:val="clear"/>
            <w:vAlign w:val="bottom"/>
          </w:tcPr>
          <w:p>
            <w:pPr>
              <w:pStyle w:val="TableContents"/>
              <w:spacing w:before="0" w:after="283"/>
              <w:rPr/>
            </w:pPr>
            <w:r>
              <w:rPr/>
              <w:t> </w:t>
            </w:r>
          </w:p>
        </w:tc>
        <w:tc>
          <w:tcPr>
            <w:tcW w:w="230" w:type="dxa"/>
            <w:tcBorders/>
            <w:shd w:fill="FFFFFF" w:val="clear"/>
            <w:vAlign w:val="bottom"/>
          </w:tcPr>
          <w:p>
            <w:pPr>
              <w:pStyle w:val="TableContents"/>
              <w:spacing w:before="0" w:after="283"/>
              <w:rPr/>
            </w:pPr>
            <w:r>
              <w:rPr/>
              <w:t> </w:t>
            </w:r>
          </w:p>
        </w:tc>
        <w:tc>
          <w:tcPr>
            <w:tcW w:w="122" w:type="dxa"/>
            <w:tcBorders/>
            <w:shd w:fill="FFFFFF" w:val="clear"/>
            <w:vAlign w:val="bottom"/>
          </w:tcPr>
          <w:p>
            <w:pPr>
              <w:pStyle w:val="TableContents"/>
              <w:spacing w:before="0" w:after="283"/>
              <w:rPr/>
            </w:pPr>
            <w:r>
              <w:rPr/>
              <w:t> </w:t>
            </w:r>
          </w:p>
        </w:tc>
        <w:tc>
          <w:tcPr>
            <w:tcW w:w="1074" w:type="dxa"/>
            <w:tcBorders/>
            <w:shd w:fill="FFFFFF" w:val="clear"/>
            <w:vAlign w:val="bottom"/>
          </w:tcPr>
          <w:p>
            <w:pPr>
              <w:pStyle w:val="TableContents"/>
              <w:spacing w:before="0" w:after="283"/>
              <w:rPr/>
            </w:pPr>
            <w:r>
              <w:rPr/>
              <w:t> </w:t>
            </w:r>
          </w:p>
        </w:tc>
        <w:tc>
          <w:tcPr>
            <w:tcW w:w="230" w:type="dxa"/>
            <w:tcBorders/>
            <w:shd w:fill="FFFFFF" w:val="clear"/>
            <w:vAlign w:val="bottom"/>
          </w:tcPr>
          <w:p>
            <w:pPr>
              <w:pStyle w:val="TableContents"/>
              <w:spacing w:before="0" w:after="283"/>
              <w:rPr/>
            </w:pPr>
            <w:r>
              <w:rPr/>
              <w:t> </w:t>
            </w:r>
          </w:p>
        </w:tc>
        <w:tc>
          <w:tcPr>
            <w:tcW w:w="122" w:type="dxa"/>
            <w:tcBorders/>
            <w:shd w:fill="FFFFFF" w:val="clear"/>
            <w:vAlign w:val="bottom"/>
          </w:tcPr>
          <w:p>
            <w:pPr>
              <w:pStyle w:val="TableContents"/>
              <w:spacing w:before="0" w:after="283"/>
              <w:rPr/>
            </w:pPr>
            <w:r>
              <w:rPr/>
              <w:t> </w:t>
            </w:r>
          </w:p>
        </w:tc>
        <w:tc>
          <w:tcPr>
            <w:tcW w:w="882" w:type="dxa"/>
            <w:tcBorders/>
            <w:shd w:fill="FFFFFF" w:val="clear"/>
            <w:vAlign w:val="bottom"/>
          </w:tcPr>
          <w:p>
            <w:pPr>
              <w:pStyle w:val="TableContents"/>
              <w:spacing w:before="0" w:after="283"/>
              <w:rPr/>
            </w:pPr>
            <w:r>
              <w:rPr/>
              <w:t> </w:t>
            </w:r>
          </w:p>
        </w:tc>
        <w:tc>
          <w:tcPr>
            <w:tcW w:w="231" w:type="dxa"/>
            <w:tcBorders/>
            <w:shd w:fill="FFFFFF" w:val="clear"/>
            <w:vAlign w:val="bottom"/>
          </w:tcPr>
          <w:p>
            <w:pPr>
              <w:pStyle w:val="TableContents"/>
              <w:spacing w:before="0" w:after="283"/>
              <w:rPr/>
            </w:pPr>
            <w:r>
              <w:rPr/>
              <w:t> </w:t>
            </w:r>
          </w:p>
        </w:tc>
      </w:tr>
      <w:tr>
        <w:trPr/>
        <w:tc>
          <w:tcPr>
            <w:tcW w:w="3362" w:type="dxa"/>
            <w:gridSpan w:val="2"/>
            <w:tcBorders/>
            <w:shd w:fill="CCEEFF" w:val="clear"/>
            <w:vAlign w:val="bottom"/>
          </w:tcPr>
          <w:p>
            <w:pPr>
              <w:pStyle w:val="TableContents"/>
              <w:spacing w:before="0" w:after="283"/>
              <w:ind w:left="160" w:right="0" w:hanging="160"/>
              <w:rPr>
                <w:rFonts w:ascii="times" w:hAnsi="times"/>
                <w:sz w:val="14"/>
              </w:rPr>
            </w:pPr>
            <w:r>
              <w:rPr>
                <w:rFonts w:ascii="times" w:hAnsi="times"/>
                <w:sz w:val="14"/>
              </w:rPr>
              <w:t>Operating cash flow</w:t>
            </w:r>
          </w:p>
        </w:tc>
        <w:tc>
          <w:tcPr>
            <w:tcW w:w="230" w:type="dxa"/>
            <w:tcBorders/>
            <w:shd w:fill="CCEEFF" w:val="clear"/>
            <w:vAlign w:val="bottom"/>
          </w:tcPr>
          <w:p>
            <w:pPr>
              <w:pStyle w:val="TableContents"/>
              <w:spacing w:before="0" w:after="283"/>
              <w:rPr/>
            </w:pPr>
            <w:r>
              <w:rPr/>
              <w:t> </w:t>
            </w:r>
          </w:p>
        </w:tc>
        <w:tc>
          <w:tcPr>
            <w:tcW w:w="122" w:type="dxa"/>
            <w:tcBorders/>
            <w:shd w:fill="CCEEFF" w:val="clear"/>
            <w:vAlign w:val="bottom"/>
          </w:tcPr>
          <w:p>
            <w:pPr>
              <w:pStyle w:val="TableContents"/>
              <w:spacing w:before="0" w:after="283"/>
              <w:jc w:val="right"/>
              <w:rPr>
                <w:rFonts w:ascii="times" w:hAnsi="times"/>
                <w:sz w:val="14"/>
              </w:rPr>
            </w:pPr>
            <w:r>
              <w:rPr>
                <w:rFonts w:ascii="times" w:hAnsi="times"/>
                <w:sz w:val="14"/>
              </w:rPr>
              <w:t>$</w:t>
            </w:r>
          </w:p>
        </w:tc>
        <w:tc>
          <w:tcPr>
            <w:tcW w:w="882" w:type="dxa"/>
            <w:tcBorders/>
            <w:shd w:fill="CCEEFF" w:val="clear"/>
            <w:vAlign w:val="bottom"/>
          </w:tcPr>
          <w:p>
            <w:pPr>
              <w:pStyle w:val="TableContents"/>
              <w:spacing w:before="0" w:after="283"/>
              <w:jc w:val="right"/>
              <w:rPr>
                <w:rFonts w:ascii="times" w:hAnsi="times"/>
                <w:sz w:val="14"/>
              </w:rPr>
            </w:pPr>
            <w:r>
              <w:rPr>
                <w:rFonts w:ascii="times" w:hAnsi="times"/>
                <w:sz w:val="14"/>
              </w:rPr>
              <w:t>54,587</w:t>
            </w:r>
          </w:p>
        </w:tc>
        <w:tc>
          <w:tcPr>
            <w:tcW w:w="231" w:type="dxa"/>
            <w:tcBorders/>
            <w:shd w:fill="CCEEFF" w:val="clear"/>
            <w:vAlign w:val="bottom"/>
          </w:tcPr>
          <w:p>
            <w:pPr>
              <w:pStyle w:val="TableContents"/>
              <w:spacing w:before="0" w:after="283"/>
              <w:rPr/>
            </w:pPr>
            <w:r>
              <w:rPr/>
              <w:t> </w:t>
            </w:r>
          </w:p>
        </w:tc>
        <w:tc>
          <w:tcPr>
            <w:tcW w:w="121" w:type="dxa"/>
            <w:tcBorders/>
            <w:shd w:fill="CCEEFF" w:val="clear"/>
            <w:vAlign w:val="bottom"/>
          </w:tcPr>
          <w:p>
            <w:pPr>
              <w:pStyle w:val="TableContents"/>
              <w:spacing w:before="0" w:after="283"/>
              <w:jc w:val="right"/>
              <w:rPr>
                <w:rFonts w:ascii="times" w:hAnsi="times"/>
                <w:sz w:val="14"/>
              </w:rPr>
            </w:pPr>
            <w:r>
              <w:rPr>
                <w:rFonts w:ascii="times" w:hAnsi="times"/>
                <w:sz w:val="14"/>
              </w:rPr>
              <w:t>$</w:t>
            </w:r>
          </w:p>
        </w:tc>
        <w:tc>
          <w:tcPr>
            <w:tcW w:w="883" w:type="dxa"/>
            <w:tcBorders/>
            <w:shd w:fill="CCEEFF" w:val="clear"/>
            <w:vAlign w:val="bottom"/>
          </w:tcPr>
          <w:p>
            <w:pPr>
              <w:pStyle w:val="TableContents"/>
              <w:spacing w:before="0" w:after="283"/>
              <w:jc w:val="right"/>
              <w:rPr>
                <w:rFonts w:ascii="times" w:hAnsi="times"/>
                <w:sz w:val="14"/>
              </w:rPr>
            </w:pPr>
            <w:r>
              <w:rPr>
                <w:rFonts w:ascii="times" w:hAnsi="times"/>
                <w:sz w:val="14"/>
              </w:rPr>
              <w:t>92,792</w:t>
            </w:r>
          </w:p>
        </w:tc>
        <w:tc>
          <w:tcPr>
            <w:tcW w:w="230" w:type="dxa"/>
            <w:tcBorders/>
            <w:shd w:fill="CCEEFF" w:val="clear"/>
            <w:vAlign w:val="bottom"/>
          </w:tcPr>
          <w:p>
            <w:pPr>
              <w:pStyle w:val="TableContents"/>
              <w:spacing w:before="0" w:after="283"/>
              <w:rPr/>
            </w:pPr>
            <w:r>
              <w:rPr/>
              <w:t> </w:t>
            </w:r>
          </w:p>
        </w:tc>
        <w:tc>
          <w:tcPr>
            <w:tcW w:w="121" w:type="dxa"/>
            <w:tcBorders/>
            <w:shd w:fill="CCEEFF" w:val="clear"/>
            <w:vAlign w:val="bottom"/>
          </w:tcPr>
          <w:p>
            <w:pPr>
              <w:pStyle w:val="TableContents"/>
              <w:spacing w:before="0" w:after="283"/>
              <w:jc w:val="right"/>
              <w:rPr>
                <w:rFonts w:ascii="times" w:hAnsi="times"/>
                <w:sz w:val="14"/>
              </w:rPr>
            </w:pPr>
            <w:r>
              <w:rPr>
                <w:rFonts w:ascii="times" w:hAnsi="times"/>
                <w:sz w:val="14"/>
              </w:rPr>
              <w:t>$</w:t>
            </w:r>
          </w:p>
        </w:tc>
        <w:tc>
          <w:tcPr>
            <w:tcW w:w="1132" w:type="dxa"/>
            <w:tcBorders/>
            <w:shd w:fill="CCEEFF" w:val="clear"/>
            <w:vAlign w:val="bottom"/>
          </w:tcPr>
          <w:p>
            <w:pPr>
              <w:pStyle w:val="TableContents"/>
              <w:spacing w:before="0" w:after="283"/>
              <w:jc w:val="right"/>
              <w:rPr>
                <w:rFonts w:ascii="times" w:hAnsi="times"/>
                <w:sz w:val="14"/>
              </w:rPr>
            </w:pPr>
            <w:r>
              <w:rPr>
                <w:rFonts w:ascii="times" w:hAnsi="times"/>
                <w:sz w:val="14"/>
              </w:rPr>
              <w:t>20,239</w:t>
            </w:r>
          </w:p>
        </w:tc>
        <w:tc>
          <w:tcPr>
            <w:tcW w:w="230" w:type="dxa"/>
            <w:tcBorders/>
            <w:shd w:fill="CCEEFF" w:val="clear"/>
            <w:vAlign w:val="bottom"/>
          </w:tcPr>
          <w:p>
            <w:pPr>
              <w:pStyle w:val="TableContents"/>
              <w:spacing w:before="0" w:after="283"/>
              <w:rPr/>
            </w:pPr>
            <w:r>
              <w:rPr/>
              <w:t> </w:t>
            </w:r>
          </w:p>
        </w:tc>
        <w:tc>
          <w:tcPr>
            <w:tcW w:w="122" w:type="dxa"/>
            <w:tcBorders/>
            <w:shd w:fill="CCEEFF" w:val="clear"/>
            <w:vAlign w:val="bottom"/>
          </w:tcPr>
          <w:p>
            <w:pPr>
              <w:pStyle w:val="TableContents"/>
              <w:spacing w:before="0" w:after="283"/>
              <w:jc w:val="right"/>
              <w:rPr>
                <w:rFonts w:ascii="times" w:hAnsi="times"/>
                <w:sz w:val="14"/>
              </w:rPr>
            </w:pPr>
            <w:r>
              <w:rPr>
                <w:rFonts w:ascii="times" w:hAnsi="times"/>
                <w:sz w:val="14"/>
              </w:rPr>
              <w:t>$</w:t>
            </w:r>
          </w:p>
        </w:tc>
        <w:tc>
          <w:tcPr>
            <w:tcW w:w="1074" w:type="dxa"/>
            <w:tcBorders/>
            <w:shd w:fill="CCEEFF" w:val="clear"/>
            <w:vAlign w:val="bottom"/>
          </w:tcPr>
          <w:p>
            <w:pPr>
              <w:pStyle w:val="TableContents"/>
              <w:spacing w:before="0" w:after="283"/>
              <w:jc w:val="right"/>
              <w:rPr>
                <w:rFonts w:ascii="times" w:hAnsi="times"/>
                <w:sz w:val="14"/>
              </w:rPr>
            </w:pPr>
            <w:r>
              <w:rPr>
                <w:rFonts w:ascii="times" w:hAnsi="times"/>
                <w:sz w:val="14"/>
              </w:rPr>
              <w:t>(46,443</w:t>
            </w:r>
          </w:p>
        </w:tc>
        <w:tc>
          <w:tcPr>
            <w:tcW w:w="230" w:type="dxa"/>
            <w:tcBorders/>
            <w:shd w:fill="CCEEFF" w:val="clear"/>
            <w:vAlign w:val="bottom"/>
          </w:tcPr>
          <w:p>
            <w:pPr>
              <w:pStyle w:val="TableContents"/>
              <w:spacing w:before="0" w:after="283"/>
              <w:rPr>
                <w:rFonts w:ascii="times" w:hAnsi="times"/>
                <w:sz w:val="14"/>
              </w:rPr>
            </w:pPr>
            <w:r>
              <w:rPr>
                <w:rFonts w:ascii="times" w:hAnsi="times"/>
                <w:sz w:val="14"/>
              </w:rPr>
              <w:t>)</w:t>
            </w:r>
          </w:p>
        </w:tc>
        <w:tc>
          <w:tcPr>
            <w:tcW w:w="122" w:type="dxa"/>
            <w:tcBorders/>
            <w:shd w:fill="CCEEFF" w:val="clear"/>
            <w:vAlign w:val="bottom"/>
          </w:tcPr>
          <w:p>
            <w:pPr>
              <w:pStyle w:val="TableContents"/>
              <w:spacing w:before="0" w:after="283"/>
              <w:jc w:val="right"/>
              <w:rPr>
                <w:rFonts w:ascii="times" w:hAnsi="times"/>
                <w:sz w:val="14"/>
              </w:rPr>
            </w:pPr>
            <w:r>
              <w:rPr>
                <w:rFonts w:ascii="times" w:hAnsi="times"/>
                <w:sz w:val="14"/>
              </w:rPr>
              <w:t>$</w:t>
            </w:r>
          </w:p>
        </w:tc>
        <w:tc>
          <w:tcPr>
            <w:tcW w:w="882" w:type="dxa"/>
            <w:tcBorders/>
            <w:shd w:fill="CCEEFF" w:val="clear"/>
            <w:vAlign w:val="bottom"/>
          </w:tcPr>
          <w:p>
            <w:pPr>
              <w:pStyle w:val="TableContents"/>
              <w:spacing w:before="0" w:after="283"/>
              <w:jc w:val="right"/>
              <w:rPr>
                <w:rFonts w:ascii="times" w:hAnsi="times"/>
                <w:sz w:val="14"/>
              </w:rPr>
            </w:pPr>
            <w:r>
              <w:rPr>
                <w:rFonts w:ascii="times" w:hAnsi="times"/>
                <w:sz w:val="14"/>
              </w:rPr>
              <w:t>121,175</w:t>
            </w:r>
          </w:p>
        </w:tc>
        <w:tc>
          <w:tcPr>
            <w:tcW w:w="231" w:type="dxa"/>
            <w:tcBorders/>
            <w:shd w:fill="CCEEFF" w:val="clear"/>
            <w:vAlign w:val="bottom"/>
          </w:tcPr>
          <w:p>
            <w:pPr>
              <w:pStyle w:val="TableContents"/>
              <w:spacing w:before="0" w:after="283"/>
              <w:rPr/>
            </w:pPr>
            <w:r>
              <w:rPr/>
              <w:t> </w:t>
            </w:r>
          </w:p>
        </w:tc>
      </w:tr>
      <w:tr>
        <w:trPr/>
        <w:tc>
          <w:tcPr>
            <w:tcW w:w="3362" w:type="dxa"/>
            <w:gridSpan w:val="2"/>
            <w:tcBorders/>
            <w:shd w:fill="FFFFFF" w:val="clear"/>
            <w:vAlign w:val="bottom"/>
          </w:tcPr>
          <w:p>
            <w:pPr>
              <w:pStyle w:val="TableContents"/>
              <w:spacing w:before="0" w:after="283"/>
              <w:ind w:left="160" w:right="0" w:hanging="160"/>
              <w:rPr>
                <w:rFonts w:ascii="times" w:hAnsi="times"/>
                <w:sz w:val="14"/>
              </w:rPr>
            </w:pPr>
            <w:r>
              <w:rPr>
                <w:rFonts w:ascii="times" w:hAnsi="times"/>
                <w:sz w:val="14"/>
              </w:rPr>
              <w:t>Investing cash flow</w:t>
            </w:r>
          </w:p>
        </w:tc>
        <w:tc>
          <w:tcPr>
            <w:tcW w:w="230" w:type="dxa"/>
            <w:tcBorders/>
            <w:shd w:fill="FFFFFF" w:val="clear"/>
            <w:vAlign w:val="bottom"/>
          </w:tcPr>
          <w:p>
            <w:pPr>
              <w:pStyle w:val="TableContents"/>
              <w:spacing w:before="0" w:after="283"/>
              <w:rPr/>
            </w:pPr>
            <w:r>
              <w:rPr/>
              <w:t> </w:t>
            </w:r>
          </w:p>
        </w:tc>
        <w:tc>
          <w:tcPr>
            <w:tcW w:w="122" w:type="dxa"/>
            <w:tcBorders/>
            <w:shd w:fill="FFFFFF" w:val="clear"/>
            <w:vAlign w:val="bottom"/>
          </w:tcPr>
          <w:p>
            <w:pPr>
              <w:pStyle w:val="TableContents"/>
              <w:spacing w:before="0" w:after="283"/>
              <w:jc w:val="right"/>
              <w:rPr>
                <w:rFonts w:ascii="times" w:hAnsi="times"/>
                <w:sz w:val="14"/>
              </w:rPr>
            </w:pPr>
            <w:r>
              <w:rPr>
                <w:rFonts w:ascii="times" w:hAnsi="times"/>
                <w:sz w:val="14"/>
              </w:rPr>
              <w:t>$</w:t>
            </w:r>
          </w:p>
        </w:tc>
        <w:tc>
          <w:tcPr>
            <w:tcW w:w="882" w:type="dxa"/>
            <w:tcBorders/>
            <w:shd w:fill="FFFFFF" w:val="clear"/>
            <w:vAlign w:val="bottom"/>
          </w:tcPr>
          <w:p>
            <w:pPr>
              <w:pStyle w:val="TableContents"/>
              <w:spacing w:before="0" w:after="283"/>
              <w:jc w:val="right"/>
              <w:rPr>
                <w:rFonts w:ascii="times" w:hAnsi="times"/>
                <w:sz w:val="14"/>
              </w:rPr>
            </w:pPr>
            <w:r>
              <w:rPr>
                <w:rFonts w:ascii="times" w:hAnsi="times"/>
                <w:sz w:val="14"/>
              </w:rPr>
              <w:t>(121,766</w:t>
            </w:r>
          </w:p>
        </w:tc>
        <w:tc>
          <w:tcPr>
            <w:tcW w:w="231" w:type="dxa"/>
            <w:tcBorders/>
            <w:shd w:fill="FFFFFF" w:val="clear"/>
            <w:vAlign w:val="bottom"/>
          </w:tcPr>
          <w:p>
            <w:pPr>
              <w:pStyle w:val="TableContents"/>
              <w:spacing w:before="0" w:after="283"/>
              <w:rPr>
                <w:rFonts w:ascii="times" w:hAnsi="times"/>
                <w:sz w:val="14"/>
              </w:rPr>
            </w:pPr>
            <w:r>
              <w:rPr>
                <w:rFonts w:ascii="times" w:hAnsi="times"/>
                <w:sz w:val="14"/>
              </w:rPr>
              <w:t>)</w:t>
            </w:r>
          </w:p>
        </w:tc>
        <w:tc>
          <w:tcPr>
            <w:tcW w:w="121" w:type="dxa"/>
            <w:tcBorders/>
            <w:shd w:fill="FFFFFF" w:val="clear"/>
            <w:vAlign w:val="bottom"/>
          </w:tcPr>
          <w:p>
            <w:pPr>
              <w:pStyle w:val="TableContents"/>
              <w:spacing w:before="0" w:after="283"/>
              <w:jc w:val="right"/>
              <w:rPr>
                <w:rFonts w:ascii="times" w:hAnsi="times"/>
                <w:sz w:val="14"/>
              </w:rPr>
            </w:pPr>
            <w:r>
              <w:rPr>
                <w:rFonts w:ascii="times" w:hAnsi="times"/>
                <w:sz w:val="14"/>
              </w:rPr>
              <w:t>$</w:t>
            </w:r>
          </w:p>
        </w:tc>
        <w:tc>
          <w:tcPr>
            <w:tcW w:w="883" w:type="dxa"/>
            <w:tcBorders/>
            <w:shd w:fill="FFFFFF" w:val="clear"/>
            <w:vAlign w:val="bottom"/>
          </w:tcPr>
          <w:p>
            <w:pPr>
              <w:pStyle w:val="TableContents"/>
              <w:spacing w:before="0" w:after="283"/>
              <w:jc w:val="right"/>
              <w:rPr>
                <w:rFonts w:ascii="times" w:hAnsi="times"/>
                <w:sz w:val="14"/>
              </w:rPr>
            </w:pPr>
            <w:r>
              <w:rPr>
                <w:rFonts w:ascii="times" w:hAnsi="times"/>
                <w:sz w:val="14"/>
              </w:rPr>
              <w:t>(274,838</w:t>
            </w:r>
          </w:p>
        </w:tc>
        <w:tc>
          <w:tcPr>
            <w:tcW w:w="230" w:type="dxa"/>
            <w:tcBorders/>
            <w:shd w:fill="FFFFFF" w:val="clear"/>
            <w:vAlign w:val="bottom"/>
          </w:tcPr>
          <w:p>
            <w:pPr>
              <w:pStyle w:val="TableContents"/>
              <w:spacing w:before="0" w:after="283"/>
              <w:rPr>
                <w:rFonts w:ascii="times" w:hAnsi="times"/>
                <w:sz w:val="14"/>
              </w:rPr>
            </w:pPr>
            <w:r>
              <w:rPr>
                <w:rFonts w:ascii="times" w:hAnsi="times"/>
                <w:sz w:val="14"/>
              </w:rPr>
              <w:t>)</w:t>
            </w:r>
          </w:p>
        </w:tc>
        <w:tc>
          <w:tcPr>
            <w:tcW w:w="121" w:type="dxa"/>
            <w:tcBorders/>
            <w:shd w:fill="FFFFFF" w:val="clear"/>
            <w:vAlign w:val="bottom"/>
          </w:tcPr>
          <w:p>
            <w:pPr>
              <w:pStyle w:val="TableContents"/>
              <w:spacing w:before="0" w:after="283"/>
              <w:jc w:val="right"/>
              <w:rPr>
                <w:rFonts w:ascii="times" w:hAnsi="times"/>
                <w:sz w:val="14"/>
              </w:rPr>
            </w:pPr>
            <w:r>
              <w:rPr>
                <w:rFonts w:ascii="times" w:hAnsi="times"/>
                <w:sz w:val="14"/>
              </w:rPr>
              <w:t>$</w:t>
            </w:r>
          </w:p>
        </w:tc>
        <w:tc>
          <w:tcPr>
            <w:tcW w:w="1132" w:type="dxa"/>
            <w:tcBorders/>
            <w:shd w:fill="FFFFFF" w:val="clear"/>
            <w:vAlign w:val="bottom"/>
          </w:tcPr>
          <w:p>
            <w:pPr>
              <w:pStyle w:val="TableContents"/>
              <w:spacing w:before="0" w:after="283"/>
              <w:jc w:val="right"/>
              <w:rPr>
                <w:rFonts w:ascii="times" w:hAnsi="times"/>
                <w:sz w:val="14"/>
              </w:rPr>
            </w:pPr>
            <w:r>
              <w:rPr>
                <w:rFonts w:ascii="times" w:hAnsi="times"/>
                <w:sz w:val="14"/>
              </w:rPr>
              <w:t>(260,811</w:t>
            </w:r>
          </w:p>
        </w:tc>
        <w:tc>
          <w:tcPr>
            <w:tcW w:w="230" w:type="dxa"/>
            <w:tcBorders/>
            <w:shd w:fill="FFFFFF" w:val="clear"/>
            <w:vAlign w:val="bottom"/>
          </w:tcPr>
          <w:p>
            <w:pPr>
              <w:pStyle w:val="TableContents"/>
              <w:spacing w:before="0" w:after="283"/>
              <w:rPr>
                <w:rFonts w:ascii="times" w:hAnsi="times"/>
                <w:sz w:val="14"/>
              </w:rPr>
            </w:pPr>
            <w:r>
              <w:rPr>
                <w:rFonts w:ascii="times" w:hAnsi="times"/>
                <w:sz w:val="14"/>
              </w:rPr>
              <w:t>)</w:t>
            </w:r>
          </w:p>
        </w:tc>
        <w:tc>
          <w:tcPr>
            <w:tcW w:w="122" w:type="dxa"/>
            <w:tcBorders/>
            <w:shd w:fill="FFFFFF" w:val="clear"/>
            <w:vAlign w:val="bottom"/>
          </w:tcPr>
          <w:p>
            <w:pPr>
              <w:pStyle w:val="TableContents"/>
              <w:spacing w:before="0" w:after="283"/>
              <w:jc w:val="right"/>
              <w:rPr>
                <w:rFonts w:ascii="times" w:hAnsi="times"/>
                <w:sz w:val="14"/>
              </w:rPr>
            </w:pPr>
            <w:r>
              <w:rPr>
                <w:rFonts w:ascii="times" w:hAnsi="times"/>
                <w:sz w:val="14"/>
              </w:rPr>
              <w:t>$</w:t>
            </w:r>
          </w:p>
        </w:tc>
        <w:tc>
          <w:tcPr>
            <w:tcW w:w="1074" w:type="dxa"/>
            <w:tcBorders/>
            <w:shd w:fill="FFFFFF" w:val="clear"/>
            <w:vAlign w:val="bottom"/>
          </w:tcPr>
          <w:p>
            <w:pPr>
              <w:pStyle w:val="TableContents"/>
              <w:spacing w:before="0" w:after="283"/>
              <w:jc w:val="right"/>
              <w:rPr>
                <w:rFonts w:ascii="times" w:hAnsi="times"/>
                <w:sz w:val="14"/>
              </w:rPr>
            </w:pPr>
            <w:r>
              <w:rPr>
                <w:rFonts w:ascii="times" w:hAnsi="times"/>
                <w:sz w:val="14"/>
              </w:rPr>
              <w:t>(260,134</w:t>
            </w:r>
          </w:p>
        </w:tc>
        <w:tc>
          <w:tcPr>
            <w:tcW w:w="230" w:type="dxa"/>
            <w:tcBorders/>
            <w:shd w:fill="FFFFFF" w:val="clear"/>
            <w:vAlign w:val="bottom"/>
          </w:tcPr>
          <w:p>
            <w:pPr>
              <w:pStyle w:val="TableContents"/>
              <w:spacing w:before="0" w:after="283"/>
              <w:rPr>
                <w:rFonts w:ascii="times" w:hAnsi="times"/>
                <w:sz w:val="14"/>
              </w:rPr>
            </w:pPr>
            <w:r>
              <w:rPr>
                <w:rFonts w:ascii="times" w:hAnsi="times"/>
                <w:sz w:val="14"/>
              </w:rPr>
              <w:t>)</w:t>
            </w:r>
          </w:p>
        </w:tc>
        <w:tc>
          <w:tcPr>
            <w:tcW w:w="122" w:type="dxa"/>
            <w:tcBorders/>
            <w:shd w:fill="FFFFFF" w:val="clear"/>
            <w:vAlign w:val="bottom"/>
          </w:tcPr>
          <w:p>
            <w:pPr>
              <w:pStyle w:val="TableContents"/>
              <w:spacing w:before="0" w:after="283"/>
              <w:jc w:val="right"/>
              <w:rPr>
                <w:rFonts w:ascii="times" w:hAnsi="times"/>
                <w:sz w:val="14"/>
              </w:rPr>
            </w:pPr>
            <w:r>
              <w:rPr>
                <w:rFonts w:ascii="times" w:hAnsi="times"/>
                <w:sz w:val="14"/>
              </w:rPr>
              <w:t>$</w:t>
            </w:r>
          </w:p>
        </w:tc>
        <w:tc>
          <w:tcPr>
            <w:tcW w:w="882" w:type="dxa"/>
            <w:tcBorders/>
            <w:shd w:fill="FFFFFF" w:val="clear"/>
            <w:vAlign w:val="bottom"/>
          </w:tcPr>
          <w:p>
            <w:pPr>
              <w:pStyle w:val="TableContents"/>
              <w:spacing w:before="0" w:after="283"/>
              <w:jc w:val="right"/>
              <w:rPr>
                <w:rFonts w:ascii="times" w:hAnsi="times"/>
                <w:sz w:val="14"/>
              </w:rPr>
            </w:pPr>
            <w:r>
              <w:rPr>
                <w:rFonts w:ascii="times" w:hAnsi="times"/>
                <w:sz w:val="14"/>
              </w:rPr>
              <w:t>(917,549</w:t>
            </w:r>
          </w:p>
        </w:tc>
        <w:tc>
          <w:tcPr>
            <w:tcW w:w="231" w:type="dxa"/>
            <w:tcBorders/>
            <w:shd w:fill="FFFFFF" w:val="clear"/>
            <w:vAlign w:val="bottom"/>
          </w:tcPr>
          <w:p>
            <w:pPr>
              <w:pStyle w:val="TableContents"/>
              <w:spacing w:before="0" w:after="283"/>
              <w:rPr>
                <w:rFonts w:ascii="times" w:hAnsi="times"/>
                <w:sz w:val="14"/>
              </w:rPr>
            </w:pPr>
            <w:r>
              <w:rPr>
                <w:rFonts w:ascii="times" w:hAnsi="times"/>
                <w:sz w:val="14"/>
              </w:rPr>
              <w:t>)</w:t>
            </w:r>
          </w:p>
        </w:tc>
      </w:tr>
      <w:tr>
        <w:trPr/>
        <w:tc>
          <w:tcPr>
            <w:tcW w:w="3362" w:type="dxa"/>
            <w:gridSpan w:val="2"/>
            <w:tcBorders/>
            <w:shd w:fill="CCEEFF" w:val="clear"/>
            <w:vAlign w:val="bottom"/>
          </w:tcPr>
          <w:p>
            <w:pPr>
              <w:pStyle w:val="TableContents"/>
              <w:spacing w:before="0" w:after="283"/>
              <w:ind w:left="160" w:right="0" w:hanging="160"/>
              <w:rPr>
                <w:rFonts w:ascii="times" w:hAnsi="times"/>
                <w:sz w:val="14"/>
              </w:rPr>
            </w:pPr>
            <w:r>
              <w:rPr>
                <w:rFonts w:ascii="times" w:hAnsi="times"/>
                <w:sz w:val="14"/>
              </w:rPr>
              <w:t>Financing cash flow</w:t>
            </w:r>
          </w:p>
        </w:tc>
        <w:tc>
          <w:tcPr>
            <w:tcW w:w="230" w:type="dxa"/>
            <w:tcBorders/>
            <w:shd w:fill="CCEEFF" w:val="clear"/>
            <w:vAlign w:val="bottom"/>
          </w:tcPr>
          <w:p>
            <w:pPr>
              <w:pStyle w:val="TableContents"/>
              <w:spacing w:before="0" w:after="283"/>
              <w:rPr/>
            </w:pPr>
            <w:r>
              <w:rPr/>
              <w:t> </w:t>
            </w:r>
          </w:p>
        </w:tc>
        <w:tc>
          <w:tcPr>
            <w:tcW w:w="122" w:type="dxa"/>
            <w:tcBorders/>
            <w:shd w:fill="CCEEFF" w:val="clear"/>
            <w:vAlign w:val="bottom"/>
          </w:tcPr>
          <w:p>
            <w:pPr>
              <w:pStyle w:val="TableContents"/>
              <w:spacing w:before="0" w:after="283"/>
              <w:jc w:val="right"/>
              <w:rPr>
                <w:rFonts w:ascii="times" w:hAnsi="times"/>
                <w:sz w:val="14"/>
              </w:rPr>
            </w:pPr>
            <w:r>
              <w:rPr>
                <w:rFonts w:ascii="times" w:hAnsi="times"/>
                <w:sz w:val="14"/>
              </w:rPr>
              <w:t>$</w:t>
            </w:r>
          </w:p>
        </w:tc>
        <w:tc>
          <w:tcPr>
            <w:tcW w:w="882" w:type="dxa"/>
            <w:tcBorders/>
            <w:shd w:fill="CCEEFF" w:val="clear"/>
            <w:vAlign w:val="bottom"/>
          </w:tcPr>
          <w:p>
            <w:pPr>
              <w:pStyle w:val="TableContents"/>
              <w:spacing w:before="0" w:after="283"/>
              <w:jc w:val="right"/>
              <w:rPr>
                <w:rFonts w:ascii="times" w:hAnsi="times"/>
                <w:sz w:val="14"/>
              </w:rPr>
            </w:pPr>
            <w:r>
              <w:rPr>
                <w:rFonts w:ascii="times" w:hAnsi="times"/>
                <w:sz w:val="14"/>
              </w:rPr>
              <w:t>5,721</w:t>
            </w:r>
          </w:p>
        </w:tc>
        <w:tc>
          <w:tcPr>
            <w:tcW w:w="231" w:type="dxa"/>
            <w:tcBorders/>
            <w:shd w:fill="CCEEFF" w:val="clear"/>
            <w:vAlign w:val="bottom"/>
          </w:tcPr>
          <w:p>
            <w:pPr>
              <w:pStyle w:val="TableContents"/>
              <w:spacing w:before="0" w:after="283"/>
              <w:rPr/>
            </w:pPr>
            <w:r>
              <w:rPr/>
              <w:t> </w:t>
            </w:r>
          </w:p>
        </w:tc>
        <w:tc>
          <w:tcPr>
            <w:tcW w:w="121" w:type="dxa"/>
            <w:tcBorders/>
            <w:shd w:fill="CCEEFF" w:val="clear"/>
            <w:vAlign w:val="bottom"/>
          </w:tcPr>
          <w:p>
            <w:pPr>
              <w:pStyle w:val="TableContents"/>
              <w:spacing w:before="0" w:after="283"/>
              <w:jc w:val="right"/>
              <w:rPr>
                <w:rFonts w:ascii="times" w:hAnsi="times"/>
                <w:sz w:val="14"/>
              </w:rPr>
            </w:pPr>
            <w:r>
              <w:rPr>
                <w:rFonts w:ascii="times" w:hAnsi="times"/>
                <w:sz w:val="14"/>
              </w:rPr>
              <w:t>$</w:t>
            </w:r>
          </w:p>
        </w:tc>
        <w:tc>
          <w:tcPr>
            <w:tcW w:w="883" w:type="dxa"/>
            <w:tcBorders/>
            <w:shd w:fill="CCEEFF" w:val="clear"/>
            <w:vAlign w:val="bottom"/>
          </w:tcPr>
          <w:p>
            <w:pPr>
              <w:pStyle w:val="TableContents"/>
              <w:spacing w:before="0" w:after="283"/>
              <w:jc w:val="right"/>
              <w:rPr>
                <w:rFonts w:ascii="times" w:hAnsi="times"/>
                <w:sz w:val="14"/>
              </w:rPr>
            </w:pPr>
            <w:r>
              <w:rPr>
                <w:rFonts w:ascii="times" w:hAnsi="times"/>
                <w:sz w:val="14"/>
              </w:rPr>
              <w:t>78,493</w:t>
            </w:r>
          </w:p>
        </w:tc>
        <w:tc>
          <w:tcPr>
            <w:tcW w:w="230" w:type="dxa"/>
            <w:tcBorders/>
            <w:shd w:fill="CCEEFF" w:val="clear"/>
            <w:vAlign w:val="bottom"/>
          </w:tcPr>
          <w:p>
            <w:pPr>
              <w:pStyle w:val="TableContents"/>
              <w:spacing w:before="0" w:after="283"/>
              <w:rPr/>
            </w:pPr>
            <w:r>
              <w:rPr/>
              <w:t> </w:t>
            </w:r>
          </w:p>
        </w:tc>
        <w:tc>
          <w:tcPr>
            <w:tcW w:w="121" w:type="dxa"/>
            <w:tcBorders/>
            <w:shd w:fill="CCEEFF" w:val="clear"/>
            <w:vAlign w:val="bottom"/>
          </w:tcPr>
          <w:p>
            <w:pPr>
              <w:pStyle w:val="TableContents"/>
              <w:spacing w:before="0" w:after="283"/>
              <w:jc w:val="right"/>
              <w:rPr>
                <w:rFonts w:ascii="times" w:hAnsi="times"/>
                <w:sz w:val="14"/>
              </w:rPr>
            </w:pPr>
            <w:r>
              <w:rPr>
                <w:rFonts w:ascii="times" w:hAnsi="times"/>
                <w:sz w:val="14"/>
              </w:rPr>
              <w:t>$</w:t>
            </w:r>
          </w:p>
        </w:tc>
        <w:tc>
          <w:tcPr>
            <w:tcW w:w="1132" w:type="dxa"/>
            <w:tcBorders/>
            <w:shd w:fill="CCEEFF" w:val="clear"/>
            <w:vAlign w:val="bottom"/>
          </w:tcPr>
          <w:p>
            <w:pPr>
              <w:pStyle w:val="TableContents"/>
              <w:spacing w:before="0" w:after="283"/>
              <w:jc w:val="right"/>
              <w:rPr>
                <w:rFonts w:ascii="times" w:hAnsi="times"/>
                <w:sz w:val="14"/>
              </w:rPr>
            </w:pPr>
            <w:r>
              <w:rPr>
                <w:rFonts w:ascii="times" w:hAnsi="times"/>
                <w:sz w:val="14"/>
              </w:rPr>
              <w:t>211,843</w:t>
            </w:r>
          </w:p>
        </w:tc>
        <w:tc>
          <w:tcPr>
            <w:tcW w:w="230" w:type="dxa"/>
            <w:tcBorders/>
            <w:shd w:fill="CCEEFF" w:val="clear"/>
            <w:vAlign w:val="bottom"/>
          </w:tcPr>
          <w:p>
            <w:pPr>
              <w:pStyle w:val="TableContents"/>
              <w:spacing w:before="0" w:after="283"/>
              <w:rPr/>
            </w:pPr>
            <w:r>
              <w:rPr/>
              <w:t> </w:t>
            </w:r>
          </w:p>
        </w:tc>
        <w:tc>
          <w:tcPr>
            <w:tcW w:w="122" w:type="dxa"/>
            <w:tcBorders/>
            <w:shd w:fill="CCEEFF" w:val="clear"/>
            <w:vAlign w:val="bottom"/>
          </w:tcPr>
          <w:p>
            <w:pPr>
              <w:pStyle w:val="TableContents"/>
              <w:spacing w:before="0" w:after="283"/>
              <w:jc w:val="right"/>
              <w:rPr>
                <w:rFonts w:ascii="times" w:hAnsi="times"/>
                <w:sz w:val="14"/>
              </w:rPr>
            </w:pPr>
            <w:r>
              <w:rPr>
                <w:rFonts w:ascii="times" w:hAnsi="times"/>
                <w:sz w:val="14"/>
              </w:rPr>
              <w:t>$</w:t>
            </w:r>
          </w:p>
        </w:tc>
        <w:tc>
          <w:tcPr>
            <w:tcW w:w="1074" w:type="dxa"/>
            <w:tcBorders/>
            <w:shd w:fill="CCEEFF" w:val="clear"/>
            <w:vAlign w:val="bottom"/>
          </w:tcPr>
          <w:p>
            <w:pPr>
              <w:pStyle w:val="TableContents"/>
              <w:spacing w:before="0" w:after="283"/>
              <w:jc w:val="right"/>
              <w:rPr>
                <w:rFonts w:ascii="times" w:hAnsi="times"/>
                <w:sz w:val="14"/>
              </w:rPr>
            </w:pPr>
            <w:r>
              <w:rPr>
                <w:rFonts w:ascii="times" w:hAnsi="times"/>
                <w:sz w:val="14"/>
              </w:rPr>
              <w:t>262,015</w:t>
            </w:r>
          </w:p>
        </w:tc>
        <w:tc>
          <w:tcPr>
            <w:tcW w:w="230" w:type="dxa"/>
            <w:tcBorders/>
            <w:shd w:fill="CCEEFF" w:val="clear"/>
            <w:vAlign w:val="bottom"/>
          </w:tcPr>
          <w:p>
            <w:pPr>
              <w:pStyle w:val="TableContents"/>
              <w:spacing w:before="0" w:after="283"/>
              <w:rPr/>
            </w:pPr>
            <w:r>
              <w:rPr/>
              <w:t> </w:t>
            </w:r>
          </w:p>
        </w:tc>
        <w:tc>
          <w:tcPr>
            <w:tcW w:w="122" w:type="dxa"/>
            <w:tcBorders/>
            <w:shd w:fill="CCEEFF" w:val="clear"/>
            <w:vAlign w:val="bottom"/>
          </w:tcPr>
          <w:p>
            <w:pPr>
              <w:pStyle w:val="TableContents"/>
              <w:spacing w:before="0" w:after="283"/>
              <w:jc w:val="right"/>
              <w:rPr>
                <w:rFonts w:ascii="times" w:hAnsi="times"/>
                <w:sz w:val="14"/>
              </w:rPr>
            </w:pPr>
            <w:r>
              <w:rPr>
                <w:rFonts w:ascii="times" w:hAnsi="times"/>
                <w:sz w:val="14"/>
              </w:rPr>
              <w:t>$</w:t>
            </w:r>
          </w:p>
        </w:tc>
        <w:tc>
          <w:tcPr>
            <w:tcW w:w="882" w:type="dxa"/>
            <w:tcBorders/>
            <w:shd w:fill="CCEEFF" w:val="clear"/>
            <w:vAlign w:val="bottom"/>
          </w:tcPr>
          <w:p>
            <w:pPr>
              <w:pStyle w:val="TableContents"/>
              <w:spacing w:before="0" w:after="283"/>
              <w:jc w:val="right"/>
              <w:rPr>
                <w:rFonts w:ascii="times" w:hAnsi="times"/>
                <w:sz w:val="14"/>
              </w:rPr>
            </w:pPr>
            <w:r>
              <w:rPr>
                <w:rFonts w:ascii="times" w:hAnsi="times"/>
                <w:sz w:val="14"/>
              </w:rPr>
              <w:t>558,072</w:t>
            </w:r>
          </w:p>
        </w:tc>
        <w:tc>
          <w:tcPr>
            <w:tcW w:w="231" w:type="dxa"/>
            <w:tcBorders/>
            <w:shd w:fill="CCEEFF" w:val="clear"/>
            <w:vAlign w:val="bottom"/>
          </w:tcPr>
          <w:p>
            <w:pPr>
              <w:pStyle w:val="TableContents"/>
              <w:spacing w:before="0" w:after="283"/>
              <w:rPr/>
            </w:pPr>
            <w:r>
              <w:rPr/>
              <w:t> </w:t>
            </w:r>
          </w:p>
        </w:tc>
      </w:tr>
      <w:tr>
        <w:trPr/>
        <w:tc>
          <w:tcPr>
            <w:tcW w:w="3362" w:type="dxa"/>
            <w:gridSpan w:val="2"/>
            <w:tcBorders/>
            <w:shd w:fill="FFFFFF" w:val="clear"/>
            <w:vAlign w:val="bottom"/>
          </w:tcPr>
          <w:p>
            <w:pPr>
              <w:pStyle w:val="TableContents"/>
              <w:spacing w:before="200" w:after="283"/>
              <w:ind w:left="160" w:right="0" w:hanging="160"/>
              <w:rPr>
                <w:rFonts w:ascii="times" w:hAnsi="times"/>
                <w:b/>
                <w:sz w:val="14"/>
              </w:rPr>
            </w:pPr>
            <w:r>
              <w:rPr>
                <w:rFonts w:ascii="times" w:hAnsi="times"/>
                <w:b/>
                <w:sz w:val="14"/>
              </w:rPr>
              <w:t>Realized prices</w:t>
            </w:r>
          </w:p>
        </w:tc>
        <w:tc>
          <w:tcPr>
            <w:tcW w:w="230" w:type="dxa"/>
            <w:tcBorders/>
            <w:shd w:fill="FFFFFF" w:val="clear"/>
            <w:vAlign w:val="bottom"/>
          </w:tcPr>
          <w:p>
            <w:pPr>
              <w:pStyle w:val="TableContents"/>
              <w:spacing w:before="0" w:after="283"/>
              <w:rPr/>
            </w:pPr>
            <w:r>
              <w:rPr/>
              <w:t> </w:t>
            </w:r>
          </w:p>
        </w:tc>
        <w:tc>
          <w:tcPr>
            <w:tcW w:w="122" w:type="dxa"/>
            <w:tcBorders/>
            <w:shd w:fill="FFFFFF" w:val="clear"/>
            <w:vAlign w:val="bottom"/>
          </w:tcPr>
          <w:p>
            <w:pPr>
              <w:pStyle w:val="TableContents"/>
              <w:spacing w:before="0" w:after="283"/>
              <w:rPr/>
            </w:pPr>
            <w:r>
              <w:rPr/>
              <w:t> </w:t>
            </w:r>
          </w:p>
        </w:tc>
        <w:tc>
          <w:tcPr>
            <w:tcW w:w="882" w:type="dxa"/>
            <w:tcBorders/>
            <w:shd w:fill="FFFFFF" w:val="clear"/>
            <w:vAlign w:val="bottom"/>
          </w:tcPr>
          <w:p>
            <w:pPr>
              <w:pStyle w:val="TableContents"/>
              <w:spacing w:before="0" w:after="283"/>
              <w:rPr/>
            </w:pPr>
            <w:r>
              <w:rPr/>
              <w:t> </w:t>
            </w:r>
          </w:p>
        </w:tc>
        <w:tc>
          <w:tcPr>
            <w:tcW w:w="231" w:type="dxa"/>
            <w:tcBorders/>
            <w:shd w:fill="FFFFFF" w:val="clear"/>
            <w:vAlign w:val="bottom"/>
          </w:tcPr>
          <w:p>
            <w:pPr>
              <w:pStyle w:val="TableContents"/>
              <w:spacing w:before="0" w:after="283"/>
              <w:rPr/>
            </w:pPr>
            <w:r>
              <w:rPr/>
              <w:t> </w:t>
            </w:r>
          </w:p>
        </w:tc>
        <w:tc>
          <w:tcPr>
            <w:tcW w:w="121" w:type="dxa"/>
            <w:tcBorders/>
            <w:shd w:fill="FFFFFF" w:val="clear"/>
            <w:vAlign w:val="bottom"/>
          </w:tcPr>
          <w:p>
            <w:pPr>
              <w:pStyle w:val="TableContents"/>
              <w:spacing w:before="0" w:after="283"/>
              <w:rPr/>
            </w:pPr>
            <w:r>
              <w:rPr/>
              <w:t> </w:t>
            </w:r>
          </w:p>
        </w:tc>
        <w:tc>
          <w:tcPr>
            <w:tcW w:w="883" w:type="dxa"/>
            <w:tcBorders/>
            <w:shd w:fill="FFFFFF" w:val="clear"/>
            <w:vAlign w:val="bottom"/>
          </w:tcPr>
          <w:p>
            <w:pPr>
              <w:pStyle w:val="TableContents"/>
              <w:spacing w:before="0" w:after="283"/>
              <w:rPr/>
            </w:pPr>
            <w:r>
              <w:rPr/>
              <w:t> </w:t>
            </w:r>
          </w:p>
        </w:tc>
        <w:tc>
          <w:tcPr>
            <w:tcW w:w="230" w:type="dxa"/>
            <w:tcBorders/>
            <w:shd w:fill="FFFFFF" w:val="clear"/>
            <w:vAlign w:val="bottom"/>
          </w:tcPr>
          <w:p>
            <w:pPr>
              <w:pStyle w:val="TableContents"/>
              <w:spacing w:before="0" w:after="283"/>
              <w:rPr/>
            </w:pPr>
            <w:r>
              <w:rPr/>
              <w:t> </w:t>
            </w:r>
          </w:p>
        </w:tc>
        <w:tc>
          <w:tcPr>
            <w:tcW w:w="121" w:type="dxa"/>
            <w:tcBorders/>
            <w:shd w:fill="FFFFFF" w:val="clear"/>
            <w:vAlign w:val="bottom"/>
          </w:tcPr>
          <w:p>
            <w:pPr>
              <w:pStyle w:val="TableContents"/>
              <w:spacing w:before="0" w:after="283"/>
              <w:rPr/>
            </w:pPr>
            <w:r>
              <w:rPr/>
              <w:t> </w:t>
            </w:r>
          </w:p>
        </w:tc>
        <w:tc>
          <w:tcPr>
            <w:tcW w:w="1132" w:type="dxa"/>
            <w:tcBorders/>
            <w:shd w:fill="FFFFFF" w:val="clear"/>
            <w:vAlign w:val="bottom"/>
          </w:tcPr>
          <w:p>
            <w:pPr>
              <w:pStyle w:val="TableContents"/>
              <w:spacing w:before="0" w:after="283"/>
              <w:rPr/>
            </w:pPr>
            <w:r>
              <w:rPr/>
              <w:t> </w:t>
            </w:r>
          </w:p>
        </w:tc>
        <w:tc>
          <w:tcPr>
            <w:tcW w:w="230" w:type="dxa"/>
            <w:tcBorders/>
            <w:shd w:fill="FFFFFF" w:val="clear"/>
            <w:vAlign w:val="bottom"/>
          </w:tcPr>
          <w:p>
            <w:pPr>
              <w:pStyle w:val="TableContents"/>
              <w:spacing w:before="0" w:after="283"/>
              <w:rPr/>
            </w:pPr>
            <w:r>
              <w:rPr/>
              <w:t> </w:t>
            </w:r>
          </w:p>
        </w:tc>
        <w:tc>
          <w:tcPr>
            <w:tcW w:w="122" w:type="dxa"/>
            <w:tcBorders/>
            <w:shd w:fill="FFFFFF" w:val="clear"/>
            <w:vAlign w:val="bottom"/>
          </w:tcPr>
          <w:p>
            <w:pPr>
              <w:pStyle w:val="TableContents"/>
              <w:spacing w:before="0" w:after="283"/>
              <w:rPr/>
            </w:pPr>
            <w:r>
              <w:rPr/>
              <w:t> </w:t>
            </w:r>
          </w:p>
        </w:tc>
        <w:tc>
          <w:tcPr>
            <w:tcW w:w="1074" w:type="dxa"/>
            <w:tcBorders/>
            <w:shd w:fill="FFFFFF" w:val="clear"/>
            <w:vAlign w:val="bottom"/>
          </w:tcPr>
          <w:p>
            <w:pPr>
              <w:pStyle w:val="TableContents"/>
              <w:spacing w:before="0" w:after="283"/>
              <w:rPr/>
            </w:pPr>
            <w:r>
              <w:rPr/>
              <w:t> </w:t>
            </w:r>
          </w:p>
        </w:tc>
        <w:tc>
          <w:tcPr>
            <w:tcW w:w="230" w:type="dxa"/>
            <w:tcBorders/>
            <w:shd w:fill="FFFFFF" w:val="clear"/>
            <w:vAlign w:val="bottom"/>
          </w:tcPr>
          <w:p>
            <w:pPr>
              <w:pStyle w:val="TableContents"/>
              <w:spacing w:before="0" w:after="283"/>
              <w:rPr/>
            </w:pPr>
            <w:r>
              <w:rPr/>
              <w:t> </w:t>
            </w:r>
          </w:p>
        </w:tc>
        <w:tc>
          <w:tcPr>
            <w:tcW w:w="122" w:type="dxa"/>
            <w:tcBorders/>
            <w:shd w:fill="FFFFFF" w:val="clear"/>
            <w:vAlign w:val="bottom"/>
          </w:tcPr>
          <w:p>
            <w:pPr>
              <w:pStyle w:val="TableContents"/>
              <w:spacing w:before="0" w:after="283"/>
              <w:rPr/>
            </w:pPr>
            <w:r>
              <w:rPr/>
              <w:t> </w:t>
            </w:r>
          </w:p>
        </w:tc>
        <w:tc>
          <w:tcPr>
            <w:tcW w:w="882" w:type="dxa"/>
            <w:tcBorders/>
            <w:shd w:fill="FFFFFF" w:val="clear"/>
            <w:vAlign w:val="bottom"/>
          </w:tcPr>
          <w:p>
            <w:pPr>
              <w:pStyle w:val="TableContents"/>
              <w:spacing w:before="0" w:after="283"/>
              <w:rPr/>
            </w:pPr>
            <w:r>
              <w:rPr/>
              <w:t> </w:t>
            </w:r>
          </w:p>
        </w:tc>
        <w:tc>
          <w:tcPr>
            <w:tcW w:w="231" w:type="dxa"/>
            <w:tcBorders/>
            <w:shd w:fill="FFFFFF" w:val="clear"/>
            <w:vAlign w:val="bottom"/>
          </w:tcPr>
          <w:p>
            <w:pPr>
              <w:pStyle w:val="TableContents"/>
              <w:spacing w:before="0" w:after="283"/>
              <w:rPr/>
            </w:pPr>
            <w:r>
              <w:rPr/>
              <w:t> </w:t>
            </w:r>
          </w:p>
        </w:tc>
      </w:tr>
      <w:tr>
        <w:trPr/>
        <w:tc>
          <w:tcPr>
            <w:tcW w:w="3362" w:type="dxa"/>
            <w:gridSpan w:val="2"/>
            <w:tcBorders/>
            <w:shd w:fill="CCEEFF" w:val="clear"/>
            <w:vAlign w:val="bottom"/>
          </w:tcPr>
          <w:p>
            <w:pPr>
              <w:pStyle w:val="TableContents"/>
              <w:spacing w:before="0" w:after="283"/>
              <w:ind w:left="160" w:right="0" w:hanging="160"/>
              <w:rPr>
                <w:rFonts w:ascii="times" w:hAnsi="times"/>
                <w:sz w:val="14"/>
              </w:rPr>
            </w:pPr>
            <w:r>
              <w:rPr>
                <w:rFonts w:ascii="times" w:hAnsi="times"/>
                <w:sz w:val="14"/>
              </w:rPr>
              <w:t>Gold (per ounce)</w:t>
            </w:r>
          </w:p>
        </w:tc>
        <w:tc>
          <w:tcPr>
            <w:tcW w:w="230" w:type="dxa"/>
            <w:tcBorders/>
            <w:shd w:fill="CCEEFF" w:val="clear"/>
            <w:vAlign w:val="bottom"/>
          </w:tcPr>
          <w:p>
            <w:pPr>
              <w:pStyle w:val="TableContents"/>
              <w:spacing w:before="0" w:after="283"/>
              <w:rPr/>
            </w:pPr>
            <w:r>
              <w:rPr/>
              <w:t> </w:t>
            </w:r>
          </w:p>
        </w:tc>
        <w:tc>
          <w:tcPr>
            <w:tcW w:w="122" w:type="dxa"/>
            <w:tcBorders/>
            <w:shd w:fill="CCEEFF" w:val="clear"/>
            <w:vAlign w:val="bottom"/>
          </w:tcPr>
          <w:p>
            <w:pPr>
              <w:pStyle w:val="TableContents"/>
              <w:spacing w:before="0" w:after="283"/>
              <w:jc w:val="right"/>
              <w:rPr>
                <w:rFonts w:ascii="times" w:hAnsi="times"/>
                <w:sz w:val="14"/>
              </w:rPr>
            </w:pPr>
            <w:r>
              <w:rPr>
                <w:rFonts w:ascii="times" w:hAnsi="times"/>
                <w:sz w:val="14"/>
              </w:rPr>
              <w:t>$</w:t>
            </w:r>
          </w:p>
        </w:tc>
        <w:tc>
          <w:tcPr>
            <w:tcW w:w="882" w:type="dxa"/>
            <w:tcBorders/>
            <w:shd w:fill="CCEEFF" w:val="clear"/>
            <w:vAlign w:val="bottom"/>
          </w:tcPr>
          <w:p>
            <w:pPr>
              <w:pStyle w:val="TableContents"/>
              <w:spacing w:before="0" w:after="283"/>
              <w:jc w:val="right"/>
              <w:rPr>
                <w:rFonts w:ascii="times" w:hAnsi="times"/>
                <w:sz w:val="14"/>
              </w:rPr>
            </w:pPr>
            <w:r>
              <w:rPr>
                <w:rFonts w:ascii="times" w:hAnsi="times"/>
                <w:sz w:val="14"/>
              </w:rPr>
              <w:t>1,089</w:t>
            </w:r>
          </w:p>
        </w:tc>
        <w:tc>
          <w:tcPr>
            <w:tcW w:w="231" w:type="dxa"/>
            <w:tcBorders/>
            <w:shd w:fill="CCEEFF" w:val="clear"/>
            <w:vAlign w:val="bottom"/>
          </w:tcPr>
          <w:p>
            <w:pPr>
              <w:pStyle w:val="TableContents"/>
              <w:spacing w:before="0" w:after="283"/>
              <w:rPr/>
            </w:pPr>
            <w:r>
              <w:rPr/>
              <w:t> </w:t>
            </w:r>
          </w:p>
        </w:tc>
        <w:tc>
          <w:tcPr>
            <w:tcW w:w="121" w:type="dxa"/>
            <w:tcBorders/>
            <w:shd w:fill="CCEEFF" w:val="clear"/>
            <w:vAlign w:val="bottom"/>
          </w:tcPr>
          <w:p>
            <w:pPr>
              <w:pStyle w:val="TableContents"/>
              <w:spacing w:before="0" w:after="283"/>
              <w:jc w:val="right"/>
              <w:rPr>
                <w:rFonts w:ascii="times" w:hAnsi="times"/>
                <w:sz w:val="14"/>
              </w:rPr>
            </w:pPr>
            <w:r>
              <w:rPr>
                <w:rFonts w:ascii="times" w:hAnsi="times"/>
                <w:sz w:val="14"/>
              </w:rPr>
              <w:t>$</w:t>
            </w:r>
          </w:p>
        </w:tc>
        <w:tc>
          <w:tcPr>
            <w:tcW w:w="883" w:type="dxa"/>
            <w:tcBorders/>
            <w:shd w:fill="CCEEFF" w:val="clear"/>
            <w:vAlign w:val="bottom"/>
          </w:tcPr>
          <w:p>
            <w:pPr>
              <w:pStyle w:val="TableContents"/>
              <w:spacing w:before="0" w:after="283"/>
              <w:jc w:val="right"/>
              <w:rPr>
                <w:rFonts w:ascii="times" w:hAnsi="times"/>
                <w:sz w:val="14"/>
              </w:rPr>
            </w:pPr>
            <w:r>
              <w:rPr>
                <w:rFonts w:ascii="times" w:hAnsi="times"/>
                <w:sz w:val="14"/>
              </w:rPr>
              <w:t>804</w:t>
            </w:r>
          </w:p>
        </w:tc>
        <w:tc>
          <w:tcPr>
            <w:tcW w:w="230" w:type="dxa"/>
            <w:tcBorders/>
            <w:shd w:fill="CCEEFF" w:val="clear"/>
            <w:vAlign w:val="bottom"/>
          </w:tcPr>
          <w:p>
            <w:pPr>
              <w:pStyle w:val="TableContents"/>
              <w:spacing w:before="0" w:after="283"/>
              <w:rPr/>
            </w:pPr>
            <w:r>
              <w:rPr/>
              <w:t> </w:t>
            </w:r>
          </w:p>
        </w:tc>
        <w:tc>
          <w:tcPr>
            <w:tcW w:w="121" w:type="dxa"/>
            <w:tcBorders/>
            <w:shd w:fill="CCEEFF" w:val="clear"/>
            <w:vAlign w:val="bottom"/>
          </w:tcPr>
          <w:p>
            <w:pPr>
              <w:pStyle w:val="TableContents"/>
              <w:spacing w:before="0" w:after="283"/>
              <w:jc w:val="right"/>
              <w:rPr>
                <w:rFonts w:ascii="times" w:hAnsi="times"/>
                <w:sz w:val="14"/>
              </w:rPr>
            </w:pPr>
            <w:r>
              <w:rPr>
                <w:rFonts w:ascii="times" w:hAnsi="times"/>
                <w:sz w:val="14"/>
              </w:rPr>
              <w:t>$</w:t>
            </w:r>
          </w:p>
        </w:tc>
        <w:tc>
          <w:tcPr>
            <w:tcW w:w="1132" w:type="dxa"/>
            <w:tcBorders/>
            <w:shd w:fill="CCEEFF" w:val="clear"/>
            <w:vAlign w:val="bottom"/>
          </w:tcPr>
          <w:p>
            <w:pPr>
              <w:pStyle w:val="TableContents"/>
              <w:spacing w:before="0" w:after="283"/>
              <w:jc w:val="right"/>
              <w:rPr>
                <w:rFonts w:ascii="times" w:hAnsi="times"/>
                <w:sz w:val="14"/>
              </w:rPr>
            </w:pPr>
            <w:r>
              <w:rPr>
                <w:rFonts w:ascii="times" w:hAnsi="times"/>
                <w:sz w:val="14"/>
              </w:rPr>
              <w:t>903</w:t>
            </w:r>
          </w:p>
        </w:tc>
        <w:tc>
          <w:tcPr>
            <w:tcW w:w="230" w:type="dxa"/>
            <w:tcBorders/>
            <w:shd w:fill="CCEEFF" w:val="clear"/>
            <w:vAlign w:val="bottom"/>
          </w:tcPr>
          <w:p>
            <w:pPr>
              <w:pStyle w:val="TableContents"/>
              <w:spacing w:before="0" w:after="283"/>
              <w:rPr/>
            </w:pPr>
            <w:r>
              <w:rPr/>
              <w:t> </w:t>
            </w:r>
          </w:p>
        </w:tc>
        <w:tc>
          <w:tcPr>
            <w:tcW w:w="122" w:type="dxa"/>
            <w:tcBorders/>
            <w:shd w:fill="CCEEFF" w:val="clear"/>
            <w:vAlign w:val="bottom"/>
          </w:tcPr>
          <w:p>
            <w:pPr>
              <w:pStyle w:val="TableContents"/>
              <w:spacing w:before="0" w:after="283"/>
              <w:jc w:val="right"/>
              <w:rPr>
                <w:rFonts w:ascii="times" w:hAnsi="times"/>
                <w:sz w:val="14"/>
              </w:rPr>
            </w:pPr>
            <w:r>
              <w:rPr>
                <w:rFonts w:ascii="times" w:hAnsi="times"/>
                <w:sz w:val="14"/>
              </w:rPr>
              <w:t>$</w:t>
            </w:r>
          </w:p>
        </w:tc>
        <w:tc>
          <w:tcPr>
            <w:tcW w:w="1074" w:type="dxa"/>
            <w:tcBorders/>
            <w:shd w:fill="CCEEFF" w:val="clear"/>
            <w:vAlign w:val="bottom"/>
          </w:tcPr>
          <w:p>
            <w:pPr>
              <w:pStyle w:val="TableContents"/>
              <w:spacing w:before="0" w:after="283"/>
              <w:jc w:val="right"/>
              <w:rPr>
                <w:rFonts w:ascii="times" w:hAnsi="times"/>
                <w:sz w:val="14"/>
              </w:rPr>
            </w:pPr>
            <w:r>
              <w:rPr>
                <w:rFonts w:ascii="times" w:hAnsi="times"/>
                <w:sz w:val="14"/>
              </w:rPr>
              <w:t>789</w:t>
            </w:r>
          </w:p>
        </w:tc>
        <w:tc>
          <w:tcPr>
            <w:tcW w:w="230" w:type="dxa"/>
            <w:tcBorders/>
            <w:shd w:fill="CCEEFF" w:val="clear"/>
            <w:vAlign w:val="bottom"/>
          </w:tcPr>
          <w:p>
            <w:pPr>
              <w:pStyle w:val="TableContents"/>
              <w:spacing w:before="0" w:after="283"/>
              <w:rPr/>
            </w:pPr>
            <w:r>
              <w:rPr/>
              <w:t> </w:t>
            </w:r>
          </w:p>
        </w:tc>
        <w:tc>
          <w:tcPr>
            <w:tcW w:w="122" w:type="dxa"/>
            <w:tcBorders/>
            <w:shd w:fill="CCEEFF" w:val="clear"/>
            <w:vAlign w:val="bottom"/>
          </w:tcPr>
          <w:p>
            <w:pPr>
              <w:pStyle w:val="TableContents"/>
              <w:spacing w:before="0" w:after="283"/>
              <w:jc w:val="right"/>
              <w:rPr>
                <w:rFonts w:ascii="times" w:hAnsi="times"/>
                <w:sz w:val="14"/>
              </w:rPr>
            </w:pPr>
            <w:r>
              <w:rPr>
                <w:rFonts w:ascii="times" w:hAnsi="times"/>
                <w:sz w:val="14"/>
              </w:rPr>
              <w:t>$</w:t>
            </w:r>
          </w:p>
        </w:tc>
        <w:tc>
          <w:tcPr>
            <w:tcW w:w="882" w:type="dxa"/>
            <w:tcBorders/>
            <w:shd w:fill="CCEEFF" w:val="clear"/>
            <w:vAlign w:val="bottom"/>
          </w:tcPr>
          <w:p>
            <w:pPr>
              <w:pStyle w:val="TableContents"/>
              <w:spacing w:before="0" w:after="283"/>
              <w:jc w:val="right"/>
              <w:rPr>
                <w:rFonts w:ascii="times" w:hAnsi="times"/>
                <w:sz w:val="14"/>
              </w:rPr>
            </w:pPr>
            <w:r>
              <w:rPr>
                <w:rFonts w:ascii="times" w:hAnsi="times"/>
                <w:sz w:val="14"/>
              </w:rPr>
              <w:t>879</w:t>
            </w:r>
          </w:p>
        </w:tc>
        <w:tc>
          <w:tcPr>
            <w:tcW w:w="231" w:type="dxa"/>
            <w:tcBorders/>
            <w:shd w:fill="CCEEFF" w:val="clear"/>
            <w:vAlign w:val="bottom"/>
          </w:tcPr>
          <w:p>
            <w:pPr>
              <w:pStyle w:val="TableContents"/>
              <w:spacing w:before="0" w:after="283"/>
              <w:rPr/>
            </w:pPr>
            <w:r>
              <w:rPr/>
              <w:t> </w:t>
            </w:r>
          </w:p>
        </w:tc>
      </w:tr>
      <w:tr>
        <w:trPr/>
        <w:tc>
          <w:tcPr>
            <w:tcW w:w="3362" w:type="dxa"/>
            <w:gridSpan w:val="2"/>
            <w:tcBorders/>
            <w:shd w:fill="FFFFFF" w:val="clear"/>
            <w:vAlign w:val="bottom"/>
          </w:tcPr>
          <w:p>
            <w:pPr>
              <w:pStyle w:val="TableContents"/>
              <w:spacing w:before="0" w:after="283"/>
              <w:ind w:left="160" w:right="0" w:hanging="160"/>
              <w:rPr>
                <w:rFonts w:ascii="times" w:hAnsi="times"/>
                <w:sz w:val="14"/>
              </w:rPr>
            </w:pPr>
            <w:r>
              <w:rPr>
                <w:rFonts w:ascii="times" w:hAnsi="times"/>
                <w:sz w:val="14"/>
              </w:rPr>
              <w:t>Silver (per ounce)</w:t>
            </w:r>
          </w:p>
        </w:tc>
        <w:tc>
          <w:tcPr>
            <w:tcW w:w="230" w:type="dxa"/>
            <w:tcBorders/>
            <w:shd w:fill="FFFFFF" w:val="clear"/>
            <w:vAlign w:val="bottom"/>
          </w:tcPr>
          <w:p>
            <w:pPr>
              <w:pStyle w:val="TableContents"/>
              <w:spacing w:before="0" w:after="283"/>
              <w:rPr/>
            </w:pPr>
            <w:r>
              <w:rPr/>
              <w:t> </w:t>
            </w:r>
          </w:p>
        </w:tc>
        <w:tc>
          <w:tcPr>
            <w:tcW w:w="122" w:type="dxa"/>
            <w:tcBorders/>
            <w:shd w:fill="FFFFFF" w:val="clear"/>
            <w:vAlign w:val="bottom"/>
          </w:tcPr>
          <w:p>
            <w:pPr>
              <w:pStyle w:val="TableContents"/>
              <w:spacing w:before="0" w:after="283"/>
              <w:jc w:val="right"/>
              <w:rPr>
                <w:rFonts w:ascii="times" w:hAnsi="times"/>
                <w:sz w:val="14"/>
              </w:rPr>
            </w:pPr>
            <w:r>
              <w:rPr>
                <w:rFonts w:ascii="times" w:hAnsi="times"/>
                <w:sz w:val="14"/>
              </w:rPr>
              <w:t>$</w:t>
            </w:r>
          </w:p>
        </w:tc>
        <w:tc>
          <w:tcPr>
            <w:tcW w:w="882" w:type="dxa"/>
            <w:tcBorders/>
            <w:shd w:fill="FFFFFF" w:val="clear"/>
            <w:vAlign w:val="bottom"/>
          </w:tcPr>
          <w:p>
            <w:pPr>
              <w:pStyle w:val="TableContents"/>
              <w:spacing w:before="0" w:after="283"/>
              <w:jc w:val="right"/>
              <w:rPr>
                <w:rFonts w:ascii="times" w:hAnsi="times"/>
                <w:sz w:val="14"/>
              </w:rPr>
            </w:pPr>
            <w:r>
              <w:rPr>
                <w:rFonts w:ascii="times" w:hAnsi="times"/>
                <w:sz w:val="14"/>
              </w:rPr>
              <w:t>19.91</w:t>
            </w:r>
          </w:p>
        </w:tc>
        <w:tc>
          <w:tcPr>
            <w:tcW w:w="231" w:type="dxa"/>
            <w:tcBorders/>
            <w:shd w:fill="FFFFFF" w:val="clear"/>
            <w:vAlign w:val="bottom"/>
          </w:tcPr>
          <w:p>
            <w:pPr>
              <w:pStyle w:val="TableContents"/>
              <w:spacing w:before="0" w:after="283"/>
              <w:rPr/>
            </w:pPr>
            <w:r>
              <w:rPr/>
              <w:t> </w:t>
            </w:r>
          </w:p>
        </w:tc>
        <w:tc>
          <w:tcPr>
            <w:tcW w:w="121" w:type="dxa"/>
            <w:tcBorders/>
            <w:shd w:fill="FFFFFF" w:val="clear"/>
            <w:vAlign w:val="bottom"/>
          </w:tcPr>
          <w:p>
            <w:pPr>
              <w:pStyle w:val="TableContents"/>
              <w:spacing w:before="0" w:after="283"/>
              <w:jc w:val="right"/>
              <w:rPr>
                <w:rFonts w:ascii="times" w:hAnsi="times"/>
                <w:sz w:val="14"/>
              </w:rPr>
            </w:pPr>
            <w:r>
              <w:rPr>
                <w:rFonts w:ascii="times" w:hAnsi="times"/>
                <w:sz w:val="14"/>
              </w:rPr>
              <w:t>$</w:t>
            </w:r>
          </w:p>
        </w:tc>
        <w:tc>
          <w:tcPr>
            <w:tcW w:w="883" w:type="dxa"/>
            <w:tcBorders/>
            <w:shd w:fill="FFFFFF" w:val="clear"/>
            <w:vAlign w:val="bottom"/>
          </w:tcPr>
          <w:p>
            <w:pPr>
              <w:pStyle w:val="TableContents"/>
              <w:spacing w:before="0" w:after="283"/>
              <w:jc w:val="right"/>
              <w:rPr>
                <w:rFonts w:ascii="times" w:hAnsi="times"/>
                <w:sz w:val="14"/>
              </w:rPr>
            </w:pPr>
            <w:r>
              <w:rPr>
                <w:rFonts w:ascii="times" w:hAnsi="times"/>
                <w:sz w:val="14"/>
              </w:rPr>
              <w:t>16.56</w:t>
            </w:r>
          </w:p>
        </w:tc>
        <w:tc>
          <w:tcPr>
            <w:tcW w:w="230" w:type="dxa"/>
            <w:tcBorders/>
            <w:shd w:fill="FFFFFF" w:val="clear"/>
            <w:vAlign w:val="bottom"/>
          </w:tcPr>
          <w:p>
            <w:pPr>
              <w:pStyle w:val="TableContents"/>
              <w:spacing w:before="0" w:after="283"/>
              <w:rPr/>
            </w:pPr>
            <w:r>
              <w:rPr/>
              <w:t> </w:t>
            </w:r>
          </w:p>
        </w:tc>
        <w:tc>
          <w:tcPr>
            <w:tcW w:w="121" w:type="dxa"/>
            <w:tcBorders/>
            <w:shd w:fill="FFFFFF" w:val="clear"/>
            <w:vAlign w:val="bottom"/>
          </w:tcPr>
          <w:p>
            <w:pPr>
              <w:pStyle w:val="TableContents"/>
              <w:spacing w:before="0" w:after="283"/>
              <w:jc w:val="right"/>
              <w:rPr>
                <w:rFonts w:ascii="times" w:hAnsi="times"/>
                <w:sz w:val="14"/>
              </w:rPr>
            </w:pPr>
            <w:r>
              <w:rPr>
                <w:rFonts w:ascii="times" w:hAnsi="times"/>
                <w:sz w:val="14"/>
              </w:rPr>
              <w:t>$</w:t>
            </w:r>
          </w:p>
        </w:tc>
        <w:tc>
          <w:tcPr>
            <w:tcW w:w="1132" w:type="dxa"/>
            <w:tcBorders/>
            <w:shd w:fill="FFFFFF" w:val="clear"/>
            <w:vAlign w:val="bottom"/>
          </w:tcPr>
          <w:p>
            <w:pPr>
              <w:pStyle w:val="TableContents"/>
              <w:spacing w:before="0" w:after="283"/>
              <w:jc w:val="right"/>
              <w:rPr>
                <w:rFonts w:ascii="times" w:hAnsi="times"/>
                <w:sz w:val="14"/>
              </w:rPr>
            </w:pPr>
            <w:r>
              <w:rPr>
                <w:rFonts w:ascii="times" w:hAnsi="times"/>
                <w:sz w:val="14"/>
              </w:rPr>
              <w:t>13.87</w:t>
            </w:r>
          </w:p>
        </w:tc>
        <w:tc>
          <w:tcPr>
            <w:tcW w:w="230" w:type="dxa"/>
            <w:tcBorders/>
            <w:shd w:fill="FFFFFF" w:val="clear"/>
            <w:vAlign w:val="bottom"/>
          </w:tcPr>
          <w:p>
            <w:pPr>
              <w:pStyle w:val="TableContents"/>
              <w:spacing w:before="0" w:after="283"/>
              <w:rPr/>
            </w:pPr>
            <w:r>
              <w:rPr/>
              <w:t> </w:t>
            </w:r>
          </w:p>
        </w:tc>
        <w:tc>
          <w:tcPr>
            <w:tcW w:w="122" w:type="dxa"/>
            <w:tcBorders/>
            <w:shd w:fill="FFFFFF" w:val="clear"/>
            <w:vAlign w:val="bottom"/>
          </w:tcPr>
          <w:p>
            <w:pPr>
              <w:pStyle w:val="TableContents"/>
              <w:spacing w:before="0" w:after="283"/>
              <w:jc w:val="right"/>
              <w:rPr>
                <w:rFonts w:ascii="times" w:hAnsi="times"/>
                <w:sz w:val="14"/>
              </w:rPr>
            </w:pPr>
            <w:r>
              <w:rPr>
                <w:rFonts w:ascii="times" w:hAnsi="times"/>
                <w:sz w:val="14"/>
              </w:rPr>
              <w:t>$</w:t>
            </w:r>
          </w:p>
        </w:tc>
        <w:tc>
          <w:tcPr>
            <w:tcW w:w="1074" w:type="dxa"/>
            <w:tcBorders/>
            <w:shd w:fill="FFFFFF" w:val="clear"/>
            <w:vAlign w:val="bottom"/>
          </w:tcPr>
          <w:p>
            <w:pPr>
              <w:pStyle w:val="TableContents"/>
              <w:spacing w:before="0" w:after="283"/>
              <w:jc w:val="right"/>
              <w:rPr>
                <w:rFonts w:ascii="times" w:hAnsi="times"/>
                <w:sz w:val="14"/>
              </w:rPr>
            </w:pPr>
            <w:r>
              <w:rPr>
                <w:rFonts w:ascii="times" w:hAnsi="times"/>
                <w:sz w:val="14"/>
              </w:rPr>
              <w:t>9.22</w:t>
            </w:r>
          </w:p>
        </w:tc>
        <w:tc>
          <w:tcPr>
            <w:tcW w:w="230" w:type="dxa"/>
            <w:tcBorders/>
            <w:shd w:fill="FFFFFF" w:val="clear"/>
            <w:vAlign w:val="bottom"/>
          </w:tcPr>
          <w:p>
            <w:pPr>
              <w:pStyle w:val="TableContents"/>
              <w:spacing w:before="0" w:after="283"/>
              <w:rPr/>
            </w:pPr>
            <w:r>
              <w:rPr/>
              <w:t> </w:t>
            </w:r>
          </w:p>
        </w:tc>
        <w:tc>
          <w:tcPr>
            <w:tcW w:w="122" w:type="dxa"/>
            <w:tcBorders/>
            <w:shd w:fill="FFFFFF" w:val="clear"/>
            <w:vAlign w:val="bottom"/>
          </w:tcPr>
          <w:p>
            <w:pPr>
              <w:pStyle w:val="TableContents"/>
              <w:spacing w:before="0" w:after="283"/>
              <w:jc w:val="right"/>
              <w:rPr>
                <w:rFonts w:ascii="times" w:hAnsi="times"/>
                <w:sz w:val="14"/>
              </w:rPr>
            </w:pPr>
            <w:r>
              <w:rPr>
                <w:rFonts w:ascii="times" w:hAnsi="times"/>
                <w:sz w:val="14"/>
              </w:rPr>
              <w:t>$</w:t>
            </w:r>
          </w:p>
        </w:tc>
        <w:tc>
          <w:tcPr>
            <w:tcW w:w="882" w:type="dxa"/>
            <w:tcBorders/>
            <w:shd w:fill="FFFFFF" w:val="clear"/>
            <w:vAlign w:val="bottom"/>
          </w:tcPr>
          <w:p>
            <w:pPr>
              <w:pStyle w:val="TableContents"/>
              <w:spacing w:before="0" w:after="283"/>
              <w:jc w:val="right"/>
              <w:rPr>
                <w:rFonts w:ascii="times" w:hAnsi="times"/>
                <w:sz w:val="14"/>
              </w:rPr>
            </w:pPr>
            <w:r>
              <w:rPr>
                <w:rFonts w:ascii="times" w:hAnsi="times"/>
                <w:sz w:val="14"/>
              </w:rPr>
              <w:t>14.92</w:t>
            </w:r>
          </w:p>
        </w:tc>
        <w:tc>
          <w:tcPr>
            <w:tcW w:w="231" w:type="dxa"/>
            <w:tcBorders/>
            <w:shd w:fill="FFFFFF" w:val="clear"/>
            <w:vAlign w:val="bottom"/>
          </w:tcPr>
          <w:p>
            <w:pPr>
              <w:pStyle w:val="TableContents"/>
              <w:spacing w:before="0" w:after="283"/>
              <w:rPr/>
            </w:pPr>
            <w:r>
              <w:rPr/>
              <w:t> </w:t>
            </w:r>
          </w:p>
        </w:tc>
      </w:tr>
      <w:tr>
        <w:trPr/>
        <w:tc>
          <w:tcPr>
            <w:tcW w:w="3362" w:type="dxa"/>
            <w:gridSpan w:val="2"/>
            <w:tcBorders/>
            <w:shd w:fill="CCEEFF" w:val="clear"/>
            <w:vAlign w:val="bottom"/>
          </w:tcPr>
          <w:p>
            <w:pPr>
              <w:pStyle w:val="TableContents"/>
              <w:spacing w:before="0" w:after="283"/>
              <w:ind w:left="160" w:right="0" w:hanging="160"/>
              <w:rPr>
                <w:rFonts w:ascii="times" w:hAnsi="times"/>
                <w:sz w:val="14"/>
              </w:rPr>
            </w:pPr>
            <w:r>
              <w:rPr>
                <w:rFonts w:ascii="times" w:hAnsi="times"/>
                <w:sz w:val="14"/>
              </w:rPr>
              <w:t>Zinc (per tonne)</w:t>
            </w:r>
          </w:p>
        </w:tc>
        <w:tc>
          <w:tcPr>
            <w:tcW w:w="230" w:type="dxa"/>
            <w:tcBorders/>
            <w:shd w:fill="CCEEFF" w:val="clear"/>
            <w:vAlign w:val="bottom"/>
          </w:tcPr>
          <w:p>
            <w:pPr>
              <w:pStyle w:val="TableContents"/>
              <w:spacing w:before="0" w:after="283"/>
              <w:rPr/>
            </w:pPr>
            <w:r>
              <w:rPr/>
              <w:t> </w:t>
            </w:r>
          </w:p>
        </w:tc>
        <w:tc>
          <w:tcPr>
            <w:tcW w:w="122" w:type="dxa"/>
            <w:tcBorders/>
            <w:shd w:fill="CCEEFF" w:val="clear"/>
            <w:vAlign w:val="bottom"/>
          </w:tcPr>
          <w:p>
            <w:pPr>
              <w:pStyle w:val="TableContents"/>
              <w:spacing w:before="0" w:after="283"/>
              <w:jc w:val="right"/>
              <w:rPr>
                <w:rFonts w:ascii="times" w:hAnsi="times"/>
                <w:sz w:val="14"/>
              </w:rPr>
            </w:pPr>
            <w:r>
              <w:rPr>
                <w:rFonts w:ascii="times" w:hAnsi="times"/>
                <w:sz w:val="14"/>
              </w:rPr>
              <w:t>$</w:t>
            </w:r>
          </w:p>
        </w:tc>
        <w:tc>
          <w:tcPr>
            <w:tcW w:w="882" w:type="dxa"/>
            <w:tcBorders/>
            <w:shd w:fill="CCEEFF" w:val="clear"/>
            <w:vAlign w:val="bottom"/>
          </w:tcPr>
          <w:p>
            <w:pPr>
              <w:pStyle w:val="TableContents"/>
              <w:spacing w:before="0" w:after="283"/>
              <w:jc w:val="right"/>
              <w:rPr>
                <w:rFonts w:ascii="times" w:hAnsi="times"/>
                <w:sz w:val="14"/>
              </w:rPr>
            </w:pPr>
            <w:r>
              <w:rPr>
                <w:rFonts w:ascii="times" w:hAnsi="times"/>
                <w:sz w:val="14"/>
              </w:rPr>
              <w:t>2,530</w:t>
            </w:r>
          </w:p>
        </w:tc>
        <w:tc>
          <w:tcPr>
            <w:tcW w:w="231" w:type="dxa"/>
            <w:tcBorders/>
            <w:shd w:fill="CCEEFF" w:val="clear"/>
            <w:vAlign w:val="bottom"/>
          </w:tcPr>
          <w:p>
            <w:pPr>
              <w:pStyle w:val="TableContents"/>
              <w:spacing w:before="0" w:after="283"/>
              <w:rPr/>
            </w:pPr>
            <w:r>
              <w:rPr/>
              <w:t> </w:t>
            </w:r>
          </w:p>
        </w:tc>
        <w:tc>
          <w:tcPr>
            <w:tcW w:w="121" w:type="dxa"/>
            <w:tcBorders/>
            <w:shd w:fill="CCEEFF" w:val="clear"/>
            <w:vAlign w:val="bottom"/>
          </w:tcPr>
          <w:p>
            <w:pPr>
              <w:pStyle w:val="TableContents"/>
              <w:spacing w:before="0" w:after="283"/>
              <w:jc w:val="right"/>
              <w:rPr>
                <w:rFonts w:ascii="times" w:hAnsi="times"/>
                <w:sz w:val="14"/>
              </w:rPr>
            </w:pPr>
            <w:r>
              <w:rPr>
                <w:rFonts w:ascii="times" w:hAnsi="times"/>
                <w:sz w:val="14"/>
              </w:rPr>
              <w:t>$</w:t>
            </w:r>
          </w:p>
        </w:tc>
        <w:tc>
          <w:tcPr>
            <w:tcW w:w="883" w:type="dxa"/>
            <w:tcBorders/>
            <w:shd w:fill="CCEEFF" w:val="clear"/>
            <w:vAlign w:val="bottom"/>
          </w:tcPr>
          <w:p>
            <w:pPr>
              <w:pStyle w:val="TableContents"/>
              <w:spacing w:before="0" w:after="283"/>
              <w:jc w:val="right"/>
              <w:rPr>
                <w:rFonts w:ascii="times" w:hAnsi="times"/>
                <w:sz w:val="14"/>
              </w:rPr>
            </w:pPr>
            <w:r>
              <w:rPr>
                <w:rFonts w:ascii="times" w:hAnsi="times"/>
                <w:sz w:val="14"/>
              </w:rPr>
              <w:t>1,728</w:t>
            </w:r>
          </w:p>
        </w:tc>
        <w:tc>
          <w:tcPr>
            <w:tcW w:w="230" w:type="dxa"/>
            <w:tcBorders/>
            <w:shd w:fill="CCEEFF" w:val="clear"/>
            <w:vAlign w:val="bottom"/>
          </w:tcPr>
          <w:p>
            <w:pPr>
              <w:pStyle w:val="TableContents"/>
              <w:spacing w:before="0" w:after="283"/>
              <w:rPr/>
            </w:pPr>
            <w:r>
              <w:rPr/>
              <w:t> </w:t>
            </w:r>
          </w:p>
        </w:tc>
        <w:tc>
          <w:tcPr>
            <w:tcW w:w="121" w:type="dxa"/>
            <w:tcBorders/>
            <w:shd w:fill="CCEEFF" w:val="clear"/>
            <w:vAlign w:val="bottom"/>
          </w:tcPr>
          <w:p>
            <w:pPr>
              <w:pStyle w:val="TableContents"/>
              <w:spacing w:before="0" w:after="283"/>
              <w:jc w:val="right"/>
              <w:rPr>
                <w:rFonts w:ascii="times" w:hAnsi="times"/>
                <w:sz w:val="14"/>
              </w:rPr>
            </w:pPr>
            <w:r>
              <w:rPr>
                <w:rFonts w:ascii="times" w:hAnsi="times"/>
                <w:sz w:val="14"/>
              </w:rPr>
              <w:t>$</w:t>
            </w:r>
          </w:p>
        </w:tc>
        <w:tc>
          <w:tcPr>
            <w:tcW w:w="1132" w:type="dxa"/>
            <w:tcBorders/>
            <w:shd w:fill="CCEEFF" w:val="clear"/>
            <w:vAlign w:val="bottom"/>
          </w:tcPr>
          <w:p>
            <w:pPr>
              <w:pStyle w:val="TableContents"/>
              <w:spacing w:before="0" w:after="283"/>
              <w:jc w:val="right"/>
              <w:rPr>
                <w:rFonts w:ascii="times" w:hAnsi="times"/>
                <w:sz w:val="14"/>
              </w:rPr>
            </w:pPr>
            <w:r>
              <w:rPr>
                <w:rFonts w:ascii="times" w:hAnsi="times"/>
                <w:sz w:val="14"/>
              </w:rPr>
              <w:t>1,667</w:t>
            </w:r>
          </w:p>
        </w:tc>
        <w:tc>
          <w:tcPr>
            <w:tcW w:w="230" w:type="dxa"/>
            <w:tcBorders/>
            <w:shd w:fill="CCEEFF" w:val="clear"/>
            <w:vAlign w:val="bottom"/>
          </w:tcPr>
          <w:p>
            <w:pPr>
              <w:pStyle w:val="TableContents"/>
              <w:spacing w:before="0" w:after="283"/>
              <w:rPr/>
            </w:pPr>
            <w:r>
              <w:rPr/>
              <w:t> </w:t>
            </w:r>
          </w:p>
        </w:tc>
        <w:tc>
          <w:tcPr>
            <w:tcW w:w="122" w:type="dxa"/>
            <w:tcBorders/>
            <w:shd w:fill="CCEEFF" w:val="clear"/>
            <w:vAlign w:val="bottom"/>
          </w:tcPr>
          <w:p>
            <w:pPr>
              <w:pStyle w:val="TableContents"/>
              <w:spacing w:before="0" w:after="283"/>
              <w:jc w:val="right"/>
              <w:rPr>
                <w:rFonts w:ascii="times" w:hAnsi="times"/>
                <w:sz w:val="14"/>
              </w:rPr>
            </w:pPr>
            <w:r>
              <w:rPr>
                <w:rFonts w:ascii="times" w:hAnsi="times"/>
                <w:sz w:val="14"/>
              </w:rPr>
              <w:t>$</w:t>
            </w:r>
          </w:p>
        </w:tc>
        <w:tc>
          <w:tcPr>
            <w:tcW w:w="1074" w:type="dxa"/>
            <w:tcBorders/>
            <w:shd w:fill="CCEEFF" w:val="clear"/>
            <w:vAlign w:val="bottom"/>
          </w:tcPr>
          <w:p>
            <w:pPr>
              <w:pStyle w:val="TableContents"/>
              <w:spacing w:before="0" w:after="283"/>
              <w:jc w:val="right"/>
              <w:rPr>
                <w:rFonts w:ascii="times" w:hAnsi="times"/>
                <w:sz w:val="14"/>
              </w:rPr>
            </w:pPr>
            <w:r>
              <w:rPr>
                <w:rFonts w:ascii="times" w:hAnsi="times"/>
                <w:sz w:val="14"/>
              </w:rPr>
              <w:t>663</w:t>
            </w:r>
          </w:p>
        </w:tc>
        <w:tc>
          <w:tcPr>
            <w:tcW w:w="230" w:type="dxa"/>
            <w:tcBorders/>
            <w:shd w:fill="CCEEFF" w:val="clear"/>
            <w:vAlign w:val="bottom"/>
          </w:tcPr>
          <w:p>
            <w:pPr>
              <w:pStyle w:val="TableContents"/>
              <w:spacing w:before="0" w:after="283"/>
              <w:rPr/>
            </w:pPr>
            <w:r>
              <w:rPr/>
              <w:t> </w:t>
            </w:r>
          </w:p>
        </w:tc>
        <w:tc>
          <w:tcPr>
            <w:tcW w:w="122" w:type="dxa"/>
            <w:tcBorders/>
            <w:shd w:fill="CCEEFF" w:val="clear"/>
            <w:vAlign w:val="bottom"/>
          </w:tcPr>
          <w:p>
            <w:pPr>
              <w:pStyle w:val="TableContents"/>
              <w:spacing w:before="0" w:after="283"/>
              <w:jc w:val="right"/>
              <w:rPr>
                <w:rFonts w:ascii="times" w:hAnsi="times"/>
                <w:sz w:val="14"/>
              </w:rPr>
            </w:pPr>
            <w:r>
              <w:rPr>
                <w:rFonts w:ascii="times" w:hAnsi="times"/>
                <w:sz w:val="14"/>
              </w:rPr>
              <w:t>$</w:t>
            </w:r>
          </w:p>
        </w:tc>
        <w:tc>
          <w:tcPr>
            <w:tcW w:w="882" w:type="dxa"/>
            <w:tcBorders/>
            <w:shd w:fill="CCEEFF" w:val="clear"/>
            <w:vAlign w:val="bottom"/>
          </w:tcPr>
          <w:p>
            <w:pPr>
              <w:pStyle w:val="TableContents"/>
              <w:spacing w:before="0" w:after="283"/>
              <w:jc w:val="right"/>
              <w:rPr>
                <w:rFonts w:ascii="times" w:hAnsi="times"/>
                <w:sz w:val="14"/>
              </w:rPr>
            </w:pPr>
            <w:r>
              <w:rPr>
                <w:rFonts w:ascii="times" w:hAnsi="times"/>
                <w:sz w:val="14"/>
              </w:rPr>
              <w:t>1,745</w:t>
            </w:r>
          </w:p>
        </w:tc>
        <w:tc>
          <w:tcPr>
            <w:tcW w:w="231" w:type="dxa"/>
            <w:tcBorders/>
            <w:shd w:fill="CCEEFF" w:val="clear"/>
            <w:vAlign w:val="bottom"/>
          </w:tcPr>
          <w:p>
            <w:pPr>
              <w:pStyle w:val="TableContents"/>
              <w:spacing w:before="0" w:after="283"/>
              <w:rPr/>
            </w:pPr>
            <w:r>
              <w:rPr/>
              <w:t> </w:t>
            </w:r>
          </w:p>
        </w:tc>
      </w:tr>
      <w:tr>
        <w:trPr/>
        <w:tc>
          <w:tcPr>
            <w:tcW w:w="3362" w:type="dxa"/>
            <w:gridSpan w:val="2"/>
            <w:tcBorders/>
            <w:shd w:fill="FFFFFF" w:val="clear"/>
            <w:vAlign w:val="bottom"/>
          </w:tcPr>
          <w:p>
            <w:pPr>
              <w:pStyle w:val="TableContents"/>
              <w:spacing w:before="0" w:after="283"/>
              <w:ind w:left="160" w:right="0" w:hanging="160"/>
              <w:rPr>
                <w:rFonts w:ascii="times" w:hAnsi="times"/>
                <w:sz w:val="14"/>
              </w:rPr>
            </w:pPr>
            <w:r>
              <w:rPr>
                <w:rFonts w:ascii="times" w:hAnsi="times"/>
                <w:sz w:val="14"/>
              </w:rPr>
              <w:t>Copper (per tonne)</w:t>
            </w:r>
          </w:p>
        </w:tc>
        <w:tc>
          <w:tcPr>
            <w:tcW w:w="230" w:type="dxa"/>
            <w:tcBorders/>
            <w:shd w:fill="FFFFFF" w:val="clear"/>
            <w:vAlign w:val="bottom"/>
          </w:tcPr>
          <w:p>
            <w:pPr>
              <w:pStyle w:val="TableContents"/>
              <w:spacing w:before="0" w:after="283"/>
              <w:rPr/>
            </w:pPr>
            <w:r>
              <w:rPr/>
              <w:t> </w:t>
            </w:r>
          </w:p>
        </w:tc>
        <w:tc>
          <w:tcPr>
            <w:tcW w:w="122" w:type="dxa"/>
            <w:tcBorders/>
            <w:shd w:fill="FFFFFF" w:val="clear"/>
            <w:vAlign w:val="bottom"/>
          </w:tcPr>
          <w:p>
            <w:pPr>
              <w:pStyle w:val="TableContents"/>
              <w:spacing w:before="0" w:after="283"/>
              <w:jc w:val="right"/>
              <w:rPr>
                <w:rFonts w:ascii="times" w:hAnsi="times"/>
                <w:sz w:val="14"/>
              </w:rPr>
            </w:pPr>
            <w:r>
              <w:rPr>
                <w:rFonts w:ascii="times" w:hAnsi="times"/>
                <w:sz w:val="14"/>
              </w:rPr>
              <w:t>$</w:t>
            </w:r>
          </w:p>
        </w:tc>
        <w:tc>
          <w:tcPr>
            <w:tcW w:w="882" w:type="dxa"/>
            <w:tcBorders/>
            <w:shd w:fill="FFFFFF" w:val="clear"/>
            <w:vAlign w:val="bottom"/>
          </w:tcPr>
          <w:p>
            <w:pPr>
              <w:pStyle w:val="TableContents"/>
              <w:spacing w:before="0" w:after="283"/>
              <w:jc w:val="right"/>
              <w:rPr>
                <w:rFonts w:ascii="times" w:hAnsi="times"/>
                <w:sz w:val="14"/>
              </w:rPr>
            </w:pPr>
            <w:r>
              <w:rPr>
                <w:rFonts w:ascii="times" w:hAnsi="times"/>
                <w:sz w:val="14"/>
              </w:rPr>
              <w:t>10,559</w:t>
            </w:r>
          </w:p>
        </w:tc>
        <w:tc>
          <w:tcPr>
            <w:tcW w:w="231" w:type="dxa"/>
            <w:tcBorders/>
            <w:shd w:fill="FFFFFF" w:val="clear"/>
            <w:vAlign w:val="bottom"/>
          </w:tcPr>
          <w:p>
            <w:pPr>
              <w:pStyle w:val="TableContents"/>
              <w:spacing w:before="0" w:after="283"/>
              <w:rPr/>
            </w:pPr>
            <w:r>
              <w:rPr/>
              <w:t> </w:t>
            </w:r>
          </w:p>
        </w:tc>
        <w:tc>
          <w:tcPr>
            <w:tcW w:w="121" w:type="dxa"/>
            <w:tcBorders/>
            <w:shd w:fill="FFFFFF" w:val="clear"/>
            <w:vAlign w:val="bottom"/>
          </w:tcPr>
          <w:p>
            <w:pPr>
              <w:pStyle w:val="TableContents"/>
              <w:spacing w:before="0" w:after="283"/>
              <w:jc w:val="right"/>
              <w:rPr>
                <w:rFonts w:ascii="times" w:hAnsi="times"/>
                <w:sz w:val="14"/>
              </w:rPr>
            </w:pPr>
            <w:r>
              <w:rPr>
                <w:rFonts w:ascii="times" w:hAnsi="times"/>
                <w:sz w:val="14"/>
              </w:rPr>
              <w:t>$</w:t>
            </w:r>
          </w:p>
        </w:tc>
        <w:tc>
          <w:tcPr>
            <w:tcW w:w="883" w:type="dxa"/>
            <w:tcBorders/>
            <w:shd w:fill="FFFFFF" w:val="clear"/>
            <w:vAlign w:val="bottom"/>
          </w:tcPr>
          <w:p>
            <w:pPr>
              <w:pStyle w:val="TableContents"/>
              <w:spacing w:before="0" w:after="283"/>
              <w:jc w:val="right"/>
              <w:rPr>
                <w:rFonts w:ascii="times" w:hAnsi="times"/>
                <w:sz w:val="14"/>
              </w:rPr>
            </w:pPr>
            <w:r>
              <w:rPr>
                <w:rFonts w:ascii="times" w:hAnsi="times"/>
                <w:sz w:val="14"/>
              </w:rPr>
              <w:t>8,534</w:t>
            </w:r>
          </w:p>
        </w:tc>
        <w:tc>
          <w:tcPr>
            <w:tcW w:w="230" w:type="dxa"/>
            <w:tcBorders/>
            <w:shd w:fill="FFFFFF" w:val="clear"/>
            <w:vAlign w:val="bottom"/>
          </w:tcPr>
          <w:p>
            <w:pPr>
              <w:pStyle w:val="TableContents"/>
              <w:spacing w:before="0" w:after="283"/>
              <w:rPr/>
            </w:pPr>
            <w:r>
              <w:rPr/>
              <w:t> </w:t>
            </w:r>
          </w:p>
        </w:tc>
        <w:tc>
          <w:tcPr>
            <w:tcW w:w="121" w:type="dxa"/>
            <w:tcBorders/>
            <w:shd w:fill="FFFFFF" w:val="clear"/>
            <w:vAlign w:val="bottom"/>
          </w:tcPr>
          <w:p>
            <w:pPr>
              <w:pStyle w:val="TableContents"/>
              <w:spacing w:before="0" w:after="283"/>
              <w:jc w:val="right"/>
              <w:rPr>
                <w:rFonts w:ascii="times" w:hAnsi="times"/>
                <w:sz w:val="14"/>
              </w:rPr>
            </w:pPr>
            <w:r>
              <w:rPr>
                <w:rFonts w:ascii="times" w:hAnsi="times"/>
                <w:sz w:val="14"/>
              </w:rPr>
              <w:t>$</w:t>
            </w:r>
          </w:p>
        </w:tc>
        <w:tc>
          <w:tcPr>
            <w:tcW w:w="1132" w:type="dxa"/>
            <w:tcBorders/>
            <w:shd w:fill="FFFFFF" w:val="clear"/>
            <w:vAlign w:val="bottom"/>
          </w:tcPr>
          <w:p>
            <w:pPr>
              <w:pStyle w:val="TableContents"/>
              <w:spacing w:before="0" w:after="283"/>
              <w:jc w:val="right"/>
              <w:rPr>
                <w:rFonts w:ascii="times" w:hAnsi="times"/>
                <w:sz w:val="14"/>
              </w:rPr>
            </w:pPr>
            <w:r>
              <w:rPr>
                <w:rFonts w:ascii="times" w:hAnsi="times"/>
                <w:sz w:val="14"/>
              </w:rPr>
              <w:t>6,732</w:t>
            </w:r>
          </w:p>
        </w:tc>
        <w:tc>
          <w:tcPr>
            <w:tcW w:w="230" w:type="dxa"/>
            <w:tcBorders/>
            <w:shd w:fill="FFFFFF" w:val="clear"/>
            <w:vAlign w:val="bottom"/>
          </w:tcPr>
          <w:p>
            <w:pPr>
              <w:pStyle w:val="TableContents"/>
              <w:spacing w:before="0" w:after="283"/>
              <w:rPr/>
            </w:pPr>
            <w:r>
              <w:rPr/>
              <w:t> </w:t>
            </w:r>
          </w:p>
        </w:tc>
        <w:tc>
          <w:tcPr>
            <w:tcW w:w="122" w:type="dxa"/>
            <w:tcBorders/>
            <w:shd w:fill="FFFFFF" w:val="clear"/>
            <w:vAlign w:val="bottom"/>
          </w:tcPr>
          <w:p>
            <w:pPr>
              <w:pStyle w:val="TableContents"/>
              <w:spacing w:before="0" w:after="283"/>
              <w:jc w:val="right"/>
              <w:rPr>
                <w:rFonts w:ascii="times" w:hAnsi="times"/>
                <w:sz w:val="14"/>
              </w:rPr>
            </w:pPr>
            <w:r>
              <w:rPr>
                <w:rFonts w:ascii="times" w:hAnsi="times"/>
                <w:sz w:val="14"/>
              </w:rPr>
              <w:t>$</w:t>
            </w:r>
          </w:p>
        </w:tc>
        <w:tc>
          <w:tcPr>
            <w:tcW w:w="1074" w:type="dxa"/>
            <w:tcBorders/>
            <w:shd w:fill="FFFFFF" w:val="clear"/>
            <w:vAlign w:val="bottom"/>
          </w:tcPr>
          <w:p>
            <w:pPr>
              <w:pStyle w:val="TableContents"/>
              <w:spacing w:before="0" w:after="283"/>
              <w:jc w:val="right"/>
              <w:rPr>
                <w:rFonts w:ascii="times" w:hAnsi="times"/>
                <w:sz w:val="14"/>
              </w:rPr>
            </w:pPr>
            <w:r>
              <w:rPr>
                <w:rFonts w:ascii="times" w:hAnsi="times"/>
                <w:sz w:val="14"/>
              </w:rPr>
              <w:t>(374</w:t>
            </w:r>
          </w:p>
        </w:tc>
        <w:tc>
          <w:tcPr>
            <w:tcW w:w="230" w:type="dxa"/>
            <w:tcBorders/>
            <w:shd w:fill="FFFFFF" w:val="clear"/>
            <w:vAlign w:val="bottom"/>
          </w:tcPr>
          <w:p>
            <w:pPr>
              <w:pStyle w:val="TableContents"/>
              <w:spacing w:before="0" w:after="283"/>
              <w:rPr>
                <w:rFonts w:ascii="times" w:hAnsi="times"/>
                <w:sz w:val="14"/>
              </w:rPr>
            </w:pPr>
            <w:r>
              <w:rPr>
                <w:rFonts w:ascii="times" w:hAnsi="times"/>
                <w:sz w:val="14"/>
              </w:rPr>
              <w:t>)</w:t>
            </w:r>
          </w:p>
        </w:tc>
        <w:tc>
          <w:tcPr>
            <w:tcW w:w="122" w:type="dxa"/>
            <w:tcBorders/>
            <w:shd w:fill="FFFFFF" w:val="clear"/>
            <w:vAlign w:val="bottom"/>
          </w:tcPr>
          <w:p>
            <w:pPr>
              <w:pStyle w:val="TableContents"/>
              <w:spacing w:before="0" w:after="283"/>
              <w:jc w:val="right"/>
              <w:rPr>
                <w:rFonts w:ascii="times" w:hAnsi="times"/>
                <w:sz w:val="14"/>
              </w:rPr>
            </w:pPr>
            <w:r>
              <w:rPr>
                <w:rFonts w:ascii="times" w:hAnsi="times"/>
                <w:sz w:val="14"/>
              </w:rPr>
              <w:t>$</w:t>
            </w:r>
          </w:p>
        </w:tc>
        <w:tc>
          <w:tcPr>
            <w:tcW w:w="882" w:type="dxa"/>
            <w:tcBorders/>
            <w:shd w:fill="FFFFFF" w:val="clear"/>
            <w:vAlign w:val="bottom"/>
          </w:tcPr>
          <w:p>
            <w:pPr>
              <w:pStyle w:val="TableContents"/>
              <w:spacing w:before="0" w:after="283"/>
              <w:jc w:val="right"/>
              <w:rPr>
                <w:rFonts w:ascii="times" w:hAnsi="times"/>
                <w:sz w:val="14"/>
              </w:rPr>
            </w:pPr>
            <w:r>
              <w:rPr>
                <w:rFonts w:ascii="times" w:hAnsi="times"/>
                <w:sz w:val="14"/>
              </w:rPr>
              <w:t>6,220</w:t>
            </w:r>
          </w:p>
        </w:tc>
        <w:tc>
          <w:tcPr>
            <w:tcW w:w="231" w:type="dxa"/>
            <w:tcBorders/>
            <w:shd w:fill="FFFFFF" w:val="clear"/>
            <w:vAlign w:val="bottom"/>
          </w:tcPr>
          <w:p>
            <w:pPr>
              <w:pStyle w:val="TableContents"/>
              <w:spacing w:before="0" w:after="283"/>
              <w:rPr/>
            </w:pPr>
            <w:r>
              <w:rPr/>
              <w:t> </w:t>
            </w:r>
          </w:p>
        </w:tc>
      </w:tr>
      <w:tr>
        <w:trPr/>
        <w:tc>
          <w:tcPr>
            <w:tcW w:w="3362" w:type="dxa"/>
            <w:gridSpan w:val="2"/>
            <w:tcBorders/>
            <w:shd w:fill="CCEEFF" w:val="clear"/>
            <w:vAlign w:val="bottom"/>
          </w:tcPr>
          <w:p>
            <w:pPr>
              <w:pStyle w:val="TableContents"/>
              <w:spacing w:before="200" w:after="283"/>
              <w:ind w:left="160" w:right="0" w:hanging="160"/>
              <w:rPr>
                <w:rFonts w:ascii="times" w:hAnsi="times"/>
              </w:rPr>
            </w:pPr>
            <w:r>
              <w:rPr>
                <w:rFonts w:ascii="times" w:hAnsi="times"/>
                <w:b/>
                <w:sz w:val="14"/>
              </w:rPr>
              <w:t>Payable production:</w:t>
            </w:r>
            <w:r>
              <w:rPr>
                <w:rFonts w:ascii="times" w:hAnsi="times"/>
                <w:position w:val="5"/>
                <w:sz w:val="11"/>
                <w:sz w:val="14"/>
              </w:rPr>
              <w:t>(1)</w:t>
            </w:r>
          </w:p>
        </w:tc>
        <w:tc>
          <w:tcPr>
            <w:tcW w:w="230" w:type="dxa"/>
            <w:tcBorders/>
            <w:shd w:fill="CCEEFF" w:val="clear"/>
            <w:vAlign w:val="bottom"/>
          </w:tcPr>
          <w:p>
            <w:pPr>
              <w:pStyle w:val="TableContents"/>
              <w:spacing w:before="0" w:after="283"/>
              <w:rPr/>
            </w:pPr>
            <w:r>
              <w:rPr/>
              <w:t> </w:t>
            </w:r>
          </w:p>
        </w:tc>
        <w:tc>
          <w:tcPr>
            <w:tcW w:w="122" w:type="dxa"/>
            <w:tcBorders/>
            <w:shd w:fill="CCEEFF" w:val="clear"/>
            <w:vAlign w:val="bottom"/>
          </w:tcPr>
          <w:p>
            <w:pPr>
              <w:pStyle w:val="TableContents"/>
              <w:spacing w:before="0" w:after="283"/>
              <w:rPr/>
            </w:pPr>
            <w:r>
              <w:rPr/>
              <w:t> </w:t>
            </w:r>
          </w:p>
        </w:tc>
        <w:tc>
          <w:tcPr>
            <w:tcW w:w="882" w:type="dxa"/>
            <w:tcBorders/>
            <w:shd w:fill="CCEEFF" w:val="clear"/>
            <w:vAlign w:val="bottom"/>
          </w:tcPr>
          <w:p>
            <w:pPr>
              <w:pStyle w:val="TableContents"/>
              <w:spacing w:before="0" w:after="283"/>
              <w:rPr/>
            </w:pPr>
            <w:r>
              <w:rPr/>
              <w:t> </w:t>
            </w:r>
          </w:p>
        </w:tc>
        <w:tc>
          <w:tcPr>
            <w:tcW w:w="231" w:type="dxa"/>
            <w:tcBorders/>
            <w:shd w:fill="CCEEFF" w:val="clear"/>
            <w:vAlign w:val="bottom"/>
          </w:tcPr>
          <w:p>
            <w:pPr>
              <w:pStyle w:val="TableContents"/>
              <w:spacing w:before="0" w:after="283"/>
              <w:rPr/>
            </w:pPr>
            <w:r>
              <w:rPr/>
              <w:t> </w:t>
            </w:r>
          </w:p>
        </w:tc>
        <w:tc>
          <w:tcPr>
            <w:tcW w:w="121" w:type="dxa"/>
            <w:tcBorders/>
            <w:shd w:fill="CCEEFF" w:val="clear"/>
            <w:vAlign w:val="bottom"/>
          </w:tcPr>
          <w:p>
            <w:pPr>
              <w:pStyle w:val="TableContents"/>
              <w:spacing w:before="0" w:after="283"/>
              <w:rPr/>
            </w:pPr>
            <w:r>
              <w:rPr/>
              <w:t> </w:t>
            </w:r>
          </w:p>
        </w:tc>
        <w:tc>
          <w:tcPr>
            <w:tcW w:w="883" w:type="dxa"/>
            <w:tcBorders/>
            <w:shd w:fill="CCEEFF" w:val="clear"/>
            <w:vAlign w:val="bottom"/>
          </w:tcPr>
          <w:p>
            <w:pPr>
              <w:pStyle w:val="TableContents"/>
              <w:spacing w:before="0" w:after="283"/>
              <w:rPr/>
            </w:pPr>
            <w:r>
              <w:rPr/>
              <w:t> </w:t>
            </w:r>
          </w:p>
        </w:tc>
        <w:tc>
          <w:tcPr>
            <w:tcW w:w="230" w:type="dxa"/>
            <w:tcBorders/>
            <w:shd w:fill="CCEEFF" w:val="clear"/>
            <w:vAlign w:val="bottom"/>
          </w:tcPr>
          <w:p>
            <w:pPr>
              <w:pStyle w:val="TableContents"/>
              <w:spacing w:before="0" w:after="283"/>
              <w:rPr/>
            </w:pPr>
            <w:r>
              <w:rPr/>
              <w:t> </w:t>
            </w:r>
          </w:p>
        </w:tc>
        <w:tc>
          <w:tcPr>
            <w:tcW w:w="121" w:type="dxa"/>
            <w:tcBorders/>
            <w:shd w:fill="CCEEFF" w:val="clear"/>
            <w:vAlign w:val="bottom"/>
          </w:tcPr>
          <w:p>
            <w:pPr>
              <w:pStyle w:val="TableContents"/>
              <w:spacing w:before="0" w:after="283"/>
              <w:rPr/>
            </w:pPr>
            <w:r>
              <w:rPr/>
              <w:t> </w:t>
            </w:r>
          </w:p>
        </w:tc>
        <w:tc>
          <w:tcPr>
            <w:tcW w:w="1132" w:type="dxa"/>
            <w:tcBorders/>
            <w:shd w:fill="CCEEFF" w:val="clear"/>
            <w:vAlign w:val="bottom"/>
          </w:tcPr>
          <w:p>
            <w:pPr>
              <w:pStyle w:val="TableContents"/>
              <w:spacing w:before="0" w:after="283"/>
              <w:rPr/>
            </w:pPr>
            <w:r>
              <w:rPr/>
              <w:t> </w:t>
            </w:r>
          </w:p>
        </w:tc>
        <w:tc>
          <w:tcPr>
            <w:tcW w:w="230" w:type="dxa"/>
            <w:tcBorders/>
            <w:shd w:fill="CCEEFF" w:val="clear"/>
            <w:vAlign w:val="bottom"/>
          </w:tcPr>
          <w:p>
            <w:pPr>
              <w:pStyle w:val="TableContents"/>
              <w:spacing w:before="0" w:after="283"/>
              <w:rPr/>
            </w:pPr>
            <w:r>
              <w:rPr/>
              <w:t> </w:t>
            </w:r>
          </w:p>
        </w:tc>
        <w:tc>
          <w:tcPr>
            <w:tcW w:w="122" w:type="dxa"/>
            <w:tcBorders/>
            <w:shd w:fill="CCEEFF" w:val="clear"/>
            <w:vAlign w:val="bottom"/>
          </w:tcPr>
          <w:p>
            <w:pPr>
              <w:pStyle w:val="TableContents"/>
              <w:spacing w:before="0" w:after="283"/>
              <w:rPr/>
            </w:pPr>
            <w:r>
              <w:rPr/>
              <w:t> </w:t>
            </w:r>
          </w:p>
        </w:tc>
        <w:tc>
          <w:tcPr>
            <w:tcW w:w="1074" w:type="dxa"/>
            <w:tcBorders/>
            <w:shd w:fill="CCEEFF" w:val="clear"/>
            <w:vAlign w:val="bottom"/>
          </w:tcPr>
          <w:p>
            <w:pPr>
              <w:pStyle w:val="TableContents"/>
              <w:spacing w:before="0" w:after="283"/>
              <w:rPr/>
            </w:pPr>
            <w:r>
              <w:rPr/>
              <w:t> </w:t>
            </w:r>
          </w:p>
        </w:tc>
        <w:tc>
          <w:tcPr>
            <w:tcW w:w="230" w:type="dxa"/>
            <w:tcBorders/>
            <w:shd w:fill="CCEEFF" w:val="clear"/>
            <w:vAlign w:val="bottom"/>
          </w:tcPr>
          <w:p>
            <w:pPr>
              <w:pStyle w:val="TableContents"/>
              <w:spacing w:before="0" w:after="283"/>
              <w:rPr/>
            </w:pPr>
            <w:r>
              <w:rPr/>
              <w:t> </w:t>
            </w:r>
          </w:p>
        </w:tc>
        <w:tc>
          <w:tcPr>
            <w:tcW w:w="122" w:type="dxa"/>
            <w:tcBorders/>
            <w:shd w:fill="CCEEFF" w:val="clear"/>
            <w:vAlign w:val="bottom"/>
          </w:tcPr>
          <w:p>
            <w:pPr>
              <w:pStyle w:val="TableContents"/>
              <w:spacing w:before="0" w:after="283"/>
              <w:rPr/>
            </w:pPr>
            <w:r>
              <w:rPr/>
              <w:t> </w:t>
            </w:r>
          </w:p>
        </w:tc>
        <w:tc>
          <w:tcPr>
            <w:tcW w:w="882" w:type="dxa"/>
            <w:tcBorders/>
            <w:shd w:fill="CCEEFF" w:val="clear"/>
            <w:vAlign w:val="bottom"/>
          </w:tcPr>
          <w:p>
            <w:pPr>
              <w:pStyle w:val="TableContents"/>
              <w:spacing w:before="0" w:after="283"/>
              <w:rPr/>
            </w:pPr>
            <w:r>
              <w:rPr/>
              <w:t> </w:t>
            </w:r>
          </w:p>
        </w:tc>
        <w:tc>
          <w:tcPr>
            <w:tcW w:w="231" w:type="dxa"/>
            <w:tcBorders/>
            <w:shd w:fill="CCEEFF" w:val="clear"/>
            <w:vAlign w:val="bottom"/>
          </w:tcPr>
          <w:p>
            <w:pPr>
              <w:pStyle w:val="TableContents"/>
              <w:spacing w:before="0" w:after="283"/>
              <w:rPr/>
            </w:pPr>
            <w:r>
              <w:rPr/>
              <w:t> </w:t>
            </w:r>
          </w:p>
        </w:tc>
      </w:tr>
      <w:tr>
        <w:trPr/>
        <w:tc>
          <w:tcPr>
            <w:tcW w:w="3362" w:type="dxa"/>
            <w:gridSpan w:val="2"/>
            <w:tcBorders/>
            <w:shd w:fill="FFFFFF" w:val="clear"/>
            <w:vAlign w:val="bottom"/>
          </w:tcPr>
          <w:p>
            <w:pPr>
              <w:pStyle w:val="TableContents"/>
              <w:spacing w:before="0" w:after="283"/>
              <w:ind w:left="160" w:right="0" w:hanging="160"/>
              <w:rPr>
                <w:rFonts w:ascii="times" w:hAnsi="times"/>
                <w:sz w:val="14"/>
              </w:rPr>
            </w:pPr>
            <w:r>
              <w:rPr>
                <w:rFonts w:ascii="times" w:hAnsi="times"/>
                <w:sz w:val="14"/>
              </w:rPr>
              <w:t>Gold (ounces)</w:t>
            </w:r>
          </w:p>
        </w:tc>
        <w:tc>
          <w:tcPr>
            <w:tcW w:w="230" w:type="dxa"/>
            <w:tcBorders/>
            <w:shd w:fill="FFFFFF" w:val="clear"/>
            <w:vAlign w:val="bottom"/>
          </w:tcPr>
          <w:p>
            <w:pPr>
              <w:pStyle w:val="TableContents"/>
              <w:spacing w:before="0" w:after="283"/>
              <w:rPr/>
            </w:pPr>
            <w:r>
              <w:rPr/>
              <w:t> </w:t>
            </w:r>
          </w:p>
        </w:tc>
        <w:tc>
          <w:tcPr>
            <w:tcW w:w="122" w:type="dxa"/>
            <w:tcBorders/>
            <w:shd w:fill="FFFFFF" w:val="clear"/>
            <w:vAlign w:val="bottom"/>
          </w:tcPr>
          <w:p>
            <w:pPr>
              <w:pStyle w:val="TableContents"/>
              <w:spacing w:before="0" w:after="283"/>
              <w:rPr/>
            </w:pPr>
            <w:r>
              <w:rPr/>
              <w:t> </w:t>
            </w:r>
          </w:p>
        </w:tc>
        <w:tc>
          <w:tcPr>
            <w:tcW w:w="882" w:type="dxa"/>
            <w:tcBorders/>
            <w:shd w:fill="FFFFFF" w:val="clear"/>
            <w:vAlign w:val="bottom"/>
          </w:tcPr>
          <w:p>
            <w:pPr>
              <w:pStyle w:val="TableContents"/>
              <w:spacing w:before="0" w:after="283"/>
              <w:rPr/>
            </w:pPr>
            <w:r>
              <w:rPr/>
              <w:t> </w:t>
            </w:r>
          </w:p>
        </w:tc>
        <w:tc>
          <w:tcPr>
            <w:tcW w:w="231" w:type="dxa"/>
            <w:tcBorders/>
            <w:shd w:fill="FFFFFF" w:val="clear"/>
            <w:vAlign w:val="bottom"/>
          </w:tcPr>
          <w:p>
            <w:pPr>
              <w:pStyle w:val="TableContents"/>
              <w:spacing w:before="0" w:after="283"/>
              <w:rPr/>
            </w:pPr>
            <w:r>
              <w:rPr/>
              <w:t> </w:t>
            </w:r>
          </w:p>
        </w:tc>
        <w:tc>
          <w:tcPr>
            <w:tcW w:w="121" w:type="dxa"/>
            <w:tcBorders/>
            <w:shd w:fill="FFFFFF" w:val="clear"/>
            <w:vAlign w:val="bottom"/>
          </w:tcPr>
          <w:p>
            <w:pPr>
              <w:pStyle w:val="TableContents"/>
              <w:spacing w:before="0" w:after="283"/>
              <w:rPr/>
            </w:pPr>
            <w:r>
              <w:rPr/>
              <w:t> </w:t>
            </w:r>
          </w:p>
        </w:tc>
        <w:tc>
          <w:tcPr>
            <w:tcW w:w="883" w:type="dxa"/>
            <w:tcBorders/>
            <w:shd w:fill="FFFFFF" w:val="clear"/>
            <w:vAlign w:val="bottom"/>
          </w:tcPr>
          <w:p>
            <w:pPr>
              <w:pStyle w:val="TableContents"/>
              <w:spacing w:before="0" w:after="283"/>
              <w:rPr/>
            </w:pPr>
            <w:r>
              <w:rPr/>
              <w:t> </w:t>
            </w:r>
          </w:p>
        </w:tc>
        <w:tc>
          <w:tcPr>
            <w:tcW w:w="230" w:type="dxa"/>
            <w:tcBorders/>
            <w:shd w:fill="FFFFFF" w:val="clear"/>
            <w:vAlign w:val="bottom"/>
          </w:tcPr>
          <w:p>
            <w:pPr>
              <w:pStyle w:val="TableContents"/>
              <w:spacing w:before="0" w:after="283"/>
              <w:rPr/>
            </w:pPr>
            <w:r>
              <w:rPr/>
              <w:t> </w:t>
            </w:r>
          </w:p>
        </w:tc>
        <w:tc>
          <w:tcPr>
            <w:tcW w:w="121" w:type="dxa"/>
            <w:tcBorders/>
            <w:shd w:fill="FFFFFF" w:val="clear"/>
            <w:vAlign w:val="bottom"/>
          </w:tcPr>
          <w:p>
            <w:pPr>
              <w:pStyle w:val="TableContents"/>
              <w:spacing w:before="0" w:after="283"/>
              <w:rPr/>
            </w:pPr>
            <w:r>
              <w:rPr/>
              <w:t> </w:t>
            </w:r>
          </w:p>
        </w:tc>
        <w:tc>
          <w:tcPr>
            <w:tcW w:w="1132" w:type="dxa"/>
            <w:tcBorders/>
            <w:shd w:fill="FFFFFF" w:val="clear"/>
            <w:vAlign w:val="bottom"/>
          </w:tcPr>
          <w:p>
            <w:pPr>
              <w:pStyle w:val="TableContents"/>
              <w:spacing w:before="0" w:after="283"/>
              <w:rPr/>
            </w:pPr>
            <w:r>
              <w:rPr/>
              <w:t> </w:t>
            </w:r>
          </w:p>
        </w:tc>
        <w:tc>
          <w:tcPr>
            <w:tcW w:w="230" w:type="dxa"/>
            <w:tcBorders/>
            <w:shd w:fill="FFFFFF" w:val="clear"/>
            <w:vAlign w:val="bottom"/>
          </w:tcPr>
          <w:p>
            <w:pPr>
              <w:pStyle w:val="TableContents"/>
              <w:spacing w:before="0" w:after="283"/>
              <w:rPr/>
            </w:pPr>
            <w:r>
              <w:rPr/>
              <w:t> </w:t>
            </w:r>
          </w:p>
        </w:tc>
        <w:tc>
          <w:tcPr>
            <w:tcW w:w="122" w:type="dxa"/>
            <w:tcBorders/>
            <w:shd w:fill="FFFFFF" w:val="clear"/>
            <w:vAlign w:val="bottom"/>
          </w:tcPr>
          <w:p>
            <w:pPr>
              <w:pStyle w:val="TableContents"/>
              <w:spacing w:before="0" w:after="283"/>
              <w:rPr/>
            </w:pPr>
            <w:r>
              <w:rPr/>
              <w:t> </w:t>
            </w:r>
          </w:p>
        </w:tc>
        <w:tc>
          <w:tcPr>
            <w:tcW w:w="1074" w:type="dxa"/>
            <w:tcBorders/>
            <w:shd w:fill="FFFFFF" w:val="clear"/>
            <w:vAlign w:val="bottom"/>
          </w:tcPr>
          <w:p>
            <w:pPr>
              <w:pStyle w:val="TableContents"/>
              <w:spacing w:before="0" w:after="283"/>
              <w:rPr/>
            </w:pPr>
            <w:r>
              <w:rPr/>
              <w:t> </w:t>
            </w:r>
          </w:p>
        </w:tc>
        <w:tc>
          <w:tcPr>
            <w:tcW w:w="230" w:type="dxa"/>
            <w:tcBorders/>
            <w:shd w:fill="FFFFFF" w:val="clear"/>
            <w:vAlign w:val="bottom"/>
          </w:tcPr>
          <w:p>
            <w:pPr>
              <w:pStyle w:val="TableContents"/>
              <w:spacing w:before="0" w:after="283"/>
              <w:rPr/>
            </w:pPr>
            <w:r>
              <w:rPr/>
              <w:t> </w:t>
            </w:r>
          </w:p>
        </w:tc>
        <w:tc>
          <w:tcPr>
            <w:tcW w:w="122" w:type="dxa"/>
            <w:tcBorders/>
            <w:shd w:fill="FFFFFF" w:val="clear"/>
            <w:vAlign w:val="bottom"/>
          </w:tcPr>
          <w:p>
            <w:pPr>
              <w:pStyle w:val="TableContents"/>
              <w:spacing w:before="0" w:after="283"/>
              <w:rPr/>
            </w:pPr>
            <w:r>
              <w:rPr/>
              <w:t> </w:t>
            </w:r>
          </w:p>
        </w:tc>
        <w:tc>
          <w:tcPr>
            <w:tcW w:w="882" w:type="dxa"/>
            <w:tcBorders/>
            <w:shd w:fill="FFFFFF" w:val="clear"/>
            <w:vAlign w:val="bottom"/>
          </w:tcPr>
          <w:p>
            <w:pPr>
              <w:pStyle w:val="TableContents"/>
              <w:spacing w:before="0" w:after="283"/>
              <w:rPr/>
            </w:pPr>
            <w:r>
              <w:rPr/>
              <w:t> </w:t>
            </w:r>
          </w:p>
        </w:tc>
        <w:tc>
          <w:tcPr>
            <w:tcW w:w="231" w:type="dxa"/>
            <w:tcBorders/>
            <w:shd w:fill="FFFFFF" w:val="clear"/>
            <w:vAlign w:val="bottom"/>
          </w:tcPr>
          <w:p>
            <w:pPr>
              <w:pStyle w:val="TableContents"/>
              <w:spacing w:before="0" w:after="283"/>
              <w:rPr/>
            </w:pPr>
            <w:r>
              <w:rPr/>
              <w:t> </w:t>
            </w:r>
          </w:p>
        </w:tc>
      </w:tr>
      <w:tr>
        <w:trPr/>
        <w:tc>
          <w:tcPr>
            <w:tcW w:w="409" w:type="dxa"/>
            <w:tcBorders/>
            <w:shd w:fill="CCEEFF" w:val="clear"/>
          </w:tcPr>
          <w:p>
            <w:pPr>
              <w:pStyle w:val="TableContents"/>
              <w:spacing w:before="0" w:after="283"/>
              <w:rPr/>
            </w:pPr>
            <w:r>
              <w:rPr/>
              <w:t> </w:t>
            </w:r>
          </w:p>
        </w:tc>
        <w:tc>
          <w:tcPr>
            <w:tcW w:w="2953" w:type="dxa"/>
            <w:tcBorders/>
            <w:shd w:fill="CCEEFF" w:val="clear"/>
            <w:vAlign w:val="bottom"/>
          </w:tcPr>
          <w:p>
            <w:pPr>
              <w:pStyle w:val="TableContents"/>
              <w:spacing w:before="0" w:after="283"/>
              <w:ind w:left="160" w:right="0" w:hanging="160"/>
              <w:rPr>
                <w:rFonts w:ascii="times" w:hAnsi="times"/>
                <w:sz w:val="14"/>
              </w:rPr>
            </w:pPr>
            <w:r>
              <w:rPr>
                <w:rFonts w:ascii="times" w:hAnsi="times"/>
                <w:sz w:val="14"/>
              </w:rPr>
              <w:t>LaRonde Mine</w:t>
            </w:r>
          </w:p>
        </w:tc>
        <w:tc>
          <w:tcPr>
            <w:tcW w:w="230" w:type="dxa"/>
            <w:tcBorders/>
            <w:shd w:fill="CCEEFF" w:val="clear"/>
            <w:vAlign w:val="bottom"/>
          </w:tcPr>
          <w:p>
            <w:pPr>
              <w:pStyle w:val="TableContents"/>
              <w:spacing w:before="0" w:after="283"/>
              <w:rPr/>
            </w:pPr>
            <w:r>
              <w:rPr/>
              <w:t> </w:t>
            </w:r>
          </w:p>
        </w:tc>
        <w:tc>
          <w:tcPr>
            <w:tcW w:w="122" w:type="dxa"/>
            <w:tcBorders/>
            <w:shd w:fill="CCEEFF" w:val="clear"/>
            <w:vAlign w:val="bottom"/>
          </w:tcPr>
          <w:p>
            <w:pPr>
              <w:pStyle w:val="TableContents"/>
              <w:spacing w:before="0" w:after="283"/>
              <w:rPr/>
            </w:pPr>
            <w:r>
              <w:rPr/>
              <w:t> </w:t>
            </w:r>
          </w:p>
        </w:tc>
        <w:tc>
          <w:tcPr>
            <w:tcW w:w="882" w:type="dxa"/>
            <w:tcBorders/>
            <w:shd w:fill="CCEEFF" w:val="clear"/>
            <w:vAlign w:val="bottom"/>
          </w:tcPr>
          <w:p>
            <w:pPr>
              <w:pStyle w:val="TableContents"/>
              <w:spacing w:before="0" w:after="283"/>
              <w:jc w:val="right"/>
              <w:rPr>
                <w:rFonts w:ascii="times" w:hAnsi="times"/>
                <w:sz w:val="14"/>
              </w:rPr>
            </w:pPr>
            <w:r>
              <w:rPr>
                <w:rFonts w:ascii="times" w:hAnsi="times"/>
                <w:sz w:val="14"/>
              </w:rPr>
              <w:t>50,892</w:t>
            </w:r>
          </w:p>
        </w:tc>
        <w:tc>
          <w:tcPr>
            <w:tcW w:w="231" w:type="dxa"/>
            <w:tcBorders/>
            <w:shd w:fill="CCEEFF" w:val="clear"/>
            <w:vAlign w:val="bottom"/>
          </w:tcPr>
          <w:p>
            <w:pPr>
              <w:pStyle w:val="TableContents"/>
              <w:spacing w:before="0" w:after="283"/>
              <w:rPr/>
            </w:pPr>
            <w:r>
              <w:rPr/>
              <w:t> </w:t>
            </w:r>
          </w:p>
        </w:tc>
        <w:tc>
          <w:tcPr>
            <w:tcW w:w="121" w:type="dxa"/>
            <w:tcBorders/>
            <w:shd w:fill="CCEEFF" w:val="clear"/>
            <w:vAlign w:val="bottom"/>
          </w:tcPr>
          <w:p>
            <w:pPr>
              <w:pStyle w:val="TableContents"/>
              <w:spacing w:before="0" w:after="283"/>
              <w:rPr/>
            </w:pPr>
            <w:r>
              <w:rPr/>
              <w:t> </w:t>
            </w:r>
          </w:p>
        </w:tc>
        <w:tc>
          <w:tcPr>
            <w:tcW w:w="883" w:type="dxa"/>
            <w:tcBorders/>
            <w:shd w:fill="CCEEFF" w:val="clear"/>
            <w:vAlign w:val="bottom"/>
          </w:tcPr>
          <w:p>
            <w:pPr>
              <w:pStyle w:val="TableContents"/>
              <w:spacing w:before="0" w:after="283"/>
              <w:jc w:val="right"/>
              <w:rPr>
                <w:rFonts w:ascii="times" w:hAnsi="times"/>
                <w:sz w:val="14"/>
              </w:rPr>
            </w:pPr>
            <w:r>
              <w:rPr>
                <w:rFonts w:ascii="times" w:hAnsi="times"/>
                <w:sz w:val="14"/>
              </w:rPr>
              <w:t>59,452</w:t>
            </w:r>
          </w:p>
        </w:tc>
        <w:tc>
          <w:tcPr>
            <w:tcW w:w="230" w:type="dxa"/>
            <w:tcBorders/>
            <w:shd w:fill="CCEEFF" w:val="clear"/>
            <w:vAlign w:val="bottom"/>
          </w:tcPr>
          <w:p>
            <w:pPr>
              <w:pStyle w:val="TableContents"/>
              <w:spacing w:before="0" w:after="283"/>
              <w:rPr/>
            </w:pPr>
            <w:r>
              <w:rPr/>
              <w:t> </w:t>
            </w:r>
          </w:p>
        </w:tc>
        <w:tc>
          <w:tcPr>
            <w:tcW w:w="121" w:type="dxa"/>
            <w:tcBorders/>
            <w:shd w:fill="CCEEFF" w:val="clear"/>
            <w:vAlign w:val="bottom"/>
          </w:tcPr>
          <w:p>
            <w:pPr>
              <w:pStyle w:val="TableContents"/>
              <w:spacing w:before="0" w:after="283"/>
              <w:rPr/>
            </w:pPr>
            <w:r>
              <w:rPr/>
              <w:t> </w:t>
            </w:r>
          </w:p>
        </w:tc>
        <w:tc>
          <w:tcPr>
            <w:tcW w:w="1132" w:type="dxa"/>
            <w:tcBorders/>
            <w:shd w:fill="CCEEFF" w:val="clear"/>
            <w:vAlign w:val="bottom"/>
          </w:tcPr>
          <w:p>
            <w:pPr>
              <w:pStyle w:val="TableContents"/>
              <w:spacing w:before="0" w:after="283"/>
              <w:jc w:val="right"/>
              <w:rPr>
                <w:rFonts w:ascii="times" w:hAnsi="times"/>
                <w:sz w:val="14"/>
              </w:rPr>
            </w:pPr>
            <w:r>
              <w:rPr>
                <w:rFonts w:ascii="times" w:hAnsi="times"/>
                <w:sz w:val="14"/>
              </w:rPr>
              <w:t>51,594</w:t>
            </w:r>
          </w:p>
        </w:tc>
        <w:tc>
          <w:tcPr>
            <w:tcW w:w="230" w:type="dxa"/>
            <w:tcBorders/>
            <w:shd w:fill="CCEEFF" w:val="clear"/>
            <w:vAlign w:val="bottom"/>
          </w:tcPr>
          <w:p>
            <w:pPr>
              <w:pStyle w:val="TableContents"/>
              <w:spacing w:before="0" w:after="283"/>
              <w:rPr/>
            </w:pPr>
            <w:r>
              <w:rPr/>
              <w:t> </w:t>
            </w:r>
          </w:p>
        </w:tc>
        <w:tc>
          <w:tcPr>
            <w:tcW w:w="122" w:type="dxa"/>
            <w:tcBorders/>
            <w:shd w:fill="CCEEFF" w:val="clear"/>
            <w:vAlign w:val="bottom"/>
          </w:tcPr>
          <w:p>
            <w:pPr>
              <w:pStyle w:val="TableContents"/>
              <w:spacing w:before="0" w:after="283"/>
              <w:rPr/>
            </w:pPr>
            <w:r>
              <w:rPr/>
              <w:t> </w:t>
            </w:r>
          </w:p>
        </w:tc>
        <w:tc>
          <w:tcPr>
            <w:tcW w:w="1074" w:type="dxa"/>
            <w:tcBorders/>
            <w:shd w:fill="CCEEFF" w:val="clear"/>
            <w:vAlign w:val="bottom"/>
          </w:tcPr>
          <w:p>
            <w:pPr>
              <w:pStyle w:val="TableContents"/>
              <w:spacing w:before="0" w:after="283"/>
              <w:jc w:val="right"/>
              <w:rPr>
                <w:rFonts w:ascii="times" w:hAnsi="times"/>
                <w:sz w:val="14"/>
              </w:rPr>
            </w:pPr>
            <w:r>
              <w:rPr>
                <w:rFonts w:ascii="times" w:hAnsi="times"/>
                <w:sz w:val="14"/>
              </w:rPr>
              <w:t>54,270</w:t>
            </w:r>
          </w:p>
        </w:tc>
        <w:tc>
          <w:tcPr>
            <w:tcW w:w="230" w:type="dxa"/>
            <w:tcBorders/>
            <w:shd w:fill="CCEEFF" w:val="clear"/>
            <w:vAlign w:val="bottom"/>
          </w:tcPr>
          <w:p>
            <w:pPr>
              <w:pStyle w:val="TableContents"/>
              <w:spacing w:before="0" w:after="283"/>
              <w:rPr/>
            </w:pPr>
            <w:r>
              <w:rPr/>
              <w:t> </w:t>
            </w:r>
          </w:p>
        </w:tc>
        <w:tc>
          <w:tcPr>
            <w:tcW w:w="122" w:type="dxa"/>
            <w:tcBorders/>
            <w:shd w:fill="CCEEFF" w:val="clear"/>
            <w:vAlign w:val="bottom"/>
          </w:tcPr>
          <w:p>
            <w:pPr>
              <w:pStyle w:val="TableContents"/>
              <w:spacing w:before="0" w:after="283"/>
              <w:rPr/>
            </w:pPr>
            <w:r>
              <w:rPr/>
              <w:t> </w:t>
            </w:r>
          </w:p>
        </w:tc>
        <w:tc>
          <w:tcPr>
            <w:tcW w:w="882" w:type="dxa"/>
            <w:tcBorders/>
            <w:shd w:fill="CCEEFF" w:val="clear"/>
            <w:vAlign w:val="bottom"/>
          </w:tcPr>
          <w:p>
            <w:pPr>
              <w:pStyle w:val="TableContents"/>
              <w:spacing w:before="0" w:after="283"/>
              <w:jc w:val="right"/>
              <w:rPr>
                <w:rFonts w:ascii="times" w:hAnsi="times"/>
                <w:sz w:val="14"/>
              </w:rPr>
            </w:pPr>
            <w:r>
              <w:rPr>
                <w:rFonts w:ascii="times" w:hAnsi="times"/>
                <w:sz w:val="14"/>
              </w:rPr>
              <w:t>216,208</w:t>
            </w:r>
          </w:p>
        </w:tc>
        <w:tc>
          <w:tcPr>
            <w:tcW w:w="231" w:type="dxa"/>
            <w:tcBorders/>
            <w:shd w:fill="CCEEFF" w:val="clear"/>
            <w:vAlign w:val="bottom"/>
          </w:tcPr>
          <w:p>
            <w:pPr>
              <w:pStyle w:val="TableContents"/>
              <w:spacing w:before="0" w:after="283"/>
              <w:rPr/>
            </w:pPr>
            <w:r>
              <w:rPr/>
              <w:t> </w:t>
            </w:r>
          </w:p>
        </w:tc>
      </w:tr>
      <w:tr>
        <w:trPr/>
        <w:tc>
          <w:tcPr>
            <w:tcW w:w="409" w:type="dxa"/>
            <w:tcBorders/>
            <w:shd w:fill="FFFFFF" w:val="clear"/>
          </w:tcPr>
          <w:p>
            <w:pPr>
              <w:pStyle w:val="TableContents"/>
              <w:spacing w:before="0" w:after="283"/>
              <w:rPr/>
            </w:pPr>
            <w:r>
              <w:rPr/>
              <w:t> </w:t>
            </w:r>
          </w:p>
        </w:tc>
        <w:tc>
          <w:tcPr>
            <w:tcW w:w="2953" w:type="dxa"/>
            <w:tcBorders/>
            <w:shd w:fill="FFFFFF" w:val="clear"/>
            <w:vAlign w:val="bottom"/>
          </w:tcPr>
          <w:p>
            <w:pPr>
              <w:pStyle w:val="TableContents"/>
              <w:spacing w:before="0" w:after="283"/>
              <w:ind w:left="160" w:right="0" w:hanging="160"/>
              <w:rPr>
                <w:rFonts w:ascii="times" w:hAnsi="times"/>
                <w:sz w:val="14"/>
              </w:rPr>
            </w:pPr>
            <w:r>
              <w:rPr>
                <w:rFonts w:ascii="times" w:hAnsi="times"/>
                <w:sz w:val="14"/>
              </w:rPr>
              <w:t>Goldex Mine</w:t>
            </w:r>
          </w:p>
        </w:tc>
        <w:tc>
          <w:tcPr>
            <w:tcW w:w="230" w:type="dxa"/>
            <w:tcBorders/>
            <w:shd w:fill="FFFFFF" w:val="clear"/>
            <w:vAlign w:val="bottom"/>
          </w:tcPr>
          <w:p>
            <w:pPr>
              <w:pStyle w:val="TableContents"/>
              <w:spacing w:before="0" w:after="283"/>
              <w:rPr/>
            </w:pPr>
            <w:r>
              <w:rPr/>
              <w:t> </w:t>
            </w:r>
          </w:p>
        </w:tc>
        <w:tc>
          <w:tcPr>
            <w:tcW w:w="122" w:type="dxa"/>
            <w:tcBorders/>
            <w:shd w:fill="FFFFFF" w:val="clear"/>
            <w:vAlign w:val="bottom"/>
          </w:tcPr>
          <w:p>
            <w:pPr>
              <w:pStyle w:val="TableContents"/>
              <w:spacing w:before="0" w:after="283"/>
              <w:rPr/>
            </w:pPr>
            <w:r>
              <w:rPr/>
              <w:t> </w:t>
            </w:r>
          </w:p>
        </w:tc>
        <w:tc>
          <w:tcPr>
            <w:tcW w:w="882" w:type="dxa"/>
            <w:tcBorders/>
            <w:shd w:fill="FFFFFF" w:val="clear"/>
            <w:vAlign w:val="bottom"/>
          </w:tcPr>
          <w:p>
            <w:pPr>
              <w:pStyle w:val="TableContents"/>
              <w:spacing w:before="0" w:after="283"/>
              <w:jc w:val="right"/>
              <w:rPr>
                <w:rFonts w:ascii="times" w:hAnsi="times"/>
                <w:sz w:val="14"/>
              </w:rPr>
            </w:pPr>
            <w:r>
              <w:rPr>
                <w:rFonts w:ascii="times" w:hAnsi="times"/>
                <w:sz w:val="14"/>
              </w:rPr>
              <w:t></w:t>
            </w:r>
          </w:p>
        </w:tc>
        <w:tc>
          <w:tcPr>
            <w:tcW w:w="231" w:type="dxa"/>
            <w:tcBorders/>
            <w:shd w:fill="FFFFFF" w:val="clear"/>
            <w:vAlign w:val="bottom"/>
          </w:tcPr>
          <w:p>
            <w:pPr>
              <w:pStyle w:val="TableContents"/>
              <w:spacing w:before="0" w:after="283"/>
              <w:rPr/>
            </w:pPr>
            <w:r>
              <w:rPr/>
              <w:t> </w:t>
            </w:r>
          </w:p>
        </w:tc>
        <w:tc>
          <w:tcPr>
            <w:tcW w:w="121" w:type="dxa"/>
            <w:tcBorders/>
            <w:shd w:fill="FFFFFF" w:val="clear"/>
            <w:vAlign w:val="bottom"/>
          </w:tcPr>
          <w:p>
            <w:pPr>
              <w:pStyle w:val="TableContents"/>
              <w:spacing w:before="0" w:after="283"/>
              <w:rPr/>
            </w:pPr>
            <w:r>
              <w:rPr/>
              <w:t> </w:t>
            </w:r>
          </w:p>
        </w:tc>
        <w:tc>
          <w:tcPr>
            <w:tcW w:w="883" w:type="dxa"/>
            <w:tcBorders/>
            <w:shd w:fill="FFFFFF" w:val="clear"/>
            <w:vAlign w:val="bottom"/>
          </w:tcPr>
          <w:p>
            <w:pPr>
              <w:pStyle w:val="TableContents"/>
              <w:spacing w:before="0" w:after="283"/>
              <w:jc w:val="right"/>
              <w:rPr>
                <w:rFonts w:ascii="times" w:hAnsi="times"/>
                <w:sz w:val="14"/>
              </w:rPr>
            </w:pPr>
            <w:r>
              <w:rPr>
                <w:rFonts w:ascii="times" w:hAnsi="times"/>
                <w:sz w:val="14"/>
              </w:rPr>
              <w:t>8,305</w:t>
            </w:r>
          </w:p>
        </w:tc>
        <w:tc>
          <w:tcPr>
            <w:tcW w:w="230" w:type="dxa"/>
            <w:tcBorders/>
            <w:shd w:fill="FFFFFF" w:val="clear"/>
            <w:vAlign w:val="bottom"/>
          </w:tcPr>
          <w:p>
            <w:pPr>
              <w:pStyle w:val="TableContents"/>
              <w:spacing w:before="0" w:after="283"/>
              <w:rPr/>
            </w:pPr>
            <w:r>
              <w:rPr/>
              <w:t> </w:t>
            </w:r>
          </w:p>
        </w:tc>
        <w:tc>
          <w:tcPr>
            <w:tcW w:w="121" w:type="dxa"/>
            <w:tcBorders/>
            <w:shd w:fill="FFFFFF" w:val="clear"/>
            <w:vAlign w:val="bottom"/>
          </w:tcPr>
          <w:p>
            <w:pPr>
              <w:pStyle w:val="TableContents"/>
              <w:spacing w:before="0" w:after="283"/>
              <w:rPr/>
            </w:pPr>
            <w:r>
              <w:rPr/>
              <w:t> </w:t>
            </w:r>
          </w:p>
        </w:tc>
        <w:tc>
          <w:tcPr>
            <w:tcW w:w="1132" w:type="dxa"/>
            <w:tcBorders/>
            <w:shd w:fill="FFFFFF" w:val="clear"/>
            <w:vAlign w:val="bottom"/>
          </w:tcPr>
          <w:p>
            <w:pPr>
              <w:pStyle w:val="TableContents"/>
              <w:spacing w:before="0" w:after="283"/>
              <w:jc w:val="right"/>
              <w:rPr>
                <w:rFonts w:ascii="times" w:hAnsi="times"/>
                <w:sz w:val="14"/>
              </w:rPr>
            </w:pPr>
            <w:r>
              <w:rPr>
                <w:rFonts w:ascii="times" w:hAnsi="times"/>
                <w:sz w:val="14"/>
              </w:rPr>
              <w:t>17,159</w:t>
            </w:r>
          </w:p>
        </w:tc>
        <w:tc>
          <w:tcPr>
            <w:tcW w:w="230" w:type="dxa"/>
            <w:tcBorders/>
            <w:shd w:fill="FFFFFF" w:val="clear"/>
            <w:vAlign w:val="bottom"/>
          </w:tcPr>
          <w:p>
            <w:pPr>
              <w:pStyle w:val="TableContents"/>
              <w:spacing w:before="0" w:after="283"/>
              <w:rPr/>
            </w:pPr>
            <w:r>
              <w:rPr/>
              <w:t> </w:t>
            </w:r>
          </w:p>
        </w:tc>
        <w:tc>
          <w:tcPr>
            <w:tcW w:w="122" w:type="dxa"/>
            <w:tcBorders/>
            <w:shd w:fill="FFFFFF" w:val="clear"/>
            <w:vAlign w:val="bottom"/>
          </w:tcPr>
          <w:p>
            <w:pPr>
              <w:pStyle w:val="TableContents"/>
              <w:spacing w:before="0" w:after="283"/>
              <w:rPr/>
            </w:pPr>
            <w:r>
              <w:rPr/>
              <w:t> </w:t>
            </w:r>
          </w:p>
        </w:tc>
        <w:tc>
          <w:tcPr>
            <w:tcW w:w="1074" w:type="dxa"/>
            <w:tcBorders/>
            <w:shd w:fill="FFFFFF" w:val="clear"/>
            <w:vAlign w:val="bottom"/>
          </w:tcPr>
          <w:p>
            <w:pPr>
              <w:pStyle w:val="TableContents"/>
              <w:spacing w:before="0" w:after="283"/>
              <w:jc w:val="right"/>
              <w:rPr>
                <w:rFonts w:ascii="times" w:hAnsi="times"/>
                <w:sz w:val="14"/>
              </w:rPr>
            </w:pPr>
            <w:r>
              <w:rPr>
                <w:rFonts w:ascii="times" w:hAnsi="times"/>
                <w:sz w:val="14"/>
              </w:rPr>
              <w:t>31,972</w:t>
            </w:r>
          </w:p>
        </w:tc>
        <w:tc>
          <w:tcPr>
            <w:tcW w:w="230" w:type="dxa"/>
            <w:tcBorders/>
            <w:shd w:fill="FFFFFF" w:val="clear"/>
            <w:vAlign w:val="bottom"/>
          </w:tcPr>
          <w:p>
            <w:pPr>
              <w:pStyle w:val="TableContents"/>
              <w:spacing w:before="0" w:after="283"/>
              <w:rPr/>
            </w:pPr>
            <w:r>
              <w:rPr/>
              <w:t> </w:t>
            </w:r>
          </w:p>
        </w:tc>
        <w:tc>
          <w:tcPr>
            <w:tcW w:w="122" w:type="dxa"/>
            <w:tcBorders/>
            <w:shd w:fill="FFFFFF" w:val="clear"/>
            <w:vAlign w:val="bottom"/>
          </w:tcPr>
          <w:p>
            <w:pPr>
              <w:pStyle w:val="TableContents"/>
              <w:spacing w:before="0" w:after="283"/>
              <w:rPr/>
            </w:pPr>
            <w:r>
              <w:rPr/>
              <w:t> </w:t>
            </w:r>
          </w:p>
        </w:tc>
        <w:tc>
          <w:tcPr>
            <w:tcW w:w="882" w:type="dxa"/>
            <w:tcBorders/>
            <w:shd w:fill="FFFFFF" w:val="clear"/>
            <w:vAlign w:val="bottom"/>
          </w:tcPr>
          <w:p>
            <w:pPr>
              <w:pStyle w:val="TableContents"/>
              <w:spacing w:before="0" w:after="283"/>
              <w:jc w:val="right"/>
              <w:rPr>
                <w:rFonts w:ascii="times" w:hAnsi="times"/>
                <w:sz w:val="14"/>
              </w:rPr>
            </w:pPr>
            <w:r>
              <w:rPr>
                <w:rFonts w:ascii="times" w:hAnsi="times"/>
                <w:sz w:val="14"/>
              </w:rPr>
              <w:t>57,436</w:t>
            </w:r>
          </w:p>
        </w:tc>
        <w:tc>
          <w:tcPr>
            <w:tcW w:w="231" w:type="dxa"/>
            <w:tcBorders/>
            <w:shd w:fill="FFFFFF" w:val="clear"/>
            <w:vAlign w:val="bottom"/>
          </w:tcPr>
          <w:p>
            <w:pPr>
              <w:pStyle w:val="TableContents"/>
              <w:spacing w:before="0" w:after="283"/>
              <w:rPr/>
            </w:pPr>
            <w:r>
              <w:rPr/>
              <w:t> </w:t>
            </w:r>
          </w:p>
        </w:tc>
      </w:tr>
      <w:tr>
        <w:trPr/>
        <w:tc>
          <w:tcPr>
            <w:tcW w:w="409" w:type="dxa"/>
            <w:tcBorders/>
            <w:shd w:fill="CCEEFF" w:val="clear"/>
          </w:tcPr>
          <w:p>
            <w:pPr>
              <w:pStyle w:val="TableContents"/>
              <w:spacing w:before="0" w:after="283"/>
              <w:rPr/>
            </w:pPr>
            <w:r>
              <w:rPr/>
              <w:t> </w:t>
            </w:r>
          </w:p>
        </w:tc>
        <w:tc>
          <w:tcPr>
            <w:tcW w:w="2953" w:type="dxa"/>
            <w:tcBorders/>
            <w:shd w:fill="CCEEFF" w:val="clear"/>
            <w:vAlign w:val="bottom"/>
          </w:tcPr>
          <w:p>
            <w:pPr>
              <w:pStyle w:val="TableContents"/>
              <w:spacing w:before="0" w:after="283"/>
              <w:ind w:left="160" w:right="0" w:hanging="160"/>
              <w:rPr>
                <w:rFonts w:ascii="times" w:hAnsi="times"/>
                <w:sz w:val="14"/>
              </w:rPr>
            </w:pPr>
            <w:r>
              <w:rPr>
                <w:rFonts w:ascii="times" w:hAnsi="times"/>
                <w:sz w:val="14"/>
              </w:rPr>
              <w:t>Kittila Mine</w:t>
            </w:r>
          </w:p>
        </w:tc>
        <w:tc>
          <w:tcPr>
            <w:tcW w:w="230" w:type="dxa"/>
            <w:tcBorders/>
            <w:shd w:fill="CCEEFF" w:val="clear"/>
            <w:vAlign w:val="bottom"/>
          </w:tcPr>
          <w:p>
            <w:pPr>
              <w:pStyle w:val="TableContents"/>
              <w:spacing w:before="0" w:after="283"/>
              <w:rPr/>
            </w:pPr>
            <w:r>
              <w:rPr/>
              <w:t> </w:t>
            </w:r>
          </w:p>
        </w:tc>
        <w:tc>
          <w:tcPr>
            <w:tcW w:w="122" w:type="dxa"/>
            <w:tcBorders/>
            <w:shd w:fill="CCEEFF" w:val="clear"/>
            <w:vAlign w:val="bottom"/>
          </w:tcPr>
          <w:p>
            <w:pPr>
              <w:pStyle w:val="TableContents"/>
              <w:spacing w:before="0" w:after="283"/>
              <w:rPr/>
            </w:pPr>
            <w:r>
              <w:rPr/>
              <w:t> </w:t>
            </w:r>
          </w:p>
        </w:tc>
        <w:tc>
          <w:tcPr>
            <w:tcW w:w="882" w:type="dxa"/>
            <w:tcBorders/>
            <w:shd w:fill="CCEEFF" w:val="clear"/>
            <w:vAlign w:val="bottom"/>
          </w:tcPr>
          <w:p>
            <w:pPr>
              <w:pStyle w:val="TableContents"/>
              <w:spacing w:before="0" w:after="283"/>
              <w:jc w:val="right"/>
              <w:rPr>
                <w:rFonts w:ascii="times" w:hAnsi="times"/>
                <w:sz w:val="14"/>
              </w:rPr>
            </w:pPr>
            <w:r>
              <w:rPr>
                <w:rFonts w:ascii="times" w:hAnsi="times"/>
                <w:sz w:val="14"/>
              </w:rPr>
              <w:t></w:t>
            </w:r>
          </w:p>
        </w:tc>
        <w:tc>
          <w:tcPr>
            <w:tcW w:w="231" w:type="dxa"/>
            <w:tcBorders/>
            <w:shd w:fill="CCEEFF" w:val="clear"/>
            <w:vAlign w:val="bottom"/>
          </w:tcPr>
          <w:p>
            <w:pPr>
              <w:pStyle w:val="TableContents"/>
              <w:spacing w:before="0" w:after="283"/>
              <w:rPr/>
            </w:pPr>
            <w:r>
              <w:rPr/>
              <w:t> </w:t>
            </w:r>
          </w:p>
        </w:tc>
        <w:tc>
          <w:tcPr>
            <w:tcW w:w="121" w:type="dxa"/>
            <w:tcBorders/>
            <w:shd w:fill="CCEEFF" w:val="clear"/>
            <w:vAlign w:val="bottom"/>
          </w:tcPr>
          <w:p>
            <w:pPr>
              <w:pStyle w:val="TableContents"/>
              <w:spacing w:before="0" w:after="283"/>
              <w:rPr/>
            </w:pPr>
            <w:r>
              <w:rPr/>
              <w:t> </w:t>
            </w:r>
          </w:p>
        </w:tc>
        <w:tc>
          <w:tcPr>
            <w:tcW w:w="883" w:type="dxa"/>
            <w:tcBorders/>
            <w:shd w:fill="CCEEFF" w:val="clear"/>
            <w:vAlign w:val="bottom"/>
          </w:tcPr>
          <w:p>
            <w:pPr>
              <w:pStyle w:val="TableContents"/>
              <w:spacing w:before="0" w:after="283"/>
              <w:jc w:val="right"/>
              <w:rPr>
                <w:rFonts w:ascii="times" w:hAnsi="times"/>
                <w:sz w:val="14"/>
              </w:rPr>
            </w:pPr>
            <w:r>
              <w:rPr>
                <w:rFonts w:ascii="times" w:hAnsi="times"/>
                <w:sz w:val="14"/>
              </w:rPr>
              <w:t></w:t>
            </w:r>
          </w:p>
        </w:tc>
        <w:tc>
          <w:tcPr>
            <w:tcW w:w="230" w:type="dxa"/>
            <w:tcBorders/>
            <w:shd w:fill="CCEEFF" w:val="clear"/>
            <w:vAlign w:val="bottom"/>
          </w:tcPr>
          <w:p>
            <w:pPr>
              <w:pStyle w:val="TableContents"/>
              <w:spacing w:before="0" w:after="283"/>
              <w:rPr/>
            </w:pPr>
            <w:r>
              <w:rPr/>
              <w:t> </w:t>
            </w:r>
          </w:p>
        </w:tc>
        <w:tc>
          <w:tcPr>
            <w:tcW w:w="121" w:type="dxa"/>
            <w:tcBorders/>
            <w:shd w:fill="CCEEFF" w:val="clear"/>
            <w:vAlign w:val="bottom"/>
          </w:tcPr>
          <w:p>
            <w:pPr>
              <w:pStyle w:val="TableContents"/>
              <w:spacing w:before="0" w:after="283"/>
              <w:rPr/>
            </w:pPr>
            <w:r>
              <w:rPr/>
              <w:t> </w:t>
            </w:r>
          </w:p>
        </w:tc>
        <w:tc>
          <w:tcPr>
            <w:tcW w:w="1132" w:type="dxa"/>
            <w:tcBorders/>
            <w:shd w:fill="CCEEFF" w:val="clear"/>
            <w:vAlign w:val="bottom"/>
          </w:tcPr>
          <w:p>
            <w:pPr>
              <w:pStyle w:val="TableContents"/>
              <w:spacing w:before="0" w:after="283"/>
              <w:jc w:val="right"/>
              <w:rPr>
                <w:rFonts w:ascii="times" w:hAnsi="times"/>
                <w:sz w:val="14"/>
              </w:rPr>
            </w:pPr>
            <w:r>
              <w:rPr>
                <w:rFonts w:ascii="times" w:hAnsi="times"/>
                <w:sz w:val="14"/>
              </w:rPr>
              <w:t></w:t>
            </w:r>
          </w:p>
        </w:tc>
        <w:tc>
          <w:tcPr>
            <w:tcW w:w="230" w:type="dxa"/>
            <w:tcBorders/>
            <w:shd w:fill="CCEEFF" w:val="clear"/>
            <w:vAlign w:val="bottom"/>
          </w:tcPr>
          <w:p>
            <w:pPr>
              <w:pStyle w:val="TableContents"/>
              <w:spacing w:before="0" w:after="283"/>
              <w:rPr/>
            </w:pPr>
            <w:r>
              <w:rPr/>
              <w:t> </w:t>
            </w:r>
          </w:p>
        </w:tc>
        <w:tc>
          <w:tcPr>
            <w:tcW w:w="122" w:type="dxa"/>
            <w:tcBorders/>
            <w:shd w:fill="CCEEFF" w:val="clear"/>
            <w:vAlign w:val="bottom"/>
          </w:tcPr>
          <w:p>
            <w:pPr>
              <w:pStyle w:val="TableContents"/>
              <w:spacing w:before="0" w:after="283"/>
              <w:rPr/>
            </w:pPr>
            <w:r>
              <w:rPr/>
              <w:t> </w:t>
            </w:r>
          </w:p>
        </w:tc>
        <w:tc>
          <w:tcPr>
            <w:tcW w:w="1074" w:type="dxa"/>
            <w:tcBorders/>
            <w:shd w:fill="CCEEFF" w:val="clear"/>
            <w:vAlign w:val="bottom"/>
          </w:tcPr>
          <w:p>
            <w:pPr>
              <w:pStyle w:val="TableContents"/>
              <w:spacing w:before="0" w:after="283"/>
              <w:jc w:val="right"/>
              <w:rPr>
                <w:rFonts w:ascii="times" w:hAnsi="times"/>
                <w:sz w:val="14"/>
              </w:rPr>
            </w:pPr>
            <w:r>
              <w:rPr>
                <w:rFonts w:ascii="times" w:hAnsi="times"/>
                <w:sz w:val="14"/>
              </w:rPr>
              <w:t>3,118</w:t>
            </w:r>
          </w:p>
        </w:tc>
        <w:tc>
          <w:tcPr>
            <w:tcW w:w="230" w:type="dxa"/>
            <w:tcBorders/>
            <w:shd w:fill="CCEEFF" w:val="clear"/>
            <w:vAlign w:val="bottom"/>
          </w:tcPr>
          <w:p>
            <w:pPr>
              <w:pStyle w:val="TableContents"/>
              <w:spacing w:before="0" w:after="283"/>
              <w:rPr/>
            </w:pPr>
            <w:r>
              <w:rPr/>
              <w:t> </w:t>
            </w:r>
          </w:p>
        </w:tc>
        <w:tc>
          <w:tcPr>
            <w:tcW w:w="122" w:type="dxa"/>
            <w:tcBorders/>
            <w:shd w:fill="CCEEFF" w:val="clear"/>
            <w:vAlign w:val="bottom"/>
          </w:tcPr>
          <w:p>
            <w:pPr>
              <w:pStyle w:val="TableContents"/>
              <w:spacing w:before="0" w:after="283"/>
              <w:rPr/>
            </w:pPr>
            <w:r>
              <w:rPr/>
              <w:t> </w:t>
            </w:r>
          </w:p>
        </w:tc>
        <w:tc>
          <w:tcPr>
            <w:tcW w:w="882" w:type="dxa"/>
            <w:tcBorders/>
            <w:shd w:fill="CCEEFF" w:val="clear"/>
            <w:vAlign w:val="bottom"/>
          </w:tcPr>
          <w:p>
            <w:pPr>
              <w:pStyle w:val="TableContents"/>
              <w:spacing w:before="0" w:after="283"/>
              <w:jc w:val="right"/>
              <w:rPr>
                <w:rFonts w:ascii="times" w:hAnsi="times"/>
                <w:sz w:val="14"/>
              </w:rPr>
            </w:pPr>
            <w:r>
              <w:rPr>
                <w:rFonts w:ascii="times" w:hAnsi="times"/>
                <w:sz w:val="14"/>
              </w:rPr>
              <w:t>3,118</w:t>
            </w:r>
          </w:p>
        </w:tc>
        <w:tc>
          <w:tcPr>
            <w:tcW w:w="231" w:type="dxa"/>
            <w:tcBorders/>
            <w:shd w:fill="CCEEFF" w:val="clear"/>
            <w:vAlign w:val="bottom"/>
          </w:tcPr>
          <w:p>
            <w:pPr>
              <w:pStyle w:val="TableContents"/>
              <w:spacing w:before="0" w:after="283"/>
              <w:rPr/>
            </w:pPr>
            <w:r>
              <w:rPr/>
              <w:t> </w:t>
            </w:r>
          </w:p>
        </w:tc>
      </w:tr>
      <w:tr>
        <w:trPr/>
        <w:tc>
          <w:tcPr>
            <w:tcW w:w="3362" w:type="dxa"/>
            <w:gridSpan w:val="2"/>
            <w:tcBorders/>
            <w:shd w:fill="auto" w:val="clear"/>
            <w:vAlign w:val="bottom"/>
          </w:tcPr>
          <w:p>
            <w:pPr>
              <w:pStyle w:val="TableContents"/>
              <w:spacing w:before="0" w:after="283"/>
              <w:rPr/>
            </w:pPr>
            <w:r>
              <w:rPr/>
              <w:t> </w:t>
            </w:r>
          </w:p>
        </w:tc>
        <w:tc>
          <w:tcPr>
            <w:tcW w:w="230" w:type="dxa"/>
            <w:tcBorders/>
            <w:shd w:fill="auto" w:val="clear"/>
            <w:vAlign w:val="bottom"/>
          </w:tcPr>
          <w:p>
            <w:pPr>
              <w:pStyle w:val="TableContents"/>
              <w:spacing w:before="0" w:after="283"/>
              <w:rPr/>
            </w:pPr>
            <w:r>
              <w:rPr/>
              <w:t> </w:t>
            </w:r>
          </w:p>
        </w:tc>
        <w:tc>
          <w:tcPr>
            <w:tcW w:w="1004" w:type="dxa"/>
            <w:gridSpan w:val="2"/>
            <w:tcBorders>
              <w:bottom w:val="single" w:sz="8" w:space="0" w:color="000000"/>
            </w:tcBorders>
            <w:shd w:fill="auto" w:val="clear"/>
            <w:tcMar>
              <w:bottom w:w="28" w:type="dxa"/>
            </w:tcMar>
            <w:vAlign w:val="bottom"/>
          </w:tcPr>
          <w:p>
            <w:pPr>
              <w:pStyle w:val="TableContents"/>
              <w:spacing w:before="0" w:after="283"/>
              <w:jc w:val="right"/>
              <w:rPr/>
            </w:pPr>
            <w:r>
              <w:rPr/>
              <w:t> </w:t>
            </w:r>
          </w:p>
        </w:tc>
        <w:tc>
          <w:tcPr>
            <w:tcW w:w="231" w:type="dxa"/>
            <w:tcBorders/>
            <w:shd w:fill="auto" w:val="clear"/>
            <w:vAlign w:val="bottom"/>
          </w:tcPr>
          <w:p>
            <w:pPr>
              <w:pStyle w:val="TableContents"/>
              <w:spacing w:before="0" w:after="283"/>
              <w:rPr/>
            </w:pPr>
            <w:r>
              <w:rPr/>
              <w:t> </w:t>
            </w:r>
          </w:p>
        </w:tc>
        <w:tc>
          <w:tcPr>
            <w:tcW w:w="1004" w:type="dxa"/>
            <w:gridSpan w:val="2"/>
            <w:tcBorders>
              <w:bottom w:val="single" w:sz="8" w:space="0" w:color="000000"/>
            </w:tcBorders>
            <w:shd w:fill="auto" w:val="clear"/>
            <w:tcMar>
              <w:bottom w:w="28" w:type="dxa"/>
            </w:tcMar>
            <w:vAlign w:val="bottom"/>
          </w:tcPr>
          <w:p>
            <w:pPr>
              <w:pStyle w:val="TableContents"/>
              <w:spacing w:before="0" w:after="283"/>
              <w:jc w:val="right"/>
              <w:rPr/>
            </w:pPr>
            <w:r>
              <w:rPr/>
              <w:t> </w:t>
            </w:r>
          </w:p>
        </w:tc>
        <w:tc>
          <w:tcPr>
            <w:tcW w:w="230" w:type="dxa"/>
            <w:tcBorders/>
            <w:shd w:fill="auto" w:val="clear"/>
            <w:vAlign w:val="bottom"/>
          </w:tcPr>
          <w:p>
            <w:pPr>
              <w:pStyle w:val="TableContents"/>
              <w:spacing w:before="0" w:after="283"/>
              <w:rPr/>
            </w:pPr>
            <w:r>
              <w:rPr/>
              <w:t> </w:t>
            </w:r>
          </w:p>
        </w:tc>
        <w:tc>
          <w:tcPr>
            <w:tcW w:w="1253" w:type="dxa"/>
            <w:gridSpan w:val="2"/>
            <w:tcBorders>
              <w:bottom w:val="single" w:sz="8" w:space="0" w:color="000000"/>
            </w:tcBorders>
            <w:shd w:fill="auto" w:val="clear"/>
            <w:tcMar>
              <w:bottom w:w="28" w:type="dxa"/>
            </w:tcMar>
            <w:vAlign w:val="bottom"/>
          </w:tcPr>
          <w:p>
            <w:pPr>
              <w:pStyle w:val="TableContents"/>
              <w:spacing w:before="0" w:after="283"/>
              <w:jc w:val="right"/>
              <w:rPr/>
            </w:pPr>
            <w:r>
              <w:rPr/>
              <w:t> </w:t>
            </w:r>
          </w:p>
        </w:tc>
        <w:tc>
          <w:tcPr>
            <w:tcW w:w="230" w:type="dxa"/>
            <w:tcBorders/>
            <w:shd w:fill="auto" w:val="clear"/>
            <w:vAlign w:val="bottom"/>
          </w:tcPr>
          <w:p>
            <w:pPr>
              <w:pStyle w:val="TableContents"/>
              <w:spacing w:before="0" w:after="283"/>
              <w:rPr/>
            </w:pPr>
            <w:r>
              <w:rPr/>
              <w:t> </w:t>
            </w:r>
          </w:p>
        </w:tc>
        <w:tc>
          <w:tcPr>
            <w:tcW w:w="1196" w:type="dxa"/>
            <w:gridSpan w:val="2"/>
            <w:tcBorders>
              <w:bottom w:val="single" w:sz="8" w:space="0" w:color="000000"/>
            </w:tcBorders>
            <w:shd w:fill="auto" w:val="clear"/>
            <w:tcMar>
              <w:bottom w:w="28" w:type="dxa"/>
            </w:tcMar>
            <w:vAlign w:val="bottom"/>
          </w:tcPr>
          <w:p>
            <w:pPr>
              <w:pStyle w:val="TableContents"/>
              <w:spacing w:before="0" w:after="283"/>
              <w:jc w:val="right"/>
              <w:rPr/>
            </w:pPr>
            <w:r>
              <w:rPr/>
              <w:t> </w:t>
            </w:r>
          </w:p>
        </w:tc>
        <w:tc>
          <w:tcPr>
            <w:tcW w:w="230" w:type="dxa"/>
            <w:tcBorders/>
            <w:shd w:fill="auto" w:val="clear"/>
            <w:vAlign w:val="bottom"/>
          </w:tcPr>
          <w:p>
            <w:pPr>
              <w:pStyle w:val="TableContents"/>
              <w:spacing w:before="0" w:after="283"/>
              <w:rPr/>
            </w:pPr>
            <w:r>
              <w:rPr/>
              <w:t> </w:t>
            </w:r>
          </w:p>
        </w:tc>
        <w:tc>
          <w:tcPr>
            <w:tcW w:w="1004" w:type="dxa"/>
            <w:gridSpan w:val="2"/>
            <w:tcBorders>
              <w:bottom w:val="single" w:sz="8" w:space="0" w:color="000000"/>
            </w:tcBorders>
            <w:shd w:fill="auto" w:val="clear"/>
            <w:tcMar>
              <w:bottom w:w="28" w:type="dxa"/>
            </w:tcMar>
            <w:vAlign w:val="bottom"/>
          </w:tcPr>
          <w:p>
            <w:pPr>
              <w:pStyle w:val="TableContents"/>
              <w:spacing w:before="0" w:after="283"/>
              <w:jc w:val="right"/>
              <w:rPr/>
            </w:pPr>
            <w:r>
              <w:rPr/>
              <w:t> </w:t>
            </w:r>
          </w:p>
        </w:tc>
        <w:tc>
          <w:tcPr>
            <w:tcW w:w="231" w:type="dxa"/>
            <w:tcBorders/>
            <w:shd w:fill="auto" w:val="clear"/>
            <w:vAlign w:val="bottom"/>
          </w:tcPr>
          <w:p>
            <w:pPr>
              <w:pStyle w:val="TableContents"/>
              <w:spacing w:before="0" w:after="283"/>
              <w:rPr/>
            </w:pPr>
            <w:r>
              <w:rPr/>
              <w:t> </w:t>
            </w:r>
          </w:p>
        </w:tc>
      </w:tr>
      <w:tr>
        <w:trPr/>
        <w:tc>
          <w:tcPr>
            <w:tcW w:w="3362" w:type="dxa"/>
            <w:gridSpan w:val="2"/>
            <w:tcBorders/>
            <w:shd w:fill="FFFFFF" w:val="clear"/>
            <w:vAlign w:val="bottom"/>
          </w:tcPr>
          <w:p>
            <w:pPr>
              <w:pStyle w:val="TableContents"/>
              <w:spacing w:before="0" w:after="283"/>
              <w:ind w:left="160" w:right="0" w:hanging="160"/>
              <w:rPr>
                <w:sz w:val="4"/>
                <w:szCs w:val="4"/>
              </w:rPr>
            </w:pPr>
            <w:r>
              <w:rPr>
                <w:sz w:val="4"/>
                <w:szCs w:val="4"/>
              </w:rPr>
            </w:r>
          </w:p>
        </w:tc>
        <w:tc>
          <w:tcPr>
            <w:tcW w:w="230" w:type="dxa"/>
            <w:tcBorders/>
            <w:shd w:fill="FFFFFF" w:val="clear"/>
            <w:vAlign w:val="bottom"/>
          </w:tcPr>
          <w:p>
            <w:pPr>
              <w:pStyle w:val="TableContents"/>
              <w:spacing w:before="0" w:after="283"/>
              <w:rPr/>
            </w:pPr>
            <w:r>
              <w:rPr/>
              <w:t> </w:t>
            </w:r>
          </w:p>
        </w:tc>
        <w:tc>
          <w:tcPr>
            <w:tcW w:w="122" w:type="dxa"/>
            <w:tcBorders/>
            <w:shd w:fill="FFFFFF" w:val="clear"/>
            <w:vAlign w:val="bottom"/>
          </w:tcPr>
          <w:p>
            <w:pPr>
              <w:pStyle w:val="TableContents"/>
              <w:spacing w:before="0" w:after="283"/>
              <w:rPr/>
            </w:pPr>
            <w:r>
              <w:rPr/>
              <w:t> </w:t>
            </w:r>
          </w:p>
        </w:tc>
        <w:tc>
          <w:tcPr>
            <w:tcW w:w="882" w:type="dxa"/>
            <w:tcBorders/>
            <w:shd w:fill="FFFFFF" w:val="clear"/>
            <w:vAlign w:val="bottom"/>
          </w:tcPr>
          <w:p>
            <w:pPr>
              <w:pStyle w:val="TableContents"/>
              <w:spacing w:before="0" w:after="283"/>
              <w:jc w:val="right"/>
              <w:rPr>
                <w:rFonts w:ascii="times" w:hAnsi="times"/>
                <w:sz w:val="14"/>
              </w:rPr>
            </w:pPr>
            <w:r>
              <w:rPr>
                <w:rFonts w:ascii="times" w:hAnsi="times"/>
                <w:sz w:val="14"/>
              </w:rPr>
              <w:t>50,892</w:t>
            </w:r>
          </w:p>
        </w:tc>
        <w:tc>
          <w:tcPr>
            <w:tcW w:w="231" w:type="dxa"/>
            <w:tcBorders/>
            <w:shd w:fill="FFFFFF" w:val="clear"/>
            <w:vAlign w:val="bottom"/>
          </w:tcPr>
          <w:p>
            <w:pPr>
              <w:pStyle w:val="TableContents"/>
              <w:spacing w:before="0" w:after="283"/>
              <w:rPr/>
            </w:pPr>
            <w:r>
              <w:rPr/>
              <w:t> </w:t>
            </w:r>
          </w:p>
        </w:tc>
        <w:tc>
          <w:tcPr>
            <w:tcW w:w="121" w:type="dxa"/>
            <w:tcBorders/>
            <w:shd w:fill="FFFFFF" w:val="clear"/>
            <w:vAlign w:val="bottom"/>
          </w:tcPr>
          <w:p>
            <w:pPr>
              <w:pStyle w:val="TableContents"/>
              <w:spacing w:before="0" w:after="283"/>
              <w:rPr/>
            </w:pPr>
            <w:r>
              <w:rPr/>
              <w:t> </w:t>
            </w:r>
          </w:p>
        </w:tc>
        <w:tc>
          <w:tcPr>
            <w:tcW w:w="883" w:type="dxa"/>
            <w:tcBorders/>
            <w:shd w:fill="FFFFFF" w:val="clear"/>
            <w:vAlign w:val="bottom"/>
          </w:tcPr>
          <w:p>
            <w:pPr>
              <w:pStyle w:val="TableContents"/>
              <w:spacing w:before="0" w:after="283"/>
              <w:jc w:val="right"/>
              <w:rPr>
                <w:rFonts w:ascii="times" w:hAnsi="times"/>
                <w:sz w:val="14"/>
              </w:rPr>
            </w:pPr>
            <w:r>
              <w:rPr>
                <w:rFonts w:ascii="times" w:hAnsi="times"/>
                <w:sz w:val="14"/>
              </w:rPr>
              <w:t>67,757</w:t>
            </w:r>
          </w:p>
        </w:tc>
        <w:tc>
          <w:tcPr>
            <w:tcW w:w="230" w:type="dxa"/>
            <w:tcBorders/>
            <w:shd w:fill="FFFFFF" w:val="clear"/>
            <w:vAlign w:val="bottom"/>
          </w:tcPr>
          <w:p>
            <w:pPr>
              <w:pStyle w:val="TableContents"/>
              <w:spacing w:before="0" w:after="283"/>
              <w:rPr/>
            </w:pPr>
            <w:r>
              <w:rPr/>
              <w:t> </w:t>
            </w:r>
          </w:p>
        </w:tc>
        <w:tc>
          <w:tcPr>
            <w:tcW w:w="121" w:type="dxa"/>
            <w:tcBorders/>
            <w:shd w:fill="FFFFFF" w:val="clear"/>
            <w:vAlign w:val="bottom"/>
          </w:tcPr>
          <w:p>
            <w:pPr>
              <w:pStyle w:val="TableContents"/>
              <w:spacing w:before="0" w:after="283"/>
              <w:rPr/>
            </w:pPr>
            <w:r>
              <w:rPr/>
              <w:t> </w:t>
            </w:r>
          </w:p>
        </w:tc>
        <w:tc>
          <w:tcPr>
            <w:tcW w:w="1132" w:type="dxa"/>
            <w:tcBorders/>
            <w:shd w:fill="FFFFFF" w:val="clear"/>
            <w:vAlign w:val="bottom"/>
          </w:tcPr>
          <w:p>
            <w:pPr>
              <w:pStyle w:val="TableContents"/>
              <w:spacing w:before="0" w:after="283"/>
              <w:jc w:val="right"/>
              <w:rPr>
                <w:rFonts w:ascii="times" w:hAnsi="times"/>
                <w:sz w:val="14"/>
              </w:rPr>
            </w:pPr>
            <w:r>
              <w:rPr>
                <w:rFonts w:ascii="times" w:hAnsi="times"/>
                <w:sz w:val="14"/>
              </w:rPr>
              <w:t>68,753</w:t>
            </w:r>
          </w:p>
        </w:tc>
        <w:tc>
          <w:tcPr>
            <w:tcW w:w="230" w:type="dxa"/>
            <w:tcBorders/>
            <w:shd w:fill="FFFFFF" w:val="clear"/>
            <w:vAlign w:val="bottom"/>
          </w:tcPr>
          <w:p>
            <w:pPr>
              <w:pStyle w:val="TableContents"/>
              <w:spacing w:before="0" w:after="283"/>
              <w:rPr/>
            </w:pPr>
            <w:r>
              <w:rPr/>
              <w:t> </w:t>
            </w:r>
          </w:p>
        </w:tc>
        <w:tc>
          <w:tcPr>
            <w:tcW w:w="122" w:type="dxa"/>
            <w:tcBorders/>
            <w:shd w:fill="FFFFFF" w:val="clear"/>
            <w:vAlign w:val="bottom"/>
          </w:tcPr>
          <w:p>
            <w:pPr>
              <w:pStyle w:val="TableContents"/>
              <w:spacing w:before="0" w:after="283"/>
              <w:rPr/>
            </w:pPr>
            <w:r>
              <w:rPr/>
              <w:t> </w:t>
            </w:r>
          </w:p>
        </w:tc>
        <w:tc>
          <w:tcPr>
            <w:tcW w:w="1074" w:type="dxa"/>
            <w:tcBorders/>
            <w:shd w:fill="FFFFFF" w:val="clear"/>
            <w:vAlign w:val="bottom"/>
          </w:tcPr>
          <w:p>
            <w:pPr>
              <w:pStyle w:val="TableContents"/>
              <w:spacing w:before="0" w:after="283"/>
              <w:jc w:val="right"/>
              <w:rPr>
                <w:rFonts w:ascii="times" w:hAnsi="times"/>
                <w:sz w:val="14"/>
              </w:rPr>
            </w:pPr>
            <w:r>
              <w:rPr>
                <w:rFonts w:ascii="times" w:hAnsi="times"/>
                <w:sz w:val="14"/>
              </w:rPr>
              <w:t>89,360</w:t>
            </w:r>
          </w:p>
        </w:tc>
        <w:tc>
          <w:tcPr>
            <w:tcW w:w="230" w:type="dxa"/>
            <w:tcBorders/>
            <w:shd w:fill="FFFFFF" w:val="clear"/>
            <w:vAlign w:val="bottom"/>
          </w:tcPr>
          <w:p>
            <w:pPr>
              <w:pStyle w:val="TableContents"/>
              <w:spacing w:before="0" w:after="283"/>
              <w:rPr/>
            </w:pPr>
            <w:r>
              <w:rPr/>
              <w:t> </w:t>
            </w:r>
          </w:p>
        </w:tc>
        <w:tc>
          <w:tcPr>
            <w:tcW w:w="122" w:type="dxa"/>
            <w:tcBorders/>
            <w:shd w:fill="FFFFFF" w:val="clear"/>
            <w:vAlign w:val="bottom"/>
          </w:tcPr>
          <w:p>
            <w:pPr>
              <w:pStyle w:val="TableContents"/>
              <w:spacing w:before="0" w:after="283"/>
              <w:rPr/>
            </w:pPr>
            <w:r>
              <w:rPr/>
              <w:t> </w:t>
            </w:r>
          </w:p>
        </w:tc>
        <w:tc>
          <w:tcPr>
            <w:tcW w:w="882" w:type="dxa"/>
            <w:tcBorders/>
            <w:shd w:fill="FFFFFF" w:val="clear"/>
            <w:vAlign w:val="bottom"/>
          </w:tcPr>
          <w:p>
            <w:pPr>
              <w:pStyle w:val="TableContents"/>
              <w:spacing w:before="0" w:after="283"/>
              <w:jc w:val="right"/>
              <w:rPr>
                <w:rFonts w:ascii="times" w:hAnsi="times"/>
                <w:sz w:val="14"/>
              </w:rPr>
            </w:pPr>
            <w:r>
              <w:rPr>
                <w:rFonts w:ascii="times" w:hAnsi="times"/>
                <w:sz w:val="14"/>
              </w:rPr>
              <w:t>276,762</w:t>
            </w:r>
          </w:p>
        </w:tc>
        <w:tc>
          <w:tcPr>
            <w:tcW w:w="231" w:type="dxa"/>
            <w:tcBorders/>
            <w:shd w:fill="FFFFFF" w:val="clear"/>
            <w:vAlign w:val="bottom"/>
          </w:tcPr>
          <w:p>
            <w:pPr>
              <w:pStyle w:val="TableContents"/>
              <w:spacing w:before="0" w:after="283"/>
              <w:rPr/>
            </w:pPr>
            <w:r>
              <w:rPr/>
              <w:t> </w:t>
            </w:r>
          </w:p>
        </w:tc>
      </w:tr>
      <w:tr>
        <w:trPr/>
        <w:tc>
          <w:tcPr>
            <w:tcW w:w="3362" w:type="dxa"/>
            <w:gridSpan w:val="2"/>
            <w:tcBorders/>
            <w:shd w:fill="auto" w:val="clear"/>
            <w:vAlign w:val="bottom"/>
          </w:tcPr>
          <w:p>
            <w:pPr>
              <w:pStyle w:val="TableContents"/>
              <w:spacing w:before="0" w:after="283"/>
              <w:rPr/>
            </w:pPr>
            <w:r>
              <w:rPr/>
              <w:t> </w:t>
            </w:r>
          </w:p>
        </w:tc>
        <w:tc>
          <w:tcPr>
            <w:tcW w:w="230" w:type="dxa"/>
            <w:tcBorders/>
            <w:shd w:fill="auto" w:val="clear"/>
            <w:vAlign w:val="bottom"/>
          </w:tcPr>
          <w:p>
            <w:pPr>
              <w:pStyle w:val="TableContents"/>
              <w:spacing w:before="0" w:after="283"/>
              <w:rPr/>
            </w:pPr>
            <w:r>
              <w:rPr/>
              <w:t> </w:t>
            </w:r>
          </w:p>
        </w:tc>
        <w:tc>
          <w:tcPr>
            <w:tcW w:w="1004" w:type="dxa"/>
            <w:gridSpan w:val="2"/>
            <w:tcBorders>
              <w:bottom w:val="single" w:sz="8" w:space="0" w:color="000000"/>
            </w:tcBorders>
            <w:shd w:fill="auto" w:val="clear"/>
            <w:tcMar>
              <w:bottom w:w="28" w:type="dxa"/>
            </w:tcMar>
            <w:vAlign w:val="bottom"/>
          </w:tcPr>
          <w:p>
            <w:pPr>
              <w:pStyle w:val="TableContents"/>
              <w:spacing w:before="0" w:after="283"/>
              <w:jc w:val="right"/>
              <w:rPr/>
            </w:pPr>
            <w:r>
              <w:rPr/>
              <w:t> </w:t>
            </w:r>
          </w:p>
        </w:tc>
        <w:tc>
          <w:tcPr>
            <w:tcW w:w="231" w:type="dxa"/>
            <w:tcBorders/>
            <w:shd w:fill="auto" w:val="clear"/>
            <w:vAlign w:val="bottom"/>
          </w:tcPr>
          <w:p>
            <w:pPr>
              <w:pStyle w:val="TableContents"/>
              <w:spacing w:before="0" w:after="283"/>
              <w:rPr/>
            </w:pPr>
            <w:r>
              <w:rPr/>
              <w:t> </w:t>
            </w:r>
          </w:p>
        </w:tc>
        <w:tc>
          <w:tcPr>
            <w:tcW w:w="1004" w:type="dxa"/>
            <w:gridSpan w:val="2"/>
            <w:tcBorders>
              <w:bottom w:val="single" w:sz="8" w:space="0" w:color="000000"/>
            </w:tcBorders>
            <w:shd w:fill="auto" w:val="clear"/>
            <w:tcMar>
              <w:bottom w:w="28" w:type="dxa"/>
            </w:tcMar>
            <w:vAlign w:val="bottom"/>
          </w:tcPr>
          <w:p>
            <w:pPr>
              <w:pStyle w:val="TableContents"/>
              <w:spacing w:before="0" w:after="283"/>
              <w:jc w:val="right"/>
              <w:rPr/>
            </w:pPr>
            <w:r>
              <w:rPr/>
              <w:t> </w:t>
            </w:r>
          </w:p>
        </w:tc>
        <w:tc>
          <w:tcPr>
            <w:tcW w:w="230" w:type="dxa"/>
            <w:tcBorders/>
            <w:shd w:fill="auto" w:val="clear"/>
            <w:vAlign w:val="bottom"/>
          </w:tcPr>
          <w:p>
            <w:pPr>
              <w:pStyle w:val="TableContents"/>
              <w:spacing w:before="0" w:after="283"/>
              <w:rPr/>
            </w:pPr>
            <w:r>
              <w:rPr/>
              <w:t> </w:t>
            </w:r>
          </w:p>
        </w:tc>
        <w:tc>
          <w:tcPr>
            <w:tcW w:w="1253" w:type="dxa"/>
            <w:gridSpan w:val="2"/>
            <w:tcBorders>
              <w:bottom w:val="single" w:sz="8" w:space="0" w:color="000000"/>
            </w:tcBorders>
            <w:shd w:fill="auto" w:val="clear"/>
            <w:tcMar>
              <w:bottom w:w="28" w:type="dxa"/>
            </w:tcMar>
            <w:vAlign w:val="bottom"/>
          </w:tcPr>
          <w:p>
            <w:pPr>
              <w:pStyle w:val="TableContents"/>
              <w:spacing w:before="0" w:after="283"/>
              <w:jc w:val="right"/>
              <w:rPr/>
            </w:pPr>
            <w:r>
              <w:rPr/>
              <w:t> </w:t>
            </w:r>
          </w:p>
        </w:tc>
        <w:tc>
          <w:tcPr>
            <w:tcW w:w="230" w:type="dxa"/>
            <w:tcBorders/>
            <w:shd w:fill="auto" w:val="clear"/>
            <w:vAlign w:val="bottom"/>
          </w:tcPr>
          <w:p>
            <w:pPr>
              <w:pStyle w:val="TableContents"/>
              <w:spacing w:before="0" w:after="283"/>
              <w:rPr/>
            </w:pPr>
            <w:r>
              <w:rPr/>
              <w:t> </w:t>
            </w:r>
          </w:p>
        </w:tc>
        <w:tc>
          <w:tcPr>
            <w:tcW w:w="1196" w:type="dxa"/>
            <w:gridSpan w:val="2"/>
            <w:tcBorders>
              <w:bottom w:val="single" w:sz="8" w:space="0" w:color="000000"/>
            </w:tcBorders>
            <w:shd w:fill="auto" w:val="clear"/>
            <w:tcMar>
              <w:bottom w:w="28" w:type="dxa"/>
            </w:tcMar>
            <w:vAlign w:val="bottom"/>
          </w:tcPr>
          <w:p>
            <w:pPr>
              <w:pStyle w:val="TableContents"/>
              <w:spacing w:before="0" w:after="283"/>
              <w:jc w:val="right"/>
              <w:rPr/>
            </w:pPr>
            <w:r>
              <w:rPr/>
              <w:t> </w:t>
            </w:r>
          </w:p>
        </w:tc>
        <w:tc>
          <w:tcPr>
            <w:tcW w:w="230" w:type="dxa"/>
            <w:tcBorders/>
            <w:shd w:fill="auto" w:val="clear"/>
            <w:vAlign w:val="bottom"/>
          </w:tcPr>
          <w:p>
            <w:pPr>
              <w:pStyle w:val="TableContents"/>
              <w:spacing w:before="0" w:after="283"/>
              <w:rPr/>
            </w:pPr>
            <w:r>
              <w:rPr/>
              <w:t> </w:t>
            </w:r>
          </w:p>
        </w:tc>
        <w:tc>
          <w:tcPr>
            <w:tcW w:w="1004" w:type="dxa"/>
            <w:gridSpan w:val="2"/>
            <w:tcBorders>
              <w:bottom w:val="single" w:sz="8" w:space="0" w:color="000000"/>
            </w:tcBorders>
            <w:shd w:fill="auto" w:val="clear"/>
            <w:tcMar>
              <w:bottom w:w="28" w:type="dxa"/>
            </w:tcMar>
            <w:vAlign w:val="bottom"/>
          </w:tcPr>
          <w:p>
            <w:pPr>
              <w:pStyle w:val="TableContents"/>
              <w:spacing w:before="0" w:after="283"/>
              <w:jc w:val="right"/>
              <w:rPr/>
            </w:pPr>
            <w:r>
              <w:rPr/>
              <w:t> </w:t>
            </w:r>
          </w:p>
        </w:tc>
        <w:tc>
          <w:tcPr>
            <w:tcW w:w="231" w:type="dxa"/>
            <w:tcBorders/>
            <w:shd w:fill="auto" w:val="clear"/>
            <w:vAlign w:val="bottom"/>
          </w:tcPr>
          <w:p>
            <w:pPr>
              <w:pStyle w:val="TableContents"/>
              <w:spacing w:before="0" w:after="283"/>
              <w:rPr/>
            </w:pPr>
            <w:r>
              <w:rPr/>
              <w:t> </w:t>
            </w:r>
          </w:p>
        </w:tc>
      </w:tr>
      <w:tr>
        <w:trPr/>
        <w:tc>
          <w:tcPr>
            <w:tcW w:w="3362" w:type="dxa"/>
            <w:gridSpan w:val="2"/>
            <w:tcBorders/>
            <w:shd w:fill="CCEEFF" w:val="clear"/>
            <w:vAlign w:val="bottom"/>
          </w:tcPr>
          <w:p>
            <w:pPr>
              <w:pStyle w:val="TableContents"/>
              <w:spacing w:before="0" w:after="283"/>
              <w:ind w:left="160" w:right="0" w:hanging="160"/>
              <w:rPr>
                <w:rFonts w:ascii="times" w:hAnsi="times"/>
                <w:sz w:val="14"/>
              </w:rPr>
            </w:pPr>
            <w:r>
              <w:rPr>
                <w:rFonts w:ascii="times" w:hAnsi="times"/>
                <w:sz w:val="14"/>
              </w:rPr>
              <w:t>Silver (LaRonde Mine) (ounces in thousands)</w:t>
            </w:r>
          </w:p>
        </w:tc>
        <w:tc>
          <w:tcPr>
            <w:tcW w:w="230" w:type="dxa"/>
            <w:tcBorders/>
            <w:shd w:fill="CCEEFF" w:val="clear"/>
            <w:vAlign w:val="bottom"/>
          </w:tcPr>
          <w:p>
            <w:pPr>
              <w:pStyle w:val="TableContents"/>
              <w:spacing w:before="0" w:after="283"/>
              <w:rPr/>
            </w:pPr>
            <w:r>
              <w:rPr/>
              <w:t> </w:t>
            </w:r>
          </w:p>
        </w:tc>
        <w:tc>
          <w:tcPr>
            <w:tcW w:w="122" w:type="dxa"/>
            <w:tcBorders/>
            <w:shd w:fill="CCEEFF" w:val="clear"/>
            <w:vAlign w:val="bottom"/>
          </w:tcPr>
          <w:p>
            <w:pPr>
              <w:pStyle w:val="TableContents"/>
              <w:spacing w:before="0" w:after="283"/>
              <w:rPr/>
            </w:pPr>
            <w:r>
              <w:rPr/>
              <w:t> </w:t>
            </w:r>
          </w:p>
        </w:tc>
        <w:tc>
          <w:tcPr>
            <w:tcW w:w="882" w:type="dxa"/>
            <w:tcBorders/>
            <w:shd w:fill="CCEEFF" w:val="clear"/>
            <w:vAlign w:val="bottom"/>
          </w:tcPr>
          <w:p>
            <w:pPr>
              <w:pStyle w:val="TableContents"/>
              <w:spacing w:before="0" w:after="283"/>
              <w:jc w:val="right"/>
              <w:rPr>
                <w:rFonts w:ascii="times" w:hAnsi="times"/>
                <w:sz w:val="14"/>
              </w:rPr>
            </w:pPr>
            <w:r>
              <w:rPr>
                <w:rFonts w:ascii="times" w:hAnsi="times"/>
                <w:sz w:val="14"/>
              </w:rPr>
              <w:t>1,026</w:t>
            </w:r>
          </w:p>
        </w:tc>
        <w:tc>
          <w:tcPr>
            <w:tcW w:w="231" w:type="dxa"/>
            <w:tcBorders/>
            <w:shd w:fill="CCEEFF" w:val="clear"/>
            <w:vAlign w:val="bottom"/>
          </w:tcPr>
          <w:p>
            <w:pPr>
              <w:pStyle w:val="TableContents"/>
              <w:spacing w:before="0" w:after="283"/>
              <w:rPr/>
            </w:pPr>
            <w:r>
              <w:rPr/>
              <w:t> </w:t>
            </w:r>
          </w:p>
        </w:tc>
        <w:tc>
          <w:tcPr>
            <w:tcW w:w="121" w:type="dxa"/>
            <w:tcBorders/>
            <w:shd w:fill="CCEEFF" w:val="clear"/>
            <w:vAlign w:val="bottom"/>
          </w:tcPr>
          <w:p>
            <w:pPr>
              <w:pStyle w:val="TableContents"/>
              <w:spacing w:before="0" w:after="283"/>
              <w:rPr/>
            </w:pPr>
            <w:r>
              <w:rPr/>
              <w:t> </w:t>
            </w:r>
          </w:p>
        </w:tc>
        <w:tc>
          <w:tcPr>
            <w:tcW w:w="883" w:type="dxa"/>
            <w:tcBorders/>
            <w:shd w:fill="CCEEFF" w:val="clear"/>
            <w:vAlign w:val="bottom"/>
          </w:tcPr>
          <w:p>
            <w:pPr>
              <w:pStyle w:val="TableContents"/>
              <w:spacing w:before="0" w:after="283"/>
              <w:jc w:val="right"/>
              <w:rPr>
                <w:rFonts w:ascii="times" w:hAnsi="times"/>
                <w:sz w:val="14"/>
              </w:rPr>
            </w:pPr>
            <w:r>
              <w:rPr>
                <w:rFonts w:ascii="times" w:hAnsi="times"/>
                <w:sz w:val="14"/>
              </w:rPr>
              <w:t>956</w:t>
            </w:r>
          </w:p>
        </w:tc>
        <w:tc>
          <w:tcPr>
            <w:tcW w:w="230" w:type="dxa"/>
            <w:tcBorders/>
            <w:shd w:fill="CCEEFF" w:val="clear"/>
            <w:vAlign w:val="bottom"/>
          </w:tcPr>
          <w:p>
            <w:pPr>
              <w:pStyle w:val="TableContents"/>
              <w:spacing w:before="0" w:after="283"/>
              <w:rPr/>
            </w:pPr>
            <w:r>
              <w:rPr/>
              <w:t> </w:t>
            </w:r>
          </w:p>
        </w:tc>
        <w:tc>
          <w:tcPr>
            <w:tcW w:w="121" w:type="dxa"/>
            <w:tcBorders/>
            <w:shd w:fill="CCEEFF" w:val="clear"/>
            <w:vAlign w:val="bottom"/>
          </w:tcPr>
          <w:p>
            <w:pPr>
              <w:pStyle w:val="TableContents"/>
              <w:spacing w:before="0" w:after="283"/>
              <w:rPr/>
            </w:pPr>
            <w:r>
              <w:rPr/>
              <w:t> </w:t>
            </w:r>
          </w:p>
        </w:tc>
        <w:tc>
          <w:tcPr>
            <w:tcW w:w="1132" w:type="dxa"/>
            <w:tcBorders/>
            <w:shd w:fill="CCEEFF" w:val="clear"/>
            <w:vAlign w:val="bottom"/>
          </w:tcPr>
          <w:p>
            <w:pPr>
              <w:pStyle w:val="TableContents"/>
              <w:spacing w:before="0" w:after="283"/>
              <w:jc w:val="right"/>
              <w:rPr>
                <w:rFonts w:ascii="times" w:hAnsi="times"/>
                <w:sz w:val="14"/>
              </w:rPr>
            </w:pPr>
            <w:r>
              <w:rPr>
                <w:rFonts w:ascii="times" w:hAnsi="times"/>
                <w:sz w:val="14"/>
              </w:rPr>
              <w:t>1,167</w:t>
            </w:r>
          </w:p>
        </w:tc>
        <w:tc>
          <w:tcPr>
            <w:tcW w:w="230" w:type="dxa"/>
            <w:tcBorders/>
            <w:shd w:fill="CCEEFF" w:val="clear"/>
            <w:vAlign w:val="bottom"/>
          </w:tcPr>
          <w:p>
            <w:pPr>
              <w:pStyle w:val="TableContents"/>
              <w:spacing w:before="0" w:after="283"/>
              <w:rPr/>
            </w:pPr>
            <w:r>
              <w:rPr/>
              <w:t> </w:t>
            </w:r>
          </w:p>
        </w:tc>
        <w:tc>
          <w:tcPr>
            <w:tcW w:w="122" w:type="dxa"/>
            <w:tcBorders/>
            <w:shd w:fill="CCEEFF" w:val="clear"/>
            <w:vAlign w:val="bottom"/>
          </w:tcPr>
          <w:p>
            <w:pPr>
              <w:pStyle w:val="TableContents"/>
              <w:spacing w:before="0" w:after="283"/>
              <w:rPr/>
            </w:pPr>
            <w:r>
              <w:rPr/>
              <w:t> </w:t>
            </w:r>
          </w:p>
        </w:tc>
        <w:tc>
          <w:tcPr>
            <w:tcW w:w="1074" w:type="dxa"/>
            <w:tcBorders/>
            <w:shd w:fill="CCEEFF" w:val="clear"/>
            <w:vAlign w:val="bottom"/>
          </w:tcPr>
          <w:p>
            <w:pPr>
              <w:pStyle w:val="TableContents"/>
              <w:spacing w:before="0" w:after="283"/>
              <w:jc w:val="right"/>
              <w:rPr>
                <w:rFonts w:ascii="times" w:hAnsi="times"/>
                <w:sz w:val="14"/>
              </w:rPr>
            </w:pPr>
            <w:r>
              <w:rPr>
                <w:rFonts w:ascii="times" w:hAnsi="times"/>
                <w:sz w:val="14"/>
              </w:rPr>
              <w:t>930</w:t>
            </w:r>
          </w:p>
        </w:tc>
        <w:tc>
          <w:tcPr>
            <w:tcW w:w="230" w:type="dxa"/>
            <w:tcBorders/>
            <w:shd w:fill="CCEEFF" w:val="clear"/>
            <w:vAlign w:val="bottom"/>
          </w:tcPr>
          <w:p>
            <w:pPr>
              <w:pStyle w:val="TableContents"/>
              <w:spacing w:before="0" w:after="283"/>
              <w:rPr/>
            </w:pPr>
            <w:r>
              <w:rPr/>
              <w:t> </w:t>
            </w:r>
          </w:p>
        </w:tc>
        <w:tc>
          <w:tcPr>
            <w:tcW w:w="122" w:type="dxa"/>
            <w:tcBorders/>
            <w:shd w:fill="CCEEFF" w:val="clear"/>
            <w:vAlign w:val="bottom"/>
          </w:tcPr>
          <w:p>
            <w:pPr>
              <w:pStyle w:val="TableContents"/>
              <w:spacing w:before="0" w:after="283"/>
              <w:rPr/>
            </w:pPr>
            <w:r>
              <w:rPr/>
              <w:t> </w:t>
            </w:r>
          </w:p>
        </w:tc>
        <w:tc>
          <w:tcPr>
            <w:tcW w:w="882" w:type="dxa"/>
            <w:tcBorders/>
            <w:shd w:fill="CCEEFF" w:val="clear"/>
            <w:vAlign w:val="bottom"/>
          </w:tcPr>
          <w:p>
            <w:pPr>
              <w:pStyle w:val="TableContents"/>
              <w:spacing w:before="0" w:after="283"/>
              <w:jc w:val="right"/>
              <w:rPr>
                <w:rFonts w:ascii="times" w:hAnsi="times"/>
                <w:sz w:val="14"/>
              </w:rPr>
            </w:pPr>
            <w:r>
              <w:rPr>
                <w:rFonts w:ascii="times" w:hAnsi="times"/>
                <w:sz w:val="14"/>
              </w:rPr>
              <w:t>4,079</w:t>
            </w:r>
          </w:p>
        </w:tc>
        <w:tc>
          <w:tcPr>
            <w:tcW w:w="231" w:type="dxa"/>
            <w:tcBorders/>
            <w:shd w:fill="CCEEFF" w:val="clear"/>
            <w:vAlign w:val="bottom"/>
          </w:tcPr>
          <w:p>
            <w:pPr>
              <w:pStyle w:val="TableContents"/>
              <w:spacing w:before="0" w:after="283"/>
              <w:rPr/>
            </w:pPr>
            <w:r>
              <w:rPr/>
              <w:t> </w:t>
            </w:r>
          </w:p>
        </w:tc>
      </w:tr>
      <w:tr>
        <w:trPr/>
        <w:tc>
          <w:tcPr>
            <w:tcW w:w="3362" w:type="dxa"/>
            <w:gridSpan w:val="2"/>
            <w:tcBorders/>
            <w:shd w:fill="FFFFFF" w:val="clear"/>
            <w:vAlign w:val="bottom"/>
          </w:tcPr>
          <w:p>
            <w:pPr>
              <w:pStyle w:val="TableContents"/>
              <w:spacing w:before="0" w:after="283"/>
              <w:ind w:left="160" w:right="0" w:hanging="160"/>
              <w:rPr>
                <w:rFonts w:ascii="times" w:hAnsi="times"/>
                <w:sz w:val="14"/>
              </w:rPr>
            </w:pPr>
            <w:r>
              <w:rPr>
                <w:rFonts w:ascii="times" w:hAnsi="times"/>
                <w:sz w:val="14"/>
              </w:rPr>
              <w:t>Zinc (LaRonde Mine) (tonnes)</w:t>
            </w:r>
          </w:p>
        </w:tc>
        <w:tc>
          <w:tcPr>
            <w:tcW w:w="230" w:type="dxa"/>
            <w:tcBorders/>
            <w:shd w:fill="FFFFFF" w:val="clear"/>
            <w:vAlign w:val="bottom"/>
          </w:tcPr>
          <w:p>
            <w:pPr>
              <w:pStyle w:val="TableContents"/>
              <w:spacing w:before="0" w:after="283"/>
              <w:rPr/>
            </w:pPr>
            <w:r>
              <w:rPr/>
              <w:t> </w:t>
            </w:r>
          </w:p>
        </w:tc>
        <w:tc>
          <w:tcPr>
            <w:tcW w:w="122" w:type="dxa"/>
            <w:tcBorders/>
            <w:shd w:fill="FFFFFF" w:val="clear"/>
            <w:vAlign w:val="bottom"/>
          </w:tcPr>
          <w:p>
            <w:pPr>
              <w:pStyle w:val="TableContents"/>
              <w:spacing w:before="0" w:after="283"/>
              <w:rPr/>
            </w:pPr>
            <w:r>
              <w:rPr/>
              <w:t> </w:t>
            </w:r>
          </w:p>
        </w:tc>
        <w:tc>
          <w:tcPr>
            <w:tcW w:w="882" w:type="dxa"/>
            <w:tcBorders/>
            <w:shd w:fill="FFFFFF" w:val="clear"/>
            <w:vAlign w:val="bottom"/>
          </w:tcPr>
          <w:p>
            <w:pPr>
              <w:pStyle w:val="TableContents"/>
              <w:spacing w:before="0" w:after="283"/>
              <w:jc w:val="right"/>
              <w:rPr>
                <w:rFonts w:ascii="times" w:hAnsi="times"/>
                <w:sz w:val="14"/>
              </w:rPr>
            </w:pPr>
            <w:r>
              <w:rPr>
                <w:rFonts w:ascii="times" w:hAnsi="times"/>
                <w:sz w:val="14"/>
              </w:rPr>
              <w:t>19,467</w:t>
            </w:r>
          </w:p>
        </w:tc>
        <w:tc>
          <w:tcPr>
            <w:tcW w:w="231" w:type="dxa"/>
            <w:tcBorders/>
            <w:shd w:fill="FFFFFF" w:val="clear"/>
            <w:vAlign w:val="bottom"/>
          </w:tcPr>
          <w:p>
            <w:pPr>
              <w:pStyle w:val="TableContents"/>
              <w:spacing w:before="0" w:after="283"/>
              <w:rPr/>
            </w:pPr>
            <w:r>
              <w:rPr/>
              <w:t> </w:t>
            </w:r>
          </w:p>
        </w:tc>
        <w:tc>
          <w:tcPr>
            <w:tcW w:w="121" w:type="dxa"/>
            <w:tcBorders/>
            <w:shd w:fill="FFFFFF" w:val="clear"/>
            <w:vAlign w:val="bottom"/>
          </w:tcPr>
          <w:p>
            <w:pPr>
              <w:pStyle w:val="TableContents"/>
              <w:spacing w:before="0" w:after="283"/>
              <w:rPr/>
            </w:pPr>
            <w:r>
              <w:rPr/>
              <w:t> </w:t>
            </w:r>
          </w:p>
        </w:tc>
        <w:tc>
          <w:tcPr>
            <w:tcW w:w="883" w:type="dxa"/>
            <w:tcBorders/>
            <w:shd w:fill="FFFFFF" w:val="clear"/>
            <w:vAlign w:val="bottom"/>
          </w:tcPr>
          <w:p>
            <w:pPr>
              <w:pStyle w:val="TableContents"/>
              <w:spacing w:before="0" w:after="283"/>
              <w:jc w:val="right"/>
              <w:rPr>
                <w:rFonts w:ascii="times" w:hAnsi="times"/>
                <w:sz w:val="14"/>
              </w:rPr>
            </w:pPr>
            <w:r>
              <w:rPr>
                <w:rFonts w:ascii="times" w:hAnsi="times"/>
                <w:sz w:val="14"/>
              </w:rPr>
              <w:t>13,863</w:t>
            </w:r>
          </w:p>
        </w:tc>
        <w:tc>
          <w:tcPr>
            <w:tcW w:w="230" w:type="dxa"/>
            <w:tcBorders/>
            <w:shd w:fill="FFFFFF" w:val="clear"/>
            <w:vAlign w:val="bottom"/>
          </w:tcPr>
          <w:p>
            <w:pPr>
              <w:pStyle w:val="TableContents"/>
              <w:spacing w:before="0" w:after="283"/>
              <w:rPr/>
            </w:pPr>
            <w:r>
              <w:rPr/>
              <w:t> </w:t>
            </w:r>
          </w:p>
        </w:tc>
        <w:tc>
          <w:tcPr>
            <w:tcW w:w="121" w:type="dxa"/>
            <w:tcBorders/>
            <w:shd w:fill="FFFFFF" w:val="clear"/>
            <w:vAlign w:val="bottom"/>
          </w:tcPr>
          <w:p>
            <w:pPr>
              <w:pStyle w:val="TableContents"/>
              <w:spacing w:before="0" w:after="283"/>
              <w:rPr/>
            </w:pPr>
            <w:r>
              <w:rPr/>
              <w:t> </w:t>
            </w:r>
          </w:p>
        </w:tc>
        <w:tc>
          <w:tcPr>
            <w:tcW w:w="1132" w:type="dxa"/>
            <w:tcBorders/>
            <w:shd w:fill="FFFFFF" w:val="clear"/>
            <w:vAlign w:val="bottom"/>
          </w:tcPr>
          <w:p>
            <w:pPr>
              <w:pStyle w:val="TableContents"/>
              <w:spacing w:before="0" w:after="283"/>
              <w:jc w:val="right"/>
              <w:rPr>
                <w:rFonts w:ascii="times" w:hAnsi="times"/>
                <w:sz w:val="14"/>
              </w:rPr>
            </w:pPr>
            <w:r>
              <w:rPr>
                <w:rFonts w:ascii="times" w:hAnsi="times"/>
                <w:sz w:val="14"/>
              </w:rPr>
              <w:t>18,040</w:t>
            </w:r>
          </w:p>
        </w:tc>
        <w:tc>
          <w:tcPr>
            <w:tcW w:w="230" w:type="dxa"/>
            <w:tcBorders/>
            <w:shd w:fill="FFFFFF" w:val="clear"/>
            <w:vAlign w:val="bottom"/>
          </w:tcPr>
          <w:p>
            <w:pPr>
              <w:pStyle w:val="TableContents"/>
              <w:spacing w:before="0" w:after="283"/>
              <w:rPr/>
            </w:pPr>
            <w:r>
              <w:rPr/>
              <w:t> </w:t>
            </w:r>
          </w:p>
        </w:tc>
        <w:tc>
          <w:tcPr>
            <w:tcW w:w="122" w:type="dxa"/>
            <w:tcBorders/>
            <w:shd w:fill="FFFFFF" w:val="clear"/>
            <w:vAlign w:val="bottom"/>
          </w:tcPr>
          <w:p>
            <w:pPr>
              <w:pStyle w:val="TableContents"/>
              <w:spacing w:before="0" w:after="283"/>
              <w:rPr/>
            </w:pPr>
            <w:r>
              <w:rPr/>
              <w:t> </w:t>
            </w:r>
          </w:p>
        </w:tc>
        <w:tc>
          <w:tcPr>
            <w:tcW w:w="1074" w:type="dxa"/>
            <w:tcBorders/>
            <w:shd w:fill="FFFFFF" w:val="clear"/>
            <w:vAlign w:val="bottom"/>
          </w:tcPr>
          <w:p>
            <w:pPr>
              <w:pStyle w:val="TableContents"/>
              <w:spacing w:before="0" w:after="283"/>
              <w:jc w:val="right"/>
              <w:rPr>
                <w:rFonts w:ascii="times" w:hAnsi="times"/>
                <w:sz w:val="14"/>
              </w:rPr>
            </w:pPr>
            <w:r>
              <w:rPr>
                <w:rFonts w:ascii="times" w:hAnsi="times"/>
                <w:sz w:val="14"/>
              </w:rPr>
              <w:t>14,383</w:t>
            </w:r>
          </w:p>
        </w:tc>
        <w:tc>
          <w:tcPr>
            <w:tcW w:w="230" w:type="dxa"/>
            <w:tcBorders/>
            <w:shd w:fill="FFFFFF" w:val="clear"/>
            <w:vAlign w:val="bottom"/>
          </w:tcPr>
          <w:p>
            <w:pPr>
              <w:pStyle w:val="TableContents"/>
              <w:spacing w:before="0" w:after="283"/>
              <w:rPr/>
            </w:pPr>
            <w:r>
              <w:rPr/>
              <w:t> </w:t>
            </w:r>
          </w:p>
        </w:tc>
        <w:tc>
          <w:tcPr>
            <w:tcW w:w="122" w:type="dxa"/>
            <w:tcBorders/>
            <w:shd w:fill="FFFFFF" w:val="clear"/>
            <w:vAlign w:val="bottom"/>
          </w:tcPr>
          <w:p>
            <w:pPr>
              <w:pStyle w:val="TableContents"/>
              <w:spacing w:before="0" w:after="283"/>
              <w:rPr/>
            </w:pPr>
            <w:r>
              <w:rPr/>
              <w:t> </w:t>
            </w:r>
          </w:p>
        </w:tc>
        <w:tc>
          <w:tcPr>
            <w:tcW w:w="882" w:type="dxa"/>
            <w:tcBorders/>
            <w:shd w:fill="FFFFFF" w:val="clear"/>
            <w:vAlign w:val="bottom"/>
          </w:tcPr>
          <w:p>
            <w:pPr>
              <w:pStyle w:val="TableContents"/>
              <w:spacing w:before="0" w:after="283"/>
              <w:jc w:val="right"/>
              <w:rPr>
                <w:rFonts w:ascii="times" w:hAnsi="times"/>
                <w:sz w:val="14"/>
              </w:rPr>
            </w:pPr>
            <w:r>
              <w:rPr>
                <w:rFonts w:ascii="times" w:hAnsi="times"/>
                <w:sz w:val="14"/>
              </w:rPr>
              <w:t>65,753</w:t>
            </w:r>
          </w:p>
        </w:tc>
        <w:tc>
          <w:tcPr>
            <w:tcW w:w="231" w:type="dxa"/>
            <w:tcBorders/>
            <w:shd w:fill="FFFFFF" w:val="clear"/>
            <w:vAlign w:val="bottom"/>
          </w:tcPr>
          <w:p>
            <w:pPr>
              <w:pStyle w:val="TableContents"/>
              <w:spacing w:before="0" w:after="283"/>
              <w:rPr/>
            </w:pPr>
            <w:r>
              <w:rPr/>
              <w:t> </w:t>
            </w:r>
          </w:p>
        </w:tc>
      </w:tr>
      <w:tr>
        <w:trPr/>
        <w:tc>
          <w:tcPr>
            <w:tcW w:w="3362" w:type="dxa"/>
            <w:gridSpan w:val="2"/>
            <w:tcBorders/>
            <w:shd w:fill="CCEEFF" w:val="clear"/>
            <w:vAlign w:val="bottom"/>
          </w:tcPr>
          <w:p>
            <w:pPr>
              <w:pStyle w:val="TableContents"/>
              <w:spacing w:before="0" w:after="283"/>
              <w:ind w:left="160" w:right="0" w:hanging="160"/>
              <w:rPr>
                <w:rFonts w:ascii="times" w:hAnsi="times"/>
                <w:sz w:val="14"/>
              </w:rPr>
            </w:pPr>
            <w:r>
              <w:rPr>
                <w:rFonts w:ascii="times" w:hAnsi="times"/>
                <w:sz w:val="14"/>
              </w:rPr>
              <w:t>Copper (LaRonde Mine) (tonnes)</w:t>
            </w:r>
          </w:p>
        </w:tc>
        <w:tc>
          <w:tcPr>
            <w:tcW w:w="230" w:type="dxa"/>
            <w:tcBorders/>
            <w:shd w:fill="CCEEFF" w:val="clear"/>
            <w:vAlign w:val="bottom"/>
          </w:tcPr>
          <w:p>
            <w:pPr>
              <w:pStyle w:val="TableContents"/>
              <w:spacing w:before="0" w:after="283"/>
              <w:rPr/>
            </w:pPr>
            <w:r>
              <w:rPr/>
              <w:t> </w:t>
            </w:r>
          </w:p>
        </w:tc>
        <w:tc>
          <w:tcPr>
            <w:tcW w:w="122" w:type="dxa"/>
            <w:tcBorders/>
            <w:shd w:fill="CCEEFF" w:val="clear"/>
            <w:vAlign w:val="bottom"/>
          </w:tcPr>
          <w:p>
            <w:pPr>
              <w:pStyle w:val="TableContents"/>
              <w:spacing w:before="0" w:after="283"/>
              <w:rPr/>
            </w:pPr>
            <w:r>
              <w:rPr/>
              <w:t> </w:t>
            </w:r>
          </w:p>
        </w:tc>
        <w:tc>
          <w:tcPr>
            <w:tcW w:w="882" w:type="dxa"/>
            <w:tcBorders/>
            <w:shd w:fill="CCEEFF" w:val="clear"/>
            <w:vAlign w:val="bottom"/>
          </w:tcPr>
          <w:p>
            <w:pPr>
              <w:pStyle w:val="TableContents"/>
              <w:spacing w:before="0" w:after="283"/>
              <w:jc w:val="right"/>
              <w:rPr>
                <w:rFonts w:ascii="times" w:hAnsi="times"/>
                <w:sz w:val="14"/>
              </w:rPr>
            </w:pPr>
            <w:r>
              <w:rPr>
                <w:rFonts w:ascii="times" w:hAnsi="times"/>
                <w:sz w:val="14"/>
              </w:rPr>
              <w:t>1,453</w:t>
            </w:r>
          </w:p>
        </w:tc>
        <w:tc>
          <w:tcPr>
            <w:tcW w:w="231" w:type="dxa"/>
            <w:tcBorders/>
            <w:shd w:fill="CCEEFF" w:val="clear"/>
            <w:vAlign w:val="bottom"/>
          </w:tcPr>
          <w:p>
            <w:pPr>
              <w:pStyle w:val="TableContents"/>
              <w:spacing w:before="0" w:after="283"/>
              <w:rPr/>
            </w:pPr>
            <w:r>
              <w:rPr/>
              <w:t> </w:t>
            </w:r>
          </w:p>
        </w:tc>
        <w:tc>
          <w:tcPr>
            <w:tcW w:w="121" w:type="dxa"/>
            <w:tcBorders/>
            <w:shd w:fill="CCEEFF" w:val="clear"/>
            <w:vAlign w:val="bottom"/>
          </w:tcPr>
          <w:p>
            <w:pPr>
              <w:pStyle w:val="TableContents"/>
              <w:spacing w:before="0" w:after="283"/>
              <w:rPr/>
            </w:pPr>
            <w:r>
              <w:rPr/>
              <w:t> </w:t>
            </w:r>
          </w:p>
        </w:tc>
        <w:tc>
          <w:tcPr>
            <w:tcW w:w="883" w:type="dxa"/>
            <w:tcBorders/>
            <w:shd w:fill="CCEEFF" w:val="clear"/>
            <w:vAlign w:val="bottom"/>
          </w:tcPr>
          <w:p>
            <w:pPr>
              <w:pStyle w:val="TableContents"/>
              <w:spacing w:before="0" w:after="283"/>
              <w:jc w:val="right"/>
              <w:rPr>
                <w:rFonts w:ascii="times" w:hAnsi="times"/>
                <w:sz w:val="14"/>
              </w:rPr>
            </w:pPr>
            <w:r>
              <w:rPr>
                <w:rFonts w:ascii="times" w:hAnsi="times"/>
                <w:sz w:val="14"/>
              </w:rPr>
              <w:t>2,165</w:t>
            </w:r>
          </w:p>
        </w:tc>
        <w:tc>
          <w:tcPr>
            <w:tcW w:w="230" w:type="dxa"/>
            <w:tcBorders/>
            <w:shd w:fill="CCEEFF" w:val="clear"/>
            <w:vAlign w:val="bottom"/>
          </w:tcPr>
          <w:p>
            <w:pPr>
              <w:pStyle w:val="TableContents"/>
              <w:spacing w:before="0" w:after="283"/>
              <w:rPr/>
            </w:pPr>
            <w:r>
              <w:rPr/>
              <w:t> </w:t>
            </w:r>
          </w:p>
        </w:tc>
        <w:tc>
          <w:tcPr>
            <w:tcW w:w="121" w:type="dxa"/>
            <w:tcBorders/>
            <w:shd w:fill="CCEEFF" w:val="clear"/>
            <w:vAlign w:val="bottom"/>
          </w:tcPr>
          <w:p>
            <w:pPr>
              <w:pStyle w:val="TableContents"/>
              <w:spacing w:before="0" w:after="283"/>
              <w:rPr/>
            </w:pPr>
            <w:r>
              <w:rPr/>
              <w:t> </w:t>
            </w:r>
          </w:p>
        </w:tc>
        <w:tc>
          <w:tcPr>
            <w:tcW w:w="1132" w:type="dxa"/>
            <w:tcBorders/>
            <w:shd w:fill="CCEEFF" w:val="clear"/>
            <w:vAlign w:val="bottom"/>
          </w:tcPr>
          <w:p>
            <w:pPr>
              <w:pStyle w:val="TableContents"/>
              <w:spacing w:before="0" w:after="283"/>
              <w:jc w:val="right"/>
              <w:rPr>
                <w:rFonts w:ascii="times" w:hAnsi="times"/>
                <w:sz w:val="14"/>
              </w:rPr>
            </w:pPr>
            <w:r>
              <w:rPr>
                <w:rFonts w:ascii="times" w:hAnsi="times"/>
                <w:sz w:val="14"/>
              </w:rPr>
              <w:t>1,567</w:t>
            </w:r>
          </w:p>
        </w:tc>
        <w:tc>
          <w:tcPr>
            <w:tcW w:w="230" w:type="dxa"/>
            <w:tcBorders/>
            <w:shd w:fill="CCEEFF" w:val="clear"/>
            <w:vAlign w:val="bottom"/>
          </w:tcPr>
          <w:p>
            <w:pPr>
              <w:pStyle w:val="TableContents"/>
              <w:spacing w:before="0" w:after="283"/>
              <w:rPr/>
            </w:pPr>
            <w:r>
              <w:rPr/>
              <w:t> </w:t>
            </w:r>
          </w:p>
        </w:tc>
        <w:tc>
          <w:tcPr>
            <w:tcW w:w="122" w:type="dxa"/>
            <w:tcBorders/>
            <w:shd w:fill="CCEEFF" w:val="clear"/>
            <w:vAlign w:val="bottom"/>
          </w:tcPr>
          <w:p>
            <w:pPr>
              <w:pStyle w:val="TableContents"/>
              <w:spacing w:before="0" w:after="283"/>
              <w:rPr/>
            </w:pPr>
            <w:r>
              <w:rPr/>
              <w:t> </w:t>
            </w:r>
          </w:p>
        </w:tc>
        <w:tc>
          <w:tcPr>
            <w:tcW w:w="1074" w:type="dxa"/>
            <w:tcBorders/>
            <w:shd w:fill="CCEEFF" w:val="clear"/>
            <w:vAlign w:val="bottom"/>
          </w:tcPr>
          <w:p>
            <w:pPr>
              <w:pStyle w:val="TableContents"/>
              <w:spacing w:before="0" w:after="283"/>
              <w:jc w:val="right"/>
              <w:rPr>
                <w:rFonts w:ascii="times" w:hAnsi="times"/>
                <w:sz w:val="14"/>
              </w:rPr>
            </w:pPr>
            <w:r>
              <w:rPr>
                <w:rFonts w:ascii="times" w:hAnsi="times"/>
                <w:sz w:val="14"/>
              </w:rPr>
              <w:t>1,737</w:t>
            </w:r>
          </w:p>
        </w:tc>
        <w:tc>
          <w:tcPr>
            <w:tcW w:w="230" w:type="dxa"/>
            <w:tcBorders/>
            <w:shd w:fill="CCEEFF" w:val="clear"/>
            <w:vAlign w:val="bottom"/>
          </w:tcPr>
          <w:p>
            <w:pPr>
              <w:pStyle w:val="TableContents"/>
              <w:spacing w:before="0" w:after="283"/>
              <w:rPr/>
            </w:pPr>
            <w:r>
              <w:rPr/>
              <w:t> </w:t>
            </w:r>
          </w:p>
        </w:tc>
        <w:tc>
          <w:tcPr>
            <w:tcW w:w="122" w:type="dxa"/>
            <w:tcBorders/>
            <w:shd w:fill="CCEEFF" w:val="clear"/>
            <w:vAlign w:val="bottom"/>
          </w:tcPr>
          <w:p>
            <w:pPr>
              <w:pStyle w:val="TableContents"/>
              <w:spacing w:before="0" w:after="283"/>
              <w:rPr/>
            </w:pPr>
            <w:r>
              <w:rPr/>
              <w:t> </w:t>
            </w:r>
          </w:p>
        </w:tc>
        <w:tc>
          <w:tcPr>
            <w:tcW w:w="882" w:type="dxa"/>
            <w:tcBorders/>
            <w:shd w:fill="CCEEFF" w:val="clear"/>
            <w:vAlign w:val="bottom"/>
          </w:tcPr>
          <w:p>
            <w:pPr>
              <w:pStyle w:val="TableContents"/>
              <w:spacing w:before="0" w:after="283"/>
              <w:jc w:val="right"/>
              <w:rPr>
                <w:rFonts w:ascii="times" w:hAnsi="times"/>
                <w:sz w:val="14"/>
              </w:rPr>
            </w:pPr>
            <w:r>
              <w:rPr>
                <w:rFonts w:ascii="times" w:hAnsi="times"/>
                <w:sz w:val="14"/>
              </w:rPr>
              <w:t>6,922</w:t>
            </w:r>
          </w:p>
        </w:tc>
        <w:tc>
          <w:tcPr>
            <w:tcW w:w="231" w:type="dxa"/>
            <w:tcBorders/>
            <w:shd w:fill="CCEEFF" w:val="clear"/>
            <w:vAlign w:val="bottom"/>
          </w:tcPr>
          <w:p>
            <w:pPr>
              <w:pStyle w:val="TableContents"/>
              <w:spacing w:before="0" w:after="283"/>
              <w:rPr/>
            </w:pPr>
            <w:r>
              <w:rPr/>
              <w:t> </w:t>
            </w:r>
          </w:p>
        </w:tc>
      </w:tr>
      <w:tr>
        <w:trPr/>
        <w:tc>
          <w:tcPr>
            <w:tcW w:w="3362" w:type="dxa"/>
            <w:gridSpan w:val="2"/>
            <w:tcBorders/>
            <w:shd w:fill="FFFFFF" w:val="clear"/>
            <w:vAlign w:val="bottom"/>
          </w:tcPr>
          <w:p>
            <w:pPr>
              <w:pStyle w:val="TableContents"/>
              <w:spacing w:before="200" w:after="283"/>
              <w:ind w:left="160" w:right="0" w:hanging="160"/>
              <w:rPr>
                <w:rFonts w:ascii="times" w:hAnsi="times"/>
                <w:b/>
                <w:sz w:val="14"/>
              </w:rPr>
            </w:pPr>
            <w:r>
              <w:rPr>
                <w:rFonts w:ascii="times" w:hAnsi="times"/>
                <w:b/>
                <w:sz w:val="14"/>
              </w:rPr>
              <w:t>Payable metal sold:</w:t>
            </w:r>
          </w:p>
        </w:tc>
        <w:tc>
          <w:tcPr>
            <w:tcW w:w="230" w:type="dxa"/>
            <w:tcBorders/>
            <w:shd w:fill="FFFFFF" w:val="clear"/>
            <w:vAlign w:val="bottom"/>
          </w:tcPr>
          <w:p>
            <w:pPr>
              <w:pStyle w:val="TableContents"/>
              <w:spacing w:before="0" w:after="283"/>
              <w:rPr/>
            </w:pPr>
            <w:r>
              <w:rPr/>
              <w:t> </w:t>
            </w:r>
          </w:p>
        </w:tc>
        <w:tc>
          <w:tcPr>
            <w:tcW w:w="122" w:type="dxa"/>
            <w:tcBorders/>
            <w:shd w:fill="FFFFFF" w:val="clear"/>
            <w:vAlign w:val="bottom"/>
          </w:tcPr>
          <w:p>
            <w:pPr>
              <w:pStyle w:val="TableContents"/>
              <w:spacing w:before="0" w:after="283"/>
              <w:rPr/>
            </w:pPr>
            <w:r>
              <w:rPr/>
              <w:t> </w:t>
            </w:r>
          </w:p>
        </w:tc>
        <w:tc>
          <w:tcPr>
            <w:tcW w:w="882" w:type="dxa"/>
            <w:tcBorders/>
            <w:shd w:fill="FFFFFF" w:val="clear"/>
            <w:vAlign w:val="bottom"/>
          </w:tcPr>
          <w:p>
            <w:pPr>
              <w:pStyle w:val="TableContents"/>
              <w:spacing w:before="0" w:after="283"/>
              <w:rPr/>
            </w:pPr>
            <w:r>
              <w:rPr/>
              <w:t> </w:t>
            </w:r>
          </w:p>
        </w:tc>
        <w:tc>
          <w:tcPr>
            <w:tcW w:w="231" w:type="dxa"/>
            <w:tcBorders/>
            <w:shd w:fill="FFFFFF" w:val="clear"/>
            <w:vAlign w:val="bottom"/>
          </w:tcPr>
          <w:p>
            <w:pPr>
              <w:pStyle w:val="TableContents"/>
              <w:spacing w:before="0" w:after="283"/>
              <w:rPr/>
            </w:pPr>
            <w:r>
              <w:rPr/>
              <w:t> </w:t>
            </w:r>
          </w:p>
        </w:tc>
        <w:tc>
          <w:tcPr>
            <w:tcW w:w="121" w:type="dxa"/>
            <w:tcBorders/>
            <w:shd w:fill="FFFFFF" w:val="clear"/>
            <w:vAlign w:val="bottom"/>
          </w:tcPr>
          <w:p>
            <w:pPr>
              <w:pStyle w:val="TableContents"/>
              <w:spacing w:before="0" w:after="283"/>
              <w:rPr/>
            </w:pPr>
            <w:r>
              <w:rPr/>
              <w:t> </w:t>
            </w:r>
          </w:p>
        </w:tc>
        <w:tc>
          <w:tcPr>
            <w:tcW w:w="883" w:type="dxa"/>
            <w:tcBorders/>
            <w:shd w:fill="FFFFFF" w:val="clear"/>
            <w:vAlign w:val="bottom"/>
          </w:tcPr>
          <w:p>
            <w:pPr>
              <w:pStyle w:val="TableContents"/>
              <w:spacing w:before="0" w:after="283"/>
              <w:rPr/>
            </w:pPr>
            <w:r>
              <w:rPr/>
              <w:t> </w:t>
            </w:r>
          </w:p>
        </w:tc>
        <w:tc>
          <w:tcPr>
            <w:tcW w:w="230" w:type="dxa"/>
            <w:tcBorders/>
            <w:shd w:fill="FFFFFF" w:val="clear"/>
            <w:vAlign w:val="bottom"/>
          </w:tcPr>
          <w:p>
            <w:pPr>
              <w:pStyle w:val="TableContents"/>
              <w:spacing w:before="0" w:after="283"/>
              <w:rPr/>
            </w:pPr>
            <w:r>
              <w:rPr/>
              <w:t> </w:t>
            </w:r>
          </w:p>
        </w:tc>
        <w:tc>
          <w:tcPr>
            <w:tcW w:w="121" w:type="dxa"/>
            <w:tcBorders/>
            <w:shd w:fill="FFFFFF" w:val="clear"/>
            <w:vAlign w:val="bottom"/>
          </w:tcPr>
          <w:p>
            <w:pPr>
              <w:pStyle w:val="TableContents"/>
              <w:spacing w:before="0" w:after="283"/>
              <w:rPr/>
            </w:pPr>
            <w:r>
              <w:rPr/>
              <w:t> </w:t>
            </w:r>
          </w:p>
        </w:tc>
        <w:tc>
          <w:tcPr>
            <w:tcW w:w="1132" w:type="dxa"/>
            <w:tcBorders/>
            <w:shd w:fill="FFFFFF" w:val="clear"/>
            <w:vAlign w:val="bottom"/>
          </w:tcPr>
          <w:p>
            <w:pPr>
              <w:pStyle w:val="TableContents"/>
              <w:spacing w:before="0" w:after="283"/>
              <w:rPr/>
            </w:pPr>
            <w:r>
              <w:rPr/>
              <w:t> </w:t>
            </w:r>
          </w:p>
        </w:tc>
        <w:tc>
          <w:tcPr>
            <w:tcW w:w="230" w:type="dxa"/>
            <w:tcBorders/>
            <w:shd w:fill="FFFFFF" w:val="clear"/>
            <w:vAlign w:val="bottom"/>
          </w:tcPr>
          <w:p>
            <w:pPr>
              <w:pStyle w:val="TableContents"/>
              <w:spacing w:before="0" w:after="283"/>
              <w:rPr/>
            </w:pPr>
            <w:r>
              <w:rPr/>
              <w:t> </w:t>
            </w:r>
          </w:p>
        </w:tc>
        <w:tc>
          <w:tcPr>
            <w:tcW w:w="122" w:type="dxa"/>
            <w:tcBorders/>
            <w:shd w:fill="FFFFFF" w:val="clear"/>
            <w:vAlign w:val="bottom"/>
          </w:tcPr>
          <w:p>
            <w:pPr>
              <w:pStyle w:val="TableContents"/>
              <w:spacing w:before="0" w:after="283"/>
              <w:rPr/>
            </w:pPr>
            <w:r>
              <w:rPr/>
              <w:t> </w:t>
            </w:r>
          </w:p>
        </w:tc>
        <w:tc>
          <w:tcPr>
            <w:tcW w:w="1074" w:type="dxa"/>
            <w:tcBorders/>
            <w:shd w:fill="FFFFFF" w:val="clear"/>
            <w:vAlign w:val="bottom"/>
          </w:tcPr>
          <w:p>
            <w:pPr>
              <w:pStyle w:val="TableContents"/>
              <w:spacing w:before="0" w:after="283"/>
              <w:rPr/>
            </w:pPr>
            <w:r>
              <w:rPr/>
              <w:t> </w:t>
            </w:r>
          </w:p>
        </w:tc>
        <w:tc>
          <w:tcPr>
            <w:tcW w:w="230" w:type="dxa"/>
            <w:tcBorders/>
            <w:shd w:fill="FFFFFF" w:val="clear"/>
            <w:vAlign w:val="bottom"/>
          </w:tcPr>
          <w:p>
            <w:pPr>
              <w:pStyle w:val="TableContents"/>
              <w:spacing w:before="0" w:after="283"/>
              <w:rPr/>
            </w:pPr>
            <w:r>
              <w:rPr/>
              <w:t> </w:t>
            </w:r>
          </w:p>
        </w:tc>
        <w:tc>
          <w:tcPr>
            <w:tcW w:w="122" w:type="dxa"/>
            <w:tcBorders/>
            <w:shd w:fill="FFFFFF" w:val="clear"/>
            <w:vAlign w:val="bottom"/>
          </w:tcPr>
          <w:p>
            <w:pPr>
              <w:pStyle w:val="TableContents"/>
              <w:spacing w:before="0" w:after="283"/>
              <w:rPr/>
            </w:pPr>
            <w:r>
              <w:rPr/>
              <w:t> </w:t>
            </w:r>
          </w:p>
        </w:tc>
        <w:tc>
          <w:tcPr>
            <w:tcW w:w="882" w:type="dxa"/>
            <w:tcBorders/>
            <w:shd w:fill="FFFFFF" w:val="clear"/>
            <w:vAlign w:val="bottom"/>
          </w:tcPr>
          <w:p>
            <w:pPr>
              <w:pStyle w:val="TableContents"/>
              <w:spacing w:before="0" w:after="283"/>
              <w:rPr/>
            </w:pPr>
            <w:r>
              <w:rPr/>
              <w:t> </w:t>
            </w:r>
          </w:p>
        </w:tc>
        <w:tc>
          <w:tcPr>
            <w:tcW w:w="231" w:type="dxa"/>
            <w:tcBorders/>
            <w:shd w:fill="FFFFFF" w:val="clear"/>
            <w:vAlign w:val="bottom"/>
          </w:tcPr>
          <w:p>
            <w:pPr>
              <w:pStyle w:val="TableContents"/>
              <w:spacing w:before="0" w:after="283"/>
              <w:rPr/>
            </w:pPr>
            <w:r>
              <w:rPr/>
              <w:t> </w:t>
            </w:r>
          </w:p>
        </w:tc>
      </w:tr>
      <w:tr>
        <w:trPr/>
        <w:tc>
          <w:tcPr>
            <w:tcW w:w="3362" w:type="dxa"/>
            <w:gridSpan w:val="2"/>
            <w:tcBorders/>
            <w:shd w:fill="CCEEFF" w:val="clear"/>
            <w:vAlign w:val="bottom"/>
          </w:tcPr>
          <w:p>
            <w:pPr>
              <w:pStyle w:val="TableContents"/>
              <w:spacing w:before="0" w:after="283"/>
              <w:ind w:left="160" w:right="0" w:hanging="160"/>
              <w:rPr>
                <w:rFonts w:ascii="times" w:hAnsi="times"/>
                <w:sz w:val="14"/>
              </w:rPr>
            </w:pPr>
            <w:r>
              <w:rPr>
                <w:rFonts w:ascii="times" w:hAnsi="times"/>
                <w:sz w:val="14"/>
              </w:rPr>
              <w:t>Gold (ounces)</w:t>
            </w:r>
          </w:p>
        </w:tc>
        <w:tc>
          <w:tcPr>
            <w:tcW w:w="230" w:type="dxa"/>
            <w:tcBorders/>
            <w:shd w:fill="CCEEFF" w:val="clear"/>
            <w:vAlign w:val="bottom"/>
          </w:tcPr>
          <w:p>
            <w:pPr>
              <w:pStyle w:val="TableContents"/>
              <w:spacing w:before="0" w:after="283"/>
              <w:rPr/>
            </w:pPr>
            <w:r>
              <w:rPr/>
              <w:t> </w:t>
            </w:r>
          </w:p>
        </w:tc>
        <w:tc>
          <w:tcPr>
            <w:tcW w:w="122" w:type="dxa"/>
            <w:tcBorders/>
            <w:shd w:fill="CCEEFF" w:val="clear"/>
            <w:vAlign w:val="bottom"/>
          </w:tcPr>
          <w:p>
            <w:pPr>
              <w:pStyle w:val="TableContents"/>
              <w:spacing w:before="0" w:after="283"/>
              <w:rPr/>
            </w:pPr>
            <w:r>
              <w:rPr/>
              <w:t> </w:t>
            </w:r>
          </w:p>
        </w:tc>
        <w:tc>
          <w:tcPr>
            <w:tcW w:w="882" w:type="dxa"/>
            <w:tcBorders/>
            <w:shd w:fill="CCEEFF" w:val="clear"/>
            <w:vAlign w:val="bottom"/>
          </w:tcPr>
          <w:p>
            <w:pPr>
              <w:pStyle w:val="TableContents"/>
              <w:spacing w:before="0" w:after="283"/>
              <w:rPr/>
            </w:pPr>
            <w:r>
              <w:rPr/>
              <w:t> </w:t>
            </w:r>
          </w:p>
        </w:tc>
        <w:tc>
          <w:tcPr>
            <w:tcW w:w="231" w:type="dxa"/>
            <w:tcBorders/>
            <w:shd w:fill="CCEEFF" w:val="clear"/>
            <w:vAlign w:val="bottom"/>
          </w:tcPr>
          <w:p>
            <w:pPr>
              <w:pStyle w:val="TableContents"/>
              <w:spacing w:before="0" w:after="283"/>
              <w:rPr/>
            </w:pPr>
            <w:r>
              <w:rPr/>
              <w:t> </w:t>
            </w:r>
          </w:p>
        </w:tc>
        <w:tc>
          <w:tcPr>
            <w:tcW w:w="121" w:type="dxa"/>
            <w:tcBorders/>
            <w:shd w:fill="CCEEFF" w:val="clear"/>
            <w:vAlign w:val="bottom"/>
          </w:tcPr>
          <w:p>
            <w:pPr>
              <w:pStyle w:val="TableContents"/>
              <w:spacing w:before="0" w:after="283"/>
              <w:rPr/>
            </w:pPr>
            <w:r>
              <w:rPr/>
              <w:t> </w:t>
            </w:r>
          </w:p>
        </w:tc>
        <w:tc>
          <w:tcPr>
            <w:tcW w:w="883" w:type="dxa"/>
            <w:tcBorders/>
            <w:shd w:fill="CCEEFF" w:val="clear"/>
            <w:vAlign w:val="bottom"/>
          </w:tcPr>
          <w:p>
            <w:pPr>
              <w:pStyle w:val="TableContents"/>
              <w:spacing w:before="0" w:after="283"/>
              <w:rPr/>
            </w:pPr>
            <w:r>
              <w:rPr/>
              <w:t> </w:t>
            </w:r>
          </w:p>
        </w:tc>
        <w:tc>
          <w:tcPr>
            <w:tcW w:w="230" w:type="dxa"/>
            <w:tcBorders/>
            <w:shd w:fill="CCEEFF" w:val="clear"/>
            <w:vAlign w:val="bottom"/>
          </w:tcPr>
          <w:p>
            <w:pPr>
              <w:pStyle w:val="TableContents"/>
              <w:spacing w:before="0" w:after="283"/>
              <w:rPr/>
            </w:pPr>
            <w:r>
              <w:rPr/>
              <w:t> </w:t>
            </w:r>
          </w:p>
        </w:tc>
        <w:tc>
          <w:tcPr>
            <w:tcW w:w="121" w:type="dxa"/>
            <w:tcBorders/>
            <w:shd w:fill="CCEEFF" w:val="clear"/>
            <w:vAlign w:val="bottom"/>
          </w:tcPr>
          <w:p>
            <w:pPr>
              <w:pStyle w:val="TableContents"/>
              <w:spacing w:before="0" w:after="283"/>
              <w:rPr/>
            </w:pPr>
            <w:r>
              <w:rPr/>
              <w:t> </w:t>
            </w:r>
          </w:p>
        </w:tc>
        <w:tc>
          <w:tcPr>
            <w:tcW w:w="1132" w:type="dxa"/>
            <w:tcBorders/>
            <w:shd w:fill="CCEEFF" w:val="clear"/>
            <w:vAlign w:val="bottom"/>
          </w:tcPr>
          <w:p>
            <w:pPr>
              <w:pStyle w:val="TableContents"/>
              <w:spacing w:before="0" w:after="283"/>
              <w:rPr/>
            </w:pPr>
            <w:r>
              <w:rPr/>
              <w:t> </w:t>
            </w:r>
          </w:p>
        </w:tc>
        <w:tc>
          <w:tcPr>
            <w:tcW w:w="230" w:type="dxa"/>
            <w:tcBorders/>
            <w:shd w:fill="CCEEFF" w:val="clear"/>
            <w:vAlign w:val="bottom"/>
          </w:tcPr>
          <w:p>
            <w:pPr>
              <w:pStyle w:val="TableContents"/>
              <w:spacing w:before="0" w:after="283"/>
              <w:rPr/>
            </w:pPr>
            <w:r>
              <w:rPr/>
              <w:t> </w:t>
            </w:r>
          </w:p>
        </w:tc>
        <w:tc>
          <w:tcPr>
            <w:tcW w:w="122" w:type="dxa"/>
            <w:tcBorders/>
            <w:shd w:fill="CCEEFF" w:val="clear"/>
            <w:vAlign w:val="bottom"/>
          </w:tcPr>
          <w:p>
            <w:pPr>
              <w:pStyle w:val="TableContents"/>
              <w:spacing w:before="0" w:after="283"/>
              <w:rPr/>
            </w:pPr>
            <w:r>
              <w:rPr/>
              <w:t> </w:t>
            </w:r>
          </w:p>
        </w:tc>
        <w:tc>
          <w:tcPr>
            <w:tcW w:w="1074" w:type="dxa"/>
            <w:tcBorders/>
            <w:shd w:fill="CCEEFF" w:val="clear"/>
            <w:vAlign w:val="bottom"/>
          </w:tcPr>
          <w:p>
            <w:pPr>
              <w:pStyle w:val="TableContents"/>
              <w:spacing w:before="0" w:after="283"/>
              <w:rPr/>
            </w:pPr>
            <w:r>
              <w:rPr/>
              <w:t> </w:t>
            </w:r>
          </w:p>
        </w:tc>
        <w:tc>
          <w:tcPr>
            <w:tcW w:w="230" w:type="dxa"/>
            <w:tcBorders/>
            <w:shd w:fill="CCEEFF" w:val="clear"/>
            <w:vAlign w:val="bottom"/>
          </w:tcPr>
          <w:p>
            <w:pPr>
              <w:pStyle w:val="TableContents"/>
              <w:spacing w:before="0" w:after="283"/>
              <w:rPr/>
            </w:pPr>
            <w:r>
              <w:rPr/>
              <w:t> </w:t>
            </w:r>
          </w:p>
        </w:tc>
        <w:tc>
          <w:tcPr>
            <w:tcW w:w="122" w:type="dxa"/>
            <w:tcBorders/>
            <w:shd w:fill="CCEEFF" w:val="clear"/>
            <w:vAlign w:val="bottom"/>
          </w:tcPr>
          <w:p>
            <w:pPr>
              <w:pStyle w:val="TableContents"/>
              <w:spacing w:before="0" w:after="283"/>
              <w:rPr/>
            </w:pPr>
            <w:r>
              <w:rPr/>
              <w:t> </w:t>
            </w:r>
          </w:p>
        </w:tc>
        <w:tc>
          <w:tcPr>
            <w:tcW w:w="882" w:type="dxa"/>
            <w:tcBorders/>
            <w:shd w:fill="CCEEFF" w:val="clear"/>
            <w:vAlign w:val="bottom"/>
          </w:tcPr>
          <w:p>
            <w:pPr>
              <w:pStyle w:val="TableContents"/>
              <w:spacing w:before="0" w:after="283"/>
              <w:rPr/>
            </w:pPr>
            <w:r>
              <w:rPr/>
              <w:t> </w:t>
            </w:r>
          </w:p>
        </w:tc>
        <w:tc>
          <w:tcPr>
            <w:tcW w:w="231" w:type="dxa"/>
            <w:tcBorders/>
            <w:shd w:fill="CCEEFF" w:val="clear"/>
            <w:vAlign w:val="bottom"/>
          </w:tcPr>
          <w:p>
            <w:pPr>
              <w:pStyle w:val="TableContents"/>
              <w:spacing w:before="0" w:after="283"/>
              <w:rPr/>
            </w:pPr>
            <w:r>
              <w:rPr/>
              <w:t> </w:t>
            </w:r>
          </w:p>
        </w:tc>
      </w:tr>
      <w:tr>
        <w:trPr/>
        <w:tc>
          <w:tcPr>
            <w:tcW w:w="409" w:type="dxa"/>
            <w:tcBorders/>
            <w:shd w:fill="FFFFFF" w:val="clear"/>
          </w:tcPr>
          <w:p>
            <w:pPr>
              <w:pStyle w:val="TableContents"/>
              <w:spacing w:before="0" w:after="283"/>
              <w:rPr/>
            </w:pPr>
            <w:r>
              <w:rPr/>
              <w:t> </w:t>
            </w:r>
          </w:p>
        </w:tc>
        <w:tc>
          <w:tcPr>
            <w:tcW w:w="2953" w:type="dxa"/>
            <w:tcBorders/>
            <w:shd w:fill="FFFFFF" w:val="clear"/>
            <w:vAlign w:val="bottom"/>
          </w:tcPr>
          <w:p>
            <w:pPr>
              <w:pStyle w:val="TableContents"/>
              <w:spacing w:before="0" w:after="283"/>
              <w:ind w:left="160" w:right="0" w:hanging="160"/>
              <w:rPr>
                <w:rFonts w:ascii="times" w:hAnsi="times"/>
                <w:sz w:val="14"/>
              </w:rPr>
            </w:pPr>
            <w:r>
              <w:rPr>
                <w:rFonts w:ascii="times" w:hAnsi="times"/>
                <w:sz w:val="14"/>
              </w:rPr>
              <w:t>LaRonde Mine</w:t>
            </w:r>
          </w:p>
        </w:tc>
        <w:tc>
          <w:tcPr>
            <w:tcW w:w="230" w:type="dxa"/>
            <w:tcBorders/>
            <w:shd w:fill="FFFFFF" w:val="clear"/>
            <w:vAlign w:val="bottom"/>
          </w:tcPr>
          <w:p>
            <w:pPr>
              <w:pStyle w:val="TableContents"/>
              <w:spacing w:before="0" w:after="283"/>
              <w:rPr/>
            </w:pPr>
            <w:r>
              <w:rPr/>
              <w:t> </w:t>
            </w:r>
          </w:p>
        </w:tc>
        <w:tc>
          <w:tcPr>
            <w:tcW w:w="122" w:type="dxa"/>
            <w:tcBorders/>
            <w:shd w:fill="FFFFFF" w:val="clear"/>
            <w:vAlign w:val="bottom"/>
          </w:tcPr>
          <w:p>
            <w:pPr>
              <w:pStyle w:val="TableContents"/>
              <w:spacing w:before="0" w:after="283"/>
              <w:rPr/>
            </w:pPr>
            <w:r>
              <w:rPr/>
              <w:t> </w:t>
            </w:r>
          </w:p>
        </w:tc>
        <w:tc>
          <w:tcPr>
            <w:tcW w:w="882" w:type="dxa"/>
            <w:tcBorders/>
            <w:shd w:fill="FFFFFF" w:val="clear"/>
            <w:vAlign w:val="bottom"/>
          </w:tcPr>
          <w:p>
            <w:pPr>
              <w:pStyle w:val="TableContents"/>
              <w:spacing w:before="0" w:after="283"/>
              <w:jc w:val="right"/>
              <w:rPr>
                <w:rFonts w:ascii="times" w:hAnsi="times"/>
                <w:sz w:val="14"/>
              </w:rPr>
            </w:pPr>
            <w:r>
              <w:rPr>
                <w:rFonts w:ascii="times" w:hAnsi="times"/>
                <w:sz w:val="14"/>
              </w:rPr>
              <w:t>51,595</w:t>
            </w:r>
          </w:p>
        </w:tc>
        <w:tc>
          <w:tcPr>
            <w:tcW w:w="231" w:type="dxa"/>
            <w:tcBorders/>
            <w:shd w:fill="FFFFFF" w:val="clear"/>
            <w:vAlign w:val="bottom"/>
          </w:tcPr>
          <w:p>
            <w:pPr>
              <w:pStyle w:val="TableContents"/>
              <w:spacing w:before="0" w:after="283"/>
              <w:rPr/>
            </w:pPr>
            <w:r>
              <w:rPr/>
              <w:t> </w:t>
            </w:r>
          </w:p>
        </w:tc>
        <w:tc>
          <w:tcPr>
            <w:tcW w:w="121" w:type="dxa"/>
            <w:tcBorders/>
            <w:shd w:fill="FFFFFF" w:val="clear"/>
            <w:vAlign w:val="bottom"/>
          </w:tcPr>
          <w:p>
            <w:pPr>
              <w:pStyle w:val="TableContents"/>
              <w:spacing w:before="0" w:after="283"/>
              <w:rPr/>
            </w:pPr>
            <w:r>
              <w:rPr/>
              <w:t> </w:t>
            </w:r>
          </w:p>
        </w:tc>
        <w:tc>
          <w:tcPr>
            <w:tcW w:w="883" w:type="dxa"/>
            <w:tcBorders/>
            <w:shd w:fill="FFFFFF" w:val="clear"/>
            <w:vAlign w:val="bottom"/>
          </w:tcPr>
          <w:p>
            <w:pPr>
              <w:pStyle w:val="TableContents"/>
              <w:spacing w:before="0" w:after="283"/>
              <w:jc w:val="right"/>
              <w:rPr>
                <w:rFonts w:ascii="times" w:hAnsi="times"/>
                <w:sz w:val="14"/>
              </w:rPr>
            </w:pPr>
            <w:r>
              <w:rPr>
                <w:rFonts w:ascii="times" w:hAnsi="times"/>
                <w:sz w:val="14"/>
              </w:rPr>
              <w:t>56,650</w:t>
            </w:r>
          </w:p>
        </w:tc>
        <w:tc>
          <w:tcPr>
            <w:tcW w:w="230" w:type="dxa"/>
            <w:tcBorders/>
            <w:shd w:fill="FFFFFF" w:val="clear"/>
            <w:vAlign w:val="bottom"/>
          </w:tcPr>
          <w:p>
            <w:pPr>
              <w:pStyle w:val="TableContents"/>
              <w:spacing w:before="0" w:after="283"/>
              <w:rPr/>
            </w:pPr>
            <w:r>
              <w:rPr/>
              <w:t> </w:t>
            </w:r>
          </w:p>
        </w:tc>
        <w:tc>
          <w:tcPr>
            <w:tcW w:w="121" w:type="dxa"/>
            <w:tcBorders/>
            <w:shd w:fill="FFFFFF" w:val="clear"/>
            <w:vAlign w:val="bottom"/>
          </w:tcPr>
          <w:p>
            <w:pPr>
              <w:pStyle w:val="TableContents"/>
              <w:spacing w:before="0" w:after="283"/>
              <w:rPr/>
            </w:pPr>
            <w:r>
              <w:rPr/>
              <w:t> </w:t>
            </w:r>
          </w:p>
        </w:tc>
        <w:tc>
          <w:tcPr>
            <w:tcW w:w="1132" w:type="dxa"/>
            <w:tcBorders/>
            <w:shd w:fill="FFFFFF" w:val="clear"/>
            <w:vAlign w:val="bottom"/>
          </w:tcPr>
          <w:p>
            <w:pPr>
              <w:pStyle w:val="TableContents"/>
              <w:spacing w:before="0" w:after="283"/>
              <w:jc w:val="right"/>
              <w:rPr>
                <w:rFonts w:ascii="times" w:hAnsi="times"/>
                <w:sz w:val="14"/>
              </w:rPr>
            </w:pPr>
            <w:r>
              <w:rPr>
                <w:rFonts w:ascii="times" w:hAnsi="times"/>
                <w:sz w:val="14"/>
              </w:rPr>
              <w:t>48,517</w:t>
            </w:r>
          </w:p>
        </w:tc>
        <w:tc>
          <w:tcPr>
            <w:tcW w:w="230" w:type="dxa"/>
            <w:tcBorders/>
            <w:shd w:fill="FFFFFF" w:val="clear"/>
            <w:vAlign w:val="bottom"/>
          </w:tcPr>
          <w:p>
            <w:pPr>
              <w:pStyle w:val="TableContents"/>
              <w:spacing w:before="0" w:after="283"/>
              <w:rPr/>
            </w:pPr>
            <w:r>
              <w:rPr/>
              <w:t> </w:t>
            </w:r>
          </w:p>
        </w:tc>
        <w:tc>
          <w:tcPr>
            <w:tcW w:w="122" w:type="dxa"/>
            <w:tcBorders/>
            <w:shd w:fill="FFFFFF" w:val="clear"/>
            <w:vAlign w:val="bottom"/>
          </w:tcPr>
          <w:p>
            <w:pPr>
              <w:pStyle w:val="TableContents"/>
              <w:spacing w:before="0" w:after="283"/>
              <w:rPr/>
            </w:pPr>
            <w:r>
              <w:rPr/>
              <w:t> </w:t>
            </w:r>
          </w:p>
        </w:tc>
        <w:tc>
          <w:tcPr>
            <w:tcW w:w="1074" w:type="dxa"/>
            <w:tcBorders/>
            <w:shd w:fill="FFFFFF" w:val="clear"/>
            <w:vAlign w:val="bottom"/>
          </w:tcPr>
          <w:p>
            <w:pPr>
              <w:pStyle w:val="TableContents"/>
              <w:spacing w:before="0" w:after="283"/>
              <w:jc w:val="right"/>
              <w:rPr>
                <w:rFonts w:ascii="times" w:hAnsi="times"/>
                <w:sz w:val="14"/>
              </w:rPr>
            </w:pPr>
            <w:r>
              <w:rPr>
                <w:rFonts w:ascii="times" w:hAnsi="times"/>
                <w:sz w:val="14"/>
              </w:rPr>
              <w:t>57,391</w:t>
            </w:r>
          </w:p>
        </w:tc>
        <w:tc>
          <w:tcPr>
            <w:tcW w:w="230" w:type="dxa"/>
            <w:tcBorders/>
            <w:shd w:fill="FFFFFF" w:val="clear"/>
            <w:vAlign w:val="bottom"/>
          </w:tcPr>
          <w:p>
            <w:pPr>
              <w:pStyle w:val="TableContents"/>
              <w:spacing w:before="0" w:after="283"/>
              <w:rPr/>
            </w:pPr>
            <w:r>
              <w:rPr/>
              <w:t> </w:t>
            </w:r>
          </w:p>
        </w:tc>
        <w:tc>
          <w:tcPr>
            <w:tcW w:w="122" w:type="dxa"/>
            <w:tcBorders/>
            <w:shd w:fill="FFFFFF" w:val="clear"/>
            <w:vAlign w:val="bottom"/>
          </w:tcPr>
          <w:p>
            <w:pPr>
              <w:pStyle w:val="TableContents"/>
              <w:spacing w:before="0" w:after="283"/>
              <w:rPr/>
            </w:pPr>
            <w:r>
              <w:rPr/>
              <w:t> </w:t>
            </w:r>
          </w:p>
        </w:tc>
        <w:tc>
          <w:tcPr>
            <w:tcW w:w="882" w:type="dxa"/>
            <w:tcBorders/>
            <w:shd w:fill="FFFFFF" w:val="clear"/>
            <w:vAlign w:val="bottom"/>
          </w:tcPr>
          <w:p>
            <w:pPr>
              <w:pStyle w:val="TableContents"/>
              <w:spacing w:before="0" w:after="283"/>
              <w:jc w:val="right"/>
              <w:rPr>
                <w:rFonts w:ascii="times" w:hAnsi="times"/>
                <w:sz w:val="14"/>
              </w:rPr>
            </w:pPr>
            <w:r>
              <w:rPr>
                <w:rFonts w:ascii="times" w:hAnsi="times"/>
                <w:sz w:val="14"/>
              </w:rPr>
              <w:t>214,153</w:t>
            </w:r>
          </w:p>
        </w:tc>
        <w:tc>
          <w:tcPr>
            <w:tcW w:w="231" w:type="dxa"/>
            <w:tcBorders/>
            <w:shd w:fill="FFFFFF" w:val="clear"/>
            <w:vAlign w:val="bottom"/>
          </w:tcPr>
          <w:p>
            <w:pPr>
              <w:pStyle w:val="TableContents"/>
              <w:spacing w:before="0" w:after="283"/>
              <w:rPr/>
            </w:pPr>
            <w:r>
              <w:rPr/>
              <w:t> </w:t>
            </w:r>
          </w:p>
        </w:tc>
      </w:tr>
      <w:tr>
        <w:trPr/>
        <w:tc>
          <w:tcPr>
            <w:tcW w:w="409" w:type="dxa"/>
            <w:tcBorders/>
            <w:shd w:fill="CCEEFF" w:val="clear"/>
          </w:tcPr>
          <w:p>
            <w:pPr>
              <w:pStyle w:val="TableContents"/>
              <w:spacing w:before="0" w:after="283"/>
              <w:rPr/>
            </w:pPr>
            <w:r>
              <w:rPr/>
              <w:t> </w:t>
            </w:r>
          </w:p>
        </w:tc>
        <w:tc>
          <w:tcPr>
            <w:tcW w:w="2953" w:type="dxa"/>
            <w:tcBorders/>
            <w:shd w:fill="CCEEFF" w:val="clear"/>
            <w:vAlign w:val="bottom"/>
          </w:tcPr>
          <w:p>
            <w:pPr>
              <w:pStyle w:val="TableContents"/>
              <w:spacing w:before="0" w:after="283"/>
              <w:ind w:left="160" w:right="0" w:hanging="160"/>
              <w:rPr>
                <w:rFonts w:ascii="times" w:hAnsi="times"/>
                <w:sz w:val="14"/>
              </w:rPr>
            </w:pPr>
            <w:r>
              <w:rPr>
                <w:rFonts w:ascii="times" w:hAnsi="times"/>
                <w:sz w:val="14"/>
              </w:rPr>
              <w:t>Goldex Mine</w:t>
            </w:r>
          </w:p>
        </w:tc>
        <w:tc>
          <w:tcPr>
            <w:tcW w:w="230" w:type="dxa"/>
            <w:tcBorders/>
            <w:shd w:fill="CCEEFF" w:val="clear"/>
            <w:vAlign w:val="bottom"/>
          </w:tcPr>
          <w:p>
            <w:pPr>
              <w:pStyle w:val="TableContents"/>
              <w:spacing w:before="0" w:after="283"/>
              <w:rPr/>
            </w:pPr>
            <w:r>
              <w:rPr/>
              <w:t> </w:t>
            </w:r>
          </w:p>
        </w:tc>
        <w:tc>
          <w:tcPr>
            <w:tcW w:w="122" w:type="dxa"/>
            <w:tcBorders/>
            <w:shd w:fill="CCEEFF" w:val="clear"/>
            <w:vAlign w:val="bottom"/>
          </w:tcPr>
          <w:p>
            <w:pPr>
              <w:pStyle w:val="TableContents"/>
              <w:spacing w:before="0" w:after="283"/>
              <w:rPr/>
            </w:pPr>
            <w:r>
              <w:rPr/>
              <w:t> </w:t>
            </w:r>
          </w:p>
        </w:tc>
        <w:tc>
          <w:tcPr>
            <w:tcW w:w="882" w:type="dxa"/>
            <w:tcBorders/>
            <w:shd w:fill="CCEEFF" w:val="clear"/>
            <w:vAlign w:val="bottom"/>
          </w:tcPr>
          <w:p>
            <w:pPr>
              <w:pStyle w:val="TableContents"/>
              <w:spacing w:before="0" w:after="283"/>
              <w:jc w:val="right"/>
              <w:rPr>
                <w:rFonts w:ascii="times" w:hAnsi="times"/>
                <w:sz w:val="14"/>
              </w:rPr>
            </w:pPr>
            <w:r>
              <w:rPr>
                <w:rFonts w:ascii="times" w:hAnsi="times"/>
                <w:sz w:val="14"/>
              </w:rPr>
              <w:t></w:t>
            </w:r>
          </w:p>
        </w:tc>
        <w:tc>
          <w:tcPr>
            <w:tcW w:w="231" w:type="dxa"/>
            <w:tcBorders/>
            <w:shd w:fill="CCEEFF" w:val="clear"/>
            <w:vAlign w:val="bottom"/>
          </w:tcPr>
          <w:p>
            <w:pPr>
              <w:pStyle w:val="TableContents"/>
              <w:spacing w:before="0" w:after="283"/>
              <w:rPr/>
            </w:pPr>
            <w:r>
              <w:rPr/>
              <w:t> </w:t>
            </w:r>
          </w:p>
        </w:tc>
        <w:tc>
          <w:tcPr>
            <w:tcW w:w="121" w:type="dxa"/>
            <w:tcBorders/>
            <w:shd w:fill="CCEEFF" w:val="clear"/>
            <w:vAlign w:val="bottom"/>
          </w:tcPr>
          <w:p>
            <w:pPr>
              <w:pStyle w:val="TableContents"/>
              <w:spacing w:before="0" w:after="283"/>
              <w:rPr/>
            </w:pPr>
            <w:r>
              <w:rPr/>
              <w:t> </w:t>
            </w:r>
          </w:p>
        </w:tc>
        <w:tc>
          <w:tcPr>
            <w:tcW w:w="883" w:type="dxa"/>
            <w:tcBorders/>
            <w:shd w:fill="CCEEFF" w:val="clear"/>
            <w:vAlign w:val="bottom"/>
          </w:tcPr>
          <w:p>
            <w:pPr>
              <w:pStyle w:val="TableContents"/>
              <w:spacing w:before="0" w:after="283"/>
              <w:jc w:val="right"/>
              <w:rPr>
                <w:rFonts w:ascii="times" w:hAnsi="times"/>
                <w:sz w:val="14"/>
              </w:rPr>
            </w:pPr>
            <w:r>
              <w:rPr>
                <w:rFonts w:ascii="times" w:hAnsi="times"/>
                <w:sz w:val="14"/>
              </w:rPr>
              <w:t></w:t>
            </w:r>
          </w:p>
        </w:tc>
        <w:tc>
          <w:tcPr>
            <w:tcW w:w="230" w:type="dxa"/>
            <w:tcBorders/>
            <w:shd w:fill="CCEEFF" w:val="clear"/>
            <w:vAlign w:val="bottom"/>
          </w:tcPr>
          <w:p>
            <w:pPr>
              <w:pStyle w:val="TableContents"/>
              <w:spacing w:before="0" w:after="283"/>
              <w:rPr/>
            </w:pPr>
            <w:r>
              <w:rPr/>
              <w:t> </w:t>
            </w:r>
          </w:p>
        </w:tc>
        <w:tc>
          <w:tcPr>
            <w:tcW w:w="121" w:type="dxa"/>
            <w:tcBorders/>
            <w:shd w:fill="CCEEFF" w:val="clear"/>
            <w:vAlign w:val="bottom"/>
          </w:tcPr>
          <w:p>
            <w:pPr>
              <w:pStyle w:val="TableContents"/>
              <w:spacing w:before="0" w:after="283"/>
              <w:rPr/>
            </w:pPr>
            <w:r>
              <w:rPr/>
              <w:t> </w:t>
            </w:r>
          </w:p>
        </w:tc>
        <w:tc>
          <w:tcPr>
            <w:tcW w:w="1132" w:type="dxa"/>
            <w:tcBorders/>
            <w:shd w:fill="CCEEFF" w:val="clear"/>
            <w:vAlign w:val="bottom"/>
          </w:tcPr>
          <w:p>
            <w:pPr>
              <w:pStyle w:val="TableContents"/>
              <w:spacing w:before="0" w:after="283"/>
              <w:jc w:val="right"/>
              <w:rPr>
                <w:rFonts w:ascii="times" w:hAnsi="times"/>
                <w:sz w:val="14"/>
              </w:rPr>
            </w:pPr>
            <w:r>
              <w:rPr>
                <w:rFonts w:ascii="times" w:hAnsi="times"/>
                <w:sz w:val="14"/>
              </w:rPr>
              <w:t>13,860</w:t>
            </w:r>
          </w:p>
        </w:tc>
        <w:tc>
          <w:tcPr>
            <w:tcW w:w="230" w:type="dxa"/>
            <w:tcBorders/>
            <w:shd w:fill="CCEEFF" w:val="clear"/>
            <w:vAlign w:val="bottom"/>
          </w:tcPr>
          <w:p>
            <w:pPr>
              <w:pStyle w:val="TableContents"/>
              <w:spacing w:before="0" w:after="283"/>
              <w:rPr/>
            </w:pPr>
            <w:r>
              <w:rPr/>
              <w:t> </w:t>
            </w:r>
          </w:p>
        </w:tc>
        <w:tc>
          <w:tcPr>
            <w:tcW w:w="122" w:type="dxa"/>
            <w:tcBorders/>
            <w:shd w:fill="CCEEFF" w:val="clear"/>
            <w:vAlign w:val="bottom"/>
          </w:tcPr>
          <w:p>
            <w:pPr>
              <w:pStyle w:val="TableContents"/>
              <w:spacing w:before="0" w:after="283"/>
              <w:rPr/>
            </w:pPr>
            <w:r>
              <w:rPr/>
              <w:t> </w:t>
            </w:r>
          </w:p>
        </w:tc>
        <w:tc>
          <w:tcPr>
            <w:tcW w:w="1074" w:type="dxa"/>
            <w:tcBorders/>
            <w:shd w:fill="CCEEFF" w:val="clear"/>
            <w:vAlign w:val="bottom"/>
          </w:tcPr>
          <w:p>
            <w:pPr>
              <w:pStyle w:val="TableContents"/>
              <w:spacing w:before="0" w:after="283"/>
              <w:jc w:val="right"/>
              <w:rPr>
                <w:rFonts w:ascii="times" w:hAnsi="times"/>
                <w:sz w:val="14"/>
              </w:rPr>
            </w:pPr>
            <w:r>
              <w:rPr>
                <w:rFonts w:ascii="times" w:hAnsi="times"/>
                <w:sz w:val="14"/>
              </w:rPr>
              <w:t>30,588</w:t>
            </w:r>
          </w:p>
        </w:tc>
        <w:tc>
          <w:tcPr>
            <w:tcW w:w="230" w:type="dxa"/>
            <w:tcBorders/>
            <w:shd w:fill="CCEEFF" w:val="clear"/>
            <w:vAlign w:val="bottom"/>
          </w:tcPr>
          <w:p>
            <w:pPr>
              <w:pStyle w:val="TableContents"/>
              <w:spacing w:before="0" w:after="283"/>
              <w:rPr/>
            </w:pPr>
            <w:r>
              <w:rPr/>
              <w:t> </w:t>
            </w:r>
          </w:p>
        </w:tc>
        <w:tc>
          <w:tcPr>
            <w:tcW w:w="122" w:type="dxa"/>
            <w:tcBorders/>
            <w:shd w:fill="CCEEFF" w:val="clear"/>
            <w:vAlign w:val="bottom"/>
          </w:tcPr>
          <w:p>
            <w:pPr>
              <w:pStyle w:val="TableContents"/>
              <w:spacing w:before="0" w:after="283"/>
              <w:rPr/>
            </w:pPr>
            <w:r>
              <w:rPr/>
              <w:t> </w:t>
            </w:r>
          </w:p>
        </w:tc>
        <w:tc>
          <w:tcPr>
            <w:tcW w:w="882" w:type="dxa"/>
            <w:tcBorders/>
            <w:shd w:fill="CCEEFF" w:val="clear"/>
            <w:vAlign w:val="bottom"/>
          </w:tcPr>
          <w:p>
            <w:pPr>
              <w:pStyle w:val="TableContents"/>
              <w:spacing w:before="0" w:after="283"/>
              <w:jc w:val="right"/>
              <w:rPr>
                <w:rFonts w:ascii="times" w:hAnsi="times"/>
                <w:sz w:val="14"/>
              </w:rPr>
            </w:pPr>
            <w:r>
              <w:rPr>
                <w:rFonts w:ascii="times" w:hAnsi="times"/>
                <w:sz w:val="14"/>
              </w:rPr>
              <w:t>44,448</w:t>
            </w:r>
          </w:p>
        </w:tc>
        <w:tc>
          <w:tcPr>
            <w:tcW w:w="231" w:type="dxa"/>
            <w:tcBorders/>
            <w:shd w:fill="CCEEFF" w:val="clear"/>
            <w:vAlign w:val="bottom"/>
          </w:tcPr>
          <w:p>
            <w:pPr>
              <w:pStyle w:val="TableContents"/>
              <w:spacing w:before="0" w:after="283"/>
              <w:rPr/>
            </w:pPr>
            <w:r>
              <w:rPr/>
              <w:t> </w:t>
            </w:r>
          </w:p>
        </w:tc>
      </w:tr>
      <w:tr>
        <w:trPr/>
        <w:tc>
          <w:tcPr>
            <w:tcW w:w="3362" w:type="dxa"/>
            <w:gridSpan w:val="2"/>
            <w:tcBorders/>
            <w:shd w:fill="auto" w:val="clear"/>
            <w:vAlign w:val="bottom"/>
          </w:tcPr>
          <w:p>
            <w:pPr>
              <w:pStyle w:val="TableContents"/>
              <w:spacing w:before="0" w:after="283"/>
              <w:rPr/>
            </w:pPr>
            <w:r>
              <w:rPr/>
              <w:t> </w:t>
            </w:r>
          </w:p>
        </w:tc>
        <w:tc>
          <w:tcPr>
            <w:tcW w:w="230" w:type="dxa"/>
            <w:tcBorders/>
            <w:shd w:fill="auto" w:val="clear"/>
            <w:vAlign w:val="bottom"/>
          </w:tcPr>
          <w:p>
            <w:pPr>
              <w:pStyle w:val="TableContents"/>
              <w:spacing w:before="0" w:after="283"/>
              <w:rPr/>
            </w:pPr>
            <w:r>
              <w:rPr/>
              <w:t> </w:t>
            </w:r>
          </w:p>
        </w:tc>
        <w:tc>
          <w:tcPr>
            <w:tcW w:w="1004" w:type="dxa"/>
            <w:gridSpan w:val="2"/>
            <w:tcBorders>
              <w:bottom w:val="single" w:sz="8" w:space="0" w:color="000000"/>
            </w:tcBorders>
            <w:shd w:fill="auto" w:val="clear"/>
            <w:tcMar>
              <w:bottom w:w="28" w:type="dxa"/>
            </w:tcMar>
            <w:vAlign w:val="bottom"/>
          </w:tcPr>
          <w:p>
            <w:pPr>
              <w:pStyle w:val="TableContents"/>
              <w:spacing w:before="0" w:after="283"/>
              <w:jc w:val="right"/>
              <w:rPr/>
            </w:pPr>
            <w:r>
              <w:rPr/>
              <w:t> </w:t>
            </w:r>
          </w:p>
        </w:tc>
        <w:tc>
          <w:tcPr>
            <w:tcW w:w="231" w:type="dxa"/>
            <w:tcBorders/>
            <w:shd w:fill="auto" w:val="clear"/>
            <w:vAlign w:val="bottom"/>
          </w:tcPr>
          <w:p>
            <w:pPr>
              <w:pStyle w:val="TableContents"/>
              <w:spacing w:before="0" w:after="283"/>
              <w:rPr/>
            </w:pPr>
            <w:r>
              <w:rPr/>
              <w:t> </w:t>
            </w:r>
          </w:p>
        </w:tc>
        <w:tc>
          <w:tcPr>
            <w:tcW w:w="1004" w:type="dxa"/>
            <w:gridSpan w:val="2"/>
            <w:tcBorders>
              <w:bottom w:val="single" w:sz="8" w:space="0" w:color="000000"/>
            </w:tcBorders>
            <w:shd w:fill="auto" w:val="clear"/>
            <w:tcMar>
              <w:bottom w:w="28" w:type="dxa"/>
            </w:tcMar>
            <w:vAlign w:val="bottom"/>
          </w:tcPr>
          <w:p>
            <w:pPr>
              <w:pStyle w:val="TableContents"/>
              <w:spacing w:before="0" w:after="283"/>
              <w:jc w:val="right"/>
              <w:rPr/>
            </w:pPr>
            <w:r>
              <w:rPr/>
              <w:t> </w:t>
            </w:r>
          </w:p>
        </w:tc>
        <w:tc>
          <w:tcPr>
            <w:tcW w:w="230" w:type="dxa"/>
            <w:tcBorders/>
            <w:shd w:fill="auto" w:val="clear"/>
            <w:vAlign w:val="bottom"/>
          </w:tcPr>
          <w:p>
            <w:pPr>
              <w:pStyle w:val="TableContents"/>
              <w:spacing w:before="0" w:after="283"/>
              <w:rPr/>
            </w:pPr>
            <w:r>
              <w:rPr/>
              <w:t> </w:t>
            </w:r>
          </w:p>
        </w:tc>
        <w:tc>
          <w:tcPr>
            <w:tcW w:w="1253" w:type="dxa"/>
            <w:gridSpan w:val="2"/>
            <w:tcBorders>
              <w:bottom w:val="single" w:sz="8" w:space="0" w:color="000000"/>
            </w:tcBorders>
            <w:shd w:fill="auto" w:val="clear"/>
            <w:tcMar>
              <w:bottom w:w="28" w:type="dxa"/>
            </w:tcMar>
            <w:vAlign w:val="bottom"/>
          </w:tcPr>
          <w:p>
            <w:pPr>
              <w:pStyle w:val="TableContents"/>
              <w:spacing w:before="0" w:after="283"/>
              <w:jc w:val="right"/>
              <w:rPr/>
            </w:pPr>
            <w:r>
              <w:rPr/>
              <w:t> </w:t>
            </w:r>
          </w:p>
        </w:tc>
        <w:tc>
          <w:tcPr>
            <w:tcW w:w="230" w:type="dxa"/>
            <w:tcBorders/>
            <w:shd w:fill="auto" w:val="clear"/>
            <w:vAlign w:val="bottom"/>
          </w:tcPr>
          <w:p>
            <w:pPr>
              <w:pStyle w:val="TableContents"/>
              <w:spacing w:before="0" w:after="283"/>
              <w:rPr/>
            </w:pPr>
            <w:r>
              <w:rPr/>
              <w:t> </w:t>
            </w:r>
          </w:p>
        </w:tc>
        <w:tc>
          <w:tcPr>
            <w:tcW w:w="1196" w:type="dxa"/>
            <w:gridSpan w:val="2"/>
            <w:tcBorders>
              <w:bottom w:val="single" w:sz="8" w:space="0" w:color="000000"/>
            </w:tcBorders>
            <w:shd w:fill="auto" w:val="clear"/>
            <w:tcMar>
              <w:bottom w:w="28" w:type="dxa"/>
            </w:tcMar>
            <w:vAlign w:val="bottom"/>
          </w:tcPr>
          <w:p>
            <w:pPr>
              <w:pStyle w:val="TableContents"/>
              <w:spacing w:before="0" w:after="283"/>
              <w:jc w:val="right"/>
              <w:rPr/>
            </w:pPr>
            <w:r>
              <w:rPr/>
              <w:t> </w:t>
            </w:r>
          </w:p>
        </w:tc>
        <w:tc>
          <w:tcPr>
            <w:tcW w:w="230" w:type="dxa"/>
            <w:tcBorders/>
            <w:shd w:fill="auto" w:val="clear"/>
            <w:vAlign w:val="bottom"/>
          </w:tcPr>
          <w:p>
            <w:pPr>
              <w:pStyle w:val="TableContents"/>
              <w:spacing w:before="0" w:after="283"/>
              <w:rPr/>
            </w:pPr>
            <w:r>
              <w:rPr/>
              <w:t> </w:t>
            </w:r>
          </w:p>
        </w:tc>
        <w:tc>
          <w:tcPr>
            <w:tcW w:w="1004" w:type="dxa"/>
            <w:gridSpan w:val="2"/>
            <w:tcBorders>
              <w:bottom w:val="single" w:sz="8" w:space="0" w:color="000000"/>
            </w:tcBorders>
            <w:shd w:fill="auto" w:val="clear"/>
            <w:tcMar>
              <w:bottom w:w="28" w:type="dxa"/>
            </w:tcMar>
            <w:vAlign w:val="bottom"/>
          </w:tcPr>
          <w:p>
            <w:pPr>
              <w:pStyle w:val="TableContents"/>
              <w:spacing w:before="0" w:after="283"/>
              <w:jc w:val="right"/>
              <w:rPr/>
            </w:pPr>
            <w:r>
              <w:rPr/>
              <w:t> </w:t>
            </w:r>
          </w:p>
        </w:tc>
        <w:tc>
          <w:tcPr>
            <w:tcW w:w="231" w:type="dxa"/>
            <w:tcBorders/>
            <w:shd w:fill="auto" w:val="clear"/>
            <w:vAlign w:val="bottom"/>
          </w:tcPr>
          <w:p>
            <w:pPr>
              <w:pStyle w:val="TableContents"/>
              <w:spacing w:before="0" w:after="283"/>
              <w:rPr/>
            </w:pPr>
            <w:r>
              <w:rPr/>
              <w:t> </w:t>
            </w:r>
          </w:p>
        </w:tc>
      </w:tr>
      <w:tr>
        <w:trPr/>
        <w:tc>
          <w:tcPr>
            <w:tcW w:w="3362" w:type="dxa"/>
            <w:gridSpan w:val="2"/>
            <w:tcBorders/>
            <w:shd w:fill="FFFFFF" w:val="clear"/>
            <w:vAlign w:val="bottom"/>
          </w:tcPr>
          <w:p>
            <w:pPr>
              <w:pStyle w:val="TableContents"/>
              <w:spacing w:before="0" w:after="283"/>
              <w:ind w:left="160" w:right="0" w:hanging="160"/>
              <w:rPr>
                <w:sz w:val="4"/>
                <w:szCs w:val="4"/>
              </w:rPr>
            </w:pPr>
            <w:r>
              <w:rPr>
                <w:sz w:val="4"/>
                <w:szCs w:val="4"/>
              </w:rPr>
            </w:r>
          </w:p>
        </w:tc>
        <w:tc>
          <w:tcPr>
            <w:tcW w:w="230" w:type="dxa"/>
            <w:tcBorders/>
            <w:shd w:fill="FFFFFF" w:val="clear"/>
            <w:vAlign w:val="bottom"/>
          </w:tcPr>
          <w:p>
            <w:pPr>
              <w:pStyle w:val="TableContents"/>
              <w:spacing w:before="0" w:after="283"/>
              <w:rPr/>
            </w:pPr>
            <w:r>
              <w:rPr/>
              <w:t> </w:t>
            </w:r>
          </w:p>
        </w:tc>
        <w:tc>
          <w:tcPr>
            <w:tcW w:w="122" w:type="dxa"/>
            <w:tcBorders/>
            <w:shd w:fill="FFFFFF" w:val="clear"/>
            <w:vAlign w:val="bottom"/>
          </w:tcPr>
          <w:p>
            <w:pPr>
              <w:pStyle w:val="TableContents"/>
              <w:spacing w:before="0" w:after="283"/>
              <w:rPr/>
            </w:pPr>
            <w:r>
              <w:rPr/>
              <w:t> </w:t>
            </w:r>
          </w:p>
        </w:tc>
        <w:tc>
          <w:tcPr>
            <w:tcW w:w="882" w:type="dxa"/>
            <w:tcBorders/>
            <w:shd w:fill="FFFFFF" w:val="clear"/>
            <w:vAlign w:val="bottom"/>
          </w:tcPr>
          <w:p>
            <w:pPr>
              <w:pStyle w:val="TableContents"/>
              <w:spacing w:before="0" w:after="283"/>
              <w:jc w:val="right"/>
              <w:rPr>
                <w:rFonts w:ascii="times" w:hAnsi="times"/>
                <w:sz w:val="14"/>
              </w:rPr>
            </w:pPr>
            <w:r>
              <w:rPr>
                <w:rFonts w:ascii="times" w:hAnsi="times"/>
                <w:sz w:val="14"/>
              </w:rPr>
              <w:t>51,595</w:t>
            </w:r>
          </w:p>
        </w:tc>
        <w:tc>
          <w:tcPr>
            <w:tcW w:w="231" w:type="dxa"/>
            <w:tcBorders/>
            <w:shd w:fill="FFFFFF" w:val="clear"/>
            <w:vAlign w:val="bottom"/>
          </w:tcPr>
          <w:p>
            <w:pPr>
              <w:pStyle w:val="TableContents"/>
              <w:spacing w:before="0" w:after="283"/>
              <w:rPr/>
            </w:pPr>
            <w:r>
              <w:rPr/>
              <w:t> </w:t>
            </w:r>
          </w:p>
        </w:tc>
        <w:tc>
          <w:tcPr>
            <w:tcW w:w="121" w:type="dxa"/>
            <w:tcBorders/>
            <w:shd w:fill="FFFFFF" w:val="clear"/>
            <w:vAlign w:val="bottom"/>
          </w:tcPr>
          <w:p>
            <w:pPr>
              <w:pStyle w:val="TableContents"/>
              <w:spacing w:before="0" w:after="283"/>
              <w:rPr/>
            </w:pPr>
            <w:r>
              <w:rPr/>
              <w:t> </w:t>
            </w:r>
          </w:p>
        </w:tc>
        <w:tc>
          <w:tcPr>
            <w:tcW w:w="883" w:type="dxa"/>
            <w:tcBorders/>
            <w:shd w:fill="FFFFFF" w:val="clear"/>
            <w:vAlign w:val="bottom"/>
          </w:tcPr>
          <w:p>
            <w:pPr>
              <w:pStyle w:val="TableContents"/>
              <w:spacing w:before="0" w:after="283"/>
              <w:jc w:val="right"/>
              <w:rPr>
                <w:rFonts w:ascii="times" w:hAnsi="times"/>
                <w:sz w:val="14"/>
              </w:rPr>
            </w:pPr>
            <w:r>
              <w:rPr>
                <w:rFonts w:ascii="times" w:hAnsi="times"/>
                <w:sz w:val="14"/>
              </w:rPr>
              <w:t>56,650</w:t>
            </w:r>
          </w:p>
        </w:tc>
        <w:tc>
          <w:tcPr>
            <w:tcW w:w="230" w:type="dxa"/>
            <w:tcBorders/>
            <w:shd w:fill="FFFFFF" w:val="clear"/>
            <w:vAlign w:val="bottom"/>
          </w:tcPr>
          <w:p>
            <w:pPr>
              <w:pStyle w:val="TableContents"/>
              <w:spacing w:before="0" w:after="283"/>
              <w:rPr/>
            </w:pPr>
            <w:r>
              <w:rPr/>
              <w:t> </w:t>
            </w:r>
          </w:p>
        </w:tc>
        <w:tc>
          <w:tcPr>
            <w:tcW w:w="121" w:type="dxa"/>
            <w:tcBorders/>
            <w:shd w:fill="FFFFFF" w:val="clear"/>
            <w:vAlign w:val="bottom"/>
          </w:tcPr>
          <w:p>
            <w:pPr>
              <w:pStyle w:val="TableContents"/>
              <w:spacing w:before="0" w:after="283"/>
              <w:rPr/>
            </w:pPr>
            <w:r>
              <w:rPr/>
              <w:t> </w:t>
            </w:r>
          </w:p>
        </w:tc>
        <w:tc>
          <w:tcPr>
            <w:tcW w:w="1132" w:type="dxa"/>
            <w:tcBorders/>
            <w:shd w:fill="FFFFFF" w:val="clear"/>
            <w:vAlign w:val="bottom"/>
          </w:tcPr>
          <w:p>
            <w:pPr>
              <w:pStyle w:val="TableContents"/>
              <w:spacing w:before="0" w:after="283"/>
              <w:jc w:val="right"/>
              <w:rPr>
                <w:rFonts w:ascii="times" w:hAnsi="times"/>
                <w:sz w:val="14"/>
              </w:rPr>
            </w:pPr>
            <w:r>
              <w:rPr>
                <w:rFonts w:ascii="times" w:hAnsi="times"/>
                <w:sz w:val="14"/>
              </w:rPr>
              <w:t>62,377</w:t>
            </w:r>
          </w:p>
        </w:tc>
        <w:tc>
          <w:tcPr>
            <w:tcW w:w="230" w:type="dxa"/>
            <w:tcBorders/>
            <w:shd w:fill="FFFFFF" w:val="clear"/>
            <w:vAlign w:val="bottom"/>
          </w:tcPr>
          <w:p>
            <w:pPr>
              <w:pStyle w:val="TableContents"/>
              <w:spacing w:before="0" w:after="283"/>
              <w:rPr/>
            </w:pPr>
            <w:r>
              <w:rPr/>
              <w:t> </w:t>
            </w:r>
          </w:p>
        </w:tc>
        <w:tc>
          <w:tcPr>
            <w:tcW w:w="122" w:type="dxa"/>
            <w:tcBorders/>
            <w:shd w:fill="FFFFFF" w:val="clear"/>
            <w:vAlign w:val="bottom"/>
          </w:tcPr>
          <w:p>
            <w:pPr>
              <w:pStyle w:val="TableContents"/>
              <w:spacing w:before="0" w:after="283"/>
              <w:rPr/>
            </w:pPr>
            <w:r>
              <w:rPr/>
              <w:t> </w:t>
            </w:r>
          </w:p>
        </w:tc>
        <w:tc>
          <w:tcPr>
            <w:tcW w:w="1074" w:type="dxa"/>
            <w:tcBorders/>
            <w:shd w:fill="FFFFFF" w:val="clear"/>
            <w:vAlign w:val="bottom"/>
          </w:tcPr>
          <w:p>
            <w:pPr>
              <w:pStyle w:val="TableContents"/>
              <w:spacing w:before="0" w:after="283"/>
              <w:jc w:val="right"/>
              <w:rPr>
                <w:rFonts w:ascii="times" w:hAnsi="times"/>
                <w:sz w:val="14"/>
              </w:rPr>
            </w:pPr>
            <w:r>
              <w:rPr>
                <w:rFonts w:ascii="times" w:hAnsi="times"/>
                <w:sz w:val="14"/>
              </w:rPr>
              <w:t>87,979</w:t>
            </w:r>
          </w:p>
        </w:tc>
        <w:tc>
          <w:tcPr>
            <w:tcW w:w="230" w:type="dxa"/>
            <w:tcBorders/>
            <w:shd w:fill="FFFFFF" w:val="clear"/>
            <w:vAlign w:val="bottom"/>
          </w:tcPr>
          <w:p>
            <w:pPr>
              <w:pStyle w:val="TableContents"/>
              <w:spacing w:before="0" w:after="283"/>
              <w:rPr/>
            </w:pPr>
            <w:r>
              <w:rPr/>
              <w:t> </w:t>
            </w:r>
          </w:p>
        </w:tc>
        <w:tc>
          <w:tcPr>
            <w:tcW w:w="122" w:type="dxa"/>
            <w:tcBorders/>
            <w:shd w:fill="FFFFFF" w:val="clear"/>
            <w:vAlign w:val="bottom"/>
          </w:tcPr>
          <w:p>
            <w:pPr>
              <w:pStyle w:val="TableContents"/>
              <w:spacing w:before="0" w:after="283"/>
              <w:rPr/>
            </w:pPr>
            <w:r>
              <w:rPr/>
              <w:t> </w:t>
            </w:r>
          </w:p>
        </w:tc>
        <w:tc>
          <w:tcPr>
            <w:tcW w:w="882" w:type="dxa"/>
            <w:tcBorders/>
            <w:shd w:fill="FFFFFF" w:val="clear"/>
            <w:vAlign w:val="bottom"/>
          </w:tcPr>
          <w:p>
            <w:pPr>
              <w:pStyle w:val="TableContents"/>
              <w:spacing w:before="0" w:after="283"/>
              <w:jc w:val="right"/>
              <w:rPr>
                <w:rFonts w:ascii="times" w:hAnsi="times"/>
                <w:sz w:val="14"/>
              </w:rPr>
            </w:pPr>
            <w:r>
              <w:rPr>
                <w:rFonts w:ascii="times" w:hAnsi="times"/>
                <w:sz w:val="14"/>
              </w:rPr>
              <w:t>258,601</w:t>
            </w:r>
          </w:p>
        </w:tc>
        <w:tc>
          <w:tcPr>
            <w:tcW w:w="231" w:type="dxa"/>
            <w:tcBorders/>
            <w:shd w:fill="FFFFFF" w:val="clear"/>
            <w:vAlign w:val="bottom"/>
          </w:tcPr>
          <w:p>
            <w:pPr>
              <w:pStyle w:val="TableContents"/>
              <w:spacing w:before="0" w:after="283"/>
              <w:rPr/>
            </w:pPr>
            <w:r>
              <w:rPr/>
              <w:t> </w:t>
            </w:r>
          </w:p>
        </w:tc>
      </w:tr>
      <w:tr>
        <w:trPr/>
        <w:tc>
          <w:tcPr>
            <w:tcW w:w="3362" w:type="dxa"/>
            <w:gridSpan w:val="2"/>
            <w:tcBorders/>
            <w:shd w:fill="auto" w:val="clear"/>
            <w:vAlign w:val="bottom"/>
          </w:tcPr>
          <w:p>
            <w:pPr>
              <w:pStyle w:val="TableContents"/>
              <w:spacing w:before="0" w:after="283"/>
              <w:rPr/>
            </w:pPr>
            <w:r>
              <w:rPr/>
              <w:t> </w:t>
            </w:r>
          </w:p>
        </w:tc>
        <w:tc>
          <w:tcPr>
            <w:tcW w:w="230" w:type="dxa"/>
            <w:tcBorders/>
            <w:shd w:fill="auto" w:val="clear"/>
            <w:vAlign w:val="bottom"/>
          </w:tcPr>
          <w:p>
            <w:pPr>
              <w:pStyle w:val="TableContents"/>
              <w:spacing w:before="0" w:after="283"/>
              <w:rPr/>
            </w:pPr>
            <w:r>
              <w:rPr/>
              <w:t> </w:t>
            </w:r>
          </w:p>
        </w:tc>
        <w:tc>
          <w:tcPr>
            <w:tcW w:w="1004" w:type="dxa"/>
            <w:gridSpan w:val="2"/>
            <w:tcBorders>
              <w:bottom w:val="double" w:sz="6" w:space="0" w:color="000000"/>
            </w:tcBorders>
            <w:shd w:fill="auto" w:val="clear"/>
            <w:tcMar>
              <w:bottom w:w="28" w:type="dxa"/>
            </w:tcMar>
            <w:vAlign w:val="bottom"/>
          </w:tcPr>
          <w:p>
            <w:pPr>
              <w:pStyle w:val="TableContents"/>
              <w:spacing w:before="0" w:after="283"/>
              <w:jc w:val="right"/>
              <w:rPr/>
            </w:pPr>
            <w:r>
              <w:rPr/>
              <w:t> </w:t>
            </w:r>
          </w:p>
        </w:tc>
        <w:tc>
          <w:tcPr>
            <w:tcW w:w="231" w:type="dxa"/>
            <w:tcBorders/>
            <w:shd w:fill="auto" w:val="clear"/>
            <w:vAlign w:val="bottom"/>
          </w:tcPr>
          <w:p>
            <w:pPr>
              <w:pStyle w:val="TableContents"/>
              <w:spacing w:before="0" w:after="283"/>
              <w:rPr/>
            </w:pPr>
            <w:r>
              <w:rPr/>
              <w:t> </w:t>
            </w:r>
          </w:p>
        </w:tc>
        <w:tc>
          <w:tcPr>
            <w:tcW w:w="1004" w:type="dxa"/>
            <w:gridSpan w:val="2"/>
            <w:tcBorders>
              <w:bottom w:val="double" w:sz="6" w:space="0" w:color="000000"/>
            </w:tcBorders>
            <w:shd w:fill="auto" w:val="clear"/>
            <w:tcMar>
              <w:bottom w:w="28" w:type="dxa"/>
            </w:tcMar>
            <w:vAlign w:val="bottom"/>
          </w:tcPr>
          <w:p>
            <w:pPr>
              <w:pStyle w:val="TableContents"/>
              <w:spacing w:before="0" w:after="283"/>
              <w:jc w:val="right"/>
              <w:rPr/>
            </w:pPr>
            <w:r>
              <w:rPr/>
              <w:t> </w:t>
            </w:r>
          </w:p>
        </w:tc>
        <w:tc>
          <w:tcPr>
            <w:tcW w:w="230" w:type="dxa"/>
            <w:tcBorders/>
            <w:shd w:fill="auto" w:val="clear"/>
            <w:vAlign w:val="bottom"/>
          </w:tcPr>
          <w:p>
            <w:pPr>
              <w:pStyle w:val="TableContents"/>
              <w:spacing w:before="0" w:after="283"/>
              <w:rPr/>
            </w:pPr>
            <w:r>
              <w:rPr/>
              <w:t> </w:t>
            </w:r>
          </w:p>
        </w:tc>
        <w:tc>
          <w:tcPr>
            <w:tcW w:w="1253" w:type="dxa"/>
            <w:gridSpan w:val="2"/>
            <w:tcBorders>
              <w:bottom w:val="double" w:sz="6" w:space="0" w:color="000000"/>
            </w:tcBorders>
            <w:shd w:fill="auto" w:val="clear"/>
            <w:tcMar>
              <w:bottom w:w="28" w:type="dxa"/>
            </w:tcMar>
            <w:vAlign w:val="bottom"/>
          </w:tcPr>
          <w:p>
            <w:pPr>
              <w:pStyle w:val="TableContents"/>
              <w:spacing w:before="0" w:after="283"/>
              <w:jc w:val="right"/>
              <w:rPr/>
            </w:pPr>
            <w:r>
              <w:rPr/>
              <w:t> </w:t>
            </w:r>
          </w:p>
        </w:tc>
        <w:tc>
          <w:tcPr>
            <w:tcW w:w="230" w:type="dxa"/>
            <w:tcBorders/>
            <w:shd w:fill="auto" w:val="clear"/>
            <w:vAlign w:val="bottom"/>
          </w:tcPr>
          <w:p>
            <w:pPr>
              <w:pStyle w:val="TableContents"/>
              <w:spacing w:before="0" w:after="283"/>
              <w:rPr/>
            </w:pPr>
            <w:r>
              <w:rPr/>
              <w:t> </w:t>
            </w:r>
          </w:p>
        </w:tc>
        <w:tc>
          <w:tcPr>
            <w:tcW w:w="1196" w:type="dxa"/>
            <w:gridSpan w:val="2"/>
            <w:tcBorders>
              <w:bottom w:val="double" w:sz="6" w:space="0" w:color="000000"/>
            </w:tcBorders>
            <w:shd w:fill="auto" w:val="clear"/>
            <w:tcMar>
              <w:bottom w:w="28" w:type="dxa"/>
            </w:tcMar>
            <w:vAlign w:val="bottom"/>
          </w:tcPr>
          <w:p>
            <w:pPr>
              <w:pStyle w:val="TableContents"/>
              <w:spacing w:before="0" w:after="283"/>
              <w:jc w:val="right"/>
              <w:rPr/>
            </w:pPr>
            <w:r>
              <w:rPr/>
              <w:t> </w:t>
            </w:r>
          </w:p>
        </w:tc>
        <w:tc>
          <w:tcPr>
            <w:tcW w:w="230" w:type="dxa"/>
            <w:tcBorders/>
            <w:shd w:fill="auto" w:val="clear"/>
            <w:vAlign w:val="bottom"/>
          </w:tcPr>
          <w:p>
            <w:pPr>
              <w:pStyle w:val="TableContents"/>
              <w:spacing w:before="0" w:after="283"/>
              <w:rPr/>
            </w:pPr>
            <w:r>
              <w:rPr/>
              <w:t> </w:t>
            </w:r>
          </w:p>
        </w:tc>
        <w:tc>
          <w:tcPr>
            <w:tcW w:w="1004" w:type="dxa"/>
            <w:gridSpan w:val="2"/>
            <w:tcBorders>
              <w:bottom w:val="double" w:sz="6" w:space="0" w:color="000000"/>
            </w:tcBorders>
            <w:shd w:fill="auto" w:val="clear"/>
            <w:tcMar>
              <w:bottom w:w="28" w:type="dxa"/>
            </w:tcMar>
            <w:vAlign w:val="bottom"/>
          </w:tcPr>
          <w:p>
            <w:pPr>
              <w:pStyle w:val="TableContents"/>
              <w:spacing w:before="0" w:after="283"/>
              <w:jc w:val="right"/>
              <w:rPr/>
            </w:pPr>
            <w:r>
              <w:rPr/>
              <w:t> </w:t>
            </w:r>
          </w:p>
        </w:tc>
        <w:tc>
          <w:tcPr>
            <w:tcW w:w="231" w:type="dxa"/>
            <w:tcBorders/>
            <w:shd w:fill="auto" w:val="clear"/>
            <w:vAlign w:val="bottom"/>
          </w:tcPr>
          <w:p>
            <w:pPr>
              <w:pStyle w:val="TableContents"/>
              <w:spacing w:before="0" w:after="283"/>
              <w:rPr/>
            </w:pPr>
            <w:r>
              <w:rPr/>
              <w:t> </w:t>
            </w:r>
          </w:p>
        </w:tc>
      </w:tr>
    </w:tbl>
    <w:p>
      <w:pPr>
        <w:pStyle w:val="HorizontalLine"/>
        <w:pBdr>
          <w:bottom w:val="single" w:sz="6" w:space="0" w:color="000000"/>
        </w:pBdr>
        <w:ind w:left="0" w:right="8981" w:hanging="0"/>
        <w:jc w:val="left"/>
        <w:rPr/>
      </w:pPr>
      <w:r>
        <w:rPr/>
      </w:r>
    </w:p>
    <w:p>
      <w:pPr>
        <w:pStyle w:val="TextBody"/>
        <w:jc w:val="both"/>
        <w:rPr>
          <w:rFonts w:ascii="times" w:hAnsi="times"/>
          <w:sz w:val="14"/>
        </w:rPr>
      </w:pPr>
      <w:r>
        <w:rPr>
          <w:rFonts w:ascii="times" w:hAnsi="times"/>
          <w:sz w:val="14"/>
        </w:rPr>
        <w:t xml:space="preserve">Notes: </w:t>
      </w:r>
    </w:p>
    <w:p>
      <w:pPr>
        <w:pStyle w:val="ListHeading"/>
        <w:spacing w:before="0" w:after="0"/>
        <w:jc w:val="left"/>
        <w:rPr>
          <w:rFonts w:ascii="times" w:hAnsi="times"/>
          <w:sz w:val="14"/>
        </w:rPr>
      </w:pPr>
      <w:r>
        <w:rPr>
          <w:rFonts w:ascii="times" w:hAnsi="times"/>
          <w:sz w:val="14"/>
        </w:rPr>
        <w:t>(1)</w:t>
      </w:r>
    </w:p>
    <w:p>
      <w:pPr>
        <w:pStyle w:val="ListContents"/>
        <w:spacing w:before="0" w:after="283"/>
        <w:jc w:val="both"/>
        <w:rPr>
          <w:rFonts w:ascii="times" w:hAnsi="times"/>
          <w:sz w:val="14"/>
        </w:rPr>
      </w:pPr>
      <w:r>
        <w:rPr>
          <w:rFonts w:ascii="times" w:hAnsi="times"/>
          <w:sz w:val="14"/>
        </w:rPr>
        <w:t xml:space="preserve">Payable mineral production means the quantity of mineral produced during a period contained in products that are or will be sold by the Company, whether such products are sold during the period or held as inventory at the end of the period. </w:t>
      </w:r>
    </w:p>
    <w:p>
      <w:pPr>
        <w:pStyle w:val="TextBody"/>
        <w:jc w:val="center"/>
        <w:rPr>
          <w:rFonts w:ascii="times" w:hAnsi="times"/>
          <w:sz w:val="20"/>
        </w:rPr>
      </w:pPr>
      <w:r>
        <w:rPr>
          <w:rFonts w:ascii="times" w:hAnsi="times"/>
          <w:sz w:val="20"/>
        </w:rPr>
        <w:t>94</w:t>
      </w:r>
    </w:p>
    <w:p>
      <w:pPr>
        <w:pStyle w:val="HorizontalLine"/>
        <w:pBdr>
          <w:bottom w:val="single" w:sz="20" w:space="0" w:color="808080"/>
        </w:pBdr>
        <w:rPr/>
      </w:pPr>
      <w:r>
        <w:rPr/>
      </w:r>
      <w:r>
        <w:br w:type="page"/>
      </w:r>
    </w:p>
    <w:p>
      <w:pPr>
        <w:pStyle w:val="TextBody"/>
        <w:jc w:val="center"/>
        <w:rPr>
          <w:rFonts w:ascii="times" w:hAnsi="times"/>
          <w:b/>
          <w:sz w:val="20"/>
        </w:rPr>
      </w:pPr>
      <w:bookmarkStart w:id="190" w:name="page_cp79301_1_95"/>
      <w:bookmarkEnd w:id="190"/>
      <w:r>
        <w:rPr>
          <w:rFonts w:ascii="times" w:hAnsi="times"/>
          <w:b/>
          <w:sz w:val="20"/>
        </w:rPr>
        <w:t>CONSOLIDATED FINANCIAL DATA</w:t>
        <w:br/>
        <w:t xml:space="preserve">(thousands of United States dollars, except where noted) </w:t>
      </w:r>
    </w:p>
    <w:tbl>
      <w:tblPr>
        <w:tblW w:w="5000" w:type="pct"/>
        <w:jc w:val="center"/>
        <w:tblInd w:w="0" w:type="dxa"/>
        <w:tblCellMar>
          <w:top w:w="0" w:type="dxa"/>
          <w:left w:w="0" w:type="dxa"/>
          <w:bottom w:w="0" w:type="dxa"/>
          <w:right w:w="0" w:type="dxa"/>
        </w:tblCellMar>
      </w:tblPr>
      <w:tblGrid>
        <w:gridCol w:w="304"/>
        <w:gridCol w:w="2620"/>
        <w:gridCol w:w="245"/>
        <w:gridCol w:w="129"/>
        <w:gridCol w:w="939"/>
        <w:gridCol w:w="245"/>
        <w:gridCol w:w="129"/>
        <w:gridCol w:w="939"/>
        <w:gridCol w:w="245"/>
        <w:gridCol w:w="130"/>
        <w:gridCol w:w="1204"/>
        <w:gridCol w:w="245"/>
        <w:gridCol w:w="129"/>
        <w:gridCol w:w="1143"/>
        <w:gridCol w:w="245"/>
        <w:gridCol w:w="130"/>
        <w:gridCol w:w="939"/>
        <w:gridCol w:w="245"/>
      </w:tblGrid>
      <w:tr>
        <w:trPr/>
        <w:tc>
          <w:tcPr>
            <w:tcW w:w="304" w:type="dxa"/>
            <w:tcBorders/>
            <w:shd w:fill="auto" w:val="clear"/>
            <w:vAlign w:val="center"/>
          </w:tcPr>
          <w:p>
            <w:pPr>
              <w:pStyle w:val="TableContents"/>
              <w:spacing w:before="0" w:after="283"/>
              <w:rPr>
                <w:sz w:val="4"/>
                <w:szCs w:val="4"/>
              </w:rPr>
            </w:pPr>
            <w:r>
              <w:rPr>
                <w:sz w:val="4"/>
                <w:szCs w:val="4"/>
              </w:rPr>
            </w:r>
          </w:p>
        </w:tc>
        <w:tc>
          <w:tcPr>
            <w:tcW w:w="2620" w:type="dxa"/>
            <w:tcBorders/>
            <w:shd w:fill="auto" w:val="clear"/>
            <w:vAlign w:val="center"/>
          </w:tcPr>
          <w:p>
            <w:pPr>
              <w:pStyle w:val="TableContents"/>
              <w:spacing w:before="0" w:after="283"/>
              <w:rPr>
                <w:sz w:val="4"/>
                <w:szCs w:val="4"/>
              </w:rPr>
            </w:pPr>
            <w:r>
              <w:rPr>
                <w:sz w:val="4"/>
                <w:szCs w:val="4"/>
              </w:rPr>
            </w:r>
          </w:p>
        </w:tc>
        <w:tc>
          <w:tcPr>
            <w:tcW w:w="245" w:type="dxa"/>
            <w:tcBorders/>
            <w:shd w:fill="auto" w:val="clear"/>
            <w:vAlign w:val="center"/>
          </w:tcPr>
          <w:p>
            <w:pPr>
              <w:pStyle w:val="TableContents"/>
              <w:spacing w:before="0" w:after="283"/>
              <w:rPr>
                <w:sz w:val="4"/>
                <w:szCs w:val="4"/>
              </w:rPr>
            </w:pPr>
            <w:r>
              <w:rPr>
                <w:sz w:val="4"/>
                <w:szCs w:val="4"/>
              </w:rPr>
            </w:r>
          </w:p>
        </w:tc>
        <w:tc>
          <w:tcPr>
            <w:tcW w:w="129" w:type="dxa"/>
            <w:tcBorders/>
            <w:shd w:fill="auto" w:val="clear"/>
            <w:vAlign w:val="center"/>
          </w:tcPr>
          <w:p>
            <w:pPr>
              <w:pStyle w:val="TableContents"/>
              <w:spacing w:before="0" w:after="283"/>
              <w:rPr>
                <w:sz w:val="4"/>
                <w:szCs w:val="4"/>
              </w:rPr>
            </w:pPr>
            <w:r>
              <w:rPr>
                <w:sz w:val="4"/>
                <w:szCs w:val="4"/>
              </w:rPr>
            </w:r>
          </w:p>
        </w:tc>
        <w:tc>
          <w:tcPr>
            <w:tcW w:w="939" w:type="dxa"/>
            <w:tcBorders/>
            <w:shd w:fill="auto" w:val="clear"/>
            <w:vAlign w:val="center"/>
          </w:tcPr>
          <w:p>
            <w:pPr>
              <w:pStyle w:val="TableContents"/>
              <w:spacing w:before="0" w:after="283"/>
              <w:rPr>
                <w:sz w:val="4"/>
                <w:szCs w:val="4"/>
              </w:rPr>
            </w:pPr>
            <w:r>
              <w:rPr>
                <w:sz w:val="4"/>
                <w:szCs w:val="4"/>
              </w:rPr>
            </w:r>
          </w:p>
        </w:tc>
        <w:tc>
          <w:tcPr>
            <w:tcW w:w="245" w:type="dxa"/>
            <w:tcBorders/>
            <w:shd w:fill="auto" w:val="clear"/>
            <w:vAlign w:val="center"/>
          </w:tcPr>
          <w:p>
            <w:pPr>
              <w:pStyle w:val="TableContents"/>
              <w:spacing w:before="0" w:after="283"/>
              <w:rPr>
                <w:sz w:val="4"/>
                <w:szCs w:val="4"/>
              </w:rPr>
            </w:pPr>
            <w:r>
              <w:rPr>
                <w:sz w:val="4"/>
                <w:szCs w:val="4"/>
              </w:rPr>
            </w:r>
          </w:p>
        </w:tc>
        <w:tc>
          <w:tcPr>
            <w:tcW w:w="129" w:type="dxa"/>
            <w:tcBorders/>
            <w:shd w:fill="auto" w:val="clear"/>
            <w:vAlign w:val="center"/>
          </w:tcPr>
          <w:p>
            <w:pPr>
              <w:pStyle w:val="TableContents"/>
              <w:spacing w:before="0" w:after="283"/>
              <w:rPr>
                <w:sz w:val="4"/>
                <w:szCs w:val="4"/>
              </w:rPr>
            </w:pPr>
            <w:r>
              <w:rPr>
                <w:sz w:val="4"/>
                <w:szCs w:val="4"/>
              </w:rPr>
            </w:r>
          </w:p>
        </w:tc>
        <w:tc>
          <w:tcPr>
            <w:tcW w:w="939" w:type="dxa"/>
            <w:tcBorders/>
            <w:shd w:fill="auto" w:val="clear"/>
            <w:vAlign w:val="center"/>
          </w:tcPr>
          <w:p>
            <w:pPr>
              <w:pStyle w:val="TableContents"/>
              <w:spacing w:before="0" w:after="283"/>
              <w:rPr>
                <w:sz w:val="4"/>
                <w:szCs w:val="4"/>
              </w:rPr>
            </w:pPr>
            <w:r>
              <w:rPr>
                <w:sz w:val="4"/>
                <w:szCs w:val="4"/>
              </w:rPr>
            </w:r>
          </w:p>
        </w:tc>
        <w:tc>
          <w:tcPr>
            <w:tcW w:w="245" w:type="dxa"/>
            <w:tcBorders/>
            <w:shd w:fill="auto" w:val="clear"/>
            <w:vAlign w:val="center"/>
          </w:tcPr>
          <w:p>
            <w:pPr>
              <w:pStyle w:val="TableContents"/>
              <w:spacing w:before="0" w:after="283"/>
              <w:rPr>
                <w:sz w:val="4"/>
                <w:szCs w:val="4"/>
              </w:rPr>
            </w:pPr>
            <w:r>
              <w:rPr>
                <w:sz w:val="4"/>
                <w:szCs w:val="4"/>
              </w:rPr>
            </w:r>
          </w:p>
        </w:tc>
        <w:tc>
          <w:tcPr>
            <w:tcW w:w="130" w:type="dxa"/>
            <w:tcBorders/>
            <w:shd w:fill="auto" w:val="clear"/>
            <w:vAlign w:val="center"/>
          </w:tcPr>
          <w:p>
            <w:pPr>
              <w:pStyle w:val="TableContents"/>
              <w:spacing w:before="0" w:after="283"/>
              <w:rPr>
                <w:sz w:val="4"/>
                <w:szCs w:val="4"/>
              </w:rPr>
            </w:pPr>
            <w:r>
              <w:rPr>
                <w:sz w:val="4"/>
                <w:szCs w:val="4"/>
              </w:rPr>
            </w:r>
          </w:p>
        </w:tc>
        <w:tc>
          <w:tcPr>
            <w:tcW w:w="1204" w:type="dxa"/>
            <w:tcBorders/>
            <w:shd w:fill="auto" w:val="clear"/>
            <w:vAlign w:val="center"/>
          </w:tcPr>
          <w:p>
            <w:pPr>
              <w:pStyle w:val="TableContents"/>
              <w:spacing w:before="0" w:after="283"/>
              <w:rPr>
                <w:sz w:val="4"/>
                <w:szCs w:val="4"/>
              </w:rPr>
            </w:pPr>
            <w:r>
              <w:rPr>
                <w:sz w:val="4"/>
                <w:szCs w:val="4"/>
              </w:rPr>
            </w:r>
          </w:p>
        </w:tc>
        <w:tc>
          <w:tcPr>
            <w:tcW w:w="245" w:type="dxa"/>
            <w:tcBorders/>
            <w:shd w:fill="auto" w:val="clear"/>
            <w:vAlign w:val="center"/>
          </w:tcPr>
          <w:p>
            <w:pPr>
              <w:pStyle w:val="TableContents"/>
              <w:spacing w:before="0" w:after="283"/>
              <w:rPr>
                <w:sz w:val="4"/>
                <w:szCs w:val="4"/>
              </w:rPr>
            </w:pPr>
            <w:r>
              <w:rPr>
                <w:sz w:val="4"/>
                <w:szCs w:val="4"/>
              </w:rPr>
            </w:r>
          </w:p>
        </w:tc>
        <w:tc>
          <w:tcPr>
            <w:tcW w:w="129" w:type="dxa"/>
            <w:tcBorders/>
            <w:shd w:fill="auto" w:val="clear"/>
            <w:vAlign w:val="center"/>
          </w:tcPr>
          <w:p>
            <w:pPr>
              <w:pStyle w:val="TableContents"/>
              <w:spacing w:before="0" w:after="283"/>
              <w:rPr>
                <w:sz w:val="4"/>
                <w:szCs w:val="4"/>
              </w:rPr>
            </w:pPr>
            <w:r>
              <w:rPr>
                <w:sz w:val="4"/>
                <w:szCs w:val="4"/>
              </w:rPr>
            </w:r>
          </w:p>
        </w:tc>
        <w:tc>
          <w:tcPr>
            <w:tcW w:w="1143" w:type="dxa"/>
            <w:tcBorders/>
            <w:shd w:fill="auto" w:val="clear"/>
            <w:vAlign w:val="center"/>
          </w:tcPr>
          <w:p>
            <w:pPr>
              <w:pStyle w:val="TableContents"/>
              <w:spacing w:before="0" w:after="283"/>
              <w:rPr>
                <w:sz w:val="4"/>
                <w:szCs w:val="4"/>
              </w:rPr>
            </w:pPr>
            <w:r>
              <w:rPr>
                <w:sz w:val="4"/>
                <w:szCs w:val="4"/>
              </w:rPr>
            </w:r>
          </w:p>
        </w:tc>
        <w:tc>
          <w:tcPr>
            <w:tcW w:w="245" w:type="dxa"/>
            <w:tcBorders/>
            <w:shd w:fill="auto" w:val="clear"/>
            <w:vAlign w:val="center"/>
          </w:tcPr>
          <w:p>
            <w:pPr>
              <w:pStyle w:val="TableContents"/>
              <w:spacing w:before="0" w:after="283"/>
              <w:rPr>
                <w:sz w:val="4"/>
                <w:szCs w:val="4"/>
              </w:rPr>
            </w:pPr>
            <w:r>
              <w:rPr>
                <w:sz w:val="4"/>
                <w:szCs w:val="4"/>
              </w:rPr>
            </w:r>
          </w:p>
        </w:tc>
        <w:tc>
          <w:tcPr>
            <w:tcW w:w="130" w:type="dxa"/>
            <w:tcBorders/>
            <w:shd w:fill="auto" w:val="clear"/>
            <w:vAlign w:val="center"/>
          </w:tcPr>
          <w:p>
            <w:pPr>
              <w:pStyle w:val="TableContents"/>
              <w:spacing w:before="0" w:after="283"/>
              <w:rPr>
                <w:sz w:val="4"/>
                <w:szCs w:val="4"/>
              </w:rPr>
            </w:pPr>
            <w:r>
              <w:rPr>
                <w:sz w:val="4"/>
                <w:szCs w:val="4"/>
              </w:rPr>
            </w:r>
          </w:p>
        </w:tc>
        <w:tc>
          <w:tcPr>
            <w:tcW w:w="939" w:type="dxa"/>
            <w:tcBorders/>
            <w:shd w:fill="auto" w:val="clear"/>
            <w:vAlign w:val="center"/>
          </w:tcPr>
          <w:p>
            <w:pPr>
              <w:pStyle w:val="TableContents"/>
              <w:spacing w:before="0" w:after="283"/>
              <w:rPr>
                <w:sz w:val="4"/>
                <w:szCs w:val="4"/>
              </w:rPr>
            </w:pPr>
            <w:r>
              <w:rPr>
                <w:sz w:val="4"/>
                <w:szCs w:val="4"/>
              </w:rPr>
            </w:r>
          </w:p>
        </w:tc>
        <w:tc>
          <w:tcPr>
            <w:tcW w:w="245" w:type="dxa"/>
            <w:tcBorders/>
            <w:shd w:fill="auto" w:val="clear"/>
            <w:vAlign w:val="center"/>
          </w:tcPr>
          <w:p>
            <w:pPr>
              <w:pStyle w:val="TableContents"/>
              <w:spacing w:before="0" w:after="283"/>
              <w:rPr>
                <w:sz w:val="4"/>
                <w:szCs w:val="4"/>
              </w:rPr>
            </w:pPr>
            <w:r>
              <w:rPr>
                <w:sz w:val="4"/>
                <w:szCs w:val="4"/>
              </w:rPr>
            </w:r>
          </w:p>
        </w:tc>
      </w:tr>
      <w:tr>
        <w:trPr/>
        <w:tc>
          <w:tcPr>
            <w:tcW w:w="2924" w:type="dxa"/>
            <w:gridSpan w:val="2"/>
            <w:tcBorders/>
            <w:shd w:fill="auto" w:val="clear"/>
            <w:vAlign w:val="bottom"/>
          </w:tcPr>
          <w:p>
            <w:pPr>
              <w:pStyle w:val="TableHeading"/>
              <w:spacing w:before="0" w:after="283"/>
              <w:jc w:val="left"/>
              <w:rPr/>
            </w:pPr>
            <w:r>
              <w:rPr/>
              <w:t> </w:t>
            </w:r>
          </w:p>
        </w:tc>
        <w:tc>
          <w:tcPr>
            <w:tcW w:w="245" w:type="dxa"/>
            <w:tcBorders/>
            <w:shd w:fill="auto" w:val="clear"/>
            <w:vAlign w:val="bottom"/>
          </w:tcPr>
          <w:p>
            <w:pPr>
              <w:pStyle w:val="TableHeading"/>
              <w:suppressLineNumbers/>
              <w:spacing w:before="0" w:after="283"/>
              <w:jc w:val="center"/>
              <w:rPr/>
            </w:pPr>
            <w:r>
              <w:rPr/>
              <w:t> </w:t>
            </w:r>
          </w:p>
        </w:tc>
        <w:tc>
          <w:tcPr>
            <w:tcW w:w="1068" w:type="dxa"/>
            <w:gridSpan w:val="2"/>
            <w:tcBorders>
              <w:bottom w:val="single" w:sz="8" w:space="0" w:color="000000"/>
            </w:tcBorders>
            <w:shd w:fill="auto" w:val="clear"/>
            <w:tcMar>
              <w:bottom w:w="28" w:type="dxa"/>
            </w:tcMar>
            <w:vAlign w:val="bottom"/>
          </w:tcPr>
          <w:p>
            <w:pPr>
              <w:pStyle w:val="TableHeading"/>
              <w:spacing w:before="0" w:after="283"/>
              <w:jc w:val="center"/>
              <w:rPr>
                <w:rFonts w:ascii="times" w:hAnsi="times"/>
                <w:b/>
                <w:sz w:val="14"/>
              </w:rPr>
            </w:pPr>
            <w:r>
              <w:rPr>
                <w:rFonts w:ascii="times" w:hAnsi="times"/>
                <w:b/>
                <w:sz w:val="14"/>
              </w:rPr>
              <w:t>March 31,</w:t>
              <w:br/>
              <w:t xml:space="preserve">2009 </w:t>
            </w:r>
          </w:p>
        </w:tc>
        <w:tc>
          <w:tcPr>
            <w:tcW w:w="245" w:type="dxa"/>
            <w:tcBorders/>
            <w:shd w:fill="auto" w:val="clear"/>
            <w:vAlign w:val="bottom"/>
          </w:tcPr>
          <w:p>
            <w:pPr>
              <w:pStyle w:val="TableHeading"/>
              <w:suppressLineNumbers/>
              <w:spacing w:before="0" w:after="283"/>
              <w:jc w:val="center"/>
              <w:rPr/>
            </w:pPr>
            <w:r>
              <w:rPr/>
              <w:t> </w:t>
            </w:r>
          </w:p>
        </w:tc>
        <w:tc>
          <w:tcPr>
            <w:tcW w:w="1068" w:type="dxa"/>
            <w:gridSpan w:val="2"/>
            <w:tcBorders>
              <w:bottom w:val="single" w:sz="8" w:space="0" w:color="000000"/>
            </w:tcBorders>
            <w:shd w:fill="auto" w:val="clear"/>
            <w:tcMar>
              <w:bottom w:w="28" w:type="dxa"/>
            </w:tcMar>
            <w:vAlign w:val="bottom"/>
          </w:tcPr>
          <w:p>
            <w:pPr>
              <w:pStyle w:val="TableHeading"/>
              <w:spacing w:before="0" w:after="283"/>
              <w:jc w:val="center"/>
              <w:rPr>
                <w:rFonts w:ascii="times" w:hAnsi="times"/>
                <w:b/>
                <w:sz w:val="14"/>
              </w:rPr>
            </w:pPr>
            <w:r>
              <w:rPr>
                <w:rFonts w:ascii="times" w:hAnsi="times"/>
                <w:b/>
                <w:sz w:val="14"/>
              </w:rPr>
              <w:t>June 30,</w:t>
              <w:br/>
              <w:t xml:space="preserve">2009 </w:t>
            </w:r>
          </w:p>
        </w:tc>
        <w:tc>
          <w:tcPr>
            <w:tcW w:w="245" w:type="dxa"/>
            <w:tcBorders/>
            <w:shd w:fill="auto" w:val="clear"/>
            <w:vAlign w:val="bottom"/>
          </w:tcPr>
          <w:p>
            <w:pPr>
              <w:pStyle w:val="TableHeading"/>
              <w:suppressLineNumbers/>
              <w:spacing w:before="0" w:after="283"/>
              <w:jc w:val="center"/>
              <w:rPr/>
            </w:pPr>
            <w:r>
              <w:rPr/>
              <w:t> </w:t>
            </w:r>
          </w:p>
        </w:tc>
        <w:tc>
          <w:tcPr>
            <w:tcW w:w="1334" w:type="dxa"/>
            <w:gridSpan w:val="2"/>
            <w:tcBorders>
              <w:bottom w:val="single" w:sz="8" w:space="0" w:color="000000"/>
            </w:tcBorders>
            <w:shd w:fill="auto" w:val="clear"/>
            <w:tcMar>
              <w:bottom w:w="28" w:type="dxa"/>
            </w:tcMar>
            <w:vAlign w:val="bottom"/>
          </w:tcPr>
          <w:p>
            <w:pPr>
              <w:pStyle w:val="TableHeading"/>
              <w:spacing w:before="0" w:after="283"/>
              <w:jc w:val="center"/>
              <w:rPr>
                <w:rFonts w:ascii="times" w:hAnsi="times"/>
                <w:b/>
                <w:sz w:val="14"/>
              </w:rPr>
            </w:pPr>
            <w:r>
              <w:rPr>
                <w:rFonts w:ascii="times" w:hAnsi="times"/>
                <w:b/>
                <w:sz w:val="14"/>
              </w:rPr>
              <w:t>September 30,</w:t>
              <w:br/>
              <w:t xml:space="preserve">2009 </w:t>
            </w:r>
          </w:p>
        </w:tc>
        <w:tc>
          <w:tcPr>
            <w:tcW w:w="245" w:type="dxa"/>
            <w:tcBorders/>
            <w:shd w:fill="auto" w:val="clear"/>
            <w:vAlign w:val="bottom"/>
          </w:tcPr>
          <w:p>
            <w:pPr>
              <w:pStyle w:val="TableHeading"/>
              <w:suppressLineNumbers/>
              <w:spacing w:before="0" w:after="283"/>
              <w:jc w:val="center"/>
              <w:rPr/>
            </w:pPr>
            <w:r>
              <w:rPr/>
              <w:t> </w:t>
            </w:r>
          </w:p>
        </w:tc>
        <w:tc>
          <w:tcPr>
            <w:tcW w:w="1272" w:type="dxa"/>
            <w:gridSpan w:val="2"/>
            <w:tcBorders>
              <w:bottom w:val="single" w:sz="8" w:space="0" w:color="000000"/>
            </w:tcBorders>
            <w:shd w:fill="auto" w:val="clear"/>
            <w:tcMar>
              <w:bottom w:w="28" w:type="dxa"/>
            </w:tcMar>
            <w:vAlign w:val="bottom"/>
          </w:tcPr>
          <w:p>
            <w:pPr>
              <w:pStyle w:val="TableHeading"/>
              <w:spacing w:before="0" w:after="283"/>
              <w:jc w:val="center"/>
              <w:rPr>
                <w:rFonts w:ascii="times" w:hAnsi="times"/>
                <w:b/>
                <w:sz w:val="14"/>
              </w:rPr>
            </w:pPr>
            <w:r>
              <w:rPr>
                <w:rFonts w:ascii="times" w:hAnsi="times"/>
                <w:b/>
                <w:sz w:val="14"/>
              </w:rPr>
              <w:t>December 31,</w:t>
              <w:br/>
              <w:t xml:space="preserve">2009 </w:t>
            </w:r>
          </w:p>
        </w:tc>
        <w:tc>
          <w:tcPr>
            <w:tcW w:w="245" w:type="dxa"/>
            <w:tcBorders/>
            <w:shd w:fill="auto" w:val="clear"/>
            <w:vAlign w:val="bottom"/>
          </w:tcPr>
          <w:p>
            <w:pPr>
              <w:pStyle w:val="TableHeading"/>
              <w:suppressLineNumbers/>
              <w:spacing w:before="0" w:after="283"/>
              <w:jc w:val="center"/>
              <w:rPr/>
            </w:pPr>
            <w:r>
              <w:rPr/>
              <w:t> </w:t>
            </w:r>
          </w:p>
        </w:tc>
        <w:tc>
          <w:tcPr>
            <w:tcW w:w="1069" w:type="dxa"/>
            <w:gridSpan w:val="2"/>
            <w:tcBorders>
              <w:bottom w:val="single" w:sz="8" w:space="0" w:color="000000"/>
            </w:tcBorders>
            <w:shd w:fill="auto" w:val="clear"/>
            <w:tcMar>
              <w:bottom w:w="28" w:type="dxa"/>
            </w:tcMar>
            <w:vAlign w:val="bottom"/>
          </w:tcPr>
          <w:p>
            <w:pPr>
              <w:pStyle w:val="TableHeading"/>
              <w:spacing w:before="0" w:after="283"/>
              <w:jc w:val="center"/>
              <w:rPr>
                <w:rFonts w:ascii="times" w:hAnsi="times"/>
                <w:b/>
                <w:sz w:val="14"/>
              </w:rPr>
            </w:pPr>
            <w:r>
              <w:rPr>
                <w:rFonts w:ascii="times" w:hAnsi="times"/>
                <w:b/>
                <w:sz w:val="14"/>
              </w:rPr>
              <w:t>Total</w:t>
              <w:br/>
              <w:t xml:space="preserve">2009 </w:t>
            </w:r>
          </w:p>
        </w:tc>
        <w:tc>
          <w:tcPr>
            <w:tcW w:w="245" w:type="dxa"/>
            <w:tcBorders/>
            <w:shd w:fill="auto" w:val="clear"/>
            <w:vAlign w:val="bottom"/>
          </w:tcPr>
          <w:p>
            <w:pPr>
              <w:pStyle w:val="TableHeading"/>
              <w:suppressLineNumbers/>
              <w:spacing w:before="0" w:after="283"/>
              <w:jc w:val="center"/>
              <w:rPr/>
            </w:pPr>
            <w:r>
              <w:rPr/>
              <w:t> </w:t>
            </w:r>
          </w:p>
        </w:tc>
      </w:tr>
      <w:tr>
        <w:trPr/>
        <w:tc>
          <w:tcPr>
            <w:tcW w:w="2924" w:type="dxa"/>
            <w:gridSpan w:val="2"/>
            <w:tcBorders/>
            <w:shd w:fill="CCEEFF" w:val="clear"/>
            <w:vAlign w:val="bottom"/>
          </w:tcPr>
          <w:p>
            <w:pPr>
              <w:pStyle w:val="TableContents"/>
              <w:spacing w:before="0" w:after="283"/>
              <w:ind w:left="160" w:right="0" w:hanging="160"/>
              <w:rPr>
                <w:rFonts w:ascii="times" w:hAnsi="times"/>
                <w:b/>
                <w:sz w:val="14"/>
              </w:rPr>
            </w:pPr>
            <w:r>
              <w:rPr>
                <w:rFonts w:ascii="times" w:hAnsi="times"/>
                <w:b/>
                <w:sz w:val="14"/>
              </w:rPr>
              <w:t>Income contribution analysis</w:t>
            </w:r>
          </w:p>
        </w:tc>
        <w:tc>
          <w:tcPr>
            <w:tcW w:w="245" w:type="dxa"/>
            <w:tcBorders/>
            <w:shd w:fill="CCEEFF" w:val="clear"/>
            <w:vAlign w:val="bottom"/>
          </w:tcPr>
          <w:p>
            <w:pPr>
              <w:pStyle w:val="TableContents"/>
              <w:spacing w:before="0" w:after="283"/>
              <w:rPr/>
            </w:pPr>
            <w:r>
              <w:rPr/>
              <w:t> </w:t>
            </w:r>
          </w:p>
        </w:tc>
        <w:tc>
          <w:tcPr>
            <w:tcW w:w="129" w:type="dxa"/>
            <w:tcBorders/>
            <w:shd w:fill="CCEEFF" w:val="clear"/>
            <w:vAlign w:val="bottom"/>
          </w:tcPr>
          <w:p>
            <w:pPr>
              <w:pStyle w:val="TableContents"/>
              <w:spacing w:before="0" w:after="283"/>
              <w:rPr/>
            </w:pPr>
            <w:r>
              <w:rPr/>
              <w:t> </w:t>
            </w:r>
          </w:p>
        </w:tc>
        <w:tc>
          <w:tcPr>
            <w:tcW w:w="939" w:type="dxa"/>
            <w:tcBorders/>
            <w:shd w:fill="CCEEFF" w:val="clear"/>
            <w:vAlign w:val="bottom"/>
          </w:tcPr>
          <w:p>
            <w:pPr>
              <w:pStyle w:val="TableContents"/>
              <w:spacing w:before="0" w:after="283"/>
              <w:rPr/>
            </w:pPr>
            <w:r>
              <w:rPr/>
              <w:t> </w:t>
            </w:r>
          </w:p>
        </w:tc>
        <w:tc>
          <w:tcPr>
            <w:tcW w:w="245" w:type="dxa"/>
            <w:tcBorders/>
            <w:shd w:fill="CCEEFF" w:val="clear"/>
            <w:vAlign w:val="bottom"/>
          </w:tcPr>
          <w:p>
            <w:pPr>
              <w:pStyle w:val="TableContents"/>
              <w:spacing w:before="0" w:after="283"/>
              <w:rPr/>
            </w:pPr>
            <w:r>
              <w:rPr/>
              <w:t> </w:t>
            </w:r>
          </w:p>
        </w:tc>
        <w:tc>
          <w:tcPr>
            <w:tcW w:w="129" w:type="dxa"/>
            <w:tcBorders/>
            <w:shd w:fill="CCEEFF" w:val="clear"/>
            <w:vAlign w:val="bottom"/>
          </w:tcPr>
          <w:p>
            <w:pPr>
              <w:pStyle w:val="TableContents"/>
              <w:spacing w:before="0" w:after="283"/>
              <w:rPr/>
            </w:pPr>
            <w:r>
              <w:rPr/>
              <w:t> </w:t>
            </w:r>
          </w:p>
        </w:tc>
        <w:tc>
          <w:tcPr>
            <w:tcW w:w="939" w:type="dxa"/>
            <w:tcBorders/>
            <w:shd w:fill="CCEEFF" w:val="clear"/>
            <w:vAlign w:val="bottom"/>
          </w:tcPr>
          <w:p>
            <w:pPr>
              <w:pStyle w:val="TableContents"/>
              <w:spacing w:before="0" w:after="283"/>
              <w:rPr/>
            </w:pPr>
            <w:r>
              <w:rPr/>
              <w:t> </w:t>
            </w:r>
          </w:p>
        </w:tc>
        <w:tc>
          <w:tcPr>
            <w:tcW w:w="245" w:type="dxa"/>
            <w:tcBorders/>
            <w:shd w:fill="CCEEFF" w:val="clear"/>
            <w:vAlign w:val="bottom"/>
          </w:tcPr>
          <w:p>
            <w:pPr>
              <w:pStyle w:val="TableContents"/>
              <w:spacing w:before="0" w:after="283"/>
              <w:rPr/>
            </w:pPr>
            <w:r>
              <w:rPr/>
              <w:t> </w:t>
            </w:r>
          </w:p>
        </w:tc>
        <w:tc>
          <w:tcPr>
            <w:tcW w:w="130" w:type="dxa"/>
            <w:tcBorders/>
            <w:shd w:fill="CCEEFF" w:val="clear"/>
            <w:vAlign w:val="bottom"/>
          </w:tcPr>
          <w:p>
            <w:pPr>
              <w:pStyle w:val="TableContents"/>
              <w:spacing w:before="0" w:after="283"/>
              <w:rPr/>
            </w:pPr>
            <w:r>
              <w:rPr/>
              <w:t> </w:t>
            </w:r>
          </w:p>
        </w:tc>
        <w:tc>
          <w:tcPr>
            <w:tcW w:w="1204" w:type="dxa"/>
            <w:tcBorders/>
            <w:shd w:fill="CCEEFF" w:val="clear"/>
            <w:vAlign w:val="bottom"/>
          </w:tcPr>
          <w:p>
            <w:pPr>
              <w:pStyle w:val="TableContents"/>
              <w:spacing w:before="0" w:after="283"/>
              <w:rPr/>
            </w:pPr>
            <w:r>
              <w:rPr/>
              <w:t> </w:t>
            </w:r>
          </w:p>
        </w:tc>
        <w:tc>
          <w:tcPr>
            <w:tcW w:w="245" w:type="dxa"/>
            <w:tcBorders/>
            <w:shd w:fill="CCEEFF" w:val="clear"/>
            <w:vAlign w:val="bottom"/>
          </w:tcPr>
          <w:p>
            <w:pPr>
              <w:pStyle w:val="TableContents"/>
              <w:spacing w:before="0" w:after="283"/>
              <w:rPr/>
            </w:pPr>
            <w:r>
              <w:rPr/>
              <w:t> </w:t>
            </w:r>
          </w:p>
        </w:tc>
        <w:tc>
          <w:tcPr>
            <w:tcW w:w="129" w:type="dxa"/>
            <w:tcBorders/>
            <w:shd w:fill="CCEEFF" w:val="clear"/>
            <w:vAlign w:val="bottom"/>
          </w:tcPr>
          <w:p>
            <w:pPr>
              <w:pStyle w:val="TableContents"/>
              <w:spacing w:before="0" w:after="283"/>
              <w:rPr/>
            </w:pPr>
            <w:r>
              <w:rPr/>
              <w:t> </w:t>
            </w:r>
          </w:p>
        </w:tc>
        <w:tc>
          <w:tcPr>
            <w:tcW w:w="1143" w:type="dxa"/>
            <w:tcBorders/>
            <w:shd w:fill="CCEEFF" w:val="clear"/>
            <w:vAlign w:val="bottom"/>
          </w:tcPr>
          <w:p>
            <w:pPr>
              <w:pStyle w:val="TableContents"/>
              <w:spacing w:before="0" w:after="283"/>
              <w:rPr/>
            </w:pPr>
            <w:r>
              <w:rPr/>
              <w:t> </w:t>
            </w:r>
          </w:p>
        </w:tc>
        <w:tc>
          <w:tcPr>
            <w:tcW w:w="245" w:type="dxa"/>
            <w:tcBorders/>
            <w:shd w:fill="CCEEFF" w:val="clear"/>
            <w:vAlign w:val="bottom"/>
          </w:tcPr>
          <w:p>
            <w:pPr>
              <w:pStyle w:val="TableContents"/>
              <w:spacing w:before="0" w:after="283"/>
              <w:rPr/>
            </w:pPr>
            <w:r>
              <w:rPr/>
              <w:t> </w:t>
            </w:r>
          </w:p>
        </w:tc>
        <w:tc>
          <w:tcPr>
            <w:tcW w:w="130" w:type="dxa"/>
            <w:tcBorders/>
            <w:shd w:fill="CCEEFF" w:val="clear"/>
            <w:vAlign w:val="bottom"/>
          </w:tcPr>
          <w:p>
            <w:pPr>
              <w:pStyle w:val="TableContents"/>
              <w:spacing w:before="0" w:after="283"/>
              <w:rPr/>
            </w:pPr>
            <w:r>
              <w:rPr/>
              <w:t> </w:t>
            </w:r>
          </w:p>
        </w:tc>
        <w:tc>
          <w:tcPr>
            <w:tcW w:w="939" w:type="dxa"/>
            <w:tcBorders/>
            <w:shd w:fill="CCEEFF" w:val="clear"/>
            <w:vAlign w:val="bottom"/>
          </w:tcPr>
          <w:p>
            <w:pPr>
              <w:pStyle w:val="TableContents"/>
              <w:spacing w:before="0" w:after="283"/>
              <w:rPr/>
            </w:pPr>
            <w:r>
              <w:rPr/>
              <w:t> </w:t>
            </w:r>
          </w:p>
        </w:tc>
        <w:tc>
          <w:tcPr>
            <w:tcW w:w="245" w:type="dxa"/>
            <w:tcBorders/>
            <w:shd w:fill="CCEEFF" w:val="clear"/>
            <w:vAlign w:val="bottom"/>
          </w:tcPr>
          <w:p>
            <w:pPr>
              <w:pStyle w:val="TableContents"/>
              <w:spacing w:before="0" w:after="283"/>
              <w:rPr/>
            </w:pPr>
            <w:r>
              <w:rPr/>
              <w:t> </w:t>
            </w:r>
          </w:p>
        </w:tc>
      </w:tr>
      <w:tr>
        <w:trPr/>
        <w:tc>
          <w:tcPr>
            <w:tcW w:w="2924" w:type="dxa"/>
            <w:gridSpan w:val="2"/>
            <w:tcBorders/>
            <w:shd w:fill="FFFFFF" w:val="clear"/>
            <w:vAlign w:val="bottom"/>
          </w:tcPr>
          <w:p>
            <w:pPr>
              <w:pStyle w:val="TableContents"/>
              <w:spacing w:before="0" w:after="283"/>
              <w:ind w:left="160" w:right="0" w:hanging="160"/>
              <w:rPr>
                <w:rFonts w:ascii="times" w:hAnsi="times"/>
                <w:sz w:val="14"/>
              </w:rPr>
            </w:pPr>
            <w:r>
              <w:rPr>
                <w:rFonts w:ascii="times" w:hAnsi="times"/>
                <w:sz w:val="14"/>
              </w:rPr>
              <w:t>LaRonde Mine</w:t>
            </w:r>
          </w:p>
        </w:tc>
        <w:tc>
          <w:tcPr>
            <w:tcW w:w="245" w:type="dxa"/>
            <w:tcBorders/>
            <w:shd w:fill="FFFFFF" w:val="clear"/>
            <w:vAlign w:val="bottom"/>
          </w:tcPr>
          <w:p>
            <w:pPr>
              <w:pStyle w:val="TableContents"/>
              <w:spacing w:before="0" w:after="283"/>
              <w:rPr/>
            </w:pPr>
            <w:r>
              <w:rPr/>
              <w:t> </w:t>
            </w:r>
          </w:p>
        </w:tc>
        <w:tc>
          <w:tcPr>
            <w:tcW w:w="129" w:type="dxa"/>
            <w:tcBorders/>
            <w:shd w:fill="FFFFFF" w:val="clear"/>
            <w:vAlign w:val="bottom"/>
          </w:tcPr>
          <w:p>
            <w:pPr>
              <w:pStyle w:val="TableContents"/>
              <w:spacing w:before="0" w:after="283"/>
              <w:jc w:val="right"/>
              <w:rPr>
                <w:rFonts w:ascii="times" w:hAnsi="times"/>
                <w:sz w:val="14"/>
              </w:rPr>
            </w:pPr>
            <w:r>
              <w:rPr>
                <w:rFonts w:ascii="times" w:hAnsi="times"/>
                <w:sz w:val="14"/>
              </w:rPr>
              <w:t>$</w:t>
            </w:r>
          </w:p>
        </w:tc>
        <w:tc>
          <w:tcPr>
            <w:tcW w:w="939" w:type="dxa"/>
            <w:tcBorders/>
            <w:shd w:fill="FFFFFF" w:val="clear"/>
            <w:vAlign w:val="bottom"/>
          </w:tcPr>
          <w:p>
            <w:pPr>
              <w:pStyle w:val="TableContents"/>
              <w:spacing w:before="0" w:after="283"/>
              <w:jc w:val="right"/>
              <w:rPr>
                <w:rFonts w:ascii="times" w:hAnsi="times"/>
                <w:sz w:val="14"/>
              </w:rPr>
            </w:pPr>
            <w:r>
              <w:rPr>
                <w:rFonts w:ascii="times" w:hAnsi="times"/>
                <w:sz w:val="14"/>
              </w:rPr>
              <w:t>37,647</w:t>
            </w:r>
          </w:p>
        </w:tc>
        <w:tc>
          <w:tcPr>
            <w:tcW w:w="245" w:type="dxa"/>
            <w:tcBorders/>
            <w:shd w:fill="FFFFFF" w:val="clear"/>
            <w:vAlign w:val="bottom"/>
          </w:tcPr>
          <w:p>
            <w:pPr>
              <w:pStyle w:val="TableContents"/>
              <w:spacing w:before="0" w:after="283"/>
              <w:rPr/>
            </w:pPr>
            <w:r>
              <w:rPr/>
              <w:t> </w:t>
            </w:r>
          </w:p>
        </w:tc>
        <w:tc>
          <w:tcPr>
            <w:tcW w:w="129" w:type="dxa"/>
            <w:tcBorders/>
            <w:shd w:fill="FFFFFF" w:val="clear"/>
            <w:vAlign w:val="bottom"/>
          </w:tcPr>
          <w:p>
            <w:pPr>
              <w:pStyle w:val="TableContents"/>
              <w:spacing w:before="0" w:after="283"/>
              <w:jc w:val="right"/>
              <w:rPr>
                <w:rFonts w:ascii="times" w:hAnsi="times"/>
                <w:sz w:val="14"/>
              </w:rPr>
            </w:pPr>
            <w:r>
              <w:rPr>
                <w:rFonts w:ascii="times" w:hAnsi="times"/>
                <w:sz w:val="14"/>
              </w:rPr>
              <w:t>$</w:t>
            </w:r>
          </w:p>
        </w:tc>
        <w:tc>
          <w:tcPr>
            <w:tcW w:w="939" w:type="dxa"/>
            <w:tcBorders/>
            <w:shd w:fill="FFFFFF" w:val="clear"/>
            <w:vAlign w:val="bottom"/>
          </w:tcPr>
          <w:p>
            <w:pPr>
              <w:pStyle w:val="TableContents"/>
              <w:spacing w:before="0" w:after="283"/>
              <w:jc w:val="right"/>
              <w:rPr>
                <w:rFonts w:ascii="times" w:hAnsi="times"/>
                <w:sz w:val="14"/>
              </w:rPr>
            </w:pPr>
            <w:r>
              <w:rPr>
                <w:rFonts w:ascii="times" w:hAnsi="times"/>
                <w:sz w:val="14"/>
              </w:rPr>
              <w:t>50,652</w:t>
            </w:r>
          </w:p>
        </w:tc>
        <w:tc>
          <w:tcPr>
            <w:tcW w:w="245" w:type="dxa"/>
            <w:tcBorders/>
            <w:shd w:fill="FFFFFF" w:val="clear"/>
            <w:vAlign w:val="bottom"/>
          </w:tcPr>
          <w:p>
            <w:pPr>
              <w:pStyle w:val="TableContents"/>
              <w:spacing w:before="0" w:after="283"/>
              <w:rPr/>
            </w:pPr>
            <w:r>
              <w:rPr/>
              <w:t> </w:t>
            </w:r>
          </w:p>
        </w:tc>
        <w:tc>
          <w:tcPr>
            <w:tcW w:w="130" w:type="dxa"/>
            <w:tcBorders/>
            <w:shd w:fill="FFFFFF" w:val="clear"/>
            <w:vAlign w:val="bottom"/>
          </w:tcPr>
          <w:p>
            <w:pPr>
              <w:pStyle w:val="TableContents"/>
              <w:spacing w:before="0" w:after="283"/>
              <w:jc w:val="right"/>
              <w:rPr>
                <w:rFonts w:ascii="times" w:hAnsi="times"/>
                <w:sz w:val="14"/>
              </w:rPr>
            </w:pPr>
            <w:r>
              <w:rPr>
                <w:rFonts w:ascii="times" w:hAnsi="times"/>
                <w:sz w:val="14"/>
              </w:rPr>
              <w:t>$</w:t>
            </w:r>
          </w:p>
        </w:tc>
        <w:tc>
          <w:tcPr>
            <w:tcW w:w="1204" w:type="dxa"/>
            <w:tcBorders/>
            <w:shd w:fill="FFFFFF" w:val="clear"/>
            <w:vAlign w:val="bottom"/>
          </w:tcPr>
          <w:p>
            <w:pPr>
              <w:pStyle w:val="TableContents"/>
              <w:spacing w:before="0" w:after="283"/>
              <w:jc w:val="right"/>
              <w:rPr>
                <w:rFonts w:ascii="times" w:hAnsi="times"/>
                <w:sz w:val="14"/>
              </w:rPr>
            </w:pPr>
            <w:r>
              <w:rPr>
                <w:rFonts w:ascii="times" w:hAnsi="times"/>
                <w:sz w:val="14"/>
              </w:rPr>
              <w:t>40,276</w:t>
            </w:r>
          </w:p>
        </w:tc>
        <w:tc>
          <w:tcPr>
            <w:tcW w:w="245" w:type="dxa"/>
            <w:tcBorders/>
            <w:shd w:fill="FFFFFF" w:val="clear"/>
            <w:vAlign w:val="bottom"/>
          </w:tcPr>
          <w:p>
            <w:pPr>
              <w:pStyle w:val="TableContents"/>
              <w:spacing w:before="0" w:after="283"/>
              <w:rPr/>
            </w:pPr>
            <w:r>
              <w:rPr/>
              <w:t> </w:t>
            </w:r>
          </w:p>
        </w:tc>
        <w:tc>
          <w:tcPr>
            <w:tcW w:w="129" w:type="dxa"/>
            <w:tcBorders/>
            <w:shd w:fill="FFFFFF" w:val="clear"/>
            <w:vAlign w:val="bottom"/>
          </w:tcPr>
          <w:p>
            <w:pPr>
              <w:pStyle w:val="TableContents"/>
              <w:spacing w:before="0" w:after="283"/>
              <w:jc w:val="right"/>
              <w:rPr>
                <w:rFonts w:ascii="times" w:hAnsi="times"/>
                <w:sz w:val="14"/>
              </w:rPr>
            </w:pPr>
            <w:r>
              <w:rPr>
                <w:rFonts w:ascii="times" w:hAnsi="times"/>
                <w:sz w:val="14"/>
              </w:rPr>
              <w:t>$</w:t>
            </w:r>
          </w:p>
        </w:tc>
        <w:tc>
          <w:tcPr>
            <w:tcW w:w="1143" w:type="dxa"/>
            <w:tcBorders/>
            <w:shd w:fill="FFFFFF" w:val="clear"/>
            <w:vAlign w:val="bottom"/>
          </w:tcPr>
          <w:p>
            <w:pPr>
              <w:pStyle w:val="TableContents"/>
              <w:spacing w:before="0" w:after="283"/>
              <w:jc w:val="right"/>
              <w:rPr>
                <w:rFonts w:ascii="times" w:hAnsi="times"/>
                <w:sz w:val="14"/>
              </w:rPr>
            </w:pPr>
            <w:r>
              <w:rPr>
                <w:rFonts w:ascii="times" w:hAnsi="times"/>
                <w:sz w:val="14"/>
              </w:rPr>
              <w:t>59,425</w:t>
            </w:r>
          </w:p>
        </w:tc>
        <w:tc>
          <w:tcPr>
            <w:tcW w:w="245" w:type="dxa"/>
            <w:tcBorders/>
            <w:shd w:fill="FFFFFF" w:val="clear"/>
            <w:vAlign w:val="bottom"/>
          </w:tcPr>
          <w:p>
            <w:pPr>
              <w:pStyle w:val="TableContents"/>
              <w:spacing w:before="0" w:after="283"/>
              <w:rPr/>
            </w:pPr>
            <w:r>
              <w:rPr/>
              <w:t> </w:t>
            </w:r>
          </w:p>
        </w:tc>
        <w:tc>
          <w:tcPr>
            <w:tcW w:w="130" w:type="dxa"/>
            <w:tcBorders/>
            <w:shd w:fill="FFFFFF" w:val="clear"/>
            <w:vAlign w:val="bottom"/>
          </w:tcPr>
          <w:p>
            <w:pPr>
              <w:pStyle w:val="TableContents"/>
              <w:spacing w:before="0" w:after="283"/>
              <w:jc w:val="right"/>
              <w:rPr>
                <w:rFonts w:ascii="times" w:hAnsi="times"/>
                <w:sz w:val="14"/>
              </w:rPr>
            </w:pPr>
            <w:r>
              <w:rPr>
                <w:rFonts w:ascii="times" w:hAnsi="times"/>
                <w:sz w:val="14"/>
              </w:rPr>
              <w:t>$</w:t>
            </w:r>
          </w:p>
        </w:tc>
        <w:tc>
          <w:tcPr>
            <w:tcW w:w="939" w:type="dxa"/>
            <w:tcBorders/>
            <w:shd w:fill="FFFFFF" w:val="clear"/>
            <w:vAlign w:val="bottom"/>
          </w:tcPr>
          <w:p>
            <w:pPr>
              <w:pStyle w:val="TableContents"/>
              <w:spacing w:before="0" w:after="283"/>
              <w:jc w:val="right"/>
              <w:rPr>
                <w:rFonts w:ascii="times" w:hAnsi="times"/>
                <w:sz w:val="14"/>
              </w:rPr>
            </w:pPr>
            <w:r>
              <w:rPr>
                <w:rFonts w:ascii="times" w:hAnsi="times"/>
                <w:sz w:val="14"/>
              </w:rPr>
              <w:t>188,000</w:t>
            </w:r>
          </w:p>
        </w:tc>
        <w:tc>
          <w:tcPr>
            <w:tcW w:w="245" w:type="dxa"/>
            <w:tcBorders/>
            <w:shd w:fill="FFFFFF" w:val="clear"/>
            <w:vAlign w:val="bottom"/>
          </w:tcPr>
          <w:p>
            <w:pPr>
              <w:pStyle w:val="TableContents"/>
              <w:spacing w:before="0" w:after="283"/>
              <w:rPr/>
            </w:pPr>
            <w:r>
              <w:rPr/>
              <w:t> </w:t>
            </w:r>
          </w:p>
        </w:tc>
      </w:tr>
      <w:tr>
        <w:trPr/>
        <w:tc>
          <w:tcPr>
            <w:tcW w:w="2924" w:type="dxa"/>
            <w:gridSpan w:val="2"/>
            <w:tcBorders/>
            <w:shd w:fill="CCEEFF" w:val="clear"/>
            <w:vAlign w:val="bottom"/>
          </w:tcPr>
          <w:p>
            <w:pPr>
              <w:pStyle w:val="TableContents"/>
              <w:spacing w:before="0" w:after="283"/>
              <w:ind w:left="160" w:right="0" w:hanging="160"/>
              <w:rPr>
                <w:rFonts w:ascii="times" w:hAnsi="times"/>
                <w:sz w:val="14"/>
              </w:rPr>
            </w:pPr>
            <w:r>
              <w:rPr>
                <w:rFonts w:ascii="times" w:hAnsi="times"/>
                <w:sz w:val="14"/>
              </w:rPr>
              <w:t>Goldex Mine</w:t>
            </w:r>
          </w:p>
        </w:tc>
        <w:tc>
          <w:tcPr>
            <w:tcW w:w="245" w:type="dxa"/>
            <w:tcBorders/>
            <w:shd w:fill="CCEEFF" w:val="clear"/>
            <w:vAlign w:val="bottom"/>
          </w:tcPr>
          <w:p>
            <w:pPr>
              <w:pStyle w:val="TableContents"/>
              <w:spacing w:before="0" w:after="283"/>
              <w:rPr/>
            </w:pPr>
            <w:r>
              <w:rPr/>
              <w:t> </w:t>
            </w:r>
          </w:p>
        </w:tc>
        <w:tc>
          <w:tcPr>
            <w:tcW w:w="129" w:type="dxa"/>
            <w:tcBorders/>
            <w:shd w:fill="CCEEFF" w:val="clear"/>
            <w:vAlign w:val="bottom"/>
          </w:tcPr>
          <w:p>
            <w:pPr>
              <w:pStyle w:val="TableContents"/>
              <w:spacing w:before="0" w:after="283"/>
              <w:jc w:val="right"/>
              <w:rPr>
                <w:rFonts w:ascii="times" w:hAnsi="times"/>
                <w:sz w:val="14"/>
              </w:rPr>
            </w:pPr>
            <w:r>
              <w:rPr>
                <w:rFonts w:ascii="times" w:hAnsi="times"/>
                <w:sz w:val="14"/>
              </w:rPr>
              <w:t>$</w:t>
            </w:r>
          </w:p>
        </w:tc>
        <w:tc>
          <w:tcPr>
            <w:tcW w:w="939" w:type="dxa"/>
            <w:tcBorders/>
            <w:shd w:fill="CCEEFF" w:val="clear"/>
            <w:vAlign w:val="bottom"/>
          </w:tcPr>
          <w:p>
            <w:pPr>
              <w:pStyle w:val="TableContents"/>
              <w:spacing w:before="0" w:after="283"/>
              <w:jc w:val="right"/>
              <w:rPr>
                <w:rFonts w:ascii="times" w:hAnsi="times"/>
                <w:sz w:val="14"/>
              </w:rPr>
            </w:pPr>
            <w:r>
              <w:rPr>
                <w:rFonts w:ascii="times" w:hAnsi="times"/>
                <w:sz w:val="14"/>
              </w:rPr>
              <w:t>18,466</w:t>
            </w:r>
          </w:p>
        </w:tc>
        <w:tc>
          <w:tcPr>
            <w:tcW w:w="245" w:type="dxa"/>
            <w:tcBorders/>
            <w:shd w:fill="CCEEFF" w:val="clear"/>
            <w:vAlign w:val="bottom"/>
          </w:tcPr>
          <w:p>
            <w:pPr>
              <w:pStyle w:val="TableContents"/>
              <w:spacing w:before="0" w:after="283"/>
              <w:rPr/>
            </w:pPr>
            <w:r>
              <w:rPr/>
              <w:t> </w:t>
            </w:r>
          </w:p>
        </w:tc>
        <w:tc>
          <w:tcPr>
            <w:tcW w:w="129" w:type="dxa"/>
            <w:tcBorders/>
            <w:shd w:fill="CCEEFF" w:val="clear"/>
            <w:vAlign w:val="bottom"/>
          </w:tcPr>
          <w:p>
            <w:pPr>
              <w:pStyle w:val="TableContents"/>
              <w:spacing w:before="0" w:after="283"/>
              <w:jc w:val="right"/>
              <w:rPr>
                <w:rFonts w:ascii="times" w:hAnsi="times"/>
                <w:sz w:val="14"/>
              </w:rPr>
            </w:pPr>
            <w:r>
              <w:rPr>
                <w:rFonts w:ascii="times" w:hAnsi="times"/>
                <w:sz w:val="14"/>
              </w:rPr>
              <w:t>$</w:t>
            </w:r>
          </w:p>
        </w:tc>
        <w:tc>
          <w:tcPr>
            <w:tcW w:w="939" w:type="dxa"/>
            <w:tcBorders/>
            <w:shd w:fill="CCEEFF" w:val="clear"/>
            <w:vAlign w:val="bottom"/>
          </w:tcPr>
          <w:p>
            <w:pPr>
              <w:pStyle w:val="TableContents"/>
              <w:spacing w:before="0" w:after="283"/>
              <w:jc w:val="right"/>
              <w:rPr>
                <w:rFonts w:ascii="times" w:hAnsi="times"/>
                <w:sz w:val="14"/>
              </w:rPr>
            </w:pPr>
            <w:r>
              <w:rPr>
                <w:rFonts w:ascii="times" w:hAnsi="times"/>
                <w:sz w:val="14"/>
              </w:rPr>
              <w:t>19,107</w:t>
            </w:r>
          </w:p>
        </w:tc>
        <w:tc>
          <w:tcPr>
            <w:tcW w:w="245" w:type="dxa"/>
            <w:tcBorders/>
            <w:shd w:fill="CCEEFF" w:val="clear"/>
            <w:vAlign w:val="bottom"/>
          </w:tcPr>
          <w:p>
            <w:pPr>
              <w:pStyle w:val="TableContents"/>
              <w:spacing w:before="0" w:after="283"/>
              <w:rPr/>
            </w:pPr>
            <w:r>
              <w:rPr/>
              <w:t> </w:t>
            </w:r>
          </w:p>
        </w:tc>
        <w:tc>
          <w:tcPr>
            <w:tcW w:w="130" w:type="dxa"/>
            <w:tcBorders/>
            <w:shd w:fill="CCEEFF" w:val="clear"/>
            <w:vAlign w:val="bottom"/>
          </w:tcPr>
          <w:p>
            <w:pPr>
              <w:pStyle w:val="TableContents"/>
              <w:spacing w:before="0" w:after="283"/>
              <w:jc w:val="right"/>
              <w:rPr>
                <w:rFonts w:ascii="times" w:hAnsi="times"/>
                <w:sz w:val="14"/>
              </w:rPr>
            </w:pPr>
            <w:r>
              <w:rPr>
                <w:rFonts w:ascii="times" w:hAnsi="times"/>
                <w:sz w:val="14"/>
              </w:rPr>
              <w:t>$</w:t>
            </w:r>
          </w:p>
        </w:tc>
        <w:tc>
          <w:tcPr>
            <w:tcW w:w="1204" w:type="dxa"/>
            <w:tcBorders/>
            <w:shd w:fill="CCEEFF" w:val="clear"/>
            <w:vAlign w:val="bottom"/>
          </w:tcPr>
          <w:p>
            <w:pPr>
              <w:pStyle w:val="TableContents"/>
              <w:spacing w:before="0" w:after="283"/>
              <w:jc w:val="right"/>
              <w:rPr>
                <w:rFonts w:ascii="times" w:hAnsi="times"/>
                <w:sz w:val="14"/>
              </w:rPr>
            </w:pPr>
            <w:r>
              <w:rPr>
                <w:rFonts w:ascii="times" w:hAnsi="times"/>
                <w:sz w:val="14"/>
              </w:rPr>
              <w:t>16,687</w:t>
            </w:r>
          </w:p>
        </w:tc>
        <w:tc>
          <w:tcPr>
            <w:tcW w:w="245" w:type="dxa"/>
            <w:tcBorders/>
            <w:shd w:fill="CCEEFF" w:val="clear"/>
            <w:vAlign w:val="bottom"/>
          </w:tcPr>
          <w:p>
            <w:pPr>
              <w:pStyle w:val="TableContents"/>
              <w:spacing w:before="0" w:after="283"/>
              <w:rPr/>
            </w:pPr>
            <w:r>
              <w:rPr/>
              <w:t> </w:t>
            </w:r>
          </w:p>
        </w:tc>
        <w:tc>
          <w:tcPr>
            <w:tcW w:w="129" w:type="dxa"/>
            <w:tcBorders/>
            <w:shd w:fill="CCEEFF" w:val="clear"/>
            <w:vAlign w:val="bottom"/>
          </w:tcPr>
          <w:p>
            <w:pPr>
              <w:pStyle w:val="TableContents"/>
              <w:spacing w:before="0" w:after="283"/>
              <w:jc w:val="right"/>
              <w:rPr>
                <w:rFonts w:ascii="times" w:hAnsi="times"/>
                <w:sz w:val="14"/>
              </w:rPr>
            </w:pPr>
            <w:r>
              <w:rPr>
                <w:rFonts w:ascii="times" w:hAnsi="times"/>
                <w:sz w:val="14"/>
              </w:rPr>
              <w:t>$</w:t>
            </w:r>
          </w:p>
        </w:tc>
        <w:tc>
          <w:tcPr>
            <w:tcW w:w="1143" w:type="dxa"/>
            <w:tcBorders/>
            <w:shd w:fill="CCEEFF" w:val="clear"/>
            <w:vAlign w:val="bottom"/>
          </w:tcPr>
          <w:p>
            <w:pPr>
              <w:pStyle w:val="TableContents"/>
              <w:spacing w:before="0" w:after="283"/>
              <w:jc w:val="right"/>
              <w:rPr>
                <w:rFonts w:ascii="times" w:hAnsi="times"/>
                <w:sz w:val="14"/>
              </w:rPr>
            </w:pPr>
            <w:r>
              <w:rPr>
                <w:rFonts w:ascii="times" w:hAnsi="times"/>
                <w:sz w:val="14"/>
              </w:rPr>
              <w:t>33,891</w:t>
            </w:r>
          </w:p>
        </w:tc>
        <w:tc>
          <w:tcPr>
            <w:tcW w:w="245" w:type="dxa"/>
            <w:tcBorders/>
            <w:shd w:fill="CCEEFF" w:val="clear"/>
            <w:vAlign w:val="bottom"/>
          </w:tcPr>
          <w:p>
            <w:pPr>
              <w:pStyle w:val="TableContents"/>
              <w:spacing w:before="0" w:after="283"/>
              <w:rPr/>
            </w:pPr>
            <w:r>
              <w:rPr/>
              <w:t> </w:t>
            </w:r>
          </w:p>
        </w:tc>
        <w:tc>
          <w:tcPr>
            <w:tcW w:w="130" w:type="dxa"/>
            <w:tcBorders/>
            <w:shd w:fill="CCEEFF" w:val="clear"/>
            <w:vAlign w:val="bottom"/>
          </w:tcPr>
          <w:p>
            <w:pPr>
              <w:pStyle w:val="TableContents"/>
              <w:spacing w:before="0" w:after="283"/>
              <w:rPr/>
            </w:pPr>
            <w:r>
              <w:rPr/>
              <w:t> </w:t>
            </w:r>
          </w:p>
        </w:tc>
        <w:tc>
          <w:tcPr>
            <w:tcW w:w="939" w:type="dxa"/>
            <w:tcBorders/>
            <w:shd w:fill="CCEEFF" w:val="clear"/>
            <w:vAlign w:val="bottom"/>
          </w:tcPr>
          <w:p>
            <w:pPr>
              <w:pStyle w:val="TableContents"/>
              <w:spacing w:before="0" w:after="283"/>
              <w:jc w:val="right"/>
              <w:rPr>
                <w:rFonts w:ascii="times" w:hAnsi="times"/>
                <w:sz w:val="14"/>
              </w:rPr>
            </w:pPr>
            <w:r>
              <w:rPr>
                <w:rFonts w:ascii="times" w:hAnsi="times"/>
                <w:sz w:val="14"/>
              </w:rPr>
              <w:t>88,151</w:t>
            </w:r>
          </w:p>
        </w:tc>
        <w:tc>
          <w:tcPr>
            <w:tcW w:w="245" w:type="dxa"/>
            <w:tcBorders/>
            <w:shd w:fill="CCEEFF" w:val="clear"/>
            <w:vAlign w:val="bottom"/>
          </w:tcPr>
          <w:p>
            <w:pPr>
              <w:pStyle w:val="TableContents"/>
              <w:spacing w:before="0" w:after="283"/>
              <w:rPr/>
            </w:pPr>
            <w:r>
              <w:rPr/>
              <w:t> </w:t>
            </w:r>
          </w:p>
        </w:tc>
      </w:tr>
      <w:tr>
        <w:trPr/>
        <w:tc>
          <w:tcPr>
            <w:tcW w:w="2924" w:type="dxa"/>
            <w:gridSpan w:val="2"/>
            <w:tcBorders/>
            <w:shd w:fill="FFFFFF" w:val="clear"/>
            <w:vAlign w:val="bottom"/>
          </w:tcPr>
          <w:p>
            <w:pPr>
              <w:pStyle w:val="TableContents"/>
              <w:spacing w:before="0" w:after="283"/>
              <w:ind w:left="160" w:right="0" w:hanging="160"/>
              <w:rPr>
                <w:rFonts w:ascii="times" w:hAnsi="times"/>
                <w:sz w:val="14"/>
              </w:rPr>
            </w:pPr>
            <w:r>
              <w:rPr>
                <w:rFonts w:ascii="times" w:hAnsi="times"/>
                <w:sz w:val="14"/>
              </w:rPr>
              <w:t>Kittila Mine</w:t>
            </w:r>
          </w:p>
        </w:tc>
        <w:tc>
          <w:tcPr>
            <w:tcW w:w="245" w:type="dxa"/>
            <w:tcBorders/>
            <w:shd w:fill="FFFFFF" w:val="clear"/>
            <w:vAlign w:val="bottom"/>
          </w:tcPr>
          <w:p>
            <w:pPr>
              <w:pStyle w:val="TableContents"/>
              <w:spacing w:before="0" w:after="283"/>
              <w:rPr/>
            </w:pPr>
            <w:r>
              <w:rPr/>
              <w:t> </w:t>
            </w:r>
          </w:p>
        </w:tc>
        <w:tc>
          <w:tcPr>
            <w:tcW w:w="129" w:type="dxa"/>
            <w:tcBorders/>
            <w:shd w:fill="FFFFFF" w:val="clear"/>
            <w:vAlign w:val="bottom"/>
          </w:tcPr>
          <w:p>
            <w:pPr>
              <w:pStyle w:val="TableContents"/>
              <w:spacing w:before="0" w:after="283"/>
              <w:rPr/>
            </w:pPr>
            <w:r>
              <w:rPr/>
              <w:t> </w:t>
            </w:r>
          </w:p>
        </w:tc>
        <w:tc>
          <w:tcPr>
            <w:tcW w:w="939" w:type="dxa"/>
            <w:tcBorders/>
            <w:shd w:fill="FFFFFF" w:val="clear"/>
            <w:vAlign w:val="bottom"/>
          </w:tcPr>
          <w:p>
            <w:pPr>
              <w:pStyle w:val="TableContents"/>
              <w:spacing w:before="0" w:after="283"/>
              <w:jc w:val="right"/>
              <w:rPr>
                <w:rFonts w:ascii="times" w:hAnsi="times"/>
                <w:sz w:val="14"/>
              </w:rPr>
            </w:pPr>
            <w:r>
              <w:rPr>
                <w:rFonts w:ascii="times" w:hAnsi="times"/>
                <w:sz w:val="14"/>
              </w:rPr>
              <w:t></w:t>
            </w:r>
          </w:p>
        </w:tc>
        <w:tc>
          <w:tcPr>
            <w:tcW w:w="245" w:type="dxa"/>
            <w:tcBorders/>
            <w:shd w:fill="FFFFFF" w:val="clear"/>
            <w:vAlign w:val="bottom"/>
          </w:tcPr>
          <w:p>
            <w:pPr>
              <w:pStyle w:val="TableContents"/>
              <w:spacing w:before="0" w:after="283"/>
              <w:rPr/>
            </w:pPr>
            <w:r>
              <w:rPr/>
              <w:t> </w:t>
            </w:r>
          </w:p>
        </w:tc>
        <w:tc>
          <w:tcPr>
            <w:tcW w:w="129" w:type="dxa"/>
            <w:tcBorders/>
            <w:shd w:fill="FFFFFF" w:val="clear"/>
            <w:vAlign w:val="bottom"/>
          </w:tcPr>
          <w:p>
            <w:pPr>
              <w:pStyle w:val="TableContents"/>
              <w:spacing w:before="0" w:after="283"/>
              <w:jc w:val="right"/>
              <w:rPr>
                <w:rFonts w:ascii="times" w:hAnsi="times"/>
                <w:sz w:val="14"/>
              </w:rPr>
            </w:pPr>
            <w:r>
              <w:rPr>
                <w:rFonts w:ascii="times" w:hAnsi="times"/>
                <w:sz w:val="14"/>
              </w:rPr>
              <w:t>$</w:t>
            </w:r>
          </w:p>
        </w:tc>
        <w:tc>
          <w:tcPr>
            <w:tcW w:w="939" w:type="dxa"/>
            <w:tcBorders/>
            <w:shd w:fill="FFFFFF" w:val="clear"/>
            <w:vAlign w:val="bottom"/>
          </w:tcPr>
          <w:p>
            <w:pPr>
              <w:pStyle w:val="TableContents"/>
              <w:spacing w:before="0" w:after="283"/>
              <w:jc w:val="right"/>
              <w:rPr>
                <w:rFonts w:ascii="times" w:hAnsi="times"/>
                <w:sz w:val="14"/>
              </w:rPr>
            </w:pPr>
            <w:r>
              <w:rPr>
                <w:rFonts w:ascii="times" w:hAnsi="times"/>
                <w:sz w:val="14"/>
              </w:rPr>
              <w:t>3,145</w:t>
            </w:r>
          </w:p>
        </w:tc>
        <w:tc>
          <w:tcPr>
            <w:tcW w:w="245" w:type="dxa"/>
            <w:tcBorders/>
            <w:shd w:fill="FFFFFF" w:val="clear"/>
            <w:vAlign w:val="bottom"/>
          </w:tcPr>
          <w:p>
            <w:pPr>
              <w:pStyle w:val="TableContents"/>
              <w:spacing w:before="0" w:after="283"/>
              <w:rPr/>
            </w:pPr>
            <w:r>
              <w:rPr/>
              <w:t> </w:t>
            </w:r>
          </w:p>
        </w:tc>
        <w:tc>
          <w:tcPr>
            <w:tcW w:w="130" w:type="dxa"/>
            <w:tcBorders/>
            <w:shd w:fill="FFFFFF" w:val="clear"/>
            <w:vAlign w:val="bottom"/>
          </w:tcPr>
          <w:p>
            <w:pPr>
              <w:pStyle w:val="TableContents"/>
              <w:spacing w:before="0" w:after="283"/>
              <w:jc w:val="right"/>
              <w:rPr>
                <w:rFonts w:ascii="times" w:hAnsi="times"/>
                <w:sz w:val="14"/>
              </w:rPr>
            </w:pPr>
            <w:r>
              <w:rPr>
                <w:rFonts w:ascii="times" w:hAnsi="times"/>
                <w:sz w:val="14"/>
              </w:rPr>
              <w:t>$</w:t>
            </w:r>
          </w:p>
        </w:tc>
        <w:tc>
          <w:tcPr>
            <w:tcW w:w="1204" w:type="dxa"/>
            <w:tcBorders/>
            <w:shd w:fill="FFFFFF" w:val="clear"/>
            <w:vAlign w:val="bottom"/>
          </w:tcPr>
          <w:p>
            <w:pPr>
              <w:pStyle w:val="TableContents"/>
              <w:spacing w:before="0" w:after="283"/>
              <w:jc w:val="right"/>
              <w:rPr>
                <w:rFonts w:ascii="times" w:hAnsi="times"/>
                <w:sz w:val="14"/>
              </w:rPr>
            </w:pPr>
            <w:r>
              <w:rPr>
                <w:rFonts w:ascii="times" w:hAnsi="times"/>
                <w:sz w:val="14"/>
              </w:rPr>
              <w:t>884</w:t>
            </w:r>
          </w:p>
        </w:tc>
        <w:tc>
          <w:tcPr>
            <w:tcW w:w="245" w:type="dxa"/>
            <w:tcBorders/>
            <w:shd w:fill="FFFFFF" w:val="clear"/>
            <w:vAlign w:val="bottom"/>
          </w:tcPr>
          <w:p>
            <w:pPr>
              <w:pStyle w:val="TableContents"/>
              <w:spacing w:before="0" w:after="283"/>
              <w:rPr/>
            </w:pPr>
            <w:r>
              <w:rPr/>
              <w:t> </w:t>
            </w:r>
          </w:p>
        </w:tc>
        <w:tc>
          <w:tcPr>
            <w:tcW w:w="129" w:type="dxa"/>
            <w:tcBorders/>
            <w:shd w:fill="FFFFFF" w:val="clear"/>
            <w:vAlign w:val="bottom"/>
          </w:tcPr>
          <w:p>
            <w:pPr>
              <w:pStyle w:val="TableContents"/>
              <w:spacing w:before="0" w:after="283"/>
              <w:jc w:val="right"/>
              <w:rPr>
                <w:rFonts w:ascii="times" w:hAnsi="times"/>
                <w:sz w:val="14"/>
              </w:rPr>
            </w:pPr>
            <w:r>
              <w:rPr>
                <w:rFonts w:ascii="times" w:hAnsi="times"/>
                <w:sz w:val="14"/>
              </w:rPr>
              <w:t>$</w:t>
            </w:r>
          </w:p>
        </w:tc>
        <w:tc>
          <w:tcPr>
            <w:tcW w:w="1143" w:type="dxa"/>
            <w:tcBorders/>
            <w:shd w:fill="FFFFFF" w:val="clear"/>
            <w:vAlign w:val="bottom"/>
          </w:tcPr>
          <w:p>
            <w:pPr>
              <w:pStyle w:val="TableContents"/>
              <w:spacing w:before="0" w:after="283"/>
              <w:jc w:val="right"/>
              <w:rPr>
                <w:rFonts w:ascii="times" w:hAnsi="times"/>
                <w:sz w:val="14"/>
              </w:rPr>
            </w:pPr>
            <w:r>
              <w:rPr>
                <w:rFonts w:ascii="times" w:hAnsi="times"/>
                <w:sz w:val="14"/>
              </w:rPr>
              <w:t>14,964</w:t>
            </w:r>
          </w:p>
        </w:tc>
        <w:tc>
          <w:tcPr>
            <w:tcW w:w="245" w:type="dxa"/>
            <w:tcBorders/>
            <w:shd w:fill="FFFFFF" w:val="clear"/>
            <w:vAlign w:val="bottom"/>
          </w:tcPr>
          <w:p>
            <w:pPr>
              <w:pStyle w:val="TableContents"/>
              <w:spacing w:before="0" w:after="283"/>
              <w:rPr/>
            </w:pPr>
            <w:r>
              <w:rPr/>
              <w:t> </w:t>
            </w:r>
          </w:p>
        </w:tc>
        <w:tc>
          <w:tcPr>
            <w:tcW w:w="130" w:type="dxa"/>
            <w:tcBorders/>
            <w:shd w:fill="FFFFFF" w:val="clear"/>
            <w:vAlign w:val="bottom"/>
          </w:tcPr>
          <w:p>
            <w:pPr>
              <w:pStyle w:val="TableContents"/>
              <w:spacing w:before="0" w:after="283"/>
              <w:rPr/>
            </w:pPr>
            <w:r>
              <w:rPr/>
              <w:t> </w:t>
            </w:r>
          </w:p>
        </w:tc>
        <w:tc>
          <w:tcPr>
            <w:tcW w:w="939" w:type="dxa"/>
            <w:tcBorders/>
            <w:shd w:fill="FFFFFF" w:val="clear"/>
            <w:vAlign w:val="bottom"/>
          </w:tcPr>
          <w:p>
            <w:pPr>
              <w:pStyle w:val="TableContents"/>
              <w:spacing w:before="0" w:after="283"/>
              <w:jc w:val="right"/>
              <w:rPr>
                <w:rFonts w:ascii="times" w:hAnsi="times"/>
                <w:sz w:val="14"/>
              </w:rPr>
            </w:pPr>
            <w:r>
              <w:rPr>
                <w:rFonts w:ascii="times" w:hAnsi="times"/>
                <w:sz w:val="14"/>
              </w:rPr>
              <w:t>18,993</w:t>
            </w:r>
          </w:p>
        </w:tc>
        <w:tc>
          <w:tcPr>
            <w:tcW w:w="245" w:type="dxa"/>
            <w:tcBorders/>
            <w:shd w:fill="FFFFFF" w:val="clear"/>
            <w:vAlign w:val="bottom"/>
          </w:tcPr>
          <w:p>
            <w:pPr>
              <w:pStyle w:val="TableContents"/>
              <w:spacing w:before="0" w:after="283"/>
              <w:rPr/>
            </w:pPr>
            <w:r>
              <w:rPr/>
              <w:t> </w:t>
            </w:r>
          </w:p>
        </w:tc>
      </w:tr>
      <w:tr>
        <w:trPr/>
        <w:tc>
          <w:tcPr>
            <w:tcW w:w="2924" w:type="dxa"/>
            <w:gridSpan w:val="2"/>
            <w:tcBorders/>
            <w:shd w:fill="CCEEFF" w:val="clear"/>
            <w:vAlign w:val="bottom"/>
          </w:tcPr>
          <w:p>
            <w:pPr>
              <w:pStyle w:val="TableContents"/>
              <w:spacing w:before="0" w:after="283"/>
              <w:ind w:left="160" w:right="0" w:hanging="160"/>
              <w:rPr>
                <w:rFonts w:ascii="times" w:hAnsi="times"/>
                <w:sz w:val="14"/>
              </w:rPr>
            </w:pPr>
            <w:r>
              <w:rPr>
                <w:rFonts w:ascii="times" w:hAnsi="times"/>
                <w:sz w:val="14"/>
              </w:rPr>
              <w:t>Lapa Mine</w:t>
            </w:r>
          </w:p>
        </w:tc>
        <w:tc>
          <w:tcPr>
            <w:tcW w:w="245" w:type="dxa"/>
            <w:tcBorders/>
            <w:shd w:fill="CCEEFF" w:val="clear"/>
            <w:vAlign w:val="bottom"/>
          </w:tcPr>
          <w:p>
            <w:pPr>
              <w:pStyle w:val="TableContents"/>
              <w:spacing w:before="0" w:after="283"/>
              <w:rPr/>
            </w:pPr>
            <w:r>
              <w:rPr/>
              <w:t> </w:t>
            </w:r>
          </w:p>
        </w:tc>
        <w:tc>
          <w:tcPr>
            <w:tcW w:w="129" w:type="dxa"/>
            <w:tcBorders/>
            <w:shd w:fill="CCEEFF" w:val="clear"/>
            <w:vAlign w:val="bottom"/>
          </w:tcPr>
          <w:p>
            <w:pPr>
              <w:pStyle w:val="TableContents"/>
              <w:spacing w:before="0" w:after="283"/>
              <w:rPr/>
            </w:pPr>
            <w:r>
              <w:rPr/>
              <w:t> </w:t>
            </w:r>
          </w:p>
        </w:tc>
        <w:tc>
          <w:tcPr>
            <w:tcW w:w="939" w:type="dxa"/>
            <w:tcBorders/>
            <w:shd w:fill="CCEEFF" w:val="clear"/>
            <w:vAlign w:val="bottom"/>
          </w:tcPr>
          <w:p>
            <w:pPr>
              <w:pStyle w:val="TableContents"/>
              <w:spacing w:before="0" w:after="283"/>
              <w:jc w:val="right"/>
              <w:rPr>
                <w:rFonts w:ascii="times" w:hAnsi="times"/>
                <w:sz w:val="14"/>
              </w:rPr>
            </w:pPr>
            <w:r>
              <w:rPr>
                <w:rFonts w:ascii="times" w:hAnsi="times"/>
                <w:sz w:val="14"/>
              </w:rPr>
              <w:t></w:t>
            </w:r>
          </w:p>
        </w:tc>
        <w:tc>
          <w:tcPr>
            <w:tcW w:w="245" w:type="dxa"/>
            <w:tcBorders/>
            <w:shd w:fill="CCEEFF" w:val="clear"/>
            <w:vAlign w:val="bottom"/>
          </w:tcPr>
          <w:p>
            <w:pPr>
              <w:pStyle w:val="TableContents"/>
              <w:spacing w:before="0" w:after="283"/>
              <w:rPr/>
            </w:pPr>
            <w:r>
              <w:rPr/>
              <w:t> </w:t>
            </w:r>
          </w:p>
        </w:tc>
        <w:tc>
          <w:tcPr>
            <w:tcW w:w="129" w:type="dxa"/>
            <w:tcBorders/>
            <w:shd w:fill="CCEEFF" w:val="clear"/>
            <w:vAlign w:val="bottom"/>
          </w:tcPr>
          <w:p>
            <w:pPr>
              <w:pStyle w:val="TableContents"/>
              <w:spacing w:before="0" w:after="283"/>
              <w:jc w:val="right"/>
              <w:rPr>
                <w:rFonts w:ascii="times" w:hAnsi="times"/>
                <w:sz w:val="14"/>
              </w:rPr>
            </w:pPr>
            <w:r>
              <w:rPr>
                <w:rFonts w:ascii="times" w:hAnsi="times"/>
                <w:sz w:val="14"/>
              </w:rPr>
              <w:t>$</w:t>
            </w:r>
          </w:p>
        </w:tc>
        <w:tc>
          <w:tcPr>
            <w:tcW w:w="939" w:type="dxa"/>
            <w:tcBorders/>
            <w:shd w:fill="CCEEFF" w:val="clear"/>
            <w:vAlign w:val="bottom"/>
          </w:tcPr>
          <w:p>
            <w:pPr>
              <w:pStyle w:val="TableContents"/>
              <w:spacing w:before="0" w:after="283"/>
              <w:jc w:val="right"/>
              <w:rPr>
                <w:rFonts w:ascii="times" w:hAnsi="times"/>
                <w:sz w:val="14"/>
              </w:rPr>
            </w:pPr>
            <w:r>
              <w:rPr>
                <w:rFonts w:ascii="times" w:hAnsi="times"/>
                <w:sz w:val="14"/>
              </w:rPr>
              <w:t>(833</w:t>
            </w:r>
          </w:p>
        </w:tc>
        <w:tc>
          <w:tcPr>
            <w:tcW w:w="245" w:type="dxa"/>
            <w:tcBorders/>
            <w:shd w:fill="CCEEFF" w:val="clear"/>
            <w:vAlign w:val="bottom"/>
          </w:tcPr>
          <w:p>
            <w:pPr>
              <w:pStyle w:val="TableContents"/>
              <w:spacing w:before="0" w:after="283"/>
              <w:rPr>
                <w:rFonts w:ascii="times" w:hAnsi="times"/>
                <w:sz w:val="14"/>
              </w:rPr>
            </w:pPr>
            <w:r>
              <w:rPr>
                <w:rFonts w:ascii="times" w:hAnsi="times"/>
                <w:sz w:val="14"/>
              </w:rPr>
              <w:t>)</w:t>
            </w:r>
          </w:p>
        </w:tc>
        <w:tc>
          <w:tcPr>
            <w:tcW w:w="130" w:type="dxa"/>
            <w:tcBorders/>
            <w:shd w:fill="CCEEFF" w:val="clear"/>
            <w:vAlign w:val="bottom"/>
          </w:tcPr>
          <w:p>
            <w:pPr>
              <w:pStyle w:val="TableContents"/>
              <w:spacing w:before="0" w:after="283"/>
              <w:jc w:val="right"/>
              <w:rPr>
                <w:rFonts w:ascii="times" w:hAnsi="times"/>
                <w:sz w:val="14"/>
              </w:rPr>
            </w:pPr>
            <w:r>
              <w:rPr>
                <w:rFonts w:ascii="times" w:hAnsi="times"/>
                <w:sz w:val="14"/>
              </w:rPr>
              <w:t>$</w:t>
            </w:r>
          </w:p>
        </w:tc>
        <w:tc>
          <w:tcPr>
            <w:tcW w:w="1204" w:type="dxa"/>
            <w:tcBorders/>
            <w:shd w:fill="CCEEFF" w:val="clear"/>
            <w:vAlign w:val="bottom"/>
          </w:tcPr>
          <w:p>
            <w:pPr>
              <w:pStyle w:val="TableContents"/>
              <w:spacing w:before="0" w:after="283"/>
              <w:jc w:val="right"/>
              <w:rPr>
                <w:rFonts w:ascii="times" w:hAnsi="times"/>
                <w:sz w:val="14"/>
              </w:rPr>
            </w:pPr>
            <w:r>
              <w:rPr>
                <w:rFonts w:ascii="times" w:hAnsi="times"/>
                <w:sz w:val="14"/>
              </w:rPr>
              <w:t>2,751</w:t>
            </w:r>
          </w:p>
        </w:tc>
        <w:tc>
          <w:tcPr>
            <w:tcW w:w="245" w:type="dxa"/>
            <w:tcBorders/>
            <w:shd w:fill="CCEEFF" w:val="clear"/>
            <w:vAlign w:val="bottom"/>
          </w:tcPr>
          <w:p>
            <w:pPr>
              <w:pStyle w:val="TableContents"/>
              <w:spacing w:before="0" w:after="283"/>
              <w:rPr/>
            </w:pPr>
            <w:r>
              <w:rPr/>
              <w:t> </w:t>
            </w:r>
          </w:p>
        </w:tc>
        <w:tc>
          <w:tcPr>
            <w:tcW w:w="129" w:type="dxa"/>
            <w:tcBorders/>
            <w:shd w:fill="CCEEFF" w:val="clear"/>
            <w:vAlign w:val="bottom"/>
          </w:tcPr>
          <w:p>
            <w:pPr>
              <w:pStyle w:val="TableContents"/>
              <w:spacing w:before="0" w:after="283"/>
              <w:jc w:val="right"/>
              <w:rPr>
                <w:rFonts w:ascii="times" w:hAnsi="times"/>
                <w:sz w:val="14"/>
              </w:rPr>
            </w:pPr>
            <w:r>
              <w:rPr>
                <w:rFonts w:ascii="times" w:hAnsi="times"/>
                <w:sz w:val="14"/>
              </w:rPr>
              <w:t>$</w:t>
            </w:r>
          </w:p>
        </w:tc>
        <w:tc>
          <w:tcPr>
            <w:tcW w:w="1143" w:type="dxa"/>
            <w:tcBorders/>
            <w:shd w:fill="CCEEFF" w:val="clear"/>
            <w:vAlign w:val="bottom"/>
          </w:tcPr>
          <w:p>
            <w:pPr>
              <w:pStyle w:val="TableContents"/>
              <w:spacing w:before="0" w:after="283"/>
              <w:jc w:val="right"/>
              <w:rPr>
                <w:rFonts w:ascii="times" w:hAnsi="times"/>
                <w:sz w:val="14"/>
              </w:rPr>
            </w:pPr>
            <w:r>
              <w:rPr>
                <w:rFonts w:ascii="times" w:hAnsi="times"/>
                <w:sz w:val="14"/>
              </w:rPr>
              <w:t>8,019</w:t>
            </w:r>
          </w:p>
        </w:tc>
        <w:tc>
          <w:tcPr>
            <w:tcW w:w="245" w:type="dxa"/>
            <w:tcBorders/>
            <w:shd w:fill="CCEEFF" w:val="clear"/>
            <w:vAlign w:val="bottom"/>
          </w:tcPr>
          <w:p>
            <w:pPr>
              <w:pStyle w:val="TableContents"/>
              <w:spacing w:before="0" w:after="283"/>
              <w:rPr/>
            </w:pPr>
            <w:r>
              <w:rPr/>
              <w:t> </w:t>
            </w:r>
          </w:p>
        </w:tc>
        <w:tc>
          <w:tcPr>
            <w:tcW w:w="130" w:type="dxa"/>
            <w:tcBorders/>
            <w:shd w:fill="CCEEFF" w:val="clear"/>
            <w:vAlign w:val="bottom"/>
          </w:tcPr>
          <w:p>
            <w:pPr>
              <w:pStyle w:val="TableContents"/>
              <w:spacing w:before="0" w:after="283"/>
              <w:rPr/>
            </w:pPr>
            <w:r>
              <w:rPr/>
              <w:t> </w:t>
            </w:r>
          </w:p>
        </w:tc>
        <w:tc>
          <w:tcPr>
            <w:tcW w:w="939" w:type="dxa"/>
            <w:tcBorders/>
            <w:shd w:fill="CCEEFF" w:val="clear"/>
            <w:vAlign w:val="bottom"/>
          </w:tcPr>
          <w:p>
            <w:pPr>
              <w:pStyle w:val="TableContents"/>
              <w:spacing w:before="0" w:after="283"/>
              <w:jc w:val="right"/>
              <w:rPr>
                <w:rFonts w:ascii="times" w:hAnsi="times"/>
                <w:sz w:val="14"/>
              </w:rPr>
            </w:pPr>
            <w:r>
              <w:rPr>
                <w:rFonts w:ascii="times" w:hAnsi="times"/>
                <w:sz w:val="14"/>
              </w:rPr>
              <w:t>9,937</w:t>
            </w:r>
          </w:p>
        </w:tc>
        <w:tc>
          <w:tcPr>
            <w:tcW w:w="245" w:type="dxa"/>
            <w:tcBorders/>
            <w:shd w:fill="CCEEFF" w:val="clear"/>
            <w:vAlign w:val="bottom"/>
          </w:tcPr>
          <w:p>
            <w:pPr>
              <w:pStyle w:val="TableContents"/>
              <w:spacing w:before="0" w:after="283"/>
              <w:rPr/>
            </w:pPr>
            <w:r>
              <w:rPr/>
              <w:t> </w:t>
            </w:r>
          </w:p>
        </w:tc>
      </w:tr>
      <w:tr>
        <w:trPr/>
        <w:tc>
          <w:tcPr>
            <w:tcW w:w="2924" w:type="dxa"/>
            <w:gridSpan w:val="2"/>
            <w:tcBorders/>
            <w:shd w:fill="FFFFFF" w:val="clear"/>
            <w:vAlign w:val="bottom"/>
          </w:tcPr>
          <w:p>
            <w:pPr>
              <w:pStyle w:val="TableContents"/>
              <w:spacing w:before="0" w:after="283"/>
              <w:ind w:left="160" w:right="0" w:hanging="160"/>
              <w:rPr>
                <w:rFonts w:ascii="times" w:hAnsi="times"/>
                <w:sz w:val="14"/>
              </w:rPr>
            </w:pPr>
            <w:r>
              <w:rPr>
                <w:rFonts w:ascii="times" w:hAnsi="times"/>
                <w:sz w:val="14"/>
              </w:rPr>
              <w:t>Pinos Altos Mine</w:t>
            </w:r>
          </w:p>
        </w:tc>
        <w:tc>
          <w:tcPr>
            <w:tcW w:w="245" w:type="dxa"/>
            <w:tcBorders/>
            <w:shd w:fill="FFFFFF" w:val="clear"/>
            <w:vAlign w:val="bottom"/>
          </w:tcPr>
          <w:p>
            <w:pPr>
              <w:pStyle w:val="TableContents"/>
              <w:spacing w:before="0" w:after="283"/>
              <w:rPr/>
            </w:pPr>
            <w:r>
              <w:rPr/>
              <w:t> </w:t>
            </w:r>
          </w:p>
        </w:tc>
        <w:tc>
          <w:tcPr>
            <w:tcW w:w="129" w:type="dxa"/>
            <w:tcBorders/>
            <w:shd w:fill="FFFFFF" w:val="clear"/>
            <w:vAlign w:val="bottom"/>
          </w:tcPr>
          <w:p>
            <w:pPr>
              <w:pStyle w:val="TableContents"/>
              <w:spacing w:before="0" w:after="283"/>
              <w:rPr/>
            </w:pPr>
            <w:r>
              <w:rPr/>
              <w:t> </w:t>
            </w:r>
          </w:p>
        </w:tc>
        <w:tc>
          <w:tcPr>
            <w:tcW w:w="939" w:type="dxa"/>
            <w:tcBorders/>
            <w:shd w:fill="FFFFFF" w:val="clear"/>
            <w:vAlign w:val="bottom"/>
          </w:tcPr>
          <w:p>
            <w:pPr>
              <w:pStyle w:val="TableContents"/>
              <w:spacing w:before="0" w:after="283"/>
              <w:jc w:val="right"/>
              <w:rPr>
                <w:rFonts w:ascii="times" w:hAnsi="times"/>
                <w:sz w:val="14"/>
              </w:rPr>
            </w:pPr>
            <w:r>
              <w:rPr>
                <w:rFonts w:ascii="times" w:hAnsi="times"/>
                <w:sz w:val="14"/>
              </w:rPr>
              <w:t></w:t>
            </w:r>
          </w:p>
        </w:tc>
        <w:tc>
          <w:tcPr>
            <w:tcW w:w="245" w:type="dxa"/>
            <w:tcBorders/>
            <w:shd w:fill="FFFFFF" w:val="clear"/>
            <w:vAlign w:val="bottom"/>
          </w:tcPr>
          <w:p>
            <w:pPr>
              <w:pStyle w:val="TableContents"/>
              <w:spacing w:before="0" w:after="283"/>
              <w:rPr/>
            </w:pPr>
            <w:r>
              <w:rPr/>
              <w:t> </w:t>
            </w:r>
          </w:p>
        </w:tc>
        <w:tc>
          <w:tcPr>
            <w:tcW w:w="129" w:type="dxa"/>
            <w:tcBorders/>
            <w:shd w:fill="FFFFFF" w:val="clear"/>
            <w:vAlign w:val="bottom"/>
          </w:tcPr>
          <w:p>
            <w:pPr>
              <w:pStyle w:val="TableContents"/>
              <w:spacing w:before="0" w:after="283"/>
              <w:rPr/>
            </w:pPr>
            <w:r>
              <w:rPr/>
              <w:t> </w:t>
            </w:r>
          </w:p>
        </w:tc>
        <w:tc>
          <w:tcPr>
            <w:tcW w:w="939" w:type="dxa"/>
            <w:tcBorders/>
            <w:shd w:fill="FFFFFF" w:val="clear"/>
            <w:vAlign w:val="bottom"/>
          </w:tcPr>
          <w:p>
            <w:pPr>
              <w:pStyle w:val="TableContents"/>
              <w:spacing w:before="0" w:after="283"/>
              <w:jc w:val="right"/>
              <w:rPr>
                <w:rFonts w:ascii="times" w:hAnsi="times"/>
                <w:sz w:val="14"/>
              </w:rPr>
            </w:pPr>
            <w:r>
              <w:rPr>
                <w:rFonts w:ascii="times" w:hAnsi="times"/>
                <w:sz w:val="14"/>
              </w:rPr>
              <w:t></w:t>
            </w:r>
          </w:p>
        </w:tc>
        <w:tc>
          <w:tcPr>
            <w:tcW w:w="245" w:type="dxa"/>
            <w:tcBorders/>
            <w:shd w:fill="FFFFFF" w:val="clear"/>
            <w:vAlign w:val="bottom"/>
          </w:tcPr>
          <w:p>
            <w:pPr>
              <w:pStyle w:val="TableContents"/>
              <w:spacing w:before="0" w:after="283"/>
              <w:rPr/>
            </w:pPr>
            <w:r>
              <w:rPr/>
              <w:t> </w:t>
            </w:r>
          </w:p>
        </w:tc>
        <w:tc>
          <w:tcPr>
            <w:tcW w:w="130" w:type="dxa"/>
            <w:tcBorders/>
            <w:shd w:fill="FFFFFF" w:val="clear"/>
            <w:vAlign w:val="bottom"/>
          </w:tcPr>
          <w:p>
            <w:pPr>
              <w:pStyle w:val="TableContents"/>
              <w:spacing w:before="0" w:after="283"/>
              <w:rPr/>
            </w:pPr>
            <w:r>
              <w:rPr/>
              <w:t> </w:t>
            </w:r>
          </w:p>
        </w:tc>
        <w:tc>
          <w:tcPr>
            <w:tcW w:w="1204" w:type="dxa"/>
            <w:tcBorders/>
            <w:shd w:fill="FFFFFF" w:val="clear"/>
            <w:vAlign w:val="bottom"/>
          </w:tcPr>
          <w:p>
            <w:pPr>
              <w:pStyle w:val="TableContents"/>
              <w:spacing w:before="0" w:after="283"/>
              <w:jc w:val="right"/>
              <w:rPr>
                <w:rFonts w:ascii="times" w:hAnsi="times"/>
                <w:sz w:val="14"/>
              </w:rPr>
            </w:pPr>
            <w:r>
              <w:rPr>
                <w:rFonts w:ascii="times" w:hAnsi="times"/>
                <w:sz w:val="14"/>
              </w:rPr>
              <w:t></w:t>
            </w:r>
          </w:p>
        </w:tc>
        <w:tc>
          <w:tcPr>
            <w:tcW w:w="245" w:type="dxa"/>
            <w:tcBorders/>
            <w:shd w:fill="FFFFFF" w:val="clear"/>
            <w:vAlign w:val="bottom"/>
          </w:tcPr>
          <w:p>
            <w:pPr>
              <w:pStyle w:val="TableContents"/>
              <w:spacing w:before="0" w:after="283"/>
              <w:rPr/>
            </w:pPr>
            <w:r>
              <w:rPr/>
              <w:t> </w:t>
            </w:r>
          </w:p>
        </w:tc>
        <w:tc>
          <w:tcPr>
            <w:tcW w:w="129" w:type="dxa"/>
            <w:tcBorders/>
            <w:shd w:fill="FFFFFF" w:val="clear"/>
            <w:vAlign w:val="bottom"/>
          </w:tcPr>
          <w:p>
            <w:pPr>
              <w:pStyle w:val="TableContents"/>
              <w:spacing w:before="0" w:after="283"/>
              <w:rPr/>
            </w:pPr>
            <w:r>
              <w:rPr/>
              <w:t> </w:t>
            </w:r>
          </w:p>
        </w:tc>
        <w:tc>
          <w:tcPr>
            <w:tcW w:w="1143" w:type="dxa"/>
            <w:tcBorders/>
            <w:shd w:fill="FFFFFF" w:val="clear"/>
            <w:vAlign w:val="bottom"/>
          </w:tcPr>
          <w:p>
            <w:pPr>
              <w:pStyle w:val="TableContents"/>
              <w:spacing w:before="0" w:after="283"/>
              <w:jc w:val="right"/>
              <w:rPr>
                <w:rFonts w:ascii="times" w:hAnsi="times"/>
                <w:sz w:val="14"/>
              </w:rPr>
            </w:pPr>
            <w:r>
              <w:rPr>
                <w:rFonts w:ascii="times" w:hAnsi="times"/>
                <w:sz w:val="14"/>
              </w:rPr>
              <w:t>2,363</w:t>
            </w:r>
          </w:p>
        </w:tc>
        <w:tc>
          <w:tcPr>
            <w:tcW w:w="245" w:type="dxa"/>
            <w:tcBorders/>
            <w:shd w:fill="FFFFFF" w:val="clear"/>
            <w:vAlign w:val="bottom"/>
          </w:tcPr>
          <w:p>
            <w:pPr>
              <w:pStyle w:val="TableContents"/>
              <w:spacing w:before="0" w:after="283"/>
              <w:rPr/>
            </w:pPr>
            <w:r>
              <w:rPr/>
              <w:t> </w:t>
            </w:r>
          </w:p>
        </w:tc>
        <w:tc>
          <w:tcPr>
            <w:tcW w:w="130" w:type="dxa"/>
            <w:tcBorders/>
            <w:shd w:fill="FFFFFF" w:val="clear"/>
            <w:vAlign w:val="bottom"/>
          </w:tcPr>
          <w:p>
            <w:pPr>
              <w:pStyle w:val="TableContents"/>
              <w:spacing w:before="0" w:after="283"/>
              <w:rPr/>
            </w:pPr>
            <w:r>
              <w:rPr/>
              <w:t> </w:t>
            </w:r>
          </w:p>
        </w:tc>
        <w:tc>
          <w:tcPr>
            <w:tcW w:w="939" w:type="dxa"/>
            <w:tcBorders/>
            <w:shd w:fill="FFFFFF" w:val="clear"/>
            <w:vAlign w:val="bottom"/>
          </w:tcPr>
          <w:p>
            <w:pPr>
              <w:pStyle w:val="TableContents"/>
              <w:spacing w:before="0" w:after="283"/>
              <w:jc w:val="right"/>
              <w:rPr>
                <w:rFonts w:ascii="times" w:hAnsi="times"/>
                <w:sz w:val="14"/>
              </w:rPr>
            </w:pPr>
            <w:r>
              <w:rPr>
                <w:rFonts w:ascii="times" w:hAnsi="times"/>
                <w:sz w:val="14"/>
              </w:rPr>
              <w:t>2,363</w:t>
            </w:r>
          </w:p>
        </w:tc>
        <w:tc>
          <w:tcPr>
            <w:tcW w:w="245" w:type="dxa"/>
            <w:tcBorders/>
            <w:shd w:fill="FFFFFF" w:val="clear"/>
            <w:vAlign w:val="bottom"/>
          </w:tcPr>
          <w:p>
            <w:pPr>
              <w:pStyle w:val="TableContents"/>
              <w:spacing w:before="0" w:after="283"/>
              <w:rPr/>
            </w:pPr>
            <w:r>
              <w:rPr/>
              <w:t> </w:t>
            </w:r>
          </w:p>
        </w:tc>
      </w:tr>
      <w:tr>
        <w:trPr/>
        <w:tc>
          <w:tcPr>
            <w:tcW w:w="2924" w:type="dxa"/>
            <w:gridSpan w:val="2"/>
            <w:tcBorders/>
            <w:shd w:fill="auto" w:val="clear"/>
            <w:vAlign w:val="bottom"/>
          </w:tcPr>
          <w:p>
            <w:pPr>
              <w:pStyle w:val="TableContents"/>
              <w:spacing w:before="0" w:after="283"/>
              <w:rPr/>
            </w:pPr>
            <w:r>
              <w:rPr/>
              <w:t> </w:t>
            </w:r>
          </w:p>
        </w:tc>
        <w:tc>
          <w:tcPr>
            <w:tcW w:w="245" w:type="dxa"/>
            <w:tcBorders/>
            <w:shd w:fill="auto" w:val="clear"/>
            <w:vAlign w:val="bottom"/>
          </w:tcPr>
          <w:p>
            <w:pPr>
              <w:pStyle w:val="TableContents"/>
              <w:spacing w:before="0" w:after="283"/>
              <w:rPr/>
            </w:pPr>
            <w:r>
              <w:rPr/>
              <w:t> </w:t>
            </w:r>
          </w:p>
        </w:tc>
        <w:tc>
          <w:tcPr>
            <w:tcW w:w="1068" w:type="dxa"/>
            <w:gridSpan w:val="2"/>
            <w:tcBorders>
              <w:bottom w:val="single" w:sz="8" w:space="0" w:color="000000"/>
            </w:tcBorders>
            <w:shd w:fill="auto" w:val="clear"/>
            <w:tcMar>
              <w:bottom w:w="28" w:type="dxa"/>
            </w:tcMar>
            <w:vAlign w:val="bottom"/>
          </w:tcPr>
          <w:p>
            <w:pPr>
              <w:pStyle w:val="TableContents"/>
              <w:spacing w:before="0" w:after="283"/>
              <w:jc w:val="right"/>
              <w:rPr/>
            </w:pPr>
            <w:r>
              <w:rPr/>
              <w:t> </w:t>
            </w:r>
          </w:p>
        </w:tc>
        <w:tc>
          <w:tcPr>
            <w:tcW w:w="245" w:type="dxa"/>
            <w:tcBorders/>
            <w:shd w:fill="auto" w:val="clear"/>
            <w:vAlign w:val="bottom"/>
          </w:tcPr>
          <w:p>
            <w:pPr>
              <w:pStyle w:val="TableContents"/>
              <w:spacing w:before="0" w:after="283"/>
              <w:rPr/>
            </w:pPr>
            <w:r>
              <w:rPr/>
              <w:t> </w:t>
            </w:r>
          </w:p>
        </w:tc>
        <w:tc>
          <w:tcPr>
            <w:tcW w:w="1068" w:type="dxa"/>
            <w:gridSpan w:val="2"/>
            <w:tcBorders>
              <w:bottom w:val="single" w:sz="8" w:space="0" w:color="000000"/>
            </w:tcBorders>
            <w:shd w:fill="auto" w:val="clear"/>
            <w:tcMar>
              <w:bottom w:w="28" w:type="dxa"/>
            </w:tcMar>
            <w:vAlign w:val="bottom"/>
          </w:tcPr>
          <w:p>
            <w:pPr>
              <w:pStyle w:val="TableContents"/>
              <w:spacing w:before="0" w:after="283"/>
              <w:jc w:val="right"/>
              <w:rPr/>
            </w:pPr>
            <w:r>
              <w:rPr/>
              <w:t> </w:t>
            </w:r>
          </w:p>
        </w:tc>
        <w:tc>
          <w:tcPr>
            <w:tcW w:w="245" w:type="dxa"/>
            <w:tcBorders/>
            <w:shd w:fill="auto" w:val="clear"/>
            <w:vAlign w:val="bottom"/>
          </w:tcPr>
          <w:p>
            <w:pPr>
              <w:pStyle w:val="TableContents"/>
              <w:spacing w:before="0" w:after="283"/>
              <w:rPr/>
            </w:pPr>
            <w:r>
              <w:rPr/>
              <w:t> </w:t>
            </w:r>
          </w:p>
        </w:tc>
        <w:tc>
          <w:tcPr>
            <w:tcW w:w="1334" w:type="dxa"/>
            <w:gridSpan w:val="2"/>
            <w:tcBorders>
              <w:bottom w:val="single" w:sz="8" w:space="0" w:color="000000"/>
            </w:tcBorders>
            <w:shd w:fill="auto" w:val="clear"/>
            <w:tcMar>
              <w:bottom w:w="28" w:type="dxa"/>
            </w:tcMar>
            <w:vAlign w:val="bottom"/>
          </w:tcPr>
          <w:p>
            <w:pPr>
              <w:pStyle w:val="TableContents"/>
              <w:spacing w:before="0" w:after="283"/>
              <w:jc w:val="right"/>
              <w:rPr/>
            </w:pPr>
            <w:r>
              <w:rPr/>
              <w:t> </w:t>
            </w:r>
          </w:p>
        </w:tc>
        <w:tc>
          <w:tcPr>
            <w:tcW w:w="245" w:type="dxa"/>
            <w:tcBorders/>
            <w:shd w:fill="auto" w:val="clear"/>
            <w:vAlign w:val="bottom"/>
          </w:tcPr>
          <w:p>
            <w:pPr>
              <w:pStyle w:val="TableContents"/>
              <w:spacing w:before="0" w:after="283"/>
              <w:rPr/>
            </w:pPr>
            <w:r>
              <w:rPr/>
              <w:t> </w:t>
            </w:r>
          </w:p>
        </w:tc>
        <w:tc>
          <w:tcPr>
            <w:tcW w:w="1272" w:type="dxa"/>
            <w:gridSpan w:val="2"/>
            <w:tcBorders>
              <w:bottom w:val="single" w:sz="8" w:space="0" w:color="000000"/>
            </w:tcBorders>
            <w:shd w:fill="auto" w:val="clear"/>
            <w:tcMar>
              <w:bottom w:w="28" w:type="dxa"/>
            </w:tcMar>
            <w:vAlign w:val="bottom"/>
          </w:tcPr>
          <w:p>
            <w:pPr>
              <w:pStyle w:val="TableContents"/>
              <w:spacing w:before="0" w:after="283"/>
              <w:jc w:val="right"/>
              <w:rPr/>
            </w:pPr>
            <w:r>
              <w:rPr/>
              <w:t> </w:t>
            </w:r>
          </w:p>
        </w:tc>
        <w:tc>
          <w:tcPr>
            <w:tcW w:w="245" w:type="dxa"/>
            <w:tcBorders/>
            <w:shd w:fill="auto" w:val="clear"/>
            <w:vAlign w:val="bottom"/>
          </w:tcPr>
          <w:p>
            <w:pPr>
              <w:pStyle w:val="TableContents"/>
              <w:spacing w:before="0" w:after="283"/>
              <w:rPr/>
            </w:pPr>
            <w:r>
              <w:rPr/>
              <w:t> </w:t>
            </w:r>
          </w:p>
        </w:tc>
        <w:tc>
          <w:tcPr>
            <w:tcW w:w="1069" w:type="dxa"/>
            <w:gridSpan w:val="2"/>
            <w:tcBorders>
              <w:bottom w:val="single" w:sz="8" w:space="0" w:color="000000"/>
            </w:tcBorders>
            <w:shd w:fill="auto" w:val="clear"/>
            <w:tcMar>
              <w:bottom w:w="28" w:type="dxa"/>
            </w:tcMar>
            <w:vAlign w:val="bottom"/>
          </w:tcPr>
          <w:p>
            <w:pPr>
              <w:pStyle w:val="TableContents"/>
              <w:spacing w:before="0" w:after="283"/>
              <w:jc w:val="right"/>
              <w:rPr/>
            </w:pPr>
            <w:r>
              <w:rPr/>
              <w:t> </w:t>
            </w:r>
          </w:p>
        </w:tc>
        <w:tc>
          <w:tcPr>
            <w:tcW w:w="245" w:type="dxa"/>
            <w:tcBorders/>
            <w:shd w:fill="auto" w:val="clear"/>
            <w:vAlign w:val="bottom"/>
          </w:tcPr>
          <w:p>
            <w:pPr>
              <w:pStyle w:val="TableContents"/>
              <w:spacing w:before="0" w:after="283"/>
              <w:rPr/>
            </w:pPr>
            <w:r>
              <w:rPr/>
              <w:t> </w:t>
            </w:r>
          </w:p>
        </w:tc>
      </w:tr>
      <w:tr>
        <w:trPr/>
        <w:tc>
          <w:tcPr>
            <w:tcW w:w="2924" w:type="dxa"/>
            <w:gridSpan w:val="2"/>
            <w:tcBorders/>
            <w:shd w:fill="CCEEFF" w:val="clear"/>
            <w:vAlign w:val="bottom"/>
          </w:tcPr>
          <w:p>
            <w:pPr>
              <w:pStyle w:val="TableContents"/>
              <w:spacing w:before="0" w:after="283"/>
              <w:ind w:left="160" w:right="0" w:hanging="160"/>
              <w:rPr>
                <w:rFonts w:ascii="times" w:hAnsi="times"/>
                <w:sz w:val="14"/>
              </w:rPr>
            </w:pPr>
            <w:r>
              <w:rPr>
                <w:rFonts w:ascii="times" w:hAnsi="times"/>
                <w:sz w:val="14"/>
              </w:rPr>
              <w:t>Operating margin</w:t>
            </w:r>
          </w:p>
        </w:tc>
        <w:tc>
          <w:tcPr>
            <w:tcW w:w="245" w:type="dxa"/>
            <w:tcBorders/>
            <w:shd w:fill="CCEEFF" w:val="clear"/>
            <w:vAlign w:val="bottom"/>
          </w:tcPr>
          <w:p>
            <w:pPr>
              <w:pStyle w:val="TableContents"/>
              <w:spacing w:before="0" w:after="283"/>
              <w:rPr/>
            </w:pPr>
            <w:r>
              <w:rPr/>
              <w:t> </w:t>
            </w:r>
          </w:p>
        </w:tc>
        <w:tc>
          <w:tcPr>
            <w:tcW w:w="129" w:type="dxa"/>
            <w:tcBorders/>
            <w:shd w:fill="CCEEFF" w:val="clear"/>
            <w:vAlign w:val="bottom"/>
          </w:tcPr>
          <w:p>
            <w:pPr>
              <w:pStyle w:val="TableContents"/>
              <w:spacing w:before="0" w:after="283"/>
              <w:rPr/>
            </w:pPr>
            <w:r>
              <w:rPr/>
              <w:t> </w:t>
            </w:r>
          </w:p>
        </w:tc>
        <w:tc>
          <w:tcPr>
            <w:tcW w:w="939" w:type="dxa"/>
            <w:tcBorders/>
            <w:shd w:fill="CCEEFF" w:val="clear"/>
            <w:vAlign w:val="bottom"/>
          </w:tcPr>
          <w:p>
            <w:pPr>
              <w:pStyle w:val="TableContents"/>
              <w:spacing w:before="0" w:after="283"/>
              <w:jc w:val="right"/>
              <w:rPr>
                <w:rFonts w:ascii="times" w:hAnsi="times"/>
                <w:sz w:val="14"/>
              </w:rPr>
            </w:pPr>
            <w:r>
              <w:rPr>
                <w:rFonts w:ascii="times" w:hAnsi="times"/>
                <w:sz w:val="14"/>
              </w:rPr>
              <w:t>56,113</w:t>
            </w:r>
          </w:p>
        </w:tc>
        <w:tc>
          <w:tcPr>
            <w:tcW w:w="245" w:type="dxa"/>
            <w:tcBorders/>
            <w:shd w:fill="CCEEFF" w:val="clear"/>
            <w:vAlign w:val="bottom"/>
          </w:tcPr>
          <w:p>
            <w:pPr>
              <w:pStyle w:val="TableContents"/>
              <w:spacing w:before="0" w:after="283"/>
              <w:rPr/>
            </w:pPr>
            <w:r>
              <w:rPr/>
              <w:t> </w:t>
            </w:r>
          </w:p>
        </w:tc>
        <w:tc>
          <w:tcPr>
            <w:tcW w:w="129" w:type="dxa"/>
            <w:tcBorders/>
            <w:shd w:fill="CCEEFF" w:val="clear"/>
            <w:vAlign w:val="bottom"/>
          </w:tcPr>
          <w:p>
            <w:pPr>
              <w:pStyle w:val="TableContents"/>
              <w:spacing w:before="0" w:after="283"/>
              <w:rPr/>
            </w:pPr>
            <w:r>
              <w:rPr/>
              <w:t> </w:t>
            </w:r>
          </w:p>
        </w:tc>
        <w:tc>
          <w:tcPr>
            <w:tcW w:w="939" w:type="dxa"/>
            <w:tcBorders/>
            <w:shd w:fill="CCEEFF" w:val="clear"/>
            <w:vAlign w:val="bottom"/>
          </w:tcPr>
          <w:p>
            <w:pPr>
              <w:pStyle w:val="TableContents"/>
              <w:spacing w:before="0" w:after="283"/>
              <w:jc w:val="right"/>
              <w:rPr>
                <w:rFonts w:ascii="times" w:hAnsi="times"/>
                <w:sz w:val="14"/>
              </w:rPr>
            </w:pPr>
            <w:r>
              <w:rPr>
                <w:rFonts w:ascii="times" w:hAnsi="times"/>
                <w:sz w:val="14"/>
              </w:rPr>
              <w:t>72,071</w:t>
            </w:r>
          </w:p>
        </w:tc>
        <w:tc>
          <w:tcPr>
            <w:tcW w:w="245" w:type="dxa"/>
            <w:tcBorders/>
            <w:shd w:fill="CCEEFF" w:val="clear"/>
            <w:vAlign w:val="bottom"/>
          </w:tcPr>
          <w:p>
            <w:pPr>
              <w:pStyle w:val="TableContents"/>
              <w:spacing w:before="0" w:after="283"/>
              <w:rPr/>
            </w:pPr>
            <w:r>
              <w:rPr/>
              <w:t> </w:t>
            </w:r>
          </w:p>
        </w:tc>
        <w:tc>
          <w:tcPr>
            <w:tcW w:w="130" w:type="dxa"/>
            <w:tcBorders/>
            <w:shd w:fill="CCEEFF" w:val="clear"/>
            <w:vAlign w:val="bottom"/>
          </w:tcPr>
          <w:p>
            <w:pPr>
              <w:pStyle w:val="TableContents"/>
              <w:spacing w:before="0" w:after="283"/>
              <w:rPr/>
            </w:pPr>
            <w:r>
              <w:rPr/>
              <w:t> </w:t>
            </w:r>
          </w:p>
        </w:tc>
        <w:tc>
          <w:tcPr>
            <w:tcW w:w="1204" w:type="dxa"/>
            <w:tcBorders/>
            <w:shd w:fill="CCEEFF" w:val="clear"/>
            <w:vAlign w:val="bottom"/>
          </w:tcPr>
          <w:p>
            <w:pPr>
              <w:pStyle w:val="TableContents"/>
              <w:spacing w:before="0" w:after="283"/>
              <w:jc w:val="right"/>
              <w:rPr>
                <w:rFonts w:ascii="times" w:hAnsi="times"/>
                <w:sz w:val="14"/>
              </w:rPr>
            </w:pPr>
            <w:r>
              <w:rPr>
                <w:rFonts w:ascii="times" w:hAnsi="times"/>
                <w:sz w:val="14"/>
              </w:rPr>
              <w:t>60,598</w:t>
            </w:r>
          </w:p>
        </w:tc>
        <w:tc>
          <w:tcPr>
            <w:tcW w:w="245" w:type="dxa"/>
            <w:tcBorders/>
            <w:shd w:fill="CCEEFF" w:val="clear"/>
            <w:vAlign w:val="bottom"/>
          </w:tcPr>
          <w:p>
            <w:pPr>
              <w:pStyle w:val="TableContents"/>
              <w:spacing w:before="0" w:after="283"/>
              <w:rPr/>
            </w:pPr>
            <w:r>
              <w:rPr/>
              <w:t> </w:t>
            </w:r>
          </w:p>
        </w:tc>
        <w:tc>
          <w:tcPr>
            <w:tcW w:w="129" w:type="dxa"/>
            <w:tcBorders/>
            <w:shd w:fill="CCEEFF" w:val="clear"/>
            <w:vAlign w:val="bottom"/>
          </w:tcPr>
          <w:p>
            <w:pPr>
              <w:pStyle w:val="TableContents"/>
              <w:spacing w:before="0" w:after="283"/>
              <w:rPr/>
            </w:pPr>
            <w:r>
              <w:rPr/>
              <w:t> </w:t>
            </w:r>
          </w:p>
        </w:tc>
        <w:tc>
          <w:tcPr>
            <w:tcW w:w="1143" w:type="dxa"/>
            <w:tcBorders/>
            <w:shd w:fill="CCEEFF" w:val="clear"/>
            <w:vAlign w:val="bottom"/>
          </w:tcPr>
          <w:p>
            <w:pPr>
              <w:pStyle w:val="TableContents"/>
              <w:spacing w:before="0" w:after="283"/>
              <w:jc w:val="right"/>
              <w:rPr>
                <w:rFonts w:ascii="times" w:hAnsi="times"/>
                <w:sz w:val="14"/>
              </w:rPr>
            </w:pPr>
            <w:r>
              <w:rPr>
                <w:rFonts w:ascii="times" w:hAnsi="times"/>
                <w:sz w:val="14"/>
              </w:rPr>
              <w:t>118,662</w:t>
            </w:r>
          </w:p>
        </w:tc>
        <w:tc>
          <w:tcPr>
            <w:tcW w:w="245" w:type="dxa"/>
            <w:tcBorders/>
            <w:shd w:fill="CCEEFF" w:val="clear"/>
            <w:vAlign w:val="bottom"/>
          </w:tcPr>
          <w:p>
            <w:pPr>
              <w:pStyle w:val="TableContents"/>
              <w:spacing w:before="0" w:after="283"/>
              <w:rPr/>
            </w:pPr>
            <w:r>
              <w:rPr/>
              <w:t> </w:t>
            </w:r>
          </w:p>
        </w:tc>
        <w:tc>
          <w:tcPr>
            <w:tcW w:w="130" w:type="dxa"/>
            <w:tcBorders/>
            <w:shd w:fill="CCEEFF" w:val="clear"/>
            <w:vAlign w:val="bottom"/>
          </w:tcPr>
          <w:p>
            <w:pPr>
              <w:pStyle w:val="TableContents"/>
              <w:spacing w:before="0" w:after="283"/>
              <w:rPr/>
            </w:pPr>
            <w:r>
              <w:rPr/>
              <w:t> </w:t>
            </w:r>
          </w:p>
        </w:tc>
        <w:tc>
          <w:tcPr>
            <w:tcW w:w="939" w:type="dxa"/>
            <w:tcBorders/>
            <w:shd w:fill="CCEEFF" w:val="clear"/>
            <w:vAlign w:val="bottom"/>
          </w:tcPr>
          <w:p>
            <w:pPr>
              <w:pStyle w:val="TableContents"/>
              <w:spacing w:before="0" w:after="283"/>
              <w:jc w:val="right"/>
              <w:rPr>
                <w:rFonts w:ascii="times" w:hAnsi="times"/>
                <w:sz w:val="14"/>
              </w:rPr>
            </w:pPr>
            <w:r>
              <w:rPr>
                <w:rFonts w:ascii="times" w:hAnsi="times"/>
                <w:sz w:val="14"/>
              </w:rPr>
              <w:t>307,444</w:t>
            </w:r>
          </w:p>
        </w:tc>
        <w:tc>
          <w:tcPr>
            <w:tcW w:w="245" w:type="dxa"/>
            <w:tcBorders/>
            <w:shd w:fill="CCEEFF" w:val="clear"/>
            <w:vAlign w:val="bottom"/>
          </w:tcPr>
          <w:p>
            <w:pPr>
              <w:pStyle w:val="TableContents"/>
              <w:spacing w:before="0" w:after="283"/>
              <w:rPr/>
            </w:pPr>
            <w:r>
              <w:rPr/>
              <w:t> </w:t>
            </w:r>
          </w:p>
        </w:tc>
      </w:tr>
      <w:tr>
        <w:trPr/>
        <w:tc>
          <w:tcPr>
            <w:tcW w:w="2924" w:type="dxa"/>
            <w:gridSpan w:val="2"/>
            <w:tcBorders/>
            <w:shd w:fill="FFFFFF" w:val="clear"/>
            <w:vAlign w:val="bottom"/>
          </w:tcPr>
          <w:p>
            <w:pPr>
              <w:pStyle w:val="TableContents"/>
              <w:spacing w:before="0" w:after="283"/>
              <w:ind w:left="160" w:right="0" w:hanging="160"/>
              <w:rPr>
                <w:rFonts w:ascii="times" w:hAnsi="times"/>
                <w:sz w:val="14"/>
              </w:rPr>
            </w:pPr>
            <w:r>
              <w:rPr>
                <w:rFonts w:ascii="times" w:hAnsi="times"/>
                <w:sz w:val="14"/>
              </w:rPr>
              <w:t>Amortization</w:t>
            </w:r>
          </w:p>
        </w:tc>
        <w:tc>
          <w:tcPr>
            <w:tcW w:w="245" w:type="dxa"/>
            <w:tcBorders/>
            <w:shd w:fill="FFFFFF" w:val="clear"/>
            <w:vAlign w:val="bottom"/>
          </w:tcPr>
          <w:p>
            <w:pPr>
              <w:pStyle w:val="TableContents"/>
              <w:spacing w:before="0" w:after="283"/>
              <w:rPr/>
            </w:pPr>
            <w:r>
              <w:rPr/>
              <w:t> </w:t>
            </w:r>
          </w:p>
        </w:tc>
        <w:tc>
          <w:tcPr>
            <w:tcW w:w="129" w:type="dxa"/>
            <w:tcBorders/>
            <w:shd w:fill="FFFFFF" w:val="clear"/>
            <w:vAlign w:val="bottom"/>
          </w:tcPr>
          <w:p>
            <w:pPr>
              <w:pStyle w:val="TableContents"/>
              <w:spacing w:before="0" w:after="283"/>
              <w:rPr/>
            </w:pPr>
            <w:r>
              <w:rPr/>
              <w:t> </w:t>
            </w:r>
          </w:p>
        </w:tc>
        <w:tc>
          <w:tcPr>
            <w:tcW w:w="939" w:type="dxa"/>
            <w:tcBorders/>
            <w:shd w:fill="FFFFFF" w:val="clear"/>
            <w:vAlign w:val="bottom"/>
          </w:tcPr>
          <w:p>
            <w:pPr>
              <w:pStyle w:val="TableContents"/>
              <w:spacing w:before="0" w:after="283"/>
              <w:jc w:val="right"/>
              <w:rPr>
                <w:rFonts w:ascii="times" w:hAnsi="times"/>
                <w:sz w:val="14"/>
              </w:rPr>
            </w:pPr>
            <w:r>
              <w:rPr>
                <w:rFonts w:ascii="times" w:hAnsi="times"/>
                <w:sz w:val="14"/>
              </w:rPr>
              <w:t>12,130</w:t>
            </w:r>
          </w:p>
        </w:tc>
        <w:tc>
          <w:tcPr>
            <w:tcW w:w="245" w:type="dxa"/>
            <w:tcBorders/>
            <w:shd w:fill="FFFFFF" w:val="clear"/>
            <w:vAlign w:val="bottom"/>
          </w:tcPr>
          <w:p>
            <w:pPr>
              <w:pStyle w:val="TableContents"/>
              <w:spacing w:before="0" w:after="283"/>
              <w:rPr/>
            </w:pPr>
            <w:r>
              <w:rPr/>
              <w:t> </w:t>
            </w:r>
          </w:p>
        </w:tc>
        <w:tc>
          <w:tcPr>
            <w:tcW w:w="129" w:type="dxa"/>
            <w:tcBorders/>
            <w:shd w:fill="FFFFFF" w:val="clear"/>
            <w:vAlign w:val="bottom"/>
          </w:tcPr>
          <w:p>
            <w:pPr>
              <w:pStyle w:val="TableContents"/>
              <w:spacing w:before="0" w:after="283"/>
              <w:rPr/>
            </w:pPr>
            <w:r>
              <w:rPr/>
              <w:t> </w:t>
            </w:r>
          </w:p>
        </w:tc>
        <w:tc>
          <w:tcPr>
            <w:tcW w:w="939" w:type="dxa"/>
            <w:tcBorders/>
            <w:shd w:fill="FFFFFF" w:val="clear"/>
            <w:vAlign w:val="bottom"/>
          </w:tcPr>
          <w:p>
            <w:pPr>
              <w:pStyle w:val="TableContents"/>
              <w:spacing w:before="0" w:after="283"/>
              <w:jc w:val="right"/>
              <w:rPr>
                <w:rFonts w:ascii="times" w:hAnsi="times"/>
                <w:sz w:val="14"/>
              </w:rPr>
            </w:pPr>
            <w:r>
              <w:rPr>
                <w:rFonts w:ascii="times" w:hAnsi="times"/>
                <w:sz w:val="14"/>
              </w:rPr>
              <w:t>15,470</w:t>
            </w:r>
          </w:p>
        </w:tc>
        <w:tc>
          <w:tcPr>
            <w:tcW w:w="245" w:type="dxa"/>
            <w:tcBorders/>
            <w:shd w:fill="FFFFFF" w:val="clear"/>
            <w:vAlign w:val="bottom"/>
          </w:tcPr>
          <w:p>
            <w:pPr>
              <w:pStyle w:val="TableContents"/>
              <w:spacing w:before="0" w:after="283"/>
              <w:rPr/>
            </w:pPr>
            <w:r>
              <w:rPr/>
              <w:t> </w:t>
            </w:r>
          </w:p>
        </w:tc>
        <w:tc>
          <w:tcPr>
            <w:tcW w:w="130" w:type="dxa"/>
            <w:tcBorders/>
            <w:shd w:fill="FFFFFF" w:val="clear"/>
            <w:vAlign w:val="bottom"/>
          </w:tcPr>
          <w:p>
            <w:pPr>
              <w:pStyle w:val="TableContents"/>
              <w:spacing w:before="0" w:after="283"/>
              <w:rPr/>
            </w:pPr>
            <w:r>
              <w:rPr/>
              <w:t> </w:t>
            </w:r>
          </w:p>
        </w:tc>
        <w:tc>
          <w:tcPr>
            <w:tcW w:w="1204" w:type="dxa"/>
            <w:tcBorders/>
            <w:shd w:fill="FFFFFF" w:val="clear"/>
            <w:vAlign w:val="bottom"/>
          </w:tcPr>
          <w:p>
            <w:pPr>
              <w:pStyle w:val="TableContents"/>
              <w:spacing w:before="0" w:after="283"/>
              <w:jc w:val="right"/>
              <w:rPr>
                <w:rFonts w:ascii="times" w:hAnsi="times"/>
                <w:sz w:val="14"/>
              </w:rPr>
            </w:pPr>
            <w:r>
              <w:rPr>
                <w:rFonts w:ascii="times" w:hAnsi="times"/>
                <w:sz w:val="14"/>
              </w:rPr>
              <w:t>23,200</w:t>
            </w:r>
          </w:p>
        </w:tc>
        <w:tc>
          <w:tcPr>
            <w:tcW w:w="245" w:type="dxa"/>
            <w:tcBorders/>
            <w:shd w:fill="FFFFFF" w:val="clear"/>
            <w:vAlign w:val="bottom"/>
          </w:tcPr>
          <w:p>
            <w:pPr>
              <w:pStyle w:val="TableContents"/>
              <w:spacing w:before="0" w:after="283"/>
              <w:rPr/>
            </w:pPr>
            <w:r>
              <w:rPr/>
              <w:t> </w:t>
            </w:r>
          </w:p>
        </w:tc>
        <w:tc>
          <w:tcPr>
            <w:tcW w:w="129" w:type="dxa"/>
            <w:tcBorders/>
            <w:shd w:fill="FFFFFF" w:val="clear"/>
            <w:vAlign w:val="bottom"/>
          </w:tcPr>
          <w:p>
            <w:pPr>
              <w:pStyle w:val="TableContents"/>
              <w:spacing w:before="0" w:after="283"/>
              <w:rPr/>
            </w:pPr>
            <w:r>
              <w:rPr/>
              <w:t> </w:t>
            </w:r>
          </w:p>
        </w:tc>
        <w:tc>
          <w:tcPr>
            <w:tcW w:w="1143" w:type="dxa"/>
            <w:tcBorders/>
            <w:shd w:fill="FFFFFF" w:val="clear"/>
            <w:vAlign w:val="bottom"/>
          </w:tcPr>
          <w:p>
            <w:pPr>
              <w:pStyle w:val="TableContents"/>
              <w:spacing w:before="0" w:after="283"/>
              <w:jc w:val="right"/>
              <w:rPr>
                <w:rFonts w:ascii="times" w:hAnsi="times"/>
                <w:sz w:val="14"/>
              </w:rPr>
            </w:pPr>
            <w:r>
              <w:rPr>
                <w:rFonts w:ascii="times" w:hAnsi="times"/>
                <w:sz w:val="14"/>
              </w:rPr>
              <w:t>21,661</w:t>
            </w:r>
          </w:p>
        </w:tc>
        <w:tc>
          <w:tcPr>
            <w:tcW w:w="245" w:type="dxa"/>
            <w:tcBorders/>
            <w:shd w:fill="FFFFFF" w:val="clear"/>
            <w:vAlign w:val="bottom"/>
          </w:tcPr>
          <w:p>
            <w:pPr>
              <w:pStyle w:val="TableContents"/>
              <w:spacing w:before="0" w:after="283"/>
              <w:rPr/>
            </w:pPr>
            <w:r>
              <w:rPr/>
              <w:t> </w:t>
            </w:r>
          </w:p>
        </w:tc>
        <w:tc>
          <w:tcPr>
            <w:tcW w:w="130" w:type="dxa"/>
            <w:tcBorders/>
            <w:shd w:fill="FFFFFF" w:val="clear"/>
            <w:vAlign w:val="bottom"/>
          </w:tcPr>
          <w:p>
            <w:pPr>
              <w:pStyle w:val="TableContents"/>
              <w:spacing w:before="0" w:after="283"/>
              <w:rPr/>
            </w:pPr>
            <w:r>
              <w:rPr/>
              <w:t> </w:t>
            </w:r>
          </w:p>
        </w:tc>
        <w:tc>
          <w:tcPr>
            <w:tcW w:w="939" w:type="dxa"/>
            <w:tcBorders/>
            <w:shd w:fill="FFFFFF" w:val="clear"/>
            <w:vAlign w:val="bottom"/>
          </w:tcPr>
          <w:p>
            <w:pPr>
              <w:pStyle w:val="TableContents"/>
              <w:spacing w:before="0" w:after="283"/>
              <w:jc w:val="right"/>
              <w:rPr>
                <w:rFonts w:ascii="times" w:hAnsi="times"/>
                <w:sz w:val="14"/>
              </w:rPr>
            </w:pPr>
            <w:r>
              <w:rPr>
                <w:rFonts w:ascii="times" w:hAnsi="times"/>
                <w:sz w:val="14"/>
              </w:rPr>
              <w:t>72,461</w:t>
            </w:r>
          </w:p>
        </w:tc>
        <w:tc>
          <w:tcPr>
            <w:tcW w:w="245" w:type="dxa"/>
            <w:tcBorders/>
            <w:shd w:fill="FFFFFF" w:val="clear"/>
            <w:vAlign w:val="bottom"/>
          </w:tcPr>
          <w:p>
            <w:pPr>
              <w:pStyle w:val="TableContents"/>
              <w:spacing w:before="0" w:after="283"/>
              <w:rPr/>
            </w:pPr>
            <w:r>
              <w:rPr/>
              <w:t> </w:t>
            </w:r>
          </w:p>
        </w:tc>
      </w:tr>
      <w:tr>
        <w:trPr/>
        <w:tc>
          <w:tcPr>
            <w:tcW w:w="2924" w:type="dxa"/>
            <w:gridSpan w:val="2"/>
            <w:tcBorders/>
            <w:shd w:fill="CCEEFF" w:val="clear"/>
            <w:vAlign w:val="bottom"/>
          </w:tcPr>
          <w:p>
            <w:pPr>
              <w:pStyle w:val="TableContents"/>
              <w:spacing w:before="0" w:after="283"/>
              <w:ind w:left="160" w:right="0" w:hanging="160"/>
              <w:rPr>
                <w:rFonts w:ascii="times" w:hAnsi="times"/>
                <w:sz w:val="14"/>
              </w:rPr>
            </w:pPr>
            <w:r>
              <w:rPr>
                <w:rFonts w:ascii="times" w:hAnsi="times"/>
                <w:sz w:val="14"/>
              </w:rPr>
              <w:t>Corporate expenses</w:t>
            </w:r>
          </w:p>
        </w:tc>
        <w:tc>
          <w:tcPr>
            <w:tcW w:w="245" w:type="dxa"/>
            <w:tcBorders/>
            <w:shd w:fill="CCEEFF" w:val="clear"/>
            <w:vAlign w:val="bottom"/>
          </w:tcPr>
          <w:p>
            <w:pPr>
              <w:pStyle w:val="TableContents"/>
              <w:spacing w:before="0" w:after="283"/>
              <w:rPr/>
            </w:pPr>
            <w:r>
              <w:rPr/>
              <w:t> </w:t>
            </w:r>
          </w:p>
        </w:tc>
        <w:tc>
          <w:tcPr>
            <w:tcW w:w="129" w:type="dxa"/>
            <w:tcBorders/>
            <w:shd w:fill="CCEEFF" w:val="clear"/>
            <w:vAlign w:val="bottom"/>
          </w:tcPr>
          <w:p>
            <w:pPr>
              <w:pStyle w:val="TableContents"/>
              <w:spacing w:before="0" w:after="283"/>
              <w:rPr/>
            </w:pPr>
            <w:r>
              <w:rPr/>
              <w:t> </w:t>
            </w:r>
          </w:p>
        </w:tc>
        <w:tc>
          <w:tcPr>
            <w:tcW w:w="939" w:type="dxa"/>
            <w:tcBorders/>
            <w:shd w:fill="CCEEFF" w:val="clear"/>
            <w:vAlign w:val="bottom"/>
          </w:tcPr>
          <w:p>
            <w:pPr>
              <w:pStyle w:val="TableContents"/>
              <w:spacing w:before="0" w:after="283"/>
              <w:jc w:val="right"/>
              <w:rPr>
                <w:rFonts w:ascii="times" w:hAnsi="times"/>
                <w:sz w:val="14"/>
              </w:rPr>
            </w:pPr>
            <w:r>
              <w:rPr>
                <w:rFonts w:ascii="times" w:hAnsi="times"/>
                <w:sz w:val="14"/>
              </w:rPr>
              <w:t>14,647</w:t>
            </w:r>
          </w:p>
        </w:tc>
        <w:tc>
          <w:tcPr>
            <w:tcW w:w="245" w:type="dxa"/>
            <w:tcBorders/>
            <w:shd w:fill="CCEEFF" w:val="clear"/>
            <w:vAlign w:val="bottom"/>
          </w:tcPr>
          <w:p>
            <w:pPr>
              <w:pStyle w:val="TableContents"/>
              <w:spacing w:before="0" w:after="283"/>
              <w:rPr/>
            </w:pPr>
            <w:r>
              <w:rPr/>
              <w:t> </w:t>
            </w:r>
          </w:p>
        </w:tc>
        <w:tc>
          <w:tcPr>
            <w:tcW w:w="129" w:type="dxa"/>
            <w:tcBorders/>
            <w:shd w:fill="CCEEFF" w:val="clear"/>
            <w:vAlign w:val="bottom"/>
          </w:tcPr>
          <w:p>
            <w:pPr>
              <w:pStyle w:val="TableContents"/>
              <w:spacing w:before="0" w:after="283"/>
              <w:rPr/>
            </w:pPr>
            <w:r>
              <w:rPr/>
              <w:t> </w:t>
            </w:r>
          </w:p>
        </w:tc>
        <w:tc>
          <w:tcPr>
            <w:tcW w:w="939" w:type="dxa"/>
            <w:tcBorders/>
            <w:shd w:fill="CCEEFF" w:val="clear"/>
            <w:vAlign w:val="bottom"/>
          </w:tcPr>
          <w:p>
            <w:pPr>
              <w:pStyle w:val="TableContents"/>
              <w:spacing w:before="0" w:after="283"/>
              <w:jc w:val="right"/>
              <w:rPr>
                <w:rFonts w:ascii="times" w:hAnsi="times"/>
                <w:sz w:val="14"/>
              </w:rPr>
            </w:pPr>
            <w:r>
              <w:rPr>
                <w:rFonts w:ascii="times" w:hAnsi="times"/>
                <w:sz w:val="14"/>
              </w:rPr>
              <w:t>38,016</w:t>
            </w:r>
          </w:p>
        </w:tc>
        <w:tc>
          <w:tcPr>
            <w:tcW w:w="245" w:type="dxa"/>
            <w:tcBorders/>
            <w:shd w:fill="CCEEFF" w:val="clear"/>
            <w:vAlign w:val="bottom"/>
          </w:tcPr>
          <w:p>
            <w:pPr>
              <w:pStyle w:val="TableContents"/>
              <w:spacing w:before="0" w:after="283"/>
              <w:rPr/>
            </w:pPr>
            <w:r>
              <w:rPr/>
              <w:t> </w:t>
            </w:r>
          </w:p>
        </w:tc>
        <w:tc>
          <w:tcPr>
            <w:tcW w:w="130" w:type="dxa"/>
            <w:tcBorders/>
            <w:shd w:fill="CCEEFF" w:val="clear"/>
            <w:vAlign w:val="bottom"/>
          </w:tcPr>
          <w:p>
            <w:pPr>
              <w:pStyle w:val="TableContents"/>
              <w:spacing w:before="0" w:after="283"/>
              <w:rPr/>
            </w:pPr>
            <w:r>
              <w:rPr/>
              <w:t> </w:t>
            </w:r>
          </w:p>
        </w:tc>
        <w:tc>
          <w:tcPr>
            <w:tcW w:w="1204" w:type="dxa"/>
            <w:tcBorders/>
            <w:shd w:fill="CCEEFF" w:val="clear"/>
            <w:vAlign w:val="bottom"/>
          </w:tcPr>
          <w:p>
            <w:pPr>
              <w:pStyle w:val="TableContents"/>
              <w:spacing w:before="0" w:after="283"/>
              <w:jc w:val="right"/>
              <w:rPr>
                <w:rFonts w:ascii="times" w:hAnsi="times"/>
                <w:sz w:val="14"/>
              </w:rPr>
            </w:pPr>
            <w:r>
              <w:rPr>
                <w:rFonts w:ascii="times" w:hAnsi="times"/>
                <w:sz w:val="14"/>
              </w:rPr>
              <w:t>44,007</w:t>
            </w:r>
          </w:p>
        </w:tc>
        <w:tc>
          <w:tcPr>
            <w:tcW w:w="245" w:type="dxa"/>
            <w:tcBorders/>
            <w:shd w:fill="CCEEFF" w:val="clear"/>
            <w:vAlign w:val="bottom"/>
          </w:tcPr>
          <w:p>
            <w:pPr>
              <w:pStyle w:val="TableContents"/>
              <w:spacing w:before="0" w:after="283"/>
              <w:rPr/>
            </w:pPr>
            <w:r>
              <w:rPr/>
              <w:t> </w:t>
            </w:r>
          </w:p>
        </w:tc>
        <w:tc>
          <w:tcPr>
            <w:tcW w:w="129" w:type="dxa"/>
            <w:tcBorders/>
            <w:shd w:fill="CCEEFF" w:val="clear"/>
            <w:vAlign w:val="bottom"/>
          </w:tcPr>
          <w:p>
            <w:pPr>
              <w:pStyle w:val="TableContents"/>
              <w:spacing w:before="0" w:after="283"/>
              <w:rPr/>
            </w:pPr>
            <w:r>
              <w:rPr/>
              <w:t> </w:t>
            </w:r>
          </w:p>
        </w:tc>
        <w:tc>
          <w:tcPr>
            <w:tcW w:w="1143" w:type="dxa"/>
            <w:tcBorders/>
            <w:shd w:fill="CCEEFF" w:val="clear"/>
            <w:vAlign w:val="bottom"/>
          </w:tcPr>
          <w:p>
            <w:pPr>
              <w:pStyle w:val="TableContents"/>
              <w:spacing w:before="0" w:after="283"/>
              <w:jc w:val="right"/>
              <w:rPr>
                <w:rFonts w:ascii="times" w:hAnsi="times"/>
                <w:sz w:val="14"/>
              </w:rPr>
            </w:pPr>
            <w:r>
              <w:rPr>
                <w:rFonts w:ascii="times" w:hAnsi="times"/>
                <w:sz w:val="14"/>
              </w:rPr>
              <w:t>30,275</w:t>
            </w:r>
          </w:p>
        </w:tc>
        <w:tc>
          <w:tcPr>
            <w:tcW w:w="245" w:type="dxa"/>
            <w:tcBorders/>
            <w:shd w:fill="CCEEFF" w:val="clear"/>
            <w:vAlign w:val="bottom"/>
          </w:tcPr>
          <w:p>
            <w:pPr>
              <w:pStyle w:val="TableContents"/>
              <w:spacing w:before="0" w:after="283"/>
              <w:rPr/>
            </w:pPr>
            <w:r>
              <w:rPr/>
              <w:t> </w:t>
            </w:r>
          </w:p>
        </w:tc>
        <w:tc>
          <w:tcPr>
            <w:tcW w:w="130" w:type="dxa"/>
            <w:tcBorders/>
            <w:shd w:fill="CCEEFF" w:val="clear"/>
            <w:vAlign w:val="bottom"/>
          </w:tcPr>
          <w:p>
            <w:pPr>
              <w:pStyle w:val="TableContents"/>
              <w:spacing w:before="0" w:after="283"/>
              <w:rPr/>
            </w:pPr>
            <w:r>
              <w:rPr/>
              <w:t> </w:t>
            </w:r>
          </w:p>
        </w:tc>
        <w:tc>
          <w:tcPr>
            <w:tcW w:w="939" w:type="dxa"/>
            <w:tcBorders/>
            <w:shd w:fill="CCEEFF" w:val="clear"/>
            <w:vAlign w:val="bottom"/>
          </w:tcPr>
          <w:p>
            <w:pPr>
              <w:pStyle w:val="TableContents"/>
              <w:spacing w:before="0" w:after="283"/>
              <w:jc w:val="right"/>
              <w:rPr>
                <w:rFonts w:ascii="times" w:hAnsi="times"/>
                <w:sz w:val="14"/>
              </w:rPr>
            </w:pPr>
            <w:r>
              <w:rPr>
                <w:rFonts w:ascii="times" w:hAnsi="times"/>
                <w:sz w:val="14"/>
              </w:rPr>
              <w:t>126,945</w:t>
            </w:r>
          </w:p>
        </w:tc>
        <w:tc>
          <w:tcPr>
            <w:tcW w:w="245" w:type="dxa"/>
            <w:tcBorders/>
            <w:shd w:fill="CCEEFF" w:val="clear"/>
            <w:vAlign w:val="bottom"/>
          </w:tcPr>
          <w:p>
            <w:pPr>
              <w:pStyle w:val="TableContents"/>
              <w:spacing w:before="0" w:after="283"/>
              <w:rPr/>
            </w:pPr>
            <w:r>
              <w:rPr/>
              <w:t> </w:t>
            </w:r>
          </w:p>
        </w:tc>
      </w:tr>
      <w:tr>
        <w:trPr/>
        <w:tc>
          <w:tcPr>
            <w:tcW w:w="2924" w:type="dxa"/>
            <w:gridSpan w:val="2"/>
            <w:tcBorders/>
            <w:shd w:fill="auto" w:val="clear"/>
            <w:vAlign w:val="bottom"/>
          </w:tcPr>
          <w:p>
            <w:pPr>
              <w:pStyle w:val="TableContents"/>
              <w:spacing w:before="0" w:after="283"/>
              <w:rPr/>
            </w:pPr>
            <w:r>
              <w:rPr/>
              <w:t> </w:t>
            </w:r>
          </w:p>
        </w:tc>
        <w:tc>
          <w:tcPr>
            <w:tcW w:w="245" w:type="dxa"/>
            <w:tcBorders/>
            <w:shd w:fill="auto" w:val="clear"/>
            <w:vAlign w:val="bottom"/>
          </w:tcPr>
          <w:p>
            <w:pPr>
              <w:pStyle w:val="TableContents"/>
              <w:spacing w:before="0" w:after="283"/>
              <w:rPr/>
            </w:pPr>
            <w:r>
              <w:rPr/>
              <w:t> </w:t>
            </w:r>
          </w:p>
        </w:tc>
        <w:tc>
          <w:tcPr>
            <w:tcW w:w="1068" w:type="dxa"/>
            <w:gridSpan w:val="2"/>
            <w:tcBorders>
              <w:bottom w:val="single" w:sz="8" w:space="0" w:color="000000"/>
            </w:tcBorders>
            <w:shd w:fill="auto" w:val="clear"/>
            <w:tcMar>
              <w:bottom w:w="28" w:type="dxa"/>
            </w:tcMar>
            <w:vAlign w:val="bottom"/>
          </w:tcPr>
          <w:p>
            <w:pPr>
              <w:pStyle w:val="TableContents"/>
              <w:spacing w:before="0" w:after="283"/>
              <w:jc w:val="right"/>
              <w:rPr/>
            </w:pPr>
            <w:r>
              <w:rPr/>
              <w:t> </w:t>
            </w:r>
          </w:p>
        </w:tc>
        <w:tc>
          <w:tcPr>
            <w:tcW w:w="245" w:type="dxa"/>
            <w:tcBorders/>
            <w:shd w:fill="auto" w:val="clear"/>
            <w:vAlign w:val="bottom"/>
          </w:tcPr>
          <w:p>
            <w:pPr>
              <w:pStyle w:val="TableContents"/>
              <w:spacing w:before="0" w:after="283"/>
              <w:rPr/>
            </w:pPr>
            <w:r>
              <w:rPr/>
              <w:t> </w:t>
            </w:r>
          </w:p>
        </w:tc>
        <w:tc>
          <w:tcPr>
            <w:tcW w:w="1068" w:type="dxa"/>
            <w:gridSpan w:val="2"/>
            <w:tcBorders>
              <w:bottom w:val="single" w:sz="8" w:space="0" w:color="000000"/>
            </w:tcBorders>
            <w:shd w:fill="auto" w:val="clear"/>
            <w:tcMar>
              <w:bottom w:w="28" w:type="dxa"/>
            </w:tcMar>
            <w:vAlign w:val="bottom"/>
          </w:tcPr>
          <w:p>
            <w:pPr>
              <w:pStyle w:val="TableContents"/>
              <w:spacing w:before="0" w:after="283"/>
              <w:jc w:val="right"/>
              <w:rPr/>
            </w:pPr>
            <w:r>
              <w:rPr/>
              <w:t> </w:t>
            </w:r>
          </w:p>
        </w:tc>
        <w:tc>
          <w:tcPr>
            <w:tcW w:w="245" w:type="dxa"/>
            <w:tcBorders/>
            <w:shd w:fill="auto" w:val="clear"/>
            <w:vAlign w:val="bottom"/>
          </w:tcPr>
          <w:p>
            <w:pPr>
              <w:pStyle w:val="TableContents"/>
              <w:spacing w:before="0" w:after="283"/>
              <w:rPr/>
            </w:pPr>
            <w:r>
              <w:rPr/>
              <w:t> </w:t>
            </w:r>
          </w:p>
        </w:tc>
        <w:tc>
          <w:tcPr>
            <w:tcW w:w="1334" w:type="dxa"/>
            <w:gridSpan w:val="2"/>
            <w:tcBorders>
              <w:bottom w:val="single" w:sz="8" w:space="0" w:color="000000"/>
            </w:tcBorders>
            <w:shd w:fill="auto" w:val="clear"/>
            <w:tcMar>
              <w:bottom w:w="28" w:type="dxa"/>
            </w:tcMar>
            <w:vAlign w:val="bottom"/>
          </w:tcPr>
          <w:p>
            <w:pPr>
              <w:pStyle w:val="TableContents"/>
              <w:spacing w:before="0" w:after="283"/>
              <w:jc w:val="right"/>
              <w:rPr/>
            </w:pPr>
            <w:r>
              <w:rPr/>
              <w:t> </w:t>
            </w:r>
          </w:p>
        </w:tc>
        <w:tc>
          <w:tcPr>
            <w:tcW w:w="245" w:type="dxa"/>
            <w:tcBorders/>
            <w:shd w:fill="auto" w:val="clear"/>
            <w:vAlign w:val="bottom"/>
          </w:tcPr>
          <w:p>
            <w:pPr>
              <w:pStyle w:val="TableContents"/>
              <w:spacing w:before="0" w:after="283"/>
              <w:rPr/>
            </w:pPr>
            <w:r>
              <w:rPr/>
              <w:t> </w:t>
            </w:r>
          </w:p>
        </w:tc>
        <w:tc>
          <w:tcPr>
            <w:tcW w:w="1272" w:type="dxa"/>
            <w:gridSpan w:val="2"/>
            <w:tcBorders>
              <w:bottom w:val="single" w:sz="8" w:space="0" w:color="000000"/>
            </w:tcBorders>
            <w:shd w:fill="auto" w:val="clear"/>
            <w:tcMar>
              <w:bottom w:w="28" w:type="dxa"/>
            </w:tcMar>
            <w:vAlign w:val="bottom"/>
          </w:tcPr>
          <w:p>
            <w:pPr>
              <w:pStyle w:val="TableContents"/>
              <w:spacing w:before="0" w:after="283"/>
              <w:jc w:val="right"/>
              <w:rPr/>
            </w:pPr>
            <w:r>
              <w:rPr/>
              <w:t> </w:t>
            </w:r>
          </w:p>
        </w:tc>
        <w:tc>
          <w:tcPr>
            <w:tcW w:w="245" w:type="dxa"/>
            <w:tcBorders/>
            <w:shd w:fill="auto" w:val="clear"/>
            <w:vAlign w:val="bottom"/>
          </w:tcPr>
          <w:p>
            <w:pPr>
              <w:pStyle w:val="TableContents"/>
              <w:spacing w:before="0" w:after="283"/>
              <w:rPr/>
            </w:pPr>
            <w:r>
              <w:rPr/>
              <w:t> </w:t>
            </w:r>
          </w:p>
        </w:tc>
        <w:tc>
          <w:tcPr>
            <w:tcW w:w="1069" w:type="dxa"/>
            <w:gridSpan w:val="2"/>
            <w:tcBorders>
              <w:bottom w:val="single" w:sz="8" w:space="0" w:color="000000"/>
            </w:tcBorders>
            <w:shd w:fill="auto" w:val="clear"/>
            <w:tcMar>
              <w:bottom w:w="28" w:type="dxa"/>
            </w:tcMar>
            <w:vAlign w:val="bottom"/>
          </w:tcPr>
          <w:p>
            <w:pPr>
              <w:pStyle w:val="TableContents"/>
              <w:spacing w:before="0" w:after="283"/>
              <w:jc w:val="right"/>
              <w:rPr/>
            </w:pPr>
            <w:r>
              <w:rPr/>
              <w:t> </w:t>
            </w:r>
          </w:p>
        </w:tc>
        <w:tc>
          <w:tcPr>
            <w:tcW w:w="245" w:type="dxa"/>
            <w:tcBorders/>
            <w:shd w:fill="auto" w:val="clear"/>
            <w:vAlign w:val="bottom"/>
          </w:tcPr>
          <w:p>
            <w:pPr>
              <w:pStyle w:val="TableContents"/>
              <w:spacing w:before="0" w:after="283"/>
              <w:rPr/>
            </w:pPr>
            <w:r>
              <w:rPr/>
              <w:t> </w:t>
            </w:r>
          </w:p>
        </w:tc>
      </w:tr>
      <w:tr>
        <w:trPr/>
        <w:tc>
          <w:tcPr>
            <w:tcW w:w="2924" w:type="dxa"/>
            <w:gridSpan w:val="2"/>
            <w:tcBorders/>
            <w:shd w:fill="FFFFFF" w:val="clear"/>
            <w:vAlign w:val="bottom"/>
          </w:tcPr>
          <w:p>
            <w:pPr>
              <w:pStyle w:val="TableContents"/>
              <w:spacing w:before="0" w:after="283"/>
              <w:ind w:left="160" w:right="0" w:hanging="160"/>
              <w:rPr>
                <w:rFonts w:ascii="times" w:hAnsi="times"/>
                <w:sz w:val="14"/>
              </w:rPr>
            </w:pPr>
            <w:r>
              <w:rPr>
                <w:rFonts w:ascii="times" w:hAnsi="times"/>
                <w:sz w:val="14"/>
              </w:rPr>
              <w:t>Income (loss) before tax</w:t>
            </w:r>
          </w:p>
        </w:tc>
        <w:tc>
          <w:tcPr>
            <w:tcW w:w="245" w:type="dxa"/>
            <w:tcBorders/>
            <w:shd w:fill="FFFFFF" w:val="clear"/>
            <w:vAlign w:val="bottom"/>
          </w:tcPr>
          <w:p>
            <w:pPr>
              <w:pStyle w:val="TableContents"/>
              <w:spacing w:before="0" w:after="283"/>
              <w:rPr/>
            </w:pPr>
            <w:r>
              <w:rPr/>
              <w:t> </w:t>
            </w:r>
          </w:p>
        </w:tc>
        <w:tc>
          <w:tcPr>
            <w:tcW w:w="129" w:type="dxa"/>
            <w:tcBorders/>
            <w:shd w:fill="FFFFFF" w:val="clear"/>
            <w:vAlign w:val="bottom"/>
          </w:tcPr>
          <w:p>
            <w:pPr>
              <w:pStyle w:val="TableContents"/>
              <w:spacing w:before="0" w:after="283"/>
              <w:rPr/>
            </w:pPr>
            <w:r>
              <w:rPr/>
              <w:t> </w:t>
            </w:r>
          </w:p>
        </w:tc>
        <w:tc>
          <w:tcPr>
            <w:tcW w:w="939" w:type="dxa"/>
            <w:tcBorders/>
            <w:shd w:fill="FFFFFF" w:val="clear"/>
            <w:vAlign w:val="bottom"/>
          </w:tcPr>
          <w:p>
            <w:pPr>
              <w:pStyle w:val="TableContents"/>
              <w:spacing w:before="0" w:after="283"/>
              <w:jc w:val="right"/>
              <w:rPr>
                <w:rFonts w:ascii="times" w:hAnsi="times"/>
                <w:sz w:val="14"/>
              </w:rPr>
            </w:pPr>
            <w:r>
              <w:rPr>
                <w:rFonts w:ascii="times" w:hAnsi="times"/>
                <w:sz w:val="14"/>
              </w:rPr>
              <w:t>29,336</w:t>
            </w:r>
          </w:p>
        </w:tc>
        <w:tc>
          <w:tcPr>
            <w:tcW w:w="245" w:type="dxa"/>
            <w:tcBorders/>
            <w:shd w:fill="FFFFFF" w:val="clear"/>
            <w:vAlign w:val="bottom"/>
          </w:tcPr>
          <w:p>
            <w:pPr>
              <w:pStyle w:val="TableContents"/>
              <w:spacing w:before="0" w:after="283"/>
              <w:rPr/>
            </w:pPr>
            <w:r>
              <w:rPr/>
              <w:t> </w:t>
            </w:r>
          </w:p>
        </w:tc>
        <w:tc>
          <w:tcPr>
            <w:tcW w:w="129" w:type="dxa"/>
            <w:tcBorders/>
            <w:shd w:fill="FFFFFF" w:val="clear"/>
            <w:vAlign w:val="bottom"/>
          </w:tcPr>
          <w:p>
            <w:pPr>
              <w:pStyle w:val="TableContents"/>
              <w:spacing w:before="0" w:after="283"/>
              <w:rPr/>
            </w:pPr>
            <w:r>
              <w:rPr/>
              <w:t> </w:t>
            </w:r>
          </w:p>
        </w:tc>
        <w:tc>
          <w:tcPr>
            <w:tcW w:w="939" w:type="dxa"/>
            <w:tcBorders/>
            <w:shd w:fill="FFFFFF" w:val="clear"/>
            <w:vAlign w:val="bottom"/>
          </w:tcPr>
          <w:p>
            <w:pPr>
              <w:pStyle w:val="TableContents"/>
              <w:spacing w:before="0" w:after="283"/>
              <w:jc w:val="right"/>
              <w:rPr>
                <w:rFonts w:ascii="times" w:hAnsi="times"/>
                <w:sz w:val="14"/>
              </w:rPr>
            </w:pPr>
            <w:r>
              <w:rPr>
                <w:rFonts w:ascii="times" w:hAnsi="times"/>
                <w:sz w:val="14"/>
              </w:rPr>
              <w:t>18,585</w:t>
            </w:r>
          </w:p>
        </w:tc>
        <w:tc>
          <w:tcPr>
            <w:tcW w:w="245" w:type="dxa"/>
            <w:tcBorders/>
            <w:shd w:fill="FFFFFF" w:val="clear"/>
            <w:vAlign w:val="bottom"/>
          </w:tcPr>
          <w:p>
            <w:pPr>
              <w:pStyle w:val="TableContents"/>
              <w:spacing w:before="0" w:after="283"/>
              <w:rPr/>
            </w:pPr>
            <w:r>
              <w:rPr/>
              <w:t> </w:t>
            </w:r>
          </w:p>
        </w:tc>
        <w:tc>
          <w:tcPr>
            <w:tcW w:w="130" w:type="dxa"/>
            <w:tcBorders/>
            <w:shd w:fill="FFFFFF" w:val="clear"/>
            <w:vAlign w:val="bottom"/>
          </w:tcPr>
          <w:p>
            <w:pPr>
              <w:pStyle w:val="TableContents"/>
              <w:spacing w:before="0" w:after="283"/>
              <w:rPr/>
            </w:pPr>
            <w:r>
              <w:rPr/>
              <w:t> </w:t>
            </w:r>
          </w:p>
        </w:tc>
        <w:tc>
          <w:tcPr>
            <w:tcW w:w="1204" w:type="dxa"/>
            <w:tcBorders/>
            <w:shd w:fill="FFFFFF" w:val="clear"/>
            <w:vAlign w:val="bottom"/>
          </w:tcPr>
          <w:p>
            <w:pPr>
              <w:pStyle w:val="TableContents"/>
              <w:spacing w:before="0" w:after="283"/>
              <w:jc w:val="right"/>
              <w:rPr>
                <w:rFonts w:ascii="times" w:hAnsi="times"/>
                <w:sz w:val="14"/>
              </w:rPr>
            </w:pPr>
            <w:r>
              <w:rPr>
                <w:rFonts w:ascii="times" w:hAnsi="times"/>
                <w:sz w:val="14"/>
              </w:rPr>
              <w:t>(6,609</w:t>
            </w:r>
          </w:p>
        </w:tc>
        <w:tc>
          <w:tcPr>
            <w:tcW w:w="245" w:type="dxa"/>
            <w:tcBorders/>
            <w:shd w:fill="FFFFFF" w:val="clear"/>
            <w:vAlign w:val="bottom"/>
          </w:tcPr>
          <w:p>
            <w:pPr>
              <w:pStyle w:val="TableContents"/>
              <w:spacing w:before="0" w:after="283"/>
              <w:rPr>
                <w:rFonts w:ascii="times" w:hAnsi="times"/>
                <w:sz w:val="14"/>
              </w:rPr>
            </w:pPr>
            <w:r>
              <w:rPr>
                <w:rFonts w:ascii="times" w:hAnsi="times"/>
                <w:sz w:val="14"/>
              </w:rPr>
              <w:t>)</w:t>
            </w:r>
          </w:p>
        </w:tc>
        <w:tc>
          <w:tcPr>
            <w:tcW w:w="129" w:type="dxa"/>
            <w:tcBorders/>
            <w:shd w:fill="FFFFFF" w:val="clear"/>
            <w:vAlign w:val="bottom"/>
          </w:tcPr>
          <w:p>
            <w:pPr>
              <w:pStyle w:val="TableContents"/>
              <w:spacing w:before="0" w:after="283"/>
              <w:rPr/>
            </w:pPr>
            <w:r>
              <w:rPr/>
              <w:t> </w:t>
            </w:r>
          </w:p>
        </w:tc>
        <w:tc>
          <w:tcPr>
            <w:tcW w:w="1143" w:type="dxa"/>
            <w:tcBorders/>
            <w:shd w:fill="FFFFFF" w:val="clear"/>
            <w:vAlign w:val="bottom"/>
          </w:tcPr>
          <w:p>
            <w:pPr>
              <w:pStyle w:val="TableContents"/>
              <w:spacing w:before="0" w:after="283"/>
              <w:jc w:val="right"/>
              <w:rPr>
                <w:rFonts w:ascii="times" w:hAnsi="times"/>
                <w:sz w:val="14"/>
              </w:rPr>
            </w:pPr>
            <w:r>
              <w:rPr>
                <w:rFonts w:ascii="times" w:hAnsi="times"/>
                <w:sz w:val="14"/>
              </w:rPr>
              <w:t>66,726</w:t>
            </w:r>
          </w:p>
        </w:tc>
        <w:tc>
          <w:tcPr>
            <w:tcW w:w="245" w:type="dxa"/>
            <w:tcBorders/>
            <w:shd w:fill="FFFFFF" w:val="clear"/>
            <w:vAlign w:val="bottom"/>
          </w:tcPr>
          <w:p>
            <w:pPr>
              <w:pStyle w:val="TableContents"/>
              <w:spacing w:before="0" w:after="283"/>
              <w:rPr/>
            </w:pPr>
            <w:r>
              <w:rPr/>
              <w:t> </w:t>
            </w:r>
          </w:p>
        </w:tc>
        <w:tc>
          <w:tcPr>
            <w:tcW w:w="130" w:type="dxa"/>
            <w:tcBorders/>
            <w:shd w:fill="FFFFFF" w:val="clear"/>
            <w:vAlign w:val="bottom"/>
          </w:tcPr>
          <w:p>
            <w:pPr>
              <w:pStyle w:val="TableContents"/>
              <w:spacing w:before="0" w:after="283"/>
              <w:rPr/>
            </w:pPr>
            <w:r>
              <w:rPr/>
              <w:t> </w:t>
            </w:r>
          </w:p>
        </w:tc>
        <w:tc>
          <w:tcPr>
            <w:tcW w:w="939" w:type="dxa"/>
            <w:tcBorders/>
            <w:shd w:fill="FFFFFF" w:val="clear"/>
            <w:vAlign w:val="bottom"/>
          </w:tcPr>
          <w:p>
            <w:pPr>
              <w:pStyle w:val="TableContents"/>
              <w:spacing w:before="0" w:after="283"/>
              <w:jc w:val="right"/>
              <w:rPr>
                <w:rFonts w:ascii="times" w:hAnsi="times"/>
                <w:sz w:val="14"/>
              </w:rPr>
            </w:pPr>
            <w:r>
              <w:rPr>
                <w:rFonts w:ascii="times" w:hAnsi="times"/>
                <w:sz w:val="14"/>
              </w:rPr>
              <w:t>108,038</w:t>
            </w:r>
          </w:p>
        </w:tc>
        <w:tc>
          <w:tcPr>
            <w:tcW w:w="245" w:type="dxa"/>
            <w:tcBorders/>
            <w:shd w:fill="FFFFFF" w:val="clear"/>
            <w:vAlign w:val="bottom"/>
          </w:tcPr>
          <w:p>
            <w:pPr>
              <w:pStyle w:val="TableContents"/>
              <w:spacing w:before="0" w:after="283"/>
              <w:rPr/>
            </w:pPr>
            <w:r>
              <w:rPr/>
              <w:t> </w:t>
            </w:r>
          </w:p>
        </w:tc>
      </w:tr>
      <w:tr>
        <w:trPr/>
        <w:tc>
          <w:tcPr>
            <w:tcW w:w="2924" w:type="dxa"/>
            <w:gridSpan w:val="2"/>
            <w:tcBorders/>
            <w:shd w:fill="CCEEFF" w:val="clear"/>
            <w:vAlign w:val="bottom"/>
          </w:tcPr>
          <w:p>
            <w:pPr>
              <w:pStyle w:val="TableContents"/>
              <w:spacing w:before="0" w:after="283"/>
              <w:ind w:left="160" w:right="0" w:hanging="160"/>
              <w:rPr>
                <w:rFonts w:ascii="times" w:hAnsi="times"/>
                <w:sz w:val="14"/>
              </w:rPr>
            </w:pPr>
            <w:r>
              <w:rPr>
                <w:rFonts w:ascii="times" w:hAnsi="times"/>
                <w:sz w:val="14"/>
              </w:rPr>
              <w:t>Tax provision (recovery)</w:t>
            </w:r>
          </w:p>
        </w:tc>
        <w:tc>
          <w:tcPr>
            <w:tcW w:w="245" w:type="dxa"/>
            <w:tcBorders/>
            <w:shd w:fill="CCEEFF" w:val="clear"/>
            <w:vAlign w:val="bottom"/>
          </w:tcPr>
          <w:p>
            <w:pPr>
              <w:pStyle w:val="TableContents"/>
              <w:spacing w:before="0" w:after="283"/>
              <w:rPr/>
            </w:pPr>
            <w:r>
              <w:rPr/>
              <w:t> </w:t>
            </w:r>
          </w:p>
        </w:tc>
        <w:tc>
          <w:tcPr>
            <w:tcW w:w="129" w:type="dxa"/>
            <w:tcBorders/>
            <w:shd w:fill="CCEEFF" w:val="clear"/>
            <w:vAlign w:val="bottom"/>
          </w:tcPr>
          <w:p>
            <w:pPr>
              <w:pStyle w:val="TableContents"/>
              <w:spacing w:before="0" w:after="283"/>
              <w:rPr/>
            </w:pPr>
            <w:r>
              <w:rPr/>
              <w:t> </w:t>
            </w:r>
          </w:p>
        </w:tc>
        <w:tc>
          <w:tcPr>
            <w:tcW w:w="939" w:type="dxa"/>
            <w:tcBorders/>
            <w:shd w:fill="CCEEFF" w:val="clear"/>
            <w:vAlign w:val="bottom"/>
          </w:tcPr>
          <w:p>
            <w:pPr>
              <w:pStyle w:val="TableContents"/>
              <w:spacing w:before="0" w:after="283"/>
              <w:jc w:val="right"/>
              <w:rPr>
                <w:rFonts w:ascii="times" w:hAnsi="times"/>
                <w:sz w:val="14"/>
              </w:rPr>
            </w:pPr>
            <w:r>
              <w:rPr>
                <w:rFonts w:ascii="times" w:hAnsi="times"/>
                <w:sz w:val="14"/>
              </w:rPr>
              <w:t>(25,005</w:t>
            </w:r>
          </w:p>
        </w:tc>
        <w:tc>
          <w:tcPr>
            <w:tcW w:w="245" w:type="dxa"/>
            <w:tcBorders/>
            <w:shd w:fill="CCEEFF" w:val="clear"/>
            <w:vAlign w:val="bottom"/>
          </w:tcPr>
          <w:p>
            <w:pPr>
              <w:pStyle w:val="TableContents"/>
              <w:spacing w:before="0" w:after="283"/>
              <w:rPr>
                <w:rFonts w:ascii="times" w:hAnsi="times"/>
                <w:sz w:val="14"/>
              </w:rPr>
            </w:pPr>
            <w:r>
              <w:rPr>
                <w:rFonts w:ascii="times" w:hAnsi="times"/>
                <w:sz w:val="14"/>
              </w:rPr>
              <w:t>)</w:t>
            </w:r>
          </w:p>
        </w:tc>
        <w:tc>
          <w:tcPr>
            <w:tcW w:w="129" w:type="dxa"/>
            <w:tcBorders/>
            <w:shd w:fill="CCEEFF" w:val="clear"/>
            <w:vAlign w:val="bottom"/>
          </w:tcPr>
          <w:p>
            <w:pPr>
              <w:pStyle w:val="TableContents"/>
              <w:spacing w:before="0" w:after="283"/>
              <w:rPr/>
            </w:pPr>
            <w:r>
              <w:rPr/>
              <w:t> </w:t>
            </w:r>
          </w:p>
        </w:tc>
        <w:tc>
          <w:tcPr>
            <w:tcW w:w="939" w:type="dxa"/>
            <w:tcBorders/>
            <w:shd w:fill="CCEEFF" w:val="clear"/>
            <w:vAlign w:val="bottom"/>
          </w:tcPr>
          <w:p>
            <w:pPr>
              <w:pStyle w:val="TableContents"/>
              <w:spacing w:before="0" w:after="283"/>
              <w:jc w:val="right"/>
              <w:rPr>
                <w:rFonts w:ascii="times" w:hAnsi="times"/>
                <w:sz w:val="14"/>
              </w:rPr>
            </w:pPr>
            <w:r>
              <w:rPr>
                <w:rFonts w:ascii="times" w:hAnsi="times"/>
                <w:sz w:val="14"/>
              </w:rPr>
              <w:t>17,358</w:t>
            </w:r>
          </w:p>
        </w:tc>
        <w:tc>
          <w:tcPr>
            <w:tcW w:w="245" w:type="dxa"/>
            <w:tcBorders/>
            <w:shd w:fill="CCEEFF" w:val="clear"/>
            <w:vAlign w:val="bottom"/>
          </w:tcPr>
          <w:p>
            <w:pPr>
              <w:pStyle w:val="TableContents"/>
              <w:spacing w:before="0" w:after="283"/>
              <w:rPr/>
            </w:pPr>
            <w:r>
              <w:rPr/>
              <w:t> </w:t>
            </w:r>
          </w:p>
        </w:tc>
        <w:tc>
          <w:tcPr>
            <w:tcW w:w="130" w:type="dxa"/>
            <w:tcBorders/>
            <w:shd w:fill="CCEEFF" w:val="clear"/>
            <w:vAlign w:val="bottom"/>
          </w:tcPr>
          <w:p>
            <w:pPr>
              <w:pStyle w:val="TableContents"/>
              <w:spacing w:before="0" w:after="283"/>
              <w:rPr/>
            </w:pPr>
            <w:r>
              <w:rPr/>
              <w:t> </w:t>
            </w:r>
          </w:p>
        </w:tc>
        <w:tc>
          <w:tcPr>
            <w:tcW w:w="1204" w:type="dxa"/>
            <w:tcBorders/>
            <w:shd w:fill="CCEEFF" w:val="clear"/>
            <w:vAlign w:val="bottom"/>
          </w:tcPr>
          <w:p>
            <w:pPr>
              <w:pStyle w:val="TableContents"/>
              <w:spacing w:before="0" w:after="283"/>
              <w:jc w:val="right"/>
              <w:rPr>
                <w:rFonts w:ascii="times" w:hAnsi="times"/>
                <w:sz w:val="14"/>
              </w:rPr>
            </w:pPr>
            <w:r>
              <w:rPr>
                <w:rFonts w:ascii="times" w:hAnsi="times"/>
                <w:sz w:val="14"/>
              </w:rPr>
              <w:t>10,357</w:t>
            </w:r>
          </w:p>
        </w:tc>
        <w:tc>
          <w:tcPr>
            <w:tcW w:w="245" w:type="dxa"/>
            <w:tcBorders/>
            <w:shd w:fill="CCEEFF" w:val="clear"/>
            <w:vAlign w:val="bottom"/>
          </w:tcPr>
          <w:p>
            <w:pPr>
              <w:pStyle w:val="TableContents"/>
              <w:spacing w:before="0" w:after="283"/>
              <w:rPr/>
            </w:pPr>
            <w:r>
              <w:rPr/>
              <w:t> </w:t>
            </w:r>
          </w:p>
        </w:tc>
        <w:tc>
          <w:tcPr>
            <w:tcW w:w="129" w:type="dxa"/>
            <w:tcBorders/>
            <w:shd w:fill="CCEEFF" w:val="clear"/>
            <w:vAlign w:val="bottom"/>
          </w:tcPr>
          <w:p>
            <w:pPr>
              <w:pStyle w:val="TableContents"/>
              <w:spacing w:before="0" w:after="283"/>
              <w:rPr/>
            </w:pPr>
            <w:r>
              <w:rPr/>
              <w:t> </w:t>
            </w:r>
          </w:p>
        </w:tc>
        <w:tc>
          <w:tcPr>
            <w:tcW w:w="1143" w:type="dxa"/>
            <w:tcBorders/>
            <w:shd w:fill="CCEEFF" w:val="clear"/>
            <w:vAlign w:val="bottom"/>
          </w:tcPr>
          <w:p>
            <w:pPr>
              <w:pStyle w:val="TableContents"/>
              <w:spacing w:before="0" w:after="283"/>
              <w:jc w:val="right"/>
              <w:rPr>
                <w:rFonts w:ascii="times" w:hAnsi="times"/>
                <w:sz w:val="14"/>
              </w:rPr>
            </w:pPr>
            <w:r>
              <w:rPr>
                <w:rFonts w:ascii="times" w:hAnsi="times"/>
                <w:sz w:val="14"/>
              </w:rPr>
              <w:t>18,790</w:t>
            </w:r>
          </w:p>
        </w:tc>
        <w:tc>
          <w:tcPr>
            <w:tcW w:w="245" w:type="dxa"/>
            <w:tcBorders/>
            <w:shd w:fill="CCEEFF" w:val="clear"/>
            <w:vAlign w:val="bottom"/>
          </w:tcPr>
          <w:p>
            <w:pPr>
              <w:pStyle w:val="TableContents"/>
              <w:spacing w:before="0" w:after="283"/>
              <w:rPr/>
            </w:pPr>
            <w:r>
              <w:rPr/>
              <w:t> </w:t>
            </w:r>
          </w:p>
        </w:tc>
        <w:tc>
          <w:tcPr>
            <w:tcW w:w="130" w:type="dxa"/>
            <w:tcBorders/>
            <w:shd w:fill="CCEEFF" w:val="clear"/>
            <w:vAlign w:val="bottom"/>
          </w:tcPr>
          <w:p>
            <w:pPr>
              <w:pStyle w:val="TableContents"/>
              <w:spacing w:before="0" w:after="283"/>
              <w:rPr/>
            </w:pPr>
            <w:r>
              <w:rPr/>
              <w:t> </w:t>
            </w:r>
          </w:p>
        </w:tc>
        <w:tc>
          <w:tcPr>
            <w:tcW w:w="939" w:type="dxa"/>
            <w:tcBorders/>
            <w:shd w:fill="CCEEFF" w:val="clear"/>
            <w:vAlign w:val="bottom"/>
          </w:tcPr>
          <w:p>
            <w:pPr>
              <w:pStyle w:val="TableContents"/>
              <w:spacing w:before="0" w:after="283"/>
              <w:jc w:val="right"/>
              <w:rPr>
                <w:rFonts w:ascii="times" w:hAnsi="times"/>
                <w:sz w:val="14"/>
              </w:rPr>
            </w:pPr>
            <w:r>
              <w:rPr>
                <w:rFonts w:ascii="times" w:hAnsi="times"/>
                <w:sz w:val="14"/>
              </w:rPr>
              <w:t>21,500</w:t>
            </w:r>
          </w:p>
        </w:tc>
        <w:tc>
          <w:tcPr>
            <w:tcW w:w="245" w:type="dxa"/>
            <w:tcBorders/>
            <w:shd w:fill="CCEEFF" w:val="clear"/>
            <w:vAlign w:val="bottom"/>
          </w:tcPr>
          <w:p>
            <w:pPr>
              <w:pStyle w:val="TableContents"/>
              <w:spacing w:before="0" w:after="283"/>
              <w:rPr/>
            </w:pPr>
            <w:r>
              <w:rPr/>
              <w:t> </w:t>
            </w:r>
          </w:p>
        </w:tc>
      </w:tr>
      <w:tr>
        <w:trPr/>
        <w:tc>
          <w:tcPr>
            <w:tcW w:w="2924" w:type="dxa"/>
            <w:gridSpan w:val="2"/>
            <w:tcBorders/>
            <w:shd w:fill="auto" w:val="clear"/>
            <w:vAlign w:val="bottom"/>
          </w:tcPr>
          <w:p>
            <w:pPr>
              <w:pStyle w:val="TableContents"/>
              <w:spacing w:before="0" w:after="283"/>
              <w:rPr/>
            </w:pPr>
            <w:r>
              <w:rPr/>
              <w:t> </w:t>
            </w:r>
          </w:p>
        </w:tc>
        <w:tc>
          <w:tcPr>
            <w:tcW w:w="245" w:type="dxa"/>
            <w:tcBorders/>
            <w:shd w:fill="auto" w:val="clear"/>
            <w:vAlign w:val="bottom"/>
          </w:tcPr>
          <w:p>
            <w:pPr>
              <w:pStyle w:val="TableContents"/>
              <w:spacing w:before="0" w:after="283"/>
              <w:rPr/>
            </w:pPr>
            <w:r>
              <w:rPr/>
              <w:t> </w:t>
            </w:r>
          </w:p>
        </w:tc>
        <w:tc>
          <w:tcPr>
            <w:tcW w:w="1068" w:type="dxa"/>
            <w:gridSpan w:val="2"/>
            <w:tcBorders>
              <w:bottom w:val="single" w:sz="8" w:space="0" w:color="000000"/>
            </w:tcBorders>
            <w:shd w:fill="auto" w:val="clear"/>
            <w:tcMar>
              <w:bottom w:w="28" w:type="dxa"/>
            </w:tcMar>
            <w:vAlign w:val="bottom"/>
          </w:tcPr>
          <w:p>
            <w:pPr>
              <w:pStyle w:val="TableContents"/>
              <w:spacing w:before="0" w:after="283"/>
              <w:jc w:val="right"/>
              <w:rPr/>
            </w:pPr>
            <w:r>
              <w:rPr/>
              <w:t> </w:t>
            </w:r>
          </w:p>
        </w:tc>
        <w:tc>
          <w:tcPr>
            <w:tcW w:w="245" w:type="dxa"/>
            <w:tcBorders/>
            <w:shd w:fill="auto" w:val="clear"/>
            <w:vAlign w:val="bottom"/>
          </w:tcPr>
          <w:p>
            <w:pPr>
              <w:pStyle w:val="TableContents"/>
              <w:spacing w:before="0" w:after="283"/>
              <w:rPr/>
            </w:pPr>
            <w:r>
              <w:rPr/>
              <w:t> </w:t>
            </w:r>
          </w:p>
        </w:tc>
        <w:tc>
          <w:tcPr>
            <w:tcW w:w="1068" w:type="dxa"/>
            <w:gridSpan w:val="2"/>
            <w:tcBorders>
              <w:bottom w:val="single" w:sz="8" w:space="0" w:color="000000"/>
            </w:tcBorders>
            <w:shd w:fill="auto" w:val="clear"/>
            <w:tcMar>
              <w:bottom w:w="28" w:type="dxa"/>
            </w:tcMar>
            <w:vAlign w:val="bottom"/>
          </w:tcPr>
          <w:p>
            <w:pPr>
              <w:pStyle w:val="TableContents"/>
              <w:spacing w:before="0" w:after="283"/>
              <w:jc w:val="right"/>
              <w:rPr/>
            </w:pPr>
            <w:r>
              <w:rPr/>
              <w:t> </w:t>
            </w:r>
          </w:p>
        </w:tc>
        <w:tc>
          <w:tcPr>
            <w:tcW w:w="245" w:type="dxa"/>
            <w:tcBorders/>
            <w:shd w:fill="auto" w:val="clear"/>
            <w:vAlign w:val="bottom"/>
          </w:tcPr>
          <w:p>
            <w:pPr>
              <w:pStyle w:val="TableContents"/>
              <w:spacing w:before="0" w:after="283"/>
              <w:rPr/>
            </w:pPr>
            <w:r>
              <w:rPr/>
              <w:t> </w:t>
            </w:r>
          </w:p>
        </w:tc>
        <w:tc>
          <w:tcPr>
            <w:tcW w:w="1334" w:type="dxa"/>
            <w:gridSpan w:val="2"/>
            <w:tcBorders>
              <w:bottom w:val="single" w:sz="8" w:space="0" w:color="000000"/>
            </w:tcBorders>
            <w:shd w:fill="auto" w:val="clear"/>
            <w:tcMar>
              <w:bottom w:w="28" w:type="dxa"/>
            </w:tcMar>
            <w:vAlign w:val="bottom"/>
          </w:tcPr>
          <w:p>
            <w:pPr>
              <w:pStyle w:val="TableContents"/>
              <w:spacing w:before="0" w:after="283"/>
              <w:jc w:val="right"/>
              <w:rPr/>
            </w:pPr>
            <w:r>
              <w:rPr/>
              <w:t> </w:t>
            </w:r>
          </w:p>
        </w:tc>
        <w:tc>
          <w:tcPr>
            <w:tcW w:w="245" w:type="dxa"/>
            <w:tcBorders/>
            <w:shd w:fill="auto" w:val="clear"/>
            <w:vAlign w:val="bottom"/>
          </w:tcPr>
          <w:p>
            <w:pPr>
              <w:pStyle w:val="TableContents"/>
              <w:spacing w:before="0" w:after="283"/>
              <w:rPr/>
            </w:pPr>
            <w:r>
              <w:rPr/>
              <w:t> </w:t>
            </w:r>
          </w:p>
        </w:tc>
        <w:tc>
          <w:tcPr>
            <w:tcW w:w="1272" w:type="dxa"/>
            <w:gridSpan w:val="2"/>
            <w:tcBorders>
              <w:bottom w:val="single" w:sz="8" w:space="0" w:color="000000"/>
            </w:tcBorders>
            <w:shd w:fill="auto" w:val="clear"/>
            <w:tcMar>
              <w:bottom w:w="28" w:type="dxa"/>
            </w:tcMar>
            <w:vAlign w:val="bottom"/>
          </w:tcPr>
          <w:p>
            <w:pPr>
              <w:pStyle w:val="TableContents"/>
              <w:spacing w:before="0" w:after="283"/>
              <w:jc w:val="right"/>
              <w:rPr/>
            </w:pPr>
            <w:r>
              <w:rPr/>
              <w:t> </w:t>
            </w:r>
          </w:p>
        </w:tc>
        <w:tc>
          <w:tcPr>
            <w:tcW w:w="245" w:type="dxa"/>
            <w:tcBorders/>
            <w:shd w:fill="auto" w:val="clear"/>
            <w:vAlign w:val="bottom"/>
          </w:tcPr>
          <w:p>
            <w:pPr>
              <w:pStyle w:val="TableContents"/>
              <w:spacing w:before="0" w:after="283"/>
              <w:rPr/>
            </w:pPr>
            <w:r>
              <w:rPr/>
              <w:t> </w:t>
            </w:r>
          </w:p>
        </w:tc>
        <w:tc>
          <w:tcPr>
            <w:tcW w:w="1069" w:type="dxa"/>
            <w:gridSpan w:val="2"/>
            <w:tcBorders>
              <w:bottom w:val="single" w:sz="8" w:space="0" w:color="000000"/>
            </w:tcBorders>
            <w:shd w:fill="auto" w:val="clear"/>
            <w:tcMar>
              <w:bottom w:w="28" w:type="dxa"/>
            </w:tcMar>
            <w:vAlign w:val="bottom"/>
          </w:tcPr>
          <w:p>
            <w:pPr>
              <w:pStyle w:val="TableContents"/>
              <w:spacing w:before="0" w:after="283"/>
              <w:jc w:val="right"/>
              <w:rPr/>
            </w:pPr>
            <w:r>
              <w:rPr/>
              <w:t> </w:t>
            </w:r>
          </w:p>
        </w:tc>
        <w:tc>
          <w:tcPr>
            <w:tcW w:w="245" w:type="dxa"/>
            <w:tcBorders/>
            <w:shd w:fill="auto" w:val="clear"/>
            <w:vAlign w:val="bottom"/>
          </w:tcPr>
          <w:p>
            <w:pPr>
              <w:pStyle w:val="TableContents"/>
              <w:spacing w:before="0" w:after="283"/>
              <w:rPr/>
            </w:pPr>
            <w:r>
              <w:rPr/>
              <w:t> </w:t>
            </w:r>
          </w:p>
        </w:tc>
      </w:tr>
      <w:tr>
        <w:trPr/>
        <w:tc>
          <w:tcPr>
            <w:tcW w:w="2924" w:type="dxa"/>
            <w:gridSpan w:val="2"/>
            <w:tcBorders/>
            <w:shd w:fill="FFFFFF" w:val="clear"/>
            <w:vAlign w:val="bottom"/>
          </w:tcPr>
          <w:p>
            <w:pPr>
              <w:pStyle w:val="TableContents"/>
              <w:spacing w:before="0" w:after="283"/>
              <w:ind w:left="160" w:right="0" w:hanging="160"/>
              <w:rPr>
                <w:rFonts w:ascii="times" w:hAnsi="times"/>
                <w:sz w:val="14"/>
              </w:rPr>
            </w:pPr>
            <w:r>
              <w:rPr>
                <w:rFonts w:ascii="times" w:hAnsi="times"/>
                <w:sz w:val="14"/>
              </w:rPr>
              <w:t>Net income (loss) for the period</w:t>
            </w:r>
          </w:p>
        </w:tc>
        <w:tc>
          <w:tcPr>
            <w:tcW w:w="245" w:type="dxa"/>
            <w:tcBorders/>
            <w:shd w:fill="FFFFFF" w:val="clear"/>
            <w:vAlign w:val="bottom"/>
          </w:tcPr>
          <w:p>
            <w:pPr>
              <w:pStyle w:val="TableContents"/>
              <w:spacing w:before="0" w:after="283"/>
              <w:rPr/>
            </w:pPr>
            <w:r>
              <w:rPr/>
              <w:t> </w:t>
            </w:r>
          </w:p>
        </w:tc>
        <w:tc>
          <w:tcPr>
            <w:tcW w:w="129" w:type="dxa"/>
            <w:tcBorders/>
            <w:shd w:fill="FFFFFF" w:val="clear"/>
            <w:vAlign w:val="bottom"/>
          </w:tcPr>
          <w:p>
            <w:pPr>
              <w:pStyle w:val="TableContents"/>
              <w:spacing w:before="0" w:after="283"/>
              <w:jc w:val="right"/>
              <w:rPr>
                <w:rFonts w:ascii="times" w:hAnsi="times"/>
                <w:sz w:val="14"/>
              </w:rPr>
            </w:pPr>
            <w:r>
              <w:rPr>
                <w:rFonts w:ascii="times" w:hAnsi="times"/>
                <w:sz w:val="14"/>
              </w:rPr>
              <w:t>$</w:t>
            </w:r>
          </w:p>
        </w:tc>
        <w:tc>
          <w:tcPr>
            <w:tcW w:w="939" w:type="dxa"/>
            <w:tcBorders/>
            <w:shd w:fill="FFFFFF" w:val="clear"/>
            <w:vAlign w:val="bottom"/>
          </w:tcPr>
          <w:p>
            <w:pPr>
              <w:pStyle w:val="TableContents"/>
              <w:spacing w:before="0" w:after="283"/>
              <w:jc w:val="right"/>
              <w:rPr>
                <w:rFonts w:ascii="times" w:hAnsi="times"/>
                <w:sz w:val="14"/>
              </w:rPr>
            </w:pPr>
            <w:r>
              <w:rPr>
                <w:rFonts w:ascii="times" w:hAnsi="times"/>
                <w:sz w:val="14"/>
              </w:rPr>
              <w:t>54,341</w:t>
            </w:r>
          </w:p>
        </w:tc>
        <w:tc>
          <w:tcPr>
            <w:tcW w:w="245" w:type="dxa"/>
            <w:tcBorders/>
            <w:shd w:fill="FFFFFF" w:val="clear"/>
            <w:vAlign w:val="bottom"/>
          </w:tcPr>
          <w:p>
            <w:pPr>
              <w:pStyle w:val="TableContents"/>
              <w:spacing w:before="0" w:after="283"/>
              <w:rPr/>
            </w:pPr>
            <w:r>
              <w:rPr/>
              <w:t> </w:t>
            </w:r>
          </w:p>
        </w:tc>
        <w:tc>
          <w:tcPr>
            <w:tcW w:w="129" w:type="dxa"/>
            <w:tcBorders/>
            <w:shd w:fill="FFFFFF" w:val="clear"/>
            <w:vAlign w:val="bottom"/>
          </w:tcPr>
          <w:p>
            <w:pPr>
              <w:pStyle w:val="TableContents"/>
              <w:spacing w:before="0" w:after="283"/>
              <w:jc w:val="right"/>
              <w:rPr>
                <w:rFonts w:ascii="times" w:hAnsi="times"/>
                <w:sz w:val="14"/>
              </w:rPr>
            </w:pPr>
            <w:r>
              <w:rPr>
                <w:rFonts w:ascii="times" w:hAnsi="times"/>
                <w:sz w:val="14"/>
              </w:rPr>
              <w:t>$</w:t>
            </w:r>
          </w:p>
        </w:tc>
        <w:tc>
          <w:tcPr>
            <w:tcW w:w="939" w:type="dxa"/>
            <w:tcBorders/>
            <w:shd w:fill="FFFFFF" w:val="clear"/>
            <w:vAlign w:val="bottom"/>
          </w:tcPr>
          <w:p>
            <w:pPr>
              <w:pStyle w:val="TableContents"/>
              <w:spacing w:before="0" w:after="283"/>
              <w:jc w:val="right"/>
              <w:rPr>
                <w:rFonts w:ascii="times" w:hAnsi="times"/>
                <w:sz w:val="14"/>
              </w:rPr>
            </w:pPr>
            <w:r>
              <w:rPr>
                <w:rFonts w:ascii="times" w:hAnsi="times"/>
                <w:sz w:val="14"/>
              </w:rPr>
              <w:t>1,227</w:t>
            </w:r>
          </w:p>
        </w:tc>
        <w:tc>
          <w:tcPr>
            <w:tcW w:w="245" w:type="dxa"/>
            <w:tcBorders/>
            <w:shd w:fill="FFFFFF" w:val="clear"/>
            <w:vAlign w:val="bottom"/>
          </w:tcPr>
          <w:p>
            <w:pPr>
              <w:pStyle w:val="TableContents"/>
              <w:spacing w:before="0" w:after="283"/>
              <w:rPr/>
            </w:pPr>
            <w:r>
              <w:rPr/>
              <w:t> </w:t>
            </w:r>
          </w:p>
        </w:tc>
        <w:tc>
          <w:tcPr>
            <w:tcW w:w="130" w:type="dxa"/>
            <w:tcBorders/>
            <w:shd w:fill="FFFFFF" w:val="clear"/>
            <w:vAlign w:val="bottom"/>
          </w:tcPr>
          <w:p>
            <w:pPr>
              <w:pStyle w:val="TableContents"/>
              <w:spacing w:before="0" w:after="283"/>
              <w:jc w:val="right"/>
              <w:rPr>
                <w:rFonts w:ascii="times" w:hAnsi="times"/>
                <w:sz w:val="14"/>
              </w:rPr>
            </w:pPr>
            <w:r>
              <w:rPr>
                <w:rFonts w:ascii="times" w:hAnsi="times"/>
                <w:sz w:val="14"/>
              </w:rPr>
              <w:t>$</w:t>
            </w:r>
          </w:p>
        </w:tc>
        <w:tc>
          <w:tcPr>
            <w:tcW w:w="1204" w:type="dxa"/>
            <w:tcBorders/>
            <w:shd w:fill="FFFFFF" w:val="clear"/>
            <w:vAlign w:val="bottom"/>
          </w:tcPr>
          <w:p>
            <w:pPr>
              <w:pStyle w:val="TableContents"/>
              <w:spacing w:before="0" w:after="283"/>
              <w:jc w:val="right"/>
              <w:rPr>
                <w:rFonts w:ascii="times" w:hAnsi="times"/>
                <w:sz w:val="14"/>
              </w:rPr>
            </w:pPr>
            <w:r>
              <w:rPr>
                <w:rFonts w:ascii="times" w:hAnsi="times"/>
                <w:sz w:val="14"/>
              </w:rPr>
              <w:t>(16,966</w:t>
            </w:r>
          </w:p>
        </w:tc>
        <w:tc>
          <w:tcPr>
            <w:tcW w:w="245" w:type="dxa"/>
            <w:tcBorders/>
            <w:shd w:fill="FFFFFF" w:val="clear"/>
            <w:vAlign w:val="bottom"/>
          </w:tcPr>
          <w:p>
            <w:pPr>
              <w:pStyle w:val="TableContents"/>
              <w:spacing w:before="0" w:after="283"/>
              <w:rPr>
                <w:rFonts w:ascii="times" w:hAnsi="times"/>
                <w:sz w:val="14"/>
              </w:rPr>
            </w:pPr>
            <w:r>
              <w:rPr>
                <w:rFonts w:ascii="times" w:hAnsi="times"/>
                <w:sz w:val="14"/>
              </w:rPr>
              <w:t>)</w:t>
            </w:r>
          </w:p>
        </w:tc>
        <w:tc>
          <w:tcPr>
            <w:tcW w:w="129" w:type="dxa"/>
            <w:tcBorders/>
            <w:shd w:fill="FFFFFF" w:val="clear"/>
            <w:vAlign w:val="bottom"/>
          </w:tcPr>
          <w:p>
            <w:pPr>
              <w:pStyle w:val="TableContents"/>
              <w:spacing w:before="0" w:after="283"/>
              <w:jc w:val="right"/>
              <w:rPr>
                <w:rFonts w:ascii="times" w:hAnsi="times"/>
                <w:sz w:val="14"/>
              </w:rPr>
            </w:pPr>
            <w:r>
              <w:rPr>
                <w:rFonts w:ascii="times" w:hAnsi="times"/>
                <w:sz w:val="14"/>
              </w:rPr>
              <w:t>$</w:t>
            </w:r>
          </w:p>
        </w:tc>
        <w:tc>
          <w:tcPr>
            <w:tcW w:w="1143" w:type="dxa"/>
            <w:tcBorders/>
            <w:shd w:fill="FFFFFF" w:val="clear"/>
            <w:vAlign w:val="bottom"/>
          </w:tcPr>
          <w:p>
            <w:pPr>
              <w:pStyle w:val="TableContents"/>
              <w:spacing w:before="0" w:after="283"/>
              <w:jc w:val="right"/>
              <w:rPr>
                <w:rFonts w:ascii="times" w:hAnsi="times"/>
                <w:sz w:val="14"/>
              </w:rPr>
            </w:pPr>
            <w:r>
              <w:rPr>
                <w:rFonts w:ascii="times" w:hAnsi="times"/>
                <w:sz w:val="14"/>
              </w:rPr>
              <w:t>47,936</w:t>
            </w:r>
          </w:p>
        </w:tc>
        <w:tc>
          <w:tcPr>
            <w:tcW w:w="245" w:type="dxa"/>
            <w:tcBorders/>
            <w:shd w:fill="FFFFFF" w:val="clear"/>
            <w:vAlign w:val="bottom"/>
          </w:tcPr>
          <w:p>
            <w:pPr>
              <w:pStyle w:val="TableContents"/>
              <w:spacing w:before="0" w:after="283"/>
              <w:rPr/>
            </w:pPr>
            <w:r>
              <w:rPr/>
              <w:t> </w:t>
            </w:r>
          </w:p>
        </w:tc>
        <w:tc>
          <w:tcPr>
            <w:tcW w:w="130" w:type="dxa"/>
            <w:tcBorders/>
            <w:shd w:fill="FFFFFF" w:val="clear"/>
            <w:vAlign w:val="bottom"/>
          </w:tcPr>
          <w:p>
            <w:pPr>
              <w:pStyle w:val="TableContents"/>
              <w:spacing w:before="0" w:after="283"/>
              <w:jc w:val="right"/>
              <w:rPr>
                <w:rFonts w:ascii="times" w:hAnsi="times"/>
                <w:sz w:val="14"/>
              </w:rPr>
            </w:pPr>
            <w:r>
              <w:rPr>
                <w:rFonts w:ascii="times" w:hAnsi="times"/>
                <w:sz w:val="14"/>
              </w:rPr>
              <w:t>$</w:t>
            </w:r>
          </w:p>
        </w:tc>
        <w:tc>
          <w:tcPr>
            <w:tcW w:w="939" w:type="dxa"/>
            <w:tcBorders/>
            <w:shd w:fill="FFFFFF" w:val="clear"/>
            <w:vAlign w:val="bottom"/>
          </w:tcPr>
          <w:p>
            <w:pPr>
              <w:pStyle w:val="TableContents"/>
              <w:spacing w:before="0" w:after="283"/>
              <w:jc w:val="right"/>
              <w:rPr>
                <w:rFonts w:ascii="times" w:hAnsi="times"/>
                <w:sz w:val="14"/>
              </w:rPr>
            </w:pPr>
            <w:r>
              <w:rPr>
                <w:rFonts w:ascii="times" w:hAnsi="times"/>
                <w:sz w:val="14"/>
              </w:rPr>
              <w:t>86,538</w:t>
            </w:r>
          </w:p>
        </w:tc>
        <w:tc>
          <w:tcPr>
            <w:tcW w:w="245" w:type="dxa"/>
            <w:tcBorders/>
            <w:shd w:fill="FFFFFF" w:val="clear"/>
            <w:vAlign w:val="bottom"/>
          </w:tcPr>
          <w:p>
            <w:pPr>
              <w:pStyle w:val="TableContents"/>
              <w:spacing w:before="0" w:after="283"/>
              <w:rPr/>
            </w:pPr>
            <w:r>
              <w:rPr/>
              <w:t> </w:t>
            </w:r>
          </w:p>
        </w:tc>
      </w:tr>
      <w:tr>
        <w:trPr/>
        <w:tc>
          <w:tcPr>
            <w:tcW w:w="2924" w:type="dxa"/>
            <w:gridSpan w:val="2"/>
            <w:tcBorders/>
            <w:shd w:fill="auto" w:val="clear"/>
            <w:vAlign w:val="bottom"/>
          </w:tcPr>
          <w:p>
            <w:pPr>
              <w:pStyle w:val="TableContents"/>
              <w:spacing w:before="0" w:after="283"/>
              <w:rPr/>
            </w:pPr>
            <w:r>
              <w:rPr/>
              <w:t> </w:t>
            </w:r>
          </w:p>
        </w:tc>
        <w:tc>
          <w:tcPr>
            <w:tcW w:w="245" w:type="dxa"/>
            <w:tcBorders/>
            <w:shd w:fill="auto" w:val="clear"/>
            <w:vAlign w:val="bottom"/>
          </w:tcPr>
          <w:p>
            <w:pPr>
              <w:pStyle w:val="TableContents"/>
              <w:spacing w:before="0" w:after="283"/>
              <w:rPr/>
            </w:pPr>
            <w:r>
              <w:rPr/>
              <w:t> </w:t>
            </w:r>
          </w:p>
        </w:tc>
        <w:tc>
          <w:tcPr>
            <w:tcW w:w="1068" w:type="dxa"/>
            <w:gridSpan w:val="2"/>
            <w:tcBorders>
              <w:bottom w:val="double" w:sz="6" w:space="0" w:color="000000"/>
            </w:tcBorders>
            <w:shd w:fill="auto" w:val="clear"/>
            <w:tcMar>
              <w:bottom w:w="28" w:type="dxa"/>
            </w:tcMar>
            <w:vAlign w:val="bottom"/>
          </w:tcPr>
          <w:p>
            <w:pPr>
              <w:pStyle w:val="TableContents"/>
              <w:spacing w:before="0" w:after="283"/>
              <w:jc w:val="right"/>
              <w:rPr/>
            </w:pPr>
            <w:r>
              <w:rPr/>
              <w:t> </w:t>
            </w:r>
          </w:p>
        </w:tc>
        <w:tc>
          <w:tcPr>
            <w:tcW w:w="245" w:type="dxa"/>
            <w:tcBorders/>
            <w:shd w:fill="auto" w:val="clear"/>
            <w:vAlign w:val="bottom"/>
          </w:tcPr>
          <w:p>
            <w:pPr>
              <w:pStyle w:val="TableContents"/>
              <w:spacing w:before="0" w:after="283"/>
              <w:rPr/>
            </w:pPr>
            <w:r>
              <w:rPr/>
              <w:t> </w:t>
            </w:r>
          </w:p>
        </w:tc>
        <w:tc>
          <w:tcPr>
            <w:tcW w:w="1068" w:type="dxa"/>
            <w:gridSpan w:val="2"/>
            <w:tcBorders>
              <w:bottom w:val="double" w:sz="6" w:space="0" w:color="000000"/>
            </w:tcBorders>
            <w:shd w:fill="auto" w:val="clear"/>
            <w:tcMar>
              <w:bottom w:w="28" w:type="dxa"/>
            </w:tcMar>
            <w:vAlign w:val="bottom"/>
          </w:tcPr>
          <w:p>
            <w:pPr>
              <w:pStyle w:val="TableContents"/>
              <w:spacing w:before="0" w:after="283"/>
              <w:jc w:val="right"/>
              <w:rPr/>
            </w:pPr>
            <w:r>
              <w:rPr/>
              <w:t> </w:t>
            </w:r>
          </w:p>
        </w:tc>
        <w:tc>
          <w:tcPr>
            <w:tcW w:w="245" w:type="dxa"/>
            <w:tcBorders/>
            <w:shd w:fill="auto" w:val="clear"/>
            <w:vAlign w:val="bottom"/>
          </w:tcPr>
          <w:p>
            <w:pPr>
              <w:pStyle w:val="TableContents"/>
              <w:spacing w:before="0" w:after="283"/>
              <w:rPr/>
            </w:pPr>
            <w:r>
              <w:rPr/>
              <w:t> </w:t>
            </w:r>
          </w:p>
        </w:tc>
        <w:tc>
          <w:tcPr>
            <w:tcW w:w="1334" w:type="dxa"/>
            <w:gridSpan w:val="2"/>
            <w:tcBorders>
              <w:bottom w:val="double" w:sz="6" w:space="0" w:color="000000"/>
            </w:tcBorders>
            <w:shd w:fill="auto" w:val="clear"/>
            <w:tcMar>
              <w:bottom w:w="28" w:type="dxa"/>
            </w:tcMar>
            <w:vAlign w:val="bottom"/>
          </w:tcPr>
          <w:p>
            <w:pPr>
              <w:pStyle w:val="TableContents"/>
              <w:spacing w:before="0" w:after="283"/>
              <w:jc w:val="right"/>
              <w:rPr/>
            </w:pPr>
            <w:r>
              <w:rPr/>
              <w:t> </w:t>
            </w:r>
          </w:p>
        </w:tc>
        <w:tc>
          <w:tcPr>
            <w:tcW w:w="245" w:type="dxa"/>
            <w:tcBorders/>
            <w:shd w:fill="auto" w:val="clear"/>
            <w:vAlign w:val="bottom"/>
          </w:tcPr>
          <w:p>
            <w:pPr>
              <w:pStyle w:val="TableContents"/>
              <w:spacing w:before="0" w:after="283"/>
              <w:rPr/>
            </w:pPr>
            <w:r>
              <w:rPr/>
              <w:t> </w:t>
            </w:r>
          </w:p>
        </w:tc>
        <w:tc>
          <w:tcPr>
            <w:tcW w:w="1272" w:type="dxa"/>
            <w:gridSpan w:val="2"/>
            <w:tcBorders>
              <w:bottom w:val="double" w:sz="6" w:space="0" w:color="000000"/>
            </w:tcBorders>
            <w:shd w:fill="auto" w:val="clear"/>
            <w:tcMar>
              <w:bottom w:w="28" w:type="dxa"/>
            </w:tcMar>
            <w:vAlign w:val="bottom"/>
          </w:tcPr>
          <w:p>
            <w:pPr>
              <w:pStyle w:val="TableContents"/>
              <w:spacing w:before="0" w:after="283"/>
              <w:jc w:val="right"/>
              <w:rPr/>
            </w:pPr>
            <w:r>
              <w:rPr/>
              <w:t> </w:t>
            </w:r>
          </w:p>
        </w:tc>
        <w:tc>
          <w:tcPr>
            <w:tcW w:w="245" w:type="dxa"/>
            <w:tcBorders/>
            <w:shd w:fill="auto" w:val="clear"/>
            <w:vAlign w:val="bottom"/>
          </w:tcPr>
          <w:p>
            <w:pPr>
              <w:pStyle w:val="TableContents"/>
              <w:spacing w:before="0" w:after="283"/>
              <w:rPr/>
            </w:pPr>
            <w:r>
              <w:rPr/>
              <w:t> </w:t>
            </w:r>
          </w:p>
        </w:tc>
        <w:tc>
          <w:tcPr>
            <w:tcW w:w="1069" w:type="dxa"/>
            <w:gridSpan w:val="2"/>
            <w:tcBorders>
              <w:bottom w:val="double" w:sz="6" w:space="0" w:color="000000"/>
            </w:tcBorders>
            <w:shd w:fill="auto" w:val="clear"/>
            <w:tcMar>
              <w:bottom w:w="28" w:type="dxa"/>
            </w:tcMar>
            <w:vAlign w:val="bottom"/>
          </w:tcPr>
          <w:p>
            <w:pPr>
              <w:pStyle w:val="TableContents"/>
              <w:spacing w:before="0" w:after="283"/>
              <w:jc w:val="right"/>
              <w:rPr/>
            </w:pPr>
            <w:r>
              <w:rPr/>
              <w:t> </w:t>
            </w:r>
          </w:p>
        </w:tc>
        <w:tc>
          <w:tcPr>
            <w:tcW w:w="245" w:type="dxa"/>
            <w:tcBorders/>
            <w:shd w:fill="auto" w:val="clear"/>
            <w:vAlign w:val="bottom"/>
          </w:tcPr>
          <w:p>
            <w:pPr>
              <w:pStyle w:val="TableContents"/>
              <w:spacing w:before="0" w:after="283"/>
              <w:rPr/>
            </w:pPr>
            <w:r>
              <w:rPr/>
              <w:t> </w:t>
            </w:r>
          </w:p>
        </w:tc>
      </w:tr>
      <w:tr>
        <w:trPr/>
        <w:tc>
          <w:tcPr>
            <w:tcW w:w="2924" w:type="dxa"/>
            <w:gridSpan w:val="2"/>
            <w:tcBorders/>
            <w:shd w:fill="CCEEFF" w:val="clear"/>
            <w:vAlign w:val="bottom"/>
          </w:tcPr>
          <w:p>
            <w:pPr>
              <w:pStyle w:val="TableContents"/>
              <w:spacing w:before="0" w:after="283"/>
              <w:ind w:left="160" w:right="0" w:hanging="160"/>
              <w:rPr>
                <w:rFonts w:ascii="times" w:hAnsi="times"/>
                <w:sz w:val="14"/>
              </w:rPr>
            </w:pPr>
            <w:r>
              <w:rPr>
                <w:rFonts w:ascii="times" w:hAnsi="times"/>
                <w:sz w:val="14"/>
              </w:rPr>
              <w:t>Net income (loss) per share  basic</w:t>
            </w:r>
          </w:p>
        </w:tc>
        <w:tc>
          <w:tcPr>
            <w:tcW w:w="245" w:type="dxa"/>
            <w:tcBorders/>
            <w:shd w:fill="CCEEFF" w:val="clear"/>
            <w:vAlign w:val="bottom"/>
          </w:tcPr>
          <w:p>
            <w:pPr>
              <w:pStyle w:val="TableContents"/>
              <w:spacing w:before="0" w:after="283"/>
              <w:rPr/>
            </w:pPr>
            <w:r>
              <w:rPr/>
              <w:t> </w:t>
            </w:r>
          </w:p>
        </w:tc>
        <w:tc>
          <w:tcPr>
            <w:tcW w:w="129" w:type="dxa"/>
            <w:tcBorders/>
            <w:shd w:fill="CCEEFF" w:val="clear"/>
            <w:vAlign w:val="bottom"/>
          </w:tcPr>
          <w:p>
            <w:pPr>
              <w:pStyle w:val="TableContents"/>
              <w:spacing w:before="0" w:after="283"/>
              <w:jc w:val="right"/>
              <w:rPr>
                <w:rFonts w:ascii="times" w:hAnsi="times"/>
                <w:sz w:val="14"/>
              </w:rPr>
            </w:pPr>
            <w:r>
              <w:rPr>
                <w:rFonts w:ascii="times" w:hAnsi="times"/>
                <w:sz w:val="14"/>
              </w:rPr>
              <w:t>$</w:t>
            </w:r>
          </w:p>
        </w:tc>
        <w:tc>
          <w:tcPr>
            <w:tcW w:w="939" w:type="dxa"/>
            <w:tcBorders/>
            <w:shd w:fill="CCEEFF" w:val="clear"/>
            <w:vAlign w:val="bottom"/>
          </w:tcPr>
          <w:p>
            <w:pPr>
              <w:pStyle w:val="TableContents"/>
              <w:spacing w:before="0" w:after="283"/>
              <w:jc w:val="right"/>
              <w:rPr>
                <w:rFonts w:ascii="times" w:hAnsi="times"/>
                <w:sz w:val="14"/>
              </w:rPr>
            </w:pPr>
            <w:r>
              <w:rPr>
                <w:rFonts w:ascii="times" w:hAnsi="times"/>
                <w:sz w:val="14"/>
              </w:rPr>
              <w:t>0.35</w:t>
            </w:r>
          </w:p>
        </w:tc>
        <w:tc>
          <w:tcPr>
            <w:tcW w:w="245" w:type="dxa"/>
            <w:tcBorders/>
            <w:shd w:fill="CCEEFF" w:val="clear"/>
            <w:vAlign w:val="bottom"/>
          </w:tcPr>
          <w:p>
            <w:pPr>
              <w:pStyle w:val="TableContents"/>
              <w:spacing w:before="0" w:after="283"/>
              <w:rPr/>
            </w:pPr>
            <w:r>
              <w:rPr/>
              <w:t> </w:t>
            </w:r>
          </w:p>
        </w:tc>
        <w:tc>
          <w:tcPr>
            <w:tcW w:w="129" w:type="dxa"/>
            <w:tcBorders/>
            <w:shd w:fill="CCEEFF" w:val="clear"/>
            <w:vAlign w:val="bottom"/>
          </w:tcPr>
          <w:p>
            <w:pPr>
              <w:pStyle w:val="TableContents"/>
              <w:spacing w:before="0" w:after="283"/>
              <w:jc w:val="right"/>
              <w:rPr>
                <w:rFonts w:ascii="times" w:hAnsi="times"/>
                <w:sz w:val="14"/>
              </w:rPr>
            </w:pPr>
            <w:r>
              <w:rPr>
                <w:rFonts w:ascii="times" w:hAnsi="times"/>
                <w:sz w:val="14"/>
              </w:rPr>
              <w:t>$</w:t>
            </w:r>
          </w:p>
        </w:tc>
        <w:tc>
          <w:tcPr>
            <w:tcW w:w="939" w:type="dxa"/>
            <w:tcBorders/>
            <w:shd w:fill="CCEEFF" w:val="clear"/>
            <w:vAlign w:val="bottom"/>
          </w:tcPr>
          <w:p>
            <w:pPr>
              <w:pStyle w:val="TableContents"/>
              <w:spacing w:before="0" w:after="283"/>
              <w:jc w:val="right"/>
              <w:rPr>
                <w:rFonts w:ascii="times" w:hAnsi="times"/>
                <w:sz w:val="14"/>
              </w:rPr>
            </w:pPr>
            <w:r>
              <w:rPr>
                <w:rFonts w:ascii="times" w:hAnsi="times"/>
                <w:sz w:val="14"/>
              </w:rPr>
              <w:t>0.01</w:t>
            </w:r>
          </w:p>
        </w:tc>
        <w:tc>
          <w:tcPr>
            <w:tcW w:w="245" w:type="dxa"/>
            <w:tcBorders/>
            <w:shd w:fill="CCEEFF" w:val="clear"/>
            <w:vAlign w:val="bottom"/>
          </w:tcPr>
          <w:p>
            <w:pPr>
              <w:pStyle w:val="TableContents"/>
              <w:spacing w:before="0" w:after="283"/>
              <w:rPr/>
            </w:pPr>
            <w:r>
              <w:rPr/>
              <w:t> </w:t>
            </w:r>
          </w:p>
        </w:tc>
        <w:tc>
          <w:tcPr>
            <w:tcW w:w="130" w:type="dxa"/>
            <w:tcBorders/>
            <w:shd w:fill="CCEEFF" w:val="clear"/>
            <w:vAlign w:val="bottom"/>
          </w:tcPr>
          <w:p>
            <w:pPr>
              <w:pStyle w:val="TableContents"/>
              <w:spacing w:before="0" w:after="283"/>
              <w:jc w:val="right"/>
              <w:rPr>
                <w:rFonts w:ascii="times" w:hAnsi="times"/>
                <w:sz w:val="14"/>
              </w:rPr>
            </w:pPr>
            <w:r>
              <w:rPr>
                <w:rFonts w:ascii="times" w:hAnsi="times"/>
                <w:sz w:val="14"/>
              </w:rPr>
              <w:t>$</w:t>
            </w:r>
          </w:p>
        </w:tc>
        <w:tc>
          <w:tcPr>
            <w:tcW w:w="1204" w:type="dxa"/>
            <w:tcBorders/>
            <w:shd w:fill="CCEEFF" w:val="clear"/>
            <w:vAlign w:val="bottom"/>
          </w:tcPr>
          <w:p>
            <w:pPr>
              <w:pStyle w:val="TableContents"/>
              <w:spacing w:before="0" w:after="283"/>
              <w:jc w:val="right"/>
              <w:rPr>
                <w:rFonts w:ascii="times" w:hAnsi="times"/>
                <w:sz w:val="14"/>
              </w:rPr>
            </w:pPr>
            <w:r>
              <w:rPr>
                <w:rFonts w:ascii="times" w:hAnsi="times"/>
                <w:sz w:val="14"/>
              </w:rPr>
              <w:t>(0.11</w:t>
            </w:r>
          </w:p>
        </w:tc>
        <w:tc>
          <w:tcPr>
            <w:tcW w:w="245" w:type="dxa"/>
            <w:tcBorders/>
            <w:shd w:fill="CCEEFF" w:val="clear"/>
            <w:vAlign w:val="bottom"/>
          </w:tcPr>
          <w:p>
            <w:pPr>
              <w:pStyle w:val="TableContents"/>
              <w:spacing w:before="0" w:after="283"/>
              <w:rPr>
                <w:rFonts w:ascii="times" w:hAnsi="times"/>
                <w:sz w:val="14"/>
              </w:rPr>
            </w:pPr>
            <w:r>
              <w:rPr>
                <w:rFonts w:ascii="times" w:hAnsi="times"/>
                <w:sz w:val="14"/>
              </w:rPr>
              <w:t>)</w:t>
            </w:r>
          </w:p>
        </w:tc>
        <w:tc>
          <w:tcPr>
            <w:tcW w:w="129" w:type="dxa"/>
            <w:tcBorders/>
            <w:shd w:fill="CCEEFF" w:val="clear"/>
            <w:vAlign w:val="bottom"/>
          </w:tcPr>
          <w:p>
            <w:pPr>
              <w:pStyle w:val="TableContents"/>
              <w:spacing w:before="0" w:after="283"/>
              <w:jc w:val="right"/>
              <w:rPr>
                <w:rFonts w:ascii="times" w:hAnsi="times"/>
                <w:sz w:val="14"/>
              </w:rPr>
            </w:pPr>
            <w:r>
              <w:rPr>
                <w:rFonts w:ascii="times" w:hAnsi="times"/>
                <w:sz w:val="14"/>
              </w:rPr>
              <w:t>$</w:t>
            </w:r>
          </w:p>
        </w:tc>
        <w:tc>
          <w:tcPr>
            <w:tcW w:w="1143" w:type="dxa"/>
            <w:tcBorders/>
            <w:shd w:fill="CCEEFF" w:val="clear"/>
            <w:vAlign w:val="bottom"/>
          </w:tcPr>
          <w:p>
            <w:pPr>
              <w:pStyle w:val="TableContents"/>
              <w:spacing w:before="0" w:after="283"/>
              <w:jc w:val="right"/>
              <w:rPr>
                <w:rFonts w:ascii="times" w:hAnsi="times"/>
                <w:sz w:val="14"/>
              </w:rPr>
            </w:pPr>
            <w:r>
              <w:rPr>
                <w:rFonts w:ascii="times" w:hAnsi="times"/>
                <w:sz w:val="14"/>
              </w:rPr>
              <w:t>0.31</w:t>
            </w:r>
          </w:p>
        </w:tc>
        <w:tc>
          <w:tcPr>
            <w:tcW w:w="245" w:type="dxa"/>
            <w:tcBorders/>
            <w:shd w:fill="CCEEFF" w:val="clear"/>
            <w:vAlign w:val="bottom"/>
          </w:tcPr>
          <w:p>
            <w:pPr>
              <w:pStyle w:val="TableContents"/>
              <w:spacing w:before="0" w:after="283"/>
              <w:rPr/>
            </w:pPr>
            <w:r>
              <w:rPr/>
              <w:t> </w:t>
            </w:r>
          </w:p>
        </w:tc>
        <w:tc>
          <w:tcPr>
            <w:tcW w:w="130" w:type="dxa"/>
            <w:tcBorders/>
            <w:shd w:fill="CCEEFF" w:val="clear"/>
            <w:vAlign w:val="bottom"/>
          </w:tcPr>
          <w:p>
            <w:pPr>
              <w:pStyle w:val="TableContents"/>
              <w:spacing w:before="0" w:after="283"/>
              <w:jc w:val="right"/>
              <w:rPr>
                <w:rFonts w:ascii="times" w:hAnsi="times"/>
                <w:sz w:val="14"/>
              </w:rPr>
            </w:pPr>
            <w:r>
              <w:rPr>
                <w:rFonts w:ascii="times" w:hAnsi="times"/>
                <w:sz w:val="14"/>
              </w:rPr>
              <w:t>$</w:t>
            </w:r>
          </w:p>
        </w:tc>
        <w:tc>
          <w:tcPr>
            <w:tcW w:w="939" w:type="dxa"/>
            <w:tcBorders/>
            <w:shd w:fill="CCEEFF" w:val="clear"/>
            <w:vAlign w:val="bottom"/>
          </w:tcPr>
          <w:p>
            <w:pPr>
              <w:pStyle w:val="TableContents"/>
              <w:spacing w:before="0" w:after="283"/>
              <w:jc w:val="right"/>
              <w:rPr>
                <w:rFonts w:ascii="times" w:hAnsi="times"/>
                <w:sz w:val="14"/>
              </w:rPr>
            </w:pPr>
            <w:r>
              <w:rPr>
                <w:rFonts w:ascii="times" w:hAnsi="times"/>
                <w:sz w:val="14"/>
              </w:rPr>
              <w:t>0.55</w:t>
            </w:r>
          </w:p>
        </w:tc>
        <w:tc>
          <w:tcPr>
            <w:tcW w:w="245" w:type="dxa"/>
            <w:tcBorders/>
            <w:shd w:fill="CCEEFF" w:val="clear"/>
            <w:vAlign w:val="bottom"/>
          </w:tcPr>
          <w:p>
            <w:pPr>
              <w:pStyle w:val="TableContents"/>
              <w:spacing w:before="0" w:after="283"/>
              <w:rPr/>
            </w:pPr>
            <w:r>
              <w:rPr/>
              <w:t> </w:t>
            </w:r>
          </w:p>
        </w:tc>
      </w:tr>
      <w:tr>
        <w:trPr/>
        <w:tc>
          <w:tcPr>
            <w:tcW w:w="2924" w:type="dxa"/>
            <w:gridSpan w:val="2"/>
            <w:tcBorders/>
            <w:shd w:fill="FFFFFF" w:val="clear"/>
            <w:vAlign w:val="bottom"/>
          </w:tcPr>
          <w:p>
            <w:pPr>
              <w:pStyle w:val="TableContents"/>
              <w:spacing w:before="0" w:after="283"/>
              <w:ind w:left="160" w:right="0" w:hanging="160"/>
              <w:rPr>
                <w:rFonts w:ascii="times" w:hAnsi="times"/>
                <w:sz w:val="14"/>
              </w:rPr>
            </w:pPr>
            <w:r>
              <w:rPr>
                <w:rFonts w:ascii="times" w:hAnsi="times"/>
                <w:sz w:val="14"/>
              </w:rPr>
              <w:t>Net income (loss) per share  diluted</w:t>
            </w:r>
          </w:p>
        </w:tc>
        <w:tc>
          <w:tcPr>
            <w:tcW w:w="245" w:type="dxa"/>
            <w:tcBorders/>
            <w:shd w:fill="FFFFFF" w:val="clear"/>
            <w:vAlign w:val="bottom"/>
          </w:tcPr>
          <w:p>
            <w:pPr>
              <w:pStyle w:val="TableContents"/>
              <w:spacing w:before="0" w:after="283"/>
              <w:rPr/>
            </w:pPr>
            <w:r>
              <w:rPr/>
              <w:t> </w:t>
            </w:r>
          </w:p>
        </w:tc>
        <w:tc>
          <w:tcPr>
            <w:tcW w:w="129" w:type="dxa"/>
            <w:tcBorders/>
            <w:shd w:fill="FFFFFF" w:val="clear"/>
            <w:vAlign w:val="bottom"/>
          </w:tcPr>
          <w:p>
            <w:pPr>
              <w:pStyle w:val="TableContents"/>
              <w:spacing w:before="0" w:after="283"/>
              <w:jc w:val="right"/>
              <w:rPr>
                <w:rFonts w:ascii="times" w:hAnsi="times"/>
                <w:sz w:val="14"/>
              </w:rPr>
            </w:pPr>
            <w:r>
              <w:rPr>
                <w:rFonts w:ascii="times" w:hAnsi="times"/>
                <w:sz w:val="14"/>
              </w:rPr>
              <w:t>$</w:t>
            </w:r>
          </w:p>
        </w:tc>
        <w:tc>
          <w:tcPr>
            <w:tcW w:w="939" w:type="dxa"/>
            <w:tcBorders/>
            <w:shd w:fill="FFFFFF" w:val="clear"/>
            <w:vAlign w:val="bottom"/>
          </w:tcPr>
          <w:p>
            <w:pPr>
              <w:pStyle w:val="TableContents"/>
              <w:spacing w:before="0" w:after="283"/>
              <w:jc w:val="right"/>
              <w:rPr>
                <w:rFonts w:ascii="times" w:hAnsi="times"/>
                <w:sz w:val="14"/>
              </w:rPr>
            </w:pPr>
            <w:r>
              <w:rPr>
                <w:rFonts w:ascii="times" w:hAnsi="times"/>
                <w:sz w:val="14"/>
              </w:rPr>
              <w:t>0.35</w:t>
            </w:r>
          </w:p>
        </w:tc>
        <w:tc>
          <w:tcPr>
            <w:tcW w:w="245" w:type="dxa"/>
            <w:tcBorders/>
            <w:shd w:fill="FFFFFF" w:val="clear"/>
            <w:vAlign w:val="bottom"/>
          </w:tcPr>
          <w:p>
            <w:pPr>
              <w:pStyle w:val="TableContents"/>
              <w:spacing w:before="0" w:after="283"/>
              <w:rPr/>
            </w:pPr>
            <w:r>
              <w:rPr/>
              <w:t> </w:t>
            </w:r>
          </w:p>
        </w:tc>
        <w:tc>
          <w:tcPr>
            <w:tcW w:w="129" w:type="dxa"/>
            <w:tcBorders/>
            <w:shd w:fill="FFFFFF" w:val="clear"/>
            <w:vAlign w:val="bottom"/>
          </w:tcPr>
          <w:p>
            <w:pPr>
              <w:pStyle w:val="TableContents"/>
              <w:spacing w:before="0" w:after="283"/>
              <w:jc w:val="right"/>
              <w:rPr>
                <w:rFonts w:ascii="times" w:hAnsi="times"/>
                <w:sz w:val="14"/>
              </w:rPr>
            </w:pPr>
            <w:r>
              <w:rPr>
                <w:rFonts w:ascii="times" w:hAnsi="times"/>
                <w:sz w:val="14"/>
              </w:rPr>
              <w:t>$</w:t>
            </w:r>
          </w:p>
        </w:tc>
        <w:tc>
          <w:tcPr>
            <w:tcW w:w="939" w:type="dxa"/>
            <w:tcBorders/>
            <w:shd w:fill="FFFFFF" w:val="clear"/>
            <w:vAlign w:val="bottom"/>
          </w:tcPr>
          <w:p>
            <w:pPr>
              <w:pStyle w:val="TableContents"/>
              <w:spacing w:before="0" w:after="283"/>
              <w:jc w:val="right"/>
              <w:rPr>
                <w:rFonts w:ascii="times" w:hAnsi="times"/>
                <w:sz w:val="14"/>
              </w:rPr>
            </w:pPr>
            <w:r>
              <w:rPr>
                <w:rFonts w:ascii="times" w:hAnsi="times"/>
                <w:sz w:val="14"/>
              </w:rPr>
              <w:t>0.01</w:t>
            </w:r>
          </w:p>
        </w:tc>
        <w:tc>
          <w:tcPr>
            <w:tcW w:w="245" w:type="dxa"/>
            <w:tcBorders/>
            <w:shd w:fill="FFFFFF" w:val="clear"/>
            <w:vAlign w:val="bottom"/>
          </w:tcPr>
          <w:p>
            <w:pPr>
              <w:pStyle w:val="TableContents"/>
              <w:spacing w:before="0" w:after="283"/>
              <w:rPr/>
            </w:pPr>
            <w:r>
              <w:rPr/>
              <w:t> </w:t>
            </w:r>
          </w:p>
        </w:tc>
        <w:tc>
          <w:tcPr>
            <w:tcW w:w="130" w:type="dxa"/>
            <w:tcBorders/>
            <w:shd w:fill="FFFFFF" w:val="clear"/>
            <w:vAlign w:val="bottom"/>
          </w:tcPr>
          <w:p>
            <w:pPr>
              <w:pStyle w:val="TableContents"/>
              <w:spacing w:before="0" w:after="283"/>
              <w:jc w:val="right"/>
              <w:rPr>
                <w:rFonts w:ascii="times" w:hAnsi="times"/>
                <w:sz w:val="14"/>
              </w:rPr>
            </w:pPr>
            <w:r>
              <w:rPr>
                <w:rFonts w:ascii="times" w:hAnsi="times"/>
                <w:sz w:val="14"/>
              </w:rPr>
              <w:t>$</w:t>
            </w:r>
          </w:p>
        </w:tc>
        <w:tc>
          <w:tcPr>
            <w:tcW w:w="1204" w:type="dxa"/>
            <w:tcBorders/>
            <w:shd w:fill="FFFFFF" w:val="clear"/>
            <w:vAlign w:val="bottom"/>
          </w:tcPr>
          <w:p>
            <w:pPr>
              <w:pStyle w:val="TableContents"/>
              <w:spacing w:before="0" w:after="283"/>
              <w:jc w:val="right"/>
              <w:rPr>
                <w:rFonts w:ascii="times" w:hAnsi="times"/>
                <w:sz w:val="14"/>
              </w:rPr>
            </w:pPr>
            <w:r>
              <w:rPr>
                <w:rFonts w:ascii="times" w:hAnsi="times"/>
                <w:sz w:val="14"/>
              </w:rPr>
              <w:t>(0.11</w:t>
            </w:r>
          </w:p>
        </w:tc>
        <w:tc>
          <w:tcPr>
            <w:tcW w:w="245" w:type="dxa"/>
            <w:tcBorders/>
            <w:shd w:fill="FFFFFF" w:val="clear"/>
            <w:vAlign w:val="bottom"/>
          </w:tcPr>
          <w:p>
            <w:pPr>
              <w:pStyle w:val="TableContents"/>
              <w:spacing w:before="0" w:after="283"/>
              <w:rPr>
                <w:rFonts w:ascii="times" w:hAnsi="times"/>
                <w:sz w:val="14"/>
              </w:rPr>
            </w:pPr>
            <w:r>
              <w:rPr>
                <w:rFonts w:ascii="times" w:hAnsi="times"/>
                <w:sz w:val="14"/>
              </w:rPr>
              <w:t>)</w:t>
            </w:r>
          </w:p>
        </w:tc>
        <w:tc>
          <w:tcPr>
            <w:tcW w:w="129" w:type="dxa"/>
            <w:tcBorders/>
            <w:shd w:fill="FFFFFF" w:val="clear"/>
            <w:vAlign w:val="bottom"/>
          </w:tcPr>
          <w:p>
            <w:pPr>
              <w:pStyle w:val="TableContents"/>
              <w:spacing w:before="0" w:after="283"/>
              <w:jc w:val="right"/>
              <w:rPr>
                <w:rFonts w:ascii="times" w:hAnsi="times"/>
                <w:sz w:val="14"/>
              </w:rPr>
            </w:pPr>
            <w:r>
              <w:rPr>
                <w:rFonts w:ascii="times" w:hAnsi="times"/>
                <w:sz w:val="14"/>
              </w:rPr>
              <w:t>$</w:t>
            </w:r>
          </w:p>
        </w:tc>
        <w:tc>
          <w:tcPr>
            <w:tcW w:w="1143" w:type="dxa"/>
            <w:tcBorders/>
            <w:shd w:fill="FFFFFF" w:val="clear"/>
            <w:vAlign w:val="bottom"/>
          </w:tcPr>
          <w:p>
            <w:pPr>
              <w:pStyle w:val="TableContents"/>
              <w:spacing w:before="0" w:after="283"/>
              <w:jc w:val="right"/>
              <w:rPr>
                <w:rFonts w:ascii="times" w:hAnsi="times"/>
                <w:sz w:val="14"/>
              </w:rPr>
            </w:pPr>
            <w:r>
              <w:rPr>
                <w:rFonts w:ascii="times" w:hAnsi="times"/>
                <w:sz w:val="14"/>
              </w:rPr>
              <w:t>0.30</w:t>
            </w:r>
          </w:p>
        </w:tc>
        <w:tc>
          <w:tcPr>
            <w:tcW w:w="245" w:type="dxa"/>
            <w:tcBorders/>
            <w:shd w:fill="FFFFFF" w:val="clear"/>
            <w:vAlign w:val="bottom"/>
          </w:tcPr>
          <w:p>
            <w:pPr>
              <w:pStyle w:val="TableContents"/>
              <w:spacing w:before="0" w:after="283"/>
              <w:rPr/>
            </w:pPr>
            <w:r>
              <w:rPr/>
              <w:t> </w:t>
            </w:r>
          </w:p>
        </w:tc>
        <w:tc>
          <w:tcPr>
            <w:tcW w:w="130" w:type="dxa"/>
            <w:tcBorders/>
            <w:shd w:fill="FFFFFF" w:val="clear"/>
            <w:vAlign w:val="bottom"/>
          </w:tcPr>
          <w:p>
            <w:pPr>
              <w:pStyle w:val="TableContents"/>
              <w:spacing w:before="0" w:after="283"/>
              <w:jc w:val="right"/>
              <w:rPr>
                <w:rFonts w:ascii="times" w:hAnsi="times"/>
                <w:sz w:val="14"/>
              </w:rPr>
            </w:pPr>
            <w:r>
              <w:rPr>
                <w:rFonts w:ascii="times" w:hAnsi="times"/>
                <w:sz w:val="14"/>
              </w:rPr>
              <w:t>$</w:t>
            </w:r>
          </w:p>
        </w:tc>
        <w:tc>
          <w:tcPr>
            <w:tcW w:w="939" w:type="dxa"/>
            <w:tcBorders/>
            <w:shd w:fill="FFFFFF" w:val="clear"/>
            <w:vAlign w:val="bottom"/>
          </w:tcPr>
          <w:p>
            <w:pPr>
              <w:pStyle w:val="TableContents"/>
              <w:spacing w:before="0" w:after="283"/>
              <w:jc w:val="right"/>
              <w:rPr>
                <w:rFonts w:ascii="times" w:hAnsi="times"/>
                <w:sz w:val="14"/>
              </w:rPr>
            </w:pPr>
            <w:r>
              <w:rPr>
                <w:rFonts w:ascii="times" w:hAnsi="times"/>
                <w:sz w:val="14"/>
              </w:rPr>
              <w:t>0.55</w:t>
            </w:r>
          </w:p>
        </w:tc>
        <w:tc>
          <w:tcPr>
            <w:tcW w:w="245" w:type="dxa"/>
            <w:tcBorders/>
            <w:shd w:fill="FFFFFF" w:val="clear"/>
            <w:vAlign w:val="bottom"/>
          </w:tcPr>
          <w:p>
            <w:pPr>
              <w:pStyle w:val="TableContents"/>
              <w:spacing w:before="0" w:after="283"/>
              <w:rPr/>
            </w:pPr>
            <w:r>
              <w:rPr/>
              <w:t> </w:t>
            </w:r>
          </w:p>
        </w:tc>
      </w:tr>
      <w:tr>
        <w:trPr/>
        <w:tc>
          <w:tcPr>
            <w:tcW w:w="2924" w:type="dxa"/>
            <w:gridSpan w:val="2"/>
            <w:tcBorders/>
            <w:shd w:fill="CCEEFF" w:val="clear"/>
            <w:vAlign w:val="bottom"/>
          </w:tcPr>
          <w:p>
            <w:pPr>
              <w:pStyle w:val="TableContents"/>
              <w:spacing w:before="200" w:after="283"/>
              <w:ind w:left="160" w:right="0" w:hanging="160"/>
              <w:rPr>
                <w:rFonts w:ascii="times" w:hAnsi="times"/>
                <w:b/>
                <w:sz w:val="14"/>
              </w:rPr>
            </w:pPr>
            <w:r>
              <w:rPr>
                <w:rFonts w:ascii="times" w:hAnsi="times"/>
                <w:b/>
                <w:sz w:val="14"/>
              </w:rPr>
              <w:t>Cash flows</w:t>
            </w:r>
          </w:p>
        </w:tc>
        <w:tc>
          <w:tcPr>
            <w:tcW w:w="245" w:type="dxa"/>
            <w:tcBorders/>
            <w:shd w:fill="CCEEFF" w:val="clear"/>
            <w:vAlign w:val="bottom"/>
          </w:tcPr>
          <w:p>
            <w:pPr>
              <w:pStyle w:val="TableContents"/>
              <w:spacing w:before="0" w:after="283"/>
              <w:rPr/>
            </w:pPr>
            <w:r>
              <w:rPr/>
              <w:t> </w:t>
            </w:r>
          </w:p>
        </w:tc>
        <w:tc>
          <w:tcPr>
            <w:tcW w:w="129" w:type="dxa"/>
            <w:tcBorders/>
            <w:shd w:fill="CCEEFF" w:val="clear"/>
            <w:vAlign w:val="bottom"/>
          </w:tcPr>
          <w:p>
            <w:pPr>
              <w:pStyle w:val="TableContents"/>
              <w:spacing w:before="0" w:after="283"/>
              <w:rPr/>
            </w:pPr>
            <w:r>
              <w:rPr/>
              <w:t> </w:t>
            </w:r>
          </w:p>
        </w:tc>
        <w:tc>
          <w:tcPr>
            <w:tcW w:w="939" w:type="dxa"/>
            <w:tcBorders/>
            <w:shd w:fill="CCEEFF" w:val="clear"/>
            <w:vAlign w:val="bottom"/>
          </w:tcPr>
          <w:p>
            <w:pPr>
              <w:pStyle w:val="TableContents"/>
              <w:spacing w:before="0" w:after="283"/>
              <w:rPr/>
            </w:pPr>
            <w:r>
              <w:rPr/>
              <w:t> </w:t>
            </w:r>
          </w:p>
        </w:tc>
        <w:tc>
          <w:tcPr>
            <w:tcW w:w="245" w:type="dxa"/>
            <w:tcBorders/>
            <w:shd w:fill="CCEEFF" w:val="clear"/>
            <w:vAlign w:val="bottom"/>
          </w:tcPr>
          <w:p>
            <w:pPr>
              <w:pStyle w:val="TableContents"/>
              <w:spacing w:before="0" w:after="283"/>
              <w:rPr/>
            </w:pPr>
            <w:r>
              <w:rPr/>
              <w:t> </w:t>
            </w:r>
          </w:p>
        </w:tc>
        <w:tc>
          <w:tcPr>
            <w:tcW w:w="129" w:type="dxa"/>
            <w:tcBorders/>
            <w:shd w:fill="CCEEFF" w:val="clear"/>
            <w:vAlign w:val="bottom"/>
          </w:tcPr>
          <w:p>
            <w:pPr>
              <w:pStyle w:val="TableContents"/>
              <w:spacing w:before="0" w:after="283"/>
              <w:rPr/>
            </w:pPr>
            <w:r>
              <w:rPr/>
              <w:t> </w:t>
            </w:r>
          </w:p>
        </w:tc>
        <w:tc>
          <w:tcPr>
            <w:tcW w:w="939" w:type="dxa"/>
            <w:tcBorders/>
            <w:shd w:fill="CCEEFF" w:val="clear"/>
            <w:vAlign w:val="bottom"/>
          </w:tcPr>
          <w:p>
            <w:pPr>
              <w:pStyle w:val="TableContents"/>
              <w:spacing w:before="0" w:after="283"/>
              <w:rPr/>
            </w:pPr>
            <w:r>
              <w:rPr/>
              <w:t> </w:t>
            </w:r>
          </w:p>
        </w:tc>
        <w:tc>
          <w:tcPr>
            <w:tcW w:w="245" w:type="dxa"/>
            <w:tcBorders/>
            <w:shd w:fill="CCEEFF" w:val="clear"/>
            <w:vAlign w:val="bottom"/>
          </w:tcPr>
          <w:p>
            <w:pPr>
              <w:pStyle w:val="TableContents"/>
              <w:spacing w:before="0" w:after="283"/>
              <w:rPr/>
            </w:pPr>
            <w:r>
              <w:rPr/>
              <w:t> </w:t>
            </w:r>
          </w:p>
        </w:tc>
        <w:tc>
          <w:tcPr>
            <w:tcW w:w="130" w:type="dxa"/>
            <w:tcBorders/>
            <w:shd w:fill="CCEEFF" w:val="clear"/>
            <w:vAlign w:val="bottom"/>
          </w:tcPr>
          <w:p>
            <w:pPr>
              <w:pStyle w:val="TableContents"/>
              <w:spacing w:before="0" w:after="283"/>
              <w:rPr/>
            </w:pPr>
            <w:r>
              <w:rPr/>
              <w:t> </w:t>
            </w:r>
          </w:p>
        </w:tc>
        <w:tc>
          <w:tcPr>
            <w:tcW w:w="1204" w:type="dxa"/>
            <w:tcBorders/>
            <w:shd w:fill="CCEEFF" w:val="clear"/>
            <w:vAlign w:val="bottom"/>
          </w:tcPr>
          <w:p>
            <w:pPr>
              <w:pStyle w:val="TableContents"/>
              <w:spacing w:before="0" w:after="283"/>
              <w:rPr/>
            </w:pPr>
            <w:r>
              <w:rPr/>
              <w:t> </w:t>
            </w:r>
          </w:p>
        </w:tc>
        <w:tc>
          <w:tcPr>
            <w:tcW w:w="245" w:type="dxa"/>
            <w:tcBorders/>
            <w:shd w:fill="CCEEFF" w:val="clear"/>
            <w:vAlign w:val="bottom"/>
          </w:tcPr>
          <w:p>
            <w:pPr>
              <w:pStyle w:val="TableContents"/>
              <w:spacing w:before="0" w:after="283"/>
              <w:rPr/>
            </w:pPr>
            <w:r>
              <w:rPr/>
              <w:t> </w:t>
            </w:r>
          </w:p>
        </w:tc>
        <w:tc>
          <w:tcPr>
            <w:tcW w:w="129" w:type="dxa"/>
            <w:tcBorders/>
            <w:shd w:fill="CCEEFF" w:val="clear"/>
            <w:vAlign w:val="bottom"/>
          </w:tcPr>
          <w:p>
            <w:pPr>
              <w:pStyle w:val="TableContents"/>
              <w:spacing w:before="0" w:after="283"/>
              <w:rPr/>
            </w:pPr>
            <w:r>
              <w:rPr/>
              <w:t> </w:t>
            </w:r>
          </w:p>
        </w:tc>
        <w:tc>
          <w:tcPr>
            <w:tcW w:w="1143" w:type="dxa"/>
            <w:tcBorders/>
            <w:shd w:fill="CCEEFF" w:val="clear"/>
            <w:vAlign w:val="bottom"/>
          </w:tcPr>
          <w:p>
            <w:pPr>
              <w:pStyle w:val="TableContents"/>
              <w:spacing w:before="0" w:after="283"/>
              <w:rPr/>
            </w:pPr>
            <w:r>
              <w:rPr/>
              <w:t> </w:t>
            </w:r>
          </w:p>
        </w:tc>
        <w:tc>
          <w:tcPr>
            <w:tcW w:w="245" w:type="dxa"/>
            <w:tcBorders/>
            <w:shd w:fill="CCEEFF" w:val="clear"/>
            <w:vAlign w:val="bottom"/>
          </w:tcPr>
          <w:p>
            <w:pPr>
              <w:pStyle w:val="TableContents"/>
              <w:spacing w:before="0" w:after="283"/>
              <w:rPr/>
            </w:pPr>
            <w:r>
              <w:rPr/>
              <w:t> </w:t>
            </w:r>
          </w:p>
        </w:tc>
        <w:tc>
          <w:tcPr>
            <w:tcW w:w="130" w:type="dxa"/>
            <w:tcBorders/>
            <w:shd w:fill="CCEEFF" w:val="clear"/>
            <w:vAlign w:val="bottom"/>
          </w:tcPr>
          <w:p>
            <w:pPr>
              <w:pStyle w:val="TableContents"/>
              <w:spacing w:before="0" w:after="283"/>
              <w:rPr/>
            </w:pPr>
            <w:r>
              <w:rPr/>
              <w:t> </w:t>
            </w:r>
          </w:p>
        </w:tc>
        <w:tc>
          <w:tcPr>
            <w:tcW w:w="939" w:type="dxa"/>
            <w:tcBorders/>
            <w:shd w:fill="CCEEFF" w:val="clear"/>
            <w:vAlign w:val="bottom"/>
          </w:tcPr>
          <w:p>
            <w:pPr>
              <w:pStyle w:val="TableContents"/>
              <w:spacing w:before="0" w:after="283"/>
              <w:rPr/>
            </w:pPr>
            <w:r>
              <w:rPr/>
              <w:t> </w:t>
            </w:r>
          </w:p>
        </w:tc>
        <w:tc>
          <w:tcPr>
            <w:tcW w:w="245" w:type="dxa"/>
            <w:tcBorders/>
            <w:shd w:fill="CCEEFF" w:val="clear"/>
            <w:vAlign w:val="bottom"/>
          </w:tcPr>
          <w:p>
            <w:pPr>
              <w:pStyle w:val="TableContents"/>
              <w:spacing w:before="0" w:after="283"/>
              <w:rPr/>
            </w:pPr>
            <w:r>
              <w:rPr/>
              <w:t> </w:t>
            </w:r>
          </w:p>
        </w:tc>
      </w:tr>
      <w:tr>
        <w:trPr/>
        <w:tc>
          <w:tcPr>
            <w:tcW w:w="2924" w:type="dxa"/>
            <w:gridSpan w:val="2"/>
            <w:tcBorders/>
            <w:shd w:fill="FFFFFF" w:val="clear"/>
            <w:vAlign w:val="bottom"/>
          </w:tcPr>
          <w:p>
            <w:pPr>
              <w:pStyle w:val="TableContents"/>
              <w:spacing w:before="0" w:after="283"/>
              <w:ind w:left="160" w:right="0" w:hanging="160"/>
              <w:rPr>
                <w:rFonts w:ascii="times" w:hAnsi="times"/>
                <w:sz w:val="14"/>
              </w:rPr>
            </w:pPr>
            <w:r>
              <w:rPr>
                <w:rFonts w:ascii="times" w:hAnsi="times"/>
                <w:sz w:val="14"/>
              </w:rPr>
              <w:t>Operating cash flow</w:t>
            </w:r>
          </w:p>
        </w:tc>
        <w:tc>
          <w:tcPr>
            <w:tcW w:w="245" w:type="dxa"/>
            <w:tcBorders/>
            <w:shd w:fill="FFFFFF" w:val="clear"/>
            <w:vAlign w:val="bottom"/>
          </w:tcPr>
          <w:p>
            <w:pPr>
              <w:pStyle w:val="TableContents"/>
              <w:spacing w:before="0" w:after="283"/>
              <w:rPr/>
            </w:pPr>
            <w:r>
              <w:rPr/>
              <w:t> </w:t>
            </w:r>
          </w:p>
        </w:tc>
        <w:tc>
          <w:tcPr>
            <w:tcW w:w="129" w:type="dxa"/>
            <w:tcBorders/>
            <w:shd w:fill="FFFFFF" w:val="clear"/>
            <w:vAlign w:val="bottom"/>
          </w:tcPr>
          <w:p>
            <w:pPr>
              <w:pStyle w:val="TableContents"/>
              <w:spacing w:before="0" w:after="283"/>
              <w:jc w:val="right"/>
              <w:rPr>
                <w:rFonts w:ascii="times" w:hAnsi="times"/>
                <w:sz w:val="14"/>
              </w:rPr>
            </w:pPr>
            <w:r>
              <w:rPr>
                <w:rFonts w:ascii="times" w:hAnsi="times"/>
                <w:sz w:val="14"/>
              </w:rPr>
              <w:t>$</w:t>
            </w:r>
          </w:p>
        </w:tc>
        <w:tc>
          <w:tcPr>
            <w:tcW w:w="939" w:type="dxa"/>
            <w:tcBorders/>
            <w:shd w:fill="FFFFFF" w:val="clear"/>
            <w:vAlign w:val="bottom"/>
          </w:tcPr>
          <w:p>
            <w:pPr>
              <w:pStyle w:val="TableContents"/>
              <w:spacing w:before="0" w:after="283"/>
              <w:jc w:val="right"/>
              <w:rPr>
                <w:rFonts w:ascii="times" w:hAnsi="times"/>
                <w:sz w:val="14"/>
              </w:rPr>
            </w:pPr>
            <w:r>
              <w:rPr>
                <w:rFonts w:ascii="times" w:hAnsi="times"/>
                <w:sz w:val="14"/>
              </w:rPr>
              <w:t>48,823</w:t>
            </w:r>
          </w:p>
        </w:tc>
        <w:tc>
          <w:tcPr>
            <w:tcW w:w="245" w:type="dxa"/>
            <w:tcBorders/>
            <w:shd w:fill="FFFFFF" w:val="clear"/>
            <w:vAlign w:val="bottom"/>
          </w:tcPr>
          <w:p>
            <w:pPr>
              <w:pStyle w:val="TableContents"/>
              <w:spacing w:before="0" w:after="283"/>
              <w:rPr/>
            </w:pPr>
            <w:r>
              <w:rPr/>
              <w:t> </w:t>
            </w:r>
          </w:p>
        </w:tc>
        <w:tc>
          <w:tcPr>
            <w:tcW w:w="129" w:type="dxa"/>
            <w:tcBorders/>
            <w:shd w:fill="FFFFFF" w:val="clear"/>
            <w:vAlign w:val="bottom"/>
          </w:tcPr>
          <w:p>
            <w:pPr>
              <w:pStyle w:val="TableContents"/>
              <w:spacing w:before="0" w:after="283"/>
              <w:jc w:val="right"/>
              <w:rPr>
                <w:rFonts w:ascii="times" w:hAnsi="times"/>
                <w:sz w:val="14"/>
              </w:rPr>
            </w:pPr>
            <w:r>
              <w:rPr>
                <w:rFonts w:ascii="times" w:hAnsi="times"/>
                <w:sz w:val="14"/>
              </w:rPr>
              <w:t>$</w:t>
            </w:r>
          </w:p>
        </w:tc>
        <w:tc>
          <w:tcPr>
            <w:tcW w:w="939" w:type="dxa"/>
            <w:tcBorders/>
            <w:shd w:fill="FFFFFF" w:val="clear"/>
            <w:vAlign w:val="bottom"/>
          </w:tcPr>
          <w:p>
            <w:pPr>
              <w:pStyle w:val="TableContents"/>
              <w:spacing w:before="0" w:after="283"/>
              <w:jc w:val="right"/>
              <w:rPr>
                <w:rFonts w:ascii="times" w:hAnsi="times"/>
                <w:sz w:val="14"/>
              </w:rPr>
            </w:pPr>
            <w:r>
              <w:rPr>
                <w:rFonts w:ascii="times" w:hAnsi="times"/>
                <w:sz w:val="14"/>
              </w:rPr>
              <w:t>26,369</w:t>
            </w:r>
          </w:p>
        </w:tc>
        <w:tc>
          <w:tcPr>
            <w:tcW w:w="245" w:type="dxa"/>
            <w:tcBorders/>
            <w:shd w:fill="FFFFFF" w:val="clear"/>
            <w:vAlign w:val="bottom"/>
          </w:tcPr>
          <w:p>
            <w:pPr>
              <w:pStyle w:val="TableContents"/>
              <w:spacing w:before="0" w:after="283"/>
              <w:rPr/>
            </w:pPr>
            <w:r>
              <w:rPr/>
              <w:t> </w:t>
            </w:r>
          </w:p>
        </w:tc>
        <w:tc>
          <w:tcPr>
            <w:tcW w:w="130" w:type="dxa"/>
            <w:tcBorders/>
            <w:shd w:fill="FFFFFF" w:val="clear"/>
            <w:vAlign w:val="bottom"/>
          </w:tcPr>
          <w:p>
            <w:pPr>
              <w:pStyle w:val="TableContents"/>
              <w:spacing w:before="0" w:after="283"/>
              <w:jc w:val="right"/>
              <w:rPr>
                <w:rFonts w:ascii="times" w:hAnsi="times"/>
                <w:sz w:val="14"/>
              </w:rPr>
            </w:pPr>
            <w:r>
              <w:rPr>
                <w:rFonts w:ascii="times" w:hAnsi="times"/>
                <w:sz w:val="14"/>
              </w:rPr>
              <w:t>$</w:t>
            </w:r>
          </w:p>
        </w:tc>
        <w:tc>
          <w:tcPr>
            <w:tcW w:w="1204" w:type="dxa"/>
            <w:tcBorders/>
            <w:shd w:fill="FFFFFF" w:val="clear"/>
            <w:vAlign w:val="bottom"/>
          </w:tcPr>
          <w:p>
            <w:pPr>
              <w:pStyle w:val="TableContents"/>
              <w:spacing w:before="0" w:after="283"/>
              <w:jc w:val="right"/>
              <w:rPr>
                <w:rFonts w:ascii="times" w:hAnsi="times"/>
                <w:sz w:val="14"/>
              </w:rPr>
            </w:pPr>
            <w:r>
              <w:rPr>
                <w:rFonts w:ascii="times" w:hAnsi="times"/>
                <w:sz w:val="14"/>
              </w:rPr>
              <w:t>(13,787</w:t>
            </w:r>
          </w:p>
        </w:tc>
        <w:tc>
          <w:tcPr>
            <w:tcW w:w="245" w:type="dxa"/>
            <w:tcBorders/>
            <w:shd w:fill="FFFFFF" w:val="clear"/>
            <w:vAlign w:val="bottom"/>
          </w:tcPr>
          <w:p>
            <w:pPr>
              <w:pStyle w:val="TableContents"/>
              <w:spacing w:before="0" w:after="283"/>
              <w:rPr>
                <w:rFonts w:ascii="times" w:hAnsi="times"/>
                <w:sz w:val="14"/>
              </w:rPr>
            </w:pPr>
            <w:r>
              <w:rPr>
                <w:rFonts w:ascii="times" w:hAnsi="times"/>
                <w:sz w:val="14"/>
              </w:rPr>
              <w:t>)</w:t>
            </w:r>
          </w:p>
        </w:tc>
        <w:tc>
          <w:tcPr>
            <w:tcW w:w="129" w:type="dxa"/>
            <w:tcBorders/>
            <w:shd w:fill="FFFFFF" w:val="clear"/>
            <w:vAlign w:val="bottom"/>
          </w:tcPr>
          <w:p>
            <w:pPr>
              <w:pStyle w:val="TableContents"/>
              <w:spacing w:before="0" w:after="283"/>
              <w:jc w:val="right"/>
              <w:rPr>
                <w:rFonts w:ascii="times" w:hAnsi="times"/>
                <w:sz w:val="14"/>
              </w:rPr>
            </w:pPr>
            <w:r>
              <w:rPr>
                <w:rFonts w:ascii="times" w:hAnsi="times"/>
                <w:sz w:val="14"/>
              </w:rPr>
              <w:t>$</w:t>
            </w:r>
          </w:p>
        </w:tc>
        <w:tc>
          <w:tcPr>
            <w:tcW w:w="1143" w:type="dxa"/>
            <w:tcBorders/>
            <w:shd w:fill="FFFFFF" w:val="clear"/>
            <w:vAlign w:val="bottom"/>
          </w:tcPr>
          <w:p>
            <w:pPr>
              <w:pStyle w:val="TableContents"/>
              <w:spacing w:before="0" w:after="283"/>
              <w:jc w:val="right"/>
              <w:rPr>
                <w:rFonts w:ascii="times" w:hAnsi="times"/>
                <w:sz w:val="14"/>
              </w:rPr>
            </w:pPr>
            <w:r>
              <w:rPr>
                <w:rFonts w:ascii="times" w:hAnsi="times"/>
                <w:sz w:val="14"/>
              </w:rPr>
              <w:t>53,701</w:t>
            </w:r>
          </w:p>
        </w:tc>
        <w:tc>
          <w:tcPr>
            <w:tcW w:w="245" w:type="dxa"/>
            <w:tcBorders/>
            <w:shd w:fill="FFFFFF" w:val="clear"/>
            <w:vAlign w:val="bottom"/>
          </w:tcPr>
          <w:p>
            <w:pPr>
              <w:pStyle w:val="TableContents"/>
              <w:spacing w:before="0" w:after="283"/>
              <w:rPr/>
            </w:pPr>
            <w:r>
              <w:rPr/>
              <w:t> </w:t>
            </w:r>
          </w:p>
        </w:tc>
        <w:tc>
          <w:tcPr>
            <w:tcW w:w="130" w:type="dxa"/>
            <w:tcBorders/>
            <w:shd w:fill="FFFFFF" w:val="clear"/>
            <w:vAlign w:val="bottom"/>
          </w:tcPr>
          <w:p>
            <w:pPr>
              <w:pStyle w:val="TableContents"/>
              <w:spacing w:before="0" w:after="283"/>
              <w:jc w:val="right"/>
              <w:rPr>
                <w:rFonts w:ascii="times" w:hAnsi="times"/>
                <w:sz w:val="14"/>
              </w:rPr>
            </w:pPr>
            <w:r>
              <w:rPr>
                <w:rFonts w:ascii="times" w:hAnsi="times"/>
                <w:sz w:val="14"/>
              </w:rPr>
              <w:t>$</w:t>
            </w:r>
          </w:p>
        </w:tc>
        <w:tc>
          <w:tcPr>
            <w:tcW w:w="939" w:type="dxa"/>
            <w:tcBorders/>
            <w:shd w:fill="FFFFFF" w:val="clear"/>
            <w:vAlign w:val="bottom"/>
          </w:tcPr>
          <w:p>
            <w:pPr>
              <w:pStyle w:val="TableContents"/>
              <w:spacing w:before="0" w:after="283"/>
              <w:jc w:val="right"/>
              <w:rPr>
                <w:rFonts w:ascii="times" w:hAnsi="times"/>
                <w:sz w:val="14"/>
              </w:rPr>
            </w:pPr>
            <w:r>
              <w:rPr>
                <w:rFonts w:ascii="times" w:hAnsi="times"/>
                <w:sz w:val="14"/>
              </w:rPr>
              <w:t>115,106</w:t>
            </w:r>
          </w:p>
        </w:tc>
        <w:tc>
          <w:tcPr>
            <w:tcW w:w="245" w:type="dxa"/>
            <w:tcBorders/>
            <w:shd w:fill="FFFFFF" w:val="clear"/>
            <w:vAlign w:val="bottom"/>
          </w:tcPr>
          <w:p>
            <w:pPr>
              <w:pStyle w:val="TableContents"/>
              <w:spacing w:before="0" w:after="283"/>
              <w:rPr/>
            </w:pPr>
            <w:r>
              <w:rPr/>
              <w:t> </w:t>
            </w:r>
          </w:p>
        </w:tc>
      </w:tr>
      <w:tr>
        <w:trPr/>
        <w:tc>
          <w:tcPr>
            <w:tcW w:w="2924" w:type="dxa"/>
            <w:gridSpan w:val="2"/>
            <w:tcBorders/>
            <w:shd w:fill="CCEEFF" w:val="clear"/>
            <w:vAlign w:val="bottom"/>
          </w:tcPr>
          <w:p>
            <w:pPr>
              <w:pStyle w:val="TableContents"/>
              <w:spacing w:before="0" w:after="283"/>
              <w:ind w:left="160" w:right="0" w:hanging="160"/>
              <w:rPr>
                <w:rFonts w:ascii="times" w:hAnsi="times"/>
                <w:sz w:val="14"/>
              </w:rPr>
            </w:pPr>
            <w:r>
              <w:rPr>
                <w:rFonts w:ascii="times" w:hAnsi="times"/>
                <w:sz w:val="14"/>
              </w:rPr>
              <w:t>Investing cash flow</w:t>
            </w:r>
          </w:p>
        </w:tc>
        <w:tc>
          <w:tcPr>
            <w:tcW w:w="245" w:type="dxa"/>
            <w:tcBorders/>
            <w:shd w:fill="CCEEFF" w:val="clear"/>
            <w:vAlign w:val="bottom"/>
          </w:tcPr>
          <w:p>
            <w:pPr>
              <w:pStyle w:val="TableContents"/>
              <w:spacing w:before="0" w:after="283"/>
              <w:rPr/>
            </w:pPr>
            <w:r>
              <w:rPr/>
              <w:t> </w:t>
            </w:r>
          </w:p>
        </w:tc>
        <w:tc>
          <w:tcPr>
            <w:tcW w:w="129" w:type="dxa"/>
            <w:tcBorders/>
            <w:shd w:fill="CCEEFF" w:val="clear"/>
            <w:vAlign w:val="bottom"/>
          </w:tcPr>
          <w:p>
            <w:pPr>
              <w:pStyle w:val="TableContents"/>
              <w:spacing w:before="0" w:after="283"/>
              <w:jc w:val="right"/>
              <w:rPr>
                <w:rFonts w:ascii="times" w:hAnsi="times"/>
                <w:sz w:val="14"/>
              </w:rPr>
            </w:pPr>
            <w:r>
              <w:rPr>
                <w:rFonts w:ascii="times" w:hAnsi="times"/>
                <w:sz w:val="14"/>
              </w:rPr>
              <w:t>$</w:t>
            </w:r>
          </w:p>
        </w:tc>
        <w:tc>
          <w:tcPr>
            <w:tcW w:w="939" w:type="dxa"/>
            <w:tcBorders/>
            <w:shd w:fill="CCEEFF" w:val="clear"/>
            <w:vAlign w:val="bottom"/>
          </w:tcPr>
          <w:p>
            <w:pPr>
              <w:pStyle w:val="TableContents"/>
              <w:spacing w:before="0" w:after="283"/>
              <w:jc w:val="right"/>
              <w:rPr>
                <w:rFonts w:ascii="times" w:hAnsi="times"/>
                <w:sz w:val="14"/>
              </w:rPr>
            </w:pPr>
            <w:r>
              <w:rPr>
                <w:rFonts w:ascii="times" w:hAnsi="times"/>
                <w:sz w:val="14"/>
              </w:rPr>
              <w:t>(155,422</w:t>
            </w:r>
          </w:p>
        </w:tc>
        <w:tc>
          <w:tcPr>
            <w:tcW w:w="245" w:type="dxa"/>
            <w:tcBorders/>
            <w:shd w:fill="CCEEFF" w:val="clear"/>
            <w:vAlign w:val="bottom"/>
          </w:tcPr>
          <w:p>
            <w:pPr>
              <w:pStyle w:val="TableContents"/>
              <w:spacing w:before="0" w:after="283"/>
              <w:rPr>
                <w:rFonts w:ascii="times" w:hAnsi="times"/>
                <w:sz w:val="14"/>
              </w:rPr>
            </w:pPr>
            <w:r>
              <w:rPr>
                <w:rFonts w:ascii="times" w:hAnsi="times"/>
                <w:sz w:val="14"/>
              </w:rPr>
              <w:t>)</w:t>
            </w:r>
          </w:p>
        </w:tc>
        <w:tc>
          <w:tcPr>
            <w:tcW w:w="129" w:type="dxa"/>
            <w:tcBorders/>
            <w:shd w:fill="CCEEFF" w:val="clear"/>
            <w:vAlign w:val="bottom"/>
          </w:tcPr>
          <w:p>
            <w:pPr>
              <w:pStyle w:val="TableContents"/>
              <w:spacing w:before="0" w:after="283"/>
              <w:jc w:val="right"/>
              <w:rPr>
                <w:rFonts w:ascii="times" w:hAnsi="times"/>
                <w:sz w:val="14"/>
              </w:rPr>
            </w:pPr>
            <w:r>
              <w:rPr>
                <w:rFonts w:ascii="times" w:hAnsi="times"/>
                <w:sz w:val="14"/>
              </w:rPr>
              <w:t>$</w:t>
            </w:r>
          </w:p>
        </w:tc>
        <w:tc>
          <w:tcPr>
            <w:tcW w:w="939" w:type="dxa"/>
            <w:tcBorders/>
            <w:shd w:fill="CCEEFF" w:val="clear"/>
            <w:vAlign w:val="bottom"/>
          </w:tcPr>
          <w:p>
            <w:pPr>
              <w:pStyle w:val="TableContents"/>
              <w:spacing w:before="0" w:after="283"/>
              <w:jc w:val="right"/>
              <w:rPr>
                <w:rFonts w:ascii="times" w:hAnsi="times"/>
                <w:sz w:val="14"/>
              </w:rPr>
            </w:pPr>
            <w:r>
              <w:rPr>
                <w:rFonts w:ascii="times" w:hAnsi="times"/>
                <w:sz w:val="14"/>
              </w:rPr>
              <w:t>(155,730</w:t>
            </w:r>
          </w:p>
        </w:tc>
        <w:tc>
          <w:tcPr>
            <w:tcW w:w="245" w:type="dxa"/>
            <w:tcBorders/>
            <w:shd w:fill="CCEEFF" w:val="clear"/>
            <w:vAlign w:val="bottom"/>
          </w:tcPr>
          <w:p>
            <w:pPr>
              <w:pStyle w:val="TableContents"/>
              <w:spacing w:before="0" w:after="283"/>
              <w:rPr>
                <w:rFonts w:ascii="times" w:hAnsi="times"/>
                <w:sz w:val="14"/>
              </w:rPr>
            </w:pPr>
            <w:r>
              <w:rPr>
                <w:rFonts w:ascii="times" w:hAnsi="times"/>
                <w:sz w:val="14"/>
              </w:rPr>
              <w:t>)</w:t>
            </w:r>
          </w:p>
        </w:tc>
        <w:tc>
          <w:tcPr>
            <w:tcW w:w="130" w:type="dxa"/>
            <w:tcBorders/>
            <w:shd w:fill="CCEEFF" w:val="clear"/>
            <w:vAlign w:val="bottom"/>
          </w:tcPr>
          <w:p>
            <w:pPr>
              <w:pStyle w:val="TableContents"/>
              <w:spacing w:before="0" w:after="283"/>
              <w:jc w:val="right"/>
              <w:rPr>
                <w:rFonts w:ascii="times" w:hAnsi="times"/>
                <w:sz w:val="14"/>
              </w:rPr>
            </w:pPr>
            <w:r>
              <w:rPr>
                <w:rFonts w:ascii="times" w:hAnsi="times"/>
                <w:sz w:val="14"/>
              </w:rPr>
              <w:t>$</w:t>
            </w:r>
          </w:p>
        </w:tc>
        <w:tc>
          <w:tcPr>
            <w:tcW w:w="1204" w:type="dxa"/>
            <w:tcBorders/>
            <w:shd w:fill="CCEEFF" w:val="clear"/>
            <w:vAlign w:val="bottom"/>
          </w:tcPr>
          <w:p>
            <w:pPr>
              <w:pStyle w:val="TableContents"/>
              <w:spacing w:before="0" w:after="283"/>
              <w:jc w:val="right"/>
              <w:rPr>
                <w:rFonts w:ascii="times" w:hAnsi="times"/>
                <w:sz w:val="14"/>
              </w:rPr>
            </w:pPr>
            <w:r>
              <w:rPr>
                <w:rFonts w:ascii="times" w:hAnsi="times"/>
                <w:sz w:val="14"/>
              </w:rPr>
              <w:t>(136,756</w:t>
            </w:r>
          </w:p>
        </w:tc>
        <w:tc>
          <w:tcPr>
            <w:tcW w:w="245" w:type="dxa"/>
            <w:tcBorders/>
            <w:shd w:fill="CCEEFF" w:val="clear"/>
            <w:vAlign w:val="bottom"/>
          </w:tcPr>
          <w:p>
            <w:pPr>
              <w:pStyle w:val="TableContents"/>
              <w:spacing w:before="0" w:after="283"/>
              <w:rPr>
                <w:rFonts w:ascii="times" w:hAnsi="times"/>
                <w:sz w:val="14"/>
              </w:rPr>
            </w:pPr>
            <w:r>
              <w:rPr>
                <w:rFonts w:ascii="times" w:hAnsi="times"/>
                <w:sz w:val="14"/>
              </w:rPr>
              <w:t>)</w:t>
            </w:r>
          </w:p>
        </w:tc>
        <w:tc>
          <w:tcPr>
            <w:tcW w:w="129" w:type="dxa"/>
            <w:tcBorders/>
            <w:shd w:fill="CCEEFF" w:val="clear"/>
            <w:vAlign w:val="bottom"/>
          </w:tcPr>
          <w:p>
            <w:pPr>
              <w:pStyle w:val="TableContents"/>
              <w:spacing w:before="0" w:after="283"/>
              <w:jc w:val="right"/>
              <w:rPr>
                <w:rFonts w:ascii="times" w:hAnsi="times"/>
                <w:sz w:val="14"/>
              </w:rPr>
            </w:pPr>
            <w:r>
              <w:rPr>
                <w:rFonts w:ascii="times" w:hAnsi="times"/>
                <w:sz w:val="14"/>
              </w:rPr>
              <w:t>$</w:t>
            </w:r>
          </w:p>
        </w:tc>
        <w:tc>
          <w:tcPr>
            <w:tcW w:w="1143" w:type="dxa"/>
            <w:tcBorders/>
            <w:shd w:fill="CCEEFF" w:val="clear"/>
            <w:vAlign w:val="bottom"/>
          </w:tcPr>
          <w:p>
            <w:pPr>
              <w:pStyle w:val="TableContents"/>
              <w:spacing w:before="0" w:after="283"/>
              <w:jc w:val="right"/>
              <w:rPr>
                <w:rFonts w:ascii="times" w:hAnsi="times"/>
                <w:sz w:val="14"/>
              </w:rPr>
            </w:pPr>
            <w:r>
              <w:rPr>
                <w:rFonts w:ascii="times" w:hAnsi="times"/>
                <w:sz w:val="14"/>
              </w:rPr>
              <w:t>(139,703</w:t>
            </w:r>
          </w:p>
        </w:tc>
        <w:tc>
          <w:tcPr>
            <w:tcW w:w="245" w:type="dxa"/>
            <w:tcBorders/>
            <w:shd w:fill="CCEEFF" w:val="clear"/>
            <w:vAlign w:val="bottom"/>
          </w:tcPr>
          <w:p>
            <w:pPr>
              <w:pStyle w:val="TableContents"/>
              <w:spacing w:before="0" w:after="283"/>
              <w:rPr>
                <w:rFonts w:ascii="times" w:hAnsi="times"/>
                <w:sz w:val="14"/>
              </w:rPr>
            </w:pPr>
            <w:r>
              <w:rPr>
                <w:rFonts w:ascii="times" w:hAnsi="times"/>
                <w:sz w:val="14"/>
              </w:rPr>
              <w:t>)</w:t>
            </w:r>
          </w:p>
        </w:tc>
        <w:tc>
          <w:tcPr>
            <w:tcW w:w="130" w:type="dxa"/>
            <w:tcBorders/>
            <w:shd w:fill="CCEEFF" w:val="clear"/>
            <w:vAlign w:val="bottom"/>
          </w:tcPr>
          <w:p>
            <w:pPr>
              <w:pStyle w:val="TableContents"/>
              <w:spacing w:before="0" w:after="283"/>
              <w:jc w:val="right"/>
              <w:rPr>
                <w:rFonts w:ascii="times" w:hAnsi="times"/>
                <w:sz w:val="14"/>
              </w:rPr>
            </w:pPr>
            <w:r>
              <w:rPr>
                <w:rFonts w:ascii="times" w:hAnsi="times"/>
                <w:sz w:val="14"/>
              </w:rPr>
              <w:t>$</w:t>
            </w:r>
          </w:p>
        </w:tc>
        <w:tc>
          <w:tcPr>
            <w:tcW w:w="939" w:type="dxa"/>
            <w:tcBorders/>
            <w:shd w:fill="CCEEFF" w:val="clear"/>
            <w:vAlign w:val="bottom"/>
          </w:tcPr>
          <w:p>
            <w:pPr>
              <w:pStyle w:val="TableContents"/>
              <w:spacing w:before="0" w:after="283"/>
              <w:jc w:val="right"/>
              <w:rPr>
                <w:rFonts w:ascii="times" w:hAnsi="times"/>
                <w:sz w:val="14"/>
              </w:rPr>
            </w:pPr>
            <w:r>
              <w:rPr>
                <w:rFonts w:ascii="times" w:hAnsi="times"/>
                <w:sz w:val="14"/>
              </w:rPr>
              <w:t>(587,611</w:t>
            </w:r>
          </w:p>
        </w:tc>
        <w:tc>
          <w:tcPr>
            <w:tcW w:w="245" w:type="dxa"/>
            <w:tcBorders/>
            <w:shd w:fill="CCEEFF" w:val="clear"/>
            <w:vAlign w:val="bottom"/>
          </w:tcPr>
          <w:p>
            <w:pPr>
              <w:pStyle w:val="TableContents"/>
              <w:spacing w:before="0" w:after="283"/>
              <w:rPr>
                <w:rFonts w:ascii="times" w:hAnsi="times"/>
                <w:sz w:val="14"/>
              </w:rPr>
            </w:pPr>
            <w:r>
              <w:rPr>
                <w:rFonts w:ascii="times" w:hAnsi="times"/>
                <w:sz w:val="14"/>
              </w:rPr>
              <w:t>)</w:t>
            </w:r>
          </w:p>
        </w:tc>
      </w:tr>
      <w:tr>
        <w:trPr/>
        <w:tc>
          <w:tcPr>
            <w:tcW w:w="2924" w:type="dxa"/>
            <w:gridSpan w:val="2"/>
            <w:tcBorders/>
            <w:shd w:fill="FFFFFF" w:val="clear"/>
            <w:vAlign w:val="bottom"/>
          </w:tcPr>
          <w:p>
            <w:pPr>
              <w:pStyle w:val="TableContents"/>
              <w:spacing w:before="0" w:after="283"/>
              <w:ind w:left="160" w:right="0" w:hanging="160"/>
              <w:rPr>
                <w:rFonts w:ascii="times" w:hAnsi="times"/>
                <w:sz w:val="14"/>
              </w:rPr>
            </w:pPr>
            <w:r>
              <w:rPr>
                <w:rFonts w:ascii="times" w:hAnsi="times"/>
                <w:sz w:val="14"/>
              </w:rPr>
              <w:t>Financing cash flow</w:t>
            </w:r>
          </w:p>
        </w:tc>
        <w:tc>
          <w:tcPr>
            <w:tcW w:w="245" w:type="dxa"/>
            <w:tcBorders/>
            <w:shd w:fill="FFFFFF" w:val="clear"/>
            <w:vAlign w:val="bottom"/>
          </w:tcPr>
          <w:p>
            <w:pPr>
              <w:pStyle w:val="TableContents"/>
              <w:spacing w:before="0" w:after="283"/>
              <w:rPr/>
            </w:pPr>
            <w:r>
              <w:rPr/>
              <w:t> </w:t>
            </w:r>
          </w:p>
        </w:tc>
        <w:tc>
          <w:tcPr>
            <w:tcW w:w="129" w:type="dxa"/>
            <w:tcBorders/>
            <w:shd w:fill="FFFFFF" w:val="clear"/>
            <w:vAlign w:val="bottom"/>
          </w:tcPr>
          <w:p>
            <w:pPr>
              <w:pStyle w:val="TableContents"/>
              <w:spacing w:before="0" w:after="283"/>
              <w:jc w:val="right"/>
              <w:rPr>
                <w:rFonts w:ascii="times" w:hAnsi="times"/>
                <w:sz w:val="14"/>
              </w:rPr>
            </w:pPr>
            <w:r>
              <w:rPr>
                <w:rFonts w:ascii="times" w:hAnsi="times"/>
                <w:sz w:val="14"/>
              </w:rPr>
              <w:t>$</w:t>
            </w:r>
          </w:p>
        </w:tc>
        <w:tc>
          <w:tcPr>
            <w:tcW w:w="939" w:type="dxa"/>
            <w:tcBorders/>
            <w:shd w:fill="FFFFFF" w:val="clear"/>
            <w:vAlign w:val="bottom"/>
          </w:tcPr>
          <w:p>
            <w:pPr>
              <w:pStyle w:val="TableContents"/>
              <w:spacing w:before="0" w:after="283"/>
              <w:jc w:val="right"/>
              <w:rPr>
                <w:rFonts w:ascii="times" w:hAnsi="times"/>
                <w:sz w:val="14"/>
              </w:rPr>
            </w:pPr>
            <w:r>
              <w:rPr>
                <w:rFonts w:ascii="times" w:hAnsi="times"/>
                <w:sz w:val="14"/>
              </w:rPr>
              <w:t>216,447</w:t>
            </w:r>
          </w:p>
        </w:tc>
        <w:tc>
          <w:tcPr>
            <w:tcW w:w="245" w:type="dxa"/>
            <w:tcBorders/>
            <w:shd w:fill="FFFFFF" w:val="clear"/>
            <w:vAlign w:val="bottom"/>
          </w:tcPr>
          <w:p>
            <w:pPr>
              <w:pStyle w:val="TableContents"/>
              <w:spacing w:before="0" w:after="283"/>
              <w:rPr/>
            </w:pPr>
            <w:r>
              <w:rPr/>
              <w:t> </w:t>
            </w:r>
          </w:p>
        </w:tc>
        <w:tc>
          <w:tcPr>
            <w:tcW w:w="129" w:type="dxa"/>
            <w:tcBorders/>
            <w:shd w:fill="FFFFFF" w:val="clear"/>
            <w:vAlign w:val="bottom"/>
          </w:tcPr>
          <w:p>
            <w:pPr>
              <w:pStyle w:val="TableContents"/>
              <w:spacing w:before="0" w:after="283"/>
              <w:jc w:val="right"/>
              <w:rPr>
                <w:rFonts w:ascii="times" w:hAnsi="times"/>
                <w:sz w:val="14"/>
              </w:rPr>
            </w:pPr>
            <w:r>
              <w:rPr>
                <w:rFonts w:ascii="times" w:hAnsi="times"/>
                <w:sz w:val="14"/>
              </w:rPr>
              <w:t>$</w:t>
            </w:r>
          </w:p>
        </w:tc>
        <w:tc>
          <w:tcPr>
            <w:tcW w:w="939" w:type="dxa"/>
            <w:tcBorders/>
            <w:shd w:fill="FFFFFF" w:val="clear"/>
            <w:vAlign w:val="bottom"/>
          </w:tcPr>
          <w:p>
            <w:pPr>
              <w:pStyle w:val="TableContents"/>
              <w:spacing w:before="0" w:after="283"/>
              <w:jc w:val="right"/>
              <w:rPr>
                <w:rFonts w:ascii="times" w:hAnsi="times"/>
                <w:sz w:val="14"/>
              </w:rPr>
            </w:pPr>
            <w:r>
              <w:rPr>
                <w:rFonts w:ascii="times" w:hAnsi="times"/>
                <w:sz w:val="14"/>
              </w:rPr>
              <w:t>88,247</w:t>
            </w:r>
          </w:p>
        </w:tc>
        <w:tc>
          <w:tcPr>
            <w:tcW w:w="245" w:type="dxa"/>
            <w:tcBorders/>
            <w:shd w:fill="FFFFFF" w:val="clear"/>
            <w:vAlign w:val="bottom"/>
          </w:tcPr>
          <w:p>
            <w:pPr>
              <w:pStyle w:val="TableContents"/>
              <w:spacing w:before="0" w:after="283"/>
              <w:rPr/>
            </w:pPr>
            <w:r>
              <w:rPr/>
              <w:t> </w:t>
            </w:r>
          </w:p>
        </w:tc>
        <w:tc>
          <w:tcPr>
            <w:tcW w:w="130" w:type="dxa"/>
            <w:tcBorders/>
            <w:shd w:fill="FFFFFF" w:val="clear"/>
            <w:vAlign w:val="bottom"/>
          </w:tcPr>
          <w:p>
            <w:pPr>
              <w:pStyle w:val="TableContents"/>
              <w:spacing w:before="0" w:after="283"/>
              <w:jc w:val="right"/>
              <w:rPr>
                <w:rFonts w:ascii="times" w:hAnsi="times"/>
                <w:sz w:val="14"/>
              </w:rPr>
            </w:pPr>
            <w:r>
              <w:rPr>
                <w:rFonts w:ascii="times" w:hAnsi="times"/>
                <w:sz w:val="14"/>
              </w:rPr>
              <w:t>$</w:t>
            </w:r>
          </w:p>
        </w:tc>
        <w:tc>
          <w:tcPr>
            <w:tcW w:w="1204" w:type="dxa"/>
            <w:tcBorders/>
            <w:shd w:fill="FFFFFF" w:val="clear"/>
            <w:vAlign w:val="bottom"/>
          </w:tcPr>
          <w:p>
            <w:pPr>
              <w:pStyle w:val="TableContents"/>
              <w:spacing w:before="0" w:after="283"/>
              <w:jc w:val="right"/>
              <w:rPr>
                <w:rFonts w:ascii="times" w:hAnsi="times"/>
                <w:sz w:val="14"/>
              </w:rPr>
            </w:pPr>
            <w:r>
              <w:rPr>
                <w:rFonts w:ascii="times" w:hAnsi="times"/>
                <w:sz w:val="14"/>
              </w:rPr>
              <w:t>217,590</w:t>
            </w:r>
          </w:p>
        </w:tc>
        <w:tc>
          <w:tcPr>
            <w:tcW w:w="245" w:type="dxa"/>
            <w:tcBorders/>
            <w:shd w:fill="FFFFFF" w:val="clear"/>
            <w:vAlign w:val="bottom"/>
          </w:tcPr>
          <w:p>
            <w:pPr>
              <w:pStyle w:val="TableContents"/>
              <w:spacing w:before="0" w:after="283"/>
              <w:rPr/>
            </w:pPr>
            <w:r>
              <w:rPr/>
              <w:t> </w:t>
            </w:r>
          </w:p>
        </w:tc>
        <w:tc>
          <w:tcPr>
            <w:tcW w:w="129" w:type="dxa"/>
            <w:tcBorders/>
            <w:shd w:fill="FFFFFF" w:val="clear"/>
            <w:vAlign w:val="bottom"/>
          </w:tcPr>
          <w:p>
            <w:pPr>
              <w:pStyle w:val="TableContents"/>
              <w:spacing w:before="0" w:after="283"/>
              <w:jc w:val="right"/>
              <w:rPr>
                <w:rFonts w:ascii="times" w:hAnsi="times"/>
                <w:sz w:val="14"/>
              </w:rPr>
            </w:pPr>
            <w:r>
              <w:rPr>
                <w:rFonts w:ascii="times" w:hAnsi="times"/>
                <w:sz w:val="14"/>
              </w:rPr>
              <w:t>$</w:t>
            </w:r>
          </w:p>
        </w:tc>
        <w:tc>
          <w:tcPr>
            <w:tcW w:w="1143" w:type="dxa"/>
            <w:tcBorders/>
            <w:shd w:fill="FFFFFF" w:val="clear"/>
            <w:vAlign w:val="bottom"/>
          </w:tcPr>
          <w:p>
            <w:pPr>
              <w:pStyle w:val="TableContents"/>
              <w:spacing w:before="0" w:after="283"/>
              <w:jc w:val="right"/>
              <w:rPr>
                <w:rFonts w:ascii="times" w:hAnsi="times"/>
                <w:sz w:val="14"/>
              </w:rPr>
            </w:pPr>
            <w:r>
              <w:rPr>
                <w:rFonts w:ascii="times" w:hAnsi="times"/>
                <w:sz w:val="14"/>
              </w:rPr>
              <w:t>37,534</w:t>
            </w:r>
          </w:p>
        </w:tc>
        <w:tc>
          <w:tcPr>
            <w:tcW w:w="245" w:type="dxa"/>
            <w:tcBorders/>
            <w:shd w:fill="FFFFFF" w:val="clear"/>
            <w:vAlign w:val="bottom"/>
          </w:tcPr>
          <w:p>
            <w:pPr>
              <w:pStyle w:val="TableContents"/>
              <w:spacing w:before="0" w:after="283"/>
              <w:rPr/>
            </w:pPr>
            <w:r>
              <w:rPr/>
              <w:t> </w:t>
            </w:r>
          </w:p>
        </w:tc>
        <w:tc>
          <w:tcPr>
            <w:tcW w:w="130" w:type="dxa"/>
            <w:tcBorders/>
            <w:shd w:fill="FFFFFF" w:val="clear"/>
            <w:vAlign w:val="bottom"/>
          </w:tcPr>
          <w:p>
            <w:pPr>
              <w:pStyle w:val="TableContents"/>
              <w:spacing w:before="0" w:after="283"/>
              <w:jc w:val="right"/>
              <w:rPr>
                <w:rFonts w:ascii="times" w:hAnsi="times"/>
                <w:sz w:val="14"/>
              </w:rPr>
            </w:pPr>
            <w:r>
              <w:rPr>
                <w:rFonts w:ascii="times" w:hAnsi="times"/>
                <w:sz w:val="14"/>
              </w:rPr>
              <w:t>$</w:t>
            </w:r>
          </w:p>
        </w:tc>
        <w:tc>
          <w:tcPr>
            <w:tcW w:w="939" w:type="dxa"/>
            <w:tcBorders/>
            <w:shd w:fill="FFFFFF" w:val="clear"/>
            <w:vAlign w:val="bottom"/>
          </w:tcPr>
          <w:p>
            <w:pPr>
              <w:pStyle w:val="TableContents"/>
              <w:spacing w:before="0" w:after="283"/>
              <w:jc w:val="right"/>
              <w:rPr>
                <w:rFonts w:ascii="times" w:hAnsi="times"/>
                <w:sz w:val="14"/>
              </w:rPr>
            </w:pPr>
            <w:r>
              <w:rPr>
                <w:rFonts w:ascii="times" w:hAnsi="times"/>
                <w:sz w:val="14"/>
              </w:rPr>
              <w:t>559,818</w:t>
            </w:r>
          </w:p>
        </w:tc>
        <w:tc>
          <w:tcPr>
            <w:tcW w:w="245" w:type="dxa"/>
            <w:tcBorders/>
            <w:shd w:fill="FFFFFF" w:val="clear"/>
            <w:vAlign w:val="bottom"/>
          </w:tcPr>
          <w:p>
            <w:pPr>
              <w:pStyle w:val="TableContents"/>
              <w:spacing w:before="0" w:after="283"/>
              <w:rPr/>
            </w:pPr>
            <w:r>
              <w:rPr/>
              <w:t> </w:t>
            </w:r>
          </w:p>
        </w:tc>
      </w:tr>
      <w:tr>
        <w:trPr/>
        <w:tc>
          <w:tcPr>
            <w:tcW w:w="2924" w:type="dxa"/>
            <w:gridSpan w:val="2"/>
            <w:tcBorders/>
            <w:shd w:fill="CCEEFF" w:val="clear"/>
            <w:vAlign w:val="bottom"/>
          </w:tcPr>
          <w:p>
            <w:pPr>
              <w:pStyle w:val="TableContents"/>
              <w:spacing w:before="200" w:after="283"/>
              <w:ind w:left="160" w:right="0" w:hanging="160"/>
              <w:rPr>
                <w:rFonts w:ascii="times" w:hAnsi="times"/>
                <w:b/>
                <w:sz w:val="14"/>
              </w:rPr>
            </w:pPr>
            <w:r>
              <w:rPr>
                <w:rFonts w:ascii="times" w:hAnsi="times"/>
                <w:b/>
                <w:sz w:val="14"/>
              </w:rPr>
              <w:t>Realized prices</w:t>
            </w:r>
          </w:p>
        </w:tc>
        <w:tc>
          <w:tcPr>
            <w:tcW w:w="245" w:type="dxa"/>
            <w:tcBorders/>
            <w:shd w:fill="CCEEFF" w:val="clear"/>
            <w:vAlign w:val="bottom"/>
          </w:tcPr>
          <w:p>
            <w:pPr>
              <w:pStyle w:val="TableContents"/>
              <w:spacing w:before="0" w:after="283"/>
              <w:rPr/>
            </w:pPr>
            <w:r>
              <w:rPr/>
              <w:t> </w:t>
            </w:r>
          </w:p>
        </w:tc>
        <w:tc>
          <w:tcPr>
            <w:tcW w:w="129" w:type="dxa"/>
            <w:tcBorders/>
            <w:shd w:fill="CCEEFF" w:val="clear"/>
            <w:vAlign w:val="bottom"/>
          </w:tcPr>
          <w:p>
            <w:pPr>
              <w:pStyle w:val="TableContents"/>
              <w:spacing w:before="0" w:after="283"/>
              <w:rPr/>
            </w:pPr>
            <w:r>
              <w:rPr/>
              <w:t> </w:t>
            </w:r>
          </w:p>
        </w:tc>
        <w:tc>
          <w:tcPr>
            <w:tcW w:w="939" w:type="dxa"/>
            <w:tcBorders/>
            <w:shd w:fill="CCEEFF" w:val="clear"/>
            <w:vAlign w:val="bottom"/>
          </w:tcPr>
          <w:p>
            <w:pPr>
              <w:pStyle w:val="TableContents"/>
              <w:spacing w:before="0" w:after="283"/>
              <w:rPr/>
            </w:pPr>
            <w:r>
              <w:rPr/>
              <w:t> </w:t>
            </w:r>
          </w:p>
        </w:tc>
        <w:tc>
          <w:tcPr>
            <w:tcW w:w="245" w:type="dxa"/>
            <w:tcBorders/>
            <w:shd w:fill="CCEEFF" w:val="clear"/>
            <w:vAlign w:val="bottom"/>
          </w:tcPr>
          <w:p>
            <w:pPr>
              <w:pStyle w:val="TableContents"/>
              <w:spacing w:before="0" w:after="283"/>
              <w:rPr/>
            </w:pPr>
            <w:r>
              <w:rPr/>
              <w:t> </w:t>
            </w:r>
          </w:p>
        </w:tc>
        <w:tc>
          <w:tcPr>
            <w:tcW w:w="129" w:type="dxa"/>
            <w:tcBorders/>
            <w:shd w:fill="CCEEFF" w:val="clear"/>
            <w:vAlign w:val="bottom"/>
          </w:tcPr>
          <w:p>
            <w:pPr>
              <w:pStyle w:val="TableContents"/>
              <w:spacing w:before="0" w:after="283"/>
              <w:rPr/>
            </w:pPr>
            <w:r>
              <w:rPr/>
              <w:t> </w:t>
            </w:r>
          </w:p>
        </w:tc>
        <w:tc>
          <w:tcPr>
            <w:tcW w:w="939" w:type="dxa"/>
            <w:tcBorders/>
            <w:shd w:fill="CCEEFF" w:val="clear"/>
            <w:vAlign w:val="bottom"/>
          </w:tcPr>
          <w:p>
            <w:pPr>
              <w:pStyle w:val="TableContents"/>
              <w:spacing w:before="0" w:after="283"/>
              <w:rPr/>
            </w:pPr>
            <w:r>
              <w:rPr/>
              <w:t> </w:t>
            </w:r>
          </w:p>
        </w:tc>
        <w:tc>
          <w:tcPr>
            <w:tcW w:w="245" w:type="dxa"/>
            <w:tcBorders/>
            <w:shd w:fill="CCEEFF" w:val="clear"/>
            <w:vAlign w:val="bottom"/>
          </w:tcPr>
          <w:p>
            <w:pPr>
              <w:pStyle w:val="TableContents"/>
              <w:spacing w:before="0" w:after="283"/>
              <w:rPr/>
            </w:pPr>
            <w:r>
              <w:rPr/>
              <w:t> </w:t>
            </w:r>
          </w:p>
        </w:tc>
        <w:tc>
          <w:tcPr>
            <w:tcW w:w="130" w:type="dxa"/>
            <w:tcBorders/>
            <w:shd w:fill="CCEEFF" w:val="clear"/>
            <w:vAlign w:val="bottom"/>
          </w:tcPr>
          <w:p>
            <w:pPr>
              <w:pStyle w:val="TableContents"/>
              <w:spacing w:before="0" w:after="283"/>
              <w:rPr/>
            </w:pPr>
            <w:r>
              <w:rPr/>
              <w:t> </w:t>
            </w:r>
          </w:p>
        </w:tc>
        <w:tc>
          <w:tcPr>
            <w:tcW w:w="1204" w:type="dxa"/>
            <w:tcBorders/>
            <w:shd w:fill="CCEEFF" w:val="clear"/>
            <w:vAlign w:val="bottom"/>
          </w:tcPr>
          <w:p>
            <w:pPr>
              <w:pStyle w:val="TableContents"/>
              <w:spacing w:before="0" w:after="283"/>
              <w:rPr/>
            </w:pPr>
            <w:r>
              <w:rPr/>
              <w:t> </w:t>
            </w:r>
          </w:p>
        </w:tc>
        <w:tc>
          <w:tcPr>
            <w:tcW w:w="245" w:type="dxa"/>
            <w:tcBorders/>
            <w:shd w:fill="CCEEFF" w:val="clear"/>
            <w:vAlign w:val="bottom"/>
          </w:tcPr>
          <w:p>
            <w:pPr>
              <w:pStyle w:val="TableContents"/>
              <w:spacing w:before="0" w:after="283"/>
              <w:rPr/>
            </w:pPr>
            <w:r>
              <w:rPr/>
              <w:t> </w:t>
            </w:r>
          </w:p>
        </w:tc>
        <w:tc>
          <w:tcPr>
            <w:tcW w:w="129" w:type="dxa"/>
            <w:tcBorders/>
            <w:shd w:fill="CCEEFF" w:val="clear"/>
            <w:vAlign w:val="bottom"/>
          </w:tcPr>
          <w:p>
            <w:pPr>
              <w:pStyle w:val="TableContents"/>
              <w:spacing w:before="0" w:after="283"/>
              <w:rPr/>
            </w:pPr>
            <w:r>
              <w:rPr/>
              <w:t> </w:t>
            </w:r>
          </w:p>
        </w:tc>
        <w:tc>
          <w:tcPr>
            <w:tcW w:w="1143" w:type="dxa"/>
            <w:tcBorders/>
            <w:shd w:fill="CCEEFF" w:val="clear"/>
            <w:vAlign w:val="bottom"/>
          </w:tcPr>
          <w:p>
            <w:pPr>
              <w:pStyle w:val="TableContents"/>
              <w:spacing w:before="0" w:after="283"/>
              <w:rPr/>
            </w:pPr>
            <w:r>
              <w:rPr/>
              <w:t> </w:t>
            </w:r>
          </w:p>
        </w:tc>
        <w:tc>
          <w:tcPr>
            <w:tcW w:w="245" w:type="dxa"/>
            <w:tcBorders/>
            <w:shd w:fill="CCEEFF" w:val="clear"/>
            <w:vAlign w:val="bottom"/>
          </w:tcPr>
          <w:p>
            <w:pPr>
              <w:pStyle w:val="TableContents"/>
              <w:spacing w:before="0" w:after="283"/>
              <w:rPr/>
            </w:pPr>
            <w:r>
              <w:rPr/>
              <w:t> </w:t>
            </w:r>
          </w:p>
        </w:tc>
        <w:tc>
          <w:tcPr>
            <w:tcW w:w="130" w:type="dxa"/>
            <w:tcBorders/>
            <w:shd w:fill="CCEEFF" w:val="clear"/>
            <w:vAlign w:val="bottom"/>
          </w:tcPr>
          <w:p>
            <w:pPr>
              <w:pStyle w:val="TableContents"/>
              <w:spacing w:before="0" w:after="283"/>
              <w:rPr/>
            </w:pPr>
            <w:r>
              <w:rPr/>
              <w:t> </w:t>
            </w:r>
          </w:p>
        </w:tc>
        <w:tc>
          <w:tcPr>
            <w:tcW w:w="939" w:type="dxa"/>
            <w:tcBorders/>
            <w:shd w:fill="CCEEFF" w:val="clear"/>
            <w:vAlign w:val="bottom"/>
          </w:tcPr>
          <w:p>
            <w:pPr>
              <w:pStyle w:val="TableContents"/>
              <w:spacing w:before="0" w:after="283"/>
              <w:rPr/>
            </w:pPr>
            <w:r>
              <w:rPr/>
              <w:t> </w:t>
            </w:r>
          </w:p>
        </w:tc>
        <w:tc>
          <w:tcPr>
            <w:tcW w:w="245" w:type="dxa"/>
            <w:tcBorders/>
            <w:shd w:fill="CCEEFF" w:val="clear"/>
            <w:vAlign w:val="bottom"/>
          </w:tcPr>
          <w:p>
            <w:pPr>
              <w:pStyle w:val="TableContents"/>
              <w:spacing w:before="0" w:after="283"/>
              <w:rPr/>
            </w:pPr>
            <w:r>
              <w:rPr/>
              <w:t> </w:t>
            </w:r>
          </w:p>
        </w:tc>
      </w:tr>
      <w:tr>
        <w:trPr/>
        <w:tc>
          <w:tcPr>
            <w:tcW w:w="2924" w:type="dxa"/>
            <w:gridSpan w:val="2"/>
            <w:tcBorders/>
            <w:shd w:fill="FFFFFF" w:val="clear"/>
            <w:vAlign w:val="bottom"/>
          </w:tcPr>
          <w:p>
            <w:pPr>
              <w:pStyle w:val="TableContents"/>
              <w:spacing w:before="0" w:after="283"/>
              <w:ind w:left="160" w:right="0" w:hanging="160"/>
              <w:rPr>
                <w:rFonts w:ascii="times" w:hAnsi="times"/>
                <w:sz w:val="14"/>
              </w:rPr>
            </w:pPr>
            <w:r>
              <w:rPr>
                <w:rFonts w:ascii="times" w:hAnsi="times"/>
                <w:sz w:val="14"/>
              </w:rPr>
              <w:t>Gold (per ounce)</w:t>
            </w:r>
          </w:p>
        </w:tc>
        <w:tc>
          <w:tcPr>
            <w:tcW w:w="245" w:type="dxa"/>
            <w:tcBorders/>
            <w:shd w:fill="FFFFFF" w:val="clear"/>
            <w:vAlign w:val="bottom"/>
          </w:tcPr>
          <w:p>
            <w:pPr>
              <w:pStyle w:val="TableContents"/>
              <w:spacing w:before="0" w:after="283"/>
              <w:rPr/>
            </w:pPr>
            <w:r>
              <w:rPr/>
              <w:t> </w:t>
            </w:r>
          </w:p>
        </w:tc>
        <w:tc>
          <w:tcPr>
            <w:tcW w:w="129" w:type="dxa"/>
            <w:tcBorders/>
            <w:shd w:fill="FFFFFF" w:val="clear"/>
            <w:vAlign w:val="bottom"/>
          </w:tcPr>
          <w:p>
            <w:pPr>
              <w:pStyle w:val="TableContents"/>
              <w:spacing w:before="0" w:after="283"/>
              <w:jc w:val="right"/>
              <w:rPr>
                <w:rFonts w:ascii="times" w:hAnsi="times"/>
                <w:sz w:val="14"/>
              </w:rPr>
            </w:pPr>
            <w:r>
              <w:rPr>
                <w:rFonts w:ascii="times" w:hAnsi="times"/>
                <w:sz w:val="14"/>
              </w:rPr>
              <w:t>$</w:t>
            </w:r>
          </w:p>
        </w:tc>
        <w:tc>
          <w:tcPr>
            <w:tcW w:w="939" w:type="dxa"/>
            <w:tcBorders/>
            <w:shd w:fill="FFFFFF" w:val="clear"/>
            <w:vAlign w:val="bottom"/>
          </w:tcPr>
          <w:p>
            <w:pPr>
              <w:pStyle w:val="TableContents"/>
              <w:spacing w:before="0" w:after="283"/>
              <w:jc w:val="right"/>
              <w:rPr>
                <w:rFonts w:ascii="times" w:hAnsi="times"/>
                <w:sz w:val="14"/>
              </w:rPr>
            </w:pPr>
            <w:r>
              <w:rPr>
                <w:rFonts w:ascii="times" w:hAnsi="times"/>
                <w:sz w:val="14"/>
              </w:rPr>
              <w:t>969</w:t>
            </w:r>
          </w:p>
        </w:tc>
        <w:tc>
          <w:tcPr>
            <w:tcW w:w="245" w:type="dxa"/>
            <w:tcBorders/>
            <w:shd w:fill="FFFFFF" w:val="clear"/>
            <w:vAlign w:val="bottom"/>
          </w:tcPr>
          <w:p>
            <w:pPr>
              <w:pStyle w:val="TableContents"/>
              <w:spacing w:before="0" w:after="283"/>
              <w:rPr/>
            </w:pPr>
            <w:r>
              <w:rPr/>
              <w:t> </w:t>
            </w:r>
          </w:p>
        </w:tc>
        <w:tc>
          <w:tcPr>
            <w:tcW w:w="129" w:type="dxa"/>
            <w:tcBorders/>
            <w:shd w:fill="FFFFFF" w:val="clear"/>
            <w:vAlign w:val="bottom"/>
          </w:tcPr>
          <w:p>
            <w:pPr>
              <w:pStyle w:val="TableContents"/>
              <w:spacing w:before="0" w:after="283"/>
              <w:jc w:val="right"/>
              <w:rPr>
                <w:rFonts w:ascii="times" w:hAnsi="times"/>
                <w:sz w:val="14"/>
              </w:rPr>
            </w:pPr>
            <w:r>
              <w:rPr>
                <w:rFonts w:ascii="times" w:hAnsi="times"/>
                <w:sz w:val="14"/>
              </w:rPr>
              <w:t>$</w:t>
            </w:r>
          </w:p>
        </w:tc>
        <w:tc>
          <w:tcPr>
            <w:tcW w:w="939" w:type="dxa"/>
            <w:tcBorders/>
            <w:shd w:fill="FFFFFF" w:val="clear"/>
            <w:vAlign w:val="bottom"/>
          </w:tcPr>
          <w:p>
            <w:pPr>
              <w:pStyle w:val="TableContents"/>
              <w:spacing w:before="0" w:after="283"/>
              <w:jc w:val="right"/>
              <w:rPr>
                <w:rFonts w:ascii="times" w:hAnsi="times"/>
                <w:sz w:val="14"/>
              </w:rPr>
            </w:pPr>
            <w:r>
              <w:rPr>
                <w:rFonts w:ascii="times" w:hAnsi="times"/>
                <w:sz w:val="14"/>
              </w:rPr>
              <w:t>962</w:t>
            </w:r>
          </w:p>
        </w:tc>
        <w:tc>
          <w:tcPr>
            <w:tcW w:w="245" w:type="dxa"/>
            <w:tcBorders/>
            <w:shd w:fill="FFFFFF" w:val="clear"/>
            <w:vAlign w:val="bottom"/>
          </w:tcPr>
          <w:p>
            <w:pPr>
              <w:pStyle w:val="TableContents"/>
              <w:spacing w:before="0" w:after="283"/>
              <w:rPr/>
            </w:pPr>
            <w:r>
              <w:rPr/>
              <w:t> </w:t>
            </w:r>
          </w:p>
        </w:tc>
        <w:tc>
          <w:tcPr>
            <w:tcW w:w="130" w:type="dxa"/>
            <w:tcBorders/>
            <w:shd w:fill="FFFFFF" w:val="clear"/>
            <w:vAlign w:val="bottom"/>
          </w:tcPr>
          <w:p>
            <w:pPr>
              <w:pStyle w:val="TableContents"/>
              <w:spacing w:before="0" w:after="283"/>
              <w:jc w:val="right"/>
              <w:rPr>
                <w:rFonts w:ascii="times" w:hAnsi="times"/>
                <w:sz w:val="14"/>
              </w:rPr>
            </w:pPr>
            <w:r>
              <w:rPr>
                <w:rFonts w:ascii="times" w:hAnsi="times"/>
                <w:sz w:val="14"/>
              </w:rPr>
              <w:t>$</w:t>
            </w:r>
          </w:p>
        </w:tc>
        <w:tc>
          <w:tcPr>
            <w:tcW w:w="1204" w:type="dxa"/>
            <w:tcBorders/>
            <w:shd w:fill="FFFFFF" w:val="clear"/>
            <w:vAlign w:val="bottom"/>
          </w:tcPr>
          <w:p>
            <w:pPr>
              <w:pStyle w:val="TableContents"/>
              <w:spacing w:before="0" w:after="283"/>
              <w:jc w:val="right"/>
              <w:rPr>
                <w:rFonts w:ascii="times" w:hAnsi="times"/>
                <w:sz w:val="14"/>
              </w:rPr>
            </w:pPr>
            <w:r>
              <w:rPr>
                <w:rFonts w:ascii="times" w:hAnsi="times"/>
                <w:sz w:val="14"/>
              </w:rPr>
              <w:t>939</w:t>
            </w:r>
          </w:p>
        </w:tc>
        <w:tc>
          <w:tcPr>
            <w:tcW w:w="245" w:type="dxa"/>
            <w:tcBorders/>
            <w:shd w:fill="FFFFFF" w:val="clear"/>
            <w:vAlign w:val="bottom"/>
          </w:tcPr>
          <w:p>
            <w:pPr>
              <w:pStyle w:val="TableContents"/>
              <w:spacing w:before="0" w:after="283"/>
              <w:rPr/>
            </w:pPr>
            <w:r>
              <w:rPr/>
              <w:t> </w:t>
            </w:r>
          </w:p>
        </w:tc>
        <w:tc>
          <w:tcPr>
            <w:tcW w:w="129" w:type="dxa"/>
            <w:tcBorders/>
            <w:shd w:fill="FFFFFF" w:val="clear"/>
            <w:vAlign w:val="bottom"/>
          </w:tcPr>
          <w:p>
            <w:pPr>
              <w:pStyle w:val="TableContents"/>
              <w:spacing w:before="0" w:after="283"/>
              <w:jc w:val="right"/>
              <w:rPr>
                <w:rFonts w:ascii="times" w:hAnsi="times"/>
                <w:sz w:val="14"/>
              </w:rPr>
            </w:pPr>
            <w:r>
              <w:rPr>
                <w:rFonts w:ascii="times" w:hAnsi="times"/>
                <w:sz w:val="14"/>
              </w:rPr>
              <w:t>$</w:t>
            </w:r>
          </w:p>
        </w:tc>
        <w:tc>
          <w:tcPr>
            <w:tcW w:w="1143" w:type="dxa"/>
            <w:tcBorders/>
            <w:shd w:fill="FFFFFF" w:val="clear"/>
            <w:vAlign w:val="bottom"/>
          </w:tcPr>
          <w:p>
            <w:pPr>
              <w:pStyle w:val="TableContents"/>
              <w:spacing w:before="0" w:after="283"/>
              <w:jc w:val="right"/>
              <w:rPr>
                <w:rFonts w:ascii="times" w:hAnsi="times"/>
                <w:sz w:val="14"/>
              </w:rPr>
            </w:pPr>
            <w:r>
              <w:rPr>
                <w:rFonts w:ascii="times" w:hAnsi="times"/>
                <w:sz w:val="14"/>
              </w:rPr>
              <w:t>1,153</w:t>
            </w:r>
          </w:p>
        </w:tc>
        <w:tc>
          <w:tcPr>
            <w:tcW w:w="245" w:type="dxa"/>
            <w:tcBorders/>
            <w:shd w:fill="FFFFFF" w:val="clear"/>
            <w:vAlign w:val="bottom"/>
          </w:tcPr>
          <w:p>
            <w:pPr>
              <w:pStyle w:val="TableContents"/>
              <w:spacing w:before="0" w:after="283"/>
              <w:rPr/>
            </w:pPr>
            <w:r>
              <w:rPr/>
              <w:t> </w:t>
            </w:r>
          </w:p>
        </w:tc>
        <w:tc>
          <w:tcPr>
            <w:tcW w:w="130" w:type="dxa"/>
            <w:tcBorders/>
            <w:shd w:fill="FFFFFF" w:val="clear"/>
            <w:vAlign w:val="bottom"/>
          </w:tcPr>
          <w:p>
            <w:pPr>
              <w:pStyle w:val="TableContents"/>
              <w:spacing w:before="0" w:after="283"/>
              <w:jc w:val="right"/>
              <w:rPr>
                <w:rFonts w:ascii="times" w:hAnsi="times"/>
                <w:sz w:val="14"/>
              </w:rPr>
            </w:pPr>
            <w:r>
              <w:rPr>
                <w:rFonts w:ascii="times" w:hAnsi="times"/>
                <w:sz w:val="14"/>
              </w:rPr>
              <w:t>$</w:t>
            </w:r>
          </w:p>
        </w:tc>
        <w:tc>
          <w:tcPr>
            <w:tcW w:w="939" w:type="dxa"/>
            <w:tcBorders/>
            <w:shd w:fill="FFFFFF" w:val="clear"/>
            <w:vAlign w:val="bottom"/>
          </w:tcPr>
          <w:p>
            <w:pPr>
              <w:pStyle w:val="TableContents"/>
              <w:spacing w:before="0" w:after="283"/>
              <w:jc w:val="right"/>
              <w:rPr>
                <w:rFonts w:ascii="times" w:hAnsi="times"/>
                <w:sz w:val="14"/>
              </w:rPr>
            </w:pPr>
            <w:r>
              <w:rPr>
                <w:rFonts w:ascii="times" w:hAnsi="times"/>
                <w:sz w:val="14"/>
              </w:rPr>
              <w:t>1,024</w:t>
            </w:r>
          </w:p>
        </w:tc>
        <w:tc>
          <w:tcPr>
            <w:tcW w:w="245" w:type="dxa"/>
            <w:tcBorders/>
            <w:shd w:fill="FFFFFF" w:val="clear"/>
            <w:vAlign w:val="bottom"/>
          </w:tcPr>
          <w:p>
            <w:pPr>
              <w:pStyle w:val="TableContents"/>
              <w:spacing w:before="0" w:after="283"/>
              <w:rPr/>
            </w:pPr>
            <w:r>
              <w:rPr/>
              <w:t> </w:t>
            </w:r>
          </w:p>
        </w:tc>
      </w:tr>
      <w:tr>
        <w:trPr/>
        <w:tc>
          <w:tcPr>
            <w:tcW w:w="2924" w:type="dxa"/>
            <w:gridSpan w:val="2"/>
            <w:tcBorders/>
            <w:shd w:fill="CCEEFF" w:val="clear"/>
            <w:vAlign w:val="bottom"/>
          </w:tcPr>
          <w:p>
            <w:pPr>
              <w:pStyle w:val="TableContents"/>
              <w:spacing w:before="0" w:after="283"/>
              <w:ind w:left="160" w:right="0" w:hanging="160"/>
              <w:rPr>
                <w:rFonts w:ascii="times" w:hAnsi="times"/>
                <w:sz w:val="14"/>
              </w:rPr>
            </w:pPr>
            <w:r>
              <w:rPr>
                <w:rFonts w:ascii="times" w:hAnsi="times"/>
                <w:sz w:val="14"/>
              </w:rPr>
              <w:t>Silver (per ounce)</w:t>
            </w:r>
          </w:p>
        </w:tc>
        <w:tc>
          <w:tcPr>
            <w:tcW w:w="245" w:type="dxa"/>
            <w:tcBorders/>
            <w:shd w:fill="CCEEFF" w:val="clear"/>
            <w:vAlign w:val="bottom"/>
          </w:tcPr>
          <w:p>
            <w:pPr>
              <w:pStyle w:val="TableContents"/>
              <w:spacing w:before="0" w:after="283"/>
              <w:rPr/>
            </w:pPr>
            <w:r>
              <w:rPr/>
              <w:t> </w:t>
            </w:r>
          </w:p>
        </w:tc>
        <w:tc>
          <w:tcPr>
            <w:tcW w:w="129" w:type="dxa"/>
            <w:tcBorders/>
            <w:shd w:fill="CCEEFF" w:val="clear"/>
            <w:vAlign w:val="bottom"/>
          </w:tcPr>
          <w:p>
            <w:pPr>
              <w:pStyle w:val="TableContents"/>
              <w:spacing w:before="0" w:after="283"/>
              <w:jc w:val="right"/>
              <w:rPr>
                <w:rFonts w:ascii="times" w:hAnsi="times"/>
                <w:sz w:val="14"/>
              </w:rPr>
            </w:pPr>
            <w:r>
              <w:rPr>
                <w:rFonts w:ascii="times" w:hAnsi="times"/>
                <w:sz w:val="14"/>
              </w:rPr>
              <w:t>$</w:t>
            </w:r>
          </w:p>
        </w:tc>
        <w:tc>
          <w:tcPr>
            <w:tcW w:w="939" w:type="dxa"/>
            <w:tcBorders/>
            <w:shd w:fill="CCEEFF" w:val="clear"/>
            <w:vAlign w:val="bottom"/>
          </w:tcPr>
          <w:p>
            <w:pPr>
              <w:pStyle w:val="TableContents"/>
              <w:spacing w:before="0" w:after="283"/>
              <w:jc w:val="right"/>
              <w:rPr>
                <w:rFonts w:ascii="times" w:hAnsi="times"/>
                <w:sz w:val="14"/>
              </w:rPr>
            </w:pPr>
            <w:r>
              <w:rPr>
                <w:rFonts w:ascii="times" w:hAnsi="times"/>
                <w:sz w:val="14"/>
              </w:rPr>
              <w:t>13.53</w:t>
            </w:r>
          </w:p>
        </w:tc>
        <w:tc>
          <w:tcPr>
            <w:tcW w:w="245" w:type="dxa"/>
            <w:tcBorders/>
            <w:shd w:fill="CCEEFF" w:val="clear"/>
            <w:vAlign w:val="bottom"/>
          </w:tcPr>
          <w:p>
            <w:pPr>
              <w:pStyle w:val="TableContents"/>
              <w:spacing w:before="0" w:after="283"/>
              <w:rPr/>
            </w:pPr>
            <w:r>
              <w:rPr/>
              <w:t> </w:t>
            </w:r>
          </w:p>
        </w:tc>
        <w:tc>
          <w:tcPr>
            <w:tcW w:w="129" w:type="dxa"/>
            <w:tcBorders/>
            <w:shd w:fill="CCEEFF" w:val="clear"/>
            <w:vAlign w:val="bottom"/>
          </w:tcPr>
          <w:p>
            <w:pPr>
              <w:pStyle w:val="TableContents"/>
              <w:spacing w:before="0" w:after="283"/>
              <w:jc w:val="right"/>
              <w:rPr>
                <w:rFonts w:ascii="times" w:hAnsi="times"/>
                <w:sz w:val="14"/>
              </w:rPr>
            </w:pPr>
            <w:r>
              <w:rPr>
                <w:rFonts w:ascii="times" w:hAnsi="times"/>
                <w:sz w:val="14"/>
              </w:rPr>
              <w:t>$</w:t>
            </w:r>
          </w:p>
        </w:tc>
        <w:tc>
          <w:tcPr>
            <w:tcW w:w="939" w:type="dxa"/>
            <w:tcBorders/>
            <w:shd w:fill="CCEEFF" w:val="clear"/>
            <w:vAlign w:val="bottom"/>
          </w:tcPr>
          <w:p>
            <w:pPr>
              <w:pStyle w:val="TableContents"/>
              <w:spacing w:before="0" w:after="283"/>
              <w:jc w:val="right"/>
              <w:rPr>
                <w:rFonts w:ascii="times" w:hAnsi="times"/>
                <w:sz w:val="14"/>
              </w:rPr>
            </w:pPr>
            <w:r>
              <w:rPr>
                <w:rFonts w:ascii="times" w:hAnsi="times"/>
                <w:sz w:val="14"/>
              </w:rPr>
              <w:t>14.32</w:t>
            </w:r>
          </w:p>
        </w:tc>
        <w:tc>
          <w:tcPr>
            <w:tcW w:w="245" w:type="dxa"/>
            <w:tcBorders/>
            <w:shd w:fill="CCEEFF" w:val="clear"/>
            <w:vAlign w:val="bottom"/>
          </w:tcPr>
          <w:p>
            <w:pPr>
              <w:pStyle w:val="TableContents"/>
              <w:spacing w:before="0" w:after="283"/>
              <w:rPr/>
            </w:pPr>
            <w:r>
              <w:rPr/>
              <w:t> </w:t>
            </w:r>
          </w:p>
        </w:tc>
        <w:tc>
          <w:tcPr>
            <w:tcW w:w="130" w:type="dxa"/>
            <w:tcBorders/>
            <w:shd w:fill="CCEEFF" w:val="clear"/>
            <w:vAlign w:val="bottom"/>
          </w:tcPr>
          <w:p>
            <w:pPr>
              <w:pStyle w:val="TableContents"/>
              <w:spacing w:before="0" w:after="283"/>
              <w:jc w:val="right"/>
              <w:rPr>
                <w:rFonts w:ascii="times" w:hAnsi="times"/>
                <w:sz w:val="14"/>
              </w:rPr>
            </w:pPr>
            <w:r>
              <w:rPr>
                <w:rFonts w:ascii="times" w:hAnsi="times"/>
                <w:sz w:val="14"/>
              </w:rPr>
              <w:t>$</w:t>
            </w:r>
          </w:p>
        </w:tc>
        <w:tc>
          <w:tcPr>
            <w:tcW w:w="1204" w:type="dxa"/>
            <w:tcBorders/>
            <w:shd w:fill="CCEEFF" w:val="clear"/>
            <w:vAlign w:val="bottom"/>
          </w:tcPr>
          <w:p>
            <w:pPr>
              <w:pStyle w:val="TableContents"/>
              <w:spacing w:before="0" w:after="283"/>
              <w:jc w:val="right"/>
              <w:rPr>
                <w:rFonts w:ascii="times" w:hAnsi="times"/>
                <w:sz w:val="14"/>
              </w:rPr>
            </w:pPr>
            <w:r>
              <w:rPr>
                <w:rFonts w:ascii="times" w:hAnsi="times"/>
                <w:sz w:val="14"/>
              </w:rPr>
              <w:t>15.59</w:t>
            </w:r>
          </w:p>
        </w:tc>
        <w:tc>
          <w:tcPr>
            <w:tcW w:w="245" w:type="dxa"/>
            <w:tcBorders/>
            <w:shd w:fill="CCEEFF" w:val="clear"/>
            <w:vAlign w:val="bottom"/>
          </w:tcPr>
          <w:p>
            <w:pPr>
              <w:pStyle w:val="TableContents"/>
              <w:spacing w:before="0" w:after="283"/>
              <w:rPr/>
            </w:pPr>
            <w:r>
              <w:rPr/>
              <w:t> </w:t>
            </w:r>
          </w:p>
        </w:tc>
        <w:tc>
          <w:tcPr>
            <w:tcW w:w="129" w:type="dxa"/>
            <w:tcBorders/>
            <w:shd w:fill="CCEEFF" w:val="clear"/>
            <w:vAlign w:val="bottom"/>
          </w:tcPr>
          <w:p>
            <w:pPr>
              <w:pStyle w:val="TableContents"/>
              <w:spacing w:before="0" w:after="283"/>
              <w:jc w:val="right"/>
              <w:rPr>
                <w:rFonts w:ascii="times" w:hAnsi="times"/>
                <w:sz w:val="14"/>
              </w:rPr>
            </w:pPr>
            <w:r>
              <w:rPr>
                <w:rFonts w:ascii="times" w:hAnsi="times"/>
                <w:sz w:val="14"/>
              </w:rPr>
              <w:t>$</w:t>
            </w:r>
          </w:p>
        </w:tc>
        <w:tc>
          <w:tcPr>
            <w:tcW w:w="1143" w:type="dxa"/>
            <w:tcBorders/>
            <w:shd w:fill="CCEEFF" w:val="clear"/>
            <w:vAlign w:val="bottom"/>
          </w:tcPr>
          <w:p>
            <w:pPr>
              <w:pStyle w:val="TableContents"/>
              <w:spacing w:before="0" w:after="283"/>
              <w:jc w:val="right"/>
              <w:rPr>
                <w:rFonts w:ascii="times" w:hAnsi="times"/>
                <w:sz w:val="14"/>
              </w:rPr>
            </w:pPr>
            <w:r>
              <w:rPr>
                <w:rFonts w:ascii="times" w:hAnsi="times"/>
                <w:sz w:val="14"/>
              </w:rPr>
              <w:t>19.17</w:t>
            </w:r>
          </w:p>
        </w:tc>
        <w:tc>
          <w:tcPr>
            <w:tcW w:w="245" w:type="dxa"/>
            <w:tcBorders/>
            <w:shd w:fill="CCEEFF" w:val="clear"/>
            <w:vAlign w:val="bottom"/>
          </w:tcPr>
          <w:p>
            <w:pPr>
              <w:pStyle w:val="TableContents"/>
              <w:spacing w:before="0" w:after="283"/>
              <w:rPr/>
            </w:pPr>
            <w:r>
              <w:rPr/>
              <w:t> </w:t>
            </w:r>
          </w:p>
        </w:tc>
        <w:tc>
          <w:tcPr>
            <w:tcW w:w="130" w:type="dxa"/>
            <w:tcBorders/>
            <w:shd w:fill="CCEEFF" w:val="clear"/>
            <w:vAlign w:val="bottom"/>
          </w:tcPr>
          <w:p>
            <w:pPr>
              <w:pStyle w:val="TableContents"/>
              <w:spacing w:before="0" w:after="283"/>
              <w:jc w:val="right"/>
              <w:rPr>
                <w:rFonts w:ascii="times" w:hAnsi="times"/>
                <w:sz w:val="14"/>
              </w:rPr>
            </w:pPr>
            <w:r>
              <w:rPr>
                <w:rFonts w:ascii="times" w:hAnsi="times"/>
                <w:sz w:val="14"/>
              </w:rPr>
              <w:t>$</w:t>
            </w:r>
          </w:p>
        </w:tc>
        <w:tc>
          <w:tcPr>
            <w:tcW w:w="939" w:type="dxa"/>
            <w:tcBorders/>
            <w:shd w:fill="CCEEFF" w:val="clear"/>
            <w:vAlign w:val="bottom"/>
          </w:tcPr>
          <w:p>
            <w:pPr>
              <w:pStyle w:val="TableContents"/>
              <w:spacing w:before="0" w:after="283"/>
              <w:jc w:val="right"/>
              <w:rPr>
                <w:rFonts w:ascii="times" w:hAnsi="times"/>
                <w:sz w:val="14"/>
              </w:rPr>
            </w:pPr>
            <w:r>
              <w:rPr>
                <w:rFonts w:ascii="times" w:hAnsi="times"/>
                <w:sz w:val="14"/>
              </w:rPr>
              <w:t>15.54</w:t>
            </w:r>
          </w:p>
        </w:tc>
        <w:tc>
          <w:tcPr>
            <w:tcW w:w="245" w:type="dxa"/>
            <w:tcBorders/>
            <w:shd w:fill="CCEEFF" w:val="clear"/>
            <w:vAlign w:val="bottom"/>
          </w:tcPr>
          <w:p>
            <w:pPr>
              <w:pStyle w:val="TableContents"/>
              <w:spacing w:before="0" w:after="283"/>
              <w:rPr/>
            </w:pPr>
            <w:r>
              <w:rPr/>
              <w:t> </w:t>
            </w:r>
          </w:p>
        </w:tc>
      </w:tr>
      <w:tr>
        <w:trPr/>
        <w:tc>
          <w:tcPr>
            <w:tcW w:w="2924" w:type="dxa"/>
            <w:gridSpan w:val="2"/>
            <w:tcBorders/>
            <w:shd w:fill="FFFFFF" w:val="clear"/>
            <w:vAlign w:val="bottom"/>
          </w:tcPr>
          <w:p>
            <w:pPr>
              <w:pStyle w:val="TableContents"/>
              <w:spacing w:before="0" w:after="283"/>
              <w:ind w:left="160" w:right="0" w:hanging="160"/>
              <w:rPr>
                <w:rFonts w:ascii="times" w:hAnsi="times"/>
                <w:sz w:val="14"/>
              </w:rPr>
            </w:pPr>
            <w:r>
              <w:rPr>
                <w:rFonts w:ascii="times" w:hAnsi="times"/>
                <w:sz w:val="14"/>
              </w:rPr>
              <w:t>Zinc (per tonne)</w:t>
            </w:r>
          </w:p>
        </w:tc>
        <w:tc>
          <w:tcPr>
            <w:tcW w:w="245" w:type="dxa"/>
            <w:tcBorders/>
            <w:shd w:fill="FFFFFF" w:val="clear"/>
            <w:vAlign w:val="bottom"/>
          </w:tcPr>
          <w:p>
            <w:pPr>
              <w:pStyle w:val="TableContents"/>
              <w:spacing w:before="0" w:after="283"/>
              <w:rPr/>
            </w:pPr>
            <w:r>
              <w:rPr/>
              <w:t> </w:t>
            </w:r>
          </w:p>
        </w:tc>
        <w:tc>
          <w:tcPr>
            <w:tcW w:w="129" w:type="dxa"/>
            <w:tcBorders/>
            <w:shd w:fill="FFFFFF" w:val="clear"/>
            <w:vAlign w:val="bottom"/>
          </w:tcPr>
          <w:p>
            <w:pPr>
              <w:pStyle w:val="TableContents"/>
              <w:spacing w:before="0" w:after="283"/>
              <w:jc w:val="right"/>
              <w:rPr>
                <w:rFonts w:ascii="times" w:hAnsi="times"/>
                <w:sz w:val="14"/>
              </w:rPr>
            </w:pPr>
            <w:r>
              <w:rPr>
                <w:rFonts w:ascii="times" w:hAnsi="times"/>
                <w:sz w:val="14"/>
              </w:rPr>
              <w:t>$</w:t>
            </w:r>
          </w:p>
        </w:tc>
        <w:tc>
          <w:tcPr>
            <w:tcW w:w="939" w:type="dxa"/>
            <w:tcBorders/>
            <w:shd w:fill="FFFFFF" w:val="clear"/>
            <w:vAlign w:val="bottom"/>
          </w:tcPr>
          <w:p>
            <w:pPr>
              <w:pStyle w:val="TableContents"/>
              <w:spacing w:before="0" w:after="283"/>
              <w:jc w:val="right"/>
              <w:rPr>
                <w:rFonts w:ascii="times" w:hAnsi="times"/>
                <w:sz w:val="14"/>
              </w:rPr>
            </w:pPr>
            <w:r>
              <w:rPr>
                <w:rFonts w:ascii="times" w:hAnsi="times"/>
                <w:sz w:val="14"/>
              </w:rPr>
              <w:t>1,213</w:t>
            </w:r>
          </w:p>
        </w:tc>
        <w:tc>
          <w:tcPr>
            <w:tcW w:w="245" w:type="dxa"/>
            <w:tcBorders/>
            <w:shd w:fill="FFFFFF" w:val="clear"/>
            <w:vAlign w:val="bottom"/>
          </w:tcPr>
          <w:p>
            <w:pPr>
              <w:pStyle w:val="TableContents"/>
              <w:spacing w:before="0" w:after="283"/>
              <w:rPr/>
            </w:pPr>
            <w:r>
              <w:rPr/>
              <w:t> </w:t>
            </w:r>
          </w:p>
        </w:tc>
        <w:tc>
          <w:tcPr>
            <w:tcW w:w="129" w:type="dxa"/>
            <w:tcBorders/>
            <w:shd w:fill="FFFFFF" w:val="clear"/>
            <w:vAlign w:val="bottom"/>
          </w:tcPr>
          <w:p>
            <w:pPr>
              <w:pStyle w:val="TableContents"/>
              <w:spacing w:before="0" w:after="283"/>
              <w:jc w:val="right"/>
              <w:rPr>
                <w:rFonts w:ascii="times" w:hAnsi="times"/>
                <w:sz w:val="14"/>
              </w:rPr>
            </w:pPr>
            <w:r>
              <w:rPr>
                <w:rFonts w:ascii="times" w:hAnsi="times"/>
                <w:sz w:val="14"/>
              </w:rPr>
              <w:t>$</w:t>
            </w:r>
          </w:p>
        </w:tc>
        <w:tc>
          <w:tcPr>
            <w:tcW w:w="939" w:type="dxa"/>
            <w:tcBorders/>
            <w:shd w:fill="FFFFFF" w:val="clear"/>
            <w:vAlign w:val="bottom"/>
          </w:tcPr>
          <w:p>
            <w:pPr>
              <w:pStyle w:val="TableContents"/>
              <w:spacing w:before="0" w:after="283"/>
              <w:jc w:val="right"/>
              <w:rPr>
                <w:rFonts w:ascii="times" w:hAnsi="times"/>
                <w:sz w:val="14"/>
              </w:rPr>
            </w:pPr>
            <w:r>
              <w:rPr>
                <w:rFonts w:ascii="times" w:hAnsi="times"/>
                <w:sz w:val="14"/>
              </w:rPr>
              <w:t>1,698</w:t>
            </w:r>
          </w:p>
        </w:tc>
        <w:tc>
          <w:tcPr>
            <w:tcW w:w="245" w:type="dxa"/>
            <w:tcBorders/>
            <w:shd w:fill="FFFFFF" w:val="clear"/>
            <w:vAlign w:val="bottom"/>
          </w:tcPr>
          <w:p>
            <w:pPr>
              <w:pStyle w:val="TableContents"/>
              <w:spacing w:before="0" w:after="283"/>
              <w:rPr/>
            </w:pPr>
            <w:r>
              <w:rPr/>
              <w:t> </w:t>
            </w:r>
          </w:p>
        </w:tc>
        <w:tc>
          <w:tcPr>
            <w:tcW w:w="130" w:type="dxa"/>
            <w:tcBorders/>
            <w:shd w:fill="FFFFFF" w:val="clear"/>
            <w:vAlign w:val="bottom"/>
          </w:tcPr>
          <w:p>
            <w:pPr>
              <w:pStyle w:val="TableContents"/>
              <w:spacing w:before="0" w:after="283"/>
              <w:jc w:val="right"/>
              <w:rPr>
                <w:rFonts w:ascii="times" w:hAnsi="times"/>
                <w:sz w:val="14"/>
              </w:rPr>
            </w:pPr>
            <w:r>
              <w:rPr>
                <w:rFonts w:ascii="times" w:hAnsi="times"/>
                <w:sz w:val="14"/>
              </w:rPr>
              <w:t>$</w:t>
            </w:r>
          </w:p>
        </w:tc>
        <w:tc>
          <w:tcPr>
            <w:tcW w:w="1204" w:type="dxa"/>
            <w:tcBorders/>
            <w:shd w:fill="FFFFFF" w:val="clear"/>
            <w:vAlign w:val="bottom"/>
          </w:tcPr>
          <w:p>
            <w:pPr>
              <w:pStyle w:val="TableContents"/>
              <w:spacing w:before="0" w:after="283"/>
              <w:jc w:val="right"/>
              <w:rPr>
                <w:rFonts w:ascii="times" w:hAnsi="times"/>
                <w:sz w:val="14"/>
              </w:rPr>
            </w:pPr>
            <w:r>
              <w:rPr>
                <w:rFonts w:ascii="times" w:hAnsi="times"/>
                <w:sz w:val="14"/>
              </w:rPr>
              <w:t>1,932</w:t>
            </w:r>
          </w:p>
        </w:tc>
        <w:tc>
          <w:tcPr>
            <w:tcW w:w="245" w:type="dxa"/>
            <w:tcBorders/>
            <w:shd w:fill="FFFFFF" w:val="clear"/>
            <w:vAlign w:val="bottom"/>
          </w:tcPr>
          <w:p>
            <w:pPr>
              <w:pStyle w:val="TableContents"/>
              <w:spacing w:before="0" w:after="283"/>
              <w:rPr/>
            </w:pPr>
            <w:r>
              <w:rPr/>
              <w:t> </w:t>
            </w:r>
          </w:p>
        </w:tc>
        <w:tc>
          <w:tcPr>
            <w:tcW w:w="129" w:type="dxa"/>
            <w:tcBorders/>
            <w:shd w:fill="FFFFFF" w:val="clear"/>
            <w:vAlign w:val="bottom"/>
          </w:tcPr>
          <w:p>
            <w:pPr>
              <w:pStyle w:val="TableContents"/>
              <w:spacing w:before="0" w:after="283"/>
              <w:jc w:val="right"/>
              <w:rPr>
                <w:rFonts w:ascii="times" w:hAnsi="times"/>
                <w:sz w:val="14"/>
              </w:rPr>
            </w:pPr>
            <w:r>
              <w:rPr>
                <w:rFonts w:ascii="times" w:hAnsi="times"/>
                <w:sz w:val="14"/>
              </w:rPr>
              <w:t>$</w:t>
            </w:r>
          </w:p>
        </w:tc>
        <w:tc>
          <w:tcPr>
            <w:tcW w:w="1143" w:type="dxa"/>
            <w:tcBorders/>
            <w:shd w:fill="FFFFFF" w:val="clear"/>
            <w:vAlign w:val="bottom"/>
          </w:tcPr>
          <w:p>
            <w:pPr>
              <w:pStyle w:val="TableContents"/>
              <w:spacing w:before="0" w:after="283"/>
              <w:jc w:val="right"/>
              <w:rPr>
                <w:rFonts w:ascii="times" w:hAnsi="times"/>
                <w:sz w:val="14"/>
              </w:rPr>
            </w:pPr>
            <w:r>
              <w:rPr>
                <w:rFonts w:ascii="times" w:hAnsi="times"/>
                <w:sz w:val="14"/>
              </w:rPr>
              <w:t>2,506</w:t>
            </w:r>
          </w:p>
        </w:tc>
        <w:tc>
          <w:tcPr>
            <w:tcW w:w="245" w:type="dxa"/>
            <w:tcBorders/>
            <w:shd w:fill="FFFFFF" w:val="clear"/>
            <w:vAlign w:val="bottom"/>
          </w:tcPr>
          <w:p>
            <w:pPr>
              <w:pStyle w:val="TableContents"/>
              <w:spacing w:before="0" w:after="283"/>
              <w:rPr/>
            </w:pPr>
            <w:r>
              <w:rPr/>
              <w:t> </w:t>
            </w:r>
          </w:p>
        </w:tc>
        <w:tc>
          <w:tcPr>
            <w:tcW w:w="130" w:type="dxa"/>
            <w:tcBorders/>
            <w:shd w:fill="FFFFFF" w:val="clear"/>
            <w:vAlign w:val="bottom"/>
          </w:tcPr>
          <w:p>
            <w:pPr>
              <w:pStyle w:val="TableContents"/>
              <w:spacing w:before="0" w:after="283"/>
              <w:jc w:val="right"/>
              <w:rPr>
                <w:rFonts w:ascii="times" w:hAnsi="times"/>
                <w:sz w:val="14"/>
              </w:rPr>
            </w:pPr>
            <w:r>
              <w:rPr>
                <w:rFonts w:ascii="times" w:hAnsi="times"/>
                <w:sz w:val="14"/>
              </w:rPr>
              <w:t>$</w:t>
            </w:r>
          </w:p>
        </w:tc>
        <w:tc>
          <w:tcPr>
            <w:tcW w:w="939" w:type="dxa"/>
            <w:tcBorders/>
            <w:shd w:fill="FFFFFF" w:val="clear"/>
            <w:vAlign w:val="bottom"/>
          </w:tcPr>
          <w:p>
            <w:pPr>
              <w:pStyle w:val="TableContents"/>
              <w:spacing w:before="0" w:after="283"/>
              <w:jc w:val="right"/>
              <w:rPr>
                <w:rFonts w:ascii="times" w:hAnsi="times"/>
                <w:sz w:val="14"/>
              </w:rPr>
            </w:pPr>
            <w:r>
              <w:rPr>
                <w:rFonts w:ascii="times" w:hAnsi="times"/>
                <w:sz w:val="14"/>
              </w:rPr>
              <w:t>1,808</w:t>
            </w:r>
          </w:p>
        </w:tc>
        <w:tc>
          <w:tcPr>
            <w:tcW w:w="245" w:type="dxa"/>
            <w:tcBorders/>
            <w:shd w:fill="FFFFFF" w:val="clear"/>
            <w:vAlign w:val="bottom"/>
          </w:tcPr>
          <w:p>
            <w:pPr>
              <w:pStyle w:val="TableContents"/>
              <w:spacing w:before="0" w:after="283"/>
              <w:rPr/>
            </w:pPr>
            <w:r>
              <w:rPr/>
              <w:t> </w:t>
            </w:r>
          </w:p>
        </w:tc>
      </w:tr>
      <w:tr>
        <w:trPr/>
        <w:tc>
          <w:tcPr>
            <w:tcW w:w="2924" w:type="dxa"/>
            <w:gridSpan w:val="2"/>
            <w:tcBorders/>
            <w:shd w:fill="CCEEFF" w:val="clear"/>
            <w:vAlign w:val="bottom"/>
          </w:tcPr>
          <w:p>
            <w:pPr>
              <w:pStyle w:val="TableContents"/>
              <w:spacing w:before="0" w:after="283"/>
              <w:ind w:left="160" w:right="0" w:hanging="160"/>
              <w:rPr>
                <w:rFonts w:ascii="times" w:hAnsi="times"/>
                <w:sz w:val="14"/>
              </w:rPr>
            </w:pPr>
            <w:r>
              <w:rPr>
                <w:rFonts w:ascii="times" w:hAnsi="times"/>
                <w:sz w:val="14"/>
              </w:rPr>
              <w:t>Copper (per tonne)</w:t>
            </w:r>
          </w:p>
        </w:tc>
        <w:tc>
          <w:tcPr>
            <w:tcW w:w="245" w:type="dxa"/>
            <w:tcBorders/>
            <w:shd w:fill="CCEEFF" w:val="clear"/>
            <w:vAlign w:val="bottom"/>
          </w:tcPr>
          <w:p>
            <w:pPr>
              <w:pStyle w:val="TableContents"/>
              <w:spacing w:before="0" w:after="283"/>
              <w:rPr/>
            </w:pPr>
            <w:r>
              <w:rPr/>
              <w:t> </w:t>
            </w:r>
          </w:p>
        </w:tc>
        <w:tc>
          <w:tcPr>
            <w:tcW w:w="129" w:type="dxa"/>
            <w:tcBorders/>
            <w:shd w:fill="CCEEFF" w:val="clear"/>
            <w:vAlign w:val="bottom"/>
          </w:tcPr>
          <w:p>
            <w:pPr>
              <w:pStyle w:val="TableContents"/>
              <w:spacing w:before="0" w:after="283"/>
              <w:jc w:val="right"/>
              <w:rPr>
                <w:rFonts w:ascii="times" w:hAnsi="times"/>
                <w:sz w:val="14"/>
              </w:rPr>
            </w:pPr>
            <w:r>
              <w:rPr>
                <w:rFonts w:ascii="times" w:hAnsi="times"/>
                <w:sz w:val="14"/>
              </w:rPr>
              <w:t>$</w:t>
            </w:r>
          </w:p>
        </w:tc>
        <w:tc>
          <w:tcPr>
            <w:tcW w:w="939" w:type="dxa"/>
            <w:tcBorders/>
            <w:shd w:fill="CCEEFF" w:val="clear"/>
            <w:vAlign w:val="bottom"/>
          </w:tcPr>
          <w:p>
            <w:pPr>
              <w:pStyle w:val="TableContents"/>
              <w:spacing w:before="0" w:after="283"/>
              <w:jc w:val="right"/>
              <w:rPr>
                <w:rFonts w:ascii="times" w:hAnsi="times"/>
                <w:sz w:val="14"/>
              </w:rPr>
            </w:pPr>
            <w:r>
              <w:rPr>
                <w:rFonts w:ascii="times" w:hAnsi="times"/>
                <w:sz w:val="14"/>
              </w:rPr>
              <w:t>4,110</w:t>
            </w:r>
          </w:p>
        </w:tc>
        <w:tc>
          <w:tcPr>
            <w:tcW w:w="245" w:type="dxa"/>
            <w:tcBorders/>
            <w:shd w:fill="CCEEFF" w:val="clear"/>
            <w:vAlign w:val="bottom"/>
          </w:tcPr>
          <w:p>
            <w:pPr>
              <w:pStyle w:val="TableContents"/>
              <w:spacing w:before="0" w:after="283"/>
              <w:rPr/>
            </w:pPr>
            <w:r>
              <w:rPr/>
              <w:t> </w:t>
            </w:r>
          </w:p>
        </w:tc>
        <w:tc>
          <w:tcPr>
            <w:tcW w:w="129" w:type="dxa"/>
            <w:tcBorders/>
            <w:shd w:fill="CCEEFF" w:val="clear"/>
            <w:vAlign w:val="bottom"/>
          </w:tcPr>
          <w:p>
            <w:pPr>
              <w:pStyle w:val="TableContents"/>
              <w:spacing w:before="0" w:after="283"/>
              <w:jc w:val="right"/>
              <w:rPr>
                <w:rFonts w:ascii="times" w:hAnsi="times"/>
                <w:sz w:val="14"/>
              </w:rPr>
            </w:pPr>
            <w:r>
              <w:rPr>
                <w:rFonts w:ascii="times" w:hAnsi="times"/>
                <w:sz w:val="14"/>
              </w:rPr>
              <w:t>$</w:t>
            </w:r>
          </w:p>
        </w:tc>
        <w:tc>
          <w:tcPr>
            <w:tcW w:w="939" w:type="dxa"/>
            <w:tcBorders/>
            <w:shd w:fill="CCEEFF" w:val="clear"/>
            <w:vAlign w:val="bottom"/>
          </w:tcPr>
          <w:p>
            <w:pPr>
              <w:pStyle w:val="TableContents"/>
              <w:spacing w:before="0" w:after="283"/>
              <w:jc w:val="right"/>
              <w:rPr>
                <w:rFonts w:ascii="times" w:hAnsi="times"/>
                <w:sz w:val="14"/>
              </w:rPr>
            </w:pPr>
            <w:r>
              <w:rPr>
                <w:rFonts w:ascii="times" w:hAnsi="times"/>
                <w:sz w:val="14"/>
              </w:rPr>
              <w:t>5,832</w:t>
            </w:r>
          </w:p>
        </w:tc>
        <w:tc>
          <w:tcPr>
            <w:tcW w:w="245" w:type="dxa"/>
            <w:tcBorders/>
            <w:shd w:fill="CCEEFF" w:val="clear"/>
            <w:vAlign w:val="bottom"/>
          </w:tcPr>
          <w:p>
            <w:pPr>
              <w:pStyle w:val="TableContents"/>
              <w:spacing w:before="0" w:after="283"/>
              <w:rPr/>
            </w:pPr>
            <w:r>
              <w:rPr/>
              <w:t> </w:t>
            </w:r>
          </w:p>
        </w:tc>
        <w:tc>
          <w:tcPr>
            <w:tcW w:w="130" w:type="dxa"/>
            <w:tcBorders/>
            <w:shd w:fill="CCEEFF" w:val="clear"/>
            <w:vAlign w:val="bottom"/>
          </w:tcPr>
          <w:p>
            <w:pPr>
              <w:pStyle w:val="TableContents"/>
              <w:spacing w:before="0" w:after="283"/>
              <w:jc w:val="right"/>
              <w:rPr>
                <w:rFonts w:ascii="times" w:hAnsi="times"/>
                <w:sz w:val="14"/>
              </w:rPr>
            </w:pPr>
            <w:r>
              <w:rPr>
                <w:rFonts w:ascii="times" w:hAnsi="times"/>
                <w:sz w:val="14"/>
              </w:rPr>
              <w:t>$</w:t>
            </w:r>
          </w:p>
        </w:tc>
        <w:tc>
          <w:tcPr>
            <w:tcW w:w="1204" w:type="dxa"/>
            <w:tcBorders/>
            <w:shd w:fill="CCEEFF" w:val="clear"/>
            <w:vAlign w:val="bottom"/>
          </w:tcPr>
          <w:p>
            <w:pPr>
              <w:pStyle w:val="TableContents"/>
              <w:spacing w:before="0" w:after="283"/>
              <w:jc w:val="right"/>
              <w:rPr>
                <w:rFonts w:ascii="times" w:hAnsi="times"/>
                <w:sz w:val="14"/>
              </w:rPr>
            </w:pPr>
            <w:r>
              <w:rPr>
                <w:rFonts w:ascii="times" w:hAnsi="times"/>
                <w:sz w:val="14"/>
              </w:rPr>
              <w:t>7,580</w:t>
            </w:r>
          </w:p>
        </w:tc>
        <w:tc>
          <w:tcPr>
            <w:tcW w:w="245" w:type="dxa"/>
            <w:tcBorders/>
            <w:shd w:fill="CCEEFF" w:val="clear"/>
            <w:vAlign w:val="bottom"/>
          </w:tcPr>
          <w:p>
            <w:pPr>
              <w:pStyle w:val="TableContents"/>
              <w:spacing w:before="0" w:after="283"/>
              <w:rPr/>
            </w:pPr>
            <w:r>
              <w:rPr/>
              <w:t> </w:t>
            </w:r>
          </w:p>
        </w:tc>
        <w:tc>
          <w:tcPr>
            <w:tcW w:w="129" w:type="dxa"/>
            <w:tcBorders/>
            <w:shd w:fill="CCEEFF" w:val="clear"/>
            <w:vAlign w:val="bottom"/>
          </w:tcPr>
          <w:p>
            <w:pPr>
              <w:pStyle w:val="TableContents"/>
              <w:spacing w:before="0" w:after="283"/>
              <w:jc w:val="right"/>
              <w:rPr>
                <w:rFonts w:ascii="times" w:hAnsi="times"/>
                <w:sz w:val="14"/>
              </w:rPr>
            </w:pPr>
            <w:r>
              <w:rPr>
                <w:rFonts w:ascii="times" w:hAnsi="times"/>
                <w:sz w:val="14"/>
              </w:rPr>
              <w:t>$</w:t>
            </w:r>
          </w:p>
        </w:tc>
        <w:tc>
          <w:tcPr>
            <w:tcW w:w="1143" w:type="dxa"/>
            <w:tcBorders/>
            <w:shd w:fill="CCEEFF" w:val="clear"/>
            <w:vAlign w:val="bottom"/>
          </w:tcPr>
          <w:p>
            <w:pPr>
              <w:pStyle w:val="TableContents"/>
              <w:spacing w:before="0" w:after="283"/>
              <w:jc w:val="right"/>
              <w:rPr>
                <w:rFonts w:ascii="times" w:hAnsi="times"/>
                <w:sz w:val="14"/>
              </w:rPr>
            </w:pPr>
            <w:r>
              <w:rPr>
                <w:rFonts w:ascii="times" w:hAnsi="times"/>
                <w:sz w:val="14"/>
              </w:rPr>
              <w:t>7,469</w:t>
            </w:r>
          </w:p>
        </w:tc>
        <w:tc>
          <w:tcPr>
            <w:tcW w:w="245" w:type="dxa"/>
            <w:tcBorders/>
            <w:shd w:fill="CCEEFF" w:val="clear"/>
            <w:vAlign w:val="bottom"/>
          </w:tcPr>
          <w:p>
            <w:pPr>
              <w:pStyle w:val="TableContents"/>
              <w:spacing w:before="0" w:after="283"/>
              <w:rPr/>
            </w:pPr>
            <w:r>
              <w:rPr/>
              <w:t> </w:t>
            </w:r>
          </w:p>
        </w:tc>
        <w:tc>
          <w:tcPr>
            <w:tcW w:w="130" w:type="dxa"/>
            <w:tcBorders/>
            <w:shd w:fill="CCEEFF" w:val="clear"/>
            <w:vAlign w:val="bottom"/>
          </w:tcPr>
          <w:p>
            <w:pPr>
              <w:pStyle w:val="TableContents"/>
              <w:spacing w:before="0" w:after="283"/>
              <w:jc w:val="right"/>
              <w:rPr>
                <w:rFonts w:ascii="times" w:hAnsi="times"/>
                <w:sz w:val="14"/>
              </w:rPr>
            </w:pPr>
            <w:r>
              <w:rPr>
                <w:rFonts w:ascii="times" w:hAnsi="times"/>
                <w:sz w:val="14"/>
              </w:rPr>
              <w:t>$</w:t>
            </w:r>
          </w:p>
        </w:tc>
        <w:tc>
          <w:tcPr>
            <w:tcW w:w="939" w:type="dxa"/>
            <w:tcBorders/>
            <w:shd w:fill="CCEEFF" w:val="clear"/>
            <w:vAlign w:val="bottom"/>
          </w:tcPr>
          <w:p>
            <w:pPr>
              <w:pStyle w:val="TableContents"/>
              <w:spacing w:before="0" w:after="283"/>
              <w:jc w:val="right"/>
              <w:rPr>
                <w:rFonts w:ascii="times" w:hAnsi="times"/>
                <w:sz w:val="14"/>
              </w:rPr>
            </w:pPr>
            <w:r>
              <w:rPr>
                <w:rFonts w:ascii="times" w:hAnsi="times"/>
                <w:sz w:val="14"/>
              </w:rPr>
              <w:t>6,140</w:t>
            </w:r>
          </w:p>
        </w:tc>
        <w:tc>
          <w:tcPr>
            <w:tcW w:w="245" w:type="dxa"/>
            <w:tcBorders/>
            <w:shd w:fill="CCEEFF" w:val="clear"/>
            <w:vAlign w:val="bottom"/>
          </w:tcPr>
          <w:p>
            <w:pPr>
              <w:pStyle w:val="TableContents"/>
              <w:spacing w:before="0" w:after="283"/>
              <w:rPr/>
            </w:pPr>
            <w:r>
              <w:rPr/>
              <w:t> </w:t>
            </w:r>
          </w:p>
        </w:tc>
      </w:tr>
      <w:tr>
        <w:trPr/>
        <w:tc>
          <w:tcPr>
            <w:tcW w:w="2924" w:type="dxa"/>
            <w:gridSpan w:val="2"/>
            <w:tcBorders/>
            <w:shd w:fill="FFFFFF" w:val="clear"/>
            <w:vAlign w:val="bottom"/>
          </w:tcPr>
          <w:p>
            <w:pPr>
              <w:pStyle w:val="TableContents"/>
              <w:spacing w:before="200" w:after="283"/>
              <w:ind w:left="160" w:right="0" w:hanging="160"/>
              <w:rPr>
                <w:rFonts w:ascii="times" w:hAnsi="times"/>
              </w:rPr>
            </w:pPr>
            <w:r>
              <w:rPr>
                <w:rFonts w:ascii="times" w:hAnsi="times"/>
                <w:b/>
                <w:sz w:val="14"/>
              </w:rPr>
              <w:t>Payable production:</w:t>
            </w:r>
            <w:r>
              <w:rPr>
                <w:rFonts w:ascii="times" w:hAnsi="times"/>
                <w:position w:val="5"/>
                <w:sz w:val="11"/>
                <w:sz w:val="14"/>
              </w:rPr>
              <w:t>(1)</w:t>
            </w:r>
          </w:p>
        </w:tc>
        <w:tc>
          <w:tcPr>
            <w:tcW w:w="245" w:type="dxa"/>
            <w:tcBorders/>
            <w:shd w:fill="FFFFFF" w:val="clear"/>
            <w:vAlign w:val="bottom"/>
          </w:tcPr>
          <w:p>
            <w:pPr>
              <w:pStyle w:val="TableContents"/>
              <w:spacing w:before="0" w:after="283"/>
              <w:rPr/>
            </w:pPr>
            <w:r>
              <w:rPr/>
              <w:t> </w:t>
            </w:r>
          </w:p>
        </w:tc>
        <w:tc>
          <w:tcPr>
            <w:tcW w:w="129" w:type="dxa"/>
            <w:tcBorders/>
            <w:shd w:fill="FFFFFF" w:val="clear"/>
            <w:vAlign w:val="bottom"/>
          </w:tcPr>
          <w:p>
            <w:pPr>
              <w:pStyle w:val="TableContents"/>
              <w:spacing w:before="0" w:after="283"/>
              <w:rPr/>
            </w:pPr>
            <w:r>
              <w:rPr/>
              <w:t> </w:t>
            </w:r>
          </w:p>
        </w:tc>
        <w:tc>
          <w:tcPr>
            <w:tcW w:w="939" w:type="dxa"/>
            <w:tcBorders/>
            <w:shd w:fill="FFFFFF" w:val="clear"/>
            <w:vAlign w:val="bottom"/>
          </w:tcPr>
          <w:p>
            <w:pPr>
              <w:pStyle w:val="TableContents"/>
              <w:spacing w:before="0" w:after="283"/>
              <w:rPr/>
            </w:pPr>
            <w:r>
              <w:rPr/>
              <w:t> </w:t>
            </w:r>
          </w:p>
        </w:tc>
        <w:tc>
          <w:tcPr>
            <w:tcW w:w="245" w:type="dxa"/>
            <w:tcBorders/>
            <w:shd w:fill="FFFFFF" w:val="clear"/>
            <w:vAlign w:val="bottom"/>
          </w:tcPr>
          <w:p>
            <w:pPr>
              <w:pStyle w:val="TableContents"/>
              <w:spacing w:before="0" w:after="283"/>
              <w:rPr/>
            </w:pPr>
            <w:r>
              <w:rPr/>
              <w:t> </w:t>
            </w:r>
          </w:p>
        </w:tc>
        <w:tc>
          <w:tcPr>
            <w:tcW w:w="129" w:type="dxa"/>
            <w:tcBorders/>
            <w:shd w:fill="FFFFFF" w:val="clear"/>
            <w:vAlign w:val="bottom"/>
          </w:tcPr>
          <w:p>
            <w:pPr>
              <w:pStyle w:val="TableContents"/>
              <w:spacing w:before="0" w:after="283"/>
              <w:rPr/>
            </w:pPr>
            <w:r>
              <w:rPr/>
              <w:t> </w:t>
            </w:r>
          </w:p>
        </w:tc>
        <w:tc>
          <w:tcPr>
            <w:tcW w:w="939" w:type="dxa"/>
            <w:tcBorders/>
            <w:shd w:fill="FFFFFF" w:val="clear"/>
            <w:vAlign w:val="bottom"/>
          </w:tcPr>
          <w:p>
            <w:pPr>
              <w:pStyle w:val="TableContents"/>
              <w:spacing w:before="0" w:after="283"/>
              <w:rPr/>
            </w:pPr>
            <w:r>
              <w:rPr/>
              <w:t> </w:t>
            </w:r>
          </w:p>
        </w:tc>
        <w:tc>
          <w:tcPr>
            <w:tcW w:w="245" w:type="dxa"/>
            <w:tcBorders/>
            <w:shd w:fill="FFFFFF" w:val="clear"/>
            <w:vAlign w:val="bottom"/>
          </w:tcPr>
          <w:p>
            <w:pPr>
              <w:pStyle w:val="TableContents"/>
              <w:spacing w:before="0" w:after="283"/>
              <w:rPr/>
            </w:pPr>
            <w:r>
              <w:rPr/>
              <w:t> </w:t>
            </w:r>
          </w:p>
        </w:tc>
        <w:tc>
          <w:tcPr>
            <w:tcW w:w="130" w:type="dxa"/>
            <w:tcBorders/>
            <w:shd w:fill="FFFFFF" w:val="clear"/>
            <w:vAlign w:val="bottom"/>
          </w:tcPr>
          <w:p>
            <w:pPr>
              <w:pStyle w:val="TableContents"/>
              <w:spacing w:before="0" w:after="283"/>
              <w:rPr/>
            </w:pPr>
            <w:r>
              <w:rPr/>
              <w:t> </w:t>
            </w:r>
          </w:p>
        </w:tc>
        <w:tc>
          <w:tcPr>
            <w:tcW w:w="1204" w:type="dxa"/>
            <w:tcBorders/>
            <w:shd w:fill="FFFFFF" w:val="clear"/>
            <w:vAlign w:val="bottom"/>
          </w:tcPr>
          <w:p>
            <w:pPr>
              <w:pStyle w:val="TableContents"/>
              <w:spacing w:before="0" w:after="283"/>
              <w:rPr/>
            </w:pPr>
            <w:r>
              <w:rPr/>
              <w:t> </w:t>
            </w:r>
          </w:p>
        </w:tc>
        <w:tc>
          <w:tcPr>
            <w:tcW w:w="245" w:type="dxa"/>
            <w:tcBorders/>
            <w:shd w:fill="FFFFFF" w:val="clear"/>
            <w:vAlign w:val="bottom"/>
          </w:tcPr>
          <w:p>
            <w:pPr>
              <w:pStyle w:val="TableContents"/>
              <w:spacing w:before="0" w:after="283"/>
              <w:rPr/>
            </w:pPr>
            <w:r>
              <w:rPr/>
              <w:t> </w:t>
            </w:r>
          </w:p>
        </w:tc>
        <w:tc>
          <w:tcPr>
            <w:tcW w:w="129" w:type="dxa"/>
            <w:tcBorders/>
            <w:shd w:fill="FFFFFF" w:val="clear"/>
            <w:vAlign w:val="bottom"/>
          </w:tcPr>
          <w:p>
            <w:pPr>
              <w:pStyle w:val="TableContents"/>
              <w:spacing w:before="0" w:after="283"/>
              <w:rPr/>
            </w:pPr>
            <w:r>
              <w:rPr/>
              <w:t> </w:t>
            </w:r>
          </w:p>
        </w:tc>
        <w:tc>
          <w:tcPr>
            <w:tcW w:w="1143" w:type="dxa"/>
            <w:tcBorders/>
            <w:shd w:fill="FFFFFF" w:val="clear"/>
            <w:vAlign w:val="bottom"/>
          </w:tcPr>
          <w:p>
            <w:pPr>
              <w:pStyle w:val="TableContents"/>
              <w:spacing w:before="0" w:after="283"/>
              <w:rPr/>
            </w:pPr>
            <w:r>
              <w:rPr/>
              <w:t> </w:t>
            </w:r>
          </w:p>
        </w:tc>
        <w:tc>
          <w:tcPr>
            <w:tcW w:w="245" w:type="dxa"/>
            <w:tcBorders/>
            <w:shd w:fill="FFFFFF" w:val="clear"/>
            <w:vAlign w:val="bottom"/>
          </w:tcPr>
          <w:p>
            <w:pPr>
              <w:pStyle w:val="TableContents"/>
              <w:spacing w:before="0" w:after="283"/>
              <w:rPr/>
            </w:pPr>
            <w:r>
              <w:rPr/>
              <w:t> </w:t>
            </w:r>
          </w:p>
        </w:tc>
        <w:tc>
          <w:tcPr>
            <w:tcW w:w="130" w:type="dxa"/>
            <w:tcBorders/>
            <w:shd w:fill="FFFFFF" w:val="clear"/>
            <w:vAlign w:val="bottom"/>
          </w:tcPr>
          <w:p>
            <w:pPr>
              <w:pStyle w:val="TableContents"/>
              <w:spacing w:before="0" w:after="283"/>
              <w:rPr/>
            </w:pPr>
            <w:r>
              <w:rPr/>
              <w:t> </w:t>
            </w:r>
          </w:p>
        </w:tc>
        <w:tc>
          <w:tcPr>
            <w:tcW w:w="939" w:type="dxa"/>
            <w:tcBorders/>
            <w:shd w:fill="FFFFFF" w:val="clear"/>
            <w:vAlign w:val="bottom"/>
          </w:tcPr>
          <w:p>
            <w:pPr>
              <w:pStyle w:val="TableContents"/>
              <w:spacing w:before="0" w:after="283"/>
              <w:rPr/>
            </w:pPr>
            <w:r>
              <w:rPr/>
              <w:t> </w:t>
            </w:r>
          </w:p>
        </w:tc>
        <w:tc>
          <w:tcPr>
            <w:tcW w:w="245" w:type="dxa"/>
            <w:tcBorders/>
            <w:shd w:fill="FFFFFF" w:val="clear"/>
            <w:vAlign w:val="bottom"/>
          </w:tcPr>
          <w:p>
            <w:pPr>
              <w:pStyle w:val="TableContents"/>
              <w:spacing w:before="0" w:after="283"/>
              <w:rPr/>
            </w:pPr>
            <w:r>
              <w:rPr/>
              <w:t> </w:t>
            </w:r>
          </w:p>
        </w:tc>
      </w:tr>
      <w:tr>
        <w:trPr/>
        <w:tc>
          <w:tcPr>
            <w:tcW w:w="2924" w:type="dxa"/>
            <w:gridSpan w:val="2"/>
            <w:tcBorders/>
            <w:shd w:fill="CCEEFF" w:val="clear"/>
            <w:vAlign w:val="bottom"/>
          </w:tcPr>
          <w:p>
            <w:pPr>
              <w:pStyle w:val="TableContents"/>
              <w:spacing w:before="0" w:after="283"/>
              <w:ind w:left="160" w:right="0" w:hanging="160"/>
              <w:rPr>
                <w:rFonts w:ascii="times" w:hAnsi="times"/>
                <w:sz w:val="14"/>
              </w:rPr>
            </w:pPr>
            <w:r>
              <w:rPr>
                <w:rFonts w:ascii="times" w:hAnsi="times"/>
                <w:sz w:val="14"/>
              </w:rPr>
              <w:t>Gold (ounces)</w:t>
            </w:r>
          </w:p>
        </w:tc>
        <w:tc>
          <w:tcPr>
            <w:tcW w:w="245" w:type="dxa"/>
            <w:tcBorders/>
            <w:shd w:fill="CCEEFF" w:val="clear"/>
            <w:vAlign w:val="bottom"/>
          </w:tcPr>
          <w:p>
            <w:pPr>
              <w:pStyle w:val="TableContents"/>
              <w:spacing w:before="0" w:after="283"/>
              <w:rPr/>
            </w:pPr>
            <w:r>
              <w:rPr/>
              <w:t> </w:t>
            </w:r>
          </w:p>
        </w:tc>
        <w:tc>
          <w:tcPr>
            <w:tcW w:w="129" w:type="dxa"/>
            <w:tcBorders/>
            <w:shd w:fill="CCEEFF" w:val="clear"/>
            <w:vAlign w:val="bottom"/>
          </w:tcPr>
          <w:p>
            <w:pPr>
              <w:pStyle w:val="TableContents"/>
              <w:spacing w:before="0" w:after="283"/>
              <w:rPr/>
            </w:pPr>
            <w:r>
              <w:rPr/>
              <w:t> </w:t>
            </w:r>
          </w:p>
        </w:tc>
        <w:tc>
          <w:tcPr>
            <w:tcW w:w="939" w:type="dxa"/>
            <w:tcBorders/>
            <w:shd w:fill="CCEEFF" w:val="clear"/>
            <w:vAlign w:val="bottom"/>
          </w:tcPr>
          <w:p>
            <w:pPr>
              <w:pStyle w:val="TableContents"/>
              <w:spacing w:before="0" w:after="283"/>
              <w:rPr/>
            </w:pPr>
            <w:r>
              <w:rPr/>
              <w:t> </w:t>
            </w:r>
          </w:p>
        </w:tc>
        <w:tc>
          <w:tcPr>
            <w:tcW w:w="245" w:type="dxa"/>
            <w:tcBorders/>
            <w:shd w:fill="CCEEFF" w:val="clear"/>
            <w:vAlign w:val="bottom"/>
          </w:tcPr>
          <w:p>
            <w:pPr>
              <w:pStyle w:val="TableContents"/>
              <w:spacing w:before="0" w:after="283"/>
              <w:rPr/>
            </w:pPr>
            <w:r>
              <w:rPr/>
              <w:t> </w:t>
            </w:r>
          </w:p>
        </w:tc>
        <w:tc>
          <w:tcPr>
            <w:tcW w:w="129" w:type="dxa"/>
            <w:tcBorders/>
            <w:shd w:fill="CCEEFF" w:val="clear"/>
            <w:vAlign w:val="bottom"/>
          </w:tcPr>
          <w:p>
            <w:pPr>
              <w:pStyle w:val="TableContents"/>
              <w:spacing w:before="0" w:after="283"/>
              <w:rPr/>
            </w:pPr>
            <w:r>
              <w:rPr/>
              <w:t> </w:t>
            </w:r>
          </w:p>
        </w:tc>
        <w:tc>
          <w:tcPr>
            <w:tcW w:w="939" w:type="dxa"/>
            <w:tcBorders/>
            <w:shd w:fill="CCEEFF" w:val="clear"/>
            <w:vAlign w:val="bottom"/>
          </w:tcPr>
          <w:p>
            <w:pPr>
              <w:pStyle w:val="TableContents"/>
              <w:spacing w:before="0" w:after="283"/>
              <w:rPr/>
            </w:pPr>
            <w:r>
              <w:rPr/>
              <w:t> </w:t>
            </w:r>
          </w:p>
        </w:tc>
        <w:tc>
          <w:tcPr>
            <w:tcW w:w="245" w:type="dxa"/>
            <w:tcBorders/>
            <w:shd w:fill="CCEEFF" w:val="clear"/>
            <w:vAlign w:val="bottom"/>
          </w:tcPr>
          <w:p>
            <w:pPr>
              <w:pStyle w:val="TableContents"/>
              <w:spacing w:before="0" w:after="283"/>
              <w:rPr/>
            </w:pPr>
            <w:r>
              <w:rPr/>
              <w:t> </w:t>
            </w:r>
          </w:p>
        </w:tc>
        <w:tc>
          <w:tcPr>
            <w:tcW w:w="130" w:type="dxa"/>
            <w:tcBorders/>
            <w:shd w:fill="CCEEFF" w:val="clear"/>
            <w:vAlign w:val="bottom"/>
          </w:tcPr>
          <w:p>
            <w:pPr>
              <w:pStyle w:val="TableContents"/>
              <w:spacing w:before="0" w:after="283"/>
              <w:rPr/>
            </w:pPr>
            <w:r>
              <w:rPr/>
              <w:t> </w:t>
            </w:r>
          </w:p>
        </w:tc>
        <w:tc>
          <w:tcPr>
            <w:tcW w:w="1204" w:type="dxa"/>
            <w:tcBorders/>
            <w:shd w:fill="CCEEFF" w:val="clear"/>
            <w:vAlign w:val="bottom"/>
          </w:tcPr>
          <w:p>
            <w:pPr>
              <w:pStyle w:val="TableContents"/>
              <w:spacing w:before="0" w:after="283"/>
              <w:rPr/>
            </w:pPr>
            <w:r>
              <w:rPr/>
              <w:t> </w:t>
            </w:r>
          </w:p>
        </w:tc>
        <w:tc>
          <w:tcPr>
            <w:tcW w:w="245" w:type="dxa"/>
            <w:tcBorders/>
            <w:shd w:fill="CCEEFF" w:val="clear"/>
            <w:vAlign w:val="bottom"/>
          </w:tcPr>
          <w:p>
            <w:pPr>
              <w:pStyle w:val="TableContents"/>
              <w:spacing w:before="0" w:after="283"/>
              <w:rPr/>
            </w:pPr>
            <w:r>
              <w:rPr/>
              <w:t> </w:t>
            </w:r>
          </w:p>
        </w:tc>
        <w:tc>
          <w:tcPr>
            <w:tcW w:w="129" w:type="dxa"/>
            <w:tcBorders/>
            <w:shd w:fill="CCEEFF" w:val="clear"/>
            <w:vAlign w:val="bottom"/>
          </w:tcPr>
          <w:p>
            <w:pPr>
              <w:pStyle w:val="TableContents"/>
              <w:spacing w:before="0" w:after="283"/>
              <w:rPr/>
            </w:pPr>
            <w:r>
              <w:rPr/>
              <w:t> </w:t>
            </w:r>
          </w:p>
        </w:tc>
        <w:tc>
          <w:tcPr>
            <w:tcW w:w="1143" w:type="dxa"/>
            <w:tcBorders/>
            <w:shd w:fill="CCEEFF" w:val="clear"/>
            <w:vAlign w:val="bottom"/>
          </w:tcPr>
          <w:p>
            <w:pPr>
              <w:pStyle w:val="TableContents"/>
              <w:spacing w:before="0" w:after="283"/>
              <w:rPr/>
            </w:pPr>
            <w:r>
              <w:rPr/>
              <w:t> </w:t>
            </w:r>
          </w:p>
        </w:tc>
        <w:tc>
          <w:tcPr>
            <w:tcW w:w="245" w:type="dxa"/>
            <w:tcBorders/>
            <w:shd w:fill="CCEEFF" w:val="clear"/>
            <w:vAlign w:val="bottom"/>
          </w:tcPr>
          <w:p>
            <w:pPr>
              <w:pStyle w:val="TableContents"/>
              <w:spacing w:before="0" w:after="283"/>
              <w:rPr/>
            </w:pPr>
            <w:r>
              <w:rPr/>
              <w:t> </w:t>
            </w:r>
          </w:p>
        </w:tc>
        <w:tc>
          <w:tcPr>
            <w:tcW w:w="130" w:type="dxa"/>
            <w:tcBorders/>
            <w:shd w:fill="CCEEFF" w:val="clear"/>
            <w:vAlign w:val="bottom"/>
          </w:tcPr>
          <w:p>
            <w:pPr>
              <w:pStyle w:val="TableContents"/>
              <w:spacing w:before="0" w:after="283"/>
              <w:rPr/>
            </w:pPr>
            <w:r>
              <w:rPr/>
              <w:t> </w:t>
            </w:r>
          </w:p>
        </w:tc>
        <w:tc>
          <w:tcPr>
            <w:tcW w:w="939" w:type="dxa"/>
            <w:tcBorders/>
            <w:shd w:fill="CCEEFF" w:val="clear"/>
            <w:vAlign w:val="bottom"/>
          </w:tcPr>
          <w:p>
            <w:pPr>
              <w:pStyle w:val="TableContents"/>
              <w:spacing w:before="0" w:after="283"/>
              <w:rPr/>
            </w:pPr>
            <w:r>
              <w:rPr/>
              <w:t> </w:t>
            </w:r>
          </w:p>
        </w:tc>
        <w:tc>
          <w:tcPr>
            <w:tcW w:w="245" w:type="dxa"/>
            <w:tcBorders/>
            <w:shd w:fill="CCEEFF" w:val="clear"/>
            <w:vAlign w:val="bottom"/>
          </w:tcPr>
          <w:p>
            <w:pPr>
              <w:pStyle w:val="TableContents"/>
              <w:spacing w:before="0" w:after="283"/>
              <w:rPr/>
            </w:pPr>
            <w:r>
              <w:rPr/>
              <w:t> </w:t>
            </w:r>
          </w:p>
        </w:tc>
      </w:tr>
      <w:tr>
        <w:trPr/>
        <w:tc>
          <w:tcPr>
            <w:tcW w:w="304" w:type="dxa"/>
            <w:tcBorders/>
            <w:shd w:fill="FFFFFF" w:val="clear"/>
          </w:tcPr>
          <w:p>
            <w:pPr>
              <w:pStyle w:val="TableContents"/>
              <w:spacing w:before="0" w:after="283"/>
              <w:rPr/>
            </w:pPr>
            <w:r>
              <w:rPr/>
              <w:t> </w:t>
            </w:r>
          </w:p>
        </w:tc>
        <w:tc>
          <w:tcPr>
            <w:tcW w:w="2620" w:type="dxa"/>
            <w:tcBorders/>
            <w:shd w:fill="FFFFFF" w:val="clear"/>
            <w:vAlign w:val="bottom"/>
          </w:tcPr>
          <w:p>
            <w:pPr>
              <w:pStyle w:val="TableContents"/>
              <w:spacing w:before="0" w:after="283"/>
              <w:ind w:left="160" w:right="0" w:hanging="160"/>
              <w:rPr>
                <w:rFonts w:ascii="times" w:hAnsi="times"/>
                <w:sz w:val="14"/>
              </w:rPr>
            </w:pPr>
            <w:r>
              <w:rPr>
                <w:rFonts w:ascii="times" w:hAnsi="times"/>
                <w:sz w:val="14"/>
              </w:rPr>
              <w:t>LaRonde Mine</w:t>
            </w:r>
          </w:p>
        </w:tc>
        <w:tc>
          <w:tcPr>
            <w:tcW w:w="245" w:type="dxa"/>
            <w:tcBorders/>
            <w:shd w:fill="FFFFFF" w:val="clear"/>
            <w:vAlign w:val="bottom"/>
          </w:tcPr>
          <w:p>
            <w:pPr>
              <w:pStyle w:val="TableContents"/>
              <w:spacing w:before="0" w:after="283"/>
              <w:rPr/>
            </w:pPr>
            <w:r>
              <w:rPr/>
              <w:t> </w:t>
            </w:r>
          </w:p>
        </w:tc>
        <w:tc>
          <w:tcPr>
            <w:tcW w:w="129" w:type="dxa"/>
            <w:tcBorders/>
            <w:shd w:fill="FFFFFF" w:val="clear"/>
            <w:vAlign w:val="bottom"/>
          </w:tcPr>
          <w:p>
            <w:pPr>
              <w:pStyle w:val="TableContents"/>
              <w:spacing w:before="0" w:after="283"/>
              <w:rPr/>
            </w:pPr>
            <w:r>
              <w:rPr/>
              <w:t> </w:t>
            </w:r>
          </w:p>
        </w:tc>
        <w:tc>
          <w:tcPr>
            <w:tcW w:w="939" w:type="dxa"/>
            <w:tcBorders/>
            <w:shd w:fill="FFFFFF" w:val="clear"/>
            <w:vAlign w:val="bottom"/>
          </w:tcPr>
          <w:p>
            <w:pPr>
              <w:pStyle w:val="TableContents"/>
              <w:spacing w:before="0" w:after="283"/>
              <w:jc w:val="right"/>
              <w:rPr>
                <w:rFonts w:ascii="times" w:hAnsi="times"/>
                <w:sz w:val="14"/>
              </w:rPr>
            </w:pPr>
            <w:r>
              <w:rPr>
                <w:rFonts w:ascii="times" w:hAnsi="times"/>
                <w:sz w:val="14"/>
              </w:rPr>
              <w:t>51,339</w:t>
            </w:r>
          </w:p>
        </w:tc>
        <w:tc>
          <w:tcPr>
            <w:tcW w:w="245" w:type="dxa"/>
            <w:tcBorders/>
            <w:shd w:fill="FFFFFF" w:val="clear"/>
            <w:vAlign w:val="bottom"/>
          </w:tcPr>
          <w:p>
            <w:pPr>
              <w:pStyle w:val="TableContents"/>
              <w:spacing w:before="0" w:after="283"/>
              <w:rPr/>
            </w:pPr>
            <w:r>
              <w:rPr/>
              <w:t> </w:t>
            </w:r>
          </w:p>
        </w:tc>
        <w:tc>
          <w:tcPr>
            <w:tcW w:w="129" w:type="dxa"/>
            <w:tcBorders/>
            <w:shd w:fill="FFFFFF" w:val="clear"/>
            <w:vAlign w:val="bottom"/>
          </w:tcPr>
          <w:p>
            <w:pPr>
              <w:pStyle w:val="TableContents"/>
              <w:spacing w:before="0" w:after="283"/>
              <w:rPr/>
            </w:pPr>
            <w:r>
              <w:rPr/>
              <w:t> </w:t>
            </w:r>
          </w:p>
        </w:tc>
        <w:tc>
          <w:tcPr>
            <w:tcW w:w="939" w:type="dxa"/>
            <w:tcBorders/>
            <w:shd w:fill="FFFFFF" w:val="clear"/>
            <w:vAlign w:val="bottom"/>
          </w:tcPr>
          <w:p>
            <w:pPr>
              <w:pStyle w:val="TableContents"/>
              <w:spacing w:before="0" w:after="283"/>
              <w:jc w:val="right"/>
              <w:rPr>
                <w:rFonts w:ascii="times" w:hAnsi="times"/>
                <w:sz w:val="14"/>
              </w:rPr>
            </w:pPr>
            <w:r>
              <w:rPr>
                <w:rFonts w:ascii="times" w:hAnsi="times"/>
                <w:sz w:val="14"/>
              </w:rPr>
              <w:t>58,034</w:t>
            </w:r>
          </w:p>
        </w:tc>
        <w:tc>
          <w:tcPr>
            <w:tcW w:w="245" w:type="dxa"/>
            <w:tcBorders/>
            <w:shd w:fill="FFFFFF" w:val="clear"/>
            <w:vAlign w:val="bottom"/>
          </w:tcPr>
          <w:p>
            <w:pPr>
              <w:pStyle w:val="TableContents"/>
              <w:spacing w:before="0" w:after="283"/>
              <w:rPr/>
            </w:pPr>
            <w:r>
              <w:rPr/>
              <w:t> </w:t>
            </w:r>
          </w:p>
        </w:tc>
        <w:tc>
          <w:tcPr>
            <w:tcW w:w="130" w:type="dxa"/>
            <w:tcBorders/>
            <w:shd w:fill="FFFFFF" w:val="clear"/>
            <w:vAlign w:val="bottom"/>
          </w:tcPr>
          <w:p>
            <w:pPr>
              <w:pStyle w:val="TableContents"/>
              <w:spacing w:before="0" w:after="283"/>
              <w:rPr/>
            </w:pPr>
            <w:r>
              <w:rPr/>
              <w:t> </w:t>
            </w:r>
          </w:p>
        </w:tc>
        <w:tc>
          <w:tcPr>
            <w:tcW w:w="1204" w:type="dxa"/>
            <w:tcBorders/>
            <w:shd w:fill="FFFFFF" w:val="clear"/>
            <w:vAlign w:val="bottom"/>
          </w:tcPr>
          <w:p>
            <w:pPr>
              <w:pStyle w:val="TableContents"/>
              <w:spacing w:before="0" w:after="283"/>
              <w:jc w:val="right"/>
              <w:rPr>
                <w:rFonts w:ascii="times" w:hAnsi="times"/>
                <w:sz w:val="14"/>
              </w:rPr>
            </w:pPr>
            <w:r>
              <w:rPr>
                <w:rFonts w:ascii="times" w:hAnsi="times"/>
                <w:sz w:val="14"/>
              </w:rPr>
              <w:t>47,726</w:t>
            </w:r>
          </w:p>
        </w:tc>
        <w:tc>
          <w:tcPr>
            <w:tcW w:w="245" w:type="dxa"/>
            <w:tcBorders/>
            <w:shd w:fill="FFFFFF" w:val="clear"/>
            <w:vAlign w:val="bottom"/>
          </w:tcPr>
          <w:p>
            <w:pPr>
              <w:pStyle w:val="TableContents"/>
              <w:spacing w:before="0" w:after="283"/>
              <w:rPr/>
            </w:pPr>
            <w:r>
              <w:rPr/>
              <w:t> </w:t>
            </w:r>
          </w:p>
        </w:tc>
        <w:tc>
          <w:tcPr>
            <w:tcW w:w="129" w:type="dxa"/>
            <w:tcBorders/>
            <w:shd w:fill="FFFFFF" w:val="clear"/>
            <w:vAlign w:val="bottom"/>
          </w:tcPr>
          <w:p>
            <w:pPr>
              <w:pStyle w:val="TableContents"/>
              <w:spacing w:before="0" w:after="283"/>
              <w:rPr/>
            </w:pPr>
            <w:r>
              <w:rPr/>
              <w:t> </w:t>
            </w:r>
          </w:p>
        </w:tc>
        <w:tc>
          <w:tcPr>
            <w:tcW w:w="1143" w:type="dxa"/>
            <w:tcBorders/>
            <w:shd w:fill="FFFFFF" w:val="clear"/>
            <w:vAlign w:val="bottom"/>
          </w:tcPr>
          <w:p>
            <w:pPr>
              <w:pStyle w:val="TableContents"/>
              <w:spacing w:before="0" w:after="283"/>
              <w:jc w:val="right"/>
              <w:rPr>
                <w:rFonts w:ascii="times" w:hAnsi="times"/>
                <w:sz w:val="14"/>
              </w:rPr>
            </w:pPr>
            <w:r>
              <w:rPr>
                <w:rFonts w:ascii="times" w:hAnsi="times"/>
                <w:sz w:val="14"/>
              </w:rPr>
              <w:t>46,395</w:t>
            </w:r>
          </w:p>
        </w:tc>
        <w:tc>
          <w:tcPr>
            <w:tcW w:w="245" w:type="dxa"/>
            <w:tcBorders/>
            <w:shd w:fill="FFFFFF" w:val="clear"/>
            <w:vAlign w:val="bottom"/>
          </w:tcPr>
          <w:p>
            <w:pPr>
              <w:pStyle w:val="TableContents"/>
              <w:spacing w:before="0" w:after="283"/>
              <w:rPr/>
            </w:pPr>
            <w:r>
              <w:rPr/>
              <w:t> </w:t>
            </w:r>
          </w:p>
        </w:tc>
        <w:tc>
          <w:tcPr>
            <w:tcW w:w="130" w:type="dxa"/>
            <w:tcBorders/>
            <w:shd w:fill="FFFFFF" w:val="clear"/>
            <w:vAlign w:val="bottom"/>
          </w:tcPr>
          <w:p>
            <w:pPr>
              <w:pStyle w:val="TableContents"/>
              <w:spacing w:before="0" w:after="283"/>
              <w:rPr/>
            </w:pPr>
            <w:r>
              <w:rPr/>
              <w:t> </w:t>
            </w:r>
          </w:p>
        </w:tc>
        <w:tc>
          <w:tcPr>
            <w:tcW w:w="939" w:type="dxa"/>
            <w:tcBorders/>
            <w:shd w:fill="FFFFFF" w:val="clear"/>
            <w:vAlign w:val="bottom"/>
          </w:tcPr>
          <w:p>
            <w:pPr>
              <w:pStyle w:val="TableContents"/>
              <w:spacing w:before="0" w:after="283"/>
              <w:jc w:val="right"/>
              <w:rPr>
                <w:rFonts w:ascii="times" w:hAnsi="times"/>
                <w:sz w:val="14"/>
              </w:rPr>
            </w:pPr>
            <w:r>
              <w:rPr>
                <w:rFonts w:ascii="times" w:hAnsi="times"/>
                <w:sz w:val="14"/>
              </w:rPr>
              <w:t>203,494</w:t>
            </w:r>
          </w:p>
        </w:tc>
        <w:tc>
          <w:tcPr>
            <w:tcW w:w="245" w:type="dxa"/>
            <w:tcBorders/>
            <w:shd w:fill="FFFFFF" w:val="clear"/>
            <w:vAlign w:val="bottom"/>
          </w:tcPr>
          <w:p>
            <w:pPr>
              <w:pStyle w:val="TableContents"/>
              <w:spacing w:before="0" w:after="283"/>
              <w:rPr/>
            </w:pPr>
            <w:r>
              <w:rPr/>
              <w:t> </w:t>
            </w:r>
          </w:p>
        </w:tc>
      </w:tr>
      <w:tr>
        <w:trPr/>
        <w:tc>
          <w:tcPr>
            <w:tcW w:w="304" w:type="dxa"/>
            <w:tcBorders/>
            <w:shd w:fill="CCEEFF" w:val="clear"/>
          </w:tcPr>
          <w:p>
            <w:pPr>
              <w:pStyle w:val="TableContents"/>
              <w:spacing w:before="0" w:after="283"/>
              <w:rPr/>
            </w:pPr>
            <w:r>
              <w:rPr/>
              <w:t> </w:t>
            </w:r>
          </w:p>
        </w:tc>
        <w:tc>
          <w:tcPr>
            <w:tcW w:w="2620" w:type="dxa"/>
            <w:tcBorders/>
            <w:shd w:fill="CCEEFF" w:val="clear"/>
            <w:vAlign w:val="bottom"/>
          </w:tcPr>
          <w:p>
            <w:pPr>
              <w:pStyle w:val="TableContents"/>
              <w:spacing w:before="0" w:after="283"/>
              <w:ind w:left="160" w:right="0" w:hanging="160"/>
              <w:rPr>
                <w:rFonts w:ascii="times" w:hAnsi="times"/>
                <w:sz w:val="14"/>
              </w:rPr>
            </w:pPr>
            <w:r>
              <w:rPr>
                <w:rFonts w:ascii="times" w:hAnsi="times"/>
                <w:sz w:val="14"/>
              </w:rPr>
              <w:t>Goldex Mine</w:t>
            </w:r>
          </w:p>
        </w:tc>
        <w:tc>
          <w:tcPr>
            <w:tcW w:w="245" w:type="dxa"/>
            <w:tcBorders/>
            <w:shd w:fill="CCEEFF" w:val="clear"/>
            <w:vAlign w:val="bottom"/>
          </w:tcPr>
          <w:p>
            <w:pPr>
              <w:pStyle w:val="TableContents"/>
              <w:spacing w:before="0" w:after="283"/>
              <w:rPr/>
            </w:pPr>
            <w:r>
              <w:rPr/>
              <w:t> </w:t>
            </w:r>
          </w:p>
        </w:tc>
        <w:tc>
          <w:tcPr>
            <w:tcW w:w="129" w:type="dxa"/>
            <w:tcBorders/>
            <w:shd w:fill="CCEEFF" w:val="clear"/>
            <w:vAlign w:val="bottom"/>
          </w:tcPr>
          <w:p>
            <w:pPr>
              <w:pStyle w:val="TableContents"/>
              <w:spacing w:before="0" w:after="283"/>
              <w:rPr/>
            </w:pPr>
            <w:r>
              <w:rPr/>
              <w:t> </w:t>
            </w:r>
          </w:p>
        </w:tc>
        <w:tc>
          <w:tcPr>
            <w:tcW w:w="939" w:type="dxa"/>
            <w:tcBorders/>
            <w:shd w:fill="CCEEFF" w:val="clear"/>
            <w:vAlign w:val="bottom"/>
          </w:tcPr>
          <w:p>
            <w:pPr>
              <w:pStyle w:val="TableContents"/>
              <w:spacing w:before="0" w:after="283"/>
              <w:jc w:val="right"/>
              <w:rPr>
                <w:rFonts w:ascii="times" w:hAnsi="times"/>
                <w:sz w:val="14"/>
              </w:rPr>
            </w:pPr>
            <w:r>
              <w:rPr>
                <w:rFonts w:ascii="times" w:hAnsi="times"/>
                <w:sz w:val="14"/>
              </w:rPr>
              <w:t>35,959</w:t>
            </w:r>
          </w:p>
        </w:tc>
        <w:tc>
          <w:tcPr>
            <w:tcW w:w="245" w:type="dxa"/>
            <w:tcBorders/>
            <w:shd w:fill="CCEEFF" w:val="clear"/>
            <w:vAlign w:val="bottom"/>
          </w:tcPr>
          <w:p>
            <w:pPr>
              <w:pStyle w:val="TableContents"/>
              <w:spacing w:before="0" w:after="283"/>
              <w:rPr/>
            </w:pPr>
            <w:r>
              <w:rPr/>
              <w:t> </w:t>
            </w:r>
          </w:p>
        </w:tc>
        <w:tc>
          <w:tcPr>
            <w:tcW w:w="129" w:type="dxa"/>
            <w:tcBorders/>
            <w:shd w:fill="CCEEFF" w:val="clear"/>
            <w:vAlign w:val="bottom"/>
          </w:tcPr>
          <w:p>
            <w:pPr>
              <w:pStyle w:val="TableContents"/>
              <w:spacing w:before="0" w:after="283"/>
              <w:rPr/>
            </w:pPr>
            <w:r>
              <w:rPr/>
              <w:t> </w:t>
            </w:r>
          </w:p>
        </w:tc>
        <w:tc>
          <w:tcPr>
            <w:tcW w:w="939" w:type="dxa"/>
            <w:tcBorders/>
            <w:shd w:fill="CCEEFF" w:val="clear"/>
            <w:vAlign w:val="bottom"/>
          </w:tcPr>
          <w:p>
            <w:pPr>
              <w:pStyle w:val="TableContents"/>
              <w:spacing w:before="0" w:after="283"/>
              <w:jc w:val="right"/>
              <w:rPr>
                <w:rFonts w:ascii="times" w:hAnsi="times"/>
                <w:sz w:val="14"/>
              </w:rPr>
            </w:pPr>
            <w:r>
              <w:rPr>
                <w:rFonts w:ascii="times" w:hAnsi="times"/>
                <w:sz w:val="14"/>
              </w:rPr>
              <w:t>35,645</w:t>
            </w:r>
          </w:p>
        </w:tc>
        <w:tc>
          <w:tcPr>
            <w:tcW w:w="245" w:type="dxa"/>
            <w:tcBorders/>
            <w:shd w:fill="CCEEFF" w:val="clear"/>
            <w:vAlign w:val="bottom"/>
          </w:tcPr>
          <w:p>
            <w:pPr>
              <w:pStyle w:val="TableContents"/>
              <w:spacing w:before="0" w:after="283"/>
              <w:rPr/>
            </w:pPr>
            <w:r>
              <w:rPr/>
              <w:t> </w:t>
            </w:r>
          </w:p>
        </w:tc>
        <w:tc>
          <w:tcPr>
            <w:tcW w:w="130" w:type="dxa"/>
            <w:tcBorders/>
            <w:shd w:fill="CCEEFF" w:val="clear"/>
            <w:vAlign w:val="bottom"/>
          </w:tcPr>
          <w:p>
            <w:pPr>
              <w:pStyle w:val="TableContents"/>
              <w:spacing w:before="0" w:after="283"/>
              <w:rPr/>
            </w:pPr>
            <w:r>
              <w:rPr/>
              <w:t> </w:t>
            </w:r>
          </w:p>
        </w:tc>
        <w:tc>
          <w:tcPr>
            <w:tcW w:w="1204" w:type="dxa"/>
            <w:tcBorders/>
            <w:shd w:fill="CCEEFF" w:val="clear"/>
            <w:vAlign w:val="bottom"/>
          </w:tcPr>
          <w:p>
            <w:pPr>
              <w:pStyle w:val="TableContents"/>
              <w:spacing w:before="0" w:after="283"/>
              <w:jc w:val="right"/>
              <w:rPr>
                <w:rFonts w:ascii="times" w:hAnsi="times"/>
                <w:sz w:val="14"/>
              </w:rPr>
            </w:pPr>
            <w:r>
              <w:rPr>
                <w:rFonts w:ascii="times" w:hAnsi="times"/>
                <w:sz w:val="14"/>
              </w:rPr>
              <w:t>31,169</w:t>
            </w:r>
          </w:p>
        </w:tc>
        <w:tc>
          <w:tcPr>
            <w:tcW w:w="245" w:type="dxa"/>
            <w:tcBorders/>
            <w:shd w:fill="CCEEFF" w:val="clear"/>
            <w:vAlign w:val="bottom"/>
          </w:tcPr>
          <w:p>
            <w:pPr>
              <w:pStyle w:val="TableContents"/>
              <w:spacing w:before="0" w:after="283"/>
              <w:rPr/>
            </w:pPr>
            <w:r>
              <w:rPr/>
              <w:t> </w:t>
            </w:r>
          </w:p>
        </w:tc>
        <w:tc>
          <w:tcPr>
            <w:tcW w:w="129" w:type="dxa"/>
            <w:tcBorders/>
            <w:shd w:fill="CCEEFF" w:val="clear"/>
            <w:vAlign w:val="bottom"/>
          </w:tcPr>
          <w:p>
            <w:pPr>
              <w:pStyle w:val="TableContents"/>
              <w:spacing w:before="0" w:after="283"/>
              <w:rPr/>
            </w:pPr>
            <w:r>
              <w:rPr/>
              <w:t> </w:t>
            </w:r>
          </w:p>
        </w:tc>
        <w:tc>
          <w:tcPr>
            <w:tcW w:w="1143" w:type="dxa"/>
            <w:tcBorders/>
            <w:shd w:fill="CCEEFF" w:val="clear"/>
            <w:vAlign w:val="bottom"/>
          </w:tcPr>
          <w:p>
            <w:pPr>
              <w:pStyle w:val="TableContents"/>
              <w:spacing w:before="0" w:after="283"/>
              <w:jc w:val="right"/>
              <w:rPr>
                <w:rFonts w:ascii="times" w:hAnsi="times"/>
                <w:sz w:val="14"/>
              </w:rPr>
            </w:pPr>
            <w:r>
              <w:rPr>
                <w:rFonts w:ascii="times" w:hAnsi="times"/>
                <w:sz w:val="14"/>
              </w:rPr>
              <w:t>46,076</w:t>
            </w:r>
          </w:p>
        </w:tc>
        <w:tc>
          <w:tcPr>
            <w:tcW w:w="245" w:type="dxa"/>
            <w:tcBorders/>
            <w:shd w:fill="CCEEFF" w:val="clear"/>
            <w:vAlign w:val="bottom"/>
          </w:tcPr>
          <w:p>
            <w:pPr>
              <w:pStyle w:val="TableContents"/>
              <w:spacing w:before="0" w:after="283"/>
              <w:rPr/>
            </w:pPr>
            <w:r>
              <w:rPr/>
              <w:t> </w:t>
            </w:r>
          </w:p>
        </w:tc>
        <w:tc>
          <w:tcPr>
            <w:tcW w:w="130" w:type="dxa"/>
            <w:tcBorders/>
            <w:shd w:fill="CCEEFF" w:val="clear"/>
            <w:vAlign w:val="bottom"/>
          </w:tcPr>
          <w:p>
            <w:pPr>
              <w:pStyle w:val="TableContents"/>
              <w:spacing w:before="0" w:after="283"/>
              <w:rPr/>
            </w:pPr>
            <w:r>
              <w:rPr/>
              <w:t> </w:t>
            </w:r>
          </w:p>
        </w:tc>
        <w:tc>
          <w:tcPr>
            <w:tcW w:w="939" w:type="dxa"/>
            <w:tcBorders/>
            <w:shd w:fill="CCEEFF" w:val="clear"/>
            <w:vAlign w:val="bottom"/>
          </w:tcPr>
          <w:p>
            <w:pPr>
              <w:pStyle w:val="TableContents"/>
              <w:spacing w:before="0" w:after="283"/>
              <w:jc w:val="right"/>
              <w:rPr>
                <w:rFonts w:ascii="times" w:hAnsi="times"/>
                <w:sz w:val="14"/>
              </w:rPr>
            </w:pPr>
            <w:r>
              <w:rPr>
                <w:rFonts w:ascii="times" w:hAnsi="times"/>
                <w:sz w:val="14"/>
              </w:rPr>
              <w:t>148,849</w:t>
            </w:r>
          </w:p>
        </w:tc>
        <w:tc>
          <w:tcPr>
            <w:tcW w:w="245" w:type="dxa"/>
            <w:tcBorders/>
            <w:shd w:fill="CCEEFF" w:val="clear"/>
            <w:vAlign w:val="bottom"/>
          </w:tcPr>
          <w:p>
            <w:pPr>
              <w:pStyle w:val="TableContents"/>
              <w:spacing w:before="0" w:after="283"/>
              <w:rPr/>
            </w:pPr>
            <w:r>
              <w:rPr/>
              <w:t> </w:t>
            </w:r>
          </w:p>
        </w:tc>
      </w:tr>
      <w:tr>
        <w:trPr/>
        <w:tc>
          <w:tcPr>
            <w:tcW w:w="304" w:type="dxa"/>
            <w:tcBorders/>
            <w:shd w:fill="FFFFFF" w:val="clear"/>
          </w:tcPr>
          <w:p>
            <w:pPr>
              <w:pStyle w:val="TableContents"/>
              <w:spacing w:before="0" w:after="283"/>
              <w:rPr/>
            </w:pPr>
            <w:r>
              <w:rPr/>
              <w:t> </w:t>
            </w:r>
          </w:p>
        </w:tc>
        <w:tc>
          <w:tcPr>
            <w:tcW w:w="2620" w:type="dxa"/>
            <w:tcBorders/>
            <w:shd w:fill="FFFFFF" w:val="clear"/>
            <w:vAlign w:val="bottom"/>
          </w:tcPr>
          <w:p>
            <w:pPr>
              <w:pStyle w:val="TableContents"/>
              <w:spacing w:before="0" w:after="283"/>
              <w:ind w:left="160" w:right="0" w:hanging="160"/>
              <w:rPr>
                <w:rFonts w:ascii="times" w:hAnsi="times"/>
                <w:sz w:val="14"/>
              </w:rPr>
            </w:pPr>
            <w:r>
              <w:rPr>
                <w:rFonts w:ascii="times" w:hAnsi="times"/>
                <w:sz w:val="14"/>
              </w:rPr>
              <w:t>Kittila Mine</w:t>
            </w:r>
          </w:p>
        </w:tc>
        <w:tc>
          <w:tcPr>
            <w:tcW w:w="245" w:type="dxa"/>
            <w:tcBorders/>
            <w:shd w:fill="FFFFFF" w:val="clear"/>
            <w:vAlign w:val="bottom"/>
          </w:tcPr>
          <w:p>
            <w:pPr>
              <w:pStyle w:val="TableContents"/>
              <w:spacing w:before="0" w:after="283"/>
              <w:rPr/>
            </w:pPr>
            <w:r>
              <w:rPr/>
              <w:t> </w:t>
            </w:r>
          </w:p>
        </w:tc>
        <w:tc>
          <w:tcPr>
            <w:tcW w:w="129" w:type="dxa"/>
            <w:tcBorders/>
            <w:shd w:fill="FFFFFF" w:val="clear"/>
            <w:vAlign w:val="bottom"/>
          </w:tcPr>
          <w:p>
            <w:pPr>
              <w:pStyle w:val="TableContents"/>
              <w:spacing w:before="0" w:after="283"/>
              <w:rPr/>
            </w:pPr>
            <w:r>
              <w:rPr/>
              <w:t> </w:t>
            </w:r>
          </w:p>
        </w:tc>
        <w:tc>
          <w:tcPr>
            <w:tcW w:w="939" w:type="dxa"/>
            <w:tcBorders/>
            <w:shd w:fill="FFFFFF" w:val="clear"/>
            <w:vAlign w:val="bottom"/>
          </w:tcPr>
          <w:p>
            <w:pPr>
              <w:pStyle w:val="TableContents"/>
              <w:spacing w:before="0" w:after="283"/>
              <w:jc w:val="right"/>
              <w:rPr>
                <w:rFonts w:ascii="times" w:hAnsi="times"/>
                <w:sz w:val="14"/>
              </w:rPr>
            </w:pPr>
            <w:r>
              <w:rPr>
                <w:rFonts w:ascii="times" w:hAnsi="times"/>
                <w:sz w:val="14"/>
              </w:rPr>
              <w:t>4,514</w:t>
            </w:r>
          </w:p>
        </w:tc>
        <w:tc>
          <w:tcPr>
            <w:tcW w:w="245" w:type="dxa"/>
            <w:tcBorders/>
            <w:shd w:fill="FFFFFF" w:val="clear"/>
            <w:vAlign w:val="bottom"/>
          </w:tcPr>
          <w:p>
            <w:pPr>
              <w:pStyle w:val="TableContents"/>
              <w:spacing w:before="0" w:after="283"/>
              <w:rPr/>
            </w:pPr>
            <w:r>
              <w:rPr/>
              <w:t> </w:t>
            </w:r>
          </w:p>
        </w:tc>
        <w:tc>
          <w:tcPr>
            <w:tcW w:w="129" w:type="dxa"/>
            <w:tcBorders/>
            <w:shd w:fill="FFFFFF" w:val="clear"/>
            <w:vAlign w:val="bottom"/>
          </w:tcPr>
          <w:p>
            <w:pPr>
              <w:pStyle w:val="TableContents"/>
              <w:spacing w:before="0" w:after="283"/>
              <w:rPr/>
            </w:pPr>
            <w:r>
              <w:rPr/>
              <w:t> </w:t>
            </w:r>
          </w:p>
        </w:tc>
        <w:tc>
          <w:tcPr>
            <w:tcW w:w="939" w:type="dxa"/>
            <w:tcBorders/>
            <w:shd w:fill="FFFFFF" w:val="clear"/>
            <w:vAlign w:val="bottom"/>
          </w:tcPr>
          <w:p>
            <w:pPr>
              <w:pStyle w:val="TableContents"/>
              <w:spacing w:before="0" w:after="283"/>
              <w:jc w:val="right"/>
              <w:rPr>
                <w:rFonts w:ascii="times" w:hAnsi="times"/>
                <w:sz w:val="14"/>
              </w:rPr>
            </w:pPr>
            <w:r>
              <w:rPr>
                <w:rFonts w:ascii="times" w:hAnsi="times"/>
                <w:sz w:val="14"/>
              </w:rPr>
              <w:t>13,771</w:t>
            </w:r>
          </w:p>
        </w:tc>
        <w:tc>
          <w:tcPr>
            <w:tcW w:w="245" w:type="dxa"/>
            <w:tcBorders/>
            <w:shd w:fill="FFFFFF" w:val="clear"/>
            <w:vAlign w:val="bottom"/>
          </w:tcPr>
          <w:p>
            <w:pPr>
              <w:pStyle w:val="TableContents"/>
              <w:spacing w:before="0" w:after="283"/>
              <w:rPr/>
            </w:pPr>
            <w:r>
              <w:rPr/>
              <w:t> </w:t>
            </w:r>
          </w:p>
        </w:tc>
        <w:tc>
          <w:tcPr>
            <w:tcW w:w="130" w:type="dxa"/>
            <w:tcBorders/>
            <w:shd w:fill="FFFFFF" w:val="clear"/>
            <w:vAlign w:val="bottom"/>
          </w:tcPr>
          <w:p>
            <w:pPr>
              <w:pStyle w:val="TableContents"/>
              <w:spacing w:before="0" w:after="283"/>
              <w:rPr/>
            </w:pPr>
            <w:r>
              <w:rPr/>
              <w:t> </w:t>
            </w:r>
          </w:p>
        </w:tc>
        <w:tc>
          <w:tcPr>
            <w:tcW w:w="1204" w:type="dxa"/>
            <w:tcBorders/>
            <w:shd w:fill="FFFFFF" w:val="clear"/>
            <w:vAlign w:val="bottom"/>
          </w:tcPr>
          <w:p>
            <w:pPr>
              <w:pStyle w:val="TableContents"/>
              <w:spacing w:before="0" w:after="283"/>
              <w:jc w:val="right"/>
              <w:rPr>
                <w:rFonts w:ascii="times" w:hAnsi="times"/>
                <w:sz w:val="14"/>
              </w:rPr>
            </w:pPr>
            <w:r>
              <w:rPr>
                <w:rFonts w:ascii="times" w:hAnsi="times"/>
                <w:sz w:val="14"/>
              </w:rPr>
              <w:t>18,284</w:t>
            </w:r>
          </w:p>
        </w:tc>
        <w:tc>
          <w:tcPr>
            <w:tcW w:w="245" w:type="dxa"/>
            <w:tcBorders/>
            <w:shd w:fill="FFFFFF" w:val="clear"/>
            <w:vAlign w:val="bottom"/>
          </w:tcPr>
          <w:p>
            <w:pPr>
              <w:pStyle w:val="TableContents"/>
              <w:spacing w:before="0" w:after="283"/>
              <w:rPr/>
            </w:pPr>
            <w:r>
              <w:rPr/>
              <w:t> </w:t>
            </w:r>
          </w:p>
        </w:tc>
        <w:tc>
          <w:tcPr>
            <w:tcW w:w="129" w:type="dxa"/>
            <w:tcBorders/>
            <w:shd w:fill="FFFFFF" w:val="clear"/>
            <w:vAlign w:val="bottom"/>
          </w:tcPr>
          <w:p>
            <w:pPr>
              <w:pStyle w:val="TableContents"/>
              <w:spacing w:before="0" w:after="283"/>
              <w:rPr/>
            </w:pPr>
            <w:r>
              <w:rPr/>
              <w:t> </w:t>
            </w:r>
          </w:p>
        </w:tc>
        <w:tc>
          <w:tcPr>
            <w:tcW w:w="1143" w:type="dxa"/>
            <w:tcBorders/>
            <w:shd w:fill="FFFFFF" w:val="clear"/>
            <w:vAlign w:val="bottom"/>
          </w:tcPr>
          <w:p>
            <w:pPr>
              <w:pStyle w:val="TableContents"/>
              <w:spacing w:before="0" w:after="283"/>
              <w:jc w:val="right"/>
              <w:rPr>
                <w:rFonts w:ascii="times" w:hAnsi="times"/>
                <w:sz w:val="14"/>
              </w:rPr>
            </w:pPr>
            <w:r>
              <w:rPr>
                <w:rFonts w:ascii="times" w:hAnsi="times"/>
                <w:sz w:val="14"/>
              </w:rPr>
              <w:t>35,269</w:t>
            </w:r>
          </w:p>
        </w:tc>
        <w:tc>
          <w:tcPr>
            <w:tcW w:w="245" w:type="dxa"/>
            <w:tcBorders/>
            <w:shd w:fill="FFFFFF" w:val="clear"/>
            <w:vAlign w:val="bottom"/>
          </w:tcPr>
          <w:p>
            <w:pPr>
              <w:pStyle w:val="TableContents"/>
              <w:spacing w:before="0" w:after="283"/>
              <w:rPr/>
            </w:pPr>
            <w:r>
              <w:rPr/>
              <w:t> </w:t>
            </w:r>
          </w:p>
        </w:tc>
        <w:tc>
          <w:tcPr>
            <w:tcW w:w="130" w:type="dxa"/>
            <w:tcBorders/>
            <w:shd w:fill="FFFFFF" w:val="clear"/>
            <w:vAlign w:val="bottom"/>
          </w:tcPr>
          <w:p>
            <w:pPr>
              <w:pStyle w:val="TableContents"/>
              <w:spacing w:before="0" w:after="283"/>
              <w:rPr/>
            </w:pPr>
            <w:r>
              <w:rPr/>
              <w:t> </w:t>
            </w:r>
          </w:p>
        </w:tc>
        <w:tc>
          <w:tcPr>
            <w:tcW w:w="939" w:type="dxa"/>
            <w:tcBorders/>
            <w:shd w:fill="FFFFFF" w:val="clear"/>
            <w:vAlign w:val="bottom"/>
          </w:tcPr>
          <w:p>
            <w:pPr>
              <w:pStyle w:val="TableContents"/>
              <w:spacing w:before="0" w:after="283"/>
              <w:jc w:val="right"/>
              <w:rPr>
                <w:rFonts w:ascii="times" w:hAnsi="times"/>
                <w:sz w:val="14"/>
              </w:rPr>
            </w:pPr>
            <w:r>
              <w:rPr>
                <w:rFonts w:ascii="times" w:hAnsi="times"/>
                <w:sz w:val="14"/>
              </w:rPr>
              <w:t>71,838</w:t>
            </w:r>
          </w:p>
        </w:tc>
        <w:tc>
          <w:tcPr>
            <w:tcW w:w="245" w:type="dxa"/>
            <w:tcBorders/>
            <w:shd w:fill="FFFFFF" w:val="clear"/>
            <w:vAlign w:val="bottom"/>
          </w:tcPr>
          <w:p>
            <w:pPr>
              <w:pStyle w:val="TableContents"/>
              <w:spacing w:before="0" w:after="283"/>
              <w:rPr/>
            </w:pPr>
            <w:r>
              <w:rPr/>
              <w:t> </w:t>
            </w:r>
          </w:p>
        </w:tc>
      </w:tr>
      <w:tr>
        <w:trPr/>
        <w:tc>
          <w:tcPr>
            <w:tcW w:w="304" w:type="dxa"/>
            <w:tcBorders/>
            <w:shd w:fill="CCEEFF" w:val="clear"/>
          </w:tcPr>
          <w:p>
            <w:pPr>
              <w:pStyle w:val="TableContents"/>
              <w:spacing w:before="0" w:after="283"/>
              <w:rPr/>
            </w:pPr>
            <w:r>
              <w:rPr/>
              <w:t> </w:t>
            </w:r>
          </w:p>
        </w:tc>
        <w:tc>
          <w:tcPr>
            <w:tcW w:w="2620" w:type="dxa"/>
            <w:tcBorders/>
            <w:shd w:fill="CCEEFF" w:val="clear"/>
            <w:vAlign w:val="bottom"/>
          </w:tcPr>
          <w:p>
            <w:pPr>
              <w:pStyle w:val="TableContents"/>
              <w:spacing w:before="0" w:after="283"/>
              <w:ind w:left="160" w:right="0" w:hanging="160"/>
              <w:rPr>
                <w:rFonts w:ascii="times" w:hAnsi="times"/>
                <w:sz w:val="14"/>
              </w:rPr>
            </w:pPr>
            <w:r>
              <w:rPr>
                <w:rFonts w:ascii="times" w:hAnsi="times"/>
                <w:sz w:val="14"/>
              </w:rPr>
              <w:t>Lapa Mine</w:t>
            </w:r>
          </w:p>
        </w:tc>
        <w:tc>
          <w:tcPr>
            <w:tcW w:w="245" w:type="dxa"/>
            <w:tcBorders/>
            <w:shd w:fill="CCEEFF" w:val="clear"/>
            <w:vAlign w:val="bottom"/>
          </w:tcPr>
          <w:p>
            <w:pPr>
              <w:pStyle w:val="TableContents"/>
              <w:spacing w:before="0" w:after="283"/>
              <w:rPr/>
            </w:pPr>
            <w:r>
              <w:rPr/>
              <w:t> </w:t>
            </w:r>
          </w:p>
        </w:tc>
        <w:tc>
          <w:tcPr>
            <w:tcW w:w="129" w:type="dxa"/>
            <w:tcBorders/>
            <w:shd w:fill="CCEEFF" w:val="clear"/>
            <w:vAlign w:val="bottom"/>
          </w:tcPr>
          <w:p>
            <w:pPr>
              <w:pStyle w:val="TableContents"/>
              <w:spacing w:before="0" w:after="283"/>
              <w:rPr/>
            </w:pPr>
            <w:r>
              <w:rPr/>
              <w:t> </w:t>
            </w:r>
          </w:p>
        </w:tc>
        <w:tc>
          <w:tcPr>
            <w:tcW w:w="939" w:type="dxa"/>
            <w:tcBorders/>
            <w:shd w:fill="CCEEFF" w:val="clear"/>
            <w:vAlign w:val="bottom"/>
          </w:tcPr>
          <w:p>
            <w:pPr>
              <w:pStyle w:val="TableContents"/>
              <w:spacing w:before="0" w:after="283"/>
              <w:jc w:val="right"/>
              <w:rPr>
                <w:rFonts w:ascii="times" w:hAnsi="times"/>
                <w:sz w:val="14"/>
              </w:rPr>
            </w:pPr>
            <w:r>
              <w:rPr>
                <w:rFonts w:ascii="times" w:hAnsi="times"/>
                <w:sz w:val="14"/>
              </w:rPr>
              <w:t></w:t>
            </w:r>
          </w:p>
        </w:tc>
        <w:tc>
          <w:tcPr>
            <w:tcW w:w="245" w:type="dxa"/>
            <w:tcBorders/>
            <w:shd w:fill="CCEEFF" w:val="clear"/>
            <w:vAlign w:val="bottom"/>
          </w:tcPr>
          <w:p>
            <w:pPr>
              <w:pStyle w:val="TableContents"/>
              <w:spacing w:before="0" w:after="283"/>
              <w:rPr/>
            </w:pPr>
            <w:r>
              <w:rPr/>
              <w:t> </w:t>
            </w:r>
          </w:p>
        </w:tc>
        <w:tc>
          <w:tcPr>
            <w:tcW w:w="129" w:type="dxa"/>
            <w:tcBorders/>
            <w:shd w:fill="CCEEFF" w:val="clear"/>
            <w:vAlign w:val="bottom"/>
          </w:tcPr>
          <w:p>
            <w:pPr>
              <w:pStyle w:val="TableContents"/>
              <w:spacing w:before="0" w:after="283"/>
              <w:rPr/>
            </w:pPr>
            <w:r>
              <w:rPr/>
              <w:t> </w:t>
            </w:r>
          </w:p>
        </w:tc>
        <w:tc>
          <w:tcPr>
            <w:tcW w:w="939" w:type="dxa"/>
            <w:tcBorders/>
            <w:shd w:fill="CCEEFF" w:val="clear"/>
            <w:vAlign w:val="bottom"/>
          </w:tcPr>
          <w:p>
            <w:pPr>
              <w:pStyle w:val="TableContents"/>
              <w:spacing w:before="0" w:after="283"/>
              <w:jc w:val="right"/>
              <w:rPr>
                <w:rFonts w:ascii="times" w:hAnsi="times"/>
                <w:sz w:val="14"/>
              </w:rPr>
            </w:pPr>
            <w:r>
              <w:rPr>
                <w:rFonts w:ascii="times" w:hAnsi="times"/>
                <w:sz w:val="14"/>
              </w:rPr>
              <w:t>11,603</w:t>
            </w:r>
          </w:p>
        </w:tc>
        <w:tc>
          <w:tcPr>
            <w:tcW w:w="245" w:type="dxa"/>
            <w:tcBorders/>
            <w:shd w:fill="CCEEFF" w:val="clear"/>
            <w:vAlign w:val="bottom"/>
          </w:tcPr>
          <w:p>
            <w:pPr>
              <w:pStyle w:val="TableContents"/>
              <w:spacing w:before="0" w:after="283"/>
              <w:rPr/>
            </w:pPr>
            <w:r>
              <w:rPr/>
              <w:t> </w:t>
            </w:r>
          </w:p>
        </w:tc>
        <w:tc>
          <w:tcPr>
            <w:tcW w:w="130" w:type="dxa"/>
            <w:tcBorders/>
            <w:shd w:fill="CCEEFF" w:val="clear"/>
            <w:vAlign w:val="bottom"/>
          </w:tcPr>
          <w:p>
            <w:pPr>
              <w:pStyle w:val="TableContents"/>
              <w:spacing w:before="0" w:after="283"/>
              <w:rPr/>
            </w:pPr>
            <w:r>
              <w:rPr/>
              <w:t> </w:t>
            </w:r>
          </w:p>
        </w:tc>
        <w:tc>
          <w:tcPr>
            <w:tcW w:w="1204" w:type="dxa"/>
            <w:tcBorders/>
            <w:shd w:fill="CCEEFF" w:val="clear"/>
            <w:vAlign w:val="bottom"/>
          </w:tcPr>
          <w:p>
            <w:pPr>
              <w:pStyle w:val="TableContents"/>
              <w:spacing w:before="0" w:after="283"/>
              <w:jc w:val="right"/>
              <w:rPr>
                <w:rFonts w:ascii="times" w:hAnsi="times"/>
                <w:sz w:val="14"/>
              </w:rPr>
            </w:pPr>
            <w:r>
              <w:rPr>
                <w:rFonts w:ascii="times" w:hAnsi="times"/>
                <w:sz w:val="14"/>
              </w:rPr>
              <w:t>18,409</w:t>
            </w:r>
          </w:p>
        </w:tc>
        <w:tc>
          <w:tcPr>
            <w:tcW w:w="245" w:type="dxa"/>
            <w:tcBorders/>
            <w:shd w:fill="CCEEFF" w:val="clear"/>
            <w:vAlign w:val="bottom"/>
          </w:tcPr>
          <w:p>
            <w:pPr>
              <w:pStyle w:val="TableContents"/>
              <w:spacing w:before="0" w:after="283"/>
              <w:rPr/>
            </w:pPr>
            <w:r>
              <w:rPr/>
              <w:t> </w:t>
            </w:r>
          </w:p>
        </w:tc>
        <w:tc>
          <w:tcPr>
            <w:tcW w:w="129" w:type="dxa"/>
            <w:tcBorders/>
            <w:shd w:fill="CCEEFF" w:val="clear"/>
            <w:vAlign w:val="bottom"/>
          </w:tcPr>
          <w:p>
            <w:pPr>
              <w:pStyle w:val="TableContents"/>
              <w:spacing w:before="0" w:after="283"/>
              <w:rPr/>
            </w:pPr>
            <w:r>
              <w:rPr/>
              <w:t> </w:t>
            </w:r>
          </w:p>
        </w:tc>
        <w:tc>
          <w:tcPr>
            <w:tcW w:w="1143" w:type="dxa"/>
            <w:tcBorders/>
            <w:shd w:fill="CCEEFF" w:val="clear"/>
            <w:vAlign w:val="bottom"/>
          </w:tcPr>
          <w:p>
            <w:pPr>
              <w:pStyle w:val="TableContents"/>
              <w:spacing w:before="0" w:after="283"/>
              <w:jc w:val="right"/>
              <w:rPr>
                <w:rFonts w:ascii="times" w:hAnsi="times"/>
                <w:sz w:val="14"/>
              </w:rPr>
            </w:pPr>
            <w:r>
              <w:rPr>
                <w:rFonts w:ascii="times" w:hAnsi="times"/>
                <w:sz w:val="14"/>
              </w:rPr>
              <w:t>22,590</w:t>
            </w:r>
          </w:p>
        </w:tc>
        <w:tc>
          <w:tcPr>
            <w:tcW w:w="245" w:type="dxa"/>
            <w:tcBorders/>
            <w:shd w:fill="CCEEFF" w:val="clear"/>
            <w:vAlign w:val="bottom"/>
          </w:tcPr>
          <w:p>
            <w:pPr>
              <w:pStyle w:val="TableContents"/>
              <w:spacing w:before="0" w:after="283"/>
              <w:rPr/>
            </w:pPr>
            <w:r>
              <w:rPr/>
              <w:t> </w:t>
            </w:r>
          </w:p>
        </w:tc>
        <w:tc>
          <w:tcPr>
            <w:tcW w:w="130" w:type="dxa"/>
            <w:tcBorders/>
            <w:shd w:fill="CCEEFF" w:val="clear"/>
            <w:vAlign w:val="bottom"/>
          </w:tcPr>
          <w:p>
            <w:pPr>
              <w:pStyle w:val="TableContents"/>
              <w:spacing w:before="0" w:after="283"/>
              <w:rPr/>
            </w:pPr>
            <w:r>
              <w:rPr/>
              <w:t> </w:t>
            </w:r>
          </w:p>
        </w:tc>
        <w:tc>
          <w:tcPr>
            <w:tcW w:w="939" w:type="dxa"/>
            <w:tcBorders/>
            <w:shd w:fill="CCEEFF" w:val="clear"/>
            <w:vAlign w:val="bottom"/>
          </w:tcPr>
          <w:p>
            <w:pPr>
              <w:pStyle w:val="TableContents"/>
              <w:spacing w:before="0" w:after="283"/>
              <w:jc w:val="right"/>
              <w:rPr>
                <w:rFonts w:ascii="times" w:hAnsi="times"/>
                <w:sz w:val="14"/>
              </w:rPr>
            </w:pPr>
            <w:r>
              <w:rPr>
                <w:rFonts w:ascii="times" w:hAnsi="times"/>
                <w:sz w:val="14"/>
              </w:rPr>
              <w:t>52,602</w:t>
            </w:r>
          </w:p>
        </w:tc>
        <w:tc>
          <w:tcPr>
            <w:tcW w:w="245" w:type="dxa"/>
            <w:tcBorders/>
            <w:shd w:fill="CCEEFF" w:val="clear"/>
            <w:vAlign w:val="bottom"/>
          </w:tcPr>
          <w:p>
            <w:pPr>
              <w:pStyle w:val="TableContents"/>
              <w:spacing w:before="0" w:after="283"/>
              <w:rPr/>
            </w:pPr>
            <w:r>
              <w:rPr/>
              <w:t> </w:t>
            </w:r>
          </w:p>
        </w:tc>
      </w:tr>
      <w:tr>
        <w:trPr/>
        <w:tc>
          <w:tcPr>
            <w:tcW w:w="304" w:type="dxa"/>
            <w:tcBorders/>
            <w:shd w:fill="FFFFFF" w:val="clear"/>
          </w:tcPr>
          <w:p>
            <w:pPr>
              <w:pStyle w:val="TableContents"/>
              <w:spacing w:before="0" w:after="283"/>
              <w:rPr/>
            </w:pPr>
            <w:r>
              <w:rPr/>
              <w:t> </w:t>
            </w:r>
          </w:p>
        </w:tc>
        <w:tc>
          <w:tcPr>
            <w:tcW w:w="2620" w:type="dxa"/>
            <w:tcBorders/>
            <w:shd w:fill="FFFFFF" w:val="clear"/>
            <w:vAlign w:val="bottom"/>
          </w:tcPr>
          <w:p>
            <w:pPr>
              <w:pStyle w:val="TableContents"/>
              <w:spacing w:before="0" w:after="283"/>
              <w:ind w:left="160" w:right="0" w:hanging="160"/>
              <w:rPr>
                <w:rFonts w:ascii="times" w:hAnsi="times"/>
                <w:sz w:val="14"/>
              </w:rPr>
            </w:pPr>
            <w:r>
              <w:rPr>
                <w:rFonts w:ascii="times" w:hAnsi="times"/>
                <w:sz w:val="14"/>
              </w:rPr>
              <w:t>Pinos Altos Mine</w:t>
            </w:r>
          </w:p>
        </w:tc>
        <w:tc>
          <w:tcPr>
            <w:tcW w:w="245" w:type="dxa"/>
            <w:tcBorders/>
            <w:shd w:fill="FFFFFF" w:val="clear"/>
            <w:vAlign w:val="bottom"/>
          </w:tcPr>
          <w:p>
            <w:pPr>
              <w:pStyle w:val="TableContents"/>
              <w:spacing w:before="0" w:after="283"/>
              <w:rPr/>
            </w:pPr>
            <w:r>
              <w:rPr/>
              <w:t> </w:t>
            </w:r>
          </w:p>
        </w:tc>
        <w:tc>
          <w:tcPr>
            <w:tcW w:w="129" w:type="dxa"/>
            <w:tcBorders/>
            <w:shd w:fill="FFFFFF" w:val="clear"/>
            <w:vAlign w:val="bottom"/>
          </w:tcPr>
          <w:p>
            <w:pPr>
              <w:pStyle w:val="TableContents"/>
              <w:spacing w:before="0" w:after="283"/>
              <w:rPr/>
            </w:pPr>
            <w:r>
              <w:rPr/>
              <w:t> </w:t>
            </w:r>
          </w:p>
        </w:tc>
        <w:tc>
          <w:tcPr>
            <w:tcW w:w="939" w:type="dxa"/>
            <w:tcBorders/>
            <w:shd w:fill="FFFFFF" w:val="clear"/>
            <w:vAlign w:val="bottom"/>
          </w:tcPr>
          <w:p>
            <w:pPr>
              <w:pStyle w:val="TableContents"/>
              <w:spacing w:before="0" w:after="283"/>
              <w:jc w:val="right"/>
              <w:rPr>
                <w:rFonts w:ascii="times" w:hAnsi="times"/>
                <w:sz w:val="14"/>
              </w:rPr>
            </w:pPr>
            <w:r>
              <w:rPr>
                <w:rFonts w:ascii="times" w:hAnsi="times"/>
                <w:sz w:val="14"/>
              </w:rPr>
              <w:t></w:t>
            </w:r>
          </w:p>
        </w:tc>
        <w:tc>
          <w:tcPr>
            <w:tcW w:w="245" w:type="dxa"/>
            <w:tcBorders/>
            <w:shd w:fill="FFFFFF" w:val="clear"/>
            <w:vAlign w:val="bottom"/>
          </w:tcPr>
          <w:p>
            <w:pPr>
              <w:pStyle w:val="TableContents"/>
              <w:spacing w:before="0" w:after="283"/>
              <w:rPr/>
            </w:pPr>
            <w:r>
              <w:rPr/>
              <w:t> </w:t>
            </w:r>
          </w:p>
        </w:tc>
        <w:tc>
          <w:tcPr>
            <w:tcW w:w="129" w:type="dxa"/>
            <w:tcBorders/>
            <w:shd w:fill="FFFFFF" w:val="clear"/>
            <w:vAlign w:val="bottom"/>
          </w:tcPr>
          <w:p>
            <w:pPr>
              <w:pStyle w:val="TableContents"/>
              <w:spacing w:before="0" w:after="283"/>
              <w:rPr/>
            </w:pPr>
            <w:r>
              <w:rPr/>
              <w:t> </w:t>
            </w:r>
          </w:p>
        </w:tc>
        <w:tc>
          <w:tcPr>
            <w:tcW w:w="939" w:type="dxa"/>
            <w:tcBorders/>
            <w:shd w:fill="FFFFFF" w:val="clear"/>
            <w:vAlign w:val="bottom"/>
          </w:tcPr>
          <w:p>
            <w:pPr>
              <w:pStyle w:val="TableContents"/>
              <w:spacing w:before="0" w:after="283"/>
              <w:jc w:val="right"/>
              <w:rPr>
                <w:rFonts w:ascii="times" w:hAnsi="times"/>
                <w:sz w:val="14"/>
              </w:rPr>
            </w:pPr>
            <w:r>
              <w:rPr>
                <w:rFonts w:ascii="times" w:hAnsi="times"/>
                <w:sz w:val="14"/>
              </w:rPr>
              <w:t></w:t>
            </w:r>
          </w:p>
        </w:tc>
        <w:tc>
          <w:tcPr>
            <w:tcW w:w="245" w:type="dxa"/>
            <w:tcBorders/>
            <w:shd w:fill="FFFFFF" w:val="clear"/>
            <w:vAlign w:val="bottom"/>
          </w:tcPr>
          <w:p>
            <w:pPr>
              <w:pStyle w:val="TableContents"/>
              <w:spacing w:before="0" w:after="283"/>
              <w:rPr/>
            </w:pPr>
            <w:r>
              <w:rPr/>
              <w:t> </w:t>
            </w:r>
          </w:p>
        </w:tc>
        <w:tc>
          <w:tcPr>
            <w:tcW w:w="130" w:type="dxa"/>
            <w:tcBorders/>
            <w:shd w:fill="FFFFFF" w:val="clear"/>
            <w:vAlign w:val="bottom"/>
          </w:tcPr>
          <w:p>
            <w:pPr>
              <w:pStyle w:val="TableContents"/>
              <w:spacing w:before="0" w:after="283"/>
              <w:rPr/>
            </w:pPr>
            <w:r>
              <w:rPr/>
              <w:t> </w:t>
            </w:r>
          </w:p>
        </w:tc>
        <w:tc>
          <w:tcPr>
            <w:tcW w:w="1204" w:type="dxa"/>
            <w:tcBorders/>
            <w:shd w:fill="FFFFFF" w:val="clear"/>
            <w:vAlign w:val="bottom"/>
          </w:tcPr>
          <w:p>
            <w:pPr>
              <w:pStyle w:val="TableContents"/>
              <w:spacing w:before="0" w:after="283"/>
              <w:jc w:val="right"/>
              <w:rPr>
                <w:rFonts w:ascii="times" w:hAnsi="times"/>
                <w:sz w:val="14"/>
              </w:rPr>
            </w:pPr>
            <w:r>
              <w:rPr>
                <w:rFonts w:ascii="times" w:hAnsi="times"/>
                <w:sz w:val="14"/>
              </w:rPr>
              <w:t>3,175</w:t>
            </w:r>
          </w:p>
        </w:tc>
        <w:tc>
          <w:tcPr>
            <w:tcW w:w="245" w:type="dxa"/>
            <w:tcBorders/>
            <w:shd w:fill="FFFFFF" w:val="clear"/>
            <w:vAlign w:val="bottom"/>
          </w:tcPr>
          <w:p>
            <w:pPr>
              <w:pStyle w:val="TableContents"/>
              <w:spacing w:before="0" w:after="283"/>
              <w:rPr/>
            </w:pPr>
            <w:r>
              <w:rPr/>
              <w:t> </w:t>
            </w:r>
          </w:p>
        </w:tc>
        <w:tc>
          <w:tcPr>
            <w:tcW w:w="129" w:type="dxa"/>
            <w:tcBorders/>
            <w:shd w:fill="FFFFFF" w:val="clear"/>
            <w:vAlign w:val="bottom"/>
          </w:tcPr>
          <w:p>
            <w:pPr>
              <w:pStyle w:val="TableContents"/>
              <w:spacing w:before="0" w:after="283"/>
              <w:rPr/>
            </w:pPr>
            <w:r>
              <w:rPr/>
              <w:t> </w:t>
            </w:r>
          </w:p>
        </w:tc>
        <w:tc>
          <w:tcPr>
            <w:tcW w:w="1143" w:type="dxa"/>
            <w:tcBorders/>
            <w:shd w:fill="FFFFFF" w:val="clear"/>
            <w:vAlign w:val="bottom"/>
          </w:tcPr>
          <w:p>
            <w:pPr>
              <w:pStyle w:val="TableContents"/>
              <w:spacing w:before="0" w:after="283"/>
              <w:jc w:val="right"/>
              <w:rPr>
                <w:rFonts w:ascii="times" w:hAnsi="times"/>
                <w:sz w:val="14"/>
              </w:rPr>
            </w:pPr>
            <w:r>
              <w:rPr>
                <w:rFonts w:ascii="times" w:hAnsi="times"/>
                <w:sz w:val="14"/>
              </w:rPr>
              <w:t>13,014</w:t>
            </w:r>
          </w:p>
        </w:tc>
        <w:tc>
          <w:tcPr>
            <w:tcW w:w="245" w:type="dxa"/>
            <w:tcBorders/>
            <w:shd w:fill="FFFFFF" w:val="clear"/>
            <w:vAlign w:val="bottom"/>
          </w:tcPr>
          <w:p>
            <w:pPr>
              <w:pStyle w:val="TableContents"/>
              <w:spacing w:before="0" w:after="283"/>
              <w:rPr/>
            </w:pPr>
            <w:r>
              <w:rPr/>
              <w:t> </w:t>
            </w:r>
          </w:p>
        </w:tc>
        <w:tc>
          <w:tcPr>
            <w:tcW w:w="130" w:type="dxa"/>
            <w:tcBorders/>
            <w:shd w:fill="FFFFFF" w:val="clear"/>
            <w:vAlign w:val="bottom"/>
          </w:tcPr>
          <w:p>
            <w:pPr>
              <w:pStyle w:val="TableContents"/>
              <w:spacing w:before="0" w:after="283"/>
              <w:rPr/>
            </w:pPr>
            <w:r>
              <w:rPr/>
              <w:t> </w:t>
            </w:r>
          </w:p>
        </w:tc>
        <w:tc>
          <w:tcPr>
            <w:tcW w:w="939" w:type="dxa"/>
            <w:tcBorders/>
            <w:shd w:fill="FFFFFF" w:val="clear"/>
            <w:vAlign w:val="bottom"/>
          </w:tcPr>
          <w:p>
            <w:pPr>
              <w:pStyle w:val="TableContents"/>
              <w:spacing w:before="0" w:after="283"/>
              <w:jc w:val="right"/>
              <w:rPr>
                <w:rFonts w:ascii="times" w:hAnsi="times"/>
                <w:sz w:val="14"/>
              </w:rPr>
            </w:pPr>
            <w:r>
              <w:rPr>
                <w:rFonts w:ascii="times" w:hAnsi="times"/>
                <w:sz w:val="14"/>
              </w:rPr>
              <w:t>16,189</w:t>
            </w:r>
          </w:p>
        </w:tc>
        <w:tc>
          <w:tcPr>
            <w:tcW w:w="245" w:type="dxa"/>
            <w:tcBorders/>
            <w:shd w:fill="FFFFFF" w:val="clear"/>
            <w:vAlign w:val="bottom"/>
          </w:tcPr>
          <w:p>
            <w:pPr>
              <w:pStyle w:val="TableContents"/>
              <w:spacing w:before="0" w:after="283"/>
              <w:rPr/>
            </w:pPr>
            <w:r>
              <w:rPr/>
              <w:t> </w:t>
            </w:r>
          </w:p>
        </w:tc>
      </w:tr>
      <w:tr>
        <w:trPr/>
        <w:tc>
          <w:tcPr>
            <w:tcW w:w="2924" w:type="dxa"/>
            <w:gridSpan w:val="2"/>
            <w:tcBorders/>
            <w:shd w:fill="auto" w:val="clear"/>
            <w:vAlign w:val="bottom"/>
          </w:tcPr>
          <w:p>
            <w:pPr>
              <w:pStyle w:val="TableContents"/>
              <w:spacing w:before="0" w:after="283"/>
              <w:rPr/>
            </w:pPr>
            <w:r>
              <w:rPr/>
              <w:t> </w:t>
            </w:r>
          </w:p>
        </w:tc>
        <w:tc>
          <w:tcPr>
            <w:tcW w:w="245" w:type="dxa"/>
            <w:tcBorders/>
            <w:shd w:fill="auto" w:val="clear"/>
            <w:vAlign w:val="bottom"/>
          </w:tcPr>
          <w:p>
            <w:pPr>
              <w:pStyle w:val="TableContents"/>
              <w:spacing w:before="0" w:after="283"/>
              <w:rPr/>
            </w:pPr>
            <w:r>
              <w:rPr/>
              <w:t> </w:t>
            </w:r>
          </w:p>
        </w:tc>
        <w:tc>
          <w:tcPr>
            <w:tcW w:w="1068" w:type="dxa"/>
            <w:gridSpan w:val="2"/>
            <w:tcBorders>
              <w:bottom w:val="single" w:sz="8" w:space="0" w:color="000000"/>
            </w:tcBorders>
            <w:shd w:fill="auto" w:val="clear"/>
            <w:tcMar>
              <w:bottom w:w="28" w:type="dxa"/>
            </w:tcMar>
            <w:vAlign w:val="bottom"/>
          </w:tcPr>
          <w:p>
            <w:pPr>
              <w:pStyle w:val="TableContents"/>
              <w:spacing w:before="0" w:after="283"/>
              <w:jc w:val="right"/>
              <w:rPr/>
            </w:pPr>
            <w:r>
              <w:rPr/>
              <w:t> </w:t>
            </w:r>
          </w:p>
        </w:tc>
        <w:tc>
          <w:tcPr>
            <w:tcW w:w="245" w:type="dxa"/>
            <w:tcBorders/>
            <w:shd w:fill="auto" w:val="clear"/>
            <w:vAlign w:val="bottom"/>
          </w:tcPr>
          <w:p>
            <w:pPr>
              <w:pStyle w:val="TableContents"/>
              <w:spacing w:before="0" w:after="283"/>
              <w:rPr/>
            </w:pPr>
            <w:r>
              <w:rPr/>
              <w:t> </w:t>
            </w:r>
          </w:p>
        </w:tc>
        <w:tc>
          <w:tcPr>
            <w:tcW w:w="1068" w:type="dxa"/>
            <w:gridSpan w:val="2"/>
            <w:tcBorders>
              <w:bottom w:val="single" w:sz="8" w:space="0" w:color="000000"/>
            </w:tcBorders>
            <w:shd w:fill="auto" w:val="clear"/>
            <w:tcMar>
              <w:bottom w:w="28" w:type="dxa"/>
            </w:tcMar>
            <w:vAlign w:val="bottom"/>
          </w:tcPr>
          <w:p>
            <w:pPr>
              <w:pStyle w:val="TableContents"/>
              <w:spacing w:before="0" w:after="283"/>
              <w:jc w:val="right"/>
              <w:rPr/>
            </w:pPr>
            <w:r>
              <w:rPr/>
              <w:t> </w:t>
            </w:r>
          </w:p>
        </w:tc>
        <w:tc>
          <w:tcPr>
            <w:tcW w:w="245" w:type="dxa"/>
            <w:tcBorders/>
            <w:shd w:fill="auto" w:val="clear"/>
            <w:vAlign w:val="bottom"/>
          </w:tcPr>
          <w:p>
            <w:pPr>
              <w:pStyle w:val="TableContents"/>
              <w:spacing w:before="0" w:after="283"/>
              <w:rPr/>
            </w:pPr>
            <w:r>
              <w:rPr/>
              <w:t> </w:t>
            </w:r>
          </w:p>
        </w:tc>
        <w:tc>
          <w:tcPr>
            <w:tcW w:w="1334" w:type="dxa"/>
            <w:gridSpan w:val="2"/>
            <w:tcBorders>
              <w:bottom w:val="single" w:sz="8" w:space="0" w:color="000000"/>
            </w:tcBorders>
            <w:shd w:fill="auto" w:val="clear"/>
            <w:tcMar>
              <w:bottom w:w="28" w:type="dxa"/>
            </w:tcMar>
            <w:vAlign w:val="bottom"/>
          </w:tcPr>
          <w:p>
            <w:pPr>
              <w:pStyle w:val="TableContents"/>
              <w:spacing w:before="0" w:after="283"/>
              <w:jc w:val="right"/>
              <w:rPr/>
            </w:pPr>
            <w:r>
              <w:rPr/>
              <w:t> </w:t>
            </w:r>
          </w:p>
        </w:tc>
        <w:tc>
          <w:tcPr>
            <w:tcW w:w="245" w:type="dxa"/>
            <w:tcBorders/>
            <w:shd w:fill="auto" w:val="clear"/>
            <w:vAlign w:val="bottom"/>
          </w:tcPr>
          <w:p>
            <w:pPr>
              <w:pStyle w:val="TableContents"/>
              <w:spacing w:before="0" w:after="283"/>
              <w:rPr/>
            </w:pPr>
            <w:r>
              <w:rPr/>
              <w:t> </w:t>
            </w:r>
          </w:p>
        </w:tc>
        <w:tc>
          <w:tcPr>
            <w:tcW w:w="1272" w:type="dxa"/>
            <w:gridSpan w:val="2"/>
            <w:tcBorders>
              <w:bottom w:val="single" w:sz="8" w:space="0" w:color="000000"/>
            </w:tcBorders>
            <w:shd w:fill="auto" w:val="clear"/>
            <w:tcMar>
              <w:bottom w:w="28" w:type="dxa"/>
            </w:tcMar>
            <w:vAlign w:val="bottom"/>
          </w:tcPr>
          <w:p>
            <w:pPr>
              <w:pStyle w:val="TableContents"/>
              <w:spacing w:before="0" w:after="283"/>
              <w:jc w:val="right"/>
              <w:rPr/>
            </w:pPr>
            <w:r>
              <w:rPr/>
              <w:t> </w:t>
            </w:r>
          </w:p>
        </w:tc>
        <w:tc>
          <w:tcPr>
            <w:tcW w:w="245" w:type="dxa"/>
            <w:tcBorders/>
            <w:shd w:fill="auto" w:val="clear"/>
            <w:vAlign w:val="bottom"/>
          </w:tcPr>
          <w:p>
            <w:pPr>
              <w:pStyle w:val="TableContents"/>
              <w:spacing w:before="0" w:after="283"/>
              <w:rPr/>
            </w:pPr>
            <w:r>
              <w:rPr/>
              <w:t> </w:t>
            </w:r>
          </w:p>
        </w:tc>
        <w:tc>
          <w:tcPr>
            <w:tcW w:w="1069" w:type="dxa"/>
            <w:gridSpan w:val="2"/>
            <w:tcBorders>
              <w:bottom w:val="single" w:sz="8" w:space="0" w:color="000000"/>
            </w:tcBorders>
            <w:shd w:fill="auto" w:val="clear"/>
            <w:tcMar>
              <w:bottom w:w="28" w:type="dxa"/>
            </w:tcMar>
            <w:vAlign w:val="bottom"/>
          </w:tcPr>
          <w:p>
            <w:pPr>
              <w:pStyle w:val="TableContents"/>
              <w:spacing w:before="0" w:after="283"/>
              <w:jc w:val="right"/>
              <w:rPr/>
            </w:pPr>
            <w:r>
              <w:rPr/>
              <w:t> </w:t>
            </w:r>
          </w:p>
        </w:tc>
        <w:tc>
          <w:tcPr>
            <w:tcW w:w="245" w:type="dxa"/>
            <w:tcBorders/>
            <w:shd w:fill="auto" w:val="clear"/>
            <w:vAlign w:val="bottom"/>
          </w:tcPr>
          <w:p>
            <w:pPr>
              <w:pStyle w:val="TableContents"/>
              <w:spacing w:before="0" w:after="283"/>
              <w:rPr/>
            </w:pPr>
            <w:r>
              <w:rPr/>
              <w:t> </w:t>
            </w:r>
          </w:p>
        </w:tc>
      </w:tr>
      <w:tr>
        <w:trPr/>
        <w:tc>
          <w:tcPr>
            <w:tcW w:w="2924" w:type="dxa"/>
            <w:gridSpan w:val="2"/>
            <w:tcBorders/>
            <w:shd w:fill="CCEEFF" w:val="clear"/>
            <w:vAlign w:val="bottom"/>
          </w:tcPr>
          <w:p>
            <w:pPr>
              <w:pStyle w:val="TableContents"/>
              <w:spacing w:before="0" w:after="283"/>
              <w:ind w:left="160" w:right="0" w:hanging="160"/>
              <w:rPr>
                <w:sz w:val="4"/>
                <w:szCs w:val="4"/>
              </w:rPr>
            </w:pPr>
            <w:r>
              <w:rPr>
                <w:sz w:val="4"/>
                <w:szCs w:val="4"/>
              </w:rPr>
            </w:r>
          </w:p>
        </w:tc>
        <w:tc>
          <w:tcPr>
            <w:tcW w:w="245" w:type="dxa"/>
            <w:tcBorders/>
            <w:shd w:fill="CCEEFF" w:val="clear"/>
            <w:vAlign w:val="bottom"/>
          </w:tcPr>
          <w:p>
            <w:pPr>
              <w:pStyle w:val="TableContents"/>
              <w:spacing w:before="0" w:after="283"/>
              <w:rPr/>
            </w:pPr>
            <w:r>
              <w:rPr/>
              <w:t> </w:t>
            </w:r>
          </w:p>
        </w:tc>
        <w:tc>
          <w:tcPr>
            <w:tcW w:w="129" w:type="dxa"/>
            <w:tcBorders/>
            <w:shd w:fill="CCEEFF" w:val="clear"/>
            <w:vAlign w:val="bottom"/>
          </w:tcPr>
          <w:p>
            <w:pPr>
              <w:pStyle w:val="TableContents"/>
              <w:spacing w:before="0" w:after="283"/>
              <w:rPr/>
            </w:pPr>
            <w:r>
              <w:rPr/>
              <w:t> </w:t>
            </w:r>
          </w:p>
        </w:tc>
        <w:tc>
          <w:tcPr>
            <w:tcW w:w="939" w:type="dxa"/>
            <w:tcBorders/>
            <w:shd w:fill="CCEEFF" w:val="clear"/>
            <w:vAlign w:val="bottom"/>
          </w:tcPr>
          <w:p>
            <w:pPr>
              <w:pStyle w:val="TableContents"/>
              <w:spacing w:before="0" w:after="283"/>
              <w:jc w:val="right"/>
              <w:rPr>
                <w:rFonts w:ascii="times" w:hAnsi="times"/>
                <w:sz w:val="14"/>
              </w:rPr>
            </w:pPr>
            <w:r>
              <w:rPr>
                <w:rFonts w:ascii="times" w:hAnsi="times"/>
                <w:sz w:val="14"/>
              </w:rPr>
              <w:t>91,812</w:t>
            </w:r>
          </w:p>
        </w:tc>
        <w:tc>
          <w:tcPr>
            <w:tcW w:w="245" w:type="dxa"/>
            <w:tcBorders/>
            <w:shd w:fill="CCEEFF" w:val="clear"/>
            <w:vAlign w:val="bottom"/>
          </w:tcPr>
          <w:p>
            <w:pPr>
              <w:pStyle w:val="TableContents"/>
              <w:spacing w:before="0" w:after="283"/>
              <w:rPr/>
            </w:pPr>
            <w:r>
              <w:rPr/>
              <w:t> </w:t>
            </w:r>
          </w:p>
        </w:tc>
        <w:tc>
          <w:tcPr>
            <w:tcW w:w="129" w:type="dxa"/>
            <w:tcBorders/>
            <w:shd w:fill="CCEEFF" w:val="clear"/>
            <w:vAlign w:val="bottom"/>
          </w:tcPr>
          <w:p>
            <w:pPr>
              <w:pStyle w:val="TableContents"/>
              <w:spacing w:before="0" w:after="283"/>
              <w:rPr/>
            </w:pPr>
            <w:r>
              <w:rPr/>
              <w:t> </w:t>
            </w:r>
          </w:p>
        </w:tc>
        <w:tc>
          <w:tcPr>
            <w:tcW w:w="939" w:type="dxa"/>
            <w:tcBorders/>
            <w:shd w:fill="CCEEFF" w:val="clear"/>
            <w:vAlign w:val="bottom"/>
          </w:tcPr>
          <w:p>
            <w:pPr>
              <w:pStyle w:val="TableContents"/>
              <w:spacing w:before="0" w:after="283"/>
              <w:jc w:val="right"/>
              <w:rPr>
                <w:rFonts w:ascii="times" w:hAnsi="times"/>
                <w:sz w:val="14"/>
              </w:rPr>
            </w:pPr>
            <w:r>
              <w:rPr>
                <w:rFonts w:ascii="times" w:hAnsi="times"/>
                <w:sz w:val="14"/>
              </w:rPr>
              <w:t>119,053</w:t>
            </w:r>
          </w:p>
        </w:tc>
        <w:tc>
          <w:tcPr>
            <w:tcW w:w="245" w:type="dxa"/>
            <w:tcBorders/>
            <w:shd w:fill="CCEEFF" w:val="clear"/>
            <w:vAlign w:val="bottom"/>
          </w:tcPr>
          <w:p>
            <w:pPr>
              <w:pStyle w:val="TableContents"/>
              <w:spacing w:before="0" w:after="283"/>
              <w:rPr/>
            </w:pPr>
            <w:r>
              <w:rPr/>
              <w:t> </w:t>
            </w:r>
          </w:p>
        </w:tc>
        <w:tc>
          <w:tcPr>
            <w:tcW w:w="130" w:type="dxa"/>
            <w:tcBorders/>
            <w:shd w:fill="CCEEFF" w:val="clear"/>
            <w:vAlign w:val="bottom"/>
          </w:tcPr>
          <w:p>
            <w:pPr>
              <w:pStyle w:val="TableContents"/>
              <w:spacing w:before="0" w:after="283"/>
              <w:rPr/>
            </w:pPr>
            <w:r>
              <w:rPr/>
              <w:t> </w:t>
            </w:r>
          </w:p>
        </w:tc>
        <w:tc>
          <w:tcPr>
            <w:tcW w:w="1204" w:type="dxa"/>
            <w:tcBorders/>
            <w:shd w:fill="CCEEFF" w:val="clear"/>
            <w:vAlign w:val="bottom"/>
          </w:tcPr>
          <w:p>
            <w:pPr>
              <w:pStyle w:val="TableContents"/>
              <w:spacing w:before="0" w:after="283"/>
              <w:jc w:val="right"/>
              <w:rPr>
                <w:rFonts w:ascii="times" w:hAnsi="times"/>
                <w:sz w:val="14"/>
              </w:rPr>
            </w:pPr>
            <w:r>
              <w:rPr>
                <w:rFonts w:ascii="times" w:hAnsi="times"/>
                <w:sz w:val="14"/>
              </w:rPr>
              <w:t>118,763</w:t>
            </w:r>
          </w:p>
        </w:tc>
        <w:tc>
          <w:tcPr>
            <w:tcW w:w="245" w:type="dxa"/>
            <w:tcBorders/>
            <w:shd w:fill="CCEEFF" w:val="clear"/>
            <w:vAlign w:val="bottom"/>
          </w:tcPr>
          <w:p>
            <w:pPr>
              <w:pStyle w:val="TableContents"/>
              <w:spacing w:before="0" w:after="283"/>
              <w:rPr/>
            </w:pPr>
            <w:r>
              <w:rPr/>
              <w:t> </w:t>
            </w:r>
          </w:p>
        </w:tc>
        <w:tc>
          <w:tcPr>
            <w:tcW w:w="129" w:type="dxa"/>
            <w:tcBorders/>
            <w:shd w:fill="CCEEFF" w:val="clear"/>
            <w:vAlign w:val="bottom"/>
          </w:tcPr>
          <w:p>
            <w:pPr>
              <w:pStyle w:val="TableContents"/>
              <w:spacing w:before="0" w:after="283"/>
              <w:rPr/>
            </w:pPr>
            <w:r>
              <w:rPr/>
              <w:t> </w:t>
            </w:r>
          </w:p>
        </w:tc>
        <w:tc>
          <w:tcPr>
            <w:tcW w:w="1143" w:type="dxa"/>
            <w:tcBorders/>
            <w:shd w:fill="CCEEFF" w:val="clear"/>
            <w:vAlign w:val="bottom"/>
          </w:tcPr>
          <w:p>
            <w:pPr>
              <w:pStyle w:val="TableContents"/>
              <w:spacing w:before="0" w:after="283"/>
              <w:jc w:val="right"/>
              <w:rPr>
                <w:rFonts w:ascii="times" w:hAnsi="times"/>
                <w:sz w:val="14"/>
              </w:rPr>
            </w:pPr>
            <w:r>
              <w:rPr>
                <w:rFonts w:ascii="times" w:hAnsi="times"/>
                <w:sz w:val="14"/>
              </w:rPr>
              <w:t>163,344</w:t>
            </w:r>
          </w:p>
        </w:tc>
        <w:tc>
          <w:tcPr>
            <w:tcW w:w="245" w:type="dxa"/>
            <w:tcBorders/>
            <w:shd w:fill="CCEEFF" w:val="clear"/>
            <w:vAlign w:val="bottom"/>
          </w:tcPr>
          <w:p>
            <w:pPr>
              <w:pStyle w:val="TableContents"/>
              <w:spacing w:before="0" w:after="283"/>
              <w:rPr/>
            </w:pPr>
            <w:r>
              <w:rPr/>
              <w:t> </w:t>
            </w:r>
          </w:p>
        </w:tc>
        <w:tc>
          <w:tcPr>
            <w:tcW w:w="130" w:type="dxa"/>
            <w:tcBorders/>
            <w:shd w:fill="CCEEFF" w:val="clear"/>
            <w:vAlign w:val="bottom"/>
          </w:tcPr>
          <w:p>
            <w:pPr>
              <w:pStyle w:val="TableContents"/>
              <w:spacing w:before="0" w:after="283"/>
              <w:rPr/>
            </w:pPr>
            <w:r>
              <w:rPr/>
              <w:t> </w:t>
            </w:r>
          </w:p>
        </w:tc>
        <w:tc>
          <w:tcPr>
            <w:tcW w:w="939" w:type="dxa"/>
            <w:tcBorders/>
            <w:shd w:fill="CCEEFF" w:val="clear"/>
            <w:vAlign w:val="bottom"/>
          </w:tcPr>
          <w:p>
            <w:pPr>
              <w:pStyle w:val="TableContents"/>
              <w:spacing w:before="0" w:after="283"/>
              <w:jc w:val="right"/>
              <w:rPr>
                <w:rFonts w:ascii="times" w:hAnsi="times"/>
                <w:sz w:val="14"/>
              </w:rPr>
            </w:pPr>
            <w:r>
              <w:rPr>
                <w:rFonts w:ascii="times" w:hAnsi="times"/>
                <w:sz w:val="14"/>
              </w:rPr>
              <w:t>492,972</w:t>
            </w:r>
          </w:p>
        </w:tc>
        <w:tc>
          <w:tcPr>
            <w:tcW w:w="245" w:type="dxa"/>
            <w:tcBorders/>
            <w:shd w:fill="CCEEFF" w:val="clear"/>
            <w:vAlign w:val="bottom"/>
          </w:tcPr>
          <w:p>
            <w:pPr>
              <w:pStyle w:val="TableContents"/>
              <w:spacing w:before="0" w:after="283"/>
              <w:rPr/>
            </w:pPr>
            <w:r>
              <w:rPr/>
              <w:t> </w:t>
            </w:r>
          </w:p>
        </w:tc>
      </w:tr>
      <w:tr>
        <w:trPr/>
        <w:tc>
          <w:tcPr>
            <w:tcW w:w="2924" w:type="dxa"/>
            <w:gridSpan w:val="2"/>
            <w:tcBorders/>
            <w:shd w:fill="auto" w:val="clear"/>
            <w:vAlign w:val="bottom"/>
          </w:tcPr>
          <w:p>
            <w:pPr>
              <w:pStyle w:val="TableContents"/>
              <w:spacing w:before="0" w:after="283"/>
              <w:rPr/>
            </w:pPr>
            <w:r>
              <w:rPr/>
              <w:t> </w:t>
            </w:r>
          </w:p>
        </w:tc>
        <w:tc>
          <w:tcPr>
            <w:tcW w:w="245" w:type="dxa"/>
            <w:tcBorders/>
            <w:shd w:fill="auto" w:val="clear"/>
            <w:vAlign w:val="bottom"/>
          </w:tcPr>
          <w:p>
            <w:pPr>
              <w:pStyle w:val="TableContents"/>
              <w:spacing w:before="0" w:after="283"/>
              <w:rPr/>
            </w:pPr>
            <w:r>
              <w:rPr/>
              <w:t> </w:t>
            </w:r>
          </w:p>
        </w:tc>
        <w:tc>
          <w:tcPr>
            <w:tcW w:w="1068" w:type="dxa"/>
            <w:gridSpan w:val="2"/>
            <w:tcBorders>
              <w:bottom w:val="single" w:sz="8" w:space="0" w:color="000000"/>
            </w:tcBorders>
            <w:shd w:fill="auto" w:val="clear"/>
            <w:tcMar>
              <w:bottom w:w="28" w:type="dxa"/>
            </w:tcMar>
            <w:vAlign w:val="bottom"/>
          </w:tcPr>
          <w:p>
            <w:pPr>
              <w:pStyle w:val="TableContents"/>
              <w:spacing w:before="0" w:after="283"/>
              <w:jc w:val="right"/>
              <w:rPr/>
            </w:pPr>
            <w:r>
              <w:rPr/>
              <w:t> </w:t>
            </w:r>
          </w:p>
        </w:tc>
        <w:tc>
          <w:tcPr>
            <w:tcW w:w="245" w:type="dxa"/>
            <w:tcBorders/>
            <w:shd w:fill="auto" w:val="clear"/>
            <w:vAlign w:val="bottom"/>
          </w:tcPr>
          <w:p>
            <w:pPr>
              <w:pStyle w:val="TableContents"/>
              <w:spacing w:before="0" w:after="283"/>
              <w:rPr/>
            </w:pPr>
            <w:r>
              <w:rPr/>
              <w:t> </w:t>
            </w:r>
          </w:p>
        </w:tc>
        <w:tc>
          <w:tcPr>
            <w:tcW w:w="1068" w:type="dxa"/>
            <w:gridSpan w:val="2"/>
            <w:tcBorders>
              <w:bottom w:val="single" w:sz="8" w:space="0" w:color="000000"/>
            </w:tcBorders>
            <w:shd w:fill="auto" w:val="clear"/>
            <w:tcMar>
              <w:bottom w:w="28" w:type="dxa"/>
            </w:tcMar>
            <w:vAlign w:val="bottom"/>
          </w:tcPr>
          <w:p>
            <w:pPr>
              <w:pStyle w:val="TableContents"/>
              <w:spacing w:before="0" w:after="283"/>
              <w:jc w:val="right"/>
              <w:rPr/>
            </w:pPr>
            <w:r>
              <w:rPr/>
              <w:t> </w:t>
            </w:r>
          </w:p>
        </w:tc>
        <w:tc>
          <w:tcPr>
            <w:tcW w:w="245" w:type="dxa"/>
            <w:tcBorders/>
            <w:shd w:fill="auto" w:val="clear"/>
            <w:vAlign w:val="bottom"/>
          </w:tcPr>
          <w:p>
            <w:pPr>
              <w:pStyle w:val="TableContents"/>
              <w:spacing w:before="0" w:after="283"/>
              <w:rPr/>
            </w:pPr>
            <w:r>
              <w:rPr/>
              <w:t> </w:t>
            </w:r>
          </w:p>
        </w:tc>
        <w:tc>
          <w:tcPr>
            <w:tcW w:w="1334" w:type="dxa"/>
            <w:gridSpan w:val="2"/>
            <w:tcBorders>
              <w:bottom w:val="single" w:sz="8" w:space="0" w:color="000000"/>
            </w:tcBorders>
            <w:shd w:fill="auto" w:val="clear"/>
            <w:tcMar>
              <w:bottom w:w="28" w:type="dxa"/>
            </w:tcMar>
            <w:vAlign w:val="bottom"/>
          </w:tcPr>
          <w:p>
            <w:pPr>
              <w:pStyle w:val="TableContents"/>
              <w:spacing w:before="0" w:after="283"/>
              <w:jc w:val="right"/>
              <w:rPr/>
            </w:pPr>
            <w:r>
              <w:rPr/>
              <w:t> </w:t>
            </w:r>
          </w:p>
        </w:tc>
        <w:tc>
          <w:tcPr>
            <w:tcW w:w="245" w:type="dxa"/>
            <w:tcBorders/>
            <w:shd w:fill="auto" w:val="clear"/>
            <w:vAlign w:val="bottom"/>
          </w:tcPr>
          <w:p>
            <w:pPr>
              <w:pStyle w:val="TableContents"/>
              <w:spacing w:before="0" w:after="283"/>
              <w:rPr/>
            </w:pPr>
            <w:r>
              <w:rPr/>
              <w:t> </w:t>
            </w:r>
          </w:p>
        </w:tc>
        <w:tc>
          <w:tcPr>
            <w:tcW w:w="1272" w:type="dxa"/>
            <w:gridSpan w:val="2"/>
            <w:tcBorders>
              <w:bottom w:val="single" w:sz="8" w:space="0" w:color="000000"/>
            </w:tcBorders>
            <w:shd w:fill="auto" w:val="clear"/>
            <w:tcMar>
              <w:bottom w:w="28" w:type="dxa"/>
            </w:tcMar>
            <w:vAlign w:val="bottom"/>
          </w:tcPr>
          <w:p>
            <w:pPr>
              <w:pStyle w:val="TableContents"/>
              <w:spacing w:before="0" w:after="283"/>
              <w:jc w:val="right"/>
              <w:rPr/>
            </w:pPr>
            <w:r>
              <w:rPr/>
              <w:t> </w:t>
            </w:r>
          </w:p>
        </w:tc>
        <w:tc>
          <w:tcPr>
            <w:tcW w:w="245" w:type="dxa"/>
            <w:tcBorders/>
            <w:shd w:fill="auto" w:val="clear"/>
            <w:vAlign w:val="bottom"/>
          </w:tcPr>
          <w:p>
            <w:pPr>
              <w:pStyle w:val="TableContents"/>
              <w:spacing w:before="0" w:after="283"/>
              <w:rPr/>
            </w:pPr>
            <w:r>
              <w:rPr/>
              <w:t> </w:t>
            </w:r>
          </w:p>
        </w:tc>
        <w:tc>
          <w:tcPr>
            <w:tcW w:w="1069" w:type="dxa"/>
            <w:gridSpan w:val="2"/>
            <w:tcBorders>
              <w:bottom w:val="single" w:sz="8" w:space="0" w:color="000000"/>
            </w:tcBorders>
            <w:shd w:fill="auto" w:val="clear"/>
            <w:tcMar>
              <w:bottom w:w="28" w:type="dxa"/>
            </w:tcMar>
            <w:vAlign w:val="bottom"/>
          </w:tcPr>
          <w:p>
            <w:pPr>
              <w:pStyle w:val="TableContents"/>
              <w:spacing w:before="0" w:after="283"/>
              <w:jc w:val="right"/>
              <w:rPr/>
            </w:pPr>
            <w:r>
              <w:rPr/>
              <w:t> </w:t>
            </w:r>
          </w:p>
        </w:tc>
        <w:tc>
          <w:tcPr>
            <w:tcW w:w="245" w:type="dxa"/>
            <w:tcBorders/>
            <w:shd w:fill="auto" w:val="clear"/>
            <w:vAlign w:val="bottom"/>
          </w:tcPr>
          <w:p>
            <w:pPr>
              <w:pStyle w:val="TableContents"/>
              <w:spacing w:before="0" w:after="283"/>
              <w:rPr/>
            </w:pPr>
            <w:r>
              <w:rPr/>
              <w:t> </w:t>
            </w:r>
          </w:p>
        </w:tc>
      </w:tr>
      <w:tr>
        <w:trPr/>
        <w:tc>
          <w:tcPr>
            <w:tcW w:w="2924" w:type="dxa"/>
            <w:gridSpan w:val="2"/>
            <w:tcBorders/>
            <w:shd w:fill="FFFFFF" w:val="clear"/>
            <w:vAlign w:val="bottom"/>
          </w:tcPr>
          <w:p>
            <w:pPr>
              <w:pStyle w:val="TableContents"/>
              <w:spacing w:before="0" w:after="283"/>
              <w:ind w:left="160" w:right="0" w:hanging="160"/>
              <w:rPr>
                <w:rFonts w:ascii="times" w:hAnsi="times"/>
                <w:sz w:val="14"/>
              </w:rPr>
            </w:pPr>
            <w:r>
              <w:rPr>
                <w:rFonts w:ascii="times" w:hAnsi="times"/>
                <w:sz w:val="14"/>
              </w:rPr>
              <w:t>Silver (ounces in thousands)</w:t>
            </w:r>
          </w:p>
        </w:tc>
        <w:tc>
          <w:tcPr>
            <w:tcW w:w="245" w:type="dxa"/>
            <w:tcBorders/>
            <w:shd w:fill="FFFFFF" w:val="clear"/>
            <w:vAlign w:val="bottom"/>
          </w:tcPr>
          <w:p>
            <w:pPr>
              <w:pStyle w:val="TableContents"/>
              <w:spacing w:before="0" w:after="283"/>
              <w:rPr/>
            </w:pPr>
            <w:r>
              <w:rPr/>
              <w:t> </w:t>
            </w:r>
          </w:p>
        </w:tc>
        <w:tc>
          <w:tcPr>
            <w:tcW w:w="129" w:type="dxa"/>
            <w:tcBorders/>
            <w:shd w:fill="FFFFFF" w:val="clear"/>
            <w:vAlign w:val="bottom"/>
          </w:tcPr>
          <w:p>
            <w:pPr>
              <w:pStyle w:val="TableContents"/>
              <w:spacing w:before="0" w:after="283"/>
              <w:rPr/>
            </w:pPr>
            <w:r>
              <w:rPr/>
              <w:t> </w:t>
            </w:r>
          </w:p>
        </w:tc>
        <w:tc>
          <w:tcPr>
            <w:tcW w:w="939" w:type="dxa"/>
            <w:tcBorders/>
            <w:shd w:fill="FFFFFF" w:val="clear"/>
            <w:vAlign w:val="bottom"/>
          </w:tcPr>
          <w:p>
            <w:pPr>
              <w:pStyle w:val="TableContents"/>
              <w:spacing w:before="0" w:after="283"/>
              <w:rPr/>
            </w:pPr>
            <w:r>
              <w:rPr/>
              <w:t> </w:t>
            </w:r>
          </w:p>
        </w:tc>
        <w:tc>
          <w:tcPr>
            <w:tcW w:w="245" w:type="dxa"/>
            <w:tcBorders/>
            <w:shd w:fill="FFFFFF" w:val="clear"/>
            <w:vAlign w:val="bottom"/>
          </w:tcPr>
          <w:p>
            <w:pPr>
              <w:pStyle w:val="TableContents"/>
              <w:spacing w:before="0" w:after="283"/>
              <w:rPr/>
            </w:pPr>
            <w:r>
              <w:rPr/>
              <w:t> </w:t>
            </w:r>
          </w:p>
        </w:tc>
        <w:tc>
          <w:tcPr>
            <w:tcW w:w="129" w:type="dxa"/>
            <w:tcBorders/>
            <w:shd w:fill="FFFFFF" w:val="clear"/>
            <w:vAlign w:val="bottom"/>
          </w:tcPr>
          <w:p>
            <w:pPr>
              <w:pStyle w:val="TableContents"/>
              <w:spacing w:before="0" w:after="283"/>
              <w:rPr/>
            </w:pPr>
            <w:r>
              <w:rPr/>
              <w:t> </w:t>
            </w:r>
          </w:p>
        </w:tc>
        <w:tc>
          <w:tcPr>
            <w:tcW w:w="939" w:type="dxa"/>
            <w:tcBorders/>
            <w:shd w:fill="FFFFFF" w:val="clear"/>
            <w:vAlign w:val="bottom"/>
          </w:tcPr>
          <w:p>
            <w:pPr>
              <w:pStyle w:val="TableContents"/>
              <w:spacing w:before="0" w:after="283"/>
              <w:rPr/>
            </w:pPr>
            <w:r>
              <w:rPr/>
              <w:t> </w:t>
            </w:r>
          </w:p>
        </w:tc>
        <w:tc>
          <w:tcPr>
            <w:tcW w:w="245" w:type="dxa"/>
            <w:tcBorders/>
            <w:shd w:fill="FFFFFF" w:val="clear"/>
            <w:vAlign w:val="bottom"/>
          </w:tcPr>
          <w:p>
            <w:pPr>
              <w:pStyle w:val="TableContents"/>
              <w:spacing w:before="0" w:after="283"/>
              <w:rPr/>
            </w:pPr>
            <w:r>
              <w:rPr/>
              <w:t> </w:t>
            </w:r>
          </w:p>
        </w:tc>
        <w:tc>
          <w:tcPr>
            <w:tcW w:w="130" w:type="dxa"/>
            <w:tcBorders/>
            <w:shd w:fill="FFFFFF" w:val="clear"/>
            <w:vAlign w:val="bottom"/>
          </w:tcPr>
          <w:p>
            <w:pPr>
              <w:pStyle w:val="TableContents"/>
              <w:spacing w:before="0" w:after="283"/>
              <w:rPr/>
            </w:pPr>
            <w:r>
              <w:rPr/>
              <w:t> </w:t>
            </w:r>
          </w:p>
        </w:tc>
        <w:tc>
          <w:tcPr>
            <w:tcW w:w="1204" w:type="dxa"/>
            <w:tcBorders/>
            <w:shd w:fill="FFFFFF" w:val="clear"/>
            <w:vAlign w:val="bottom"/>
          </w:tcPr>
          <w:p>
            <w:pPr>
              <w:pStyle w:val="TableContents"/>
              <w:spacing w:before="0" w:after="283"/>
              <w:rPr/>
            </w:pPr>
            <w:r>
              <w:rPr/>
              <w:t> </w:t>
            </w:r>
          </w:p>
        </w:tc>
        <w:tc>
          <w:tcPr>
            <w:tcW w:w="245" w:type="dxa"/>
            <w:tcBorders/>
            <w:shd w:fill="FFFFFF" w:val="clear"/>
            <w:vAlign w:val="bottom"/>
          </w:tcPr>
          <w:p>
            <w:pPr>
              <w:pStyle w:val="TableContents"/>
              <w:spacing w:before="0" w:after="283"/>
              <w:rPr/>
            </w:pPr>
            <w:r>
              <w:rPr/>
              <w:t> </w:t>
            </w:r>
          </w:p>
        </w:tc>
        <w:tc>
          <w:tcPr>
            <w:tcW w:w="129" w:type="dxa"/>
            <w:tcBorders/>
            <w:shd w:fill="FFFFFF" w:val="clear"/>
            <w:vAlign w:val="bottom"/>
          </w:tcPr>
          <w:p>
            <w:pPr>
              <w:pStyle w:val="TableContents"/>
              <w:spacing w:before="0" w:after="283"/>
              <w:rPr/>
            </w:pPr>
            <w:r>
              <w:rPr/>
              <w:t> </w:t>
            </w:r>
          </w:p>
        </w:tc>
        <w:tc>
          <w:tcPr>
            <w:tcW w:w="1143" w:type="dxa"/>
            <w:tcBorders/>
            <w:shd w:fill="FFFFFF" w:val="clear"/>
            <w:vAlign w:val="bottom"/>
          </w:tcPr>
          <w:p>
            <w:pPr>
              <w:pStyle w:val="TableContents"/>
              <w:spacing w:before="0" w:after="283"/>
              <w:rPr/>
            </w:pPr>
            <w:r>
              <w:rPr/>
              <w:t> </w:t>
            </w:r>
          </w:p>
        </w:tc>
        <w:tc>
          <w:tcPr>
            <w:tcW w:w="245" w:type="dxa"/>
            <w:tcBorders/>
            <w:shd w:fill="FFFFFF" w:val="clear"/>
            <w:vAlign w:val="bottom"/>
          </w:tcPr>
          <w:p>
            <w:pPr>
              <w:pStyle w:val="TableContents"/>
              <w:spacing w:before="0" w:after="283"/>
              <w:rPr/>
            </w:pPr>
            <w:r>
              <w:rPr/>
              <w:t> </w:t>
            </w:r>
          </w:p>
        </w:tc>
        <w:tc>
          <w:tcPr>
            <w:tcW w:w="130" w:type="dxa"/>
            <w:tcBorders/>
            <w:shd w:fill="FFFFFF" w:val="clear"/>
            <w:vAlign w:val="bottom"/>
          </w:tcPr>
          <w:p>
            <w:pPr>
              <w:pStyle w:val="TableContents"/>
              <w:spacing w:before="0" w:after="283"/>
              <w:rPr/>
            </w:pPr>
            <w:r>
              <w:rPr/>
              <w:t> </w:t>
            </w:r>
          </w:p>
        </w:tc>
        <w:tc>
          <w:tcPr>
            <w:tcW w:w="939" w:type="dxa"/>
            <w:tcBorders/>
            <w:shd w:fill="FFFFFF" w:val="clear"/>
            <w:vAlign w:val="bottom"/>
          </w:tcPr>
          <w:p>
            <w:pPr>
              <w:pStyle w:val="TableContents"/>
              <w:spacing w:before="0" w:after="283"/>
              <w:rPr/>
            </w:pPr>
            <w:r>
              <w:rPr/>
              <w:t> </w:t>
            </w:r>
          </w:p>
        </w:tc>
        <w:tc>
          <w:tcPr>
            <w:tcW w:w="245" w:type="dxa"/>
            <w:tcBorders/>
            <w:shd w:fill="FFFFFF" w:val="clear"/>
            <w:vAlign w:val="bottom"/>
          </w:tcPr>
          <w:p>
            <w:pPr>
              <w:pStyle w:val="TableContents"/>
              <w:spacing w:before="0" w:after="283"/>
              <w:rPr/>
            </w:pPr>
            <w:r>
              <w:rPr/>
              <w:t> </w:t>
            </w:r>
          </w:p>
        </w:tc>
      </w:tr>
      <w:tr>
        <w:trPr/>
        <w:tc>
          <w:tcPr>
            <w:tcW w:w="304" w:type="dxa"/>
            <w:tcBorders/>
            <w:shd w:fill="CCEEFF" w:val="clear"/>
          </w:tcPr>
          <w:p>
            <w:pPr>
              <w:pStyle w:val="TableContents"/>
              <w:spacing w:before="0" w:after="283"/>
              <w:rPr/>
            </w:pPr>
            <w:r>
              <w:rPr/>
              <w:t> </w:t>
            </w:r>
          </w:p>
        </w:tc>
        <w:tc>
          <w:tcPr>
            <w:tcW w:w="2620" w:type="dxa"/>
            <w:tcBorders/>
            <w:shd w:fill="CCEEFF" w:val="clear"/>
            <w:vAlign w:val="bottom"/>
          </w:tcPr>
          <w:p>
            <w:pPr>
              <w:pStyle w:val="TableContents"/>
              <w:spacing w:before="0" w:after="283"/>
              <w:ind w:left="160" w:right="0" w:hanging="160"/>
              <w:rPr>
                <w:rFonts w:ascii="times" w:hAnsi="times"/>
                <w:sz w:val="14"/>
              </w:rPr>
            </w:pPr>
            <w:r>
              <w:rPr>
                <w:rFonts w:ascii="times" w:hAnsi="times"/>
                <w:sz w:val="14"/>
              </w:rPr>
              <w:t>LaRonde Mine</w:t>
            </w:r>
          </w:p>
        </w:tc>
        <w:tc>
          <w:tcPr>
            <w:tcW w:w="245" w:type="dxa"/>
            <w:tcBorders/>
            <w:shd w:fill="CCEEFF" w:val="clear"/>
            <w:vAlign w:val="bottom"/>
          </w:tcPr>
          <w:p>
            <w:pPr>
              <w:pStyle w:val="TableContents"/>
              <w:spacing w:before="0" w:after="283"/>
              <w:rPr/>
            </w:pPr>
            <w:r>
              <w:rPr/>
              <w:t> </w:t>
            </w:r>
          </w:p>
        </w:tc>
        <w:tc>
          <w:tcPr>
            <w:tcW w:w="129" w:type="dxa"/>
            <w:tcBorders/>
            <w:shd w:fill="CCEEFF" w:val="clear"/>
            <w:vAlign w:val="bottom"/>
          </w:tcPr>
          <w:p>
            <w:pPr>
              <w:pStyle w:val="TableContents"/>
              <w:spacing w:before="0" w:after="283"/>
              <w:rPr/>
            </w:pPr>
            <w:r>
              <w:rPr/>
              <w:t> </w:t>
            </w:r>
          </w:p>
        </w:tc>
        <w:tc>
          <w:tcPr>
            <w:tcW w:w="939" w:type="dxa"/>
            <w:tcBorders/>
            <w:shd w:fill="CCEEFF" w:val="clear"/>
            <w:vAlign w:val="bottom"/>
          </w:tcPr>
          <w:p>
            <w:pPr>
              <w:pStyle w:val="TableContents"/>
              <w:spacing w:before="0" w:after="283"/>
              <w:jc w:val="right"/>
              <w:rPr>
                <w:rFonts w:ascii="times" w:hAnsi="times"/>
                <w:sz w:val="14"/>
              </w:rPr>
            </w:pPr>
            <w:r>
              <w:rPr>
                <w:rFonts w:ascii="times" w:hAnsi="times"/>
                <w:sz w:val="14"/>
              </w:rPr>
              <w:t>1,029</w:t>
            </w:r>
          </w:p>
        </w:tc>
        <w:tc>
          <w:tcPr>
            <w:tcW w:w="245" w:type="dxa"/>
            <w:tcBorders/>
            <w:shd w:fill="CCEEFF" w:val="clear"/>
            <w:vAlign w:val="bottom"/>
          </w:tcPr>
          <w:p>
            <w:pPr>
              <w:pStyle w:val="TableContents"/>
              <w:spacing w:before="0" w:after="283"/>
              <w:rPr/>
            </w:pPr>
            <w:r>
              <w:rPr/>
              <w:t> </w:t>
            </w:r>
          </w:p>
        </w:tc>
        <w:tc>
          <w:tcPr>
            <w:tcW w:w="129" w:type="dxa"/>
            <w:tcBorders/>
            <w:shd w:fill="CCEEFF" w:val="clear"/>
            <w:vAlign w:val="bottom"/>
          </w:tcPr>
          <w:p>
            <w:pPr>
              <w:pStyle w:val="TableContents"/>
              <w:spacing w:before="0" w:after="283"/>
              <w:rPr/>
            </w:pPr>
            <w:r>
              <w:rPr/>
              <w:t> </w:t>
            </w:r>
          </w:p>
        </w:tc>
        <w:tc>
          <w:tcPr>
            <w:tcW w:w="939" w:type="dxa"/>
            <w:tcBorders/>
            <w:shd w:fill="CCEEFF" w:val="clear"/>
            <w:vAlign w:val="bottom"/>
          </w:tcPr>
          <w:p>
            <w:pPr>
              <w:pStyle w:val="TableContents"/>
              <w:spacing w:before="0" w:after="283"/>
              <w:jc w:val="right"/>
              <w:rPr>
                <w:rFonts w:ascii="times" w:hAnsi="times"/>
                <w:sz w:val="14"/>
              </w:rPr>
            </w:pPr>
            <w:r>
              <w:rPr>
                <w:rFonts w:ascii="times" w:hAnsi="times"/>
                <w:sz w:val="14"/>
              </w:rPr>
              <w:t>1,034</w:t>
            </w:r>
          </w:p>
        </w:tc>
        <w:tc>
          <w:tcPr>
            <w:tcW w:w="245" w:type="dxa"/>
            <w:tcBorders/>
            <w:shd w:fill="CCEEFF" w:val="clear"/>
            <w:vAlign w:val="bottom"/>
          </w:tcPr>
          <w:p>
            <w:pPr>
              <w:pStyle w:val="TableContents"/>
              <w:spacing w:before="0" w:after="283"/>
              <w:rPr/>
            </w:pPr>
            <w:r>
              <w:rPr/>
              <w:t> </w:t>
            </w:r>
          </w:p>
        </w:tc>
        <w:tc>
          <w:tcPr>
            <w:tcW w:w="130" w:type="dxa"/>
            <w:tcBorders/>
            <w:shd w:fill="CCEEFF" w:val="clear"/>
            <w:vAlign w:val="bottom"/>
          </w:tcPr>
          <w:p>
            <w:pPr>
              <w:pStyle w:val="TableContents"/>
              <w:spacing w:before="0" w:after="283"/>
              <w:rPr/>
            </w:pPr>
            <w:r>
              <w:rPr/>
              <w:t> </w:t>
            </w:r>
          </w:p>
        </w:tc>
        <w:tc>
          <w:tcPr>
            <w:tcW w:w="1204" w:type="dxa"/>
            <w:tcBorders/>
            <w:shd w:fill="CCEEFF" w:val="clear"/>
            <w:vAlign w:val="bottom"/>
          </w:tcPr>
          <w:p>
            <w:pPr>
              <w:pStyle w:val="TableContents"/>
              <w:spacing w:before="0" w:after="283"/>
              <w:jc w:val="right"/>
              <w:rPr>
                <w:rFonts w:ascii="times" w:hAnsi="times"/>
                <w:sz w:val="14"/>
              </w:rPr>
            </w:pPr>
            <w:r>
              <w:rPr>
                <w:rFonts w:ascii="times" w:hAnsi="times"/>
                <w:sz w:val="14"/>
              </w:rPr>
              <w:t>995</w:t>
            </w:r>
          </w:p>
        </w:tc>
        <w:tc>
          <w:tcPr>
            <w:tcW w:w="245" w:type="dxa"/>
            <w:tcBorders/>
            <w:shd w:fill="CCEEFF" w:val="clear"/>
            <w:vAlign w:val="bottom"/>
          </w:tcPr>
          <w:p>
            <w:pPr>
              <w:pStyle w:val="TableContents"/>
              <w:spacing w:before="0" w:after="283"/>
              <w:rPr/>
            </w:pPr>
            <w:r>
              <w:rPr/>
              <w:t> </w:t>
            </w:r>
          </w:p>
        </w:tc>
        <w:tc>
          <w:tcPr>
            <w:tcW w:w="129" w:type="dxa"/>
            <w:tcBorders/>
            <w:shd w:fill="CCEEFF" w:val="clear"/>
            <w:vAlign w:val="bottom"/>
          </w:tcPr>
          <w:p>
            <w:pPr>
              <w:pStyle w:val="TableContents"/>
              <w:spacing w:before="0" w:after="283"/>
              <w:rPr/>
            </w:pPr>
            <w:r>
              <w:rPr/>
              <w:t> </w:t>
            </w:r>
          </w:p>
        </w:tc>
        <w:tc>
          <w:tcPr>
            <w:tcW w:w="1143" w:type="dxa"/>
            <w:tcBorders/>
            <w:shd w:fill="CCEEFF" w:val="clear"/>
            <w:vAlign w:val="bottom"/>
          </w:tcPr>
          <w:p>
            <w:pPr>
              <w:pStyle w:val="TableContents"/>
              <w:spacing w:before="0" w:after="283"/>
              <w:jc w:val="right"/>
              <w:rPr>
                <w:rFonts w:ascii="times" w:hAnsi="times"/>
                <w:sz w:val="14"/>
              </w:rPr>
            </w:pPr>
            <w:r>
              <w:rPr>
                <w:rFonts w:ascii="times" w:hAnsi="times"/>
                <w:sz w:val="14"/>
              </w:rPr>
              <w:t>861</w:t>
            </w:r>
          </w:p>
        </w:tc>
        <w:tc>
          <w:tcPr>
            <w:tcW w:w="245" w:type="dxa"/>
            <w:tcBorders/>
            <w:shd w:fill="CCEEFF" w:val="clear"/>
            <w:vAlign w:val="bottom"/>
          </w:tcPr>
          <w:p>
            <w:pPr>
              <w:pStyle w:val="TableContents"/>
              <w:spacing w:before="0" w:after="283"/>
              <w:rPr/>
            </w:pPr>
            <w:r>
              <w:rPr/>
              <w:t> </w:t>
            </w:r>
          </w:p>
        </w:tc>
        <w:tc>
          <w:tcPr>
            <w:tcW w:w="130" w:type="dxa"/>
            <w:tcBorders/>
            <w:shd w:fill="CCEEFF" w:val="clear"/>
            <w:vAlign w:val="bottom"/>
          </w:tcPr>
          <w:p>
            <w:pPr>
              <w:pStyle w:val="TableContents"/>
              <w:spacing w:before="0" w:after="283"/>
              <w:rPr/>
            </w:pPr>
            <w:r>
              <w:rPr/>
              <w:t> </w:t>
            </w:r>
          </w:p>
        </w:tc>
        <w:tc>
          <w:tcPr>
            <w:tcW w:w="939" w:type="dxa"/>
            <w:tcBorders/>
            <w:shd w:fill="CCEEFF" w:val="clear"/>
            <w:vAlign w:val="bottom"/>
          </w:tcPr>
          <w:p>
            <w:pPr>
              <w:pStyle w:val="TableContents"/>
              <w:spacing w:before="0" w:after="283"/>
              <w:jc w:val="right"/>
              <w:rPr>
                <w:rFonts w:ascii="times" w:hAnsi="times"/>
                <w:sz w:val="14"/>
              </w:rPr>
            </w:pPr>
            <w:r>
              <w:rPr>
                <w:rFonts w:ascii="times" w:hAnsi="times"/>
                <w:sz w:val="14"/>
              </w:rPr>
              <w:t>3,919</w:t>
            </w:r>
          </w:p>
        </w:tc>
        <w:tc>
          <w:tcPr>
            <w:tcW w:w="245" w:type="dxa"/>
            <w:tcBorders/>
            <w:shd w:fill="CCEEFF" w:val="clear"/>
            <w:vAlign w:val="bottom"/>
          </w:tcPr>
          <w:p>
            <w:pPr>
              <w:pStyle w:val="TableContents"/>
              <w:spacing w:before="0" w:after="283"/>
              <w:rPr/>
            </w:pPr>
            <w:r>
              <w:rPr/>
              <w:t> </w:t>
            </w:r>
          </w:p>
        </w:tc>
      </w:tr>
      <w:tr>
        <w:trPr/>
        <w:tc>
          <w:tcPr>
            <w:tcW w:w="304" w:type="dxa"/>
            <w:tcBorders/>
            <w:shd w:fill="FFFFFF" w:val="clear"/>
          </w:tcPr>
          <w:p>
            <w:pPr>
              <w:pStyle w:val="TableContents"/>
              <w:spacing w:before="0" w:after="283"/>
              <w:rPr/>
            </w:pPr>
            <w:r>
              <w:rPr/>
              <w:t> </w:t>
            </w:r>
          </w:p>
        </w:tc>
        <w:tc>
          <w:tcPr>
            <w:tcW w:w="2620" w:type="dxa"/>
            <w:tcBorders/>
            <w:shd w:fill="FFFFFF" w:val="clear"/>
            <w:vAlign w:val="bottom"/>
          </w:tcPr>
          <w:p>
            <w:pPr>
              <w:pStyle w:val="TableContents"/>
              <w:spacing w:before="0" w:after="283"/>
              <w:ind w:left="160" w:right="0" w:hanging="160"/>
              <w:rPr>
                <w:rFonts w:ascii="times" w:hAnsi="times"/>
                <w:sz w:val="14"/>
              </w:rPr>
            </w:pPr>
            <w:r>
              <w:rPr>
                <w:rFonts w:ascii="times" w:hAnsi="times"/>
                <w:sz w:val="14"/>
              </w:rPr>
              <w:t>Pinos Altos Mine</w:t>
            </w:r>
          </w:p>
        </w:tc>
        <w:tc>
          <w:tcPr>
            <w:tcW w:w="245" w:type="dxa"/>
            <w:tcBorders/>
            <w:shd w:fill="FFFFFF" w:val="clear"/>
            <w:vAlign w:val="bottom"/>
          </w:tcPr>
          <w:p>
            <w:pPr>
              <w:pStyle w:val="TableContents"/>
              <w:spacing w:before="0" w:after="283"/>
              <w:rPr/>
            </w:pPr>
            <w:r>
              <w:rPr/>
              <w:t> </w:t>
            </w:r>
          </w:p>
        </w:tc>
        <w:tc>
          <w:tcPr>
            <w:tcW w:w="129" w:type="dxa"/>
            <w:tcBorders/>
            <w:shd w:fill="FFFFFF" w:val="clear"/>
            <w:vAlign w:val="bottom"/>
          </w:tcPr>
          <w:p>
            <w:pPr>
              <w:pStyle w:val="TableContents"/>
              <w:spacing w:before="0" w:after="283"/>
              <w:rPr/>
            </w:pPr>
            <w:r>
              <w:rPr/>
              <w:t> </w:t>
            </w:r>
          </w:p>
        </w:tc>
        <w:tc>
          <w:tcPr>
            <w:tcW w:w="939" w:type="dxa"/>
            <w:tcBorders/>
            <w:shd w:fill="FFFFFF" w:val="clear"/>
            <w:vAlign w:val="bottom"/>
          </w:tcPr>
          <w:p>
            <w:pPr>
              <w:pStyle w:val="TableContents"/>
              <w:spacing w:before="0" w:after="283"/>
              <w:jc w:val="right"/>
              <w:rPr>
                <w:rFonts w:ascii="times" w:hAnsi="times"/>
                <w:sz w:val="14"/>
              </w:rPr>
            </w:pPr>
            <w:r>
              <w:rPr>
                <w:rFonts w:ascii="times" w:hAnsi="times"/>
                <w:sz w:val="14"/>
              </w:rPr>
              <w:t></w:t>
            </w:r>
          </w:p>
        </w:tc>
        <w:tc>
          <w:tcPr>
            <w:tcW w:w="245" w:type="dxa"/>
            <w:tcBorders/>
            <w:shd w:fill="FFFFFF" w:val="clear"/>
            <w:vAlign w:val="bottom"/>
          </w:tcPr>
          <w:p>
            <w:pPr>
              <w:pStyle w:val="TableContents"/>
              <w:spacing w:before="0" w:after="283"/>
              <w:rPr/>
            </w:pPr>
            <w:r>
              <w:rPr/>
              <w:t> </w:t>
            </w:r>
          </w:p>
        </w:tc>
        <w:tc>
          <w:tcPr>
            <w:tcW w:w="129" w:type="dxa"/>
            <w:tcBorders/>
            <w:shd w:fill="FFFFFF" w:val="clear"/>
            <w:vAlign w:val="bottom"/>
          </w:tcPr>
          <w:p>
            <w:pPr>
              <w:pStyle w:val="TableContents"/>
              <w:spacing w:before="0" w:after="283"/>
              <w:rPr/>
            </w:pPr>
            <w:r>
              <w:rPr/>
              <w:t> </w:t>
            </w:r>
          </w:p>
        </w:tc>
        <w:tc>
          <w:tcPr>
            <w:tcW w:w="939" w:type="dxa"/>
            <w:tcBorders/>
            <w:shd w:fill="FFFFFF" w:val="clear"/>
            <w:vAlign w:val="bottom"/>
          </w:tcPr>
          <w:p>
            <w:pPr>
              <w:pStyle w:val="TableContents"/>
              <w:spacing w:before="0" w:after="283"/>
              <w:jc w:val="right"/>
              <w:rPr>
                <w:rFonts w:ascii="times" w:hAnsi="times"/>
                <w:sz w:val="14"/>
              </w:rPr>
            </w:pPr>
            <w:r>
              <w:rPr>
                <w:rFonts w:ascii="times" w:hAnsi="times"/>
                <w:sz w:val="14"/>
              </w:rPr>
              <w:t></w:t>
            </w:r>
          </w:p>
        </w:tc>
        <w:tc>
          <w:tcPr>
            <w:tcW w:w="245" w:type="dxa"/>
            <w:tcBorders/>
            <w:shd w:fill="FFFFFF" w:val="clear"/>
            <w:vAlign w:val="bottom"/>
          </w:tcPr>
          <w:p>
            <w:pPr>
              <w:pStyle w:val="TableContents"/>
              <w:spacing w:before="0" w:after="283"/>
              <w:rPr/>
            </w:pPr>
            <w:r>
              <w:rPr/>
              <w:t> </w:t>
            </w:r>
          </w:p>
        </w:tc>
        <w:tc>
          <w:tcPr>
            <w:tcW w:w="130" w:type="dxa"/>
            <w:tcBorders/>
            <w:shd w:fill="FFFFFF" w:val="clear"/>
            <w:vAlign w:val="bottom"/>
          </w:tcPr>
          <w:p>
            <w:pPr>
              <w:pStyle w:val="TableContents"/>
              <w:spacing w:before="0" w:after="283"/>
              <w:rPr/>
            </w:pPr>
            <w:r>
              <w:rPr/>
              <w:t> </w:t>
            </w:r>
          </w:p>
        </w:tc>
        <w:tc>
          <w:tcPr>
            <w:tcW w:w="1204" w:type="dxa"/>
            <w:tcBorders/>
            <w:shd w:fill="FFFFFF" w:val="clear"/>
            <w:vAlign w:val="bottom"/>
          </w:tcPr>
          <w:p>
            <w:pPr>
              <w:pStyle w:val="TableContents"/>
              <w:spacing w:before="0" w:after="283"/>
              <w:jc w:val="right"/>
              <w:rPr>
                <w:rFonts w:ascii="times" w:hAnsi="times"/>
                <w:sz w:val="14"/>
              </w:rPr>
            </w:pPr>
            <w:r>
              <w:rPr>
                <w:rFonts w:ascii="times" w:hAnsi="times"/>
                <w:sz w:val="14"/>
              </w:rPr>
              <w:t>16</w:t>
            </w:r>
          </w:p>
        </w:tc>
        <w:tc>
          <w:tcPr>
            <w:tcW w:w="245" w:type="dxa"/>
            <w:tcBorders/>
            <w:shd w:fill="FFFFFF" w:val="clear"/>
            <w:vAlign w:val="bottom"/>
          </w:tcPr>
          <w:p>
            <w:pPr>
              <w:pStyle w:val="TableContents"/>
              <w:spacing w:before="0" w:after="283"/>
              <w:rPr/>
            </w:pPr>
            <w:r>
              <w:rPr/>
              <w:t> </w:t>
            </w:r>
          </w:p>
        </w:tc>
        <w:tc>
          <w:tcPr>
            <w:tcW w:w="129" w:type="dxa"/>
            <w:tcBorders/>
            <w:shd w:fill="FFFFFF" w:val="clear"/>
            <w:vAlign w:val="bottom"/>
          </w:tcPr>
          <w:p>
            <w:pPr>
              <w:pStyle w:val="TableContents"/>
              <w:spacing w:before="0" w:after="283"/>
              <w:rPr/>
            </w:pPr>
            <w:r>
              <w:rPr/>
              <w:t> </w:t>
            </w:r>
          </w:p>
        </w:tc>
        <w:tc>
          <w:tcPr>
            <w:tcW w:w="1143" w:type="dxa"/>
            <w:tcBorders/>
            <w:shd w:fill="FFFFFF" w:val="clear"/>
            <w:vAlign w:val="bottom"/>
          </w:tcPr>
          <w:p>
            <w:pPr>
              <w:pStyle w:val="TableContents"/>
              <w:spacing w:before="0" w:after="283"/>
              <w:jc w:val="right"/>
              <w:rPr>
                <w:rFonts w:ascii="times" w:hAnsi="times"/>
                <w:sz w:val="14"/>
              </w:rPr>
            </w:pPr>
            <w:r>
              <w:rPr>
                <w:rFonts w:ascii="times" w:hAnsi="times"/>
                <w:sz w:val="14"/>
              </w:rPr>
              <w:t>100</w:t>
            </w:r>
          </w:p>
        </w:tc>
        <w:tc>
          <w:tcPr>
            <w:tcW w:w="245" w:type="dxa"/>
            <w:tcBorders/>
            <w:shd w:fill="FFFFFF" w:val="clear"/>
            <w:vAlign w:val="bottom"/>
          </w:tcPr>
          <w:p>
            <w:pPr>
              <w:pStyle w:val="TableContents"/>
              <w:spacing w:before="0" w:after="283"/>
              <w:rPr/>
            </w:pPr>
            <w:r>
              <w:rPr/>
              <w:t> </w:t>
            </w:r>
          </w:p>
        </w:tc>
        <w:tc>
          <w:tcPr>
            <w:tcW w:w="130" w:type="dxa"/>
            <w:tcBorders/>
            <w:shd w:fill="FFFFFF" w:val="clear"/>
            <w:vAlign w:val="bottom"/>
          </w:tcPr>
          <w:p>
            <w:pPr>
              <w:pStyle w:val="TableContents"/>
              <w:spacing w:before="0" w:after="283"/>
              <w:rPr/>
            </w:pPr>
            <w:r>
              <w:rPr/>
              <w:t> </w:t>
            </w:r>
          </w:p>
        </w:tc>
        <w:tc>
          <w:tcPr>
            <w:tcW w:w="939" w:type="dxa"/>
            <w:tcBorders/>
            <w:shd w:fill="FFFFFF" w:val="clear"/>
            <w:vAlign w:val="bottom"/>
          </w:tcPr>
          <w:p>
            <w:pPr>
              <w:pStyle w:val="TableContents"/>
              <w:spacing w:before="0" w:after="283"/>
              <w:jc w:val="right"/>
              <w:rPr>
                <w:rFonts w:ascii="times" w:hAnsi="times"/>
                <w:sz w:val="14"/>
              </w:rPr>
            </w:pPr>
            <w:r>
              <w:rPr>
                <w:rFonts w:ascii="times" w:hAnsi="times"/>
                <w:sz w:val="14"/>
              </w:rPr>
              <w:t>116</w:t>
            </w:r>
          </w:p>
        </w:tc>
        <w:tc>
          <w:tcPr>
            <w:tcW w:w="245" w:type="dxa"/>
            <w:tcBorders/>
            <w:shd w:fill="FFFFFF" w:val="clear"/>
            <w:vAlign w:val="bottom"/>
          </w:tcPr>
          <w:p>
            <w:pPr>
              <w:pStyle w:val="TableContents"/>
              <w:spacing w:before="0" w:after="283"/>
              <w:rPr/>
            </w:pPr>
            <w:r>
              <w:rPr/>
              <w:t> </w:t>
            </w:r>
          </w:p>
        </w:tc>
      </w:tr>
      <w:tr>
        <w:trPr/>
        <w:tc>
          <w:tcPr>
            <w:tcW w:w="2924" w:type="dxa"/>
            <w:gridSpan w:val="2"/>
            <w:tcBorders/>
            <w:shd w:fill="auto" w:val="clear"/>
            <w:vAlign w:val="bottom"/>
          </w:tcPr>
          <w:p>
            <w:pPr>
              <w:pStyle w:val="TableContents"/>
              <w:spacing w:before="0" w:after="283"/>
              <w:rPr/>
            </w:pPr>
            <w:r>
              <w:rPr/>
              <w:t> </w:t>
            </w:r>
          </w:p>
        </w:tc>
        <w:tc>
          <w:tcPr>
            <w:tcW w:w="245" w:type="dxa"/>
            <w:tcBorders/>
            <w:shd w:fill="auto" w:val="clear"/>
            <w:vAlign w:val="bottom"/>
          </w:tcPr>
          <w:p>
            <w:pPr>
              <w:pStyle w:val="TableContents"/>
              <w:spacing w:before="0" w:after="283"/>
              <w:rPr/>
            </w:pPr>
            <w:r>
              <w:rPr/>
              <w:t> </w:t>
            </w:r>
          </w:p>
        </w:tc>
        <w:tc>
          <w:tcPr>
            <w:tcW w:w="1068" w:type="dxa"/>
            <w:gridSpan w:val="2"/>
            <w:tcBorders>
              <w:bottom w:val="single" w:sz="8" w:space="0" w:color="000000"/>
            </w:tcBorders>
            <w:shd w:fill="auto" w:val="clear"/>
            <w:tcMar>
              <w:bottom w:w="28" w:type="dxa"/>
            </w:tcMar>
            <w:vAlign w:val="bottom"/>
          </w:tcPr>
          <w:p>
            <w:pPr>
              <w:pStyle w:val="TableContents"/>
              <w:spacing w:before="0" w:after="283"/>
              <w:jc w:val="right"/>
              <w:rPr/>
            </w:pPr>
            <w:r>
              <w:rPr/>
              <w:t> </w:t>
            </w:r>
          </w:p>
        </w:tc>
        <w:tc>
          <w:tcPr>
            <w:tcW w:w="245" w:type="dxa"/>
            <w:tcBorders/>
            <w:shd w:fill="auto" w:val="clear"/>
            <w:vAlign w:val="bottom"/>
          </w:tcPr>
          <w:p>
            <w:pPr>
              <w:pStyle w:val="TableContents"/>
              <w:spacing w:before="0" w:after="283"/>
              <w:rPr/>
            </w:pPr>
            <w:r>
              <w:rPr/>
              <w:t> </w:t>
            </w:r>
          </w:p>
        </w:tc>
        <w:tc>
          <w:tcPr>
            <w:tcW w:w="1068" w:type="dxa"/>
            <w:gridSpan w:val="2"/>
            <w:tcBorders>
              <w:bottom w:val="single" w:sz="8" w:space="0" w:color="000000"/>
            </w:tcBorders>
            <w:shd w:fill="auto" w:val="clear"/>
            <w:tcMar>
              <w:bottom w:w="28" w:type="dxa"/>
            </w:tcMar>
            <w:vAlign w:val="bottom"/>
          </w:tcPr>
          <w:p>
            <w:pPr>
              <w:pStyle w:val="TableContents"/>
              <w:spacing w:before="0" w:after="283"/>
              <w:jc w:val="right"/>
              <w:rPr/>
            </w:pPr>
            <w:r>
              <w:rPr/>
              <w:t> </w:t>
            </w:r>
          </w:p>
        </w:tc>
        <w:tc>
          <w:tcPr>
            <w:tcW w:w="245" w:type="dxa"/>
            <w:tcBorders/>
            <w:shd w:fill="auto" w:val="clear"/>
            <w:vAlign w:val="bottom"/>
          </w:tcPr>
          <w:p>
            <w:pPr>
              <w:pStyle w:val="TableContents"/>
              <w:spacing w:before="0" w:after="283"/>
              <w:rPr/>
            </w:pPr>
            <w:r>
              <w:rPr/>
              <w:t> </w:t>
            </w:r>
          </w:p>
        </w:tc>
        <w:tc>
          <w:tcPr>
            <w:tcW w:w="1334" w:type="dxa"/>
            <w:gridSpan w:val="2"/>
            <w:tcBorders>
              <w:bottom w:val="single" w:sz="8" w:space="0" w:color="000000"/>
            </w:tcBorders>
            <w:shd w:fill="auto" w:val="clear"/>
            <w:tcMar>
              <w:bottom w:w="28" w:type="dxa"/>
            </w:tcMar>
            <w:vAlign w:val="bottom"/>
          </w:tcPr>
          <w:p>
            <w:pPr>
              <w:pStyle w:val="TableContents"/>
              <w:spacing w:before="0" w:after="283"/>
              <w:jc w:val="right"/>
              <w:rPr/>
            </w:pPr>
            <w:r>
              <w:rPr/>
              <w:t> </w:t>
            </w:r>
          </w:p>
        </w:tc>
        <w:tc>
          <w:tcPr>
            <w:tcW w:w="245" w:type="dxa"/>
            <w:tcBorders/>
            <w:shd w:fill="auto" w:val="clear"/>
            <w:vAlign w:val="bottom"/>
          </w:tcPr>
          <w:p>
            <w:pPr>
              <w:pStyle w:val="TableContents"/>
              <w:spacing w:before="0" w:after="283"/>
              <w:rPr/>
            </w:pPr>
            <w:r>
              <w:rPr/>
              <w:t> </w:t>
            </w:r>
          </w:p>
        </w:tc>
        <w:tc>
          <w:tcPr>
            <w:tcW w:w="1272" w:type="dxa"/>
            <w:gridSpan w:val="2"/>
            <w:tcBorders>
              <w:bottom w:val="single" w:sz="8" w:space="0" w:color="000000"/>
            </w:tcBorders>
            <w:shd w:fill="auto" w:val="clear"/>
            <w:tcMar>
              <w:bottom w:w="28" w:type="dxa"/>
            </w:tcMar>
            <w:vAlign w:val="bottom"/>
          </w:tcPr>
          <w:p>
            <w:pPr>
              <w:pStyle w:val="TableContents"/>
              <w:spacing w:before="0" w:after="283"/>
              <w:jc w:val="right"/>
              <w:rPr/>
            </w:pPr>
            <w:r>
              <w:rPr/>
              <w:t> </w:t>
            </w:r>
          </w:p>
        </w:tc>
        <w:tc>
          <w:tcPr>
            <w:tcW w:w="245" w:type="dxa"/>
            <w:tcBorders/>
            <w:shd w:fill="auto" w:val="clear"/>
            <w:vAlign w:val="bottom"/>
          </w:tcPr>
          <w:p>
            <w:pPr>
              <w:pStyle w:val="TableContents"/>
              <w:spacing w:before="0" w:after="283"/>
              <w:rPr/>
            </w:pPr>
            <w:r>
              <w:rPr/>
              <w:t> </w:t>
            </w:r>
          </w:p>
        </w:tc>
        <w:tc>
          <w:tcPr>
            <w:tcW w:w="1069" w:type="dxa"/>
            <w:gridSpan w:val="2"/>
            <w:tcBorders>
              <w:bottom w:val="single" w:sz="8" w:space="0" w:color="000000"/>
            </w:tcBorders>
            <w:shd w:fill="auto" w:val="clear"/>
            <w:tcMar>
              <w:bottom w:w="28" w:type="dxa"/>
            </w:tcMar>
            <w:vAlign w:val="bottom"/>
          </w:tcPr>
          <w:p>
            <w:pPr>
              <w:pStyle w:val="TableContents"/>
              <w:spacing w:before="0" w:after="283"/>
              <w:jc w:val="right"/>
              <w:rPr/>
            </w:pPr>
            <w:r>
              <w:rPr/>
              <w:t> </w:t>
            </w:r>
          </w:p>
        </w:tc>
        <w:tc>
          <w:tcPr>
            <w:tcW w:w="245" w:type="dxa"/>
            <w:tcBorders/>
            <w:shd w:fill="auto" w:val="clear"/>
            <w:vAlign w:val="bottom"/>
          </w:tcPr>
          <w:p>
            <w:pPr>
              <w:pStyle w:val="TableContents"/>
              <w:spacing w:before="0" w:after="283"/>
              <w:rPr/>
            </w:pPr>
            <w:r>
              <w:rPr/>
              <w:t> </w:t>
            </w:r>
          </w:p>
        </w:tc>
      </w:tr>
      <w:tr>
        <w:trPr/>
        <w:tc>
          <w:tcPr>
            <w:tcW w:w="2924" w:type="dxa"/>
            <w:gridSpan w:val="2"/>
            <w:tcBorders/>
            <w:shd w:fill="CCEEFF" w:val="clear"/>
            <w:vAlign w:val="bottom"/>
          </w:tcPr>
          <w:p>
            <w:pPr>
              <w:pStyle w:val="TableContents"/>
              <w:spacing w:before="0" w:after="283"/>
              <w:ind w:left="160" w:right="0" w:hanging="160"/>
              <w:rPr>
                <w:sz w:val="4"/>
                <w:szCs w:val="4"/>
              </w:rPr>
            </w:pPr>
            <w:r>
              <w:rPr>
                <w:sz w:val="4"/>
                <w:szCs w:val="4"/>
              </w:rPr>
            </w:r>
          </w:p>
        </w:tc>
        <w:tc>
          <w:tcPr>
            <w:tcW w:w="245" w:type="dxa"/>
            <w:tcBorders/>
            <w:shd w:fill="CCEEFF" w:val="clear"/>
            <w:vAlign w:val="bottom"/>
          </w:tcPr>
          <w:p>
            <w:pPr>
              <w:pStyle w:val="TableContents"/>
              <w:spacing w:before="0" w:after="283"/>
              <w:rPr/>
            </w:pPr>
            <w:r>
              <w:rPr/>
              <w:t> </w:t>
            </w:r>
          </w:p>
        </w:tc>
        <w:tc>
          <w:tcPr>
            <w:tcW w:w="129" w:type="dxa"/>
            <w:tcBorders/>
            <w:shd w:fill="CCEEFF" w:val="clear"/>
            <w:vAlign w:val="bottom"/>
          </w:tcPr>
          <w:p>
            <w:pPr>
              <w:pStyle w:val="TableContents"/>
              <w:spacing w:before="0" w:after="283"/>
              <w:rPr/>
            </w:pPr>
            <w:r>
              <w:rPr/>
              <w:t> </w:t>
            </w:r>
          </w:p>
        </w:tc>
        <w:tc>
          <w:tcPr>
            <w:tcW w:w="939" w:type="dxa"/>
            <w:tcBorders/>
            <w:shd w:fill="CCEEFF" w:val="clear"/>
            <w:vAlign w:val="bottom"/>
          </w:tcPr>
          <w:p>
            <w:pPr>
              <w:pStyle w:val="TableContents"/>
              <w:spacing w:before="0" w:after="283"/>
              <w:jc w:val="right"/>
              <w:rPr>
                <w:rFonts w:ascii="times" w:hAnsi="times"/>
                <w:sz w:val="14"/>
              </w:rPr>
            </w:pPr>
            <w:r>
              <w:rPr>
                <w:rFonts w:ascii="times" w:hAnsi="times"/>
                <w:sz w:val="14"/>
              </w:rPr>
              <w:t>1,029</w:t>
            </w:r>
          </w:p>
        </w:tc>
        <w:tc>
          <w:tcPr>
            <w:tcW w:w="245" w:type="dxa"/>
            <w:tcBorders/>
            <w:shd w:fill="CCEEFF" w:val="clear"/>
            <w:vAlign w:val="bottom"/>
          </w:tcPr>
          <w:p>
            <w:pPr>
              <w:pStyle w:val="TableContents"/>
              <w:spacing w:before="0" w:after="283"/>
              <w:rPr/>
            </w:pPr>
            <w:r>
              <w:rPr/>
              <w:t> </w:t>
            </w:r>
          </w:p>
        </w:tc>
        <w:tc>
          <w:tcPr>
            <w:tcW w:w="129" w:type="dxa"/>
            <w:tcBorders/>
            <w:shd w:fill="CCEEFF" w:val="clear"/>
            <w:vAlign w:val="bottom"/>
          </w:tcPr>
          <w:p>
            <w:pPr>
              <w:pStyle w:val="TableContents"/>
              <w:spacing w:before="0" w:after="283"/>
              <w:rPr/>
            </w:pPr>
            <w:r>
              <w:rPr/>
              <w:t> </w:t>
            </w:r>
          </w:p>
        </w:tc>
        <w:tc>
          <w:tcPr>
            <w:tcW w:w="939" w:type="dxa"/>
            <w:tcBorders/>
            <w:shd w:fill="CCEEFF" w:val="clear"/>
            <w:vAlign w:val="bottom"/>
          </w:tcPr>
          <w:p>
            <w:pPr>
              <w:pStyle w:val="TableContents"/>
              <w:spacing w:before="0" w:after="283"/>
              <w:jc w:val="right"/>
              <w:rPr>
                <w:rFonts w:ascii="times" w:hAnsi="times"/>
                <w:sz w:val="14"/>
              </w:rPr>
            </w:pPr>
            <w:r>
              <w:rPr>
                <w:rFonts w:ascii="times" w:hAnsi="times"/>
                <w:sz w:val="14"/>
              </w:rPr>
              <w:t>1,034</w:t>
            </w:r>
          </w:p>
        </w:tc>
        <w:tc>
          <w:tcPr>
            <w:tcW w:w="245" w:type="dxa"/>
            <w:tcBorders/>
            <w:shd w:fill="CCEEFF" w:val="clear"/>
            <w:vAlign w:val="bottom"/>
          </w:tcPr>
          <w:p>
            <w:pPr>
              <w:pStyle w:val="TableContents"/>
              <w:spacing w:before="0" w:after="283"/>
              <w:rPr/>
            </w:pPr>
            <w:r>
              <w:rPr/>
              <w:t> </w:t>
            </w:r>
          </w:p>
        </w:tc>
        <w:tc>
          <w:tcPr>
            <w:tcW w:w="130" w:type="dxa"/>
            <w:tcBorders/>
            <w:shd w:fill="CCEEFF" w:val="clear"/>
            <w:vAlign w:val="bottom"/>
          </w:tcPr>
          <w:p>
            <w:pPr>
              <w:pStyle w:val="TableContents"/>
              <w:spacing w:before="0" w:after="283"/>
              <w:rPr/>
            </w:pPr>
            <w:r>
              <w:rPr/>
              <w:t> </w:t>
            </w:r>
          </w:p>
        </w:tc>
        <w:tc>
          <w:tcPr>
            <w:tcW w:w="1204" w:type="dxa"/>
            <w:tcBorders/>
            <w:shd w:fill="CCEEFF" w:val="clear"/>
            <w:vAlign w:val="bottom"/>
          </w:tcPr>
          <w:p>
            <w:pPr>
              <w:pStyle w:val="TableContents"/>
              <w:spacing w:before="0" w:after="283"/>
              <w:jc w:val="right"/>
              <w:rPr>
                <w:rFonts w:ascii="times" w:hAnsi="times"/>
                <w:sz w:val="14"/>
              </w:rPr>
            </w:pPr>
            <w:r>
              <w:rPr>
                <w:rFonts w:ascii="times" w:hAnsi="times"/>
                <w:sz w:val="14"/>
              </w:rPr>
              <w:t>1,011</w:t>
            </w:r>
          </w:p>
        </w:tc>
        <w:tc>
          <w:tcPr>
            <w:tcW w:w="245" w:type="dxa"/>
            <w:tcBorders/>
            <w:shd w:fill="CCEEFF" w:val="clear"/>
            <w:vAlign w:val="bottom"/>
          </w:tcPr>
          <w:p>
            <w:pPr>
              <w:pStyle w:val="TableContents"/>
              <w:spacing w:before="0" w:after="283"/>
              <w:rPr/>
            </w:pPr>
            <w:r>
              <w:rPr/>
              <w:t> </w:t>
            </w:r>
          </w:p>
        </w:tc>
        <w:tc>
          <w:tcPr>
            <w:tcW w:w="129" w:type="dxa"/>
            <w:tcBorders/>
            <w:shd w:fill="CCEEFF" w:val="clear"/>
            <w:vAlign w:val="bottom"/>
          </w:tcPr>
          <w:p>
            <w:pPr>
              <w:pStyle w:val="TableContents"/>
              <w:spacing w:before="0" w:after="283"/>
              <w:rPr/>
            </w:pPr>
            <w:r>
              <w:rPr/>
              <w:t> </w:t>
            </w:r>
          </w:p>
        </w:tc>
        <w:tc>
          <w:tcPr>
            <w:tcW w:w="1143" w:type="dxa"/>
            <w:tcBorders/>
            <w:shd w:fill="CCEEFF" w:val="clear"/>
            <w:vAlign w:val="bottom"/>
          </w:tcPr>
          <w:p>
            <w:pPr>
              <w:pStyle w:val="TableContents"/>
              <w:spacing w:before="0" w:after="283"/>
              <w:jc w:val="right"/>
              <w:rPr>
                <w:rFonts w:ascii="times" w:hAnsi="times"/>
                <w:sz w:val="14"/>
              </w:rPr>
            </w:pPr>
            <w:r>
              <w:rPr>
                <w:rFonts w:ascii="times" w:hAnsi="times"/>
                <w:sz w:val="14"/>
              </w:rPr>
              <w:t>961</w:t>
            </w:r>
          </w:p>
        </w:tc>
        <w:tc>
          <w:tcPr>
            <w:tcW w:w="245" w:type="dxa"/>
            <w:tcBorders/>
            <w:shd w:fill="CCEEFF" w:val="clear"/>
            <w:vAlign w:val="bottom"/>
          </w:tcPr>
          <w:p>
            <w:pPr>
              <w:pStyle w:val="TableContents"/>
              <w:spacing w:before="0" w:after="283"/>
              <w:rPr/>
            </w:pPr>
            <w:r>
              <w:rPr/>
              <w:t> </w:t>
            </w:r>
          </w:p>
        </w:tc>
        <w:tc>
          <w:tcPr>
            <w:tcW w:w="130" w:type="dxa"/>
            <w:tcBorders/>
            <w:shd w:fill="CCEEFF" w:val="clear"/>
            <w:vAlign w:val="bottom"/>
          </w:tcPr>
          <w:p>
            <w:pPr>
              <w:pStyle w:val="TableContents"/>
              <w:spacing w:before="0" w:after="283"/>
              <w:rPr/>
            </w:pPr>
            <w:r>
              <w:rPr/>
              <w:t> </w:t>
            </w:r>
          </w:p>
        </w:tc>
        <w:tc>
          <w:tcPr>
            <w:tcW w:w="939" w:type="dxa"/>
            <w:tcBorders/>
            <w:shd w:fill="CCEEFF" w:val="clear"/>
            <w:vAlign w:val="bottom"/>
          </w:tcPr>
          <w:p>
            <w:pPr>
              <w:pStyle w:val="TableContents"/>
              <w:spacing w:before="0" w:after="283"/>
              <w:jc w:val="right"/>
              <w:rPr>
                <w:rFonts w:ascii="times" w:hAnsi="times"/>
                <w:sz w:val="14"/>
              </w:rPr>
            </w:pPr>
            <w:r>
              <w:rPr>
                <w:rFonts w:ascii="times" w:hAnsi="times"/>
                <w:sz w:val="14"/>
              </w:rPr>
              <w:t>4,035</w:t>
            </w:r>
          </w:p>
        </w:tc>
        <w:tc>
          <w:tcPr>
            <w:tcW w:w="245" w:type="dxa"/>
            <w:tcBorders/>
            <w:shd w:fill="CCEEFF" w:val="clear"/>
            <w:vAlign w:val="bottom"/>
          </w:tcPr>
          <w:p>
            <w:pPr>
              <w:pStyle w:val="TableContents"/>
              <w:spacing w:before="0" w:after="283"/>
              <w:rPr/>
            </w:pPr>
            <w:r>
              <w:rPr/>
              <w:t> </w:t>
            </w:r>
          </w:p>
        </w:tc>
      </w:tr>
      <w:tr>
        <w:trPr/>
        <w:tc>
          <w:tcPr>
            <w:tcW w:w="2924" w:type="dxa"/>
            <w:gridSpan w:val="2"/>
            <w:tcBorders/>
            <w:shd w:fill="FFFFFF" w:val="clear"/>
            <w:vAlign w:val="bottom"/>
          </w:tcPr>
          <w:p>
            <w:pPr>
              <w:pStyle w:val="TableContents"/>
              <w:spacing w:before="0" w:after="283"/>
              <w:ind w:left="160" w:right="0" w:hanging="160"/>
              <w:rPr>
                <w:rFonts w:ascii="times" w:hAnsi="times"/>
                <w:sz w:val="14"/>
              </w:rPr>
            </w:pPr>
            <w:r>
              <w:rPr>
                <w:rFonts w:ascii="times" w:hAnsi="times"/>
                <w:sz w:val="14"/>
              </w:rPr>
              <w:t>Zinc (LaRonde Mine) (tonnes)</w:t>
            </w:r>
          </w:p>
        </w:tc>
        <w:tc>
          <w:tcPr>
            <w:tcW w:w="245" w:type="dxa"/>
            <w:tcBorders/>
            <w:shd w:fill="FFFFFF" w:val="clear"/>
            <w:vAlign w:val="bottom"/>
          </w:tcPr>
          <w:p>
            <w:pPr>
              <w:pStyle w:val="TableContents"/>
              <w:spacing w:before="0" w:after="283"/>
              <w:rPr/>
            </w:pPr>
            <w:r>
              <w:rPr/>
              <w:t> </w:t>
            </w:r>
          </w:p>
        </w:tc>
        <w:tc>
          <w:tcPr>
            <w:tcW w:w="129" w:type="dxa"/>
            <w:tcBorders/>
            <w:shd w:fill="FFFFFF" w:val="clear"/>
            <w:vAlign w:val="bottom"/>
          </w:tcPr>
          <w:p>
            <w:pPr>
              <w:pStyle w:val="TableContents"/>
              <w:spacing w:before="0" w:after="283"/>
              <w:rPr/>
            </w:pPr>
            <w:r>
              <w:rPr/>
              <w:t> </w:t>
            </w:r>
          </w:p>
        </w:tc>
        <w:tc>
          <w:tcPr>
            <w:tcW w:w="939" w:type="dxa"/>
            <w:tcBorders/>
            <w:shd w:fill="FFFFFF" w:val="clear"/>
            <w:vAlign w:val="bottom"/>
          </w:tcPr>
          <w:p>
            <w:pPr>
              <w:pStyle w:val="TableContents"/>
              <w:spacing w:before="0" w:after="283"/>
              <w:jc w:val="right"/>
              <w:rPr>
                <w:rFonts w:ascii="times" w:hAnsi="times"/>
                <w:sz w:val="14"/>
              </w:rPr>
            </w:pPr>
            <w:r>
              <w:rPr>
                <w:rFonts w:ascii="times" w:hAnsi="times"/>
                <w:sz w:val="14"/>
              </w:rPr>
              <w:t>13,291</w:t>
            </w:r>
          </w:p>
        </w:tc>
        <w:tc>
          <w:tcPr>
            <w:tcW w:w="245" w:type="dxa"/>
            <w:tcBorders/>
            <w:shd w:fill="FFFFFF" w:val="clear"/>
            <w:vAlign w:val="bottom"/>
          </w:tcPr>
          <w:p>
            <w:pPr>
              <w:pStyle w:val="TableContents"/>
              <w:spacing w:before="0" w:after="283"/>
              <w:rPr/>
            </w:pPr>
            <w:r>
              <w:rPr/>
              <w:t> </w:t>
            </w:r>
          </w:p>
        </w:tc>
        <w:tc>
          <w:tcPr>
            <w:tcW w:w="129" w:type="dxa"/>
            <w:tcBorders/>
            <w:shd w:fill="FFFFFF" w:val="clear"/>
            <w:vAlign w:val="bottom"/>
          </w:tcPr>
          <w:p>
            <w:pPr>
              <w:pStyle w:val="TableContents"/>
              <w:spacing w:before="0" w:after="283"/>
              <w:rPr/>
            </w:pPr>
            <w:r>
              <w:rPr/>
              <w:t> </w:t>
            </w:r>
          </w:p>
        </w:tc>
        <w:tc>
          <w:tcPr>
            <w:tcW w:w="939" w:type="dxa"/>
            <w:tcBorders/>
            <w:shd w:fill="FFFFFF" w:val="clear"/>
            <w:vAlign w:val="bottom"/>
          </w:tcPr>
          <w:p>
            <w:pPr>
              <w:pStyle w:val="TableContents"/>
              <w:spacing w:before="0" w:after="283"/>
              <w:jc w:val="right"/>
              <w:rPr>
                <w:rFonts w:ascii="times" w:hAnsi="times"/>
                <w:sz w:val="14"/>
              </w:rPr>
            </w:pPr>
            <w:r>
              <w:rPr>
                <w:rFonts w:ascii="times" w:hAnsi="times"/>
                <w:sz w:val="14"/>
              </w:rPr>
              <w:t>14,928</w:t>
            </w:r>
          </w:p>
        </w:tc>
        <w:tc>
          <w:tcPr>
            <w:tcW w:w="245" w:type="dxa"/>
            <w:tcBorders/>
            <w:shd w:fill="FFFFFF" w:val="clear"/>
            <w:vAlign w:val="bottom"/>
          </w:tcPr>
          <w:p>
            <w:pPr>
              <w:pStyle w:val="TableContents"/>
              <w:spacing w:before="0" w:after="283"/>
              <w:rPr/>
            </w:pPr>
            <w:r>
              <w:rPr/>
              <w:t> </w:t>
            </w:r>
          </w:p>
        </w:tc>
        <w:tc>
          <w:tcPr>
            <w:tcW w:w="130" w:type="dxa"/>
            <w:tcBorders/>
            <w:shd w:fill="FFFFFF" w:val="clear"/>
            <w:vAlign w:val="bottom"/>
          </w:tcPr>
          <w:p>
            <w:pPr>
              <w:pStyle w:val="TableContents"/>
              <w:spacing w:before="0" w:after="283"/>
              <w:rPr/>
            </w:pPr>
            <w:r>
              <w:rPr/>
              <w:t> </w:t>
            </w:r>
          </w:p>
        </w:tc>
        <w:tc>
          <w:tcPr>
            <w:tcW w:w="1204" w:type="dxa"/>
            <w:tcBorders/>
            <w:shd w:fill="FFFFFF" w:val="clear"/>
            <w:vAlign w:val="bottom"/>
          </w:tcPr>
          <w:p>
            <w:pPr>
              <w:pStyle w:val="TableContents"/>
              <w:spacing w:before="0" w:after="283"/>
              <w:jc w:val="right"/>
              <w:rPr>
                <w:rFonts w:ascii="times" w:hAnsi="times"/>
                <w:sz w:val="14"/>
              </w:rPr>
            </w:pPr>
            <w:r>
              <w:rPr>
                <w:rFonts w:ascii="times" w:hAnsi="times"/>
                <w:sz w:val="14"/>
              </w:rPr>
              <w:t>12,516</w:t>
            </w:r>
          </w:p>
        </w:tc>
        <w:tc>
          <w:tcPr>
            <w:tcW w:w="245" w:type="dxa"/>
            <w:tcBorders/>
            <w:shd w:fill="FFFFFF" w:val="clear"/>
            <w:vAlign w:val="bottom"/>
          </w:tcPr>
          <w:p>
            <w:pPr>
              <w:pStyle w:val="TableContents"/>
              <w:spacing w:before="0" w:after="283"/>
              <w:rPr/>
            </w:pPr>
            <w:r>
              <w:rPr/>
              <w:t> </w:t>
            </w:r>
          </w:p>
        </w:tc>
        <w:tc>
          <w:tcPr>
            <w:tcW w:w="129" w:type="dxa"/>
            <w:tcBorders/>
            <w:shd w:fill="FFFFFF" w:val="clear"/>
            <w:vAlign w:val="bottom"/>
          </w:tcPr>
          <w:p>
            <w:pPr>
              <w:pStyle w:val="TableContents"/>
              <w:spacing w:before="0" w:after="283"/>
              <w:rPr/>
            </w:pPr>
            <w:r>
              <w:rPr/>
              <w:t> </w:t>
            </w:r>
          </w:p>
        </w:tc>
        <w:tc>
          <w:tcPr>
            <w:tcW w:w="1143" w:type="dxa"/>
            <w:tcBorders/>
            <w:shd w:fill="FFFFFF" w:val="clear"/>
            <w:vAlign w:val="bottom"/>
          </w:tcPr>
          <w:p>
            <w:pPr>
              <w:pStyle w:val="TableContents"/>
              <w:spacing w:before="0" w:after="283"/>
              <w:jc w:val="right"/>
              <w:rPr>
                <w:rFonts w:ascii="times" w:hAnsi="times"/>
                <w:sz w:val="14"/>
              </w:rPr>
            </w:pPr>
            <w:r>
              <w:rPr>
                <w:rFonts w:ascii="times" w:hAnsi="times"/>
                <w:sz w:val="14"/>
              </w:rPr>
              <w:t>15,451</w:t>
            </w:r>
          </w:p>
        </w:tc>
        <w:tc>
          <w:tcPr>
            <w:tcW w:w="245" w:type="dxa"/>
            <w:tcBorders/>
            <w:shd w:fill="FFFFFF" w:val="clear"/>
            <w:vAlign w:val="bottom"/>
          </w:tcPr>
          <w:p>
            <w:pPr>
              <w:pStyle w:val="TableContents"/>
              <w:spacing w:before="0" w:after="283"/>
              <w:rPr/>
            </w:pPr>
            <w:r>
              <w:rPr/>
              <w:t> </w:t>
            </w:r>
          </w:p>
        </w:tc>
        <w:tc>
          <w:tcPr>
            <w:tcW w:w="130" w:type="dxa"/>
            <w:tcBorders/>
            <w:shd w:fill="FFFFFF" w:val="clear"/>
            <w:vAlign w:val="bottom"/>
          </w:tcPr>
          <w:p>
            <w:pPr>
              <w:pStyle w:val="TableContents"/>
              <w:spacing w:before="0" w:after="283"/>
              <w:rPr/>
            </w:pPr>
            <w:r>
              <w:rPr/>
              <w:t> </w:t>
            </w:r>
          </w:p>
        </w:tc>
        <w:tc>
          <w:tcPr>
            <w:tcW w:w="939" w:type="dxa"/>
            <w:tcBorders/>
            <w:shd w:fill="FFFFFF" w:val="clear"/>
            <w:vAlign w:val="bottom"/>
          </w:tcPr>
          <w:p>
            <w:pPr>
              <w:pStyle w:val="TableContents"/>
              <w:spacing w:before="0" w:after="283"/>
              <w:jc w:val="right"/>
              <w:rPr>
                <w:rFonts w:ascii="times" w:hAnsi="times"/>
                <w:sz w:val="14"/>
              </w:rPr>
            </w:pPr>
            <w:r>
              <w:rPr>
                <w:rFonts w:ascii="times" w:hAnsi="times"/>
                <w:sz w:val="14"/>
              </w:rPr>
              <w:t>56,186</w:t>
            </w:r>
          </w:p>
        </w:tc>
        <w:tc>
          <w:tcPr>
            <w:tcW w:w="245" w:type="dxa"/>
            <w:tcBorders/>
            <w:shd w:fill="FFFFFF" w:val="clear"/>
            <w:vAlign w:val="bottom"/>
          </w:tcPr>
          <w:p>
            <w:pPr>
              <w:pStyle w:val="TableContents"/>
              <w:spacing w:before="0" w:after="283"/>
              <w:rPr/>
            </w:pPr>
            <w:r>
              <w:rPr/>
              <w:t> </w:t>
            </w:r>
          </w:p>
        </w:tc>
      </w:tr>
      <w:tr>
        <w:trPr/>
        <w:tc>
          <w:tcPr>
            <w:tcW w:w="2924" w:type="dxa"/>
            <w:gridSpan w:val="2"/>
            <w:tcBorders/>
            <w:shd w:fill="CCEEFF" w:val="clear"/>
            <w:vAlign w:val="bottom"/>
          </w:tcPr>
          <w:p>
            <w:pPr>
              <w:pStyle w:val="TableContents"/>
              <w:spacing w:before="0" w:after="283"/>
              <w:ind w:left="160" w:right="0" w:hanging="160"/>
              <w:rPr>
                <w:rFonts w:ascii="times" w:hAnsi="times"/>
                <w:sz w:val="14"/>
              </w:rPr>
            </w:pPr>
            <w:r>
              <w:rPr>
                <w:rFonts w:ascii="times" w:hAnsi="times"/>
                <w:sz w:val="14"/>
              </w:rPr>
              <w:t>Copper (LaRonde Mine) (tonnes)</w:t>
            </w:r>
          </w:p>
        </w:tc>
        <w:tc>
          <w:tcPr>
            <w:tcW w:w="245" w:type="dxa"/>
            <w:tcBorders/>
            <w:shd w:fill="CCEEFF" w:val="clear"/>
            <w:vAlign w:val="bottom"/>
          </w:tcPr>
          <w:p>
            <w:pPr>
              <w:pStyle w:val="TableContents"/>
              <w:spacing w:before="0" w:after="283"/>
              <w:rPr/>
            </w:pPr>
            <w:r>
              <w:rPr/>
              <w:t> </w:t>
            </w:r>
          </w:p>
        </w:tc>
        <w:tc>
          <w:tcPr>
            <w:tcW w:w="129" w:type="dxa"/>
            <w:tcBorders/>
            <w:shd w:fill="CCEEFF" w:val="clear"/>
            <w:vAlign w:val="bottom"/>
          </w:tcPr>
          <w:p>
            <w:pPr>
              <w:pStyle w:val="TableContents"/>
              <w:spacing w:before="0" w:after="283"/>
              <w:rPr/>
            </w:pPr>
            <w:r>
              <w:rPr/>
              <w:t> </w:t>
            </w:r>
          </w:p>
        </w:tc>
        <w:tc>
          <w:tcPr>
            <w:tcW w:w="939" w:type="dxa"/>
            <w:tcBorders/>
            <w:shd w:fill="CCEEFF" w:val="clear"/>
            <w:vAlign w:val="bottom"/>
          </w:tcPr>
          <w:p>
            <w:pPr>
              <w:pStyle w:val="TableContents"/>
              <w:spacing w:before="0" w:after="283"/>
              <w:jc w:val="right"/>
              <w:rPr>
                <w:rFonts w:ascii="times" w:hAnsi="times"/>
                <w:sz w:val="14"/>
              </w:rPr>
            </w:pPr>
            <w:r>
              <w:rPr>
                <w:rFonts w:ascii="times" w:hAnsi="times"/>
                <w:sz w:val="14"/>
              </w:rPr>
              <w:t>1,682</w:t>
            </w:r>
          </w:p>
        </w:tc>
        <w:tc>
          <w:tcPr>
            <w:tcW w:w="245" w:type="dxa"/>
            <w:tcBorders/>
            <w:shd w:fill="CCEEFF" w:val="clear"/>
            <w:vAlign w:val="bottom"/>
          </w:tcPr>
          <w:p>
            <w:pPr>
              <w:pStyle w:val="TableContents"/>
              <w:spacing w:before="0" w:after="283"/>
              <w:rPr/>
            </w:pPr>
            <w:r>
              <w:rPr/>
              <w:t> </w:t>
            </w:r>
          </w:p>
        </w:tc>
        <w:tc>
          <w:tcPr>
            <w:tcW w:w="129" w:type="dxa"/>
            <w:tcBorders/>
            <w:shd w:fill="CCEEFF" w:val="clear"/>
            <w:vAlign w:val="bottom"/>
          </w:tcPr>
          <w:p>
            <w:pPr>
              <w:pStyle w:val="TableContents"/>
              <w:spacing w:before="0" w:after="283"/>
              <w:rPr/>
            </w:pPr>
            <w:r>
              <w:rPr/>
              <w:t> </w:t>
            </w:r>
          </w:p>
        </w:tc>
        <w:tc>
          <w:tcPr>
            <w:tcW w:w="939" w:type="dxa"/>
            <w:tcBorders/>
            <w:shd w:fill="CCEEFF" w:val="clear"/>
            <w:vAlign w:val="bottom"/>
          </w:tcPr>
          <w:p>
            <w:pPr>
              <w:pStyle w:val="TableContents"/>
              <w:spacing w:before="0" w:after="283"/>
              <w:jc w:val="right"/>
              <w:rPr>
                <w:rFonts w:ascii="times" w:hAnsi="times"/>
                <w:sz w:val="14"/>
              </w:rPr>
            </w:pPr>
            <w:r>
              <w:rPr>
                <w:rFonts w:ascii="times" w:hAnsi="times"/>
                <w:sz w:val="14"/>
              </w:rPr>
              <w:t>2,066</w:t>
            </w:r>
          </w:p>
        </w:tc>
        <w:tc>
          <w:tcPr>
            <w:tcW w:w="245" w:type="dxa"/>
            <w:tcBorders/>
            <w:shd w:fill="CCEEFF" w:val="clear"/>
            <w:vAlign w:val="bottom"/>
          </w:tcPr>
          <w:p>
            <w:pPr>
              <w:pStyle w:val="TableContents"/>
              <w:spacing w:before="0" w:after="283"/>
              <w:rPr/>
            </w:pPr>
            <w:r>
              <w:rPr/>
              <w:t> </w:t>
            </w:r>
          </w:p>
        </w:tc>
        <w:tc>
          <w:tcPr>
            <w:tcW w:w="130" w:type="dxa"/>
            <w:tcBorders/>
            <w:shd w:fill="CCEEFF" w:val="clear"/>
            <w:vAlign w:val="bottom"/>
          </w:tcPr>
          <w:p>
            <w:pPr>
              <w:pStyle w:val="TableContents"/>
              <w:spacing w:before="0" w:after="283"/>
              <w:rPr/>
            </w:pPr>
            <w:r>
              <w:rPr/>
              <w:t> </w:t>
            </w:r>
          </w:p>
        </w:tc>
        <w:tc>
          <w:tcPr>
            <w:tcW w:w="1204" w:type="dxa"/>
            <w:tcBorders/>
            <w:shd w:fill="CCEEFF" w:val="clear"/>
            <w:vAlign w:val="bottom"/>
          </w:tcPr>
          <w:p>
            <w:pPr>
              <w:pStyle w:val="TableContents"/>
              <w:spacing w:before="0" w:after="283"/>
              <w:jc w:val="right"/>
              <w:rPr>
                <w:rFonts w:ascii="times" w:hAnsi="times"/>
                <w:sz w:val="14"/>
              </w:rPr>
            </w:pPr>
            <w:r>
              <w:rPr>
                <w:rFonts w:ascii="times" w:hAnsi="times"/>
                <w:sz w:val="14"/>
              </w:rPr>
              <w:t>1,400</w:t>
            </w:r>
          </w:p>
        </w:tc>
        <w:tc>
          <w:tcPr>
            <w:tcW w:w="245" w:type="dxa"/>
            <w:tcBorders/>
            <w:shd w:fill="CCEEFF" w:val="clear"/>
            <w:vAlign w:val="bottom"/>
          </w:tcPr>
          <w:p>
            <w:pPr>
              <w:pStyle w:val="TableContents"/>
              <w:spacing w:before="0" w:after="283"/>
              <w:rPr/>
            </w:pPr>
            <w:r>
              <w:rPr/>
              <w:t> </w:t>
            </w:r>
          </w:p>
        </w:tc>
        <w:tc>
          <w:tcPr>
            <w:tcW w:w="129" w:type="dxa"/>
            <w:tcBorders/>
            <w:shd w:fill="CCEEFF" w:val="clear"/>
            <w:vAlign w:val="bottom"/>
          </w:tcPr>
          <w:p>
            <w:pPr>
              <w:pStyle w:val="TableContents"/>
              <w:spacing w:before="0" w:after="283"/>
              <w:rPr/>
            </w:pPr>
            <w:r>
              <w:rPr/>
              <w:t> </w:t>
            </w:r>
          </w:p>
        </w:tc>
        <w:tc>
          <w:tcPr>
            <w:tcW w:w="1143" w:type="dxa"/>
            <w:tcBorders/>
            <w:shd w:fill="CCEEFF" w:val="clear"/>
            <w:vAlign w:val="bottom"/>
          </w:tcPr>
          <w:p>
            <w:pPr>
              <w:pStyle w:val="TableContents"/>
              <w:spacing w:before="0" w:after="283"/>
              <w:jc w:val="right"/>
              <w:rPr>
                <w:rFonts w:ascii="times" w:hAnsi="times"/>
                <w:sz w:val="14"/>
              </w:rPr>
            </w:pPr>
            <w:r>
              <w:rPr>
                <w:rFonts w:ascii="times" w:hAnsi="times"/>
                <w:sz w:val="14"/>
              </w:rPr>
              <w:t>1,523</w:t>
            </w:r>
          </w:p>
        </w:tc>
        <w:tc>
          <w:tcPr>
            <w:tcW w:w="245" w:type="dxa"/>
            <w:tcBorders/>
            <w:shd w:fill="CCEEFF" w:val="clear"/>
            <w:vAlign w:val="bottom"/>
          </w:tcPr>
          <w:p>
            <w:pPr>
              <w:pStyle w:val="TableContents"/>
              <w:spacing w:before="0" w:after="283"/>
              <w:rPr/>
            </w:pPr>
            <w:r>
              <w:rPr/>
              <w:t> </w:t>
            </w:r>
          </w:p>
        </w:tc>
        <w:tc>
          <w:tcPr>
            <w:tcW w:w="130" w:type="dxa"/>
            <w:tcBorders/>
            <w:shd w:fill="CCEEFF" w:val="clear"/>
            <w:vAlign w:val="bottom"/>
          </w:tcPr>
          <w:p>
            <w:pPr>
              <w:pStyle w:val="TableContents"/>
              <w:spacing w:before="0" w:after="283"/>
              <w:rPr/>
            </w:pPr>
            <w:r>
              <w:rPr/>
              <w:t> </w:t>
            </w:r>
          </w:p>
        </w:tc>
        <w:tc>
          <w:tcPr>
            <w:tcW w:w="939" w:type="dxa"/>
            <w:tcBorders/>
            <w:shd w:fill="CCEEFF" w:val="clear"/>
            <w:vAlign w:val="bottom"/>
          </w:tcPr>
          <w:p>
            <w:pPr>
              <w:pStyle w:val="TableContents"/>
              <w:spacing w:before="0" w:after="283"/>
              <w:jc w:val="right"/>
              <w:rPr>
                <w:rFonts w:ascii="times" w:hAnsi="times"/>
                <w:sz w:val="14"/>
              </w:rPr>
            </w:pPr>
            <w:r>
              <w:rPr>
                <w:rFonts w:ascii="times" w:hAnsi="times"/>
                <w:sz w:val="14"/>
              </w:rPr>
              <w:t>6,671</w:t>
            </w:r>
          </w:p>
        </w:tc>
        <w:tc>
          <w:tcPr>
            <w:tcW w:w="245" w:type="dxa"/>
            <w:tcBorders/>
            <w:shd w:fill="CCEEFF" w:val="clear"/>
            <w:vAlign w:val="bottom"/>
          </w:tcPr>
          <w:p>
            <w:pPr>
              <w:pStyle w:val="TableContents"/>
              <w:spacing w:before="0" w:after="283"/>
              <w:rPr/>
            </w:pPr>
            <w:r>
              <w:rPr/>
              <w:t> </w:t>
            </w:r>
          </w:p>
        </w:tc>
      </w:tr>
      <w:tr>
        <w:trPr/>
        <w:tc>
          <w:tcPr>
            <w:tcW w:w="2924" w:type="dxa"/>
            <w:gridSpan w:val="2"/>
            <w:tcBorders/>
            <w:shd w:fill="FFFFFF" w:val="clear"/>
            <w:vAlign w:val="bottom"/>
          </w:tcPr>
          <w:p>
            <w:pPr>
              <w:pStyle w:val="TableContents"/>
              <w:spacing w:before="200" w:after="283"/>
              <w:ind w:left="160" w:right="0" w:hanging="160"/>
              <w:rPr>
                <w:rFonts w:ascii="times" w:hAnsi="times"/>
                <w:b/>
                <w:sz w:val="14"/>
              </w:rPr>
            </w:pPr>
            <w:r>
              <w:rPr>
                <w:rFonts w:ascii="times" w:hAnsi="times"/>
                <w:b/>
                <w:sz w:val="14"/>
              </w:rPr>
              <w:t>Payable metal sold:</w:t>
            </w:r>
          </w:p>
        </w:tc>
        <w:tc>
          <w:tcPr>
            <w:tcW w:w="245" w:type="dxa"/>
            <w:tcBorders/>
            <w:shd w:fill="FFFFFF" w:val="clear"/>
            <w:vAlign w:val="bottom"/>
          </w:tcPr>
          <w:p>
            <w:pPr>
              <w:pStyle w:val="TableContents"/>
              <w:spacing w:before="0" w:after="283"/>
              <w:rPr/>
            </w:pPr>
            <w:r>
              <w:rPr/>
              <w:t> </w:t>
            </w:r>
          </w:p>
        </w:tc>
        <w:tc>
          <w:tcPr>
            <w:tcW w:w="129" w:type="dxa"/>
            <w:tcBorders/>
            <w:shd w:fill="FFFFFF" w:val="clear"/>
            <w:vAlign w:val="bottom"/>
          </w:tcPr>
          <w:p>
            <w:pPr>
              <w:pStyle w:val="TableContents"/>
              <w:spacing w:before="0" w:after="283"/>
              <w:rPr/>
            </w:pPr>
            <w:r>
              <w:rPr/>
              <w:t> </w:t>
            </w:r>
          </w:p>
        </w:tc>
        <w:tc>
          <w:tcPr>
            <w:tcW w:w="939" w:type="dxa"/>
            <w:tcBorders/>
            <w:shd w:fill="FFFFFF" w:val="clear"/>
            <w:vAlign w:val="bottom"/>
          </w:tcPr>
          <w:p>
            <w:pPr>
              <w:pStyle w:val="TableContents"/>
              <w:spacing w:before="0" w:after="283"/>
              <w:rPr/>
            </w:pPr>
            <w:r>
              <w:rPr/>
              <w:t> </w:t>
            </w:r>
          </w:p>
        </w:tc>
        <w:tc>
          <w:tcPr>
            <w:tcW w:w="245" w:type="dxa"/>
            <w:tcBorders/>
            <w:shd w:fill="FFFFFF" w:val="clear"/>
            <w:vAlign w:val="bottom"/>
          </w:tcPr>
          <w:p>
            <w:pPr>
              <w:pStyle w:val="TableContents"/>
              <w:spacing w:before="0" w:after="283"/>
              <w:rPr/>
            </w:pPr>
            <w:r>
              <w:rPr/>
              <w:t> </w:t>
            </w:r>
          </w:p>
        </w:tc>
        <w:tc>
          <w:tcPr>
            <w:tcW w:w="129" w:type="dxa"/>
            <w:tcBorders/>
            <w:shd w:fill="FFFFFF" w:val="clear"/>
            <w:vAlign w:val="bottom"/>
          </w:tcPr>
          <w:p>
            <w:pPr>
              <w:pStyle w:val="TableContents"/>
              <w:spacing w:before="0" w:after="283"/>
              <w:rPr/>
            </w:pPr>
            <w:r>
              <w:rPr/>
              <w:t> </w:t>
            </w:r>
          </w:p>
        </w:tc>
        <w:tc>
          <w:tcPr>
            <w:tcW w:w="939" w:type="dxa"/>
            <w:tcBorders/>
            <w:shd w:fill="FFFFFF" w:val="clear"/>
            <w:vAlign w:val="bottom"/>
          </w:tcPr>
          <w:p>
            <w:pPr>
              <w:pStyle w:val="TableContents"/>
              <w:spacing w:before="0" w:after="283"/>
              <w:rPr/>
            </w:pPr>
            <w:r>
              <w:rPr/>
              <w:t> </w:t>
            </w:r>
          </w:p>
        </w:tc>
        <w:tc>
          <w:tcPr>
            <w:tcW w:w="245" w:type="dxa"/>
            <w:tcBorders/>
            <w:shd w:fill="FFFFFF" w:val="clear"/>
            <w:vAlign w:val="bottom"/>
          </w:tcPr>
          <w:p>
            <w:pPr>
              <w:pStyle w:val="TableContents"/>
              <w:spacing w:before="0" w:after="283"/>
              <w:rPr/>
            </w:pPr>
            <w:r>
              <w:rPr/>
              <w:t> </w:t>
            </w:r>
          </w:p>
        </w:tc>
        <w:tc>
          <w:tcPr>
            <w:tcW w:w="130" w:type="dxa"/>
            <w:tcBorders/>
            <w:shd w:fill="FFFFFF" w:val="clear"/>
            <w:vAlign w:val="bottom"/>
          </w:tcPr>
          <w:p>
            <w:pPr>
              <w:pStyle w:val="TableContents"/>
              <w:spacing w:before="0" w:after="283"/>
              <w:rPr/>
            </w:pPr>
            <w:r>
              <w:rPr/>
              <w:t> </w:t>
            </w:r>
          </w:p>
        </w:tc>
        <w:tc>
          <w:tcPr>
            <w:tcW w:w="1204" w:type="dxa"/>
            <w:tcBorders/>
            <w:shd w:fill="FFFFFF" w:val="clear"/>
            <w:vAlign w:val="bottom"/>
          </w:tcPr>
          <w:p>
            <w:pPr>
              <w:pStyle w:val="TableContents"/>
              <w:spacing w:before="0" w:after="283"/>
              <w:rPr/>
            </w:pPr>
            <w:r>
              <w:rPr/>
              <w:t> </w:t>
            </w:r>
          </w:p>
        </w:tc>
        <w:tc>
          <w:tcPr>
            <w:tcW w:w="245" w:type="dxa"/>
            <w:tcBorders/>
            <w:shd w:fill="FFFFFF" w:val="clear"/>
            <w:vAlign w:val="bottom"/>
          </w:tcPr>
          <w:p>
            <w:pPr>
              <w:pStyle w:val="TableContents"/>
              <w:spacing w:before="0" w:after="283"/>
              <w:rPr/>
            </w:pPr>
            <w:r>
              <w:rPr/>
              <w:t> </w:t>
            </w:r>
          </w:p>
        </w:tc>
        <w:tc>
          <w:tcPr>
            <w:tcW w:w="129" w:type="dxa"/>
            <w:tcBorders/>
            <w:shd w:fill="FFFFFF" w:val="clear"/>
            <w:vAlign w:val="bottom"/>
          </w:tcPr>
          <w:p>
            <w:pPr>
              <w:pStyle w:val="TableContents"/>
              <w:spacing w:before="0" w:after="283"/>
              <w:rPr/>
            </w:pPr>
            <w:r>
              <w:rPr/>
              <w:t> </w:t>
            </w:r>
          </w:p>
        </w:tc>
        <w:tc>
          <w:tcPr>
            <w:tcW w:w="1143" w:type="dxa"/>
            <w:tcBorders/>
            <w:shd w:fill="FFFFFF" w:val="clear"/>
            <w:vAlign w:val="bottom"/>
          </w:tcPr>
          <w:p>
            <w:pPr>
              <w:pStyle w:val="TableContents"/>
              <w:spacing w:before="0" w:after="283"/>
              <w:rPr/>
            </w:pPr>
            <w:r>
              <w:rPr/>
              <w:t> </w:t>
            </w:r>
          </w:p>
        </w:tc>
        <w:tc>
          <w:tcPr>
            <w:tcW w:w="245" w:type="dxa"/>
            <w:tcBorders/>
            <w:shd w:fill="FFFFFF" w:val="clear"/>
            <w:vAlign w:val="bottom"/>
          </w:tcPr>
          <w:p>
            <w:pPr>
              <w:pStyle w:val="TableContents"/>
              <w:spacing w:before="0" w:after="283"/>
              <w:rPr/>
            </w:pPr>
            <w:r>
              <w:rPr/>
              <w:t> </w:t>
            </w:r>
          </w:p>
        </w:tc>
        <w:tc>
          <w:tcPr>
            <w:tcW w:w="130" w:type="dxa"/>
            <w:tcBorders/>
            <w:shd w:fill="FFFFFF" w:val="clear"/>
            <w:vAlign w:val="bottom"/>
          </w:tcPr>
          <w:p>
            <w:pPr>
              <w:pStyle w:val="TableContents"/>
              <w:spacing w:before="0" w:after="283"/>
              <w:rPr/>
            </w:pPr>
            <w:r>
              <w:rPr/>
              <w:t> </w:t>
            </w:r>
          </w:p>
        </w:tc>
        <w:tc>
          <w:tcPr>
            <w:tcW w:w="939" w:type="dxa"/>
            <w:tcBorders/>
            <w:shd w:fill="FFFFFF" w:val="clear"/>
            <w:vAlign w:val="bottom"/>
          </w:tcPr>
          <w:p>
            <w:pPr>
              <w:pStyle w:val="TableContents"/>
              <w:spacing w:before="0" w:after="283"/>
              <w:rPr/>
            </w:pPr>
            <w:r>
              <w:rPr/>
              <w:t> </w:t>
            </w:r>
          </w:p>
        </w:tc>
        <w:tc>
          <w:tcPr>
            <w:tcW w:w="245" w:type="dxa"/>
            <w:tcBorders/>
            <w:shd w:fill="FFFFFF" w:val="clear"/>
            <w:vAlign w:val="bottom"/>
          </w:tcPr>
          <w:p>
            <w:pPr>
              <w:pStyle w:val="TableContents"/>
              <w:spacing w:before="0" w:after="283"/>
              <w:rPr/>
            </w:pPr>
            <w:r>
              <w:rPr/>
              <w:t> </w:t>
            </w:r>
          </w:p>
        </w:tc>
      </w:tr>
      <w:tr>
        <w:trPr/>
        <w:tc>
          <w:tcPr>
            <w:tcW w:w="2924" w:type="dxa"/>
            <w:gridSpan w:val="2"/>
            <w:tcBorders/>
            <w:shd w:fill="CCEEFF" w:val="clear"/>
            <w:vAlign w:val="bottom"/>
          </w:tcPr>
          <w:p>
            <w:pPr>
              <w:pStyle w:val="TableContents"/>
              <w:spacing w:before="0" w:after="283"/>
              <w:ind w:left="160" w:right="0" w:hanging="160"/>
              <w:rPr>
                <w:rFonts w:ascii="times" w:hAnsi="times"/>
                <w:sz w:val="14"/>
              </w:rPr>
            </w:pPr>
            <w:r>
              <w:rPr>
                <w:rFonts w:ascii="times" w:hAnsi="times"/>
                <w:sz w:val="14"/>
              </w:rPr>
              <w:t>Gold (ounces)</w:t>
            </w:r>
          </w:p>
        </w:tc>
        <w:tc>
          <w:tcPr>
            <w:tcW w:w="245" w:type="dxa"/>
            <w:tcBorders/>
            <w:shd w:fill="CCEEFF" w:val="clear"/>
            <w:vAlign w:val="bottom"/>
          </w:tcPr>
          <w:p>
            <w:pPr>
              <w:pStyle w:val="TableContents"/>
              <w:spacing w:before="0" w:after="283"/>
              <w:rPr/>
            </w:pPr>
            <w:r>
              <w:rPr/>
              <w:t> </w:t>
            </w:r>
          </w:p>
        </w:tc>
        <w:tc>
          <w:tcPr>
            <w:tcW w:w="129" w:type="dxa"/>
            <w:tcBorders/>
            <w:shd w:fill="CCEEFF" w:val="clear"/>
            <w:vAlign w:val="bottom"/>
          </w:tcPr>
          <w:p>
            <w:pPr>
              <w:pStyle w:val="TableContents"/>
              <w:spacing w:before="0" w:after="283"/>
              <w:rPr/>
            </w:pPr>
            <w:r>
              <w:rPr/>
              <w:t> </w:t>
            </w:r>
          </w:p>
        </w:tc>
        <w:tc>
          <w:tcPr>
            <w:tcW w:w="939" w:type="dxa"/>
            <w:tcBorders/>
            <w:shd w:fill="CCEEFF" w:val="clear"/>
            <w:vAlign w:val="bottom"/>
          </w:tcPr>
          <w:p>
            <w:pPr>
              <w:pStyle w:val="TableContents"/>
              <w:spacing w:before="0" w:after="283"/>
              <w:rPr/>
            </w:pPr>
            <w:r>
              <w:rPr/>
              <w:t> </w:t>
            </w:r>
          </w:p>
        </w:tc>
        <w:tc>
          <w:tcPr>
            <w:tcW w:w="245" w:type="dxa"/>
            <w:tcBorders/>
            <w:shd w:fill="CCEEFF" w:val="clear"/>
            <w:vAlign w:val="bottom"/>
          </w:tcPr>
          <w:p>
            <w:pPr>
              <w:pStyle w:val="TableContents"/>
              <w:spacing w:before="0" w:after="283"/>
              <w:rPr/>
            </w:pPr>
            <w:r>
              <w:rPr/>
              <w:t> </w:t>
            </w:r>
          </w:p>
        </w:tc>
        <w:tc>
          <w:tcPr>
            <w:tcW w:w="129" w:type="dxa"/>
            <w:tcBorders/>
            <w:shd w:fill="CCEEFF" w:val="clear"/>
            <w:vAlign w:val="bottom"/>
          </w:tcPr>
          <w:p>
            <w:pPr>
              <w:pStyle w:val="TableContents"/>
              <w:spacing w:before="0" w:after="283"/>
              <w:rPr/>
            </w:pPr>
            <w:r>
              <w:rPr/>
              <w:t> </w:t>
            </w:r>
          </w:p>
        </w:tc>
        <w:tc>
          <w:tcPr>
            <w:tcW w:w="939" w:type="dxa"/>
            <w:tcBorders/>
            <w:shd w:fill="CCEEFF" w:val="clear"/>
            <w:vAlign w:val="bottom"/>
          </w:tcPr>
          <w:p>
            <w:pPr>
              <w:pStyle w:val="TableContents"/>
              <w:spacing w:before="0" w:after="283"/>
              <w:rPr/>
            </w:pPr>
            <w:r>
              <w:rPr/>
              <w:t> </w:t>
            </w:r>
          </w:p>
        </w:tc>
        <w:tc>
          <w:tcPr>
            <w:tcW w:w="245" w:type="dxa"/>
            <w:tcBorders/>
            <w:shd w:fill="CCEEFF" w:val="clear"/>
            <w:vAlign w:val="bottom"/>
          </w:tcPr>
          <w:p>
            <w:pPr>
              <w:pStyle w:val="TableContents"/>
              <w:spacing w:before="0" w:after="283"/>
              <w:rPr/>
            </w:pPr>
            <w:r>
              <w:rPr/>
              <w:t> </w:t>
            </w:r>
          </w:p>
        </w:tc>
        <w:tc>
          <w:tcPr>
            <w:tcW w:w="130" w:type="dxa"/>
            <w:tcBorders/>
            <w:shd w:fill="CCEEFF" w:val="clear"/>
            <w:vAlign w:val="bottom"/>
          </w:tcPr>
          <w:p>
            <w:pPr>
              <w:pStyle w:val="TableContents"/>
              <w:spacing w:before="0" w:after="283"/>
              <w:rPr/>
            </w:pPr>
            <w:r>
              <w:rPr/>
              <w:t> </w:t>
            </w:r>
          </w:p>
        </w:tc>
        <w:tc>
          <w:tcPr>
            <w:tcW w:w="1204" w:type="dxa"/>
            <w:tcBorders/>
            <w:shd w:fill="CCEEFF" w:val="clear"/>
            <w:vAlign w:val="bottom"/>
          </w:tcPr>
          <w:p>
            <w:pPr>
              <w:pStyle w:val="TableContents"/>
              <w:spacing w:before="0" w:after="283"/>
              <w:rPr/>
            </w:pPr>
            <w:r>
              <w:rPr/>
              <w:t> </w:t>
            </w:r>
          </w:p>
        </w:tc>
        <w:tc>
          <w:tcPr>
            <w:tcW w:w="245" w:type="dxa"/>
            <w:tcBorders/>
            <w:shd w:fill="CCEEFF" w:val="clear"/>
            <w:vAlign w:val="bottom"/>
          </w:tcPr>
          <w:p>
            <w:pPr>
              <w:pStyle w:val="TableContents"/>
              <w:spacing w:before="0" w:after="283"/>
              <w:rPr/>
            </w:pPr>
            <w:r>
              <w:rPr/>
              <w:t> </w:t>
            </w:r>
          </w:p>
        </w:tc>
        <w:tc>
          <w:tcPr>
            <w:tcW w:w="129" w:type="dxa"/>
            <w:tcBorders/>
            <w:shd w:fill="CCEEFF" w:val="clear"/>
            <w:vAlign w:val="bottom"/>
          </w:tcPr>
          <w:p>
            <w:pPr>
              <w:pStyle w:val="TableContents"/>
              <w:spacing w:before="0" w:after="283"/>
              <w:rPr/>
            </w:pPr>
            <w:r>
              <w:rPr/>
              <w:t> </w:t>
            </w:r>
          </w:p>
        </w:tc>
        <w:tc>
          <w:tcPr>
            <w:tcW w:w="1143" w:type="dxa"/>
            <w:tcBorders/>
            <w:shd w:fill="CCEEFF" w:val="clear"/>
            <w:vAlign w:val="bottom"/>
          </w:tcPr>
          <w:p>
            <w:pPr>
              <w:pStyle w:val="TableContents"/>
              <w:spacing w:before="0" w:after="283"/>
              <w:rPr/>
            </w:pPr>
            <w:r>
              <w:rPr/>
              <w:t> </w:t>
            </w:r>
          </w:p>
        </w:tc>
        <w:tc>
          <w:tcPr>
            <w:tcW w:w="245" w:type="dxa"/>
            <w:tcBorders/>
            <w:shd w:fill="CCEEFF" w:val="clear"/>
            <w:vAlign w:val="bottom"/>
          </w:tcPr>
          <w:p>
            <w:pPr>
              <w:pStyle w:val="TableContents"/>
              <w:spacing w:before="0" w:after="283"/>
              <w:rPr/>
            </w:pPr>
            <w:r>
              <w:rPr/>
              <w:t> </w:t>
            </w:r>
          </w:p>
        </w:tc>
        <w:tc>
          <w:tcPr>
            <w:tcW w:w="130" w:type="dxa"/>
            <w:tcBorders/>
            <w:shd w:fill="CCEEFF" w:val="clear"/>
            <w:vAlign w:val="bottom"/>
          </w:tcPr>
          <w:p>
            <w:pPr>
              <w:pStyle w:val="TableContents"/>
              <w:spacing w:before="0" w:after="283"/>
              <w:rPr/>
            </w:pPr>
            <w:r>
              <w:rPr/>
              <w:t> </w:t>
            </w:r>
          </w:p>
        </w:tc>
        <w:tc>
          <w:tcPr>
            <w:tcW w:w="939" w:type="dxa"/>
            <w:tcBorders/>
            <w:shd w:fill="CCEEFF" w:val="clear"/>
            <w:vAlign w:val="bottom"/>
          </w:tcPr>
          <w:p>
            <w:pPr>
              <w:pStyle w:val="TableContents"/>
              <w:spacing w:before="0" w:after="283"/>
              <w:rPr/>
            </w:pPr>
            <w:r>
              <w:rPr/>
              <w:t> </w:t>
            </w:r>
          </w:p>
        </w:tc>
        <w:tc>
          <w:tcPr>
            <w:tcW w:w="245" w:type="dxa"/>
            <w:tcBorders/>
            <w:shd w:fill="CCEEFF" w:val="clear"/>
            <w:vAlign w:val="bottom"/>
          </w:tcPr>
          <w:p>
            <w:pPr>
              <w:pStyle w:val="TableContents"/>
              <w:spacing w:before="0" w:after="283"/>
              <w:rPr/>
            </w:pPr>
            <w:r>
              <w:rPr/>
              <w:t> </w:t>
            </w:r>
          </w:p>
        </w:tc>
      </w:tr>
      <w:tr>
        <w:trPr/>
        <w:tc>
          <w:tcPr>
            <w:tcW w:w="304" w:type="dxa"/>
            <w:tcBorders/>
            <w:shd w:fill="FFFFFF" w:val="clear"/>
          </w:tcPr>
          <w:p>
            <w:pPr>
              <w:pStyle w:val="TableContents"/>
              <w:spacing w:before="0" w:after="283"/>
              <w:rPr/>
            </w:pPr>
            <w:r>
              <w:rPr/>
              <w:t> </w:t>
            </w:r>
          </w:p>
        </w:tc>
        <w:tc>
          <w:tcPr>
            <w:tcW w:w="2620" w:type="dxa"/>
            <w:tcBorders/>
            <w:shd w:fill="FFFFFF" w:val="clear"/>
            <w:vAlign w:val="bottom"/>
          </w:tcPr>
          <w:p>
            <w:pPr>
              <w:pStyle w:val="TableContents"/>
              <w:spacing w:before="0" w:after="283"/>
              <w:ind w:left="160" w:right="0" w:hanging="160"/>
              <w:rPr>
                <w:rFonts w:ascii="times" w:hAnsi="times"/>
                <w:sz w:val="14"/>
              </w:rPr>
            </w:pPr>
            <w:r>
              <w:rPr>
                <w:rFonts w:ascii="times" w:hAnsi="times"/>
                <w:sz w:val="14"/>
              </w:rPr>
              <w:t>LaRonde Mine</w:t>
            </w:r>
          </w:p>
        </w:tc>
        <w:tc>
          <w:tcPr>
            <w:tcW w:w="245" w:type="dxa"/>
            <w:tcBorders/>
            <w:shd w:fill="FFFFFF" w:val="clear"/>
            <w:vAlign w:val="bottom"/>
          </w:tcPr>
          <w:p>
            <w:pPr>
              <w:pStyle w:val="TableContents"/>
              <w:spacing w:before="0" w:after="283"/>
              <w:rPr/>
            </w:pPr>
            <w:r>
              <w:rPr/>
              <w:t> </w:t>
            </w:r>
          </w:p>
        </w:tc>
        <w:tc>
          <w:tcPr>
            <w:tcW w:w="129" w:type="dxa"/>
            <w:tcBorders/>
            <w:shd w:fill="FFFFFF" w:val="clear"/>
            <w:vAlign w:val="bottom"/>
          </w:tcPr>
          <w:p>
            <w:pPr>
              <w:pStyle w:val="TableContents"/>
              <w:spacing w:before="0" w:after="283"/>
              <w:rPr/>
            </w:pPr>
            <w:r>
              <w:rPr/>
              <w:t> </w:t>
            </w:r>
          </w:p>
        </w:tc>
        <w:tc>
          <w:tcPr>
            <w:tcW w:w="939" w:type="dxa"/>
            <w:tcBorders/>
            <w:shd w:fill="FFFFFF" w:val="clear"/>
            <w:vAlign w:val="bottom"/>
          </w:tcPr>
          <w:p>
            <w:pPr>
              <w:pStyle w:val="TableContents"/>
              <w:spacing w:before="0" w:after="283"/>
              <w:jc w:val="right"/>
              <w:rPr>
                <w:rFonts w:ascii="times" w:hAnsi="times"/>
                <w:sz w:val="14"/>
              </w:rPr>
            </w:pPr>
            <w:r>
              <w:rPr>
                <w:rFonts w:ascii="times" w:hAnsi="times"/>
                <w:sz w:val="14"/>
              </w:rPr>
              <w:t>53,516</w:t>
            </w:r>
          </w:p>
        </w:tc>
        <w:tc>
          <w:tcPr>
            <w:tcW w:w="245" w:type="dxa"/>
            <w:tcBorders/>
            <w:shd w:fill="FFFFFF" w:val="clear"/>
            <w:vAlign w:val="bottom"/>
          </w:tcPr>
          <w:p>
            <w:pPr>
              <w:pStyle w:val="TableContents"/>
              <w:spacing w:before="0" w:after="283"/>
              <w:rPr/>
            </w:pPr>
            <w:r>
              <w:rPr/>
              <w:t> </w:t>
            </w:r>
          </w:p>
        </w:tc>
        <w:tc>
          <w:tcPr>
            <w:tcW w:w="129" w:type="dxa"/>
            <w:tcBorders/>
            <w:shd w:fill="FFFFFF" w:val="clear"/>
            <w:vAlign w:val="bottom"/>
          </w:tcPr>
          <w:p>
            <w:pPr>
              <w:pStyle w:val="TableContents"/>
              <w:spacing w:before="0" w:after="283"/>
              <w:rPr/>
            </w:pPr>
            <w:r>
              <w:rPr/>
              <w:t> </w:t>
            </w:r>
          </w:p>
        </w:tc>
        <w:tc>
          <w:tcPr>
            <w:tcW w:w="939" w:type="dxa"/>
            <w:tcBorders/>
            <w:shd w:fill="FFFFFF" w:val="clear"/>
            <w:vAlign w:val="bottom"/>
          </w:tcPr>
          <w:p>
            <w:pPr>
              <w:pStyle w:val="TableContents"/>
              <w:spacing w:before="0" w:after="283"/>
              <w:jc w:val="right"/>
              <w:rPr>
                <w:rFonts w:ascii="times" w:hAnsi="times"/>
                <w:sz w:val="14"/>
              </w:rPr>
            </w:pPr>
            <w:r>
              <w:rPr>
                <w:rFonts w:ascii="times" w:hAnsi="times"/>
                <w:sz w:val="14"/>
              </w:rPr>
              <w:t>59,608</w:t>
            </w:r>
          </w:p>
        </w:tc>
        <w:tc>
          <w:tcPr>
            <w:tcW w:w="245" w:type="dxa"/>
            <w:tcBorders/>
            <w:shd w:fill="FFFFFF" w:val="clear"/>
            <w:vAlign w:val="bottom"/>
          </w:tcPr>
          <w:p>
            <w:pPr>
              <w:pStyle w:val="TableContents"/>
              <w:spacing w:before="0" w:after="283"/>
              <w:rPr/>
            </w:pPr>
            <w:r>
              <w:rPr/>
              <w:t> </w:t>
            </w:r>
          </w:p>
        </w:tc>
        <w:tc>
          <w:tcPr>
            <w:tcW w:w="130" w:type="dxa"/>
            <w:tcBorders/>
            <w:shd w:fill="FFFFFF" w:val="clear"/>
            <w:vAlign w:val="bottom"/>
          </w:tcPr>
          <w:p>
            <w:pPr>
              <w:pStyle w:val="TableContents"/>
              <w:spacing w:before="0" w:after="283"/>
              <w:rPr/>
            </w:pPr>
            <w:r>
              <w:rPr/>
              <w:t> </w:t>
            </w:r>
          </w:p>
        </w:tc>
        <w:tc>
          <w:tcPr>
            <w:tcW w:w="1204" w:type="dxa"/>
            <w:tcBorders/>
            <w:shd w:fill="FFFFFF" w:val="clear"/>
            <w:vAlign w:val="bottom"/>
          </w:tcPr>
          <w:p>
            <w:pPr>
              <w:pStyle w:val="TableContents"/>
              <w:spacing w:before="0" w:after="283"/>
              <w:jc w:val="right"/>
              <w:rPr>
                <w:rFonts w:ascii="times" w:hAnsi="times"/>
                <w:sz w:val="14"/>
              </w:rPr>
            </w:pPr>
            <w:r>
              <w:rPr>
                <w:rFonts w:ascii="times" w:hAnsi="times"/>
                <w:sz w:val="14"/>
              </w:rPr>
              <w:t>48,959</w:t>
            </w:r>
          </w:p>
        </w:tc>
        <w:tc>
          <w:tcPr>
            <w:tcW w:w="245" w:type="dxa"/>
            <w:tcBorders/>
            <w:shd w:fill="FFFFFF" w:val="clear"/>
            <w:vAlign w:val="bottom"/>
          </w:tcPr>
          <w:p>
            <w:pPr>
              <w:pStyle w:val="TableContents"/>
              <w:spacing w:before="0" w:after="283"/>
              <w:rPr/>
            </w:pPr>
            <w:r>
              <w:rPr/>
              <w:t> </w:t>
            </w:r>
          </w:p>
        </w:tc>
        <w:tc>
          <w:tcPr>
            <w:tcW w:w="129" w:type="dxa"/>
            <w:tcBorders/>
            <w:shd w:fill="FFFFFF" w:val="clear"/>
            <w:vAlign w:val="bottom"/>
          </w:tcPr>
          <w:p>
            <w:pPr>
              <w:pStyle w:val="TableContents"/>
              <w:spacing w:before="0" w:after="283"/>
              <w:rPr/>
            </w:pPr>
            <w:r>
              <w:rPr/>
              <w:t> </w:t>
            </w:r>
          </w:p>
        </w:tc>
        <w:tc>
          <w:tcPr>
            <w:tcW w:w="1143" w:type="dxa"/>
            <w:tcBorders/>
            <w:shd w:fill="FFFFFF" w:val="clear"/>
            <w:vAlign w:val="bottom"/>
          </w:tcPr>
          <w:p>
            <w:pPr>
              <w:pStyle w:val="TableContents"/>
              <w:spacing w:before="0" w:after="283"/>
              <w:jc w:val="right"/>
              <w:rPr>
                <w:rFonts w:ascii="times" w:hAnsi="times"/>
                <w:sz w:val="14"/>
              </w:rPr>
            </w:pPr>
            <w:r>
              <w:rPr>
                <w:rFonts w:ascii="times" w:hAnsi="times"/>
                <w:sz w:val="14"/>
              </w:rPr>
              <w:t>42,751</w:t>
            </w:r>
          </w:p>
        </w:tc>
        <w:tc>
          <w:tcPr>
            <w:tcW w:w="245" w:type="dxa"/>
            <w:tcBorders/>
            <w:shd w:fill="FFFFFF" w:val="clear"/>
            <w:vAlign w:val="bottom"/>
          </w:tcPr>
          <w:p>
            <w:pPr>
              <w:pStyle w:val="TableContents"/>
              <w:spacing w:before="0" w:after="283"/>
              <w:rPr/>
            </w:pPr>
            <w:r>
              <w:rPr/>
              <w:t> </w:t>
            </w:r>
          </w:p>
        </w:tc>
        <w:tc>
          <w:tcPr>
            <w:tcW w:w="130" w:type="dxa"/>
            <w:tcBorders/>
            <w:shd w:fill="FFFFFF" w:val="clear"/>
            <w:vAlign w:val="bottom"/>
          </w:tcPr>
          <w:p>
            <w:pPr>
              <w:pStyle w:val="TableContents"/>
              <w:spacing w:before="0" w:after="283"/>
              <w:rPr/>
            </w:pPr>
            <w:r>
              <w:rPr/>
              <w:t> </w:t>
            </w:r>
          </w:p>
        </w:tc>
        <w:tc>
          <w:tcPr>
            <w:tcW w:w="939" w:type="dxa"/>
            <w:tcBorders/>
            <w:shd w:fill="FFFFFF" w:val="clear"/>
            <w:vAlign w:val="bottom"/>
          </w:tcPr>
          <w:p>
            <w:pPr>
              <w:pStyle w:val="TableContents"/>
              <w:spacing w:before="0" w:after="283"/>
              <w:jc w:val="right"/>
              <w:rPr>
                <w:rFonts w:ascii="times" w:hAnsi="times"/>
                <w:sz w:val="14"/>
              </w:rPr>
            </w:pPr>
            <w:r>
              <w:rPr>
                <w:rFonts w:ascii="times" w:hAnsi="times"/>
                <w:sz w:val="14"/>
              </w:rPr>
              <w:t>204,834</w:t>
            </w:r>
          </w:p>
        </w:tc>
        <w:tc>
          <w:tcPr>
            <w:tcW w:w="245" w:type="dxa"/>
            <w:tcBorders/>
            <w:shd w:fill="FFFFFF" w:val="clear"/>
            <w:vAlign w:val="bottom"/>
          </w:tcPr>
          <w:p>
            <w:pPr>
              <w:pStyle w:val="TableContents"/>
              <w:spacing w:before="0" w:after="283"/>
              <w:rPr/>
            </w:pPr>
            <w:r>
              <w:rPr/>
              <w:t> </w:t>
            </w:r>
          </w:p>
        </w:tc>
      </w:tr>
      <w:tr>
        <w:trPr/>
        <w:tc>
          <w:tcPr>
            <w:tcW w:w="304" w:type="dxa"/>
            <w:tcBorders/>
            <w:shd w:fill="CCEEFF" w:val="clear"/>
          </w:tcPr>
          <w:p>
            <w:pPr>
              <w:pStyle w:val="TableContents"/>
              <w:spacing w:before="0" w:after="283"/>
              <w:rPr/>
            </w:pPr>
            <w:r>
              <w:rPr/>
              <w:t> </w:t>
            </w:r>
          </w:p>
        </w:tc>
        <w:tc>
          <w:tcPr>
            <w:tcW w:w="2620" w:type="dxa"/>
            <w:tcBorders/>
            <w:shd w:fill="CCEEFF" w:val="clear"/>
            <w:vAlign w:val="bottom"/>
          </w:tcPr>
          <w:p>
            <w:pPr>
              <w:pStyle w:val="TableContents"/>
              <w:spacing w:before="0" w:after="283"/>
              <w:ind w:left="160" w:right="0" w:hanging="160"/>
              <w:rPr>
                <w:rFonts w:ascii="times" w:hAnsi="times"/>
                <w:sz w:val="14"/>
              </w:rPr>
            </w:pPr>
            <w:r>
              <w:rPr>
                <w:rFonts w:ascii="times" w:hAnsi="times"/>
                <w:sz w:val="14"/>
              </w:rPr>
              <w:t>Goldex Mine</w:t>
            </w:r>
          </w:p>
        </w:tc>
        <w:tc>
          <w:tcPr>
            <w:tcW w:w="245" w:type="dxa"/>
            <w:tcBorders/>
            <w:shd w:fill="CCEEFF" w:val="clear"/>
            <w:vAlign w:val="bottom"/>
          </w:tcPr>
          <w:p>
            <w:pPr>
              <w:pStyle w:val="TableContents"/>
              <w:spacing w:before="0" w:after="283"/>
              <w:rPr/>
            </w:pPr>
            <w:r>
              <w:rPr/>
              <w:t> </w:t>
            </w:r>
          </w:p>
        </w:tc>
        <w:tc>
          <w:tcPr>
            <w:tcW w:w="129" w:type="dxa"/>
            <w:tcBorders/>
            <w:shd w:fill="CCEEFF" w:val="clear"/>
            <w:vAlign w:val="bottom"/>
          </w:tcPr>
          <w:p>
            <w:pPr>
              <w:pStyle w:val="TableContents"/>
              <w:spacing w:before="0" w:after="283"/>
              <w:rPr/>
            </w:pPr>
            <w:r>
              <w:rPr/>
              <w:t> </w:t>
            </w:r>
          </w:p>
        </w:tc>
        <w:tc>
          <w:tcPr>
            <w:tcW w:w="939" w:type="dxa"/>
            <w:tcBorders/>
            <w:shd w:fill="CCEEFF" w:val="clear"/>
            <w:vAlign w:val="bottom"/>
          </w:tcPr>
          <w:p>
            <w:pPr>
              <w:pStyle w:val="TableContents"/>
              <w:spacing w:before="0" w:after="283"/>
              <w:jc w:val="right"/>
              <w:rPr>
                <w:rFonts w:ascii="times" w:hAnsi="times"/>
                <w:sz w:val="14"/>
              </w:rPr>
            </w:pPr>
            <w:r>
              <w:rPr>
                <w:rFonts w:ascii="times" w:hAnsi="times"/>
                <w:sz w:val="14"/>
              </w:rPr>
              <w:t>30,901</w:t>
            </w:r>
          </w:p>
        </w:tc>
        <w:tc>
          <w:tcPr>
            <w:tcW w:w="245" w:type="dxa"/>
            <w:tcBorders/>
            <w:shd w:fill="CCEEFF" w:val="clear"/>
            <w:vAlign w:val="bottom"/>
          </w:tcPr>
          <w:p>
            <w:pPr>
              <w:pStyle w:val="TableContents"/>
              <w:spacing w:before="0" w:after="283"/>
              <w:rPr/>
            </w:pPr>
            <w:r>
              <w:rPr/>
              <w:t> </w:t>
            </w:r>
          </w:p>
        </w:tc>
        <w:tc>
          <w:tcPr>
            <w:tcW w:w="129" w:type="dxa"/>
            <w:tcBorders/>
            <w:shd w:fill="CCEEFF" w:val="clear"/>
            <w:vAlign w:val="bottom"/>
          </w:tcPr>
          <w:p>
            <w:pPr>
              <w:pStyle w:val="TableContents"/>
              <w:spacing w:before="0" w:after="283"/>
              <w:rPr/>
            </w:pPr>
            <w:r>
              <w:rPr/>
              <w:t> </w:t>
            </w:r>
          </w:p>
        </w:tc>
        <w:tc>
          <w:tcPr>
            <w:tcW w:w="939" w:type="dxa"/>
            <w:tcBorders/>
            <w:shd w:fill="CCEEFF" w:val="clear"/>
            <w:vAlign w:val="bottom"/>
          </w:tcPr>
          <w:p>
            <w:pPr>
              <w:pStyle w:val="TableContents"/>
              <w:spacing w:before="0" w:after="283"/>
              <w:jc w:val="right"/>
              <w:rPr>
                <w:rFonts w:ascii="times" w:hAnsi="times"/>
                <w:sz w:val="14"/>
              </w:rPr>
            </w:pPr>
            <w:r>
              <w:rPr>
                <w:rFonts w:ascii="times" w:hAnsi="times"/>
                <w:sz w:val="14"/>
              </w:rPr>
              <w:t>33,501</w:t>
            </w:r>
          </w:p>
        </w:tc>
        <w:tc>
          <w:tcPr>
            <w:tcW w:w="245" w:type="dxa"/>
            <w:tcBorders/>
            <w:shd w:fill="CCEEFF" w:val="clear"/>
            <w:vAlign w:val="bottom"/>
          </w:tcPr>
          <w:p>
            <w:pPr>
              <w:pStyle w:val="TableContents"/>
              <w:spacing w:before="0" w:after="283"/>
              <w:rPr/>
            </w:pPr>
            <w:r>
              <w:rPr/>
              <w:t> </w:t>
            </w:r>
          </w:p>
        </w:tc>
        <w:tc>
          <w:tcPr>
            <w:tcW w:w="130" w:type="dxa"/>
            <w:tcBorders/>
            <w:shd w:fill="CCEEFF" w:val="clear"/>
            <w:vAlign w:val="bottom"/>
          </w:tcPr>
          <w:p>
            <w:pPr>
              <w:pStyle w:val="TableContents"/>
              <w:spacing w:before="0" w:after="283"/>
              <w:rPr/>
            </w:pPr>
            <w:r>
              <w:rPr/>
              <w:t> </w:t>
            </w:r>
          </w:p>
        </w:tc>
        <w:tc>
          <w:tcPr>
            <w:tcW w:w="1204" w:type="dxa"/>
            <w:tcBorders/>
            <w:shd w:fill="CCEEFF" w:val="clear"/>
            <w:vAlign w:val="bottom"/>
          </w:tcPr>
          <w:p>
            <w:pPr>
              <w:pStyle w:val="TableContents"/>
              <w:spacing w:before="0" w:after="283"/>
              <w:jc w:val="right"/>
              <w:rPr>
                <w:rFonts w:ascii="times" w:hAnsi="times"/>
                <w:sz w:val="14"/>
              </w:rPr>
            </w:pPr>
            <w:r>
              <w:rPr>
                <w:rFonts w:ascii="times" w:hAnsi="times"/>
                <w:sz w:val="14"/>
              </w:rPr>
              <w:t>32,572</w:t>
            </w:r>
          </w:p>
        </w:tc>
        <w:tc>
          <w:tcPr>
            <w:tcW w:w="245" w:type="dxa"/>
            <w:tcBorders/>
            <w:shd w:fill="CCEEFF" w:val="clear"/>
            <w:vAlign w:val="bottom"/>
          </w:tcPr>
          <w:p>
            <w:pPr>
              <w:pStyle w:val="TableContents"/>
              <w:spacing w:before="0" w:after="283"/>
              <w:rPr/>
            </w:pPr>
            <w:r>
              <w:rPr/>
              <w:t> </w:t>
            </w:r>
          </w:p>
        </w:tc>
        <w:tc>
          <w:tcPr>
            <w:tcW w:w="129" w:type="dxa"/>
            <w:tcBorders/>
            <w:shd w:fill="CCEEFF" w:val="clear"/>
            <w:vAlign w:val="bottom"/>
          </w:tcPr>
          <w:p>
            <w:pPr>
              <w:pStyle w:val="TableContents"/>
              <w:spacing w:before="0" w:after="283"/>
              <w:rPr/>
            </w:pPr>
            <w:r>
              <w:rPr/>
              <w:t> </w:t>
            </w:r>
          </w:p>
        </w:tc>
        <w:tc>
          <w:tcPr>
            <w:tcW w:w="1143" w:type="dxa"/>
            <w:tcBorders/>
            <w:shd w:fill="CCEEFF" w:val="clear"/>
            <w:vAlign w:val="bottom"/>
          </w:tcPr>
          <w:p>
            <w:pPr>
              <w:pStyle w:val="TableContents"/>
              <w:spacing w:before="0" w:after="283"/>
              <w:jc w:val="right"/>
              <w:rPr>
                <w:rFonts w:ascii="times" w:hAnsi="times"/>
                <w:sz w:val="14"/>
              </w:rPr>
            </w:pPr>
            <w:r>
              <w:rPr>
                <w:rFonts w:ascii="times" w:hAnsi="times"/>
                <w:sz w:val="14"/>
              </w:rPr>
              <w:t>48,241</w:t>
            </w:r>
          </w:p>
        </w:tc>
        <w:tc>
          <w:tcPr>
            <w:tcW w:w="245" w:type="dxa"/>
            <w:tcBorders/>
            <w:shd w:fill="CCEEFF" w:val="clear"/>
            <w:vAlign w:val="bottom"/>
          </w:tcPr>
          <w:p>
            <w:pPr>
              <w:pStyle w:val="TableContents"/>
              <w:spacing w:before="0" w:after="283"/>
              <w:rPr/>
            </w:pPr>
            <w:r>
              <w:rPr/>
              <w:t> </w:t>
            </w:r>
          </w:p>
        </w:tc>
        <w:tc>
          <w:tcPr>
            <w:tcW w:w="130" w:type="dxa"/>
            <w:tcBorders/>
            <w:shd w:fill="CCEEFF" w:val="clear"/>
            <w:vAlign w:val="bottom"/>
          </w:tcPr>
          <w:p>
            <w:pPr>
              <w:pStyle w:val="TableContents"/>
              <w:spacing w:before="0" w:after="283"/>
              <w:rPr/>
            </w:pPr>
            <w:r>
              <w:rPr/>
              <w:t> </w:t>
            </w:r>
          </w:p>
        </w:tc>
        <w:tc>
          <w:tcPr>
            <w:tcW w:w="939" w:type="dxa"/>
            <w:tcBorders/>
            <w:shd w:fill="CCEEFF" w:val="clear"/>
            <w:vAlign w:val="bottom"/>
          </w:tcPr>
          <w:p>
            <w:pPr>
              <w:pStyle w:val="TableContents"/>
              <w:spacing w:before="0" w:after="283"/>
              <w:jc w:val="right"/>
              <w:rPr>
                <w:rFonts w:ascii="times" w:hAnsi="times"/>
                <w:sz w:val="14"/>
              </w:rPr>
            </w:pPr>
            <w:r>
              <w:rPr>
                <w:rFonts w:ascii="times" w:hAnsi="times"/>
                <w:sz w:val="14"/>
              </w:rPr>
              <w:t>145,215</w:t>
            </w:r>
          </w:p>
        </w:tc>
        <w:tc>
          <w:tcPr>
            <w:tcW w:w="245" w:type="dxa"/>
            <w:tcBorders/>
            <w:shd w:fill="CCEEFF" w:val="clear"/>
            <w:vAlign w:val="bottom"/>
          </w:tcPr>
          <w:p>
            <w:pPr>
              <w:pStyle w:val="TableContents"/>
              <w:spacing w:before="0" w:after="283"/>
              <w:rPr/>
            </w:pPr>
            <w:r>
              <w:rPr/>
              <w:t> </w:t>
            </w:r>
          </w:p>
        </w:tc>
      </w:tr>
      <w:tr>
        <w:trPr/>
        <w:tc>
          <w:tcPr>
            <w:tcW w:w="304" w:type="dxa"/>
            <w:tcBorders/>
            <w:shd w:fill="FFFFFF" w:val="clear"/>
          </w:tcPr>
          <w:p>
            <w:pPr>
              <w:pStyle w:val="TableContents"/>
              <w:spacing w:before="0" w:after="283"/>
              <w:rPr/>
            </w:pPr>
            <w:r>
              <w:rPr/>
              <w:t> </w:t>
            </w:r>
          </w:p>
        </w:tc>
        <w:tc>
          <w:tcPr>
            <w:tcW w:w="2620" w:type="dxa"/>
            <w:tcBorders/>
            <w:shd w:fill="FFFFFF" w:val="clear"/>
            <w:vAlign w:val="bottom"/>
          </w:tcPr>
          <w:p>
            <w:pPr>
              <w:pStyle w:val="TableContents"/>
              <w:spacing w:before="0" w:after="283"/>
              <w:ind w:left="160" w:right="0" w:hanging="160"/>
              <w:rPr>
                <w:rFonts w:ascii="times" w:hAnsi="times"/>
                <w:sz w:val="14"/>
              </w:rPr>
            </w:pPr>
            <w:r>
              <w:rPr>
                <w:rFonts w:ascii="times" w:hAnsi="times"/>
                <w:sz w:val="14"/>
              </w:rPr>
              <w:t>Kittila Mine</w:t>
            </w:r>
          </w:p>
        </w:tc>
        <w:tc>
          <w:tcPr>
            <w:tcW w:w="245" w:type="dxa"/>
            <w:tcBorders/>
            <w:shd w:fill="FFFFFF" w:val="clear"/>
            <w:vAlign w:val="bottom"/>
          </w:tcPr>
          <w:p>
            <w:pPr>
              <w:pStyle w:val="TableContents"/>
              <w:spacing w:before="0" w:after="283"/>
              <w:rPr/>
            </w:pPr>
            <w:r>
              <w:rPr/>
              <w:t> </w:t>
            </w:r>
          </w:p>
        </w:tc>
        <w:tc>
          <w:tcPr>
            <w:tcW w:w="129" w:type="dxa"/>
            <w:tcBorders/>
            <w:shd w:fill="FFFFFF" w:val="clear"/>
            <w:vAlign w:val="bottom"/>
          </w:tcPr>
          <w:p>
            <w:pPr>
              <w:pStyle w:val="TableContents"/>
              <w:spacing w:before="0" w:after="283"/>
              <w:rPr/>
            </w:pPr>
            <w:r>
              <w:rPr/>
              <w:t> </w:t>
            </w:r>
          </w:p>
        </w:tc>
        <w:tc>
          <w:tcPr>
            <w:tcW w:w="939" w:type="dxa"/>
            <w:tcBorders/>
            <w:shd w:fill="FFFFFF" w:val="clear"/>
            <w:vAlign w:val="bottom"/>
          </w:tcPr>
          <w:p>
            <w:pPr>
              <w:pStyle w:val="TableContents"/>
              <w:spacing w:before="0" w:after="283"/>
              <w:jc w:val="right"/>
              <w:rPr>
                <w:rFonts w:ascii="times" w:hAnsi="times"/>
                <w:sz w:val="14"/>
              </w:rPr>
            </w:pPr>
            <w:r>
              <w:rPr>
                <w:rFonts w:ascii="times" w:hAnsi="times"/>
                <w:sz w:val="14"/>
              </w:rPr>
              <w:t></w:t>
            </w:r>
          </w:p>
        </w:tc>
        <w:tc>
          <w:tcPr>
            <w:tcW w:w="245" w:type="dxa"/>
            <w:tcBorders/>
            <w:shd w:fill="FFFFFF" w:val="clear"/>
            <w:vAlign w:val="bottom"/>
          </w:tcPr>
          <w:p>
            <w:pPr>
              <w:pStyle w:val="TableContents"/>
              <w:spacing w:before="0" w:after="283"/>
              <w:rPr/>
            </w:pPr>
            <w:r>
              <w:rPr/>
              <w:t> </w:t>
            </w:r>
          </w:p>
        </w:tc>
        <w:tc>
          <w:tcPr>
            <w:tcW w:w="129" w:type="dxa"/>
            <w:tcBorders/>
            <w:shd w:fill="FFFFFF" w:val="clear"/>
            <w:vAlign w:val="bottom"/>
          </w:tcPr>
          <w:p>
            <w:pPr>
              <w:pStyle w:val="TableContents"/>
              <w:spacing w:before="0" w:after="283"/>
              <w:rPr/>
            </w:pPr>
            <w:r>
              <w:rPr/>
              <w:t> </w:t>
            </w:r>
          </w:p>
        </w:tc>
        <w:tc>
          <w:tcPr>
            <w:tcW w:w="939" w:type="dxa"/>
            <w:tcBorders/>
            <w:shd w:fill="FFFFFF" w:val="clear"/>
            <w:vAlign w:val="bottom"/>
          </w:tcPr>
          <w:p>
            <w:pPr>
              <w:pStyle w:val="TableContents"/>
              <w:spacing w:before="0" w:after="283"/>
              <w:jc w:val="right"/>
              <w:rPr>
                <w:rFonts w:ascii="times" w:hAnsi="times"/>
                <w:sz w:val="14"/>
              </w:rPr>
            </w:pPr>
            <w:r>
              <w:rPr>
                <w:rFonts w:ascii="times" w:hAnsi="times"/>
                <w:sz w:val="14"/>
              </w:rPr>
              <w:t>6,780</w:t>
            </w:r>
          </w:p>
        </w:tc>
        <w:tc>
          <w:tcPr>
            <w:tcW w:w="245" w:type="dxa"/>
            <w:tcBorders/>
            <w:shd w:fill="FFFFFF" w:val="clear"/>
            <w:vAlign w:val="bottom"/>
          </w:tcPr>
          <w:p>
            <w:pPr>
              <w:pStyle w:val="TableContents"/>
              <w:spacing w:before="0" w:after="283"/>
              <w:rPr/>
            </w:pPr>
            <w:r>
              <w:rPr/>
              <w:t> </w:t>
            </w:r>
          </w:p>
        </w:tc>
        <w:tc>
          <w:tcPr>
            <w:tcW w:w="130" w:type="dxa"/>
            <w:tcBorders/>
            <w:shd w:fill="FFFFFF" w:val="clear"/>
            <w:vAlign w:val="bottom"/>
          </w:tcPr>
          <w:p>
            <w:pPr>
              <w:pStyle w:val="TableContents"/>
              <w:spacing w:before="0" w:after="283"/>
              <w:rPr/>
            </w:pPr>
            <w:r>
              <w:rPr/>
              <w:t> </w:t>
            </w:r>
          </w:p>
        </w:tc>
        <w:tc>
          <w:tcPr>
            <w:tcW w:w="1204" w:type="dxa"/>
            <w:tcBorders/>
            <w:shd w:fill="FFFFFF" w:val="clear"/>
            <w:vAlign w:val="bottom"/>
          </w:tcPr>
          <w:p>
            <w:pPr>
              <w:pStyle w:val="TableContents"/>
              <w:spacing w:before="0" w:after="283"/>
              <w:jc w:val="right"/>
              <w:rPr>
                <w:rFonts w:ascii="times" w:hAnsi="times"/>
                <w:sz w:val="14"/>
              </w:rPr>
            </w:pPr>
            <w:r>
              <w:rPr>
                <w:rFonts w:ascii="times" w:hAnsi="times"/>
                <w:sz w:val="14"/>
              </w:rPr>
              <w:t>21,946</w:t>
            </w:r>
          </w:p>
        </w:tc>
        <w:tc>
          <w:tcPr>
            <w:tcW w:w="245" w:type="dxa"/>
            <w:tcBorders/>
            <w:shd w:fill="FFFFFF" w:val="clear"/>
            <w:vAlign w:val="bottom"/>
          </w:tcPr>
          <w:p>
            <w:pPr>
              <w:pStyle w:val="TableContents"/>
              <w:spacing w:before="0" w:after="283"/>
              <w:rPr/>
            </w:pPr>
            <w:r>
              <w:rPr/>
              <w:t> </w:t>
            </w:r>
          </w:p>
        </w:tc>
        <w:tc>
          <w:tcPr>
            <w:tcW w:w="129" w:type="dxa"/>
            <w:tcBorders/>
            <w:shd w:fill="FFFFFF" w:val="clear"/>
            <w:vAlign w:val="bottom"/>
          </w:tcPr>
          <w:p>
            <w:pPr>
              <w:pStyle w:val="TableContents"/>
              <w:spacing w:before="0" w:after="283"/>
              <w:rPr/>
            </w:pPr>
            <w:r>
              <w:rPr/>
              <w:t> </w:t>
            </w:r>
          </w:p>
        </w:tc>
        <w:tc>
          <w:tcPr>
            <w:tcW w:w="1143" w:type="dxa"/>
            <w:tcBorders/>
            <w:shd w:fill="FFFFFF" w:val="clear"/>
            <w:vAlign w:val="bottom"/>
          </w:tcPr>
          <w:p>
            <w:pPr>
              <w:pStyle w:val="TableContents"/>
              <w:spacing w:before="0" w:after="283"/>
              <w:jc w:val="right"/>
              <w:rPr>
                <w:rFonts w:ascii="times" w:hAnsi="times"/>
                <w:sz w:val="14"/>
              </w:rPr>
            </w:pPr>
            <w:r>
              <w:rPr>
                <w:rFonts w:ascii="times" w:hAnsi="times"/>
                <w:sz w:val="14"/>
              </w:rPr>
              <w:t>30,635</w:t>
            </w:r>
          </w:p>
        </w:tc>
        <w:tc>
          <w:tcPr>
            <w:tcW w:w="245" w:type="dxa"/>
            <w:tcBorders/>
            <w:shd w:fill="FFFFFF" w:val="clear"/>
            <w:vAlign w:val="bottom"/>
          </w:tcPr>
          <w:p>
            <w:pPr>
              <w:pStyle w:val="TableContents"/>
              <w:spacing w:before="0" w:after="283"/>
              <w:rPr/>
            </w:pPr>
            <w:r>
              <w:rPr/>
              <w:t> </w:t>
            </w:r>
          </w:p>
        </w:tc>
        <w:tc>
          <w:tcPr>
            <w:tcW w:w="130" w:type="dxa"/>
            <w:tcBorders/>
            <w:shd w:fill="FFFFFF" w:val="clear"/>
            <w:vAlign w:val="bottom"/>
          </w:tcPr>
          <w:p>
            <w:pPr>
              <w:pStyle w:val="TableContents"/>
              <w:spacing w:before="0" w:after="283"/>
              <w:rPr/>
            </w:pPr>
            <w:r>
              <w:rPr/>
              <w:t> </w:t>
            </w:r>
          </w:p>
        </w:tc>
        <w:tc>
          <w:tcPr>
            <w:tcW w:w="939" w:type="dxa"/>
            <w:tcBorders/>
            <w:shd w:fill="FFFFFF" w:val="clear"/>
            <w:vAlign w:val="bottom"/>
          </w:tcPr>
          <w:p>
            <w:pPr>
              <w:pStyle w:val="TableContents"/>
              <w:spacing w:before="0" w:after="283"/>
              <w:jc w:val="right"/>
              <w:rPr>
                <w:rFonts w:ascii="times" w:hAnsi="times"/>
                <w:sz w:val="14"/>
              </w:rPr>
            </w:pPr>
            <w:r>
              <w:rPr>
                <w:rFonts w:ascii="times" w:hAnsi="times"/>
                <w:sz w:val="14"/>
              </w:rPr>
              <w:t>59,361</w:t>
            </w:r>
          </w:p>
        </w:tc>
        <w:tc>
          <w:tcPr>
            <w:tcW w:w="245" w:type="dxa"/>
            <w:tcBorders/>
            <w:shd w:fill="FFFFFF" w:val="clear"/>
            <w:vAlign w:val="bottom"/>
          </w:tcPr>
          <w:p>
            <w:pPr>
              <w:pStyle w:val="TableContents"/>
              <w:spacing w:before="0" w:after="283"/>
              <w:rPr/>
            </w:pPr>
            <w:r>
              <w:rPr/>
              <w:t> </w:t>
            </w:r>
          </w:p>
        </w:tc>
      </w:tr>
      <w:tr>
        <w:trPr/>
        <w:tc>
          <w:tcPr>
            <w:tcW w:w="304" w:type="dxa"/>
            <w:tcBorders/>
            <w:shd w:fill="CCEEFF" w:val="clear"/>
          </w:tcPr>
          <w:p>
            <w:pPr>
              <w:pStyle w:val="TableContents"/>
              <w:spacing w:before="0" w:after="283"/>
              <w:rPr/>
            </w:pPr>
            <w:r>
              <w:rPr/>
              <w:t> </w:t>
            </w:r>
          </w:p>
        </w:tc>
        <w:tc>
          <w:tcPr>
            <w:tcW w:w="2620" w:type="dxa"/>
            <w:tcBorders/>
            <w:shd w:fill="CCEEFF" w:val="clear"/>
            <w:vAlign w:val="bottom"/>
          </w:tcPr>
          <w:p>
            <w:pPr>
              <w:pStyle w:val="TableContents"/>
              <w:spacing w:before="0" w:after="283"/>
              <w:ind w:left="160" w:right="0" w:hanging="160"/>
              <w:rPr>
                <w:rFonts w:ascii="times" w:hAnsi="times"/>
                <w:sz w:val="14"/>
              </w:rPr>
            </w:pPr>
            <w:r>
              <w:rPr>
                <w:rFonts w:ascii="times" w:hAnsi="times"/>
                <w:sz w:val="14"/>
              </w:rPr>
              <w:t>Lapa Mine</w:t>
            </w:r>
          </w:p>
        </w:tc>
        <w:tc>
          <w:tcPr>
            <w:tcW w:w="245" w:type="dxa"/>
            <w:tcBorders/>
            <w:shd w:fill="CCEEFF" w:val="clear"/>
            <w:vAlign w:val="bottom"/>
          </w:tcPr>
          <w:p>
            <w:pPr>
              <w:pStyle w:val="TableContents"/>
              <w:spacing w:before="0" w:after="283"/>
              <w:rPr/>
            </w:pPr>
            <w:r>
              <w:rPr/>
              <w:t> </w:t>
            </w:r>
          </w:p>
        </w:tc>
        <w:tc>
          <w:tcPr>
            <w:tcW w:w="129" w:type="dxa"/>
            <w:tcBorders/>
            <w:shd w:fill="CCEEFF" w:val="clear"/>
            <w:vAlign w:val="bottom"/>
          </w:tcPr>
          <w:p>
            <w:pPr>
              <w:pStyle w:val="TableContents"/>
              <w:spacing w:before="0" w:after="283"/>
              <w:rPr/>
            </w:pPr>
            <w:r>
              <w:rPr/>
              <w:t> </w:t>
            </w:r>
          </w:p>
        </w:tc>
        <w:tc>
          <w:tcPr>
            <w:tcW w:w="939" w:type="dxa"/>
            <w:tcBorders/>
            <w:shd w:fill="CCEEFF" w:val="clear"/>
            <w:vAlign w:val="bottom"/>
          </w:tcPr>
          <w:p>
            <w:pPr>
              <w:pStyle w:val="TableContents"/>
              <w:spacing w:before="0" w:after="283"/>
              <w:jc w:val="right"/>
              <w:rPr>
                <w:rFonts w:ascii="times" w:hAnsi="times"/>
                <w:sz w:val="14"/>
              </w:rPr>
            </w:pPr>
            <w:r>
              <w:rPr>
                <w:rFonts w:ascii="times" w:hAnsi="times"/>
                <w:sz w:val="14"/>
              </w:rPr>
              <w:t></w:t>
            </w:r>
          </w:p>
        </w:tc>
        <w:tc>
          <w:tcPr>
            <w:tcW w:w="245" w:type="dxa"/>
            <w:tcBorders/>
            <w:shd w:fill="CCEEFF" w:val="clear"/>
            <w:vAlign w:val="bottom"/>
          </w:tcPr>
          <w:p>
            <w:pPr>
              <w:pStyle w:val="TableContents"/>
              <w:spacing w:before="0" w:after="283"/>
              <w:rPr/>
            </w:pPr>
            <w:r>
              <w:rPr/>
              <w:t> </w:t>
            </w:r>
          </w:p>
        </w:tc>
        <w:tc>
          <w:tcPr>
            <w:tcW w:w="129" w:type="dxa"/>
            <w:tcBorders/>
            <w:shd w:fill="CCEEFF" w:val="clear"/>
            <w:vAlign w:val="bottom"/>
          </w:tcPr>
          <w:p>
            <w:pPr>
              <w:pStyle w:val="TableContents"/>
              <w:spacing w:before="0" w:after="283"/>
              <w:rPr/>
            </w:pPr>
            <w:r>
              <w:rPr/>
              <w:t> </w:t>
            </w:r>
          </w:p>
        </w:tc>
        <w:tc>
          <w:tcPr>
            <w:tcW w:w="939" w:type="dxa"/>
            <w:tcBorders/>
            <w:shd w:fill="CCEEFF" w:val="clear"/>
            <w:vAlign w:val="bottom"/>
          </w:tcPr>
          <w:p>
            <w:pPr>
              <w:pStyle w:val="TableContents"/>
              <w:spacing w:before="0" w:after="283"/>
              <w:jc w:val="right"/>
              <w:rPr>
                <w:rFonts w:ascii="times" w:hAnsi="times"/>
                <w:sz w:val="14"/>
              </w:rPr>
            </w:pPr>
            <w:r>
              <w:rPr>
                <w:rFonts w:ascii="times" w:hAnsi="times"/>
                <w:sz w:val="14"/>
              </w:rPr>
              <w:t>3,167</w:t>
            </w:r>
          </w:p>
        </w:tc>
        <w:tc>
          <w:tcPr>
            <w:tcW w:w="245" w:type="dxa"/>
            <w:tcBorders/>
            <w:shd w:fill="CCEEFF" w:val="clear"/>
            <w:vAlign w:val="bottom"/>
          </w:tcPr>
          <w:p>
            <w:pPr>
              <w:pStyle w:val="TableContents"/>
              <w:spacing w:before="0" w:after="283"/>
              <w:rPr/>
            </w:pPr>
            <w:r>
              <w:rPr/>
              <w:t> </w:t>
            </w:r>
          </w:p>
        </w:tc>
        <w:tc>
          <w:tcPr>
            <w:tcW w:w="130" w:type="dxa"/>
            <w:tcBorders/>
            <w:shd w:fill="CCEEFF" w:val="clear"/>
            <w:vAlign w:val="bottom"/>
          </w:tcPr>
          <w:p>
            <w:pPr>
              <w:pStyle w:val="TableContents"/>
              <w:spacing w:before="0" w:after="283"/>
              <w:rPr/>
            </w:pPr>
            <w:r>
              <w:rPr/>
              <w:t> </w:t>
            </w:r>
          </w:p>
        </w:tc>
        <w:tc>
          <w:tcPr>
            <w:tcW w:w="1204" w:type="dxa"/>
            <w:tcBorders/>
            <w:shd w:fill="CCEEFF" w:val="clear"/>
            <w:vAlign w:val="bottom"/>
          </w:tcPr>
          <w:p>
            <w:pPr>
              <w:pStyle w:val="TableContents"/>
              <w:spacing w:before="0" w:after="283"/>
              <w:jc w:val="right"/>
              <w:rPr>
                <w:rFonts w:ascii="times" w:hAnsi="times"/>
                <w:sz w:val="14"/>
              </w:rPr>
            </w:pPr>
            <w:r>
              <w:rPr>
                <w:rFonts w:ascii="times" w:hAnsi="times"/>
                <w:sz w:val="14"/>
              </w:rPr>
              <w:t>14,669</w:t>
            </w:r>
          </w:p>
        </w:tc>
        <w:tc>
          <w:tcPr>
            <w:tcW w:w="245" w:type="dxa"/>
            <w:tcBorders/>
            <w:shd w:fill="CCEEFF" w:val="clear"/>
            <w:vAlign w:val="bottom"/>
          </w:tcPr>
          <w:p>
            <w:pPr>
              <w:pStyle w:val="TableContents"/>
              <w:spacing w:before="0" w:after="283"/>
              <w:rPr/>
            </w:pPr>
            <w:r>
              <w:rPr/>
              <w:t> </w:t>
            </w:r>
          </w:p>
        </w:tc>
        <w:tc>
          <w:tcPr>
            <w:tcW w:w="129" w:type="dxa"/>
            <w:tcBorders/>
            <w:shd w:fill="CCEEFF" w:val="clear"/>
            <w:vAlign w:val="bottom"/>
          </w:tcPr>
          <w:p>
            <w:pPr>
              <w:pStyle w:val="TableContents"/>
              <w:spacing w:before="0" w:after="283"/>
              <w:rPr/>
            </w:pPr>
            <w:r>
              <w:rPr/>
              <w:t> </w:t>
            </w:r>
          </w:p>
        </w:tc>
        <w:tc>
          <w:tcPr>
            <w:tcW w:w="1143" w:type="dxa"/>
            <w:tcBorders/>
            <w:shd w:fill="CCEEFF" w:val="clear"/>
            <w:vAlign w:val="bottom"/>
          </w:tcPr>
          <w:p>
            <w:pPr>
              <w:pStyle w:val="TableContents"/>
              <w:spacing w:before="0" w:after="283"/>
              <w:jc w:val="right"/>
              <w:rPr>
                <w:rFonts w:ascii="times" w:hAnsi="times"/>
                <w:sz w:val="14"/>
              </w:rPr>
            </w:pPr>
            <w:r>
              <w:rPr>
                <w:rFonts w:ascii="times" w:hAnsi="times"/>
                <w:sz w:val="14"/>
              </w:rPr>
              <w:t>23,885</w:t>
            </w:r>
          </w:p>
        </w:tc>
        <w:tc>
          <w:tcPr>
            <w:tcW w:w="245" w:type="dxa"/>
            <w:tcBorders/>
            <w:shd w:fill="CCEEFF" w:val="clear"/>
            <w:vAlign w:val="bottom"/>
          </w:tcPr>
          <w:p>
            <w:pPr>
              <w:pStyle w:val="TableContents"/>
              <w:spacing w:before="0" w:after="283"/>
              <w:rPr/>
            </w:pPr>
            <w:r>
              <w:rPr/>
              <w:t> </w:t>
            </w:r>
          </w:p>
        </w:tc>
        <w:tc>
          <w:tcPr>
            <w:tcW w:w="130" w:type="dxa"/>
            <w:tcBorders/>
            <w:shd w:fill="CCEEFF" w:val="clear"/>
            <w:vAlign w:val="bottom"/>
          </w:tcPr>
          <w:p>
            <w:pPr>
              <w:pStyle w:val="TableContents"/>
              <w:spacing w:before="0" w:after="283"/>
              <w:rPr/>
            </w:pPr>
            <w:r>
              <w:rPr/>
              <w:t> </w:t>
            </w:r>
          </w:p>
        </w:tc>
        <w:tc>
          <w:tcPr>
            <w:tcW w:w="939" w:type="dxa"/>
            <w:tcBorders/>
            <w:shd w:fill="CCEEFF" w:val="clear"/>
            <w:vAlign w:val="bottom"/>
          </w:tcPr>
          <w:p>
            <w:pPr>
              <w:pStyle w:val="TableContents"/>
              <w:spacing w:before="0" w:after="283"/>
              <w:jc w:val="right"/>
              <w:rPr>
                <w:rFonts w:ascii="times" w:hAnsi="times"/>
                <w:sz w:val="14"/>
              </w:rPr>
            </w:pPr>
            <w:r>
              <w:rPr>
                <w:rFonts w:ascii="times" w:hAnsi="times"/>
                <w:sz w:val="14"/>
              </w:rPr>
              <w:t>41,721</w:t>
            </w:r>
          </w:p>
        </w:tc>
        <w:tc>
          <w:tcPr>
            <w:tcW w:w="245" w:type="dxa"/>
            <w:tcBorders/>
            <w:shd w:fill="CCEEFF" w:val="clear"/>
            <w:vAlign w:val="bottom"/>
          </w:tcPr>
          <w:p>
            <w:pPr>
              <w:pStyle w:val="TableContents"/>
              <w:spacing w:before="0" w:after="283"/>
              <w:rPr/>
            </w:pPr>
            <w:r>
              <w:rPr/>
              <w:t> </w:t>
            </w:r>
          </w:p>
        </w:tc>
      </w:tr>
      <w:tr>
        <w:trPr/>
        <w:tc>
          <w:tcPr>
            <w:tcW w:w="304" w:type="dxa"/>
            <w:tcBorders/>
            <w:shd w:fill="FFFFFF" w:val="clear"/>
          </w:tcPr>
          <w:p>
            <w:pPr>
              <w:pStyle w:val="TableContents"/>
              <w:spacing w:before="0" w:after="283"/>
              <w:rPr/>
            </w:pPr>
            <w:r>
              <w:rPr/>
              <w:t> </w:t>
            </w:r>
          </w:p>
        </w:tc>
        <w:tc>
          <w:tcPr>
            <w:tcW w:w="2620" w:type="dxa"/>
            <w:tcBorders/>
            <w:shd w:fill="FFFFFF" w:val="clear"/>
            <w:vAlign w:val="bottom"/>
          </w:tcPr>
          <w:p>
            <w:pPr>
              <w:pStyle w:val="TableContents"/>
              <w:spacing w:before="0" w:after="283"/>
              <w:ind w:left="160" w:right="0" w:hanging="160"/>
              <w:rPr>
                <w:rFonts w:ascii="times" w:hAnsi="times"/>
                <w:sz w:val="14"/>
              </w:rPr>
            </w:pPr>
            <w:r>
              <w:rPr>
                <w:rFonts w:ascii="times" w:hAnsi="times"/>
                <w:sz w:val="14"/>
              </w:rPr>
              <w:t>Pinos Altos Mine</w:t>
            </w:r>
          </w:p>
        </w:tc>
        <w:tc>
          <w:tcPr>
            <w:tcW w:w="245" w:type="dxa"/>
            <w:tcBorders/>
            <w:shd w:fill="FFFFFF" w:val="clear"/>
            <w:vAlign w:val="bottom"/>
          </w:tcPr>
          <w:p>
            <w:pPr>
              <w:pStyle w:val="TableContents"/>
              <w:spacing w:before="0" w:after="283"/>
              <w:rPr/>
            </w:pPr>
            <w:r>
              <w:rPr/>
              <w:t> </w:t>
            </w:r>
          </w:p>
        </w:tc>
        <w:tc>
          <w:tcPr>
            <w:tcW w:w="129" w:type="dxa"/>
            <w:tcBorders/>
            <w:shd w:fill="FFFFFF" w:val="clear"/>
            <w:vAlign w:val="bottom"/>
          </w:tcPr>
          <w:p>
            <w:pPr>
              <w:pStyle w:val="TableContents"/>
              <w:spacing w:before="0" w:after="283"/>
              <w:rPr/>
            </w:pPr>
            <w:r>
              <w:rPr/>
              <w:t> </w:t>
            </w:r>
          </w:p>
        </w:tc>
        <w:tc>
          <w:tcPr>
            <w:tcW w:w="939" w:type="dxa"/>
            <w:tcBorders/>
            <w:shd w:fill="FFFFFF" w:val="clear"/>
            <w:vAlign w:val="bottom"/>
          </w:tcPr>
          <w:p>
            <w:pPr>
              <w:pStyle w:val="TableContents"/>
              <w:spacing w:before="0" w:after="283"/>
              <w:jc w:val="right"/>
              <w:rPr>
                <w:rFonts w:ascii="times" w:hAnsi="times"/>
                <w:sz w:val="14"/>
              </w:rPr>
            </w:pPr>
            <w:r>
              <w:rPr>
                <w:rFonts w:ascii="times" w:hAnsi="times"/>
                <w:sz w:val="14"/>
              </w:rPr>
              <w:t></w:t>
            </w:r>
          </w:p>
        </w:tc>
        <w:tc>
          <w:tcPr>
            <w:tcW w:w="245" w:type="dxa"/>
            <w:tcBorders/>
            <w:shd w:fill="FFFFFF" w:val="clear"/>
            <w:vAlign w:val="bottom"/>
          </w:tcPr>
          <w:p>
            <w:pPr>
              <w:pStyle w:val="TableContents"/>
              <w:spacing w:before="0" w:after="283"/>
              <w:rPr/>
            </w:pPr>
            <w:r>
              <w:rPr/>
              <w:t> </w:t>
            </w:r>
          </w:p>
        </w:tc>
        <w:tc>
          <w:tcPr>
            <w:tcW w:w="129" w:type="dxa"/>
            <w:tcBorders/>
            <w:shd w:fill="FFFFFF" w:val="clear"/>
            <w:vAlign w:val="bottom"/>
          </w:tcPr>
          <w:p>
            <w:pPr>
              <w:pStyle w:val="TableContents"/>
              <w:spacing w:before="0" w:after="283"/>
              <w:rPr/>
            </w:pPr>
            <w:r>
              <w:rPr/>
              <w:t> </w:t>
            </w:r>
          </w:p>
        </w:tc>
        <w:tc>
          <w:tcPr>
            <w:tcW w:w="939" w:type="dxa"/>
            <w:tcBorders/>
            <w:shd w:fill="FFFFFF" w:val="clear"/>
            <w:vAlign w:val="bottom"/>
          </w:tcPr>
          <w:p>
            <w:pPr>
              <w:pStyle w:val="TableContents"/>
              <w:spacing w:before="0" w:after="283"/>
              <w:jc w:val="right"/>
              <w:rPr>
                <w:rFonts w:ascii="times" w:hAnsi="times"/>
                <w:sz w:val="14"/>
              </w:rPr>
            </w:pPr>
            <w:r>
              <w:rPr>
                <w:rFonts w:ascii="times" w:hAnsi="times"/>
                <w:sz w:val="14"/>
              </w:rPr>
              <w:t></w:t>
            </w:r>
          </w:p>
        </w:tc>
        <w:tc>
          <w:tcPr>
            <w:tcW w:w="245" w:type="dxa"/>
            <w:tcBorders/>
            <w:shd w:fill="FFFFFF" w:val="clear"/>
            <w:vAlign w:val="bottom"/>
          </w:tcPr>
          <w:p>
            <w:pPr>
              <w:pStyle w:val="TableContents"/>
              <w:spacing w:before="0" w:after="283"/>
              <w:rPr/>
            </w:pPr>
            <w:r>
              <w:rPr/>
              <w:t> </w:t>
            </w:r>
          </w:p>
        </w:tc>
        <w:tc>
          <w:tcPr>
            <w:tcW w:w="130" w:type="dxa"/>
            <w:tcBorders/>
            <w:shd w:fill="FFFFFF" w:val="clear"/>
            <w:vAlign w:val="bottom"/>
          </w:tcPr>
          <w:p>
            <w:pPr>
              <w:pStyle w:val="TableContents"/>
              <w:spacing w:before="0" w:after="283"/>
              <w:rPr/>
            </w:pPr>
            <w:r>
              <w:rPr/>
              <w:t> </w:t>
            </w:r>
          </w:p>
        </w:tc>
        <w:tc>
          <w:tcPr>
            <w:tcW w:w="1204" w:type="dxa"/>
            <w:tcBorders/>
            <w:shd w:fill="FFFFFF" w:val="clear"/>
            <w:vAlign w:val="bottom"/>
          </w:tcPr>
          <w:p>
            <w:pPr>
              <w:pStyle w:val="TableContents"/>
              <w:spacing w:before="0" w:after="283"/>
              <w:jc w:val="right"/>
              <w:rPr>
                <w:rFonts w:ascii="times" w:hAnsi="times"/>
                <w:sz w:val="14"/>
              </w:rPr>
            </w:pPr>
            <w:r>
              <w:rPr>
                <w:rFonts w:ascii="times" w:hAnsi="times"/>
                <w:sz w:val="14"/>
              </w:rPr>
              <w:t>594</w:t>
            </w:r>
          </w:p>
        </w:tc>
        <w:tc>
          <w:tcPr>
            <w:tcW w:w="245" w:type="dxa"/>
            <w:tcBorders/>
            <w:shd w:fill="FFFFFF" w:val="clear"/>
            <w:vAlign w:val="bottom"/>
          </w:tcPr>
          <w:p>
            <w:pPr>
              <w:pStyle w:val="TableContents"/>
              <w:spacing w:before="0" w:after="283"/>
              <w:rPr/>
            </w:pPr>
            <w:r>
              <w:rPr/>
              <w:t> </w:t>
            </w:r>
          </w:p>
        </w:tc>
        <w:tc>
          <w:tcPr>
            <w:tcW w:w="129" w:type="dxa"/>
            <w:tcBorders/>
            <w:shd w:fill="FFFFFF" w:val="clear"/>
            <w:vAlign w:val="bottom"/>
          </w:tcPr>
          <w:p>
            <w:pPr>
              <w:pStyle w:val="TableContents"/>
              <w:spacing w:before="0" w:after="283"/>
              <w:rPr/>
            </w:pPr>
            <w:r>
              <w:rPr/>
              <w:t> </w:t>
            </w:r>
          </w:p>
        </w:tc>
        <w:tc>
          <w:tcPr>
            <w:tcW w:w="1143" w:type="dxa"/>
            <w:tcBorders/>
            <w:shd w:fill="FFFFFF" w:val="clear"/>
            <w:vAlign w:val="bottom"/>
          </w:tcPr>
          <w:p>
            <w:pPr>
              <w:pStyle w:val="TableContents"/>
              <w:spacing w:before="0" w:after="283"/>
              <w:jc w:val="right"/>
              <w:rPr>
                <w:rFonts w:ascii="times" w:hAnsi="times"/>
                <w:sz w:val="14"/>
              </w:rPr>
            </w:pPr>
            <w:r>
              <w:rPr>
                <w:rFonts w:ascii="times" w:hAnsi="times"/>
                <w:sz w:val="14"/>
              </w:rPr>
              <w:t>11,935</w:t>
            </w:r>
          </w:p>
        </w:tc>
        <w:tc>
          <w:tcPr>
            <w:tcW w:w="245" w:type="dxa"/>
            <w:tcBorders/>
            <w:shd w:fill="FFFFFF" w:val="clear"/>
            <w:vAlign w:val="bottom"/>
          </w:tcPr>
          <w:p>
            <w:pPr>
              <w:pStyle w:val="TableContents"/>
              <w:spacing w:before="0" w:after="283"/>
              <w:rPr/>
            </w:pPr>
            <w:r>
              <w:rPr/>
              <w:t> </w:t>
            </w:r>
          </w:p>
        </w:tc>
        <w:tc>
          <w:tcPr>
            <w:tcW w:w="130" w:type="dxa"/>
            <w:tcBorders/>
            <w:shd w:fill="FFFFFF" w:val="clear"/>
            <w:vAlign w:val="bottom"/>
          </w:tcPr>
          <w:p>
            <w:pPr>
              <w:pStyle w:val="TableContents"/>
              <w:spacing w:before="0" w:after="283"/>
              <w:rPr/>
            </w:pPr>
            <w:r>
              <w:rPr/>
              <w:t> </w:t>
            </w:r>
          </w:p>
        </w:tc>
        <w:tc>
          <w:tcPr>
            <w:tcW w:w="939" w:type="dxa"/>
            <w:tcBorders/>
            <w:shd w:fill="FFFFFF" w:val="clear"/>
            <w:vAlign w:val="bottom"/>
          </w:tcPr>
          <w:p>
            <w:pPr>
              <w:pStyle w:val="TableContents"/>
              <w:spacing w:before="0" w:after="283"/>
              <w:jc w:val="right"/>
              <w:rPr>
                <w:rFonts w:ascii="times" w:hAnsi="times"/>
                <w:sz w:val="14"/>
              </w:rPr>
            </w:pPr>
            <w:r>
              <w:rPr>
                <w:rFonts w:ascii="times" w:hAnsi="times"/>
                <w:sz w:val="14"/>
              </w:rPr>
              <w:t>12,529</w:t>
            </w:r>
          </w:p>
        </w:tc>
        <w:tc>
          <w:tcPr>
            <w:tcW w:w="245" w:type="dxa"/>
            <w:tcBorders/>
            <w:shd w:fill="FFFFFF" w:val="clear"/>
            <w:vAlign w:val="bottom"/>
          </w:tcPr>
          <w:p>
            <w:pPr>
              <w:pStyle w:val="TableContents"/>
              <w:spacing w:before="0" w:after="283"/>
              <w:rPr/>
            </w:pPr>
            <w:r>
              <w:rPr/>
              <w:t> </w:t>
            </w:r>
          </w:p>
        </w:tc>
      </w:tr>
      <w:tr>
        <w:trPr/>
        <w:tc>
          <w:tcPr>
            <w:tcW w:w="2924" w:type="dxa"/>
            <w:gridSpan w:val="2"/>
            <w:tcBorders/>
            <w:shd w:fill="auto" w:val="clear"/>
            <w:vAlign w:val="bottom"/>
          </w:tcPr>
          <w:p>
            <w:pPr>
              <w:pStyle w:val="TableContents"/>
              <w:spacing w:before="0" w:after="283"/>
              <w:rPr/>
            </w:pPr>
            <w:r>
              <w:rPr/>
              <w:t> </w:t>
            </w:r>
          </w:p>
        </w:tc>
        <w:tc>
          <w:tcPr>
            <w:tcW w:w="245" w:type="dxa"/>
            <w:tcBorders/>
            <w:shd w:fill="auto" w:val="clear"/>
            <w:vAlign w:val="bottom"/>
          </w:tcPr>
          <w:p>
            <w:pPr>
              <w:pStyle w:val="TableContents"/>
              <w:spacing w:before="0" w:after="283"/>
              <w:rPr/>
            </w:pPr>
            <w:r>
              <w:rPr/>
              <w:t> </w:t>
            </w:r>
          </w:p>
        </w:tc>
        <w:tc>
          <w:tcPr>
            <w:tcW w:w="1068" w:type="dxa"/>
            <w:gridSpan w:val="2"/>
            <w:tcBorders>
              <w:bottom w:val="single" w:sz="8" w:space="0" w:color="000000"/>
            </w:tcBorders>
            <w:shd w:fill="auto" w:val="clear"/>
            <w:tcMar>
              <w:bottom w:w="28" w:type="dxa"/>
            </w:tcMar>
            <w:vAlign w:val="bottom"/>
          </w:tcPr>
          <w:p>
            <w:pPr>
              <w:pStyle w:val="TableContents"/>
              <w:spacing w:before="0" w:after="283"/>
              <w:jc w:val="right"/>
              <w:rPr/>
            </w:pPr>
            <w:r>
              <w:rPr/>
              <w:t> </w:t>
            </w:r>
          </w:p>
        </w:tc>
        <w:tc>
          <w:tcPr>
            <w:tcW w:w="245" w:type="dxa"/>
            <w:tcBorders/>
            <w:shd w:fill="auto" w:val="clear"/>
            <w:vAlign w:val="bottom"/>
          </w:tcPr>
          <w:p>
            <w:pPr>
              <w:pStyle w:val="TableContents"/>
              <w:spacing w:before="0" w:after="283"/>
              <w:rPr/>
            </w:pPr>
            <w:r>
              <w:rPr/>
              <w:t> </w:t>
            </w:r>
          </w:p>
        </w:tc>
        <w:tc>
          <w:tcPr>
            <w:tcW w:w="1068" w:type="dxa"/>
            <w:gridSpan w:val="2"/>
            <w:tcBorders>
              <w:bottom w:val="single" w:sz="8" w:space="0" w:color="000000"/>
            </w:tcBorders>
            <w:shd w:fill="auto" w:val="clear"/>
            <w:tcMar>
              <w:bottom w:w="28" w:type="dxa"/>
            </w:tcMar>
            <w:vAlign w:val="bottom"/>
          </w:tcPr>
          <w:p>
            <w:pPr>
              <w:pStyle w:val="TableContents"/>
              <w:spacing w:before="0" w:after="283"/>
              <w:jc w:val="right"/>
              <w:rPr/>
            </w:pPr>
            <w:r>
              <w:rPr/>
              <w:t> </w:t>
            </w:r>
          </w:p>
        </w:tc>
        <w:tc>
          <w:tcPr>
            <w:tcW w:w="245" w:type="dxa"/>
            <w:tcBorders/>
            <w:shd w:fill="auto" w:val="clear"/>
            <w:vAlign w:val="bottom"/>
          </w:tcPr>
          <w:p>
            <w:pPr>
              <w:pStyle w:val="TableContents"/>
              <w:spacing w:before="0" w:after="283"/>
              <w:rPr/>
            </w:pPr>
            <w:r>
              <w:rPr/>
              <w:t> </w:t>
            </w:r>
          </w:p>
        </w:tc>
        <w:tc>
          <w:tcPr>
            <w:tcW w:w="1334" w:type="dxa"/>
            <w:gridSpan w:val="2"/>
            <w:tcBorders>
              <w:bottom w:val="single" w:sz="8" w:space="0" w:color="000000"/>
            </w:tcBorders>
            <w:shd w:fill="auto" w:val="clear"/>
            <w:tcMar>
              <w:bottom w:w="28" w:type="dxa"/>
            </w:tcMar>
            <w:vAlign w:val="bottom"/>
          </w:tcPr>
          <w:p>
            <w:pPr>
              <w:pStyle w:val="TableContents"/>
              <w:spacing w:before="0" w:after="283"/>
              <w:jc w:val="right"/>
              <w:rPr/>
            </w:pPr>
            <w:r>
              <w:rPr/>
              <w:t> </w:t>
            </w:r>
          </w:p>
        </w:tc>
        <w:tc>
          <w:tcPr>
            <w:tcW w:w="245" w:type="dxa"/>
            <w:tcBorders/>
            <w:shd w:fill="auto" w:val="clear"/>
            <w:vAlign w:val="bottom"/>
          </w:tcPr>
          <w:p>
            <w:pPr>
              <w:pStyle w:val="TableContents"/>
              <w:spacing w:before="0" w:after="283"/>
              <w:rPr/>
            </w:pPr>
            <w:r>
              <w:rPr/>
              <w:t> </w:t>
            </w:r>
          </w:p>
        </w:tc>
        <w:tc>
          <w:tcPr>
            <w:tcW w:w="1272" w:type="dxa"/>
            <w:gridSpan w:val="2"/>
            <w:tcBorders>
              <w:bottom w:val="single" w:sz="8" w:space="0" w:color="000000"/>
            </w:tcBorders>
            <w:shd w:fill="auto" w:val="clear"/>
            <w:tcMar>
              <w:bottom w:w="28" w:type="dxa"/>
            </w:tcMar>
            <w:vAlign w:val="bottom"/>
          </w:tcPr>
          <w:p>
            <w:pPr>
              <w:pStyle w:val="TableContents"/>
              <w:spacing w:before="0" w:after="283"/>
              <w:jc w:val="right"/>
              <w:rPr/>
            </w:pPr>
            <w:r>
              <w:rPr/>
              <w:t> </w:t>
            </w:r>
          </w:p>
        </w:tc>
        <w:tc>
          <w:tcPr>
            <w:tcW w:w="245" w:type="dxa"/>
            <w:tcBorders/>
            <w:shd w:fill="auto" w:val="clear"/>
            <w:vAlign w:val="bottom"/>
          </w:tcPr>
          <w:p>
            <w:pPr>
              <w:pStyle w:val="TableContents"/>
              <w:spacing w:before="0" w:after="283"/>
              <w:rPr/>
            </w:pPr>
            <w:r>
              <w:rPr/>
              <w:t> </w:t>
            </w:r>
          </w:p>
        </w:tc>
        <w:tc>
          <w:tcPr>
            <w:tcW w:w="1069" w:type="dxa"/>
            <w:gridSpan w:val="2"/>
            <w:tcBorders>
              <w:bottom w:val="single" w:sz="8" w:space="0" w:color="000000"/>
            </w:tcBorders>
            <w:shd w:fill="auto" w:val="clear"/>
            <w:tcMar>
              <w:bottom w:w="28" w:type="dxa"/>
            </w:tcMar>
            <w:vAlign w:val="bottom"/>
          </w:tcPr>
          <w:p>
            <w:pPr>
              <w:pStyle w:val="TableContents"/>
              <w:spacing w:before="0" w:after="283"/>
              <w:jc w:val="right"/>
              <w:rPr/>
            </w:pPr>
            <w:r>
              <w:rPr/>
              <w:t> </w:t>
            </w:r>
          </w:p>
        </w:tc>
        <w:tc>
          <w:tcPr>
            <w:tcW w:w="245" w:type="dxa"/>
            <w:tcBorders/>
            <w:shd w:fill="auto" w:val="clear"/>
            <w:vAlign w:val="bottom"/>
          </w:tcPr>
          <w:p>
            <w:pPr>
              <w:pStyle w:val="TableContents"/>
              <w:spacing w:before="0" w:after="283"/>
              <w:rPr/>
            </w:pPr>
            <w:r>
              <w:rPr/>
              <w:t> </w:t>
            </w:r>
          </w:p>
        </w:tc>
      </w:tr>
      <w:tr>
        <w:trPr/>
        <w:tc>
          <w:tcPr>
            <w:tcW w:w="2924" w:type="dxa"/>
            <w:gridSpan w:val="2"/>
            <w:tcBorders/>
            <w:shd w:fill="CCEEFF" w:val="clear"/>
            <w:vAlign w:val="bottom"/>
          </w:tcPr>
          <w:p>
            <w:pPr>
              <w:pStyle w:val="TableContents"/>
              <w:spacing w:before="0" w:after="283"/>
              <w:ind w:left="160" w:right="0" w:hanging="160"/>
              <w:rPr>
                <w:sz w:val="4"/>
                <w:szCs w:val="4"/>
              </w:rPr>
            </w:pPr>
            <w:r>
              <w:rPr>
                <w:sz w:val="4"/>
                <w:szCs w:val="4"/>
              </w:rPr>
            </w:r>
          </w:p>
        </w:tc>
        <w:tc>
          <w:tcPr>
            <w:tcW w:w="245" w:type="dxa"/>
            <w:tcBorders/>
            <w:shd w:fill="CCEEFF" w:val="clear"/>
            <w:vAlign w:val="bottom"/>
          </w:tcPr>
          <w:p>
            <w:pPr>
              <w:pStyle w:val="TableContents"/>
              <w:spacing w:before="0" w:after="283"/>
              <w:rPr/>
            </w:pPr>
            <w:r>
              <w:rPr/>
              <w:t> </w:t>
            </w:r>
          </w:p>
        </w:tc>
        <w:tc>
          <w:tcPr>
            <w:tcW w:w="129" w:type="dxa"/>
            <w:tcBorders/>
            <w:shd w:fill="CCEEFF" w:val="clear"/>
            <w:vAlign w:val="bottom"/>
          </w:tcPr>
          <w:p>
            <w:pPr>
              <w:pStyle w:val="TableContents"/>
              <w:spacing w:before="0" w:after="283"/>
              <w:rPr/>
            </w:pPr>
            <w:r>
              <w:rPr/>
              <w:t> </w:t>
            </w:r>
          </w:p>
        </w:tc>
        <w:tc>
          <w:tcPr>
            <w:tcW w:w="939" w:type="dxa"/>
            <w:tcBorders/>
            <w:shd w:fill="CCEEFF" w:val="clear"/>
            <w:vAlign w:val="bottom"/>
          </w:tcPr>
          <w:p>
            <w:pPr>
              <w:pStyle w:val="TableContents"/>
              <w:spacing w:before="0" w:after="283"/>
              <w:jc w:val="right"/>
              <w:rPr>
                <w:rFonts w:ascii="times" w:hAnsi="times"/>
                <w:sz w:val="14"/>
              </w:rPr>
            </w:pPr>
            <w:r>
              <w:rPr>
                <w:rFonts w:ascii="times" w:hAnsi="times"/>
                <w:sz w:val="14"/>
              </w:rPr>
              <w:t>84,417</w:t>
            </w:r>
          </w:p>
        </w:tc>
        <w:tc>
          <w:tcPr>
            <w:tcW w:w="245" w:type="dxa"/>
            <w:tcBorders/>
            <w:shd w:fill="CCEEFF" w:val="clear"/>
            <w:vAlign w:val="bottom"/>
          </w:tcPr>
          <w:p>
            <w:pPr>
              <w:pStyle w:val="TableContents"/>
              <w:spacing w:before="0" w:after="283"/>
              <w:rPr/>
            </w:pPr>
            <w:r>
              <w:rPr/>
              <w:t> </w:t>
            </w:r>
          </w:p>
        </w:tc>
        <w:tc>
          <w:tcPr>
            <w:tcW w:w="129" w:type="dxa"/>
            <w:tcBorders/>
            <w:shd w:fill="CCEEFF" w:val="clear"/>
            <w:vAlign w:val="bottom"/>
          </w:tcPr>
          <w:p>
            <w:pPr>
              <w:pStyle w:val="TableContents"/>
              <w:spacing w:before="0" w:after="283"/>
              <w:rPr/>
            </w:pPr>
            <w:r>
              <w:rPr/>
              <w:t> </w:t>
            </w:r>
          </w:p>
        </w:tc>
        <w:tc>
          <w:tcPr>
            <w:tcW w:w="939" w:type="dxa"/>
            <w:tcBorders/>
            <w:shd w:fill="CCEEFF" w:val="clear"/>
            <w:vAlign w:val="bottom"/>
          </w:tcPr>
          <w:p>
            <w:pPr>
              <w:pStyle w:val="TableContents"/>
              <w:spacing w:before="0" w:after="283"/>
              <w:jc w:val="right"/>
              <w:rPr>
                <w:rFonts w:ascii="times" w:hAnsi="times"/>
                <w:sz w:val="14"/>
              </w:rPr>
            </w:pPr>
            <w:r>
              <w:rPr>
                <w:rFonts w:ascii="times" w:hAnsi="times"/>
                <w:sz w:val="14"/>
              </w:rPr>
              <w:t>103,056</w:t>
            </w:r>
          </w:p>
        </w:tc>
        <w:tc>
          <w:tcPr>
            <w:tcW w:w="245" w:type="dxa"/>
            <w:tcBorders/>
            <w:shd w:fill="CCEEFF" w:val="clear"/>
            <w:vAlign w:val="bottom"/>
          </w:tcPr>
          <w:p>
            <w:pPr>
              <w:pStyle w:val="TableContents"/>
              <w:spacing w:before="0" w:after="283"/>
              <w:rPr/>
            </w:pPr>
            <w:r>
              <w:rPr/>
              <w:t> </w:t>
            </w:r>
          </w:p>
        </w:tc>
        <w:tc>
          <w:tcPr>
            <w:tcW w:w="130" w:type="dxa"/>
            <w:tcBorders/>
            <w:shd w:fill="CCEEFF" w:val="clear"/>
            <w:vAlign w:val="bottom"/>
          </w:tcPr>
          <w:p>
            <w:pPr>
              <w:pStyle w:val="TableContents"/>
              <w:spacing w:before="0" w:after="283"/>
              <w:rPr/>
            </w:pPr>
            <w:r>
              <w:rPr/>
              <w:t> </w:t>
            </w:r>
          </w:p>
        </w:tc>
        <w:tc>
          <w:tcPr>
            <w:tcW w:w="1204" w:type="dxa"/>
            <w:tcBorders/>
            <w:shd w:fill="CCEEFF" w:val="clear"/>
            <w:vAlign w:val="bottom"/>
          </w:tcPr>
          <w:p>
            <w:pPr>
              <w:pStyle w:val="TableContents"/>
              <w:spacing w:before="0" w:after="283"/>
              <w:jc w:val="right"/>
              <w:rPr>
                <w:rFonts w:ascii="times" w:hAnsi="times"/>
                <w:sz w:val="14"/>
              </w:rPr>
            </w:pPr>
            <w:r>
              <w:rPr>
                <w:rFonts w:ascii="times" w:hAnsi="times"/>
                <w:sz w:val="14"/>
              </w:rPr>
              <w:t>118,740</w:t>
            </w:r>
          </w:p>
        </w:tc>
        <w:tc>
          <w:tcPr>
            <w:tcW w:w="245" w:type="dxa"/>
            <w:tcBorders/>
            <w:shd w:fill="CCEEFF" w:val="clear"/>
            <w:vAlign w:val="bottom"/>
          </w:tcPr>
          <w:p>
            <w:pPr>
              <w:pStyle w:val="TableContents"/>
              <w:spacing w:before="0" w:after="283"/>
              <w:rPr/>
            </w:pPr>
            <w:r>
              <w:rPr/>
              <w:t> </w:t>
            </w:r>
          </w:p>
        </w:tc>
        <w:tc>
          <w:tcPr>
            <w:tcW w:w="129" w:type="dxa"/>
            <w:tcBorders/>
            <w:shd w:fill="CCEEFF" w:val="clear"/>
            <w:vAlign w:val="bottom"/>
          </w:tcPr>
          <w:p>
            <w:pPr>
              <w:pStyle w:val="TableContents"/>
              <w:spacing w:before="0" w:after="283"/>
              <w:rPr/>
            </w:pPr>
            <w:r>
              <w:rPr/>
              <w:t> </w:t>
            </w:r>
          </w:p>
        </w:tc>
        <w:tc>
          <w:tcPr>
            <w:tcW w:w="1143" w:type="dxa"/>
            <w:tcBorders/>
            <w:shd w:fill="CCEEFF" w:val="clear"/>
            <w:vAlign w:val="bottom"/>
          </w:tcPr>
          <w:p>
            <w:pPr>
              <w:pStyle w:val="TableContents"/>
              <w:spacing w:before="0" w:after="283"/>
              <w:jc w:val="right"/>
              <w:rPr>
                <w:rFonts w:ascii="times" w:hAnsi="times"/>
                <w:sz w:val="14"/>
              </w:rPr>
            </w:pPr>
            <w:r>
              <w:rPr>
                <w:rFonts w:ascii="times" w:hAnsi="times"/>
                <w:sz w:val="14"/>
              </w:rPr>
              <w:t>157,447</w:t>
            </w:r>
          </w:p>
        </w:tc>
        <w:tc>
          <w:tcPr>
            <w:tcW w:w="245" w:type="dxa"/>
            <w:tcBorders/>
            <w:shd w:fill="CCEEFF" w:val="clear"/>
            <w:vAlign w:val="bottom"/>
          </w:tcPr>
          <w:p>
            <w:pPr>
              <w:pStyle w:val="TableContents"/>
              <w:spacing w:before="0" w:after="283"/>
              <w:rPr/>
            </w:pPr>
            <w:r>
              <w:rPr/>
              <w:t> </w:t>
            </w:r>
          </w:p>
        </w:tc>
        <w:tc>
          <w:tcPr>
            <w:tcW w:w="130" w:type="dxa"/>
            <w:tcBorders/>
            <w:shd w:fill="CCEEFF" w:val="clear"/>
            <w:vAlign w:val="bottom"/>
          </w:tcPr>
          <w:p>
            <w:pPr>
              <w:pStyle w:val="TableContents"/>
              <w:spacing w:before="0" w:after="283"/>
              <w:rPr/>
            </w:pPr>
            <w:r>
              <w:rPr/>
              <w:t> </w:t>
            </w:r>
          </w:p>
        </w:tc>
        <w:tc>
          <w:tcPr>
            <w:tcW w:w="939" w:type="dxa"/>
            <w:tcBorders/>
            <w:shd w:fill="CCEEFF" w:val="clear"/>
            <w:vAlign w:val="bottom"/>
          </w:tcPr>
          <w:p>
            <w:pPr>
              <w:pStyle w:val="TableContents"/>
              <w:spacing w:before="0" w:after="283"/>
              <w:jc w:val="right"/>
              <w:rPr>
                <w:rFonts w:ascii="times" w:hAnsi="times"/>
                <w:sz w:val="14"/>
              </w:rPr>
            </w:pPr>
            <w:r>
              <w:rPr>
                <w:rFonts w:ascii="times" w:hAnsi="times"/>
                <w:sz w:val="14"/>
              </w:rPr>
              <w:t>463,660</w:t>
            </w:r>
          </w:p>
        </w:tc>
        <w:tc>
          <w:tcPr>
            <w:tcW w:w="245" w:type="dxa"/>
            <w:tcBorders/>
            <w:shd w:fill="CCEEFF" w:val="clear"/>
            <w:vAlign w:val="bottom"/>
          </w:tcPr>
          <w:p>
            <w:pPr>
              <w:pStyle w:val="TableContents"/>
              <w:spacing w:before="0" w:after="283"/>
              <w:rPr/>
            </w:pPr>
            <w:r>
              <w:rPr/>
              <w:t> </w:t>
            </w:r>
          </w:p>
        </w:tc>
      </w:tr>
      <w:tr>
        <w:trPr/>
        <w:tc>
          <w:tcPr>
            <w:tcW w:w="2924" w:type="dxa"/>
            <w:gridSpan w:val="2"/>
            <w:tcBorders/>
            <w:shd w:fill="auto" w:val="clear"/>
            <w:vAlign w:val="bottom"/>
          </w:tcPr>
          <w:p>
            <w:pPr>
              <w:pStyle w:val="TableContents"/>
              <w:spacing w:before="0" w:after="283"/>
              <w:rPr/>
            </w:pPr>
            <w:r>
              <w:rPr/>
              <w:t> </w:t>
            </w:r>
          </w:p>
        </w:tc>
        <w:tc>
          <w:tcPr>
            <w:tcW w:w="245" w:type="dxa"/>
            <w:tcBorders/>
            <w:shd w:fill="auto" w:val="clear"/>
            <w:vAlign w:val="bottom"/>
          </w:tcPr>
          <w:p>
            <w:pPr>
              <w:pStyle w:val="TableContents"/>
              <w:spacing w:before="0" w:after="283"/>
              <w:rPr/>
            </w:pPr>
            <w:r>
              <w:rPr/>
              <w:t> </w:t>
            </w:r>
          </w:p>
        </w:tc>
        <w:tc>
          <w:tcPr>
            <w:tcW w:w="1068" w:type="dxa"/>
            <w:gridSpan w:val="2"/>
            <w:tcBorders>
              <w:bottom w:val="double" w:sz="6" w:space="0" w:color="000000"/>
            </w:tcBorders>
            <w:shd w:fill="auto" w:val="clear"/>
            <w:tcMar>
              <w:bottom w:w="28" w:type="dxa"/>
            </w:tcMar>
            <w:vAlign w:val="bottom"/>
          </w:tcPr>
          <w:p>
            <w:pPr>
              <w:pStyle w:val="TableContents"/>
              <w:spacing w:before="0" w:after="283"/>
              <w:jc w:val="right"/>
              <w:rPr/>
            </w:pPr>
            <w:r>
              <w:rPr/>
              <w:t> </w:t>
            </w:r>
          </w:p>
        </w:tc>
        <w:tc>
          <w:tcPr>
            <w:tcW w:w="245" w:type="dxa"/>
            <w:tcBorders/>
            <w:shd w:fill="auto" w:val="clear"/>
            <w:vAlign w:val="bottom"/>
          </w:tcPr>
          <w:p>
            <w:pPr>
              <w:pStyle w:val="TableContents"/>
              <w:spacing w:before="0" w:after="283"/>
              <w:rPr/>
            </w:pPr>
            <w:r>
              <w:rPr/>
              <w:t> </w:t>
            </w:r>
          </w:p>
        </w:tc>
        <w:tc>
          <w:tcPr>
            <w:tcW w:w="1068" w:type="dxa"/>
            <w:gridSpan w:val="2"/>
            <w:tcBorders>
              <w:bottom w:val="double" w:sz="6" w:space="0" w:color="000000"/>
            </w:tcBorders>
            <w:shd w:fill="auto" w:val="clear"/>
            <w:tcMar>
              <w:bottom w:w="28" w:type="dxa"/>
            </w:tcMar>
            <w:vAlign w:val="bottom"/>
          </w:tcPr>
          <w:p>
            <w:pPr>
              <w:pStyle w:val="TableContents"/>
              <w:spacing w:before="0" w:after="283"/>
              <w:jc w:val="right"/>
              <w:rPr/>
            </w:pPr>
            <w:r>
              <w:rPr/>
              <w:t> </w:t>
            </w:r>
          </w:p>
        </w:tc>
        <w:tc>
          <w:tcPr>
            <w:tcW w:w="245" w:type="dxa"/>
            <w:tcBorders/>
            <w:shd w:fill="auto" w:val="clear"/>
            <w:vAlign w:val="bottom"/>
          </w:tcPr>
          <w:p>
            <w:pPr>
              <w:pStyle w:val="TableContents"/>
              <w:spacing w:before="0" w:after="283"/>
              <w:rPr/>
            </w:pPr>
            <w:r>
              <w:rPr/>
              <w:t> </w:t>
            </w:r>
          </w:p>
        </w:tc>
        <w:tc>
          <w:tcPr>
            <w:tcW w:w="1334" w:type="dxa"/>
            <w:gridSpan w:val="2"/>
            <w:tcBorders>
              <w:bottom w:val="double" w:sz="6" w:space="0" w:color="000000"/>
            </w:tcBorders>
            <w:shd w:fill="auto" w:val="clear"/>
            <w:tcMar>
              <w:bottom w:w="28" w:type="dxa"/>
            </w:tcMar>
            <w:vAlign w:val="bottom"/>
          </w:tcPr>
          <w:p>
            <w:pPr>
              <w:pStyle w:val="TableContents"/>
              <w:spacing w:before="0" w:after="283"/>
              <w:jc w:val="right"/>
              <w:rPr/>
            </w:pPr>
            <w:r>
              <w:rPr/>
              <w:t> </w:t>
            </w:r>
          </w:p>
        </w:tc>
        <w:tc>
          <w:tcPr>
            <w:tcW w:w="245" w:type="dxa"/>
            <w:tcBorders/>
            <w:shd w:fill="auto" w:val="clear"/>
            <w:vAlign w:val="bottom"/>
          </w:tcPr>
          <w:p>
            <w:pPr>
              <w:pStyle w:val="TableContents"/>
              <w:spacing w:before="0" w:after="283"/>
              <w:rPr/>
            </w:pPr>
            <w:r>
              <w:rPr/>
              <w:t> </w:t>
            </w:r>
          </w:p>
        </w:tc>
        <w:tc>
          <w:tcPr>
            <w:tcW w:w="1272" w:type="dxa"/>
            <w:gridSpan w:val="2"/>
            <w:tcBorders>
              <w:bottom w:val="double" w:sz="6" w:space="0" w:color="000000"/>
            </w:tcBorders>
            <w:shd w:fill="auto" w:val="clear"/>
            <w:tcMar>
              <w:bottom w:w="28" w:type="dxa"/>
            </w:tcMar>
            <w:vAlign w:val="bottom"/>
          </w:tcPr>
          <w:p>
            <w:pPr>
              <w:pStyle w:val="TableContents"/>
              <w:spacing w:before="0" w:after="283"/>
              <w:jc w:val="right"/>
              <w:rPr/>
            </w:pPr>
            <w:r>
              <w:rPr/>
              <w:t> </w:t>
            </w:r>
          </w:p>
        </w:tc>
        <w:tc>
          <w:tcPr>
            <w:tcW w:w="245" w:type="dxa"/>
            <w:tcBorders/>
            <w:shd w:fill="auto" w:val="clear"/>
            <w:vAlign w:val="bottom"/>
          </w:tcPr>
          <w:p>
            <w:pPr>
              <w:pStyle w:val="TableContents"/>
              <w:spacing w:before="0" w:after="283"/>
              <w:rPr/>
            </w:pPr>
            <w:r>
              <w:rPr/>
              <w:t> </w:t>
            </w:r>
          </w:p>
        </w:tc>
        <w:tc>
          <w:tcPr>
            <w:tcW w:w="1069" w:type="dxa"/>
            <w:gridSpan w:val="2"/>
            <w:tcBorders>
              <w:bottom w:val="double" w:sz="6" w:space="0" w:color="000000"/>
            </w:tcBorders>
            <w:shd w:fill="auto" w:val="clear"/>
            <w:tcMar>
              <w:bottom w:w="28" w:type="dxa"/>
            </w:tcMar>
            <w:vAlign w:val="bottom"/>
          </w:tcPr>
          <w:p>
            <w:pPr>
              <w:pStyle w:val="TableContents"/>
              <w:spacing w:before="0" w:after="283"/>
              <w:jc w:val="right"/>
              <w:rPr/>
            </w:pPr>
            <w:r>
              <w:rPr/>
              <w:t> </w:t>
            </w:r>
          </w:p>
        </w:tc>
        <w:tc>
          <w:tcPr>
            <w:tcW w:w="245" w:type="dxa"/>
            <w:tcBorders/>
            <w:shd w:fill="auto" w:val="clear"/>
            <w:vAlign w:val="bottom"/>
          </w:tcPr>
          <w:p>
            <w:pPr>
              <w:pStyle w:val="TableContents"/>
              <w:spacing w:before="0" w:after="283"/>
              <w:rPr/>
            </w:pPr>
            <w:r>
              <w:rPr/>
              <w:t> </w:t>
            </w:r>
          </w:p>
        </w:tc>
      </w:tr>
    </w:tbl>
    <w:p>
      <w:pPr>
        <w:pStyle w:val="HorizontalLine"/>
        <w:pBdr>
          <w:bottom w:val="single" w:sz="6" w:space="0" w:color="000000"/>
        </w:pBdr>
        <w:ind w:left="0" w:right="8981" w:hanging="0"/>
        <w:jc w:val="left"/>
        <w:rPr/>
      </w:pPr>
      <w:r>
        <w:rPr/>
      </w:r>
    </w:p>
    <w:p>
      <w:pPr>
        <w:pStyle w:val="TextBody"/>
        <w:jc w:val="both"/>
        <w:rPr>
          <w:rFonts w:ascii="times" w:hAnsi="times"/>
          <w:sz w:val="14"/>
        </w:rPr>
      </w:pPr>
      <w:r>
        <w:rPr>
          <w:rFonts w:ascii="times" w:hAnsi="times"/>
          <w:sz w:val="14"/>
        </w:rPr>
        <w:t xml:space="preserve">Notes: </w:t>
      </w:r>
    </w:p>
    <w:p>
      <w:pPr>
        <w:pStyle w:val="ListHeading"/>
        <w:spacing w:before="0" w:after="0"/>
        <w:jc w:val="left"/>
        <w:rPr>
          <w:rFonts w:ascii="times" w:hAnsi="times"/>
          <w:sz w:val="14"/>
        </w:rPr>
      </w:pPr>
      <w:r>
        <w:rPr>
          <w:rFonts w:ascii="times" w:hAnsi="times"/>
          <w:sz w:val="14"/>
        </w:rPr>
        <w:t>(1)</w:t>
      </w:r>
    </w:p>
    <w:p>
      <w:pPr>
        <w:pStyle w:val="ListContents"/>
        <w:spacing w:before="0" w:after="283"/>
        <w:jc w:val="both"/>
        <w:rPr>
          <w:rFonts w:ascii="times" w:hAnsi="times"/>
          <w:sz w:val="14"/>
        </w:rPr>
      </w:pPr>
      <w:r>
        <w:rPr>
          <w:rFonts w:ascii="times" w:hAnsi="times"/>
          <w:sz w:val="14"/>
        </w:rPr>
        <w:t xml:space="preserve">Payable mineral production means the quantity of mineral produced during a period contained in products that are or will be sold by the Company, whether such products are sold during the period or held as inventory at the end of the period. </w:t>
      </w:r>
    </w:p>
    <w:p>
      <w:pPr>
        <w:pStyle w:val="TextBody"/>
        <w:jc w:val="center"/>
        <w:rPr>
          <w:rFonts w:ascii="times" w:hAnsi="times"/>
          <w:sz w:val="20"/>
        </w:rPr>
      </w:pPr>
      <w:r>
        <w:rPr>
          <w:rFonts w:ascii="times" w:hAnsi="times"/>
          <w:sz w:val="20"/>
        </w:rPr>
        <w:t>95</w:t>
      </w:r>
    </w:p>
    <w:p>
      <w:pPr>
        <w:pStyle w:val="HorizontalLine"/>
        <w:pBdr>
          <w:bottom w:val="single" w:sz="20" w:space="0" w:color="808080"/>
        </w:pBdr>
        <w:rPr/>
      </w:pPr>
      <w:r>
        <w:rPr/>
      </w:r>
      <w:r>
        <w:br w:type="page"/>
      </w:r>
    </w:p>
    <w:p>
      <w:pPr>
        <w:pStyle w:val="TextBody"/>
        <w:jc w:val="both"/>
        <w:rPr>
          <w:rFonts w:ascii="times" w:hAnsi="times"/>
        </w:rPr>
      </w:pPr>
      <w:bookmarkStart w:id="191" w:name="toc_cp79301_6"/>
      <w:bookmarkStart w:id="192" w:name="cp79301_five_year_financial_and_operatin"/>
      <w:bookmarkStart w:id="193" w:name="page_cp79301_1_96"/>
      <w:bookmarkEnd w:id="191"/>
      <w:bookmarkEnd w:id="192"/>
      <w:bookmarkEnd w:id="193"/>
      <w:r>
        <w:rPr>
          <w:rFonts w:ascii="times" w:hAnsi="times"/>
          <w:sz w:val="14"/>
        </w:rPr>
        <w:br/>
      </w:r>
      <w:r>
        <w:rPr>
          <w:rFonts w:ascii="times" w:hAnsi="times"/>
          <w:b/>
          <w:sz w:val="20"/>
        </w:rPr>
        <w:t xml:space="preserve">FIVE YEAR FINANCIAL AND OPERATING SUMMARY </w:t>
      </w:r>
    </w:p>
    <w:p>
      <w:pPr>
        <w:pStyle w:val="TextBody"/>
        <w:jc w:val="center"/>
        <w:rPr>
          <w:rFonts w:ascii="times" w:hAnsi="times"/>
          <w:b/>
          <w:sz w:val="20"/>
        </w:rPr>
      </w:pPr>
      <w:r>
        <w:rPr>
          <w:rFonts w:ascii="times" w:hAnsi="times"/>
          <w:b/>
          <w:sz w:val="20"/>
        </w:rPr>
        <w:br/>
        <w:t xml:space="preserve">FINANCIAL DATA </w:t>
      </w:r>
    </w:p>
    <w:p>
      <w:pPr>
        <w:pStyle w:val="TextBody"/>
        <w:jc w:val="center"/>
        <w:rPr>
          <w:rFonts w:ascii="times" w:hAnsi="times"/>
          <w:b/>
          <w:sz w:val="20"/>
        </w:rPr>
      </w:pPr>
      <w:r>
        <w:rPr>
          <w:rFonts w:ascii="times" w:hAnsi="times"/>
          <w:b/>
          <w:sz w:val="20"/>
        </w:rPr>
        <w:t xml:space="preserve">(thousands of United States dollars, except where noted) </w:t>
      </w:r>
    </w:p>
    <w:tbl>
      <w:tblPr>
        <w:tblW w:w="5000" w:type="pct"/>
        <w:jc w:val="center"/>
        <w:tblInd w:w="0" w:type="dxa"/>
        <w:tblCellMar>
          <w:top w:w="0" w:type="dxa"/>
          <w:left w:w="0" w:type="dxa"/>
          <w:bottom w:w="0" w:type="dxa"/>
          <w:right w:w="0" w:type="dxa"/>
        </w:tblCellMar>
      </w:tblPr>
      <w:tblGrid>
        <w:gridCol w:w="302"/>
        <w:gridCol w:w="4157"/>
        <w:gridCol w:w="192"/>
        <w:gridCol w:w="117"/>
        <w:gridCol w:w="801"/>
        <w:gridCol w:w="192"/>
        <w:gridCol w:w="118"/>
        <w:gridCol w:w="801"/>
        <w:gridCol w:w="192"/>
        <w:gridCol w:w="118"/>
        <w:gridCol w:w="801"/>
        <w:gridCol w:w="192"/>
        <w:gridCol w:w="117"/>
        <w:gridCol w:w="802"/>
        <w:gridCol w:w="192"/>
        <w:gridCol w:w="117"/>
        <w:gridCol w:w="801"/>
        <w:gridCol w:w="193"/>
      </w:tblGrid>
      <w:tr>
        <w:trPr/>
        <w:tc>
          <w:tcPr>
            <w:tcW w:w="302" w:type="dxa"/>
            <w:tcBorders/>
            <w:shd w:fill="auto" w:val="clear"/>
            <w:vAlign w:val="center"/>
          </w:tcPr>
          <w:p>
            <w:pPr>
              <w:pStyle w:val="TableContents"/>
              <w:spacing w:before="0" w:after="283"/>
              <w:rPr>
                <w:sz w:val="4"/>
                <w:szCs w:val="4"/>
              </w:rPr>
            </w:pPr>
            <w:r>
              <w:rPr>
                <w:sz w:val="4"/>
                <w:szCs w:val="4"/>
              </w:rPr>
            </w:r>
          </w:p>
        </w:tc>
        <w:tc>
          <w:tcPr>
            <w:tcW w:w="4157" w:type="dxa"/>
            <w:tcBorders/>
            <w:shd w:fill="auto" w:val="clear"/>
            <w:vAlign w:val="center"/>
          </w:tcPr>
          <w:p>
            <w:pPr>
              <w:pStyle w:val="TableContents"/>
              <w:spacing w:before="0" w:after="283"/>
              <w:rPr>
                <w:sz w:val="4"/>
                <w:szCs w:val="4"/>
              </w:rPr>
            </w:pPr>
            <w:r>
              <w:rPr>
                <w:sz w:val="4"/>
                <w:szCs w:val="4"/>
              </w:rPr>
            </w:r>
          </w:p>
        </w:tc>
        <w:tc>
          <w:tcPr>
            <w:tcW w:w="192" w:type="dxa"/>
            <w:tcBorders/>
            <w:shd w:fill="auto" w:val="clear"/>
            <w:vAlign w:val="center"/>
          </w:tcPr>
          <w:p>
            <w:pPr>
              <w:pStyle w:val="TableContents"/>
              <w:spacing w:before="0" w:after="283"/>
              <w:rPr>
                <w:sz w:val="4"/>
                <w:szCs w:val="4"/>
              </w:rPr>
            </w:pPr>
            <w:r>
              <w:rPr>
                <w:sz w:val="4"/>
                <w:szCs w:val="4"/>
              </w:rPr>
            </w:r>
          </w:p>
        </w:tc>
        <w:tc>
          <w:tcPr>
            <w:tcW w:w="117" w:type="dxa"/>
            <w:tcBorders/>
            <w:shd w:fill="auto" w:val="clear"/>
            <w:vAlign w:val="center"/>
          </w:tcPr>
          <w:p>
            <w:pPr>
              <w:pStyle w:val="TableContents"/>
              <w:spacing w:before="0" w:after="283"/>
              <w:rPr>
                <w:sz w:val="4"/>
                <w:szCs w:val="4"/>
              </w:rPr>
            </w:pPr>
            <w:r>
              <w:rPr>
                <w:sz w:val="4"/>
                <w:szCs w:val="4"/>
              </w:rPr>
            </w:r>
          </w:p>
        </w:tc>
        <w:tc>
          <w:tcPr>
            <w:tcW w:w="801" w:type="dxa"/>
            <w:tcBorders/>
            <w:shd w:fill="auto" w:val="clear"/>
            <w:vAlign w:val="center"/>
          </w:tcPr>
          <w:p>
            <w:pPr>
              <w:pStyle w:val="TableContents"/>
              <w:spacing w:before="0" w:after="283"/>
              <w:rPr>
                <w:sz w:val="4"/>
                <w:szCs w:val="4"/>
              </w:rPr>
            </w:pPr>
            <w:r>
              <w:rPr>
                <w:sz w:val="4"/>
                <w:szCs w:val="4"/>
              </w:rPr>
            </w:r>
          </w:p>
        </w:tc>
        <w:tc>
          <w:tcPr>
            <w:tcW w:w="192" w:type="dxa"/>
            <w:tcBorders/>
            <w:shd w:fill="auto" w:val="clear"/>
            <w:vAlign w:val="center"/>
          </w:tcPr>
          <w:p>
            <w:pPr>
              <w:pStyle w:val="TableContents"/>
              <w:spacing w:before="0" w:after="283"/>
              <w:rPr>
                <w:sz w:val="4"/>
                <w:szCs w:val="4"/>
              </w:rPr>
            </w:pPr>
            <w:r>
              <w:rPr>
                <w:sz w:val="4"/>
                <w:szCs w:val="4"/>
              </w:rPr>
            </w:r>
          </w:p>
        </w:tc>
        <w:tc>
          <w:tcPr>
            <w:tcW w:w="118" w:type="dxa"/>
            <w:tcBorders/>
            <w:shd w:fill="auto" w:val="clear"/>
            <w:vAlign w:val="center"/>
          </w:tcPr>
          <w:p>
            <w:pPr>
              <w:pStyle w:val="TableContents"/>
              <w:spacing w:before="0" w:after="283"/>
              <w:rPr>
                <w:sz w:val="4"/>
                <w:szCs w:val="4"/>
              </w:rPr>
            </w:pPr>
            <w:r>
              <w:rPr>
                <w:sz w:val="4"/>
                <w:szCs w:val="4"/>
              </w:rPr>
            </w:r>
          </w:p>
        </w:tc>
        <w:tc>
          <w:tcPr>
            <w:tcW w:w="801" w:type="dxa"/>
            <w:tcBorders/>
            <w:shd w:fill="auto" w:val="clear"/>
            <w:vAlign w:val="center"/>
          </w:tcPr>
          <w:p>
            <w:pPr>
              <w:pStyle w:val="TableContents"/>
              <w:spacing w:before="0" w:after="283"/>
              <w:rPr>
                <w:sz w:val="4"/>
                <w:szCs w:val="4"/>
              </w:rPr>
            </w:pPr>
            <w:r>
              <w:rPr>
                <w:sz w:val="4"/>
                <w:szCs w:val="4"/>
              </w:rPr>
            </w:r>
          </w:p>
        </w:tc>
        <w:tc>
          <w:tcPr>
            <w:tcW w:w="192" w:type="dxa"/>
            <w:tcBorders/>
            <w:shd w:fill="auto" w:val="clear"/>
            <w:vAlign w:val="center"/>
          </w:tcPr>
          <w:p>
            <w:pPr>
              <w:pStyle w:val="TableContents"/>
              <w:spacing w:before="0" w:after="283"/>
              <w:rPr>
                <w:sz w:val="4"/>
                <w:szCs w:val="4"/>
              </w:rPr>
            </w:pPr>
            <w:r>
              <w:rPr>
                <w:sz w:val="4"/>
                <w:szCs w:val="4"/>
              </w:rPr>
            </w:r>
          </w:p>
        </w:tc>
        <w:tc>
          <w:tcPr>
            <w:tcW w:w="118" w:type="dxa"/>
            <w:tcBorders/>
            <w:shd w:fill="auto" w:val="clear"/>
            <w:vAlign w:val="center"/>
          </w:tcPr>
          <w:p>
            <w:pPr>
              <w:pStyle w:val="TableContents"/>
              <w:spacing w:before="0" w:after="283"/>
              <w:rPr>
                <w:sz w:val="4"/>
                <w:szCs w:val="4"/>
              </w:rPr>
            </w:pPr>
            <w:r>
              <w:rPr>
                <w:sz w:val="4"/>
                <w:szCs w:val="4"/>
              </w:rPr>
            </w:r>
          </w:p>
        </w:tc>
        <w:tc>
          <w:tcPr>
            <w:tcW w:w="801" w:type="dxa"/>
            <w:tcBorders/>
            <w:shd w:fill="auto" w:val="clear"/>
            <w:vAlign w:val="center"/>
          </w:tcPr>
          <w:p>
            <w:pPr>
              <w:pStyle w:val="TableContents"/>
              <w:spacing w:before="0" w:after="283"/>
              <w:rPr>
                <w:sz w:val="4"/>
                <w:szCs w:val="4"/>
              </w:rPr>
            </w:pPr>
            <w:r>
              <w:rPr>
                <w:sz w:val="4"/>
                <w:szCs w:val="4"/>
              </w:rPr>
            </w:r>
          </w:p>
        </w:tc>
        <w:tc>
          <w:tcPr>
            <w:tcW w:w="192" w:type="dxa"/>
            <w:tcBorders/>
            <w:shd w:fill="auto" w:val="clear"/>
            <w:vAlign w:val="center"/>
          </w:tcPr>
          <w:p>
            <w:pPr>
              <w:pStyle w:val="TableContents"/>
              <w:spacing w:before="0" w:after="283"/>
              <w:rPr>
                <w:sz w:val="4"/>
                <w:szCs w:val="4"/>
              </w:rPr>
            </w:pPr>
            <w:r>
              <w:rPr>
                <w:sz w:val="4"/>
                <w:szCs w:val="4"/>
              </w:rPr>
            </w:r>
          </w:p>
        </w:tc>
        <w:tc>
          <w:tcPr>
            <w:tcW w:w="117" w:type="dxa"/>
            <w:tcBorders/>
            <w:shd w:fill="auto" w:val="clear"/>
            <w:vAlign w:val="center"/>
          </w:tcPr>
          <w:p>
            <w:pPr>
              <w:pStyle w:val="TableContents"/>
              <w:spacing w:before="0" w:after="283"/>
              <w:rPr>
                <w:sz w:val="4"/>
                <w:szCs w:val="4"/>
              </w:rPr>
            </w:pPr>
            <w:r>
              <w:rPr>
                <w:sz w:val="4"/>
                <w:szCs w:val="4"/>
              </w:rPr>
            </w:r>
          </w:p>
        </w:tc>
        <w:tc>
          <w:tcPr>
            <w:tcW w:w="802" w:type="dxa"/>
            <w:tcBorders/>
            <w:shd w:fill="auto" w:val="clear"/>
            <w:vAlign w:val="center"/>
          </w:tcPr>
          <w:p>
            <w:pPr>
              <w:pStyle w:val="TableContents"/>
              <w:spacing w:before="0" w:after="283"/>
              <w:rPr>
                <w:sz w:val="4"/>
                <w:szCs w:val="4"/>
              </w:rPr>
            </w:pPr>
            <w:r>
              <w:rPr>
                <w:sz w:val="4"/>
                <w:szCs w:val="4"/>
              </w:rPr>
            </w:r>
          </w:p>
        </w:tc>
        <w:tc>
          <w:tcPr>
            <w:tcW w:w="192" w:type="dxa"/>
            <w:tcBorders/>
            <w:shd w:fill="auto" w:val="clear"/>
            <w:vAlign w:val="center"/>
          </w:tcPr>
          <w:p>
            <w:pPr>
              <w:pStyle w:val="TableContents"/>
              <w:spacing w:before="0" w:after="283"/>
              <w:rPr>
                <w:sz w:val="4"/>
                <w:szCs w:val="4"/>
              </w:rPr>
            </w:pPr>
            <w:r>
              <w:rPr>
                <w:sz w:val="4"/>
                <w:szCs w:val="4"/>
              </w:rPr>
            </w:r>
          </w:p>
        </w:tc>
        <w:tc>
          <w:tcPr>
            <w:tcW w:w="117" w:type="dxa"/>
            <w:tcBorders/>
            <w:shd w:fill="auto" w:val="clear"/>
            <w:vAlign w:val="center"/>
          </w:tcPr>
          <w:p>
            <w:pPr>
              <w:pStyle w:val="TableContents"/>
              <w:spacing w:before="0" w:after="283"/>
              <w:rPr>
                <w:sz w:val="4"/>
                <w:szCs w:val="4"/>
              </w:rPr>
            </w:pPr>
            <w:r>
              <w:rPr>
                <w:sz w:val="4"/>
                <w:szCs w:val="4"/>
              </w:rPr>
            </w:r>
          </w:p>
        </w:tc>
        <w:tc>
          <w:tcPr>
            <w:tcW w:w="801" w:type="dxa"/>
            <w:tcBorders/>
            <w:shd w:fill="auto" w:val="clear"/>
            <w:vAlign w:val="center"/>
          </w:tcPr>
          <w:p>
            <w:pPr>
              <w:pStyle w:val="TableContents"/>
              <w:spacing w:before="0" w:after="283"/>
              <w:rPr>
                <w:sz w:val="4"/>
                <w:szCs w:val="4"/>
              </w:rPr>
            </w:pPr>
            <w:r>
              <w:rPr>
                <w:sz w:val="4"/>
                <w:szCs w:val="4"/>
              </w:rPr>
            </w:r>
          </w:p>
        </w:tc>
        <w:tc>
          <w:tcPr>
            <w:tcW w:w="193" w:type="dxa"/>
            <w:tcBorders/>
            <w:shd w:fill="auto" w:val="clear"/>
            <w:vAlign w:val="center"/>
          </w:tcPr>
          <w:p>
            <w:pPr>
              <w:pStyle w:val="TableContents"/>
              <w:spacing w:before="0" w:after="283"/>
              <w:rPr>
                <w:sz w:val="4"/>
                <w:szCs w:val="4"/>
              </w:rPr>
            </w:pPr>
            <w:r>
              <w:rPr>
                <w:sz w:val="4"/>
                <w:szCs w:val="4"/>
              </w:rPr>
            </w:r>
          </w:p>
        </w:tc>
      </w:tr>
      <w:tr>
        <w:trPr/>
        <w:tc>
          <w:tcPr>
            <w:tcW w:w="4459" w:type="dxa"/>
            <w:gridSpan w:val="2"/>
            <w:tcBorders/>
            <w:shd w:fill="auto" w:val="clear"/>
            <w:vAlign w:val="bottom"/>
          </w:tcPr>
          <w:p>
            <w:pPr>
              <w:pStyle w:val="TableHeading"/>
              <w:spacing w:before="0" w:after="283"/>
              <w:jc w:val="left"/>
              <w:rPr/>
            </w:pPr>
            <w:r>
              <w:rPr/>
              <w:t> </w:t>
            </w:r>
          </w:p>
        </w:tc>
        <w:tc>
          <w:tcPr>
            <w:tcW w:w="192" w:type="dxa"/>
            <w:tcBorders/>
            <w:shd w:fill="auto" w:val="clear"/>
            <w:vAlign w:val="bottom"/>
          </w:tcPr>
          <w:p>
            <w:pPr>
              <w:pStyle w:val="TableHeading"/>
              <w:suppressLineNumbers/>
              <w:spacing w:before="0" w:after="283"/>
              <w:jc w:val="center"/>
              <w:rPr/>
            </w:pPr>
            <w:r>
              <w:rPr/>
              <w:t> </w:t>
            </w:r>
          </w:p>
        </w:tc>
        <w:tc>
          <w:tcPr>
            <w:tcW w:w="918" w:type="dxa"/>
            <w:gridSpan w:val="2"/>
            <w:tcBorders>
              <w:bottom w:val="single" w:sz="8" w:space="0" w:color="000000"/>
            </w:tcBorders>
            <w:shd w:fill="auto" w:val="clear"/>
            <w:tcMar>
              <w:bottom w:w="28" w:type="dxa"/>
            </w:tcMar>
            <w:vAlign w:val="bottom"/>
          </w:tcPr>
          <w:p>
            <w:pPr>
              <w:pStyle w:val="TableHeading"/>
              <w:spacing w:before="0" w:after="283"/>
              <w:jc w:val="center"/>
              <w:rPr>
                <w:rFonts w:ascii="times" w:hAnsi="times"/>
                <w:b/>
                <w:sz w:val="14"/>
              </w:rPr>
            </w:pPr>
            <w:r>
              <w:rPr>
                <w:rFonts w:ascii="times" w:hAnsi="times"/>
                <w:b/>
                <w:sz w:val="14"/>
              </w:rPr>
              <w:t xml:space="preserve">2009 </w:t>
            </w:r>
          </w:p>
        </w:tc>
        <w:tc>
          <w:tcPr>
            <w:tcW w:w="192" w:type="dxa"/>
            <w:tcBorders/>
            <w:shd w:fill="auto" w:val="clear"/>
            <w:vAlign w:val="bottom"/>
          </w:tcPr>
          <w:p>
            <w:pPr>
              <w:pStyle w:val="TableHeading"/>
              <w:suppressLineNumbers/>
              <w:spacing w:before="0" w:after="283"/>
              <w:jc w:val="center"/>
              <w:rPr/>
            </w:pPr>
            <w:r>
              <w:rPr/>
              <w:t> </w:t>
            </w:r>
          </w:p>
        </w:tc>
        <w:tc>
          <w:tcPr>
            <w:tcW w:w="919" w:type="dxa"/>
            <w:gridSpan w:val="2"/>
            <w:tcBorders>
              <w:bottom w:val="single" w:sz="8" w:space="0" w:color="000000"/>
            </w:tcBorders>
            <w:shd w:fill="auto" w:val="clear"/>
            <w:tcMar>
              <w:bottom w:w="28" w:type="dxa"/>
            </w:tcMar>
            <w:vAlign w:val="bottom"/>
          </w:tcPr>
          <w:p>
            <w:pPr>
              <w:pStyle w:val="TableHeading"/>
              <w:spacing w:before="0" w:after="283"/>
              <w:jc w:val="center"/>
              <w:rPr>
                <w:rFonts w:ascii="times" w:hAnsi="times"/>
                <w:b/>
                <w:sz w:val="14"/>
              </w:rPr>
            </w:pPr>
            <w:r>
              <w:rPr>
                <w:rFonts w:ascii="times" w:hAnsi="times"/>
                <w:b/>
                <w:sz w:val="14"/>
              </w:rPr>
              <w:t xml:space="preserve">2008 </w:t>
            </w:r>
          </w:p>
        </w:tc>
        <w:tc>
          <w:tcPr>
            <w:tcW w:w="192" w:type="dxa"/>
            <w:tcBorders/>
            <w:shd w:fill="auto" w:val="clear"/>
            <w:vAlign w:val="bottom"/>
          </w:tcPr>
          <w:p>
            <w:pPr>
              <w:pStyle w:val="TableHeading"/>
              <w:suppressLineNumbers/>
              <w:spacing w:before="0" w:after="283"/>
              <w:jc w:val="center"/>
              <w:rPr/>
            </w:pPr>
            <w:r>
              <w:rPr/>
              <w:t> </w:t>
            </w:r>
          </w:p>
        </w:tc>
        <w:tc>
          <w:tcPr>
            <w:tcW w:w="919" w:type="dxa"/>
            <w:gridSpan w:val="2"/>
            <w:tcBorders>
              <w:bottom w:val="single" w:sz="8" w:space="0" w:color="000000"/>
            </w:tcBorders>
            <w:shd w:fill="auto" w:val="clear"/>
            <w:tcMar>
              <w:bottom w:w="28" w:type="dxa"/>
            </w:tcMar>
            <w:vAlign w:val="bottom"/>
          </w:tcPr>
          <w:p>
            <w:pPr>
              <w:pStyle w:val="TableHeading"/>
              <w:spacing w:before="0" w:after="283"/>
              <w:jc w:val="center"/>
              <w:rPr>
                <w:rFonts w:ascii="times" w:hAnsi="times"/>
                <w:b/>
                <w:sz w:val="14"/>
              </w:rPr>
            </w:pPr>
            <w:r>
              <w:rPr>
                <w:rFonts w:ascii="times" w:hAnsi="times"/>
                <w:b/>
                <w:sz w:val="14"/>
              </w:rPr>
              <w:t xml:space="preserve">2007 </w:t>
            </w:r>
          </w:p>
        </w:tc>
        <w:tc>
          <w:tcPr>
            <w:tcW w:w="192" w:type="dxa"/>
            <w:tcBorders/>
            <w:shd w:fill="auto" w:val="clear"/>
            <w:vAlign w:val="bottom"/>
          </w:tcPr>
          <w:p>
            <w:pPr>
              <w:pStyle w:val="TableHeading"/>
              <w:suppressLineNumbers/>
              <w:spacing w:before="0" w:after="283"/>
              <w:jc w:val="center"/>
              <w:rPr/>
            </w:pPr>
            <w:r>
              <w:rPr/>
              <w:t> </w:t>
            </w:r>
          </w:p>
        </w:tc>
        <w:tc>
          <w:tcPr>
            <w:tcW w:w="919" w:type="dxa"/>
            <w:gridSpan w:val="2"/>
            <w:tcBorders>
              <w:bottom w:val="single" w:sz="8" w:space="0" w:color="000000"/>
            </w:tcBorders>
            <w:shd w:fill="auto" w:val="clear"/>
            <w:tcMar>
              <w:bottom w:w="28" w:type="dxa"/>
            </w:tcMar>
            <w:vAlign w:val="bottom"/>
          </w:tcPr>
          <w:p>
            <w:pPr>
              <w:pStyle w:val="TableHeading"/>
              <w:spacing w:before="0" w:after="283"/>
              <w:jc w:val="center"/>
              <w:rPr>
                <w:rFonts w:ascii="times" w:hAnsi="times"/>
                <w:b/>
                <w:sz w:val="14"/>
              </w:rPr>
            </w:pPr>
            <w:r>
              <w:rPr>
                <w:rFonts w:ascii="times" w:hAnsi="times"/>
                <w:b/>
                <w:sz w:val="14"/>
              </w:rPr>
              <w:t xml:space="preserve">2006 </w:t>
            </w:r>
          </w:p>
        </w:tc>
        <w:tc>
          <w:tcPr>
            <w:tcW w:w="192" w:type="dxa"/>
            <w:tcBorders/>
            <w:shd w:fill="auto" w:val="clear"/>
            <w:vAlign w:val="bottom"/>
          </w:tcPr>
          <w:p>
            <w:pPr>
              <w:pStyle w:val="TableHeading"/>
              <w:suppressLineNumbers/>
              <w:spacing w:before="0" w:after="283"/>
              <w:jc w:val="center"/>
              <w:rPr/>
            </w:pPr>
            <w:r>
              <w:rPr/>
              <w:t> </w:t>
            </w:r>
          </w:p>
        </w:tc>
        <w:tc>
          <w:tcPr>
            <w:tcW w:w="918" w:type="dxa"/>
            <w:gridSpan w:val="2"/>
            <w:tcBorders>
              <w:bottom w:val="single" w:sz="8" w:space="0" w:color="000000"/>
            </w:tcBorders>
            <w:shd w:fill="auto" w:val="clear"/>
            <w:tcMar>
              <w:bottom w:w="28" w:type="dxa"/>
            </w:tcMar>
            <w:vAlign w:val="bottom"/>
          </w:tcPr>
          <w:p>
            <w:pPr>
              <w:pStyle w:val="TableHeading"/>
              <w:spacing w:before="0" w:after="283"/>
              <w:jc w:val="center"/>
              <w:rPr>
                <w:rFonts w:ascii="times" w:hAnsi="times"/>
                <w:b/>
                <w:sz w:val="14"/>
              </w:rPr>
            </w:pPr>
            <w:r>
              <w:rPr>
                <w:rFonts w:ascii="times" w:hAnsi="times"/>
                <w:b/>
                <w:sz w:val="14"/>
              </w:rPr>
              <w:t xml:space="preserve">2005 </w:t>
            </w:r>
          </w:p>
        </w:tc>
        <w:tc>
          <w:tcPr>
            <w:tcW w:w="193" w:type="dxa"/>
            <w:tcBorders/>
            <w:shd w:fill="auto" w:val="clear"/>
            <w:vAlign w:val="bottom"/>
          </w:tcPr>
          <w:p>
            <w:pPr>
              <w:pStyle w:val="TableHeading"/>
              <w:suppressLineNumbers/>
              <w:spacing w:before="0" w:after="283"/>
              <w:jc w:val="center"/>
              <w:rPr/>
            </w:pPr>
            <w:r>
              <w:rPr/>
              <w:t> </w:t>
            </w:r>
          </w:p>
        </w:tc>
      </w:tr>
      <w:tr>
        <w:trPr/>
        <w:tc>
          <w:tcPr>
            <w:tcW w:w="4459" w:type="dxa"/>
            <w:gridSpan w:val="2"/>
            <w:tcBorders/>
            <w:shd w:fill="CCEEFF" w:val="clear"/>
            <w:vAlign w:val="bottom"/>
          </w:tcPr>
          <w:p>
            <w:pPr>
              <w:pStyle w:val="TableContents"/>
              <w:spacing w:before="0" w:after="283"/>
              <w:ind w:left="160" w:right="0" w:hanging="160"/>
              <w:rPr>
                <w:rFonts w:ascii="times" w:hAnsi="times"/>
                <w:sz w:val="14"/>
              </w:rPr>
            </w:pPr>
            <w:r>
              <w:rPr>
                <w:rFonts w:ascii="times" w:hAnsi="times"/>
                <w:sz w:val="14"/>
              </w:rPr>
              <w:t>Revenues from mining operations</w:t>
            </w:r>
          </w:p>
        </w:tc>
        <w:tc>
          <w:tcPr>
            <w:tcW w:w="192" w:type="dxa"/>
            <w:tcBorders/>
            <w:shd w:fill="CCEEFF" w:val="clear"/>
            <w:vAlign w:val="bottom"/>
          </w:tcPr>
          <w:p>
            <w:pPr>
              <w:pStyle w:val="TableContents"/>
              <w:spacing w:before="0" w:after="283"/>
              <w:rPr/>
            </w:pPr>
            <w:r>
              <w:rPr/>
              <w:t> </w:t>
            </w:r>
          </w:p>
        </w:tc>
        <w:tc>
          <w:tcPr>
            <w:tcW w:w="117" w:type="dxa"/>
            <w:tcBorders/>
            <w:shd w:fill="CCEEFF" w:val="clear"/>
            <w:vAlign w:val="bottom"/>
          </w:tcPr>
          <w:p>
            <w:pPr>
              <w:pStyle w:val="TableContents"/>
              <w:spacing w:before="0" w:after="283"/>
              <w:jc w:val="right"/>
              <w:rPr>
                <w:rFonts w:ascii="times" w:hAnsi="times"/>
                <w:sz w:val="14"/>
              </w:rPr>
            </w:pPr>
            <w:r>
              <w:rPr>
                <w:rFonts w:ascii="times" w:hAnsi="times"/>
                <w:sz w:val="14"/>
              </w:rPr>
              <w:t>$</w:t>
            </w:r>
          </w:p>
        </w:tc>
        <w:tc>
          <w:tcPr>
            <w:tcW w:w="801" w:type="dxa"/>
            <w:tcBorders/>
            <w:shd w:fill="CCEEFF" w:val="clear"/>
            <w:vAlign w:val="bottom"/>
          </w:tcPr>
          <w:p>
            <w:pPr>
              <w:pStyle w:val="TableContents"/>
              <w:spacing w:before="0" w:after="283"/>
              <w:jc w:val="right"/>
              <w:rPr>
                <w:rFonts w:ascii="times" w:hAnsi="times"/>
                <w:sz w:val="14"/>
              </w:rPr>
            </w:pPr>
            <w:r>
              <w:rPr>
                <w:rFonts w:ascii="times" w:hAnsi="times"/>
                <w:sz w:val="14"/>
              </w:rPr>
              <w:t>613,762</w:t>
            </w:r>
          </w:p>
        </w:tc>
        <w:tc>
          <w:tcPr>
            <w:tcW w:w="192" w:type="dxa"/>
            <w:tcBorders/>
            <w:shd w:fill="CCEEFF" w:val="clear"/>
            <w:vAlign w:val="bottom"/>
          </w:tcPr>
          <w:p>
            <w:pPr>
              <w:pStyle w:val="TableContents"/>
              <w:spacing w:before="0" w:after="283"/>
              <w:rPr/>
            </w:pPr>
            <w:r>
              <w:rPr/>
              <w:t> </w:t>
            </w:r>
          </w:p>
        </w:tc>
        <w:tc>
          <w:tcPr>
            <w:tcW w:w="118" w:type="dxa"/>
            <w:tcBorders/>
            <w:shd w:fill="CCEEFF" w:val="clear"/>
            <w:vAlign w:val="bottom"/>
          </w:tcPr>
          <w:p>
            <w:pPr>
              <w:pStyle w:val="TableContents"/>
              <w:spacing w:before="0" w:after="283"/>
              <w:jc w:val="right"/>
              <w:rPr>
                <w:rFonts w:ascii="times" w:hAnsi="times"/>
                <w:sz w:val="14"/>
              </w:rPr>
            </w:pPr>
            <w:r>
              <w:rPr>
                <w:rFonts w:ascii="times" w:hAnsi="times"/>
                <w:sz w:val="14"/>
              </w:rPr>
              <w:t>$</w:t>
            </w:r>
          </w:p>
        </w:tc>
        <w:tc>
          <w:tcPr>
            <w:tcW w:w="801" w:type="dxa"/>
            <w:tcBorders/>
            <w:shd w:fill="CCEEFF" w:val="clear"/>
            <w:vAlign w:val="bottom"/>
          </w:tcPr>
          <w:p>
            <w:pPr>
              <w:pStyle w:val="TableContents"/>
              <w:spacing w:before="0" w:after="283"/>
              <w:jc w:val="right"/>
              <w:rPr>
                <w:rFonts w:ascii="times" w:hAnsi="times"/>
                <w:sz w:val="14"/>
              </w:rPr>
            </w:pPr>
            <w:r>
              <w:rPr>
                <w:rFonts w:ascii="times" w:hAnsi="times"/>
                <w:sz w:val="14"/>
              </w:rPr>
              <w:t>368,938</w:t>
            </w:r>
          </w:p>
        </w:tc>
        <w:tc>
          <w:tcPr>
            <w:tcW w:w="192" w:type="dxa"/>
            <w:tcBorders/>
            <w:shd w:fill="CCEEFF" w:val="clear"/>
            <w:vAlign w:val="bottom"/>
          </w:tcPr>
          <w:p>
            <w:pPr>
              <w:pStyle w:val="TableContents"/>
              <w:spacing w:before="0" w:after="283"/>
              <w:rPr/>
            </w:pPr>
            <w:r>
              <w:rPr/>
              <w:t> </w:t>
            </w:r>
          </w:p>
        </w:tc>
        <w:tc>
          <w:tcPr>
            <w:tcW w:w="118" w:type="dxa"/>
            <w:tcBorders/>
            <w:shd w:fill="CCEEFF" w:val="clear"/>
            <w:vAlign w:val="bottom"/>
          </w:tcPr>
          <w:p>
            <w:pPr>
              <w:pStyle w:val="TableContents"/>
              <w:spacing w:before="0" w:after="283"/>
              <w:jc w:val="right"/>
              <w:rPr>
                <w:rFonts w:ascii="times" w:hAnsi="times"/>
                <w:sz w:val="14"/>
              </w:rPr>
            </w:pPr>
            <w:r>
              <w:rPr>
                <w:rFonts w:ascii="times" w:hAnsi="times"/>
                <w:sz w:val="14"/>
              </w:rPr>
              <w:t>$</w:t>
            </w:r>
          </w:p>
        </w:tc>
        <w:tc>
          <w:tcPr>
            <w:tcW w:w="801" w:type="dxa"/>
            <w:tcBorders/>
            <w:shd w:fill="CCEEFF" w:val="clear"/>
            <w:vAlign w:val="bottom"/>
          </w:tcPr>
          <w:p>
            <w:pPr>
              <w:pStyle w:val="TableContents"/>
              <w:spacing w:before="0" w:after="283"/>
              <w:jc w:val="right"/>
              <w:rPr>
                <w:rFonts w:ascii="times" w:hAnsi="times"/>
                <w:sz w:val="14"/>
              </w:rPr>
            </w:pPr>
            <w:r>
              <w:rPr>
                <w:rFonts w:ascii="times" w:hAnsi="times"/>
                <w:sz w:val="14"/>
              </w:rPr>
              <w:t>432,205</w:t>
            </w:r>
          </w:p>
        </w:tc>
        <w:tc>
          <w:tcPr>
            <w:tcW w:w="192" w:type="dxa"/>
            <w:tcBorders/>
            <w:shd w:fill="CCEEFF" w:val="clear"/>
            <w:vAlign w:val="bottom"/>
          </w:tcPr>
          <w:p>
            <w:pPr>
              <w:pStyle w:val="TableContents"/>
              <w:spacing w:before="0" w:after="283"/>
              <w:rPr/>
            </w:pPr>
            <w:r>
              <w:rPr/>
              <w:t> </w:t>
            </w:r>
          </w:p>
        </w:tc>
        <w:tc>
          <w:tcPr>
            <w:tcW w:w="117" w:type="dxa"/>
            <w:tcBorders/>
            <w:shd w:fill="CCEEFF" w:val="clear"/>
            <w:vAlign w:val="bottom"/>
          </w:tcPr>
          <w:p>
            <w:pPr>
              <w:pStyle w:val="TableContents"/>
              <w:spacing w:before="0" w:after="283"/>
              <w:jc w:val="right"/>
              <w:rPr>
                <w:rFonts w:ascii="times" w:hAnsi="times"/>
                <w:sz w:val="14"/>
              </w:rPr>
            </w:pPr>
            <w:r>
              <w:rPr>
                <w:rFonts w:ascii="times" w:hAnsi="times"/>
                <w:sz w:val="14"/>
              </w:rPr>
              <w:t>$</w:t>
            </w:r>
          </w:p>
        </w:tc>
        <w:tc>
          <w:tcPr>
            <w:tcW w:w="802" w:type="dxa"/>
            <w:tcBorders/>
            <w:shd w:fill="CCEEFF" w:val="clear"/>
            <w:vAlign w:val="bottom"/>
          </w:tcPr>
          <w:p>
            <w:pPr>
              <w:pStyle w:val="TableContents"/>
              <w:spacing w:before="0" w:after="283"/>
              <w:jc w:val="right"/>
              <w:rPr>
                <w:rFonts w:ascii="times" w:hAnsi="times"/>
                <w:sz w:val="14"/>
              </w:rPr>
            </w:pPr>
            <w:r>
              <w:rPr>
                <w:rFonts w:ascii="times" w:hAnsi="times"/>
                <w:sz w:val="14"/>
              </w:rPr>
              <w:t>464,632</w:t>
            </w:r>
          </w:p>
        </w:tc>
        <w:tc>
          <w:tcPr>
            <w:tcW w:w="192" w:type="dxa"/>
            <w:tcBorders/>
            <w:shd w:fill="CCEEFF" w:val="clear"/>
            <w:vAlign w:val="bottom"/>
          </w:tcPr>
          <w:p>
            <w:pPr>
              <w:pStyle w:val="TableContents"/>
              <w:spacing w:before="0" w:after="283"/>
              <w:rPr/>
            </w:pPr>
            <w:r>
              <w:rPr/>
              <w:t> </w:t>
            </w:r>
          </w:p>
        </w:tc>
        <w:tc>
          <w:tcPr>
            <w:tcW w:w="117" w:type="dxa"/>
            <w:tcBorders/>
            <w:shd w:fill="CCEEFF" w:val="clear"/>
            <w:vAlign w:val="bottom"/>
          </w:tcPr>
          <w:p>
            <w:pPr>
              <w:pStyle w:val="TableContents"/>
              <w:spacing w:before="0" w:after="283"/>
              <w:jc w:val="right"/>
              <w:rPr>
                <w:rFonts w:ascii="times" w:hAnsi="times"/>
                <w:sz w:val="14"/>
              </w:rPr>
            </w:pPr>
            <w:r>
              <w:rPr>
                <w:rFonts w:ascii="times" w:hAnsi="times"/>
                <w:sz w:val="14"/>
              </w:rPr>
              <w:t>$</w:t>
            </w:r>
          </w:p>
        </w:tc>
        <w:tc>
          <w:tcPr>
            <w:tcW w:w="801" w:type="dxa"/>
            <w:tcBorders/>
            <w:shd w:fill="CCEEFF" w:val="clear"/>
            <w:vAlign w:val="bottom"/>
          </w:tcPr>
          <w:p>
            <w:pPr>
              <w:pStyle w:val="TableContents"/>
              <w:spacing w:before="0" w:after="283"/>
              <w:jc w:val="right"/>
              <w:rPr>
                <w:rFonts w:ascii="times" w:hAnsi="times"/>
                <w:sz w:val="14"/>
              </w:rPr>
            </w:pPr>
            <w:r>
              <w:rPr>
                <w:rFonts w:ascii="times" w:hAnsi="times"/>
                <w:sz w:val="14"/>
              </w:rPr>
              <w:t>241,338</w:t>
            </w:r>
          </w:p>
        </w:tc>
        <w:tc>
          <w:tcPr>
            <w:tcW w:w="193" w:type="dxa"/>
            <w:tcBorders/>
            <w:shd w:fill="CCEEFF" w:val="clear"/>
            <w:vAlign w:val="bottom"/>
          </w:tcPr>
          <w:p>
            <w:pPr>
              <w:pStyle w:val="TableContents"/>
              <w:spacing w:before="0" w:after="283"/>
              <w:rPr/>
            </w:pPr>
            <w:r>
              <w:rPr/>
              <w:t> </w:t>
            </w:r>
          </w:p>
        </w:tc>
      </w:tr>
      <w:tr>
        <w:trPr/>
        <w:tc>
          <w:tcPr>
            <w:tcW w:w="4459" w:type="dxa"/>
            <w:gridSpan w:val="2"/>
            <w:tcBorders/>
            <w:shd w:fill="FFFFFF" w:val="clear"/>
            <w:vAlign w:val="bottom"/>
          </w:tcPr>
          <w:p>
            <w:pPr>
              <w:pStyle w:val="TableContents"/>
              <w:spacing w:before="0" w:after="283"/>
              <w:ind w:left="160" w:right="0" w:hanging="160"/>
              <w:rPr>
                <w:rFonts w:ascii="times" w:hAnsi="times"/>
                <w:sz w:val="14"/>
              </w:rPr>
            </w:pPr>
            <w:r>
              <w:rPr>
                <w:rFonts w:ascii="times" w:hAnsi="times"/>
                <w:sz w:val="14"/>
              </w:rPr>
              <w:t>Interest, sundry income and gain on available-for-sale securities</w:t>
            </w:r>
          </w:p>
        </w:tc>
        <w:tc>
          <w:tcPr>
            <w:tcW w:w="192" w:type="dxa"/>
            <w:tcBorders/>
            <w:shd w:fill="FFFFFF" w:val="clear"/>
            <w:vAlign w:val="bottom"/>
          </w:tcPr>
          <w:p>
            <w:pPr>
              <w:pStyle w:val="TableContents"/>
              <w:spacing w:before="0" w:after="283"/>
              <w:rPr/>
            </w:pPr>
            <w:r>
              <w:rPr/>
              <w:t> </w:t>
            </w:r>
          </w:p>
        </w:tc>
        <w:tc>
          <w:tcPr>
            <w:tcW w:w="117" w:type="dxa"/>
            <w:tcBorders/>
            <w:shd w:fill="FFFFFF" w:val="clear"/>
            <w:vAlign w:val="bottom"/>
          </w:tcPr>
          <w:p>
            <w:pPr>
              <w:pStyle w:val="TableContents"/>
              <w:spacing w:before="0" w:after="283"/>
              <w:rPr/>
            </w:pPr>
            <w:r>
              <w:rPr/>
              <w:t> </w:t>
            </w:r>
          </w:p>
        </w:tc>
        <w:tc>
          <w:tcPr>
            <w:tcW w:w="801" w:type="dxa"/>
            <w:tcBorders/>
            <w:shd w:fill="FFFFFF" w:val="clear"/>
            <w:vAlign w:val="bottom"/>
          </w:tcPr>
          <w:p>
            <w:pPr>
              <w:pStyle w:val="TableContents"/>
              <w:spacing w:before="0" w:after="283"/>
              <w:jc w:val="right"/>
              <w:rPr>
                <w:rFonts w:ascii="times" w:hAnsi="times"/>
                <w:sz w:val="14"/>
              </w:rPr>
            </w:pPr>
            <w:r>
              <w:rPr>
                <w:rFonts w:ascii="times" w:hAnsi="times"/>
                <w:sz w:val="14"/>
              </w:rPr>
              <w:t>26,314</w:t>
            </w:r>
          </w:p>
        </w:tc>
        <w:tc>
          <w:tcPr>
            <w:tcW w:w="192" w:type="dxa"/>
            <w:tcBorders/>
            <w:shd w:fill="FFFFFF" w:val="clear"/>
            <w:vAlign w:val="bottom"/>
          </w:tcPr>
          <w:p>
            <w:pPr>
              <w:pStyle w:val="TableContents"/>
              <w:spacing w:before="0" w:after="283"/>
              <w:rPr/>
            </w:pPr>
            <w:r>
              <w:rPr/>
              <w:t> </w:t>
            </w:r>
          </w:p>
        </w:tc>
        <w:tc>
          <w:tcPr>
            <w:tcW w:w="118" w:type="dxa"/>
            <w:tcBorders/>
            <w:shd w:fill="FFFFFF" w:val="clear"/>
            <w:vAlign w:val="bottom"/>
          </w:tcPr>
          <w:p>
            <w:pPr>
              <w:pStyle w:val="TableContents"/>
              <w:spacing w:before="0" w:after="283"/>
              <w:rPr/>
            </w:pPr>
            <w:r>
              <w:rPr/>
              <w:t> </w:t>
            </w:r>
          </w:p>
        </w:tc>
        <w:tc>
          <w:tcPr>
            <w:tcW w:w="801" w:type="dxa"/>
            <w:tcBorders/>
            <w:shd w:fill="FFFFFF" w:val="clear"/>
            <w:vAlign w:val="bottom"/>
          </w:tcPr>
          <w:p>
            <w:pPr>
              <w:pStyle w:val="TableContents"/>
              <w:spacing w:before="0" w:after="283"/>
              <w:jc w:val="right"/>
              <w:rPr>
                <w:rFonts w:ascii="times" w:hAnsi="times"/>
                <w:sz w:val="14"/>
              </w:rPr>
            </w:pPr>
            <w:r>
              <w:rPr>
                <w:rFonts w:ascii="times" w:hAnsi="times"/>
                <w:sz w:val="14"/>
              </w:rPr>
              <w:t>(37,465</w:t>
            </w:r>
          </w:p>
        </w:tc>
        <w:tc>
          <w:tcPr>
            <w:tcW w:w="192" w:type="dxa"/>
            <w:tcBorders/>
            <w:shd w:fill="FFFFFF" w:val="clear"/>
            <w:vAlign w:val="bottom"/>
          </w:tcPr>
          <w:p>
            <w:pPr>
              <w:pStyle w:val="TableContents"/>
              <w:spacing w:before="0" w:after="283"/>
              <w:rPr>
                <w:rFonts w:ascii="times" w:hAnsi="times"/>
                <w:sz w:val="14"/>
              </w:rPr>
            </w:pPr>
            <w:r>
              <w:rPr>
                <w:rFonts w:ascii="times" w:hAnsi="times"/>
                <w:sz w:val="14"/>
              </w:rPr>
              <w:t>)</w:t>
            </w:r>
          </w:p>
        </w:tc>
        <w:tc>
          <w:tcPr>
            <w:tcW w:w="118" w:type="dxa"/>
            <w:tcBorders/>
            <w:shd w:fill="FFFFFF" w:val="clear"/>
            <w:vAlign w:val="bottom"/>
          </w:tcPr>
          <w:p>
            <w:pPr>
              <w:pStyle w:val="TableContents"/>
              <w:spacing w:before="0" w:after="283"/>
              <w:rPr/>
            </w:pPr>
            <w:r>
              <w:rPr/>
              <w:t> </w:t>
            </w:r>
          </w:p>
        </w:tc>
        <w:tc>
          <w:tcPr>
            <w:tcW w:w="801" w:type="dxa"/>
            <w:tcBorders/>
            <w:shd w:fill="FFFFFF" w:val="clear"/>
            <w:vAlign w:val="bottom"/>
          </w:tcPr>
          <w:p>
            <w:pPr>
              <w:pStyle w:val="TableContents"/>
              <w:spacing w:before="0" w:after="283"/>
              <w:jc w:val="right"/>
              <w:rPr>
                <w:rFonts w:ascii="times" w:hAnsi="times"/>
                <w:sz w:val="14"/>
              </w:rPr>
            </w:pPr>
            <w:r>
              <w:rPr>
                <w:rFonts w:ascii="times" w:hAnsi="times"/>
                <w:sz w:val="14"/>
              </w:rPr>
              <w:t>29,230</w:t>
            </w:r>
          </w:p>
        </w:tc>
        <w:tc>
          <w:tcPr>
            <w:tcW w:w="192" w:type="dxa"/>
            <w:tcBorders/>
            <w:shd w:fill="FFFFFF" w:val="clear"/>
            <w:vAlign w:val="bottom"/>
          </w:tcPr>
          <w:p>
            <w:pPr>
              <w:pStyle w:val="TableContents"/>
              <w:spacing w:before="0" w:after="283"/>
              <w:rPr/>
            </w:pPr>
            <w:r>
              <w:rPr/>
              <w:t> </w:t>
            </w:r>
          </w:p>
        </w:tc>
        <w:tc>
          <w:tcPr>
            <w:tcW w:w="117" w:type="dxa"/>
            <w:tcBorders/>
            <w:shd w:fill="FFFFFF" w:val="clear"/>
            <w:vAlign w:val="bottom"/>
          </w:tcPr>
          <w:p>
            <w:pPr>
              <w:pStyle w:val="TableContents"/>
              <w:spacing w:before="0" w:after="283"/>
              <w:rPr/>
            </w:pPr>
            <w:r>
              <w:rPr/>
              <w:t> </w:t>
            </w:r>
          </w:p>
        </w:tc>
        <w:tc>
          <w:tcPr>
            <w:tcW w:w="802" w:type="dxa"/>
            <w:tcBorders/>
            <w:shd w:fill="FFFFFF" w:val="clear"/>
            <w:vAlign w:val="bottom"/>
          </w:tcPr>
          <w:p>
            <w:pPr>
              <w:pStyle w:val="TableContents"/>
              <w:spacing w:before="0" w:after="283"/>
              <w:jc w:val="right"/>
              <w:rPr>
                <w:rFonts w:ascii="times" w:hAnsi="times"/>
                <w:sz w:val="14"/>
              </w:rPr>
            </w:pPr>
            <w:r>
              <w:rPr>
                <w:rFonts w:ascii="times" w:hAnsi="times"/>
                <w:sz w:val="14"/>
              </w:rPr>
              <w:t>45,915</w:t>
            </w:r>
          </w:p>
        </w:tc>
        <w:tc>
          <w:tcPr>
            <w:tcW w:w="192" w:type="dxa"/>
            <w:tcBorders/>
            <w:shd w:fill="FFFFFF" w:val="clear"/>
            <w:vAlign w:val="bottom"/>
          </w:tcPr>
          <w:p>
            <w:pPr>
              <w:pStyle w:val="TableContents"/>
              <w:spacing w:before="0" w:after="283"/>
              <w:rPr/>
            </w:pPr>
            <w:r>
              <w:rPr/>
              <w:t> </w:t>
            </w:r>
          </w:p>
        </w:tc>
        <w:tc>
          <w:tcPr>
            <w:tcW w:w="117" w:type="dxa"/>
            <w:tcBorders/>
            <w:shd w:fill="FFFFFF" w:val="clear"/>
            <w:vAlign w:val="bottom"/>
          </w:tcPr>
          <w:p>
            <w:pPr>
              <w:pStyle w:val="TableContents"/>
              <w:spacing w:before="0" w:after="283"/>
              <w:rPr/>
            </w:pPr>
            <w:r>
              <w:rPr/>
              <w:t> </w:t>
            </w:r>
          </w:p>
        </w:tc>
        <w:tc>
          <w:tcPr>
            <w:tcW w:w="801" w:type="dxa"/>
            <w:tcBorders/>
            <w:shd w:fill="FFFFFF" w:val="clear"/>
            <w:vAlign w:val="bottom"/>
          </w:tcPr>
          <w:p>
            <w:pPr>
              <w:pStyle w:val="TableContents"/>
              <w:spacing w:before="0" w:after="283"/>
              <w:jc w:val="right"/>
              <w:rPr>
                <w:rFonts w:ascii="times" w:hAnsi="times"/>
                <w:sz w:val="14"/>
              </w:rPr>
            </w:pPr>
            <w:r>
              <w:rPr>
                <w:rFonts w:ascii="times" w:hAnsi="times"/>
                <w:sz w:val="14"/>
              </w:rPr>
              <w:t>4,996</w:t>
            </w:r>
          </w:p>
        </w:tc>
        <w:tc>
          <w:tcPr>
            <w:tcW w:w="193" w:type="dxa"/>
            <w:tcBorders/>
            <w:shd w:fill="FFFFFF" w:val="clear"/>
            <w:vAlign w:val="bottom"/>
          </w:tcPr>
          <w:p>
            <w:pPr>
              <w:pStyle w:val="TableContents"/>
              <w:spacing w:before="0" w:after="283"/>
              <w:rPr/>
            </w:pPr>
            <w:r>
              <w:rPr/>
              <w:t> </w:t>
            </w:r>
          </w:p>
        </w:tc>
      </w:tr>
      <w:tr>
        <w:trPr/>
        <w:tc>
          <w:tcPr>
            <w:tcW w:w="4459" w:type="dxa"/>
            <w:gridSpan w:val="2"/>
            <w:tcBorders/>
            <w:shd w:fill="auto" w:val="clear"/>
            <w:vAlign w:val="bottom"/>
          </w:tcPr>
          <w:p>
            <w:pPr>
              <w:pStyle w:val="TableContents"/>
              <w:spacing w:before="0" w:after="283"/>
              <w:rPr/>
            </w:pPr>
            <w:r>
              <w:rPr/>
              <w:t> </w:t>
            </w:r>
          </w:p>
        </w:tc>
        <w:tc>
          <w:tcPr>
            <w:tcW w:w="192" w:type="dxa"/>
            <w:tcBorders/>
            <w:shd w:fill="auto" w:val="clear"/>
            <w:vAlign w:val="bottom"/>
          </w:tcPr>
          <w:p>
            <w:pPr>
              <w:pStyle w:val="TableContents"/>
              <w:spacing w:before="0" w:after="283"/>
              <w:rPr/>
            </w:pPr>
            <w:r>
              <w:rPr/>
              <w:t> </w:t>
            </w:r>
          </w:p>
        </w:tc>
        <w:tc>
          <w:tcPr>
            <w:tcW w:w="918" w:type="dxa"/>
            <w:gridSpan w:val="2"/>
            <w:tcBorders>
              <w:bottom w:val="single" w:sz="8" w:space="0" w:color="000000"/>
            </w:tcBorders>
            <w:shd w:fill="auto" w:val="clear"/>
            <w:tcMar>
              <w:bottom w:w="28" w:type="dxa"/>
            </w:tcMar>
            <w:vAlign w:val="bottom"/>
          </w:tcPr>
          <w:p>
            <w:pPr>
              <w:pStyle w:val="TableContents"/>
              <w:spacing w:before="0" w:after="283"/>
              <w:jc w:val="right"/>
              <w:rPr/>
            </w:pPr>
            <w:r>
              <w:rPr/>
              <w:t> </w:t>
            </w:r>
          </w:p>
        </w:tc>
        <w:tc>
          <w:tcPr>
            <w:tcW w:w="192" w:type="dxa"/>
            <w:tcBorders/>
            <w:shd w:fill="auto" w:val="clear"/>
            <w:vAlign w:val="bottom"/>
          </w:tcPr>
          <w:p>
            <w:pPr>
              <w:pStyle w:val="TableContents"/>
              <w:spacing w:before="0" w:after="283"/>
              <w:rPr/>
            </w:pPr>
            <w:r>
              <w:rPr/>
              <w:t> </w:t>
            </w:r>
          </w:p>
        </w:tc>
        <w:tc>
          <w:tcPr>
            <w:tcW w:w="919" w:type="dxa"/>
            <w:gridSpan w:val="2"/>
            <w:tcBorders>
              <w:bottom w:val="single" w:sz="8" w:space="0" w:color="000000"/>
            </w:tcBorders>
            <w:shd w:fill="auto" w:val="clear"/>
            <w:tcMar>
              <w:bottom w:w="28" w:type="dxa"/>
            </w:tcMar>
            <w:vAlign w:val="bottom"/>
          </w:tcPr>
          <w:p>
            <w:pPr>
              <w:pStyle w:val="TableContents"/>
              <w:spacing w:before="0" w:after="283"/>
              <w:jc w:val="right"/>
              <w:rPr/>
            </w:pPr>
            <w:r>
              <w:rPr/>
              <w:t> </w:t>
            </w:r>
          </w:p>
        </w:tc>
        <w:tc>
          <w:tcPr>
            <w:tcW w:w="192" w:type="dxa"/>
            <w:tcBorders/>
            <w:shd w:fill="auto" w:val="clear"/>
            <w:vAlign w:val="bottom"/>
          </w:tcPr>
          <w:p>
            <w:pPr>
              <w:pStyle w:val="TableContents"/>
              <w:spacing w:before="0" w:after="283"/>
              <w:rPr/>
            </w:pPr>
            <w:r>
              <w:rPr/>
              <w:t> </w:t>
            </w:r>
          </w:p>
        </w:tc>
        <w:tc>
          <w:tcPr>
            <w:tcW w:w="919" w:type="dxa"/>
            <w:gridSpan w:val="2"/>
            <w:tcBorders>
              <w:bottom w:val="single" w:sz="8" w:space="0" w:color="000000"/>
            </w:tcBorders>
            <w:shd w:fill="auto" w:val="clear"/>
            <w:tcMar>
              <w:bottom w:w="28" w:type="dxa"/>
            </w:tcMar>
            <w:vAlign w:val="bottom"/>
          </w:tcPr>
          <w:p>
            <w:pPr>
              <w:pStyle w:val="TableContents"/>
              <w:spacing w:before="0" w:after="283"/>
              <w:jc w:val="right"/>
              <w:rPr/>
            </w:pPr>
            <w:r>
              <w:rPr/>
              <w:t> </w:t>
            </w:r>
          </w:p>
        </w:tc>
        <w:tc>
          <w:tcPr>
            <w:tcW w:w="192" w:type="dxa"/>
            <w:tcBorders/>
            <w:shd w:fill="auto" w:val="clear"/>
            <w:vAlign w:val="bottom"/>
          </w:tcPr>
          <w:p>
            <w:pPr>
              <w:pStyle w:val="TableContents"/>
              <w:spacing w:before="0" w:after="283"/>
              <w:rPr/>
            </w:pPr>
            <w:r>
              <w:rPr/>
              <w:t> </w:t>
            </w:r>
          </w:p>
        </w:tc>
        <w:tc>
          <w:tcPr>
            <w:tcW w:w="919" w:type="dxa"/>
            <w:gridSpan w:val="2"/>
            <w:tcBorders>
              <w:bottom w:val="single" w:sz="8" w:space="0" w:color="000000"/>
            </w:tcBorders>
            <w:shd w:fill="auto" w:val="clear"/>
            <w:tcMar>
              <w:bottom w:w="28" w:type="dxa"/>
            </w:tcMar>
            <w:vAlign w:val="bottom"/>
          </w:tcPr>
          <w:p>
            <w:pPr>
              <w:pStyle w:val="TableContents"/>
              <w:spacing w:before="0" w:after="283"/>
              <w:jc w:val="right"/>
              <w:rPr/>
            </w:pPr>
            <w:r>
              <w:rPr/>
              <w:t> </w:t>
            </w:r>
          </w:p>
        </w:tc>
        <w:tc>
          <w:tcPr>
            <w:tcW w:w="192" w:type="dxa"/>
            <w:tcBorders/>
            <w:shd w:fill="auto" w:val="clear"/>
            <w:vAlign w:val="bottom"/>
          </w:tcPr>
          <w:p>
            <w:pPr>
              <w:pStyle w:val="TableContents"/>
              <w:spacing w:before="0" w:after="283"/>
              <w:rPr/>
            </w:pPr>
            <w:r>
              <w:rPr/>
              <w:t> </w:t>
            </w:r>
          </w:p>
        </w:tc>
        <w:tc>
          <w:tcPr>
            <w:tcW w:w="918" w:type="dxa"/>
            <w:gridSpan w:val="2"/>
            <w:tcBorders>
              <w:bottom w:val="single" w:sz="8" w:space="0" w:color="000000"/>
            </w:tcBorders>
            <w:shd w:fill="auto" w:val="clear"/>
            <w:tcMar>
              <w:bottom w:w="28" w:type="dxa"/>
            </w:tcMar>
            <w:vAlign w:val="bottom"/>
          </w:tcPr>
          <w:p>
            <w:pPr>
              <w:pStyle w:val="TableContents"/>
              <w:spacing w:before="0" w:after="283"/>
              <w:jc w:val="right"/>
              <w:rPr/>
            </w:pPr>
            <w:r>
              <w:rPr/>
              <w:t> </w:t>
            </w:r>
          </w:p>
        </w:tc>
        <w:tc>
          <w:tcPr>
            <w:tcW w:w="193" w:type="dxa"/>
            <w:tcBorders/>
            <w:shd w:fill="auto" w:val="clear"/>
            <w:vAlign w:val="bottom"/>
          </w:tcPr>
          <w:p>
            <w:pPr>
              <w:pStyle w:val="TableContents"/>
              <w:spacing w:before="0" w:after="283"/>
              <w:rPr/>
            </w:pPr>
            <w:r>
              <w:rPr/>
              <w:t> </w:t>
            </w:r>
          </w:p>
        </w:tc>
      </w:tr>
      <w:tr>
        <w:trPr/>
        <w:tc>
          <w:tcPr>
            <w:tcW w:w="4459" w:type="dxa"/>
            <w:gridSpan w:val="2"/>
            <w:tcBorders/>
            <w:shd w:fill="CCEEFF" w:val="clear"/>
            <w:vAlign w:val="bottom"/>
          </w:tcPr>
          <w:p>
            <w:pPr>
              <w:pStyle w:val="TableContents"/>
              <w:spacing w:before="0" w:after="283"/>
              <w:ind w:left="160" w:right="0" w:hanging="160"/>
              <w:rPr>
                <w:sz w:val="4"/>
                <w:szCs w:val="4"/>
              </w:rPr>
            </w:pPr>
            <w:r>
              <w:rPr>
                <w:sz w:val="4"/>
                <w:szCs w:val="4"/>
              </w:rPr>
            </w:r>
          </w:p>
        </w:tc>
        <w:tc>
          <w:tcPr>
            <w:tcW w:w="192" w:type="dxa"/>
            <w:tcBorders/>
            <w:shd w:fill="CCEEFF" w:val="clear"/>
            <w:vAlign w:val="bottom"/>
          </w:tcPr>
          <w:p>
            <w:pPr>
              <w:pStyle w:val="TableContents"/>
              <w:spacing w:before="0" w:after="283"/>
              <w:rPr/>
            </w:pPr>
            <w:r>
              <w:rPr/>
              <w:t> </w:t>
            </w:r>
          </w:p>
        </w:tc>
        <w:tc>
          <w:tcPr>
            <w:tcW w:w="117" w:type="dxa"/>
            <w:tcBorders/>
            <w:shd w:fill="CCEEFF" w:val="clear"/>
            <w:vAlign w:val="bottom"/>
          </w:tcPr>
          <w:p>
            <w:pPr>
              <w:pStyle w:val="TableContents"/>
              <w:spacing w:before="0" w:after="283"/>
              <w:rPr/>
            </w:pPr>
            <w:r>
              <w:rPr/>
              <w:t> </w:t>
            </w:r>
          </w:p>
        </w:tc>
        <w:tc>
          <w:tcPr>
            <w:tcW w:w="801" w:type="dxa"/>
            <w:tcBorders/>
            <w:shd w:fill="CCEEFF" w:val="clear"/>
            <w:vAlign w:val="bottom"/>
          </w:tcPr>
          <w:p>
            <w:pPr>
              <w:pStyle w:val="TableContents"/>
              <w:spacing w:before="0" w:after="283"/>
              <w:jc w:val="right"/>
              <w:rPr>
                <w:rFonts w:ascii="times" w:hAnsi="times"/>
                <w:sz w:val="14"/>
              </w:rPr>
            </w:pPr>
            <w:r>
              <w:rPr>
                <w:rFonts w:ascii="times" w:hAnsi="times"/>
                <w:sz w:val="14"/>
              </w:rPr>
              <w:t>640,076</w:t>
            </w:r>
          </w:p>
        </w:tc>
        <w:tc>
          <w:tcPr>
            <w:tcW w:w="192" w:type="dxa"/>
            <w:tcBorders/>
            <w:shd w:fill="CCEEFF" w:val="clear"/>
            <w:vAlign w:val="bottom"/>
          </w:tcPr>
          <w:p>
            <w:pPr>
              <w:pStyle w:val="TableContents"/>
              <w:spacing w:before="0" w:after="283"/>
              <w:rPr/>
            </w:pPr>
            <w:r>
              <w:rPr/>
              <w:t> </w:t>
            </w:r>
          </w:p>
        </w:tc>
        <w:tc>
          <w:tcPr>
            <w:tcW w:w="118" w:type="dxa"/>
            <w:tcBorders/>
            <w:shd w:fill="CCEEFF" w:val="clear"/>
            <w:vAlign w:val="bottom"/>
          </w:tcPr>
          <w:p>
            <w:pPr>
              <w:pStyle w:val="TableContents"/>
              <w:spacing w:before="0" w:after="283"/>
              <w:rPr/>
            </w:pPr>
            <w:r>
              <w:rPr/>
              <w:t> </w:t>
            </w:r>
          </w:p>
        </w:tc>
        <w:tc>
          <w:tcPr>
            <w:tcW w:w="801" w:type="dxa"/>
            <w:tcBorders/>
            <w:shd w:fill="CCEEFF" w:val="clear"/>
            <w:vAlign w:val="bottom"/>
          </w:tcPr>
          <w:p>
            <w:pPr>
              <w:pStyle w:val="TableContents"/>
              <w:spacing w:before="0" w:after="283"/>
              <w:jc w:val="right"/>
              <w:rPr>
                <w:rFonts w:ascii="times" w:hAnsi="times"/>
                <w:sz w:val="14"/>
              </w:rPr>
            </w:pPr>
            <w:r>
              <w:rPr>
                <w:rFonts w:ascii="times" w:hAnsi="times"/>
                <w:sz w:val="14"/>
              </w:rPr>
              <w:t>331,473</w:t>
            </w:r>
          </w:p>
        </w:tc>
        <w:tc>
          <w:tcPr>
            <w:tcW w:w="192" w:type="dxa"/>
            <w:tcBorders/>
            <w:shd w:fill="CCEEFF" w:val="clear"/>
            <w:vAlign w:val="bottom"/>
          </w:tcPr>
          <w:p>
            <w:pPr>
              <w:pStyle w:val="TableContents"/>
              <w:spacing w:before="0" w:after="283"/>
              <w:rPr/>
            </w:pPr>
            <w:r>
              <w:rPr/>
              <w:t> </w:t>
            </w:r>
          </w:p>
        </w:tc>
        <w:tc>
          <w:tcPr>
            <w:tcW w:w="118" w:type="dxa"/>
            <w:tcBorders/>
            <w:shd w:fill="CCEEFF" w:val="clear"/>
            <w:vAlign w:val="bottom"/>
          </w:tcPr>
          <w:p>
            <w:pPr>
              <w:pStyle w:val="TableContents"/>
              <w:spacing w:before="0" w:after="283"/>
              <w:rPr/>
            </w:pPr>
            <w:r>
              <w:rPr/>
              <w:t> </w:t>
            </w:r>
          </w:p>
        </w:tc>
        <w:tc>
          <w:tcPr>
            <w:tcW w:w="801" w:type="dxa"/>
            <w:tcBorders/>
            <w:shd w:fill="CCEEFF" w:val="clear"/>
            <w:vAlign w:val="bottom"/>
          </w:tcPr>
          <w:p>
            <w:pPr>
              <w:pStyle w:val="TableContents"/>
              <w:spacing w:before="0" w:after="283"/>
              <w:jc w:val="right"/>
              <w:rPr>
                <w:rFonts w:ascii="times" w:hAnsi="times"/>
                <w:sz w:val="14"/>
              </w:rPr>
            </w:pPr>
            <w:r>
              <w:rPr>
                <w:rFonts w:ascii="times" w:hAnsi="times"/>
                <w:sz w:val="14"/>
              </w:rPr>
              <w:t>461,435</w:t>
            </w:r>
          </w:p>
        </w:tc>
        <w:tc>
          <w:tcPr>
            <w:tcW w:w="192" w:type="dxa"/>
            <w:tcBorders/>
            <w:shd w:fill="CCEEFF" w:val="clear"/>
            <w:vAlign w:val="bottom"/>
          </w:tcPr>
          <w:p>
            <w:pPr>
              <w:pStyle w:val="TableContents"/>
              <w:spacing w:before="0" w:after="283"/>
              <w:rPr/>
            </w:pPr>
            <w:r>
              <w:rPr/>
              <w:t> </w:t>
            </w:r>
          </w:p>
        </w:tc>
        <w:tc>
          <w:tcPr>
            <w:tcW w:w="117" w:type="dxa"/>
            <w:tcBorders/>
            <w:shd w:fill="CCEEFF" w:val="clear"/>
            <w:vAlign w:val="bottom"/>
          </w:tcPr>
          <w:p>
            <w:pPr>
              <w:pStyle w:val="TableContents"/>
              <w:spacing w:before="0" w:after="283"/>
              <w:rPr/>
            </w:pPr>
            <w:r>
              <w:rPr/>
              <w:t> </w:t>
            </w:r>
          </w:p>
        </w:tc>
        <w:tc>
          <w:tcPr>
            <w:tcW w:w="802" w:type="dxa"/>
            <w:tcBorders/>
            <w:shd w:fill="CCEEFF" w:val="clear"/>
            <w:vAlign w:val="bottom"/>
          </w:tcPr>
          <w:p>
            <w:pPr>
              <w:pStyle w:val="TableContents"/>
              <w:spacing w:before="0" w:after="283"/>
              <w:jc w:val="right"/>
              <w:rPr>
                <w:rFonts w:ascii="times" w:hAnsi="times"/>
                <w:sz w:val="14"/>
              </w:rPr>
            </w:pPr>
            <w:r>
              <w:rPr>
                <w:rFonts w:ascii="times" w:hAnsi="times"/>
                <w:sz w:val="14"/>
              </w:rPr>
              <w:t>510,547</w:t>
            </w:r>
          </w:p>
        </w:tc>
        <w:tc>
          <w:tcPr>
            <w:tcW w:w="192" w:type="dxa"/>
            <w:tcBorders/>
            <w:shd w:fill="CCEEFF" w:val="clear"/>
            <w:vAlign w:val="bottom"/>
          </w:tcPr>
          <w:p>
            <w:pPr>
              <w:pStyle w:val="TableContents"/>
              <w:spacing w:before="0" w:after="283"/>
              <w:rPr/>
            </w:pPr>
            <w:r>
              <w:rPr/>
              <w:t> </w:t>
            </w:r>
          </w:p>
        </w:tc>
        <w:tc>
          <w:tcPr>
            <w:tcW w:w="117" w:type="dxa"/>
            <w:tcBorders/>
            <w:shd w:fill="CCEEFF" w:val="clear"/>
            <w:vAlign w:val="bottom"/>
          </w:tcPr>
          <w:p>
            <w:pPr>
              <w:pStyle w:val="TableContents"/>
              <w:spacing w:before="0" w:after="283"/>
              <w:rPr/>
            </w:pPr>
            <w:r>
              <w:rPr/>
              <w:t> </w:t>
            </w:r>
          </w:p>
        </w:tc>
        <w:tc>
          <w:tcPr>
            <w:tcW w:w="801" w:type="dxa"/>
            <w:tcBorders/>
            <w:shd w:fill="CCEEFF" w:val="clear"/>
            <w:vAlign w:val="bottom"/>
          </w:tcPr>
          <w:p>
            <w:pPr>
              <w:pStyle w:val="TableContents"/>
              <w:spacing w:before="0" w:after="283"/>
              <w:jc w:val="right"/>
              <w:rPr>
                <w:rFonts w:ascii="times" w:hAnsi="times"/>
                <w:sz w:val="14"/>
              </w:rPr>
            </w:pPr>
            <w:r>
              <w:rPr>
                <w:rFonts w:ascii="times" w:hAnsi="times"/>
                <w:sz w:val="14"/>
              </w:rPr>
              <w:t>246,334</w:t>
            </w:r>
          </w:p>
        </w:tc>
        <w:tc>
          <w:tcPr>
            <w:tcW w:w="193" w:type="dxa"/>
            <w:tcBorders/>
            <w:shd w:fill="CCEEFF" w:val="clear"/>
            <w:vAlign w:val="bottom"/>
          </w:tcPr>
          <w:p>
            <w:pPr>
              <w:pStyle w:val="TableContents"/>
              <w:spacing w:before="0" w:after="283"/>
              <w:rPr/>
            </w:pPr>
            <w:r>
              <w:rPr/>
              <w:t> </w:t>
            </w:r>
          </w:p>
        </w:tc>
      </w:tr>
      <w:tr>
        <w:trPr/>
        <w:tc>
          <w:tcPr>
            <w:tcW w:w="4459" w:type="dxa"/>
            <w:gridSpan w:val="2"/>
            <w:tcBorders/>
            <w:shd w:fill="FFFFFF" w:val="clear"/>
            <w:vAlign w:val="bottom"/>
          </w:tcPr>
          <w:p>
            <w:pPr>
              <w:pStyle w:val="TableContents"/>
              <w:spacing w:before="0" w:after="283"/>
              <w:ind w:left="160" w:right="0" w:hanging="160"/>
              <w:rPr>
                <w:rFonts w:ascii="times" w:hAnsi="times"/>
                <w:sz w:val="14"/>
              </w:rPr>
            </w:pPr>
            <w:r>
              <w:rPr>
                <w:rFonts w:ascii="times" w:hAnsi="times"/>
                <w:sz w:val="14"/>
              </w:rPr>
              <w:t>Costs and expenses</w:t>
            </w:r>
          </w:p>
        </w:tc>
        <w:tc>
          <w:tcPr>
            <w:tcW w:w="192" w:type="dxa"/>
            <w:tcBorders/>
            <w:shd w:fill="FFFFFF" w:val="clear"/>
            <w:vAlign w:val="bottom"/>
          </w:tcPr>
          <w:p>
            <w:pPr>
              <w:pStyle w:val="TableContents"/>
              <w:spacing w:before="0" w:after="283"/>
              <w:rPr/>
            </w:pPr>
            <w:r>
              <w:rPr/>
              <w:t> </w:t>
            </w:r>
          </w:p>
        </w:tc>
        <w:tc>
          <w:tcPr>
            <w:tcW w:w="117" w:type="dxa"/>
            <w:tcBorders/>
            <w:shd w:fill="FFFFFF" w:val="clear"/>
            <w:vAlign w:val="bottom"/>
          </w:tcPr>
          <w:p>
            <w:pPr>
              <w:pStyle w:val="TableContents"/>
              <w:spacing w:before="0" w:after="283"/>
              <w:rPr/>
            </w:pPr>
            <w:r>
              <w:rPr/>
              <w:t> </w:t>
            </w:r>
          </w:p>
        </w:tc>
        <w:tc>
          <w:tcPr>
            <w:tcW w:w="801" w:type="dxa"/>
            <w:tcBorders/>
            <w:shd w:fill="FFFFFF" w:val="clear"/>
            <w:vAlign w:val="bottom"/>
          </w:tcPr>
          <w:p>
            <w:pPr>
              <w:pStyle w:val="TableContents"/>
              <w:spacing w:before="0" w:after="283"/>
              <w:jc w:val="right"/>
              <w:rPr>
                <w:rFonts w:ascii="times" w:hAnsi="times"/>
                <w:sz w:val="14"/>
              </w:rPr>
            </w:pPr>
            <w:r>
              <w:rPr>
                <w:rFonts w:ascii="times" w:hAnsi="times"/>
                <w:sz w:val="14"/>
              </w:rPr>
              <w:t>532,038</w:t>
            </w:r>
          </w:p>
        </w:tc>
        <w:tc>
          <w:tcPr>
            <w:tcW w:w="192" w:type="dxa"/>
            <w:tcBorders/>
            <w:shd w:fill="FFFFFF" w:val="clear"/>
            <w:vAlign w:val="bottom"/>
          </w:tcPr>
          <w:p>
            <w:pPr>
              <w:pStyle w:val="TableContents"/>
              <w:spacing w:before="0" w:after="283"/>
              <w:rPr/>
            </w:pPr>
            <w:r>
              <w:rPr/>
              <w:t> </w:t>
            </w:r>
          </w:p>
        </w:tc>
        <w:tc>
          <w:tcPr>
            <w:tcW w:w="118" w:type="dxa"/>
            <w:tcBorders/>
            <w:shd w:fill="FFFFFF" w:val="clear"/>
            <w:vAlign w:val="bottom"/>
          </w:tcPr>
          <w:p>
            <w:pPr>
              <w:pStyle w:val="TableContents"/>
              <w:spacing w:before="0" w:after="283"/>
              <w:rPr/>
            </w:pPr>
            <w:r>
              <w:rPr/>
              <w:t> </w:t>
            </w:r>
          </w:p>
        </w:tc>
        <w:tc>
          <w:tcPr>
            <w:tcW w:w="801" w:type="dxa"/>
            <w:tcBorders/>
            <w:shd w:fill="FFFFFF" w:val="clear"/>
            <w:vAlign w:val="bottom"/>
          </w:tcPr>
          <w:p>
            <w:pPr>
              <w:pStyle w:val="TableContents"/>
              <w:spacing w:before="0" w:after="283"/>
              <w:jc w:val="right"/>
              <w:rPr>
                <w:rFonts w:ascii="times" w:hAnsi="times"/>
                <w:sz w:val="14"/>
              </w:rPr>
            </w:pPr>
            <w:r>
              <w:rPr>
                <w:rFonts w:ascii="times" w:hAnsi="times"/>
                <w:sz w:val="14"/>
              </w:rPr>
              <w:t>235,482</w:t>
            </w:r>
          </w:p>
        </w:tc>
        <w:tc>
          <w:tcPr>
            <w:tcW w:w="192" w:type="dxa"/>
            <w:tcBorders/>
            <w:shd w:fill="FFFFFF" w:val="clear"/>
            <w:vAlign w:val="bottom"/>
          </w:tcPr>
          <w:p>
            <w:pPr>
              <w:pStyle w:val="TableContents"/>
              <w:spacing w:before="0" w:after="283"/>
              <w:rPr/>
            </w:pPr>
            <w:r>
              <w:rPr/>
              <w:t> </w:t>
            </w:r>
          </w:p>
        </w:tc>
        <w:tc>
          <w:tcPr>
            <w:tcW w:w="118" w:type="dxa"/>
            <w:tcBorders/>
            <w:shd w:fill="FFFFFF" w:val="clear"/>
            <w:vAlign w:val="bottom"/>
          </w:tcPr>
          <w:p>
            <w:pPr>
              <w:pStyle w:val="TableContents"/>
              <w:spacing w:before="0" w:after="283"/>
              <w:rPr/>
            </w:pPr>
            <w:r>
              <w:rPr/>
              <w:t> </w:t>
            </w:r>
          </w:p>
        </w:tc>
        <w:tc>
          <w:tcPr>
            <w:tcW w:w="801" w:type="dxa"/>
            <w:tcBorders/>
            <w:shd w:fill="FFFFFF" w:val="clear"/>
            <w:vAlign w:val="bottom"/>
          </w:tcPr>
          <w:p>
            <w:pPr>
              <w:pStyle w:val="TableContents"/>
              <w:spacing w:before="0" w:after="283"/>
              <w:jc w:val="right"/>
              <w:rPr>
                <w:rFonts w:ascii="times" w:hAnsi="times"/>
                <w:sz w:val="14"/>
              </w:rPr>
            </w:pPr>
            <w:r>
              <w:rPr>
                <w:rFonts w:ascii="times" w:hAnsi="times"/>
                <w:sz w:val="14"/>
              </w:rPr>
              <w:t>302,157</w:t>
            </w:r>
          </w:p>
        </w:tc>
        <w:tc>
          <w:tcPr>
            <w:tcW w:w="192" w:type="dxa"/>
            <w:tcBorders/>
            <w:shd w:fill="FFFFFF" w:val="clear"/>
            <w:vAlign w:val="bottom"/>
          </w:tcPr>
          <w:p>
            <w:pPr>
              <w:pStyle w:val="TableContents"/>
              <w:spacing w:before="0" w:after="283"/>
              <w:rPr/>
            </w:pPr>
            <w:r>
              <w:rPr/>
              <w:t> </w:t>
            </w:r>
          </w:p>
        </w:tc>
        <w:tc>
          <w:tcPr>
            <w:tcW w:w="117" w:type="dxa"/>
            <w:tcBorders/>
            <w:shd w:fill="FFFFFF" w:val="clear"/>
            <w:vAlign w:val="bottom"/>
          </w:tcPr>
          <w:p>
            <w:pPr>
              <w:pStyle w:val="TableContents"/>
              <w:spacing w:before="0" w:after="283"/>
              <w:rPr/>
            </w:pPr>
            <w:r>
              <w:rPr/>
              <w:t> </w:t>
            </w:r>
          </w:p>
        </w:tc>
        <w:tc>
          <w:tcPr>
            <w:tcW w:w="802" w:type="dxa"/>
            <w:tcBorders/>
            <w:shd w:fill="FFFFFF" w:val="clear"/>
            <w:vAlign w:val="bottom"/>
          </w:tcPr>
          <w:p>
            <w:pPr>
              <w:pStyle w:val="TableContents"/>
              <w:spacing w:before="0" w:after="283"/>
              <w:jc w:val="right"/>
              <w:rPr>
                <w:rFonts w:ascii="times" w:hAnsi="times"/>
                <w:sz w:val="14"/>
              </w:rPr>
            </w:pPr>
            <w:r>
              <w:rPr>
                <w:rFonts w:ascii="times" w:hAnsi="times"/>
                <w:sz w:val="14"/>
              </w:rPr>
              <w:t>249,904</w:t>
            </w:r>
          </w:p>
        </w:tc>
        <w:tc>
          <w:tcPr>
            <w:tcW w:w="192" w:type="dxa"/>
            <w:tcBorders/>
            <w:shd w:fill="FFFFFF" w:val="clear"/>
            <w:vAlign w:val="bottom"/>
          </w:tcPr>
          <w:p>
            <w:pPr>
              <w:pStyle w:val="TableContents"/>
              <w:spacing w:before="0" w:after="283"/>
              <w:rPr/>
            </w:pPr>
            <w:r>
              <w:rPr/>
              <w:t> </w:t>
            </w:r>
          </w:p>
        </w:tc>
        <w:tc>
          <w:tcPr>
            <w:tcW w:w="117" w:type="dxa"/>
            <w:tcBorders/>
            <w:shd w:fill="FFFFFF" w:val="clear"/>
            <w:vAlign w:val="bottom"/>
          </w:tcPr>
          <w:p>
            <w:pPr>
              <w:pStyle w:val="TableContents"/>
              <w:spacing w:before="0" w:after="283"/>
              <w:rPr/>
            </w:pPr>
            <w:r>
              <w:rPr/>
              <w:t> </w:t>
            </w:r>
          </w:p>
        </w:tc>
        <w:tc>
          <w:tcPr>
            <w:tcW w:w="801" w:type="dxa"/>
            <w:tcBorders/>
            <w:shd w:fill="FFFFFF" w:val="clear"/>
            <w:vAlign w:val="bottom"/>
          </w:tcPr>
          <w:p>
            <w:pPr>
              <w:pStyle w:val="TableContents"/>
              <w:spacing w:before="0" w:after="283"/>
              <w:jc w:val="right"/>
              <w:rPr>
                <w:rFonts w:ascii="times" w:hAnsi="times"/>
                <w:sz w:val="14"/>
              </w:rPr>
            </w:pPr>
            <w:r>
              <w:rPr>
                <w:rFonts w:ascii="times" w:hAnsi="times"/>
                <w:sz w:val="14"/>
              </w:rPr>
              <w:t>211,055</w:t>
            </w:r>
          </w:p>
        </w:tc>
        <w:tc>
          <w:tcPr>
            <w:tcW w:w="193" w:type="dxa"/>
            <w:tcBorders/>
            <w:shd w:fill="FFFFFF" w:val="clear"/>
            <w:vAlign w:val="bottom"/>
          </w:tcPr>
          <w:p>
            <w:pPr>
              <w:pStyle w:val="TableContents"/>
              <w:spacing w:before="0" w:after="283"/>
              <w:rPr/>
            </w:pPr>
            <w:r>
              <w:rPr/>
              <w:t> </w:t>
            </w:r>
          </w:p>
        </w:tc>
      </w:tr>
      <w:tr>
        <w:trPr/>
        <w:tc>
          <w:tcPr>
            <w:tcW w:w="4459" w:type="dxa"/>
            <w:gridSpan w:val="2"/>
            <w:tcBorders/>
            <w:shd w:fill="auto" w:val="clear"/>
            <w:vAlign w:val="bottom"/>
          </w:tcPr>
          <w:p>
            <w:pPr>
              <w:pStyle w:val="TableContents"/>
              <w:spacing w:before="0" w:after="283"/>
              <w:rPr/>
            </w:pPr>
            <w:r>
              <w:rPr/>
              <w:t> </w:t>
            </w:r>
          </w:p>
        </w:tc>
        <w:tc>
          <w:tcPr>
            <w:tcW w:w="192" w:type="dxa"/>
            <w:tcBorders/>
            <w:shd w:fill="auto" w:val="clear"/>
            <w:vAlign w:val="bottom"/>
          </w:tcPr>
          <w:p>
            <w:pPr>
              <w:pStyle w:val="TableContents"/>
              <w:spacing w:before="0" w:after="283"/>
              <w:rPr/>
            </w:pPr>
            <w:r>
              <w:rPr/>
              <w:t> </w:t>
            </w:r>
          </w:p>
        </w:tc>
        <w:tc>
          <w:tcPr>
            <w:tcW w:w="918" w:type="dxa"/>
            <w:gridSpan w:val="2"/>
            <w:tcBorders>
              <w:bottom w:val="single" w:sz="8" w:space="0" w:color="000000"/>
            </w:tcBorders>
            <w:shd w:fill="auto" w:val="clear"/>
            <w:tcMar>
              <w:bottom w:w="28" w:type="dxa"/>
            </w:tcMar>
            <w:vAlign w:val="bottom"/>
          </w:tcPr>
          <w:p>
            <w:pPr>
              <w:pStyle w:val="TableContents"/>
              <w:spacing w:before="0" w:after="283"/>
              <w:jc w:val="right"/>
              <w:rPr/>
            </w:pPr>
            <w:r>
              <w:rPr/>
              <w:t> </w:t>
            </w:r>
          </w:p>
        </w:tc>
        <w:tc>
          <w:tcPr>
            <w:tcW w:w="192" w:type="dxa"/>
            <w:tcBorders/>
            <w:shd w:fill="auto" w:val="clear"/>
            <w:vAlign w:val="bottom"/>
          </w:tcPr>
          <w:p>
            <w:pPr>
              <w:pStyle w:val="TableContents"/>
              <w:spacing w:before="0" w:after="283"/>
              <w:rPr/>
            </w:pPr>
            <w:r>
              <w:rPr/>
              <w:t> </w:t>
            </w:r>
          </w:p>
        </w:tc>
        <w:tc>
          <w:tcPr>
            <w:tcW w:w="919" w:type="dxa"/>
            <w:gridSpan w:val="2"/>
            <w:tcBorders>
              <w:bottom w:val="single" w:sz="8" w:space="0" w:color="000000"/>
            </w:tcBorders>
            <w:shd w:fill="auto" w:val="clear"/>
            <w:tcMar>
              <w:bottom w:w="28" w:type="dxa"/>
            </w:tcMar>
            <w:vAlign w:val="bottom"/>
          </w:tcPr>
          <w:p>
            <w:pPr>
              <w:pStyle w:val="TableContents"/>
              <w:spacing w:before="0" w:after="283"/>
              <w:jc w:val="right"/>
              <w:rPr/>
            </w:pPr>
            <w:r>
              <w:rPr/>
              <w:t> </w:t>
            </w:r>
          </w:p>
        </w:tc>
        <w:tc>
          <w:tcPr>
            <w:tcW w:w="192" w:type="dxa"/>
            <w:tcBorders/>
            <w:shd w:fill="auto" w:val="clear"/>
            <w:vAlign w:val="bottom"/>
          </w:tcPr>
          <w:p>
            <w:pPr>
              <w:pStyle w:val="TableContents"/>
              <w:spacing w:before="0" w:after="283"/>
              <w:rPr/>
            </w:pPr>
            <w:r>
              <w:rPr/>
              <w:t> </w:t>
            </w:r>
          </w:p>
        </w:tc>
        <w:tc>
          <w:tcPr>
            <w:tcW w:w="919" w:type="dxa"/>
            <w:gridSpan w:val="2"/>
            <w:tcBorders>
              <w:bottom w:val="single" w:sz="8" w:space="0" w:color="000000"/>
            </w:tcBorders>
            <w:shd w:fill="auto" w:val="clear"/>
            <w:tcMar>
              <w:bottom w:w="28" w:type="dxa"/>
            </w:tcMar>
            <w:vAlign w:val="bottom"/>
          </w:tcPr>
          <w:p>
            <w:pPr>
              <w:pStyle w:val="TableContents"/>
              <w:spacing w:before="0" w:after="283"/>
              <w:jc w:val="right"/>
              <w:rPr/>
            </w:pPr>
            <w:r>
              <w:rPr/>
              <w:t> </w:t>
            </w:r>
          </w:p>
        </w:tc>
        <w:tc>
          <w:tcPr>
            <w:tcW w:w="192" w:type="dxa"/>
            <w:tcBorders/>
            <w:shd w:fill="auto" w:val="clear"/>
            <w:vAlign w:val="bottom"/>
          </w:tcPr>
          <w:p>
            <w:pPr>
              <w:pStyle w:val="TableContents"/>
              <w:spacing w:before="0" w:after="283"/>
              <w:rPr/>
            </w:pPr>
            <w:r>
              <w:rPr/>
              <w:t> </w:t>
            </w:r>
          </w:p>
        </w:tc>
        <w:tc>
          <w:tcPr>
            <w:tcW w:w="919" w:type="dxa"/>
            <w:gridSpan w:val="2"/>
            <w:tcBorders>
              <w:bottom w:val="single" w:sz="8" w:space="0" w:color="000000"/>
            </w:tcBorders>
            <w:shd w:fill="auto" w:val="clear"/>
            <w:tcMar>
              <w:bottom w:w="28" w:type="dxa"/>
            </w:tcMar>
            <w:vAlign w:val="bottom"/>
          </w:tcPr>
          <w:p>
            <w:pPr>
              <w:pStyle w:val="TableContents"/>
              <w:spacing w:before="0" w:after="283"/>
              <w:jc w:val="right"/>
              <w:rPr/>
            </w:pPr>
            <w:r>
              <w:rPr/>
              <w:t> </w:t>
            </w:r>
          </w:p>
        </w:tc>
        <w:tc>
          <w:tcPr>
            <w:tcW w:w="192" w:type="dxa"/>
            <w:tcBorders/>
            <w:shd w:fill="auto" w:val="clear"/>
            <w:vAlign w:val="bottom"/>
          </w:tcPr>
          <w:p>
            <w:pPr>
              <w:pStyle w:val="TableContents"/>
              <w:spacing w:before="0" w:after="283"/>
              <w:rPr/>
            </w:pPr>
            <w:r>
              <w:rPr/>
              <w:t> </w:t>
            </w:r>
          </w:p>
        </w:tc>
        <w:tc>
          <w:tcPr>
            <w:tcW w:w="918" w:type="dxa"/>
            <w:gridSpan w:val="2"/>
            <w:tcBorders>
              <w:bottom w:val="single" w:sz="8" w:space="0" w:color="000000"/>
            </w:tcBorders>
            <w:shd w:fill="auto" w:val="clear"/>
            <w:tcMar>
              <w:bottom w:w="28" w:type="dxa"/>
            </w:tcMar>
            <w:vAlign w:val="bottom"/>
          </w:tcPr>
          <w:p>
            <w:pPr>
              <w:pStyle w:val="TableContents"/>
              <w:spacing w:before="0" w:after="283"/>
              <w:jc w:val="right"/>
              <w:rPr/>
            </w:pPr>
            <w:r>
              <w:rPr/>
              <w:t> </w:t>
            </w:r>
          </w:p>
        </w:tc>
        <w:tc>
          <w:tcPr>
            <w:tcW w:w="193" w:type="dxa"/>
            <w:tcBorders/>
            <w:shd w:fill="auto" w:val="clear"/>
            <w:vAlign w:val="bottom"/>
          </w:tcPr>
          <w:p>
            <w:pPr>
              <w:pStyle w:val="TableContents"/>
              <w:spacing w:before="0" w:after="283"/>
              <w:rPr/>
            </w:pPr>
            <w:r>
              <w:rPr/>
              <w:t> </w:t>
            </w:r>
          </w:p>
        </w:tc>
      </w:tr>
      <w:tr>
        <w:trPr/>
        <w:tc>
          <w:tcPr>
            <w:tcW w:w="4459" w:type="dxa"/>
            <w:gridSpan w:val="2"/>
            <w:tcBorders/>
            <w:shd w:fill="CCEEFF" w:val="clear"/>
            <w:vAlign w:val="bottom"/>
          </w:tcPr>
          <w:p>
            <w:pPr>
              <w:pStyle w:val="TableContents"/>
              <w:spacing w:before="0" w:after="283"/>
              <w:ind w:left="160" w:right="0" w:hanging="160"/>
              <w:rPr>
                <w:rFonts w:ascii="times" w:hAnsi="times"/>
                <w:sz w:val="14"/>
              </w:rPr>
            </w:pPr>
            <w:r>
              <w:rPr>
                <w:rFonts w:ascii="times" w:hAnsi="times"/>
                <w:sz w:val="14"/>
              </w:rPr>
              <w:t>Income before income taxes</w:t>
            </w:r>
          </w:p>
        </w:tc>
        <w:tc>
          <w:tcPr>
            <w:tcW w:w="192" w:type="dxa"/>
            <w:tcBorders/>
            <w:shd w:fill="CCEEFF" w:val="clear"/>
            <w:vAlign w:val="bottom"/>
          </w:tcPr>
          <w:p>
            <w:pPr>
              <w:pStyle w:val="TableContents"/>
              <w:spacing w:before="0" w:after="283"/>
              <w:rPr/>
            </w:pPr>
            <w:r>
              <w:rPr/>
              <w:t> </w:t>
            </w:r>
          </w:p>
        </w:tc>
        <w:tc>
          <w:tcPr>
            <w:tcW w:w="117" w:type="dxa"/>
            <w:tcBorders/>
            <w:shd w:fill="CCEEFF" w:val="clear"/>
            <w:vAlign w:val="bottom"/>
          </w:tcPr>
          <w:p>
            <w:pPr>
              <w:pStyle w:val="TableContents"/>
              <w:spacing w:before="0" w:after="283"/>
              <w:rPr/>
            </w:pPr>
            <w:r>
              <w:rPr/>
              <w:t> </w:t>
            </w:r>
          </w:p>
        </w:tc>
        <w:tc>
          <w:tcPr>
            <w:tcW w:w="801" w:type="dxa"/>
            <w:tcBorders/>
            <w:shd w:fill="CCEEFF" w:val="clear"/>
            <w:vAlign w:val="bottom"/>
          </w:tcPr>
          <w:p>
            <w:pPr>
              <w:pStyle w:val="TableContents"/>
              <w:spacing w:before="0" w:after="283"/>
              <w:jc w:val="right"/>
              <w:rPr>
                <w:rFonts w:ascii="times" w:hAnsi="times"/>
                <w:sz w:val="14"/>
              </w:rPr>
            </w:pPr>
            <w:r>
              <w:rPr>
                <w:rFonts w:ascii="times" w:hAnsi="times"/>
                <w:sz w:val="14"/>
              </w:rPr>
              <w:t>108,038</w:t>
            </w:r>
          </w:p>
        </w:tc>
        <w:tc>
          <w:tcPr>
            <w:tcW w:w="192" w:type="dxa"/>
            <w:tcBorders/>
            <w:shd w:fill="CCEEFF" w:val="clear"/>
            <w:vAlign w:val="bottom"/>
          </w:tcPr>
          <w:p>
            <w:pPr>
              <w:pStyle w:val="TableContents"/>
              <w:spacing w:before="0" w:after="283"/>
              <w:rPr/>
            </w:pPr>
            <w:r>
              <w:rPr/>
              <w:t> </w:t>
            </w:r>
          </w:p>
        </w:tc>
        <w:tc>
          <w:tcPr>
            <w:tcW w:w="118" w:type="dxa"/>
            <w:tcBorders/>
            <w:shd w:fill="CCEEFF" w:val="clear"/>
            <w:vAlign w:val="bottom"/>
          </w:tcPr>
          <w:p>
            <w:pPr>
              <w:pStyle w:val="TableContents"/>
              <w:spacing w:before="0" w:after="283"/>
              <w:rPr/>
            </w:pPr>
            <w:r>
              <w:rPr/>
              <w:t> </w:t>
            </w:r>
          </w:p>
        </w:tc>
        <w:tc>
          <w:tcPr>
            <w:tcW w:w="801" w:type="dxa"/>
            <w:tcBorders/>
            <w:shd w:fill="CCEEFF" w:val="clear"/>
            <w:vAlign w:val="bottom"/>
          </w:tcPr>
          <w:p>
            <w:pPr>
              <w:pStyle w:val="TableContents"/>
              <w:spacing w:before="0" w:after="283"/>
              <w:jc w:val="right"/>
              <w:rPr>
                <w:rFonts w:ascii="times" w:hAnsi="times"/>
                <w:sz w:val="14"/>
              </w:rPr>
            </w:pPr>
            <w:r>
              <w:rPr>
                <w:rFonts w:ascii="times" w:hAnsi="times"/>
                <w:sz w:val="14"/>
              </w:rPr>
              <w:t>95,991</w:t>
            </w:r>
          </w:p>
        </w:tc>
        <w:tc>
          <w:tcPr>
            <w:tcW w:w="192" w:type="dxa"/>
            <w:tcBorders/>
            <w:shd w:fill="CCEEFF" w:val="clear"/>
            <w:vAlign w:val="bottom"/>
          </w:tcPr>
          <w:p>
            <w:pPr>
              <w:pStyle w:val="TableContents"/>
              <w:spacing w:before="0" w:after="283"/>
              <w:rPr/>
            </w:pPr>
            <w:r>
              <w:rPr/>
              <w:t> </w:t>
            </w:r>
          </w:p>
        </w:tc>
        <w:tc>
          <w:tcPr>
            <w:tcW w:w="118" w:type="dxa"/>
            <w:tcBorders/>
            <w:shd w:fill="CCEEFF" w:val="clear"/>
            <w:vAlign w:val="bottom"/>
          </w:tcPr>
          <w:p>
            <w:pPr>
              <w:pStyle w:val="TableContents"/>
              <w:spacing w:before="0" w:after="283"/>
              <w:rPr/>
            </w:pPr>
            <w:r>
              <w:rPr/>
              <w:t> </w:t>
            </w:r>
          </w:p>
        </w:tc>
        <w:tc>
          <w:tcPr>
            <w:tcW w:w="801" w:type="dxa"/>
            <w:tcBorders/>
            <w:shd w:fill="CCEEFF" w:val="clear"/>
            <w:vAlign w:val="bottom"/>
          </w:tcPr>
          <w:p>
            <w:pPr>
              <w:pStyle w:val="TableContents"/>
              <w:spacing w:before="0" w:after="283"/>
              <w:jc w:val="right"/>
              <w:rPr>
                <w:rFonts w:ascii="times" w:hAnsi="times"/>
                <w:sz w:val="14"/>
              </w:rPr>
            </w:pPr>
            <w:r>
              <w:rPr>
                <w:rFonts w:ascii="times" w:hAnsi="times"/>
                <w:sz w:val="14"/>
              </w:rPr>
              <w:t>159,278</w:t>
            </w:r>
          </w:p>
        </w:tc>
        <w:tc>
          <w:tcPr>
            <w:tcW w:w="192" w:type="dxa"/>
            <w:tcBorders/>
            <w:shd w:fill="CCEEFF" w:val="clear"/>
            <w:vAlign w:val="bottom"/>
          </w:tcPr>
          <w:p>
            <w:pPr>
              <w:pStyle w:val="TableContents"/>
              <w:spacing w:before="0" w:after="283"/>
              <w:rPr/>
            </w:pPr>
            <w:r>
              <w:rPr/>
              <w:t> </w:t>
            </w:r>
          </w:p>
        </w:tc>
        <w:tc>
          <w:tcPr>
            <w:tcW w:w="117" w:type="dxa"/>
            <w:tcBorders/>
            <w:shd w:fill="CCEEFF" w:val="clear"/>
            <w:vAlign w:val="bottom"/>
          </w:tcPr>
          <w:p>
            <w:pPr>
              <w:pStyle w:val="TableContents"/>
              <w:spacing w:before="0" w:after="283"/>
              <w:rPr/>
            </w:pPr>
            <w:r>
              <w:rPr/>
              <w:t> </w:t>
            </w:r>
          </w:p>
        </w:tc>
        <w:tc>
          <w:tcPr>
            <w:tcW w:w="802" w:type="dxa"/>
            <w:tcBorders/>
            <w:shd w:fill="CCEEFF" w:val="clear"/>
            <w:vAlign w:val="bottom"/>
          </w:tcPr>
          <w:p>
            <w:pPr>
              <w:pStyle w:val="TableContents"/>
              <w:spacing w:before="0" w:after="283"/>
              <w:jc w:val="right"/>
              <w:rPr>
                <w:rFonts w:ascii="times" w:hAnsi="times"/>
                <w:sz w:val="14"/>
              </w:rPr>
            </w:pPr>
            <w:r>
              <w:rPr>
                <w:rFonts w:ascii="times" w:hAnsi="times"/>
                <w:sz w:val="14"/>
              </w:rPr>
              <w:t>260,643</w:t>
            </w:r>
          </w:p>
        </w:tc>
        <w:tc>
          <w:tcPr>
            <w:tcW w:w="192" w:type="dxa"/>
            <w:tcBorders/>
            <w:shd w:fill="CCEEFF" w:val="clear"/>
            <w:vAlign w:val="bottom"/>
          </w:tcPr>
          <w:p>
            <w:pPr>
              <w:pStyle w:val="TableContents"/>
              <w:spacing w:before="0" w:after="283"/>
              <w:rPr/>
            </w:pPr>
            <w:r>
              <w:rPr/>
              <w:t> </w:t>
            </w:r>
          </w:p>
        </w:tc>
        <w:tc>
          <w:tcPr>
            <w:tcW w:w="117" w:type="dxa"/>
            <w:tcBorders/>
            <w:shd w:fill="CCEEFF" w:val="clear"/>
            <w:vAlign w:val="bottom"/>
          </w:tcPr>
          <w:p>
            <w:pPr>
              <w:pStyle w:val="TableContents"/>
              <w:spacing w:before="0" w:after="283"/>
              <w:rPr/>
            </w:pPr>
            <w:r>
              <w:rPr/>
              <w:t> </w:t>
            </w:r>
          </w:p>
        </w:tc>
        <w:tc>
          <w:tcPr>
            <w:tcW w:w="801" w:type="dxa"/>
            <w:tcBorders/>
            <w:shd w:fill="CCEEFF" w:val="clear"/>
            <w:vAlign w:val="bottom"/>
          </w:tcPr>
          <w:p>
            <w:pPr>
              <w:pStyle w:val="TableContents"/>
              <w:spacing w:before="0" w:after="283"/>
              <w:jc w:val="right"/>
              <w:rPr>
                <w:rFonts w:ascii="times" w:hAnsi="times"/>
                <w:sz w:val="14"/>
              </w:rPr>
            </w:pPr>
            <w:r>
              <w:rPr>
                <w:rFonts w:ascii="times" w:hAnsi="times"/>
                <w:sz w:val="14"/>
              </w:rPr>
              <w:t>35,279</w:t>
            </w:r>
          </w:p>
        </w:tc>
        <w:tc>
          <w:tcPr>
            <w:tcW w:w="193" w:type="dxa"/>
            <w:tcBorders/>
            <w:shd w:fill="CCEEFF" w:val="clear"/>
            <w:vAlign w:val="bottom"/>
          </w:tcPr>
          <w:p>
            <w:pPr>
              <w:pStyle w:val="TableContents"/>
              <w:spacing w:before="0" w:after="283"/>
              <w:rPr/>
            </w:pPr>
            <w:r>
              <w:rPr/>
              <w:t> </w:t>
            </w:r>
          </w:p>
        </w:tc>
      </w:tr>
      <w:tr>
        <w:trPr/>
        <w:tc>
          <w:tcPr>
            <w:tcW w:w="4459" w:type="dxa"/>
            <w:gridSpan w:val="2"/>
            <w:tcBorders/>
            <w:shd w:fill="FFFFFF" w:val="clear"/>
            <w:vAlign w:val="bottom"/>
          </w:tcPr>
          <w:p>
            <w:pPr>
              <w:pStyle w:val="TableContents"/>
              <w:spacing w:before="0" w:after="283"/>
              <w:ind w:left="160" w:right="0" w:hanging="160"/>
              <w:rPr>
                <w:rFonts w:ascii="times" w:hAnsi="times"/>
                <w:sz w:val="14"/>
              </w:rPr>
            </w:pPr>
            <w:r>
              <w:rPr>
                <w:rFonts w:ascii="times" w:hAnsi="times"/>
                <w:sz w:val="14"/>
              </w:rPr>
              <w:t>Income and mining taxes expense (recovery)</w:t>
            </w:r>
          </w:p>
        </w:tc>
        <w:tc>
          <w:tcPr>
            <w:tcW w:w="192" w:type="dxa"/>
            <w:tcBorders/>
            <w:shd w:fill="FFFFFF" w:val="clear"/>
            <w:vAlign w:val="bottom"/>
          </w:tcPr>
          <w:p>
            <w:pPr>
              <w:pStyle w:val="TableContents"/>
              <w:spacing w:before="0" w:after="283"/>
              <w:rPr/>
            </w:pPr>
            <w:r>
              <w:rPr/>
              <w:t> </w:t>
            </w:r>
          </w:p>
        </w:tc>
        <w:tc>
          <w:tcPr>
            <w:tcW w:w="117" w:type="dxa"/>
            <w:tcBorders/>
            <w:shd w:fill="FFFFFF" w:val="clear"/>
            <w:vAlign w:val="bottom"/>
          </w:tcPr>
          <w:p>
            <w:pPr>
              <w:pStyle w:val="TableContents"/>
              <w:spacing w:before="0" w:after="283"/>
              <w:rPr/>
            </w:pPr>
            <w:r>
              <w:rPr/>
              <w:t> </w:t>
            </w:r>
          </w:p>
        </w:tc>
        <w:tc>
          <w:tcPr>
            <w:tcW w:w="801" w:type="dxa"/>
            <w:tcBorders/>
            <w:shd w:fill="FFFFFF" w:val="clear"/>
            <w:vAlign w:val="bottom"/>
          </w:tcPr>
          <w:p>
            <w:pPr>
              <w:pStyle w:val="TableContents"/>
              <w:spacing w:before="0" w:after="283"/>
              <w:jc w:val="right"/>
              <w:rPr>
                <w:rFonts w:ascii="times" w:hAnsi="times"/>
                <w:sz w:val="14"/>
              </w:rPr>
            </w:pPr>
            <w:r>
              <w:rPr>
                <w:rFonts w:ascii="times" w:hAnsi="times"/>
                <w:sz w:val="14"/>
              </w:rPr>
              <w:t>21,500</w:t>
            </w:r>
          </w:p>
        </w:tc>
        <w:tc>
          <w:tcPr>
            <w:tcW w:w="192" w:type="dxa"/>
            <w:tcBorders/>
            <w:shd w:fill="FFFFFF" w:val="clear"/>
            <w:vAlign w:val="bottom"/>
          </w:tcPr>
          <w:p>
            <w:pPr>
              <w:pStyle w:val="TableContents"/>
              <w:spacing w:before="0" w:after="283"/>
              <w:rPr/>
            </w:pPr>
            <w:r>
              <w:rPr/>
              <w:t> </w:t>
            </w:r>
          </w:p>
        </w:tc>
        <w:tc>
          <w:tcPr>
            <w:tcW w:w="118" w:type="dxa"/>
            <w:tcBorders/>
            <w:shd w:fill="FFFFFF" w:val="clear"/>
            <w:vAlign w:val="bottom"/>
          </w:tcPr>
          <w:p>
            <w:pPr>
              <w:pStyle w:val="TableContents"/>
              <w:spacing w:before="0" w:after="283"/>
              <w:rPr/>
            </w:pPr>
            <w:r>
              <w:rPr/>
              <w:t> </w:t>
            </w:r>
          </w:p>
        </w:tc>
        <w:tc>
          <w:tcPr>
            <w:tcW w:w="801" w:type="dxa"/>
            <w:tcBorders/>
            <w:shd w:fill="FFFFFF" w:val="clear"/>
            <w:vAlign w:val="bottom"/>
          </w:tcPr>
          <w:p>
            <w:pPr>
              <w:pStyle w:val="TableContents"/>
              <w:spacing w:before="0" w:after="283"/>
              <w:jc w:val="right"/>
              <w:rPr>
                <w:rFonts w:ascii="times" w:hAnsi="times"/>
                <w:sz w:val="14"/>
              </w:rPr>
            </w:pPr>
            <w:r>
              <w:rPr>
                <w:rFonts w:ascii="times" w:hAnsi="times"/>
                <w:sz w:val="14"/>
              </w:rPr>
              <w:t>22,824</w:t>
            </w:r>
          </w:p>
        </w:tc>
        <w:tc>
          <w:tcPr>
            <w:tcW w:w="192" w:type="dxa"/>
            <w:tcBorders/>
            <w:shd w:fill="FFFFFF" w:val="clear"/>
            <w:vAlign w:val="bottom"/>
          </w:tcPr>
          <w:p>
            <w:pPr>
              <w:pStyle w:val="TableContents"/>
              <w:spacing w:before="0" w:after="283"/>
              <w:rPr/>
            </w:pPr>
            <w:r>
              <w:rPr/>
              <w:t> </w:t>
            </w:r>
          </w:p>
        </w:tc>
        <w:tc>
          <w:tcPr>
            <w:tcW w:w="118" w:type="dxa"/>
            <w:tcBorders/>
            <w:shd w:fill="FFFFFF" w:val="clear"/>
            <w:vAlign w:val="bottom"/>
          </w:tcPr>
          <w:p>
            <w:pPr>
              <w:pStyle w:val="TableContents"/>
              <w:spacing w:before="0" w:after="283"/>
              <w:rPr/>
            </w:pPr>
            <w:r>
              <w:rPr/>
              <w:t> </w:t>
            </w:r>
          </w:p>
        </w:tc>
        <w:tc>
          <w:tcPr>
            <w:tcW w:w="801" w:type="dxa"/>
            <w:tcBorders/>
            <w:shd w:fill="FFFFFF" w:val="clear"/>
            <w:vAlign w:val="bottom"/>
          </w:tcPr>
          <w:p>
            <w:pPr>
              <w:pStyle w:val="TableContents"/>
              <w:spacing w:before="0" w:after="283"/>
              <w:jc w:val="right"/>
              <w:rPr>
                <w:rFonts w:ascii="times" w:hAnsi="times"/>
                <w:sz w:val="14"/>
              </w:rPr>
            </w:pPr>
            <w:r>
              <w:rPr>
                <w:rFonts w:ascii="times" w:hAnsi="times"/>
                <w:sz w:val="14"/>
              </w:rPr>
              <w:t>19,933</w:t>
            </w:r>
          </w:p>
        </w:tc>
        <w:tc>
          <w:tcPr>
            <w:tcW w:w="192" w:type="dxa"/>
            <w:tcBorders/>
            <w:shd w:fill="FFFFFF" w:val="clear"/>
            <w:vAlign w:val="bottom"/>
          </w:tcPr>
          <w:p>
            <w:pPr>
              <w:pStyle w:val="TableContents"/>
              <w:spacing w:before="0" w:after="283"/>
              <w:rPr/>
            </w:pPr>
            <w:r>
              <w:rPr/>
              <w:t> </w:t>
            </w:r>
          </w:p>
        </w:tc>
        <w:tc>
          <w:tcPr>
            <w:tcW w:w="117" w:type="dxa"/>
            <w:tcBorders/>
            <w:shd w:fill="FFFFFF" w:val="clear"/>
            <w:vAlign w:val="bottom"/>
          </w:tcPr>
          <w:p>
            <w:pPr>
              <w:pStyle w:val="TableContents"/>
              <w:spacing w:before="0" w:after="283"/>
              <w:rPr/>
            </w:pPr>
            <w:r>
              <w:rPr/>
              <w:t> </w:t>
            </w:r>
          </w:p>
        </w:tc>
        <w:tc>
          <w:tcPr>
            <w:tcW w:w="802" w:type="dxa"/>
            <w:tcBorders/>
            <w:shd w:fill="FFFFFF" w:val="clear"/>
            <w:vAlign w:val="bottom"/>
          </w:tcPr>
          <w:p>
            <w:pPr>
              <w:pStyle w:val="TableContents"/>
              <w:spacing w:before="0" w:after="283"/>
              <w:jc w:val="right"/>
              <w:rPr>
                <w:rFonts w:ascii="times" w:hAnsi="times"/>
                <w:sz w:val="14"/>
              </w:rPr>
            </w:pPr>
            <w:r>
              <w:rPr>
                <w:rFonts w:ascii="times" w:hAnsi="times"/>
                <w:sz w:val="14"/>
              </w:rPr>
              <w:t>99,306</w:t>
            </w:r>
          </w:p>
        </w:tc>
        <w:tc>
          <w:tcPr>
            <w:tcW w:w="192" w:type="dxa"/>
            <w:tcBorders/>
            <w:shd w:fill="FFFFFF" w:val="clear"/>
            <w:vAlign w:val="bottom"/>
          </w:tcPr>
          <w:p>
            <w:pPr>
              <w:pStyle w:val="TableContents"/>
              <w:spacing w:before="0" w:after="283"/>
              <w:rPr/>
            </w:pPr>
            <w:r>
              <w:rPr/>
              <w:t> </w:t>
            </w:r>
          </w:p>
        </w:tc>
        <w:tc>
          <w:tcPr>
            <w:tcW w:w="117" w:type="dxa"/>
            <w:tcBorders/>
            <w:shd w:fill="FFFFFF" w:val="clear"/>
            <w:vAlign w:val="bottom"/>
          </w:tcPr>
          <w:p>
            <w:pPr>
              <w:pStyle w:val="TableContents"/>
              <w:spacing w:before="0" w:after="283"/>
              <w:rPr/>
            </w:pPr>
            <w:r>
              <w:rPr/>
              <w:t> </w:t>
            </w:r>
          </w:p>
        </w:tc>
        <w:tc>
          <w:tcPr>
            <w:tcW w:w="801" w:type="dxa"/>
            <w:tcBorders/>
            <w:shd w:fill="FFFFFF" w:val="clear"/>
            <w:vAlign w:val="bottom"/>
          </w:tcPr>
          <w:p>
            <w:pPr>
              <w:pStyle w:val="TableContents"/>
              <w:spacing w:before="0" w:after="283"/>
              <w:jc w:val="right"/>
              <w:rPr>
                <w:rFonts w:ascii="times" w:hAnsi="times"/>
                <w:sz w:val="14"/>
              </w:rPr>
            </w:pPr>
            <w:r>
              <w:rPr>
                <w:rFonts w:ascii="times" w:hAnsi="times"/>
                <w:sz w:val="14"/>
              </w:rPr>
              <w:t>(1,715</w:t>
            </w:r>
          </w:p>
        </w:tc>
        <w:tc>
          <w:tcPr>
            <w:tcW w:w="193" w:type="dxa"/>
            <w:tcBorders/>
            <w:shd w:fill="FFFFFF" w:val="clear"/>
            <w:vAlign w:val="bottom"/>
          </w:tcPr>
          <w:p>
            <w:pPr>
              <w:pStyle w:val="TableContents"/>
              <w:spacing w:before="0" w:after="283"/>
              <w:rPr>
                <w:rFonts w:ascii="times" w:hAnsi="times"/>
                <w:sz w:val="14"/>
              </w:rPr>
            </w:pPr>
            <w:r>
              <w:rPr>
                <w:rFonts w:ascii="times" w:hAnsi="times"/>
                <w:sz w:val="14"/>
              </w:rPr>
              <w:t>)</w:t>
            </w:r>
          </w:p>
        </w:tc>
      </w:tr>
      <w:tr>
        <w:trPr/>
        <w:tc>
          <w:tcPr>
            <w:tcW w:w="4459" w:type="dxa"/>
            <w:gridSpan w:val="2"/>
            <w:tcBorders/>
            <w:shd w:fill="auto" w:val="clear"/>
            <w:vAlign w:val="bottom"/>
          </w:tcPr>
          <w:p>
            <w:pPr>
              <w:pStyle w:val="TableContents"/>
              <w:spacing w:before="0" w:after="283"/>
              <w:rPr/>
            </w:pPr>
            <w:r>
              <w:rPr/>
              <w:t> </w:t>
            </w:r>
          </w:p>
        </w:tc>
        <w:tc>
          <w:tcPr>
            <w:tcW w:w="192" w:type="dxa"/>
            <w:tcBorders/>
            <w:shd w:fill="auto" w:val="clear"/>
            <w:vAlign w:val="bottom"/>
          </w:tcPr>
          <w:p>
            <w:pPr>
              <w:pStyle w:val="TableContents"/>
              <w:spacing w:before="0" w:after="283"/>
              <w:rPr/>
            </w:pPr>
            <w:r>
              <w:rPr/>
              <w:t> </w:t>
            </w:r>
          </w:p>
        </w:tc>
        <w:tc>
          <w:tcPr>
            <w:tcW w:w="918" w:type="dxa"/>
            <w:gridSpan w:val="2"/>
            <w:tcBorders>
              <w:bottom w:val="single" w:sz="8" w:space="0" w:color="000000"/>
            </w:tcBorders>
            <w:shd w:fill="auto" w:val="clear"/>
            <w:tcMar>
              <w:bottom w:w="28" w:type="dxa"/>
            </w:tcMar>
            <w:vAlign w:val="bottom"/>
          </w:tcPr>
          <w:p>
            <w:pPr>
              <w:pStyle w:val="TableContents"/>
              <w:spacing w:before="0" w:after="283"/>
              <w:jc w:val="right"/>
              <w:rPr/>
            </w:pPr>
            <w:r>
              <w:rPr/>
              <w:t> </w:t>
            </w:r>
          </w:p>
        </w:tc>
        <w:tc>
          <w:tcPr>
            <w:tcW w:w="192" w:type="dxa"/>
            <w:tcBorders/>
            <w:shd w:fill="auto" w:val="clear"/>
            <w:vAlign w:val="bottom"/>
          </w:tcPr>
          <w:p>
            <w:pPr>
              <w:pStyle w:val="TableContents"/>
              <w:spacing w:before="0" w:after="283"/>
              <w:rPr/>
            </w:pPr>
            <w:r>
              <w:rPr/>
              <w:t> </w:t>
            </w:r>
          </w:p>
        </w:tc>
        <w:tc>
          <w:tcPr>
            <w:tcW w:w="919" w:type="dxa"/>
            <w:gridSpan w:val="2"/>
            <w:tcBorders>
              <w:bottom w:val="single" w:sz="8" w:space="0" w:color="000000"/>
            </w:tcBorders>
            <w:shd w:fill="auto" w:val="clear"/>
            <w:tcMar>
              <w:bottom w:w="28" w:type="dxa"/>
            </w:tcMar>
            <w:vAlign w:val="bottom"/>
          </w:tcPr>
          <w:p>
            <w:pPr>
              <w:pStyle w:val="TableContents"/>
              <w:spacing w:before="0" w:after="283"/>
              <w:jc w:val="right"/>
              <w:rPr/>
            </w:pPr>
            <w:r>
              <w:rPr/>
              <w:t> </w:t>
            </w:r>
          </w:p>
        </w:tc>
        <w:tc>
          <w:tcPr>
            <w:tcW w:w="192" w:type="dxa"/>
            <w:tcBorders/>
            <w:shd w:fill="auto" w:val="clear"/>
            <w:vAlign w:val="bottom"/>
          </w:tcPr>
          <w:p>
            <w:pPr>
              <w:pStyle w:val="TableContents"/>
              <w:spacing w:before="0" w:after="283"/>
              <w:rPr/>
            </w:pPr>
            <w:r>
              <w:rPr/>
              <w:t> </w:t>
            </w:r>
          </w:p>
        </w:tc>
        <w:tc>
          <w:tcPr>
            <w:tcW w:w="919" w:type="dxa"/>
            <w:gridSpan w:val="2"/>
            <w:tcBorders>
              <w:bottom w:val="single" w:sz="8" w:space="0" w:color="000000"/>
            </w:tcBorders>
            <w:shd w:fill="auto" w:val="clear"/>
            <w:tcMar>
              <w:bottom w:w="28" w:type="dxa"/>
            </w:tcMar>
            <w:vAlign w:val="bottom"/>
          </w:tcPr>
          <w:p>
            <w:pPr>
              <w:pStyle w:val="TableContents"/>
              <w:spacing w:before="0" w:after="283"/>
              <w:jc w:val="right"/>
              <w:rPr/>
            </w:pPr>
            <w:r>
              <w:rPr/>
              <w:t> </w:t>
            </w:r>
          </w:p>
        </w:tc>
        <w:tc>
          <w:tcPr>
            <w:tcW w:w="192" w:type="dxa"/>
            <w:tcBorders/>
            <w:shd w:fill="auto" w:val="clear"/>
            <w:vAlign w:val="bottom"/>
          </w:tcPr>
          <w:p>
            <w:pPr>
              <w:pStyle w:val="TableContents"/>
              <w:spacing w:before="0" w:after="283"/>
              <w:rPr/>
            </w:pPr>
            <w:r>
              <w:rPr/>
              <w:t> </w:t>
            </w:r>
          </w:p>
        </w:tc>
        <w:tc>
          <w:tcPr>
            <w:tcW w:w="919" w:type="dxa"/>
            <w:gridSpan w:val="2"/>
            <w:tcBorders>
              <w:bottom w:val="single" w:sz="8" w:space="0" w:color="000000"/>
            </w:tcBorders>
            <w:shd w:fill="auto" w:val="clear"/>
            <w:tcMar>
              <w:bottom w:w="28" w:type="dxa"/>
            </w:tcMar>
            <w:vAlign w:val="bottom"/>
          </w:tcPr>
          <w:p>
            <w:pPr>
              <w:pStyle w:val="TableContents"/>
              <w:spacing w:before="0" w:after="283"/>
              <w:jc w:val="right"/>
              <w:rPr/>
            </w:pPr>
            <w:r>
              <w:rPr/>
              <w:t> </w:t>
            </w:r>
          </w:p>
        </w:tc>
        <w:tc>
          <w:tcPr>
            <w:tcW w:w="192" w:type="dxa"/>
            <w:tcBorders/>
            <w:shd w:fill="auto" w:val="clear"/>
            <w:vAlign w:val="bottom"/>
          </w:tcPr>
          <w:p>
            <w:pPr>
              <w:pStyle w:val="TableContents"/>
              <w:spacing w:before="0" w:after="283"/>
              <w:rPr/>
            </w:pPr>
            <w:r>
              <w:rPr/>
              <w:t> </w:t>
            </w:r>
          </w:p>
        </w:tc>
        <w:tc>
          <w:tcPr>
            <w:tcW w:w="918" w:type="dxa"/>
            <w:gridSpan w:val="2"/>
            <w:tcBorders>
              <w:bottom w:val="single" w:sz="8" w:space="0" w:color="000000"/>
            </w:tcBorders>
            <w:shd w:fill="auto" w:val="clear"/>
            <w:tcMar>
              <w:bottom w:w="28" w:type="dxa"/>
            </w:tcMar>
            <w:vAlign w:val="bottom"/>
          </w:tcPr>
          <w:p>
            <w:pPr>
              <w:pStyle w:val="TableContents"/>
              <w:spacing w:before="0" w:after="283"/>
              <w:jc w:val="right"/>
              <w:rPr/>
            </w:pPr>
            <w:r>
              <w:rPr/>
              <w:t> </w:t>
            </w:r>
          </w:p>
        </w:tc>
        <w:tc>
          <w:tcPr>
            <w:tcW w:w="193" w:type="dxa"/>
            <w:tcBorders/>
            <w:shd w:fill="auto" w:val="clear"/>
            <w:vAlign w:val="bottom"/>
          </w:tcPr>
          <w:p>
            <w:pPr>
              <w:pStyle w:val="TableContents"/>
              <w:spacing w:before="0" w:after="283"/>
              <w:rPr/>
            </w:pPr>
            <w:r>
              <w:rPr/>
              <w:t> </w:t>
            </w:r>
          </w:p>
        </w:tc>
      </w:tr>
      <w:tr>
        <w:trPr/>
        <w:tc>
          <w:tcPr>
            <w:tcW w:w="4459" w:type="dxa"/>
            <w:gridSpan w:val="2"/>
            <w:tcBorders/>
            <w:shd w:fill="CCEEFF" w:val="clear"/>
            <w:vAlign w:val="bottom"/>
          </w:tcPr>
          <w:p>
            <w:pPr>
              <w:pStyle w:val="TableContents"/>
              <w:spacing w:before="0" w:after="283"/>
              <w:ind w:left="160" w:right="0" w:hanging="160"/>
              <w:rPr>
                <w:rFonts w:ascii="times" w:hAnsi="times"/>
                <w:sz w:val="14"/>
              </w:rPr>
            </w:pPr>
            <w:r>
              <w:rPr>
                <w:rFonts w:ascii="times" w:hAnsi="times"/>
                <w:sz w:val="14"/>
              </w:rPr>
              <w:t>Net income</w:t>
            </w:r>
          </w:p>
        </w:tc>
        <w:tc>
          <w:tcPr>
            <w:tcW w:w="192" w:type="dxa"/>
            <w:tcBorders/>
            <w:shd w:fill="CCEEFF" w:val="clear"/>
            <w:vAlign w:val="bottom"/>
          </w:tcPr>
          <w:p>
            <w:pPr>
              <w:pStyle w:val="TableContents"/>
              <w:spacing w:before="0" w:after="283"/>
              <w:rPr/>
            </w:pPr>
            <w:r>
              <w:rPr/>
              <w:t> </w:t>
            </w:r>
          </w:p>
        </w:tc>
        <w:tc>
          <w:tcPr>
            <w:tcW w:w="117" w:type="dxa"/>
            <w:tcBorders/>
            <w:shd w:fill="CCEEFF" w:val="clear"/>
            <w:vAlign w:val="bottom"/>
          </w:tcPr>
          <w:p>
            <w:pPr>
              <w:pStyle w:val="TableContents"/>
              <w:spacing w:before="0" w:after="283"/>
              <w:jc w:val="right"/>
              <w:rPr>
                <w:rFonts w:ascii="times" w:hAnsi="times"/>
                <w:sz w:val="14"/>
              </w:rPr>
            </w:pPr>
            <w:r>
              <w:rPr>
                <w:rFonts w:ascii="times" w:hAnsi="times"/>
                <w:sz w:val="14"/>
              </w:rPr>
              <w:t>$</w:t>
            </w:r>
          </w:p>
        </w:tc>
        <w:tc>
          <w:tcPr>
            <w:tcW w:w="801" w:type="dxa"/>
            <w:tcBorders/>
            <w:shd w:fill="CCEEFF" w:val="clear"/>
            <w:vAlign w:val="bottom"/>
          </w:tcPr>
          <w:p>
            <w:pPr>
              <w:pStyle w:val="TableContents"/>
              <w:spacing w:before="0" w:after="283"/>
              <w:jc w:val="right"/>
              <w:rPr>
                <w:rFonts w:ascii="times" w:hAnsi="times"/>
                <w:sz w:val="14"/>
              </w:rPr>
            </w:pPr>
            <w:r>
              <w:rPr>
                <w:rFonts w:ascii="times" w:hAnsi="times"/>
                <w:sz w:val="14"/>
              </w:rPr>
              <w:t>86,538</w:t>
            </w:r>
          </w:p>
        </w:tc>
        <w:tc>
          <w:tcPr>
            <w:tcW w:w="192" w:type="dxa"/>
            <w:tcBorders/>
            <w:shd w:fill="CCEEFF" w:val="clear"/>
            <w:vAlign w:val="bottom"/>
          </w:tcPr>
          <w:p>
            <w:pPr>
              <w:pStyle w:val="TableContents"/>
              <w:spacing w:before="0" w:after="283"/>
              <w:rPr/>
            </w:pPr>
            <w:r>
              <w:rPr/>
              <w:t> </w:t>
            </w:r>
          </w:p>
        </w:tc>
        <w:tc>
          <w:tcPr>
            <w:tcW w:w="118" w:type="dxa"/>
            <w:tcBorders/>
            <w:shd w:fill="CCEEFF" w:val="clear"/>
            <w:vAlign w:val="bottom"/>
          </w:tcPr>
          <w:p>
            <w:pPr>
              <w:pStyle w:val="TableContents"/>
              <w:spacing w:before="0" w:after="283"/>
              <w:jc w:val="right"/>
              <w:rPr>
                <w:rFonts w:ascii="times" w:hAnsi="times"/>
                <w:sz w:val="14"/>
              </w:rPr>
            </w:pPr>
            <w:r>
              <w:rPr>
                <w:rFonts w:ascii="times" w:hAnsi="times"/>
                <w:sz w:val="14"/>
              </w:rPr>
              <w:t>$</w:t>
            </w:r>
          </w:p>
        </w:tc>
        <w:tc>
          <w:tcPr>
            <w:tcW w:w="801" w:type="dxa"/>
            <w:tcBorders/>
            <w:shd w:fill="CCEEFF" w:val="clear"/>
            <w:vAlign w:val="bottom"/>
          </w:tcPr>
          <w:p>
            <w:pPr>
              <w:pStyle w:val="TableContents"/>
              <w:spacing w:before="0" w:after="283"/>
              <w:jc w:val="right"/>
              <w:rPr>
                <w:rFonts w:ascii="times" w:hAnsi="times"/>
                <w:sz w:val="14"/>
              </w:rPr>
            </w:pPr>
            <w:r>
              <w:rPr>
                <w:rFonts w:ascii="times" w:hAnsi="times"/>
                <w:sz w:val="14"/>
              </w:rPr>
              <w:t>73,167</w:t>
            </w:r>
          </w:p>
        </w:tc>
        <w:tc>
          <w:tcPr>
            <w:tcW w:w="192" w:type="dxa"/>
            <w:tcBorders/>
            <w:shd w:fill="CCEEFF" w:val="clear"/>
            <w:vAlign w:val="bottom"/>
          </w:tcPr>
          <w:p>
            <w:pPr>
              <w:pStyle w:val="TableContents"/>
              <w:spacing w:before="0" w:after="283"/>
              <w:rPr/>
            </w:pPr>
            <w:r>
              <w:rPr/>
              <w:t> </w:t>
            </w:r>
          </w:p>
        </w:tc>
        <w:tc>
          <w:tcPr>
            <w:tcW w:w="118" w:type="dxa"/>
            <w:tcBorders/>
            <w:shd w:fill="CCEEFF" w:val="clear"/>
            <w:vAlign w:val="bottom"/>
          </w:tcPr>
          <w:p>
            <w:pPr>
              <w:pStyle w:val="TableContents"/>
              <w:spacing w:before="0" w:after="283"/>
              <w:jc w:val="right"/>
              <w:rPr>
                <w:rFonts w:ascii="times" w:hAnsi="times"/>
                <w:sz w:val="14"/>
              </w:rPr>
            </w:pPr>
            <w:r>
              <w:rPr>
                <w:rFonts w:ascii="times" w:hAnsi="times"/>
                <w:sz w:val="14"/>
              </w:rPr>
              <w:t>$</w:t>
            </w:r>
          </w:p>
        </w:tc>
        <w:tc>
          <w:tcPr>
            <w:tcW w:w="801" w:type="dxa"/>
            <w:tcBorders/>
            <w:shd w:fill="CCEEFF" w:val="clear"/>
            <w:vAlign w:val="bottom"/>
          </w:tcPr>
          <w:p>
            <w:pPr>
              <w:pStyle w:val="TableContents"/>
              <w:spacing w:before="0" w:after="283"/>
              <w:jc w:val="right"/>
              <w:rPr>
                <w:rFonts w:ascii="times" w:hAnsi="times"/>
                <w:sz w:val="14"/>
              </w:rPr>
            </w:pPr>
            <w:r>
              <w:rPr>
                <w:rFonts w:ascii="times" w:hAnsi="times"/>
                <w:sz w:val="14"/>
              </w:rPr>
              <w:t>139,345</w:t>
            </w:r>
          </w:p>
        </w:tc>
        <w:tc>
          <w:tcPr>
            <w:tcW w:w="192" w:type="dxa"/>
            <w:tcBorders/>
            <w:shd w:fill="CCEEFF" w:val="clear"/>
            <w:vAlign w:val="bottom"/>
          </w:tcPr>
          <w:p>
            <w:pPr>
              <w:pStyle w:val="TableContents"/>
              <w:spacing w:before="0" w:after="283"/>
              <w:rPr/>
            </w:pPr>
            <w:r>
              <w:rPr/>
              <w:t> </w:t>
            </w:r>
          </w:p>
        </w:tc>
        <w:tc>
          <w:tcPr>
            <w:tcW w:w="117" w:type="dxa"/>
            <w:tcBorders/>
            <w:shd w:fill="CCEEFF" w:val="clear"/>
            <w:vAlign w:val="bottom"/>
          </w:tcPr>
          <w:p>
            <w:pPr>
              <w:pStyle w:val="TableContents"/>
              <w:spacing w:before="0" w:after="283"/>
              <w:jc w:val="right"/>
              <w:rPr>
                <w:rFonts w:ascii="times" w:hAnsi="times"/>
                <w:sz w:val="14"/>
              </w:rPr>
            </w:pPr>
            <w:r>
              <w:rPr>
                <w:rFonts w:ascii="times" w:hAnsi="times"/>
                <w:sz w:val="14"/>
              </w:rPr>
              <w:t>$</w:t>
            </w:r>
          </w:p>
        </w:tc>
        <w:tc>
          <w:tcPr>
            <w:tcW w:w="802" w:type="dxa"/>
            <w:tcBorders/>
            <w:shd w:fill="CCEEFF" w:val="clear"/>
            <w:vAlign w:val="bottom"/>
          </w:tcPr>
          <w:p>
            <w:pPr>
              <w:pStyle w:val="TableContents"/>
              <w:spacing w:before="0" w:after="283"/>
              <w:jc w:val="right"/>
              <w:rPr>
                <w:rFonts w:ascii="times" w:hAnsi="times"/>
                <w:sz w:val="14"/>
              </w:rPr>
            </w:pPr>
            <w:r>
              <w:rPr>
                <w:rFonts w:ascii="times" w:hAnsi="times"/>
                <w:sz w:val="14"/>
              </w:rPr>
              <w:t>161,337</w:t>
            </w:r>
          </w:p>
        </w:tc>
        <w:tc>
          <w:tcPr>
            <w:tcW w:w="192" w:type="dxa"/>
            <w:tcBorders/>
            <w:shd w:fill="CCEEFF" w:val="clear"/>
            <w:vAlign w:val="bottom"/>
          </w:tcPr>
          <w:p>
            <w:pPr>
              <w:pStyle w:val="TableContents"/>
              <w:spacing w:before="0" w:after="283"/>
              <w:rPr/>
            </w:pPr>
            <w:r>
              <w:rPr/>
              <w:t> </w:t>
            </w:r>
          </w:p>
        </w:tc>
        <w:tc>
          <w:tcPr>
            <w:tcW w:w="117" w:type="dxa"/>
            <w:tcBorders/>
            <w:shd w:fill="CCEEFF" w:val="clear"/>
            <w:vAlign w:val="bottom"/>
          </w:tcPr>
          <w:p>
            <w:pPr>
              <w:pStyle w:val="TableContents"/>
              <w:spacing w:before="0" w:after="283"/>
              <w:jc w:val="right"/>
              <w:rPr>
                <w:rFonts w:ascii="times" w:hAnsi="times"/>
                <w:sz w:val="14"/>
              </w:rPr>
            </w:pPr>
            <w:r>
              <w:rPr>
                <w:rFonts w:ascii="times" w:hAnsi="times"/>
                <w:sz w:val="14"/>
              </w:rPr>
              <w:t>$</w:t>
            </w:r>
          </w:p>
        </w:tc>
        <w:tc>
          <w:tcPr>
            <w:tcW w:w="801" w:type="dxa"/>
            <w:tcBorders/>
            <w:shd w:fill="CCEEFF" w:val="clear"/>
            <w:vAlign w:val="bottom"/>
          </w:tcPr>
          <w:p>
            <w:pPr>
              <w:pStyle w:val="TableContents"/>
              <w:spacing w:before="0" w:after="283"/>
              <w:jc w:val="right"/>
              <w:rPr>
                <w:rFonts w:ascii="times" w:hAnsi="times"/>
                <w:sz w:val="14"/>
              </w:rPr>
            </w:pPr>
            <w:r>
              <w:rPr>
                <w:rFonts w:ascii="times" w:hAnsi="times"/>
                <w:sz w:val="14"/>
              </w:rPr>
              <w:t>36,994</w:t>
            </w:r>
          </w:p>
        </w:tc>
        <w:tc>
          <w:tcPr>
            <w:tcW w:w="193" w:type="dxa"/>
            <w:tcBorders/>
            <w:shd w:fill="CCEEFF" w:val="clear"/>
            <w:vAlign w:val="bottom"/>
          </w:tcPr>
          <w:p>
            <w:pPr>
              <w:pStyle w:val="TableContents"/>
              <w:spacing w:before="0" w:after="283"/>
              <w:rPr/>
            </w:pPr>
            <w:r>
              <w:rPr/>
              <w:t> </w:t>
            </w:r>
          </w:p>
        </w:tc>
      </w:tr>
      <w:tr>
        <w:trPr/>
        <w:tc>
          <w:tcPr>
            <w:tcW w:w="4459" w:type="dxa"/>
            <w:gridSpan w:val="2"/>
            <w:tcBorders/>
            <w:shd w:fill="auto" w:val="clear"/>
            <w:vAlign w:val="bottom"/>
          </w:tcPr>
          <w:p>
            <w:pPr>
              <w:pStyle w:val="TableContents"/>
              <w:spacing w:before="0" w:after="283"/>
              <w:rPr/>
            </w:pPr>
            <w:r>
              <w:rPr/>
              <w:t> </w:t>
            </w:r>
          </w:p>
        </w:tc>
        <w:tc>
          <w:tcPr>
            <w:tcW w:w="192" w:type="dxa"/>
            <w:tcBorders/>
            <w:shd w:fill="auto" w:val="clear"/>
            <w:vAlign w:val="bottom"/>
          </w:tcPr>
          <w:p>
            <w:pPr>
              <w:pStyle w:val="TableContents"/>
              <w:spacing w:before="0" w:after="283"/>
              <w:rPr/>
            </w:pPr>
            <w:r>
              <w:rPr/>
              <w:t> </w:t>
            </w:r>
          </w:p>
        </w:tc>
        <w:tc>
          <w:tcPr>
            <w:tcW w:w="918" w:type="dxa"/>
            <w:gridSpan w:val="2"/>
            <w:tcBorders>
              <w:bottom w:val="double" w:sz="6" w:space="0" w:color="000000"/>
            </w:tcBorders>
            <w:shd w:fill="auto" w:val="clear"/>
            <w:tcMar>
              <w:bottom w:w="28" w:type="dxa"/>
            </w:tcMar>
            <w:vAlign w:val="bottom"/>
          </w:tcPr>
          <w:p>
            <w:pPr>
              <w:pStyle w:val="TableContents"/>
              <w:spacing w:before="0" w:after="283"/>
              <w:jc w:val="right"/>
              <w:rPr/>
            </w:pPr>
            <w:r>
              <w:rPr/>
              <w:t> </w:t>
            </w:r>
          </w:p>
        </w:tc>
        <w:tc>
          <w:tcPr>
            <w:tcW w:w="192" w:type="dxa"/>
            <w:tcBorders/>
            <w:shd w:fill="auto" w:val="clear"/>
            <w:vAlign w:val="bottom"/>
          </w:tcPr>
          <w:p>
            <w:pPr>
              <w:pStyle w:val="TableContents"/>
              <w:spacing w:before="0" w:after="283"/>
              <w:rPr/>
            </w:pPr>
            <w:r>
              <w:rPr/>
              <w:t> </w:t>
            </w:r>
          </w:p>
        </w:tc>
        <w:tc>
          <w:tcPr>
            <w:tcW w:w="919" w:type="dxa"/>
            <w:gridSpan w:val="2"/>
            <w:tcBorders>
              <w:bottom w:val="double" w:sz="6" w:space="0" w:color="000000"/>
            </w:tcBorders>
            <w:shd w:fill="auto" w:val="clear"/>
            <w:tcMar>
              <w:bottom w:w="28" w:type="dxa"/>
            </w:tcMar>
            <w:vAlign w:val="bottom"/>
          </w:tcPr>
          <w:p>
            <w:pPr>
              <w:pStyle w:val="TableContents"/>
              <w:spacing w:before="0" w:after="283"/>
              <w:jc w:val="right"/>
              <w:rPr/>
            </w:pPr>
            <w:r>
              <w:rPr/>
              <w:t> </w:t>
            </w:r>
          </w:p>
        </w:tc>
        <w:tc>
          <w:tcPr>
            <w:tcW w:w="192" w:type="dxa"/>
            <w:tcBorders/>
            <w:shd w:fill="auto" w:val="clear"/>
            <w:vAlign w:val="bottom"/>
          </w:tcPr>
          <w:p>
            <w:pPr>
              <w:pStyle w:val="TableContents"/>
              <w:spacing w:before="0" w:after="283"/>
              <w:rPr/>
            </w:pPr>
            <w:r>
              <w:rPr/>
              <w:t> </w:t>
            </w:r>
          </w:p>
        </w:tc>
        <w:tc>
          <w:tcPr>
            <w:tcW w:w="919" w:type="dxa"/>
            <w:gridSpan w:val="2"/>
            <w:tcBorders>
              <w:bottom w:val="double" w:sz="6" w:space="0" w:color="000000"/>
            </w:tcBorders>
            <w:shd w:fill="auto" w:val="clear"/>
            <w:tcMar>
              <w:bottom w:w="28" w:type="dxa"/>
            </w:tcMar>
            <w:vAlign w:val="bottom"/>
          </w:tcPr>
          <w:p>
            <w:pPr>
              <w:pStyle w:val="TableContents"/>
              <w:spacing w:before="0" w:after="283"/>
              <w:jc w:val="right"/>
              <w:rPr/>
            </w:pPr>
            <w:r>
              <w:rPr/>
              <w:t> </w:t>
            </w:r>
          </w:p>
        </w:tc>
        <w:tc>
          <w:tcPr>
            <w:tcW w:w="192" w:type="dxa"/>
            <w:tcBorders/>
            <w:shd w:fill="auto" w:val="clear"/>
            <w:vAlign w:val="bottom"/>
          </w:tcPr>
          <w:p>
            <w:pPr>
              <w:pStyle w:val="TableContents"/>
              <w:spacing w:before="0" w:after="283"/>
              <w:rPr/>
            </w:pPr>
            <w:r>
              <w:rPr/>
              <w:t> </w:t>
            </w:r>
          </w:p>
        </w:tc>
        <w:tc>
          <w:tcPr>
            <w:tcW w:w="919" w:type="dxa"/>
            <w:gridSpan w:val="2"/>
            <w:tcBorders>
              <w:bottom w:val="double" w:sz="6" w:space="0" w:color="000000"/>
            </w:tcBorders>
            <w:shd w:fill="auto" w:val="clear"/>
            <w:tcMar>
              <w:bottom w:w="28" w:type="dxa"/>
            </w:tcMar>
            <w:vAlign w:val="bottom"/>
          </w:tcPr>
          <w:p>
            <w:pPr>
              <w:pStyle w:val="TableContents"/>
              <w:spacing w:before="0" w:after="283"/>
              <w:jc w:val="right"/>
              <w:rPr/>
            </w:pPr>
            <w:r>
              <w:rPr/>
              <w:t> </w:t>
            </w:r>
          </w:p>
        </w:tc>
        <w:tc>
          <w:tcPr>
            <w:tcW w:w="192" w:type="dxa"/>
            <w:tcBorders/>
            <w:shd w:fill="auto" w:val="clear"/>
            <w:vAlign w:val="bottom"/>
          </w:tcPr>
          <w:p>
            <w:pPr>
              <w:pStyle w:val="TableContents"/>
              <w:spacing w:before="0" w:after="283"/>
              <w:rPr/>
            </w:pPr>
            <w:r>
              <w:rPr/>
              <w:t> </w:t>
            </w:r>
          </w:p>
        </w:tc>
        <w:tc>
          <w:tcPr>
            <w:tcW w:w="918" w:type="dxa"/>
            <w:gridSpan w:val="2"/>
            <w:tcBorders>
              <w:bottom w:val="double" w:sz="6" w:space="0" w:color="000000"/>
            </w:tcBorders>
            <w:shd w:fill="auto" w:val="clear"/>
            <w:tcMar>
              <w:bottom w:w="28" w:type="dxa"/>
            </w:tcMar>
            <w:vAlign w:val="bottom"/>
          </w:tcPr>
          <w:p>
            <w:pPr>
              <w:pStyle w:val="TableContents"/>
              <w:spacing w:before="0" w:after="283"/>
              <w:jc w:val="right"/>
              <w:rPr/>
            </w:pPr>
            <w:r>
              <w:rPr/>
              <w:t> </w:t>
            </w:r>
          </w:p>
        </w:tc>
        <w:tc>
          <w:tcPr>
            <w:tcW w:w="193" w:type="dxa"/>
            <w:tcBorders/>
            <w:shd w:fill="auto" w:val="clear"/>
            <w:vAlign w:val="bottom"/>
          </w:tcPr>
          <w:p>
            <w:pPr>
              <w:pStyle w:val="TableContents"/>
              <w:spacing w:before="0" w:after="283"/>
              <w:rPr/>
            </w:pPr>
            <w:r>
              <w:rPr/>
              <w:t> </w:t>
            </w:r>
          </w:p>
        </w:tc>
      </w:tr>
      <w:tr>
        <w:trPr/>
        <w:tc>
          <w:tcPr>
            <w:tcW w:w="4459" w:type="dxa"/>
            <w:gridSpan w:val="2"/>
            <w:tcBorders/>
            <w:shd w:fill="FFFFFF" w:val="clear"/>
            <w:vAlign w:val="bottom"/>
          </w:tcPr>
          <w:p>
            <w:pPr>
              <w:pStyle w:val="TableContents"/>
              <w:spacing w:before="0" w:after="283"/>
              <w:ind w:left="160" w:right="0" w:hanging="160"/>
              <w:rPr>
                <w:rFonts w:ascii="times" w:hAnsi="times"/>
                <w:sz w:val="14"/>
              </w:rPr>
            </w:pPr>
            <w:r>
              <w:rPr>
                <w:rFonts w:ascii="times" w:hAnsi="times"/>
                <w:sz w:val="14"/>
              </w:rPr>
              <w:t>Net income per share  basic</w:t>
            </w:r>
          </w:p>
        </w:tc>
        <w:tc>
          <w:tcPr>
            <w:tcW w:w="192" w:type="dxa"/>
            <w:tcBorders/>
            <w:shd w:fill="FFFFFF" w:val="clear"/>
            <w:vAlign w:val="bottom"/>
          </w:tcPr>
          <w:p>
            <w:pPr>
              <w:pStyle w:val="TableContents"/>
              <w:spacing w:before="0" w:after="283"/>
              <w:rPr/>
            </w:pPr>
            <w:r>
              <w:rPr/>
              <w:t> </w:t>
            </w:r>
          </w:p>
        </w:tc>
        <w:tc>
          <w:tcPr>
            <w:tcW w:w="117" w:type="dxa"/>
            <w:tcBorders/>
            <w:shd w:fill="FFFFFF" w:val="clear"/>
            <w:vAlign w:val="bottom"/>
          </w:tcPr>
          <w:p>
            <w:pPr>
              <w:pStyle w:val="TableContents"/>
              <w:spacing w:before="0" w:after="283"/>
              <w:jc w:val="right"/>
              <w:rPr>
                <w:rFonts w:ascii="times" w:hAnsi="times"/>
                <w:sz w:val="14"/>
              </w:rPr>
            </w:pPr>
            <w:r>
              <w:rPr>
                <w:rFonts w:ascii="times" w:hAnsi="times"/>
                <w:sz w:val="14"/>
              </w:rPr>
              <w:t>$</w:t>
            </w:r>
          </w:p>
        </w:tc>
        <w:tc>
          <w:tcPr>
            <w:tcW w:w="801" w:type="dxa"/>
            <w:tcBorders/>
            <w:shd w:fill="FFFFFF" w:val="clear"/>
            <w:vAlign w:val="bottom"/>
          </w:tcPr>
          <w:p>
            <w:pPr>
              <w:pStyle w:val="TableContents"/>
              <w:spacing w:before="0" w:after="283"/>
              <w:jc w:val="right"/>
              <w:rPr>
                <w:rFonts w:ascii="times" w:hAnsi="times"/>
                <w:sz w:val="14"/>
              </w:rPr>
            </w:pPr>
            <w:r>
              <w:rPr>
                <w:rFonts w:ascii="times" w:hAnsi="times"/>
                <w:sz w:val="14"/>
              </w:rPr>
              <w:t>0.55</w:t>
            </w:r>
          </w:p>
        </w:tc>
        <w:tc>
          <w:tcPr>
            <w:tcW w:w="192" w:type="dxa"/>
            <w:tcBorders/>
            <w:shd w:fill="FFFFFF" w:val="clear"/>
            <w:vAlign w:val="bottom"/>
          </w:tcPr>
          <w:p>
            <w:pPr>
              <w:pStyle w:val="TableContents"/>
              <w:spacing w:before="0" w:after="283"/>
              <w:rPr/>
            </w:pPr>
            <w:r>
              <w:rPr/>
              <w:t> </w:t>
            </w:r>
          </w:p>
        </w:tc>
        <w:tc>
          <w:tcPr>
            <w:tcW w:w="118" w:type="dxa"/>
            <w:tcBorders/>
            <w:shd w:fill="FFFFFF" w:val="clear"/>
            <w:vAlign w:val="bottom"/>
          </w:tcPr>
          <w:p>
            <w:pPr>
              <w:pStyle w:val="TableContents"/>
              <w:spacing w:before="0" w:after="283"/>
              <w:jc w:val="right"/>
              <w:rPr>
                <w:rFonts w:ascii="times" w:hAnsi="times"/>
                <w:sz w:val="14"/>
              </w:rPr>
            </w:pPr>
            <w:r>
              <w:rPr>
                <w:rFonts w:ascii="times" w:hAnsi="times"/>
                <w:sz w:val="14"/>
              </w:rPr>
              <w:t>$</w:t>
            </w:r>
          </w:p>
        </w:tc>
        <w:tc>
          <w:tcPr>
            <w:tcW w:w="801" w:type="dxa"/>
            <w:tcBorders/>
            <w:shd w:fill="FFFFFF" w:val="clear"/>
            <w:vAlign w:val="bottom"/>
          </w:tcPr>
          <w:p>
            <w:pPr>
              <w:pStyle w:val="TableContents"/>
              <w:spacing w:before="0" w:after="283"/>
              <w:jc w:val="right"/>
              <w:rPr>
                <w:rFonts w:ascii="times" w:hAnsi="times"/>
                <w:sz w:val="14"/>
              </w:rPr>
            </w:pPr>
            <w:r>
              <w:rPr>
                <w:rFonts w:ascii="times" w:hAnsi="times"/>
                <w:sz w:val="14"/>
              </w:rPr>
              <w:t>0.51</w:t>
            </w:r>
          </w:p>
        </w:tc>
        <w:tc>
          <w:tcPr>
            <w:tcW w:w="192" w:type="dxa"/>
            <w:tcBorders/>
            <w:shd w:fill="FFFFFF" w:val="clear"/>
            <w:vAlign w:val="bottom"/>
          </w:tcPr>
          <w:p>
            <w:pPr>
              <w:pStyle w:val="TableContents"/>
              <w:spacing w:before="0" w:after="283"/>
              <w:rPr/>
            </w:pPr>
            <w:r>
              <w:rPr/>
              <w:t> </w:t>
            </w:r>
          </w:p>
        </w:tc>
        <w:tc>
          <w:tcPr>
            <w:tcW w:w="118" w:type="dxa"/>
            <w:tcBorders/>
            <w:shd w:fill="FFFFFF" w:val="clear"/>
            <w:vAlign w:val="bottom"/>
          </w:tcPr>
          <w:p>
            <w:pPr>
              <w:pStyle w:val="TableContents"/>
              <w:spacing w:before="0" w:after="283"/>
              <w:jc w:val="right"/>
              <w:rPr>
                <w:rFonts w:ascii="times" w:hAnsi="times"/>
                <w:sz w:val="14"/>
              </w:rPr>
            </w:pPr>
            <w:r>
              <w:rPr>
                <w:rFonts w:ascii="times" w:hAnsi="times"/>
                <w:sz w:val="14"/>
              </w:rPr>
              <w:t>$</w:t>
            </w:r>
          </w:p>
        </w:tc>
        <w:tc>
          <w:tcPr>
            <w:tcW w:w="801" w:type="dxa"/>
            <w:tcBorders/>
            <w:shd w:fill="FFFFFF" w:val="clear"/>
            <w:vAlign w:val="bottom"/>
          </w:tcPr>
          <w:p>
            <w:pPr>
              <w:pStyle w:val="TableContents"/>
              <w:spacing w:before="0" w:after="283"/>
              <w:jc w:val="right"/>
              <w:rPr>
                <w:rFonts w:ascii="times" w:hAnsi="times"/>
                <w:sz w:val="14"/>
              </w:rPr>
            </w:pPr>
            <w:r>
              <w:rPr>
                <w:rFonts w:ascii="times" w:hAnsi="times"/>
                <w:sz w:val="14"/>
              </w:rPr>
              <w:t>1.05</w:t>
            </w:r>
          </w:p>
        </w:tc>
        <w:tc>
          <w:tcPr>
            <w:tcW w:w="192" w:type="dxa"/>
            <w:tcBorders/>
            <w:shd w:fill="FFFFFF" w:val="clear"/>
            <w:vAlign w:val="bottom"/>
          </w:tcPr>
          <w:p>
            <w:pPr>
              <w:pStyle w:val="TableContents"/>
              <w:spacing w:before="0" w:after="283"/>
              <w:rPr/>
            </w:pPr>
            <w:r>
              <w:rPr/>
              <w:t> </w:t>
            </w:r>
          </w:p>
        </w:tc>
        <w:tc>
          <w:tcPr>
            <w:tcW w:w="117" w:type="dxa"/>
            <w:tcBorders/>
            <w:shd w:fill="FFFFFF" w:val="clear"/>
            <w:vAlign w:val="bottom"/>
          </w:tcPr>
          <w:p>
            <w:pPr>
              <w:pStyle w:val="TableContents"/>
              <w:spacing w:before="0" w:after="283"/>
              <w:jc w:val="right"/>
              <w:rPr>
                <w:rFonts w:ascii="times" w:hAnsi="times"/>
                <w:sz w:val="14"/>
              </w:rPr>
            </w:pPr>
            <w:r>
              <w:rPr>
                <w:rFonts w:ascii="times" w:hAnsi="times"/>
                <w:sz w:val="14"/>
              </w:rPr>
              <w:t>$</w:t>
            </w:r>
          </w:p>
        </w:tc>
        <w:tc>
          <w:tcPr>
            <w:tcW w:w="802" w:type="dxa"/>
            <w:tcBorders/>
            <w:shd w:fill="FFFFFF" w:val="clear"/>
            <w:vAlign w:val="bottom"/>
          </w:tcPr>
          <w:p>
            <w:pPr>
              <w:pStyle w:val="TableContents"/>
              <w:spacing w:before="0" w:after="283"/>
              <w:jc w:val="right"/>
              <w:rPr>
                <w:rFonts w:ascii="times" w:hAnsi="times"/>
                <w:sz w:val="14"/>
              </w:rPr>
            </w:pPr>
            <w:r>
              <w:rPr>
                <w:rFonts w:ascii="times" w:hAnsi="times"/>
                <w:sz w:val="14"/>
              </w:rPr>
              <w:t>1.40</w:t>
            </w:r>
          </w:p>
        </w:tc>
        <w:tc>
          <w:tcPr>
            <w:tcW w:w="192" w:type="dxa"/>
            <w:tcBorders/>
            <w:shd w:fill="FFFFFF" w:val="clear"/>
            <w:vAlign w:val="bottom"/>
          </w:tcPr>
          <w:p>
            <w:pPr>
              <w:pStyle w:val="TableContents"/>
              <w:spacing w:before="0" w:after="283"/>
              <w:rPr/>
            </w:pPr>
            <w:r>
              <w:rPr/>
              <w:t> </w:t>
            </w:r>
          </w:p>
        </w:tc>
        <w:tc>
          <w:tcPr>
            <w:tcW w:w="117" w:type="dxa"/>
            <w:tcBorders/>
            <w:shd w:fill="FFFFFF" w:val="clear"/>
            <w:vAlign w:val="bottom"/>
          </w:tcPr>
          <w:p>
            <w:pPr>
              <w:pStyle w:val="TableContents"/>
              <w:spacing w:before="0" w:after="283"/>
              <w:jc w:val="right"/>
              <w:rPr>
                <w:rFonts w:ascii="times" w:hAnsi="times"/>
                <w:sz w:val="14"/>
              </w:rPr>
            </w:pPr>
            <w:r>
              <w:rPr>
                <w:rFonts w:ascii="times" w:hAnsi="times"/>
                <w:sz w:val="14"/>
              </w:rPr>
              <w:t>$</w:t>
            </w:r>
          </w:p>
        </w:tc>
        <w:tc>
          <w:tcPr>
            <w:tcW w:w="801" w:type="dxa"/>
            <w:tcBorders/>
            <w:shd w:fill="FFFFFF" w:val="clear"/>
            <w:vAlign w:val="bottom"/>
          </w:tcPr>
          <w:p>
            <w:pPr>
              <w:pStyle w:val="TableContents"/>
              <w:spacing w:before="0" w:after="283"/>
              <w:jc w:val="right"/>
              <w:rPr>
                <w:rFonts w:ascii="times" w:hAnsi="times"/>
                <w:sz w:val="14"/>
              </w:rPr>
            </w:pPr>
            <w:r>
              <w:rPr>
                <w:rFonts w:ascii="times" w:hAnsi="times"/>
                <w:sz w:val="14"/>
              </w:rPr>
              <w:t>0.42</w:t>
            </w:r>
          </w:p>
        </w:tc>
        <w:tc>
          <w:tcPr>
            <w:tcW w:w="193" w:type="dxa"/>
            <w:tcBorders/>
            <w:shd w:fill="FFFFFF" w:val="clear"/>
            <w:vAlign w:val="bottom"/>
          </w:tcPr>
          <w:p>
            <w:pPr>
              <w:pStyle w:val="TableContents"/>
              <w:spacing w:before="0" w:after="283"/>
              <w:rPr/>
            </w:pPr>
            <w:r>
              <w:rPr/>
              <w:t> </w:t>
            </w:r>
          </w:p>
        </w:tc>
      </w:tr>
      <w:tr>
        <w:trPr/>
        <w:tc>
          <w:tcPr>
            <w:tcW w:w="4459" w:type="dxa"/>
            <w:gridSpan w:val="2"/>
            <w:tcBorders/>
            <w:shd w:fill="CCEEFF" w:val="clear"/>
            <w:vAlign w:val="bottom"/>
          </w:tcPr>
          <w:p>
            <w:pPr>
              <w:pStyle w:val="TableContents"/>
              <w:spacing w:before="0" w:after="283"/>
              <w:ind w:left="160" w:right="0" w:hanging="160"/>
              <w:rPr>
                <w:rFonts w:ascii="times" w:hAnsi="times"/>
                <w:sz w:val="14"/>
              </w:rPr>
            </w:pPr>
            <w:r>
              <w:rPr>
                <w:rFonts w:ascii="times" w:hAnsi="times"/>
                <w:sz w:val="14"/>
              </w:rPr>
              <w:t>Net income per share  diluted</w:t>
            </w:r>
          </w:p>
        </w:tc>
        <w:tc>
          <w:tcPr>
            <w:tcW w:w="192" w:type="dxa"/>
            <w:tcBorders/>
            <w:shd w:fill="CCEEFF" w:val="clear"/>
            <w:vAlign w:val="bottom"/>
          </w:tcPr>
          <w:p>
            <w:pPr>
              <w:pStyle w:val="TableContents"/>
              <w:spacing w:before="0" w:after="283"/>
              <w:rPr/>
            </w:pPr>
            <w:r>
              <w:rPr/>
              <w:t> </w:t>
            </w:r>
          </w:p>
        </w:tc>
        <w:tc>
          <w:tcPr>
            <w:tcW w:w="117" w:type="dxa"/>
            <w:tcBorders/>
            <w:shd w:fill="CCEEFF" w:val="clear"/>
            <w:vAlign w:val="bottom"/>
          </w:tcPr>
          <w:p>
            <w:pPr>
              <w:pStyle w:val="TableContents"/>
              <w:spacing w:before="0" w:after="283"/>
              <w:rPr/>
            </w:pPr>
            <w:r>
              <w:rPr/>
              <w:t> </w:t>
            </w:r>
          </w:p>
        </w:tc>
        <w:tc>
          <w:tcPr>
            <w:tcW w:w="801" w:type="dxa"/>
            <w:tcBorders/>
            <w:shd w:fill="CCEEFF" w:val="clear"/>
            <w:vAlign w:val="bottom"/>
          </w:tcPr>
          <w:p>
            <w:pPr>
              <w:pStyle w:val="TableContents"/>
              <w:spacing w:before="0" w:after="283"/>
              <w:jc w:val="right"/>
              <w:rPr>
                <w:rFonts w:ascii="times" w:hAnsi="times"/>
                <w:sz w:val="14"/>
              </w:rPr>
            </w:pPr>
            <w:r>
              <w:rPr>
                <w:rFonts w:ascii="times" w:hAnsi="times"/>
                <w:sz w:val="14"/>
              </w:rPr>
              <w:t>0.55</w:t>
            </w:r>
          </w:p>
        </w:tc>
        <w:tc>
          <w:tcPr>
            <w:tcW w:w="192" w:type="dxa"/>
            <w:tcBorders/>
            <w:shd w:fill="CCEEFF" w:val="clear"/>
            <w:vAlign w:val="bottom"/>
          </w:tcPr>
          <w:p>
            <w:pPr>
              <w:pStyle w:val="TableContents"/>
              <w:spacing w:before="0" w:after="283"/>
              <w:rPr/>
            </w:pPr>
            <w:r>
              <w:rPr/>
              <w:t> </w:t>
            </w:r>
          </w:p>
        </w:tc>
        <w:tc>
          <w:tcPr>
            <w:tcW w:w="118" w:type="dxa"/>
            <w:tcBorders/>
            <w:shd w:fill="CCEEFF" w:val="clear"/>
            <w:vAlign w:val="bottom"/>
          </w:tcPr>
          <w:p>
            <w:pPr>
              <w:pStyle w:val="TableContents"/>
              <w:spacing w:before="0" w:after="283"/>
              <w:rPr/>
            </w:pPr>
            <w:r>
              <w:rPr/>
              <w:t> </w:t>
            </w:r>
          </w:p>
        </w:tc>
        <w:tc>
          <w:tcPr>
            <w:tcW w:w="801" w:type="dxa"/>
            <w:tcBorders/>
            <w:shd w:fill="CCEEFF" w:val="clear"/>
            <w:vAlign w:val="bottom"/>
          </w:tcPr>
          <w:p>
            <w:pPr>
              <w:pStyle w:val="TableContents"/>
              <w:spacing w:before="0" w:after="283"/>
              <w:jc w:val="right"/>
              <w:rPr>
                <w:rFonts w:ascii="times" w:hAnsi="times"/>
                <w:sz w:val="14"/>
              </w:rPr>
            </w:pPr>
            <w:r>
              <w:rPr>
                <w:rFonts w:ascii="times" w:hAnsi="times"/>
                <w:sz w:val="14"/>
              </w:rPr>
              <w:t>0.50</w:t>
            </w:r>
          </w:p>
        </w:tc>
        <w:tc>
          <w:tcPr>
            <w:tcW w:w="192" w:type="dxa"/>
            <w:tcBorders/>
            <w:shd w:fill="CCEEFF" w:val="clear"/>
            <w:vAlign w:val="bottom"/>
          </w:tcPr>
          <w:p>
            <w:pPr>
              <w:pStyle w:val="TableContents"/>
              <w:spacing w:before="0" w:after="283"/>
              <w:rPr/>
            </w:pPr>
            <w:r>
              <w:rPr/>
              <w:t> </w:t>
            </w:r>
          </w:p>
        </w:tc>
        <w:tc>
          <w:tcPr>
            <w:tcW w:w="118" w:type="dxa"/>
            <w:tcBorders/>
            <w:shd w:fill="CCEEFF" w:val="clear"/>
            <w:vAlign w:val="bottom"/>
          </w:tcPr>
          <w:p>
            <w:pPr>
              <w:pStyle w:val="TableContents"/>
              <w:spacing w:before="0" w:after="283"/>
              <w:rPr/>
            </w:pPr>
            <w:r>
              <w:rPr/>
              <w:t> </w:t>
            </w:r>
          </w:p>
        </w:tc>
        <w:tc>
          <w:tcPr>
            <w:tcW w:w="801" w:type="dxa"/>
            <w:tcBorders/>
            <w:shd w:fill="CCEEFF" w:val="clear"/>
            <w:vAlign w:val="bottom"/>
          </w:tcPr>
          <w:p>
            <w:pPr>
              <w:pStyle w:val="TableContents"/>
              <w:spacing w:before="0" w:after="283"/>
              <w:jc w:val="right"/>
              <w:rPr>
                <w:rFonts w:ascii="times" w:hAnsi="times"/>
                <w:sz w:val="14"/>
              </w:rPr>
            </w:pPr>
            <w:r>
              <w:rPr>
                <w:rFonts w:ascii="times" w:hAnsi="times"/>
                <w:sz w:val="14"/>
              </w:rPr>
              <w:t>1.04</w:t>
            </w:r>
          </w:p>
        </w:tc>
        <w:tc>
          <w:tcPr>
            <w:tcW w:w="192" w:type="dxa"/>
            <w:tcBorders/>
            <w:shd w:fill="CCEEFF" w:val="clear"/>
            <w:vAlign w:val="bottom"/>
          </w:tcPr>
          <w:p>
            <w:pPr>
              <w:pStyle w:val="TableContents"/>
              <w:spacing w:before="0" w:after="283"/>
              <w:rPr/>
            </w:pPr>
            <w:r>
              <w:rPr/>
              <w:t> </w:t>
            </w:r>
          </w:p>
        </w:tc>
        <w:tc>
          <w:tcPr>
            <w:tcW w:w="117" w:type="dxa"/>
            <w:tcBorders/>
            <w:shd w:fill="CCEEFF" w:val="clear"/>
            <w:vAlign w:val="bottom"/>
          </w:tcPr>
          <w:p>
            <w:pPr>
              <w:pStyle w:val="TableContents"/>
              <w:spacing w:before="0" w:after="283"/>
              <w:rPr/>
            </w:pPr>
            <w:r>
              <w:rPr/>
              <w:t> </w:t>
            </w:r>
          </w:p>
        </w:tc>
        <w:tc>
          <w:tcPr>
            <w:tcW w:w="802" w:type="dxa"/>
            <w:tcBorders/>
            <w:shd w:fill="CCEEFF" w:val="clear"/>
            <w:vAlign w:val="bottom"/>
          </w:tcPr>
          <w:p>
            <w:pPr>
              <w:pStyle w:val="TableContents"/>
              <w:spacing w:before="0" w:after="283"/>
              <w:jc w:val="right"/>
              <w:rPr>
                <w:rFonts w:ascii="times" w:hAnsi="times"/>
                <w:sz w:val="14"/>
              </w:rPr>
            </w:pPr>
            <w:r>
              <w:rPr>
                <w:rFonts w:ascii="times" w:hAnsi="times"/>
                <w:sz w:val="14"/>
              </w:rPr>
              <w:t>1.35</w:t>
            </w:r>
          </w:p>
        </w:tc>
        <w:tc>
          <w:tcPr>
            <w:tcW w:w="192" w:type="dxa"/>
            <w:tcBorders/>
            <w:shd w:fill="CCEEFF" w:val="clear"/>
            <w:vAlign w:val="bottom"/>
          </w:tcPr>
          <w:p>
            <w:pPr>
              <w:pStyle w:val="TableContents"/>
              <w:spacing w:before="0" w:after="283"/>
              <w:rPr/>
            </w:pPr>
            <w:r>
              <w:rPr/>
              <w:t> </w:t>
            </w:r>
          </w:p>
        </w:tc>
        <w:tc>
          <w:tcPr>
            <w:tcW w:w="117" w:type="dxa"/>
            <w:tcBorders/>
            <w:shd w:fill="CCEEFF" w:val="clear"/>
            <w:vAlign w:val="bottom"/>
          </w:tcPr>
          <w:p>
            <w:pPr>
              <w:pStyle w:val="TableContents"/>
              <w:spacing w:before="0" w:after="283"/>
              <w:rPr/>
            </w:pPr>
            <w:r>
              <w:rPr/>
              <w:t> </w:t>
            </w:r>
          </w:p>
        </w:tc>
        <w:tc>
          <w:tcPr>
            <w:tcW w:w="801" w:type="dxa"/>
            <w:tcBorders/>
            <w:shd w:fill="CCEEFF" w:val="clear"/>
            <w:vAlign w:val="bottom"/>
          </w:tcPr>
          <w:p>
            <w:pPr>
              <w:pStyle w:val="TableContents"/>
              <w:spacing w:before="0" w:after="283"/>
              <w:jc w:val="right"/>
              <w:rPr>
                <w:rFonts w:ascii="times" w:hAnsi="times"/>
                <w:sz w:val="14"/>
              </w:rPr>
            </w:pPr>
            <w:r>
              <w:rPr>
                <w:rFonts w:ascii="times" w:hAnsi="times"/>
                <w:sz w:val="14"/>
              </w:rPr>
              <w:t>0.42</w:t>
            </w:r>
          </w:p>
        </w:tc>
        <w:tc>
          <w:tcPr>
            <w:tcW w:w="193" w:type="dxa"/>
            <w:tcBorders/>
            <w:shd w:fill="CCEEFF" w:val="clear"/>
            <w:vAlign w:val="bottom"/>
          </w:tcPr>
          <w:p>
            <w:pPr>
              <w:pStyle w:val="TableContents"/>
              <w:spacing w:before="0" w:after="283"/>
              <w:rPr/>
            </w:pPr>
            <w:r>
              <w:rPr/>
              <w:t> </w:t>
            </w:r>
          </w:p>
        </w:tc>
      </w:tr>
      <w:tr>
        <w:trPr/>
        <w:tc>
          <w:tcPr>
            <w:tcW w:w="4459" w:type="dxa"/>
            <w:gridSpan w:val="2"/>
            <w:tcBorders/>
            <w:shd w:fill="FFFFFF" w:val="clear"/>
            <w:vAlign w:val="bottom"/>
          </w:tcPr>
          <w:p>
            <w:pPr>
              <w:pStyle w:val="TableContents"/>
              <w:spacing w:before="0" w:after="283"/>
              <w:ind w:left="160" w:right="0" w:hanging="160"/>
              <w:rPr>
                <w:rFonts w:ascii="times" w:hAnsi="times"/>
                <w:sz w:val="14"/>
              </w:rPr>
            </w:pPr>
            <w:r>
              <w:rPr>
                <w:rFonts w:ascii="times" w:hAnsi="times"/>
                <w:sz w:val="14"/>
              </w:rPr>
              <w:t>Operating cash flow</w:t>
            </w:r>
          </w:p>
        </w:tc>
        <w:tc>
          <w:tcPr>
            <w:tcW w:w="192" w:type="dxa"/>
            <w:tcBorders/>
            <w:shd w:fill="FFFFFF" w:val="clear"/>
            <w:vAlign w:val="bottom"/>
          </w:tcPr>
          <w:p>
            <w:pPr>
              <w:pStyle w:val="TableContents"/>
              <w:spacing w:before="0" w:after="283"/>
              <w:rPr/>
            </w:pPr>
            <w:r>
              <w:rPr/>
              <w:t> </w:t>
            </w:r>
          </w:p>
        </w:tc>
        <w:tc>
          <w:tcPr>
            <w:tcW w:w="117" w:type="dxa"/>
            <w:tcBorders/>
            <w:shd w:fill="FFFFFF" w:val="clear"/>
            <w:vAlign w:val="bottom"/>
          </w:tcPr>
          <w:p>
            <w:pPr>
              <w:pStyle w:val="TableContents"/>
              <w:spacing w:before="0" w:after="283"/>
              <w:jc w:val="right"/>
              <w:rPr>
                <w:rFonts w:ascii="times" w:hAnsi="times"/>
                <w:sz w:val="14"/>
              </w:rPr>
            </w:pPr>
            <w:r>
              <w:rPr>
                <w:rFonts w:ascii="times" w:hAnsi="times"/>
                <w:sz w:val="14"/>
              </w:rPr>
              <w:t>$</w:t>
            </w:r>
          </w:p>
        </w:tc>
        <w:tc>
          <w:tcPr>
            <w:tcW w:w="801" w:type="dxa"/>
            <w:tcBorders/>
            <w:shd w:fill="FFFFFF" w:val="clear"/>
            <w:vAlign w:val="bottom"/>
          </w:tcPr>
          <w:p>
            <w:pPr>
              <w:pStyle w:val="TableContents"/>
              <w:spacing w:before="0" w:after="283"/>
              <w:jc w:val="right"/>
              <w:rPr>
                <w:rFonts w:ascii="times" w:hAnsi="times"/>
                <w:sz w:val="14"/>
              </w:rPr>
            </w:pPr>
            <w:r>
              <w:rPr>
                <w:rFonts w:ascii="times" w:hAnsi="times"/>
                <w:sz w:val="14"/>
              </w:rPr>
              <w:t>115,106</w:t>
            </w:r>
          </w:p>
        </w:tc>
        <w:tc>
          <w:tcPr>
            <w:tcW w:w="192" w:type="dxa"/>
            <w:tcBorders/>
            <w:shd w:fill="FFFFFF" w:val="clear"/>
            <w:vAlign w:val="bottom"/>
          </w:tcPr>
          <w:p>
            <w:pPr>
              <w:pStyle w:val="TableContents"/>
              <w:spacing w:before="0" w:after="283"/>
              <w:rPr/>
            </w:pPr>
            <w:r>
              <w:rPr/>
              <w:t> </w:t>
            </w:r>
          </w:p>
        </w:tc>
        <w:tc>
          <w:tcPr>
            <w:tcW w:w="118" w:type="dxa"/>
            <w:tcBorders/>
            <w:shd w:fill="FFFFFF" w:val="clear"/>
            <w:vAlign w:val="bottom"/>
          </w:tcPr>
          <w:p>
            <w:pPr>
              <w:pStyle w:val="TableContents"/>
              <w:spacing w:before="0" w:after="283"/>
              <w:jc w:val="right"/>
              <w:rPr>
                <w:rFonts w:ascii="times" w:hAnsi="times"/>
                <w:sz w:val="14"/>
              </w:rPr>
            </w:pPr>
            <w:r>
              <w:rPr>
                <w:rFonts w:ascii="times" w:hAnsi="times"/>
                <w:sz w:val="14"/>
              </w:rPr>
              <w:t>$</w:t>
            </w:r>
          </w:p>
        </w:tc>
        <w:tc>
          <w:tcPr>
            <w:tcW w:w="801" w:type="dxa"/>
            <w:tcBorders/>
            <w:shd w:fill="FFFFFF" w:val="clear"/>
            <w:vAlign w:val="bottom"/>
          </w:tcPr>
          <w:p>
            <w:pPr>
              <w:pStyle w:val="TableContents"/>
              <w:spacing w:before="0" w:after="283"/>
              <w:jc w:val="right"/>
              <w:rPr>
                <w:rFonts w:ascii="times" w:hAnsi="times"/>
                <w:sz w:val="14"/>
              </w:rPr>
            </w:pPr>
            <w:r>
              <w:rPr>
                <w:rFonts w:ascii="times" w:hAnsi="times"/>
                <w:sz w:val="14"/>
              </w:rPr>
              <w:t>121,175</w:t>
            </w:r>
          </w:p>
        </w:tc>
        <w:tc>
          <w:tcPr>
            <w:tcW w:w="192" w:type="dxa"/>
            <w:tcBorders/>
            <w:shd w:fill="FFFFFF" w:val="clear"/>
            <w:vAlign w:val="bottom"/>
          </w:tcPr>
          <w:p>
            <w:pPr>
              <w:pStyle w:val="TableContents"/>
              <w:spacing w:before="0" w:after="283"/>
              <w:rPr/>
            </w:pPr>
            <w:r>
              <w:rPr/>
              <w:t> </w:t>
            </w:r>
          </w:p>
        </w:tc>
        <w:tc>
          <w:tcPr>
            <w:tcW w:w="118" w:type="dxa"/>
            <w:tcBorders/>
            <w:shd w:fill="FFFFFF" w:val="clear"/>
            <w:vAlign w:val="bottom"/>
          </w:tcPr>
          <w:p>
            <w:pPr>
              <w:pStyle w:val="TableContents"/>
              <w:spacing w:before="0" w:after="283"/>
              <w:jc w:val="right"/>
              <w:rPr>
                <w:rFonts w:ascii="times" w:hAnsi="times"/>
                <w:sz w:val="14"/>
              </w:rPr>
            </w:pPr>
            <w:r>
              <w:rPr>
                <w:rFonts w:ascii="times" w:hAnsi="times"/>
                <w:sz w:val="14"/>
              </w:rPr>
              <w:t>$</w:t>
            </w:r>
          </w:p>
        </w:tc>
        <w:tc>
          <w:tcPr>
            <w:tcW w:w="801" w:type="dxa"/>
            <w:tcBorders/>
            <w:shd w:fill="FFFFFF" w:val="clear"/>
            <w:vAlign w:val="bottom"/>
          </w:tcPr>
          <w:p>
            <w:pPr>
              <w:pStyle w:val="TableContents"/>
              <w:spacing w:before="0" w:after="283"/>
              <w:jc w:val="right"/>
              <w:rPr>
                <w:rFonts w:ascii="times" w:hAnsi="times"/>
                <w:sz w:val="14"/>
              </w:rPr>
            </w:pPr>
            <w:r>
              <w:rPr>
                <w:rFonts w:ascii="times" w:hAnsi="times"/>
                <w:sz w:val="14"/>
              </w:rPr>
              <w:t>246,329</w:t>
            </w:r>
          </w:p>
        </w:tc>
        <w:tc>
          <w:tcPr>
            <w:tcW w:w="192" w:type="dxa"/>
            <w:tcBorders/>
            <w:shd w:fill="FFFFFF" w:val="clear"/>
            <w:vAlign w:val="bottom"/>
          </w:tcPr>
          <w:p>
            <w:pPr>
              <w:pStyle w:val="TableContents"/>
              <w:spacing w:before="0" w:after="283"/>
              <w:rPr/>
            </w:pPr>
            <w:r>
              <w:rPr/>
              <w:t> </w:t>
            </w:r>
          </w:p>
        </w:tc>
        <w:tc>
          <w:tcPr>
            <w:tcW w:w="117" w:type="dxa"/>
            <w:tcBorders/>
            <w:shd w:fill="FFFFFF" w:val="clear"/>
            <w:vAlign w:val="bottom"/>
          </w:tcPr>
          <w:p>
            <w:pPr>
              <w:pStyle w:val="TableContents"/>
              <w:spacing w:before="0" w:after="283"/>
              <w:jc w:val="right"/>
              <w:rPr>
                <w:rFonts w:ascii="times" w:hAnsi="times"/>
                <w:sz w:val="14"/>
              </w:rPr>
            </w:pPr>
            <w:r>
              <w:rPr>
                <w:rFonts w:ascii="times" w:hAnsi="times"/>
                <w:sz w:val="14"/>
              </w:rPr>
              <w:t>$</w:t>
            </w:r>
          </w:p>
        </w:tc>
        <w:tc>
          <w:tcPr>
            <w:tcW w:w="802" w:type="dxa"/>
            <w:tcBorders/>
            <w:shd w:fill="FFFFFF" w:val="clear"/>
            <w:vAlign w:val="bottom"/>
          </w:tcPr>
          <w:p>
            <w:pPr>
              <w:pStyle w:val="TableContents"/>
              <w:spacing w:before="0" w:after="283"/>
              <w:jc w:val="right"/>
              <w:rPr>
                <w:rFonts w:ascii="times" w:hAnsi="times"/>
                <w:sz w:val="14"/>
              </w:rPr>
            </w:pPr>
            <w:r>
              <w:rPr>
                <w:rFonts w:ascii="times" w:hAnsi="times"/>
                <w:sz w:val="14"/>
              </w:rPr>
              <w:t>227,015</w:t>
            </w:r>
          </w:p>
        </w:tc>
        <w:tc>
          <w:tcPr>
            <w:tcW w:w="192" w:type="dxa"/>
            <w:tcBorders/>
            <w:shd w:fill="FFFFFF" w:val="clear"/>
            <w:vAlign w:val="bottom"/>
          </w:tcPr>
          <w:p>
            <w:pPr>
              <w:pStyle w:val="TableContents"/>
              <w:spacing w:before="0" w:after="283"/>
              <w:rPr/>
            </w:pPr>
            <w:r>
              <w:rPr/>
              <w:t> </w:t>
            </w:r>
          </w:p>
        </w:tc>
        <w:tc>
          <w:tcPr>
            <w:tcW w:w="117" w:type="dxa"/>
            <w:tcBorders/>
            <w:shd w:fill="FFFFFF" w:val="clear"/>
            <w:vAlign w:val="bottom"/>
          </w:tcPr>
          <w:p>
            <w:pPr>
              <w:pStyle w:val="TableContents"/>
              <w:spacing w:before="0" w:after="283"/>
              <w:jc w:val="right"/>
              <w:rPr>
                <w:rFonts w:ascii="times" w:hAnsi="times"/>
                <w:sz w:val="14"/>
              </w:rPr>
            </w:pPr>
            <w:r>
              <w:rPr>
                <w:rFonts w:ascii="times" w:hAnsi="times"/>
                <w:sz w:val="14"/>
              </w:rPr>
              <w:t>$</w:t>
            </w:r>
          </w:p>
        </w:tc>
        <w:tc>
          <w:tcPr>
            <w:tcW w:w="801" w:type="dxa"/>
            <w:tcBorders/>
            <w:shd w:fill="FFFFFF" w:val="clear"/>
            <w:vAlign w:val="bottom"/>
          </w:tcPr>
          <w:p>
            <w:pPr>
              <w:pStyle w:val="TableContents"/>
              <w:spacing w:before="0" w:after="283"/>
              <w:jc w:val="right"/>
              <w:rPr>
                <w:rFonts w:ascii="times" w:hAnsi="times"/>
                <w:sz w:val="14"/>
              </w:rPr>
            </w:pPr>
            <w:r>
              <w:rPr>
                <w:rFonts w:ascii="times" w:hAnsi="times"/>
                <w:sz w:val="14"/>
              </w:rPr>
              <w:t>84,827</w:t>
            </w:r>
          </w:p>
        </w:tc>
        <w:tc>
          <w:tcPr>
            <w:tcW w:w="193" w:type="dxa"/>
            <w:tcBorders/>
            <w:shd w:fill="FFFFFF" w:val="clear"/>
            <w:vAlign w:val="bottom"/>
          </w:tcPr>
          <w:p>
            <w:pPr>
              <w:pStyle w:val="TableContents"/>
              <w:spacing w:before="0" w:after="283"/>
              <w:rPr/>
            </w:pPr>
            <w:r>
              <w:rPr/>
              <w:t> </w:t>
            </w:r>
          </w:p>
        </w:tc>
      </w:tr>
      <w:tr>
        <w:trPr/>
        <w:tc>
          <w:tcPr>
            <w:tcW w:w="4459" w:type="dxa"/>
            <w:gridSpan w:val="2"/>
            <w:tcBorders/>
            <w:shd w:fill="CCEEFF" w:val="clear"/>
            <w:vAlign w:val="bottom"/>
          </w:tcPr>
          <w:p>
            <w:pPr>
              <w:pStyle w:val="TableContents"/>
              <w:spacing w:before="0" w:after="283"/>
              <w:ind w:left="160" w:right="0" w:hanging="160"/>
              <w:rPr>
                <w:rFonts w:ascii="times" w:hAnsi="times"/>
                <w:sz w:val="14"/>
              </w:rPr>
            </w:pPr>
            <w:r>
              <w:rPr>
                <w:rFonts w:ascii="times" w:hAnsi="times"/>
                <w:sz w:val="14"/>
              </w:rPr>
              <w:t>Investing cash flow</w:t>
            </w:r>
          </w:p>
        </w:tc>
        <w:tc>
          <w:tcPr>
            <w:tcW w:w="192" w:type="dxa"/>
            <w:tcBorders/>
            <w:shd w:fill="CCEEFF" w:val="clear"/>
            <w:vAlign w:val="bottom"/>
          </w:tcPr>
          <w:p>
            <w:pPr>
              <w:pStyle w:val="TableContents"/>
              <w:spacing w:before="0" w:after="283"/>
              <w:rPr/>
            </w:pPr>
            <w:r>
              <w:rPr/>
              <w:t> </w:t>
            </w:r>
          </w:p>
        </w:tc>
        <w:tc>
          <w:tcPr>
            <w:tcW w:w="117" w:type="dxa"/>
            <w:tcBorders/>
            <w:shd w:fill="CCEEFF" w:val="clear"/>
            <w:vAlign w:val="bottom"/>
          </w:tcPr>
          <w:p>
            <w:pPr>
              <w:pStyle w:val="TableContents"/>
              <w:spacing w:before="0" w:after="283"/>
              <w:jc w:val="right"/>
              <w:rPr>
                <w:rFonts w:ascii="times" w:hAnsi="times"/>
                <w:sz w:val="14"/>
              </w:rPr>
            </w:pPr>
            <w:r>
              <w:rPr>
                <w:rFonts w:ascii="times" w:hAnsi="times"/>
                <w:sz w:val="14"/>
              </w:rPr>
              <w:t>$</w:t>
            </w:r>
          </w:p>
        </w:tc>
        <w:tc>
          <w:tcPr>
            <w:tcW w:w="801" w:type="dxa"/>
            <w:tcBorders/>
            <w:shd w:fill="CCEEFF" w:val="clear"/>
            <w:vAlign w:val="bottom"/>
          </w:tcPr>
          <w:p>
            <w:pPr>
              <w:pStyle w:val="TableContents"/>
              <w:spacing w:before="0" w:after="283"/>
              <w:jc w:val="right"/>
              <w:rPr>
                <w:rFonts w:ascii="times" w:hAnsi="times"/>
                <w:sz w:val="14"/>
              </w:rPr>
            </w:pPr>
            <w:r>
              <w:rPr>
                <w:rFonts w:ascii="times" w:hAnsi="times"/>
                <w:sz w:val="14"/>
              </w:rPr>
              <w:t>(587,611</w:t>
            </w:r>
          </w:p>
        </w:tc>
        <w:tc>
          <w:tcPr>
            <w:tcW w:w="192" w:type="dxa"/>
            <w:tcBorders/>
            <w:shd w:fill="CCEEFF" w:val="clear"/>
            <w:vAlign w:val="bottom"/>
          </w:tcPr>
          <w:p>
            <w:pPr>
              <w:pStyle w:val="TableContents"/>
              <w:spacing w:before="0" w:after="283"/>
              <w:rPr>
                <w:rFonts w:ascii="times" w:hAnsi="times"/>
                <w:sz w:val="14"/>
              </w:rPr>
            </w:pPr>
            <w:r>
              <w:rPr>
                <w:rFonts w:ascii="times" w:hAnsi="times"/>
                <w:sz w:val="14"/>
              </w:rPr>
              <w:t>)</w:t>
            </w:r>
          </w:p>
        </w:tc>
        <w:tc>
          <w:tcPr>
            <w:tcW w:w="118" w:type="dxa"/>
            <w:tcBorders/>
            <w:shd w:fill="CCEEFF" w:val="clear"/>
            <w:vAlign w:val="bottom"/>
          </w:tcPr>
          <w:p>
            <w:pPr>
              <w:pStyle w:val="TableContents"/>
              <w:spacing w:before="0" w:after="283"/>
              <w:jc w:val="right"/>
              <w:rPr>
                <w:rFonts w:ascii="times" w:hAnsi="times"/>
                <w:sz w:val="14"/>
              </w:rPr>
            </w:pPr>
            <w:r>
              <w:rPr>
                <w:rFonts w:ascii="times" w:hAnsi="times"/>
                <w:sz w:val="14"/>
              </w:rPr>
              <w:t>$</w:t>
            </w:r>
          </w:p>
        </w:tc>
        <w:tc>
          <w:tcPr>
            <w:tcW w:w="801" w:type="dxa"/>
            <w:tcBorders/>
            <w:shd w:fill="CCEEFF" w:val="clear"/>
            <w:vAlign w:val="bottom"/>
          </w:tcPr>
          <w:p>
            <w:pPr>
              <w:pStyle w:val="TableContents"/>
              <w:spacing w:before="0" w:after="283"/>
              <w:jc w:val="right"/>
              <w:rPr>
                <w:rFonts w:ascii="times" w:hAnsi="times"/>
                <w:sz w:val="14"/>
              </w:rPr>
            </w:pPr>
            <w:r>
              <w:rPr>
                <w:rFonts w:ascii="times" w:hAnsi="times"/>
                <w:sz w:val="14"/>
              </w:rPr>
              <w:t>(917,549</w:t>
            </w:r>
          </w:p>
        </w:tc>
        <w:tc>
          <w:tcPr>
            <w:tcW w:w="192" w:type="dxa"/>
            <w:tcBorders/>
            <w:shd w:fill="CCEEFF" w:val="clear"/>
            <w:vAlign w:val="bottom"/>
          </w:tcPr>
          <w:p>
            <w:pPr>
              <w:pStyle w:val="TableContents"/>
              <w:spacing w:before="0" w:after="283"/>
              <w:rPr>
                <w:rFonts w:ascii="times" w:hAnsi="times"/>
                <w:sz w:val="14"/>
              </w:rPr>
            </w:pPr>
            <w:r>
              <w:rPr>
                <w:rFonts w:ascii="times" w:hAnsi="times"/>
                <w:sz w:val="14"/>
              </w:rPr>
              <w:t>)</w:t>
            </w:r>
          </w:p>
        </w:tc>
        <w:tc>
          <w:tcPr>
            <w:tcW w:w="118" w:type="dxa"/>
            <w:tcBorders/>
            <w:shd w:fill="CCEEFF" w:val="clear"/>
            <w:vAlign w:val="bottom"/>
          </w:tcPr>
          <w:p>
            <w:pPr>
              <w:pStyle w:val="TableContents"/>
              <w:spacing w:before="0" w:after="283"/>
              <w:jc w:val="right"/>
              <w:rPr>
                <w:rFonts w:ascii="times" w:hAnsi="times"/>
                <w:sz w:val="14"/>
              </w:rPr>
            </w:pPr>
            <w:r>
              <w:rPr>
                <w:rFonts w:ascii="times" w:hAnsi="times"/>
                <w:sz w:val="14"/>
              </w:rPr>
              <w:t>$</w:t>
            </w:r>
          </w:p>
        </w:tc>
        <w:tc>
          <w:tcPr>
            <w:tcW w:w="801" w:type="dxa"/>
            <w:tcBorders/>
            <w:shd w:fill="CCEEFF" w:val="clear"/>
            <w:vAlign w:val="bottom"/>
          </w:tcPr>
          <w:p>
            <w:pPr>
              <w:pStyle w:val="TableContents"/>
              <w:spacing w:before="0" w:after="283"/>
              <w:jc w:val="right"/>
              <w:rPr>
                <w:rFonts w:ascii="times" w:hAnsi="times"/>
                <w:sz w:val="14"/>
              </w:rPr>
            </w:pPr>
            <w:r>
              <w:rPr>
                <w:rFonts w:ascii="times" w:hAnsi="times"/>
                <w:sz w:val="14"/>
              </w:rPr>
              <w:t>(373,099</w:t>
            </w:r>
          </w:p>
        </w:tc>
        <w:tc>
          <w:tcPr>
            <w:tcW w:w="192" w:type="dxa"/>
            <w:tcBorders/>
            <w:shd w:fill="CCEEFF" w:val="clear"/>
            <w:vAlign w:val="bottom"/>
          </w:tcPr>
          <w:p>
            <w:pPr>
              <w:pStyle w:val="TableContents"/>
              <w:spacing w:before="0" w:after="283"/>
              <w:rPr>
                <w:rFonts w:ascii="times" w:hAnsi="times"/>
                <w:sz w:val="14"/>
              </w:rPr>
            </w:pPr>
            <w:r>
              <w:rPr>
                <w:rFonts w:ascii="times" w:hAnsi="times"/>
                <w:sz w:val="14"/>
              </w:rPr>
              <w:t>)</w:t>
            </w:r>
          </w:p>
        </w:tc>
        <w:tc>
          <w:tcPr>
            <w:tcW w:w="117" w:type="dxa"/>
            <w:tcBorders/>
            <w:shd w:fill="CCEEFF" w:val="clear"/>
            <w:vAlign w:val="bottom"/>
          </w:tcPr>
          <w:p>
            <w:pPr>
              <w:pStyle w:val="TableContents"/>
              <w:spacing w:before="0" w:after="283"/>
              <w:jc w:val="right"/>
              <w:rPr>
                <w:rFonts w:ascii="times" w:hAnsi="times"/>
                <w:sz w:val="14"/>
              </w:rPr>
            </w:pPr>
            <w:r>
              <w:rPr>
                <w:rFonts w:ascii="times" w:hAnsi="times"/>
                <w:sz w:val="14"/>
              </w:rPr>
              <w:t>$</w:t>
            </w:r>
          </w:p>
        </w:tc>
        <w:tc>
          <w:tcPr>
            <w:tcW w:w="802" w:type="dxa"/>
            <w:tcBorders/>
            <w:shd w:fill="CCEEFF" w:val="clear"/>
            <w:vAlign w:val="bottom"/>
          </w:tcPr>
          <w:p>
            <w:pPr>
              <w:pStyle w:val="TableContents"/>
              <w:spacing w:before="0" w:after="283"/>
              <w:jc w:val="right"/>
              <w:rPr>
                <w:rFonts w:ascii="times" w:hAnsi="times"/>
                <w:sz w:val="14"/>
              </w:rPr>
            </w:pPr>
            <w:r>
              <w:rPr>
                <w:rFonts w:ascii="times" w:hAnsi="times"/>
                <w:sz w:val="14"/>
              </w:rPr>
              <w:t>(299,723</w:t>
            </w:r>
          </w:p>
        </w:tc>
        <w:tc>
          <w:tcPr>
            <w:tcW w:w="192" w:type="dxa"/>
            <w:tcBorders/>
            <w:shd w:fill="CCEEFF" w:val="clear"/>
            <w:vAlign w:val="bottom"/>
          </w:tcPr>
          <w:p>
            <w:pPr>
              <w:pStyle w:val="TableContents"/>
              <w:spacing w:before="0" w:after="283"/>
              <w:rPr>
                <w:rFonts w:ascii="times" w:hAnsi="times"/>
                <w:sz w:val="14"/>
              </w:rPr>
            </w:pPr>
            <w:r>
              <w:rPr>
                <w:rFonts w:ascii="times" w:hAnsi="times"/>
                <w:sz w:val="14"/>
              </w:rPr>
              <w:t>)</w:t>
            </w:r>
          </w:p>
        </w:tc>
        <w:tc>
          <w:tcPr>
            <w:tcW w:w="117" w:type="dxa"/>
            <w:tcBorders/>
            <w:shd w:fill="CCEEFF" w:val="clear"/>
            <w:vAlign w:val="bottom"/>
          </w:tcPr>
          <w:p>
            <w:pPr>
              <w:pStyle w:val="TableContents"/>
              <w:spacing w:before="0" w:after="283"/>
              <w:jc w:val="right"/>
              <w:rPr>
                <w:rFonts w:ascii="times" w:hAnsi="times"/>
                <w:sz w:val="14"/>
              </w:rPr>
            </w:pPr>
            <w:r>
              <w:rPr>
                <w:rFonts w:ascii="times" w:hAnsi="times"/>
                <w:sz w:val="14"/>
              </w:rPr>
              <w:t>$</w:t>
            </w:r>
          </w:p>
        </w:tc>
        <w:tc>
          <w:tcPr>
            <w:tcW w:w="801" w:type="dxa"/>
            <w:tcBorders/>
            <w:shd w:fill="CCEEFF" w:val="clear"/>
            <w:vAlign w:val="bottom"/>
          </w:tcPr>
          <w:p>
            <w:pPr>
              <w:pStyle w:val="TableContents"/>
              <w:spacing w:before="0" w:after="283"/>
              <w:jc w:val="right"/>
              <w:rPr>
                <w:rFonts w:ascii="times" w:hAnsi="times"/>
                <w:sz w:val="14"/>
              </w:rPr>
            </w:pPr>
            <w:r>
              <w:rPr>
                <w:rFonts w:ascii="times" w:hAnsi="times"/>
                <w:sz w:val="14"/>
              </w:rPr>
              <w:t>(66,539</w:t>
            </w:r>
          </w:p>
        </w:tc>
        <w:tc>
          <w:tcPr>
            <w:tcW w:w="193" w:type="dxa"/>
            <w:tcBorders/>
            <w:shd w:fill="CCEEFF" w:val="clear"/>
            <w:vAlign w:val="bottom"/>
          </w:tcPr>
          <w:p>
            <w:pPr>
              <w:pStyle w:val="TableContents"/>
              <w:spacing w:before="0" w:after="283"/>
              <w:rPr>
                <w:rFonts w:ascii="times" w:hAnsi="times"/>
                <w:sz w:val="14"/>
              </w:rPr>
            </w:pPr>
            <w:r>
              <w:rPr>
                <w:rFonts w:ascii="times" w:hAnsi="times"/>
                <w:sz w:val="14"/>
              </w:rPr>
              <w:t>)</w:t>
            </w:r>
          </w:p>
        </w:tc>
      </w:tr>
      <w:tr>
        <w:trPr/>
        <w:tc>
          <w:tcPr>
            <w:tcW w:w="4459" w:type="dxa"/>
            <w:gridSpan w:val="2"/>
            <w:tcBorders/>
            <w:shd w:fill="FFFFFF" w:val="clear"/>
            <w:vAlign w:val="bottom"/>
          </w:tcPr>
          <w:p>
            <w:pPr>
              <w:pStyle w:val="TableContents"/>
              <w:spacing w:before="0" w:after="283"/>
              <w:ind w:left="160" w:right="0" w:hanging="160"/>
              <w:rPr>
                <w:rFonts w:ascii="times" w:hAnsi="times"/>
                <w:sz w:val="14"/>
              </w:rPr>
            </w:pPr>
            <w:r>
              <w:rPr>
                <w:rFonts w:ascii="times" w:hAnsi="times"/>
                <w:sz w:val="14"/>
              </w:rPr>
              <w:t>Financing cash flow</w:t>
            </w:r>
          </w:p>
        </w:tc>
        <w:tc>
          <w:tcPr>
            <w:tcW w:w="192" w:type="dxa"/>
            <w:tcBorders/>
            <w:shd w:fill="FFFFFF" w:val="clear"/>
            <w:vAlign w:val="bottom"/>
          </w:tcPr>
          <w:p>
            <w:pPr>
              <w:pStyle w:val="TableContents"/>
              <w:spacing w:before="0" w:after="283"/>
              <w:rPr/>
            </w:pPr>
            <w:r>
              <w:rPr/>
              <w:t> </w:t>
            </w:r>
          </w:p>
        </w:tc>
        <w:tc>
          <w:tcPr>
            <w:tcW w:w="117" w:type="dxa"/>
            <w:tcBorders/>
            <w:shd w:fill="FFFFFF" w:val="clear"/>
            <w:vAlign w:val="bottom"/>
          </w:tcPr>
          <w:p>
            <w:pPr>
              <w:pStyle w:val="TableContents"/>
              <w:spacing w:before="0" w:after="283"/>
              <w:jc w:val="right"/>
              <w:rPr>
                <w:rFonts w:ascii="times" w:hAnsi="times"/>
                <w:sz w:val="14"/>
              </w:rPr>
            </w:pPr>
            <w:r>
              <w:rPr>
                <w:rFonts w:ascii="times" w:hAnsi="times"/>
                <w:sz w:val="14"/>
              </w:rPr>
              <w:t>$</w:t>
            </w:r>
          </w:p>
        </w:tc>
        <w:tc>
          <w:tcPr>
            <w:tcW w:w="801" w:type="dxa"/>
            <w:tcBorders/>
            <w:shd w:fill="FFFFFF" w:val="clear"/>
            <w:vAlign w:val="bottom"/>
          </w:tcPr>
          <w:p>
            <w:pPr>
              <w:pStyle w:val="TableContents"/>
              <w:spacing w:before="0" w:after="283"/>
              <w:jc w:val="right"/>
              <w:rPr>
                <w:rFonts w:ascii="times" w:hAnsi="times"/>
                <w:sz w:val="14"/>
              </w:rPr>
            </w:pPr>
            <w:r>
              <w:rPr>
                <w:rFonts w:ascii="times" w:hAnsi="times"/>
                <w:sz w:val="14"/>
              </w:rPr>
              <w:t>559,818</w:t>
            </w:r>
          </w:p>
        </w:tc>
        <w:tc>
          <w:tcPr>
            <w:tcW w:w="192" w:type="dxa"/>
            <w:tcBorders/>
            <w:shd w:fill="FFFFFF" w:val="clear"/>
            <w:vAlign w:val="bottom"/>
          </w:tcPr>
          <w:p>
            <w:pPr>
              <w:pStyle w:val="TableContents"/>
              <w:spacing w:before="0" w:after="283"/>
              <w:rPr/>
            </w:pPr>
            <w:r>
              <w:rPr/>
              <w:t> </w:t>
            </w:r>
          </w:p>
        </w:tc>
        <w:tc>
          <w:tcPr>
            <w:tcW w:w="118" w:type="dxa"/>
            <w:tcBorders/>
            <w:shd w:fill="FFFFFF" w:val="clear"/>
            <w:vAlign w:val="bottom"/>
          </w:tcPr>
          <w:p>
            <w:pPr>
              <w:pStyle w:val="TableContents"/>
              <w:spacing w:before="0" w:after="283"/>
              <w:jc w:val="right"/>
              <w:rPr>
                <w:rFonts w:ascii="times" w:hAnsi="times"/>
                <w:sz w:val="14"/>
              </w:rPr>
            </w:pPr>
            <w:r>
              <w:rPr>
                <w:rFonts w:ascii="times" w:hAnsi="times"/>
                <w:sz w:val="14"/>
              </w:rPr>
              <w:t>$</w:t>
            </w:r>
          </w:p>
        </w:tc>
        <w:tc>
          <w:tcPr>
            <w:tcW w:w="801" w:type="dxa"/>
            <w:tcBorders/>
            <w:shd w:fill="FFFFFF" w:val="clear"/>
            <w:vAlign w:val="bottom"/>
          </w:tcPr>
          <w:p>
            <w:pPr>
              <w:pStyle w:val="TableContents"/>
              <w:spacing w:before="0" w:after="283"/>
              <w:jc w:val="right"/>
              <w:rPr>
                <w:rFonts w:ascii="times" w:hAnsi="times"/>
                <w:sz w:val="14"/>
              </w:rPr>
            </w:pPr>
            <w:r>
              <w:rPr>
                <w:rFonts w:ascii="times" w:hAnsi="times"/>
                <w:sz w:val="14"/>
              </w:rPr>
              <w:t>558,072</w:t>
            </w:r>
          </w:p>
        </w:tc>
        <w:tc>
          <w:tcPr>
            <w:tcW w:w="192" w:type="dxa"/>
            <w:tcBorders/>
            <w:shd w:fill="FFFFFF" w:val="clear"/>
            <w:vAlign w:val="bottom"/>
          </w:tcPr>
          <w:p>
            <w:pPr>
              <w:pStyle w:val="TableContents"/>
              <w:spacing w:before="0" w:after="283"/>
              <w:rPr/>
            </w:pPr>
            <w:r>
              <w:rPr/>
              <w:t> </w:t>
            </w:r>
          </w:p>
        </w:tc>
        <w:tc>
          <w:tcPr>
            <w:tcW w:w="118" w:type="dxa"/>
            <w:tcBorders/>
            <w:shd w:fill="FFFFFF" w:val="clear"/>
            <w:vAlign w:val="bottom"/>
          </w:tcPr>
          <w:p>
            <w:pPr>
              <w:pStyle w:val="TableContents"/>
              <w:spacing w:before="0" w:after="283"/>
              <w:jc w:val="right"/>
              <w:rPr>
                <w:rFonts w:ascii="times" w:hAnsi="times"/>
                <w:sz w:val="14"/>
              </w:rPr>
            </w:pPr>
            <w:r>
              <w:rPr>
                <w:rFonts w:ascii="times" w:hAnsi="times"/>
                <w:sz w:val="14"/>
              </w:rPr>
              <w:t>$</w:t>
            </w:r>
          </w:p>
        </w:tc>
        <w:tc>
          <w:tcPr>
            <w:tcW w:w="801" w:type="dxa"/>
            <w:tcBorders/>
            <w:shd w:fill="FFFFFF" w:val="clear"/>
            <w:vAlign w:val="bottom"/>
          </w:tcPr>
          <w:p>
            <w:pPr>
              <w:pStyle w:val="TableContents"/>
              <w:spacing w:before="0" w:after="283"/>
              <w:jc w:val="right"/>
              <w:rPr>
                <w:rFonts w:ascii="times" w:hAnsi="times"/>
                <w:sz w:val="14"/>
              </w:rPr>
            </w:pPr>
            <w:r>
              <w:rPr>
                <w:rFonts w:ascii="times" w:hAnsi="times"/>
                <w:sz w:val="14"/>
              </w:rPr>
              <w:t>126,508</w:t>
            </w:r>
          </w:p>
        </w:tc>
        <w:tc>
          <w:tcPr>
            <w:tcW w:w="192" w:type="dxa"/>
            <w:tcBorders/>
            <w:shd w:fill="FFFFFF" w:val="clear"/>
            <w:vAlign w:val="bottom"/>
          </w:tcPr>
          <w:p>
            <w:pPr>
              <w:pStyle w:val="TableContents"/>
              <w:spacing w:before="0" w:after="283"/>
              <w:rPr/>
            </w:pPr>
            <w:r>
              <w:rPr/>
              <w:t> </w:t>
            </w:r>
          </w:p>
        </w:tc>
        <w:tc>
          <w:tcPr>
            <w:tcW w:w="117" w:type="dxa"/>
            <w:tcBorders/>
            <w:shd w:fill="FFFFFF" w:val="clear"/>
            <w:vAlign w:val="bottom"/>
          </w:tcPr>
          <w:p>
            <w:pPr>
              <w:pStyle w:val="TableContents"/>
              <w:spacing w:before="0" w:after="283"/>
              <w:jc w:val="right"/>
              <w:rPr>
                <w:rFonts w:ascii="times" w:hAnsi="times"/>
                <w:sz w:val="14"/>
              </w:rPr>
            </w:pPr>
            <w:r>
              <w:rPr>
                <w:rFonts w:ascii="times" w:hAnsi="times"/>
                <w:sz w:val="14"/>
              </w:rPr>
              <w:t>$</w:t>
            </w:r>
          </w:p>
        </w:tc>
        <w:tc>
          <w:tcPr>
            <w:tcW w:w="802" w:type="dxa"/>
            <w:tcBorders/>
            <w:shd w:fill="FFFFFF" w:val="clear"/>
            <w:vAlign w:val="bottom"/>
          </w:tcPr>
          <w:p>
            <w:pPr>
              <w:pStyle w:val="TableContents"/>
              <w:spacing w:before="0" w:after="283"/>
              <w:jc w:val="right"/>
              <w:rPr>
                <w:rFonts w:ascii="times" w:hAnsi="times"/>
                <w:sz w:val="14"/>
              </w:rPr>
            </w:pPr>
            <w:r>
              <w:rPr>
                <w:rFonts w:ascii="times" w:hAnsi="times"/>
                <w:sz w:val="14"/>
              </w:rPr>
              <w:t>297,816</w:t>
            </w:r>
          </w:p>
        </w:tc>
        <w:tc>
          <w:tcPr>
            <w:tcW w:w="192" w:type="dxa"/>
            <w:tcBorders/>
            <w:shd w:fill="FFFFFF" w:val="clear"/>
            <w:vAlign w:val="bottom"/>
          </w:tcPr>
          <w:p>
            <w:pPr>
              <w:pStyle w:val="TableContents"/>
              <w:spacing w:before="0" w:after="283"/>
              <w:rPr/>
            </w:pPr>
            <w:r>
              <w:rPr/>
              <w:t> </w:t>
            </w:r>
          </w:p>
        </w:tc>
        <w:tc>
          <w:tcPr>
            <w:tcW w:w="117" w:type="dxa"/>
            <w:tcBorders/>
            <w:shd w:fill="FFFFFF" w:val="clear"/>
            <w:vAlign w:val="bottom"/>
          </w:tcPr>
          <w:p>
            <w:pPr>
              <w:pStyle w:val="TableContents"/>
              <w:spacing w:before="0" w:after="283"/>
              <w:jc w:val="right"/>
              <w:rPr>
                <w:rFonts w:ascii="times" w:hAnsi="times"/>
                <w:sz w:val="14"/>
              </w:rPr>
            </w:pPr>
            <w:r>
              <w:rPr>
                <w:rFonts w:ascii="times" w:hAnsi="times"/>
                <w:sz w:val="14"/>
              </w:rPr>
              <w:t>$</w:t>
            </w:r>
          </w:p>
        </w:tc>
        <w:tc>
          <w:tcPr>
            <w:tcW w:w="801" w:type="dxa"/>
            <w:tcBorders/>
            <w:shd w:fill="FFFFFF" w:val="clear"/>
            <w:vAlign w:val="bottom"/>
          </w:tcPr>
          <w:p>
            <w:pPr>
              <w:pStyle w:val="TableContents"/>
              <w:spacing w:before="0" w:after="283"/>
              <w:jc w:val="right"/>
              <w:rPr>
                <w:rFonts w:ascii="times" w:hAnsi="times"/>
                <w:sz w:val="14"/>
              </w:rPr>
            </w:pPr>
            <w:r>
              <w:rPr>
                <w:rFonts w:ascii="times" w:hAnsi="times"/>
                <w:sz w:val="14"/>
              </w:rPr>
              <w:t>9,842</w:t>
            </w:r>
          </w:p>
        </w:tc>
        <w:tc>
          <w:tcPr>
            <w:tcW w:w="193" w:type="dxa"/>
            <w:tcBorders/>
            <w:shd w:fill="FFFFFF" w:val="clear"/>
            <w:vAlign w:val="bottom"/>
          </w:tcPr>
          <w:p>
            <w:pPr>
              <w:pStyle w:val="TableContents"/>
              <w:spacing w:before="0" w:after="283"/>
              <w:rPr/>
            </w:pPr>
            <w:r>
              <w:rPr/>
              <w:t> </w:t>
            </w:r>
          </w:p>
        </w:tc>
      </w:tr>
      <w:tr>
        <w:trPr/>
        <w:tc>
          <w:tcPr>
            <w:tcW w:w="4459" w:type="dxa"/>
            <w:gridSpan w:val="2"/>
            <w:tcBorders/>
            <w:shd w:fill="CCEEFF" w:val="clear"/>
            <w:vAlign w:val="bottom"/>
          </w:tcPr>
          <w:p>
            <w:pPr>
              <w:pStyle w:val="TableContents"/>
              <w:spacing w:before="0" w:after="283"/>
              <w:ind w:left="160" w:right="0" w:hanging="160"/>
              <w:rPr>
                <w:rFonts w:ascii="times" w:hAnsi="times"/>
                <w:sz w:val="14"/>
              </w:rPr>
            </w:pPr>
            <w:r>
              <w:rPr>
                <w:rFonts w:ascii="times" w:hAnsi="times"/>
                <w:sz w:val="14"/>
              </w:rPr>
              <w:t>Dividends declared per share</w:t>
            </w:r>
          </w:p>
        </w:tc>
        <w:tc>
          <w:tcPr>
            <w:tcW w:w="192" w:type="dxa"/>
            <w:tcBorders/>
            <w:shd w:fill="CCEEFF" w:val="clear"/>
            <w:vAlign w:val="bottom"/>
          </w:tcPr>
          <w:p>
            <w:pPr>
              <w:pStyle w:val="TableContents"/>
              <w:spacing w:before="0" w:after="283"/>
              <w:rPr/>
            </w:pPr>
            <w:r>
              <w:rPr/>
              <w:t> </w:t>
            </w:r>
          </w:p>
        </w:tc>
        <w:tc>
          <w:tcPr>
            <w:tcW w:w="117" w:type="dxa"/>
            <w:tcBorders/>
            <w:shd w:fill="CCEEFF" w:val="clear"/>
            <w:vAlign w:val="bottom"/>
          </w:tcPr>
          <w:p>
            <w:pPr>
              <w:pStyle w:val="TableContents"/>
              <w:spacing w:before="0" w:after="283"/>
              <w:jc w:val="right"/>
              <w:rPr>
                <w:rFonts w:ascii="times" w:hAnsi="times"/>
                <w:sz w:val="14"/>
              </w:rPr>
            </w:pPr>
            <w:r>
              <w:rPr>
                <w:rFonts w:ascii="times" w:hAnsi="times"/>
                <w:sz w:val="14"/>
              </w:rPr>
              <w:t>$</w:t>
            </w:r>
          </w:p>
        </w:tc>
        <w:tc>
          <w:tcPr>
            <w:tcW w:w="801" w:type="dxa"/>
            <w:tcBorders/>
            <w:shd w:fill="CCEEFF" w:val="clear"/>
            <w:vAlign w:val="bottom"/>
          </w:tcPr>
          <w:p>
            <w:pPr>
              <w:pStyle w:val="TableContents"/>
              <w:spacing w:before="0" w:after="283"/>
              <w:jc w:val="right"/>
              <w:rPr>
                <w:rFonts w:ascii="times" w:hAnsi="times"/>
                <w:sz w:val="14"/>
              </w:rPr>
            </w:pPr>
            <w:r>
              <w:rPr>
                <w:rFonts w:ascii="times" w:hAnsi="times"/>
                <w:sz w:val="14"/>
              </w:rPr>
              <w:t>0.18</w:t>
            </w:r>
          </w:p>
        </w:tc>
        <w:tc>
          <w:tcPr>
            <w:tcW w:w="192" w:type="dxa"/>
            <w:tcBorders/>
            <w:shd w:fill="CCEEFF" w:val="clear"/>
            <w:vAlign w:val="bottom"/>
          </w:tcPr>
          <w:p>
            <w:pPr>
              <w:pStyle w:val="TableContents"/>
              <w:spacing w:before="0" w:after="283"/>
              <w:rPr/>
            </w:pPr>
            <w:r>
              <w:rPr/>
              <w:t> </w:t>
            </w:r>
          </w:p>
        </w:tc>
        <w:tc>
          <w:tcPr>
            <w:tcW w:w="118" w:type="dxa"/>
            <w:tcBorders/>
            <w:shd w:fill="CCEEFF" w:val="clear"/>
            <w:vAlign w:val="bottom"/>
          </w:tcPr>
          <w:p>
            <w:pPr>
              <w:pStyle w:val="TableContents"/>
              <w:spacing w:before="0" w:after="283"/>
              <w:jc w:val="right"/>
              <w:rPr>
                <w:rFonts w:ascii="times" w:hAnsi="times"/>
                <w:sz w:val="14"/>
              </w:rPr>
            </w:pPr>
            <w:r>
              <w:rPr>
                <w:rFonts w:ascii="times" w:hAnsi="times"/>
                <w:sz w:val="14"/>
              </w:rPr>
              <w:t>$</w:t>
            </w:r>
          </w:p>
        </w:tc>
        <w:tc>
          <w:tcPr>
            <w:tcW w:w="801" w:type="dxa"/>
            <w:tcBorders/>
            <w:shd w:fill="CCEEFF" w:val="clear"/>
            <w:vAlign w:val="bottom"/>
          </w:tcPr>
          <w:p>
            <w:pPr>
              <w:pStyle w:val="TableContents"/>
              <w:spacing w:before="0" w:after="283"/>
              <w:jc w:val="right"/>
              <w:rPr>
                <w:rFonts w:ascii="times" w:hAnsi="times"/>
                <w:sz w:val="14"/>
              </w:rPr>
            </w:pPr>
            <w:r>
              <w:rPr>
                <w:rFonts w:ascii="times" w:hAnsi="times"/>
                <w:sz w:val="14"/>
              </w:rPr>
              <w:t>0.18</w:t>
            </w:r>
          </w:p>
        </w:tc>
        <w:tc>
          <w:tcPr>
            <w:tcW w:w="192" w:type="dxa"/>
            <w:tcBorders/>
            <w:shd w:fill="CCEEFF" w:val="clear"/>
            <w:vAlign w:val="bottom"/>
          </w:tcPr>
          <w:p>
            <w:pPr>
              <w:pStyle w:val="TableContents"/>
              <w:spacing w:before="0" w:after="283"/>
              <w:rPr/>
            </w:pPr>
            <w:r>
              <w:rPr/>
              <w:t> </w:t>
            </w:r>
          </w:p>
        </w:tc>
        <w:tc>
          <w:tcPr>
            <w:tcW w:w="118" w:type="dxa"/>
            <w:tcBorders/>
            <w:shd w:fill="CCEEFF" w:val="clear"/>
            <w:vAlign w:val="bottom"/>
          </w:tcPr>
          <w:p>
            <w:pPr>
              <w:pStyle w:val="TableContents"/>
              <w:spacing w:before="0" w:after="283"/>
              <w:jc w:val="right"/>
              <w:rPr>
                <w:rFonts w:ascii="times" w:hAnsi="times"/>
                <w:sz w:val="14"/>
              </w:rPr>
            </w:pPr>
            <w:r>
              <w:rPr>
                <w:rFonts w:ascii="times" w:hAnsi="times"/>
                <w:sz w:val="14"/>
              </w:rPr>
              <w:t>$</w:t>
            </w:r>
          </w:p>
        </w:tc>
        <w:tc>
          <w:tcPr>
            <w:tcW w:w="801" w:type="dxa"/>
            <w:tcBorders/>
            <w:shd w:fill="CCEEFF" w:val="clear"/>
            <w:vAlign w:val="bottom"/>
          </w:tcPr>
          <w:p>
            <w:pPr>
              <w:pStyle w:val="TableContents"/>
              <w:spacing w:before="0" w:after="283"/>
              <w:jc w:val="right"/>
              <w:rPr>
                <w:rFonts w:ascii="times" w:hAnsi="times"/>
                <w:sz w:val="14"/>
              </w:rPr>
            </w:pPr>
            <w:r>
              <w:rPr>
                <w:rFonts w:ascii="times" w:hAnsi="times"/>
                <w:sz w:val="14"/>
              </w:rPr>
              <w:t>0.18</w:t>
            </w:r>
          </w:p>
        </w:tc>
        <w:tc>
          <w:tcPr>
            <w:tcW w:w="192" w:type="dxa"/>
            <w:tcBorders/>
            <w:shd w:fill="CCEEFF" w:val="clear"/>
            <w:vAlign w:val="bottom"/>
          </w:tcPr>
          <w:p>
            <w:pPr>
              <w:pStyle w:val="TableContents"/>
              <w:spacing w:before="0" w:after="283"/>
              <w:rPr/>
            </w:pPr>
            <w:r>
              <w:rPr/>
              <w:t> </w:t>
            </w:r>
          </w:p>
        </w:tc>
        <w:tc>
          <w:tcPr>
            <w:tcW w:w="117" w:type="dxa"/>
            <w:tcBorders/>
            <w:shd w:fill="CCEEFF" w:val="clear"/>
            <w:vAlign w:val="bottom"/>
          </w:tcPr>
          <w:p>
            <w:pPr>
              <w:pStyle w:val="TableContents"/>
              <w:spacing w:before="0" w:after="283"/>
              <w:jc w:val="right"/>
              <w:rPr>
                <w:rFonts w:ascii="times" w:hAnsi="times"/>
                <w:sz w:val="14"/>
              </w:rPr>
            </w:pPr>
            <w:r>
              <w:rPr>
                <w:rFonts w:ascii="times" w:hAnsi="times"/>
                <w:sz w:val="14"/>
              </w:rPr>
              <w:t>$</w:t>
            </w:r>
          </w:p>
        </w:tc>
        <w:tc>
          <w:tcPr>
            <w:tcW w:w="802" w:type="dxa"/>
            <w:tcBorders/>
            <w:shd w:fill="CCEEFF" w:val="clear"/>
            <w:vAlign w:val="bottom"/>
          </w:tcPr>
          <w:p>
            <w:pPr>
              <w:pStyle w:val="TableContents"/>
              <w:spacing w:before="0" w:after="283"/>
              <w:jc w:val="right"/>
              <w:rPr>
                <w:rFonts w:ascii="times" w:hAnsi="times"/>
                <w:sz w:val="14"/>
              </w:rPr>
            </w:pPr>
            <w:r>
              <w:rPr>
                <w:rFonts w:ascii="times" w:hAnsi="times"/>
                <w:sz w:val="14"/>
              </w:rPr>
              <w:t>0.12</w:t>
            </w:r>
          </w:p>
        </w:tc>
        <w:tc>
          <w:tcPr>
            <w:tcW w:w="192" w:type="dxa"/>
            <w:tcBorders/>
            <w:shd w:fill="CCEEFF" w:val="clear"/>
            <w:vAlign w:val="bottom"/>
          </w:tcPr>
          <w:p>
            <w:pPr>
              <w:pStyle w:val="TableContents"/>
              <w:spacing w:before="0" w:after="283"/>
              <w:rPr/>
            </w:pPr>
            <w:r>
              <w:rPr/>
              <w:t> </w:t>
            </w:r>
          </w:p>
        </w:tc>
        <w:tc>
          <w:tcPr>
            <w:tcW w:w="117" w:type="dxa"/>
            <w:tcBorders/>
            <w:shd w:fill="CCEEFF" w:val="clear"/>
            <w:vAlign w:val="bottom"/>
          </w:tcPr>
          <w:p>
            <w:pPr>
              <w:pStyle w:val="TableContents"/>
              <w:spacing w:before="0" w:after="283"/>
              <w:jc w:val="right"/>
              <w:rPr>
                <w:rFonts w:ascii="times" w:hAnsi="times"/>
                <w:sz w:val="14"/>
              </w:rPr>
            </w:pPr>
            <w:r>
              <w:rPr>
                <w:rFonts w:ascii="times" w:hAnsi="times"/>
                <w:sz w:val="14"/>
              </w:rPr>
              <w:t>$</w:t>
            </w:r>
          </w:p>
        </w:tc>
        <w:tc>
          <w:tcPr>
            <w:tcW w:w="801" w:type="dxa"/>
            <w:tcBorders/>
            <w:shd w:fill="CCEEFF" w:val="clear"/>
            <w:vAlign w:val="bottom"/>
          </w:tcPr>
          <w:p>
            <w:pPr>
              <w:pStyle w:val="TableContents"/>
              <w:spacing w:before="0" w:after="283"/>
              <w:jc w:val="right"/>
              <w:rPr>
                <w:rFonts w:ascii="times" w:hAnsi="times"/>
                <w:sz w:val="14"/>
              </w:rPr>
            </w:pPr>
            <w:r>
              <w:rPr>
                <w:rFonts w:ascii="times" w:hAnsi="times"/>
                <w:sz w:val="14"/>
              </w:rPr>
              <w:t>0.03</w:t>
            </w:r>
          </w:p>
        </w:tc>
        <w:tc>
          <w:tcPr>
            <w:tcW w:w="193" w:type="dxa"/>
            <w:tcBorders/>
            <w:shd w:fill="CCEEFF" w:val="clear"/>
            <w:vAlign w:val="bottom"/>
          </w:tcPr>
          <w:p>
            <w:pPr>
              <w:pStyle w:val="TableContents"/>
              <w:spacing w:before="0" w:after="283"/>
              <w:rPr/>
            </w:pPr>
            <w:r>
              <w:rPr/>
              <w:t> </w:t>
            </w:r>
          </w:p>
        </w:tc>
      </w:tr>
      <w:tr>
        <w:trPr/>
        <w:tc>
          <w:tcPr>
            <w:tcW w:w="4459" w:type="dxa"/>
            <w:gridSpan w:val="2"/>
            <w:tcBorders/>
            <w:shd w:fill="FFFFFF" w:val="clear"/>
            <w:vAlign w:val="bottom"/>
          </w:tcPr>
          <w:p>
            <w:pPr>
              <w:pStyle w:val="TableContents"/>
              <w:spacing w:before="0" w:after="283"/>
              <w:ind w:left="160" w:right="0" w:hanging="160"/>
              <w:rPr>
                <w:rFonts w:ascii="times" w:hAnsi="times"/>
                <w:sz w:val="14"/>
              </w:rPr>
            </w:pPr>
            <w:r>
              <w:rPr>
                <w:rFonts w:ascii="times" w:hAnsi="times"/>
                <w:sz w:val="14"/>
              </w:rPr>
              <w:t>Capital expenditures</w:t>
            </w:r>
          </w:p>
        </w:tc>
        <w:tc>
          <w:tcPr>
            <w:tcW w:w="192" w:type="dxa"/>
            <w:tcBorders/>
            <w:shd w:fill="FFFFFF" w:val="clear"/>
            <w:vAlign w:val="bottom"/>
          </w:tcPr>
          <w:p>
            <w:pPr>
              <w:pStyle w:val="TableContents"/>
              <w:spacing w:before="0" w:after="283"/>
              <w:rPr/>
            </w:pPr>
            <w:r>
              <w:rPr/>
              <w:t> </w:t>
            </w:r>
          </w:p>
        </w:tc>
        <w:tc>
          <w:tcPr>
            <w:tcW w:w="117" w:type="dxa"/>
            <w:tcBorders/>
            <w:shd w:fill="FFFFFF" w:val="clear"/>
            <w:vAlign w:val="bottom"/>
          </w:tcPr>
          <w:p>
            <w:pPr>
              <w:pStyle w:val="TableContents"/>
              <w:spacing w:before="0" w:after="283"/>
              <w:jc w:val="right"/>
              <w:rPr>
                <w:rFonts w:ascii="times" w:hAnsi="times"/>
                <w:sz w:val="14"/>
              </w:rPr>
            </w:pPr>
            <w:r>
              <w:rPr>
                <w:rFonts w:ascii="times" w:hAnsi="times"/>
                <w:sz w:val="14"/>
              </w:rPr>
              <w:t>$</w:t>
            </w:r>
          </w:p>
        </w:tc>
        <w:tc>
          <w:tcPr>
            <w:tcW w:w="801" w:type="dxa"/>
            <w:tcBorders/>
            <w:shd w:fill="FFFFFF" w:val="clear"/>
            <w:vAlign w:val="bottom"/>
          </w:tcPr>
          <w:p>
            <w:pPr>
              <w:pStyle w:val="TableContents"/>
              <w:spacing w:before="0" w:after="283"/>
              <w:jc w:val="right"/>
              <w:rPr>
                <w:rFonts w:ascii="times" w:hAnsi="times"/>
                <w:sz w:val="14"/>
              </w:rPr>
            </w:pPr>
            <w:r>
              <w:rPr>
                <w:rFonts w:ascii="times" w:hAnsi="times"/>
                <w:sz w:val="14"/>
              </w:rPr>
              <w:t>657,175</w:t>
            </w:r>
          </w:p>
        </w:tc>
        <w:tc>
          <w:tcPr>
            <w:tcW w:w="192" w:type="dxa"/>
            <w:tcBorders/>
            <w:shd w:fill="FFFFFF" w:val="clear"/>
            <w:vAlign w:val="bottom"/>
          </w:tcPr>
          <w:p>
            <w:pPr>
              <w:pStyle w:val="TableContents"/>
              <w:spacing w:before="0" w:after="283"/>
              <w:rPr/>
            </w:pPr>
            <w:r>
              <w:rPr/>
              <w:t> </w:t>
            </w:r>
          </w:p>
        </w:tc>
        <w:tc>
          <w:tcPr>
            <w:tcW w:w="118" w:type="dxa"/>
            <w:tcBorders/>
            <w:shd w:fill="FFFFFF" w:val="clear"/>
            <w:vAlign w:val="bottom"/>
          </w:tcPr>
          <w:p>
            <w:pPr>
              <w:pStyle w:val="TableContents"/>
              <w:spacing w:before="0" w:after="283"/>
              <w:jc w:val="right"/>
              <w:rPr>
                <w:rFonts w:ascii="times" w:hAnsi="times"/>
                <w:sz w:val="14"/>
              </w:rPr>
            </w:pPr>
            <w:r>
              <w:rPr>
                <w:rFonts w:ascii="times" w:hAnsi="times"/>
                <w:sz w:val="14"/>
              </w:rPr>
              <w:t>$</w:t>
            </w:r>
          </w:p>
        </w:tc>
        <w:tc>
          <w:tcPr>
            <w:tcW w:w="801" w:type="dxa"/>
            <w:tcBorders/>
            <w:shd w:fill="FFFFFF" w:val="clear"/>
            <w:vAlign w:val="bottom"/>
          </w:tcPr>
          <w:p>
            <w:pPr>
              <w:pStyle w:val="TableContents"/>
              <w:spacing w:before="0" w:after="283"/>
              <w:jc w:val="right"/>
              <w:rPr>
                <w:rFonts w:ascii="times" w:hAnsi="times"/>
                <w:sz w:val="14"/>
              </w:rPr>
            </w:pPr>
            <w:r>
              <w:rPr>
                <w:rFonts w:ascii="times" w:hAnsi="times"/>
                <w:sz w:val="14"/>
              </w:rPr>
              <w:t>908,853</w:t>
            </w:r>
          </w:p>
        </w:tc>
        <w:tc>
          <w:tcPr>
            <w:tcW w:w="192" w:type="dxa"/>
            <w:tcBorders/>
            <w:shd w:fill="FFFFFF" w:val="clear"/>
            <w:vAlign w:val="bottom"/>
          </w:tcPr>
          <w:p>
            <w:pPr>
              <w:pStyle w:val="TableContents"/>
              <w:spacing w:before="0" w:after="283"/>
              <w:rPr/>
            </w:pPr>
            <w:r>
              <w:rPr/>
              <w:t> </w:t>
            </w:r>
          </w:p>
        </w:tc>
        <w:tc>
          <w:tcPr>
            <w:tcW w:w="118" w:type="dxa"/>
            <w:tcBorders/>
            <w:shd w:fill="FFFFFF" w:val="clear"/>
            <w:vAlign w:val="bottom"/>
          </w:tcPr>
          <w:p>
            <w:pPr>
              <w:pStyle w:val="TableContents"/>
              <w:spacing w:before="0" w:after="283"/>
              <w:jc w:val="right"/>
              <w:rPr>
                <w:rFonts w:ascii="times" w:hAnsi="times"/>
                <w:sz w:val="14"/>
              </w:rPr>
            </w:pPr>
            <w:r>
              <w:rPr>
                <w:rFonts w:ascii="times" w:hAnsi="times"/>
                <w:sz w:val="14"/>
              </w:rPr>
              <w:t>$</w:t>
            </w:r>
          </w:p>
        </w:tc>
        <w:tc>
          <w:tcPr>
            <w:tcW w:w="801" w:type="dxa"/>
            <w:tcBorders/>
            <w:shd w:fill="FFFFFF" w:val="clear"/>
            <w:vAlign w:val="bottom"/>
          </w:tcPr>
          <w:p>
            <w:pPr>
              <w:pStyle w:val="TableContents"/>
              <w:spacing w:before="0" w:after="283"/>
              <w:jc w:val="right"/>
              <w:rPr>
                <w:rFonts w:ascii="times" w:hAnsi="times"/>
                <w:sz w:val="14"/>
              </w:rPr>
            </w:pPr>
            <w:r>
              <w:rPr>
                <w:rFonts w:ascii="times" w:hAnsi="times"/>
                <w:sz w:val="14"/>
              </w:rPr>
              <w:t>523,793</w:t>
            </w:r>
          </w:p>
        </w:tc>
        <w:tc>
          <w:tcPr>
            <w:tcW w:w="192" w:type="dxa"/>
            <w:tcBorders/>
            <w:shd w:fill="FFFFFF" w:val="clear"/>
            <w:vAlign w:val="bottom"/>
          </w:tcPr>
          <w:p>
            <w:pPr>
              <w:pStyle w:val="TableContents"/>
              <w:spacing w:before="0" w:after="283"/>
              <w:rPr/>
            </w:pPr>
            <w:r>
              <w:rPr/>
              <w:t> </w:t>
            </w:r>
          </w:p>
        </w:tc>
        <w:tc>
          <w:tcPr>
            <w:tcW w:w="117" w:type="dxa"/>
            <w:tcBorders/>
            <w:shd w:fill="FFFFFF" w:val="clear"/>
            <w:vAlign w:val="bottom"/>
          </w:tcPr>
          <w:p>
            <w:pPr>
              <w:pStyle w:val="TableContents"/>
              <w:spacing w:before="0" w:after="283"/>
              <w:jc w:val="right"/>
              <w:rPr>
                <w:rFonts w:ascii="times" w:hAnsi="times"/>
                <w:sz w:val="14"/>
              </w:rPr>
            </w:pPr>
            <w:r>
              <w:rPr>
                <w:rFonts w:ascii="times" w:hAnsi="times"/>
                <w:sz w:val="14"/>
              </w:rPr>
              <w:t>$</w:t>
            </w:r>
          </w:p>
        </w:tc>
        <w:tc>
          <w:tcPr>
            <w:tcW w:w="802" w:type="dxa"/>
            <w:tcBorders/>
            <w:shd w:fill="FFFFFF" w:val="clear"/>
            <w:vAlign w:val="bottom"/>
          </w:tcPr>
          <w:p>
            <w:pPr>
              <w:pStyle w:val="TableContents"/>
              <w:spacing w:before="0" w:after="283"/>
              <w:jc w:val="right"/>
              <w:rPr>
                <w:rFonts w:ascii="times" w:hAnsi="times"/>
                <w:sz w:val="14"/>
              </w:rPr>
            </w:pPr>
            <w:r>
              <w:rPr>
                <w:rFonts w:ascii="times" w:hAnsi="times"/>
                <w:sz w:val="14"/>
              </w:rPr>
              <w:t>149,185</w:t>
            </w:r>
          </w:p>
        </w:tc>
        <w:tc>
          <w:tcPr>
            <w:tcW w:w="192" w:type="dxa"/>
            <w:tcBorders/>
            <w:shd w:fill="FFFFFF" w:val="clear"/>
            <w:vAlign w:val="bottom"/>
          </w:tcPr>
          <w:p>
            <w:pPr>
              <w:pStyle w:val="TableContents"/>
              <w:spacing w:before="0" w:after="283"/>
              <w:rPr/>
            </w:pPr>
            <w:r>
              <w:rPr/>
              <w:t> </w:t>
            </w:r>
          </w:p>
        </w:tc>
        <w:tc>
          <w:tcPr>
            <w:tcW w:w="117" w:type="dxa"/>
            <w:tcBorders/>
            <w:shd w:fill="FFFFFF" w:val="clear"/>
            <w:vAlign w:val="bottom"/>
          </w:tcPr>
          <w:p>
            <w:pPr>
              <w:pStyle w:val="TableContents"/>
              <w:spacing w:before="0" w:after="283"/>
              <w:jc w:val="right"/>
              <w:rPr>
                <w:rFonts w:ascii="times" w:hAnsi="times"/>
                <w:sz w:val="14"/>
              </w:rPr>
            </w:pPr>
            <w:r>
              <w:rPr>
                <w:rFonts w:ascii="times" w:hAnsi="times"/>
                <w:sz w:val="14"/>
              </w:rPr>
              <w:t>$</w:t>
            </w:r>
          </w:p>
        </w:tc>
        <w:tc>
          <w:tcPr>
            <w:tcW w:w="801" w:type="dxa"/>
            <w:tcBorders/>
            <w:shd w:fill="FFFFFF" w:val="clear"/>
            <w:vAlign w:val="bottom"/>
          </w:tcPr>
          <w:p>
            <w:pPr>
              <w:pStyle w:val="TableContents"/>
              <w:spacing w:before="0" w:after="283"/>
              <w:jc w:val="right"/>
              <w:rPr>
                <w:rFonts w:ascii="times" w:hAnsi="times"/>
                <w:sz w:val="14"/>
              </w:rPr>
            </w:pPr>
            <w:r>
              <w:rPr>
                <w:rFonts w:ascii="times" w:hAnsi="times"/>
                <w:sz w:val="14"/>
              </w:rPr>
              <w:t>70,270</w:t>
            </w:r>
          </w:p>
        </w:tc>
        <w:tc>
          <w:tcPr>
            <w:tcW w:w="193" w:type="dxa"/>
            <w:tcBorders/>
            <w:shd w:fill="FFFFFF" w:val="clear"/>
            <w:vAlign w:val="bottom"/>
          </w:tcPr>
          <w:p>
            <w:pPr>
              <w:pStyle w:val="TableContents"/>
              <w:spacing w:before="0" w:after="283"/>
              <w:rPr/>
            </w:pPr>
            <w:r>
              <w:rPr/>
              <w:t> </w:t>
            </w:r>
          </w:p>
        </w:tc>
      </w:tr>
      <w:tr>
        <w:trPr/>
        <w:tc>
          <w:tcPr>
            <w:tcW w:w="4459" w:type="dxa"/>
            <w:gridSpan w:val="2"/>
            <w:tcBorders/>
            <w:shd w:fill="CCEEFF" w:val="clear"/>
            <w:vAlign w:val="bottom"/>
          </w:tcPr>
          <w:p>
            <w:pPr>
              <w:pStyle w:val="TableContents"/>
              <w:spacing w:before="0" w:after="283"/>
              <w:ind w:left="160" w:right="0" w:hanging="160"/>
              <w:rPr>
                <w:rFonts w:ascii="times" w:hAnsi="times"/>
                <w:sz w:val="14"/>
              </w:rPr>
            </w:pPr>
            <w:r>
              <w:rPr>
                <w:rFonts w:ascii="times" w:hAnsi="times"/>
                <w:sz w:val="14"/>
              </w:rPr>
              <w:t>Average gold price per ounce realized</w:t>
            </w:r>
          </w:p>
        </w:tc>
        <w:tc>
          <w:tcPr>
            <w:tcW w:w="192" w:type="dxa"/>
            <w:tcBorders/>
            <w:shd w:fill="CCEEFF" w:val="clear"/>
            <w:vAlign w:val="bottom"/>
          </w:tcPr>
          <w:p>
            <w:pPr>
              <w:pStyle w:val="TableContents"/>
              <w:spacing w:before="0" w:after="283"/>
              <w:rPr/>
            </w:pPr>
            <w:r>
              <w:rPr/>
              <w:t> </w:t>
            </w:r>
          </w:p>
        </w:tc>
        <w:tc>
          <w:tcPr>
            <w:tcW w:w="117" w:type="dxa"/>
            <w:tcBorders/>
            <w:shd w:fill="CCEEFF" w:val="clear"/>
            <w:vAlign w:val="bottom"/>
          </w:tcPr>
          <w:p>
            <w:pPr>
              <w:pStyle w:val="TableContents"/>
              <w:spacing w:before="0" w:after="283"/>
              <w:jc w:val="right"/>
              <w:rPr>
                <w:rFonts w:ascii="times" w:hAnsi="times"/>
                <w:sz w:val="14"/>
              </w:rPr>
            </w:pPr>
            <w:r>
              <w:rPr>
                <w:rFonts w:ascii="times" w:hAnsi="times"/>
                <w:sz w:val="14"/>
              </w:rPr>
              <w:t>$</w:t>
            </w:r>
          </w:p>
        </w:tc>
        <w:tc>
          <w:tcPr>
            <w:tcW w:w="801" w:type="dxa"/>
            <w:tcBorders/>
            <w:shd w:fill="CCEEFF" w:val="clear"/>
            <w:vAlign w:val="bottom"/>
          </w:tcPr>
          <w:p>
            <w:pPr>
              <w:pStyle w:val="TableContents"/>
              <w:spacing w:before="0" w:after="283"/>
              <w:jc w:val="right"/>
              <w:rPr>
                <w:rFonts w:ascii="times" w:hAnsi="times"/>
                <w:sz w:val="14"/>
              </w:rPr>
            </w:pPr>
            <w:r>
              <w:rPr>
                <w:rFonts w:ascii="times" w:hAnsi="times"/>
                <w:sz w:val="14"/>
              </w:rPr>
              <w:t>1,024</w:t>
            </w:r>
          </w:p>
        </w:tc>
        <w:tc>
          <w:tcPr>
            <w:tcW w:w="192" w:type="dxa"/>
            <w:tcBorders/>
            <w:shd w:fill="CCEEFF" w:val="clear"/>
            <w:vAlign w:val="bottom"/>
          </w:tcPr>
          <w:p>
            <w:pPr>
              <w:pStyle w:val="TableContents"/>
              <w:spacing w:before="0" w:after="283"/>
              <w:rPr/>
            </w:pPr>
            <w:r>
              <w:rPr/>
              <w:t> </w:t>
            </w:r>
          </w:p>
        </w:tc>
        <w:tc>
          <w:tcPr>
            <w:tcW w:w="118" w:type="dxa"/>
            <w:tcBorders/>
            <w:shd w:fill="CCEEFF" w:val="clear"/>
            <w:vAlign w:val="bottom"/>
          </w:tcPr>
          <w:p>
            <w:pPr>
              <w:pStyle w:val="TableContents"/>
              <w:spacing w:before="0" w:after="283"/>
              <w:jc w:val="right"/>
              <w:rPr>
                <w:rFonts w:ascii="times" w:hAnsi="times"/>
                <w:sz w:val="14"/>
              </w:rPr>
            </w:pPr>
            <w:r>
              <w:rPr>
                <w:rFonts w:ascii="times" w:hAnsi="times"/>
                <w:sz w:val="14"/>
              </w:rPr>
              <w:t>$</w:t>
            </w:r>
          </w:p>
        </w:tc>
        <w:tc>
          <w:tcPr>
            <w:tcW w:w="801" w:type="dxa"/>
            <w:tcBorders/>
            <w:shd w:fill="CCEEFF" w:val="clear"/>
            <w:vAlign w:val="bottom"/>
          </w:tcPr>
          <w:p>
            <w:pPr>
              <w:pStyle w:val="TableContents"/>
              <w:spacing w:before="0" w:after="283"/>
              <w:jc w:val="right"/>
              <w:rPr>
                <w:rFonts w:ascii="times" w:hAnsi="times"/>
                <w:sz w:val="14"/>
              </w:rPr>
            </w:pPr>
            <w:r>
              <w:rPr>
                <w:rFonts w:ascii="times" w:hAnsi="times"/>
                <w:sz w:val="14"/>
              </w:rPr>
              <w:t>879</w:t>
            </w:r>
          </w:p>
        </w:tc>
        <w:tc>
          <w:tcPr>
            <w:tcW w:w="192" w:type="dxa"/>
            <w:tcBorders/>
            <w:shd w:fill="CCEEFF" w:val="clear"/>
            <w:vAlign w:val="bottom"/>
          </w:tcPr>
          <w:p>
            <w:pPr>
              <w:pStyle w:val="TableContents"/>
              <w:spacing w:before="0" w:after="283"/>
              <w:rPr/>
            </w:pPr>
            <w:r>
              <w:rPr/>
              <w:t> </w:t>
            </w:r>
          </w:p>
        </w:tc>
        <w:tc>
          <w:tcPr>
            <w:tcW w:w="118" w:type="dxa"/>
            <w:tcBorders/>
            <w:shd w:fill="CCEEFF" w:val="clear"/>
            <w:vAlign w:val="bottom"/>
          </w:tcPr>
          <w:p>
            <w:pPr>
              <w:pStyle w:val="TableContents"/>
              <w:spacing w:before="0" w:after="283"/>
              <w:jc w:val="right"/>
              <w:rPr>
                <w:rFonts w:ascii="times" w:hAnsi="times"/>
                <w:sz w:val="14"/>
              </w:rPr>
            </w:pPr>
            <w:r>
              <w:rPr>
                <w:rFonts w:ascii="times" w:hAnsi="times"/>
                <w:sz w:val="14"/>
              </w:rPr>
              <w:t>$</w:t>
            </w:r>
          </w:p>
        </w:tc>
        <w:tc>
          <w:tcPr>
            <w:tcW w:w="801" w:type="dxa"/>
            <w:tcBorders/>
            <w:shd w:fill="CCEEFF" w:val="clear"/>
            <w:vAlign w:val="bottom"/>
          </w:tcPr>
          <w:p>
            <w:pPr>
              <w:pStyle w:val="TableContents"/>
              <w:spacing w:before="0" w:after="283"/>
              <w:jc w:val="right"/>
              <w:rPr>
                <w:rFonts w:ascii="times" w:hAnsi="times"/>
                <w:sz w:val="14"/>
              </w:rPr>
            </w:pPr>
            <w:r>
              <w:rPr>
                <w:rFonts w:ascii="times" w:hAnsi="times"/>
                <w:sz w:val="14"/>
              </w:rPr>
              <w:t>748</w:t>
            </w:r>
          </w:p>
        </w:tc>
        <w:tc>
          <w:tcPr>
            <w:tcW w:w="192" w:type="dxa"/>
            <w:tcBorders/>
            <w:shd w:fill="CCEEFF" w:val="clear"/>
            <w:vAlign w:val="bottom"/>
          </w:tcPr>
          <w:p>
            <w:pPr>
              <w:pStyle w:val="TableContents"/>
              <w:spacing w:before="0" w:after="283"/>
              <w:rPr/>
            </w:pPr>
            <w:r>
              <w:rPr/>
              <w:t> </w:t>
            </w:r>
          </w:p>
        </w:tc>
        <w:tc>
          <w:tcPr>
            <w:tcW w:w="117" w:type="dxa"/>
            <w:tcBorders/>
            <w:shd w:fill="CCEEFF" w:val="clear"/>
            <w:vAlign w:val="bottom"/>
          </w:tcPr>
          <w:p>
            <w:pPr>
              <w:pStyle w:val="TableContents"/>
              <w:spacing w:before="0" w:after="283"/>
              <w:jc w:val="right"/>
              <w:rPr>
                <w:rFonts w:ascii="times" w:hAnsi="times"/>
                <w:sz w:val="14"/>
              </w:rPr>
            </w:pPr>
            <w:r>
              <w:rPr>
                <w:rFonts w:ascii="times" w:hAnsi="times"/>
                <w:sz w:val="14"/>
              </w:rPr>
              <w:t>$</w:t>
            </w:r>
          </w:p>
        </w:tc>
        <w:tc>
          <w:tcPr>
            <w:tcW w:w="802" w:type="dxa"/>
            <w:tcBorders/>
            <w:shd w:fill="CCEEFF" w:val="clear"/>
            <w:vAlign w:val="bottom"/>
          </w:tcPr>
          <w:p>
            <w:pPr>
              <w:pStyle w:val="TableContents"/>
              <w:spacing w:before="0" w:after="283"/>
              <w:jc w:val="right"/>
              <w:rPr>
                <w:rFonts w:ascii="times" w:hAnsi="times"/>
                <w:sz w:val="14"/>
              </w:rPr>
            </w:pPr>
            <w:r>
              <w:rPr>
                <w:rFonts w:ascii="times" w:hAnsi="times"/>
                <w:sz w:val="14"/>
              </w:rPr>
              <w:t>622</w:t>
            </w:r>
          </w:p>
        </w:tc>
        <w:tc>
          <w:tcPr>
            <w:tcW w:w="192" w:type="dxa"/>
            <w:tcBorders/>
            <w:shd w:fill="CCEEFF" w:val="clear"/>
            <w:vAlign w:val="bottom"/>
          </w:tcPr>
          <w:p>
            <w:pPr>
              <w:pStyle w:val="TableContents"/>
              <w:spacing w:before="0" w:after="283"/>
              <w:rPr/>
            </w:pPr>
            <w:r>
              <w:rPr/>
              <w:t> </w:t>
            </w:r>
          </w:p>
        </w:tc>
        <w:tc>
          <w:tcPr>
            <w:tcW w:w="117" w:type="dxa"/>
            <w:tcBorders/>
            <w:shd w:fill="CCEEFF" w:val="clear"/>
            <w:vAlign w:val="bottom"/>
          </w:tcPr>
          <w:p>
            <w:pPr>
              <w:pStyle w:val="TableContents"/>
              <w:spacing w:before="0" w:after="283"/>
              <w:jc w:val="right"/>
              <w:rPr>
                <w:rFonts w:ascii="times" w:hAnsi="times"/>
                <w:sz w:val="14"/>
              </w:rPr>
            </w:pPr>
            <w:r>
              <w:rPr>
                <w:rFonts w:ascii="times" w:hAnsi="times"/>
                <w:sz w:val="14"/>
              </w:rPr>
              <w:t>$</w:t>
            </w:r>
          </w:p>
        </w:tc>
        <w:tc>
          <w:tcPr>
            <w:tcW w:w="801" w:type="dxa"/>
            <w:tcBorders/>
            <w:shd w:fill="CCEEFF" w:val="clear"/>
            <w:vAlign w:val="bottom"/>
          </w:tcPr>
          <w:p>
            <w:pPr>
              <w:pStyle w:val="TableContents"/>
              <w:spacing w:before="0" w:after="283"/>
              <w:jc w:val="right"/>
              <w:rPr>
                <w:rFonts w:ascii="times" w:hAnsi="times"/>
                <w:sz w:val="14"/>
              </w:rPr>
            </w:pPr>
            <w:r>
              <w:rPr>
                <w:rFonts w:ascii="times" w:hAnsi="times"/>
                <w:sz w:val="14"/>
              </w:rPr>
              <w:t>449</w:t>
            </w:r>
          </w:p>
        </w:tc>
        <w:tc>
          <w:tcPr>
            <w:tcW w:w="193" w:type="dxa"/>
            <w:tcBorders/>
            <w:shd w:fill="CCEEFF" w:val="clear"/>
            <w:vAlign w:val="bottom"/>
          </w:tcPr>
          <w:p>
            <w:pPr>
              <w:pStyle w:val="TableContents"/>
              <w:spacing w:before="0" w:after="283"/>
              <w:rPr/>
            </w:pPr>
            <w:r>
              <w:rPr/>
              <w:t> </w:t>
            </w:r>
          </w:p>
        </w:tc>
      </w:tr>
      <w:tr>
        <w:trPr/>
        <w:tc>
          <w:tcPr>
            <w:tcW w:w="4459" w:type="dxa"/>
            <w:gridSpan w:val="2"/>
            <w:tcBorders/>
            <w:shd w:fill="FFFFFF" w:val="clear"/>
            <w:vAlign w:val="bottom"/>
          </w:tcPr>
          <w:p>
            <w:pPr>
              <w:pStyle w:val="TableContents"/>
              <w:spacing w:before="0" w:after="283"/>
              <w:ind w:left="160" w:right="0" w:hanging="160"/>
              <w:rPr>
                <w:rFonts w:ascii="times" w:hAnsi="times"/>
                <w:sz w:val="14"/>
              </w:rPr>
            </w:pPr>
            <w:r>
              <w:rPr>
                <w:rFonts w:ascii="times" w:hAnsi="times"/>
                <w:sz w:val="14"/>
              </w:rPr>
              <w:t>Average exchange rate  C$ per $</w:t>
            </w:r>
          </w:p>
        </w:tc>
        <w:tc>
          <w:tcPr>
            <w:tcW w:w="192" w:type="dxa"/>
            <w:tcBorders/>
            <w:shd w:fill="FFFFFF" w:val="clear"/>
            <w:vAlign w:val="bottom"/>
          </w:tcPr>
          <w:p>
            <w:pPr>
              <w:pStyle w:val="TableContents"/>
              <w:spacing w:before="0" w:after="283"/>
              <w:rPr/>
            </w:pPr>
            <w:r>
              <w:rPr/>
              <w:t> </w:t>
            </w:r>
          </w:p>
        </w:tc>
        <w:tc>
          <w:tcPr>
            <w:tcW w:w="117" w:type="dxa"/>
            <w:tcBorders/>
            <w:shd w:fill="FFFFFF" w:val="clear"/>
            <w:vAlign w:val="bottom"/>
          </w:tcPr>
          <w:p>
            <w:pPr>
              <w:pStyle w:val="TableContents"/>
              <w:spacing w:before="0" w:after="283"/>
              <w:rPr>
                <w:rFonts w:ascii="times" w:hAnsi="times"/>
                <w:sz w:val="14"/>
              </w:rPr>
            </w:pPr>
            <w:r>
              <w:rPr>
                <w:rFonts w:ascii="times" w:hAnsi="times"/>
                <w:sz w:val="14"/>
              </w:rPr>
              <w:t>C$</w:t>
            </w:r>
          </w:p>
        </w:tc>
        <w:tc>
          <w:tcPr>
            <w:tcW w:w="801" w:type="dxa"/>
            <w:tcBorders/>
            <w:shd w:fill="FFFFFF" w:val="clear"/>
            <w:vAlign w:val="bottom"/>
          </w:tcPr>
          <w:p>
            <w:pPr>
              <w:pStyle w:val="TableContents"/>
              <w:spacing w:before="0" w:after="283"/>
              <w:jc w:val="right"/>
              <w:rPr>
                <w:rFonts w:ascii="times" w:hAnsi="times"/>
                <w:sz w:val="14"/>
              </w:rPr>
            </w:pPr>
            <w:r>
              <w:rPr>
                <w:rFonts w:ascii="times" w:hAnsi="times"/>
                <w:sz w:val="14"/>
              </w:rPr>
              <w:t>1.1415</w:t>
            </w:r>
          </w:p>
        </w:tc>
        <w:tc>
          <w:tcPr>
            <w:tcW w:w="192" w:type="dxa"/>
            <w:tcBorders/>
            <w:shd w:fill="FFFFFF" w:val="clear"/>
            <w:vAlign w:val="bottom"/>
          </w:tcPr>
          <w:p>
            <w:pPr>
              <w:pStyle w:val="TableContents"/>
              <w:spacing w:before="0" w:after="283"/>
              <w:rPr/>
            </w:pPr>
            <w:r>
              <w:rPr/>
              <w:t> </w:t>
            </w:r>
          </w:p>
        </w:tc>
        <w:tc>
          <w:tcPr>
            <w:tcW w:w="118" w:type="dxa"/>
            <w:tcBorders/>
            <w:shd w:fill="FFFFFF" w:val="clear"/>
            <w:vAlign w:val="bottom"/>
          </w:tcPr>
          <w:p>
            <w:pPr>
              <w:pStyle w:val="TableContents"/>
              <w:spacing w:before="0" w:after="283"/>
              <w:rPr>
                <w:rFonts w:ascii="times" w:hAnsi="times"/>
                <w:sz w:val="14"/>
              </w:rPr>
            </w:pPr>
            <w:r>
              <w:rPr>
                <w:rFonts w:ascii="times" w:hAnsi="times"/>
                <w:sz w:val="14"/>
              </w:rPr>
              <w:t>C$</w:t>
            </w:r>
          </w:p>
        </w:tc>
        <w:tc>
          <w:tcPr>
            <w:tcW w:w="801" w:type="dxa"/>
            <w:tcBorders/>
            <w:shd w:fill="FFFFFF" w:val="clear"/>
            <w:vAlign w:val="bottom"/>
          </w:tcPr>
          <w:p>
            <w:pPr>
              <w:pStyle w:val="TableContents"/>
              <w:spacing w:before="0" w:after="283"/>
              <w:jc w:val="right"/>
              <w:rPr>
                <w:rFonts w:ascii="times" w:hAnsi="times"/>
                <w:sz w:val="14"/>
              </w:rPr>
            </w:pPr>
            <w:r>
              <w:rPr>
                <w:rFonts w:ascii="times" w:hAnsi="times"/>
                <w:sz w:val="14"/>
              </w:rPr>
              <w:t>1.0669</w:t>
            </w:r>
          </w:p>
        </w:tc>
        <w:tc>
          <w:tcPr>
            <w:tcW w:w="192" w:type="dxa"/>
            <w:tcBorders/>
            <w:shd w:fill="FFFFFF" w:val="clear"/>
            <w:vAlign w:val="bottom"/>
          </w:tcPr>
          <w:p>
            <w:pPr>
              <w:pStyle w:val="TableContents"/>
              <w:spacing w:before="0" w:after="283"/>
              <w:rPr/>
            </w:pPr>
            <w:r>
              <w:rPr/>
              <w:t> </w:t>
            </w:r>
          </w:p>
        </w:tc>
        <w:tc>
          <w:tcPr>
            <w:tcW w:w="118" w:type="dxa"/>
            <w:tcBorders/>
            <w:shd w:fill="FFFFFF" w:val="clear"/>
            <w:vAlign w:val="bottom"/>
          </w:tcPr>
          <w:p>
            <w:pPr>
              <w:pStyle w:val="TableContents"/>
              <w:spacing w:before="0" w:after="283"/>
              <w:rPr>
                <w:rFonts w:ascii="times" w:hAnsi="times"/>
                <w:sz w:val="14"/>
              </w:rPr>
            </w:pPr>
            <w:r>
              <w:rPr>
                <w:rFonts w:ascii="times" w:hAnsi="times"/>
                <w:sz w:val="14"/>
              </w:rPr>
              <w:t>C$</w:t>
            </w:r>
          </w:p>
        </w:tc>
        <w:tc>
          <w:tcPr>
            <w:tcW w:w="801" w:type="dxa"/>
            <w:tcBorders/>
            <w:shd w:fill="FFFFFF" w:val="clear"/>
            <w:vAlign w:val="bottom"/>
          </w:tcPr>
          <w:p>
            <w:pPr>
              <w:pStyle w:val="TableContents"/>
              <w:spacing w:before="0" w:after="283"/>
              <w:jc w:val="right"/>
              <w:rPr>
                <w:rFonts w:ascii="times" w:hAnsi="times"/>
                <w:sz w:val="14"/>
              </w:rPr>
            </w:pPr>
            <w:r>
              <w:rPr>
                <w:rFonts w:ascii="times" w:hAnsi="times"/>
                <w:sz w:val="14"/>
              </w:rPr>
              <w:t>1.0738</w:t>
            </w:r>
          </w:p>
        </w:tc>
        <w:tc>
          <w:tcPr>
            <w:tcW w:w="192" w:type="dxa"/>
            <w:tcBorders/>
            <w:shd w:fill="FFFFFF" w:val="clear"/>
            <w:vAlign w:val="bottom"/>
          </w:tcPr>
          <w:p>
            <w:pPr>
              <w:pStyle w:val="TableContents"/>
              <w:spacing w:before="0" w:after="283"/>
              <w:rPr/>
            </w:pPr>
            <w:r>
              <w:rPr/>
              <w:t> </w:t>
            </w:r>
          </w:p>
        </w:tc>
        <w:tc>
          <w:tcPr>
            <w:tcW w:w="117" w:type="dxa"/>
            <w:tcBorders/>
            <w:shd w:fill="FFFFFF" w:val="clear"/>
            <w:vAlign w:val="bottom"/>
          </w:tcPr>
          <w:p>
            <w:pPr>
              <w:pStyle w:val="TableContents"/>
              <w:spacing w:before="0" w:after="283"/>
              <w:rPr>
                <w:rFonts w:ascii="times" w:hAnsi="times"/>
                <w:sz w:val="14"/>
              </w:rPr>
            </w:pPr>
            <w:r>
              <w:rPr>
                <w:rFonts w:ascii="times" w:hAnsi="times"/>
                <w:sz w:val="14"/>
              </w:rPr>
              <w:t>C$</w:t>
            </w:r>
          </w:p>
        </w:tc>
        <w:tc>
          <w:tcPr>
            <w:tcW w:w="802" w:type="dxa"/>
            <w:tcBorders/>
            <w:shd w:fill="FFFFFF" w:val="clear"/>
            <w:vAlign w:val="bottom"/>
          </w:tcPr>
          <w:p>
            <w:pPr>
              <w:pStyle w:val="TableContents"/>
              <w:spacing w:before="0" w:after="283"/>
              <w:jc w:val="right"/>
              <w:rPr>
                <w:rFonts w:ascii="times" w:hAnsi="times"/>
                <w:sz w:val="14"/>
              </w:rPr>
            </w:pPr>
            <w:r>
              <w:rPr>
                <w:rFonts w:ascii="times" w:hAnsi="times"/>
                <w:sz w:val="14"/>
              </w:rPr>
              <w:t>1.1344</w:t>
            </w:r>
          </w:p>
        </w:tc>
        <w:tc>
          <w:tcPr>
            <w:tcW w:w="192" w:type="dxa"/>
            <w:tcBorders/>
            <w:shd w:fill="FFFFFF" w:val="clear"/>
            <w:vAlign w:val="bottom"/>
          </w:tcPr>
          <w:p>
            <w:pPr>
              <w:pStyle w:val="TableContents"/>
              <w:spacing w:before="0" w:after="283"/>
              <w:rPr/>
            </w:pPr>
            <w:r>
              <w:rPr/>
              <w:t> </w:t>
            </w:r>
          </w:p>
        </w:tc>
        <w:tc>
          <w:tcPr>
            <w:tcW w:w="117" w:type="dxa"/>
            <w:tcBorders/>
            <w:shd w:fill="FFFFFF" w:val="clear"/>
            <w:vAlign w:val="bottom"/>
          </w:tcPr>
          <w:p>
            <w:pPr>
              <w:pStyle w:val="TableContents"/>
              <w:spacing w:before="0" w:after="283"/>
              <w:rPr>
                <w:rFonts w:ascii="times" w:hAnsi="times"/>
                <w:sz w:val="14"/>
              </w:rPr>
            </w:pPr>
            <w:r>
              <w:rPr>
                <w:rFonts w:ascii="times" w:hAnsi="times"/>
                <w:sz w:val="14"/>
              </w:rPr>
              <w:t>C$</w:t>
            </w:r>
          </w:p>
        </w:tc>
        <w:tc>
          <w:tcPr>
            <w:tcW w:w="801" w:type="dxa"/>
            <w:tcBorders/>
            <w:shd w:fill="FFFFFF" w:val="clear"/>
            <w:vAlign w:val="bottom"/>
          </w:tcPr>
          <w:p>
            <w:pPr>
              <w:pStyle w:val="TableContents"/>
              <w:spacing w:before="0" w:after="283"/>
              <w:jc w:val="right"/>
              <w:rPr>
                <w:rFonts w:ascii="times" w:hAnsi="times"/>
                <w:sz w:val="14"/>
              </w:rPr>
            </w:pPr>
            <w:r>
              <w:rPr>
                <w:rFonts w:ascii="times" w:hAnsi="times"/>
                <w:sz w:val="14"/>
              </w:rPr>
              <w:t>1.2115</w:t>
            </w:r>
          </w:p>
        </w:tc>
        <w:tc>
          <w:tcPr>
            <w:tcW w:w="193" w:type="dxa"/>
            <w:tcBorders/>
            <w:shd w:fill="FFFFFF" w:val="clear"/>
            <w:vAlign w:val="bottom"/>
          </w:tcPr>
          <w:p>
            <w:pPr>
              <w:pStyle w:val="TableContents"/>
              <w:spacing w:before="0" w:after="283"/>
              <w:rPr/>
            </w:pPr>
            <w:r>
              <w:rPr/>
              <w:t> </w:t>
            </w:r>
          </w:p>
        </w:tc>
      </w:tr>
      <w:tr>
        <w:trPr/>
        <w:tc>
          <w:tcPr>
            <w:tcW w:w="4459" w:type="dxa"/>
            <w:gridSpan w:val="2"/>
            <w:tcBorders/>
            <w:shd w:fill="CCEEFF" w:val="clear"/>
            <w:vAlign w:val="bottom"/>
          </w:tcPr>
          <w:p>
            <w:pPr>
              <w:pStyle w:val="TableContents"/>
              <w:spacing w:before="0" w:after="283"/>
              <w:ind w:left="160" w:right="0" w:hanging="160"/>
              <w:rPr>
                <w:rFonts w:ascii="times" w:hAnsi="times"/>
                <w:sz w:val="14"/>
              </w:rPr>
            </w:pPr>
            <w:r>
              <w:rPr>
                <w:rFonts w:ascii="times" w:hAnsi="times"/>
                <w:sz w:val="14"/>
              </w:rPr>
              <w:t>Weighted average number of common shares outstanding (in thousands)</w:t>
            </w:r>
          </w:p>
        </w:tc>
        <w:tc>
          <w:tcPr>
            <w:tcW w:w="192" w:type="dxa"/>
            <w:tcBorders/>
            <w:shd w:fill="CCEEFF" w:val="clear"/>
            <w:vAlign w:val="bottom"/>
          </w:tcPr>
          <w:p>
            <w:pPr>
              <w:pStyle w:val="TableContents"/>
              <w:spacing w:before="0" w:after="283"/>
              <w:rPr/>
            </w:pPr>
            <w:r>
              <w:rPr/>
              <w:t> </w:t>
            </w:r>
          </w:p>
        </w:tc>
        <w:tc>
          <w:tcPr>
            <w:tcW w:w="117" w:type="dxa"/>
            <w:tcBorders/>
            <w:shd w:fill="CCEEFF" w:val="clear"/>
            <w:vAlign w:val="bottom"/>
          </w:tcPr>
          <w:p>
            <w:pPr>
              <w:pStyle w:val="TableContents"/>
              <w:spacing w:before="0" w:after="283"/>
              <w:rPr/>
            </w:pPr>
            <w:r>
              <w:rPr/>
              <w:t> </w:t>
            </w:r>
          </w:p>
        </w:tc>
        <w:tc>
          <w:tcPr>
            <w:tcW w:w="801" w:type="dxa"/>
            <w:tcBorders/>
            <w:shd w:fill="CCEEFF" w:val="clear"/>
            <w:vAlign w:val="bottom"/>
          </w:tcPr>
          <w:p>
            <w:pPr>
              <w:pStyle w:val="TableContents"/>
              <w:spacing w:before="0" w:after="283"/>
              <w:jc w:val="right"/>
              <w:rPr>
                <w:rFonts w:ascii="times" w:hAnsi="times"/>
                <w:sz w:val="14"/>
              </w:rPr>
            </w:pPr>
            <w:r>
              <w:rPr>
                <w:rFonts w:ascii="times" w:hAnsi="times"/>
                <w:sz w:val="14"/>
              </w:rPr>
              <w:t>155,972</w:t>
            </w:r>
          </w:p>
        </w:tc>
        <w:tc>
          <w:tcPr>
            <w:tcW w:w="192" w:type="dxa"/>
            <w:tcBorders/>
            <w:shd w:fill="CCEEFF" w:val="clear"/>
            <w:vAlign w:val="bottom"/>
          </w:tcPr>
          <w:p>
            <w:pPr>
              <w:pStyle w:val="TableContents"/>
              <w:spacing w:before="0" w:after="283"/>
              <w:rPr/>
            </w:pPr>
            <w:r>
              <w:rPr/>
              <w:t> </w:t>
            </w:r>
          </w:p>
        </w:tc>
        <w:tc>
          <w:tcPr>
            <w:tcW w:w="118" w:type="dxa"/>
            <w:tcBorders/>
            <w:shd w:fill="CCEEFF" w:val="clear"/>
            <w:vAlign w:val="bottom"/>
          </w:tcPr>
          <w:p>
            <w:pPr>
              <w:pStyle w:val="TableContents"/>
              <w:spacing w:before="0" w:after="283"/>
              <w:rPr/>
            </w:pPr>
            <w:r>
              <w:rPr/>
              <w:t> </w:t>
            </w:r>
          </w:p>
        </w:tc>
        <w:tc>
          <w:tcPr>
            <w:tcW w:w="801" w:type="dxa"/>
            <w:tcBorders/>
            <w:shd w:fill="CCEEFF" w:val="clear"/>
            <w:vAlign w:val="bottom"/>
          </w:tcPr>
          <w:p>
            <w:pPr>
              <w:pStyle w:val="TableContents"/>
              <w:spacing w:before="0" w:after="283"/>
              <w:jc w:val="right"/>
              <w:rPr>
                <w:rFonts w:ascii="times" w:hAnsi="times"/>
                <w:sz w:val="14"/>
              </w:rPr>
            </w:pPr>
            <w:r>
              <w:rPr>
                <w:rFonts w:ascii="times" w:hAnsi="times"/>
                <w:sz w:val="14"/>
              </w:rPr>
              <w:t>144,741</w:t>
            </w:r>
          </w:p>
        </w:tc>
        <w:tc>
          <w:tcPr>
            <w:tcW w:w="192" w:type="dxa"/>
            <w:tcBorders/>
            <w:shd w:fill="CCEEFF" w:val="clear"/>
            <w:vAlign w:val="bottom"/>
          </w:tcPr>
          <w:p>
            <w:pPr>
              <w:pStyle w:val="TableContents"/>
              <w:spacing w:before="0" w:after="283"/>
              <w:rPr/>
            </w:pPr>
            <w:r>
              <w:rPr/>
              <w:t> </w:t>
            </w:r>
          </w:p>
        </w:tc>
        <w:tc>
          <w:tcPr>
            <w:tcW w:w="118" w:type="dxa"/>
            <w:tcBorders/>
            <w:shd w:fill="CCEEFF" w:val="clear"/>
            <w:vAlign w:val="bottom"/>
          </w:tcPr>
          <w:p>
            <w:pPr>
              <w:pStyle w:val="TableContents"/>
              <w:spacing w:before="0" w:after="283"/>
              <w:rPr/>
            </w:pPr>
            <w:r>
              <w:rPr/>
              <w:t> </w:t>
            </w:r>
          </w:p>
        </w:tc>
        <w:tc>
          <w:tcPr>
            <w:tcW w:w="801" w:type="dxa"/>
            <w:tcBorders/>
            <w:shd w:fill="CCEEFF" w:val="clear"/>
            <w:vAlign w:val="bottom"/>
          </w:tcPr>
          <w:p>
            <w:pPr>
              <w:pStyle w:val="TableContents"/>
              <w:spacing w:before="0" w:after="283"/>
              <w:jc w:val="right"/>
              <w:rPr>
                <w:rFonts w:ascii="times" w:hAnsi="times"/>
                <w:sz w:val="14"/>
              </w:rPr>
            </w:pPr>
            <w:r>
              <w:rPr>
                <w:rFonts w:ascii="times" w:hAnsi="times"/>
                <w:sz w:val="14"/>
              </w:rPr>
              <w:t>132,768</w:t>
            </w:r>
          </w:p>
        </w:tc>
        <w:tc>
          <w:tcPr>
            <w:tcW w:w="192" w:type="dxa"/>
            <w:tcBorders/>
            <w:shd w:fill="CCEEFF" w:val="clear"/>
            <w:vAlign w:val="bottom"/>
          </w:tcPr>
          <w:p>
            <w:pPr>
              <w:pStyle w:val="TableContents"/>
              <w:spacing w:before="0" w:after="283"/>
              <w:rPr/>
            </w:pPr>
            <w:r>
              <w:rPr/>
              <w:t> </w:t>
            </w:r>
          </w:p>
        </w:tc>
        <w:tc>
          <w:tcPr>
            <w:tcW w:w="117" w:type="dxa"/>
            <w:tcBorders/>
            <w:shd w:fill="CCEEFF" w:val="clear"/>
            <w:vAlign w:val="bottom"/>
          </w:tcPr>
          <w:p>
            <w:pPr>
              <w:pStyle w:val="TableContents"/>
              <w:spacing w:before="0" w:after="283"/>
              <w:rPr/>
            </w:pPr>
            <w:r>
              <w:rPr/>
              <w:t> </w:t>
            </w:r>
          </w:p>
        </w:tc>
        <w:tc>
          <w:tcPr>
            <w:tcW w:w="802" w:type="dxa"/>
            <w:tcBorders/>
            <w:shd w:fill="CCEEFF" w:val="clear"/>
            <w:vAlign w:val="bottom"/>
          </w:tcPr>
          <w:p>
            <w:pPr>
              <w:pStyle w:val="TableContents"/>
              <w:spacing w:before="0" w:after="283"/>
              <w:jc w:val="right"/>
              <w:rPr>
                <w:rFonts w:ascii="times" w:hAnsi="times"/>
                <w:sz w:val="14"/>
              </w:rPr>
            </w:pPr>
            <w:r>
              <w:rPr>
                <w:rFonts w:ascii="times" w:hAnsi="times"/>
                <w:sz w:val="14"/>
              </w:rPr>
              <w:t>115,461</w:t>
            </w:r>
          </w:p>
        </w:tc>
        <w:tc>
          <w:tcPr>
            <w:tcW w:w="192" w:type="dxa"/>
            <w:tcBorders/>
            <w:shd w:fill="CCEEFF" w:val="clear"/>
            <w:vAlign w:val="bottom"/>
          </w:tcPr>
          <w:p>
            <w:pPr>
              <w:pStyle w:val="TableContents"/>
              <w:spacing w:before="0" w:after="283"/>
              <w:rPr/>
            </w:pPr>
            <w:r>
              <w:rPr/>
              <w:t> </w:t>
            </w:r>
          </w:p>
        </w:tc>
        <w:tc>
          <w:tcPr>
            <w:tcW w:w="117" w:type="dxa"/>
            <w:tcBorders/>
            <w:shd w:fill="CCEEFF" w:val="clear"/>
            <w:vAlign w:val="bottom"/>
          </w:tcPr>
          <w:p>
            <w:pPr>
              <w:pStyle w:val="TableContents"/>
              <w:spacing w:before="0" w:after="283"/>
              <w:rPr/>
            </w:pPr>
            <w:r>
              <w:rPr/>
              <w:t> </w:t>
            </w:r>
          </w:p>
        </w:tc>
        <w:tc>
          <w:tcPr>
            <w:tcW w:w="801" w:type="dxa"/>
            <w:tcBorders/>
            <w:shd w:fill="CCEEFF" w:val="clear"/>
            <w:vAlign w:val="bottom"/>
          </w:tcPr>
          <w:p>
            <w:pPr>
              <w:pStyle w:val="TableContents"/>
              <w:spacing w:before="0" w:after="283"/>
              <w:jc w:val="right"/>
              <w:rPr>
                <w:rFonts w:ascii="times" w:hAnsi="times"/>
                <w:sz w:val="14"/>
              </w:rPr>
            </w:pPr>
            <w:r>
              <w:rPr>
                <w:rFonts w:ascii="times" w:hAnsi="times"/>
                <w:sz w:val="14"/>
              </w:rPr>
              <w:t>89,030</w:t>
            </w:r>
          </w:p>
        </w:tc>
        <w:tc>
          <w:tcPr>
            <w:tcW w:w="193" w:type="dxa"/>
            <w:tcBorders/>
            <w:shd w:fill="CCEEFF" w:val="clear"/>
            <w:vAlign w:val="bottom"/>
          </w:tcPr>
          <w:p>
            <w:pPr>
              <w:pStyle w:val="TableContents"/>
              <w:spacing w:before="0" w:after="283"/>
              <w:rPr/>
            </w:pPr>
            <w:r>
              <w:rPr/>
              <w:t> </w:t>
            </w:r>
          </w:p>
        </w:tc>
      </w:tr>
      <w:tr>
        <w:trPr/>
        <w:tc>
          <w:tcPr>
            <w:tcW w:w="4459" w:type="dxa"/>
            <w:gridSpan w:val="2"/>
            <w:tcBorders/>
            <w:shd w:fill="FFFFFF" w:val="clear"/>
            <w:vAlign w:val="bottom"/>
          </w:tcPr>
          <w:p>
            <w:pPr>
              <w:pStyle w:val="TableContents"/>
              <w:spacing w:before="0" w:after="283"/>
              <w:ind w:left="160" w:right="0" w:hanging="160"/>
              <w:rPr>
                <w:rFonts w:ascii="times" w:hAnsi="times"/>
                <w:sz w:val="14"/>
              </w:rPr>
            </w:pPr>
            <w:r>
              <w:rPr>
                <w:rFonts w:ascii="times" w:hAnsi="times"/>
                <w:sz w:val="14"/>
              </w:rPr>
              <w:t>Working capital (including undrawn credit lines)</w:t>
            </w:r>
          </w:p>
        </w:tc>
        <w:tc>
          <w:tcPr>
            <w:tcW w:w="192" w:type="dxa"/>
            <w:tcBorders/>
            <w:shd w:fill="FFFFFF" w:val="clear"/>
            <w:vAlign w:val="bottom"/>
          </w:tcPr>
          <w:p>
            <w:pPr>
              <w:pStyle w:val="TableContents"/>
              <w:spacing w:before="0" w:after="283"/>
              <w:rPr/>
            </w:pPr>
            <w:r>
              <w:rPr/>
              <w:t> </w:t>
            </w:r>
          </w:p>
        </w:tc>
        <w:tc>
          <w:tcPr>
            <w:tcW w:w="117" w:type="dxa"/>
            <w:tcBorders/>
            <w:shd w:fill="FFFFFF" w:val="clear"/>
            <w:vAlign w:val="bottom"/>
          </w:tcPr>
          <w:p>
            <w:pPr>
              <w:pStyle w:val="TableContents"/>
              <w:spacing w:before="0" w:after="283"/>
              <w:jc w:val="right"/>
              <w:rPr>
                <w:rFonts w:ascii="times" w:hAnsi="times"/>
                <w:sz w:val="14"/>
              </w:rPr>
            </w:pPr>
            <w:r>
              <w:rPr>
                <w:rFonts w:ascii="times" w:hAnsi="times"/>
                <w:sz w:val="14"/>
              </w:rPr>
              <w:t>$</w:t>
            </w:r>
          </w:p>
        </w:tc>
        <w:tc>
          <w:tcPr>
            <w:tcW w:w="801" w:type="dxa"/>
            <w:tcBorders/>
            <w:shd w:fill="FFFFFF" w:val="clear"/>
            <w:vAlign w:val="bottom"/>
          </w:tcPr>
          <w:p>
            <w:pPr>
              <w:pStyle w:val="TableContents"/>
              <w:spacing w:before="0" w:after="283"/>
              <w:jc w:val="right"/>
              <w:rPr>
                <w:rFonts w:ascii="times" w:hAnsi="times"/>
                <w:sz w:val="14"/>
              </w:rPr>
            </w:pPr>
            <w:r>
              <w:rPr>
                <w:rFonts w:ascii="times" w:hAnsi="times"/>
                <w:sz w:val="14"/>
              </w:rPr>
              <w:t>598,581</w:t>
            </w:r>
          </w:p>
        </w:tc>
        <w:tc>
          <w:tcPr>
            <w:tcW w:w="192" w:type="dxa"/>
            <w:tcBorders/>
            <w:shd w:fill="FFFFFF" w:val="clear"/>
            <w:vAlign w:val="bottom"/>
          </w:tcPr>
          <w:p>
            <w:pPr>
              <w:pStyle w:val="TableContents"/>
              <w:spacing w:before="0" w:after="283"/>
              <w:rPr/>
            </w:pPr>
            <w:r>
              <w:rPr/>
              <w:t> </w:t>
            </w:r>
          </w:p>
        </w:tc>
        <w:tc>
          <w:tcPr>
            <w:tcW w:w="118" w:type="dxa"/>
            <w:tcBorders/>
            <w:shd w:fill="FFFFFF" w:val="clear"/>
            <w:vAlign w:val="bottom"/>
          </w:tcPr>
          <w:p>
            <w:pPr>
              <w:pStyle w:val="TableContents"/>
              <w:spacing w:before="0" w:after="283"/>
              <w:jc w:val="right"/>
              <w:rPr>
                <w:rFonts w:ascii="times" w:hAnsi="times"/>
                <w:sz w:val="14"/>
              </w:rPr>
            </w:pPr>
            <w:r>
              <w:rPr>
                <w:rFonts w:ascii="times" w:hAnsi="times"/>
                <w:sz w:val="14"/>
              </w:rPr>
              <w:t>$</w:t>
            </w:r>
          </w:p>
        </w:tc>
        <w:tc>
          <w:tcPr>
            <w:tcW w:w="801" w:type="dxa"/>
            <w:tcBorders/>
            <w:shd w:fill="FFFFFF" w:val="clear"/>
            <w:vAlign w:val="bottom"/>
          </w:tcPr>
          <w:p>
            <w:pPr>
              <w:pStyle w:val="TableContents"/>
              <w:spacing w:before="0" w:after="283"/>
              <w:jc w:val="right"/>
              <w:rPr>
                <w:rFonts w:ascii="times" w:hAnsi="times"/>
                <w:sz w:val="14"/>
              </w:rPr>
            </w:pPr>
            <w:r>
              <w:rPr>
                <w:rFonts w:ascii="times" w:hAnsi="times"/>
                <w:sz w:val="14"/>
              </w:rPr>
              <w:t>508,335</w:t>
            </w:r>
          </w:p>
        </w:tc>
        <w:tc>
          <w:tcPr>
            <w:tcW w:w="192" w:type="dxa"/>
            <w:tcBorders/>
            <w:shd w:fill="FFFFFF" w:val="clear"/>
            <w:vAlign w:val="bottom"/>
          </w:tcPr>
          <w:p>
            <w:pPr>
              <w:pStyle w:val="TableContents"/>
              <w:spacing w:before="0" w:after="283"/>
              <w:rPr/>
            </w:pPr>
            <w:r>
              <w:rPr/>
              <w:t> </w:t>
            </w:r>
          </w:p>
        </w:tc>
        <w:tc>
          <w:tcPr>
            <w:tcW w:w="118" w:type="dxa"/>
            <w:tcBorders/>
            <w:shd w:fill="FFFFFF" w:val="clear"/>
            <w:vAlign w:val="bottom"/>
          </w:tcPr>
          <w:p>
            <w:pPr>
              <w:pStyle w:val="TableContents"/>
              <w:spacing w:before="0" w:after="283"/>
              <w:jc w:val="right"/>
              <w:rPr>
                <w:rFonts w:ascii="times" w:hAnsi="times"/>
                <w:sz w:val="14"/>
              </w:rPr>
            </w:pPr>
            <w:r>
              <w:rPr>
                <w:rFonts w:ascii="times" w:hAnsi="times"/>
                <w:sz w:val="14"/>
              </w:rPr>
              <w:t>$</w:t>
            </w:r>
          </w:p>
        </w:tc>
        <w:tc>
          <w:tcPr>
            <w:tcW w:w="801" w:type="dxa"/>
            <w:tcBorders/>
            <w:shd w:fill="FFFFFF" w:val="clear"/>
            <w:vAlign w:val="bottom"/>
          </w:tcPr>
          <w:p>
            <w:pPr>
              <w:pStyle w:val="TableContents"/>
              <w:spacing w:before="0" w:after="283"/>
              <w:jc w:val="right"/>
              <w:rPr>
                <w:rFonts w:ascii="times" w:hAnsi="times"/>
                <w:sz w:val="14"/>
              </w:rPr>
            </w:pPr>
            <w:r>
              <w:rPr>
                <w:rFonts w:ascii="times" w:hAnsi="times"/>
                <w:sz w:val="14"/>
              </w:rPr>
              <w:t>751,587</w:t>
            </w:r>
          </w:p>
        </w:tc>
        <w:tc>
          <w:tcPr>
            <w:tcW w:w="192" w:type="dxa"/>
            <w:tcBorders/>
            <w:shd w:fill="FFFFFF" w:val="clear"/>
            <w:vAlign w:val="bottom"/>
          </w:tcPr>
          <w:p>
            <w:pPr>
              <w:pStyle w:val="TableContents"/>
              <w:spacing w:before="0" w:after="283"/>
              <w:rPr/>
            </w:pPr>
            <w:r>
              <w:rPr/>
              <w:t> </w:t>
            </w:r>
          </w:p>
        </w:tc>
        <w:tc>
          <w:tcPr>
            <w:tcW w:w="117" w:type="dxa"/>
            <w:tcBorders/>
            <w:shd w:fill="FFFFFF" w:val="clear"/>
            <w:vAlign w:val="bottom"/>
          </w:tcPr>
          <w:p>
            <w:pPr>
              <w:pStyle w:val="TableContents"/>
              <w:spacing w:before="0" w:after="283"/>
              <w:jc w:val="right"/>
              <w:rPr>
                <w:rFonts w:ascii="times" w:hAnsi="times"/>
                <w:sz w:val="14"/>
              </w:rPr>
            </w:pPr>
            <w:r>
              <w:rPr>
                <w:rFonts w:ascii="times" w:hAnsi="times"/>
                <w:sz w:val="14"/>
              </w:rPr>
              <w:t>$</w:t>
            </w:r>
          </w:p>
        </w:tc>
        <w:tc>
          <w:tcPr>
            <w:tcW w:w="802" w:type="dxa"/>
            <w:tcBorders/>
            <w:shd w:fill="FFFFFF" w:val="clear"/>
            <w:vAlign w:val="bottom"/>
          </w:tcPr>
          <w:p>
            <w:pPr>
              <w:pStyle w:val="TableContents"/>
              <w:spacing w:before="0" w:after="283"/>
              <w:jc w:val="right"/>
              <w:rPr>
                <w:rFonts w:ascii="times" w:hAnsi="times"/>
                <w:sz w:val="14"/>
              </w:rPr>
            </w:pPr>
            <w:r>
              <w:rPr>
                <w:rFonts w:ascii="times" w:hAnsi="times"/>
                <w:sz w:val="14"/>
              </w:rPr>
              <w:t>839,898</w:t>
            </w:r>
          </w:p>
        </w:tc>
        <w:tc>
          <w:tcPr>
            <w:tcW w:w="192" w:type="dxa"/>
            <w:tcBorders/>
            <w:shd w:fill="FFFFFF" w:val="clear"/>
            <w:vAlign w:val="bottom"/>
          </w:tcPr>
          <w:p>
            <w:pPr>
              <w:pStyle w:val="TableContents"/>
              <w:spacing w:before="0" w:after="283"/>
              <w:rPr/>
            </w:pPr>
            <w:r>
              <w:rPr/>
              <w:t> </w:t>
            </w:r>
          </w:p>
        </w:tc>
        <w:tc>
          <w:tcPr>
            <w:tcW w:w="117" w:type="dxa"/>
            <w:tcBorders/>
            <w:shd w:fill="FFFFFF" w:val="clear"/>
            <w:vAlign w:val="bottom"/>
          </w:tcPr>
          <w:p>
            <w:pPr>
              <w:pStyle w:val="TableContents"/>
              <w:spacing w:before="0" w:after="283"/>
              <w:jc w:val="right"/>
              <w:rPr>
                <w:rFonts w:ascii="times" w:hAnsi="times"/>
                <w:sz w:val="14"/>
              </w:rPr>
            </w:pPr>
            <w:r>
              <w:rPr>
                <w:rFonts w:ascii="times" w:hAnsi="times"/>
                <w:sz w:val="14"/>
              </w:rPr>
              <w:t>$</w:t>
            </w:r>
          </w:p>
        </w:tc>
        <w:tc>
          <w:tcPr>
            <w:tcW w:w="801" w:type="dxa"/>
            <w:tcBorders/>
            <w:shd w:fill="FFFFFF" w:val="clear"/>
            <w:vAlign w:val="bottom"/>
          </w:tcPr>
          <w:p>
            <w:pPr>
              <w:pStyle w:val="TableContents"/>
              <w:spacing w:before="0" w:after="283"/>
              <w:jc w:val="right"/>
              <w:rPr>
                <w:rFonts w:ascii="times" w:hAnsi="times"/>
                <w:sz w:val="14"/>
              </w:rPr>
            </w:pPr>
            <w:r>
              <w:rPr>
                <w:rFonts w:ascii="times" w:hAnsi="times"/>
                <w:sz w:val="14"/>
              </w:rPr>
              <w:t>338,490</w:t>
            </w:r>
          </w:p>
        </w:tc>
        <w:tc>
          <w:tcPr>
            <w:tcW w:w="193" w:type="dxa"/>
            <w:tcBorders/>
            <w:shd w:fill="FFFFFF" w:val="clear"/>
            <w:vAlign w:val="bottom"/>
          </w:tcPr>
          <w:p>
            <w:pPr>
              <w:pStyle w:val="TableContents"/>
              <w:spacing w:before="0" w:after="283"/>
              <w:rPr/>
            </w:pPr>
            <w:r>
              <w:rPr/>
              <w:t> </w:t>
            </w:r>
          </w:p>
        </w:tc>
      </w:tr>
      <w:tr>
        <w:trPr/>
        <w:tc>
          <w:tcPr>
            <w:tcW w:w="4459" w:type="dxa"/>
            <w:gridSpan w:val="2"/>
            <w:tcBorders/>
            <w:shd w:fill="CCEEFF" w:val="clear"/>
            <w:vAlign w:val="bottom"/>
          </w:tcPr>
          <w:p>
            <w:pPr>
              <w:pStyle w:val="TableContents"/>
              <w:spacing w:before="0" w:after="283"/>
              <w:ind w:left="160" w:right="0" w:hanging="160"/>
              <w:rPr>
                <w:rFonts w:ascii="times" w:hAnsi="times"/>
                <w:sz w:val="14"/>
              </w:rPr>
            </w:pPr>
            <w:r>
              <w:rPr>
                <w:rFonts w:ascii="times" w:hAnsi="times"/>
                <w:sz w:val="14"/>
              </w:rPr>
              <w:t>Total assets</w:t>
            </w:r>
          </w:p>
        </w:tc>
        <w:tc>
          <w:tcPr>
            <w:tcW w:w="192" w:type="dxa"/>
            <w:tcBorders/>
            <w:shd w:fill="CCEEFF" w:val="clear"/>
            <w:vAlign w:val="bottom"/>
          </w:tcPr>
          <w:p>
            <w:pPr>
              <w:pStyle w:val="TableContents"/>
              <w:spacing w:before="0" w:after="283"/>
              <w:rPr/>
            </w:pPr>
            <w:r>
              <w:rPr/>
              <w:t> </w:t>
            </w:r>
          </w:p>
        </w:tc>
        <w:tc>
          <w:tcPr>
            <w:tcW w:w="117" w:type="dxa"/>
            <w:tcBorders/>
            <w:shd w:fill="CCEEFF" w:val="clear"/>
            <w:vAlign w:val="bottom"/>
          </w:tcPr>
          <w:p>
            <w:pPr>
              <w:pStyle w:val="TableContents"/>
              <w:spacing w:before="0" w:after="283"/>
              <w:jc w:val="right"/>
              <w:rPr>
                <w:rFonts w:ascii="times" w:hAnsi="times"/>
                <w:sz w:val="14"/>
              </w:rPr>
            </w:pPr>
            <w:r>
              <w:rPr>
                <w:rFonts w:ascii="times" w:hAnsi="times"/>
                <w:sz w:val="14"/>
              </w:rPr>
              <w:t>$</w:t>
            </w:r>
          </w:p>
        </w:tc>
        <w:tc>
          <w:tcPr>
            <w:tcW w:w="801" w:type="dxa"/>
            <w:tcBorders/>
            <w:shd w:fill="CCEEFF" w:val="clear"/>
            <w:vAlign w:val="bottom"/>
          </w:tcPr>
          <w:p>
            <w:pPr>
              <w:pStyle w:val="TableContents"/>
              <w:spacing w:before="0" w:after="283"/>
              <w:jc w:val="right"/>
              <w:rPr>
                <w:rFonts w:ascii="times" w:hAnsi="times"/>
                <w:sz w:val="14"/>
              </w:rPr>
            </w:pPr>
            <w:r>
              <w:rPr>
                <w:rFonts w:ascii="times" w:hAnsi="times"/>
                <w:sz w:val="14"/>
              </w:rPr>
              <w:t>4,427,357</w:t>
            </w:r>
          </w:p>
        </w:tc>
        <w:tc>
          <w:tcPr>
            <w:tcW w:w="192" w:type="dxa"/>
            <w:tcBorders/>
            <w:shd w:fill="CCEEFF" w:val="clear"/>
            <w:vAlign w:val="bottom"/>
          </w:tcPr>
          <w:p>
            <w:pPr>
              <w:pStyle w:val="TableContents"/>
              <w:spacing w:before="0" w:after="283"/>
              <w:rPr/>
            </w:pPr>
            <w:r>
              <w:rPr/>
              <w:t> </w:t>
            </w:r>
          </w:p>
        </w:tc>
        <w:tc>
          <w:tcPr>
            <w:tcW w:w="118" w:type="dxa"/>
            <w:tcBorders/>
            <w:shd w:fill="CCEEFF" w:val="clear"/>
            <w:vAlign w:val="bottom"/>
          </w:tcPr>
          <w:p>
            <w:pPr>
              <w:pStyle w:val="TableContents"/>
              <w:spacing w:before="0" w:after="283"/>
              <w:jc w:val="right"/>
              <w:rPr>
                <w:rFonts w:ascii="times" w:hAnsi="times"/>
                <w:sz w:val="14"/>
              </w:rPr>
            </w:pPr>
            <w:r>
              <w:rPr>
                <w:rFonts w:ascii="times" w:hAnsi="times"/>
                <w:sz w:val="14"/>
              </w:rPr>
              <w:t>$</w:t>
            </w:r>
          </w:p>
        </w:tc>
        <w:tc>
          <w:tcPr>
            <w:tcW w:w="801" w:type="dxa"/>
            <w:tcBorders/>
            <w:shd w:fill="CCEEFF" w:val="clear"/>
            <w:vAlign w:val="bottom"/>
          </w:tcPr>
          <w:p>
            <w:pPr>
              <w:pStyle w:val="TableContents"/>
              <w:spacing w:before="0" w:after="283"/>
              <w:jc w:val="right"/>
              <w:rPr>
                <w:rFonts w:ascii="times" w:hAnsi="times"/>
                <w:sz w:val="14"/>
              </w:rPr>
            </w:pPr>
            <w:r>
              <w:rPr>
                <w:rFonts w:ascii="times" w:hAnsi="times"/>
                <w:sz w:val="14"/>
              </w:rPr>
              <w:t>3,378,824</w:t>
            </w:r>
          </w:p>
        </w:tc>
        <w:tc>
          <w:tcPr>
            <w:tcW w:w="192" w:type="dxa"/>
            <w:tcBorders/>
            <w:shd w:fill="CCEEFF" w:val="clear"/>
            <w:vAlign w:val="bottom"/>
          </w:tcPr>
          <w:p>
            <w:pPr>
              <w:pStyle w:val="TableContents"/>
              <w:spacing w:before="0" w:after="283"/>
              <w:rPr/>
            </w:pPr>
            <w:r>
              <w:rPr/>
              <w:t> </w:t>
            </w:r>
          </w:p>
        </w:tc>
        <w:tc>
          <w:tcPr>
            <w:tcW w:w="118" w:type="dxa"/>
            <w:tcBorders/>
            <w:shd w:fill="CCEEFF" w:val="clear"/>
            <w:vAlign w:val="bottom"/>
          </w:tcPr>
          <w:p>
            <w:pPr>
              <w:pStyle w:val="TableContents"/>
              <w:spacing w:before="0" w:after="283"/>
              <w:jc w:val="right"/>
              <w:rPr>
                <w:rFonts w:ascii="times" w:hAnsi="times"/>
                <w:sz w:val="14"/>
              </w:rPr>
            </w:pPr>
            <w:r>
              <w:rPr>
                <w:rFonts w:ascii="times" w:hAnsi="times"/>
                <w:sz w:val="14"/>
              </w:rPr>
              <w:t>$</w:t>
            </w:r>
          </w:p>
        </w:tc>
        <w:tc>
          <w:tcPr>
            <w:tcW w:w="801" w:type="dxa"/>
            <w:tcBorders/>
            <w:shd w:fill="CCEEFF" w:val="clear"/>
            <w:vAlign w:val="bottom"/>
          </w:tcPr>
          <w:p>
            <w:pPr>
              <w:pStyle w:val="TableContents"/>
              <w:spacing w:before="0" w:after="283"/>
              <w:jc w:val="right"/>
              <w:rPr>
                <w:rFonts w:ascii="times" w:hAnsi="times"/>
                <w:sz w:val="14"/>
              </w:rPr>
            </w:pPr>
            <w:r>
              <w:rPr>
                <w:rFonts w:ascii="times" w:hAnsi="times"/>
                <w:sz w:val="14"/>
              </w:rPr>
              <w:t>2,735,498</w:t>
            </w:r>
          </w:p>
        </w:tc>
        <w:tc>
          <w:tcPr>
            <w:tcW w:w="192" w:type="dxa"/>
            <w:tcBorders/>
            <w:shd w:fill="CCEEFF" w:val="clear"/>
            <w:vAlign w:val="bottom"/>
          </w:tcPr>
          <w:p>
            <w:pPr>
              <w:pStyle w:val="TableContents"/>
              <w:spacing w:before="0" w:after="283"/>
              <w:rPr/>
            </w:pPr>
            <w:r>
              <w:rPr/>
              <w:t> </w:t>
            </w:r>
          </w:p>
        </w:tc>
        <w:tc>
          <w:tcPr>
            <w:tcW w:w="117" w:type="dxa"/>
            <w:tcBorders/>
            <w:shd w:fill="CCEEFF" w:val="clear"/>
            <w:vAlign w:val="bottom"/>
          </w:tcPr>
          <w:p>
            <w:pPr>
              <w:pStyle w:val="TableContents"/>
              <w:spacing w:before="0" w:after="283"/>
              <w:jc w:val="right"/>
              <w:rPr>
                <w:rFonts w:ascii="times" w:hAnsi="times"/>
                <w:sz w:val="14"/>
              </w:rPr>
            </w:pPr>
            <w:r>
              <w:rPr>
                <w:rFonts w:ascii="times" w:hAnsi="times"/>
                <w:sz w:val="14"/>
              </w:rPr>
              <w:t>$</w:t>
            </w:r>
          </w:p>
        </w:tc>
        <w:tc>
          <w:tcPr>
            <w:tcW w:w="802" w:type="dxa"/>
            <w:tcBorders/>
            <w:shd w:fill="CCEEFF" w:val="clear"/>
            <w:vAlign w:val="bottom"/>
          </w:tcPr>
          <w:p>
            <w:pPr>
              <w:pStyle w:val="TableContents"/>
              <w:spacing w:before="0" w:after="283"/>
              <w:jc w:val="right"/>
              <w:rPr>
                <w:rFonts w:ascii="times" w:hAnsi="times"/>
                <w:sz w:val="14"/>
              </w:rPr>
            </w:pPr>
            <w:r>
              <w:rPr>
                <w:rFonts w:ascii="times" w:hAnsi="times"/>
                <w:sz w:val="14"/>
              </w:rPr>
              <w:t>1,521,488</w:t>
            </w:r>
          </w:p>
        </w:tc>
        <w:tc>
          <w:tcPr>
            <w:tcW w:w="192" w:type="dxa"/>
            <w:tcBorders/>
            <w:shd w:fill="CCEEFF" w:val="clear"/>
            <w:vAlign w:val="bottom"/>
          </w:tcPr>
          <w:p>
            <w:pPr>
              <w:pStyle w:val="TableContents"/>
              <w:spacing w:before="0" w:after="283"/>
              <w:rPr/>
            </w:pPr>
            <w:r>
              <w:rPr/>
              <w:t> </w:t>
            </w:r>
          </w:p>
        </w:tc>
        <w:tc>
          <w:tcPr>
            <w:tcW w:w="117" w:type="dxa"/>
            <w:tcBorders/>
            <w:shd w:fill="CCEEFF" w:val="clear"/>
            <w:vAlign w:val="bottom"/>
          </w:tcPr>
          <w:p>
            <w:pPr>
              <w:pStyle w:val="TableContents"/>
              <w:spacing w:before="0" w:after="283"/>
              <w:jc w:val="right"/>
              <w:rPr>
                <w:rFonts w:ascii="times" w:hAnsi="times"/>
                <w:sz w:val="14"/>
              </w:rPr>
            </w:pPr>
            <w:r>
              <w:rPr>
                <w:rFonts w:ascii="times" w:hAnsi="times"/>
                <w:sz w:val="14"/>
              </w:rPr>
              <w:t>$</w:t>
            </w:r>
          </w:p>
        </w:tc>
        <w:tc>
          <w:tcPr>
            <w:tcW w:w="801" w:type="dxa"/>
            <w:tcBorders/>
            <w:shd w:fill="CCEEFF" w:val="clear"/>
            <w:vAlign w:val="bottom"/>
          </w:tcPr>
          <w:p>
            <w:pPr>
              <w:pStyle w:val="TableContents"/>
              <w:spacing w:before="0" w:after="283"/>
              <w:jc w:val="right"/>
              <w:rPr>
                <w:rFonts w:ascii="times" w:hAnsi="times"/>
                <w:sz w:val="14"/>
              </w:rPr>
            </w:pPr>
            <w:r>
              <w:rPr>
                <w:rFonts w:ascii="times" w:hAnsi="times"/>
                <w:sz w:val="14"/>
              </w:rPr>
              <w:t>976,069</w:t>
            </w:r>
          </w:p>
        </w:tc>
        <w:tc>
          <w:tcPr>
            <w:tcW w:w="193" w:type="dxa"/>
            <w:tcBorders/>
            <w:shd w:fill="CCEEFF" w:val="clear"/>
            <w:vAlign w:val="bottom"/>
          </w:tcPr>
          <w:p>
            <w:pPr>
              <w:pStyle w:val="TableContents"/>
              <w:spacing w:before="0" w:after="283"/>
              <w:rPr/>
            </w:pPr>
            <w:r>
              <w:rPr/>
              <w:t> </w:t>
            </w:r>
          </w:p>
        </w:tc>
      </w:tr>
      <w:tr>
        <w:trPr/>
        <w:tc>
          <w:tcPr>
            <w:tcW w:w="4459" w:type="dxa"/>
            <w:gridSpan w:val="2"/>
            <w:tcBorders/>
            <w:shd w:fill="FFFFFF" w:val="clear"/>
            <w:vAlign w:val="bottom"/>
          </w:tcPr>
          <w:p>
            <w:pPr>
              <w:pStyle w:val="TableContents"/>
              <w:spacing w:before="0" w:after="283"/>
              <w:ind w:left="160" w:right="0" w:hanging="160"/>
              <w:rPr>
                <w:rFonts w:ascii="times" w:hAnsi="times"/>
                <w:sz w:val="14"/>
              </w:rPr>
            </w:pPr>
            <w:r>
              <w:rPr>
                <w:rFonts w:ascii="times" w:hAnsi="times"/>
                <w:sz w:val="14"/>
              </w:rPr>
              <w:t>Long-term debt</w:t>
            </w:r>
          </w:p>
        </w:tc>
        <w:tc>
          <w:tcPr>
            <w:tcW w:w="192" w:type="dxa"/>
            <w:tcBorders/>
            <w:shd w:fill="FFFFFF" w:val="clear"/>
            <w:vAlign w:val="bottom"/>
          </w:tcPr>
          <w:p>
            <w:pPr>
              <w:pStyle w:val="TableContents"/>
              <w:spacing w:before="0" w:after="283"/>
              <w:rPr/>
            </w:pPr>
            <w:r>
              <w:rPr/>
              <w:t> </w:t>
            </w:r>
          </w:p>
        </w:tc>
        <w:tc>
          <w:tcPr>
            <w:tcW w:w="117" w:type="dxa"/>
            <w:tcBorders/>
            <w:shd w:fill="FFFFFF" w:val="clear"/>
            <w:vAlign w:val="bottom"/>
          </w:tcPr>
          <w:p>
            <w:pPr>
              <w:pStyle w:val="TableContents"/>
              <w:spacing w:before="0" w:after="283"/>
              <w:jc w:val="right"/>
              <w:rPr>
                <w:rFonts w:ascii="times" w:hAnsi="times"/>
                <w:sz w:val="14"/>
              </w:rPr>
            </w:pPr>
            <w:r>
              <w:rPr>
                <w:rFonts w:ascii="times" w:hAnsi="times"/>
                <w:sz w:val="14"/>
              </w:rPr>
              <w:t>$</w:t>
            </w:r>
          </w:p>
        </w:tc>
        <w:tc>
          <w:tcPr>
            <w:tcW w:w="801" w:type="dxa"/>
            <w:tcBorders/>
            <w:shd w:fill="FFFFFF" w:val="clear"/>
            <w:vAlign w:val="bottom"/>
          </w:tcPr>
          <w:p>
            <w:pPr>
              <w:pStyle w:val="TableContents"/>
              <w:spacing w:before="0" w:after="283"/>
              <w:jc w:val="right"/>
              <w:rPr>
                <w:rFonts w:ascii="times" w:hAnsi="times"/>
                <w:sz w:val="14"/>
              </w:rPr>
            </w:pPr>
            <w:r>
              <w:rPr>
                <w:rFonts w:ascii="times" w:hAnsi="times"/>
                <w:sz w:val="14"/>
              </w:rPr>
              <w:t>715,000</w:t>
            </w:r>
          </w:p>
        </w:tc>
        <w:tc>
          <w:tcPr>
            <w:tcW w:w="192" w:type="dxa"/>
            <w:tcBorders/>
            <w:shd w:fill="FFFFFF" w:val="clear"/>
            <w:vAlign w:val="bottom"/>
          </w:tcPr>
          <w:p>
            <w:pPr>
              <w:pStyle w:val="TableContents"/>
              <w:spacing w:before="0" w:after="283"/>
              <w:rPr/>
            </w:pPr>
            <w:r>
              <w:rPr/>
              <w:t> </w:t>
            </w:r>
          </w:p>
        </w:tc>
        <w:tc>
          <w:tcPr>
            <w:tcW w:w="118" w:type="dxa"/>
            <w:tcBorders/>
            <w:shd w:fill="FFFFFF" w:val="clear"/>
            <w:vAlign w:val="bottom"/>
          </w:tcPr>
          <w:p>
            <w:pPr>
              <w:pStyle w:val="TableContents"/>
              <w:spacing w:before="0" w:after="283"/>
              <w:jc w:val="right"/>
              <w:rPr>
                <w:rFonts w:ascii="times" w:hAnsi="times"/>
                <w:sz w:val="14"/>
              </w:rPr>
            </w:pPr>
            <w:r>
              <w:rPr>
                <w:rFonts w:ascii="times" w:hAnsi="times"/>
                <w:sz w:val="14"/>
              </w:rPr>
              <w:t>$</w:t>
            </w:r>
          </w:p>
        </w:tc>
        <w:tc>
          <w:tcPr>
            <w:tcW w:w="801" w:type="dxa"/>
            <w:tcBorders/>
            <w:shd w:fill="FFFFFF" w:val="clear"/>
            <w:vAlign w:val="bottom"/>
          </w:tcPr>
          <w:p>
            <w:pPr>
              <w:pStyle w:val="TableContents"/>
              <w:spacing w:before="0" w:after="283"/>
              <w:jc w:val="right"/>
              <w:rPr>
                <w:rFonts w:ascii="times" w:hAnsi="times"/>
                <w:sz w:val="14"/>
              </w:rPr>
            </w:pPr>
            <w:r>
              <w:rPr>
                <w:rFonts w:ascii="times" w:hAnsi="times"/>
                <w:sz w:val="14"/>
              </w:rPr>
              <w:t>200,000</w:t>
            </w:r>
          </w:p>
        </w:tc>
        <w:tc>
          <w:tcPr>
            <w:tcW w:w="192" w:type="dxa"/>
            <w:tcBorders/>
            <w:shd w:fill="FFFFFF" w:val="clear"/>
            <w:vAlign w:val="bottom"/>
          </w:tcPr>
          <w:p>
            <w:pPr>
              <w:pStyle w:val="TableContents"/>
              <w:spacing w:before="0" w:after="283"/>
              <w:rPr/>
            </w:pPr>
            <w:r>
              <w:rPr/>
              <w:t> </w:t>
            </w:r>
          </w:p>
        </w:tc>
        <w:tc>
          <w:tcPr>
            <w:tcW w:w="118" w:type="dxa"/>
            <w:tcBorders/>
            <w:shd w:fill="FFFFFF" w:val="clear"/>
            <w:vAlign w:val="bottom"/>
          </w:tcPr>
          <w:p>
            <w:pPr>
              <w:pStyle w:val="TableContents"/>
              <w:spacing w:before="0" w:after="283"/>
              <w:jc w:val="right"/>
              <w:rPr>
                <w:rFonts w:ascii="times" w:hAnsi="times"/>
                <w:sz w:val="14"/>
              </w:rPr>
            </w:pPr>
            <w:r>
              <w:rPr>
                <w:rFonts w:ascii="times" w:hAnsi="times"/>
                <w:sz w:val="14"/>
              </w:rPr>
              <w:t>$</w:t>
            </w:r>
          </w:p>
        </w:tc>
        <w:tc>
          <w:tcPr>
            <w:tcW w:w="801" w:type="dxa"/>
            <w:tcBorders/>
            <w:shd w:fill="FFFFFF" w:val="clear"/>
            <w:vAlign w:val="bottom"/>
          </w:tcPr>
          <w:p>
            <w:pPr>
              <w:pStyle w:val="TableContents"/>
              <w:spacing w:before="0" w:after="283"/>
              <w:jc w:val="right"/>
              <w:rPr>
                <w:rFonts w:ascii="times" w:hAnsi="times"/>
                <w:sz w:val="14"/>
              </w:rPr>
            </w:pPr>
            <w:r>
              <w:rPr>
                <w:rFonts w:ascii="times" w:hAnsi="times"/>
                <w:sz w:val="14"/>
              </w:rPr>
              <w:t></w:t>
            </w:r>
          </w:p>
        </w:tc>
        <w:tc>
          <w:tcPr>
            <w:tcW w:w="192" w:type="dxa"/>
            <w:tcBorders/>
            <w:shd w:fill="FFFFFF" w:val="clear"/>
            <w:vAlign w:val="bottom"/>
          </w:tcPr>
          <w:p>
            <w:pPr>
              <w:pStyle w:val="TableContents"/>
              <w:spacing w:before="0" w:after="283"/>
              <w:rPr/>
            </w:pPr>
            <w:r>
              <w:rPr/>
              <w:t> </w:t>
            </w:r>
          </w:p>
        </w:tc>
        <w:tc>
          <w:tcPr>
            <w:tcW w:w="117" w:type="dxa"/>
            <w:tcBorders/>
            <w:shd w:fill="FFFFFF" w:val="clear"/>
            <w:vAlign w:val="bottom"/>
          </w:tcPr>
          <w:p>
            <w:pPr>
              <w:pStyle w:val="TableContents"/>
              <w:spacing w:before="0" w:after="283"/>
              <w:jc w:val="right"/>
              <w:rPr>
                <w:rFonts w:ascii="times" w:hAnsi="times"/>
                <w:sz w:val="14"/>
              </w:rPr>
            </w:pPr>
            <w:r>
              <w:rPr>
                <w:rFonts w:ascii="times" w:hAnsi="times"/>
                <w:sz w:val="14"/>
              </w:rPr>
              <w:t>$</w:t>
            </w:r>
          </w:p>
        </w:tc>
        <w:tc>
          <w:tcPr>
            <w:tcW w:w="802" w:type="dxa"/>
            <w:tcBorders/>
            <w:shd w:fill="FFFFFF" w:val="clear"/>
            <w:vAlign w:val="bottom"/>
          </w:tcPr>
          <w:p>
            <w:pPr>
              <w:pStyle w:val="TableContents"/>
              <w:spacing w:before="0" w:after="283"/>
              <w:jc w:val="right"/>
              <w:rPr>
                <w:rFonts w:ascii="times" w:hAnsi="times"/>
                <w:sz w:val="14"/>
              </w:rPr>
            </w:pPr>
            <w:r>
              <w:rPr>
                <w:rFonts w:ascii="times" w:hAnsi="times"/>
                <w:sz w:val="14"/>
              </w:rPr>
              <w:t></w:t>
            </w:r>
          </w:p>
        </w:tc>
        <w:tc>
          <w:tcPr>
            <w:tcW w:w="192" w:type="dxa"/>
            <w:tcBorders/>
            <w:shd w:fill="FFFFFF" w:val="clear"/>
            <w:vAlign w:val="bottom"/>
          </w:tcPr>
          <w:p>
            <w:pPr>
              <w:pStyle w:val="TableContents"/>
              <w:spacing w:before="0" w:after="283"/>
              <w:rPr/>
            </w:pPr>
            <w:r>
              <w:rPr/>
              <w:t> </w:t>
            </w:r>
          </w:p>
        </w:tc>
        <w:tc>
          <w:tcPr>
            <w:tcW w:w="117" w:type="dxa"/>
            <w:tcBorders/>
            <w:shd w:fill="FFFFFF" w:val="clear"/>
            <w:vAlign w:val="bottom"/>
          </w:tcPr>
          <w:p>
            <w:pPr>
              <w:pStyle w:val="TableContents"/>
              <w:spacing w:before="0" w:after="283"/>
              <w:jc w:val="right"/>
              <w:rPr>
                <w:rFonts w:ascii="times" w:hAnsi="times"/>
                <w:sz w:val="14"/>
              </w:rPr>
            </w:pPr>
            <w:r>
              <w:rPr>
                <w:rFonts w:ascii="times" w:hAnsi="times"/>
                <w:sz w:val="14"/>
              </w:rPr>
              <w:t>$</w:t>
            </w:r>
          </w:p>
        </w:tc>
        <w:tc>
          <w:tcPr>
            <w:tcW w:w="801" w:type="dxa"/>
            <w:tcBorders/>
            <w:shd w:fill="FFFFFF" w:val="clear"/>
            <w:vAlign w:val="bottom"/>
          </w:tcPr>
          <w:p>
            <w:pPr>
              <w:pStyle w:val="TableContents"/>
              <w:spacing w:before="0" w:after="283"/>
              <w:jc w:val="right"/>
              <w:rPr>
                <w:rFonts w:ascii="times" w:hAnsi="times"/>
                <w:sz w:val="14"/>
              </w:rPr>
            </w:pPr>
            <w:r>
              <w:rPr>
                <w:rFonts w:ascii="times" w:hAnsi="times"/>
                <w:sz w:val="14"/>
              </w:rPr>
              <w:t>131,056</w:t>
            </w:r>
          </w:p>
        </w:tc>
        <w:tc>
          <w:tcPr>
            <w:tcW w:w="193" w:type="dxa"/>
            <w:tcBorders/>
            <w:shd w:fill="FFFFFF" w:val="clear"/>
            <w:vAlign w:val="bottom"/>
          </w:tcPr>
          <w:p>
            <w:pPr>
              <w:pStyle w:val="TableContents"/>
              <w:spacing w:before="0" w:after="283"/>
              <w:rPr/>
            </w:pPr>
            <w:r>
              <w:rPr/>
              <w:t> </w:t>
            </w:r>
          </w:p>
        </w:tc>
      </w:tr>
      <w:tr>
        <w:trPr/>
        <w:tc>
          <w:tcPr>
            <w:tcW w:w="4459" w:type="dxa"/>
            <w:gridSpan w:val="2"/>
            <w:tcBorders/>
            <w:shd w:fill="CCEEFF" w:val="clear"/>
            <w:vAlign w:val="bottom"/>
          </w:tcPr>
          <w:p>
            <w:pPr>
              <w:pStyle w:val="TableContents"/>
              <w:spacing w:before="0" w:after="283"/>
              <w:ind w:left="160" w:right="0" w:hanging="160"/>
              <w:rPr>
                <w:rFonts w:ascii="times" w:hAnsi="times"/>
                <w:sz w:val="14"/>
              </w:rPr>
            </w:pPr>
            <w:r>
              <w:rPr>
                <w:rFonts w:ascii="times" w:hAnsi="times"/>
                <w:sz w:val="14"/>
              </w:rPr>
              <w:t>Shareholders' equity</w:t>
            </w:r>
          </w:p>
        </w:tc>
        <w:tc>
          <w:tcPr>
            <w:tcW w:w="192" w:type="dxa"/>
            <w:tcBorders/>
            <w:shd w:fill="CCEEFF" w:val="clear"/>
            <w:vAlign w:val="bottom"/>
          </w:tcPr>
          <w:p>
            <w:pPr>
              <w:pStyle w:val="TableContents"/>
              <w:spacing w:before="0" w:after="283"/>
              <w:rPr/>
            </w:pPr>
            <w:r>
              <w:rPr/>
              <w:t> </w:t>
            </w:r>
          </w:p>
        </w:tc>
        <w:tc>
          <w:tcPr>
            <w:tcW w:w="117" w:type="dxa"/>
            <w:tcBorders/>
            <w:shd w:fill="CCEEFF" w:val="clear"/>
            <w:vAlign w:val="bottom"/>
          </w:tcPr>
          <w:p>
            <w:pPr>
              <w:pStyle w:val="TableContents"/>
              <w:spacing w:before="0" w:after="283"/>
              <w:jc w:val="right"/>
              <w:rPr>
                <w:rFonts w:ascii="times" w:hAnsi="times"/>
                <w:sz w:val="14"/>
              </w:rPr>
            </w:pPr>
            <w:r>
              <w:rPr>
                <w:rFonts w:ascii="times" w:hAnsi="times"/>
                <w:sz w:val="14"/>
              </w:rPr>
              <w:t>$</w:t>
            </w:r>
          </w:p>
        </w:tc>
        <w:tc>
          <w:tcPr>
            <w:tcW w:w="801" w:type="dxa"/>
            <w:tcBorders/>
            <w:shd w:fill="CCEEFF" w:val="clear"/>
            <w:vAlign w:val="bottom"/>
          </w:tcPr>
          <w:p>
            <w:pPr>
              <w:pStyle w:val="TableContents"/>
              <w:spacing w:before="0" w:after="283"/>
              <w:jc w:val="right"/>
              <w:rPr>
                <w:rFonts w:ascii="times" w:hAnsi="times"/>
                <w:sz w:val="14"/>
              </w:rPr>
            </w:pPr>
            <w:r>
              <w:rPr>
                <w:rFonts w:ascii="times" w:hAnsi="times"/>
                <w:sz w:val="14"/>
              </w:rPr>
              <w:t>2,751,761</w:t>
            </w:r>
          </w:p>
        </w:tc>
        <w:tc>
          <w:tcPr>
            <w:tcW w:w="192" w:type="dxa"/>
            <w:tcBorders/>
            <w:shd w:fill="CCEEFF" w:val="clear"/>
            <w:vAlign w:val="bottom"/>
          </w:tcPr>
          <w:p>
            <w:pPr>
              <w:pStyle w:val="TableContents"/>
              <w:spacing w:before="0" w:after="283"/>
              <w:rPr/>
            </w:pPr>
            <w:r>
              <w:rPr/>
              <w:t> </w:t>
            </w:r>
          </w:p>
        </w:tc>
        <w:tc>
          <w:tcPr>
            <w:tcW w:w="118" w:type="dxa"/>
            <w:tcBorders/>
            <w:shd w:fill="CCEEFF" w:val="clear"/>
            <w:vAlign w:val="bottom"/>
          </w:tcPr>
          <w:p>
            <w:pPr>
              <w:pStyle w:val="TableContents"/>
              <w:spacing w:before="0" w:after="283"/>
              <w:jc w:val="right"/>
              <w:rPr>
                <w:rFonts w:ascii="times" w:hAnsi="times"/>
                <w:sz w:val="14"/>
              </w:rPr>
            </w:pPr>
            <w:r>
              <w:rPr>
                <w:rFonts w:ascii="times" w:hAnsi="times"/>
                <w:sz w:val="14"/>
              </w:rPr>
              <w:t>$</w:t>
            </w:r>
          </w:p>
        </w:tc>
        <w:tc>
          <w:tcPr>
            <w:tcW w:w="801" w:type="dxa"/>
            <w:tcBorders/>
            <w:shd w:fill="CCEEFF" w:val="clear"/>
            <w:vAlign w:val="bottom"/>
          </w:tcPr>
          <w:p>
            <w:pPr>
              <w:pStyle w:val="TableContents"/>
              <w:spacing w:before="0" w:after="283"/>
              <w:jc w:val="right"/>
              <w:rPr>
                <w:rFonts w:ascii="times" w:hAnsi="times"/>
                <w:sz w:val="14"/>
              </w:rPr>
            </w:pPr>
            <w:r>
              <w:rPr>
                <w:rFonts w:ascii="times" w:hAnsi="times"/>
                <w:sz w:val="14"/>
              </w:rPr>
              <w:t>2,517,756</w:t>
            </w:r>
          </w:p>
        </w:tc>
        <w:tc>
          <w:tcPr>
            <w:tcW w:w="192" w:type="dxa"/>
            <w:tcBorders/>
            <w:shd w:fill="CCEEFF" w:val="clear"/>
            <w:vAlign w:val="bottom"/>
          </w:tcPr>
          <w:p>
            <w:pPr>
              <w:pStyle w:val="TableContents"/>
              <w:spacing w:before="0" w:after="283"/>
              <w:rPr/>
            </w:pPr>
            <w:r>
              <w:rPr/>
              <w:t> </w:t>
            </w:r>
          </w:p>
        </w:tc>
        <w:tc>
          <w:tcPr>
            <w:tcW w:w="118" w:type="dxa"/>
            <w:tcBorders/>
            <w:shd w:fill="CCEEFF" w:val="clear"/>
            <w:vAlign w:val="bottom"/>
          </w:tcPr>
          <w:p>
            <w:pPr>
              <w:pStyle w:val="TableContents"/>
              <w:spacing w:before="0" w:after="283"/>
              <w:jc w:val="right"/>
              <w:rPr>
                <w:rFonts w:ascii="times" w:hAnsi="times"/>
                <w:sz w:val="14"/>
              </w:rPr>
            </w:pPr>
            <w:r>
              <w:rPr>
                <w:rFonts w:ascii="times" w:hAnsi="times"/>
                <w:sz w:val="14"/>
              </w:rPr>
              <w:t>$</w:t>
            </w:r>
          </w:p>
        </w:tc>
        <w:tc>
          <w:tcPr>
            <w:tcW w:w="801" w:type="dxa"/>
            <w:tcBorders/>
            <w:shd w:fill="CCEEFF" w:val="clear"/>
            <w:vAlign w:val="bottom"/>
          </w:tcPr>
          <w:p>
            <w:pPr>
              <w:pStyle w:val="TableContents"/>
              <w:spacing w:before="0" w:after="283"/>
              <w:jc w:val="right"/>
              <w:rPr>
                <w:rFonts w:ascii="times" w:hAnsi="times"/>
                <w:sz w:val="14"/>
              </w:rPr>
            </w:pPr>
            <w:r>
              <w:rPr>
                <w:rFonts w:ascii="times" w:hAnsi="times"/>
                <w:sz w:val="14"/>
              </w:rPr>
              <w:t>2,058,934</w:t>
            </w:r>
          </w:p>
        </w:tc>
        <w:tc>
          <w:tcPr>
            <w:tcW w:w="192" w:type="dxa"/>
            <w:tcBorders/>
            <w:shd w:fill="CCEEFF" w:val="clear"/>
            <w:vAlign w:val="bottom"/>
          </w:tcPr>
          <w:p>
            <w:pPr>
              <w:pStyle w:val="TableContents"/>
              <w:spacing w:before="0" w:after="283"/>
              <w:rPr/>
            </w:pPr>
            <w:r>
              <w:rPr/>
              <w:t> </w:t>
            </w:r>
          </w:p>
        </w:tc>
        <w:tc>
          <w:tcPr>
            <w:tcW w:w="117" w:type="dxa"/>
            <w:tcBorders/>
            <w:shd w:fill="CCEEFF" w:val="clear"/>
            <w:vAlign w:val="bottom"/>
          </w:tcPr>
          <w:p>
            <w:pPr>
              <w:pStyle w:val="TableContents"/>
              <w:spacing w:before="0" w:after="283"/>
              <w:jc w:val="right"/>
              <w:rPr>
                <w:rFonts w:ascii="times" w:hAnsi="times"/>
                <w:sz w:val="14"/>
              </w:rPr>
            </w:pPr>
            <w:r>
              <w:rPr>
                <w:rFonts w:ascii="times" w:hAnsi="times"/>
                <w:sz w:val="14"/>
              </w:rPr>
              <w:t>$</w:t>
            </w:r>
          </w:p>
        </w:tc>
        <w:tc>
          <w:tcPr>
            <w:tcW w:w="802" w:type="dxa"/>
            <w:tcBorders/>
            <w:shd w:fill="CCEEFF" w:val="clear"/>
            <w:vAlign w:val="bottom"/>
          </w:tcPr>
          <w:p>
            <w:pPr>
              <w:pStyle w:val="TableContents"/>
              <w:spacing w:before="0" w:after="283"/>
              <w:jc w:val="right"/>
              <w:rPr>
                <w:rFonts w:ascii="times" w:hAnsi="times"/>
                <w:sz w:val="14"/>
              </w:rPr>
            </w:pPr>
            <w:r>
              <w:rPr>
                <w:rFonts w:ascii="times" w:hAnsi="times"/>
                <w:sz w:val="14"/>
              </w:rPr>
              <w:t>1,252,405</w:t>
            </w:r>
          </w:p>
        </w:tc>
        <w:tc>
          <w:tcPr>
            <w:tcW w:w="192" w:type="dxa"/>
            <w:tcBorders/>
            <w:shd w:fill="CCEEFF" w:val="clear"/>
            <w:vAlign w:val="bottom"/>
          </w:tcPr>
          <w:p>
            <w:pPr>
              <w:pStyle w:val="TableContents"/>
              <w:spacing w:before="0" w:after="283"/>
              <w:rPr/>
            </w:pPr>
            <w:r>
              <w:rPr/>
              <w:t> </w:t>
            </w:r>
          </w:p>
        </w:tc>
        <w:tc>
          <w:tcPr>
            <w:tcW w:w="117" w:type="dxa"/>
            <w:tcBorders/>
            <w:shd w:fill="CCEEFF" w:val="clear"/>
            <w:vAlign w:val="bottom"/>
          </w:tcPr>
          <w:p>
            <w:pPr>
              <w:pStyle w:val="TableContents"/>
              <w:spacing w:before="0" w:after="283"/>
              <w:jc w:val="right"/>
              <w:rPr>
                <w:rFonts w:ascii="times" w:hAnsi="times"/>
                <w:sz w:val="14"/>
              </w:rPr>
            </w:pPr>
            <w:r>
              <w:rPr>
                <w:rFonts w:ascii="times" w:hAnsi="times"/>
                <w:sz w:val="14"/>
              </w:rPr>
              <w:t>$</w:t>
            </w:r>
          </w:p>
        </w:tc>
        <w:tc>
          <w:tcPr>
            <w:tcW w:w="801" w:type="dxa"/>
            <w:tcBorders/>
            <w:shd w:fill="CCEEFF" w:val="clear"/>
            <w:vAlign w:val="bottom"/>
          </w:tcPr>
          <w:p>
            <w:pPr>
              <w:pStyle w:val="TableContents"/>
              <w:spacing w:before="0" w:after="283"/>
              <w:jc w:val="right"/>
              <w:rPr>
                <w:rFonts w:ascii="times" w:hAnsi="times"/>
                <w:sz w:val="14"/>
              </w:rPr>
            </w:pPr>
            <w:r>
              <w:rPr>
                <w:rFonts w:ascii="times" w:hAnsi="times"/>
                <w:sz w:val="14"/>
              </w:rPr>
              <w:t>655,067</w:t>
            </w:r>
          </w:p>
        </w:tc>
        <w:tc>
          <w:tcPr>
            <w:tcW w:w="193" w:type="dxa"/>
            <w:tcBorders/>
            <w:shd w:fill="CCEEFF" w:val="clear"/>
            <w:vAlign w:val="bottom"/>
          </w:tcPr>
          <w:p>
            <w:pPr>
              <w:pStyle w:val="TableContents"/>
              <w:spacing w:before="0" w:after="283"/>
              <w:rPr/>
            </w:pPr>
            <w:r>
              <w:rPr/>
              <w:t> </w:t>
            </w:r>
          </w:p>
        </w:tc>
      </w:tr>
      <w:tr>
        <w:trPr/>
        <w:tc>
          <w:tcPr>
            <w:tcW w:w="4459" w:type="dxa"/>
            <w:gridSpan w:val="2"/>
            <w:tcBorders/>
            <w:shd w:fill="FFFFFF" w:val="clear"/>
            <w:vAlign w:val="bottom"/>
          </w:tcPr>
          <w:p>
            <w:pPr>
              <w:pStyle w:val="TableContents"/>
              <w:spacing w:before="200" w:after="283"/>
              <w:ind w:left="160" w:right="0" w:hanging="160"/>
              <w:rPr>
                <w:rFonts w:ascii="times" w:hAnsi="times"/>
                <w:b/>
                <w:sz w:val="14"/>
              </w:rPr>
            </w:pPr>
            <w:r>
              <w:rPr>
                <w:rFonts w:ascii="times" w:hAnsi="times"/>
                <w:b/>
                <w:sz w:val="14"/>
              </w:rPr>
              <w:t>Operating Summary</w:t>
            </w:r>
          </w:p>
        </w:tc>
        <w:tc>
          <w:tcPr>
            <w:tcW w:w="192" w:type="dxa"/>
            <w:tcBorders/>
            <w:shd w:fill="FFFFFF" w:val="clear"/>
            <w:vAlign w:val="bottom"/>
          </w:tcPr>
          <w:p>
            <w:pPr>
              <w:pStyle w:val="TableContents"/>
              <w:spacing w:before="0" w:after="283"/>
              <w:rPr/>
            </w:pPr>
            <w:r>
              <w:rPr/>
              <w:t> </w:t>
            </w:r>
          </w:p>
        </w:tc>
        <w:tc>
          <w:tcPr>
            <w:tcW w:w="117" w:type="dxa"/>
            <w:tcBorders/>
            <w:shd w:fill="FFFFFF" w:val="clear"/>
            <w:vAlign w:val="bottom"/>
          </w:tcPr>
          <w:p>
            <w:pPr>
              <w:pStyle w:val="TableContents"/>
              <w:spacing w:before="0" w:after="283"/>
              <w:rPr/>
            </w:pPr>
            <w:r>
              <w:rPr/>
              <w:t> </w:t>
            </w:r>
          </w:p>
        </w:tc>
        <w:tc>
          <w:tcPr>
            <w:tcW w:w="801" w:type="dxa"/>
            <w:tcBorders/>
            <w:shd w:fill="FFFFFF" w:val="clear"/>
            <w:vAlign w:val="bottom"/>
          </w:tcPr>
          <w:p>
            <w:pPr>
              <w:pStyle w:val="TableContents"/>
              <w:spacing w:before="0" w:after="283"/>
              <w:rPr/>
            </w:pPr>
            <w:r>
              <w:rPr/>
              <w:t> </w:t>
            </w:r>
          </w:p>
        </w:tc>
        <w:tc>
          <w:tcPr>
            <w:tcW w:w="192" w:type="dxa"/>
            <w:tcBorders/>
            <w:shd w:fill="FFFFFF" w:val="clear"/>
            <w:vAlign w:val="bottom"/>
          </w:tcPr>
          <w:p>
            <w:pPr>
              <w:pStyle w:val="TableContents"/>
              <w:spacing w:before="0" w:after="283"/>
              <w:rPr/>
            </w:pPr>
            <w:r>
              <w:rPr/>
              <w:t> </w:t>
            </w:r>
          </w:p>
        </w:tc>
        <w:tc>
          <w:tcPr>
            <w:tcW w:w="118" w:type="dxa"/>
            <w:tcBorders/>
            <w:shd w:fill="FFFFFF" w:val="clear"/>
            <w:vAlign w:val="bottom"/>
          </w:tcPr>
          <w:p>
            <w:pPr>
              <w:pStyle w:val="TableContents"/>
              <w:spacing w:before="0" w:after="283"/>
              <w:rPr/>
            </w:pPr>
            <w:r>
              <w:rPr/>
              <w:t> </w:t>
            </w:r>
          </w:p>
        </w:tc>
        <w:tc>
          <w:tcPr>
            <w:tcW w:w="801" w:type="dxa"/>
            <w:tcBorders/>
            <w:shd w:fill="FFFFFF" w:val="clear"/>
            <w:vAlign w:val="bottom"/>
          </w:tcPr>
          <w:p>
            <w:pPr>
              <w:pStyle w:val="TableContents"/>
              <w:spacing w:before="0" w:after="283"/>
              <w:rPr/>
            </w:pPr>
            <w:r>
              <w:rPr/>
              <w:t> </w:t>
            </w:r>
          </w:p>
        </w:tc>
        <w:tc>
          <w:tcPr>
            <w:tcW w:w="192" w:type="dxa"/>
            <w:tcBorders/>
            <w:shd w:fill="FFFFFF" w:val="clear"/>
            <w:vAlign w:val="bottom"/>
          </w:tcPr>
          <w:p>
            <w:pPr>
              <w:pStyle w:val="TableContents"/>
              <w:spacing w:before="0" w:after="283"/>
              <w:rPr/>
            </w:pPr>
            <w:r>
              <w:rPr/>
              <w:t> </w:t>
            </w:r>
          </w:p>
        </w:tc>
        <w:tc>
          <w:tcPr>
            <w:tcW w:w="118" w:type="dxa"/>
            <w:tcBorders/>
            <w:shd w:fill="FFFFFF" w:val="clear"/>
            <w:vAlign w:val="bottom"/>
          </w:tcPr>
          <w:p>
            <w:pPr>
              <w:pStyle w:val="TableContents"/>
              <w:spacing w:before="0" w:after="283"/>
              <w:rPr/>
            </w:pPr>
            <w:r>
              <w:rPr/>
              <w:t> </w:t>
            </w:r>
          </w:p>
        </w:tc>
        <w:tc>
          <w:tcPr>
            <w:tcW w:w="801" w:type="dxa"/>
            <w:tcBorders/>
            <w:shd w:fill="FFFFFF" w:val="clear"/>
            <w:vAlign w:val="bottom"/>
          </w:tcPr>
          <w:p>
            <w:pPr>
              <w:pStyle w:val="TableContents"/>
              <w:spacing w:before="0" w:after="283"/>
              <w:rPr/>
            </w:pPr>
            <w:r>
              <w:rPr/>
              <w:t> </w:t>
            </w:r>
          </w:p>
        </w:tc>
        <w:tc>
          <w:tcPr>
            <w:tcW w:w="192" w:type="dxa"/>
            <w:tcBorders/>
            <w:shd w:fill="FFFFFF" w:val="clear"/>
            <w:vAlign w:val="bottom"/>
          </w:tcPr>
          <w:p>
            <w:pPr>
              <w:pStyle w:val="TableContents"/>
              <w:spacing w:before="0" w:after="283"/>
              <w:rPr/>
            </w:pPr>
            <w:r>
              <w:rPr/>
              <w:t> </w:t>
            </w:r>
          </w:p>
        </w:tc>
        <w:tc>
          <w:tcPr>
            <w:tcW w:w="117" w:type="dxa"/>
            <w:tcBorders/>
            <w:shd w:fill="FFFFFF" w:val="clear"/>
            <w:vAlign w:val="bottom"/>
          </w:tcPr>
          <w:p>
            <w:pPr>
              <w:pStyle w:val="TableContents"/>
              <w:spacing w:before="0" w:after="283"/>
              <w:rPr/>
            </w:pPr>
            <w:r>
              <w:rPr/>
              <w:t> </w:t>
            </w:r>
          </w:p>
        </w:tc>
        <w:tc>
          <w:tcPr>
            <w:tcW w:w="802" w:type="dxa"/>
            <w:tcBorders/>
            <w:shd w:fill="FFFFFF" w:val="clear"/>
            <w:vAlign w:val="bottom"/>
          </w:tcPr>
          <w:p>
            <w:pPr>
              <w:pStyle w:val="TableContents"/>
              <w:spacing w:before="0" w:after="283"/>
              <w:rPr/>
            </w:pPr>
            <w:r>
              <w:rPr/>
              <w:t> </w:t>
            </w:r>
          </w:p>
        </w:tc>
        <w:tc>
          <w:tcPr>
            <w:tcW w:w="192" w:type="dxa"/>
            <w:tcBorders/>
            <w:shd w:fill="FFFFFF" w:val="clear"/>
            <w:vAlign w:val="bottom"/>
          </w:tcPr>
          <w:p>
            <w:pPr>
              <w:pStyle w:val="TableContents"/>
              <w:spacing w:before="0" w:after="283"/>
              <w:rPr/>
            </w:pPr>
            <w:r>
              <w:rPr/>
              <w:t> </w:t>
            </w:r>
          </w:p>
        </w:tc>
        <w:tc>
          <w:tcPr>
            <w:tcW w:w="117" w:type="dxa"/>
            <w:tcBorders/>
            <w:shd w:fill="FFFFFF" w:val="clear"/>
            <w:vAlign w:val="bottom"/>
          </w:tcPr>
          <w:p>
            <w:pPr>
              <w:pStyle w:val="TableContents"/>
              <w:spacing w:before="0" w:after="283"/>
              <w:rPr/>
            </w:pPr>
            <w:r>
              <w:rPr/>
              <w:t> </w:t>
            </w:r>
          </w:p>
        </w:tc>
        <w:tc>
          <w:tcPr>
            <w:tcW w:w="801" w:type="dxa"/>
            <w:tcBorders/>
            <w:shd w:fill="FFFFFF" w:val="clear"/>
            <w:vAlign w:val="bottom"/>
          </w:tcPr>
          <w:p>
            <w:pPr>
              <w:pStyle w:val="TableContents"/>
              <w:spacing w:before="0" w:after="283"/>
              <w:rPr/>
            </w:pPr>
            <w:r>
              <w:rPr/>
              <w:t> </w:t>
            </w:r>
          </w:p>
        </w:tc>
        <w:tc>
          <w:tcPr>
            <w:tcW w:w="193" w:type="dxa"/>
            <w:tcBorders/>
            <w:shd w:fill="FFFFFF" w:val="clear"/>
            <w:vAlign w:val="bottom"/>
          </w:tcPr>
          <w:p>
            <w:pPr>
              <w:pStyle w:val="TableContents"/>
              <w:spacing w:before="0" w:after="283"/>
              <w:rPr/>
            </w:pPr>
            <w:r>
              <w:rPr/>
              <w:t> </w:t>
            </w:r>
          </w:p>
        </w:tc>
      </w:tr>
      <w:tr>
        <w:trPr/>
        <w:tc>
          <w:tcPr>
            <w:tcW w:w="4459" w:type="dxa"/>
            <w:gridSpan w:val="2"/>
            <w:tcBorders/>
            <w:shd w:fill="CCEEFF" w:val="clear"/>
            <w:vAlign w:val="bottom"/>
          </w:tcPr>
          <w:p>
            <w:pPr>
              <w:pStyle w:val="TableContents"/>
              <w:spacing w:before="200" w:after="283"/>
              <w:ind w:left="160" w:right="0" w:hanging="160"/>
              <w:rPr>
                <w:rFonts w:ascii="times" w:hAnsi="times"/>
                <w:i/>
                <w:sz w:val="14"/>
              </w:rPr>
            </w:pPr>
            <w:r>
              <w:rPr>
                <w:rFonts w:ascii="times" w:hAnsi="times"/>
                <w:i/>
                <w:sz w:val="14"/>
              </w:rPr>
              <w:t>LaRonde Mine</w:t>
            </w:r>
          </w:p>
        </w:tc>
        <w:tc>
          <w:tcPr>
            <w:tcW w:w="192" w:type="dxa"/>
            <w:tcBorders/>
            <w:shd w:fill="CCEEFF" w:val="clear"/>
            <w:vAlign w:val="bottom"/>
          </w:tcPr>
          <w:p>
            <w:pPr>
              <w:pStyle w:val="TableContents"/>
              <w:spacing w:before="0" w:after="283"/>
              <w:rPr/>
            </w:pPr>
            <w:r>
              <w:rPr/>
              <w:t> </w:t>
            </w:r>
          </w:p>
        </w:tc>
        <w:tc>
          <w:tcPr>
            <w:tcW w:w="117" w:type="dxa"/>
            <w:tcBorders/>
            <w:shd w:fill="CCEEFF" w:val="clear"/>
            <w:vAlign w:val="bottom"/>
          </w:tcPr>
          <w:p>
            <w:pPr>
              <w:pStyle w:val="TableContents"/>
              <w:spacing w:before="0" w:after="283"/>
              <w:rPr/>
            </w:pPr>
            <w:r>
              <w:rPr/>
              <w:t> </w:t>
            </w:r>
          </w:p>
        </w:tc>
        <w:tc>
          <w:tcPr>
            <w:tcW w:w="801" w:type="dxa"/>
            <w:tcBorders/>
            <w:shd w:fill="CCEEFF" w:val="clear"/>
            <w:vAlign w:val="bottom"/>
          </w:tcPr>
          <w:p>
            <w:pPr>
              <w:pStyle w:val="TableContents"/>
              <w:spacing w:before="0" w:after="283"/>
              <w:rPr/>
            </w:pPr>
            <w:r>
              <w:rPr/>
              <w:t> </w:t>
            </w:r>
          </w:p>
        </w:tc>
        <w:tc>
          <w:tcPr>
            <w:tcW w:w="192" w:type="dxa"/>
            <w:tcBorders/>
            <w:shd w:fill="CCEEFF" w:val="clear"/>
            <w:vAlign w:val="bottom"/>
          </w:tcPr>
          <w:p>
            <w:pPr>
              <w:pStyle w:val="TableContents"/>
              <w:spacing w:before="0" w:after="283"/>
              <w:rPr/>
            </w:pPr>
            <w:r>
              <w:rPr/>
              <w:t> </w:t>
            </w:r>
          </w:p>
        </w:tc>
        <w:tc>
          <w:tcPr>
            <w:tcW w:w="118" w:type="dxa"/>
            <w:tcBorders/>
            <w:shd w:fill="CCEEFF" w:val="clear"/>
            <w:vAlign w:val="bottom"/>
          </w:tcPr>
          <w:p>
            <w:pPr>
              <w:pStyle w:val="TableContents"/>
              <w:spacing w:before="0" w:after="283"/>
              <w:rPr/>
            </w:pPr>
            <w:r>
              <w:rPr/>
              <w:t> </w:t>
            </w:r>
          </w:p>
        </w:tc>
        <w:tc>
          <w:tcPr>
            <w:tcW w:w="801" w:type="dxa"/>
            <w:tcBorders/>
            <w:shd w:fill="CCEEFF" w:val="clear"/>
            <w:vAlign w:val="bottom"/>
          </w:tcPr>
          <w:p>
            <w:pPr>
              <w:pStyle w:val="TableContents"/>
              <w:spacing w:before="0" w:after="283"/>
              <w:rPr/>
            </w:pPr>
            <w:r>
              <w:rPr/>
              <w:t> </w:t>
            </w:r>
          </w:p>
        </w:tc>
        <w:tc>
          <w:tcPr>
            <w:tcW w:w="192" w:type="dxa"/>
            <w:tcBorders/>
            <w:shd w:fill="CCEEFF" w:val="clear"/>
            <w:vAlign w:val="bottom"/>
          </w:tcPr>
          <w:p>
            <w:pPr>
              <w:pStyle w:val="TableContents"/>
              <w:spacing w:before="0" w:after="283"/>
              <w:rPr/>
            </w:pPr>
            <w:r>
              <w:rPr/>
              <w:t> </w:t>
            </w:r>
          </w:p>
        </w:tc>
        <w:tc>
          <w:tcPr>
            <w:tcW w:w="118" w:type="dxa"/>
            <w:tcBorders/>
            <w:shd w:fill="CCEEFF" w:val="clear"/>
            <w:vAlign w:val="bottom"/>
          </w:tcPr>
          <w:p>
            <w:pPr>
              <w:pStyle w:val="TableContents"/>
              <w:spacing w:before="0" w:after="283"/>
              <w:rPr/>
            </w:pPr>
            <w:r>
              <w:rPr/>
              <w:t> </w:t>
            </w:r>
          </w:p>
        </w:tc>
        <w:tc>
          <w:tcPr>
            <w:tcW w:w="801" w:type="dxa"/>
            <w:tcBorders/>
            <w:shd w:fill="CCEEFF" w:val="clear"/>
            <w:vAlign w:val="bottom"/>
          </w:tcPr>
          <w:p>
            <w:pPr>
              <w:pStyle w:val="TableContents"/>
              <w:spacing w:before="0" w:after="283"/>
              <w:rPr/>
            </w:pPr>
            <w:r>
              <w:rPr/>
              <w:t> </w:t>
            </w:r>
          </w:p>
        </w:tc>
        <w:tc>
          <w:tcPr>
            <w:tcW w:w="192" w:type="dxa"/>
            <w:tcBorders/>
            <w:shd w:fill="CCEEFF" w:val="clear"/>
            <w:vAlign w:val="bottom"/>
          </w:tcPr>
          <w:p>
            <w:pPr>
              <w:pStyle w:val="TableContents"/>
              <w:spacing w:before="0" w:after="283"/>
              <w:rPr/>
            </w:pPr>
            <w:r>
              <w:rPr/>
              <w:t> </w:t>
            </w:r>
          </w:p>
        </w:tc>
        <w:tc>
          <w:tcPr>
            <w:tcW w:w="117" w:type="dxa"/>
            <w:tcBorders/>
            <w:shd w:fill="CCEEFF" w:val="clear"/>
            <w:vAlign w:val="bottom"/>
          </w:tcPr>
          <w:p>
            <w:pPr>
              <w:pStyle w:val="TableContents"/>
              <w:spacing w:before="0" w:after="283"/>
              <w:rPr/>
            </w:pPr>
            <w:r>
              <w:rPr/>
              <w:t> </w:t>
            </w:r>
          </w:p>
        </w:tc>
        <w:tc>
          <w:tcPr>
            <w:tcW w:w="802" w:type="dxa"/>
            <w:tcBorders/>
            <w:shd w:fill="CCEEFF" w:val="clear"/>
            <w:vAlign w:val="bottom"/>
          </w:tcPr>
          <w:p>
            <w:pPr>
              <w:pStyle w:val="TableContents"/>
              <w:spacing w:before="0" w:after="283"/>
              <w:rPr/>
            </w:pPr>
            <w:r>
              <w:rPr/>
              <w:t> </w:t>
            </w:r>
          </w:p>
        </w:tc>
        <w:tc>
          <w:tcPr>
            <w:tcW w:w="192" w:type="dxa"/>
            <w:tcBorders/>
            <w:shd w:fill="CCEEFF" w:val="clear"/>
            <w:vAlign w:val="bottom"/>
          </w:tcPr>
          <w:p>
            <w:pPr>
              <w:pStyle w:val="TableContents"/>
              <w:spacing w:before="0" w:after="283"/>
              <w:rPr/>
            </w:pPr>
            <w:r>
              <w:rPr/>
              <w:t> </w:t>
            </w:r>
          </w:p>
        </w:tc>
        <w:tc>
          <w:tcPr>
            <w:tcW w:w="117" w:type="dxa"/>
            <w:tcBorders/>
            <w:shd w:fill="CCEEFF" w:val="clear"/>
            <w:vAlign w:val="bottom"/>
          </w:tcPr>
          <w:p>
            <w:pPr>
              <w:pStyle w:val="TableContents"/>
              <w:spacing w:before="0" w:after="283"/>
              <w:rPr/>
            </w:pPr>
            <w:r>
              <w:rPr/>
              <w:t> </w:t>
            </w:r>
          </w:p>
        </w:tc>
        <w:tc>
          <w:tcPr>
            <w:tcW w:w="801" w:type="dxa"/>
            <w:tcBorders/>
            <w:shd w:fill="CCEEFF" w:val="clear"/>
            <w:vAlign w:val="bottom"/>
          </w:tcPr>
          <w:p>
            <w:pPr>
              <w:pStyle w:val="TableContents"/>
              <w:spacing w:before="0" w:after="283"/>
              <w:rPr/>
            </w:pPr>
            <w:r>
              <w:rPr/>
              <w:t> </w:t>
            </w:r>
          </w:p>
        </w:tc>
        <w:tc>
          <w:tcPr>
            <w:tcW w:w="193" w:type="dxa"/>
            <w:tcBorders/>
            <w:shd w:fill="CCEEFF" w:val="clear"/>
            <w:vAlign w:val="bottom"/>
          </w:tcPr>
          <w:p>
            <w:pPr>
              <w:pStyle w:val="TableContents"/>
              <w:spacing w:before="0" w:after="283"/>
              <w:rPr/>
            </w:pPr>
            <w:r>
              <w:rPr/>
              <w:t> </w:t>
            </w:r>
          </w:p>
        </w:tc>
      </w:tr>
      <w:tr>
        <w:trPr/>
        <w:tc>
          <w:tcPr>
            <w:tcW w:w="4459" w:type="dxa"/>
            <w:gridSpan w:val="2"/>
            <w:tcBorders/>
            <w:shd w:fill="FFFFFF" w:val="clear"/>
            <w:vAlign w:val="bottom"/>
          </w:tcPr>
          <w:p>
            <w:pPr>
              <w:pStyle w:val="TableContents"/>
              <w:spacing w:before="0" w:after="283"/>
              <w:ind w:left="160" w:right="0" w:hanging="160"/>
              <w:rPr>
                <w:rFonts w:ascii="times" w:hAnsi="times"/>
                <w:sz w:val="14"/>
              </w:rPr>
            </w:pPr>
            <w:r>
              <w:rPr>
                <w:rFonts w:ascii="times" w:hAnsi="times"/>
                <w:sz w:val="14"/>
              </w:rPr>
              <w:t>Revenues from mining operations</w:t>
            </w:r>
          </w:p>
        </w:tc>
        <w:tc>
          <w:tcPr>
            <w:tcW w:w="192" w:type="dxa"/>
            <w:tcBorders/>
            <w:shd w:fill="FFFFFF" w:val="clear"/>
            <w:vAlign w:val="bottom"/>
          </w:tcPr>
          <w:p>
            <w:pPr>
              <w:pStyle w:val="TableContents"/>
              <w:spacing w:before="0" w:after="283"/>
              <w:rPr/>
            </w:pPr>
            <w:r>
              <w:rPr/>
              <w:t> </w:t>
            </w:r>
          </w:p>
        </w:tc>
        <w:tc>
          <w:tcPr>
            <w:tcW w:w="117" w:type="dxa"/>
            <w:tcBorders/>
            <w:shd w:fill="FFFFFF" w:val="clear"/>
            <w:vAlign w:val="bottom"/>
          </w:tcPr>
          <w:p>
            <w:pPr>
              <w:pStyle w:val="TableContents"/>
              <w:spacing w:before="0" w:after="283"/>
              <w:jc w:val="right"/>
              <w:rPr>
                <w:rFonts w:ascii="times" w:hAnsi="times"/>
                <w:sz w:val="14"/>
              </w:rPr>
            </w:pPr>
            <w:r>
              <w:rPr>
                <w:rFonts w:ascii="times" w:hAnsi="times"/>
                <w:sz w:val="14"/>
              </w:rPr>
              <w:t>$</w:t>
            </w:r>
          </w:p>
        </w:tc>
        <w:tc>
          <w:tcPr>
            <w:tcW w:w="801" w:type="dxa"/>
            <w:tcBorders/>
            <w:shd w:fill="FFFFFF" w:val="clear"/>
            <w:vAlign w:val="bottom"/>
          </w:tcPr>
          <w:p>
            <w:pPr>
              <w:pStyle w:val="TableContents"/>
              <w:spacing w:before="0" w:after="283"/>
              <w:jc w:val="right"/>
              <w:rPr>
                <w:rFonts w:ascii="times" w:hAnsi="times"/>
                <w:sz w:val="14"/>
              </w:rPr>
            </w:pPr>
            <w:r>
              <w:rPr>
                <w:rFonts w:ascii="times" w:hAnsi="times"/>
                <w:sz w:val="14"/>
              </w:rPr>
              <w:t>352,221</w:t>
            </w:r>
          </w:p>
        </w:tc>
        <w:tc>
          <w:tcPr>
            <w:tcW w:w="192" w:type="dxa"/>
            <w:tcBorders/>
            <w:shd w:fill="FFFFFF" w:val="clear"/>
            <w:vAlign w:val="bottom"/>
          </w:tcPr>
          <w:p>
            <w:pPr>
              <w:pStyle w:val="TableContents"/>
              <w:spacing w:before="0" w:after="283"/>
              <w:rPr/>
            </w:pPr>
            <w:r>
              <w:rPr/>
              <w:t> </w:t>
            </w:r>
          </w:p>
        </w:tc>
        <w:tc>
          <w:tcPr>
            <w:tcW w:w="118" w:type="dxa"/>
            <w:tcBorders/>
            <w:shd w:fill="FFFFFF" w:val="clear"/>
            <w:vAlign w:val="bottom"/>
          </w:tcPr>
          <w:p>
            <w:pPr>
              <w:pStyle w:val="TableContents"/>
              <w:spacing w:before="0" w:after="283"/>
              <w:jc w:val="right"/>
              <w:rPr>
                <w:rFonts w:ascii="times" w:hAnsi="times"/>
                <w:sz w:val="14"/>
              </w:rPr>
            </w:pPr>
            <w:r>
              <w:rPr>
                <w:rFonts w:ascii="times" w:hAnsi="times"/>
                <w:sz w:val="14"/>
              </w:rPr>
              <w:t>$</w:t>
            </w:r>
          </w:p>
        </w:tc>
        <w:tc>
          <w:tcPr>
            <w:tcW w:w="801" w:type="dxa"/>
            <w:tcBorders/>
            <w:shd w:fill="FFFFFF" w:val="clear"/>
            <w:vAlign w:val="bottom"/>
          </w:tcPr>
          <w:p>
            <w:pPr>
              <w:pStyle w:val="TableContents"/>
              <w:spacing w:before="0" w:after="283"/>
              <w:jc w:val="right"/>
              <w:rPr>
                <w:rFonts w:ascii="times" w:hAnsi="times"/>
                <w:sz w:val="14"/>
              </w:rPr>
            </w:pPr>
            <w:r>
              <w:rPr>
                <w:rFonts w:ascii="times" w:hAnsi="times"/>
                <w:sz w:val="14"/>
              </w:rPr>
              <w:t>330,652</w:t>
            </w:r>
          </w:p>
        </w:tc>
        <w:tc>
          <w:tcPr>
            <w:tcW w:w="192" w:type="dxa"/>
            <w:tcBorders/>
            <w:shd w:fill="FFFFFF" w:val="clear"/>
            <w:vAlign w:val="bottom"/>
          </w:tcPr>
          <w:p>
            <w:pPr>
              <w:pStyle w:val="TableContents"/>
              <w:spacing w:before="0" w:after="283"/>
              <w:rPr/>
            </w:pPr>
            <w:r>
              <w:rPr/>
              <w:t> </w:t>
            </w:r>
          </w:p>
        </w:tc>
        <w:tc>
          <w:tcPr>
            <w:tcW w:w="118" w:type="dxa"/>
            <w:tcBorders/>
            <w:shd w:fill="FFFFFF" w:val="clear"/>
            <w:vAlign w:val="bottom"/>
          </w:tcPr>
          <w:p>
            <w:pPr>
              <w:pStyle w:val="TableContents"/>
              <w:spacing w:before="0" w:after="283"/>
              <w:jc w:val="right"/>
              <w:rPr>
                <w:rFonts w:ascii="times" w:hAnsi="times"/>
                <w:sz w:val="14"/>
              </w:rPr>
            </w:pPr>
            <w:r>
              <w:rPr>
                <w:rFonts w:ascii="times" w:hAnsi="times"/>
                <w:sz w:val="14"/>
              </w:rPr>
              <w:t>$</w:t>
            </w:r>
          </w:p>
        </w:tc>
        <w:tc>
          <w:tcPr>
            <w:tcW w:w="801" w:type="dxa"/>
            <w:tcBorders/>
            <w:shd w:fill="FFFFFF" w:val="clear"/>
            <w:vAlign w:val="bottom"/>
          </w:tcPr>
          <w:p>
            <w:pPr>
              <w:pStyle w:val="TableContents"/>
              <w:spacing w:before="0" w:after="283"/>
              <w:jc w:val="right"/>
              <w:rPr>
                <w:rFonts w:ascii="times" w:hAnsi="times"/>
                <w:sz w:val="14"/>
              </w:rPr>
            </w:pPr>
            <w:r>
              <w:rPr>
                <w:rFonts w:ascii="times" w:hAnsi="times"/>
                <w:sz w:val="14"/>
              </w:rPr>
              <w:t>432,205</w:t>
            </w:r>
          </w:p>
        </w:tc>
        <w:tc>
          <w:tcPr>
            <w:tcW w:w="192" w:type="dxa"/>
            <w:tcBorders/>
            <w:shd w:fill="FFFFFF" w:val="clear"/>
            <w:vAlign w:val="bottom"/>
          </w:tcPr>
          <w:p>
            <w:pPr>
              <w:pStyle w:val="TableContents"/>
              <w:spacing w:before="0" w:after="283"/>
              <w:rPr/>
            </w:pPr>
            <w:r>
              <w:rPr/>
              <w:t> </w:t>
            </w:r>
          </w:p>
        </w:tc>
        <w:tc>
          <w:tcPr>
            <w:tcW w:w="117" w:type="dxa"/>
            <w:tcBorders/>
            <w:shd w:fill="FFFFFF" w:val="clear"/>
            <w:vAlign w:val="bottom"/>
          </w:tcPr>
          <w:p>
            <w:pPr>
              <w:pStyle w:val="TableContents"/>
              <w:spacing w:before="0" w:after="283"/>
              <w:jc w:val="right"/>
              <w:rPr>
                <w:rFonts w:ascii="times" w:hAnsi="times"/>
                <w:sz w:val="14"/>
              </w:rPr>
            </w:pPr>
            <w:r>
              <w:rPr>
                <w:rFonts w:ascii="times" w:hAnsi="times"/>
                <w:sz w:val="14"/>
              </w:rPr>
              <w:t>$</w:t>
            </w:r>
          </w:p>
        </w:tc>
        <w:tc>
          <w:tcPr>
            <w:tcW w:w="802" w:type="dxa"/>
            <w:tcBorders/>
            <w:shd w:fill="FFFFFF" w:val="clear"/>
            <w:vAlign w:val="bottom"/>
          </w:tcPr>
          <w:p>
            <w:pPr>
              <w:pStyle w:val="TableContents"/>
              <w:spacing w:before="0" w:after="283"/>
              <w:jc w:val="right"/>
              <w:rPr>
                <w:rFonts w:ascii="times" w:hAnsi="times"/>
                <w:sz w:val="14"/>
              </w:rPr>
            </w:pPr>
            <w:r>
              <w:rPr>
                <w:rFonts w:ascii="times" w:hAnsi="times"/>
                <w:sz w:val="14"/>
              </w:rPr>
              <w:t>464,632</w:t>
            </w:r>
          </w:p>
        </w:tc>
        <w:tc>
          <w:tcPr>
            <w:tcW w:w="192" w:type="dxa"/>
            <w:tcBorders/>
            <w:shd w:fill="FFFFFF" w:val="clear"/>
            <w:vAlign w:val="bottom"/>
          </w:tcPr>
          <w:p>
            <w:pPr>
              <w:pStyle w:val="TableContents"/>
              <w:spacing w:before="0" w:after="283"/>
              <w:rPr/>
            </w:pPr>
            <w:r>
              <w:rPr/>
              <w:t> </w:t>
            </w:r>
          </w:p>
        </w:tc>
        <w:tc>
          <w:tcPr>
            <w:tcW w:w="117" w:type="dxa"/>
            <w:tcBorders/>
            <w:shd w:fill="FFFFFF" w:val="clear"/>
            <w:vAlign w:val="bottom"/>
          </w:tcPr>
          <w:p>
            <w:pPr>
              <w:pStyle w:val="TableContents"/>
              <w:spacing w:before="0" w:after="283"/>
              <w:jc w:val="right"/>
              <w:rPr>
                <w:rFonts w:ascii="times" w:hAnsi="times"/>
                <w:sz w:val="14"/>
              </w:rPr>
            </w:pPr>
            <w:r>
              <w:rPr>
                <w:rFonts w:ascii="times" w:hAnsi="times"/>
                <w:sz w:val="14"/>
              </w:rPr>
              <w:t>$</w:t>
            </w:r>
          </w:p>
        </w:tc>
        <w:tc>
          <w:tcPr>
            <w:tcW w:w="801" w:type="dxa"/>
            <w:tcBorders/>
            <w:shd w:fill="FFFFFF" w:val="clear"/>
            <w:vAlign w:val="bottom"/>
          </w:tcPr>
          <w:p>
            <w:pPr>
              <w:pStyle w:val="TableContents"/>
              <w:spacing w:before="0" w:after="283"/>
              <w:jc w:val="right"/>
              <w:rPr>
                <w:rFonts w:ascii="times" w:hAnsi="times"/>
                <w:sz w:val="14"/>
              </w:rPr>
            </w:pPr>
            <w:r>
              <w:rPr>
                <w:rFonts w:ascii="times" w:hAnsi="times"/>
                <w:sz w:val="14"/>
              </w:rPr>
              <w:t>241,338</w:t>
            </w:r>
          </w:p>
        </w:tc>
        <w:tc>
          <w:tcPr>
            <w:tcW w:w="193" w:type="dxa"/>
            <w:tcBorders/>
            <w:shd w:fill="FFFFFF" w:val="clear"/>
            <w:vAlign w:val="bottom"/>
          </w:tcPr>
          <w:p>
            <w:pPr>
              <w:pStyle w:val="TableContents"/>
              <w:spacing w:before="0" w:after="283"/>
              <w:rPr/>
            </w:pPr>
            <w:r>
              <w:rPr/>
              <w:t> </w:t>
            </w:r>
          </w:p>
        </w:tc>
      </w:tr>
      <w:tr>
        <w:trPr/>
        <w:tc>
          <w:tcPr>
            <w:tcW w:w="4459" w:type="dxa"/>
            <w:gridSpan w:val="2"/>
            <w:tcBorders/>
            <w:shd w:fill="CCEEFF" w:val="clear"/>
            <w:vAlign w:val="bottom"/>
          </w:tcPr>
          <w:p>
            <w:pPr>
              <w:pStyle w:val="TableContents"/>
              <w:spacing w:before="0" w:after="283"/>
              <w:ind w:left="160" w:right="0" w:hanging="160"/>
              <w:rPr>
                <w:rFonts w:ascii="times" w:hAnsi="times"/>
                <w:sz w:val="14"/>
              </w:rPr>
            </w:pPr>
            <w:r>
              <w:rPr>
                <w:rFonts w:ascii="times" w:hAnsi="times"/>
                <w:sz w:val="14"/>
              </w:rPr>
              <w:t>Production costs</w:t>
            </w:r>
          </w:p>
        </w:tc>
        <w:tc>
          <w:tcPr>
            <w:tcW w:w="192" w:type="dxa"/>
            <w:tcBorders/>
            <w:shd w:fill="CCEEFF" w:val="clear"/>
            <w:vAlign w:val="bottom"/>
          </w:tcPr>
          <w:p>
            <w:pPr>
              <w:pStyle w:val="TableContents"/>
              <w:spacing w:before="0" w:after="283"/>
              <w:rPr/>
            </w:pPr>
            <w:r>
              <w:rPr/>
              <w:t> </w:t>
            </w:r>
          </w:p>
        </w:tc>
        <w:tc>
          <w:tcPr>
            <w:tcW w:w="117" w:type="dxa"/>
            <w:tcBorders/>
            <w:shd w:fill="CCEEFF" w:val="clear"/>
            <w:vAlign w:val="bottom"/>
          </w:tcPr>
          <w:p>
            <w:pPr>
              <w:pStyle w:val="TableContents"/>
              <w:spacing w:before="0" w:after="283"/>
              <w:rPr/>
            </w:pPr>
            <w:r>
              <w:rPr/>
              <w:t> </w:t>
            </w:r>
          </w:p>
        </w:tc>
        <w:tc>
          <w:tcPr>
            <w:tcW w:w="801" w:type="dxa"/>
            <w:tcBorders/>
            <w:shd w:fill="CCEEFF" w:val="clear"/>
            <w:vAlign w:val="bottom"/>
          </w:tcPr>
          <w:p>
            <w:pPr>
              <w:pStyle w:val="TableContents"/>
              <w:spacing w:before="0" w:after="283"/>
              <w:jc w:val="right"/>
              <w:rPr>
                <w:rFonts w:ascii="times" w:hAnsi="times"/>
                <w:sz w:val="14"/>
              </w:rPr>
            </w:pPr>
            <w:r>
              <w:rPr>
                <w:rFonts w:ascii="times" w:hAnsi="times"/>
                <w:sz w:val="14"/>
              </w:rPr>
              <w:t>164,221</w:t>
            </w:r>
          </w:p>
        </w:tc>
        <w:tc>
          <w:tcPr>
            <w:tcW w:w="192" w:type="dxa"/>
            <w:tcBorders/>
            <w:shd w:fill="CCEEFF" w:val="clear"/>
            <w:vAlign w:val="bottom"/>
          </w:tcPr>
          <w:p>
            <w:pPr>
              <w:pStyle w:val="TableContents"/>
              <w:spacing w:before="0" w:after="283"/>
              <w:rPr/>
            </w:pPr>
            <w:r>
              <w:rPr/>
              <w:t> </w:t>
            </w:r>
          </w:p>
        </w:tc>
        <w:tc>
          <w:tcPr>
            <w:tcW w:w="118" w:type="dxa"/>
            <w:tcBorders/>
            <w:shd w:fill="CCEEFF" w:val="clear"/>
            <w:vAlign w:val="bottom"/>
          </w:tcPr>
          <w:p>
            <w:pPr>
              <w:pStyle w:val="TableContents"/>
              <w:spacing w:before="0" w:after="283"/>
              <w:rPr/>
            </w:pPr>
            <w:r>
              <w:rPr/>
              <w:t> </w:t>
            </w:r>
          </w:p>
        </w:tc>
        <w:tc>
          <w:tcPr>
            <w:tcW w:w="801" w:type="dxa"/>
            <w:tcBorders/>
            <w:shd w:fill="CCEEFF" w:val="clear"/>
            <w:vAlign w:val="bottom"/>
          </w:tcPr>
          <w:p>
            <w:pPr>
              <w:pStyle w:val="TableContents"/>
              <w:spacing w:before="0" w:after="283"/>
              <w:jc w:val="right"/>
              <w:rPr>
                <w:rFonts w:ascii="times" w:hAnsi="times"/>
                <w:sz w:val="14"/>
              </w:rPr>
            </w:pPr>
            <w:r>
              <w:rPr>
                <w:rFonts w:ascii="times" w:hAnsi="times"/>
                <w:sz w:val="14"/>
              </w:rPr>
              <w:t>166,496</w:t>
            </w:r>
          </w:p>
        </w:tc>
        <w:tc>
          <w:tcPr>
            <w:tcW w:w="192" w:type="dxa"/>
            <w:tcBorders/>
            <w:shd w:fill="CCEEFF" w:val="clear"/>
            <w:vAlign w:val="bottom"/>
          </w:tcPr>
          <w:p>
            <w:pPr>
              <w:pStyle w:val="TableContents"/>
              <w:spacing w:before="0" w:after="283"/>
              <w:rPr/>
            </w:pPr>
            <w:r>
              <w:rPr/>
              <w:t> </w:t>
            </w:r>
          </w:p>
        </w:tc>
        <w:tc>
          <w:tcPr>
            <w:tcW w:w="118" w:type="dxa"/>
            <w:tcBorders/>
            <w:shd w:fill="CCEEFF" w:val="clear"/>
            <w:vAlign w:val="bottom"/>
          </w:tcPr>
          <w:p>
            <w:pPr>
              <w:pStyle w:val="TableContents"/>
              <w:spacing w:before="0" w:after="283"/>
              <w:rPr/>
            </w:pPr>
            <w:r>
              <w:rPr/>
              <w:t> </w:t>
            </w:r>
          </w:p>
        </w:tc>
        <w:tc>
          <w:tcPr>
            <w:tcW w:w="801" w:type="dxa"/>
            <w:tcBorders/>
            <w:shd w:fill="CCEEFF" w:val="clear"/>
            <w:vAlign w:val="bottom"/>
          </w:tcPr>
          <w:p>
            <w:pPr>
              <w:pStyle w:val="TableContents"/>
              <w:spacing w:before="0" w:after="283"/>
              <w:jc w:val="right"/>
              <w:rPr>
                <w:rFonts w:ascii="times" w:hAnsi="times"/>
                <w:sz w:val="14"/>
              </w:rPr>
            </w:pPr>
            <w:r>
              <w:rPr>
                <w:rFonts w:ascii="times" w:hAnsi="times"/>
                <w:sz w:val="14"/>
              </w:rPr>
              <w:t>166,104</w:t>
            </w:r>
          </w:p>
        </w:tc>
        <w:tc>
          <w:tcPr>
            <w:tcW w:w="192" w:type="dxa"/>
            <w:tcBorders/>
            <w:shd w:fill="CCEEFF" w:val="clear"/>
            <w:vAlign w:val="bottom"/>
          </w:tcPr>
          <w:p>
            <w:pPr>
              <w:pStyle w:val="TableContents"/>
              <w:spacing w:before="0" w:after="283"/>
              <w:rPr/>
            </w:pPr>
            <w:r>
              <w:rPr/>
              <w:t> </w:t>
            </w:r>
          </w:p>
        </w:tc>
        <w:tc>
          <w:tcPr>
            <w:tcW w:w="117" w:type="dxa"/>
            <w:tcBorders/>
            <w:shd w:fill="CCEEFF" w:val="clear"/>
            <w:vAlign w:val="bottom"/>
          </w:tcPr>
          <w:p>
            <w:pPr>
              <w:pStyle w:val="TableContents"/>
              <w:spacing w:before="0" w:after="283"/>
              <w:rPr/>
            </w:pPr>
            <w:r>
              <w:rPr/>
              <w:t> </w:t>
            </w:r>
          </w:p>
        </w:tc>
        <w:tc>
          <w:tcPr>
            <w:tcW w:w="802" w:type="dxa"/>
            <w:tcBorders/>
            <w:shd w:fill="CCEEFF" w:val="clear"/>
            <w:vAlign w:val="bottom"/>
          </w:tcPr>
          <w:p>
            <w:pPr>
              <w:pStyle w:val="TableContents"/>
              <w:spacing w:before="0" w:after="283"/>
              <w:jc w:val="right"/>
              <w:rPr>
                <w:rFonts w:ascii="times" w:hAnsi="times"/>
                <w:sz w:val="14"/>
              </w:rPr>
            </w:pPr>
            <w:r>
              <w:rPr>
                <w:rFonts w:ascii="times" w:hAnsi="times"/>
                <w:sz w:val="14"/>
              </w:rPr>
              <w:t>143,753</w:t>
            </w:r>
          </w:p>
        </w:tc>
        <w:tc>
          <w:tcPr>
            <w:tcW w:w="192" w:type="dxa"/>
            <w:tcBorders/>
            <w:shd w:fill="CCEEFF" w:val="clear"/>
            <w:vAlign w:val="bottom"/>
          </w:tcPr>
          <w:p>
            <w:pPr>
              <w:pStyle w:val="TableContents"/>
              <w:spacing w:before="0" w:after="283"/>
              <w:rPr/>
            </w:pPr>
            <w:r>
              <w:rPr/>
              <w:t> </w:t>
            </w:r>
          </w:p>
        </w:tc>
        <w:tc>
          <w:tcPr>
            <w:tcW w:w="117" w:type="dxa"/>
            <w:tcBorders/>
            <w:shd w:fill="CCEEFF" w:val="clear"/>
            <w:vAlign w:val="bottom"/>
          </w:tcPr>
          <w:p>
            <w:pPr>
              <w:pStyle w:val="TableContents"/>
              <w:spacing w:before="0" w:after="283"/>
              <w:rPr/>
            </w:pPr>
            <w:r>
              <w:rPr/>
              <w:t> </w:t>
            </w:r>
          </w:p>
        </w:tc>
        <w:tc>
          <w:tcPr>
            <w:tcW w:w="801" w:type="dxa"/>
            <w:tcBorders/>
            <w:shd w:fill="CCEEFF" w:val="clear"/>
            <w:vAlign w:val="bottom"/>
          </w:tcPr>
          <w:p>
            <w:pPr>
              <w:pStyle w:val="TableContents"/>
              <w:spacing w:before="0" w:after="283"/>
              <w:jc w:val="right"/>
              <w:rPr>
                <w:rFonts w:ascii="times" w:hAnsi="times"/>
                <w:sz w:val="14"/>
              </w:rPr>
            </w:pPr>
            <w:r>
              <w:rPr>
                <w:rFonts w:ascii="times" w:hAnsi="times"/>
                <w:sz w:val="14"/>
              </w:rPr>
              <w:t>127,365</w:t>
            </w:r>
          </w:p>
        </w:tc>
        <w:tc>
          <w:tcPr>
            <w:tcW w:w="193" w:type="dxa"/>
            <w:tcBorders/>
            <w:shd w:fill="CCEEFF" w:val="clear"/>
            <w:vAlign w:val="bottom"/>
          </w:tcPr>
          <w:p>
            <w:pPr>
              <w:pStyle w:val="TableContents"/>
              <w:spacing w:before="0" w:after="283"/>
              <w:rPr/>
            </w:pPr>
            <w:r>
              <w:rPr/>
              <w:t> </w:t>
            </w:r>
          </w:p>
        </w:tc>
      </w:tr>
      <w:tr>
        <w:trPr/>
        <w:tc>
          <w:tcPr>
            <w:tcW w:w="4459" w:type="dxa"/>
            <w:gridSpan w:val="2"/>
            <w:tcBorders/>
            <w:shd w:fill="auto" w:val="clear"/>
            <w:vAlign w:val="bottom"/>
          </w:tcPr>
          <w:p>
            <w:pPr>
              <w:pStyle w:val="TableContents"/>
              <w:spacing w:before="0" w:after="283"/>
              <w:rPr/>
            </w:pPr>
            <w:r>
              <w:rPr/>
              <w:t> </w:t>
            </w:r>
          </w:p>
        </w:tc>
        <w:tc>
          <w:tcPr>
            <w:tcW w:w="192" w:type="dxa"/>
            <w:tcBorders/>
            <w:shd w:fill="auto" w:val="clear"/>
            <w:vAlign w:val="bottom"/>
          </w:tcPr>
          <w:p>
            <w:pPr>
              <w:pStyle w:val="TableContents"/>
              <w:spacing w:before="0" w:after="283"/>
              <w:rPr/>
            </w:pPr>
            <w:r>
              <w:rPr/>
              <w:t> </w:t>
            </w:r>
          </w:p>
        </w:tc>
        <w:tc>
          <w:tcPr>
            <w:tcW w:w="918" w:type="dxa"/>
            <w:gridSpan w:val="2"/>
            <w:tcBorders>
              <w:bottom w:val="single" w:sz="8" w:space="0" w:color="000000"/>
            </w:tcBorders>
            <w:shd w:fill="auto" w:val="clear"/>
            <w:tcMar>
              <w:bottom w:w="28" w:type="dxa"/>
            </w:tcMar>
            <w:vAlign w:val="bottom"/>
          </w:tcPr>
          <w:p>
            <w:pPr>
              <w:pStyle w:val="TableContents"/>
              <w:spacing w:before="0" w:after="283"/>
              <w:jc w:val="right"/>
              <w:rPr/>
            </w:pPr>
            <w:r>
              <w:rPr/>
              <w:t> </w:t>
            </w:r>
          </w:p>
        </w:tc>
        <w:tc>
          <w:tcPr>
            <w:tcW w:w="192" w:type="dxa"/>
            <w:tcBorders/>
            <w:shd w:fill="auto" w:val="clear"/>
            <w:vAlign w:val="bottom"/>
          </w:tcPr>
          <w:p>
            <w:pPr>
              <w:pStyle w:val="TableContents"/>
              <w:spacing w:before="0" w:after="283"/>
              <w:rPr/>
            </w:pPr>
            <w:r>
              <w:rPr/>
              <w:t> </w:t>
            </w:r>
          </w:p>
        </w:tc>
        <w:tc>
          <w:tcPr>
            <w:tcW w:w="919" w:type="dxa"/>
            <w:gridSpan w:val="2"/>
            <w:tcBorders>
              <w:bottom w:val="single" w:sz="8" w:space="0" w:color="000000"/>
            </w:tcBorders>
            <w:shd w:fill="auto" w:val="clear"/>
            <w:tcMar>
              <w:bottom w:w="28" w:type="dxa"/>
            </w:tcMar>
            <w:vAlign w:val="bottom"/>
          </w:tcPr>
          <w:p>
            <w:pPr>
              <w:pStyle w:val="TableContents"/>
              <w:spacing w:before="0" w:after="283"/>
              <w:jc w:val="right"/>
              <w:rPr/>
            </w:pPr>
            <w:r>
              <w:rPr/>
              <w:t> </w:t>
            </w:r>
          </w:p>
        </w:tc>
        <w:tc>
          <w:tcPr>
            <w:tcW w:w="192" w:type="dxa"/>
            <w:tcBorders/>
            <w:shd w:fill="auto" w:val="clear"/>
            <w:vAlign w:val="bottom"/>
          </w:tcPr>
          <w:p>
            <w:pPr>
              <w:pStyle w:val="TableContents"/>
              <w:spacing w:before="0" w:after="283"/>
              <w:rPr/>
            </w:pPr>
            <w:r>
              <w:rPr/>
              <w:t> </w:t>
            </w:r>
          </w:p>
        </w:tc>
        <w:tc>
          <w:tcPr>
            <w:tcW w:w="919" w:type="dxa"/>
            <w:gridSpan w:val="2"/>
            <w:tcBorders>
              <w:bottom w:val="single" w:sz="8" w:space="0" w:color="000000"/>
            </w:tcBorders>
            <w:shd w:fill="auto" w:val="clear"/>
            <w:tcMar>
              <w:bottom w:w="28" w:type="dxa"/>
            </w:tcMar>
            <w:vAlign w:val="bottom"/>
          </w:tcPr>
          <w:p>
            <w:pPr>
              <w:pStyle w:val="TableContents"/>
              <w:spacing w:before="0" w:after="283"/>
              <w:jc w:val="right"/>
              <w:rPr/>
            </w:pPr>
            <w:r>
              <w:rPr/>
              <w:t> </w:t>
            </w:r>
          </w:p>
        </w:tc>
        <w:tc>
          <w:tcPr>
            <w:tcW w:w="192" w:type="dxa"/>
            <w:tcBorders/>
            <w:shd w:fill="auto" w:val="clear"/>
            <w:vAlign w:val="bottom"/>
          </w:tcPr>
          <w:p>
            <w:pPr>
              <w:pStyle w:val="TableContents"/>
              <w:spacing w:before="0" w:after="283"/>
              <w:rPr/>
            </w:pPr>
            <w:r>
              <w:rPr/>
              <w:t> </w:t>
            </w:r>
          </w:p>
        </w:tc>
        <w:tc>
          <w:tcPr>
            <w:tcW w:w="919" w:type="dxa"/>
            <w:gridSpan w:val="2"/>
            <w:tcBorders>
              <w:bottom w:val="single" w:sz="8" w:space="0" w:color="000000"/>
            </w:tcBorders>
            <w:shd w:fill="auto" w:val="clear"/>
            <w:tcMar>
              <w:bottom w:w="28" w:type="dxa"/>
            </w:tcMar>
            <w:vAlign w:val="bottom"/>
          </w:tcPr>
          <w:p>
            <w:pPr>
              <w:pStyle w:val="TableContents"/>
              <w:spacing w:before="0" w:after="283"/>
              <w:jc w:val="right"/>
              <w:rPr/>
            </w:pPr>
            <w:r>
              <w:rPr/>
              <w:t> </w:t>
            </w:r>
          </w:p>
        </w:tc>
        <w:tc>
          <w:tcPr>
            <w:tcW w:w="192" w:type="dxa"/>
            <w:tcBorders/>
            <w:shd w:fill="auto" w:val="clear"/>
            <w:vAlign w:val="bottom"/>
          </w:tcPr>
          <w:p>
            <w:pPr>
              <w:pStyle w:val="TableContents"/>
              <w:spacing w:before="0" w:after="283"/>
              <w:rPr/>
            </w:pPr>
            <w:r>
              <w:rPr/>
              <w:t> </w:t>
            </w:r>
          </w:p>
        </w:tc>
        <w:tc>
          <w:tcPr>
            <w:tcW w:w="918" w:type="dxa"/>
            <w:gridSpan w:val="2"/>
            <w:tcBorders>
              <w:bottom w:val="single" w:sz="8" w:space="0" w:color="000000"/>
            </w:tcBorders>
            <w:shd w:fill="auto" w:val="clear"/>
            <w:tcMar>
              <w:bottom w:w="28" w:type="dxa"/>
            </w:tcMar>
            <w:vAlign w:val="bottom"/>
          </w:tcPr>
          <w:p>
            <w:pPr>
              <w:pStyle w:val="TableContents"/>
              <w:spacing w:before="0" w:after="283"/>
              <w:jc w:val="right"/>
              <w:rPr/>
            </w:pPr>
            <w:r>
              <w:rPr/>
              <w:t> </w:t>
            </w:r>
          </w:p>
        </w:tc>
        <w:tc>
          <w:tcPr>
            <w:tcW w:w="193" w:type="dxa"/>
            <w:tcBorders/>
            <w:shd w:fill="auto" w:val="clear"/>
            <w:vAlign w:val="bottom"/>
          </w:tcPr>
          <w:p>
            <w:pPr>
              <w:pStyle w:val="TableContents"/>
              <w:spacing w:before="0" w:after="283"/>
              <w:rPr/>
            </w:pPr>
            <w:r>
              <w:rPr/>
              <w:t> </w:t>
            </w:r>
          </w:p>
        </w:tc>
      </w:tr>
      <w:tr>
        <w:trPr/>
        <w:tc>
          <w:tcPr>
            <w:tcW w:w="4459" w:type="dxa"/>
            <w:gridSpan w:val="2"/>
            <w:tcBorders/>
            <w:shd w:fill="FFFFFF" w:val="clear"/>
            <w:vAlign w:val="bottom"/>
          </w:tcPr>
          <w:p>
            <w:pPr>
              <w:pStyle w:val="TableContents"/>
              <w:spacing w:before="0" w:after="283"/>
              <w:ind w:left="160" w:right="0" w:hanging="160"/>
              <w:rPr>
                <w:rFonts w:ascii="times" w:hAnsi="times"/>
                <w:sz w:val="14"/>
              </w:rPr>
            </w:pPr>
            <w:r>
              <w:rPr>
                <w:rFonts w:ascii="times" w:hAnsi="times"/>
                <w:sz w:val="14"/>
              </w:rPr>
              <w:t>Gross profit (exclusive of amortization shown below)</w:t>
            </w:r>
          </w:p>
        </w:tc>
        <w:tc>
          <w:tcPr>
            <w:tcW w:w="192" w:type="dxa"/>
            <w:tcBorders/>
            <w:shd w:fill="FFFFFF" w:val="clear"/>
            <w:vAlign w:val="bottom"/>
          </w:tcPr>
          <w:p>
            <w:pPr>
              <w:pStyle w:val="TableContents"/>
              <w:spacing w:before="0" w:after="283"/>
              <w:rPr/>
            </w:pPr>
            <w:r>
              <w:rPr/>
              <w:t> </w:t>
            </w:r>
          </w:p>
        </w:tc>
        <w:tc>
          <w:tcPr>
            <w:tcW w:w="117" w:type="dxa"/>
            <w:tcBorders/>
            <w:shd w:fill="FFFFFF" w:val="clear"/>
            <w:vAlign w:val="bottom"/>
          </w:tcPr>
          <w:p>
            <w:pPr>
              <w:pStyle w:val="TableContents"/>
              <w:spacing w:before="0" w:after="283"/>
              <w:jc w:val="right"/>
              <w:rPr>
                <w:rFonts w:ascii="times" w:hAnsi="times"/>
                <w:sz w:val="14"/>
              </w:rPr>
            </w:pPr>
            <w:r>
              <w:rPr>
                <w:rFonts w:ascii="times" w:hAnsi="times"/>
                <w:sz w:val="14"/>
              </w:rPr>
              <w:t>$</w:t>
            </w:r>
          </w:p>
        </w:tc>
        <w:tc>
          <w:tcPr>
            <w:tcW w:w="801" w:type="dxa"/>
            <w:tcBorders/>
            <w:shd w:fill="FFFFFF" w:val="clear"/>
            <w:vAlign w:val="bottom"/>
          </w:tcPr>
          <w:p>
            <w:pPr>
              <w:pStyle w:val="TableContents"/>
              <w:spacing w:before="0" w:after="283"/>
              <w:jc w:val="right"/>
              <w:rPr>
                <w:rFonts w:ascii="times" w:hAnsi="times"/>
                <w:sz w:val="14"/>
              </w:rPr>
            </w:pPr>
            <w:r>
              <w:rPr>
                <w:rFonts w:ascii="times" w:hAnsi="times"/>
                <w:sz w:val="14"/>
              </w:rPr>
              <w:t>188,000</w:t>
            </w:r>
          </w:p>
        </w:tc>
        <w:tc>
          <w:tcPr>
            <w:tcW w:w="192" w:type="dxa"/>
            <w:tcBorders/>
            <w:shd w:fill="FFFFFF" w:val="clear"/>
            <w:vAlign w:val="bottom"/>
          </w:tcPr>
          <w:p>
            <w:pPr>
              <w:pStyle w:val="TableContents"/>
              <w:spacing w:before="0" w:after="283"/>
              <w:rPr/>
            </w:pPr>
            <w:r>
              <w:rPr/>
              <w:t> </w:t>
            </w:r>
          </w:p>
        </w:tc>
        <w:tc>
          <w:tcPr>
            <w:tcW w:w="118" w:type="dxa"/>
            <w:tcBorders/>
            <w:shd w:fill="FFFFFF" w:val="clear"/>
            <w:vAlign w:val="bottom"/>
          </w:tcPr>
          <w:p>
            <w:pPr>
              <w:pStyle w:val="TableContents"/>
              <w:spacing w:before="0" w:after="283"/>
              <w:jc w:val="right"/>
              <w:rPr>
                <w:rFonts w:ascii="times" w:hAnsi="times"/>
                <w:sz w:val="14"/>
              </w:rPr>
            </w:pPr>
            <w:r>
              <w:rPr>
                <w:rFonts w:ascii="times" w:hAnsi="times"/>
                <w:sz w:val="14"/>
              </w:rPr>
              <w:t>$</w:t>
            </w:r>
          </w:p>
        </w:tc>
        <w:tc>
          <w:tcPr>
            <w:tcW w:w="801" w:type="dxa"/>
            <w:tcBorders/>
            <w:shd w:fill="FFFFFF" w:val="clear"/>
            <w:vAlign w:val="bottom"/>
          </w:tcPr>
          <w:p>
            <w:pPr>
              <w:pStyle w:val="TableContents"/>
              <w:spacing w:before="0" w:after="283"/>
              <w:jc w:val="right"/>
              <w:rPr>
                <w:rFonts w:ascii="times" w:hAnsi="times"/>
                <w:sz w:val="14"/>
              </w:rPr>
            </w:pPr>
            <w:r>
              <w:rPr>
                <w:rFonts w:ascii="times" w:hAnsi="times"/>
                <w:sz w:val="14"/>
              </w:rPr>
              <w:t>164,156</w:t>
            </w:r>
          </w:p>
        </w:tc>
        <w:tc>
          <w:tcPr>
            <w:tcW w:w="192" w:type="dxa"/>
            <w:tcBorders/>
            <w:shd w:fill="FFFFFF" w:val="clear"/>
            <w:vAlign w:val="bottom"/>
          </w:tcPr>
          <w:p>
            <w:pPr>
              <w:pStyle w:val="TableContents"/>
              <w:spacing w:before="0" w:after="283"/>
              <w:rPr/>
            </w:pPr>
            <w:r>
              <w:rPr/>
              <w:t> </w:t>
            </w:r>
          </w:p>
        </w:tc>
        <w:tc>
          <w:tcPr>
            <w:tcW w:w="118" w:type="dxa"/>
            <w:tcBorders/>
            <w:shd w:fill="FFFFFF" w:val="clear"/>
            <w:vAlign w:val="bottom"/>
          </w:tcPr>
          <w:p>
            <w:pPr>
              <w:pStyle w:val="TableContents"/>
              <w:spacing w:before="0" w:after="283"/>
              <w:jc w:val="right"/>
              <w:rPr>
                <w:rFonts w:ascii="times" w:hAnsi="times"/>
                <w:sz w:val="14"/>
              </w:rPr>
            </w:pPr>
            <w:r>
              <w:rPr>
                <w:rFonts w:ascii="times" w:hAnsi="times"/>
                <w:sz w:val="14"/>
              </w:rPr>
              <w:t>$</w:t>
            </w:r>
          </w:p>
        </w:tc>
        <w:tc>
          <w:tcPr>
            <w:tcW w:w="801" w:type="dxa"/>
            <w:tcBorders/>
            <w:shd w:fill="FFFFFF" w:val="clear"/>
            <w:vAlign w:val="bottom"/>
          </w:tcPr>
          <w:p>
            <w:pPr>
              <w:pStyle w:val="TableContents"/>
              <w:spacing w:before="0" w:after="283"/>
              <w:jc w:val="right"/>
              <w:rPr>
                <w:rFonts w:ascii="times" w:hAnsi="times"/>
                <w:sz w:val="14"/>
              </w:rPr>
            </w:pPr>
            <w:r>
              <w:rPr>
                <w:rFonts w:ascii="times" w:hAnsi="times"/>
                <w:sz w:val="14"/>
              </w:rPr>
              <w:t>266,101</w:t>
            </w:r>
          </w:p>
        </w:tc>
        <w:tc>
          <w:tcPr>
            <w:tcW w:w="192" w:type="dxa"/>
            <w:tcBorders/>
            <w:shd w:fill="FFFFFF" w:val="clear"/>
            <w:vAlign w:val="bottom"/>
          </w:tcPr>
          <w:p>
            <w:pPr>
              <w:pStyle w:val="TableContents"/>
              <w:spacing w:before="0" w:after="283"/>
              <w:rPr/>
            </w:pPr>
            <w:r>
              <w:rPr/>
              <w:t> </w:t>
            </w:r>
          </w:p>
        </w:tc>
        <w:tc>
          <w:tcPr>
            <w:tcW w:w="117" w:type="dxa"/>
            <w:tcBorders/>
            <w:shd w:fill="FFFFFF" w:val="clear"/>
            <w:vAlign w:val="bottom"/>
          </w:tcPr>
          <w:p>
            <w:pPr>
              <w:pStyle w:val="TableContents"/>
              <w:spacing w:before="0" w:after="283"/>
              <w:jc w:val="right"/>
              <w:rPr>
                <w:rFonts w:ascii="times" w:hAnsi="times"/>
                <w:sz w:val="14"/>
              </w:rPr>
            </w:pPr>
            <w:r>
              <w:rPr>
                <w:rFonts w:ascii="times" w:hAnsi="times"/>
                <w:sz w:val="14"/>
              </w:rPr>
              <w:t>$</w:t>
            </w:r>
          </w:p>
        </w:tc>
        <w:tc>
          <w:tcPr>
            <w:tcW w:w="802" w:type="dxa"/>
            <w:tcBorders/>
            <w:shd w:fill="FFFFFF" w:val="clear"/>
            <w:vAlign w:val="bottom"/>
          </w:tcPr>
          <w:p>
            <w:pPr>
              <w:pStyle w:val="TableContents"/>
              <w:spacing w:before="0" w:after="283"/>
              <w:jc w:val="right"/>
              <w:rPr>
                <w:rFonts w:ascii="times" w:hAnsi="times"/>
                <w:sz w:val="14"/>
              </w:rPr>
            </w:pPr>
            <w:r>
              <w:rPr>
                <w:rFonts w:ascii="times" w:hAnsi="times"/>
                <w:sz w:val="14"/>
              </w:rPr>
              <w:t>320,879</w:t>
            </w:r>
          </w:p>
        </w:tc>
        <w:tc>
          <w:tcPr>
            <w:tcW w:w="192" w:type="dxa"/>
            <w:tcBorders/>
            <w:shd w:fill="FFFFFF" w:val="clear"/>
            <w:vAlign w:val="bottom"/>
          </w:tcPr>
          <w:p>
            <w:pPr>
              <w:pStyle w:val="TableContents"/>
              <w:spacing w:before="0" w:after="283"/>
              <w:rPr/>
            </w:pPr>
            <w:r>
              <w:rPr/>
              <w:t> </w:t>
            </w:r>
          </w:p>
        </w:tc>
        <w:tc>
          <w:tcPr>
            <w:tcW w:w="117" w:type="dxa"/>
            <w:tcBorders/>
            <w:shd w:fill="FFFFFF" w:val="clear"/>
            <w:vAlign w:val="bottom"/>
          </w:tcPr>
          <w:p>
            <w:pPr>
              <w:pStyle w:val="TableContents"/>
              <w:spacing w:before="0" w:after="283"/>
              <w:jc w:val="right"/>
              <w:rPr>
                <w:rFonts w:ascii="times" w:hAnsi="times"/>
                <w:sz w:val="14"/>
              </w:rPr>
            </w:pPr>
            <w:r>
              <w:rPr>
                <w:rFonts w:ascii="times" w:hAnsi="times"/>
                <w:sz w:val="14"/>
              </w:rPr>
              <w:t>$</w:t>
            </w:r>
          </w:p>
        </w:tc>
        <w:tc>
          <w:tcPr>
            <w:tcW w:w="801" w:type="dxa"/>
            <w:tcBorders/>
            <w:shd w:fill="FFFFFF" w:val="clear"/>
            <w:vAlign w:val="bottom"/>
          </w:tcPr>
          <w:p>
            <w:pPr>
              <w:pStyle w:val="TableContents"/>
              <w:spacing w:before="0" w:after="283"/>
              <w:jc w:val="right"/>
              <w:rPr>
                <w:rFonts w:ascii="times" w:hAnsi="times"/>
                <w:sz w:val="14"/>
              </w:rPr>
            </w:pPr>
            <w:r>
              <w:rPr>
                <w:rFonts w:ascii="times" w:hAnsi="times"/>
                <w:sz w:val="14"/>
              </w:rPr>
              <w:t>113,973</w:t>
            </w:r>
          </w:p>
        </w:tc>
        <w:tc>
          <w:tcPr>
            <w:tcW w:w="193" w:type="dxa"/>
            <w:tcBorders/>
            <w:shd w:fill="FFFFFF" w:val="clear"/>
            <w:vAlign w:val="bottom"/>
          </w:tcPr>
          <w:p>
            <w:pPr>
              <w:pStyle w:val="TableContents"/>
              <w:spacing w:before="0" w:after="283"/>
              <w:rPr/>
            </w:pPr>
            <w:r>
              <w:rPr/>
              <w:t> </w:t>
            </w:r>
          </w:p>
        </w:tc>
      </w:tr>
      <w:tr>
        <w:trPr/>
        <w:tc>
          <w:tcPr>
            <w:tcW w:w="4459" w:type="dxa"/>
            <w:gridSpan w:val="2"/>
            <w:tcBorders/>
            <w:shd w:fill="CCEEFF" w:val="clear"/>
            <w:vAlign w:val="bottom"/>
          </w:tcPr>
          <w:p>
            <w:pPr>
              <w:pStyle w:val="TableContents"/>
              <w:spacing w:before="0" w:after="283"/>
              <w:ind w:left="160" w:right="0" w:hanging="160"/>
              <w:rPr>
                <w:rFonts w:ascii="times" w:hAnsi="times"/>
                <w:sz w:val="14"/>
              </w:rPr>
            </w:pPr>
            <w:r>
              <w:rPr>
                <w:rFonts w:ascii="times" w:hAnsi="times"/>
                <w:sz w:val="14"/>
              </w:rPr>
              <w:t>Amortization</w:t>
            </w:r>
          </w:p>
        </w:tc>
        <w:tc>
          <w:tcPr>
            <w:tcW w:w="192" w:type="dxa"/>
            <w:tcBorders/>
            <w:shd w:fill="CCEEFF" w:val="clear"/>
            <w:vAlign w:val="bottom"/>
          </w:tcPr>
          <w:p>
            <w:pPr>
              <w:pStyle w:val="TableContents"/>
              <w:spacing w:before="0" w:after="283"/>
              <w:rPr/>
            </w:pPr>
            <w:r>
              <w:rPr/>
              <w:t> </w:t>
            </w:r>
          </w:p>
        </w:tc>
        <w:tc>
          <w:tcPr>
            <w:tcW w:w="117" w:type="dxa"/>
            <w:tcBorders/>
            <w:shd w:fill="CCEEFF" w:val="clear"/>
            <w:vAlign w:val="bottom"/>
          </w:tcPr>
          <w:p>
            <w:pPr>
              <w:pStyle w:val="TableContents"/>
              <w:spacing w:before="0" w:after="283"/>
              <w:rPr/>
            </w:pPr>
            <w:r>
              <w:rPr/>
              <w:t> </w:t>
            </w:r>
          </w:p>
        </w:tc>
        <w:tc>
          <w:tcPr>
            <w:tcW w:w="801" w:type="dxa"/>
            <w:tcBorders/>
            <w:shd w:fill="CCEEFF" w:val="clear"/>
            <w:vAlign w:val="bottom"/>
          </w:tcPr>
          <w:p>
            <w:pPr>
              <w:pStyle w:val="TableContents"/>
              <w:spacing w:before="0" w:after="283"/>
              <w:jc w:val="right"/>
              <w:rPr>
                <w:rFonts w:ascii="times" w:hAnsi="times"/>
                <w:sz w:val="14"/>
              </w:rPr>
            </w:pPr>
            <w:r>
              <w:rPr>
                <w:rFonts w:ascii="times" w:hAnsi="times"/>
                <w:sz w:val="14"/>
              </w:rPr>
              <w:t>28,392</w:t>
            </w:r>
          </w:p>
        </w:tc>
        <w:tc>
          <w:tcPr>
            <w:tcW w:w="192" w:type="dxa"/>
            <w:tcBorders/>
            <w:shd w:fill="CCEEFF" w:val="clear"/>
            <w:vAlign w:val="bottom"/>
          </w:tcPr>
          <w:p>
            <w:pPr>
              <w:pStyle w:val="TableContents"/>
              <w:spacing w:before="0" w:after="283"/>
              <w:rPr/>
            </w:pPr>
            <w:r>
              <w:rPr/>
              <w:t> </w:t>
            </w:r>
          </w:p>
        </w:tc>
        <w:tc>
          <w:tcPr>
            <w:tcW w:w="118" w:type="dxa"/>
            <w:tcBorders/>
            <w:shd w:fill="CCEEFF" w:val="clear"/>
            <w:vAlign w:val="bottom"/>
          </w:tcPr>
          <w:p>
            <w:pPr>
              <w:pStyle w:val="TableContents"/>
              <w:spacing w:before="0" w:after="283"/>
              <w:rPr/>
            </w:pPr>
            <w:r>
              <w:rPr/>
              <w:t> </w:t>
            </w:r>
          </w:p>
        </w:tc>
        <w:tc>
          <w:tcPr>
            <w:tcW w:w="801" w:type="dxa"/>
            <w:tcBorders/>
            <w:shd w:fill="CCEEFF" w:val="clear"/>
            <w:vAlign w:val="bottom"/>
          </w:tcPr>
          <w:p>
            <w:pPr>
              <w:pStyle w:val="TableContents"/>
              <w:spacing w:before="0" w:after="283"/>
              <w:jc w:val="right"/>
              <w:rPr>
                <w:rFonts w:ascii="times" w:hAnsi="times"/>
                <w:sz w:val="14"/>
              </w:rPr>
            </w:pPr>
            <w:r>
              <w:rPr>
                <w:rFonts w:ascii="times" w:hAnsi="times"/>
                <w:sz w:val="14"/>
              </w:rPr>
              <w:t>28,285</w:t>
            </w:r>
          </w:p>
        </w:tc>
        <w:tc>
          <w:tcPr>
            <w:tcW w:w="192" w:type="dxa"/>
            <w:tcBorders/>
            <w:shd w:fill="CCEEFF" w:val="clear"/>
            <w:vAlign w:val="bottom"/>
          </w:tcPr>
          <w:p>
            <w:pPr>
              <w:pStyle w:val="TableContents"/>
              <w:spacing w:before="0" w:after="283"/>
              <w:rPr/>
            </w:pPr>
            <w:r>
              <w:rPr/>
              <w:t> </w:t>
            </w:r>
          </w:p>
        </w:tc>
        <w:tc>
          <w:tcPr>
            <w:tcW w:w="118" w:type="dxa"/>
            <w:tcBorders/>
            <w:shd w:fill="CCEEFF" w:val="clear"/>
            <w:vAlign w:val="bottom"/>
          </w:tcPr>
          <w:p>
            <w:pPr>
              <w:pStyle w:val="TableContents"/>
              <w:spacing w:before="0" w:after="283"/>
              <w:rPr/>
            </w:pPr>
            <w:r>
              <w:rPr/>
              <w:t> </w:t>
            </w:r>
          </w:p>
        </w:tc>
        <w:tc>
          <w:tcPr>
            <w:tcW w:w="801" w:type="dxa"/>
            <w:tcBorders/>
            <w:shd w:fill="CCEEFF" w:val="clear"/>
            <w:vAlign w:val="bottom"/>
          </w:tcPr>
          <w:p>
            <w:pPr>
              <w:pStyle w:val="TableContents"/>
              <w:spacing w:before="0" w:after="283"/>
              <w:jc w:val="right"/>
              <w:rPr>
                <w:rFonts w:ascii="times" w:hAnsi="times"/>
                <w:sz w:val="14"/>
              </w:rPr>
            </w:pPr>
            <w:r>
              <w:rPr>
                <w:rFonts w:ascii="times" w:hAnsi="times"/>
                <w:sz w:val="14"/>
              </w:rPr>
              <w:t>27,757</w:t>
            </w:r>
          </w:p>
        </w:tc>
        <w:tc>
          <w:tcPr>
            <w:tcW w:w="192" w:type="dxa"/>
            <w:tcBorders/>
            <w:shd w:fill="CCEEFF" w:val="clear"/>
            <w:vAlign w:val="bottom"/>
          </w:tcPr>
          <w:p>
            <w:pPr>
              <w:pStyle w:val="TableContents"/>
              <w:spacing w:before="0" w:after="283"/>
              <w:rPr/>
            </w:pPr>
            <w:r>
              <w:rPr/>
              <w:t> </w:t>
            </w:r>
          </w:p>
        </w:tc>
        <w:tc>
          <w:tcPr>
            <w:tcW w:w="117" w:type="dxa"/>
            <w:tcBorders/>
            <w:shd w:fill="CCEEFF" w:val="clear"/>
            <w:vAlign w:val="bottom"/>
          </w:tcPr>
          <w:p>
            <w:pPr>
              <w:pStyle w:val="TableContents"/>
              <w:spacing w:before="0" w:after="283"/>
              <w:rPr/>
            </w:pPr>
            <w:r>
              <w:rPr/>
              <w:t> </w:t>
            </w:r>
          </w:p>
        </w:tc>
        <w:tc>
          <w:tcPr>
            <w:tcW w:w="802" w:type="dxa"/>
            <w:tcBorders/>
            <w:shd w:fill="CCEEFF" w:val="clear"/>
            <w:vAlign w:val="bottom"/>
          </w:tcPr>
          <w:p>
            <w:pPr>
              <w:pStyle w:val="TableContents"/>
              <w:spacing w:before="0" w:after="283"/>
              <w:jc w:val="right"/>
              <w:rPr>
                <w:rFonts w:ascii="times" w:hAnsi="times"/>
                <w:sz w:val="14"/>
              </w:rPr>
            </w:pPr>
            <w:r>
              <w:rPr>
                <w:rFonts w:ascii="times" w:hAnsi="times"/>
                <w:sz w:val="14"/>
              </w:rPr>
              <w:t>25,255</w:t>
            </w:r>
          </w:p>
        </w:tc>
        <w:tc>
          <w:tcPr>
            <w:tcW w:w="192" w:type="dxa"/>
            <w:tcBorders/>
            <w:shd w:fill="CCEEFF" w:val="clear"/>
            <w:vAlign w:val="bottom"/>
          </w:tcPr>
          <w:p>
            <w:pPr>
              <w:pStyle w:val="TableContents"/>
              <w:spacing w:before="0" w:after="283"/>
              <w:rPr/>
            </w:pPr>
            <w:r>
              <w:rPr/>
              <w:t> </w:t>
            </w:r>
          </w:p>
        </w:tc>
        <w:tc>
          <w:tcPr>
            <w:tcW w:w="117" w:type="dxa"/>
            <w:tcBorders/>
            <w:shd w:fill="CCEEFF" w:val="clear"/>
            <w:vAlign w:val="bottom"/>
          </w:tcPr>
          <w:p>
            <w:pPr>
              <w:pStyle w:val="TableContents"/>
              <w:spacing w:before="0" w:after="283"/>
              <w:rPr/>
            </w:pPr>
            <w:r>
              <w:rPr/>
              <w:t> </w:t>
            </w:r>
          </w:p>
        </w:tc>
        <w:tc>
          <w:tcPr>
            <w:tcW w:w="801" w:type="dxa"/>
            <w:tcBorders/>
            <w:shd w:fill="CCEEFF" w:val="clear"/>
            <w:vAlign w:val="bottom"/>
          </w:tcPr>
          <w:p>
            <w:pPr>
              <w:pStyle w:val="TableContents"/>
              <w:spacing w:before="0" w:after="283"/>
              <w:jc w:val="right"/>
              <w:rPr>
                <w:rFonts w:ascii="times" w:hAnsi="times"/>
                <w:sz w:val="14"/>
              </w:rPr>
            </w:pPr>
            <w:r>
              <w:rPr>
                <w:rFonts w:ascii="times" w:hAnsi="times"/>
                <w:sz w:val="14"/>
              </w:rPr>
              <w:t>26,062</w:t>
            </w:r>
          </w:p>
        </w:tc>
        <w:tc>
          <w:tcPr>
            <w:tcW w:w="193" w:type="dxa"/>
            <w:tcBorders/>
            <w:shd w:fill="CCEEFF" w:val="clear"/>
            <w:vAlign w:val="bottom"/>
          </w:tcPr>
          <w:p>
            <w:pPr>
              <w:pStyle w:val="TableContents"/>
              <w:spacing w:before="0" w:after="283"/>
              <w:rPr/>
            </w:pPr>
            <w:r>
              <w:rPr/>
              <w:t> </w:t>
            </w:r>
          </w:p>
        </w:tc>
      </w:tr>
      <w:tr>
        <w:trPr/>
        <w:tc>
          <w:tcPr>
            <w:tcW w:w="4459" w:type="dxa"/>
            <w:gridSpan w:val="2"/>
            <w:tcBorders/>
            <w:shd w:fill="auto" w:val="clear"/>
            <w:vAlign w:val="bottom"/>
          </w:tcPr>
          <w:p>
            <w:pPr>
              <w:pStyle w:val="TableContents"/>
              <w:spacing w:before="0" w:after="283"/>
              <w:rPr/>
            </w:pPr>
            <w:r>
              <w:rPr/>
              <w:t> </w:t>
            </w:r>
          </w:p>
        </w:tc>
        <w:tc>
          <w:tcPr>
            <w:tcW w:w="192" w:type="dxa"/>
            <w:tcBorders/>
            <w:shd w:fill="auto" w:val="clear"/>
            <w:vAlign w:val="bottom"/>
          </w:tcPr>
          <w:p>
            <w:pPr>
              <w:pStyle w:val="TableContents"/>
              <w:spacing w:before="0" w:after="283"/>
              <w:rPr/>
            </w:pPr>
            <w:r>
              <w:rPr/>
              <w:t> </w:t>
            </w:r>
          </w:p>
        </w:tc>
        <w:tc>
          <w:tcPr>
            <w:tcW w:w="918" w:type="dxa"/>
            <w:gridSpan w:val="2"/>
            <w:tcBorders>
              <w:bottom w:val="single" w:sz="8" w:space="0" w:color="000000"/>
            </w:tcBorders>
            <w:shd w:fill="auto" w:val="clear"/>
            <w:tcMar>
              <w:bottom w:w="28" w:type="dxa"/>
            </w:tcMar>
            <w:vAlign w:val="bottom"/>
          </w:tcPr>
          <w:p>
            <w:pPr>
              <w:pStyle w:val="TableContents"/>
              <w:spacing w:before="0" w:after="283"/>
              <w:jc w:val="right"/>
              <w:rPr/>
            </w:pPr>
            <w:r>
              <w:rPr/>
              <w:t> </w:t>
            </w:r>
          </w:p>
        </w:tc>
        <w:tc>
          <w:tcPr>
            <w:tcW w:w="192" w:type="dxa"/>
            <w:tcBorders/>
            <w:shd w:fill="auto" w:val="clear"/>
            <w:vAlign w:val="bottom"/>
          </w:tcPr>
          <w:p>
            <w:pPr>
              <w:pStyle w:val="TableContents"/>
              <w:spacing w:before="0" w:after="283"/>
              <w:rPr/>
            </w:pPr>
            <w:r>
              <w:rPr/>
              <w:t> </w:t>
            </w:r>
          </w:p>
        </w:tc>
        <w:tc>
          <w:tcPr>
            <w:tcW w:w="919" w:type="dxa"/>
            <w:gridSpan w:val="2"/>
            <w:tcBorders>
              <w:bottom w:val="single" w:sz="8" w:space="0" w:color="000000"/>
            </w:tcBorders>
            <w:shd w:fill="auto" w:val="clear"/>
            <w:tcMar>
              <w:bottom w:w="28" w:type="dxa"/>
            </w:tcMar>
            <w:vAlign w:val="bottom"/>
          </w:tcPr>
          <w:p>
            <w:pPr>
              <w:pStyle w:val="TableContents"/>
              <w:spacing w:before="0" w:after="283"/>
              <w:jc w:val="right"/>
              <w:rPr/>
            </w:pPr>
            <w:r>
              <w:rPr/>
              <w:t> </w:t>
            </w:r>
          </w:p>
        </w:tc>
        <w:tc>
          <w:tcPr>
            <w:tcW w:w="192" w:type="dxa"/>
            <w:tcBorders/>
            <w:shd w:fill="auto" w:val="clear"/>
            <w:vAlign w:val="bottom"/>
          </w:tcPr>
          <w:p>
            <w:pPr>
              <w:pStyle w:val="TableContents"/>
              <w:spacing w:before="0" w:after="283"/>
              <w:rPr/>
            </w:pPr>
            <w:r>
              <w:rPr/>
              <w:t> </w:t>
            </w:r>
          </w:p>
        </w:tc>
        <w:tc>
          <w:tcPr>
            <w:tcW w:w="919" w:type="dxa"/>
            <w:gridSpan w:val="2"/>
            <w:tcBorders>
              <w:bottom w:val="single" w:sz="8" w:space="0" w:color="000000"/>
            </w:tcBorders>
            <w:shd w:fill="auto" w:val="clear"/>
            <w:tcMar>
              <w:bottom w:w="28" w:type="dxa"/>
            </w:tcMar>
            <w:vAlign w:val="bottom"/>
          </w:tcPr>
          <w:p>
            <w:pPr>
              <w:pStyle w:val="TableContents"/>
              <w:spacing w:before="0" w:after="283"/>
              <w:jc w:val="right"/>
              <w:rPr/>
            </w:pPr>
            <w:r>
              <w:rPr/>
              <w:t> </w:t>
            </w:r>
          </w:p>
        </w:tc>
        <w:tc>
          <w:tcPr>
            <w:tcW w:w="192" w:type="dxa"/>
            <w:tcBorders/>
            <w:shd w:fill="auto" w:val="clear"/>
            <w:vAlign w:val="bottom"/>
          </w:tcPr>
          <w:p>
            <w:pPr>
              <w:pStyle w:val="TableContents"/>
              <w:spacing w:before="0" w:after="283"/>
              <w:rPr/>
            </w:pPr>
            <w:r>
              <w:rPr/>
              <w:t> </w:t>
            </w:r>
          </w:p>
        </w:tc>
        <w:tc>
          <w:tcPr>
            <w:tcW w:w="919" w:type="dxa"/>
            <w:gridSpan w:val="2"/>
            <w:tcBorders>
              <w:bottom w:val="single" w:sz="8" w:space="0" w:color="000000"/>
            </w:tcBorders>
            <w:shd w:fill="auto" w:val="clear"/>
            <w:tcMar>
              <w:bottom w:w="28" w:type="dxa"/>
            </w:tcMar>
            <w:vAlign w:val="bottom"/>
          </w:tcPr>
          <w:p>
            <w:pPr>
              <w:pStyle w:val="TableContents"/>
              <w:spacing w:before="0" w:after="283"/>
              <w:jc w:val="right"/>
              <w:rPr/>
            </w:pPr>
            <w:r>
              <w:rPr/>
              <w:t> </w:t>
            </w:r>
          </w:p>
        </w:tc>
        <w:tc>
          <w:tcPr>
            <w:tcW w:w="192" w:type="dxa"/>
            <w:tcBorders/>
            <w:shd w:fill="auto" w:val="clear"/>
            <w:vAlign w:val="bottom"/>
          </w:tcPr>
          <w:p>
            <w:pPr>
              <w:pStyle w:val="TableContents"/>
              <w:spacing w:before="0" w:after="283"/>
              <w:rPr/>
            </w:pPr>
            <w:r>
              <w:rPr/>
              <w:t> </w:t>
            </w:r>
          </w:p>
        </w:tc>
        <w:tc>
          <w:tcPr>
            <w:tcW w:w="918" w:type="dxa"/>
            <w:gridSpan w:val="2"/>
            <w:tcBorders>
              <w:bottom w:val="single" w:sz="8" w:space="0" w:color="000000"/>
            </w:tcBorders>
            <w:shd w:fill="auto" w:val="clear"/>
            <w:tcMar>
              <w:bottom w:w="28" w:type="dxa"/>
            </w:tcMar>
            <w:vAlign w:val="bottom"/>
          </w:tcPr>
          <w:p>
            <w:pPr>
              <w:pStyle w:val="TableContents"/>
              <w:spacing w:before="0" w:after="283"/>
              <w:jc w:val="right"/>
              <w:rPr/>
            </w:pPr>
            <w:r>
              <w:rPr/>
              <w:t> </w:t>
            </w:r>
          </w:p>
        </w:tc>
        <w:tc>
          <w:tcPr>
            <w:tcW w:w="193" w:type="dxa"/>
            <w:tcBorders/>
            <w:shd w:fill="auto" w:val="clear"/>
            <w:vAlign w:val="bottom"/>
          </w:tcPr>
          <w:p>
            <w:pPr>
              <w:pStyle w:val="TableContents"/>
              <w:spacing w:before="0" w:after="283"/>
              <w:rPr/>
            </w:pPr>
            <w:r>
              <w:rPr/>
              <w:t> </w:t>
            </w:r>
          </w:p>
        </w:tc>
      </w:tr>
      <w:tr>
        <w:trPr/>
        <w:tc>
          <w:tcPr>
            <w:tcW w:w="4459" w:type="dxa"/>
            <w:gridSpan w:val="2"/>
            <w:tcBorders/>
            <w:shd w:fill="FFFFFF" w:val="clear"/>
            <w:vAlign w:val="bottom"/>
          </w:tcPr>
          <w:p>
            <w:pPr>
              <w:pStyle w:val="TableContents"/>
              <w:spacing w:before="0" w:after="283"/>
              <w:ind w:left="160" w:right="0" w:hanging="160"/>
              <w:rPr>
                <w:rFonts w:ascii="times" w:hAnsi="times"/>
                <w:sz w:val="14"/>
              </w:rPr>
            </w:pPr>
            <w:r>
              <w:rPr>
                <w:rFonts w:ascii="times" w:hAnsi="times"/>
                <w:sz w:val="14"/>
              </w:rPr>
              <w:t>Gross profit</w:t>
            </w:r>
          </w:p>
        </w:tc>
        <w:tc>
          <w:tcPr>
            <w:tcW w:w="192" w:type="dxa"/>
            <w:tcBorders/>
            <w:shd w:fill="FFFFFF" w:val="clear"/>
            <w:vAlign w:val="bottom"/>
          </w:tcPr>
          <w:p>
            <w:pPr>
              <w:pStyle w:val="TableContents"/>
              <w:spacing w:before="0" w:after="283"/>
              <w:rPr/>
            </w:pPr>
            <w:r>
              <w:rPr/>
              <w:t> </w:t>
            </w:r>
          </w:p>
        </w:tc>
        <w:tc>
          <w:tcPr>
            <w:tcW w:w="117" w:type="dxa"/>
            <w:tcBorders/>
            <w:shd w:fill="FFFFFF" w:val="clear"/>
            <w:vAlign w:val="bottom"/>
          </w:tcPr>
          <w:p>
            <w:pPr>
              <w:pStyle w:val="TableContents"/>
              <w:spacing w:before="0" w:after="283"/>
              <w:jc w:val="right"/>
              <w:rPr>
                <w:rFonts w:ascii="times" w:hAnsi="times"/>
                <w:sz w:val="14"/>
              </w:rPr>
            </w:pPr>
            <w:r>
              <w:rPr>
                <w:rFonts w:ascii="times" w:hAnsi="times"/>
                <w:sz w:val="14"/>
              </w:rPr>
              <w:t>$</w:t>
            </w:r>
          </w:p>
        </w:tc>
        <w:tc>
          <w:tcPr>
            <w:tcW w:w="801" w:type="dxa"/>
            <w:tcBorders/>
            <w:shd w:fill="FFFFFF" w:val="clear"/>
            <w:vAlign w:val="bottom"/>
          </w:tcPr>
          <w:p>
            <w:pPr>
              <w:pStyle w:val="TableContents"/>
              <w:spacing w:before="0" w:after="283"/>
              <w:jc w:val="right"/>
              <w:rPr>
                <w:rFonts w:ascii="times" w:hAnsi="times"/>
                <w:sz w:val="14"/>
              </w:rPr>
            </w:pPr>
            <w:r>
              <w:rPr>
                <w:rFonts w:ascii="times" w:hAnsi="times"/>
                <w:sz w:val="14"/>
              </w:rPr>
              <w:t>159,608</w:t>
            </w:r>
          </w:p>
        </w:tc>
        <w:tc>
          <w:tcPr>
            <w:tcW w:w="192" w:type="dxa"/>
            <w:tcBorders/>
            <w:shd w:fill="FFFFFF" w:val="clear"/>
            <w:vAlign w:val="bottom"/>
          </w:tcPr>
          <w:p>
            <w:pPr>
              <w:pStyle w:val="TableContents"/>
              <w:spacing w:before="0" w:after="283"/>
              <w:rPr/>
            </w:pPr>
            <w:r>
              <w:rPr/>
              <w:t> </w:t>
            </w:r>
          </w:p>
        </w:tc>
        <w:tc>
          <w:tcPr>
            <w:tcW w:w="118" w:type="dxa"/>
            <w:tcBorders/>
            <w:shd w:fill="FFFFFF" w:val="clear"/>
            <w:vAlign w:val="bottom"/>
          </w:tcPr>
          <w:p>
            <w:pPr>
              <w:pStyle w:val="TableContents"/>
              <w:spacing w:before="0" w:after="283"/>
              <w:jc w:val="right"/>
              <w:rPr>
                <w:rFonts w:ascii="times" w:hAnsi="times"/>
                <w:sz w:val="14"/>
              </w:rPr>
            </w:pPr>
            <w:r>
              <w:rPr>
                <w:rFonts w:ascii="times" w:hAnsi="times"/>
                <w:sz w:val="14"/>
              </w:rPr>
              <w:t>$</w:t>
            </w:r>
          </w:p>
        </w:tc>
        <w:tc>
          <w:tcPr>
            <w:tcW w:w="801" w:type="dxa"/>
            <w:tcBorders/>
            <w:shd w:fill="FFFFFF" w:val="clear"/>
            <w:vAlign w:val="bottom"/>
          </w:tcPr>
          <w:p>
            <w:pPr>
              <w:pStyle w:val="TableContents"/>
              <w:spacing w:before="0" w:after="283"/>
              <w:jc w:val="right"/>
              <w:rPr>
                <w:rFonts w:ascii="times" w:hAnsi="times"/>
                <w:sz w:val="14"/>
              </w:rPr>
            </w:pPr>
            <w:r>
              <w:rPr>
                <w:rFonts w:ascii="times" w:hAnsi="times"/>
                <w:sz w:val="14"/>
              </w:rPr>
              <w:t>135,871</w:t>
            </w:r>
          </w:p>
        </w:tc>
        <w:tc>
          <w:tcPr>
            <w:tcW w:w="192" w:type="dxa"/>
            <w:tcBorders/>
            <w:shd w:fill="FFFFFF" w:val="clear"/>
            <w:vAlign w:val="bottom"/>
          </w:tcPr>
          <w:p>
            <w:pPr>
              <w:pStyle w:val="TableContents"/>
              <w:spacing w:before="0" w:after="283"/>
              <w:rPr/>
            </w:pPr>
            <w:r>
              <w:rPr/>
              <w:t> </w:t>
            </w:r>
          </w:p>
        </w:tc>
        <w:tc>
          <w:tcPr>
            <w:tcW w:w="118" w:type="dxa"/>
            <w:tcBorders/>
            <w:shd w:fill="FFFFFF" w:val="clear"/>
            <w:vAlign w:val="bottom"/>
          </w:tcPr>
          <w:p>
            <w:pPr>
              <w:pStyle w:val="TableContents"/>
              <w:spacing w:before="0" w:after="283"/>
              <w:jc w:val="right"/>
              <w:rPr>
                <w:rFonts w:ascii="times" w:hAnsi="times"/>
                <w:sz w:val="14"/>
              </w:rPr>
            </w:pPr>
            <w:r>
              <w:rPr>
                <w:rFonts w:ascii="times" w:hAnsi="times"/>
                <w:sz w:val="14"/>
              </w:rPr>
              <w:t>$</w:t>
            </w:r>
          </w:p>
        </w:tc>
        <w:tc>
          <w:tcPr>
            <w:tcW w:w="801" w:type="dxa"/>
            <w:tcBorders/>
            <w:shd w:fill="FFFFFF" w:val="clear"/>
            <w:vAlign w:val="bottom"/>
          </w:tcPr>
          <w:p>
            <w:pPr>
              <w:pStyle w:val="TableContents"/>
              <w:spacing w:before="0" w:after="283"/>
              <w:jc w:val="right"/>
              <w:rPr>
                <w:rFonts w:ascii="times" w:hAnsi="times"/>
                <w:sz w:val="14"/>
              </w:rPr>
            </w:pPr>
            <w:r>
              <w:rPr>
                <w:rFonts w:ascii="times" w:hAnsi="times"/>
                <w:sz w:val="14"/>
              </w:rPr>
              <w:t>238,344</w:t>
            </w:r>
          </w:p>
        </w:tc>
        <w:tc>
          <w:tcPr>
            <w:tcW w:w="192" w:type="dxa"/>
            <w:tcBorders/>
            <w:shd w:fill="FFFFFF" w:val="clear"/>
            <w:vAlign w:val="bottom"/>
          </w:tcPr>
          <w:p>
            <w:pPr>
              <w:pStyle w:val="TableContents"/>
              <w:spacing w:before="0" w:after="283"/>
              <w:rPr/>
            </w:pPr>
            <w:r>
              <w:rPr/>
              <w:t> </w:t>
            </w:r>
          </w:p>
        </w:tc>
        <w:tc>
          <w:tcPr>
            <w:tcW w:w="117" w:type="dxa"/>
            <w:tcBorders/>
            <w:shd w:fill="FFFFFF" w:val="clear"/>
            <w:vAlign w:val="bottom"/>
          </w:tcPr>
          <w:p>
            <w:pPr>
              <w:pStyle w:val="TableContents"/>
              <w:spacing w:before="0" w:after="283"/>
              <w:jc w:val="right"/>
              <w:rPr>
                <w:rFonts w:ascii="times" w:hAnsi="times"/>
                <w:sz w:val="14"/>
              </w:rPr>
            </w:pPr>
            <w:r>
              <w:rPr>
                <w:rFonts w:ascii="times" w:hAnsi="times"/>
                <w:sz w:val="14"/>
              </w:rPr>
              <w:t>$</w:t>
            </w:r>
          </w:p>
        </w:tc>
        <w:tc>
          <w:tcPr>
            <w:tcW w:w="802" w:type="dxa"/>
            <w:tcBorders/>
            <w:shd w:fill="FFFFFF" w:val="clear"/>
            <w:vAlign w:val="bottom"/>
          </w:tcPr>
          <w:p>
            <w:pPr>
              <w:pStyle w:val="TableContents"/>
              <w:spacing w:before="0" w:after="283"/>
              <w:jc w:val="right"/>
              <w:rPr>
                <w:rFonts w:ascii="times" w:hAnsi="times"/>
                <w:sz w:val="14"/>
              </w:rPr>
            </w:pPr>
            <w:r>
              <w:rPr>
                <w:rFonts w:ascii="times" w:hAnsi="times"/>
                <w:sz w:val="14"/>
              </w:rPr>
              <w:t>295,624</w:t>
            </w:r>
          </w:p>
        </w:tc>
        <w:tc>
          <w:tcPr>
            <w:tcW w:w="192" w:type="dxa"/>
            <w:tcBorders/>
            <w:shd w:fill="FFFFFF" w:val="clear"/>
            <w:vAlign w:val="bottom"/>
          </w:tcPr>
          <w:p>
            <w:pPr>
              <w:pStyle w:val="TableContents"/>
              <w:spacing w:before="0" w:after="283"/>
              <w:rPr/>
            </w:pPr>
            <w:r>
              <w:rPr/>
              <w:t> </w:t>
            </w:r>
          </w:p>
        </w:tc>
        <w:tc>
          <w:tcPr>
            <w:tcW w:w="117" w:type="dxa"/>
            <w:tcBorders/>
            <w:shd w:fill="FFFFFF" w:val="clear"/>
            <w:vAlign w:val="bottom"/>
          </w:tcPr>
          <w:p>
            <w:pPr>
              <w:pStyle w:val="TableContents"/>
              <w:spacing w:before="0" w:after="283"/>
              <w:jc w:val="right"/>
              <w:rPr>
                <w:rFonts w:ascii="times" w:hAnsi="times"/>
                <w:sz w:val="14"/>
              </w:rPr>
            </w:pPr>
            <w:r>
              <w:rPr>
                <w:rFonts w:ascii="times" w:hAnsi="times"/>
                <w:sz w:val="14"/>
              </w:rPr>
              <w:t>$</w:t>
            </w:r>
          </w:p>
        </w:tc>
        <w:tc>
          <w:tcPr>
            <w:tcW w:w="801" w:type="dxa"/>
            <w:tcBorders/>
            <w:shd w:fill="FFFFFF" w:val="clear"/>
            <w:vAlign w:val="bottom"/>
          </w:tcPr>
          <w:p>
            <w:pPr>
              <w:pStyle w:val="TableContents"/>
              <w:spacing w:before="0" w:after="283"/>
              <w:jc w:val="right"/>
              <w:rPr>
                <w:rFonts w:ascii="times" w:hAnsi="times"/>
                <w:sz w:val="14"/>
              </w:rPr>
            </w:pPr>
            <w:r>
              <w:rPr>
                <w:rFonts w:ascii="times" w:hAnsi="times"/>
                <w:sz w:val="14"/>
              </w:rPr>
              <w:t>87,911</w:t>
            </w:r>
          </w:p>
        </w:tc>
        <w:tc>
          <w:tcPr>
            <w:tcW w:w="193" w:type="dxa"/>
            <w:tcBorders/>
            <w:shd w:fill="FFFFFF" w:val="clear"/>
            <w:vAlign w:val="bottom"/>
          </w:tcPr>
          <w:p>
            <w:pPr>
              <w:pStyle w:val="TableContents"/>
              <w:spacing w:before="0" w:after="283"/>
              <w:rPr/>
            </w:pPr>
            <w:r>
              <w:rPr/>
              <w:t> </w:t>
            </w:r>
          </w:p>
        </w:tc>
      </w:tr>
      <w:tr>
        <w:trPr/>
        <w:tc>
          <w:tcPr>
            <w:tcW w:w="4459" w:type="dxa"/>
            <w:gridSpan w:val="2"/>
            <w:tcBorders/>
            <w:shd w:fill="auto" w:val="clear"/>
            <w:vAlign w:val="bottom"/>
          </w:tcPr>
          <w:p>
            <w:pPr>
              <w:pStyle w:val="TableContents"/>
              <w:spacing w:before="0" w:after="283"/>
              <w:rPr/>
            </w:pPr>
            <w:r>
              <w:rPr/>
              <w:t> </w:t>
            </w:r>
          </w:p>
        </w:tc>
        <w:tc>
          <w:tcPr>
            <w:tcW w:w="192" w:type="dxa"/>
            <w:tcBorders/>
            <w:shd w:fill="auto" w:val="clear"/>
            <w:vAlign w:val="bottom"/>
          </w:tcPr>
          <w:p>
            <w:pPr>
              <w:pStyle w:val="TableContents"/>
              <w:spacing w:before="0" w:after="283"/>
              <w:rPr/>
            </w:pPr>
            <w:r>
              <w:rPr/>
              <w:t> </w:t>
            </w:r>
          </w:p>
        </w:tc>
        <w:tc>
          <w:tcPr>
            <w:tcW w:w="918" w:type="dxa"/>
            <w:gridSpan w:val="2"/>
            <w:tcBorders>
              <w:bottom w:val="double" w:sz="6" w:space="0" w:color="000000"/>
            </w:tcBorders>
            <w:shd w:fill="auto" w:val="clear"/>
            <w:tcMar>
              <w:bottom w:w="28" w:type="dxa"/>
            </w:tcMar>
            <w:vAlign w:val="bottom"/>
          </w:tcPr>
          <w:p>
            <w:pPr>
              <w:pStyle w:val="TableContents"/>
              <w:spacing w:before="0" w:after="283"/>
              <w:jc w:val="right"/>
              <w:rPr/>
            </w:pPr>
            <w:r>
              <w:rPr/>
              <w:t> </w:t>
            </w:r>
          </w:p>
        </w:tc>
        <w:tc>
          <w:tcPr>
            <w:tcW w:w="192" w:type="dxa"/>
            <w:tcBorders/>
            <w:shd w:fill="auto" w:val="clear"/>
            <w:vAlign w:val="bottom"/>
          </w:tcPr>
          <w:p>
            <w:pPr>
              <w:pStyle w:val="TableContents"/>
              <w:spacing w:before="0" w:after="283"/>
              <w:rPr/>
            </w:pPr>
            <w:r>
              <w:rPr/>
              <w:t> </w:t>
            </w:r>
          </w:p>
        </w:tc>
        <w:tc>
          <w:tcPr>
            <w:tcW w:w="919" w:type="dxa"/>
            <w:gridSpan w:val="2"/>
            <w:tcBorders>
              <w:bottom w:val="double" w:sz="6" w:space="0" w:color="000000"/>
            </w:tcBorders>
            <w:shd w:fill="auto" w:val="clear"/>
            <w:tcMar>
              <w:bottom w:w="28" w:type="dxa"/>
            </w:tcMar>
            <w:vAlign w:val="bottom"/>
          </w:tcPr>
          <w:p>
            <w:pPr>
              <w:pStyle w:val="TableContents"/>
              <w:spacing w:before="0" w:after="283"/>
              <w:jc w:val="right"/>
              <w:rPr/>
            </w:pPr>
            <w:r>
              <w:rPr/>
              <w:t> </w:t>
            </w:r>
          </w:p>
        </w:tc>
        <w:tc>
          <w:tcPr>
            <w:tcW w:w="192" w:type="dxa"/>
            <w:tcBorders/>
            <w:shd w:fill="auto" w:val="clear"/>
            <w:vAlign w:val="bottom"/>
          </w:tcPr>
          <w:p>
            <w:pPr>
              <w:pStyle w:val="TableContents"/>
              <w:spacing w:before="0" w:after="283"/>
              <w:rPr/>
            </w:pPr>
            <w:r>
              <w:rPr/>
              <w:t> </w:t>
            </w:r>
          </w:p>
        </w:tc>
        <w:tc>
          <w:tcPr>
            <w:tcW w:w="919" w:type="dxa"/>
            <w:gridSpan w:val="2"/>
            <w:tcBorders>
              <w:bottom w:val="double" w:sz="6" w:space="0" w:color="000000"/>
            </w:tcBorders>
            <w:shd w:fill="auto" w:val="clear"/>
            <w:tcMar>
              <w:bottom w:w="28" w:type="dxa"/>
            </w:tcMar>
            <w:vAlign w:val="bottom"/>
          </w:tcPr>
          <w:p>
            <w:pPr>
              <w:pStyle w:val="TableContents"/>
              <w:spacing w:before="0" w:after="283"/>
              <w:jc w:val="right"/>
              <w:rPr/>
            </w:pPr>
            <w:r>
              <w:rPr/>
              <w:t> </w:t>
            </w:r>
          </w:p>
        </w:tc>
        <w:tc>
          <w:tcPr>
            <w:tcW w:w="192" w:type="dxa"/>
            <w:tcBorders/>
            <w:shd w:fill="auto" w:val="clear"/>
            <w:vAlign w:val="bottom"/>
          </w:tcPr>
          <w:p>
            <w:pPr>
              <w:pStyle w:val="TableContents"/>
              <w:spacing w:before="0" w:after="283"/>
              <w:rPr/>
            </w:pPr>
            <w:r>
              <w:rPr/>
              <w:t> </w:t>
            </w:r>
          </w:p>
        </w:tc>
        <w:tc>
          <w:tcPr>
            <w:tcW w:w="919" w:type="dxa"/>
            <w:gridSpan w:val="2"/>
            <w:tcBorders>
              <w:bottom w:val="double" w:sz="6" w:space="0" w:color="000000"/>
            </w:tcBorders>
            <w:shd w:fill="auto" w:val="clear"/>
            <w:tcMar>
              <w:bottom w:w="28" w:type="dxa"/>
            </w:tcMar>
            <w:vAlign w:val="bottom"/>
          </w:tcPr>
          <w:p>
            <w:pPr>
              <w:pStyle w:val="TableContents"/>
              <w:spacing w:before="0" w:after="283"/>
              <w:jc w:val="right"/>
              <w:rPr/>
            </w:pPr>
            <w:r>
              <w:rPr/>
              <w:t> </w:t>
            </w:r>
          </w:p>
        </w:tc>
        <w:tc>
          <w:tcPr>
            <w:tcW w:w="192" w:type="dxa"/>
            <w:tcBorders/>
            <w:shd w:fill="auto" w:val="clear"/>
            <w:vAlign w:val="bottom"/>
          </w:tcPr>
          <w:p>
            <w:pPr>
              <w:pStyle w:val="TableContents"/>
              <w:spacing w:before="0" w:after="283"/>
              <w:rPr/>
            </w:pPr>
            <w:r>
              <w:rPr/>
              <w:t> </w:t>
            </w:r>
          </w:p>
        </w:tc>
        <w:tc>
          <w:tcPr>
            <w:tcW w:w="918" w:type="dxa"/>
            <w:gridSpan w:val="2"/>
            <w:tcBorders>
              <w:bottom w:val="double" w:sz="6" w:space="0" w:color="000000"/>
            </w:tcBorders>
            <w:shd w:fill="auto" w:val="clear"/>
            <w:tcMar>
              <w:bottom w:w="28" w:type="dxa"/>
            </w:tcMar>
            <w:vAlign w:val="bottom"/>
          </w:tcPr>
          <w:p>
            <w:pPr>
              <w:pStyle w:val="TableContents"/>
              <w:spacing w:before="0" w:after="283"/>
              <w:jc w:val="right"/>
              <w:rPr/>
            </w:pPr>
            <w:r>
              <w:rPr/>
              <w:t> </w:t>
            </w:r>
          </w:p>
        </w:tc>
        <w:tc>
          <w:tcPr>
            <w:tcW w:w="193" w:type="dxa"/>
            <w:tcBorders/>
            <w:shd w:fill="auto" w:val="clear"/>
            <w:vAlign w:val="bottom"/>
          </w:tcPr>
          <w:p>
            <w:pPr>
              <w:pStyle w:val="TableContents"/>
              <w:spacing w:before="0" w:after="283"/>
              <w:rPr/>
            </w:pPr>
            <w:r>
              <w:rPr/>
              <w:t> </w:t>
            </w:r>
          </w:p>
        </w:tc>
      </w:tr>
      <w:tr>
        <w:trPr/>
        <w:tc>
          <w:tcPr>
            <w:tcW w:w="4459" w:type="dxa"/>
            <w:gridSpan w:val="2"/>
            <w:tcBorders/>
            <w:shd w:fill="CCEEFF" w:val="clear"/>
            <w:vAlign w:val="bottom"/>
          </w:tcPr>
          <w:p>
            <w:pPr>
              <w:pStyle w:val="TableContents"/>
              <w:spacing w:before="0" w:after="283"/>
              <w:ind w:left="160" w:right="0" w:hanging="160"/>
              <w:rPr>
                <w:rFonts w:ascii="times" w:hAnsi="times"/>
                <w:sz w:val="14"/>
              </w:rPr>
            </w:pPr>
            <w:r>
              <w:rPr>
                <w:rFonts w:ascii="times" w:hAnsi="times"/>
                <w:sz w:val="14"/>
              </w:rPr>
              <w:t>Tonnes of ore milled</w:t>
            </w:r>
          </w:p>
        </w:tc>
        <w:tc>
          <w:tcPr>
            <w:tcW w:w="192" w:type="dxa"/>
            <w:tcBorders/>
            <w:shd w:fill="CCEEFF" w:val="clear"/>
            <w:vAlign w:val="bottom"/>
          </w:tcPr>
          <w:p>
            <w:pPr>
              <w:pStyle w:val="TableContents"/>
              <w:spacing w:before="0" w:after="283"/>
              <w:rPr/>
            </w:pPr>
            <w:r>
              <w:rPr/>
              <w:t> </w:t>
            </w:r>
          </w:p>
        </w:tc>
        <w:tc>
          <w:tcPr>
            <w:tcW w:w="117" w:type="dxa"/>
            <w:tcBorders/>
            <w:shd w:fill="CCEEFF" w:val="clear"/>
            <w:vAlign w:val="bottom"/>
          </w:tcPr>
          <w:p>
            <w:pPr>
              <w:pStyle w:val="TableContents"/>
              <w:spacing w:before="0" w:after="283"/>
              <w:rPr/>
            </w:pPr>
            <w:r>
              <w:rPr/>
              <w:t> </w:t>
            </w:r>
          </w:p>
        </w:tc>
        <w:tc>
          <w:tcPr>
            <w:tcW w:w="801" w:type="dxa"/>
            <w:tcBorders/>
            <w:shd w:fill="CCEEFF" w:val="clear"/>
            <w:vAlign w:val="bottom"/>
          </w:tcPr>
          <w:p>
            <w:pPr>
              <w:pStyle w:val="TableContents"/>
              <w:spacing w:before="0" w:after="283"/>
              <w:jc w:val="right"/>
              <w:rPr>
                <w:rFonts w:ascii="times" w:hAnsi="times"/>
                <w:sz w:val="14"/>
              </w:rPr>
            </w:pPr>
            <w:r>
              <w:rPr>
                <w:rFonts w:ascii="times" w:hAnsi="times"/>
                <w:sz w:val="14"/>
              </w:rPr>
              <w:t>2,545,831</w:t>
            </w:r>
          </w:p>
        </w:tc>
        <w:tc>
          <w:tcPr>
            <w:tcW w:w="192" w:type="dxa"/>
            <w:tcBorders/>
            <w:shd w:fill="CCEEFF" w:val="clear"/>
            <w:vAlign w:val="bottom"/>
          </w:tcPr>
          <w:p>
            <w:pPr>
              <w:pStyle w:val="TableContents"/>
              <w:spacing w:before="0" w:after="283"/>
              <w:rPr/>
            </w:pPr>
            <w:r>
              <w:rPr/>
              <w:t> </w:t>
            </w:r>
          </w:p>
        </w:tc>
        <w:tc>
          <w:tcPr>
            <w:tcW w:w="118" w:type="dxa"/>
            <w:tcBorders/>
            <w:shd w:fill="CCEEFF" w:val="clear"/>
            <w:vAlign w:val="bottom"/>
          </w:tcPr>
          <w:p>
            <w:pPr>
              <w:pStyle w:val="TableContents"/>
              <w:spacing w:before="0" w:after="283"/>
              <w:rPr/>
            </w:pPr>
            <w:r>
              <w:rPr/>
              <w:t> </w:t>
            </w:r>
          </w:p>
        </w:tc>
        <w:tc>
          <w:tcPr>
            <w:tcW w:w="801" w:type="dxa"/>
            <w:tcBorders/>
            <w:shd w:fill="CCEEFF" w:val="clear"/>
            <w:vAlign w:val="bottom"/>
          </w:tcPr>
          <w:p>
            <w:pPr>
              <w:pStyle w:val="TableContents"/>
              <w:spacing w:before="0" w:after="283"/>
              <w:jc w:val="right"/>
              <w:rPr>
                <w:rFonts w:ascii="times" w:hAnsi="times"/>
                <w:sz w:val="14"/>
              </w:rPr>
            </w:pPr>
            <w:r>
              <w:rPr>
                <w:rFonts w:ascii="times" w:hAnsi="times"/>
                <w:sz w:val="14"/>
              </w:rPr>
              <w:t>2,638,691</w:t>
            </w:r>
          </w:p>
        </w:tc>
        <w:tc>
          <w:tcPr>
            <w:tcW w:w="192" w:type="dxa"/>
            <w:tcBorders/>
            <w:shd w:fill="CCEEFF" w:val="clear"/>
            <w:vAlign w:val="bottom"/>
          </w:tcPr>
          <w:p>
            <w:pPr>
              <w:pStyle w:val="TableContents"/>
              <w:spacing w:before="0" w:after="283"/>
              <w:rPr/>
            </w:pPr>
            <w:r>
              <w:rPr/>
              <w:t> </w:t>
            </w:r>
          </w:p>
        </w:tc>
        <w:tc>
          <w:tcPr>
            <w:tcW w:w="118" w:type="dxa"/>
            <w:tcBorders/>
            <w:shd w:fill="CCEEFF" w:val="clear"/>
            <w:vAlign w:val="bottom"/>
          </w:tcPr>
          <w:p>
            <w:pPr>
              <w:pStyle w:val="TableContents"/>
              <w:spacing w:before="0" w:after="283"/>
              <w:rPr/>
            </w:pPr>
            <w:r>
              <w:rPr/>
              <w:t> </w:t>
            </w:r>
          </w:p>
        </w:tc>
        <w:tc>
          <w:tcPr>
            <w:tcW w:w="801" w:type="dxa"/>
            <w:tcBorders/>
            <w:shd w:fill="CCEEFF" w:val="clear"/>
            <w:vAlign w:val="bottom"/>
          </w:tcPr>
          <w:p>
            <w:pPr>
              <w:pStyle w:val="TableContents"/>
              <w:spacing w:before="0" w:after="283"/>
              <w:jc w:val="right"/>
              <w:rPr>
                <w:rFonts w:ascii="times" w:hAnsi="times"/>
                <w:sz w:val="14"/>
              </w:rPr>
            </w:pPr>
            <w:r>
              <w:rPr>
                <w:rFonts w:ascii="times" w:hAnsi="times"/>
                <w:sz w:val="14"/>
              </w:rPr>
              <w:t>2,673,463</w:t>
            </w:r>
          </w:p>
        </w:tc>
        <w:tc>
          <w:tcPr>
            <w:tcW w:w="192" w:type="dxa"/>
            <w:tcBorders/>
            <w:shd w:fill="CCEEFF" w:val="clear"/>
            <w:vAlign w:val="bottom"/>
          </w:tcPr>
          <w:p>
            <w:pPr>
              <w:pStyle w:val="TableContents"/>
              <w:spacing w:before="0" w:after="283"/>
              <w:rPr/>
            </w:pPr>
            <w:r>
              <w:rPr/>
              <w:t> </w:t>
            </w:r>
          </w:p>
        </w:tc>
        <w:tc>
          <w:tcPr>
            <w:tcW w:w="117" w:type="dxa"/>
            <w:tcBorders/>
            <w:shd w:fill="CCEEFF" w:val="clear"/>
            <w:vAlign w:val="bottom"/>
          </w:tcPr>
          <w:p>
            <w:pPr>
              <w:pStyle w:val="TableContents"/>
              <w:spacing w:before="0" w:after="283"/>
              <w:rPr/>
            </w:pPr>
            <w:r>
              <w:rPr/>
              <w:t> </w:t>
            </w:r>
          </w:p>
        </w:tc>
        <w:tc>
          <w:tcPr>
            <w:tcW w:w="802" w:type="dxa"/>
            <w:tcBorders/>
            <w:shd w:fill="CCEEFF" w:val="clear"/>
            <w:vAlign w:val="bottom"/>
          </w:tcPr>
          <w:p>
            <w:pPr>
              <w:pStyle w:val="TableContents"/>
              <w:spacing w:before="0" w:after="283"/>
              <w:jc w:val="right"/>
              <w:rPr>
                <w:rFonts w:ascii="times" w:hAnsi="times"/>
                <w:sz w:val="14"/>
              </w:rPr>
            </w:pPr>
            <w:r>
              <w:rPr>
                <w:rFonts w:ascii="times" w:hAnsi="times"/>
                <w:sz w:val="14"/>
              </w:rPr>
              <w:t>2,673,080</w:t>
            </w:r>
          </w:p>
        </w:tc>
        <w:tc>
          <w:tcPr>
            <w:tcW w:w="192" w:type="dxa"/>
            <w:tcBorders/>
            <w:shd w:fill="CCEEFF" w:val="clear"/>
            <w:vAlign w:val="bottom"/>
          </w:tcPr>
          <w:p>
            <w:pPr>
              <w:pStyle w:val="TableContents"/>
              <w:spacing w:before="0" w:after="283"/>
              <w:rPr/>
            </w:pPr>
            <w:r>
              <w:rPr/>
              <w:t> </w:t>
            </w:r>
          </w:p>
        </w:tc>
        <w:tc>
          <w:tcPr>
            <w:tcW w:w="117" w:type="dxa"/>
            <w:tcBorders/>
            <w:shd w:fill="CCEEFF" w:val="clear"/>
            <w:vAlign w:val="bottom"/>
          </w:tcPr>
          <w:p>
            <w:pPr>
              <w:pStyle w:val="TableContents"/>
              <w:spacing w:before="0" w:after="283"/>
              <w:rPr/>
            </w:pPr>
            <w:r>
              <w:rPr/>
              <w:t> </w:t>
            </w:r>
          </w:p>
        </w:tc>
        <w:tc>
          <w:tcPr>
            <w:tcW w:w="801" w:type="dxa"/>
            <w:tcBorders/>
            <w:shd w:fill="CCEEFF" w:val="clear"/>
            <w:vAlign w:val="bottom"/>
          </w:tcPr>
          <w:p>
            <w:pPr>
              <w:pStyle w:val="TableContents"/>
              <w:spacing w:before="0" w:after="283"/>
              <w:jc w:val="right"/>
              <w:rPr>
                <w:rFonts w:ascii="times" w:hAnsi="times"/>
                <w:sz w:val="14"/>
              </w:rPr>
            </w:pPr>
            <w:r>
              <w:rPr>
                <w:rFonts w:ascii="times" w:hAnsi="times"/>
                <w:sz w:val="14"/>
              </w:rPr>
              <w:t>2,671,811</w:t>
            </w:r>
          </w:p>
        </w:tc>
        <w:tc>
          <w:tcPr>
            <w:tcW w:w="193" w:type="dxa"/>
            <w:tcBorders/>
            <w:shd w:fill="CCEEFF" w:val="clear"/>
            <w:vAlign w:val="bottom"/>
          </w:tcPr>
          <w:p>
            <w:pPr>
              <w:pStyle w:val="TableContents"/>
              <w:spacing w:before="0" w:after="283"/>
              <w:rPr/>
            </w:pPr>
            <w:r>
              <w:rPr/>
              <w:t> </w:t>
            </w:r>
          </w:p>
        </w:tc>
      </w:tr>
      <w:tr>
        <w:trPr/>
        <w:tc>
          <w:tcPr>
            <w:tcW w:w="4459" w:type="dxa"/>
            <w:gridSpan w:val="2"/>
            <w:tcBorders/>
            <w:shd w:fill="FFFFFF" w:val="clear"/>
            <w:vAlign w:val="bottom"/>
          </w:tcPr>
          <w:p>
            <w:pPr>
              <w:pStyle w:val="TableContents"/>
              <w:spacing w:before="0" w:after="283"/>
              <w:ind w:left="160" w:right="0" w:hanging="160"/>
              <w:rPr>
                <w:rFonts w:ascii="times" w:hAnsi="times"/>
                <w:sz w:val="14"/>
              </w:rPr>
            </w:pPr>
            <w:r>
              <w:rPr>
                <w:rFonts w:ascii="times" w:hAnsi="times"/>
                <w:sz w:val="14"/>
              </w:rPr>
              <w:t>Gold  grams per tonne</w:t>
            </w:r>
          </w:p>
        </w:tc>
        <w:tc>
          <w:tcPr>
            <w:tcW w:w="192" w:type="dxa"/>
            <w:tcBorders/>
            <w:shd w:fill="FFFFFF" w:val="clear"/>
            <w:vAlign w:val="bottom"/>
          </w:tcPr>
          <w:p>
            <w:pPr>
              <w:pStyle w:val="TableContents"/>
              <w:spacing w:before="0" w:after="283"/>
              <w:rPr/>
            </w:pPr>
            <w:r>
              <w:rPr/>
              <w:t> </w:t>
            </w:r>
          </w:p>
        </w:tc>
        <w:tc>
          <w:tcPr>
            <w:tcW w:w="117" w:type="dxa"/>
            <w:tcBorders/>
            <w:shd w:fill="FFFFFF" w:val="clear"/>
            <w:vAlign w:val="bottom"/>
          </w:tcPr>
          <w:p>
            <w:pPr>
              <w:pStyle w:val="TableContents"/>
              <w:spacing w:before="0" w:after="283"/>
              <w:rPr/>
            </w:pPr>
            <w:r>
              <w:rPr/>
              <w:t> </w:t>
            </w:r>
          </w:p>
        </w:tc>
        <w:tc>
          <w:tcPr>
            <w:tcW w:w="801" w:type="dxa"/>
            <w:tcBorders/>
            <w:shd w:fill="FFFFFF" w:val="clear"/>
            <w:vAlign w:val="bottom"/>
          </w:tcPr>
          <w:p>
            <w:pPr>
              <w:pStyle w:val="TableContents"/>
              <w:spacing w:before="0" w:after="283"/>
              <w:jc w:val="right"/>
              <w:rPr>
                <w:rFonts w:ascii="times" w:hAnsi="times"/>
                <w:sz w:val="14"/>
              </w:rPr>
            </w:pPr>
            <w:r>
              <w:rPr>
                <w:rFonts w:ascii="times" w:hAnsi="times"/>
                <w:sz w:val="14"/>
              </w:rPr>
              <w:t>2.75</w:t>
            </w:r>
          </w:p>
        </w:tc>
        <w:tc>
          <w:tcPr>
            <w:tcW w:w="192" w:type="dxa"/>
            <w:tcBorders/>
            <w:shd w:fill="FFFFFF" w:val="clear"/>
            <w:vAlign w:val="bottom"/>
          </w:tcPr>
          <w:p>
            <w:pPr>
              <w:pStyle w:val="TableContents"/>
              <w:spacing w:before="0" w:after="283"/>
              <w:rPr/>
            </w:pPr>
            <w:r>
              <w:rPr/>
              <w:t> </w:t>
            </w:r>
          </w:p>
        </w:tc>
        <w:tc>
          <w:tcPr>
            <w:tcW w:w="118" w:type="dxa"/>
            <w:tcBorders/>
            <w:shd w:fill="FFFFFF" w:val="clear"/>
            <w:vAlign w:val="bottom"/>
          </w:tcPr>
          <w:p>
            <w:pPr>
              <w:pStyle w:val="TableContents"/>
              <w:spacing w:before="0" w:after="283"/>
              <w:rPr/>
            </w:pPr>
            <w:r>
              <w:rPr/>
              <w:t> </w:t>
            </w:r>
          </w:p>
        </w:tc>
        <w:tc>
          <w:tcPr>
            <w:tcW w:w="801" w:type="dxa"/>
            <w:tcBorders/>
            <w:shd w:fill="FFFFFF" w:val="clear"/>
            <w:vAlign w:val="bottom"/>
          </w:tcPr>
          <w:p>
            <w:pPr>
              <w:pStyle w:val="TableContents"/>
              <w:spacing w:before="0" w:after="283"/>
              <w:jc w:val="right"/>
              <w:rPr>
                <w:rFonts w:ascii="times" w:hAnsi="times"/>
                <w:sz w:val="14"/>
              </w:rPr>
            </w:pPr>
            <w:r>
              <w:rPr>
                <w:rFonts w:ascii="times" w:hAnsi="times"/>
                <w:sz w:val="14"/>
              </w:rPr>
              <w:t>2.84</w:t>
            </w:r>
          </w:p>
        </w:tc>
        <w:tc>
          <w:tcPr>
            <w:tcW w:w="192" w:type="dxa"/>
            <w:tcBorders/>
            <w:shd w:fill="FFFFFF" w:val="clear"/>
            <w:vAlign w:val="bottom"/>
          </w:tcPr>
          <w:p>
            <w:pPr>
              <w:pStyle w:val="TableContents"/>
              <w:spacing w:before="0" w:after="283"/>
              <w:rPr/>
            </w:pPr>
            <w:r>
              <w:rPr/>
              <w:t> </w:t>
            </w:r>
          </w:p>
        </w:tc>
        <w:tc>
          <w:tcPr>
            <w:tcW w:w="118" w:type="dxa"/>
            <w:tcBorders/>
            <w:shd w:fill="FFFFFF" w:val="clear"/>
            <w:vAlign w:val="bottom"/>
          </w:tcPr>
          <w:p>
            <w:pPr>
              <w:pStyle w:val="TableContents"/>
              <w:spacing w:before="0" w:after="283"/>
              <w:rPr/>
            </w:pPr>
            <w:r>
              <w:rPr/>
              <w:t> </w:t>
            </w:r>
          </w:p>
        </w:tc>
        <w:tc>
          <w:tcPr>
            <w:tcW w:w="801" w:type="dxa"/>
            <w:tcBorders/>
            <w:shd w:fill="FFFFFF" w:val="clear"/>
            <w:vAlign w:val="bottom"/>
          </w:tcPr>
          <w:p>
            <w:pPr>
              <w:pStyle w:val="TableContents"/>
              <w:spacing w:before="0" w:after="283"/>
              <w:jc w:val="right"/>
              <w:rPr>
                <w:rFonts w:ascii="times" w:hAnsi="times"/>
                <w:sz w:val="14"/>
              </w:rPr>
            </w:pPr>
            <w:r>
              <w:rPr>
                <w:rFonts w:ascii="times" w:hAnsi="times"/>
                <w:sz w:val="14"/>
              </w:rPr>
              <w:t>2.95</w:t>
            </w:r>
          </w:p>
        </w:tc>
        <w:tc>
          <w:tcPr>
            <w:tcW w:w="192" w:type="dxa"/>
            <w:tcBorders/>
            <w:shd w:fill="FFFFFF" w:val="clear"/>
            <w:vAlign w:val="bottom"/>
          </w:tcPr>
          <w:p>
            <w:pPr>
              <w:pStyle w:val="TableContents"/>
              <w:spacing w:before="0" w:after="283"/>
              <w:rPr/>
            </w:pPr>
            <w:r>
              <w:rPr/>
              <w:t> </w:t>
            </w:r>
          </w:p>
        </w:tc>
        <w:tc>
          <w:tcPr>
            <w:tcW w:w="117" w:type="dxa"/>
            <w:tcBorders/>
            <w:shd w:fill="FFFFFF" w:val="clear"/>
            <w:vAlign w:val="bottom"/>
          </w:tcPr>
          <w:p>
            <w:pPr>
              <w:pStyle w:val="TableContents"/>
              <w:spacing w:before="0" w:after="283"/>
              <w:rPr/>
            </w:pPr>
            <w:r>
              <w:rPr/>
              <w:t> </w:t>
            </w:r>
          </w:p>
        </w:tc>
        <w:tc>
          <w:tcPr>
            <w:tcW w:w="802" w:type="dxa"/>
            <w:tcBorders/>
            <w:shd w:fill="FFFFFF" w:val="clear"/>
            <w:vAlign w:val="bottom"/>
          </w:tcPr>
          <w:p>
            <w:pPr>
              <w:pStyle w:val="TableContents"/>
              <w:spacing w:before="0" w:after="283"/>
              <w:jc w:val="right"/>
              <w:rPr>
                <w:rFonts w:ascii="times" w:hAnsi="times"/>
                <w:sz w:val="14"/>
              </w:rPr>
            </w:pPr>
            <w:r>
              <w:rPr>
                <w:rFonts w:ascii="times" w:hAnsi="times"/>
                <w:sz w:val="14"/>
              </w:rPr>
              <w:t>3.13</w:t>
            </w:r>
          </w:p>
        </w:tc>
        <w:tc>
          <w:tcPr>
            <w:tcW w:w="192" w:type="dxa"/>
            <w:tcBorders/>
            <w:shd w:fill="FFFFFF" w:val="clear"/>
            <w:vAlign w:val="bottom"/>
          </w:tcPr>
          <w:p>
            <w:pPr>
              <w:pStyle w:val="TableContents"/>
              <w:spacing w:before="0" w:after="283"/>
              <w:rPr/>
            </w:pPr>
            <w:r>
              <w:rPr/>
              <w:t> </w:t>
            </w:r>
          </w:p>
        </w:tc>
        <w:tc>
          <w:tcPr>
            <w:tcW w:w="117" w:type="dxa"/>
            <w:tcBorders/>
            <w:shd w:fill="FFFFFF" w:val="clear"/>
            <w:vAlign w:val="bottom"/>
          </w:tcPr>
          <w:p>
            <w:pPr>
              <w:pStyle w:val="TableContents"/>
              <w:spacing w:before="0" w:after="283"/>
              <w:rPr/>
            </w:pPr>
            <w:r>
              <w:rPr/>
              <w:t> </w:t>
            </w:r>
          </w:p>
        </w:tc>
        <w:tc>
          <w:tcPr>
            <w:tcW w:w="801" w:type="dxa"/>
            <w:tcBorders/>
            <w:shd w:fill="FFFFFF" w:val="clear"/>
            <w:vAlign w:val="bottom"/>
          </w:tcPr>
          <w:p>
            <w:pPr>
              <w:pStyle w:val="TableContents"/>
              <w:spacing w:before="0" w:after="283"/>
              <w:jc w:val="right"/>
              <w:rPr>
                <w:rFonts w:ascii="times" w:hAnsi="times"/>
                <w:sz w:val="14"/>
              </w:rPr>
            </w:pPr>
            <w:r>
              <w:rPr>
                <w:rFonts w:ascii="times" w:hAnsi="times"/>
                <w:sz w:val="14"/>
              </w:rPr>
              <w:t>3.11</w:t>
            </w:r>
          </w:p>
        </w:tc>
        <w:tc>
          <w:tcPr>
            <w:tcW w:w="193" w:type="dxa"/>
            <w:tcBorders/>
            <w:shd w:fill="FFFFFF" w:val="clear"/>
            <w:vAlign w:val="bottom"/>
          </w:tcPr>
          <w:p>
            <w:pPr>
              <w:pStyle w:val="TableContents"/>
              <w:spacing w:before="0" w:after="283"/>
              <w:rPr/>
            </w:pPr>
            <w:r>
              <w:rPr/>
              <w:t> </w:t>
            </w:r>
          </w:p>
        </w:tc>
      </w:tr>
      <w:tr>
        <w:trPr/>
        <w:tc>
          <w:tcPr>
            <w:tcW w:w="4459" w:type="dxa"/>
            <w:gridSpan w:val="2"/>
            <w:tcBorders/>
            <w:shd w:fill="CCEEFF" w:val="clear"/>
            <w:vAlign w:val="bottom"/>
          </w:tcPr>
          <w:p>
            <w:pPr>
              <w:pStyle w:val="TableContents"/>
              <w:spacing w:before="0" w:after="283"/>
              <w:ind w:left="160" w:right="0" w:hanging="160"/>
              <w:rPr>
                <w:rFonts w:ascii="times" w:hAnsi="times"/>
                <w:sz w:val="14"/>
              </w:rPr>
            </w:pPr>
            <w:r>
              <w:rPr>
                <w:rFonts w:ascii="times" w:hAnsi="times"/>
                <w:sz w:val="14"/>
              </w:rPr>
              <w:t>Gold production  ounces</w:t>
            </w:r>
          </w:p>
        </w:tc>
        <w:tc>
          <w:tcPr>
            <w:tcW w:w="192" w:type="dxa"/>
            <w:tcBorders/>
            <w:shd w:fill="CCEEFF" w:val="clear"/>
            <w:vAlign w:val="bottom"/>
          </w:tcPr>
          <w:p>
            <w:pPr>
              <w:pStyle w:val="TableContents"/>
              <w:spacing w:before="0" w:after="283"/>
              <w:rPr/>
            </w:pPr>
            <w:r>
              <w:rPr/>
              <w:t> </w:t>
            </w:r>
          </w:p>
        </w:tc>
        <w:tc>
          <w:tcPr>
            <w:tcW w:w="117" w:type="dxa"/>
            <w:tcBorders/>
            <w:shd w:fill="CCEEFF" w:val="clear"/>
            <w:vAlign w:val="bottom"/>
          </w:tcPr>
          <w:p>
            <w:pPr>
              <w:pStyle w:val="TableContents"/>
              <w:spacing w:before="0" w:after="283"/>
              <w:rPr/>
            </w:pPr>
            <w:r>
              <w:rPr/>
              <w:t> </w:t>
            </w:r>
          </w:p>
        </w:tc>
        <w:tc>
          <w:tcPr>
            <w:tcW w:w="801" w:type="dxa"/>
            <w:tcBorders/>
            <w:shd w:fill="CCEEFF" w:val="clear"/>
            <w:vAlign w:val="bottom"/>
          </w:tcPr>
          <w:p>
            <w:pPr>
              <w:pStyle w:val="TableContents"/>
              <w:spacing w:before="0" w:after="283"/>
              <w:jc w:val="right"/>
              <w:rPr>
                <w:rFonts w:ascii="times" w:hAnsi="times"/>
                <w:sz w:val="14"/>
              </w:rPr>
            </w:pPr>
            <w:r>
              <w:rPr>
                <w:rFonts w:ascii="times" w:hAnsi="times"/>
                <w:sz w:val="14"/>
              </w:rPr>
              <w:t>203,494</w:t>
            </w:r>
          </w:p>
        </w:tc>
        <w:tc>
          <w:tcPr>
            <w:tcW w:w="192" w:type="dxa"/>
            <w:tcBorders/>
            <w:shd w:fill="CCEEFF" w:val="clear"/>
            <w:vAlign w:val="bottom"/>
          </w:tcPr>
          <w:p>
            <w:pPr>
              <w:pStyle w:val="TableContents"/>
              <w:spacing w:before="0" w:after="283"/>
              <w:rPr/>
            </w:pPr>
            <w:r>
              <w:rPr/>
              <w:t> </w:t>
            </w:r>
          </w:p>
        </w:tc>
        <w:tc>
          <w:tcPr>
            <w:tcW w:w="118" w:type="dxa"/>
            <w:tcBorders/>
            <w:shd w:fill="CCEEFF" w:val="clear"/>
            <w:vAlign w:val="bottom"/>
          </w:tcPr>
          <w:p>
            <w:pPr>
              <w:pStyle w:val="TableContents"/>
              <w:spacing w:before="0" w:after="283"/>
              <w:rPr/>
            </w:pPr>
            <w:r>
              <w:rPr/>
              <w:t> </w:t>
            </w:r>
          </w:p>
        </w:tc>
        <w:tc>
          <w:tcPr>
            <w:tcW w:w="801" w:type="dxa"/>
            <w:tcBorders/>
            <w:shd w:fill="CCEEFF" w:val="clear"/>
            <w:vAlign w:val="bottom"/>
          </w:tcPr>
          <w:p>
            <w:pPr>
              <w:pStyle w:val="TableContents"/>
              <w:spacing w:before="0" w:after="283"/>
              <w:jc w:val="right"/>
              <w:rPr>
                <w:rFonts w:ascii="times" w:hAnsi="times"/>
                <w:sz w:val="14"/>
              </w:rPr>
            </w:pPr>
            <w:r>
              <w:rPr>
                <w:rFonts w:ascii="times" w:hAnsi="times"/>
                <w:sz w:val="14"/>
              </w:rPr>
              <w:t>216,208</w:t>
            </w:r>
          </w:p>
        </w:tc>
        <w:tc>
          <w:tcPr>
            <w:tcW w:w="192" w:type="dxa"/>
            <w:tcBorders/>
            <w:shd w:fill="CCEEFF" w:val="clear"/>
            <w:vAlign w:val="bottom"/>
          </w:tcPr>
          <w:p>
            <w:pPr>
              <w:pStyle w:val="TableContents"/>
              <w:spacing w:before="0" w:after="283"/>
              <w:rPr/>
            </w:pPr>
            <w:r>
              <w:rPr/>
              <w:t> </w:t>
            </w:r>
          </w:p>
        </w:tc>
        <w:tc>
          <w:tcPr>
            <w:tcW w:w="118" w:type="dxa"/>
            <w:tcBorders/>
            <w:shd w:fill="CCEEFF" w:val="clear"/>
            <w:vAlign w:val="bottom"/>
          </w:tcPr>
          <w:p>
            <w:pPr>
              <w:pStyle w:val="TableContents"/>
              <w:spacing w:before="0" w:after="283"/>
              <w:rPr/>
            </w:pPr>
            <w:r>
              <w:rPr/>
              <w:t> </w:t>
            </w:r>
          </w:p>
        </w:tc>
        <w:tc>
          <w:tcPr>
            <w:tcW w:w="801" w:type="dxa"/>
            <w:tcBorders/>
            <w:shd w:fill="CCEEFF" w:val="clear"/>
            <w:vAlign w:val="bottom"/>
          </w:tcPr>
          <w:p>
            <w:pPr>
              <w:pStyle w:val="TableContents"/>
              <w:spacing w:before="0" w:after="283"/>
              <w:jc w:val="right"/>
              <w:rPr>
                <w:rFonts w:ascii="times" w:hAnsi="times"/>
                <w:sz w:val="14"/>
              </w:rPr>
            </w:pPr>
            <w:r>
              <w:rPr>
                <w:rFonts w:ascii="times" w:hAnsi="times"/>
                <w:sz w:val="14"/>
              </w:rPr>
              <w:t>230,992</w:t>
            </w:r>
          </w:p>
        </w:tc>
        <w:tc>
          <w:tcPr>
            <w:tcW w:w="192" w:type="dxa"/>
            <w:tcBorders/>
            <w:shd w:fill="CCEEFF" w:val="clear"/>
            <w:vAlign w:val="bottom"/>
          </w:tcPr>
          <w:p>
            <w:pPr>
              <w:pStyle w:val="TableContents"/>
              <w:spacing w:before="0" w:after="283"/>
              <w:rPr/>
            </w:pPr>
            <w:r>
              <w:rPr/>
              <w:t> </w:t>
            </w:r>
          </w:p>
        </w:tc>
        <w:tc>
          <w:tcPr>
            <w:tcW w:w="117" w:type="dxa"/>
            <w:tcBorders/>
            <w:shd w:fill="CCEEFF" w:val="clear"/>
            <w:vAlign w:val="bottom"/>
          </w:tcPr>
          <w:p>
            <w:pPr>
              <w:pStyle w:val="TableContents"/>
              <w:spacing w:before="0" w:after="283"/>
              <w:rPr/>
            </w:pPr>
            <w:r>
              <w:rPr/>
              <w:t> </w:t>
            </w:r>
          </w:p>
        </w:tc>
        <w:tc>
          <w:tcPr>
            <w:tcW w:w="802" w:type="dxa"/>
            <w:tcBorders/>
            <w:shd w:fill="CCEEFF" w:val="clear"/>
            <w:vAlign w:val="bottom"/>
          </w:tcPr>
          <w:p>
            <w:pPr>
              <w:pStyle w:val="TableContents"/>
              <w:spacing w:before="0" w:after="283"/>
              <w:jc w:val="right"/>
              <w:rPr>
                <w:rFonts w:ascii="times" w:hAnsi="times"/>
                <w:sz w:val="14"/>
              </w:rPr>
            </w:pPr>
            <w:r>
              <w:rPr>
                <w:rFonts w:ascii="times" w:hAnsi="times"/>
                <w:sz w:val="14"/>
              </w:rPr>
              <w:t>245,826</w:t>
            </w:r>
          </w:p>
        </w:tc>
        <w:tc>
          <w:tcPr>
            <w:tcW w:w="192" w:type="dxa"/>
            <w:tcBorders/>
            <w:shd w:fill="CCEEFF" w:val="clear"/>
            <w:vAlign w:val="bottom"/>
          </w:tcPr>
          <w:p>
            <w:pPr>
              <w:pStyle w:val="TableContents"/>
              <w:spacing w:before="0" w:after="283"/>
              <w:rPr/>
            </w:pPr>
            <w:r>
              <w:rPr/>
              <w:t> </w:t>
            </w:r>
          </w:p>
        </w:tc>
        <w:tc>
          <w:tcPr>
            <w:tcW w:w="117" w:type="dxa"/>
            <w:tcBorders/>
            <w:shd w:fill="CCEEFF" w:val="clear"/>
            <w:vAlign w:val="bottom"/>
          </w:tcPr>
          <w:p>
            <w:pPr>
              <w:pStyle w:val="TableContents"/>
              <w:spacing w:before="0" w:after="283"/>
              <w:rPr/>
            </w:pPr>
            <w:r>
              <w:rPr/>
              <w:t> </w:t>
            </w:r>
          </w:p>
        </w:tc>
        <w:tc>
          <w:tcPr>
            <w:tcW w:w="801" w:type="dxa"/>
            <w:tcBorders/>
            <w:shd w:fill="CCEEFF" w:val="clear"/>
            <w:vAlign w:val="bottom"/>
          </w:tcPr>
          <w:p>
            <w:pPr>
              <w:pStyle w:val="TableContents"/>
              <w:spacing w:before="0" w:after="283"/>
              <w:jc w:val="right"/>
              <w:rPr>
                <w:rFonts w:ascii="times" w:hAnsi="times"/>
                <w:sz w:val="14"/>
              </w:rPr>
            </w:pPr>
            <w:r>
              <w:rPr>
                <w:rFonts w:ascii="times" w:hAnsi="times"/>
                <w:sz w:val="14"/>
              </w:rPr>
              <w:t>241,807</w:t>
            </w:r>
          </w:p>
        </w:tc>
        <w:tc>
          <w:tcPr>
            <w:tcW w:w="193" w:type="dxa"/>
            <w:tcBorders/>
            <w:shd w:fill="CCEEFF" w:val="clear"/>
            <w:vAlign w:val="bottom"/>
          </w:tcPr>
          <w:p>
            <w:pPr>
              <w:pStyle w:val="TableContents"/>
              <w:spacing w:before="0" w:after="283"/>
              <w:rPr/>
            </w:pPr>
            <w:r>
              <w:rPr/>
              <w:t> </w:t>
            </w:r>
          </w:p>
        </w:tc>
      </w:tr>
      <w:tr>
        <w:trPr/>
        <w:tc>
          <w:tcPr>
            <w:tcW w:w="4459" w:type="dxa"/>
            <w:gridSpan w:val="2"/>
            <w:tcBorders/>
            <w:shd w:fill="FFFFFF" w:val="clear"/>
            <w:vAlign w:val="bottom"/>
          </w:tcPr>
          <w:p>
            <w:pPr>
              <w:pStyle w:val="TableContents"/>
              <w:spacing w:before="0" w:after="283"/>
              <w:ind w:left="160" w:right="0" w:hanging="160"/>
              <w:rPr>
                <w:rFonts w:ascii="times" w:hAnsi="times"/>
                <w:sz w:val="14"/>
              </w:rPr>
            </w:pPr>
            <w:r>
              <w:rPr>
                <w:rFonts w:ascii="times" w:hAnsi="times"/>
                <w:sz w:val="14"/>
              </w:rPr>
              <w:t>Silver production  ounces (in thousands)</w:t>
            </w:r>
          </w:p>
        </w:tc>
        <w:tc>
          <w:tcPr>
            <w:tcW w:w="192" w:type="dxa"/>
            <w:tcBorders/>
            <w:shd w:fill="FFFFFF" w:val="clear"/>
            <w:vAlign w:val="bottom"/>
          </w:tcPr>
          <w:p>
            <w:pPr>
              <w:pStyle w:val="TableContents"/>
              <w:spacing w:before="0" w:after="283"/>
              <w:rPr/>
            </w:pPr>
            <w:r>
              <w:rPr/>
              <w:t> </w:t>
            </w:r>
          </w:p>
        </w:tc>
        <w:tc>
          <w:tcPr>
            <w:tcW w:w="117" w:type="dxa"/>
            <w:tcBorders/>
            <w:shd w:fill="FFFFFF" w:val="clear"/>
            <w:vAlign w:val="bottom"/>
          </w:tcPr>
          <w:p>
            <w:pPr>
              <w:pStyle w:val="TableContents"/>
              <w:spacing w:before="0" w:after="283"/>
              <w:rPr/>
            </w:pPr>
            <w:r>
              <w:rPr/>
              <w:t> </w:t>
            </w:r>
          </w:p>
        </w:tc>
        <w:tc>
          <w:tcPr>
            <w:tcW w:w="801" w:type="dxa"/>
            <w:tcBorders/>
            <w:shd w:fill="FFFFFF" w:val="clear"/>
            <w:vAlign w:val="bottom"/>
          </w:tcPr>
          <w:p>
            <w:pPr>
              <w:pStyle w:val="TableContents"/>
              <w:spacing w:before="0" w:after="283"/>
              <w:jc w:val="right"/>
              <w:rPr>
                <w:rFonts w:ascii="times" w:hAnsi="times"/>
                <w:sz w:val="14"/>
              </w:rPr>
            </w:pPr>
            <w:r>
              <w:rPr>
                <w:rFonts w:ascii="times" w:hAnsi="times"/>
                <w:sz w:val="14"/>
              </w:rPr>
              <w:t>3,919</w:t>
            </w:r>
          </w:p>
        </w:tc>
        <w:tc>
          <w:tcPr>
            <w:tcW w:w="192" w:type="dxa"/>
            <w:tcBorders/>
            <w:shd w:fill="FFFFFF" w:val="clear"/>
            <w:vAlign w:val="bottom"/>
          </w:tcPr>
          <w:p>
            <w:pPr>
              <w:pStyle w:val="TableContents"/>
              <w:spacing w:before="0" w:after="283"/>
              <w:rPr/>
            </w:pPr>
            <w:r>
              <w:rPr/>
              <w:t> </w:t>
            </w:r>
          </w:p>
        </w:tc>
        <w:tc>
          <w:tcPr>
            <w:tcW w:w="118" w:type="dxa"/>
            <w:tcBorders/>
            <w:shd w:fill="FFFFFF" w:val="clear"/>
            <w:vAlign w:val="bottom"/>
          </w:tcPr>
          <w:p>
            <w:pPr>
              <w:pStyle w:val="TableContents"/>
              <w:spacing w:before="0" w:after="283"/>
              <w:rPr/>
            </w:pPr>
            <w:r>
              <w:rPr/>
              <w:t> </w:t>
            </w:r>
          </w:p>
        </w:tc>
        <w:tc>
          <w:tcPr>
            <w:tcW w:w="801" w:type="dxa"/>
            <w:tcBorders/>
            <w:shd w:fill="FFFFFF" w:val="clear"/>
            <w:vAlign w:val="bottom"/>
          </w:tcPr>
          <w:p>
            <w:pPr>
              <w:pStyle w:val="TableContents"/>
              <w:spacing w:before="0" w:after="283"/>
              <w:jc w:val="right"/>
              <w:rPr>
                <w:rFonts w:ascii="times" w:hAnsi="times"/>
                <w:sz w:val="14"/>
              </w:rPr>
            </w:pPr>
            <w:r>
              <w:rPr>
                <w:rFonts w:ascii="times" w:hAnsi="times"/>
                <w:sz w:val="14"/>
              </w:rPr>
              <w:t>4,079</w:t>
            </w:r>
          </w:p>
        </w:tc>
        <w:tc>
          <w:tcPr>
            <w:tcW w:w="192" w:type="dxa"/>
            <w:tcBorders/>
            <w:shd w:fill="FFFFFF" w:val="clear"/>
            <w:vAlign w:val="bottom"/>
          </w:tcPr>
          <w:p>
            <w:pPr>
              <w:pStyle w:val="TableContents"/>
              <w:spacing w:before="0" w:after="283"/>
              <w:rPr/>
            </w:pPr>
            <w:r>
              <w:rPr/>
              <w:t> </w:t>
            </w:r>
          </w:p>
        </w:tc>
        <w:tc>
          <w:tcPr>
            <w:tcW w:w="118" w:type="dxa"/>
            <w:tcBorders/>
            <w:shd w:fill="FFFFFF" w:val="clear"/>
            <w:vAlign w:val="bottom"/>
          </w:tcPr>
          <w:p>
            <w:pPr>
              <w:pStyle w:val="TableContents"/>
              <w:spacing w:before="0" w:after="283"/>
              <w:rPr/>
            </w:pPr>
            <w:r>
              <w:rPr/>
              <w:t> </w:t>
            </w:r>
          </w:p>
        </w:tc>
        <w:tc>
          <w:tcPr>
            <w:tcW w:w="801" w:type="dxa"/>
            <w:tcBorders/>
            <w:shd w:fill="FFFFFF" w:val="clear"/>
            <w:vAlign w:val="bottom"/>
          </w:tcPr>
          <w:p>
            <w:pPr>
              <w:pStyle w:val="TableContents"/>
              <w:spacing w:before="0" w:after="283"/>
              <w:jc w:val="right"/>
              <w:rPr>
                <w:rFonts w:ascii="times" w:hAnsi="times"/>
                <w:sz w:val="14"/>
              </w:rPr>
            </w:pPr>
            <w:r>
              <w:rPr>
                <w:rFonts w:ascii="times" w:hAnsi="times"/>
                <w:sz w:val="14"/>
              </w:rPr>
              <w:t>4,920</w:t>
            </w:r>
          </w:p>
        </w:tc>
        <w:tc>
          <w:tcPr>
            <w:tcW w:w="192" w:type="dxa"/>
            <w:tcBorders/>
            <w:shd w:fill="FFFFFF" w:val="clear"/>
            <w:vAlign w:val="bottom"/>
          </w:tcPr>
          <w:p>
            <w:pPr>
              <w:pStyle w:val="TableContents"/>
              <w:spacing w:before="0" w:after="283"/>
              <w:rPr/>
            </w:pPr>
            <w:r>
              <w:rPr/>
              <w:t> </w:t>
            </w:r>
          </w:p>
        </w:tc>
        <w:tc>
          <w:tcPr>
            <w:tcW w:w="117" w:type="dxa"/>
            <w:tcBorders/>
            <w:shd w:fill="FFFFFF" w:val="clear"/>
            <w:vAlign w:val="bottom"/>
          </w:tcPr>
          <w:p>
            <w:pPr>
              <w:pStyle w:val="TableContents"/>
              <w:spacing w:before="0" w:after="283"/>
              <w:rPr/>
            </w:pPr>
            <w:r>
              <w:rPr/>
              <w:t> </w:t>
            </w:r>
          </w:p>
        </w:tc>
        <w:tc>
          <w:tcPr>
            <w:tcW w:w="802" w:type="dxa"/>
            <w:tcBorders/>
            <w:shd w:fill="FFFFFF" w:val="clear"/>
            <w:vAlign w:val="bottom"/>
          </w:tcPr>
          <w:p>
            <w:pPr>
              <w:pStyle w:val="TableContents"/>
              <w:spacing w:before="0" w:after="283"/>
              <w:jc w:val="right"/>
              <w:rPr>
                <w:rFonts w:ascii="times" w:hAnsi="times"/>
                <w:sz w:val="14"/>
              </w:rPr>
            </w:pPr>
            <w:r>
              <w:rPr>
                <w:rFonts w:ascii="times" w:hAnsi="times"/>
                <w:sz w:val="14"/>
              </w:rPr>
              <w:t>4,956</w:t>
            </w:r>
          </w:p>
        </w:tc>
        <w:tc>
          <w:tcPr>
            <w:tcW w:w="192" w:type="dxa"/>
            <w:tcBorders/>
            <w:shd w:fill="FFFFFF" w:val="clear"/>
            <w:vAlign w:val="bottom"/>
          </w:tcPr>
          <w:p>
            <w:pPr>
              <w:pStyle w:val="TableContents"/>
              <w:spacing w:before="0" w:after="283"/>
              <w:rPr/>
            </w:pPr>
            <w:r>
              <w:rPr/>
              <w:t> </w:t>
            </w:r>
          </w:p>
        </w:tc>
        <w:tc>
          <w:tcPr>
            <w:tcW w:w="117" w:type="dxa"/>
            <w:tcBorders/>
            <w:shd w:fill="FFFFFF" w:val="clear"/>
            <w:vAlign w:val="bottom"/>
          </w:tcPr>
          <w:p>
            <w:pPr>
              <w:pStyle w:val="TableContents"/>
              <w:spacing w:before="0" w:after="283"/>
              <w:rPr/>
            </w:pPr>
            <w:r>
              <w:rPr/>
              <w:t> </w:t>
            </w:r>
          </w:p>
        </w:tc>
        <w:tc>
          <w:tcPr>
            <w:tcW w:w="801" w:type="dxa"/>
            <w:tcBorders/>
            <w:shd w:fill="FFFFFF" w:val="clear"/>
            <w:vAlign w:val="bottom"/>
          </w:tcPr>
          <w:p>
            <w:pPr>
              <w:pStyle w:val="TableContents"/>
              <w:spacing w:before="0" w:after="283"/>
              <w:jc w:val="right"/>
              <w:rPr>
                <w:rFonts w:ascii="times" w:hAnsi="times"/>
                <w:sz w:val="14"/>
              </w:rPr>
            </w:pPr>
            <w:r>
              <w:rPr>
                <w:rFonts w:ascii="times" w:hAnsi="times"/>
                <w:sz w:val="14"/>
              </w:rPr>
              <w:t>4,831</w:t>
            </w:r>
          </w:p>
        </w:tc>
        <w:tc>
          <w:tcPr>
            <w:tcW w:w="193" w:type="dxa"/>
            <w:tcBorders/>
            <w:shd w:fill="FFFFFF" w:val="clear"/>
            <w:vAlign w:val="bottom"/>
          </w:tcPr>
          <w:p>
            <w:pPr>
              <w:pStyle w:val="TableContents"/>
              <w:spacing w:before="0" w:after="283"/>
              <w:rPr/>
            </w:pPr>
            <w:r>
              <w:rPr/>
              <w:t> </w:t>
            </w:r>
          </w:p>
        </w:tc>
      </w:tr>
      <w:tr>
        <w:trPr/>
        <w:tc>
          <w:tcPr>
            <w:tcW w:w="4459" w:type="dxa"/>
            <w:gridSpan w:val="2"/>
            <w:tcBorders/>
            <w:shd w:fill="CCEEFF" w:val="clear"/>
            <w:vAlign w:val="bottom"/>
          </w:tcPr>
          <w:p>
            <w:pPr>
              <w:pStyle w:val="TableContents"/>
              <w:spacing w:before="0" w:after="283"/>
              <w:ind w:left="160" w:right="0" w:hanging="160"/>
              <w:rPr>
                <w:rFonts w:ascii="times" w:hAnsi="times"/>
                <w:sz w:val="14"/>
              </w:rPr>
            </w:pPr>
            <w:r>
              <w:rPr>
                <w:rFonts w:ascii="times" w:hAnsi="times"/>
                <w:sz w:val="14"/>
              </w:rPr>
              <w:t>Zinc production  tonnes</w:t>
            </w:r>
          </w:p>
        </w:tc>
        <w:tc>
          <w:tcPr>
            <w:tcW w:w="192" w:type="dxa"/>
            <w:tcBorders/>
            <w:shd w:fill="CCEEFF" w:val="clear"/>
            <w:vAlign w:val="bottom"/>
          </w:tcPr>
          <w:p>
            <w:pPr>
              <w:pStyle w:val="TableContents"/>
              <w:spacing w:before="0" w:after="283"/>
              <w:rPr/>
            </w:pPr>
            <w:r>
              <w:rPr/>
              <w:t> </w:t>
            </w:r>
          </w:p>
        </w:tc>
        <w:tc>
          <w:tcPr>
            <w:tcW w:w="117" w:type="dxa"/>
            <w:tcBorders/>
            <w:shd w:fill="CCEEFF" w:val="clear"/>
            <w:vAlign w:val="bottom"/>
          </w:tcPr>
          <w:p>
            <w:pPr>
              <w:pStyle w:val="TableContents"/>
              <w:spacing w:before="0" w:after="283"/>
              <w:rPr/>
            </w:pPr>
            <w:r>
              <w:rPr/>
              <w:t> </w:t>
            </w:r>
          </w:p>
        </w:tc>
        <w:tc>
          <w:tcPr>
            <w:tcW w:w="801" w:type="dxa"/>
            <w:tcBorders/>
            <w:shd w:fill="CCEEFF" w:val="clear"/>
            <w:vAlign w:val="bottom"/>
          </w:tcPr>
          <w:p>
            <w:pPr>
              <w:pStyle w:val="TableContents"/>
              <w:spacing w:before="0" w:after="283"/>
              <w:jc w:val="right"/>
              <w:rPr>
                <w:rFonts w:ascii="times" w:hAnsi="times"/>
                <w:sz w:val="14"/>
              </w:rPr>
            </w:pPr>
            <w:r>
              <w:rPr>
                <w:rFonts w:ascii="times" w:hAnsi="times"/>
                <w:sz w:val="14"/>
              </w:rPr>
              <w:t>56,186</w:t>
            </w:r>
          </w:p>
        </w:tc>
        <w:tc>
          <w:tcPr>
            <w:tcW w:w="192" w:type="dxa"/>
            <w:tcBorders/>
            <w:shd w:fill="CCEEFF" w:val="clear"/>
            <w:vAlign w:val="bottom"/>
          </w:tcPr>
          <w:p>
            <w:pPr>
              <w:pStyle w:val="TableContents"/>
              <w:spacing w:before="0" w:after="283"/>
              <w:rPr/>
            </w:pPr>
            <w:r>
              <w:rPr/>
              <w:t> </w:t>
            </w:r>
          </w:p>
        </w:tc>
        <w:tc>
          <w:tcPr>
            <w:tcW w:w="118" w:type="dxa"/>
            <w:tcBorders/>
            <w:shd w:fill="CCEEFF" w:val="clear"/>
            <w:vAlign w:val="bottom"/>
          </w:tcPr>
          <w:p>
            <w:pPr>
              <w:pStyle w:val="TableContents"/>
              <w:spacing w:before="0" w:after="283"/>
              <w:rPr/>
            </w:pPr>
            <w:r>
              <w:rPr/>
              <w:t> </w:t>
            </w:r>
          </w:p>
        </w:tc>
        <w:tc>
          <w:tcPr>
            <w:tcW w:w="801" w:type="dxa"/>
            <w:tcBorders/>
            <w:shd w:fill="CCEEFF" w:val="clear"/>
            <w:vAlign w:val="bottom"/>
          </w:tcPr>
          <w:p>
            <w:pPr>
              <w:pStyle w:val="TableContents"/>
              <w:spacing w:before="0" w:after="283"/>
              <w:jc w:val="right"/>
              <w:rPr>
                <w:rFonts w:ascii="times" w:hAnsi="times"/>
                <w:sz w:val="14"/>
              </w:rPr>
            </w:pPr>
            <w:r>
              <w:rPr>
                <w:rFonts w:ascii="times" w:hAnsi="times"/>
                <w:sz w:val="14"/>
              </w:rPr>
              <w:t>65,755</w:t>
            </w:r>
          </w:p>
        </w:tc>
        <w:tc>
          <w:tcPr>
            <w:tcW w:w="192" w:type="dxa"/>
            <w:tcBorders/>
            <w:shd w:fill="CCEEFF" w:val="clear"/>
            <w:vAlign w:val="bottom"/>
          </w:tcPr>
          <w:p>
            <w:pPr>
              <w:pStyle w:val="TableContents"/>
              <w:spacing w:before="0" w:after="283"/>
              <w:rPr/>
            </w:pPr>
            <w:r>
              <w:rPr/>
              <w:t> </w:t>
            </w:r>
          </w:p>
        </w:tc>
        <w:tc>
          <w:tcPr>
            <w:tcW w:w="118" w:type="dxa"/>
            <w:tcBorders/>
            <w:shd w:fill="CCEEFF" w:val="clear"/>
            <w:vAlign w:val="bottom"/>
          </w:tcPr>
          <w:p>
            <w:pPr>
              <w:pStyle w:val="TableContents"/>
              <w:spacing w:before="0" w:after="283"/>
              <w:rPr/>
            </w:pPr>
            <w:r>
              <w:rPr/>
              <w:t> </w:t>
            </w:r>
          </w:p>
        </w:tc>
        <w:tc>
          <w:tcPr>
            <w:tcW w:w="801" w:type="dxa"/>
            <w:tcBorders/>
            <w:shd w:fill="CCEEFF" w:val="clear"/>
            <w:vAlign w:val="bottom"/>
          </w:tcPr>
          <w:p>
            <w:pPr>
              <w:pStyle w:val="TableContents"/>
              <w:spacing w:before="0" w:after="283"/>
              <w:jc w:val="right"/>
              <w:rPr>
                <w:rFonts w:ascii="times" w:hAnsi="times"/>
                <w:sz w:val="14"/>
              </w:rPr>
            </w:pPr>
            <w:r>
              <w:rPr>
                <w:rFonts w:ascii="times" w:hAnsi="times"/>
                <w:sz w:val="14"/>
              </w:rPr>
              <w:t>71,577</w:t>
            </w:r>
          </w:p>
        </w:tc>
        <w:tc>
          <w:tcPr>
            <w:tcW w:w="192" w:type="dxa"/>
            <w:tcBorders/>
            <w:shd w:fill="CCEEFF" w:val="clear"/>
            <w:vAlign w:val="bottom"/>
          </w:tcPr>
          <w:p>
            <w:pPr>
              <w:pStyle w:val="TableContents"/>
              <w:spacing w:before="0" w:after="283"/>
              <w:rPr/>
            </w:pPr>
            <w:r>
              <w:rPr/>
              <w:t> </w:t>
            </w:r>
          </w:p>
        </w:tc>
        <w:tc>
          <w:tcPr>
            <w:tcW w:w="117" w:type="dxa"/>
            <w:tcBorders/>
            <w:shd w:fill="CCEEFF" w:val="clear"/>
            <w:vAlign w:val="bottom"/>
          </w:tcPr>
          <w:p>
            <w:pPr>
              <w:pStyle w:val="TableContents"/>
              <w:spacing w:before="0" w:after="283"/>
              <w:rPr/>
            </w:pPr>
            <w:r>
              <w:rPr/>
              <w:t> </w:t>
            </w:r>
          </w:p>
        </w:tc>
        <w:tc>
          <w:tcPr>
            <w:tcW w:w="802" w:type="dxa"/>
            <w:tcBorders/>
            <w:shd w:fill="CCEEFF" w:val="clear"/>
            <w:vAlign w:val="bottom"/>
          </w:tcPr>
          <w:p>
            <w:pPr>
              <w:pStyle w:val="TableContents"/>
              <w:spacing w:before="0" w:after="283"/>
              <w:jc w:val="right"/>
              <w:rPr>
                <w:rFonts w:ascii="times" w:hAnsi="times"/>
                <w:sz w:val="14"/>
              </w:rPr>
            </w:pPr>
            <w:r>
              <w:rPr>
                <w:rFonts w:ascii="times" w:hAnsi="times"/>
                <w:sz w:val="14"/>
              </w:rPr>
              <w:t>82,183</w:t>
            </w:r>
          </w:p>
        </w:tc>
        <w:tc>
          <w:tcPr>
            <w:tcW w:w="192" w:type="dxa"/>
            <w:tcBorders/>
            <w:shd w:fill="CCEEFF" w:val="clear"/>
            <w:vAlign w:val="bottom"/>
          </w:tcPr>
          <w:p>
            <w:pPr>
              <w:pStyle w:val="TableContents"/>
              <w:spacing w:before="0" w:after="283"/>
              <w:rPr/>
            </w:pPr>
            <w:r>
              <w:rPr/>
              <w:t> </w:t>
            </w:r>
          </w:p>
        </w:tc>
        <w:tc>
          <w:tcPr>
            <w:tcW w:w="117" w:type="dxa"/>
            <w:tcBorders/>
            <w:shd w:fill="CCEEFF" w:val="clear"/>
            <w:vAlign w:val="bottom"/>
          </w:tcPr>
          <w:p>
            <w:pPr>
              <w:pStyle w:val="TableContents"/>
              <w:spacing w:before="0" w:after="283"/>
              <w:rPr/>
            </w:pPr>
            <w:r>
              <w:rPr/>
              <w:t> </w:t>
            </w:r>
          </w:p>
        </w:tc>
        <w:tc>
          <w:tcPr>
            <w:tcW w:w="801" w:type="dxa"/>
            <w:tcBorders/>
            <w:shd w:fill="CCEEFF" w:val="clear"/>
            <w:vAlign w:val="bottom"/>
          </w:tcPr>
          <w:p>
            <w:pPr>
              <w:pStyle w:val="TableContents"/>
              <w:spacing w:before="0" w:after="283"/>
              <w:jc w:val="right"/>
              <w:rPr>
                <w:rFonts w:ascii="times" w:hAnsi="times"/>
                <w:sz w:val="14"/>
              </w:rPr>
            </w:pPr>
            <w:r>
              <w:rPr>
                <w:rFonts w:ascii="times" w:hAnsi="times"/>
                <w:sz w:val="14"/>
              </w:rPr>
              <w:t>76,545</w:t>
            </w:r>
          </w:p>
        </w:tc>
        <w:tc>
          <w:tcPr>
            <w:tcW w:w="193" w:type="dxa"/>
            <w:tcBorders/>
            <w:shd w:fill="CCEEFF" w:val="clear"/>
            <w:vAlign w:val="bottom"/>
          </w:tcPr>
          <w:p>
            <w:pPr>
              <w:pStyle w:val="TableContents"/>
              <w:spacing w:before="0" w:after="283"/>
              <w:rPr/>
            </w:pPr>
            <w:r>
              <w:rPr/>
              <w:t> </w:t>
            </w:r>
          </w:p>
        </w:tc>
      </w:tr>
      <w:tr>
        <w:trPr/>
        <w:tc>
          <w:tcPr>
            <w:tcW w:w="4459" w:type="dxa"/>
            <w:gridSpan w:val="2"/>
            <w:tcBorders/>
            <w:shd w:fill="FFFFFF" w:val="clear"/>
            <w:vAlign w:val="bottom"/>
          </w:tcPr>
          <w:p>
            <w:pPr>
              <w:pStyle w:val="TableContents"/>
              <w:spacing w:before="0" w:after="283"/>
              <w:ind w:left="160" w:right="0" w:hanging="160"/>
              <w:rPr>
                <w:rFonts w:ascii="times" w:hAnsi="times"/>
                <w:sz w:val="14"/>
              </w:rPr>
            </w:pPr>
            <w:r>
              <w:rPr>
                <w:rFonts w:ascii="times" w:hAnsi="times"/>
                <w:sz w:val="14"/>
              </w:rPr>
              <w:t>Copper production  tonnes</w:t>
            </w:r>
          </w:p>
        </w:tc>
        <w:tc>
          <w:tcPr>
            <w:tcW w:w="192" w:type="dxa"/>
            <w:tcBorders/>
            <w:shd w:fill="FFFFFF" w:val="clear"/>
            <w:vAlign w:val="bottom"/>
          </w:tcPr>
          <w:p>
            <w:pPr>
              <w:pStyle w:val="TableContents"/>
              <w:spacing w:before="0" w:after="283"/>
              <w:rPr/>
            </w:pPr>
            <w:r>
              <w:rPr/>
              <w:t> </w:t>
            </w:r>
          </w:p>
        </w:tc>
        <w:tc>
          <w:tcPr>
            <w:tcW w:w="117" w:type="dxa"/>
            <w:tcBorders/>
            <w:shd w:fill="FFFFFF" w:val="clear"/>
            <w:vAlign w:val="bottom"/>
          </w:tcPr>
          <w:p>
            <w:pPr>
              <w:pStyle w:val="TableContents"/>
              <w:spacing w:before="0" w:after="283"/>
              <w:rPr/>
            </w:pPr>
            <w:r>
              <w:rPr/>
              <w:t> </w:t>
            </w:r>
          </w:p>
        </w:tc>
        <w:tc>
          <w:tcPr>
            <w:tcW w:w="801" w:type="dxa"/>
            <w:tcBorders/>
            <w:shd w:fill="FFFFFF" w:val="clear"/>
            <w:vAlign w:val="bottom"/>
          </w:tcPr>
          <w:p>
            <w:pPr>
              <w:pStyle w:val="TableContents"/>
              <w:spacing w:before="0" w:after="283"/>
              <w:jc w:val="right"/>
              <w:rPr>
                <w:rFonts w:ascii="times" w:hAnsi="times"/>
                <w:sz w:val="14"/>
              </w:rPr>
            </w:pPr>
            <w:r>
              <w:rPr>
                <w:rFonts w:ascii="times" w:hAnsi="times"/>
                <w:sz w:val="14"/>
              </w:rPr>
              <w:t>6,671</w:t>
            </w:r>
          </w:p>
        </w:tc>
        <w:tc>
          <w:tcPr>
            <w:tcW w:w="192" w:type="dxa"/>
            <w:tcBorders/>
            <w:shd w:fill="FFFFFF" w:val="clear"/>
            <w:vAlign w:val="bottom"/>
          </w:tcPr>
          <w:p>
            <w:pPr>
              <w:pStyle w:val="TableContents"/>
              <w:spacing w:before="0" w:after="283"/>
              <w:rPr/>
            </w:pPr>
            <w:r>
              <w:rPr/>
              <w:t> </w:t>
            </w:r>
          </w:p>
        </w:tc>
        <w:tc>
          <w:tcPr>
            <w:tcW w:w="118" w:type="dxa"/>
            <w:tcBorders/>
            <w:shd w:fill="FFFFFF" w:val="clear"/>
            <w:vAlign w:val="bottom"/>
          </w:tcPr>
          <w:p>
            <w:pPr>
              <w:pStyle w:val="TableContents"/>
              <w:spacing w:before="0" w:after="283"/>
              <w:rPr/>
            </w:pPr>
            <w:r>
              <w:rPr/>
              <w:t> </w:t>
            </w:r>
          </w:p>
        </w:tc>
        <w:tc>
          <w:tcPr>
            <w:tcW w:w="801" w:type="dxa"/>
            <w:tcBorders/>
            <w:shd w:fill="FFFFFF" w:val="clear"/>
            <w:vAlign w:val="bottom"/>
          </w:tcPr>
          <w:p>
            <w:pPr>
              <w:pStyle w:val="TableContents"/>
              <w:spacing w:before="0" w:after="283"/>
              <w:jc w:val="right"/>
              <w:rPr>
                <w:rFonts w:ascii="times" w:hAnsi="times"/>
                <w:sz w:val="14"/>
              </w:rPr>
            </w:pPr>
            <w:r>
              <w:rPr>
                <w:rFonts w:ascii="times" w:hAnsi="times"/>
                <w:sz w:val="14"/>
              </w:rPr>
              <w:t>6,922</w:t>
            </w:r>
          </w:p>
        </w:tc>
        <w:tc>
          <w:tcPr>
            <w:tcW w:w="192" w:type="dxa"/>
            <w:tcBorders/>
            <w:shd w:fill="FFFFFF" w:val="clear"/>
            <w:vAlign w:val="bottom"/>
          </w:tcPr>
          <w:p>
            <w:pPr>
              <w:pStyle w:val="TableContents"/>
              <w:spacing w:before="0" w:after="283"/>
              <w:rPr/>
            </w:pPr>
            <w:r>
              <w:rPr/>
              <w:t> </w:t>
            </w:r>
          </w:p>
        </w:tc>
        <w:tc>
          <w:tcPr>
            <w:tcW w:w="118" w:type="dxa"/>
            <w:tcBorders/>
            <w:shd w:fill="FFFFFF" w:val="clear"/>
            <w:vAlign w:val="bottom"/>
          </w:tcPr>
          <w:p>
            <w:pPr>
              <w:pStyle w:val="TableContents"/>
              <w:spacing w:before="0" w:after="283"/>
              <w:rPr/>
            </w:pPr>
            <w:r>
              <w:rPr/>
              <w:t> </w:t>
            </w:r>
          </w:p>
        </w:tc>
        <w:tc>
          <w:tcPr>
            <w:tcW w:w="801" w:type="dxa"/>
            <w:tcBorders/>
            <w:shd w:fill="FFFFFF" w:val="clear"/>
            <w:vAlign w:val="bottom"/>
          </w:tcPr>
          <w:p>
            <w:pPr>
              <w:pStyle w:val="TableContents"/>
              <w:spacing w:before="0" w:after="283"/>
              <w:jc w:val="right"/>
              <w:rPr>
                <w:rFonts w:ascii="times" w:hAnsi="times"/>
                <w:sz w:val="14"/>
              </w:rPr>
            </w:pPr>
            <w:r>
              <w:rPr>
                <w:rFonts w:ascii="times" w:hAnsi="times"/>
                <w:sz w:val="14"/>
              </w:rPr>
              <w:t>7,482</w:t>
            </w:r>
          </w:p>
        </w:tc>
        <w:tc>
          <w:tcPr>
            <w:tcW w:w="192" w:type="dxa"/>
            <w:tcBorders/>
            <w:shd w:fill="FFFFFF" w:val="clear"/>
            <w:vAlign w:val="bottom"/>
          </w:tcPr>
          <w:p>
            <w:pPr>
              <w:pStyle w:val="TableContents"/>
              <w:spacing w:before="0" w:after="283"/>
              <w:rPr/>
            </w:pPr>
            <w:r>
              <w:rPr/>
              <w:t> </w:t>
            </w:r>
          </w:p>
        </w:tc>
        <w:tc>
          <w:tcPr>
            <w:tcW w:w="117" w:type="dxa"/>
            <w:tcBorders/>
            <w:shd w:fill="FFFFFF" w:val="clear"/>
            <w:vAlign w:val="bottom"/>
          </w:tcPr>
          <w:p>
            <w:pPr>
              <w:pStyle w:val="TableContents"/>
              <w:spacing w:before="0" w:after="283"/>
              <w:rPr/>
            </w:pPr>
            <w:r>
              <w:rPr/>
              <w:t> </w:t>
            </w:r>
          </w:p>
        </w:tc>
        <w:tc>
          <w:tcPr>
            <w:tcW w:w="802" w:type="dxa"/>
            <w:tcBorders/>
            <w:shd w:fill="FFFFFF" w:val="clear"/>
            <w:vAlign w:val="bottom"/>
          </w:tcPr>
          <w:p>
            <w:pPr>
              <w:pStyle w:val="TableContents"/>
              <w:spacing w:before="0" w:after="283"/>
              <w:jc w:val="right"/>
              <w:rPr>
                <w:rFonts w:ascii="times" w:hAnsi="times"/>
                <w:sz w:val="14"/>
              </w:rPr>
            </w:pPr>
            <w:r>
              <w:rPr>
                <w:rFonts w:ascii="times" w:hAnsi="times"/>
                <w:sz w:val="14"/>
              </w:rPr>
              <w:t>7,289</w:t>
            </w:r>
          </w:p>
        </w:tc>
        <w:tc>
          <w:tcPr>
            <w:tcW w:w="192" w:type="dxa"/>
            <w:tcBorders/>
            <w:shd w:fill="FFFFFF" w:val="clear"/>
            <w:vAlign w:val="bottom"/>
          </w:tcPr>
          <w:p>
            <w:pPr>
              <w:pStyle w:val="TableContents"/>
              <w:spacing w:before="0" w:after="283"/>
              <w:rPr/>
            </w:pPr>
            <w:r>
              <w:rPr/>
              <w:t> </w:t>
            </w:r>
          </w:p>
        </w:tc>
        <w:tc>
          <w:tcPr>
            <w:tcW w:w="117" w:type="dxa"/>
            <w:tcBorders/>
            <w:shd w:fill="FFFFFF" w:val="clear"/>
            <w:vAlign w:val="bottom"/>
          </w:tcPr>
          <w:p>
            <w:pPr>
              <w:pStyle w:val="TableContents"/>
              <w:spacing w:before="0" w:after="283"/>
              <w:rPr/>
            </w:pPr>
            <w:r>
              <w:rPr/>
              <w:t> </w:t>
            </w:r>
          </w:p>
        </w:tc>
        <w:tc>
          <w:tcPr>
            <w:tcW w:w="801" w:type="dxa"/>
            <w:tcBorders/>
            <w:shd w:fill="FFFFFF" w:val="clear"/>
            <w:vAlign w:val="bottom"/>
          </w:tcPr>
          <w:p>
            <w:pPr>
              <w:pStyle w:val="TableContents"/>
              <w:spacing w:before="0" w:after="283"/>
              <w:jc w:val="right"/>
              <w:rPr>
                <w:rFonts w:ascii="times" w:hAnsi="times"/>
                <w:sz w:val="14"/>
              </w:rPr>
            </w:pPr>
            <w:r>
              <w:rPr>
                <w:rFonts w:ascii="times" w:hAnsi="times"/>
                <w:sz w:val="14"/>
              </w:rPr>
              <w:t>7,378</w:t>
            </w:r>
          </w:p>
        </w:tc>
        <w:tc>
          <w:tcPr>
            <w:tcW w:w="193" w:type="dxa"/>
            <w:tcBorders/>
            <w:shd w:fill="FFFFFF" w:val="clear"/>
            <w:vAlign w:val="bottom"/>
          </w:tcPr>
          <w:p>
            <w:pPr>
              <w:pStyle w:val="TableContents"/>
              <w:spacing w:before="0" w:after="283"/>
              <w:rPr/>
            </w:pPr>
            <w:r>
              <w:rPr/>
              <w:t> </w:t>
            </w:r>
          </w:p>
        </w:tc>
      </w:tr>
      <w:tr>
        <w:trPr/>
        <w:tc>
          <w:tcPr>
            <w:tcW w:w="4459" w:type="dxa"/>
            <w:gridSpan w:val="2"/>
            <w:tcBorders/>
            <w:shd w:fill="CCEEFF" w:val="clear"/>
            <w:vAlign w:val="bottom"/>
          </w:tcPr>
          <w:p>
            <w:pPr>
              <w:pStyle w:val="TableContents"/>
              <w:spacing w:before="200" w:after="283"/>
              <w:ind w:left="160" w:right="0" w:hanging="160"/>
              <w:rPr>
                <w:rFonts w:ascii="times" w:hAnsi="times"/>
                <w:b/>
                <w:sz w:val="14"/>
              </w:rPr>
            </w:pPr>
            <w:r>
              <w:rPr>
                <w:rFonts w:ascii="times" w:hAnsi="times"/>
                <w:b/>
                <w:sz w:val="14"/>
              </w:rPr>
              <w:t>Total cash costs (per ounce):</w:t>
            </w:r>
          </w:p>
        </w:tc>
        <w:tc>
          <w:tcPr>
            <w:tcW w:w="192" w:type="dxa"/>
            <w:tcBorders/>
            <w:shd w:fill="CCEEFF" w:val="clear"/>
            <w:vAlign w:val="bottom"/>
          </w:tcPr>
          <w:p>
            <w:pPr>
              <w:pStyle w:val="TableContents"/>
              <w:spacing w:before="0" w:after="283"/>
              <w:rPr/>
            </w:pPr>
            <w:r>
              <w:rPr/>
              <w:t> </w:t>
            </w:r>
          </w:p>
        </w:tc>
        <w:tc>
          <w:tcPr>
            <w:tcW w:w="117" w:type="dxa"/>
            <w:tcBorders/>
            <w:shd w:fill="CCEEFF" w:val="clear"/>
            <w:vAlign w:val="bottom"/>
          </w:tcPr>
          <w:p>
            <w:pPr>
              <w:pStyle w:val="TableContents"/>
              <w:spacing w:before="0" w:after="283"/>
              <w:rPr/>
            </w:pPr>
            <w:r>
              <w:rPr/>
              <w:t> </w:t>
            </w:r>
          </w:p>
        </w:tc>
        <w:tc>
          <w:tcPr>
            <w:tcW w:w="801" w:type="dxa"/>
            <w:tcBorders/>
            <w:shd w:fill="CCEEFF" w:val="clear"/>
            <w:vAlign w:val="bottom"/>
          </w:tcPr>
          <w:p>
            <w:pPr>
              <w:pStyle w:val="TableContents"/>
              <w:spacing w:before="0" w:after="283"/>
              <w:rPr/>
            </w:pPr>
            <w:r>
              <w:rPr/>
              <w:t> </w:t>
            </w:r>
          </w:p>
        </w:tc>
        <w:tc>
          <w:tcPr>
            <w:tcW w:w="192" w:type="dxa"/>
            <w:tcBorders/>
            <w:shd w:fill="CCEEFF" w:val="clear"/>
            <w:vAlign w:val="bottom"/>
          </w:tcPr>
          <w:p>
            <w:pPr>
              <w:pStyle w:val="TableContents"/>
              <w:spacing w:before="0" w:after="283"/>
              <w:rPr/>
            </w:pPr>
            <w:r>
              <w:rPr/>
              <w:t> </w:t>
            </w:r>
          </w:p>
        </w:tc>
        <w:tc>
          <w:tcPr>
            <w:tcW w:w="118" w:type="dxa"/>
            <w:tcBorders/>
            <w:shd w:fill="CCEEFF" w:val="clear"/>
            <w:vAlign w:val="bottom"/>
          </w:tcPr>
          <w:p>
            <w:pPr>
              <w:pStyle w:val="TableContents"/>
              <w:spacing w:before="0" w:after="283"/>
              <w:rPr/>
            </w:pPr>
            <w:r>
              <w:rPr/>
              <w:t> </w:t>
            </w:r>
          </w:p>
        </w:tc>
        <w:tc>
          <w:tcPr>
            <w:tcW w:w="801" w:type="dxa"/>
            <w:tcBorders/>
            <w:shd w:fill="CCEEFF" w:val="clear"/>
            <w:vAlign w:val="bottom"/>
          </w:tcPr>
          <w:p>
            <w:pPr>
              <w:pStyle w:val="TableContents"/>
              <w:spacing w:before="0" w:after="283"/>
              <w:rPr/>
            </w:pPr>
            <w:r>
              <w:rPr/>
              <w:t> </w:t>
            </w:r>
          </w:p>
        </w:tc>
        <w:tc>
          <w:tcPr>
            <w:tcW w:w="192" w:type="dxa"/>
            <w:tcBorders/>
            <w:shd w:fill="CCEEFF" w:val="clear"/>
            <w:vAlign w:val="bottom"/>
          </w:tcPr>
          <w:p>
            <w:pPr>
              <w:pStyle w:val="TableContents"/>
              <w:spacing w:before="0" w:after="283"/>
              <w:rPr/>
            </w:pPr>
            <w:r>
              <w:rPr/>
              <w:t> </w:t>
            </w:r>
          </w:p>
        </w:tc>
        <w:tc>
          <w:tcPr>
            <w:tcW w:w="118" w:type="dxa"/>
            <w:tcBorders/>
            <w:shd w:fill="CCEEFF" w:val="clear"/>
            <w:vAlign w:val="bottom"/>
          </w:tcPr>
          <w:p>
            <w:pPr>
              <w:pStyle w:val="TableContents"/>
              <w:spacing w:before="0" w:after="283"/>
              <w:rPr/>
            </w:pPr>
            <w:r>
              <w:rPr/>
              <w:t> </w:t>
            </w:r>
          </w:p>
        </w:tc>
        <w:tc>
          <w:tcPr>
            <w:tcW w:w="801" w:type="dxa"/>
            <w:tcBorders/>
            <w:shd w:fill="CCEEFF" w:val="clear"/>
            <w:vAlign w:val="bottom"/>
          </w:tcPr>
          <w:p>
            <w:pPr>
              <w:pStyle w:val="TableContents"/>
              <w:spacing w:before="0" w:after="283"/>
              <w:rPr/>
            </w:pPr>
            <w:r>
              <w:rPr/>
              <w:t> </w:t>
            </w:r>
          </w:p>
        </w:tc>
        <w:tc>
          <w:tcPr>
            <w:tcW w:w="192" w:type="dxa"/>
            <w:tcBorders/>
            <w:shd w:fill="CCEEFF" w:val="clear"/>
            <w:vAlign w:val="bottom"/>
          </w:tcPr>
          <w:p>
            <w:pPr>
              <w:pStyle w:val="TableContents"/>
              <w:spacing w:before="0" w:after="283"/>
              <w:rPr/>
            </w:pPr>
            <w:r>
              <w:rPr/>
              <w:t> </w:t>
            </w:r>
          </w:p>
        </w:tc>
        <w:tc>
          <w:tcPr>
            <w:tcW w:w="117" w:type="dxa"/>
            <w:tcBorders/>
            <w:shd w:fill="CCEEFF" w:val="clear"/>
            <w:vAlign w:val="bottom"/>
          </w:tcPr>
          <w:p>
            <w:pPr>
              <w:pStyle w:val="TableContents"/>
              <w:spacing w:before="0" w:after="283"/>
              <w:rPr/>
            </w:pPr>
            <w:r>
              <w:rPr/>
              <w:t> </w:t>
            </w:r>
          </w:p>
        </w:tc>
        <w:tc>
          <w:tcPr>
            <w:tcW w:w="802" w:type="dxa"/>
            <w:tcBorders/>
            <w:shd w:fill="CCEEFF" w:val="clear"/>
            <w:vAlign w:val="bottom"/>
          </w:tcPr>
          <w:p>
            <w:pPr>
              <w:pStyle w:val="TableContents"/>
              <w:spacing w:before="0" w:after="283"/>
              <w:rPr/>
            </w:pPr>
            <w:r>
              <w:rPr/>
              <w:t> </w:t>
            </w:r>
          </w:p>
        </w:tc>
        <w:tc>
          <w:tcPr>
            <w:tcW w:w="192" w:type="dxa"/>
            <w:tcBorders/>
            <w:shd w:fill="CCEEFF" w:val="clear"/>
            <w:vAlign w:val="bottom"/>
          </w:tcPr>
          <w:p>
            <w:pPr>
              <w:pStyle w:val="TableContents"/>
              <w:spacing w:before="0" w:after="283"/>
              <w:rPr/>
            </w:pPr>
            <w:r>
              <w:rPr/>
              <w:t> </w:t>
            </w:r>
          </w:p>
        </w:tc>
        <w:tc>
          <w:tcPr>
            <w:tcW w:w="117" w:type="dxa"/>
            <w:tcBorders/>
            <w:shd w:fill="CCEEFF" w:val="clear"/>
            <w:vAlign w:val="bottom"/>
          </w:tcPr>
          <w:p>
            <w:pPr>
              <w:pStyle w:val="TableContents"/>
              <w:spacing w:before="0" w:after="283"/>
              <w:rPr/>
            </w:pPr>
            <w:r>
              <w:rPr/>
              <w:t> </w:t>
            </w:r>
          </w:p>
        </w:tc>
        <w:tc>
          <w:tcPr>
            <w:tcW w:w="801" w:type="dxa"/>
            <w:tcBorders/>
            <w:shd w:fill="CCEEFF" w:val="clear"/>
            <w:vAlign w:val="bottom"/>
          </w:tcPr>
          <w:p>
            <w:pPr>
              <w:pStyle w:val="TableContents"/>
              <w:spacing w:before="0" w:after="283"/>
              <w:rPr/>
            </w:pPr>
            <w:r>
              <w:rPr/>
              <w:t> </w:t>
            </w:r>
          </w:p>
        </w:tc>
        <w:tc>
          <w:tcPr>
            <w:tcW w:w="193" w:type="dxa"/>
            <w:tcBorders/>
            <w:shd w:fill="CCEEFF" w:val="clear"/>
            <w:vAlign w:val="bottom"/>
          </w:tcPr>
          <w:p>
            <w:pPr>
              <w:pStyle w:val="TableContents"/>
              <w:spacing w:before="0" w:after="283"/>
              <w:rPr/>
            </w:pPr>
            <w:r>
              <w:rPr/>
              <w:t> </w:t>
            </w:r>
          </w:p>
        </w:tc>
      </w:tr>
      <w:tr>
        <w:trPr/>
        <w:tc>
          <w:tcPr>
            <w:tcW w:w="4459" w:type="dxa"/>
            <w:gridSpan w:val="2"/>
            <w:tcBorders/>
            <w:shd w:fill="FFFFFF" w:val="clear"/>
            <w:vAlign w:val="bottom"/>
          </w:tcPr>
          <w:p>
            <w:pPr>
              <w:pStyle w:val="TableContents"/>
              <w:spacing w:before="0" w:after="283"/>
              <w:ind w:left="160" w:right="0" w:hanging="160"/>
              <w:rPr>
                <w:rFonts w:ascii="times" w:hAnsi="times"/>
                <w:sz w:val="14"/>
              </w:rPr>
            </w:pPr>
            <w:r>
              <w:rPr>
                <w:rFonts w:ascii="times" w:hAnsi="times"/>
                <w:sz w:val="14"/>
              </w:rPr>
              <w:t>Production costs</w:t>
            </w:r>
          </w:p>
        </w:tc>
        <w:tc>
          <w:tcPr>
            <w:tcW w:w="192" w:type="dxa"/>
            <w:tcBorders/>
            <w:shd w:fill="FFFFFF" w:val="clear"/>
            <w:vAlign w:val="bottom"/>
          </w:tcPr>
          <w:p>
            <w:pPr>
              <w:pStyle w:val="TableContents"/>
              <w:spacing w:before="0" w:after="283"/>
              <w:rPr/>
            </w:pPr>
            <w:r>
              <w:rPr/>
              <w:t> </w:t>
            </w:r>
          </w:p>
        </w:tc>
        <w:tc>
          <w:tcPr>
            <w:tcW w:w="117" w:type="dxa"/>
            <w:tcBorders/>
            <w:shd w:fill="FFFFFF" w:val="clear"/>
            <w:vAlign w:val="bottom"/>
          </w:tcPr>
          <w:p>
            <w:pPr>
              <w:pStyle w:val="TableContents"/>
              <w:spacing w:before="0" w:after="283"/>
              <w:jc w:val="right"/>
              <w:rPr>
                <w:rFonts w:ascii="times" w:hAnsi="times"/>
                <w:sz w:val="14"/>
              </w:rPr>
            </w:pPr>
            <w:r>
              <w:rPr>
                <w:rFonts w:ascii="times" w:hAnsi="times"/>
                <w:sz w:val="14"/>
              </w:rPr>
              <w:t>$</w:t>
            </w:r>
          </w:p>
        </w:tc>
        <w:tc>
          <w:tcPr>
            <w:tcW w:w="801" w:type="dxa"/>
            <w:tcBorders/>
            <w:shd w:fill="FFFFFF" w:val="clear"/>
            <w:vAlign w:val="bottom"/>
          </w:tcPr>
          <w:p>
            <w:pPr>
              <w:pStyle w:val="TableContents"/>
              <w:spacing w:before="0" w:after="283"/>
              <w:jc w:val="right"/>
              <w:rPr>
                <w:rFonts w:ascii="times" w:hAnsi="times"/>
                <w:sz w:val="14"/>
              </w:rPr>
            </w:pPr>
            <w:r>
              <w:rPr>
                <w:rFonts w:ascii="times" w:hAnsi="times"/>
                <w:sz w:val="14"/>
              </w:rPr>
              <w:t>807</w:t>
            </w:r>
          </w:p>
        </w:tc>
        <w:tc>
          <w:tcPr>
            <w:tcW w:w="192" w:type="dxa"/>
            <w:tcBorders/>
            <w:shd w:fill="FFFFFF" w:val="clear"/>
            <w:vAlign w:val="bottom"/>
          </w:tcPr>
          <w:p>
            <w:pPr>
              <w:pStyle w:val="TableContents"/>
              <w:spacing w:before="0" w:after="283"/>
              <w:rPr/>
            </w:pPr>
            <w:r>
              <w:rPr/>
              <w:t> </w:t>
            </w:r>
          </w:p>
        </w:tc>
        <w:tc>
          <w:tcPr>
            <w:tcW w:w="118" w:type="dxa"/>
            <w:tcBorders/>
            <w:shd w:fill="FFFFFF" w:val="clear"/>
            <w:vAlign w:val="bottom"/>
          </w:tcPr>
          <w:p>
            <w:pPr>
              <w:pStyle w:val="TableContents"/>
              <w:spacing w:before="0" w:after="283"/>
              <w:jc w:val="right"/>
              <w:rPr>
                <w:rFonts w:ascii="times" w:hAnsi="times"/>
                <w:sz w:val="14"/>
              </w:rPr>
            </w:pPr>
            <w:r>
              <w:rPr>
                <w:rFonts w:ascii="times" w:hAnsi="times"/>
                <w:sz w:val="14"/>
              </w:rPr>
              <w:t>$</w:t>
            </w:r>
          </w:p>
        </w:tc>
        <w:tc>
          <w:tcPr>
            <w:tcW w:w="801" w:type="dxa"/>
            <w:tcBorders/>
            <w:shd w:fill="FFFFFF" w:val="clear"/>
            <w:vAlign w:val="bottom"/>
          </w:tcPr>
          <w:p>
            <w:pPr>
              <w:pStyle w:val="TableContents"/>
              <w:spacing w:before="0" w:after="283"/>
              <w:jc w:val="right"/>
              <w:rPr>
                <w:rFonts w:ascii="times" w:hAnsi="times"/>
                <w:sz w:val="14"/>
              </w:rPr>
            </w:pPr>
            <w:r>
              <w:rPr>
                <w:rFonts w:ascii="times" w:hAnsi="times"/>
                <w:sz w:val="14"/>
              </w:rPr>
              <w:t>770</w:t>
            </w:r>
          </w:p>
        </w:tc>
        <w:tc>
          <w:tcPr>
            <w:tcW w:w="192" w:type="dxa"/>
            <w:tcBorders/>
            <w:shd w:fill="FFFFFF" w:val="clear"/>
            <w:vAlign w:val="bottom"/>
          </w:tcPr>
          <w:p>
            <w:pPr>
              <w:pStyle w:val="TableContents"/>
              <w:spacing w:before="0" w:after="283"/>
              <w:rPr/>
            </w:pPr>
            <w:r>
              <w:rPr/>
              <w:t> </w:t>
            </w:r>
          </w:p>
        </w:tc>
        <w:tc>
          <w:tcPr>
            <w:tcW w:w="118" w:type="dxa"/>
            <w:tcBorders/>
            <w:shd w:fill="FFFFFF" w:val="clear"/>
            <w:vAlign w:val="bottom"/>
          </w:tcPr>
          <w:p>
            <w:pPr>
              <w:pStyle w:val="TableContents"/>
              <w:spacing w:before="0" w:after="283"/>
              <w:jc w:val="right"/>
              <w:rPr>
                <w:rFonts w:ascii="times" w:hAnsi="times"/>
                <w:sz w:val="14"/>
              </w:rPr>
            </w:pPr>
            <w:r>
              <w:rPr>
                <w:rFonts w:ascii="times" w:hAnsi="times"/>
                <w:sz w:val="14"/>
              </w:rPr>
              <w:t>$</w:t>
            </w:r>
          </w:p>
        </w:tc>
        <w:tc>
          <w:tcPr>
            <w:tcW w:w="801" w:type="dxa"/>
            <w:tcBorders/>
            <w:shd w:fill="FFFFFF" w:val="clear"/>
            <w:vAlign w:val="bottom"/>
          </w:tcPr>
          <w:p>
            <w:pPr>
              <w:pStyle w:val="TableContents"/>
              <w:spacing w:before="0" w:after="283"/>
              <w:jc w:val="right"/>
              <w:rPr>
                <w:rFonts w:ascii="times" w:hAnsi="times"/>
                <w:sz w:val="14"/>
              </w:rPr>
            </w:pPr>
            <w:r>
              <w:rPr>
                <w:rFonts w:ascii="times" w:hAnsi="times"/>
                <w:sz w:val="14"/>
              </w:rPr>
              <w:t>719</w:t>
            </w:r>
          </w:p>
        </w:tc>
        <w:tc>
          <w:tcPr>
            <w:tcW w:w="192" w:type="dxa"/>
            <w:tcBorders/>
            <w:shd w:fill="FFFFFF" w:val="clear"/>
            <w:vAlign w:val="bottom"/>
          </w:tcPr>
          <w:p>
            <w:pPr>
              <w:pStyle w:val="TableContents"/>
              <w:spacing w:before="0" w:after="283"/>
              <w:rPr/>
            </w:pPr>
            <w:r>
              <w:rPr/>
              <w:t> </w:t>
            </w:r>
          </w:p>
        </w:tc>
        <w:tc>
          <w:tcPr>
            <w:tcW w:w="117" w:type="dxa"/>
            <w:tcBorders/>
            <w:shd w:fill="FFFFFF" w:val="clear"/>
            <w:vAlign w:val="bottom"/>
          </w:tcPr>
          <w:p>
            <w:pPr>
              <w:pStyle w:val="TableContents"/>
              <w:spacing w:before="0" w:after="283"/>
              <w:jc w:val="right"/>
              <w:rPr>
                <w:rFonts w:ascii="times" w:hAnsi="times"/>
                <w:sz w:val="14"/>
              </w:rPr>
            </w:pPr>
            <w:r>
              <w:rPr>
                <w:rFonts w:ascii="times" w:hAnsi="times"/>
                <w:sz w:val="14"/>
              </w:rPr>
              <w:t>$</w:t>
            </w:r>
          </w:p>
        </w:tc>
        <w:tc>
          <w:tcPr>
            <w:tcW w:w="802" w:type="dxa"/>
            <w:tcBorders/>
            <w:shd w:fill="FFFFFF" w:val="clear"/>
            <w:vAlign w:val="bottom"/>
          </w:tcPr>
          <w:p>
            <w:pPr>
              <w:pStyle w:val="TableContents"/>
              <w:spacing w:before="0" w:after="283"/>
              <w:jc w:val="right"/>
              <w:rPr>
                <w:rFonts w:ascii="times" w:hAnsi="times"/>
                <w:sz w:val="14"/>
              </w:rPr>
            </w:pPr>
            <w:r>
              <w:rPr>
                <w:rFonts w:ascii="times" w:hAnsi="times"/>
                <w:sz w:val="14"/>
              </w:rPr>
              <w:t>585</w:t>
            </w:r>
          </w:p>
        </w:tc>
        <w:tc>
          <w:tcPr>
            <w:tcW w:w="192" w:type="dxa"/>
            <w:tcBorders/>
            <w:shd w:fill="FFFFFF" w:val="clear"/>
            <w:vAlign w:val="bottom"/>
          </w:tcPr>
          <w:p>
            <w:pPr>
              <w:pStyle w:val="TableContents"/>
              <w:spacing w:before="0" w:after="283"/>
              <w:rPr/>
            </w:pPr>
            <w:r>
              <w:rPr/>
              <w:t> </w:t>
            </w:r>
          </w:p>
        </w:tc>
        <w:tc>
          <w:tcPr>
            <w:tcW w:w="117" w:type="dxa"/>
            <w:tcBorders/>
            <w:shd w:fill="FFFFFF" w:val="clear"/>
            <w:vAlign w:val="bottom"/>
          </w:tcPr>
          <w:p>
            <w:pPr>
              <w:pStyle w:val="TableContents"/>
              <w:spacing w:before="0" w:after="283"/>
              <w:jc w:val="right"/>
              <w:rPr>
                <w:rFonts w:ascii="times" w:hAnsi="times"/>
                <w:sz w:val="14"/>
              </w:rPr>
            </w:pPr>
            <w:r>
              <w:rPr>
                <w:rFonts w:ascii="times" w:hAnsi="times"/>
                <w:sz w:val="14"/>
              </w:rPr>
              <w:t>$</w:t>
            </w:r>
          </w:p>
        </w:tc>
        <w:tc>
          <w:tcPr>
            <w:tcW w:w="801" w:type="dxa"/>
            <w:tcBorders/>
            <w:shd w:fill="FFFFFF" w:val="clear"/>
            <w:vAlign w:val="bottom"/>
          </w:tcPr>
          <w:p>
            <w:pPr>
              <w:pStyle w:val="TableContents"/>
              <w:spacing w:before="0" w:after="283"/>
              <w:jc w:val="right"/>
              <w:rPr>
                <w:rFonts w:ascii="times" w:hAnsi="times"/>
                <w:sz w:val="14"/>
              </w:rPr>
            </w:pPr>
            <w:r>
              <w:rPr>
                <w:rFonts w:ascii="times" w:hAnsi="times"/>
                <w:sz w:val="14"/>
              </w:rPr>
              <w:t>527</w:t>
            </w:r>
          </w:p>
        </w:tc>
        <w:tc>
          <w:tcPr>
            <w:tcW w:w="193" w:type="dxa"/>
            <w:tcBorders/>
            <w:shd w:fill="FFFFFF" w:val="clear"/>
            <w:vAlign w:val="bottom"/>
          </w:tcPr>
          <w:p>
            <w:pPr>
              <w:pStyle w:val="TableContents"/>
              <w:spacing w:before="0" w:after="283"/>
              <w:rPr/>
            </w:pPr>
            <w:r>
              <w:rPr/>
              <w:t> </w:t>
            </w:r>
          </w:p>
        </w:tc>
      </w:tr>
      <w:tr>
        <w:trPr/>
        <w:tc>
          <w:tcPr>
            <w:tcW w:w="4459" w:type="dxa"/>
            <w:gridSpan w:val="2"/>
            <w:tcBorders/>
            <w:shd w:fill="CCEEFF" w:val="clear"/>
            <w:vAlign w:val="bottom"/>
          </w:tcPr>
          <w:p>
            <w:pPr>
              <w:pStyle w:val="TableContents"/>
              <w:spacing w:before="0" w:after="283"/>
              <w:ind w:left="160" w:right="0" w:hanging="160"/>
              <w:rPr>
                <w:rFonts w:ascii="times" w:hAnsi="times"/>
                <w:sz w:val="14"/>
              </w:rPr>
            </w:pPr>
            <w:r>
              <w:rPr>
                <w:rFonts w:ascii="times" w:hAnsi="times"/>
                <w:sz w:val="14"/>
              </w:rPr>
              <w:t>Less: Net byproduct revenues</w:t>
            </w:r>
          </w:p>
        </w:tc>
        <w:tc>
          <w:tcPr>
            <w:tcW w:w="192" w:type="dxa"/>
            <w:tcBorders/>
            <w:shd w:fill="CCEEFF" w:val="clear"/>
            <w:vAlign w:val="bottom"/>
          </w:tcPr>
          <w:p>
            <w:pPr>
              <w:pStyle w:val="TableContents"/>
              <w:spacing w:before="0" w:after="283"/>
              <w:rPr/>
            </w:pPr>
            <w:r>
              <w:rPr/>
              <w:t> </w:t>
            </w:r>
          </w:p>
        </w:tc>
        <w:tc>
          <w:tcPr>
            <w:tcW w:w="117" w:type="dxa"/>
            <w:tcBorders/>
            <w:shd w:fill="CCEEFF" w:val="clear"/>
            <w:vAlign w:val="bottom"/>
          </w:tcPr>
          <w:p>
            <w:pPr>
              <w:pStyle w:val="TableContents"/>
              <w:spacing w:before="0" w:after="283"/>
              <w:rPr/>
            </w:pPr>
            <w:r>
              <w:rPr/>
              <w:t> </w:t>
            </w:r>
          </w:p>
        </w:tc>
        <w:tc>
          <w:tcPr>
            <w:tcW w:w="801" w:type="dxa"/>
            <w:tcBorders/>
            <w:shd w:fill="CCEEFF" w:val="clear"/>
            <w:vAlign w:val="bottom"/>
          </w:tcPr>
          <w:p>
            <w:pPr>
              <w:pStyle w:val="TableContents"/>
              <w:spacing w:before="0" w:after="283"/>
              <w:jc w:val="right"/>
              <w:rPr>
                <w:rFonts w:ascii="times" w:hAnsi="times"/>
                <w:sz w:val="14"/>
              </w:rPr>
            </w:pPr>
            <w:r>
              <w:rPr>
                <w:rFonts w:ascii="times" w:hAnsi="times"/>
                <w:sz w:val="14"/>
              </w:rPr>
              <w:t>(699</w:t>
            </w:r>
          </w:p>
        </w:tc>
        <w:tc>
          <w:tcPr>
            <w:tcW w:w="192" w:type="dxa"/>
            <w:tcBorders/>
            <w:shd w:fill="CCEEFF" w:val="clear"/>
            <w:vAlign w:val="bottom"/>
          </w:tcPr>
          <w:p>
            <w:pPr>
              <w:pStyle w:val="TableContents"/>
              <w:spacing w:before="0" w:after="283"/>
              <w:rPr>
                <w:rFonts w:ascii="times" w:hAnsi="times"/>
                <w:sz w:val="14"/>
              </w:rPr>
            </w:pPr>
            <w:r>
              <w:rPr>
                <w:rFonts w:ascii="times" w:hAnsi="times"/>
                <w:sz w:val="14"/>
              </w:rPr>
              <w:t>)</w:t>
            </w:r>
          </w:p>
        </w:tc>
        <w:tc>
          <w:tcPr>
            <w:tcW w:w="118" w:type="dxa"/>
            <w:tcBorders/>
            <w:shd w:fill="CCEEFF" w:val="clear"/>
            <w:vAlign w:val="bottom"/>
          </w:tcPr>
          <w:p>
            <w:pPr>
              <w:pStyle w:val="TableContents"/>
              <w:spacing w:before="0" w:after="283"/>
              <w:rPr/>
            </w:pPr>
            <w:r>
              <w:rPr/>
              <w:t> </w:t>
            </w:r>
          </w:p>
        </w:tc>
        <w:tc>
          <w:tcPr>
            <w:tcW w:w="801" w:type="dxa"/>
            <w:tcBorders/>
            <w:shd w:fill="CCEEFF" w:val="clear"/>
            <w:vAlign w:val="bottom"/>
          </w:tcPr>
          <w:p>
            <w:pPr>
              <w:pStyle w:val="TableContents"/>
              <w:spacing w:before="0" w:after="283"/>
              <w:jc w:val="right"/>
              <w:rPr>
                <w:rFonts w:ascii="times" w:hAnsi="times"/>
                <w:sz w:val="14"/>
              </w:rPr>
            </w:pPr>
            <w:r>
              <w:rPr>
                <w:rFonts w:ascii="times" w:hAnsi="times"/>
                <w:sz w:val="14"/>
              </w:rPr>
              <w:t>(658</w:t>
            </w:r>
          </w:p>
        </w:tc>
        <w:tc>
          <w:tcPr>
            <w:tcW w:w="192" w:type="dxa"/>
            <w:tcBorders/>
            <w:shd w:fill="CCEEFF" w:val="clear"/>
            <w:vAlign w:val="bottom"/>
          </w:tcPr>
          <w:p>
            <w:pPr>
              <w:pStyle w:val="TableContents"/>
              <w:spacing w:before="0" w:after="283"/>
              <w:rPr>
                <w:rFonts w:ascii="times" w:hAnsi="times"/>
                <w:sz w:val="14"/>
              </w:rPr>
            </w:pPr>
            <w:r>
              <w:rPr>
                <w:rFonts w:ascii="times" w:hAnsi="times"/>
                <w:sz w:val="14"/>
              </w:rPr>
              <w:t>)</w:t>
            </w:r>
          </w:p>
        </w:tc>
        <w:tc>
          <w:tcPr>
            <w:tcW w:w="118" w:type="dxa"/>
            <w:tcBorders/>
            <w:shd w:fill="CCEEFF" w:val="clear"/>
            <w:vAlign w:val="bottom"/>
          </w:tcPr>
          <w:p>
            <w:pPr>
              <w:pStyle w:val="TableContents"/>
              <w:spacing w:before="0" w:after="283"/>
              <w:rPr/>
            </w:pPr>
            <w:r>
              <w:rPr/>
              <w:t> </w:t>
            </w:r>
          </w:p>
        </w:tc>
        <w:tc>
          <w:tcPr>
            <w:tcW w:w="801" w:type="dxa"/>
            <w:tcBorders/>
            <w:shd w:fill="CCEEFF" w:val="clear"/>
            <w:vAlign w:val="bottom"/>
          </w:tcPr>
          <w:p>
            <w:pPr>
              <w:pStyle w:val="TableContents"/>
              <w:spacing w:before="0" w:after="283"/>
              <w:jc w:val="right"/>
              <w:rPr>
                <w:rFonts w:ascii="times" w:hAnsi="times"/>
                <w:sz w:val="14"/>
              </w:rPr>
            </w:pPr>
            <w:r>
              <w:rPr>
                <w:rFonts w:ascii="times" w:hAnsi="times"/>
                <w:sz w:val="14"/>
              </w:rPr>
              <w:t>(1,082</w:t>
            </w:r>
          </w:p>
        </w:tc>
        <w:tc>
          <w:tcPr>
            <w:tcW w:w="192" w:type="dxa"/>
            <w:tcBorders/>
            <w:shd w:fill="CCEEFF" w:val="clear"/>
            <w:vAlign w:val="bottom"/>
          </w:tcPr>
          <w:p>
            <w:pPr>
              <w:pStyle w:val="TableContents"/>
              <w:spacing w:before="0" w:after="283"/>
              <w:rPr>
                <w:rFonts w:ascii="times" w:hAnsi="times"/>
                <w:sz w:val="14"/>
              </w:rPr>
            </w:pPr>
            <w:r>
              <w:rPr>
                <w:rFonts w:ascii="times" w:hAnsi="times"/>
                <w:sz w:val="14"/>
              </w:rPr>
              <w:t>)</w:t>
            </w:r>
          </w:p>
        </w:tc>
        <w:tc>
          <w:tcPr>
            <w:tcW w:w="117" w:type="dxa"/>
            <w:tcBorders/>
            <w:shd w:fill="CCEEFF" w:val="clear"/>
            <w:vAlign w:val="bottom"/>
          </w:tcPr>
          <w:p>
            <w:pPr>
              <w:pStyle w:val="TableContents"/>
              <w:spacing w:before="0" w:after="283"/>
              <w:rPr/>
            </w:pPr>
            <w:r>
              <w:rPr/>
              <w:t> </w:t>
            </w:r>
          </w:p>
        </w:tc>
        <w:tc>
          <w:tcPr>
            <w:tcW w:w="802" w:type="dxa"/>
            <w:tcBorders/>
            <w:shd w:fill="CCEEFF" w:val="clear"/>
            <w:vAlign w:val="bottom"/>
          </w:tcPr>
          <w:p>
            <w:pPr>
              <w:pStyle w:val="TableContents"/>
              <w:spacing w:before="0" w:after="283"/>
              <w:jc w:val="right"/>
              <w:rPr>
                <w:rFonts w:ascii="times" w:hAnsi="times"/>
                <w:sz w:val="14"/>
              </w:rPr>
            </w:pPr>
            <w:r>
              <w:rPr>
                <w:rFonts w:ascii="times" w:hAnsi="times"/>
                <w:sz w:val="14"/>
              </w:rPr>
              <w:t>(1,240</w:t>
            </w:r>
          </w:p>
        </w:tc>
        <w:tc>
          <w:tcPr>
            <w:tcW w:w="192" w:type="dxa"/>
            <w:tcBorders/>
            <w:shd w:fill="CCEEFF" w:val="clear"/>
            <w:vAlign w:val="bottom"/>
          </w:tcPr>
          <w:p>
            <w:pPr>
              <w:pStyle w:val="TableContents"/>
              <w:spacing w:before="0" w:after="283"/>
              <w:rPr>
                <w:rFonts w:ascii="times" w:hAnsi="times"/>
                <w:sz w:val="14"/>
              </w:rPr>
            </w:pPr>
            <w:r>
              <w:rPr>
                <w:rFonts w:ascii="times" w:hAnsi="times"/>
                <w:sz w:val="14"/>
              </w:rPr>
              <w:t>)</w:t>
            </w:r>
          </w:p>
        </w:tc>
        <w:tc>
          <w:tcPr>
            <w:tcW w:w="117" w:type="dxa"/>
            <w:tcBorders/>
            <w:shd w:fill="CCEEFF" w:val="clear"/>
            <w:vAlign w:val="bottom"/>
          </w:tcPr>
          <w:p>
            <w:pPr>
              <w:pStyle w:val="TableContents"/>
              <w:spacing w:before="0" w:after="283"/>
              <w:rPr/>
            </w:pPr>
            <w:r>
              <w:rPr/>
              <w:t> </w:t>
            </w:r>
          </w:p>
        </w:tc>
        <w:tc>
          <w:tcPr>
            <w:tcW w:w="801" w:type="dxa"/>
            <w:tcBorders/>
            <w:shd w:fill="CCEEFF" w:val="clear"/>
            <w:vAlign w:val="bottom"/>
          </w:tcPr>
          <w:p>
            <w:pPr>
              <w:pStyle w:val="TableContents"/>
              <w:spacing w:before="0" w:after="283"/>
              <w:jc w:val="right"/>
              <w:rPr>
                <w:rFonts w:ascii="times" w:hAnsi="times"/>
                <w:sz w:val="14"/>
              </w:rPr>
            </w:pPr>
            <w:r>
              <w:rPr>
                <w:rFonts w:ascii="times" w:hAnsi="times"/>
                <w:sz w:val="14"/>
              </w:rPr>
              <w:t>(511</w:t>
            </w:r>
          </w:p>
        </w:tc>
        <w:tc>
          <w:tcPr>
            <w:tcW w:w="193" w:type="dxa"/>
            <w:tcBorders/>
            <w:shd w:fill="CCEEFF" w:val="clear"/>
            <w:vAlign w:val="bottom"/>
          </w:tcPr>
          <w:p>
            <w:pPr>
              <w:pStyle w:val="TableContents"/>
              <w:spacing w:before="0" w:after="283"/>
              <w:rPr>
                <w:rFonts w:ascii="times" w:hAnsi="times"/>
                <w:sz w:val="14"/>
              </w:rPr>
            </w:pPr>
            <w:r>
              <w:rPr>
                <w:rFonts w:ascii="times" w:hAnsi="times"/>
                <w:sz w:val="14"/>
              </w:rPr>
              <w:t>)</w:t>
            </w:r>
          </w:p>
        </w:tc>
      </w:tr>
      <w:tr>
        <w:trPr/>
        <w:tc>
          <w:tcPr>
            <w:tcW w:w="302" w:type="dxa"/>
            <w:tcBorders/>
            <w:shd w:fill="FFFFFF" w:val="clear"/>
            <w:vAlign w:val="bottom"/>
          </w:tcPr>
          <w:p>
            <w:pPr>
              <w:pStyle w:val="TableContents"/>
              <w:spacing w:before="0" w:after="283"/>
              <w:rPr/>
            </w:pPr>
            <w:r>
              <w:rPr/>
              <w:t> </w:t>
            </w:r>
          </w:p>
        </w:tc>
        <w:tc>
          <w:tcPr>
            <w:tcW w:w="4157" w:type="dxa"/>
            <w:tcBorders/>
            <w:shd w:fill="FFFFFF" w:val="clear"/>
            <w:vAlign w:val="bottom"/>
          </w:tcPr>
          <w:p>
            <w:pPr>
              <w:pStyle w:val="TableContents"/>
              <w:spacing w:before="0" w:after="283"/>
              <w:ind w:left="160" w:right="0" w:hanging="160"/>
              <w:rPr>
                <w:rFonts w:ascii="times" w:hAnsi="times"/>
                <w:sz w:val="14"/>
              </w:rPr>
            </w:pPr>
            <w:r>
              <w:rPr>
                <w:rFonts w:ascii="times" w:hAnsi="times"/>
                <w:sz w:val="14"/>
              </w:rPr>
              <w:t>Inventory adjustments</w:t>
            </w:r>
          </w:p>
        </w:tc>
        <w:tc>
          <w:tcPr>
            <w:tcW w:w="192" w:type="dxa"/>
            <w:tcBorders/>
            <w:shd w:fill="FFFFFF" w:val="clear"/>
            <w:vAlign w:val="bottom"/>
          </w:tcPr>
          <w:p>
            <w:pPr>
              <w:pStyle w:val="TableContents"/>
              <w:spacing w:before="0" w:after="283"/>
              <w:rPr/>
            </w:pPr>
            <w:r>
              <w:rPr/>
              <w:t> </w:t>
            </w:r>
          </w:p>
        </w:tc>
        <w:tc>
          <w:tcPr>
            <w:tcW w:w="117" w:type="dxa"/>
            <w:tcBorders/>
            <w:shd w:fill="FFFFFF" w:val="clear"/>
            <w:vAlign w:val="bottom"/>
          </w:tcPr>
          <w:p>
            <w:pPr>
              <w:pStyle w:val="TableContents"/>
              <w:spacing w:before="0" w:after="283"/>
              <w:rPr/>
            </w:pPr>
            <w:r>
              <w:rPr/>
              <w:t> </w:t>
            </w:r>
          </w:p>
        </w:tc>
        <w:tc>
          <w:tcPr>
            <w:tcW w:w="801" w:type="dxa"/>
            <w:tcBorders/>
            <w:shd w:fill="FFFFFF" w:val="clear"/>
            <w:vAlign w:val="bottom"/>
          </w:tcPr>
          <w:p>
            <w:pPr>
              <w:pStyle w:val="TableContents"/>
              <w:spacing w:before="0" w:after="283"/>
              <w:jc w:val="right"/>
              <w:rPr>
                <w:rFonts w:ascii="times" w:hAnsi="times"/>
                <w:sz w:val="14"/>
              </w:rPr>
            </w:pPr>
            <w:r>
              <w:rPr>
                <w:rFonts w:ascii="times" w:hAnsi="times"/>
                <w:sz w:val="14"/>
              </w:rPr>
              <w:t>1</w:t>
            </w:r>
          </w:p>
        </w:tc>
        <w:tc>
          <w:tcPr>
            <w:tcW w:w="192" w:type="dxa"/>
            <w:tcBorders/>
            <w:shd w:fill="FFFFFF" w:val="clear"/>
            <w:vAlign w:val="bottom"/>
          </w:tcPr>
          <w:p>
            <w:pPr>
              <w:pStyle w:val="TableContents"/>
              <w:spacing w:before="0" w:after="283"/>
              <w:rPr/>
            </w:pPr>
            <w:r>
              <w:rPr/>
              <w:t> </w:t>
            </w:r>
          </w:p>
        </w:tc>
        <w:tc>
          <w:tcPr>
            <w:tcW w:w="118" w:type="dxa"/>
            <w:tcBorders/>
            <w:shd w:fill="FFFFFF" w:val="clear"/>
            <w:vAlign w:val="bottom"/>
          </w:tcPr>
          <w:p>
            <w:pPr>
              <w:pStyle w:val="TableContents"/>
              <w:spacing w:before="0" w:after="283"/>
              <w:rPr/>
            </w:pPr>
            <w:r>
              <w:rPr/>
              <w:t> </w:t>
            </w:r>
          </w:p>
        </w:tc>
        <w:tc>
          <w:tcPr>
            <w:tcW w:w="801" w:type="dxa"/>
            <w:tcBorders/>
            <w:shd w:fill="FFFFFF" w:val="clear"/>
            <w:vAlign w:val="bottom"/>
          </w:tcPr>
          <w:p>
            <w:pPr>
              <w:pStyle w:val="TableContents"/>
              <w:spacing w:before="0" w:after="283"/>
              <w:jc w:val="right"/>
              <w:rPr>
                <w:rFonts w:ascii="times" w:hAnsi="times"/>
                <w:sz w:val="14"/>
              </w:rPr>
            </w:pPr>
            <w:r>
              <w:rPr>
                <w:rFonts w:ascii="times" w:hAnsi="times"/>
                <w:sz w:val="14"/>
              </w:rPr>
              <w:t></w:t>
            </w:r>
          </w:p>
        </w:tc>
        <w:tc>
          <w:tcPr>
            <w:tcW w:w="192" w:type="dxa"/>
            <w:tcBorders/>
            <w:shd w:fill="FFFFFF" w:val="clear"/>
            <w:vAlign w:val="bottom"/>
          </w:tcPr>
          <w:p>
            <w:pPr>
              <w:pStyle w:val="TableContents"/>
              <w:spacing w:before="0" w:after="283"/>
              <w:rPr/>
            </w:pPr>
            <w:r>
              <w:rPr/>
              <w:t> </w:t>
            </w:r>
          </w:p>
        </w:tc>
        <w:tc>
          <w:tcPr>
            <w:tcW w:w="118" w:type="dxa"/>
            <w:tcBorders/>
            <w:shd w:fill="FFFFFF" w:val="clear"/>
            <w:vAlign w:val="bottom"/>
          </w:tcPr>
          <w:p>
            <w:pPr>
              <w:pStyle w:val="TableContents"/>
              <w:spacing w:before="0" w:after="283"/>
              <w:rPr/>
            </w:pPr>
            <w:r>
              <w:rPr/>
              <w:t> </w:t>
            </w:r>
          </w:p>
        </w:tc>
        <w:tc>
          <w:tcPr>
            <w:tcW w:w="801" w:type="dxa"/>
            <w:tcBorders/>
            <w:shd w:fill="FFFFFF" w:val="clear"/>
            <w:vAlign w:val="bottom"/>
          </w:tcPr>
          <w:p>
            <w:pPr>
              <w:pStyle w:val="TableContents"/>
              <w:spacing w:before="0" w:after="283"/>
              <w:jc w:val="right"/>
              <w:rPr>
                <w:rFonts w:ascii="times" w:hAnsi="times"/>
                <w:sz w:val="14"/>
              </w:rPr>
            </w:pPr>
            <w:r>
              <w:rPr>
                <w:rFonts w:ascii="times" w:hAnsi="times"/>
                <w:sz w:val="14"/>
              </w:rPr>
              <w:t>4</w:t>
            </w:r>
          </w:p>
        </w:tc>
        <w:tc>
          <w:tcPr>
            <w:tcW w:w="192" w:type="dxa"/>
            <w:tcBorders/>
            <w:shd w:fill="FFFFFF" w:val="clear"/>
            <w:vAlign w:val="bottom"/>
          </w:tcPr>
          <w:p>
            <w:pPr>
              <w:pStyle w:val="TableContents"/>
              <w:spacing w:before="0" w:after="283"/>
              <w:rPr/>
            </w:pPr>
            <w:r>
              <w:rPr/>
              <w:t> </w:t>
            </w:r>
          </w:p>
        </w:tc>
        <w:tc>
          <w:tcPr>
            <w:tcW w:w="117" w:type="dxa"/>
            <w:tcBorders/>
            <w:shd w:fill="FFFFFF" w:val="clear"/>
            <w:vAlign w:val="bottom"/>
          </w:tcPr>
          <w:p>
            <w:pPr>
              <w:pStyle w:val="TableContents"/>
              <w:spacing w:before="0" w:after="283"/>
              <w:rPr/>
            </w:pPr>
            <w:r>
              <w:rPr/>
              <w:t> </w:t>
            </w:r>
          </w:p>
        </w:tc>
        <w:tc>
          <w:tcPr>
            <w:tcW w:w="802" w:type="dxa"/>
            <w:tcBorders/>
            <w:shd w:fill="FFFFFF" w:val="clear"/>
            <w:vAlign w:val="bottom"/>
          </w:tcPr>
          <w:p>
            <w:pPr>
              <w:pStyle w:val="TableContents"/>
              <w:spacing w:before="0" w:after="283"/>
              <w:jc w:val="right"/>
              <w:rPr>
                <w:rFonts w:ascii="times" w:hAnsi="times"/>
                <w:sz w:val="14"/>
              </w:rPr>
            </w:pPr>
            <w:r>
              <w:rPr>
                <w:rFonts w:ascii="times" w:hAnsi="times"/>
                <w:sz w:val="14"/>
              </w:rPr>
              <w:t>(31</w:t>
            </w:r>
          </w:p>
        </w:tc>
        <w:tc>
          <w:tcPr>
            <w:tcW w:w="192" w:type="dxa"/>
            <w:tcBorders/>
            <w:shd w:fill="FFFFFF" w:val="clear"/>
            <w:vAlign w:val="bottom"/>
          </w:tcPr>
          <w:p>
            <w:pPr>
              <w:pStyle w:val="TableContents"/>
              <w:spacing w:before="0" w:after="283"/>
              <w:rPr>
                <w:rFonts w:ascii="times" w:hAnsi="times"/>
                <w:sz w:val="14"/>
              </w:rPr>
            </w:pPr>
            <w:r>
              <w:rPr>
                <w:rFonts w:ascii="times" w:hAnsi="times"/>
                <w:sz w:val="14"/>
              </w:rPr>
              <w:t>)</w:t>
            </w:r>
          </w:p>
        </w:tc>
        <w:tc>
          <w:tcPr>
            <w:tcW w:w="117" w:type="dxa"/>
            <w:tcBorders/>
            <w:shd w:fill="FFFFFF" w:val="clear"/>
            <w:vAlign w:val="bottom"/>
          </w:tcPr>
          <w:p>
            <w:pPr>
              <w:pStyle w:val="TableContents"/>
              <w:spacing w:before="0" w:after="283"/>
              <w:rPr/>
            </w:pPr>
            <w:r>
              <w:rPr/>
              <w:t> </w:t>
            </w:r>
          </w:p>
        </w:tc>
        <w:tc>
          <w:tcPr>
            <w:tcW w:w="801" w:type="dxa"/>
            <w:tcBorders/>
            <w:shd w:fill="FFFFFF" w:val="clear"/>
            <w:vAlign w:val="bottom"/>
          </w:tcPr>
          <w:p>
            <w:pPr>
              <w:pStyle w:val="TableContents"/>
              <w:spacing w:before="0" w:after="283"/>
              <w:jc w:val="right"/>
              <w:rPr>
                <w:rFonts w:ascii="times" w:hAnsi="times"/>
                <w:sz w:val="14"/>
              </w:rPr>
            </w:pPr>
            <w:r>
              <w:rPr>
                <w:rFonts w:ascii="times" w:hAnsi="times"/>
                <w:sz w:val="14"/>
              </w:rPr>
              <w:t>29</w:t>
            </w:r>
          </w:p>
        </w:tc>
        <w:tc>
          <w:tcPr>
            <w:tcW w:w="193" w:type="dxa"/>
            <w:tcBorders/>
            <w:shd w:fill="FFFFFF" w:val="clear"/>
            <w:vAlign w:val="bottom"/>
          </w:tcPr>
          <w:p>
            <w:pPr>
              <w:pStyle w:val="TableContents"/>
              <w:spacing w:before="0" w:after="283"/>
              <w:rPr/>
            </w:pPr>
            <w:r>
              <w:rPr/>
              <w:t> </w:t>
            </w:r>
          </w:p>
        </w:tc>
      </w:tr>
      <w:tr>
        <w:trPr/>
        <w:tc>
          <w:tcPr>
            <w:tcW w:w="302" w:type="dxa"/>
            <w:tcBorders/>
            <w:shd w:fill="CCEEFF" w:val="clear"/>
            <w:vAlign w:val="bottom"/>
          </w:tcPr>
          <w:p>
            <w:pPr>
              <w:pStyle w:val="TableContents"/>
              <w:spacing w:before="0" w:after="283"/>
              <w:rPr/>
            </w:pPr>
            <w:r>
              <w:rPr/>
              <w:t> </w:t>
            </w:r>
          </w:p>
        </w:tc>
        <w:tc>
          <w:tcPr>
            <w:tcW w:w="4157" w:type="dxa"/>
            <w:tcBorders/>
            <w:shd w:fill="CCEEFF" w:val="clear"/>
            <w:vAlign w:val="bottom"/>
          </w:tcPr>
          <w:p>
            <w:pPr>
              <w:pStyle w:val="TableContents"/>
              <w:spacing w:before="0" w:after="283"/>
              <w:ind w:left="160" w:right="0" w:hanging="160"/>
              <w:rPr>
                <w:rFonts w:ascii="times" w:hAnsi="times"/>
                <w:sz w:val="14"/>
              </w:rPr>
            </w:pPr>
            <w:r>
              <w:rPr>
                <w:rFonts w:ascii="times" w:hAnsi="times"/>
                <w:sz w:val="14"/>
              </w:rPr>
              <w:t>Accretion expense and other</w:t>
            </w:r>
          </w:p>
        </w:tc>
        <w:tc>
          <w:tcPr>
            <w:tcW w:w="192" w:type="dxa"/>
            <w:tcBorders/>
            <w:shd w:fill="CCEEFF" w:val="clear"/>
            <w:vAlign w:val="bottom"/>
          </w:tcPr>
          <w:p>
            <w:pPr>
              <w:pStyle w:val="TableContents"/>
              <w:spacing w:before="0" w:after="283"/>
              <w:rPr/>
            </w:pPr>
            <w:r>
              <w:rPr/>
              <w:t> </w:t>
            </w:r>
          </w:p>
        </w:tc>
        <w:tc>
          <w:tcPr>
            <w:tcW w:w="117" w:type="dxa"/>
            <w:tcBorders/>
            <w:shd w:fill="CCEEFF" w:val="clear"/>
            <w:vAlign w:val="bottom"/>
          </w:tcPr>
          <w:p>
            <w:pPr>
              <w:pStyle w:val="TableContents"/>
              <w:spacing w:before="0" w:after="283"/>
              <w:rPr/>
            </w:pPr>
            <w:r>
              <w:rPr/>
              <w:t> </w:t>
            </w:r>
          </w:p>
        </w:tc>
        <w:tc>
          <w:tcPr>
            <w:tcW w:w="801" w:type="dxa"/>
            <w:tcBorders/>
            <w:shd w:fill="CCEEFF" w:val="clear"/>
            <w:vAlign w:val="bottom"/>
          </w:tcPr>
          <w:p>
            <w:pPr>
              <w:pStyle w:val="TableContents"/>
              <w:spacing w:before="0" w:after="283"/>
              <w:jc w:val="right"/>
              <w:rPr>
                <w:rFonts w:ascii="times" w:hAnsi="times"/>
                <w:sz w:val="14"/>
              </w:rPr>
            </w:pPr>
            <w:r>
              <w:rPr>
                <w:rFonts w:ascii="times" w:hAnsi="times"/>
                <w:sz w:val="14"/>
              </w:rPr>
              <w:t>(6</w:t>
            </w:r>
          </w:p>
        </w:tc>
        <w:tc>
          <w:tcPr>
            <w:tcW w:w="192" w:type="dxa"/>
            <w:tcBorders/>
            <w:shd w:fill="CCEEFF" w:val="clear"/>
            <w:vAlign w:val="bottom"/>
          </w:tcPr>
          <w:p>
            <w:pPr>
              <w:pStyle w:val="TableContents"/>
              <w:spacing w:before="0" w:after="283"/>
              <w:rPr>
                <w:rFonts w:ascii="times" w:hAnsi="times"/>
                <w:sz w:val="14"/>
              </w:rPr>
            </w:pPr>
            <w:r>
              <w:rPr>
                <w:rFonts w:ascii="times" w:hAnsi="times"/>
                <w:sz w:val="14"/>
              </w:rPr>
              <w:t>)</w:t>
            </w:r>
          </w:p>
        </w:tc>
        <w:tc>
          <w:tcPr>
            <w:tcW w:w="118" w:type="dxa"/>
            <w:tcBorders/>
            <w:shd w:fill="CCEEFF" w:val="clear"/>
            <w:vAlign w:val="bottom"/>
          </w:tcPr>
          <w:p>
            <w:pPr>
              <w:pStyle w:val="TableContents"/>
              <w:spacing w:before="0" w:after="283"/>
              <w:rPr/>
            </w:pPr>
            <w:r>
              <w:rPr/>
              <w:t> </w:t>
            </w:r>
          </w:p>
        </w:tc>
        <w:tc>
          <w:tcPr>
            <w:tcW w:w="801" w:type="dxa"/>
            <w:tcBorders/>
            <w:shd w:fill="CCEEFF" w:val="clear"/>
            <w:vAlign w:val="bottom"/>
          </w:tcPr>
          <w:p>
            <w:pPr>
              <w:pStyle w:val="TableContents"/>
              <w:spacing w:before="0" w:after="283"/>
              <w:jc w:val="right"/>
              <w:rPr>
                <w:rFonts w:ascii="times" w:hAnsi="times"/>
                <w:sz w:val="14"/>
              </w:rPr>
            </w:pPr>
            <w:r>
              <w:rPr>
                <w:rFonts w:ascii="times" w:hAnsi="times"/>
                <w:sz w:val="14"/>
              </w:rPr>
              <w:t>(6</w:t>
            </w:r>
          </w:p>
        </w:tc>
        <w:tc>
          <w:tcPr>
            <w:tcW w:w="192" w:type="dxa"/>
            <w:tcBorders/>
            <w:shd w:fill="CCEEFF" w:val="clear"/>
            <w:vAlign w:val="bottom"/>
          </w:tcPr>
          <w:p>
            <w:pPr>
              <w:pStyle w:val="TableContents"/>
              <w:spacing w:before="0" w:after="283"/>
              <w:rPr>
                <w:rFonts w:ascii="times" w:hAnsi="times"/>
                <w:sz w:val="14"/>
              </w:rPr>
            </w:pPr>
            <w:r>
              <w:rPr>
                <w:rFonts w:ascii="times" w:hAnsi="times"/>
                <w:sz w:val="14"/>
              </w:rPr>
              <w:t>)</w:t>
            </w:r>
          </w:p>
        </w:tc>
        <w:tc>
          <w:tcPr>
            <w:tcW w:w="118" w:type="dxa"/>
            <w:tcBorders/>
            <w:shd w:fill="CCEEFF" w:val="clear"/>
            <w:vAlign w:val="bottom"/>
          </w:tcPr>
          <w:p>
            <w:pPr>
              <w:pStyle w:val="TableContents"/>
              <w:spacing w:before="0" w:after="283"/>
              <w:rPr/>
            </w:pPr>
            <w:r>
              <w:rPr/>
              <w:t> </w:t>
            </w:r>
          </w:p>
        </w:tc>
        <w:tc>
          <w:tcPr>
            <w:tcW w:w="801" w:type="dxa"/>
            <w:tcBorders/>
            <w:shd w:fill="CCEEFF" w:val="clear"/>
            <w:vAlign w:val="bottom"/>
          </w:tcPr>
          <w:p>
            <w:pPr>
              <w:pStyle w:val="TableContents"/>
              <w:spacing w:before="0" w:after="283"/>
              <w:jc w:val="right"/>
              <w:rPr>
                <w:rFonts w:ascii="times" w:hAnsi="times"/>
                <w:sz w:val="14"/>
              </w:rPr>
            </w:pPr>
            <w:r>
              <w:rPr>
                <w:rFonts w:ascii="times" w:hAnsi="times"/>
                <w:sz w:val="14"/>
              </w:rPr>
              <w:t>(6</w:t>
            </w:r>
          </w:p>
        </w:tc>
        <w:tc>
          <w:tcPr>
            <w:tcW w:w="192" w:type="dxa"/>
            <w:tcBorders/>
            <w:shd w:fill="CCEEFF" w:val="clear"/>
            <w:vAlign w:val="bottom"/>
          </w:tcPr>
          <w:p>
            <w:pPr>
              <w:pStyle w:val="TableContents"/>
              <w:spacing w:before="0" w:after="283"/>
              <w:rPr>
                <w:rFonts w:ascii="times" w:hAnsi="times"/>
                <w:sz w:val="14"/>
              </w:rPr>
            </w:pPr>
            <w:r>
              <w:rPr>
                <w:rFonts w:ascii="times" w:hAnsi="times"/>
                <w:sz w:val="14"/>
              </w:rPr>
              <w:t>)</w:t>
            </w:r>
          </w:p>
        </w:tc>
        <w:tc>
          <w:tcPr>
            <w:tcW w:w="117" w:type="dxa"/>
            <w:tcBorders/>
            <w:shd w:fill="CCEEFF" w:val="clear"/>
            <w:vAlign w:val="bottom"/>
          </w:tcPr>
          <w:p>
            <w:pPr>
              <w:pStyle w:val="TableContents"/>
              <w:spacing w:before="0" w:after="283"/>
              <w:rPr/>
            </w:pPr>
            <w:r>
              <w:rPr/>
              <w:t> </w:t>
            </w:r>
          </w:p>
        </w:tc>
        <w:tc>
          <w:tcPr>
            <w:tcW w:w="802" w:type="dxa"/>
            <w:tcBorders/>
            <w:shd w:fill="CCEEFF" w:val="clear"/>
            <w:vAlign w:val="bottom"/>
          </w:tcPr>
          <w:p>
            <w:pPr>
              <w:pStyle w:val="TableContents"/>
              <w:spacing w:before="0" w:after="283"/>
              <w:jc w:val="right"/>
              <w:rPr>
                <w:rFonts w:ascii="times" w:hAnsi="times"/>
                <w:sz w:val="14"/>
              </w:rPr>
            </w:pPr>
            <w:r>
              <w:rPr>
                <w:rFonts w:ascii="times" w:hAnsi="times"/>
                <w:sz w:val="14"/>
              </w:rPr>
              <w:t>(4</w:t>
            </w:r>
          </w:p>
        </w:tc>
        <w:tc>
          <w:tcPr>
            <w:tcW w:w="192" w:type="dxa"/>
            <w:tcBorders/>
            <w:shd w:fill="CCEEFF" w:val="clear"/>
            <w:vAlign w:val="bottom"/>
          </w:tcPr>
          <w:p>
            <w:pPr>
              <w:pStyle w:val="TableContents"/>
              <w:spacing w:before="0" w:after="283"/>
              <w:rPr>
                <w:rFonts w:ascii="times" w:hAnsi="times"/>
                <w:sz w:val="14"/>
              </w:rPr>
            </w:pPr>
            <w:r>
              <w:rPr>
                <w:rFonts w:ascii="times" w:hAnsi="times"/>
                <w:sz w:val="14"/>
              </w:rPr>
              <w:t>)</w:t>
            </w:r>
          </w:p>
        </w:tc>
        <w:tc>
          <w:tcPr>
            <w:tcW w:w="117" w:type="dxa"/>
            <w:tcBorders/>
            <w:shd w:fill="CCEEFF" w:val="clear"/>
            <w:vAlign w:val="bottom"/>
          </w:tcPr>
          <w:p>
            <w:pPr>
              <w:pStyle w:val="TableContents"/>
              <w:spacing w:before="0" w:after="283"/>
              <w:rPr/>
            </w:pPr>
            <w:r>
              <w:rPr/>
              <w:t> </w:t>
            </w:r>
          </w:p>
        </w:tc>
        <w:tc>
          <w:tcPr>
            <w:tcW w:w="801" w:type="dxa"/>
            <w:tcBorders/>
            <w:shd w:fill="CCEEFF" w:val="clear"/>
            <w:vAlign w:val="bottom"/>
          </w:tcPr>
          <w:p>
            <w:pPr>
              <w:pStyle w:val="TableContents"/>
              <w:spacing w:before="0" w:after="283"/>
              <w:jc w:val="right"/>
              <w:rPr>
                <w:rFonts w:ascii="times" w:hAnsi="times"/>
                <w:sz w:val="14"/>
              </w:rPr>
            </w:pPr>
            <w:r>
              <w:rPr>
                <w:rFonts w:ascii="times" w:hAnsi="times"/>
                <w:sz w:val="14"/>
              </w:rPr>
              <w:t>(2</w:t>
            </w:r>
          </w:p>
        </w:tc>
        <w:tc>
          <w:tcPr>
            <w:tcW w:w="193" w:type="dxa"/>
            <w:tcBorders/>
            <w:shd w:fill="CCEEFF" w:val="clear"/>
            <w:vAlign w:val="bottom"/>
          </w:tcPr>
          <w:p>
            <w:pPr>
              <w:pStyle w:val="TableContents"/>
              <w:spacing w:before="0" w:after="283"/>
              <w:rPr>
                <w:rFonts w:ascii="times" w:hAnsi="times"/>
                <w:sz w:val="14"/>
              </w:rPr>
            </w:pPr>
            <w:r>
              <w:rPr>
                <w:rFonts w:ascii="times" w:hAnsi="times"/>
                <w:sz w:val="14"/>
              </w:rPr>
              <w:t>)</w:t>
            </w:r>
          </w:p>
        </w:tc>
      </w:tr>
      <w:tr>
        <w:trPr/>
        <w:tc>
          <w:tcPr>
            <w:tcW w:w="4459" w:type="dxa"/>
            <w:gridSpan w:val="2"/>
            <w:tcBorders/>
            <w:shd w:fill="auto" w:val="clear"/>
            <w:vAlign w:val="bottom"/>
          </w:tcPr>
          <w:p>
            <w:pPr>
              <w:pStyle w:val="TableContents"/>
              <w:spacing w:before="0" w:after="283"/>
              <w:rPr/>
            </w:pPr>
            <w:r>
              <w:rPr/>
              <w:t> </w:t>
            </w:r>
          </w:p>
        </w:tc>
        <w:tc>
          <w:tcPr>
            <w:tcW w:w="192" w:type="dxa"/>
            <w:tcBorders/>
            <w:shd w:fill="auto" w:val="clear"/>
            <w:vAlign w:val="bottom"/>
          </w:tcPr>
          <w:p>
            <w:pPr>
              <w:pStyle w:val="TableContents"/>
              <w:spacing w:before="0" w:after="283"/>
              <w:rPr/>
            </w:pPr>
            <w:r>
              <w:rPr/>
              <w:t> </w:t>
            </w:r>
          </w:p>
        </w:tc>
        <w:tc>
          <w:tcPr>
            <w:tcW w:w="918" w:type="dxa"/>
            <w:gridSpan w:val="2"/>
            <w:tcBorders>
              <w:bottom w:val="single" w:sz="8" w:space="0" w:color="000000"/>
            </w:tcBorders>
            <w:shd w:fill="auto" w:val="clear"/>
            <w:tcMar>
              <w:bottom w:w="28" w:type="dxa"/>
            </w:tcMar>
            <w:vAlign w:val="bottom"/>
          </w:tcPr>
          <w:p>
            <w:pPr>
              <w:pStyle w:val="TableContents"/>
              <w:spacing w:before="0" w:after="283"/>
              <w:jc w:val="right"/>
              <w:rPr/>
            </w:pPr>
            <w:r>
              <w:rPr/>
              <w:t> </w:t>
            </w:r>
          </w:p>
        </w:tc>
        <w:tc>
          <w:tcPr>
            <w:tcW w:w="192" w:type="dxa"/>
            <w:tcBorders/>
            <w:shd w:fill="auto" w:val="clear"/>
            <w:vAlign w:val="bottom"/>
          </w:tcPr>
          <w:p>
            <w:pPr>
              <w:pStyle w:val="TableContents"/>
              <w:spacing w:before="0" w:after="283"/>
              <w:rPr/>
            </w:pPr>
            <w:r>
              <w:rPr/>
              <w:t> </w:t>
            </w:r>
          </w:p>
        </w:tc>
        <w:tc>
          <w:tcPr>
            <w:tcW w:w="919" w:type="dxa"/>
            <w:gridSpan w:val="2"/>
            <w:tcBorders>
              <w:bottom w:val="single" w:sz="8" w:space="0" w:color="000000"/>
            </w:tcBorders>
            <w:shd w:fill="auto" w:val="clear"/>
            <w:tcMar>
              <w:bottom w:w="28" w:type="dxa"/>
            </w:tcMar>
            <w:vAlign w:val="bottom"/>
          </w:tcPr>
          <w:p>
            <w:pPr>
              <w:pStyle w:val="TableContents"/>
              <w:spacing w:before="0" w:after="283"/>
              <w:jc w:val="right"/>
              <w:rPr/>
            </w:pPr>
            <w:r>
              <w:rPr/>
              <w:t> </w:t>
            </w:r>
          </w:p>
        </w:tc>
        <w:tc>
          <w:tcPr>
            <w:tcW w:w="192" w:type="dxa"/>
            <w:tcBorders/>
            <w:shd w:fill="auto" w:val="clear"/>
            <w:vAlign w:val="bottom"/>
          </w:tcPr>
          <w:p>
            <w:pPr>
              <w:pStyle w:val="TableContents"/>
              <w:spacing w:before="0" w:after="283"/>
              <w:rPr/>
            </w:pPr>
            <w:r>
              <w:rPr/>
              <w:t> </w:t>
            </w:r>
          </w:p>
        </w:tc>
        <w:tc>
          <w:tcPr>
            <w:tcW w:w="919" w:type="dxa"/>
            <w:gridSpan w:val="2"/>
            <w:tcBorders>
              <w:bottom w:val="single" w:sz="8" w:space="0" w:color="000000"/>
            </w:tcBorders>
            <w:shd w:fill="auto" w:val="clear"/>
            <w:tcMar>
              <w:bottom w:w="28" w:type="dxa"/>
            </w:tcMar>
            <w:vAlign w:val="bottom"/>
          </w:tcPr>
          <w:p>
            <w:pPr>
              <w:pStyle w:val="TableContents"/>
              <w:spacing w:before="0" w:after="283"/>
              <w:jc w:val="right"/>
              <w:rPr/>
            </w:pPr>
            <w:r>
              <w:rPr/>
              <w:t> </w:t>
            </w:r>
          </w:p>
        </w:tc>
        <w:tc>
          <w:tcPr>
            <w:tcW w:w="192" w:type="dxa"/>
            <w:tcBorders/>
            <w:shd w:fill="auto" w:val="clear"/>
            <w:vAlign w:val="bottom"/>
          </w:tcPr>
          <w:p>
            <w:pPr>
              <w:pStyle w:val="TableContents"/>
              <w:spacing w:before="0" w:after="283"/>
              <w:rPr/>
            </w:pPr>
            <w:r>
              <w:rPr/>
              <w:t> </w:t>
            </w:r>
          </w:p>
        </w:tc>
        <w:tc>
          <w:tcPr>
            <w:tcW w:w="919" w:type="dxa"/>
            <w:gridSpan w:val="2"/>
            <w:tcBorders>
              <w:bottom w:val="single" w:sz="8" w:space="0" w:color="000000"/>
            </w:tcBorders>
            <w:shd w:fill="auto" w:val="clear"/>
            <w:tcMar>
              <w:bottom w:w="28" w:type="dxa"/>
            </w:tcMar>
            <w:vAlign w:val="bottom"/>
          </w:tcPr>
          <w:p>
            <w:pPr>
              <w:pStyle w:val="TableContents"/>
              <w:spacing w:before="0" w:after="283"/>
              <w:jc w:val="right"/>
              <w:rPr/>
            </w:pPr>
            <w:r>
              <w:rPr/>
              <w:t> </w:t>
            </w:r>
          </w:p>
        </w:tc>
        <w:tc>
          <w:tcPr>
            <w:tcW w:w="192" w:type="dxa"/>
            <w:tcBorders/>
            <w:shd w:fill="auto" w:val="clear"/>
            <w:vAlign w:val="bottom"/>
          </w:tcPr>
          <w:p>
            <w:pPr>
              <w:pStyle w:val="TableContents"/>
              <w:spacing w:before="0" w:after="283"/>
              <w:rPr/>
            </w:pPr>
            <w:r>
              <w:rPr/>
              <w:t> </w:t>
            </w:r>
          </w:p>
        </w:tc>
        <w:tc>
          <w:tcPr>
            <w:tcW w:w="918" w:type="dxa"/>
            <w:gridSpan w:val="2"/>
            <w:tcBorders>
              <w:bottom w:val="single" w:sz="8" w:space="0" w:color="000000"/>
            </w:tcBorders>
            <w:shd w:fill="auto" w:val="clear"/>
            <w:tcMar>
              <w:bottom w:w="28" w:type="dxa"/>
            </w:tcMar>
            <w:vAlign w:val="bottom"/>
          </w:tcPr>
          <w:p>
            <w:pPr>
              <w:pStyle w:val="TableContents"/>
              <w:spacing w:before="0" w:after="283"/>
              <w:jc w:val="right"/>
              <w:rPr/>
            </w:pPr>
            <w:r>
              <w:rPr/>
              <w:t> </w:t>
            </w:r>
          </w:p>
        </w:tc>
        <w:tc>
          <w:tcPr>
            <w:tcW w:w="193" w:type="dxa"/>
            <w:tcBorders/>
            <w:shd w:fill="auto" w:val="clear"/>
            <w:vAlign w:val="bottom"/>
          </w:tcPr>
          <w:p>
            <w:pPr>
              <w:pStyle w:val="TableContents"/>
              <w:spacing w:before="0" w:after="283"/>
              <w:rPr/>
            </w:pPr>
            <w:r>
              <w:rPr/>
              <w:t> </w:t>
            </w:r>
          </w:p>
        </w:tc>
      </w:tr>
      <w:tr>
        <w:trPr/>
        <w:tc>
          <w:tcPr>
            <w:tcW w:w="4459" w:type="dxa"/>
            <w:gridSpan w:val="2"/>
            <w:tcBorders/>
            <w:shd w:fill="FFFFFF" w:val="clear"/>
            <w:vAlign w:val="bottom"/>
          </w:tcPr>
          <w:p>
            <w:pPr>
              <w:pStyle w:val="TableContents"/>
              <w:spacing w:before="0" w:after="283"/>
              <w:ind w:left="160" w:right="0" w:hanging="160"/>
              <w:rPr>
                <w:rFonts w:ascii="times" w:hAnsi="times"/>
                <w:sz w:val="14"/>
              </w:rPr>
            </w:pPr>
            <w:r>
              <w:rPr>
                <w:rFonts w:ascii="times" w:hAnsi="times"/>
                <w:sz w:val="14"/>
              </w:rPr>
              <w:t>Total cash costs (per ounce)</w:t>
            </w:r>
            <w:r>
              <w:rPr>
                <w:rFonts w:ascii="times" w:hAnsi="times"/>
                <w:position w:val="5"/>
                <w:sz w:val="11"/>
                <w:sz w:val="14"/>
              </w:rPr>
              <w:t>(1)</w:t>
            </w:r>
          </w:p>
        </w:tc>
        <w:tc>
          <w:tcPr>
            <w:tcW w:w="192" w:type="dxa"/>
            <w:tcBorders/>
            <w:shd w:fill="FFFFFF" w:val="clear"/>
            <w:vAlign w:val="bottom"/>
          </w:tcPr>
          <w:p>
            <w:pPr>
              <w:pStyle w:val="TableContents"/>
              <w:spacing w:before="0" w:after="283"/>
              <w:rPr/>
            </w:pPr>
            <w:r>
              <w:rPr/>
              <w:t> </w:t>
            </w:r>
          </w:p>
        </w:tc>
        <w:tc>
          <w:tcPr>
            <w:tcW w:w="117" w:type="dxa"/>
            <w:tcBorders/>
            <w:shd w:fill="FFFFFF" w:val="clear"/>
            <w:vAlign w:val="bottom"/>
          </w:tcPr>
          <w:p>
            <w:pPr>
              <w:pStyle w:val="TableContents"/>
              <w:spacing w:before="0" w:after="283"/>
              <w:jc w:val="right"/>
              <w:rPr>
                <w:rFonts w:ascii="times" w:hAnsi="times"/>
                <w:sz w:val="14"/>
              </w:rPr>
            </w:pPr>
            <w:r>
              <w:rPr>
                <w:rFonts w:ascii="times" w:hAnsi="times"/>
                <w:sz w:val="14"/>
              </w:rPr>
              <w:t>$</w:t>
            </w:r>
          </w:p>
        </w:tc>
        <w:tc>
          <w:tcPr>
            <w:tcW w:w="801" w:type="dxa"/>
            <w:tcBorders/>
            <w:shd w:fill="FFFFFF" w:val="clear"/>
            <w:vAlign w:val="bottom"/>
          </w:tcPr>
          <w:p>
            <w:pPr>
              <w:pStyle w:val="TableContents"/>
              <w:spacing w:before="0" w:after="283"/>
              <w:jc w:val="right"/>
              <w:rPr>
                <w:rFonts w:ascii="times" w:hAnsi="times"/>
                <w:sz w:val="14"/>
              </w:rPr>
            </w:pPr>
            <w:r>
              <w:rPr>
                <w:rFonts w:ascii="times" w:hAnsi="times"/>
                <w:sz w:val="14"/>
              </w:rPr>
              <w:t>103</w:t>
            </w:r>
          </w:p>
        </w:tc>
        <w:tc>
          <w:tcPr>
            <w:tcW w:w="192" w:type="dxa"/>
            <w:tcBorders/>
            <w:shd w:fill="FFFFFF" w:val="clear"/>
            <w:vAlign w:val="bottom"/>
          </w:tcPr>
          <w:p>
            <w:pPr>
              <w:pStyle w:val="TableContents"/>
              <w:spacing w:before="0" w:after="283"/>
              <w:rPr/>
            </w:pPr>
            <w:r>
              <w:rPr/>
              <w:t> </w:t>
            </w:r>
          </w:p>
        </w:tc>
        <w:tc>
          <w:tcPr>
            <w:tcW w:w="118" w:type="dxa"/>
            <w:tcBorders/>
            <w:shd w:fill="FFFFFF" w:val="clear"/>
            <w:vAlign w:val="bottom"/>
          </w:tcPr>
          <w:p>
            <w:pPr>
              <w:pStyle w:val="TableContents"/>
              <w:spacing w:before="0" w:after="283"/>
              <w:jc w:val="right"/>
              <w:rPr>
                <w:rFonts w:ascii="times" w:hAnsi="times"/>
                <w:sz w:val="14"/>
              </w:rPr>
            </w:pPr>
            <w:r>
              <w:rPr>
                <w:rFonts w:ascii="times" w:hAnsi="times"/>
                <w:sz w:val="14"/>
              </w:rPr>
              <w:t>$</w:t>
            </w:r>
          </w:p>
        </w:tc>
        <w:tc>
          <w:tcPr>
            <w:tcW w:w="801" w:type="dxa"/>
            <w:tcBorders/>
            <w:shd w:fill="FFFFFF" w:val="clear"/>
            <w:vAlign w:val="bottom"/>
          </w:tcPr>
          <w:p>
            <w:pPr>
              <w:pStyle w:val="TableContents"/>
              <w:spacing w:before="0" w:after="283"/>
              <w:jc w:val="right"/>
              <w:rPr>
                <w:rFonts w:ascii="times" w:hAnsi="times"/>
                <w:sz w:val="14"/>
              </w:rPr>
            </w:pPr>
            <w:r>
              <w:rPr>
                <w:rFonts w:ascii="times" w:hAnsi="times"/>
                <w:sz w:val="14"/>
              </w:rPr>
              <w:t>106</w:t>
            </w:r>
          </w:p>
        </w:tc>
        <w:tc>
          <w:tcPr>
            <w:tcW w:w="192" w:type="dxa"/>
            <w:tcBorders/>
            <w:shd w:fill="FFFFFF" w:val="clear"/>
            <w:vAlign w:val="bottom"/>
          </w:tcPr>
          <w:p>
            <w:pPr>
              <w:pStyle w:val="TableContents"/>
              <w:spacing w:before="0" w:after="283"/>
              <w:rPr/>
            </w:pPr>
            <w:r>
              <w:rPr/>
              <w:t> </w:t>
            </w:r>
          </w:p>
        </w:tc>
        <w:tc>
          <w:tcPr>
            <w:tcW w:w="118" w:type="dxa"/>
            <w:tcBorders/>
            <w:shd w:fill="FFFFFF" w:val="clear"/>
            <w:vAlign w:val="bottom"/>
          </w:tcPr>
          <w:p>
            <w:pPr>
              <w:pStyle w:val="TableContents"/>
              <w:spacing w:before="0" w:after="283"/>
              <w:jc w:val="right"/>
              <w:rPr>
                <w:rFonts w:ascii="times" w:hAnsi="times"/>
                <w:sz w:val="14"/>
              </w:rPr>
            </w:pPr>
            <w:r>
              <w:rPr>
                <w:rFonts w:ascii="times" w:hAnsi="times"/>
                <w:sz w:val="14"/>
              </w:rPr>
              <w:t>$</w:t>
            </w:r>
          </w:p>
        </w:tc>
        <w:tc>
          <w:tcPr>
            <w:tcW w:w="801" w:type="dxa"/>
            <w:tcBorders/>
            <w:shd w:fill="FFFFFF" w:val="clear"/>
            <w:vAlign w:val="bottom"/>
          </w:tcPr>
          <w:p>
            <w:pPr>
              <w:pStyle w:val="TableContents"/>
              <w:spacing w:before="0" w:after="283"/>
              <w:jc w:val="right"/>
              <w:rPr>
                <w:rFonts w:ascii="times" w:hAnsi="times"/>
                <w:sz w:val="14"/>
              </w:rPr>
            </w:pPr>
            <w:r>
              <w:rPr>
                <w:rFonts w:ascii="times" w:hAnsi="times"/>
                <w:sz w:val="14"/>
              </w:rPr>
              <w:t>(365</w:t>
            </w:r>
          </w:p>
        </w:tc>
        <w:tc>
          <w:tcPr>
            <w:tcW w:w="192" w:type="dxa"/>
            <w:tcBorders/>
            <w:shd w:fill="FFFFFF" w:val="clear"/>
            <w:vAlign w:val="bottom"/>
          </w:tcPr>
          <w:p>
            <w:pPr>
              <w:pStyle w:val="TableContents"/>
              <w:spacing w:before="0" w:after="283"/>
              <w:rPr>
                <w:rFonts w:ascii="times" w:hAnsi="times"/>
                <w:sz w:val="14"/>
              </w:rPr>
            </w:pPr>
            <w:r>
              <w:rPr>
                <w:rFonts w:ascii="times" w:hAnsi="times"/>
                <w:sz w:val="14"/>
              </w:rPr>
              <w:t>)</w:t>
            </w:r>
          </w:p>
        </w:tc>
        <w:tc>
          <w:tcPr>
            <w:tcW w:w="117" w:type="dxa"/>
            <w:tcBorders/>
            <w:shd w:fill="FFFFFF" w:val="clear"/>
            <w:vAlign w:val="bottom"/>
          </w:tcPr>
          <w:p>
            <w:pPr>
              <w:pStyle w:val="TableContents"/>
              <w:spacing w:before="0" w:after="283"/>
              <w:jc w:val="right"/>
              <w:rPr>
                <w:rFonts w:ascii="times" w:hAnsi="times"/>
                <w:sz w:val="14"/>
              </w:rPr>
            </w:pPr>
            <w:r>
              <w:rPr>
                <w:rFonts w:ascii="times" w:hAnsi="times"/>
                <w:sz w:val="14"/>
              </w:rPr>
              <w:t>$</w:t>
            </w:r>
          </w:p>
        </w:tc>
        <w:tc>
          <w:tcPr>
            <w:tcW w:w="802" w:type="dxa"/>
            <w:tcBorders/>
            <w:shd w:fill="FFFFFF" w:val="clear"/>
            <w:vAlign w:val="bottom"/>
          </w:tcPr>
          <w:p>
            <w:pPr>
              <w:pStyle w:val="TableContents"/>
              <w:spacing w:before="0" w:after="283"/>
              <w:jc w:val="right"/>
              <w:rPr>
                <w:rFonts w:ascii="times" w:hAnsi="times"/>
                <w:sz w:val="14"/>
              </w:rPr>
            </w:pPr>
            <w:r>
              <w:rPr>
                <w:rFonts w:ascii="times" w:hAnsi="times"/>
                <w:sz w:val="14"/>
              </w:rPr>
              <w:t>(690</w:t>
            </w:r>
          </w:p>
        </w:tc>
        <w:tc>
          <w:tcPr>
            <w:tcW w:w="192" w:type="dxa"/>
            <w:tcBorders/>
            <w:shd w:fill="FFFFFF" w:val="clear"/>
            <w:vAlign w:val="bottom"/>
          </w:tcPr>
          <w:p>
            <w:pPr>
              <w:pStyle w:val="TableContents"/>
              <w:spacing w:before="0" w:after="283"/>
              <w:rPr>
                <w:rFonts w:ascii="times" w:hAnsi="times"/>
                <w:sz w:val="14"/>
              </w:rPr>
            </w:pPr>
            <w:r>
              <w:rPr>
                <w:rFonts w:ascii="times" w:hAnsi="times"/>
                <w:sz w:val="14"/>
              </w:rPr>
              <w:t>)</w:t>
            </w:r>
          </w:p>
        </w:tc>
        <w:tc>
          <w:tcPr>
            <w:tcW w:w="117" w:type="dxa"/>
            <w:tcBorders/>
            <w:shd w:fill="FFFFFF" w:val="clear"/>
            <w:vAlign w:val="bottom"/>
          </w:tcPr>
          <w:p>
            <w:pPr>
              <w:pStyle w:val="TableContents"/>
              <w:spacing w:before="0" w:after="283"/>
              <w:jc w:val="right"/>
              <w:rPr>
                <w:rFonts w:ascii="times" w:hAnsi="times"/>
                <w:sz w:val="14"/>
              </w:rPr>
            </w:pPr>
            <w:r>
              <w:rPr>
                <w:rFonts w:ascii="times" w:hAnsi="times"/>
                <w:sz w:val="14"/>
              </w:rPr>
              <w:t>$</w:t>
            </w:r>
          </w:p>
        </w:tc>
        <w:tc>
          <w:tcPr>
            <w:tcW w:w="801" w:type="dxa"/>
            <w:tcBorders/>
            <w:shd w:fill="FFFFFF" w:val="clear"/>
            <w:vAlign w:val="bottom"/>
          </w:tcPr>
          <w:p>
            <w:pPr>
              <w:pStyle w:val="TableContents"/>
              <w:spacing w:before="0" w:after="283"/>
              <w:jc w:val="right"/>
              <w:rPr>
                <w:rFonts w:ascii="times" w:hAnsi="times"/>
                <w:sz w:val="14"/>
              </w:rPr>
            </w:pPr>
            <w:r>
              <w:rPr>
                <w:rFonts w:ascii="times" w:hAnsi="times"/>
                <w:sz w:val="14"/>
              </w:rPr>
              <w:t>43</w:t>
            </w:r>
          </w:p>
        </w:tc>
        <w:tc>
          <w:tcPr>
            <w:tcW w:w="193" w:type="dxa"/>
            <w:tcBorders/>
            <w:shd w:fill="FFFFFF" w:val="clear"/>
            <w:vAlign w:val="bottom"/>
          </w:tcPr>
          <w:p>
            <w:pPr>
              <w:pStyle w:val="TableContents"/>
              <w:spacing w:before="0" w:after="283"/>
              <w:rPr/>
            </w:pPr>
            <w:r>
              <w:rPr/>
              <w:t> </w:t>
            </w:r>
          </w:p>
        </w:tc>
      </w:tr>
      <w:tr>
        <w:trPr/>
        <w:tc>
          <w:tcPr>
            <w:tcW w:w="4459" w:type="dxa"/>
            <w:gridSpan w:val="2"/>
            <w:tcBorders/>
            <w:shd w:fill="auto" w:val="clear"/>
            <w:vAlign w:val="bottom"/>
          </w:tcPr>
          <w:p>
            <w:pPr>
              <w:pStyle w:val="TableContents"/>
              <w:spacing w:before="0" w:after="283"/>
              <w:rPr/>
            </w:pPr>
            <w:r>
              <w:rPr/>
              <w:t> </w:t>
            </w:r>
          </w:p>
        </w:tc>
        <w:tc>
          <w:tcPr>
            <w:tcW w:w="192" w:type="dxa"/>
            <w:tcBorders/>
            <w:shd w:fill="auto" w:val="clear"/>
            <w:vAlign w:val="bottom"/>
          </w:tcPr>
          <w:p>
            <w:pPr>
              <w:pStyle w:val="TableContents"/>
              <w:spacing w:before="0" w:after="283"/>
              <w:rPr/>
            </w:pPr>
            <w:r>
              <w:rPr/>
              <w:t> </w:t>
            </w:r>
          </w:p>
        </w:tc>
        <w:tc>
          <w:tcPr>
            <w:tcW w:w="918" w:type="dxa"/>
            <w:gridSpan w:val="2"/>
            <w:tcBorders>
              <w:bottom w:val="double" w:sz="6" w:space="0" w:color="000000"/>
            </w:tcBorders>
            <w:shd w:fill="auto" w:val="clear"/>
            <w:tcMar>
              <w:bottom w:w="28" w:type="dxa"/>
            </w:tcMar>
            <w:vAlign w:val="bottom"/>
          </w:tcPr>
          <w:p>
            <w:pPr>
              <w:pStyle w:val="TableContents"/>
              <w:spacing w:before="0" w:after="283"/>
              <w:jc w:val="right"/>
              <w:rPr/>
            </w:pPr>
            <w:r>
              <w:rPr/>
              <w:t> </w:t>
            </w:r>
          </w:p>
        </w:tc>
        <w:tc>
          <w:tcPr>
            <w:tcW w:w="192" w:type="dxa"/>
            <w:tcBorders/>
            <w:shd w:fill="auto" w:val="clear"/>
            <w:vAlign w:val="bottom"/>
          </w:tcPr>
          <w:p>
            <w:pPr>
              <w:pStyle w:val="TableContents"/>
              <w:spacing w:before="0" w:after="283"/>
              <w:rPr/>
            </w:pPr>
            <w:r>
              <w:rPr/>
              <w:t> </w:t>
            </w:r>
          </w:p>
        </w:tc>
        <w:tc>
          <w:tcPr>
            <w:tcW w:w="919" w:type="dxa"/>
            <w:gridSpan w:val="2"/>
            <w:tcBorders>
              <w:bottom w:val="double" w:sz="6" w:space="0" w:color="000000"/>
            </w:tcBorders>
            <w:shd w:fill="auto" w:val="clear"/>
            <w:tcMar>
              <w:bottom w:w="28" w:type="dxa"/>
            </w:tcMar>
            <w:vAlign w:val="bottom"/>
          </w:tcPr>
          <w:p>
            <w:pPr>
              <w:pStyle w:val="TableContents"/>
              <w:spacing w:before="0" w:after="283"/>
              <w:jc w:val="right"/>
              <w:rPr/>
            </w:pPr>
            <w:r>
              <w:rPr/>
              <w:t> </w:t>
            </w:r>
          </w:p>
        </w:tc>
        <w:tc>
          <w:tcPr>
            <w:tcW w:w="192" w:type="dxa"/>
            <w:tcBorders/>
            <w:shd w:fill="auto" w:val="clear"/>
            <w:vAlign w:val="bottom"/>
          </w:tcPr>
          <w:p>
            <w:pPr>
              <w:pStyle w:val="TableContents"/>
              <w:spacing w:before="0" w:after="283"/>
              <w:rPr/>
            </w:pPr>
            <w:r>
              <w:rPr/>
              <w:t> </w:t>
            </w:r>
          </w:p>
        </w:tc>
        <w:tc>
          <w:tcPr>
            <w:tcW w:w="919" w:type="dxa"/>
            <w:gridSpan w:val="2"/>
            <w:tcBorders>
              <w:bottom w:val="double" w:sz="6" w:space="0" w:color="000000"/>
            </w:tcBorders>
            <w:shd w:fill="auto" w:val="clear"/>
            <w:tcMar>
              <w:bottom w:w="28" w:type="dxa"/>
            </w:tcMar>
            <w:vAlign w:val="bottom"/>
          </w:tcPr>
          <w:p>
            <w:pPr>
              <w:pStyle w:val="TableContents"/>
              <w:spacing w:before="0" w:after="283"/>
              <w:jc w:val="right"/>
              <w:rPr/>
            </w:pPr>
            <w:r>
              <w:rPr/>
              <w:t> </w:t>
            </w:r>
          </w:p>
        </w:tc>
        <w:tc>
          <w:tcPr>
            <w:tcW w:w="192" w:type="dxa"/>
            <w:tcBorders/>
            <w:shd w:fill="auto" w:val="clear"/>
            <w:vAlign w:val="bottom"/>
          </w:tcPr>
          <w:p>
            <w:pPr>
              <w:pStyle w:val="TableContents"/>
              <w:spacing w:before="0" w:after="283"/>
              <w:rPr/>
            </w:pPr>
            <w:r>
              <w:rPr/>
              <w:t> </w:t>
            </w:r>
          </w:p>
        </w:tc>
        <w:tc>
          <w:tcPr>
            <w:tcW w:w="919" w:type="dxa"/>
            <w:gridSpan w:val="2"/>
            <w:tcBorders>
              <w:bottom w:val="double" w:sz="6" w:space="0" w:color="000000"/>
            </w:tcBorders>
            <w:shd w:fill="auto" w:val="clear"/>
            <w:tcMar>
              <w:bottom w:w="28" w:type="dxa"/>
            </w:tcMar>
            <w:vAlign w:val="bottom"/>
          </w:tcPr>
          <w:p>
            <w:pPr>
              <w:pStyle w:val="TableContents"/>
              <w:spacing w:before="0" w:after="283"/>
              <w:jc w:val="right"/>
              <w:rPr/>
            </w:pPr>
            <w:r>
              <w:rPr/>
              <w:t> </w:t>
            </w:r>
          </w:p>
        </w:tc>
        <w:tc>
          <w:tcPr>
            <w:tcW w:w="192" w:type="dxa"/>
            <w:tcBorders/>
            <w:shd w:fill="auto" w:val="clear"/>
            <w:vAlign w:val="bottom"/>
          </w:tcPr>
          <w:p>
            <w:pPr>
              <w:pStyle w:val="TableContents"/>
              <w:spacing w:before="0" w:after="283"/>
              <w:rPr/>
            </w:pPr>
            <w:r>
              <w:rPr/>
              <w:t> </w:t>
            </w:r>
          </w:p>
        </w:tc>
        <w:tc>
          <w:tcPr>
            <w:tcW w:w="918" w:type="dxa"/>
            <w:gridSpan w:val="2"/>
            <w:tcBorders>
              <w:bottom w:val="double" w:sz="6" w:space="0" w:color="000000"/>
            </w:tcBorders>
            <w:shd w:fill="auto" w:val="clear"/>
            <w:tcMar>
              <w:bottom w:w="28" w:type="dxa"/>
            </w:tcMar>
            <w:vAlign w:val="bottom"/>
          </w:tcPr>
          <w:p>
            <w:pPr>
              <w:pStyle w:val="TableContents"/>
              <w:spacing w:before="0" w:after="283"/>
              <w:jc w:val="right"/>
              <w:rPr/>
            </w:pPr>
            <w:r>
              <w:rPr/>
              <w:t> </w:t>
            </w:r>
          </w:p>
        </w:tc>
        <w:tc>
          <w:tcPr>
            <w:tcW w:w="193" w:type="dxa"/>
            <w:tcBorders/>
            <w:shd w:fill="auto" w:val="clear"/>
            <w:vAlign w:val="bottom"/>
          </w:tcPr>
          <w:p>
            <w:pPr>
              <w:pStyle w:val="TableContents"/>
              <w:spacing w:before="0" w:after="283"/>
              <w:rPr/>
            </w:pPr>
            <w:r>
              <w:rPr/>
              <w:t> </w:t>
            </w:r>
          </w:p>
        </w:tc>
      </w:tr>
      <w:tr>
        <w:trPr/>
        <w:tc>
          <w:tcPr>
            <w:tcW w:w="4459" w:type="dxa"/>
            <w:gridSpan w:val="2"/>
            <w:tcBorders/>
            <w:shd w:fill="CCEEFF" w:val="clear"/>
            <w:vAlign w:val="bottom"/>
          </w:tcPr>
          <w:p>
            <w:pPr>
              <w:pStyle w:val="TableContents"/>
              <w:spacing w:before="0" w:after="283"/>
              <w:ind w:left="160" w:right="0" w:hanging="160"/>
              <w:rPr>
                <w:rFonts w:ascii="times" w:hAnsi="times"/>
                <w:sz w:val="14"/>
              </w:rPr>
            </w:pPr>
            <w:r>
              <w:rPr>
                <w:rFonts w:ascii="times" w:hAnsi="times"/>
                <w:sz w:val="14"/>
              </w:rPr>
              <w:t>Minesite costs per tonne</w:t>
            </w:r>
            <w:r>
              <w:rPr>
                <w:rFonts w:ascii="times" w:hAnsi="times"/>
                <w:position w:val="5"/>
                <w:sz w:val="11"/>
                <w:sz w:val="14"/>
              </w:rPr>
              <w:t>(1)</w:t>
            </w:r>
          </w:p>
        </w:tc>
        <w:tc>
          <w:tcPr>
            <w:tcW w:w="192" w:type="dxa"/>
            <w:tcBorders/>
            <w:shd w:fill="CCEEFF" w:val="clear"/>
            <w:vAlign w:val="bottom"/>
          </w:tcPr>
          <w:p>
            <w:pPr>
              <w:pStyle w:val="TableContents"/>
              <w:spacing w:before="0" w:after="283"/>
              <w:rPr/>
            </w:pPr>
            <w:r>
              <w:rPr/>
              <w:t> </w:t>
            </w:r>
          </w:p>
        </w:tc>
        <w:tc>
          <w:tcPr>
            <w:tcW w:w="117" w:type="dxa"/>
            <w:tcBorders/>
            <w:shd w:fill="CCEEFF" w:val="clear"/>
            <w:vAlign w:val="bottom"/>
          </w:tcPr>
          <w:p>
            <w:pPr>
              <w:pStyle w:val="TableContents"/>
              <w:spacing w:before="0" w:after="283"/>
              <w:rPr>
                <w:rFonts w:ascii="times" w:hAnsi="times"/>
                <w:sz w:val="14"/>
              </w:rPr>
            </w:pPr>
            <w:r>
              <w:rPr>
                <w:rFonts w:ascii="times" w:hAnsi="times"/>
                <w:sz w:val="14"/>
              </w:rPr>
              <w:t>C$</w:t>
            </w:r>
          </w:p>
        </w:tc>
        <w:tc>
          <w:tcPr>
            <w:tcW w:w="801" w:type="dxa"/>
            <w:tcBorders/>
            <w:shd w:fill="CCEEFF" w:val="clear"/>
            <w:vAlign w:val="bottom"/>
          </w:tcPr>
          <w:p>
            <w:pPr>
              <w:pStyle w:val="TableContents"/>
              <w:spacing w:before="0" w:after="283"/>
              <w:jc w:val="right"/>
              <w:rPr>
                <w:rFonts w:ascii="times" w:hAnsi="times"/>
                <w:sz w:val="14"/>
              </w:rPr>
            </w:pPr>
            <w:r>
              <w:rPr>
                <w:rFonts w:ascii="times" w:hAnsi="times"/>
                <w:sz w:val="14"/>
              </w:rPr>
              <w:t>72</w:t>
            </w:r>
          </w:p>
        </w:tc>
        <w:tc>
          <w:tcPr>
            <w:tcW w:w="192" w:type="dxa"/>
            <w:tcBorders/>
            <w:shd w:fill="CCEEFF" w:val="clear"/>
            <w:vAlign w:val="bottom"/>
          </w:tcPr>
          <w:p>
            <w:pPr>
              <w:pStyle w:val="TableContents"/>
              <w:spacing w:before="0" w:after="283"/>
              <w:rPr/>
            </w:pPr>
            <w:r>
              <w:rPr/>
              <w:t> </w:t>
            </w:r>
          </w:p>
        </w:tc>
        <w:tc>
          <w:tcPr>
            <w:tcW w:w="118" w:type="dxa"/>
            <w:tcBorders/>
            <w:shd w:fill="CCEEFF" w:val="clear"/>
            <w:vAlign w:val="bottom"/>
          </w:tcPr>
          <w:p>
            <w:pPr>
              <w:pStyle w:val="TableContents"/>
              <w:spacing w:before="0" w:after="283"/>
              <w:rPr>
                <w:rFonts w:ascii="times" w:hAnsi="times"/>
                <w:sz w:val="14"/>
              </w:rPr>
            </w:pPr>
            <w:r>
              <w:rPr>
                <w:rFonts w:ascii="times" w:hAnsi="times"/>
                <w:sz w:val="14"/>
              </w:rPr>
              <w:t>C$</w:t>
            </w:r>
          </w:p>
        </w:tc>
        <w:tc>
          <w:tcPr>
            <w:tcW w:w="801" w:type="dxa"/>
            <w:tcBorders/>
            <w:shd w:fill="CCEEFF" w:val="clear"/>
            <w:vAlign w:val="bottom"/>
          </w:tcPr>
          <w:p>
            <w:pPr>
              <w:pStyle w:val="TableContents"/>
              <w:spacing w:before="0" w:after="283"/>
              <w:jc w:val="right"/>
              <w:rPr>
                <w:rFonts w:ascii="times" w:hAnsi="times"/>
                <w:sz w:val="14"/>
              </w:rPr>
            </w:pPr>
            <w:r>
              <w:rPr>
                <w:rFonts w:ascii="times" w:hAnsi="times"/>
                <w:sz w:val="14"/>
              </w:rPr>
              <w:t>67</w:t>
            </w:r>
          </w:p>
        </w:tc>
        <w:tc>
          <w:tcPr>
            <w:tcW w:w="192" w:type="dxa"/>
            <w:tcBorders/>
            <w:shd w:fill="CCEEFF" w:val="clear"/>
            <w:vAlign w:val="bottom"/>
          </w:tcPr>
          <w:p>
            <w:pPr>
              <w:pStyle w:val="TableContents"/>
              <w:spacing w:before="0" w:after="283"/>
              <w:rPr/>
            </w:pPr>
            <w:r>
              <w:rPr/>
              <w:t> </w:t>
            </w:r>
          </w:p>
        </w:tc>
        <w:tc>
          <w:tcPr>
            <w:tcW w:w="118" w:type="dxa"/>
            <w:tcBorders/>
            <w:shd w:fill="CCEEFF" w:val="clear"/>
            <w:vAlign w:val="bottom"/>
          </w:tcPr>
          <w:p>
            <w:pPr>
              <w:pStyle w:val="TableContents"/>
              <w:spacing w:before="0" w:after="283"/>
              <w:rPr>
                <w:rFonts w:ascii="times" w:hAnsi="times"/>
                <w:sz w:val="14"/>
              </w:rPr>
            </w:pPr>
            <w:r>
              <w:rPr>
                <w:rFonts w:ascii="times" w:hAnsi="times"/>
                <w:sz w:val="14"/>
              </w:rPr>
              <w:t>C$</w:t>
            </w:r>
          </w:p>
        </w:tc>
        <w:tc>
          <w:tcPr>
            <w:tcW w:w="801" w:type="dxa"/>
            <w:tcBorders/>
            <w:shd w:fill="CCEEFF" w:val="clear"/>
            <w:vAlign w:val="bottom"/>
          </w:tcPr>
          <w:p>
            <w:pPr>
              <w:pStyle w:val="TableContents"/>
              <w:spacing w:before="0" w:after="283"/>
              <w:jc w:val="right"/>
              <w:rPr>
                <w:rFonts w:ascii="times" w:hAnsi="times"/>
                <w:sz w:val="14"/>
              </w:rPr>
            </w:pPr>
            <w:r>
              <w:rPr>
                <w:rFonts w:ascii="times" w:hAnsi="times"/>
                <w:sz w:val="14"/>
              </w:rPr>
              <w:t>66</w:t>
            </w:r>
          </w:p>
        </w:tc>
        <w:tc>
          <w:tcPr>
            <w:tcW w:w="192" w:type="dxa"/>
            <w:tcBorders/>
            <w:shd w:fill="CCEEFF" w:val="clear"/>
            <w:vAlign w:val="bottom"/>
          </w:tcPr>
          <w:p>
            <w:pPr>
              <w:pStyle w:val="TableContents"/>
              <w:spacing w:before="0" w:after="283"/>
              <w:rPr/>
            </w:pPr>
            <w:r>
              <w:rPr/>
              <w:t> </w:t>
            </w:r>
          </w:p>
        </w:tc>
        <w:tc>
          <w:tcPr>
            <w:tcW w:w="117" w:type="dxa"/>
            <w:tcBorders/>
            <w:shd w:fill="CCEEFF" w:val="clear"/>
            <w:vAlign w:val="bottom"/>
          </w:tcPr>
          <w:p>
            <w:pPr>
              <w:pStyle w:val="TableContents"/>
              <w:spacing w:before="0" w:after="283"/>
              <w:rPr>
                <w:rFonts w:ascii="times" w:hAnsi="times"/>
                <w:sz w:val="14"/>
              </w:rPr>
            </w:pPr>
            <w:r>
              <w:rPr>
                <w:rFonts w:ascii="times" w:hAnsi="times"/>
                <w:sz w:val="14"/>
              </w:rPr>
              <w:t>C$</w:t>
            </w:r>
          </w:p>
        </w:tc>
        <w:tc>
          <w:tcPr>
            <w:tcW w:w="802" w:type="dxa"/>
            <w:tcBorders/>
            <w:shd w:fill="CCEEFF" w:val="clear"/>
            <w:vAlign w:val="bottom"/>
          </w:tcPr>
          <w:p>
            <w:pPr>
              <w:pStyle w:val="TableContents"/>
              <w:spacing w:before="0" w:after="283"/>
              <w:jc w:val="right"/>
              <w:rPr>
                <w:rFonts w:ascii="times" w:hAnsi="times"/>
                <w:sz w:val="14"/>
              </w:rPr>
            </w:pPr>
            <w:r>
              <w:rPr>
                <w:rFonts w:ascii="times" w:hAnsi="times"/>
                <w:sz w:val="14"/>
              </w:rPr>
              <w:t>62</w:t>
            </w:r>
          </w:p>
        </w:tc>
        <w:tc>
          <w:tcPr>
            <w:tcW w:w="192" w:type="dxa"/>
            <w:tcBorders/>
            <w:shd w:fill="CCEEFF" w:val="clear"/>
            <w:vAlign w:val="bottom"/>
          </w:tcPr>
          <w:p>
            <w:pPr>
              <w:pStyle w:val="TableContents"/>
              <w:spacing w:before="0" w:after="283"/>
              <w:rPr/>
            </w:pPr>
            <w:r>
              <w:rPr/>
              <w:t> </w:t>
            </w:r>
          </w:p>
        </w:tc>
        <w:tc>
          <w:tcPr>
            <w:tcW w:w="117" w:type="dxa"/>
            <w:tcBorders/>
            <w:shd w:fill="CCEEFF" w:val="clear"/>
            <w:vAlign w:val="bottom"/>
          </w:tcPr>
          <w:p>
            <w:pPr>
              <w:pStyle w:val="TableContents"/>
              <w:spacing w:before="0" w:after="283"/>
              <w:rPr>
                <w:rFonts w:ascii="times" w:hAnsi="times"/>
                <w:sz w:val="14"/>
              </w:rPr>
            </w:pPr>
            <w:r>
              <w:rPr>
                <w:rFonts w:ascii="times" w:hAnsi="times"/>
                <w:sz w:val="14"/>
              </w:rPr>
              <w:t>C$</w:t>
            </w:r>
          </w:p>
        </w:tc>
        <w:tc>
          <w:tcPr>
            <w:tcW w:w="801" w:type="dxa"/>
            <w:tcBorders/>
            <w:shd w:fill="CCEEFF" w:val="clear"/>
            <w:vAlign w:val="bottom"/>
          </w:tcPr>
          <w:p>
            <w:pPr>
              <w:pStyle w:val="TableContents"/>
              <w:spacing w:before="0" w:after="283"/>
              <w:jc w:val="right"/>
              <w:rPr>
                <w:rFonts w:ascii="times" w:hAnsi="times"/>
                <w:sz w:val="14"/>
              </w:rPr>
            </w:pPr>
            <w:r>
              <w:rPr>
                <w:rFonts w:ascii="times" w:hAnsi="times"/>
                <w:sz w:val="14"/>
              </w:rPr>
              <w:t>55</w:t>
            </w:r>
          </w:p>
        </w:tc>
        <w:tc>
          <w:tcPr>
            <w:tcW w:w="193" w:type="dxa"/>
            <w:tcBorders/>
            <w:shd w:fill="CCEEFF" w:val="clear"/>
            <w:vAlign w:val="bottom"/>
          </w:tcPr>
          <w:p>
            <w:pPr>
              <w:pStyle w:val="TableContents"/>
              <w:spacing w:before="0" w:after="283"/>
              <w:rPr/>
            </w:pPr>
            <w:r>
              <w:rPr/>
              <w:t> </w:t>
            </w:r>
          </w:p>
        </w:tc>
      </w:tr>
      <w:tr>
        <w:trPr/>
        <w:tc>
          <w:tcPr>
            <w:tcW w:w="4459" w:type="dxa"/>
            <w:gridSpan w:val="2"/>
            <w:tcBorders/>
            <w:shd w:fill="auto" w:val="clear"/>
            <w:vAlign w:val="bottom"/>
          </w:tcPr>
          <w:p>
            <w:pPr>
              <w:pStyle w:val="TableContents"/>
              <w:spacing w:before="0" w:after="283"/>
              <w:rPr/>
            </w:pPr>
            <w:r>
              <w:rPr/>
              <w:t> </w:t>
            </w:r>
          </w:p>
        </w:tc>
        <w:tc>
          <w:tcPr>
            <w:tcW w:w="192" w:type="dxa"/>
            <w:tcBorders/>
            <w:shd w:fill="auto" w:val="clear"/>
            <w:vAlign w:val="bottom"/>
          </w:tcPr>
          <w:p>
            <w:pPr>
              <w:pStyle w:val="TableContents"/>
              <w:spacing w:before="0" w:after="283"/>
              <w:rPr/>
            </w:pPr>
            <w:r>
              <w:rPr/>
              <w:t> </w:t>
            </w:r>
          </w:p>
        </w:tc>
        <w:tc>
          <w:tcPr>
            <w:tcW w:w="918" w:type="dxa"/>
            <w:gridSpan w:val="2"/>
            <w:tcBorders>
              <w:bottom w:val="double" w:sz="6" w:space="0" w:color="000000"/>
            </w:tcBorders>
            <w:shd w:fill="auto" w:val="clear"/>
            <w:tcMar>
              <w:bottom w:w="28" w:type="dxa"/>
            </w:tcMar>
            <w:vAlign w:val="bottom"/>
          </w:tcPr>
          <w:p>
            <w:pPr>
              <w:pStyle w:val="TableContents"/>
              <w:spacing w:before="0" w:after="283"/>
              <w:jc w:val="right"/>
              <w:rPr/>
            </w:pPr>
            <w:r>
              <w:rPr/>
              <w:t> </w:t>
            </w:r>
          </w:p>
        </w:tc>
        <w:tc>
          <w:tcPr>
            <w:tcW w:w="192" w:type="dxa"/>
            <w:tcBorders/>
            <w:shd w:fill="auto" w:val="clear"/>
            <w:vAlign w:val="bottom"/>
          </w:tcPr>
          <w:p>
            <w:pPr>
              <w:pStyle w:val="TableContents"/>
              <w:spacing w:before="0" w:after="283"/>
              <w:rPr/>
            </w:pPr>
            <w:r>
              <w:rPr/>
              <w:t> </w:t>
            </w:r>
          </w:p>
        </w:tc>
        <w:tc>
          <w:tcPr>
            <w:tcW w:w="919" w:type="dxa"/>
            <w:gridSpan w:val="2"/>
            <w:tcBorders>
              <w:bottom w:val="double" w:sz="6" w:space="0" w:color="000000"/>
            </w:tcBorders>
            <w:shd w:fill="auto" w:val="clear"/>
            <w:tcMar>
              <w:bottom w:w="28" w:type="dxa"/>
            </w:tcMar>
            <w:vAlign w:val="bottom"/>
          </w:tcPr>
          <w:p>
            <w:pPr>
              <w:pStyle w:val="TableContents"/>
              <w:spacing w:before="0" w:after="283"/>
              <w:jc w:val="right"/>
              <w:rPr/>
            </w:pPr>
            <w:r>
              <w:rPr/>
              <w:t> </w:t>
            </w:r>
          </w:p>
        </w:tc>
        <w:tc>
          <w:tcPr>
            <w:tcW w:w="192" w:type="dxa"/>
            <w:tcBorders/>
            <w:shd w:fill="auto" w:val="clear"/>
            <w:vAlign w:val="bottom"/>
          </w:tcPr>
          <w:p>
            <w:pPr>
              <w:pStyle w:val="TableContents"/>
              <w:spacing w:before="0" w:after="283"/>
              <w:rPr/>
            </w:pPr>
            <w:r>
              <w:rPr/>
              <w:t> </w:t>
            </w:r>
          </w:p>
        </w:tc>
        <w:tc>
          <w:tcPr>
            <w:tcW w:w="919" w:type="dxa"/>
            <w:gridSpan w:val="2"/>
            <w:tcBorders>
              <w:bottom w:val="double" w:sz="6" w:space="0" w:color="000000"/>
            </w:tcBorders>
            <w:shd w:fill="auto" w:val="clear"/>
            <w:tcMar>
              <w:bottom w:w="28" w:type="dxa"/>
            </w:tcMar>
            <w:vAlign w:val="bottom"/>
          </w:tcPr>
          <w:p>
            <w:pPr>
              <w:pStyle w:val="TableContents"/>
              <w:spacing w:before="0" w:after="283"/>
              <w:jc w:val="right"/>
              <w:rPr/>
            </w:pPr>
            <w:r>
              <w:rPr/>
              <w:t> </w:t>
            </w:r>
          </w:p>
        </w:tc>
        <w:tc>
          <w:tcPr>
            <w:tcW w:w="192" w:type="dxa"/>
            <w:tcBorders/>
            <w:shd w:fill="auto" w:val="clear"/>
            <w:vAlign w:val="bottom"/>
          </w:tcPr>
          <w:p>
            <w:pPr>
              <w:pStyle w:val="TableContents"/>
              <w:spacing w:before="0" w:after="283"/>
              <w:rPr/>
            </w:pPr>
            <w:r>
              <w:rPr/>
              <w:t> </w:t>
            </w:r>
          </w:p>
        </w:tc>
        <w:tc>
          <w:tcPr>
            <w:tcW w:w="919" w:type="dxa"/>
            <w:gridSpan w:val="2"/>
            <w:tcBorders>
              <w:bottom w:val="double" w:sz="6" w:space="0" w:color="000000"/>
            </w:tcBorders>
            <w:shd w:fill="auto" w:val="clear"/>
            <w:tcMar>
              <w:bottom w:w="28" w:type="dxa"/>
            </w:tcMar>
            <w:vAlign w:val="bottom"/>
          </w:tcPr>
          <w:p>
            <w:pPr>
              <w:pStyle w:val="TableContents"/>
              <w:spacing w:before="0" w:after="283"/>
              <w:jc w:val="right"/>
              <w:rPr/>
            </w:pPr>
            <w:r>
              <w:rPr/>
              <w:t> </w:t>
            </w:r>
          </w:p>
        </w:tc>
        <w:tc>
          <w:tcPr>
            <w:tcW w:w="192" w:type="dxa"/>
            <w:tcBorders/>
            <w:shd w:fill="auto" w:val="clear"/>
            <w:vAlign w:val="bottom"/>
          </w:tcPr>
          <w:p>
            <w:pPr>
              <w:pStyle w:val="TableContents"/>
              <w:spacing w:before="0" w:after="283"/>
              <w:rPr/>
            </w:pPr>
            <w:r>
              <w:rPr/>
              <w:t> </w:t>
            </w:r>
          </w:p>
        </w:tc>
        <w:tc>
          <w:tcPr>
            <w:tcW w:w="918" w:type="dxa"/>
            <w:gridSpan w:val="2"/>
            <w:tcBorders>
              <w:bottom w:val="double" w:sz="6" w:space="0" w:color="000000"/>
            </w:tcBorders>
            <w:shd w:fill="auto" w:val="clear"/>
            <w:tcMar>
              <w:bottom w:w="28" w:type="dxa"/>
            </w:tcMar>
            <w:vAlign w:val="bottom"/>
          </w:tcPr>
          <w:p>
            <w:pPr>
              <w:pStyle w:val="TableContents"/>
              <w:spacing w:before="0" w:after="283"/>
              <w:jc w:val="right"/>
              <w:rPr/>
            </w:pPr>
            <w:r>
              <w:rPr/>
              <w:t> </w:t>
            </w:r>
          </w:p>
        </w:tc>
        <w:tc>
          <w:tcPr>
            <w:tcW w:w="193" w:type="dxa"/>
            <w:tcBorders/>
            <w:shd w:fill="auto" w:val="clear"/>
            <w:vAlign w:val="bottom"/>
          </w:tcPr>
          <w:p>
            <w:pPr>
              <w:pStyle w:val="TableContents"/>
              <w:spacing w:before="0" w:after="283"/>
              <w:rPr/>
            </w:pPr>
            <w:r>
              <w:rPr/>
              <w:t> </w:t>
            </w:r>
          </w:p>
        </w:tc>
      </w:tr>
    </w:tbl>
    <w:p>
      <w:pPr>
        <w:pStyle w:val="HorizontalLine"/>
        <w:pBdr>
          <w:bottom w:val="single" w:sz="6" w:space="0" w:color="000000"/>
        </w:pBdr>
        <w:ind w:left="0" w:right="8981" w:hanging="0"/>
        <w:jc w:val="left"/>
        <w:rPr/>
      </w:pPr>
      <w:r>
        <w:rPr/>
      </w:r>
    </w:p>
    <w:p>
      <w:pPr>
        <w:pStyle w:val="TextBody"/>
        <w:jc w:val="both"/>
        <w:rPr>
          <w:rFonts w:ascii="times" w:hAnsi="times"/>
          <w:sz w:val="14"/>
        </w:rPr>
      </w:pPr>
      <w:r>
        <w:rPr>
          <w:rFonts w:ascii="times" w:hAnsi="times"/>
          <w:sz w:val="14"/>
        </w:rPr>
        <w:t xml:space="preserve">Notes: </w:t>
      </w:r>
    </w:p>
    <w:p>
      <w:pPr>
        <w:pStyle w:val="ListHeading"/>
        <w:spacing w:before="0" w:after="0"/>
        <w:jc w:val="left"/>
        <w:rPr>
          <w:rFonts w:ascii="times" w:hAnsi="times"/>
          <w:sz w:val="14"/>
        </w:rPr>
      </w:pPr>
      <w:r>
        <w:rPr>
          <w:rFonts w:ascii="times" w:hAnsi="times"/>
          <w:sz w:val="14"/>
        </w:rPr>
        <w:t>(1)</w:t>
      </w:r>
    </w:p>
    <w:p>
      <w:pPr>
        <w:pStyle w:val="ListContents"/>
        <w:spacing w:before="0" w:after="283"/>
        <w:jc w:val="both"/>
        <w:rPr>
          <w:rFonts w:ascii="times" w:hAnsi="times"/>
          <w:sz w:val="14"/>
        </w:rPr>
      </w:pPr>
      <w:r>
        <w:rPr>
          <w:rFonts w:ascii="times" w:hAnsi="times"/>
          <w:sz w:val="14"/>
        </w:rPr>
        <w:t xml:space="preserve">Minesite costs per tonne and total cash costs per ounce are non-US GAAP measures of performance that the Company uses to monitor the performance of its operations. See "Item 5 Operating and Financial Review and Prospects  Results of Operations  Production Costs". </w:t>
      </w:r>
    </w:p>
    <w:p>
      <w:pPr>
        <w:pStyle w:val="TextBody"/>
        <w:jc w:val="center"/>
        <w:rPr>
          <w:rFonts w:ascii="times" w:hAnsi="times"/>
          <w:sz w:val="20"/>
        </w:rPr>
      </w:pPr>
      <w:r>
        <w:rPr>
          <w:rFonts w:ascii="times" w:hAnsi="times"/>
          <w:sz w:val="20"/>
        </w:rPr>
        <w:t>96</w:t>
      </w:r>
    </w:p>
    <w:p>
      <w:pPr>
        <w:pStyle w:val="HorizontalLine"/>
        <w:pBdr>
          <w:bottom w:val="single" w:sz="20" w:space="0" w:color="808080"/>
        </w:pBdr>
        <w:rPr/>
      </w:pPr>
      <w:r>
        <w:rPr/>
      </w:r>
      <w:r>
        <w:br w:type="page"/>
      </w:r>
    </w:p>
    <w:p>
      <w:pPr>
        <w:pStyle w:val="TextBody"/>
        <w:jc w:val="center"/>
        <w:rPr>
          <w:rFonts w:ascii="times" w:hAnsi="times"/>
          <w:b/>
          <w:sz w:val="20"/>
        </w:rPr>
      </w:pPr>
      <w:bookmarkStart w:id="194" w:name="page_cp79301_1_97"/>
      <w:bookmarkEnd w:id="194"/>
      <w:r>
        <w:rPr>
          <w:rFonts w:ascii="times" w:hAnsi="times"/>
          <w:b/>
          <w:sz w:val="20"/>
        </w:rPr>
        <w:br/>
        <w:t xml:space="preserve">FINANCIAL DATA (Continued) </w:t>
      </w:r>
    </w:p>
    <w:p>
      <w:pPr>
        <w:pStyle w:val="TextBody"/>
        <w:jc w:val="center"/>
        <w:rPr>
          <w:rFonts w:ascii="times" w:hAnsi="times"/>
          <w:b/>
          <w:sz w:val="20"/>
        </w:rPr>
      </w:pPr>
      <w:r>
        <w:rPr>
          <w:rFonts w:ascii="times" w:hAnsi="times"/>
          <w:b/>
          <w:sz w:val="20"/>
        </w:rPr>
        <w:t xml:space="preserve">(thousands of United States dollars, except where noted) </w:t>
      </w:r>
    </w:p>
    <w:tbl>
      <w:tblPr>
        <w:tblW w:w="5000" w:type="pct"/>
        <w:jc w:val="center"/>
        <w:tblInd w:w="0" w:type="dxa"/>
        <w:tblCellMar>
          <w:top w:w="0" w:type="dxa"/>
          <w:left w:w="0" w:type="dxa"/>
          <w:bottom w:w="0" w:type="dxa"/>
          <w:right w:w="0" w:type="dxa"/>
        </w:tblCellMar>
      </w:tblPr>
      <w:tblGrid>
        <w:gridCol w:w="252"/>
        <w:gridCol w:w="3462"/>
        <w:gridCol w:w="217"/>
        <w:gridCol w:w="133"/>
        <w:gridCol w:w="905"/>
        <w:gridCol w:w="217"/>
        <w:gridCol w:w="133"/>
        <w:gridCol w:w="905"/>
        <w:gridCol w:w="217"/>
        <w:gridCol w:w="132"/>
        <w:gridCol w:w="905"/>
        <w:gridCol w:w="217"/>
        <w:gridCol w:w="133"/>
        <w:gridCol w:w="905"/>
        <w:gridCol w:w="217"/>
        <w:gridCol w:w="133"/>
        <w:gridCol w:w="904"/>
        <w:gridCol w:w="218"/>
      </w:tblGrid>
      <w:tr>
        <w:trPr/>
        <w:tc>
          <w:tcPr>
            <w:tcW w:w="252" w:type="dxa"/>
            <w:tcBorders/>
            <w:shd w:fill="auto" w:val="clear"/>
            <w:vAlign w:val="center"/>
          </w:tcPr>
          <w:p>
            <w:pPr>
              <w:pStyle w:val="TableContents"/>
              <w:spacing w:before="0" w:after="283"/>
              <w:rPr>
                <w:sz w:val="4"/>
                <w:szCs w:val="4"/>
              </w:rPr>
            </w:pPr>
            <w:r>
              <w:rPr>
                <w:sz w:val="4"/>
                <w:szCs w:val="4"/>
              </w:rPr>
            </w:r>
          </w:p>
        </w:tc>
        <w:tc>
          <w:tcPr>
            <w:tcW w:w="3462" w:type="dxa"/>
            <w:tcBorders/>
            <w:shd w:fill="auto" w:val="clear"/>
            <w:vAlign w:val="center"/>
          </w:tcPr>
          <w:p>
            <w:pPr>
              <w:pStyle w:val="TableContents"/>
              <w:spacing w:before="0" w:after="283"/>
              <w:rPr>
                <w:sz w:val="4"/>
                <w:szCs w:val="4"/>
              </w:rPr>
            </w:pPr>
            <w:r>
              <w:rPr>
                <w:sz w:val="4"/>
                <w:szCs w:val="4"/>
              </w:rPr>
            </w:r>
          </w:p>
        </w:tc>
        <w:tc>
          <w:tcPr>
            <w:tcW w:w="217" w:type="dxa"/>
            <w:tcBorders/>
            <w:shd w:fill="auto" w:val="clear"/>
            <w:vAlign w:val="center"/>
          </w:tcPr>
          <w:p>
            <w:pPr>
              <w:pStyle w:val="TableContents"/>
              <w:spacing w:before="0" w:after="283"/>
              <w:rPr>
                <w:sz w:val="4"/>
                <w:szCs w:val="4"/>
              </w:rPr>
            </w:pPr>
            <w:r>
              <w:rPr>
                <w:sz w:val="4"/>
                <w:szCs w:val="4"/>
              </w:rPr>
            </w:r>
          </w:p>
        </w:tc>
        <w:tc>
          <w:tcPr>
            <w:tcW w:w="133" w:type="dxa"/>
            <w:tcBorders/>
            <w:shd w:fill="auto" w:val="clear"/>
            <w:vAlign w:val="center"/>
          </w:tcPr>
          <w:p>
            <w:pPr>
              <w:pStyle w:val="TableContents"/>
              <w:spacing w:before="0" w:after="283"/>
              <w:rPr>
                <w:sz w:val="4"/>
                <w:szCs w:val="4"/>
              </w:rPr>
            </w:pPr>
            <w:r>
              <w:rPr>
                <w:sz w:val="4"/>
                <w:szCs w:val="4"/>
              </w:rPr>
            </w:r>
          </w:p>
        </w:tc>
        <w:tc>
          <w:tcPr>
            <w:tcW w:w="905" w:type="dxa"/>
            <w:tcBorders/>
            <w:shd w:fill="auto" w:val="clear"/>
            <w:vAlign w:val="center"/>
          </w:tcPr>
          <w:p>
            <w:pPr>
              <w:pStyle w:val="TableContents"/>
              <w:spacing w:before="0" w:after="283"/>
              <w:rPr>
                <w:sz w:val="4"/>
                <w:szCs w:val="4"/>
              </w:rPr>
            </w:pPr>
            <w:r>
              <w:rPr>
                <w:sz w:val="4"/>
                <w:szCs w:val="4"/>
              </w:rPr>
            </w:r>
          </w:p>
        </w:tc>
        <w:tc>
          <w:tcPr>
            <w:tcW w:w="217" w:type="dxa"/>
            <w:tcBorders/>
            <w:shd w:fill="auto" w:val="clear"/>
            <w:vAlign w:val="center"/>
          </w:tcPr>
          <w:p>
            <w:pPr>
              <w:pStyle w:val="TableContents"/>
              <w:spacing w:before="0" w:after="283"/>
              <w:rPr>
                <w:sz w:val="4"/>
                <w:szCs w:val="4"/>
              </w:rPr>
            </w:pPr>
            <w:r>
              <w:rPr>
                <w:sz w:val="4"/>
                <w:szCs w:val="4"/>
              </w:rPr>
            </w:r>
          </w:p>
        </w:tc>
        <w:tc>
          <w:tcPr>
            <w:tcW w:w="133" w:type="dxa"/>
            <w:tcBorders/>
            <w:shd w:fill="auto" w:val="clear"/>
            <w:vAlign w:val="center"/>
          </w:tcPr>
          <w:p>
            <w:pPr>
              <w:pStyle w:val="TableContents"/>
              <w:spacing w:before="0" w:after="283"/>
              <w:rPr>
                <w:sz w:val="4"/>
                <w:szCs w:val="4"/>
              </w:rPr>
            </w:pPr>
            <w:r>
              <w:rPr>
                <w:sz w:val="4"/>
                <w:szCs w:val="4"/>
              </w:rPr>
            </w:r>
          </w:p>
        </w:tc>
        <w:tc>
          <w:tcPr>
            <w:tcW w:w="905" w:type="dxa"/>
            <w:tcBorders/>
            <w:shd w:fill="auto" w:val="clear"/>
            <w:vAlign w:val="center"/>
          </w:tcPr>
          <w:p>
            <w:pPr>
              <w:pStyle w:val="TableContents"/>
              <w:spacing w:before="0" w:after="283"/>
              <w:rPr>
                <w:sz w:val="4"/>
                <w:szCs w:val="4"/>
              </w:rPr>
            </w:pPr>
            <w:r>
              <w:rPr>
                <w:sz w:val="4"/>
                <w:szCs w:val="4"/>
              </w:rPr>
            </w:r>
          </w:p>
        </w:tc>
        <w:tc>
          <w:tcPr>
            <w:tcW w:w="217" w:type="dxa"/>
            <w:tcBorders/>
            <w:shd w:fill="auto" w:val="clear"/>
            <w:vAlign w:val="center"/>
          </w:tcPr>
          <w:p>
            <w:pPr>
              <w:pStyle w:val="TableContents"/>
              <w:spacing w:before="0" w:after="283"/>
              <w:rPr>
                <w:sz w:val="4"/>
                <w:szCs w:val="4"/>
              </w:rPr>
            </w:pPr>
            <w:r>
              <w:rPr>
                <w:sz w:val="4"/>
                <w:szCs w:val="4"/>
              </w:rPr>
            </w:r>
          </w:p>
        </w:tc>
        <w:tc>
          <w:tcPr>
            <w:tcW w:w="132" w:type="dxa"/>
            <w:tcBorders/>
            <w:shd w:fill="auto" w:val="clear"/>
            <w:vAlign w:val="center"/>
          </w:tcPr>
          <w:p>
            <w:pPr>
              <w:pStyle w:val="TableContents"/>
              <w:spacing w:before="0" w:after="283"/>
              <w:rPr>
                <w:sz w:val="4"/>
                <w:szCs w:val="4"/>
              </w:rPr>
            </w:pPr>
            <w:r>
              <w:rPr>
                <w:sz w:val="4"/>
                <w:szCs w:val="4"/>
              </w:rPr>
            </w:r>
          </w:p>
        </w:tc>
        <w:tc>
          <w:tcPr>
            <w:tcW w:w="905" w:type="dxa"/>
            <w:tcBorders/>
            <w:shd w:fill="auto" w:val="clear"/>
            <w:vAlign w:val="center"/>
          </w:tcPr>
          <w:p>
            <w:pPr>
              <w:pStyle w:val="TableContents"/>
              <w:spacing w:before="0" w:after="283"/>
              <w:rPr>
                <w:sz w:val="4"/>
                <w:szCs w:val="4"/>
              </w:rPr>
            </w:pPr>
            <w:r>
              <w:rPr>
                <w:sz w:val="4"/>
                <w:szCs w:val="4"/>
              </w:rPr>
            </w:r>
          </w:p>
        </w:tc>
        <w:tc>
          <w:tcPr>
            <w:tcW w:w="217" w:type="dxa"/>
            <w:tcBorders/>
            <w:shd w:fill="auto" w:val="clear"/>
            <w:vAlign w:val="center"/>
          </w:tcPr>
          <w:p>
            <w:pPr>
              <w:pStyle w:val="TableContents"/>
              <w:spacing w:before="0" w:after="283"/>
              <w:rPr>
                <w:sz w:val="4"/>
                <w:szCs w:val="4"/>
              </w:rPr>
            </w:pPr>
            <w:r>
              <w:rPr>
                <w:sz w:val="4"/>
                <w:szCs w:val="4"/>
              </w:rPr>
            </w:r>
          </w:p>
        </w:tc>
        <w:tc>
          <w:tcPr>
            <w:tcW w:w="133" w:type="dxa"/>
            <w:tcBorders/>
            <w:shd w:fill="auto" w:val="clear"/>
            <w:vAlign w:val="center"/>
          </w:tcPr>
          <w:p>
            <w:pPr>
              <w:pStyle w:val="TableContents"/>
              <w:spacing w:before="0" w:after="283"/>
              <w:rPr>
                <w:sz w:val="4"/>
                <w:szCs w:val="4"/>
              </w:rPr>
            </w:pPr>
            <w:r>
              <w:rPr>
                <w:sz w:val="4"/>
                <w:szCs w:val="4"/>
              </w:rPr>
            </w:r>
          </w:p>
        </w:tc>
        <w:tc>
          <w:tcPr>
            <w:tcW w:w="905" w:type="dxa"/>
            <w:tcBorders/>
            <w:shd w:fill="auto" w:val="clear"/>
            <w:vAlign w:val="center"/>
          </w:tcPr>
          <w:p>
            <w:pPr>
              <w:pStyle w:val="TableContents"/>
              <w:spacing w:before="0" w:after="283"/>
              <w:rPr>
                <w:sz w:val="4"/>
                <w:szCs w:val="4"/>
              </w:rPr>
            </w:pPr>
            <w:r>
              <w:rPr>
                <w:sz w:val="4"/>
                <w:szCs w:val="4"/>
              </w:rPr>
            </w:r>
          </w:p>
        </w:tc>
        <w:tc>
          <w:tcPr>
            <w:tcW w:w="217" w:type="dxa"/>
            <w:tcBorders/>
            <w:shd w:fill="auto" w:val="clear"/>
            <w:vAlign w:val="center"/>
          </w:tcPr>
          <w:p>
            <w:pPr>
              <w:pStyle w:val="TableContents"/>
              <w:spacing w:before="0" w:after="283"/>
              <w:rPr>
                <w:sz w:val="4"/>
                <w:szCs w:val="4"/>
              </w:rPr>
            </w:pPr>
            <w:r>
              <w:rPr>
                <w:sz w:val="4"/>
                <w:szCs w:val="4"/>
              </w:rPr>
            </w:r>
          </w:p>
        </w:tc>
        <w:tc>
          <w:tcPr>
            <w:tcW w:w="133" w:type="dxa"/>
            <w:tcBorders/>
            <w:shd w:fill="auto" w:val="clear"/>
            <w:vAlign w:val="center"/>
          </w:tcPr>
          <w:p>
            <w:pPr>
              <w:pStyle w:val="TableContents"/>
              <w:spacing w:before="0" w:after="283"/>
              <w:rPr>
                <w:sz w:val="4"/>
                <w:szCs w:val="4"/>
              </w:rPr>
            </w:pPr>
            <w:r>
              <w:rPr>
                <w:sz w:val="4"/>
                <w:szCs w:val="4"/>
              </w:rPr>
            </w:r>
          </w:p>
        </w:tc>
        <w:tc>
          <w:tcPr>
            <w:tcW w:w="904" w:type="dxa"/>
            <w:tcBorders/>
            <w:shd w:fill="auto" w:val="clear"/>
            <w:vAlign w:val="center"/>
          </w:tcPr>
          <w:p>
            <w:pPr>
              <w:pStyle w:val="TableContents"/>
              <w:spacing w:before="0" w:after="283"/>
              <w:rPr>
                <w:sz w:val="4"/>
                <w:szCs w:val="4"/>
              </w:rPr>
            </w:pPr>
            <w:r>
              <w:rPr>
                <w:sz w:val="4"/>
                <w:szCs w:val="4"/>
              </w:rPr>
            </w:r>
          </w:p>
        </w:tc>
        <w:tc>
          <w:tcPr>
            <w:tcW w:w="218" w:type="dxa"/>
            <w:tcBorders/>
            <w:shd w:fill="auto" w:val="clear"/>
            <w:vAlign w:val="center"/>
          </w:tcPr>
          <w:p>
            <w:pPr>
              <w:pStyle w:val="TableContents"/>
              <w:spacing w:before="0" w:after="283"/>
              <w:rPr>
                <w:sz w:val="4"/>
                <w:szCs w:val="4"/>
              </w:rPr>
            </w:pPr>
            <w:r>
              <w:rPr>
                <w:sz w:val="4"/>
                <w:szCs w:val="4"/>
              </w:rPr>
            </w:r>
          </w:p>
        </w:tc>
      </w:tr>
      <w:tr>
        <w:trPr/>
        <w:tc>
          <w:tcPr>
            <w:tcW w:w="3714" w:type="dxa"/>
            <w:gridSpan w:val="2"/>
            <w:tcBorders/>
            <w:shd w:fill="auto" w:val="clear"/>
            <w:vAlign w:val="bottom"/>
          </w:tcPr>
          <w:p>
            <w:pPr>
              <w:pStyle w:val="TableHeading"/>
              <w:spacing w:before="0" w:after="283"/>
              <w:jc w:val="left"/>
              <w:rPr/>
            </w:pPr>
            <w:r>
              <w:rPr/>
              <w:t> </w:t>
            </w:r>
          </w:p>
        </w:tc>
        <w:tc>
          <w:tcPr>
            <w:tcW w:w="217" w:type="dxa"/>
            <w:tcBorders/>
            <w:shd w:fill="auto" w:val="clear"/>
            <w:vAlign w:val="bottom"/>
          </w:tcPr>
          <w:p>
            <w:pPr>
              <w:pStyle w:val="TableHeading"/>
              <w:suppressLineNumbers/>
              <w:spacing w:before="0" w:after="283"/>
              <w:jc w:val="center"/>
              <w:rPr/>
            </w:pPr>
            <w:r>
              <w:rPr/>
              <w:t> </w:t>
            </w:r>
          </w:p>
        </w:tc>
        <w:tc>
          <w:tcPr>
            <w:tcW w:w="1038" w:type="dxa"/>
            <w:gridSpan w:val="2"/>
            <w:tcBorders>
              <w:bottom w:val="single" w:sz="8" w:space="0" w:color="000000"/>
            </w:tcBorders>
            <w:shd w:fill="auto" w:val="clear"/>
            <w:tcMar>
              <w:bottom w:w="28" w:type="dxa"/>
            </w:tcMar>
            <w:vAlign w:val="bottom"/>
          </w:tcPr>
          <w:p>
            <w:pPr>
              <w:pStyle w:val="TableHeading"/>
              <w:spacing w:before="0" w:after="283"/>
              <w:jc w:val="center"/>
              <w:rPr>
                <w:rFonts w:ascii="times" w:hAnsi="times"/>
                <w:b/>
                <w:sz w:val="14"/>
              </w:rPr>
            </w:pPr>
            <w:r>
              <w:rPr>
                <w:rFonts w:ascii="times" w:hAnsi="times"/>
                <w:b/>
                <w:sz w:val="14"/>
              </w:rPr>
              <w:t xml:space="preserve">2009 </w:t>
            </w:r>
          </w:p>
        </w:tc>
        <w:tc>
          <w:tcPr>
            <w:tcW w:w="217" w:type="dxa"/>
            <w:tcBorders/>
            <w:shd w:fill="auto" w:val="clear"/>
            <w:vAlign w:val="bottom"/>
          </w:tcPr>
          <w:p>
            <w:pPr>
              <w:pStyle w:val="TableHeading"/>
              <w:suppressLineNumbers/>
              <w:spacing w:before="0" w:after="283"/>
              <w:jc w:val="center"/>
              <w:rPr/>
            </w:pPr>
            <w:r>
              <w:rPr/>
              <w:t> </w:t>
            </w:r>
          </w:p>
        </w:tc>
        <w:tc>
          <w:tcPr>
            <w:tcW w:w="1038" w:type="dxa"/>
            <w:gridSpan w:val="2"/>
            <w:tcBorders>
              <w:bottom w:val="single" w:sz="8" w:space="0" w:color="000000"/>
            </w:tcBorders>
            <w:shd w:fill="auto" w:val="clear"/>
            <w:tcMar>
              <w:bottom w:w="28" w:type="dxa"/>
            </w:tcMar>
            <w:vAlign w:val="bottom"/>
          </w:tcPr>
          <w:p>
            <w:pPr>
              <w:pStyle w:val="TableHeading"/>
              <w:spacing w:before="0" w:after="283"/>
              <w:jc w:val="center"/>
              <w:rPr>
                <w:rFonts w:ascii="times" w:hAnsi="times"/>
                <w:b/>
                <w:sz w:val="14"/>
              </w:rPr>
            </w:pPr>
            <w:r>
              <w:rPr>
                <w:rFonts w:ascii="times" w:hAnsi="times"/>
                <w:b/>
                <w:sz w:val="14"/>
              </w:rPr>
              <w:t xml:space="preserve">2008 </w:t>
            </w:r>
          </w:p>
        </w:tc>
        <w:tc>
          <w:tcPr>
            <w:tcW w:w="217" w:type="dxa"/>
            <w:tcBorders/>
            <w:shd w:fill="auto" w:val="clear"/>
            <w:vAlign w:val="bottom"/>
          </w:tcPr>
          <w:p>
            <w:pPr>
              <w:pStyle w:val="TableHeading"/>
              <w:suppressLineNumbers/>
              <w:spacing w:before="0" w:after="283"/>
              <w:jc w:val="center"/>
              <w:rPr/>
            </w:pPr>
            <w:r>
              <w:rPr/>
              <w:t> </w:t>
            </w:r>
          </w:p>
        </w:tc>
        <w:tc>
          <w:tcPr>
            <w:tcW w:w="1037" w:type="dxa"/>
            <w:gridSpan w:val="2"/>
            <w:tcBorders>
              <w:bottom w:val="single" w:sz="8" w:space="0" w:color="000000"/>
            </w:tcBorders>
            <w:shd w:fill="auto" w:val="clear"/>
            <w:tcMar>
              <w:bottom w:w="28" w:type="dxa"/>
            </w:tcMar>
            <w:vAlign w:val="bottom"/>
          </w:tcPr>
          <w:p>
            <w:pPr>
              <w:pStyle w:val="TableHeading"/>
              <w:spacing w:before="0" w:after="283"/>
              <w:jc w:val="center"/>
              <w:rPr>
                <w:rFonts w:ascii="times" w:hAnsi="times"/>
                <w:b/>
                <w:sz w:val="14"/>
              </w:rPr>
            </w:pPr>
            <w:r>
              <w:rPr>
                <w:rFonts w:ascii="times" w:hAnsi="times"/>
                <w:b/>
                <w:sz w:val="14"/>
              </w:rPr>
              <w:t xml:space="preserve">2007 </w:t>
            </w:r>
          </w:p>
        </w:tc>
        <w:tc>
          <w:tcPr>
            <w:tcW w:w="217" w:type="dxa"/>
            <w:tcBorders/>
            <w:shd w:fill="auto" w:val="clear"/>
            <w:vAlign w:val="bottom"/>
          </w:tcPr>
          <w:p>
            <w:pPr>
              <w:pStyle w:val="TableHeading"/>
              <w:suppressLineNumbers/>
              <w:spacing w:before="0" w:after="283"/>
              <w:jc w:val="center"/>
              <w:rPr/>
            </w:pPr>
            <w:r>
              <w:rPr/>
              <w:t> </w:t>
            </w:r>
          </w:p>
        </w:tc>
        <w:tc>
          <w:tcPr>
            <w:tcW w:w="1038" w:type="dxa"/>
            <w:gridSpan w:val="2"/>
            <w:tcBorders>
              <w:bottom w:val="single" w:sz="8" w:space="0" w:color="000000"/>
            </w:tcBorders>
            <w:shd w:fill="auto" w:val="clear"/>
            <w:tcMar>
              <w:bottom w:w="28" w:type="dxa"/>
            </w:tcMar>
            <w:vAlign w:val="bottom"/>
          </w:tcPr>
          <w:p>
            <w:pPr>
              <w:pStyle w:val="TableHeading"/>
              <w:spacing w:before="0" w:after="283"/>
              <w:jc w:val="center"/>
              <w:rPr>
                <w:rFonts w:ascii="times" w:hAnsi="times"/>
                <w:b/>
                <w:sz w:val="14"/>
              </w:rPr>
            </w:pPr>
            <w:r>
              <w:rPr>
                <w:rFonts w:ascii="times" w:hAnsi="times"/>
                <w:b/>
                <w:sz w:val="14"/>
              </w:rPr>
              <w:t xml:space="preserve">2006 </w:t>
            </w:r>
          </w:p>
        </w:tc>
        <w:tc>
          <w:tcPr>
            <w:tcW w:w="217" w:type="dxa"/>
            <w:tcBorders/>
            <w:shd w:fill="auto" w:val="clear"/>
            <w:vAlign w:val="bottom"/>
          </w:tcPr>
          <w:p>
            <w:pPr>
              <w:pStyle w:val="TableHeading"/>
              <w:suppressLineNumbers/>
              <w:spacing w:before="0" w:after="283"/>
              <w:jc w:val="center"/>
              <w:rPr/>
            </w:pPr>
            <w:r>
              <w:rPr/>
              <w:t> </w:t>
            </w:r>
          </w:p>
        </w:tc>
        <w:tc>
          <w:tcPr>
            <w:tcW w:w="1037" w:type="dxa"/>
            <w:gridSpan w:val="2"/>
            <w:tcBorders>
              <w:bottom w:val="single" w:sz="8" w:space="0" w:color="000000"/>
            </w:tcBorders>
            <w:shd w:fill="auto" w:val="clear"/>
            <w:tcMar>
              <w:bottom w:w="28" w:type="dxa"/>
            </w:tcMar>
            <w:vAlign w:val="bottom"/>
          </w:tcPr>
          <w:p>
            <w:pPr>
              <w:pStyle w:val="TableHeading"/>
              <w:spacing w:before="0" w:after="283"/>
              <w:jc w:val="center"/>
              <w:rPr>
                <w:rFonts w:ascii="times" w:hAnsi="times"/>
                <w:b/>
                <w:sz w:val="14"/>
              </w:rPr>
            </w:pPr>
            <w:r>
              <w:rPr>
                <w:rFonts w:ascii="times" w:hAnsi="times"/>
                <w:b/>
                <w:sz w:val="14"/>
              </w:rPr>
              <w:t xml:space="preserve">2005 </w:t>
            </w:r>
          </w:p>
        </w:tc>
        <w:tc>
          <w:tcPr>
            <w:tcW w:w="218" w:type="dxa"/>
            <w:tcBorders/>
            <w:shd w:fill="auto" w:val="clear"/>
            <w:vAlign w:val="bottom"/>
          </w:tcPr>
          <w:p>
            <w:pPr>
              <w:pStyle w:val="TableHeading"/>
              <w:suppressLineNumbers/>
              <w:spacing w:before="0" w:after="283"/>
              <w:jc w:val="center"/>
              <w:rPr/>
            </w:pPr>
            <w:r>
              <w:rPr/>
              <w:t> </w:t>
            </w:r>
          </w:p>
        </w:tc>
      </w:tr>
      <w:tr>
        <w:trPr/>
        <w:tc>
          <w:tcPr>
            <w:tcW w:w="3714" w:type="dxa"/>
            <w:gridSpan w:val="2"/>
            <w:tcBorders/>
            <w:shd w:fill="CCEEFF" w:val="clear"/>
            <w:vAlign w:val="bottom"/>
          </w:tcPr>
          <w:p>
            <w:pPr>
              <w:pStyle w:val="TableContents"/>
              <w:spacing w:before="200" w:after="283"/>
              <w:ind w:left="160" w:right="0" w:hanging="160"/>
              <w:rPr>
                <w:rFonts w:ascii="times" w:hAnsi="times"/>
                <w:i/>
                <w:sz w:val="14"/>
              </w:rPr>
            </w:pPr>
            <w:r>
              <w:rPr>
                <w:rFonts w:ascii="times" w:hAnsi="times"/>
                <w:i/>
                <w:sz w:val="14"/>
              </w:rPr>
              <w:t>Goldex Mine</w:t>
            </w:r>
          </w:p>
        </w:tc>
        <w:tc>
          <w:tcPr>
            <w:tcW w:w="217" w:type="dxa"/>
            <w:tcBorders/>
            <w:shd w:fill="CCEEFF" w:val="clear"/>
            <w:vAlign w:val="bottom"/>
          </w:tcPr>
          <w:p>
            <w:pPr>
              <w:pStyle w:val="TableContents"/>
              <w:spacing w:before="0" w:after="283"/>
              <w:rPr/>
            </w:pPr>
            <w:r>
              <w:rPr/>
              <w:t> </w:t>
            </w:r>
          </w:p>
        </w:tc>
        <w:tc>
          <w:tcPr>
            <w:tcW w:w="133" w:type="dxa"/>
            <w:tcBorders/>
            <w:shd w:fill="CCEEFF" w:val="clear"/>
            <w:vAlign w:val="bottom"/>
          </w:tcPr>
          <w:p>
            <w:pPr>
              <w:pStyle w:val="TableContents"/>
              <w:spacing w:before="0" w:after="283"/>
              <w:rPr/>
            </w:pPr>
            <w:r>
              <w:rPr/>
              <w:t> </w:t>
            </w:r>
          </w:p>
        </w:tc>
        <w:tc>
          <w:tcPr>
            <w:tcW w:w="905" w:type="dxa"/>
            <w:tcBorders/>
            <w:shd w:fill="CCEEFF" w:val="clear"/>
            <w:vAlign w:val="bottom"/>
          </w:tcPr>
          <w:p>
            <w:pPr>
              <w:pStyle w:val="TableContents"/>
              <w:spacing w:before="0" w:after="283"/>
              <w:rPr/>
            </w:pPr>
            <w:r>
              <w:rPr/>
              <w:t> </w:t>
            </w:r>
          </w:p>
        </w:tc>
        <w:tc>
          <w:tcPr>
            <w:tcW w:w="217" w:type="dxa"/>
            <w:tcBorders/>
            <w:shd w:fill="CCEEFF" w:val="clear"/>
            <w:vAlign w:val="bottom"/>
          </w:tcPr>
          <w:p>
            <w:pPr>
              <w:pStyle w:val="TableContents"/>
              <w:spacing w:before="0" w:after="283"/>
              <w:rPr/>
            </w:pPr>
            <w:r>
              <w:rPr/>
              <w:t> </w:t>
            </w:r>
          </w:p>
        </w:tc>
        <w:tc>
          <w:tcPr>
            <w:tcW w:w="133" w:type="dxa"/>
            <w:tcBorders/>
            <w:shd w:fill="CCEEFF" w:val="clear"/>
            <w:vAlign w:val="bottom"/>
          </w:tcPr>
          <w:p>
            <w:pPr>
              <w:pStyle w:val="TableContents"/>
              <w:spacing w:before="0" w:after="283"/>
              <w:rPr/>
            </w:pPr>
            <w:r>
              <w:rPr/>
              <w:t> </w:t>
            </w:r>
          </w:p>
        </w:tc>
        <w:tc>
          <w:tcPr>
            <w:tcW w:w="905" w:type="dxa"/>
            <w:tcBorders/>
            <w:shd w:fill="CCEEFF" w:val="clear"/>
            <w:vAlign w:val="bottom"/>
          </w:tcPr>
          <w:p>
            <w:pPr>
              <w:pStyle w:val="TableContents"/>
              <w:spacing w:before="0" w:after="283"/>
              <w:rPr/>
            </w:pPr>
            <w:r>
              <w:rPr/>
              <w:t> </w:t>
            </w:r>
          </w:p>
        </w:tc>
        <w:tc>
          <w:tcPr>
            <w:tcW w:w="217" w:type="dxa"/>
            <w:tcBorders/>
            <w:shd w:fill="CCEEFF" w:val="clear"/>
            <w:vAlign w:val="bottom"/>
          </w:tcPr>
          <w:p>
            <w:pPr>
              <w:pStyle w:val="TableContents"/>
              <w:spacing w:before="0" w:after="283"/>
              <w:rPr/>
            </w:pPr>
            <w:r>
              <w:rPr/>
              <w:t> </w:t>
            </w:r>
          </w:p>
        </w:tc>
        <w:tc>
          <w:tcPr>
            <w:tcW w:w="132" w:type="dxa"/>
            <w:tcBorders/>
            <w:shd w:fill="CCEEFF" w:val="clear"/>
            <w:vAlign w:val="bottom"/>
          </w:tcPr>
          <w:p>
            <w:pPr>
              <w:pStyle w:val="TableContents"/>
              <w:spacing w:before="0" w:after="283"/>
              <w:rPr/>
            </w:pPr>
            <w:r>
              <w:rPr/>
              <w:t> </w:t>
            </w:r>
          </w:p>
        </w:tc>
        <w:tc>
          <w:tcPr>
            <w:tcW w:w="905" w:type="dxa"/>
            <w:tcBorders/>
            <w:shd w:fill="CCEEFF" w:val="clear"/>
            <w:vAlign w:val="bottom"/>
          </w:tcPr>
          <w:p>
            <w:pPr>
              <w:pStyle w:val="TableContents"/>
              <w:spacing w:before="0" w:after="283"/>
              <w:rPr/>
            </w:pPr>
            <w:r>
              <w:rPr/>
              <w:t> </w:t>
            </w:r>
          </w:p>
        </w:tc>
        <w:tc>
          <w:tcPr>
            <w:tcW w:w="217" w:type="dxa"/>
            <w:tcBorders/>
            <w:shd w:fill="CCEEFF" w:val="clear"/>
            <w:vAlign w:val="bottom"/>
          </w:tcPr>
          <w:p>
            <w:pPr>
              <w:pStyle w:val="TableContents"/>
              <w:spacing w:before="0" w:after="283"/>
              <w:rPr/>
            </w:pPr>
            <w:r>
              <w:rPr/>
              <w:t> </w:t>
            </w:r>
          </w:p>
        </w:tc>
        <w:tc>
          <w:tcPr>
            <w:tcW w:w="133" w:type="dxa"/>
            <w:tcBorders/>
            <w:shd w:fill="CCEEFF" w:val="clear"/>
            <w:vAlign w:val="bottom"/>
          </w:tcPr>
          <w:p>
            <w:pPr>
              <w:pStyle w:val="TableContents"/>
              <w:spacing w:before="0" w:after="283"/>
              <w:rPr/>
            </w:pPr>
            <w:r>
              <w:rPr/>
              <w:t> </w:t>
            </w:r>
          </w:p>
        </w:tc>
        <w:tc>
          <w:tcPr>
            <w:tcW w:w="905" w:type="dxa"/>
            <w:tcBorders/>
            <w:shd w:fill="CCEEFF" w:val="clear"/>
            <w:vAlign w:val="bottom"/>
          </w:tcPr>
          <w:p>
            <w:pPr>
              <w:pStyle w:val="TableContents"/>
              <w:spacing w:before="0" w:after="283"/>
              <w:rPr/>
            </w:pPr>
            <w:r>
              <w:rPr/>
              <w:t> </w:t>
            </w:r>
          </w:p>
        </w:tc>
        <w:tc>
          <w:tcPr>
            <w:tcW w:w="217" w:type="dxa"/>
            <w:tcBorders/>
            <w:shd w:fill="CCEEFF" w:val="clear"/>
            <w:vAlign w:val="bottom"/>
          </w:tcPr>
          <w:p>
            <w:pPr>
              <w:pStyle w:val="TableContents"/>
              <w:spacing w:before="0" w:after="283"/>
              <w:rPr/>
            </w:pPr>
            <w:r>
              <w:rPr/>
              <w:t> </w:t>
            </w:r>
          </w:p>
        </w:tc>
        <w:tc>
          <w:tcPr>
            <w:tcW w:w="133" w:type="dxa"/>
            <w:tcBorders/>
            <w:shd w:fill="CCEEFF" w:val="clear"/>
            <w:vAlign w:val="bottom"/>
          </w:tcPr>
          <w:p>
            <w:pPr>
              <w:pStyle w:val="TableContents"/>
              <w:spacing w:before="0" w:after="283"/>
              <w:rPr/>
            </w:pPr>
            <w:r>
              <w:rPr/>
              <w:t> </w:t>
            </w:r>
          </w:p>
        </w:tc>
        <w:tc>
          <w:tcPr>
            <w:tcW w:w="904" w:type="dxa"/>
            <w:tcBorders/>
            <w:shd w:fill="CCEEFF" w:val="clear"/>
            <w:vAlign w:val="bottom"/>
          </w:tcPr>
          <w:p>
            <w:pPr>
              <w:pStyle w:val="TableContents"/>
              <w:spacing w:before="0" w:after="283"/>
              <w:rPr/>
            </w:pPr>
            <w:r>
              <w:rPr/>
              <w:t> </w:t>
            </w:r>
          </w:p>
        </w:tc>
        <w:tc>
          <w:tcPr>
            <w:tcW w:w="218" w:type="dxa"/>
            <w:tcBorders/>
            <w:shd w:fill="CCEEFF" w:val="clear"/>
            <w:vAlign w:val="bottom"/>
          </w:tcPr>
          <w:p>
            <w:pPr>
              <w:pStyle w:val="TableContents"/>
              <w:spacing w:before="0" w:after="283"/>
              <w:rPr/>
            </w:pPr>
            <w:r>
              <w:rPr/>
              <w:t> </w:t>
            </w:r>
          </w:p>
        </w:tc>
      </w:tr>
      <w:tr>
        <w:trPr/>
        <w:tc>
          <w:tcPr>
            <w:tcW w:w="3714" w:type="dxa"/>
            <w:gridSpan w:val="2"/>
            <w:tcBorders/>
            <w:shd w:fill="FFFFFF" w:val="clear"/>
            <w:vAlign w:val="bottom"/>
          </w:tcPr>
          <w:p>
            <w:pPr>
              <w:pStyle w:val="TableContents"/>
              <w:spacing w:before="0" w:after="283"/>
              <w:ind w:left="160" w:right="0" w:hanging="160"/>
              <w:rPr>
                <w:rFonts w:ascii="times" w:hAnsi="times"/>
                <w:sz w:val="14"/>
              </w:rPr>
            </w:pPr>
            <w:r>
              <w:rPr>
                <w:rFonts w:ascii="times" w:hAnsi="times"/>
                <w:sz w:val="14"/>
              </w:rPr>
              <w:t>Revenues from mining operations</w:t>
            </w:r>
          </w:p>
        </w:tc>
        <w:tc>
          <w:tcPr>
            <w:tcW w:w="217" w:type="dxa"/>
            <w:tcBorders/>
            <w:shd w:fill="FFFFFF" w:val="clear"/>
            <w:vAlign w:val="bottom"/>
          </w:tcPr>
          <w:p>
            <w:pPr>
              <w:pStyle w:val="TableContents"/>
              <w:spacing w:before="0" w:after="283"/>
              <w:rPr/>
            </w:pPr>
            <w:r>
              <w:rPr/>
              <w:t> </w:t>
            </w:r>
          </w:p>
        </w:tc>
        <w:tc>
          <w:tcPr>
            <w:tcW w:w="133" w:type="dxa"/>
            <w:tcBorders/>
            <w:shd w:fill="FFFFFF" w:val="clear"/>
            <w:vAlign w:val="bottom"/>
          </w:tcPr>
          <w:p>
            <w:pPr>
              <w:pStyle w:val="TableContents"/>
              <w:spacing w:before="0" w:after="283"/>
              <w:jc w:val="right"/>
              <w:rPr>
                <w:rFonts w:ascii="times" w:hAnsi="times"/>
                <w:sz w:val="14"/>
              </w:rPr>
            </w:pPr>
            <w:r>
              <w:rPr>
                <w:rFonts w:ascii="times" w:hAnsi="times"/>
                <w:sz w:val="14"/>
              </w:rPr>
              <w:t>$</w:t>
            </w:r>
          </w:p>
        </w:tc>
        <w:tc>
          <w:tcPr>
            <w:tcW w:w="905" w:type="dxa"/>
            <w:tcBorders/>
            <w:shd w:fill="FFFFFF" w:val="clear"/>
            <w:vAlign w:val="bottom"/>
          </w:tcPr>
          <w:p>
            <w:pPr>
              <w:pStyle w:val="TableContents"/>
              <w:spacing w:before="0" w:after="283"/>
              <w:jc w:val="right"/>
              <w:rPr>
                <w:rFonts w:ascii="times" w:hAnsi="times"/>
                <w:sz w:val="14"/>
              </w:rPr>
            </w:pPr>
            <w:r>
              <w:rPr>
                <w:rFonts w:ascii="times" w:hAnsi="times"/>
                <w:sz w:val="14"/>
              </w:rPr>
              <w:t>142,493</w:t>
            </w:r>
          </w:p>
        </w:tc>
        <w:tc>
          <w:tcPr>
            <w:tcW w:w="217" w:type="dxa"/>
            <w:tcBorders/>
            <w:shd w:fill="FFFFFF" w:val="clear"/>
            <w:vAlign w:val="bottom"/>
          </w:tcPr>
          <w:p>
            <w:pPr>
              <w:pStyle w:val="TableContents"/>
              <w:spacing w:before="0" w:after="283"/>
              <w:rPr/>
            </w:pPr>
            <w:r>
              <w:rPr/>
              <w:t> </w:t>
            </w:r>
          </w:p>
        </w:tc>
        <w:tc>
          <w:tcPr>
            <w:tcW w:w="133" w:type="dxa"/>
            <w:tcBorders/>
            <w:shd w:fill="FFFFFF" w:val="clear"/>
            <w:vAlign w:val="bottom"/>
          </w:tcPr>
          <w:p>
            <w:pPr>
              <w:pStyle w:val="TableContents"/>
              <w:spacing w:before="0" w:after="283"/>
              <w:jc w:val="right"/>
              <w:rPr>
                <w:rFonts w:ascii="times" w:hAnsi="times"/>
                <w:sz w:val="14"/>
              </w:rPr>
            </w:pPr>
            <w:r>
              <w:rPr>
                <w:rFonts w:ascii="times" w:hAnsi="times"/>
                <w:sz w:val="14"/>
              </w:rPr>
              <w:t>$</w:t>
            </w:r>
          </w:p>
        </w:tc>
        <w:tc>
          <w:tcPr>
            <w:tcW w:w="905" w:type="dxa"/>
            <w:tcBorders/>
            <w:shd w:fill="FFFFFF" w:val="clear"/>
            <w:vAlign w:val="bottom"/>
          </w:tcPr>
          <w:p>
            <w:pPr>
              <w:pStyle w:val="TableContents"/>
              <w:spacing w:before="0" w:after="283"/>
              <w:jc w:val="right"/>
              <w:rPr>
                <w:rFonts w:ascii="times" w:hAnsi="times"/>
                <w:sz w:val="14"/>
              </w:rPr>
            </w:pPr>
            <w:r>
              <w:rPr>
                <w:rFonts w:ascii="times" w:hAnsi="times"/>
                <w:sz w:val="14"/>
              </w:rPr>
              <w:t>38,286</w:t>
            </w:r>
          </w:p>
        </w:tc>
        <w:tc>
          <w:tcPr>
            <w:tcW w:w="217" w:type="dxa"/>
            <w:tcBorders/>
            <w:shd w:fill="FFFFFF" w:val="clear"/>
            <w:vAlign w:val="bottom"/>
          </w:tcPr>
          <w:p>
            <w:pPr>
              <w:pStyle w:val="TableContents"/>
              <w:spacing w:before="0" w:after="283"/>
              <w:rPr/>
            </w:pPr>
            <w:r>
              <w:rPr/>
              <w:t> </w:t>
            </w:r>
          </w:p>
        </w:tc>
        <w:tc>
          <w:tcPr>
            <w:tcW w:w="132" w:type="dxa"/>
            <w:tcBorders/>
            <w:shd w:fill="FFFFFF" w:val="clear"/>
            <w:vAlign w:val="bottom"/>
          </w:tcPr>
          <w:p>
            <w:pPr>
              <w:pStyle w:val="TableContents"/>
              <w:spacing w:before="0" w:after="283"/>
              <w:jc w:val="right"/>
              <w:rPr>
                <w:rFonts w:ascii="times" w:hAnsi="times"/>
                <w:sz w:val="14"/>
              </w:rPr>
            </w:pPr>
            <w:r>
              <w:rPr>
                <w:rFonts w:ascii="times" w:hAnsi="times"/>
                <w:sz w:val="14"/>
              </w:rPr>
              <w:t>$</w:t>
            </w:r>
          </w:p>
        </w:tc>
        <w:tc>
          <w:tcPr>
            <w:tcW w:w="905" w:type="dxa"/>
            <w:tcBorders/>
            <w:shd w:fill="FFFFFF" w:val="clear"/>
            <w:vAlign w:val="bottom"/>
          </w:tcPr>
          <w:p>
            <w:pPr>
              <w:pStyle w:val="TableContents"/>
              <w:spacing w:before="0" w:after="283"/>
              <w:jc w:val="right"/>
              <w:rPr>
                <w:rFonts w:ascii="times" w:hAnsi="times"/>
                <w:sz w:val="14"/>
              </w:rPr>
            </w:pPr>
            <w:r>
              <w:rPr>
                <w:rFonts w:ascii="times" w:hAnsi="times"/>
                <w:sz w:val="14"/>
              </w:rPr>
              <w:t></w:t>
            </w:r>
          </w:p>
        </w:tc>
        <w:tc>
          <w:tcPr>
            <w:tcW w:w="217" w:type="dxa"/>
            <w:tcBorders/>
            <w:shd w:fill="FFFFFF" w:val="clear"/>
            <w:vAlign w:val="bottom"/>
          </w:tcPr>
          <w:p>
            <w:pPr>
              <w:pStyle w:val="TableContents"/>
              <w:spacing w:before="0" w:after="283"/>
              <w:rPr/>
            </w:pPr>
            <w:r>
              <w:rPr/>
              <w:t> </w:t>
            </w:r>
          </w:p>
        </w:tc>
        <w:tc>
          <w:tcPr>
            <w:tcW w:w="133" w:type="dxa"/>
            <w:tcBorders/>
            <w:shd w:fill="FFFFFF" w:val="clear"/>
            <w:vAlign w:val="bottom"/>
          </w:tcPr>
          <w:p>
            <w:pPr>
              <w:pStyle w:val="TableContents"/>
              <w:spacing w:before="0" w:after="283"/>
              <w:jc w:val="right"/>
              <w:rPr>
                <w:rFonts w:ascii="times" w:hAnsi="times"/>
                <w:sz w:val="14"/>
              </w:rPr>
            </w:pPr>
            <w:r>
              <w:rPr>
                <w:rFonts w:ascii="times" w:hAnsi="times"/>
                <w:sz w:val="14"/>
              </w:rPr>
              <w:t>$</w:t>
            </w:r>
          </w:p>
        </w:tc>
        <w:tc>
          <w:tcPr>
            <w:tcW w:w="905" w:type="dxa"/>
            <w:tcBorders/>
            <w:shd w:fill="FFFFFF" w:val="clear"/>
            <w:vAlign w:val="bottom"/>
          </w:tcPr>
          <w:p>
            <w:pPr>
              <w:pStyle w:val="TableContents"/>
              <w:spacing w:before="0" w:after="283"/>
              <w:jc w:val="right"/>
              <w:rPr>
                <w:rFonts w:ascii="times" w:hAnsi="times"/>
                <w:sz w:val="14"/>
              </w:rPr>
            </w:pPr>
            <w:r>
              <w:rPr>
                <w:rFonts w:ascii="times" w:hAnsi="times"/>
                <w:sz w:val="14"/>
              </w:rPr>
              <w:t></w:t>
            </w:r>
          </w:p>
        </w:tc>
        <w:tc>
          <w:tcPr>
            <w:tcW w:w="217" w:type="dxa"/>
            <w:tcBorders/>
            <w:shd w:fill="FFFFFF" w:val="clear"/>
            <w:vAlign w:val="bottom"/>
          </w:tcPr>
          <w:p>
            <w:pPr>
              <w:pStyle w:val="TableContents"/>
              <w:spacing w:before="0" w:after="283"/>
              <w:rPr/>
            </w:pPr>
            <w:r>
              <w:rPr/>
              <w:t> </w:t>
            </w:r>
          </w:p>
        </w:tc>
        <w:tc>
          <w:tcPr>
            <w:tcW w:w="133" w:type="dxa"/>
            <w:tcBorders/>
            <w:shd w:fill="FFFFFF" w:val="clear"/>
            <w:vAlign w:val="bottom"/>
          </w:tcPr>
          <w:p>
            <w:pPr>
              <w:pStyle w:val="TableContents"/>
              <w:spacing w:before="0" w:after="283"/>
              <w:jc w:val="right"/>
              <w:rPr>
                <w:rFonts w:ascii="times" w:hAnsi="times"/>
                <w:sz w:val="14"/>
              </w:rPr>
            </w:pPr>
            <w:r>
              <w:rPr>
                <w:rFonts w:ascii="times" w:hAnsi="times"/>
                <w:sz w:val="14"/>
              </w:rPr>
              <w:t>$</w:t>
            </w:r>
          </w:p>
        </w:tc>
        <w:tc>
          <w:tcPr>
            <w:tcW w:w="904" w:type="dxa"/>
            <w:tcBorders/>
            <w:shd w:fill="FFFFFF" w:val="clear"/>
            <w:vAlign w:val="bottom"/>
          </w:tcPr>
          <w:p>
            <w:pPr>
              <w:pStyle w:val="TableContents"/>
              <w:spacing w:before="0" w:after="283"/>
              <w:jc w:val="right"/>
              <w:rPr>
                <w:rFonts w:ascii="times" w:hAnsi="times"/>
                <w:sz w:val="14"/>
              </w:rPr>
            </w:pPr>
            <w:r>
              <w:rPr>
                <w:rFonts w:ascii="times" w:hAnsi="times"/>
                <w:sz w:val="14"/>
              </w:rPr>
              <w:t></w:t>
            </w:r>
          </w:p>
        </w:tc>
        <w:tc>
          <w:tcPr>
            <w:tcW w:w="218" w:type="dxa"/>
            <w:tcBorders/>
            <w:shd w:fill="FFFFFF" w:val="clear"/>
            <w:vAlign w:val="bottom"/>
          </w:tcPr>
          <w:p>
            <w:pPr>
              <w:pStyle w:val="TableContents"/>
              <w:spacing w:before="0" w:after="283"/>
              <w:rPr/>
            </w:pPr>
            <w:r>
              <w:rPr/>
              <w:t> </w:t>
            </w:r>
          </w:p>
        </w:tc>
      </w:tr>
      <w:tr>
        <w:trPr/>
        <w:tc>
          <w:tcPr>
            <w:tcW w:w="3714" w:type="dxa"/>
            <w:gridSpan w:val="2"/>
            <w:tcBorders/>
            <w:shd w:fill="CCEEFF" w:val="clear"/>
            <w:vAlign w:val="bottom"/>
          </w:tcPr>
          <w:p>
            <w:pPr>
              <w:pStyle w:val="TableContents"/>
              <w:spacing w:before="0" w:after="283"/>
              <w:ind w:left="160" w:right="0" w:hanging="160"/>
              <w:rPr>
                <w:rFonts w:ascii="times" w:hAnsi="times"/>
                <w:sz w:val="14"/>
              </w:rPr>
            </w:pPr>
            <w:r>
              <w:rPr>
                <w:rFonts w:ascii="times" w:hAnsi="times"/>
                <w:sz w:val="14"/>
              </w:rPr>
              <w:t>Production costs</w:t>
            </w:r>
          </w:p>
        </w:tc>
        <w:tc>
          <w:tcPr>
            <w:tcW w:w="217" w:type="dxa"/>
            <w:tcBorders/>
            <w:shd w:fill="CCEEFF" w:val="clear"/>
            <w:vAlign w:val="bottom"/>
          </w:tcPr>
          <w:p>
            <w:pPr>
              <w:pStyle w:val="TableContents"/>
              <w:spacing w:before="0" w:after="283"/>
              <w:rPr/>
            </w:pPr>
            <w:r>
              <w:rPr/>
              <w:t> </w:t>
            </w:r>
          </w:p>
        </w:tc>
        <w:tc>
          <w:tcPr>
            <w:tcW w:w="133" w:type="dxa"/>
            <w:tcBorders/>
            <w:shd w:fill="CCEEFF" w:val="clear"/>
            <w:vAlign w:val="bottom"/>
          </w:tcPr>
          <w:p>
            <w:pPr>
              <w:pStyle w:val="TableContents"/>
              <w:spacing w:before="0" w:after="283"/>
              <w:rPr/>
            </w:pPr>
            <w:r>
              <w:rPr/>
              <w:t> </w:t>
            </w:r>
          </w:p>
        </w:tc>
        <w:tc>
          <w:tcPr>
            <w:tcW w:w="905" w:type="dxa"/>
            <w:tcBorders/>
            <w:shd w:fill="CCEEFF" w:val="clear"/>
            <w:vAlign w:val="bottom"/>
          </w:tcPr>
          <w:p>
            <w:pPr>
              <w:pStyle w:val="TableContents"/>
              <w:spacing w:before="0" w:after="283"/>
              <w:jc w:val="right"/>
              <w:rPr>
                <w:rFonts w:ascii="times" w:hAnsi="times"/>
                <w:sz w:val="14"/>
              </w:rPr>
            </w:pPr>
            <w:r>
              <w:rPr>
                <w:rFonts w:ascii="times" w:hAnsi="times"/>
                <w:sz w:val="14"/>
              </w:rPr>
              <w:t>54,342</w:t>
            </w:r>
          </w:p>
        </w:tc>
        <w:tc>
          <w:tcPr>
            <w:tcW w:w="217" w:type="dxa"/>
            <w:tcBorders/>
            <w:shd w:fill="CCEEFF" w:val="clear"/>
            <w:vAlign w:val="bottom"/>
          </w:tcPr>
          <w:p>
            <w:pPr>
              <w:pStyle w:val="TableContents"/>
              <w:spacing w:before="0" w:after="283"/>
              <w:rPr/>
            </w:pPr>
            <w:r>
              <w:rPr/>
              <w:t> </w:t>
            </w:r>
          </w:p>
        </w:tc>
        <w:tc>
          <w:tcPr>
            <w:tcW w:w="133" w:type="dxa"/>
            <w:tcBorders/>
            <w:shd w:fill="CCEEFF" w:val="clear"/>
            <w:vAlign w:val="bottom"/>
          </w:tcPr>
          <w:p>
            <w:pPr>
              <w:pStyle w:val="TableContents"/>
              <w:spacing w:before="0" w:after="283"/>
              <w:rPr/>
            </w:pPr>
            <w:r>
              <w:rPr/>
              <w:t> </w:t>
            </w:r>
          </w:p>
        </w:tc>
        <w:tc>
          <w:tcPr>
            <w:tcW w:w="905" w:type="dxa"/>
            <w:tcBorders/>
            <w:shd w:fill="CCEEFF" w:val="clear"/>
            <w:vAlign w:val="bottom"/>
          </w:tcPr>
          <w:p>
            <w:pPr>
              <w:pStyle w:val="TableContents"/>
              <w:spacing w:before="0" w:after="283"/>
              <w:jc w:val="right"/>
              <w:rPr>
                <w:rFonts w:ascii="times" w:hAnsi="times"/>
                <w:sz w:val="14"/>
              </w:rPr>
            </w:pPr>
            <w:r>
              <w:rPr>
                <w:rFonts w:ascii="times" w:hAnsi="times"/>
                <w:sz w:val="14"/>
              </w:rPr>
              <w:t>20,366</w:t>
            </w:r>
          </w:p>
        </w:tc>
        <w:tc>
          <w:tcPr>
            <w:tcW w:w="217" w:type="dxa"/>
            <w:tcBorders/>
            <w:shd w:fill="CCEEFF" w:val="clear"/>
            <w:vAlign w:val="bottom"/>
          </w:tcPr>
          <w:p>
            <w:pPr>
              <w:pStyle w:val="TableContents"/>
              <w:spacing w:before="0" w:after="283"/>
              <w:rPr/>
            </w:pPr>
            <w:r>
              <w:rPr/>
              <w:t> </w:t>
            </w:r>
          </w:p>
        </w:tc>
        <w:tc>
          <w:tcPr>
            <w:tcW w:w="132" w:type="dxa"/>
            <w:tcBorders/>
            <w:shd w:fill="CCEEFF" w:val="clear"/>
            <w:vAlign w:val="bottom"/>
          </w:tcPr>
          <w:p>
            <w:pPr>
              <w:pStyle w:val="TableContents"/>
              <w:spacing w:before="0" w:after="283"/>
              <w:rPr/>
            </w:pPr>
            <w:r>
              <w:rPr/>
              <w:t> </w:t>
            </w:r>
          </w:p>
        </w:tc>
        <w:tc>
          <w:tcPr>
            <w:tcW w:w="905" w:type="dxa"/>
            <w:tcBorders/>
            <w:shd w:fill="CCEEFF" w:val="clear"/>
            <w:vAlign w:val="bottom"/>
          </w:tcPr>
          <w:p>
            <w:pPr>
              <w:pStyle w:val="TableContents"/>
              <w:spacing w:before="0" w:after="283"/>
              <w:jc w:val="right"/>
              <w:rPr>
                <w:rFonts w:ascii="times" w:hAnsi="times"/>
                <w:sz w:val="14"/>
              </w:rPr>
            </w:pPr>
            <w:r>
              <w:rPr>
                <w:rFonts w:ascii="times" w:hAnsi="times"/>
                <w:sz w:val="14"/>
              </w:rPr>
              <w:t></w:t>
            </w:r>
          </w:p>
        </w:tc>
        <w:tc>
          <w:tcPr>
            <w:tcW w:w="217" w:type="dxa"/>
            <w:tcBorders/>
            <w:shd w:fill="CCEEFF" w:val="clear"/>
            <w:vAlign w:val="bottom"/>
          </w:tcPr>
          <w:p>
            <w:pPr>
              <w:pStyle w:val="TableContents"/>
              <w:spacing w:before="0" w:after="283"/>
              <w:rPr/>
            </w:pPr>
            <w:r>
              <w:rPr/>
              <w:t> </w:t>
            </w:r>
          </w:p>
        </w:tc>
        <w:tc>
          <w:tcPr>
            <w:tcW w:w="133" w:type="dxa"/>
            <w:tcBorders/>
            <w:shd w:fill="CCEEFF" w:val="clear"/>
            <w:vAlign w:val="bottom"/>
          </w:tcPr>
          <w:p>
            <w:pPr>
              <w:pStyle w:val="TableContents"/>
              <w:spacing w:before="0" w:after="283"/>
              <w:rPr/>
            </w:pPr>
            <w:r>
              <w:rPr/>
              <w:t> </w:t>
            </w:r>
          </w:p>
        </w:tc>
        <w:tc>
          <w:tcPr>
            <w:tcW w:w="905" w:type="dxa"/>
            <w:tcBorders/>
            <w:shd w:fill="CCEEFF" w:val="clear"/>
            <w:vAlign w:val="bottom"/>
          </w:tcPr>
          <w:p>
            <w:pPr>
              <w:pStyle w:val="TableContents"/>
              <w:spacing w:before="0" w:after="283"/>
              <w:jc w:val="right"/>
              <w:rPr>
                <w:rFonts w:ascii="times" w:hAnsi="times"/>
                <w:sz w:val="14"/>
              </w:rPr>
            </w:pPr>
            <w:r>
              <w:rPr>
                <w:rFonts w:ascii="times" w:hAnsi="times"/>
                <w:sz w:val="14"/>
              </w:rPr>
              <w:t></w:t>
            </w:r>
          </w:p>
        </w:tc>
        <w:tc>
          <w:tcPr>
            <w:tcW w:w="217" w:type="dxa"/>
            <w:tcBorders/>
            <w:shd w:fill="CCEEFF" w:val="clear"/>
            <w:vAlign w:val="bottom"/>
          </w:tcPr>
          <w:p>
            <w:pPr>
              <w:pStyle w:val="TableContents"/>
              <w:spacing w:before="0" w:after="283"/>
              <w:rPr/>
            </w:pPr>
            <w:r>
              <w:rPr/>
              <w:t> </w:t>
            </w:r>
          </w:p>
        </w:tc>
        <w:tc>
          <w:tcPr>
            <w:tcW w:w="133" w:type="dxa"/>
            <w:tcBorders/>
            <w:shd w:fill="CCEEFF" w:val="clear"/>
            <w:vAlign w:val="bottom"/>
          </w:tcPr>
          <w:p>
            <w:pPr>
              <w:pStyle w:val="TableContents"/>
              <w:spacing w:before="0" w:after="283"/>
              <w:rPr/>
            </w:pPr>
            <w:r>
              <w:rPr/>
              <w:t> </w:t>
            </w:r>
          </w:p>
        </w:tc>
        <w:tc>
          <w:tcPr>
            <w:tcW w:w="904" w:type="dxa"/>
            <w:tcBorders/>
            <w:shd w:fill="CCEEFF" w:val="clear"/>
            <w:vAlign w:val="bottom"/>
          </w:tcPr>
          <w:p>
            <w:pPr>
              <w:pStyle w:val="TableContents"/>
              <w:spacing w:before="0" w:after="283"/>
              <w:jc w:val="right"/>
              <w:rPr>
                <w:rFonts w:ascii="times" w:hAnsi="times"/>
                <w:sz w:val="14"/>
              </w:rPr>
            </w:pPr>
            <w:r>
              <w:rPr>
                <w:rFonts w:ascii="times" w:hAnsi="times"/>
                <w:sz w:val="14"/>
              </w:rPr>
              <w:t></w:t>
            </w:r>
          </w:p>
        </w:tc>
        <w:tc>
          <w:tcPr>
            <w:tcW w:w="218" w:type="dxa"/>
            <w:tcBorders/>
            <w:shd w:fill="CCEEFF" w:val="clear"/>
            <w:vAlign w:val="bottom"/>
          </w:tcPr>
          <w:p>
            <w:pPr>
              <w:pStyle w:val="TableContents"/>
              <w:spacing w:before="0" w:after="283"/>
              <w:rPr/>
            </w:pPr>
            <w:r>
              <w:rPr/>
              <w:t> </w:t>
            </w:r>
          </w:p>
        </w:tc>
      </w:tr>
      <w:tr>
        <w:trPr/>
        <w:tc>
          <w:tcPr>
            <w:tcW w:w="3714" w:type="dxa"/>
            <w:gridSpan w:val="2"/>
            <w:tcBorders/>
            <w:shd w:fill="auto" w:val="clear"/>
            <w:vAlign w:val="bottom"/>
          </w:tcPr>
          <w:p>
            <w:pPr>
              <w:pStyle w:val="TableContents"/>
              <w:spacing w:before="0" w:after="283"/>
              <w:rPr/>
            </w:pPr>
            <w:r>
              <w:rPr/>
              <w:t> </w:t>
            </w:r>
          </w:p>
        </w:tc>
        <w:tc>
          <w:tcPr>
            <w:tcW w:w="217" w:type="dxa"/>
            <w:tcBorders/>
            <w:shd w:fill="auto" w:val="clear"/>
            <w:vAlign w:val="bottom"/>
          </w:tcPr>
          <w:p>
            <w:pPr>
              <w:pStyle w:val="TableContents"/>
              <w:spacing w:before="0" w:after="283"/>
              <w:rPr/>
            </w:pPr>
            <w:r>
              <w:rPr/>
              <w:t> </w:t>
            </w:r>
          </w:p>
        </w:tc>
        <w:tc>
          <w:tcPr>
            <w:tcW w:w="1038" w:type="dxa"/>
            <w:gridSpan w:val="2"/>
            <w:tcBorders>
              <w:bottom w:val="single" w:sz="8" w:space="0" w:color="000000"/>
            </w:tcBorders>
            <w:shd w:fill="auto" w:val="clear"/>
            <w:tcMar>
              <w:bottom w:w="28" w:type="dxa"/>
            </w:tcMar>
            <w:vAlign w:val="bottom"/>
          </w:tcPr>
          <w:p>
            <w:pPr>
              <w:pStyle w:val="TableContents"/>
              <w:spacing w:before="0" w:after="283"/>
              <w:jc w:val="right"/>
              <w:rPr/>
            </w:pPr>
            <w:r>
              <w:rPr/>
              <w:t> </w:t>
            </w:r>
          </w:p>
        </w:tc>
        <w:tc>
          <w:tcPr>
            <w:tcW w:w="217" w:type="dxa"/>
            <w:tcBorders/>
            <w:shd w:fill="auto" w:val="clear"/>
            <w:vAlign w:val="bottom"/>
          </w:tcPr>
          <w:p>
            <w:pPr>
              <w:pStyle w:val="TableContents"/>
              <w:spacing w:before="0" w:after="283"/>
              <w:rPr/>
            </w:pPr>
            <w:r>
              <w:rPr/>
              <w:t> </w:t>
            </w:r>
          </w:p>
        </w:tc>
        <w:tc>
          <w:tcPr>
            <w:tcW w:w="1038" w:type="dxa"/>
            <w:gridSpan w:val="2"/>
            <w:tcBorders>
              <w:bottom w:val="single" w:sz="8" w:space="0" w:color="000000"/>
            </w:tcBorders>
            <w:shd w:fill="auto" w:val="clear"/>
            <w:tcMar>
              <w:bottom w:w="28" w:type="dxa"/>
            </w:tcMar>
            <w:vAlign w:val="bottom"/>
          </w:tcPr>
          <w:p>
            <w:pPr>
              <w:pStyle w:val="TableContents"/>
              <w:spacing w:before="0" w:after="283"/>
              <w:jc w:val="right"/>
              <w:rPr/>
            </w:pPr>
            <w:r>
              <w:rPr/>
              <w:t> </w:t>
            </w:r>
          </w:p>
        </w:tc>
        <w:tc>
          <w:tcPr>
            <w:tcW w:w="217" w:type="dxa"/>
            <w:tcBorders/>
            <w:shd w:fill="auto" w:val="clear"/>
            <w:vAlign w:val="bottom"/>
          </w:tcPr>
          <w:p>
            <w:pPr>
              <w:pStyle w:val="TableContents"/>
              <w:spacing w:before="0" w:after="283"/>
              <w:rPr/>
            </w:pPr>
            <w:r>
              <w:rPr/>
              <w:t> </w:t>
            </w:r>
          </w:p>
        </w:tc>
        <w:tc>
          <w:tcPr>
            <w:tcW w:w="1037" w:type="dxa"/>
            <w:gridSpan w:val="2"/>
            <w:tcBorders>
              <w:bottom w:val="single" w:sz="8" w:space="0" w:color="000000"/>
            </w:tcBorders>
            <w:shd w:fill="auto" w:val="clear"/>
            <w:tcMar>
              <w:bottom w:w="28" w:type="dxa"/>
            </w:tcMar>
            <w:vAlign w:val="bottom"/>
          </w:tcPr>
          <w:p>
            <w:pPr>
              <w:pStyle w:val="TableContents"/>
              <w:spacing w:before="0" w:after="283"/>
              <w:jc w:val="right"/>
              <w:rPr/>
            </w:pPr>
            <w:r>
              <w:rPr/>
              <w:t> </w:t>
            </w:r>
          </w:p>
        </w:tc>
        <w:tc>
          <w:tcPr>
            <w:tcW w:w="217" w:type="dxa"/>
            <w:tcBorders/>
            <w:shd w:fill="auto" w:val="clear"/>
            <w:vAlign w:val="bottom"/>
          </w:tcPr>
          <w:p>
            <w:pPr>
              <w:pStyle w:val="TableContents"/>
              <w:spacing w:before="0" w:after="283"/>
              <w:rPr/>
            </w:pPr>
            <w:r>
              <w:rPr/>
              <w:t> </w:t>
            </w:r>
          </w:p>
        </w:tc>
        <w:tc>
          <w:tcPr>
            <w:tcW w:w="1038" w:type="dxa"/>
            <w:gridSpan w:val="2"/>
            <w:tcBorders>
              <w:bottom w:val="single" w:sz="8" w:space="0" w:color="000000"/>
            </w:tcBorders>
            <w:shd w:fill="auto" w:val="clear"/>
            <w:tcMar>
              <w:bottom w:w="28" w:type="dxa"/>
            </w:tcMar>
            <w:vAlign w:val="bottom"/>
          </w:tcPr>
          <w:p>
            <w:pPr>
              <w:pStyle w:val="TableContents"/>
              <w:spacing w:before="0" w:after="283"/>
              <w:jc w:val="right"/>
              <w:rPr/>
            </w:pPr>
            <w:r>
              <w:rPr/>
              <w:t> </w:t>
            </w:r>
          </w:p>
        </w:tc>
        <w:tc>
          <w:tcPr>
            <w:tcW w:w="217" w:type="dxa"/>
            <w:tcBorders/>
            <w:shd w:fill="auto" w:val="clear"/>
            <w:vAlign w:val="bottom"/>
          </w:tcPr>
          <w:p>
            <w:pPr>
              <w:pStyle w:val="TableContents"/>
              <w:spacing w:before="0" w:after="283"/>
              <w:rPr/>
            </w:pPr>
            <w:r>
              <w:rPr/>
              <w:t> </w:t>
            </w:r>
          </w:p>
        </w:tc>
        <w:tc>
          <w:tcPr>
            <w:tcW w:w="1037" w:type="dxa"/>
            <w:gridSpan w:val="2"/>
            <w:tcBorders>
              <w:bottom w:val="single" w:sz="8" w:space="0" w:color="000000"/>
            </w:tcBorders>
            <w:shd w:fill="auto" w:val="clear"/>
            <w:tcMar>
              <w:bottom w:w="28" w:type="dxa"/>
            </w:tcMar>
            <w:vAlign w:val="bottom"/>
          </w:tcPr>
          <w:p>
            <w:pPr>
              <w:pStyle w:val="TableContents"/>
              <w:spacing w:before="0" w:after="283"/>
              <w:jc w:val="right"/>
              <w:rPr/>
            </w:pPr>
            <w:r>
              <w:rPr/>
              <w:t> </w:t>
            </w:r>
          </w:p>
        </w:tc>
        <w:tc>
          <w:tcPr>
            <w:tcW w:w="218" w:type="dxa"/>
            <w:tcBorders/>
            <w:shd w:fill="auto" w:val="clear"/>
            <w:vAlign w:val="bottom"/>
          </w:tcPr>
          <w:p>
            <w:pPr>
              <w:pStyle w:val="TableContents"/>
              <w:spacing w:before="0" w:after="283"/>
              <w:rPr/>
            </w:pPr>
            <w:r>
              <w:rPr/>
              <w:t> </w:t>
            </w:r>
          </w:p>
        </w:tc>
      </w:tr>
      <w:tr>
        <w:trPr/>
        <w:tc>
          <w:tcPr>
            <w:tcW w:w="3714" w:type="dxa"/>
            <w:gridSpan w:val="2"/>
            <w:tcBorders/>
            <w:shd w:fill="FFFFFF" w:val="clear"/>
            <w:vAlign w:val="bottom"/>
          </w:tcPr>
          <w:p>
            <w:pPr>
              <w:pStyle w:val="TableContents"/>
              <w:spacing w:before="0" w:after="283"/>
              <w:ind w:left="160" w:right="0" w:hanging="160"/>
              <w:rPr>
                <w:rFonts w:ascii="times" w:hAnsi="times"/>
                <w:sz w:val="14"/>
              </w:rPr>
            </w:pPr>
            <w:r>
              <w:rPr>
                <w:rFonts w:ascii="times" w:hAnsi="times"/>
                <w:sz w:val="14"/>
              </w:rPr>
              <w:t>Gross profit (exclusive of amortization shown below)</w:t>
            </w:r>
          </w:p>
        </w:tc>
        <w:tc>
          <w:tcPr>
            <w:tcW w:w="217" w:type="dxa"/>
            <w:tcBorders/>
            <w:shd w:fill="FFFFFF" w:val="clear"/>
            <w:vAlign w:val="bottom"/>
          </w:tcPr>
          <w:p>
            <w:pPr>
              <w:pStyle w:val="TableContents"/>
              <w:spacing w:before="0" w:after="283"/>
              <w:rPr/>
            </w:pPr>
            <w:r>
              <w:rPr/>
              <w:t> </w:t>
            </w:r>
          </w:p>
        </w:tc>
        <w:tc>
          <w:tcPr>
            <w:tcW w:w="133" w:type="dxa"/>
            <w:tcBorders/>
            <w:shd w:fill="FFFFFF" w:val="clear"/>
            <w:vAlign w:val="bottom"/>
          </w:tcPr>
          <w:p>
            <w:pPr>
              <w:pStyle w:val="TableContents"/>
              <w:spacing w:before="0" w:after="283"/>
              <w:jc w:val="right"/>
              <w:rPr>
                <w:rFonts w:ascii="times" w:hAnsi="times"/>
                <w:sz w:val="14"/>
              </w:rPr>
            </w:pPr>
            <w:r>
              <w:rPr>
                <w:rFonts w:ascii="times" w:hAnsi="times"/>
                <w:sz w:val="14"/>
              </w:rPr>
              <w:t>$</w:t>
            </w:r>
          </w:p>
        </w:tc>
        <w:tc>
          <w:tcPr>
            <w:tcW w:w="905" w:type="dxa"/>
            <w:tcBorders/>
            <w:shd w:fill="FFFFFF" w:val="clear"/>
            <w:vAlign w:val="bottom"/>
          </w:tcPr>
          <w:p>
            <w:pPr>
              <w:pStyle w:val="TableContents"/>
              <w:spacing w:before="0" w:after="283"/>
              <w:jc w:val="right"/>
              <w:rPr>
                <w:rFonts w:ascii="times" w:hAnsi="times"/>
                <w:sz w:val="14"/>
              </w:rPr>
            </w:pPr>
            <w:r>
              <w:rPr>
                <w:rFonts w:ascii="times" w:hAnsi="times"/>
                <w:sz w:val="14"/>
              </w:rPr>
              <w:t>88,151</w:t>
            </w:r>
          </w:p>
        </w:tc>
        <w:tc>
          <w:tcPr>
            <w:tcW w:w="217" w:type="dxa"/>
            <w:tcBorders/>
            <w:shd w:fill="FFFFFF" w:val="clear"/>
            <w:vAlign w:val="bottom"/>
          </w:tcPr>
          <w:p>
            <w:pPr>
              <w:pStyle w:val="TableContents"/>
              <w:spacing w:before="0" w:after="283"/>
              <w:rPr/>
            </w:pPr>
            <w:r>
              <w:rPr/>
              <w:t> </w:t>
            </w:r>
          </w:p>
        </w:tc>
        <w:tc>
          <w:tcPr>
            <w:tcW w:w="133" w:type="dxa"/>
            <w:tcBorders/>
            <w:shd w:fill="FFFFFF" w:val="clear"/>
            <w:vAlign w:val="bottom"/>
          </w:tcPr>
          <w:p>
            <w:pPr>
              <w:pStyle w:val="TableContents"/>
              <w:spacing w:before="0" w:after="283"/>
              <w:jc w:val="right"/>
              <w:rPr>
                <w:rFonts w:ascii="times" w:hAnsi="times"/>
                <w:sz w:val="14"/>
              </w:rPr>
            </w:pPr>
            <w:r>
              <w:rPr>
                <w:rFonts w:ascii="times" w:hAnsi="times"/>
                <w:sz w:val="14"/>
              </w:rPr>
              <w:t>$</w:t>
            </w:r>
          </w:p>
        </w:tc>
        <w:tc>
          <w:tcPr>
            <w:tcW w:w="905" w:type="dxa"/>
            <w:tcBorders/>
            <w:shd w:fill="FFFFFF" w:val="clear"/>
            <w:vAlign w:val="bottom"/>
          </w:tcPr>
          <w:p>
            <w:pPr>
              <w:pStyle w:val="TableContents"/>
              <w:spacing w:before="0" w:after="283"/>
              <w:jc w:val="right"/>
              <w:rPr>
                <w:rFonts w:ascii="times" w:hAnsi="times"/>
                <w:sz w:val="14"/>
              </w:rPr>
            </w:pPr>
            <w:r>
              <w:rPr>
                <w:rFonts w:ascii="times" w:hAnsi="times"/>
                <w:sz w:val="14"/>
              </w:rPr>
              <w:t>17,920</w:t>
            </w:r>
          </w:p>
        </w:tc>
        <w:tc>
          <w:tcPr>
            <w:tcW w:w="217" w:type="dxa"/>
            <w:tcBorders/>
            <w:shd w:fill="FFFFFF" w:val="clear"/>
            <w:vAlign w:val="bottom"/>
          </w:tcPr>
          <w:p>
            <w:pPr>
              <w:pStyle w:val="TableContents"/>
              <w:spacing w:before="0" w:after="283"/>
              <w:rPr/>
            </w:pPr>
            <w:r>
              <w:rPr/>
              <w:t> </w:t>
            </w:r>
          </w:p>
        </w:tc>
        <w:tc>
          <w:tcPr>
            <w:tcW w:w="132" w:type="dxa"/>
            <w:tcBorders/>
            <w:shd w:fill="FFFFFF" w:val="clear"/>
            <w:vAlign w:val="bottom"/>
          </w:tcPr>
          <w:p>
            <w:pPr>
              <w:pStyle w:val="TableContents"/>
              <w:spacing w:before="0" w:after="283"/>
              <w:jc w:val="right"/>
              <w:rPr>
                <w:rFonts w:ascii="times" w:hAnsi="times"/>
                <w:sz w:val="14"/>
              </w:rPr>
            </w:pPr>
            <w:r>
              <w:rPr>
                <w:rFonts w:ascii="times" w:hAnsi="times"/>
                <w:sz w:val="14"/>
              </w:rPr>
              <w:t>$</w:t>
            </w:r>
          </w:p>
        </w:tc>
        <w:tc>
          <w:tcPr>
            <w:tcW w:w="905" w:type="dxa"/>
            <w:tcBorders/>
            <w:shd w:fill="FFFFFF" w:val="clear"/>
            <w:vAlign w:val="bottom"/>
          </w:tcPr>
          <w:p>
            <w:pPr>
              <w:pStyle w:val="TableContents"/>
              <w:spacing w:before="0" w:after="283"/>
              <w:jc w:val="right"/>
              <w:rPr>
                <w:rFonts w:ascii="times" w:hAnsi="times"/>
                <w:sz w:val="14"/>
              </w:rPr>
            </w:pPr>
            <w:r>
              <w:rPr>
                <w:rFonts w:ascii="times" w:hAnsi="times"/>
                <w:sz w:val="14"/>
              </w:rPr>
              <w:t></w:t>
            </w:r>
          </w:p>
        </w:tc>
        <w:tc>
          <w:tcPr>
            <w:tcW w:w="217" w:type="dxa"/>
            <w:tcBorders/>
            <w:shd w:fill="FFFFFF" w:val="clear"/>
            <w:vAlign w:val="bottom"/>
          </w:tcPr>
          <w:p>
            <w:pPr>
              <w:pStyle w:val="TableContents"/>
              <w:spacing w:before="0" w:after="283"/>
              <w:rPr/>
            </w:pPr>
            <w:r>
              <w:rPr/>
              <w:t> </w:t>
            </w:r>
          </w:p>
        </w:tc>
        <w:tc>
          <w:tcPr>
            <w:tcW w:w="133" w:type="dxa"/>
            <w:tcBorders/>
            <w:shd w:fill="FFFFFF" w:val="clear"/>
            <w:vAlign w:val="bottom"/>
          </w:tcPr>
          <w:p>
            <w:pPr>
              <w:pStyle w:val="TableContents"/>
              <w:spacing w:before="0" w:after="283"/>
              <w:jc w:val="right"/>
              <w:rPr>
                <w:rFonts w:ascii="times" w:hAnsi="times"/>
                <w:sz w:val="14"/>
              </w:rPr>
            </w:pPr>
            <w:r>
              <w:rPr>
                <w:rFonts w:ascii="times" w:hAnsi="times"/>
                <w:sz w:val="14"/>
              </w:rPr>
              <w:t>$</w:t>
            </w:r>
          </w:p>
        </w:tc>
        <w:tc>
          <w:tcPr>
            <w:tcW w:w="905" w:type="dxa"/>
            <w:tcBorders/>
            <w:shd w:fill="FFFFFF" w:val="clear"/>
            <w:vAlign w:val="bottom"/>
          </w:tcPr>
          <w:p>
            <w:pPr>
              <w:pStyle w:val="TableContents"/>
              <w:spacing w:before="0" w:after="283"/>
              <w:jc w:val="right"/>
              <w:rPr>
                <w:rFonts w:ascii="times" w:hAnsi="times"/>
                <w:sz w:val="14"/>
              </w:rPr>
            </w:pPr>
            <w:r>
              <w:rPr>
                <w:rFonts w:ascii="times" w:hAnsi="times"/>
                <w:sz w:val="14"/>
              </w:rPr>
              <w:t></w:t>
            </w:r>
          </w:p>
        </w:tc>
        <w:tc>
          <w:tcPr>
            <w:tcW w:w="217" w:type="dxa"/>
            <w:tcBorders/>
            <w:shd w:fill="FFFFFF" w:val="clear"/>
            <w:vAlign w:val="bottom"/>
          </w:tcPr>
          <w:p>
            <w:pPr>
              <w:pStyle w:val="TableContents"/>
              <w:spacing w:before="0" w:after="283"/>
              <w:rPr/>
            </w:pPr>
            <w:r>
              <w:rPr/>
              <w:t> </w:t>
            </w:r>
          </w:p>
        </w:tc>
        <w:tc>
          <w:tcPr>
            <w:tcW w:w="133" w:type="dxa"/>
            <w:tcBorders/>
            <w:shd w:fill="FFFFFF" w:val="clear"/>
            <w:vAlign w:val="bottom"/>
          </w:tcPr>
          <w:p>
            <w:pPr>
              <w:pStyle w:val="TableContents"/>
              <w:spacing w:before="0" w:after="283"/>
              <w:jc w:val="right"/>
              <w:rPr>
                <w:rFonts w:ascii="times" w:hAnsi="times"/>
                <w:sz w:val="14"/>
              </w:rPr>
            </w:pPr>
            <w:r>
              <w:rPr>
                <w:rFonts w:ascii="times" w:hAnsi="times"/>
                <w:sz w:val="14"/>
              </w:rPr>
              <w:t>$</w:t>
            </w:r>
          </w:p>
        </w:tc>
        <w:tc>
          <w:tcPr>
            <w:tcW w:w="904" w:type="dxa"/>
            <w:tcBorders/>
            <w:shd w:fill="FFFFFF" w:val="clear"/>
            <w:vAlign w:val="bottom"/>
          </w:tcPr>
          <w:p>
            <w:pPr>
              <w:pStyle w:val="TableContents"/>
              <w:spacing w:before="0" w:after="283"/>
              <w:jc w:val="right"/>
              <w:rPr>
                <w:rFonts w:ascii="times" w:hAnsi="times"/>
                <w:sz w:val="14"/>
              </w:rPr>
            </w:pPr>
            <w:r>
              <w:rPr>
                <w:rFonts w:ascii="times" w:hAnsi="times"/>
                <w:sz w:val="14"/>
              </w:rPr>
              <w:t></w:t>
            </w:r>
          </w:p>
        </w:tc>
        <w:tc>
          <w:tcPr>
            <w:tcW w:w="218" w:type="dxa"/>
            <w:tcBorders/>
            <w:shd w:fill="FFFFFF" w:val="clear"/>
            <w:vAlign w:val="bottom"/>
          </w:tcPr>
          <w:p>
            <w:pPr>
              <w:pStyle w:val="TableContents"/>
              <w:spacing w:before="0" w:after="283"/>
              <w:rPr/>
            </w:pPr>
            <w:r>
              <w:rPr/>
              <w:t> </w:t>
            </w:r>
          </w:p>
        </w:tc>
      </w:tr>
      <w:tr>
        <w:trPr/>
        <w:tc>
          <w:tcPr>
            <w:tcW w:w="3714" w:type="dxa"/>
            <w:gridSpan w:val="2"/>
            <w:tcBorders/>
            <w:shd w:fill="CCEEFF" w:val="clear"/>
            <w:vAlign w:val="bottom"/>
          </w:tcPr>
          <w:p>
            <w:pPr>
              <w:pStyle w:val="TableContents"/>
              <w:spacing w:before="0" w:after="283"/>
              <w:ind w:left="160" w:right="0" w:hanging="160"/>
              <w:rPr>
                <w:rFonts w:ascii="times" w:hAnsi="times"/>
                <w:sz w:val="14"/>
              </w:rPr>
            </w:pPr>
            <w:r>
              <w:rPr>
                <w:rFonts w:ascii="times" w:hAnsi="times"/>
                <w:sz w:val="14"/>
              </w:rPr>
              <w:t>Amortization</w:t>
            </w:r>
          </w:p>
        </w:tc>
        <w:tc>
          <w:tcPr>
            <w:tcW w:w="217" w:type="dxa"/>
            <w:tcBorders/>
            <w:shd w:fill="CCEEFF" w:val="clear"/>
            <w:vAlign w:val="bottom"/>
          </w:tcPr>
          <w:p>
            <w:pPr>
              <w:pStyle w:val="TableContents"/>
              <w:spacing w:before="0" w:after="283"/>
              <w:rPr/>
            </w:pPr>
            <w:r>
              <w:rPr/>
              <w:t> </w:t>
            </w:r>
          </w:p>
        </w:tc>
        <w:tc>
          <w:tcPr>
            <w:tcW w:w="133" w:type="dxa"/>
            <w:tcBorders/>
            <w:shd w:fill="CCEEFF" w:val="clear"/>
            <w:vAlign w:val="bottom"/>
          </w:tcPr>
          <w:p>
            <w:pPr>
              <w:pStyle w:val="TableContents"/>
              <w:spacing w:before="0" w:after="283"/>
              <w:rPr/>
            </w:pPr>
            <w:r>
              <w:rPr/>
              <w:t> </w:t>
            </w:r>
          </w:p>
        </w:tc>
        <w:tc>
          <w:tcPr>
            <w:tcW w:w="905" w:type="dxa"/>
            <w:tcBorders/>
            <w:shd w:fill="CCEEFF" w:val="clear"/>
            <w:vAlign w:val="bottom"/>
          </w:tcPr>
          <w:p>
            <w:pPr>
              <w:pStyle w:val="TableContents"/>
              <w:spacing w:before="0" w:after="283"/>
              <w:jc w:val="right"/>
              <w:rPr>
                <w:rFonts w:ascii="times" w:hAnsi="times"/>
                <w:sz w:val="14"/>
              </w:rPr>
            </w:pPr>
            <w:r>
              <w:rPr>
                <w:rFonts w:ascii="times" w:hAnsi="times"/>
                <w:sz w:val="14"/>
              </w:rPr>
              <w:t>21,716</w:t>
            </w:r>
          </w:p>
        </w:tc>
        <w:tc>
          <w:tcPr>
            <w:tcW w:w="217" w:type="dxa"/>
            <w:tcBorders/>
            <w:shd w:fill="CCEEFF" w:val="clear"/>
            <w:vAlign w:val="bottom"/>
          </w:tcPr>
          <w:p>
            <w:pPr>
              <w:pStyle w:val="TableContents"/>
              <w:spacing w:before="0" w:after="283"/>
              <w:rPr/>
            </w:pPr>
            <w:r>
              <w:rPr/>
              <w:t> </w:t>
            </w:r>
          </w:p>
        </w:tc>
        <w:tc>
          <w:tcPr>
            <w:tcW w:w="133" w:type="dxa"/>
            <w:tcBorders/>
            <w:shd w:fill="CCEEFF" w:val="clear"/>
            <w:vAlign w:val="bottom"/>
          </w:tcPr>
          <w:p>
            <w:pPr>
              <w:pStyle w:val="TableContents"/>
              <w:spacing w:before="0" w:after="283"/>
              <w:rPr/>
            </w:pPr>
            <w:r>
              <w:rPr/>
              <w:t> </w:t>
            </w:r>
          </w:p>
        </w:tc>
        <w:tc>
          <w:tcPr>
            <w:tcW w:w="905" w:type="dxa"/>
            <w:tcBorders/>
            <w:shd w:fill="CCEEFF" w:val="clear"/>
            <w:vAlign w:val="bottom"/>
          </w:tcPr>
          <w:p>
            <w:pPr>
              <w:pStyle w:val="TableContents"/>
              <w:spacing w:before="0" w:after="283"/>
              <w:jc w:val="right"/>
              <w:rPr>
                <w:rFonts w:ascii="times" w:hAnsi="times"/>
                <w:sz w:val="14"/>
              </w:rPr>
            </w:pPr>
            <w:r>
              <w:rPr>
                <w:rFonts w:ascii="times" w:hAnsi="times"/>
                <w:sz w:val="14"/>
              </w:rPr>
              <w:t>7,250</w:t>
            </w:r>
          </w:p>
        </w:tc>
        <w:tc>
          <w:tcPr>
            <w:tcW w:w="217" w:type="dxa"/>
            <w:tcBorders/>
            <w:shd w:fill="CCEEFF" w:val="clear"/>
            <w:vAlign w:val="bottom"/>
          </w:tcPr>
          <w:p>
            <w:pPr>
              <w:pStyle w:val="TableContents"/>
              <w:spacing w:before="0" w:after="283"/>
              <w:rPr/>
            </w:pPr>
            <w:r>
              <w:rPr/>
              <w:t> </w:t>
            </w:r>
          </w:p>
        </w:tc>
        <w:tc>
          <w:tcPr>
            <w:tcW w:w="132" w:type="dxa"/>
            <w:tcBorders/>
            <w:shd w:fill="CCEEFF" w:val="clear"/>
            <w:vAlign w:val="bottom"/>
          </w:tcPr>
          <w:p>
            <w:pPr>
              <w:pStyle w:val="TableContents"/>
              <w:spacing w:before="0" w:after="283"/>
              <w:rPr/>
            </w:pPr>
            <w:r>
              <w:rPr/>
              <w:t> </w:t>
            </w:r>
          </w:p>
        </w:tc>
        <w:tc>
          <w:tcPr>
            <w:tcW w:w="905" w:type="dxa"/>
            <w:tcBorders/>
            <w:shd w:fill="CCEEFF" w:val="clear"/>
            <w:vAlign w:val="bottom"/>
          </w:tcPr>
          <w:p>
            <w:pPr>
              <w:pStyle w:val="TableContents"/>
              <w:spacing w:before="0" w:after="283"/>
              <w:jc w:val="right"/>
              <w:rPr>
                <w:rFonts w:ascii="times" w:hAnsi="times"/>
                <w:sz w:val="14"/>
              </w:rPr>
            </w:pPr>
            <w:r>
              <w:rPr>
                <w:rFonts w:ascii="times" w:hAnsi="times"/>
                <w:sz w:val="14"/>
              </w:rPr>
              <w:t></w:t>
            </w:r>
          </w:p>
        </w:tc>
        <w:tc>
          <w:tcPr>
            <w:tcW w:w="217" w:type="dxa"/>
            <w:tcBorders/>
            <w:shd w:fill="CCEEFF" w:val="clear"/>
            <w:vAlign w:val="bottom"/>
          </w:tcPr>
          <w:p>
            <w:pPr>
              <w:pStyle w:val="TableContents"/>
              <w:spacing w:before="0" w:after="283"/>
              <w:rPr/>
            </w:pPr>
            <w:r>
              <w:rPr/>
              <w:t> </w:t>
            </w:r>
          </w:p>
        </w:tc>
        <w:tc>
          <w:tcPr>
            <w:tcW w:w="133" w:type="dxa"/>
            <w:tcBorders/>
            <w:shd w:fill="CCEEFF" w:val="clear"/>
            <w:vAlign w:val="bottom"/>
          </w:tcPr>
          <w:p>
            <w:pPr>
              <w:pStyle w:val="TableContents"/>
              <w:spacing w:before="0" w:after="283"/>
              <w:rPr/>
            </w:pPr>
            <w:r>
              <w:rPr/>
              <w:t> </w:t>
            </w:r>
          </w:p>
        </w:tc>
        <w:tc>
          <w:tcPr>
            <w:tcW w:w="905" w:type="dxa"/>
            <w:tcBorders/>
            <w:shd w:fill="CCEEFF" w:val="clear"/>
            <w:vAlign w:val="bottom"/>
          </w:tcPr>
          <w:p>
            <w:pPr>
              <w:pStyle w:val="TableContents"/>
              <w:spacing w:before="0" w:after="283"/>
              <w:jc w:val="right"/>
              <w:rPr>
                <w:rFonts w:ascii="times" w:hAnsi="times"/>
                <w:sz w:val="14"/>
              </w:rPr>
            </w:pPr>
            <w:r>
              <w:rPr>
                <w:rFonts w:ascii="times" w:hAnsi="times"/>
                <w:sz w:val="14"/>
              </w:rPr>
              <w:t></w:t>
            </w:r>
          </w:p>
        </w:tc>
        <w:tc>
          <w:tcPr>
            <w:tcW w:w="217" w:type="dxa"/>
            <w:tcBorders/>
            <w:shd w:fill="CCEEFF" w:val="clear"/>
            <w:vAlign w:val="bottom"/>
          </w:tcPr>
          <w:p>
            <w:pPr>
              <w:pStyle w:val="TableContents"/>
              <w:spacing w:before="0" w:after="283"/>
              <w:rPr/>
            </w:pPr>
            <w:r>
              <w:rPr/>
              <w:t> </w:t>
            </w:r>
          </w:p>
        </w:tc>
        <w:tc>
          <w:tcPr>
            <w:tcW w:w="133" w:type="dxa"/>
            <w:tcBorders/>
            <w:shd w:fill="CCEEFF" w:val="clear"/>
            <w:vAlign w:val="bottom"/>
          </w:tcPr>
          <w:p>
            <w:pPr>
              <w:pStyle w:val="TableContents"/>
              <w:spacing w:before="0" w:after="283"/>
              <w:rPr/>
            </w:pPr>
            <w:r>
              <w:rPr/>
              <w:t> </w:t>
            </w:r>
          </w:p>
        </w:tc>
        <w:tc>
          <w:tcPr>
            <w:tcW w:w="904" w:type="dxa"/>
            <w:tcBorders/>
            <w:shd w:fill="CCEEFF" w:val="clear"/>
            <w:vAlign w:val="bottom"/>
          </w:tcPr>
          <w:p>
            <w:pPr>
              <w:pStyle w:val="TableContents"/>
              <w:spacing w:before="0" w:after="283"/>
              <w:jc w:val="right"/>
              <w:rPr>
                <w:rFonts w:ascii="times" w:hAnsi="times"/>
                <w:sz w:val="14"/>
              </w:rPr>
            </w:pPr>
            <w:r>
              <w:rPr>
                <w:rFonts w:ascii="times" w:hAnsi="times"/>
                <w:sz w:val="14"/>
              </w:rPr>
              <w:t></w:t>
            </w:r>
          </w:p>
        </w:tc>
        <w:tc>
          <w:tcPr>
            <w:tcW w:w="218" w:type="dxa"/>
            <w:tcBorders/>
            <w:shd w:fill="CCEEFF" w:val="clear"/>
            <w:vAlign w:val="bottom"/>
          </w:tcPr>
          <w:p>
            <w:pPr>
              <w:pStyle w:val="TableContents"/>
              <w:spacing w:before="0" w:after="283"/>
              <w:rPr/>
            </w:pPr>
            <w:r>
              <w:rPr/>
              <w:t> </w:t>
            </w:r>
          </w:p>
        </w:tc>
      </w:tr>
      <w:tr>
        <w:trPr/>
        <w:tc>
          <w:tcPr>
            <w:tcW w:w="3714" w:type="dxa"/>
            <w:gridSpan w:val="2"/>
            <w:tcBorders/>
            <w:shd w:fill="auto" w:val="clear"/>
            <w:vAlign w:val="bottom"/>
          </w:tcPr>
          <w:p>
            <w:pPr>
              <w:pStyle w:val="TableContents"/>
              <w:spacing w:before="0" w:after="283"/>
              <w:rPr/>
            </w:pPr>
            <w:r>
              <w:rPr/>
              <w:t> </w:t>
            </w:r>
          </w:p>
        </w:tc>
        <w:tc>
          <w:tcPr>
            <w:tcW w:w="217" w:type="dxa"/>
            <w:tcBorders/>
            <w:shd w:fill="auto" w:val="clear"/>
            <w:vAlign w:val="bottom"/>
          </w:tcPr>
          <w:p>
            <w:pPr>
              <w:pStyle w:val="TableContents"/>
              <w:spacing w:before="0" w:after="283"/>
              <w:rPr/>
            </w:pPr>
            <w:r>
              <w:rPr/>
              <w:t> </w:t>
            </w:r>
          </w:p>
        </w:tc>
        <w:tc>
          <w:tcPr>
            <w:tcW w:w="1038" w:type="dxa"/>
            <w:gridSpan w:val="2"/>
            <w:tcBorders>
              <w:bottom w:val="single" w:sz="8" w:space="0" w:color="000000"/>
            </w:tcBorders>
            <w:shd w:fill="auto" w:val="clear"/>
            <w:tcMar>
              <w:bottom w:w="28" w:type="dxa"/>
            </w:tcMar>
            <w:vAlign w:val="bottom"/>
          </w:tcPr>
          <w:p>
            <w:pPr>
              <w:pStyle w:val="TableContents"/>
              <w:spacing w:before="0" w:after="283"/>
              <w:jc w:val="right"/>
              <w:rPr/>
            </w:pPr>
            <w:r>
              <w:rPr/>
              <w:t> </w:t>
            </w:r>
          </w:p>
        </w:tc>
        <w:tc>
          <w:tcPr>
            <w:tcW w:w="217" w:type="dxa"/>
            <w:tcBorders/>
            <w:shd w:fill="auto" w:val="clear"/>
            <w:vAlign w:val="bottom"/>
          </w:tcPr>
          <w:p>
            <w:pPr>
              <w:pStyle w:val="TableContents"/>
              <w:spacing w:before="0" w:after="283"/>
              <w:rPr/>
            </w:pPr>
            <w:r>
              <w:rPr/>
              <w:t> </w:t>
            </w:r>
          </w:p>
        </w:tc>
        <w:tc>
          <w:tcPr>
            <w:tcW w:w="1038" w:type="dxa"/>
            <w:gridSpan w:val="2"/>
            <w:tcBorders>
              <w:bottom w:val="single" w:sz="8" w:space="0" w:color="000000"/>
            </w:tcBorders>
            <w:shd w:fill="auto" w:val="clear"/>
            <w:tcMar>
              <w:bottom w:w="28" w:type="dxa"/>
            </w:tcMar>
            <w:vAlign w:val="bottom"/>
          </w:tcPr>
          <w:p>
            <w:pPr>
              <w:pStyle w:val="TableContents"/>
              <w:spacing w:before="0" w:after="283"/>
              <w:jc w:val="right"/>
              <w:rPr/>
            </w:pPr>
            <w:r>
              <w:rPr/>
              <w:t> </w:t>
            </w:r>
          </w:p>
        </w:tc>
        <w:tc>
          <w:tcPr>
            <w:tcW w:w="217" w:type="dxa"/>
            <w:tcBorders/>
            <w:shd w:fill="auto" w:val="clear"/>
            <w:vAlign w:val="bottom"/>
          </w:tcPr>
          <w:p>
            <w:pPr>
              <w:pStyle w:val="TableContents"/>
              <w:spacing w:before="0" w:after="283"/>
              <w:rPr/>
            </w:pPr>
            <w:r>
              <w:rPr/>
              <w:t> </w:t>
            </w:r>
          </w:p>
        </w:tc>
        <w:tc>
          <w:tcPr>
            <w:tcW w:w="1037" w:type="dxa"/>
            <w:gridSpan w:val="2"/>
            <w:tcBorders>
              <w:bottom w:val="single" w:sz="8" w:space="0" w:color="000000"/>
            </w:tcBorders>
            <w:shd w:fill="auto" w:val="clear"/>
            <w:tcMar>
              <w:bottom w:w="28" w:type="dxa"/>
            </w:tcMar>
            <w:vAlign w:val="bottom"/>
          </w:tcPr>
          <w:p>
            <w:pPr>
              <w:pStyle w:val="TableContents"/>
              <w:spacing w:before="0" w:after="283"/>
              <w:jc w:val="right"/>
              <w:rPr/>
            </w:pPr>
            <w:r>
              <w:rPr/>
              <w:t> </w:t>
            </w:r>
          </w:p>
        </w:tc>
        <w:tc>
          <w:tcPr>
            <w:tcW w:w="217" w:type="dxa"/>
            <w:tcBorders/>
            <w:shd w:fill="auto" w:val="clear"/>
            <w:vAlign w:val="bottom"/>
          </w:tcPr>
          <w:p>
            <w:pPr>
              <w:pStyle w:val="TableContents"/>
              <w:spacing w:before="0" w:after="283"/>
              <w:rPr/>
            </w:pPr>
            <w:r>
              <w:rPr/>
              <w:t> </w:t>
            </w:r>
          </w:p>
        </w:tc>
        <w:tc>
          <w:tcPr>
            <w:tcW w:w="1038" w:type="dxa"/>
            <w:gridSpan w:val="2"/>
            <w:tcBorders>
              <w:bottom w:val="single" w:sz="8" w:space="0" w:color="000000"/>
            </w:tcBorders>
            <w:shd w:fill="auto" w:val="clear"/>
            <w:tcMar>
              <w:bottom w:w="28" w:type="dxa"/>
            </w:tcMar>
            <w:vAlign w:val="bottom"/>
          </w:tcPr>
          <w:p>
            <w:pPr>
              <w:pStyle w:val="TableContents"/>
              <w:spacing w:before="0" w:after="283"/>
              <w:jc w:val="right"/>
              <w:rPr/>
            </w:pPr>
            <w:r>
              <w:rPr/>
              <w:t> </w:t>
            </w:r>
          </w:p>
        </w:tc>
        <w:tc>
          <w:tcPr>
            <w:tcW w:w="217" w:type="dxa"/>
            <w:tcBorders/>
            <w:shd w:fill="auto" w:val="clear"/>
            <w:vAlign w:val="bottom"/>
          </w:tcPr>
          <w:p>
            <w:pPr>
              <w:pStyle w:val="TableContents"/>
              <w:spacing w:before="0" w:after="283"/>
              <w:rPr/>
            </w:pPr>
            <w:r>
              <w:rPr/>
              <w:t> </w:t>
            </w:r>
          </w:p>
        </w:tc>
        <w:tc>
          <w:tcPr>
            <w:tcW w:w="1037" w:type="dxa"/>
            <w:gridSpan w:val="2"/>
            <w:tcBorders>
              <w:bottom w:val="single" w:sz="8" w:space="0" w:color="000000"/>
            </w:tcBorders>
            <w:shd w:fill="auto" w:val="clear"/>
            <w:tcMar>
              <w:bottom w:w="28" w:type="dxa"/>
            </w:tcMar>
            <w:vAlign w:val="bottom"/>
          </w:tcPr>
          <w:p>
            <w:pPr>
              <w:pStyle w:val="TableContents"/>
              <w:spacing w:before="0" w:after="283"/>
              <w:jc w:val="right"/>
              <w:rPr/>
            </w:pPr>
            <w:r>
              <w:rPr/>
              <w:t> </w:t>
            </w:r>
          </w:p>
        </w:tc>
        <w:tc>
          <w:tcPr>
            <w:tcW w:w="218" w:type="dxa"/>
            <w:tcBorders/>
            <w:shd w:fill="auto" w:val="clear"/>
            <w:vAlign w:val="bottom"/>
          </w:tcPr>
          <w:p>
            <w:pPr>
              <w:pStyle w:val="TableContents"/>
              <w:spacing w:before="0" w:after="283"/>
              <w:rPr/>
            </w:pPr>
            <w:r>
              <w:rPr/>
              <w:t> </w:t>
            </w:r>
          </w:p>
        </w:tc>
      </w:tr>
      <w:tr>
        <w:trPr/>
        <w:tc>
          <w:tcPr>
            <w:tcW w:w="3714" w:type="dxa"/>
            <w:gridSpan w:val="2"/>
            <w:tcBorders/>
            <w:shd w:fill="FFFFFF" w:val="clear"/>
            <w:vAlign w:val="bottom"/>
          </w:tcPr>
          <w:p>
            <w:pPr>
              <w:pStyle w:val="TableContents"/>
              <w:spacing w:before="0" w:after="283"/>
              <w:ind w:left="160" w:right="0" w:hanging="160"/>
              <w:rPr>
                <w:rFonts w:ascii="times" w:hAnsi="times"/>
                <w:sz w:val="14"/>
              </w:rPr>
            </w:pPr>
            <w:r>
              <w:rPr>
                <w:rFonts w:ascii="times" w:hAnsi="times"/>
                <w:sz w:val="14"/>
              </w:rPr>
              <w:t>Gross profit</w:t>
            </w:r>
          </w:p>
        </w:tc>
        <w:tc>
          <w:tcPr>
            <w:tcW w:w="217" w:type="dxa"/>
            <w:tcBorders/>
            <w:shd w:fill="FFFFFF" w:val="clear"/>
            <w:vAlign w:val="bottom"/>
          </w:tcPr>
          <w:p>
            <w:pPr>
              <w:pStyle w:val="TableContents"/>
              <w:spacing w:before="0" w:after="283"/>
              <w:rPr/>
            </w:pPr>
            <w:r>
              <w:rPr/>
              <w:t> </w:t>
            </w:r>
          </w:p>
        </w:tc>
        <w:tc>
          <w:tcPr>
            <w:tcW w:w="133" w:type="dxa"/>
            <w:tcBorders/>
            <w:shd w:fill="FFFFFF" w:val="clear"/>
            <w:vAlign w:val="bottom"/>
          </w:tcPr>
          <w:p>
            <w:pPr>
              <w:pStyle w:val="TableContents"/>
              <w:spacing w:before="0" w:after="283"/>
              <w:jc w:val="right"/>
              <w:rPr>
                <w:rFonts w:ascii="times" w:hAnsi="times"/>
                <w:sz w:val="14"/>
              </w:rPr>
            </w:pPr>
            <w:r>
              <w:rPr>
                <w:rFonts w:ascii="times" w:hAnsi="times"/>
                <w:sz w:val="14"/>
              </w:rPr>
              <w:t>$</w:t>
            </w:r>
          </w:p>
        </w:tc>
        <w:tc>
          <w:tcPr>
            <w:tcW w:w="905" w:type="dxa"/>
            <w:tcBorders/>
            <w:shd w:fill="FFFFFF" w:val="clear"/>
            <w:vAlign w:val="bottom"/>
          </w:tcPr>
          <w:p>
            <w:pPr>
              <w:pStyle w:val="TableContents"/>
              <w:spacing w:before="0" w:after="283"/>
              <w:jc w:val="right"/>
              <w:rPr>
                <w:rFonts w:ascii="times" w:hAnsi="times"/>
                <w:sz w:val="14"/>
              </w:rPr>
            </w:pPr>
            <w:r>
              <w:rPr>
                <w:rFonts w:ascii="times" w:hAnsi="times"/>
                <w:sz w:val="14"/>
              </w:rPr>
              <w:t>66,435</w:t>
            </w:r>
          </w:p>
        </w:tc>
        <w:tc>
          <w:tcPr>
            <w:tcW w:w="217" w:type="dxa"/>
            <w:tcBorders/>
            <w:shd w:fill="FFFFFF" w:val="clear"/>
            <w:vAlign w:val="bottom"/>
          </w:tcPr>
          <w:p>
            <w:pPr>
              <w:pStyle w:val="TableContents"/>
              <w:spacing w:before="0" w:after="283"/>
              <w:rPr/>
            </w:pPr>
            <w:r>
              <w:rPr/>
              <w:t> </w:t>
            </w:r>
          </w:p>
        </w:tc>
        <w:tc>
          <w:tcPr>
            <w:tcW w:w="133" w:type="dxa"/>
            <w:tcBorders/>
            <w:shd w:fill="FFFFFF" w:val="clear"/>
            <w:vAlign w:val="bottom"/>
          </w:tcPr>
          <w:p>
            <w:pPr>
              <w:pStyle w:val="TableContents"/>
              <w:spacing w:before="0" w:after="283"/>
              <w:jc w:val="right"/>
              <w:rPr>
                <w:rFonts w:ascii="times" w:hAnsi="times"/>
                <w:sz w:val="14"/>
              </w:rPr>
            </w:pPr>
            <w:r>
              <w:rPr>
                <w:rFonts w:ascii="times" w:hAnsi="times"/>
                <w:sz w:val="14"/>
              </w:rPr>
              <w:t>$</w:t>
            </w:r>
          </w:p>
        </w:tc>
        <w:tc>
          <w:tcPr>
            <w:tcW w:w="905" w:type="dxa"/>
            <w:tcBorders/>
            <w:shd w:fill="FFFFFF" w:val="clear"/>
            <w:vAlign w:val="bottom"/>
          </w:tcPr>
          <w:p>
            <w:pPr>
              <w:pStyle w:val="TableContents"/>
              <w:spacing w:before="0" w:after="283"/>
              <w:jc w:val="right"/>
              <w:rPr>
                <w:rFonts w:ascii="times" w:hAnsi="times"/>
                <w:sz w:val="14"/>
              </w:rPr>
            </w:pPr>
            <w:r>
              <w:rPr>
                <w:rFonts w:ascii="times" w:hAnsi="times"/>
                <w:sz w:val="14"/>
              </w:rPr>
              <w:t>10,670</w:t>
            </w:r>
          </w:p>
        </w:tc>
        <w:tc>
          <w:tcPr>
            <w:tcW w:w="217" w:type="dxa"/>
            <w:tcBorders/>
            <w:shd w:fill="FFFFFF" w:val="clear"/>
            <w:vAlign w:val="bottom"/>
          </w:tcPr>
          <w:p>
            <w:pPr>
              <w:pStyle w:val="TableContents"/>
              <w:spacing w:before="0" w:after="283"/>
              <w:rPr/>
            </w:pPr>
            <w:r>
              <w:rPr/>
              <w:t> </w:t>
            </w:r>
          </w:p>
        </w:tc>
        <w:tc>
          <w:tcPr>
            <w:tcW w:w="132" w:type="dxa"/>
            <w:tcBorders/>
            <w:shd w:fill="FFFFFF" w:val="clear"/>
            <w:vAlign w:val="bottom"/>
          </w:tcPr>
          <w:p>
            <w:pPr>
              <w:pStyle w:val="TableContents"/>
              <w:spacing w:before="0" w:after="283"/>
              <w:jc w:val="right"/>
              <w:rPr>
                <w:rFonts w:ascii="times" w:hAnsi="times"/>
                <w:sz w:val="14"/>
              </w:rPr>
            </w:pPr>
            <w:r>
              <w:rPr>
                <w:rFonts w:ascii="times" w:hAnsi="times"/>
                <w:sz w:val="14"/>
              </w:rPr>
              <w:t>$</w:t>
            </w:r>
          </w:p>
        </w:tc>
        <w:tc>
          <w:tcPr>
            <w:tcW w:w="905" w:type="dxa"/>
            <w:tcBorders/>
            <w:shd w:fill="FFFFFF" w:val="clear"/>
            <w:vAlign w:val="bottom"/>
          </w:tcPr>
          <w:p>
            <w:pPr>
              <w:pStyle w:val="TableContents"/>
              <w:spacing w:before="0" w:after="283"/>
              <w:jc w:val="right"/>
              <w:rPr>
                <w:rFonts w:ascii="times" w:hAnsi="times"/>
                <w:sz w:val="14"/>
              </w:rPr>
            </w:pPr>
            <w:r>
              <w:rPr>
                <w:rFonts w:ascii="times" w:hAnsi="times"/>
                <w:sz w:val="14"/>
              </w:rPr>
              <w:t></w:t>
            </w:r>
          </w:p>
        </w:tc>
        <w:tc>
          <w:tcPr>
            <w:tcW w:w="217" w:type="dxa"/>
            <w:tcBorders/>
            <w:shd w:fill="FFFFFF" w:val="clear"/>
            <w:vAlign w:val="bottom"/>
          </w:tcPr>
          <w:p>
            <w:pPr>
              <w:pStyle w:val="TableContents"/>
              <w:spacing w:before="0" w:after="283"/>
              <w:rPr/>
            </w:pPr>
            <w:r>
              <w:rPr/>
              <w:t> </w:t>
            </w:r>
          </w:p>
        </w:tc>
        <w:tc>
          <w:tcPr>
            <w:tcW w:w="133" w:type="dxa"/>
            <w:tcBorders/>
            <w:shd w:fill="FFFFFF" w:val="clear"/>
            <w:vAlign w:val="bottom"/>
          </w:tcPr>
          <w:p>
            <w:pPr>
              <w:pStyle w:val="TableContents"/>
              <w:spacing w:before="0" w:after="283"/>
              <w:jc w:val="right"/>
              <w:rPr>
                <w:rFonts w:ascii="times" w:hAnsi="times"/>
                <w:sz w:val="14"/>
              </w:rPr>
            </w:pPr>
            <w:r>
              <w:rPr>
                <w:rFonts w:ascii="times" w:hAnsi="times"/>
                <w:sz w:val="14"/>
              </w:rPr>
              <w:t>$</w:t>
            </w:r>
          </w:p>
        </w:tc>
        <w:tc>
          <w:tcPr>
            <w:tcW w:w="905" w:type="dxa"/>
            <w:tcBorders/>
            <w:shd w:fill="FFFFFF" w:val="clear"/>
            <w:vAlign w:val="bottom"/>
          </w:tcPr>
          <w:p>
            <w:pPr>
              <w:pStyle w:val="TableContents"/>
              <w:spacing w:before="0" w:after="283"/>
              <w:jc w:val="right"/>
              <w:rPr>
                <w:rFonts w:ascii="times" w:hAnsi="times"/>
                <w:sz w:val="14"/>
              </w:rPr>
            </w:pPr>
            <w:r>
              <w:rPr>
                <w:rFonts w:ascii="times" w:hAnsi="times"/>
                <w:sz w:val="14"/>
              </w:rPr>
              <w:t></w:t>
            </w:r>
          </w:p>
        </w:tc>
        <w:tc>
          <w:tcPr>
            <w:tcW w:w="217" w:type="dxa"/>
            <w:tcBorders/>
            <w:shd w:fill="FFFFFF" w:val="clear"/>
            <w:vAlign w:val="bottom"/>
          </w:tcPr>
          <w:p>
            <w:pPr>
              <w:pStyle w:val="TableContents"/>
              <w:spacing w:before="0" w:after="283"/>
              <w:rPr/>
            </w:pPr>
            <w:r>
              <w:rPr/>
              <w:t> </w:t>
            </w:r>
          </w:p>
        </w:tc>
        <w:tc>
          <w:tcPr>
            <w:tcW w:w="133" w:type="dxa"/>
            <w:tcBorders/>
            <w:shd w:fill="FFFFFF" w:val="clear"/>
            <w:vAlign w:val="bottom"/>
          </w:tcPr>
          <w:p>
            <w:pPr>
              <w:pStyle w:val="TableContents"/>
              <w:spacing w:before="0" w:after="283"/>
              <w:jc w:val="right"/>
              <w:rPr>
                <w:rFonts w:ascii="times" w:hAnsi="times"/>
                <w:sz w:val="14"/>
              </w:rPr>
            </w:pPr>
            <w:r>
              <w:rPr>
                <w:rFonts w:ascii="times" w:hAnsi="times"/>
                <w:sz w:val="14"/>
              </w:rPr>
              <w:t>$</w:t>
            </w:r>
          </w:p>
        </w:tc>
        <w:tc>
          <w:tcPr>
            <w:tcW w:w="904" w:type="dxa"/>
            <w:tcBorders/>
            <w:shd w:fill="FFFFFF" w:val="clear"/>
            <w:vAlign w:val="bottom"/>
          </w:tcPr>
          <w:p>
            <w:pPr>
              <w:pStyle w:val="TableContents"/>
              <w:spacing w:before="0" w:after="283"/>
              <w:jc w:val="right"/>
              <w:rPr>
                <w:rFonts w:ascii="times" w:hAnsi="times"/>
                <w:sz w:val="14"/>
              </w:rPr>
            </w:pPr>
            <w:r>
              <w:rPr>
                <w:rFonts w:ascii="times" w:hAnsi="times"/>
                <w:sz w:val="14"/>
              </w:rPr>
              <w:t></w:t>
            </w:r>
          </w:p>
        </w:tc>
        <w:tc>
          <w:tcPr>
            <w:tcW w:w="218" w:type="dxa"/>
            <w:tcBorders/>
            <w:shd w:fill="FFFFFF" w:val="clear"/>
            <w:vAlign w:val="bottom"/>
          </w:tcPr>
          <w:p>
            <w:pPr>
              <w:pStyle w:val="TableContents"/>
              <w:spacing w:before="0" w:after="283"/>
              <w:rPr/>
            </w:pPr>
            <w:r>
              <w:rPr/>
              <w:t> </w:t>
            </w:r>
          </w:p>
        </w:tc>
      </w:tr>
      <w:tr>
        <w:trPr/>
        <w:tc>
          <w:tcPr>
            <w:tcW w:w="3714" w:type="dxa"/>
            <w:gridSpan w:val="2"/>
            <w:tcBorders/>
            <w:shd w:fill="auto" w:val="clear"/>
            <w:vAlign w:val="bottom"/>
          </w:tcPr>
          <w:p>
            <w:pPr>
              <w:pStyle w:val="TableContents"/>
              <w:spacing w:before="0" w:after="283"/>
              <w:rPr/>
            </w:pPr>
            <w:r>
              <w:rPr/>
              <w:t> </w:t>
            </w:r>
          </w:p>
        </w:tc>
        <w:tc>
          <w:tcPr>
            <w:tcW w:w="217" w:type="dxa"/>
            <w:tcBorders/>
            <w:shd w:fill="auto" w:val="clear"/>
            <w:vAlign w:val="bottom"/>
          </w:tcPr>
          <w:p>
            <w:pPr>
              <w:pStyle w:val="TableContents"/>
              <w:spacing w:before="0" w:after="283"/>
              <w:rPr/>
            </w:pPr>
            <w:r>
              <w:rPr/>
              <w:t> </w:t>
            </w:r>
          </w:p>
        </w:tc>
        <w:tc>
          <w:tcPr>
            <w:tcW w:w="1038" w:type="dxa"/>
            <w:gridSpan w:val="2"/>
            <w:tcBorders>
              <w:bottom w:val="double" w:sz="6" w:space="0" w:color="000000"/>
            </w:tcBorders>
            <w:shd w:fill="auto" w:val="clear"/>
            <w:tcMar>
              <w:bottom w:w="28" w:type="dxa"/>
            </w:tcMar>
            <w:vAlign w:val="bottom"/>
          </w:tcPr>
          <w:p>
            <w:pPr>
              <w:pStyle w:val="TableContents"/>
              <w:spacing w:before="0" w:after="283"/>
              <w:jc w:val="right"/>
              <w:rPr/>
            </w:pPr>
            <w:r>
              <w:rPr/>
              <w:t> </w:t>
            </w:r>
          </w:p>
        </w:tc>
        <w:tc>
          <w:tcPr>
            <w:tcW w:w="217" w:type="dxa"/>
            <w:tcBorders/>
            <w:shd w:fill="auto" w:val="clear"/>
            <w:vAlign w:val="bottom"/>
          </w:tcPr>
          <w:p>
            <w:pPr>
              <w:pStyle w:val="TableContents"/>
              <w:spacing w:before="0" w:after="283"/>
              <w:rPr/>
            </w:pPr>
            <w:r>
              <w:rPr/>
              <w:t> </w:t>
            </w:r>
          </w:p>
        </w:tc>
        <w:tc>
          <w:tcPr>
            <w:tcW w:w="1038" w:type="dxa"/>
            <w:gridSpan w:val="2"/>
            <w:tcBorders>
              <w:bottom w:val="double" w:sz="6" w:space="0" w:color="000000"/>
            </w:tcBorders>
            <w:shd w:fill="auto" w:val="clear"/>
            <w:tcMar>
              <w:bottom w:w="28" w:type="dxa"/>
            </w:tcMar>
            <w:vAlign w:val="bottom"/>
          </w:tcPr>
          <w:p>
            <w:pPr>
              <w:pStyle w:val="TableContents"/>
              <w:spacing w:before="0" w:after="283"/>
              <w:jc w:val="right"/>
              <w:rPr/>
            </w:pPr>
            <w:r>
              <w:rPr/>
              <w:t> </w:t>
            </w:r>
          </w:p>
        </w:tc>
        <w:tc>
          <w:tcPr>
            <w:tcW w:w="217" w:type="dxa"/>
            <w:tcBorders/>
            <w:shd w:fill="auto" w:val="clear"/>
            <w:vAlign w:val="bottom"/>
          </w:tcPr>
          <w:p>
            <w:pPr>
              <w:pStyle w:val="TableContents"/>
              <w:spacing w:before="0" w:after="283"/>
              <w:rPr/>
            </w:pPr>
            <w:r>
              <w:rPr/>
              <w:t> </w:t>
            </w:r>
          </w:p>
        </w:tc>
        <w:tc>
          <w:tcPr>
            <w:tcW w:w="1037" w:type="dxa"/>
            <w:gridSpan w:val="2"/>
            <w:tcBorders>
              <w:bottom w:val="double" w:sz="6" w:space="0" w:color="000000"/>
            </w:tcBorders>
            <w:shd w:fill="auto" w:val="clear"/>
            <w:tcMar>
              <w:bottom w:w="28" w:type="dxa"/>
            </w:tcMar>
            <w:vAlign w:val="bottom"/>
          </w:tcPr>
          <w:p>
            <w:pPr>
              <w:pStyle w:val="TableContents"/>
              <w:spacing w:before="0" w:after="283"/>
              <w:jc w:val="right"/>
              <w:rPr/>
            </w:pPr>
            <w:r>
              <w:rPr/>
              <w:t> </w:t>
            </w:r>
          </w:p>
        </w:tc>
        <w:tc>
          <w:tcPr>
            <w:tcW w:w="217" w:type="dxa"/>
            <w:tcBorders/>
            <w:shd w:fill="auto" w:val="clear"/>
            <w:vAlign w:val="bottom"/>
          </w:tcPr>
          <w:p>
            <w:pPr>
              <w:pStyle w:val="TableContents"/>
              <w:spacing w:before="0" w:after="283"/>
              <w:rPr/>
            </w:pPr>
            <w:r>
              <w:rPr/>
              <w:t> </w:t>
            </w:r>
          </w:p>
        </w:tc>
        <w:tc>
          <w:tcPr>
            <w:tcW w:w="1038" w:type="dxa"/>
            <w:gridSpan w:val="2"/>
            <w:tcBorders>
              <w:bottom w:val="double" w:sz="6" w:space="0" w:color="000000"/>
            </w:tcBorders>
            <w:shd w:fill="auto" w:val="clear"/>
            <w:tcMar>
              <w:bottom w:w="28" w:type="dxa"/>
            </w:tcMar>
            <w:vAlign w:val="bottom"/>
          </w:tcPr>
          <w:p>
            <w:pPr>
              <w:pStyle w:val="TableContents"/>
              <w:spacing w:before="0" w:after="283"/>
              <w:jc w:val="right"/>
              <w:rPr/>
            </w:pPr>
            <w:r>
              <w:rPr/>
              <w:t> </w:t>
            </w:r>
          </w:p>
        </w:tc>
        <w:tc>
          <w:tcPr>
            <w:tcW w:w="217" w:type="dxa"/>
            <w:tcBorders/>
            <w:shd w:fill="auto" w:val="clear"/>
            <w:vAlign w:val="bottom"/>
          </w:tcPr>
          <w:p>
            <w:pPr>
              <w:pStyle w:val="TableContents"/>
              <w:spacing w:before="0" w:after="283"/>
              <w:rPr/>
            </w:pPr>
            <w:r>
              <w:rPr/>
              <w:t> </w:t>
            </w:r>
          </w:p>
        </w:tc>
        <w:tc>
          <w:tcPr>
            <w:tcW w:w="1037" w:type="dxa"/>
            <w:gridSpan w:val="2"/>
            <w:tcBorders>
              <w:bottom w:val="double" w:sz="6" w:space="0" w:color="000000"/>
            </w:tcBorders>
            <w:shd w:fill="auto" w:val="clear"/>
            <w:tcMar>
              <w:bottom w:w="28" w:type="dxa"/>
            </w:tcMar>
            <w:vAlign w:val="bottom"/>
          </w:tcPr>
          <w:p>
            <w:pPr>
              <w:pStyle w:val="TableContents"/>
              <w:spacing w:before="0" w:after="283"/>
              <w:jc w:val="right"/>
              <w:rPr/>
            </w:pPr>
            <w:r>
              <w:rPr/>
              <w:t> </w:t>
            </w:r>
          </w:p>
        </w:tc>
        <w:tc>
          <w:tcPr>
            <w:tcW w:w="218" w:type="dxa"/>
            <w:tcBorders/>
            <w:shd w:fill="auto" w:val="clear"/>
            <w:vAlign w:val="bottom"/>
          </w:tcPr>
          <w:p>
            <w:pPr>
              <w:pStyle w:val="TableContents"/>
              <w:spacing w:before="0" w:after="283"/>
              <w:rPr/>
            </w:pPr>
            <w:r>
              <w:rPr/>
              <w:t> </w:t>
            </w:r>
          </w:p>
        </w:tc>
      </w:tr>
      <w:tr>
        <w:trPr/>
        <w:tc>
          <w:tcPr>
            <w:tcW w:w="3714" w:type="dxa"/>
            <w:gridSpan w:val="2"/>
            <w:tcBorders/>
            <w:shd w:fill="CCEEFF" w:val="clear"/>
            <w:vAlign w:val="bottom"/>
          </w:tcPr>
          <w:p>
            <w:pPr>
              <w:pStyle w:val="TableContents"/>
              <w:spacing w:before="0" w:after="283"/>
              <w:ind w:left="160" w:right="0" w:hanging="160"/>
              <w:rPr>
                <w:rFonts w:ascii="times" w:hAnsi="times"/>
                <w:sz w:val="14"/>
              </w:rPr>
            </w:pPr>
            <w:r>
              <w:rPr>
                <w:rFonts w:ascii="times" w:hAnsi="times"/>
                <w:sz w:val="14"/>
              </w:rPr>
              <w:t>Tonnes of ore milled</w:t>
            </w:r>
          </w:p>
        </w:tc>
        <w:tc>
          <w:tcPr>
            <w:tcW w:w="217" w:type="dxa"/>
            <w:tcBorders/>
            <w:shd w:fill="CCEEFF" w:val="clear"/>
            <w:vAlign w:val="bottom"/>
          </w:tcPr>
          <w:p>
            <w:pPr>
              <w:pStyle w:val="TableContents"/>
              <w:spacing w:before="0" w:after="283"/>
              <w:rPr/>
            </w:pPr>
            <w:r>
              <w:rPr/>
              <w:t> </w:t>
            </w:r>
          </w:p>
        </w:tc>
        <w:tc>
          <w:tcPr>
            <w:tcW w:w="133" w:type="dxa"/>
            <w:tcBorders/>
            <w:shd w:fill="CCEEFF" w:val="clear"/>
            <w:vAlign w:val="bottom"/>
          </w:tcPr>
          <w:p>
            <w:pPr>
              <w:pStyle w:val="TableContents"/>
              <w:spacing w:before="0" w:after="283"/>
              <w:rPr/>
            </w:pPr>
            <w:r>
              <w:rPr/>
              <w:t> </w:t>
            </w:r>
          </w:p>
        </w:tc>
        <w:tc>
          <w:tcPr>
            <w:tcW w:w="905" w:type="dxa"/>
            <w:tcBorders/>
            <w:shd w:fill="CCEEFF" w:val="clear"/>
            <w:vAlign w:val="bottom"/>
          </w:tcPr>
          <w:p>
            <w:pPr>
              <w:pStyle w:val="TableContents"/>
              <w:spacing w:before="0" w:after="283"/>
              <w:jc w:val="right"/>
              <w:rPr>
                <w:rFonts w:ascii="times" w:hAnsi="times"/>
                <w:sz w:val="14"/>
              </w:rPr>
            </w:pPr>
            <w:r>
              <w:rPr>
                <w:rFonts w:ascii="times" w:hAnsi="times"/>
                <w:sz w:val="14"/>
              </w:rPr>
              <w:t>2,614,645</w:t>
            </w:r>
          </w:p>
        </w:tc>
        <w:tc>
          <w:tcPr>
            <w:tcW w:w="217" w:type="dxa"/>
            <w:tcBorders/>
            <w:shd w:fill="CCEEFF" w:val="clear"/>
            <w:vAlign w:val="bottom"/>
          </w:tcPr>
          <w:p>
            <w:pPr>
              <w:pStyle w:val="TableContents"/>
              <w:spacing w:before="0" w:after="283"/>
              <w:rPr/>
            </w:pPr>
            <w:r>
              <w:rPr/>
              <w:t> </w:t>
            </w:r>
          </w:p>
        </w:tc>
        <w:tc>
          <w:tcPr>
            <w:tcW w:w="133" w:type="dxa"/>
            <w:tcBorders/>
            <w:shd w:fill="CCEEFF" w:val="clear"/>
            <w:vAlign w:val="bottom"/>
          </w:tcPr>
          <w:p>
            <w:pPr>
              <w:pStyle w:val="TableContents"/>
              <w:spacing w:before="0" w:after="283"/>
              <w:rPr/>
            </w:pPr>
            <w:r>
              <w:rPr/>
              <w:t> </w:t>
            </w:r>
          </w:p>
        </w:tc>
        <w:tc>
          <w:tcPr>
            <w:tcW w:w="905" w:type="dxa"/>
            <w:tcBorders/>
            <w:shd w:fill="CCEEFF" w:val="clear"/>
            <w:vAlign w:val="bottom"/>
          </w:tcPr>
          <w:p>
            <w:pPr>
              <w:pStyle w:val="TableContents"/>
              <w:spacing w:before="0" w:after="283"/>
              <w:jc w:val="right"/>
              <w:rPr>
                <w:rFonts w:ascii="times" w:hAnsi="times"/>
                <w:sz w:val="14"/>
              </w:rPr>
            </w:pPr>
            <w:r>
              <w:rPr>
                <w:rFonts w:ascii="times" w:hAnsi="times"/>
                <w:sz w:val="14"/>
              </w:rPr>
              <w:t>1,118,543</w:t>
            </w:r>
          </w:p>
        </w:tc>
        <w:tc>
          <w:tcPr>
            <w:tcW w:w="217" w:type="dxa"/>
            <w:tcBorders/>
            <w:shd w:fill="CCEEFF" w:val="clear"/>
            <w:vAlign w:val="bottom"/>
          </w:tcPr>
          <w:p>
            <w:pPr>
              <w:pStyle w:val="TableContents"/>
              <w:spacing w:before="0" w:after="283"/>
              <w:rPr/>
            </w:pPr>
            <w:r>
              <w:rPr/>
              <w:t> </w:t>
            </w:r>
          </w:p>
        </w:tc>
        <w:tc>
          <w:tcPr>
            <w:tcW w:w="132" w:type="dxa"/>
            <w:tcBorders/>
            <w:shd w:fill="CCEEFF" w:val="clear"/>
            <w:vAlign w:val="bottom"/>
          </w:tcPr>
          <w:p>
            <w:pPr>
              <w:pStyle w:val="TableContents"/>
              <w:spacing w:before="0" w:after="283"/>
              <w:rPr/>
            </w:pPr>
            <w:r>
              <w:rPr/>
              <w:t> </w:t>
            </w:r>
          </w:p>
        </w:tc>
        <w:tc>
          <w:tcPr>
            <w:tcW w:w="905" w:type="dxa"/>
            <w:tcBorders/>
            <w:shd w:fill="CCEEFF" w:val="clear"/>
            <w:vAlign w:val="bottom"/>
          </w:tcPr>
          <w:p>
            <w:pPr>
              <w:pStyle w:val="TableContents"/>
              <w:spacing w:before="0" w:after="283"/>
              <w:jc w:val="right"/>
              <w:rPr>
                <w:rFonts w:ascii="times" w:hAnsi="times"/>
                <w:sz w:val="14"/>
              </w:rPr>
            </w:pPr>
            <w:r>
              <w:rPr>
                <w:rFonts w:ascii="times" w:hAnsi="times"/>
                <w:sz w:val="14"/>
              </w:rPr>
              <w:t></w:t>
            </w:r>
          </w:p>
        </w:tc>
        <w:tc>
          <w:tcPr>
            <w:tcW w:w="217" w:type="dxa"/>
            <w:tcBorders/>
            <w:shd w:fill="CCEEFF" w:val="clear"/>
            <w:vAlign w:val="bottom"/>
          </w:tcPr>
          <w:p>
            <w:pPr>
              <w:pStyle w:val="TableContents"/>
              <w:spacing w:before="0" w:after="283"/>
              <w:rPr/>
            </w:pPr>
            <w:r>
              <w:rPr/>
              <w:t> </w:t>
            </w:r>
          </w:p>
        </w:tc>
        <w:tc>
          <w:tcPr>
            <w:tcW w:w="133" w:type="dxa"/>
            <w:tcBorders/>
            <w:shd w:fill="CCEEFF" w:val="clear"/>
            <w:vAlign w:val="bottom"/>
          </w:tcPr>
          <w:p>
            <w:pPr>
              <w:pStyle w:val="TableContents"/>
              <w:spacing w:before="0" w:after="283"/>
              <w:rPr/>
            </w:pPr>
            <w:r>
              <w:rPr/>
              <w:t> </w:t>
            </w:r>
          </w:p>
        </w:tc>
        <w:tc>
          <w:tcPr>
            <w:tcW w:w="905" w:type="dxa"/>
            <w:tcBorders/>
            <w:shd w:fill="CCEEFF" w:val="clear"/>
            <w:vAlign w:val="bottom"/>
          </w:tcPr>
          <w:p>
            <w:pPr>
              <w:pStyle w:val="TableContents"/>
              <w:spacing w:before="0" w:after="283"/>
              <w:jc w:val="right"/>
              <w:rPr>
                <w:rFonts w:ascii="times" w:hAnsi="times"/>
                <w:sz w:val="14"/>
              </w:rPr>
            </w:pPr>
            <w:r>
              <w:rPr>
                <w:rFonts w:ascii="times" w:hAnsi="times"/>
                <w:sz w:val="14"/>
              </w:rPr>
              <w:t></w:t>
            </w:r>
          </w:p>
        </w:tc>
        <w:tc>
          <w:tcPr>
            <w:tcW w:w="217" w:type="dxa"/>
            <w:tcBorders/>
            <w:shd w:fill="CCEEFF" w:val="clear"/>
            <w:vAlign w:val="bottom"/>
          </w:tcPr>
          <w:p>
            <w:pPr>
              <w:pStyle w:val="TableContents"/>
              <w:spacing w:before="0" w:after="283"/>
              <w:rPr/>
            </w:pPr>
            <w:r>
              <w:rPr/>
              <w:t> </w:t>
            </w:r>
          </w:p>
        </w:tc>
        <w:tc>
          <w:tcPr>
            <w:tcW w:w="133" w:type="dxa"/>
            <w:tcBorders/>
            <w:shd w:fill="CCEEFF" w:val="clear"/>
            <w:vAlign w:val="bottom"/>
          </w:tcPr>
          <w:p>
            <w:pPr>
              <w:pStyle w:val="TableContents"/>
              <w:spacing w:before="0" w:after="283"/>
              <w:rPr/>
            </w:pPr>
            <w:r>
              <w:rPr/>
              <w:t> </w:t>
            </w:r>
          </w:p>
        </w:tc>
        <w:tc>
          <w:tcPr>
            <w:tcW w:w="904" w:type="dxa"/>
            <w:tcBorders/>
            <w:shd w:fill="CCEEFF" w:val="clear"/>
            <w:vAlign w:val="bottom"/>
          </w:tcPr>
          <w:p>
            <w:pPr>
              <w:pStyle w:val="TableContents"/>
              <w:spacing w:before="0" w:after="283"/>
              <w:jc w:val="right"/>
              <w:rPr>
                <w:rFonts w:ascii="times" w:hAnsi="times"/>
                <w:sz w:val="14"/>
              </w:rPr>
            </w:pPr>
            <w:r>
              <w:rPr>
                <w:rFonts w:ascii="times" w:hAnsi="times"/>
                <w:sz w:val="14"/>
              </w:rPr>
              <w:t></w:t>
            </w:r>
          </w:p>
        </w:tc>
        <w:tc>
          <w:tcPr>
            <w:tcW w:w="218" w:type="dxa"/>
            <w:tcBorders/>
            <w:shd w:fill="CCEEFF" w:val="clear"/>
            <w:vAlign w:val="bottom"/>
          </w:tcPr>
          <w:p>
            <w:pPr>
              <w:pStyle w:val="TableContents"/>
              <w:spacing w:before="0" w:after="283"/>
              <w:rPr/>
            </w:pPr>
            <w:r>
              <w:rPr/>
              <w:t> </w:t>
            </w:r>
          </w:p>
        </w:tc>
      </w:tr>
      <w:tr>
        <w:trPr/>
        <w:tc>
          <w:tcPr>
            <w:tcW w:w="3714" w:type="dxa"/>
            <w:gridSpan w:val="2"/>
            <w:tcBorders/>
            <w:shd w:fill="FFFFFF" w:val="clear"/>
            <w:vAlign w:val="bottom"/>
          </w:tcPr>
          <w:p>
            <w:pPr>
              <w:pStyle w:val="TableContents"/>
              <w:spacing w:before="0" w:after="283"/>
              <w:ind w:left="160" w:right="0" w:hanging="160"/>
              <w:rPr>
                <w:rFonts w:ascii="times" w:hAnsi="times"/>
                <w:sz w:val="14"/>
              </w:rPr>
            </w:pPr>
            <w:r>
              <w:rPr>
                <w:rFonts w:ascii="times" w:hAnsi="times"/>
                <w:sz w:val="14"/>
              </w:rPr>
              <w:t>Gold  grams per tonne</w:t>
            </w:r>
          </w:p>
        </w:tc>
        <w:tc>
          <w:tcPr>
            <w:tcW w:w="217" w:type="dxa"/>
            <w:tcBorders/>
            <w:shd w:fill="FFFFFF" w:val="clear"/>
            <w:vAlign w:val="bottom"/>
          </w:tcPr>
          <w:p>
            <w:pPr>
              <w:pStyle w:val="TableContents"/>
              <w:spacing w:before="0" w:after="283"/>
              <w:rPr/>
            </w:pPr>
            <w:r>
              <w:rPr/>
              <w:t> </w:t>
            </w:r>
          </w:p>
        </w:tc>
        <w:tc>
          <w:tcPr>
            <w:tcW w:w="133" w:type="dxa"/>
            <w:tcBorders/>
            <w:shd w:fill="FFFFFF" w:val="clear"/>
            <w:vAlign w:val="bottom"/>
          </w:tcPr>
          <w:p>
            <w:pPr>
              <w:pStyle w:val="TableContents"/>
              <w:spacing w:before="0" w:after="283"/>
              <w:rPr/>
            </w:pPr>
            <w:r>
              <w:rPr/>
              <w:t> </w:t>
            </w:r>
          </w:p>
        </w:tc>
        <w:tc>
          <w:tcPr>
            <w:tcW w:w="905" w:type="dxa"/>
            <w:tcBorders/>
            <w:shd w:fill="FFFFFF" w:val="clear"/>
            <w:vAlign w:val="bottom"/>
          </w:tcPr>
          <w:p>
            <w:pPr>
              <w:pStyle w:val="TableContents"/>
              <w:spacing w:before="0" w:after="283"/>
              <w:jc w:val="right"/>
              <w:rPr>
                <w:rFonts w:ascii="times" w:hAnsi="times"/>
                <w:sz w:val="14"/>
              </w:rPr>
            </w:pPr>
            <w:r>
              <w:rPr>
                <w:rFonts w:ascii="times" w:hAnsi="times"/>
                <w:sz w:val="14"/>
              </w:rPr>
              <w:t>1.98</w:t>
            </w:r>
          </w:p>
        </w:tc>
        <w:tc>
          <w:tcPr>
            <w:tcW w:w="217" w:type="dxa"/>
            <w:tcBorders/>
            <w:shd w:fill="FFFFFF" w:val="clear"/>
            <w:vAlign w:val="bottom"/>
          </w:tcPr>
          <w:p>
            <w:pPr>
              <w:pStyle w:val="TableContents"/>
              <w:spacing w:before="0" w:after="283"/>
              <w:rPr/>
            </w:pPr>
            <w:r>
              <w:rPr/>
              <w:t> </w:t>
            </w:r>
          </w:p>
        </w:tc>
        <w:tc>
          <w:tcPr>
            <w:tcW w:w="133" w:type="dxa"/>
            <w:tcBorders/>
            <w:shd w:fill="FFFFFF" w:val="clear"/>
            <w:vAlign w:val="bottom"/>
          </w:tcPr>
          <w:p>
            <w:pPr>
              <w:pStyle w:val="TableContents"/>
              <w:spacing w:before="0" w:after="283"/>
              <w:rPr/>
            </w:pPr>
            <w:r>
              <w:rPr/>
              <w:t> </w:t>
            </w:r>
          </w:p>
        </w:tc>
        <w:tc>
          <w:tcPr>
            <w:tcW w:w="905" w:type="dxa"/>
            <w:tcBorders/>
            <w:shd w:fill="FFFFFF" w:val="clear"/>
            <w:vAlign w:val="bottom"/>
          </w:tcPr>
          <w:p>
            <w:pPr>
              <w:pStyle w:val="TableContents"/>
              <w:spacing w:before="0" w:after="283"/>
              <w:jc w:val="right"/>
              <w:rPr>
                <w:rFonts w:ascii="times" w:hAnsi="times"/>
                <w:sz w:val="14"/>
              </w:rPr>
            </w:pPr>
            <w:r>
              <w:rPr>
                <w:rFonts w:ascii="times" w:hAnsi="times"/>
                <w:sz w:val="14"/>
              </w:rPr>
              <w:t>1.86</w:t>
            </w:r>
          </w:p>
        </w:tc>
        <w:tc>
          <w:tcPr>
            <w:tcW w:w="217" w:type="dxa"/>
            <w:tcBorders/>
            <w:shd w:fill="FFFFFF" w:val="clear"/>
            <w:vAlign w:val="bottom"/>
          </w:tcPr>
          <w:p>
            <w:pPr>
              <w:pStyle w:val="TableContents"/>
              <w:spacing w:before="0" w:after="283"/>
              <w:rPr/>
            </w:pPr>
            <w:r>
              <w:rPr/>
              <w:t> </w:t>
            </w:r>
          </w:p>
        </w:tc>
        <w:tc>
          <w:tcPr>
            <w:tcW w:w="132" w:type="dxa"/>
            <w:tcBorders/>
            <w:shd w:fill="FFFFFF" w:val="clear"/>
            <w:vAlign w:val="bottom"/>
          </w:tcPr>
          <w:p>
            <w:pPr>
              <w:pStyle w:val="TableContents"/>
              <w:spacing w:before="0" w:after="283"/>
              <w:rPr/>
            </w:pPr>
            <w:r>
              <w:rPr/>
              <w:t> </w:t>
            </w:r>
          </w:p>
        </w:tc>
        <w:tc>
          <w:tcPr>
            <w:tcW w:w="905" w:type="dxa"/>
            <w:tcBorders/>
            <w:shd w:fill="FFFFFF" w:val="clear"/>
            <w:vAlign w:val="bottom"/>
          </w:tcPr>
          <w:p>
            <w:pPr>
              <w:pStyle w:val="TableContents"/>
              <w:spacing w:before="0" w:after="283"/>
              <w:jc w:val="right"/>
              <w:rPr>
                <w:rFonts w:ascii="times" w:hAnsi="times"/>
                <w:sz w:val="14"/>
              </w:rPr>
            </w:pPr>
            <w:r>
              <w:rPr>
                <w:rFonts w:ascii="times" w:hAnsi="times"/>
                <w:sz w:val="14"/>
              </w:rPr>
              <w:t></w:t>
            </w:r>
          </w:p>
        </w:tc>
        <w:tc>
          <w:tcPr>
            <w:tcW w:w="217" w:type="dxa"/>
            <w:tcBorders/>
            <w:shd w:fill="FFFFFF" w:val="clear"/>
            <w:vAlign w:val="bottom"/>
          </w:tcPr>
          <w:p>
            <w:pPr>
              <w:pStyle w:val="TableContents"/>
              <w:spacing w:before="0" w:after="283"/>
              <w:rPr/>
            </w:pPr>
            <w:r>
              <w:rPr/>
              <w:t> </w:t>
            </w:r>
          </w:p>
        </w:tc>
        <w:tc>
          <w:tcPr>
            <w:tcW w:w="133" w:type="dxa"/>
            <w:tcBorders/>
            <w:shd w:fill="FFFFFF" w:val="clear"/>
            <w:vAlign w:val="bottom"/>
          </w:tcPr>
          <w:p>
            <w:pPr>
              <w:pStyle w:val="TableContents"/>
              <w:spacing w:before="0" w:after="283"/>
              <w:rPr/>
            </w:pPr>
            <w:r>
              <w:rPr/>
              <w:t> </w:t>
            </w:r>
          </w:p>
        </w:tc>
        <w:tc>
          <w:tcPr>
            <w:tcW w:w="905" w:type="dxa"/>
            <w:tcBorders/>
            <w:shd w:fill="FFFFFF" w:val="clear"/>
            <w:vAlign w:val="bottom"/>
          </w:tcPr>
          <w:p>
            <w:pPr>
              <w:pStyle w:val="TableContents"/>
              <w:spacing w:before="0" w:after="283"/>
              <w:jc w:val="right"/>
              <w:rPr>
                <w:rFonts w:ascii="times" w:hAnsi="times"/>
                <w:sz w:val="14"/>
              </w:rPr>
            </w:pPr>
            <w:r>
              <w:rPr>
                <w:rFonts w:ascii="times" w:hAnsi="times"/>
                <w:sz w:val="14"/>
              </w:rPr>
              <w:t></w:t>
            </w:r>
          </w:p>
        </w:tc>
        <w:tc>
          <w:tcPr>
            <w:tcW w:w="217" w:type="dxa"/>
            <w:tcBorders/>
            <w:shd w:fill="FFFFFF" w:val="clear"/>
            <w:vAlign w:val="bottom"/>
          </w:tcPr>
          <w:p>
            <w:pPr>
              <w:pStyle w:val="TableContents"/>
              <w:spacing w:before="0" w:after="283"/>
              <w:rPr/>
            </w:pPr>
            <w:r>
              <w:rPr/>
              <w:t> </w:t>
            </w:r>
          </w:p>
        </w:tc>
        <w:tc>
          <w:tcPr>
            <w:tcW w:w="133" w:type="dxa"/>
            <w:tcBorders/>
            <w:shd w:fill="FFFFFF" w:val="clear"/>
            <w:vAlign w:val="bottom"/>
          </w:tcPr>
          <w:p>
            <w:pPr>
              <w:pStyle w:val="TableContents"/>
              <w:spacing w:before="0" w:after="283"/>
              <w:rPr/>
            </w:pPr>
            <w:r>
              <w:rPr/>
              <w:t> </w:t>
            </w:r>
          </w:p>
        </w:tc>
        <w:tc>
          <w:tcPr>
            <w:tcW w:w="904" w:type="dxa"/>
            <w:tcBorders/>
            <w:shd w:fill="FFFFFF" w:val="clear"/>
            <w:vAlign w:val="bottom"/>
          </w:tcPr>
          <w:p>
            <w:pPr>
              <w:pStyle w:val="TableContents"/>
              <w:spacing w:before="0" w:after="283"/>
              <w:jc w:val="right"/>
              <w:rPr>
                <w:rFonts w:ascii="times" w:hAnsi="times"/>
                <w:sz w:val="14"/>
              </w:rPr>
            </w:pPr>
            <w:r>
              <w:rPr>
                <w:rFonts w:ascii="times" w:hAnsi="times"/>
                <w:sz w:val="14"/>
              </w:rPr>
              <w:t></w:t>
            </w:r>
          </w:p>
        </w:tc>
        <w:tc>
          <w:tcPr>
            <w:tcW w:w="218" w:type="dxa"/>
            <w:tcBorders/>
            <w:shd w:fill="FFFFFF" w:val="clear"/>
            <w:vAlign w:val="bottom"/>
          </w:tcPr>
          <w:p>
            <w:pPr>
              <w:pStyle w:val="TableContents"/>
              <w:spacing w:before="0" w:after="283"/>
              <w:rPr/>
            </w:pPr>
            <w:r>
              <w:rPr/>
              <w:t> </w:t>
            </w:r>
          </w:p>
        </w:tc>
      </w:tr>
      <w:tr>
        <w:trPr/>
        <w:tc>
          <w:tcPr>
            <w:tcW w:w="3714" w:type="dxa"/>
            <w:gridSpan w:val="2"/>
            <w:tcBorders/>
            <w:shd w:fill="CCEEFF" w:val="clear"/>
            <w:vAlign w:val="bottom"/>
          </w:tcPr>
          <w:p>
            <w:pPr>
              <w:pStyle w:val="TableContents"/>
              <w:spacing w:before="0" w:after="283"/>
              <w:ind w:left="160" w:right="0" w:hanging="160"/>
              <w:rPr>
                <w:rFonts w:ascii="times" w:hAnsi="times"/>
                <w:sz w:val="14"/>
              </w:rPr>
            </w:pPr>
            <w:r>
              <w:rPr>
                <w:rFonts w:ascii="times" w:hAnsi="times"/>
                <w:sz w:val="14"/>
              </w:rPr>
              <w:t>Gold production  ounces</w:t>
            </w:r>
          </w:p>
        </w:tc>
        <w:tc>
          <w:tcPr>
            <w:tcW w:w="217" w:type="dxa"/>
            <w:tcBorders/>
            <w:shd w:fill="CCEEFF" w:val="clear"/>
            <w:vAlign w:val="bottom"/>
          </w:tcPr>
          <w:p>
            <w:pPr>
              <w:pStyle w:val="TableContents"/>
              <w:spacing w:before="0" w:after="283"/>
              <w:rPr/>
            </w:pPr>
            <w:r>
              <w:rPr/>
              <w:t> </w:t>
            </w:r>
          </w:p>
        </w:tc>
        <w:tc>
          <w:tcPr>
            <w:tcW w:w="133" w:type="dxa"/>
            <w:tcBorders/>
            <w:shd w:fill="CCEEFF" w:val="clear"/>
            <w:vAlign w:val="bottom"/>
          </w:tcPr>
          <w:p>
            <w:pPr>
              <w:pStyle w:val="TableContents"/>
              <w:spacing w:before="0" w:after="283"/>
              <w:rPr/>
            </w:pPr>
            <w:r>
              <w:rPr/>
              <w:t> </w:t>
            </w:r>
          </w:p>
        </w:tc>
        <w:tc>
          <w:tcPr>
            <w:tcW w:w="905" w:type="dxa"/>
            <w:tcBorders/>
            <w:shd w:fill="CCEEFF" w:val="clear"/>
            <w:vAlign w:val="bottom"/>
          </w:tcPr>
          <w:p>
            <w:pPr>
              <w:pStyle w:val="TableContents"/>
              <w:spacing w:before="0" w:after="283"/>
              <w:jc w:val="right"/>
              <w:rPr>
                <w:rFonts w:ascii="times" w:hAnsi="times"/>
                <w:sz w:val="14"/>
              </w:rPr>
            </w:pPr>
            <w:r>
              <w:rPr>
                <w:rFonts w:ascii="times" w:hAnsi="times"/>
                <w:sz w:val="14"/>
              </w:rPr>
              <w:t>148,849</w:t>
            </w:r>
          </w:p>
        </w:tc>
        <w:tc>
          <w:tcPr>
            <w:tcW w:w="217" w:type="dxa"/>
            <w:tcBorders/>
            <w:shd w:fill="CCEEFF" w:val="clear"/>
            <w:vAlign w:val="bottom"/>
          </w:tcPr>
          <w:p>
            <w:pPr>
              <w:pStyle w:val="TableContents"/>
              <w:spacing w:before="0" w:after="283"/>
              <w:rPr/>
            </w:pPr>
            <w:r>
              <w:rPr/>
              <w:t> </w:t>
            </w:r>
          </w:p>
        </w:tc>
        <w:tc>
          <w:tcPr>
            <w:tcW w:w="133" w:type="dxa"/>
            <w:tcBorders/>
            <w:shd w:fill="CCEEFF" w:val="clear"/>
            <w:vAlign w:val="bottom"/>
          </w:tcPr>
          <w:p>
            <w:pPr>
              <w:pStyle w:val="TableContents"/>
              <w:spacing w:before="0" w:after="283"/>
              <w:rPr/>
            </w:pPr>
            <w:r>
              <w:rPr/>
              <w:t> </w:t>
            </w:r>
          </w:p>
        </w:tc>
        <w:tc>
          <w:tcPr>
            <w:tcW w:w="905" w:type="dxa"/>
            <w:tcBorders/>
            <w:shd w:fill="CCEEFF" w:val="clear"/>
            <w:vAlign w:val="bottom"/>
          </w:tcPr>
          <w:p>
            <w:pPr>
              <w:pStyle w:val="TableContents"/>
              <w:spacing w:before="0" w:after="283"/>
              <w:jc w:val="right"/>
              <w:rPr>
                <w:rFonts w:ascii="times" w:hAnsi="times"/>
                <w:sz w:val="14"/>
              </w:rPr>
            </w:pPr>
            <w:r>
              <w:rPr>
                <w:rFonts w:ascii="times" w:hAnsi="times"/>
                <w:sz w:val="14"/>
              </w:rPr>
              <w:t>57,436</w:t>
            </w:r>
          </w:p>
        </w:tc>
        <w:tc>
          <w:tcPr>
            <w:tcW w:w="217" w:type="dxa"/>
            <w:tcBorders/>
            <w:shd w:fill="CCEEFF" w:val="clear"/>
            <w:vAlign w:val="bottom"/>
          </w:tcPr>
          <w:p>
            <w:pPr>
              <w:pStyle w:val="TableContents"/>
              <w:spacing w:before="0" w:after="283"/>
              <w:rPr/>
            </w:pPr>
            <w:r>
              <w:rPr/>
              <w:t> </w:t>
            </w:r>
          </w:p>
        </w:tc>
        <w:tc>
          <w:tcPr>
            <w:tcW w:w="132" w:type="dxa"/>
            <w:tcBorders/>
            <w:shd w:fill="CCEEFF" w:val="clear"/>
            <w:vAlign w:val="bottom"/>
          </w:tcPr>
          <w:p>
            <w:pPr>
              <w:pStyle w:val="TableContents"/>
              <w:spacing w:before="0" w:after="283"/>
              <w:rPr/>
            </w:pPr>
            <w:r>
              <w:rPr/>
              <w:t> </w:t>
            </w:r>
          </w:p>
        </w:tc>
        <w:tc>
          <w:tcPr>
            <w:tcW w:w="905" w:type="dxa"/>
            <w:tcBorders/>
            <w:shd w:fill="CCEEFF" w:val="clear"/>
            <w:vAlign w:val="bottom"/>
          </w:tcPr>
          <w:p>
            <w:pPr>
              <w:pStyle w:val="TableContents"/>
              <w:spacing w:before="0" w:after="283"/>
              <w:jc w:val="right"/>
              <w:rPr>
                <w:rFonts w:ascii="times" w:hAnsi="times"/>
                <w:sz w:val="14"/>
              </w:rPr>
            </w:pPr>
            <w:r>
              <w:rPr>
                <w:rFonts w:ascii="times" w:hAnsi="times"/>
                <w:sz w:val="14"/>
              </w:rPr>
              <w:t></w:t>
            </w:r>
          </w:p>
        </w:tc>
        <w:tc>
          <w:tcPr>
            <w:tcW w:w="217" w:type="dxa"/>
            <w:tcBorders/>
            <w:shd w:fill="CCEEFF" w:val="clear"/>
            <w:vAlign w:val="bottom"/>
          </w:tcPr>
          <w:p>
            <w:pPr>
              <w:pStyle w:val="TableContents"/>
              <w:spacing w:before="0" w:after="283"/>
              <w:rPr/>
            </w:pPr>
            <w:r>
              <w:rPr/>
              <w:t> </w:t>
            </w:r>
          </w:p>
        </w:tc>
        <w:tc>
          <w:tcPr>
            <w:tcW w:w="133" w:type="dxa"/>
            <w:tcBorders/>
            <w:shd w:fill="CCEEFF" w:val="clear"/>
            <w:vAlign w:val="bottom"/>
          </w:tcPr>
          <w:p>
            <w:pPr>
              <w:pStyle w:val="TableContents"/>
              <w:spacing w:before="0" w:after="283"/>
              <w:rPr/>
            </w:pPr>
            <w:r>
              <w:rPr/>
              <w:t> </w:t>
            </w:r>
          </w:p>
        </w:tc>
        <w:tc>
          <w:tcPr>
            <w:tcW w:w="905" w:type="dxa"/>
            <w:tcBorders/>
            <w:shd w:fill="CCEEFF" w:val="clear"/>
            <w:vAlign w:val="bottom"/>
          </w:tcPr>
          <w:p>
            <w:pPr>
              <w:pStyle w:val="TableContents"/>
              <w:spacing w:before="0" w:after="283"/>
              <w:jc w:val="right"/>
              <w:rPr>
                <w:rFonts w:ascii="times" w:hAnsi="times"/>
                <w:sz w:val="14"/>
              </w:rPr>
            </w:pPr>
            <w:r>
              <w:rPr>
                <w:rFonts w:ascii="times" w:hAnsi="times"/>
                <w:sz w:val="14"/>
              </w:rPr>
              <w:t></w:t>
            </w:r>
          </w:p>
        </w:tc>
        <w:tc>
          <w:tcPr>
            <w:tcW w:w="217" w:type="dxa"/>
            <w:tcBorders/>
            <w:shd w:fill="CCEEFF" w:val="clear"/>
            <w:vAlign w:val="bottom"/>
          </w:tcPr>
          <w:p>
            <w:pPr>
              <w:pStyle w:val="TableContents"/>
              <w:spacing w:before="0" w:after="283"/>
              <w:rPr/>
            </w:pPr>
            <w:r>
              <w:rPr/>
              <w:t> </w:t>
            </w:r>
          </w:p>
        </w:tc>
        <w:tc>
          <w:tcPr>
            <w:tcW w:w="133" w:type="dxa"/>
            <w:tcBorders/>
            <w:shd w:fill="CCEEFF" w:val="clear"/>
            <w:vAlign w:val="bottom"/>
          </w:tcPr>
          <w:p>
            <w:pPr>
              <w:pStyle w:val="TableContents"/>
              <w:spacing w:before="0" w:after="283"/>
              <w:rPr/>
            </w:pPr>
            <w:r>
              <w:rPr/>
              <w:t> </w:t>
            </w:r>
          </w:p>
        </w:tc>
        <w:tc>
          <w:tcPr>
            <w:tcW w:w="904" w:type="dxa"/>
            <w:tcBorders/>
            <w:shd w:fill="CCEEFF" w:val="clear"/>
            <w:vAlign w:val="bottom"/>
          </w:tcPr>
          <w:p>
            <w:pPr>
              <w:pStyle w:val="TableContents"/>
              <w:spacing w:before="0" w:after="283"/>
              <w:jc w:val="right"/>
              <w:rPr>
                <w:rFonts w:ascii="times" w:hAnsi="times"/>
                <w:sz w:val="14"/>
              </w:rPr>
            </w:pPr>
            <w:r>
              <w:rPr>
                <w:rFonts w:ascii="times" w:hAnsi="times"/>
                <w:sz w:val="14"/>
              </w:rPr>
              <w:t></w:t>
            </w:r>
          </w:p>
        </w:tc>
        <w:tc>
          <w:tcPr>
            <w:tcW w:w="218" w:type="dxa"/>
            <w:tcBorders/>
            <w:shd w:fill="CCEEFF" w:val="clear"/>
            <w:vAlign w:val="bottom"/>
          </w:tcPr>
          <w:p>
            <w:pPr>
              <w:pStyle w:val="TableContents"/>
              <w:spacing w:before="0" w:after="283"/>
              <w:rPr/>
            </w:pPr>
            <w:r>
              <w:rPr/>
              <w:t> </w:t>
            </w:r>
          </w:p>
        </w:tc>
      </w:tr>
      <w:tr>
        <w:trPr/>
        <w:tc>
          <w:tcPr>
            <w:tcW w:w="3714" w:type="dxa"/>
            <w:gridSpan w:val="2"/>
            <w:tcBorders/>
            <w:shd w:fill="FFFFFF" w:val="clear"/>
            <w:vAlign w:val="bottom"/>
          </w:tcPr>
          <w:p>
            <w:pPr>
              <w:pStyle w:val="TableContents"/>
              <w:spacing w:before="200" w:after="283"/>
              <w:ind w:left="160" w:right="0" w:hanging="160"/>
              <w:rPr>
                <w:rFonts w:ascii="times" w:hAnsi="times"/>
                <w:b/>
                <w:sz w:val="14"/>
              </w:rPr>
            </w:pPr>
            <w:r>
              <w:rPr>
                <w:rFonts w:ascii="times" w:hAnsi="times"/>
                <w:b/>
                <w:sz w:val="14"/>
              </w:rPr>
              <w:t>Total cash costs (per ounce):</w:t>
            </w:r>
          </w:p>
        </w:tc>
        <w:tc>
          <w:tcPr>
            <w:tcW w:w="217" w:type="dxa"/>
            <w:tcBorders/>
            <w:shd w:fill="FFFFFF" w:val="clear"/>
            <w:vAlign w:val="bottom"/>
          </w:tcPr>
          <w:p>
            <w:pPr>
              <w:pStyle w:val="TableContents"/>
              <w:spacing w:before="0" w:after="283"/>
              <w:rPr/>
            </w:pPr>
            <w:r>
              <w:rPr/>
              <w:t> </w:t>
            </w:r>
          </w:p>
        </w:tc>
        <w:tc>
          <w:tcPr>
            <w:tcW w:w="133" w:type="dxa"/>
            <w:tcBorders/>
            <w:shd w:fill="FFFFFF" w:val="clear"/>
            <w:vAlign w:val="bottom"/>
          </w:tcPr>
          <w:p>
            <w:pPr>
              <w:pStyle w:val="TableContents"/>
              <w:spacing w:before="0" w:after="283"/>
              <w:rPr/>
            </w:pPr>
            <w:r>
              <w:rPr/>
              <w:t> </w:t>
            </w:r>
          </w:p>
        </w:tc>
        <w:tc>
          <w:tcPr>
            <w:tcW w:w="905" w:type="dxa"/>
            <w:tcBorders/>
            <w:shd w:fill="FFFFFF" w:val="clear"/>
            <w:vAlign w:val="bottom"/>
          </w:tcPr>
          <w:p>
            <w:pPr>
              <w:pStyle w:val="TableContents"/>
              <w:spacing w:before="0" w:after="283"/>
              <w:rPr/>
            </w:pPr>
            <w:r>
              <w:rPr/>
              <w:t> </w:t>
            </w:r>
          </w:p>
        </w:tc>
        <w:tc>
          <w:tcPr>
            <w:tcW w:w="217" w:type="dxa"/>
            <w:tcBorders/>
            <w:shd w:fill="FFFFFF" w:val="clear"/>
            <w:vAlign w:val="bottom"/>
          </w:tcPr>
          <w:p>
            <w:pPr>
              <w:pStyle w:val="TableContents"/>
              <w:spacing w:before="0" w:after="283"/>
              <w:rPr/>
            </w:pPr>
            <w:r>
              <w:rPr/>
              <w:t> </w:t>
            </w:r>
          </w:p>
        </w:tc>
        <w:tc>
          <w:tcPr>
            <w:tcW w:w="133" w:type="dxa"/>
            <w:tcBorders/>
            <w:shd w:fill="FFFFFF" w:val="clear"/>
            <w:vAlign w:val="bottom"/>
          </w:tcPr>
          <w:p>
            <w:pPr>
              <w:pStyle w:val="TableContents"/>
              <w:spacing w:before="0" w:after="283"/>
              <w:rPr/>
            </w:pPr>
            <w:r>
              <w:rPr/>
              <w:t> </w:t>
            </w:r>
          </w:p>
        </w:tc>
        <w:tc>
          <w:tcPr>
            <w:tcW w:w="905" w:type="dxa"/>
            <w:tcBorders/>
            <w:shd w:fill="FFFFFF" w:val="clear"/>
            <w:vAlign w:val="bottom"/>
          </w:tcPr>
          <w:p>
            <w:pPr>
              <w:pStyle w:val="TableContents"/>
              <w:spacing w:before="0" w:after="283"/>
              <w:rPr/>
            </w:pPr>
            <w:r>
              <w:rPr/>
              <w:t> </w:t>
            </w:r>
          </w:p>
        </w:tc>
        <w:tc>
          <w:tcPr>
            <w:tcW w:w="217" w:type="dxa"/>
            <w:tcBorders/>
            <w:shd w:fill="FFFFFF" w:val="clear"/>
            <w:vAlign w:val="bottom"/>
          </w:tcPr>
          <w:p>
            <w:pPr>
              <w:pStyle w:val="TableContents"/>
              <w:spacing w:before="0" w:after="283"/>
              <w:rPr/>
            </w:pPr>
            <w:r>
              <w:rPr/>
              <w:t> </w:t>
            </w:r>
          </w:p>
        </w:tc>
        <w:tc>
          <w:tcPr>
            <w:tcW w:w="132" w:type="dxa"/>
            <w:tcBorders/>
            <w:shd w:fill="FFFFFF" w:val="clear"/>
            <w:vAlign w:val="bottom"/>
          </w:tcPr>
          <w:p>
            <w:pPr>
              <w:pStyle w:val="TableContents"/>
              <w:spacing w:before="0" w:after="283"/>
              <w:rPr/>
            </w:pPr>
            <w:r>
              <w:rPr/>
              <w:t> </w:t>
            </w:r>
          </w:p>
        </w:tc>
        <w:tc>
          <w:tcPr>
            <w:tcW w:w="905" w:type="dxa"/>
            <w:tcBorders/>
            <w:shd w:fill="FFFFFF" w:val="clear"/>
            <w:vAlign w:val="bottom"/>
          </w:tcPr>
          <w:p>
            <w:pPr>
              <w:pStyle w:val="TableContents"/>
              <w:spacing w:before="0" w:after="283"/>
              <w:rPr/>
            </w:pPr>
            <w:r>
              <w:rPr/>
              <w:t> </w:t>
            </w:r>
          </w:p>
        </w:tc>
        <w:tc>
          <w:tcPr>
            <w:tcW w:w="217" w:type="dxa"/>
            <w:tcBorders/>
            <w:shd w:fill="FFFFFF" w:val="clear"/>
            <w:vAlign w:val="bottom"/>
          </w:tcPr>
          <w:p>
            <w:pPr>
              <w:pStyle w:val="TableContents"/>
              <w:spacing w:before="0" w:after="283"/>
              <w:rPr/>
            </w:pPr>
            <w:r>
              <w:rPr/>
              <w:t> </w:t>
            </w:r>
          </w:p>
        </w:tc>
        <w:tc>
          <w:tcPr>
            <w:tcW w:w="133" w:type="dxa"/>
            <w:tcBorders/>
            <w:shd w:fill="FFFFFF" w:val="clear"/>
            <w:vAlign w:val="bottom"/>
          </w:tcPr>
          <w:p>
            <w:pPr>
              <w:pStyle w:val="TableContents"/>
              <w:spacing w:before="0" w:after="283"/>
              <w:rPr/>
            </w:pPr>
            <w:r>
              <w:rPr/>
              <w:t> </w:t>
            </w:r>
          </w:p>
        </w:tc>
        <w:tc>
          <w:tcPr>
            <w:tcW w:w="905" w:type="dxa"/>
            <w:tcBorders/>
            <w:shd w:fill="FFFFFF" w:val="clear"/>
            <w:vAlign w:val="bottom"/>
          </w:tcPr>
          <w:p>
            <w:pPr>
              <w:pStyle w:val="TableContents"/>
              <w:spacing w:before="0" w:after="283"/>
              <w:rPr/>
            </w:pPr>
            <w:r>
              <w:rPr/>
              <w:t> </w:t>
            </w:r>
          </w:p>
        </w:tc>
        <w:tc>
          <w:tcPr>
            <w:tcW w:w="217" w:type="dxa"/>
            <w:tcBorders/>
            <w:shd w:fill="FFFFFF" w:val="clear"/>
            <w:vAlign w:val="bottom"/>
          </w:tcPr>
          <w:p>
            <w:pPr>
              <w:pStyle w:val="TableContents"/>
              <w:spacing w:before="0" w:after="283"/>
              <w:rPr/>
            </w:pPr>
            <w:r>
              <w:rPr/>
              <w:t> </w:t>
            </w:r>
          </w:p>
        </w:tc>
        <w:tc>
          <w:tcPr>
            <w:tcW w:w="133" w:type="dxa"/>
            <w:tcBorders/>
            <w:shd w:fill="FFFFFF" w:val="clear"/>
            <w:vAlign w:val="bottom"/>
          </w:tcPr>
          <w:p>
            <w:pPr>
              <w:pStyle w:val="TableContents"/>
              <w:spacing w:before="0" w:after="283"/>
              <w:rPr/>
            </w:pPr>
            <w:r>
              <w:rPr/>
              <w:t> </w:t>
            </w:r>
          </w:p>
        </w:tc>
        <w:tc>
          <w:tcPr>
            <w:tcW w:w="904" w:type="dxa"/>
            <w:tcBorders/>
            <w:shd w:fill="FFFFFF" w:val="clear"/>
            <w:vAlign w:val="bottom"/>
          </w:tcPr>
          <w:p>
            <w:pPr>
              <w:pStyle w:val="TableContents"/>
              <w:spacing w:before="0" w:after="283"/>
              <w:rPr/>
            </w:pPr>
            <w:r>
              <w:rPr/>
              <w:t> </w:t>
            </w:r>
          </w:p>
        </w:tc>
        <w:tc>
          <w:tcPr>
            <w:tcW w:w="218" w:type="dxa"/>
            <w:tcBorders/>
            <w:shd w:fill="FFFFFF" w:val="clear"/>
            <w:vAlign w:val="bottom"/>
          </w:tcPr>
          <w:p>
            <w:pPr>
              <w:pStyle w:val="TableContents"/>
              <w:spacing w:before="0" w:after="283"/>
              <w:rPr/>
            </w:pPr>
            <w:r>
              <w:rPr/>
              <w:t> </w:t>
            </w:r>
          </w:p>
        </w:tc>
      </w:tr>
      <w:tr>
        <w:trPr/>
        <w:tc>
          <w:tcPr>
            <w:tcW w:w="3714" w:type="dxa"/>
            <w:gridSpan w:val="2"/>
            <w:tcBorders/>
            <w:shd w:fill="CCEEFF" w:val="clear"/>
            <w:vAlign w:val="bottom"/>
          </w:tcPr>
          <w:p>
            <w:pPr>
              <w:pStyle w:val="TableContents"/>
              <w:spacing w:before="0" w:after="283"/>
              <w:ind w:left="160" w:right="0" w:hanging="160"/>
              <w:rPr>
                <w:rFonts w:ascii="times" w:hAnsi="times"/>
                <w:sz w:val="14"/>
              </w:rPr>
            </w:pPr>
            <w:r>
              <w:rPr>
                <w:rFonts w:ascii="times" w:hAnsi="times"/>
                <w:sz w:val="14"/>
              </w:rPr>
              <w:t>Production costs</w:t>
            </w:r>
          </w:p>
        </w:tc>
        <w:tc>
          <w:tcPr>
            <w:tcW w:w="217" w:type="dxa"/>
            <w:tcBorders/>
            <w:shd w:fill="CCEEFF" w:val="clear"/>
            <w:vAlign w:val="bottom"/>
          </w:tcPr>
          <w:p>
            <w:pPr>
              <w:pStyle w:val="TableContents"/>
              <w:spacing w:before="0" w:after="283"/>
              <w:rPr/>
            </w:pPr>
            <w:r>
              <w:rPr/>
              <w:t> </w:t>
            </w:r>
          </w:p>
        </w:tc>
        <w:tc>
          <w:tcPr>
            <w:tcW w:w="133" w:type="dxa"/>
            <w:tcBorders/>
            <w:shd w:fill="CCEEFF" w:val="clear"/>
            <w:vAlign w:val="bottom"/>
          </w:tcPr>
          <w:p>
            <w:pPr>
              <w:pStyle w:val="TableContents"/>
              <w:spacing w:before="0" w:after="283"/>
              <w:jc w:val="right"/>
              <w:rPr>
                <w:rFonts w:ascii="times" w:hAnsi="times"/>
                <w:sz w:val="14"/>
              </w:rPr>
            </w:pPr>
            <w:r>
              <w:rPr>
                <w:rFonts w:ascii="times" w:hAnsi="times"/>
                <w:sz w:val="14"/>
              </w:rPr>
              <w:t>$</w:t>
            </w:r>
          </w:p>
        </w:tc>
        <w:tc>
          <w:tcPr>
            <w:tcW w:w="905" w:type="dxa"/>
            <w:tcBorders/>
            <w:shd w:fill="CCEEFF" w:val="clear"/>
            <w:vAlign w:val="bottom"/>
          </w:tcPr>
          <w:p>
            <w:pPr>
              <w:pStyle w:val="TableContents"/>
              <w:spacing w:before="0" w:after="283"/>
              <w:jc w:val="right"/>
              <w:rPr>
                <w:rFonts w:ascii="times" w:hAnsi="times"/>
                <w:sz w:val="14"/>
              </w:rPr>
            </w:pPr>
            <w:r>
              <w:rPr>
                <w:rFonts w:ascii="times" w:hAnsi="times"/>
                <w:sz w:val="14"/>
              </w:rPr>
              <w:t>365</w:t>
            </w:r>
          </w:p>
        </w:tc>
        <w:tc>
          <w:tcPr>
            <w:tcW w:w="217" w:type="dxa"/>
            <w:tcBorders/>
            <w:shd w:fill="CCEEFF" w:val="clear"/>
            <w:vAlign w:val="bottom"/>
          </w:tcPr>
          <w:p>
            <w:pPr>
              <w:pStyle w:val="TableContents"/>
              <w:spacing w:before="0" w:after="283"/>
              <w:rPr/>
            </w:pPr>
            <w:r>
              <w:rPr/>
              <w:t> </w:t>
            </w:r>
          </w:p>
        </w:tc>
        <w:tc>
          <w:tcPr>
            <w:tcW w:w="133" w:type="dxa"/>
            <w:tcBorders/>
            <w:shd w:fill="CCEEFF" w:val="clear"/>
            <w:vAlign w:val="bottom"/>
          </w:tcPr>
          <w:p>
            <w:pPr>
              <w:pStyle w:val="TableContents"/>
              <w:spacing w:before="0" w:after="283"/>
              <w:jc w:val="right"/>
              <w:rPr>
                <w:rFonts w:ascii="times" w:hAnsi="times"/>
                <w:sz w:val="14"/>
              </w:rPr>
            </w:pPr>
            <w:r>
              <w:rPr>
                <w:rFonts w:ascii="times" w:hAnsi="times"/>
                <w:sz w:val="14"/>
              </w:rPr>
              <w:t>$</w:t>
            </w:r>
          </w:p>
        </w:tc>
        <w:tc>
          <w:tcPr>
            <w:tcW w:w="905" w:type="dxa"/>
            <w:tcBorders/>
            <w:shd w:fill="CCEEFF" w:val="clear"/>
            <w:vAlign w:val="bottom"/>
          </w:tcPr>
          <w:p>
            <w:pPr>
              <w:pStyle w:val="TableContents"/>
              <w:spacing w:before="0" w:after="283"/>
              <w:jc w:val="right"/>
              <w:rPr>
                <w:rFonts w:ascii="times" w:hAnsi="times"/>
                <w:sz w:val="14"/>
              </w:rPr>
            </w:pPr>
            <w:r>
              <w:rPr>
                <w:rFonts w:ascii="times" w:hAnsi="times"/>
                <w:sz w:val="14"/>
              </w:rPr>
              <w:t>430</w:t>
            </w:r>
          </w:p>
        </w:tc>
        <w:tc>
          <w:tcPr>
            <w:tcW w:w="217" w:type="dxa"/>
            <w:tcBorders/>
            <w:shd w:fill="CCEEFF" w:val="clear"/>
            <w:vAlign w:val="bottom"/>
          </w:tcPr>
          <w:p>
            <w:pPr>
              <w:pStyle w:val="TableContents"/>
              <w:spacing w:before="0" w:after="283"/>
              <w:rPr/>
            </w:pPr>
            <w:r>
              <w:rPr/>
              <w:t> </w:t>
            </w:r>
          </w:p>
        </w:tc>
        <w:tc>
          <w:tcPr>
            <w:tcW w:w="132" w:type="dxa"/>
            <w:tcBorders/>
            <w:shd w:fill="CCEEFF" w:val="clear"/>
            <w:vAlign w:val="bottom"/>
          </w:tcPr>
          <w:p>
            <w:pPr>
              <w:pStyle w:val="TableContents"/>
              <w:spacing w:before="0" w:after="283"/>
              <w:jc w:val="right"/>
              <w:rPr>
                <w:rFonts w:ascii="times" w:hAnsi="times"/>
                <w:sz w:val="14"/>
              </w:rPr>
            </w:pPr>
            <w:r>
              <w:rPr>
                <w:rFonts w:ascii="times" w:hAnsi="times"/>
                <w:sz w:val="14"/>
              </w:rPr>
              <w:t>$</w:t>
            </w:r>
          </w:p>
        </w:tc>
        <w:tc>
          <w:tcPr>
            <w:tcW w:w="905" w:type="dxa"/>
            <w:tcBorders/>
            <w:shd w:fill="CCEEFF" w:val="clear"/>
            <w:vAlign w:val="bottom"/>
          </w:tcPr>
          <w:p>
            <w:pPr>
              <w:pStyle w:val="TableContents"/>
              <w:spacing w:before="0" w:after="283"/>
              <w:jc w:val="right"/>
              <w:rPr>
                <w:rFonts w:ascii="times" w:hAnsi="times"/>
                <w:sz w:val="14"/>
              </w:rPr>
            </w:pPr>
            <w:r>
              <w:rPr>
                <w:rFonts w:ascii="times" w:hAnsi="times"/>
                <w:sz w:val="14"/>
              </w:rPr>
              <w:t></w:t>
            </w:r>
          </w:p>
        </w:tc>
        <w:tc>
          <w:tcPr>
            <w:tcW w:w="217" w:type="dxa"/>
            <w:tcBorders/>
            <w:shd w:fill="CCEEFF" w:val="clear"/>
            <w:vAlign w:val="bottom"/>
          </w:tcPr>
          <w:p>
            <w:pPr>
              <w:pStyle w:val="TableContents"/>
              <w:spacing w:before="0" w:after="283"/>
              <w:rPr/>
            </w:pPr>
            <w:r>
              <w:rPr/>
              <w:t> </w:t>
            </w:r>
          </w:p>
        </w:tc>
        <w:tc>
          <w:tcPr>
            <w:tcW w:w="133" w:type="dxa"/>
            <w:tcBorders/>
            <w:shd w:fill="CCEEFF" w:val="clear"/>
            <w:vAlign w:val="bottom"/>
          </w:tcPr>
          <w:p>
            <w:pPr>
              <w:pStyle w:val="TableContents"/>
              <w:spacing w:before="0" w:after="283"/>
              <w:jc w:val="right"/>
              <w:rPr>
                <w:rFonts w:ascii="times" w:hAnsi="times"/>
                <w:sz w:val="14"/>
              </w:rPr>
            </w:pPr>
            <w:r>
              <w:rPr>
                <w:rFonts w:ascii="times" w:hAnsi="times"/>
                <w:sz w:val="14"/>
              </w:rPr>
              <w:t>$</w:t>
            </w:r>
          </w:p>
        </w:tc>
        <w:tc>
          <w:tcPr>
            <w:tcW w:w="905" w:type="dxa"/>
            <w:tcBorders/>
            <w:shd w:fill="CCEEFF" w:val="clear"/>
            <w:vAlign w:val="bottom"/>
          </w:tcPr>
          <w:p>
            <w:pPr>
              <w:pStyle w:val="TableContents"/>
              <w:spacing w:before="0" w:after="283"/>
              <w:jc w:val="right"/>
              <w:rPr>
                <w:rFonts w:ascii="times" w:hAnsi="times"/>
                <w:sz w:val="14"/>
              </w:rPr>
            </w:pPr>
            <w:r>
              <w:rPr>
                <w:rFonts w:ascii="times" w:hAnsi="times"/>
                <w:sz w:val="14"/>
              </w:rPr>
              <w:t></w:t>
            </w:r>
          </w:p>
        </w:tc>
        <w:tc>
          <w:tcPr>
            <w:tcW w:w="217" w:type="dxa"/>
            <w:tcBorders/>
            <w:shd w:fill="CCEEFF" w:val="clear"/>
            <w:vAlign w:val="bottom"/>
          </w:tcPr>
          <w:p>
            <w:pPr>
              <w:pStyle w:val="TableContents"/>
              <w:spacing w:before="0" w:after="283"/>
              <w:rPr/>
            </w:pPr>
            <w:r>
              <w:rPr/>
              <w:t> </w:t>
            </w:r>
          </w:p>
        </w:tc>
        <w:tc>
          <w:tcPr>
            <w:tcW w:w="133" w:type="dxa"/>
            <w:tcBorders/>
            <w:shd w:fill="CCEEFF" w:val="clear"/>
            <w:vAlign w:val="bottom"/>
          </w:tcPr>
          <w:p>
            <w:pPr>
              <w:pStyle w:val="TableContents"/>
              <w:spacing w:before="0" w:after="283"/>
              <w:jc w:val="right"/>
              <w:rPr>
                <w:rFonts w:ascii="times" w:hAnsi="times"/>
                <w:sz w:val="14"/>
              </w:rPr>
            </w:pPr>
            <w:r>
              <w:rPr>
                <w:rFonts w:ascii="times" w:hAnsi="times"/>
                <w:sz w:val="14"/>
              </w:rPr>
              <w:t>$</w:t>
            </w:r>
          </w:p>
        </w:tc>
        <w:tc>
          <w:tcPr>
            <w:tcW w:w="904" w:type="dxa"/>
            <w:tcBorders/>
            <w:shd w:fill="CCEEFF" w:val="clear"/>
            <w:vAlign w:val="bottom"/>
          </w:tcPr>
          <w:p>
            <w:pPr>
              <w:pStyle w:val="TableContents"/>
              <w:spacing w:before="0" w:after="283"/>
              <w:jc w:val="right"/>
              <w:rPr>
                <w:rFonts w:ascii="times" w:hAnsi="times"/>
                <w:sz w:val="14"/>
              </w:rPr>
            </w:pPr>
            <w:r>
              <w:rPr>
                <w:rFonts w:ascii="times" w:hAnsi="times"/>
                <w:sz w:val="14"/>
              </w:rPr>
              <w:t></w:t>
            </w:r>
          </w:p>
        </w:tc>
        <w:tc>
          <w:tcPr>
            <w:tcW w:w="218" w:type="dxa"/>
            <w:tcBorders/>
            <w:shd w:fill="CCEEFF" w:val="clear"/>
            <w:vAlign w:val="bottom"/>
          </w:tcPr>
          <w:p>
            <w:pPr>
              <w:pStyle w:val="TableContents"/>
              <w:spacing w:before="0" w:after="283"/>
              <w:rPr/>
            </w:pPr>
            <w:r>
              <w:rPr/>
              <w:t> </w:t>
            </w:r>
          </w:p>
        </w:tc>
      </w:tr>
      <w:tr>
        <w:trPr/>
        <w:tc>
          <w:tcPr>
            <w:tcW w:w="3714" w:type="dxa"/>
            <w:gridSpan w:val="2"/>
            <w:tcBorders/>
            <w:shd w:fill="FFFFFF" w:val="clear"/>
            <w:vAlign w:val="bottom"/>
          </w:tcPr>
          <w:p>
            <w:pPr>
              <w:pStyle w:val="TableContents"/>
              <w:spacing w:before="0" w:after="283"/>
              <w:ind w:left="160" w:right="0" w:hanging="160"/>
              <w:rPr>
                <w:rFonts w:ascii="times" w:hAnsi="times"/>
                <w:sz w:val="14"/>
              </w:rPr>
            </w:pPr>
            <w:r>
              <w:rPr>
                <w:rFonts w:ascii="times" w:hAnsi="times"/>
                <w:sz w:val="14"/>
              </w:rPr>
              <w:t>Less:</w:t>
            </w:r>
          </w:p>
        </w:tc>
        <w:tc>
          <w:tcPr>
            <w:tcW w:w="217" w:type="dxa"/>
            <w:tcBorders/>
            <w:shd w:fill="FFFFFF" w:val="clear"/>
            <w:vAlign w:val="bottom"/>
          </w:tcPr>
          <w:p>
            <w:pPr>
              <w:pStyle w:val="TableContents"/>
              <w:spacing w:before="0" w:after="283"/>
              <w:rPr/>
            </w:pPr>
            <w:r>
              <w:rPr/>
              <w:t> </w:t>
            </w:r>
          </w:p>
        </w:tc>
        <w:tc>
          <w:tcPr>
            <w:tcW w:w="133" w:type="dxa"/>
            <w:tcBorders/>
            <w:shd w:fill="FFFFFF" w:val="clear"/>
            <w:vAlign w:val="bottom"/>
          </w:tcPr>
          <w:p>
            <w:pPr>
              <w:pStyle w:val="TableContents"/>
              <w:spacing w:before="0" w:after="283"/>
              <w:rPr/>
            </w:pPr>
            <w:r>
              <w:rPr/>
              <w:t> </w:t>
            </w:r>
          </w:p>
        </w:tc>
        <w:tc>
          <w:tcPr>
            <w:tcW w:w="905" w:type="dxa"/>
            <w:tcBorders/>
            <w:shd w:fill="FFFFFF" w:val="clear"/>
            <w:vAlign w:val="bottom"/>
          </w:tcPr>
          <w:p>
            <w:pPr>
              <w:pStyle w:val="TableContents"/>
              <w:spacing w:before="0" w:after="283"/>
              <w:rPr/>
            </w:pPr>
            <w:r>
              <w:rPr/>
              <w:t> </w:t>
            </w:r>
          </w:p>
        </w:tc>
        <w:tc>
          <w:tcPr>
            <w:tcW w:w="217" w:type="dxa"/>
            <w:tcBorders/>
            <w:shd w:fill="FFFFFF" w:val="clear"/>
            <w:vAlign w:val="bottom"/>
          </w:tcPr>
          <w:p>
            <w:pPr>
              <w:pStyle w:val="TableContents"/>
              <w:spacing w:before="0" w:after="283"/>
              <w:rPr/>
            </w:pPr>
            <w:r>
              <w:rPr/>
              <w:t> </w:t>
            </w:r>
          </w:p>
        </w:tc>
        <w:tc>
          <w:tcPr>
            <w:tcW w:w="133" w:type="dxa"/>
            <w:tcBorders/>
            <w:shd w:fill="FFFFFF" w:val="clear"/>
            <w:vAlign w:val="bottom"/>
          </w:tcPr>
          <w:p>
            <w:pPr>
              <w:pStyle w:val="TableContents"/>
              <w:spacing w:before="0" w:after="283"/>
              <w:rPr/>
            </w:pPr>
            <w:r>
              <w:rPr/>
              <w:t> </w:t>
            </w:r>
          </w:p>
        </w:tc>
        <w:tc>
          <w:tcPr>
            <w:tcW w:w="905" w:type="dxa"/>
            <w:tcBorders/>
            <w:shd w:fill="FFFFFF" w:val="clear"/>
            <w:vAlign w:val="bottom"/>
          </w:tcPr>
          <w:p>
            <w:pPr>
              <w:pStyle w:val="TableContents"/>
              <w:spacing w:before="0" w:after="283"/>
              <w:rPr/>
            </w:pPr>
            <w:r>
              <w:rPr/>
              <w:t> </w:t>
            </w:r>
          </w:p>
        </w:tc>
        <w:tc>
          <w:tcPr>
            <w:tcW w:w="217" w:type="dxa"/>
            <w:tcBorders/>
            <w:shd w:fill="FFFFFF" w:val="clear"/>
            <w:vAlign w:val="bottom"/>
          </w:tcPr>
          <w:p>
            <w:pPr>
              <w:pStyle w:val="TableContents"/>
              <w:spacing w:before="0" w:after="283"/>
              <w:rPr/>
            </w:pPr>
            <w:r>
              <w:rPr/>
              <w:t> </w:t>
            </w:r>
          </w:p>
        </w:tc>
        <w:tc>
          <w:tcPr>
            <w:tcW w:w="132" w:type="dxa"/>
            <w:tcBorders/>
            <w:shd w:fill="FFFFFF" w:val="clear"/>
            <w:vAlign w:val="bottom"/>
          </w:tcPr>
          <w:p>
            <w:pPr>
              <w:pStyle w:val="TableContents"/>
              <w:spacing w:before="0" w:after="283"/>
              <w:rPr/>
            </w:pPr>
            <w:r>
              <w:rPr/>
              <w:t> </w:t>
            </w:r>
          </w:p>
        </w:tc>
        <w:tc>
          <w:tcPr>
            <w:tcW w:w="905" w:type="dxa"/>
            <w:tcBorders/>
            <w:shd w:fill="FFFFFF" w:val="clear"/>
            <w:vAlign w:val="bottom"/>
          </w:tcPr>
          <w:p>
            <w:pPr>
              <w:pStyle w:val="TableContents"/>
              <w:spacing w:before="0" w:after="283"/>
              <w:rPr/>
            </w:pPr>
            <w:r>
              <w:rPr/>
              <w:t> </w:t>
            </w:r>
          </w:p>
        </w:tc>
        <w:tc>
          <w:tcPr>
            <w:tcW w:w="217" w:type="dxa"/>
            <w:tcBorders/>
            <w:shd w:fill="FFFFFF" w:val="clear"/>
            <w:vAlign w:val="bottom"/>
          </w:tcPr>
          <w:p>
            <w:pPr>
              <w:pStyle w:val="TableContents"/>
              <w:spacing w:before="0" w:after="283"/>
              <w:rPr/>
            </w:pPr>
            <w:r>
              <w:rPr/>
              <w:t> </w:t>
            </w:r>
          </w:p>
        </w:tc>
        <w:tc>
          <w:tcPr>
            <w:tcW w:w="133" w:type="dxa"/>
            <w:tcBorders/>
            <w:shd w:fill="FFFFFF" w:val="clear"/>
            <w:vAlign w:val="bottom"/>
          </w:tcPr>
          <w:p>
            <w:pPr>
              <w:pStyle w:val="TableContents"/>
              <w:spacing w:before="0" w:after="283"/>
              <w:rPr/>
            </w:pPr>
            <w:r>
              <w:rPr/>
              <w:t> </w:t>
            </w:r>
          </w:p>
        </w:tc>
        <w:tc>
          <w:tcPr>
            <w:tcW w:w="905" w:type="dxa"/>
            <w:tcBorders/>
            <w:shd w:fill="FFFFFF" w:val="clear"/>
            <w:vAlign w:val="bottom"/>
          </w:tcPr>
          <w:p>
            <w:pPr>
              <w:pStyle w:val="TableContents"/>
              <w:spacing w:before="0" w:after="283"/>
              <w:rPr/>
            </w:pPr>
            <w:r>
              <w:rPr/>
              <w:t> </w:t>
            </w:r>
          </w:p>
        </w:tc>
        <w:tc>
          <w:tcPr>
            <w:tcW w:w="217" w:type="dxa"/>
            <w:tcBorders/>
            <w:shd w:fill="FFFFFF" w:val="clear"/>
            <w:vAlign w:val="bottom"/>
          </w:tcPr>
          <w:p>
            <w:pPr>
              <w:pStyle w:val="TableContents"/>
              <w:spacing w:before="0" w:after="283"/>
              <w:rPr/>
            </w:pPr>
            <w:r>
              <w:rPr/>
              <w:t> </w:t>
            </w:r>
          </w:p>
        </w:tc>
        <w:tc>
          <w:tcPr>
            <w:tcW w:w="133" w:type="dxa"/>
            <w:tcBorders/>
            <w:shd w:fill="FFFFFF" w:val="clear"/>
            <w:vAlign w:val="bottom"/>
          </w:tcPr>
          <w:p>
            <w:pPr>
              <w:pStyle w:val="TableContents"/>
              <w:spacing w:before="0" w:after="283"/>
              <w:rPr/>
            </w:pPr>
            <w:r>
              <w:rPr/>
              <w:t> </w:t>
            </w:r>
          </w:p>
        </w:tc>
        <w:tc>
          <w:tcPr>
            <w:tcW w:w="904" w:type="dxa"/>
            <w:tcBorders/>
            <w:shd w:fill="FFFFFF" w:val="clear"/>
            <w:vAlign w:val="bottom"/>
          </w:tcPr>
          <w:p>
            <w:pPr>
              <w:pStyle w:val="TableContents"/>
              <w:spacing w:before="0" w:after="283"/>
              <w:rPr/>
            </w:pPr>
            <w:r>
              <w:rPr/>
              <w:t> </w:t>
            </w:r>
          </w:p>
        </w:tc>
        <w:tc>
          <w:tcPr>
            <w:tcW w:w="218" w:type="dxa"/>
            <w:tcBorders/>
            <w:shd w:fill="FFFFFF" w:val="clear"/>
            <w:vAlign w:val="bottom"/>
          </w:tcPr>
          <w:p>
            <w:pPr>
              <w:pStyle w:val="TableContents"/>
              <w:spacing w:before="0" w:after="283"/>
              <w:rPr/>
            </w:pPr>
            <w:r>
              <w:rPr/>
              <w:t> </w:t>
            </w:r>
          </w:p>
        </w:tc>
      </w:tr>
      <w:tr>
        <w:trPr/>
        <w:tc>
          <w:tcPr>
            <w:tcW w:w="252" w:type="dxa"/>
            <w:tcBorders/>
            <w:shd w:fill="CCEEFF" w:val="clear"/>
            <w:vAlign w:val="bottom"/>
          </w:tcPr>
          <w:p>
            <w:pPr>
              <w:pStyle w:val="TableContents"/>
              <w:spacing w:before="0" w:after="283"/>
              <w:rPr/>
            </w:pPr>
            <w:r>
              <w:rPr/>
              <w:t> </w:t>
            </w:r>
          </w:p>
        </w:tc>
        <w:tc>
          <w:tcPr>
            <w:tcW w:w="3462" w:type="dxa"/>
            <w:tcBorders/>
            <w:shd w:fill="CCEEFF" w:val="clear"/>
            <w:vAlign w:val="bottom"/>
          </w:tcPr>
          <w:p>
            <w:pPr>
              <w:pStyle w:val="TableContents"/>
              <w:spacing w:before="0" w:after="283"/>
              <w:ind w:left="160" w:right="0" w:hanging="160"/>
              <w:rPr>
                <w:rFonts w:ascii="times" w:hAnsi="times"/>
                <w:sz w:val="14"/>
              </w:rPr>
            </w:pPr>
            <w:r>
              <w:rPr>
                <w:rFonts w:ascii="times" w:hAnsi="times"/>
                <w:sz w:val="14"/>
              </w:rPr>
              <w:t>Inventory adjustments</w:t>
            </w:r>
          </w:p>
        </w:tc>
        <w:tc>
          <w:tcPr>
            <w:tcW w:w="217" w:type="dxa"/>
            <w:tcBorders/>
            <w:shd w:fill="CCEEFF" w:val="clear"/>
            <w:vAlign w:val="bottom"/>
          </w:tcPr>
          <w:p>
            <w:pPr>
              <w:pStyle w:val="TableContents"/>
              <w:spacing w:before="0" w:after="283"/>
              <w:rPr/>
            </w:pPr>
            <w:r>
              <w:rPr/>
              <w:t> </w:t>
            </w:r>
          </w:p>
        </w:tc>
        <w:tc>
          <w:tcPr>
            <w:tcW w:w="133" w:type="dxa"/>
            <w:tcBorders/>
            <w:shd w:fill="CCEEFF" w:val="clear"/>
            <w:vAlign w:val="bottom"/>
          </w:tcPr>
          <w:p>
            <w:pPr>
              <w:pStyle w:val="TableContents"/>
              <w:spacing w:before="0" w:after="283"/>
              <w:rPr/>
            </w:pPr>
            <w:r>
              <w:rPr/>
              <w:t> </w:t>
            </w:r>
          </w:p>
        </w:tc>
        <w:tc>
          <w:tcPr>
            <w:tcW w:w="905" w:type="dxa"/>
            <w:tcBorders/>
            <w:shd w:fill="CCEEFF" w:val="clear"/>
            <w:vAlign w:val="bottom"/>
          </w:tcPr>
          <w:p>
            <w:pPr>
              <w:pStyle w:val="TableContents"/>
              <w:spacing w:before="0" w:after="283"/>
              <w:jc w:val="right"/>
              <w:rPr>
                <w:rFonts w:ascii="times" w:hAnsi="times"/>
                <w:sz w:val="14"/>
              </w:rPr>
            </w:pPr>
            <w:r>
              <w:rPr>
                <w:rFonts w:ascii="times" w:hAnsi="times"/>
                <w:sz w:val="14"/>
              </w:rPr>
              <w:t>3</w:t>
            </w:r>
          </w:p>
        </w:tc>
        <w:tc>
          <w:tcPr>
            <w:tcW w:w="217" w:type="dxa"/>
            <w:tcBorders/>
            <w:shd w:fill="CCEEFF" w:val="clear"/>
            <w:vAlign w:val="bottom"/>
          </w:tcPr>
          <w:p>
            <w:pPr>
              <w:pStyle w:val="TableContents"/>
              <w:spacing w:before="0" w:after="283"/>
              <w:rPr/>
            </w:pPr>
            <w:r>
              <w:rPr/>
              <w:t> </w:t>
            </w:r>
          </w:p>
        </w:tc>
        <w:tc>
          <w:tcPr>
            <w:tcW w:w="133" w:type="dxa"/>
            <w:tcBorders/>
            <w:shd w:fill="CCEEFF" w:val="clear"/>
            <w:vAlign w:val="bottom"/>
          </w:tcPr>
          <w:p>
            <w:pPr>
              <w:pStyle w:val="TableContents"/>
              <w:spacing w:before="0" w:after="283"/>
              <w:rPr/>
            </w:pPr>
            <w:r>
              <w:rPr/>
              <w:t> </w:t>
            </w:r>
          </w:p>
        </w:tc>
        <w:tc>
          <w:tcPr>
            <w:tcW w:w="905" w:type="dxa"/>
            <w:tcBorders/>
            <w:shd w:fill="CCEEFF" w:val="clear"/>
            <w:vAlign w:val="bottom"/>
          </w:tcPr>
          <w:p>
            <w:pPr>
              <w:pStyle w:val="TableContents"/>
              <w:spacing w:before="0" w:after="283"/>
              <w:jc w:val="right"/>
              <w:rPr>
                <w:rFonts w:ascii="times" w:hAnsi="times"/>
                <w:sz w:val="14"/>
              </w:rPr>
            </w:pPr>
            <w:r>
              <w:rPr>
                <w:rFonts w:ascii="times" w:hAnsi="times"/>
                <w:sz w:val="14"/>
              </w:rPr>
              <w:t>(9</w:t>
            </w:r>
          </w:p>
        </w:tc>
        <w:tc>
          <w:tcPr>
            <w:tcW w:w="217" w:type="dxa"/>
            <w:tcBorders/>
            <w:shd w:fill="CCEEFF" w:val="clear"/>
            <w:vAlign w:val="bottom"/>
          </w:tcPr>
          <w:p>
            <w:pPr>
              <w:pStyle w:val="TableContents"/>
              <w:spacing w:before="0" w:after="283"/>
              <w:rPr>
                <w:rFonts w:ascii="times" w:hAnsi="times"/>
                <w:sz w:val="14"/>
              </w:rPr>
            </w:pPr>
            <w:r>
              <w:rPr>
                <w:rFonts w:ascii="times" w:hAnsi="times"/>
                <w:sz w:val="14"/>
              </w:rPr>
              <w:t>)</w:t>
            </w:r>
          </w:p>
        </w:tc>
        <w:tc>
          <w:tcPr>
            <w:tcW w:w="132" w:type="dxa"/>
            <w:tcBorders/>
            <w:shd w:fill="CCEEFF" w:val="clear"/>
            <w:vAlign w:val="bottom"/>
          </w:tcPr>
          <w:p>
            <w:pPr>
              <w:pStyle w:val="TableContents"/>
              <w:spacing w:before="0" w:after="283"/>
              <w:rPr/>
            </w:pPr>
            <w:r>
              <w:rPr/>
              <w:t> </w:t>
            </w:r>
          </w:p>
        </w:tc>
        <w:tc>
          <w:tcPr>
            <w:tcW w:w="905" w:type="dxa"/>
            <w:tcBorders/>
            <w:shd w:fill="CCEEFF" w:val="clear"/>
            <w:vAlign w:val="bottom"/>
          </w:tcPr>
          <w:p>
            <w:pPr>
              <w:pStyle w:val="TableContents"/>
              <w:spacing w:before="0" w:after="283"/>
              <w:jc w:val="right"/>
              <w:rPr>
                <w:rFonts w:ascii="times" w:hAnsi="times"/>
                <w:sz w:val="14"/>
              </w:rPr>
            </w:pPr>
            <w:r>
              <w:rPr>
                <w:rFonts w:ascii="times" w:hAnsi="times"/>
                <w:sz w:val="14"/>
              </w:rPr>
              <w:t></w:t>
            </w:r>
          </w:p>
        </w:tc>
        <w:tc>
          <w:tcPr>
            <w:tcW w:w="217" w:type="dxa"/>
            <w:tcBorders/>
            <w:shd w:fill="CCEEFF" w:val="clear"/>
            <w:vAlign w:val="bottom"/>
          </w:tcPr>
          <w:p>
            <w:pPr>
              <w:pStyle w:val="TableContents"/>
              <w:spacing w:before="0" w:after="283"/>
              <w:rPr/>
            </w:pPr>
            <w:r>
              <w:rPr/>
              <w:t> </w:t>
            </w:r>
          </w:p>
        </w:tc>
        <w:tc>
          <w:tcPr>
            <w:tcW w:w="133" w:type="dxa"/>
            <w:tcBorders/>
            <w:shd w:fill="CCEEFF" w:val="clear"/>
            <w:vAlign w:val="bottom"/>
          </w:tcPr>
          <w:p>
            <w:pPr>
              <w:pStyle w:val="TableContents"/>
              <w:spacing w:before="0" w:after="283"/>
              <w:rPr/>
            </w:pPr>
            <w:r>
              <w:rPr/>
              <w:t> </w:t>
            </w:r>
          </w:p>
        </w:tc>
        <w:tc>
          <w:tcPr>
            <w:tcW w:w="905" w:type="dxa"/>
            <w:tcBorders/>
            <w:shd w:fill="CCEEFF" w:val="clear"/>
            <w:vAlign w:val="bottom"/>
          </w:tcPr>
          <w:p>
            <w:pPr>
              <w:pStyle w:val="TableContents"/>
              <w:spacing w:before="0" w:after="283"/>
              <w:jc w:val="right"/>
              <w:rPr>
                <w:rFonts w:ascii="times" w:hAnsi="times"/>
                <w:sz w:val="14"/>
              </w:rPr>
            </w:pPr>
            <w:r>
              <w:rPr>
                <w:rFonts w:ascii="times" w:hAnsi="times"/>
                <w:sz w:val="14"/>
              </w:rPr>
              <w:t></w:t>
            </w:r>
          </w:p>
        </w:tc>
        <w:tc>
          <w:tcPr>
            <w:tcW w:w="217" w:type="dxa"/>
            <w:tcBorders/>
            <w:shd w:fill="CCEEFF" w:val="clear"/>
            <w:vAlign w:val="bottom"/>
          </w:tcPr>
          <w:p>
            <w:pPr>
              <w:pStyle w:val="TableContents"/>
              <w:spacing w:before="0" w:after="283"/>
              <w:rPr/>
            </w:pPr>
            <w:r>
              <w:rPr/>
              <w:t> </w:t>
            </w:r>
          </w:p>
        </w:tc>
        <w:tc>
          <w:tcPr>
            <w:tcW w:w="133" w:type="dxa"/>
            <w:tcBorders/>
            <w:shd w:fill="CCEEFF" w:val="clear"/>
            <w:vAlign w:val="bottom"/>
          </w:tcPr>
          <w:p>
            <w:pPr>
              <w:pStyle w:val="TableContents"/>
              <w:spacing w:before="0" w:after="283"/>
              <w:rPr/>
            </w:pPr>
            <w:r>
              <w:rPr/>
              <w:t> </w:t>
            </w:r>
          </w:p>
        </w:tc>
        <w:tc>
          <w:tcPr>
            <w:tcW w:w="904" w:type="dxa"/>
            <w:tcBorders/>
            <w:shd w:fill="CCEEFF" w:val="clear"/>
            <w:vAlign w:val="bottom"/>
          </w:tcPr>
          <w:p>
            <w:pPr>
              <w:pStyle w:val="TableContents"/>
              <w:spacing w:before="0" w:after="283"/>
              <w:jc w:val="right"/>
              <w:rPr>
                <w:rFonts w:ascii="times" w:hAnsi="times"/>
                <w:sz w:val="14"/>
              </w:rPr>
            </w:pPr>
            <w:r>
              <w:rPr>
                <w:rFonts w:ascii="times" w:hAnsi="times"/>
                <w:sz w:val="14"/>
              </w:rPr>
              <w:t></w:t>
            </w:r>
          </w:p>
        </w:tc>
        <w:tc>
          <w:tcPr>
            <w:tcW w:w="218" w:type="dxa"/>
            <w:tcBorders/>
            <w:shd w:fill="CCEEFF" w:val="clear"/>
            <w:vAlign w:val="bottom"/>
          </w:tcPr>
          <w:p>
            <w:pPr>
              <w:pStyle w:val="TableContents"/>
              <w:spacing w:before="0" w:after="283"/>
              <w:rPr/>
            </w:pPr>
            <w:r>
              <w:rPr/>
              <w:t> </w:t>
            </w:r>
          </w:p>
        </w:tc>
      </w:tr>
      <w:tr>
        <w:trPr/>
        <w:tc>
          <w:tcPr>
            <w:tcW w:w="252" w:type="dxa"/>
            <w:tcBorders/>
            <w:shd w:fill="FFFFFF" w:val="clear"/>
            <w:vAlign w:val="bottom"/>
          </w:tcPr>
          <w:p>
            <w:pPr>
              <w:pStyle w:val="TableContents"/>
              <w:spacing w:before="0" w:after="283"/>
              <w:rPr/>
            </w:pPr>
            <w:r>
              <w:rPr/>
              <w:t> </w:t>
            </w:r>
          </w:p>
        </w:tc>
        <w:tc>
          <w:tcPr>
            <w:tcW w:w="3462" w:type="dxa"/>
            <w:tcBorders/>
            <w:shd w:fill="FFFFFF" w:val="clear"/>
            <w:vAlign w:val="bottom"/>
          </w:tcPr>
          <w:p>
            <w:pPr>
              <w:pStyle w:val="TableContents"/>
              <w:spacing w:before="0" w:after="283"/>
              <w:ind w:left="160" w:right="0" w:hanging="160"/>
              <w:rPr>
                <w:rFonts w:ascii="times" w:hAnsi="times"/>
                <w:sz w:val="14"/>
              </w:rPr>
            </w:pPr>
            <w:r>
              <w:rPr>
                <w:rFonts w:ascii="times" w:hAnsi="times"/>
                <w:sz w:val="14"/>
              </w:rPr>
              <w:t>Accretion expense and other</w:t>
            </w:r>
          </w:p>
        </w:tc>
        <w:tc>
          <w:tcPr>
            <w:tcW w:w="217" w:type="dxa"/>
            <w:tcBorders/>
            <w:shd w:fill="FFFFFF" w:val="clear"/>
            <w:vAlign w:val="bottom"/>
          </w:tcPr>
          <w:p>
            <w:pPr>
              <w:pStyle w:val="TableContents"/>
              <w:spacing w:before="0" w:after="283"/>
              <w:rPr/>
            </w:pPr>
            <w:r>
              <w:rPr/>
              <w:t> </w:t>
            </w:r>
          </w:p>
        </w:tc>
        <w:tc>
          <w:tcPr>
            <w:tcW w:w="133" w:type="dxa"/>
            <w:tcBorders/>
            <w:shd w:fill="FFFFFF" w:val="clear"/>
            <w:vAlign w:val="bottom"/>
          </w:tcPr>
          <w:p>
            <w:pPr>
              <w:pStyle w:val="TableContents"/>
              <w:spacing w:before="0" w:after="283"/>
              <w:rPr/>
            </w:pPr>
            <w:r>
              <w:rPr/>
              <w:t> </w:t>
            </w:r>
          </w:p>
        </w:tc>
        <w:tc>
          <w:tcPr>
            <w:tcW w:w="905" w:type="dxa"/>
            <w:tcBorders/>
            <w:shd w:fill="FFFFFF" w:val="clear"/>
            <w:vAlign w:val="bottom"/>
          </w:tcPr>
          <w:p>
            <w:pPr>
              <w:pStyle w:val="TableContents"/>
              <w:spacing w:before="0" w:after="283"/>
              <w:jc w:val="right"/>
              <w:rPr>
                <w:rFonts w:ascii="times" w:hAnsi="times"/>
                <w:sz w:val="14"/>
              </w:rPr>
            </w:pPr>
            <w:r>
              <w:rPr>
                <w:rFonts w:ascii="times" w:hAnsi="times"/>
                <w:sz w:val="14"/>
              </w:rPr>
              <w:t>(1</w:t>
            </w:r>
          </w:p>
        </w:tc>
        <w:tc>
          <w:tcPr>
            <w:tcW w:w="217" w:type="dxa"/>
            <w:tcBorders/>
            <w:shd w:fill="FFFFFF" w:val="clear"/>
            <w:vAlign w:val="bottom"/>
          </w:tcPr>
          <w:p>
            <w:pPr>
              <w:pStyle w:val="TableContents"/>
              <w:spacing w:before="0" w:after="283"/>
              <w:rPr>
                <w:rFonts w:ascii="times" w:hAnsi="times"/>
                <w:sz w:val="14"/>
              </w:rPr>
            </w:pPr>
            <w:r>
              <w:rPr>
                <w:rFonts w:ascii="times" w:hAnsi="times"/>
                <w:sz w:val="14"/>
              </w:rPr>
              <w:t>)</w:t>
            </w:r>
          </w:p>
        </w:tc>
        <w:tc>
          <w:tcPr>
            <w:tcW w:w="133" w:type="dxa"/>
            <w:tcBorders/>
            <w:shd w:fill="FFFFFF" w:val="clear"/>
            <w:vAlign w:val="bottom"/>
          </w:tcPr>
          <w:p>
            <w:pPr>
              <w:pStyle w:val="TableContents"/>
              <w:spacing w:before="0" w:after="283"/>
              <w:rPr/>
            </w:pPr>
            <w:r>
              <w:rPr/>
              <w:t> </w:t>
            </w:r>
          </w:p>
        </w:tc>
        <w:tc>
          <w:tcPr>
            <w:tcW w:w="905" w:type="dxa"/>
            <w:tcBorders/>
            <w:shd w:fill="FFFFFF" w:val="clear"/>
            <w:vAlign w:val="bottom"/>
          </w:tcPr>
          <w:p>
            <w:pPr>
              <w:pStyle w:val="TableContents"/>
              <w:spacing w:before="0" w:after="283"/>
              <w:jc w:val="right"/>
              <w:rPr>
                <w:rFonts w:ascii="times" w:hAnsi="times"/>
                <w:sz w:val="14"/>
              </w:rPr>
            </w:pPr>
            <w:r>
              <w:rPr>
                <w:rFonts w:ascii="times" w:hAnsi="times"/>
                <w:sz w:val="14"/>
              </w:rPr>
              <w:t>(2</w:t>
            </w:r>
          </w:p>
        </w:tc>
        <w:tc>
          <w:tcPr>
            <w:tcW w:w="217" w:type="dxa"/>
            <w:tcBorders/>
            <w:shd w:fill="FFFFFF" w:val="clear"/>
            <w:vAlign w:val="bottom"/>
          </w:tcPr>
          <w:p>
            <w:pPr>
              <w:pStyle w:val="TableContents"/>
              <w:spacing w:before="0" w:after="283"/>
              <w:rPr>
                <w:rFonts w:ascii="times" w:hAnsi="times"/>
                <w:sz w:val="14"/>
              </w:rPr>
            </w:pPr>
            <w:r>
              <w:rPr>
                <w:rFonts w:ascii="times" w:hAnsi="times"/>
                <w:sz w:val="14"/>
              </w:rPr>
              <w:t>)</w:t>
            </w:r>
          </w:p>
        </w:tc>
        <w:tc>
          <w:tcPr>
            <w:tcW w:w="132" w:type="dxa"/>
            <w:tcBorders/>
            <w:shd w:fill="FFFFFF" w:val="clear"/>
            <w:vAlign w:val="bottom"/>
          </w:tcPr>
          <w:p>
            <w:pPr>
              <w:pStyle w:val="TableContents"/>
              <w:spacing w:before="0" w:after="283"/>
              <w:rPr/>
            </w:pPr>
            <w:r>
              <w:rPr/>
              <w:t> </w:t>
            </w:r>
          </w:p>
        </w:tc>
        <w:tc>
          <w:tcPr>
            <w:tcW w:w="905" w:type="dxa"/>
            <w:tcBorders/>
            <w:shd w:fill="FFFFFF" w:val="clear"/>
            <w:vAlign w:val="bottom"/>
          </w:tcPr>
          <w:p>
            <w:pPr>
              <w:pStyle w:val="TableContents"/>
              <w:spacing w:before="0" w:after="283"/>
              <w:jc w:val="right"/>
              <w:rPr>
                <w:rFonts w:ascii="times" w:hAnsi="times"/>
                <w:sz w:val="14"/>
              </w:rPr>
            </w:pPr>
            <w:r>
              <w:rPr>
                <w:rFonts w:ascii="times" w:hAnsi="times"/>
                <w:sz w:val="14"/>
              </w:rPr>
              <w:t></w:t>
            </w:r>
          </w:p>
        </w:tc>
        <w:tc>
          <w:tcPr>
            <w:tcW w:w="217" w:type="dxa"/>
            <w:tcBorders/>
            <w:shd w:fill="FFFFFF" w:val="clear"/>
            <w:vAlign w:val="bottom"/>
          </w:tcPr>
          <w:p>
            <w:pPr>
              <w:pStyle w:val="TableContents"/>
              <w:spacing w:before="0" w:after="283"/>
              <w:rPr/>
            </w:pPr>
            <w:r>
              <w:rPr/>
              <w:t> </w:t>
            </w:r>
          </w:p>
        </w:tc>
        <w:tc>
          <w:tcPr>
            <w:tcW w:w="133" w:type="dxa"/>
            <w:tcBorders/>
            <w:shd w:fill="FFFFFF" w:val="clear"/>
            <w:vAlign w:val="bottom"/>
          </w:tcPr>
          <w:p>
            <w:pPr>
              <w:pStyle w:val="TableContents"/>
              <w:spacing w:before="0" w:after="283"/>
              <w:rPr/>
            </w:pPr>
            <w:r>
              <w:rPr/>
              <w:t> </w:t>
            </w:r>
          </w:p>
        </w:tc>
        <w:tc>
          <w:tcPr>
            <w:tcW w:w="905" w:type="dxa"/>
            <w:tcBorders/>
            <w:shd w:fill="FFFFFF" w:val="clear"/>
            <w:vAlign w:val="bottom"/>
          </w:tcPr>
          <w:p>
            <w:pPr>
              <w:pStyle w:val="TableContents"/>
              <w:spacing w:before="0" w:after="283"/>
              <w:jc w:val="right"/>
              <w:rPr>
                <w:rFonts w:ascii="times" w:hAnsi="times"/>
                <w:sz w:val="14"/>
              </w:rPr>
            </w:pPr>
            <w:r>
              <w:rPr>
                <w:rFonts w:ascii="times" w:hAnsi="times"/>
                <w:sz w:val="14"/>
              </w:rPr>
              <w:t></w:t>
            </w:r>
          </w:p>
        </w:tc>
        <w:tc>
          <w:tcPr>
            <w:tcW w:w="217" w:type="dxa"/>
            <w:tcBorders/>
            <w:shd w:fill="FFFFFF" w:val="clear"/>
            <w:vAlign w:val="bottom"/>
          </w:tcPr>
          <w:p>
            <w:pPr>
              <w:pStyle w:val="TableContents"/>
              <w:spacing w:before="0" w:after="283"/>
              <w:rPr/>
            </w:pPr>
            <w:r>
              <w:rPr/>
              <w:t> </w:t>
            </w:r>
          </w:p>
        </w:tc>
        <w:tc>
          <w:tcPr>
            <w:tcW w:w="133" w:type="dxa"/>
            <w:tcBorders/>
            <w:shd w:fill="FFFFFF" w:val="clear"/>
            <w:vAlign w:val="bottom"/>
          </w:tcPr>
          <w:p>
            <w:pPr>
              <w:pStyle w:val="TableContents"/>
              <w:spacing w:before="0" w:after="283"/>
              <w:rPr/>
            </w:pPr>
            <w:r>
              <w:rPr/>
              <w:t> </w:t>
            </w:r>
          </w:p>
        </w:tc>
        <w:tc>
          <w:tcPr>
            <w:tcW w:w="904" w:type="dxa"/>
            <w:tcBorders/>
            <w:shd w:fill="FFFFFF" w:val="clear"/>
            <w:vAlign w:val="bottom"/>
          </w:tcPr>
          <w:p>
            <w:pPr>
              <w:pStyle w:val="TableContents"/>
              <w:spacing w:before="0" w:after="283"/>
              <w:jc w:val="right"/>
              <w:rPr>
                <w:rFonts w:ascii="times" w:hAnsi="times"/>
                <w:sz w:val="14"/>
              </w:rPr>
            </w:pPr>
            <w:r>
              <w:rPr>
                <w:rFonts w:ascii="times" w:hAnsi="times"/>
                <w:sz w:val="14"/>
              </w:rPr>
              <w:t></w:t>
            </w:r>
          </w:p>
        </w:tc>
        <w:tc>
          <w:tcPr>
            <w:tcW w:w="218" w:type="dxa"/>
            <w:tcBorders/>
            <w:shd w:fill="FFFFFF" w:val="clear"/>
            <w:vAlign w:val="bottom"/>
          </w:tcPr>
          <w:p>
            <w:pPr>
              <w:pStyle w:val="TableContents"/>
              <w:spacing w:before="0" w:after="283"/>
              <w:rPr/>
            </w:pPr>
            <w:r>
              <w:rPr/>
              <w:t> </w:t>
            </w:r>
          </w:p>
        </w:tc>
      </w:tr>
      <w:tr>
        <w:trPr/>
        <w:tc>
          <w:tcPr>
            <w:tcW w:w="3714" w:type="dxa"/>
            <w:gridSpan w:val="2"/>
            <w:tcBorders/>
            <w:shd w:fill="auto" w:val="clear"/>
            <w:vAlign w:val="bottom"/>
          </w:tcPr>
          <w:p>
            <w:pPr>
              <w:pStyle w:val="TableContents"/>
              <w:spacing w:before="0" w:after="283"/>
              <w:rPr/>
            </w:pPr>
            <w:r>
              <w:rPr/>
              <w:t> </w:t>
            </w:r>
          </w:p>
        </w:tc>
        <w:tc>
          <w:tcPr>
            <w:tcW w:w="217" w:type="dxa"/>
            <w:tcBorders/>
            <w:shd w:fill="auto" w:val="clear"/>
            <w:vAlign w:val="bottom"/>
          </w:tcPr>
          <w:p>
            <w:pPr>
              <w:pStyle w:val="TableContents"/>
              <w:spacing w:before="0" w:after="283"/>
              <w:rPr/>
            </w:pPr>
            <w:r>
              <w:rPr/>
              <w:t> </w:t>
            </w:r>
          </w:p>
        </w:tc>
        <w:tc>
          <w:tcPr>
            <w:tcW w:w="1038" w:type="dxa"/>
            <w:gridSpan w:val="2"/>
            <w:tcBorders>
              <w:bottom w:val="single" w:sz="8" w:space="0" w:color="000000"/>
            </w:tcBorders>
            <w:shd w:fill="auto" w:val="clear"/>
            <w:tcMar>
              <w:bottom w:w="28" w:type="dxa"/>
            </w:tcMar>
            <w:vAlign w:val="bottom"/>
          </w:tcPr>
          <w:p>
            <w:pPr>
              <w:pStyle w:val="TableContents"/>
              <w:spacing w:before="0" w:after="283"/>
              <w:jc w:val="right"/>
              <w:rPr/>
            </w:pPr>
            <w:r>
              <w:rPr/>
              <w:t> </w:t>
            </w:r>
          </w:p>
        </w:tc>
        <w:tc>
          <w:tcPr>
            <w:tcW w:w="217" w:type="dxa"/>
            <w:tcBorders/>
            <w:shd w:fill="auto" w:val="clear"/>
            <w:vAlign w:val="bottom"/>
          </w:tcPr>
          <w:p>
            <w:pPr>
              <w:pStyle w:val="TableContents"/>
              <w:spacing w:before="0" w:after="283"/>
              <w:rPr/>
            </w:pPr>
            <w:r>
              <w:rPr/>
              <w:t> </w:t>
            </w:r>
          </w:p>
        </w:tc>
        <w:tc>
          <w:tcPr>
            <w:tcW w:w="1038" w:type="dxa"/>
            <w:gridSpan w:val="2"/>
            <w:tcBorders>
              <w:bottom w:val="single" w:sz="8" w:space="0" w:color="000000"/>
            </w:tcBorders>
            <w:shd w:fill="auto" w:val="clear"/>
            <w:tcMar>
              <w:bottom w:w="28" w:type="dxa"/>
            </w:tcMar>
            <w:vAlign w:val="bottom"/>
          </w:tcPr>
          <w:p>
            <w:pPr>
              <w:pStyle w:val="TableContents"/>
              <w:spacing w:before="0" w:after="283"/>
              <w:jc w:val="right"/>
              <w:rPr/>
            </w:pPr>
            <w:r>
              <w:rPr/>
              <w:t> </w:t>
            </w:r>
          </w:p>
        </w:tc>
        <w:tc>
          <w:tcPr>
            <w:tcW w:w="217" w:type="dxa"/>
            <w:tcBorders/>
            <w:shd w:fill="auto" w:val="clear"/>
            <w:vAlign w:val="bottom"/>
          </w:tcPr>
          <w:p>
            <w:pPr>
              <w:pStyle w:val="TableContents"/>
              <w:spacing w:before="0" w:after="283"/>
              <w:rPr/>
            </w:pPr>
            <w:r>
              <w:rPr/>
              <w:t> </w:t>
            </w:r>
          </w:p>
        </w:tc>
        <w:tc>
          <w:tcPr>
            <w:tcW w:w="1037" w:type="dxa"/>
            <w:gridSpan w:val="2"/>
            <w:tcBorders>
              <w:bottom w:val="single" w:sz="8" w:space="0" w:color="000000"/>
            </w:tcBorders>
            <w:shd w:fill="auto" w:val="clear"/>
            <w:tcMar>
              <w:bottom w:w="28" w:type="dxa"/>
            </w:tcMar>
            <w:vAlign w:val="bottom"/>
          </w:tcPr>
          <w:p>
            <w:pPr>
              <w:pStyle w:val="TableContents"/>
              <w:spacing w:before="0" w:after="283"/>
              <w:jc w:val="right"/>
              <w:rPr/>
            </w:pPr>
            <w:r>
              <w:rPr/>
              <w:t> </w:t>
            </w:r>
          </w:p>
        </w:tc>
        <w:tc>
          <w:tcPr>
            <w:tcW w:w="217" w:type="dxa"/>
            <w:tcBorders/>
            <w:shd w:fill="auto" w:val="clear"/>
            <w:vAlign w:val="bottom"/>
          </w:tcPr>
          <w:p>
            <w:pPr>
              <w:pStyle w:val="TableContents"/>
              <w:spacing w:before="0" w:after="283"/>
              <w:rPr/>
            </w:pPr>
            <w:r>
              <w:rPr/>
              <w:t> </w:t>
            </w:r>
          </w:p>
        </w:tc>
        <w:tc>
          <w:tcPr>
            <w:tcW w:w="1038" w:type="dxa"/>
            <w:gridSpan w:val="2"/>
            <w:tcBorders>
              <w:bottom w:val="single" w:sz="8" w:space="0" w:color="000000"/>
            </w:tcBorders>
            <w:shd w:fill="auto" w:val="clear"/>
            <w:tcMar>
              <w:bottom w:w="28" w:type="dxa"/>
            </w:tcMar>
            <w:vAlign w:val="bottom"/>
          </w:tcPr>
          <w:p>
            <w:pPr>
              <w:pStyle w:val="TableContents"/>
              <w:spacing w:before="0" w:after="283"/>
              <w:jc w:val="right"/>
              <w:rPr/>
            </w:pPr>
            <w:r>
              <w:rPr/>
              <w:t> </w:t>
            </w:r>
          </w:p>
        </w:tc>
        <w:tc>
          <w:tcPr>
            <w:tcW w:w="217" w:type="dxa"/>
            <w:tcBorders/>
            <w:shd w:fill="auto" w:val="clear"/>
            <w:vAlign w:val="bottom"/>
          </w:tcPr>
          <w:p>
            <w:pPr>
              <w:pStyle w:val="TableContents"/>
              <w:spacing w:before="0" w:after="283"/>
              <w:rPr/>
            </w:pPr>
            <w:r>
              <w:rPr/>
              <w:t> </w:t>
            </w:r>
          </w:p>
        </w:tc>
        <w:tc>
          <w:tcPr>
            <w:tcW w:w="1037" w:type="dxa"/>
            <w:gridSpan w:val="2"/>
            <w:tcBorders>
              <w:bottom w:val="single" w:sz="8" w:space="0" w:color="000000"/>
            </w:tcBorders>
            <w:shd w:fill="auto" w:val="clear"/>
            <w:tcMar>
              <w:bottom w:w="28" w:type="dxa"/>
            </w:tcMar>
            <w:vAlign w:val="bottom"/>
          </w:tcPr>
          <w:p>
            <w:pPr>
              <w:pStyle w:val="TableContents"/>
              <w:spacing w:before="0" w:after="283"/>
              <w:jc w:val="right"/>
              <w:rPr/>
            </w:pPr>
            <w:r>
              <w:rPr/>
              <w:t> </w:t>
            </w:r>
          </w:p>
        </w:tc>
        <w:tc>
          <w:tcPr>
            <w:tcW w:w="218" w:type="dxa"/>
            <w:tcBorders/>
            <w:shd w:fill="auto" w:val="clear"/>
            <w:vAlign w:val="bottom"/>
          </w:tcPr>
          <w:p>
            <w:pPr>
              <w:pStyle w:val="TableContents"/>
              <w:spacing w:before="0" w:after="283"/>
              <w:rPr/>
            </w:pPr>
            <w:r>
              <w:rPr/>
              <w:t> </w:t>
            </w:r>
          </w:p>
        </w:tc>
      </w:tr>
      <w:tr>
        <w:trPr/>
        <w:tc>
          <w:tcPr>
            <w:tcW w:w="3714" w:type="dxa"/>
            <w:gridSpan w:val="2"/>
            <w:tcBorders/>
            <w:shd w:fill="CCEEFF" w:val="clear"/>
            <w:vAlign w:val="bottom"/>
          </w:tcPr>
          <w:p>
            <w:pPr>
              <w:pStyle w:val="TableContents"/>
              <w:spacing w:before="0" w:after="283"/>
              <w:ind w:left="160" w:right="0" w:hanging="160"/>
              <w:rPr>
                <w:rFonts w:ascii="times" w:hAnsi="times"/>
                <w:sz w:val="14"/>
              </w:rPr>
            </w:pPr>
            <w:r>
              <w:rPr>
                <w:rFonts w:ascii="times" w:hAnsi="times"/>
                <w:sz w:val="14"/>
              </w:rPr>
              <w:t>Total cash costs (per ounce)</w:t>
            </w:r>
            <w:r>
              <w:rPr>
                <w:rFonts w:ascii="times" w:hAnsi="times"/>
                <w:position w:val="5"/>
                <w:sz w:val="11"/>
                <w:sz w:val="14"/>
              </w:rPr>
              <w:t>(1)</w:t>
            </w:r>
          </w:p>
        </w:tc>
        <w:tc>
          <w:tcPr>
            <w:tcW w:w="217" w:type="dxa"/>
            <w:tcBorders/>
            <w:shd w:fill="CCEEFF" w:val="clear"/>
            <w:vAlign w:val="bottom"/>
          </w:tcPr>
          <w:p>
            <w:pPr>
              <w:pStyle w:val="TableContents"/>
              <w:spacing w:before="0" w:after="283"/>
              <w:rPr/>
            </w:pPr>
            <w:r>
              <w:rPr/>
              <w:t> </w:t>
            </w:r>
          </w:p>
        </w:tc>
        <w:tc>
          <w:tcPr>
            <w:tcW w:w="133" w:type="dxa"/>
            <w:tcBorders/>
            <w:shd w:fill="CCEEFF" w:val="clear"/>
            <w:vAlign w:val="bottom"/>
          </w:tcPr>
          <w:p>
            <w:pPr>
              <w:pStyle w:val="TableContents"/>
              <w:spacing w:before="0" w:after="283"/>
              <w:jc w:val="right"/>
              <w:rPr>
                <w:rFonts w:ascii="times" w:hAnsi="times"/>
                <w:sz w:val="14"/>
              </w:rPr>
            </w:pPr>
            <w:r>
              <w:rPr>
                <w:rFonts w:ascii="times" w:hAnsi="times"/>
                <w:sz w:val="14"/>
              </w:rPr>
              <w:t>$</w:t>
            </w:r>
          </w:p>
        </w:tc>
        <w:tc>
          <w:tcPr>
            <w:tcW w:w="905" w:type="dxa"/>
            <w:tcBorders/>
            <w:shd w:fill="CCEEFF" w:val="clear"/>
            <w:vAlign w:val="bottom"/>
          </w:tcPr>
          <w:p>
            <w:pPr>
              <w:pStyle w:val="TableContents"/>
              <w:spacing w:before="0" w:after="283"/>
              <w:jc w:val="right"/>
              <w:rPr>
                <w:rFonts w:ascii="times" w:hAnsi="times"/>
                <w:sz w:val="14"/>
              </w:rPr>
            </w:pPr>
            <w:r>
              <w:rPr>
                <w:rFonts w:ascii="times" w:hAnsi="times"/>
                <w:sz w:val="14"/>
              </w:rPr>
              <w:t>367</w:t>
            </w:r>
          </w:p>
        </w:tc>
        <w:tc>
          <w:tcPr>
            <w:tcW w:w="217" w:type="dxa"/>
            <w:tcBorders/>
            <w:shd w:fill="CCEEFF" w:val="clear"/>
            <w:vAlign w:val="bottom"/>
          </w:tcPr>
          <w:p>
            <w:pPr>
              <w:pStyle w:val="TableContents"/>
              <w:spacing w:before="0" w:after="283"/>
              <w:rPr/>
            </w:pPr>
            <w:r>
              <w:rPr/>
              <w:t> </w:t>
            </w:r>
          </w:p>
        </w:tc>
        <w:tc>
          <w:tcPr>
            <w:tcW w:w="133" w:type="dxa"/>
            <w:tcBorders/>
            <w:shd w:fill="CCEEFF" w:val="clear"/>
            <w:vAlign w:val="bottom"/>
          </w:tcPr>
          <w:p>
            <w:pPr>
              <w:pStyle w:val="TableContents"/>
              <w:spacing w:before="0" w:after="283"/>
              <w:jc w:val="right"/>
              <w:rPr>
                <w:rFonts w:ascii="times" w:hAnsi="times"/>
                <w:sz w:val="14"/>
              </w:rPr>
            </w:pPr>
            <w:r>
              <w:rPr>
                <w:rFonts w:ascii="times" w:hAnsi="times"/>
                <w:sz w:val="14"/>
              </w:rPr>
              <w:t>$</w:t>
            </w:r>
          </w:p>
        </w:tc>
        <w:tc>
          <w:tcPr>
            <w:tcW w:w="905" w:type="dxa"/>
            <w:tcBorders/>
            <w:shd w:fill="CCEEFF" w:val="clear"/>
            <w:vAlign w:val="bottom"/>
          </w:tcPr>
          <w:p>
            <w:pPr>
              <w:pStyle w:val="TableContents"/>
              <w:spacing w:before="0" w:after="283"/>
              <w:jc w:val="right"/>
              <w:rPr>
                <w:rFonts w:ascii="times" w:hAnsi="times"/>
                <w:sz w:val="14"/>
              </w:rPr>
            </w:pPr>
            <w:r>
              <w:rPr>
                <w:rFonts w:ascii="times" w:hAnsi="times"/>
                <w:sz w:val="14"/>
              </w:rPr>
              <w:t>419</w:t>
            </w:r>
          </w:p>
        </w:tc>
        <w:tc>
          <w:tcPr>
            <w:tcW w:w="217" w:type="dxa"/>
            <w:tcBorders/>
            <w:shd w:fill="CCEEFF" w:val="clear"/>
            <w:vAlign w:val="bottom"/>
          </w:tcPr>
          <w:p>
            <w:pPr>
              <w:pStyle w:val="TableContents"/>
              <w:spacing w:before="0" w:after="283"/>
              <w:rPr/>
            </w:pPr>
            <w:r>
              <w:rPr/>
              <w:t> </w:t>
            </w:r>
          </w:p>
        </w:tc>
        <w:tc>
          <w:tcPr>
            <w:tcW w:w="132" w:type="dxa"/>
            <w:tcBorders/>
            <w:shd w:fill="CCEEFF" w:val="clear"/>
            <w:vAlign w:val="bottom"/>
          </w:tcPr>
          <w:p>
            <w:pPr>
              <w:pStyle w:val="TableContents"/>
              <w:spacing w:before="0" w:after="283"/>
              <w:jc w:val="right"/>
              <w:rPr>
                <w:rFonts w:ascii="times" w:hAnsi="times"/>
                <w:sz w:val="14"/>
              </w:rPr>
            </w:pPr>
            <w:r>
              <w:rPr>
                <w:rFonts w:ascii="times" w:hAnsi="times"/>
                <w:sz w:val="14"/>
              </w:rPr>
              <w:t>$</w:t>
            </w:r>
          </w:p>
        </w:tc>
        <w:tc>
          <w:tcPr>
            <w:tcW w:w="905" w:type="dxa"/>
            <w:tcBorders/>
            <w:shd w:fill="CCEEFF" w:val="clear"/>
            <w:vAlign w:val="bottom"/>
          </w:tcPr>
          <w:p>
            <w:pPr>
              <w:pStyle w:val="TableContents"/>
              <w:spacing w:before="0" w:after="283"/>
              <w:jc w:val="right"/>
              <w:rPr>
                <w:rFonts w:ascii="times" w:hAnsi="times"/>
                <w:sz w:val="14"/>
              </w:rPr>
            </w:pPr>
            <w:r>
              <w:rPr>
                <w:rFonts w:ascii="times" w:hAnsi="times"/>
                <w:sz w:val="14"/>
              </w:rPr>
              <w:t></w:t>
            </w:r>
          </w:p>
        </w:tc>
        <w:tc>
          <w:tcPr>
            <w:tcW w:w="217" w:type="dxa"/>
            <w:tcBorders/>
            <w:shd w:fill="CCEEFF" w:val="clear"/>
            <w:vAlign w:val="bottom"/>
          </w:tcPr>
          <w:p>
            <w:pPr>
              <w:pStyle w:val="TableContents"/>
              <w:spacing w:before="0" w:after="283"/>
              <w:rPr/>
            </w:pPr>
            <w:r>
              <w:rPr/>
              <w:t> </w:t>
            </w:r>
          </w:p>
        </w:tc>
        <w:tc>
          <w:tcPr>
            <w:tcW w:w="133" w:type="dxa"/>
            <w:tcBorders/>
            <w:shd w:fill="CCEEFF" w:val="clear"/>
            <w:vAlign w:val="bottom"/>
          </w:tcPr>
          <w:p>
            <w:pPr>
              <w:pStyle w:val="TableContents"/>
              <w:spacing w:before="0" w:after="283"/>
              <w:jc w:val="right"/>
              <w:rPr>
                <w:rFonts w:ascii="times" w:hAnsi="times"/>
                <w:sz w:val="14"/>
              </w:rPr>
            </w:pPr>
            <w:r>
              <w:rPr>
                <w:rFonts w:ascii="times" w:hAnsi="times"/>
                <w:sz w:val="14"/>
              </w:rPr>
              <w:t>$</w:t>
            </w:r>
          </w:p>
        </w:tc>
        <w:tc>
          <w:tcPr>
            <w:tcW w:w="905" w:type="dxa"/>
            <w:tcBorders/>
            <w:shd w:fill="CCEEFF" w:val="clear"/>
            <w:vAlign w:val="bottom"/>
          </w:tcPr>
          <w:p>
            <w:pPr>
              <w:pStyle w:val="TableContents"/>
              <w:spacing w:before="0" w:after="283"/>
              <w:jc w:val="right"/>
              <w:rPr>
                <w:rFonts w:ascii="times" w:hAnsi="times"/>
                <w:sz w:val="14"/>
              </w:rPr>
            </w:pPr>
            <w:r>
              <w:rPr>
                <w:rFonts w:ascii="times" w:hAnsi="times"/>
                <w:sz w:val="14"/>
              </w:rPr>
              <w:t></w:t>
            </w:r>
          </w:p>
        </w:tc>
        <w:tc>
          <w:tcPr>
            <w:tcW w:w="217" w:type="dxa"/>
            <w:tcBorders/>
            <w:shd w:fill="CCEEFF" w:val="clear"/>
            <w:vAlign w:val="bottom"/>
          </w:tcPr>
          <w:p>
            <w:pPr>
              <w:pStyle w:val="TableContents"/>
              <w:spacing w:before="0" w:after="283"/>
              <w:rPr/>
            </w:pPr>
            <w:r>
              <w:rPr/>
              <w:t> </w:t>
            </w:r>
          </w:p>
        </w:tc>
        <w:tc>
          <w:tcPr>
            <w:tcW w:w="133" w:type="dxa"/>
            <w:tcBorders/>
            <w:shd w:fill="CCEEFF" w:val="clear"/>
            <w:vAlign w:val="bottom"/>
          </w:tcPr>
          <w:p>
            <w:pPr>
              <w:pStyle w:val="TableContents"/>
              <w:spacing w:before="0" w:after="283"/>
              <w:jc w:val="right"/>
              <w:rPr>
                <w:rFonts w:ascii="times" w:hAnsi="times"/>
                <w:sz w:val="14"/>
              </w:rPr>
            </w:pPr>
            <w:r>
              <w:rPr>
                <w:rFonts w:ascii="times" w:hAnsi="times"/>
                <w:sz w:val="14"/>
              </w:rPr>
              <w:t>$</w:t>
            </w:r>
          </w:p>
        </w:tc>
        <w:tc>
          <w:tcPr>
            <w:tcW w:w="904" w:type="dxa"/>
            <w:tcBorders/>
            <w:shd w:fill="CCEEFF" w:val="clear"/>
            <w:vAlign w:val="bottom"/>
          </w:tcPr>
          <w:p>
            <w:pPr>
              <w:pStyle w:val="TableContents"/>
              <w:spacing w:before="0" w:after="283"/>
              <w:jc w:val="right"/>
              <w:rPr>
                <w:rFonts w:ascii="times" w:hAnsi="times"/>
                <w:sz w:val="14"/>
              </w:rPr>
            </w:pPr>
            <w:r>
              <w:rPr>
                <w:rFonts w:ascii="times" w:hAnsi="times"/>
                <w:sz w:val="14"/>
              </w:rPr>
              <w:t></w:t>
            </w:r>
          </w:p>
        </w:tc>
        <w:tc>
          <w:tcPr>
            <w:tcW w:w="218" w:type="dxa"/>
            <w:tcBorders/>
            <w:shd w:fill="CCEEFF" w:val="clear"/>
            <w:vAlign w:val="bottom"/>
          </w:tcPr>
          <w:p>
            <w:pPr>
              <w:pStyle w:val="TableContents"/>
              <w:spacing w:before="0" w:after="283"/>
              <w:rPr/>
            </w:pPr>
            <w:r>
              <w:rPr/>
              <w:t> </w:t>
            </w:r>
          </w:p>
        </w:tc>
      </w:tr>
      <w:tr>
        <w:trPr/>
        <w:tc>
          <w:tcPr>
            <w:tcW w:w="3714" w:type="dxa"/>
            <w:gridSpan w:val="2"/>
            <w:tcBorders/>
            <w:shd w:fill="auto" w:val="clear"/>
            <w:vAlign w:val="bottom"/>
          </w:tcPr>
          <w:p>
            <w:pPr>
              <w:pStyle w:val="TableContents"/>
              <w:spacing w:before="0" w:after="283"/>
              <w:rPr/>
            </w:pPr>
            <w:r>
              <w:rPr/>
              <w:t> </w:t>
            </w:r>
          </w:p>
        </w:tc>
        <w:tc>
          <w:tcPr>
            <w:tcW w:w="217" w:type="dxa"/>
            <w:tcBorders/>
            <w:shd w:fill="auto" w:val="clear"/>
            <w:vAlign w:val="bottom"/>
          </w:tcPr>
          <w:p>
            <w:pPr>
              <w:pStyle w:val="TableContents"/>
              <w:spacing w:before="0" w:after="283"/>
              <w:rPr/>
            </w:pPr>
            <w:r>
              <w:rPr/>
              <w:t> </w:t>
            </w:r>
          </w:p>
        </w:tc>
        <w:tc>
          <w:tcPr>
            <w:tcW w:w="1038" w:type="dxa"/>
            <w:gridSpan w:val="2"/>
            <w:tcBorders>
              <w:bottom w:val="double" w:sz="6" w:space="0" w:color="000000"/>
            </w:tcBorders>
            <w:shd w:fill="auto" w:val="clear"/>
            <w:tcMar>
              <w:bottom w:w="28" w:type="dxa"/>
            </w:tcMar>
            <w:vAlign w:val="bottom"/>
          </w:tcPr>
          <w:p>
            <w:pPr>
              <w:pStyle w:val="TableContents"/>
              <w:spacing w:before="0" w:after="283"/>
              <w:jc w:val="right"/>
              <w:rPr/>
            </w:pPr>
            <w:r>
              <w:rPr/>
              <w:t> </w:t>
            </w:r>
          </w:p>
        </w:tc>
        <w:tc>
          <w:tcPr>
            <w:tcW w:w="217" w:type="dxa"/>
            <w:tcBorders/>
            <w:shd w:fill="auto" w:val="clear"/>
            <w:vAlign w:val="bottom"/>
          </w:tcPr>
          <w:p>
            <w:pPr>
              <w:pStyle w:val="TableContents"/>
              <w:spacing w:before="0" w:after="283"/>
              <w:rPr/>
            </w:pPr>
            <w:r>
              <w:rPr/>
              <w:t> </w:t>
            </w:r>
          </w:p>
        </w:tc>
        <w:tc>
          <w:tcPr>
            <w:tcW w:w="1038" w:type="dxa"/>
            <w:gridSpan w:val="2"/>
            <w:tcBorders>
              <w:bottom w:val="double" w:sz="6" w:space="0" w:color="000000"/>
            </w:tcBorders>
            <w:shd w:fill="auto" w:val="clear"/>
            <w:tcMar>
              <w:bottom w:w="28" w:type="dxa"/>
            </w:tcMar>
            <w:vAlign w:val="bottom"/>
          </w:tcPr>
          <w:p>
            <w:pPr>
              <w:pStyle w:val="TableContents"/>
              <w:spacing w:before="0" w:after="283"/>
              <w:jc w:val="right"/>
              <w:rPr/>
            </w:pPr>
            <w:r>
              <w:rPr/>
              <w:t> </w:t>
            </w:r>
          </w:p>
        </w:tc>
        <w:tc>
          <w:tcPr>
            <w:tcW w:w="217" w:type="dxa"/>
            <w:tcBorders/>
            <w:shd w:fill="auto" w:val="clear"/>
            <w:vAlign w:val="bottom"/>
          </w:tcPr>
          <w:p>
            <w:pPr>
              <w:pStyle w:val="TableContents"/>
              <w:spacing w:before="0" w:after="283"/>
              <w:rPr/>
            </w:pPr>
            <w:r>
              <w:rPr/>
              <w:t> </w:t>
            </w:r>
          </w:p>
        </w:tc>
        <w:tc>
          <w:tcPr>
            <w:tcW w:w="1037" w:type="dxa"/>
            <w:gridSpan w:val="2"/>
            <w:tcBorders>
              <w:bottom w:val="double" w:sz="6" w:space="0" w:color="000000"/>
            </w:tcBorders>
            <w:shd w:fill="auto" w:val="clear"/>
            <w:tcMar>
              <w:bottom w:w="28" w:type="dxa"/>
            </w:tcMar>
            <w:vAlign w:val="bottom"/>
          </w:tcPr>
          <w:p>
            <w:pPr>
              <w:pStyle w:val="TableContents"/>
              <w:spacing w:before="0" w:after="283"/>
              <w:jc w:val="right"/>
              <w:rPr/>
            </w:pPr>
            <w:r>
              <w:rPr/>
              <w:t> </w:t>
            </w:r>
          </w:p>
        </w:tc>
        <w:tc>
          <w:tcPr>
            <w:tcW w:w="217" w:type="dxa"/>
            <w:tcBorders/>
            <w:shd w:fill="auto" w:val="clear"/>
            <w:vAlign w:val="bottom"/>
          </w:tcPr>
          <w:p>
            <w:pPr>
              <w:pStyle w:val="TableContents"/>
              <w:spacing w:before="0" w:after="283"/>
              <w:rPr/>
            </w:pPr>
            <w:r>
              <w:rPr/>
              <w:t> </w:t>
            </w:r>
          </w:p>
        </w:tc>
        <w:tc>
          <w:tcPr>
            <w:tcW w:w="1038" w:type="dxa"/>
            <w:gridSpan w:val="2"/>
            <w:tcBorders>
              <w:bottom w:val="double" w:sz="6" w:space="0" w:color="000000"/>
            </w:tcBorders>
            <w:shd w:fill="auto" w:val="clear"/>
            <w:tcMar>
              <w:bottom w:w="28" w:type="dxa"/>
            </w:tcMar>
            <w:vAlign w:val="bottom"/>
          </w:tcPr>
          <w:p>
            <w:pPr>
              <w:pStyle w:val="TableContents"/>
              <w:spacing w:before="0" w:after="283"/>
              <w:jc w:val="right"/>
              <w:rPr/>
            </w:pPr>
            <w:r>
              <w:rPr/>
              <w:t> </w:t>
            </w:r>
          </w:p>
        </w:tc>
        <w:tc>
          <w:tcPr>
            <w:tcW w:w="217" w:type="dxa"/>
            <w:tcBorders/>
            <w:shd w:fill="auto" w:val="clear"/>
            <w:vAlign w:val="bottom"/>
          </w:tcPr>
          <w:p>
            <w:pPr>
              <w:pStyle w:val="TableContents"/>
              <w:spacing w:before="0" w:after="283"/>
              <w:rPr/>
            </w:pPr>
            <w:r>
              <w:rPr/>
              <w:t> </w:t>
            </w:r>
          </w:p>
        </w:tc>
        <w:tc>
          <w:tcPr>
            <w:tcW w:w="1037" w:type="dxa"/>
            <w:gridSpan w:val="2"/>
            <w:tcBorders>
              <w:bottom w:val="double" w:sz="6" w:space="0" w:color="000000"/>
            </w:tcBorders>
            <w:shd w:fill="auto" w:val="clear"/>
            <w:tcMar>
              <w:bottom w:w="28" w:type="dxa"/>
            </w:tcMar>
            <w:vAlign w:val="bottom"/>
          </w:tcPr>
          <w:p>
            <w:pPr>
              <w:pStyle w:val="TableContents"/>
              <w:spacing w:before="0" w:after="283"/>
              <w:jc w:val="right"/>
              <w:rPr/>
            </w:pPr>
            <w:r>
              <w:rPr/>
              <w:t> </w:t>
            </w:r>
          </w:p>
        </w:tc>
        <w:tc>
          <w:tcPr>
            <w:tcW w:w="218" w:type="dxa"/>
            <w:tcBorders/>
            <w:shd w:fill="auto" w:val="clear"/>
            <w:vAlign w:val="bottom"/>
          </w:tcPr>
          <w:p>
            <w:pPr>
              <w:pStyle w:val="TableContents"/>
              <w:spacing w:before="0" w:after="283"/>
              <w:rPr/>
            </w:pPr>
            <w:r>
              <w:rPr/>
              <w:t> </w:t>
            </w:r>
          </w:p>
        </w:tc>
      </w:tr>
      <w:tr>
        <w:trPr/>
        <w:tc>
          <w:tcPr>
            <w:tcW w:w="3714" w:type="dxa"/>
            <w:gridSpan w:val="2"/>
            <w:tcBorders/>
            <w:shd w:fill="FFFFFF" w:val="clear"/>
            <w:vAlign w:val="bottom"/>
          </w:tcPr>
          <w:p>
            <w:pPr>
              <w:pStyle w:val="TableContents"/>
              <w:spacing w:before="0" w:after="283"/>
              <w:ind w:left="160" w:right="0" w:hanging="160"/>
              <w:rPr>
                <w:rFonts w:ascii="times" w:hAnsi="times"/>
                <w:sz w:val="14"/>
              </w:rPr>
            </w:pPr>
            <w:r>
              <w:rPr>
                <w:rFonts w:ascii="times" w:hAnsi="times"/>
                <w:sz w:val="14"/>
              </w:rPr>
              <w:t>Minesite costs per tonne</w:t>
            </w:r>
            <w:r>
              <w:rPr>
                <w:rFonts w:ascii="times" w:hAnsi="times"/>
                <w:position w:val="5"/>
                <w:sz w:val="11"/>
                <w:sz w:val="14"/>
              </w:rPr>
              <w:t>(1)</w:t>
            </w:r>
          </w:p>
        </w:tc>
        <w:tc>
          <w:tcPr>
            <w:tcW w:w="217" w:type="dxa"/>
            <w:tcBorders/>
            <w:shd w:fill="FFFFFF" w:val="clear"/>
            <w:vAlign w:val="bottom"/>
          </w:tcPr>
          <w:p>
            <w:pPr>
              <w:pStyle w:val="TableContents"/>
              <w:spacing w:before="0" w:after="283"/>
              <w:rPr/>
            </w:pPr>
            <w:r>
              <w:rPr/>
              <w:t> </w:t>
            </w:r>
          </w:p>
        </w:tc>
        <w:tc>
          <w:tcPr>
            <w:tcW w:w="133" w:type="dxa"/>
            <w:tcBorders/>
            <w:shd w:fill="FFFFFF" w:val="clear"/>
            <w:vAlign w:val="bottom"/>
          </w:tcPr>
          <w:p>
            <w:pPr>
              <w:pStyle w:val="TableContents"/>
              <w:spacing w:before="0" w:after="283"/>
              <w:rPr>
                <w:rFonts w:ascii="times" w:hAnsi="times"/>
                <w:sz w:val="14"/>
              </w:rPr>
            </w:pPr>
            <w:r>
              <w:rPr>
                <w:rFonts w:ascii="times" w:hAnsi="times"/>
                <w:sz w:val="14"/>
              </w:rPr>
              <w:t>C$</w:t>
            </w:r>
          </w:p>
        </w:tc>
        <w:tc>
          <w:tcPr>
            <w:tcW w:w="905" w:type="dxa"/>
            <w:tcBorders/>
            <w:shd w:fill="FFFFFF" w:val="clear"/>
            <w:vAlign w:val="bottom"/>
          </w:tcPr>
          <w:p>
            <w:pPr>
              <w:pStyle w:val="TableContents"/>
              <w:spacing w:before="0" w:after="283"/>
              <w:jc w:val="right"/>
              <w:rPr>
                <w:rFonts w:ascii="times" w:hAnsi="times"/>
                <w:sz w:val="14"/>
              </w:rPr>
            </w:pPr>
            <w:r>
              <w:rPr>
                <w:rFonts w:ascii="times" w:hAnsi="times"/>
                <w:sz w:val="14"/>
              </w:rPr>
              <w:t>23</w:t>
            </w:r>
          </w:p>
        </w:tc>
        <w:tc>
          <w:tcPr>
            <w:tcW w:w="217" w:type="dxa"/>
            <w:tcBorders/>
            <w:shd w:fill="FFFFFF" w:val="clear"/>
            <w:vAlign w:val="bottom"/>
          </w:tcPr>
          <w:p>
            <w:pPr>
              <w:pStyle w:val="TableContents"/>
              <w:spacing w:before="0" w:after="283"/>
              <w:rPr/>
            </w:pPr>
            <w:r>
              <w:rPr/>
              <w:t> </w:t>
            </w:r>
          </w:p>
        </w:tc>
        <w:tc>
          <w:tcPr>
            <w:tcW w:w="133" w:type="dxa"/>
            <w:tcBorders/>
            <w:shd w:fill="FFFFFF" w:val="clear"/>
            <w:vAlign w:val="bottom"/>
          </w:tcPr>
          <w:p>
            <w:pPr>
              <w:pStyle w:val="TableContents"/>
              <w:spacing w:before="0" w:after="283"/>
              <w:rPr>
                <w:rFonts w:ascii="times" w:hAnsi="times"/>
                <w:sz w:val="14"/>
              </w:rPr>
            </w:pPr>
            <w:r>
              <w:rPr>
                <w:rFonts w:ascii="times" w:hAnsi="times"/>
                <w:sz w:val="14"/>
              </w:rPr>
              <w:t>C$</w:t>
            </w:r>
          </w:p>
        </w:tc>
        <w:tc>
          <w:tcPr>
            <w:tcW w:w="905" w:type="dxa"/>
            <w:tcBorders/>
            <w:shd w:fill="FFFFFF" w:val="clear"/>
            <w:vAlign w:val="bottom"/>
          </w:tcPr>
          <w:p>
            <w:pPr>
              <w:pStyle w:val="TableContents"/>
              <w:spacing w:before="0" w:after="283"/>
              <w:jc w:val="right"/>
              <w:rPr>
                <w:rFonts w:ascii="times" w:hAnsi="times"/>
                <w:sz w:val="14"/>
              </w:rPr>
            </w:pPr>
            <w:r>
              <w:rPr>
                <w:rFonts w:ascii="times" w:hAnsi="times"/>
                <w:sz w:val="14"/>
              </w:rPr>
              <w:t>27</w:t>
            </w:r>
          </w:p>
        </w:tc>
        <w:tc>
          <w:tcPr>
            <w:tcW w:w="217" w:type="dxa"/>
            <w:tcBorders/>
            <w:shd w:fill="FFFFFF" w:val="clear"/>
            <w:vAlign w:val="bottom"/>
          </w:tcPr>
          <w:p>
            <w:pPr>
              <w:pStyle w:val="TableContents"/>
              <w:spacing w:before="0" w:after="283"/>
              <w:rPr/>
            </w:pPr>
            <w:r>
              <w:rPr/>
              <w:t> </w:t>
            </w:r>
          </w:p>
        </w:tc>
        <w:tc>
          <w:tcPr>
            <w:tcW w:w="132" w:type="dxa"/>
            <w:tcBorders/>
            <w:shd w:fill="FFFFFF" w:val="clear"/>
            <w:vAlign w:val="bottom"/>
          </w:tcPr>
          <w:p>
            <w:pPr>
              <w:pStyle w:val="TableContents"/>
              <w:spacing w:before="0" w:after="283"/>
              <w:rPr>
                <w:rFonts w:ascii="times" w:hAnsi="times"/>
                <w:sz w:val="14"/>
              </w:rPr>
            </w:pPr>
            <w:r>
              <w:rPr>
                <w:rFonts w:ascii="times" w:hAnsi="times"/>
                <w:sz w:val="14"/>
              </w:rPr>
              <w:t>C$</w:t>
            </w:r>
          </w:p>
        </w:tc>
        <w:tc>
          <w:tcPr>
            <w:tcW w:w="905" w:type="dxa"/>
            <w:tcBorders/>
            <w:shd w:fill="FFFFFF" w:val="clear"/>
            <w:vAlign w:val="bottom"/>
          </w:tcPr>
          <w:p>
            <w:pPr>
              <w:pStyle w:val="TableContents"/>
              <w:spacing w:before="0" w:after="283"/>
              <w:jc w:val="right"/>
              <w:rPr/>
            </w:pPr>
            <w:r>
              <w:rPr/>
              <w:t> </w:t>
            </w:r>
            <w:r>
              <w:rPr>
                <w:rFonts w:ascii="times" w:hAnsi="times"/>
                <w:sz w:val="14"/>
              </w:rPr>
              <w:t></w:t>
            </w:r>
          </w:p>
        </w:tc>
        <w:tc>
          <w:tcPr>
            <w:tcW w:w="217" w:type="dxa"/>
            <w:tcBorders/>
            <w:shd w:fill="FFFFFF" w:val="clear"/>
            <w:vAlign w:val="bottom"/>
          </w:tcPr>
          <w:p>
            <w:pPr>
              <w:pStyle w:val="TableContents"/>
              <w:spacing w:before="0" w:after="283"/>
              <w:rPr/>
            </w:pPr>
            <w:r>
              <w:rPr/>
              <w:t> </w:t>
            </w:r>
          </w:p>
        </w:tc>
        <w:tc>
          <w:tcPr>
            <w:tcW w:w="133" w:type="dxa"/>
            <w:tcBorders/>
            <w:shd w:fill="FFFFFF" w:val="clear"/>
            <w:vAlign w:val="bottom"/>
          </w:tcPr>
          <w:p>
            <w:pPr>
              <w:pStyle w:val="TableContents"/>
              <w:spacing w:before="0" w:after="283"/>
              <w:rPr>
                <w:rFonts w:ascii="times" w:hAnsi="times"/>
                <w:sz w:val="14"/>
              </w:rPr>
            </w:pPr>
            <w:r>
              <w:rPr>
                <w:rFonts w:ascii="times" w:hAnsi="times"/>
                <w:sz w:val="14"/>
              </w:rPr>
              <w:t>C$</w:t>
            </w:r>
          </w:p>
        </w:tc>
        <w:tc>
          <w:tcPr>
            <w:tcW w:w="905" w:type="dxa"/>
            <w:tcBorders/>
            <w:shd w:fill="FFFFFF" w:val="clear"/>
            <w:vAlign w:val="bottom"/>
          </w:tcPr>
          <w:p>
            <w:pPr>
              <w:pStyle w:val="TableContents"/>
              <w:spacing w:before="0" w:after="283"/>
              <w:jc w:val="right"/>
              <w:rPr/>
            </w:pPr>
            <w:r>
              <w:rPr/>
              <w:t> </w:t>
            </w:r>
            <w:r>
              <w:rPr>
                <w:rFonts w:ascii="times" w:hAnsi="times"/>
                <w:sz w:val="14"/>
              </w:rPr>
              <w:t></w:t>
            </w:r>
          </w:p>
        </w:tc>
        <w:tc>
          <w:tcPr>
            <w:tcW w:w="217" w:type="dxa"/>
            <w:tcBorders/>
            <w:shd w:fill="FFFFFF" w:val="clear"/>
            <w:vAlign w:val="bottom"/>
          </w:tcPr>
          <w:p>
            <w:pPr>
              <w:pStyle w:val="TableContents"/>
              <w:spacing w:before="0" w:after="283"/>
              <w:rPr/>
            </w:pPr>
            <w:r>
              <w:rPr/>
              <w:t> </w:t>
            </w:r>
          </w:p>
        </w:tc>
        <w:tc>
          <w:tcPr>
            <w:tcW w:w="133" w:type="dxa"/>
            <w:tcBorders/>
            <w:shd w:fill="FFFFFF" w:val="clear"/>
            <w:vAlign w:val="bottom"/>
          </w:tcPr>
          <w:p>
            <w:pPr>
              <w:pStyle w:val="TableContents"/>
              <w:spacing w:before="0" w:after="283"/>
              <w:rPr>
                <w:rFonts w:ascii="times" w:hAnsi="times"/>
                <w:sz w:val="14"/>
              </w:rPr>
            </w:pPr>
            <w:r>
              <w:rPr>
                <w:rFonts w:ascii="times" w:hAnsi="times"/>
                <w:sz w:val="14"/>
              </w:rPr>
              <w:t>C$</w:t>
            </w:r>
          </w:p>
        </w:tc>
        <w:tc>
          <w:tcPr>
            <w:tcW w:w="904" w:type="dxa"/>
            <w:tcBorders/>
            <w:shd w:fill="FFFFFF" w:val="clear"/>
            <w:vAlign w:val="bottom"/>
          </w:tcPr>
          <w:p>
            <w:pPr>
              <w:pStyle w:val="TableContents"/>
              <w:spacing w:before="0" w:after="283"/>
              <w:jc w:val="right"/>
              <w:rPr/>
            </w:pPr>
            <w:r>
              <w:rPr/>
              <w:t> </w:t>
            </w:r>
            <w:r>
              <w:rPr>
                <w:rFonts w:ascii="times" w:hAnsi="times"/>
                <w:sz w:val="14"/>
              </w:rPr>
              <w:t></w:t>
            </w:r>
          </w:p>
        </w:tc>
        <w:tc>
          <w:tcPr>
            <w:tcW w:w="218" w:type="dxa"/>
            <w:tcBorders/>
            <w:shd w:fill="FFFFFF" w:val="clear"/>
            <w:vAlign w:val="bottom"/>
          </w:tcPr>
          <w:p>
            <w:pPr>
              <w:pStyle w:val="TableContents"/>
              <w:spacing w:before="0" w:after="283"/>
              <w:rPr/>
            </w:pPr>
            <w:r>
              <w:rPr/>
              <w:t> </w:t>
            </w:r>
          </w:p>
        </w:tc>
      </w:tr>
      <w:tr>
        <w:trPr/>
        <w:tc>
          <w:tcPr>
            <w:tcW w:w="3714" w:type="dxa"/>
            <w:gridSpan w:val="2"/>
            <w:tcBorders/>
            <w:shd w:fill="auto" w:val="clear"/>
            <w:vAlign w:val="bottom"/>
          </w:tcPr>
          <w:p>
            <w:pPr>
              <w:pStyle w:val="TableContents"/>
              <w:spacing w:before="0" w:after="283"/>
              <w:rPr/>
            </w:pPr>
            <w:r>
              <w:rPr/>
              <w:t> </w:t>
            </w:r>
          </w:p>
        </w:tc>
        <w:tc>
          <w:tcPr>
            <w:tcW w:w="217" w:type="dxa"/>
            <w:tcBorders/>
            <w:shd w:fill="auto" w:val="clear"/>
            <w:vAlign w:val="bottom"/>
          </w:tcPr>
          <w:p>
            <w:pPr>
              <w:pStyle w:val="TableContents"/>
              <w:spacing w:before="0" w:after="283"/>
              <w:rPr/>
            </w:pPr>
            <w:r>
              <w:rPr/>
              <w:t> </w:t>
            </w:r>
          </w:p>
        </w:tc>
        <w:tc>
          <w:tcPr>
            <w:tcW w:w="1038" w:type="dxa"/>
            <w:gridSpan w:val="2"/>
            <w:tcBorders>
              <w:bottom w:val="double" w:sz="6" w:space="0" w:color="000000"/>
            </w:tcBorders>
            <w:shd w:fill="auto" w:val="clear"/>
            <w:tcMar>
              <w:bottom w:w="28" w:type="dxa"/>
            </w:tcMar>
            <w:vAlign w:val="bottom"/>
          </w:tcPr>
          <w:p>
            <w:pPr>
              <w:pStyle w:val="TableContents"/>
              <w:spacing w:before="0" w:after="283"/>
              <w:jc w:val="right"/>
              <w:rPr/>
            </w:pPr>
            <w:r>
              <w:rPr/>
              <w:t> </w:t>
            </w:r>
          </w:p>
        </w:tc>
        <w:tc>
          <w:tcPr>
            <w:tcW w:w="217" w:type="dxa"/>
            <w:tcBorders/>
            <w:shd w:fill="auto" w:val="clear"/>
            <w:vAlign w:val="bottom"/>
          </w:tcPr>
          <w:p>
            <w:pPr>
              <w:pStyle w:val="TableContents"/>
              <w:spacing w:before="0" w:after="283"/>
              <w:rPr/>
            </w:pPr>
            <w:r>
              <w:rPr/>
              <w:t> </w:t>
            </w:r>
          </w:p>
        </w:tc>
        <w:tc>
          <w:tcPr>
            <w:tcW w:w="1038" w:type="dxa"/>
            <w:gridSpan w:val="2"/>
            <w:tcBorders>
              <w:bottom w:val="double" w:sz="6" w:space="0" w:color="000000"/>
            </w:tcBorders>
            <w:shd w:fill="auto" w:val="clear"/>
            <w:tcMar>
              <w:bottom w:w="28" w:type="dxa"/>
            </w:tcMar>
            <w:vAlign w:val="bottom"/>
          </w:tcPr>
          <w:p>
            <w:pPr>
              <w:pStyle w:val="TableContents"/>
              <w:spacing w:before="0" w:after="283"/>
              <w:jc w:val="right"/>
              <w:rPr/>
            </w:pPr>
            <w:r>
              <w:rPr/>
              <w:t> </w:t>
            </w:r>
          </w:p>
        </w:tc>
        <w:tc>
          <w:tcPr>
            <w:tcW w:w="217" w:type="dxa"/>
            <w:tcBorders/>
            <w:shd w:fill="auto" w:val="clear"/>
            <w:vAlign w:val="bottom"/>
          </w:tcPr>
          <w:p>
            <w:pPr>
              <w:pStyle w:val="TableContents"/>
              <w:spacing w:before="0" w:after="283"/>
              <w:rPr/>
            </w:pPr>
            <w:r>
              <w:rPr/>
              <w:t> </w:t>
            </w:r>
          </w:p>
        </w:tc>
        <w:tc>
          <w:tcPr>
            <w:tcW w:w="1037" w:type="dxa"/>
            <w:gridSpan w:val="2"/>
            <w:tcBorders>
              <w:bottom w:val="double" w:sz="6" w:space="0" w:color="000000"/>
            </w:tcBorders>
            <w:shd w:fill="auto" w:val="clear"/>
            <w:tcMar>
              <w:bottom w:w="28" w:type="dxa"/>
            </w:tcMar>
            <w:vAlign w:val="bottom"/>
          </w:tcPr>
          <w:p>
            <w:pPr>
              <w:pStyle w:val="TableContents"/>
              <w:spacing w:before="0" w:after="283"/>
              <w:jc w:val="right"/>
              <w:rPr/>
            </w:pPr>
            <w:r>
              <w:rPr/>
              <w:t> </w:t>
            </w:r>
          </w:p>
        </w:tc>
        <w:tc>
          <w:tcPr>
            <w:tcW w:w="217" w:type="dxa"/>
            <w:tcBorders/>
            <w:shd w:fill="auto" w:val="clear"/>
            <w:vAlign w:val="bottom"/>
          </w:tcPr>
          <w:p>
            <w:pPr>
              <w:pStyle w:val="TableContents"/>
              <w:spacing w:before="0" w:after="283"/>
              <w:rPr/>
            </w:pPr>
            <w:r>
              <w:rPr/>
              <w:t> </w:t>
            </w:r>
          </w:p>
        </w:tc>
        <w:tc>
          <w:tcPr>
            <w:tcW w:w="1038" w:type="dxa"/>
            <w:gridSpan w:val="2"/>
            <w:tcBorders>
              <w:bottom w:val="double" w:sz="6" w:space="0" w:color="000000"/>
            </w:tcBorders>
            <w:shd w:fill="auto" w:val="clear"/>
            <w:tcMar>
              <w:bottom w:w="28" w:type="dxa"/>
            </w:tcMar>
            <w:vAlign w:val="bottom"/>
          </w:tcPr>
          <w:p>
            <w:pPr>
              <w:pStyle w:val="TableContents"/>
              <w:spacing w:before="0" w:after="283"/>
              <w:jc w:val="right"/>
              <w:rPr/>
            </w:pPr>
            <w:r>
              <w:rPr/>
              <w:t> </w:t>
            </w:r>
          </w:p>
        </w:tc>
        <w:tc>
          <w:tcPr>
            <w:tcW w:w="217" w:type="dxa"/>
            <w:tcBorders/>
            <w:shd w:fill="auto" w:val="clear"/>
            <w:vAlign w:val="bottom"/>
          </w:tcPr>
          <w:p>
            <w:pPr>
              <w:pStyle w:val="TableContents"/>
              <w:spacing w:before="0" w:after="283"/>
              <w:rPr/>
            </w:pPr>
            <w:r>
              <w:rPr/>
              <w:t> </w:t>
            </w:r>
          </w:p>
        </w:tc>
        <w:tc>
          <w:tcPr>
            <w:tcW w:w="1037" w:type="dxa"/>
            <w:gridSpan w:val="2"/>
            <w:tcBorders>
              <w:bottom w:val="double" w:sz="6" w:space="0" w:color="000000"/>
            </w:tcBorders>
            <w:shd w:fill="auto" w:val="clear"/>
            <w:tcMar>
              <w:bottom w:w="28" w:type="dxa"/>
            </w:tcMar>
            <w:vAlign w:val="bottom"/>
          </w:tcPr>
          <w:p>
            <w:pPr>
              <w:pStyle w:val="TableContents"/>
              <w:spacing w:before="0" w:after="283"/>
              <w:jc w:val="right"/>
              <w:rPr/>
            </w:pPr>
            <w:r>
              <w:rPr/>
              <w:t> </w:t>
            </w:r>
          </w:p>
        </w:tc>
        <w:tc>
          <w:tcPr>
            <w:tcW w:w="218" w:type="dxa"/>
            <w:tcBorders/>
            <w:shd w:fill="auto" w:val="clear"/>
            <w:vAlign w:val="bottom"/>
          </w:tcPr>
          <w:p>
            <w:pPr>
              <w:pStyle w:val="TableContents"/>
              <w:spacing w:before="0" w:after="283"/>
              <w:rPr/>
            </w:pPr>
            <w:r>
              <w:rPr/>
              <w:t> </w:t>
            </w:r>
          </w:p>
        </w:tc>
      </w:tr>
      <w:tr>
        <w:trPr/>
        <w:tc>
          <w:tcPr>
            <w:tcW w:w="3714" w:type="dxa"/>
            <w:gridSpan w:val="2"/>
            <w:tcBorders/>
            <w:shd w:fill="CCEEFF" w:val="clear"/>
            <w:vAlign w:val="bottom"/>
          </w:tcPr>
          <w:p>
            <w:pPr>
              <w:pStyle w:val="TableContents"/>
              <w:spacing w:before="200" w:after="283"/>
              <w:ind w:left="160" w:right="0" w:hanging="160"/>
              <w:rPr>
                <w:rFonts w:ascii="times" w:hAnsi="times"/>
                <w:i/>
                <w:sz w:val="14"/>
              </w:rPr>
            </w:pPr>
            <w:r>
              <w:rPr>
                <w:rFonts w:ascii="times" w:hAnsi="times"/>
                <w:i/>
                <w:sz w:val="14"/>
              </w:rPr>
              <w:t>Lapa Mine</w:t>
            </w:r>
          </w:p>
        </w:tc>
        <w:tc>
          <w:tcPr>
            <w:tcW w:w="217" w:type="dxa"/>
            <w:tcBorders/>
            <w:shd w:fill="CCEEFF" w:val="clear"/>
            <w:vAlign w:val="bottom"/>
          </w:tcPr>
          <w:p>
            <w:pPr>
              <w:pStyle w:val="TableContents"/>
              <w:spacing w:before="0" w:after="283"/>
              <w:rPr/>
            </w:pPr>
            <w:r>
              <w:rPr/>
              <w:t> </w:t>
            </w:r>
          </w:p>
        </w:tc>
        <w:tc>
          <w:tcPr>
            <w:tcW w:w="133" w:type="dxa"/>
            <w:tcBorders/>
            <w:shd w:fill="CCEEFF" w:val="clear"/>
            <w:vAlign w:val="bottom"/>
          </w:tcPr>
          <w:p>
            <w:pPr>
              <w:pStyle w:val="TableContents"/>
              <w:spacing w:before="0" w:after="283"/>
              <w:rPr/>
            </w:pPr>
            <w:r>
              <w:rPr/>
              <w:t> </w:t>
            </w:r>
          </w:p>
        </w:tc>
        <w:tc>
          <w:tcPr>
            <w:tcW w:w="905" w:type="dxa"/>
            <w:tcBorders/>
            <w:shd w:fill="CCEEFF" w:val="clear"/>
            <w:vAlign w:val="bottom"/>
          </w:tcPr>
          <w:p>
            <w:pPr>
              <w:pStyle w:val="TableContents"/>
              <w:spacing w:before="0" w:after="283"/>
              <w:rPr/>
            </w:pPr>
            <w:r>
              <w:rPr/>
              <w:t> </w:t>
            </w:r>
          </w:p>
        </w:tc>
        <w:tc>
          <w:tcPr>
            <w:tcW w:w="217" w:type="dxa"/>
            <w:tcBorders/>
            <w:shd w:fill="CCEEFF" w:val="clear"/>
            <w:vAlign w:val="bottom"/>
          </w:tcPr>
          <w:p>
            <w:pPr>
              <w:pStyle w:val="TableContents"/>
              <w:spacing w:before="0" w:after="283"/>
              <w:rPr/>
            </w:pPr>
            <w:r>
              <w:rPr/>
              <w:t> </w:t>
            </w:r>
          </w:p>
        </w:tc>
        <w:tc>
          <w:tcPr>
            <w:tcW w:w="133" w:type="dxa"/>
            <w:tcBorders/>
            <w:shd w:fill="CCEEFF" w:val="clear"/>
            <w:vAlign w:val="bottom"/>
          </w:tcPr>
          <w:p>
            <w:pPr>
              <w:pStyle w:val="TableContents"/>
              <w:spacing w:before="0" w:after="283"/>
              <w:rPr/>
            </w:pPr>
            <w:r>
              <w:rPr/>
              <w:t> </w:t>
            </w:r>
          </w:p>
        </w:tc>
        <w:tc>
          <w:tcPr>
            <w:tcW w:w="905" w:type="dxa"/>
            <w:tcBorders/>
            <w:shd w:fill="CCEEFF" w:val="clear"/>
            <w:vAlign w:val="bottom"/>
          </w:tcPr>
          <w:p>
            <w:pPr>
              <w:pStyle w:val="TableContents"/>
              <w:spacing w:before="0" w:after="283"/>
              <w:rPr/>
            </w:pPr>
            <w:r>
              <w:rPr/>
              <w:t> </w:t>
            </w:r>
          </w:p>
        </w:tc>
        <w:tc>
          <w:tcPr>
            <w:tcW w:w="217" w:type="dxa"/>
            <w:tcBorders/>
            <w:shd w:fill="CCEEFF" w:val="clear"/>
            <w:vAlign w:val="bottom"/>
          </w:tcPr>
          <w:p>
            <w:pPr>
              <w:pStyle w:val="TableContents"/>
              <w:spacing w:before="0" w:after="283"/>
              <w:rPr/>
            </w:pPr>
            <w:r>
              <w:rPr/>
              <w:t> </w:t>
            </w:r>
          </w:p>
        </w:tc>
        <w:tc>
          <w:tcPr>
            <w:tcW w:w="132" w:type="dxa"/>
            <w:tcBorders/>
            <w:shd w:fill="CCEEFF" w:val="clear"/>
            <w:vAlign w:val="bottom"/>
          </w:tcPr>
          <w:p>
            <w:pPr>
              <w:pStyle w:val="TableContents"/>
              <w:spacing w:before="0" w:after="283"/>
              <w:rPr/>
            </w:pPr>
            <w:r>
              <w:rPr/>
              <w:t> </w:t>
            </w:r>
          </w:p>
        </w:tc>
        <w:tc>
          <w:tcPr>
            <w:tcW w:w="905" w:type="dxa"/>
            <w:tcBorders/>
            <w:shd w:fill="CCEEFF" w:val="clear"/>
            <w:vAlign w:val="bottom"/>
          </w:tcPr>
          <w:p>
            <w:pPr>
              <w:pStyle w:val="TableContents"/>
              <w:spacing w:before="0" w:after="283"/>
              <w:rPr/>
            </w:pPr>
            <w:r>
              <w:rPr/>
              <w:t> </w:t>
            </w:r>
          </w:p>
        </w:tc>
        <w:tc>
          <w:tcPr>
            <w:tcW w:w="217" w:type="dxa"/>
            <w:tcBorders/>
            <w:shd w:fill="CCEEFF" w:val="clear"/>
            <w:vAlign w:val="bottom"/>
          </w:tcPr>
          <w:p>
            <w:pPr>
              <w:pStyle w:val="TableContents"/>
              <w:spacing w:before="0" w:after="283"/>
              <w:rPr/>
            </w:pPr>
            <w:r>
              <w:rPr/>
              <w:t> </w:t>
            </w:r>
          </w:p>
        </w:tc>
        <w:tc>
          <w:tcPr>
            <w:tcW w:w="133" w:type="dxa"/>
            <w:tcBorders/>
            <w:shd w:fill="CCEEFF" w:val="clear"/>
            <w:vAlign w:val="bottom"/>
          </w:tcPr>
          <w:p>
            <w:pPr>
              <w:pStyle w:val="TableContents"/>
              <w:spacing w:before="0" w:after="283"/>
              <w:rPr/>
            </w:pPr>
            <w:r>
              <w:rPr/>
              <w:t> </w:t>
            </w:r>
          </w:p>
        </w:tc>
        <w:tc>
          <w:tcPr>
            <w:tcW w:w="905" w:type="dxa"/>
            <w:tcBorders/>
            <w:shd w:fill="CCEEFF" w:val="clear"/>
            <w:vAlign w:val="bottom"/>
          </w:tcPr>
          <w:p>
            <w:pPr>
              <w:pStyle w:val="TableContents"/>
              <w:spacing w:before="0" w:after="283"/>
              <w:rPr/>
            </w:pPr>
            <w:r>
              <w:rPr/>
              <w:t> </w:t>
            </w:r>
          </w:p>
        </w:tc>
        <w:tc>
          <w:tcPr>
            <w:tcW w:w="217" w:type="dxa"/>
            <w:tcBorders/>
            <w:shd w:fill="CCEEFF" w:val="clear"/>
            <w:vAlign w:val="bottom"/>
          </w:tcPr>
          <w:p>
            <w:pPr>
              <w:pStyle w:val="TableContents"/>
              <w:spacing w:before="0" w:after="283"/>
              <w:rPr/>
            </w:pPr>
            <w:r>
              <w:rPr/>
              <w:t> </w:t>
            </w:r>
          </w:p>
        </w:tc>
        <w:tc>
          <w:tcPr>
            <w:tcW w:w="133" w:type="dxa"/>
            <w:tcBorders/>
            <w:shd w:fill="CCEEFF" w:val="clear"/>
            <w:vAlign w:val="bottom"/>
          </w:tcPr>
          <w:p>
            <w:pPr>
              <w:pStyle w:val="TableContents"/>
              <w:spacing w:before="0" w:after="283"/>
              <w:rPr/>
            </w:pPr>
            <w:r>
              <w:rPr/>
              <w:t> </w:t>
            </w:r>
          </w:p>
        </w:tc>
        <w:tc>
          <w:tcPr>
            <w:tcW w:w="904" w:type="dxa"/>
            <w:tcBorders/>
            <w:shd w:fill="CCEEFF" w:val="clear"/>
            <w:vAlign w:val="bottom"/>
          </w:tcPr>
          <w:p>
            <w:pPr>
              <w:pStyle w:val="TableContents"/>
              <w:spacing w:before="0" w:after="283"/>
              <w:rPr/>
            </w:pPr>
            <w:r>
              <w:rPr/>
              <w:t> </w:t>
            </w:r>
          </w:p>
        </w:tc>
        <w:tc>
          <w:tcPr>
            <w:tcW w:w="218" w:type="dxa"/>
            <w:tcBorders/>
            <w:shd w:fill="CCEEFF" w:val="clear"/>
            <w:vAlign w:val="bottom"/>
          </w:tcPr>
          <w:p>
            <w:pPr>
              <w:pStyle w:val="TableContents"/>
              <w:spacing w:before="0" w:after="283"/>
              <w:rPr/>
            </w:pPr>
            <w:r>
              <w:rPr/>
              <w:t> </w:t>
            </w:r>
          </w:p>
        </w:tc>
      </w:tr>
      <w:tr>
        <w:trPr/>
        <w:tc>
          <w:tcPr>
            <w:tcW w:w="3714" w:type="dxa"/>
            <w:gridSpan w:val="2"/>
            <w:tcBorders/>
            <w:shd w:fill="FFFFFF" w:val="clear"/>
            <w:vAlign w:val="bottom"/>
          </w:tcPr>
          <w:p>
            <w:pPr>
              <w:pStyle w:val="TableContents"/>
              <w:spacing w:before="0" w:after="283"/>
              <w:ind w:left="160" w:right="0" w:hanging="160"/>
              <w:rPr>
                <w:rFonts w:ascii="times" w:hAnsi="times"/>
                <w:sz w:val="14"/>
              </w:rPr>
            </w:pPr>
            <w:r>
              <w:rPr>
                <w:rFonts w:ascii="times" w:hAnsi="times"/>
                <w:sz w:val="14"/>
              </w:rPr>
              <w:t>Revenues from mining operations</w:t>
            </w:r>
          </w:p>
        </w:tc>
        <w:tc>
          <w:tcPr>
            <w:tcW w:w="217" w:type="dxa"/>
            <w:tcBorders/>
            <w:shd w:fill="FFFFFF" w:val="clear"/>
            <w:vAlign w:val="bottom"/>
          </w:tcPr>
          <w:p>
            <w:pPr>
              <w:pStyle w:val="TableContents"/>
              <w:spacing w:before="0" w:after="283"/>
              <w:rPr/>
            </w:pPr>
            <w:r>
              <w:rPr/>
              <w:t> </w:t>
            </w:r>
          </w:p>
        </w:tc>
        <w:tc>
          <w:tcPr>
            <w:tcW w:w="133" w:type="dxa"/>
            <w:tcBorders/>
            <w:shd w:fill="FFFFFF" w:val="clear"/>
            <w:vAlign w:val="bottom"/>
          </w:tcPr>
          <w:p>
            <w:pPr>
              <w:pStyle w:val="TableContents"/>
              <w:spacing w:before="0" w:after="283"/>
              <w:jc w:val="right"/>
              <w:rPr>
                <w:rFonts w:ascii="times" w:hAnsi="times"/>
                <w:sz w:val="14"/>
              </w:rPr>
            </w:pPr>
            <w:r>
              <w:rPr>
                <w:rFonts w:ascii="times" w:hAnsi="times"/>
                <w:sz w:val="14"/>
              </w:rPr>
              <w:t>$</w:t>
            </w:r>
          </w:p>
        </w:tc>
        <w:tc>
          <w:tcPr>
            <w:tcW w:w="905" w:type="dxa"/>
            <w:tcBorders/>
            <w:shd w:fill="FFFFFF" w:val="clear"/>
            <w:vAlign w:val="bottom"/>
          </w:tcPr>
          <w:p>
            <w:pPr>
              <w:pStyle w:val="TableContents"/>
              <w:spacing w:before="0" w:after="283"/>
              <w:jc w:val="right"/>
              <w:rPr>
                <w:rFonts w:ascii="times" w:hAnsi="times"/>
                <w:sz w:val="14"/>
              </w:rPr>
            </w:pPr>
            <w:r>
              <w:rPr>
                <w:rFonts w:ascii="times" w:hAnsi="times"/>
                <w:sz w:val="14"/>
              </w:rPr>
              <w:t>43,409</w:t>
            </w:r>
          </w:p>
        </w:tc>
        <w:tc>
          <w:tcPr>
            <w:tcW w:w="217" w:type="dxa"/>
            <w:tcBorders/>
            <w:shd w:fill="FFFFFF" w:val="clear"/>
            <w:vAlign w:val="bottom"/>
          </w:tcPr>
          <w:p>
            <w:pPr>
              <w:pStyle w:val="TableContents"/>
              <w:spacing w:before="0" w:after="283"/>
              <w:rPr/>
            </w:pPr>
            <w:r>
              <w:rPr/>
              <w:t> </w:t>
            </w:r>
          </w:p>
        </w:tc>
        <w:tc>
          <w:tcPr>
            <w:tcW w:w="133" w:type="dxa"/>
            <w:tcBorders/>
            <w:shd w:fill="FFFFFF" w:val="clear"/>
            <w:vAlign w:val="bottom"/>
          </w:tcPr>
          <w:p>
            <w:pPr>
              <w:pStyle w:val="TableContents"/>
              <w:spacing w:before="0" w:after="283"/>
              <w:jc w:val="right"/>
              <w:rPr>
                <w:rFonts w:ascii="times" w:hAnsi="times"/>
                <w:sz w:val="14"/>
              </w:rPr>
            </w:pPr>
            <w:r>
              <w:rPr>
                <w:rFonts w:ascii="times" w:hAnsi="times"/>
                <w:sz w:val="14"/>
              </w:rPr>
              <w:t>$</w:t>
            </w:r>
          </w:p>
        </w:tc>
        <w:tc>
          <w:tcPr>
            <w:tcW w:w="905" w:type="dxa"/>
            <w:tcBorders/>
            <w:shd w:fill="FFFFFF" w:val="clear"/>
            <w:vAlign w:val="bottom"/>
          </w:tcPr>
          <w:p>
            <w:pPr>
              <w:pStyle w:val="TableContents"/>
              <w:spacing w:before="0" w:after="283"/>
              <w:jc w:val="right"/>
              <w:rPr>
                <w:rFonts w:ascii="times" w:hAnsi="times"/>
                <w:sz w:val="14"/>
              </w:rPr>
            </w:pPr>
            <w:r>
              <w:rPr>
                <w:rFonts w:ascii="times" w:hAnsi="times"/>
                <w:sz w:val="14"/>
              </w:rPr>
              <w:t></w:t>
            </w:r>
          </w:p>
        </w:tc>
        <w:tc>
          <w:tcPr>
            <w:tcW w:w="217" w:type="dxa"/>
            <w:tcBorders/>
            <w:shd w:fill="FFFFFF" w:val="clear"/>
            <w:vAlign w:val="bottom"/>
          </w:tcPr>
          <w:p>
            <w:pPr>
              <w:pStyle w:val="TableContents"/>
              <w:spacing w:before="0" w:after="283"/>
              <w:rPr/>
            </w:pPr>
            <w:r>
              <w:rPr/>
              <w:t> </w:t>
            </w:r>
          </w:p>
        </w:tc>
        <w:tc>
          <w:tcPr>
            <w:tcW w:w="132" w:type="dxa"/>
            <w:tcBorders/>
            <w:shd w:fill="FFFFFF" w:val="clear"/>
            <w:vAlign w:val="bottom"/>
          </w:tcPr>
          <w:p>
            <w:pPr>
              <w:pStyle w:val="TableContents"/>
              <w:spacing w:before="0" w:after="283"/>
              <w:jc w:val="right"/>
              <w:rPr>
                <w:rFonts w:ascii="times" w:hAnsi="times"/>
                <w:sz w:val="14"/>
              </w:rPr>
            </w:pPr>
            <w:r>
              <w:rPr>
                <w:rFonts w:ascii="times" w:hAnsi="times"/>
                <w:sz w:val="14"/>
              </w:rPr>
              <w:t>$</w:t>
            </w:r>
          </w:p>
        </w:tc>
        <w:tc>
          <w:tcPr>
            <w:tcW w:w="905" w:type="dxa"/>
            <w:tcBorders/>
            <w:shd w:fill="FFFFFF" w:val="clear"/>
            <w:vAlign w:val="bottom"/>
          </w:tcPr>
          <w:p>
            <w:pPr>
              <w:pStyle w:val="TableContents"/>
              <w:spacing w:before="0" w:after="283"/>
              <w:jc w:val="right"/>
              <w:rPr>
                <w:rFonts w:ascii="times" w:hAnsi="times"/>
                <w:sz w:val="14"/>
              </w:rPr>
            </w:pPr>
            <w:r>
              <w:rPr>
                <w:rFonts w:ascii="times" w:hAnsi="times"/>
                <w:sz w:val="14"/>
              </w:rPr>
              <w:t></w:t>
            </w:r>
          </w:p>
        </w:tc>
        <w:tc>
          <w:tcPr>
            <w:tcW w:w="217" w:type="dxa"/>
            <w:tcBorders/>
            <w:shd w:fill="FFFFFF" w:val="clear"/>
            <w:vAlign w:val="bottom"/>
          </w:tcPr>
          <w:p>
            <w:pPr>
              <w:pStyle w:val="TableContents"/>
              <w:spacing w:before="0" w:after="283"/>
              <w:rPr/>
            </w:pPr>
            <w:r>
              <w:rPr/>
              <w:t> </w:t>
            </w:r>
          </w:p>
        </w:tc>
        <w:tc>
          <w:tcPr>
            <w:tcW w:w="133" w:type="dxa"/>
            <w:tcBorders/>
            <w:shd w:fill="FFFFFF" w:val="clear"/>
            <w:vAlign w:val="bottom"/>
          </w:tcPr>
          <w:p>
            <w:pPr>
              <w:pStyle w:val="TableContents"/>
              <w:spacing w:before="0" w:after="283"/>
              <w:jc w:val="right"/>
              <w:rPr>
                <w:rFonts w:ascii="times" w:hAnsi="times"/>
                <w:sz w:val="14"/>
              </w:rPr>
            </w:pPr>
            <w:r>
              <w:rPr>
                <w:rFonts w:ascii="times" w:hAnsi="times"/>
                <w:sz w:val="14"/>
              </w:rPr>
              <w:t>$</w:t>
            </w:r>
          </w:p>
        </w:tc>
        <w:tc>
          <w:tcPr>
            <w:tcW w:w="905" w:type="dxa"/>
            <w:tcBorders/>
            <w:shd w:fill="FFFFFF" w:val="clear"/>
            <w:vAlign w:val="bottom"/>
          </w:tcPr>
          <w:p>
            <w:pPr>
              <w:pStyle w:val="TableContents"/>
              <w:spacing w:before="0" w:after="283"/>
              <w:jc w:val="right"/>
              <w:rPr>
                <w:rFonts w:ascii="times" w:hAnsi="times"/>
                <w:sz w:val="14"/>
              </w:rPr>
            </w:pPr>
            <w:r>
              <w:rPr>
                <w:rFonts w:ascii="times" w:hAnsi="times"/>
                <w:sz w:val="14"/>
              </w:rPr>
              <w:t></w:t>
            </w:r>
          </w:p>
        </w:tc>
        <w:tc>
          <w:tcPr>
            <w:tcW w:w="217" w:type="dxa"/>
            <w:tcBorders/>
            <w:shd w:fill="FFFFFF" w:val="clear"/>
            <w:vAlign w:val="bottom"/>
          </w:tcPr>
          <w:p>
            <w:pPr>
              <w:pStyle w:val="TableContents"/>
              <w:spacing w:before="0" w:after="283"/>
              <w:rPr/>
            </w:pPr>
            <w:r>
              <w:rPr/>
              <w:t> </w:t>
            </w:r>
          </w:p>
        </w:tc>
        <w:tc>
          <w:tcPr>
            <w:tcW w:w="133" w:type="dxa"/>
            <w:tcBorders/>
            <w:shd w:fill="FFFFFF" w:val="clear"/>
            <w:vAlign w:val="bottom"/>
          </w:tcPr>
          <w:p>
            <w:pPr>
              <w:pStyle w:val="TableContents"/>
              <w:spacing w:before="0" w:after="283"/>
              <w:jc w:val="right"/>
              <w:rPr>
                <w:rFonts w:ascii="times" w:hAnsi="times"/>
                <w:sz w:val="14"/>
              </w:rPr>
            </w:pPr>
            <w:r>
              <w:rPr>
                <w:rFonts w:ascii="times" w:hAnsi="times"/>
                <w:sz w:val="14"/>
              </w:rPr>
              <w:t>$</w:t>
            </w:r>
          </w:p>
        </w:tc>
        <w:tc>
          <w:tcPr>
            <w:tcW w:w="904" w:type="dxa"/>
            <w:tcBorders/>
            <w:shd w:fill="FFFFFF" w:val="clear"/>
            <w:vAlign w:val="bottom"/>
          </w:tcPr>
          <w:p>
            <w:pPr>
              <w:pStyle w:val="TableContents"/>
              <w:spacing w:before="0" w:after="283"/>
              <w:jc w:val="right"/>
              <w:rPr>
                <w:rFonts w:ascii="times" w:hAnsi="times"/>
                <w:sz w:val="14"/>
              </w:rPr>
            </w:pPr>
            <w:r>
              <w:rPr>
                <w:rFonts w:ascii="times" w:hAnsi="times"/>
                <w:sz w:val="14"/>
              </w:rPr>
              <w:t></w:t>
            </w:r>
          </w:p>
        </w:tc>
        <w:tc>
          <w:tcPr>
            <w:tcW w:w="218" w:type="dxa"/>
            <w:tcBorders/>
            <w:shd w:fill="FFFFFF" w:val="clear"/>
            <w:vAlign w:val="bottom"/>
          </w:tcPr>
          <w:p>
            <w:pPr>
              <w:pStyle w:val="TableContents"/>
              <w:spacing w:before="0" w:after="283"/>
              <w:rPr/>
            </w:pPr>
            <w:r>
              <w:rPr/>
              <w:t> </w:t>
            </w:r>
          </w:p>
        </w:tc>
      </w:tr>
      <w:tr>
        <w:trPr/>
        <w:tc>
          <w:tcPr>
            <w:tcW w:w="3714" w:type="dxa"/>
            <w:gridSpan w:val="2"/>
            <w:tcBorders/>
            <w:shd w:fill="CCEEFF" w:val="clear"/>
            <w:vAlign w:val="bottom"/>
          </w:tcPr>
          <w:p>
            <w:pPr>
              <w:pStyle w:val="TableContents"/>
              <w:spacing w:before="0" w:after="283"/>
              <w:ind w:left="160" w:right="0" w:hanging="160"/>
              <w:rPr>
                <w:rFonts w:ascii="times" w:hAnsi="times"/>
                <w:sz w:val="14"/>
              </w:rPr>
            </w:pPr>
            <w:r>
              <w:rPr>
                <w:rFonts w:ascii="times" w:hAnsi="times"/>
                <w:sz w:val="14"/>
              </w:rPr>
              <w:t>Production costs</w:t>
            </w:r>
          </w:p>
        </w:tc>
        <w:tc>
          <w:tcPr>
            <w:tcW w:w="217" w:type="dxa"/>
            <w:tcBorders/>
            <w:shd w:fill="CCEEFF" w:val="clear"/>
            <w:vAlign w:val="bottom"/>
          </w:tcPr>
          <w:p>
            <w:pPr>
              <w:pStyle w:val="TableContents"/>
              <w:spacing w:before="0" w:after="283"/>
              <w:rPr/>
            </w:pPr>
            <w:r>
              <w:rPr/>
              <w:t> </w:t>
            </w:r>
          </w:p>
        </w:tc>
        <w:tc>
          <w:tcPr>
            <w:tcW w:w="133" w:type="dxa"/>
            <w:tcBorders/>
            <w:shd w:fill="CCEEFF" w:val="clear"/>
            <w:vAlign w:val="bottom"/>
          </w:tcPr>
          <w:p>
            <w:pPr>
              <w:pStyle w:val="TableContents"/>
              <w:spacing w:before="0" w:after="283"/>
              <w:rPr/>
            </w:pPr>
            <w:r>
              <w:rPr/>
              <w:t> </w:t>
            </w:r>
          </w:p>
        </w:tc>
        <w:tc>
          <w:tcPr>
            <w:tcW w:w="905" w:type="dxa"/>
            <w:tcBorders/>
            <w:shd w:fill="CCEEFF" w:val="clear"/>
            <w:vAlign w:val="bottom"/>
          </w:tcPr>
          <w:p>
            <w:pPr>
              <w:pStyle w:val="TableContents"/>
              <w:spacing w:before="0" w:after="283"/>
              <w:jc w:val="right"/>
              <w:rPr>
                <w:rFonts w:ascii="times" w:hAnsi="times"/>
                <w:sz w:val="14"/>
              </w:rPr>
            </w:pPr>
            <w:r>
              <w:rPr>
                <w:rFonts w:ascii="times" w:hAnsi="times"/>
                <w:sz w:val="14"/>
              </w:rPr>
              <w:t>33,472</w:t>
            </w:r>
          </w:p>
        </w:tc>
        <w:tc>
          <w:tcPr>
            <w:tcW w:w="217" w:type="dxa"/>
            <w:tcBorders/>
            <w:shd w:fill="CCEEFF" w:val="clear"/>
            <w:vAlign w:val="bottom"/>
          </w:tcPr>
          <w:p>
            <w:pPr>
              <w:pStyle w:val="TableContents"/>
              <w:spacing w:before="0" w:after="283"/>
              <w:rPr/>
            </w:pPr>
            <w:r>
              <w:rPr/>
              <w:t> </w:t>
            </w:r>
          </w:p>
        </w:tc>
        <w:tc>
          <w:tcPr>
            <w:tcW w:w="133" w:type="dxa"/>
            <w:tcBorders/>
            <w:shd w:fill="CCEEFF" w:val="clear"/>
            <w:vAlign w:val="bottom"/>
          </w:tcPr>
          <w:p>
            <w:pPr>
              <w:pStyle w:val="TableContents"/>
              <w:spacing w:before="0" w:after="283"/>
              <w:rPr/>
            </w:pPr>
            <w:r>
              <w:rPr/>
              <w:t> </w:t>
            </w:r>
          </w:p>
        </w:tc>
        <w:tc>
          <w:tcPr>
            <w:tcW w:w="905" w:type="dxa"/>
            <w:tcBorders/>
            <w:shd w:fill="CCEEFF" w:val="clear"/>
            <w:vAlign w:val="bottom"/>
          </w:tcPr>
          <w:p>
            <w:pPr>
              <w:pStyle w:val="TableContents"/>
              <w:spacing w:before="0" w:after="283"/>
              <w:jc w:val="right"/>
              <w:rPr>
                <w:rFonts w:ascii="times" w:hAnsi="times"/>
                <w:sz w:val="14"/>
              </w:rPr>
            </w:pPr>
            <w:r>
              <w:rPr>
                <w:rFonts w:ascii="times" w:hAnsi="times"/>
                <w:sz w:val="14"/>
              </w:rPr>
              <w:t></w:t>
            </w:r>
          </w:p>
        </w:tc>
        <w:tc>
          <w:tcPr>
            <w:tcW w:w="217" w:type="dxa"/>
            <w:tcBorders/>
            <w:shd w:fill="CCEEFF" w:val="clear"/>
            <w:vAlign w:val="bottom"/>
          </w:tcPr>
          <w:p>
            <w:pPr>
              <w:pStyle w:val="TableContents"/>
              <w:spacing w:before="0" w:after="283"/>
              <w:rPr/>
            </w:pPr>
            <w:r>
              <w:rPr/>
              <w:t> </w:t>
            </w:r>
          </w:p>
        </w:tc>
        <w:tc>
          <w:tcPr>
            <w:tcW w:w="132" w:type="dxa"/>
            <w:tcBorders/>
            <w:shd w:fill="CCEEFF" w:val="clear"/>
            <w:vAlign w:val="bottom"/>
          </w:tcPr>
          <w:p>
            <w:pPr>
              <w:pStyle w:val="TableContents"/>
              <w:spacing w:before="0" w:after="283"/>
              <w:rPr/>
            </w:pPr>
            <w:r>
              <w:rPr/>
              <w:t> </w:t>
            </w:r>
          </w:p>
        </w:tc>
        <w:tc>
          <w:tcPr>
            <w:tcW w:w="905" w:type="dxa"/>
            <w:tcBorders/>
            <w:shd w:fill="CCEEFF" w:val="clear"/>
            <w:vAlign w:val="bottom"/>
          </w:tcPr>
          <w:p>
            <w:pPr>
              <w:pStyle w:val="TableContents"/>
              <w:spacing w:before="0" w:after="283"/>
              <w:jc w:val="right"/>
              <w:rPr>
                <w:rFonts w:ascii="times" w:hAnsi="times"/>
                <w:sz w:val="14"/>
              </w:rPr>
            </w:pPr>
            <w:r>
              <w:rPr>
                <w:rFonts w:ascii="times" w:hAnsi="times"/>
                <w:sz w:val="14"/>
              </w:rPr>
              <w:t></w:t>
            </w:r>
          </w:p>
        </w:tc>
        <w:tc>
          <w:tcPr>
            <w:tcW w:w="217" w:type="dxa"/>
            <w:tcBorders/>
            <w:shd w:fill="CCEEFF" w:val="clear"/>
            <w:vAlign w:val="bottom"/>
          </w:tcPr>
          <w:p>
            <w:pPr>
              <w:pStyle w:val="TableContents"/>
              <w:spacing w:before="0" w:after="283"/>
              <w:rPr/>
            </w:pPr>
            <w:r>
              <w:rPr/>
              <w:t> </w:t>
            </w:r>
          </w:p>
        </w:tc>
        <w:tc>
          <w:tcPr>
            <w:tcW w:w="133" w:type="dxa"/>
            <w:tcBorders/>
            <w:shd w:fill="CCEEFF" w:val="clear"/>
            <w:vAlign w:val="bottom"/>
          </w:tcPr>
          <w:p>
            <w:pPr>
              <w:pStyle w:val="TableContents"/>
              <w:spacing w:before="0" w:after="283"/>
              <w:rPr/>
            </w:pPr>
            <w:r>
              <w:rPr/>
              <w:t> </w:t>
            </w:r>
          </w:p>
        </w:tc>
        <w:tc>
          <w:tcPr>
            <w:tcW w:w="905" w:type="dxa"/>
            <w:tcBorders/>
            <w:shd w:fill="CCEEFF" w:val="clear"/>
            <w:vAlign w:val="bottom"/>
          </w:tcPr>
          <w:p>
            <w:pPr>
              <w:pStyle w:val="TableContents"/>
              <w:spacing w:before="0" w:after="283"/>
              <w:jc w:val="right"/>
              <w:rPr>
                <w:rFonts w:ascii="times" w:hAnsi="times"/>
                <w:sz w:val="14"/>
              </w:rPr>
            </w:pPr>
            <w:r>
              <w:rPr>
                <w:rFonts w:ascii="times" w:hAnsi="times"/>
                <w:sz w:val="14"/>
              </w:rPr>
              <w:t></w:t>
            </w:r>
          </w:p>
        </w:tc>
        <w:tc>
          <w:tcPr>
            <w:tcW w:w="217" w:type="dxa"/>
            <w:tcBorders/>
            <w:shd w:fill="CCEEFF" w:val="clear"/>
            <w:vAlign w:val="bottom"/>
          </w:tcPr>
          <w:p>
            <w:pPr>
              <w:pStyle w:val="TableContents"/>
              <w:spacing w:before="0" w:after="283"/>
              <w:rPr/>
            </w:pPr>
            <w:r>
              <w:rPr/>
              <w:t> </w:t>
            </w:r>
          </w:p>
        </w:tc>
        <w:tc>
          <w:tcPr>
            <w:tcW w:w="133" w:type="dxa"/>
            <w:tcBorders/>
            <w:shd w:fill="CCEEFF" w:val="clear"/>
            <w:vAlign w:val="bottom"/>
          </w:tcPr>
          <w:p>
            <w:pPr>
              <w:pStyle w:val="TableContents"/>
              <w:spacing w:before="0" w:after="283"/>
              <w:rPr/>
            </w:pPr>
            <w:r>
              <w:rPr/>
              <w:t> </w:t>
            </w:r>
          </w:p>
        </w:tc>
        <w:tc>
          <w:tcPr>
            <w:tcW w:w="904" w:type="dxa"/>
            <w:tcBorders/>
            <w:shd w:fill="CCEEFF" w:val="clear"/>
            <w:vAlign w:val="bottom"/>
          </w:tcPr>
          <w:p>
            <w:pPr>
              <w:pStyle w:val="TableContents"/>
              <w:spacing w:before="0" w:after="283"/>
              <w:jc w:val="right"/>
              <w:rPr>
                <w:rFonts w:ascii="times" w:hAnsi="times"/>
                <w:sz w:val="14"/>
              </w:rPr>
            </w:pPr>
            <w:r>
              <w:rPr>
                <w:rFonts w:ascii="times" w:hAnsi="times"/>
                <w:sz w:val="14"/>
              </w:rPr>
              <w:t></w:t>
            </w:r>
          </w:p>
        </w:tc>
        <w:tc>
          <w:tcPr>
            <w:tcW w:w="218" w:type="dxa"/>
            <w:tcBorders/>
            <w:shd w:fill="CCEEFF" w:val="clear"/>
            <w:vAlign w:val="bottom"/>
          </w:tcPr>
          <w:p>
            <w:pPr>
              <w:pStyle w:val="TableContents"/>
              <w:spacing w:before="0" w:after="283"/>
              <w:rPr/>
            </w:pPr>
            <w:r>
              <w:rPr/>
              <w:t> </w:t>
            </w:r>
          </w:p>
        </w:tc>
      </w:tr>
      <w:tr>
        <w:trPr/>
        <w:tc>
          <w:tcPr>
            <w:tcW w:w="3714" w:type="dxa"/>
            <w:gridSpan w:val="2"/>
            <w:tcBorders/>
            <w:shd w:fill="auto" w:val="clear"/>
            <w:vAlign w:val="bottom"/>
          </w:tcPr>
          <w:p>
            <w:pPr>
              <w:pStyle w:val="TableContents"/>
              <w:spacing w:before="0" w:after="283"/>
              <w:rPr/>
            </w:pPr>
            <w:r>
              <w:rPr/>
              <w:t> </w:t>
            </w:r>
          </w:p>
        </w:tc>
        <w:tc>
          <w:tcPr>
            <w:tcW w:w="217" w:type="dxa"/>
            <w:tcBorders/>
            <w:shd w:fill="auto" w:val="clear"/>
            <w:vAlign w:val="bottom"/>
          </w:tcPr>
          <w:p>
            <w:pPr>
              <w:pStyle w:val="TableContents"/>
              <w:spacing w:before="0" w:after="283"/>
              <w:rPr/>
            </w:pPr>
            <w:r>
              <w:rPr/>
              <w:t> </w:t>
            </w:r>
          </w:p>
        </w:tc>
        <w:tc>
          <w:tcPr>
            <w:tcW w:w="1038" w:type="dxa"/>
            <w:gridSpan w:val="2"/>
            <w:tcBorders>
              <w:bottom w:val="single" w:sz="8" w:space="0" w:color="000000"/>
            </w:tcBorders>
            <w:shd w:fill="auto" w:val="clear"/>
            <w:tcMar>
              <w:bottom w:w="28" w:type="dxa"/>
            </w:tcMar>
            <w:vAlign w:val="bottom"/>
          </w:tcPr>
          <w:p>
            <w:pPr>
              <w:pStyle w:val="TableContents"/>
              <w:spacing w:before="0" w:after="283"/>
              <w:jc w:val="right"/>
              <w:rPr/>
            </w:pPr>
            <w:r>
              <w:rPr/>
              <w:t> </w:t>
            </w:r>
          </w:p>
        </w:tc>
        <w:tc>
          <w:tcPr>
            <w:tcW w:w="217" w:type="dxa"/>
            <w:tcBorders/>
            <w:shd w:fill="auto" w:val="clear"/>
            <w:vAlign w:val="bottom"/>
          </w:tcPr>
          <w:p>
            <w:pPr>
              <w:pStyle w:val="TableContents"/>
              <w:spacing w:before="0" w:after="283"/>
              <w:rPr/>
            </w:pPr>
            <w:r>
              <w:rPr/>
              <w:t> </w:t>
            </w:r>
          </w:p>
        </w:tc>
        <w:tc>
          <w:tcPr>
            <w:tcW w:w="1038" w:type="dxa"/>
            <w:gridSpan w:val="2"/>
            <w:tcBorders>
              <w:bottom w:val="single" w:sz="8" w:space="0" w:color="000000"/>
            </w:tcBorders>
            <w:shd w:fill="auto" w:val="clear"/>
            <w:tcMar>
              <w:bottom w:w="28" w:type="dxa"/>
            </w:tcMar>
            <w:vAlign w:val="bottom"/>
          </w:tcPr>
          <w:p>
            <w:pPr>
              <w:pStyle w:val="TableContents"/>
              <w:spacing w:before="0" w:after="283"/>
              <w:jc w:val="right"/>
              <w:rPr/>
            </w:pPr>
            <w:r>
              <w:rPr/>
              <w:t> </w:t>
            </w:r>
          </w:p>
        </w:tc>
        <w:tc>
          <w:tcPr>
            <w:tcW w:w="217" w:type="dxa"/>
            <w:tcBorders/>
            <w:shd w:fill="auto" w:val="clear"/>
            <w:vAlign w:val="bottom"/>
          </w:tcPr>
          <w:p>
            <w:pPr>
              <w:pStyle w:val="TableContents"/>
              <w:spacing w:before="0" w:after="283"/>
              <w:rPr/>
            </w:pPr>
            <w:r>
              <w:rPr/>
              <w:t> </w:t>
            </w:r>
          </w:p>
        </w:tc>
        <w:tc>
          <w:tcPr>
            <w:tcW w:w="1037" w:type="dxa"/>
            <w:gridSpan w:val="2"/>
            <w:tcBorders>
              <w:bottom w:val="single" w:sz="8" w:space="0" w:color="000000"/>
            </w:tcBorders>
            <w:shd w:fill="auto" w:val="clear"/>
            <w:tcMar>
              <w:bottom w:w="28" w:type="dxa"/>
            </w:tcMar>
            <w:vAlign w:val="bottom"/>
          </w:tcPr>
          <w:p>
            <w:pPr>
              <w:pStyle w:val="TableContents"/>
              <w:spacing w:before="0" w:after="283"/>
              <w:jc w:val="right"/>
              <w:rPr/>
            </w:pPr>
            <w:r>
              <w:rPr/>
              <w:t> </w:t>
            </w:r>
          </w:p>
        </w:tc>
        <w:tc>
          <w:tcPr>
            <w:tcW w:w="217" w:type="dxa"/>
            <w:tcBorders/>
            <w:shd w:fill="auto" w:val="clear"/>
            <w:vAlign w:val="bottom"/>
          </w:tcPr>
          <w:p>
            <w:pPr>
              <w:pStyle w:val="TableContents"/>
              <w:spacing w:before="0" w:after="283"/>
              <w:rPr/>
            </w:pPr>
            <w:r>
              <w:rPr/>
              <w:t> </w:t>
            </w:r>
          </w:p>
        </w:tc>
        <w:tc>
          <w:tcPr>
            <w:tcW w:w="1038" w:type="dxa"/>
            <w:gridSpan w:val="2"/>
            <w:tcBorders>
              <w:bottom w:val="single" w:sz="8" w:space="0" w:color="000000"/>
            </w:tcBorders>
            <w:shd w:fill="auto" w:val="clear"/>
            <w:tcMar>
              <w:bottom w:w="28" w:type="dxa"/>
            </w:tcMar>
            <w:vAlign w:val="bottom"/>
          </w:tcPr>
          <w:p>
            <w:pPr>
              <w:pStyle w:val="TableContents"/>
              <w:spacing w:before="0" w:after="283"/>
              <w:jc w:val="right"/>
              <w:rPr/>
            </w:pPr>
            <w:r>
              <w:rPr/>
              <w:t> </w:t>
            </w:r>
          </w:p>
        </w:tc>
        <w:tc>
          <w:tcPr>
            <w:tcW w:w="217" w:type="dxa"/>
            <w:tcBorders/>
            <w:shd w:fill="auto" w:val="clear"/>
            <w:vAlign w:val="bottom"/>
          </w:tcPr>
          <w:p>
            <w:pPr>
              <w:pStyle w:val="TableContents"/>
              <w:spacing w:before="0" w:after="283"/>
              <w:rPr/>
            </w:pPr>
            <w:r>
              <w:rPr/>
              <w:t> </w:t>
            </w:r>
          </w:p>
        </w:tc>
        <w:tc>
          <w:tcPr>
            <w:tcW w:w="1037" w:type="dxa"/>
            <w:gridSpan w:val="2"/>
            <w:tcBorders>
              <w:bottom w:val="single" w:sz="8" w:space="0" w:color="000000"/>
            </w:tcBorders>
            <w:shd w:fill="auto" w:val="clear"/>
            <w:tcMar>
              <w:bottom w:w="28" w:type="dxa"/>
            </w:tcMar>
            <w:vAlign w:val="bottom"/>
          </w:tcPr>
          <w:p>
            <w:pPr>
              <w:pStyle w:val="TableContents"/>
              <w:spacing w:before="0" w:after="283"/>
              <w:jc w:val="right"/>
              <w:rPr/>
            </w:pPr>
            <w:r>
              <w:rPr/>
              <w:t> </w:t>
            </w:r>
          </w:p>
        </w:tc>
        <w:tc>
          <w:tcPr>
            <w:tcW w:w="218" w:type="dxa"/>
            <w:tcBorders/>
            <w:shd w:fill="auto" w:val="clear"/>
            <w:vAlign w:val="bottom"/>
          </w:tcPr>
          <w:p>
            <w:pPr>
              <w:pStyle w:val="TableContents"/>
              <w:spacing w:before="0" w:after="283"/>
              <w:rPr/>
            </w:pPr>
            <w:r>
              <w:rPr/>
              <w:t> </w:t>
            </w:r>
          </w:p>
        </w:tc>
      </w:tr>
      <w:tr>
        <w:trPr/>
        <w:tc>
          <w:tcPr>
            <w:tcW w:w="3714" w:type="dxa"/>
            <w:gridSpan w:val="2"/>
            <w:tcBorders/>
            <w:shd w:fill="FFFFFF" w:val="clear"/>
            <w:vAlign w:val="bottom"/>
          </w:tcPr>
          <w:p>
            <w:pPr>
              <w:pStyle w:val="TableContents"/>
              <w:spacing w:before="0" w:after="283"/>
              <w:ind w:left="160" w:right="0" w:hanging="160"/>
              <w:rPr>
                <w:rFonts w:ascii="times" w:hAnsi="times"/>
                <w:sz w:val="14"/>
              </w:rPr>
            </w:pPr>
            <w:r>
              <w:rPr>
                <w:rFonts w:ascii="times" w:hAnsi="times"/>
                <w:sz w:val="14"/>
              </w:rPr>
              <w:t>Gross profit (exclusive of amortization shown below)</w:t>
            </w:r>
          </w:p>
        </w:tc>
        <w:tc>
          <w:tcPr>
            <w:tcW w:w="217" w:type="dxa"/>
            <w:tcBorders/>
            <w:shd w:fill="FFFFFF" w:val="clear"/>
            <w:vAlign w:val="bottom"/>
          </w:tcPr>
          <w:p>
            <w:pPr>
              <w:pStyle w:val="TableContents"/>
              <w:spacing w:before="0" w:after="283"/>
              <w:rPr/>
            </w:pPr>
            <w:r>
              <w:rPr/>
              <w:t> </w:t>
            </w:r>
          </w:p>
        </w:tc>
        <w:tc>
          <w:tcPr>
            <w:tcW w:w="133" w:type="dxa"/>
            <w:tcBorders/>
            <w:shd w:fill="FFFFFF" w:val="clear"/>
            <w:vAlign w:val="bottom"/>
          </w:tcPr>
          <w:p>
            <w:pPr>
              <w:pStyle w:val="TableContents"/>
              <w:spacing w:before="0" w:after="283"/>
              <w:jc w:val="right"/>
              <w:rPr>
                <w:rFonts w:ascii="times" w:hAnsi="times"/>
                <w:sz w:val="14"/>
              </w:rPr>
            </w:pPr>
            <w:r>
              <w:rPr>
                <w:rFonts w:ascii="times" w:hAnsi="times"/>
                <w:sz w:val="14"/>
              </w:rPr>
              <w:t>$</w:t>
            </w:r>
          </w:p>
        </w:tc>
        <w:tc>
          <w:tcPr>
            <w:tcW w:w="905" w:type="dxa"/>
            <w:tcBorders/>
            <w:shd w:fill="FFFFFF" w:val="clear"/>
            <w:vAlign w:val="bottom"/>
          </w:tcPr>
          <w:p>
            <w:pPr>
              <w:pStyle w:val="TableContents"/>
              <w:spacing w:before="0" w:after="283"/>
              <w:jc w:val="right"/>
              <w:rPr>
                <w:rFonts w:ascii="times" w:hAnsi="times"/>
                <w:sz w:val="14"/>
              </w:rPr>
            </w:pPr>
            <w:r>
              <w:rPr>
                <w:rFonts w:ascii="times" w:hAnsi="times"/>
                <w:sz w:val="14"/>
              </w:rPr>
              <w:t>9,937</w:t>
            </w:r>
          </w:p>
        </w:tc>
        <w:tc>
          <w:tcPr>
            <w:tcW w:w="217" w:type="dxa"/>
            <w:tcBorders/>
            <w:shd w:fill="FFFFFF" w:val="clear"/>
            <w:vAlign w:val="bottom"/>
          </w:tcPr>
          <w:p>
            <w:pPr>
              <w:pStyle w:val="TableContents"/>
              <w:spacing w:before="0" w:after="283"/>
              <w:rPr/>
            </w:pPr>
            <w:r>
              <w:rPr/>
              <w:t> </w:t>
            </w:r>
          </w:p>
        </w:tc>
        <w:tc>
          <w:tcPr>
            <w:tcW w:w="133" w:type="dxa"/>
            <w:tcBorders/>
            <w:shd w:fill="FFFFFF" w:val="clear"/>
            <w:vAlign w:val="bottom"/>
          </w:tcPr>
          <w:p>
            <w:pPr>
              <w:pStyle w:val="TableContents"/>
              <w:spacing w:before="0" w:after="283"/>
              <w:jc w:val="right"/>
              <w:rPr>
                <w:rFonts w:ascii="times" w:hAnsi="times"/>
                <w:sz w:val="14"/>
              </w:rPr>
            </w:pPr>
            <w:r>
              <w:rPr>
                <w:rFonts w:ascii="times" w:hAnsi="times"/>
                <w:sz w:val="14"/>
              </w:rPr>
              <w:t>$</w:t>
            </w:r>
          </w:p>
        </w:tc>
        <w:tc>
          <w:tcPr>
            <w:tcW w:w="905" w:type="dxa"/>
            <w:tcBorders/>
            <w:shd w:fill="FFFFFF" w:val="clear"/>
            <w:vAlign w:val="bottom"/>
          </w:tcPr>
          <w:p>
            <w:pPr>
              <w:pStyle w:val="TableContents"/>
              <w:spacing w:before="0" w:after="283"/>
              <w:jc w:val="right"/>
              <w:rPr>
                <w:rFonts w:ascii="times" w:hAnsi="times"/>
                <w:sz w:val="14"/>
              </w:rPr>
            </w:pPr>
            <w:r>
              <w:rPr>
                <w:rFonts w:ascii="times" w:hAnsi="times"/>
                <w:sz w:val="14"/>
              </w:rPr>
              <w:t></w:t>
            </w:r>
          </w:p>
        </w:tc>
        <w:tc>
          <w:tcPr>
            <w:tcW w:w="217" w:type="dxa"/>
            <w:tcBorders/>
            <w:shd w:fill="FFFFFF" w:val="clear"/>
            <w:vAlign w:val="bottom"/>
          </w:tcPr>
          <w:p>
            <w:pPr>
              <w:pStyle w:val="TableContents"/>
              <w:spacing w:before="0" w:after="283"/>
              <w:rPr/>
            </w:pPr>
            <w:r>
              <w:rPr/>
              <w:t> </w:t>
            </w:r>
          </w:p>
        </w:tc>
        <w:tc>
          <w:tcPr>
            <w:tcW w:w="132" w:type="dxa"/>
            <w:tcBorders/>
            <w:shd w:fill="FFFFFF" w:val="clear"/>
            <w:vAlign w:val="bottom"/>
          </w:tcPr>
          <w:p>
            <w:pPr>
              <w:pStyle w:val="TableContents"/>
              <w:spacing w:before="0" w:after="283"/>
              <w:jc w:val="right"/>
              <w:rPr>
                <w:rFonts w:ascii="times" w:hAnsi="times"/>
                <w:sz w:val="14"/>
              </w:rPr>
            </w:pPr>
            <w:r>
              <w:rPr>
                <w:rFonts w:ascii="times" w:hAnsi="times"/>
                <w:sz w:val="14"/>
              </w:rPr>
              <w:t>$</w:t>
            </w:r>
          </w:p>
        </w:tc>
        <w:tc>
          <w:tcPr>
            <w:tcW w:w="905" w:type="dxa"/>
            <w:tcBorders/>
            <w:shd w:fill="FFFFFF" w:val="clear"/>
            <w:vAlign w:val="bottom"/>
          </w:tcPr>
          <w:p>
            <w:pPr>
              <w:pStyle w:val="TableContents"/>
              <w:spacing w:before="0" w:after="283"/>
              <w:jc w:val="right"/>
              <w:rPr>
                <w:rFonts w:ascii="times" w:hAnsi="times"/>
                <w:sz w:val="14"/>
              </w:rPr>
            </w:pPr>
            <w:r>
              <w:rPr>
                <w:rFonts w:ascii="times" w:hAnsi="times"/>
                <w:sz w:val="14"/>
              </w:rPr>
              <w:t></w:t>
            </w:r>
          </w:p>
        </w:tc>
        <w:tc>
          <w:tcPr>
            <w:tcW w:w="217" w:type="dxa"/>
            <w:tcBorders/>
            <w:shd w:fill="FFFFFF" w:val="clear"/>
            <w:vAlign w:val="bottom"/>
          </w:tcPr>
          <w:p>
            <w:pPr>
              <w:pStyle w:val="TableContents"/>
              <w:spacing w:before="0" w:after="283"/>
              <w:rPr/>
            </w:pPr>
            <w:r>
              <w:rPr/>
              <w:t> </w:t>
            </w:r>
          </w:p>
        </w:tc>
        <w:tc>
          <w:tcPr>
            <w:tcW w:w="133" w:type="dxa"/>
            <w:tcBorders/>
            <w:shd w:fill="FFFFFF" w:val="clear"/>
            <w:vAlign w:val="bottom"/>
          </w:tcPr>
          <w:p>
            <w:pPr>
              <w:pStyle w:val="TableContents"/>
              <w:spacing w:before="0" w:after="283"/>
              <w:jc w:val="right"/>
              <w:rPr>
                <w:rFonts w:ascii="times" w:hAnsi="times"/>
                <w:sz w:val="14"/>
              </w:rPr>
            </w:pPr>
            <w:r>
              <w:rPr>
                <w:rFonts w:ascii="times" w:hAnsi="times"/>
                <w:sz w:val="14"/>
              </w:rPr>
              <w:t>$</w:t>
            </w:r>
          </w:p>
        </w:tc>
        <w:tc>
          <w:tcPr>
            <w:tcW w:w="905" w:type="dxa"/>
            <w:tcBorders/>
            <w:shd w:fill="FFFFFF" w:val="clear"/>
            <w:vAlign w:val="bottom"/>
          </w:tcPr>
          <w:p>
            <w:pPr>
              <w:pStyle w:val="TableContents"/>
              <w:spacing w:before="0" w:after="283"/>
              <w:jc w:val="right"/>
              <w:rPr>
                <w:rFonts w:ascii="times" w:hAnsi="times"/>
                <w:sz w:val="14"/>
              </w:rPr>
            </w:pPr>
            <w:r>
              <w:rPr>
                <w:rFonts w:ascii="times" w:hAnsi="times"/>
                <w:sz w:val="14"/>
              </w:rPr>
              <w:t></w:t>
            </w:r>
          </w:p>
        </w:tc>
        <w:tc>
          <w:tcPr>
            <w:tcW w:w="217" w:type="dxa"/>
            <w:tcBorders/>
            <w:shd w:fill="FFFFFF" w:val="clear"/>
            <w:vAlign w:val="bottom"/>
          </w:tcPr>
          <w:p>
            <w:pPr>
              <w:pStyle w:val="TableContents"/>
              <w:spacing w:before="0" w:after="283"/>
              <w:rPr/>
            </w:pPr>
            <w:r>
              <w:rPr/>
              <w:t> </w:t>
            </w:r>
          </w:p>
        </w:tc>
        <w:tc>
          <w:tcPr>
            <w:tcW w:w="133" w:type="dxa"/>
            <w:tcBorders/>
            <w:shd w:fill="FFFFFF" w:val="clear"/>
            <w:vAlign w:val="bottom"/>
          </w:tcPr>
          <w:p>
            <w:pPr>
              <w:pStyle w:val="TableContents"/>
              <w:spacing w:before="0" w:after="283"/>
              <w:jc w:val="right"/>
              <w:rPr>
                <w:rFonts w:ascii="times" w:hAnsi="times"/>
                <w:sz w:val="14"/>
              </w:rPr>
            </w:pPr>
            <w:r>
              <w:rPr>
                <w:rFonts w:ascii="times" w:hAnsi="times"/>
                <w:sz w:val="14"/>
              </w:rPr>
              <w:t>$</w:t>
            </w:r>
          </w:p>
        </w:tc>
        <w:tc>
          <w:tcPr>
            <w:tcW w:w="904" w:type="dxa"/>
            <w:tcBorders/>
            <w:shd w:fill="FFFFFF" w:val="clear"/>
            <w:vAlign w:val="bottom"/>
          </w:tcPr>
          <w:p>
            <w:pPr>
              <w:pStyle w:val="TableContents"/>
              <w:spacing w:before="0" w:after="283"/>
              <w:jc w:val="right"/>
              <w:rPr>
                <w:rFonts w:ascii="times" w:hAnsi="times"/>
                <w:sz w:val="14"/>
              </w:rPr>
            </w:pPr>
            <w:r>
              <w:rPr>
                <w:rFonts w:ascii="times" w:hAnsi="times"/>
                <w:sz w:val="14"/>
              </w:rPr>
              <w:t></w:t>
            </w:r>
          </w:p>
        </w:tc>
        <w:tc>
          <w:tcPr>
            <w:tcW w:w="218" w:type="dxa"/>
            <w:tcBorders/>
            <w:shd w:fill="FFFFFF" w:val="clear"/>
            <w:vAlign w:val="bottom"/>
          </w:tcPr>
          <w:p>
            <w:pPr>
              <w:pStyle w:val="TableContents"/>
              <w:spacing w:before="0" w:after="283"/>
              <w:rPr/>
            </w:pPr>
            <w:r>
              <w:rPr/>
              <w:t> </w:t>
            </w:r>
          </w:p>
        </w:tc>
      </w:tr>
      <w:tr>
        <w:trPr/>
        <w:tc>
          <w:tcPr>
            <w:tcW w:w="3714" w:type="dxa"/>
            <w:gridSpan w:val="2"/>
            <w:tcBorders/>
            <w:shd w:fill="CCEEFF" w:val="clear"/>
            <w:vAlign w:val="bottom"/>
          </w:tcPr>
          <w:p>
            <w:pPr>
              <w:pStyle w:val="TableContents"/>
              <w:spacing w:before="0" w:after="283"/>
              <w:ind w:left="160" w:right="0" w:hanging="160"/>
              <w:rPr>
                <w:rFonts w:ascii="times" w:hAnsi="times"/>
                <w:sz w:val="14"/>
              </w:rPr>
            </w:pPr>
            <w:r>
              <w:rPr>
                <w:rFonts w:ascii="times" w:hAnsi="times"/>
                <w:sz w:val="14"/>
              </w:rPr>
              <w:t>Amortization</w:t>
            </w:r>
          </w:p>
        </w:tc>
        <w:tc>
          <w:tcPr>
            <w:tcW w:w="217" w:type="dxa"/>
            <w:tcBorders/>
            <w:shd w:fill="CCEEFF" w:val="clear"/>
            <w:vAlign w:val="bottom"/>
          </w:tcPr>
          <w:p>
            <w:pPr>
              <w:pStyle w:val="TableContents"/>
              <w:spacing w:before="0" w:after="283"/>
              <w:rPr/>
            </w:pPr>
            <w:r>
              <w:rPr/>
              <w:t> </w:t>
            </w:r>
          </w:p>
        </w:tc>
        <w:tc>
          <w:tcPr>
            <w:tcW w:w="133" w:type="dxa"/>
            <w:tcBorders/>
            <w:shd w:fill="CCEEFF" w:val="clear"/>
            <w:vAlign w:val="bottom"/>
          </w:tcPr>
          <w:p>
            <w:pPr>
              <w:pStyle w:val="TableContents"/>
              <w:spacing w:before="0" w:after="283"/>
              <w:rPr/>
            </w:pPr>
            <w:r>
              <w:rPr/>
              <w:t> </w:t>
            </w:r>
          </w:p>
        </w:tc>
        <w:tc>
          <w:tcPr>
            <w:tcW w:w="905" w:type="dxa"/>
            <w:tcBorders/>
            <w:shd w:fill="CCEEFF" w:val="clear"/>
            <w:vAlign w:val="bottom"/>
          </w:tcPr>
          <w:p>
            <w:pPr>
              <w:pStyle w:val="TableContents"/>
              <w:spacing w:before="0" w:after="283"/>
              <w:jc w:val="right"/>
              <w:rPr>
                <w:rFonts w:ascii="times" w:hAnsi="times"/>
                <w:sz w:val="14"/>
              </w:rPr>
            </w:pPr>
            <w:r>
              <w:rPr>
                <w:rFonts w:ascii="times" w:hAnsi="times"/>
                <w:sz w:val="14"/>
              </w:rPr>
              <w:t>9,906</w:t>
            </w:r>
          </w:p>
        </w:tc>
        <w:tc>
          <w:tcPr>
            <w:tcW w:w="217" w:type="dxa"/>
            <w:tcBorders/>
            <w:shd w:fill="CCEEFF" w:val="clear"/>
            <w:vAlign w:val="bottom"/>
          </w:tcPr>
          <w:p>
            <w:pPr>
              <w:pStyle w:val="TableContents"/>
              <w:spacing w:before="0" w:after="283"/>
              <w:rPr/>
            </w:pPr>
            <w:r>
              <w:rPr/>
              <w:t> </w:t>
            </w:r>
          </w:p>
        </w:tc>
        <w:tc>
          <w:tcPr>
            <w:tcW w:w="133" w:type="dxa"/>
            <w:tcBorders/>
            <w:shd w:fill="CCEEFF" w:val="clear"/>
            <w:vAlign w:val="bottom"/>
          </w:tcPr>
          <w:p>
            <w:pPr>
              <w:pStyle w:val="TableContents"/>
              <w:spacing w:before="0" w:after="283"/>
              <w:rPr/>
            </w:pPr>
            <w:r>
              <w:rPr/>
              <w:t> </w:t>
            </w:r>
          </w:p>
        </w:tc>
        <w:tc>
          <w:tcPr>
            <w:tcW w:w="905" w:type="dxa"/>
            <w:tcBorders/>
            <w:shd w:fill="CCEEFF" w:val="clear"/>
            <w:vAlign w:val="bottom"/>
          </w:tcPr>
          <w:p>
            <w:pPr>
              <w:pStyle w:val="TableContents"/>
              <w:spacing w:before="0" w:after="283"/>
              <w:jc w:val="right"/>
              <w:rPr>
                <w:rFonts w:ascii="times" w:hAnsi="times"/>
                <w:sz w:val="14"/>
              </w:rPr>
            </w:pPr>
            <w:r>
              <w:rPr>
                <w:rFonts w:ascii="times" w:hAnsi="times"/>
                <w:sz w:val="14"/>
              </w:rPr>
              <w:t></w:t>
            </w:r>
          </w:p>
        </w:tc>
        <w:tc>
          <w:tcPr>
            <w:tcW w:w="217" w:type="dxa"/>
            <w:tcBorders/>
            <w:shd w:fill="CCEEFF" w:val="clear"/>
            <w:vAlign w:val="bottom"/>
          </w:tcPr>
          <w:p>
            <w:pPr>
              <w:pStyle w:val="TableContents"/>
              <w:spacing w:before="0" w:after="283"/>
              <w:rPr/>
            </w:pPr>
            <w:r>
              <w:rPr/>
              <w:t> </w:t>
            </w:r>
          </w:p>
        </w:tc>
        <w:tc>
          <w:tcPr>
            <w:tcW w:w="132" w:type="dxa"/>
            <w:tcBorders/>
            <w:shd w:fill="CCEEFF" w:val="clear"/>
            <w:vAlign w:val="bottom"/>
          </w:tcPr>
          <w:p>
            <w:pPr>
              <w:pStyle w:val="TableContents"/>
              <w:spacing w:before="0" w:after="283"/>
              <w:rPr/>
            </w:pPr>
            <w:r>
              <w:rPr/>
              <w:t> </w:t>
            </w:r>
          </w:p>
        </w:tc>
        <w:tc>
          <w:tcPr>
            <w:tcW w:w="905" w:type="dxa"/>
            <w:tcBorders/>
            <w:shd w:fill="CCEEFF" w:val="clear"/>
            <w:vAlign w:val="bottom"/>
          </w:tcPr>
          <w:p>
            <w:pPr>
              <w:pStyle w:val="TableContents"/>
              <w:spacing w:before="0" w:after="283"/>
              <w:jc w:val="right"/>
              <w:rPr>
                <w:rFonts w:ascii="times" w:hAnsi="times"/>
                <w:sz w:val="14"/>
              </w:rPr>
            </w:pPr>
            <w:r>
              <w:rPr>
                <w:rFonts w:ascii="times" w:hAnsi="times"/>
                <w:sz w:val="14"/>
              </w:rPr>
              <w:t></w:t>
            </w:r>
          </w:p>
        </w:tc>
        <w:tc>
          <w:tcPr>
            <w:tcW w:w="217" w:type="dxa"/>
            <w:tcBorders/>
            <w:shd w:fill="CCEEFF" w:val="clear"/>
            <w:vAlign w:val="bottom"/>
          </w:tcPr>
          <w:p>
            <w:pPr>
              <w:pStyle w:val="TableContents"/>
              <w:spacing w:before="0" w:after="283"/>
              <w:rPr/>
            </w:pPr>
            <w:r>
              <w:rPr/>
              <w:t> </w:t>
            </w:r>
          </w:p>
        </w:tc>
        <w:tc>
          <w:tcPr>
            <w:tcW w:w="133" w:type="dxa"/>
            <w:tcBorders/>
            <w:shd w:fill="CCEEFF" w:val="clear"/>
            <w:vAlign w:val="bottom"/>
          </w:tcPr>
          <w:p>
            <w:pPr>
              <w:pStyle w:val="TableContents"/>
              <w:spacing w:before="0" w:after="283"/>
              <w:rPr/>
            </w:pPr>
            <w:r>
              <w:rPr/>
              <w:t> </w:t>
            </w:r>
          </w:p>
        </w:tc>
        <w:tc>
          <w:tcPr>
            <w:tcW w:w="905" w:type="dxa"/>
            <w:tcBorders/>
            <w:shd w:fill="CCEEFF" w:val="clear"/>
            <w:vAlign w:val="bottom"/>
          </w:tcPr>
          <w:p>
            <w:pPr>
              <w:pStyle w:val="TableContents"/>
              <w:spacing w:before="0" w:after="283"/>
              <w:jc w:val="right"/>
              <w:rPr>
                <w:rFonts w:ascii="times" w:hAnsi="times"/>
                <w:sz w:val="14"/>
              </w:rPr>
            </w:pPr>
            <w:r>
              <w:rPr>
                <w:rFonts w:ascii="times" w:hAnsi="times"/>
                <w:sz w:val="14"/>
              </w:rPr>
              <w:t></w:t>
            </w:r>
          </w:p>
        </w:tc>
        <w:tc>
          <w:tcPr>
            <w:tcW w:w="217" w:type="dxa"/>
            <w:tcBorders/>
            <w:shd w:fill="CCEEFF" w:val="clear"/>
            <w:vAlign w:val="bottom"/>
          </w:tcPr>
          <w:p>
            <w:pPr>
              <w:pStyle w:val="TableContents"/>
              <w:spacing w:before="0" w:after="283"/>
              <w:rPr/>
            </w:pPr>
            <w:r>
              <w:rPr/>
              <w:t> </w:t>
            </w:r>
          </w:p>
        </w:tc>
        <w:tc>
          <w:tcPr>
            <w:tcW w:w="133" w:type="dxa"/>
            <w:tcBorders/>
            <w:shd w:fill="CCEEFF" w:val="clear"/>
            <w:vAlign w:val="bottom"/>
          </w:tcPr>
          <w:p>
            <w:pPr>
              <w:pStyle w:val="TableContents"/>
              <w:spacing w:before="0" w:after="283"/>
              <w:rPr/>
            </w:pPr>
            <w:r>
              <w:rPr/>
              <w:t> </w:t>
            </w:r>
          </w:p>
        </w:tc>
        <w:tc>
          <w:tcPr>
            <w:tcW w:w="904" w:type="dxa"/>
            <w:tcBorders/>
            <w:shd w:fill="CCEEFF" w:val="clear"/>
            <w:vAlign w:val="bottom"/>
          </w:tcPr>
          <w:p>
            <w:pPr>
              <w:pStyle w:val="TableContents"/>
              <w:spacing w:before="0" w:after="283"/>
              <w:jc w:val="right"/>
              <w:rPr>
                <w:rFonts w:ascii="times" w:hAnsi="times"/>
                <w:sz w:val="14"/>
              </w:rPr>
            </w:pPr>
            <w:r>
              <w:rPr>
                <w:rFonts w:ascii="times" w:hAnsi="times"/>
                <w:sz w:val="14"/>
              </w:rPr>
              <w:t></w:t>
            </w:r>
          </w:p>
        </w:tc>
        <w:tc>
          <w:tcPr>
            <w:tcW w:w="218" w:type="dxa"/>
            <w:tcBorders/>
            <w:shd w:fill="CCEEFF" w:val="clear"/>
            <w:vAlign w:val="bottom"/>
          </w:tcPr>
          <w:p>
            <w:pPr>
              <w:pStyle w:val="TableContents"/>
              <w:spacing w:before="0" w:after="283"/>
              <w:rPr/>
            </w:pPr>
            <w:r>
              <w:rPr/>
              <w:t> </w:t>
            </w:r>
          </w:p>
        </w:tc>
      </w:tr>
      <w:tr>
        <w:trPr/>
        <w:tc>
          <w:tcPr>
            <w:tcW w:w="3714" w:type="dxa"/>
            <w:gridSpan w:val="2"/>
            <w:tcBorders/>
            <w:shd w:fill="auto" w:val="clear"/>
            <w:vAlign w:val="bottom"/>
          </w:tcPr>
          <w:p>
            <w:pPr>
              <w:pStyle w:val="TableContents"/>
              <w:spacing w:before="0" w:after="283"/>
              <w:rPr/>
            </w:pPr>
            <w:r>
              <w:rPr/>
              <w:t> </w:t>
            </w:r>
          </w:p>
        </w:tc>
        <w:tc>
          <w:tcPr>
            <w:tcW w:w="217" w:type="dxa"/>
            <w:tcBorders/>
            <w:shd w:fill="auto" w:val="clear"/>
            <w:vAlign w:val="bottom"/>
          </w:tcPr>
          <w:p>
            <w:pPr>
              <w:pStyle w:val="TableContents"/>
              <w:spacing w:before="0" w:after="283"/>
              <w:rPr/>
            </w:pPr>
            <w:r>
              <w:rPr/>
              <w:t> </w:t>
            </w:r>
          </w:p>
        </w:tc>
        <w:tc>
          <w:tcPr>
            <w:tcW w:w="1038" w:type="dxa"/>
            <w:gridSpan w:val="2"/>
            <w:tcBorders>
              <w:bottom w:val="single" w:sz="8" w:space="0" w:color="000000"/>
            </w:tcBorders>
            <w:shd w:fill="auto" w:val="clear"/>
            <w:tcMar>
              <w:bottom w:w="28" w:type="dxa"/>
            </w:tcMar>
            <w:vAlign w:val="bottom"/>
          </w:tcPr>
          <w:p>
            <w:pPr>
              <w:pStyle w:val="TableContents"/>
              <w:spacing w:before="0" w:after="283"/>
              <w:jc w:val="right"/>
              <w:rPr/>
            </w:pPr>
            <w:r>
              <w:rPr/>
              <w:t> </w:t>
            </w:r>
          </w:p>
        </w:tc>
        <w:tc>
          <w:tcPr>
            <w:tcW w:w="217" w:type="dxa"/>
            <w:tcBorders/>
            <w:shd w:fill="auto" w:val="clear"/>
            <w:vAlign w:val="bottom"/>
          </w:tcPr>
          <w:p>
            <w:pPr>
              <w:pStyle w:val="TableContents"/>
              <w:spacing w:before="0" w:after="283"/>
              <w:rPr/>
            </w:pPr>
            <w:r>
              <w:rPr/>
              <w:t> </w:t>
            </w:r>
          </w:p>
        </w:tc>
        <w:tc>
          <w:tcPr>
            <w:tcW w:w="1038" w:type="dxa"/>
            <w:gridSpan w:val="2"/>
            <w:tcBorders>
              <w:bottom w:val="single" w:sz="8" w:space="0" w:color="000000"/>
            </w:tcBorders>
            <w:shd w:fill="auto" w:val="clear"/>
            <w:tcMar>
              <w:bottom w:w="28" w:type="dxa"/>
            </w:tcMar>
            <w:vAlign w:val="bottom"/>
          </w:tcPr>
          <w:p>
            <w:pPr>
              <w:pStyle w:val="TableContents"/>
              <w:spacing w:before="0" w:after="283"/>
              <w:jc w:val="right"/>
              <w:rPr/>
            </w:pPr>
            <w:r>
              <w:rPr/>
              <w:t> </w:t>
            </w:r>
          </w:p>
        </w:tc>
        <w:tc>
          <w:tcPr>
            <w:tcW w:w="217" w:type="dxa"/>
            <w:tcBorders/>
            <w:shd w:fill="auto" w:val="clear"/>
            <w:vAlign w:val="bottom"/>
          </w:tcPr>
          <w:p>
            <w:pPr>
              <w:pStyle w:val="TableContents"/>
              <w:spacing w:before="0" w:after="283"/>
              <w:rPr/>
            </w:pPr>
            <w:r>
              <w:rPr/>
              <w:t> </w:t>
            </w:r>
          </w:p>
        </w:tc>
        <w:tc>
          <w:tcPr>
            <w:tcW w:w="1037" w:type="dxa"/>
            <w:gridSpan w:val="2"/>
            <w:tcBorders>
              <w:bottom w:val="single" w:sz="8" w:space="0" w:color="000000"/>
            </w:tcBorders>
            <w:shd w:fill="auto" w:val="clear"/>
            <w:tcMar>
              <w:bottom w:w="28" w:type="dxa"/>
            </w:tcMar>
            <w:vAlign w:val="bottom"/>
          </w:tcPr>
          <w:p>
            <w:pPr>
              <w:pStyle w:val="TableContents"/>
              <w:spacing w:before="0" w:after="283"/>
              <w:jc w:val="right"/>
              <w:rPr/>
            </w:pPr>
            <w:r>
              <w:rPr/>
              <w:t> </w:t>
            </w:r>
          </w:p>
        </w:tc>
        <w:tc>
          <w:tcPr>
            <w:tcW w:w="217" w:type="dxa"/>
            <w:tcBorders/>
            <w:shd w:fill="auto" w:val="clear"/>
            <w:vAlign w:val="bottom"/>
          </w:tcPr>
          <w:p>
            <w:pPr>
              <w:pStyle w:val="TableContents"/>
              <w:spacing w:before="0" w:after="283"/>
              <w:rPr/>
            </w:pPr>
            <w:r>
              <w:rPr/>
              <w:t> </w:t>
            </w:r>
          </w:p>
        </w:tc>
        <w:tc>
          <w:tcPr>
            <w:tcW w:w="1038" w:type="dxa"/>
            <w:gridSpan w:val="2"/>
            <w:tcBorders>
              <w:bottom w:val="single" w:sz="8" w:space="0" w:color="000000"/>
            </w:tcBorders>
            <w:shd w:fill="auto" w:val="clear"/>
            <w:tcMar>
              <w:bottom w:w="28" w:type="dxa"/>
            </w:tcMar>
            <w:vAlign w:val="bottom"/>
          </w:tcPr>
          <w:p>
            <w:pPr>
              <w:pStyle w:val="TableContents"/>
              <w:spacing w:before="0" w:after="283"/>
              <w:jc w:val="right"/>
              <w:rPr/>
            </w:pPr>
            <w:r>
              <w:rPr/>
              <w:t> </w:t>
            </w:r>
          </w:p>
        </w:tc>
        <w:tc>
          <w:tcPr>
            <w:tcW w:w="217" w:type="dxa"/>
            <w:tcBorders/>
            <w:shd w:fill="auto" w:val="clear"/>
            <w:vAlign w:val="bottom"/>
          </w:tcPr>
          <w:p>
            <w:pPr>
              <w:pStyle w:val="TableContents"/>
              <w:spacing w:before="0" w:after="283"/>
              <w:rPr/>
            </w:pPr>
            <w:r>
              <w:rPr/>
              <w:t> </w:t>
            </w:r>
          </w:p>
        </w:tc>
        <w:tc>
          <w:tcPr>
            <w:tcW w:w="1037" w:type="dxa"/>
            <w:gridSpan w:val="2"/>
            <w:tcBorders>
              <w:bottom w:val="single" w:sz="8" w:space="0" w:color="000000"/>
            </w:tcBorders>
            <w:shd w:fill="auto" w:val="clear"/>
            <w:tcMar>
              <w:bottom w:w="28" w:type="dxa"/>
            </w:tcMar>
            <w:vAlign w:val="bottom"/>
          </w:tcPr>
          <w:p>
            <w:pPr>
              <w:pStyle w:val="TableContents"/>
              <w:spacing w:before="0" w:after="283"/>
              <w:jc w:val="right"/>
              <w:rPr/>
            </w:pPr>
            <w:r>
              <w:rPr/>
              <w:t> </w:t>
            </w:r>
          </w:p>
        </w:tc>
        <w:tc>
          <w:tcPr>
            <w:tcW w:w="218" w:type="dxa"/>
            <w:tcBorders/>
            <w:shd w:fill="auto" w:val="clear"/>
            <w:vAlign w:val="bottom"/>
          </w:tcPr>
          <w:p>
            <w:pPr>
              <w:pStyle w:val="TableContents"/>
              <w:spacing w:before="0" w:after="283"/>
              <w:rPr/>
            </w:pPr>
            <w:r>
              <w:rPr/>
              <w:t> </w:t>
            </w:r>
          </w:p>
        </w:tc>
      </w:tr>
      <w:tr>
        <w:trPr/>
        <w:tc>
          <w:tcPr>
            <w:tcW w:w="3714" w:type="dxa"/>
            <w:gridSpan w:val="2"/>
            <w:tcBorders/>
            <w:shd w:fill="FFFFFF" w:val="clear"/>
            <w:vAlign w:val="bottom"/>
          </w:tcPr>
          <w:p>
            <w:pPr>
              <w:pStyle w:val="TableContents"/>
              <w:spacing w:before="0" w:after="283"/>
              <w:ind w:left="160" w:right="0" w:hanging="160"/>
              <w:rPr>
                <w:rFonts w:ascii="times" w:hAnsi="times"/>
                <w:sz w:val="14"/>
              </w:rPr>
            </w:pPr>
            <w:r>
              <w:rPr>
                <w:rFonts w:ascii="times" w:hAnsi="times"/>
                <w:sz w:val="14"/>
              </w:rPr>
              <w:t>Gross profit</w:t>
            </w:r>
          </w:p>
        </w:tc>
        <w:tc>
          <w:tcPr>
            <w:tcW w:w="217" w:type="dxa"/>
            <w:tcBorders/>
            <w:shd w:fill="FFFFFF" w:val="clear"/>
            <w:vAlign w:val="bottom"/>
          </w:tcPr>
          <w:p>
            <w:pPr>
              <w:pStyle w:val="TableContents"/>
              <w:spacing w:before="0" w:after="283"/>
              <w:rPr/>
            </w:pPr>
            <w:r>
              <w:rPr/>
              <w:t> </w:t>
            </w:r>
          </w:p>
        </w:tc>
        <w:tc>
          <w:tcPr>
            <w:tcW w:w="133" w:type="dxa"/>
            <w:tcBorders/>
            <w:shd w:fill="FFFFFF" w:val="clear"/>
            <w:vAlign w:val="bottom"/>
          </w:tcPr>
          <w:p>
            <w:pPr>
              <w:pStyle w:val="TableContents"/>
              <w:spacing w:before="0" w:after="283"/>
              <w:jc w:val="right"/>
              <w:rPr>
                <w:rFonts w:ascii="times" w:hAnsi="times"/>
                <w:sz w:val="14"/>
              </w:rPr>
            </w:pPr>
            <w:r>
              <w:rPr>
                <w:rFonts w:ascii="times" w:hAnsi="times"/>
                <w:sz w:val="14"/>
              </w:rPr>
              <w:t>$</w:t>
            </w:r>
          </w:p>
        </w:tc>
        <w:tc>
          <w:tcPr>
            <w:tcW w:w="905" w:type="dxa"/>
            <w:tcBorders/>
            <w:shd w:fill="FFFFFF" w:val="clear"/>
            <w:vAlign w:val="bottom"/>
          </w:tcPr>
          <w:p>
            <w:pPr>
              <w:pStyle w:val="TableContents"/>
              <w:spacing w:before="0" w:after="283"/>
              <w:jc w:val="right"/>
              <w:rPr>
                <w:rFonts w:ascii="times" w:hAnsi="times"/>
                <w:sz w:val="14"/>
              </w:rPr>
            </w:pPr>
            <w:r>
              <w:rPr>
                <w:rFonts w:ascii="times" w:hAnsi="times"/>
                <w:sz w:val="14"/>
              </w:rPr>
              <w:t>31</w:t>
            </w:r>
          </w:p>
        </w:tc>
        <w:tc>
          <w:tcPr>
            <w:tcW w:w="217" w:type="dxa"/>
            <w:tcBorders/>
            <w:shd w:fill="FFFFFF" w:val="clear"/>
            <w:vAlign w:val="bottom"/>
          </w:tcPr>
          <w:p>
            <w:pPr>
              <w:pStyle w:val="TableContents"/>
              <w:spacing w:before="0" w:after="283"/>
              <w:rPr/>
            </w:pPr>
            <w:r>
              <w:rPr/>
              <w:t> </w:t>
            </w:r>
          </w:p>
        </w:tc>
        <w:tc>
          <w:tcPr>
            <w:tcW w:w="133" w:type="dxa"/>
            <w:tcBorders/>
            <w:shd w:fill="FFFFFF" w:val="clear"/>
            <w:vAlign w:val="bottom"/>
          </w:tcPr>
          <w:p>
            <w:pPr>
              <w:pStyle w:val="TableContents"/>
              <w:spacing w:before="0" w:after="283"/>
              <w:jc w:val="right"/>
              <w:rPr>
                <w:rFonts w:ascii="times" w:hAnsi="times"/>
                <w:sz w:val="14"/>
              </w:rPr>
            </w:pPr>
            <w:r>
              <w:rPr>
                <w:rFonts w:ascii="times" w:hAnsi="times"/>
                <w:sz w:val="14"/>
              </w:rPr>
              <w:t>$</w:t>
            </w:r>
          </w:p>
        </w:tc>
        <w:tc>
          <w:tcPr>
            <w:tcW w:w="905" w:type="dxa"/>
            <w:tcBorders/>
            <w:shd w:fill="FFFFFF" w:val="clear"/>
            <w:vAlign w:val="bottom"/>
          </w:tcPr>
          <w:p>
            <w:pPr>
              <w:pStyle w:val="TableContents"/>
              <w:spacing w:before="0" w:after="283"/>
              <w:jc w:val="right"/>
              <w:rPr>
                <w:rFonts w:ascii="times" w:hAnsi="times"/>
                <w:sz w:val="14"/>
              </w:rPr>
            </w:pPr>
            <w:r>
              <w:rPr>
                <w:rFonts w:ascii="times" w:hAnsi="times"/>
                <w:sz w:val="14"/>
              </w:rPr>
              <w:t></w:t>
            </w:r>
          </w:p>
        </w:tc>
        <w:tc>
          <w:tcPr>
            <w:tcW w:w="217" w:type="dxa"/>
            <w:tcBorders/>
            <w:shd w:fill="FFFFFF" w:val="clear"/>
            <w:vAlign w:val="bottom"/>
          </w:tcPr>
          <w:p>
            <w:pPr>
              <w:pStyle w:val="TableContents"/>
              <w:spacing w:before="0" w:after="283"/>
              <w:rPr/>
            </w:pPr>
            <w:r>
              <w:rPr/>
              <w:t> </w:t>
            </w:r>
          </w:p>
        </w:tc>
        <w:tc>
          <w:tcPr>
            <w:tcW w:w="132" w:type="dxa"/>
            <w:tcBorders/>
            <w:shd w:fill="FFFFFF" w:val="clear"/>
            <w:vAlign w:val="bottom"/>
          </w:tcPr>
          <w:p>
            <w:pPr>
              <w:pStyle w:val="TableContents"/>
              <w:spacing w:before="0" w:after="283"/>
              <w:jc w:val="right"/>
              <w:rPr>
                <w:rFonts w:ascii="times" w:hAnsi="times"/>
                <w:sz w:val="14"/>
              </w:rPr>
            </w:pPr>
            <w:r>
              <w:rPr>
                <w:rFonts w:ascii="times" w:hAnsi="times"/>
                <w:sz w:val="14"/>
              </w:rPr>
              <w:t>$</w:t>
            </w:r>
          </w:p>
        </w:tc>
        <w:tc>
          <w:tcPr>
            <w:tcW w:w="905" w:type="dxa"/>
            <w:tcBorders/>
            <w:shd w:fill="FFFFFF" w:val="clear"/>
            <w:vAlign w:val="bottom"/>
          </w:tcPr>
          <w:p>
            <w:pPr>
              <w:pStyle w:val="TableContents"/>
              <w:spacing w:before="0" w:after="283"/>
              <w:jc w:val="right"/>
              <w:rPr>
                <w:rFonts w:ascii="times" w:hAnsi="times"/>
                <w:sz w:val="14"/>
              </w:rPr>
            </w:pPr>
            <w:r>
              <w:rPr>
                <w:rFonts w:ascii="times" w:hAnsi="times"/>
                <w:sz w:val="14"/>
              </w:rPr>
              <w:t></w:t>
            </w:r>
          </w:p>
        </w:tc>
        <w:tc>
          <w:tcPr>
            <w:tcW w:w="217" w:type="dxa"/>
            <w:tcBorders/>
            <w:shd w:fill="FFFFFF" w:val="clear"/>
            <w:vAlign w:val="bottom"/>
          </w:tcPr>
          <w:p>
            <w:pPr>
              <w:pStyle w:val="TableContents"/>
              <w:spacing w:before="0" w:after="283"/>
              <w:rPr/>
            </w:pPr>
            <w:r>
              <w:rPr/>
              <w:t> </w:t>
            </w:r>
          </w:p>
        </w:tc>
        <w:tc>
          <w:tcPr>
            <w:tcW w:w="133" w:type="dxa"/>
            <w:tcBorders/>
            <w:shd w:fill="FFFFFF" w:val="clear"/>
            <w:vAlign w:val="bottom"/>
          </w:tcPr>
          <w:p>
            <w:pPr>
              <w:pStyle w:val="TableContents"/>
              <w:spacing w:before="0" w:after="283"/>
              <w:jc w:val="right"/>
              <w:rPr>
                <w:rFonts w:ascii="times" w:hAnsi="times"/>
                <w:sz w:val="14"/>
              </w:rPr>
            </w:pPr>
            <w:r>
              <w:rPr>
                <w:rFonts w:ascii="times" w:hAnsi="times"/>
                <w:sz w:val="14"/>
              </w:rPr>
              <w:t>$</w:t>
            </w:r>
          </w:p>
        </w:tc>
        <w:tc>
          <w:tcPr>
            <w:tcW w:w="905" w:type="dxa"/>
            <w:tcBorders/>
            <w:shd w:fill="FFFFFF" w:val="clear"/>
            <w:vAlign w:val="bottom"/>
          </w:tcPr>
          <w:p>
            <w:pPr>
              <w:pStyle w:val="TableContents"/>
              <w:spacing w:before="0" w:after="283"/>
              <w:jc w:val="right"/>
              <w:rPr>
                <w:rFonts w:ascii="times" w:hAnsi="times"/>
                <w:sz w:val="14"/>
              </w:rPr>
            </w:pPr>
            <w:r>
              <w:rPr>
                <w:rFonts w:ascii="times" w:hAnsi="times"/>
                <w:sz w:val="14"/>
              </w:rPr>
              <w:t></w:t>
            </w:r>
          </w:p>
        </w:tc>
        <w:tc>
          <w:tcPr>
            <w:tcW w:w="217" w:type="dxa"/>
            <w:tcBorders/>
            <w:shd w:fill="FFFFFF" w:val="clear"/>
            <w:vAlign w:val="bottom"/>
          </w:tcPr>
          <w:p>
            <w:pPr>
              <w:pStyle w:val="TableContents"/>
              <w:spacing w:before="0" w:after="283"/>
              <w:rPr/>
            </w:pPr>
            <w:r>
              <w:rPr/>
              <w:t> </w:t>
            </w:r>
          </w:p>
        </w:tc>
        <w:tc>
          <w:tcPr>
            <w:tcW w:w="133" w:type="dxa"/>
            <w:tcBorders/>
            <w:shd w:fill="FFFFFF" w:val="clear"/>
            <w:vAlign w:val="bottom"/>
          </w:tcPr>
          <w:p>
            <w:pPr>
              <w:pStyle w:val="TableContents"/>
              <w:spacing w:before="0" w:after="283"/>
              <w:jc w:val="right"/>
              <w:rPr>
                <w:rFonts w:ascii="times" w:hAnsi="times"/>
                <w:sz w:val="14"/>
              </w:rPr>
            </w:pPr>
            <w:r>
              <w:rPr>
                <w:rFonts w:ascii="times" w:hAnsi="times"/>
                <w:sz w:val="14"/>
              </w:rPr>
              <w:t>$</w:t>
            </w:r>
          </w:p>
        </w:tc>
        <w:tc>
          <w:tcPr>
            <w:tcW w:w="904" w:type="dxa"/>
            <w:tcBorders/>
            <w:shd w:fill="FFFFFF" w:val="clear"/>
            <w:vAlign w:val="bottom"/>
          </w:tcPr>
          <w:p>
            <w:pPr>
              <w:pStyle w:val="TableContents"/>
              <w:spacing w:before="0" w:after="283"/>
              <w:jc w:val="right"/>
              <w:rPr>
                <w:rFonts w:ascii="times" w:hAnsi="times"/>
                <w:sz w:val="14"/>
              </w:rPr>
            </w:pPr>
            <w:r>
              <w:rPr>
                <w:rFonts w:ascii="times" w:hAnsi="times"/>
                <w:sz w:val="14"/>
              </w:rPr>
              <w:t></w:t>
            </w:r>
          </w:p>
        </w:tc>
        <w:tc>
          <w:tcPr>
            <w:tcW w:w="218" w:type="dxa"/>
            <w:tcBorders/>
            <w:shd w:fill="FFFFFF" w:val="clear"/>
            <w:vAlign w:val="bottom"/>
          </w:tcPr>
          <w:p>
            <w:pPr>
              <w:pStyle w:val="TableContents"/>
              <w:spacing w:before="0" w:after="283"/>
              <w:rPr/>
            </w:pPr>
            <w:r>
              <w:rPr/>
              <w:t> </w:t>
            </w:r>
          </w:p>
        </w:tc>
      </w:tr>
      <w:tr>
        <w:trPr/>
        <w:tc>
          <w:tcPr>
            <w:tcW w:w="3714" w:type="dxa"/>
            <w:gridSpan w:val="2"/>
            <w:tcBorders/>
            <w:shd w:fill="auto" w:val="clear"/>
            <w:vAlign w:val="bottom"/>
          </w:tcPr>
          <w:p>
            <w:pPr>
              <w:pStyle w:val="TableContents"/>
              <w:spacing w:before="0" w:after="283"/>
              <w:rPr/>
            </w:pPr>
            <w:r>
              <w:rPr/>
              <w:t> </w:t>
            </w:r>
          </w:p>
        </w:tc>
        <w:tc>
          <w:tcPr>
            <w:tcW w:w="217" w:type="dxa"/>
            <w:tcBorders/>
            <w:shd w:fill="auto" w:val="clear"/>
            <w:vAlign w:val="bottom"/>
          </w:tcPr>
          <w:p>
            <w:pPr>
              <w:pStyle w:val="TableContents"/>
              <w:spacing w:before="0" w:after="283"/>
              <w:rPr/>
            </w:pPr>
            <w:r>
              <w:rPr/>
              <w:t> </w:t>
            </w:r>
          </w:p>
        </w:tc>
        <w:tc>
          <w:tcPr>
            <w:tcW w:w="1038" w:type="dxa"/>
            <w:gridSpan w:val="2"/>
            <w:tcBorders>
              <w:bottom w:val="double" w:sz="6" w:space="0" w:color="000000"/>
            </w:tcBorders>
            <w:shd w:fill="auto" w:val="clear"/>
            <w:tcMar>
              <w:bottom w:w="28" w:type="dxa"/>
            </w:tcMar>
            <w:vAlign w:val="bottom"/>
          </w:tcPr>
          <w:p>
            <w:pPr>
              <w:pStyle w:val="TableContents"/>
              <w:spacing w:before="0" w:after="283"/>
              <w:jc w:val="right"/>
              <w:rPr/>
            </w:pPr>
            <w:r>
              <w:rPr/>
              <w:t> </w:t>
            </w:r>
          </w:p>
        </w:tc>
        <w:tc>
          <w:tcPr>
            <w:tcW w:w="217" w:type="dxa"/>
            <w:tcBorders/>
            <w:shd w:fill="auto" w:val="clear"/>
            <w:vAlign w:val="bottom"/>
          </w:tcPr>
          <w:p>
            <w:pPr>
              <w:pStyle w:val="TableContents"/>
              <w:spacing w:before="0" w:after="283"/>
              <w:rPr/>
            </w:pPr>
            <w:r>
              <w:rPr/>
              <w:t> </w:t>
            </w:r>
          </w:p>
        </w:tc>
        <w:tc>
          <w:tcPr>
            <w:tcW w:w="1038" w:type="dxa"/>
            <w:gridSpan w:val="2"/>
            <w:tcBorders>
              <w:bottom w:val="double" w:sz="6" w:space="0" w:color="000000"/>
            </w:tcBorders>
            <w:shd w:fill="auto" w:val="clear"/>
            <w:tcMar>
              <w:bottom w:w="28" w:type="dxa"/>
            </w:tcMar>
            <w:vAlign w:val="bottom"/>
          </w:tcPr>
          <w:p>
            <w:pPr>
              <w:pStyle w:val="TableContents"/>
              <w:spacing w:before="0" w:after="283"/>
              <w:jc w:val="right"/>
              <w:rPr/>
            </w:pPr>
            <w:r>
              <w:rPr/>
              <w:t> </w:t>
            </w:r>
          </w:p>
        </w:tc>
        <w:tc>
          <w:tcPr>
            <w:tcW w:w="217" w:type="dxa"/>
            <w:tcBorders/>
            <w:shd w:fill="auto" w:val="clear"/>
            <w:vAlign w:val="bottom"/>
          </w:tcPr>
          <w:p>
            <w:pPr>
              <w:pStyle w:val="TableContents"/>
              <w:spacing w:before="0" w:after="283"/>
              <w:rPr/>
            </w:pPr>
            <w:r>
              <w:rPr/>
              <w:t> </w:t>
            </w:r>
          </w:p>
        </w:tc>
        <w:tc>
          <w:tcPr>
            <w:tcW w:w="1037" w:type="dxa"/>
            <w:gridSpan w:val="2"/>
            <w:tcBorders>
              <w:bottom w:val="double" w:sz="6" w:space="0" w:color="000000"/>
            </w:tcBorders>
            <w:shd w:fill="auto" w:val="clear"/>
            <w:tcMar>
              <w:bottom w:w="28" w:type="dxa"/>
            </w:tcMar>
            <w:vAlign w:val="bottom"/>
          </w:tcPr>
          <w:p>
            <w:pPr>
              <w:pStyle w:val="TableContents"/>
              <w:spacing w:before="0" w:after="283"/>
              <w:jc w:val="right"/>
              <w:rPr/>
            </w:pPr>
            <w:r>
              <w:rPr/>
              <w:t> </w:t>
            </w:r>
          </w:p>
        </w:tc>
        <w:tc>
          <w:tcPr>
            <w:tcW w:w="217" w:type="dxa"/>
            <w:tcBorders/>
            <w:shd w:fill="auto" w:val="clear"/>
            <w:vAlign w:val="bottom"/>
          </w:tcPr>
          <w:p>
            <w:pPr>
              <w:pStyle w:val="TableContents"/>
              <w:spacing w:before="0" w:after="283"/>
              <w:rPr/>
            </w:pPr>
            <w:r>
              <w:rPr/>
              <w:t> </w:t>
            </w:r>
          </w:p>
        </w:tc>
        <w:tc>
          <w:tcPr>
            <w:tcW w:w="1038" w:type="dxa"/>
            <w:gridSpan w:val="2"/>
            <w:tcBorders>
              <w:bottom w:val="double" w:sz="6" w:space="0" w:color="000000"/>
            </w:tcBorders>
            <w:shd w:fill="auto" w:val="clear"/>
            <w:tcMar>
              <w:bottom w:w="28" w:type="dxa"/>
            </w:tcMar>
            <w:vAlign w:val="bottom"/>
          </w:tcPr>
          <w:p>
            <w:pPr>
              <w:pStyle w:val="TableContents"/>
              <w:spacing w:before="0" w:after="283"/>
              <w:jc w:val="right"/>
              <w:rPr/>
            </w:pPr>
            <w:r>
              <w:rPr/>
              <w:t> </w:t>
            </w:r>
          </w:p>
        </w:tc>
        <w:tc>
          <w:tcPr>
            <w:tcW w:w="217" w:type="dxa"/>
            <w:tcBorders/>
            <w:shd w:fill="auto" w:val="clear"/>
            <w:vAlign w:val="bottom"/>
          </w:tcPr>
          <w:p>
            <w:pPr>
              <w:pStyle w:val="TableContents"/>
              <w:spacing w:before="0" w:after="283"/>
              <w:rPr/>
            </w:pPr>
            <w:r>
              <w:rPr/>
              <w:t> </w:t>
            </w:r>
          </w:p>
        </w:tc>
        <w:tc>
          <w:tcPr>
            <w:tcW w:w="1037" w:type="dxa"/>
            <w:gridSpan w:val="2"/>
            <w:tcBorders>
              <w:bottom w:val="double" w:sz="6" w:space="0" w:color="000000"/>
            </w:tcBorders>
            <w:shd w:fill="auto" w:val="clear"/>
            <w:tcMar>
              <w:bottom w:w="28" w:type="dxa"/>
            </w:tcMar>
            <w:vAlign w:val="bottom"/>
          </w:tcPr>
          <w:p>
            <w:pPr>
              <w:pStyle w:val="TableContents"/>
              <w:spacing w:before="0" w:after="283"/>
              <w:jc w:val="right"/>
              <w:rPr/>
            </w:pPr>
            <w:r>
              <w:rPr/>
              <w:t> </w:t>
            </w:r>
          </w:p>
        </w:tc>
        <w:tc>
          <w:tcPr>
            <w:tcW w:w="218" w:type="dxa"/>
            <w:tcBorders/>
            <w:shd w:fill="auto" w:val="clear"/>
            <w:vAlign w:val="bottom"/>
          </w:tcPr>
          <w:p>
            <w:pPr>
              <w:pStyle w:val="TableContents"/>
              <w:spacing w:before="0" w:after="283"/>
              <w:rPr/>
            </w:pPr>
            <w:r>
              <w:rPr/>
              <w:t> </w:t>
            </w:r>
          </w:p>
        </w:tc>
      </w:tr>
      <w:tr>
        <w:trPr/>
        <w:tc>
          <w:tcPr>
            <w:tcW w:w="3714" w:type="dxa"/>
            <w:gridSpan w:val="2"/>
            <w:tcBorders/>
            <w:shd w:fill="CCEEFF" w:val="clear"/>
            <w:vAlign w:val="bottom"/>
          </w:tcPr>
          <w:p>
            <w:pPr>
              <w:pStyle w:val="TableContents"/>
              <w:spacing w:before="0" w:after="283"/>
              <w:ind w:left="160" w:right="0" w:hanging="160"/>
              <w:rPr>
                <w:rFonts w:ascii="times" w:hAnsi="times"/>
                <w:sz w:val="14"/>
              </w:rPr>
            </w:pPr>
            <w:r>
              <w:rPr>
                <w:rFonts w:ascii="times" w:hAnsi="times"/>
                <w:sz w:val="14"/>
              </w:rPr>
              <w:t>Tonnes of ore milled</w:t>
            </w:r>
          </w:p>
        </w:tc>
        <w:tc>
          <w:tcPr>
            <w:tcW w:w="217" w:type="dxa"/>
            <w:tcBorders/>
            <w:shd w:fill="CCEEFF" w:val="clear"/>
            <w:vAlign w:val="bottom"/>
          </w:tcPr>
          <w:p>
            <w:pPr>
              <w:pStyle w:val="TableContents"/>
              <w:spacing w:before="0" w:after="283"/>
              <w:rPr/>
            </w:pPr>
            <w:r>
              <w:rPr/>
              <w:t> </w:t>
            </w:r>
          </w:p>
        </w:tc>
        <w:tc>
          <w:tcPr>
            <w:tcW w:w="133" w:type="dxa"/>
            <w:tcBorders/>
            <w:shd w:fill="CCEEFF" w:val="clear"/>
            <w:vAlign w:val="bottom"/>
          </w:tcPr>
          <w:p>
            <w:pPr>
              <w:pStyle w:val="TableContents"/>
              <w:spacing w:before="0" w:after="283"/>
              <w:rPr/>
            </w:pPr>
            <w:r>
              <w:rPr/>
              <w:t> </w:t>
            </w:r>
          </w:p>
        </w:tc>
        <w:tc>
          <w:tcPr>
            <w:tcW w:w="905" w:type="dxa"/>
            <w:tcBorders/>
            <w:shd w:fill="CCEEFF" w:val="clear"/>
            <w:vAlign w:val="bottom"/>
          </w:tcPr>
          <w:p>
            <w:pPr>
              <w:pStyle w:val="TableContents"/>
              <w:spacing w:before="0" w:after="283"/>
              <w:jc w:val="right"/>
              <w:rPr>
                <w:rFonts w:ascii="times" w:hAnsi="times"/>
                <w:sz w:val="14"/>
              </w:rPr>
            </w:pPr>
            <w:r>
              <w:rPr>
                <w:rFonts w:ascii="times" w:hAnsi="times"/>
                <w:sz w:val="14"/>
              </w:rPr>
              <w:t>299,430</w:t>
            </w:r>
          </w:p>
        </w:tc>
        <w:tc>
          <w:tcPr>
            <w:tcW w:w="217" w:type="dxa"/>
            <w:tcBorders/>
            <w:shd w:fill="CCEEFF" w:val="clear"/>
            <w:vAlign w:val="bottom"/>
          </w:tcPr>
          <w:p>
            <w:pPr>
              <w:pStyle w:val="TableContents"/>
              <w:spacing w:before="0" w:after="283"/>
              <w:rPr/>
            </w:pPr>
            <w:r>
              <w:rPr/>
              <w:t> </w:t>
            </w:r>
          </w:p>
        </w:tc>
        <w:tc>
          <w:tcPr>
            <w:tcW w:w="133" w:type="dxa"/>
            <w:tcBorders/>
            <w:shd w:fill="CCEEFF" w:val="clear"/>
            <w:vAlign w:val="bottom"/>
          </w:tcPr>
          <w:p>
            <w:pPr>
              <w:pStyle w:val="TableContents"/>
              <w:spacing w:before="0" w:after="283"/>
              <w:rPr/>
            </w:pPr>
            <w:r>
              <w:rPr/>
              <w:t> </w:t>
            </w:r>
          </w:p>
        </w:tc>
        <w:tc>
          <w:tcPr>
            <w:tcW w:w="905" w:type="dxa"/>
            <w:tcBorders/>
            <w:shd w:fill="CCEEFF" w:val="clear"/>
            <w:vAlign w:val="bottom"/>
          </w:tcPr>
          <w:p>
            <w:pPr>
              <w:pStyle w:val="TableContents"/>
              <w:spacing w:before="0" w:after="283"/>
              <w:jc w:val="right"/>
              <w:rPr>
                <w:rFonts w:ascii="times" w:hAnsi="times"/>
                <w:sz w:val="14"/>
              </w:rPr>
            </w:pPr>
            <w:r>
              <w:rPr>
                <w:rFonts w:ascii="times" w:hAnsi="times"/>
                <w:sz w:val="14"/>
              </w:rPr>
              <w:t></w:t>
            </w:r>
          </w:p>
        </w:tc>
        <w:tc>
          <w:tcPr>
            <w:tcW w:w="217" w:type="dxa"/>
            <w:tcBorders/>
            <w:shd w:fill="CCEEFF" w:val="clear"/>
            <w:vAlign w:val="bottom"/>
          </w:tcPr>
          <w:p>
            <w:pPr>
              <w:pStyle w:val="TableContents"/>
              <w:spacing w:before="0" w:after="283"/>
              <w:rPr/>
            </w:pPr>
            <w:r>
              <w:rPr/>
              <w:t> </w:t>
            </w:r>
          </w:p>
        </w:tc>
        <w:tc>
          <w:tcPr>
            <w:tcW w:w="132" w:type="dxa"/>
            <w:tcBorders/>
            <w:shd w:fill="CCEEFF" w:val="clear"/>
            <w:vAlign w:val="bottom"/>
          </w:tcPr>
          <w:p>
            <w:pPr>
              <w:pStyle w:val="TableContents"/>
              <w:spacing w:before="0" w:after="283"/>
              <w:rPr/>
            </w:pPr>
            <w:r>
              <w:rPr/>
              <w:t> </w:t>
            </w:r>
          </w:p>
        </w:tc>
        <w:tc>
          <w:tcPr>
            <w:tcW w:w="905" w:type="dxa"/>
            <w:tcBorders/>
            <w:shd w:fill="CCEEFF" w:val="clear"/>
            <w:vAlign w:val="bottom"/>
          </w:tcPr>
          <w:p>
            <w:pPr>
              <w:pStyle w:val="TableContents"/>
              <w:spacing w:before="0" w:after="283"/>
              <w:jc w:val="right"/>
              <w:rPr>
                <w:rFonts w:ascii="times" w:hAnsi="times"/>
                <w:sz w:val="14"/>
              </w:rPr>
            </w:pPr>
            <w:r>
              <w:rPr>
                <w:rFonts w:ascii="times" w:hAnsi="times"/>
                <w:sz w:val="14"/>
              </w:rPr>
              <w:t></w:t>
            </w:r>
          </w:p>
        </w:tc>
        <w:tc>
          <w:tcPr>
            <w:tcW w:w="217" w:type="dxa"/>
            <w:tcBorders/>
            <w:shd w:fill="CCEEFF" w:val="clear"/>
            <w:vAlign w:val="bottom"/>
          </w:tcPr>
          <w:p>
            <w:pPr>
              <w:pStyle w:val="TableContents"/>
              <w:spacing w:before="0" w:after="283"/>
              <w:rPr/>
            </w:pPr>
            <w:r>
              <w:rPr/>
              <w:t> </w:t>
            </w:r>
          </w:p>
        </w:tc>
        <w:tc>
          <w:tcPr>
            <w:tcW w:w="133" w:type="dxa"/>
            <w:tcBorders/>
            <w:shd w:fill="CCEEFF" w:val="clear"/>
            <w:vAlign w:val="bottom"/>
          </w:tcPr>
          <w:p>
            <w:pPr>
              <w:pStyle w:val="TableContents"/>
              <w:spacing w:before="0" w:after="283"/>
              <w:rPr/>
            </w:pPr>
            <w:r>
              <w:rPr/>
              <w:t> </w:t>
            </w:r>
          </w:p>
        </w:tc>
        <w:tc>
          <w:tcPr>
            <w:tcW w:w="905" w:type="dxa"/>
            <w:tcBorders/>
            <w:shd w:fill="CCEEFF" w:val="clear"/>
            <w:vAlign w:val="bottom"/>
          </w:tcPr>
          <w:p>
            <w:pPr>
              <w:pStyle w:val="TableContents"/>
              <w:spacing w:before="0" w:after="283"/>
              <w:jc w:val="right"/>
              <w:rPr>
                <w:rFonts w:ascii="times" w:hAnsi="times"/>
                <w:sz w:val="14"/>
              </w:rPr>
            </w:pPr>
            <w:r>
              <w:rPr>
                <w:rFonts w:ascii="times" w:hAnsi="times"/>
                <w:sz w:val="14"/>
              </w:rPr>
              <w:t></w:t>
            </w:r>
          </w:p>
        </w:tc>
        <w:tc>
          <w:tcPr>
            <w:tcW w:w="217" w:type="dxa"/>
            <w:tcBorders/>
            <w:shd w:fill="CCEEFF" w:val="clear"/>
            <w:vAlign w:val="bottom"/>
          </w:tcPr>
          <w:p>
            <w:pPr>
              <w:pStyle w:val="TableContents"/>
              <w:spacing w:before="0" w:after="283"/>
              <w:rPr/>
            </w:pPr>
            <w:r>
              <w:rPr/>
              <w:t> </w:t>
            </w:r>
          </w:p>
        </w:tc>
        <w:tc>
          <w:tcPr>
            <w:tcW w:w="133" w:type="dxa"/>
            <w:tcBorders/>
            <w:shd w:fill="CCEEFF" w:val="clear"/>
            <w:vAlign w:val="bottom"/>
          </w:tcPr>
          <w:p>
            <w:pPr>
              <w:pStyle w:val="TableContents"/>
              <w:spacing w:before="0" w:after="283"/>
              <w:rPr/>
            </w:pPr>
            <w:r>
              <w:rPr/>
              <w:t> </w:t>
            </w:r>
          </w:p>
        </w:tc>
        <w:tc>
          <w:tcPr>
            <w:tcW w:w="904" w:type="dxa"/>
            <w:tcBorders/>
            <w:shd w:fill="CCEEFF" w:val="clear"/>
            <w:vAlign w:val="bottom"/>
          </w:tcPr>
          <w:p>
            <w:pPr>
              <w:pStyle w:val="TableContents"/>
              <w:spacing w:before="0" w:after="283"/>
              <w:jc w:val="right"/>
              <w:rPr>
                <w:rFonts w:ascii="times" w:hAnsi="times"/>
                <w:sz w:val="14"/>
              </w:rPr>
            </w:pPr>
            <w:r>
              <w:rPr>
                <w:rFonts w:ascii="times" w:hAnsi="times"/>
                <w:sz w:val="14"/>
              </w:rPr>
              <w:t></w:t>
            </w:r>
          </w:p>
        </w:tc>
        <w:tc>
          <w:tcPr>
            <w:tcW w:w="218" w:type="dxa"/>
            <w:tcBorders/>
            <w:shd w:fill="CCEEFF" w:val="clear"/>
            <w:vAlign w:val="bottom"/>
          </w:tcPr>
          <w:p>
            <w:pPr>
              <w:pStyle w:val="TableContents"/>
              <w:spacing w:before="0" w:after="283"/>
              <w:rPr/>
            </w:pPr>
            <w:r>
              <w:rPr/>
              <w:t> </w:t>
            </w:r>
          </w:p>
        </w:tc>
      </w:tr>
      <w:tr>
        <w:trPr/>
        <w:tc>
          <w:tcPr>
            <w:tcW w:w="3714" w:type="dxa"/>
            <w:gridSpan w:val="2"/>
            <w:tcBorders/>
            <w:shd w:fill="FFFFFF" w:val="clear"/>
            <w:vAlign w:val="bottom"/>
          </w:tcPr>
          <w:p>
            <w:pPr>
              <w:pStyle w:val="TableContents"/>
              <w:spacing w:before="0" w:after="283"/>
              <w:ind w:left="160" w:right="0" w:hanging="160"/>
              <w:rPr>
                <w:rFonts w:ascii="times" w:hAnsi="times"/>
                <w:sz w:val="14"/>
              </w:rPr>
            </w:pPr>
            <w:r>
              <w:rPr>
                <w:rFonts w:ascii="times" w:hAnsi="times"/>
                <w:sz w:val="14"/>
              </w:rPr>
              <w:t>Gold  grams per tonne</w:t>
            </w:r>
          </w:p>
        </w:tc>
        <w:tc>
          <w:tcPr>
            <w:tcW w:w="217" w:type="dxa"/>
            <w:tcBorders/>
            <w:shd w:fill="FFFFFF" w:val="clear"/>
            <w:vAlign w:val="bottom"/>
          </w:tcPr>
          <w:p>
            <w:pPr>
              <w:pStyle w:val="TableContents"/>
              <w:spacing w:before="0" w:after="283"/>
              <w:rPr/>
            </w:pPr>
            <w:r>
              <w:rPr/>
              <w:t> </w:t>
            </w:r>
          </w:p>
        </w:tc>
        <w:tc>
          <w:tcPr>
            <w:tcW w:w="133" w:type="dxa"/>
            <w:tcBorders/>
            <w:shd w:fill="FFFFFF" w:val="clear"/>
            <w:vAlign w:val="bottom"/>
          </w:tcPr>
          <w:p>
            <w:pPr>
              <w:pStyle w:val="TableContents"/>
              <w:spacing w:before="0" w:after="283"/>
              <w:rPr/>
            </w:pPr>
            <w:r>
              <w:rPr/>
              <w:t> </w:t>
            </w:r>
          </w:p>
        </w:tc>
        <w:tc>
          <w:tcPr>
            <w:tcW w:w="905" w:type="dxa"/>
            <w:tcBorders/>
            <w:shd w:fill="FFFFFF" w:val="clear"/>
            <w:vAlign w:val="bottom"/>
          </w:tcPr>
          <w:p>
            <w:pPr>
              <w:pStyle w:val="TableContents"/>
              <w:spacing w:before="0" w:after="283"/>
              <w:jc w:val="right"/>
              <w:rPr>
                <w:rFonts w:ascii="times" w:hAnsi="times"/>
                <w:sz w:val="14"/>
              </w:rPr>
            </w:pPr>
            <w:r>
              <w:rPr>
                <w:rFonts w:ascii="times" w:hAnsi="times"/>
                <w:sz w:val="14"/>
              </w:rPr>
              <w:t>7.29</w:t>
            </w:r>
          </w:p>
        </w:tc>
        <w:tc>
          <w:tcPr>
            <w:tcW w:w="217" w:type="dxa"/>
            <w:tcBorders/>
            <w:shd w:fill="FFFFFF" w:val="clear"/>
            <w:vAlign w:val="bottom"/>
          </w:tcPr>
          <w:p>
            <w:pPr>
              <w:pStyle w:val="TableContents"/>
              <w:spacing w:before="0" w:after="283"/>
              <w:rPr/>
            </w:pPr>
            <w:r>
              <w:rPr/>
              <w:t> </w:t>
            </w:r>
          </w:p>
        </w:tc>
        <w:tc>
          <w:tcPr>
            <w:tcW w:w="133" w:type="dxa"/>
            <w:tcBorders/>
            <w:shd w:fill="FFFFFF" w:val="clear"/>
            <w:vAlign w:val="bottom"/>
          </w:tcPr>
          <w:p>
            <w:pPr>
              <w:pStyle w:val="TableContents"/>
              <w:spacing w:before="0" w:after="283"/>
              <w:rPr/>
            </w:pPr>
            <w:r>
              <w:rPr/>
              <w:t> </w:t>
            </w:r>
          </w:p>
        </w:tc>
        <w:tc>
          <w:tcPr>
            <w:tcW w:w="905" w:type="dxa"/>
            <w:tcBorders/>
            <w:shd w:fill="FFFFFF" w:val="clear"/>
            <w:vAlign w:val="bottom"/>
          </w:tcPr>
          <w:p>
            <w:pPr>
              <w:pStyle w:val="TableContents"/>
              <w:spacing w:before="0" w:after="283"/>
              <w:jc w:val="right"/>
              <w:rPr>
                <w:rFonts w:ascii="times" w:hAnsi="times"/>
                <w:sz w:val="14"/>
              </w:rPr>
            </w:pPr>
            <w:r>
              <w:rPr>
                <w:rFonts w:ascii="times" w:hAnsi="times"/>
                <w:sz w:val="14"/>
              </w:rPr>
              <w:t></w:t>
            </w:r>
          </w:p>
        </w:tc>
        <w:tc>
          <w:tcPr>
            <w:tcW w:w="217" w:type="dxa"/>
            <w:tcBorders/>
            <w:shd w:fill="FFFFFF" w:val="clear"/>
            <w:vAlign w:val="bottom"/>
          </w:tcPr>
          <w:p>
            <w:pPr>
              <w:pStyle w:val="TableContents"/>
              <w:spacing w:before="0" w:after="283"/>
              <w:rPr/>
            </w:pPr>
            <w:r>
              <w:rPr/>
              <w:t> </w:t>
            </w:r>
          </w:p>
        </w:tc>
        <w:tc>
          <w:tcPr>
            <w:tcW w:w="132" w:type="dxa"/>
            <w:tcBorders/>
            <w:shd w:fill="FFFFFF" w:val="clear"/>
            <w:vAlign w:val="bottom"/>
          </w:tcPr>
          <w:p>
            <w:pPr>
              <w:pStyle w:val="TableContents"/>
              <w:spacing w:before="0" w:after="283"/>
              <w:rPr/>
            </w:pPr>
            <w:r>
              <w:rPr/>
              <w:t> </w:t>
            </w:r>
          </w:p>
        </w:tc>
        <w:tc>
          <w:tcPr>
            <w:tcW w:w="905" w:type="dxa"/>
            <w:tcBorders/>
            <w:shd w:fill="FFFFFF" w:val="clear"/>
            <w:vAlign w:val="bottom"/>
          </w:tcPr>
          <w:p>
            <w:pPr>
              <w:pStyle w:val="TableContents"/>
              <w:spacing w:before="0" w:after="283"/>
              <w:jc w:val="right"/>
              <w:rPr>
                <w:rFonts w:ascii="times" w:hAnsi="times"/>
                <w:sz w:val="14"/>
              </w:rPr>
            </w:pPr>
            <w:r>
              <w:rPr>
                <w:rFonts w:ascii="times" w:hAnsi="times"/>
                <w:sz w:val="14"/>
              </w:rPr>
              <w:t></w:t>
            </w:r>
          </w:p>
        </w:tc>
        <w:tc>
          <w:tcPr>
            <w:tcW w:w="217" w:type="dxa"/>
            <w:tcBorders/>
            <w:shd w:fill="FFFFFF" w:val="clear"/>
            <w:vAlign w:val="bottom"/>
          </w:tcPr>
          <w:p>
            <w:pPr>
              <w:pStyle w:val="TableContents"/>
              <w:spacing w:before="0" w:after="283"/>
              <w:rPr/>
            </w:pPr>
            <w:r>
              <w:rPr/>
              <w:t> </w:t>
            </w:r>
          </w:p>
        </w:tc>
        <w:tc>
          <w:tcPr>
            <w:tcW w:w="133" w:type="dxa"/>
            <w:tcBorders/>
            <w:shd w:fill="FFFFFF" w:val="clear"/>
            <w:vAlign w:val="bottom"/>
          </w:tcPr>
          <w:p>
            <w:pPr>
              <w:pStyle w:val="TableContents"/>
              <w:spacing w:before="0" w:after="283"/>
              <w:rPr/>
            </w:pPr>
            <w:r>
              <w:rPr/>
              <w:t> </w:t>
            </w:r>
          </w:p>
        </w:tc>
        <w:tc>
          <w:tcPr>
            <w:tcW w:w="905" w:type="dxa"/>
            <w:tcBorders/>
            <w:shd w:fill="FFFFFF" w:val="clear"/>
            <w:vAlign w:val="bottom"/>
          </w:tcPr>
          <w:p>
            <w:pPr>
              <w:pStyle w:val="TableContents"/>
              <w:spacing w:before="0" w:after="283"/>
              <w:jc w:val="right"/>
              <w:rPr>
                <w:rFonts w:ascii="times" w:hAnsi="times"/>
                <w:sz w:val="14"/>
              </w:rPr>
            </w:pPr>
            <w:r>
              <w:rPr>
                <w:rFonts w:ascii="times" w:hAnsi="times"/>
                <w:sz w:val="14"/>
              </w:rPr>
              <w:t></w:t>
            </w:r>
          </w:p>
        </w:tc>
        <w:tc>
          <w:tcPr>
            <w:tcW w:w="217" w:type="dxa"/>
            <w:tcBorders/>
            <w:shd w:fill="FFFFFF" w:val="clear"/>
            <w:vAlign w:val="bottom"/>
          </w:tcPr>
          <w:p>
            <w:pPr>
              <w:pStyle w:val="TableContents"/>
              <w:spacing w:before="0" w:after="283"/>
              <w:rPr/>
            </w:pPr>
            <w:r>
              <w:rPr/>
              <w:t> </w:t>
            </w:r>
          </w:p>
        </w:tc>
        <w:tc>
          <w:tcPr>
            <w:tcW w:w="133" w:type="dxa"/>
            <w:tcBorders/>
            <w:shd w:fill="FFFFFF" w:val="clear"/>
            <w:vAlign w:val="bottom"/>
          </w:tcPr>
          <w:p>
            <w:pPr>
              <w:pStyle w:val="TableContents"/>
              <w:spacing w:before="0" w:after="283"/>
              <w:rPr/>
            </w:pPr>
            <w:r>
              <w:rPr/>
              <w:t> </w:t>
            </w:r>
          </w:p>
        </w:tc>
        <w:tc>
          <w:tcPr>
            <w:tcW w:w="904" w:type="dxa"/>
            <w:tcBorders/>
            <w:shd w:fill="FFFFFF" w:val="clear"/>
            <w:vAlign w:val="bottom"/>
          </w:tcPr>
          <w:p>
            <w:pPr>
              <w:pStyle w:val="TableContents"/>
              <w:spacing w:before="0" w:after="283"/>
              <w:jc w:val="right"/>
              <w:rPr>
                <w:rFonts w:ascii="times" w:hAnsi="times"/>
                <w:sz w:val="14"/>
              </w:rPr>
            </w:pPr>
            <w:r>
              <w:rPr>
                <w:rFonts w:ascii="times" w:hAnsi="times"/>
                <w:sz w:val="14"/>
              </w:rPr>
              <w:t></w:t>
            </w:r>
          </w:p>
        </w:tc>
        <w:tc>
          <w:tcPr>
            <w:tcW w:w="218" w:type="dxa"/>
            <w:tcBorders/>
            <w:shd w:fill="FFFFFF" w:val="clear"/>
            <w:vAlign w:val="bottom"/>
          </w:tcPr>
          <w:p>
            <w:pPr>
              <w:pStyle w:val="TableContents"/>
              <w:spacing w:before="0" w:after="283"/>
              <w:rPr/>
            </w:pPr>
            <w:r>
              <w:rPr/>
              <w:t> </w:t>
            </w:r>
          </w:p>
        </w:tc>
      </w:tr>
      <w:tr>
        <w:trPr/>
        <w:tc>
          <w:tcPr>
            <w:tcW w:w="3714" w:type="dxa"/>
            <w:gridSpan w:val="2"/>
            <w:tcBorders/>
            <w:shd w:fill="CCEEFF" w:val="clear"/>
            <w:vAlign w:val="bottom"/>
          </w:tcPr>
          <w:p>
            <w:pPr>
              <w:pStyle w:val="TableContents"/>
              <w:spacing w:before="0" w:after="283"/>
              <w:ind w:left="160" w:right="0" w:hanging="160"/>
              <w:rPr>
                <w:rFonts w:ascii="times" w:hAnsi="times"/>
                <w:sz w:val="14"/>
              </w:rPr>
            </w:pPr>
            <w:r>
              <w:rPr>
                <w:rFonts w:ascii="times" w:hAnsi="times"/>
                <w:sz w:val="14"/>
              </w:rPr>
              <w:t>Gold production  ounces</w:t>
            </w:r>
          </w:p>
        </w:tc>
        <w:tc>
          <w:tcPr>
            <w:tcW w:w="217" w:type="dxa"/>
            <w:tcBorders/>
            <w:shd w:fill="CCEEFF" w:val="clear"/>
            <w:vAlign w:val="bottom"/>
          </w:tcPr>
          <w:p>
            <w:pPr>
              <w:pStyle w:val="TableContents"/>
              <w:spacing w:before="0" w:after="283"/>
              <w:rPr/>
            </w:pPr>
            <w:r>
              <w:rPr/>
              <w:t> </w:t>
            </w:r>
          </w:p>
        </w:tc>
        <w:tc>
          <w:tcPr>
            <w:tcW w:w="133" w:type="dxa"/>
            <w:tcBorders/>
            <w:shd w:fill="CCEEFF" w:val="clear"/>
            <w:vAlign w:val="bottom"/>
          </w:tcPr>
          <w:p>
            <w:pPr>
              <w:pStyle w:val="TableContents"/>
              <w:spacing w:before="0" w:after="283"/>
              <w:rPr/>
            </w:pPr>
            <w:r>
              <w:rPr/>
              <w:t> </w:t>
            </w:r>
          </w:p>
        </w:tc>
        <w:tc>
          <w:tcPr>
            <w:tcW w:w="905" w:type="dxa"/>
            <w:tcBorders/>
            <w:shd w:fill="CCEEFF" w:val="clear"/>
            <w:vAlign w:val="bottom"/>
          </w:tcPr>
          <w:p>
            <w:pPr>
              <w:pStyle w:val="TableContents"/>
              <w:spacing w:before="0" w:after="283"/>
              <w:jc w:val="right"/>
              <w:rPr>
                <w:rFonts w:ascii="times" w:hAnsi="times"/>
                <w:sz w:val="14"/>
              </w:rPr>
            </w:pPr>
            <w:r>
              <w:rPr>
                <w:rFonts w:ascii="times" w:hAnsi="times"/>
                <w:sz w:val="14"/>
              </w:rPr>
              <w:t>52,602</w:t>
            </w:r>
          </w:p>
        </w:tc>
        <w:tc>
          <w:tcPr>
            <w:tcW w:w="217" w:type="dxa"/>
            <w:tcBorders/>
            <w:shd w:fill="CCEEFF" w:val="clear"/>
            <w:vAlign w:val="bottom"/>
          </w:tcPr>
          <w:p>
            <w:pPr>
              <w:pStyle w:val="TableContents"/>
              <w:spacing w:before="0" w:after="283"/>
              <w:rPr/>
            </w:pPr>
            <w:r>
              <w:rPr/>
              <w:t> </w:t>
            </w:r>
          </w:p>
        </w:tc>
        <w:tc>
          <w:tcPr>
            <w:tcW w:w="133" w:type="dxa"/>
            <w:tcBorders/>
            <w:shd w:fill="CCEEFF" w:val="clear"/>
            <w:vAlign w:val="bottom"/>
          </w:tcPr>
          <w:p>
            <w:pPr>
              <w:pStyle w:val="TableContents"/>
              <w:spacing w:before="0" w:after="283"/>
              <w:rPr/>
            </w:pPr>
            <w:r>
              <w:rPr/>
              <w:t> </w:t>
            </w:r>
          </w:p>
        </w:tc>
        <w:tc>
          <w:tcPr>
            <w:tcW w:w="905" w:type="dxa"/>
            <w:tcBorders/>
            <w:shd w:fill="CCEEFF" w:val="clear"/>
            <w:vAlign w:val="bottom"/>
          </w:tcPr>
          <w:p>
            <w:pPr>
              <w:pStyle w:val="TableContents"/>
              <w:spacing w:before="0" w:after="283"/>
              <w:jc w:val="right"/>
              <w:rPr>
                <w:rFonts w:ascii="times" w:hAnsi="times"/>
                <w:sz w:val="14"/>
              </w:rPr>
            </w:pPr>
            <w:r>
              <w:rPr>
                <w:rFonts w:ascii="times" w:hAnsi="times"/>
                <w:sz w:val="14"/>
              </w:rPr>
              <w:t></w:t>
            </w:r>
          </w:p>
        </w:tc>
        <w:tc>
          <w:tcPr>
            <w:tcW w:w="217" w:type="dxa"/>
            <w:tcBorders/>
            <w:shd w:fill="CCEEFF" w:val="clear"/>
            <w:vAlign w:val="bottom"/>
          </w:tcPr>
          <w:p>
            <w:pPr>
              <w:pStyle w:val="TableContents"/>
              <w:spacing w:before="0" w:after="283"/>
              <w:rPr/>
            </w:pPr>
            <w:r>
              <w:rPr/>
              <w:t> </w:t>
            </w:r>
          </w:p>
        </w:tc>
        <w:tc>
          <w:tcPr>
            <w:tcW w:w="132" w:type="dxa"/>
            <w:tcBorders/>
            <w:shd w:fill="CCEEFF" w:val="clear"/>
            <w:vAlign w:val="bottom"/>
          </w:tcPr>
          <w:p>
            <w:pPr>
              <w:pStyle w:val="TableContents"/>
              <w:spacing w:before="0" w:after="283"/>
              <w:rPr/>
            </w:pPr>
            <w:r>
              <w:rPr/>
              <w:t> </w:t>
            </w:r>
          </w:p>
        </w:tc>
        <w:tc>
          <w:tcPr>
            <w:tcW w:w="905" w:type="dxa"/>
            <w:tcBorders/>
            <w:shd w:fill="CCEEFF" w:val="clear"/>
            <w:vAlign w:val="bottom"/>
          </w:tcPr>
          <w:p>
            <w:pPr>
              <w:pStyle w:val="TableContents"/>
              <w:spacing w:before="0" w:after="283"/>
              <w:jc w:val="right"/>
              <w:rPr>
                <w:rFonts w:ascii="times" w:hAnsi="times"/>
                <w:sz w:val="14"/>
              </w:rPr>
            </w:pPr>
            <w:r>
              <w:rPr>
                <w:rFonts w:ascii="times" w:hAnsi="times"/>
                <w:sz w:val="14"/>
              </w:rPr>
              <w:t></w:t>
            </w:r>
          </w:p>
        </w:tc>
        <w:tc>
          <w:tcPr>
            <w:tcW w:w="217" w:type="dxa"/>
            <w:tcBorders/>
            <w:shd w:fill="CCEEFF" w:val="clear"/>
            <w:vAlign w:val="bottom"/>
          </w:tcPr>
          <w:p>
            <w:pPr>
              <w:pStyle w:val="TableContents"/>
              <w:spacing w:before="0" w:after="283"/>
              <w:rPr/>
            </w:pPr>
            <w:r>
              <w:rPr/>
              <w:t> </w:t>
            </w:r>
          </w:p>
        </w:tc>
        <w:tc>
          <w:tcPr>
            <w:tcW w:w="133" w:type="dxa"/>
            <w:tcBorders/>
            <w:shd w:fill="CCEEFF" w:val="clear"/>
            <w:vAlign w:val="bottom"/>
          </w:tcPr>
          <w:p>
            <w:pPr>
              <w:pStyle w:val="TableContents"/>
              <w:spacing w:before="0" w:after="283"/>
              <w:rPr/>
            </w:pPr>
            <w:r>
              <w:rPr/>
              <w:t> </w:t>
            </w:r>
          </w:p>
        </w:tc>
        <w:tc>
          <w:tcPr>
            <w:tcW w:w="905" w:type="dxa"/>
            <w:tcBorders/>
            <w:shd w:fill="CCEEFF" w:val="clear"/>
            <w:vAlign w:val="bottom"/>
          </w:tcPr>
          <w:p>
            <w:pPr>
              <w:pStyle w:val="TableContents"/>
              <w:spacing w:before="0" w:after="283"/>
              <w:jc w:val="right"/>
              <w:rPr>
                <w:rFonts w:ascii="times" w:hAnsi="times"/>
                <w:sz w:val="14"/>
              </w:rPr>
            </w:pPr>
            <w:r>
              <w:rPr>
                <w:rFonts w:ascii="times" w:hAnsi="times"/>
                <w:sz w:val="14"/>
              </w:rPr>
              <w:t></w:t>
            </w:r>
          </w:p>
        </w:tc>
        <w:tc>
          <w:tcPr>
            <w:tcW w:w="217" w:type="dxa"/>
            <w:tcBorders/>
            <w:shd w:fill="CCEEFF" w:val="clear"/>
            <w:vAlign w:val="bottom"/>
          </w:tcPr>
          <w:p>
            <w:pPr>
              <w:pStyle w:val="TableContents"/>
              <w:spacing w:before="0" w:after="283"/>
              <w:rPr/>
            </w:pPr>
            <w:r>
              <w:rPr/>
              <w:t> </w:t>
            </w:r>
          </w:p>
        </w:tc>
        <w:tc>
          <w:tcPr>
            <w:tcW w:w="133" w:type="dxa"/>
            <w:tcBorders/>
            <w:shd w:fill="CCEEFF" w:val="clear"/>
            <w:vAlign w:val="bottom"/>
          </w:tcPr>
          <w:p>
            <w:pPr>
              <w:pStyle w:val="TableContents"/>
              <w:spacing w:before="0" w:after="283"/>
              <w:rPr/>
            </w:pPr>
            <w:r>
              <w:rPr/>
              <w:t> </w:t>
            </w:r>
          </w:p>
        </w:tc>
        <w:tc>
          <w:tcPr>
            <w:tcW w:w="904" w:type="dxa"/>
            <w:tcBorders/>
            <w:shd w:fill="CCEEFF" w:val="clear"/>
            <w:vAlign w:val="bottom"/>
          </w:tcPr>
          <w:p>
            <w:pPr>
              <w:pStyle w:val="TableContents"/>
              <w:spacing w:before="0" w:after="283"/>
              <w:jc w:val="right"/>
              <w:rPr>
                <w:rFonts w:ascii="times" w:hAnsi="times"/>
                <w:sz w:val="14"/>
              </w:rPr>
            </w:pPr>
            <w:r>
              <w:rPr>
                <w:rFonts w:ascii="times" w:hAnsi="times"/>
                <w:sz w:val="14"/>
              </w:rPr>
              <w:t></w:t>
            </w:r>
          </w:p>
        </w:tc>
        <w:tc>
          <w:tcPr>
            <w:tcW w:w="218" w:type="dxa"/>
            <w:tcBorders/>
            <w:shd w:fill="CCEEFF" w:val="clear"/>
            <w:vAlign w:val="bottom"/>
          </w:tcPr>
          <w:p>
            <w:pPr>
              <w:pStyle w:val="TableContents"/>
              <w:spacing w:before="0" w:after="283"/>
              <w:rPr/>
            </w:pPr>
            <w:r>
              <w:rPr/>
              <w:t> </w:t>
            </w:r>
          </w:p>
        </w:tc>
      </w:tr>
      <w:tr>
        <w:trPr/>
        <w:tc>
          <w:tcPr>
            <w:tcW w:w="3714" w:type="dxa"/>
            <w:gridSpan w:val="2"/>
            <w:tcBorders/>
            <w:shd w:fill="FFFFFF" w:val="clear"/>
            <w:vAlign w:val="bottom"/>
          </w:tcPr>
          <w:p>
            <w:pPr>
              <w:pStyle w:val="TableContents"/>
              <w:spacing w:before="200" w:after="283"/>
              <w:ind w:left="160" w:right="0" w:hanging="160"/>
              <w:rPr>
                <w:rFonts w:ascii="times" w:hAnsi="times"/>
                <w:b/>
                <w:sz w:val="14"/>
              </w:rPr>
            </w:pPr>
            <w:r>
              <w:rPr>
                <w:rFonts w:ascii="times" w:hAnsi="times"/>
                <w:b/>
                <w:sz w:val="14"/>
              </w:rPr>
              <w:t>Total cash costs (per ounce):</w:t>
            </w:r>
          </w:p>
        </w:tc>
        <w:tc>
          <w:tcPr>
            <w:tcW w:w="217" w:type="dxa"/>
            <w:tcBorders/>
            <w:shd w:fill="FFFFFF" w:val="clear"/>
            <w:vAlign w:val="bottom"/>
          </w:tcPr>
          <w:p>
            <w:pPr>
              <w:pStyle w:val="TableContents"/>
              <w:spacing w:before="0" w:after="283"/>
              <w:rPr/>
            </w:pPr>
            <w:r>
              <w:rPr/>
              <w:t> </w:t>
            </w:r>
          </w:p>
        </w:tc>
        <w:tc>
          <w:tcPr>
            <w:tcW w:w="133" w:type="dxa"/>
            <w:tcBorders/>
            <w:shd w:fill="FFFFFF" w:val="clear"/>
            <w:vAlign w:val="bottom"/>
          </w:tcPr>
          <w:p>
            <w:pPr>
              <w:pStyle w:val="TableContents"/>
              <w:spacing w:before="0" w:after="283"/>
              <w:rPr/>
            </w:pPr>
            <w:r>
              <w:rPr/>
              <w:t> </w:t>
            </w:r>
          </w:p>
        </w:tc>
        <w:tc>
          <w:tcPr>
            <w:tcW w:w="905" w:type="dxa"/>
            <w:tcBorders/>
            <w:shd w:fill="FFFFFF" w:val="clear"/>
            <w:vAlign w:val="bottom"/>
          </w:tcPr>
          <w:p>
            <w:pPr>
              <w:pStyle w:val="TableContents"/>
              <w:spacing w:before="0" w:after="283"/>
              <w:rPr/>
            </w:pPr>
            <w:r>
              <w:rPr/>
              <w:t> </w:t>
            </w:r>
          </w:p>
        </w:tc>
        <w:tc>
          <w:tcPr>
            <w:tcW w:w="217" w:type="dxa"/>
            <w:tcBorders/>
            <w:shd w:fill="FFFFFF" w:val="clear"/>
            <w:vAlign w:val="bottom"/>
          </w:tcPr>
          <w:p>
            <w:pPr>
              <w:pStyle w:val="TableContents"/>
              <w:spacing w:before="0" w:after="283"/>
              <w:rPr/>
            </w:pPr>
            <w:r>
              <w:rPr/>
              <w:t> </w:t>
            </w:r>
          </w:p>
        </w:tc>
        <w:tc>
          <w:tcPr>
            <w:tcW w:w="133" w:type="dxa"/>
            <w:tcBorders/>
            <w:shd w:fill="FFFFFF" w:val="clear"/>
            <w:vAlign w:val="bottom"/>
          </w:tcPr>
          <w:p>
            <w:pPr>
              <w:pStyle w:val="TableContents"/>
              <w:spacing w:before="0" w:after="283"/>
              <w:rPr/>
            </w:pPr>
            <w:r>
              <w:rPr/>
              <w:t> </w:t>
            </w:r>
          </w:p>
        </w:tc>
        <w:tc>
          <w:tcPr>
            <w:tcW w:w="905" w:type="dxa"/>
            <w:tcBorders/>
            <w:shd w:fill="FFFFFF" w:val="clear"/>
            <w:vAlign w:val="bottom"/>
          </w:tcPr>
          <w:p>
            <w:pPr>
              <w:pStyle w:val="TableContents"/>
              <w:spacing w:before="0" w:after="283"/>
              <w:rPr/>
            </w:pPr>
            <w:r>
              <w:rPr/>
              <w:t> </w:t>
            </w:r>
          </w:p>
        </w:tc>
        <w:tc>
          <w:tcPr>
            <w:tcW w:w="217" w:type="dxa"/>
            <w:tcBorders/>
            <w:shd w:fill="FFFFFF" w:val="clear"/>
            <w:vAlign w:val="bottom"/>
          </w:tcPr>
          <w:p>
            <w:pPr>
              <w:pStyle w:val="TableContents"/>
              <w:spacing w:before="0" w:after="283"/>
              <w:rPr/>
            </w:pPr>
            <w:r>
              <w:rPr/>
              <w:t> </w:t>
            </w:r>
          </w:p>
        </w:tc>
        <w:tc>
          <w:tcPr>
            <w:tcW w:w="132" w:type="dxa"/>
            <w:tcBorders/>
            <w:shd w:fill="FFFFFF" w:val="clear"/>
            <w:vAlign w:val="bottom"/>
          </w:tcPr>
          <w:p>
            <w:pPr>
              <w:pStyle w:val="TableContents"/>
              <w:spacing w:before="0" w:after="283"/>
              <w:rPr/>
            </w:pPr>
            <w:r>
              <w:rPr/>
              <w:t> </w:t>
            </w:r>
          </w:p>
        </w:tc>
        <w:tc>
          <w:tcPr>
            <w:tcW w:w="905" w:type="dxa"/>
            <w:tcBorders/>
            <w:shd w:fill="FFFFFF" w:val="clear"/>
            <w:vAlign w:val="bottom"/>
          </w:tcPr>
          <w:p>
            <w:pPr>
              <w:pStyle w:val="TableContents"/>
              <w:spacing w:before="0" w:after="283"/>
              <w:rPr/>
            </w:pPr>
            <w:r>
              <w:rPr/>
              <w:t> </w:t>
            </w:r>
          </w:p>
        </w:tc>
        <w:tc>
          <w:tcPr>
            <w:tcW w:w="217" w:type="dxa"/>
            <w:tcBorders/>
            <w:shd w:fill="FFFFFF" w:val="clear"/>
            <w:vAlign w:val="bottom"/>
          </w:tcPr>
          <w:p>
            <w:pPr>
              <w:pStyle w:val="TableContents"/>
              <w:spacing w:before="0" w:after="283"/>
              <w:rPr/>
            </w:pPr>
            <w:r>
              <w:rPr/>
              <w:t> </w:t>
            </w:r>
          </w:p>
        </w:tc>
        <w:tc>
          <w:tcPr>
            <w:tcW w:w="133" w:type="dxa"/>
            <w:tcBorders/>
            <w:shd w:fill="FFFFFF" w:val="clear"/>
            <w:vAlign w:val="bottom"/>
          </w:tcPr>
          <w:p>
            <w:pPr>
              <w:pStyle w:val="TableContents"/>
              <w:spacing w:before="0" w:after="283"/>
              <w:rPr/>
            </w:pPr>
            <w:r>
              <w:rPr/>
              <w:t> </w:t>
            </w:r>
          </w:p>
        </w:tc>
        <w:tc>
          <w:tcPr>
            <w:tcW w:w="905" w:type="dxa"/>
            <w:tcBorders/>
            <w:shd w:fill="FFFFFF" w:val="clear"/>
            <w:vAlign w:val="bottom"/>
          </w:tcPr>
          <w:p>
            <w:pPr>
              <w:pStyle w:val="TableContents"/>
              <w:spacing w:before="0" w:after="283"/>
              <w:rPr/>
            </w:pPr>
            <w:r>
              <w:rPr/>
              <w:t> </w:t>
            </w:r>
          </w:p>
        </w:tc>
        <w:tc>
          <w:tcPr>
            <w:tcW w:w="217" w:type="dxa"/>
            <w:tcBorders/>
            <w:shd w:fill="FFFFFF" w:val="clear"/>
            <w:vAlign w:val="bottom"/>
          </w:tcPr>
          <w:p>
            <w:pPr>
              <w:pStyle w:val="TableContents"/>
              <w:spacing w:before="0" w:after="283"/>
              <w:rPr/>
            </w:pPr>
            <w:r>
              <w:rPr/>
              <w:t> </w:t>
            </w:r>
          </w:p>
        </w:tc>
        <w:tc>
          <w:tcPr>
            <w:tcW w:w="133" w:type="dxa"/>
            <w:tcBorders/>
            <w:shd w:fill="FFFFFF" w:val="clear"/>
            <w:vAlign w:val="bottom"/>
          </w:tcPr>
          <w:p>
            <w:pPr>
              <w:pStyle w:val="TableContents"/>
              <w:spacing w:before="0" w:after="283"/>
              <w:rPr/>
            </w:pPr>
            <w:r>
              <w:rPr/>
              <w:t> </w:t>
            </w:r>
          </w:p>
        </w:tc>
        <w:tc>
          <w:tcPr>
            <w:tcW w:w="904" w:type="dxa"/>
            <w:tcBorders/>
            <w:shd w:fill="FFFFFF" w:val="clear"/>
            <w:vAlign w:val="bottom"/>
          </w:tcPr>
          <w:p>
            <w:pPr>
              <w:pStyle w:val="TableContents"/>
              <w:spacing w:before="0" w:after="283"/>
              <w:rPr/>
            </w:pPr>
            <w:r>
              <w:rPr/>
              <w:t> </w:t>
            </w:r>
          </w:p>
        </w:tc>
        <w:tc>
          <w:tcPr>
            <w:tcW w:w="218" w:type="dxa"/>
            <w:tcBorders/>
            <w:shd w:fill="FFFFFF" w:val="clear"/>
            <w:vAlign w:val="bottom"/>
          </w:tcPr>
          <w:p>
            <w:pPr>
              <w:pStyle w:val="TableContents"/>
              <w:spacing w:before="0" w:after="283"/>
              <w:rPr/>
            </w:pPr>
            <w:r>
              <w:rPr/>
              <w:t> </w:t>
            </w:r>
          </w:p>
        </w:tc>
      </w:tr>
      <w:tr>
        <w:trPr/>
        <w:tc>
          <w:tcPr>
            <w:tcW w:w="3714" w:type="dxa"/>
            <w:gridSpan w:val="2"/>
            <w:tcBorders/>
            <w:shd w:fill="CCEEFF" w:val="clear"/>
            <w:vAlign w:val="bottom"/>
          </w:tcPr>
          <w:p>
            <w:pPr>
              <w:pStyle w:val="TableContents"/>
              <w:spacing w:before="0" w:after="283"/>
              <w:ind w:left="160" w:right="0" w:hanging="160"/>
              <w:rPr>
                <w:rFonts w:ascii="times" w:hAnsi="times"/>
                <w:sz w:val="14"/>
              </w:rPr>
            </w:pPr>
            <w:r>
              <w:rPr>
                <w:rFonts w:ascii="times" w:hAnsi="times"/>
                <w:sz w:val="14"/>
              </w:rPr>
              <w:t>Production costs</w:t>
            </w:r>
          </w:p>
        </w:tc>
        <w:tc>
          <w:tcPr>
            <w:tcW w:w="217" w:type="dxa"/>
            <w:tcBorders/>
            <w:shd w:fill="CCEEFF" w:val="clear"/>
            <w:vAlign w:val="bottom"/>
          </w:tcPr>
          <w:p>
            <w:pPr>
              <w:pStyle w:val="TableContents"/>
              <w:spacing w:before="0" w:after="283"/>
              <w:rPr/>
            </w:pPr>
            <w:r>
              <w:rPr/>
              <w:t> </w:t>
            </w:r>
          </w:p>
        </w:tc>
        <w:tc>
          <w:tcPr>
            <w:tcW w:w="133" w:type="dxa"/>
            <w:tcBorders/>
            <w:shd w:fill="CCEEFF" w:val="clear"/>
            <w:vAlign w:val="bottom"/>
          </w:tcPr>
          <w:p>
            <w:pPr>
              <w:pStyle w:val="TableContents"/>
              <w:spacing w:before="0" w:after="283"/>
              <w:jc w:val="right"/>
              <w:rPr>
                <w:rFonts w:ascii="times" w:hAnsi="times"/>
                <w:sz w:val="14"/>
              </w:rPr>
            </w:pPr>
            <w:r>
              <w:rPr>
                <w:rFonts w:ascii="times" w:hAnsi="times"/>
                <w:sz w:val="14"/>
              </w:rPr>
              <w:t>$</w:t>
            </w:r>
          </w:p>
        </w:tc>
        <w:tc>
          <w:tcPr>
            <w:tcW w:w="905" w:type="dxa"/>
            <w:tcBorders/>
            <w:shd w:fill="CCEEFF" w:val="clear"/>
            <w:vAlign w:val="bottom"/>
          </w:tcPr>
          <w:p>
            <w:pPr>
              <w:pStyle w:val="TableContents"/>
              <w:spacing w:before="0" w:after="283"/>
              <w:jc w:val="right"/>
              <w:rPr>
                <w:rFonts w:ascii="times" w:hAnsi="times"/>
                <w:sz w:val="14"/>
              </w:rPr>
            </w:pPr>
            <w:r>
              <w:rPr>
                <w:rFonts w:ascii="times" w:hAnsi="times"/>
                <w:sz w:val="14"/>
              </w:rPr>
              <w:t>636</w:t>
            </w:r>
          </w:p>
        </w:tc>
        <w:tc>
          <w:tcPr>
            <w:tcW w:w="217" w:type="dxa"/>
            <w:tcBorders/>
            <w:shd w:fill="CCEEFF" w:val="clear"/>
            <w:vAlign w:val="bottom"/>
          </w:tcPr>
          <w:p>
            <w:pPr>
              <w:pStyle w:val="TableContents"/>
              <w:spacing w:before="0" w:after="283"/>
              <w:rPr/>
            </w:pPr>
            <w:r>
              <w:rPr/>
              <w:t> </w:t>
            </w:r>
          </w:p>
        </w:tc>
        <w:tc>
          <w:tcPr>
            <w:tcW w:w="133" w:type="dxa"/>
            <w:tcBorders/>
            <w:shd w:fill="CCEEFF" w:val="clear"/>
            <w:vAlign w:val="bottom"/>
          </w:tcPr>
          <w:p>
            <w:pPr>
              <w:pStyle w:val="TableContents"/>
              <w:spacing w:before="0" w:after="283"/>
              <w:jc w:val="right"/>
              <w:rPr>
                <w:rFonts w:ascii="times" w:hAnsi="times"/>
                <w:sz w:val="14"/>
              </w:rPr>
            </w:pPr>
            <w:r>
              <w:rPr>
                <w:rFonts w:ascii="times" w:hAnsi="times"/>
                <w:sz w:val="14"/>
              </w:rPr>
              <w:t>$</w:t>
            </w:r>
          </w:p>
        </w:tc>
        <w:tc>
          <w:tcPr>
            <w:tcW w:w="905" w:type="dxa"/>
            <w:tcBorders/>
            <w:shd w:fill="CCEEFF" w:val="clear"/>
            <w:vAlign w:val="bottom"/>
          </w:tcPr>
          <w:p>
            <w:pPr>
              <w:pStyle w:val="TableContents"/>
              <w:spacing w:before="0" w:after="283"/>
              <w:jc w:val="right"/>
              <w:rPr>
                <w:rFonts w:ascii="times" w:hAnsi="times"/>
                <w:sz w:val="14"/>
              </w:rPr>
            </w:pPr>
            <w:r>
              <w:rPr>
                <w:rFonts w:ascii="times" w:hAnsi="times"/>
                <w:sz w:val="14"/>
              </w:rPr>
              <w:t></w:t>
            </w:r>
          </w:p>
        </w:tc>
        <w:tc>
          <w:tcPr>
            <w:tcW w:w="217" w:type="dxa"/>
            <w:tcBorders/>
            <w:shd w:fill="CCEEFF" w:val="clear"/>
            <w:vAlign w:val="bottom"/>
          </w:tcPr>
          <w:p>
            <w:pPr>
              <w:pStyle w:val="TableContents"/>
              <w:spacing w:before="0" w:after="283"/>
              <w:rPr/>
            </w:pPr>
            <w:r>
              <w:rPr/>
              <w:t> </w:t>
            </w:r>
          </w:p>
        </w:tc>
        <w:tc>
          <w:tcPr>
            <w:tcW w:w="132" w:type="dxa"/>
            <w:tcBorders/>
            <w:shd w:fill="CCEEFF" w:val="clear"/>
            <w:vAlign w:val="bottom"/>
          </w:tcPr>
          <w:p>
            <w:pPr>
              <w:pStyle w:val="TableContents"/>
              <w:spacing w:before="0" w:after="283"/>
              <w:jc w:val="right"/>
              <w:rPr>
                <w:rFonts w:ascii="times" w:hAnsi="times"/>
                <w:sz w:val="14"/>
              </w:rPr>
            </w:pPr>
            <w:r>
              <w:rPr>
                <w:rFonts w:ascii="times" w:hAnsi="times"/>
                <w:sz w:val="14"/>
              </w:rPr>
              <w:t>$</w:t>
            </w:r>
          </w:p>
        </w:tc>
        <w:tc>
          <w:tcPr>
            <w:tcW w:w="905" w:type="dxa"/>
            <w:tcBorders/>
            <w:shd w:fill="CCEEFF" w:val="clear"/>
            <w:vAlign w:val="bottom"/>
          </w:tcPr>
          <w:p>
            <w:pPr>
              <w:pStyle w:val="TableContents"/>
              <w:spacing w:before="0" w:after="283"/>
              <w:jc w:val="right"/>
              <w:rPr>
                <w:rFonts w:ascii="times" w:hAnsi="times"/>
                <w:sz w:val="14"/>
              </w:rPr>
            </w:pPr>
            <w:r>
              <w:rPr>
                <w:rFonts w:ascii="times" w:hAnsi="times"/>
                <w:sz w:val="14"/>
              </w:rPr>
              <w:t></w:t>
            </w:r>
          </w:p>
        </w:tc>
        <w:tc>
          <w:tcPr>
            <w:tcW w:w="217" w:type="dxa"/>
            <w:tcBorders/>
            <w:shd w:fill="CCEEFF" w:val="clear"/>
            <w:vAlign w:val="bottom"/>
          </w:tcPr>
          <w:p>
            <w:pPr>
              <w:pStyle w:val="TableContents"/>
              <w:spacing w:before="0" w:after="283"/>
              <w:rPr/>
            </w:pPr>
            <w:r>
              <w:rPr/>
              <w:t> </w:t>
            </w:r>
          </w:p>
        </w:tc>
        <w:tc>
          <w:tcPr>
            <w:tcW w:w="133" w:type="dxa"/>
            <w:tcBorders/>
            <w:shd w:fill="CCEEFF" w:val="clear"/>
            <w:vAlign w:val="bottom"/>
          </w:tcPr>
          <w:p>
            <w:pPr>
              <w:pStyle w:val="TableContents"/>
              <w:spacing w:before="0" w:after="283"/>
              <w:jc w:val="right"/>
              <w:rPr>
                <w:rFonts w:ascii="times" w:hAnsi="times"/>
                <w:sz w:val="14"/>
              </w:rPr>
            </w:pPr>
            <w:r>
              <w:rPr>
                <w:rFonts w:ascii="times" w:hAnsi="times"/>
                <w:sz w:val="14"/>
              </w:rPr>
              <w:t>$</w:t>
            </w:r>
          </w:p>
        </w:tc>
        <w:tc>
          <w:tcPr>
            <w:tcW w:w="905" w:type="dxa"/>
            <w:tcBorders/>
            <w:shd w:fill="CCEEFF" w:val="clear"/>
            <w:vAlign w:val="bottom"/>
          </w:tcPr>
          <w:p>
            <w:pPr>
              <w:pStyle w:val="TableContents"/>
              <w:spacing w:before="0" w:after="283"/>
              <w:jc w:val="right"/>
              <w:rPr>
                <w:rFonts w:ascii="times" w:hAnsi="times"/>
                <w:sz w:val="14"/>
              </w:rPr>
            </w:pPr>
            <w:r>
              <w:rPr>
                <w:rFonts w:ascii="times" w:hAnsi="times"/>
                <w:sz w:val="14"/>
              </w:rPr>
              <w:t></w:t>
            </w:r>
          </w:p>
        </w:tc>
        <w:tc>
          <w:tcPr>
            <w:tcW w:w="217" w:type="dxa"/>
            <w:tcBorders/>
            <w:shd w:fill="CCEEFF" w:val="clear"/>
            <w:vAlign w:val="bottom"/>
          </w:tcPr>
          <w:p>
            <w:pPr>
              <w:pStyle w:val="TableContents"/>
              <w:spacing w:before="0" w:after="283"/>
              <w:rPr/>
            </w:pPr>
            <w:r>
              <w:rPr/>
              <w:t> </w:t>
            </w:r>
          </w:p>
        </w:tc>
        <w:tc>
          <w:tcPr>
            <w:tcW w:w="133" w:type="dxa"/>
            <w:tcBorders/>
            <w:shd w:fill="CCEEFF" w:val="clear"/>
            <w:vAlign w:val="bottom"/>
          </w:tcPr>
          <w:p>
            <w:pPr>
              <w:pStyle w:val="TableContents"/>
              <w:spacing w:before="0" w:after="283"/>
              <w:jc w:val="right"/>
              <w:rPr>
                <w:rFonts w:ascii="times" w:hAnsi="times"/>
                <w:sz w:val="14"/>
              </w:rPr>
            </w:pPr>
            <w:r>
              <w:rPr>
                <w:rFonts w:ascii="times" w:hAnsi="times"/>
                <w:sz w:val="14"/>
              </w:rPr>
              <w:t>$</w:t>
            </w:r>
          </w:p>
        </w:tc>
        <w:tc>
          <w:tcPr>
            <w:tcW w:w="904" w:type="dxa"/>
            <w:tcBorders/>
            <w:shd w:fill="CCEEFF" w:val="clear"/>
            <w:vAlign w:val="bottom"/>
          </w:tcPr>
          <w:p>
            <w:pPr>
              <w:pStyle w:val="TableContents"/>
              <w:spacing w:before="0" w:after="283"/>
              <w:jc w:val="right"/>
              <w:rPr>
                <w:rFonts w:ascii="times" w:hAnsi="times"/>
                <w:sz w:val="14"/>
              </w:rPr>
            </w:pPr>
            <w:r>
              <w:rPr>
                <w:rFonts w:ascii="times" w:hAnsi="times"/>
                <w:sz w:val="14"/>
              </w:rPr>
              <w:t></w:t>
            </w:r>
          </w:p>
        </w:tc>
        <w:tc>
          <w:tcPr>
            <w:tcW w:w="218" w:type="dxa"/>
            <w:tcBorders/>
            <w:shd w:fill="CCEEFF" w:val="clear"/>
            <w:vAlign w:val="bottom"/>
          </w:tcPr>
          <w:p>
            <w:pPr>
              <w:pStyle w:val="TableContents"/>
              <w:spacing w:before="0" w:after="283"/>
              <w:rPr/>
            </w:pPr>
            <w:r>
              <w:rPr/>
              <w:t> </w:t>
            </w:r>
          </w:p>
        </w:tc>
      </w:tr>
      <w:tr>
        <w:trPr/>
        <w:tc>
          <w:tcPr>
            <w:tcW w:w="3714" w:type="dxa"/>
            <w:gridSpan w:val="2"/>
            <w:tcBorders/>
            <w:shd w:fill="FFFFFF" w:val="clear"/>
            <w:vAlign w:val="bottom"/>
          </w:tcPr>
          <w:p>
            <w:pPr>
              <w:pStyle w:val="TableContents"/>
              <w:spacing w:before="0" w:after="283"/>
              <w:ind w:left="160" w:right="0" w:hanging="160"/>
              <w:rPr>
                <w:rFonts w:ascii="times" w:hAnsi="times"/>
                <w:sz w:val="14"/>
              </w:rPr>
            </w:pPr>
            <w:r>
              <w:rPr>
                <w:rFonts w:ascii="times" w:hAnsi="times"/>
                <w:sz w:val="14"/>
              </w:rPr>
              <w:t>Less:</w:t>
            </w:r>
          </w:p>
        </w:tc>
        <w:tc>
          <w:tcPr>
            <w:tcW w:w="217" w:type="dxa"/>
            <w:tcBorders/>
            <w:shd w:fill="FFFFFF" w:val="clear"/>
            <w:vAlign w:val="bottom"/>
          </w:tcPr>
          <w:p>
            <w:pPr>
              <w:pStyle w:val="TableContents"/>
              <w:spacing w:before="0" w:after="283"/>
              <w:rPr/>
            </w:pPr>
            <w:r>
              <w:rPr/>
              <w:t> </w:t>
            </w:r>
          </w:p>
        </w:tc>
        <w:tc>
          <w:tcPr>
            <w:tcW w:w="133" w:type="dxa"/>
            <w:tcBorders/>
            <w:shd w:fill="FFFFFF" w:val="clear"/>
            <w:vAlign w:val="bottom"/>
          </w:tcPr>
          <w:p>
            <w:pPr>
              <w:pStyle w:val="TableContents"/>
              <w:spacing w:before="0" w:after="283"/>
              <w:rPr/>
            </w:pPr>
            <w:r>
              <w:rPr/>
              <w:t> </w:t>
            </w:r>
          </w:p>
        </w:tc>
        <w:tc>
          <w:tcPr>
            <w:tcW w:w="905" w:type="dxa"/>
            <w:tcBorders/>
            <w:shd w:fill="FFFFFF" w:val="clear"/>
            <w:vAlign w:val="bottom"/>
          </w:tcPr>
          <w:p>
            <w:pPr>
              <w:pStyle w:val="TableContents"/>
              <w:spacing w:before="0" w:after="283"/>
              <w:rPr/>
            </w:pPr>
            <w:r>
              <w:rPr/>
              <w:t> </w:t>
            </w:r>
          </w:p>
        </w:tc>
        <w:tc>
          <w:tcPr>
            <w:tcW w:w="217" w:type="dxa"/>
            <w:tcBorders/>
            <w:shd w:fill="FFFFFF" w:val="clear"/>
            <w:vAlign w:val="bottom"/>
          </w:tcPr>
          <w:p>
            <w:pPr>
              <w:pStyle w:val="TableContents"/>
              <w:spacing w:before="0" w:after="283"/>
              <w:rPr/>
            </w:pPr>
            <w:r>
              <w:rPr/>
              <w:t> </w:t>
            </w:r>
          </w:p>
        </w:tc>
        <w:tc>
          <w:tcPr>
            <w:tcW w:w="133" w:type="dxa"/>
            <w:tcBorders/>
            <w:shd w:fill="FFFFFF" w:val="clear"/>
            <w:vAlign w:val="bottom"/>
          </w:tcPr>
          <w:p>
            <w:pPr>
              <w:pStyle w:val="TableContents"/>
              <w:spacing w:before="0" w:after="283"/>
              <w:rPr/>
            </w:pPr>
            <w:r>
              <w:rPr/>
              <w:t> </w:t>
            </w:r>
          </w:p>
        </w:tc>
        <w:tc>
          <w:tcPr>
            <w:tcW w:w="905" w:type="dxa"/>
            <w:tcBorders/>
            <w:shd w:fill="FFFFFF" w:val="clear"/>
            <w:vAlign w:val="bottom"/>
          </w:tcPr>
          <w:p>
            <w:pPr>
              <w:pStyle w:val="TableContents"/>
              <w:spacing w:before="0" w:after="283"/>
              <w:rPr/>
            </w:pPr>
            <w:r>
              <w:rPr/>
              <w:t> </w:t>
            </w:r>
          </w:p>
        </w:tc>
        <w:tc>
          <w:tcPr>
            <w:tcW w:w="217" w:type="dxa"/>
            <w:tcBorders/>
            <w:shd w:fill="FFFFFF" w:val="clear"/>
            <w:vAlign w:val="bottom"/>
          </w:tcPr>
          <w:p>
            <w:pPr>
              <w:pStyle w:val="TableContents"/>
              <w:spacing w:before="0" w:after="283"/>
              <w:rPr/>
            </w:pPr>
            <w:r>
              <w:rPr/>
              <w:t> </w:t>
            </w:r>
          </w:p>
        </w:tc>
        <w:tc>
          <w:tcPr>
            <w:tcW w:w="132" w:type="dxa"/>
            <w:tcBorders/>
            <w:shd w:fill="FFFFFF" w:val="clear"/>
            <w:vAlign w:val="bottom"/>
          </w:tcPr>
          <w:p>
            <w:pPr>
              <w:pStyle w:val="TableContents"/>
              <w:spacing w:before="0" w:after="283"/>
              <w:rPr/>
            </w:pPr>
            <w:r>
              <w:rPr/>
              <w:t> </w:t>
            </w:r>
          </w:p>
        </w:tc>
        <w:tc>
          <w:tcPr>
            <w:tcW w:w="905" w:type="dxa"/>
            <w:tcBorders/>
            <w:shd w:fill="FFFFFF" w:val="clear"/>
            <w:vAlign w:val="bottom"/>
          </w:tcPr>
          <w:p>
            <w:pPr>
              <w:pStyle w:val="TableContents"/>
              <w:spacing w:before="0" w:after="283"/>
              <w:rPr/>
            </w:pPr>
            <w:r>
              <w:rPr/>
              <w:t> </w:t>
            </w:r>
          </w:p>
        </w:tc>
        <w:tc>
          <w:tcPr>
            <w:tcW w:w="217" w:type="dxa"/>
            <w:tcBorders/>
            <w:shd w:fill="FFFFFF" w:val="clear"/>
            <w:vAlign w:val="bottom"/>
          </w:tcPr>
          <w:p>
            <w:pPr>
              <w:pStyle w:val="TableContents"/>
              <w:spacing w:before="0" w:after="283"/>
              <w:rPr/>
            </w:pPr>
            <w:r>
              <w:rPr/>
              <w:t> </w:t>
            </w:r>
          </w:p>
        </w:tc>
        <w:tc>
          <w:tcPr>
            <w:tcW w:w="133" w:type="dxa"/>
            <w:tcBorders/>
            <w:shd w:fill="FFFFFF" w:val="clear"/>
            <w:vAlign w:val="bottom"/>
          </w:tcPr>
          <w:p>
            <w:pPr>
              <w:pStyle w:val="TableContents"/>
              <w:spacing w:before="0" w:after="283"/>
              <w:rPr/>
            </w:pPr>
            <w:r>
              <w:rPr/>
              <w:t> </w:t>
            </w:r>
          </w:p>
        </w:tc>
        <w:tc>
          <w:tcPr>
            <w:tcW w:w="905" w:type="dxa"/>
            <w:tcBorders/>
            <w:shd w:fill="FFFFFF" w:val="clear"/>
            <w:vAlign w:val="bottom"/>
          </w:tcPr>
          <w:p>
            <w:pPr>
              <w:pStyle w:val="TableContents"/>
              <w:spacing w:before="0" w:after="283"/>
              <w:rPr/>
            </w:pPr>
            <w:r>
              <w:rPr/>
              <w:t> </w:t>
            </w:r>
          </w:p>
        </w:tc>
        <w:tc>
          <w:tcPr>
            <w:tcW w:w="217" w:type="dxa"/>
            <w:tcBorders/>
            <w:shd w:fill="FFFFFF" w:val="clear"/>
            <w:vAlign w:val="bottom"/>
          </w:tcPr>
          <w:p>
            <w:pPr>
              <w:pStyle w:val="TableContents"/>
              <w:spacing w:before="0" w:after="283"/>
              <w:rPr/>
            </w:pPr>
            <w:r>
              <w:rPr/>
              <w:t> </w:t>
            </w:r>
          </w:p>
        </w:tc>
        <w:tc>
          <w:tcPr>
            <w:tcW w:w="133" w:type="dxa"/>
            <w:tcBorders/>
            <w:shd w:fill="FFFFFF" w:val="clear"/>
            <w:vAlign w:val="bottom"/>
          </w:tcPr>
          <w:p>
            <w:pPr>
              <w:pStyle w:val="TableContents"/>
              <w:spacing w:before="0" w:after="283"/>
              <w:rPr/>
            </w:pPr>
            <w:r>
              <w:rPr/>
              <w:t> </w:t>
            </w:r>
          </w:p>
        </w:tc>
        <w:tc>
          <w:tcPr>
            <w:tcW w:w="904" w:type="dxa"/>
            <w:tcBorders/>
            <w:shd w:fill="FFFFFF" w:val="clear"/>
            <w:vAlign w:val="bottom"/>
          </w:tcPr>
          <w:p>
            <w:pPr>
              <w:pStyle w:val="TableContents"/>
              <w:spacing w:before="0" w:after="283"/>
              <w:rPr/>
            </w:pPr>
            <w:r>
              <w:rPr/>
              <w:t> </w:t>
            </w:r>
          </w:p>
        </w:tc>
        <w:tc>
          <w:tcPr>
            <w:tcW w:w="218" w:type="dxa"/>
            <w:tcBorders/>
            <w:shd w:fill="FFFFFF" w:val="clear"/>
            <w:vAlign w:val="bottom"/>
          </w:tcPr>
          <w:p>
            <w:pPr>
              <w:pStyle w:val="TableContents"/>
              <w:spacing w:before="0" w:after="283"/>
              <w:rPr/>
            </w:pPr>
            <w:r>
              <w:rPr/>
              <w:t> </w:t>
            </w:r>
          </w:p>
        </w:tc>
      </w:tr>
      <w:tr>
        <w:trPr/>
        <w:tc>
          <w:tcPr>
            <w:tcW w:w="252" w:type="dxa"/>
            <w:tcBorders/>
            <w:shd w:fill="CCEEFF" w:val="clear"/>
            <w:vAlign w:val="bottom"/>
          </w:tcPr>
          <w:p>
            <w:pPr>
              <w:pStyle w:val="TableContents"/>
              <w:spacing w:before="0" w:after="283"/>
              <w:rPr/>
            </w:pPr>
            <w:r>
              <w:rPr/>
              <w:t> </w:t>
            </w:r>
          </w:p>
        </w:tc>
        <w:tc>
          <w:tcPr>
            <w:tcW w:w="3462" w:type="dxa"/>
            <w:tcBorders/>
            <w:shd w:fill="CCEEFF" w:val="clear"/>
            <w:vAlign w:val="bottom"/>
          </w:tcPr>
          <w:p>
            <w:pPr>
              <w:pStyle w:val="TableContents"/>
              <w:spacing w:before="0" w:after="283"/>
              <w:ind w:left="160" w:right="0" w:hanging="160"/>
              <w:rPr>
                <w:rFonts w:ascii="times" w:hAnsi="times"/>
                <w:sz w:val="14"/>
              </w:rPr>
            </w:pPr>
            <w:r>
              <w:rPr>
                <w:rFonts w:ascii="times" w:hAnsi="times"/>
                <w:sz w:val="14"/>
              </w:rPr>
              <w:t>Inventory adjustments</w:t>
            </w:r>
          </w:p>
        </w:tc>
        <w:tc>
          <w:tcPr>
            <w:tcW w:w="217" w:type="dxa"/>
            <w:tcBorders/>
            <w:shd w:fill="CCEEFF" w:val="clear"/>
            <w:vAlign w:val="bottom"/>
          </w:tcPr>
          <w:p>
            <w:pPr>
              <w:pStyle w:val="TableContents"/>
              <w:spacing w:before="0" w:after="283"/>
              <w:rPr/>
            </w:pPr>
            <w:r>
              <w:rPr/>
              <w:t> </w:t>
            </w:r>
          </w:p>
        </w:tc>
        <w:tc>
          <w:tcPr>
            <w:tcW w:w="133" w:type="dxa"/>
            <w:tcBorders/>
            <w:shd w:fill="CCEEFF" w:val="clear"/>
            <w:vAlign w:val="bottom"/>
          </w:tcPr>
          <w:p>
            <w:pPr>
              <w:pStyle w:val="TableContents"/>
              <w:spacing w:before="0" w:after="283"/>
              <w:rPr/>
            </w:pPr>
            <w:r>
              <w:rPr/>
              <w:t> </w:t>
            </w:r>
          </w:p>
        </w:tc>
        <w:tc>
          <w:tcPr>
            <w:tcW w:w="905" w:type="dxa"/>
            <w:tcBorders/>
            <w:shd w:fill="CCEEFF" w:val="clear"/>
            <w:vAlign w:val="bottom"/>
          </w:tcPr>
          <w:p>
            <w:pPr>
              <w:pStyle w:val="TableContents"/>
              <w:spacing w:before="0" w:after="283"/>
              <w:jc w:val="right"/>
              <w:rPr>
                <w:rFonts w:ascii="times" w:hAnsi="times"/>
                <w:sz w:val="14"/>
              </w:rPr>
            </w:pPr>
            <w:r>
              <w:rPr>
                <w:rFonts w:ascii="times" w:hAnsi="times"/>
                <w:sz w:val="14"/>
              </w:rPr>
              <w:t>115</w:t>
            </w:r>
          </w:p>
        </w:tc>
        <w:tc>
          <w:tcPr>
            <w:tcW w:w="217" w:type="dxa"/>
            <w:tcBorders/>
            <w:shd w:fill="CCEEFF" w:val="clear"/>
            <w:vAlign w:val="bottom"/>
          </w:tcPr>
          <w:p>
            <w:pPr>
              <w:pStyle w:val="TableContents"/>
              <w:spacing w:before="0" w:after="283"/>
              <w:rPr/>
            </w:pPr>
            <w:r>
              <w:rPr/>
              <w:t> </w:t>
            </w:r>
          </w:p>
        </w:tc>
        <w:tc>
          <w:tcPr>
            <w:tcW w:w="133" w:type="dxa"/>
            <w:tcBorders/>
            <w:shd w:fill="CCEEFF" w:val="clear"/>
            <w:vAlign w:val="bottom"/>
          </w:tcPr>
          <w:p>
            <w:pPr>
              <w:pStyle w:val="TableContents"/>
              <w:spacing w:before="0" w:after="283"/>
              <w:rPr/>
            </w:pPr>
            <w:r>
              <w:rPr/>
              <w:t> </w:t>
            </w:r>
          </w:p>
        </w:tc>
        <w:tc>
          <w:tcPr>
            <w:tcW w:w="905" w:type="dxa"/>
            <w:tcBorders/>
            <w:shd w:fill="CCEEFF" w:val="clear"/>
            <w:vAlign w:val="bottom"/>
          </w:tcPr>
          <w:p>
            <w:pPr>
              <w:pStyle w:val="TableContents"/>
              <w:spacing w:before="0" w:after="283"/>
              <w:jc w:val="right"/>
              <w:rPr>
                <w:rFonts w:ascii="times" w:hAnsi="times"/>
                <w:sz w:val="14"/>
              </w:rPr>
            </w:pPr>
            <w:r>
              <w:rPr>
                <w:rFonts w:ascii="times" w:hAnsi="times"/>
                <w:sz w:val="14"/>
              </w:rPr>
              <w:t></w:t>
            </w:r>
          </w:p>
        </w:tc>
        <w:tc>
          <w:tcPr>
            <w:tcW w:w="217" w:type="dxa"/>
            <w:tcBorders/>
            <w:shd w:fill="CCEEFF" w:val="clear"/>
            <w:vAlign w:val="bottom"/>
          </w:tcPr>
          <w:p>
            <w:pPr>
              <w:pStyle w:val="TableContents"/>
              <w:spacing w:before="0" w:after="283"/>
              <w:rPr/>
            </w:pPr>
            <w:r>
              <w:rPr/>
              <w:t> </w:t>
            </w:r>
          </w:p>
        </w:tc>
        <w:tc>
          <w:tcPr>
            <w:tcW w:w="132" w:type="dxa"/>
            <w:tcBorders/>
            <w:shd w:fill="CCEEFF" w:val="clear"/>
            <w:vAlign w:val="bottom"/>
          </w:tcPr>
          <w:p>
            <w:pPr>
              <w:pStyle w:val="TableContents"/>
              <w:spacing w:before="0" w:after="283"/>
              <w:rPr/>
            </w:pPr>
            <w:r>
              <w:rPr/>
              <w:t> </w:t>
            </w:r>
          </w:p>
        </w:tc>
        <w:tc>
          <w:tcPr>
            <w:tcW w:w="905" w:type="dxa"/>
            <w:tcBorders/>
            <w:shd w:fill="CCEEFF" w:val="clear"/>
            <w:vAlign w:val="bottom"/>
          </w:tcPr>
          <w:p>
            <w:pPr>
              <w:pStyle w:val="TableContents"/>
              <w:spacing w:before="0" w:after="283"/>
              <w:jc w:val="right"/>
              <w:rPr>
                <w:rFonts w:ascii="times" w:hAnsi="times"/>
                <w:sz w:val="14"/>
              </w:rPr>
            </w:pPr>
            <w:r>
              <w:rPr>
                <w:rFonts w:ascii="times" w:hAnsi="times"/>
                <w:sz w:val="14"/>
              </w:rPr>
              <w:t></w:t>
            </w:r>
          </w:p>
        </w:tc>
        <w:tc>
          <w:tcPr>
            <w:tcW w:w="217" w:type="dxa"/>
            <w:tcBorders/>
            <w:shd w:fill="CCEEFF" w:val="clear"/>
            <w:vAlign w:val="bottom"/>
          </w:tcPr>
          <w:p>
            <w:pPr>
              <w:pStyle w:val="TableContents"/>
              <w:spacing w:before="0" w:after="283"/>
              <w:rPr/>
            </w:pPr>
            <w:r>
              <w:rPr/>
              <w:t> </w:t>
            </w:r>
          </w:p>
        </w:tc>
        <w:tc>
          <w:tcPr>
            <w:tcW w:w="133" w:type="dxa"/>
            <w:tcBorders/>
            <w:shd w:fill="CCEEFF" w:val="clear"/>
            <w:vAlign w:val="bottom"/>
          </w:tcPr>
          <w:p>
            <w:pPr>
              <w:pStyle w:val="TableContents"/>
              <w:spacing w:before="0" w:after="283"/>
              <w:rPr/>
            </w:pPr>
            <w:r>
              <w:rPr/>
              <w:t> </w:t>
            </w:r>
          </w:p>
        </w:tc>
        <w:tc>
          <w:tcPr>
            <w:tcW w:w="905" w:type="dxa"/>
            <w:tcBorders/>
            <w:shd w:fill="CCEEFF" w:val="clear"/>
            <w:vAlign w:val="bottom"/>
          </w:tcPr>
          <w:p>
            <w:pPr>
              <w:pStyle w:val="TableContents"/>
              <w:spacing w:before="0" w:after="283"/>
              <w:jc w:val="right"/>
              <w:rPr>
                <w:rFonts w:ascii="times" w:hAnsi="times"/>
                <w:sz w:val="14"/>
              </w:rPr>
            </w:pPr>
            <w:r>
              <w:rPr>
                <w:rFonts w:ascii="times" w:hAnsi="times"/>
                <w:sz w:val="14"/>
              </w:rPr>
              <w:t></w:t>
            </w:r>
          </w:p>
        </w:tc>
        <w:tc>
          <w:tcPr>
            <w:tcW w:w="217" w:type="dxa"/>
            <w:tcBorders/>
            <w:shd w:fill="CCEEFF" w:val="clear"/>
            <w:vAlign w:val="bottom"/>
          </w:tcPr>
          <w:p>
            <w:pPr>
              <w:pStyle w:val="TableContents"/>
              <w:spacing w:before="0" w:after="283"/>
              <w:rPr/>
            </w:pPr>
            <w:r>
              <w:rPr/>
              <w:t> </w:t>
            </w:r>
          </w:p>
        </w:tc>
        <w:tc>
          <w:tcPr>
            <w:tcW w:w="133" w:type="dxa"/>
            <w:tcBorders/>
            <w:shd w:fill="CCEEFF" w:val="clear"/>
            <w:vAlign w:val="bottom"/>
          </w:tcPr>
          <w:p>
            <w:pPr>
              <w:pStyle w:val="TableContents"/>
              <w:spacing w:before="0" w:after="283"/>
              <w:rPr/>
            </w:pPr>
            <w:r>
              <w:rPr/>
              <w:t> </w:t>
            </w:r>
          </w:p>
        </w:tc>
        <w:tc>
          <w:tcPr>
            <w:tcW w:w="904" w:type="dxa"/>
            <w:tcBorders/>
            <w:shd w:fill="CCEEFF" w:val="clear"/>
            <w:vAlign w:val="bottom"/>
          </w:tcPr>
          <w:p>
            <w:pPr>
              <w:pStyle w:val="TableContents"/>
              <w:spacing w:before="0" w:after="283"/>
              <w:jc w:val="right"/>
              <w:rPr>
                <w:rFonts w:ascii="times" w:hAnsi="times"/>
                <w:sz w:val="14"/>
              </w:rPr>
            </w:pPr>
            <w:r>
              <w:rPr>
                <w:rFonts w:ascii="times" w:hAnsi="times"/>
                <w:sz w:val="14"/>
              </w:rPr>
              <w:t></w:t>
            </w:r>
          </w:p>
        </w:tc>
        <w:tc>
          <w:tcPr>
            <w:tcW w:w="218" w:type="dxa"/>
            <w:tcBorders/>
            <w:shd w:fill="CCEEFF" w:val="clear"/>
            <w:vAlign w:val="bottom"/>
          </w:tcPr>
          <w:p>
            <w:pPr>
              <w:pStyle w:val="TableContents"/>
              <w:spacing w:before="0" w:after="283"/>
              <w:rPr/>
            </w:pPr>
            <w:r>
              <w:rPr/>
              <w:t> </w:t>
            </w:r>
          </w:p>
        </w:tc>
      </w:tr>
      <w:tr>
        <w:trPr/>
        <w:tc>
          <w:tcPr>
            <w:tcW w:w="252" w:type="dxa"/>
            <w:tcBorders/>
            <w:shd w:fill="FFFFFF" w:val="clear"/>
            <w:vAlign w:val="bottom"/>
          </w:tcPr>
          <w:p>
            <w:pPr>
              <w:pStyle w:val="TableContents"/>
              <w:spacing w:before="0" w:after="283"/>
              <w:rPr/>
            </w:pPr>
            <w:r>
              <w:rPr/>
              <w:t> </w:t>
            </w:r>
          </w:p>
        </w:tc>
        <w:tc>
          <w:tcPr>
            <w:tcW w:w="3462" w:type="dxa"/>
            <w:tcBorders/>
            <w:shd w:fill="FFFFFF" w:val="clear"/>
            <w:vAlign w:val="bottom"/>
          </w:tcPr>
          <w:p>
            <w:pPr>
              <w:pStyle w:val="TableContents"/>
              <w:spacing w:before="0" w:after="283"/>
              <w:ind w:left="160" w:right="0" w:hanging="160"/>
              <w:rPr>
                <w:rFonts w:ascii="times" w:hAnsi="times"/>
                <w:sz w:val="14"/>
              </w:rPr>
            </w:pPr>
            <w:r>
              <w:rPr>
                <w:rFonts w:ascii="times" w:hAnsi="times"/>
                <w:sz w:val="14"/>
              </w:rPr>
              <w:t>Accretion expense and other</w:t>
            </w:r>
          </w:p>
        </w:tc>
        <w:tc>
          <w:tcPr>
            <w:tcW w:w="217" w:type="dxa"/>
            <w:tcBorders/>
            <w:shd w:fill="FFFFFF" w:val="clear"/>
            <w:vAlign w:val="bottom"/>
          </w:tcPr>
          <w:p>
            <w:pPr>
              <w:pStyle w:val="TableContents"/>
              <w:spacing w:before="0" w:after="283"/>
              <w:rPr/>
            </w:pPr>
            <w:r>
              <w:rPr/>
              <w:t> </w:t>
            </w:r>
          </w:p>
        </w:tc>
        <w:tc>
          <w:tcPr>
            <w:tcW w:w="133" w:type="dxa"/>
            <w:tcBorders/>
            <w:shd w:fill="FFFFFF" w:val="clear"/>
            <w:vAlign w:val="bottom"/>
          </w:tcPr>
          <w:p>
            <w:pPr>
              <w:pStyle w:val="TableContents"/>
              <w:spacing w:before="0" w:after="283"/>
              <w:rPr/>
            </w:pPr>
            <w:r>
              <w:rPr/>
              <w:t> </w:t>
            </w:r>
          </w:p>
        </w:tc>
        <w:tc>
          <w:tcPr>
            <w:tcW w:w="905" w:type="dxa"/>
            <w:tcBorders/>
            <w:shd w:fill="FFFFFF" w:val="clear"/>
            <w:vAlign w:val="bottom"/>
          </w:tcPr>
          <w:p>
            <w:pPr>
              <w:pStyle w:val="TableContents"/>
              <w:spacing w:before="0" w:after="283"/>
              <w:jc w:val="right"/>
              <w:rPr>
                <w:rFonts w:ascii="times" w:hAnsi="times"/>
                <w:sz w:val="14"/>
              </w:rPr>
            </w:pPr>
            <w:r>
              <w:rPr>
                <w:rFonts w:ascii="times" w:hAnsi="times"/>
                <w:sz w:val="14"/>
              </w:rPr>
              <w:t></w:t>
            </w:r>
          </w:p>
        </w:tc>
        <w:tc>
          <w:tcPr>
            <w:tcW w:w="217" w:type="dxa"/>
            <w:tcBorders/>
            <w:shd w:fill="FFFFFF" w:val="clear"/>
            <w:vAlign w:val="bottom"/>
          </w:tcPr>
          <w:p>
            <w:pPr>
              <w:pStyle w:val="TableContents"/>
              <w:spacing w:before="0" w:after="283"/>
              <w:rPr/>
            </w:pPr>
            <w:r>
              <w:rPr/>
              <w:t> </w:t>
            </w:r>
          </w:p>
        </w:tc>
        <w:tc>
          <w:tcPr>
            <w:tcW w:w="133" w:type="dxa"/>
            <w:tcBorders/>
            <w:shd w:fill="FFFFFF" w:val="clear"/>
            <w:vAlign w:val="bottom"/>
          </w:tcPr>
          <w:p>
            <w:pPr>
              <w:pStyle w:val="TableContents"/>
              <w:spacing w:before="0" w:after="283"/>
              <w:rPr/>
            </w:pPr>
            <w:r>
              <w:rPr/>
              <w:t> </w:t>
            </w:r>
          </w:p>
        </w:tc>
        <w:tc>
          <w:tcPr>
            <w:tcW w:w="905" w:type="dxa"/>
            <w:tcBorders/>
            <w:shd w:fill="FFFFFF" w:val="clear"/>
            <w:vAlign w:val="bottom"/>
          </w:tcPr>
          <w:p>
            <w:pPr>
              <w:pStyle w:val="TableContents"/>
              <w:spacing w:before="0" w:after="283"/>
              <w:jc w:val="right"/>
              <w:rPr>
                <w:rFonts w:ascii="times" w:hAnsi="times"/>
                <w:sz w:val="14"/>
              </w:rPr>
            </w:pPr>
            <w:r>
              <w:rPr>
                <w:rFonts w:ascii="times" w:hAnsi="times"/>
                <w:sz w:val="14"/>
              </w:rPr>
              <w:t></w:t>
            </w:r>
          </w:p>
        </w:tc>
        <w:tc>
          <w:tcPr>
            <w:tcW w:w="217" w:type="dxa"/>
            <w:tcBorders/>
            <w:shd w:fill="FFFFFF" w:val="clear"/>
            <w:vAlign w:val="bottom"/>
          </w:tcPr>
          <w:p>
            <w:pPr>
              <w:pStyle w:val="TableContents"/>
              <w:spacing w:before="0" w:after="283"/>
              <w:rPr/>
            </w:pPr>
            <w:r>
              <w:rPr/>
              <w:t> </w:t>
            </w:r>
          </w:p>
        </w:tc>
        <w:tc>
          <w:tcPr>
            <w:tcW w:w="132" w:type="dxa"/>
            <w:tcBorders/>
            <w:shd w:fill="FFFFFF" w:val="clear"/>
            <w:vAlign w:val="bottom"/>
          </w:tcPr>
          <w:p>
            <w:pPr>
              <w:pStyle w:val="TableContents"/>
              <w:spacing w:before="0" w:after="283"/>
              <w:rPr/>
            </w:pPr>
            <w:r>
              <w:rPr/>
              <w:t> </w:t>
            </w:r>
          </w:p>
        </w:tc>
        <w:tc>
          <w:tcPr>
            <w:tcW w:w="905" w:type="dxa"/>
            <w:tcBorders/>
            <w:shd w:fill="FFFFFF" w:val="clear"/>
            <w:vAlign w:val="bottom"/>
          </w:tcPr>
          <w:p>
            <w:pPr>
              <w:pStyle w:val="TableContents"/>
              <w:spacing w:before="0" w:after="283"/>
              <w:jc w:val="right"/>
              <w:rPr>
                <w:rFonts w:ascii="times" w:hAnsi="times"/>
                <w:sz w:val="14"/>
              </w:rPr>
            </w:pPr>
            <w:r>
              <w:rPr>
                <w:rFonts w:ascii="times" w:hAnsi="times"/>
                <w:sz w:val="14"/>
              </w:rPr>
              <w:t></w:t>
            </w:r>
          </w:p>
        </w:tc>
        <w:tc>
          <w:tcPr>
            <w:tcW w:w="217" w:type="dxa"/>
            <w:tcBorders/>
            <w:shd w:fill="FFFFFF" w:val="clear"/>
            <w:vAlign w:val="bottom"/>
          </w:tcPr>
          <w:p>
            <w:pPr>
              <w:pStyle w:val="TableContents"/>
              <w:spacing w:before="0" w:after="283"/>
              <w:rPr/>
            </w:pPr>
            <w:r>
              <w:rPr/>
              <w:t> </w:t>
            </w:r>
          </w:p>
        </w:tc>
        <w:tc>
          <w:tcPr>
            <w:tcW w:w="133" w:type="dxa"/>
            <w:tcBorders/>
            <w:shd w:fill="FFFFFF" w:val="clear"/>
            <w:vAlign w:val="bottom"/>
          </w:tcPr>
          <w:p>
            <w:pPr>
              <w:pStyle w:val="TableContents"/>
              <w:spacing w:before="0" w:after="283"/>
              <w:rPr/>
            </w:pPr>
            <w:r>
              <w:rPr/>
              <w:t> </w:t>
            </w:r>
          </w:p>
        </w:tc>
        <w:tc>
          <w:tcPr>
            <w:tcW w:w="905" w:type="dxa"/>
            <w:tcBorders/>
            <w:shd w:fill="FFFFFF" w:val="clear"/>
            <w:vAlign w:val="bottom"/>
          </w:tcPr>
          <w:p>
            <w:pPr>
              <w:pStyle w:val="TableContents"/>
              <w:spacing w:before="0" w:after="283"/>
              <w:jc w:val="right"/>
              <w:rPr>
                <w:rFonts w:ascii="times" w:hAnsi="times"/>
                <w:sz w:val="14"/>
              </w:rPr>
            </w:pPr>
            <w:r>
              <w:rPr>
                <w:rFonts w:ascii="times" w:hAnsi="times"/>
                <w:sz w:val="14"/>
              </w:rPr>
              <w:t></w:t>
            </w:r>
          </w:p>
        </w:tc>
        <w:tc>
          <w:tcPr>
            <w:tcW w:w="217" w:type="dxa"/>
            <w:tcBorders/>
            <w:shd w:fill="FFFFFF" w:val="clear"/>
            <w:vAlign w:val="bottom"/>
          </w:tcPr>
          <w:p>
            <w:pPr>
              <w:pStyle w:val="TableContents"/>
              <w:spacing w:before="0" w:after="283"/>
              <w:rPr/>
            </w:pPr>
            <w:r>
              <w:rPr/>
              <w:t> </w:t>
            </w:r>
          </w:p>
        </w:tc>
        <w:tc>
          <w:tcPr>
            <w:tcW w:w="133" w:type="dxa"/>
            <w:tcBorders/>
            <w:shd w:fill="FFFFFF" w:val="clear"/>
            <w:vAlign w:val="bottom"/>
          </w:tcPr>
          <w:p>
            <w:pPr>
              <w:pStyle w:val="TableContents"/>
              <w:spacing w:before="0" w:after="283"/>
              <w:rPr/>
            </w:pPr>
            <w:r>
              <w:rPr/>
              <w:t> </w:t>
            </w:r>
          </w:p>
        </w:tc>
        <w:tc>
          <w:tcPr>
            <w:tcW w:w="904" w:type="dxa"/>
            <w:tcBorders/>
            <w:shd w:fill="FFFFFF" w:val="clear"/>
            <w:vAlign w:val="bottom"/>
          </w:tcPr>
          <w:p>
            <w:pPr>
              <w:pStyle w:val="TableContents"/>
              <w:spacing w:before="0" w:after="283"/>
              <w:jc w:val="right"/>
              <w:rPr>
                <w:rFonts w:ascii="times" w:hAnsi="times"/>
                <w:sz w:val="14"/>
              </w:rPr>
            </w:pPr>
            <w:r>
              <w:rPr>
                <w:rFonts w:ascii="times" w:hAnsi="times"/>
                <w:sz w:val="14"/>
              </w:rPr>
              <w:t></w:t>
            </w:r>
          </w:p>
        </w:tc>
        <w:tc>
          <w:tcPr>
            <w:tcW w:w="218" w:type="dxa"/>
            <w:tcBorders/>
            <w:shd w:fill="FFFFFF" w:val="clear"/>
            <w:vAlign w:val="bottom"/>
          </w:tcPr>
          <w:p>
            <w:pPr>
              <w:pStyle w:val="TableContents"/>
              <w:spacing w:before="0" w:after="283"/>
              <w:rPr/>
            </w:pPr>
            <w:r>
              <w:rPr/>
              <w:t> </w:t>
            </w:r>
          </w:p>
        </w:tc>
      </w:tr>
      <w:tr>
        <w:trPr/>
        <w:tc>
          <w:tcPr>
            <w:tcW w:w="3714" w:type="dxa"/>
            <w:gridSpan w:val="2"/>
            <w:tcBorders/>
            <w:shd w:fill="auto" w:val="clear"/>
            <w:vAlign w:val="bottom"/>
          </w:tcPr>
          <w:p>
            <w:pPr>
              <w:pStyle w:val="TableContents"/>
              <w:spacing w:before="0" w:after="283"/>
              <w:rPr/>
            </w:pPr>
            <w:r>
              <w:rPr/>
              <w:t> </w:t>
            </w:r>
          </w:p>
        </w:tc>
        <w:tc>
          <w:tcPr>
            <w:tcW w:w="217" w:type="dxa"/>
            <w:tcBorders/>
            <w:shd w:fill="auto" w:val="clear"/>
            <w:vAlign w:val="bottom"/>
          </w:tcPr>
          <w:p>
            <w:pPr>
              <w:pStyle w:val="TableContents"/>
              <w:spacing w:before="0" w:after="283"/>
              <w:rPr/>
            </w:pPr>
            <w:r>
              <w:rPr/>
              <w:t> </w:t>
            </w:r>
          </w:p>
        </w:tc>
        <w:tc>
          <w:tcPr>
            <w:tcW w:w="1038" w:type="dxa"/>
            <w:gridSpan w:val="2"/>
            <w:tcBorders>
              <w:bottom w:val="single" w:sz="8" w:space="0" w:color="000000"/>
            </w:tcBorders>
            <w:shd w:fill="auto" w:val="clear"/>
            <w:tcMar>
              <w:bottom w:w="28" w:type="dxa"/>
            </w:tcMar>
            <w:vAlign w:val="bottom"/>
          </w:tcPr>
          <w:p>
            <w:pPr>
              <w:pStyle w:val="TableContents"/>
              <w:spacing w:before="0" w:after="283"/>
              <w:jc w:val="right"/>
              <w:rPr/>
            </w:pPr>
            <w:r>
              <w:rPr/>
              <w:t> </w:t>
            </w:r>
          </w:p>
        </w:tc>
        <w:tc>
          <w:tcPr>
            <w:tcW w:w="217" w:type="dxa"/>
            <w:tcBorders/>
            <w:shd w:fill="auto" w:val="clear"/>
            <w:vAlign w:val="bottom"/>
          </w:tcPr>
          <w:p>
            <w:pPr>
              <w:pStyle w:val="TableContents"/>
              <w:spacing w:before="0" w:after="283"/>
              <w:rPr/>
            </w:pPr>
            <w:r>
              <w:rPr/>
              <w:t> </w:t>
            </w:r>
          </w:p>
        </w:tc>
        <w:tc>
          <w:tcPr>
            <w:tcW w:w="1038" w:type="dxa"/>
            <w:gridSpan w:val="2"/>
            <w:tcBorders>
              <w:bottom w:val="single" w:sz="8" w:space="0" w:color="000000"/>
            </w:tcBorders>
            <w:shd w:fill="auto" w:val="clear"/>
            <w:tcMar>
              <w:bottom w:w="28" w:type="dxa"/>
            </w:tcMar>
            <w:vAlign w:val="bottom"/>
          </w:tcPr>
          <w:p>
            <w:pPr>
              <w:pStyle w:val="TableContents"/>
              <w:spacing w:before="0" w:after="283"/>
              <w:jc w:val="right"/>
              <w:rPr/>
            </w:pPr>
            <w:r>
              <w:rPr/>
              <w:t> </w:t>
            </w:r>
          </w:p>
        </w:tc>
        <w:tc>
          <w:tcPr>
            <w:tcW w:w="217" w:type="dxa"/>
            <w:tcBorders/>
            <w:shd w:fill="auto" w:val="clear"/>
            <w:vAlign w:val="bottom"/>
          </w:tcPr>
          <w:p>
            <w:pPr>
              <w:pStyle w:val="TableContents"/>
              <w:spacing w:before="0" w:after="283"/>
              <w:rPr/>
            </w:pPr>
            <w:r>
              <w:rPr/>
              <w:t> </w:t>
            </w:r>
          </w:p>
        </w:tc>
        <w:tc>
          <w:tcPr>
            <w:tcW w:w="1037" w:type="dxa"/>
            <w:gridSpan w:val="2"/>
            <w:tcBorders>
              <w:bottom w:val="single" w:sz="8" w:space="0" w:color="000000"/>
            </w:tcBorders>
            <w:shd w:fill="auto" w:val="clear"/>
            <w:tcMar>
              <w:bottom w:w="28" w:type="dxa"/>
            </w:tcMar>
            <w:vAlign w:val="bottom"/>
          </w:tcPr>
          <w:p>
            <w:pPr>
              <w:pStyle w:val="TableContents"/>
              <w:spacing w:before="0" w:after="283"/>
              <w:jc w:val="right"/>
              <w:rPr/>
            </w:pPr>
            <w:r>
              <w:rPr/>
              <w:t> </w:t>
            </w:r>
          </w:p>
        </w:tc>
        <w:tc>
          <w:tcPr>
            <w:tcW w:w="217" w:type="dxa"/>
            <w:tcBorders/>
            <w:shd w:fill="auto" w:val="clear"/>
            <w:vAlign w:val="bottom"/>
          </w:tcPr>
          <w:p>
            <w:pPr>
              <w:pStyle w:val="TableContents"/>
              <w:spacing w:before="0" w:after="283"/>
              <w:rPr/>
            </w:pPr>
            <w:r>
              <w:rPr/>
              <w:t> </w:t>
            </w:r>
          </w:p>
        </w:tc>
        <w:tc>
          <w:tcPr>
            <w:tcW w:w="1038" w:type="dxa"/>
            <w:gridSpan w:val="2"/>
            <w:tcBorders>
              <w:bottom w:val="single" w:sz="8" w:space="0" w:color="000000"/>
            </w:tcBorders>
            <w:shd w:fill="auto" w:val="clear"/>
            <w:tcMar>
              <w:bottom w:w="28" w:type="dxa"/>
            </w:tcMar>
            <w:vAlign w:val="bottom"/>
          </w:tcPr>
          <w:p>
            <w:pPr>
              <w:pStyle w:val="TableContents"/>
              <w:spacing w:before="0" w:after="283"/>
              <w:jc w:val="right"/>
              <w:rPr/>
            </w:pPr>
            <w:r>
              <w:rPr/>
              <w:t> </w:t>
            </w:r>
          </w:p>
        </w:tc>
        <w:tc>
          <w:tcPr>
            <w:tcW w:w="217" w:type="dxa"/>
            <w:tcBorders/>
            <w:shd w:fill="auto" w:val="clear"/>
            <w:vAlign w:val="bottom"/>
          </w:tcPr>
          <w:p>
            <w:pPr>
              <w:pStyle w:val="TableContents"/>
              <w:spacing w:before="0" w:after="283"/>
              <w:rPr/>
            </w:pPr>
            <w:r>
              <w:rPr/>
              <w:t> </w:t>
            </w:r>
          </w:p>
        </w:tc>
        <w:tc>
          <w:tcPr>
            <w:tcW w:w="1037" w:type="dxa"/>
            <w:gridSpan w:val="2"/>
            <w:tcBorders>
              <w:bottom w:val="single" w:sz="8" w:space="0" w:color="000000"/>
            </w:tcBorders>
            <w:shd w:fill="auto" w:val="clear"/>
            <w:tcMar>
              <w:bottom w:w="28" w:type="dxa"/>
            </w:tcMar>
            <w:vAlign w:val="bottom"/>
          </w:tcPr>
          <w:p>
            <w:pPr>
              <w:pStyle w:val="TableContents"/>
              <w:spacing w:before="0" w:after="283"/>
              <w:jc w:val="right"/>
              <w:rPr/>
            </w:pPr>
            <w:r>
              <w:rPr/>
              <w:t> </w:t>
            </w:r>
          </w:p>
        </w:tc>
        <w:tc>
          <w:tcPr>
            <w:tcW w:w="218" w:type="dxa"/>
            <w:tcBorders/>
            <w:shd w:fill="auto" w:val="clear"/>
            <w:vAlign w:val="bottom"/>
          </w:tcPr>
          <w:p>
            <w:pPr>
              <w:pStyle w:val="TableContents"/>
              <w:spacing w:before="0" w:after="283"/>
              <w:rPr/>
            </w:pPr>
            <w:r>
              <w:rPr/>
              <w:t> </w:t>
            </w:r>
          </w:p>
        </w:tc>
      </w:tr>
      <w:tr>
        <w:trPr/>
        <w:tc>
          <w:tcPr>
            <w:tcW w:w="3714" w:type="dxa"/>
            <w:gridSpan w:val="2"/>
            <w:tcBorders/>
            <w:shd w:fill="CCEEFF" w:val="clear"/>
            <w:vAlign w:val="bottom"/>
          </w:tcPr>
          <w:p>
            <w:pPr>
              <w:pStyle w:val="TableContents"/>
              <w:spacing w:before="0" w:after="283"/>
              <w:ind w:left="160" w:right="0" w:hanging="160"/>
              <w:rPr>
                <w:rFonts w:ascii="times" w:hAnsi="times"/>
                <w:sz w:val="14"/>
              </w:rPr>
            </w:pPr>
            <w:r>
              <w:rPr>
                <w:rFonts w:ascii="times" w:hAnsi="times"/>
                <w:sz w:val="14"/>
              </w:rPr>
              <w:t>Total cash costs (per ounce)</w:t>
            </w:r>
            <w:r>
              <w:rPr>
                <w:rFonts w:ascii="times" w:hAnsi="times"/>
                <w:position w:val="5"/>
                <w:sz w:val="11"/>
                <w:sz w:val="14"/>
              </w:rPr>
              <w:t>(1)</w:t>
            </w:r>
          </w:p>
        </w:tc>
        <w:tc>
          <w:tcPr>
            <w:tcW w:w="217" w:type="dxa"/>
            <w:tcBorders/>
            <w:shd w:fill="CCEEFF" w:val="clear"/>
            <w:vAlign w:val="bottom"/>
          </w:tcPr>
          <w:p>
            <w:pPr>
              <w:pStyle w:val="TableContents"/>
              <w:spacing w:before="0" w:after="283"/>
              <w:rPr/>
            </w:pPr>
            <w:r>
              <w:rPr/>
              <w:t> </w:t>
            </w:r>
          </w:p>
        </w:tc>
        <w:tc>
          <w:tcPr>
            <w:tcW w:w="133" w:type="dxa"/>
            <w:tcBorders/>
            <w:shd w:fill="CCEEFF" w:val="clear"/>
            <w:vAlign w:val="bottom"/>
          </w:tcPr>
          <w:p>
            <w:pPr>
              <w:pStyle w:val="TableContents"/>
              <w:spacing w:before="0" w:after="283"/>
              <w:jc w:val="right"/>
              <w:rPr>
                <w:rFonts w:ascii="times" w:hAnsi="times"/>
                <w:sz w:val="14"/>
              </w:rPr>
            </w:pPr>
            <w:r>
              <w:rPr>
                <w:rFonts w:ascii="times" w:hAnsi="times"/>
                <w:sz w:val="14"/>
              </w:rPr>
              <w:t>$</w:t>
            </w:r>
          </w:p>
        </w:tc>
        <w:tc>
          <w:tcPr>
            <w:tcW w:w="905" w:type="dxa"/>
            <w:tcBorders/>
            <w:shd w:fill="CCEEFF" w:val="clear"/>
            <w:vAlign w:val="bottom"/>
          </w:tcPr>
          <w:p>
            <w:pPr>
              <w:pStyle w:val="TableContents"/>
              <w:spacing w:before="0" w:after="283"/>
              <w:jc w:val="right"/>
              <w:rPr>
                <w:rFonts w:ascii="times" w:hAnsi="times"/>
                <w:sz w:val="14"/>
              </w:rPr>
            </w:pPr>
            <w:r>
              <w:rPr>
                <w:rFonts w:ascii="times" w:hAnsi="times"/>
                <w:sz w:val="14"/>
              </w:rPr>
              <w:t>751</w:t>
            </w:r>
          </w:p>
        </w:tc>
        <w:tc>
          <w:tcPr>
            <w:tcW w:w="217" w:type="dxa"/>
            <w:tcBorders/>
            <w:shd w:fill="CCEEFF" w:val="clear"/>
            <w:vAlign w:val="bottom"/>
          </w:tcPr>
          <w:p>
            <w:pPr>
              <w:pStyle w:val="TableContents"/>
              <w:spacing w:before="0" w:after="283"/>
              <w:rPr/>
            </w:pPr>
            <w:r>
              <w:rPr/>
              <w:t> </w:t>
            </w:r>
          </w:p>
        </w:tc>
        <w:tc>
          <w:tcPr>
            <w:tcW w:w="133" w:type="dxa"/>
            <w:tcBorders/>
            <w:shd w:fill="CCEEFF" w:val="clear"/>
            <w:vAlign w:val="bottom"/>
          </w:tcPr>
          <w:p>
            <w:pPr>
              <w:pStyle w:val="TableContents"/>
              <w:spacing w:before="0" w:after="283"/>
              <w:jc w:val="right"/>
              <w:rPr>
                <w:rFonts w:ascii="times" w:hAnsi="times"/>
                <w:sz w:val="14"/>
              </w:rPr>
            </w:pPr>
            <w:r>
              <w:rPr>
                <w:rFonts w:ascii="times" w:hAnsi="times"/>
                <w:sz w:val="14"/>
              </w:rPr>
              <w:t>$</w:t>
            </w:r>
          </w:p>
        </w:tc>
        <w:tc>
          <w:tcPr>
            <w:tcW w:w="905" w:type="dxa"/>
            <w:tcBorders/>
            <w:shd w:fill="CCEEFF" w:val="clear"/>
            <w:vAlign w:val="bottom"/>
          </w:tcPr>
          <w:p>
            <w:pPr>
              <w:pStyle w:val="TableContents"/>
              <w:spacing w:before="0" w:after="283"/>
              <w:jc w:val="right"/>
              <w:rPr>
                <w:rFonts w:ascii="times" w:hAnsi="times"/>
                <w:sz w:val="14"/>
              </w:rPr>
            </w:pPr>
            <w:r>
              <w:rPr>
                <w:rFonts w:ascii="times" w:hAnsi="times"/>
                <w:sz w:val="14"/>
              </w:rPr>
              <w:t></w:t>
            </w:r>
          </w:p>
        </w:tc>
        <w:tc>
          <w:tcPr>
            <w:tcW w:w="217" w:type="dxa"/>
            <w:tcBorders/>
            <w:shd w:fill="CCEEFF" w:val="clear"/>
            <w:vAlign w:val="bottom"/>
          </w:tcPr>
          <w:p>
            <w:pPr>
              <w:pStyle w:val="TableContents"/>
              <w:spacing w:before="0" w:after="283"/>
              <w:rPr/>
            </w:pPr>
            <w:r>
              <w:rPr/>
              <w:t> </w:t>
            </w:r>
          </w:p>
        </w:tc>
        <w:tc>
          <w:tcPr>
            <w:tcW w:w="132" w:type="dxa"/>
            <w:tcBorders/>
            <w:shd w:fill="CCEEFF" w:val="clear"/>
            <w:vAlign w:val="bottom"/>
          </w:tcPr>
          <w:p>
            <w:pPr>
              <w:pStyle w:val="TableContents"/>
              <w:spacing w:before="0" w:after="283"/>
              <w:jc w:val="right"/>
              <w:rPr>
                <w:rFonts w:ascii="times" w:hAnsi="times"/>
                <w:sz w:val="14"/>
              </w:rPr>
            </w:pPr>
            <w:r>
              <w:rPr>
                <w:rFonts w:ascii="times" w:hAnsi="times"/>
                <w:sz w:val="14"/>
              </w:rPr>
              <w:t>$</w:t>
            </w:r>
          </w:p>
        </w:tc>
        <w:tc>
          <w:tcPr>
            <w:tcW w:w="905" w:type="dxa"/>
            <w:tcBorders/>
            <w:shd w:fill="CCEEFF" w:val="clear"/>
            <w:vAlign w:val="bottom"/>
          </w:tcPr>
          <w:p>
            <w:pPr>
              <w:pStyle w:val="TableContents"/>
              <w:spacing w:before="0" w:after="283"/>
              <w:jc w:val="right"/>
              <w:rPr>
                <w:rFonts w:ascii="times" w:hAnsi="times"/>
                <w:sz w:val="14"/>
              </w:rPr>
            </w:pPr>
            <w:r>
              <w:rPr>
                <w:rFonts w:ascii="times" w:hAnsi="times"/>
                <w:sz w:val="14"/>
              </w:rPr>
              <w:t></w:t>
            </w:r>
          </w:p>
        </w:tc>
        <w:tc>
          <w:tcPr>
            <w:tcW w:w="217" w:type="dxa"/>
            <w:tcBorders/>
            <w:shd w:fill="CCEEFF" w:val="clear"/>
            <w:vAlign w:val="bottom"/>
          </w:tcPr>
          <w:p>
            <w:pPr>
              <w:pStyle w:val="TableContents"/>
              <w:spacing w:before="0" w:after="283"/>
              <w:rPr/>
            </w:pPr>
            <w:r>
              <w:rPr/>
              <w:t> </w:t>
            </w:r>
          </w:p>
        </w:tc>
        <w:tc>
          <w:tcPr>
            <w:tcW w:w="133" w:type="dxa"/>
            <w:tcBorders/>
            <w:shd w:fill="CCEEFF" w:val="clear"/>
            <w:vAlign w:val="bottom"/>
          </w:tcPr>
          <w:p>
            <w:pPr>
              <w:pStyle w:val="TableContents"/>
              <w:spacing w:before="0" w:after="283"/>
              <w:jc w:val="right"/>
              <w:rPr>
                <w:rFonts w:ascii="times" w:hAnsi="times"/>
                <w:sz w:val="14"/>
              </w:rPr>
            </w:pPr>
            <w:r>
              <w:rPr>
                <w:rFonts w:ascii="times" w:hAnsi="times"/>
                <w:sz w:val="14"/>
              </w:rPr>
              <w:t>$</w:t>
            </w:r>
          </w:p>
        </w:tc>
        <w:tc>
          <w:tcPr>
            <w:tcW w:w="905" w:type="dxa"/>
            <w:tcBorders/>
            <w:shd w:fill="CCEEFF" w:val="clear"/>
            <w:vAlign w:val="bottom"/>
          </w:tcPr>
          <w:p>
            <w:pPr>
              <w:pStyle w:val="TableContents"/>
              <w:spacing w:before="0" w:after="283"/>
              <w:jc w:val="right"/>
              <w:rPr>
                <w:rFonts w:ascii="times" w:hAnsi="times"/>
                <w:sz w:val="14"/>
              </w:rPr>
            </w:pPr>
            <w:r>
              <w:rPr>
                <w:rFonts w:ascii="times" w:hAnsi="times"/>
                <w:sz w:val="14"/>
              </w:rPr>
              <w:t></w:t>
            </w:r>
          </w:p>
        </w:tc>
        <w:tc>
          <w:tcPr>
            <w:tcW w:w="217" w:type="dxa"/>
            <w:tcBorders/>
            <w:shd w:fill="CCEEFF" w:val="clear"/>
            <w:vAlign w:val="bottom"/>
          </w:tcPr>
          <w:p>
            <w:pPr>
              <w:pStyle w:val="TableContents"/>
              <w:spacing w:before="0" w:after="283"/>
              <w:rPr/>
            </w:pPr>
            <w:r>
              <w:rPr/>
              <w:t> </w:t>
            </w:r>
          </w:p>
        </w:tc>
        <w:tc>
          <w:tcPr>
            <w:tcW w:w="133" w:type="dxa"/>
            <w:tcBorders/>
            <w:shd w:fill="CCEEFF" w:val="clear"/>
            <w:vAlign w:val="bottom"/>
          </w:tcPr>
          <w:p>
            <w:pPr>
              <w:pStyle w:val="TableContents"/>
              <w:spacing w:before="0" w:after="283"/>
              <w:jc w:val="right"/>
              <w:rPr>
                <w:rFonts w:ascii="times" w:hAnsi="times"/>
                <w:sz w:val="14"/>
              </w:rPr>
            </w:pPr>
            <w:r>
              <w:rPr>
                <w:rFonts w:ascii="times" w:hAnsi="times"/>
                <w:sz w:val="14"/>
              </w:rPr>
              <w:t>$</w:t>
            </w:r>
          </w:p>
        </w:tc>
        <w:tc>
          <w:tcPr>
            <w:tcW w:w="904" w:type="dxa"/>
            <w:tcBorders/>
            <w:shd w:fill="CCEEFF" w:val="clear"/>
            <w:vAlign w:val="bottom"/>
          </w:tcPr>
          <w:p>
            <w:pPr>
              <w:pStyle w:val="TableContents"/>
              <w:spacing w:before="0" w:after="283"/>
              <w:jc w:val="right"/>
              <w:rPr>
                <w:rFonts w:ascii="times" w:hAnsi="times"/>
                <w:sz w:val="14"/>
              </w:rPr>
            </w:pPr>
            <w:r>
              <w:rPr>
                <w:rFonts w:ascii="times" w:hAnsi="times"/>
                <w:sz w:val="14"/>
              </w:rPr>
              <w:t></w:t>
            </w:r>
          </w:p>
        </w:tc>
        <w:tc>
          <w:tcPr>
            <w:tcW w:w="218" w:type="dxa"/>
            <w:tcBorders/>
            <w:shd w:fill="CCEEFF" w:val="clear"/>
            <w:vAlign w:val="bottom"/>
          </w:tcPr>
          <w:p>
            <w:pPr>
              <w:pStyle w:val="TableContents"/>
              <w:spacing w:before="0" w:after="283"/>
              <w:rPr/>
            </w:pPr>
            <w:r>
              <w:rPr/>
              <w:t> </w:t>
            </w:r>
          </w:p>
        </w:tc>
      </w:tr>
      <w:tr>
        <w:trPr/>
        <w:tc>
          <w:tcPr>
            <w:tcW w:w="3714" w:type="dxa"/>
            <w:gridSpan w:val="2"/>
            <w:tcBorders/>
            <w:shd w:fill="auto" w:val="clear"/>
            <w:vAlign w:val="bottom"/>
          </w:tcPr>
          <w:p>
            <w:pPr>
              <w:pStyle w:val="TableContents"/>
              <w:spacing w:before="0" w:after="283"/>
              <w:rPr/>
            </w:pPr>
            <w:r>
              <w:rPr/>
              <w:t> </w:t>
            </w:r>
          </w:p>
        </w:tc>
        <w:tc>
          <w:tcPr>
            <w:tcW w:w="217" w:type="dxa"/>
            <w:tcBorders/>
            <w:shd w:fill="auto" w:val="clear"/>
            <w:vAlign w:val="bottom"/>
          </w:tcPr>
          <w:p>
            <w:pPr>
              <w:pStyle w:val="TableContents"/>
              <w:spacing w:before="0" w:after="283"/>
              <w:rPr/>
            </w:pPr>
            <w:r>
              <w:rPr/>
              <w:t> </w:t>
            </w:r>
          </w:p>
        </w:tc>
        <w:tc>
          <w:tcPr>
            <w:tcW w:w="1038" w:type="dxa"/>
            <w:gridSpan w:val="2"/>
            <w:tcBorders>
              <w:bottom w:val="double" w:sz="6" w:space="0" w:color="000000"/>
            </w:tcBorders>
            <w:shd w:fill="auto" w:val="clear"/>
            <w:tcMar>
              <w:bottom w:w="28" w:type="dxa"/>
            </w:tcMar>
            <w:vAlign w:val="bottom"/>
          </w:tcPr>
          <w:p>
            <w:pPr>
              <w:pStyle w:val="TableContents"/>
              <w:spacing w:before="0" w:after="283"/>
              <w:jc w:val="right"/>
              <w:rPr/>
            </w:pPr>
            <w:r>
              <w:rPr/>
              <w:t> </w:t>
            </w:r>
          </w:p>
        </w:tc>
        <w:tc>
          <w:tcPr>
            <w:tcW w:w="217" w:type="dxa"/>
            <w:tcBorders/>
            <w:shd w:fill="auto" w:val="clear"/>
            <w:vAlign w:val="bottom"/>
          </w:tcPr>
          <w:p>
            <w:pPr>
              <w:pStyle w:val="TableContents"/>
              <w:spacing w:before="0" w:after="283"/>
              <w:rPr/>
            </w:pPr>
            <w:r>
              <w:rPr/>
              <w:t> </w:t>
            </w:r>
          </w:p>
        </w:tc>
        <w:tc>
          <w:tcPr>
            <w:tcW w:w="1038" w:type="dxa"/>
            <w:gridSpan w:val="2"/>
            <w:tcBorders>
              <w:bottom w:val="double" w:sz="6" w:space="0" w:color="000000"/>
            </w:tcBorders>
            <w:shd w:fill="auto" w:val="clear"/>
            <w:tcMar>
              <w:bottom w:w="28" w:type="dxa"/>
            </w:tcMar>
            <w:vAlign w:val="bottom"/>
          </w:tcPr>
          <w:p>
            <w:pPr>
              <w:pStyle w:val="TableContents"/>
              <w:spacing w:before="0" w:after="283"/>
              <w:jc w:val="right"/>
              <w:rPr/>
            </w:pPr>
            <w:r>
              <w:rPr/>
              <w:t> </w:t>
            </w:r>
          </w:p>
        </w:tc>
        <w:tc>
          <w:tcPr>
            <w:tcW w:w="217" w:type="dxa"/>
            <w:tcBorders/>
            <w:shd w:fill="auto" w:val="clear"/>
            <w:vAlign w:val="bottom"/>
          </w:tcPr>
          <w:p>
            <w:pPr>
              <w:pStyle w:val="TableContents"/>
              <w:spacing w:before="0" w:after="283"/>
              <w:rPr/>
            </w:pPr>
            <w:r>
              <w:rPr/>
              <w:t> </w:t>
            </w:r>
          </w:p>
        </w:tc>
        <w:tc>
          <w:tcPr>
            <w:tcW w:w="1037" w:type="dxa"/>
            <w:gridSpan w:val="2"/>
            <w:tcBorders>
              <w:bottom w:val="double" w:sz="6" w:space="0" w:color="000000"/>
            </w:tcBorders>
            <w:shd w:fill="auto" w:val="clear"/>
            <w:tcMar>
              <w:bottom w:w="28" w:type="dxa"/>
            </w:tcMar>
            <w:vAlign w:val="bottom"/>
          </w:tcPr>
          <w:p>
            <w:pPr>
              <w:pStyle w:val="TableContents"/>
              <w:spacing w:before="0" w:after="283"/>
              <w:jc w:val="right"/>
              <w:rPr/>
            </w:pPr>
            <w:r>
              <w:rPr/>
              <w:t> </w:t>
            </w:r>
          </w:p>
        </w:tc>
        <w:tc>
          <w:tcPr>
            <w:tcW w:w="217" w:type="dxa"/>
            <w:tcBorders/>
            <w:shd w:fill="auto" w:val="clear"/>
            <w:vAlign w:val="bottom"/>
          </w:tcPr>
          <w:p>
            <w:pPr>
              <w:pStyle w:val="TableContents"/>
              <w:spacing w:before="0" w:after="283"/>
              <w:rPr/>
            </w:pPr>
            <w:r>
              <w:rPr/>
              <w:t> </w:t>
            </w:r>
          </w:p>
        </w:tc>
        <w:tc>
          <w:tcPr>
            <w:tcW w:w="1038" w:type="dxa"/>
            <w:gridSpan w:val="2"/>
            <w:tcBorders>
              <w:bottom w:val="double" w:sz="6" w:space="0" w:color="000000"/>
            </w:tcBorders>
            <w:shd w:fill="auto" w:val="clear"/>
            <w:tcMar>
              <w:bottom w:w="28" w:type="dxa"/>
            </w:tcMar>
            <w:vAlign w:val="bottom"/>
          </w:tcPr>
          <w:p>
            <w:pPr>
              <w:pStyle w:val="TableContents"/>
              <w:spacing w:before="0" w:after="283"/>
              <w:jc w:val="right"/>
              <w:rPr/>
            </w:pPr>
            <w:r>
              <w:rPr/>
              <w:t> </w:t>
            </w:r>
          </w:p>
        </w:tc>
        <w:tc>
          <w:tcPr>
            <w:tcW w:w="217" w:type="dxa"/>
            <w:tcBorders/>
            <w:shd w:fill="auto" w:val="clear"/>
            <w:vAlign w:val="bottom"/>
          </w:tcPr>
          <w:p>
            <w:pPr>
              <w:pStyle w:val="TableContents"/>
              <w:spacing w:before="0" w:after="283"/>
              <w:rPr/>
            </w:pPr>
            <w:r>
              <w:rPr/>
              <w:t> </w:t>
            </w:r>
          </w:p>
        </w:tc>
        <w:tc>
          <w:tcPr>
            <w:tcW w:w="1037" w:type="dxa"/>
            <w:gridSpan w:val="2"/>
            <w:tcBorders>
              <w:bottom w:val="double" w:sz="6" w:space="0" w:color="000000"/>
            </w:tcBorders>
            <w:shd w:fill="auto" w:val="clear"/>
            <w:tcMar>
              <w:bottom w:w="28" w:type="dxa"/>
            </w:tcMar>
            <w:vAlign w:val="bottom"/>
          </w:tcPr>
          <w:p>
            <w:pPr>
              <w:pStyle w:val="TableContents"/>
              <w:spacing w:before="0" w:after="283"/>
              <w:jc w:val="right"/>
              <w:rPr/>
            </w:pPr>
            <w:r>
              <w:rPr/>
              <w:t> </w:t>
            </w:r>
          </w:p>
        </w:tc>
        <w:tc>
          <w:tcPr>
            <w:tcW w:w="218" w:type="dxa"/>
            <w:tcBorders/>
            <w:shd w:fill="auto" w:val="clear"/>
            <w:vAlign w:val="bottom"/>
          </w:tcPr>
          <w:p>
            <w:pPr>
              <w:pStyle w:val="TableContents"/>
              <w:spacing w:before="0" w:after="283"/>
              <w:rPr/>
            </w:pPr>
            <w:r>
              <w:rPr/>
              <w:t> </w:t>
            </w:r>
          </w:p>
        </w:tc>
      </w:tr>
      <w:tr>
        <w:trPr/>
        <w:tc>
          <w:tcPr>
            <w:tcW w:w="3714" w:type="dxa"/>
            <w:gridSpan w:val="2"/>
            <w:tcBorders/>
            <w:shd w:fill="FFFFFF" w:val="clear"/>
            <w:vAlign w:val="bottom"/>
          </w:tcPr>
          <w:p>
            <w:pPr>
              <w:pStyle w:val="TableContents"/>
              <w:spacing w:before="0" w:after="283"/>
              <w:ind w:left="160" w:right="0" w:hanging="160"/>
              <w:rPr>
                <w:rFonts w:ascii="times" w:hAnsi="times"/>
                <w:sz w:val="14"/>
              </w:rPr>
            </w:pPr>
            <w:r>
              <w:rPr>
                <w:rFonts w:ascii="times" w:hAnsi="times"/>
                <w:sz w:val="14"/>
              </w:rPr>
              <w:t>Minesite costs per tonne</w:t>
            </w:r>
            <w:r>
              <w:rPr>
                <w:rFonts w:ascii="times" w:hAnsi="times"/>
                <w:position w:val="5"/>
                <w:sz w:val="11"/>
                <w:sz w:val="14"/>
              </w:rPr>
              <w:t>(1)</w:t>
            </w:r>
          </w:p>
        </w:tc>
        <w:tc>
          <w:tcPr>
            <w:tcW w:w="217" w:type="dxa"/>
            <w:tcBorders/>
            <w:shd w:fill="FFFFFF" w:val="clear"/>
            <w:vAlign w:val="bottom"/>
          </w:tcPr>
          <w:p>
            <w:pPr>
              <w:pStyle w:val="TableContents"/>
              <w:spacing w:before="0" w:after="283"/>
              <w:rPr/>
            </w:pPr>
            <w:r>
              <w:rPr/>
              <w:t> </w:t>
            </w:r>
          </w:p>
        </w:tc>
        <w:tc>
          <w:tcPr>
            <w:tcW w:w="133" w:type="dxa"/>
            <w:tcBorders/>
            <w:shd w:fill="FFFFFF" w:val="clear"/>
            <w:vAlign w:val="bottom"/>
          </w:tcPr>
          <w:p>
            <w:pPr>
              <w:pStyle w:val="TableContents"/>
              <w:spacing w:before="0" w:after="283"/>
              <w:rPr>
                <w:rFonts w:ascii="times" w:hAnsi="times"/>
                <w:sz w:val="14"/>
              </w:rPr>
            </w:pPr>
            <w:r>
              <w:rPr>
                <w:rFonts w:ascii="times" w:hAnsi="times"/>
                <w:sz w:val="14"/>
              </w:rPr>
              <w:t>C$</w:t>
            </w:r>
          </w:p>
        </w:tc>
        <w:tc>
          <w:tcPr>
            <w:tcW w:w="905" w:type="dxa"/>
            <w:tcBorders/>
            <w:shd w:fill="FFFFFF" w:val="clear"/>
            <w:vAlign w:val="bottom"/>
          </w:tcPr>
          <w:p>
            <w:pPr>
              <w:pStyle w:val="TableContents"/>
              <w:spacing w:before="0" w:after="283"/>
              <w:jc w:val="right"/>
              <w:rPr>
                <w:rFonts w:ascii="times" w:hAnsi="times"/>
                <w:sz w:val="14"/>
              </w:rPr>
            </w:pPr>
            <w:r>
              <w:rPr>
                <w:rFonts w:ascii="times" w:hAnsi="times"/>
                <w:sz w:val="14"/>
              </w:rPr>
              <w:t>140</w:t>
            </w:r>
          </w:p>
        </w:tc>
        <w:tc>
          <w:tcPr>
            <w:tcW w:w="217" w:type="dxa"/>
            <w:tcBorders/>
            <w:shd w:fill="FFFFFF" w:val="clear"/>
            <w:vAlign w:val="bottom"/>
          </w:tcPr>
          <w:p>
            <w:pPr>
              <w:pStyle w:val="TableContents"/>
              <w:spacing w:before="0" w:after="283"/>
              <w:rPr/>
            </w:pPr>
            <w:r>
              <w:rPr/>
              <w:t> </w:t>
            </w:r>
          </w:p>
        </w:tc>
        <w:tc>
          <w:tcPr>
            <w:tcW w:w="133" w:type="dxa"/>
            <w:tcBorders/>
            <w:shd w:fill="FFFFFF" w:val="clear"/>
            <w:vAlign w:val="bottom"/>
          </w:tcPr>
          <w:p>
            <w:pPr>
              <w:pStyle w:val="TableContents"/>
              <w:spacing w:before="0" w:after="283"/>
              <w:rPr>
                <w:rFonts w:ascii="times" w:hAnsi="times"/>
                <w:sz w:val="14"/>
              </w:rPr>
            </w:pPr>
            <w:r>
              <w:rPr>
                <w:rFonts w:ascii="times" w:hAnsi="times"/>
                <w:sz w:val="14"/>
              </w:rPr>
              <w:t>C$</w:t>
            </w:r>
          </w:p>
        </w:tc>
        <w:tc>
          <w:tcPr>
            <w:tcW w:w="905" w:type="dxa"/>
            <w:tcBorders/>
            <w:shd w:fill="FFFFFF" w:val="clear"/>
            <w:vAlign w:val="bottom"/>
          </w:tcPr>
          <w:p>
            <w:pPr>
              <w:pStyle w:val="TableContents"/>
              <w:spacing w:before="0" w:after="283"/>
              <w:jc w:val="right"/>
              <w:rPr/>
            </w:pPr>
            <w:r>
              <w:rPr/>
              <w:t> </w:t>
            </w:r>
            <w:r>
              <w:rPr>
                <w:rFonts w:ascii="times" w:hAnsi="times"/>
                <w:sz w:val="14"/>
              </w:rPr>
              <w:t></w:t>
            </w:r>
          </w:p>
        </w:tc>
        <w:tc>
          <w:tcPr>
            <w:tcW w:w="217" w:type="dxa"/>
            <w:tcBorders/>
            <w:shd w:fill="FFFFFF" w:val="clear"/>
            <w:vAlign w:val="bottom"/>
          </w:tcPr>
          <w:p>
            <w:pPr>
              <w:pStyle w:val="TableContents"/>
              <w:spacing w:before="0" w:after="283"/>
              <w:rPr/>
            </w:pPr>
            <w:r>
              <w:rPr/>
              <w:t> </w:t>
            </w:r>
          </w:p>
        </w:tc>
        <w:tc>
          <w:tcPr>
            <w:tcW w:w="132" w:type="dxa"/>
            <w:tcBorders/>
            <w:shd w:fill="FFFFFF" w:val="clear"/>
            <w:vAlign w:val="bottom"/>
          </w:tcPr>
          <w:p>
            <w:pPr>
              <w:pStyle w:val="TableContents"/>
              <w:spacing w:before="0" w:after="283"/>
              <w:rPr>
                <w:rFonts w:ascii="times" w:hAnsi="times"/>
                <w:sz w:val="14"/>
              </w:rPr>
            </w:pPr>
            <w:r>
              <w:rPr>
                <w:rFonts w:ascii="times" w:hAnsi="times"/>
                <w:sz w:val="14"/>
              </w:rPr>
              <w:t>C$</w:t>
            </w:r>
          </w:p>
        </w:tc>
        <w:tc>
          <w:tcPr>
            <w:tcW w:w="905" w:type="dxa"/>
            <w:tcBorders/>
            <w:shd w:fill="FFFFFF" w:val="clear"/>
            <w:vAlign w:val="bottom"/>
          </w:tcPr>
          <w:p>
            <w:pPr>
              <w:pStyle w:val="TableContents"/>
              <w:spacing w:before="0" w:after="283"/>
              <w:jc w:val="right"/>
              <w:rPr/>
            </w:pPr>
            <w:r>
              <w:rPr/>
              <w:t> </w:t>
            </w:r>
            <w:r>
              <w:rPr>
                <w:rFonts w:ascii="times" w:hAnsi="times"/>
                <w:sz w:val="14"/>
              </w:rPr>
              <w:t></w:t>
            </w:r>
          </w:p>
        </w:tc>
        <w:tc>
          <w:tcPr>
            <w:tcW w:w="217" w:type="dxa"/>
            <w:tcBorders/>
            <w:shd w:fill="FFFFFF" w:val="clear"/>
            <w:vAlign w:val="bottom"/>
          </w:tcPr>
          <w:p>
            <w:pPr>
              <w:pStyle w:val="TableContents"/>
              <w:spacing w:before="0" w:after="283"/>
              <w:rPr/>
            </w:pPr>
            <w:r>
              <w:rPr/>
              <w:t> </w:t>
            </w:r>
          </w:p>
        </w:tc>
        <w:tc>
          <w:tcPr>
            <w:tcW w:w="133" w:type="dxa"/>
            <w:tcBorders/>
            <w:shd w:fill="FFFFFF" w:val="clear"/>
            <w:vAlign w:val="bottom"/>
          </w:tcPr>
          <w:p>
            <w:pPr>
              <w:pStyle w:val="TableContents"/>
              <w:spacing w:before="0" w:after="283"/>
              <w:rPr>
                <w:rFonts w:ascii="times" w:hAnsi="times"/>
                <w:sz w:val="14"/>
              </w:rPr>
            </w:pPr>
            <w:r>
              <w:rPr>
                <w:rFonts w:ascii="times" w:hAnsi="times"/>
                <w:sz w:val="14"/>
              </w:rPr>
              <w:t>C$</w:t>
            </w:r>
          </w:p>
        </w:tc>
        <w:tc>
          <w:tcPr>
            <w:tcW w:w="905" w:type="dxa"/>
            <w:tcBorders/>
            <w:shd w:fill="FFFFFF" w:val="clear"/>
            <w:vAlign w:val="bottom"/>
          </w:tcPr>
          <w:p>
            <w:pPr>
              <w:pStyle w:val="TableContents"/>
              <w:spacing w:before="0" w:after="283"/>
              <w:jc w:val="right"/>
              <w:rPr/>
            </w:pPr>
            <w:r>
              <w:rPr/>
              <w:t> </w:t>
            </w:r>
            <w:r>
              <w:rPr>
                <w:rFonts w:ascii="times" w:hAnsi="times"/>
                <w:sz w:val="14"/>
              </w:rPr>
              <w:t></w:t>
            </w:r>
          </w:p>
        </w:tc>
        <w:tc>
          <w:tcPr>
            <w:tcW w:w="217" w:type="dxa"/>
            <w:tcBorders/>
            <w:shd w:fill="FFFFFF" w:val="clear"/>
            <w:vAlign w:val="bottom"/>
          </w:tcPr>
          <w:p>
            <w:pPr>
              <w:pStyle w:val="TableContents"/>
              <w:spacing w:before="0" w:after="283"/>
              <w:rPr/>
            </w:pPr>
            <w:r>
              <w:rPr/>
              <w:t> </w:t>
            </w:r>
          </w:p>
        </w:tc>
        <w:tc>
          <w:tcPr>
            <w:tcW w:w="133" w:type="dxa"/>
            <w:tcBorders/>
            <w:shd w:fill="FFFFFF" w:val="clear"/>
            <w:vAlign w:val="bottom"/>
          </w:tcPr>
          <w:p>
            <w:pPr>
              <w:pStyle w:val="TableContents"/>
              <w:spacing w:before="0" w:after="283"/>
              <w:rPr>
                <w:rFonts w:ascii="times" w:hAnsi="times"/>
                <w:sz w:val="14"/>
              </w:rPr>
            </w:pPr>
            <w:r>
              <w:rPr>
                <w:rFonts w:ascii="times" w:hAnsi="times"/>
                <w:sz w:val="14"/>
              </w:rPr>
              <w:t>C$</w:t>
            </w:r>
          </w:p>
        </w:tc>
        <w:tc>
          <w:tcPr>
            <w:tcW w:w="904" w:type="dxa"/>
            <w:tcBorders/>
            <w:shd w:fill="FFFFFF" w:val="clear"/>
            <w:vAlign w:val="bottom"/>
          </w:tcPr>
          <w:p>
            <w:pPr>
              <w:pStyle w:val="TableContents"/>
              <w:spacing w:before="0" w:after="283"/>
              <w:jc w:val="right"/>
              <w:rPr/>
            </w:pPr>
            <w:r>
              <w:rPr/>
              <w:t> </w:t>
            </w:r>
            <w:r>
              <w:rPr>
                <w:rFonts w:ascii="times" w:hAnsi="times"/>
                <w:sz w:val="14"/>
              </w:rPr>
              <w:t></w:t>
            </w:r>
          </w:p>
        </w:tc>
        <w:tc>
          <w:tcPr>
            <w:tcW w:w="218" w:type="dxa"/>
            <w:tcBorders/>
            <w:shd w:fill="FFFFFF" w:val="clear"/>
            <w:vAlign w:val="bottom"/>
          </w:tcPr>
          <w:p>
            <w:pPr>
              <w:pStyle w:val="TableContents"/>
              <w:spacing w:before="0" w:after="283"/>
              <w:rPr/>
            </w:pPr>
            <w:r>
              <w:rPr/>
              <w:t> </w:t>
            </w:r>
          </w:p>
        </w:tc>
      </w:tr>
      <w:tr>
        <w:trPr/>
        <w:tc>
          <w:tcPr>
            <w:tcW w:w="3714" w:type="dxa"/>
            <w:gridSpan w:val="2"/>
            <w:tcBorders/>
            <w:shd w:fill="auto" w:val="clear"/>
            <w:vAlign w:val="bottom"/>
          </w:tcPr>
          <w:p>
            <w:pPr>
              <w:pStyle w:val="TableContents"/>
              <w:spacing w:before="0" w:after="283"/>
              <w:rPr/>
            </w:pPr>
            <w:r>
              <w:rPr/>
              <w:t> </w:t>
            </w:r>
          </w:p>
        </w:tc>
        <w:tc>
          <w:tcPr>
            <w:tcW w:w="217" w:type="dxa"/>
            <w:tcBorders/>
            <w:shd w:fill="auto" w:val="clear"/>
            <w:vAlign w:val="bottom"/>
          </w:tcPr>
          <w:p>
            <w:pPr>
              <w:pStyle w:val="TableContents"/>
              <w:spacing w:before="0" w:after="283"/>
              <w:rPr/>
            </w:pPr>
            <w:r>
              <w:rPr/>
              <w:t> </w:t>
            </w:r>
          </w:p>
        </w:tc>
        <w:tc>
          <w:tcPr>
            <w:tcW w:w="1038" w:type="dxa"/>
            <w:gridSpan w:val="2"/>
            <w:tcBorders>
              <w:bottom w:val="double" w:sz="6" w:space="0" w:color="000000"/>
            </w:tcBorders>
            <w:shd w:fill="auto" w:val="clear"/>
            <w:tcMar>
              <w:bottom w:w="28" w:type="dxa"/>
            </w:tcMar>
            <w:vAlign w:val="bottom"/>
          </w:tcPr>
          <w:p>
            <w:pPr>
              <w:pStyle w:val="TableContents"/>
              <w:spacing w:before="0" w:after="283"/>
              <w:jc w:val="right"/>
              <w:rPr/>
            </w:pPr>
            <w:r>
              <w:rPr/>
              <w:t> </w:t>
            </w:r>
          </w:p>
        </w:tc>
        <w:tc>
          <w:tcPr>
            <w:tcW w:w="217" w:type="dxa"/>
            <w:tcBorders/>
            <w:shd w:fill="auto" w:val="clear"/>
            <w:vAlign w:val="bottom"/>
          </w:tcPr>
          <w:p>
            <w:pPr>
              <w:pStyle w:val="TableContents"/>
              <w:spacing w:before="0" w:after="283"/>
              <w:rPr/>
            </w:pPr>
            <w:r>
              <w:rPr/>
              <w:t> </w:t>
            </w:r>
          </w:p>
        </w:tc>
        <w:tc>
          <w:tcPr>
            <w:tcW w:w="1038" w:type="dxa"/>
            <w:gridSpan w:val="2"/>
            <w:tcBorders>
              <w:bottom w:val="double" w:sz="6" w:space="0" w:color="000000"/>
            </w:tcBorders>
            <w:shd w:fill="auto" w:val="clear"/>
            <w:tcMar>
              <w:bottom w:w="28" w:type="dxa"/>
            </w:tcMar>
            <w:vAlign w:val="bottom"/>
          </w:tcPr>
          <w:p>
            <w:pPr>
              <w:pStyle w:val="TableContents"/>
              <w:spacing w:before="0" w:after="283"/>
              <w:jc w:val="right"/>
              <w:rPr/>
            </w:pPr>
            <w:r>
              <w:rPr/>
              <w:t> </w:t>
            </w:r>
          </w:p>
        </w:tc>
        <w:tc>
          <w:tcPr>
            <w:tcW w:w="217" w:type="dxa"/>
            <w:tcBorders/>
            <w:shd w:fill="auto" w:val="clear"/>
            <w:vAlign w:val="bottom"/>
          </w:tcPr>
          <w:p>
            <w:pPr>
              <w:pStyle w:val="TableContents"/>
              <w:spacing w:before="0" w:after="283"/>
              <w:rPr/>
            </w:pPr>
            <w:r>
              <w:rPr/>
              <w:t> </w:t>
            </w:r>
          </w:p>
        </w:tc>
        <w:tc>
          <w:tcPr>
            <w:tcW w:w="1037" w:type="dxa"/>
            <w:gridSpan w:val="2"/>
            <w:tcBorders>
              <w:bottom w:val="double" w:sz="6" w:space="0" w:color="000000"/>
            </w:tcBorders>
            <w:shd w:fill="auto" w:val="clear"/>
            <w:tcMar>
              <w:bottom w:w="28" w:type="dxa"/>
            </w:tcMar>
            <w:vAlign w:val="bottom"/>
          </w:tcPr>
          <w:p>
            <w:pPr>
              <w:pStyle w:val="TableContents"/>
              <w:spacing w:before="0" w:after="283"/>
              <w:jc w:val="right"/>
              <w:rPr/>
            </w:pPr>
            <w:r>
              <w:rPr/>
              <w:t> </w:t>
            </w:r>
          </w:p>
        </w:tc>
        <w:tc>
          <w:tcPr>
            <w:tcW w:w="217" w:type="dxa"/>
            <w:tcBorders/>
            <w:shd w:fill="auto" w:val="clear"/>
            <w:vAlign w:val="bottom"/>
          </w:tcPr>
          <w:p>
            <w:pPr>
              <w:pStyle w:val="TableContents"/>
              <w:spacing w:before="0" w:after="283"/>
              <w:rPr/>
            </w:pPr>
            <w:r>
              <w:rPr/>
              <w:t> </w:t>
            </w:r>
          </w:p>
        </w:tc>
        <w:tc>
          <w:tcPr>
            <w:tcW w:w="1038" w:type="dxa"/>
            <w:gridSpan w:val="2"/>
            <w:tcBorders>
              <w:bottom w:val="double" w:sz="6" w:space="0" w:color="000000"/>
            </w:tcBorders>
            <w:shd w:fill="auto" w:val="clear"/>
            <w:tcMar>
              <w:bottom w:w="28" w:type="dxa"/>
            </w:tcMar>
            <w:vAlign w:val="bottom"/>
          </w:tcPr>
          <w:p>
            <w:pPr>
              <w:pStyle w:val="TableContents"/>
              <w:spacing w:before="0" w:after="283"/>
              <w:jc w:val="right"/>
              <w:rPr/>
            </w:pPr>
            <w:r>
              <w:rPr/>
              <w:t> </w:t>
            </w:r>
          </w:p>
        </w:tc>
        <w:tc>
          <w:tcPr>
            <w:tcW w:w="217" w:type="dxa"/>
            <w:tcBorders/>
            <w:shd w:fill="auto" w:val="clear"/>
            <w:vAlign w:val="bottom"/>
          </w:tcPr>
          <w:p>
            <w:pPr>
              <w:pStyle w:val="TableContents"/>
              <w:spacing w:before="0" w:after="283"/>
              <w:rPr/>
            </w:pPr>
            <w:r>
              <w:rPr/>
              <w:t> </w:t>
            </w:r>
          </w:p>
        </w:tc>
        <w:tc>
          <w:tcPr>
            <w:tcW w:w="1037" w:type="dxa"/>
            <w:gridSpan w:val="2"/>
            <w:tcBorders>
              <w:bottom w:val="double" w:sz="6" w:space="0" w:color="000000"/>
            </w:tcBorders>
            <w:shd w:fill="auto" w:val="clear"/>
            <w:tcMar>
              <w:bottom w:w="28" w:type="dxa"/>
            </w:tcMar>
            <w:vAlign w:val="bottom"/>
          </w:tcPr>
          <w:p>
            <w:pPr>
              <w:pStyle w:val="TableContents"/>
              <w:spacing w:before="0" w:after="283"/>
              <w:jc w:val="right"/>
              <w:rPr/>
            </w:pPr>
            <w:r>
              <w:rPr/>
              <w:t> </w:t>
            </w:r>
          </w:p>
        </w:tc>
        <w:tc>
          <w:tcPr>
            <w:tcW w:w="218" w:type="dxa"/>
            <w:tcBorders/>
            <w:shd w:fill="auto" w:val="clear"/>
            <w:vAlign w:val="bottom"/>
          </w:tcPr>
          <w:p>
            <w:pPr>
              <w:pStyle w:val="TableContents"/>
              <w:spacing w:before="0" w:after="283"/>
              <w:rPr/>
            </w:pPr>
            <w:r>
              <w:rPr/>
              <w:t> </w:t>
            </w:r>
          </w:p>
        </w:tc>
      </w:tr>
    </w:tbl>
    <w:p>
      <w:pPr>
        <w:pStyle w:val="TextBody"/>
        <w:jc w:val="center"/>
        <w:rPr>
          <w:rFonts w:ascii="times" w:hAnsi="times"/>
          <w:sz w:val="20"/>
        </w:rPr>
      </w:pPr>
      <w:r>
        <w:rPr>
          <w:rFonts w:ascii="times" w:hAnsi="times"/>
          <w:sz w:val="20"/>
        </w:rPr>
        <w:t>97</w:t>
      </w:r>
    </w:p>
    <w:p>
      <w:pPr>
        <w:pStyle w:val="HorizontalLine"/>
        <w:pBdr>
          <w:bottom w:val="single" w:sz="20" w:space="0" w:color="808080"/>
        </w:pBdr>
        <w:rPr/>
      </w:pPr>
      <w:r>
        <w:rPr/>
      </w:r>
      <w:r>
        <w:br w:type="page"/>
      </w:r>
    </w:p>
    <w:p>
      <w:pPr>
        <w:pStyle w:val="TextBody"/>
        <w:jc w:val="center"/>
        <w:rPr>
          <w:rFonts w:ascii="times" w:hAnsi="times"/>
          <w:b/>
          <w:sz w:val="20"/>
        </w:rPr>
      </w:pPr>
      <w:bookmarkStart w:id="195" w:name="page_cp79301_1_98"/>
      <w:bookmarkEnd w:id="195"/>
      <w:r>
        <w:rPr>
          <w:rFonts w:ascii="times" w:hAnsi="times"/>
          <w:b/>
          <w:sz w:val="20"/>
        </w:rPr>
        <w:br/>
        <w:t xml:space="preserve">FINANCIAL DATA (Continued) </w:t>
      </w:r>
    </w:p>
    <w:p>
      <w:pPr>
        <w:pStyle w:val="TextBody"/>
        <w:jc w:val="center"/>
        <w:rPr>
          <w:rFonts w:ascii="times" w:hAnsi="times"/>
          <w:b/>
          <w:sz w:val="20"/>
        </w:rPr>
      </w:pPr>
      <w:r>
        <w:rPr>
          <w:rFonts w:ascii="times" w:hAnsi="times"/>
          <w:b/>
          <w:sz w:val="20"/>
        </w:rPr>
        <w:t xml:space="preserve">(thousands of United States dollars, except where noted) </w:t>
      </w:r>
    </w:p>
    <w:tbl>
      <w:tblPr>
        <w:tblW w:w="5000" w:type="pct"/>
        <w:jc w:val="center"/>
        <w:tblInd w:w="0" w:type="dxa"/>
        <w:tblCellMar>
          <w:top w:w="0" w:type="dxa"/>
          <w:left w:w="0" w:type="dxa"/>
          <w:bottom w:w="0" w:type="dxa"/>
          <w:right w:w="0" w:type="dxa"/>
        </w:tblCellMar>
      </w:tblPr>
      <w:tblGrid>
        <w:gridCol w:w="247"/>
        <w:gridCol w:w="3403"/>
        <w:gridCol w:w="213"/>
        <w:gridCol w:w="166"/>
        <w:gridCol w:w="889"/>
        <w:gridCol w:w="213"/>
        <w:gridCol w:w="166"/>
        <w:gridCol w:w="889"/>
        <w:gridCol w:w="214"/>
        <w:gridCol w:w="165"/>
        <w:gridCol w:w="889"/>
        <w:gridCol w:w="214"/>
        <w:gridCol w:w="166"/>
        <w:gridCol w:w="889"/>
        <w:gridCol w:w="213"/>
        <w:gridCol w:w="166"/>
        <w:gridCol w:w="889"/>
        <w:gridCol w:w="214"/>
      </w:tblGrid>
      <w:tr>
        <w:trPr/>
        <w:tc>
          <w:tcPr>
            <w:tcW w:w="247" w:type="dxa"/>
            <w:tcBorders/>
            <w:shd w:fill="auto" w:val="clear"/>
            <w:vAlign w:val="center"/>
          </w:tcPr>
          <w:p>
            <w:pPr>
              <w:pStyle w:val="TableContents"/>
              <w:spacing w:before="0" w:after="283"/>
              <w:rPr>
                <w:sz w:val="4"/>
                <w:szCs w:val="4"/>
              </w:rPr>
            </w:pPr>
            <w:r>
              <w:rPr>
                <w:sz w:val="4"/>
                <w:szCs w:val="4"/>
              </w:rPr>
            </w:r>
          </w:p>
        </w:tc>
        <w:tc>
          <w:tcPr>
            <w:tcW w:w="3403" w:type="dxa"/>
            <w:tcBorders/>
            <w:shd w:fill="auto" w:val="clear"/>
            <w:vAlign w:val="center"/>
          </w:tcPr>
          <w:p>
            <w:pPr>
              <w:pStyle w:val="TableContents"/>
              <w:spacing w:before="0" w:after="283"/>
              <w:rPr>
                <w:sz w:val="4"/>
                <w:szCs w:val="4"/>
              </w:rPr>
            </w:pPr>
            <w:r>
              <w:rPr>
                <w:sz w:val="4"/>
                <w:szCs w:val="4"/>
              </w:rPr>
            </w:r>
          </w:p>
        </w:tc>
        <w:tc>
          <w:tcPr>
            <w:tcW w:w="213" w:type="dxa"/>
            <w:tcBorders/>
            <w:shd w:fill="auto" w:val="clear"/>
            <w:vAlign w:val="center"/>
          </w:tcPr>
          <w:p>
            <w:pPr>
              <w:pStyle w:val="TableContents"/>
              <w:spacing w:before="0" w:after="283"/>
              <w:rPr>
                <w:sz w:val="4"/>
                <w:szCs w:val="4"/>
              </w:rPr>
            </w:pPr>
            <w:r>
              <w:rPr>
                <w:sz w:val="4"/>
                <w:szCs w:val="4"/>
              </w:rPr>
            </w:r>
          </w:p>
        </w:tc>
        <w:tc>
          <w:tcPr>
            <w:tcW w:w="166" w:type="dxa"/>
            <w:tcBorders/>
            <w:shd w:fill="auto" w:val="clear"/>
            <w:vAlign w:val="center"/>
          </w:tcPr>
          <w:p>
            <w:pPr>
              <w:pStyle w:val="TableContents"/>
              <w:spacing w:before="0" w:after="283"/>
              <w:rPr>
                <w:sz w:val="4"/>
                <w:szCs w:val="4"/>
              </w:rPr>
            </w:pPr>
            <w:r>
              <w:rPr>
                <w:sz w:val="4"/>
                <w:szCs w:val="4"/>
              </w:rPr>
            </w:r>
          </w:p>
        </w:tc>
        <w:tc>
          <w:tcPr>
            <w:tcW w:w="889" w:type="dxa"/>
            <w:tcBorders/>
            <w:shd w:fill="auto" w:val="clear"/>
            <w:vAlign w:val="center"/>
          </w:tcPr>
          <w:p>
            <w:pPr>
              <w:pStyle w:val="TableContents"/>
              <w:spacing w:before="0" w:after="283"/>
              <w:rPr>
                <w:sz w:val="4"/>
                <w:szCs w:val="4"/>
              </w:rPr>
            </w:pPr>
            <w:r>
              <w:rPr>
                <w:sz w:val="4"/>
                <w:szCs w:val="4"/>
              </w:rPr>
            </w:r>
          </w:p>
        </w:tc>
        <w:tc>
          <w:tcPr>
            <w:tcW w:w="213" w:type="dxa"/>
            <w:tcBorders/>
            <w:shd w:fill="auto" w:val="clear"/>
            <w:vAlign w:val="center"/>
          </w:tcPr>
          <w:p>
            <w:pPr>
              <w:pStyle w:val="TableContents"/>
              <w:spacing w:before="0" w:after="283"/>
              <w:rPr>
                <w:sz w:val="4"/>
                <w:szCs w:val="4"/>
              </w:rPr>
            </w:pPr>
            <w:r>
              <w:rPr>
                <w:sz w:val="4"/>
                <w:szCs w:val="4"/>
              </w:rPr>
            </w:r>
          </w:p>
        </w:tc>
        <w:tc>
          <w:tcPr>
            <w:tcW w:w="166" w:type="dxa"/>
            <w:tcBorders/>
            <w:shd w:fill="auto" w:val="clear"/>
            <w:vAlign w:val="center"/>
          </w:tcPr>
          <w:p>
            <w:pPr>
              <w:pStyle w:val="TableContents"/>
              <w:spacing w:before="0" w:after="283"/>
              <w:rPr>
                <w:sz w:val="4"/>
                <w:szCs w:val="4"/>
              </w:rPr>
            </w:pPr>
            <w:r>
              <w:rPr>
                <w:sz w:val="4"/>
                <w:szCs w:val="4"/>
              </w:rPr>
            </w:r>
          </w:p>
        </w:tc>
        <w:tc>
          <w:tcPr>
            <w:tcW w:w="889" w:type="dxa"/>
            <w:tcBorders/>
            <w:shd w:fill="auto" w:val="clear"/>
            <w:vAlign w:val="center"/>
          </w:tcPr>
          <w:p>
            <w:pPr>
              <w:pStyle w:val="TableContents"/>
              <w:spacing w:before="0" w:after="283"/>
              <w:rPr>
                <w:sz w:val="4"/>
                <w:szCs w:val="4"/>
              </w:rPr>
            </w:pPr>
            <w:r>
              <w:rPr>
                <w:sz w:val="4"/>
                <w:szCs w:val="4"/>
              </w:rPr>
            </w:r>
          </w:p>
        </w:tc>
        <w:tc>
          <w:tcPr>
            <w:tcW w:w="214" w:type="dxa"/>
            <w:tcBorders/>
            <w:shd w:fill="auto" w:val="clear"/>
            <w:vAlign w:val="center"/>
          </w:tcPr>
          <w:p>
            <w:pPr>
              <w:pStyle w:val="TableContents"/>
              <w:spacing w:before="0" w:after="283"/>
              <w:rPr>
                <w:sz w:val="4"/>
                <w:szCs w:val="4"/>
              </w:rPr>
            </w:pPr>
            <w:r>
              <w:rPr>
                <w:sz w:val="4"/>
                <w:szCs w:val="4"/>
              </w:rPr>
            </w:r>
          </w:p>
        </w:tc>
        <w:tc>
          <w:tcPr>
            <w:tcW w:w="165" w:type="dxa"/>
            <w:tcBorders/>
            <w:shd w:fill="auto" w:val="clear"/>
            <w:vAlign w:val="center"/>
          </w:tcPr>
          <w:p>
            <w:pPr>
              <w:pStyle w:val="TableContents"/>
              <w:spacing w:before="0" w:after="283"/>
              <w:rPr>
                <w:sz w:val="4"/>
                <w:szCs w:val="4"/>
              </w:rPr>
            </w:pPr>
            <w:r>
              <w:rPr>
                <w:sz w:val="4"/>
                <w:szCs w:val="4"/>
              </w:rPr>
            </w:r>
          </w:p>
        </w:tc>
        <w:tc>
          <w:tcPr>
            <w:tcW w:w="889" w:type="dxa"/>
            <w:tcBorders/>
            <w:shd w:fill="auto" w:val="clear"/>
            <w:vAlign w:val="center"/>
          </w:tcPr>
          <w:p>
            <w:pPr>
              <w:pStyle w:val="TableContents"/>
              <w:spacing w:before="0" w:after="283"/>
              <w:rPr>
                <w:sz w:val="4"/>
                <w:szCs w:val="4"/>
              </w:rPr>
            </w:pPr>
            <w:r>
              <w:rPr>
                <w:sz w:val="4"/>
                <w:szCs w:val="4"/>
              </w:rPr>
            </w:r>
          </w:p>
        </w:tc>
        <w:tc>
          <w:tcPr>
            <w:tcW w:w="214" w:type="dxa"/>
            <w:tcBorders/>
            <w:shd w:fill="auto" w:val="clear"/>
            <w:vAlign w:val="center"/>
          </w:tcPr>
          <w:p>
            <w:pPr>
              <w:pStyle w:val="TableContents"/>
              <w:spacing w:before="0" w:after="283"/>
              <w:rPr>
                <w:sz w:val="4"/>
                <w:szCs w:val="4"/>
              </w:rPr>
            </w:pPr>
            <w:r>
              <w:rPr>
                <w:sz w:val="4"/>
                <w:szCs w:val="4"/>
              </w:rPr>
            </w:r>
          </w:p>
        </w:tc>
        <w:tc>
          <w:tcPr>
            <w:tcW w:w="166" w:type="dxa"/>
            <w:tcBorders/>
            <w:shd w:fill="auto" w:val="clear"/>
            <w:vAlign w:val="center"/>
          </w:tcPr>
          <w:p>
            <w:pPr>
              <w:pStyle w:val="TableContents"/>
              <w:spacing w:before="0" w:after="283"/>
              <w:rPr>
                <w:sz w:val="4"/>
                <w:szCs w:val="4"/>
              </w:rPr>
            </w:pPr>
            <w:r>
              <w:rPr>
                <w:sz w:val="4"/>
                <w:szCs w:val="4"/>
              </w:rPr>
            </w:r>
          </w:p>
        </w:tc>
        <w:tc>
          <w:tcPr>
            <w:tcW w:w="889" w:type="dxa"/>
            <w:tcBorders/>
            <w:shd w:fill="auto" w:val="clear"/>
            <w:vAlign w:val="center"/>
          </w:tcPr>
          <w:p>
            <w:pPr>
              <w:pStyle w:val="TableContents"/>
              <w:spacing w:before="0" w:after="283"/>
              <w:rPr>
                <w:sz w:val="4"/>
                <w:szCs w:val="4"/>
              </w:rPr>
            </w:pPr>
            <w:r>
              <w:rPr>
                <w:sz w:val="4"/>
                <w:szCs w:val="4"/>
              </w:rPr>
            </w:r>
          </w:p>
        </w:tc>
        <w:tc>
          <w:tcPr>
            <w:tcW w:w="213" w:type="dxa"/>
            <w:tcBorders/>
            <w:shd w:fill="auto" w:val="clear"/>
            <w:vAlign w:val="center"/>
          </w:tcPr>
          <w:p>
            <w:pPr>
              <w:pStyle w:val="TableContents"/>
              <w:spacing w:before="0" w:after="283"/>
              <w:rPr>
                <w:sz w:val="4"/>
                <w:szCs w:val="4"/>
              </w:rPr>
            </w:pPr>
            <w:r>
              <w:rPr>
                <w:sz w:val="4"/>
                <w:szCs w:val="4"/>
              </w:rPr>
            </w:r>
          </w:p>
        </w:tc>
        <w:tc>
          <w:tcPr>
            <w:tcW w:w="166" w:type="dxa"/>
            <w:tcBorders/>
            <w:shd w:fill="auto" w:val="clear"/>
            <w:vAlign w:val="center"/>
          </w:tcPr>
          <w:p>
            <w:pPr>
              <w:pStyle w:val="TableContents"/>
              <w:spacing w:before="0" w:after="283"/>
              <w:rPr>
                <w:sz w:val="4"/>
                <w:szCs w:val="4"/>
              </w:rPr>
            </w:pPr>
            <w:r>
              <w:rPr>
                <w:sz w:val="4"/>
                <w:szCs w:val="4"/>
              </w:rPr>
            </w:r>
          </w:p>
        </w:tc>
        <w:tc>
          <w:tcPr>
            <w:tcW w:w="889" w:type="dxa"/>
            <w:tcBorders/>
            <w:shd w:fill="auto" w:val="clear"/>
            <w:vAlign w:val="center"/>
          </w:tcPr>
          <w:p>
            <w:pPr>
              <w:pStyle w:val="TableContents"/>
              <w:spacing w:before="0" w:after="283"/>
              <w:rPr>
                <w:sz w:val="4"/>
                <w:szCs w:val="4"/>
              </w:rPr>
            </w:pPr>
            <w:r>
              <w:rPr>
                <w:sz w:val="4"/>
                <w:szCs w:val="4"/>
              </w:rPr>
            </w:r>
          </w:p>
        </w:tc>
        <w:tc>
          <w:tcPr>
            <w:tcW w:w="214" w:type="dxa"/>
            <w:tcBorders/>
            <w:shd w:fill="auto" w:val="clear"/>
            <w:vAlign w:val="center"/>
          </w:tcPr>
          <w:p>
            <w:pPr>
              <w:pStyle w:val="TableContents"/>
              <w:spacing w:before="0" w:after="283"/>
              <w:rPr>
                <w:sz w:val="4"/>
                <w:szCs w:val="4"/>
              </w:rPr>
            </w:pPr>
            <w:r>
              <w:rPr>
                <w:sz w:val="4"/>
                <w:szCs w:val="4"/>
              </w:rPr>
            </w:r>
          </w:p>
        </w:tc>
      </w:tr>
      <w:tr>
        <w:trPr/>
        <w:tc>
          <w:tcPr>
            <w:tcW w:w="3650" w:type="dxa"/>
            <w:gridSpan w:val="2"/>
            <w:tcBorders/>
            <w:shd w:fill="auto" w:val="clear"/>
            <w:vAlign w:val="bottom"/>
          </w:tcPr>
          <w:p>
            <w:pPr>
              <w:pStyle w:val="TableHeading"/>
              <w:spacing w:before="0" w:after="283"/>
              <w:jc w:val="left"/>
              <w:rPr/>
            </w:pPr>
            <w:r>
              <w:rPr/>
              <w:t> </w:t>
            </w:r>
          </w:p>
        </w:tc>
        <w:tc>
          <w:tcPr>
            <w:tcW w:w="213" w:type="dxa"/>
            <w:tcBorders/>
            <w:shd w:fill="auto" w:val="clear"/>
            <w:vAlign w:val="bottom"/>
          </w:tcPr>
          <w:p>
            <w:pPr>
              <w:pStyle w:val="TableHeading"/>
              <w:suppressLineNumbers/>
              <w:spacing w:before="0" w:after="283"/>
              <w:jc w:val="center"/>
              <w:rPr/>
            </w:pPr>
            <w:r>
              <w:rPr/>
              <w:t> </w:t>
            </w:r>
          </w:p>
        </w:tc>
        <w:tc>
          <w:tcPr>
            <w:tcW w:w="1055" w:type="dxa"/>
            <w:gridSpan w:val="2"/>
            <w:tcBorders>
              <w:bottom w:val="single" w:sz="8" w:space="0" w:color="000000"/>
            </w:tcBorders>
            <w:shd w:fill="auto" w:val="clear"/>
            <w:tcMar>
              <w:bottom w:w="28" w:type="dxa"/>
            </w:tcMar>
            <w:vAlign w:val="bottom"/>
          </w:tcPr>
          <w:p>
            <w:pPr>
              <w:pStyle w:val="TableHeading"/>
              <w:spacing w:before="0" w:after="283"/>
              <w:jc w:val="center"/>
              <w:rPr>
                <w:rFonts w:ascii="times" w:hAnsi="times"/>
                <w:b/>
                <w:sz w:val="14"/>
              </w:rPr>
            </w:pPr>
            <w:r>
              <w:rPr>
                <w:rFonts w:ascii="times" w:hAnsi="times"/>
                <w:b/>
                <w:sz w:val="14"/>
              </w:rPr>
              <w:t xml:space="preserve">2009 </w:t>
            </w:r>
          </w:p>
        </w:tc>
        <w:tc>
          <w:tcPr>
            <w:tcW w:w="213" w:type="dxa"/>
            <w:tcBorders/>
            <w:shd w:fill="auto" w:val="clear"/>
            <w:vAlign w:val="bottom"/>
          </w:tcPr>
          <w:p>
            <w:pPr>
              <w:pStyle w:val="TableHeading"/>
              <w:suppressLineNumbers/>
              <w:spacing w:before="0" w:after="283"/>
              <w:jc w:val="center"/>
              <w:rPr/>
            </w:pPr>
            <w:r>
              <w:rPr/>
              <w:t> </w:t>
            </w:r>
          </w:p>
        </w:tc>
        <w:tc>
          <w:tcPr>
            <w:tcW w:w="1055" w:type="dxa"/>
            <w:gridSpan w:val="2"/>
            <w:tcBorders>
              <w:bottom w:val="single" w:sz="8" w:space="0" w:color="000000"/>
            </w:tcBorders>
            <w:shd w:fill="auto" w:val="clear"/>
            <w:tcMar>
              <w:bottom w:w="28" w:type="dxa"/>
            </w:tcMar>
            <w:vAlign w:val="bottom"/>
          </w:tcPr>
          <w:p>
            <w:pPr>
              <w:pStyle w:val="TableHeading"/>
              <w:spacing w:before="0" w:after="283"/>
              <w:jc w:val="center"/>
              <w:rPr>
                <w:rFonts w:ascii="times" w:hAnsi="times"/>
                <w:b/>
                <w:sz w:val="14"/>
              </w:rPr>
            </w:pPr>
            <w:r>
              <w:rPr>
                <w:rFonts w:ascii="times" w:hAnsi="times"/>
                <w:b/>
                <w:sz w:val="14"/>
              </w:rPr>
              <w:t xml:space="preserve">2008 </w:t>
            </w:r>
          </w:p>
        </w:tc>
        <w:tc>
          <w:tcPr>
            <w:tcW w:w="214" w:type="dxa"/>
            <w:tcBorders/>
            <w:shd w:fill="auto" w:val="clear"/>
            <w:vAlign w:val="bottom"/>
          </w:tcPr>
          <w:p>
            <w:pPr>
              <w:pStyle w:val="TableHeading"/>
              <w:suppressLineNumbers/>
              <w:spacing w:before="0" w:after="283"/>
              <w:jc w:val="center"/>
              <w:rPr/>
            </w:pPr>
            <w:r>
              <w:rPr/>
              <w:t> </w:t>
            </w:r>
          </w:p>
        </w:tc>
        <w:tc>
          <w:tcPr>
            <w:tcW w:w="1054" w:type="dxa"/>
            <w:gridSpan w:val="2"/>
            <w:tcBorders>
              <w:bottom w:val="single" w:sz="8" w:space="0" w:color="000000"/>
            </w:tcBorders>
            <w:shd w:fill="auto" w:val="clear"/>
            <w:tcMar>
              <w:bottom w:w="28" w:type="dxa"/>
            </w:tcMar>
            <w:vAlign w:val="bottom"/>
          </w:tcPr>
          <w:p>
            <w:pPr>
              <w:pStyle w:val="TableHeading"/>
              <w:spacing w:before="0" w:after="283"/>
              <w:jc w:val="center"/>
              <w:rPr>
                <w:rFonts w:ascii="times" w:hAnsi="times"/>
                <w:b/>
                <w:sz w:val="14"/>
              </w:rPr>
            </w:pPr>
            <w:r>
              <w:rPr>
                <w:rFonts w:ascii="times" w:hAnsi="times"/>
                <w:b/>
                <w:sz w:val="14"/>
              </w:rPr>
              <w:t xml:space="preserve">2007 </w:t>
            </w:r>
          </w:p>
        </w:tc>
        <w:tc>
          <w:tcPr>
            <w:tcW w:w="214" w:type="dxa"/>
            <w:tcBorders/>
            <w:shd w:fill="auto" w:val="clear"/>
            <w:vAlign w:val="bottom"/>
          </w:tcPr>
          <w:p>
            <w:pPr>
              <w:pStyle w:val="TableHeading"/>
              <w:suppressLineNumbers/>
              <w:spacing w:before="0" w:after="283"/>
              <w:jc w:val="center"/>
              <w:rPr/>
            </w:pPr>
            <w:r>
              <w:rPr/>
              <w:t> </w:t>
            </w:r>
          </w:p>
        </w:tc>
        <w:tc>
          <w:tcPr>
            <w:tcW w:w="1055" w:type="dxa"/>
            <w:gridSpan w:val="2"/>
            <w:tcBorders>
              <w:bottom w:val="single" w:sz="8" w:space="0" w:color="000000"/>
            </w:tcBorders>
            <w:shd w:fill="auto" w:val="clear"/>
            <w:tcMar>
              <w:bottom w:w="28" w:type="dxa"/>
            </w:tcMar>
            <w:vAlign w:val="bottom"/>
          </w:tcPr>
          <w:p>
            <w:pPr>
              <w:pStyle w:val="TableHeading"/>
              <w:spacing w:before="0" w:after="283"/>
              <w:jc w:val="center"/>
              <w:rPr>
                <w:rFonts w:ascii="times" w:hAnsi="times"/>
                <w:b/>
                <w:sz w:val="14"/>
              </w:rPr>
            </w:pPr>
            <w:r>
              <w:rPr>
                <w:rFonts w:ascii="times" w:hAnsi="times"/>
                <w:b/>
                <w:sz w:val="14"/>
              </w:rPr>
              <w:t xml:space="preserve">2006 </w:t>
            </w:r>
          </w:p>
        </w:tc>
        <w:tc>
          <w:tcPr>
            <w:tcW w:w="213" w:type="dxa"/>
            <w:tcBorders/>
            <w:shd w:fill="auto" w:val="clear"/>
            <w:vAlign w:val="bottom"/>
          </w:tcPr>
          <w:p>
            <w:pPr>
              <w:pStyle w:val="TableHeading"/>
              <w:suppressLineNumbers/>
              <w:spacing w:before="0" w:after="283"/>
              <w:jc w:val="center"/>
              <w:rPr/>
            </w:pPr>
            <w:r>
              <w:rPr/>
              <w:t> </w:t>
            </w:r>
          </w:p>
        </w:tc>
        <w:tc>
          <w:tcPr>
            <w:tcW w:w="1055" w:type="dxa"/>
            <w:gridSpan w:val="2"/>
            <w:tcBorders>
              <w:bottom w:val="single" w:sz="8" w:space="0" w:color="000000"/>
            </w:tcBorders>
            <w:shd w:fill="auto" w:val="clear"/>
            <w:tcMar>
              <w:bottom w:w="28" w:type="dxa"/>
            </w:tcMar>
            <w:vAlign w:val="bottom"/>
          </w:tcPr>
          <w:p>
            <w:pPr>
              <w:pStyle w:val="TableHeading"/>
              <w:spacing w:before="0" w:after="283"/>
              <w:jc w:val="center"/>
              <w:rPr>
                <w:rFonts w:ascii="times" w:hAnsi="times"/>
                <w:b/>
                <w:sz w:val="14"/>
              </w:rPr>
            </w:pPr>
            <w:r>
              <w:rPr>
                <w:rFonts w:ascii="times" w:hAnsi="times"/>
                <w:b/>
                <w:sz w:val="14"/>
              </w:rPr>
              <w:t xml:space="preserve">2005 </w:t>
            </w:r>
          </w:p>
        </w:tc>
        <w:tc>
          <w:tcPr>
            <w:tcW w:w="214" w:type="dxa"/>
            <w:tcBorders/>
            <w:shd w:fill="auto" w:val="clear"/>
            <w:vAlign w:val="bottom"/>
          </w:tcPr>
          <w:p>
            <w:pPr>
              <w:pStyle w:val="TableHeading"/>
              <w:suppressLineNumbers/>
              <w:spacing w:before="0" w:after="283"/>
              <w:jc w:val="center"/>
              <w:rPr/>
            </w:pPr>
            <w:r>
              <w:rPr/>
              <w:t> </w:t>
            </w:r>
          </w:p>
        </w:tc>
      </w:tr>
      <w:tr>
        <w:trPr/>
        <w:tc>
          <w:tcPr>
            <w:tcW w:w="3650" w:type="dxa"/>
            <w:gridSpan w:val="2"/>
            <w:tcBorders/>
            <w:shd w:fill="CCEEFF" w:val="clear"/>
            <w:vAlign w:val="bottom"/>
          </w:tcPr>
          <w:p>
            <w:pPr>
              <w:pStyle w:val="TableContents"/>
              <w:spacing w:before="0" w:after="283"/>
              <w:ind w:left="160" w:right="0" w:hanging="160"/>
              <w:rPr>
                <w:rFonts w:ascii="times" w:hAnsi="times"/>
                <w:i/>
                <w:sz w:val="14"/>
              </w:rPr>
            </w:pPr>
            <w:r>
              <w:rPr>
                <w:rFonts w:ascii="times" w:hAnsi="times"/>
                <w:i/>
                <w:sz w:val="14"/>
              </w:rPr>
              <w:t>Kittila Mine</w:t>
            </w:r>
          </w:p>
        </w:tc>
        <w:tc>
          <w:tcPr>
            <w:tcW w:w="213" w:type="dxa"/>
            <w:tcBorders/>
            <w:shd w:fill="CCEEFF" w:val="clear"/>
            <w:vAlign w:val="bottom"/>
          </w:tcPr>
          <w:p>
            <w:pPr>
              <w:pStyle w:val="TableContents"/>
              <w:spacing w:before="0" w:after="283"/>
              <w:rPr/>
            </w:pPr>
            <w:r>
              <w:rPr/>
              <w:t> </w:t>
            </w:r>
          </w:p>
        </w:tc>
        <w:tc>
          <w:tcPr>
            <w:tcW w:w="166" w:type="dxa"/>
            <w:tcBorders/>
            <w:shd w:fill="CCEEFF" w:val="clear"/>
            <w:vAlign w:val="bottom"/>
          </w:tcPr>
          <w:p>
            <w:pPr>
              <w:pStyle w:val="TableContents"/>
              <w:spacing w:before="0" w:after="283"/>
              <w:rPr/>
            </w:pPr>
            <w:r>
              <w:rPr/>
              <w:t> </w:t>
            </w:r>
          </w:p>
        </w:tc>
        <w:tc>
          <w:tcPr>
            <w:tcW w:w="889" w:type="dxa"/>
            <w:tcBorders/>
            <w:shd w:fill="CCEEFF" w:val="clear"/>
            <w:vAlign w:val="bottom"/>
          </w:tcPr>
          <w:p>
            <w:pPr>
              <w:pStyle w:val="TableContents"/>
              <w:spacing w:before="0" w:after="283"/>
              <w:rPr/>
            </w:pPr>
            <w:r>
              <w:rPr/>
              <w:t> </w:t>
            </w:r>
          </w:p>
        </w:tc>
        <w:tc>
          <w:tcPr>
            <w:tcW w:w="213" w:type="dxa"/>
            <w:tcBorders/>
            <w:shd w:fill="CCEEFF" w:val="clear"/>
            <w:vAlign w:val="bottom"/>
          </w:tcPr>
          <w:p>
            <w:pPr>
              <w:pStyle w:val="TableContents"/>
              <w:spacing w:before="0" w:after="283"/>
              <w:rPr/>
            </w:pPr>
            <w:r>
              <w:rPr/>
              <w:t> </w:t>
            </w:r>
          </w:p>
        </w:tc>
        <w:tc>
          <w:tcPr>
            <w:tcW w:w="166" w:type="dxa"/>
            <w:tcBorders/>
            <w:shd w:fill="CCEEFF" w:val="clear"/>
            <w:vAlign w:val="bottom"/>
          </w:tcPr>
          <w:p>
            <w:pPr>
              <w:pStyle w:val="TableContents"/>
              <w:spacing w:before="0" w:after="283"/>
              <w:rPr/>
            </w:pPr>
            <w:r>
              <w:rPr/>
              <w:t> </w:t>
            </w:r>
          </w:p>
        </w:tc>
        <w:tc>
          <w:tcPr>
            <w:tcW w:w="889" w:type="dxa"/>
            <w:tcBorders/>
            <w:shd w:fill="CCEEFF" w:val="clear"/>
            <w:vAlign w:val="bottom"/>
          </w:tcPr>
          <w:p>
            <w:pPr>
              <w:pStyle w:val="TableContents"/>
              <w:spacing w:before="0" w:after="283"/>
              <w:rPr/>
            </w:pPr>
            <w:r>
              <w:rPr/>
              <w:t> </w:t>
            </w:r>
          </w:p>
        </w:tc>
        <w:tc>
          <w:tcPr>
            <w:tcW w:w="214" w:type="dxa"/>
            <w:tcBorders/>
            <w:shd w:fill="CCEEFF" w:val="clear"/>
            <w:vAlign w:val="bottom"/>
          </w:tcPr>
          <w:p>
            <w:pPr>
              <w:pStyle w:val="TableContents"/>
              <w:spacing w:before="0" w:after="283"/>
              <w:rPr/>
            </w:pPr>
            <w:r>
              <w:rPr/>
              <w:t> </w:t>
            </w:r>
          </w:p>
        </w:tc>
        <w:tc>
          <w:tcPr>
            <w:tcW w:w="165" w:type="dxa"/>
            <w:tcBorders/>
            <w:shd w:fill="CCEEFF" w:val="clear"/>
            <w:vAlign w:val="bottom"/>
          </w:tcPr>
          <w:p>
            <w:pPr>
              <w:pStyle w:val="TableContents"/>
              <w:spacing w:before="0" w:after="283"/>
              <w:rPr/>
            </w:pPr>
            <w:r>
              <w:rPr/>
              <w:t> </w:t>
            </w:r>
          </w:p>
        </w:tc>
        <w:tc>
          <w:tcPr>
            <w:tcW w:w="889" w:type="dxa"/>
            <w:tcBorders/>
            <w:shd w:fill="CCEEFF" w:val="clear"/>
            <w:vAlign w:val="bottom"/>
          </w:tcPr>
          <w:p>
            <w:pPr>
              <w:pStyle w:val="TableContents"/>
              <w:spacing w:before="0" w:after="283"/>
              <w:rPr/>
            </w:pPr>
            <w:r>
              <w:rPr/>
              <w:t> </w:t>
            </w:r>
          </w:p>
        </w:tc>
        <w:tc>
          <w:tcPr>
            <w:tcW w:w="214" w:type="dxa"/>
            <w:tcBorders/>
            <w:shd w:fill="CCEEFF" w:val="clear"/>
            <w:vAlign w:val="bottom"/>
          </w:tcPr>
          <w:p>
            <w:pPr>
              <w:pStyle w:val="TableContents"/>
              <w:spacing w:before="0" w:after="283"/>
              <w:rPr/>
            </w:pPr>
            <w:r>
              <w:rPr/>
              <w:t> </w:t>
            </w:r>
          </w:p>
        </w:tc>
        <w:tc>
          <w:tcPr>
            <w:tcW w:w="166" w:type="dxa"/>
            <w:tcBorders/>
            <w:shd w:fill="CCEEFF" w:val="clear"/>
            <w:vAlign w:val="bottom"/>
          </w:tcPr>
          <w:p>
            <w:pPr>
              <w:pStyle w:val="TableContents"/>
              <w:spacing w:before="0" w:after="283"/>
              <w:rPr/>
            </w:pPr>
            <w:r>
              <w:rPr/>
              <w:t> </w:t>
            </w:r>
          </w:p>
        </w:tc>
        <w:tc>
          <w:tcPr>
            <w:tcW w:w="889" w:type="dxa"/>
            <w:tcBorders/>
            <w:shd w:fill="CCEEFF" w:val="clear"/>
            <w:vAlign w:val="bottom"/>
          </w:tcPr>
          <w:p>
            <w:pPr>
              <w:pStyle w:val="TableContents"/>
              <w:spacing w:before="0" w:after="283"/>
              <w:rPr/>
            </w:pPr>
            <w:r>
              <w:rPr/>
              <w:t> </w:t>
            </w:r>
          </w:p>
        </w:tc>
        <w:tc>
          <w:tcPr>
            <w:tcW w:w="213" w:type="dxa"/>
            <w:tcBorders/>
            <w:shd w:fill="CCEEFF" w:val="clear"/>
            <w:vAlign w:val="bottom"/>
          </w:tcPr>
          <w:p>
            <w:pPr>
              <w:pStyle w:val="TableContents"/>
              <w:spacing w:before="0" w:after="283"/>
              <w:rPr/>
            </w:pPr>
            <w:r>
              <w:rPr/>
              <w:t> </w:t>
            </w:r>
          </w:p>
        </w:tc>
        <w:tc>
          <w:tcPr>
            <w:tcW w:w="166" w:type="dxa"/>
            <w:tcBorders/>
            <w:shd w:fill="CCEEFF" w:val="clear"/>
            <w:vAlign w:val="bottom"/>
          </w:tcPr>
          <w:p>
            <w:pPr>
              <w:pStyle w:val="TableContents"/>
              <w:spacing w:before="0" w:after="283"/>
              <w:rPr/>
            </w:pPr>
            <w:r>
              <w:rPr/>
              <w:t> </w:t>
            </w:r>
          </w:p>
        </w:tc>
        <w:tc>
          <w:tcPr>
            <w:tcW w:w="889" w:type="dxa"/>
            <w:tcBorders/>
            <w:shd w:fill="CCEEFF" w:val="clear"/>
            <w:vAlign w:val="bottom"/>
          </w:tcPr>
          <w:p>
            <w:pPr>
              <w:pStyle w:val="TableContents"/>
              <w:spacing w:before="0" w:after="283"/>
              <w:rPr/>
            </w:pPr>
            <w:r>
              <w:rPr/>
              <w:t> </w:t>
            </w:r>
          </w:p>
        </w:tc>
        <w:tc>
          <w:tcPr>
            <w:tcW w:w="214" w:type="dxa"/>
            <w:tcBorders/>
            <w:shd w:fill="CCEEFF" w:val="clear"/>
            <w:vAlign w:val="bottom"/>
          </w:tcPr>
          <w:p>
            <w:pPr>
              <w:pStyle w:val="TableContents"/>
              <w:spacing w:before="0" w:after="283"/>
              <w:rPr/>
            </w:pPr>
            <w:r>
              <w:rPr/>
              <w:t> </w:t>
            </w:r>
          </w:p>
        </w:tc>
      </w:tr>
      <w:tr>
        <w:trPr/>
        <w:tc>
          <w:tcPr>
            <w:tcW w:w="3650" w:type="dxa"/>
            <w:gridSpan w:val="2"/>
            <w:tcBorders/>
            <w:shd w:fill="FFFFFF" w:val="clear"/>
            <w:vAlign w:val="bottom"/>
          </w:tcPr>
          <w:p>
            <w:pPr>
              <w:pStyle w:val="TableContents"/>
              <w:spacing w:before="0" w:after="283"/>
              <w:ind w:left="160" w:right="0" w:hanging="160"/>
              <w:rPr>
                <w:rFonts w:ascii="times" w:hAnsi="times"/>
                <w:sz w:val="14"/>
              </w:rPr>
            </w:pPr>
            <w:r>
              <w:rPr>
                <w:rFonts w:ascii="times" w:hAnsi="times"/>
                <w:sz w:val="14"/>
              </w:rPr>
              <w:t>Revenues from mining operations</w:t>
            </w:r>
          </w:p>
        </w:tc>
        <w:tc>
          <w:tcPr>
            <w:tcW w:w="213" w:type="dxa"/>
            <w:tcBorders/>
            <w:shd w:fill="FFFFFF" w:val="clear"/>
            <w:vAlign w:val="bottom"/>
          </w:tcPr>
          <w:p>
            <w:pPr>
              <w:pStyle w:val="TableContents"/>
              <w:spacing w:before="0" w:after="283"/>
              <w:rPr/>
            </w:pPr>
            <w:r>
              <w:rPr/>
              <w:t> </w:t>
            </w:r>
          </w:p>
        </w:tc>
        <w:tc>
          <w:tcPr>
            <w:tcW w:w="166" w:type="dxa"/>
            <w:tcBorders/>
            <w:shd w:fill="FFFFFF" w:val="clear"/>
            <w:vAlign w:val="bottom"/>
          </w:tcPr>
          <w:p>
            <w:pPr>
              <w:pStyle w:val="TableContents"/>
              <w:spacing w:before="0" w:after="283"/>
              <w:jc w:val="right"/>
              <w:rPr>
                <w:rFonts w:ascii="times" w:hAnsi="times"/>
                <w:sz w:val="14"/>
              </w:rPr>
            </w:pPr>
            <w:r>
              <w:rPr>
                <w:rFonts w:ascii="times" w:hAnsi="times"/>
                <w:sz w:val="14"/>
              </w:rPr>
              <w:t>$</w:t>
            </w:r>
          </w:p>
        </w:tc>
        <w:tc>
          <w:tcPr>
            <w:tcW w:w="889" w:type="dxa"/>
            <w:tcBorders/>
            <w:shd w:fill="FFFFFF" w:val="clear"/>
            <w:vAlign w:val="bottom"/>
          </w:tcPr>
          <w:p>
            <w:pPr>
              <w:pStyle w:val="TableContents"/>
              <w:spacing w:before="0" w:after="283"/>
              <w:jc w:val="right"/>
              <w:rPr>
                <w:rFonts w:ascii="times" w:hAnsi="times"/>
                <w:sz w:val="14"/>
              </w:rPr>
            </w:pPr>
            <w:r>
              <w:rPr>
                <w:rFonts w:ascii="times" w:hAnsi="times"/>
                <w:sz w:val="14"/>
              </w:rPr>
              <w:t>61,457</w:t>
            </w:r>
          </w:p>
        </w:tc>
        <w:tc>
          <w:tcPr>
            <w:tcW w:w="213" w:type="dxa"/>
            <w:tcBorders/>
            <w:shd w:fill="FFFFFF" w:val="clear"/>
            <w:vAlign w:val="bottom"/>
          </w:tcPr>
          <w:p>
            <w:pPr>
              <w:pStyle w:val="TableContents"/>
              <w:spacing w:before="0" w:after="283"/>
              <w:rPr/>
            </w:pPr>
            <w:r>
              <w:rPr/>
              <w:t> </w:t>
            </w:r>
          </w:p>
        </w:tc>
        <w:tc>
          <w:tcPr>
            <w:tcW w:w="166" w:type="dxa"/>
            <w:tcBorders/>
            <w:shd w:fill="FFFFFF" w:val="clear"/>
            <w:vAlign w:val="bottom"/>
          </w:tcPr>
          <w:p>
            <w:pPr>
              <w:pStyle w:val="TableContents"/>
              <w:spacing w:before="0" w:after="283"/>
              <w:jc w:val="right"/>
              <w:rPr>
                <w:rFonts w:ascii="times" w:hAnsi="times"/>
                <w:sz w:val="14"/>
              </w:rPr>
            </w:pPr>
            <w:r>
              <w:rPr>
                <w:rFonts w:ascii="times" w:hAnsi="times"/>
                <w:sz w:val="14"/>
              </w:rPr>
              <w:t>$</w:t>
            </w:r>
          </w:p>
        </w:tc>
        <w:tc>
          <w:tcPr>
            <w:tcW w:w="889" w:type="dxa"/>
            <w:tcBorders/>
            <w:shd w:fill="FFFFFF" w:val="clear"/>
            <w:vAlign w:val="bottom"/>
          </w:tcPr>
          <w:p>
            <w:pPr>
              <w:pStyle w:val="TableContents"/>
              <w:spacing w:before="0" w:after="283"/>
              <w:jc w:val="right"/>
              <w:rPr>
                <w:rFonts w:ascii="times" w:hAnsi="times"/>
                <w:sz w:val="14"/>
              </w:rPr>
            </w:pPr>
            <w:r>
              <w:rPr>
                <w:rFonts w:ascii="times" w:hAnsi="times"/>
                <w:sz w:val="14"/>
              </w:rPr>
              <w:t></w:t>
            </w:r>
          </w:p>
        </w:tc>
        <w:tc>
          <w:tcPr>
            <w:tcW w:w="214" w:type="dxa"/>
            <w:tcBorders/>
            <w:shd w:fill="FFFFFF" w:val="clear"/>
            <w:vAlign w:val="bottom"/>
          </w:tcPr>
          <w:p>
            <w:pPr>
              <w:pStyle w:val="TableContents"/>
              <w:spacing w:before="0" w:after="283"/>
              <w:rPr/>
            </w:pPr>
            <w:r>
              <w:rPr/>
              <w:t> </w:t>
            </w:r>
          </w:p>
        </w:tc>
        <w:tc>
          <w:tcPr>
            <w:tcW w:w="165" w:type="dxa"/>
            <w:tcBorders/>
            <w:shd w:fill="FFFFFF" w:val="clear"/>
            <w:vAlign w:val="bottom"/>
          </w:tcPr>
          <w:p>
            <w:pPr>
              <w:pStyle w:val="TableContents"/>
              <w:spacing w:before="0" w:after="283"/>
              <w:jc w:val="right"/>
              <w:rPr>
                <w:rFonts w:ascii="times" w:hAnsi="times"/>
                <w:sz w:val="14"/>
              </w:rPr>
            </w:pPr>
            <w:r>
              <w:rPr>
                <w:rFonts w:ascii="times" w:hAnsi="times"/>
                <w:sz w:val="14"/>
              </w:rPr>
              <w:t>$</w:t>
            </w:r>
          </w:p>
        </w:tc>
        <w:tc>
          <w:tcPr>
            <w:tcW w:w="889" w:type="dxa"/>
            <w:tcBorders/>
            <w:shd w:fill="FFFFFF" w:val="clear"/>
            <w:vAlign w:val="bottom"/>
          </w:tcPr>
          <w:p>
            <w:pPr>
              <w:pStyle w:val="TableContents"/>
              <w:spacing w:before="0" w:after="283"/>
              <w:jc w:val="right"/>
              <w:rPr>
                <w:rFonts w:ascii="times" w:hAnsi="times"/>
                <w:sz w:val="14"/>
              </w:rPr>
            </w:pPr>
            <w:r>
              <w:rPr>
                <w:rFonts w:ascii="times" w:hAnsi="times"/>
                <w:sz w:val="14"/>
              </w:rPr>
              <w:t></w:t>
            </w:r>
          </w:p>
        </w:tc>
        <w:tc>
          <w:tcPr>
            <w:tcW w:w="214" w:type="dxa"/>
            <w:tcBorders/>
            <w:shd w:fill="FFFFFF" w:val="clear"/>
            <w:vAlign w:val="bottom"/>
          </w:tcPr>
          <w:p>
            <w:pPr>
              <w:pStyle w:val="TableContents"/>
              <w:spacing w:before="0" w:after="283"/>
              <w:rPr/>
            </w:pPr>
            <w:r>
              <w:rPr/>
              <w:t> </w:t>
            </w:r>
          </w:p>
        </w:tc>
        <w:tc>
          <w:tcPr>
            <w:tcW w:w="166" w:type="dxa"/>
            <w:tcBorders/>
            <w:shd w:fill="FFFFFF" w:val="clear"/>
            <w:vAlign w:val="bottom"/>
          </w:tcPr>
          <w:p>
            <w:pPr>
              <w:pStyle w:val="TableContents"/>
              <w:spacing w:before="0" w:after="283"/>
              <w:jc w:val="right"/>
              <w:rPr>
                <w:rFonts w:ascii="times" w:hAnsi="times"/>
                <w:sz w:val="14"/>
              </w:rPr>
            </w:pPr>
            <w:r>
              <w:rPr>
                <w:rFonts w:ascii="times" w:hAnsi="times"/>
                <w:sz w:val="14"/>
              </w:rPr>
              <w:t>$</w:t>
            </w:r>
          </w:p>
        </w:tc>
        <w:tc>
          <w:tcPr>
            <w:tcW w:w="889" w:type="dxa"/>
            <w:tcBorders/>
            <w:shd w:fill="FFFFFF" w:val="clear"/>
            <w:vAlign w:val="bottom"/>
          </w:tcPr>
          <w:p>
            <w:pPr>
              <w:pStyle w:val="TableContents"/>
              <w:spacing w:before="0" w:after="283"/>
              <w:jc w:val="right"/>
              <w:rPr>
                <w:rFonts w:ascii="times" w:hAnsi="times"/>
                <w:sz w:val="14"/>
              </w:rPr>
            </w:pPr>
            <w:r>
              <w:rPr>
                <w:rFonts w:ascii="times" w:hAnsi="times"/>
                <w:sz w:val="14"/>
              </w:rPr>
              <w:t></w:t>
            </w:r>
          </w:p>
        </w:tc>
        <w:tc>
          <w:tcPr>
            <w:tcW w:w="213" w:type="dxa"/>
            <w:tcBorders/>
            <w:shd w:fill="FFFFFF" w:val="clear"/>
            <w:vAlign w:val="bottom"/>
          </w:tcPr>
          <w:p>
            <w:pPr>
              <w:pStyle w:val="TableContents"/>
              <w:spacing w:before="0" w:after="283"/>
              <w:rPr/>
            </w:pPr>
            <w:r>
              <w:rPr/>
              <w:t> </w:t>
            </w:r>
          </w:p>
        </w:tc>
        <w:tc>
          <w:tcPr>
            <w:tcW w:w="166" w:type="dxa"/>
            <w:tcBorders/>
            <w:shd w:fill="FFFFFF" w:val="clear"/>
            <w:vAlign w:val="bottom"/>
          </w:tcPr>
          <w:p>
            <w:pPr>
              <w:pStyle w:val="TableContents"/>
              <w:spacing w:before="0" w:after="283"/>
              <w:jc w:val="right"/>
              <w:rPr>
                <w:rFonts w:ascii="times" w:hAnsi="times"/>
                <w:sz w:val="14"/>
              </w:rPr>
            </w:pPr>
            <w:r>
              <w:rPr>
                <w:rFonts w:ascii="times" w:hAnsi="times"/>
                <w:sz w:val="14"/>
              </w:rPr>
              <w:t>$</w:t>
            </w:r>
          </w:p>
        </w:tc>
        <w:tc>
          <w:tcPr>
            <w:tcW w:w="889" w:type="dxa"/>
            <w:tcBorders/>
            <w:shd w:fill="FFFFFF" w:val="clear"/>
            <w:vAlign w:val="bottom"/>
          </w:tcPr>
          <w:p>
            <w:pPr>
              <w:pStyle w:val="TableContents"/>
              <w:spacing w:before="0" w:after="283"/>
              <w:jc w:val="right"/>
              <w:rPr>
                <w:rFonts w:ascii="times" w:hAnsi="times"/>
                <w:sz w:val="14"/>
              </w:rPr>
            </w:pPr>
            <w:r>
              <w:rPr>
                <w:rFonts w:ascii="times" w:hAnsi="times"/>
                <w:sz w:val="14"/>
              </w:rPr>
              <w:t></w:t>
            </w:r>
          </w:p>
        </w:tc>
        <w:tc>
          <w:tcPr>
            <w:tcW w:w="214" w:type="dxa"/>
            <w:tcBorders/>
            <w:shd w:fill="FFFFFF" w:val="clear"/>
            <w:vAlign w:val="bottom"/>
          </w:tcPr>
          <w:p>
            <w:pPr>
              <w:pStyle w:val="TableContents"/>
              <w:spacing w:before="0" w:after="283"/>
              <w:rPr/>
            </w:pPr>
            <w:r>
              <w:rPr/>
              <w:t> </w:t>
            </w:r>
          </w:p>
        </w:tc>
      </w:tr>
      <w:tr>
        <w:trPr/>
        <w:tc>
          <w:tcPr>
            <w:tcW w:w="3650" w:type="dxa"/>
            <w:gridSpan w:val="2"/>
            <w:tcBorders/>
            <w:shd w:fill="CCEEFF" w:val="clear"/>
            <w:vAlign w:val="bottom"/>
          </w:tcPr>
          <w:p>
            <w:pPr>
              <w:pStyle w:val="TableContents"/>
              <w:spacing w:before="0" w:after="283"/>
              <w:ind w:left="160" w:right="0" w:hanging="160"/>
              <w:rPr>
                <w:rFonts w:ascii="times" w:hAnsi="times"/>
                <w:sz w:val="14"/>
              </w:rPr>
            </w:pPr>
            <w:r>
              <w:rPr>
                <w:rFonts w:ascii="times" w:hAnsi="times"/>
                <w:sz w:val="14"/>
              </w:rPr>
              <w:t>Production costs</w:t>
            </w:r>
          </w:p>
        </w:tc>
        <w:tc>
          <w:tcPr>
            <w:tcW w:w="213" w:type="dxa"/>
            <w:tcBorders/>
            <w:shd w:fill="CCEEFF" w:val="clear"/>
            <w:vAlign w:val="bottom"/>
          </w:tcPr>
          <w:p>
            <w:pPr>
              <w:pStyle w:val="TableContents"/>
              <w:spacing w:before="0" w:after="283"/>
              <w:rPr/>
            </w:pPr>
            <w:r>
              <w:rPr/>
              <w:t> </w:t>
            </w:r>
          </w:p>
        </w:tc>
        <w:tc>
          <w:tcPr>
            <w:tcW w:w="166" w:type="dxa"/>
            <w:tcBorders/>
            <w:shd w:fill="CCEEFF" w:val="clear"/>
            <w:vAlign w:val="bottom"/>
          </w:tcPr>
          <w:p>
            <w:pPr>
              <w:pStyle w:val="TableContents"/>
              <w:spacing w:before="0" w:after="283"/>
              <w:rPr/>
            </w:pPr>
            <w:r>
              <w:rPr/>
              <w:t> </w:t>
            </w:r>
          </w:p>
        </w:tc>
        <w:tc>
          <w:tcPr>
            <w:tcW w:w="889" w:type="dxa"/>
            <w:tcBorders/>
            <w:shd w:fill="CCEEFF" w:val="clear"/>
            <w:vAlign w:val="bottom"/>
          </w:tcPr>
          <w:p>
            <w:pPr>
              <w:pStyle w:val="TableContents"/>
              <w:spacing w:before="0" w:after="283"/>
              <w:jc w:val="right"/>
              <w:rPr>
                <w:rFonts w:ascii="times" w:hAnsi="times"/>
                <w:sz w:val="14"/>
              </w:rPr>
            </w:pPr>
            <w:r>
              <w:rPr>
                <w:rFonts w:ascii="times" w:hAnsi="times"/>
                <w:sz w:val="14"/>
              </w:rPr>
              <w:t>42,464</w:t>
            </w:r>
          </w:p>
        </w:tc>
        <w:tc>
          <w:tcPr>
            <w:tcW w:w="213" w:type="dxa"/>
            <w:tcBorders/>
            <w:shd w:fill="CCEEFF" w:val="clear"/>
            <w:vAlign w:val="bottom"/>
          </w:tcPr>
          <w:p>
            <w:pPr>
              <w:pStyle w:val="TableContents"/>
              <w:spacing w:before="0" w:after="283"/>
              <w:rPr/>
            </w:pPr>
            <w:r>
              <w:rPr/>
              <w:t> </w:t>
            </w:r>
          </w:p>
        </w:tc>
        <w:tc>
          <w:tcPr>
            <w:tcW w:w="166" w:type="dxa"/>
            <w:tcBorders/>
            <w:shd w:fill="CCEEFF" w:val="clear"/>
            <w:vAlign w:val="bottom"/>
          </w:tcPr>
          <w:p>
            <w:pPr>
              <w:pStyle w:val="TableContents"/>
              <w:spacing w:before="0" w:after="283"/>
              <w:rPr/>
            </w:pPr>
            <w:r>
              <w:rPr/>
              <w:t> </w:t>
            </w:r>
          </w:p>
        </w:tc>
        <w:tc>
          <w:tcPr>
            <w:tcW w:w="889" w:type="dxa"/>
            <w:tcBorders/>
            <w:shd w:fill="CCEEFF" w:val="clear"/>
            <w:vAlign w:val="bottom"/>
          </w:tcPr>
          <w:p>
            <w:pPr>
              <w:pStyle w:val="TableContents"/>
              <w:spacing w:before="0" w:after="283"/>
              <w:jc w:val="right"/>
              <w:rPr>
                <w:rFonts w:ascii="times" w:hAnsi="times"/>
                <w:sz w:val="14"/>
              </w:rPr>
            </w:pPr>
            <w:r>
              <w:rPr>
                <w:rFonts w:ascii="times" w:hAnsi="times"/>
                <w:sz w:val="14"/>
              </w:rPr>
              <w:t></w:t>
            </w:r>
          </w:p>
        </w:tc>
        <w:tc>
          <w:tcPr>
            <w:tcW w:w="214" w:type="dxa"/>
            <w:tcBorders/>
            <w:shd w:fill="CCEEFF" w:val="clear"/>
            <w:vAlign w:val="bottom"/>
          </w:tcPr>
          <w:p>
            <w:pPr>
              <w:pStyle w:val="TableContents"/>
              <w:spacing w:before="0" w:after="283"/>
              <w:rPr/>
            </w:pPr>
            <w:r>
              <w:rPr/>
              <w:t> </w:t>
            </w:r>
          </w:p>
        </w:tc>
        <w:tc>
          <w:tcPr>
            <w:tcW w:w="165" w:type="dxa"/>
            <w:tcBorders/>
            <w:shd w:fill="CCEEFF" w:val="clear"/>
            <w:vAlign w:val="bottom"/>
          </w:tcPr>
          <w:p>
            <w:pPr>
              <w:pStyle w:val="TableContents"/>
              <w:spacing w:before="0" w:after="283"/>
              <w:rPr/>
            </w:pPr>
            <w:r>
              <w:rPr/>
              <w:t> </w:t>
            </w:r>
          </w:p>
        </w:tc>
        <w:tc>
          <w:tcPr>
            <w:tcW w:w="889" w:type="dxa"/>
            <w:tcBorders/>
            <w:shd w:fill="CCEEFF" w:val="clear"/>
            <w:vAlign w:val="bottom"/>
          </w:tcPr>
          <w:p>
            <w:pPr>
              <w:pStyle w:val="TableContents"/>
              <w:spacing w:before="0" w:after="283"/>
              <w:jc w:val="right"/>
              <w:rPr>
                <w:rFonts w:ascii="times" w:hAnsi="times"/>
                <w:sz w:val="14"/>
              </w:rPr>
            </w:pPr>
            <w:r>
              <w:rPr>
                <w:rFonts w:ascii="times" w:hAnsi="times"/>
                <w:sz w:val="14"/>
              </w:rPr>
              <w:t></w:t>
            </w:r>
          </w:p>
        </w:tc>
        <w:tc>
          <w:tcPr>
            <w:tcW w:w="214" w:type="dxa"/>
            <w:tcBorders/>
            <w:shd w:fill="CCEEFF" w:val="clear"/>
            <w:vAlign w:val="bottom"/>
          </w:tcPr>
          <w:p>
            <w:pPr>
              <w:pStyle w:val="TableContents"/>
              <w:spacing w:before="0" w:after="283"/>
              <w:rPr/>
            </w:pPr>
            <w:r>
              <w:rPr/>
              <w:t> </w:t>
            </w:r>
          </w:p>
        </w:tc>
        <w:tc>
          <w:tcPr>
            <w:tcW w:w="166" w:type="dxa"/>
            <w:tcBorders/>
            <w:shd w:fill="CCEEFF" w:val="clear"/>
            <w:vAlign w:val="bottom"/>
          </w:tcPr>
          <w:p>
            <w:pPr>
              <w:pStyle w:val="TableContents"/>
              <w:spacing w:before="0" w:after="283"/>
              <w:rPr/>
            </w:pPr>
            <w:r>
              <w:rPr/>
              <w:t> </w:t>
            </w:r>
          </w:p>
        </w:tc>
        <w:tc>
          <w:tcPr>
            <w:tcW w:w="889" w:type="dxa"/>
            <w:tcBorders/>
            <w:shd w:fill="CCEEFF" w:val="clear"/>
            <w:vAlign w:val="bottom"/>
          </w:tcPr>
          <w:p>
            <w:pPr>
              <w:pStyle w:val="TableContents"/>
              <w:spacing w:before="0" w:after="283"/>
              <w:jc w:val="right"/>
              <w:rPr>
                <w:rFonts w:ascii="times" w:hAnsi="times"/>
                <w:sz w:val="14"/>
              </w:rPr>
            </w:pPr>
            <w:r>
              <w:rPr>
                <w:rFonts w:ascii="times" w:hAnsi="times"/>
                <w:sz w:val="14"/>
              </w:rPr>
              <w:t></w:t>
            </w:r>
          </w:p>
        </w:tc>
        <w:tc>
          <w:tcPr>
            <w:tcW w:w="213" w:type="dxa"/>
            <w:tcBorders/>
            <w:shd w:fill="CCEEFF" w:val="clear"/>
            <w:vAlign w:val="bottom"/>
          </w:tcPr>
          <w:p>
            <w:pPr>
              <w:pStyle w:val="TableContents"/>
              <w:spacing w:before="0" w:after="283"/>
              <w:rPr/>
            </w:pPr>
            <w:r>
              <w:rPr/>
              <w:t> </w:t>
            </w:r>
          </w:p>
        </w:tc>
        <w:tc>
          <w:tcPr>
            <w:tcW w:w="166" w:type="dxa"/>
            <w:tcBorders/>
            <w:shd w:fill="CCEEFF" w:val="clear"/>
            <w:vAlign w:val="bottom"/>
          </w:tcPr>
          <w:p>
            <w:pPr>
              <w:pStyle w:val="TableContents"/>
              <w:spacing w:before="0" w:after="283"/>
              <w:rPr/>
            </w:pPr>
            <w:r>
              <w:rPr/>
              <w:t> </w:t>
            </w:r>
          </w:p>
        </w:tc>
        <w:tc>
          <w:tcPr>
            <w:tcW w:w="889" w:type="dxa"/>
            <w:tcBorders/>
            <w:shd w:fill="CCEEFF" w:val="clear"/>
            <w:vAlign w:val="bottom"/>
          </w:tcPr>
          <w:p>
            <w:pPr>
              <w:pStyle w:val="TableContents"/>
              <w:spacing w:before="0" w:after="283"/>
              <w:jc w:val="right"/>
              <w:rPr>
                <w:rFonts w:ascii="times" w:hAnsi="times"/>
                <w:sz w:val="14"/>
              </w:rPr>
            </w:pPr>
            <w:r>
              <w:rPr>
                <w:rFonts w:ascii="times" w:hAnsi="times"/>
                <w:sz w:val="14"/>
              </w:rPr>
              <w:t></w:t>
            </w:r>
          </w:p>
        </w:tc>
        <w:tc>
          <w:tcPr>
            <w:tcW w:w="214" w:type="dxa"/>
            <w:tcBorders/>
            <w:shd w:fill="CCEEFF" w:val="clear"/>
            <w:vAlign w:val="bottom"/>
          </w:tcPr>
          <w:p>
            <w:pPr>
              <w:pStyle w:val="TableContents"/>
              <w:spacing w:before="0" w:after="283"/>
              <w:rPr/>
            </w:pPr>
            <w:r>
              <w:rPr/>
              <w:t> </w:t>
            </w:r>
          </w:p>
        </w:tc>
      </w:tr>
      <w:tr>
        <w:trPr/>
        <w:tc>
          <w:tcPr>
            <w:tcW w:w="3650" w:type="dxa"/>
            <w:gridSpan w:val="2"/>
            <w:tcBorders/>
            <w:shd w:fill="auto" w:val="clear"/>
            <w:vAlign w:val="bottom"/>
          </w:tcPr>
          <w:p>
            <w:pPr>
              <w:pStyle w:val="TableContents"/>
              <w:spacing w:before="0" w:after="283"/>
              <w:rPr/>
            </w:pPr>
            <w:r>
              <w:rPr/>
              <w:t> </w:t>
            </w:r>
          </w:p>
        </w:tc>
        <w:tc>
          <w:tcPr>
            <w:tcW w:w="213" w:type="dxa"/>
            <w:tcBorders/>
            <w:shd w:fill="auto" w:val="clear"/>
            <w:vAlign w:val="bottom"/>
          </w:tcPr>
          <w:p>
            <w:pPr>
              <w:pStyle w:val="TableContents"/>
              <w:spacing w:before="0" w:after="283"/>
              <w:rPr/>
            </w:pPr>
            <w:r>
              <w:rPr/>
              <w:t> </w:t>
            </w:r>
          </w:p>
        </w:tc>
        <w:tc>
          <w:tcPr>
            <w:tcW w:w="1055" w:type="dxa"/>
            <w:gridSpan w:val="2"/>
            <w:tcBorders>
              <w:bottom w:val="single" w:sz="8" w:space="0" w:color="000000"/>
            </w:tcBorders>
            <w:shd w:fill="auto" w:val="clear"/>
            <w:tcMar>
              <w:bottom w:w="28" w:type="dxa"/>
            </w:tcMar>
            <w:vAlign w:val="bottom"/>
          </w:tcPr>
          <w:p>
            <w:pPr>
              <w:pStyle w:val="TableContents"/>
              <w:spacing w:before="0" w:after="283"/>
              <w:jc w:val="right"/>
              <w:rPr/>
            </w:pPr>
            <w:r>
              <w:rPr/>
              <w:t> </w:t>
            </w:r>
          </w:p>
        </w:tc>
        <w:tc>
          <w:tcPr>
            <w:tcW w:w="213" w:type="dxa"/>
            <w:tcBorders/>
            <w:shd w:fill="auto" w:val="clear"/>
            <w:vAlign w:val="bottom"/>
          </w:tcPr>
          <w:p>
            <w:pPr>
              <w:pStyle w:val="TableContents"/>
              <w:spacing w:before="0" w:after="283"/>
              <w:rPr/>
            </w:pPr>
            <w:r>
              <w:rPr/>
              <w:t> </w:t>
            </w:r>
          </w:p>
        </w:tc>
        <w:tc>
          <w:tcPr>
            <w:tcW w:w="1055" w:type="dxa"/>
            <w:gridSpan w:val="2"/>
            <w:tcBorders>
              <w:bottom w:val="single" w:sz="8" w:space="0" w:color="000000"/>
            </w:tcBorders>
            <w:shd w:fill="auto" w:val="clear"/>
            <w:tcMar>
              <w:bottom w:w="28" w:type="dxa"/>
            </w:tcMar>
            <w:vAlign w:val="bottom"/>
          </w:tcPr>
          <w:p>
            <w:pPr>
              <w:pStyle w:val="TableContents"/>
              <w:spacing w:before="0" w:after="283"/>
              <w:jc w:val="right"/>
              <w:rPr/>
            </w:pPr>
            <w:r>
              <w:rPr/>
              <w:t> </w:t>
            </w:r>
          </w:p>
        </w:tc>
        <w:tc>
          <w:tcPr>
            <w:tcW w:w="214" w:type="dxa"/>
            <w:tcBorders/>
            <w:shd w:fill="auto" w:val="clear"/>
            <w:vAlign w:val="bottom"/>
          </w:tcPr>
          <w:p>
            <w:pPr>
              <w:pStyle w:val="TableContents"/>
              <w:spacing w:before="0" w:after="283"/>
              <w:rPr/>
            </w:pPr>
            <w:r>
              <w:rPr/>
              <w:t> </w:t>
            </w:r>
          </w:p>
        </w:tc>
        <w:tc>
          <w:tcPr>
            <w:tcW w:w="1054" w:type="dxa"/>
            <w:gridSpan w:val="2"/>
            <w:tcBorders>
              <w:bottom w:val="single" w:sz="8" w:space="0" w:color="000000"/>
            </w:tcBorders>
            <w:shd w:fill="auto" w:val="clear"/>
            <w:tcMar>
              <w:bottom w:w="28" w:type="dxa"/>
            </w:tcMar>
            <w:vAlign w:val="bottom"/>
          </w:tcPr>
          <w:p>
            <w:pPr>
              <w:pStyle w:val="TableContents"/>
              <w:spacing w:before="0" w:after="283"/>
              <w:jc w:val="right"/>
              <w:rPr/>
            </w:pPr>
            <w:r>
              <w:rPr/>
              <w:t> </w:t>
            </w:r>
          </w:p>
        </w:tc>
        <w:tc>
          <w:tcPr>
            <w:tcW w:w="214" w:type="dxa"/>
            <w:tcBorders/>
            <w:shd w:fill="auto" w:val="clear"/>
            <w:vAlign w:val="bottom"/>
          </w:tcPr>
          <w:p>
            <w:pPr>
              <w:pStyle w:val="TableContents"/>
              <w:spacing w:before="0" w:after="283"/>
              <w:rPr/>
            </w:pPr>
            <w:r>
              <w:rPr/>
              <w:t> </w:t>
            </w:r>
          </w:p>
        </w:tc>
        <w:tc>
          <w:tcPr>
            <w:tcW w:w="1055" w:type="dxa"/>
            <w:gridSpan w:val="2"/>
            <w:tcBorders>
              <w:bottom w:val="single" w:sz="8" w:space="0" w:color="000000"/>
            </w:tcBorders>
            <w:shd w:fill="auto" w:val="clear"/>
            <w:tcMar>
              <w:bottom w:w="28" w:type="dxa"/>
            </w:tcMar>
            <w:vAlign w:val="bottom"/>
          </w:tcPr>
          <w:p>
            <w:pPr>
              <w:pStyle w:val="TableContents"/>
              <w:spacing w:before="0" w:after="283"/>
              <w:jc w:val="right"/>
              <w:rPr/>
            </w:pPr>
            <w:r>
              <w:rPr/>
              <w:t> </w:t>
            </w:r>
          </w:p>
        </w:tc>
        <w:tc>
          <w:tcPr>
            <w:tcW w:w="213" w:type="dxa"/>
            <w:tcBorders/>
            <w:shd w:fill="auto" w:val="clear"/>
            <w:vAlign w:val="bottom"/>
          </w:tcPr>
          <w:p>
            <w:pPr>
              <w:pStyle w:val="TableContents"/>
              <w:spacing w:before="0" w:after="283"/>
              <w:rPr/>
            </w:pPr>
            <w:r>
              <w:rPr/>
              <w:t> </w:t>
            </w:r>
          </w:p>
        </w:tc>
        <w:tc>
          <w:tcPr>
            <w:tcW w:w="1055" w:type="dxa"/>
            <w:gridSpan w:val="2"/>
            <w:tcBorders>
              <w:bottom w:val="single" w:sz="8" w:space="0" w:color="000000"/>
            </w:tcBorders>
            <w:shd w:fill="auto" w:val="clear"/>
            <w:tcMar>
              <w:bottom w:w="28" w:type="dxa"/>
            </w:tcMar>
            <w:vAlign w:val="bottom"/>
          </w:tcPr>
          <w:p>
            <w:pPr>
              <w:pStyle w:val="TableContents"/>
              <w:spacing w:before="0" w:after="283"/>
              <w:jc w:val="right"/>
              <w:rPr/>
            </w:pPr>
            <w:r>
              <w:rPr/>
              <w:t> </w:t>
            </w:r>
          </w:p>
        </w:tc>
        <w:tc>
          <w:tcPr>
            <w:tcW w:w="214" w:type="dxa"/>
            <w:tcBorders/>
            <w:shd w:fill="auto" w:val="clear"/>
            <w:vAlign w:val="bottom"/>
          </w:tcPr>
          <w:p>
            <w:pPr>
              <w:pStyle w:val="TableContents"/>
              <w:spacing w:before="0" w:after="283"/>
              <w:rPr/>
            </w:pPr>
            <w:r>
              <w:rPr/>
              <w:t> </w:t>
            </w:r>
          </w:p>
        </w:tc>
      </w:tr>
      <w:tr>
        <w:trPr/>
        <w:tc>
          <w:tcPr>
            <w:tcW w:w="3650" w:type="dxa"/>
            <w:gridSpan w:val="2"/>
            <w:tcBorders/>
            <w:shd w:fill="FFFFFF" w:val="clear"/>
            <w:vAlign w:val="bottom"/>
          </w:tcPr>
          <w:p>
            <w:pPr>
              <w:pStyle w:val="TableContents"/>
              <w:spacing w:before="0" w:after="283"/>
              <w:ind w:left="160" w:right="0" w:hanging="160"/>
              <w:rPr>
                <w:rFonts w:ascii="times" w:hAnsi="times"/>
                <w:sz w:val="14"/>
              </w:rPr>
            </w:pPr>
            <w:r>
              <w:rPr>
                <w:rFonts w:ascii="times" w:hAnsi="times"/>
                <w:sz w:val="14"/>
              </w:rPr>
              <w:t>Gross profit (exclusive of amortization shown below)</w:t>
            </w:r>
          </w:p>
        </w:tc>
        <w:tc>
          <w:tcPr>
            <w:tcW w:w="213" w:type="dxa"/>
            <w:tcBorders/>
            <w:shd w:fill="FFFFFF" w:val="clear"/>
            <w:vAlign w:val="bottom"/>
          </w:tcPr>
          <w:p>
            <w:pPr>
              <w:pStyle w:val="TableContents"/>
              <w:spacing w:before="0" w:after="283"/>
              <w:rPr/>
            </w:pPr>
            <w:r>
              <w:rPr/>
              <w:t> </w:t>
            </w:r>
          </w:p>
        </w:tc>
        <w:tc>
          <w:tcPr>
            <w:tcW w:w="166" w:type="dxa"/>
            <w:tcBorders/>
            <w:shd w:fill="FFFFFF" w:val="clear"/>
            <w:vAlign w:val="bottom"/>
          </w:tcPr>
          <w:p>
            <w:pPr>
              <w:pStyle w:val="TableContents"/>
              <w:spacing w:before="0" w:after="283"/>
              <w:jc w:val="right"/>
              <w:rPr>
                <w:rFonts w:ascii="times" w:hAnsi="times"/>
                <w:sz w:val="14"/>
              </w:rPr>
            </w:pPr>
            <w:r>
              <w:rPr>
                <w:rFonts w:ascii="times" w:hAnsi="times"/>
                <w:sz w:val="14"/>
              </w:rPr>
              <w:t>$</w:t>
            </w:r>
          </w:p>
        </w:tc>
        <w:tc>
          <w:tcPr>
            <w:tcW w:w="889" w:type="dxa"/>
            <w:tcBorders/>
            <w:shd w:fill="FFFFFF" w:val="clear"/>
            <w:vAlign w:val="bottom"/>
          </w:tcPr>
          <w:p>
            <w:pPr>
              <w:pStyle w:val="TableContents"/>
              <w:spacing w:before="0" w:after="283"/>
              <w:jc w:val="right"/>
              <w:rPr>
                <w:rFonts w:ascii="times" w:hAnsi="times"/>
                <w:sz w:val="14"/>
              </w:rPr>
            </w:pPr>
            <w:r>
              <w:rPr>
                <w:rFonts w:ascii="times" w:hAnsi="times"/>
                <w:sz w:val="14"/>
              </w:rPr>
              <w:t>18,993</w:t>
            </w:r>
          </w:p>
        </w:tc>
        <w:tc>
          <w:tcPr>
            <w:tcW w:w="213" w:type="dxa"/>
            <w:tcBorders/>
            <w:shd w:fill="FFFFFF" w:val="clear"/>
            <w:vAlign w:val="bottom"/>
          </w:tcPr>
          <w:p>
            <w:pPr>
              <w:pStyle w:val="TableContents"/>
              <w:spacing w:before="0" w:after="283"/>
              <w:rPr/>
            </w:pPr>
            <w:r>
              <w:rPr/>
              <w:t> </w:t>
            </w:r>
          </w:p>
        </w:tc>
        <w:tc>
          <w:tcPr>
            <w:tcW w:w="166" w:type="dxa"/>
            <w:tcBorders/>
            <w:shd w:fill="FFFFFF" w:val="clear"/>
            <w:vAlign w:val="bottom"/>
          </w:tcPr>
          <w:p>
            <w:pPr>
              <w:pStyle w:val="TableContents"/>
              <w:spacing w:before="0" w:after="283"/>
              <w:jc w:val="right"/>
              <w:rPr>
                <w:rFonts w:ascii="times" w:hAnsi="times"/>
                <w:sz w:val="14"/>
              </w:rPr>
            </w:pPr>
            <w:r>
              <w:rPr>
                <w:rFonts w:ascii="times" w:hAnsi="times"/>
                <w:sz w:val="14"/>
              </w:rPr>
              <w:t>$</w:t>
            </w:r>
          </w:p>
        </w:tc>
        <w:tc>
          <w:tcPr>
            <w:tcW w:w="889" w:type="dxa"/>
            <w:tcBorders/>
            <w:shd w:fill="FFFFFF" w:val="clear"/>
            <w:vAlign w:val="bottom"/>
          </w:tcPr>
          <w:p>
            <w:pPr>
              <w:pStyle w:val="TableContents"/>
              <w:spacing w:before="0" w:after="283"/>
              <w:jc w:val="right"/>
              <w:rPr>
                <w:rFonts w:ascii="times" w:hAnsi="times"/>
                <w:sz w:val="14"/>
              </w:rPr>
            </w:pPr>
            <w:r>
              <w:rPr>
                <w:rFonts w:ascii="times" w:hAnsi="times"/>
                <w:sz w:val="14"/>
              </w:rPr>
              <w:t></w:t>
            </w:r>
          </w:p>
        </w:tc>
        <w:tc>
          <w:tcPr>
            <w:tcW w:w="214" w:type="dxa"/>
            <w:tcBorders/>
            <w:shd w:fill="FFFFFF" w:val="clear"/>
            <w:vAlign w:val="bottom"/>
          </w:tcPr>
          <w:p>
            <w:pPr>
              <w:pStyle w:val="TableContents"/>
              <w:spacing w:before="0" w:after="283"/>
              <w:rPr/>
            </w:pPr>
            <w:r>
              <w:rPr/>
              <w:t> </w:t>
            </w:r>
          </w:p>
        </w:tc>
        <w:tc>
          <w:tcPr>
            <w:tcW w:w="165" w:type="dxa"/>
            <w:tcBorders/>
            <w:shd w:fill="FFFFFF" w:val="clear"/>
            <w:vAlign w:val="bottom"/>
          </w:tcPr>
          <w:p>
            <w:pPr>
              <w:pStyle w:val="TableContents"/>
              <w:spacing w:before="0" w:after="283"/>
              <w:jc w:val="right"/>
              <w:rPr>
                <w:rFonts w:ascii="times" w:hAnsi="times"/>
                <w:sz w:val="14"/>
              </w:rPr>
            </w:pPr>
            <w:r>
              <w:rPr>
                <w:rFonts w:ascii="times" w:hAnsi="times"/>
                <w:sz w:val="14"/>
              </w:rPr>
              <w:t>$</w:t>
            </w:r>
          </w:p>
        </w:tc>
        <w:tc>
          <w:tcPr>
            <w:tcW w:w="889" w:type="dxa"/>
            <w:tcBorders/>
            <w:shd w:fill="FFFFFF" w:val="clear"/>
            <w:vAlign w:val="bottom"/>
          </w:tcPr>
          <w:p>
            <w:pPr>
              <w:pStyle w:val="TableContents"/>
              <w:spacing w:before="0" w:after="283"/>
              <w:jc w:val="right"/>
              <w:rPr>
                <w:rFonts w:ascii="times" w:hAnsi="times"/>
                <w:sz w:val="14"/>
              </w:rPr>
            </w:pPr>
            <w:r>
              <w:rPr>
                <w:rFonts w:ascii="times" w:hAnsi="times"/>
                <w:sz w:val="14"/>
              </w:rPr>
              <w:t></w:t>
            </w:r>
          </w:p>
        </w:tc>
        <w:tc>
          <w:tcPr>
            <w:tcW w:w="214" w:type="dxa"/>
            <w:tcBorders/>
            <w:shd w:fill="FFFFFF" w:val="clear"/>
            <w:vAlign w:val="bottom"/>
          </w:tcPr>
          <w:p>
            <w:pPr>
              <w:pStyle w:val="TableContents"/>
              <w:spacing w:before="0" w:after="283"/>
              <w:rPr/>
            </w:pPr>
            <w:r>
              <w:rPr/>
              <w:t> </w:t>
            </w:r>
          </w:p>
        </w:tc>
        <w:tc>
          <w:tcPr>
            <w:tcW w:w="166" w:type="dxa"/>
            <w:tcBorders/>
            <w:shd w:fill="FFFFFF" w:val="clear"/>
            <w:vAlign w:val="bottom"/>
          </w:tcPr>
          <w:p>
            <w:pPr>
              <w:pStyle w:val="TableContents"/>
              <w:spacing w:before="0" w:after="283"/>
              <w:jc w:val="right"/>
              <w:rPr>
                <w:rFonts w:ascii="times" w:hAnsi="times"/>
                <w:sz w:val="14"/>
              </w:rPr>
            </w:pPr>
            <w:r>
              <w:rPr>
                <w:rFonts w:ascii="times" w:hAnsi="times"/>
                <w:sz w:val="14"/>
              </w:rPr>
              <w:t>$</w:t>
            </w:r>
          </w:p>
        </w:tc>
        <w:tc>
          <w:tcPr>
            <w:tcW w:w="889" w:type="dxa"/>
            <w:tcBorders/>
            <w:shd w:fill="FFFFFF" w:val="clear"/>
            <w:vAlign w:val="bottom"/>
          </w:tcPr>
          <w:p>
            <w:pPr>
              <w:pStyle w:val="TableContents"/>
              <w:spacing w:before="0" w:after="283"/>
              <w:jc w:val="right"/>
              <w:rPr>
                <w:rFonts w:ascii="times" w:hAnsi="times"/>
                <w:sz w:val="14"/>
              </w:rPr>
            </w:pPr>
            <w:r>
              <w:rPr>
                <w:rFonts w:ascii="times" w:hAnsi="times"/>
                <w:sz w:val="14"/>
              </w:rPr>
              <w:t></w:t>
            </w:r>
          </w:p>
        </w:tc>
        <w:tc>
          <w:tcPr>
            <w:tcW w:w="213" w:type="dxa"/>
            <w:tcBorders/>
            <w:shd w:fill="FFFFFF" w:val="clear"/>
            <w:vAlign w:val="bottom"/>
          </w:tcPr>
          <w:p>
            <w:pPr>
              <w:pStyle w:val="TableContents"/>
              <w:spacing w:before="0" w:after="283"/>
              <w:rPr/>
            </w:pPr>
            <w:r>
              <w:rPr/>
              <w:t> </w:t>
            </w:r>
          </w:p>
        </w:tc>
        <w:tc>
          <w:tcPr>
            <w:tcW w:w="166" w:type="dxa"/>
            <w:tcBorders/>
            <w:shd w:fill="FFFFFF" w:val="clear"/>
            <w:vAlign w:val="bottom"/>
          </w:tcPr>
          <w:p>
            <w:pPr>
              <w:pStyle w:val="TableContents"/>
              <w:spacing w:before="0" w:after="283"/>
              <w:jc w:val="right"/>
              <w:rPr>
                <w:rFonts w:ascii="times" w:hAnsi="times"/>
                <w:sz w:val="14"/>
              </w:rPr>
            </w:pPr>
            <w:r>
              <w:rPr>
                <w:rFonts w:ascii="times" w:hAnsi="times"/>
                <w:sz w:val="14"/>
              </w:rPr>
              <w:t>$</w:t>
            </w:r>
          </w:p>
        </w:tc>
        <w:tc>
          <w:tcPr>
            <w:tcW w:w="889" w:type="dxa"/>
            <w:tcBorders/>
            <w:shd w:fill="FFFFFF" w:val="clear"/>
            <w:vAlign w:val="bottom"/>
          </w:tcPr>
          <w:p>
            <w:pPr>
              <w:pStyle w:val="TableContents"/>
              <w:spacing w:before="0" w:after="283"/>
              <w:jc w:val="right"/>
              <w:rPr>
                <w:rFonts w:ascii="times" w:hAnsi="times"/>
                <w:sz w:val="14"/>
              </w:rPr>
            </w:pPr>
            <w:r>
              <w:rPr>
                <w:rFonts w:ascii="times" w:hAnsi="times"/>
                <w:sz w:val="14"/>
              </w:rPr>
              <w:t></w:t>
            </w:r>
          </w:p>
        </w:tc>
        <w:tc>
          <w:tcPr>
            <w:tcW w:w="214" w:type="dxa"/>
            <w:tcBorders/>
            <w:shd w:fill="FFFFFF" w:val="clear"/>
            <w:vAlign w:val="bottom"/>
          </w:tcPr>
          <w:p>
            <w:pPr>
              <w:pStyle w:val="TableContents"/>
              <w:spacing w:before="0" w:after="283"/>
              <w:rPr/>
            </w:pPr>
            <w:r>
              <w:rPr/>
              <w:t> </w:t>
            </w:r>
          </w:p>
        </w:tc>
      </w:tr>
      <w:tr>
        <w:trPr/>
        <w:tc>
          <w:tcPr>
            <w:tcW w:w="3650" w:type="dxa"/>
            <w:gridSpan w:val="2"/>
            <w:tcBorders/>
            <w:shd w:fill="CCEEFF" w:val="clear"/>
            <w:vAlign w:val="bottom"/>
          </w:tcPr>
          <w:p>
            <w:pPr>
              <w:pStyle w:val="TableContents"/>
              <w:spacing w:before="0" w:after="283"/>
              <w:ind w:left="160" w:right="0" w:hanging="160"/>
              <w:rPr>
                <w:rFonts w:ascii="times" w:hAnsi="times"/>
                <w:sz w:val="14"/>
              </w:rPr>
            </w:pPr>
            <w:r>
              <w:rPr>
                <w:rFonts w:ascii="times" w:hAnsi="times"/>
                <w:sz w:val="14"/>
              </w:rPr>
              <w:t>Amortization</w:t>
            </w:r>
          </w:p>
        </w:tc>
        <w:tc>
          <w:tcPr>
            <w:tcW w:w="213" w:type="dxa"/>
            <w:tcBorders/>
            <w:shd w:fill="CCEEFF" w:val="clear"/>
            <w:vAlign w:val="bottom"/>
          </w:tcPr>
          <w:p>
            <w:pPr>
              <w:pStyle w:val="TableContents"/>
              <w:spacing w:before="0" w:after="283"/>
              <w:rPr/>
            </w:pPr>
            <w:r>
              <w:rPr/>
              <w:t> </w:t>
            </w:r>
          </w:p>
        </w:tc>
        <w:tc>
          <w:tcPr>
            <w:tcW w:w="166" w:type="dxa"/>
            <w:tcBorders/>
            <w:shd w:fill="CCEEFF" w:val="clear"/>
            <w:vAlign w:val="bottom"/>
          </w:tcPr>
          <w:p>
            <w:pPr>
              <w:pStyle w:val="TableContents"/>
              <w:spacing w:before="0" w:after="283"/>
              <w:rPr/>
            </w:pPr>
            <w:r>
              <w:rPr/>
              <w:t> </w:t>
            </w:r>
          </w:p>
        </w:tc>
        <w:tc>
          <w:tcPr>
            <w:tcW w:w="889" w:type="dxa"/>
            <w:tcBorders/>
            <w:shd w:fill="CCEEFF" w:val="clear"/>
            <w:vAlign w:val="bottom"/>
          </w:tcPr>
          <w:p>
            <w:pPr>
              <w:pStyle w:val="TableContents"/>
              <w:spacing w:before="0" w:after="283"/>
              <w:jc w:val="right"/>
              <w:rPr>
                <w:rFonts w:ascii="times" w:hAnsi="times"/>
                <w:sz w:val="14"/>
              </w:rPr>
            </w:pPr>
            <w:r>
              <w:rPr>
                <w:rFonts w:ascii="times" w:hAnsi="times"/>
                <w:sz w:val="14"/>
              </w:rPr>
              <w:t>10,909</w:t>
            </w:r>
          </w:p>
        </w:tc>
        <w:tc>
          <w:tcPr>
            <w:tcW w:w="213" w:type="dxa"/>
            <w:tcBorders/>
            <w:shd w:fill="CCEEFF" w:val="clear"/>
            <w:vAlign w:val="bottom"/>
          </w:tcPr>
          <w:p>
            <w:pPr>
              <w:pStyle w:val="TableContents"/>
              <w:spacing w:before="0" w:after="283"/>
              <w:rPr/>
            </w:pPr>
            <w:r>
              <w:rPr/>
              <w:t> </w:t>
            </w:r>
          </w:p>
        </w:tc>
        <w:tc>
          <w:tcPr>
            <w:tcW w:w="166" w:type="dxa"/>
            <w:tcBorders/>
            <w:shd w:fill="CCEEFF" w:val="clear"/>
            <w:vAlign w:val="bottom"/>
          </w:tcPr>
          <w:p>
            <w:pPr>
              <w:pStyle w:val="TableContents"/>
              <w:spacing w:before="0" w:after="283"/>
              <w:rPr/>
            </w:pPr>
            <w:r>
              <w:rPr/>
              <w:t> </w:t>
            </w:r>
          </w:p>
        </w:tc>
        <w:tc>
          <w:tcPr>
            <w:tcW w:w="889" w:type="dxa"/>
            <w:tcBorders/>
            <w:shd w:fill="CCEEFF" w:val="clear"/>
            <w:vAlign w:val="bottom"/>
          </w:tcPr>
          <w:p>
            <w:pPr>
              <w:pStyle w:val="TableContents"/>
              <w:spacing w:before="0" w:after="283"/>
              <w:jc w:val="right"/>
              <w:rPr>
                <w:rFonts w:ascii="times" w:hAnsi="times"/>
                <w:sz w:val="14"/>
              </w:rPr>
            </w:pPr>
            <w:r>
              <w:rPr>
                <w:rFonts w:ascii="times" w:hAnsi="times"/>
                <w:sz w:val="14"/>
              </w:rPr>
              <w:t></w:t>
            </w:r>
          </w:p>
        </w:tc>
        <w:tc>
          <w:tcPr>
            <w:tcW w:w="214" w:type="dxa"/>
            <w:tcBorders/>
            <w:shd w:fill="CCEEFF" w:val="clear"/>
            <w:vAlign w:val="bottom"/>
          </w:tcPr>
          <w:p>
            <w:pPr>
              <w:pStyle w:val="TableContents"/>
              <w:spacing w:before="0" w:after="283"/>
              <w:rPr/>
            </w:pPr>
            <w:r>
              <w:rPr/>
              <w:t> </w:t>
            </w:r>
          </w:p>
        </w:tc>
        <w:tc>
          <w:tcPr>
            <w:tcW w:w="165" w:type="dxa"/>
            <w:tcBorders/>
            <w:shd w:fill="CCEEFF" w:val="clear"/>
            <w:vAlign w:val="bottom"/>
          </w:tcPr>
          <w:p>
            <w:pPr>
              <w:pStyle w:val="TableContents"/>
              <w:spacing w:before="0" w:after="283"/>
              <w:rPr/>
            </w:pPr>
            <w:r>
              <w:rPr/>
              <w:t> </w:t>
            </w:r>
          </w:p>
        </w:tc>
        <w:tc>
          <w:tcPr>
            <w:tcW w:w="889" w:type="dxa"/>
            <w:tcBorders/>
            <w:shd w:fill="CCEEFF" w:val="clear"/>
            <w:vAlign w:val="bottom"/>
          </w:tcPr>
          <w:p>
            <w:pPr>
              <w:pStyle w:val="TableContents"/>
              <w:spacing w:before="0" w:after="283"/>
              <w:jc w:val="right"/>
              <w:rPr>
                <w:rFonts w:ascii="times" w:hAnsi="times"/>
                <w:sz w:val="14"/>
              </w:rPr>
            </w:pPr>
            <w:r>
              <w:rPr>
                <w:rFonts w:ascii="times" w:hAnsi="times"/>
                <w:sz w:val="14"/>
              </w:rPr>
              <w:t></w:t>
            </w:r>
          </w:p>
        </w:tc>
        <w:tc>
          <w:tcPr>
            <w:tcW w:w="214" w:type="dxa"/>
            <w:tcBorders/>
            <w:shd w:fill="CCEEFF" w:val="clear"/>
            <w:vAlign w:val="bottom"/>
          </w:tcPr>
          <w:p>
            <w:pPr>
              <w:pStyle w:val="TableContents"/>
              <w:spacing w:before="0" w:after="283"/>
              <w:rPr/>
            </w:pPr>
            <w:r>
              <w:rPr/>
              <w:t> </w:t>
            </w:r>
          </w:p>
        </w:tc>
        <w:tc>
          <w:tcPr>
            <w:tcW w:w="166" w:type="dxa"/>
            <w:tcBorders/>
            <w:shd w:fill="CCEEFF" w:val="clear"/>
            <w:vAlign w:val="bottom"/>
          </w:tcPr>
          <w:p>
            <w:pPr>
              <w:pStyle w:val="TableContents"/>
              <w:spacing w:before="0" w:after="283"/>
              <w:rPr/>
            </w:pPr>
            <w:r>
              <w:rPr/>
              <w:t> </w:t>
            </w:r>
          </w:p>
        </w:tc>
        <w:tc>
          <w:tcPr>
            <w:tcW w:w="889" w:type="dxa"/>
            <w:tcBorders/>
            <w:shd w:fill="CCEEFF" w:val="clear"/>
            <w:vAlign w:val="bottom"/>
          </w:tcPr>
          <w:p>
            <w:pPr>
              <w:pStyle w:val="TableContents"/>
              <w:spacing w:before="0" w:after="283"/>
              <w:jc w:val="right"/>
              <w:rPr>
                <w:rFonts w:ascii="times" w:hAnsi="times"/>
                <w:sz w:val="14"/>
              </w:rPr>
            </w:pPr>
            <w:r>
              <w:rPr>
                <w:rFonts w:ascii="times" w:hAnsi="times"/>
                <w:sz w:val="14"/>
              </w:rPr>
              <w:t></w:t>
            </w:r>
          </w:p>
        </w:tc>
        <w:tc>
          <w:tcPr>
            <w:tcW w:w="213" w:type="dxa"/>
            <w:tcBorders/>
            <w:shd w:fill="CCEEFF" w:val="clear"/>
            <w:vAlign w:val="bottom"/>
          </w:tcPr>
          <w:p>
            <w:pPr>
              <w:pStyle w:val="TableContents"/>
              <w:spacing w:before="0" w:after="283"/>
              <w:rPr/>
            </w:pPr>
            <w:r>
              <w:rPr/>
              <w:t> </w:t>
            </w:r>
          </w:p>
        </w:tc>
        <w:tc>
          <w:tcPr>
            <w:tcW w:w="166" w:type="dxa"/>
            <w:tcBorders/>
            <w:shd w:fill="CCEEFF" w:val="clear"/>
            <w:vAlign w:val="bottom"/>
          </w:tcPr>
          <w:p>
            <w:pPr>
              <w:pStyle w:val="TableContents"/>
              <w:spacing w:before="0" w:after="283"/>
              <w:rPr/>
            </w:pPr>
            <w:r>
              <w:rPr/>
              <w:t> </w:t>
            </w:r>
          </w:p>
        </w:tc>
        <w:tc>
          <w:tcPr>
            <w:tcW w:w="889" w:type="dxa"/>
            <w:tcBorders/>
            <w:shd w:fill="CCEEFF" w:val="clear"/>
            <w:vAlign w:val="bottom"/>
          </w:tcPr>
          <w:p>
            <w:pPr>
              <w:pStyle w:val="TableContents"/>
              <w:spacing w:before="0" w:after="283"/>
              <w:jc w:val="right"/>
              <w:rPr>
                <w:rFonts w:ascii="times" w:hAnsi="times"/>
                <w:sz w:val="14"/>
              </w:rPr>
            </w:pPr>
            <w:r>
              <w:rPr>
                <w:rFonts w:ascii="times" w:hAnsi="times"/>
                <w:sz w:val="14"/>
              </w:rPr>
              <w:t></w:t>
            </w:r>
          </w:p>
        </w:tc>
        <w:tc>
          <w:tcPr>
            <w:tcW w:w="214" w:type="dxa"/>
            <w:tcBorders/>
            <w:shd w:fill="CCEEFF" w:val="clear"/>
            <w:vAlign w:val="bottom"/>
          </w:tcPr>
          <w:p>
            <w:pPr>
              <w:pStyle w:val="TableContents"/>
              <w:spacing w:before="0" w:after="283"/>
              <w:rPr/>
            </w:pPr>
            <w:r>
              <w:rPr/>
              <w:t> </w:t>
            </w:r>
          </w:p>
        </w:tc>
      </w:tr>
      <w:tr>
        <w:trPr/>
        <w:tc>
          <w:tcPr>
            <w:tcW w:w="3650" w:type="dxa"/>
            <w:gridSpan w:val="2"/>
            <w:tcBorders/>
            <w:shd w:fill="auto" w:val="clear"/>
            <w:vAlign w:val="bottom"/>
          </w:tcPr>
          <w:p>
            <w:pPr>
              <w:pStyle w:val="TableContents"/>
              <w:spacing w:before="0" w:after="283"/>
              <w:rPr/>
            </w:pPr>
            <w:r>
              <w:rPr/>
              <w:t> </w:t>
            </w:r>
          </w:p>
        </w:tc>
        <w:tc>
          <w:tcPr>
            <w:tcW w:w="213" w:type="dxa"/>
            <w:tcBorders/>
            <w:shd w:fill="auto" w:val="clear"/>
            <w:vAlign w:val="bottom"/>
          </w:tcPr>
          <w:p>
            <w:pPr>
              <w:pStyle w:val="TableContents"/>
              <w:spacing w:before="0" w:after="283"/>
              <w:rPr/>
            </w:pPr>
            <w:r>
              <w:rPr/>
              <w:t> </w:t>
            </w:r>
          </w:p>
        </w:tc>
        <w:tc>
          <w:tcPr>
            <w:tcW w:w="1055" w:type="dxa"/>
            <w:gridSpan w:val="2"/>
            <w:tcBorders>
              <w:bottom w:val="single" w:sz="8" w:space="0" w:color="000000"/>
            </w:tcBorders>
            <w:shd w:fill="auto" w:val="clear"/>
            <w:tcMar>
              <w:bottom w:w="28" w:type="dxa"/>
            </w:tcMar>
            <w:vAlign w:val="bottom"/>
          </w:tcPr>
          <w:p>
            <w:pPr>
              <w:pStyle w:val="TableContents"/>
              <w:spacing w:before="0" w:after="283"/>
              <w:jc w:val="right"/>
              <w:rPr/>
            </w:pPr>
            <w:r>
              <w:rPr/>
              <w:t> </w:t>
            </w:r>
          </w:p>
        </w:tc>
        <w:tc>
          <w:tcPr>
            <w:tcW w:w="213" w:type="dxa"/>
            <w:tcBorders/>
            <w:shd w:fill="auto" w:val="clear"/>
            <w:vAlign w:val="bottom"/>
          </w:tcPr>
          <w:p>
            <w:pPr>
              <w:pStyle w:val="TableContents"/>
              <w:spacing w:before="0" w:after="283"/>
              <w:rPr/>
            </w:pPr>
            <w:r>
              <w:rPr/>
              <w:t> </w:t>
            </w:r>
          </w:p>
        </w:tc>
        <w:tc>
          <w:tcPr>
            <w:tcW w:w="1055" w:type="dxa"/>
            <w:gridSpan w:val="2"/>
            <w:tcBorders>
              <w:bottom w:val="single" w:sz="8" w:space="0" w:color="000000"/>
            </w:tcBorders>
            <w:shd w:fill="auto" w:val="clear"/>
            <w:tcMar>
              <w:bottom w:w="28" w:type="dxa"/>
            </w:tcMar>
            <w:vAlign w:val="bottom"/>
          </w:tcPr>
          <w:p>
            <w:pPr>
              <w:pStyle w:val="TableContents"/>
              <w:spacing w:before="0" w:after="283"/>
              <w:jc w:val="right"/>
              <w:rPr/>
            </w:pPr>
            <w:r>
              <w:rPr/>
              <w:t> </w:t>
            </w:r>
          </w:p>
        </w:tc>
        <w:tc>
          <w:tcPr>
            <w:tcW w:w="214" w:type="dxa"/>
            <w:tcBorders/>
            <w:shd w:fill="auto" w:val="clear"/>
            <w:vAlign w:val="bottom"/>
          </w:tcPr>
          <w:p>
            <w:pPr>
              <w:pStyle w:val="TableContents"/>
              <w:spacing w:before="0" w:after="283"/>
              <w:rPr/>
            </w:pPr>
            <w:r>
              <w:rPr/>
              <w:t> </w:t>
            </w:r>
          </w:p>
        </w:tc>
        <w:tc>
          <w:tcPr>
            <w:tcW w:w="1054" w:type="dxa"/>
            <w:gridSpan w:val="2"/>
            <w:tcBorders>
              <w:bottom w:val="single" w:sz="8" w:space="0" w:color="000000"/>
            </w:tcBorders>
            <w:shd w:fill="auto" w:val="clear"/>
            <w:tcMar>
              <w:bottom w:w="28" w:type="dxa"/>
            </w:tcMar>
            <w:vAlign w:val="bottom"/>
          </w:tcPr>
          <w:p>
            <w:pPr>
              <w:pStyle w:val="TableContents"/>
              <w:spacing w:before="0" w:after="283"/>
              <w:jc w:val="right"/>
              <w:rPr/>
            </w:pPr>
            <w:r>
              <w:rPr/>
              <w:t> </w:t>
            </w:r>
          </w:p>
        </w:tc>
        <w:tc>
          <w:tcPr>
            <w:tcW w:w="214" w:type="dxa"/>
            <w:tcBorders/>
            <w:shd w:fill="auto" w:val="clear"/>
            <w:vAlign w:val="bottom"/>
          </w:tcPr>
          <w:p>
            <w:pPr>
              <w:pStyle w:val="TableContents"/>
              <w:spacing w:before="0" w:after="283"/>
              <w:rPr/>
            </w:pPr>
            <w:r>
              <w:rPr/>
              <w:t> </w:t>
            </w:r>
          </w:p>
        </w:tc>
        <w:tc>
          <w:tcPr>
            <w:tcW w:w="1055" w:type="dxa"/>
            <w:gridSpan w:val="2"/>
            <w:tcBorders>
              <w:bottom w:val="single" w:sz="8" w:space="0" w:color="000000"/>
            </w:tcBorders>
            <w:shd w:fill="auto" w:val="clear"/>
            <w:tcMar>
              <w:bottom w:w="28" w:type="dxa"/>
            </w:tcMar>
            <w:vAlign w:val="bottom"/>
          </w:tcPr>
          <w:p>
            <w:pPr>
              <w:pStyle w:val="TableContents"/>
              <w:spacing w:before="0" w:after="283"/>
              <w:jc w:val="right"/>
              <w:rPr/>
            </w:pPr>
            <w:r>
              <w:rPr/>
              <w:t> </w:t>
            </w:r>
          </w:p>
        </w:tc>
        <w:tc>
          <w:tcPr>
            <w:tcW w:w="213" w:type="dxa"/>
            <w:tcBorders/>
            <w:shd w:fill="auto" w:val="clear"/>
            <w:vAlign w:val="bottom"/>
          </w:tcPr>
          <w:p>
            <w:pPr>
              <w:pStyle w:val="TableContents"/>
              <w:spacing w:before="0" w:after="283"/>
              <w:rPr/>
            </w:pPr>
            <w:r>
              <w:rPr/>
              <w:t> </w:t>
            </w:r>
          </w:p>
        </w:tc>
        <w:tc>
          <w:tcPr>
            <w:tcW w:w="1055" w:type="dxa"/>
            <w:gridSpan w:val="2"/>
            <w:tcBorders>
              <w:bottom w:val="single" w:sz="8" w:space="0" w:color="000000"/>
            </w:tcBorders>
            <w:shd w:fill="auto" w:val="clear"/>
            <w:tcMar>
              <w:bottom w:w="28" w:type="dxa"/>
            </w:tcMar>
            <w:vAlign w:val="bottom"/>
          </w:tcPr>
          <w:p>
            <w:pPr>
              <w:pStyle w:val="TableContents"/>
              <w:spacing w:before="0" w:after="283"/>
              <w:jc w:val="right"/>
              <w:rPr/>
            </w:pPr>
            <w:r>
              <w:rPr/>
              <w:t> </w:t>
            </w:r>
          </w:p>
        </w:tc>
        <w:tc>
          <w:tcPr>
            <w:tcW w:w="214" w:type="dxa"/>
            <w:tcBorders/>
            <w:shd w:fill="auto" w:val="clear"/>
            <w:vAlign w:val="bottom"/>
          </w:tcPr>
          <w:p>
            <w:pPr>
              <w:pStyle w:val="TableContents"/>
              <w:spacing w:before="0" w:after="283"/>
              <w:rPr/>
            </w:pPr>
            <w:r>
              <w:rPr/>
              <w:t> </w:t>
            </w:r>
          </w:p>
        </w:tc>
      </w:tr>
      <w:tr>
        <w:trPr/>
        <w:tc>
          <w:tcPr>
            <w:tcW w:w="3650" w:type="dxa"/>
            <w:gridSpan w:val="2"/>
            <w:tcBorders/>
            <w:shd w:fill="FFFFFF" w:val="clear"/>
            <w:vAlign w:val="bottom"/>
          </w:tcPr>
          <w:p>
            <w:pPr>
              <w:pStyle w:val="TableContents"/>
              <w:spacing w:before="0" w:after="283"/>
              <w:ind w:left="160" w:right="0" w:hanging="160"/>
              <w:rPr>
                <w:rFonts w:ascii="times" w:hAnsi="times"/>
                <w:sz w:val="14"/>
              </w:rPr>
            </w:pPr>
            <w:r>
              <w:rPr>
                <w:rFonts w:ascii="times" w:hAnsi="times"/>
                <w:sz w:val="14"/>
              </w:rPr>
              <w:t>Gross profit</w:t>
            </w:r>
          </w:p>
        </w:tc>
        <w:tc>
          <w:tcPr>
            <w:tcW w:w="213" w:type="dxa"/>
            <w:tcBorders/>
            <w:shd w:fill="FFFFFF" w:val="clear"/>
            <w:vAlign w:val="bottom"/>
          </w:tcPr>
          <w:p>
            <w:pPr>
              <w:pStyle w:val="TableContents"/>
              <w:spacing w:before="0" w:after="283"/>
              <w:rPr/>
            </w:pPr>
            <w:r>
              <w:rPr/>
              <w:t> </w:t>
            </w:r>
          </w:p>
        </w:tc>
        <w:tc>
          <w:tcPr>
            <w:tcW w:w="166" w:type="dxa"/>
            <w:tcBorders/>
            <w:shd w:fill="FFFFFF" w:val="clear"/>
            <w:vAlign w:val="bottom"/>
          </w:tcPr>
          <w:p>
            <w:pPr>
              <w:pStyle w:val="TableContents"/>
              <w:spacing w:before="0" w:after="283"/>
              <w:jc w:val="right"/>
              <w:rPr>
                <w:rFonts w:ascii="times" w:hAnsi="times"/>
                <w:sz w:val="14"/>
              </w:rPr>
            </w:pPr>
            <w:r>
              <w:rPr>
                <w:rFonts w:ascii="times" w:hAnsi="times"/>
                <w:sz w:val="14"/>
              </w:rPr>
              <w:t>$</w:t>
            </w:r>
          </w:p>
        </w:tc>
        <w:tc>
          <w:tcPr>
            <w:tcW w:w="889" w:type="dxa"/>
            <w:tcBorders/>
            <w:shd w:fill="FFFFFF" w:val="clear"/>
            <w:vAlign w:val="bottom"/>
          </w:tcPr>
          <w:p>
            <w:pPr>
              <w:pStyle w:val="TableContents"/>
              <w:spacing w:before="0" w:after="283"/>
              <w:jc w:val="right"/>
              <w:rPr>
                <w:rFonts w:ascii="times" w:hAnsi="times"/>
                <w:sz w:val="14"/>
              </w:rPr>
            </w:pPr>
            <w:r>
              <w:rPr>
                <w:rFonts w:ascii="times" w:hAnsi="times"/>
                <w:sz w:val="14"/>
              </w:rPr>
              <w:t>8,084</w:t>
            </w:r>
          </w:p>
        </w:tc>
        <w:tc>
          <w:tcPr>
            <w:tcW w:w="213" w:type="dxa"/>
            <w:tcBorders/>
            <w:shd w:fill="FFFFFF" w:val="clear"/>
            <w:vAlign w:val="bottom"/>
          </w:tcPr>
          <w:p>
            <w:pPr>
              <w:pStyle w:val="TableContents"/>
              <w:spacing w:before="0" w:after="283"/>
              <w:rPr/>
            </w:pPr>
            <w:r>
              <w:rPr/>
              <w:t> </w:t>
            </w:r>
          </w:p>
        </w:tc>
        <w:tc>
          <w:tcPr>
            <w:tcW w:w="166" w:type="dxa"/>
            <w:tcBorders/>
            <w:shd w:fill="FFFFFF" w:val="clear"/>
            <w:vAlign w:val="bottom"/>
          </w:tcPr>
          <w:p>
            <w:pPr>
              <w:pStyle w:val="TableContents"/>
              <w:spacing w:before="0" w:after="283"/>
              <w:jc w:val="right"/>
              <w:rPr>
                <w:rFonts w:ascii="times" w:hAnsi="times"/>
                <w:sz w:val="14"/>
              </w:rPr>
            </w:pPr>
            <w:r>
              <w:rPr>
                <w:rFonts w:ascii="times" w:hAnsi="times"/>
                <w:sz w:val="14"/>
              </w:rPr>
              <w:t>$</w:t>
            </w:r>
          </w:p>
        </w:tc>
        <w:tc>
          <w:tcPr>
            <w:tcW w:w="889" w:type="dxa"/>
            <w:tcBorders/>
            <w:shd w:fill="FFFFFF" w:val="clear"/>
            <w:vAlign w:val="bottom"/>
          </w:tcPr>
          <w:p>
            <w:pPr>
              <w:pStyle w:val="TableContents"/>
              <w:spacing w:before="0" w:after="283"/>
              <w:jc w:val="right"/>
              <w:rPr>
                <w:rFonts w:ascii="times" w:hAnsi="times"/>
                <w:sz w:val="14"/>
              </w:rPr>
            </w:pPr>
            <w:r>
              <w:rPr>
                <w:rFonts w:ascii="times" w:hAnsi="times"/>
                <w:sz w:val="14"/>
              </w:rPr>
              <w:t></w:t>
            </w:r>
          </w:p>
        </w:tc>
        <w:tc>
          <w:tcPr>
            <w:tcW w:w="214" w:type="dxa"/>
            <w:tcBorders/>
            <w:shd w:fill="FFFFFF" w:val="clear"/>
            <w:vAlign w:val="bottom"/>
          </w:tcPr>
          <w:p>
            <w:pPr>
              <w:pStyle w:val="TableContents"/>
              <w:spacing w:before="0" w:after="283"/>
              <w:rPr/>
            </w:pPr>
            <w:r>
              <w:rPr/>
              <w:t> </w:t>
            </w:r>
          </w:p>
        </w:tc>
        <w:tc>
          <w:tcPr>
            <w:tcW w:w="165" w:type="dxa"/>
            <w:tcBorders/>
            <w:shd w:fill="FFFFFF" w:val="clear"/>
            <w:vAlign w:val="bottom"/>
          </w:tcPr>
          <w:p>
            <w:pPr>
              <w:pStyle w:val="TableContents"/>
              <w:spacing w:before="0" w:after="283"/>
              <w:jc w:val="right"/>
              <w:rPr>
                <w:rFonts w:ascii="times" w:hAnsi="times"/>
                <w:sz w:val="14"/>
              </w:rPr>
            </w:pPr>
            <w:r>
              <w:rPr>
                <w:rFonts w:ascii="times" w:hAnsi="times"/>
                <w:sz w:val="14"/>
              </w:rPr>
              <w:t>$</w:t>
            </w:r>
          </w:p>
        </w:tc>
        <w:tc>
          <w:tcPr>
            <w:tcW w:w="889" w:type="dxa"/>
            <w:tcBorders/>
            <w:shd w:fill="FFFFFF" w:val="clear"/>
            <w:vAlign w:val="bottom"/>
          </w:tcPr>
          <w:p>
            <w:pPr>
              <w:pStyle w:val="TableContents"/>
              <w:spacing w:before="0" w:after="283"/>
              <w:jc w:val="right"/>
              <w:rPr>
                <w:rFonts w:ascii="times" w:hAnsi="times"/>
                <w:sz w:val="14"/>
              </w:rPr>
            </w:pPr>
            <w:r>
              <w:rPr>
                <w:rFonts w:ascii="times" w:hAnsi="times"/>
                <w:sz w:val="14"/>
              </w:rPr>
              <w:t></w:t>
            </w:r>
          </w:p>
        </w:tc>
        <w:tc>
          <w:tcPr>
            <w:tcW w:w="214" w:type="dxa"/>
            <w:tcBorders/>
            <w:shd w:fill="FFFFFF" w:val="clear"/>
            <w:vAlign w:val="bottom"/>
          </w:tcPr>
          <w:p>
            <w:pPr>
              <w:pStyle w:val="TableContents"/>
              <w:spacing w:before="0" w:after="283"/>
              <w:rPr/>
            </w:pPr>
            <w:r>
              <w:rPr/>
              <w:t> </w:t>
            </w:r>
          </w:p>
        </w:tc>
        <w:tc>
          <w:tcPr>
            <w:tcW w:w="166" w:type="dxa"/>
            <w:tcBorders/>
            <w:shd w:fill="FFFFFF" w:val="clear"/>
            <w:vAlign w:val="bottom"/>
          </w:tcPr>
          <w:p>
            <w:pPr>
              <w:pStyle w:val="TableContents"/>
              <w:spacing w:before="0" w:after="283"/>
              <w:jc w:val="right"/>
              <w:rPr>
                <w:rFonts w:ascii="times" w:hAnsi="times"/>
                <w:sz w:val="14"/>
              </w:rPr>
            </w:pPr>
            <w:r>
              <w:rPr>
                <w:rFonts w:ascii="times" w:hAnsi="times"/>
                <w:sz w:val="14"/>
              </w:rPr>
              <w:t>$</w:t>
            </w:r>
          </w:p>
        </w:tc>
        <w:tc>
          <w:tcPr>
            <w:tcW w:w="889" w:type="dxa"/>
            <w:tcBorders/>
            <w:shd w:fill="FFFFFF" w:val="clear"/>
            <w:vAlign w:val="bottom"/>
          </w:tcPr>
          <w:p>
            <w:pPr>
              <w:pStyle w:val="TableContents"/>
              <w:spacing w:before="0" w:after="283"/>
              <w:jc w:val="right"/>
              <w:rPr>
                <w:rFonts w:ascii="times" w:hAnsi="times"/>
                <w:sz w:val="14"/>
              </w:rPr>
            </w:pPr>
            <w:r>
              <w:rPr>
                <w:rFonts w:ascii="times" w:hAnsi="times"/>
                <w:sz w:val="14"/>
              </w:rPr>
              <w:t></w:t>
            </w:r>
          </w:p>
        </w:tc>
        <w:tc>
          <w:tcPr>
            <w:tcW w:w="213" w:type="dxa"/>
            <w:tcBorders/>
            <w:shd w:fill="FFFFFF" w:val="clear"/>
            <w:vAlign w:val="bottom"/>
          </w:tcPr>
          <w:p>
            <w:pPr>
              <w:pStyle w:val="TableContents"/>
              <w:spacing w:before="0" w:after="283"/>
              <w:rPr/>
            </w:pPr>
            <w:r>
              <w:rPr/>
              <w:t> </w:t>
            </w:r>
          </w:p>
        </w:tc>
        <w:tc>
          <w:tcPr>
            <w:tcW w:w="166" w:type="dxa"/>
            <w:tcBorders/>
            <w:shd w:fill="FFFFFF" w:val="clear"/>
            <w:vAlign w:val="bottom"/>
          </w:tcPr>
          <w:p>
            <w:pPr>
              <w:pStyle w:val="TableContents"/>
              <w:spacing w:before="0" w:after="283"/>
              <w:jc w:val="right"/>
              <w:rPr>
                <w:rFonts w:ascii="times" w:hAnsi="times"/>
                <w:sz w:val="14"/>
              </w:rPr>
            </w:pPr>
            <w:r>
              <w:rPr>
                <w:rFonts w:ascii="times" w:hAnsi="times"/>
                <w:sz w:val="14"/>
              </w:rPr>
              <w:t>$</w:t>
            </w:r>
          </w:p>
        </w:tc>
        <w:tc>
          <w:tcPr>
            <w:tcW w:w="889" w:type="dxa"/>
            <w:tcBorders/>
            <w:shd w:fill="FFFFFF" w:val="clear"/>
            <w:vAlign w:val="bottom"/>
          </w:tcPr>
          <w:p>
            <w:pPr>
              <w:pStyle w:val="TableContents"/>
              <w:spacing w:before="0" w:after="283"/>
              <w:jc w:val="right"/>
              <w:rPr>
                <w:rFonts w:ascii="times" w:hAnsi="times"/>
                <w:sz w:val="14"/>
              </w:rPr>
            </w:pPr>
            <w:r>
              <w:rPr>
                <w:rFonts w:ascii="times" w:hAnsi="times"/>
                <w:sz w:val="14"/>
              </w:rPr>
              <w:t></w:t>
            </w:r>
          </w:p>
        </w:tc>
        <w:tc>
          <w:tcPr>
            <w:tcW w:w="214" w:type="dxa"/>
            <w:tcBorders/>
            <w:shd w:fill="FFFFFF" w:val="clear"/>
            <w:vAlign w:val="bottom"/>
          </w:tcPr>
          <w:p>
            <w:pPr>
              <w:pStyle w:val="TableContents"/>
              <w:spacing w:before="0" w:after="283"/>
              <w:rPr/>
            </w:pPr>
            <w:r>
              <w:rPr/>
              <w:t> </w:t>
            </w:r>
          </w:p>
        </w:tc>
      </w:tr>
      <w:tr>
        <w:trPr/>
        <w:tc>
          <w:tcPr>
            <w:tcW w:w="3650" w:type="dxa"/>
            <w:gridSpan w:val="2"/>
            <w:tcBorders/>
            <w:shd w:fill="auto" w:val="clear"/>
            <w:vAlign w:val="bottom"/>
          </w:tcPr>
          <w:p>
            <w:pPr>
              <w:pStyle w:val="TableContents"/>
              <w:spacing w:before="0" w:after="283"/>
              <w:rPr/>
            </w:pPr>
            <w:r>
              <w:rPr/>
              <w:t> </w:t>
            </w:r>
          </w:p>
        </w:tc>
        <w:tc>
          <w:tcPr>
            <w:tcW w:w="213" w:type="dxa"/>
            <w:tcBorders/>
            <w:shd w:fill="auto" w:val="clear"/>
            <w:vAlign w:val="bottom"/>
          </w:tcPr>
          <w:p>
            <w:pPr>
              <w:pStyle w:val="TableContents"/>
              <w:spacing w:before="0" w:after="283"/>
              <w:rPr/>
            </w:pPr>
            <w:r>
              <w:rPr/>
              <w:t> </w:t>
            </w:r>
          </w:p>
        </w:tc>
        <w:tc>
          <w:tcPr>
            <w:tcW w:w="1055" w:type="dxa"/>
            <w:gridSpan w:val="2"/>
            <w:tcBorders>
              <w:bottom w:val="double" w:sz="6" w:space="0" w:color="000000"/>
            </w:tcBorders>
            <w:shd w:fill="auto" w:val="clear"/>
            <w:tcMar>
              <w:bottom w:w="28" w:type="dxa"/>
            </w:tcMar>
            <w:vAlign w:val="bottom"/>
          </w:tcPr>
          <w:p>
            <w:pPr>
              <w:pStyle w:val="TableContents"/>
              <w:spacing w:before="0" w:after="283"/>
              <w:jc w:val="right"/>
              <w:rPr/>
            </w:pPr>
            <w:r>
              <w:rPr/>
              <w:t> </w:t>
            </w:r>
          </w:p>
        </w:tc>
        <w:tc>
          <w:tcPr>
            <w:tcW w:w="213" w:type="dxa"/>
            <w:tcBorders/>
            <w:shd w:fill="auto" w:val="clear"/>
            <w:vAlign w:val="bottom"/>
          </w:tcPr>
          <w:p>
            <w:pPr>
              <w:pStyle w:val="TableContents"/>
              <w:spacing w:before="0" w:after="283"/>
              <w:rPr/>
            </w:pPr>
            <w:r>
              <w:rPr/>
              <w:t> </w:t>
            </w:r>
          </w:p>
        </w:tc>
        <w:tc>
          <w:tcPr>
            <w:tcW w:w="1055" w:type="dxa"/>
            <w:gridSpan w:val="2"/>
            <w:tcBorders>
              <w:bottom w:val="double" w:sz="6" w:space="0" w:color="000000"/>
            </w:tcBorders>
            <w:shd w:fill="auto" w:val="clear"/>
            <w:tcMar>
              <w:bottom w:w="28" w:type="dxa"/>
            </w:tcMar>
            <w:vAlign w:val="bottom"/>
          </w:tcPr>
          <w:p>
            <w:pPr>
              <w:pStyle w:val="TableContents"/>
              <w:spacing w:before="0" w:after="283"/>
              <w:jc w:val="right"/>
              <w:rPr/>
            </w:pPr>
            <w:r>
              <w:rPr/>
              <w:t> </w:t>
            </w:r>
          </w:p>
        </w:tc>
        <w:tc>
          <w:tcPr>
            <w:tcW w:w="214" w:type="dxa"/>
            <w:tcBorders/>
            <w:shd w:fill="auto" w:val="clear"/>
            <w:vAlign w:val="bottom"/>
          </w:tcPr>
          <w:p>
            <w:pPr>
              <w:pStyle w:val="TableContents"/>
              <w:spacing w:before="0" w:after="283"/>
              <w:rPr/>
            </w:pPr>
            <w:r>
              <w:rPr/>
              <w:t> </w:t>
            </w:r>
          </w:p>
        </w:tc>
        <w:tc>
          <w:tcPr>
            <w:tcW w:w="1054" w:type="dxa"/>
            <w:gridSpan w:val="2"/>
            <w:tcBorders>
              <w:bottom w:val="double" w:sz="6" w:space="0" w:color="000000"/>
            </w:tcBorders>
            <w:shd w:fill="auto" w:val="clear"/>
            <w:tcMar>
              <w:bottom w:w="28" w:type="dxa"/>
            </w:tcMar>
            <w:vAlign w:val="bottom"/>
          </w:tcPr>
          <w:p>
            <w:pPr>
              <w:pStyle w:val="TableContents"/>
              <w:spacing w:before="0" w:after="283"/>
              <w:jc w:val="right"/>
              <w:rPr/>
            </w:pPr>
            <w:r>
              <w:rPr/>
              <w:t> </w:t>
            </w:r>
          </w:p>
        </w:tc>
        <w:tc>
          <w:tcPr>
            <w:tcW w:w="214" w:type="dxa"/>
            <w:tcBorders/>
            <w:shd w:fill="auto" w:val="clear"/>
            <w:vAlign w:val="bottom"/>
          </w:tcPr>
          <w:p>
            <w:pPr>
              <w:pStyle w:val="TableContents"/>
              <w:spacing w:before="0" w:after="283"/>
              <w:rPr/>
            </w:pPr>
            <w:r>
              <w:rPr/>
              <w:t> </w:t>
            </w:r>
          </w:p>
        </w:tc>
        <w:tc>
          <w:tcPr>
            <w:tcW w:w="1055" w:type="dxa"/>
            <w:gridSpan w:val="2"/>
            <w:tcBorders>
              <w:bottom w:val="double" w:sz="6" w:space="0" w:color="000000"/>
            </w:tcBorders>
            <w:shd w:fill="auto" w:val="clear"/>
            <w:tcMar>
              <w:bottom w:w="28" w:type="dxa"/>
            </w:tcMar>
            <w:vAlign w:val="bottom"/>
          </w:tcPr>
          <w:p>
            <w:pPr>
              <w:pStyle w:val="TableContents"/>
              <w:spacing w:before="0" w:after="283"/>
              <w:jc w:val="right"/>
              <w:rPr/>
            </w:pPr>
            <w:r>
              <w:rPr/>
              <w:t> </w:t>
            </w:r>
          </w:p>
        </w:tc>
        <w:tc>
          <w:tcPr>
            <w:tcW w:w="213" w:type="dxa"/>
            <w:tcBorders/>
            <w:shd w:fill="auto" w:val="clear"/>
            <w:vAlign w:val="bottom"/>
          </w:tcPr>
          <w:p>
            <w:pPr>
              <w:pStyle w:val="TableContents"/>
              <w:spacing w:before="0" w:after="283"/>
              <w:rPr/>
            </w:pPr>
            <w:r>
              <w:rPr/>
              <w:t> </w:t>
            </w:r>
          </w:p>
        </w:tc>
        <w:tc>
          <w:tcPr>
            <w:tcW w:w="1055" w:type="dxa"/>
            <w:gridSpan w:val="2"/>
            <w:tcBorders>
              <w:bottom w:val="double" w:sz="6" w:space="0" w:color="000000"/>
            </w:tcBorders>
            <w:shd w:fill="auto" w:val="clear"/>
            <w:tcMar>
              <w:bottom w:w="28" w:type="dxa"/>
            </w:tcMar>
            <w:vAlign w:val="bottom"/>
          </w:tcPr>
          <w:p>
            <w:pPr>
              <w:pStyle w:val="TableContents"/>
              <w:spacing w:before="0" w:after="283"/>
              <w:jc w:val="right"/>
              <w:rPr/>
            </w:pPr>
            <w:r>
              <w:rPr/>
              <w:t> </w:t>
            </w:r>
          </w:p>
        </w:tc>
        <w:tc>
          <w:tcPr>
            <w:tcW w:w="214" w:type="dxa"/>
            <w:tcBorders/>
            <w:shd w:fill="auto" w:val="clear"/>
            <w:vAlign w:val="bottom"/>
          </w:tcPr>
          <w:p>
            <w:pPr>
              <w:pStyle w:val="TableContents"/>
              <w:spacing w:before="0" w:after="283"/>
              <w:rPr/>
            </w:pPr>
            <w:r>
              <w:rPr/>
              <w:t> </w:t>
            </w:r>
          </w:p>
        </w:tc>
      </w:tr>
      <w:tr>
        <w:trPr/>
        <w:tc>
          <w:tcPr>
            <w:tcW w:w="3650" w:type="dxa"/>
            <w:gridSpan w:val="2"/>
            <w:tcBorders/>
            <w:shd w:fill="CCEEFF" w:val="clear"/>
            <w:vAlign w:val="bottom"/>
          </w:tcPr>
          <w:p>
            <w:pPr>
              <w:pStyle w:val="TableContents"/>
              <w:spacing w:before="0" w:after="283"/>
              <w:ind w:left="160" w:right="0" w:hanging="160"/>
              <w:rPr>
                <w:rFonts w:ascii="times" w:hAnsi="times"/>
                <w:sz w:val="14"/>
              </w:rPr>
            </w:pPr>
            <w:r>
              <w:rPr>
                <w:rFonts w:ascii="times" w:hAnsi="times"/>
                <w:sz w:val="14"/>
              </w:rPr>
              <w:t>Tonnes of ore milled</w:t>
            </w:r>
          </w:p>
        </w:tc>
        <w:tc>
          <w:tcPr>
            <w:tcW w:w="213" w:type="dxa"/>
            <w:tcBorders/>
            <w:shd w:fill="CCEEFF" w:val="clear"/>
            <w:vAlign w:val="bottom"/>
          </w:tcPr>
          <w:p>
            <w:pPr>
              <w:pStyle w:val="TableContents"/>
              <w:spacing w:before="0" w:after="283"/>
              <w:rPr/>
            </w:pPr>
            <w:r>
              <w:rPr/>
              <w:t> </w:t>
            </w:r>
          </w:p>
        </w:tc>
        <w:tc>
          <w:tcPr>
            <w:tcW w:w="166" w:type="dxa"/>
            <w:tcBorders/>
            <w:shd w:fill="CCEEFF" w:val="clear"/>
            <w:vAlign w:val="bottom"/>
          </w:tcPr>
          <w:p>
            <w:pPr>
              <w:pStyle w:val="TableContents"/>
              <w:spacing w:before="0" w:after="283"/>
              <w:rPr/>
            </w:pPr>
            <w:r>
              <w:rPr/>
              <w:t> </w:t>
            </w:r>
          </w:p>
        </w:tc>
        <w:tc>
          <w:tcPr>
            <w:tcW w:w="889" w:type="dxa"/>
            <w:tcBorders/>
            <w:shd w:fill="CCEEFF" w:val="clear"/>
            <w:vAlign w:val="bottom"/>
          </w:tcPr>
          <w:p>
            <w:pPr>
              <w:pStyle w:val="TableContents"/>
              <w:spacing w:before="0" w:after="283"/>
              <w:jc w:val="right"/>
              <w:rPr>
                <w:rFonts w:ascii="times" w:hAnsi="times"/>
                <w:sz w:val="14"/>
              </w:rPr>
            </w:pPr>
            <w:r>
              <w:rPr>
                <w:rFonts w:ascii="times" w:hAnsi="times"/>
                <w:sz w:val="14"/>
              </w:rPr>
              <w:t>563,238</w:t>
            </w:r>
          </w:p>
        </w:tc>
        <w:tc>
          <w:tcPr>
            <w:tcW w:w="213" w:type="dxa"/>
            <w:tcBorders/>
            <w:shd w:fill="CCEEFF" w:val="clear"/>
            <w:vAlign w:val="bottom"/>
          </w:tcPr>
          <w:p>
            <w:pPr>
              <w:pStyle w:val="TableContents"/>
              <w:spacing w:before="0" w:after="283"/>
              <w:rPr/>
            </w:pPr>
            <w:r>
              <w:rPr/>
              <w:t> </w:t>
            </w:r>
          </w:p>
        </w:tc>
        <w:tc>
          <w:tcPr>
            <w:tcW w:w="166" w:type="dxa"/>
            <w:tcBorders/>
            <w:shd w:fill="CCEEFF" w:val="clear"/>
            <w:vAlign w:val="bottom"/>
          </w:tcPr>
          <w:p>
            <w:pPr>
              <w:pStyle w:val="TableContents"/>
              <w:spacing w:before="0" w:after="283"/>
              <w:rPr/>
            </w:pPr>
            <w:r>
              <w:rPr/>
              <w:t> </w:t>
            </w:r>
          </w:p>
        </w:tc>
        <w:tc>
          <w:tcPr>
            <w:tcW w:w="889" w:type="dxa"/>
            <w:tcBorders/>
            <w:shd w:fill="CCEEFF" w:val="clear"/>
            <w:vAlign w:val="bottom"/>
          </w:tcPr>
          <w:p>
            <w:pPr>
              <w:pStyle w:val="TableContents"/>
              <w:spacing w:before="0" w:after="283"/>
              <w:jc w:val="right"/>
              <w:rPr>
                <w:rFonts w:ascii="times" w:hAnsi="times"/>
                <w:sz w:val="14"/>
              </w:rPr>
            </w:pPr>
            <w:r>
              <w:rPr>
                <w:rFonts w:ascii="times" w:hAnsi="times"/>
                <w:sz w:val="14"/>
              </w:rPr>
              <w:t></w:t>
            </w:r>
          </w:p>
        </w:tc>
        <w:tc>
          <w:tcPr>
            <w:tcW w:w="214" w:type="dxa"/>
            <w:tcBorders/>
            <w:shd w:fill="CCEEFF" w:val="clear"/>
            <w:vAlign w:val="bottom"/>
          </w:tcPr>
          <w:p>
            <w:pPr>
              <w:pStyle w:val="TableContents"/>
              <w:spacing w:before="0" w:after="283"/>
              <w:rPr/>
            </w:pPr>
            <w:r>
              <w:rPr/>
              <w:t> </w:t>
            </w:r>
          </w:p>
        </w:tc>
        <w:tc>
          <w:tcPr>
            <w:tcW w:w="165" w:type="dxa"/>
            <w:tcBorders/>
            <w:shd w:fill="CCEEFF" w:val="clear"/>
            <w:vAlign w:val="bottom"/>
          </w:tcPr>
          <w:p>
            <w:pPr>
              <w:pStyle w:val="TableContents"/>
              <w:spacing w:before="0" w:after="283"/>
              <w:rPr/>
            </w:pPr>
            <w:r>
              <w:rPr/>
              <w:t> </w:t>
            </w:r>
          </w:p>
        </w:tc>
        <w:tc>
          <w:tcPr>
            <w:tcW w:w="889" w:type="dxa"/>
            <w:tcBorders/>
            <w:shd w:fill="CCEEFF" w:val="clear"/>
            <w:vAlign w:val="bottom"/>
          </w:tcPr>
          <w:p>
            <w:pPr>
              <w:pStyle w:val="TableContents"/>
              <w:spacing w:before="0" w:after="283"/>
              <w:jc w:val="right"/>
              <w:rPr>
                <w:rFonts w:ascii="times" w:hAnsi="times"/>
                <w:sz w:val="14"/>
              </w:rPr>
            </w:pPr>
            <w:r>
              <w:rPr>
                <w:rFonts w:ascii="times" w:hAnsi="times"/>
                <w:sz w:val="14"/>
              </w:rPr>
              <w:t></w:t>
            </w:r>
          </w:p>
        </w:tc>
        <w:tc>
          <w:tcPr>
            <w:tcW w:w="214" w:type="dxa"/>
            <w:tcBorders/>
            <w:shd w:fill="CCEEFF" w:val="clear"/>
            <w:vAlign w:val="bottom"/>
          </w:tcPr>
          <w:p>
            <w:pPr>
              <w:pStyle w:val="TableContents"/>
              <w:spacing w:before="0" w:after="283"/>
              <w:rPr/>
            </w:pPr>
            <w:r>
              <w:rPr/>
              <w:t> </w:t>
            </w:r>
          </w:p>
        </w:tc>
        <w:tc>
          <w:tcPr>
            <w:tcW w:w="166" w:type="dxa"/>
            <w:tcBorders/>
            <w:shd w:fill="CCEEFF" w:val="clear"/>
            <w:vAlign w:val="bottom"/>
          </w:tcPr>
          <w:p>
            <w:pPr>
              <w:pStyle w:val="TableContents"/>
              <w:spacing w:before="0" w:after="283"/>
              <w:rPr/>
            </w:pPr>
            <w:r>
              <w:rPr/>
              <w:t> </w:t>
            </w:r>
          </w:p>
        </w:tc>
        <w:tc>
          <w:tcPr>
            <w:tcW w:w="889" w:type="dxa"/>
            <w:tcBorders/>
            <w:shd w:fill="CCEEFF" w:val="clear"/>
            <w:vAlign w:val="bottom"/>
          </w:tcPr>
          <w:p>
            <w:pPr>
              <w:pStyle w:val="TableContents"/>
              <w:spacing w:before="0" w:after="283"/>
              <w:jc w:val="right"/>
              <w:rPr>
                <w:rFonts w:ascii="times" w:hAnsi="times"/>
                <w:sz w:val="14"/>
              </w:rPr>
            </w:pPr>
            <w:r>
              <w:rPr>
                <w:rFonts w:ascii="times" w:hAnsi="times"/>
                <w:sz w:val="14"/>
              </w:rPr>
              <w:t></w:t>
            </w:r>
          </w:p>
        </w:tc>
        <w:tc>
          <w:tcPr>
            <w:tcW w:w="213" w:type="dxa"/>
            <w:tcBorders/>
            <w:shd w:fill="CCEEFF" w:val="clear"/>
            <w:vAlign w:val="bottom"/>
          </w:tcPr>
          <w:p>
            <w:pPr>
              <w:pStyle w:val="TableContents"/>
              <w:spacing w:before="0" w:after="283"/>
              <w:rPr/>
            </w:pPr>
            <w:r>
              <w:rPr/>
              <w:t> </w:t>
            </w:r>
          </w:p>
        </w:tc>
        <w:tc>
          <w:tcPr>
            <w:tcW w:w="166" w:type="dxa"/>
            <w:tcBorders/>
            <w:shd w:fill="CCEEFF" w:val="clear"/>
            <w:vAlign w:val="bottom"/>
          </w:tcPr>
          <w:p>
            <w:pPr>
              <w:pStyle w:val="TableContents"/>
              <w:spacing w:before="0" w:after="283"/>
              <w:rPr/>
            </w:pPr>
            <w:r>
              <w:rPr/>
              <w:t> </w:t>
            </w:r>
          </w:p>
        </w:tc>
        <w:tc>
          <w:tcPr>
            <w:tcW w:w="889" w:type="dxa"/>
            <w:tcBorders/>
            <w:shd w:fill="CCEEFF" w:val="clear"/>
            <w:vAlign w:val="bottom"/>
          </w:tcPr>
          <w:p>
            <w:pPr>
              <w:pStyle w:val="TableContents"/>
              <w:spacing w:before="0" w:after="283"/>
              <w:jc w:val="right"/>
              <w:rPr>
                <w:rFonts w:ascii="times" w:hAnsi="times"/>
                <w:sz w:val="14"/>
              </w:rPr>
            </w:pPr>
            <w:r>
              <w:rPr>
                <w:rFonts w:ascii="times" w:hAnsi="times"/>
                <w:sz w:val="14"/>
              </w:rPr>
              <w:t></w:t>
            </w:r>
          </w:p>
        </w:tc>
        <w:tc>
          <w:tcPr>
            <w:tcW w:w="214" w:type="dxa"/>
            <w:tcBorders/>
            <w:shd w:fill="CCEEFF" w:val="clear"/>
            <w:vAlign w:val="bottom"/>
          </w:tcPr>
          <w:p>
            <w:pPr>
              <w:pStyle w:val="TableContents"/>
              <w:spacing w:before="0" w:after="283"/>
              <w:rPr/>
            </w:pPr>
            <w:r>
              <w:rPr/>
              <w:t> </w:t>
            </w:r>
          </w:p>
        </w:tc>
      </w:tr>
      <w:tr>
        <w:trPr/>
        <w:tc>
          <w:tcPr>
            <w:tcW w:w="3650" w:type="dxa"/>
            <w:gridSpan w:val="2"/>
            <w:tcBorders/>
            <w:shd w:fill="FFFFFF" w:val="clear"/>
            <w:vAlign w:val="bottom"/>
          </w:tcPr>
          <w:p>
            <w:pPr>
              <w:pStyle w:val="TableContents"/>
              <w:spacing w:before="0" w:after="283"/>
              <w:ind w:left="160" w:right="0" w:hanging="160"/>
              <w:rPr>
                <w:rFonts w:ascii="times" w:hAnsi="times"/>
                <w:sz w:val="14"/>
              </w:rPr>
            </w:pPr>
            <w:r>
              <w:rPr>
                <w:rFonts w:ascii="times" w:hAnsi="times"/>
                <w:sz w:val="14"/>
              </w:rPr>
              <w:t>Gold  grams per tonne</w:t>
            </w:r>
          </w:p>
        </w:tc>
        <w:tc>
          <w:tcPr>
            <w:tcW w:w="213" w:type="dxa"/>
            <w:tcBorders/>
            <w:shd w:fill="FFFFFF" w:val="clear"/>
            <w:vAlign w:val="bottom"/>
          </w:tcPr>
          <w:p>
            <w:pPr>
              <w:pStyle w:val="TableContents"/>
              <w:spacing w:before="0" w:after="283"/>
              <w:rPr/>
            </w:pPr>
            <w:r>
              <w:rPr/>
              <w:t> </w:t>
            </w:r>
          </w:p>
        </w:tc>
        <w:tc>
          <w:tcPr>
            <w:tcW w:w="166" w:type="dxa"/>
            <w:tcBorders/>
            <w:shd w:fill="FFFFFF" w:val="clear"/>
            <w:vAlign w:val="bottom"/>
          </w:tcPr>
          <w:p>
            <w:pPr>
              <w:pStyle w:val="TableContents"/>
              <w:spacing w:before="0" w:after="283"/>
              <w:rPr/>
            </w:pPr>
            <w:r>
              <w:rPr/>
              <w:t> </w:t>
            </w:r>
          </w:p>
        </w:tc>
        <w:tc>
          <w:tcPr>
            <w:tcW w:w="889" w:type="dxa"/>
            <w:tcBorders/>
            <w:shd w:fill="FFFFFF" w:val="clear"/>
            <w:vAlign w:val="bottom"/>
          </w:tcPr>
          <w:p>
            <w:pPr>
              <w:pStyle w:val="TableContents"/>
              <w:spacing w:before="0" w:after="283"/>
              <w:jc w:val="right"/>
              <w:rPr>
                <w:rFonts w:ascii="times" w:hAnsi="times"/>
                <w:sz w:val="14"/>
              </w:rPr>
            </w:pPr>
            <w:r>
              <w:rPr>
                <w:rFonts w:ascii="times" w:hAnsi="times"/>
                <w:sz w:val="14"/>
              </w:rPr>
              <w:t>5.02</w:t>
            </w:r>
          </w:p>
        </w:tc>
        <w:tc>
          <w:tcPr>
            <w:tcW w:w="213" w:type="dxa"/>
            <w:tcBorders/>
            <w:shd w:fill="FFFFFF" w:val="clear"/>
            <w:vAlign w:val="bottom"/>
          </w:tcPr>
          <w:p>
            <w:pPr>
              <w:pStyle w:val="TableContents"/>
              <w:spacing w:before="0" w:after="283"/>
              <w:rPr/>
            </w:pPr>
            <w:r>
              <w:rPr/>
              <w:t> </w:t>
            </w:r>
          </w:p>
        </w:tc>
        <w:tc>
          <w:tcPr>
            <w:tcW w:w="166" w:type="dxa"/>
            <w:tcBorders/>
            <w:shd w:fill="FFFFFF" w:val="clear"/>
            <w:vAlign w:val="bottom"/>
          </w:tcPr>
          <w:p>
            <w:pPr>
              <w:pStyle w:val="TableContents"/>
              <w:spacing w:before="0" w:after="283"/>
              <w:rPr/>
            </w:pPr>
            <w:r>
              <w:rPr/>
              <w:t> </w:t>
            </w:r>
          </w:p>
        </w:tc>
        <w:tc>
          <w:tcPr>
            <w:tcW w:w="889" w:type="dxa"/>
            <w:tcBorders/>
            <w:shd w:fill="FFFFFF" w:val="clear"/>
            <w:vAlign w:val="bottom"/>
          </w:tcPr>
          <w:p>
            <w:pPr>
              <w:pStyle w:val="TableContents"/>
              <w:spacing w:before="0" w:after="283"/>
              <w:jc w:val="right"/>
              <w:rPr>
                <w:rFonts w:ascii="times" w:hAnsi="times"/>
                <w:sz w:val="14"/>
              </w:rPr>
            </w:pPr>
            <w:r>
              <w:rPr>
                <w:rFonts w:ascii="times" w:hAnsi="times"/>
                <w:sz w:val="14"/>
              </w:rPr>
              <w:t></w:t>
            </w:r>
          </w:p>
        </w:tc>
        <w:tc>
          <w:tcPr>
            <w:tcW w:w="214" w:type="dxa"/>
            <w:tcBorders/>
            <w:shd w:fill="FFFFFF" w:val="clear"/>
            <w:vAlign w:val="bottom"/>
          </w:tcPr>
          <w:p>
            <w:pPr>
              <w:pStyle w:val="TableContents"/>
              <w:spacing w:before="0" w:after="283"/>
              <w:rPr/>
            </w:pPr>
            <w:r>
              <w:rPr/>
              <w:t> </w:t>
            </w:r>
          </w:p>
        </w:tc>
        <w:tc>
          <w:tcPr>
            <w:tcW w:w="165" w:type="dxa"/>
            <w:tcBorders/>
            <w:shd w:fill="FFFFFF" w:val="clear"/>
            <w:vAlign w:val="bottom"/>
          </w:tcPr>
          <w:p>
            <w:pPr>
              <w:pStyle w:val="TableContents"/>
              <w:spacing w:before="0" w:after="283"/>
              <w:rPr/>
            </w:pPr>
            <w:r>
              <w:rPr/>
              <w:t> </w:t>
            </w:r>
          </w:p>
        </w:tc>
        <w:tc>
          <w:tcPr>
            <w:tcW w:w="889" w:type="dxa"/>
            <w:tcBorders/>
            <w:shd w:fill="FFFFFF" w:val="clear"/>
            <w:vAlign w:val="bottom"/>
          </w:tcPr>
          <w:p>
            <w:pPr>
              <w:pStyle w:val="TableContents"/>
              <w:spacing w:before="0" w:after="283"/>
              <w:jc w:val="right"/>
              <w:rPr>
                <w:rFonts w:ascii="times" w:hAnsi="times"/>
                <w:sz w:val="14"/>
              </w:rPr>
            </w:pPr>
            <w:r>
              <w:rPr>
                <w:rFonts w:ascii="times" w:hAnsi="times"/>
                <w:sz w:val="14"/>
              </w:rPr>
              <w:t></w:t>
            </w:r>
          </w:p>
        </w:tc>
        <w:tc>
          <w:tcPr>
            <w:tcW w:w="214" w:type="dxa"/>
            <w:tcBorders/>
            <w:shd w:fill="FFFFFF" w:val="clear"/>
            <w:vAlign w:val="bottom"/>
          </w:tcPr>
          <w:p>
            <w:pPr>
              <w:pStyle w:val="TableContents"/>
              <w:spacing w:before="0" w:after="283"/>
              <w:rPr/>
            </w:pPr>
            <w:r>
              <w:rPr/>
              <w:t> </w:t>
            </w:r>
          </w:p>
        </w:tc>
        <w:tc>
          <w:tcPr>
            <w:tcW w:w="166" w:type="dxa"/>
            <w:tcBorders/>
            <w:shd w:fill="FFFFFF" w:val="clear"/>
            <w:vAlign w:val="bottom"/>
          </w:tcPr>
          <w:p>
            <w:pPr>
              <w:pStyle w:val="TableContents"/>
              <w:spacing w:before="0" w:after="283"/>
              <w:rPr/>
            </w:pPr>
            <w:r>
              <w:rPr/>
              <w:t> </w:t>
            </w:r>
          </w:p>
        </w:tc>
        <w:tc>
          <w:tcPr>
            <w:tcW w:w="889" w:type="dxa"/>
            <w:tcBorders/>
            <w:shd w:fill="FFFFFF" w:val="clear"/>
            <w:vAlign w:val="bottom"/>
          </w:tcPr>
          <w:p>
            <w:pPr>
              <w:pStyle w:val="TableContents"/>
              <w:spacing w:before="0" w:after="283"/>
              <w:jc w:val="right"/>
              <w:rPr>
                <w:rFonts w:ascii="times" w:hAnsi="times"/>
                <w:sz w:val="14"/>
              </w:rPr>
            </w:pPr>
            <w:r>
              <w:rPr>
                <w:rFonts w:ascii="times" w:hAnsi="times"/>
                <w:sz w:val="14"/>
              </w:rPr>
              <w:t></w:t>
            </w:r>
          </w:p>
        </w:tc>
        <w:tc>
          <w:tcPr>
            <w:tcW w:w="213" w:type="dxa"/>
            <w:tcBorders/>
            <w:shd w:fill="FFFFFF" w:val="clear"/>
            <w:vAlign w:val="bottom"/>
          </w:tcPr>
          <w:p>
            <w:pPr>
              <w:pStyle w:val="TableContents"/>
              <w:spacing w:before="0" w:after="283"/>
              <w:rPr/>
            </w:pPr>
            <w:r>
              <w:rPr/>
              <w:t> </w:t>
            </w:r>
          </w:p>
        </w:tc>
        <w:tc>
          <w:tcPr>
            <w:tcW w:w="166" w:type="dxa"/>
            <w:tcBorders/>
            <w:shd w:fill="FFFFFF" w:val="clear"/>
            <w:vAlign w:val="bottom"/>
          </w:tcPr>
          <w:p>
            <w:pPr>
              <w:pStyle w:val="TableContents"/>
              <w:spacing w:before="0" w:after="283"/>
              <w:rPr/>
            </w:pPr>
            <w:r>
              <w:rPr/>
              <w:t> </w:t>
            </w:r>
          </w:p>
        </w:tc>
        <w:tc>
          <w:tcPr>
            <w:tcW w:w="889" w:type="dxa"/>
            <w:tcBorders/>
            <w:shd w:fill="FFFFFF" w:val="clear"/>
            <w:vAlign w:val="bottom"/>
          </w:tcPr>
          <w:p>
            <w:pPr>
              <w:pStyle w:val="TableContents"/>
              <w:spacing w:before="0" w:after="283"/>
              <w:jc w:val="right"/>
              <w:rPr>
                <w:rFonts w:ascii="times" w:hAnsi="times"/>
                <w:sz w:val="14"/>
              </w:rPr>
            </w:pPr>
            <w:r>
              <w:rPr>
                <w:rFonts w:ascii="times" w:hAnsi="times"/>
                <w:sz w:val="14"/>
              </w:rPr>
              <w:t></w:t>
            </w:r>
          </w:p>
        </w:tc>
        <w:tc>
          <w:tcPr>
            <w:tcW w:w="214" w:type="dxa"/>
            <w:tcBorders/>
            <w:shd w:fill="FFFFFF" w:val="clear"/>
            <w:vAlign w:val="bottom"/>
          </w:tcPr>
          <w:p>
            <w:pPr>
              <w:pStyle w:val="TableContents"/>
              <w:spacing w:before="0" w:after="283"/>
              <w:rPr/>
            </w:pPr>
            <w:r>
              <w:rPr/>
              <w:t> </w:t>
            </w:r>
          </w:p>
        </w:tc>
      </w:tr>
      <w:tr>
        <w:trPr/>
        <w:tc>
          <w:tcPr>
            <w:tcW w:w="3650" w:type="dxa"/>
            <w:gridSpan w:val="2"/>
            <w:tcBorders/>
            <w:shd w:fill="CCEEFF" w:val="clear"/>
            <w:vAlign w:val="bottom"/>
          </w:tcPr>
          <w:p>
            <w:pPr>
              <w:pStyle w:val="TableContents"/>
              <w:spacing w:before="0" w:after="283"/>
              <w:ind w:left="160" w:right="0" w:hanging="160"/>
              <w:rPr>
                <w:rFonts w:ascii="times" w:hAnsi="times"/>
                <w:sz w:val="14"/>
              </w:rPr>
            </w:pPr>
            <w:r>
              <w:rPr>
                <w:rFonts w:ascii="times" w:hAnsi="times"/>
                <w:sz w:val="14"/>
              </w:rPr>
              <w:t>Gold production  ounces</w:t>
            </w:r>
          </w:p>
        </w:tc>
        <w:tc>
          <w:tcPr>
            <w:tcW w:w="213" w:type="dxa"/>
            <w:tcBorders/>
            <w:shd w:fill="CCEEFF" w:val="clear"/>
            <w:vAlign w:val="bottom"/>
          </w:tcPr>
          <w:p>
            <w:pPr>
              <w:pStyle w:val="TableContents"/>
              <w:spacing w:before="0" w:after="283"/>
              <w:rPr/>
            </w:pPr>
            <w:r>
              <w:rPr/>
              <w:t> </w:t>
            </w:r>
          </w:p>
        </w:tc>
        <w:tc>
          <w:tcPr>
            <w:tcW w:w="166" w:type="dxa"/>
            <w:tcBorders/>
            <w:shd w:fill="CCEEFF" w:val="clear"/>
            <w:vAlign w:val="bottom"/>
          </w:tcPr>
          <w:p>
            <w:pPr>
              <w:pStyle w:val="TableContents"/>
              <w:spacing w:before="0" w:after="283"/>
              <w:rPr/>
            </w:pPr>
            <w:r>
              <w:rPr/>
              <w:t> </w:t>
            </w:r>
          </w:p>
        </w:tc>
        <w:tc>
          <w:tcPr>
            <w:tcW w:w="889" w:type="dxa"/>
            <w:tcBorders/>
            <w:shd w:fill="CCEEFF" w:val="clear"/>
            <w:vAlign w:val="bottom"/>
          </w:tcPr>
          <w:p>
            <w:pPr>
              <w:pStyle w:val="TableContents"/>
              <w:spacing w:before="0" w:after="283"/>
              <w:jc w:val="right"/>
              <w:rPr>
                <w:rFonts w:ascii="times" w:hAnsi="times"/>
                <w:sz w:val="14"/>
              </w:rPr>
            </w:pPr>
            <w:r>
              <w:rPr>
                <w:rFonts w:ascii="times" w:hAnsi="times"/>
                <w:sz w:val="14"/>
              </w:rPr>
              <w:t>71,838</w:t>
            </w:r>
          </w:p>
        </w:tc>
        <w:tc>
          <w:tcPr>
            <w:tcW w:w="213" w:type="dxa"/>
            <w:tcBorders/>
            <w:shd w:fill="CCEEFF" w:val="clear"/>
            <w:vAlign w:val="bottom"/>
          </w:tcPr>
          <w:p>
            <w:pPr>
              <w:pStyle w:val="TableContents"/>
              <w:spacing w:before="0" w:after="283"/>
              <w:rPr/>
            </w:pPr>
            <w:r>
              <w:rPr/>
              <w:t> </w:t>
            </w:r>
          </w:p>
        </w:tc>
        <w:tc>
          <w:tcPr>
            <w:tcW w:w="166" w:type="dxa"/>
            <w:tcBorders/>
            <w:shd w:fill="CCEEFF" w:val="clear"/>
            <w:vAlign w:val="bottom"/>
          </w:tcPr>
          <w:p>
            <w:pPr>
              <w:pStyle w:val="TableContents"/>
              <w:spacing w:before="0" w:after="283"/>
              <w:rPr/>
            </w:pPr>
            <w:r>
              <w:rPr/>
              <w:t> </w:t>
            </w:r>
          </w:p>
        </w:tc>
        <w:tc>
          <w:tcPr>
            <w:tcW w:w="889" w:type="dxa"/>
            <w:tcBorders/>
            <w:shd w:fill="CCEEFF" w:val="clear"/>
            <w:vAlign w:val="bottom"/>
          </w:tcPr>
          <w:p>
            <w:pPr>
              <w:pStyle w:val="TableContents"/>
              <w:spacing w:before="0" w:after="283"/>
              <w:jc w:val="right"/>
              <w:rPr>
                <w:rFonts w:ascii="times" w:hAnsi="times"/>
                <w:sz w:val="14"/>
              </w:rPr>
            </w:pPr>
            <w:r>
              <w:rPr>
                <w:rFonts w:ascii="times" w:hAnsi="times"/>
                <w:sz w:val="14"/>
              </w:rPr>
              <w:t></w:t>
            </w:r>
          </w:p>
        </w:tc>
        <w:tc>
          <w:tcPr>
            <w:tcW w:w="214" w:type="dxa"/>
            <w:tcBorders/>
            <w:shd w:fill="CCEEFF" w:val="clear"/>
            <w:vAlign w:val="bottom"/>
          </w:tcPr>
          <w:p>
            <w:pPr>
              <w:pStyle w:val="TableContents"/>
              <w:spacing w:before="0" w:after="283"/>
              <w:rPr/>
            </w:pPr>
            <w:r>
              <w:rPr/>
              <w:t> </w:t>
            </w:r>
          </w:p>
        </w:tc>
        <w:tc>
          <w:tcPr>
            <w:tcW w:w="165" w:type="dxa"/>
            <w:tcBorders/>
            <w:shd w:fill="CCEEFF" w:val="clear"/>
            <w:vAlign w:val="bottom"/>
          </w:tcPr>
          <w:p>
            <w:pPr>
              <w:pStyle w:val="TableContents"/>
              <w:spacing w:before="0" w:after="283"/>
              <w:rPr/>
            </w:pPr>
            <w:r>
              <w:rPr/>
              <w:t> </w:t>
            </w:r>
          </w:p>
        </w:tc>
        <w:tc>
          <w:tcPr>
            <w:tcW w:w="889" w:type="dxa"/>
            <w:tcBorders/>
            <w:shd w:fill="CCEEFF" w:val="clear"/>
            <w:vAlign w:val="bottom"/>
          </w:tcPr>
          <w:p>
            <w:pPr>
              <w:pStyle w:val="TableContents"/>
              <w:spacing w:before="0" w:after="283"/>
              <w:jc w:val="right"/>
              <w:rPr>
                <w:rFonts w:ascii="times" w:hAnsi="times"/>
                <w:sz w:val="14"/>
              </w:rPr>
            </w:pPr>
            <w:r>
              <w:rPr>
                <w:rFonts w:ascii="times" w:hAnsi="times"/>
                <w:sz w:val="14"/>
              </w:rPr>
              <w:t></w:t>
            </w:r>
          </w:p>
        </w:tc>
        <w:tc>
          <w:tcPr>
            <w:tcW w:w="214" w:type="dxa"/>
            <w:tcBorders/>
            <w:shd w:fill="CCEEFF" w:val="clear"/>
            <w:vAlign w:val="bottom"/>
          </w:tcPr>
          <w:p>
            <w:pPr>
              <w:pStyle w:val="TableContents"/>
              <w:spacing w:before="0" w:after="283"/>
              <w:rPr/>
            </w:pPr>
            <w:r>
              <w:rPr/>
              <w:t> </w:t>
            </w:r>
          </w:p>
        </w:tc>
        <w:tc>
          <w:tcPr>
            <w:tcW w:w="166" w:type="dxa"/>
            <w:tcBorders/>
            <w:shd w:fill="CCEEFF" w:val="clear"/>
            <w:vAlign w:val="bottom"/>
          </w:tcPr>
          <w:p>
            <w:pPr>
              <w:pStyle w:val="TableContents"/>
              <w:spacing w:before="0" w:after="283"/>
              <w:rPr/>
            </w:pPr>
            <w:r>
              <w:rPr/>
              <w:t> </w:t>
            </w:r>
          </w:p>
        </w:tc>
        <w:tc>
          <w:tcPr>
            <w:tcW w:w="889" w:type="dxa"/>
            <w:tcBorders/>
            <w:shd w:fill="CCEEFF" w:val="clear"/>
            <w:vAlign w:val="bottom"/>
          </w:tcPr>
          <w:p>
            <w:pPr>
              <w:pStyle w:val="TableContents"/>
              <w:spacing w:before="0" w:after="283"/>
              <w:jc w:val="right"/>
              <w:rPr>
                <w:rFonts w:ascii="times" w:hAnsi="times"/>
                <w:sz w:val="14"/>
              </w:rPr>
            </w:pPr>
            <w:r>
              <w:rPr>
                <w:rFonts w:ascii="times" w:hAnsi="times"/>
                <w:sz w:val="14"/>
              </w:rPr>
              <w:t></w:t>
            </w:r>
          </w:p>
        </w:tc>
        <w:tc>
          <w:tcPr>
            <w:tcW w:w="213" w:type="dxa"/>
            <w:tcBorders/>
            <w:shd w:fill="CCEEFF" w:val="clear"/>
            <w:vAlign w:val="bottom"/>
          </w:tcPr>
          <w:p>
            <w:pPr>
              <w:pStyle w:val="TableContents"/>
              <w:spacing w:before="0" w:after="283"/>
              <w:rPr/>
            </w:pPr>
            <w:r>
              <w:rPr/>
              <w:t> </w:t>
            </w:r>
          </w:p>
        </w:tc>
        <w:tc>
          <w:tcPr>
            <w:tcW w:w="166" w:type="dxa"/>
            <w:tcBorders/>
            <w:shd w:fill="CCEEFF" w:val="clear"/>
            <w:vAlign w:val="bottom"/>
          </w:tcPr>
          <w:p>
            <w:pPr>
              <w:pStyle w:val="TableContents"/>
              <w:spacing w:before="0" w:after="283"/>
              <w:rPr/>
            </w:pPr>
            <w:r>
              <w:rPr/>
              <w:t> </w:t>
            </w:r>
          </w:p>
        </w:tc>
        <w:tc>
          <w:tcPr>
            <w:tcW w:w="889" w:type="dxa"/>
            <w:tcBorders/>
            <w:shd w:fill="CCEEFF" w:val="clear"/>
            <w:vAlign w:val="bottom"/>
          </w:tcPr>
          <w:p>
            <w:pPr>
              <w:pStyle w:val="TableContents"/>
              <w:spacing w:before="0" w:after="283"/>
              <w:jc w:val="right"/>
              <w:rPr>
                <w:rFonts w:ascii="times" w:hAnsi="times"/>
                <w:sz w:val="14"/>
              </w:rPr>
            </w:pPr>
            <w:r>
              <w:rPr>
                <w:rFonts w:ascii="times" w:hAnsi="times"/>
                <w:sz w:val="14"/>
              </w:rPr>
              <w:t></w:t>
            </w:r>
          </w:p>
        </w:tc>
        <w:tc>
          <w:tcPr>
            <w:tcW w:w="214" w:type="dxa"/>
            <w:tcBorders/>
            <w:shd w:fill="CCEEFF" w:val="clear"/>
            <w:vAlign w:val="bottom"/>
          </w:tcPr>
          <w:p>
            <w:pPr>
              <w:pStyle w:val="TableContents"/>
              <w:spacing w:before="0" w:after="283"/>
              <w:rPr/>
            </w:pPr>
            <w:r>
              <w:rPr/>
              <w:t> </w:t>
            </w:r>
          </w:p>
        </w:tc>
      </w:tr>
      <w:tr>
        <w:trPr/>
        <w:tc>
          <w:tcPr>
            <w:tcW w:w="3650" w:type="dxa"/>
            <w:gridSpan w:val="2"/>
            <w:tcBorders/>
            <w:shd w:fill="FFFFFF" w:val="clear"/>
            <w:vAlign w:val="bottom"/>
          </w:tcPr>
          <w:p>
            <w:pPr>
              <w:pStyle w:val="TableContents"/>
              <w:spacing w:before="200" w:after="283"/>
              <w:ind w:left="160" w:right="0" w:hanging="160"/>
              <w:rPr>
                <w:rFonts w:ascii="times" w:hAnsi="times"/>
                <w:b/>
                <w:sz w:val="14"/>
              </w:rPr>
            </w:pPr>
            <w:r>
              <w:rPr>
                <w:rFonts w:ascii="times" w:hAnsi="times"/>
                <w:b/>
                <w:sz w:val="14"/>
              </w:rPr>
              <w:t>Total cash costs (per ounce):</w:t>
            </w:r>
          </w:p>
        </w:tc>
        <w:tc>
          <w:tcPr>
            <w:tcW w:w="213" w:type="dxa"/>
            <w:tcBorders/>
            <w:shd w:fill="FFFFFF" w:val="clear"/>
            <w:vAlign w:val="bottom"/>
          </w:tcPr>
          <w:p>
            <w:pPr>
              <w:pStyle w:val="TableContents"/>
              <w:spacing w:before="0" w:after="283"/>
              <w:rPr/>
            </w:pPr>
            <w:r>
              <w:rPr/>
              <w:t> </w:t>
            </w:r>
          </w:p>
        </w:tc>
        <w:tc>
          <w:tcPr>
            <w:tcW w:w="166" w:type="dxa"/>
            <w:tcBorders/>
            <w:shd w:fill="FFFFFF" w:val="clear"/>
            <w:vAlign w:val="bottom"/>
          </w:tcPr>
          <w:p>
            <w:pPr>
              <w:pStyle w:val="TableContents"/>
              <w:spacing w:before="0" w:after="283"/>
              <w:rPr/>
            </w:pPr>
            <w:r>
              <w:rPr/>
              <w:t> </w:t>
            </w:r>
          </w:p>
        </w:tc>
        <w:tc>
          <w:tcPr>
            <w:tcW w:w="889" w:type="dxa"/>
            <w:tcBorders/>
            <w:shd w:fill="FFFFFF" w:val="clear"/>
            <w:vAlign w:val="bottom"/>
          </w:tcPr>
          <w:p>
            <w:pPr>
              <w:pStyle w:val="TableContents"/>
              <w:spacing w:before="0" w:after="283"/>
              <w:rPr/>
            </w:pPr>
            <w:r>
              <w:rPr/>
              <w:t> </w:t>
            </w:r>
          </w:p>
        </w:tc>
        <w:tc>
          <w:tcPr>
            <w:tcW w:w="213" w:type="dxa"/>
            <w:tcBorders/>
            <w:shd w:fill="FFFFFF" w:val="clear"/>
            <w:vAlign w:val="bottom"/>
          </w:tcPr>
          <w:p>
            <w:pPr>
              <w:pStyle w:val="TableContents"/>
              <w:spacing w:before="0" w:after="283"/>
              <w:rPr/>
            </w:pPr>
            <w:r>
              <w:rPr/>
              <w:t> </w:t>
            </w:r>
          </w:p>
        </w:tc>
        <w:tc>
          <w:tcPr>
            <w:tcW w:w="166" w:type="dxa"/>
            <w:tcBorders/>
            <w:shd w:fill="FFFFFF" w:val="clear"/>
            <w:vAlign w:val="bottom"/>
          </w:tcPr>
          <w:p>
            <w:pPr>
              <w:pStyle w:val="TableContents"/>
              <w:spacing w:before="0" w:after="283"/>
              <w:rPr/>
            </w:pPr>
            <w:r>
              <w:rPr/>
              <w:t> </w:t>
            </w:r>
          </w:p>
        </w:tc>
        <w:tc>
          <w:tcPr>
            <w:tcW w:w="889" w:type="dxa"/>
            <w:tcBorders/>
            <w:shd w:fill="FFFFFF" w:val="clear"/>
            <w:vAlign w:val="bottom"/>
          </w:tcPr>
          <w:p>
            <w:pPr>
              <w:pStyle w:val="TableContents"/>
              <w:spacing w:before="0" w:after="283"/>
              <w:rPr/>
            </w:pPr>
            <w:r>
              <w:rPr/>
              <w:t> </w:t>
            </w:r>
          </w:p>
        </w:tc>
        <w:tc>
          <w:tcPr>
            <w:tcW w:w="214" w:type="dxa"/>
            <w:tcBorders/>
            <w:shd w:fill="FFFFFF" w:val="clear"/>
            <w:vAlign w:val="bottom"/>
          </w:tcPr>
          <w:p>
            <w:pPr>
              <w:pStyle w:val="TableContents"/>
              <w:spacing w:before="0" w:after="283"/>
              <w:rPr/>
            </w:pPr>
            <w:r>
              <w:rPr/>
              <w:t> </w:t>
            </w:r>
          </w:p>
        </w:tc>
        <w:tc>
          <w:tcPr>
            <w:tcW w:w="165" w:type="dxa"/>
            <w:tcBorders/>
            <w:shd w:fill="FFFFFF" w:val="clear"/>
            <w:vAlign w:val="bottom"/>
          </w:tcPr>
          <w:p>
            <w:pPr>
              <w:pStyle w:val="TableContents"/>
              <w:spacing w:before="0" w:after="283"/>
              <w:rPr/>
            </w:pPr>
            <w:r>
              <w:rPr/>
              <w:t> </w:t>
            </w:r>
          </w:p>
        </w:tc>
        <w:tc>
          <w:tcPr>
            <w:tcW w:w="889" w:type="dxa"/>
            <w:tcBorders/>
            <w:shd w:fill="FFFFFF" w:val="clear"/>
            <w:vAlign w:val="bottom"/>
          </w:tcPr>
          <w:p>
            <w:pPr>
              <w:pStyle w:val="TableContents"/>
              <w:spacing w:before="0" w:after="283"/>
              <w:rPr/>
            </w:pPr>
            <w:r>
              <w:rPr/>
              <w:t> </w:t>
            </w:r>
          </w:p>
        </w:tc>
        <w:tc>
          <w:tcPr>
            <w:tcW w:w="214" w:type="dxa"/>
            <w:tcBorders/>
            <w:shd w:fill="FFFFFF" w:val="clear"/>
            <w:vAlign w:val="bottom"/>
          </w:tcPr>
          <w:p>
            <w:pPr>
              <w:pStyle w:val="TableContents"/>
              <w:spacing w:before="0" w:after="283"/>
              <w:rPr/>
            </w:pPr>
            <w:r>
              <w:rPr/>
              <w:t> </w:t>
            </w:r>
          </w:p>
        </w:tc>
        <w:tc>
          <w:tcPr>
            <w:tcW w:w="166" w:type="dxa"/>
            <w:tcBorders/>
            <w:shd w:fill="FFFFFF" w:val="clear"/>
            <w:vAlign w:val="bottom"/>
          </w:tcPr>
          <w:p>
            <w:pPr>
              <w:pStyle w:val="TableContents"/>
              <w:spacing w:before="0" w:after="283"/>
              <w:rPr/>
            </w:pPr>
            <w:r>
              <w:rPr/>
              <w:t> </w:t>
            </w:r>
          </w:p>
        </w:tc>
        <w:tc>
          <w:tcPr>
            <w:tcW w:w="889" w:type="dxa"/>
            <w:tcBorders/>
            <w:shd w:fill="FFFFFF" w:val="clear"/>
            <w:vAlign w:val="bottom"/>
          </w:tcPr>
          <w:p>
            <w:pPr>
              <w:pStyle w:val="TableContents"/>
              <w:spacing w:before="0" w:after="283"/>
              <w:rPr/>
            </w:pPr>
            <w:r>
              <w:rPr/>
              <w:t> </w:t>
            </w:r>
          </w:p>
        </w:tc>
        <w:tc>
          <w:tcPr>
            <w:tcW w:w="213" w:type="dxa"/>
            <w:tcBorders/>
            <w:shd w:fill="FFFFFF" w:val="clear"/>
            <w:vAlign w:val="bottom"/>
          </w:tcPr>
          <w:p>
            <w:pPr>
              <w:pStyle w:val="TableContents"/>
              <w:spacing w:before="0" w:after="283"/>
              <w:rPr/>
            </w:pPr>
            <w:r>
              <w:rPr/>
              <w:t> </w:t>
            </w:r>
          </w:p>
        </w:tc>
        <w:tc>
          <w:tcPr>
            <w:tcW w:w="166" w:type="dxa"/>
            <w:tcBorders/>
            <w:shd w:fill="FFFFFF" w:val="clear"/>
            <w:vAlign w:val="bottom"/>
          </w:tcPr>
          <w:p>
            <w:pPr>
              <w:pStyle w:val="TableContents"/>
              <w:spacing w:before="0" w:after="283"/>
              <w:rPr/>
            </w:pPr>
            <w:r>
              <w:rPr/>
              <w:t> </w:t>
            </w:r>
          </w:p>
        </w:tc>
        <w:tc>
          <w:tcPr>
            <w:tcW w:w="889" w:type="dxa"/>
            <w:tcBorders/>
            <w:shd w:fill="FFFFFF" w:val="clear"/>
            <w:vAlign w:val="bottom"/>
          </w:tcPr>
          <w:p>
            <w:pPr>
              <w:pStyle w:val="TableContents"/>
              <w:spacing w:before="0" w:after="283"/>
              <w:rPr/>
            </w:pPr>
            <w:r>
              <w:rPr/>
              <w:t> </w:t>
            </w:r>
          </w:p>
        </w:tc>
        <w:tc>
          <w:tcPr>
            <w:tcW w:w="214" w:type="dxa"/>
            <w:tcBorders/>
            <w:shd w:fill="FFFFFF" w:val="clear"/>
            <w:vAlign w:val="bottom"/>
          </w:tcPr>
          <w:p>
            <w:pPr>
              <w:pStyle w:val="TableContents"/>
              <w:spacing w:before="0" w:after="283"/>
              <w:rPr/>
            </w:pPr>
            <w:r>
              <w:rPr/>
              <w:t> </w:t>
            </w:r>
          </w:p>
        </w:tc>
      </w:tr>
      <w:tr>
        <w:trPr/>
        <w:tc>
          <w:tcPr>
            <w:tcW w:w="3650" w:type="dxa"/>
            <w:gridSpan w:val="2"/>
            <w:tcBorders/>
            <w:shd w:fill="CCEEFF" w:val="clear"/>
            <w:vAlign w:val="bottom"/>
          </w:tcPr>
          <w:p>
            <w:pPr>
              <w:pStyle w:val="TableContents"/>
              <w:spacing w:before="0" w:after="283"/>
              <w:ind w:left="160" w:right="0" w:hanging="160"/>
              <w:rPr>
                <w:rFonts w:ascii="times" w:hAnsi="times"/>
                <w:sz w:val="14"/>
              </w:rPr>
            </w:pPr>
            <w:r>
              <w:rPr>
                <w:rFonts w:ascii="times" w:hAnsi="times"/>
                <w:sz w:val="14"/>
              </w:rPr>
              <w:t>Production costs</w:t>
            </w:r>
          </w:p>
        </w:tc>
        <w:tc>
          <w:tcPr>
            <w:tcW w:w="213" w:type="dxa"/>
            <w:tcBorders/>
            <w:shd w:fill="CCEEFF" w:val="clear"/>
            <w:vAlign w:val="bottom"/>
          </w:tcPr>
          <w:p>
            <w:pPr>
              <w:pStyle w:val="TableContents"/>
              <w:spacing w:before="0" w:after="283"/>
              <w:rPr/>
            </w:pPr>
            <w:r>
              <w:rPr/>
              <w:t> </w:t>
            </w:r>
          </w:p>
        </w:tc>
        <w:tc>
          <w:tcPr>
            <w:tcW w:w="166" w:type="dxa"/>
            <w:tcBorders/>
            <w:shd w:fill="CCEEFF" w:val="clear"/>
            <w:vAlign w:val="bottom"/>
          </w:tcPr>
          <w:p>
            <w:pPr>
              <w:pStyle w:val="TableContents"/>
              <w:spacing w:before="0" w:after="283"/>
              <w:jc w:val="right"/>
              <w:rPr>
                <w:rFonts w:ascii="times" w:hAnsi="times"/>
                <w:sz w:val="14"/>
              </w:rPr>
            </w:pPr>
            <w:r>
              <w:rPr>
                <w:rFonts w:ascii="times" w:hAnsi="times"/>
                <w:sz w:val="14"/>
              </w:rPr>
              <w:t>$</w:t>
            </w:r>
          </w:p>
        </w:tc>
        <w:tc>
          <w:tcPr>
            <w:tcW w:w="889" w:type="dxa"/>
            <w:tcBorders/>
            <w:shd w:fill="CCEEFF" w:val="clear"/>
            <w:vAlign w:val="bottom"/>
          </w:tcPr>
          <w:p>
            <w:pPr>
              <w:pStyle w:val="TableContents"/>
              <w:spacing w:before="0" w:after="283"/>
              <w:jc w:val="right"/>
              <w:rPr>
                <w:rFonts w:ascii="times" w:hAnsi="times"/>
                <w:sz w:val="14"/>
              </w:rPr>
            </w:pPr>
            <w:r>
              <w:rPr>
                <w:rFonts w:ascii="times" w:hAnsi="times"/>
                <w:sz w:val="14"/>
              </w:rPr>
              <w:t>648</w:t>
            </w:r>
          </w:p>
        </w:tc>
        <w:tc>
          <w:tcPr>
            <w:tcW w:w="213" w:type="dxa"/>
            <w:tcBorders/>
            <w:shd w:fill="CCEEFF" w:val="clear"/>
            <w:vAlign w:val="bottom"/>
          </w:tcPr>
          <w:p>
            <w:pPr>
              <w:pStyle w:val="TableContents"/>
              <w:spacing w:before="0" w:after="283"/>
              <w:rPr/>
            </w:pPr>
            <w:r>
              <w:rPr/>
              <w:t> </w:t>
            </w:r>
          </w:p>
        </w:tc>
        <w:tc>
          <w:tcPr>
            <w:tcW w:w="166" w:type="dxa"/>
            <w:tcBorders/>
            <w:shd w:fill="CCEEFF" w:val="clear"/>
            <w:vAlign w:val="bottom"/>
          </w:tcPr>
          <w:p>
            <w:pPr>
              <w:pStyle w:val="TableContents"/>
              <w:spacing w:before="0" w:after="283"/>
              <w:jc w:val="right"/>
              <w:rPr>
                <w:rFonts w:ascii="times" w:hAnsi="times"/>
                <w:sz w:val="14"/>
              </w:rPr>
            </w:pPr>
            <w:r>
              <w:rPr>
                <w:rFonts w:ascii="times" w:hAnsi="times"/>
                <w:sz w:val="14"/>
              </w:rPr>
              <w:t>$</w:t>
            </w:r>
          </w:p>
        </w:tc>
        <w:tc>
          <w:tcPr>
            <w:tcW w:w="889" w:type="dxa"/>
            <w:tcBorders/>
            <w:shd w:fill="CCEEFF" w:val="clear"/>
            <w:vAlign w:val="bottom"/>
          </w:tcPr>
          <w:p>
            <w:pPr>
              <w:pStyle w:val="TableContents"/>
              <w:spacing w:before="0" w:after="283"/>
              <w:jc w:val="right"/>
              <w:rPr>
                <w:rFonts w:ascii="times" w:hAnsi="times"/>
                <w:sz w:val="14"/>
              </w:rPr>
            </w:pPr>
            <w:r>
              <w:rPr>
                <w:rFonts w:ascii="times" w:hAnsi="times"/>
                <w:sz w:val="14"/>
              </w:rPr>
              <w:t></w:t>
            </w:r>
          </w:p>
        </w:tc>
        <w:tc>
          <w:tcPr>
            <w:tcW w:w="214" w:type="dxa"/>
            <w:tcBorders/>
            <w:shd w:fill="CCEEFF" w:val="clear"/>
            <w:vAlign w:val="bottom"/>
          </w:tcPr>
          <w:p>
            <w:pPr>
              <w:pStyle w:val="TableContents"/>
              <w:spacing w:before="0" w:after="283"/>
              <w:rPr/>
            </w:pPr>
            <w:r>
              <w:rPr/>
              <w:t> </w:t>
            </w:r>
          </w:p>
        </w:tc>
        <w:tc>
          <w:tcPr>
            <w:tcW w:w="165" w:type="dxa"/>
            <w:tcBorders/>
            <w:shd w:fill="CCEEFF" w:val="clear"/>
            <w:vAlign w:val="bottom"/>
          </w:tcPr>
          <w:p>
            <w:pPr>
              <w:pStyle w:val="TableContents"/>
              <w:spacing w:before="0" w:after="283"/>
              <w:jc w:val="right"/>
              <w:rPr>
                <w:rFonts w:ascii="times" w:hAnsi="times"/>
                <w:sz w:val="14"/>
              </w:rPr>
            </w:pPr>
            <w:r>
              <w:rPr>
                <w:rFonts w:ascii="times" w:hAnsi="times"/>
                <w:sz w:val="14"/>
              </w:rPr>
              <w:t>$</w:t>
            </w:r>
          </w:p>
        </w:tc>
        <w:tc>
          <w:tcPr>
            <w:tcW w:w="889" w:type="dxa"/>
            <w:tcBorders/>
            <w:shd w:fill="CCEEFF" w:val="clear"/>
            <w:vAlign w:val="bottom"/>
          </w:tcPr>
          <w:p>
            <w:pPr>
              <w:pStyle w:val="TableContents"/>
              <w:spacing w:before="0" w:after="283"/>
              <w:jc w:val="right"/>
              <w:rPr>
                <w:rFonts w:ascii="times" w:hAnsi="times"/>
                <w:sz w:val="14"/>
              </w:rPr>
            </w:pPr>
            <w:r>
              <w:rPr>
                <w:rFonts w:ascii="times" w:hAnsi="times"/>
                <w:sz w:val="14"/>
              </w:rPr>
              <w:t></w:t>
            </w:r>
          </w:p>
        </w:tc>
        <w:tc>
          <w:tcPr>
            <w:tcW w:w="214" w:type="dxa"/>
            <w:tcBorders/>
            <w:shd w:fill="CCEEFF" w:val="clear"/>
            <w:vAlign w:val="bottom"/>
          </w:tcPr>
          <w:p>
            <w:pPr>
              <w:pStyle w:val="TableContents"/>
              <w:spacing w:before="0" w:after="283"/>
              <w:rPr/>
            </w:pPr>
            <w:r>
              <w:rPr/>
              <w:t> </w:t>
            </w:r>
          </w:p>
        </w:tc>
        <w:tc>
          <w:tcPr>
            <w:tcW w:w="166" w:type="dxa"/>
            <w:tcBorders/>
            <w:shd w:fill="CCEEFF" w:val="clear"/>
            <w:vAlign w:val="bottom"/>
          </w:tcPr>
          <w:p>
            <w:pPr>
              <w:pStyle w:val="TableContents"/>
              <w:spacing w:before="0" w:after="283"/>
              <w:jc w:val="right"/>
              <w:rPr>
                <w:rFonts w:ascii="times" w:hAnsi="times"/>
                <w:sz w:val="14"/>
              </w:rPr>
            </w:pPr>
            <w:r>
              <w:rPr>
                <w:rFonts w:ascii="times" w:hAnsi="times"/>
                <w:sz w:val="14"/>
              </w:rPr>
              <w:t>$</w:t>
            </w:r>
          </w:p>
        </w:tc>
        <w:tc>
          <w:tcPr>
            <w:tcW w:w="889" w:type="dxa"/>
            <w:tcBorders/>
            <w:shd w:fill="CCEEFF" w:val="clear"/>
            <w:vAlign w:val="bottom"/>
          </w:tcPr>
          <w:p>
            <w:pPr>
              <w:pStyle w:val="TableContents"/>
              <w:spacing w:before="0" w:after="283"/>
              <w:jc w:val="right"/>
              <w:rPr>
                <w:rFonts w:ascii="times" w:hAnsi="times"/>
                <w:sz w:val="14"/>
              </w:rPr>
            </w:pPr>
            <w:r>
              <w:rPr>
                <w:rFonts w:ascii="times" w:hAnsi="times"/>
                <w:sz w:val="14"/>
              </w:rPr>
              <w:t></w:t>
            </w:r>
          </w:p>
        </w:tc>
        <w:tc>
          <w:tcPr>
            <w:tcW w:w="213" w:type="dxa"/>
            <w:tcBorders/>
            <w:shd w:fill="CCEEFF" w:val="clear"/>
            <w:vAlign w:val="bottom"/>
          </w:tcPr>
          <w:p>
            <w:pPr>
              <w:pStyle w:val="TableContents"/>
              <w:spacing w:before="0" w:after="283"/>
              <w:rPr/>
            </w:pPr>
            <w:r>
              <w:rPr/>
              <w:t> </w:t>
            </w:r>
          </w:p>
        </w:tc>
        <w:tc>
          <w:tcPr>
            <w:tcW w:w="166" w:type="dxa"/>
            <w:tcBorders/>
            <w:shd w:fill="CCEEFF" w:val="clear"/>
            <w:vAlign w:val="bottom"/>
          </w:tcPr>
          <w:p>
            <w:pPr>
              <w:pStyle w:val="TableContents"/>
              <w:spacing w:before="0" w:after="283"/>
              <w:jc w:val="right"/>
              <w:rPr>
                <w:rFonts w:ascii="times" w:hAnsi="times"/>
                <w:sz w:val="14"/>
              </w:rPr>
            </w:pPr>
            <w:r>
              <w:rPr>
                <w:rFonts w:ascii="times" w:hAnsi="times"/>
                <w:sz w:val="14"/>
              </w:rPr>
              <w:t>$</w:t>
            </w:r>
          </w:p>
        </w:tc>
        <w:tc>
          <w:tcPr>
            <w:tcW w:w="889" w:type="dxa"/>
            <w:tcBorders/>
            <w:shd w:fill="CCEEFF" w:val="clear"/>
            <w:vAlign w:val="bottom"/>
          </w:tcPr>
          <w:p>
            <w:pPr>
              <w:pStyle w:val="TableContents"/>
              <w:spacing w:before="0" w:after="283"/>
              <w:jc w:val="right"/>
              <w:rPr>
                <w:rFonts w:ascii="times" w:hAnsi="times"/>
                <w:sz w:val="14"/>
              </w:rPr>
            </w:pPr>
            <w:r>
              <w:rPr>
                <w:rFonts w:ascii="times" w:hAnsi="times"/>
                <w:sz w:val="14"/>
              </w:rPr>
              <w:t></w:t>
            </w:r>
          </w:p>
        </w:tc>
        <w:tc>
          <w:tcPr>
            <w:tcW w:w="214" w:type="dxa"/>
            <w:tcBorders/>
            <w:shd w:fill="CCEEFF" w:val="clear"/>
            <w:vAlign w:val="bottom"/>
          </w:tcPr>
          <w:p>
            <w:pPr>
              <w:pStyle w:val="TableContents"/>
              <w:spacing w:before="0" w:after="283"/>
              <w:rPr/>
            </w:pPr>
            <w:r>
              <w:rPr/>
              <w:t> </w:t>
            </w:r>
          </w:p>
        </w:tc>
      </w:tr>
      <w:tr>
        <w:trPr/>
        <w:tc>
          <w:tcPr>
            <w:tcW w:w="3650" w:type="dxa"/>
            <w:gridSpan w:val="2"/>
            <w:tcBorders/>
            <w:shd w:fill="FFFFFF" w:val="clear"/>
            <w:vAlign w:val="bottom"/>
          </w:tcPr>
          <w:p>
            <w:pPr>
              <w:pStyle w:val="TableContents"/>
              <w:spacing w:before="0" w:after="283"/>
              <w:ind w:left="160" w:right="0" w:hanging="160"/>
              <w:rPr>
                <w:rFonts w:ascii="times" w:hAnsi="times"/>
                <w:sz w:val="14"/>
              </w:rPr>
            </w:pPr>
            <w:r>
              <w:rPr>
                <w:rFonts w:ascii="times" w:hAnsi="times"/>
                <w:sz w:val="14"/>
              </w:rPr>
              <w:t>Less:</w:t>
            </w:r>
          </w:p>
        </w:tc>
        <w:tc>
          <w:tcPr>
            <w:tcW w:w="213" w:type="dxa"/>
            <w:tcBorders/>
            <w:shd w:fill="FFFFFF" w:val="clear"/>
            <w:vAlign w:val="bottom"/>
          </w:tcPr>
          <w:p>
            <w:pPr>
              <w:pStyle w:val="TableContents"/>
              <w:spacing w:before="0" w:after="283"/>
              <w:rPr/>
            </w:pPr>
            <w:r>
              <w:rPr/>
              <w:t> </w:t>
            </w:r>
          </w:p>
        </w:tc>
        <w:tc>
          <w:tcPr>
            <w:tcW w:w="166" w:type="dxa"/>
            <w:tcBorders/>
            <w:shd w:fill="FFFFFF" w:val="clear"/>
            <w:vAlign w:val="bottom"/>
          </w:tcPr>
          <w:p>
            <w:pPr>
              <w:pStyle w:val="TableContents"/>
              <w:spacing w:before="0" w:after="283"/>
              <w:rPr/>
            </w:pPr>
            <w:r>
              <w:rPr/>
              <w:t> </w:t>
            </w:r>
          </w:p>
        </w:tc>
        <w:tc>
          <w:tcPr>
            <w:tcW w:w="889" w:type="dxa"/>
            <w:tcBorders/>
            <w:shd w:fill="FFFFFF" w:val="clear"/>
            <w:vAlign w:val="bottom"/>
          </w:tcPr>
          <w:p>
            <w:pPr>
              <w:pStyle w:val="TableContents"/>
              <w:spacing w:before="0" w:after="283"/>
              <w:rPr/>
            </w:pPr>
            <w:r>
              <w:rPr/>
              <w:t> </w:t>
            </w:r>
          </w:p>
        </w:tc>
        <w:tc>
          <w:tcPr>
            <w:tcW w:w="213" w:type="dxa"/>
            <w:tcBorders/>
            <w:shd w:fill="FFFFFF" w:val="clear"/>
            <w:vAlign w:val="bottom"/>
          </w:tcPr>
          <w:p>
            <w:pPr>
              <w:pStyle w:val="TableContents"/>
              <w:spacing w:before="0" w:after="283"/>
              <w:rPr/>
            </w:pPr>
            <w:r>
              <w:rPr/>
              <w:t> </w:t>
            </w:r>
          </w:p>
        </w:tc>
        <w:tc>
          <w:tcPr>
            <w:tcW w:w="166" w:type="dxa"/>
            <w:tcBorders/>
            <w:shd w:fill="FFFFFF" w:val="clear"/>
            <w:vAlign w:val="bottom"/>
          </w:tcPr>
          <w:p>
            <w:pPr>
              <w:pStyle w:val="TableContents"/>
              <w:spacing w:before="0" w:after="283"/>
              <w:rPr/>
            </w:pPr>
            <w:r>
              <w:rPr/>
              <w:t> </w:t>
            </w:r>
          </w:p>
        </w:tc>
        <w:tc>
          <w:tcPr>
            <w:tcW w:w="889" w:type="dxa"/>
            <w:tcBorders/>
            <w:shd w:fill="FFFFFF" w:val="clear"/>
            <w:vAlign w:val="bottom"/>
          </w:tcPr>
          <w:p>
            <w:pPr>
              <w:pStyle w:val="TableContents"/>
              <w:spacing w:before="0" w:after="283"/>
              <w:rPr/>
            </w:pPr>
            <w:r>
              <w:rPr/>
              <w:t> </w:t>
            </w:r>
          </w:p>
        </w:tc>
        <w:tc>
          <w:tcPr>
            <w:tcW w:w="214" w:type="dxa"/>
            <w:tcBorders/>
            <w:shd w:fill="FFFFFF" w:val="clear"/>
            <w:vAlign w:val="bottom"/>
          </w:tcPr>
          <w:p>
            <w:pPr>
              <w:pStyle w:val="TableContents"/>
              <w:spacing w:before="0" w:after="283"/>
              <w:rPr/>
            </w:pPr>
            <w:r>
              <w:rPr/>
              <w:t> </w:t>
            </w:r>
          </w:p>
        </w:tc>
        <w:tc>
          <w:tcPr>
            <w:tcW w:w="165" w:type="dxa"/>
            <w:tcBorders/>
            <w:shd w:fill="FFFFFF" w:val="clear"/>
            <w:vAlign w:val="bottom"/>
          </w:tcPr>
          <w:p>
            <w:pPr>
              <w:pStyle w:val="TableContents"/>
              <w:spacing w:before="0" w:after="283"/>
              <w:rPr/>
            </w:pPr>
            <w:r>
              <w:rPr/>
              <w:t> </w:t>
            </w:r>
          </w:p>
        </w:tc>
        <w:tc>
          <w:tcPr>
            <w:tcW w:w="889" w:type="dxa"/>
            <w:tcBorders/>
            <w:shd w:fill="FFFFFF" w:val="clear"/>
            <w:vAlign w:val="bottom"/>
          </w:tcPr>
          <w:p>
            <w:pPr>
              <w:pStyle w:val="TableContents"/>
              <w:spacing w:before="0" w:after="283"/>
              <w:rPr/>
            </w:pPr>
            <w:r>
              <w:rPr/>
              <w:t> </w:t>
            </w:r>
          </w:p>
        </w:tc>
        <w:tc>
          <w:tcPr>
            <w:tcW w:w="214" w:type="dxa"/>
            <w:tcBorders/>
            <w:shd w:fill="FFFFFF" w:val="clear"/>
            <w:vAlign w:val="bottom"/>
          </w:tcPr>
          <w:p>
            <w:pPr>
              <w:pStyle w:val="TableContents"/>
              <w:spacing w:before="0" w:after="283"/>
              <w:rPr/>
            </w:pPr>
            <w:r>
              <w:rPr/>
              <w:t> </w:t>
            </w:r>
          </w:p>
        </w:tc>
        <w:tc>
          <w:tcPr>
            <w:tcW w:w="166" w:type="dxa"/>
            <w:tcBorders/>
            <w:shd w:fill="FFFFFF" w:val="clear"/>
            <w:vAlign w:val="bottom"/>
          </w:tcPr>
          <w:p>
            <w:pPr>
              <w:pStyle w:val="TableContents"/>
              <w:spacing w:before="0" w:after="283"/>
              <w:rPr/>
            </w:pPr>
            <w:r>
              <w:rPr/>
              <w:t> </w:t>
            </w:r>
          </w:p>
        </w:tc>
        <w:tc>
          <w:tcPr>
            <w:tcW w:w="889" w:type="dxa"/>
            <w:tcBorders/>
            <w:shd w:fill="FFFFFF" w:val="clear"/>
            <w:vAlign w:val="bottom"/>
          </w:tcPr>
          <w:p>
            <w:pPr>
              <w:pStyle w:val="TableContents"/>
              <w:spacing w:before="0" w:after="283"/>
              <w:rPr/>
            </w:pPr>
            <w:r>
              <w:rPr/>
              <w:t> </w:t>
            </w:r>
          </w:p>
        </w:tc>
        <w:tc>
          <w:tcPr>
            <w:tcW w:w="213" w:type="dxa"/>
            <w:tcBorders/>
            <w:shd w:fill="FFFFFF" w:val="clear"/>
            <w:vAlign w:val="bottom"/>
          </w:tcPr>
          <w:p>
            <w:pPr>
              <w:pStyle w:val="TableContents"/>
              <w:spacing w:before="0" w:after="283"/>
              <w:rPr/>
            </w:pPr>
            <w:r>
              <w:rPr/>
              <w:t> </w:t>
            </w:r>
          </w:p>
        </w:tc>
        <w:tc>
          <w:tcPr>
            <w:tcW w:w="166" w:type="dxa"/>
            <w:tcBorders/>
            <w:shd w:fill="FFFFFF" w:val="clear"/>
            <w:vAlign w:val="bottom"/>
          </w:tcPr>
          <w:p>
            <w:pPr>
              <w:pStyle w:val="TableContents"/>
              <w:spacing w:before="0" w:after="283"/>
              <w:rPr/>
            </w:pPr>
            <w:r>
              <w:rPr/>
              <w:t> </w:t>
            </w:r>
          </w:p>
        </w:tc>
        <w:tc>
          <w:tcPr>
            <w:tcW w:w="889" w:type="dxa"/>
            <w:tcBorders/>
            <w:shd w:fill="FFFFFF" w:val="clear"/>
            <w:vAlign w:val="bottom"/>
          </w:tcPr>
          <w:p>
            <w:pPr>
              <w:pStyle w:val="TableContents"/>
              <w:spacing w:before="0" w:after="283"/>
              <w:rPr/>
            </w:pPr>
            <w:r>
              <w:rPr/>
              <w:t> </w:t>
            </w:r>
          </w:p>
        </w:tc>
        <w:tc>
          <w:tcPr>
            <w:tcW w:w="214" w:type="dxa"/>
            <w:tcBorders/>
            <w:shd w:fill="FFFFFF" w:val="clear"/>
            <w:vAlign w:val="bottom"/>
          </w:tcPr>
          <w:p>
            <w:pPr>
              <w:pStyle w:val="TableContents"/>
              <w:spacing w:before="0" w:after="283"/>
              <w:rPr/>
            </w:pPr>
            <w:r>
              <w:rPr/>
              <w:t> </w:t>
            </w:r>
          </w:p>
        </w:tc>
      </w:tr>
      <w:tr>
        <w:trPr/>
        <w:tc>
          <w:tcPr>
            <w:tcW w:w="247" w:type="dxa"/>
            <w:tcBorders/>
            <w:shd w:fill="CCEEFF" w:val="clear"/>
            <w:vAlign w:val="bottom"/>
          </w:tcPr>
          <w:p>
            <w:pPr>
              <w:pStyle w:val="TableContents"/>
              <w:spacing w:before="0" w:after="283"/>
              <w:rPr/>
            </w:pPr>
            <w:r>
              <w:rPr/>
              <w:t> </w:t>
            </w:r>
          </w:p>
        </w:tc>
        <w:tc>
          <w:tcPr>
            <w:tcW w:w="3403" w:type="dxa"/>
            <w:tcBorders/>
            <w:shd w:fill="CCEEFF" w:val="clear"/>
            <w:vAlign w:val="bottom"/>
          </w:tcPr>
          <w:p>
            <w:pPr>
              <w:pStyle w:val="TableContents"/>
              <w:spacing w:before="0" w:after="283"/>
              <w:ind w:left="160" w:right="0" w:hanging="160"/>
              <w:rPr>
                <w:rFonts w:ascii="times" w:hAnsi="times"/>
                <w:sz w:val="14"/>
              </w:rPr>
            </w:pPr>
            <w:r>
              <w:rPr>
                <w:rFonts w:ascii="times" w:hAnsi="times"/>
                <w:sz w:val="14"/>
              </w:rPr>
              <w:t>Inventory adjustments</w:t>
            </w:r>
          </w:p>
        </w:tc>
        <w:tc>
          <w:tcPr>
            <w:tcW w:w="213" w:type="dxa"/>
            <w:tcBorders/>
            <w:shd w:fill="CCEEFF" w:val="clear"/>
            <w:vAlign w:val="bottom"/>
          </w:tcPr>
          <w:p>
            <w:pPr>
              <w:pStyle w:val="TableContents"/>
              <w:spacing w:before="0" w:after="283"/>
              <w:rPr/>
            </w:pPr>
            <w:r>
              <w:rPr/>
              <w:t> </w:t>
            </w:r>
          </w:p>
        </w:tc>
        <w:tc>
          <w:tcPr>
            <w:tcW w:w="166" w:type="dxa"/>
            <w:tcBorders/>
            <w:shd w:fill="CCEEFF" w:val="clear"/>
            <w:vAlign w:val="bottom"/>
          </w:tcPr>
          <w:p>
            <w:pPr>
              <w:pStyle w:val="TableContents"/>
              <w:spacing w:before="0" w:after="283"/>
              <w:rPr/>
            </w:pPr>
            <w:r>
              <w:rPr/>
              <w:t> </w:t>
            </w:r>
          </w:p>
        </w:tc>
        <w:tc>
          <w:tcPr>
            <w:tcW w:w="889" w:type="dxa"/>
            <w:tcBorders/>
            <w:shd w:fill="CCEEFF" w:val="clear"/>
            <w:vAlign w:val="bottom"/>
          </w:tcPr>
          <w:p>
            <w:pPr>
              <w:pStyle w:val="TableContents"/>
              <w:spacing w:before="0" w:after="283"/>
              <w:jc w:val="right"/>
              <w:rPr>
                <w:rFonts w:ascii="times" w:hAnsi="times"/>
                <w:sz w:val="14"/>
              </w:rPr>
            </w:pPr>
            <w:r>
              <w:rPr>
                <w:rFonts w:ascii="times" w:hAnsi="times"/>
                <w:sz w:val="14"/>
              </w:rPr>
              <w:t>24</w:t>
            </w:r>
          </w:p>
        </w:tc>
        <w:tc>
          <w:tcPr>
            <w:tcW w:w="213" w:type="dxa"/>
            <w:tcBorders/>
            <w:shd w:fill="CCEEFF" w:val="clear"/>
            <w:vAlign w:val="bottom"/>
          </w:tcPr>
          <w:p>
            <w:pPr>
              <w:pStyle w:val="TableContents"/>
              <w:spacing w:before="0" w:after="283"/>
              <w:rPr/>
            </w:pPr>
            <w:r>
              <w:rPr/>
              <w:t> </w:t>
            </w:r>
          </w:p>
        </w:tc>
        <w:tc>
          <w:tcPr>
            <w:tcW w:w="166" w:type="dxa"/>
            <w:tcBorders/>
            <w:shd w:fill="CCEEFF" w:val="clear"/>
            <w:vAlign w:val="bottom"/>
          </w:tcPr>
          <w:p>
            <w:pPr>
              <w:pStyle w:val="TableContents"/>
              <w:spacing w:before="0" w:after="283"/>
              <w:rPr/>
            </w:pPr>
            <w:r>
              <w:rPr/>
              <w:t> </w:t>
            </w:r>
          </w:p>
        </w:tc>
        <w:tc>
          <w:tcPr>
            <w:tcW w:w="889" w:type="dxa"/>
            <w:tcBorders/>
            <w:shd w:fill="CCEEFF" w:val="clear"/>
            <w:vAlign w:val="bottom"/>
          </w:tcPr>
          <w:p>
            <w:pPr>
              <w:pStyle w:val="TableContents"/>
              <w:spacing w:before="0" w:after="283"/>
              <w:jc w:val="right"/>
              <w:rPr>
                <w:rFonts w:ascii="times" w:hAnsi="times"/>
                <w:sz w:val="14"/>
              </w:rPr>
            </w:pPr>
            <w:r>
              <w:rPr>
                <w:rFonts w:ascii="times" w:hAnsi="times"/>
                <w:sz w:val="14"/>
              </w:rPr>
              <w:t></w:t>
            </w:r>
          </w:p>
        </w:tc>
        <w:tc>
          <w:tcPr>
            <w:tcW w:w="214" w:type="dxa"/>
            <w:tcBorders/>
            <w:shd w:fill="CCEEFF" w:val="clear"/>
            <w:vAlign w:val="bottom"/>
          </w:tcPr>
          <w:p>
            <w:pPr>
              <w:pStyle w:val="TableContents"/>
              <w:spacing w:before="0" w:after="283"/>
              <w:rPr/>
            </w:pPr>
            <w:r>
              <w:rPr/>
              <w:t> </w:t>
            </w:r>
          </w:p>
        </w:tc>
        <w:tc>
          <w:tcPr>
            <w:tcW w:w="165" w:type="dxa"/>
            <w:tcBorders/>
            <w:shd w:fill="CCEEFF" w:val="clear"/>
            <w:vAlign w:val="bottom"/>
          </w:tcPr>
          <w:p>
            <w:pPr>
              <w:pStyle w:val="TableContents"/>
              <w:spacing w:before="0" w:after="283"/>
              <w:rPr/>
            </w:pPr>
            <w:r>
              <w:rPr/>
              <w:t> </w:t>
            </w:r>
          </w:p>
        </w:tc>
        <w:tc>
          <w:tcPr>
            <w:tcW w:w="889" w:type="dxa"/>
            <w:tcBorders/>
            <w:shd w:fill="CCEEFF" w:val="clear"/>
            <w:vAlign w:val="bottom"/>
          </w:tcPr>
          <w:p>
            <w:pPr>
              <w:pStyle w:val="TableContents"/>
              <w:spacing w:before="0" w:after="283"/>
              <w:jc w:val="right"/>
              <w:rPr>
                <w:rFonts w:ascii="times" w:hAnsi="times"/>
                <w:sz w:val="14"/>
              </w:rPr>
            </w:pPr>
            <w:r>
              <w:rPr>
                <w:rFonts w:ascii="times" w:hAnsi="times"/>
                <w:sz w:val="14"/>
              </w:rPr>
              <w:t></w:t>
            </w:r>
          </w:p>
        </w:tc>
        <w:tc>
          <w:tcPr>
            <w:tcW w:w="214" w:type="dxa"/>
            <w:tcBorders/>
            <w:shd w:fill="CCEEFF" w:val="clear"/>
            <w:vAlign w:val="bottom"/>
          </w:tcPr>
          <w:p>
            <w:pPr>
              <w:pStyle w:val="TableContents"/>
              <w:spacing w:before="0" w:after="283"/>
              <w:rPr/>
            </w:pPr>
            <w:r>
              <w:rPr/>
              <w:t> </w:t>
            </w:r>
          </w:p>
        </w:tc>
        <w:tc>
          <w:tcPr>
            <w:tcW w:w="166" w:type="dxa"/>
            <w:tcBorders/>
            <w:shd w:fill="CCEEFF" w:val="clear"/>
            <w:vAlign w:val="bottom"/>
          </w:tcPr>
          <w:p>
            <w:pPr>
              <w:pStyle w:val="TableContents"/>
              <w:spacing w:before="0" w:after="283"/>
              <w:rPr/>
            </w:pPr>
            <w:r>
              <w:rPr/>
              <w:t> </w:t>
            </w:r>
          </w:p>
        </w:tc>
        <w:tc>
          <w:tcPr>
            <w:tcW w:w="889" w:type="dxa"/>
            <w:tcBorders/>
            <w:shd w:fill="CCEEFF" w:val="clear"/>
            <w:vAlign w:val="bottom"/>
          </w:tcPr>
          <w:p>
            <w:pPr>
              <w:pStyle w:val="TableContents"/>
              <w:spacing w:before="0" w:after="283"/>
              <w:jc w:val="right"/>
              <w:rPr>
                <w:rFonts w:ascii="times" w:hAnsi="times"/>
                <w:sz w:val="14"/>
              </w:rPr>
            </w:pPr>
            <w:r>
              <w:rPr>
                <w:rFonts w:ascii="times" w:hAnsi="times"/>
                <w:sz w:val="14"/>
              </w:rPr>
              <w:t></w:t>
            </w:r>
          </w:p>
        </w:tc>
        <w:tc>
          <w:tcPr>
            <w:tcW w:w="213" w:type="dxa"/>
            <w:tcBorders/>
            <w:shd w:fill="CCEEFF" w:val="clear"/>
            <w:vAlign w:val="bottom"/>
          </w:tcPr>
          <w:p>
            <w:pPr>
              <w:pStyle w:val="TableContents"/>
              <w:spacing w:before="0" w:after="283"/>
              <w:rPr/>
            </w:pPr>
            <w:r>
              <w:rPr/>
              <w:t> </w:t>
            </w:r>
          </w:p>
        </w:tc>
        <w:tc>
          <w:tcPr>
            <w:tcW w:w="166" w:type="dxa"/>
            <w:tcBorders/>
            <w:shd w:fill="CCEEFF" w:val="clear"/>
            <w:vAlign w:val="bottom"/>
          </w:tcPr>
          <w:p>
            <w:pPr>
              <w:pStyle w:val="TableContents"/>
              <w:spacing w:before="0" w:after="283"/>
              <w:rPr/>
            </w:pPr>
            <w:r>
              <w:rPr/>
              <w:t> </w:t>
            </w:r>
          </w:p>
        </w:tc>
        <w:tc>
          <w:tcPr>
            <w:tcW w:w="889" w:type="dxa"/>
            <w:tcBorders/>
            <w:shd w:fill="CCEEFF" w:val="clear"/>
            <w:vAlign w:val="bottom"/>
          </w:tcPr>
          <w:p>
            <w:pPr>
              <w:pStyle w:val="TableContents"/>
              <w:spacing w:before="0" w:after="283"/>
              <w:jc w:val="right"/>
              <w:rPr>
                <w:rFonts w:ascii="times" w:hAnsi="times"/>
                <w:sz w:val="14"/>
              </w:rPr>
            </w:pPr>
            <w:r>
              <w:rPr>
                <w:rFonts w:ascii="times" w:hAnsi="times"/>
                <w:sz w:val="14"/>
              </w:rPr>
              <w:t></w:t>
            </w:r>
          </w:p>
        </w:tc>
        <w:tc>
          <w:tcPr>
            <w:tcW w:w="214" w:type="dxa"/>
            <w:tcBorders/>
            <w:shd w:fill="CCEEFF" w:val="clear"/>
            <w:vAlign w:val="bottom"/>
          </w:tcPr>
          <w:p>
            <w:pPr>
              <w:pStyle w:val="TableContents"/>
              <w:spacing w:before="0" w:after="283"/>
              <w:rPr/>
            </w:pPr>
            <w:r>
              <w:rPr/>
              <w:t> </w:t>
            </w:r>
          </w:p>
        </w:tc>
      </w:tr>
      <w:tr>
        <w:trPr/>
        <w:tc>
          <w:tcPr>
            <w:tcW w:w="247" w:type="dxa"/>
            <w:tcBorders/>
            <w:shd w:fill="FFFFFF" w:val="clear"/>
            <w:vAlign w:val="bottom"/>
          </w:tcPr>
          <w:p>
            <w:pPr>
              <w:pStyle w:val="TableContents"/>
              <w:spacing w:before="0" w:after="283"/>
              <w:rPr/>
            </w:pPr>
            <w:r>
              <w:rPr/>
              <w:t> </w:t>
            </w:r>
          </w:p>
        </w:tc>
        <w:tc>
          <w:tcPr>
            <w:tcW w:w="3403" w:type="dxa"/>
            <w:tcBorders/>
            <w:shd w:fill="FFFFFF" w:val="clear"/>
            <w:vAlign w:val="bottom"/>
          </w:tcPr>
          <w:p>
            <w:pPr>
              <w:pStyle w:val="TableContents"/>
              <w:spacing w:before="0" w:after="283"/>
              <w:ind w:left="160" w:right="0" w:hanging="160"/>
              <w:rPr>
                <w:rFonts w:ascii="times" w:hAnsi="times"/>
                <w:sz w:val="14"/>
              </w:rPr>
            </w:pPr>
            <w:r>
              <w:rPr>
                <w:rFonts w:ascii="times" w:hAnsi="times"/>
                <w:sz w:val="14"/>
              </w:rPr>
              <w:t>Accretion expense and other</w:t>
            </w:r>
          </w:p>
        </w:tc>
        <w:tc>
          <w:tcPr>
            <w:tcW w:w="213" w:type="dxa"/>
            <w:tcBorders/>
            <w:shd w:fill="FFFFFF" w:val="clear"/>
            <w:vAlign w:val="bottom"/>
          </w:tcPr>
          <w:p>
            <w:pPr>
              <w:pStyle w:val="TableContents"/>
              <w:spacing w:before="0" w:after="283"/>
              <w:rPr/>
            </w:pPr>
            <w:r>
              <w:rPr/>
              <w:t> </w:t>
            </w:r>
          </w:p>
        </w:tc>
        <w:tc>
          <w:tcPr>
            <w:tcW w:w="166" w:type="dxa"/>
            <w:tcBorders/>
            <w:shd w:fill="FFFFFF" w:val="clear"/>
            <w:vAlign w:val="bottom"/>
          </w:tcPr>
          <w:p>
            <w:pPr>
              <w:pStyle w:val="TableContents"/>
              <w:spacing w:before="0" w:after="283"/>
              <w:rPr/>
            </w:pPr>
            <w:r>
              <w:rPr/>
              <w:t> </w:t>
            </w:r>
          </w:p>
        </w:tc>
        <w:tc>
          <w:tcPr>
            <w:tcW w:w="889" w:type="dxa"/>
            <w:tcBorders/>
            <w:shd w:fill="FFFFFF" w:val="clear"/>
            <w:vAlign w:val="bottom"/>
          </w:tcPr>
          <w:p>
            <w:pPr>
              <w:pStyle w:val="TableContents"/>
              <w:spacing w:before="0" w:after="283"/>
              <w:jc w:val="right"/>
              <w:rPr>
                <w:rFonts w:ascii="times" w:hAnsi="times"/>
                <w:sz w:val="14"/>
              </w:rPr>
            </w:pPr>
            <w:r>
              <w:rPr>
                <w:rFonts w:ascii="times" w:hAnsi="times"/>
                <w:sz w:val="14"/>
              </w:rPr>
              <w:t>(4</w:t>
            </w:r>
          </w:p>
        </w:tc>
        <w:tc>
          <w:tcPr>
            <w:tcW w:w="213" w:type="dxa"/>
            <w:tcBorders/>
            <w:shd w:fill="FFFFFF" w:val="clear"/>
            <w:vAlign w:val="bottom"/>
          </w:tcPr>
          <w:p>
            <w:pPr>
              <w:pStyle w:val="TableContents"/>
              <w:spacing w:before="0" w:after="283"/>
              <w:rPr>
                <w:rFonts w:ascii="times" w:hAnsi="times"/>
                <w:sz w:val="14"/>
              </w:rPr>
            </w:pPr>
            <w:r>
              <w:rPr>
                <w:rFonts w:ascii="times" w:hAnsi="times"/>
                <w:sz w:val="14"/>
              </w:rPr>
              <w:t>)</w:t>
            </w:r>
          </w:p>
        </w:tc>
        <w:tc>
          <w:tcPr>
            <w:tcW w:w="166" w:type="dxa"/>
            <w:tcBorders/>
            <w:shd w:fill="FFFFFF" w:val="clear"/>
            <w:vAlign w:val="bottom"/>
          </w:tcPr>
          <w:p>
            <w:pPr>
              <w:pStyle w:val="TableContents"/>
              <w:spacing w:before="0" w:after="283"/>
              <w:rPr/>
            </w:pPr>
            <w:r>
              <w:rPr/>
              <w:t> </w:t>
            </w:r>
          </w:p>
        </w:tc>
        <w:tc>
          <w:tcPr>
            <w:tcW w:w="889" w:type="dxa"/>
            <w:tcBorders/>
            <w:shd w:fill="FFFFFF" w:val="clear"/>
            <w:vAlign w:val="bottom"/>
          </w:tcPr>
          <w:p>
            <w:pPr>
              <w:pStyle w:val="TableContents"/>
              <w:spacing w:before="0" w:after="283"/>
              <w:jc w:val="right"/>
              <w:rPr>
                <w:rFonts w:ascii="times" w:hAnsi="times"/>
                <w:sz w:val="14"/>
              </w:rPr>
            </w:pPr>
            <w:r>
              <w:rPr>
                <w:rFonts w:ascii="times" w:hAnsi="times"/>
                <w:sz w:val="14"/>
              </w:rPr>
              <w:t></w:t>
            </w:r>
          </w:p>
        </w:tc>
        <w:tc>
          <w:tcPr>
            <w:tcW w:w="214" w:type="dxa"/>
            <w:tcBorders/>
            <w:shd w:fill="FFFFFF" w:val="clear"/>
            <w:vAlign w:val="bottom"/>
          </w:tcPr>
          <w:p>
            <w:pPr>
              <w:pStyle w:val="TableContents"/>
              <w:spacing w:before="0" w:after="283"/>
              <w:rPr/>
            </w:pPr>
            <w:r>
              <w:rPr/>
              <w:t> </w:t>
            </w:r>
          </w:p>
        </w:tc>
        <w:tc>
          <w:tcPr>
            <w:tcW w:w="165" w:type="dxa"/>
            <w:tcBorders/>
            <w:shd w:fill="FFFFFF" w:val="clear"/>
            <w:vAlign w:val="bottom"/>
          </w:tcPr>
          <w:p>
            <w:pPr>
              <w:pStyle w:val="TableContents"/>
              <w:spacing w:before="0" w:after="283"/>
              <w:rPr/>
            </w:pPr>
            <w:r>
              <w:rPr/>
              <w:t> </w:t>
            </w:r>
          </w:p>
        </w:tc>
        <w:tc>
          <w:tcPr>
            <w:tcW w:w="889" w:type="dxa"/>
            <w:tcBorders/>
            <w:shd w:fill="FFFFFF" w:val="clear"/>
            <w:vAlign w:val="bottom"/>
          </w:tcPr>
          <w:p>
            <w:pPr>
              <w:pStyle w:val="TableContents"/>
              <w:spacing w:before="0" w:after="283"/>
              <w:jc w:val="right"/>
              <w:rPr>
                <w:rFonts w:ascii="times" w:hAnsi="times"/>
                <w:sz w:val="14"/>
              </w:rPr>
            </w:pPr>
            <w:r>
              <w:rPr>
                <w:rFonts w:ascii="times" w:hAnsi="times"/>
                <w:sz w:val="14"/>
              </w:rPr>
              <w:t></w:t>
            </w:r>
          </w:p>
        </w:tc>
        <w:tc>
          <w:tcPr>
            <w:tcW w:w="214" w:type="dxa"/>
            <w:tcBorders/>
            <w:shd w:fill="FFFFFF" w:val="clear"/>
            <w:vAlign w:val="bottom"/>
          </w:tcPr>
          <w:p>
            <w:pPr>
              <w:pStyle w:val="TableContents"/>
              <w:spacing w:before="0" w:after="283"/>
              <w:rPr/>
            </w:pPr>
            <w:r>
              <w:rPr/>
              <w:t> </w:t>
            </w:r>
          </w:p>
        </w:tc>
        <w:tc>
          <w:tcPr>
            <w:tcW w:w="166" w:type="dxa"/>
            <w:tcBorders/>
            <w:shd w:fill="FFFFFF" w:val="clear"/>
            <w:vAlign w:val="bottom"/>
          </w:tcPr>
          <w:p>
            <w:pPr>
              <w:pStyle w:val="TableContents"/>
              <w:spacing w:before="0" w:after="283"/>
              <w:rPr/>
            </w:pPr>
            <w:r>
              <w:rPr/>
              <w:t> </w:t>
            </w:r>
          </w:p>
        </w:tc>
        <w:tc>
          <w:tcPr>
            <w:tcW w:w="889" w:type="dxa"/>
            <w:tcBorders/>
            <w:shd w:fill="FFFFFF" w:val="clear"/>
            <w:vAlign w:val="bottom"/>
          </w:tcPr>
          <w:p>
            <w:pPr>
              <w:pStyle w:val="TableContents"/>
              <w:spacing w:before="0" w:after="283"/>
              <w:jc w:val="right"/>
              <w:rPr>
                <w:rFonts w:ascii="times" w:hAnsi="times"/>
                <w:sz w:val="14"/>
              </w:rPr>
            </w:pPr>
            <w:r>
              <w:rPr>
                <w:rFonts w:ascii="times" w:hAnsi="times"/>
                <w:sz w:val="14"/>
              </w:rPr>
              <w:t></w:t>
            </w:r>
          </w:p>
        </w:tc>
        <w:tc>
          <w:tcPr>
            <w:tcW w:w="213" w:type="dxa"/>
            <w:tcBorders/>
            <w:shd w:fill="FFFFFF" w:val="clear"/>
            <w:vAlign w:val="bottom"/>
          </w:tcPr>
          <w:p>
            <w:pPr>
              <w:pStyle w:val="TableContents"/>
              <w:spacing w:before="0" w:after="283"/>
              <w:rPr/>
            </w:pPr>
            <w:r>
              <w:rPr/>
              <w:t> </w:t>
            </w:r>
          </w:p>
        </w:tc>
        <w:tc>
          <w:tcPr>
            <w:tcW w:w="166" w:type="dxa"/>
            <w:tcBorders/>
            <w:shd w:fill="FFFFFF" w:val="clear"/>
            <w:vAlign w:val="bottom"/>
          </w:tcPr>
          <w:p>
            <w:pPr>
              <w:pStyle w:val="TableContents"/>
              <w:spacing w:before="0" w:after="283"/>
              <w:rPr/>
            </w:pPr>
            <w:r>
              <w:rPr/>
              <w:t> </w:t>
            </w:r>
          </w:p>
        </w:tc>
        <w:tc>
          <w:tcPr>
            <w:tcW w:w="889" w:type="dxa"/>
            <w:tcBorders/>
            <w:shd w:fill="FFFFFF" w:val="clear"/>
            <w:vAlign w:val="bottom"/>
          </w:tcPr>
          <w:p>
            <w:pPr>
              <w:pStyle w:val="TableContents"/>
              <w:spacing w:before="0" w:after="283"/>
              <w:jc w:val="right"/>
              <w:rPr>
                <w:rFonts w:ascii="times" w:hAnsi="times"/>
                <w:sz w:val="14"/>
              </w:rPr>
            </w:pPr>
            <w:r>
              <w:rPr>
                <w:rFonts w:ascii="times" w:hAnsi="times"/>
                <w:sz w:val="14"/>
              </w:rPr>
              <w:t></w:t>
            </w:r>
          </w:p>
        </w:tc>
        <w:tc>
          <w:tcPr>
            <w:tcW w:w="214" w:type="dxa"/>
            <w:tcBorders/>
            <w:shd w:fill="FFFFFF" w:val="clear"/>
            <w:vAlign w:val="bottom"/>
          </w:tcPr>
          <w:p>
            <w:pPr>
              <w:pStyle w:val="TableContents"/>
              <w:spacing w:before="0" w:after="283"/>
              <w:rPr/>
            </w:pPr>
            <w:r>
              <w:rPr/>
              <w:t> </w:t>
            </w:r>
          </w:p>
        </w:tc>
      </w:tr>
      <w:tr>
        <w:trPr/>
        <w:tc>
          <w:tcPr>
            <w:tcW w:w="3650" w:type="dxa"/>
            <w:gridSpan w:val="2"/>
            <w:tcBorders/>
            <w:shd w:fill="auto" w:val="clear"/>
            <w:vAlign w:val="bottom"/>
          </w:tcPr>
          <w:p>
            <w:pPr>
              <w:pStyle w:val="TableContents"/>
              <w:spacing w:before="0" w:after="283"/>
              <w:rPr/>
            </w:pPr>
            <w:r>
              <w:rPr/>
              <w:t> </w:t>
            </w:r>
          </w:p>
        </w:tc>
        <w:tc>
          <w:tcPr>
            <w:tcW w:w="213" w:type="dxa"/>
            <w:tcBorders/>
            <w:shd w:fill="auto" w:val="clear"/>
            <w:vAlign w:val="bottom"/>
          </w:tcPr>
          <w:p>
            <w:pPr>
              <w:pStyle w:val="TableContents"/>
              <w:spacing w:before="0" w:after="283"/>
              <w:rPr/>
            </w:pPr>
            <w:r>
              <w:rPr/>
              <w:t> </w:t>
            </w:r>
          </w:p>
        </w:tc>
        <w:tc>
          <w:tcPr>
            <w:tcW w:w="1055" w:type="dxa"/>
            <w:gridSpan w:val="2"/>
            <w:tcBorders>
              <w:bottom w:val="single" w:sz="8" w:space="0" w:color="000000"/>
            </w:tcBorders>
            <w:shd w:fill="auto" w:val="clear"/>
            <w:tcMar>
              <w:bottom w:w="28" w:type="dxa"/>
            </w:tcMar>
            <w:vAlign w:val="bottom"/>
          </w:tcPr>
          <w:p>
            <w:pPr>
              <w:pStyle w:val="TableContents"/>
              <w:spacing w:before="0" w:after="283"/>
              <w:jc w:val="right"/>
              <w:rPr/>
            </w:pPr>
            <w:r>
              <w:rPr/>
              <w:t> </w:t>
            </w:r>
          </w:p>
        </w:tc>
        <w:tc>
          <w:tcPr>
            <w:tcW w:w="213" w:type="dxa"/>
            <w:tcBorders/>
            <w:shd w:fill="auto" w:val="clear"/>
            <w:vAlign w:val="bottom"/>
          </w:tcPr>
          <w:p>
            <w:pPr>
              <w:pStyle w:val="TableContents"/>
              <w:spacing w:before="0" w:after="283"/>
              <w:rPr/>
            </w:pPr>
            <w:r>
              <w:rPr/>
              <w:t> </w:t>
            </w:r>
          </w:p>
        </w:tc>
        <w:tc>
          <w:tcPr>
            <w:tcW w:w="1055" w:type="dxa"/>
            <w:gridSpan w:val="2"/>
            <w:tcBorders>
              <w:bottom w:val="single" w:sz="8" w:space="0" w:color="000000"/>
            </w:tcBorders>
            <w:shd w:fill="auto" w:val="clear"/>
            <w:tcMar>
              <w:bottom w:w="28" w:type="dxa"/>
            </w:tcMar>
            <w:vAlign w:val="bottom"/>
          </w:tcPr>
          <w:p>
            <w:pPr>
              <w:pStyle w:val="TableContents"/>
              <w:spacing w:before="0" w:after="283"/>
              <w:jc w:val="right"/>
              <w:rPr/>
            </w:pPr>
            <w:r>
              <w:rPr/>
              <w:t> </w:t>
            </w:r>
          </w:p>
        </w:tc>
        <w:tc>
          <w:tcPr>
            <w:tcW w:w="214" w:type="dxa"/>
            <w:tcBorders/>
            <w:shd w:fill="auto" w:val="clear"/>
            <w:vAlign w:val="bottom"/>
          </w:tcPr>
          <w:p>
            <w:pPr>
              <w:pStyle w:val="TableContents"/>
              <w:spacing w:before="0" w:after="283"/>
              <w:rPr/>
            </w:pPr>
            <w:r>
              <w:rPr/>
              <w:t> </w:t>
            </w:r>
          </w:p>
        </w:tc>
        <w:tc>
          <w:tcPr>
            <w:tcW w:w="1054" w:type="dxa"/>
            <w:gridSpan w:val="2"/>
            <w:tcBorders>
              <w:bottom w:val="single" w:sz="8" w:space="0" w:color="000000"/>
            </w:tcBorders>
            <w:shd w:fill="auto" w:val="clear"/>
            <w:tcMar>
              <w:bottom w:w="28" w:type="dxa"/>
            </w:tcMar>
            <w:vAlign w:val="bottom"/>
          </w:tcPr>
          <w:p>
            <w:pPr>
              <w:pStyle w:val="TableContents"/>
              <w:spacing w:before="0" w:after="283"/>
              <w:jc w:val="right"/>
              <w:rPr/>
            </w:pPr>
            <w:r>
              <w:rPr/>
              <w:t> </w:t>
            </w:r>
          </w:p>
        </w:tc>
        <w:tc>
          <w:tcPr>
            <w:tcW w:w="214" w:type="dxa"/>
            <w:tcBorders/>
            <w:shd w:fill="auto" w:val="clear"/>
            <w:vAlign w:val="bottom"/>
          </w:tcPr>
          <w:p>
            <w:pPr>
              <w:pStyle w:val="TableContents"/>
              <w:spacing w:before="0" w:after="283"/>
              <w:rPr/>
            </w:pPr>
            <w:r>
              <w:rPr/>
              <w:t> </w:t>
            </w:r>
          </w:p>
        </w:tc>
        <w:tc>
          <w:tcPr>
            <w:tcW w:w="1055" w:type="dxa"/>
            <w:gridSpan w:val="2"/>
            <w:tcBorders>
              <w:bottom w:val="single" w:sz="8" w:space="0" w:color="000000"/>
            </w:tcBorders>
            <w:shd w:fill="auto" w:val="clear"/>
            <w:tcMar>
              <w:bottom w:w="28" w:type="dxa"/>
            </w:tcMar>
            <w:vAlign w:val="bottom"/>
          </w:tcPr>
          <w:p>
            <w:pPr>
              <w:pStyle w:val="TableContents"/>
              <w:spacing w:before="0" w:after="283"/>
              <w:jc w:val="right"/>
              <w:rPr/>
            </w:pPr>
            <w:r>
              <w:rPr/>
              <w:t> </w:t>
            </w:r>
          </w:p>
        </w:tc>
        <w:tc>
          <w:tcPr>
            <w:tcW w:w="213" w:type="dxa"/>
            <w:tcBorders/>
            <w:shd w:fill="auto" w:val="clear"/>
            <w:vAlign w:val="bottom"/>
          </w:tcPr>
          <w:p>
            <w:pPr>
              <w:pStyle w:val="TableContents"/>
              <w:spacing w:before="0" w:after="283"/>
              <w:rPr/>
            </w:pPr>
            <w:r>
              <w:rPr/>
              <w:t> </w:t>
            </w:r>
          </w:p>
        </w:tc>
        <w:tc>
          <w:tcPr>
            <w:tcW w:w="1055" w:type="dxa"/>
            <w:gridSpan w:val="2"/>
            <w:tcBorders>
              <w:bottom w:val="single" w:sz="8" w:space="0" w:color="000000"/>
            </w:tcBorders>
            <w:shd w:fill="auto" w:val="clear"/>
            <w:tcMar>
              <w:bottom w:w="28" w:type="dxa"/>
            </w:tcMar>
            <w:vAlign w:val="bottom"/>
          </w:tcPr>
          <w:p>
            <w:pPr>
              <w:pStyle w:val="TableContents"/>
              <w:spacing w:before="0" w:after="283"/>
              <w:jc w:val="right"/>
              <w:rPr/>
            </w:pPr>
            <w:r>
              <w:rPr/>
              <w:t> </w:t>
            </w:r>
          </w:p>
        </w:tc>
        <w:tc>
          <w:tcPr>
            <w:tcW w:w="214" w:type="dxa"/>
            <w:tcBorders/>
            <w:shd w:fill="auto" w:val="clear"/>
            <w:vAlign w:val="bottom"/>
          </w:tcPr>
          <w:p>
            <w:pPr>
              <w:pStyle w:val="TableContents"/>
              <w:spacing w:before="0" w:after="283"/>
              <w:rPr/>
            </w:pPr>
            <w:r>
              <w:rPr/>
              <w:t> </w:t>
            </w:r>
          </w:p>
        </w:tc>
      </w:tr>
      <w:tr>
        <w:trPr/>
        <w:tc>
          <w:tcPr>
            <w:tcW w:w="3650" w:type="dxa"/>
            <w:gridSpan w:val="2"/>
            <w:tcBorders/>
            <w:shd w:fill="CCEEFF" w:val="clear"/>
            <w:vAlign w:val="bottom"/>
          </w:tcPr>
          <w:p>
            <w:pPr>
              <w:pStyle w:val="TableContents"/>
              <w:spacing w:before="0" w:after="283"/>
              <w:ind w:left="160" w:right="0" w:hanging="160"/>
              <w:rPr>
                <w:rFonts w:ascii="times" w:hAnsi="times"/>
                <w:sz w:val="14"/>
              </w:rPr>
            </w:pPr>
            <w:r>
              <w:rPr>
                <w:rFonts w:ascii="times" w:hAnsi="times"/>
                <w:sz w:val="14"/>
              </w:rPr>
              <w:t>Total cash costs (per ounce)</w:t>
            </w:r>
            <w:r>
              <w:rPr>
                <w:rFonts w:ascii="times" w:hAnsi="times"/>
                <w:position w:val="5"/>
                <w:sz w:val="11"/>
                <w:sz w:val="14"/>
              </w:rPr>
              <w:t>(1)</w:t>
            </w:r>
          </w:p>
        </w:tc>
        <w:tc>
          <w:tcPr>
            <w:tcW w:w="213" w:type="dxa"/>
            <w:tcBorders/>
            <w:shd w:fill="CCEEFF" w:val="clear"/>
            <w:vAlign w:val="bottom"/>
          </w:tcPr>
          <w:p>
            <w:pPr>
              <w:pStyle w:val="TableContents"/>
              <w:spacing w:before="0" w:after="283"/>
              <w:rPr/>
            </w:pPr>
            <w:r>
              <w:rPr/>
              <w:t> </w:t>
            </w:r>
          </w:p>
        </w:tc>
        <w:tc>
          <w:tcPr>
            <w:tcW w:w="166" w:type="dxa"/>
            <w:tcBorders/>
            <w:shd w:fill="CCEEFF" w:val="clear"/>
            <w:vAlign w:val="bottom"/>
          </w:tcPr>
          <w:p>
            <w:pPr>
              <w:pStyle w:val="TableContents"/>
              <w:spacing w:before="0" w:after="283"/>
              <w:jc w:val="right"/>
              <w:rPr>
                <w:rFonts w:ascii="times" w:hAnsi="times"/>
                <w:sz w:val="14"/>
              </w:rPr>
            </w:pPr>
            <w:r>
              <w:rPr>
                <w:rFonts w:ascii="times" w:hAnsi="times"/>
                <w:sz w:val="14"/>
              </w:rPr>
              <w:t>$</w:t>
            </w:r>
          </w:p>
        </w:tc>
        <w:tc>
          <w:tcPr>
            <w:tcW w:w="889" w:type="dxa"/>
            <w:tcBorders/>
            <w:shd w:fill="CCEEFF" w:val="clear"/>
            <w:vAlign w:val="bottom"/>
          </w:tcPr>
          <w:p>
            <w:pPr>
              <w:pStyle w:val="TableContents"/>
              <w:spacing w:before="0" w:after="283"/>
              <w:jc w:val="right"/>
              <w:rPr>
                <w:rFonts w:ascii="times" w:hAnsi="times"/>
                <w:sz w:val="14"/>
              </w:rPr>
            </w:pPr>
            <w:r>
              <w:rPr>
                <w:rFonts w:ascii="times" w:hAnsi="times"/>
                <w:sz w:val="14"/>
              </w:rPr>
              <w:t>668</w:t>
            </w:r>
          </w:p>
        </w:tc>
        <w:tc>
          <w:tcPr>
            <w:tcW w:w="213" w:type="dxa"/>
            <w:tcBorders/>
            <w:shd w:fill="CCEEFF" w:val="clear"/>
            <w:vAlign w:val="bottom"/>
          </w:tcPr>
          <w:p>
            <w:pPr>
              <w:pStyle w:val="TableContents"/>
              <w:spacing w:before="0" w:after="283"/>
              <w:rPr/>
            </w:pPr>
            <w:r>
              <w:rPr/>
              <w:t> </w:t>
            </w:r>
          </w:p>
        </w:tc>
        <w:tc>
          <w:tcPr>
            <w:tcW w:w="166" w:type="dxa"/>
            <w:tcBorders/>
            <w:shd w:fill="CCEEFF" w:val="clear"/>
            <w:vAlign w:val="bottom"/>
          </w:tcPr>
          <w:p>
            <w:pPr>
              <w:pStyle w:val="TableContents"/>
              <w:spacing w:before="0" w:after="283"/>
              <w:jc w:val="right"/>
              <w:rPr>
                <w:rFonts w:ascii="times" w:hAnsi="times"/>
                <w:sz w:val="14"/>
              </w:rPr>
            </w:pPr>
            <w:r>
              <w:rPr>
                <w:rFonts w:ascii="times" w:hAnsi="times"/>
                <w:sz w:val="14"/>
              </w:rPr>
              <w:t>$</w:t>
            </w:r>
          </w:p>
        </w:tc>
        <w:tc>
          <w:tcPr>
            <w:tcW w:w="889" w:type="dxa"/>
            <w:tcBorders/>
            <w:shd w:fill="CCEEFF" w:val="clear"/>
            <w:vAlign w:val="bottom"/>
          </w:tcPr>
          <w:p>
            <w:pPr>
              <w:pStyle w:val="TableContents"/>
              <w:spacing w:before="0" w:after="283"/>
              <w:jc w:val="right"/>
              <w:rPr>
                <w:rFonts w:ascii="times" w:hAnsi="times"/>
                <w:sz w:val="14"/>
              </w:rPr>
            </w:pPr>
            <w:r>
              <w:rPr>
                <w:rFonts w:ascii="times" w:hAnsi="times"/>
                <w:sz w:val="14"/>
              </w:rPr>
              <w:t></w:t>
            </w:r>
          </w:p>
        </w:tc>
        <w:tc>
          <w:tcPr>
            <w:tcW w:w="214" w:type="dxa"/>
            <w:tcBorders/>
            <w:shd w:fill="CCEEFF" w:val="clear"/>
            <w:vAlign w:val="bottom"/>
          </w:tcPr>
          <w:p>
            <w:pPr>
              <w:pStyle w:val="TableContents"/>
              <w:spacing w:before="0" w:after="283"/>
              <w:rPr/>
            </w:pPr>
            <w:r>
              <w:rPr/>
              <w:t> </w:t>
            </w:r>
          </w:p>
        </w:tc>
        <w:tc>
          <w:tcPr>
            <w:tcW w:w="165" w:type="dxa"/>
            <w:tcBorders/>
            <w:shd w:fill="CCEEFF" w:val="clear"/>
            <w:vAlign w:val="bottom"/>
          </w:tcPr>
          <w:p>
            <w:pPr>
              <w:pStyle w:val="TableContents"/>
              <w:spacing w:before="0" w:after="283"/>
              <w:jc w:val="right"/>
              <w:rPr>
                <w:rFonts w:ascii="times" w:hAnsi="times"/>
                <w:sz w:val="14"/>
              </w:rPr>
            </w:pPr>
            <w:r>
              <w:rPr>
                <w:rFonts w:ascii="times" w:hAnsi="times"/>
                <w:sz w:val="14"/>
              </w:rPr>
              <w:t>$</w:t>
            </w:r>
          </w:p>
        </w:tc>
        <w:tc>
          <w:tcPr>
            <w:tcW w:w="889" w:type="dxa"/>
            <w:tcBorders/>
            <w:shd w:fill="CCEEFF" w:val="clear"/>
            <w:vAlign w:val="bottom"/>
          </w:tcPr>
          <w:p>
            <w:pPr>
              <w:pStyle w:val="TableContents"/>
              <w:spacing w:before="0" w:after="283"/>
              <w:jc w:val="right"/>
              <w:rPr>
                <w:rFonts w:ascii="times" w:hAnsi="times"/>
                <w:sz w:val="14"/>
              </w:rPr>
            </w:pPr>
            <w:r>
              <w:rPr>
                <w:rFonts w:ascii="times" w:hAnsi="times"/>
                <w:sz w:val="14"/>
              </w:rPr>
              <w:t></w:t>
            </w:r>
          </w:p>
        </w:tc>
        <w:tc>
          <w:tcPr>
            <w:tcW w:w="214" w:type="dxa"/>
            <w:tcBorders/>
            <w:shd w:fill="CCEEFF" w:val="clear"/>
            <w:vAlign w:val="bottom"/>
          </w:tcPr>
          <w:p>
            <w:pPr>
              <w:pStyle w:val="TableContents"/>
              <w:spacing w:before="0" w:after="283"/>
              <w:rPr/>
            </w:pPr>
            <w:r>
              <w:rPr/>
              <w:t> </w:t>
            </w:r>
          </w:p>
        </w:tc>
        <w:tc>
          <w:tcPr>
            <w:tcW w:w="166" w:type="dxa"/>
            <w:tcBorders/>
            <w:shd w:fill="CCEEFF" w:val="clear"/>
            <w:vAlign w:val="bottom"/>
          </w:tcPr>
          <w:p>
            <w:pPr>
              <w:pStyle w:val="TableContents"/>
              <w:spacing w:before="0" w:after="283"/>
              <w:jc w:val="right"/>
              <w:rPr>
                <w:rFonts w:ascii="times" w:hAnsi="times"/>
                <w:sz w:val="14"/>
              </w:rPr>
            </w:pPr>
            <w:r>
              <w:rPr>
                <w:rFonts w:ascii="times" w:hAnsi="times"/>
                <w:sz w:val="14"/>
              </w:rPr>
              <w:t>$</w:t>
            </w:r>
          </w:p>
        </w:tc>
        <w:tc>
          <w:tcPr>
            <w:tcW w:w="889" w:type="dxa"/>
            <w:tcBorders/>
            <w:shd w:fill="CCEEFF" w:val="clear"/>
            <w:vAlign w:val="bottom"/>
          </w:tcPr>
          <w:p>
            <w:pPr>
              <w:pStyle w:val="TableContents"/>
              <w:spacing w:before="0" w:after="283"/>
              <w:jc w:val="right"/>
              <w:rPr>
                <w:rFonts w:ascii="times" w:hAnsi="times"/>
                <w:sz w:val="14"/>
              </w:rPr>
            </w:pPr>
            <w:r>
              <w:rPr>
                <w:rFonts w:ascii="times" w:hAnsi="times"/>
                <w:sz w:val="14"/>
              </w:rPr>
              <w:t></w:t>
            </w:r>
          </w:p>
        </w:tc>
        <w:tc>
          <w:tcPr>
            <w:tcW w:w="213" w:type="dxa"/>
            <w:tcBorders/>
            <w:shd w:fill="CCEEFF" w:val="clear"/>
            <w:vAlign w:val="bottom"/>
          </w:tcPr>
          <w:p>
            <w:pPr>
              <w:pStyle w:val="TableContents"/>
              <w:spacing w:before="0" w:after="283"/>
              <w:rPr/>
            </w:pPr>
            <w:r>
              <w:rPr/>
              <w:t> </w:t>
            </w:r>
          </w:p>
        </w:tc>
        <w:tc>
          <w:tcPr>
            <w:tcW w:w="166" w:type="dxa"/>
            <w:tcBorders/>
            <w:shd w:fill="CCEEFF" w:val="clear"/>
            <w:vAlign w:val="bottom"/>
          </w:tcPr>
          <w:p>
            <w:pPr>
              <w:pStyle w:val="TableContents"/>
              <w:spacing w:before="0" w:after="283"/>
              <w:jc w:val="right"/>
              <w:rPr>
                <w:rFonts w:ascii="times" w:hAnsi="times"/>
                <w:sz w:val="14"/>
              </w:rPr>
            </w:pPr>
            <w:r>
              <w:rPr>
                <w:rFonts w:ascii="times" w:hAnsi="times"/>
                <w:sz w:val="14"/>
              </w:rPr>
              <w:t>$</w:t>
            </w:r>
          </w:p>
        </w:tc>
        <w:tc>
          <w:tcPr>
            <w:tcW w:w="889" w:type="dxa"/>
            <w:tcBorders/>
            <w:shd w:fill="CCEEFF" w:val="clear"/>
            <w:vAlign w:val="bottom"/>
          </w:tcPr>
          <w:p>
            <w:pPr>
              <w:pStyle w:val="TableContents"/>
              <w:spacing w:before="0" w:after="283"/>
              <w:jc w:val="right"/>
              <w:rPr>
                <w:rFonts w:ascii="times" w:hAnsi="times"/>
                <w:sz w:val="14"/>
              </w:rPr>
            </w:pPr>
            <w:r>
              <w:rPr>
                <w:rFonts w:ascii="times" w:hAnsi="times"/>
                <w:sz w:val="14"/>
              </w:rPr>
              <w:t></w:t>
            </w:r>
          </w:p>
        </w:tc>
        <w:tc>
          <w:tcPr>
            <w:tcW w:w="214" w:type="dxa"/>
            <w:tcBorders/>
            <w:shd w:fill="CCEEFF" w:val="clear"/>
            <w:vAlign w:val="bottom"/>
          </w:tcPr>
          <w:p>
            <w:pPr>
              <w:pStyle w:val="TableContents"/>
              <w:spacing w:before="0" w:after="283"/>
              <w:rPr/>
            </w:pPr>
            <w:r>
              <w:rPr/>
              <w:t> </w:t>
            </w:r>
          </w:p>
        </w:tc>
      </w:tr>
      <w:tr>
        <w:trPr/>
        <w:tc>
          <w:tcPr>
            <w:tcW w:w="3650" w:type="dxa"/>
            <w:gridSpan w:val="2"/>
            <w:tcBorders/>
            <w:shd w:fill="auto" w:val="clear"/>
            <w:vAlign w:val="bottom"/>
          </w:tcPr>
          <w:p>
            <w:pPr>
              <w:pStyle w:val="TableContents"/>
              <w:spacing w:before="0" w:after="283"/>
              <w:rPr/>
            </w:pPr>
            <w:r>
              <w:rPr/>
              <w:t> </w:t>
            </w:r>
          </w:p>
        </w:tc>
        <w:tc>
          <w:tcPr>
            <w:tcW w:w="213" w:type="dxa"/>
            <w:tcBorders/>
            <w:shd w:fill="auto" w:val="clear"/>
            <w:vAlign w:val="bottom"/>
          </w:tcPr>
          <w:p>
            <w:pPr>
              <w:pStyle w:val="TableContents"/>
              <w:spacing w:before="0" w:after="283"/>
              <w:rPr/>
            </w:pPr>
            <w:r>
              <w:rPr/>
              <w:t> </w:t>
            </w:r>
          </w:p>
        </w:tc>
        <w:tc>
          <w:tcPr>
            <w:tcW w:w="1055" w:type="dxa"/>
            <w:gridSpan w:val="2"/>
            <w:tcBorders>
              <w:bottom w:val="double" w:sz="6" w:space="0" w:color="000000"/>
            </w:tcBorders>
            <w:shd w:fill="auto" w:val="clear"/>
            <w:tcMar>
              <w:bottom w:w="28" w:type="dxa"/>
            </w:tcMar>
            <w:vAlign w:val="bottom"/>
          </w:tcPr>
          <w:p>
            <w:pPr>
              <w:pStyle w:val="TableContents"/>
              <w:spacing w:before="0" w:after="283"/>
              <w:jc w:val="right"/>
              <w:rPr/>
            </w:pPr>
            <w:r>
              <w:rPr/>
              <w:t> </w:t>
            </w:r>
          </w:p>
        </w:tc>
        <w:tc>
          <w:tcPr>
            <w:tcW w:w="213" w:type="dxa"/>
            <w:tcBorders/>
            <w:shd w:fill="auto" w:val="clear"/>
            <w:vAlign w:val="bottom"/>
          </w:tcPr>
          <w:p>
            <w:pPr>
              <w:pStyle w:val="TableContents"/>
              <w:spacing w:before="0" w:after="283"/>
              <w:rPr/>
            </w:pPr>
            <w:r>
              <w:rPr/>
              <w:t> </w:t>
            </w:r>
          </w:p>
        </w:tc>
        <w:tc>
          <w:tcPr>
            <w:tcW w:w="1055" w:type="dxa"/>
            <w:gridSpan w:val="2"/>
            <w:tcBorders>
              <w:bottom w:val="double" w:sz="6" w:space="0" w:color="000000"/>
            </w:tcBorders>
            <w:shd w:fill="auto" w:val="clear"/>
            <w:tcMar>
              <w:bottom w:w="28" w:type="dxa"/>
            </w:tcMar>
            <w:vAlign w:val="bottom"/>
          </w:tcPr>
          <w:p>
            <w:pPr>
              <w:pStyle w:val="TableContents"/>
              <w:spacing w:before="0" w:after="283"/>
              <w:jc w:val="right"/>
              <w:rPr/>
            </w:pPr>
            <w:r>
              <w:rPr/>
              <w:t> </w:t>
            </w:r>
          </w:p>
        </w:tc>
        <w:tc>
          <w:tcPr>
            <w:tcW w:w="214" w:type="dxa"/>
            <w:tcBorders/>
            <w:shd w:fill="auto" w:val="clear"/>
            <w:vAlign w:val="bottom"/>
          </w:tcPr>
          <w:p>
            <w:pPr>
              <w:pStyle w:val="TableContents"/>
              <w:spacing w:before="0" w:after="283"/>
              <w:rPr/>
            </w:pPr>
            <w:r>
              <w:rPr/>
              <w:t> </w:t>
            </w:r>
          </w:p>
        </w:tc>
        <w:tc>
          <w:tcPr>
            <w:tcW w:w="1054" w:type="dxa"/>
            <w:gridSpan w:val="2"/>
            <w:tcBorders>
              <w:bottom w:val="double" w:sz="6" w:space="0" w:color="000000"/>
            </w:tcBorders>
            <w:shd w:fill="auto" w:val="clear"/>
            <w:tcMar>
              <w:bottom w:w="28" w:type="dxa"/>
            </w:tcMar>
            <w:vAlign w:val="bottom"/>
          </w:tcPr>
          <w:p>
            <w:pPr>
              <w:pStyle w:val="TableContents"/>
              <w:spacing w:before="0" w:after="283"/>
              <w:jc w:val="right"/>
              <w:rPr/>
            </w:pPr>
            <w:r>
              <w:rPr/>
              <w:t> </w:t>
            </w:r>
          </w:p>
        </w:tc>
        <w:tc>
          <w:tcPr>
            <w:tcW w:w="214" w:type="dxa"/>
            <w:tcBorders/>
            <w:shd w:fill="auto" w:val="clear"/>
            <w:vAlign w:val="bottom"/>
          </w:tcPr>
          <w:p>
            <w:pPr>
              <w:pStyle w:val="TableContents"/>
              <w:spacing w:before="0" w:after="283"/>
              <w:rPr/>
            </w:pPr>
            <w:r>
              <w:rPr/>
              <w:t> </w:t>
            </w:r>
          </w:p>
        </w:tc>
        <w:tc>
          <w:tcPr>
            <w:tcW w:w="1055" w:type="dxa"/>
            <w:gridSpan w:val="2"/>
            <w:tcBorders>
              <w:bottom w:val="double" w:sz="6" w:space="0" w:color="000000"/>
            </w:tcBorders>
            <w:shd w:fill="auto" w:val="clear"/>
            <w:tcMar>
              <w:bottom w:w="28" w:type="dxa"/>
            </w:tcMar>
            <w:vAlign w:val="bottom"/>
          </w:tcPr>
          <w:p>
            <w:pPr>
              <w:pStyle w:val="TableContents"/>
              <w:spacing w:before="0" w:after="283"/>
              <w:jc w:val="right"/>
              <w:rPr/>
            </w:pPr>
            <w:r>
              <w:rPr/>
              <w:t> </w:t>
            </w:r>
          </w:p>
        </w:tc>
        <w:tc>
          <w:tcPr>
            <w:tcW w:w="213" w:type="dxa"/>
            <w:tcBorders/>
            <w:shd w:fill="auto" w:val="clear"/>
            <w:vAlign w:val="bottom"/>
          </w:tcPr>
          <w:p>
            <w:pPr>
              <w:pStyle w:val="TableContents"/>
              <w:spacing w:before="0" w:after="283"/>
              <w:rPr/>
            </w:pPr>
            <w:r>
              <w:rPr/>
              <w:t> </w:t>
            </w:r>
          </w:p>
        </w:tc>
        <w:tc>
          <w:tcPr>
            <w:tcW w:w="1055" w:type="dxa"/>
            <w:gridSpan w:val="2"/>
            <w:tcBorders>
              <w:bottom w:val="double" w:sz="6" w:space="0" w:color="000000"/>
            </w:tcBorders>
            <w:shd w:fill="auto" w:val="clear"/>
            <w:tcMar>
              <w:bottom w:w="28" w:type="dxa"/>
            </w:tcMar>
            <w:vAlign w:val="bottom"/>
          </w:tcPr>
          <w:p>
            <w:pPr>
              <w:pStyle w:val="TableContents"/>
              <w:spacing w:before="0" w:after="283"/>
              <w:jc w:val="right"/>
              <w:rPr/>
            </w:pPr>
            <w:r>
              <w:rPr/>
              <w:t> </w:t>
            </w:r>
          </w:p>
        </w:tc>
        <w:tc>
          <w:tcPr>
            <w:tcW w:w="214" w:type="dxa"/>
            <w:tcBorders/>
            <w:shd w:fill="auto" w:val="clear"/>
            <w:vAlign w:val="bottom"/>
          </w:tcPr>
          <w:p>
            <w:pPr>
              <w:pStyle w:val="TableContents"/>
              <w:spacing w:before="0" w:after="283"/>
              <w:rPr/>
            </w:pPr>
            <w:r>
              <w:rPr/>
              <w:t> </w:t>
            </w:r>
          </w:p>
        </w:tc>
      </w:tr>
      <w:tr>
        <w:trPr/>
        <w:tc>
          <w:tcPr>
            <w:tcW w:w="3650" w:type="dxa"/>
            <w:gridSpan w:val="2"/>
            <w:tcBorders/>
            <w:shd w:fill="FFFFFF" w:val="clear"/>
            <w:vAlign w:val="bottom"/>
          </w:tcPr>
          <w:p>
            <w:pPr>
              <w:pStyle w:val="TableContents"/>
              <w:spacing w:before="0" w:after="283"/>
              <w:ind w:left="160" w:right="0" w:hanging="160"/>
              <w:rPr>
                <w:rFonts w:ascii="times" w:hAnsi="times"/>
                <w:sz w:val="14"/>
              </w:rPr>
            </w:pPr>
            <w:r>
              <w:rPr>
                <w:rFonts w:ascii="times" w:hAnsi="times"/>
                <w:sz w:val="14"/>
              </w:rPr>
              <w:t>Minesite costs per tonne</w:t>
            </w:r>
            <w:r>
              <w:rPr>
                <w:rFonts w:ascii="times" w:hAnsi="times"/>
                <w:position w:val="5"/>
                <w:sz w:val="11"/>
                <w:sz w:val="14"/>
              </w:rPr>
              <w:t>(1)</w:t>
            </w:r>
          </w:p>
        </w:tc>
        <w:tc>
          <w:tcPr>
            <w:tcW w:w="213" w:type="dxa"/>
            <w:tcBorders/>
            <w:shd w:fill="FFFFFF" w:val="clear"/>
            <w:vAlign w:val="bottom"/>
          </w:tcPr>
          <w:p>
            <w:pPr>
              <w:pStyle w:val="TableContents"/>
              <w:spacing w:before="0" w:after="283"/>
              <w:rPr/>
            </w:pPr>
            <w:r>
              <w:rPr/>
              <w:t> </w:t>
            </w:r>
          </w:p>
        </w:tc>
        <w:tc>
          <w:tcPr>
            <w:tcW w:w="166" w:type="dxa"/>
            <w:tcBorders/>
            <w:shd w:fill="FFFFFF" w:val="clear"/>
            <w:vAlign w:val="bottom"/>
          </w:tcPr>
          <w:p>
            <w:pPr>
              <w:pStyle w:val="TableContents"/>
              <w:spacing w:before="0" w:after="283"/>
              <w:rPr/>
            </w:pPr>
            <w:r>
              <w:rPr/>
              <w:t>€</w:t>
            </w:r>
          </w:p>
        </w:tc>
        <w:tc>
          <w:tcPr>
            <w:tcW w:w="889" w:type="dxa"/>
            <w:tcBorders/>
            <w:shd w:fill="FFFFFF" w:val="clear"/>
            <w:vAlign w:val="bottom"/>
          </w:tcPr>
          <w:p>
            <w:pPr>
              <w:pStyle w:val="TableContents"/>
              <w:spacing w:before="0" w:after="283"/>
              <w:jc w:val="right"/>
              <w:rPr>
                <w:rFonts w:ascii="times" w:hAnsi="times"/>
                <w:sz w:val="14"/>
              </w:rPr>
            </w:pPr>
            <w:r>
              <w:rPr>
                <w:rFonts w:ascii="times" w:hAnsi="times"/>
                <w:sz w:val="14"/>
              </w:rPr>
              <w:t>54</w:t>
            </w:r>
          </w:p>
        </w:tc>
        <w:tc>
          <w:tcPr>
            <w:tcW w:w="213" w:type="dxa"/>
            <w:tcBorders/>
            <w:shd w:fill="FFFFFF" w:val="clear"/>
            <w:vAlign w:val="bottom"/>
          </w:tcPr>
          <w:p>
            <w:pPr>
              <w:pStyle w:val="TableContents"/>
              <w:spacing w:before="0" w:after="283"/>
              <w:rPr/>
            </w:pPr>
            <w:r>
              <w:rPr/>
              <w:t> </w:t>
            </w:r>
          </w:p>
        </w:tc>
        <w:tc>
          <w:tcPr>
            <w:tcW w:w="166" w:type="dxa"/>
            <w:tcBorders/>
            <w:shd w:fill="FFFFFF" w:val="clear"/>
            <w:vAlign w:val="bottom"/>
          </w:tcPr>
          <w:p>
            <w:pPr>
              <w:pStyle w:val="TableContents"/>
              <w:spacing w:before="0" w:after="283"/>
              <w:rPr/>
            </w:pPr>
            <w:r>
              <w:rPr/>
              <w:t>€</w:t>
            </w:r>
          </w:p>
        </w:tc>
        <w:tc>
          <w:tcPr>
            <w:tcW w:w="889" w:type="dxa"/>
            <w:tcBorders/>
            <w:shd w:fill="FFFFFF" w:val="clear"/>
            <w:vAlign w:val="bottom"/>
          </w:tcPr>
          <w:p>
            <w:pPr>
              <w:pStyle w:val="TableContents"/>
              <w:spacing w:before="0" w:after="283"/>
              <w:jc w:val="right"/>
              <w:rPr>
                <w:rFonts w:ascii="times" w:hAnsi="times"/>
                <w:sz w:val="14"/>
              </w:rPr>
            </w:pPr>
            <w:r>
              <w:rPr>
                <w:rFonts w:ascii="times" w:hAnsi="times"/>
                <w:sz w:val="14"/>
              </w:rPr>
              <w:t></w:t>
            </w:r>
          </w:p>
        </w:tc>
        <w:tc>
          <w:tcPr>
            <w:tcW w:w="214" w:type="dxa"/>
            <w:tcBorders/>
            <w:shd w:fill="FFFFFF" w:val="clear"/>
            <w:vAlign w:val="bottom"/>
          </w:tcPr>
          <w:p>
            <w:pPr>
              <w:pStyle w:val="TableContents"/>
              <w:spacing w:before="0" w:after="283"/>
              <w:rPr/>
            </w:pPr>
            <w:r>
              <w:rPr/>
              <w:t> </w:t>
            </w:r>
          </w:p>
        </w:tc>
        <w:tc>
          <w:tcPr>
            <w:tcW w:w="165" w:type="dxa"/>
            <w:tcBorders/>
            <w:shd w:fill="FFFFFF" w:val="clear"/>
            <w:vAlign w:val="bottom"/>
          </w:tcPr>
          <w:p>
            <w:pPr>
              <w:pStyle w:val="TableContents"/>
              <w:spacing w:before="0" w:after="283"/>
              <w:rPr/>
            </w:pPr>
            <w:r>
              <w:rPr/>
              <w:t>€</w:t>
            </w:r>
          </w:p>
        </w:tc>
        <w:tc>
          <w:tcPr>
            <w:tcW w:w="889" w:type="dxa"/>
            <w:tcBorders/>
            <w:shd w:fill="FFFFFF" w:val="clear"/>
            <w:vAlign w:val="bottom"/>
          </w:tcPr>
          <w:p>
            <w:pPr>
              <w:pStyle w:val="TableContents"/>
              <w:spacing w:before="0" w:after="283"/>
              <w:jc w:val="right"/>
              <w:rPr>
                <w:rFonts w:ascii="times" w:hAnsi="times"/>
                <w:sz w:val="14"/>
              </w:rPr>
            </w:pPr>
            <w:r>
              <w:rPr>
                <w:rFonts w:ascii="times" w:hAnsi="times"/>
                <w:sz w:val="14"/>
              </w:rPr>
              <w:t></w:t>
            </w:r>
          </w:p>
        </w:tc>
        <w:tc>
          <w:tcPr>
            <w:tcW w:w="214" w:type="dxa"/>
            <w:tcBorders/>
            <w:shd w:fill="FFFFFF" w:val="clear"/>
            <w:vAlign w:val="bottom"/>
          </w:tcPr>
          <w:p>
            <w:pPr>
              <w:pStyle w:val="TableContents"/>
              <w:spacing w:before="0" w:after="283"/>
              <w:rPr/>
            </w:pPr>
            <w:r>
              <w:rPr/>
              <w:t> </w:t>
            </w:r>
          </w:p>
        </w:tc>
        <w:tc>
          <w:tcPr>
            <w:tcW w:w="166" w:type="dxa"/>
            <w:tcBorders/>
            <w:shd w:fill="FFFFFF" w:val="clear"/>
            <w:vAlign w:val="bottom"/>
          </w:tcPr>
          <w:p>
            <w:pPr>
              <w:pStyle w:val="TableContents"/>
              <w:spacing w:before="0" w:after="283"/>
              <w:rPr/>
            </w:pPr>
            <w:r>
              <w:rPr/>
              <w:t>€</w:t>
            </w:r>
          </w:p>
        </w:tc>
        <w:tc>
          <w:tcPr>
            <w:tcW w:w="889" w:type="dxa"/>
            <w:tcBorders/>
            <w:shd w:fill="FFFFFF" w:val="clear"/>
            <w:vAlign w:val="bottom"/>
          </w:tcPr>
          <w:p>
            <w:pPr>
              <w:pStyle w:val="TableContents"/>
              <w:spacing w:before="0" w:after="283"/>
              <w:jc w:val="right"/>
              <w:rPr>
                <w:rFonts w:ascii="times" w:hAnsi="times"/>
                <w:sz w:val="14"/>
              </w:rPr>
            </w:pPr>
            <w:r>
              <w:rPr>
                <w:rFonts w:ascii="times" w:hAnsi="times"/>
                <w:sz w:val="14"/>
              </w:rPr>
              <w:t></w:t>
            </w:r>
          </w:p>
        </w:tc>
        <w:tc>
          <w:tcPr>
            <w:tcW w:w="213" w:type="dxa"/>
            <w:tcBorders/>
            <w:shd w:fill="FFFFFF" w:val="clear"/>
            <w:vAlign w:val="bottom"/>
          </w:tcPr>
          <w:p>
            <w:pPr>
              <w:pStyle w:val="TableContents"/>
              <w:spacing w:before="0" w:after="283"/>
              <w:rPr/>
            </w:pPr>
            <w:r>
              <w:rPr/>
              <w:t> </w:t>
            </w:r>
          </w:p>
        </w:tc>
        <w:tc>
          <w:tcPr>
            <w:tcW w:w="166" w:type="dxa"/>
            <w:tcBorders/>
            <w:shd w:fill="FFFFFF" w:val="clear"/>
            <w:vAlign w:val="bottom"/>
          </w:tcPr>
          <w:p>
            <w:pPr>
              <w:pStyle w:val="TableContents"/>
              <w:spacing w:before="0" w:after="283"/>
              <w:rPr/>
            </w:pPr>
            <w:r>
              <w:rPr/>
              <w:t>€</w:t>
            </w:r>
          </w:p>
        </w:tc>
        <w:tc>
          <w:tcPr>
            <w:tcW w:w="889" w:type="dxa"/>
            <w:tcBorders/>
            <w:shd w:fill="FFFFFF" w:val="clear"/>
            <w:vAlign w:val="bottom"/>
          </w:tcPr>
          <w:p>
            <w:pPr>
              <w:pStyle w:val="TableContents"/>
              <w:spacing w:before="0" w:after="283"/>
              <w:jc w:val="right"/>
              <w:rPr>
                <w:rFonts w:ascii="times" w:hAnsi="times"/>
                <w:sz w:val="14"/>
              </w:rPr>
            </w:pPr>
            <w:r>
              <w:rPr>
                <w:rFonts w:ascii="times" w:hAnsi="times"/>
                <w:sz w:val="14"/>
              </w:rPr>
              <w:t></w:t>
            </w:r>
          </w:p>
        </w:tc>
        <w:tc>
          <w:tcPr>
            <w:tcW w:w="214" w:type="dxa"/>
            <w:tcBorders/>
            <w:shd w:fill="FFFFFF" w:val="clear"/>
            <w:vAlign w:val="bottom"/>
          </w:tcPr>
          <w:p>
            <w:pPr>
              <w:pStyle w:val="TableContents"/>
              <w:spacing w:before="0" w:after="283"/>
              <w:rPr/>
            </w:pPr>
            <w:r>
              <w:rPr/>
              <w:t> </w:t>
            </w:r>
          </w:p>
        </w:tc>
      </w:tr>
      <w:tr>
        <w:trPr/>
        <w:tc>
          <w:tcPr>
            <w:tcW w:w="3650" w:type="dxa"/>
            <w:gridSpan w:val="2"/>
            <w:tcBorders/>
            <w:shd w:fill="auto" w:val="clear"/>
            <w:vAlign w:val="bottom"/>
          </w:tcPr>
          <w:p>
            <w:pPr>
              <w:pStyle w:val="TableContents"/>
              <w:spacing w:before="0" w:after="283"/>
              <w:rPr/>
            </w:pPr>
            <w:r>
              <w:rPr/>
              <w:t> </w:t>
            </w:r>
          </w:p>
        </w:tc>
        <w:tc>
          <w:tcPr>
            <w:tcW w:w="213" w:type="dxa"/>
            <w:tcBorders/>
            <w:shd w:fill="auto" w:val="clear"/>
            <w:vAlign w:val="bottom"/>
          </w:tcPr>
          <w:p>
            <w:pPr>
              <w:pStyle w:val="TableContents"/>
              <w:spacing w:before="0" w:after="283"/>
              <w:rPr/>
            </w:pPr>
            <w:r>
              <w:rPr/>
              <w:t> </w:t>
            </w:r>
          </w:p>
        </w:tc>
        <w:tc>
          <w:tcPr>
            <w:tcW w:w="1055" w:type="dxa"/>
            <w:gridSpan w:val="2"/>
            <w:tcBorders>
              <w:bottom w:val="double" w:sz="6" w:space="0" w:color="000000"/>
            </w:tcBorders>
            <w:shd w:fill="auto" w:val="clear"/>
            <w:tcMar>
              <w:bottom w:w="28" w:type="dxa"/>
            </w:tcMar>
            <w:vAlign w:val="bottom"/>
          </w:tcPr>
          <w:p>
            <w:pPr>
              <w:pStyle w:val="TableContents"/>
              <w:spacing w:before="0" w:after="283"/>
              <w:jc w:val="right"/>
              <w:rPr/>
            </w:pPr>
            <w:r>
              <w:rPr/>
              <w:t> </w:t>
            </w:r>
          </w:p>
        </w:tc>
        <w:tc>
          <w:tcPr>
            <w:tcW w:w="213" w:type="dxa"/>
            <w:tcBorders/>
            <w:shd w:fill="auto" w:val="clear"/>
            <w:vAlign w:val="bottom"/>
          </w:tcPr>
          <w:p>
            <w:pPr>
              <w:pStyle w:val="TableContents"/>
              <w:spacing w:before="0" w:after="283"/>
              <w:rPr/>
            </w:pPr>
            <w:r>
              <w:rPr/>
              <w:t> </w:t>
            </w:r>
          </w:p>
        </w:tc>
        <w:tc>
          <w:tcPr>
            <w:tcW w:w="1055" w:type="dxa"/>
            <w:gridSpan w:val="2"/>
            <w:tcBorders>
              <w:bottom w:val="double" w:sz="6" w:space="0" w:color="000000"/>
            </w:tcBorders>
            <w:shd w:fill="auto" w:val="clear"/>
            <w:tcMar>
              <w:bottom w:w="28" w:type="dxa"/>
            </w:tcMar>
            <w:vAlign w:val="bottom"/>
          </w:tcPr>
          <w:p>
            <w:pPr>
              <w:pStyle w:val="TableContents"/>
              <w:spacing w:before="0" w:after="283"/>
              <w:jc w:val="right"/>
              <w:rPr/>
            </w:pPr>
            <w:r>
              <w:rPr/>
              <w:t> </w:t>
            </w:r>
          </w:p>
        </w:tc>
        <w:tc>
          <w:tcPr>
            <w:tcW w:w="214" w:type="dxa"/>
            <w:tcBorders/>
            <w:shd w:fill="auto" w:val="clear"/>
            <w:vAlign w:val="bottom"/>
          </w:tcPr>
          <w:p>
            <w:pPr>
              <w:pStyle w:val="TableContents"/>
              <w:spacing w:before="0" w:after="283"/>
              <w:rPr/>
            </w:pPr>
            <w:r>
              <w:rPr/>
              <w:t> </w:t>
            </w:r>
          </w:p>
        </w:tc>
        <w:tc>
          <w:tcPr>
            <w:tcW w:w="1054" w:type="dxa"/>
            <w:gridSpan w:val="2"/>
            <w:tcBorders>
              <w:bottom w:val="double" w:sz="6" w:space="0" w:color="000000"/>
            </w:tcBorders>
            <w:shd w:fill="auto" w:val="clear"/>
            <w:tcMar>
              <w:bottom w:w="28" w:type="dxa"/>
            </w:tcMar>
            <w:vAlign w:val="bottom"/>
          </w:tcPr>
          <w:p>
            <w:pPr>
              <w:pStyle w:val="TableContents"/>
              <w:spacing w:before="0" w:after="283"/>
              <w:jc w:val="right"/>
              <w:rPr/>
            </w:pPr>
            <w:r>
              <w:rPr/>
              <w:t> </w:t>
            </w:r>
          </w:p>
        </w:tc>
        <w:tc>
          <w:tcPr>
            <w:tcW w:w="214" w:type="dxa"/>
            <w:tcBorders/>
            <w:shd w:fill="auto" w:val="clear"/>
            <w:vAlign w:val="bottom"/>
          </w:tcPr>
          <w:p>
            <w:pPr>
              <w:pStyle w:val="TableContents"/>
              <w:spacing w:before="0" w:after="283"/>
              <w:rPr/>
            </w:pPr>
            <w:r>
              <w:rPr/>
              <w:t> </w:t>
            </w:r>
          </w:p>
        </w:tc>
        <w:tc>
          <w:tcPr>
            <w:tcW w:w="1055" w:type="dxa"/>
            <w:gridSpan w:val="2"/>
            <w:tcBorders>
              <w:bottom w:val="double" w:sz="6" w:space="0" w:color="000000"/>
            </w:tcBorders>
            <w:shd w:fill="auto" w:val="clear"/>
            <w:tcMar>
              <w:bottom w:w="28" w:type="dxa"/>
            </w:tcMar>
            <w:vAlign w:val="bottom"/>
          </w:tcPr>
          <w:p>
            <w:pPr>
              <w:pStyle w:val="TableContents"/>
              <w:spacing w:before="0" w:after="283"/>
              <w:jc w:val="right"/>
              <w:rPr/>
            </w:pPr>
            <w:r>
              <w:rPr/>
              <w:t> </w:t>
            </w:r>
          </w:p>
        </w:tc>
        <w:tc>
          <w:tcPr>
            <w:tcW w:w="213" w:type="dxa"/>
            <w:tcBorders/>
            <w:shd w:fill="auto" w:val="clear"/>
            <w:vAlign w:val="bottom"/>
          </w:tcPr>
          <w:p>
            <w:pPr>
              <w:pStyle w:val="TableContents"/>
              <w:spacing w:before="0" w:after="283"/>
              <w:rPr/>
            </w:pPr>
            <w:r>
              <w:rPr/>
              <w:t> </w:t>
            </w:r>
          </w:p>
        </w:tc>
        <w:tc>
          <w:tcPr>
            <w:tcW w:w="1055" w:type="dxa"/>
            <w:gridSpan w:val="2"/>
            <w:tcBorders>
              <w:bottom w:val="double" w:sz="6" w:space="0" w:color="000000"/>
            </w:tcBorders>
            <w:shd w:fill="auto" w:val="clear"/>
            <w:tcMar>
              <w:bottom w:w="28" w:type="dxa"/>
            </w:tcMar>
            <w:vAlign w:val="bottom"/>
          </w:tcPr>
          <w:p>
            <w:pPr>
              <w:pStyle w:val="TableContents"/>
              <w:spacing w:before="0" w:after="283"/>
              <w:jc w:val="right"/>
              <w:rPr/>
            </w:pPr>
            <w:r>
              <w:rPr/>
              <w:t> </w:t>
            </w:r>
          </w:p>
        </w:tc>
        <w:tc>
          <w:tcPr>
            <w:tcW w:w="214" w:type="dxa"/>
            <w:tcBorders/>
            <w:shd w:fill="auto" w:val="clear"/>
            <w:vAlign w:val="bottom"/>
          </w:tcPr>
          <w:p>
            <w:pPr>
              <w:pStyle w:val="TableContents"/>
              <w:spacing w:before="0" w:after="283"/>
              <w:rPr/>
            </w:pPr>
            <w:r>
              <w:rPr/>
              <w:t> </w:t>
            </w:r>
          </w:p>
        </w:tc>
      </w:tr>
      <w:tr>
        <w:trPr/>
        <w:tc>
          <w:tcPr>
            <w:tcW w:w="3650" w:type="dxa"/>
            <w:gridSpan w:val="2"/>
            <w:tcBorders/>
            <w:shd w:fill="CCEEFF" w:val="clear"/>
            <w:vAlign w:val="bottom"/>
          </w:tcPr>
          <w:p>
            <w:pPr>
              <w:pStyle w:val="TableContents"/>
              <w:spacing w:before="200" w:after="283"/>
              <w:ind w:left="160" w:right="0" w:hanging="160"/>
              <w:rPr>
                <w:rFonts w:ascii="times" w:hAnsi="times"/>
                <w:i/>
                <w:sz w:val="14"/>
              </w:rPr>
            </w:pPr>
            <w:r>
              <w:rPr>
                <w:rFonts w:ascii="times" w:hAnsi="times"/>
                <w:i/>
                <w:sz w:val="14"/>
              </w:rPr>
              <w:t>Pinos Altos Mine</w:t>
            </w:r>
          </w:p>
        </w:tc>
        <w:tc>
          <w:tcPr>
            <w:tcW w:w="213" w:type="dxa"/>
            <w:tcBorders/>
            <w:shd w:fill="CCEEFF" w:val="clear"/>
            <w:vAlign w:val="bottom"/>
          </w:tcPr>
          <w:p>
            <w:pPr>
              <w:pStyle w:val="TableContents"/>
              <w:spacing w:before="0" w:after="283"/>
              <w:rPr/>
            </w:pPr>
            <w:r>
              <w:rPr/>
              <w:t> </w:t>
            </w:r>
          </w:p>
        </w:tc>
        <w:tc>
          <w:tcPr>
            <w:tcW w:w="166" w:type="dxa"/>
            <w:tcBorders/>
            <w:shd w:fill="CCEEFF" w:val="clear"/>
            <w:vAlign w:val="bottom"/>
          </w:tcPr>
          <w:p>
            <w:pPr>
              <w:pStyle w:val="TableContents"/>
              <w:spacing w:before="0" w:after="283"/>
              <w:rPr/>
            </w:pPr>
            <w:r>
              <w:rPr/>
              <w:t> </w:t>
            </w:r>
          </w:p>
        </w:tc>
        <w:tc>
          <w:tcPr>
            <w:tcW w:w="889" w:type="dxa"/>
            <w:tcBorders/>
            <w:shd w:fill="CCEEFF" w:val="clear"/>
            <w:vAlign w:val="bottom"/>
          </w:tcPr>
          <w:p>
            <w:pPr>
              <w:pStyle w:val="TableContents"/>
              <w:spacing w:before="0" w:after="283"/>
              <w:rPr/>
            </w:pPr>
            <w:r>
              <w:rPr/>
              <w:t> </w:t>
            </w:r>
          </w:p>
        </w:tc>
        <w:tc>
          <w:tcPr>
            <w:tcW w:w="213" w:type="dxa"/>
            <w:tcBorders/>
            <w:shd w:fill="CCEEFF" w:val="clear"/>
            <w:vAlign w:val="bottom"/>
          </w:tcPr>
          <w:p>
            <w:pPr>
              <w:pStyle w:val="TableContents"/>
              <w:spacing w:before="0" w:after="283"/>
              <w:rPr/>
            </w:pPr>
            <w:r>
              <w:rPr/>
              <w:t> </w:t>
            </w:r>
          </w:p>
        </w:tc>
        <w:tc>
          <w:tcPr>
            <w:tcW w:w="166" w:type="dxa"/>
            <w:tcBorders/>
            <w:shd w:fill="CCEEFF" w:val="clear"/>
            <w:vAlign w:val="bottom"/>
          </w:tcPr>
          <w:p>
            <w:pPr>
              <w:pStyle w:val="TableContents"/>
              <w:spacing w:before="0" w:after="283"/>
              <w:rPr/>
            </w:pPr>
            <w:r>
              <w:rPr/>
              <w:t> </w:t>
            </w:r>
          </w:p>
        </w:tc>
        <w:tc>
          <w:tcPr>
            <w:tcW w:w="889" w:type="dxa"/>
            <w:tcBorders/>
            <w:shd w:fill="CCEEFF" w:val="clear"/>
            <w:vAlign w:val="bottom"/>
          </w:tcPr>
          <w:p>
            <w:pPr>
              <w:pStyle w:val="TableContents"/>
              <w:spacing w:before="0" w:after="283"/>
              <w:rPr/>
            </w:pPr>
            <w:r>
              <w:rPr/>
              <w:t> </w:t>
            </w:r>
          </w:p>
        </w:tc>
        <w:tc>
          <w:tcPr>
            <w:tcW w:w="214" w:type="dxa"/>
            <w:tcBorders/>
            <w:shd w:fill="CCEEFF" w:val="clear"/>
            <w:vAlign w:val="bottom"/>
          </w:tcPr>
          <w:p>
            <w:pPr>
              <w:pStyle w:val="TableContents"/>
              <w:spacing w:before="0" w:after="283"/>
              <w:rPr/>
            </w:pPr>
            <w:r>
              <w:rPr/>
              <w:t> </w:t>
            </w:r>
          </w:p>
        </w:tc>
        <w:tc>
          <w:tcPr>
            <w:tcW w:w="165" w:type="dxa"/>
            <w:tcBorders/>
            <w:shd w:fill="CCEEFF" w:val="clear"/>
            <w:vAlign w:val="bottom"/>
          </w:tcPr>
          <w:p>
            <w:pPr>
              <w:pStyle w:val="TableContents"/>
              <w:spacing w:before="0" w:after="283"/>
              <w:rPr/>
            </w:pPr>
            <w:r>
              <w:rPr/>
              <w:t> </w:t>
            </w:r>
          </w:p>
        </w:tc>
        <w:tc>
          <w:tcPr>
            <w:tcW w:w="889" w:type="dxa"/>
            <w:tcBorders/>
            <w:shd w:fill="CCEEFF" w:val="clear"/>
            <w:vAlign w:val="bottom"/>
          </w:tcPr>
          <w:p>
            <w:pPr>
              <w:pStyle w:val="TableContents"/>
              <w:spacing w:before="0" w:after="283"/>
              <w:rPr/>
            </w:pPr>
            <w:r>
              <w:rPr/>
              <w:t> </w:t>
            </w:r>
          </w:p>
        </w:tc>
        <w:tc>
          <w:tcPr>
            <w:tcW w:w="214" w:type="dxa"/>
            <w:tcBorders/>
            <w:shd w:fill="CCEEFF" w:val="clear"/>
            <w:vAlign w:val="bottom"/>
          </w:tcPr>
          <w:p>
            <w:pPr>
              <w:pStyle w:val="TableContents"/>
              <w:spacing w:before="0" w:after="283"/>
              <w:rPr/>
            </w:pPr>
            <w:r>
              <w:rPr/>
              <w:t> </w:t>
            </w:r>
          </w:p>
        </w:tc>
        <w:tc>
          <w:tcPr>
            <w:tcW w:w="166" w:type="dxa"/>
            <w:tcBorders/>
            <w:shd w:fill="CCEEFF" w:val="clear"/>
            <w:vAlign w:val="bottom"/>
          </w:tcPr>
          <w:p>
            <w:pPr>
              <w:pStyle w:val="TableContents"/>
              <w:spacing w:before="0" w:after="283"/>
              <w:rPr/>
            </w:pPr>
            <w:r>
              <w:rPr/>
              <w:t> </w:t>
            </w:r>
          </w:p>
        </w:tc>
        <w:tc>
          <w:tcPr>
            <w:tcW w:w="889" w:type="dxa"/>
            <w:tcBorders/>
            <w:shd w:fill="CCEEFF" w:val="clear"/>
            <w:vAlign w:val="bottom"/>
          </w:tcPr>
          <w:p>
            <w:pPr>
              <w:pStyle w:val="TableContents"/>
              <w:spacing w:before="0" w:after="283"/>
              <w:rPr/>
            </w:pPr>
            <w:r>
              <w:rPr/>
              <w:t> </w:t>
            </w:r>
          </w:p>
        </w:tc>
        <w:tc>
          <w:tcPr>
            <w:tcW w:w="213" w:type="dxa"/>
            <w:tcBorders/>
            <w:shd w:fill="CCEEFF" w:val="clear"/>
            <w:vAlign w:val="bottom"/>
          </w:tcPr>
          <w:p>
            <w:pPr>
              <w:pStyle w:val="TableContents"/>
              <w:spacing w:before="0" w:after="283"/>
              <w:rPr/>
            </w:pPr>
            <w:r>
              <w:rPr/>
              <w:t> </w:t>
            </w:r>
          </w:p>
        </w:tc>
        <w:tc>
          <w:tcPr>
            <w:tcW w:w="166" w:type="dxa"/>
            <w:tcBorders/>
            <w:shd w:fill="CCEEFF" w:val="clear"/>
            <w:vAlign w:val="bottom"/>
          </w:tcPr>
          <w:p>
            <w:pPr>
              <w:pStyle w:val="TableContents"/>
              <w:spacing w:before="0" w:after="283"/>
              <w:rPr/>
            </w:pPr>
            <w:r>
              <w:rPr/>
              <w:t> </w:t>
            </w:r>
          </w:p>
        </w:tc>
        <w:tc>
          <w:tcPr>
            <w:tcW w:w="889" w:type="dxa"/>
            <w:tcBorders/>
            <w:shd w:fill="CCEEFF" w:val="clear"/>
            <w:vAlign w:val="bottom"/>
          </w:tcPr>
          <w:p>
            <w:pPr>
              <w:pStyle w:val="TableContents"/>
              <w:spacing w:before="0" w:after="283"/>
              <w:rPr/>
            </w:pPr>
            <w:r>
              <w:rPr/>
              <w:t> </w:t>
            </w:r>
          </w:p>
        </w:tc>
        <w:tc>
          <w:tcPr>
            <w:tcW w:w="214" w:type="dxa"/>
            <w:tcBorders/>
            <w:shd w:fill="CCEEFF" w:val="clear"/>
            <w:vAlign w:val="bottom"/>
          </w:tcPr>
          <w:p>
            <w:pPr>
              <w:pStyle w:val="TableContents"/>
              <w:spacing w:before="0" w:after="283"/>
              <w:rPr/>
            </w:pPr>
            <w:r>
              <w:rPr/>
              <w:t> </w:t>
            </w:r>
          </w:p>
        </w:tc>
      </w:tr>
      <w:tr>
        <w:trPr/>
        <w:tc>
          <w:tcPr>
            <w:tcW w:w="3650" w:type="dxa"/>
            <w:gridSpan w:val="2"/>
            <w:tcBorders/>
            <w:shd w:fill="FFFFFF" w:val="clear"/>
            <w:vAlign w:val="bottom"/>
          </w:tcPr>
          <w:p>
            <w:pPr>
              <w:pStyle w:val="TableContents"/>
              <w:spacing w:before="0" w:after="283"/>
              <w:ind w:left="160" w:right="0" w:hanging="160"/>
              <w:rPr>
                <w:rFonts w:ascii="times" w:hAnsi="times"/>
                <w:sz w:val="14"/>
              </w:rPr>
            </w:pPr>
            <w:r>
              <w:rPr>
                <w:rFonts w:ascii="times" w:hAnsi="times"/>
                <w:sz w:val="14"/>
              </w:rPr>
              <w:t>Revenues from mining operations</w:t>
            </w:r>
          </w:p>
        </w:tc>
        <w:tc>
          <w:tcPr>
            <w:tcW w:w="213" w:type="dxa"/>
            <w:tcBorders/>
            <w:shd w:fill="FFFFFF" w:val="clear"/>
            <w:vAlign w:val="bottom"/>
          </w:tcPr>
          <w:p>
            <w:pPr>
              <w:pStyle w:val="TableContents"/>
              <w:spacing w:before="0" w:after="283"/>
              <w:rPr/>
            </w:pPr>
            <w:r>
              <w:rPr/>
              <w:t> </w:t>
            </w:r>
          </w:p>
        </w:tc>
        <w:tc>
          <w:tcPr>
            <w:tcW w:w="166" w:type="dxa"/>
            <w:tcBorders/>
            <w:shd w:fill="FFFFFF" w:val="clear"/>
            <w:vAlign w:val="bottom"/>
          </w:tcPr>
          <w:p>
            <w:pPr>
              <w:pStyle w:val="TableContents"/>
              <w:spacing w:before="0" w:after="283"/>
              <w:jc w:val="right"/>
              <w:rPr>
                <w:rFonts w:ascii="times" w:hAnsi="times"/>
                <w:sz w:val="14"/>
              </w:rPr>
            </w:pPr>
            <w:r>
              <w:rPr>
                <w:rFonts w:ascii="times" w:hAnsi="times"/>
                <w:sz w:val="14"/>
              </w:rPr>
              <w:t>$</w:t>
            </w:r>
          </w:p>
        </w:tc>
        <w:tc>
          <w:tcPr>
            <w:tcW w:w="889" w:type="dxa"/>
            <w:tcBorders/>
            <w:shd w:fill="FFFFFF" w:val="clear"/>
            <w:vAlign w:val="bottom"/>
          </w:tcPr>
          <w:p>
            <w:pPr>
              <w:pStyle w:val="TableContents"/>
              <w:spacing w:before="0" w:after="283"/>
              <w:jc w:val="right"/>
              <w:rPr>
                <w:rFonts w:ascii="times" w:hAnsi="times"/>
                <w:sz w:val="14"/>
              </w:rPr>
            </w:pPr>
            <w:r>
              <w:rPr>
                <w:rFonts w:ascii="times" w:hAnsi="times"/>
                <w:sz w:val="14"/>
              </w:rPr>
              <w:t>14,182</w:t>
            </w:r>
          </w:p>
        </w:tc>
        <w:tc>
          <w:tcPr>
            <w:tcW w:w="213" w:type="dxa"/>
            <w:tcBorders/>
            <w:shd w:fill="FFFFFF" w:val="clear"/>
            <w:vAlign w:val="bottom"/>
          </w:tcPr>
          <w:p>
            <w:pPr>
              <w:pStyle w:val="TableContents"/>
              <w:spacing w:before="0" w:after="283"/>
              <w:rPr/>
            </w:pPr>
            <w:r>
              <w:rPr/>
              <w:t> </w:t>
            </w:r>
          </w:p>
        </w:tc>
        <w:tc>
          <w:tcPr>
            <w:tcW w:w="166" w:type="dxa"/>
            <w:tcBorders/>
            <w:shd w:fill="FFFFFF" w:val="clear"/>
            <w:vAlign w:val="bottom"/>
          </w:tcPr>
          <w:p>
            <w:pPr>
              <w:pStyle w:val="TableContents"/>
              <w:spacing w:before="0" w:after="283"/>
              <w:jc w:val="right"/>
              <w:rPr>
                <w:rFonts w:ascii="times" w:hAnsi="times"/>
                <w:sz w:val="14"/>
              </w:rPr>
            </w:pPr>
            <w:r>
              <w:rPr>
                <w:rFonts w:ascii="times" w:hAnsi="times"/>
                <w:sz w:val="14"/>
              </w:rPr>
              <w:t>$</w:t>
            </w:r>
          </w:p>
        </w:tc>
        <w:tc>
          <w:tcPr>
            <w:tcW w:w="889" w:type="dxa"/>
            <w:tcBorders/>
            <w:shd w:fill="FFFFFF" w:val="clear"/>
            <w:vAlign w:val="bottom"/>
          </w:tcPr>
          <w:p>
            <w:pPr>
              <w:pStyle w:val="TableContents"/>
              <w:spacing w:before="0" w:after="283"/>
              <w:jc w:val="right"/>
              <w:rPr>
                <w:rFonts w:ascii="times" w:hAnsi="times"/>
                <w:sz w:val="14"/>
              </w:rPr>
            </w:pPr>
            <w:r>
              <w:rPr>
                <w:rFonts w:ascii="times" w:hAnsi="times"/>
                <w:sz w:val="14"/>
              </w:rPr>
              <w:t></w:t>
            </w:r>
          </w:p>
        </w:tc>
        <w:tc>
          <w:tcPr>
            <w:tcW w:w="214" w:type="dxa"/>
            <w:tcBorders/>
            <w:shd w:fill="FFFFFF" w:val="clear"/>
            <w:vAlign w:val="bottom"/>
          </w:tcPr>
          <w:p>
            <w:pPr>
              <w:pStyle w:val="TableContents"/>
              <w:spacing w:before="0" w:after="283"/>
              <w:rPr/>
            </w:pPr>
            <w:r>
              <w:rPr/>
              <w:t> </w:t>
            </w:r>
          </w:p>
        </w:tc>
        <w:tc>
          <w:tcPr>
            <w:tcW w:w="165" w:type="dxa"/>
            <w:tcBorders/>
            <w:shd w:fill="FFFFFF" w:val="clear"/>
            <w:vAlign w:val="bottom"/>
          </w:tcPr>
          <w:p>
            <w:pPr>
              <w:pStyle w:val="TableContents"/>
              <w:spacing w:before="0" w:after="283"/>
              <w:jc w:val="right"/>
              <w:rPr>
                <w:rFonts w:ascii="times" w:hAnsi="times"/>
                <w:sz w:val="14"/>
              </w:rPr>
            </w:pPr>
            <w:r>
              <w:rPr>
                <w:rFonts w:ascii="times" w:hAnsi="times"/>
                <w:sz w:val="14"/>
              </w:rPr>
              <w:t>$</w:t>
            </w:r>
          </w:p>
        </w:tc>
        <w:tc>
          <w:tcPr>
            <w:tcW w:w="889" w:type="dxa"/>
            <w:tcBorders/>
            <w:shd w:fill="FFFFFF" w:val="clear"/>
            <w:vAlign w:val="bottom"/>
          </w:tcPr>
          <w:p>
            <w:pPr>
              <w:pStyle w:val="TableContents"/>
              <w:spacing w:before="0" w:after="283"/>
              <w:jc w:val="right"/>
              <w:rPr>
                <w:rFonts w:ascii="times" w:hAnsi="times"/>
                <w:sz w:val="14"/>
              </w:rPr>
            </w:pPr>
            <w:r>
              <w:rPr>
                <w:rFonts w:ascii="times" w:hAnsi="times"/>
                <w:sz w:val="14"/>
              </w:rPr>
              <w:t></w:t>
            </w:r>
          </w:p>
        </w:tc>
        <w:tc>
          <w:tcPr>
            <w:tcW w:w="214" w:type="dxa"/>
            <w:tcBorders/>
            <w:shd w:fill="FFFFFF" w:val="clear"/>
            <w:vAlign w:val="bottom"/>
          </w:tcPr>
          <w:p>
            <w:pPr>
              <w:pStyle w:val="TableContents"/>
              <w:spacing w:before="0" w:after="283"/>
              <w:rPr/>
            </w:pPr>
            <w:r>
              <w:rPr/>
              <w:t> </w:t>
            </w:r>
          </w:p>
        </w:tc>
        <w:tc>
          <w:tcPr>
            <w:tcW w:w="166" w:type="dxa"/>
            <w:tcBorders/>
            <w:shd w:fill="FFFFFF" w:val="clear"/>
            <w:vAlign w:val="bottom"/>
          </w:tcPr>
          <w:p>
            <w:pPr>
              <w:pStyle w:val="TableContents"/>
              <w:spacing w:before="0" w:after="283"/>
              <w:jc w:val="right"/>
              <w:rPr>
                <w:rFonts w:ascii="times" w:hAnsi="times"/>
                <w:sz w:val="14"/>
              </w:rPr>
            </w:pPr>
            <w:r>
              <w:rPr>
                <w:rFonts w:ascii="times" w:hAnsi="times"/>
                <w:sz w:val="14"/>
              </w:rPr>
              <w:t>$</w:t>
            </w:r>
          </w:p>
        </w:tc>
        <w:tc>
          <w:tcPr>
            <w:tcW w:w="889" w:type="dxa"/>
            <w:tcBorders/>
            <w:shd w:fill="FFFFFF" w:val="clear"/>
            <w:vAlign w:val="bottom"/>
          </w:tcPr>
          <w:p>
            <w:pPr>
              <w:pStyle w:val="TableContents"/>
              <w:spacing w:before="0" w:after="283"/>
              <w:jc w:val="right"/>
              <w:rPr>
                <w:rFonts w:ascii="times" w:hAnsi="times"/>
                <w:sz w:val="14"/>
              </w:rPr>
            </w:pPr>
            <w:r>
              <w:rPr>
                <w:rFonts w:ascii="times" w:hAnsi="times"/>
                <w:sz w:val="14"/>
              </w:rPr>
              <w:t></w:t>
            </w:r>
          </w:p>
        </w:tc>
        <w:tc>
          <w:tcPr>
            <w:tcW w:w="213" w:type="dxa"/>
            <w:tcBorders/>
            <w:shd w:fill="FFFFFF" w:val="clear"/>
            <w:vAlign w:val="bottom"/>
          </w:tcPr>
          <w:p>
            <w:pPr>
              <w:pStyle w:val="TableContents"/>
              <w:spacing w:before="0" w:after="283"/>
              <w:rPr/>
            </w:pPr>
            <w:r>
              <w:rPr/>
              <w:t> </w:t>
            </w:r>
          </w:p>
        </w:tc>
        <w:tc>
          <w:tcPr>
            <w:tcW w:w="166" w:type="dxa"/>
            <w:tcBorders/>
            <w:shd w:fill="FFFFFF" w:val="clear"/>
            <w:vAlign w:val="bottom"/>
          </w:tcPr>
          <w:p>
            <w:pPr>
              <w:pStyle w:val="TableContents"/>
              <w:spacing w:before="0" w:after="283"/>
              <w:jc w:val="right"/>
              <w:rPr>
                <w:rFonts w:ascii="times" w:hAnsi="times"/>
                <w:sz w:val="14"/>
              </w:rPr>
            </w:pPr>
            <w:r>
              <w:rPr>
                <w:rFonts w:ascii="times" w:hAnsi="times"/>
                <w:sz w:val="14"/>
              </w:rPr>
              <w:t>$</w:t>
            </w:r>
          </w:p>
        </w:tc>
        <w:tc>
          <w:tcPr>
            <w:tcW w:w="889" w:type="dxa"/>
            <w:tcBorders/>
            <w:shd w:fill="FFFFFF" w:val="clear"/>
            <w:vAlign w:val="bottom"/>
          </w:tcPr>
          <w:p>
            <w:pPr>
              <w:pStyle w:val="TableContents"/>
              <w:spacing w:before="0" w:after="283"/>
              <w:jc w:val="right"/>
              <w:rPr>
                <w:rFonts w:ascii="times" w:hAnsi="times"/>
                <w:sz w:val="14"/>
              </w:rPr>
            </w:pPr>
            <w:r>
              <w:rPr>
                <w:rFonts w:ascii="times" w:hAnsi="times"/>
                <w:sz w:val="14"/>
              </w:rPr>
              <w:t></w:t>
            </w:r>
          </w:p>
        </w:tc>
        <w:tc>
          <w:tcPr>
            <w:tcW w:w="214" w:type="dxa"/>
            <w:tcBorders/>
            <w:shd w:fill="FFFFFF" w:val="clear"/>
            <w:vAlign w:val="bottom"/>
          </w:tcPr>
          <w:p>
            <w:pPr>
              <w:pStyle w:val="TableContents"/>
              <w:spacing w:before="0" w:after="283"/>
              <w:rPr/>
            </w:pPr>
            <w:r>
              <w:rPr/>
              <w:t> </w:t>
            </w:r>
          </w:p>
        </w:tc>
      </w:tr>
      <w:tr>
        <w:trPr/>
        <w:tc>
          <w:tcPr>
            <w:tcW w:w="3650" w:type="dxa"/>
            <w:gridSpan w:val="2"/>
            <w:tcBorders/>
            <w:shd w:fill="CCEEFF" w:val="clear"/>
            <w:vAlign w:val="bottom"/>
          </w:tcPr>
          <w:p>
            <w:pPr>
              <w:pStyle w:val="TableContents"/>
              <w:spacing w:before="0" w:after="283"/>
              <w:ind w:left="160" w:right="0" w:hanging="160"/>
              <w:rPr>
                <w:rFonts w:ascii="times" w:hAnsi="times"/>
                <w:sz w:val="14"/>
              </w:rPr>
            </w:pPr>
            <w:r>
              <w:rPr>
                <w:rFonts w:ascii="times" w:hAnsi="times"/>
                <w:sz w:val="14"/>
              </w:rPr>
              <w:t>Production costs</w:t>
            </w:r>
          </w:p>
        </w:tc>
        <w:tc>
          <w:tcPr>
            <w:tcW w:w="213" w:type="dxa"/>
            <w:tcBorders/>
            <w:shd w:fill="CCEEFF" w:val="clear"/>
            <w:vAlign w:val="bottom"/>
          </w:tcPr>
          <w:p>
            <w:pPr>
              <w:pStyle w:val="TableContents"/>
              <w:spacing w:before="0" w:after="283"/>
              <w:rPr/>
            </w:pPr>
            <w:r>
              <w:rPr/>
              <w:t> </w:t>
            </w:r>
          </w:p>
        </w:tc>
        <w:tc>
          <w:tcPr>
            <w:tcW w:w="166" w:type="dxa"/>
            <w:tcBorders/>
            <w:shd w:fill="CCEEFF" w:val="clear"/>
            <w:vAlign w:val="bottom"/>
          </w:tcPr>
          <w:p>
            <w:pPr>
              <w:pStyle w:val="TableContents"/>
              <w:spacing w:before="0" w:after="283"/>
              <w:rPr/>
            </w:pPr>
            <w:r>
              <w:rPr/>
              <w:t> </w:t>
            </w:r>
          </w:p>
        </w:tc>
        <w:tc>
          <w:tcPr>
            <w:tcW w:w="889" w:type="dxa"/>
            <w:tcBorders/>
            <w:shd w:fill="CCEEFF" w:val="clear"/>
            <w:vAlign w:val="bottom"/>
          </w:tcPr>
          <w:p>
            <w:pPr>
              <w:pStyle w:val="TableContents"/>
              <w:spacing w:before="0" w:after="283"/>
              <w:jc w:val="right"/>
              <w:rPr>
                <w:rFonts w:ascii="times" w:hAnsi="times"/>
                <w:sz w:val="14"/>
              </w:rPr>
            </w:pPr>
            <w:r>
              <w:rPr>
                <w:rFonts w:ascii="times" w:hAnsi="times"/>
                <w:sz w:val="14"/>
              </w:rPr>
              <w:t>11,819</w:t>
            </w:r>
          </w:p>
        </w:tc>
        <w:tc>
          <w:tcPr>
            <w:tcW w:w="213" w:type="dxa"/>
            <w:tcBorders/>
            <w:shd w:fill="CCEEFF" w:val="clear"/>
            <w:vAlign w:val="bottom"/>
          </w:tcPr>
          <w:p>
            <w:pPr>
              <w:pStyle w:val="TableContents"/>
              <w:spacing w:before="0" w:after="283"/>
              <w:rPr/>
            </w:pPr>
            <w:r>
              <w:rPr/>
              <w:t> </w:t>
            </w:r>
          </w:p>
        </w:tc>
        <w:tc>
          <w:tcPr>
            <w:tcW w:w="166" w:type="dxa"/>
            <w:tcBorders/>
            <w:shd w:fill="CCEEFF" w:val="clear"/>
            <w:vAlign w:val="bottom"/>
          </w:tcPr>
          <w:p>
            <w:pPr>
              <w:pStyle w:val="TableContents"/>
              <w:spacing w:before="0" w:after="283"/>
              <w:rPr/>
            </w:pPr>
            <w:r>
              <w:rPr/>
              <w:t> </w:t>
            </w:r>
          </w:p>
        </w:tc>
        <w:tc>
          <w:tcPr>
            <w:tcW w:w="889" w:type="dxa"/>
            <w:tcBorders/>
            <w:shd w:fill="CCEEFF" w:val="clear"/>
            <w:vAlign w:val="bottom"/>
          </w:tcPr>
          <w:p>
            <w:pPr>
              <w:pStyle w:val="TableContents"/>
              <w:spacing w:before="0" w:after="283"/>
              <w:jc w:val="right"/>
              <w:rPr>
                <w:rFonts w:ascii="times" w:hAnsi="times"/>
                <w:sz w:val="14"/>
              </w:rPr>
            </w:pPr>
            <w:r>
              <w:rPr>
                <w:rFonts w:ascii="times" w:hAnsi="times"/>
                <w:sz w:val="14"/>
              </w:rPr>
              <w:t></w:t>
            </w:r>
          </w:p>
        </w:tc>
        <w:tc>
          <w:tcPr>
            <w:tcW w:w="214" w:type="dxa"/>
            <w:tcBorders/>
            <w:shd w:fill="CCEEFF" w:val="clear"/>
            <w:vAlign w:val="bottom"/>
          </w:tcPr>
          <w:p>
            <w:pPr>
              <w:pStyle w:val="TableContents"/>
              <w:spacing w:before="0" w:after="283"/>
              <w:rPr/>
            </w:pPr>
            <w:r>
              <w:rPr/>
              <w:t> </w:t>
            </w:r>
          </w:p>
        </w:tc>
        <w:tc>
          <w:tcPr>
            <w:tcW w:w="165" w:type="dxa"/>
            <w:tcBorders/>
            <w:shd w:fill="CCEEFF" w:val="clear"/>
            <w:vAlign w:val="bottom"/>
          </w:tcPr>
          <w:p>
            <w:pPr>
              <w:pStyle w:val="TableContents"/>
              <w:spacing w:before="0" w:after="283"/>
              <w:rPr/>
            </w:pPr>
            <w:r>
              <w:rPr/>
              <w:t> </w:t>
            </w:r>
          </w:p>
        </w:tc>
        <w:tc>
          <w:tcPr>
            <w:tcW w:w="889" w:type="dxa"/>
            <w:tcBorders/>
            <w:shd w:fill="CCEEFF" w:val="clear"/>
            <w:vAlign w:val="bottom"/>
          </w:tcPr>
          <w:p>
            <w:pPr>
              <w:pStyle w:val="TableContents"/>
              <w:spacing w:before="0" w:after="283"/>
              <w:jc w:val="right"/>
              <w:rPr>
                <w:rFonts w:ascii="times" w:hAnsi="times"/>
                <w:sz w:val="14"/>
              </w:rPr>
            </w:pPr>
            <w:r>
              <w:rPr>
                <w:rFonts w:ascii="times" w:hAnsi="times"/>
                <w:sz w:val="14"/>
              </w:rPr>
              <w:t></w:t>
            </w:r>
          </w:p>
        </w:tc>
        <w:tc>
          <w:tcPr>
            <w:tcW w:w="214" w:type="dxa"/>
            <w:tcBorders/>
            <w:shd w:fill="CCEEFF" w:val="clear"/>
            <w:vAlign w:val="bottom"/>
          </w:tcPr>
          <w:p>
            <w:pPr>
              <w:pStyle w:val="TableContents"/>
              <w:spacing w:before="0" w:after="283"/>
              <w:rPr/>
            </w:pPr>
            <w:r>
              <w:rPr/>
              <w:t> </w:t>
            </w:r>
          </w:p>
        </w:tc>
        <w:tc>
          <w:tcPr>
            <w:tcW w:w="166" w:type="dxa"/>
            <w:tcBorders/>
            <w:shd w:fill="CCEEFF" w:val="clear"/>
            <w:vAlign w:val="bottom"/>
          </w:tcPr>
          <w:p>
            <w:pPr>
              <w:pStyle w:val="TableContents"/>
              <w:spacing w:before="0" w:after="283"/>
              <w:rPr/>
            </w:pPr>
            <w:r>
              <w:rPr/>
              <w:t> </w:t>
            </w:r>
          </w:p>
        </w:tc>
        <w:tc>
          <w:tcPr>
            <w:tcW w:w="889" w:type="dxa"/>
            <w:tcBorders/>
            <w:shd w:fill="CCEEFF" w:val="clear"/>
            <w:vAlign w:val="bottom"/>
          </w:tcPr>
          <w:p>
            <w:pPr>
              <w:pStyle w:val="TableContents"/>
              <w:spacing w:before="0" w:after="283"/>
              <w:jc w:val="right"/>
              <w:rPr>
                <w:rFonts w:ascii="times" w:hAnsi="times"/>
                <w:sz w:val="14"/>
              </w:rPr>
            </w:pPr>
            <w:r>
              <w:rPr>
                <w:rFonts w:ascii="times" w:hAnsi="times"/>
                <w:sz w:val="14"/>
              </w:rPr>
              <w:t></w:t>
            </w:r>
          </w:p>
        </w:tc>
        <w:tc>
          <w:tcPr>
            <w:tcW w:w="213" w:type="dxa"/>
            <w:tcBorders/>
            <w:shd w:fill="CCEEFF" w:val="clear"/>
            <w:vAlign w:val="bottom"/>
          </w:tcPr>
          <w:p>
            <w:pPr>
              <w:pStyle w:val="TableContents"/>
              <w:spacing w:before="0" w:after="283"/>
              <w:rPr/>
            </w:pPr>
            <w:r>
              <w:rPr/>
              <w:t> </w:t>
            </w:r>
          </w:p>
        </w:tc>
        <w:tc>
          <w:tcPr>
            <w:tcW w:w="166" w:type="dxa"/>
            <w:tcBorders/>
            <w:shd w:fill="CCEEFF" w:val="clear"/>
            <w:vAlign w:val="bottom"/>
          </w:tcPr>
          <w:p>
            <w:pPr>
              <w:pStyle w:val="TableContents"/>
              <w:spacing w:before="0" w:after="283"/>
              <w:rPr/>
            </w:pPr>
            <w:r>
              <w:rPr/>
              <w:t> </w:t>
            </w:r>
          </w:p>
        </w:tc>
        <w:tc>
          <w:tcPr>
            <w:tcW w:w="889" w:type="dxa"/>
            <w:tcBorders/>
            <w:shd w:fill="CCEEFF" w:val="clear"/>
            <w:vAlign w:val="bottom"/>
          </w:tcPr>
          <w:p>
            <w:pPr>
              <w:pStyle w:val="TableContents"/>
              <w:spacing w:before="0" w:after="283"/>
              <w:jc w:val="right"/>
              <w:rPr>
                <w:rFonts w:ascii="times" w:hAnsi="times"/>
                <w:sz w:val="14"/>
              </w:rPr>
            </w:pPr>
            <w:r>
              <w:rPr>
                <w:rFonts w:ascii="times" w:hAnsi="times"/>
                <w:sz w:val="14"/>
              </w:rPr>
              <w:t></w:t>
            </w:r>
          </w:p>
        </w:tc>
        <w:tc>
          <w:tcPr>
            <w:tcW w:w="214" w:type="dxa"/>
            <w:tcBorders/>
            <w:shd w:fill="CCEEFF" w:val="clear"/>
            <w:vAlign w:val="bottom"/>
          </w:tcPr>
          <w:p>
            <w:pPr>
              <w:pStyle w:val="TableContents"/>
              <w:spacing w:before="0" w:after="283"/>
              <w:rPr/>
            </w:pPr>
            <w:r>
              <w:rPr/>
              <w:t> </w:t>
            </w:r>
          </w:p>
        </w:tc>
      </w:tr>
      <w:tr>
        <w:trPr/>
        <w:tc>
          <w:tcPr>
            <w:tcW w:w="3650" w:type="dxa"/>
            <w:gridSpan w:val="2"/>
            <w:tcBorders/>
            <w:shd w:fill="auto" w:val="clear"/>
            <w:vAlign w:val="bottom"/>
          </w:tcPr>
          <w:p>
            <w:pPr>
              <w:pStyle w:val="TableContents"/>
              <w:spacing w:before="0" w:after="283"/>
              <w:rPr/>
            </w:pPr>
            <w:r>
              <w:rPr/>
              <w:t> </w:t>
            </w:r>
          </w:p>
        </w:tc>
        <w:tc>
          <w:tcPr>
            <w:tcW w:w="213" w:type="dxa"/>
            <w:tcBorders/>
            <w:shd w:fill="auto" w:val="clear"/>
            <w:vAlign w:val="bottom"/>
          </w:tcPr>
          <w:p>
            <w:pPr>
              <w:pStyle w:val="TableContents"/>
              <w:spacing w:before="0" w:after="283"/>
              <w:rPr/>
            </w:pPr>
            <w:r>
              <w:rPr/>
              <w:t> </w:t>
            </w:r>
          </w:p>
        </w:tc>
        <w:tc>
          <w:tcPr>
            <w:tcW w:w="1055" w:type="dxa"/>
            <w:gridSpan w:val="2"/>
            <w:tcBorders>
              <w:bottom w:val="single" w:sz="8" w:space="0" w:color="000000"/>
            </w:tcBorders>
            <w:shd w:fill="auto" w:val="clear"/>
            <w:tcMar>
              <w:bottom w:w="28" w:type="dxa"/>
            </w:tcMar>
            <w:vAlign w:val="bottom"/>
          </w:tcPr>
          <w:p>
            <w:pPr>
              <w:pStyle w:val="TableContents"/>
              <w:spacing w:before="0" w:after="283"/>
              <w:jc w:val="right"/>
              <w:rPr/>
            </w:pPr>
            <w:r>
              <w:rPr/>
              <w:t> </w:t>
            </w:r>
          </w:p>
        </w:tc>
        <w:tc>
          <w:tcPr>
            <w:tcW w:w="213" w:type="dxa"/>
            <w:tcBorders/>
            <w:shd w:fill="auto" w:val="clear"/>
            <w:vAlign w:val="bottom"/>
          </w:tcPr>
          <w:p>
            <w:pPr>
              <w:pStyle w:val="TableContents"/>
              <w:spacing w:before="0" w:after="283"/>
              <w:rPr/>
            </w:pPr>
            <w:r>
              <w:rPr/>
              <w:t> </w:t>
            </w:r>
          </w:p>
        </w:tc>
        <w:tc>
          <w:tcPr>
            <w:tcW w:w="1055" w:type="dxa"/>
            <w:gridSpan w:val="2"/>
            <w:tcBorders>
              <w:bottom w:val="single" w:sz="8" w:space="0" w:color="000000"/>
            </w:tcBorders>
            <w:shd w:fill="auto" w:val="clear"/>
            <w:tcMar>
              <w:bottom w:w="28" w:type="dxa"/>
            </w:tcMar>
            <w:vAlign w:val="bottom"/>
          </w:tcPr>
          <w:p>
            <w:pPr>
              <w:pStyle w:val="TableContents"/>
              <w:spacing w:before="0" w:after="283"/>
              <w:jc w:val="right"/>
              <w:rPr/>
            </w:pPr>
            <w:r>
              <w:rPr/>
              <w:t> </w:t>
            </w:r>
          </w:p>
        </w:tc>
        <w:tc>
          <w:tcPr>
            <w:tcW w:w="214" w:type="dxa"/>
            <w:tcBorders/>
            <w:shd w:fill="auto" w:val="clear"/>
            <w:vAlign w:val="bottom"/>
          </w:tcPr>
          <w:p>
            <w:pPr>
              <w:pStyle w:val="TableContents"/>
              <w:spacing w:before="0" w:after="283"/>
              <w:rPr/>
            </w:pPr>
            <w:r>
              <w:rPr/>
              <w:t> </w:t>
            </w:r>
          </w:p>
        </w:tc>
        <w:tc>
          <w:tcPr>
            <w:tcW w:w="1054" w:type="dxa"/>
            <w:gridSpan w:val="2"/>
            <w:tcBorders>
              <w:bottom w:val="single" w:sz="8" w:space="0" w:color="000000"/>
            </w:tcBorders>
            <w:shd w:fill="auto" w:val="clear"/>
            <w:tcMar>
              <w:bottom w:w="28" w:type="dxa"/>
            </w:tcMar>
            <w:vAlign w:val="bottom"/>
          </w:tcPr>
          <w:p>
            <w:pPr>
              <w:pStyle w:val="TableContents"/>
              <w:spacing w:before="0" w:after="283"/>
              <w:jc w:val="right"/>
              <w:rPr/>
            </w:pPr>
            <w:r>
              <w:rPr/>
              <w:t> </w:t>
            </w:r>
          </w:p>
        </w:tc>
        <w:tc>
          <w:tcPr>
            <w:tcW w:w="214" w:type="dxa"/>
            <w:tcBorders/>
            <w:shd w:fill="auto" w:val="clear"/>
            <w:vAlign w:val="bottom"/>
          </w:tcPr>
          <w:p>
            <w:pPr>
              <w:pStyle w:val="TableContents"/>
              <w:spacing w:before="0" w:after="283"/>
              <w:rPr/>
            </w:pPr>
            <w:r>
              <w:rPr/>
              <w:t> </w:t>
            </w:r>
          </w:p>
        </w:tc>
        <w:tc>
          <w:tcPr>
            <w:tcW w:w="1055" w:type="dxa"/>
            <w:gridSpan w:val="2"/>
            <w:tcBorders>
              <w:bottom w:val="single" w:sz="8" w:space="0" w:color="000000"/>
            </w:tcBorders>
            <w:shd w:fill="auto" w:val="clear"/>
            <w:tcMar>
              <w:bottom w:w="28" w:type="dxa"/>
            </w:tcMar>
            <w:vAlign w:val="bottom"/>
          </w:tcPr>
          <w:p>
            <w:pPr>
              <w:pStyle w:val="TableContents"/>
              <w:spacing w:before="0" w:after="283"/>
              <w:jc w:val="right"/>
              <w:rPr/>
            </w:pPr>
            <w:r>
              <w:rPr/>
              <w:t> </w:t>
            </w:r>
          </w:p>
        </w:tc>
        <w:tc>
          <w:tcPr>
            <w:tcW w:w="213" w:type="dxa"/>
            <w:tcBorders/>
            <w:shd w:fill="auto" w:val="clear"/>
            <w:vAlign w:val="bottom"/>
          </w:tcPr>
          <w:p>
            <w:pPr>
              <w:pStyle w:val="TableContents"/>
              <w:spacing w:before="0" w:after="283"/>
              <w:rPr/>
            </w:pPr>
            <w:r>
              <w:rPr/>
              <w:t> </w:t>
            </w:r>
          </w:p>
        </w:tc>
        <w:tc>
          <w:tcPr>
            <w:tcW w:w="1055" w:type="dxa"/>
            <w:gridSpan w:val="2"/>
            <w:tcBorders>
              <w:bottom w:val="single" w:sz="8" w:space="0" w:color="000000"/>
            </w:tcBorders>
            <w:shd w:fill="auto" w:val="clear"/>
            <w:tcMar>
              <w:bottom w:w="28" w:type="dxa"/>
            </w:tcMar>
            <w:vAlign w:val="bottom"/>
          </w:tcPr>
          <w:p>
            <w:pPr>
              <w:pStyle w:val="TableContents"/>
              <w:spacing w:before="0" w:after="283"/>
              <w:jc w:val="right"/>
              <w:rPr/>
            </w:pPr>
            <w:r>
              <w:rPr/>
              <w:t> </w:t>
            </w:r>
          </w:p>
        </w:tc>
        <w:tc>
          <w:tcPr>
            <w:tcW w:w="214" w:type="dxa"/>
            <w:tcBorders/>
            <w:shd w:fill="auto" w:val="clear"/>
            <w:vAlign w:val="bottom"/>
          </w:tcPr>
          <w:p>
            <w:pPr>
              <w:pStyle w:val="TableContents"/>
              <w:spacing w:before="0" w:after="283"/>
              <w:rPr/>
            </w:pPr>
            <w:r>
              <w:rPr/>
              <w:t> </w:t>
            </w:r>
          </w:p>
        </w:tc>
      </w:tr>
      <w:tr>
        <w:trPr/>
        <w:tc>
          <w:tcPr>
            <w:tcW w:w="3650" w:type="dxa"/>
            <w:gridSpan w:val="2"/>
            <w:tcBorders/>
            <w:shd w:fill="FFFFFF" w:val="clear"/>
            <w:vAlign w:val="bottom"/>
          </w:tcPr>
          <w:p>
            <w:pPr>
              <w:pStyle w:val="TableContents"/>
              <w:spacing w:before="0" w:after="283"/>
              <w:ind w:left="160" w:right="0" w:hanging="160"/>
              <w:rPr>
                <w:rFonts w:ascii="times" w:hAnsi="times"/>
                <w:sz w:val="14"/>
              </w:rPr>
            </w:pPr>
            <w:r>
              <w:rPr>
                <w:rFonts w:ascii="times" w:hAnsi="times"/>
                <w:sz w:val="14"/>
              </w:rPr>
              <w:t>Gross profit (exclusive of amortization shown below)</w:t>
            </w:r>
          </w:p>
        </w:tc>
        <w:tc>
          <w:tcPr>
            <w:tcW w:w="213" w:type="dxa"/>
            <w:tcBorders/>
            <w:shd w:fill="FFFFFF" w:val="clear"/>
            <w:vAlign w:val="bottom"/>
          </w:tcPr>
          <w:p>
            <w:pPr>
              <w:pStyle w:val="TableContents"/>
              <w:spacing w:before="0" w:after="283"/>
              <w:rPr/>
            </w:pPr>
            <w:r>
              <w:rPr/>
              <w:t> </w:t>
            </w:r>
          </w:p>
        </w:tc>
        <w:tc>
          <w:tcPr>
            <w:tcW w:w="166" w:type="dxa"/>
            <w:tcBorders/>
            <w:shd w:fill="FFFFFF" w:val="clear"/>
            <w:vAlign w:val="bottom"/>
          </w:tcPr>
          <w:p>
            <w:pPr>
              <w:pStyle w:val="TableContents"/>
              <w:spacing w:before="0" w:after="283"/>
              <w:jc w:val="right"/>
              <w:rPr>
                <w:rFonts w:ascii="times" w:hAnsi="times"/>
                <w:sz w:val="14"/>
              </w:rPr>
            </w:pPr>
            <w:r>
              <w:rPr>
                <w:rFonts w:ascii="times" w:hAnsi="times"/>
                <w:sz w:val="14"/>
              </w:rPr>
              <w:t>$</w:t>
            </w:r>
          </w:p>
        </w:tc>
        <w:tc>
          <w:tcPr>
            <w:tcW w:w="889" w:type="dxa"/>
            <w:tcBorders/>
            <w:shd w:fill="FFFFFF" w:val="clear"/>
            <w:vAlign w:val="bottom"/>
          </w:tcPr>
          <w:p>
            <w:pPr>
              <w:pStyle w:val="TableContents"/>
              <w:spacing w:before="0" w:after="283"/>
              <w:jc w:val="right"/>
              <w:rPr>
                <w:rFonts w:ascii="times" w:hAnsi="times"/>
                <w:sz w:val="14"/>
              </w:rPr>
            </w:pPr>
            <w:r>
              <w:rPr>
                <w:rFonts w:ascii="times" w:hAnsi="times"/>
                <w:sz w:val="14"/>
              </w:rPr>
              <w:t>2,363</w:t>
            </w:r>
          </w:p>
        </w:tc>
        <w:tc>
          <w:tcPr>
            <w:tcW w:w="213" w:type="dxa"/>
            <w:tcBorders/>
            <w:shd w:fill="FFFFFF" w:val="clear"/>
            <w:vAlign w:val="bottom"/>
          </w:tcPr>
          <w:p>
            <w:pPr>
              <w:pStyle w:val="TableContents"/>
              <w:spacing w:before="0" w:after="283"/>
              <w:rPr/>
            </w:pPr>
            <w:r>
              <w:rPr/>
              <w:t> </w:t>
            </w:r>
          </w:p>
        </w:tc>
        <w:tc>
          <w:tcPr>
            <w:tcW w:w="166" w:type="dxa"/>
            <w:tcBorders/>
            <w:shd w:fill="FFFFFF" w:val="clear"/>
            <w:vAlign w:val="bottom"/>
          </w:tcPr>
          <w:p>
            <w:pPr>
              <w:pStyle w:val="TableContents"/>
              <w:spacing w:before="0" w:after="283"/>
              <w:jc w:val="right"/>
              <w:rPr>
                <w:rFonts w:ascii="times" w:hAnsi="times"/>
                <w:sz w:val="14"/>
              </w:rPr>
            </w:pPr>
            <w:r>
              <w:rPr>
                <w:rFonts w:ascii="times" w:hAnsi="times"/>
                <w:sz w:val="14"/>
              </w:rPr>
              <w:t>$</w:t>
            </w:r>
          </w:p>
        </w:tc>
        <w:tc>
          <w:tcPr>
            <w:tcW w:w="889" w:type="dxa"/>
            <w:tcBorders/>
            <w:shd w:fill="FFFFFF" w:val="clear"/>
            <w:vAlign w:val="bottom"/>
          </w:tcPr>
          <w:p>
            <w:pPr>
              <w:pStyle w:val="TableContents"/>
              <w:spacing w:before="0" w:after="283"/>
              <w:jc w:val="right"/>
              <w:rPr>
                <w:rFonts w:ascii="times" w:hAnsi="times"/>
                <w:sz w:val="14"/>
              </w:rPr>
            </w:pPr>
            <w:r>
              <w:rPr>
                <w:rFonts w:ascii="times" w:hAnsi="times"/>
                <w:sz w:val="14"/>
              </w:rPr>
              <w:t></w:t>
            </w:r>
          </w:p>
        </w:tc>
        <w:tc>
          <w:tcPr>
            <w:tcW w:w="214" w:type="dxa"/>
            <w:tcBorders/>
            <w:shd w:fill="FFFFFF" w:val="clear"/>
            <w:vAlign w:val="bottom"/>
          </w:tcPr>
          <w:p>
            <w:pPr>
              <w:pStyle w:val="TableContents"/>
              <w:spacing w:before="0" w:after="283"/>
              <w:rPr/>
            </w:pPr>
            <w:r>
              <w:rPr/>
              <w:t> </w:t>
            </w:r>
          </w:p>
        </w:tc>
        <w:tc>
          <w:tcPr>
            <w:tcW w:w="165" w:type="dxa"/>
            <w:tcBorders/>
            <w:shd w:fill="FFFFFF" w:val="clear"/>
            <w:vAlign w:val="bottom"/>
          </w:tcPr>
          <w:p>
            <w:pPr>
              <w:pStyle w:val="TableContents"/>
              <w:spacing w:before="0" w:after="283"/>
              <w:jc w:val="right"/>
              <w:rPr>
                <w:rFonts w:ascii="times" w:hAnsi="times"/>
                <w:sz w:val="14"/>
              </w:rPr>
            </w:pPr>
            <w:r>
              <w:rPr>
                <w:rFonts w:ascii="times" w:hAnsi="times"/>
                <w:sz w:val="14"/>
              </w:rPr>
              <w:t>$</w:t>
            </w:r>
          </w:p>
        </w:tc>
        <w:tc>
          <w:tcPr>
            <w:tcW w:w="889" w:type="dxa"/>
            <w:tcBorders/>
            <w:shd w:fill="FFFFFF" w:val="clear"/>
            <w:vAlign w:val="bottom"/>
          </w:tcPr>
          <w:p>
            <w:pPr>
              <w:pStyle w:val="TableContents"/>
              <w:spacing w:before="0" w:after="283"/>
              <w:jc w:val="right"/>
              <w:rPr>
                <w:rFonts w:ascii="times" w:hAnsi="times"/>
                <w:sz w:val="14"/>
              </w:rPr>
            </w:pPr>
            <w:r>
              <w:rPr>
                <w:rFonts w:ascii="times" w:hAnsi="times"/>
                <w:sz w:val="14"/>
              </w:rPr>
              <w:t></w:t>
            </w:r>
          </w:p>
        </w:tc>
        <w:tc>
          <w:tcPr>
            <w:tcW w:w="214" w:type="dxa"/>
            <w:tcBorders/>
            <w:shd w:fill="FFFFFF" w:val="clear"/>
            <w:vAlign w:val="bottom"/>
          </w:tcPr>
          <w:p>
            <w:pPr>
              <w:pStyle w:val="TableContents"/>
              <w:spacing w:before="0" w:after="283"/>
              <w:rPr/>
            </w:pPr>
            <w:r>
              <w:rPr/>
              <w:t> </w:t>
            </w:r>
          </w:p>
        </w:tc>
        <w:tc>
          <w:tcPr>
            <w:tcW w:w="166" w:type="dxa"/>
            <w:tcBorders/>
            <w:shd w:fill="FFFFFF" w:val="clear"/>
            <w:vAlign w:val="bottom"/>
          </w:tcPr>
          <w:p>
            <w:pPr>
              <w:pStyle w:val="TableContents"/>
              <w:spacing w:before="0" w:after="283"/>
              <w:jc w:val="right"/>
              <w:rPr>
                <w:rFonts w:ascii="times" w:hAnsi="times"/>
                <w:sz w:val="14"/>
              </w:rPr>
            </w:pPr>
            <w:r>
              <w:rPr>
                <w:rFonts w:ascii="times" w:hAnsi="times"/>
                <w:sz w:val="14"/>
              </w:rPr>
              <w:t>$</w:t>
            </w:r>
          </w:p>
        </w:tc>
        <w:tc>
          <w:tcPr>
            <w:tcW w:w="889" w:type="dxa"/>
            <w:tcBorders/>
            <w:shd w:fill="FFFFFF" w:val="clear"/>
            <w:vAlign w:val="bottom"/>
          </w:tcPr>
          <w:p>
            <w:pPr>
              <w:pStyle w:val="TableContents"/>
              <w:spacing w:before="0" w:after="283"/>
              <w:jc w:val="right"/>
              <w:rPr>
                <w:rFonts w:ascii="times" w:hAnsi="times"/>
                <w:sz w:val="14"/>
              </w:rPr>
            </w:pPr>
            <w:r>
              <w:rPr>
                <w:rFonts w:ascii="times" w:hAnsi="times"/>
                <w:sz w:val="14"/>
              </w:rPr>
              <w:t></w:t>
            </w:r>
          </w:p>
        </w:tc>
        <w:tc>
          <w:tcPr>
            <w:tcW w:w="213" w:type="dxa"/>
            <w:tcBorders/>
            <w:shd w:fill="FFFFFF" w:val="clear"/>
            <w:vAlign w:val="bottom"/>
          </w:tcPr>
          <w:p>
            <w:pPr>
              <w:pStyle w:val="TableContents"/>
              <w:spacing w:before="0" w:after="283"/>
              <w:rPr/>
            </w:pPr>
            <w:r>
              <w:rPr/>
              <w:t> </w:t>
            </w:r>
          </w:p>
        </w:tc>
        <w:tc>
          <w:tcPr>
            <w:tcW w:w="166" w:type="dxa"/>
            <w:tcBorders/>
            <w:shd w:fill="FFFFFF" w:val="clear"/>
            <w:vAlign w:val="bottom"/>
          </w:tcPr>
          <w:p>
            <w:pPr>
              <w:pStyle w:val="TableContents"/>
              <w:spacing w:before="0" w:after="283"/>
              <w:jc w:val="right"/>
              <w:rPr>
                <w:rFonts w:ascii="times" w:hAnsi="times"/>
                <w:sz w:val="14"/>
              </w:rPr>
            </w:pPr>
            <w:r>
              <w:rPr>
                <w:rFonts w:ascii="times" w:hAnsi="times"/>
                <w:sz w:val="14"/>
              </w:rPr>
              <w:t>$</w:t>
            </w:r>
          </w:p>
        </w:tc>
        <w:tc>
          <w:tcPr>
            <w:tcW w:w="889" w:type="dxa"/>
            <w:tcBorders/>
            <w:shd w:fill="FFFFFF" w:val="clear"/>
            <w:vAlign w:val="bottom"/>
          </w:tcPr>
          <w:p>
            <w:pPr>
              <w:pStyle w:val="TableContents"/>
              <w:spacing w:before="0" w:after="283"/>
              <w:jc w:val="right"/>
              <w:rPr>
                <w:rFonts w:ascii="times" w:hAnsi="times"/>
                <w:sz w:val="14"/>
              </w:rPr>
            </w:pPr>
            <w:r>
              <w:rPr>
                <w:rFonts w:ascii="times" w:hAnsi="times"/>
                <w:sz w:val="14"/>
              </w:rPr>
              <w:t></w:t>
            </w:r>
          </w:p>
        </w:tc>
        <w:tc>
          <w:tcPr>
            <w:tcW w:w="214" w:type="dxa"/>
            <w:tcBorders/>
            <w:shd w:fill="FFFFFF" w:val="clear"/>
            <w:vAlign w:val="bottom"/>
          </w:tcPr>
          <w:p>
            <w:pPr>
              <w:pStyle w:val="TableContents"/>
              <w:spacing w:before="0" w:after="283"/>
              <w:rPr/>
            </w:pPr>
            <w:r>
              <w:rPr/>
              <w:t> </w:t>
            </w:r>
          </w:p>
        </w:tc>
      </w:tr>
      <w:tr>
        <w:trPr/>
        <w:tc>
          <w:tcPr>
            <w:tcW w:w="3650" w:type="dxa"/>
            <w:gridSpan w:val="2"/>
            <w:tcBorders/>
            <w:shd w:fill="CCEEFF" w:val="clear"/>
            <w:vAlign w:val="bottom"/>
          </w:tcPr>
          <w:p>
            <w:pPr>
              <w:pStyle w:val="TableContents"/>
              <w:spacing w:before="0" w:after="283"/>
              <w:ind w:left="160" w:right="0" w:hanging="160"/>
              <w:rPr>
                <w:rFonts w:ascii="times" w:hAnsi="times"/>
                <w:sz w:val="14"/>
              </w:rPr>
            </w:pPr>
            <w:r>
              <w:rPr>
                <w:rFonts w:ascii="times" w:hAnsi="times"/>
                <w:sz w:val="14"/>
              </w:rPr>
              <w:t>Amortization</w:t>
            </w:r>
          </w:p>
        </w:tc>
        <w:tc>
          <w:tcPr>
            <w:tcW w:w="213" w:type="dxa"/>
            <w:tcBorders/>
            <w:shd w:fill="CCEEFF" w:val="clear"/>
            <w:vAlign w:val="bottom"/>
          </w:tcPr>
          <w:p>
            <w:pPr>
              <w:pStyle w:val="TableContents"/>
              <w:spacing w:before="0" w:after="283"/>
              <w:rPr/>
            </w:pPr>
            <w:r>
              <w:rPr/>
              <w:t> </w:t>
            </w:r>
          </w:p>
        </w:tc>
        <w:tc>
          <w:tcPr>
            <w:tcW w:w="166" w:type="dxa"/>
            <w:tcBorders/>
            <w:shd w:fill="CCEEFF" w:val="clear"/>
            <w:vAlign w:val="bottom"/>
          </w:tcPr>
          <w:p>
            <w:pPr>
              <w:pStyle w:val="TableContents"/>
              <w:spacing w:before="0" w:after="283"/>
              <w:rPr/>
            </w:pPr>
            <w:r>
              <w:rPr/>
              <w:t> </w:t>
            </w:r>
          </w:p>
        </w:tc>
        <w:tc>
          <w:tcPr>
            <w:tcW w:w="889" w:type="dxa"/>
            <w:tcBorders/>
            <w:shd w:fill="CCEEFF" w:val="clear"/>
            <w:vAlign w:val="bottom"/>
          </w:tcPr>
          <w:p>
            <w:pPr>
              <w:pStyle w:val="TableContents"/>
              <w:spacing w:before="0" w:after="283"/>
              <w:jc w:val="right"/>
              <w:rPr>
                <w:rFonts w:ascii="times" w:hAnsi="times"/>
                <w:sz w:val="14"/>
              </w:rPr>
            </w:pPr>
            <w:r>
              <w:rPr>
                <w:rFonts w:ascii="times" w:hAnsi="times"/>
                <w:sz w:val="14"/>
              </w:rPr>
              <w:t>1,524</w:t>
            </w:r>
          </w:p>
        </w:tc>
        <w:tc>
          <w:tcPr>
            <w:tcW w:w="213" w:type="dxa"/>
            <w:tcBorders/>
            <w:shd w:fill="CCEEFF" w:val="clear"/>
            <w:vAlign w:val="bottom"/>
          </w:tcPr>
          <w:p>
            <w:pPr>
              <w:pStyle w:val="TableContents"/>
              <w:spacing w:before="0" w:after="283"/>
              <w:rPr/>
            </w:pPr>
            <w:r>
              <w:rPr/>
              <w:t> </w:t>
            </w:r>
          </w:p>
        </w:tc>
        <w:tc>
          <w:tcPr>
            <w:tcW w:w="166" w:type="dxa"/>
            <w:tcBorders/>
            <w:shd w:fill="CCEEFF" w:val="clear"/>
            <w:vAlign w:val="bottom"/>
          </w:tcPr>
          <w:p>
            <w:pPr>
              <w:pStyle w:val="TableContents"/>
              <w:spacing w:before="0" w:after="283"/>
              <w:rPr/>
            </w:pPr>
            <w:r>
              <w:rPr/>
              <w:t> </w:t>
            </w:r>
          </w:p>
        </w:tc>
        <w:tc>
          <w:tcPr>
            <w:tcW w:w="889" w:type="dxa"/>
            <w:tcBorders/>
            <w:shd w:fill="CCEEFF" w:val="clear"/>
            <w:vAlign w:val="bottom"/>
          </w:tcPr>
          <w:p>
            <w:pPr>
              <w:pStyle w:val="TableContents"/>
              <w:spacing w:before="0" w:after="283"/>
              <w:jc w:val="right"/>
              <w:rPr>
                <w:rFonts w:ascii="times" w:hAnsi="times"/>
                <w:sz w:val="14"/>
              </w:rPr>
            </w:pPr>
            <w:r>
              <w:rPr>
                <w:rFonts w:ascii="times" w:hAnsi="times"/>
                <w:sz w:val="14"/>
              </w:rPr>
              <w:t></w:t>
            </w:r>
          </w:p>
        </w:tc>
        <w:tc>
          <w:tcPr>
            <w:tcW w:w="214" w:type="dxa"/>
            <w:tcBorders/>
            <w:shd w:fill="CCEEFF" w:val="clear"/>
            <w:vAlign w:val="bottom"/>
          </w:tcPr>
          <w:p>
            <w:pPr>
              <w:pStyle w:val="TableContents"/>
              <w:spacing w:before="0" w:after="283"/>
              <w:rPr/>
            </w:pPr>
            <w:r>
              <w:rPr/>
              <w:t> </w:t>
            </w:r>
          </w:p>
        </w:tc>
        <w:tc>
          <w:tcPr>
            <w:tcW w:w="165" w:type="dxa"/>
            <w:tcBorders/>
            <w:shd w:fill="CCEEFF" w:val="clear"/>
            <w:vAlign w:val="bottom"/>
          </w:tcPr>
          <w:p>
            <w:pPr>
              <w:pStyle w:val="TableContents"/>
              <w:spacing w:before="0" w:after="283"/>
              <w:rPr/>
            </w:pPr>
            <w:r>
              <w:rPr/>
              <w:t> </w:t>
            </w:r>
          </w:p>
        </w:tc>
        <w:tc>
          <w:tcPr>
            <w:tcW w:w="889" w:type="dxa"/>
            <w:tcBorders/>
            <w:shd w:fill="CCEEFF" w:val="clear"/>
            <w:vAlign w:val="bottom"/>
          </w:tcPr>
          <w:p>
            <w:pPr>
              <w:pStyle w:val="TableContents"/>
              <w:spacing w:before="0" w:after="283"/>
              <w:jc w:val="right"/>
              <w:rPr>
                <w:rFonts w:ascii="times" w:hAnsi="times"/>
                <w:sz w:val="14"/>
              </w:rPr>
            </w:pPr>
            <w:r>
              <w:rPr>
                <w:rFonts w:ascii="times" w:hAnsi="times"/>
                <w:sz w:val="14"/>
              </w:rPr>
              <w:t></w:t>
            </w:r>
          </w:p>
        </w:tc>
        <w:tc>
          <w:tcPr>
            <w:tcW w:w="214" w:type="dxa"/>
            <w:tcBorders/>
            <w:shd w:fill="CCEEFF" w:val="clear"/>
            <w:vAlign w:val="bottom"/>
          </w:tcPr>
          <w:p>
            <w:pPr>
              <w:pStyle w:val="TableContents"/>
              <w:spacing w:before="0" w:after="283"/>
              <w:rPr/>
            </w:pPr>
            <w:r>
              <w:rPr/>
              <w:t> </w:t>
            </w:r>
          </w:p>
        </w:tc>
        <w:tc>
          <w:tcPr>
            <w:tcW w:w="166" w:type="dxa"/>
            <w:tcBorders/>
            <w:shd w:fill="CCEEFF" w:val="clear"/>
            <w:vAlign w:val="bottom"/>
          </w:tcPr>
          <w:p>
            <w:pPr>
              <w:pStyle w:val="TableContents"/>
              <w:spacing w:before="0" w:after="283"/>
              <w:rPr/>
            </w:pPr>
            <w:r>
              <w:rPr/>
              <w:t> </w:t>
            </w:r>
          </w:p>
        </w:tc>
        <w:tc>
          <w:tcPr>
            <w:tcW w:w="889" w:type="dxa"/>
            <w:tcBorders/>
            <w:shd w:fill="CCEEFF" w:val="clear"/>
            <w:vAlign w:val="bottom"/>
          </w:tcPr>
          <w:p>
            <w:pPr>
              <w:pStyle w:val="TableContents"/>
              <w:spacing w:before="0" w:after="283"/>
              <w:jc w:val="right"/>
              <w:rPr>
                <w:rFonts w:ascii="times" w:hAnsi="times"/>
                <w:sz w:val="14"/>
              </w:rPr>
            </w:pPr>
            <w:r>
              <w:rPr>
                <w:rFonts w:ascii="times" w:hAnsi="times"/>
                <w:sz w:val="14"/>
              </w:rPr>
              <w:t></w:t>
            </w:r>
          </w:p>
        </w:tc>
        <w:tc>
          <w:tcPr>
            <w:tcW w:w="213" w:type="dxa"/>
            <w:tcBorders/>
            <w:shd w:fill="CCEEFF" w:val="clear"/>
            <w:vAlign w:val="bottom"/>
          </w:tcPr>
          <w:p>
            <w:pPr>
              <w:pStyle w:val="TableContents"/>
              <w:spacing w:before="0" w:after="283"/>
              <w:rPr/>
            </w:pPr>
            <w:r>
              <w:rPr/>
              <w:t> </w:t>
            </w:r>
          </w:p>
        </w:tc>
        <w:tc>
          <w:tcPr>
            <w:tcW w:w="166" w:type="dxa"/>
            <w:tcBorders/>
            <w:shd w:fill="CCEEFF" w:val="clear"/>
            <w:vAlign w:val="bottom"/>
          </w:tcPr>
          <w:p>
            <w:pPr>
              <w:pStyle w:val="TableContents"/>
              <w:spacing w:before="0" w:after="283"/>
              <w:rPr/>
            </w:pPr>
            <w:r>
              <w:rPr/>
              <w:t> </w:t>
            </w:r>
          </w:p>
        </w:tc>
        <w:tc>
          <w:tcPr>
            <w:tcW w:w="889" w:type="dxa"/>
            <w:tcBorders/>
            <w:shd w:fill="CCEEFF" w:val="clear"/>
            <w:vAlign w:val="bottom"/>
          </w:tcPr>
          <w:p>
            <w:pPr>
              <w:pStyle w:val="TableContents"/>
              <w:spacing w:before="0" w:after="283"/>
              <w:jc w:val="right"/>
              <w:rPr>
                <w:rFonts w:ascii="times" w:hAnsi="times"/>
                <w:sz w:val="14"/>
              </w:rPr>
            </w:pPr>
            <w:r>
              <w:rPr>
                <w:rFonts w:ascii="times" w:hAnsi="times"/>
                <w:sz w:val="14"/>
              </w:rPr>
              <w:t></w:t>
            </w:r>
          </w:p>
        </w:tc>
        <w:tc>
          <w:tcPr>
            <w:tcW w:w="214" w:type="dxa"/>
            <w:tcBorders/>
            <w:shd w:fill="CCEEFF" w:val="clear"/>
            <w:vAlign w:val="bottom"/>
          </w:tcPr>
          <w:p>
            <w:pPr>
              <w:pStyle w:val="TableContents"/>
              <w:spacing w:before="0" w:after="283"/>
              <w:rPr/>
            </w:pPr>
            <w:r>
              <w:rPr/>
              <w:t> </w:t>
            </w:r>
          </w:p>
        </w:tc>
      </w:tr>
      <w:tr>
        <w:trPr/>
        <w:tc>
          <w:tcPr>
            <w:tcW w:w="3650" w:type="dxa"/>
            <w:gridSpan w:val="2"/>
            <w:tcBorders/>
            <w:shd w:fill="auto" w:val="clear"/>
            <w:vAlign w:val="bottom"/>
          </w:tcPr>
          <w:p>
            <w:pPr>
              <w:pStyle w:val="TableContents"/>
              <w:spacing w:before="0" w:after="283"/>
              <w:rPr/>
            </w:pPr>
            <w:r>
              <w:rPr/>
              <w:t> </w:t>
            </w:r>
          </w:p>
        </w:tc>
        <w:tc>
          <w:tcPr>
            <w:tcW w:w="213" w:type="dxa"/>
            <w:tcBorders/>
            <w:shd w:fill="auto" w:val="clear"/>
            <w:vAlign w:val="bottom"/>
          </w:tcPr>
          <w:p>
            <w:pPr>
              <w:pStyle w:val="TableContents"/>
              <w:spacing w:before="0" w:after="283"/>
              <w:rPr/>
            </w:pPr>
            <w:r>
              <w:rPr/>
              <w:t> </w:t>
            </w:r>
          </w:p>
        </w:tc>
        <w:tc>
          <w:tcPr>
            <w:tcW w:w="1055" w:type="dxa"/>
            <w:gridSpan w:val="2"/>
            <w:tcBorders>
              <w:bottom w:val="single" w:sz="8" w:space="0" w:color="000000"/>
            </w:tcBorders>
            <w:shd w:fill="auto" w:val="clear"/>
            <w:tcMar>
              <w:bottom w:w="28" w:type="dxa"/>
            </w:tcMar>
            <w:vAlign w:val="bottom"/>
          </w:tcPr>
          <w:p>
            <w:pPr>
              <w:pStyle w:val="TableContents"/>
              <w:spacing w:before="0" w:after="283"/>
              <w:jc w:val="right"/>
              <w:rPr/>
            </w:pPr>
            <w:r>
              <w:rPr/>
              <w:t> </w:t>
            </w:r>
          </w:p>
        </w:tc>
        <w:tc>
          <w:tcPr>
            <w:tcW w:w="213" w:type="dxa"/>
            <w:tcBorders/>
            <w:shd w:fill="auto" w:val="clear"/>
            <w:vAlign w:val="bottom"/>
          </w:tcPr>
          <w:p>
            <w:pPr>
              <w:pStyle w:val="TableContents"/>
              <w:spacing w:before="0" w:after="283"/>
              <w:rPr/>
            </w:pPr>
            <w:r>
              <w:rPr/>
              <w:t> </w:t>
            </w:r>
          </w:p>
        </w:tc>
        <w:tc>
          <w:tcPr>
            <w:tcW w:w="1055" w:type="dxa"/>
            <w:gridSpan w:val="2"/>
            <w:tcBorders>
              <w:bottom w:val="single" w:sz="8" w:space="0" w:color="000000"/>
            </w:tcBorders>
            <w:shd w:fill="auto" w:val="clear"/>
            <w:tcMar>
              <w:bottom w:w="28" w:type="dxa"/>
            </w:tcMar>
            <w:vAlign w:val="bottom"/>
          </w:tcPr>
          <w:p>
            <w:pPr>
              <w:pStyle w:val="TableContents"/>
              <w:spacing w:before="0" w:after="283"/>
              <w:jc w:val="right"/>
              <w:rPr/>
            </w:pPr>
            <w:r>
              <w:rPr/>
              <w:t> </w:t>
            </w:r>
          </w:p>
        </w:tc>
        <w:tc>
          <w:tcPr>
            <w:tcW w:w="214" w:type="dxa"/>
            <w:tcBorders/>
            <w:shd w:fill="auto" w:val="clear"/>
            <w:vAlign w:val="bottom"/>
          </w:tcPr>
          <w:p>
            <w:pPr>
              <w:pStyle w:val="TableContents"/>
              <w:spacing w:before="0" w:after="283"/>
              <w:rPr/>
            </w:pPr>
            <w:r>
              <w:rPr/>
              <w:t> </w:t>
            </w:r>
          </w:p>
        </w:tc>
        <w:tc>
          <w:tcPr>
            <w:tcW w:w="1054" w:type="dxa"/>
            <w:gridSpan w:val="2"/>
            <w:tcBorders>
              <w:bottom w:val="single" w:sz="8" w:space="0" w:color="000000"/>
            </w:tcBorders>
            <w:shd w:fill="auto" w:val="clear"/>
            <w:tcMar>
              <w:bottom w:w="28" w:type="dxa"/>
            </w:tcMar>
            <w:vAlign w:val="bottom"/>
          </w:tcPr>
          <w:p>
            <w:pPr>
              <w:pStyle w:val="TableContents"/>
              <w:spacing w:before="0" w:after="283"/>
              <w:jc w:val="right"/>
              <w:rPr/>
            </w:pPr>
            <w:r>
              <w:rPr/>
              <w:t> </w:t>
            </w:r>
          </w:p>
        </w:tc>
        <w:tc>
          <w:tcPr>
            <w:tcW w:w="214" w:type="dxa"/>
            <w:tcBorders/>
            <w:shd w:fill="auto" w:val="clear"/>
            <w:vAlign w:val="bottom"/>
          </w:tcPr>
          <w:p>
            <w:pPr>
              <w:pStyle w:val="TableContents"/>
              <w:spacing w:before="0" w:after="283"/>
              <w:rPr/>
            </w:pPr>
            <w:r>
              <w:rPr/>
              <w:t> </w:t>
            </w:r>
          </w:p>
        </w:tc>
        <w:tc>
          <w:tcPr>
            <w:tcW w:w="1055" w:type="dxa"/>
            <w:gridSpan w:val="2"/>
            <w:tcBorders>
              <w:bottom w:val="single" w:sz="8" w:space="0" w:color="000000"/>
            </w:tcBorders>
            <w:shd w:fill="auto" w:val="clear"/>
            <w:tcMar>
              <w:bottom w:w="28" w:type="dxa"/>
            </w:tcMar>
            <w:vAlign w:val="bottom"/>
          </w:tcPr>
          <w:p>
            <w:pPr>
              <w:pStyle w:val="TableContents"/>
              <w:spacing w:before="0" w:after="283"/>
              <w:jc w:val="right"/>
              <w:rPr/>
            </w:pPr>
            <w:r>
              <w:rPr/>
              <w:t> </w:t>
            </w:r>
          </w:p>
        </w:tc>
        <w:tc>
          <w:tcPr>
            <w:tcW w:w="213" w:type="dxa"/>
            <w:tcBorders/>
            <w:shd w:fill="auto" w:val="clear"/>
            <w:vAlign w:val="bottom"/>
          </w:tcPr>
          <w:p>
            <w:pPr>
              <w:pStyle w:val="TableContents"/>
              <w:spacing w:before="0" w:after="283"/>
              <w:rPr/>
            </w:pPr>
            <w:r>
              <w:rPr/>
              <w:t> </w:t>
            </w:r>
          </w:p>
        </w:tc>
        <w:tc>
          <w:tcPr>
            <w:tcW w:w="1055" w:type="dxa"/>
            <w:gridSpan w:val="2"/>
            <w:tcBorders>
              <w:bottom w:val="single" w:sz="8" w:space="0" w:color="000000"/>
            </w:tcBorders>
            <w:shd w:fill="auto" w:val="clear"/>
            <w:tcMar>
              <w:bottom w:w="28" w:type="dxa"/>
            </w:tcMar>
            <w:vAlign w:val="bottom"/>
          </w:tcPr>
          <w:p>
            <w:pPr>
              <w:pStyle w:val="TableContents"/>
              <w:spacing w:before="0" w:after="283"/>
              <w:jc w:val="right"/>
              <w:rPr/>
            </w:pPr>
            <w:r>
              <w:rPr/>
              <w:t> </w:t>
            </w:r>
          </w:p>
        </w:tc>
        <w:tc>
          <w:tcPr>
            <w:tcW w:w="214" w:type="dxa"/>
            <w:tcBorders/>
            <w:shd w:fill="auto" w:val="clear"/>
            <w:vAlign w:val="bottom"/>
          </w:tcPr>
          <w:p>
            <w:pPr>
              <w:pStyle w:val="TableContents"/>
              <w:spacing w:before="0" w:after="283"/>
              <w:rPr/>
            </w:pPr>
            <w:r>
              <w:rPr/>
              <w:t> </w:t>
            </w:r>
          </w:p>
        </w:tc>
      </w:tr>
      <w:tr>
        <w:trPr/>
        <w:tc>
          <w:tcPr>
            <w:tcW w:w="3650" w:type="dxa"/>
            <w:gridSpan w:val="2"/>
            <w:tcBorders/>
            <w:shd w:fill="FFFFFF" w:val="clear"/>
            <w:vAlign w:val="bottom"/>
          </w:tcPr>
          <w:p>
            <w:pPr>
              <w:pStyle w:val="TableContents"/>
              <w:spacing w:before="0" w:after="283"/>
              <w:ind w:left="160" w:right="0" w:hanging="160"/>
              <w:rPr>
                <w:rFonts w:ascii="times" w:hAnsi="times"/>
                <w:sz w:val="14"/>
              </w:rPr>
            </w:pPr>
            <w:r>
              <w:rPr>
                <w:rFonts w:ascii="times" w:hAnsi="times"/>
                <w:sz w:val="14"/>
              </w:rPr>
              <w:t>Gross profit</w:t>
            </w:r>
          </w:p>
        </w:tc>
        <w:tc>
          <w:tcPr>
            <w:tcW w:w="213" w:type="dxa"/>
            <w:tcBorders/>
            <w:shd w:fill="FFFFFF" w:val="clear"/>
            <w:vAlign w:val="bottom"/>
          </w:tcPr>
          <w:p>
            <w:pPr>
              <w:pStyle w:val="TableContents"/>
              <w:spacing w:before="0" w:after="283"/>
              <w:rPr/>
            </w:pPr>
            <w:r>
              <w:rPr/>
              <w:t> </w:t>
            </w:r>
          </w:p>
        </w:tc>
        <w:tc>
          <w:tcPr>
            <w:tcW w:w="166" w:type="dxa"/>
            <w:tcBorders/>
            <w:shd w:fill="FFFFFF" w:val="clear"/>
            <w:vAlign w:val="bottom"/>
          </w:tcPr>
          <w:p>
            <w:pPr>
              <w:pStyle w:val="TableContents"/>
              <w:spacing w:before="0" w:after="283"/>
              <w:jc w:val="right"/>
              <w:rPr>
                <w:rFonts w:ascii="times" w:hAnsi="times"/>
                <w:sz w:val="14"/>
              </w:rPr>
            </w:pPr>
            <w:r>
              <w:rPr>
                <w:rFonts w:ascii="times" w:hAnsi="times"/>
                <w:sz w:val="14"/>
              </w:rPr>
              <w:t>$</w:t>
            </w:r>
          </w:p>
        </w:tc>
        <w:tc>
          <w:tcPr>
            <w:tcW w:w="889" w:type="dxa"/>
            <w:tcBorders/>
            <w:shd w:fill="FFFFFF" w:val="clear"/>
            <w:vAlign w:val="bottom"/>
          </w:tcPr>
          <w:p>
            <w:pPr>
              <w:pStyle w:val="TableContents"/>
              <w:spacing w:before="0" w:after="283"/>
              <w:jc w:val="right"/>
              <w:rPr>
                <w:rFonts w:ascii="times" w:hAnsi="times"/>
                <w:sz w:val="14"/>
              </w:rPr>
            </w:pPr>
            <w:r>
              <w:rPr>
                <w:rFonts w:ascii="times" w:hAnsi="times"/>
                <w:sz w:val="14"/>
              </w:rPr>
              <w:t>839</w:t>
            </w:r>
          </w:p>
        </w:tc>
        <w:tc>
          <w:tcPr>
            <w:tcW w:w="213" w:type="dxa"/>
            <w:tcBorders/>
            <w:shd w:fill="FFFFFF" w:val="clear"/>
            <w:vAlign w:val="bottom"/>
          </w:tcPr>
          <w:p>
            <w:pPr>
              <w:pStyle w:val="TableContents"/>
              <w:spacing w:before="0" w:after="283"/>
              <w:rPr/>
            </w:pPr>
            <w:r>
              <w:rPr/>
              <w:t> </w:t>
            </w:r>
          </w:p>
        </w:tc>
        <w:tc>
          <w:tcPr>
            <w:tcW w:w="166" w:type="dxa"/>
            <w:tcBorders/>
            <w:shd w:fill="FFFFFF" w:val="clear"/>
            <w:vAlign w:val="bottom"/>
          </w:tcPr>
          <w:p>
            <w:pPr>
              <w:pStyle w:val="TableContents"/>
              <w:spacing w:before="0" w:after="283"/>
              <w:jc w:val="right"/>
              <w:rPr>
                <w:rFonts w:ascii="times" w:hAnsi="times"/>
                <w:sz w:val="14"/>
              </w:rPr>
            </w:pPr>
            <w:r>
              <w:rPr>
                <w:rFonts w:ascii="times" w:hAnsi="times"/>
                <w:sz w:val="14"/>
              </w:rPr>
              <w:t>$</w:t>
            </w:r>
          </w:p>
        </w:tc>
        <w:tc>
          <w:tcPr>
            <w:tcW w:w="889" w:type="dxa"/>
            <w:tcBorders/>
            <w:shd w:fill="FFFFFF" w:val="clear"/>
            <w:vAlign w:val="bottom"/>
          </w:tcPr>
          <w:p>
            <w:pPr>
              <w:pStyle w:val="TableContents"/>
              <w:spacing w:before="0" w:after="283"/>
              <w:jc w:val="right"/>
              <w:rPr>
                <w:rFonts w:ascii="times" w:hAnsi="times"/>
                <w:sz w:val="14"/>
              </w:rPr>
            </w:pPr>
            <w:r>
              <w:rPr>
                <w:rFonts w:ascii="times" w:hAnsi="times"/>
                <w:sz w:val="14"/>
              </w:rPr>
              <w:t></w:t>
            </w:r>
          </w:p>
        </w:tc>
        <w:tc>
          <w:tcPr>
            <w:tcW w:w="214" w:type="dxa"/>
            <w:tcBorders/>
            <w:shd w:fill="FFFFFF" w:val="clear"/>
            <w:vAlign w:val="bottom"/>
          </w:tcPr>
          <w:p>
            <w:pPr>
              <w:pStyle w:val="TableContents"/>
              <w:spacing w:before="0" w:after="283"/>
              <w:rPr/>
            </w:pPr>
            <w:r>
              <w:rPr/>
              <w:t> </w:t>
            </w:r>
          </w:p>
        </w:tc>
        <w:tc>
          <w:tcPr>
            <w:tcW w:w="165" w:type="dxa"/>
            <w:tcBorders/>
            <w:shd w:fill="FFFFFF" w:val="clear"/>
            <w:vAlign w:val="bottom"/>
          </w:tcPr>
          <w:p>
            <w:pPr>
              <w:pStyle w:val="TableContents"/>
              <w:spacing w:before="0" w:after="283"/>
              <w:jc w:val="right"/>
              <w:rPr>
                <w:rFonts w:ascii="times" w:hAnsi="times"/>
                <w:sz w:val="14"/>
              </w:rPr>
            </w:pPr>
            <w:r>
              <w:rPr>
                <w:rFonts w:ascii="times" w:hAnsi="times"/>
                <w:sz w:val="14"/>
              </w:rPr>
              <w:t>$</w:t>
            </w:r>
          </w:p>
        </w:tc>
        <w:tc>
          <w:tcPr>
            <w:tcW w:w="889" w:type="dxa"/>
            <w:tcBorders/>
            <w:shd w:fill="FFFFFF" w:val="clear"/>
            <w:vAlign w:val="bottom"/>
          </w:tcPr>
          <w:p>
            <w:pPr>
              <w:pStyle w:val="TableContents"/>
              <w:spacing w:before="0" w:after="283"/>
              <w:jc w:val="right"/>
              <w:rPr>
                <w:rFonts w:ascii="times" w:hAnsi="times"/>
                <w:sz w:val="14"/>
              </w:rPr>
            </w:pPr>
            <w:r>
              <w:rPr>
                <w:rFonts w:ascii="times" w:hAnsi="times"/>
                <w:sz w:val="14"/>
              </w:rPr>
              <w:t></w:t>
            </w:r>
          </w:p>
        </w:tc>
        <w:tc>
          <w:tcPr>
            <w:tcW w:w="214" w:type="dxa"/>
            <w:tcBorders/>
            <w:shd w:fill="FFFFFF" w:val="clear"/>
            <w:vAlign w:val="bottom"/>
          </w:tcPr>
          <w:p>
            <w:pPr>
              <w:pStyle w:val="TableContents"/>
              <w:spacing w:before="0" w:after="283"/>
              <w:rPr/>
            </w:pPr>
            <w:r>
              <w:rPr/>
              <w:t> </w:t>
            </w:r>
          </w:p>
        </w:tc>
        <w:tc>
          <w:tcPr>
            <w:tcW w:w="166" w:type="dxa"/>
            <w:tcBorders/>
            <w:shd w:fill="FFFFFF" w:val="clear"/>
            <w:vAlign w:val="bottom"/>
          </w:tcPr>
          <w:p>
            <w:pPr>
              <w:pStyle w:val="TableContents"/>
              <w:spacing w:before="0" w:after="283"/>
              <w:jc w:val="right"/>
              <w:rPr>
                <w:rFonts w:ascii="times" w:hAnsi="times"/>
                <w:sz w:val="14"/>
              </w:rPr>
            </w:pPr>
            <w:r>
              <w:rPr>
                <w:rFonts w:ascii="times" w:hAnsi="times"/>
                <w:sz w:val="14"/>
              </w:rPr>
              <w:t>$</w:t>
            </w:r>
          </w:p>
        </w:tc>
        <w:tc>
          <w:tcPr>
            <w:tcW w:w="889" w:type="dxa"/>
            <w:tcBorders/>
            <w:shd w:fill="FFFFFF" w:val="clear"/>
            <w:vAlign w:val="bottom"/>
          </w:tcPr>
          <w:p>
            <w:pPr>
              <w:pStyle w:val="TableContents"/>
              <w:spacing w:before="0" w:after="283"/>
              <w:jc w:val="right"/>
              <w:rPr>
                <w:rFonts w:ascii="times" w:hAnsi="times"/>
                <w:sz w:val="14"/>
              </w:rPr>
            </w:pPr>
            <w:r>
              <w:rPr>
                <w:rFonts w:ascii="times" w:hAnsi="times"/>
                <w:sz w:val="14"/>
              </w:rPr>
              <w:t></w:t>
            </w:r>
          </w:p>
        </w:tc>
        <w:tc>
          <w:tcPr>
            <w:tcW w:w="213" w:type="dxa"/>
            <w:tcBorders/>
            <w:shd w:fill="FFFFFF" w:val="clear"/>
            <w:vAlign w:val="bottom"/>
          </w:tcPr>
          <w:p>
            <w:pPr>
              <w:pStyle w:val="TableContents"/>
              <w:spacing w:before="0" w:after="283"/>
              <w:rPr/>
            </w:pPr>
            <w:r>
              <w:rPr/>
              <w:t> </w:t>
            </w:r>
          </w:p>
        </w:tc>
        <w:tc>
          <w:tcPr>
            <w:tcW w:w="166" w:type="dxa"/>
            <w:tcBorders/>
            <w:shd w:fill="FFFFFF" w:val="clear"/>
            <w:vAlign w:val="bottom"/>
          </w:tcPr>
          <w:p>
            <w:pPr>
              <w:pStyle w:val="TableContents"/>
              <w:spacing w:before="0" w:after="283"/>
              <w:jc w:val="right"/>
              <w:rPr>
                <w:rFonts w:ascii="times" w:hAnsi="times"/>
                <w:sz w:val="14"/>
              </w:rPr>
            </w:pPr>
            <w:r>
              <w:rPr>
                <w:rFonts w:ascii="times" w:hAnsi="times"/>
                <w:sz w:val="14"/>
              </w:rPr>
              <w:t>$</w:t>
            </w:r>
          </w:p>
        </w:tc>
        <w:tc>
          <w:tcPr>
            <w:tcW w:w="889" w:type="dxa"/>
            <w:tcBorders/>
            <w:shd w:fill="FFFFFF" w:val="clear"/>
            <w:vAlign w:val="bottom"/>
          </w:tcPr>
          <w:p>
            <w:pPr>
              <w:pStyle w:val="TableContents"/>
              <w:spacing w:before="0" w:after="283"/>
              <w:jc w:val="right"/>
              <w:rPr>
                <w:rFonts w:ascii="times" w:hAnsi="times"/>
                <w:sz w:val="14"/>
              </w:rPr>
            </w:pPr>
            <w:r>
              <w:rPr>
                <w:rFonts w:ascii="times" w:hAnsi="times"/>
                <w:sz w:val="14"/>
              </w:rPr>
              <w:t></w:t>
            </w:r>
          </w:p>
        </w:tc>
        <w:tc>
          <w:tcPr>
            <w:tcW w:w="214" w:type="dxa"/>
            <w:tcBorders/>
            <w:shd w:fill="FFFFFF" w:val="clear"/>
            <w:vAlign w:val="bottom"/>
          </w:tcPr>
          <w:p>
            <w:pPr>
              <w:pStyle w:val="TableContents"/>
              <w:spacing w:before="0" w:after="283"/>
              <w:rPr/>
            </w:pPr>
            <w:r>
              <w:rPr/>
              <w:t> </w:t>
            </w:r>
          </w:p>
        </w:tc>
      </w:tr>
      <w:tr>
        <w:trPr/>
        <w:tc>
          <w:tcPr>
            <w:tcW w:w="3650" w:type="dxa"/>
            <w:gridSpan w:val="2"/>
            <w:tcBorders/>
            <w:shd w:fill="auto" w:val="clear"/>
            <w:vAlign w:val="bottom"/>
          </w:tcPr>
          <w:p>
            <w:pPr>
              <w:pStyle w:val="TableContents"/>
              <w:spacing w:before="0" w:after="283"/>
              <w:rPr/>
            </w:pPr>
            <w:r>
              <w:rPr/>
              <w:t> </w:t>
            </w:r>
          </w:p>
        </w:tc>
        <w:tc>
          <w:tcPr>
            <w:tcW w:w="213" w:type="dxa"/>
            <w:tcBorders/>
            <w:shd w:fill="auto" w:val="clear"/>
            <w:vAlign w:val="bottom"/>
          </w:tcPr>
          <w:p>
            <w:pPr>
              <w:pStyle w:val="TableContents"/>
              <w:spacing w:before="0" w:after="283"/>
              <w:rPr/>
            </w:pPr>
            <w:r>
              <w:rPr/>
              <w:t> </w:t>
            </w:r>
          </w:p>
        </w:tc>
        <w:tc>
          <w:tcPr>
            <w:tcW w:w="1055" w:type="dxa"/>
            <w:gridSpan w:val="2"/>
            <w:tcBorders>
              <w:bottom w:val="double" w:sz="6" w:space="0" w:color="000000"/>
            </w:tcBorders>
            <w:shd w:fill="auto" w:val="clear"/>
            <w:tcMar>
              <w:bottom w:w="28" w:type="dxa"/>
            </w:tcMar>
            <w:vAlign w:val="bottom"/>
          </w:tcPr>
          <w:p>
            <w:pPr>
              <w:pStyle w:val="TableContents"/>
              <w:spacing w:before="0" w:after="283"/>
              <w:jc w:val="right"/>
              <w:rPr/>
            </w:pPr>
            <w:r>
              <w:rPr/>
              <w:t> </w:t>
            </w:r>
          </w:p>
        </w:tc>
        <w:tc>
          <w:tcPr>
            <w:tcW w:w="213" w:type="dxa"/>
            <w:tcBorders/>
            <w:shd w:fill="auto" w:val="clear"/>
            <w:vAlign w:val="bottom"/>
          </w:tcPr>
          <w:p>
            <w:pPr>
              <w:pStyle w:val="TableContents"/>
              <w:spacing w:before="0" w:after="283"/>
              <w:rPr/>
            </w:pPr>
            <w:r>
              <w:rPr/>
              <w:t> </w:t>
            </w:r>
          </w:p>
        </w:tc>
        <w:tc>
          <w:tcPr>
            <w:tcW w:w="1055" w:type="dxa"/>
            <w:gridSpan w:val="2"/>
            <w:tcBorders>
              <w:bottom w:val="double" w:sz="6" w:space="0" w:color="000000"/>
            </w:tcBorders>
            <w:shd w:fill="auto" w:val="clear"/>
            <w:tcMar>
              <w:bottom w:w="28" w:type="dxa"/>
            </w:tcMar>
            <w:vAlign w:val="bottom"/>
          </w:tcPr>
          <w:p>
            <w:pPr>
              <w:pStyle w:val="TableContents"/>
              <w:spacing w:before="0" w:after="283"/>
              <w:jc w:val="right"/>
              <w:rPr/>
            </w:pPr>
            <w:r>
              <w:rPr/>
              <w:t> </w:t>
            </w:r>
          </w:p>
        </w:tc>
        <w:tc>
          <w:tcPr>
            <w:tcW w:w="214" w:type="dxa"/>
            <w:tcBorders/>
            <w:shd w:fill="auto" w:val="clear"/>
            <w:vAlign w:val="bottom"/>
          </w:tcPr>
          <w:p>
            <w:pPr>
              <w:pStyle w:val="TableContents"/>
              <w:spacing w:before="0" w:after="283"/>
              <w:rPr/>
            </w:pPr>
            <w:r>
              <w:rPr/>
              <w:t> </w:t>
            </w:r>
          </w:p>
        </w:tc>
        <w:tc>
          <w:tcPr>
            <w:tcW w:w="1054" w:type="dxa"/>
            <w:gridSpan w:val="2"/>
            <w:tcBorders>
              <w:bottom w:val="double" w:sz="6" w:space="0" w:color="000000"/>
            </w:tcBorders>
            <w:shd w:fill="auto" w:val="clear"/>
            <w:tcMar>
              <w:bottom w:w="28" w:type="dxa"/>
            </w:tcMar>
            <w:vAlign w:val="bottom"/>
          </w:tcPr>
          <w:p>
            <w:pPr>
              <w:pStyle w:val="TableContents"/>
              <w:spacing w:before="0" w:after="283"/>
              <w:jc w:val="right"/>
              <w:rPr/>
            </w:pPr>
            <w:r>
              <w:rPr/>
              <w:t> </w:t>
            </w:r>
          </w:p>
        </w:tc>
        <w:tc>
          <w:tcPr>
            <w:tcW w:w="214" w:type="dxa"/>
            <w:tcBorders/>
            <w:shd w:fill="auto" w:val="clear"/>
            <w:vAlign w:val="bottom"/>
          </w:tcPr>
          <w:p>
            <w:pPr>
              <w:pStyle w:val="TableContents"/>
              <w:spacing w:before="0" w:after="283"/>
              <w:rPr/>
            </w:pPr>
            <w:r>
              <w:rPr/>
              <w:t> </w:t>
            </w:r>
          </w:p>
        </w:tc>
        <w:tc>
          <w:tcPr>
            <w:tcW w:w="1055" w:type="dxa"/>
            <w:gridSpan w:val="2"/>
            <w:tcBorders>
              <w:bottom w:val="double" w:sz="6" w:space="0" w:color="000000"/>
            </w:tcBorders>
            <w:shd w:fill="auto" w:val="clear"/>
            <w:tcMar>
              <w:bottom w:w="28" w:type="dxa"/>
            </w:tcMar>
            <w:vAlign w:val="bottom"/>
          </w:tcPr>
          <w:p>
            <w:pPr>
              <w:pStyle w:val="TableContents"/>
              <w:spacing w:before="0" w:after="283"/>
              <w:jc w:val="right"/>
              <w:rPr/>
            </w:pPr>
            <w:r>
              <w:rPr/>
              <w:t> </w:t>
            </w:r>
          </w:p>
        </w:tc>
        <w:tc>
          <w:tcPr>
            <w:tcW w:w="213" w:type="dxa"/>
            <w:tcBorders/>
            <w:shd w:fill="auto" w:val="clear"/>
            <w:vAlign w:val="bottom"/>
          </w:tcPr>
          <w:p>
            <w:pPr>
              <w:pStyle w:val="TableContents"/>
              <w:spacing w:before="0" w:after="283"/>
              <w:rPr/>
            </w:pPr>
            <w:r>
              <w:rPr/>
              <w:t> </w:t>
            </w:r>
          </w:p>
        </w:tc>
        <w:tc>
          <w:tcPr>
            <w:tcW w:w="1055" w:type="dxa"/>
            <w:gridSpan w:val="2"/>
            <w:tcBorders>
              <w:bottom w:val="double" w:sz="6" w:space="0" w:color="000000"/>
            </w:tcBorders>
            <w:shd w:fill="auto" w:val="clear"/>
            <w:tcMar>
              <w:bottom w:w="28" w:type="dxa"/>
            </w:tcMar>
            <w:vAlign w:val="bottom"/>
          </w:tcPr>
          <w:p>
            <w:pPr>
              <w:pStyle w:val="TableContents"/>
              <w:spacing w:before="0" w:after="283"/>
              <w:jc w:val="right"/>
              <w:rPr/>
            </w:pPr>
            <w:r>
              <w:rPr/>
              <w:t> </w:t>
            </w:r>
          </w:p>
        </w:tc>
        <w:tc>
          <w:tcPr>
            <w:tcW w:w="214" w:type="dxa"/>
            <w:tcBorders/>
            <w:shd w:fill="auto" w:val="clear"/>
            <w:vAlign w:val="bottom"/>
          </w:tcPr>
          <w:p>
            <w:pPr>
              <w:pStyle w:val="TableContents"/>
              <w:spacing w:before="0" w:after="283"/>
              <w:rPr/>
            </w:pPr>
            <w:r>
              <w:rPr/>
              <w:t> </w:t>
            </w:r>
          </w:p>
        </w:tc>
      </w:tr>
      <w:tr>
        <w:trPr/>
        <w:tc>
          <w:tcPr>
            <w:tcW w:w="3650" w:type="dxa"/>
            <w:gridSpan w:val="2"/>
            <w:tcBorders/>
            <w:shd w:fill="CCEEFF" w:val="clear"/>
            <w:vAlign w:val="bottom"/>
          </w:tcPr>
          <w:p>
            <w:pPr>
              <w:pStyle w:val="TableContents"/>
              <w:spacing w:before="0" w:after="283"/>
              <w:ind w:left="160" w:right="0" w:hanging="160"/>
              <w:rPr>
                <w:rFonts w:ascii="times" w:hAnsi="times"/>
                <w:sz w:val="14"/>
              </w:rPr>
            </w:pPr>
            <w:r>
              <w:rPr>
                <w:rFonts w:ascii="times" w:hAnsi="times"/>
                <w:sz w:val="14"/>
              </w:rPr>
              <w:t>Tonnes of ore milled</w:t>
            </w:r>
          </w:p>
        </w:tc>
        <w:tc>
          <w:tcPr>
            <w:tcW w:w="213" w:type="dxa"/>
            <w:tcBorders/>
            <w:shd w:fill="CCEEFF" w:val="clear"/>
            <w:vAlign w:val="bottom"/>
          </w:tcPr>
          <w:p>
            <w:pPr>
              <w:pStyle w:val="TableContents"/>
              <w:spacing w:before="0" w:after="283"/>
              <w:rPr/>
            </w:pPr>
            <w:r>
              <w:rPr/>
              <w:t> </w:t>
            </w:r>
          </w:p>
        </w:tc>
        <w:tc>
          <w:tcPr>
            <w:tcW w:w="166" w:type="dxa"/>
            <w:tcBorders/>
            <w:shd w:fill="CCEEFF" w:val="clear"/>
            <w:vAlign w:val="bottom"/>
          </w:tcPr>
          <w:p>
            <w:pPr>
              <w:pStyle w:val="TableContents"/>
              <w:spacing w:before="0" w:after="283"/>
              <w:rPr/>
            </w:pPr>
            <w:r>
              <w:rPr/>
              <w:t> </w:t>
            </w:r>
          </w:p>
        </w:tc>
        <w:tc>
          <w:tcPr>
            <w:tcW w:w="889" w:type="dxa"/>
            <w:tcBorders/>
            <w:shd w:fill="CCEEFF" w:val="clear"/>
            <w:vAlign w:val="bottom"/>
          </w:tcPr>
          <w:p>
            <w:pPr>
              <w:pStyle w:val="TableContents"/>
              <w:spacing w:before="0" w:after="283"/>
              <w:jc w:val="right"/>
              <w:rPr>
                <w:rFonts w:ascii="times" w:hAnsi="times"/>
                <w:sz w:val="14"/>
              </w:rPr>
            </w:pPr>
            <w:r>
              <w:rPr>
                <w:rFonts w:ascii="times" w:hAnsi="times"/>
                <w:sz w:val="14"/>
              </w:rPr>
              <w:t>227,394</w:t>
            </w:r>
          </w:p>
        </w:tc>
        <w:tc>
          <w:tcPr>
            <w:tcW w:w="213" w:type="dxa"/>
            <w:tcBorders/>
            <w:shd w:fill="CCEEFF" w:val="clear"/>
            <w:vAlign w:val="bottom"/>
          </w:tcPr>
          <w:p>
            <w:pPr>
              <w:pStyle w:val="TableContents"/>
              <w:spacing w:before="0" w:after="283"/>
              <w:rPr/>
            </w:pPr>
            <w:r>
              <w:rPr/>
              <w:t> </w:t>
            </w:r>
          </w:p>
        </w:tc>
        <w:tc>
          <w:tcPr>
            <w:tcW w:w="166" w:type="dxa"/>
            <w:tcBorders/>
            <w:shd w:fill="CCEEFF" w:val="clear"/>
            <w:vAlign w:val="bottom"/>
          </w:tcPr>
          <w:p>
            <w:pPr>
              <w:pStyle w:val="TableContents"/>
              <w:spacing w:before="0" w:after="283"/>
              <w:rPr/>
            </w:pPr>
            <w:r>
              <w:rPr/>
              <w:t> </w:t>
            </w:r>
          </w:p>
        </w:tc>
        <w:tc>
          <w:tcPr>
            <w:tcW w:w="889" w:type="dxa"/>
            <w:tcBorders/>
            <w:shd w:fill="CCEEFF" w:val="clear"/>
            <w:vAlign w:val="bottom"/>
          </w:tcPr>
          <w:p>
            <w:pPr>
              <w:pStyle w:val="TableContents"/>
              <w:spacing w:before="0" w:after="283"/>
              <w:jc w:val="right"/>
              <w:rPr>
                <w:rFonts w:ascii="times" w:hAnsi="times"/>
                <w:sz w:val="14"/>
              </w:rPr>
            </w:pPr>
            <w:r>
              <w:rPr>
                <w:rFonts w:ascii="times" w:hAnsi="times"/>
                <w:sz w:val="14"/>
              </w:rPr>
              <w:t></w:t>
            </w:r>
          </w:p>
        </w:tc>
        <w:tc>
          <w:tcPr>
            <w:tcW w:w="214" w:type="dxa"/>
            <w:tcBorders/>
            <w:shd w:fill="CCEEFF" w:val="clear"/>
            <w:vAlign w:val="bottom"/>
          </w:tcPr>
          <w:p>
            <w:pPr>
              <w:pStyle w:val="TableContents"/>
              <w:spacing w:before="0" w:after="283"/>
              <w:rPr/>
            </w:pPr>
            <w:r>
              <w:rPr/>
              <w:t> </w:t>
            </w:r>
          </w:p>
        </w:tc>
        <w:tc>
          <w:tcPr>
            <w:tcW w:w="165" w:type="dxa"/>
            <w:tcBorders/>
            <w:shd w:fill="CCEEFF" w:val="clear"/>
            <w:vAlign w:val="bottom"/>
          </w:tcPr>
          <w:p>
            <w:pPr>
              <w:pStyle w:val="TableContents"/>
              <w:spacing w:before="0" w:after="283"/>
              <w:rPr/>
            </w:pPr>
            <w:r>
              <w:rPr/>
              <w:t> </w:t>
            </w:r>
          </w:p>
        </w:tc>
        <w:tc>
          <w:tcPr>
            <w:tcW w:w="889" w:type="dxa"/>
            <w:tcBorders/>
            <w:shd w:fill="CCEEFF" w:val="clear"/>
            <w:vAlign w:val="bottom"/>
          </w:tcPr>
          <w:p>
            <w:pPr>
              <w:pStyle w:val="TableContents"/>
              <w:spacing w:before="0" w:after="283"/>
              <w:jc w:val="right"/>
              <w:rPr>
                <w:rFonts w:ascii="times" w:hAnsi="times"/>
                <w:sz w:val="14"/>
              </w:rPr>
            </w:pPr>
            <w:r>
              <w:rPr>
                <w:rFonts w:ascii="times" w:hAnsi="times"/>
                <w:sz w:val="14"/>
              </w:rPr>
              <w:t></w:t>
            </w:r>
          </w:p>
        </w:tc>
        <w:tc>
          <w:tcPr>
            <w:tcW w:w="214" w:type="dxa"/>
            <w:tcBorders/>
            <w:shd w:fill="CCEEFF" w:val="clear"/>
            <w:vAlign w:val="bottom"/>
          </w:tcPr>
          <w:p>
            <w:pPr>
              <w:pStyle w:val="TableContents"/>
              <w:spacing w:before="0" w:after="283"/>
              <w:rPr/>
            </w:pPr>
            <w:r>
              <w:rPr/>
              <w:t> </w:t>
            </w:r>
          </w:p>
        </w:tc>
        <w:tc>
          <w:tcPr>
            <w:tcW w:w="166" w:type="dxa"/>
            <w:tcBorders/>
            <w:shd w:fill="CCEEFF" w:val="clear"/>
            <w:vAlign w:val="bottom"/>
          </w:tcPr>
          <w:p>
            <w:pPr>
              <w:pStyle w:val="TableContents"/>
              <w:spacing w:before="0" w:after="283"/>
              <w:rPr/>
            </w:pPr>
            <w:r>
              <w:rPr/>
              <w:t> </w:t>
            </w:r>
          </w:p>
        </w:tc>
        <w:tc>
          <w:tcPr>
            <w:tcW w:w="889" w:type="dxa"/>
            <w:tcBorders/>
            <w:shd w:fill="CCEEFF" w:val="clear"/>
            <w:vAlign w:val="bottom"/>
          </w:tcPr>
          <w:p>
            <w:pPr>
              <w:pStyle w:val="TableContents"/>
              <w:spacing w:before="0" w:after="283"/>
              <w:jc w:val="right"/>
              <w:rPr>
                <w:rFonts w:ascii="times" w:hAnsi="times"/>
                <w:sz w:val="14"/>
              </w:rPr>
            </w:pPr>
            <w:r>
              <w:rPr>
                <w:rFonts w:ascii="times" w:hAnsi="times"/>
                <w:sz w:val="14"/>
              </w:rPr>
              <w:t></w:t>
            </w:r>
          </w:p>
        </w:tc>
        <w:tc>
          <w:tcPr>
            <w:tcW w:w="213" w:type="dxa"/>
            <w:tcBorders/>
            <w:shd w:fill="CCEEFF" w:val="clear"/>
            <w:vAlign w:val="bottom"/>
          </w:tcPr>
          <w:p>
            <w:pPr>
              <w:pStyle w:val="TableContents"/>
              <w:spacing w:before="0" w:after="283"/>
              <w:rPr/>
            </w:pPr>
            <w:r>
              <w:rPr/>
              <w:t> </w:t>
            </w:r>
          </w:p>
        </w:tc>
        <w:tc>
          <w:tcPr>
            <w:tcW w:w="166" w:type="dxa"/>
            <w:tcBorders/>
            <w:shd w:fill="CCEEFF" w:val="clear"/>
            <w:vAlign w:val="bottom"/>
          </w:tcPr>
          <w:p>
            <w:pPr>
              <w:pStyle w:val="TableContents"/>
              <w:spacing w:before="0" w:after="283"/>
              <w:rPr/>
            </w:pPr>
            <w:r>
              <w:rPr/>
              <w:t> </w:t>
            </w:r>
          </w:p>
        </w:tc>
        <w:tc>
          <w:tcPr>
            <w:tcW w:w="889" w:type="dxa"/>
            <w:tcBorders/>
            <w:shd w:fill="CCEEFF" w:val="clear"/>
            <w:vAlign w:val="bottom"/>
          </w:tcPr>
          <w:p>
            <w:pPr>
              <w:pStyle w:val="TableContents"/>
              <w:spacing w:before="0" w:after="283"/>
              <w:jc w:val="right"/>
              <w:rPr>
                <w:rFonts w:ascii="times" w:hAnsi="times"/>
                <w:sz w:val="14"/>
              </w:rPr>
            </w:pPr>
            <w:r>
              <w:rPr>
                <w:rFonts w:ascii="times" w:hAnsi="times"/>
                <w:sz w:val="14"/>
              </w:rPr>
              <w:t></w:t>
            </w:r>
          </w:p>
        </w:tc>
        <w:tc>
          <w:tcPr>
            <w:tcW w:w="214" w:type="dxa"/>
            <w:tcBorders/>
            <w:shd w:fill="CCEEFF" w:val="clear"/>
            <w:vAlign w:val="bottom"/>
          </w:tcPr>
          <w:p>
            <w:pPr>
              <w:pStyle w:val="TableContents"/>
              <w:spacing w:before="0" w:after="283"/>
              <w:rPr/>
            </w:pPr>
            <w:r>
              <w:rPr/>
              <w:t> </w:t>
            </w:r>
          </w:p>
        </w:tc>
      </w:tr>
      <w:tr>
        <w:trPr/>
        <w:tc>
          <w:tcPr>
            <w:tcW w:w="3650" w:type="dxa"/>
            <w:gridSpan w:val="2"/>
            <w:tcBorders/>
            <w:shd w:fill="FFFFFF" w:val="clear"/>
            <w:vAlign w:val="bottom"/>
          </w:tcPr>
          <w:p>
            <w:pPr>
              <w:pStyle w:val="TableContents"/>
              <w:spacing w:before="0" w:after="283"/>
              <w:ind w:left="160" w:right="0" w:hanging="160"/>
              <w:rPr>
                <w:rFonts w:ascii="times" w:hAnsi="times"/>
                <w:sz w:val="14"/>
              </w:rPr>
            </w:pPr>
            <w:r>
              <w:rPr>
                <w:rFonts w:ascii="times" w:hAnsi="times"/>
                <w:sz w:val="14"/>
              </w:rPr>
              <w:t>Gold  grams per tonne</w:t>
            </w:r>
          </w:p>
        </w:tc>
        <w:tc>
          <w:tcPr>
            <w:tcW w:w="213" w:type="dxa"/>
            <w:tcBorders/>
            <w:shd w:fill="FFFFFF" w:val="clear"/>
            <w:vAlign w:val="bottom"/>
          </w:tcPr>
          <w:p>
            <w:pPr>
              <w:pStyle w:val="TableContents"/>
              <w:spacing w:before="0" w:after="283"/>
              <w:rPr/>
            </w:pPr>
            <w:r>
              <w:rPr/>
              <w:t> </w:t>
            </w:r>
          </w:p>
        </w:tc>
        <w:tc>
          <w:tcPr>
            <w:tcW w:w="166" w:type="dxa"/>
            <w:tcBorders/>
            <w:shd w:fill="FFFFFF" w:val="clear"/>
            <w:vAlign w:val="bottom"/>
          </w:tcPr>
          <w:p>
            <w:pPr>
              <w:pStyle w:val="TableContents"/>
              <w:spacing w:before="0" w:after="283"/>
              <w:rPr/>
            </w:pPr>
            <w:r>
              <w:rPr/>
              <w:t> </w:t>
            </w:r>
          </w:p>
        </w:tc>
        <w:tc>
          <w:tcPr>
            <w:tcW w:w="889" w:type="dxa"/>
            <w:tcBorders/>
            <w:shd w:fill="FFFFFF" w:val="clear"/>
            <w:vAlign w:val="bottom"/>
          </w:tcPr>
          <w:p>
            <w:pPr>
              <w:pStyle w:val="TableContents"/>
              <w:spacing w:before="0" w:after="283"/>
              <w:jc w:val="right"/>
              <w:rPr>
                <w:rFonts w:ascii="times" w:hAnsi="times"/>
                <w:sz w:val="14"/>
              </w:rPr>
            </w:pPr>
            <w:r>
              <w:rPr>
                <w:rFonts w:ascii="times" w:hAnsi="times"/>
                <w:sz w:val="14"/>
              </w:rPr>
              <w:t>1.08</w:t>
            </w:r>
          </w:p>
        </w:tc>
        <w:tc>
          <w:tcPr>
            <w:tcW w:w="213" w:type="dxa"/>
            <w:tcBorders/>
            <w:shd w:fill="FFFFFF" w:val="clear"/>
            <w:vAlign w:val="bottom"/>
          </w:tcPr>
          <w:p>
            <w:pPr>
              <w:pStyle w:val="TableContents"/>
              <w:spacing w:before="0" w:after="283"/>
              <w:rPr/>
            </w:pPr>
            <w:r>
              <w:rPr/>
              <w:t> </w:t>
            </w:r>
          </w:p>
        </w:tc>
        <w:tc>
          <w:tcPr>
            <w:tcW w:w="166" w:type="dxa"/>
            <w:tcBorders/>
            <w:shd w:fill="FFFFFF" w:val="clear"/>
            <w:vAlign w:val="bottom"/>
          </w:tcPr>
          <w:p>
            <w:pPr>
              <w:pStyle w:val="TableContents"/>
              <w:spacing w:before="0" w:after="283"/>
              <w:rPr/>
            </w:pPr>
            <w:r>
              <w:rPr/>
              <w:t> </w:t>
            </w:r>
          </w:p>
        </w:tc>
        <w:tc>
          <w:tcPr>
            <w:tcW w:w="889" w:type="dxa"/>
            <w:tcBorders/>
            <w:shd w:fill="FFFFFF" w:val="clear"/>
            <w:vAlign w:val="bottom"/>
          </w:tcPr>
          <w:p>
            <w:pPr>
              <w:pStyle w:val="TableContents"/>
              <w:spacing w:before="0" w:after="283"/>
              <w:jc w:val="right"/>
              <w:rPr>
                <w:rFonts w:ascii="times" w:hAnsi="times"/>
                <w:sz w:val="14"/>
              </w:rPr>
            </w:pPr>
            <w:r>
              <w:rPr>
                <w:rFonts w:ascii="times" w:hAnsi="times"/>
                <w:sz w:val="14"/>
              </w:rPr>
              <w:t></w:t>
            </w:r>
          </w:p>
        </w:tc>
        <w:tc>
          <w:tcPr>
            <w:tcW w:w="214" w:type="dxa"/>
            <w:tcBorders/>
            <w:shd w:fill="FFFFFF" w:val="clear"/>
            <w:vAlign w:val="bottom"/>
          </w:tcPr>
          <w:p>
            <w:pPr>
              <w:pStyle w:val="TableContents"/>
              <w:spacing w:before="0" w:after="283"/>
              <w:rPr/>
            </w:pPr>
            <w:r>
              <w:rPr/>
              <w:t> </w:t>
            </w:r>
          </w:p>
        </w:tc>
        <w:tc>
          <w:tcPr>
            <w:tcW w:w="165" w:type="dxa"/>
            <w:tcBorders/>
            <w:shd w:fill="FFFFFF" w:val="clear"/>
            <w:vAlign w:val="bottom"/>
          </w:tcPr>
          <w:p>
            <w:pPr>
              <w:pStyle w:val="TableContents"/>
              <w:spacing w:before="0" w:after="283"/>
              <w:rPr/>
            </w:pPr>
            <w:r>
              <w:rPr/>
              <w:t> </w:t>
            </w:r>
          </w:p>
        </w:tc>
        <w:tc>
          <w:tcPr>
            <w:tcW w:w="889" w:type="dxa"/>
            <w:tcBorders/>
            <w:shd w:fill="FFFFFF" w:val="clear"/>
            <w:vAlign w:val="bottom"/>
          </w:tcPr>
          <w:p>
            <w:pPr>
              <w:pStyle w:val="TableContents"/>
              <w:spacing w:before="0" w:after="283"/>
              <w:jc w:val="right"/>
              <w:rPr>
                <w:rFonts w:ascii="times" w:hAnsi="times"/>
                <w:sz w:val="14"/>
              </w:rPr>
            </w:pPr>
            <w:r>
              <w:rPr>
                <w:rFonts w:ascii="times" w:hAnsi="times"/>
                <w:sz w:val="14"/>
              </w:rPr>
              <w:t></w:t>
            </w:r>
          </w:p>
        </w:tc>
        <w:tc>
          <w:tcPr>
            <w:tcW w:w="214" w:type="dxa"/>
            <w:tcBorders/>
            <w:shd w:fill="FFFFFF" w:val="clear"/>
            <w:vAlign w:val="bottom"/>
          </w:tcPr>
          <w:p>
            <w:pPr>
              <w:pStyle w:val="TableContents"/>
              <w:spacing w:before="0" w:after="283"/>
              <w:rPr/>
            </w:pPr>
            <w:r>
              <w:rPr/>
              <w:t> </w:t>
            </w:r>
          </w:p>
        </w:tc>
        <w:tc>
          <w:tcPr>
            <w:tcW w:w="166" w:type="dxa"/>
            <w:tcBorders/>
            <w:shd w:fill="FFFFFF" w:val="clear"/>
            <w:vAlign w:val="bottom"/>
          </w:tcPr>
          <w:p>
            <w:pPr>
              <w:pStyle w:val="TableContents"/>
              <w:spacing w:before="0" w:after="283"/>
              <w:rPr/>
            </w:pPr>
            <w:r>
              <w:rPr/>
              <w:t> </w:t>
            </w:r>
          </w:p>
        </w:tc>
        <w:tc>
          <w:tcPr>
            <w:tcW w:w="889" w:type="dxa"/>
            <w:tcBorders/>
            <w:shd w:fill="FFFFFF" w:val="clear"/>
            <w:vAlign w:val="bottom"/>
          </w:tcPr>
          <w:p>
            <w:pPr>
              <w:pStyle w:val="TableContents"/>
              <w:spacing w:before="0" w:after="283"/>
              <w:jc w:val="right"/>
              <w:rPr>
                <w:rFonts w:ascii="times" w:hAnsi="times"/>
                <w:sz w:val="14"/>
              </w:rPr>
            </w:pPr>
            <w:r>
              <w:rPr>
                <w:rFonts w:ascii="times" w:hAnsi="times"/>
                <w:sz w:val="14"/>
              </w:rPr>
              <w:t></w:t>
            </w:r>
          </w:p>
        </w:tc>
        <w:tc>
          <w:tcPr>
            <w:tcW w:w="213" w:type="dxa"/>
            <w:tcBorders/>
            <w:shd w:fill="FFFFFF" w:val="clear"/>
            <w:vAlign w:val="bottom"/>
          </w:tcPr>
          <w:p>
            <w:pPr>
              <w:pStyle w:val="TableContents"/>
              <w:spacing w:before="0" w:after="283"/>
              <w:rPr/>
            </w:pPr>
            <w:r>
              <w:rPr/>
              <w:t> </w:t>
            </w:r>
          </w:p>
        </w:tc>
        <w:tc>
          <w:tcPr>
            <w:tcW w:w="166" w:type="dxa"/>
            <w:tcBorders/>
            <w:shd w:fill="FFFFFF" w:val="clear"/>
            <w:vAlign w:val="bottom"/>
          </w:tcPr>
          <w:p>
            <w:pPr>
              <w:pStyle w:val="TableContents"/>
              <w:spacing w:before="0" w:after="283"/>
              <w:rPr/>
            </w:pPr>
            <w:r>
              <w:rPr/>
              <w:t> </w:t>
            </w:r>
          </w:p>
        </w:tc>
        <w:tc>
          <w:tcPr>
            <w:tcW w:w="889" w:type="dxa"/>
            <w:tcBorders/>
            <w:shd w:fill="FFFFFF" w:val="clear"/>
            <w:vAlign w:val="bottom"/>
          </w:tcPr>
          <w:p>
            <w:pPr>
              <w:pStyle w:val="TableContents"/>
              <w:spacing w:before="0" w:after="283"/>
              <w:jc w:val="right"/>
              <w:rPr>
                <w:rFonts w:ascii="times" w:hAnsi="times"/>
                <w:sz w:val="14"/>
              </w:rPr>
            </w:pPr>
            <w:r>
              <w:rPr>
                <w:rFonts w:ascii="times" w:hAnsi="times"/>
                <w:sz w:val="14"/>
              </w:rPr>
              <w:t></w:t>
            </w:r>
          </w:p>
        </w:tc>
        <w:tc>
          <w:tcPr>
            <w:tcW w:w="214" w:type="dxa"/>
            <w:tcBorders/>
            <w:shd w:fill="FFFFFF" w:val="clear"/>
            <w:vAlign w:val="bottom"/>
          </w:tcPr>
          <w:p>
            <w:pPr>
              <w:pStyle w:val="TableContents"/>
              <w:spacing w:before="0" w:after="283"/>
              <w:rPr/>
            </w:pPr>
            <w:r>
              <w:rPr/>
              <w:t> </w:t>
            </w:r>
          </w:p>
        </w:tc>
      </w:tr>
      <w:tr>
        <w:trPr/>
        <w:tc>
          <w:tcPr>
            <w:tcW w:w="3650" w:type="dxa"/>
            <w:gridSpan w:val="2"/>
            <w:tcBorders/>
            <w:shd w:fill="CCEEFF" w:val="clear"/>
            <w:vAlign w:val="bottom"/>
          </w:tcPr>
          <w:p>
            <w:pPr>
              <w:pStyle w:val="TableContents"/>
              <w:spacing w:before="0" w:after="283"/>
              <w:ind w:left="160" w:right="0" w:hanging="160"/>
              <w:rPr>
                <w:rFonts w:ascii="times" w:hAnsi="times"/>
                <w:sz w:val="14"/>
              </w:rPr>
            </w:pPr>
            <w:r>
              <w:rPr>
                <w:rFonts w:ascii="times" w:hAnsi="times"/>
                <w:sz w:val="14"/>
              </w:rPr>
              <w:t>Gold production  ounces</w:t>
            </w:r>
          </w:p>
        </w:tc>
        <w:tc>
          <w:tcPr>
            <w:tcW w:w="213" w:type="dxa"/>
            <w:tcBorders/>
            <w:shd w:fill="CCEEFF" w:val="clear"/>
            <w:vAlign w:val="bottom"/>
          </w:tcPr>
          <w:p>
            <w:pPr>
              <w:pStyle w:val="TableContents"/>
              <w:spacing w:before="0" w:after="283"/>
              <w:rPr/>
            </w:pPr>
            <w:r>
              <w:rPr/>
              <w:t> </w:t>
            </w:r>
          </w:p>
        </w:tc>
        <w:tc>
          <w:tcPr>
            <w:tcW w:w="166" w:type="dxa"/>
            <w:tcBorders/>
            <w:shd w:fill="CCEEFF" w:val="clear"/>
            <w:vAlign w:val="bottom"/>
          </w:tcPr>
          <w:p>
            <w:pPr>
              <w:pStyle w:val="TableContents"/>
              <w:spacing w:before="0" w:after="283"/>
              <w:rPr/>
            </w:pPr>
            <w:r>
              <w:rPr/>
              <w:t> </w:t>
            </w:r>
          </w:p>
        </w:tc>
        <w:tc>
          <w:tcPr>
            <w:tcW w:w="889" w:type="dxa"/>
            <w:tcBorders/>
            <w:shd w:fill="CCEEFF" w:val="clear"/>
            <w:vAlign w:val="bottom"/>
          </w:tcPr>
          <w:p>
            <w:pPr>
              <w:pStyle w:val="TableContents"/>
              <w:spacing w:before="0" w:after="283"/>
              <w:jc w:val="right"/>
              <w:rPr>
                <w:rFonts w:ascii="times" w:hAnsi="times"/>
                <w:sz w:val="14"/>
              </w:rPr>
            </w:pPr>
            <w:r>
              <w:rPr>
                <w:rFonts w:ascii="times" w:hAnsi="times"/>
                <w:sz w:val="14"/>
              </w:rPr>
              <w:t>16,189</w:t>
            </w:r>
          </w:p>
        </w:tc>
        <w:tc>
          <w:tcPr>
            <w:tcW w:w="213" w:type="dxa"/>
            <w:tcBorders/>
            <w:shd w:fill="CCEEFF" w:val="clear"/>
            <w:vAlign w:val="bottom"/>
          </w:tcPr>
          <w:p>
            <w:pPr>
              <w:pStyle w:val="TableContents"/>
              <w:spacing w:before="0" w:after="283"/>
              <w:rPr/>
            </w:pPr>
            <w:r>
              <w:rPr/>
              <w:t> </w:t>
            </w:r>
          </w:p>
        </w:tc>
        <w:tc>
          <w:tcPr>
            <w:tcW w:w="166" w:type="dxa"/>
            <w:tcBorders/>
            <w:shd w:fill="CCEEFF" w:val="clear"/>
            <w:vAlign w:val="bottom"/>
          </w:tcPr>
          <w:p>
            <w:pPr>
              <w:pStyle w:val="TableContents"/>
              <w:spacing w:before="0" w:after="283"/>
              <w:rPr/>
            </w:pPr>
            <w:r>
              <w:rPr/>
              <w:t> </w:t>
            </w:r>
          </w:p>
        </w:tc>
        <w:tc>
          <w:tcPr>
            <w:tcW w:w="889" w:type="dxa"/>
            <w:tcBorders/>
            <w:shd w:fill="CCEEFF" w:val="clear"/>
            <w:vAlign w:val="bottom"/>
          </w:tcPr>
          <w:p>
            <w:pPr>
              <w:pStyle w:val="TableContents"/>
              <w:spacing w:before="0" w:after="283"/>
              <w:jc w:val="right"/>
              <w:rPr>
                <w:rFonts w:ascii="times" w:hAnsi="times"/>
                <w:sz w:val="14"/>
              </w:rPr>
            </w:pPr>
            <w:r>
              <w:rPr>
                <w:rFonts w:ascii="times" w:hAnsi="times"/>
                <w:sz w:val="14"/>
              </w:rPr>
              <w:t></w:t>
            </w:r>
          </w:p>
        </w:tc>
        <w:tc>
          <w:tcPr>
            <w:tcW w:w="214" w:type="dxa"/>
            <w:tcBorders/>
            <w:shd w:fill="CCEEFF" w:val="clear"/>
            <w:vAlign w:val="bottom"/>
          </w:tcPr>
          <w:p>
            <w:pPr>
              <w:pStyle w:val="TableContents"/>
              <w:spacing w:before="0" w:after="283"/>
              <w:rPr/>
            </w:pPr>
            <w:r>
              <w:rPr/>
              <w:t> </w:t>
            </w:r>
          </w:p>
        </w:tc>
        <w:tc>
          <w:tcPr>
            <w:tcW w:w="165" w:type="dxa"/>
            <w:tcBorders/>
            <w:shd w:fill="CCEEFF" w:val="clear"/>
            <w:vAlign w:val="bottom"/>
          </w:tcPr>
          <w:p>
            <w:pPr>
              <w:pStyle w:val="TableContents"/>
              <w:spacing w:before="0" w:after="283"/>
              <w:rPr/>
            </w:pPr>
            <w:r>
              <w:rPr/>
              <w:t> </w:t>
            </w:r>
          </w:p>
        </w:tc>
        <w:tc>
          <w:tcPr>
            <w:tcW w:w="889" w:type="dxa"/>
            <w:tcBorders/>
            <w:shd w:fill="CCEEFF" w:val="clear"/>
            <w:vAlign w:val="bottom"/>
          </w:tcPr>
          <w:p>
            <w:pPr>
              <w:pStyle w:val="TableContents"/>
              <w:spacing w:before="0" w:after="283"/>
              <w:jc w:val="right"/>
              <w:rPr>
                <w:rFonts w:ascii="times" w:hAnsi="times"/>
                <w:sz w:val="14"/>
              </w:rPr>
            </w:pPr>
            <w:r>
              <w:rPr>
                <w:rFonts w:ascii="times" w:hAnsi="times"/>
                <w:sz w:val="14"/>
              </w:rPr>
              <w:t></w:t>
            </w:r>
          </w:p>
        </w:tc>
        <w:tc>
          <w:tcPr>
            <w:tcW w:w="214" w:type="dxa"/>
            <w:tcBorders/>
            <w:shd w:fill="CCEEFF" w:val="clear"/>
            <w:vAlign w:val="bottom"/>
          </w:tcPr>
          <w:p>
            <w:pPr>
              <w:pStyle w:val="TableContents"/>
              <w:spacing w:before="0" w:after="283"/>
              <w:rPr/>
            </w:pPr>
            <w:r>
              <w:rPr/>
              <w:t> </w:t>
            </w:r>
          </w:p>
        </w:tc>
        <w:tc>
          <w:tcPr>
            <w:tcW w:w="166" w:type="dxa"/>
            <w:tcBorders/>
            <w:shd w:fill="CCEEFF" w:val="clear"/>
            <w:vAlign w:val="bottom"/>
          </w:tcPr>
          <w:p>
            <w:pPr>
              <w:pStyle w:val="TableContents"/>
              <w:spacing w:before="0" w:after="283"/>
              <w:rPr/>
            </w:pPr>
            <w:r>
              <w:rPr/>
              <w:t> </w:t>
            </w:r>
          </w:p>
        </w:tc>
        <w:tc>
          <w:tcPr>
            <w:tcW w:w="889" w:type="dxa"/>
            <w:tcBorders/>
            <w:shd w:fill="CCEEFF" w:val="clear"/>
            <w:vAlign w:val="bottom"/>
          </w:tcPr>
          <w:p>
            <w:pPr>
              <w:pStyle w:val="TableContents"/>
              <w:spacing w:before="0" w:after="283"/>
              <w:jc w:val="right"/>
              <w:rPr>
                <w:rFonts w:ascii="times" w:hAnsi="times"/>
                <w:sz w:val="14"/>
              </w:rPr>
            </w:pPr>
            <w:r>
              <w:rPr>
                <w:rFonts w:ascii="times" w:hAnsi="times"/>
                <w:sz w:val="14"/>
              </w:rPr>
              <w:t></w:t>
            </w:r>
          </w:p>
        </w:tc>
        <w:tc>
          <w:tcPr>
            <w:tcW w:w="213" w:type="dxa"/>
            <w:tcBorders/>
            <w:shd w:fill="CCEEFF" w:val="clear"/>
            <w:vAlign w:val="bottom"/>
          </w:tcPr>
          <w:p>
            <w:pPr>
              <w:pStyle w:val="TableContents"/>
              <w:spacing w:before="0" w:after="283"/>
              <w:rPr/>
            </w:pPr>
            <w:r>
              <w:rPr/>
              <w:t> </w:t>
            </w:r>
          </w:p>
        </w:tc>
        <w:tc>
          <w:tcPr>
            <w:tcW w:w="166" w:type="dxa"/>
            <w:tcBorders/>
            <w:shd w:fill="CCEEFF" w:val="clear"/>
            <w:vAlign w:val="bottom"/>
          </w:tcPr>
          <w:p>
            <w:pPr>
              <w:pStyle w:val="TableContents"/>
              <w:spacing w:before="0" w:after="283"/>
              <w:rPr/>
            </w:pPr>
            <w:r>
              <w:rPr/>
              <w:t> </w:t>
            </w:r>
          </w:p>
        </w:tc>
        <w:tc>
          <w:tcPr>
            <w:tcW w:w="889" w:type="dxa"/>
            <w:tcBorders/>
            <w:shd w:fill="CCEEFF" w:val="clear"/>
            <w:vAlign w:val="bottom"/>
          </w:tcPr>
          <w:p>
            <w:pPr>
              <w:pStyle w:val="TableContents"/>
              <w:spacing w:before="0" w:after="283"/>
              <w:jc w:val="right"/>
              <w:rPr>
                <w:rFonts w:ascii="times" w:hAnsi="times"/>
                <w:sz w:val="14"/>
              </w:rPr>
            </w:pPr>
            <w:r>
              <w:rPr>
                <w:rFonts w:ascii="times" w:hAnsi="times"/>
                <w:sz w:val="14"/>
              </w:rPr>
              <w:t></w:t>
            </w:r>
          </w:p>
        </w:tc>
        <w:tc>
          <w:tcPr>
            <w:tcW w:w="214" w:type="dxa"/>
            <w:tcBorders/>
            <w:shd w:fill="CCEEFF" w:val="clear"/>
            <w:vAlign w:val="bottom"/>
          </w:tcPr>
          <w:p>
            <w:pPr>
              <w:pStyle w:val="TableContents"/>
              <w:spacing w:before="0" w:after="283"/>
              <w:rPr/>
            </w:pPr>
            <w:r>
              <w:rPr/>
              <w:t> </w:t>
            </w:r>
          </w:p>
        </w:tc>
      </w:tr>
      <w:tr>
        <w:trPr/>
        <w:tc>
          <w:tcPr>
            <w:tcW w:w="3650" w:type="dxa"/>
            <w:gridSpan w:val="2"/>
            <w:tcBorders/>
            <w:shd w:fill="FFFFFF" w:val="clear"/>
            <w:vAlign w:val="bottom"/>
          </w:tcPr>
          <w:p>
            <w:pPr>
              <w:pStyle w:val="TableContents"/>
              <w:spacing w:before="200" w:after="283"/>
              <w:ind w:left="160" w:right="0" w:hanging="160"/>
              <w:rPr>
                <w:rFonts w:ascii="times" w:hAnsi="times"/>
                <w:b/>
                <w:sz w:val="14"/>
              </w:rPr>
            </w:pPr>
            <w:r>
              <w:rPr>
                <w:rFonts w:ascii="times" w:hAnsi="times"/>
                <w:b/>
                <w:sz w:val="14"/>
              </w:rPr>
              <w:t>Total cash costs (per ounce):</w:t>
            </w:r>
          </w:p>
        </w:tc>
        <w:tc>
          <w:tcPr>
            <w:tcW w:w="213" w:type="dxa"/>
            <w:tcBorders/>
            <w:shd w:fill="FFFFFF" w:val="clear"/>
            <w:vAlign w:val="bottom"/>
          </w:tcPr>
          <w:p>
            <w:pPr>
              <w:pStyle w:val="TableContents"/>
              <w:spacing w:before="0" w:after="283"/>
              <w:rPr/>
            </w:pPr>
            <w:r>
              <w:rPr/>
              <w:t> </w:t>
            </w:r>
          </w:p>
        </w:tc>
        <w:tc>
          <w:tcPr>
            <w:tcW w:w="166" w:type="dxa"/>
            <w:tcBorders/>
            <w:shd w:fill="FFFFFF" w:val="clear"/>
            <w:vAlign w:val="bottom"/>
          </w:tcPr>
          <w:p>
            <w:pPr>
              <w:pStyle w:val="TableContents"/>
              <w:spacing w:before="0" w:after="283"/>
              <w:rPr/>
            </w:pPr>
            <w:r>
              <w:rPr/>
              <w:t> </w:t>
            </w:r>
          </w:p>
        </w:tc>
        <w:tc>
          <w:tcPr>
            <w:tcW w:w="889" w:type="dxa"/>
            <w:tcBorders/>
            <w:shd w:fill="FFFFFF" w:val="clear"/>
            <w:vAlign w:val="bottom"/>
          </w:tcPr>
          <w:p>
            <w:pPr>
              <w:pStyle w:val="TableContents"/>
              <w:spacing w:before="0" w:after="283"/>
              <w:rPr/>
            </w:pPr>
            <w:r>
              <w:rPr/>
              <w:t> </w:t>
            </w:r>
          </w:p>
        </w:tc>
        <w:tc>
          <w:tcPr>
            <w:tcW w:w="213" w:type="dxa"/>
            <w:tcBorders/>
            <w:shd w:fill="FFFFFF" w:val="clear"/>
            <w:vAlign w:val="bottom"/>
          </w:tcPr>
          <w:p>
            <w:pPr>
              <w:pStyle w:val="TableContents"/>
              <w:spacing w:before="0" w:after="283"/>
              <w:rPr/>
            </w:pPr>
            <w:r>
              <w:rPr/>
              <w:t> </w:t>
            </w:r>
          </w:p>
        </w:tc>
        <w:tc>
          <w:tcPr>
            <w:tcW w:w="166" w:type="dxa"/>
            <w:tcBorders/>
            <w:shd w:fill="FFFFFF" w:val="clear"/>
            <w:vAlign w:val="bottom"/>
          </w:tcPr>
          <w:p>
            <w:pPr>
              <w:pStyle w:val="TableContents"/>
              <w:spacing w:before="0" w:after="283"/>
              <w:rPr/>
            </w:pPr>
            <w:r>
              <w:rPr/>
              <w:t> </w:t>
            </w:r>
          </w:p>
        </w:tc>
        <w:tc>
          <w:tcPr>
            <w:tcW w:w="889" w:type="dxa"/>
            <w:tcBorders/>
            <w:shd w:fill="FFFFFF" w:val="clear"/>
            <w:vAlign w:val="bottom"/>
          </w:tcPr>
          <w:p>
            <w:pPr>
              <w:pStyle w:val="TableContents"/>
              <w:spacing w:before="0" w:after="283"/>
              <w:rPr/>
            </w:pPr>
            <w:r>
              <w:rPr/>
              <w:t> </w:t>
            </w:r>
          </w:p>
        </w:tc>
        <w:tc>
          <w:tcPr>
            <w:tcW w:w="214" w:type="dxa"/>
            <w:tcBorders/>
            <w:shd w:fill="FFFFFF" w:val="clear"/>
            <w:vAlign w:val="bottom"/>
          </w:tcPr>
          <w:p>
            <w:pPr>
              <w:pStyle w:val="TableContents"/>
              <w:spacing w:before="0" w:after="283"/>
              <w:rPr/>
            </w:pPr>
            <w:r>
              <w:rPr/>
              <w:t> </w:t>
            </w:r>
          </w:p>
        </w:tc>
        <w:tc>
          <w:tcPr>
            <w:tcW w:w="165" w:type="dxa"/>
            <w:tcBorders/>
            <w:shd w:fill="FFFFFF" w:val="clear"/>
            <w:vAlign w:val="bottom"/>
          </w:tcPr>
          <w:p>
            <w:pPr>
              <w:pStyle w:val="TableContents"/>
              <w:spacing w:before="0" w:after="283"/>
              <w:rPr/>
            </w:pPr>
            <w:r>
              <w:rPr/>
              <w:t> </w:t>
            </w:r>
          </w:p>
        </w:tc>
        <w:tc>
          <w:tcPr>
            <w:tcW w:w="889" w:type="dxa"/>
            <w:tcBorders/>
            <w:shd w:fill="FFFFFF" w:val="clear"/>
            <w:vAlign w:val="bottom"/>
          </w:tcPr>
          <w:p>
            <w:pPr>
              <w:pStyle w:val="TableContents"/>
              <w:spacing w:before="0" w:after="283"/>
              <w:rPr/>
            </w:pPr>
            <w:r>
              <w:rPr/>
              <w:t> </w:t>
            </w:r>
          </w:p>
        </w:tc>
        <w:tc>
          <w:tcPr>
            <w:tcW w:w="214" w:type="dxa"/>
            <w:tcBorders/>
            <w:shd w:fill="FFFFFF" w:val="clear"/>
            <w:vAlign w:val="bottom"/>
          </w:tcPr>
          <w:p>
            <w:pPr>
              <w:pStyle w:val="TableContents"/>
              <w:spacing w:before="0" w:after="283"/>
              <w:rPr/>
            </w:pPr>
            <w:r>
              <w:rPr/>
              <w:t> </w:t>
            </w:r>
          </w:p>
        </w:tc>
        <w:tc>
          <w:tcPr>
            <w:tcW w:w="166" w:type="dxa"/>
            <w:tcBorders/>
            <w:shd w:fill="FFFFFF" w:val="clear"/>
            <w:vAlign w:val="bottom"/>
          </w:tcPr>
          <w:p>
            <w:pPr>
              <w:pStyle w:val="TableContents"/>
              <w:spacing w:before="0" w:after="283"/>
              <w:rPr/>
            </w:pPr>
            <w:r>
              <w:rPr/>
              <w:t> </w:t>
            </w:r>
          </w:p>
        </w:tc>
        <w:tc>
          <w:tcPr>
            <w:tcW w:w="889" w:type="dxa"/>
            <w:tcBorders/>
            <w:shd w:fill="FFFFFF" w:val="clear"/>
            <w:vAlign w:val="bottom"/>
          </w:tcPr>
          <w:p>
            <w:pPr>
              <w:pStyle w:val="TableContents"/>
              <w:spacing w:before="0" w:after="283"/>
              <w:rPr/>
            </w:pPr>
            <w:r>
              <w:rPr/>
              <w:t> </w:t>
            </w:r>
          </w:p>
        </w:tc>
        <w:tc>
          <w:tcPr>
            <w:tcW w:w="213" w:type="dxa"/>
            <w:tcBorders/>
            <w:shd w:fill="FFFFFF" w:val="clear"/>
            <w:vAlign w:val="bottom"/>
          </w:tcPr>
          <w:p>
            <w:pPr>
              <w:pStyle w:val="TableContents"/>
              <w:spacing w:before="0" w:after="283"/>
              <w:rPr/>
            </w:pPr>
            <w:r>
              <w:rPr/>
              <w:t> </w:t>
            </w:r>
          </w:p>
        </w:tc>
        <w:tc>
          <w:tcPr>
            <w:tcW w:w="166" w:type="dxa"/>
            <w:tcBorders/>
            <w:shd w:fill="FFFFFF" w:val="clear"/>
            <w:vAlign w:val="bottom"/>
          </w:tcPr>
          <w:p>
            <w:pPr>
              <w:pStyle w:val="TableContents"/>
              <w:spacing w:before="0" w:after="283"/>
              <w:rPr/>
            </w:pPr>
            <w:r>
              <w:rPr/>
              <w:t> </w:t>
            </w:r>
          </w:p>
        </w:tc>
        <w:tc>
          <w:tcPr>
            <w:tcW w:w="889" w:type="dxa"/>
            <w:tcBorders/>
            <w:shd w:fill="FFFFFF" w:val="clear"/>
            <w:vAlign w:val="bottom"/>
          </w:tcPr>
          <w:p>
            <w:pPr>
              <w:pStyle w:val="TableContents"/>
              <w:spacing w:before="0" w:after="283"/>
              <w:rPr/>
            </w:pPr>
            <w:r>
              <w:rPr/>
              <w:t> </w:t>
            </w:r>
          </w:p>
        </w:tc>
        <w:tc>
          <w:tcPr>
            <w:tcW w:w="214" w:type="dxa"/>
            <w:tcBorders/>
            <w:shd w:fill="FFFFFF" w:val="clear"/>
            <w:vAlign w:val="bottom"/>
          </w:tcPr>
          <w:p>
            <w:pPr>
              <w:pStyle w:val="TableContents"/>
              <w:spacing w:before="0" w:after="283"/>
              <w:rPr/>
            </w:pPr>
            <w:r>
              <w:rPr/>
              <w:t> </w:t>
            </w:r>
          </w:p>
        </w:tc>
      </w:tr>
      <w:tr>
        <w:trPr/>
        <w:tc>
          <w:tcPr>
            <w:tcW w:w="3650" w:type="dxa"/>
            <w:gridSpan w:val="2"/>
            <w:tcBorders/>
            <w:shd w:fill="CCEEFF" w:val="clear"/>
            <w:vAlign w:val="bottom"/>
          </w:tcPr>
          <w:p>
            <w:pPr>
              <w:pStyle w:val="TableContents"/>
              <w:spacing w:before="0" w:after="283"/>
              <w:ind w:left="160" w:right="0" w:hanging="160"/>
              <w:rPr>
                <w:rFonts w:ascii="times" w:hAnsi="times"/>
                <w:sz w:val="14"/>
              </w:rPr>
            </w:pPr>
            <w:r>
              <w:rPr>
                <w:rFonts w:ascii="times" w:hAnsi="times"/>
                <w:sz w:val="14"/>
              </w:rPr>
              <w:t>Production costs</w:t>
            </w:r>
          </w:p>
        </w:tc>
        <w:tc>
          <w:tcPr>
            <w:tcW w:w="213" w:type="dxa"/>
            <w:tcBorders/>
            <w:shd w:fill="CCEEFF" w:val="clear"/>
            <w:vAlign w:val="bottom"/>
          </w:tcPr>
          <w:p>
            <w:pPr>
              <w:pStyle w:val="TableContents"/>
              <w:spacing w:before="0" w:after="283"/>
              <w:rPr/>
            </w:pPr>
            <w:r>
              <w:rPr/>
              <w:t> </w:t>
            </w:r>
          </w:p>
        </w:tc>
        <w:tc>
          <w:tcPr>
            <w:tcW w:w="166" w:type="dxa"/>
            <w:tcBorders/>
            <w:shd w:fill="CCEEFF" w:val="clear"/>
            <w:vAlign w:val="bottom"/>
          </w:tcPr>
          <w:p>
            <w:pPr>
              <w:pStyle w:val="TableContents"/>
              <w:spacing w:before="0" w:after="283"/>
              <w:jc w:val="right"/>
              <w:rPr>
                <w:rFonts w:ascii="times" w:hAnsi="times"/>
                <w:sz w:val="14"/>
              </w:rPr>
            </w:pPr>
            <w:r>
              <w:rPr>
                <w:rFonts w:ascii="times" w:hAnsi="times"/>
                <w:sz w:val="14"/>
              </w:rPr>
              <w:t>$</w:t>
            </w:r>
          </w:p>
        </w:tc>
        <w:tc>
          <w:tcPr>
            <w:tcW w:w="889" w:type="dxa"/>
            <w:tcBorders/>
            <w:shd w:fill="CCEEFF" w:val="clear"/>
            <w:vAlign w:val="bottom"/>
          </w:tcPr>
          <w:p>
            <w:pPr>
              <w:pStyle w:val="TableContents"/>
              <w:spacing w:before="0" w:after="283"/>
              <w:jc w:val="right"/>
              <w:rPr>
                <w:rFonts w:ascii="times" w:hAnsi="times"/>
                <w:sz w:val="14"/>
              </w:rPr>
            </w:pPr>
            <w:r>
              <w:rPr>
                <w:rFonts w:ascii="times" w:hAnsi="times"/>
                <w:sz w:val="14"/>
              </w:rPr>
              <w:t>1,227</w:t>
            </w:r>
          </w:p>
        </w:tc>
        <w:tc>
          <w:tcPr>
            <w:tcW w:w="213" w:type="dxa"/>
            <w:tcBorders/>
            <w:shd w:fill="CCEEFF" w:val="clear"/>
            <w:vAlign w:val="bottom"/>
          </w:tcPr>
          <w:p>
            <w:pPr>
              <w:pStyle w:val="TableContents"/>
              <w:spacing w:before="0" w:after="283"/>
              <w:rPr/>
            </w:pPr>
            <w:r>
              <w:rPr/>
              <w:t> </w:t>
            </w:r>
          </w:p>
        </w:tc>
        <w:tc>
          <w:tcPr>
            <w:tcW w:w="166" w:type="dxa"/>
            <w:tcBorders/>
            <w:shd w:fill="CCEEFF" w:val="clear"/>
            <w:vAlign w:val="bottom"/>
          </w:tcPr>
          <w:p>
            <w:pPr>
              <w:pStyle w:val="TableContents"/>
              <w:spacing w:before="0" w:after="283"/>
              <w:jc w:val="right"/>
              <w:rPr>
                <w:rFonts w:ascii="times" w:hAnsi="times"/>
                <w:sz w:val="14"/>
              </w:rPr>
            </w:pPr>
            <w:r>
              <w:rPr>
                <w:rFonts w:ascii="times" w:hAnsi="times"/>
                <w:sz w:val="14"/>
              </w:rPr>
              <w:t>$</w:t>
            </w:r>
          </w:p>
        </w:tc>
        <w:tc>
          <w:tcPr>
            <w:tcW w:w="889" w:type="dxa"/>
            <w:tcBorders/>
            <w:shd w:fill="CCEEFF" w:val="clear"/>
            <w:vAlign w:val="bottom"/>
          </w:tcPr>
          <w:p>
            <w:pPr>
              <w:pStyle w:val="TableContents"/>
              <w:spacing w:before="0" w:after="283"/>
              <w:jc w:val="right"/>
              <w:rPr>
                <w:rFonts w:ascii="times" w:hAnsi="times"/>
                <w:sz w:val="14"/>
              </w:rPr>
            </w:pPr>
            <w:r>
              <w:rPr>
                <w:rFonts w:ascii="times" w:hAnsi="times"/>
                <w:sz w:val="14"/>
              </w:rPr>
              <w:t></w:t>
            </w:r>
          </w:p>
        </w:tc>
        <w:tc>
          <w:tcPr>
            <w:tcW w:w="214" w:type="dxa"/>
            <w:tcBorders/>
            <w:shd w:fill="CCEEFF" w:val="clear"/>
            <w:vAlign w:val="bottom"/>
          </w:tcPr>
          <w:p>
            <w:pPr>
              <w:pStyle w:val="TableContents"/>
              <w:spacing w:before="0" w:after="283"/>
              <w:rPr/>
            </w:pPr>
            <w:r>
              <w:rPr/>
              <w:t> </w:t>
            </w:r>
          </w:p>
        </w:tc>
        <w:tc>
          <w:tcPr>
            <w:tcW w:w="165" w:type="dxa"/>
            <w:tcBorders/>
            <w:shd w:fill="CCEEFF" w:val="clear"/>
            <w:vAlign w:val="bottom"/>
          </w:tcPr>
          <w:p>
            <w:pPr>
              <w:pStyle w:val="TableContents"/>
              <w:spacing w:before="0" w:after="283"/>
              <w:jc w:val="right"/>
              <w:rPr>
                <w:rFonts w:ascii="times" w:hAnsi="times"/>
                <w:sz w:val="14"/>
              </w:rPr>
            </w:pPr>
            <w:r>
              <w:rPr>
                <w:rFonts w:ascii="times" w:hAnsi="times"/>
                <w:sz w:val="14"/>
              </w:rPr>
              <w:t>$</w:t>
            </w:r>
          </w:p>
        </w:tc>
        <w:tc>
          <w:tcPr>
            <w:tcW w:w="889" w:type="dxa"/>
            <w:tcBorders/>
            <w:shd w:fill="CCEEFF" w:val="clear"/>
            <w:vAlign w:val="bottom"/>
          </w:tcPr>
          <w:p>
            <w:pPr>
              <w:pStyle w:val="TableContents"/>
              <w:spacing w:before="0" w:after="283"/>
              <w:jc w:val="right"/>
              <w:rPr>
                <w:rFonts w:ascii="times" w:hAnsi="times"/>
                <w:sz w:val="14"/>
              </w:rPr>
            </w:pPr>
            <w:r>
              <w:rPr>
                <w:rFonts w:ascii="times" w:hAnsi="times"/>
                <w:sz w:val="14"/>
              </w:rPr>
              <w:t></w:t>
            </w:r>
          </w:p>
        </w:tc>
        <w:tc>
          <w:tcPr>
            <w:tcW w:w="214" w:type="dxa"/>
            <w:tcBorders/>
            <w:shd w:fill="CCEEFF" w:val="clear"/>
            <w:vAlign w:val="bottom"/>
          </w:tcPr>
          <w:p>
            <w:pPr>
              <w:pStyle w:val="TableContents"/>
              <w:spacing w:before="0" w:after="283"/>
              <w:rPr/>
            </w:pPr>
            <w:r>
              <w:rPr/>
              <w:t> </w:t>
            </w:r>
          </w:p>
        </w:tc>
        <w:tc>
          <w:tcPr>
            <w:tcW w:w="166" w:type="dxa"/>
            <w:tcBorders/>
            <w:shd w:fill="CCEEFF" w:val="clear"/>
            <w:vAlign w:val="bottom"/>
          </w:tcPr>
          <w:p>
            <w:pPr>
              <w:pStyle w:val="TableContents"/>
              <w:spacing w:before="0" w:after="283"/>
              <w:jc w:val="right"/>
              <w:rPr>
                <w:rFonts w:ascii="times" w:hAnsi="times"/>
                <w:sz w:val="14"/>
              </w:rPr>
            </w:pPr>
            <w:r>
              <w:rPr>
                <w:rFonts w:ascii="times" w:hAnsi="times"/>
                <w:sz w:val="14"/>
              </w:rPr>
              <w:t>$</w:t>
            </w:r>
          </w:p>
        </w:tc>
        <w:tc>
          <w:tcPr>
            <w:tcW w:w="889" w:type="dxa"/>
            <w:tcBorders/>
            <w:shd w:fill="CCEEFF" w:val="clear"/>
            <w:vAlign w:val="bottom"/>
          </w:tcPr>
          <w:p>
            <w:pPr>
              <w:pStyle w:val="TableContents"/>
              <w:spacing w:before="0" w:after="283"/>
              <w:jc w:val="right"/>
              <w:rPr>
                <w:rFonts w:ascii="times" w:hAnsi="times"/>
                <w:sz w:val="14"/>
              </w:rPr>
            </w:pPr>
            <w:r>
              <w:rPr>
                <w:rFonts w:ascii="times" w:hAnsi="times"/>
                <w:sz w:val="14"/>
              </w:rPr>
              <w:t></w:t>
            </w:r>
          </w:p>
        </w:tc>
        <w:tc>
          <w:tcPr>
            <w:tcW w:w="213" w:type="dxa"/>
            <w:tcBorders/>
            <w:shd w:fill="CCEEFF" w:val="clear"/>
            <w:vAlign w:val="bottom"/>
          </w:tcPr>
          <w:p>
            <w:pPr>
              <w:pStyle w:val="TableContents"/>
              <w:spacing w:before="0" w:after="283"/>
              <w:rPr/>
            </w:pPr>
            <w:r>
              <w:rPr/>
              <w:t> </w:t>
            </w:r>
          </w:p>
        </w:tc>
        <w:tc>
          <w:tcPr>
            <w:tcW w:w="166" w:type="dxa"/>
            <w:tcBorders/>
            <w:shd w:fill="CCEEFF" w:val="clear"/>
            <w:vAlign w:val="bottom"/>
          </w:tcPr>
          <w:p>
            <w:pPr>
              <w:pStyle w:val="TableContents"/>
              <w:spacing w:before="0" w:after="283"/>
              <w:jc w:val="right"/>
              <w:rPr>
                <w:rFonts w:ascii="times" w:hAnsi="times"/>
                <w:sz w:val="14"/>
              </w:rPr>
            </w:pPr>
            <w:r>
              <w:rPr>
                <w:rFonts w:ascii="times" w:hAnsi="times"/>
                <w:sz w:val="14"/>
              </w:rPr>
              <w:t>$</w:t>
            </w:r>
          </w:p>
        </w:tc>
        <w:tc>
          <w:tcPr>
            <w:tcW w:w="889" w:type="dxa"/>
            <w:tcBorders/>
            <w:shd w:fill="CCEEFF" w:val="clear"/>
            <w:vAlign w:val="bottom"/>
          </w:tcPr>
          <w:p>
            <w:pPr>
              <w:pStyle w:val="TableContents"/>
              <w:spacing w:before="0" w:after="283"/>
              <w:jc w:val="right"/>
              <w:rPr>
                <w:rFonts w:ascii="times" w:hAnsi="times"/>
                <w:sz w:val="14"/>
              </w:rPr>
            </w:pPr>
            <w:r>
              <w:rPr>
                <w:rFonts w:ascii="times" w:hAnsi="times"/>
                <w:sz w:val="14"/>
              </w:rPr>
              <w:t></w:t>
            </w:r>
          </w:p>
        </w:tc>
        <w:tc>
          <w:tcPr>
            <w:tcW w:w="214" w:type="dxa"/>
            <w:tcBorders/>
            <w:shd w:fill="CCEEFF" w:val="clear"/>
            <w:vAlign w:val="bottom"/>
          </w:tcPr>
          <w:p>
            <w:pPr>
              <w:pStyle w:val="TableContents"/>
              <w:spacing w:before="0" w:after="283"/>
              <w:rPr/>
            </w:pPr>
            <w:r>
              <w:rPr/>
              <w:t> </w:t>
            </w:r>
          </w:p>
        </w:tc>
      </w:tr>
      <w:tr>
        <w:trPr/>
        <w:tc>
          <w:tcPr>
            <w:tcW w:w="3650" w:type="dxa"/>
            <w:gridSpan w:val="2"/>
            <w:tcBorders/>
            <w:shd w:fill="FFFFFF" w:val="clear"/>
            <w:vAlign w:val="bottom"/>
          </w:tcPr>
          <w:p>
            <w:pPr>
              <w:pStyle w:val="TableContents"/>
              <w:spacing w:before="0" w:after="283"/>
              <w:ind w:left="160" w:right="0" w:hanging="160"/>
              <w:rPr>
                <w:rFonts w:ascii="times" w:hAnsi="times"/>
                <w:sz w:val="14"/>
              </w:rPr>
            </w:pPr>
            <w:r>
              <w:rPr>
                <w:rFonts w:ascii="times" w:hAnsi="times"/>
                <w:sz w:val="14"/>
              </w:rPr>
              <w:t>Less: Net byproduct revenues</w:t>
            </w:r>
          </w:p>
        </w:tc>
        <w:tc>
          <w:tcPr>
            <w:tcW w:w="213" w:type="dxa"/>
            <w:tcBorders/>
            <w:shd w:fill="FFFFFF" w:val="clear"/>
            <w:vAlign w:val="bottom"/>
          </w:tcPr>
          <w:p>
            <w:pPr>
              <w:pStyle w:val="TableContents"/>
              <w:spacing w:before="0" w:after="283"/>
              <w:rPr/>
            </w:pPr>
            <w:r>
              <w:rPr/>
              <w:t> </w:t>
            </w:r>
          </w:p>
        </w:tc>
        <w:tc>
          <w:tcPr>
            <w:tcW w:w="166" w:type="dxa"/>
            <w:tcBorders/>
            <w:shd w:fill="FFFFFF" w:val="clear"/>
            <w:vAlign w:val="bottom"/>
          </w:tcPr>
          <w:p>
            <w:pPr>
              <w:pStyle w:val="TableContents"/>
              <w:spacing w:before="0" w:after="283"/>
              <w:rPr/>
            </w:pPr>
            <w:r>
              <w:rPr/>
              <w:t> </w:t>
            </w:r>
          </w:p>
        </w:tc>
        <w:tc>
          <w:tcPr>
            <w:tcW w:w="889" w:type="dxa"/>
            <w:tcBorders/>
            <w:shd w:fill="FFFFFF" w:val="clear"/>
            <w:vAlign w:val="bottom"/>
          </w:tcPr>
          <w:p>
            <w:pPr>
              <w:pStyle w:val="TableContents"/>
              <w:spacing w:before="0" w:after="283"/>
              <w:jc w:val="right"/>
              <w:rPr>
                <w:rFonts w:ascii="times" w:hAnsi="times"/>
                <w:sz w:val="14"/>
              </w:rPr>
            </w:pPr>
            <w:r>
              <w:rPr>
                <w:rFonts w:ascii="times" w:hAnsi="times"/>
                <w:sz w:val="14"/>
              </w:rPr>
              <w:t>(65</w:t>
            </w:r>
          </w:p>
        </w:tc>
        <w:tc>
          <w:tcPr>
            <w:tcW w:w="213" w:type="dxa"/>
            <w:tcBorders/>
            <w:shd w:fill="FFFFFF" w:val="clear"/>
            <w:vAlign w:val="bottom"/>
          </w:tcPr>
          <w:p>
            <w:pPr>
              <w:pStyle w:val="TableContents"/>
              <w:spacing w:before="0" w:after="283"/>
              <w:rPr>
                <w:rFonts w:ascii="times" w:hAnsi="times"/>
                <w:sz w:val="14"/>
              </w:rPr>
            </w:pPr>
            <w:r>
              <w:rPr>
                <w:rFonts w:ascii="times" w:hAnsi="times"/>
                <w:sz w:val="14"/>
              </w:rPr>
              <w:t>)</w:t>
            </w:r>
          </w:p>
        </w:tc>
        <w:tc>
          <w:tcPr>
            <w:tcW w:w="166" w:type="dxa"/>
            <w:tcBorders/>
            <w:shd w:fill="FFFFFF" w:val="clear"/>
            <w:vAlign w:val="bottom"/>
          </w:tcPr>
          <w:p>
            <w:pPr>
              <w:pStyle w:val="TableContents"/>
              <w:spacing w:before="0" w:after="283"/>
              <w:jc w:val="right"/>
              <w:rPr>
                <w:rFonts w:ascii="times" w:hAnsi="times"/>
                <w:sz w:val="14"/>
              </w:rPr>
            </w:pPr>
            <w:r>
              <w:rPr>
                <w:rFonts w:ascii="times" w:hAnsi="times"/>
                <w:sz w:val="14"/>
              </w:rPr>
              <w:t>$</w:t>
            </w:r>
          </w:p>
        </w:tc>
        <w:tc>
          <w:tcPr>
            <w:tcW w:w="889" w:type="dxa"/>
            <w:tcBorders/>
            <w:shd w:fill="FFFFFF" w:val="clear"/>
            <w:vAlign w:val="bottom"/>
          </w:tcPr>
          <w:p>
            <w:pPr>
              <w:pStyle w:val="TableContents"/>
              <w:spacing w:before="0" w:after="283"/>
              <w:jc w:val="right"/>
              <w:rPr>
                <w:rFonts w:ascii="times" w:hAnsi="times"/>
                <w:sz w:val="14"/>
              </w:rPr>
            </w:pPr>
            <w:r>
              <w:rPr>
                <w:rFonts w:ascii="times" w:hAnsi="times"/>
                <w:sz w:val="14"/>
              </w:rPr>
              <w:t></w:t>
            </w:r>
          </w:p>
        </w:tc>
        <w:tc>
          <w:tcPr>
            <w:tcW w:w="214" w:type="dxa"/>
            <w:tcBorders/>
            <w:shd w:fill="FFFFFF" w:val="clear"/>
            <w:vAlign w:val="bottom"/>
          </w:tcPr>
          <w:p>
            <w:pPr>
              <w:pStyle w:val="TableContents"/>
              <w:spacing w:before="0" w:after="283"/>
              <w:rPr/>
            </w:pPr>
            <w:r>
              <w:rPr/>
              <w:t> </w:t>
            </w:r>
          </w:p>
        </w:tc>
        <w:tc>
          <w:tcPr>
            <w:tcW w:w="165" w:type="dxa"/>
            <w:tcBorders/>
            <w:shd w:fill="FFFFFF" w:val="clear"/>
            <w:vAlign w:val="bottom"/>
          </w:tcPr>
          <w:p>
            <w:pPr>
              <w:pStyle w:val="TableContents"/>
              <w:spacing w:before="0" w:after="283"/>
              <w:jc w:val="right"/>
              <w:rPr>
                <w:rFonts w:ascii="times" w:hAnsi="times"/>
                <w:sz w:val="14"/>
              </w:rPr>
            </w:pPr>
            <w:r>
              <w:rPr>
                <w:rFonts w:ascii="times" w:hAnsi="times"/>
                <w:sz w:val="14"/>
              </w:rPr>
              <w:t>$</w:t>
            </w:r>
          </w:p>
        </w:tc>
        <w:tc>
          <w:tcPr>
            <w:tcW w:w="889" w:type="dxa"/>
            <w:tcBorders/>
            <w:shd w:fill="FFFFFF" w:val="clear"/>
            <w:vAlign w:val="bottom"/>
          </w:tcPr>
          <w:p>
            <w:pPr>
              <w:pStyle w:val="TableContents"/>
              <w:spacing w:before="0" w:after="283"/>
              <w:jc w:val="right"/>
              <w:rPr>
                <w:rFonts w:ascii="times" w:hAnsi="times"/>
                <w:sz w:val="14"/>
              </w:rPr>
            </w:pPr>
            <w:r>
              <w:rPr>
                <w:rFonts w:ascii="times" w:hAnsi="times"/>
                <w:sz w:val="14"/>
              </w:rPr>
              <w:t></w:t>
            </w:r>
          </w:p>
        </w:tc>
        <w:tc>
          <w:tcPr>
            <w:tcW w:w="214" w:type="dxa"/>
            <w:tcBorders/>
            <w:shd w:fill="FFFFFF" w:val="clear"/>
            <w:vAlign w:val="bottom"/>
          </w:tcPr>
          <w:p>
            <w:pPr>
              <w:pStyle w:val="TableContents"/>
              <w:spacing w:before="0" w:after="283"/>
              <w:rPr/>
            </w:pPr>
            <w:r>
              <w:rPr/>
              <w:t> </w:t>
            </w:r>
          </w:p>
        </w:tc>
        <w:tc>
          <w:tcPr>
            <w:tcW w:w="166" w:type="dxa"/>
            <w:tcBorders/>
            <w:shd w:fill="FFFFFF" w:val="clear"/>
            <w:vAlign w:val="bottom"/>
          </w:tcPr>
          <w:p>
            <w:pPr>
              <w:pStyle w:val="TableContents"/>
              <w:spacing w:before="0" w:after="283"/>
              <w:jc w:val="right"/>
              <w:rPr>
                <w:rFonts w:ascii="times" w:hAnsi="times"/>
                <w:sz w:val="14"/>
              </w:rPr>
            </w:pPr>
            <w:r>
              <w:rPr>
                <w:rFonts w:ascii="times" w:hAnsi="times"/>
                <w:sz w:val="14"/>
              </w:rPr>
              <w:t>$</w:t>
            </w:r>
          </w:p>
        </w:tc>
        <w:tc>
          <w:tcPr>
            <w:tcW w:w="889" w:type="dxa"/>
            <w:tcBorders/>
            <w:shd w:fill="FFFFFF" w:val="clear"/>
            <w:vAlign w:val="bottom"/>
          </w:tcPr>
          <w:p>
            <w:pPr>
              <w:pStyle w:val="TableContents"/>
              <w:spacing w:before="0" w:after="283"/>
              <w:jc w:val="right"/>
              <w:rPr>
                <w:rFonts w:ascii="times" w:hAnsi="times"/>
                <w:sz w:val="14"/>
              </w:rPr>
            </w:pPr>
            <w:r>
              <w:rPr>
                <w:rFonts w:ascii="times" w:hAnsi="times"/>
                <w:sz w:val="14"/>
              </w:rPr>
              <w:t></w:t>
            </w:r>
          </w:p>
        </w:tc>
        <w:tc>
          <w:tcPr>
            <w:tcW w:w="213" w:type="dxa"/>
            <w:tcBorders/>
            <w:shd w:fill="FFFFFF" w:val="clear"/>
            <w:vAlign w:val="bottom"/>
          </w:tcPr>
          <w:p>
            <w:pPr>
              <w:pStyle w:val="TableContents"/>
              <w:spacing w:before="0" w:after="283"/>
              <w:rPr/>
            </w:pPr>
            <w:r>
              <w:rPr/>
              <w:t> </w:t>
            </w:r>
          </w:p>
        </w:tc>
        <w:tc>
          <w:tcPr>
            <w:tcW w:w="166" w:type="dxa"/>
            <w:tcBorders/>
            <w:shd w:fill="FFFFFF" w:val="clear"/>
            <w:vAlign w:val="bottom"/>
          </w:tcPr>
          <w:p>
            <w:pPr>
              <w:pStyle w:val="TableContents"/>
              <w:spacing w:before="0" w:after="283"/>
              <w:jc w:val="right"/>
              <w:rPr>
                <w:rFonts w:ascii="times" w:hAnsi="times"/>
                <w:sz w:val="14"/>
              </w:rPr>
            </w:pPr>
            <w:r>
              <w:rPr>
                <w:rFonts w:ascii="times" w:hAnsi="times"/>
                <w:sz w:val="14"/>
              </w:rPr>
              <w:t>$</w:t>
            </w:r>
          </w:p>
        </w:tc>
        <w:tc>
          <w:tcPr>
            <w:tcW w:w="889" w:type="dxa"/>
            <w:tcBorders/>
            <w:shd w:fill="FFFFFF" w:val="clear"/>
            <w:vAlign w:val="bottom"/>
          </w:tcPr>
          <w:p>
            <w:pPr>
              <w:pStyle w:val="TableContents"/>
              <w:spacing w:before="0" w:after="283"/>
              <w:jc w:val="right"/>
              <w:rPr>
                <w:rFonts w:ascii="times" w:hAnsi="times"/>
                <w:sz w:val="14"/>
              </w:rPr>
            </w:pPr>
            <w:r>
              <w:rPr>
                <w:rFonts w:ascii="times" w:hAnsi="times"/>
                <w:sz w:val="14"/>
              </w:rPr>
              <w:t></w:t>
            </w:r>
          </w:p>
        </w:tc>
        <w:tc>
          <w:tcPr>
            <w:tcW w:w="214" w:type="dxa"/>
            <w:tcBorders/>
            <w:shd w:fill="FFFFFF" w:val="clear"/>
            <w:vAlign w:val="bottom"/>
          </w:tcPr>
          <w:p>
            <w:pPr>
              <w:pStyle w:val="TableContents"/>
              <w:spacing w:before="0" w:after="283"/>
              <w:rPr/>
            </w:pPr>
            <w:r>
              <w:rPr/>
              <w:t> </w:t>
            </w:r>
          </w:p>
        </w:tc>
      </w:tr>
      <w:tr>
        <w:trPr/>
        <w:tc>
          <w:tcPr>
            <w:tcW w:w="247" w:type="dxa"/>
            <w:tcBorders/>
            <w:shd w:fill="CCEEFF" w:val="clear"/>
            <w:vAlign w:val="bottom"/>
          </w:tcPr>
          <w:p>
            <w:pPr>
              <w:pStyle w:val="TableContents"/>
              <w:spacing w:before="0" w:after="283"/>
              <w:rPr/>
            </w:pPr>
            <w:r>
              <w:rPr/>
              <w:t> </w:t>
            </w:r>
          </w:p>
        </w:tc>
        <w:tc>
          <w:tcPr>
            <w:tcW w:w="3403" w:type="dxa"/>
            <w:tcBorders/>
            <w:shd w:fill="CCEEFF" w:val="clear"/>
            <w:vAlign w:val="bottom"/>
          </w:tcPr>
          <w:p>
            <w:pPr>
              <w:pStyle w:val="TableContents"/>
              <w:spacing w:before="0" w:after="283"/>
              <w:ind w:left="160" w:right="0" w:hanging="160"/>
              <w:rPr>
                <w:rFonts w:ascii="times" w:hAnsi="times"/>
                <w:sz w:val="14"/>
              </w:rPr>
            </w:pPr>
            <w:r>
              <w:rPr>
                <w:rFonts w:ascii="times" w:hAnsi="times"/>
                <w:sz w:val="14"/>
              </w:rPr>
              <w:t>Inventory adjustments</w:t>
            </w:r>
          </w:p>
        </w:tc>
        <w:tc>
          <w:tcPr>
            <w:tcW w:w="213" w:type="dxa"/>
            <w:tcBorders/>
            <w:shd w:fill="CCEEFF" w:val="clear"/>
            <w:vAlign w:val="bottom"/>
          </w:tcPr>
          <w:p>
            <w:pPr>
              <w:pStyle w:val="TableContents"/>
              <w:spacing w:before="0" w:after="283"/>
              <w:rPr/>
            </w:pPr>
            <w:r>
              <w:rPr/>
              <w:t> </w:t>
            </w:r>
          </w:p>
        </w:tc>
        <w:tc>
          <w:tcPr>
            <w:tcW w:w="166" w:type="dxa"/>
            <w:tcBorders/>
            <w:shd w:fill="CCEEFF" w:val="clear"/>
            <w:vAlign w:val="bottom"/>
          </w:tcPr>
          <w:p>
            <w:pPr>
              <w:pStyle w:val="TableContents"/>
              <w:spacing w:before="0" w:after="283"/>
              <w:rPr/>
            </w:pPr>
            <w:r>
              <w:rPr/>
              <w:t> </w:t>
            </w:r>
          </w:p>
        </w:tc>
        <w:tc>
          <w:tcPr>
            <w:tcW w:w="889" w:type="dxa"/>
            <w:tcBorders/>
            <w:shd w:fill="CCEEFF" w:val="clear"/>
            <w:vAlign w:val="bottom"/>
          </w:tcPr>
          <w:p>
            <w:pPr>
              <w:pStyle w:val="TableContents"/>
              <w:spacing w:before="0" w:after="283"/>
              <w:jc w:val="right"/>
              <w:rPr>
                <w:rFonts w:ascii="times" w:hAnsi="times"/>
                <w:sz w:val="14"/>
              </w:rPr>
            </w:pPr>
            <w:r>
              <w:rPr>
                <w:rFonts w:ascii="times" w:hAnsi="times"/>
                <w:sz w:val="14"/>
              </w:rPr>
              <w:t>(556</w:t>
            </w:r>
          </w:p>
        </w:tc>
        <w:tc>
          <w:tcPr>
            <w:tcW w:w="213" w:type="dxa"/>
            <w:tcBorders/>
            <w:shd w:fill="CCEEFF" w:val="clear"/>
            <w:vAlign w:val="bottom"/>
          </w:tcPr>
          <w:p>
            <w:pPr>
              <w:pStyle w:val="TableContents"/>
              <w:spacing w:before="0" w:after="283"/>
              <w:rPr>
                <w:rFonts w:ascii="times" w:hAnsi="times"/>
                <w:sz w:val="14"/>
              </w:rPr>
            </w:pPr>
            <w:r>
              <w:rPr>
                <w:rFonts w:ascii="times" w:hAnsi="times"/>
                <w:sz w:val="14"/>
              </w:rPr>
              <w:t>)</w:t>
            </w:r>
          </w:p>
        </w:tc>
        <w:tc>
          <w:tcPr>
            <w:tcW w:w="166" w:type="dxa"/>
            <w:tcBorders/>
            <w:shd w:fill="CCEEFF" w:val="clear"/>
            <w:vAlign w:val="bottom"/>
          </w:tcPr>
          <w:p>
            <w:pPr>
              <w:pStyle w:val="TableContents"/>
              <w:spacing w:before="0" w:after="283"/>
              <w:rPr/>
            </w:pPr>
            <w:r>
              <w:rPr/>
              <w:t> </w:t>
            </w:r>
          </w:p>
        </w:tc>
        <w:tc>
          <w:tcPr>
            <w:tcW w:w="889" w:type="dxa"/>
            <w:tcBorders/>
            <w:shd w:fill="CCEEFF" w:val="clear"/>
            <w:vAlign w:val="bottom"/>
          </w:tcPr>
          <w:p>
            <w:pPr>
              <w:pStyle w:val="TableContents"/>
              <w:spacing w:before="0" w:after="283"/>
              <w:jc w:val="right"/>
              <w:rPr>
                <w:rFonts w:ascii="times" w:hAnsi="times"/>
                <w:sz w:val="14"/>
              </w:rPr>
            </w:pPr>
            <w:r>
              <w:rPr>
                <w:rFonts w:ascii="times" w:hAnsi="times"/>
                <w:sz w:val="14"/>
              </w:rPr>
              <w:t></w:t>
            </w:r>
          </w:p>
        </w:tc>
        <w:tc>
          <w:tcPr>
            <w:tcW w:w="214" w:type="dxa"/>
            <w:tcBorders/>
            <w:shd w:fill="CCEEFF" w:val="clear"/>
            <w:vAlign w:val="bottom"/>
          </w:tcPr>
          <w:p>
            <w:pPr>
              <w:pStyle w:val="TableContents"/>
              <w:spacing w:before="0" w:after="283"/>
              <w:rPr/>
            </w:pPr>
            <w:r>
              <w:rPr/>
              <w:t> </w:t>
            </w:r>
          </w:p>
        </w:tc>
        <w:tc>
          <w:tcPr>
            <w:tcW w:w="165" w:type="dxa"/>
            <w:tcBorders/>
            <w:shd w:fill="CCEEFF" w:val="clear"/>
            <w:vAlign w:val="bottom"/>
          </w:tcPr>
          <w:p>
            <w:pPr>
              <w:pStyle w:val="TableContents"/>
              <w:spacing w:before="0" w:after="283"/>
              <w:rPr/>
            </w:pPr>
            <w:r>
              <w:rPr/>
              <w:t> </w:t>
            </w:r>
          </w:p>
        </w:tc>
        <w:tc>
          <w:tcPr>
            <w:tcW w:w="889" w:type="dxa"/>
            <w:tcBorders/>
            <w:shd w:fill="CCEEFF" w:val="clear"/>
            <w:vAlign w:val="bottom"/>
          </w:tcPr>
          <w:p>
            <w:pPr>
              <w:pStyle w:val="TableContents"/>
              <w:spacing w:before="0" w:after="283"/>
              <w:jc w:val="right"/>
              <w:rPr>
                <w:rFonts w:ascii="times" w:hAnsi="times"/>
                <w:sz w:val="14"/>
              </w:rPr>
            </w:pPr>
            <w:r>
              <w:rPr>
                <w:rFonts w:ascii="times" w:hAnsi="times"/>
                <w:sz w:val="14"/>
              </w:rPr>
              <w:t></w:t>
            </w:r>
          </w:p>
        </w:tc>
        <w:tc>
          <w:tcPr>
            <w:tcW w:w="214" w:type="dxa"/>
            <w:tcBorders/>
            <w:shd w:fill="CCEEFF" w:val="clear"/>
            <w:vAlign w:val="bottom"/>
          </w:tcPr>
          <w:p>
            <w:pPr>
              <w:pStyle w:val="TableContents"/>
              <w:spacing w:before="0" w:after="283"/>
              <w:rPr/>
            </w:pPr>
            <w:r>
              <w:rPr/>
              <w:t> </w:t>
            </w:r>
          </w:p>
        </w:tc>
        <w:tc>
          <w:tcPr>
            <w:tcW w:w="166" w:type="dxa"/>
            <w:tcBorders/>
            <w:shd w:fill="CCEEFF" w:val="clear"/>
            <w:vAlign w:val="bottom"/>
          </w:tcPr>
          <w:p>
            <w:pPr>
              <w:pStyle w:val="TableContents"/>
              <w:spacing w:before="0" w:after="283"/>
              <w:rPr/>
            </w:pPr>
            <w:r>
              <w:rPr/>
              <w:t> </w:t>
            </w:r>
          </w:p>
        </w:tc>
        <w:tc>
          <w:tcPr>
            <w:tcW w:w="889" w:type="dxa"/>
            <w:tcBorders/>
            <w:shd w:fill="CCEEFF" w:val="clear"/>
            <w:vAlign w:val="bottom"/>
          </w:tcPr>
          <w:p>
            <w:pPr>
              <w:pStyle w:val="TableContents"/>
              <w:spacing w:before="0" w:after="283"/>
              <w:jc w:val="right"/>
              <w:rPr>
                <w:rFonts w:ascii="times" w:hAnsi="times"/>
                <w:sz w:val="14"/>
              </w:rPr>
            </w:pPr>
            <w:r>
              <w:rPr>
                <w:rFonts w:ascii="times" w:hAnsi="times"/>
                <w:sz w:val="14"/>
              </w:rPr>
              <w:t></w:t>
            </w:r>
          </w:p>
        </w:tc>
        <w:tc>
          <w:tcPr>
            <w:tcW w:w="213" w:type="dxa"/>
            <w:tcBorders/>
            <w:shd w:fill="CCEEFF" w:val="clear"/>
            <w:vAlign w:val="bottom"/>
          </w:tcPr>
          <w:p>
            <w:pPr>
              <w:pStyle w:val="TableContents"/>
              <w:spacing w:before="0" w:after="283"/>
              <w:rPr/>
            </w:pPr>
            <w:r>
              <w:rPr/>
              <w:t> </w:t>
            </w:r>
          </w:p>
        </w:tc>
        <w:tc>
          <w:tcPr>
            <w:tcW w:w="166" w:type="dxa"/>
            <w:tcBorders/>
            <w:shd w:fill="CCEEFF" w:val="clear"/>
            <w:vAlign w:val="bottom"/>
          </w:tcPr>
          <w:p>
            <w:pPr>
              <w:pStyle w:val="TableContents"/>
              <w:spacing w:before="0" w:after="283"/>
              <w:rPr/>
            </w:pPr>
            <w:r>
              <w:rPr/>
              <w:t> </w:t>
            </w:r>
          </w:p>
        </w:tc>
        <w:tc>
          <w:tcPr>
            <w:tcW w:w="889" w:type="dxa"/>
            <w:tcBorders/>
            <w:shd w:fill="CCEEFF" w:val="clear"/>
            <w:vAlign w:val="bottom"/>
          </w:tcPr>
          <w:p>
            <w:pPr>
              <w:pStyle w:val="TableContents"/>
              <w:spacing w:before="0" w:after="283"/>
              <w:jc w:val="right"/>
              <w:rPr>
                <w:rFonts w:ascii="times" w:hAnsi="times"/>
                <w:sz w:val="14"/>
              </w:rPr>
            </w:pPr>
            <w:r>
              <w:rPr>
                <w:rFonts w:ascii="times" w:hAnsi="times"/>
                <w:sz w:val="14"/>
              </w:rPr>
              <w:t></w:t>
            </w:r>
          </w:p>
        </w:tc>
        <w:tc>
          <w:tcPr>
            <w:tcW w:w="214" w:type="dxa"/>
            <w:tcBorders/>
            <w:shd w:fill="CCEEFF" w:val="clear"/>
            <w:vAlign w:val="bottom"/>
          </w:tcPr>
          <w:p>
            <w:pPr>
              <w:pStyle w:val="TableContents"/>
              <w:spacing w:before="0" w:after="283"/>
              <w:rPr/>
            </w:pPr>
            <w:r>
              <w:rPr/>
              <w:t> </w:t>
            </w:r>
          </w:p>
        </w:tc>
      </w:tr>
      <w:tr>
        <w:trPr/>
        <w:tc>
          <w:tcPr>
            <w:tcW w:w="247" w:type="dxa"/>
            <w:tcBorders/>
            <w:shd w:fill="FFFFFF" w:val="clear"/>
            <w:vAlign w:val="bottom"/>
          </w:tcPr>
          <w:p>
            <w:pPr>
              <w:pStyle w:val="TableContents"/>
              <w:spacing w:before="0" w:after="283"/>
              <w:rPr/>
            </w:pPr>
            <w:r>
              <w:rPr/>
              <w:t> </w:t>
            </w:r>
          </w:p>
        </w:tc>
        <w:tc>
          <w:tcPr>
            <w:tcW w:w="3403" w:type="dxa"/>
            <w:tcBorders/>
            <w:shd w:fill="FFFFFF" w:val="clear"/>
            <w:vAlign w:val="bottom"/>
          </w:tcPr>
          <w:p>
            <w:pPr>
              <w:pStyle w:val="TableContents"/>
              <w:spacing w:before="0" w:after="283"/>
              <w:ind w:left="160" w:right="0" w:hanging="160"/>
              <w:rPr>
                <w:rFonts w:ascii="times" w:hAnsi="times"/>
                <w:sz w:val="14"/>
              </w:rPr>
            </w:pPr>
            <w:r>
              <w:rPr>
                <w:rFonts w:ascii="times" w:hAnsi="times"/>
                <w:sz w:val="14"/>
              </w:rPr>
              <w:t>Accretion expense and other</w:t>
            </w:r>
          </w:p>
        </w:tc>
        <w:tc>
          <w:tcPr>
            <w:tcW w:w="213" w:type="dxa"/>
            <w:tcBorders/>
            <w:shd w:fill="FFFFFF" w:val="clear"/>
            <w:vAlign w:val="bottom"/>
          </w:tcPr>
          <w:p>
            <w:pPr>
              <w:pStyle w:val="TableContents"/>
              <w:spacing w:before="0" w:after="283"/>
              <w:rPr/>
            </w:pPr>
            <w:r>
              <w:rPr/>
              <w:t> </w:t>
            </w:r>
          </w:p>
        </w:tc>
        <w:tc>
          <w:tcPr>
            <w:tcW w:w="166" w:type="dxa"/>
            <w:tcBorders/>
            <w:shd w:fill="FFFFFF" w:val="clear"/>
            <w:vAlign w:val="bottom"/>
          </w:tcPr>
          <w:p>
            <w:pPr>
              <w:pStyle w:val="TableContents"/>
              <w:spacing w:before="0" w:after="283"/>
              <w:rPr/>
            </w:pPr>
            <w:r>
              <w:rPr/>
              <w:t> </w:t>
            </w:r>
          </w:p>
        </w:tc>
        <w:tc>
          <w:tcPr>
            <w:tcW w:w="889" w:type="dxa"/>
            <w:tcBorders/>
            <w:shd w:fill="FFFFFF" w:val="clear"/>
            <w:vAlign w:val="bottom"/>
          </w:tcPr>
          <w:p>
            <w:pPr>
              <w:pStyle w:val="TableContents"/>
              <w:spacing w:before="0" w:after="283"/>
              <w:jc w:val="right"/>
              <w:rPr>
                <w:rFonts w:ascii="times" w:hAnsi="times"/>
                <w:sz w:val="14"/>
              </w:rPr>
            </w:pPr>
            <w:r>
              <w:rPr>
                <w:rFonts w:ascii="times" w:hAnsi="times"/>
                <w:sz w:val="14"/>
              </w:rPr>
              <w:t>(10</w:t>
            </w:r>
          </w:p>
        </w:tc>
        <w:tc>
          <w:tcPr>
            <w:tcW w:w="213" w:type="dxa"/>
            <w:tcBorders/>
            <w:shd w:fill="FFFFFF" w:val="clear"/>
            <w:vAlign w:val="bottom"/>
          </w:tcPr>
          <w:p>
            <w:pPr>
              <w:pStyle w:val="TableContents"/>
              <w:spacing w:before="0" w:after="283"/>
              <w:rPr>
                <w:rFonts w:ascii="times" w:hAnsi="times"/>
                <w:sz w:val="14"/>
              </w:rPr>
            </w:pPr>
            <w:r>
              <w:rPr>
                <w:rFonts w:ascii="times" w:hAnsi="times"/>
                <w:sz w:val="14"/>
              </w:rPr>
              <w:t>)</w:t>
            </w:r>
          </w:p>
        </w:tc>
        <w:tc>
          <w:tcPr>
            <w:tcW w:w="166" w:type="dxa"/>
            <w:tcBorders/>
            <w:shd w:fill="FFFFFF" w:val="clear"/>
            <w:vAlign w:val="bottom"/>
          </w:tcPr>
          <w:p>
            <w:pPr>
              <w:pStyle w:val="TableContents"/>
              <w:spacing w:before="0" w:after="283"/>
              <w:rPr/>
            </w:pPr>
            <w:r>
              <w:rPr/>
              <w:t> </w:t>
            </w:r>
          </w:p>
        </w:tc>
        <w:tc>
          <w:tcPr>
            <w:tcW w:w="889" w:type="dxa"/>
            <w:tcBorders/>
            <w:shd w:fill="FFFFFF" w:val="clear"/>
            <w:vAlign w:val="bottom"/>
          </w:tcPr>
          <w:p>
            <w:pPr>
              <w:pStyle w:val="TableContents"/>
              <w:spacing w:before="0" w:after="283"/>
              <w:jc w:val="right"/>
              <w:rPr>
                <w:rFonts w:ascii="times" w:hAnsi="times"/>
                <w:sz w:val="14"/>
              </w:rPr>
            </w:pPr>
            <w:r>
              <w:rPr>
                <w:rFonts w:ascii="times" w:hAnsi="times"/>
                <w:sz w:val="14"/>
              </w:rPr>
              <w:t></w:t>
            </w:r>
          </w:p>
        </w:tc>
        <w:tc>
          <w:tcPr>
            <w:tcW w:w="214" w:type="dxa"/>
            <w:tcBorders/>
            <w:shd w:fill="FFFFFF" w:val="clear"/>
            <w:vAlign w:val="bottom"/>
          </w:tcPr>
          <w:p>
            <w:pPr>
              <w:pStyle w:val="TableContents"/>
              <w:spacing w:before="0" w:after="283"/>
              <w:rPr/>
            </w:pPr>
            <w:r>
              <w:rPr/>
              <w:t> </w:t>
            </w:r>
          </w:p>
        </w:tc>
        <w:tc>
          <w:tcPr>
            <w:tcW w:w="165" w:type="dxa"/>
            <w:tcBorders/>
            <w:shd w:fill="FFFFFF" w:val="clear"/>
            <w:vAlign w:val="bottom"/>
          </w:tcPr>
          <w:p>
            <w:pPr>
              <w:pStyle w:val="TableContents"/>
              <w:spacing w:before="0" w:after="283"/>
              <w:rPr/>
            </w:pPr>
            <w:r>
              <w:rPr/>
              <w:t> </w:t>
            </w:r>
          </w:p>
        </w:tc>
        <w:tc>
          <w:tcPr>
            <w:tcW w:w="889" w:type="dxa"/>
            <w:tcBorders/>
            <w:shd w:fill="FFFFFF" w:val="clear"/>
            <w:vAlign w:val="bottom"/>
          </w:tcPr>
          <w:p>
            <w:pPr>
              <w:pStyle w:val="TableContents"/>
              <w:spacing w:before="0" w:after="283"/>
              <w:jc w:val="right"/>
              <w:rPr>
                <w:rFonts w:ascii="times" w:hAnsi="times"/>
                <w:sz w:val="14"/>
              </w:rPr>
            </w:pPr>
            <w:r>
              <w:rPr>
                <w:rFonts w:ascii="times" w:hAnsi="times"/>
                <w:sz w:val="14"/>
              </w:rPr>
              <w:t></w:t>
            </w:r>
          </w:p>
        </w:tc>
        <w:tc>
          <w:tcPr>
            <w:tcW w:w="214" w:type="dxa"/>
            <w:tcBorders/>
            <w:shd w:fill="FFFFFF" w:val="clear"/>
            <w:vAlign w:val="bottom"/>
          </w:tcPr>
          <w:p>
            <w:pPr>
              <w:pStyle w:val="TableContents"/>
              <w:spacing w:before="0" w:after="283"/>
              <w:rPr/>
            </w:pPr>
            <w:r>
              <w:rPr/>
              <w:t> </w:t>
            </w:r>
          </w:p>
        </w:tc>
        <w:tc>
          <w:tcPr>
            <w:tcW w:w="166" w:type="dxa"/>
            <w:tcBorders/>
            <w:shd w:fill="FFFFFF" w:val="clear"/>
            <w:vAlign w:val="bottom"/>
          </w:tcPr>
          <w:p>
            <w:pPr>
              <w:pStyle w:val="TableContents"/>
              <w:spacing w:before="0" w:after="283"/>
              <w:rPr/>
            </w:pPr>
            <w:r>
              <w:rPr/>
              <w:t> </w:t>
            </w:r>
          </w:p>
        </w:tc>
        <w:tc>
          <w:tcPr>
            <w:tcW w:w="889" w:type="dxa"/>
            <w:tcBorders/>
            <w:shd w:fill="FFFFFF" w:val="clear"/>
            <w:vAlign w:val="bottom"/>
          </w:tcPr>
          <w:p>
            <w:pPr>
              <w:pStyle w:val="TableContents"/>
              <w:spacing w:before="0" w:after="283"/>
              <w:jc w:val="right"/>
              <w:rPr>
                <w:rFonts w:ascii="times" w:hAnsi="times"/>
                <w:sz w:val="14"/>
              </w:rPr>
            </w:pPr>
            <w:r>
              <w:rPr>
                <w:rFonts w:ascii="times" w:hAnsi="times"/>
                <w:sz w:val="14"/>
              </w:rPr>
              <w:t></w:t>
            </w:r>
          </w:p>
        </w:tc>
        <w:tc>
          <w:tcPr>
            <w:tcW w:w="213" w:type="dxa"/>
            <w:tcBorders/>
            <w:shd w:fill="FFFFFF" w:val="clear"/>
            <w:vAlign w:val="bottom"/>
          </w:tcPr>
          <w:p>
            <w:pPr>
              <w:pStyle w:val="TableContents"/>
              <w:spacing w:before="0" w:after="283"/>
              <w:rPr/>
            </w:pPr>
            <w:r>
              <w:rPr/>
              <w:t> </w:t>
            </w:r>
          </w:p>
        </w:tc>
        <w:tc>
          <w:tcPr>
            <w:tcW w:w="166" w:type="dxa"/>
            <w:tcBorders/>
            <w:shd w:fill="FFFFFF" w:val="clear"/>
            <w:vAlign w:val="bottom"/>
          </w:tcPr>
          <w:p>
            <w:pPr>
              <w:pStyle w:val="TableContents"/>
              <w:spacing w:before="0" w:after="283"/>
              <w:rPr/>
            </w:pPr>
            <w:r>
              <w:rPr/>
              <w:t> </w:t>
            </w:r>
          </w:p>
        </w:tc>
        <w:tc>
          <w:tcPr>
            <w:tcW w:w="889" w:type="dxa"/>
            <w:tcBorders/>
            <w:shd w:fill="FFFFFF" w:val="clear"/>
            <w:vAlign w:val="bottom"/>
          </w:tcPr>
          <w:p>
            <w:pPr>
              <w:pStyle w:val="TableContents"/>
              <w:spacing w:before="0" w:after="283"/>
              <w:jc w:val="right"/>
              <w:rPr>
                <w:rFonts w:ascii="times" w:hAnsi="times"/>
                <w:sz w:val="14"/>
              </w:rPr>
            </w:pPr>
            <w:r>
              <w:rPr>
                <w:rFonts w:ascii="times" w:hAnsi="times"/>
                <w:sz w:val="14"/>
              </w:rPr>
              <w:t></w:t>
            </w:r>
          </w:p>
        </w:tc>
        <w:tc>
          <w:tcPr>
            <w:tcW w:w="214" w:type="dxa"/>
            <w:tcBorders/>
            <w:shd w:fill="FFFFFF" w:val="clear"/>
            <w:vAlign w:val="bottom"/>
          </w:tcPr>
          <w:p>
            <w:pPr>
              <w:pStyle w:val="TableContents"/>
              <w:spacing w:before="0" w:after="283"/>
              <w:rPr/>
            </w:pPr>
            <w:r>
              <w:rPr/>
              <w:t> </w:t>
            </w:r>
          </w:p>
        </w:tc>
      </w:tr>
      <w:tr>
        <w:trPr/>
        <w:tc>
          <w:tcPr>
            <w:tcW w:w="3650" w:type="dxa"/>
            <w:gridSpan w:val="2"/>
            <w:tcBorders/>
            <w:shd w:fill="auto" w:val="clear"/>
            <w:vAlign w:val="bottom"/>
          </w:tcPr>
          <w:p>
            <w:pPr>
              <w:pStyle w:val="TableContents"/>
              <w:spacing w:before="0" w:after="283"/>
              <w:rPr/>
            </w:pPr>
            <w:r>
              <w:rPr/>
              <w:t> </w:t>
            </w:r>
          </w:p>
        </w:tc>
        <w:tc>
          <w:tcPr>
            <w:tcW w:w="213" w:type="dxa"/>
            <w:tcBorders/>
            <w:shd w:fill="auto" w:val="clear"/>
            <w:vAlign w:val="bottom"/>
          </w:tcPr>
          <w:p>
            <w:pPr>
              <w:pStyle w:val="TableContents"/>
              <w:spacing w:before="0" w:after="283"/>
              <w:rPr/>
            </w:pPr>
            <w:r>
              <w:rPr/>
              <w:t> </w:t>
            </w:r>
          </w:p>
        </w:tc>
        <w:tc>
          <w:tcPr>
            <w:tcW w:w="1055" w:type="dxa"/>
            <w:gridSpan w:val="2"/>
            <w:tcBorders>
              <w:bottom w:val="single" w:sz="8" w:space="0" w:color="000000"/>
            </w:tcBorders>
            <w:shd w:fill="auto" w:val="clear"/>
            <w:tcMar>
              <w:bottom w:w="28" w:type="dxa"/>
            </w:tcMar>
            <w:vAlign w:val="bottom"/>
          </w:tcPr>
          <w:p>
            <w:pPr>
              <w:pStyle w:val="TableContents"/>
              <w:spacing w:before="0" w:after="283"/>
              <w:jc w:val="right"/>
              <w:rPr/>
            </w:pPr>
            <w:r>
              <w:rPr/>
              <w:t> </w:t>
            </w:r>
          </w:p>
        </w:tc>
        <w:tc>
          <w:tcPr>
            <w:tcW w:w="213" w:type="dxa"/>
            <w:tcBorders/>
            <w:shd w:fill="auto" w:val="clear"/>
            <w:vAlign w:val="bottom"/>
          </w:tcPr>
          <w:p>
            <w:pPr>
              <w:pStyle w:val="TableContents"/>
              <w:spacing w:before="0" w:after="283"/>
              <w:rPr/>
            </w:pPr>
            <w:r>
              <w:rPr/>
              <w:t> </w:t>
            </w:r>
          </w:p>
        </w:tc>
        <w:tc>
          <w:tcPr>
            <w:tcW w:w="1055" w:type="dxa"/>
            <w:gridSpan w:val="2"/>
            <w:tcBorders>
              <w:bottom w:val="single" w:sz="8" w:space="0" w:color="000000"/>
            </w:tcBorders>
            <w:shd w:fill="auto" w:val="clear"/>
            <w:tcMar>
              <w:bottom w:w="28" w:type="dxa"/>
            </w:tcMar>
            <w:vAlign w:val="bottom"/>
          </w:tcPr>
          <w:p>
            <w:pPr>
              <w:pStyle w:val="TableContents"/>
              <w:spacing w:before="0" w:after="283"/>
              <w:jc w:val="right"/>
              <w:rPr/>
            </w:pPr>
            <w:r>
              <w:rPr/>
              <w:t> </w:t>
            </w:r>
          </w:p>
        </w:tc>
        <w:tc>
          <w:tcPr>
            <w:tcW w:w="214" w:type="dxa"/>
            <w:tcBorders/>
            <w:shd w:fill="auto" w:val="clear"/>
            <w:vAlign w:val="bottom"/>
          </w:tcPr>
          <w:p>
            <w:pPr>
              <w:pStyle w:val="TableContents"/>
              <w:spacing w:before="0" w:after="283"/>
              <w:rPr/>
            </w:pPr>
            <w:r>
              <w:rPr/>
              <w:t> </w:t>
            </w:r>
          </w:p>
        </w:tc>
        <w:tc>
          <w:tcPr>
            <w:tcW w:w="1054" w:type="dxa"/>
            <w:gridSpan w:val="2"/>
            <w:tcBorders>
              <w:bottom w:val="single" w:sz="8" w:space="0" w:color="000000"/>
            </w:tcBorders>
            <w:shd w:fill="auto" w:val="clear"/>
            <w:tcMar>
              <w:bottom w:w="28" w:type="dxa"/>
            </w:tcMar>
            <w:vAlign w:val="bottom"/>
          </w:tcPr>
          <w:p>
            <w:pPr>
              <w:pStyle w:val="TableContents"/>
              <w:spacing w:before="0" w:after="283"/>
              <w:jc w:val="right"/>
              <w:rPr/>
            </w:pPr>
            <w:r>
              <w:rPr/>
              <w:t> </w:t>
            </w:r>
          </w:p>
        </w:tc>
        <w:tc>
          <w:tcPr>
            <w:tcW w:w="214" w:type="dxa"/>
            <w:tcBorders/>
            <w:shd w:fill="auto" w:val="clear"/>
            <w:vAlign w:val="bottom"/>
          </w:tcPr>
          <w:p>
            <w:pPr>
              <w:pStyle w:val="TableContents"/>
              <w:spacing w:before="0" w:after="283"/>
              <w:rPr/>
            </w:pPr>
            <w:r>
              <w:rPr/>
              <w:t> </w:t>
            </w:r>
          </w:p>
        </w:tc>
        <w:tc>
          <w:tcPr>
            <w:tcW w:w="1055" w:type="dxa"/>
            <w:gridSpan w:val="2"/>
            <w:tcBorders>
              <w:bottom w:val="single" w:sz="8" w:space="0" w:color="000000"/>
            </w:tcBorders>
            <w:shd w:fill="auto" w:val="clear"/>
            <w:tcMar>
              <w:bottom w:w="28" w:type="dxa"/>
            </w:tcMar>
            <w:vAlign w:val="bottom"/>
          </w:tcPr>
          <w:p>
            <w:pPr>
              <w:pStyle w:val="TableContents"/>
              <w:spacing w:before="0" w:after="283"/>
              <w:jc w:val="right"/>
              <w:rPr/>
            </w:pPr>
            <w:r>
              <w:rPr/>
              <w:t> </w:t>
            </w:r>
          </w:p>
        </w:tc>
        <w:tc>
          <w:tcPr>
            <w:tcW w:w="213" w:type="dxa"/>
            <w:tcBorders/>
            <w:shd w:fill="auto" w:val="clear"/>
            <w:vAlign w:val="bottom"/>
          </w:tcPr>
          <w:p>
            <w:pPr>
              <w:pStyle w:val="TableContents"/>
              <w:spacing w:before="0" w:after="283"/>
              <w:rPr/>
            </w:pPr>
            <w:r>
              <w:rPr/>
              <w:t> </w:t>
            </w:r>
          </w:p>
        </w:tc>
        <w:tc>
          <w:tcPr>
            <w:tcW w:w="1055" w:type="dxa"/>
            <w:gridSpan w:val="2"/>
            <w:tcBorders>
              <w:bottom w:val="single" w:sz="8" w:space="0" w:color="000000"/>
            </w:tcBorders>
            <w:shd w:fill="auto" w:val="clear"/>
            <w:tcMar>
              <w:bottom w:w="28" w:type="dxa"/>
            </w:tcMar>
            <w:vAlign w:val="bottom"/>
          </w:tcPr>
          <w:p>
            <w:pPr>
              <w:pStyle w:val="TableContents"/>
              <w:spacing w:before="0" w:after="283"/>
              <w:jc w:val="right"/>
              <w:rPr/>
            </w:pPr>
            <w:r>
              <w:rPr/>
              <w:t> </w:t>
            </w:r>
          </w:p>
        </w:tc>
        <w:tc>
          <w:tcPr>
            <w:tcW w:w="214" w:type="dxa"/>
            <w:tcBorders/>
            <w:shd w:fill="auto" w:val="clear"/>
            <w:vAlign w:val="bottom"/>
          </w:tcPr>
          <w:p>
            <w:pPr>
              <w:pStyle w:val="TableContents"/>
              <w:spacing w:before="0" w:after="283"/>
              <w:rPr/>
            </w:pPr>
            <w:r>
              <w:rPr/>
              <w:t> </w:t>
            </w:r>
          </w:p>
        </w:tc>
      </w:tr>
      <w:tr>
        <w:trPr/>
        <w:tc>
          <w:tcPr>
            <w:tcW w:w="3650" w:type="dxa"/>
            <w:gridSpan w:val="2"/>
            <w:tcBorders/>
            <w:shd w:fill="CCEEFF" w:val="clear"/>
            <w:vAlign w:val="bottom"/>
          </w:tcPr>
          <w:p>
            <w:pPr>
              <w:pStyle w:val="TableContents"/>
              <w:spacing w:before="0" w:after="283"/>
              <w:ind w:left="160" w:right="0" w:hanging="160"/>
              <w:rPr>
                <w:rFonts w:ascii="times" w:hAnsi="times"/>
                <w:sz w:val="14"/>
              </w:rPr>
            </w:pPr>
            <w:r>
              <w:rPr>
                <w:rFonts w:ascii="times" w:hAnsi="times"/>
                <w:sz w:val="14"/>
              </w:rPr>
              <w:t>Total cash costs (per ounce)</w:t>
            </w:r>
            <w:r>
              <w:rPr>
                <w:rFonts w:ascii="times" w:hAnsi="times"/>
                <w:position w:val="5"/>
                <w:sz w:val="11"/>
                <w:sz w:val="14"/>
              </w:rPr>
              <w:t>(1)</w:t>
            </w:r>
          </w:p>
        </w:tc>
        <w:tc>
          <w:tcPr>
            <w:tcW w:w="213" w:type="dxa"/>
            <w:tcBorders/>
            <w:shd w:fill="CCEEFF" w:val="clear"/>
            <w:vAlign w:val="bottom"/>
          </w:tcPr>
          <w:p>
            <w:pPr>
              <w:pStyle w:val="TableContents"/>
              <w:spacing w:before="0" w:after="283"/>
              <w:rPr/>
            </w:pPr>
            <w:r>
              <w:rPr/>
              <w:t> </w:t>
            </w:r>
          </w:p>
        </w:tc>
        <w:tc>
          <w:tcPr>
            <w:tcW w:w="166" w:type="dxa"/>
            <w:tcBorders/>
            <w:shd w:fill="CCEEFF" w:val="clear"/>
            <w:vAlign w:val="bottom"/>
          </w:tcPr>
          <w:p>
            <w:pPr>
              <w:pStyle w:val="TableContents"/>
              <w:spacing w:before="0" w:after="283"/>
              <w:jc w:val="right"/>
              <w:rPr>
                <w:rFonts w:ascii="times" w:hAnsi="times"/>
                <w:sz w:val="14"/>
              </w:rPr>
            </w:pPr>
            <w:r>
              <w:rPr>
                <w:rFonts w:ascii="times" w:hAnsi="times"/>
                <w:sz w:val="14"/>
              </w:rPr>
              <w:t>$</w:t>
            </w:r>
          </w:p>
        </w:tc>
        <w:tc>
          <w:tcPr>
            <w:tcW w:w="889" w:type="dxa"/>
            <w:tcBorders/>
            <w:shd w:fill="CCEEFF" w:val="clear"/>
            <w:vAlign w:val="bottom"/>
          </w:tcPr>
          <w:p>
            <w:pPr>
              <w:pStyle w:val="TableContents"/>
              <w:spacing w:before="0" w:after="283"/>
              <w:jc w:val="right"/>
              <w:rPr>
                <w:rFonts w:ascii="times" w:hAnsi="times"/>
                <w:sz w:val="14"/>
              </w:rPr>
            </w:pPr>
            <w:r>
              <w:rPr>
                <w:rFonts w:ascii="times" w:hAnsi="times"/>
                <w:sz w:val="14"/>
              </w:rPr>
              <w:t>596</w:t>
            </w:r>
          </w:p>
        </w:tc>
        <w:tc>
          <w:tcPr>
            <w:tcW w:w="213" w:type="dxa"/>
            <w:tcBorders/>
            <w:shd w:fill="CCEEFF" w:val="clear"/>
            <w:vAlign w:val="bottom"/>
          </w:tcPr>
          <w:p>
            <w:pPr>
              <w:pStyle w:val="TableContents"/>
              <w:spacing w:before="0" w:after="283"/>
              <w:rPr/>
            </w:pPr>
            <w:r>
              <w:rPr/>
              <w:t> </w:t>
            </w:r>
          </w:p>
        </w:tc>
        <w:tc>
          <w:tcPr>
            <w:tcW w:w="166" w:type="dxa"/>
            <w:tcBorders/>
            <w:shd w:fill="CCEEFF" w:val="clear"/>
            <w:vAlign w:val="bottom"/>
          </w:tcPr>
          <w:p>
            <w:pPr>
              <w:pStyle w:val="TableContents"/>
              <w:spacing w:before="0" w:after="283"/>
              <w:jc w:val="right"/>
              <w:rPr>
                <w:rFonts w:ascii="times" w:hAnsi="times"/>
                <w:sz w:val="14"/>
              </w:rPr>
            </w:pPr>
            <w:r>
              <w:rPr>
                <w:rFonts w:ascii="times" w:hAnsi="times"/>
                <w:sz w:val="14"/>
              </w:rPr>
              <w:t>$</w:t>
            </w:r>
          </w:p>
        </w:tc>
        <w:tc>
          <w:tcPr>
            <w:tcW w:w="889" w:type="dxa"/>
            <w:tcBorders/>
            <w:shd w:fill="CCEEFF" w:val="clear"/>
            <w:vAlign w:val="bottom"/>
          </w:tcPr>
          <w:p>
            <w:pPr>
              <w:pStyle w:val="TableContents"/>
              <w:spacing w:before="0" w:after="283"/>
              <w:jc w:val="right"/>
              <w:rPr>
                <w:rFonts w:ascii="times" w:hAnsi="times"/>
                <w:sz w:val="14"/>
              </w:rPr>
            </w:pPr>
            <w:r>
              <w:rPr>
                <w:rFonts w:ascii="times" w:hAnsi="times"/>
                <w:sz w:val="14"/>
              </w:rPr>
              <w:t></w:t>
            </w:r>
          </w:p>
        </w:tc>
        <w:tc>
          <w:tcPr>
            <w:tcW w:w="214" w:type="dxa"/>
            <w:tcBorders/>
            <w:shd w:fill="CCEEFF" w:val="clear"/>
            <w:vAlign w:val="bottom"/>
          </w:tcPr>
          <w:p>
            <w:pPr>
              <w:pStyle w:val="TableContents"/>
              <w:spacing w:before="0" w:after="283"/>
              <w:rPr/>
            </w:pPr>
            <w:r>
              <w:rPr/>
              <w:t> </w:t>
            </w:r>
          </w:p>
        </w:tc>
        <w:tc>
          <w:tcPr>
            <w:tcW w:w="165" w:type="dxa"/>
            <w:tcBorders/>
            <w:shd w:fill="CCEEFF" w:val="clear"/>
            <w:vAlign w:val="bottom"/>
          </w:tcPr>
          <w:p>
            <w:pPr>
              <w:pStyle w:val="TableContents"/>
              <w:spacing w:before="0" w:after="283"/>
              <w:jc w:val="right"/>
              <w:rPr>
                <w:rFonts w:ascii="times" w:hAnsi="times"/>
                <w:sz w:val="14"/>
              </w:rPr>
            </w:pPr>
            <w:r>
              <w:rPr>
                <w:rFonts w:ascii="times" w:hAnsi="times"/>
                <w:sz w:val="14"/>
              </w:rPr>
              <w:t>$</w:t>
            </w:r>
          </w:p>
        </w:tc>
        <w:tc>
          <w:tcPr>
            <w:tcW w:w="889" w:type="dxa"/>
            <w:tcBorders/>
            <w:shd w:fill="CCEEFF" w:val="clear"/>
            <w:vAlign w:val="bottom"/>
          </w:tcPr>
          <w:p>
            <w:pPr>
              <w:pStyle w:val="TableContents"/>
              <w:spacing w:before="0" w:after="283"/>
              <w:jc w:val="right"/>
              <w:rPr>
                <w:rFonts w:ascii="times" w:hAnsi="times"/>
                <w:sz w:val="14"/>
              </w:rPr>
            </w:pPr>
            <w:r>
              <w:rPr>
                <w:rFonts w:ascii="times" w:hAnsi="times"/>
                <w:sz w:val="14"/>
              </w:rPr>
              <w:t></w:t>
            </w:r>
          </w:p>
        </w:tc>
        <w:tc>
          <w:tcPr>
            <w:tcW w:w="214" w:type="dxa"/>
            <w:tcBorders/>
            <w:shd w:fill="CCEEFF" w:val="clear"/>
            <w:vAlign w:val="bottom"/>
          </w:tcPr>
          <w:p>
            <w:pPr>
              <w:pStyle w:val="TableContents"/>
              <w:spacing w:before="0" w:after="283"/>
              <w:rPr/>
            </w:pPr>
            <w:r>
              <w:rPr/>
              <w:t> </w:t>
            </w:r>
          </w:p>
        </w:tc>
        <w:tc>
          <w:tcPr>
            <w:tcW w:w="166" w:type="dxa"/>
            <w:tcBorders/>
            <w:shd w:fill="CCEEFF" w:val="clear"/>
            <w:vAlign w:val="bottom"/>
          </w:tcPr>
          <w:p>
            <w:pPr>
              <w:pStyle w:val="TableContents"/>
              <w:spacing w:before="0" w:after="283"/>
              <w:jc w:val="right"/>
              <w:rPr>
                <w:rFonts w:ascii="times" w:hAnsi="times"/>
                <w:sz w:val="14"/>
              </w:rPr>
            </w:pPr>
            <w:r>
              <w:rPr>
                <w:rFonts w:ascii="times" w:hAnsi="times"/>
                <w:sz w:val="14"/>
              </w:rPr>
              <w:t>$</w:t>
            </w:r>
          </w:p>
        </w:tc>
        <w:tc>
          <w:tcPr>
            <w:tcW w:w="889" w:type="dxa"/>
            <w:tcBorders/>
            <w:shd w:fill="CCEEFF" w:val="clear"/>
            <w:vAlign w:val="bottom"/>
          </w:tcPr>
          <w:p>
            <w:pPr>
              <w:pStyle w:val="TableContents"/>
              <w:spacing w:before="0" w:after="283"/>
              <w:jc w:val="right"/>
              <w:rPr>
                <w:rFonts w:ascii="times" w:hAnsi="times"/>
                <w:sz w:val="14"/>
              </w:rPr>
            </w:pPr>
            <w:r>
              <w:rPr>
                <w:rFonts w:ascii="times" w:hAnsi="times"/>
                <w:sz w:val="14"/>
              </w:rPr>
              <w:t></w:t>
            </w:r>
          </w:p>
        </w:tc>
        <w:tc>
          <w:tcPr>
            <w:tcW w:w="213" w:type="dxa"/>
            <w:tcBorders/>
            <w:shd w:fill="CCEEFF" w:val="clear"/>
            <w:vAlign w:val="bottom"/>
          </w:tcPr>
          <w:p>
            <w:pPr>
              <w:pStyle w:val="TableContents"/>
              <w:spacing w:before="0" w:after="283"/>
              <w:rPr/>
            </w:pPr>
            <w:r>
              <w:rPr/>
              <w:t> </w:t>
            </w:r>
          </w:p>
        </w:tc>
        <w:tc>
          <w:tcPr>
            <w:tcW w:w="166" w:type="dxa"/>
            <w:tcBorders/>
            <w:shd w:fill="CCEEFF" w:val="clear"/>
            <w:vAlign w:val="bottom"/>
          </w:tcPr>
          <w:p>
            <w:pPr>
              <w:pStyle w:val="TableContents"/>
              <w:spacing w:before="0" w:after="283"/>
              <w:jc w:val="right"/>
              <w:rPr>
                <w:rFonts w:ascii="times" w:hAnsi="times"/>
                <w:sz w:val="14"/>
              </w:rPr>
            </w:pPr>
            <w:r>
              <w:rPr>
                <w:rFonts w:ascii="times" w:hAnsi="times"/>
                <w:sz w:val="14"/>
              </w:rPr>
              <w:t>$</w:t>
            </w:r>
          </w:p>
        </w:tc>
        <w:tc>
          <w:tcPr>
            <w:tcW w:w="889" w:type="dxa"/>
            <w:tcBorders/>
            <w:shd w:fill="CCEEFF" w:val="clear"/>
            <w:vAlign w:val="bottom"/>
          </w:tcPr>
          <w:p>
            <w:pPr>
              <w:pStyle w:val="TableContents"/>
              <w:spacing w:before="0" w:after="283"/>
              <w:jc w:val="right"/>
              <w:rPr>
                <w:rFonts w:ascii="times" w:hAnsi="times"/>
                <w:sz w:val="14"/>
              </w:rPr>
            </w:pPr>
            <w:r>
              <w:rPr>
                <w:rFonts w:ascii="times" w:hAnsi="times"/>
                <w:sz w:val="14"/>
              </w:rPr>
              <w:t></w:t>
            </w:r>
          </w:p>
        </w:tc>
        <w:tc>
          <w:tcPr>
            <w:tcW w:w="214" w:type="dxa"/>
            <w:tcBorders/>
            <w:shd w:fill="CCEEFF" w:val="clear"/>
            <w:vAlign w:val="bottom"/>
          </w:tcPr>
          <w:p>
            <w:pPr>
              <w:pStyle w:val="TableContents"/>
              <w:spacing w:before="0" w:after="283"/>
              <w:rPr/>
            </w:pPr>
            <w:r>
              <w:rPr/>
              <w:t> </w:t>
            </w:r>
          </w:p>
        </w:tc>
      </w:tr>
      <w:tr>
        <w:trPr/>
        <w:tc>
          <w:tcPr>
            <w:tcW w:w="3650" w:type="dxa"/>
            <w:gridSpan w:val="2"/>
            <w:tcBorders/>
            <w:shd w:fill="auto" w:val="clear"/>
            <w:vAlign w:val="bottom"/>
          </w:tcPr>
          <w:p>
            <w:pPr>
              <w:pStyle w:val="TableContents"/>
              <w:spacing w:before="0" w:after="283"/>
              <w:rPr/>
            </w:pPr>
            <w:r>
              <w:rPr/>
              <w:t> </w:t>
            </w:r>
          </w:p>
        </w:tc>
        <w:tc>
          <w:tcPr>
            <w:tcW w:w="213" w:type="dxa"/>
            <w:tcBorders/>
            <w:shd w:fill="auto" w:val="clear"/>
            <w:vAlign w:val="bottom"/>
          </w:tcPr>
          <w:p>
            <w:pPr>
              <w:pStyle w:val="TableContents"/>
              <w:spacing w:before="0" w:after="283"/>
              <w:rPr/>
            </w:pPr>
            <w:r>
              <w:rPr/>
              <w:t> </w:t>
            </w:r>
          </w:p>
        </w:tc>
        <w:tc>
          <w:tcPr>
            <w:tcW w:w="1055" w:type="dxa"/>
            <w:gridSpan w:val="2"/>
            <w:tcBorders>
              <w:bottom w:val="double" w:sz="6" w:space="0" w:color="000000"/>
            </w:tcBorders>
            <w:shd w:fill="auto" w:val="clear"/>
            <w:tcMar>
              <w:bottom w:w="28" w:type="dxa"/>
            </w:tcMar>
            <w:vAlign w:val="bottom"/>
          </w:tcPr>
          <w:p>
            <w:pPr>
              <w:pStyle w:val="TableContents"/>
              <w:spacing w:before="0" w:after="283"/>
              <w:jc w:val="right"/>
              <w:rPr/>
            </w:pPr>
            <w:r>
              <w:rPr/>
              <w:t> </w:t>
            </w:r>
          </w:p>
        </w:tc>
        <w:tc>
          <w:tcPr>
            <w:tcW w:w="213" w:type="dxa"/>
            <w:tcBorders/>
            <w:shd w:fill="auto" w:val="clear"/>
            <w:vAlign w:val="bottom"/>
          </w:tcPr>
          <w:p>
            <w:pPr>
              <w:pStyle w:val="TableContents"/>
              <w:spacing w:before="0" w:after="283"/>
              <w:rPr/>
            </w:pPr>
            <w:r>
              <w:rPr/>
              <w:t> </w:t>
            </w:r>
          </w:p>
        </w:tc>
        <w:tc>
          <w:tcPr>
            <w:tcW w:w="1055" w:type="dxa"/>
            <w:gridSpan w:val="2"/>
            <w:tcBorders>
              <w:bottom w:val="double" w:sz="6" w:space="0" w:color="000000"/>
            </w:tcBorders>
            <w:shd w:fill="auto" w:val="clear"/>
            <w:tcMar>
              <w:bottom w:w="28" w:type="dxa"/>
            </w:tcMar>
            <w:vAlign w:val="bottom"/>
          </w:tcPr>
          <w:p>
            <w:pPr>
              <w:pStyle w:val="TableContents"/>
              <w:spacing w:before="0" w:after="283"/>
              <w:jc w:val="right"/>
              <w:rPr/>
            </w:pPr>
            <w:r>
              <w:rPr/>
              <w:t> </w:t>
            </w:r>
          </w:p>
        </w:tc>
        <w:tc>
          <w:tcPr>
            <w:tcW w:w="214" w:type="dxa"/>
            <w:tcBorders/>
            <w:shd w:fill="auto" w:val="clear"/>
            <w:vAlign w:val="bottom"/>
          </w:tcPr>
          <w:p>
            <w:pPr>
              <w:pStyle w:val="TableContents"/>
              <w:spacing w:before="0" w:after="283"/>
              <w:rPr/>
            </w:pPr>
            <w:r>
              <w:rPr/>
              <w:t> </w:t>
            </w:r>
          </w:p>
        </w:tc>
        <w:tc>
          <w:tcPr>
            <w:tcW w:w="1054" w:type="dxa"/>
            <w:gridSpan w:val="2"/>
            <w:tcBorders>
              <w:bottom w:val="double" w:sz="6" w:space="0" w:color="000000"/>
            </w:tcBorders>
            <w:shd w:fill="auto" w:val="clear"/>
            <w:tcMar>
              <w:bottom w:w="28" w:type="dxa"/>
            </w:tcMar>
            <w:vAlign w:val="bottom"/>
          </w:tcPr>
          <w:p>
            <w:pPr>
              <w:pStyle w:val="TableContents"/>
              <w:spacing w:before="0" w:after="283"/>
              <w:jc w:val="right"/>
              <w:rPr/>
            </w:pPr>
            <w:r>
              <w:rPr/>
              <w:t> </w:t>
            </w:r>
          </w:p>
        </w:tc>
        <w:tc>
          <w:tcPr>
            <w:tcW w:w="214" w:type="dxa"/>
            <w:tcBorders/>
            <w:shd w:fill="auto" w:val="clear"/>
            <w:vAlign w:val="bottom"/>
          </w:tcPr>
          <w:p>
            <w:pPr>
              <w:pStyle w:val="TableContents"/>
              <w:spacing w:before="0" w:after="283"/>
              <w:rPr/>
            </w:pPr>
            <w:r>
              <w:rPr/>
              <w:t> </w:t>
            </w:r>
          </w:p>
        </w:tc>
        <w:tc>
          <w:tcPr>
            <w:tcW w:w="1055" w:type="dxa"/>
            <w:gridSpan w:val="2"/>
            <w:tcBorders>
              <w:bottom w:val="double" w:sz="6" w:space="0" w:color="000000"/>
            </w:tcBorders>
            <w:shd w:fill="auto" w:val="clear"/>
            <w:tcMar>
              <w:bottom w:w="28" w:type="dxa"/>
            </w:tcMar>
            <w:vAlign w:val="bottom"/>
          </w:tcPr>
          <w:p>
            <w:pPr>
              <w:pStyle w:val="TableContents"/>
              <w:spacing w:before="0" w:after="283"/>
              <w:jc w:val="right"/>
              <w:rPr/>
            </w:pPr>
            <w:r>
              <w:rPr/>
              <w:t> </w:t>
            </w:r>
          </w:p>
        </w:tc>
        <w:tc>
          <w:tcPr>
            <w:tcW w:w="213" w:type="dxa"/>
            <w:tcBorders/>
            <w:shd w:fill="auto" w:val="clear"/>
            <w:vAlign w:val="bottom"/>
          </w:tcPr>
          <w:p>
            <w:pPr>
              <w:pStyle w:val="TableContents"/>
              <w:spacing w:before="0" w:after="283"/>
              <w:rPr/>
            </w:pPr>
            <w:r>
              <w:rPr/>
              <w:t> </w:t>
            </w:r>
          </w:p>
        </w:tc>
        <w:tc>
          <w:tcPr>
            <w:tcW w:w="1055" w:type="dxa"/>
            <w:gridSpan w:val="2"/>
            <w:tcBorders>
              <w:bottom w:val="double" w:sz="6" w:space="0" w:color="000000"/>
            </w:tcBorders>
            <w:shd w:fill="auto" w:val="clear"/>
            <w:tcMar>
              <w:bottom w:w="28" w:type="dxa"/>
            </w:tcMar>
            <w:vAlign w:val="bottom"/>
          </w:tcPr>
          <w:p>
            <w:pPr>
              <w:pStyle w:val="TableContents"/>
              <w:spacing w:before="0" w:after="283"/>
              <w:jc w:val="right"/>
              <w:rPr/>
            </w:pPr>
            <w:r>
              <w:rPr/>
              <w:t> </w:t>
            </w:r>
          </w:p>
        </w:tc>
        <w:tc>
          <w:tcPr>
            <w:tcW w:w="214" w:type="dxa"/>
            <w:tcBorders/>
            <w:shd w:fill="auto" w:val="clear"/>
            <w:vAlign w:val="bottom"/>
          </w:tcPr>
          <w:p>
            <w:pPr>
              <w:pStyle w:val="TableContents"/>
              <w:spacing w:before="0" w:after="283"/>
              <w:rPr/>
            </w:pPr>
            <w:r>
              <w:rPr/>
              <w:t> </w:t>
            </w:r>
          </w:p>
        </w:tc>
      </w:tr>
      <w:tr>
        <w:trPr/>
        <w:tc>
          <w:tcPr>
            <w:tcW w:w="3650" w:type="dxa"/>
            <w:gridSpan w:val="2"/>
            <w:tcBorders/>
            <w:shd w:fill="FFFFFF" w:val="clear"/>
            <w:vAlign w:val="bottom"/>
          </w:tcPr>
          <w:p>
            <w:pPr>
              <w:pStyle w:val="TableContents"/>
              <w:spacing w:before="0" w:after="283"/>
              <w:ind w:left="160" w:right="0" w:hanging="160"/>
              <w:rPr>
                <w:rFonts w:ascii="times" w:hAnsi="times"/>
                <w:sz w:val="14"/>
              </w:rPr>
            </w:pPr>
            <w:r>
              <w:rPr>
                <w:rFonts w:ascii="times" w:hAnsi="times"/>
                <w:sz w:val="14"/>
              </w:rPr>
              <w:t>Minesite costs per tonne</w:t>
            </w:r>
            <w:r>
              <w:rPr>
                <w:rFonts w:ascii="times" w:hAnsi="times"/>
                <w:position w:val="5"/>
                <w:sz w:val="11"/>
                <w:sz w:val="14"/>
              </w:rPr>
              <w:t>(1)</w:t>
            </w:r>
          </w:p>
        </w:tc>
        <w:tc>
          <w:tcPr>
            <w:tcW w:w="213" w:type="dxa"/>
            <w:tcBorders/>
            <w:shd w:fill="FFFFFF" w:val="clear"/>
            <w:vAlign w:val="bottom"/>
          </w:tcPr>
          <w:p>
            <w:pPr>
              <w:pStyle w:val="TableContents"/>
              <w:spacing w:before="0" w:after="283"/>
              <w:rPr/>
            </w:pPr>
            <w:r>
              <w:rPr/>
              <w:t> </w:t>
            </w:r>
          </w:p>
        </w:tc>
        <w:tc>
          <w:tcPr>
            <w:tcW w:w="166" w:type="dxa"/>
            <w:tcBorders/>
            <w:shd w:fill="FFFFFF" w:val="clear"/>
            <w:vAlign w:val="bottom"/>
          </w:tcPr>
          <w:p>
            <w:pPr>
              <w:pStyle w:val="TableContents"/>
              <w:spacing w:before="0" w:after="283"/>
              <w:jc w:val="right"/>
              <w:rPr>
                <w:rFonts w:ascii="times" w:hAnsi="times"/>
                <w:sz w:val="14"/>
              </w:rPr>
            </w:pPr>
            <w:r>
              <w:rPr>
                <w:rFonts w:ascii="times" w:hAnsi="times"/>
                <w:sz w:val="14"/>
              </w:rPr>
              <w:t>$</w:t>
            </w:r>
          </w:p>
        </w:tc>
        <w:tc>
          <w:tcPr>
            <w:tcW w:w="889" w:type="dxa"/>
            <w:tcBorders/>
            <w:shd w:fill="FFFFFF" w:val="clear"/>
            <w:vAlign w:val="bottom"/>
          </w:tcPr>
          <w:p>
            <w:pPr>
              <w:pStyle w:val="TableContents"/>
              <w:spacing w:before="0" w:after="283"/>
              <w:jc w:val="right"/>
              <w:rPr>
                <w:rFonts w:ascii="times" w:hAnsi="times"/>
                <w:sz w:val="14"/>
              </w:rPr>
            </w:pPr>
            <w:r>
              <w:rPr>
                <w:rFonts w:ascii="times" w:hAnsi="times"/>
                <w:sz w:val="14"/>
              </w:rPr>
              <w:t>28</w:t>
            </w:r>
          </w:p>
        </w:tc>
        <w:tc>
          <w:tcPr>
            <w:tcW w:w="213" w:type="dxa"/>
            <w:tcBorders/>
            <w:shd w:fill="FFFFFF" w:val="clear"/>
            <w:vAlign w:val="bottom"/>
          </w:tcPr>
          <w:p>
            <w:pPr>
              <w:pStyle w:val="TableContents"/>
              <w:spacing w:before="0" w:after="283"/>
              <w:rPr/>
            </w:pPr>
            <w:r>
              <w:rPr/>
              <w:t> </w:t>
            </w:r>
          </w:p>
        </w:tc>
        <w:tc>
          <w:tcPr>
            <w:tcW w:w="166" w:type="dxa"/>
            <w:tcBorders/>
            <w:shd w:fill="FFFFFF" w:val="clear"/>
            <w:vAlign w:val="bottom"/>
          </w:tcPr>
          <w:p>
            <w:pPr>
              <w:pStyle w:val="TableContents"/>
              <w:spacing w:before="0" w:after="283"/>
              <w:jc w:val="right"/>
              <w:rPr>
                <w:rFonts w:ascii="times" w:hAnsi="times"/>
                <w:sz w:val="14"/>
              </w:rPr>
            </w:pPr>
            <w:r>
              <w:rPr>
                <w:rFonts w:ascii="times" w:hAnsi="times"/>
                <w:sz w:val="14"/>
              </w:rPr>
              <w:t>$</w:t>
            </w:r>
          </w:p>
        </w:tc>
        <w:tc>
          <w:tcPr>
            <w:tcW w:w="889" w:type="dxa"/>
            <w:tcBorders/>
            <w:shd w:fill="FFFFFF" w:val="clear"/>
            <w:vAlign w:val="bottom"/>
          </w:tcPr>
          <w:p>
            <w:pPr>
              <w:pStyle w:val="TableContents"/>
              <w:spacing w:before="0" w:after="283"/>
              <w:jc w:val="right"/>
              <w:rPr>
                <w:rFonts w:ascii="times" w:hAnsi="times"/>
                <w:sz w:val="14"/>
              </w:rPr>
            </w:pPr>
            <w:r>
              <w:rPr>
                <w:rFonts w:ascii="times" w:hAnsi="times"/>
                <w:sz w:val="14"/>
              </w:rPr>
              <w:t></w:t>
            </w:r>
          </w:p>
        </w:tc>
        <w:tc>
          <w:tcPr>
            <w:tcW w:w="214" w:type="dxa"/>
            <w:tcBorders/>
            <w:shd w:fill="FFFFFF" w:val="clear"/>
            <w:vAlign w:val="bottom"/>
          </w:tcPr>
          <w:p>
            <w:pPr>
              <w:pStyle w:val="TableContents"/>
              <w:spacing w:before="0" w:after="283"/>
              <w:rPr/>
            </w:pPr>
            <w:r>
              <w:rPr/>
              <w:t> </w:t>
            </w:r>
          </w:p>
        </w:tc>
        <w:tc>
          <w:tcPr>
            <w:tcW w:w="165" w:type="dxa"/>
            <w:tcBorders/>
            <w:shd w:fill="FFFFFF" w:val="clear"/>
            <w:vAlign w:val="bottom"/>
          </w:tcPr>
          <w:p>
            <w:pPr>
              <w:pStyle w:val="TableContents"/>
              <w:spacing w:before="0" w:after="283"/>
              <w:jc w:val="right"/>
              <w:rPr>
                <w:rFonts w:ascii="times" w:hAnsi="times"/>
                <w:sz w:val="14"/>
              </w:rPr>
            </w:pPr>
            <w:r>
              <w:rPr>
                <w:rFonts w:ascii="times" w:hAnsi="times"/>
                <w:sz w:val="14"/>
              </w:rPr>
              <w:t>$</w:t>
            </w:r>
          </w:p>
        </w:tc>
        <w:tc>
          <w:tcPr>
            <w:tcW w:w="889" w:type="dxa"/>
            <w:tcBorders/>
            <w:shd w:fill="FFFFFF" w:val="clear"/>
            <w:vAlign w:val="bottom"/>
          </w:tcPr>
          <w:p>
            <w:pPr>
              <w:pStyle w:val="TableContents"/>
              <w:spacing w:before="0" w:after="283"/>
              <w:jc w:val="right"/>
              <w:rPr>
                <w:rFonts w:ascii="times" w:hAnsi="times"/>
                <w:sz w:val="14"/>
              </w:rPr>
            </w:pPr>
            <w:r>
              <w:rPr>
                <w:rFonts w:ascii="times" w:hAnsi="times"/>
                <w:sz w:val="14"/>
              </w:rPr>
              <w:t></w:t>
            </w:r>
          </w:p>
        </w:tc>
        <w:tc>
          <w:tcPr>
            <w:tcW w:w="214" w:type="dxa"/>
            <w:tcBorders/>
            <w:shd w:fill="FFFFFF" w:val="clear"/>
            <w:vAlign w:val="bottom"/>
          </w:tcPr>
          <w:p>
            <w:pPr>
              <w:pStyle w:val="TableContents"/>
              <w:spacing w:before="0" w:after="283"/>
              <w:rPr/>
            </w:pPr>
            <w:r>
              <w:rPr/>
              <w:t> </w:t>
            </w:r>
          </w:p>
        </w:tc>
        <w:tc>
          <w:tcPr>
            <w:tcW w:w="166" w:type="dxa"/>
            <w:tcBorders/>
            <w:shd w:fill="FFFFFF" w:val="clear"/>
            <w:vAlign w:val="bottom"/>
          </w:tcPr>
          <w:p>
            <w:pPr>
              <w:pStyle w:val="TableContents"/>
              <w:spacing w:before="0" w:after="283"/>
              <w:jc w:val="right"/>
              <w:rPr>
                <w:rFonts w:ascii="times" w:hAnsi="times"/>
                <w:sz w:val="14"/>
              </w:rPr>
            </w:pPr>
            <w:r>
              <w:rPr>
                <w:rFonts w:ascii="times" w:hAnsi="times"/>
                <w:sz w:val="14"/>
              </w:rPr>
              <w:t>$</w:t>
            </w:r>
          </w:p>
        </w:tc>
        <w:tc>
          <w:tcPr>
            <w:tcW w:w="889" w:type="dxa"/>
            <w:tcBorders/>
            <w:shd w:fill="FFFFFF" w:val="clear"/>
            <w:vAlign w:val="bottom"/>
          </w:tcPr>
          <w:p>
            <w:pPr>
              <w:pStyle w:val="TableContents"/>
              <w:spacing w:before="0" w:after="283"/>
              <w:jc w:val="right"/>
              <w:rPr>
                <w:rFonts w:ascii="times" w:hAnsi="times"/>
                <w:sz w:val="14"/>
              </w:rPr>
            </w:pPr>
            <w:r>
              <w:rPr>
                <w:rFonts w:ascii="times" w:hAnsi="times"/>
                <w:sz w:val="14"/>
              </w:rPr>
              <w:t></w:t>
            </w:r>
          </w:p>
        </w:tc>
        <w:tc>
          <w:tcPr>
            <w:tcW w:w="213" w:type="dxa"/>
            <w:tcBorders/>
            <w:shd w:fill="FFFFFF" w:val="clear"/>
            <w:vAlign w:val="bottom"/>
          </w:tcPr>
          <w:p>
            <w:pPr>
              <w:pStyle w:val="TableContents"/>
              <w:spacing w:before="0" w:after="283"/>
              <w:rPr/>
            </w:pPr>
            <w:r>
              <w:rPr/>
              <w:t> </w:t>
            </w:r>
          </w:p>
        </w:tc>
        <w:tc>
          <w:tcPr>
            <w:tcW w:w="166" w:type="dxa"/>
            <w:tcBorders/>
            <w:shd w:fill="FFFFFF" w:val="clear"/>
            <w:vAlign w:val="bottom"/>
          </w:tcPr>
          <w:p>
            <w:pPr>
              <w:pStyle w:val="TableContents"/>
              <w:spacing w:before="0" w:after="283"/>
              <w:jc w:val="right"/>
              <w:rPr>
                <w:rFonts w:ascii="times" w:hAnsi="times"/>
                <w:sz w:val="14"/>
              </w:rPr>
            </w:pPr>
            <w:r>
              <w:rPr>
                <w:rFonts w:ascii="times" w:hAnsi="times"/>
                <w:sz w:val="14"/>
              </w:rPr>
              <w:t>$</w:t>
            </w:r>
          </w:p>
        </w:tc>
        <w:tc>
          <w:tcPr>
            <w:tcW w:w="889" w:type="dxa"/>
            <w:tcBorders/>
            <w:shd w:fill="FFFFFF" w:val="clear"/>
            <w:vAlign w:val="bottom"/>
          </w:tcPr>
          <w:p>
            <w:pPr>
              <w:pStyle w:val="TableContents"/>
              <w:spacing w:before="0" w:after="283"/>
              <w:jc w:val="right"/>
              <w:rPr>
                <w:rFonts w:ascii="times" w:hAnsi="times"/>
                <w:sz w:val="14"/>
              </w:rPr>
            </w:pPr>
            <w:r>
              <w:rPr>
                <w:rFonts w:ascii="times" w:hAnsi="times"/>
                <w:sz w:val="14"/>
              </w:rPr>
              <w:t></w:t>
            </w:r>
          </w:p>
        </w:tc>
        <w:tc>
          <w:tcPr>
            <w:tcW w:w="214" w:type="dxa"/>
            <w:tcBorders/>
            <w:shd w:fill="FFFFFF" w:val="clear"/>
            <w:vAlign w:val="bottom"/>
          </w:tcPr>
          <w:p>
            <w:pPr>
              <w:pStyle w:val="TableContents"/>
              <w:spacing w:before="0" w:after="283"/>
              <w:rPr/>
            </w:pPr>
            <w:r>
              <w:rPr/>
              <w:t> </w:t>
            </w:r>
          </w:p>
        </w:tc>
      </w:tr>
      <w:tr>
        <w:trPr/>
        <w:tc>
          <w:tcPr>
            <w:tcW w:w="3650" w:type="dxa"/>
            <w:gridSpan w:val="2"/>
            <w:tcBorders/>
            <w:shd w:fill="auto" w:val="clear"/>
            <w:vAlign w:val="bottom"/>
          </w:tcPr>
          <w:p>
            <w:pPr>
              <w:pStyle w:val="TableContents"/>
              <w:spacing w:before="0" w:after="283"/>
              <w:rPr/>
            </w:pPr>
            <w:r>
              <w:rPr/>
              <w:t> </w:t>
            </w:r>
          </w:p>
        </w:tc>
        <w:tc>
          <w:tcPr>
            <w:tcW w:w="213" w:type="dxa"/>
            <w:tcBorders/>
            <w:shd w:fill="auto" w:val="clear"/>
            <w:vAlign w:val="bottom"/>
          </w:tcPr>
          <w:p>
            <w:pPr>
              <w:pStyle w:val="TableContents"/>
              <w:spacing w:before="0" w:after="283"/>
              <w:rPr/>
            </w:pPr>
            <w:r>
              <w:rPr/>
              <w:t> </w:t>
            </w:r>
          </w:p>
        </w:tc>
        <w:tc>
          <w:tcPr>
            <w:tcW w:w="1055" w:type="dxa"/>
            <w:gridSpan w:val="2"/>
            <w:tcBorders>
              <w:bottom w:val="double" w:sz="6" w:space="0" w:color="000000"/>
            </w:tcBorders>
            <w:shd w:fill="auto" w:val="clear"/>
            <w:tcMar>
              <w:bottom w:w="28" w:type="dxa"/>
            </w:tcMar>
            <w:vAlign w:val="bottom"/>
          </w:tcPr>
          <w:p>
            <w:pPr>
              <w:pStyle w:val="TableContents"/>
              <w:spacing w:before="0" w:after="283"/>
              <w:jc w:val="right"/>
              <w:rPr/>
            </w:pPr>
            <w:r>
              <w:rPr/>
              <w:t> </w:t>
            </w:r>
          </w:p>
        </w:tc>
        <w:tc>
          <w:tcPr>
            <w:tcW w:w="213" w:type="dxa"/>
            <w:tcBorders/>
            <w:shd w:fill="auto" w:val="clear"/>
            <w:vAlign w:val="bottom"/>
          </w:tcPr>
          <w:p>
            <w:pPr>
              <w:pStyle w:val="TableContents"/>
              <w:spacing w:before="0" w:after="283"/>
              <w:rPr/>
            </w:pPr>
            <w:r>
              <w:rPr/>
              <w:t> </w:t>
            </w:r>
          </w:p>
        </w:tc>
        <w:tc>
          <w:tcPr>
            <w:tcW w:w="1055" w:type="dxa"/>
            <w:gridSpan w:val="2"/>
            <w:tcBorders>
              <w:bottom w:val="double" w:sz="6" w:space="0" w:color="000000"/>
            </w:tcBorders>
            <w:shd w:fill="auto" w:val="clear"/>
            <w:tcMar>
              <w:bottom w:w="28" w:type="dxa"/>
            </w:tcMar>
            <w:vAlign w:val="bottom"/>
          </w:tcPr>
          <w:p>
            <w:pPr>
              <w:pStyle w:val="TableContents"/>
              <w:spacing w:before="0" w:after="283"/>
              <w:jc w:val="right"/>
              <w:rPr/>
            </w:pPr>
            <w:r>
              <w:rPr/>
              <w:t> </w:t>
            </w:r>
          </w:p>
        </w:tc>
        <w:tc>
          <w:tcPr>
            <w:tcW w:w="214" w:type="dxa"/>
            <w:tcBorders/>
            <w:shd w:fill="auto" w:val="clear"/>
            <w:vAlign w:val="bottom"/>
          </w:tcPr>
          <w:p>
            <w:pPr>
              <w:pStyle w:val="TableContents"/>
              <w:spacing w:before="0" w:after="283"/>
              <w:rPr/>
            </w:pPr>
            <w:r>
              <w:rPr/>
              <w:t> </w:t>
            </w:r>
          </w:p>
        </w:tc>
        <w:tc>
          <w:tcPr>
            <w:tcW w:w="1054" w:type="dxa"/>
            <w:gridSpan w:val="2"/>
            <w:tcBorders>
              <w:bottom w:val="double" w:sz="6" w:space="0" w:color="000000"/>
            </w:tcBorders>
            <w:shd w:fill="auto" w:val="clear"/>
            <w:tcMar>
              <w:bottom w:w="28" w:type="dxa"/>
            </w:tcMar>
            <w:vAlign w:val="bottom"/>
          </w:tcPr>
          <w:p>
            <w:pPr>
              <w:pStyle w:val="TableContents"/>
              <w:spacing w:before="0" w:after="283"/>
              <w:jc w:val="right"/>
              <w:rPr/>
            </w:pPr>
            <w:r>
              <w:rPr/>
              <w:t> </w:t>
            </w:r>
          </w:p>
        </w:tc>
        <w:tc>
          <w:tcPr>
            <w:tcW w:w="214" w:type="dxa"/>
            <w:tcBorders/>
            <w:shd w:fill="auto" w:val="clear"/>
            <w:vAlign w:val="bottom"/>
          </w:tcPr>
          <w:p>
            <w:pPr>
              <w:pStyle w:val="TableContents"/>
              <w:spacing w:before="0" w:after="283"/>
              <w:rPr/>
            </w:pPr>
            <w:r>
              <w:rPr/>
              <w:t> </w:t>
            </w:r>
          </w:p>
        </w:tc>
        <w:tc>
          <w:tcPr>
            <w:tcW w:w="1055" w:type="dxa"/>
            <w:gridSpan w:val="2"/>
            <w:tcBorders>
              <w:bottom w:val="double" w:sz="6" w:space="0" w:color="000000"/>
            </w:tcBorders>
            <w:shd w:fill="auto" w:val="clear"/>
            <w:tcMar>
              <w:bottom w:w="28" w:type="dxa"/>
            </w:tcMar>
            <w:vAlign w:val="bottom"/>
          </w:tcPr>
          <w:p>
            <w:pPr>
              <w:pStyle w:val="TableContents"/>
              <w:spacing w:before="0" w:after="283"/>
              <w:jc w:val="right"/>
              <w:rPr/>
            </w:pPr>
            <w:r>
              <w:rPr/>
              <w:t> </w:t>
            </w:r>
          </w:p>
        </w:tc>
        <w:tc>
          <w:tcPr>
            <w:tcW w:w="213" w:type="dxa"/>
            <w:tcBorders/>
            <w:shd w:fill="auto" w:val="clear"/>
            <w:vAlign w:val="bottom"/>
          </w:tcPr>
          <w:p>
            <w:pPr>
              <w:pStyle w:val="TableContents"/>
              <w:spacing w:before="0" w:after="283"/>
              <w:rPr/>
            </w:pPr>
            <w:r>
              <w:rPr/>
              <w:t> </w:t>
            </w:r>
          </w:p>
        </w:tc>
        <w:tc>
          <w:tcPr>
            <w:tcW w:w="1055" w:type="dxa"/>
            <w:gridSpan w:val="2"/>
            <w:tcBorders>
              <w:bottom w:val="double" w:sz="6" w:space="0" w:color="000000"/>
            </w:tcBorders>
            <w:shd w:fill="auto" w:val="clear"/>
            <w:tcMar>
              <w:bottom w:w="28" w:type="dxa"/>
            </w:tcMar>
            <w:vAlign w:val="bottom"/>
          </w:tcPr>
          <w:p>
            <w:pPr>
              <w:pStyle w:val="TableContents"/>
              <w:spacing w:before="0" w:after="283"/>
              <w:jc w:val="right"/>
              <w:rPr/>
            </w:pPr>
            <w:r>
              <w:rPr/>
              <w:t> </w:t>
            </w:r>
          </w:p>
        </w:tc>
        <w:tc>
          <w:tcPr>
            <w:tcW w:w="214" w:type="dxa"/>
            <w:tcBorders/>
            <w:shd w:fill="auto" w:val="clear"/>
            <w:vAlign w:val="bottom"/>
          </w:tcPr>
          <w:p>
            <w:pPr>
              <w:pStyle w:val="TableContents"/>
              <w:spacing w:before="0" w:after="283"/>
              <w:rPr/>
            </w:pPr>
            <w:r>
              <w:rPr/>
              <w:t> </w:t>
            </w:r>
          </w:p>
        </w:tc>
      </w:tr>
    </w:tbl>
    <w:p>
      <w:pPr>
        <w:pStyle w:val="HorizontalLine"/>
        <w:pBdr>
          <w:bottom w:val="single" w:sz="6" w:space="0" w:color="000000"/>
        </w:pBdr>
        <w:ind w:left="0" w:right="8981" w:hanging="0"/>
        <w:jc w:val="left"/>
        <w:rPr/>
      </w:pPr>
      <w:r>
        <w:rPr/>
      </w:r>
    </w:p>
    <w:p>
      <w:pPr>
        <w:pStyle w:val="TextBody"/>
        <w:jc w:val="both"/>
        <w:rPr>
          <w:rFonts w:ascii="times" w:hAnsi="times"/>
          <w:sz w:val="14"/>
        </w:rPr>
      </w:pPr>
      <w:r>
        <w:rPr>
          <w:rFonts w:ascii="times" w:hAnsi="times"/>
          <w:sz w:val="14"/>
        </w:rPr>
        <w:t xml:space="preserve">Note: </w:t>
      </w:r>
    </w:p>
    <w:p>
      <w:pPr>
        <w:pStyle w:val="ListHeading"/>
        <w:spacing w:before="0" w:after="0"/>
        <w:jc w:val="left"/>
        <w:rPr>
          <w:rFonts w:ascii="times" w:hAnsi="times"/>
          <w:sz w:val="14"/>
        </w:rPr>
      </w:pPr>
      <w:r>
        <w:rPr>
          <w:rFonts w:ascii="times" w:hAnsi="times"/>
          <w:sz w:val="14"/>
        </w:rPr>
        <w:t>(1)</w:t>
      </w:r>
    </w:p>
    <w:p>
      <w:pPr>
        <w:pStyle w:val="ListContents"/>
        <w:spacing w:before="0" w:after="283"/>
        <w:jc w:val="both"/>
        <w:rPr>
          <w:rFonts w:ascii="times" w:hAnsi="times"/>
          <w:sz w:val="14"/>
        </w:rPr>
      </w:pPr>
      <w:r>
        <w:rPr>
          <w:rFonts w:ascii="times" w:hAnsi="times"/>
          <w:sz w:val="14"/>
        </w:rPr>
        <w:t xml:space="preserve">Minesite costs per tonne and total cash costs per ounce are non-US GAAP measures of performance that the Company uses to monitor the performance of its operations. See "Item 5 Operating and Financial Review and Prospects  Results of Operations  Production Costs". </w:t>
      </w:r>
    </w:p>
    <w:p>
      <w:pPr>
        <w:pStyle w:val="TextBody"/>
        <w:jc w:val="center"/>
        <w:rPr>
          <w:rFonts w:ascii="times" w:hAnsi="times"/>
          <w:sz w:val="20"/>
        </w:rPr>
      </w:pPr>
      <w:r>
        <w:rPr>
          <w:rFonts w:ascii="times" w:hAnsi="times"/>
          <w:sz w:val="20"/>
        </w:rPr>
        <w:t>98</w:t>
      </w:r>
    </w:p>
    <w:p>
      <w:pPr>
        <w:pStyle w:val="HorizontalLine"/>
        <w:pBdr>
          <w:bottom w:val="single" w:sz="20" w:space="0" w:color="808080"/>
        </w:pBdr>
        <w:rPr/>
      </w:pPr>
      <w:r>
        <w:rPr/>
      </w:r>
      <w:r>
        <w:br w:type="page"/>
      </w:r>
    </w:p>
    <w:p>
      <w:pPr>
        <w:pStyle w:val="TextBody"/>
        <w:jc w:val="both"/>
        <w:rPr>
          <w:rFonts w:ascii="times" w:hAnsi="times"/>
          <w:b/>
          <w:sz w:val="20"/>
        </w:rPr>
      </w:pPr>
      <w:bookmarkStart w:id="196" w:name="toc_cq79301_1"/>
      <w:bookmarkStart w:id="197" w:name="cq79301_item_6_directors,_senior_managem"/>
      <w:bookmarkStart w:id="198" w:name="page_cq79301_1_99"/>
      <w:bookmarkEnd w:id="196"/>
      <w:bookmarkEnd w:id="197"/>
      <w:bookmarkEnd w:id="198"/>
      <w:r>
        <w:rPr>
          <w:rFonts w:ascii="times" w:hAnsi="times"/>
          <w:b/>
          <w:sz w:val="20"/>
        </w:rPr>
        <w:t xml:space="preserve">ITEM 6    DIRECTORS, SENIOR MANAGEMENT AND EMPLOYEES </w:t>
      </w:r>
    </w:p>
    <w:p>
      <w:pPr>
        <w:pStyle w:val="TextBody"/>
        <w:jc w:val="both"/>
        <w:rPr>
          <w:rFonts w:ascii="times" w:hAnsi="times"/>
          <w:b/>
          <w:sz w:val="20"/>
        </w:rPr>
      </w:pPr>
      <w:bookmarkStart w:id="199" w:name="toc_cq79301_2"/>
      <w:bookmarkStart w:id="200" w:name="cq79301_directors_and_senior_management"/>
      <w:bookmarkEnd w:id="199"/>
      <w:bookmarkEnd w:id="200"/>
      <w:r>
        <w:rPr>
          <w:rFonts w:ascii="times" w:hAnsi="times"/>
          <w:b/>
          <w:sz w:val="20"/>
        </w:rPr>
        <w:t xml:space="preserve">Directors and Senior Management </w:t>
      </w:r>
    </w:p>
    <w:p>
      <w:pPr>
        <w:pStyle w:val="TextBody"/>
        <w:jc w:val="both"/>
        <w:rPr/>
      </w:pPr>
      <w:r>
        <w:rPr/>
        <w:t>        </w:t>
      </w:r>
      <w:r>
        <w:rPr>
          <w:rFonts w:ascii="times" w:hAnsi="times"/>
          <w:sz w:val="20"/>
        </w:rPr>
        <w:t xml:space="preserve">The articles of Agnico-Eagle provide for a minimum of five and a maximum of twelve directors. By special resolution of the shareholders of Agnico-Eagle approved at the annual and special meeting of Agnico-Eagle held on June 27, 1996, the shareholders authorized the Board to determine the number of directors within that minimum and maximum. The number of directors to be elected is twelve as determined by the Board by resolution passed on June 17, 2008. </w:t>
      </w:r>
    </w:p>
    <w:p>
      <w:pPr>
        <w:pStyle w:val="TextBody"/>
        <w:jc w:val="both"/>
        <w:rPr/>
      </w:pPr>
      <w:r>
        <w:rPr/>
        <w:t>        </w:t>
      </w:r>
      <w:r>
        <w:rPr>
          <w:rFonts w:ascii="times" w:hAnsi="times"/>
          <w:sz w:val="20"/>
        </w:rPr>
        <w:t xml:space="preserve">The by-laws of Agnico-Eagle provide that directors will hold office for a term expiring at the next annual meeting of shareholders of Agnico-Eagle or until their successors are elected or appointed or the position is vacated. The Board annually appoints the officers of Agnico-Eagle, who are subject to removal by resolution of the Board at any time, with or without cause (in the absence of a written agreement to the contrary). </w:t>
      </w:r>
    </w:p>
    <w:p>
      <w:pPr>
        <w:pStyle w:val="TextBody"/>
        <w:jc w:val="both"/>
        <w:rPr/>
      </w:pPr>
      <w:r>
        <w:rPr/>
        <w:t>        </w:t>
      </w:r>
      <w:r>
        <w:rPr>
          <w:rFonts w:ascii="times" w:hAnsi="times"/>
          <w:sz w:val="20"/>
        </w:rPr>
        <w:t xml:space="preserve">The following is a brief biography of each of Agnico-Eagle's directors: </w:t>
      </w:r>
    </w:p>
    <w:p>
      <w:pPr>
        <w:pStyle w:val="TextBody"/>
        <w:jc w:val="both"/>
        <w:rPr/>
      </w:pPr>
      <w:r>
        <w:rPr/>
        <w:t>        </w:t>
      </w:r>
      <w:r>
        <w:rPr>
          <w:rFonts w:ascii="times" w:hAnsi="times"/>
          <w:b/>
          <w:i/>
          <w:sz w:val="20"/>
        </w:rPr>
        <w:t>Dr. Leanne M. Baker</w:t>
      </w:r>
      <w:r>
        <w:rPr>
          <w:rFonts w:ascii="times" w:hAnsi="times"/>
          <w:sz w:val="20"/>
        </w:rPr>
        <w:t xml:space="preserve">, 57, of Sebastopol, California, is an independent director of Agnico-Eagle. Dr. Baker is Managing Director of Investor Resources LLC, consulting to companies in the mining and financial services industries. Previously, Dr. Baker was employed by Salomon Smith Barney where she was one of the top-ranked mining sector equity analysts in the United States. Dr. Baker is a graduate of the Colorado School of Mines (M.S. and Ph.D. in mineral economics). Dr. Baker has been a director of Agnico-Eagle since January 1, 2003, and is also a director of Reunion Gold Corporation (a mining exploration company traded on the TSX Venture Exchange) and US Gold Corporation and Kimber Resources Inc. (mining exploration companies traded on the NYSE Arca and the TSX). </w:t>
      </w:r>
      <w:r>
        <w:rPr>
          <w:rFonts w:ascii="times" w:hAnsi="times"/>
          <w:i/>
          <w:sz w:val="20"/>
        </w:rPr>
        <w:t>Area of expertise:</w:t>
      </w:r>
      <w:r>
        <w:rPr>
          <w:rFonts w:ascii="times" w:hAnsi="times"/>
        </w:rPr>
        <w:t xml:space="preserve"> </w:t>
      </w:r>
      <w:r>
        <w:rPr>
          <w:rFonts w:ascii="times" w:hAnsi="times"/>
          <w:sz w:val="20"/>
        </w:rPr>
        <w:t xml:space="preserve">Corporate Finance and Mineral Economics. </w:t>
      </w:r>
    </w:p>
    <w:p>
      <w:pPr>
        <w:pStyle w:val="TextBody"/>
        <w:jc w:val="both"/>
        <w:rPr/>
      </w:pPr>
      <w:r>
        <w:rPr/>
        <w:t>        </w:t>
      </w:r>
      <w:r>
        <w:rPr>
          <w:rFonts w:ascii="times" w:hAnsi="times"/>
          <w:b/>
          <w:i/>
          <w:sz w:val="20"/>
        </w:rPr>
        <w:t>Douglas R. Beaumont, P.Eng.</w:t>
      </w:r>
      <w:r>
        <w:rPr>
          <w:rFonts w:ascii="times" w:hAnsi="times"/>
          <w:sz w:val="20"/>
        </w:rPr>
        <w:t xml:space="preserve">, 77, of Toronto, Ontario, is an independent director of Agnico-Eagle. Mr. Beaumont, now retired, is a former Senior Vice-President, Process Technology of SNC Lavalin. Prior to that, he was Executive Vice-President of Kilborn Engineering and Construction. Mr. Beaumont is a graduate of Queen's University (B.Sc.). Mr. Beaumont has been a director of Agnico-Eagle since February 25, 1997. </w:t>
      </w:r>
      <w:r>
        <w:rPr>
          <w:rFonts w:ascii="times" w:hAnsi="times"/>
          <w:i/>
          <w:sz w:val="20"/>
        </w:rPr>
        <w:t>Area of expertise:</w:t>
      </w:r>
      <w:r>
        <w:rPr>
          <w:rFonts w:ascii="times" w:hAnsi="times"/>
        </w:rPr>
        <w:t xml:space="preserve"> </w:t>
      </w:r>
      <w:r>
        <w:rPr>
          <w:rFonts w:ascii="times" w:hAnsi="times"/>
          <w:sz w:val="20"/>
        </w:rPr>
        <w:t xml:space="preserve">Mining and Metallurgy. </w:t>
      </w:r>
    </w:p>
    <w:p>
      <w:pPr>
        <w:pStyle w:val="TextBody"/>
        <w:jc w:val="both"/>
        <w:rPr/>
      </w:pPr>
      <w:r>
        <w:rPr/>
        <w:t>        </w:t>
      </w:r>
      <w:r>
        <w:rPr>
          <w:rFonts w:ascii="times" w:hAnsi="times"/>
          <w:b/>
          <w:i/>
          <w:sz w:val="20"/>
        </w:rPr>
        <w:t>Sean Boyd, CA</w:t>
      </w:r>
      <w:r>
        <w:rPr>
          <w:rFonts w:ascii="times" w:hAnsi="times"/>
          <w:sz w:val="20"/>
        </w:rPr>
        <w:t xml:space="preserve">, 51, of Toronto, Ontario, is the Vice-Chairman and Chief Executive Officer and a director of Agnico-Eagle. Mr. Boyd has been with Agnico-Eagle since 1985. Prior to his appointment as Vice-Chairman and Chief Executive Officer in December 2005, Mr. Boyd served as President and Chief Executive Officer from 1998 to 2005, Vice-President and Chief Financial Officer from 1996 to 1998, Treasurer and Chief Financial Officer from 1990 to 1996, Secretary Treasurer during a portion of 1990 and Comptroller from 1985 to 1990. Prior to joining Agnico-Eagle in 1985, he was a staff accountant with Clarkson Gordon (Ernst &amp; Young). Mr. Boyd is a graduate of the University of Toronto (B.Comm.). Mr. Boyd has been a director of Agnico-Eagle since April 14, 1998, and is also a director and member of the Audit Committee of the World Gold Council and a member of the Board of Governors and Chairman of the Audit Committee of St. Francis Xavier University. </w:t>
      </w:r>
      <w:r>
        <w:rPr>
          <w:rFonts w:ascii="times" w:hAnsi="times"/>
          <w:i/>
          <w:sz w:val="20"/>
        </w:rPr>
        <w:t>Area of expertise:</w:t>
      </w:r>
      <w:r>
        <w:rPr>
          <w:rFonts w:ascii="times" w:hAnsi="times"/>
        </w:rPr>
        <w:t xml:space="preserve"> </w:t>
      </w:r>
      <w:r>
        <w:rPr>
          <w:rFonts w:ascii="times" w:hAnsi="times"/>
          <w:sz w:val="20"/>
        </w:rPr>
        <w:t xml:space="preserve">Executive Management, Finance. </w:t>
      </w:r>
    </w:p>
    <w:p>
      <w:pPr>
        <w:pStyle w:val="TextBody"/>
        <w:jc w:val="both"/>
        <w:rPr/>
      </w:pPr>
      <w:r>
        <w:rPr/>
        <w:t>        </w:t>
      </w:r>
      <w:r>
        <w:rPr>
          <w:rFonts w:ascii="times" w:hAnsi="times"/>
          <w:b/>
          <w:i/>
          <w:sz w:val="20"/>
        </w:rPr>
        <w:t>Clifford J. Davis, P. Eng.</w:t>
      </w:r>
      <w:r>
        <w:rPr>
          <w:rFonts w:ascii="times" w:hAnsi="times"/>
          <w:sz w:val="20"/>
        </w:rPr>
        <w:t xml:space="preserve">, 67, of Kemble, Ontario, is an independent director of Agnico-Eagle. Mr. Davis is a mining industry veteran, and formerly a member of the senior management teams of New Gold Inc., Gabriel Resources Ltd. and TVX Gold Inc. and of the boards of directors of New Gold Inc., TVX Gold Inc., Rio Narcea Gold Mines Ltd. and Tiberon Minerals Ltd. Mr. Davis is a graduate of the Royal School of Mines, Imperial College, London University (B.Sc., Mining Engineering). Mr. Davis has been a director of Agnico-Eagle since June 17, 2008. </w:t>
      </w:r>
      <w:r>
        <w:rPr>
          <w:rFonts w:ascii="times" w:hAnsi="times"/>
          <w:i/>
          <w:sz w:val="20"/>
        </w:rPr>
        <w:t>Area of expertise:</w:t>
      </w:r>
      <w:r>
        <w:rPr>
          <w:rFonts w:ascii="times" w:hAnsi="times"/>
        </w:rPr>
        <w:t xml:space="preserve"> </w:t>
      </w:r>
      <w:r>
        <w:rPr>
          <w:rFonts w:ascii="times" w:hAnsi="times"/>
          <w:sz w:val="20"/>
        </w:rPr>
        <w:t xml:space="preserve">Mining. </w:t>
      </w:r>
    </w:p>
    <w:p>
      <w:pPr>
        <w:pStyle w:val="TextBody"/>
        <w:jc w:val="both"/>
        <w:rPr/>
      </w:pPr>
      <w:r>
        <w:rPr/>
        <w:t>        </w:t>
      </w:r>
      <w:r>
        <w:rPr>
          <w:rFonts w:ascii="times" w:hAnsi="times"/>
          <w:b/>
          <w:i/>
          <w:sz w:val="20"/>
        </w:rPr>
        <w:t>David Garofalo, CA, ICD.D</w:t>
      </w:r>
      <w:r>
        <w:rPr>
          <w:rFonts w:ascii="times" w:hAnsi="times"/>
          <w:sz w:val="20"/>
        </w:rPr>
        <w:t xml:space="preserve">, 44, of Richmond Hill, Ontario, is the Senior Vice-President, Finance and Chief Financial Officer and a director of Agnico-Eagle. Mr. Garofalo has been with Agnico-Eagle since 1998. Before joining Agnico-Eagle, Mr. Garofalo served as Treasurer of Inmet Mining Corporation, an international mining company. Mr. Garofalo serves on the board of directors and Audit and Corporate Governance Committees of Stornoway Diamond Corporation and the board of directors and Audit Committee of Malbex Resources Inc. Mr. Garofalo is a graduate of the University of Toronto (B.Comm.) and a Chartered Accountant. He has been a director of Agnico-Eagle since June 17, 2008. </w:t>
      </w:r>
      <w:r>
        <w:rPr>
          <w:rFonts w:ascii="times" w:hAnsi="times"/>
          <w:i/>
          <w:sz w:val="20"/>
        </w:rPr>
        <w:t>Area of expertise:</w:t>
      </w:r>
      <w:r>
        <w:rPr>
          <w:rFonts w:ascii="times" w:hAnsi="times"/>
        </w:rPr>
        <w:t xml:space="preserve"> </w:t>
      </w:r>
      <w:r>
        <w:rPr>
          <w:rFonts w:ascii="times" w:hAnsi="times"/>
          <w:sz w:val="20"/>
        </w:rPr>
        <w:t xml:space="preserve">Executive Management, Finance. </w:t>
      </w:r>
    </w:p>
    <w:p>
      <w:pPr>
        <w:pStyle w:val="TextBody"/>
        <w:jc w:val="center"/>
        <w:rPr>
          <w:rFonts w:ascii="times" w:hAnsi="times"/>
          <w:sz w:val="20"/>
        </w:rPr>
      </w:pPr>
      <w:r>
        <w:rPr>
          <w:rFonts w:ascii="times" w:hAnsi="times"/>
          <w:sz w:val="20"/>
        </w:rPr>
        <w:t>99</w:t>
      </w:r>
    </w:p>
    <w:p>
      <w:pPr>
        <w:pStyle w:val="HorizontalLine"/>
        <w:pBdr>
          <w:bottom w:val="single" w:sz="20" w:space="0" w:color="808080"/>
        </w:pBdr>
        <w:rPr/>
      </w:pPr>
      <w:r>
        <w:rPr/>
      </w:r>
      <w:r>
        <w:br w:type="page"/>
      </w:r>
    </w:p>
    <w:p>
      <w:pPr>
        <w:pStyle w:val="TextBody"/>
        <w:jc w:val="both"/>
        <w:rPr/>
      </w:pPr>
      <w:bookmarkStart w:id="201" w:name="page_cq79301_1_100"/>
      <w:bookmarkEnd w:id="201"/>
      <w:r>
        <w:rPr/>
        <w:t>        </w:t>
      </w:r>
      <w:r>
        <w:rPr>
          <w:rFonts w:ascii="times" w:hAnsi="times"/>
          <w:b/>
          <w:i/>
          <w:sz w:val="20"/>
        </w:rPr>
        <w:t>Bernard Kraft, CA</w:t>
      </w:r>
      <w:r>
        <w:rPr>
          <w:rFonts w:ascii="times" w:hAnsi="times"/>
          <w:sz w:val="20"/>
        </w:rPr>
        <w:t xml:space="preserve">, 79, of Toronto, Ontario, is an independent director of Agnico-Eagle. Mr. Kraft is recognized as a Designated Specialist in Investigative and Forensic Accounting by the Canadian Institute of Chartered Accountants. Mr. Kraft is a retired senior partner of the Toronto accounting firm Kraft, Berger LLP, Chartered Accountants and now serves as a consultant to that firm. He is also a principal in Kraft Yabrov Valuations Inc. Mr. Kraft is a member of the Canadian Institute of Chartered Business Valuators, the Association of Certified Fraud Examiners and the American Society of Appraisers. Mr. Kraft has been a director of Agnico-Eagle since March 12, 1992, and is also a director of Canadian Shield Resources Inc. (a mining exploration company traded on the TSX Venture Exchange), St. Andrews Goldfields Limited (a mining exploration company listed on the TSX) and API Technologies Corp (a leading defence subcontractor in North America listed on the Bulletin Board). </w:t>
      </w:r>
      <w:r>
        <w:rPr>
          <w:rFonts w:ascii="times" w:hAnsi="times"/>
          <w:i/>
          <w:sz w:val="20"/>
        </w:rPr>
        <w:t>Area of expertise:</w:t>
      </w:r>
      <w:r>
        <w:rPr>
          <w:rFonts w:ascii="times" w:hAnsi="times"/>
        </w:rPr>
        <w:t xml:space="preserve"> </w:t>
      </w:r>
      <w:r>
        <w:rPr>
          <w:rFonts w:ascii="times" w:hAnsi="times"/>
          <w:sz w:val="20"/>
        </w:rPr>
        <w:t xml:space="preserve">Audit and Accounting. </w:t>
      </w:r>
    </w:p>
    <w:p>
      <w:pPr>
        <w:pStyle w:val="TextBody"/>
        <w:jc w:val="both"/>
        <w:rPr/>
      </w:pPr>
      <w:r>
        <w:rPr/>
        <w:t>        </w:t>
      </w:r>
      <w:r>
        <w:rPr>
          <w:rFonts w:ascii="times" w:hAnsi="times"/>
          <w:b/>
          <w:i/>
          <w:sz w:val="20"/>
        </w:rPr>
        <w:t>Mel Leiderman, CA, TEP, ICD.D</w:t>
      </w:r>
      <w:r>
        <w:rPr>
          <w:rFonts w:ascii="times" w:hAnsi="times"/>
          <w:sz w:val="20"/>
        </w:rPr>
        <w:t xml:space="preserve">, 57, of Toronto, Ontario, is an independent director of Agnico-Eagle. Mr. Leiderman is the managing partner of the Toronto accounting firm Lipton, Wiseman, Altbaum &amp; Partners LLP. Mr. Leiderman is a graduate of the University of Windsor (B.A.). He has been a director of Agnico-Eagle since January 1, 2003. </w:t>
      </w:r>
      <w:r>
        <w:rPr>
          <w:rFonts w:ascii="times" w:hAnsi="times"/>
          <w:i/>
          <w:sz w:val="20"/>
        </w:rPr>
        <w:t>Area of expertise:</w:t>
      </w:r>
      <w:r>
        <w:rPr>
          <w:rFonts w:ascii="times" w:hAnsi="times"/>
        </w:rPr>
        <w:t xml:space="preserve"> </w:t>
      </w:r>
      <w:r>
        <w:rPr>
          <w:rFonts w:ascii="times" w:hAnsi="times"/>
          <w:sz w:val="20"/>
        </w:rPr>
        <w:t xml:space="preserve">Audit and Accounting. </w:t>
      </w:r>
    </w:p>
    <w:p>
      <w:pPr>
        <w:pStyle w:val="TextBody"/>
        <w:jc w:val="both"/>
        <w:rPr/>
      </w:pPr>
      <w:r>
        <w:rPr/>
        <w:t>        </w:t>
      </w:r>
      <w:r>
        <w:rPr>
          <w:rFonts w:ascii="times" w:hAnsi="times"/>
          <w:b/>
          <w:i/>
          <w:sz w:val="20"/>
        </w:rPr>
        <w:t>James D. Nasso, ICD.D</w:t>
      </w:r>
      <w:r>
        <w:rPr>
          <w:rFonts w:ascii="times" w:hAnsi="times"/>
          <w:sz w:val="20"/>
        </w:rPr>
        <w:t xml:space="preserve">, 76, of Toronto, Ontario, is Chairman of the Board of Directors and an independent director of Agnico-Eagle. Mr. Nasso, now retired, founded and was the President of Unilac Limited, a manufacturer of infant formula, for 35 years. Mr. Nasso is a graduate of St. Francis Xavier University (B.Comm.). Mr. Nasso has been a director of Agnico-Eagle since June 27, 1986. </w:t>
      </w:r>
      <w:r>
        <w:rPr>
          <w:rFonts w:ascii="times" w:hAnsi="times"/>
          <w:i/>
          <w:sz w:val="20"/>
        </w:rPr>
        <w:t>Area of expertise:</w:t>
      </w:r>
      <w:r>
        <w:rPr>
          <w:rFonts w:ascii="times" w:hAnsi="times"/>
        </w:rPr>
        <w:t xml:space="preserve"> </w:t>
      </w:r>
      <w:r>
        <w:rPr>
          <w:rFonts w:ascii="times" w:hAnsi="times"/>
          <w:sz w:val="20"/>
        </w:rPr>
        <w:t xml:space="preserve">Management and Business Strategy. </w:t>
      </w:r>
    </w:p>
    <w:p>
      <w:pPr>
        <w:pStyle w:val="TextBody"/>
        <w:jc w:val="both"/>
        <w:rPr/>
      </w:pPr>
      <w:r>
        <w:rPr/>
        <w:t>        </w:t>
      </w:r>
      <w:r>
        <w:rPr>
          <w:rFonts w:ascii="times" w:hAnsi="times"/>
          <w:b/>
          <w:i/>
          <w:sz w:val="20"/>
        </w:rPr>
        <w:t>J. Merfyn Roberts, CA</w:t>
      </w:r>
      <w:r>
        <w:rPr>
          <w:rFonts w:ascii="times" w:hAnsi="times"/>
          <w:sz w:val="20"/>
        </w:rPr>
        <w:t xml:space="preserve">, 60, of London, England, is an independent director of Agnico-Eagle. Mr. Roberts has been a fund manager and investment advisor for more than 25 years and has been closely associated with the mining industry. He sits on the boards of directors of several resource companies, including Eastern Platinum Limited and Rambler Metals and Mining plc. Mr. Roberts is a graduate of Liverpool University, UK (B.Sc., Geology) and Oxford University, UK (M.Sc., Geochemistry) and is a member of the Institute of Chartered Accountants in England and Wales. He has been a director of Agnico-Eagle since June 17, 2008. </w:t>
      </w:r>
      <w:r>
        <w:rPr>
          <w:rFonts w:ascii="times" w:hAnsi="times"/>
          <w:i/>
          <w:sz w:val="20"/>
        </w:rPr>
        <w:t>Area of expertise:</w:t>
      </w:r>
      <w:r>
        <w:rPr>
          <w:rFonts w:ascii="times" w:hAnsi="times"/>
        </w:rPr>
        <w:t xml:space="preserve"> </w:t>
      </w:r>
      <w:r>
        <w:rPr>
          <w:rFonts w:ascii="times" w:hAnsi="times"/>
          <w:sz w:val="20"/>
        </w:rPr>
        <w:t xml:space="preserve">Investment Management. </w:t>
      </w:r>
    </w:p>
    <w:p>
      <w:pPr>
        <w:pStyle w:val="TextBody"/>
        <w:jc w:val="both"/>
        <w:rPr/>
      </w:pPr>
      <w:r>
        <w:rPr/>
        <w:t>        </w:t>
      </w:r>
      <w:r>
        <w:rPr>
          <w:rFonts w:ascii="times" w:hAnsi="times"/>
          <w:b/>
          <w:i/>
          <w:sz w:val="20"/>
        </w:rPr>
        <w:t>Eberhard Scherkus, P. Eng.</w:t>
      </w:r>
      <w:r>
        <w:rPr>
          <w:rFonts w:ascii="times" w:hAnsi="times"/>
          <w:sz w:val="20"/>
        </w:rPr>
        <w:t xml:space="preserve">, 58, of Oakville, Ontario, is the President and Chief Operating Officer and a director of Agnico-Eagle. Mr. Scherkus has been with Agnico-Eagle since 1985. Prior to his appointment as President and Chief Operating Officer in December 2005, Mr. Scherkus served as Executive Vice-President and Chief Operating Officer from 1998 to 2005, Vice-President, Operations from 1996 to 1998, as a manager of Agnico-Eagle LaRonde Division from 1986 to 1996 and as a project manager from 1985 to 1986. Mr. Scherkus is a graduate of McGill University (B.Sc.), a member of the Association of Professional Engineers of Ontario and past president of the Quebec Mining Association. Mr. Scherkus has been a director of Agnico-Eagle since January 17, 2005. </w:t>
      </w:r>
      <w:r>
        <w:rPr>
          <w:rFonts w:ascii="times" w:hAnsi="times"/>
          <w:i/>
          <w:sz w:val="20"/>
        </w:rPr>
        <w:t>Area of expertise:</w:t>
      </w:r>
      <w:r>
        <w:rPr>
          <w:rFonts w:ascii="times" w:hAnsi="times"/>
        </w:rPr>
        <w:t xml:space="preserve"> </w:t>
      </w:r>
      <w:r>
        <w:rPr>
          <w:rFonts w:ascii="times" w:hAnsi="times"/>
          <w:sz w:val="20"/>
        </w:rPr>
        <w:t xml:space="preserve">Executive Management, Mining. </w:t>
      </w:r>
    </w:p>
    <w:p>
      <w:pPr>
        <w:pStyle w:val="TextBody"/>
        <w:jc w:val="both"/>
        <w:rPr/>
      </w:pPr>
      <w:r>
        <w:rPr/>
        <w:t>        </w:t>
      </w:r>
      <w:r>
        <w:rPr>
          <w:rFonts w:ascii="times" w:hAnsi="times"/>
          <w:b/>
          <w:i/>
          <w:sz w:val="20"/>
        </w:rPr>
        <w:t>Howard R. Stockford, P.Eng., 68,</w:t>
      </w:r>
      <w:r>
        <w:rPr>
          <w:rFonts w:ascii="times" w:hAnsi="times"/>
        </w:rPr>
        <w:t xml:space="preserve"> </w:t>
      </w:r>
      <w:r>
        <w:rPr>
          <w:rFonts w:ascii="times" w:hAnsi="times"/>
          <w:sz w:val="20"/>
        </w:rPr>
        <w:t xml:space="preserve">of Toronto, Ontario, is an independent director of Agnico-Eagle. Mr. Stockford is a retired mining executive. From 1989 until his retirement at the end of 2004, he was Executive Vice-President of Aur Resources Inc. ("Aur"), a mining company that was traded on the TSX. He was a director of Aur from 1984 until August 2007, when Aur was taken over by Teck Cominco Limited. From 1983 to 1989, Mr. Stockford was Vice-President of Aur. Mr. Stockford is a member of the Canadian Institute of Mining, Metallurgy and Petroleum (the "CIM") and has previously served as Chairman of both the Winnipeg and Toronto branches of the CIM and as President of the CIM national body. Mr. Stockford is also a member of the Association of Professional Engineers of Ontario, the Prospectors and Developers Association of Canada and the Society of Economic Geologists. Mr. Stockford is a graduate of the Royal School of Mines, Imperial College, London University, U.K. (B.Sc., Mining Geology). Mr. Stockford has been a director of Agnico-Eagle since May 6, 2005, and is also a director of Nuinsco Resources Limited and Victory Nickel Inc. </w:t>
      </w:r>
      <w:r>
        <w:rPr>
          <w:rFonts w:ascii="times" w:hAnsi="times"/>
          <w:i/>
          <w:sz w:val="20"/>
        </w:rPr>
        <w:t>Area of expertise:</w:t>
      </w:r>
      <w:r>
        <w:rPr>
          <w:rFonts w:ascii="times" w:hAnsi="times"/>
        </w:rPr>
        <w:t xml:space="preserve"> </w:t>
      </w:r>
      <w:r>
        <w:rPr>
          <w:rFonts w:ascii="times" w:hAnsi="times"/>
          <w:sz w:val="20"/>
        </w:rPr>
        <w:t xml:space="preserve">Mining. </w:t>
      </w:r>
    </w:p>
    <w:p>
      <w:pPr>
        <w:pStyle w:val="TextBody"/>
        <w:jc w:val="both"/>
        <w:rPr/>
      </w:pPr>
      <w:r>
        <w:rPr/>
        <w:t>        </w:t>
      </w:r>
      <w:r>
        <w:rPr>
          <w:rFonts w:ascii="times" w:hAnsi="times"/>
          <w:b/>
          <w:i/>
          <w:sz w:val="20"/>
        </w:rPr>
        <w:t>Pertti Voutilainen, M.Sc., M.Eng.</w:t>
      </w:r>
      <w:r>
        <w:rPr>
          <w:rFonts w:ascii="times" w:hAnsi="times"/>
          <w:sz w:val="20"/>
        </w:rPr>
        <w:t xml:space="preserve">, 68, of Espoo, Finland, is an independent director of Agnico-Eagle. Mr. Voutilainen is a mining industry veteran. Most recently, he was the Chairman of the board of directors of Riddarhyttan. Previously, Mr. Voutilainen was the Chairman of the board of directors and Chief Executive Officer of Kansallis Banking Group and President after its merger with Union Bank of Finland until his retirement in 2000. He was also employed by Outokumpu Corp., Finland's largest mining and metals company, </w:t>
      </w:r>
    </w:p>
    <w:p>
      <w:pPr>
        <w:pStyle w:val="TextBody"/>
        <w:jc w:val="center"/>
        <w:rPr>
          <w:rFonts w:ascii="times" w:hAnsi="times"/>
          <w:sz w:val="20"/>
        </w:rPr>
      </w:pPr>
      <w:r>
        <w:rPr>
          <w:rFonts w:ascii="times" w:hAnsi="times"/>
          <w:sz w:val="20"/>
        </w:rPr>
        <w:t>100</w:t>
      </w:r>
    </w:p>
    <w:p>
      <w:pPr>
        <w:pStyle w:val="HorizontalLine"/>
        <w:pBdr>
          <w:bottom w:val="single" w:sz="20" w:space="0" w:color="808080"/>
        </w:pBdr>
        <w:rPr/>
      </w:pPr>
      <w:r>
        <w:rPr/>
      </w:r>
      <w:r>
        <w:br w:type="page"/>
      </w:r>
    </w:p>
    <w:p>
      <w:pPr>
        <w:pStyle w:val="TextBody"/>
        <w:rPr/>
      </w:pPr>
      <w:r>
        <w:rPr/>
      </w:r>
      <w:bookmarkStart w:id="202" w:name="page_cq79301_1_101"/>
      <w:bookmarkStart w:id="203" w:name="page_cq79301_1_101"/>
      <w:bookmarkEnd w:id="203"/>
    </w:p>
    <w:p>
      <w:pPr>
        <w:pStyle w:val="TextBody"/>
        <w:jc w:val="both"/>
        <w:rPr>
          <w:rFonts w:ascii="times" w:hAnsi="times"/>
        </w:rPr>
      </w:pPr>
      <w:r>
        <w:rPr>
          <w:rFonts w:ascii="times" w:hAnsi="times"/>
          <w:sz w:val="20"/>
        </w:rPr>
        <w:t xml:space="preserve">for 26 years, including as Chief Executive Officer for 11 years. During the last five years, Mr. Voutilainen has served on the board of directors of each of Metso Oyj (Chairman), Viola Systems Oy (Chairman), Innopoli Oy (Chairman) and Fingrid Oyj. Mr. Voutilainen holds the honorary title of Mining Counselor (Bergsrad), which was awarded to him by the President of the Republic of Finland in 2003. Mr. Voutilainen is a graduate of Helsinki University of Technology (M.Sc.), Helsinki University of Business Administration (M.Sc.) and Pennsylvania State University (M. Eng.). He has been a director of Agnico-Eagle since December 13, 2005. </w:t>
      </w:r>
      <w:r>
        <w:rPr>
          <w:rFonts w:ascii="times" w:hAnsi="times"/>
          <w:i/>
          <w:sz w:val="20"/>
        </w:rPr>
        <w:t>Area of expertise:</w:t>
      </w:r>
      <w:r>
        <w:rPr>
          <w:rFonts w:ascii="times" w:hAnsi="times"/>
        </w:rPr>
        <w:t xml:space="preserve"> </w:t>
      </w:r>
      <w:r>
        <w:rPr>
          <w:rFonts w:ascii="times" w:hAnsi="times"/>
          <w:sz w:val="20"/>
        </w:rPr>
        <w:t xml:space="preserve">Mining and Finance. </w:t>
      </w:r>
    </w:p>
    <w:p>
      <w:pPr>
        <w:pStyle w:val="TextBody"/>
        <w:jc w:val="both"/>
        <w:rPr/>
      </w:pPr>
      <w:r>
        <w:rPr/>
        <w:t>        </w:t>
      </w:r>
      <w:r>
        <w:rPr>
          <w:rFonts w:ascii="times" w:hAnsi="times"/>
          <w:sz w:val="20"/>
        </w:rPr>
        <w:t xml:space="preserve">The following is a brief biography of each of Agnico-Eagle's senior officers: </w:t>
      </w:r>
    </w:p>
    <w:p>
      <w:pPr>
        <w:pStyle w:val="TextBody"/>
        <w:jc w:val="both"/>
        <w:rPr/>
      </w:pPr>
      <w:r>
        <w:rPr/>
        <w:t>        </w:t>
      </w:r>
      <w:r>
        <w:rPr>
          <w:rFonts w:ascii="times" w:hAnsi="times"/>
          <w:b/>
          <w:i/>
          <w:sz w:val="20"/>
        </w:rPr>
        <w:t>Donald G. Allan</w:t>
      </w:r>
      <w:r>
        <w:rPr>
          <w:rFonts w:ascii="times" w:hAnsi="times"/>
          <w:sz w:val="20"/>
        </w:rPr>
        <w:t xml:space="preserve">, 54, of Toronto, Ontario, is Senior Vice-President, Corporate Development of Agnico-Eagle, a position he has held since December 14, 2006. Prior to that, Mr. Allan had been Vice-President, Corporate Development since May 6, 2002. Prior to that, Mr. Allan spent 16 years as an investment banker covering the mining and natural resources sectors with the firms Salomon Smith Barney and Merrill Lynch. Mr. Allan is a graduate of the Amos Tuck School, Dartmouth College (M.B.A.) and the University of Toronto (B.Comm.). Mr. Allan is also qualified as a Chartered Accountant. </w:t>
      </w:r>
    </w:p>
    <w:p>
      <w:pPr>
        <w:pStyle w:val="TextBody"/>
        <w:jc w:val="both"/>
        <w:rPr/>
      </w:pPr>
      <w:r>
        <w:rPr/>
        <w:t>        </w:t>
      </w:r>
      <w:r>
        <w:rPr>
          <w:rFonts w:ascii="times" w:hAnsi="times"/>
          <w:b/>
          <w:i/>
          <w:sz w:val="20"/>
        </w:rPr>
        <w:t>Alain Blackburn, P.Eng.</w:t>
      </w:r>
      <w:r>
        <w:rPr>
          <w:rFonts w:ascii="times" w:hAnsi="times"/>
          <w:sz w:val="20"/>
        </w:rPr>
        <w:t xml:space="preserve">, 53, of Oakville, Ontario, is Senior Vice-President, Exploration of Agnico-Eagle, a position he has held since December 14, 2006. Prior to that, Mr. Blackburn had been Vice-President, Exploration since October 1, 2002. Prior to that, Mr. Blackburn served as Agnico-Eagle's Manager, Corporate Development from January 1999 and Exploration Manager from September 1996 to January 1999. Mr. Blackburn is a graduate of Universite du Quebec de Chicoutimi (P.Eng.) and Universite du Quebec en Abitibi-Temiscamingue (M.Sc.). </w:t>
      </w:r>
    </w:p>
    <w:p>
      <w:pPr>
        <w:pStyle w:val="TextBody"/>
        <w:jc w:val="both"/>
        <w:rPr/>
      </w:pPr>
      <w:r>
        <w:rPr/>
        <w:t>        </w:t>
      </w:r>
      <w:r>
        <w:rPr>
          <w:rFonts w:ascii="times" w:hAnsi="times"/>
          <w:b/>
          <w:i/>
          <w:sz w:val="20"/>
        </w:rPr>
        <w:t>Tim Haldane, P.Eng.</w:t>
      </w:r>
      <w:r>
        <w:rPr>
          <w:rFonts w:ascii="times" w:hAnsi="times"/>
          <w:sz w:val="20"/>
        </w:rPr>
        <w:t xml:space="preserve">, 53, of Sparks, Nevada, is Senior Vice-President, Latin America of Agnico-Eagle. Prior to joining Agnico-Eagle in May 2006, he was Vice President, Development for Glamis Gold Inc. where he participated in numerous acquisition and development activities in North America and Central America. Mr. Haldane is a graduate of the Montana School of Mines and Technology (B.S. Metallurgical Engineering) and has 30 years of experience in the precious metals and base metals industries. </w:t>
      </w:r>
    </w:p>
    <w:p>
      <w:pPr>
        <w:pStyle w:val="TextBody"/>
        <w:jc w:val="both"/>
        <w:rPr/>
      </w:pPr>
      <w:r>
        <w:rPr/>
        <w:t>        </w:t>
      </w:r>
      <w:r>
        <w:rPr>
          <w:rFonts w:ascii="times" w:hAnsi="times"/>
          <w:b/>
          <w:i/>
          <w:sz w:val="20"/>
        </w:rPr>
        <w:t>R. Gregory Laing, BA, LL.B.</w:t>
      </w:r>
      <w:r>
        <w:rPr>
          <w:rFonts w:ascii="times" w:hAnsi="times"/>
          <w:sz w:val="20"/>
        </w:rPr>
        <w:t xml:space="preserve">, 51, of Oakville, Ontario, is General Counsel, Senior Vice-President, Legal and Corporate Secretary of Agnico-Eagle, a position he has held since December 14, 2006, prior to which, Mr. Laing had been General Counsel, Vice-President, Legal and Corporate Secretary since September 19, 2005. Prior to that, he was Vice President, Legal of Goldcorp Inc. from October 2003 to June 2005 and General Counsel, Vice President, Legal and Corporate Secretary of TVX Gold Inc. from October 1995 to January 2003. He worked as a corporate securities lawyer for two prominent Toronto law firms prior to that. Mr. Laing is a director of Andina Minerals Inc. (a mining exploration company), a TSX Venture Exchange listed company and Hy Lake Gold Inc. (a mining exploration company), traded on the Canadian National Stock Exchange. </w:t>
      </w:r>
    </w:p>
    <w:p>
      <w:pPr>
        <w:pStyle w:val="TextBody"/>
        <w:jc w:val="both"/>
        <w:rPr/>
      </w:pPr>
      <w:r>
        <w:rPr/>
        <w:t>        </w:t>
      </w:r>
      <w:r>
        <w:rPr>
          <w:rFonts w:ascii="times" w:hAnsi="times"/>
          <w:b/>
          <w:i/>
          <w:sz w:val="20"/>
        </w:rPr>
        <w:t>Daniel Racine, Ing., P.Eng.</w:t>
      </w:r>
      <w:r>
        <w:rPr>
          <w:rFonts w:ascii="times" w:hAnsi="times"/>
          <w:sz w:val="20"/>
        </w:rPr>
        <w:t xml:space="preserve">, 46, of Oakville, Ontario, is Senior Vice-President, Operations of Agnico-Eagle, a position he has held since June 2008. Prior to his appointment, he served Agnico-Eagle in various capacities for 22 years, including Vice-President, Operations, Operations Manager, LaRonde Mine Manager, Underground Superintendent and Mine Captain. Prior to joining Agnico-Eagle, Mr. Racine worked as a mining engineer for several mining companies. Mr. Racine graduated as a mining engineer from Laval University (B.Sc.) in December 1986. </w:t>
      </w:r>
    </w:p>
    <w:p>
      <w:pPr>
        <w:pStyle w:val="TextBody"/>
        <w:jc w:val="both"/>
        <w:rPr/>
      </w:pPr>
      <w:r>
        <w:rPr/>
        <w:t>        </w:t>
      </w:r>
      <w:r>
        <w:rPr>
          <w:rFonts w:ascii="times" w:hAnsi="times"/>
          <w:b/>
          <w:i/>
          <w:sz w:val="20"/>
        </w:rPr>
        <w:t>Jean Robitaille</w:t>
      </w:r>
      <w:r>
        <w:rPr>
          <w:rFonts w:ascii="times" w:hAnsi="times"/>
          <w:sz w:val="20"/>
        </w:rPr>
        <w:t xml:space="preserve">, 47, of Oakville, Ontario, is Senior Vice-President, Technical Services of Agnico-Eagle, a position he has held since June 2008. Prior to his appointment, he served Agnico-Eagle in various capacities for more than 22 years, most recently as Vice-President, Metallurgy &amp; Marketing, General Manager, Metallurgy &amp; Marketing and Mill Superintendent and Project Manager for the expansion of the LaRonde mill. Prior to joining Agnico-Eagle, Mr. Robitaille worked as a metallurgist with Teck Mining Group. Mr. Robitaille is a mining graduate of the College de l'Abitibi-Témiscamingue with a specialty in mineral processing. </w:t>
      </w:r>
    </w:p>
    <w:p>
      <w:pPr>
        <w:pStyle w:val="TextBody"/>
        <w:jc w:val="both"/>
        <w:rPr/>
      </w:pPr>
      <w:r>
        <w:rPr/>
        <w:t>        </w:t>
      </w:r>
      <w:r>
        <w:rPr>
          <w:rFonts w:ascii="times" w:hAnsi="times"/>
          <w:b/>
          <w:i/>
          <w:sz w:val="20"/>
        </w:rPr>
        <w:t>Picklu Datta</w:t>
      </w:r>
      <w:r>
        <w:rPr>
          <w:rFonts w:ascii="times" w:hAnsi="times"/>
          <w:sz w:val="20"/>
        </w:rPr>
        <w:t xml:space="preserve">, 42, of Toronto, Ontario, is Vice-President, Controller of Agnico-Eagle, a position he has held since January 2009. Prior to joining Agnico-Eagle in 2005, Mr. Datta spent most of his career in New York City with Philip Morris Companies in various finance management positions. His experience also includes a senior finance position with a large New York City technology company and a management position with a large mining </w:t>
      </w:r>
    </w:p>
    <w:p>
      <w:pPr>
        <w:pStyle w:val="TextBody"/>
        <w:jc w:val="center"/>
        <w:rPr>
          <w:rFonts w:ascii="times" w:hAnsi="times"/>
          <w:sz w:val="20"/>
        </w:rPr>
      </w:pPr>
      <w:r>
        <w:rPr>
          <w:rFonts w:ascii="times" w:hAnsi="times"/>
          <w:sz w:val="20"/>
        </w:rPr>
        <w:t>101</w:t>
      </w:r>
    </w:p>
    <w:p>
      <w:pPr>
        <w:pStyle w:val="HorizontalLine"/>
        <w:pBdr>
          <w:bottom w:val="single" w:sz="20" w:space="0" w:color="808080"/>
        </w:pBdr>
        <w:rPr/>
      </w:pPr>
      <w:r>
        <w:rPr/>
      </w:r>
      <w:r>
        <w:br w:type="page"/>
      </w:r>
    </w:p>
    <w:p>
      <w:pPr>
        <w:pStyle w:val="TextBody"/>
        <w:rPr/>
      </w:pPr>
      <w:r>
        <w:rPr/>
      </w:r>
      <w:bookmarkStart w:id="204" w:name="page_cq79301_1_102"/>
      <w:bookmarkStart w:id="205" w:name="page_cq79301_1_102"/>
      <w:bookmarkEnd w:id="205"/>
    </w:p>
    <w:p>
      <w:pPr>
        <w:pStyle w:val="TextBody"/>
        <w:jc w:val="both"/>
        <w:rPr>
          <w:rFonts w:ascii="times" w:hAnsi="times"/>
          <w:sz w:val="20"/>
        </w:rPr>
      </w:pPr>
      <w:r>
        <w:rPr>
          <w:rFonts w:ascii="times" w:hAnsi="times"/>
          <w:sz w:val="20"/>
        </w:rPr>
        <w:t xml:space="preserve">company in Toronto. Mr. Datta is a graduate of the University of Toronto (B.Comm.) and is a Chartered Accountant who articled with PricewaterhouseCoopers. </w:t>
      </w:r>
    </w:p>
    <w:p>
      <w:pPr>
        <w:pStyle w:val="TextBody"/>
        <w:jc w:val="both"/>
        <w:rPr/>
      </w:pPr>
      <w:r>
        <w:rPr/>
        <w:t>        </w:t>
      </w:r>
      <w:r>
        <w:rPr>
          <w:rFonts w:ascii="times" w:hAnsi="times"/>
          <w:b/>
          <w:i/>
          <w:sz w:val="20"/>
        </w:rPr>
        <w:t>Patrice Gilbert</w:t>
      </w:r>
      <w:r>
        <w:rPr>
          <w:rFonts w:ascii="times" w:hAnsi="times"/>
          <w:sz w:val="20"/>
        </w:rPr>
        <w:t xml:space="preserve">, 46, of Oakville, Ontario, is Vice-President, Human Resources of Agnico-Eagle, a position he has held since September 25, 2006. Prior to his appointment, Mr. Gilbert worked for Placer Dome Inc. in various senior capacities in Chile, South Africa, the Dominican Republic, Quebec and British Columbia including Director, Human Resources and Sustainability, Placer Dome Dominicana Corporacion (2005-2006) and Vice President, Human Resources and Sustainability, Placer Dome Africa (1999-2005). Mr. Gilbert studied industrial relations at Laval University in Quebec, Canada and Wits University in Johannesburg, South Africa. </w:t>
      </w:r>
    </w:p>
    <w:p>
      <w:pPr>
        <w:pStyle w:val="TextBody"/>
        <w:jc w:val="both"/>
        <w:rPr/>
      </w:pPr>
      <w:r>
        <w:rPr/>
        <w:t>        </w:t>
      </w:r>
      <w:r>
        <w:rPr>
          <w:rFonts w:ascii="times" w:hAnsi="times"/>
          <w:b/>
          <w:i/>
          <w:sz w:val="20"/>
        </w:rPr>
        <w:t>Paul-Henri Girard</w:t>
      </w:r>
      <w:r>
        <w:rPr>
          <w:rFonts w:ascii="times" w:hAnsi="times"/>
          <w:sz w:val="20"/>
        </w:rPr>
        <w:t xml:space="preserve">, 54, of Ste-Monique Lac St. Jean, Quebec, is Vice-President, Canada of Agnico-Eagle, a position he has held since June 2008. Prior to his appointment, he served Agnico-Eagle in various capacities for 22 years, including General Manager of Technical Services, Abitibi Regional Manager, LaRonde Mine Manager, Underground Superintendent and Chief Engineer. Prior to joining Agnico-Eagle, Mr. Girard worked as a mining engineer for several mining companies. Mr. Girard is a graduate of Laval University (B.Sc.) and is a member of OIQ in Quebec. </w:t>
      </w:r>
    </w:p>
    <w:p>
      <w:pPr>
        <w:pStyle w:val="TextBody"/>
        <w:jc w:val="both"/>
        <w:rPr/>
      </w:pPr>
      <w:r>
        <w:rPr/>
        <w:t>        </w:t>
      </w:r>
      <w:r>
        <w:rPr>
          <w:rFonts w:ascii="times" w:hAnsi="times"/>
          <w:b/>
          <w:i/>
          <w:sz w:val="20"/>
        </w:rPr>
        <w:t>Louise Grondin, Ing., P.Eng.</w:t>
      </w:r>
      <w:r>
        <w:rPr>
          <w:rFonts w:ascii="times" w:hAnsi="times"/>
          <w:sz w:val="20"/>
        </w:rPr>
        <w:t xml:space="preserve">, 56, of Toronto, Ontario, is Vice-President, Environment and Sustainable Development of Agnico-Eagle, a position she has held since April 2007. Prior to her appointment, Ms. Grondin was the Regional Environmental Manager and Environmental Manager, LaRonde Division. Prior to her employment with Agnico-Eagle, Ms. Grondin worked for Billiton Canada Ltd. as Manager Environment, Human Resources and Safety. Ms. Grondin is a graduate of the University of Ottawa (B.Sc.) and McGill University (M.Sc.). </w:t>
      </w:r>
    </w:p>
    <w:p>
      <w:pPr>
        <w:pStyle w:val="TextBody"/>
        <w:jc w:val="both"/>
        <w:rPr/>
      </w:pPr>
      <w:r>
        <w:rPr/>
        <w:t>        </w:t>
      </w:r>
      <w:r>
        <w:rPr>
          <w:rFonts w:ascii="times" w:hAnsi="times"/>
          <w:b/>
          <w:i/>
          <w:sz w:val="20"/>
        </w:rPr>
        <w:t>Ingmar Haga</w:t>
      </w:r>
      <w:r>
        <w:rPr>
          <w:rFonts w:ascii="times" w:hAnsi="times"/>
          <w:sz w:val="20"/>
        </w:rPr>
        <w:t xml:space="preserve">, 58, of Espoo, Finland, is Vice-President, Europe of Agnico-Eagle, a position he has held since July 26, 2006. Prior to his appointment, Mr. Haga was Managing Director  Europe from March 1, 2006. Prior to his employment with Agnico-Eagle, Mr. Haga held various positions with the Outokumpu Group in Finland and Canada and was President of Polar Mining Oy, a Finnish subsidiary of Australian-based Dragon Mining NL. Mr. Haga is a graduate of Åbo Akademi, Finland (M.Sc.). </w:t>
      </w:r>
    </w:p>
    <w:p>
      <w:pPr>
        <w:pStyle w:val="TextBody"/>
        <w:jc w:val="both"/>
        <w:rPr/>
      </w:pPr>
      <w:r>
        <w:rPr/>
        <w:t>        </w:t>
      </w:r>
      <w:r>
        <w:rPr>
          <w:rFonts w:ascii="times" w:hAnsi="times"/>
          <w:b/>
          <w:i/>
          <w:sz w:val="20"/>
        </w:rPr>
        <w:t>Marc Legault, Ing., P.Eng.</w:t>
      </w:r>
      <w:r>
        <w:rPr>
          <w:rFonts w:ascii="times" w:hAnsi="times"/>
          <w:sz w:val="20"/>
        </w:rPr>
        <w:t xml:space="preserve">, 50, of Mississauga, Ontario, is Vice-President, Project Development of Agnico-Eagle, a position he has held since July 2006. Prior to that, Mr. Legault served Agnico-Eagle in various capacities, including Manager, Project Evaluation based in Toronto, Ontario since 2002, Mine Geologist and later Chief Geologist at the LaRonde Mine in Cadillac, Quebec from 1994 to 2002 and Project Geologist at the Exploration Division in Val d'Or, Quebec since 1988. Mr. Legault is also a director of Golden Goliath Resources Ltd., a TSX Venture Exchange-listed mineral exploration company (in which Agnico-Eagle holds an interest) with activities principally in northern Mexico. Mr. Legault is a graduate of Queen's University (B.Sc. Honours in geological engineering) and Carleton University (M.Sc. in geology). </w:t>
      </w:r>
    </w:p>
    <w:p>
      <w:pPr>
        <w:pStyle w:val="TextBody"/>
        <w:jc w:val="both"/>
        <w:rPr/>
      </w:pPr>
      <w:r>
        <w:rPr/>
        <w:t>        </w:t>
      </w:r>
      <w:r>
        <w:rPr>
          <w:rFonts w:ascii="times" w:hAnsi="times"/>
          <w:b/>
          <w:i/>
          <w:sz w:val="20"/>
        </w:rPr>
        <w:t>Claudio Mancuso</w:t>
      </w:r>
      <w:r>
        <w:rPr>
          <w:rFonts w:ascii="times" w:hAnsi="times"/>
          <w:sz w:val="20"/>
        </w:rPr>
        <w:t xml:space="preserve">, 34, of Toronto, Ontario, is Vice-President, Treasurer of Agnico-Eagle, a position he has held since January 2009. Prior to this appointment, Mr. Mancuso served Agnico-Eagle in various capacities including Treasurer, Controller and Manager, Financial Reporting. Prior to joining Agnico- Eagle in 2002, Mr. Mancuso held positions at the Ontario Securities Commission and BDO Dunwoody LLP, a public accounting firm. Mr. Mancuso is a graduate of the University of Waterloo and is a Chartered Accountant. </w:t>
      </w:r>
    </w:p>
    <w:p>
      <w:pPr>
        <w:pStyle w:val="TextBody"/>
        <w:jc w:val="both"/>
        <w:rPr/>
      </w:pPr>
      <w:r>
        <w:rPr/>
        <w:t>        </w:t>
      </w:r>
      <w:r>
        <w:rPr>
          <w:rFonts w:ascii="times" w:hAnsi="times"/>
          <w:b/>
          <w:i/>
          <w:sz w:val="20"/>
        </w:rPr>
        <w:t>David Smith</w:t>
      </w:r>
      <w:r>
        <w:rPr>
          <w:rFonts w:ascii="times" w:hAnsi="times"/>
          <w:b/>
          <w:sz w:val="20"/>
        </w:rPr>
        <w:t xml:space="preserve">, </w:t>
      </w:r>
      <w:r>
        <w:rPr>
          <w:rFonts w:ascii="times" w:hAnsi="times"/>
          <w:b/>
          <w:i/>
          <w:sz w:val="20"/>
        </w:rPr>
        <w:t>P.Eng.</w:t>
      </w:r>
      <w:r>
        <w:rPr>
          <w:rFonts w:ascii="times" w:hAnsi="times"/>
          <w:sz w:val="20"/>
        </w:rPr>
        <w:t xml:space="preserve">, 46, of Toronto, Ontario, is Vice-President, Investor Relations of Agnico-Eagle. He started work in investor relations at Agnico-Eagle in February 2005. Prior to that, he was a mining analyst at Dominion Bond Rating Service for more than five years. Mr. Smith's professional experience also includes a variety of engineering positions in the mining industry, both in Canada and abroad. He is a graduate of Queen's University (B.Sc.) and the University of Arizona (M.Sc.). Mr. Smith is also a Professional Engineer. </w:t>
      </w:r>
    </w:p>
    <w:p>
      <w:pPr>
        <w:pStyle w:val="TextBody"/>
        <w:jc w:val="both"/>
        <w:rPr/>
      </w:pPr>
      <w:r>
        <w:rPr/>
        <w:t>        </w:t>
      </w:r>
      <w:r>
        <w:rPr>
          <w:rFonts w:ascii="times" w:hAnsi="times"/>
          <w:sz w:val="20"/>
        </w:rPr>
        <w:t xml:space="preserve">There are no arrangements or understandings between any director or executive officer and any other person pursuant to which such director or executive officer was selected to serve, nor are there any family relationships between any such persons. </w:t>
      </w:r>
    </w:p>
    <w:p>
      <w:pPr>
        <w:pStyle w:val="TextBody"/>
        <w:jc w:val="center"/>
        <w:rPr>
          <w:rFonts w:ascii="times" w:hAnsi="times"/>
          <w:sz w:val="20"/>
        </w:rPr>
      </w:pPr>
      <w:r>
        <w:rPr>
          <w:rFonts w:ascii="times" w:hAnsi="times"/>
          <w:sz w:val="20"/>
        </w:rPr>
        <w:t>102</w:t>
      </w:r>
    </w:p>
    <w:p>
      <w:pPr>
        <w:pStyle w:val="HorizontalLine"/>
        <w:pBdr>
          <w:bottom w:val="single" w:sz="20" w:space="0" w:color="808080"/>
        </w:pBdr>
        <w:rPr/>
      </w:pPr>
      <w:r>
        <w:rPr/>
      </w:r>
      <w:r>
        <w:br w:type="page"/>
      </w:r>
    </w:p>
    <w:p>
      <w:pPr>
        <w:pStyle w:val="TextBody"/>
        <w:jc w:val="both"/>
        <w:rPr>
          <w:rFonts w:ascii="times" w:hAnsi="times"/>
        </w:rPr>
      </w:pPr>
      <w:bookmarkStart w:id="206" w:name="toc_cq79301_3"/>
      <w:bookmarkStart w:id="207" w:name="cq79301_compensation_of_executive_office"/>
      <w:bookmarkStart w:id="208" w:name="page_cq79301_1_103"/>
      <w:bookmarkEnd w:id="206"/>
      <w:bookmarkEnd w:id="207"/>
      <w:bookmarkEnd w:id="208"/>
      <w:r>
        <w:rPr>
          <w:rFonts w:ascii="times" w:hAnsi="times"/>
          <w:sz w:val="20"/>
        </w:rPr>
        <w:br/>
      </w:r>
      <w:r>
        <w:rPr>
          <w:rFonts w:ascii="times" w:hAnsi="times"/>
          <w:b/>
          <w:sz w:val="20"/>
        </w:rPr>
        <w:t xml:space="preserve">Compensation of Executive Officers </w:t>
      </w:r>
    </w:p>
    <w:p>
      <w:pPr>
        <w:pStyle w:val="TextBody"/>
        <w:jc w:val="both"/>
        <w:rPr/>
      </w:pPr>
      <w:r>
        <w:rPr/>
        <w:t>        </w:t>
      </w:r>
      <w:r>
        <w:rPr>
          <w:rFonts w:ascii="times" w:hAnsi="times"/>
          <w:sz w:val="20"/>
        </w:rPr>
        <w:t xml:space="preserve">The officers of Agnico-Eagle are: </w:t>
      </w:r>
    </w:p>
    <w:p>
      <w:pPr>
        <w:pStyle w:val="ListHeading"/>
        <w:numPr>
          <w:ilvl w:val="0"/>
          <w:numId w:val="0"/>
        </w:numPr>
        <w:spacing w:before="0" w:after="0"/>
        <w:ind w:left="707" w:right="0" w:hanging="0"/>
        <w:rPr>
          <w:rFonts w:ascii="times" w:hAnsi="times"/>
          <w:sz w:val="20"/>
        </w:rPr>
      </w:pPr>
      <w:r>
        <w:rPr>
          <w:rFonts w:ascii="times" w:hAnsi="times"/>
          <w:sz w:val="20"/>
        </w:rPr>
        <w:t></w:t>
      </w:r>
    </w:p>
    <w:p>
      <w:pPr>
        <w:pStyle w:val="ListContents"/>
        <w:numPr>
          <w:ilvl w:val="0"/>
          <w:numId w:val="0"/>
        </w:numPr>
        <w:spacing w:before="0" w:after="283"/>
        <w:ind w:left="1274" w:right="0" w:hanging="0"/>
        <w:jc w:val="both"/>
        <w:rPr>
          <w:rFonts w:ascii="times" w:hAnsi="times"/>
          <w:sz w:val="20"/>
        </w:rPr>
      </w:pPr>
      <w:r>
        <w:rPr>
          <w:rFonts w:ascii="times" w:hAnsi="times"/>
          <w:sz w:val="20"/>
        </w:rPr>
        <w:t xml:space="preserve">Sean Boyd, Vice-Chairman and Chief Executive Officer </w:t>
      </w:r>
    </w:p>
    <w:p>
      <w:pPr>
        <w:pStyle w:val="ListHeading"/>
        <w:numPr>
          <w:ilvl w:val="0"/>
          <w:numId w:val="0"/>
        </w:numPr>
        <w:spacing w:before="0" w:after="0"/>
        <w:ind w:left="707" w:right="0" w:hanging="0"/>
        <w:rPr>
          <w:rFonts w:ascii="times" w:hAnsi="times"/>
          <w:sz w:val="20"/>
        </w:rPr>
      </w:pPr>
      <w:r>
        <w:rPr>
          <w:rFonts w:ascii="times" w:hAnsi="times"/>
          <w:sz w:val="20"/>
        </w:rPr>
        <w:t></w:t>
      </w:r>
    </w:p>
    <w:p>
      <w:pPr>
        <w:pStyle w:val="ListContents"/>
        <w:numPr>
          <w:ilvl w:val="0"/>
          <w:numId w:val="0"/>
        </w:numPr>
        <w:spacing w:before="0" w:after="283"/>
        <w:ind w:left="1274" w:right="0" w:hanging="0"/>
        <w:jc w:val="both"/>
        <w:rPr>
          <w:rFonts w:ascii="times" w:hAnsi="times"/>
          <w:sz w:val="20"/>
        </w:rPr>
      </w:pPr>
      <w:r>
        <w:rPr>
          <w:rFonts w:ascii="times" w:hAnsi="times"/>
          <w:sz w:val="20"/>
        </w:rPr>
        <w:t xml:space="preserve">Eberhard Scherkus, President and Chief Operating Officer </w:t>
      </w:r>
    </w:p>
    <w:p>
      <w:pPr>
        <w:pStyle w:val="ListHeading"/>
        <w:numPr>
          <w:ilvl w:val="0"/>
          <w:numId w:val="0"/>
        </w:numPr>
        <w:spacing w:before="0" w:after="0"/>
        <w:ind w:left="707" w:right="0" w:hanging="0"/>
        <w:rPr>
          <w:rFonts w:ascii="times" w:hAnsi="times"/>
          <w:sz w:val="20"/>
        </w:rPr>
      </w:pPr>
      <w:r>
        <w:rPr>
          <w:rFonts w:ascii="times" w:hAnsi="times"/>
          <w:sz w:val="20"/>
        </w:rPr>
        <w:t></w:t>
      </w:r>
    </w:p>
    <w:p>
      <w:pPr>
        <w:pStyle w:val="ListContents"/>
        <w:numPr>
          <w:ilvl w:val="0"/>
          <w:numId w:val="0"/>
        </w:numPr>
        <w:spacing w:before="0" w:after="283"/>
        <w:ind w:left="1274" w:right="0" w:hanging="0"/>
        <w:jc w:val="both"/>
        <w:rPr>
          <w:rFonts w:ascii="times" w:hAnsi="times"/>
          <w:sz w:val="20"/>
        </w:rPr>
      </w:pPr>
      <w:r>
        <w:rPr>
          <w:rFonts w:ascii="times" w:hAnsi="times"/>
          <w:sz w:val="20"/>
        </w:rPr>
        <w:t xml:space="preserve">David Garofalo, Senior Vice-President, Finance and Chief Financial Officer </w:t>
      </w:r>
    </w:p>
    <w:p>
      <w:pPr>
        <w:pStyle w:val="ListHeading"/>
        <w:numPr>
          <w:ilvl w:val="0"/>
          <w:numId w:val="0"/>
        </w:numPr>
        <w:spacing w:before="0" w:after="0"/>
        <w:ind w:left="707" w:right="0" w:hanging="0"/>
        <w:rPr>
          <w:rFonts w:ascii="times" w:hAnsi="times"/>
          <w:sz w:val="20"/>
        </w:rPr>
      </w:pPr>
      <w:r>
        <w:rPr>
          <w:rFonts w:ascii="times" w:hAnsi="times"/>
          <w:sz w:val="20"/>
        </w:rPr>
        <w:t></w:t>
      </w:r>
    </w:p>
    <w:p>
      <w:pPr>
        <w:pStyle w:val="ListContents"/>
        <w:numPr>
          <w:ilvl w:val="0"/>
          <w:numId w:val="0"/>
        </w:numPr>
        <w:spacing w:before="0" w:after="283"/>
        <w:ind w:left="1274" w:right="0" w:hanging="0"/>
        <w:jc w:val="both"/>
        <w:rPr>
          <w:rFonts w:ascii="times" w:hAnsi="times"/>
          <w:sz w:val="20"/>
        </w:rPr>
      </w:pPr>
      <w:r>
        <w:rPr>
          <w:rFonts w:ascii="times" w:hAnsi="times"/>
          <w:sz w:val="20"/>
        </w:rPr>
        <w:t xml:space="preserve">Donald G. Allan, Senior Vice-President, Corporate Development </w:t>
      </w:r>
    </w:p>
    <w:p>
      <w:pPr>
        <w:pStyle w:val="ListHeading"/>
        <w:numPr>
          <w:ilvl w:val="0"/>
          <w:numId w:val="0"/>
        </w:numPr>
        <w:spacing w:before="0" w:after="0"/>
        <w:ind w:left="707" w:right="0" w:hanging="0"/>
        <w:rPr>
          <w:rFonts w:ascii="times" w:hAnsi="times"/>
          <w:sz w:val="20"/>
        </w:rPr>
      </w:pPr>
      <w:r>
        <w:rPr>
          <w:rFonts w:ascii="times" w:hAnsi="times"/>
          <w:sz w:val="20"/>
        </w:rPr>
        <w:t></w:t>
      </w:r>
    </w:p>
    <w:p>
      <w:pPr>
        <w:pStyle w:val="ListContents"/>
        <w:numPr>
          <w:ilvl w:val="0"/>
          <w:numId w:val="0"/>
        </w:numPr>
        <w:spacing w:before="0" w:after="283"/>
        <w:ind w:left="1274" w:right="0" w:hanging="0"/>
        <w:jc w:val="both"/>
        <w:rPr>
          <w:rFonts w:ascii="times" w:hAnsi="times"/>
          <w:sz w:val="20"/>
        </w:rPr>
      </w:pPr>
      <w:r>
        <w:rPr>
          <w:rFonts w:ascii="times" w:hAnsi="times"/>
          <w:sz w:val="20"/>
        </w:rPr>
        <w:t xml:space="preserve">Alain Blackburn, Senior Vice-President, Exploration </w:t>
      </w:r>
    </w:p>
    <w:p>
      <w:pPr>
        <w:pStyle w:val="ListHeading"/>
        <w:numPr>
          <w:ilvl w:val="0"/>
          <w:numId w:val="0"/>
        </w:numPr>
        <w:spacing w:before="0" w:after="0"/>
        <w:ind w:left="707" w:right="0" w:hanging="0"/>
        <w:rPr>
          <w:rFonts w:ascii="times" w:hAnsi="times"/>
          <w:sz w:val="20"/>
        </w:rPr>
      </w:pPr>
      <w:r>
        <w:rPr>
          <w:rFonts w:ascii="times" w:hAnsi="times"/>
          <w:sz w:val="20"/>
        </w:rPr>
        <w:t></w:t>
      </w:r>
    </w:p>
    <w:p>
      <w:pPr>
        <w:pStyle w:val="ListContents"/>
        <w:numPr>
          <w:ilvl w:val="0"/>
          <w:numId w:val="0"/>
        </w:numPr>
        <w:spacing w:before="0" w:after="283"/>
        <w:ind w:left="1274" w:right="0" w:hanging="0"/>
        <w:jc w:val="both"/>
        <w:rPr>
          <w:rFonts w:ascii="times" w:hAnsi="times"/>
          <w:sz w:val="20"/>
        </w:rPr>
      </w:pPr>
      <w:r>
        <w:rPr>
          <w:rFonts w:ascii="times" w:hAnsi="times"/>
          <w:sz w:val="20"/>
        </w:rPr>
        <w:t xml:space="preserve">Tim Haldane, Senior Vice-President, Latin America </w:t>
      </w:r>
    </w:p>
    <w:p>
      <w:pPr>
        <w:pStyle w:val="ListHeading"/>
        <w:numPr>
          <w:ilvl w:val="0"/>
          <w:numId w:val="0"/>
        </w:numPr>
        <w:spacing w:before="0" w:after="0"/>
        <w:ind w:left="707" w:right="0" w:hanging="0"/>
        <w:rPr>
          <w:rFonts w:ascii="times" w:hAnsi="times"/>
          <w:sz w:val="20"/>
        </w:rPr>
      </w:pPr>
      <w:r>
        <w:rPr>
          <w:rFonts w:ascii="times" w:hAnsi="times"/>
          <w:sz w:val="20"/>
        </w:rPr>
        <w:t></w:t>
      </w:r>
    </w:p>
    <w:p>
      <w:pPr>
        <w:pStyle w:val="ListContents"/>
        <w:numPr>
          <w:ilvl w:val="0"/>
          <w:numId w:val="0"/>
        </w:numPr>
        <w:spacing w:before="0" w:after="283"/>
        <w:ind w:left="1274" w:right="0" w:hanging="0"/>
        <w:jc w:val="both"/>
        <w:rPr>
          <w:rFonts w:ascii="times" w:hAnsi="times"/>
          <w:sz w:val="20"/>
        </w:rPr>
      </w:pPr>
      <w:r>
        <w:rPr>
          <w:rFonts w:ascii="times" w:hAnsi="times"/>
          <w:sz w:val="20"/>
        </w:rPr>
        <w:t xml:space="preserve">R. Gregory Laing, General Counsel, Senior Vice-President, Legal and Corporate Secretary </w:t>
      </w:r>
    </w:p>
    <w:p>
      <w:pPr>
        <w:pStyle w:val="ListHeading"/>
        <w:numPr>
          <w:ilvl w:val="0"/>
          <w:numId w:val="0"/>
        </w:numPr>
        <w:spacing w:before="0" w:after="0"/>
        <w:ind w:left="707" w:right="0" w:hanging="0"/>
        <w:rPr>
          <w:rFonts w:ascii="times" w:hAnsi="times"/>
          <w:sz w:val="20"/>
        </w:rPr>
      </w:pPr>
      <w:r>
        <w:rPr>
          <w:rFonts w:ascii="times" w:hAnsi="times"/>
          <w:sz w:val="20"/>
        </w:rPr>
        <w:t></w:t>
      </w:r>
    </w:p>
    <w:p>
      <w:pPr>
        <w:pStyle w:val="ListContents"/>
        <w:numPr>
          <w:ilvl w:val="0"/>
          <w:numId w:val="0"/>
        </w:numPr>
        <w:spacing w:before="0" w:after="283"/>
        <w:ind w:left="1274" w:right="0" w:hanging="0"/>
        <w:jc w:val="both"/>
        <w:rPr>
          <w:rFonts w:ascii="times" w:hAnsi="times"/>
          <w:sz w:val="20"/>
        </w:rPr>
      </w:pPr>
      <w:r>
        <w:rPr>
          <w:rFonts w:ascii="times" w:hAnsi="times"/>
          <w:sz w:val="20"/>
        </w:rPr>
        <w:t xml:space="preserve">Daniel Racine, Senior Vice-President, Operations </w:t>
      </w:r>
    </w:p>
    <w:p>
      <w:pPr>
        <w:pStyle w:val="ListHeading"/>
        <w:numPr>
          <w:ilvl w:val="0"/>
          <w:numId w:val="0"/>
        </w:numPr>
        <w:spacing w:before="0" w:after="0"/>
        <w:ind w:left="707" w:right="0" w:hanging="0"/>
        <w:rPr>
          <w:rFonts w:ascii="times" w:hAnsi="times"/>
          <w:sz w:val="20"/>
        </w:rPr>
      </w:pPr>
      <w:r>
        <w:rPr>
          <w:rFonts w:ascii="times" w:hAnsi="times"/>
          <w:sz w:val="20"/>
        </w:rPr>
        <w:t></w:t>
      </w:r>
    </w:p>
    <w:p>
      <w:pPr>
        <w:pStyle w:val="ListContents"/>
        <w:numPr>
          <w:ilvl w:val="0"/>
          <w:numId w:val="0"/>
        </w:numPr>
        <w:spacing w:before="0" w:after="283"/>
        <w:ind w:left="1274" w:right="0" w:hanging="0"/>
        <w:jc w:val="both"/>
        <w:rPr>
          <w:rFonts w:ascii="times" w:hAnsi="times"/>
          <w:sz w:val="20"/>
        </w:rPr>
      </w:pPr>
      <w:r>
        <w:rPr>
          <w:rFonts w:ascii="times" w:hAnsi="times"/>
          <w:sz w:val="20"/>
        </w:rPr>
        <w:t xml:space="preserve">Jean Robitaille, Senior Vice-President, Technical Services </w:t>
      </w:r>
    </w:p>
    <w:p>
      <w:pPr>
        <w:pStyle w:val="ListHeading"/>
        <w:numPr>
          <w:ilvl w:val="0"/>
          <w:numId w:val="0"/>
        </w:numPr>
        <w:spacing w:before="0" w:after="0"/>
        <w:ind w:left="707" w:right="0" w:hanging="0"/>
        <w:rPr>
          <w:rFonts w:ascii="times" w:hAnsi="times"/>
          <w:sz w:val="20"/>
        </w:rPr>
      </w:pPr>
      <w:r>
        <w:rPr>
          <w:rFonts w:ascii="times" w:hAnsi="times"/>
          <w:sz w:val="20"/>
        </w:rPr>
        <w:t></w:t>
      </w:r>
    </w:p>
    <w:p>
      <w:pPr>
        <w:pStyle w:val="ListContents"/>
        <w:numPr>
          <w:ilvl w:val="0"/>
          <w:numId w:val="0"/>
        </w:numPr>
        <w:spacing w:before="0" w:after="283"/>
        <w:ind w:left="1274" w:right="0" w:hanging="0"/>
        <w:jc w:val="both"/>
        <w:rPr>
          <w:rFonts w:ascii="times" w:hAnsi="times"/>
          <w:sz w:val="20"/>
        </w:rPr>
      </w:pPr>
      <w:r>
        <w:rPr>
          <w:rFonts w:ascii="times" w:hAnsi="times"/>
          <w:sz w:val="20"/>
        </w:rPr>
        <w:t xml:space="preserve">Picklu Datta, Vice-President, Controller </w:t>
      </w:r>
    </w:p>
    <w:p>
      <w:pPr>
        <w:pStyle w:val="ListHeading"/>
        <w:numPr>
          <w:ilvl w:val="0"/>
          <w:numId w:val="0"/>
        </w:numPr>
        <w:spacing w:before="0" w:after="0"/>
        <w:ind w:left="707" w:right="0" w:hanging="0"/>
        <w:rPr>
          <w:rFonts w:ascii="times" w:hAnsi="times"/>
          <w:sz w:val="20"/>
        </w:rPr>
      </w:pPr>
      <w:r>
        <w:rPr>
          <w:rFonts w:ascii="times" w:hAnsi="times"/>
          <w:sz w:val="20"/>
        </w:rPr>
        <w:t></w:t>
      </w:r>
    </w:p>
    <w:p>
      <w:pPr>
        <w:pStyle w:val="ListContents"/>
        <w:numPr>
          <w:ilvl w:val="0"/>
          <w:numId w:val="0"/>
        </w:numPr>
        <w:spacing w:before="0" w:after="283"/>
        <w:ind w:left="1274" w:right="0" w:hanging="0"/>
        <w:jc w:val="both"/>
        <w:rPr>
          <w:rFonts w:ascii="times" w:hAnsi="times"/>
          <w:sz w:val="20"/>
        </w:rPr>
      </w:pPr>
      <w:r>
        <w:rPr>
          <w:rFonts w:ascii="times" w:hAnsi="times"/>
          <w:sz w:val="20"/>
        </w:rPr>
        <w:t xml:space="preserve">Patrice Gilbert, Vice-President, Human Resources </w:t>
      </w:r>
    </w:p>
    <w:p>
      <w:pPr>
        <w:pStyle w:val="ListHeading"/>
        <w:numPr>
          <w:ilvl w:val="0"/>
          <w:numId w:val="0"/>
        </w:numPr>
        <w:spacing w:before="0" w:after="0"/>
        <w:ind w:left="707" w:right="0" w:hanging="0"/>
        <w:rPr>
          <w:rFonts w:ascii="times" w:hAnsi="times"/>
          <w:sz w:val="20"/>
        </w:rPr>
      </w:pPr>
      <w:r>
        <w:rPr>
          <w:rFonts w:ascii="times" w:hAnsi="times"/>
          <w:sz w:val="20"/>
        </w:rPr>
        <w:t></w:t>
      </w:r>
    </w:p>
    <w:p>
      <w:pPr>
        <w:pStyle w:val="ListContents"/>
        <w:numPr>
          <w:ilvl w:val="0"/>
          <w:numId w:val="0"/>
        </w:numPr>
        <w:spacing w:before="0" w:after="283"/>
        <w:ind w:left="1274" w:right="0" w:hanging="0"/>
        <w:jc w:val="both"/>
        <w:rPr>
          <w:rFonts w:ascii="times" w:hAnsi="times"/>
          <w:sz w:val="20"/>
        </w:rPr>
      </w:pPr>
      <w:r>
        <w:rPr>
          <w:rFonts w:ascii="times" w:hAnsi="times"/>
          <w:sz w:val="20"/>
        </w:rPr>
        <w:t xml:space="preserve">Paul-Henri Girard, Vice-President, Canada </w:t>
      </w:r>
    </w:p>
    <w:p>
      <w:pPr>
        <w:pStyle w:val="ListHeading"/>
        <w:numPr>
          <w:ilvl w:val="0"/>
          <w:numId w:val="0"/>
        </w:numPr>
        <w:spacing w:before="0" w:after="0"/>
        <w:ind w:left="707" w:right="0" w:hanging="0"/>
        <w:rPr>
          <w:rFonts w:ascii="times" w:hAnsi="times"/>
          <w:sz w:val="20"/>
        </w:rPr>
      </w:pPr>
      <w:r>
        <w:rPr>
          <w:rFonts w:ascii="times" w:hAnsi="times"/>
          <w:sz w:val="20"/>
        </w:rPr>
        <w:t></w:t>
      </w:r>
    </w:p>
    <w:p>
      <w:pPr>
        <w:pStyle w:val="ListContents"/>
        <w:numPr>
          <w:ilvl w:val="0"/>
          <w:numId w:val="0"/>
        </w:numPr>
        <w:spacing w:before="0" w:after="283"/>
        <w:ind w:left="1274" w:right="0" w:hanging="0"/>
        <w:jc w:val="both"/>
        <w:rPr>
          <w:rFonts w:ascii="times" w:hAnsi="times"/>
          <w:sz w:val="20"/>
        </w:rPr>
      </w:pPr>
      <w:r>
        <w:rPr>
          <w:rFonts w:ascii="times" w:hAnsi="times"/>
          <w:sz w:val="20"/>
        </w:rPr>
        <w:t xml:space="preserve">Louise Grondin, Vice-President, Environment and Sustainable Development </w:t>
      </w:r>
    </w:p>
    <w:p>
      <w:pPr>
        <w:pStyle w:val="ListHeading"/>
        <w:numPr>
          <w:ilvl w:val="0"/>
          <w:numId w:val="0"/>
        </w:numPr>
        <w:spacing w:before="0" w:after="0"/>
        <w:ind w:left="707" w:right="0" w:hanging="0"/>
        <w:rPr>
          <w:rFonts w:ascii="times" w:hAnsi="times"/>
          <w:sz w:val="20"/>
        </w:rPr>
      </w:pPr>
      <w:r>
        <w:rPr>
          <w:rFonts w:ascii="times" w:hAnsi="times"/>
          <w:sz w:val="20"/>
        </w:rPr>
        <w:t></w:t>
      </w:r>
    </w:p>
    <w:p>
      <w:pPr>
        <w:pStyle w:val="ListContents"/>
        <w:numPr>
          <w:ilvl w:val="0"/>
          <w:numId w:val="0"/>
        </w:numPr>
        <w:spacing w:before="0" w:after="283"/>
        <w:ind w:left="1274" w:right="0" w:hanging="0"/>
        <w:jc w:val="both"/>
        <w:rPr>
          <w:rFonts w:ascii="times" w:hAnsi="times"/>
          <w:sz w:val="20"/>
        </w:rPr>
      </w:pPr>
      <w:r>
        <w:rPr>
          <w:rFonts w:ascii="times" w:hAnsi="times"/>
          <w:sz w:val="20"/>
        </w:rPr>
        <w:t xml:space="preserve">Ingmar Haga, Vice-President, Europe </w:t>
      </w:r>
    </w:p>
    <w:p>
      <w:pPr>
        <w:pStyle w:val="ListHeading"/>
        <w:numPr>
          <w:ilvl w:val="0"/>
          <w:numId w:val="0"/>
        </w:numPr>
        <w:spacing w:before="0" w:after="0"/>
        <w:ind w:left="707" w:right="0" w:hanging="0"/>
        <w:rPr>
          <w:rFonts w:ascii="times" w:hAnsi="times"/>
          <w:sz w:val="20"/>
        </w:rPr>
      </w:pPr>
      <w:r>
        <w:rPr>
          <w:rFonts w:ascii="times" w:hAnsi="times"/>
          <w:sz w:val="20"/>
        </w:rPr>
        <w:t></w:t>
      </w:r>
    </w:p>
    <w:p>
      <w:pPr>
        <w:pStyle w:val="ListContents"/>
        <w:numPr>
          <w:ilvl w:val="0"/>
          <w:numId w:val="0"/>
        </w:numPr>
        <w:spacing w:before="0" w:after="283"/>
        <w:ind w:left="1274" w:right="0" w:hanging="0"/>
        <w:jc w:val="both"/>
        <w:rPr>
          <w:rFonts w:ascii="times" w:hAnsi="times"/>
          <w:sz w:val="20"/>
        </w:rPr>
      </w:pPr>
      <w:r>
        <w:rPr>
          <w:rFonts w:ascii="times" w:hAnsi="times"/>
          <w:sz w:val="20"/>
        </w:rPr>
        <w:t xml:space="preserve">Marc Legault, Vice-President, Project Development </w:t>
      </w:r>
    </w:p>
    <w:p>
      <w:pPr>
        <w:pStyle w:val="ListHeading"/>
        <w:numPr>
          <w:ilvl w:val="0"/>
          <w:numId w:val="0"/>
        </w:numPr>
        <w:spacing w:before="0" w:after="0"/>
        <w:ind w:left="707" w:right="0" w:hanging="0"/>
        <w:rPr>
          <w:rFonts w:ascii="times" w:hAnsi="times"/>
          <w:sz w:val="20"/>
        </w:rPr>
      </w:pPr>
      <w:r>
        <w:rPr>
          <w:rFonts w:ascii="times" w:hAnsi="times"/>
          <w:sz w:val="20"/>
        </w:rPr>
        <w:t></w:t>
      </w:r>
    </w:p>
    <w:p>
      <w:pPr>
        <w:pStyle w:val="ListContents"/>
        <w:numPr>
          <w:ilvl w:val="0"/>
          <w:numId w:val="0"/>
        </w:numPr>
        <w:spacing w:before="0" w:after="283"/>
        <w:ind w:left="1274" w:right="0" w:hanging="0"/>
        <w:jc w:val="both"/>
        <w:rPr>
          <w:rFonts w:ascii="times" w:hAnsi="times"/>
          <w:sz w:val="20"/>
        </w:rPr>
      </w:pPr>
      <w:r>
        <w:rPr>
          <w:rFonts w:ascii="times" w:hAnsi="times"/>
          <w:sz w:val="20"/>
        </w:rPr>
        <w:t xml:space="preserve">Claudio Mancuso, Vice-President, Treasurer </w:t>
      </w:r>
    </w:p>
    <w:p>
      <w:pPr>
        <w:pStyle w:val="ListHeading"/>
        <w:numPr>
          <w:ilvl w:val="0"/>
          <w:numId w:val="0"/>
        </w:numPr>
        <w:spacing w:before="0" w:after="0"/>
        <w:ind w:left="707" w:right="0" w:hanging="0"/>
        <w:rPr>
          <w:rFonts w:ascii="times" w:hAnsi="times"/>
          <w:sz w:val="20"/>
        </w:rPr>
      </w:pPr>
      <w:r>
        <w:rPr>
          <w:rFonts w:ascii="times" w:hAnsi="times"/>
          <w:sz w:val="20"/>
        </w:rPr>
        <w:t></w:t>
      </w:r>
    </w:p>
    <w:p>
      <w:pPr>
        <w:pStyle w:val="ListContents"/>
        <w:numPr>
          <w:ilvl w:val="0"/>
          <w:numId w:val="0"/>
        </w:numPr>
        <w:spacing w:before="0" w:after="283"/>
        <w:ind w:left="1274" w:right="0" w:hanging="0"/>
        <w:jc w:val="both"/>
        <w:rPr>
          <w:rFonts w:ascii="times" w:hAnsi="times"/>
          <w:sz w:val="20"/>
        </w:rPr>
      </w:pPr>
      <w:r>
        <w:rPr>
          <w:rFonts w:ascii="times" w:hAnsi="times"/>
          <w:sz w:val="20"/>
        </w:rPr>
        <w:t xml:space="preserve">David Smith, Vice-President, Investor Relations </w:t>
      </w:r>
    </w:p>
    <w:p>
      <w:pPr>
        <w:pStyle w:val="TextBody"/>
        <w:jc w:val="center"/>
        <w:rPr>
          <w:rFonts w:ascii="times" w:hAnsi="times"/>
          <w:sz w:val="20"/>
        </w:rPr>
      </w:pPr>
      <w:r>
        <w:rPr>
          <w:rFonts w:ascii="times" w:hAnsi="times"/>
          <w:sz w:val="20"/>
        </w:rPr>
        <w:t>103</w:t>
      </w:r>
    </w:p>
    <w:p>
      <w:pPr>
        <w:pStyle w:val="HorizontalLine"/>
        <w:pBdr>
          <w:bottom w:val="single" w:sz="20" w:space="0" w:color="808080"/>
        </w:pBdr>
        <w:rPr/>
      </w:pPr>
      <w:r>
        <w:rPr/>
      </w:r>
      <w:r>
        <w:br w:type="page"/>
      </w:r>
    </w:p>
    <w:p>
      <w:pPr>
        <w:pStyle w:val="TextBody"/>
        <w:jc w:val="both"/>
        <w:rPr/>
      </w:pPr>
      <w:bookmarkStart w:id="209" w:name="page_cq79301_1_104"/>
      <w:bookmarkEnd w:id="209"/>
      <w:r>
        <w:rPr/>
        <w:t>        </w:t>
      </w:r>
      <w:r>
        <w:rPr>
          <w:rFonts w:ascii="times" w:hAnsi="times"/>
          <w:sz w:val="20"/>
        </w:rPr>
        <w:t xml:space="preserve">The following Summary Compensation Table sets out compensation during the fiscal year ended December 31, 2009 for the Named Executive Officers of Agnico-Eagle measured by total compensation earned during the fiscal years ended December 31, 2008 and 2009. </w:t>
      </w:r>
    </w:p>
    <w:p>
      <w:pPr>
        <w:pStyle w:val="TextBody"/>
        <w:jc w:val="center"/>
        <w:rPr>
          <w:rFonts w:ascii="times" w:hAnsi="times"/>
          <w:b/>
          <w:i/>
          <w:sz w:val="20"/>
        </w:rPr>
      </w:pPr>
      <w:r>
        <w:rPr>
          <w:rFonts w:ascii="times" w:hAnsi="times"/>
          <w:b/>
          <w:i/>
          <w:sz w:val="20"/>
        </w:rPr>
        <w:t xml:space="preserve">Summary Compensation Table  Agnico-Eagle Mines Limited </w:t>
      </w:r>
    </w:p>
    <w:tbl>
      <w:tblPr>
        <w:tblW w:w="5000" w:type="pct"/>
        <w:jc w:val="center"/>
        <w:tblInd w:w="0" w:type="dxa"/>
        <w:tblCellMar>
          <w:top w:w="0" w:type="dxa"/>
          <w:left w:w="0" w:type="dxa"/>
          <w:bottom w:w="0" w:type="dxa"/>
          <w:right w:w="0" w:type="dxa"/>
        </w:tblCellMar>
      </w:tblPr>
      <w:tblGrid>
        <w:gridCol w:w="1744"/>
        <w:gridCol w:w="148"/>
        <w:gridCol w:w="82"/>
        <w:gridCol w:w="360"/>
        <w:gridCol w:w="148"/>
        <w:gridCol w:w="82"/>
        <w:gridCol w:w="540"/>
        <w:gridCol w:w="148"/>
        <w:gridCol w:w="82"/>
        <w:gridCol w:w="509"/>
        <w:gridCol w:w="148"/>
        <w:gridCol w:w="81"/>
        <w:gridCol w:w="700"/>
        <w:gridCol w:w="148"/>
        <w:gridCol w:w="82"/>
        <w:gridCol w:w="656"/>
        <w:gridCol w:w="148"/>
        <w:gridCol w:w="746"/>
        <w:gridCol w:w="148"/>
        <w:gridCol w:w="82"/>
        <w:gridCol w:w="562"/>
        <w:gridCol w:w="161"/>
        <w:gridCol w:w="90"/>
        <w:gridCol w:w="1107"/>
        <w:gridCol w:w="148"/>
        <w:gridCol w:w="90"/>
        <w:gridCol w:w="1108"/>
        <w:gridCol w:w="157"/>
      </w:tblGrid>
      <w:tr>
        <w:trPr/>
        <w:tc>
          <w:tcPr>
            <w:tcW w:w="1744" w:type="dxa"/>
            <w:tcBorders/>
            <w:shd w:fill="auto" w:val="clear"/>
            <w:vAlign w:val="center"/>
          </w:tcPr>
          <w:p>
            <w:pPr>
              <w:pStyle w:val="TableContents"/>
              <w:spacing w:before="0" w:after="283"/>
              <w:rPr>
                <w:sz w:val="4"/>
                <w:szCs w:val="4"/>
              </w:rPr>
            </w:pPr>
            <w:r>
              <w:rPr>
                <w:sz w:val="4"/>
                <w:szCs w:val="4"/>
              </w:rPr>
            </w:r>
          </w:p>
        </w:tc>
        <w:tc>
          <w:tcPr>
            <w:tcW w:w="148" w:type="dxa"/>
            <w:tcBorders/>
            <w:shd w:fill="auto" w:val="clear"/>
            <w:vAlign w:val="center"/>
          </w:tcPr>
          <w:p>
            <w:pPr>
              <w:pStyle w:val="TableContents"/>
              <w:spacing w:before="0" w:after="283"/>
              <w:rPr>
                <w:sz w:val="4"/>
                <w:szCs w:val="4"/>
              </w:rPr>
            </w:pPr>
            <w:r>
              <w:rPr>
                <w:sz w:val="4"/>
                <w:szCs w:val="4"/>
              </w:rPr>
            </w:r>
          </w:p>
        </w:tc>
        <w:tc>
          <w:tcPr>
            <w:tcW w:w="82" w:type="dxa"/>
            <w:tcBorders/>
            <w:shd w:fill="auto" w:val="clear"/>
            <w:vAlign w:val="center"/>
          </w:tcPr>
          <w:p>
            <w:pPr>
              <w:pStyle w:val="TableContents"/>
              <w:spacing w:before="0" w:after="283"/>
              <w:rPr>
                <w:sz w:val="4"/>
                <w:szCs w:val="4"/>
              </w:rPr>
            </w:pPr>
            <w:r>
              <w:rPr>
                <w:sz w:val="4"/>
                <w:szCs w:val="4"/>
              </w:rPr>
            </w:r>
          </w:p>
        </w:tc>
        <w:tc>
          <w:tcPr>
            <w:tcW w:w="360" w:type="dxa"/>
            <w:tcBorders/>
            <w:shd w:fill="auto" w:val="clear"/>
            <w:vAlign w:val="center"/>
          </w:tcPr>
          <w:p>
            <w:pPr>
              <w:pStyle w:val="TableContents"/>
              <w:spacing w:before="0" w:after="283"/>
              <w:rPr>
                <w:sz w:val="4"/>
                <w:szCs w:val="4"/>
              </w:rPr>
            </w:pPr>
            <w:r>
              <w:rPr>
                <w:sz w:val="4"/>
                <w:szCs w:val="4"/>
              </w:rPr>
            </w:r>
          </w:p>
        </w:tc>
        <w:tc>
          <w:tcPr>
            <w:tcW w:w="148" w:type="dxa"/>
            <w:tcBorders/>
            <w:shd w:fill="auto" w:val="clear"/>
            <w:vAlign w:val="center"/>
          </w:tcPr>
          <w:p>
            <w:pPr>
              <w:pStyle w:val="TableContents"/>
              <w:spacing w:before="0" w:after="283"/>
              <w:rPr>
                <w:sz w:val="4"/>
                <w:szCs w:val="4"/>
              </w:rPr>
            </w:pPr>
            <w:r>
              <w:rPr>
                <w:sz w:val="4"/>
                <w:szCs w:val="4"/>
              </w:rPr>
            </w:r>
          </w:p>
        </w:tc>
        <w:tc>
          <w:tcPr>
            <w:tcW w:w="82" w:type="dxa"/>
            <w:tcBorders/>
            <w:shd w:fill="auto" w:val="clear"/>
            <w:vAlign w:val="center"/>
          </w:tcPr>
          <w:p>
            <w:pPr>
              <w:pStyle w:val="TableContents"/>
              <w:spacing w:before="0" w:after="283"/>
              <w:rPr>
                <w:sz w:val="4"/>
                <w:szCs w:val="4"/>
              </w:rPr>
            </w:pPr>
            <w:r>
              <w:rPr>
                <w:sz w:val="4"/>
                <w:szCs w:val="4"/>
              </w:rPr>
            </w:r>
          </w:p>
        </w:tc>
        <w:tc>
          <w:tcPr>
            <w:tcW w:w="540" w:type="dxa"/>
            <w:tcBorders/>
            <w:shd w:fill="auto" w:val="clear"/>
            <w:vAlign w:val="center"/>
          </w:tcPr>
          <w:p>
            <w:pPr>
              <w:pStyle w:val="TableContents"/>
              <w:spacing w:before="0" w:after="283"/>
              <w:rPr>
                <w:sz w:val="4"/>
                <w:szCs w:val="4"/>
              </w:rPr>
            </w:pPr>
            <w:r>
              <w:rPr>
                <w:sz w:val="4"/>
                <w:szCs w:val="4"/>
              </w:rPr>
            </w:r>
          </w:p>
        </w:tc>
        <w:tc>
          <w:tcPr>
            <w:tcW w:w="148" w:type="dxa"/>
            <w:tcBorders/>
            <w:shd w:fill="auto" w:val="clear"/>
            <w:vAlign w:val="center"/>
          </w:tcPr>
          <w:p>
            <w:pPr>
              <w:pStyle w:val="TableContents"/>
              <w:spacing w:before="0" w:after="283"/>
              <w:rPr>
                <w:sz w:val="4"/>
                <w:szCs w:val="4"/>
              </w:rPr>
            </w:pPr>
            <w:r>
              <w:rPr>
                <w:sz w:val="4"/>
                <w:szCs w:val="4"/>
              </w:rPr>
            </w:r>
          </w:p>
        </w:tc>
        <w:tc>
          <w:tcPr>
            <w:tcW w:w="82" w:type="dxa"/>
            <w:tcBorders/>
            <w:shd w:fill="auto" w:val="clear"/>
            <w:vAlign w:val="center"/>
          </w:tcPr>
          <w:p>
            <w:pPr>
              <w:pStyle w:val="TableContents"/>
              <w:spacing w:before="0" w:after="283"/>
              <w:rPr>
                <w:sz w:val="4"/>
                <w:szCs w:val="4"/>
              </w:rPr>
            </w:pPr>
            <w:r>
              <w:rPr>
                <w:sz w:val="4"/>
                <w:szCs w:val="4"/>
              </w:rPr>
            </w:r>
          </w:p>
        </w:tc>
        <w:tc>
          <w:tcPr>
            <w:tcW w:w="509" w:type="dxa"/>
            <w:tcBorders/>
            <w:shd w:fill="auto" w:val="clear"/>
            <w:vAlign w:val="center"/>
          </w:tcPr>
          <w:p>
            <w:pPr>
              <w:pStyle w:val="TableContents"/>
              <w:spacing w:before="0" w:after="283"/>
              <w:rPr>
                <w:sz w:val="4"/>
                <w:szCs w:val="4"/>
              </w:rPr>
            </w:pPr>
            <w:r>
              <w:rPr>
                <w:sz w:val="4"/>
                <w:szCs w:val="4"/>
              </w:rPr>
            </w:r>
          </w:p>
        </w:tc>
        <w:tc>
          <w:tcPr>
            <w:tcW w:w="148" w:type="dxa"/>
            <w:tcBorders/>
            <w:shd w:fill="auto" w:val="clear"/>
            <w:vAlign w:val="center"/>
          </w:tcPr>
          <w:p>
            <w:pPr>
              <w:pStyle w:val="TableContents"/>
              <w:spacing w:before="0" w:after="283"/>
              <w:rPr>
                <w:sz w:val="4"/>
                <w:szCs w:val="4"/>
              </w:rPr>
            </w:pPr>
            <w:r>
              <w:rPr>
                <w:sz w:val="4"/>
                <w:szCs w:val="4"/>
              </w:rPr>
            </w:r>
          </w:p>
        </w:tc>
        <w:tc>
          <w:tcPr>
            <w:tcW w:w="81" w:type="dxa"/>
            <w:tcBorders/>
            <w:shd w:fill="auto" w:val="clear"/>
            <w:vAlign w:val="center"/>
          </w:tcPr>
          <w:p>
            <w:pPr>
              <w:pStyle w:val="TableContents"/>
              <w:spacing w:before="0" w:after="283"/>
              <w:rPr>
                <w:sz w:val="4"/>
                <w:szCs w:val="4"/>
              </w:rPr>
            </w:pPr>
            <w:r>
              <w:rPr>
                <w:sz w:val="4"/>
                <w:szCs w:val="4"/>
              </w:rPr>
            </w:r>
          </w:p>
        </w:tc>
        <w:tc>
          <w:tcPr>
            <w:tcW w:w="700" w:type="dxa"/>
            <w:tcBorders/>
            <w:shd w:fill="auto" w:val="clear"/>
            <w:vAlign w:val="center"/>
          </w:tcPr>
          <w:p>
            <w:pPr>
              <w:pStyle w:val="TableContents"/>
              <w:spacing w:before="0" w:after="283"/>
              <w:rPr>
                <w:sz w:val="4"/>
                <w:szCs w:val="4"/>
              </w:rPr>
            </w:pPr>
            <w:r>
              <w:rPr>
                <w:sz w:val="4"/>
                <w:szCs w:val="4"/>
              </w:rPr>
            </w:r>
          </w:p>
        </w:tc>
        <w:tc>
          <w:tcPr>
            <w:tcW w:w="148" w:type="dxa"/>
            <w:tcBorders/>
            <w:shd w:fill="auto" w:val="clear"/>
            <w:vAlign w:val="center"/>
          </w:tcPr>
          <w:p>
            <w:pPr>
              <w:pStyle w:val="TableContents"/>
              <w:spacing w:before="0" w:after="283"/>
              <w:rPr>
                <w:sz w:val="4"/>
                <w:szCs w:val="4"/>
              </w:rPr>
            </w:pPr>
            <w:r>
              <w:rPr>
                <w:sz w:val="4"/>
                <w:szCs w:val="4"/>
              </w:rPr>
            </w:r>
          </w:p>
        </w:tc>
        <w:tc>
          <w:tcPr>
            <w:tcW w:w="82" w:type="dxa"/>
            <w:tcBorders/>
            <w:shd w:fill="auto" w:val="clear"/>
            <w:vAlign w:val="center"/>
          </w:tcPr>
          <w:p>
            <w:pPr>
              <w:pStyle w:val="TableContents"/>
              <w:spacing w:before="0" w:after="283"/>
              <w:rPr>
                <w:sz w:val="4"/>
                <w:szCs w:val="4"/>
              </w:rPr>
            </w:pPr>
            <w:r>
              <w:rPr>
                <w:sz w:val="4"/>
                <w:szCs w:val="4"/>
              </w:rPr>
            </w:r>
          </w:p>
        </w:tc>
        <w:tc>
          <w:tcPr>
            <w:tcW w:w="656" w:type="dxa"/>
            <w:tcBorders/>
            <w:shd w:fill="auto" w:val="clear"/>
            <w:vAlign w:val="center"/>
          </w:tcPr>
          <w:p>
            <w:pPr>
              <w:pStyle w:val="TableContents"/>
              <w:spacing w:before="0" w:after="283"/>
              <w:rPr>
                <w:sz w:val="4"/>
                <w:szCs w:val="4"/>
              </w:rPr>
            </w:pPr>
            <w:r>
              <w:rPr>
                <w:sz w:val="4"/>
                <w:szCs w:val="4"/>
              </w:rPr>
            </w:r>
          </w:p>
        </w:tc>
        <w:tc>
          <w:tcPr>
            <w:tcW w:w="148" w:type="dxa"/>
            <w:tcBorders/>
            <w:shd w:fill="auto" w:val="clear"/>
            <w:vAlign w:val="center"/>
          </w:tcPr>
          <w:p>
            <w:pPr>
              <w:pStyle w:val="TableContents"/>
              <w:spacing w:before="0" w:after="283"/>
              <w:rPr>
                <w:sz w:val="4"/>
                <w:szCs w:val="4"/>
              </w:rPr>
            </w:pPr>
            <w:r>
              <w:rPr>
                <w:sz w:val="4"/>
                <w:szCs w:val="4"/>
              </w:rPr>
            </w:r>
          </w:p>
        </w:tc>
        <w:tc>
          <w:tcPr>
            <w:tcW w:w="746" w:type="dxa"/>
            <w:tcBorders/>
            <w:shd w:fill="auto" w:val="clear"/>
            <w:vAlign w:val="center"/>
          </w:tcPr>
          <w:p>
            <w:pPr>
              <w:pStyle w:val="TableContents"/>
              <w:spacing w:before="0" w:after="283"/>
              <w:rPr>
                <w:sz w:val="4"/>
                <w:szCs w:val="4"/>
              </w:rPr>
            </w:pPr>
            <w:r>
              <w:rPr>
                <w:sz w:val="4"/>
                <w:szCs w:val="4"/>
              </w:rPr>
            </w:r>
          </w:p>
        </w:tc>
        <w:tc>
          <w:tcPr>
            <w:tcW w:w="148" w:type="dxa"/>
            <w:tcBorders/>
            <w:shd w:fill="auto" w:val="clear"/>
            <w:vAlign w:val="center"/>
          </w:tcPr>
          <w:p>
            <w:pPr>
              <w:pStyle w:val="TableContents"/>
              <w:spacing w:before="0" w:after="283"/>
              <w:rPr>
                <w:sz w:val="4"/>
                <w:szCs w:val="4"/>
              </w:rPr>
            </w:pPr>
            <w:r>
              <w:rPr>
                <w:sz w:val="4"/>
                <w:szCs w:val="4"/>
              </w:rPr>
            </w:r>
          </w:p>
        </w:tc>
        <w:tc>
          <w:tcPr>
            <w:tcW w:w="82" w:type="dxa"/>
            <w:tcBorders/>
            <w:shd w:fill="auto" w:val="clear"/>
            <w:vAlign w:val="center"/>
          </w:tcPr>
          <w:p>
            <w:pPr>
              <w:pStyle w:val="TableContents"/>
              <w:spacing w:before="0" w:after="283"/>
              <w:rPr>
                <w:sz w:val="4"/>
                <w:szCs w:val="4"/>
              </w:rPr>
            </w:pPr>
            <w:r>
              <w:rPr>
                <w:sz w:val="4"/>
                <w:szCs w:val="4"/>
              </w:rPr>
            </w:r>
          </w:p>
        </w:tc>
        <w:tc>
          <w:tcPr>
            <w:tcW w:w="562" w:type="dxa"/>
            <w:tcBorders/>
            <w:shd w:fill="auto" w:val="clear"/>
            <w:vAlign w:val="center"/>
          </w:tcPr>
          <w:p>
            <w:pPr>
              <w:pStyle w:val="TableContents"/>
              <w:spacing w:before="0" w:after="283"/>
              <w:rPr>
                <w:sz w:val="4"/>
                <w:szCs w:val="4"/>
              </w:rPr>
            </w:pPr>
            <w:r>
              <w:rPr>
                <w:sz w:val="4"/>
                <w:szCs w:val="4"/>
              </w:rPr>
            </w:r>
          </w:p>
        </w:tc>
        <w:tc>
          <w:tcPr>
            <w:tcW w:w="161" w:type="dxa"/>
            <w:tcBorders/>
            <w:shd w:fill="auto" w:val="clear"/>
            <w:vAlign w:val="center"/>
          </w:tcPr>
          <w:p>
            <w:pPr>
              <w:pStyle w:val="TableContents"/>
              <w:spacing w:before="0" w:after="283"/>
              <w:rPr>
                <w:sz w:val="4"/>
                <w:szCs w:val="4"/>
              </w:rPr>
            </w:pPr>
            <w:r>
              <w:rPr>
                <w:sz w:val="4"/>
                <w:szCs w:val="4"/>
              </w:rPr>
            </w:r>
          </w:p>
        </w:tc>
        <w:tc>
          <w:tcPr>
            <w:tcW w:w="90" w:type="dxa"/>
            <w:tcBorders/>
            <w:shd w:fill="auto" w:val="clear"/>
            <w:vAlign w:val="center"/>
          </w:tcPr>
          <w:p>
            <w:pPr>
              <w:pStyle w:val="TableContents"/>
              <w:spacing w:before="0" w:after="283"/>
              <w:rPr>
                <w:sz w:val="4"/>
                <w:szCs w:val="4"/>
              </w:rPr>
            </w:pPr>
            <w:r>
              <w:rPr>
                <w:sz w:val="4"/>
                <w:szCs w:val="4"/>
              </w:rPr>
            </w:r>
          </w:p>
        </w:tc>
        <w:tc>
          <w:tcPr>
            <w:tcW w:w="1107" w:type="dxa"/>
            <w:tcBorders/>
            <w:shd w:fill="auto" w:val="clear"/>
            <w:vAlign w:val="center"/>
          </w:tcPr>
          <w:p>
            <w:pPr>
              <w:pStyle w:val="TableContents"/>
              <w:spacing w:before="0" w:after="283"/>
              <w:rPr>
                <w:sz w:val="4"/>
                <w:szCs w:val="4"/>
              </w:rPr>
            </w:pPr>
            <w:r>
              <w:rPr>
                <w:sz w:val="4"/>
                <w:szCs w:val="4"/>
              </w:rPr>
            </w:r>
          </w:p>
        </w:tc>
        <w:tc>
          <w:tcPr>
            <w:tcW w:w="148" w:type="dxa"/>
            <w:tcBorders/>
            <w:shd w:fill="auto" w:val="clear"/>
            <w:vAlign w:val="center"/>
          </w:tcPr>
          <w:p>
            <w:pPr>
              <w:pStyle w:val="TableContents"/>
              <w:spacing w:before="0" w:after="283"/>
              <w:rPr>
                <w:sz w:val="4"/>
                <w:szCs w:val="4"/>
              </w:rPr>
            </w:pPr>
            <w:r>
              <w:rPr>
                <w:sz w:val="4"/>
                <w:szCs w:val="4"/>
              </w:rPr>
            </w:r>
          </w:p>
        </w:tc>
        <w:tc>
          <w:tcPr>
            <w:tcW w:w="90" w:type="dxa"/>
            <w:tcBorders/>
            <w:shd w:fill="auto" w:val="clear"/>
            <w:vAlign w:val="center"/>
          </w:tcPr>
          <w:p>
            <w:pPr>
              <w:pStyle w:val="TableContents"/>
              <w:spacing w:before="0" w:after="283"/>
              <w:rPr>
                <w:sz w:val="4"/>
                <w:szCs w:val="4"/>
              </w:rPr>
            </w:pPr>
            <w:r>
              <w:rPr>
                <w:sz w:val="4"/>
                <w:szCs w:val="4"/>
              </w:rPr>
            </w:r>
          </w:p>
        </w:tc>
        <w:tc>
          <w:tcPr>
            <w:tcW w:w="1108" w:type="dxa"/>
            <w:tcBorders/>
            <w:shd w:fill="auto" w:val="clear"/>
            <w:vAlign w:val="center"/>
          </w:tcPr>
          <w:p>
            <w:pPr>
              <w:pStyle w:val="TableContents"/>
              <w:spacing w:before="0" w:after="283"/>
              <w:rPr>
                <w:sz w:val="4"/>
                <w:szCs w:val="4"/>
              </w:rPr>
            </w:pPr>
            <w:r>
              <w:rPr>
                <w:sz w:val="4"/>
                <w:szCs w:val="4"/>
              </w:rPr>
            </w:r>
          </w:p>
        </w:tc>
        <w:tc>
          <w:tcPr>
            <w:tcW w:w="157" w:type="dxa"/>
            <w:tcBorders/>
            <w:shd w:fill="auto" w:val="clear"/>
            <w:vAlign w:val="center"/>
          </w:tcPr>
          <w:p>
            <w:pPr>
              <w:pStyle w:val="TableContents"/>
              <w:spacing w:before="0" w:after="283"/>
              <w:rPr>
                <w:sz w:val="4"/>
                <w:szCs w:val="4"/>
              </w:rPr>
            </w:pPr>
            <w:r>
              <w:rPr>
                <w:sz w:val="4"/>
                <w:szCs w:val="4"/>
              </w:rPr>
            </w:r>
          </w:p>
        </w:tc>
      </w:tr>
      <w:tr>
        <w:trPr/>
        <w:tc>
          <w:tcPr>
            <w:tcW w:w="1744" w:type="dxa"/>
            <w:tcBorders/>
            <w:shd w:fill="auto" w:val="clear"/>
            <w:vAlign w:val="bottom"/>
          </w:tcPr>
          <w:p>
            <w:pPr>
              <w:pStyle w:val="TableHeading"/>
              <w:spacing w:before="0" w:after="283"/>
              <w:jc w:val="left"/>
              <w:rPr/>
            </w:pPr>
            <w:r>
              <w:rPr/>
              <w:t> </w:t>
            </w:r>
          </w:p>
        </w:tc>
        <w:tc>
          <w:tcPr>
            <w:tcW w:w="148" w:type="dxa"/>
            <w:tcBorders/>
            <w:shd w:fill="auto" w:val="clear"/>
            <w:vAlign w:val="bottom"/>
          </w:tcPr>
          <w:p>
            <w:pPr>
              <w:pStyle w:val="TableHeading"/>
              <w:suppressLineNumbers/>
              <w:spacing w:before="0" w:after="283"/>
              <w:jc w:val="center"/>
              <w:rPr/>
            </w:pPr>
            <w:r>
              <w:rPr/>
              <w:t> </w:t>
            </w:r>
          </w:p>
        </w:tc>
        <w:tc>
          <w:tcPr>
            <w:tcW w:w="442" w:type="dxa"/>
            <w:gridSpan w:val="2"/>
            <w:tcBorders/>
            <w:shd w:fill="auto" w:val="clear"/>
            <w:vAlign w:val="bottom"/>
          </w:tcPr>
          <w:p>
            <w:pPr>
              <w:pStyle w:val="TableHeading"/>
              <w:spacing w:before="0" w:after="283"/>
              <w:jc w:val="left"/>
              <w:rPr/>
            </w:pPr>
            <w:r>
              <w:rPr/>
              <w:t> </w:t>
            </w:r>
          </w:p>
        </w:tc>
        <w:tc>
          <w:tcPr>
            <w:tcW w:w="148" w:type="dxa"/>
            <w:tcBorders/>
            <w:shd w:fill="auto" w:val="clear"/>
            <w:vAlign w:val="bottom"/>
          </w:tcPr>
          <w:p>
            <w:pPr>
              <w:pStyle w:val="TableHeading"/>
              <w:suppressLineNumbers/>
              <w:spacing w:before="0" w:after="283"/>
              <w:jc w:val="center"/>
              <w:rPr/>
            </w:pPr>
            <w:r>
              <w:rPr/>
              <w:t> </w:t>
            </w:r>
          </w:p>
        </w:tc>
        <w:tc>
          <w:tcPr>
            <w:tcW w:w="622" w:type="dxa"/>
            <w:gridSpan w:val="2"/>
            <w:tcBorders/>
            <w:shd w:fill="auto" w:val="clear"/>
            <w:vAlign w:val="bottom"/>
          </w:tcPr>
          <w:p>
            <w:pPr>
              <w:pStyle w:val="TableHeading"/>
              <w:spacing w:before="0" w:after="283"/>
              <w:jc w:val="left"/>
              <w:rPr/>
            </w:pPr>
            <w:r>
              <w:rPr/>
              <w:t> </w:t>
            </w:r>
          </w:p>
        </w:tc>
        <w:tc>
          <w:tcPr>
            <w:tcW w:w="148" w:type="dxa"/>
            <w:tcBorders/>
            <w:shd w:fill="auto" w:val="clear"/>
            <w:vAlign w:val="bottom"/>
          </w:tcPr>
          <w:p>
            <w:pPr>
              <w:pStyle w:val="TableHeading"/>
              <w:suppressLineNumbers/>
              <w:spacing w:before="0" w:after="283"/>
              <w:jc w:val="center"/>
              <w:rPr/>
            </w:pPr>
            <w:r>
              <w:rPr/>
              <w:t> </w:t>
            </w:r>
          </w:p>
        </w:tc>
        <w:tc>
          <w:tcPr>
            <w:tcW w:w="591" w:type="dxa"/>
            <w:gridSpan w:val="2"/>
            <w:tcBorders/>
            <w:shd w:fill="auto" w:val="clear"/>
            <w:vAlign w:val="bottom"/>
          </w:tcPr>
          <w:p>
            <w:pPr>
              <w:pStyle w:val="TableHeading"/>
              <w:spacing w:before="0" w:after="283"/>
              <w:jc w:val="left"/>
              <w:rPr/>
            </w:pPr>
            <w:r>
              <w:rPr/>
              <w:t> </w:t>
            </w:r>
          </w:p>
        </w:tc>
        <w:tc>
          <w:tcPr>
            <w:tcW w:w="148" w:type="dxa"/>
            <w:tcBorders/>
            <w:shd w:fill="auto" w:val="clear"/>
            <w:vAlign w:val="bottom"/>
          </w:tcPr>
          <w:p>
            <w:pPr>
              <w:pStyle w:val="TableHeading"/>
              <w:suppressLineNumbers/>
              <w:spacing w:before="0" w:after="283"/>
              <w:jc w:val="center"/>
              <w:rPr/>
            </w:pPr>
            <w:r>
              <w:rPr/>
              <w:t> </w:t>
            </w:r>
          </w:p>
        </w:tc>
        <w:tc>
          <w:tcPr>
            <w:tcW w:w="781" w:type="dxa"/>
            <w:gridSpan w:val="2"/>
            <w:tcBorders/>
            <w:shd w:fill="auto" w:val="clear"/>
            <w:vAlign w:val="bottom"/>
          </w:tcPr>
          <w:p>
            <w:pPr>
              <w:pStyle w:val="TableHeading"/>
              <w:spacing w:before="0" w:after="283"/>
              <w:jc w:val="left"/>
              <w:rPr/>
            </w:pPr>
            <w:r>
              <w:rPr/>
              <w:t> </w:t>
            </w:r>
          </w:p>
        </w:tc>
        <w:tc>
          <w:tcPr>
            <w:tcW w:w="148" w:type="dxa"/>
            <w:tcBorders/>
            <w:shd w:fill="auto" w:val="clear"/>
            <w:vAlign w:val="bottom"/>
          </w:tcPr>
          <w:p>
            <w:pPr>
              <w:pStyle w:val="TableHeading"/>
              <w:suppressLineNumbers/>
              <w:spacing w:before="0" w:after="283"/>
              <w:jc w:val="center"/>
              <w:rPr/>
            </w:pPr>
            <w:r>
              <w:rPr/>
              <w:t> </w:t>
            </w:r>
          </w:p>
        </w:tc>
        <w:tc>
          <w:tcPr>
            <w:tcW w:w="1632" w:type="dxa"/>
            <w:gridSpan w:val="4"/>
            <w:tcBorders>
              <w:bottom w:val="single" w:sz="8" w:space="0" w:color="000000"/>
            </w:tcBorders>
            <w:shd w:fill="auto" w:val="clear"/>
            <w:tcMar>
              <w:bottom w:w="28" w:type="dxa"/>
            </w:tcMar>
            <w:vAlign w:val="bottom"/>
          </w:tcPr>
          <w:p>
            <w:pPr>
              <w:pStyle w:val="TableHeading"/>
              <w:spacing w:before="0" w:after="283"/>
              <w:jc w:val="center"/>
              <w:rPr>
                <w:rFonts w:ascii="times" w:hAnsi="times"/>
                <w:b/>
                <w:sz w:val="14"/>
              </w:rPr>
            </w:pPr>
            <w:r>
              <w:rPr>
                <w:rFonts w:ascii="times" w:hAnsi="times"/>
                <w:b/>
                <w:sz w:val="14"/>
              </w:rPr>
              <w:t>Non-Equity</w:t>
              <w:br/>
              <w:t>Incentive Plan</w:t>
              <w:br/>
              <w:t xml:space="preserve">Compensation </w:t>
            </w:r>
          </w:p>
        </w:tc>
        <w:tc>
          <w:tcPr>
            <w:tcW w:w="148" w:type="dxa"/>
            <w:tcBorders/>
            <w:shd w:fill="auto" w:val="clear"/>
            <w:vAlign w:val="bottom"/>
          </w:tcPr>
          <w:p>
            <w:pPr>
              <w:pStyle w:val="TableHeading"/>
              <w:suppressLineNumbers/>
              <w:spacing w:before="0" w:after="283"/>
              <w:jc w:val="center"/>
              <w:rPr/>
            </w:pPr>
            <w:r>
              <w:rPr/>
              <w:t> </w:t>
            </w:r>
          </w:p>
        </w:tc>
        <w:tc>
          <w:tcPr>
            <w:tcW w:w="644" w:type="dxa"/>
            <w:gridSpan w:val="2"/>
            <w:tcBorders/>
            <w:shd w:fill="auto" w:val="clear"/>
            <w:vAlign w:val="bottom"/>
          </w:tcPr>
          <w:p>
            <w:pPr>
              <w:pStyle w:val="TableHeading"/>
              <w:spacing w:before="0" w:after="283"/>
              <w:jc w:val="left"/>
              <w:rPr/>
            </w:pPr>
            <w:r>
              <w:rPr/>
              <w:t> </w:t>
            </w:r>
          </w:p>
        </w:tc>
        <w:tc>
          <w:tcPr>
            <w:tcW w:w="161" w:type="dxa"/>
            <w:tcBorders/>
            <w:shd w:fill="auto" w:val="clear"/>
            <w:vAlign w:val="bottom"/>
          </w:tcPr>
          <w:p>
            <w:pPr>
              <w:pStyle w:val="TableHeading"/>
              <w:suppressLineNumbers/>
              <w:spacing w:before="0" w:after="283"/>
              <w:jc w:val="center"/>
              <w:rPr/>
            </w:pPr>
            <w:r>
              <w:rPr/>
              <w:t> </w:t>
            </w:r>
          </w:p>
        </w:tc>
        <w:tc>
          <w:tcPr>
            <w:tcW w:w="1197" w:type="dxa"/>
            <w:gridSpan w:val="2"/>
            <w:tcBorders/>
            <w:shd w:fill="auto" w:val="clear"/>
            <w:vAlign w:val="bottom"/>
          </w:tcPr>
          <w:p>
            <w:pPr>
              <w:pStyle w:val="TableHeading"/>
              <w:spacing w:before="0" w:after="283"/>
              <w:jc w:val="left"/>
              <w:rPr/>
            </w:pPr>
            <w:r>
              <w:rPr/>
              <w:t> </w:t>
            </w:r>
          </w:p>
        </w:tc>
        <w:tc>
          <w:tcPr>
            <w:tcW w:w="148" w:type="dxa"/>
            <w:tcBorders/>
            <w:shd w:fill="auto" w:val="clear"/>
            <w:vAlign w:val="bottom"/>
          </w:tcPr>
          <w:p>
            <w:pPr>
              <w:pStyle w:val="TableHeading"/>
              <w:suppressLineNumbers/>
              <w:spacing w:before="0" w:after="283"/>
              <w:jc w:val="center"/>
              <w:rPr/>
            </w:pPr>
            <w:r>
              <w:rPr/>
              <w:t> </w:t>
            </w:r>
          </w:p>
        </w:tc>
        <w:tc>
          <w:tcPr>
            <w:tcW w:w="1198" w:type="dxa"/>
            <w:gridSpan w:val="2"/>
            <w:tcBorders/>
            <w:shd w:fill="auto" w:val="clear"/>
            <w:vAlign w:val="bottom"/>
          </w:tcPr>
          <w:p>
            <w:pPr>
              <w:pStyle w:val="TableHeading"/>
              <w:spacing w:before="0" w:after="283"/>
              <w:jc w:val="left"/>
              <w:rPr/>
            </w:pPr>
            <w:r>
              <w:rPr/>
              <w:t> </w:t>
            </w:r>
          </w:p>
        </w:tc>
        <w:tc>
          <w:tcPr>
            <w:tcW w:w="157" w:type="dxa"/>
            <w:tcBorders/>
            <w:shd w:fill="auto" w:val="clear"/>
            <w:vAlign w:val="bottom"/>
          </w:tcPr>
          <w:p>
            <w:pPr>
              <w:pStyle w:val="TableHeading"/>
              <w:suppressLineNumbers/>
              <w:spacing w:before="0" w:after="283"/>
              <w:jc w:val="center"/>
              <w:rPr/>
            </w:pPr>
            <w:r>
              <w:rPr/>
              <w:t> </w:t>
            </w:r>
          </w:p>
        </w:tc>
      </w:tr>
      <w:tr>
        <w:trPr/>
        <w:tc>
          <w:tcPr>
            <w:tcW w:w="1744" w:type="dxa"/>
            <w:tcBorders/>
            <w:shd w:fill="auto" w:val="clear"/>
            <w:vAlign w:val="bottom"/>
          </w:tcPr>
          <w:p>
            <w:pPr>
              <w:pStyle w:val="TableHeading"/>
              <w:spacing w:before="0" w:after="0"/>
              <w:jc w:val="left"/>
              <w:rPr>
                <w:rFonts w:ascii="times" w:hAnsi="times"/>
                <w:b/>
                <w:sz w:val="14"/>
                <w:bdr w:val="single" w:sz="8" w:space="1" w:color="000000"/>
              </w:rPr>
            </w:pPr>
            <w:r>
              <w:rPr>
                <w:rFonts w:ascii="times" w:hAnsi="times"/>
                <w:b/>
                <w:sz w:val="14"/>
                <w:bdr w:val="single" w:sz="8" w:space="1" w:color="000000"/>
              </w:rPr>
              <w:t xml:space="preserve">Name and Principal Position </w:t>
            </w:r>
          </w:p>
        </w:tc>
        <w:tc>
          <w:tcPr>
            <w:tcW w:w="148" w:type="dxa"/>
            <w:tcBorders/>
            <w:shd w:fill="auto" w:val="clear"/>
            <w:vAlign w:val="bottom"/>
          </w:tcPr>
          <w:p>
            <w:pPr>
              <w:pStyle w:val="TableHeading"/>
              <w:suppressLineNumbers/>
              <w:spacing w:before="0" w:after="283"/>
              <w:jc w:val="center"/>
              <w:rPr/>
            </w:pPr>
            <w:r>
              <w:rPr/>
              <w:t> </w:t>
            </w:r>
          </w:p>
        </w:tc>
        <w:tc>
          <w:tcPr>
            <w:tcW w:w="442" w:type="dxa"/>
            <w:gridSpan w:val="2"/>
            <w:tcBorders>
              <w:bottom w:val="single" w:sz="8" w:space="0" w:color="000000"/>
            </w:tcBorders>
            <w:shd w:fill="auto" w:val="clear"/>
            <w:tcMar>
              <w:bottom w:w="28" w:type="dxa"/>
            </w:tcMar>
            <w:vAlign w:val="bottom"/>
          </w:tcPr>
          <w:p>
            <w:pPr>
              <w:pStyle w:val="TableHeading"/>
              <w:spacing w:before="0" w:after="283"/>
              <w:jc w:val="center"/>
              <w:rPr>
                <w:rFonts w:ascii="times" w:hAnsi="times"/>
                <w:b/>
                <w:sz w:val="14"/>
              </w:rPr>
            </w:pPr>
            <w:r>
              <w:rPr>
                <w:rFonts w:ascii="times" w:hAnsi="times"/>
                <w:b/>
                <w:sz w:val="14"/>
              </w:rPr>
              <w:t xml:space="preserve">Year </w:t>
            </w:r>
          </w:p>
        </w:tc>
        <w:tc>
          <w:tcPr>
            <w:tcW w:w="148" w:type="dxa"/>
            <w:tcBorders/>
            <w:shd w:fill="auto" w:val="clear"/>
            <w:vAlign w:val="bottom"/>
          </w:tcPr>
          <w:p>
            <w:pPr>
              <w:pStyle w:val="TableHeading"/>
              <w:suppressLineNumbers/>
              <w:spacing w:before="0" w:after="283"/>
              <w:jc w:val="center"/>
              <w:rPr/>
            </w:pPr>
            <w:r>
              <w:rPr/>
              <w:t> </w:t>
            </w:r>
          </w:p>
        </w:tc>
        <w:tc>
          <w:tcPr>
            <w:tcW w:w="622" w:type="dxa"/>
            <w:gridSpan w:val="2"/>
            <w:tcBorders>
              <w:bottom w:val="single" w:sz="8" w:space="0" w:color="000000"/>
            </w:tcBorders>
            <w:shd w:fill="auto" w:val="clear"/>
            <w:tcMar>
              <w:bottom w:w="28" w:type="dxa"/>
            </w:tcMar>
            <w:vAlign w:val="bottom"/>
          </w:tcPr>
          <w:p>
            <w:pPr>
              <w:pStyle w:val="TableHeading"/>
              <w:spacing w:before="0" w:after="283"/>
              <w:jc w:val="center"/>
              <w:rPr>
                <w:rFonts w:ascii="times" w:hAnsi="times"/>
                <w:b/>
                <w:sz w:val="14"/>
              </w:rPr>
            </w:pPr>
            <w:r>
              <w:rPr>
                <w:rFonts w:ascii="times" w:hAnsi="times"/>
                <w:b/>
                <w:sz w:val="14"/>
              </w:rPr>
              <w:t xml:space="preserve">Salary </w:t>
            </w:r>
          </w:p>
        </w:tc>
        <w:tc>
          <w:tcPr>
            <w:tcW w:w="148" w:type="dxa"/>
            <w:tcBorders/>
            <w:shd w:fill="auto" w:val="clear"/>
            <w:vAlign w:val="bottom"/>
          </w:tcPr>
          <w:p>
            <w:pPr>
              <w:pStyle w:val="TableHeading"/>
              <w:suppressLineNumbers/>
              <w:spacing w:before="0" w:after="283"/>
              <w:jc w:val="center"/>
              <w:rPr/>
            </w:pPr>
            <w:r>
              <w:rPr/>
              <w:t> </w:t>
            </w:r>
          </w:p>
        </w:tc>
        <w:tc>
          <w:tcPr>
            <w:tcW w:w="591" w:type="dxa"/>
            <w:gridSpan w:val="2"/>
            <w:tcBorders>
              <w:bottom w:val="single" w:sz="8" w:space="0" w:color="000000"/>
            </w:tcBorders>
            <w:shd w:fill="auto" w:val="clear"/>
            <w:tcMar>
              <w:bottom w:w="28" w:type="dxa"/>
            </w:tcMar>
            <w:vAlign w:val="bottom"/>
          </w:tcPr>
          <w:p>
            <w:pPr>
              <w:pStyle w:val="TableHeading"/>
              <w:spacing w:before="0" w:after="283"/>
              <w:jc w:val="center"/>
              <w:rPr>
                <w:rFonts w:ascii="times" w:hAnsi="times"/>
                <w:b/>
                <w:sz w:val="14"/>
              </w:rPr>
            </w:pPr>
            <w:r>
              <w:rPr>
                <w:rFonts w:ascii="times" w:hAnsi="times"/>
                <w:b/>
                <w:sz w:val="14"/>
              </w:rPr>
              <w:t>Share-</w:t>
              <w:br/>
              <w:t>based</w:t>
              <w:br/>
              <w:t xml:space="preserve">Awards </w:t>
            </w:r>
          </w:p>
        </w:tc>
        <w:tc>
          <w:tcPr>
            <w:tcW w:w="148" w:type="dxa"/>
            <w:tcBorders/>
            <w:shd w:fill="auto" w:val="clear"/>
            <w:vAlign w:val="bottom"/>
          </w:tcPr>
          <w:p>
            <w:pPr>
              <w:pStyle w:val="TableHeading"/>
              <w:suppressLineNumbers/>
              <w:spacing w:before="0" w:after="283"/>
              <w:jc w:val="center"/>
              <w:rPr/>
            </w:pPr>
            <w:r>
              <w:rPr/>
              <w:t> </w:t>
            </w:r>
          </w:p>
        </w:tc>
        <w:tc>
          <w:tcPr>
            <w:tcW w:w="781" w:type="dxa"/>
            <w:gridSpan w:val="2"/>
            <w:tcBorders>
              <w:bottom w:val="single" w:sz="8" w:space="0" w:color="000000"/>
            </w:tcBorders>
            <w:shd w:fill="auto" w:val="clear"/>
            <w:tcMar>
              <w:bottom w:w="28" w:type="dxa"/>
            </w:tcMar>
            <w:vAlign w:val="bottom"/>
          </w:tcPr>
          <w:p>
            <w:pPr>
              <w:pStyle w:val="TableHeading"/>
              <w:spacing w:before="0" w:after="283"/>
              <w:jc w:val="center"/>
              <w:rPr>
                <w:rFonts w:ascii="times" w:hAnsi="times"/>
                <w:b/>
                <w:sz w:val="14"/>
              </w:rPr>
            </w:pPr>
            <w:r>
              <w:rPr>
                <w:rFonts w:ascii="times" w:hAnsi="times"/>
                <w:b/>
                <w:sz w:val="14"/>
              </w:rPr>
              <w:t>Option-</w:t>
              <w:br/>
              <w:t>based</w:t>
              <w:br/>
              <w:t>Awards</w:t>
            </w:r>
            <w:r>
              <w:rPr>
                <w:rFonts w:ascii="times" w:hAnsi="times"/>
                <w:b/>
                <w:position w:val="5"/>
                <w:sz w:val="11"/>
                <w:sz w:val="14"/>
              </w:rPr>
              <w:t>(1)</w:t>
            </w:r>
            <w:r>
              <w:rPr>
                <w:rFonts w:ascii="times" w:hAnsi="times"/>
                <w:b/>
                <w:sz w:val="14"/>
              </w:rPr>
              <w:t xml:space="preserve"> </w:t>
            </w:r>
          </w:p>
        </w:tc>
        <w:tc>
          <w:tcPr>
            <w:tcW w:w="148" w:type="dxa"/>
            <w:tcBorders/>
            <w:shd w:fill="auto" w:val="clear"/>
            <w:vAlign w:val="bottom"/>
          </w:tcPr>
          <w:p>
            <w:pPr>
              <w:pStyle w:val="TableHeading"/>
              <w:suppressLineNumbers/>
              <w:spacing w:before="0" w:after="283"/>
              <w:jc w:val="center"/>
              <w:rPr/>
            </w:pPr>
            <w:r>
              <w:rPr/>
              <w:t> </w:t>
            </w:r>
          </w:p>
        </w:tc>
        <w:tc>
          <w:tcPr>
            <w:tcW w:w="738" w:type="dxa"/>
            <w:gridSpan w:val="2"/>
            <w:tcBorders>
              <w:bottom w:val="single" w:sz="8" w:space="0" w:color="000000"/>
            </w:tcBorders>
            <w:shd w:fill="auto" w:val="clear"/>
            <w:tcMar>
              <w:bottom w:w="28" w:type="dxa"/>
            </w:tcMar>
            <w:vAlign w:val="bottom"/>
          </w:tcPr>
          <w:p>
            <w:pPr>
              <w:pStyle w:val="TableHeading"/>
              <w:spacing w:before="0" w:after="283"/>
              <w:jc w:val="center"/>
              <w:rPr>
                <w:rFonts w:ascii="times" w:hAnsi="times"/>
                <w:b/>
                <w:sz w:val="14"/>
              </w:rPr>
            </w:pPr>
            <w:r>
              <w:rPr>
                <w:rFonts w:ascii="times" w:hAnsi="times"/>
                <w:b/>
                <w:sz w:val="14"/>
              </w:rPr>
              <w:t>Annual</w:t>
              <w:br/>
              <w:t>Incentive</w:t>
              <w:br/>
              <w:t>Plans</w:t>
            </w:r>
            <w:r>
              <w:rPr>
                <w:rFonts w:ascii="times" w:hAnsi="times"/>
                <w:b/>
                <w:position w:val="5"/>
                <w:sz w:val="11"/>
                <w:sz w:val="14"/>
              </w:rPr>
              <w:t>(2)</w:t>
            </w:r>
            <w:r>
              <w:rPr>
                <w:rFonts w:ascii="times" w:hAnsi="times"/>
                <w:b/>
                <w:sz w:val="14"/>
              </w:rPr>
              <w:t xml:space="preserve"> </w:t>
            </w:r>
          </w:p>
        </w:tc>
        <w:tc>
          <w:tcPr>
            <w:tcW w:w="148" w:type="dxa"/>
            <w:tcBorders/>
            <w:shd w:fill="auto" w:val="clear"/>
            <w:vAlign w:val="bottom"/>
          </w:tcPr>
          <w:p>
            <w:pPr>
              <w:pStyle w:val="TableHeading"/>
              <w:suppressLineNumbers/>
              <w:spacing w:before="0" w:after="283"/>
              <w:jc w:val="center"/>
              <w:rPr/>
            </w:pPr>
            <w:r>
              <w:rPr/>
              <w:t> </w:t>
            </w:r>
          </w:p>
        </w:tc>
        <w:tc>
          <w:tcPr>
            <w:tcW w:w="746" w:type="dxa"/>
            <w:tcBorders>
              <w:bottom w:val="single" w:sz="8" w:space="0" w:color="000000"/>
            </w:tcBorders>
            <w:shd w:fill="auto" w:val="clear"/>
            <w:tcMar>
              <w:bottom w:w="28" w:type="dxa"/>
            </w:tcMar>
            <w:vAlign w:val="bottom"/>
          </w:tcPr>
          <w:p>
            <w:pPr>
              <w:pStyle w:val="TableHeading"/>
              <w:spacing w:before="0" w:after="283"/>
              <w:jc w:val="center"/>
              <w:rPr>
                <w:rFonts w:ascii="times" w:hAnsi="times"/>
                <w:b/>
                <w:sz w:val="14"/>
              </w:rPr>
            </w:pPr>
            <w:r>
              <w:rPr>
                <w:rFonts w:ascii="times" w:hAnsi="times"/>
                <w:b/>
                <w:sz w:val="14"/>
              </w:rPr>
              <w:t>Long-Term</w:t>
              <w:br/>
              <w:t>Incentive</w:t>
              <w:br/>
              <w:t xml:space="preserve">Plans </w:t>
            </w:r>
          </w:p>
        </w:tc>
        <w:tc>
          <w:tcPr>
            <w:tcW w:w="148" w:type="dxa"/>
            <w:tcBorders/>
            <w:shd w:fill="auto" w:val="clear"/>
            <w:vAlign w:val="bottom"/>
          </w:tcPr>
          <w:p>
            <w:pPr>
              <w:pStyle w:val="TableHeading"/>
              <w:suppressLineNumbers/>
              <w:spacing w:before="0" w:after="283"/>
              <w:jc w:val="center"/>
              <w:rPr/>
            </w:pPr>
            <w:r>
              <w:rPr/>
              <w:t> </w:t>
            </w:r>
          </w:p>
        </w:tc>
        <w:tc>
          <w:tcPr>
            <w:tcW w:w="644" w:type="dxa"/>
            <w:gridSpan w:val="2"/>
            <w:tcBorders>
              <w:bottom w:val="single" w:sz="8" w:space="0" w:color="000000"/>
            </w:tcBorders>
            <w:shd w:fill="auto" w:val="clear"/>
            <w:tcMar>
              <w:bottom w:w="28" w:type="dxa"/>
            </w:tcMar>
            <w:vAlign w:val="bottom"/>
          </w:tcPr>
          <w:p>
            <w:pPr>
              <w:pStyle w:val="TableHeading"/>
              <w:spacing w:before="0" w:after="283"/>
              <w:jc w:val="center"/>
              <w:rPr>
                <w:rFonts w:ascii="times" w:hAnsi="times"/>
                <w:b/>
                <w:sz w:val="14"/>
              </w:rPr>
            </w:pPr>
            <w:r>
              <w:rPr>
                <w:rFonts w:ascii="times" w:hAnsi="times"/>
                <w:b/>
                <w:sz w:val="14"/>
              </w:rPr>
              <w:t>Pension</w:t>
              <w:br/>
              <w:t xml:space="preserve">Value </w:t>
            </w:r>
          </w:p>
        </w:tc>
        <w:tc>
          <w:tcPr>
            <w:tcW w:w="161" w:type="dxa"/>
            <w:tcBorders/>
            <w:shd w:fill="auto" w:val="clear"/>
            <w:vAlign w:val="bottom"/>
          </w:tcPr>
          <w:p>
            <w:pPr>
              <w:pStyle w:val="TableHeading"/>
              <w:suppressLineNumbers/>
              <w:spacing w:before="0" w:after="283"/>
              <w:jc w:val="center"/>
              <w:rPr/>
            </w:pPr>
            <w:r>
              <w:rPr/>
              <w:t> </w:t>
            </w:r>
          </w:p>
        </w:tc>
        <w:tc>
          <w:tcPr>
            <w:tcW w:w="1197" w:type="dxa"/>
            <w:gridSpan w:val="2"/>
            <w:tcBorders>
              <w:bottom w:val="single" w:sz="8" w:space="0" w:color="000000"/>
            </w:tcBorders>
            <w:shd w:fill="auto" w:val="clear"/>
            <w:tcMar>
              <w:bottom w:w="28" w:type="dxa"/>
            </w:tcMar>
            <w:vAlign w:val="bottom"/>
          </w:tcPr>
          <w:p>
            <w:pPr>
              <w:pStyle w:val="TableHeading"/>
              <w:spacing w:before="0" w:after="283"/>
              <w:jc w:val="center"/>
              <w:rPr>
                <w:rFonts w:ascii="times" w:hAnsi="times"/>
                <w:b/>
                <w:sz w:val="14"/>
              </w:rPr>
            </w:pPr>
            <w:r>
              <w:rPr>
                <w:rFonts w:ascii="times" w:hAnsi="times"/>
                <w:b/>
                <w:sz w:val="14"/>
              </w:rPr>
              <w:t>All Other</w:t>
              <w:br/>
              <w:t>Compensation</w:t>
            </w:r>
            <w:r>
              <w:rPr>
                <w:rFonts w:ascii="times" w:hAnsi="times"/>
                <w:b/>
                <w:position w:val="5"/>
                <w:sz w:val="11"/>
                <w:sz w:val="14"/>
              </w:rPr>
              <w:t>(2)</w:t>
            </w:r>
            <w:r>
              <w:rPr>
                <w:rFonts w:ascii="times" w:hAnsi="times"/>
                <w:b/>
                <w:sz w:val="14"/>
              </w:rPr>
              <w:t xml:space="preserve"> </w:t>
            </w:r>
          </w:p>
        </w:tc>
        <w:tc>
          <w:tcPr>
            <w:tcW w:w="148" w:type="dxa"/>
            <w:tcBorders/>
            <w:shd w:fill="auto" w:val="clear"/>
            <w:vAlign w:val="bottom"/>
          </w:tcPr>
          <w:p>
            <w:pPr>
              <w:pStyle w:val="TableHeading"/>
              <w:suppressLineNumbers/>
              <w:spacing w:before="0" w:after="283"/>
              <w:jc w:val="center"/>
              <w:rPr/>
            </w:pPr>
            <w:r>
              <w:rPr/>
              <w:t> </w:t>
            </w:r>
          </w:p>
        </w:tc>
        <w:tc>
          <w:tcPr>
            <w:tcW w:w="1198" w:type="dxa"/>
            <w:gridSpan w:val="2"/>
            <w:tcBorders>
              <w:bottom w:val="single" w:sz="8" w:space="0" w:color="000000"/>
            </w:tcBorders>
            <w:shd w:fill="auto" w:val="clear"/>
            <w:tcMar>
              <w:bottom w:w="28" w:type="dxa"/>
            </w:tcMar>
            <w:vAlign w:val="bottom"/>
          </w:tcPr>
          <w:p>
            <w:pPr>
              <w:pStyle w:val="TableHeading"/>
              <w:spacing w:before="0" w:after="283"/>
              <w:jc w:val="center"/>
              <w:rPr>
                <w:rFonts w:ascii="times" w:hAnsi="times"/>
                <w:b/>
                <w:sz w:val="14"/>
              </w:rPr>
            </w:pPr>
            <w:r>
              <w:rPr>
                <w:rFonts w:ascii="times" w:hAnsi="times"/>
                <w:b/>
                <w:sz w:val="14"/>
              </w:rPr>
              <w:t>Total</w:t>
              <w:br/>
              <w:t>Compensation</w:t>
            </w:r>
            <w:r>
              <w:rPr>
                <w:rFonts w:ascii="times" w:hAnsi="times"/>
                <w:b/>
                <w:position w:val="5"/>
                <w:sz w:val="11"/>
                <w:sz w:val="14"/>
              </w:rPr>
              <w:t>(3)</w:t>
            </w:r>
            <w:r>
              <w:rPr>
                <w:rFonts w:ascii="times" w:hAnsi="times"/>
                <w:b/>
                <w:sz w:val="14"/>
              </w:rPr>
              <w:t xml:space="preserve"> </w:t>
            </w:r>
          </w:p>
        </w:tc>
        <w:tc>
          <w:tcPr>
            <w:tcW w:w="157" w:type="dxa"/>
            <w:tcBorders/>
            <w:shd w:fill="auto" w:val="clear"/>
            <w:vAlign w:val="bottom"/>
          </w:tcPr>
          <w:p>
            <w:pPr>
              <w:pStyle w:val="TableHeading"/>
              <w:suppressLineNumbers/>
              <w:spacing w:before="0" w:after="283"/>
              <w:jc w:val="center"/>
              <w:rPr/>
            </w:pPr>
            <w:r>
              <w:rPr/>
              <w:t> </w:t>
            </w:r>
          </w:p>
        </w:tc>
      </w:tr>
      <w:tr>
        <w:trPr/>
        <w:tc>
          <w:tcPr>
            <w:tcW w:w="1744" w:type="dxa"/>
            <w:tcBorders/>
            <w:shd w:fill="auto" w:val="clear"/>
            <w:vAlign w:val="bottom"/>
          </w:tcPr>
          <w:p>
            <w:pPr>
              <w:pStyle w:val="TableHeading"/>
              <w:spacing w:before="0" w:after="283"/>
              <w:jc w:val="left"/>
              <w:rPr/>
            </w:pPr>
            <w:r>
              <w:rPr/>
              <w:t> </w:t>
            </w:r>
          </w:p>
        </w:tc>
        <w:tc>
          <w:tcPr>
            <w:tcW w:w="148" w:type="dxa"/>
            <w:tcBorders/>
            <w:shd w:fill="auto" w:val="clear"/>
            <w:vAlign w:val="bottom"/>
          </w:tcPr>
          <w:p>
            <w:pPr>
              <w:pStyle w:val="TableHeading"/>
              <w:suppressLineNumbers/>
              <w:spacing w:before="0" w:after="283"/>
              <w:jc w:val="center"/>
              <w:rPr/>
            </w:pPr>
            <w:r>
              <w:rPr/>
              <w:t> </w:t>
            </w:r>
          </w:p>
        </w:tc>
        <w:tc>
          <w:tcPr>
            <w:tcW w:w="442" w:type="dxa"/>
            <w:gridSpan w:val="2"/>
            <w:tcBorders/>
            <w:shd w:fill="auto" w:val="clear"/>
            <w:vAlign w:val="bottom"/>
          </w:tcPr>
          <w:p>
            <w:pPr>
              <w:pStyle w:val="TableHeading"/>
              <w:spacing w:before="0" w:after="283"/>
              <w:jc w:val="left"/>
              <w:rPr/>
            </w:pPr>
            <w:r>
              <w:rPr/>
              <w:t> </w:t>
            </w:r>
          </w:p>
        </w:tc>
        <w:tc>
          <w:tcPr>
            <w:tcW w:w="148" w:type="dxa"/>
            <w:tcBorders/>
            <w:shd w:fill="auto" w:val="clear"/>
            <w:vAlign w:val="bottom"/>
          </w:tcPr>
          <w:p>
            <w:pPr>
              <w:pStyle w:val="TableHeading"/>
              <w:suppressLineNumbers/>
              <w:spacing w:before="0" w:after="283"/>
              <w:jc w:val="center"/>
              <w:rPr/>
            </w:pPr>
            <w:r>
              <w:rPr/>
              <w:t> </w:t>
            </w:r>
          </w:p>
        </w:tc>
        <w:tc>
          <w:tcPr>
            <w:tcW w:w="622" w:type="dxa"/>
            <w:gridSpan w:val="2"/>
            <w:tcBorders/>
            <w:shd w:fill="auto" w:val="clear"/>
            <w:vAlign w:val="bottom"/>
          </w:tcPr>
          <w:p>
            <w:pPr>
              <w:pStyle w:val="TableHeading"/>
              <w:spacing w:before="0" w:after="283"/>
              <w:jc w:val="center"/>
              <w:rPr>
                <w:rFonts w:ascii="times" w:hAnsi="times"/>
                <w:b/>
                <w:sz w:val="14"/>
              </w:rPr>
            </w:pPr>
            <w:r>
              <w:rPr>
                <w:rFonts w:ascii="times" w:hAnsi="times"/>
                <w:b/>
                <w:sz w:val="14"/>
              </w:rPr>
              <w:t>(C$)</w:t>
            </w:r>
          </w:p>
        </w:tc>
        <w:tc>
          <w:tcPr>
            <w:tcW w:w="148" w:type="dxa"/>
            <w:tcBorders/>
            <w:shd w:fill="auto" w:val="clear"/>
            <w:vAlign w:val="bottom"/>
          </w:tcPr>
          <w:p>
            <w:pPr>
              <w:pStyle w:val="TableHeading"/>
              <w:suppressLineNumbers/>
              <w:spacing w:before="0" w:after="283"/>
              <w:jc w:val="center"/>
              <w:rPr/>
            </w:pPr>
            <w:r>
              <w:rPr/>
              <w:t> </w:t>
            </w:r>
          </w:p>
        </w:tc>
        <w:tc>
          <w:tcPr>
            <w:tcW w:w="591" w:type="dxa"/>
            <w:gridSpan w:val="2"/>
            <w:tcBorders/>
            <w:shd w:fill="auto" w:val="clear"/>
            <w:vAlign w:val="bottom"/>
          </w:tcPr>
          <w:p>
            <w:pPr>
              <w:pStyle w:val="TableHeading"/>
              <w:spacing w:before="0" w:after="283"/>
              <w:jc w:val="center"/>
              <w:rPr>
                <w:rFonts w:ascii="times" w:hAnsi="times"/>
                <w:b/>
                <w:sz w:val="14"/>
              </w:rPr>
            </w:pPr>
            <w:r>
              <w:rPr>
                <w:rFonts w:ascii="times" w:hAnsi="times"/>
                <w:b/>
                <w:sz w:val="14"/>
              </w:rPr>
              <w:t>(C$)</w:t>
            </w:r>
          </w:p>
        </w:tc>
        <w:tc>
          <w:tcPr>
            <w:tcW w:w="148" w:type="dxa"/>
            <w:tcBorders/>
            <w:shd w:fill="auto" w:val="clear"/>
            <w:vAlign w:val="bottom"/>
          </w:tcPr>
          <w:p>
            <w:pPr>
              <w:pStyle w:val="TableHeading"/>
              <w:suppressLineNumbers/>
              <w:spacing w:before="0" w:after="283"/>
              <w:jc w:val="center"/>
              <w:rPr/>
            </w:pPr>
            <w:r>
              <w:rPr/>
              <w:t> </w:t>
            </w:r>
          </w:p>
        </w:tc>
        <w:tc>
          <w:tcPr>
            <w:tcW w:w="781" w:type="dxa"/>
            <w:gridSpan w:val="2"/>
            <w:tcBorders/>
            <w:shd w:fill="auto" w:val="clear"/>
            <w:vAlign w:val="bottom"/>
          </w:tcPr>
          <w:p>
            <w:pPr>
              <w:pStyle w:val="TableHeading"/>
              <w:spacing w:before="0" w:after="283"/>
              <w:jc w:val="center"/>
              <w:rPr>
                <w:rFonts w:ascii="times" w:hAnsi="times"/>
                <w:b/>
                <w:sz w:val="14"/>
              </w:rPr>
            </w:pPr>
            <w:r>
              <w:rPr>
                <w:rFonts w:ascii="times" w:hAnsi="times"/>
                <w:b/>
                <w:sz w:val="14"/>
              </w:rPr>
              <w:t>(C$)</w:t>
            </w:r>
          </w:p>
        </w:tc>
        <w:tc>
          <w:tcPr>
            <w:tcW w:w="148" w:type="dxa"/>
            <w:tcBorders/>
            <w:shd w:fill="auto" w:val="clear"/>
            <w:vAlign w:val="bottom"/>
          </w:tcPr>
          <w:p>
            <w:pPr>
              <w:pStyle w:val="TableHeading"/>
              <w:suppressLineNumbers/>
              <w:spacing w:before="0" w:after="283"/>
              <w:jc w:val="center"/>
              <w:rPr/>
            </w:pPr>
            <w:r>
              <w:rPr/>
              <w:t> </w:t>
            </w:r>
          </w:p>
        </w:tc>
        <w:tc>
          <w:tcPr>
            <w:tcW w:w="738" w:type="dxa"/>
            <w:gridSpan w:val="2"/>
            <w:tcBorders/>
            <w:shd w:fill="auto" w:val="clear"/>
            <w:vAlign w:val="bottom"/>
          </w:tcPr>
          <w:p>
            <w:pPr>
              <w:pStyle w:val="TableHeading"/>
              <w:spacing w:before="0" w:after="283"/>
              <w:jc w:val="center"/>
              <w:rPr>
                <w:rFonts w:ascii="times" w:hAnsi="times"/>
                <w:b/>
                <w:sz w:val="14"/>
              </w:rPr>
            </w:pPr>
            <w:r>
              <w:rPr>
                <w:rFonts w:ascii="times" w:hAnsi="times"/>
                <w:b/>
                <w:sz w:val="14"/>
              </w:rPr>
              <w:t>(C$)</w:t>
            </w:r>
          </w:p>
        </w:tc>
        <w:tc>
          <w:tcPr>
            <w:tcW w:w="148" w:type="dxa"/>
            <w:tcBorders/>
            <w:shd w:fill="auto" w:val="clear"/>
            <w:vAlign w:val="bottom"/>
          </w:tcPr>
          <w:p>
            <w:pPr>
              <w:pStyle w:val="TableHeading"/>
              <w:suppressLineNumbers/>
              <w:spacing w:before="0" w:after="283"/>
              <w:jc w:val="center"/>
              <w:rPr/>
            </w:pPr>
            <w:r>
              <w:rPr/>
              <w:t> </w:t>
            </w:r>
          </w:p>
        </w:tc>
        <w:tc>
          <w:tcPr>
            <w:tcW w:w="746" w:type="dxa"/>
            <w:tcBorders/>
            <w:shd w:fill="auto" w:val="clear"/>
            <w:vAlign w:val="bottom"/>
          </w:tcPr>
          <w:p>
            <w:pPr>
              <w:pStyle w:val="TableHeading"/>
              <w:spacing w:before="0" w:after="283"/>
              <w:jc w:val="center"/>
              <w:rPr>
                <w:rFonts w:ascii="times" w:hAnsi="times"/>
                <w:b/>
                <w:sz w:val="14"/>
              </w:rPr>
            </w:pPr>
            <w:r>
              <w:rPr>
                <w:rFonts w:ascii="times" w:hAnsi="times"/>
                <w:b/>
                <w:sz w:val="14"/>
              </w:rPr>
              <w:t>(C$)</w:t>
            </w:r>
          </w:p>
        </w:tc>
        <w:tc>
          <w:tcPr>
            <w:tcW w:w="148" w:type="dxa"/>
            <w:tcBorders/>
            <w:shd w:fill="auto" w:val="clear"/>
            <w:vAlign w:val="bottom"/>
          </w:tcPr>
          <w:p>
            <w:pPr>
              <w:pStyle w:val="TableHeading"/>
              <w:suppressLineNumbers/>
              <w:spacing w:before="0" w:after="283"/>
              <w:jc w:val="center"/>
              <w:rPr/>
            </w:pPr>
            <w:r>
              <w:rPr/>
              <w:t> </w:t>
            </w:r>
          </w:p>
        </w:tc>
        <w:tc>
          <w:tcPr>
            <w:tcW w:w="644" w:type="dxa"/>
            <w:gridSpan w:val="2"/>
            <w:tcBorders/>
            <w:shd w:fill="auto" w:val="clear"/>
            <w:vAlign w:val="bottom"/>
          </w:tcPr>
          <w:p>
            <w:pPr>
              <w:pStyle w:val="TableHeading"/>
              <w:spacing w:before="0" w:after="283"/>
              <w:jc w:val="center"/>
              <w:rPr>
                <w:rFonts w:ascii="times" w:hAnsi="times"/>
                <w:b/>
                <w:sz w:val="14"/>
              </w:rPr>
            </w:pPr>
            <w:r>
              <w:rPr>
                <w:rFonts w:ascii="times" w:hAnsi="times"/>
                <w:b/>
                <w:sz w:val="14"/>
              </w:rPr>
              <w:t>(C$)</w:t>
            </w:r>
          </w:p>
        </w:tc>
        <w:tc>
          <w:tcPr>
            <w:tcW w:w="161" w:type="dxa"/>
            <w:tcBorders/>
            <w:shd w:fill="auto" w:val="clear"/>
            <w:vAlign w:val="bottom"/>
          </w:tcPr>
          <w:p>
            <w:pPr>
              <w:pStyle w:val="TableHeading"/>
              <w:suppressLineNumbers/>
              <w:spacing w:before="0" w:after="283"/>
              <w:jc w:val="center"/>
              <w:rPr/>
            </w:pPr>
            <w:r>
              <w:rPr/>
              <w:t> </w:t>
            </w:r>
          </w:p>
        </w:tc>
        <w:tc>
          <w:tcPr>
            <w:tcW w:w="1197" w:type="dxa"/>
            <w:gridSpan w:val="2"/>
            <w:tcBorders/>
            <w:shd w:fill="auto" w:val="clear"/>
            <w:vAlign w:val="bottom"/>
          </w:tcPr>
          <w:p>
            <w:pPr>
              <w:pStyle w:val="TableHeading"/>
              <w:spacing w:before="0" w:after="283"/>
              <w:jc w:val="center"/>
              <w:rPr>
                <w:rFonts w:ascii="times" w:hAnsi="times"/>
                <w:b/>
                <w:sz w:val="14"/>
              </w:rPr>
            </w:pPr>
            <w:r>
              <w:rPr>
                <w:rFonts w:ascii="times" w:hAnsi="times"/>
                <w:b/>
                <w:sz w:val="14"/>
              </w:rPr>
              <w:t>(C$)</w:t>
            </w:r>
          </w:p>
        </w:tc>
        <w:tc>
          <w:tcPr>
            <w:tcW w:w="148" w:type="dxa"/>
            <w:tcBorders/>
            <w:shd w:fill="auto" w:val="clear"/>
            <w:vAlign w:val="bottom"/>
          </w:tcPr>
          <w:p>
            <w:pPr>
              <w:pStyle w:val="TableHeading"/>
              <w:suppressLineNumbers/>
              <w:spacing w:before="0" w:after="283"/>
              <w:jc w:val="center"/>
              <w:rPr/>
            </w:pPr>
            <w:r>
              <w:rPr/>
              <w:t> </w:t>
            </w:r>
          </w:p>
        </w:tc>
        <w:tc>
          <w:tcPr>
            <w:tcW w:w="1198" w:type="dxa"/>
            <w:gridSpan w:val="2"/>
            <w:tcBorders/>
            <w:shd w:fill="auto" w:val="clear"/>
            <w:vAlign w:val="bottom"/>
          </w:tcPr>
          <w:p>
            <w:pPr>
              <w:pStyle w:val="TableHeading"/>
              <w:spacing w:before="0" w:after="283"/>
              <w:jc w:val="center"/>
              <w:rPr>
                <w:rFonts w:ascii="times" w:hAnsi="times"/>
                <w:b/>
                <w:sz w:val="14"/>
              </w:rPr>
            </w:pPr>
            <w:r>
              <w:rPr>
                <w:rFonts w:ascii="times" w:hAnsi="times"/>
                <w:b/>
                <w:sz w:val="14"/>
              </w:rPr>
              <w:t>(C$)</w:t>
            </w:r>
          </w:p>
        </w:tc>
        <w:tc>
          <w:tcPr>
            <w:tcW w:w="157" w:type="dxa"/>
            <w:tcBorders/>
            <w:shd w:fill="auto" w:val="clear"/>
            <w:vAlign w:val="bottom"/>
          </w:tcPr>
          <w:p>
            <w:pPr>
              <w:pStyle w:val="TableHeading"/>
              <w:suppressLineNumbers/>
              <w:spacing w:before="0" w:after="283"/>
              <w:jc w:val="center"/>
              <w:rPr/>
            </w:pPr>
            <w:r>
              <w:rPr/>
              <w:t> </w:t>
            </w:r>
          </w:p>
        </w:tc>
      </w:tr>
      <w:tr>
        <w:trPr/>
        <w:tc>
          <w:tcPr>
            <w:tcW w:w="1744" w:type="dxa"/>
            <w:tcBorders/>
            <w:shd w:fill="CCEEFF" w:val="clear"/>
          </w:tcPr>
          <w:p>
            <w:pPr>
              <w:pStyle w:val="TableContents"/>
              <w:spacing w:before="0" w:after="283"/>
              <w:rPr>
                <w:rFonts w:ascii="times" w:hAnsi="times"/>
                <w:b/>
                <w:sz w:val="14"/>
              </w:rPr>
            </w:pPr>
            <w:r>
              <w:rPr>
                <w:rFonts w:ascii="times" w:hAnsi="times"/>
                <w:b/>
                <w:sz w:val="14"/>
              </w:rPr>
              <w:t>Sean Boyd</w:t>
            </w:r>
          </w:p>
        </w:tc>
        <w:tc>
          <w:tcPr>
            <w:tcW w:w="148" w:type="dxa"/>
            <w:tcBorders/>
            <w:shd w:fill="CCEEFF" w:val="clear"/>
          </w:tcPr>
          <w:p>
            <w:pPr>
              <w:pStyle w:val="TableContents"/>
              <w:spacing w:before="0" w:after="283"/>
              <w:rPr/>
            </w:pPr>
            <w:r>
              <w:rPr/>
              <w:t> </w:t>
            </w:r>
          </w:p>
        </w:tc>
        <w:tc>
          <w:tcPr>
            <w:tcW w:w="82" w:type="dxa"/>
            <w:tcBorders/>
            <w:shd w:fill="CCEEFF" w:val="clear"/>
          </w:tcPr>
          <w:p>
            <w:pPr>
              <w:pStyle w:val="TableContents"/>
              <w:spacing w:before="0" w:after="283"/>
              <w:rPr/>
            </w:pPr>
            <w:r>
              <w:rPr/>
              <w:t> </w:t>
            </w:r>
          </w:p>
        </w:tc>
        <w:tc>
          <w:tcPr>
            <w:tcW w:w="360" w:type="dxa"/>
            <w:tcBorders/>
            <w:shd w:fill="CCEEFF" w:val="clear"/>
          </w:tcPr>
          <w:p>
            <w:pPr>
              <w:pStyle w:val="TableContents"/>
              <w:spacing w:before="0" w:after="283"/>
              <w:jc w:val="right"/>
              <w:rPr>
                <w:rFonts w:ascii="times" w:hAnsi="times"/>
                <w:sz w:val="14"/>
              </w:rPr>
            </w:pPr>
            <w:r>
              <w:rPr>
                <w:rFonts w:ascii="times" w:hAnsi="times"/>
                <w:sz w:val="14"/>
              </w:rPr>
              <w:t>2009</w:t>
            </w:r>
          </w:p>
        </w:tc>
        <w:tc>
          <w:tcPr>
            <w:tcW w:w="148" w:type="dxa"/>
            <w:tcBorders/>
            <w:shd w:fill="CCEEFF" w:val="clear"/>
          </w:tcPr>
          <w:p>
            <w:pPr>
              <w:pStyle w:val="TableContents"/>
              <w:spacing w:before="0" w:after="283"/>
              <w:rPr/>
            </w:pPr>
            <w:r>
              <w:rPr/>
              <w:t> </w:t>
            </w:r>
          </w:p>
        </w:tc>
        <w:tc>
          <w:tcPr>
            <w:tcW w:w="82" w:type="dxa"/>
            <w:tcBorders/>
            <w:shd w:fill="CCEEFF" w:val="clear"/>
          </w:tcPr>
          <w:p>
            <w:pPr>
              <w:pStyle w:val="TableContents"/>
              <w:spacing w:before="0" w:after="283"/>
              <w:rPr/>
            </w:pPr>
            <w:r>
              <w:rPr/>
              <w:t> </w:t>
            </w:r>
          </w:p>
        </w:tc>
        <w:tc>
          <w:tcPr>
            <w:tcW w:w="540" w:type="dxa"/>
            <w:tcBorders/>
            <w:shd w:fill="CCEEFF" w:val="clear"/>
          </w:tcPr>
          <w:p>
            <w:pPr>
              <w:pStyle w:val="TableContents"/>
              <w:spacing w:before="0" w:after="283"/>
              <w:jc w:val="right"/>
              <w:rPr>
                <w:rFonts w:ascii="times" w:hAnsi="times"/>
                <w:sz w:val="14"/>
              </w:rPr>
            </w:pPr>
            <w:r>
              <w:rPr>
                <w:rFonts w:ascii="times" w:hAnsi="times"/>
                <w:sz w:val="14"/>
              </w:rPr>
              <w:t>925,000</w:t>
            </w:r>
          </w:p>
        </w:tc>
        <w:tc>
          <w:tcPr>
            <w:tcW w:w="148" w:type="dxa"/>
            <w:tcBorders/>
            <w:shd w:fill="CCEEFF" w:val="clear"/>
          </w:tcPr>
          <w:p>
            <w:pPr>
              <w:pStyle w:val="TableContents"/>
              <w:spacing w:before="0" w:after="283"/>
              <w:rPr/>
            </w:pPr>
            <w:r>
              <w:rPr/>
              <w:t> </w:t>
            </w:r>
          </w:p>
        </w:tc>
        <w:tc>
          <w:tcPr>
            <w:tcW w:w="82" w:type="dxa"/>
            <w:tcBorders/>
            <w:shd w:fill="CCEEFF" w:val="clear"/>
          </w:tcPr>
          <w:p>
            <w:pPr>
              <w:pStyle w:val="TableContents"/>
              <w:spacing w:before="0" w:after="283"/>
              <w:rPr/>
            </w:pPr>
            <w:r>
              <w:rPr/>
              <w:t> </w:t>
            </w:r>
          </w:p>
        </w:tc>
        <w:tc>
          <w:tcPr>
            <w:tcW w:w="509" w:type="dxa"/>
            <w:tcBorders/>
            <w:shd w:fill="CCEEFF" w:val="clear"/>
          </w:tcPr>
          <w:p>
            <w:pPr>
              <w:pStyle w:val="TableContents"/>
              <w:spacing w:before="0" w:after="283"/>
              <w:jc w:val="right"/>
              <w:rPr>
                <w:rFonts w:ascii="times" w:hAnsi="times"/>
                <w:sz w:val="14"/>
              </w:rPr>
            </w:pPr>
            <w:r>
              <w:rPr>
                <w:rFonts w:ascii="times" w:hAnsi="times"/>
                <w:sz w:val="14"/>
              </w:rPr>
              <w:t>39,000</w:t>
            </w:r>
          </w:p>
        </w:tc>
        <w:tc>
          <w:tcPr>
            <w:tcW w:w="148" w:type="dxa"/>
            <w:tcBorders/>
            <w:shd w:fill="CCEEFF" w:val="clear"/>
          </w:tcPr>
          <w:p>
            <w:pPr>
              <w:pStyle w:val="TableContents"/>
              <w:spacing w:before="0" w:after="283"/>
              <w:rPr/>
            </w:pPr>
            <w:r>
              <w:rPr/>
              <w:t> </w:t>
            </w:r>
          </w:p>
        </w:tc>
        <w:tc>
          <w:tcPr>
            <w:tcW w:w="81" w:type="dxa"/>
            <w:tcBorders/>
            <w:shd w:fill="CCEEFF" w:val="clear"/>
          </w:tcPr>
          <w:p>
            <w:pPr>
              <w:pStyle w:val="TableContents"/>
              <w:spacing w:before="0" w:after="283"/>
              <w:rPr/>
            </w:pPr>
            <w:r>
              <w:rPr/>
              <w:t> </w:t>
            </w:r>
          </w:p>
        </w:tc>
        <w:tc>
          <w:tcPr>
            <w:tcW w:w="700" w:type="dxa"/>
            <w:tcBorders/>
            <w:shd w:fill="CCEEFF" w:val="clear"/>
          </w:tcPr>
          <w:p>
            <w:pPr>
              <w:pStyle w:val="TableContents"/>
              <w:spacing w:before="0" w:after="283"/>
              <w:jc w:val="right"/>
              <w:rPr>
                <w:rFonts w:ascii="times" w:hAnsi="times"/>
                <w:sz w:val="14"/>
              </w:rPr>
            </w:pPr>
            <w:r>
              <w:rPr>
                <w:rFonts w:ascii="times" w:hAnsi="times"/>
                <w:sz w:val="14"/>
              </w:rPr>
              <w:t>6,147,500</w:t>
            </w:r>
          </w:p>
        </w:tc>
        <w:tc>
          <w:tcPr>
            <w:tcW w:w="148" w:type="dxa"/>
            <w:tcBorders/>
            <w:shd w:fill="CCEEFF" w:val="clear"/>
          </w:tcPr>
          <w:p>
            <w:pPr>
              <w:pStyle w:val="TableContents"/>
              <w:spacing w:before="0" w:after="283"/>
              <w:rPr/>
            </w:pPr>
            <w:r>
              <w:rPr/>
              <w:t> </w:t>
            </w:r>
          </w:p>
        </w:tc>
        <w:tc>
          <w:tcPr>
            <w:tcW w:w="82" w:type="dxa"/>
            <w:tcBorders/>
            <w:shd w:fill="CCEEFF" w:val="clear"/>
          </w:tcPr>
          <w:p>
            <w:pPr>
              <w:pStyle w:val="TableContents"/>
              <w:spacing w:before="0" w:after="283"/>
              <w:rPr/>
            </w:pPr>
            <w:r>
              <w:rPr/>
              <w:t> </w:t>
            </w:r>
          </w:p>
        </w:tc>
        <w:tc>
          <w:tcPr>
            <w:tcW w:w="656" w:type="dxa"/>
            <w:tcBorders/>
            <w:shd w:fill="CCEEFF" w:val="clear"/>
          </w:tcPr>
          <w:p>
            <w:pPr>
              <w:pStyle w:val="TableContents"/>
              <w:spacing w:before="0" w:after="283"/>
              <w:jc w:val="right"/>
              <w:rPr>
                <w:rFonts w:ascii="times" w:hAnsi="times"/>
                <w:sz w:val="14"/>
              </w:rPr>
            </w:pPr>
            <w:r>
              <w:rPr>
                <w:rFonts w:ascii="times" w:hAnsi="times"/>
                <w:sz w:val="14"/>
              </w:rPr>
              <w:t>1,175,000</w:t>
            </w:r>
          </w:p>
        </w:tc>
        <w:tc>
          <w:tcPr>
            <w:tcW w:w="148" w:type="dxa"/>
            <w:tcBorders/>
            <w:shd w:fill="CCEEFF" w:val="clear"/>
          </w:tcPr>
          <w:p>
            <w:pPr>
              <w:pStyle w:val="TableContents"/>
              <w:spacing w:before="0" w:after="283"/>
              <w:rPr/>
            </w:pPr>
            <w:r>
              <w:rPr/>
              <w:t> </w:t>
            </w:r>
          </w:p>
        </w:tc>
        <w:tc>
          <w:tcPr>
            <w:tcW w:w="746" w:type="dxa"/>
            <w:tcBorders/>
            <w:shd w:fill="CCEEFF" w:val="clear"/>
          </w:tcPr>
          <w:p>
            <w:pPr>
              <w:pStyle w:val="TableContents"/>
              <w:spacing w:before="0" w:after="283"/>
              <w:jc w:val="center"/>
              <w:rPr>
                <w:rFonts w:ascii="times" w:hAnsi="times"/>
                <w:sz w:val="14"/>
              </w:rPr>
            </w:pPr>
            <w:r>
              <w:rPr>
                <w:rFonts w:ascii="times" w:hAnsi="times"/>
                <w:sz w:val="14"/>
              </w:rPr>
              <w:t>n/a</w:t>
            </w:r>
          </w:p>
        </w:tc>
        <w:tc>
          <w:tcPr>
            <w:tcW w:w="148" w:type="dxa"/>
            <w:tcBorders/>
            <w:shd w:fill="CCEEFF" w:val="clear"/>
          </w:tcPr>
          <w:p>
            <w:pPr>
              <w:pStyle w:val="TableContents"/>
              <w:spacing w:before="0" w:after="283"/>
              <w:rPr/>
            </w:pPr>
            <w:r>
              <w:rPr/>
              <w:t> </w:t>
            </w:r>
          </w:p>
        </w:tc>
        <w:tc>
          <w:tcPr>
            <w:tcW w:w="82" w:type="dxa"/>
            <w:tcBorders/>
            <w:shd w:fill="CCEEFF" w:val="clear"/>
          </w:tcPr>
          <w:p>
            <w:pPr>
              <w:pStyle w:val="TableContents"/>
              <w:spacing w:before="0" w:after="283"/>
              <w:rPr/>
            </w:pPr>
            <w:r>
              <w:rPr/>
              <w:t> </w:t>
            </w:r>
          </w:p>
        </w:tc>
        <w:tc>
          <w:tcPr>
            <w:tcW w:w="562" w:type="dxa"/>
            <w:tcBorders/>
            <w:shd w:fill="CCEEFF" w:val="clear"/>
          </w:tcPr>
          <w:p>
            <w:pPr>
              <w:pStyle w:val="TableContents"/>
              <w:spacing w:before="0" w:after="283"/>
              <w:jc w:val="right"/>
              <w:rPr>
                <w:rFonts w:ascii="times" w:hAnsi="times"/>
                <w:sz w:val="14"/>
              </w:rPr>
            </w:pPr>
            <w:r>
              <w:rPr>
                <w:rFonts w:ascii="times" w:hAnsi="times"/>
                <w:sz w:val="14"/>
              </w:rPr>
              <w:t>794,877</w:t>
            </w:r>
          </w:p>
        </w:tc>
        <w:tc>
          <w:tcPr>
            <w:tcW w:w="161" w:type="dxa"/>
            <w:tcBorders/>
            <w:shd w:fill="CCEEFF" w:val="clear"/>
          </w:tcPr>
          <w:p>
            <w:pPr>
              <w:pStyle w:val="TableContents"/>
              <w:spacing w:before="0" w:after="283"/>
              <w:rPr/>
            </w:pPr>
            <w:r>
              <w:rPr/>
              <w:t> </w:t>
            </w:r>
          </w:p>
        </w:tc>
        <w:tc>
          <w:tcPr>
            <w:tcW w:w="90" w:type="dxa"/>
            <w:tcBorders/>
            <w:shd w:fill="CCEEFF" w:val="clear"/>
          </w:tcPr>
          <w:p>
            <w:pPr>
              <w:pStyle w:val="TableContents"/>
              <w:spacing w:before="0" w:after="283"/>
              <w:rPr/>
            </w:pPr>
            <w:r>
              <w:rPr/>
              <w:t> </w:t>
            </w:r>
          </w:p>
        </w:tc>
        <w:tc>
          <w:tcPr>
            <w:tcW w:w="1107" w:type="dxa"/>
            <w:tcBorders/>
            <w:shd w:fill="CCEEFF" w:val="clear"/>
          </w:tcPr>
          <w:p>
            <w:pPr>
              <w:pStyle w:val="TableContents"/>
              <w:spacing w:before="0" w:after="283"/>
              <w:jc w:val="right"/>
              <w:rPr>
                <w:rFonts w:ascii="times" w:hAnsi="times"/>
                <w:sz w:val="14"/>
              </w:rPr>
            </w:pPr>
            <w:r>
              <w:rPr>
                <w:rFonts w:ascii="times" w:hAnsi="times"/>
                <w:sz w:val="14"/>
              </w:rPr>
              <w:t>21,264</w:t>
            </w:r>
          </w:p>
        </w:tc>
        <w:tc>
          <w:tcPr>
            <w:tcW w:w="148" w:type="dxa"/>
            <w:tcBorders/>
            <w:shd w:fill="CCEEFF" w:val="clear"/>
          </w:tcPr>
          <w:p>
            <w:pPr>
              <w:pStyle w:val="TableContents"/>
              <w:spacing w:before="0" w:after="283"/>
              <w:rPr/>
            </w:pPr>
            <w:r>
              <w:rPr/>
              <w:t> </w:t>
            </w:r>
          </w:p>
        </w:tc>
        <w:tc>
          <w:tcPr>
            <w:tcW w:w="90" w:type="dxa"/>
            <w:tcBorders/>
            <w:shd w:fill="CCEEFF" w:val="clear"/>
          </w:tcPr>
          <w:p>
            <w:pPr>
              <w:pStyle w:val="TableContents"/>
              <w:spacing w:before="0" w:after="283"/>
              <w:rPr/>
            </w:pPr>
            <w:r>
              <w:rPr/>
              <w:t> </w:t>
            </w:r>
          </w:p>
        </w:tc>
        <w:tc>
          <w:tcPr>
            <w:tcW w:w="1108" w:type="dxa"/>
            <w:tcBorders/>
            <w:shd w:fill="CCEEFF" w:val="clear"/>
          </w:tcPr>
          <w:p>
            <w:pPr>
              <w:pStyle w:val="TableContents"/>
              <w:spacing w:before="0" w:after="283"/>
              <w:jc w:val="right"/>
              <w:rPr>
                <w:rFonts w:ascii="times" w:hAnsi="times"/>
                <w:sz w:val="14"/>
              </w:rPr>
            </w:pPr>
            <w:r>
              <w:rPr>
                <w:rFonts w:ascii="times" w:hAnsi="times"/>
                <w:sz w:val="14"/>
              </w:rPr>
              <w:t>9,102,641</w:t>
            </w:r>
          </w:p>
        </w:tc>
        <w:tc>
          <w:tcPr>
            <w:tcW w:w="157" w:type="dxa"/>
            <w:tcBorders/>
            <w:shd w:fill="CCEEFF" w:val="clear"/>
          </w:tcPr>
          <w:p>
            <w:pPr>
              <w:pStyle w:val="TableContents"/>
              <w:spacing w:before="0" w:after="283"/>
              <w:rPr/>
            </w:pPr>
            <w:r>
              <w:rPr/>
              <w:t> </w:t>
            </w:r>
          </w:p>
        </w:tc>
      </w:tr>
      <w:tr>
        <w:trPr/>
        <w:tc>
          <w:tcPr>
            <w:tcW w:w="1744" w:type="dxa"/>
            <w:tcBorders/>
            <w:shd w:fill="CCEEFF" w:val="clear"/>
          </w:tcPr>
          <w:p>
            <w:pPr>
              <w:pStyle w:val="TableContents"/>
              <w:spacing w:before="0" w:after="283"/>
              <w:rPr>
                <w:rFonts w:ascii="times" w:hAnsi="times"/>
                <w:sz w:val="14"/>
              </w:rPr>
            </w:pPr>
            <w:r>
              <w:rPr>
                <w:rFonts w:ascii="times" w:hAnsi="times"/>
                <w:sz w:val="14"/>
              </w:rPr>
              <w:t>Vice-Chairman and</w:t>
            </w:r>
          </w:p>
        </w:tc>
        <w:tc>
          <w:tcPr>
            <w:tcW w:w="148" w:type="dxa"/>
            <w:tcBorders/>
            <w:shd w:fill="CCEEFF" w:val="clear"/>
          </w:tcPr>
          <w:p>
            <w:pPr>
              <w:pStyle w:val="TableContents"/>
              <w:spacing w:before="0" w:after="283"/>
              <w:rPr/>
            </w:pPr>
            <w:r>
              <w:rPr/>
              <w:t> </w:t>
            </w:r>
          </w:p>
        </w:tc>
        <w:tc>
          <w:tcPr>
            <w:tcW w:w="82" w:type="dxa"/>
            <w:tcBorders/>
            <w:shd w:fill="CCEEFF" w:val="clear"/>
          </w:tcPr>
          <w:p>
            <w:pPr>
              <w:pStyle w:val="TableContents"/>
              <w:spacing w:before="0" w:after="283"/>
              <w:rPr/>
            </w:pPr>
            <w:r>
              <w:rPr/>
              <w:t> </w:t>
            </w:r>
          </w:p>
        </w:tc>
        <w:tc>
          <w:tcPr>
            <w:tcW w:w="360" w:type="dxa"/>
            <w:tcBorders/>
            <w:shd w:fill="CCEEFF" w:val="clear"/>
          </w:tcPr>
          <w:p>
            <w:pPr>
              <w:pStyle w:val="TableContents"/>
              <w:spacing w:before="0" w:after="283"/>
              <w:jc w:val="right"/>
              <w:rPr>
                <w:rFonts w:ascii="times" w:hAnsi="times"/>
                <w:sz w:val="14"/>
              </w:rPr>
            </w:pPr>
            <w:r>
              <w:rPr>
                <w:rFonts w:ascii="times" w:hAnsi="times"/>
                <w:sz w:val="14"/>
              </w:rPr>
              <w:t>2008</w:t>
            </w:r>
          </w:p>
        </w:tc>
        <w:tc>
          <w:tcPr>
            <w:tcW w:w="148" w:type="dxa"/>
            <w:tcBorders/>
            <w:shd w:fill="CCEEFF" w:val="clear"/>
          </w:tcPr>
          <w:p>
            <w:pPr>
              <w:pStyle w:val="TableContents"/>
              <w:spacing w:before="0" w:after="283"/>
              <w:rPr/>
            </w:pPr>
            <w:r>
              <w:rPr/>
              <w:t> </w:t>
            </w:r>
          </w:p>
        </w:tc>
        <w:tc>
          <w:tcPr>
            <w:tcW w:w="82" w:type="dxa"/>
            <w:tcBorders/>
            <w:shd w:fill="CCEEFF" w:val="clear"/>
          </w:tcPr>
          <w:p>
            <w:pPr>
              <w:pStyle w:val="TableContents"/>
              <w:spacing w:before="0" w:after="283"/>
              <w:rPr/>
            </w:pPr>
            <w:r>
              <w:rPr/>
              <w:t> </w:t>
            </w:r>
          </w:p>
        </w:tc>
        <w:tc>
          <w:tcPr>
            <w:tcW w:w="540" w:type="dxa"/>
            <w:tcBorders/>
            <w:shd w:fill="CCEEFF" w:val="clear"/>
          </w:tcPr>
          <w:p>
            <w:pPr>
              <w:pStyle w:val="TableContents"/>
              <w:spacing w:before="0" w:after="283"/>
              <w:jc w:val="right"/>
              <w:rPr>
                <w:rFonts w:ascii="times" w:hAnsi="times"/>
                <w:sz w:val="14"/>
              </w:rPr>
            </w:pPr>
            <w:r>
              <w:rPr>
                <w:rFonts w:ascii="times" w:hAnsi="times"/>
                <w:sz w:val="14"/>
              </w:rPr>
              <w:t>925,000</w:t>
            </w:r>
          </w:p>
        </w:tc>
        <w:tc>
          <w:tcPr>
            <w:tcW w:w="148" w:type="dxa"/>
            <w:tcBorders/>
            <w:shd w:fill="CCEEFF" w:val="clear"/>
          </w:tcPr>
          <w:p>
            <w:pPr>
              <w:pStyle w:val="TableContents"/>
              <w:spacing w:before="0" w:after="283"/>
              <w:rPr/>
            </w:pPr>
            <w:r>
              <w:rPr/>
              <w:t> </w:t>
            </w:r>
          </w:p>
        </w:tc>
        <w:tc>
          <w:tcPr>
            <w:tcW w:w="82" w:type="dxa"/>
            <w:tcBorders/>
            <w:shd w:fill="CCEEFF" w:val="clear"/>
          </w:tcPr>
          <w:p>
            <w:pPr>
              <w:pStyle w:val="TableContents"/>
              <w:spacing w:before="0" w:after="283"/>
              <w:rPr/>
            </w:pPr>
            <w:r>
              <w:rPr/>
              <w:t> </w:t>
            </w:r>
          </w:p>
        </w:tc>
        <w:tc>
          <w:tcPr>
            <w:tcW w:w="509" w:type="dxa"/>
            <w:tcBorders/>
            <w:shd w:fill="CCEEFF" w:val="clear"/>
          </w:tcPr>
          <w:p>
            <w:pPr>
              <w:pStyle w:val="TableContents"/>
              <w:spacing w:before="0" w:after="283"/>
              <w:jc w:val="right"/>
              <w:rPr>
                <w:rFonts w:ascii="times" w:hAnsi="times"/>
                <w:sz w:val="14"/>
              </w:rPr>
            </w:pPr>
            <w:r>
              <w:rPr>
                <w:rFonts w:ascii="times" w:hAnsi="times"/>
                <w:sz w:val="14"/>
              </w:rPr>
              <w:t>39,000</w:t>
            </w:r>
          </w:p>
        </w:tc>
        <w:tc>
          <w:tcPr>
            <w:tcW w:w="148" w:type="dxa"/>
            <w:tcBorders/>
            <w:shd w:fill="CCEEFF" w:val="clear"/>
          </w:tcPr>
          <w:p>
            <w:pPr>
              <w:pStyle w:val="TableContents"/>
              <w:spacing w:before="0" w:after="283"/>
              <w:rPr/>
            </w:pPr>
            <w:r>
              <w:rPr/>
              <w:t> </w:t>
            </w:r>
          </w:p>
        </w:tc>
        <w:tc>
          <w:tcPr>
            <w:tcW w:w="81" w:type="dxa"/>
            <w:tcBorders/>
            <w:shd w:fill="CCEEFF" w:val="clear"/>
          </w:tcPr>
          <w:p>
            <w:pPr>
              <w:pStyle w:val="TableContents"/>
              <w:spacing w:before="0" w:after="283"/>
              <w:rPr/>
            </w:pPr>
            <w:r>
              <w:rPr/>
              <w:t> </w:t>
            </w:r>
          </w:p>
        </w:tc>
        <w:tc>
          <w:tcPr>
            <w:tcW w:w="700" w:type="dxa"/>
            <w:tcBorders/>
            <w:shd w:fill="CCEEFF" w:val="clear"/>
          </w:tcPr>
          <w:p>
            <w:pPr>
              <w:pStyle w:val="TableContents"/>
              <w:spacing w:before="0" w:after="283"/>
              <w:jc w:val="right"/>
              <w:rPr>
                <w:rFonts w:ascii="times" w:hAnsi="times"/>
                <w:sz w:val="14"/>
              </w:rPr>
            </w:pPr>
            <w:r>
              <w:rPr>
                <w:rFonts w:ascii="times" w:hAnsi="times"/>
                <w:sz w:val="14"/>
              </w:rPr>
              <w:t>3,312,000</w:t>
            </w:r>
          </w:p>
        </w:tc>
        <w:tc>
          <w:tcPr>
            <w:tcW w:w="148" w:type="dxa"/>
            <w:tcBorders/>
            <w:shd w:fill="CCEEFF" w:val="clear"/>
          </w:tcPr>
          <w:p>
            <w:pPr>
              <w:pStyle w:val="TableContents"/>
              <w:spacing w:before="0" w:after="283"/>
              <w:rPr/>
            </w:pPr>
            <w:r>
              <w:rPr/>
              <w:t> </w:t>
            </w:r>
          </w:p>
        </w:tc>
        <w:tc>
          <w:tcPr>
            <w:tcW w:w="82" w:type="dxa"/>
            <w:tcBorders/>
            <w:shd w:fill="CCEEFF" w:val="clear"/>
          </w:tcPr>
          <w:p>
            <w:pPr>
              <w:pStyle w:val="TableContents"/>
              <w:spacing w:before="0" w:after="283"/>
              <w:rPr/>
            </w:pPr>
            <w:r>
              <w:rPr/>
              <w:t> </w:t>
            </w:r>
          </w:p>
        </w:tc>
        <w:tc>
          <w:tcPr>
            <w:tcW w:w="656" w:type="dxa"/>
            <w:tcBorders/>
            <w:shd w:fill="CCEEFF" w:val="clear"/>
          </w:tcPr>
          <w:p>
            <w:pPr>
              <w:pStyle w:val="TableContents"/>
              <w:spacing w:before="0" w:after="283"/>
              <w:jc w:val="right"/>
              <w:rPr>
                <w:rFonts w:ascii="times" w:hAnsi="times"/>
                <w:sz w:val="14"/>
              </w:rPr>
            </w:pPr>
            <w:r>
              <w:rPr>
                <w:rFonts w:ascii="times" w:hAnsi="times"/>
                <w:sz w:val="14"/>
              </w:rPr>
              <w:t>740,000</w:t>
            </w:r>
          </w:p>
        </w:tc>
        <w:tc>
          <w:tcPr>
            <w:tcW w:w="148" w:type="dxa"/>
            <w:tcBorders/>
            <w:shd w:fill="CCEEFF" w:val="clear"/>
          </w:tcPr>
          <w:p>
            <w:pPr>
              <w:pStyle w:val="TableContents"/>
              <w:spacing w:before="0" w:after="283"/>
              <w:rPr/>
            </w:pPr>
            <w:r>
              <w:rPr/>
              <w:t> </w:t>
            </w:r>
          </w:p>
        </w:tc>
        <w:tc>
          <w:tcPr>
            <w:tcW w:w="746" w:type="dxa"/>
            <w:tcBorders/>
            <w:shd w:fill="CCEEFF" w:val="clear"/>
          </w:tcPr>
          <w:p>
            <w:pPr>
              <w:pStyle w:val="TableContents"/>
              <w:spacing w:before="0" w:after="283"/>
              <w:jc w:val="center"/>
              <w:rPr>
                <w:rFonts w:ascii="times" w:hAnsi="times"/>
                <w:sz w:val="14"/>
              </w:rPr>
            </w:pPr>
            <w:r>
              <w:rPr>
                <w:rFonts w:ascii="times" w:hAnsi="times"/>
                <w:sz w:val="14"/>
              </w:rPr>
              <w:t>n/a</w:t>
            </w:r>
          </w:p>
        </w:tc>
        <w:tc>
          <w:tcPr>
            <w:tcW w:w="148" w:type="dxa"/>
            <w:tcBorders/>
            <w:shd w:fill="CCEEFF" w:val="clear"/>
          </w:tcPr>
          <w:p>
            <w:pPr>
              <w:pStyle w:val="TableContents"/>
              <w:spacing w:before="0" w:after="283"/>
              <w:rPr/>
            </w:pPr>
            <w:r>
              <w:rPr/>
              <w:t> </w:t>
            </w:r>
          </w:p>
        </w:tc>
        <w:tc>
          <w:tcPr>
            <w:tcW w:w="82" w:type="dxa"/>
            <w:tcBorders/>
            <w:shd w:fill="CCEEFF" w:val="clear"/>
          </w:tcPr>
          <w:p>
            <w:pPr>
              <w:pStyle w:val="TableContents"/>
              <w:spacing w:before="0" w:after="283"/>
              <w:rPr/>
            </w:pPr>
            <w:r>
              <w:rPr/>
              <w:t> </w:t>
            </w:r>
          </w:p>
        </w:tc>
        <w:tc>
          <w:tcPr>
            <w:tcW w:w="562" w:type="dxa"/>
            <w:tcBorders/>
            <w:shd w:fill="CCEEFF" w:val="clear"/>
          </w:tcPr>
          <w:p>
            <w:pPr>
              <w:pStyle w:val="TableContents"/>
              <w:spacing w:before="0" w:after="283"/>
              <w:jc w:val="right"/>
              <w:rPr>
                <w:rFonts w:ascii="times" w:hAnsi="times"/>
                <w:sz w:val="14"/>
              </w:rPr>
            </w:pPr>
            <w:r>
              <w:rPr>
                <w:rFonts w:ascii="times" w:hAnsi="times"/>
                <w:sz w:val="14"/>
              </w:rPr>
              <w:t>186,500</w:t>
            </w:r>
          </w:p>
        </w:tc>
        <w:tc>
          <w:tcPr>
            <w:tcW w:w="161" w:type="dxa"/>
            <w:tcBorders/>
            <w:shd w:fill="CCEEFF" w:val="clear"/>
          </w:tcPr>
          <w:p>
            <w:pPr>
              <w:pStyle w:val="TableContents"/>
              <w:spacing w:before="0" w:after="283"/>
              <w:rPr>
                <w:rFonts w:ascii="times" w:hAnsi="times"/>
                <w:position w:val="5"/>
                <w:sz w:val="11"/>
                <w:sz w:val="14"/>
              </w:rPr>
            </w:pPr>
            <w:r>
              <w:rPr>
                <w:rFonts w:ascii="times" w:hAnsi="times"/>
                <w:position w:val="5"/>
                <w:sz w:val="11"/>
                <w:sz w:val="14"/>
              </w:rPr>
              <w:t>(4)</w:t>
            </w:r>
          </w:p>
        </w:tc>
        <w:tc>
          <w:tcPr>
            <w:tcW w:w="90" w:type="dxa"/>
            <w:tcBorders/>
            <w:shd w:fill="CCEEFF" w:val="clear"/>
          </w:tcPr>
          <w:p>
            <w:pPr>
              <w:pStyle w:val="TableContents"/>
              <w:spacing w:before="0" w:after="283"/>
              <w:rPr/>
            </w:pPr>
            <w:r>
              <w:rPr/>
              <w:t> </w:t>
            </w:r>
          </w:p>
        </w:tc>
        <w:tc>
          <w:tcPr>
            <w:tcW w:w="1107" w:type="dxa"/>
            <w:tcBorders/>
            <w:shd w:fill="CCEEFF" w:val="clear"/>
          </w:tcPr>
          <w:p>
            <w:pPr>
              <w:pStyle w:val="TableContents"/>
              <w:spacing w:before="0" w:after="283"/>
              <w:jc w:val="right"/>
              <w:rPr>
                <w:rFonts w:ascii="times" w:hAnsi="times"/>
                <w:sz w:val="14"/>
              </w:rPr>
            </w:pPr>
            <w:r>
              <w:rPr>
                <w:rFonts w:ascii="times" w:hAnsi="times"/>
                <w:sz w:val="14"/>
              </w:rPr>
              <w:t>21,265</w:t>
            </w:r>
          </w:p>
        </w:tc>
        <w:tc>
          <w:tcPr>
            <w:tcW w:w="148" w:type="dxa"/>
            <w:tcBorders/>
            <w:shd w:fill="CCEEFF" w:val="clear"/>
          </w:tcPr>
          <w:p>
            <w:pPr>
              <w:pStyle w:val="TableContents"/>
              <w:spacing w:before="0" w:after="283"/>
              <w:rPr/>
            </w:pPr>
            <w:r>
              <w:rPr/>
              <w:t> </w:t>
            </w:r>
          </w:p>
        </w:tc>
        <w:tc>
          <w:tcPr>
            <w:tcW w:w="90" w:type="dxa"/>
            <w:tcBorders/>
            <w:shd w:fill="CCEEFF" w:val="clear"/>
          </w:tcPr>
          <w:p>
            <w:pPr>
              <w:pStyle w:val="TableContents"/>
              <w:spacing w:before="0" w:after="283"/>
              <w:rPr/>
            </w:pPr>
            <w:r>
              <w:rPr/>
              <w:t> </w:t>
            </w:r>
          </w:p>
        </w:tc>
        <w:tc>
          <w:tcPr>
            <w:tcW w:w="1108" w:type="dxa"/>
            <w:tcBorders/>
            <w:shd w:fill="CCEEFF" w:val="clear"/>
          </w:tcPr>
          <w:p>
            <w:pPr>
              <w:pStyle w:val="TableContents"/>
              <w:spacing w:before="0" w:after="283"/>
              <w:jc w:val="right"/>
              <w:rPr>
                <w:rFonts w:ascii="times" w:hAnsi="times"/>
                <w:sz w:val="14"/>
              </w:rPr>
            </w:pPr>
            <w:r>
              <w:rPr>
                <w:rFonts w:ascii="times" w:hAnsi="times"/>
                <w:sz w:val="14"/>
              </w:rPr>
              <w:t>5,058,265</w:t>
            </w:r>
          </w:p>
        </w:tc>
        <w:tc>
          <w:tcPr>
            <w:tcW w:w="157" w:type="dxa"/>
            <w:tcBorders/>
            <w:shd w:fill="CCEEFF" w:val="clear"/>
          </w:tcPr>
          <w:p>
            <w:pPr>
              <w:pStyle w:val="TableContents"/>
              <w:spacing w:before="0" w:after="283"/>
              <w:rPr/>
            </w:pPr>
            <w:r>
              <w:rPr/>
              <w:t> </w:t>
            </w:r>
          </w:p>
        </w:tc>
      </w:tr>
      <w:tr>
        <w:trPr/>
        <w:tc>
          <w:tcPr>
            <w:tcW w:w="1744" w:type="dxa"/>
            <w:tcBorders/>
            <w:shd w:fill="CCEEFF" w:val="clear"/>
          </w:tcPr>
          <w:p>
            <w:pPr>
              <w:pStyle w:val="TableContents"/>
              <w:spacing w:before="0" w:after="283"/>
              <w:rPr>
                <w:rFonts w:ascii="times" w:hAnsi="times"/>
                <w:sz w:val="14"/>
              </w:rPr>
            </w:pPr>
            <w:r>
              <w:rPr>
                <w:rFonts w:ascii="times" w:hAnsi="times"/>
                <w:sz w:val="14"/>
              </w:rPr>
              <w:t>Chief Executive Officer</w:t>
            </w:r>
          </w:p>
        </w:tc>
        <w:tc>
          <w:tcPr>
            <w:tcW w:w="148" w:type="dxa"/>
            <w:tcBorders/>
            <w:shd w:fill="CCEEFF" w:val="clear"/>
          </w:tcPr>
          <w:p>
            <w:pPr>
              <w:pStyle w:val="TableContents"/>
              <w:spacing w:before="0" w:after="283"/>
              <w:rPr/>
            </w:pPr>
            <w:r>
              <w:rPr/>
              <w:t> </w:t>
            </w:r>
          </w:p>
        </w:tc>
        <w:tc>
          <w:tcPr>
            <w:tcW w:w="82" w:type="dxa"/>
            <w:tcBorders/>
            <w:shd w:fill="CCEEFF" w:val="clear"/>
          </w:tcPr>
          <w:p>
            <w:pPr>
              <w:pStyle w:val="TableContents"/>
              <w:spacing w:before="0" w:after="283"/>
              <w:rPr/>
            </w:pPr>
            <w:r>
              <w:rPr/>
              <w:t> </w:t>
            </w:r>
          </w:p>
        </w:tc>
        <w:tc>
          <w:tcPr>
            <w:tcW w:w="360" w:type="dxa"/>
            <w:tcBorders/>
            <w:shd w:fill="CCEEFF" w:val="clear"/>
          </w:tcPr>
          <w:p>
            <w:pPr>
              <w:pStyle w:val="TableContents"/>
              <w:spacing w:before="0" w:after="283"/>
              <w:rPr/>
            </w:pPr>
            <w:r>
              <w:rPr/>
              <w:t> </w:t>
            </w:r>
          </w:p>
        </w:tc>
        <w:tc>
          <w:tcPr>
            <w:tcW w:w="148" w:type="dxa"/>
            <w:tcBorders/>
            <w:shd w:fill="CCEEFF" w:val="clear"/>
          </w:tcPr>
          <w:p>
            <w:pPr>
              <w:pStyle w:val="TableContents"/>
              <w:spacing w:before="0" w:after="283"/>
              <w:rPr/>
            </w:pPr>
            <w:r>
              <w:rPr/>
              <w:t> </w:t>
            </w:r>
          </w:p>
        </w:tc>
        <w:tc>
          <w:tcPr>
            <w:tcW w:w="82" w:type="dxa"/>
            <w:tcBorders/>
            <w:shd w:fill="CCEEFF" w:val="clear"/>
          </w:tcPr>
          <w:p>
            <w:pPr>
              <w:pStyle w:val="TableContents"/>
              <w:spacing w:before="0" w:after="283"/>
              <w:rPr/>
            </w:pPr>
            <w:r>
              <w:rPr/>
              <w:t> </w:t>
            </w:r>
          </w:p>
        </w:tc>
        <w:tc>
          <w:tcPr>
            <w:tcW w:w="540" w:type="dxa"/>
            <w:tcBorders/>
            <w:shd w:fill="CCEEFF" w:val="clear"/>
          </w:tcPr>
          <w:p>
            <w:pPr>
              <w:pStyle w:val="TableContents"/>
              <w:spacing w:before="0" w:after="283"/>
              <w:rPr/>
            </w:pPr>
            <w:r>
              <w:rPr/>
              <w:t> </w:t>
            </w:r>
          </w:p>
        </w:tc>
        <w:tc>
          <w:tcPr>
            <w:tcW w:w="148" w:type="dxa"/>
            <w:tcBorders/>
            <w:shd w:fill="CCEEFF" w:val="clear"/>
          </w:tcPr>
          <w:p>
            <w:pPr>
              <w:pStyle w:val="TableContents"/>
              <w:spacing w:before="0" w:after="283"/>
              <w:rPr/>
            </w:pPr>
            <w:r>
              <w:rPr/>
              <w:t> </w:t>
            </w:r>
          </w:p>
        </w:tc>
        <w:tc>
          <w:tcPr>
            <w:tcW w:w="82" w:type="dxa"/>
            <w:tcBorders/>
            <w:shd w:fill="CCEEFF" w:val="clear"/>
          </w:tcPr>
          <w:p>
            <w:pPr>
              <w:pStyle w:val="TableContents"/>
              <w:spacing w:before="0" w:after="283"/>
              <w:rPr/>
            </w:pPr>
            <w:r>
              <w:rPr/>
              <w:t> </w:t>
            </w:r>
          </w:p>
        </w:tc>
        <w:tc>
          <w:tcPr>
            <w:tcW w:w="509" w:type="dxa"/>
            <w:tcBorders/>
            <w:shd w:fill="CCEEFF" w:val="clear"/>
          </w:tcPr>
          <w:p>
            <w:pPr>
              <w:pStyle w:val="TableContents"/>
              <w:spacing w:before="0" w:after="283"/>
              <w:rPr/>
            </w:pPr>
            <w:r>
              <w:rPr/>
              <w:t> </w:t>
            </w:r>
          </w:p>
        </w:tc>
        <w:tc>
          <w:tcPr>
            <w:tcW w:w="148" w:type="dxa"/>
            <w:tcBorders/>
            <w:shd w:fill="CCEEFF" w:val="clear"/>
          </w:tcPr>
          <w:p>
            <w:pPr>
              <w:pStyle w:val="TableContents"/>
              <w:spacing w:before="0" w:after="283"/>
              <w:rPr/>
            </w:pPr>
            <w:r>
              <w:rPr/>
              <w:t> </w:t>
            </w:r>
          </w:p>
        </w:tc>
        <w:tc>
          <w:tcPr>
            <w:tcW w:w="81" w:type="dxa"/>
            <w:tcBorders/>
            <w:shd w:fill="CCEEFF" w:val="clear"/>
          </w:tcPr>
          <w:p>
            <w:pPr>
              <w:pStyle w:val="TableContents"/>
              <w:spacing w:before="0" w:after="283"/>
              <w:rPr/>
            </w:pPr>
            <w:r>
              <w:rPr/>
              <w:t> </w:t>
            </w:r>
          </w:p>
        </w:tc>
        <w:tc>
          <w:tcPr>
            <w:tcW w:w="700" w:type="dxa"/>
            <w:tcBorders/>
            <w:shd w:fill="CCEEFF" w:val="clear"/>
          </w:tcPr>
          <w:p>
            <w:pPr>
              <w:pStyle w:val="TableContents"/>
              <w:spacing w:before="0" w:after="283"/>
              <w:rPr/>
            </w:pPr>
            <w:r>
              <w:rPr/>
              <w:t> </w:t>
            </w:r>
          </w:p>
        </w:tc>
        <w:tc>
          <w:tcPr>
            <w:tcW w:w="148" w:type="dxa"/>
            <w:tcBorders/>
            <w:shd w:fill="CCEEFF" w:val="clear"/>
          </w:tcPr>
          <w:p>
            <w:pPr>
              <w:pStyle w:val="TableContents"/>
              <w:spacing w:before="0" w:after="283"/>
              <w:rPr/>
            </w:pPr>
            <w:r>
              <w:rPr/>
              <w:t> </w:t>
            </w:r>
          </w:p>
        </w:tc>
        <w:tc>
          <w:tcPr>
            <w:tcW w:w="82" w:type="dxa"/>
            <w:tcBorders/>
            <w:shd w:fill="CCEEFF" w:val="clear"/>
          </w:tcPr>
          <w:p>
            <w:pPr>
              <w:pStyle w:val="TableContents"/>
              <w:spacing w:before="0" w:after="283"/>
              <w:rPr/>
            </w:pPr>
            <w:r>
              <w:rPr/>
              <w:t> </w:t>
            </w:r>
          </w:p>
        </w:tc>
        <w:tc>
          <w:tcPr>
            <w:tcW w:w="656" w:type="dxa"/>
            <w:tcBorders/>
            <w:shd w:fill="CCEEFF" w:val="clear"/>
          </w:tcPr>
          <w:p>
            <w:pPr>
              <w:pStyle w:val="TableContents"/>
              <w:spacing w:before="0" w:after="283"/>
              <w:rPr/>
            </w:pPr>
            <w:r>
              <w:rPr/>
              <w:t> </w:t>
            </w:r>
          </w:p>
        </w:tc>
        <w:tc>
          <w:tcPr>
            <w:tcW w:w="148" w:type="dxa"/>
            <w:tcBorders/>
            <w:shd w:fill="CCEEFF" w:val="clear"/>
          </w:tcPr>
          <w:p>
            <w:pPr>
              <w:pStyle w:val="TableContents"/>
              <w:spacing w:before="0" w:after="283"/>
              <w:rPr/>
            </w:pPr>
            <w:r>
              <w:rPr/>
              <w:t> </w:t>
            </w:r>
          </w:p>
        </w:tc>
        <w:tc>
          <w:tcPr>
            <w:tcW w:w="746" w:type="dxa"/>
            <w:tcBorders/>
            <w:shd w:fill="CCEEFF" w:val="clear"/>
          </w:tcPr>
          <w:p>
            <w:pPr>
              <w:pStyle w:val="TableContents"/>
              <w:spacing w:before="0" w:after="283"/>
              <w:rPr/>
            </w:pPr>
            <w:r>
              <w:rPr/>
              <w:t> </w:t>
            </w:r>
          </w:p>
        </w:tc>
        <w:tc>
          <w:tcPr>
            <w:tcW w:w="148" w:type="dxa"/>
            <w:tcBorders/>
            <w:shd w:fill="CCEEFF" w:val="clear"/>
          </w:tcPr>
          <w:p>
            <w:pPr>
              <w:pStyle w:val="TableContents"/>
              <w:spacing w:before="0" w:after="283"/>
              <w:rPr/>
            </w:pPr>
            <w:r>
              <w:rPr/>
              <w:t> </w:t>
            </w:r>
          </w:p>
        </w:tc>
        <w:tc>
          <w:tcPr>
            <w:tcW w:w="82" w:type="dxa"/>
            <w:tcBorders/>
            <w:shd w:fill="CCEEFF" w:val="clear"/>
          </w:tcPr>
          <w:p>
            <w:pPr>
              <w:pStyle w:val="TableContents"/>
              <w:spacing w:before="0" w:after="283"/>
              <w:rPr/>
            </w:pPr>
            <w:r>
              <w:rPr/>
              <w:t> </w:t>
            </w:r>
          </w:p>
        </w:tc>
        <w:tc>
          <w:tcPr>
            <w:tcW w:w="562" w:type="dxa"/>
            <w:tcBorders/>
            <w:shd w:fill="CCEEFF" w:val="clear"/>
          </w:tcPr>
          <w:p>
            <w:pPr>
              <w:pStyle w:val="TableContents"/>
              <w:spacing w:before="0" w:after="283"/>
              <w:rPr/>
            </w:pPr>
            <w:r>
              <w:rPr/>
              <w:t> </w:t>
            </w:r>
          </w:p>
        </w:tc>
        <w:tc>
          <w:tcPr>
            <w:tcW w:w="161" w:type="dxa"/>
            <w:tcBorders/>
            <w:shd w:fill="CCEEFF" w:val="clear"/>
          </w:tcPr>
          <w:p>
            <w:pPr>
              <w:pStyle w:val="TableContents"/>
              <w:spacing w:before="0" w:after="283"/>
              <w:rPr/>
            </w:pPr>
            <w:r>
              <w:rPr/>
              <w:t> </w:t>
            </w:r>
          </w:p>
        </w:tc>
        <w:tc>
          <w:tcPr>
            <w:tcW w:w="90" w:type="dxa"/>
            <w:tcBorders/>
            <w:shd w:fill="CCEEFF" w:val="clear"/>
          </w:tcPr>
          <w:p>
            <w:pPr>
              <w:pStyle w:val="TableContents"/>
              <w:spacing w:before="0" w:after="283"/>
              <w:rPr/>
            </w:pPr>
            <w:r>
              <w:rPr/>
              <w:t> </w:t>
            </w:r>
          </w:p>
        </w:tc>
        <w:tc>
          <w:tcPr>
            <w:tcW w:w="1107" w:type="dxa"/>
            <w:tcBorders/>
            <w:shd w:fill="CCEEFF" w:val="clear"/>
          </w:tcPr>
          <w:p>
            <w:pPr>
              <w:pStyle w:val="TableContents"/>
              <w:spacing w:before="0" w:after="283"/>
              <w:rPr/>
            </w:pPr>
            <w:r>
              <w:rPr/>
              <w:t> </w:t>
            </w:r>
          </w:p>
        </w:tc>
        <w:tc>
          <w:tcPr>
            <w:tcW w:w="148" w:type="dxa"/>
            <w:tcBorders/>
            <w:shd w:fill="CCEEFF" w:val="clear"/>
          </w:tcPr>
          <w:p>
            <w:pPr>
              <w:pStyle w:val="TableContents"/>
              <w:spacing w:before="0" w:after="283"/>
              <w:rPr/>
            </w:pPr>
            <w:r>
              <w:rPr/>
              <w:t> </w:t>
            </w:r>
          </w:p>
        </w:tc>
        <w:tc>
          <w:tcPr>
            <w:tcW w:w="90" w:type="dxa"/>
            <w:tcBorders/>
            <w:shd w:fill="CCEEFF" w:val="clear"/>
          </w:tcPr>
          <w:p>
            <w:pPr>
              <w:pStyle w:val="TableContents"/>
              <w:spacing w:before="0" w:after="283"/>
              <w:rPr/>
            </w:pPr>
            <w:r>
              <w:rPr/>
              <w:t> </w:t>
            </w:r>
          </w:p>
        </w:tc>
        <w:tc>
          <w:tcPr>
            <w:tcW w:w="1108" w:type="dxa"/>
            <w:tcBorders/>
            <w:shd w:fill="CCEEFF" w:val="clear"/>
          </w:tcPr>
          <w:p>
            <w:pPr>
              <w:pStyle w:val="TableContents"/>
              <w:spacing w:before="0" w:after="283"/>
              <w:rPr/>
            </w:pPr>
            <w:r>
              <w:rPr/>
              <w:t> </w:t>
            </w:r>
          </w:p>
        </w:tc>
        <w:tc>
          <w:tcPr>
            <w:tcW w:w="157" w:type="dxa"/>
            <w:tcBorders/>
            <w:shd w:fill="CCEEFF" w:val="clear"/>
          </w:tcPr>
          <w:p>
            <w:pPr>
              <w:pStyle w:val="TableContents"/>
              <w:spacing w:before="0" w:after="283"/>
              <w:rPr/>
            </w:pPr>
            <w:r>
              <w:rPr/>
              <w:t> </w:t>
            </w:r>
          </w:p>
        </w:tc>
      </w:tr>
      <w:tr>
        <w:trPr/>
        <w:tc>
          <w:tcPr>
            <w:tcW w:w="1744" w:type="dxa"/>
            <w:tcBorders/>
            <w:shd w:fill="auto" w:val="clear"/>
          </w:tcPr>
          <w:p>
            <w:pPr>
              <w:pStyle w:val="TableContents"/>
              <w:spacing w:before="200" w:after="283"/>
              <w:ind w:left="0" w:right="0" w:hanging="0"/>
              <w:rPr>
                <w:rFonts w:ascii="times" w:hAnsi="times"/>
                <w:b/>
                <w:sz w:val="14"/>
              </w:rPr>
            </w:pPr>
            <w:r>
              <w:rPr>
                <w:rFonts w:ascii="times" w:hAnsi="times"/>
                <w:b/>
                <w:sz w:val="14"/>
              </w:rPr>
              <w:t>Eberhard Scherkus</w:t>
            </w:r>
          </w:p>
        </w:tc>
        <w:tc>
          <w:tcPr>
            <w:tcW w:w="148" w:type="dxa"/>
            <w:tcBorders/>
            <w:shd w:fill="auto" w:val="clear"/>
          </w:tcPr>
          <w:p>
            <w:pPr>
              <w:pStyle w:val="TableContents"/>
              <w:spacing w:before="0" w:after="283"/>
              <w:rPr/>
            </w:pPr>
            <w:r>
              <w:rPr/>
              <w:t> </w:t>
            </w:r>
          </w:p>
        </w:tc>
        <w:tc>
          <w:tcPr>
            <w:tcW w:w="82" w:type="dxa"/>
            <w:tcBorders/>
            <w:shd w:fill="auto" w:val="clear"/>
          </w:tcPr>
          <w:p>
            <w:pPr>
              <w:pStyle w:val="TableContents"/>
              <w:spacing w:before="0" w:after="283"/>
              <w:rPr/>
            </w:pPr>
            <w:r>
              <w:rPr/>
              <w:t> </w:t>
            </w:r>
          </w:p>
        </w:tc>
        <w:tc>
          <w:tcPr>
            <w:tcW w:w="360" w:type="dxa"/>
            <w:tcBorders/>
            <w:shd w:fill="auto" w:val="clear"/>
          </w:tcPr>
          <w:p>
            <w:pPr>
              <w:pStyle w:val="TableContents"/>
              <w:spacing w:before="0" w:after="283"/>
              <w:jc w:val="right"/>
              <w:rPr>
                <w:rFonts w:ascii="times" w:hAnsi="times"/>
                <w:sz w:val="14"/>
              </w:rPr>
            </w:pPr>
            <w:r>
              <w:rPr>
                <w:rFonts w:ascii="times" w:hAnsi="times"/>
                <w:sz w:val="14"/>
              </w:rPr>
              <w:br/>
              <w:t>2009</w:t>
            </w:r>
          </w:p>
        </w:tc>
        <w:tc>
          <w:tcPr>
            <w:tcW w:w="148" w:type="dxa"/>
            <w:tcBorders/>
            <w:shd w:fill="auto" w:val="clear"/>
          </w:tcPr>
          <w:p>
            <w:pPr>
              <w:pStyle w:val="TableContents"/>
              <w:spacing w:before="0" w:after="283"/>
              <w:rPr/>
            </w:pPr>
            <w:r>
              <w:rPr/>
              <w:t> </w:t>
            </w:r>
          </w:p>
        </w:tc>
        <w:tc>
          <w:tcPr>
            <w:tcW w:w="82" w:type="dxa"/>
            <w:tcBorders/>
            <w:shd w:fill="auto" w:val="clear"/>
          </w:tcPr>
          <w:p>
            <w:pPr>
              <w:pStyle w:val="TableContents"/>
              <w:spacing w:before="0" w:after="283"/>
              <w:rPr/>
            </w:pPr>
            <w:r>
              <w:rPr/>
              <w:t> </w:t>
            </w:r>
          </w:p>
        </w:tc>
        <w:tc>
          <w:tcPr>
            <w:tcW w:w="540" w:type="dxa"/>
            <w:tcBorders/>
            <w:shd w:fill="auto" w:val="clear"/>
          </w:tcPr>
          <w:p>
            <w:pPr>
              <w:pStyle w:val="TableContents"/>
              <w:spacing w:before="0" w:after="283"/>
              <w:jc w:val="right"/>
              <w:rPr>
                <w:rFonts w:ascii="times" w:hAnsi="times"/>
                <w:sz w:val="14"/>
              </w:rPr>
            </w:pPr>
            <w:r>
              <w:rPr>
                <w:rFonts w:ascii="times" w:hAnsi="times"/>
                <w:sz w:val="14"/>
              </w:rPr>
              <w:br/>
              <w:t>660,000</w:t>
            </w:r>
          </w:p>
        </w:tc>
        <w:tc>
          <w:tcPr>
            <w:tcW w:w="148" w:type="dxa"/>
            <w:tcBorders/>
            <w:shd w:fill="auto" w:val="clear"/>
          </w:tcPr>
          <w:p>
            <w:pPr>
              <w:pStyle w:val="TableContents"/>
              <w:spacing w:before="0" w:after="283"/>
              <w:rPr/>
            </w:pPr>
            <w:r>
              <w:rPr/>
              <w:t> </w:t>
            </w:r>
          </w:p>
        </w:tc>
        <w:tc>
          <w:tcPr>
            <w:tcW w:w="82" w:type="dxa"/>
            <w:tcBorders/>
            <w:shd w:fill="auto" w:val="clear"/>
          </w:tcPr>
          <w:p>
            <w:pPr>
              <w:pStyle w:val="TableContents"/>
              <w:spacing w:before="0" w:after="283"/>
              <w:rPr/>
            </w:pPr>
            <w:r>
              <w:rPr/>
              <w:t> </w:t>
            </w:r>
          </w:p>
        </w:tc>
        <w:tc>
          <w:tcPr>
            <w:tcW w:w="509" w:type="dxa"/>
            <w:tcBorders/>
            <w:shd w:fill="auto" w:val="clear"/>
          </w:tcPr>
          <w:p>
            <w:pPr>
              <w:pStyle w:val="TableContents"/>
              <w:spacing w:before="0" w:after="283"/>
              <w:jc w:val="right"/>
              <w:rPr>
                <w:rFonts w:ascii="times" w:hAnsi="times"/>
                <w:sz w:val="14"/>
              </w:rPr>
            </w:pPr>
            <w:r>
              <w:rPr>
                <w:rFonts w:ascii="times" w:hAnsi="times"/>
                <w:sz w:val="14"/>
              </w:rPr>
              <w:br/>
              <w:t>33,000</w:t>
            </w:r>
          </w:p>
        </w:tc>
        <w:tc>
          <w:tcPr>
            <w:tcW w:w="148" w:type="dxa"/>
            <w:tcBorders/>
            <w:shd w:fill="auto" w:val="clear"/>
          </w:tcPr>
          <w:p>
            <w:pPr>
              <w:pStyle w:val="TableContents"/>
              <w:spacing w:before="0" w:after="283"/>
              <w:rPr/>
            </w:pPr>
            <w:r>
              <w:rPr/>
              <w:t> </w:t>
            </w:r>
          </w:p>
        </w:tc>
        <w:tc>
          <w:tcPr>
            <w:tcW w:w="81" w:type="dxa"/>
            <w:tcBorders/>
            <w:shd w:fill="auto" w:val="clear"/>
          </w:tcPr>
          <w:p>
            <w:pPr>
              <w:pStyle w:val="TableContents"/>
              <w:spacing w:before="0" w:after="283"/>
              <w:rPr/>
            </w:pPr>
            <w:r>
              <w:rPr/>
              <w:t> </w:t>
            </w:r>
          </w:p>
        </w:tc>
        <w:tc>
          <w:tcPr>
            <w:tcW w:w="700" w:type="dxa"/>
            <w:tcBorders/>
            <w:shd w:fill="auto" w:val="clear"/>
          </w:tcPr>
          <w:p>
            <w:pPr>
              <w:pStyle w:val="TableContents"/>
              <w:spacing w:before="0" w:after="283"/>
              <w:jc w:val="right"/>
              <w:rPr>
                <w:rFonts w:ascii="times" w:hAnsi="times"/>
                <w:sz w:val="14"/>
              </w:rPr>
            </w:pPr>
            <w:r>
              <w:rPr>
                <w:rFonts w:ascii="times" w:hAnsi="times"/>
                <w:sz w:val="14"/>
              </w:rPr>
              <w:br/>
              <w:t>4,303,250</w:t>
            </w:r>
          </w:p>
        </w:tc>
        <w:tc>
          <w:tcPr>
            <w:tcW w:w="148" w:type="dxa"/>
            <w:tcBorders/>
            <w:shd w:fill="auto" w:val="clear"/>
          </w:tcPr>
          <w:p>
            <w:pPr>
              <w:pStyle w:val="TableContents"/>
              <w:spacing w:before="0" w:after="283"/>
              <w:rPr/>
            </w:pPr>
            <w:r>
              <w:rPr/>
              <w:t> </w:t>
            </w:r>
          </w:p>
        </w:tc>
        <w:tc>
          <w:tcPr>
            <w:tcW w:w="82" w:type="dxa"/>
            <w:tcBorders/>
            <w:shd w:fill="auto" w:val="clear"/>
          </w:tcPr>
          <w:p>
            <w:pPr>
              <w:pStyle w:val="TableContents"/>
              <w:spacing w:before="0" w:after="283"/>
              <w:rPr/>
            </w:pPr>
            <w:r>
              <w:rPr/>
              <w:t> </w:t>
            </w:r>
          </w:p>
        </w:tc>
        <w:tc>
          <w:tcPr>
            <w:tcW w:w="656" w:type="dxa"/>
            <w:tcBorders/>
            <w:shd w:fill="auto" w:val="clear"/>
          </w:tcPr>
          <w:p>
            <w:pPr>
              <w:pStyle w:val="TableContents"/>
              <w:spacing w:before="0" w:after="283"/>
              <w:jc w:val="right"/>
              <w:rPr>
                <w:rFonts w:ascii="times" w:hAnsi="times"/>
                <w:sz w:val="14"/>
              </w:rPr>
            </w:pPr>
            <w:r>
              <w:rPr>
                <w:rFonts w:ascii="times" w:hAnsi="times"/>
                <w:sz w:val="14"/>
              </w:rPr>
              <w:br/>
              <w:t>596,000</w:t>
            </w:r>
          </w:p>
        </w:tc>
        <w:tc>
          <w:tcPr>
            <w:tcW w:w="148" w:type="dxa"/>
            <w:tcBorders/>
            <w:shd w:fill="auto" w:val="clear"/>
          </w:tcPr>
          <w:p>
            <w:pPr>
              <w:pStyle w:val="TableContents"/>
              <w:spacing w:before="0" w:after="283"/>
              <w:rPr/>
            </w:pPr>
            <w:r>
              <w:rPr/>
              <w:t> </w:t>
            </w:r>
          </w:p>
        </w:tc>
        <w:tc>
          <w:tcPr>
            <w:tcW w:w="746" w:type="dxa"/>
            <w:tcBorders/>
            <w:shd w:fill="auto" w:val="clear"/>
          </w:tcPr>
          <w:p>
            <w:pPr>
              <w:pStyle w:val="TableContents"/>
              <w:spacing w:before="200" w:after="283"/>
              <w:ind w:left="0" w:right="0" w:hanging="0"/>
              <w:jc w:val="center"/>
              <w:rPr>
                <w:rFonts w:ascii="times" w:hAnsi="times"/>
                <w:sz w:val="14"/>
              </w:rPr>
            </w:pPr>
            <w:r>
              <w:rPr>
                <w:rFonts w:ascii="times" w:hAnsi="times"/>
                <w:sz w:val="14"/>
              </w:rPr>
              <w:t>n/a</w:t>
            </w:r>
          </w:p>
        </w:tc>
        <w:tc>
          <w:tcPr>
            <w:tcW w:w="148" w:type="dxa"/>
            <w:tcBorders/>
            <w:shd w:fill="auto" w:val="clear"/>
          </w:tcPr>
          <w:p>
            <w:pPr>
              <w:pStyle w:val="TableContents"/>
              <w:spacing w:before="0" w:after="283"/>
              <w:rPr/>
            </w:pPr>
            <w:r>
              <w:rPr/>
              <w:t> </w:t>
            </w:r>
          </w:p>
        </w:tc>
        <w:tc>
          <w:tcPr>
            <w:tcW w:w="82" w:type="dxa"/>
            <w:tcBorders/>
            <w:shd w:fill="auto" w:val="clear"/>
          </w:tcPr>
          <w:p>
            <w:pPr>
              <w:pStyle w:val="TableContents"/>
              <w:spacing w:before="0" w:after="283"/>
              <w:rPr/>
            </w:pPr>
            <w:r>
              <w:rPr/>
              <w:t> </w:t>
            </w:r>
          </w:p>
        </w:tc>
        <w:tc>
          <w:tcPr>
            <w:tcW w:w="562" w:type="dxa"/>
            <w:tcBorders/>
            <w:shd w:fill="auto" w:val="clear"/>
          </w:tcPr>
          <w:p>
            <w:pPr>
              <w:pStyle w:val="TableContents"/>
              <w:spacing w:before="0" w:after="283"/>
              <w:jc w:val="right"/>
              <w:rPr>
                <w:rFonts w:ascii="times" w:hAnsi="times"/>
                <w:sz w:val="14"/>
              </w:rPr>
            </w:pPr>
            <w:r>
              <w:rPr>
                <w:rFonts w:ascii="times" w:hAnsi="times"/>
                <w:sz w:val="14"/>
              </w:rPr>
              <w:br/>
              <w:t>203,100</w:t>
            </w:r>
          </w:p>
        </w:tc>
        <w:tc>
          <w:tcPr>
            <w:tcW w:w="161" w:type="dxa"/>
            <w:tcBorders/>
            <w:shd w:fill="auto" w:val="clear"/>
          </w:tcPr>
          <w:p>
            <w:pPr>
              <w:pStyle w:val="TableContents"/>
              <w:spacing w:before="0" w:after="283"/>
              <w:rPr/>
            </w:pPr>
            <w:r>
              <w:rPr/>
              <w:t> </w:t>
            </w:r>
          </w:p>
        </w:tc>
        <w:tc>
          <w:tcPr>
            <w:tcW w:w="90" w:type="dxa"/>
            <w:tcBorders/>
            <w:shd w:fill="auto" w:val="clear"/>
          </w:tcPr>
          <w:p>
            <w:pPr>
              <w:pStyle w:val="TableContents"/>
              <w:spacing w:before="0" w:after="283"/>
              <w:rPr/>
            </w:pPr>
            <w:r>
              <w:rPr/>
              <w:t> </w:t>
            </w:r>
          </w:p>
        </w:tc>
        <w:tc>
          <w:tcPr>
            <w:tcW w:w="1107" w:type="dxa"/>
            <w:tcBorders/>
            <w:shd w:fill="auto" w:val="clear"/>
          </w:tcPr>
          <w:p>
            <w:pPr>
              <w:pStyle w:val="TableContents"/>
              <w:spacing w:before="0" w:after="283"/>
              <w:jc w:val="right"/>
              <w:rPr>
                <w:rFonts w:ascii="times" w:hAnsi="times"/>
                <w:sz w:val="14"/>
              </w:rPr>
            </w:pPr>
            <w:r>
              <w:rPr>
                <w:rFonts w:ascii="times" w:hAnsi="times"/>
                <w:sz w:val="14"/>
              </w:rPr>
              <w:br/>
              <w:t>21,944</w:t>
            </w:r>
          </w:p>
        </w:tc>
        <w:tc>
          <w:tcPr>
            <w:tcW w:w="148" w:type="dxa"/>
            <w:tcBorders/>
            <w:shd w:fill="auto" w:val="clear"/>
          </w:tcPr>
          <w:p>
            <w:pPr>
              <w:pStyle w:val="TableContents"/>
              <w:spacing w:before="0" w:after="283"/>
              <w:rPr/>
            </w:pPr>
            <w:r>
              <w:rPr/>
              <w:t> </w:t>
            </w:r>
          </w:p>
        </w:tc>
        <w:tc>
          <w:tcPr>
            <w:tcW w:w="90" w:type="dxa"/>
            <w:tcBorders/>
            <w:shd w:fill="auto" w:val="clear"/>
          </w:tcPr>
          <w:p>
            <w:pPr>
              <w:pStyle w:val="TableContents"/>
              <w:spacing w:before="0" w:after="283"/>
              <w:rPr/>
            </w:pPr>
            <w:r>
              <w:rPr/>
              <w:t> </w:t>
            </w:r>
          </w:p>
        </w:tc>
        <w:tc>
          <w:tcPr>
            <w:tcW w:w="1108" w:type="dxa"/>
            <w:tcBorders/>
            <w:shd w:fill="auto" w:val="clear"/>
          </w:tcPr>
          <w:p>
            <w:pPr>
              <w:pStyle w:val="TableContents"/>
              <w:spacing w:before="0" w:after="283"/>
              <w:jc w:val="right"/>
              <w:rPr>
                <w:rFonts w:ascii="times" w:hAnsi="times"/>
                <w:sz w:val="14"/>
              </w:rPr>
            </w:pPr>
            <w:r>
              <w:rPr>
                <w:rFonts w:ascii="times" w:hAnsi="times"/>
                <w:sz w:val="14"/>
              </w:rPr>
              <w:br/>
              <w:t>5,817,294</w:t>
            </w:r>
          </w:p>
        </w:tc>
        <w:tc>
          <w:tcPr>
            <w:tcW w:w="157" w:type="dxa"/>
            <w:tcBorders/>
            <w:shd w:fill="auto" w:val="clear"/>
          </w:tcPr>
          <w:p>
            <w:pPr>
              <w:pStyle w:val="TableContents"/>
              <w:spacing w:before="0" w:after="283"/>
              <w:rPr/>
            </w:pPr>
            <w:r>
              <w:rPr/>
              <w:t> </w:t>
            </w:r>
          </w:p>
        </w:tc>
      </w:tr>
      <w:tr>
        <w:trPr/>
        <w:tc>
          <w:tcPr>
            <w:tcW w:w="1744" w:type="dxa"/>
            <w:tcBorders/>
            <w:shd w:fill="auto" w:val="clear"/>
          </w:tcPr>
          <w:p>
            <w:pPr>
              <w:pStyle w:val="TableContents"/>
              <w:spacing w:before="0" w:after="283"/>
              <w:rPr>
                <w:rFonts w:ascii="times" w:hAnsi="times"/>
                <w:sz w:val="14"/>
              </w:rPr>
            </w:pPr>
            <w:r>
              <w:rPr>
                <w:rFonts w:ascii="times" w:hAnsi="times"/>
                <w:sz w:val="14"/>
              </w:rPr>
              <w:t>President and</w:t>
            </w:r>
          </w:p>
        </w:tc>
        <w:tc>
          <w:tcPr>
            <w:tcW w:w="148" w:type="dxa"/>
            <w:tcBorders/>
            <w:shd w:fill="auto" w:val="clear"/>
          </w:tcPr>
          <w:p>
            <w:pPr>
              <w:pStyle w:val="TableContents"/>
              <w:spacing w:before="0" w:after="283"/>
              <w:rPr/>
            </w:pPr>
            <w:r>
              <w:rPr/>
              <w:t> </w:t>
            </w:r>
          </w:p>
        </w:tc>
        <w:tc>
          <w:tcPr>
            <w:tcW w:w="82" w:type="dxa"/>
            <w:tcBorders/>
            <w:shd w:fill="auto" w:val="clear"/>
          </w:tcPr>
          <w:p>
            <w:pPr>
              <w:pStyle w:val="TableContents"/>
              <w:spacing w:before="0" w:after="283"/>
              <w:rPr/>
            </w:pPr>
            <w:r>
              <w:rPr/>
              <w:t> </w:t>
            </w:r>
          </w:p>
        </w:tc>
        <w:tc>
          <w:tcPr>
            <w:tcW w:w="360" w:type="dxa"/>
            <w:tcBorders/>
            <w:shd w:fill="auto" w:val="clear"/>
          </w:tcPr>
          <w:p>
            <w:pPr>
              <w:pStyle w:val="TableContents"/>
              <w:spacing w:before="0" w:after="283"/>
              <w:jc w:val="right"/>
              <w:rPr>
                <w:rFonts w:ascii="times" w:hAnsi="times"/>
                <w:sz w:val="14"/>
              </w:rPr>
            </w:pPr>
            <w:r>
              <w:rPr>
                <w:rFonts w:ascii="times" w:hAnsi="times"/>
                <w:sz w:val="14"/>
              </w:rPr>
              <w:t>2008</w:t>
            </w:r>
          </w:p>
        </w:tc>
        <w:tc>
          <w:tcPr>
            <w:tcW w:w="148" w:type="dxa"/>
            <w:tcBorders/>
            <w:shd w:fill="auto" w:val="clear"/>
          </w:tcPr>
          <w:p>
            <w:pPr>
              <w:pStyle w:val="TableContents"/>
              <w:spacing w:before="0" w:after="283"/>
              <w:rPr/>
            </w:pPr>
            <w:r>
              <w:rPr/>
              <w:t> </w:t>
            </w:r>
          </w:p>
        </w:tc>
        <w:tc>
          <w:tcPr>
            <w:tcW w:w="82" w:type="dxa"/>
            <w:tcBorders/>
            <w:shd w:fill="auto" w:val="clear"/>
          </w:tcPr>
          <w:p>
            <w:pPr>
              <w:pStyle w:val="TableContents"/>
              <w:spacing w:before="0" w:after="283"/>
              <w:rPr/>
            </w:pPr>
            <w:r>
              <w:rPr/>
              <w:t> </w:t>
            </w:r>
          </w:p>
        </w:tc>
        <w:tc>
          <w:tcPr>
            <w:tcW w:w="540" w:type="dxa"/>
            <w:tcBorders/>
            <w:shd w:fill="auto" w:val="clear"/>
          </w:tcPr>
          <w:p>
            <w:pPr>
              <w:pStyle w:val="TableContents"/>
              <w:spacing w:before="0" w:after="283"/>
              <w:jc w:val="right"/>
              <w:rPr>
                <w:rFonts w:ascii="times" w:hAnsi="times"/>
                <w:sz w:val="14"/>
              </w:rPr>
            </w:pPr>
            <w:r>
              <w:rPr>
                <w:rFonts w:ascii="times" w:hAnsi="times"/>
                <w:sz w:val="14"/>
              </w:rPr>
              <w:t>660,000</w:t>
            </w:r>
          </w:p>
        </w:tc>
        <w:tc>
          <w:tcPr>
            <w:tcW w:w="148" w:type="dxa"/>
            <w:tcBorders/>
            <w:shd w:fill="auto" w:val="clear"/>
          </w:tcPr>
          <w:p>
            <w:pPr>
              <w:pStyle w:val="TableContents"/>
              <w:spacing w:before="0" w:after="283"/>
              <w:rPr/>
            </w:pPr>
            <w:r>
              <w:rPr/>
              <w:t> </w:t>
            </w:r>
          </w:p>
        </w:tc>
        <w:tc>
          <w:tcPr>
            <w:tcW w:w="82" w:type="dxa"/>
            <w:tcBorders/>
            <w:shd w:fill="auto" w:val="clear"/>
          </w:tcPr>
          <w:p>
            <w:pPr>
              <w:pStyle w:val="TableContents"/>
              <w:spacing w:before="0" w:after="283"/>
              <w:rPr/>
            </w:pPr>
            <w:r>
              <w:rPr/>
              <w:t> </w:t>
            </w:r>
          </w:p>
        </w:tc>
        <w:tc>
          <w:tcPr>
            <w:tcW w:w="509" w:type="dxa"/>
            <w:tcBorders/>
            <w:shd w:fill="auto" w:val="clear"/>
          </w:tcPr>
          <w:p>
            <w:pPr>
              <w:pStyle w:val="TableContents"/>
              <w:spacing w:before="0" w:after="283"/>
              <w:jc w:val="right"/>
              <w:rPr>
                <w:rFonts w:ascii="times" w:hAnsi="times"/>
                <w:sz w:val="14"/>
              </w:rPr>
            </w:pPr>
            <w:r>
              <w:rPr>
                <w:rFonts w:ascii="times" w:hAnsi="times"/>
                <w:sz w:val="14"/>
              </w:rPr>
              <w:t>30,000</w:t>
            </w:r>
          </w:p>
        </w:tc>
        <w:tc>
          <w:tcPr>
            <w:tcW w:w="148" w:type="dxa"/>
            <w:tcBorders/>
            <w:shd w:fill="auto" w:val="clear"/>
          </w:tcPr>
          <w:p>
            <w:pPr>
              <w:pStyle w:val="TableContents"/>
              <w:spacing w:before="0" w:after="283"/>
              <w:rPr/>
            </w:pPr>
            <w:r>
              <w:rPr/>
              <w:t> </w:t>
            </w:r>
          </w:p>
        </w:tc>
        <w:tc>
          <w:tcPr>
            <w:tcW w:w="81" w:type="dxa"/>
            <w:tcBorders/>
            <w:shd w:fill="auto" w:val="clear"/>
          </w:tcPr>
          <w:p>
            <w:pPr>
              <w:pStyle w:val="TableContents"/>
              <w:spacing w:before="0" w:after="283"/>
              <w:rPr/>
            </w:pPr>
            <w:r>
              <w:rPr/>
              <w:t> </w:t>
            </w:r>
          </w:p>
        </w:tc>
        <w:tc>
          <w:tcPr>
            <w:tcW w:w="700" w:type="dxa"/>
            <w:tcBorders/>
            <w:shd w:fill="auto" w:val="clear"/>
          </w:tcPr>
          <w:p>
            <w:pPr>
              <w:pStyle w:val="TableContents"/>
              <w:spacing w:before="0" w:after="283"/>
              <w:jc w:val="right"/>
              <w:rPr>
                <w:rFonts w:ascii="times" w:hAnsi="times"/>
                <w:sz w:val="14"/>
              </w:rPr>
            </w:pPr>
            <w:r>
              <w:rPr>
                <w:rFonts w:ascii="times" w:hAnsi="times"/>
                <w:sz w:val="14"/>
              </w:rPr>
              <w:t>2,070,000</w:t>
            </w:r>
          </w:p>
        </w:tc>
        <w:tc>
          <w:tcPr>
            <w:tcW w:w="148" w:type="dxa"/>
            <w:tcBorders/>
            <w:shd w:fill="auto" w:val="clear"/>
          </w:tcPr>
          <w:p>
            <w:pPr>
              <w:pStyle w:val="TableContents"/>
              <w:spacing w:before="0" w:after="283"/>
              <w:rPr/>
            </w:pPr>
            <w:r>
              <w:rPr/>
              <w:t> </w:t>
            </w:r>
          </w:p>
        </w:tc>
        <w:tc>
          <w:tcPr>
            <w:tcW w:w="82" w:type="dxa"/>
            <w:tcBorders/>
            <w:shd w:fill="auto" w:val="clear"/>
          </w:tcPr>
          <w:p>
            <w:pPr>
              <w:pStyle w:val="TableContents"/>
              <w:spacing w:before="0" w:after="283"/>
              <w:rPr/>
            </w:pPr>
            <w:r>
              <w:rPr/>
              <w:t> </w:t>
            </w:r>
          </w:p>
        </w:tc>
        <w:tc>
          <w:tcPr>
            <w:tcW w:w="656" w:type="dxa"/>
            <w:tcBorders/>
            <w:shd w:fill="auto" w:val="clear"/>
          </w:tcPr>
          <w:p>
            <w:pPr>
              <w:pStyle w:val="TableContents"/>
              <w:spacing w:before="0" w:after="283"/>
              <w:jc w:val="right"/>
              <w:rPr>
                <w:rFonts w:ascii="times" w:hAnsi="times"/>
                <w:sz w:val="14"/>
              </w:rPr>
            </w:pPr>
            <w:r>
              <w:rPr>
                <w:rFonts w:ascii="times" w:hAnsi="times"/>
                <w:sz w:val="14"/>
              </w:rPr>
              <w:t>372,000</w:t>
            </w:r>
          </w:p>
        </w:tc>
        <w:tc>
          <w:tcPr>
            <w:tcW w:w="148" w:type="dxa"/>
            <w:tcBorders/>
            <w:shd w:fill="auto" w:val="clear"/>
          </w:tcPr>
          <w:p>
            <w:pPr>
              <w:pStyle w:val="TableContents"/>
              <w:spacing w:before="0" w:after="283"/>
              <w:rPr/>
            </w:pPr>
            <w:r>
              <w:rPr/>
              <w:t> </w:t>
            </w:r>
          </w:p>
        </w:tc>
        <w:tc>
          <w:tcPr>
            <w:tcW w:w="746" w:type="dxa"/>
            <w:tcBorders/>
            <w:shd w:fill="auto" w:val="clear"/>
          </w:tcPr>
          <w:p>
            <w:pPr>
              <w:pStyle w:val="TableContents"/>
              <w:spacing w:before="0" w:after="283"/>
              <w:jc w:val="center"/>
              <w:rPr>
                <w:rFonts w:ascii="times" w:hAnsi="times"/>
                <w:sz w:val="14"/>
              </w:rPr>
            </w:pPr>
            <w:r>
              <w:rPr>
                <w:rFonts w:ascii="times" w:hAnsi="times"/>
                <w:sz w:val="14"/>
              </w:rPr>
              <w:t>n/a</w:t>
            </w:r>
          </w:p>
        </w:tc>
        <w:tc>
          <w:tcPr>
            <w:tcW w:w="148" w:type="dxa"/>
            <w:tcBorders/>
            <w:shd w:fill="auto" w:val="clear"/>
          </w:tcPr>
          <w:p>
            <w:pPr>
              <w:pStyle w:val="TableContents"/>
              <w:spacing w:before="0" w:after="283"/>
              <w:rPr/>
            </w:pPr>
            <w:r>
              <w:rPr/>
              <w:t> </w:t>
            </w:r>
          </w:p>
        </w:tc>
        <w:tc>
          <w:tcPr>
            <w:tcW w:w="82" w:type="dxa"/>
            <w:tcBorders/>
            <w:shd w:fill="auto" w:val="clear"/>
          </w:tcPr>
          <w:p>
            <w:pPr>
              <w:pStyle w:val="TableContents"/>
              <w:spacing w:before="0" w:after="283"/>
              <w:rPr/>
            </w:pPr>
            <w:r>
              <w:rPr/>
              <w:t> </w:t>
            </w:r>
          </w:p>
        </w:tc>
        <w:tc>
          <w:tcPr>
            <w:tcW w:w="562" w:type="dxa"/>
            <w:tcBorders/>
            <w:shd w:fill="auto" w:val="clear"/>
          </w:tcPr>
          <w:p>
            <w:pPr>
              <w:pStyle w:val="TableContents"/>
              <w:spacing w:before="0" w:after="283"/>
              <w:jc w:val="right"/>
              <w:rPr>
                <w:rFonts w:ascii="times" w:hAnsi="times"/>
                <w:sz w:val="14"/>
              </w:rPr>
            </w:pPr>
            <w:r>
              <w:rPr>
                <w:rFonts w:ascii="times" w:hAnsi="times"/>
                <w:sz w:val="14"/>
              </w:rPr>
              <w:t>123,200</w:t>
            </w:r>
          </w:p>
        </w:tc>
        <w:tc>
          <w:tcPr>
            <w:tcW w:w="161" w:type="dxa"/>
            <w:tcBorders/>
            <w:shd w:fill="auto" w:val="clear"/>
          </w:tcPr>
          <w:p>
            <w:pPr>
              <w:pStyle w:val="TableContents"/>
              <w:spacing w:before="0" w:after="283"/>
              <w:rPr>
                <w:rFonts w:ascii="times" w:hAnsi="times"/>
                <w:position w:val="5"/>
                <w:sz w:val="11"/>
                <w:sz w:val="14"/>
              </w:rPr>
            </w:pPr>
            <w:r>
              <w:rPr>
                <w:rFonts w:ascii="times" w:hAnsi="times"/>
                <w:position w:val="5"/>
                <w:sz w:val="11"/>
                <w:sz w:val="14"/>
              </w:rPr>
              <w:t>(4)</w:t>
            </w:r>
          </w:p>
        </w:tc>
        <w:tc>
          <w:tcPr>
            <w:tcW w:w="90" w:type="dxa"/>
            <w:tcBorders/>
            <w:shd w:fill="auto" w:val="clear"/>
          </w:tcPr>
          <w:p>
            <w:pPr>
              <w:pStyle w:val="TableContents"/>
              <w:spacing w:before="0" w:after="283"/>
              <w:rPr/>
            </w:pPr>
            <w:r>
              <w:rPr/>
              <w:t> </w:t>
            </w:r>
          </w:p>
        </w:tc>
        <w:tc>
          <w:tcPr>
            <w:tcW w:w="1107" w:type="dxa"/>
            <w:tcBorders/>
            <w:shd w:fill="auto" w:val="clear"/>
          </w:tcPr>
          <w:p>
            <w:pPr>
              <w:pStyle w:val="TableContents"/>
              <w:spacing w:before="0" w:after="283"/>
              <w:jc w:val="right"/>
              <w:rPr>
                <w:rFonts w:ascii="times" w:hAnsi="times"/>
                <w:sz w:val="14"/>
              </w:rPr>
            </w:pPr>
            <w:r>
              <w:rPr>
                <w:rFonts w:ascii="times" w:hAnsi="times"/>
                <w:sz w:val="14"/>
              </w:rPr>
              <w:t>21,945</w:t>
            </w:r>
          </w:p>
        </w:tc>
        <w:tc>
          <w:tcPr>
            <w:tcW w:w="148" w:type="dxa"/>
            <w:tcBorders/>
            <w:shd w:fill="auto" w:val="clear"/>
          </w:tcPr>
          <w:p>
            <w:pPr>
              <w:pStyle w:val="TableContents"/>
              <w:spacing w:before="0" w:after="283"/>
              <w:rPr/>
            </w:pPr>
            <w:r>
              <w:rPr/>
              <w:t> </w:t>
            </w:r>
          </w:p>
        </w:tc>
        <w:tc>
          <w:tcPr>
            <w:tcW w:w="90" w:type="dxa"/>
            <w:tcBorders/>
            <w:shd w:fill="auto" w:val="clear"/>
          </w:tcPr>
          <w:p>
            <w:pPr>
              <w:pStyle w:val="TableContents"/>
              <w:spacing w:before="0" w:after="283"/>
              <w:rPr/>
            </w:pPr>
            <w:r>
              <w:rPr/>
              <w:t> </w:t>
            </w:r>
          </w:p>
        </w:tc>
        <w:tc>
          <w:tcPr>
            <w:tcW w:w="1108" w:type="dxa"/>
            <w:tcBorders/>
            <w:shd w:fill="auto" w:val="clear"/>
          </w:tcPr>
          <w:p>
            <w:pPr>
              <w:pStyle w:val="TableContents"/>
              <w:spacing w:before="0" w:after="283"/>
              <w:jc w:val="right"/>
              <w:rPr>
                <w:rFonts w:ascii="times" w:hAnsi="times"/>
                <w:sz w:val="14"/>
              </w:rPr>
            </w:pPr>
            <w:r>
              <w:rPr>
                <w:rFonts w:ascii="times" w:hAnsi="times"/>
                <w:sz w:val="14"/>
              </w:rPr>
              <w:t>3,174,945</w:t>
            </w:r>
          </w:p>
        </w:tc>
        <w:tc>
          <w:tcPr>
            <w:tcW w:w="157" w:type="dxa"/>
            <w:tcBorders/>
            <w:shd w:fill="auto" w:val="clear"/>
          </w:tcPr>
          <w:p>
            <w:pPr>
              <w:pStyle w:val="TableContents"/>
              <w:spacing w:before="0" w:after="283"/>
              <w:rPr/>
            </w:pPr>
            <w:r>
              <w:rPr/>
              <w:t> </w:t>
            </w:r>
          </w:p>
        </w:tc>
      </w:tr>
      <w:tr>
        <w:trPr/>
        <w:tc>
          <w:tcPr>
            <w:tcW w:w="1744" w:type="dxa"/>
            <w:tcBorders/>
            <w:shd w:fill="auto" w:val="clear"/>
          </w:tcPr>
          <w:p>
            <w:pPr>
              <w:pStyle w:val="TableContents"/>
              <w:spacing w:before="0" w:after="283"/>
              <w:rPr>
                <w:rFonts w:ascii="times" w:hAnsi="times"/>
                <w:sz w:val="14"/>
              </w:rPr>
            </w:pPr>
            <w:r>
              <w:rPr>
                <w:rFonts w:ascii="times" w:hAnsi="times"/>
                <w:sz w:val="14"/>
              </w:rPr>
              <w:t>Chief Operating Officer</w:t>
            </w:r>
          </w:p>
        </w:tc>
        <w:tc>
          <w:tcPr>
            <w:tcW w:w="148" w:type="dxa"/>
            <w:tcBorders/>
            <w:shd w:fill="auto" w:val="clear"/>
          </w:tcPr>
          <w:p>
            <w:pPr>
              <w:pStyle w:val="TableContents"/>
              <w:spacing w:before="0" w:after="283"/>
              <w:rPr/>
            </w:pPr>
            <w:r>
              <w:rPr/>
              <w:t> </w:t>
            </w:r>
          </w:p>
        </w:tc>
        <w:tc>
          <w:tcPr>
            <w:tcW w:w="82" w:type="dxa"/>
            <w:tcBorders/>
            <w:shd w:fill="auto" w:val="clear"/>
          </w:tcPr>
          <w:p>
            <w:pPr>
              <w:pStyle w:val="TableContents"/>
              <w:spacing w:before="0" w:after="283"/>
              <w:rPr/>
            </w:pPr>
            <w:r>
              <w:rPr/>
              <w:t> </w:t>
            </w:r>
          </w:p>
        </w:tc>
        <w:tc>
          <w:tcPr>
            <w:tcW w:w="360" w:type="dxa"/>
            <w:tcBorders/>
            <w:shd w:fill="auto" w:val="clear"/>
          </w:tcPr>
          <w:p>
            <w:pPr>
              <w:pStyle w:val="TableContents"/>
              <w:spacing w:before="0" w:after="283"/>
              <w:rPr/>
            </w:pPr>
            <w:r>
              <w:rPr/>
              <w:t> </w:t>
            </w:r>
          </w:p>
        </w:tc>
        <w:tc>
          <w:tcPr>
            <w:tcW w:w="148" w:type="dxa"/>
            <w:tcBorders/>
            <w:shd w:fill="auto" w:val="clear"/>
          </w:tcPr>
          <w:p>
            <w:pPr>
              <w:pStyle w:val="TableContents"/>
              <w:spacing w:before="0" w:after="283"/>
              <w:rPr/>
            </w:pPr>
            <w:r>
              <w:rPr/>
              <w:t> </w:t>
            </w:r>
          </w:p>
        </w:tc>
        <w:tc>
          <w:tcPr>
            <w:tcW w:w="82" w:type="dxa"/>
            <w:tcBorders/>
            <w:shd w:fill="auto" w:val="clear"/>
          </w:tcPr>
          <w:p>
            <w:pPr>
              <w:pStyle w:val="TableContents"/>
              <w:spacing w:before="0" w:after="283"/>
              <w:rPr/>
            </w:pPr>
            <w:r>
              <w:rPr/>
              <w:t> </w:t>
            </w:r>
          </w:p>
        </w:tc>
        <w:tc>
          <w:tcPr>
            <w:tcW w:w="540" w:type="dxa"/>
            <w:tcBorders/>
            <w:shd w:fill="auto" w:val="clear"/>
          </w:tcPr>
          <w:p>
            <w:pPr>
              <w:pStyle w:val="TableContents"/>
              <w:spacing w:before="0" w:after="283"/>
              <w:rPr/>
            </w:pPr>
            <w:r>
              <w:rPr/>
              <w:t> </w:t>
            </w:r>
          </w:p>
        </w:tc>
        <w:tc>
          <w:tcPr>
            <w:tcW w:w="148" w:type="dxa"/>
            <w:tcBorders/>
            <w:shd w:fill="auto" w:val="clear"/>
          </w:tcPr>
          <w:p>
            <w:pPr>
              <w:pStyle w:val="TableContents"/>
              <w:spacing w:before="0" w:after="283"/>
              <w:rPr/>
            </w:pPr>
            <w:r>
              <w:rPr/>
              <w:t> </w:t>
            </w:r>
          </w:p>
        </w:tc>
        <w:tc>
          <w:tcPr>
            <w:tcW w:w="82" w:type="dxa"/>
            <w:tcBorders/>
            <w:shd w:fill="auto" w:val="clear"/>
          </w:tcPr>
          <w:p>
            <w:pPr>
              <w:pStyle w:val="TableContents"/>
              <w:spacing w:before="0" w:after="283"/>
              <w:rPr/>
            </w:pPr>
            <w:r>
              <w:rPr/>
              <w:t> </w:t>
            </w:r>
          </w:p>
        </w:tc>
        <w:tc>
          <w:tcPr>
            <w:tcW w:w="509" w:type="dxa"/>
            <w:tcBorders/>
            <w:shd w:fill="auto" w:val="clear"/>
          </w:tcPr>
          <w:p>
            <w:pPr>
              <w:pStyle w:val="TableContents"/>
              <w:spacing w:before="0" w:after="283"/>
              <w:rPr/>
            </w:pPr>
            <w:r>
              <w:rPr/>
              <w:t> </w:t>
            </w:r>
          </w:p>
        </w:tc>
        <w:tc>
          <w:tcPr>
            <w:tcW w:w="148" w:type="dxa"/>
            <w:tcBorders/>
            <w:shd w:fill="auto" w:val="clear"/>
          </w:tcPr>
          <w:p>
            <w:pPr>
              <w:pStyle w:val="TableContents"/>
              <w:spacing w:before="0" w:after="283"/>
              <w:rPr/>
            </w:pPr>
            <w:r>
              <w:rPr/>
              <w:t> </w:t>
            </w:r>
          </w:p>
        </w:tc>
        <w:tc>
          <w:tcPr>
            <w:tcW w:w="81" w:type="dxa"/>
            <w:tcBorders/>
            <w:shd w:fill="auto" w:val="clear"/>
          </w:tcPr>
          <w:p>
            <w:pPr>
              <w:pStyle w:val="TableContents"/>
              <w:spacing w:before="0" w:after="283"/>
              <w:rPr/>
            </w:pPr>
            <w:r>
              <w:rPr/>
              <w:t> </w:t>
            </w:r>
          </w:p>
        </w:tc>
        <w:tc>
          <w:tcPr>
            <w:tcW w:w="700" w:type="dxa"/>
            <w:tcBorders/>
            <w:shd w:fill="auto" w:val="clear"/>
          </w:tcPr>
          <w:p>
            <w:pPr>
              <w:pStyle w:val="TableContents"/>
              <w:spacing w:before="0" w:after="283"/>
              <w:rPr/>
            </w:pPr>
            <w:r>
              <w:rPr/>
              <w:t> </w:t>
            </w:r>
          </w:p>
        </w:tc>
        <w:tc>
          <w:tcPr>
            <w:tcW w:w="148" w:type="dxa"/>
            <w:tcBorders/>
            <w:shd w:fill="auto" w:val="clear"/>
          </w:tcPr>
          <w:p>
            <w:pPr>
              <w:pStyle w:val="TableContents"/>
              <w:spacing w:before="0" w:after="283"/>
              <w:rPr/>
            </w:pPr>
            <w:r>
              <w:rPr/>
              <w:t> </w:t>
            </w:r>
          </w:p>
        </w:tc>
        <w:tc>
          <w:tcPr>
            <w:tcW w:w="82" w:type="dxa"/>
            <w:tcBorders/>
            <w:shd w:fill="auto" w:val="clear"/>
          </w:tcPr>
          <w:p>
            <w:pPr>
              <w:pStyle w:val="TableContents"/>
              <w:spacing w:before="0" w:after="283"/>
              <w:rPr/>
            </w:pPr>
            <w:r>
              <w:rPr/>
              <w:t> </w:t>
            </w:r>
          </w:p>
        </w:tc>
        <w:tc>
          <w:tcPr>
            <w:tcW w:w="656" w:type="dxa"/>
            <w:tcBorders/>
            <w:shd w:fill="auto" w:val="clear"/>
          </w:tcPr>
          <w:p>
            <w:pPr>
              <w:pStyle w:val="TableContents"/>
              <w:spacing w:before="0" w:after="283"/>
              <w:rPr/>
            </w:pPr>
            <w:r>
              <w:rPr/>
              <w:t> </w:t>
            </w:r>
          </w:p>
        </w:tc>
        <w:tc>
          <w:tcPr>
            <w:tcW w:w="148" w:type="dxa"/>
            <w:tcBorders/>
            <w:shd w:fill="auto" w:val="clear"/>
          </w:tcPr>
          <w:p>
            <w:pPr>
              <w:pStyle w:val="TableContents"/>
              <w:spacing w:before="0" w:after="283"/>
              <w:rPr/>
            </w:pPr>
            <w:r>
              <w:rPr/>
              <w:t> </w:t>
            </w:r>
          </w:p>
        </w:tc>
        <w:tc>
          <w:tcPr>
            <w:tcW w:w="746" w:type="dxa"/>
            <w:tcBorders/>
            <w:shd w:fill="auto" w:val="clear"/>
          </w:tcPr>
          <w:p>
            <w:pPr>
              <w:pStyle w:val="TableContents"/>
              <w:spacing w:before="0" w:after="283"/>
              <w:rPr/>
            </w:pPr>
            <w:r>
              <w:rPr/>
              <w:t> </w:t>
            </w:r>
          </w:p>
        </w:tc>
        <w:tc>
          <w:tcPr>
            <w:tcW w:w="148" w:type="dxa"/>
            <w:tcBorders/>
            <w:shd w:fill="auto" w:val="clear"/>
          </w:tcPr>
          <w:p>
            <w:pPr>
              <w:pStyle w:val="TableContents"/>
              <w:spacing w:before="0" w:after="283"/>
              <w:rPr/>
            </w:pPr>
            <w:r>
              <w:rPr/>
              <w:t> </w:t>
            </w:r>
          </w:p>
        </w:tc>
        <w:tc>
          <w:tcPr>
            <w:tcW w:w="82" w:type="dxa"/>
            <w:tcBorders/>
            <w:shd w:fill="auto" w:val="clear"/>
          </w:tcPr>
          <w:p>
            <w:pPr>
              <w:pStyle w:val="TableContents"/>
              <w:spacing w:before="0" w:after="283"/>
              <w:rPr/>
            </w:pPr>
            <w:r>
              <w:rPr/>
              <w:t> </w:t>
            </w:r>
          </w:p>
        </w:tc>
        <w:tc>
          <w:tcPr>
            <w:tcW w:w="562" w:type="dxa"/>
            <w:tcBorders/>
            <w:shd w:fill="auto" w:val="clear"/>
          </w:tcPr>
          <w:p>
            <w:pPr>
              <w:pStyle w:val="TableContents"/>
              <w:spacing w:before="0" w:after="283"/>
              <w:rPr/>
            </w:pPr>
            <w:r>
              <w:rPr/>
              <w:t> </w:t>
            </w:r>
          </w:p>
        </w:tc>
        <w:tc>
          <w:tcPr>
            <w:tcW w:w="161" w:type="dxa"/>
            <w:tcBorders/>
            <w:shd w:fill="auto" w:val="clear"/>
          </w:tcPr>
          <w:p>
            <w:pPr>
              <w:pStyle w:val="TableContents"/>
              <w:spacing w:before="0" w:after="283"/>
              <w:rPr/>
            </w:pPr>
            <w:r>
              <w:rPr/>
              <w:t> </w:t>
            </w:r>
          </w:p>
        </w:tc>
        <w:tc>
          <w:tcPr>
            <w:tcW w:w="90" w:type="dxa"/>
            <w:tcBorders/>
            <w:shd w:fill="auto" w:val="clear"/>
          </w:tcPr>
          <w:p>
            <w:pPr>
              <w:pStyle w:val="TableContents"/>
              <w:spacing w:before="0" w:after="283"/>
              <w:rPr/>
            </w:pPr>
            <w:r>
              <w:rPr/>
              <w:t> </w:t>
            </w:r>
          </w:p>
        </w:tc>
        <w:tc>
          <w:tcPr>
            <w:tcW w:w="1107" w:type="dxa"/>
            <w:tcBorders/>
            <w:shd w:fill="auto" w:val="clear"/>
          </w:tcPr>
          <w:p>
            <w:pPr>
              <w:pStyle w:val="TableContents"/>
              <w:spacing w:before="0" w:after="283"/>
              <w:rPr/>
            </w:pPr>
            <w:r>
              <w:rPr/>
              <w:t> </w:t>
            </w:r>
          </w:p>
        </w:tc>
        <w:tc>
          <w:tcPr>
            <w:tcW w:w="148" w:type="dxa"/>
            <w:tcBorders/>
            <w:shd w:fill="auto" w:val="clear"/>
          </w:tcPr>
          <w:p>
            <w:pPr>
              <w:pStyle w:val="TableContents"/>
              <w:spacing w:before="0" w:after="283"/>
              <w:rPr/>
            </w:pPr>
            <w:r>
              <w:rPr/>
              <w:t> </w:t>
            </w:r>
          </w:p>
        </w:tc>
        <w:tc>
          <w:tcPr>
            <w:tcW w:w="90" w:type="dxa"/>
            <w:tcBorders/>
            <w:shd w:fill="auto" w:val="clear"/>
          </w:tcPr>
          <w:p>
            <w:pPr>
              <w:pStyle w:val="TableContents"/>
              <w:spacing w:before="0" w:after="283"/>
              <w:rPr/>
            </w:pPr>
            <w:r>
              <w:rPr/>
              <w:t> </w:t>
            </w:r>
          </w:p>
        </w:tc>
        <w:tc>
          <w:tcPr>
            <w:tcW w:w="1108" w:type="dxa"/>
            <w:tcBorders/>
            <w:shd w:fill="auto" w:val="clear"/>
          </w:tcPr>
          <w:p>
            <w:pPr>
              <w:pStyle w:val="TableContents"/>
              <w:spacing w:before="0" w:after="283"/>
              <w:rPr/>
            </w:pPr>
            <w:r>
              <w:rPr/>
              <w:t> </w:t>
            </w:r>
          </w:p>
        </w:tc>
        <w:tc>
          <w:tcPr>
            <w:tcW w:w="157" w:type="dxa"/>
            <w:tcBorders/>
            <w:shd w:fill="auto" w:val="clear"/>
          </w:tcPr>
          <w:p>
            <w:pPr>
              <w:pStyle w:val="TableContents"/>
              <w:spacing w:before="0" w:after="283"/>
              <w:rPr/>
            </w:pPr>
            <w:r>
              <w:rPr/>
              <w:t> </w:t>
            </w:r>
          </w:p>
        </w:tc>
      </w:tr>
      <w:tr>
        <w:trPr/>
        <w:tc>
          <w:tcPr>
            <w:tcW w:w="1744" w:type="dxa"/>
            <w:tcBorders/>
            <w:shd w:fill="CCEEFF" w:val="clear"/>
          </w:tcPr>
          <w:p>
            <w:pPr>
              <w:pStyle w:val="TableContents"/>
              <w:spacing w:before="200" w:after="283"/>
              <w:ind w:left="0" w:right="0" w:hanging="0"/>
              <w:rPr>
                <w:rFonts w:ascii="times" w:hAnsi="times"/>
                <w:b/>
                <w:sz w:val="14"/>
              </w:rPr>
            </w:pPr>
            <w:r>
              <w:rPr>
                <w:rFonts w:ascii="times" w:hAnsi="times"/>
                <w:b/>
                <w:sz w:val="14"/>
              </w:rPr>
              <w:t>David Garofalo</w:t>
            </w:r>
          </w:p>
        </w:tc>
        <w:tc>
          <w:tcPr>
            <w:tcW w:w="148" w:type="dxa"/>
            <w:tcBorders/>
            <w:shd w:fill="CCEEFF" w:val="clear"/>
          </w:tcPr>
          <w:p>
            <w:pPr>
              <w:pStyle w:val="TableContents"/>
              <w:spacing w:before="0" w:after="283"/>
              <w:rPr/>
            </w:pPr>
            <w:r>
              <w:rPr/>
              <w:t> </w:t>
            </w:r>
          </w:p>
        </w:tc>
        <w:tc>
          <w:tcPr>
            <w:tcW w:w="82" w:type="dxa"/>
            <w:tcBorders/>
            <w:shd w:fill="CCEEFF" w:val="clear"/>
          </w:tcPr>
          <w:p>
            <w:pPr>
              <w:pStyle w:val="TableContents"/>
              <w:spacing w:before="0" w:after="283"/>
              <w:rPr/>
            </w:pPr>
            <w:r>
              <w:rPr/>
              <w:t> </w:t>
            </w:r>
          </w:p>
        </w:tc>
        <w:tc>
          <w:tcPr>
            <w:tcW w:w="360" w:type="dxa"/>
            <w:tcBorders/>
            <w:shd w:fill="CCEEFF" w:val="clear"/>
          </w:tcPr>
          <w:p>
            <w:pPr>
              <w:pStyle w:val="TableContents"/>
              <w:spacing w:before="0" w:after="283"/>
              <w:jc w:val="right"/>
              <w:rPr>
                <w:rFonts w:ascii="times" w:hAnsi="times"/>
                <w:sz w:val="14"/>
              </w:rPr>
            </w:pPr>
            <w:r>
              <w:rPr>
                <w:rFonts w:ascii="times" w:hAnsi="times"/>
                <w:sz w:val="14"/>
              </w:rPr>
              <w:br/>
              <w:t>2009</w:t>
            </w:r>
          </w:p>
        </w:tc>
        <w:tc>
          <w:tcPr>
            <w:tcW w:w="148" w:type="dxa"/>
            <w:tcBorders/>
            <w:shd w:fill="CCEEFF" w:val="clear"/>
          </w:tcPr>
          <w:p>
            <w:pPr>
              <w:pStyle w:val="TableContents"/>
              <w:spacing w:before="0" w:after="283"/>
              <w:rPr/>
            </w:pPr>
            <w:r>
              <w:rPr/>
              <w:t> </w:t>
            </w:r>
          </w:p>
        </w:tc>
        <w:tc>
          <w:tcPr>
            <w:tcW w:w="82" w:type="dxa"/>
            <w:tcBorders/>
            <w:shd w:fill="CCEEFF" w:val="clear"/>
          </w:tcPr>
          <w:p>
            <w:pPr>
              <w:pStyle w:val="TableContents"/>
              <w:spacing w:before="0" w:after="283"/>
              <w:rPr/>
            </w:pPr>
            <w:r>
              <w:rPr/>
              <w:t> </w:t>
            </w:r>
          </w:p>
        </w:tc>
        <w:tc>
          <w:tcPr>
            <w:tcW w:w="540" w:type="dxa"/>
            <w:tcBorders/>
            <w:shd w:fill="CCEEFF" w:val="clear"/>
          </w:tcPr>
          <w:p>
            <w:pPr>
              <w:pStyle w:val="TableContents"/>
              <w:spacing w:before="0" w:after="283"/>
              <w:jc w:val="right"/>
              <w:rPr>
                <w:rFonts w:ascii="times" w:hAnsi="times"/>
                <w:sz w:val="14"/>
              </w:rPr>
            </w:pPr>
            <w:r>
              <w:rPr>
                <w:rFonts w:ascii="times" w:hAnsi="times"/>
                <w:sz w:val="14"/>
              </w:rPr>
              <w:br/>
              <w:t>410,000</w:t>
            </w:r>
          </w:p>
        </w:tc>
        <w:tc>
          <w:tcPr>
            <w:tcW w:w="148" w:type="dxa"/>
            <w:tcBorders/>
            <w:shd w:fill="CCEEFF" w:val="clear"/>
          </w:tcPr>
          <w:p>
            <w:pPr>
              <w:pStyle w:val="TableContents"/>
              <w:spacing w:before="0" w:after="283"/>
              <w:rPr/>
            </w:pPr>
            <w:r>
              <w:rPr/>
              <w:t> </w:t>
            </w:r>
          </w:p>
        </w:tc>
        <w:tc>
          <w:tcPr>
            <w:tcW w:w="82" w:type="dxa"/>
            <w:tcBorders/>
            <w:shd w:fill="CCEEFF" w:val="clear"/>
          </w:tcPr>
          <w:p>
            <w:pPr>
              <w:pStyle w:val="TableContents"/>
              <w:spacing w:before="0" w:after="283"/>
              <w:rPr/>
            </w:pPr>
            <w:r>
              <w:rPr/>
              <w:t> </w:t>
            </w:r>
          </w:p>
        </w:tc>
        <w:tc>
          <w:tcPr>
            <w:tcW w:w="509" w:type="dxa"/>
            <w:tcBorders/>
            <w:shd w:fill="CCEEFF" w:val="clear"/>
          </w:tcPr>
          <w:p>
            <w:pPr>
              <w:pStyle w:val="TableContents"/>
              <w:spacing w:before="0" w:after="283"/>
              <w:jc w:val="right"/>
              <w:rPr>
                <w:rFonts w:ascii="times" w:hAnsi="times"/>
                <w:sz w:val="14"/>
              </w:rPr>
            </w:pPr>
            <w:r>
              <w:rPr>
                <w:rFonts w:ascii="times" w:hAnsi="times"/>
                <w:sz w:val="14"/>
              </w:rPr>
              <w:br/>
              <w:t>nil</w:t>
            </w:r>
          </w:p>
        </w:tc>
        <w:tc>
          <w:tcPr>
            <w:tcW w:w="148" w:type="dxa"/>
            <w:tcBorders/>
            <w:shd w:fill="CCEEFF" w:val="clear"/>
          </w:tcPr>
          <w:p>
            <w:pPr>
              <w:pStyle w:val="TableContents"/>
              <w:spacing w:before="0" w:after="283"/>
              <w:rPr/>
            </w:pPr>
            <w:r>
              <w:rPr/>
              <w:t> </w:t>
            </w:r>
          </w:p>
        </w:tc>
        <w:tc>
          <w:tcPr>
            <w:tcW w:w="81" w:type="dxa"/>
            <w:tcBorders/>
            <w:shd w:fill="CCEEFF" w:val="clear"/>
          </w:tcPr>
          <w:p>
            <w:pPr>
              <w:pStyle w:val="TableContents"/>
              <w:spacing w:before="0" w:after="283"/>
              <w:rPr/>
            </w:pPr>
            <w:r>
              <w:rPr/>
              <w:t> </w:t>
            </w:r>
          </w:p>
        </w:tc>
        <w:tc>
          <w:tcPr>
            <w:tcW w:w="700" w:type="dxa"/>
            <w:tcBorders/>
            <w:shd w:fill="CCEEFF" w:val="clear"/>
          </w:tcPr>
          <w:p>
            <w:pPr>
              <w:pStyle w:val="TableContents"/>
              <w:spacing w:before="0" w:after="283"/>
              <w:jc w:val="right"/>
              <w:rPr>
                <w:rFonts w:ascii="times" w:hAnsi="times"/>
                <w:sz w:val="14"/>
              </w:rPr>
            </w:pPr>
            <w:r>
              <w:rPr>
                <w:rFonts w:ascii="times" w:hAnsi="times"/>
                <w:sz w:val="14"/>
              </w:rPr>
              <w:br/>
              <w:t>2,459,000</w:t>
            </w:r>
          </w:p>
        </w:tc>
        <w:tc>
          <w:tcPr>
            <w:tcW w:w="148" w:type="dxa"/>
            <w:tcBorders/>
            <w:shd w:fill="CCEEFF" w:val="clear"/>
          </w:tcPr>
          <w:p>
            <w:pPr>
              <w:pStyle w:val="TableContents"/>
              <w:spacing w:before="0" w:after="283"/>
              <w:rPr/>
            </w:pPr>
            <w:r>
              <w:rPr/>
              <w:t> </w:t>
            </w:r>
          </w:p>
        </w:tc>
        <w:tc>
          <w:tcPr>
            <w:tcW w:w="82" w:type="dxa"/>
            <w:tcBorders/>
            <w:shd w:fill="CCEEFF" w:val="clear"/>
          </w:tcPr>
          <w:p>
            <w:pPr>
              <w:pStyle w:val="TableContents"/>
              <w:spacing w:before="0" w:after="283"/>
              <w:rPr/>
            </w:pPr>
            <w:r>
              <w:rPr/>
              <w:t> </w:t>
            </w:r>
          </w:p>
        </w:tc>
        <w:tc>
          <w:tcPr>
            <w:tcW w:w="656" w:type="dxa"/>
            <w:tcBorders/>
            <w:shd w:fill="CCEEFF" w:val="clear"/>
          </w:tcPr>
          <w:p>
            <w:pPr>
              <w:pStyle w:val="TableContents"/>
              <w:spacing w:before="0" w:after="283"/>
              <w:jc w:val="right"/>
              <w:rPr>
                <w:rFonts w:ascii="times" w:hAnsi="times"/>
                <w:sz w:val="14"/>
              </w:rPr>
            </w:pPr>
            <w:r>
              <w:rPr>
                <w:rFonts w:ascii="times" w:hAnsi="times"/>
                <w:sz w:val="14"/>
              </w:rPr>
              <w:br/>
              <w:t>314,000</w:t>
            </w:r>
          </w:p>
        </w:tc>
        <w:tc>
          <w:tcPr>
            <w:tcW w:w="148" w:type="dxa"/>
            <w:tcBorders/>
            <w:shd w:fill="CCEEFF" w:val="clear"/>
          </w:tcPr>
          <w:p>
            <w:pPr>
              <w:pStyle w:val="TableContents"/>
              <w:spacing w:before="0" w:after="283"/>
              <w:rPr/>
            </w:pPr>
            <w:r>
              <w:rPr/>
              <w:t> </w:t>
            </w:r>
          </w:p>
        </w:tc>
        <w:tc>
          <w:tcPr>
            <w:tcW w:w="746" w:type="dxa"/>
            <w:tcBorders/>
            <w:shd w:fill="CCEEFF" w:val="clear"/>
          </w:tcPr>
          <w:p>
            <w:pPr>
              <w:pStyle w:val="TableContents"/>
              <w:spacing w:before="200" w:after="283"/>
              <w:ind w:left="0" w:right="0" w:hanging="0"/>
              <w:jc w:val="center"/>
              <w:rPr>
                <w:rFonts w:ascii="times" w:hAnsi="times"/>
                <w:sz w:val="14"/>
              </w:rPr>
            </w:pPr>
            <w:r>
              <w:rPr>
                <w:rFonts w:ascii="times" w:hAnsi="times"/>
                <w:sz w:val="14"/>
              </w:rPr>
              <w:t>n/a</w:t>
            </w:r>
          </w:p>
        </w:tc>
        <w:tc>
          <w:tcPr>
            <w:tcW w:w="148" w:type="dxa"/>
            <w:tcBorders/>
            <w:shd w:fill="CCEEFF" w:val="clear"/>
          </w:tcPr>
          <w:p>
            <w:pPr>
              <w:pStyle w:val="TableContents"/>
              <w:spacing w:before="0" w:after="283"/>
              <w:rPr/>
            </w:pPr>
            <w:r>
              <w:rPr/>
              <w:t> </w:t>
            </w:r>
          </w:p>
        </w:tc>
        <w:tc>
          <w:tcPr>
            <w:tcW w:w="82" w:type="dxa"/>
            <w:tcBorders/>
            <w:shd w:fill="CCEEFF" w:val="clear"/>
          </w:tcPr>
          <w:p>
            <w:pPr>
              <w:pStyle w:val="TableContents"/>
              <w:spacing w:before="0" w:after="283"/>
              <w:rPr/>
            </w:pPr>
            <w:r>
              <w:rPr/>
              <w:t> </w:t>
            </w:r>
          </w:p>
        </w:tc>
        <w:tc>
          <w:tcPr>
            <w:tcW w:w="562" w:type="dxa"/>
            <w:tcBorders/>
            <w:shd w:fill="CCEEFF" w:val="clear"/>
          </w:tcPr>
          <w:p>
            <w:pPr>
              <w:pStyle w:val="TableContents"/>
              <w:spacing w:before="0" w:after="283"/>
              <w:jc w:val="right"/>
              <w:rPr>
                <w:rFonts w:ascii="times" w:hAnsi="times"/>
                <w:sz w:val="14"/>
              </w:rPr>
            </w:pPr>
            <w:r>
              <w:rPr>
                <w:rFonts w:ascii="times" w:hAnsi="times"/>
                <w:sz w:val="14"/>
              </w:rPr>
              <w:br/>
              <w:t>89,274</w:t>
            </w:r>
          </w:p>
        </w:tc>
        <w:tc>
          <w:tcPr>
            <w:tcW w:w="161" w:type="dxa"/>
            <w:tcBorders/>
            <w:shd w:fill="CCEEFF" w:val="clear"/>
          </w:tcPr>
          <w:p>
            <w:pPr>
              <w:pStyle w:val="TableContents"/>
              <w:spacing w:before="0" w:after="283"/>
              <w:rPr/>
            </w:pPr>
            <w:r>
              <w:rPr/>
              <w:t> </w:t>
            </w:r>
          </w:p>
        </w:tc>
        <w:tc>
          <w:tcPr>
            <w:tcW w:w="90" w:type="dxa"/>
            <w:tcBorders/>
            <w:shd w:fill="CCEEFF" w:val="clear"/>
          </w:tcPr>
          <w:p>
            <w:pPr>
              <w:pStyle w:val="TableContents"/>
              <w:spacing w:before="0" w:after="283"/>
              <w:rPr/>
            </w:pPr>
            <w:r>
              <w:rPr/>
              <w:t> </w:t>
            </w:r>
          </w:p>
        </w:tc>
        <w:tc>
          <w:tcPr>
            <w:tcW w:w="1107" w:type="dxa"/>
            <w:tcBorders/>
            <w:shd w:fill="CCEEFF" w:val="clear"/>
          </w:tcPr>
          <w:p>
            <w:pPr>
              <w:pStyle w:val="TableContents"/>
              <w:spacing w:before="0" w:after="283"/>
              <w:jc w:val="right"/>
              <w:rPr>
                <w:rFonts w:ascii="times" w:hAnsi="times"/>
                <w:sz w:val="14"/>
              </w:rPr>
            </w:pPr>
            <w:r>
              <w:rPr>
                <w:rFonts w:ascii="times" w:hAnsi="times"/>
                <w:sz w:val="14"/>
              </w:rPr>
              <w:br/>
              <w:t>23,944</w:t>
            </w:r>
          </w:p>
        </w:tc>
        <w:tc>
          <w:tcPr>
            <w:tcW w:w="148" w:type="dxa"/>
            <w:tcBorders/>
            <w:shd w:fill="CCEEFF" w:val="clear"/>
          </w:tcPr>
          <w:p>
            <w:pPr>
              <w:pStyle w:val="TableContents"/>
              <w:spacing w:before="0" w:after="283"/>
              <w:rPr/>
            </w:pPr>
            <w:r>
              <w:rPr/>
              <w:t> </w:t>
            </w:r>
          </w:p>
        </w:tc>
        <w:tc>
          <w:tcPr>
            <w:tcW w:w="90" w:type="dxa"/>
            <w:tcBorders/>
            <w:shd w:fill="CCEEFF" w:val="clear"/>
          </w:tcPr>
          <w:p>
            <w:pPr>
              <w:pStyle w:val="TableContents"/>
              <w:spacing w:before="0" w:after="283"/>
              <w:rPr/>
            </w:pPr>
            <w:r>
              <w:rPr/>
              <w:t> </w:t>
            </w:r>
          </w:p>
        </w:tc>
        <w:tc>
          <w:tcPr>
            <w:tcW w:w="1108" w:type="dxa"/>
            <w:tcBorders/>
            <w:shd w:fill="CCEEFF" w:val="clear"/>
          </w:tcPr>
          <w:p>
            <w:pPr>
              <w:pStyle w:val="TableContents"/>
              <w:spacing w:before="0" w:after="283"/>
              <w:jc w:val="right"/>
              <w:rPr>
                <w:rFonts w:ascii="times" w:hAnsi="times"/>
                <w:sz w:val="14"/>
              </w:rPr>
            </w:pPr>
            <w:r>
              <w:rPr>
                <w:rFonts w:ascii="times" w:hAnsi="times"/>
                <w:sz w:val="14"/>
              </w:rPr>
              <w:br/>
              <w:t>3,296,218</w:t>
            </w:r>
          </w:p>
        </w:tc>
        <w:tc>
          <w:tcPr>
            <w:tcW w:w="157" w:type="dxa"/>
            <w:tcBorders/>
            <w:shd w:fill="CCEEFF" w:val="clear"/>
          </w:tcPr>
          <w:p>
            <w:pPr>
              <w:pStyle w:val="TableContents"/>
              <w:spacing w:before="0" w:after="283"/>
              <w:rPr/>
            </w:pPr>
            <w:r>
              <w:rPr/>
              <w:t> </w:t>
            </w:r>
          </w:p>
        </w:tc>
      </w:tr>
      <w:tr>
        <w:trPr/>
        <w:tc>
          <w:tcPr>
            <w:tcW w:w="1744" w:type="dxa"/>
            <w:tcBorders/>
            <w:shd w:fill="CCEEFF" w:val="clear"/>
          </w:tcPr>
          <w:p>
            <w:pPr>
              <w:pStyle w:val="TableContents"/>
              <w:spacing w:before="0" w:after="283"/>
              <w:rPr>
                <w:rFonts w:ascii="times" w:hAnsi="times"/>
                <w:sz w:val="14"/>
              </w:rPr>
            </w:pPr>
            <w:r>
              <w:rPr>
                <w:rFonts w:ascii="times" w:hAnsi="times"/>
                <w:sz w:val="14"/>
              </w:rPr>
              <w:t>Senior Vice-President,</w:t>
            </w:r>
          </w:p>
        </w:tc>
        <w:tc>
          <w:tcPr>
            <w:tcW w:w="148" w:type="dxa"/>
            <w:tcBorders/>
            <w:shd w:fill="CCEEFF" w:val="clear"/>
          </w:tcPr>
          <w:p>
            <w:pPr>
              <w:pStyle w:val="TableContents"/>
              <w:spacing w:before="0" w:after="283"/>
              <w:rPr/>
            </w:pPr>
            <w:r>
              <w:rPr/>
              <w:t> </w:t>
            </w:r>
          </w:p>
        </w:tc>
        <w:tc>
          <w:tcPr>
            <w:tcW w:w="82" w:type="dxa"/>
            <w:tcBorders/>
            <w:shd w:fill="CCEEFF" w:val="clear"/>
          </w:tcPr>
          <w:p>
            <w:pPr>
              <w:pStyle w:val="TableContents"/>
              <w:spacing w:before="0" w:after="283"/>
              <w:rPr/>
            </w:pPr>
            <w:r>
              <w:rPr/>
              <w:t> </w:t>
            </w:r>
          </w:p>
        </w:tc>
        <w:tc>
          <w:tcPr>
            <w:tcW w:w="360" w:type="dxa"/>
            <w:tcBorders/>
            <w:shd w:fill="CCEEFF" w:val="clear"/>
          </w:tcPr>
          <w:p>
            <w:pPr>
              <w:pStyle w:val="TableContents"/>
              <w:spacing w:before="0" w:after="283"/>
              <w:jc w:val="right"/>
              <w:rPr>
                <w:rFonts w:ascii="times" w:hAnsi="times"/>
                <w:sz w:val="14"/>
              </w:rPr>
            </w:pPr>
            <w:r>
              <w:rPr>
                <w:rFonts w:ascii="times" w:hAnsi="times"/>
                <w:sz w:val="14"/>
              </w:rPr>
              <w:t>2008</w:t>
            </w:r>
          </w:p>
        </w:tc>
        <w:tc>
          <w:tcPr>
            <w:tcW w:w="148" w:type="dxa"/>
            <w:tcBorders/>
            <w:shd w:fill="CCEEFF" w:val="clear"/>
          </w:tcPr>
          <w:p>
            <w:pPr>
              <w:pStyle w:val="TableContents"/>
              <w:spacing w:before="0" w:after="283"/>
              <w:rPr/>
            </w:pPr>
            <w:r>
              <w:rPr/>
              <w:t> </w:t>
            </w:r>
          </w:p>
        </w:tc>
        <w:tc>
          <w:tcPr>
            <w:tcW w:w="82" w:type="dxa"/>
            <w:tcBorders/>
            <w:shd w:fill="CCEEFF" w:val="clear"/>
          </w:tcPr>
          <w:p>
            <w:pPr>
              <w:pStyle w:val="TableContents"/>
              <w:spacing w:before="0" w:after="283"/>
              <w:rPr/>
            </w:pPr>
            <w:r>
              <w:rPr/>
              <w:t> </w:t>
            </w:r>
          </w:p>
        </w:tc>
        <w:tc>
          <w:tcPr>
            <w:tcW w:w="540" w:type="dxa"/>
            <w:tcBorders/>
            <w:shd w:fill="CCEEFF" w:val="clear"/>
          </w:tcPr>
          <w:p>
            <w:pPr>
              <w:pStyle w:val="TableContents"/>
              <w:spacing w:before="0" w:after="283"/>
              <w:jc w:val="right"/>
              <w:rPr>
                <w:rFonts w:ascii="times" w:hAnsi="times"/>
                <w:sz w:val="14"/>
              </w:rPr>
            </w:pPr>
            <w:r>
              <w:rPr>
                <w:rFonts w:ascii="times" w:hAnsi="times"/>
                <w:sz w:val="14"/>
              </w:rPr>
              <w:t>410,000</w:t>
            </w:r>
          </w:p>
        </w:tc>
        <w:tc>
          <w:tcPr>
            <w:tcW w:w="148" w:type="dxa"/>
            <w:tcBorders/>
            <w:shd w:fill="CCEEFF" w:val="clear"/>
          </w:tcPr>
          <w:p>
            <w:pPr>
              <w:pStyle w:val="TableContents"/>
              <w:spacing w:before="0" w:after="283"/>
              <w:rPr/>
            </w:pPr>
            <w:r>
              <w:rPr/>
              <w:t> </w:t>
            </w:r>
          </w:p>
        </w:tc>
        <w:tc>
          <w:tcPr>
            <w:tcW w:w="82" w:type="dxa"/>
            <w:tcBorders/>
            <w:shd w:fill="CCEEFF" w:val="clear"/>
          </w:tcPr>
          <w:p>
            <w:pPr>
              <w:pStyle w:val="TableContents"/>
              <w:spacing w:before="0" w:after="283"/>
              <w:rPr/>
            </w:pPr>
            <w:r>
              <w:rPr/>
              <w:t> </w:t>
            </w:r>
          </w:p>
        </w:tc>
        <w:tc>
          <w:tcPr>
            <w:tcW w:w="509" w:type="dxa"/>
            <w:tcBorders/>
            <w:shd w:fill="CCEEFF" w:val="clear"/>
          </w:tcPr>
          <w:p>
            <w:pPr>
              <w:pStyle w:val="TableContents"/>
              <w:spacing w:before="0" w:after="283"/>
              <w:jc w:val="right"/>
              <w:rPr>
                <w:rFonts w:ascii="times" w:hAnsi="times"/>
                <w:sz w:val="14"/>
              </w:rPr>
            </w:pPr>
            <w:r>
              <w:rPr>
                <w:rFonts w:ascii="times" w:hAnsi="times"/>
                <w:sz w:val="14"/>
              </w:rPr>
              <w:t>nil</w:t>
            </w:r>
          </w:p>
        </w:tc>
        <w:tc>
          <w:tcPr>
            <w:tcW w:w="148" w:type="dxa"/>
            <w:tcBorders/>
            <w:shd w:fill="CCEEFF" w:val="clear"/>
          </w:tcPr>
          <w:p>
            <w:pPr>
              <w:pStyle w:val="TableContents"/>
              <w:spacing w:before="0" w:after="283"/>
              <w:rPr/>
            </w:pPr>
            <w:r>
              <w:rPr/>
              <w:t> </w:t>
            </w:r>
          </w:p>
        </w:tc>
        <w:tc>
          <w:tcPr>
            <w:tcW w:w="81" w:type="dxa"/>
            <w:tcBorders/>
            <w:shd w:fill="CCEEFF" w:val="clear"/>
          </w:tcPr>
          <w:p>
            <w:pPr>
              <w:pStyle w:val="TableContents"/>
              <w:spacing w:before="0" w:after="283"/>
              <w:rPr/>
            </w:pPr>
            <w:r>
              <w:rPr/>
              <w:t> </w:t>
            </w:r>
          </w:p>
        </w:tc>
        <w:tc>
          <w:tcPr>
            <w:tcW w:w="700" w:type="dxa"/>
            <w:tcBorders/>
            <w:shd w:fill="CCEEFF" w:val="clear"/>
          </w:tcPr>
          <w:p>
            <w:pPr>
              <w:pStyle w:val="TableContents"/>
              <w:spacing w:before="0" w:after="283"/>
              <w:jc w:val="right"/>
              <w:rPr>
                <w:rFonts w:ascii="times" w:hAnsi="times"/>
                <w:sz w:val="14"/>
              </w:rPr>
            </w:pPr>
            <w:r>
              <w:rPr>
                <w:rFonts w:ascii="times" w:hAnsi="times"/>
                <w:sz w:val="14"/>
              </w:rPr>
              <w:t>1,242,000</w:t>
            </w:r>
          </w:p>
        </w:tc>
        <w:tc>
          <w:tcPr>
            <w:tcW w:w="148" w:type="dxa"/>
            <w:tcBorders/>
            <w:shd w:fill="CCEEFF" w:val="clear"/>
          </w:tcPr>
          <w:p>
            <w:pPr>
              <w:pStyle w:val="TableContents"/>
              <w:spacing w:before="0" w:after="283"/>
              <w:rPr/>
            </w:pPr>
            <w:r>
              <w:rPr/>
              <w:t> </w:t>
            </w:r>
          </w:p>
        </w:tc>
        <w:tc>
          <w:tcPr>
            <w:tcW w:w="82" w:type="dxa"/>
            <w:tcBorders/>
            <w:shd w:fill="CCEEFF" w:val="clear"/>
          </w:tcPr>
          <w:p>
            <w:pPr>
              <w:pStyle w:val="TableContents"/>
              <w:spacing w:before="0" w:after="283"/>
              <w:rPr/>
            </w:pPr>
            <w:r>
              <w:rPr/>
              <w:t> </w:t>
            </w:r>
          </w:p>
        </w:tc>
        <w:tc>
          <w:tcPr>
            <w:tcW w:w="656" w:type="dxa"/>
            <w:tcBorders/>
            <w:shd w:fill="CCEEFF" w:val="clear"/>
          </w:tcPr>
          <w:p>
            <w:pPr>
              <w:pStyle w:val="TableContents"/>
              <w:spacing w:before="0" w:after="283"/>
              <w:jc w:val="right"/>
              <w:rPr>
                <w:rFonts w:ascii="times" w:hAnsi="times"/>
                <w:sz w:val="14"/>
              </w:rPr>
            </w:pPr>
            <w:r>
              <w:rPr>
                <w:rFonts w:ascii="times" w:hAnsi="times"/>
                <w:sz w:val="14"/>
              </w:rPr>
              <w:t>167,000</w:t>
            </w:r>
          </w:p>
        </w:tc>
        <w:tc>
          <w:tcPr>
            <w:tcW w:w="148" w:type="dxa"/>
            <w:tcBorders/>
            <w:shd w:fill="CCEEFF" w:val="clear"/>
          </w:tcPr>
          <w:p>
            <w:pPr>
              <w:pStyle w:val="TableContents"/>
              <w:spacing w:before="0" w:after="283"/>
              <w:rPr/>
            </w:pPr>
            <w:r>
              <w:rPr/>
              <w:t> </w:t>
            </w:r>
          </w:p>
        </w:tc>
        <w:tc>
          <w:tcPr>
            <w:tcW w:w="746" w:type="dxa"/>
            <w:tcBorders/>
            <w:shd w:fill="CCEEFF" w:val="clear"/>
          </w:tcPr>
          <w:p>
            <w:pPr>
              <w:pStyle w:val="TableContents"/>
              <w:spacing w:before="0" w:after="283"/>
              <w:jc w:val="center"/>
              <w:rPr>
                <w:rFonts w:ascii="times" w:hAnsi="times"/>
                <w:sz w:val="14"/>
              </w:rPr>
            </w:pPr>
            <w:r>
              <w:rPr>
                <w:rFonts w:ascii="times" w:hAnsi="times"/>
                <w:sz w:val="14"/>
              </w:rPr>
              <w:t>n/a</w:t>
            </w:r>
          </w:p>
        </w:tc>
        <w:tc>
          <w:tcPr>
            <w:tcW w:w="148" w:type="dxa"/>
            <w:tcBorders/>
            <w:shd w:fill="CCEEFF" w:val="clear"/>
          </w:tcPr>
          <w:p>
            <w:pPr>
              <w:pStyle w:val="TableContents"/>
              <w:spacing w:before="0" w:after="283"/>
              <w:rPr/>
            </w:pPr>
            <w:r>
              <w:rPr/>
              <w:t> </w:t>
            </w:r>
          </w:p>
        </w:tc>
        <w:tc>
          <w:tcPr>
            <w:tcW w:w="82" w:type="dxa"/>
            <w:tcBorders/>
            <w:shd w:fill="CCEEFF" w:val="clear"/>
          </w:tcPr>
          <w:p>
            <w:pPr>
              <w:pStyle w:val="TableContents"/>
              <w:spacing w:before="0" w:after="283"/>
              <w:rPr/>
            </w:pPr>
            <w:r>
              <w:rPr/>
              <w:t> </w:t>
            </w:r>
          </w:p>
        </w:tc>
        <w:tc>
          <w:tcPr>
            <w:tcW w:w="562" w:type="dxa"/>
            <w:tcBorders/>
            <w:shd w:fill="CCEEFF" w:val="clear"/>
          </w:tcPr>
          <w:p>
            <w:pPr>
              <w:pStyle w:val="TableContents"/>
              <w:spacing w:before="0" w:after="283"/>
              <w:jc w:val="right"/>
              <w:rPr>
                <w:rFonts w:ascii="times" w:hAnsi="times"/>
                <w:sz w:val="14"/>
              </w:rPr>
            </w:pPr>
            <w:r>
              <w:rPr>
                <w:rFonts w:ascii="times" w:hAnsi="times"/>
                <w:sz w:val="14"/>
              </w:rPr>
              <w:t>77,700</w:t>
            </w:r>
          </w:p>
        </w:tc>
        <w:tc>
          <w:tcPr>
            <w:tcW w:w="161" w:type="dxa"/>
            <w:tcBorders/>
            <w:shd w:fill="CCEEFF" w:val="clear"/>
          </w:tcPr>
          <w:p>
            <w:pPr>
              <w:pStyle w:val="TableContents"/>
              <w:spacing w:before="0" w:after="283"/>
              <w:rPr>
                <w:rFonts w:ascii="times" w:hAnsi="times"/>
                <w:position w:val="5"/>
                <w:sz w:val="11"/>
                <w:sz w:val="14"/>
              </w:rPr>
            </w:pPr>
            <w:r>
              <w:rPr>
                <w:rFonts w:ascii="times" w:hAnsi="times"/>
                <w:position w:val="5"/>
                <w:sz w:val="11"/>
                <w:sz w:val="14"/>
              </w:rPr>
              <w:t>(4)</w:t>
            </w:r>
          </w:p>
        </w:tc>
        <w:tc>
          <w:tcPr>
            <w:tcW w:w="90" w:type="dxa"/>
            <w:tcBorders/>
            <w:shd w:fill="CCEEFF" w:val="clear"/>
          </w:tcPr>
          <w:p>
            <w:pPr>
              <w:pStyle w:val="TableContents"/>
              <w:spacing w:before="0" w:after="283"/>
              <w:rPr/>
            </w:pPr>
            <w:r>
              <w:rPr/>
              <w:t> </w:t>
            </w:r>
          </w:p>
        </w:tc>
        <w:tc>
          <w:tcPr>
            <w:tcW w:w="1107" w:type="dxa"/>
            <w:tcBorders/>
            <w:shd w:fill="CCEEFF" w:val="clear"/>
          </w:tcPr>
          <w:p>
            <w:pPr>
              <w:pStyle w:val="TableContents"/>
              <w:spacing w:before="0" w:after="283"/>
              <w:jc w:val="right"/>
              <w:rPr>
                <w:rFonts w:ascii="times" w:hAnsi="times"/>
                <w:sz w:val="14"/>
              </w:rPr>
            </w:pPr>
            <w:r>
              <w:rPr>
                <w:rFonts w:ascii="times" w:hAnsi="times"/>
                <w:sz w:val="14"/>
              </w:rPr>
              <w:t>23,945</w:t>
            </w:r>
          </w:p>
        </w:tc>
        <w:tc>
          <w:tcPr>
            <w:tcW w:w="148" w:type="dxa"/>
            <w:tcBorders/>
            <w:shd w:fill="CCEEFF" w:val="clear"/>
          </w:tcPr>
          <w:p>
            <w:pPr>
              <w:pStyle w:val="TableContents"/>
              <w:spacing w:before="0" w:after="283"/>
              <w:rPr/>
            </w:pPr>
            <w:r>
              <w:rPr/>
              <w:t> </w:t>
            </w:r>
          </w:p>
        </w:tc>
        <w:tc>
          <w:tcPr>
            <w:tcW w:w="90" w:type="dxa"/>
            <w:tcBorders/>
            <w:shd w:fill="CCEEFF" w:val="clear"/>
          </w:tcPr>
          <w:p>
            <w:pPr>
              <w:pStyle w:val="TableContents"/>
              <w:spacing w:before="0" w:after="283"/>
              <w:rPr/>
            </w:pPr>
            <w:r>
              <w:rPr/>
              <w:t> </w:t>
            </w:r>
          </w:p>
        </w:tc>
        <w:tc>
          <w:tcPr>
            <w:tcW w:w="1108" w:type="dxa"/>
            <w:tcBorders/>
            <w:shd w:fill="CCEEFF" w:val="clear"/>
          </w:tcPr>
          <w:p>
            <w:pPr>
              <w:pStyle w:val="TableContents"/>
              <w:spacing w:before="0" w:after="283"/>
              <w:jc w:val="right"/>
              <w:rPr>
                <w:rFonts w:ascii="times" w:hAnsi="times"/>
                <w:sz w:val="14"/>
              </w:rPr>
            </w:pPr>
            <w:r>
              <w:rPr>
                <w:rFonts w:ascii="times" w:hAnsi="times"/>
                <w:sz w:val="14"/>
              </w:rPr>
              <w:t>1,945,595</w:t>
            </w:r>
          </w:p>
        </w:tc>
        <w:tc>
          <w:tcPr>
            <w:tcW w:w="157" w:type="dxa"/>
            <w:tcBorders/>
            <w:shd w:fill="CCEEFF" w:val="clear"/>
          </w:tcPr>
          <w:p>
            <w:pPr>
              <w:pStyle w:val="TableContents"/>
              <w:spacing w:before="0" w:after="283"/>
              <w:rPr/>
            </w:pPr>
            <w:r>
              <w:rPr/>
              <w:t> </w:t>
            </w:r>
          </w:p>
        </w:tc>
      </w:tr>
      <w:tr>
        <w:trPr/>
        <w:tc>
          <w:tcPr>
            <w:tcW w:w="1744" w:type="dxa"/>
            <w:tcBorders/>
            <w:shd w:fill="CCEEFF" w:val="clear"/>
          </w:tcPr>
          <w:p>
            <w:pPr>
              <w:pStyle w:val="TableContents"/>
              <w:spacing w:before="0" w:after="283"/>
              <w:rPr>
                <w:rFonts w:ascii="times" w:hAnsi="times"/>
                <w:sz w:val="14"/>
              </w:rPr>
            </w:pPr>
            <w:r>
              <w:rPr>
                <w:rFonts w:ascii="times" w:hAnsi="times"/>
                <w:sz w:val="14"/>
              </w:rPr>
              <w:t>Finance and</w:t>
            </w:r>
          </w:p>
        </w:tc>
        <w:tc>
          <w:tcPr>
            <w:tcW w:w="148" w:type="dxa"/>
            <w:tcBorders/>
            <w:shd w:fill="CCEEFF" w:val="clear"/>
          </w:tcPr>
          <w:p>
            <w:pPr>
              <w:pStyle w:val="TableContents"/>
              <w:spacing w:before="0" w:after="283"/>
              <w:rPr/>
            </w:pPr>
            <w:r>
              <w:rPr/>
              <w:t> </w:t>
            </w:r>
          </w:p>
        </w:tc>
        <w:tc>
          <w:tcPr>
            <w:tcW w:w="82" w:type="dxa"/>
            <w:tcBorders/>
            <w:shd w:fill="CCEEFF" w:val="clear"/>
          </w:tcPr>
          <w:p>
            <w:pPr>
              <w:pStyle w:val="TableContents"/>
              <w:spacing w:before="0" w:after="283"/>
              <w:rPr/>
            </w:pPr>
            <w:r>
              <w:rPr/>
              <w:t> </w:t>
            </w:r>
          </w:p>
        </w:tc>
        <w:tc>
          <w:tcPr>
            <w:tcW w:w="360" w:type="dxa"/>
            <w:tcBorders/>
            <w:shd w:fill="CCEEFF" w:val="clear"/>
          </w:tcPr>
          <w:p>
            <w:pPr>
              <w:pStyle w:val="TableContents"/>
              <w:spacing w:before="0" w:after="283"/>
              <w:rPr/>
            </w:pPr>
            <w:r>
              <w:rPr/>
              <w:t> </w:t>
            </w:r>
          </w:p>
        </w:tc>
        <w:tc>
          <w:tcPr>
            <w:tcW w:w="148" w:type="dxa"/>
            <w:tcBorders/>
            <w:shd w:fill="CCEEFF" w:val="clear"/>
          </w:tcPr>
          <w:p>
            <w:pPr>
              <w:pStyle w:val="TableContents"/>
              <w:spacing w:before="0" w:after="283"/>
              <w:rPr/>
            </w:pPr>
            <w:r>
              <w:rPr/>
              <w:t> </w:t>
            </w:r>
          </w:p>
        </w:tc>
        <w:tc>
          <w:tcPr>
            <w:tcW w:w="82" w:type="dxa"/>
            <w:tcBorders/>
            <w:shd w:fill="CCEEFF" w:val="clear"/>
          </w:tcPr>
          <w:p>
            <w:pPr>
              <w:pStyle w:val="TableContents"/>
              <w:spacing w:before="0" w:after="283"/>
              <w:rPr/>
            </w:pPr>
            <w:r>
              <w:rPr/>
              <w:t> </w:t>
            </w:r>
          </w:p>
        </w:tc>
        <w:tc>
          <w:tcPr>
            <w:tcW w:w="540" w:type="dxa"/>
            <w:tcBorders/>
            <w:shd w:fill="CCEEFF" w:val="clear"/>
          </w:tcPr>
          <w:p>
            <w:pPr>
              <w:pStyle w:val="TableContents"/>
              <w:spacing w:before="0" w:after="283"/>
              <w:rPr/>
            </w:pPr>
            <w:r>
              <w:rPr/>
              <w:t> </w:t>
            </w:r>
          </w:p>
        </w:tc>
        <w:tc>
          <w:tcPr>
            <w:tcW w:w="148" w:type="dxa"/>
            <w:tcBorders/>
            <w:shd w:fill="CCEEFF" w:val="clear"/>
          </w:tcPr>
          <w:p>
            <w:pPr>
              <w:pStyle w:val="TableContents"/>
              <w:spacing w:before="0" w:after="283"/>
              <w:rPr/>
            </w:pPr>
            <w:r>
              <w:rPr/>
              <w:t> </w:t>
            </w:r>
          </w:p>
        </w:tc>
        <w:tc>
          <w:tcPr>
            <w:tcW w:w="82" w:type="dxa"/>
            <w:tcBorders/>
            <w:shd w:fill="CCEEFF" w:val="clear"/>
          </w:tcPr>
          <w:p>
            <w:pPr>
              <w:pStyle w:val="TableContents"/>
              <w:spacing w:before="0" w:after="283"/>
              <w:rPr/>
            </w:pPr>
            <w:r>
              <w:rPr/>
              <w:t> </w:t>
            </w:r>
          </w:p>
        </w:tc>
        <w:tc>
          <w:tcPr>
            <w:tcW w:w="509" w:type="dxa"/>
            <w:tcBorders/>
            <w:shd w:fill="CCEEFF" w:val="clear"/>
          </w:tcPr>
          <w:p>
            <w:pPr>
              <w:pStyle w:val="TableContents"/>
              <w:spacing w:before="0" w:after="283"/>
              <w:rPr/>
            </w:pPr>
            <w:r>
              <w:rPr/>
              <w:t> </w:t>
            </w:r>
          </w:p>
        </w:tc>
        <w:tc>
          <w:tcPr>
            <w:tcW w:w="148" w:type="dxa"/>
            <w:tcBorders/>
            <w:shd w:fill="CCEEFF" w:val="clear"/>
          </w:tcPr>
          <w:p>
            <w:pPr>
              <w:pStyle w:val="TableContents"/>
              <w:spacing w:before="0" w:after="283"/>
              <w:rPr/>
            </w:pPr>
            <w:r>
              <w:rPr/>
              <w:t> </w:t>
            </w:r>
          </w:p>
        </w:tc>
        <w:tc>
          <w:tcPr>
            <w:tcW w:w="81" w:type="dxa"/>
            <w:tcBorders/>
            <w:shd w:fill="CCEEFF" w:val="clear"/>
          </w:tcPr>
          <w:p>
            <w:pPr>
              <w:pStyle w:val="TableContents"/>
              <w:spacing w:before="0" w:after="283"/>
              <w:rPr/>
            </w:pPr>
            <w:r>
              <w:rPr/>
              <w:t> </w:t>
            </w:r>
          </w:p>
        </w:tc>
        <w:tc>
          <w:tcPr>
            <w:tcW w:w="700" w:type="dxa"/>
            <w:tcBorders/>
            <w:shd w:fill="CCEEFF" w:val="clear"/>
          </w:tcPr>
          <w:p>
            <w:pPr>
              <w:pStyle w:val="TableContents"/>
              <w:spacing w:before="0" w:after="283"/>
              <w:rPr/>
            </w:pPr>
            <w:r>
              <w:rPr/>
              <w:t> </w:t>
            </w:r>
          </w:p>
        </w:tc>
        <w:tc>
          <w:tcPr>
            <w:tcW w:w="148" w:type="dxa"/>
            <w:tcBorders/>
            <w:shd w:fill="CCEEFF" w:val="clear"/>
          </w:tcPr>
          <w:p>
            <w:pPr>
              <w:pStyle w:val="TableContents"/>
              <w:spacing w:before="0" w:after="283"/>
              <w:rPr/>
            </w:pPr>
            <w:r>
              <w:rPr/>
              <w:t> </w:t>
            </w:r>
          </w:p>
        </w:tc>
        <w:tc>
          <w:tcPr>
            <w:tcW w:w="82" w:type="dxa"/>
            <w:tcBorders/>
            <w:shd w:fill="CCEEFF" w:val="clear"/>
          </w:tcPr>
          <w:p>
            <w:pPr>
              <w:pStyle w:val="TableContents"/>
              <w:spacing w:before="0" w:after="283"/>
              <w:rPr/>
            </w:pPr>
            <w:r>
              <w:rPr/>
              <w:t> </w:t>
            </w:r>
          </w:p>
        </w:tc>
        <w:tc>
          <w:tcPr>
            <w:tcW w:w="656" w:type="dxa"/>
            <w:tcBorders/>
            <w:shd w:fill="CCEEFF" w:val="clear"/>
          </w:tcPr>
          <w:p>
            <w:pPr>
              <w:pStyle w:val="TableContents"/>
              <w:spacing w:before="0" w:after="283"/>
              <w:rPr/>
            </w:pPr>
            <w:r>
              <w:rPr/>
              <w:t> </w:t>
            </w:r>
          </w:p>
        </w:tc>
        <w:tc>
          <w:tcPr>
            <w:tcW w:w="148" w:type="dxa"/>
            <w:tcBorders/>
            <w:shd w:fill="CCEEFF" w:val="clear"/>
          </w:tcPr>
          <w:p>
            <w:pPr>
              <w:pStyle w:val="TableContents"/>
              <w:spacing w:before="0" w:after="283"/>
              <w:rPr/>
            </w:pPr>
            <w:r>
              <w:rPr/>
              <w:t> </w:t>
            </w:r>
          </w:p>
        </w:tc>
        <w:tc>
          <w:tcPr>
            <w:tcW w:w="746" w:type="dxa"/>
            <w:tcBorders/>
            <w:shd w:fill="CCEEFF" w:val="clear"/>
          </w:tcPr>
          <w:p>
            <w:pPr>
              <w:pStyle w:val="TableContents"/>
              <w:spacing w:before="0" w:after="283"/>
              <w:rPr/>
            </w:pPr>
            <w:r>
              <w:rPr/>
              <w:t> </w:t>
            </w:r>
          </w:p>
        </w:tc>
        <w:tc>
          <w:tcPr>
            <w:tcW w:w="148" w:type="dxa"/>
            <w:tcBorders/>
            <w:shd w:fill="CCEEFF" w:val="clear"/>
          </w:tcPr>
          <w:p>
            <w:pPr>
              <w:pStyle w:val="TableContents"/>
              <w:spacing w:before="0" w:after="283"/>
              <w:rPr/>
            </w:pPr>
            <w:r>
              <w:rPr/>
              <w:t> </w:t>
            </w:r>
          </w:p>
        </w:tc>
        <w:tc>
          <w:tcPr>
            <w:tcW w:w="82" w:type="dxa"/>
            <w:tcBorders/>
            <w:shd w:fill="CCEEFF" w:val="clear"/>
          </w:tcPr>
          <w:p>
            <w:pPr>
              <w:pStyle w:val="TableContents"/>
              <w:spacing w:before="0" w:after="283"/>
              <w:rPr/>
            </w:pPr>
            <w:r>
              <w:rPr/>
              <w:t> </w:t>
            </w:r>
          </w:p>
        </w:tc>
        <w:tc>
          <w:tcPr>
            <w:tcW w:w="562" w:type="dxa"/>
            <w:tcBorders/>
            <w:shd w:fill="CCEEFF" w:val="clear"/>
          </w:tcPr>
          <w:p>
            <w:pPr>
              <w:pStyle w:val="TableContents"/>
              <w:spacing w:before="0" w:after="283"/>
              <w:rPr/>
            </w:pPr>
            <w:r>
              <w:rPr/>
              <w:t> </w:t>
            </w:r>
          </w:p>
        </w:tc>
        <w:tc>
          <w:tcPr>
            <w:tcW w:w="161" w:type="dxa"/>
            <w:tcBorders/>
            <w:shd w:fill="CCEEFF" w:val="clear"/>
          </w:tcPr>
          <w:p>
            <w:pPr>
              <w:pStyle w:val="TableContents"/>
              <w:spacing w:before="0" w:after="283"/>
              <w:rPr/>
            </w:pPr>
            <w:r>
              <w:rPr/>
              <w:t> </w:t>
            </w:r>
          </w:p>
        </w:tc>
        <w:tc>
          <w:tcPr>
            <w:tcW w:w="90" w:type="dxa"/>
            <w:tcBorders/>
            <w:shd w:fill="CCEEFF" w:val="clear"/>
          </w:tcPr>
          <w:p>
            <w:pPr>
              <w:pStyle w:val="TableContents"/>
              <w:spacing w:before="0" w:after="283"/>
              <w:rPr/>
            </w:pPr>
            <w:r>
              <w:rPr/>
              <w:t> </w:t>
            </w:r>
          </w:p>
        </w:tc>
        <w:tc>
          <w:tcPr>
            <w:tcW w:w="1107" w:type="dxa"/>
            <w:tcBorders/>
            <w:shd w:fill="CCEEFF" w:val="clear"/>
          </w:tcPr>
          <w:p>
            <w:pPr>
              <w:pStyle w:val="TableContents"/>
              <w:spacing w:before="0" w:after="283"/>
              <w:rPr/>
            </w:pPr>
            <w:r>
              <w:rPr/>
              <w:t> </w:t>
            </w:r>
          </w:p>
        </w:tc>
        <w:tc>
          <w:tcPr>
            <w:tcW w:w="148" w:type="dxa"/>
            <w:tcBorders/>
            <w:shd w:fill="CCEEFF" w:val="clear"/>
          </w:tcPr>
          <w:p>
            <w:pPr>
              <w:pStyle w:val="TableContents"/>
              <w:spacing w:before="0" w:after="283"/>
              <w:rPr/>
            </w:pPr>
            <w:r>
              <w:rPr/>
              <w:t> </w:t>
            </w:r>
          </w:p>
        </w:tc>
        <w:tc>
          <w:tcPr>
            <w:tcW w:w="90" w:type="dxa"/>
            <w:tcBorders/>
            <w:shd w:fill="CCEEFF" w:val="clear"/>
          </w:tcPr>
          <w:p>
            <w:pPr>
              <w:pStyle w:val="TableContents"/>
              <w:spacing w:before="0" w:after="283"/>
              <w:rPr/>
            </w:pPr>
            <w:r>
              <w:rPr/>
              <w:t> </w:t>
            </w:r>
          </w:p>
        </w:tc>
        <w:tc>
          <w:tcPr>
            <w:tcW w:w="1108" w:type="dxa"/>
            <w:tcBorders/>
            <w:shd w:fill="CCEEFF" w:val="clear"/>
          </w:tcPr>
          <w:p>
            <w:pPr>
              <w:pStyle w:val="TableContents"/>
              <w:spacing w:before="0" w:after="283"/>
              <w:rPr/>
            </w:pPr>
            <w:r>
              <w:rPr/>
              <w:t> </w:t>
            </w:r>
          </w:p>
        </w:tc>
        <w:tc>
          <w:tcPr>
            <w:tcW w:w="157" w:type="dxa"/>
            <w:tcBorders/>
            <w:shd w:fill="CCEEFF" w:val="clear"/>
          </w:tcPr>
          <w:p>
            <w:pPr>
              <w:pStyle w:val="TableContents"/>
              <w:spacing w:before="0" w:after="283"/>
              <w:rPr/>
            </w:pPr>
            <w:r>
              <w:rPr/>
              <w:t> </w:t>
            </w:r>
          </w:p>
        </w:tc>
      </w:tr>
      <w:tr>
        <w:trPr/>
        <w:tc>
          <w:tcPr>
            <w:tcW w:w="1744" w:type="dxa"/>
            <w:tcBorders/>
            <w:shd w:fill="CCEEFF" w:val="clear"/>
          </w:tcPr>
          <w:p>
            <w:pPr>
              <w:pStyle w:val="TableContents"/>
              <w:spacing w:before="0" w:after="283"/>
              <w:rPr>
                <w:rFonts w:ascii="times" w:hAnsi="times"/>
                <w:sz w:val="14"/>
              </w:rPr>
            </w:pPr>
            <w:r>
              <w:rPr>
                <w:rFonts w:ascii="times" w:hAnsi="times"/>
                <w:sz w:val="14"/>
              </w:rPr>
              <w:t>Chief Financial Officer</w:t>
            </w:r>
          </w:p>
        </w:tc>
        <w:tc>
          <w:tcPr>
            <w:tcW w:w="148" w:type="dxa"/>
            <w:tcBorders/>
            <w:shd w:fill="CCEEFF" w:val="clear"/>
          </w:tcPr>
          <w:p>
            <w:pPr>
              <w:pStyle w:val="TableContents"/>
              <w:spacing w:before="0" w:after="283"/>
              <w:rPr/>
            </w:pPr>
            <w:r>
              <w:rPr/>
              <w:t> </w:t>
            </w:r>
          </w:p>
        </w:tc>
        <w:tc>
          <w:tcPr>
            <w:tcW w:w="82" w:type="dxa"/>
            <w:tcBorders/>
            <w:shd w:fill="CCEEFF" w:val="clear"/>
          </w:tcPr>
          <w:p>
            <w:pPr>
              <w:pStyle w:val="TableContents"/>
              <w:spacing w:before="0" w:after="283"/>
              <w:rPr/>
            </w:pPr>
            <w:r>
              <w:rPr/>
              <w:t> </w:t>
            </w:r>
          </w:p>
        </w:tc>
        <w:tc>
          <w:tcPr>
            <w:tcW w:w="360" w:type="dxa"/>
            <w:tcBorders/>
            <w:shd w:fill="CCEEFF" w:val="clear"/>
          </w:tcPr>
          <w:p>
            <w:pPr>
              <w:pStyle w:val="TableContents"/>
              <w:spacing w:before="0" w:after="283"/>
              <w:rPr/>
            </w:pPr>
            <w:r>
              <w:rPr/>
              <w:t> </w:t>
            </w:r>
          </w:p>
        </w:tc>
        <w:tc>
          <w:tcPr>
            <w:tcW w:w="148" w:type="dxa"/>
            <w:tcBorders/>
            <w:shd w:fill="CCEEFF" w:val="clear"/>
          </w:tcPr>
          <w:p>
            <w:pPr>
              <w:pStyle w:val="TableContents"/>
              <w:spacing w:before="0" w:after="283"/>
              <w:rPr/>
            </w:pPr>
            <w:r>
              <w:rPr/>
              <w:t> </w:t>
            </w:r>
          </w:p>
        </w:tc>
        <w:tc>
          <w:tcPr>
            <w:tcW w:w="82" w:type="dxa"/>
            <w:tcBorders/>
            <w:shd w:fill="CCEEFF" w:val="clear"/>
          </w:tcPr>
          <w:p>
            <w:pPr>
              <w:pStyle w:val="TableContents"/>
              <w:spacing w:before="0" w:after="283"/>
              <w:rPr/>
            </w:pPr>
            <w:r>
              <w:rPr/>
              <w:t> </w:t>
            </w:r>
          </w:p>
        </w:tc>
        <w:tc>
          <w:tcPr>
            <w:tcW w:w="540" w:type="dxa"/>
            <w:tcBorders/>
            <w:shd w:fill="CCEEFF" w:val="clear"/>
          </w:tcPr>
          <w:p>
            <w:pPr>
              <w:pStyle w:val="TableContents"/>
              <w:spacing w:before="0" w:after="283"/>
              <w:rPr/>
            </w:pPr>
            <w:r>
              <w:rPr/>
              <w:t> </w:t>
            </w:r>
          </w:p>
        </w:tc>
        <w:tc>
          <w:tcPr>
            <w:tcW w:w="148" w:type="dxa"/>
            <w:tcBorders/>
            <w:shd w:fill="CCEEFF" w:val="clear"/>
          </w:tcPr>
          <w:p>
            <w:pPr>
              <w:pStyle w:val="TableContents"/>
              <w:spacing w:before="0" w:after="283"/>
              <w:rPr/>
            </w:pPr>
            <w:r>
              <w:rPr/>
              <w:t> </w:t>
            </w:r>
          </w:p>
        </w:tc>
        <w:tc>
          <w:tcPr>
            <w:tcW w:w="82" w:type="dxa"/>
            <w:tcBorders/>
            <w:shd w:fill="CCEEFF" w:val="clear"/>
          </w:tcPr>
          <w:p>
            <w:pPr>
              <w:pStyle w:val="TableContents"/>
              <w:spacing w:before="0" w:after="283"/>
              <w:rPr/>
            </w:pPr>
            <w:r>
              <w:rPr/>
              <w:t> </w:t>
            </w:r>
          </w:p>
        </w:tc>
        <w:tc>
          <w:tcPr>
            <w:tcW w:w="509" w:type="dxa"/>
            <w:tcBorders/>
            <w:shd w:fill="CCEEFF" w:val="clear"/>
          </w:tcPr>
          <w:p>
            <w:pPr>
              <w:pStyle w:val="TableContents"/>
              <w:spacing w:before="0" w:after="283"/>
              <w:rPr/>
            </w:pPr>
            <w:r>
              <w:rPr/>
              <w:t> </w:t>
            </w:r>
          </w:p>
        </w:tc>
        <w:tc>
          <w:tcPr>
            <w:tcW w:w="148" w:type="dxa"/>
            <w:tcBorders/>
            <w:shd w:fill="CCEEFF" w:val="clear"/>
          </w:tcPr>
          <w:p>
            <w:pPr>
              <w:pStyle w:val="TableContents"/>
              <w:spacing w:before="0" w:after="283"/>
              <w:rPr/>
            </w:pPr>
            <w:r>
              <w:rPr/>
              <w:t> </w:t>
            </w:r>
          </w:p>
        </w:tc>
        <w:tc>
          <w:tcPr>
            <w:tcW w:w="81" w:type="dxa"/>
            <w:tcBorders/>
            <w:shd w:fill="CCEEFF" w:val="clear"/>
          </w:tcPr>
          <w:p>
            <w:pPr>
              <w:pStyle w:val="TableContents"/>
              <w:spacing w:before="0" w:after="283"/>
              <w:rPr/>
            </w:pPr>
            <w:r>
              <w:rPr/>
              <w:t> </w:t>
            </w:r>
          </w:p>
        </w:tc>
        <w:tc>
          <w:tcPr>
            <w:tcW w:w="700" w:type="dxa"/>
            <w:tcBorders/>
            <w:shd w:fill="CCEEFF" w:val="clear"/>
          </w:tcPr>
          <w:p>
            <w:pPr>
              <w:pStyle w:val="TableContents"/>
              <w:spacing w:before="0" w:after="283"/>
              <w:rPr/>
            </w:pPr>
            <w:r>
              <w:rPr/>
              <w:t> </w:t>
            </w:r>
          </w:p>
        </w:tc>
        <w:tc>
          <w:tcPr>
            <w:tcW w:w="148" w:type="dxa"/>
            <w:tcBorders/>
            <w:shd w:fill="CCEEFF" w:val="clear"/>
          </w:tcPr>
          <w:p>
            <w:pPr>
              <w:pStyle w:val="TableContents"/>
              <w:spacing w:before="0" w:after="283"/>
              <w:rPr/>
            </w:pPr>
            <w:r>
              <w:rPr/>
              <w:t> </w:t>
            </w:r>
          </w:p>
        </w:tc>
        <w:tc>
          <w:tcPr>
            <w:tcW w:w="82" w:type="dxa"/>
            <w:tcBorders/>
            <w:shd w:fill="CCEEFF" w:val="clear"/>
          </w:tcPr>
          <w:p>
            <w:pPr>
              <w:pStyle w:val="TableContents"/>
              <w:spacing w:before="0" w:after="283"/>
              <w:rPr/>
            </w:pPr>
            <w:r>
              <w:rPr/>
              <w:t> </w:t>
            </w:r>
          </w:p>
        </w:tc>
        <w:tc>
          <w:tcPr>
            <w:tcW w:w="656" w:type="dxa"/>
            <w:tcBorders/>
            <w:shd w:fill="CCEEFF" w:val="clear"/>
          </w:tcPr>
          <w:p>
            <w:pPr>
              <w:pStyle w:val="TableContents"/>
              <w:spacing w:before="0" w:after="283"/>
              <w:rPr/>
            </w:pPr>
            <w:r>
              <w:rPr/>
              <w:t> </w:t>
            </w:r>
          </w:p>
        </w:tc>
        <w:tc>
          <w:tcPr>
            <w:tcW w:w="148" w:type="dxa"/>
            <w:tcBorders/>
            <w:shd w:fill="CCEEFF" w:val="clear"/>
          </w:tcPr>
          <w:p>
            <w:pPr>
              <w:pStyle w:val="TableContents"/>
              <w:spacing w:before="0" w:after="283"/>
              <w:rPr/>
            </w:pPr>
            <w:r>
              <w:rPr/>
              <w:t> </w:t>
            </w:r>
          </w:p>
        </w:tc>
        <w:tc>
          <w:tcPr>
            <w:tcW w:w="746" w:type="dxa"/>
            <w:tcBorders/>
            <w:shd w:fill="CCEEFF" w:val="clear"/>
          </w:tcPr>
          <w:p>
            <w:pPr>
              <w:pStyle w:val="TableContents"/>
              <w:spacing w:before="0" w:after="283"/>
              <w:rPr/>
            </w:pPr>
            <w:r>
              <w:rPr/>
              <w:t> </w:t>
            </w:r>
          </w:p>
        </w:tc>
        <w:tc>
          <w:tcPr>
            <w:tcW w:w="148" w:type="dxa"/>
            <w:tcBorders/>
            <w:shd w:fill="CCEEFF" w:val="clear"/>
          </w:tcPr>
          <w:p>
            <w:pPr>
              <w:pStyle w:val="TableContents"/>
              <w:spacing w:before="0" w:after="283"/>
              <w:rPr/>
            </w:pPr>
            <w:r>
              <w:rPr/>
              <w:t> </w:t>
            </w:r>
          </w:p>
        </w:tc>
        <w:tc>
          <w:tcPr>
            <w:tcW w:w="82" w:type="dxa"/>
            <w:tcBorders/>
            <w:shd w:fill="CCEEFF" w:val="clear"/>
          </w:tcPr>
          <w:p>
            <w:pPr>
              <w:pStyle w:val="TableContents"/>
              <w:spacing w:before="0" w:after="283"/>
              <w:rPr/>
            </w:pPr>
            <w:r>
              <w:rPr/>
              <w:t> </w:t>
            </w:r>
          </w:p>
        </w:tc>
        <w:tc>
          <w:tcPr>
            <w:tcW w:w="562" w:type="dxa"/>
            <w:tcBorders/>
            <w:shd w:fill="CCEEFF" w:val="clear"/>
          </w:tcPr>
          <w:p>
            <w:pPr>
              <w:pStyle w:val="TableContents"/>
              <w:spacing w:before="0" w:after="283"/>
              <w:rPr/>
            </w:pPr>
            <w:r>
              <w:rPr/>
              <w:t> </w:t>
            </w:r>
          </w:p>
        </w:tc>
        <w:tc>
          <w:tcPr>
            <w:tcW w:w="161" w:type="dxa"/>
            <w:tcBorders/>
            <w:shd w:fill="CCEEFF" w:val="clear"/>
          </w:tcPr>
          <w:p>
            <w:pPr>
              <w:pStyle w:val="TableContents"/>
              <w:spacing w:before="0" w:after="283"/>
              <w:rPr/>
            </w:pPr>
            <w:r>
              <w:rPr/>
              <w:t> </w:t>
            </w:r>
          </w:p>
        </w:tc>
        <w:tc>
          <w:tcPr>
            <w:tcW w:w="90" w:type="dxa"/>
            <w:tcBorders/>
            <w:shd w:fill="CCEEFF" w:val="clear"/>
          </w:tcPr>
          <w:p>
            <w:pPr>
              <w:pStyle w:val="TableContents"/>
              <w:spacing w:before="0" w:after="283"/>
              <w:rPr/>
            </w:pPr>
            <w:r>
              <w:rPr/>
              <w:t> </w:t>
            </w:r>
          </w:p>
        </w:tc>
        <w:tc>
          <w:tcPr>
            <w:tcW w:w="1107" w:type="dxa"/>
            <w:tcBorders/>
            <w:shd w:fill="CCEEFF" w:val="clear"/>
          </w:tcPr>
          <w:p>
            <w:pPr>
              <w:pStyle w:val="TableContents"/>
              <w:spacing w:before="0" w:after="283"/>
              <w:rPr/>
            </w:pPr>
            <w:r>
              <w:rPr/>
              <w:t> </w:t>
            </w:r>
          </w:p>
        </w:tc>
        <w:tc>
          <w:tcPr>
            <w:tcW w:w="148" w:type="dxa"/>
            <w:tcBorders/>
            <w:shd w:fill="CCEEFF" w:val="clear"/>
          </w:tcPr>
          <w:p>
            <w:pPr>
              <w:pStyle w:val="TableContents"/>
              <w:spacing w:before="0" w:after="283"/>
              <w:rPr/>
            </w:pPr>
            <w:r>
              <w:rPr/>
              <w:t> </w:t>
            </w:r>
          </w:p>
        </w:tc>
        <w:tc>
          <w:tcPr>
            <w:tcW w:w="90" w:type="dxa"/>
            <w:tcBorders/>
            <w:shd w:fill="CCEEFF" w:val="clear"/>
          </w:tcPr>
          <w:p>
            <w:pPr>
              <w:pStyle w:val="TableContents"/>
              <w:spacing w:before="0" w:after="283"/>
              <w:rPr/>
            </w:pPr>
            <w:r>
              <w:rPr/>
              <w:t> </w:t>
            </w:r>
          </w:p>
        </w:tc>
        <w:tc>
          <w:tcPr>
            <w:tcW w:w="1108" w:type="dxa"/>
            <w:tcBorders/>
            <w:shd w:fill="CCEEFF" w:val="clear"/>
          </w:tcPr>
          <w:p>
            <w:pPr>
              <w:pStyle w:val="TableContents"/>
              <w:spacing w:before="0" w:after="283"/>
              <w:rPr/>
            </w:pPr>
            <w:r>
              <w:rPr/>
              <w:t> </w:t>
            </w:r>
          </w:p>
        </w:tc>
        <w:tc>
          <w:tcPr>
            <w:tcW w:w="157" w:type="dxa"/>
            <w:tcBorders/>
            <w:shd w:fill="CCEEFF" w:val="clear"/>
          </w:tcPr>
          <w:p>
            <w:pPr>
              <w:pStyle w:val="TableContents"/>
              <w:spacing w:before="0" w:after="283"/>
              <w:rPr/>
            </w:pPr>
            <w:r>
              <w:rPr/>
              <w:t> </w:t>
            </w:r>
          </w:p>
        </w:tc>
      </w:tr>
      <w:tr>
        <w:trPr/>
        <w:tc>
          <w:tcPr>
            <w:tcW w:w="1744" w:type="dxa"/>
            <w:tcBorders/>
            <w:shd w:fill="auto" w:val="clear"/>
          </w:tcPr>
          <w:p>
            <w:pPr>
              <w:pStyle w:val="TableContents"/>
              <w:spacing w:before="200" w:after="283"/>
              <w:ind w:left="0" w:right="0" w:hanging="0"/>
              <w:rPr>
                <w:rFonts w:ascii="times" w:hAnsi="times"/>
                <w:b/>
                <w:sz w:val="14"/>
              </w:rPr>
            </w:pPr>
            <w:r>
              <w:rPr>
                <w:rFonts w:ascii="times" w:hAnsi="times"/>
                <w:b/>
                <w:sz w:val="14"/>
              </w:rPr>
              <w:t>Alain Blackburn</w:t>
            </w:r>
          </w:p>
        </w:tc>
        <w:tc>
          <w:tcPr>
            <w:tcW w:w="148" w:type="dxa"/>
            <w:tcBorders/>
            <w:shd w:fill="auto" w:val="clear"/>
          </w:tcPr>
          <w:p>
            <w:pPr>
              <w:pStyle w:val="TableContents"/>
              <w:spacing w:before="0" w:after="283"/>
              <w:rPr/>
            </w:pPr>
            <w:r>
              <w:rPr/>
              <w:t> </w:t>
            </w:r>
          </w:p>
        </w:tc>
        <w:tc>
          <w:tcPr>
            <w:tcW w:w="82" w:type="dxa"/>
            <w:tcBorders/>
            <w:shd w:fill="auto" w:val="clear"/>
          </w:tcPr>
          <w:p>
            <w:pPr>
              <w:pStyle w:val="TableContents"/>
              <w:spacing w:before="0" w:after="283"/>
              <w:rPr/>
            </w:pPr>
            <w:r>
              <w:rPr/>
              <w:t> </w:t>
            </w:r>
          </w:p>
        </w:tc>
        <w:tc>
          <w:tcPr>
            <w:tcW w:w="360" w:type="dxa"/>
            <w:tcBorders/>
            <w:shd w:fill="auto" w:val="clear"/>
          </w:tcPr>
          <w:p>
            <w:pPr>
              <w:pStyle w:val="TableContents"/>
              <w:spacing w:before="0" w:after="283"/>
              <w:jc w:val="right"/>
              <w:rPr>
                <w:rFonts w:ascii="times" w:hAnsi="times"/>
                <w:sz w:val="14"/>
              </w:rPr>
            </w:pPr>
            <w:r>
              <w:rPr>
                <w:rFonts w:ascii="times" w:hAnsi="times"/>
                <w:sz w:val="14"/>
              </w:rPr>
              <w:br/>
              <w:t>2009</w:t>
            </w:r>
          </w:p>
        </w:tc>
        <w:tc>
          <w:tcPr>
            <w:tcW w:w="148" w:type="dxa"/>
            <w:tcBorders/>
            <w:shd w:fill="auto" w:val="clear"/>
          </w:tcPr>
          <w:p>
            <w:pPr>
              <w:pStyle w:val="TableContents"/>
              <w:spacing w:before="0" w:after="283"/>
              <w:rPr/>
            </w:pPr>
            <w:r>
              <w:rPr/>
              <w:t> </w:t>
            </w:r>
          </w:p>
        </w:tc>
        <w:tc>
          <w:tcPr>
            <w:tcW w:w="82" w:type="dxa"/>
            <w:tcBorders/>
            <w:shd w:fill="auto" w:val="clear"/>
          </w:tcPr>
          <w:p>
            <w:pPr>
              <w:pStyle w:val="TableContents"/>
              <w:spacing w:before="0" w:after="283"/>
              <w:rPr/>
            </w:pPr>
            <w:r>
              <w:rPr/>
              <w:t> </w:t>
            </w:r>
          </w:p>
        </w:tc>
        <w:tc>
          <w:tcPr>
            <w:tcW w:w="540" w:type="dxa"/>
            <w:tcBorders/>
            <w:shd w:fill="auto" w:val="clear"/>
          </w:tcPr>
          <w:p>
            <w:pPr>
              <w:pStyle w:val="TableContents"/>
              <w:spacing w:before="0" w:after="283"/>
              <w:jc w:val="right"/>
              <w:rPr>
                <w:rFonts w:ascii="times" w:hAnsi="times"/>
                <w:sz w:val="14"/>
              </w:rPr>
            </w:pPr>
            <w:r>
              <w:rPr>
                <w:rFonts w:ascii="times" w:hAnsi="times"/>
                <w:sz w:val="14"/>
              </w:rPr>
              <w:br/>
              <w:t>340,000</w:t>
            </w:r>
          </w:p>
        </w:tc>
        <w:tc>
          <w:tcPr>
            <w:tcW w:w="148" w:type="dxa"/>
            <w:tcBorders/>
            <w:shd w:fill="auto" w:val="clear"/>
          </w:tcPr>
          <w:p>
            <w:pPr>
              <w:pStyle w:val="TableContents"/>
              <w:spacing w:before="0" w:after="283"/>
              <w:rPr/>
            </w:pPr>
            <w:r>
              <w:rPr/>
              <w:t> </w:t>
            </w:r>
          </w:p>
        </w:tc>
        <w:tc>
          <w:tcPr>
            <w:tcW w:w="82" w:type="dxa"/>
            <w:tcBorders/>
            <w:shd w:fill="auto" w:val="clear"/>
          </w:tcPr>
          <w:p>
            <w:pPr>
              <w:pStyle w:val="TableContents"/>
              <w:spacing w:before="0" w:after="283"/>
              <w:rPr/>
            </w:pPr>
            <w:r>
              <w:rPr/>
              <w:t> </w:t>
            </w:r>
          </w:p>
        </w:tc>
        <w:tc>
          <w:tcPr>
            <w:tcW w:w="509" w:type="dxa"/>
            <w:tcBorders/>
            <w:shd w:fill="auto" w:val="clear"/>
          </w:tcPr>
          <w:p>
            <w:pPr>
              <w:pStyle w:val="TableContents"/>
              <w:spacing w:before="0" w:after="283"/>
              <w:jc w:val="right"/>
              <w:rPr>
                <w:rFonts w:ascii="times" w:hAnsi="times"/>
                <w:sz w:val="14"/>
              </w:rPr>
            </w:pPr>
            <w:r>
              <w:rPr>
                <w:rFonts w:ascii="times" w:hAnsi="times"/>
                <w:sz w:val="14"/>
              </w:rPr>
              <w:br/>
              <w:t>15,600</w:t>
            </w:r>
          </w:p>
        </w:tc>
        <w:tc>
          <w:tcPr>
            <w:tcW w:w="148" w:type="dxa"/>
            <w:tcBorders/>
            <w:shd w:fill="auto" w:val="clear"/>
          </w:tcPr>
          <w:p>
            <w:pPr>
              <w:pStyle w:val="TableContents"/>
              <w:spacing w:before="0" w:after="283"/>
              <w:rPr/>
            </w:pPr>
            <w:r>
              <w:rPr/>
              <w:t> </w:t>
            </w:r>
          </w:p>
        </w:tc>
        <w:tc>
          <w:tcPr>
            <w:tcW w:w="81" w:type="dxa"/>
            <w:tcBorders/>
            <w:shd w:fill="auto" w:val="clear"/>
          </w:tcPr>
          <w:p>
            <w:pPr>
              <w:pStyle w:val="TableContents"/>
              <w:spacing w:before="0" w:after="283"/>
              <w:rPr/>
            </w:pPr>
            <w:r>
              <w:rPr/>
              <w:t> </w:t>
            </w:r>
          </w:p>
        </w:tc>
        <w:tc>
          <w:tcPr>
            <w:tcW w:w="700" w:type="dxa"/>
            <w:tcBorders/>
            <w:shd w:fill="auto" w:val="clear"/>
          </w:tcPr>
          <w:p>
            <w:pPr>
              <w:pStyle w:val="TableContents"/>
              <w:spacing w:before="0" w:after="283"/>
              <w:jc w:val="right"/>
              <w:rPr>
                <w:rFonts w:ascii="times" w:hAnsi="times"/>
                <w:sz w:val="14"/>
              </w:rPr>
            </w:pPr>
            <w:r>
              <w:rPr>
                <w:rFonts w:ascii="times" w:hAnsi="times"/>
                <w:sz w:val="14"/>
              </w:rPr>
              <w:br/>
              <w:t>2,459,000</w:t>
            </w:r>
          </w:p>
        </w:tc>
        <w:tc>
          <w:tcPr>
            <w:tcW w:w="148" w:type="dxa"/>
            <w:tcBorders/>
            <w:shd w:fill="auto" w:val="clear"/>
          </w:tcPr>
          <w:p>
            <w:pPr>
              <w:pStyle w:val="TableContents"/>
              <w:spacing w:before="0" w:after="283"/>
              <w:rPr/>
            </w:pPr>
            <w:r>
              <w:rPr/>
              <w:t> </w:t>
            </w:r>
          </w:p>
        </w:tc>
        <w:tc>
          <w:tcPr>
            <w:tcW w:w="82" w:type="dxa"/>
            <w:tcBorders/>
            <w:shd w:fill="auto" w:val="clear"/>
          </w:tcPr>
          <w:p>
            <w:pPr>
              <w:pStyle w:val="TableContents"/>
              <w:spacing w:before="0" w:after="283"/>
              <w:rPr/>
            </w:pPr>
            <w:r>
              <w:rPr/>
              <w:t> </w:t>
            </w:r>
          </w:p>
        </w:tc>
        <w:tc>
          <w:tcPr>
            <w:tcW w:w="656" w:type="dxa"/>
            <w:tcBorders/>
            <w:shd w:fill="auto" w:val="clear"/>
          </w:tcPr>
          <w:p>
            <w:pPr>
              <w:pStyle w:val="TableContents"/>
              <w:spacing w:before="0" w:after="283"/>
              <w:jc w:val="right"/>
              <w:rPr>
                <w:rFonts w:ascii="times" w:hAnsi="times"/>
                <w:sz w:val="14"/>
              </w:rPr>
            </w:pPr>
            <w:r>
              <w:rPr>
                <w:rFonts w:ascii="times" w:hAnsi="times"/>
                <w:sz w:val="14"/>
              </w:rPr>
              <w:br/>
              <w:t>260,000</w:t>
            </w:r>
          </w:p>
        </w:tc>
        <w:tc>
          <w:tcPr>
            <w:tcW w:w="148" w:type="dxa"/>
            <w:tcBorders/>
            <w:shd w:fill="auto" w:val="clear"/>
          </w:tcPr>
          <w:p>
            <w:pPr>
              <w:pStyle w:val="TableContents"/>
              <w:spacing w:before="0" w:after="283"/>
              <w:rPr/>
            </w:pPr>
            <w:r>
              <w:rPr/>
              <w:t> </w:t>
            </w:r>
          </w:p>
        </w:tc>
        <w:tc>
          <w:tcPr>
            <w:tcW w:w="746" w:type="dxa"/>
            <w:tcBorders/>
            <w:shd w:fill="auto" w:val="clear"/>
          </w:tcPr>
          <w:p>
            <w:pPr>
              <w:pStyle w:val="TableContents"/>
              <w:spacing w:before="200" w:after="283"/>
              <w:ind w:left="0" w:right="0" w:hanging="0"/>
              <w:jc w:val="center"/>
              <w:rPr>
                <w:rFonts w:ascii="times" w:hAnsi="times"/>
                <w:sz w:val="14"/>
              </w:rPr>
            </w:pPr>
            <w:r>
              <w:rPr>
                <w:rFonts w:ascii="times" w:hAnsi="times"/>
                <w:sz w:val="14"/>
              </w:rPr>
              <w:t>n/a</w:t>
            </w:r>
          </w:p>
        </w:tc>
        <w:tc>
          <w:tcPr>
            <w:tcW w:w="148" w:type="dxa"/>
            <w:tcBorders/>
            <w:shd w:fill="auto" w:val="clear"/>
          </w:tcPr>
          <w:p>
            <w:pPr>
              <w:pStyle w:val="TableContents"/>
              <w:spacing w:before="0" w:after="283"/>
              <w:rPr/>
            </w:pPr>
            <w:r>
              <w:rPr/>
              <w:t> </w:t>
            </w:r>
          </w:p>
        </w:tc>
        <w:tc>
          <w:tcPr>
            <w:tcW w:w="82" w:type="dxa"/>
            <w:tcBorders/>
            <w:shd w:fill="auto" w:val="clear"/>
          </w:tcPr>
          <w:p>
            <w:pPr>
              <w:pStyle w:val="TableContents"/>
              <w:spacing w:before="0" w:after="283"/>
              <w:rPr/>
            </w:pPr>
            <w:r>
              <w:rPr/>
              <w:t> </w:t>
            </w:r>
          </w:p>
        </w:tc>
        <w:tc>
          <w:tcPr>
            <w:tcW w:w="562" w:type="dxa"/>
            <w:tcBorders/>
            <w:shd w:fill="auto" w:val="clear"/>
          </w:tcPr>
          <w:p>
            <w:pPr>
              <w:pStyle w:val="TableContents"/>
              <w:spacing w:before="0" w:after="283"/>
              <w:jc w:val="right"/>
              <w:rPr>
                <w:rFonts w:ascii="times" w:hAnsi="times"/>
                <w:sz w:val="14"/>
              </w:rPr>
            </w:pPr>
            <w:r>
              <w:rPr>
                <w:rFonts w:ascii="times" w:hAnsi="times"/>
                <w:sz w:val="14"/>
              </w:rPr>
              <w:br/>
              <w:t>70,050</w:t>
            </w:r>
          </w:p>
        </w:tc>
        <w:tc>
          <w:tcPr>
            <w:tcW w:w="161" w:type="dxa"/>
            <w:tcBorders/>
            <w:shd w:fill="auto" w:val="clear"/>
          </w:tcPr>
          <w:p>
            <w:pPr>
              <w:pStyle w:val="TableContents"/>
              <w:spacing w:before="0" w:after="283"/>
              <w:rPr/>
            </w:pPr>
            <w:r>
              <w:rPr/>
              <w:t> </w:t>
            </w:r>
          </w:p>
        </w:tc>
        <w:tc>
          <w:tcPr>
            <w:tcW w:w="90" w:type="dxa"/>
            <w:tcBorders/>
            <w:shd w:fill="auto" w:val="clear"/>
          </w:tcPr>
          <w:p>
            <w:pPr>
              <w:pStyle w:val="TableContents"/>
              <w:spacing w:before="0" w:after="283"/>
              <w:rPr/>
            </w:pPr>
            <w:r>
              <w:rPr/>
              <w:t> </w:t>
            </w:r>
          </w:p>
        </w:tc>
        <w:tc>
          <w:tcPr>
            <w:tcW w:w="1107" w:type="dxa"/>
            <w:tcBorders/>
            <w:shd w:fill="auto" w:val="clear"/>
          </w:tcPr>
          <w:p>
            <w:pPr>
              <w:pStyle w:val="TableContents"/>
              <w:spacing w:before="0" w:after="283"/>
              <w:jc w:val="right"/>
              <w:rPr>
                <w:rFonts w:ascii="times" w:hAnsi="times"/>
                <w:sz w:val="14"/>
              </w:rPr>
            </w:pPr>
            <w:r>
              <w:rPr>
                <w:rFonts w:ascii="times" w:hAnsi="times"/>
                <w:sz w:val="14"/>
              </w:rPr>
              <w:br/>
              <w:t>23,444</w:t>
            </w:r>
          </w:p>
        </w:tc>
        <w:tc>
          <w:tcPr>
            <w:tcW w:w="148" w:type="dxa"/>
            <w:tcBorders/>
            <w:shd w:fill="auto" w:val="clear"/>
          </w:tcPr>
          <w:p>
            <w:pPr>
              <w:pStyle w:val="TableContents"/>
              <w:spacing w:before="0" w:after="283"/>
              <w:rPr/>
            </w:pPr>
            <w:r>
              <w:rPr/>
              <w:t> </w:t>
            </w:r>
          </w:p>
        </w:tc>
        <w:tc>
          <w:tcPr>
            <w:tcW w:w="90" w:type="dxa"/>
            <w:tcBorders/>
            <w:shd w:fill="auto" w:val="clear"/>
          </w:tcPr>
          <w:p>
            <w:pPr>
              <w:pStyle w:val="TableContents"/>
              <w:spacing w:before="0" w:after="283"/>
              <w:rPr/>
            </w:pPr>
            <w:r>
              <w:rPr/>
              <w:t> </w:t>
            </w:r>
          </w:p>
        </w:tc>
        <w:tc>
          <w:tcPr>
            <w:tcW w:w="1108" w:type="dxa"/>
            <w:tcBorders/>
            <w:shd w:fill="auto" w:val="clear"/>
          </w:tcPr>
          <w:p>
            <w:pPr>
              <w:pStyle w:val="TableContents"/>
              <w:spacing w:before="0" w:after="283"/>
              <w:jc w:val="right"/>
              <w:rPr>
                <w:rFonts w:ascii="times" w:hAnsi="times"/>
                <w:sz w:val="14"/>
              </w:rPr>
            </w:pPr>
            <w:r>
              <w:rPr>
                <w:rFonts w:ascii="times" w:hAnsi="times"/>
                <w:sz w:val="14"/>
              </w:rPr>
              <w:br/>
              <w:t>3,168,094</w:t>
            </w:r>
          </w:p>
        </w:tc>
        <w:tc>
          <w:tcPr>
            <w:tcW w:w="157" w:type="dxa"/>
            <w:tcBorders/>
            <w:shd w:fill="auto" w:val="clear"/>
          </w:tcPr>
          <w:p>
            <w:pPr>
              <w:pStyle w:val="TableContents"/>
              <w:spacing w:before="0" w:after="283"/>
              <w:rPr/>
            </w:pPr>
            <w:r>
              <w:rPr/>
              <w:t> </w:t>
            </w:r>
          </w:p>
        </w:tc>
      </w:tr>
      <w:tr>
        <w:trPr/>
        <w:tc>
          <w:tcPr>
            <w:tcW w:w="1744" w:type="dxa"/>
            <w:tcBorders/>
            <w:shd w:fill="auto" w:val="clear"/>
          </w:tcPr>
          <w:p>
            <w:pPr>
              <w:pStyle w:val="TableContents"/>
              <w:spacing w:before="0" w:after="283"/>
              <w:rPr>
                <w:rFonts w:ascii="times" w:hAnsi="times"/>
                <w:sz w:val="14"/>
              </w:rPr>
            </w:pPr>
            <w:r>
              <w:rPr>
                <w:rFonts w:ascii="times" w:hAnsi="times"/>
                <w:sz w:val="14"/>
              </w:rPr>
              <w:t>Senior Vice-President,</w:t>
            </w:r>
          </w:p>
        </w:tc>
        <w:tc>
          <w:tcPr>
            <w:tcW w:w="148" w:type="dxa"/>
            <w:tcBorders/>
            <w:shd w:fill="auto" w:val="clear"/>
          </w:tcPr>
          <w:p>
            <w:pPr>
              <w:pStyle w:val="TableContents"/>
              <w:spacing w:before="0" w:after="283"/>
              <w:rPr/>
            </w:pPr>
            <w:r>
              <w:rPr/>
              <w:t> </w:t>
            </w:r>
          </w:p>
        </w:tc>
        <w:tc>
          <w:tcPr>
            <w:tcW w:w="82" w:type="dxa"/>
            <w:tcBorders/>
            <w:shd w:fill="auto" w:val="clear"/>
          </w:tcPr>
          <w:p>
            <w:pPr>
              <w:pStyle w:val="TableContents"/>
              <w:spacing w:before="0" w:after="283"/>
              <w:rPr/>
            </w:pPr>
            <w:r>
              <w:rPr/>
              <w:t> </w:t>
            </w:r>
          </w:p>
        </w:tc>
        <w:tc>
          <w:tcPr>
            <w:tcW w:w="360" w:type="dxa"/>
            <w:tcBorders/>
            <w:shd w:fill="auto" w:val="clear"/>
          </w:tcPr>
          <w:p>
            <w:pPr>
              <w:pStyle w:val="TableContents"/>
              <w:spacing w:before="0" w:after="283"/>
              <w:jc w:val="right"/>
              <w:rPr>
                <w:rFonts w:ascii="times" w:hAnsi="times"/>
                <w:sz w:val="14"/>
              </w:rPr>
            </w:pPr>
            <w:r>
              <w:rPr>
                <w:rFonts w:ascii="times" w:hAnsi="times"/>
                <w:sz w:val="14"/>
              </w:rPr>
              <w:t>2008</w:t>
            </w:r>
          </w:p>
        </w:tc>
        <w:tc>
          <w:tcPr>
            <w:tcW w:w="148" w:type="dxa"/>
            <w:tcBorders/>
            <w:shd w:fill="auto" w:val="clear"/>
          </w:tcPr>
          <w:p>
            <w:pPr>
              <w:pStyle w:val="TableContents"/>
              <w:spacing w:before="0" w:after="283"/>
              <w:rPr/>
            </w:pPr>
            <w:r>
              <w:rPr/>
              <w:t> </w:t>
            </w:r>
          </w:p>
        </w:tc>
        <w:tc>
          <w:tcPr>
            <w:tcW w:w="82" w:type="dxa"/>
            <w:tcBorders/>
            <w:shd w:fill="auto" w:val="clear"/>
          </w:tcPr>
          <w:p>
            <w:pPr>
              <w:pStyle w:val="TableContents"/>
              <w:spacing w:before="0" w:after="283"/>
              <w:rPr/>
            </w:pPr>
            <w:r>
              <w:rPr/>
              <w:t> </w:t>
            </w:r>
          </w:p>
        </w:tc>
        <w:tc>
          <w:tcPr>
            <w:tcW w:w="540" w:type="dxa"/>
            <w:tcBorders/>
            <w:shd w:fill="auto" w:val="clear"/>
          </w:tcPr>
          <w:p>
            <w:pPr>
              <w:pStyle w:val="TableContents"/>
              <w:spacing w:before="0" w:after="283"/>
              <w:jc w:val="right"/>
              <w:rPr>
                <w:rFonts w:ascii="times" w:hAnsi="times"/>
                <w:sz w:val="14"/>
              </w:rPr>
            </w:pPr>
            <w:r>
              <w:rPr>
                <w:rFonts w:ascii="times" w:hAnsi="times"/>
                <w:sz w:val="14"/>
              </w:rPr>
              <w:t>340,000</w:t>
            </w:r>
          </w:p>
        </w:tc>
        <w:tc>
          <w:tcPr>
            <w:tcW w:w="148" w:type="dxa"/>
            <w:tcBorders/>
            <w:shd w:fill="auto" w:val="clear"/>
          </w:tcPr>
          <w:p>
            <w:pPr>
              <w:pStyle w:val="TableContents"/>
              <w:spacing w:before="0" w:after="283"/>
              <w:rPr/>
            </w:pPr>
            <w:r>
              <w:rPr/>
              <w:t> </w:t>
            </w:r>
          </w:p>
        </w:tc>
        <w:tc>
          <w:tcPr>
            <w:tcW w:w="82" w:type="dxa"/>
            <w:tcBorders/>
            <w:shd w:fill="auto" w:val="clear"/>
          </w:tcPr>
          <w:p>
            <w:pPr>
              <w:pStyle w:val="TableContents"/>
              <w:spacing w:before="0" w:after="283"/>
              <w:rPr/>
            </w:pPr>
            <w:r>
              <w:rPr/>
              <w:t> </w:t>
            </w:r>
          </w:p>
        </w:tc>
        <w:tc>
          <w:tcPr>
            <w:tcW w:w="509" w:type="dxa"/>
            <w:tcBorders/>
            <w:shd w:fill="auto" w:val="clear"/>
          </w:tcPr>
          <w:p>
            <w:pPr>
              <w:pStyle w:val="TableContents"/>
              <w:spacing w:before="0" w:after="283"/>
              <w:jc w:val="right"/>
              <w:rPr>
                <w:rFonts w:ascii="times" w:hAnsi="times"/>
                <w:sz w:val="14"/>
              </w:rPr>
            </w:pPr>
            <w:r>
              <w:rPr>
                <w:rFonts w:ascii="times" w:hAnsi="times"/>
                <w:sz w:val="14"/>
              </w:rPr>
              <w:t>15,500</w:t>
            </w:r>
          </w:p>
        </w:tc>
        <w:tc>
          <w:tcPr>
            <w:tcW w:w="148" w:type="dxa"/>
            <w:tcBorders/>
            <w:shd w:fill="auto" w:val="clear"/>
          </w:tcPr>
          <w:p>
            <w:pPr>
              <w:pStyle w:val="TableContents"/>
              <w:spacing w:before="0" w:after="283"/>
              <w:rPr/>
            </w:pPr>
            <w:r>
              <w:rPr/>
              <w:t> </w:t>
            </w:r>
          </w:p>
        </w:tc>
        <w:tc>
          <w:tcPr>
            <w:tcW w:w="81" w:type="dxa"/>
            <w:tcBorders/>
            <w:shd w:fill="auto" w:val="clear"/>
          </w:tcPr>
          <w:p>
            <w:pPr>
              <w:pStyle w:val="TableContents"/>
              <w:spacing w:before="0" w:after="283"/>
              <w:rPr/>
            </w:pPr>
            <w:r>
              <w:rPr/>
              <w:t> </w:t>
            </w:r>
          </w:p>
        </w:tc>
        <w:tc>
          <w:tcPr>
            <w:tcW w:w="700" w:type="dxa"/>
            <w:tcBorders/>
            <w:shd w:fill="auto" w:val="clear"/>
          </w:tcPr>
          <w:p>
            <w:pPr>
              <w:pStyle w:val="TableContents"/>
              <w:spacing w:before="0" w:after="283"/>
              <w:jc w:val="right"/>
              <w:rPr>
                <w:rFonts w:ascii="times" w:hAnsi="times"/>
                <w:sz w:val="14"/>
              </w:rPr>
            </w:pPr>
            <w:r>
              <w:rPr>
                <w:rFonts w:ascii="times" w:hAnsi="times"/>
                <w:sz w:val="14"/>
              </w:rPr>
              <w:t>1,242,000</w:t>
            </w:r>
          </w:p>
        </w:tc>
        <w:tc>
          <w:tcPr>
            <w:tcW w:w="148" w:type="dxa"/>
            <w:tcBorders/>
            <w:shd w:fill="auto" w:val="clear"/>
          </w:tcPr>
          <w:p>
            <w:pPr>
              <w:pStyle w:val="TableContents"/>
              <w:spacing w:before="0" w:after="283"/>
              <w:rPr/>
            </w:pPr>
            <w:r>
              <w:rPr/>
              <w:t> </w:t>
            </w:r>
          </w:p>
        </w:tc>
        <w:tc>
          <w:tcPr>
            <w:tcW w:w="82" w:type="dxa"/>
            <w:tcBorders/>
            <w:shd w:fill="auto" w:val="clear"/>
          </w:tcPr>
          <w:p>
            <w:pPr>
              <w:pStyle w:val="TableContents"/>
              <w:spacing w:before="0" w:after="283"/>
              <w:rPr/>
            </w:pPr>
            <w:r>
              <w:rPr/>
              <w:t> </w:t>
            </w:r>
          </w:p>
        </w:tc>
        <w:tc>
          <w:tcPr>
            <w:tcW w:w="656" w:type="dxa"/>
            <w:tcBorders/>
            <w:shd w:fill="auto" w:val="clear"/>
          </w:tcPr>
          <w:p>
            <w:pPr>
              <w:pStyle w:val="TableContents"/>
              <w:spacing w:before="0" w:after="283"/>
              <w:jc w:val="right"/>
              <w:rPr>
                <w:rFonts w:ascii="times" w:hAnsi="times"/>
                <w:sz w:val="14"/>
              </w:rPr>
            </w:pPr>
            <w:r>
              <w:rPr>
                <w:rFonts w:ascii="times" w:hAnsi="times"/>
                <w:sz w:val="14"/>
              </w:rPr>
              <w:t>135,000</w:t>
            </w:r>
          </w:p>
        </w:tc>
        <w:tc>
          <w:tcPr>
            <w:tcW w:w="148" w:type="dxa"/>
            <w:tcBorders/>
            <w:shd w:fill="auto" w:val="clear"/>
          </w:tcPr>
          <w:p>
            <w:pPr>
              <w:pStyle w:val="TableContents"/>
              <w:spacing w:before="0" w:after="283"/>
              <w:rPr/>
            </w:pPr>
            <w:r>
              <w:rPr/>
              <w:t> </w:t>
            </w:r>
          </w:p>
        </w:tc>
        <w:tc>
          <w:tcPr>
            <w:tcW w:w="746" w:type="dxa"/>
            <w:tcBorders/>
            <w:shd w:fill="auto" w:val="clear"/>
          </w:tcPr>
          <w:p>
            <w:pPr>
              <w:pStyle w:val="TableContents"/>
              <w:spacing w:before="0" w:after="283"/>
              <w:jc w:val="center"/>
              <w:rPr>
                <w:rFonts w:ascii="times" w:hAnsi="times"/>
                <w:sz w:val="14"/>
              </w:rPr>
            </w:pPr>
            <w:r>
              <w:rPr>
                <w:rFonts w:ascii="times" w:hAnsi="times"/>
                <w:sz w:val="14"/>
              </w:rPr>
              <w:t>n/a</w:t>
            </w:r>
          </w:p>
        </w:tc>
        <w:tc>
          <w:tcPr>
            <w:tcW w:w="148" w:type="dxa"/>
            <w:tcBorders/>
            <w:shd w:fill="auto" w:val="clear"/>
          </w:tcPr>
          <w:p>
            <w:pPr>
              <w:pStyle w:val="TableContents"/>
              <w:spacing w:before="0" w:after="283"/>
              <w:rPr/>
            </w:pPr>
            <w:r>
              <w:rPr/>
              <w:t> </w:t>
            </w:r>
          </w:p>
        </w:tc>
        <w:tc>
          <w:tcPr>
            <w:tcW w:w="82" w:type="dxa"/>
            <w:tcBorders/>
            <w:shd w:fill="auto" w:val="clear"/>
          </w:tcPr>
          <w:p>
            <w:pPr>
              <w:pStyle w:val="TableContents"/>
              <w:spacing w:before="0" w:after="283"/>
              <w:rPr/>
            </w:pPr>
            <w:r>
              <w:rPr/>
              <w:t> </w:t>
            </w:r>
          </w:p>
        </w:tc>
        <w:tc>
          <w:tcPr>
            <w:tcW w:w="562" w:type="dxa"/>
            <w:tcBorders/>
            <w:shd w:fill="auto" w:val="clear"/>
          </w:tcPr>
          <w:p>
            <w:pPr>
              <w:pStyle w:val="TableContents"/>
              <w:spacing w:before="0" w:after="283"/>
              <w:jc w:val="right"/>
              <w:rPr>
                <w:rFonts w:ascii="times" w:hAnsi="times"/>
                <w:sz w:val="14"/>
              </w:rPr>
            </w:pPr>
            <w:r>
              <w:rPr>
                <w:rFonts w:ascii="times" w:hAnsi="times"/>
                <w:sz w:val="14"/>
              </w:rPr>
              <w:t>67,500</w:t>
            </w:r>
          </w:p>
        </w:tc>
        <w:tc>
          <w:tcPr>
            <w:tcW w:w="161" w:type="dxa"/>
            <w:tcBorders/>
            <w:shd w:fill="auto" w:val="clear"/>
          </w:tcPr>
          <w:p>
            <w:pPr>
              <w:pStyle w:val="TableContents"/>
              <w:spacing w:before="0" w:after="283"/>
              <w:rPr>
                <w:rFonts w:ascii="times" w:hAnsi="times"/>
                <w:position w:val="5"/>
                <w:sz w:val="11"/>
                <w:sz w:val="14"/>
              </w:rPr>
            </w:pPr>
            <w:r>
              <w:rPr>
                <w:rFonts w:ascii="times" w:hAnsi="times"/>
                <w:position w:val="5"/>
                <w:sz w:val="11"/>
                <w:sz w:val="14"/>
              </w:rPr>
              <w:t>(4)</w:t>
            </w:r>
          </w:p>
        </w:tc>
        <w:tc>
          <w:tcPr>
            <w:tcW w:w="90" w:type="dxa"/>
            <w:tcBorders/>
            <w:shd w:fill="auto" w:val="clear"/>
          </w:tcPr>
          <w:p>
            <w:pPr>
              <w:pStyle w:val="TableContents"/>
              <w:spacing w:before="0" w:after="283"/>
              <w:rPr/>
            </w:pPr>
            <w:r>
              <w:rPr/>
              <w:t> </w:t>
            </w:r>
          </w:p>
        </w:tc>
        <w:tc>
          <w:tcPr>
            <w:tcW w:w="1107" w:type="dxa"/>
            <w:tcBorders/>
            <w:shd w:fill="auto" w:val="clear"/>
          </w:tcPr>
          <w:p>
            <w:pPr>
              <w:pStyle w:val="TableContents"/>
              <w:spacing w:before="0" w:after="283"/>
              <w:jc w:val="right"/>
              <w:rPr>
                <w:rFonts w:ascii="times" w:hAnsi="times"/>
                <w:sz w:val="14"/>
              </w:rPr>
            </w:pPr>
            <w:r>
              <w:rPr>
                <w:rFonts w:ascii="times" w:hAnsi="times"/>
                <w:sz w:val="14"/>
              </w:rPr>
              <w:t>22,591</w:t>
            </w:r>
          </w:p>
        </w:tc>
        <w:tc>
          <w:tcPr>
            <w:tcW w:w="148" w:type="dxa"/>
            <w:tcBorders/>
            <w:shd w:fill="auto" w:val="clear"/>
          </w:tcPr>
          <w:p>
            <w:pPr>
              <w:pStyle w:val="TableContents"/>
              <w:spacing w:before="0" w:after="283"/>
              <w:rPr/>
            </w:pPr>
            <w:r>
              <w:rPr/>
              <w:t> </w:t>
            </w:r>
          </w:p>
        </w:tc>
        <w:tc>
          <w:tcPr>
            <w:tcW w:w="90" w:type="dxa"/>
            <w:tcBorders/>
            <w:shd w:fill="auto" w:val="clear"/>
          </w:tcPr>
          <w:p>
            <w:pPr>
              <w:pStyle w:val="TableContents"/>
              <w:spacing w:before="0" w:after="283"/>
              <w:rPr/>
            </w:pPr>
            <w:r>
              <w:rPr/>
              <w:t> </w:t>
            </w:r>
          </w:p>
        </w:tc>
        <w:tc>
          <w:tcPr>
            <w:tcW w:w="1108" w:type="dxa"/>
            <w:tcBorders/>
            <w:shd w:fill="auto" w:val="clear"/>
          </w:tcPr>
          <w:p>
            <w:pPr>
              <w:pStyle w:val="TableContents"/>
              <w:spacing w:before="0" w:after="283"/>
              <w:jc w:val="right"/>
              <w:rPr>
                <w:rFonts w:ascii="times" w:hAnsi="times"/>
                <w:sz w:val="14"/>
              </w:rPr>
            </w:pPr>
            <w:r>
              <w:rPr>
                <w:rFonts w:ascii="times" w:hAnsi="times"/>
                <w:sz w:val="14"/>
              </w:rPr>
              <w:t>1,839,891</w:t>
            </w:r>
          </w:p>
        </w:tc>
        <w:tc>
          <w:tcPr>
            <w:tcW w:w="157" w:type="dxa"/>
            <w:tcBorders/>
            <w:shd w:fill="auto" w:val="clear"/>
          </w:tcPr>
          <w:p>
            <w:pPr>
              <w:pStyle w:val="TableContents"/>
              <w:spacing w:before="0" w:after="283"/>
              <w:rPr/>
            </w:pPr>
            <w:r>
              <w:rPr/>
              <w:t> </w:t>
            </w:r>
          </w:p>
        </w:tc>
      </w:tr>
      <w:tr>
        <w:trPr/>
        <w:tc>
          <w:tcPr>
            <w:tcW w:w="1744" w:type="dxa"/>
            <w:tcBorders/>
            <w:shd w:fill="auto" w:val="clear"/>
          </w:tcPr>
          <w:p>
            <w:pPr>
              <w:pStyle w:val="TableContents"/>
              <w:spacing w:before="0" w:after="283"/>
              <w:rPr>
                <w:rFonts w:ascii="times" w:hAnsi="times"/>
                <w:sz w:val="14"/>
              </w:rPr>
            </w:pPr>
            <w:r>
              <w:rPr>
                <w:rFonts w:ascii="times" w:hAnsi="times"/>
                <w:sz w:val="14"/>
              </w:rPr>
              <w:t>Exploration</w:t>
            </w:r>
          </w:p>
        </w:tc>
        <w:tc>
          <w:tcPr>
            <w:tcW w:w="148" w:type="dxa"/>
            <w:tcBorders/>
            <w:shd w:fill="auto" w:val="clear"/>
          </w:tcPr>
          <w:p>
            <w:pPr>
              <w:pStyle w:val="TableContents"/>
              <w:spacing w:before="0" w:after="283"/>
              <w:rPr/>
            </w:pPr>
            <w:r>
              <w:rPr/>
              <w:t> </w:t>
            </w:r>
          </w:p>
        </w:tc>
        <w:tc>
          <w:tcPr>
            <w:tcW w:w="82" w:type="dxa"/>
            <w:tcBorders/>
            <w:shd w:fill="auto" w:val="clear"/>
          </w:tcPr>
          <w:p>
            <w:pPr>
              <w:pStyle w:val="TableContents"/>
              <w:spacing w:before="0" w:after="283"/>
              <w:rPr/>
            </w:pPr>
            <w:r>
              <w:rPr/>
              <w:t> </w:t>
            </w:r>
          </w:p>
        </w:tc>
        <w:tc>
          <w:tcPr>
            <w:tcW w:w="360" w:type="dxa"/>
            <w:tcBorders/>
            <w:shd w:fill="auto" w:val="clear"/>
          </w:tcPr>
          <w:p>
            <w:pPr>
              <w:pStyle w:val="TableContents"/>
              <w:spacing w:before="0" w:after="283"/>
              <w:rPr/>
            </w:pPr>
            <w:r>
              <w:rPr/>
              <w:t> </w:t>
            </w:r>
          </w:p>
        </w:tc>
        <w:tc>
          <w:tcPr>
            <w:tcW w:w="148" w:type="dxa"/>
            <w:tcBorders/>
            <w:shd w:fill="auto" w:val="clear"/>
          </w:tcPr>
          <w:p>
            <w:pPr>
              <w:pStyle w:val="TableContents"/>
              <w:spacing w:before="0" w:after="283"/>
              <w:rPr/>
            </w:pPr>
            <w:r>
              <w:rPr/>
              <w:t> </w:t>
            </w:r>
          </w:p>
        </w:tc>
        <w:tc>
          <w:tcPr>
            <w:tcW w:w="82" w:type="dxa"/>
            <w:tcBorders/>
            <w:shd w:fill="auto" w:val="clear"/>
          </w:tcPr>
          <w:p>
            <w:pPr>
              <w:pStyle w:val="TableContents"/>
              <w:spacing w:before="0" w:after="283"/>
              <w:rPr/>
            </w:pPr>
            <w:r>
              <w:rPr/>
              <w:t> </w:t>
            </w:r>
          </w:p>
        </w:tc>
        <w:tc>
          <w:tcPr>
            <w:tcW w:w="540" w:type="dxa"/>
            <w:tcBorders/>
            <w:shd w:fill="auto" w:val="clear"/>
          </w:tcPr>
          <w:p>
            <w:pPr>
              <w:pStyle w:val="TableContents"/>
              <w:spacing w:before="0" w:after="283"/>
              <w:rPr/>
            </w:pPr>
            <w:r>
              <w:rPr/>
              <w:t> </w:t>
            </w:r>
          </w:p>
        </w:tc>
        <w:tc>
          <w:tcPr>
            <w:tcW w:w="148" w:type="dxa"/>
            <w:tcBorders/>
            <w:shd w:fill="auto" w:val="clear"/>
          </w:tcPr>
          <w:p>
            <w:pPr>
              <w:pStyle w:val="TableContents"/>
              <w:spacing w:before="0" w:after="283"/>
              <w:rPr/>
            </w:pPr>
            <w:r>
              <w:rPr/>
              <w:t> </w:t>
            </w:r>
          </w:p>
        </w:tc>
        <w:tc>
          <w:tcPr>
            <w:tcW w:w="82" w:type="dxa"/>
            <w:tcBorders/>
            <w:shd w:fill="auto" w:val="clear"/>
          </w:tcPr>
          <w:p>
            <w:pPr>
              <w:pStyle w:val="TableContents"/>
              <w:spacing w:before="0" w:after="283"/>
              <w:rPr/>
            </w:pPr>
            <w:r>
              <w:rPr/>
              <w:t> </w:t>
            </w:r>
          </w:p>
        </w:tc>
        <w:tc>
          <w:tcPr>
            <w:tcW w:w="509" w:type="dxa"/>
            <w:tcBorders/>
            <w:shd w:fill="auto" w:val="clear"/>
          </w:tcPr>
          <w:p>
            <w:pPr>
              <w:pStyle w:val="TableContents"/>
              <w:spacing w:before="0" w:after="283"/>
              <w:rPr/>
            </w:pPr>
            <w:r>
              <w:rPr/>
              <w:t> </w:t>
            </w:r>
          </w:p>
        </w:tc>
        <w:tc>
          <w:tcPr>
            <w:tcW w:w="148" w:type="dxa"/>
            <w:tcBorders/>
            <w:shd w:fill="auto" w:val="clear"/>
          </w:tcPr>
          <w:p>
            <w:pPr>
              <w:pStyle w:val="TableContents"/>
              <w:spacing w:before="0" w:after="283"/>
              <w:rPr/>
            </w:pPr>
            <w:r>
              <w:rPr/>
              <w:t> </w:t>
            </w:r>
          </w:p>
        </w:tc>
        <w:tc>
          <w:tcPr>
            <w:tcW w:w="81" w:type="dxa"/>
            <w:tcBorders/>
            <w:shd w:fill="auto" w:val="clear"/>
          </w:tcPr>
          <w:p>
            <w:pPr>
              <w:pStyle w:val="TableContents"/>
              <w:spacing w:before="0" w:after="283"/>
              <w:rPr/>
            </w:pPr>
            <w:r>
              <w:rPr/>
              <w:t> </w:t>
            </w:r>
          </w:p>
        </w:tc>
        <w:tc>
          <w:tcPr>
            <w:tcW w:w="700" w:type="dxa"/>
            <w:tcBorders/>
            <w:shd w:fill="auto" w:val="clear"/>
          </w:tcPr>
          <w:p>
            <w:pPr>
              <w:pStyle w:val="TableContents"/>
              <w:spacing w:before="0" w:after="283"/>
              <w:rPr/>
            </w:pPr>
            <w:r>
              <w:rPr/>
              <w:t> </w:t>
            </w:r>
          </w:p>
        </w:tc>
        <w:tc>
          <w:tcPr>
            <w:tcW w:w="148" w:type="dxa"/>
            <w:tcBorders/>
            <w:shd w:fill="auto" w:val="clear"/>
          </w:tcPr>
          <w:p>
            <w:pPr>
              <w:pStyle w:val="TableContents"/>
              <w:spacing w:before="0" w:after="283"/>
              <w:rPr/>
            </w:pPr>
            <w:r>
              <w:rPr/>
              <w:t> </w:t>
            </w:r>
          </w:p>
        </w:tc>
        <w:tc>
          <w:tcPr>
            <w:tcW w:w="82" w:type="dxa"/>
            <w:tcBorders/>
            <w:shd w:fill="auto" w:val="clear"/>
          </w:tcPr>
          <w:p>
            <w:pPr>
              <w:pStyle w:val="TableContents"/>
              <w:spacing w:before="0" w:after="283"/>
              <w:rPr/>
            </w:pPr>
            <w:r>
              <w:rPr/>
              <w:t> </w:t>
            </w:r>
          </w:p>
        </w:tc>
        <w:tc>
          <w:tcPr>
            <w:tcW w:w="656" w:type="dxa"/>
            <w:tcBorders/>
            <w:shd w:fill="auto" w:val="clear"/>
          </w:tcPr>
          <w:p>
            <w:pPr>
              <w:pStyle w:val="TableContents"/>
              <w:spacing w:before="0" w:after="283"/>
              <w:rPr/>
            </w:pPr>
            <w:r>
              <w:rPr/>
              <w:t> </w:t>
            </w:r>
          </w:p>
        </w:tc>
        <w:tc>
          <w:tcPr>
            <w:tcW w:w="148" w:type="dxa"/>
            <w:tcBorders/>
            <w:shd w:fill="auto" w:val="clear"/>
          </w:tcPr>
          <w:p>
            <w:pPr>
              <w:pStyle w:val="TableContents"/>
              <w:spacing w:before="0" w:after="283"/>
              <w:rPr/>
            </w:pPr>
            <w:r>
              <w:rPr/>
              <w:t> </w:t>
            </w:r>
          </w:p>
        </w:tc>
        <w:tc>
          <w:tcPr>
            <w:tcW w:w="746" w:type="dxa"/>
            <w:tcBorders/>
            <w:shd w:fill="auto" w:val="clear"/>
          </w:tcPr>
          <w:p>
            <w:pPr>
              <w:pStyle w:val="TableContents"/>
              <w:spacing w:before="0" w:after="283"/>
              <w:rPr/>
            </w:pPr>
            <w:r>
              <w:rPr/>
              <w:t> </w:t>
            </w:r>
          </w:p>
        </w:tc>
        <w:tc>
          <w:tcPr>
            <w:tcW w:w="148" w:type="dxa"/>
            <w:tcBorders/>
            <w:shd w:fill="auto" w:val="clear"/>
          </w:tcPr>
          <w:p>
            <w:pPr>
              <w:pStyle w:val="TableContents"/>
              <w:spacing w:before="0" w:after="283"/>
              <w:rPr/>
            </w:pPr>
            <w:r>
              <w:rPr/>
              <w:t> </w:t>
            </w:r>
          </w:p>
        </w:tc>
        <w:tc>
          <w:tcPr>
            <w:tcW w:w="82" w:type="dxa"/>
            <w:tcBorders/>
            <w:shd w:fill="auto" w:val="clear"/>
          </w:tcPr>
          <w:p>
            <w:pPr>
              <w:pStyle w:val="TableContents"/>
              <w:spacing w:before="0" w:after="283"/>
              <w:rPr/>
            </w:pPr>
            <w:r>
              <w:rPr/>
              <w:t> </w:t>
            </w:r>
          </w:p>
        </w:tc>
        <w:tc>
          <w:tcPr>
            <w:tcW w:w="562" w:type="dxa"/>
            <w:tcBorders/>
            <w:shd w:fill="auto" w:val="clear"/>
          </w:tcPr>
          <w:p>
            <w:pPr>
              <w:pStyle w:val="TableContents"/>
              <w:spacing w:before="0" w:after="283"/>
              <w:rPr/>
            </w:pPr>
            <w:r>
              <w:rPr/>
              <w:t> </w:t>
            </w:r>
          </w:p>
        </w:tc>
        <w:tc>
          <w:tcPr>
            <w:tcW w:w="161" w:type="dxa"/>
            <w:tcBorders/>
            <w:shd w:fill="auto" w:val="clear"/>
          </w:tcPr>
          <w:p>
            <w:pPr>
              <w:pStyle w:val="TableContents"/>
              <w:spacing w:before="0" w:after="283"/>
              <w:rPr/>
            </w:pPr>
            <w:r>
              <w:rPr/>
              <w:t> </w:t>
            </w:r>
          </w:p>
        </w:tc>
        <w:tc>
          <w:tcPr>
            <w:tcW w:w="90" w:type="dxa"/>
            <w:tcBorders/>
            <w:shd w:fill="auto" w:val="clear"/>
          </w:tcPr>
          <w:p>
            <w:pPr>
              <w:pStyle w:val="TableContents"/>
              <w:spacing w:before="0" w:after="283"/>
              <w:rPr/>
            </w:pPr>
            <w:r>
              <w:rPr/>
              <w:t> </w:t>
            </w:r>
          </w:p>
        </w:tc>
        <w:tc>
          <w:tcPr>
            <w:tcW w:w="1107" w:type="dxa"/>
            <w:tcBorders/>
            <w:shd w:fill="auto" w:val="clear"/>
          </w:tcPr>
          <w:p>
            <w:pPr>
              <w:pStyle w:val="TableContents"/>
              <w:spacing w:before="0" w:after="283"/>
              <w:rPr/>
            </w:pPr>
            <w:r>
              <w:rPr/>
              <w:t> </w:t>
            </w:r>
          </w:p>
        </w:tc>
        <w:tc>
          <w:tcPr>
            <w:tcW w:w="148" w:type="dxa"/>
            <w:tcBorders/>
            <w:shd w:fill="auto" w:val="clear"/>
          </w:tcPr>
          <w:p>
            <w:pPr>
              <w:pStyle w:val="TableContents"/>
              <w:spacing w:before="0" w:after="283"/>
              <w:rPr/>
            </w:pPr>
            <w:r>
              <w:rPr/>
              <w:t> </w:t>
            </w:r>
          </w:p>
        </w:tc>
        <w:tc>
          <w:tcPr>
            <w:tcW w:w="90" w:type="dxa"/>
            <w:tcBorders/>
            <w:shd w:fill="auto" w:val="clear"/>
          </w:tcPr>
          <w:p>
            <w:pPr>
              <w:pStyle w:val="TableContents"/>
              <w:spacing w:before="0" w:after="283"/>
              <w:rPr/>
            </w:pPr>
            <w:r>
              <w:rPr/>
              <w:t> </w:t>
            </w:r>
          </w:p>
        </w:tc>
        <w:tc>
          <w:tcPr>
            <w:tcW w:w="1108" w:type="dxa"/>
            <w:tcBorders/>
            <w:shd w:fill="auto" w:val="clear"/>
          </w:tcPr>
          <w:p>
            <w:pPr>
              <w:pStyle w:val="TableContents"/>
              <w:spacing w:before="0" w:after="283"/>
              <w:rPr/>
            </w:pPr>
            <w:r>
              <w:rPr/>
              <w:t> </w:t>
            </w:r>
          </w:p>
        </w:tc>
        <w:tc>
          <w:tcPr>
            <w:tcW w:w="157" w:type="dxa"/>
            <w:tcBorders/>
            <w:shd w:fill="auto" w:val="clear"/>
          </w:tcPr>
          <w:p>
            <w:pPr>
              <w:pStyle w:val="TableContents"/>
              <w:spacing w:before="0" w:after="283"/>
              <w:rPr/>
            </w:pPr>
            <w:r>
              <w:rPr/>
              <w:t> </w:t>
            </w:r>
          </w:p>
        </w:tc>
      </w:tr>
      <w:tr>
        <w:trPr/>
        <w:tc>
          <w:tcPr>
            <w:tcW w:w="1744" w:type="dxa"/>
            <w:tcBorders/>
            <w:shd w:fill="CCEEFF" w:val="clear"/>
          </w:tcPr>
          <w:p>
            <w:pPr>
              <w:pStyle w:val="TableContents"/>
              <w:spacing w:before="200" w:after="283"/>
              <w:ind w:left="0" w:right="0" w:hanging="0"/>
              <w:rPr>
                <w:rFonts w:ascii="times" w:hAnsi="times"/>
                <w:b/>
                <w:sz w:val="14"/>
              </w:rPr>
            </w:pPr>
            <w:r>
              <w:rPr>
                <w:rFonts w:ascii="times" w:hAnsi="times"/>
                <w:b/>
                <w:sz w:val="14"/>
              </w:rPr>
              <w:t>Daniel Racine</w:t>
            </w:r>
          </w:p>
        </w:tc>
        <w:tc>
          <w:tcPr>
            <w:tcW w:w="148" w:type="dxa"/>
            <w:tcBorders/>
            <w:shd w:fill="CCEEFF" w:val="clear"/>
          </w:tcPr>
          <w:p>
            <w:pPr>
              <w:pStyle w:val="TableContents"/>
              <w:spacing w:before="0" w:after="283"/>
              <w:rPr/>
            </w:pPr>
            <w:r>
              <w:rPr/>
              <w:t> </w:t>
            </w:r>
          </w:p>
        </w:tc>
        <w:tc>
          <w:tcPr>
            <w:tcW w:w="82" w:type="dxa"/>
            <w:tcBorders/>
            <w:shd w:fill="CCEEFF" w:val="clear"/>
          </w:tcPr>
          <w:p>
            <w:pPr>
              <w:pStyle w:val="TableContents"/>
              <w:spacing w:before="0" w:after="283"/>
              <w:rPr/>
            </w:pPr>
            <w:r>
              <w:rPr/>
              <w:t> </w:t>
            </w:r>
          </w:p>
        </w:tc>
        <w:tc>
          <w:tcPr>
            <w:tcW w:w="360" w:type="dxa"/>
            <w:tcBorders/>
            <w:shd w:fill="CCEEFF" w:val="clear"/>
          </w:tcPr>
          <w:p>
            <w:pPr>
              <w:pStyle w:val="TableContents"/>
              <w:spacing w:before="0" w:after="283"/>
              <w:jc w:val="right"/>
              <w:rPr>
                <w:rFonts w:ascii="times" w:hAnsi="times"/>
                <w:sz w:val="14"/>
              </w:rPr>
            </w:pPr>
            <w:r>
              <w:rPr>
                <w:rFonts w:ascii="times" w:hAnsi="times"/>
                <w:sz w:val="14"/>
              </w:rPr>
              <w:br/>
              <w:t>2009</w:t>
            </w:r>
          </w:p>
        </w:tc>
        <w:tc>
          <w:tcPr>
            <w:tcW w:w="148" w:type="dxa"/>
            <w:tcBorders/>
            <w:shd w:fill="CCEEFF" w:val="clear"/>
          </w:tcPr>
          <w:p>
            <w:pPr>
              <w:pStyle w:val="TableContents"/>
              <w:spacing w:before="0" w:after="283"/>
              <w:rPr/>
            </w:pPr>
            <w:r>
              <w:rPr/>
              <w:t> </w:t>
            </w:r>
          </w:p>
        </w:tc>
        <w:tc>
          <w:tcPr>
            <w:tcW w:w="82" w:type="dxa"/>
            <w:tcBorders/>
            <w:shd w:fill="CCEEFF" w:val="clear"/>
          </w:tcPr>
          <w:p>
            <w:pPr>
              <w:pStyle w:val="TableContents"/>
              <w:spacing w:before="0" w:after="283"/>
              <w:rPr/>
            </w:pPr>
            <w:r>
              <w:rPr/>
              <w:t> </w:t>
            </w:r>
          </w:p>
        </w:tc>
        <w:tc>
          <w:tcPr>
            <w:tcW w:w="540" w:type="dxa"/>
            <w:tcBorders/>
            <w:shd w:fill="CCEEFF" w:val="clear"/>
          </w:tcPr>
          <w:p>
            <w:pPr>
              <w:pStyle w:val="TableContents"/>
              <w:spacing w:before="0" w:after="283"/>
              <w:jc w:val="right"/>
              <w:rPr>
                <w:rFonts w:ascii="times" w:hAnsi="times"/>
                <w:sz w:val="14"/>
              </w:rPr>
            </w:pPr>
            <w:r>
              <w:rPr>
                <w:rFonts w:ascii="times" w:hAnsi="times"/>
                <w:sz w:val="14"/>
              </w:rPr>
              <w:br/>
              <w:t>340,000</w:t>
            </w:r>
          </w:p>
        </w:tc>
        <w:tc>
          <w:tcPr>
            <w:tcW w:w="148" w:type="dxa"/>
            <w:tcBorders/>
            <w:shd w:fill="CCEEFF" w:val="clear"/>
          </w:tcPr>
          <w:p>
            <w:pPr>
              <w:pStyle w:val="TableContents"/>
              <w:spacing w:before="0" w:after="283"/>
              <w:rPr/>
            </w:pPr>
            <w:r>
              <w:rPr/>
              <w:t> </w:t>
            </w:r>
          </w:p>
        </w:tc>
        <w:tc>
          <w:tcPr>
            <w:tcW w:w="82" w:type="dxa"/>
            <w:tcBorders/>
            <w:shd w:fill="CCEEFF" w:val="clear"/>
          </w:tcPr>
          <w:p>
            <w:pPr>
              <w:pStyle w:val="TableContents"/>
              <w:spacing w:before="0" w:after="283"/>
              <w:rPr/>
            </w:pPr>
            <w:r>
              <w:rPr/>
              <w:t> </w:t>
            </w:r>
          </w:p>
        </w:tc>
        <w:tc>
          <w:tcPr>
            <w:tcW w:w="509" w:type="dxa"/>
            <w:tcBorders/>
            <w:shd w:fill="CCEEFF" w:val="clear"/>
          </w:tcPr>
          <w:p>
            <w:pPr>
              <w:pStyle w:val="TableContents"/>
              <w:spacing w:before="0" w:after="283"/>
              <w:jc w:val="right"/>
              <w:rPr>
                <w:rFonts w:ascii="times" w:hAnsi="times"/>
                <w:sz w:val="14"/>
              </w:rPr>
            </w:pPr>
            <w:r>
              <w:rPr>
                <w:rFonts w:ascii="times" w:hAnsi="times"/>
                <w:sz w:val="14"/>
              </w:rPr>
              <w:br/>
              <w:t>17,000</w:t>
            </w:r>
          </w:p>
        </w:tc>
        <w:tc>
          <w:tcPr>
            <w:tcW w:w="148" w:type="dxa"/>
            <w:tcBorders/>
            <w:shd w:fill="CCEEFF" w:val="clear"/>
          </w:tcPr>
          <w:p>
            <w:pPr>
              <w:pStyle w:val="TableContents"/>
              <w:spacing w:before="0" w:after="283"/>
              <w:rPr/>
            </w:pPr>
            <w:r>
              <w:rPr/>
              <w:t> </w:t>
            </w:r>
          </w:p>
        </w:tc>
        <w:tc>
          <w:tcPr>
            <w:tcW w:w="81" w:type="dxa"/>
            <w:tcBorders/>
            <w:shd w:fill="CCEEFF" w:val="clear"/>
          </w:tcPr>
          <w:p>
            <w:pPr>
              <w:pStyle w:val="TableContents"/>
              <w:spacing w:before="0" w:after="283"/>
              <w:rPr/>
            </w:pPr>
            <w:r>
              <w:rPr/>
              <w:t> </w:t>
            </w:r>
          </w:p>
        </w:tc>
        <w:tc>
          <w:tcPr>
            <w:tcW w:w="700" w:type="dxa"/>
            <w:tcBorders/>
            <w:shd w:fill="CCEEFF" w:val="clear"/>
          </w:tcPr>
          <w:p>
            <w:pPr>
              <w:pStyle w:val="TableContents"/>
              <w:spacing w:before="0" w:after="283"/>
              <w:jc w:val="right"/>
              <w:rPr>
                <w:rFonts w:ascii="times" w:hAnsi="times"/>
                <w:sz w:val="14"/>
              </w:rPr>
            </w:pPr>
            <w:r>
              <w:rPr>
                <w:rFonts w:ascii="times" w:hAnsi="times"/>
                <w:sz w:val="14"/>
              </w:rPr>
              <w:br/>
              <w:t>1,844,250</w:t>
            </w:r>
          </w:p>
        </w:tc>
        <w:tc>
          <w:tcPr>
            <w:tcW w:w="148" w:type="dxa"/>
            <w:tcBorders/>
            <w:shd w:fill="CCEEFF" w:val="clear"/>
          </w:tcPr>
          <w:p>
            <w:pPr>
              <w:pStyle w:val="TableContents"/>
              <w:spacing w:before="0" w:after="283"/>
              <w:rPr/>
            </w:pPr>
            <w:r>
              <w:rPr/>
              <w:t> </w:t>
            </w:r>
          </w:p>
        </w:tc>
        <w:tc>
          <w:tcPr>
            <w:tcW w:w="82" w:type="dxa"/>
            <w:tcBorders/>
            <w:shd w:fill="CCEEFF" w:val="clear"/>
          </w:tcPr>
          <w:p>
            <w:pPr>
              <w:pStyle w:val="TableContents"/>
              <w:spacing w:before="0" w:after="283"/>
              <w:rPr/>
            </w:pPr>
            <w:r>
              <w:rPr/>
              <w:t> </w:t>
            </w:r>
          </w:p>
        </w:tc>
        <w:tc>
          <w:tcPr>
            <w:tcW w:w="656" w:type="dxa"/>
            <w:tcBorders/>
            <w:shd w:fill="CCEEFF" w:val="clear"/>
          </w:tcPr>
          <w:p>
            <w:pPr>
              <w:pStyle w:val="TableContents"/>
              <w:spacing w:before="0" w:after="283"/>
              <w:jc w:val="right"/>
              <w:rPr>
                <w:rFonts w:ascii="times" w:hAnsi="times"/>
                <w:sz w:val="14"/>
              </w:rPr>
            </w:pPr>
            <w:r>
              <w:rPr>
                <w:rFonts w:ascii="times" w:hAnsi="times"/>
                <w:sz w:val="14"/>
              </w:rPr>
              <w:br/>
              <w:t>175,000</w:t>
            </w:r>
          </w:p>
        </w:tc>
        <w:tc>
          <w:tcPr>
            <w:tcW w:w="148" w:type="dxa"/>
            <w:tcBorders/>
            <w:shd w:fill="CCEEFF" w:val="clear"/>
          </w:tcPr>
          <w:p>
            <w:pPr>
              <w:pStyle w:val="TableContents"/>
              <w:spacing w:before="0" w:after="283"/>
              <w:rPr/>
            </w:pPr>
            <w:r>
              <w:rPr/>
              <w:t> </w:t>
            </w:r>
          </w:p>
        </w:tc>
        <w:tc>
          <w:tcPr>
            <w:tcW w:w="746" w:type="dxa"/>
            <w:tcBorders/>
            <w:shd w:fill="CCEEFF" w:val="clear"/>
          </w:tcPr>
          <w:p>
            <w:pPr>
              <w:pStyle w:val="TableContents"/>
              <w:spacing w:before="200" w:after="283"/>
              <w:ind w:left="0" w:right="0" w:hanging="0"/>
              <w:jc w:val="center"/>
              <w:rPr>
                <w:rFonts w:ascii="times" w:hAnsi="times"/>
                <w:sz w:val="14"/>
              </w:rPr>
            </w:pPr>
            <w:r>
              <w:rPr>
                <w:rFonts w:ascii="times" w:hAnsi="times"/>
                <w:sz w:val="14"/>
              </w:rPr>
              <w:t>n/a</w:t>
            </w:r>
          </w:p>
        </w:tc>
        <w:tc>
          <w:tcPr>
            <w:tcW w:w="148" w:type="dxa"/>
            <w:tcBorders/>
            <w:shd w:fill="CCEEFF" w:val="clear"/>
          </w:tcPr>
          <w:p>
            <w:pPr>
              <w:pStyle w:val="TableContents"/>
              <w:spacing w:before="0" w:after="283"/>
              <w:rPr/>
            </w:pPr>
            <w:r>
              <w:rPr/>
              <w:t> </w:t>
            </w:r>
          </w:p>
        </w:tc>
        <w:tc>
          <w:tcPr>
            <w:tcW w:w="82" w:type="dxa"/>
            <w:tcBorders/>
            <w:shd w:fill="CCEEFF" w:val="clear"/>
          </w:tcPr>
          <w:p>
            <w:pPr>
              <w:pStyle w:val="TableContents"/>
              <w:spacing w:before="0" w:after="283"/>
              <w:rPr/>
            </w:pPr>
            <w:r>
              <w:rPr/>
              <w:t> </w:t>
            </w:r>
          </w:p>
        </w:tc>
        <w:tc>
          <w:tcPr>
            <w:tcW w:w="562" w:type="dxa"/>
            <w:tcBorders/>
            <w:shd w:fill="CCEEFF" w:val="clear"/>
          </w:tcPr>
          <w:p>
            <w:pPr>
              <w:pStyle w:val="TableContents"/>
              <w:spacing w:before="0" w:after="283"/>
              <w:jc w:val="right"/>
              <w:rPr>
                <w:rFonts w:ascii="times" w:hAnsi="times"/>
                <w:sz w:val="14"/>
              </w:rPr>
            </w:pPr>
            <w:r>
              <w:rPr>
                <w:rFonts w:ascii="times" w:hAnsi="times"/>
                <w:sz w:val="14"/>
              </w:rPr>
              <w:br/>
              <w:t>57,202</w:t>
            </w:r>
          </w:p>
        </w:tc>
        <w:tc>
          <w:tcPr>
            <w:tcW w:w="161" w:type="dxa"/>
            <w:tcBorders/>
            <w:shd w:fill="CCEEFF" w:val="clear"/>
          </w:tcPr>
          <w:p>
            <w:pPr>
              <w:pStyle w:val="TableContents"/>
              <w:spacing w:before="0" w:after="283"/>
              <w:rPr/>
            </w:pPr>
            <w:r>
              <w:rPr/>
              <w:t> </w:t>
            </w:r>
          </w:p>
        </w:tc>
        <w:tc>
          <w:tcPr>
            <w:tcW w:w="90" w:type="dxa"/>
            <w:tcBorders/>
            <w:shd w:fill="CCEEFF" w:val="clear"/>
          </w:tcPr>
          <w:p>
            <w:pPr>
              <w:pStyle w:val="TableContents"/>
              <w:spacing w:before="0" w:after="283"/>
              <w:rPr/>
            </w:pPr>
            <w:r>
              <w:rPr/>
              <w:t> </w:t>
            </w:r>
          </w:p>
        </w:tc>
        <w:tc>
          <w:tcPr>
            <w:tcW w:w="1107" w:type="dxa"/>
            <w:tcBorders/>
            <w:shd w:fill="CCEEFF" w:val="clear"/>
          </w:tcPr>
          <w:p>
            <w:pPr>
              <w:pStyle w:val="TableContents"/>
              <w:spacing w:before="0" w:after="283"/>
              <w:jc w:val="right"/>
              <w:rPr>
                <w:rFonts w:ascii="times" w:hAnsi="times"/>
                <w:sz w:val="14"/>
              </w:rPr>
            </w:pPr>
            <w:r>
              <w:rPr>
                <w:rFonts w:ascii="times" w:hAnsi="times"/>
                <w:sz w:val="14"/>
              </w:rPr>
              <w:br/>
              <w:t>24,444</w:t>
            </w:r>
          </w:p>
        </w:tc>
        <w:tc>
          <w:tcPr>
            <w:tcW w:w="148" w:type="dxa"/>
            <w:tcBorders/>
            <w:shd w:fill="CCEEFF" w:val="clear"/>
          </w:tcPr>
          <w:p>
            <w:pPr>
              <w:pStyle w:val="TableContents"/>
              <w:spacing w:before="0" w:after="283"/>
              <w:rPr/>
            </w:pPr>
            <w:r>
              <w:rPr/>
              <w:t> </w:t>
            </w:r>
          </w:p>
        </w:tc>
        <w:tc>
          <w:tcPr>
            <w:tcW w:w="90" w:type="dxa"/>
            <w:tcBorders/>
            <w:shd w:fill="CCEEFF" w:val="clear"/>
          </w:tcPr>
          <w:p>
            <w:pPr>
              <w:pStyle w:val="TableContents"/>
              <w:spacing w:before="0" w:after="283"/>
              <w:rPr/>
            </w:pPr>
            <w:r>
              <w:rPr/>
              <w:t> </w:t>
            </w:r>
          </w:p>
        </w:tc>
        <w:tc>
          <w:tcPr>
            <w:tcW w:w="1108" w:type="dxa"/>
            <w:tcBorders/>
            <w:shd w:fill="CCEEFF" w:val="clear"/>
          </w:tcPr>
          <w:p>
            <w:pPr>
              <w:pStyle w:val="TableContents"/>
              <w:spacing w:before="0" w:after="283"/>
              <w:jc w:val="right"/>
              <w:rPr>
                <w:rFonts w:ascii="times" w:hAnsi="times"/>
                <w:sz w:val="14"/>
              </w:rPr>
            </w:pPr>
            <w:r>
              <w:rPr>
                <w:rFonts w:ascii="times" w:hAnsi="times"/>
                <w:sz w:val="14"/>
              </w:rPr>
              <w:br/>
              <w:t>2,457,896</w:t>
            </w:r>
          </w:p>
        </w:tc>
        <w:tc>
          <w:tcPr>
            <w:tcW w:w="157" w:type="dxa"/>
            <w:tcBorders/>
            <w:shd w:fill="CCEEFF" w:val="clear"/>
          </w:tcPr>
          <w:p>
            <w:pPr>
              <w:pStyle w:val="TableContents"/>
              <w:spacing w:before="0" w:after="283"/>
              <w:rPr/>
            </w:pPr>
            <w:r>
              <w:rPr/>
              <w:t> </w:t>
            </w:r>
          </w:p>
        </w:tc>
      </w:tr>
      <w:tr>
        <w:trPr/>
        <w:tc>
          <w:tcPr>
            <w:tcW w:w="1744" w:type="dxa"/>
            <w:tcBorders/>
            <w:shd w:fill="CCEEFF" w:val="clear"/>
          </w:tcPr>
          <w:p>
            <w:pPr>
              <w:pStyle w:val="TableContents"/>
              <w:spacing w:before="0" w:after="283"/>
              <w:rPr>
                <w:rFonts w:ascii="times" w:hAnsi="times"/>
                <w:sz w:val="14"/>
              </w:rPr>
            </w:pPr>
            <w:r>
              <w:rPr>
                <w:rFonts w:ascii="times" w:hAnsi="times"/>
                <w:sz w:val="14"/>
              </w:rPr>
              <w:t>Senior Vice President,</w:t>
            </w:r>
          </w:p>
        </w:tc>
        <w:tc>
          <w:tcPr>
            <w:tcW w:w="148" w:type="dxa"/>
            <w:tcBorders/>
            <w:shd w:fill="CCEEFF" w:val="clear"/>
          </w:tcPr>
          <w:p>
            <w:pPr>
              <w:pStyle w:val="TableContents"/>
              <w:spacing w:before="0" w:after="283"/>
              <w:rPr/>
            </w:pPr>
            <w:r>
              <w:rPr/>
              <w:t> </w:t>
            </w:r>
          </w:p>
        </w:tc>
        <w:tc>
          <w:tcPr>
            <w:tcW w:w="82" w:type="dxa"/>
            <w:tcBorders/>
            <w:shd w:fill="CCEEFF" w:val="clear"/>
          </w:tcPr>
          <w:p>
            <w:pPr>
              <w:pStyle w:val="TableContents"/>
              <w:spacing w:before="0" w:after="283"/>
              <w:rPr/>
            </w:pPr>
            <w:r>
              <w:rPr/>
              <w:t> </w:t>
            </w:r>
          </w:p>
        </w:tc>
        <w:tc>
          <w:tcPr>
            <w:tcW w:w="360" w:type="dxa"/>
            <w:tcBorders/>
            <w:shd w:fill="CCEEFF" w:val="clear"/>
          </w:tcPr>
          <w:p>
            <w:pPr>
              <w:pStyle w:val="TableContents"/>
              <w:spacing w:before="0" w:after="283"/>
              <w:jc w:val="right"/>
              <w:rPr>
                <w:rFonts w:ascii="times" w:hAnsi="times"/>
                <w:sz w:val="14"/>
              </w:rPr>
            </w:pPr>
            <w:r>
              <w:rPr>
                <w:rFonts w:ascii="times" w:hAnsi="times"/>
                <w:sz w:val="14"/>
              </w:rPr>
              <w:t>2008</w:t>
            </w:r>
          </w:p>
        </w:tc>
        <w:tc>
          <w:tcPr>
            <w:tcW w:w="148" w:type="dxa"/>
            <w:tcBorders/>
            <w:shd w:fill="CCEEFF" w:val="clear"/>
          </w:tcPr>
          <w:p>
            <w:pPr>
              <w:pStyle w:val="TableContents"/>
              <w:spacing w:before="0" w:after="283"/>
              <w:rPr/>
            </w:pPr>
            <w:r>
              <w:rPr/>
              <w:t> </w:t>
            </w:r>
          </w:p>
        </w:tc>
        <w:tc>
          <w:tcPr>
            <w:tcW w:w="82" w:type="dxa"/>
            <w:tcBorders/>
            <w:shd w:fill="CCEEFF" w:val="clear"/>
          </w:tcPr>
          <w:p>
            <w:pPr>
              <w:pStyle w:val="TableContents"/>
              <w:spacing w:before="0" w:after="283"/>
              <w:rPr/>
            </w:pPr>
            <w:r>
              <w:rPr/>
              <w:t> </w:t>
            </w:r>
          </w:p>
        </w:tc>
        <w:tc>
          <w:tcPr>
            <w:tcW w:w="540" w:type="dxa"/>
            <w:tcBorders/>
            <w:shd w:fill="CCEEFF" w:val="clear"/>
          </w:tcPr>
          <w:p>
            <w:pPr>
              <w:pStyle w:val="TableContents"/>
              <w:spacing w:before="0" w:after="283"/>
              <w:jc w:val="right"/>
              <w:rPr>
                <w:rFonts w:ascii="times" w:hAnsi="times"/>
                <w:sz w:val="14"/>
              </w:rPr>
            </w:pPr>
            <w:r>
              <w:rPr>
                <w:rFonts w:ascii="times" w:hAnsi="times"/>
                <w:sz w:val="14"/>
              </w:rPr>
              <w:t>330,000</w:t>
            </w:r>
          </w:p>
        </w:tc>
        <w:tc>
          <w:tcPr>
            <w:tcW w:w="148" w:type="dxa"/>
            <w:tcBorders/>
            <w:shd w:fill="CCEEFF" w:val="clear"/>
          </w:tcPr>
          <w:p>
            <w:pPr>
              <w:pStyle w:val="TableContents"/>
              <w:spacing w:before="0" w:after="283"/>
              <w:rPr/>
            </w:pPr>
            <w:r>
              <w:rPr/>
              <w:t> </w:t>
            </w:r>
          </w:p>
        </w:tc>
        <w:tc>
          <w:tcPr>
            <w:tcW w:w="82" w:type="dxa"/>
            <w:tcBorders/>
            <w:shd w:fill="CCEEFF" w:val="clear"/>
          </w:tcPr>
          <w:p>
            <w:pPr>
              <w:pStyle w:val="TableContents"/>
              <w:spacing w:before="0" w:after="283"/>
              <w:rPr/>
            </w:pPr>
            <w:r>
              <w:rPr/>
              <w:t> </w:t>
            </w:r>
          </w:p>
        </w:tc>
        <w:tc>
          <w:tcPr>
            <w:tcW w:w="509" w:type="dxa"/>
            <w:tcBorders/>
            <w:shd w:fill="CCEEFF" w:val="clear"/>
          </w:tcPr>
          <w:p>
            <w:pPr>
              <w:pStyle w:val="TableContents"/>
              <w:spacing w:before="0" w:after="283"/>
              <w:jc w:val="right"/>
              <w:rPr>
                <w:rFonts w:ascii="times" w:hAnsi="times"/>
                <w:sz w:val="14"/>
              </w:rPr>
            </w:pPr>
            <w:r>
              <w:rPr>
                <w:rFonts w:ascii="times" w:hAnsi="times"/>
                <w:sz w:val="14"/>
              </w:rPr>
              <w:t>14,500</w:t>
            </w:r>
          </w:p>
        </w:tc>
        <w:tc>
          <w:tcPr>
            <w:tcW w:w="148" w:type="dxa"/>
            <w:tcBorders/>
            <w:shd w:fill="CCEEFF" w:val="clear"/>
          </w:tcPr>
          <w:p>
            <w:pPr>
              <w:pStyle w:val="TableContents"/>
              <w:spacing w:before="0" w:after="283"/>
              <w:rPr/>
            </w:pPr>
            <w:r>
              <w:rPr/>
              <w:t> </w:t>
            </w:r>
          </w:p>
        </w:tc>
        <w:tc>
          <w:tcPr>
            <w:tcW w:w="81" w:type="dxa"/>
            <w:tcBorders/>
            <w:shd w:fill="CCEEFF" w:val="clear"/>
          </w:tcPr>
          <w:p>
            <w:pPr>
              <w:pStyle w:val="TableContents"/>
              <w:spacing w:before="0" w:after="283"/>
              <w:rPr/>
            </w:pPr>
            <w:r>
              <w:rPr/>
              <w:t> </w:t>
            </w:r>
          </w:p>
        </w:tc>
        <w:tc>
          <w:tcPr>
            <w:tcW w:w="700" w:type="dxa"/>
            <w:tcBorders/>
            <w:shd w:fill="CCEEFF" w:val="clear"/>
          </w:tcPr>
          <w:p>
            <w:pPr>
              <w:pStyle w:val="TableContents"/>
              <w:spacing w:before="0" w:after="283"/>
              <w:jc w:val="right"/>
              <w:rPr>
                <w:rFonts w:ascii="times" w:hAnsi="times"/>
                <w:sz w:val="14"/>
              </w:rPr>
            </w:pPr>
            <w:r>
              <w:rPr>
                <w:rFonts w:ascii="times" w:hAnsi="times"/>
                <w:sz w:val="14"/>
              </w:rPr>
              <w:t>748,100</w:t>
            </w:r>
          </w:p>
        </w:tc>
        <w:tc>
          <w:tcPr>
            <w:tcW w:w="148" w:type="dxa"/>
            <w:tcBorders/>
            <w:shd w:fill="CCEEFF" w:val="clear"/>
          </w:tcPr>
          <w:p>
            <w:pPr>
              <w:pStyle w:val="TableContents"/>
              <w:spacing w:before="0" w:after="283"/>
              <w:rPr/>
            </w:pPr>
            <w:r>
              <w:rPr/>
              <w:t> </w:t>
            </w:r>
          </w:p>
        </w:tc>
        <w:tc>
          <w:tcPr>
            <w:tcW w:w="82" w:type="dxa"/>
            <w:tcBorders/>
            <w:shd w:fill="CCEEFF" w:val="clear"/>
          </w:tcPr>
          <w:p>
            <w:pPr>
              <w:pStyle w:val="TableContents"/>
              <w:spacing w:before="0" w:after="283"/>
              <w:rPr/>
            </w:pPr>
            <w:r>
              <w:rPr/>
              <w:t> </w:t>
            </w:r>
          </w:p>
        </w:tc>
        <w:tc>
          <w:tcPr>
            <w:tcW w:w="656" w:type="dxa"/>
            <w:tcBorders/>
            <w:shd w:fill="CCEEFF" w:val="clear"/>
          </w:tcPr>
          <w:p>
            <w:pPr>
              <w:pStyle w:val="TableContents"/>
              <w:spacing w:before="0" w:after="283"/>
              <w:jc w:val="right"/>
              <w:rPr>
                <w:rFonts w:ascii="times" w:hAnsi="times"/>
                <w:sz w:val="14"/>
              </w:rPr>
            </w:pPr>
            <w:r>
              <w:rPr>
                <w:rFonts w:ascii="times" w:hAnsi="times"/>
                <w:sz w:val="14"/>
              </w:rPr>
              <w:t>119,000</w:t>
            </w:r>
          </w:p>
        </w:tc>
        <w:tc>
          <w:tcPr>
            <w:tcW w:w="148" w:type="dxa"/>
            <w:tcBorders/>
            <w:shd w:fill="CCEEFF" w:val="clear"/>
          </w:tcPr>
          <w:p>
            <w:pPr>
              <w:pStyle w:val="TableContents"/>
              <w:spacing w:before="0" w:after="283"/>
              <w:rPr/>
            </w:pPr>
            <w:r>
              <w:rPr/>
              <w:t> </w:t>
            </w:r>
          </w:p>
        </w:tc>
        <w:tc>
          <w:tcPr>
            <w:tcW w:w="746" w:type="dxa"/>
            <w:tcBorders/>
            <w:shd w:fill="CCEEFF" w:val="clear"/>
          </w:tcPr>
          <w:p>
            <w:pPr>
              <w:pStyle w:val="TableContents"/>
              <w:spacing w:before="0" w:after="283"/>
              <w:jc w:val="center"/>
              <w:rPr>
                <w:rFonts w:ascii="times" w:hAnsi="times"/>
                <w:sz w:val="14"/>
              </w:rPr>
            </w:pPr>
            <w:r>
              <w:rPr>
                <w:rFonts w:ascii="times" w:hAnsi="times"/>
                <w:sz w:val="14"/>
              </w:rPr>
              <w:t>n/a</w:t>
            </w:r>
          </w:p>
        </w:tc>
        <w:tc>
          <w:tcPr>
            <w:tcW w:w="148" w:type="dxa"/>
            <w:tcBorders/>
            <w:shd w:fill="CCEEFF" w:val="clear"/>
          </w:tcPr>
          <w:p>
            <w:pPr>
              <w:pStyle w:val="TableContents"/>
              <w:spacing w:before="0" w:after="283"/>
              <w:rPr/>
            </w:pPr>
            <w:r>
              <w:rPr/>
              <w:t> </w:t>
            </w:r>
          </w:p>
        </w:tc>
        <w:tc>
          <w:tcPr>
            <w:tcW w:w="82" w:type="dxa"/>
            <w:tcBorders/>
            <w:shd w:fill="CCEEFF" w:val="clear"/>
          </w:tcPr>
          <w:p>
            <w:pPr>
              <w:pStyle w:val="TableContents"/>
              <w:spacing w:before="0" w:after="283"/>
              <w:rPr/>
            </w:pPr>
            <w:r>
              <w:rPr/>
              <w:t> </w:t>
            </w:r>
          </w:p>
        </w:tc>
        <w:tc>
          <w:tcPr>
            <w:tcW w:w="562" w:type="dxa"/>
            <w:tcBorders/>
            <w:shd w:fill="CCEEFF" w:val="clear"/>
          </w:tcPr>
          <w:p>
            <w:pPr>
              <w:pStyle w:val="TableContents"/>
              <w:spacing w:before="0" w:after="283"/>
              <w:jc w:val="right"/>
              <w:rPr>
                <w:rFonts w:ascii="times" w:hAnsi="times"/>
                <w:sz w:val="14"/>
              </w:rPr>
            </w:pPr>
            <w:r>
              <w:rPr>
                <w:rFonts w:ascii="times" w:hAnsi="times"/>
                <w:sz w:val="14"/>
              </w:rPr>
              <w:t>68,850</w:t>
            </w:r>
          </w:p>
        </w:tc>
        <w:tc>
          <w:tcPr>
            <w:tcW w:w="161" w:type="dxa"/>
            <w:tcBorders/>
            <w:shd w:fill="CCEEFF" w:val="clear"/>
          </w:tcPr>
          <w:p>
            <w:pPr>
              <w:pStyle w:val="TableContents"/>
              <w:spacing w:before="0" w:after="283"/>
              <w:rPr/>
            </w:pPr>
            <w:r>
              <w:rPr/>
              <w:t> </w:t>
            </w:r>
          </w:p>
        </w:tc>
        <w:tc>
          <w:tcPr>
            <w:tcW w:w="90" w:type="dxa"/>
            <w:tcBorders/>
            <w:shd w:fill="CCEEFF" w:val="clear"/>
          </w:tcPr>
          <w:p>
            <w:pPr>
              <w:pStyle w:val="TableContents"/>
              <w:spacing w:before="0" w:after="283"/>
              <w:rPr/>
            </w:pPr>
            <w:r>
              <w:rPr/>
              <w:t> </w:t>
            </w:r>
          </w:p>
        </w:tc>
        <w:tc>
          <w:tcPr>
            <w:tcW w:w="1107" w:type="dxa"/>
            <w:tcBorders/>
            <w:shd w:fill="CCEEFF" w:val="clear"/>
          </w:tcPr>
          <w:p>
            <w:pPr>
              <w:pStyle w:val="TableContents"/>
              <w:spacing w:before="0" w:after="283"/>
              <w:jc w:val="right"/>
              <w:rPr>
                <w:rFonts w:ascii="times" w:hAnsi="times"/>
                <w:sz w:val="14"/>
              </w:rPr>
            </w:pPr>
            <w:r>
              <w:rPr>
                <w:rFonts w:ascii="times" w:hAnsi="times"/>
                <w:sz w:val="14"/>
              </w:rPr>
              <w:t>23,192</w:t>
            </w:r>
          </w:p>
        </w:tc>
        <w:tc>
          <w:tcPr>
            <w:tcW w:w="148" w:type="dxa"/>
            <w:tcBorders/>
            <w:shd w:fill="CCEEFF" w:val="clear"/>
          </w:tcPr>
          <w:p>
            <w:pPr>
              <w:pStyle w:val="TableContents"/>
              <w:spacing w:before="0" w:after="283"/>
              <w:rPr/>
            </w:pPr>
            <w:r>
              <w:rPr/>
              <w:t> </w:t>
            </w:r>
          </w:p>
        </w:tc>
        <w:tc>
          <w:tcPr>
            <w:tcW w:w="90" w:type="dxa"/>
            <w:tcBorders/>
            <w:shd w:fill="CCEEFF" w:val="clear"/>
          </w:tcPr>
          <w:p>
            <w:pPr>
              <w:pStyle w:val="TableContents"/>
              <w:spacing w:before="0" w:after="283"/>
              <w:rPr/>
            </w:pPr>
            <w:r>
              <w:rPr/>
              <w:t> </w:t>
            </w:r>
          </w:p>
        </w:tc>
        <w:tc>
          <w:tcPr>
            <w:tcW w:w="1108" w:type="dxa"/>
            <w:tcBorders/>
            <w:shd w:fill="CCEEFF" w:val="clear"/>
          </w:tcPr>
          <w:p>
            <w:pPr>
              <w:pStyle w:val="TableContents"/>
              <w:spacing w:before="0" w:after="283"/>
              <w:jc w:val="right"/>
              <w:rPr>
                <w:rFonts w:ascii="times" w:hAnsi="times"/>
                <w:sz w:val="14"/>
              </w:rPr>
            </w:pPr>
            <w:r>
              <w:rPr>
                <w:rFonts w:ascii="times" w:hAnsi="times"/>
                <w:sz w:val="14"/>
              </w:rPr>
              <w:t>1,303,642</w:t>
            </w:r>
          </w:p>
        </w:tc>
        <w:tc>
          <w:tcPr>
            <w:tcW w:w="157" w:type="dxa"/>
            <w:tcBorders/>
            <w:shd w:fill="CCEEFF" w:val="clear"/>
          </w:tcPr>
          <w:p>
            <w:pPr>
              <w:pStyle w:val="TableContents"/>
              <w:spacing w:before="0" w:after="283"/>
              <w:rPr/>
            </w:pPr>
            <w:r>
              <w:rPr/>
              <w:t> </w:t>
            </w:r>
          </w:p>
        </w:tc>
      </w:tr>
      <w:tr>
        <w:trPr/>
        <w:tc>
          <w:tcPr>
            <w:tcW w:w="1744" w:type="dxa"/>
            <w:tcBorders/>
            <w:shd w:fill="CCEEFF" w:val="clear"/>
          </w:tcPr>
          <w:p>
            <w:pPr>
              <w:pStyle w:val="TableContents"/>
              <w:spacing w:before="0" w:after="283"/>
              <w:rPr>
                <w:rFonts w:ascii="times" w:hAnsi="times"/>
                <w:sz w:val="14"/>
              </w:rPr>
            </w:pPr>
            <w:r>
              <w:rPr>
                <w:rFonts w:ascii="times" w:hAnsi="times"/>
                <w:sz w:val="14"/>
              </w:rPr>
              <w:t>Operations</w:t>
            </w:r>
          </w:p>
        </w:tc>
        <w:tc>
          <w:tcPr>
            <w:tcW w:w="148" w:type="dxa"/>
            <w:tcBorders/>
            <w:shd w:fill="CCEEFF" w:val="clear"/>
          </w:tcPr>
          <w:p>
            <w:pPr>
              <w:pStyle w:val="TableContents"/>
              <w:spacing w:before="0" w:after="283"/>
              <w:rPr/>
            </w:pPr>
            <w:r>
              <w:rPr/>
              <w:t> </w:t>
            </w:r>
          </w:p>
        </w:tc>
        <w:tc>
          <w:tcPr>
            <w:tcW w:w="82" w:type="dxa"/>
            <w:tcBorders/>
            <w:shd w:fill="CCEEFF" w:val="clear"/>
          </w:tcPr>
          <w:p>
            <w:pPr>
              <w:pStyle w:val="TableContents"/>
              <w:spacing w:before="0" w:after="283"/>
              <w:rPr/>
            </w:pPr>
            <w:r>
              <w:rPr/>
              <w:t> </w:t>
            </w:r>
          </w:p>
        </w:tc>
        <w:tc>
          <w:tcPr>
            <w:tcW w:w="360" w:type="dxa"/>
            <w:tcBorders/>
            <w:shd w:fill="CCEEFF" w:val="clear"/>
          </w:tcPr>
          <w:p>
            <w:pPr>
              <w:pStyle w:val="TableContents"/>
              <w:spacing w:before="0" w:after="283"/>
              <w:rPr/>
            </w:pPr>
            <w:r>
              <w:rPr/>
              <w:t> </w:t>
            </w:r>
          </w:p>
        </w:tc>
        <w:tc>
          <w:tcPr>
            <w:tcW w:w="148" w:type="dxa"/>
            <w:tcBorders/>
            <w:shd w:fill="CCEEFF" w:val="clear"/>
          </w:tcPr>
          <w:p>
            <w:pPr>
              <w:pStyle w:val="TableContents"/>
              <w:spacing w:before="0" w:after="283"/>
              <w:rPr/>
            </w:pPr>
            <w:r>
              <w:rPr/>
              <w:t> </w:t>
            </w:r>
          </w:p>
        </w:tc>
        <w:tc>
          <w:tcPr>
            <w:tcW w:w="82" w:type="dxa"/>
            <w:tcBorders/>
            <w:shd w:fill="CCEEFF" w:val="clear"/>
          </w:tcPr>
          <w:p>
            <w:pPr>
              <w:pStyle w:val="TableContents"/>
              <w:spacing w:before="0" w:after="283"/>
              <w:rPr/>
            </w:pPr>
            <w:r>
              <w:rPr/>
              <w:t> </w:t>
            </w:r>
          </w:p>
        </w:tc>
        <w:tc>
          <w:tcPr>
            <w:tcW w:w="540" w:type="dxa"/>
            <w:tcBorders/>
            <w:shd w:fill="CCEEFF" w:val="clear"/>
          </w:tcPr>
          <w:p>
            <w:pPr>
              <w:pStyle w:val="TableContents"/>
              <w:spacing w:before="0" w:after="283"/>
              <w:rPr/>
            </w:pPr>
            <w:r>
              <w:rPr/>
              <w:t> </w:t>
            </w:r>
          </w:p>
        </w:tc>
        <w:tc>
          <w:tcPr>
            <w:tcW w:w="148" w:type="dxa"/>
            <w:tcBorders/>
            <w:shd w:fill="CCEEFF" w:val="clear"/>
          </w:tcPr>
          <w:p>
            <w:pPr>
              <w:pStyle w:val="TableContents"/>
              <w:spacing w:before="0" w:after="283"/>
              <w:rPr/>
            </w:pPr>
            <w:r>
              <w:rPr/>
              <w:t> </w:t>
            </w:r>
          </w:p>
        </w:tc>
        <w:tc>
          <w:tcPr>
            <w:tcW w:w="82" w:type="dxa"/>
            <w:tcBorders/>
            <w:shd w:fill="CCEEFF" w:val="clear"/>
          </w:tcPr>
          <w:p>
            <w:pPr>
              <w:pStyle w:val="TableContents"/>
              <w:spacing w:before="0" w:after="283"/>
              <w:rPr/>
            </w:pPr>
            <w:r>
              <w:rPr/>
              <w:t> </w:t>
            </w:r>
          </w:p>
        </w:tc>
        <w:tc>
          <w:tcPr>
            <w:tcW w:w="509" w:type="dxa"/>
            <w:tcBorders/>
            <w:shd w:fill="CCEEFF" w:val="clear"/>
          </w:tcPr>
          <w:p>
            <w:pPr>
              <w:pStyle w:val="TableContents"/>
              <w:spacing w:before="0" w:after="283"/>
              <w:rPr/>
            </w:pPr>
            <w:r>
              <w:rPr/>
              <w:t> </w:t>
            </w:r>
          </w:p>
        </w:tc>
        <w:tc>
          <w:tcPr>
            <w:tcW w:w="148" w:type="dxa"/>
            <w:tcBorders/>
            <w:shd w:fill="CCEEFF" w:val="clear"/>
          </w:tcPr>
          <w:p>
            <w:pPr>
              <w:pStyle w:val="TableContents"/>
              <w:spacing w:before="0" w:after="283"/>
              <w:rPr/>
            </w:pPr>
            <w:r>
              <w:rPr/>
              <w:t> </w:t>
            </w:r>
          </w:p>
        </w:tc>
        <w:tc>
          <w:tcPr>
            <w:tcW w:w="81" w:type="dxa"/>
            <w:tcBorders/>
            <w:shd w:fill="CCEEFF" w:val="clear"/>
          </w:tcPr>
          <w:p>
            <w:pPr>
              <w:pStyle w:val="TableContents"/>
              <w:spacing w:before="0" w:after="283"/>
              <w:rPr/>
            </w:pPr>
            <w:r>
              <w:rPr/>
              <w:t> </w:t>
            </w:r>
          </w:p>
        </w:tc>
        <w:tc>
          <w:tcPr>
            <w:tcW w:w="700" w:type="dxa"/>
            <w:tcBorders/>
            <w:shd w:fill="CCEEFF" w:val="clear"/>
          </w:tcPr>
          <w:p>
            <w:pPr>
              <w:pStyle w:val="TableContents"/>
              <w:spacing w:before="0" w:after="283"/>
              <w:rPr/>
            </w:pPr>
            <w:r>
              <w:rPr/>
              <w:t> </w:t>
            </w:r>
          </w:p>
        </w:tc>
        <w:tc>
          <w:tcPr>
            <w:tcW w:w="148" w:type="dxa"/>
            <w:tcBorders/>
            <w:shd w:fill="CCEEFF" w:val="clear"/>
          </w:tcPr>
          <w:p>
            <w:pPr>
              <w:pStyle w:val="TableContents"/>
              <w:spacing w:before="0" w:after="283"/>
              <w:rPr/>
            </w:pPr>
            <w:r>
              <w:rPr/>
              <w:t> </w:t>
            </w:r>
          </w:p>
        </w:tc>
        <w:tc>
          <w:tcPr>
            <w:tcW w:w="82" w:type="dxa"/>
            <w:tcBorders/>
            <w:shd w:fill="CCEEFF" w:val="clear"/>
          </w:tcPr>
          <w:p>
            <w:pPr>
              <w:pStyle w:val="TableContents"/>
              <w:spacing w:before="0" w:after="283"/>
              <w:rPr/>
            </w:pPr>
            <w:r>
              <w:rPr/>
              <w:t> </w:t>
            </w:r>
          </w:p>
        </w:tc>
        <w:tc>
          <w:tcPr>
            <w:tcW w:w="656" w:type="dxa"/>
            <w:tcBorders/>
            <w:shd w:fill="CCEEFF" w:val="clear"/>
          </w:tcPr>
          <w:p>
            <w:pPr>
              <w:pStyle w:val="TableContents"/>
              <w:spacing w:before="0" w:after="283"/>
              <w:rPr/>
            </w:pPr>
            <w:r>
              <w:rPr/>
              <w:t> </w:t>
            </w:r>
          </w:p>
        </w:tc>
        <w:tc>
          <w:tcPr>
            <w:tcW w:w="148" w:type="dxa"/>
            <w:tcBorders/>
            <w:shd w:fill="CCEEFF" w:val="clear"/>
          </w:tcPr>
          <w:p>
            <w:pPr>
              <w:pStyle w:val="TableContents"/>
              <w:spacing w:before="0" w:after="283"/>
              <w:rPr/>
            </w:pPr>
            <w:r>
              <w:rPr/>
              <w:t> </w:t>
            </w:r>
          </w:p>
        </w:tc>
        <w:tc>
          <w:tcPr>
            <w:tcW w:w="746" w:type="dxa"/>
            <w:tcBorders/>
            <w:shd w:fill="CCEEFF" w:val="clear"/>
          </w:tcPr>
          <w:p>
            <w:pPr>
              <w:pStyle w:val="TableContents"/>
              <w:spacing w:before="0" w:after="283"/>
              <w:rPr/>
            </w:pPr>
            <w:r>
              <w:rPr/>
              <w:t> </w:t>
            </w:r>
          </w:p>
        </w:tc>
        <w:tc>
          <w:tcPr>
            <w:tcW w:w="148" w:type="dxa"/>
            <w:tcBorders/>
            <w:shd w:fill="CCEEFF" w:val="clear"/>
          </w:tcPr>
          <w:p>
            <w:pPr>
              <w:pStyle w:val="TableContents"/>
              <w:spacing w:before="0" w:after="283"/>
              <w:rPr/>
            </w:pPr>
            <w:r>
              <w:rPr/>
              <w:t> </w:t>
            </w:r>
          </w:p>
        </w:tc>
        <w:tc>
          <w:tcPr>
            <w:tcW w:w="82" w:type="dxa"/>
            <w:tcBorders/>
            <w:shd w:fill="CCEEFF" w:val="clear"/>
          </w:tcPr>
          <w:p>
            <w:pPr>
              <w:pStyle w:val="TableContents"/>
              <w:spacing w:before="0" w:after="283"/>
              <w:rPr/>
            </w:pPr>
            <w:r>
              <w:rPr/>
              <w:t> </w:t>
            </w:r>
          </w:p>
        </w:tc>
        <w:tc>
          <w:tcPr>
            <w:tcW w:w="562" w:type="dxa"/>
            <w:tcBorders/>
            <w:shd w:fill="CCEEFF" w:val="clear"/>
          </w:tcPr>
          <w:p>
            <w:pPr>
              <w:pStyle w:val="TableContents"/>
              <w:spacing w:before="0" w:after="283"/>
              <w:rPr/>
            </w:pPr>
            <w:r>
              <w:rPr/>
              <w:t> </w:t>
            </w:r>
          </w:p>
        </w:tc>
        <w:tc>
          <w:tcPr>
            <w:tcW w:w="161" w:type="dxa"/>
            <w:tcBorders/>
            <w:shd w:fill="CCEEFF" w:val="clear"/>
          </w:tcPr>
          <w:p>
            <w:pPr>
              <w:pStyle w:val="TableContents"/>
              <w:spacing w:before="0" w:after="283"/>
              <w:rPr/>
            </w:pPr>
            <w:r>
              <w:rPr/>
              <w:t> </w:t>
            </w:r>
          </w:p>
        </w:tc>
        <w:tc>
          <w:tcPr>
            <w:tcW w:w="90" w:type="dxa"/>
            <w:tcBorders/>
            <w:shd w:fill="CCEEFF" w:val="clear"/>
          </w:tcPr>
          <w:p>
            <w:pPr>
              <w:pStyle w:val="TableContents"/>
              <w:spacing w:before="0" w:after="283"/>
              <w:rPr/>
            </w:pPr>
            <w:r>
              <w:rPr/>
              <w:t> </w:t>
            </w:r>
          </w:p>
        </w:tc>
        <w:tc>
          <w:tcPr>
            <w:tcW w:w="1107" w:type="dxa"/>
            <w:tcBorders/>
            <w:shd w:fill="CCEEFF" w:val="clear"/>
          </w:tcPr>
          <w:p>
            <w:pPr>
              <w:pStyle w:val="TableContents"/>
              <w:spacing w:before="0" w:after="283"/>
              <w:rPr/>
            </w:pPr>
            <w:r>
              <w:rPr/>
              <w:t> </w:t>
            </w:r>
          </w:p>
        </w:tc>
        <w:tc>
          <w:tcPr>
            <w:tcW w:w="148" w:type="dxa"/>
            <w:tcBorders/>
            <w:shd w:fill="CCEEFF" w:val="clear"/>
          </w:tcPr>
          <w:p>
            <w:pPr>
              <w:pStyle w:val="TableContents"/>
              <w:spacing w:before="0" w:after="283"/>
              <w:rPr/>
            </w:pPr>
            <w:r>
              <w:rPr/>
              <w:t> </w:t>
            </w:r>
          </w:p>
        </w:tc>
        <w:tc>
          <w:tcPr>
            <w:tcW w:w="90" w:type="dxa"/>
            <w:tcBorders/>
            <w:shd w:fill="CCEEFF" w:val="clear"/>
          </w:tcPr>
          <w:p>
            <w:pPr>
              <w:pStyle w:val="TableContents"/>
              <w:spacing w:before="0" w:after="283"/>
              <w:rPr/>
            </w:pPr>
            <w:r>
              <w:rPr/>
              <w:t> </w:t>
            </w:r>
          </w:p>
        </w:tc>
        <w:tc>
          <w:tcPr>
            <w:tcW w:w="1108" w:type="dxa"/>
            <w:tcBorders/>
            <w:shd w:fill="CCEEFF" w:val="clear"/>
          </w:tcPr>
          <w:p>
            <w:pPr>
              <w:pStyle w:val="TableContents"/>
              <w:spacing w:before="0" w:after="283"/>
              <w:rPr/>
            </w:pPr>
            <w:r>
              <w:rPr/>
              <w:t> </w:t>
            </w:r>
          </w:p>
        </w:tc>
        <w:tc>
          <w:tcPr>
            <w:tcW w:w="157" w:type="dxa"/>
            <w:tcBorders/>
            <w:shd w:fill="CCEEFF" w:val="clear"/>
          </w:tcPr>
          <w:p>
            <w:pPr>
              <w:pStyle w:val="TableContents"/>
              <w:spacing w:before="0" w:after="283"/>
              <w:rPr/>
            </w:pPr>
            <w:r>
              <w:rPr/>
              <w:t> </w:t>
            </w:r>
          </w:p>
        </w:tc>
      </w:tr>
    </w:tbl>
    <w:p>
      <w:pPr>
        <w:pStyle w:val="HorizontalLine"/>
        <w:pBdr>
          <w:bottom w:val="single" w:sz="6" w:space="0" w:color="000000"/>
        </w:pBdr>
        <w:ind w:left="0" w:right="8981" w:hanging="0"/>
        <w:jc w:val="left"/>
        <w:rPr/>
      </w:pPr>
      <w:r>
        <w:rPr/>
      </w:r>
    </w:p>
    <w:p>
      <w:pPr>
        <w:pStyle w:val="ListHeading"/>
        <w:spacing w:before="0" w:after="0"/>
        <w:jc w:val="left"/>
        <w:rPr>
          <w:rFonts w:ascii="times" w:hAnsi="times"/>
          <w:sz w:val="14"/>
        </w:rPr>
      </w:pPr>
      <w:r>
        <w:rPr>
          <w:rFonts w:ascii="times" w:hAnsi="times"/>
          <w:sz w:val="14"/>
        </w:rPr>
        <w:t>(1)</w:t>
      </w:r>
    </w:p>
    <w:p>
      <w:pPr>
        <w:pStyle w:val="ListContents"/>
        <w:spacing w:before="0" w:after="283"/>
        <w:jc w:val="both"/>
        <w:rPr>
          <w:rFonts w:ascii="times" w:hAnsi="times"/>
        </w:rPr>
      </w:pPr>
      <w:r>
        <w:rPr>
          <w:rFonts w:ascii="times" w:hAnsi="times"/>
          <w:sz w:val="14"/>
        </w:rPr>
        <w:t>The value of option-based awards, being C$24.59 (2008  C$16.56) per option, was determined using the Black-Scholes-Merton option pricing model. The Black-Scholes-Merton option pricing model is a commonly used pricing model that assumes the valued option can only be exercised at expiration. Key assumptions used were: (i) the exercise price which is the closing price for the common shares of the Company on the TSX on the day prior to the date of grant, which was C$62.77 (2008  C$54.42); (ii) the risk free interest rate, which was 1.3% (2008  3.70%</w:t>
      </w:r>
      <w:r>
        <w:rPr>
          <w:rFonts w:ascii="times" w:hAnsi="times"/>
          <w:b/>
          <w:sz w:val="14"/>
        </w:rPr>
        <w:t>)</w:t>
      </w:r>
      <w:r>
        <w:rPr>
          <w:rFonts w:ascii="times" w:hAnsi="times"/>
          <w:sz w:val="14"/>
        </w:rPr>
        <w:t>; (iii) current time to expiration of the option which was assumed to be 2.5 years; (iv) the volatility for the common shares of the Company on the TSX, which was 64% (2008  44.37%</w:t>
      </w:r>
      <w:r>
        <w:rPr>
          <w:rFonts w:ascii="times" w:hAnsi="times"/>
          <w:b/>
          <w:sz w:val="14"/>
        </w:rPr>
        <w:t>)</w:t>
      </w:r>
      <w:r>
        <w:rPr>
          <w:rFonts w:ascii="times" w:hAnsi="times"/>
          <w:sz w:val="14"/>
        </w:rPr>
        <w:t xml:space="preserve">; and (iv) the dividend yield for the common shares of the Company, which was 0.42% (2008  0.22%). </w:t>
      </w:r>
    </w:p>
    <w:p>
      <w:pPr>
        <w:pStyle w:val="ListHeading"/>
        <w:spacing w:before="0" w:after="0"/>
        <w:jc w:val="left"/>
        <w:rPr>
          <w:rFonts w:ascii="times" w:hAnsi="times"/>
          <w:sz w:val="14"/>
        </w:rPr>
      </w:pPr>
      <w:r>
        <w:rPr>
          <w:rFonts w:ascii="times" w:hAnsi="times"/>
          <w:sz w:val="14"/>
        </w:rPr>
        <w:t>(2)</w:t>
      </w:r>
    </w:p>
    <w:p>
      <w:pPr>
        <w:pStyle w:val="ListContents"/>
        <w:spacing w:before="0" w:after="283"/>
        <w:jc w:val="both"/>
        <w:rPr>
          <w:rFonts w:ascii="times" w:hAnsi="times"/>
          <w:sz w:val="14"/>
        </w:rPr>
      </w:pPr>
      <w:r>
        <w:rPr>
          <w:rFonts w:ascii="times" w:hAnsi="times"/>
          <w:sz w:val="14"/>
        </w:rPr>
        <w:t xml:space="preserve">Consists of premiums paid for term life insurance, automobile allowances and education and fitness benefits for the Named Executive Officers. </w:t>
      </w:r>
    </w:p>
    <w:p>
      <w:pPr>
        <w:pStyle w:val="ListHeading"/>
        <w:spacing w:before="0" w:after="0"/>
        <w:jc w:val="left"/>
        <w:rPr>
          <w:rFonts w:ascii="times" w:hAnsi="times"/>
          <w:sz w:val="14"/>
        </w:rPr>
      </w:pPr>
      <w:r>
        <w:rPr>
          <w:rFonts w:ascii="times" w:hAnsi="times"/>
          <w:sz w:val="14"/>
        </w:rPr>
        <w:t>(3)</w:t>
      </w:r>
    </w:p>
    <w:p>
      <w:pPr>
        <w:pStyle w:val="ListContents"/>
        <w:spacing w:before="0" w:after="283"/>
        <w:jc w:val="both"/>
        <w:rPr>
          <w:rFonts w:ascii="times" w:hAnsi="times"/>
          <w:sz w:val="14"/>
        </w:rPr>
      </w:pPr>
      <w:r>
        <w:rPr>
          <w:rFonts w:ascii="times" w:hAnsi="times"/>
          <w:sz w:val="14"/>
        </w:rPr>
        <w:t xml:space="preserve">The total compensation was paid in Canadian dollars. The Company reports its financial statements in United States dollars. On December 31, 2009 the Noon Buying Rate was C$1.00 equals US$0.9555. </w:t>
      </w:r>
    </w:p>
    <w:p>
      <w:pPr>
        <w:pStyle w:val="ListHeading"/>
        <w:spacing w:before="0" w:after="0"/>
        <w:jc w:val="left"/>
        <w:rPr>
          <w:rFonts w:ascii="times" w:hAnsi="times"/>
          <w:sz w:val="14"/>
        </w:rPr>
      </w:pPr>
      <w:r>
        <w:rPr>
          <w:rFonts w:ascii="times" w:hAnsi="times"/>
          <w:sz w:val="14"/>
        </w:rPr>
        <w:t>(4)</w:t>
      </w:r>
    </w:p>
    <w:p>
      <w:pPr>
        <w:pStyle w:val="ListContents"/>
        <w:spacing w:before="0" w:after="283"/>
        <w:jc w:val="both"/>
        <w:rPr>
          <w:rFonts w:ascii="times" w:hAnsi="times"/>
          <w:sz w:val="14"/>
        </w:rPr>
      </w:pPr>
      <w:r>
        <w:rPr>
          <w:rFonts w:ascii="times" w:hAnsi="times"/>
          <w:sz w:val="14"/>
        </w:rPr>
        <w:t xml:space="preserve">Disclosure of pension value in the summary compensation table of the 2008 Management Proxy Circular overstated the pension amounts for Messrs. Garofalo and Blackburn and understated the amounts for Messrs. Boyd and Scherkus. These amounts have been corrected. </w:t>
      </w:r>
    </w:p>
    <w:p>
      <w:pPr>
        <w:pStyle w:val="TextBody"/>
        <w:jc w:val="both"/>
        <w:rPr>
          <w:rFonts w:ascii="times" w:hAnsi="times"/>
          <w:b/>
          <w:i/>
          <w:sz w:val="20"/>
        </w:rPr>
      </w:pPr>
      <w:r>
        <w:rPr>
          <w:rFonts w:ascii="times" w:hAnsi="times"/>
          <w:b/>
          <w:i/>
          <w:sz w:val="20"/>
        </w:rPr>
        <w:t xml:space="preserve">Stock Option Plan </w:t>
      </w:r>
    </w:p>
    <w:p>
      <w:pPr>
        <w:pStyle w:val="TextBody"/>
        <w:jc w:val="both"/>
        <w:rPr/>
      </w:pPr>
      <w:r>
        <w:rPr/>
        <w:t>        </w:t>
      </w:r>
      <w:r>
        <w:rPr>
          <w:rFonts w:ascii="times" w:hAnsi="times"/>
          <w:sz w:val="20"/>
        </w:rPr>
        <w:t xml:space="preserve">Under the Stock Option Plan, options to purchase common shares may be granted to directors, officers, employees and service providers of the Company. The exercise price of options granted may not be less than the closing market price for the common shares of the Company on the TSX on the day prior to the date of grant. The maximum term of options granted under the Stock Option Plan is five years and the maximum number of options that can be issued in any year is 2% of the Company's outstanding common shares. In addition, a maximum of 25% of the options granted in an option grant vest upon the date they are granted with the remaining options vesting equally over the next three anniversaries of the option grant. The value of options granted to non-executive directors participating in the Stock Option Plan is limited to C$100,000 per year. </w:t>
      </w:r>
    </w:p>
    <w:p>
      <w:pPr>
        <w:pStyle w:val="TextBody"/>
        <w:jc w:val="center"/>
        <w:rPr>
          <w:rFonts w:ascii="times" w:hAnsi="times"/>
          <w:sz w:val="20"/>
        </w:rPr>
      </w:pPr>
      <w:r>
        <w:rPr>
          <w:rFonts w:ascii="times" w:hAnsi="times"/>
          <w:sz w:val="20"/>
        </w:rPr>
        <w:t>104</w:t>
      </w:r>
    </w:p>
    <w:p>
      <w:pPr>
        <w:pStyle w:val="HorizontalLine"/>
        <w:pBdr>
          <w:bottom w:val="single" w:sz="20" w:space="0" w:color="808080"/>
        </w:pBdr>
        <w:rPr/>
      </w:pPr>
      <w:r>
        <w:rPr/>
      </w:r>
      <w:r>
        <w:br w:type="page"/>
      </w:r>
    </w:p>
    <w:p>
      <w:pPr>
        <w:pStyle w:val="TextBody"/>
        <w:jc w:val="both"/>
        <w:rPr/>
      </w:pPr>
      <w:bookmarkStart w:id="210" w:name="page_cq79301_1_105"/>
      <w:bookmarkEnd w:id="210"/>
      <w:r>
        <w:rPr/>
        <w:t>        </w:t>
      </w:r>
      <w:r>
        <w:rPr>
          <w:rFonts w:ascii="times" w:hAnsi="times"/>
          <w:sz w:val="20"/>
        </w:rPr>
        <w:t xml:space="preserve">The Stock Option Plan provides for the termination of an option held by an option holder in the following circumstances: </w:t>
      </w:r>
    </w:p>
    <w:p>
      <w:pPr>
        <w:pStyle w:val="ListHeading"/>
        <w:numPr>
          <w:ilvl w:val="0"/>
          <w:numId w:val="0"/>
        </w:numPr>
        <w:spacing w:before="0" w:after="0"/>
        <w:ind w:left="707" w:right="0" w:hanging="0"/>
        <w:rPr>
          <w:rFonts w:ascii="times" w:hAnsi="times"/>
          <w:sz w:val="20"/>
        </w:rPr>
      </w:pPr>
      <w:r>
        <w:rPr>
          <w:rFonts w:ascii="times" w:hAnsi="times"/>
          <w:sz w:val="20"/>
        </w:rPr>
        <w:t></w:t>
      </w:r>
    </w:p>
    <w:p>
      <w:pPr>
        <w:pStyle w:val="ListContents"/>
        <w:numPr>
          <w:ilvl w:val="0"/>
          <w:numId w:val="0"/>
        </w:numPr>
        <w:spacing w:before="0" w:after="283"/>
        <w:ind w:left="1274" w:right="0" w:hanging="0"/>
        <w:jc w:val="both"/>
        <w:rPr>
          <w:rFonts w:ascii="times" w:hAnsi="times"/>
          <w:sz w:val="20"/>
        </w:rPr>
      </w:pPr>
      <w:r>
        <w:rPr>
          <w:rFonts w:ascii="times" w:hAnsi="times"/>
          <w:sz w:val="20"/>
        </w:rPr>
        <w:t xml:space="preserve">the option expires (no later than five years after the option was granted); </w:t>
      </w:r>
    </w:p>
    <w:p>
      <w:pPr>
        <w:pStyle w:val="ListHeading"/>
        <w:numPr>
          <w:ilvl w:val="0"/>
          <w:numId w:val="0"/>
        </w:numPr>
        <w:spacing w:before="0" w:after="0"/>
        <w:ind w:left="707" w:right="0" w:hanging="0"/>
        <w:rPr>
          <w:rFonts w:ascii="times" w:hAnsi="times"/>
          <w:sz w:val="20"/>
        </w:rPr>
      </w:pPr>
      <w:r>
        <w:rPr>
          <w:rFonts w:ascii="times" w:hAnsi="times"/>
          <w:sz w:val="20"/>
        </w:rPr>
        <w:t></w:t>
      </w:r>
    </w:p>
    <w:p>
      <w:pPr>
        <w:pStyle w:val="ListContents"/>
        <w:numPr>
          <w:ilvl w:val="0"/>
          <w:numId w:val="0"/>
        </w:numPr>
        <w:spacing w:before="0" w:after="283"/>
        <w:ind w:left="1274" w:right="0" w:hanging="0"/>
        <w:jc w:val="both"/>
        <w:rPr>
          <w:rFonts w:ascii="times" w:hAnsi="times"/>
          <w:sz w:val="20"/>
        </w:rPr>
      </w:pPr>
      <w:r>
        <w:rPr>
          <w:rFonts w:ascii="times" w:hAnsi="times"/>
          <w:sz w:val="20"/>
        </w:rPr>
        <w:t xml:space="preserve">30 days after the option holder ceases to be an employee, officer, director of or consultant to the Company or any subsidiary of the Company; </w:t>
      </w:r>
    </w:p>
    <w:p>
      <w:pPr>
        <w:pStyle w:val="ListHeading"/>
        <w:numPr>
          <w:ilvl w:val="0"/>
          <w:numId w:val="0"/>
        </w:numPr>
        <w:spacing w:before="0" w:after="0"/>
        <w:ind w:left="707" w:right="0" w:hanging="0"/>
        <w:rPr>
          <w:rFonts w:ascii="times" w:hAnsi="times"/>
          <w:sz w:val="20"/>
        </w:rPr>
      </w:pPr>
      <w:r>
        <w:rPr>
          <w:rFonts w:ascii="times" w:hAnsi="times"/>
          <w:sz w:val="20"/>
        </w:rPr>
        <w:t></w:t>
      </w:r>
    </w:p>
    <w:p>
      <w:pPr>
        <w:pStyle w:val="ListContents"/>
        <w:numPr>
          <w:ilvl w:val="0"/>
          <w:numId w:val="0"/>
        </w:numPr>
        <w:spacing w:before="0" w:after="283"/>
        <w:ind w:left="1274" w:right="0" w:hanging="0"/>
        <w:jc w:val="both"/>
        <w:rPr>
          <w:rFonts w:ascii="times" w:hAnsi="times"/>
          <w:sz w:val="20"/>
        </w:rPr>
      </w:pPr>
      <w:r>
        <w:rPr>
          <w:rFonts w:ascii="times" w:hAnsi="times"/>
          <w:sz w:val="20"/>
        </w:rPr>
        <w:t xml:space="preserve">six months after the death of the option holder; and </w:t>
      </w:r>
    </w:p>
    <w:p>
      <w:pPr>
        <w:pStyle w:val="ListHeading"/>
        <w:numPr>
          <w:ilvl w:val="0"/>
          <w:numId w:val="0"/>
        </w:numPr>
        <w:spacing w:before="0" w:after="0"/>
        <w:ind w:left="707" w:right="0" w:hanging="0"/>
        <w:rPr>
          <w:rFonts w:ascii="times" w:hAnsi="times"/>
          <w:sz w:val="20"/>
        </w:rPr>
      </w:pPr>
      <w:r>
        <w:rPr>
          <w:rFonts w:ascii="times" w:hAnsi="times"/>
          <w:sz w:val="20"/>
        </w:rPr>
        <w:t></w:t>
      </w:r>
    </w:p>
    <w:p>
      <w:pPr>
        <w:pStyle w:val="ListContents"/>
        <w:numPr>
          <w:ilvl w:val="0"/>
          <w:numId w:val="0"/>
        </w:numPr>
        <w:spacing w:before="0" w:after="283"/>
        <w:ind w:left="1274" w:right="0" w:hanging="0"/>
        <w:jc w:val="both"/>
        <w:rPr>
          <w:rFonts w:ascii="times" w:hAnsi="times"/>
          <w:sz w:val="20"/>
        </w:rPr>
      </w:pPr>
      <w:r>
        <w:rPr>
          <w:rFonts w:ascii="times" w:hAnsi="times"/>
          <w:sz w:val="20"/>
        </w:rPr>
        <w:t xml:space="preserve">where such option holder is a director, four years after the date he or she resigns or retires from the Board of Directors (provided that in no event will any option expire later than five years after the option was granted). </w:t>
      </w:r>
    </w:p>
    <w:p>
      <w:pPr>
        <w:pStyle w:val="TextBody"/>
        <w:jc w:val="both"/>
        <w:rPr/>
      </w:pPr>
      <w:r>
        <w:rPr/>
        <w:t>        </w:t>
      </w:r>
      <w:r>
        <w:rPr>
          <w:rFonts w:ascii="times" w:hAnsi="times"/>
          <w:sz w:val="20"/>
        </w:rPr>
        <w:t xml:space="preserve">An option granted under the Stock Option Plan may only be assigned to eligible assignees, including a spouse, a minor child, a minor grandchild, a trust governed by a registered retirement savings plan of an eligible participant, a corporation controlled by such participant or a family trust of which the eligible participant is a trustee and of which all beneficiaries are eligible assignees. Assignments must be approved by the Board of Directors and any stock exchange or other authority. </w:t>
      </w:r>
    </w:p>
    <w:p>
      <w:pPr>
        <w:pStyle w:val="TextBody"/>
        <w:jc w:val="both"/>
        <w:rPr/>
      </w:pPr>
      <w:r>
        <w:rPr/>
        <w:t>        </w:t>
      </w:r>
      <w:r>
        <w:rPr>
          <w:rFonts w:ascii="times" w:hAnsi="times"/>
          <w:sz w:val="20"/>
        </w:rPr>
        <w:t xml:space="preserve">The Board of Directors may amend or revise the terms of the Stock Option Plan as permitted by law and subject to any required approval by any stock exchange or other authority including amendments of a "housekeeping" nature, amendments necessary to comply with the provisions of applicable law (including, without limitation, the rules, regulations and policies of the TSX), amendments respecting administration of the Stock Option Plan, any amendment to the vesting provisions of the Stock Option Plan or any option, any amendment to the early termination provisions of the Stock Option Plan or any option, whether or not such option is held by an insider, provided such amendment does not entail an extension beyond the original expiry date, the addition or modification of a cashless exercise feature, amendments necessary to suspend or terminate the Stock Option Plan and any other amendment, whether fundamental or otherwise, not requiring shareholder approval under applicable law (including, without limitation, the rules, regulations and policies of the TSX). No amendment or revision to the Stock Option Plan which adversely affects the rights of any option holder under any option granted under the Stock Option Plan can be made without the consent of the option holder whose rights are being affected. </w:t>
      </w:r>
    </w:p>
    <w:p>
      <w:pPr>
        <w:pStyle w:val="TextBody"/>
        <w:jc w:val="both"/>
        <w:rPr/>
      </w:pPr>
      <w:r>
        <w:rPr/>
        <w:t>        </w:t>
      </w:r>
      <w:r>
        <w:rPr>
          <w:rFonts w:ascii="times" w:hAnsi="times"/>
          <w:sz w:val="20"/>
        </w:rPr>
        <w:t xml:space="preserve">In addition, no amendments to the Stock Option Plan to increase the number of common shares reserved for issuance, to change the designation of who is an eligible participant, to extend the term of an option held by an insider, to increase any limit on grants of options to insiders of the Company, to change the participation limits in any given year for non-executive directors, to decrease the prices at which options can be exercised or to amend the amending provisions of the Stock Option Plan can be made without first obtaining the approval of the Company's shareholders. In response to a TSX staff notice regarding amendments to security based compensation arrangements, the Stock Option Plan was amended in 2007 such that where the Company has imposed trading restrictions on directors and officers that fall within ten trading days of the expiry of an option, such option's expiry date shall be the tenth day following the termination of such restrictions. The Stock Option Plan does not expressly entitle participants to convert an option into a stock appreciation right. </w:t>
      </w:r>
    </w:p>
    <w:p>
      <w:pPr>
        <w:pStyle w:val="TextBody"/>
        <w:jc w:val="both"/>
        <w:rPr/>
      </w:pPr>
      <w:r>
        <w:rPr/>
        <w:t>        </w:t>
      </w:r>
      <w:r>
        <w:rPr>
          <w:rFonts w:ascii="times" w:hAnsi="times"/>
          <w:sz w:val="20"/>
        </w:rPr>
        <w:t xml:space="preserve">Under the Stock Option Plan, only eligible persons who are not directors or officers of the Company are entitled to receive loans, guarantees or other support arrangements from the Company to facilitate option exercises. During 2009, no loans, guarantees or other financial assistance was provided under the plan. </w:t>
      </w:r>
    </w:p>
    <w:p>
      <w:pPr>
        <w:pStyle w:val="TextBody"/>
        <w:jc w:val="both"/>
        <w:rPr/>
      </w:pPr>
      <w:r>
        <w:rPr/>
        <w:t>        </w:t>
      </w:r>
      <w:r>
        <w:rPr>
          <w:rFonts w:ascii="times" w:hAnsi="times"/>
          <w:sz w:val="20"/>
        </w:rPr>
        <w:t xml:space="preserve">The number of common shares reserved for issuance under the Stock Option Plan is 9,802,565 common shares (comprised of 8,395,645 common shares relating to options issued but unexercised and 1,406,920 common shares relating to options available to be issued), being 6.26% of the Company's 156,714,381 common shares issued and outstanding as at March 22, 2010. </w:t>
      </w:r>
    </w:p>
    <w:p>
      <w:pPr>
        <w:pStyle w:val="TextBody"/>
        <w:jc w:val="center"/>
        <w:rPr>
          <w:rFonts w:ascii="times" w:hAnsi="times"/>
          <w:sz w:val="20"/>
        </w:rPr>
      </w:pPr>
      <w:r>
        <w:rPr>
          <w:rFonts w:ascii="times" w:hAnsi="times"/>
          <w:sz w:val="20"/>
        </w:rPr>
        <w:t>105</w:t>
      </w:r>
    </w:p>
    <w:p>
      <w:pPr>
        <w:pStyle w:val="HorizontalLine"/>
        <w:pBdr>
          <w:bottom w:val="single" w:sz="20" w:space="0" w:color="808080"/>
        </w:pBdr>
        <w:rPr/>
      </w:pPr>
      <w:r>
        <w:rPr/>
      </w:r>
      <w:r>
        <w:br w:type="page"/>
      </w:r>
    </w:p>
    <w:p>
      <w:pPr>
        <w:pStyle w:val="TextBody"/>
        <w:jc w:val="both"/>
        <w:rPr/>
      </w:pPr>
      <w:bookmarkStart w:id="211" w:name="page_cq79301_1_106"/>
      <w:bookmarkEnd w:id="211"/>
      <w:r>
        <w:rPr/>
        <w:t>        </w:t>
      </w:r>
      <w:r>
        <w:rPr>
          <w:rFonts w:ascii="times" w:hAnsi="times"/>
          <w:sz w:val="20"/>
        </w:rPr>
        <w:t xml:space="preserve">The following table sets out the value vested during the most recently completed financial year of the Company of incentive plan awards granted to the Named Executive Officers. </w:t>
      </w:r>
    </w:p>
    <w:p>
      <w:pPr>
        <w:pStyle w:val="TextBody"/>
        <w:jc w:val="center"/>
        <w:rPr>
          <w:rFonts w:ascii="times" w:hAnsi="times"/>
          <w:b/>
          <w:sz w:val="20"/>
        </w:rPr>
      </w:pPr>
      <w:r>
        <w:rPr>
          <w:rFonts w:ascii="times" w:hAnsi="times"/>
          <w:b/>
          <w:sz w:val="20"/>
        </w:rPr>
        <w:t xml:space="preserve">Incentive Plan Awards Table  Value Vested or Earned During Fiscal Year 2009 </w:t>
      </w:r>
    </w:p>
    <w:tbl>
      <w:tblPr>
        <w:tblW w:w="5000" w:type="pct"/>
        <w:jc w:val="center"/>
        <w:tblInd w:w="0" w:type="dxa"/>
        <w:tblCellMar>
          <w:top w:w="0" w:type="dxa"/>
          <w:left w:w="0" w:type="dxa"/>
          <w:bottom w:w="0" w:type="dxa"/>
          <w:right w:w="0" w:type="dxa"/>
        </w:tblCellMar>
      </w:tblPr>
      <w:tblGrid>
        <w:gridCol w:w="1918"/>
        <w:gridCol w:w="225"/>
        <w:gridCol w:w="131"/>
        <w:gridCol w:w="2250"/>
        <w:gridCol w:w="225"/>
        <w:gridCol w:w="2062"/>
        <w:gridCol w:w="225"/>
        <w:gridCol w:w="131"/>
        <w:gridCol w:w="2813"/>
        <w:gridCol w:w="225"/>
      </w:tblGrid>
      <w:tr>
        <w:trPr/>
        <w:tc>
          <w:tcPr>
            <w:tcW w:w="1918" w:type="dxa"/>
            <w:tcBorders/>
            <w:shd w:fill="auto" w:val="clear"/>
            <w:vAlign w:val="center"/>
          </w:tcPr>
          <w:p>
            <w:pPr>
              <w:pStyle w:val="TableContents"/>
              <w:spacing w:before="0" w:after="283"/>
              <w:rPr>
                <w:sz w:val="4"/>
                <w:szCs w:val="4"/>
              </w:rPr>
            </w:pPr>
            <w:r>
              <w:rPr>
                <w:sz w:val="4"/>
                <w:szCs w:val="4"/>
              </w:rPr>
            </w:r>
          </w:p>
        </w:tc>
        <w:tc>
          <w:tcPr>
            <w:tcW w:w="225" w:type="dxa"/>
            <w:tcBorders/>
            <w:shd w:fill="auto" w:val="clear"/>
            <w:vAlign w:val="center"/>
          </w:tcPr>
          <w:p>
            <w:pPr>
              <w:pStyle w:val="TableContents"/>
              <w:spacing w:before="0" w:after="283"/>
              <w:rPr>
                <w:sz w:val="4"/>
                <w:szCs w:val="4"/>
              </w:rPr>
            </w:pPr>
            <w:r>
              <w:rPr>
                <w:sz w:val="4"/>
                <w:szCs w:val="4"/>
              </w:rPr>
            </w:r>
          </w:p>
        </w:tc>
        <w:tc>
          <w:tcPr>
            <w:tcW w:w="131" w:type="dxa"/>
            <w:tcBorders/>
            <w:shd w:fill="auto" w:val="clear"/>
            <w:vAlign w:val="center"/>
          </w:tcPr>
          <w:p>
            <w:pPr>
              <w:pStyle w:val="TableContents"/>
              <w:spacing w:before="0" w:after="283"/>
              <w:rPr>
                <w:sz w:val="4"/>
                <w:szCs w:val="4"/>
              </w:rPr>
            </w:pPr>
            <w:r>
              <w:rPr>
                <w:sz w:val="4"/>
                <w:szCs w:val="4"/>
              </w:rPr>
            </w:r>
          </w:p>
        </w:tc>
        <w:tc>
          <w:tcPr>
            <w:tcW w:w="2250" w:type="dxa"/>
            <w:tcBorders/>
            <w:shd w:fill="auto" w:val="clear"/>
            <w:vAlign w:val="center"/>
          </w:tcPr>
          <w:p>
            <w:pPr>
              <w:pStyle w:val="TableContents"/>
              <w:spacing w:before="0" w:after="283"/>
              <w:rPr>
                <w:sz w:val="4"/>
                <w:szCs w:val="4"/>
              </w:rPr>
            </w:pPr>
            <w:r>
              <w:rPr>
                <w:sz w:val="4"/>
                <w:szCs w:val="4"/>
              </w:rPr>
            </w:r>
          </w:p>
        </w:tc>
        <w:tc>
          <w:tcPr>
            <w:tcW w:w="225" w:type="dxa"/>
            <w:tcBorders/>
            <w:shd w:fill="auto" w:val="clear"/>
            <w:vAlign w:val="center"/>
          </w:tcPr>
          <w:p>
            <w:pPr>
              <w:pStyle w:val="TableContents"/>
              <w:spacing w:before="0" w:after="283"/>
              <w:rPr>
                <w:sz w:val="4"/>
                <w:szCs w:val="4"/>
              </w:rPr>
            </w:pPr>
            <w:r>
              <w:rPr>
                <w:sz w:val="4"/>
                <w:szCs w:val="4"/>
              </w:rPr>
            </w:r>
          </w:p>
        </w:tc>
        <w:tc>
          <w:tcPr>
            <w:tcW w:w="2062" w:type="dxa"/>
            <w:tcBorders/>
            <w:shd w:fill="auto" w:val="clear"/>
            <w:vAlign w:val="center"/>
          </w:tcPr>
          <w:p>
            <w:pPr>
              <w:pStyle w:val="TableContents"/>
              <w:spacing w:before="0" w:after="283"/>
              <w:rPr>
                <w:sz w:val="4"/>
                <w:szCs w:val="4"/>
              </w:rPr>
            </w:pPr>
            <w:r>
              <w:rPr>
                <w:sz w:val="4"/>
                <w:szCs w:val="4"/>
              </w:rPr>
            </w:r>
          </w:p>
        </w:tc>
        <w:tc>
          <w:tcPr>
            <w:tcW w:w="225" w:type="dxa"/>
            <w:tcBorders/>
            <w:shd w:fill="auto" w:val="clear"/>
            <w:vAlign w:val="center"/>
          </w:tcPr>
          <w:p>
            <w:pPr>
              <w:pStyle w:val="TableContents"/>
              <w:spacing w:before="0" w:after="283"/>
              <w:rPr>
                <w:sz w:val="4"/>
                <w:szCs w:val="4"/>
              </w:rPr>
            </w:pPr>
            <w:r>
              <w:rPr>
                <w:sz w:val="4"/>
                <w:szCs w:val="4"/>
              </w:rPr>
            </w:r>
          </w:p>
        </w:tc>
        <w:tc>
          <w:tcPr>
            <w:tcW w:w="131" w:type="dxa"/>
            <w:tcBorders/>
            <w:shd w:fill="auto" w:val="clear"/>
            <w:vAlign w:val="center"/>
          </w:tcPr>
          <w:p>
            <w:pPr>
              <w:pStyle w:val="TableContents"/>
              <w:spacing w:before="0" w:after="283"/>
              <w:rPr>
                <w:sz w:val="4"/>
                <w:szCs w:val="4"/>
              </w:rPr>
            </w:pPr>
            <w:r>
              <w:rPr>
                <w:sz w:val="4"/>
                <w:szCs w:val="4"/>
              </w:rPr>
            </w:r>
          </w:p>
        </w:tc>
        <w:tc>
          <w:tcPr>
            <w:tcW w:w="2813" w:type="dxa"/>
            <w:tcBorders/>
            <w:shd w:fill="auto" w:val="clear"/>
            <w:vAlign w:val="center"/>
          </w:tcPr>
          <w:p>
            <w:pPr>
              <w:pStyle w:val="TableContents"/>
              <w:spacing w:before="0" w:after="283"/>
              <w:rPr>
                <w:sz w:val="4"/>
                <w:szCs w:val="4"/>
              </w:rPr>
            </w:pPr>
            <w:r>
              <w:rPr>
                <w:sz w:val="4"/>
                <w:szCs w:val="4"/>
              </w:rPr>
            </w:r>
          </w:p>
        </w:tc>
        <w:tc>
          <w:tcPr>
            <w:tcW w:w="225" w:type="dxa"/>
            <w:tcBorders/>
            <w:shd w:fill="auto" w:val="clear"/>
            <w:vAlign w:val="center"/>
          </w:tcPr>
          <w:p>
            <w:pPr>
              <w:pStyle w:val="TableContents"/>
              <w:spacing w:before="0" w:after="283"/>
              <w:rPr>
                <w:sz w:val="4"/>
                <w:szCs w:val="4"/>
              </w:rPr>
            </w:pPr>
            <w:r>
              <w:rPr>
                <w:sz w:val="4"/>
                <w:szCs w:val="4"/>
              </w:rPr>
            </w:r>
          </w:p>
        </w:tc>
      </w:tr>
      <w:tr>
        <w:trPr/>
        <w:tc>
          <w:tcPr>
            <w:tcW w:w="1918" w:type="dxa"/>
            <w:tcBorders/>
            <w:shd w:fill="auto" w:val="clear"/>
            <w:vAlign w:val="bottom"/>
          </w:tcPr>
          <w:p>
            <w:pPr>
              <w:pStyle w:val="TableHeading"/>
              <w:spacing w:before="0" w:after="0"/>
              <w:jc w:val="left"/>
              <w:rPr>
                <w:rFonts w:ascii="times" w:hAnsi="times"/>
                <w:b/>
                <w:sz w:val="14"/>
                <w:bdr w:val="single" w:sz="8" w:space="1" w:color="000000"/>
              </w:rPr>
            </w:pPr>
            <w:r>
              <w:rPr>
                <w:rFonts w:ascii="times" w:hAnsi="times"/>
                <w:b/>
                <w:sz w:val="14"/>
                <w:bdr w:val="single" w:sz="8" w:space="1" w:color="000000"/>
              </w:rPr>
              <w:t xml:space="preserve">Name </w:t>
            </w:r>
          </w:p>
        </w:tc>
        <w:tc>
          <w:tcPr>
            <w:tcW w:w="225" w:type="dxa"/>
            <w:tcBorders/>
            <w:shd w:fill="auto" w:val="clear"/>
            <w:vAlign w:val="bottom"/>
          </w:tcPr>
          <w:p>
            <w:pPr>
              <w:pStyle w:val="TableHeading"/>
              <w:suppressLineNumbers/>
              <w:spacing w:before="0" w:after="283"/>
              <w:jc w:val="center"/>
              <w:rPr/>
            </w:pPr>
            <w:r>
              <w:rPr/>
              <w:t> </w:t>
            </w:r>
          </w:p>
        </w:tc>
        <w:tc>
          <w:tcPr>
            <w:tcW w:w="2381" w:type="dxa"/>
            <w:gridSpan w:val="2"/>
            <w:tcBorders>
              <w:bottom w:val="single" w:sz="8" w:space="0" w:color="000000"/>
            </w:tcBorders>
            <w:shd w:fill="auto" w:val="clear"/>
            <w:tcMar>
              <w:bottom w:w="28" w:type="dxa"/>
            </w:tcMar>
            <w:vAlign w:val="bottom"/>
          </w:tcPr>
          <w:p>
            <w:pPr>
              <w:pStyle w:val="TableHeading"/>
              <w:spacing w:before="0" w:after="283"/>
              <w:jc w:val="center"/>
              <w:rPr>
                <w:rFonts w:ascii="times" w:hAnsi="times"/>
                <w:b/>
                <w:sz w:val="14"/>
              </w:rPr>
            </w:pPr>
            <w:r>
              <w:rPr>
                <w:rFonts w:ascii="times" w:hAnsi="times"/>
                <w:b/>
                <w:sz w:val="14"/>
              </w:rPr>
              <w:t>Options-Based Awards </w:t>
              <w:br/>
              <w:t>Value Vested</w:t>
              <w:br/>
              <w:t xml:space="preserve">During the Year </w:t>
            </w:r>
          </w:p>
        </w:tc>
        <w:tc>
          <w:tcPr>
            <w:tcW w:w="225" w:type="dxa"/>
            <w:tcBorders/>
            <w:shd w:fill="auto" w:val="clear"/>
            <w:vAlign w:val="bottom"/>
          </w:tcPr>
          <w:p>
            <w:pPr>
              <w:pStyle w:val="TableHeading"/>
              <w:suppressLineNumbers/>
              <w:spacing w:before="0" w:after="283"/>
              <w:jc w:val="center"/>
              <w:rPr/>
            </w:pPr>
            <w:r>
              <w:rPr/>
              <w:t> </w:t>
            </w:r>
          </w:p>
        </w:tc>
        <w:tc>
          <w:tcPr>
            <w:tcW w:w="2062" w:type="dxa"/>
            <w:tcBorders>
              <w:bottom w:val="single" w:sz="8" w:space="0" w:color="000000"/>
            </w:tcBorders>
            <w:shd w:fill="auto" w:val="clear"/>
            <w:tcMar>
              <w:bottom w:w="28" w:type="dxa"/>
            </w:tcMar>
            <w:vAlign w:val="bottom"/>
          </w:tcPr>
          <w:p>
            <w:pPr>
              <w:pStyle w:val="TableHeading"/>
              <w:spacing w:before="0" w:after="283"/>
              <w:jc w:val="center"/>
              <w:rPr>
                <w:rFonts w:ascii="times" w:hAnsi="times"/>
                <w:b/>
                <w:sz w:val="14"/>
              </w:rPr>
            </w:pPr>
            <w:r>
              <w:rPr>
                <w:rFonts w:ascii="times" w:hAnsi="times"/>
                <w:b/>
                <w:sz w:val="14"/>
              </w:rPr>
              <w:t>Share-Based Awards </w:t>
              <w:br/>
              <w:t>Value Vested</w:t>
              <w:br/>
              <w:t xml:space="preserve">During the Year </w:t>
            </w:r>
          </w:p>
        </w:tc>
        <w:tc>
          <w:tcPr>
            <w:tcW w:w="225" w:type="dxa"/>
            <w:tcBorders/>
            <w:shd w:fill="auto" w:val="clear"/>
            <w:vAlign w:val="bottom"/>
          </w:tcPr>
          <w:p>
            <w:pPr>
              <w:pStyle w:val="TableHeading"/>
              <w:suppressLineNumbers/>
              <w:spacing w:before="0" w:after="283"/>
              <w:jc w:val="center"/>
              <w:rPr/>
            </w:pPr>
            <w:r>
              <w:rPr/>
              <w:t> </w:t>
            </w:r>
          </w:p>
        </w:tc>
        <w:tc>
          <w:tcPr>
            <w:tcW w:w="2944" w:type="dxa"/>
            <w:gridSpan w:val="2"/>
            <w:tcBorders>
              <w:bottom w:val="single" w:sz="8" w:space="0" w:color="000000"/>
            </w:tcBorders>
            <w:shd w:fill="auto" w:val="clear"/>
            <w:tcMar>
              <w:bottom w:w="28" w:type="dxa"/>
            </w:tcMar>
            <w:vAlign w:val="bottom"/>
          </w:tcPr>
          <w:p>
            <w:pPr>
              <w:pStyle w:val="TableHeading"/>
              <w:spacing w:before="0" w:after="283"/>
              <w:jc w:val="center"/>
              <w:rPr>
                <w:rFonts w:ascii="times" w:hAnsi="times"/>
                <w:b/>
                <w:sz w:val="14"/>
              </w:rPr>
            </w:pPr>
            <w:r>
              <w:rPr>
                <w:rFonts w:ascii="times" w:hAnsi="times"/>
                <w:b/>
                <w:sz w:val="14"/>
              </w:rPr>
              <w:t>Non-Equity</w:t>
              <w:br/>
              <w:t>Incentive Plan Compensation </w:t>
              <w:br/>
              <w:t>Value Earned</w:t>
              <w:br/>
              <w:t xml:space="preserve">During the Year </w:t>
            </w:r>
          </w:p>
        </w:tc>
        <w:tc>
          <w:tcPr>
            <w:tcW w:w="225" w:type="dxa"/>
            <w:tcBorders/>
            <w:shd w:fill="auto" w:val="clear"/>
            <w:vAlign w:val="bottom"/>
          </w:tcPr>
          <w:p>
            <w:pPr>
              <w:pStyle w:val="TableHeading"/>
              <w:suppressLineNumbers/>
              <w:spacing w:before="0" w:after="283"/>
              <w:jc w:val="center"/>
              <w:rPr/>
            </w:pPr>
            <w:r>
              <w:rPr/>
              <w:t> </w:t>
            </w:r>
          </w:p>
        </w:tc>
      </w:tr>
      <w:tr>
        <w:trPr/>
        <w:tc>
          <w:tcPr>
            <w:tcW w:w="1918" w:type="dxa"/>
            <w:tcBorders/>
            <w:shd w:fill="auto" w:val="clear"/>
            <w:vAlign w:val="bottom"/>
          </w:tcPr>
          <w:p>
            <w:pPr>
              <w:pStyle w:val="TableHeading"/>
              <w:spacing w:before="0" w:after="283"/>
              <w:jc w:val="left"/>
              <w:rPr/>
            </w:pPr>
            <w:r>
              <w:rPr/>
              <w:t> </w:t>
            </w:r>
          </w:p>
        </w:tc>
        <w:tc>
          <w:tcPr>
            <w:tcW w:w="225" w:type="dxa"/>
            <w:tcBorders/>
            <w:shd w:fill="auto" w:val="clear"/>
            <w:vAlign w:val="bottom"/>
          </w:tcPr>
          <w:p>
            <w:pPr>
              <w:pStyle w:val="TableHeading"/>
              <w:suppressLineNumbers/>
              <w:spacing w:before="0" w:after="283"/>
              <w:jc w:val="center"/>
              <w:rPr/>
            </w:pPr>
            <w:r>
              <w:rPr/>
              <w:t> </w:t>
            </w:r>
          </w:p>
        </w:tc>
        <w:tc>
          <w:tcPr>
            <w:tcW w:w="2381" w:type="dxa"/>
            <w:gridSpan w:val="2"/>
            <w:tcBorders/>
            <w:shd w:fill="auto" w:val="clear"/>
            <w:vAlign w:val="bottom"/>
          </w:tcPr>
          <w:p>
            <w:pPr>
              <w:pStyle w:val="TableHeading"/>
              <w:spacing w:before="0" w:after="283"/>
              <w:jc w:val="center"/>
              <w:rPr>
                <w:rFonts w:ascii="times" w:hAnsi="times"/>
                <w:b/>
                <w:sz w:val="14"/>
              </w:rPr>
            </w:pPr>
            <w:r>
              <w:rPr>
                <w:rFonts w:ascii="times" w:hAnsi="times"/>
                <w:b/>
                <w:sz w:val="14"/>
              </w:rPr>
              <w:t>(C$)</w:t>
            </w:r>
          </w:p>
        </w:tc>
        <w:tc>
          <w:tcPr>
            <w:tcW w:w="225" w:type="dxa"/>
            <w:tcBorders/>
            <w:shd w:fill="auto" w:val="clear"/>
            <w:vAlign w:val="bottom"/>
          </w:tcPr>
          <w:p>
            <w:pPr>
              <w:pStyle w:val="TableHeading"/>
              <w:suppressLineNumbers/>
              <w:spacing w:before="0" w:after="283"/>
              <w:jc w:val="center"/>
              <w:rPr/>
            </w:pPr>
            <w:r>
              <w:rPr/>
              <w:t> </w:t>
            </w:r>
          </w:p>
        </w:tc>
        <w:tc>
          <w:tcPr>
            <w:tcW w:w="2062" w:type="dxa"/>
            <w:tcBorders/>
            <w:shd w:fill="auto" w:val="clear"/>
            <w:vAlign w:val="bottom"/>
          </w:tcPr>
          <w:p>
            <w:pPr>
              <w:pStyle w:val="TableHeading"/>
              <w:spacing w:before="0" w:after="283"/>
              <w:jc w:val="center"/>
              <w:rPr>
                <w:rFonts w:ascii="times" w:hAnsi="times"/>
                <w:b/>
                <w:sz w:val="14"/>
              </w:rPr>
            </w:pPr>
            <w:r>
              <w:rPr>
                <w:rFonts w:ascii="times" w:hAnsi="times"/>
                <w:b/>
                <w:sz w:val="14"/>
              </w:rPr>
              <w:t>(C$)</w:t>
            </w:r>
          </w:p>
        </w:tc>
        <w:tc>
          <w:tcPr>
            <w:tcW w:w="225" w:type="dxa"/>
            <w:tcBorders/>
            <w:shd w:fill="auto" w:val="clear"/>
            <w:vAlign w:val="bottom"/>
          </w:tcPr>
          <w:p>
            <w:pPr>
              <w:pStyle w:val="TableHeading"/>
              <w:suppressLineNumbers/>
              <w:spacing w:before="0" w:after="283"/>
              <w:jc w:val="center"/>
              <w:rPr/>
            </w:pPr>
            <w:r>
              <w:rPr/>
              <w:t> </w:t>
            </w:r>
          </w:p>
        </w:tc>
        <w:tc>
          <w:tcPr>
            <w:tcW w:w="2944" w:type="dxa"/>
            <w:gridSpan w:val="2"/>
            <w:tcBorders/>
            <w:shd w:fill="auto" w:val="clear"/>
            <w:vAlign w:val="bottom"/>
          </w:tcPr>
          <w:p>
            <w:pPr>
              <w:pStyle w:val="TableHeading"/>
              <w:spacing w:before="0" w:after="283"/>
              <w:jc w:val="center"/>
              <w:rPr>
                <w:rFonts w:ascii="times" w:hAnsi="times"/>
                <w:b/>
                <w:sz w:val="14"/>
              </w:rPr>
            </w:pPr>
            <w:r>
              <w:rPr>
                <w:rFonts w:ascii="times" w:hAnsi="times"/>
                <w:b/>
                <w:sz w:val="14"/>
              </w:rPr>
              <w:t>(C$)</w:t>
            </w:r>
          </w:p>
        </w:tc>
        <w:tc>
          <w:tcPr>
            <w:tcW w:w="225" w:type="dxa"/>
            <w:tcBorders/>
            <w:shd w:fill="auto" w:val="clear"/>
            <w:vAlign w:val="bottom"/>
          </w:tcPr>
          <w:p>
            <w:pPr>
              <w:pStyle w:val="TableHeading"/>
              <w:suppressLineNumbers/>
              <w:spacing w:before="0" w:after="283"/>
              <w:jc w:val="center"/>
              <w:rPr/>
            </w:pPr>
            <w:r>
              <w:rPr/>
              <w:t> </w:t>
            </w:r>
          </w:p>
        </w:tc>
      </w:tr>
      <w:tr>
        <w:trPr/>
        <w:tc>
          <w:tcPr>
            <w:tcW w:w="1918" w:type="dxa"/>
            <w:tcBorders/>
            <w:shd w:fill="CCEEFF" w:val="clear"/>
            <w:vAlign w:val="bottom"/>
          </w:tcPr>
          <w:p>
            <w:pPr>
              <w:pStyle w:val="TableContents"/>
              <w:spacing w:before="0" w:after="283"/>
              <w:ind w:left="200" w:right="0" w:hanging="200"/>
              <w:rPr>
                <w:rFonts w:ascii="times" w:hAnsi="times"/>
                <w:sz w:val="20"/>
              </w:rPr>
            </w:pPr>
            <w:r>
              <w:rPr>
                <w:rFonts w:ascii="times" w:hAnsi="times"/>
                <w:sz w:val="20"/>
              </w:rPr>
              <w:t>Sean Boyd</w:t>
            </w:r>
          </w:p>
        </w:tc>
        <w:tc>
          <w:tcPr>
            <w:tcW w:w="225" w:type="dxa"/>
            <w:tcBorders/>
            <w:shd w:fill="CCEEFF" w:val="clear"/>
            <w:vAlign w:val="bottom"/>
          </w:tcPr>
          <w:p>
            <w:pPr>
              <w:pStyle w:val="TableContents"/>
              <w:spacing w:before="0" w:after="283"/>
              <w:rPr/>
            </w:pPr>
            <w:r>
              <w:rPr/>
              <w:t> </w:t>
            </w:r>
          </w:p>
        </w:tc>
        <w:tc>
          <w:tcPr>
            <w:tcW w:w="131" w:type="dxa"/>
            <w:tcBorders/>
            <w:shd w:fill="CCEEFF" w:val="clear"/>
            <w:vAlign w:val="bottom"/>
          </w:tcPr>
          <w:p>
            <w:pPr>
              <w:pStyle w:val="TableContents"/>
              <w:spacing w:before="0" w:after="283"/>
              <w:rPr/>
            </w:pPr>
            <w:r>
              <w:rPr/>
              <w:t> </w:t>
            </w:r>
          </w:p>
        </w:tc>
        <w:tc>
          <w:tcPr>
            <w:tcW w:w="2250" w:type="dxa"/>
            <w:tcBorders/>
            <w:shd w:fill="CCEEFF" w:val="clear"/>
            <w:vAlign w:val="bottom"/>
          </w:tcPr>
          <w:p>
            <w:pPr>
              <w:pStyle w:val="TableContents"/>
              <w:spacing w:before="0" w:after="283"/>
              <w:jc w:val="right"/>
              <w:rPr>
                <w:rFonts w:ascii="times" w:hAnsi="times"/>
                <w:sz w:val="20"/>
              </w:rPr>
            </w:pPr>
            <w:r>
              <w:rPr>
                <w:rFonts w:ascii="times" w:hAnsi="times"/>
                <w:sz w:val="20"/>
              </w:rPr>
              <w:t>1,726,250</w:t>
            </w:r>
          </w:p>
        </w:tc>
        <w:tc>
          <w:tcPr>
            <w:tcW w:w="225" w:type="dxa"/>
            <w:tcBorders/>
            <w:shd w:fill="CCEEFF" w:val="clear"/>
            <w:vAlign w:val="bottom"/>
          </w:tcPr>
          <w:p>
            <w:pPr>
              <w:pStyle w:val="TableContents"/>
              <w:spacing w:before="0" w:after="283"/>
              <w:rPr/>
            </w:pPr>
            <w:r>
              <w:rPr/>
              <w:t> </w:t>
            </w:r>
          </w:p>
        </w:tc>
        <w:tc>
          <w:tcPr>
            <w:tcW w:w="2062" w:type="dxa"/>
            <w:tcBorders/>
            <w:shd w:fill="CCEEFF" w:val="clear"/>
            <w:vAlign w:val="bottom"/>
          </w:tcPr>
          <w:p>
            <w:pPr>
              <w:pStyle w:val="TableContents"/>
              <w:spacing w:before="0" w:after="283"/>
              <w:jc w:val="center"/>
              <w:rPr>
                <w:rFonts w:ascii="times" w:hAnsi="times"/>
                <w:sz w:val="20"/>
              </w:rPr>
            </w:pPr>
            <w:r>
              <w:rPr>
                <w:rFonts w:ascii="times" w:hAnsi="times"/>
                <w:sz w:val="20"/>
              </w:rPr>
              <w:t>n/a</w:t>
            </w:r>
          </w:p>
        </w:tc>
        <w:tc>
          <w:tcPr>
            <w:tcW w:w="225" w:type="dxa"/>
            <w:tcBorders/>
            <w:shd w:fill="CCEEFF" w:val="clear"/>
            <w:vAlign w:val="bottom"/>
          </w:tcPr>
          <w:p>
            <w:pPr>
              <w:pStyle w:val="TableContents"/>
              <w:spacing w:before="0" w:after="283"/>
              <w:rPr/>
            </w:pPr>
            <w:r>
              <w:rPr/>
              <w:t> </w:t>
            </w:r>
          </w:p>
        </w:tc>
        <w:tc>
          <w:tcPr>
            <w:tcW w:w="131" w:type="dxa"/>
            <w:tcBorders/>
            <w:shd w:fill="CCEEFF" w:val="clear"/>
            <w:vAlign w:val="bottom"/>
          </w:tcPr>
          <w:p>
            <w:pPr>
              <w:pStyle w:val="TableContents"/>
              <w:spacing w:before="0" w:after="283"/>
              <w:rPr/>
            </w:pPr>
            <w:r>
              <w:rPr/>
              <w:t> </w:t>
            </w:r>
          </w:p>
        </w:tc>
        <w:tc>
          <w:tcPr>
            <w:tcW w:w="2813" w:type="dxa"/>
            <w:tcBorders/>
            <w:shd w:fill="CCEEFF" w:val="clear"/>
            <w:vAlign w:val="bottom"/>
          </w:tcPr>
          <w:p>
            <w:pPr>
              <w:pStyle w:val="TableContents"/>
              <w:spacing w:before="0" w:after="283"/>
              <w:jc w:val="right"/>
              <w:rPr>
                <w:rFonts w:ascii="times" w:hAnsi="times"/>
                <w:sz w:val="20"/>
              </w:rPr>
            </w:pPr>
            <w:r>
              <w:rPr>
                <w:rFonts w:ascii="times" w:hAnsi="times"/>
                <w:sz w:val="20"/>
              </w:rPr>
              <w:t>1,175,000</w:t>
            </w:r>
          </w:p>
        </w:tc>
        <w:tc>
          <w:tcPr>
            <w:tcW w:w="225" w:type="dxa"/>
            <w:tcBorders/>
            <w:shd w:fill="CCEEFF" w:val="clear"/>
            <w:vAlign w:val="bottom"/>
          </w:tcPr>
          <w:p>
            <w:pPr>
              <w:pStyle w:val="TableContents"/>
              <w:spacing w:before="0" w:after="283"/>
              <w:rPr/>
            </w:pPr>
            <w:r>
              <w:rPr/>
              <w:t> </w:t>
            </w:r>
          </w:p>
        </w:tc>
      </w:tr>
      <w:tr>
        <w:trPr/>
        <w:tc>
          <w:tcPr>
            <w:tcW w:w="1918" w:type="dxa"/>
            <w:tcBorders/>
            <w:shd w:fill="FFFFFF" w:val="clear"/>
            <w:vAlign w:val="bottom"/>
          </w:tcPr>
          <w:p>
            <w:pPr>
              <w:pStyle w:val="TableContents"/>
              <w:spacing w:before="0" w:after="283"/>
              <w:ind w:left="200" w:right="0" w:hanging="200"/>
              <w:rPr>
                <w:rFonts w:ascii="times" w:hAnsi="times"/>
                <w:sz w:val="20"/>
              </w:rPr>
            </w:pPr>
            <w:r>
              <w:rPr>
                <w:rFonts w:ascii="times" w:hAnsi="times"/>
                <w:sz w:val="20"/>
              </w:rPr>
              <w:t>Eberhard Scherkus</w:t>
            </w:r>
          </w:p>
        </w:tc>
        <w:tc>
          <w:tcPr>
            <w:tcW w:w="225" w:type="dxa"/>
            <w:tcBorders/>
            <w:shd w:fill="FFFFFF" w:val="clear"/>
            <w:vAlign w:val="bottom"/>
          </w:tcPr>
          <w:p>
            <w:pPr>
              <w:pStyle w:val="TableContents"/>
              <w:spacing w:before="0" w:after="283"/>
              <w:rPr/>
            </w:pPr>
            <w:r>
              <w:rPr/>
              <w:t> </w:t>
            </w:r>
          </w:p>
        </w:tc>
        <w:tc>
          <w:tcPr>
            <w:tcW w:w="131" w:type="dxa"/>
            <w:tcBorders/>
            <w:shd w:fill="FFFFFF" w:val="clear"/>
            <w:vAlign w:val="bottom"/>
          </w:tcPr>
          <w:p>
            <w:pPr>
              <w:pStyle w:val="TableContents"/>
              <w:spacing w:before="0" w:after="283"/>
              <w:rPr/>
            </w:pPr>
            <w:r>
              <w:rPr/>
              <w:t> </w:t>
            </w:r>
          </w:p>
        </w:tc>
        <w:tc>
          <w:tcPr>
            <w:tcW w:w="2250" w:type="dxa"/>
            <w:tcBorders/>
            <w:shd w:fill="FFFFFF" w:val="clear"/>
            <w:vAlign w:val="bottom"/>
          </w:tcPr>
          <w:p>
            <w:pPr>
              <w:pStyle w:val="TableContents"/>
              <w:spacing w:before="0" w:after="283"/>
              <w:jc w:val="right"/>
              <w:rPr>
                <w:rFonts w:ascii="times" w:hAnsi="times"/>
                <w:sz w:val="20"/>
              </w:rPr>
            </w:pPr>
            <w:r>
              <w:rPr>
                <w:rFonts w:ascii="times" w:hAnsi="times"/>
                <w:sz w:val="20"/>
              </w:rPr>
              <w:t>510,188</w:t>
            </w:r>
          </w:p>
        </w:tc>
        <w:tc>
          <w:tcPr>
            <w:tcW w:w="225" w:type="dxa"/>
            <w:tcBorders/>
            <w:shd w:fill="FFFFFF" w:val="clear"/>
            <w:vAlign w:val="bottom"/>
          </w:tcPr>
          <w:p>
            <w:pPr>
              <w:pStyle w:val="TableContents"/>
              <w:spacing w:before="0" w:after="283"/>
              <w:rPr/>
            </w:pPr>
            <w:r>
              <w:rPr/>
              <w:t> </w:t>
            </w:r>
          </w:p>
        </w:tc>
        <w:tc>
          <w:tcPr>
            <w:tcW w:w="2062" w:type="dxa"/>
            <w:tcBorders/>
            <w:shd w:fill="FFFFFF" w:val="clear"/>
            <w:vAlign w:val="bottom"/>
          </w:tcPr>
          <w:p>
            <w:pPr>
              <w:pStyle w:val="TableContents"/>
              <w:spacing w:before="0" w:after="283"/>
              <w:jc w:val="center"/>
              <w:rPr>
                <w:rFonts w:ascii="times" w:hAnsi="times"/>
                <w:sz w:val="20"/>
              </w:rPr>
            </w:pPr>
            <w:r>
              <w:rPr>
                <w:rFonts w:ascii="times" w:hAnsi="times"/>
                <w:sz w:val="20"/>
              </w:rPr>
              <w:t>n/a</w:t>
            </w:r>
          </w:p>
        </w:tc>
        <w:tc>
          <w:tcPr>
            <w:tcW w:w="225" w:type="dxa"/>
            <w:tcBorders/>
            <w:shd w:fill="FFFFFF" w:val="clear"/>
            <w:vAlign w:val="bottom"/>
          </w:tcPr>
          <w:p>
            <w:pPr>
              <w:pStyle w:val="TableContents"/>
              <w:spacing w:before="0" w:after="283"/>
              <w:rPr/>
            </w:pPr>
            <w:r>
              <w:rPr/>
              <w:t> </w:t>
            </w:r>
          </w:p>
        </w:tc>
        <w:tc>
          <w:tcPr>
            <w:tcW w:w="131" w:type="dxa"/>
            <w:tcBorders/>
            <w:shd w:fill="FFFFFF" w:val="clear"/>
            <w:vAlign w:val="bottom"/>
          </w:tcPr>
          <w:p>
            <w:pPr>
              <w:pStyle w:val="TableContents"/>
              <w:spacing w:before="0" w:after="283"/>
              <w:rPr/>
            </w:pPr>
            <w:r>
              <w:rPr/>
              <w:t> </w:t>
            </w:r>
          </w:p>
        </w:tc>
        <w:tc>
          <w:tcPr>
            <w:tcW w:w="2813" w:type="dxa"/>
            <w:tcBorders/>
            <w:shd w:fill="FFFFFF" w:val="clear"/>
            <w:vAlign w:val="bottom"/>
          </w:tcPr>
          <w:p>
            <w:pPr>
              <w:pStyle w:val="TableContents"/>
              <w:spacing w:before="0" w:after="283"/>
              <w:jc w:val="right"/>
              <w:rPr>
                <w:rFonts w:ascii="times" w:hAnsi="times"/>
                <w:sz w:val="20"/>
              </w:rPr>
            </w:pPr>
            <w:r>
              <w:rPr>
                <w:rFonts w:ascii="times" w:hAnsi="times"/>
                <w:sz w:val="20"/>
              </w:rPr>
              <w:t>596,000</w:t>
            </w:r>
          </w:p>
        </w:tc>
        <w:tc>
          <w:tcPr>
            <w:tcW w:w="225" w:type="dxa"/>
            <w:tcBorders/>
            <w:shd w:fill="FFFFFF" w:val="clear"/>
            <w:vAlign w:val="bottom"/>
          </w:tcPr>
          <w:p>
            <w:pPr>
              <w:pStyle w:val="TableContents"/>
              <w:spacing w:before="0" w:after="283"/>
              <w:rPr/>
            </w:pPr>
            <w:r>
              <w:rPr/>
              <w:t> </w:t>
            </w:r>
          </w:p>
        </w:tc>
      </w:tr>
      <w:tr>
        <w:trPr/>
        <w:tc>
          <w:tcPr>
            <w:tcW w:w="1918" w:type="dxa"/>
            <w:tcBorders/>
            <w:shd w:fill="CCEEFF" w:val="clear"/>
            <w:vAlign w:val="bottom"/>
          </w:tcPr>
          <w:p>
            <w:pPr>
              <w:pStyle w:val="TableContents"/>
              <w:spacing w:before="0" w:after="283"/>
              <w:ind w:left="200" w:right="0" w:hanging="200"/>
              <w:rPr>
                <w:rFonts w:ascii="times" w:hAnsi="times"/>
                <w:sz w:val="20"/>
              </w:rPr>
            </w:pPr>
            <w:r>
              <w:rPr>
                <w:rFonts w:ascii="times" w:hAnsi="times"/>
                <w:sz w:val="20"/>
              </w:rPr>
              <w:t>David Garofalo</w:t>
            </w:r>
          </w:p>
        </w:tc>
        <w:tc>
          <w:tcPr>
            <w:tcW w:w="225" w:type="dxa"/>
            <w:tcBorders/>
            <w:shd w:fill="CCEEFF" w:val="clear"/>
            <w:vAlign w:val="bottom"/>
          </w:tcPr>
          <w:p>
            <w:pPr>
              <w:pStyle w:val="TableContents"/>
              <w:spacing w:before="0" w:after="283"/>
              <w:rPr/>
            </w:pPr>
            <w:r>
              <w:rPr/>
              <w:t> </w:t>
            </w:r>
          </w:p>
        </w:tc>
        <w:tc>
          <w:tcPr>
            <w:tcW w:w="131" w:type="dxa"/>
            <w:tcBorders/>
            <w:shd w:fill="CCEEFF" w:val="clear"/>
            <w:vAlign w:val="bottom"/>
          </w:tcPr>
          <w:p>
            <w:pPr>
              <w:pStyle w:val="TableContents"/>
              <w:spacing w:before="0" w:after="283"/>
              <w:rPr/>
            </w:pPr>
            <w:r>
              <w:rPr/>
              <w:t> </w:t>
            </w:r>
          </w:p>
        </w:tc>
        <w:tc>
          <w:tcPr>
            <w:tcW w:w="2250" w:type="dxa"/>
            <w:tcBorders/>
            <w:shd w:fill="CCEEFF" w:val="clear"/>
            <w:vAlign w:val="bottom"/>
          </w:tcPr>
          <w:p>
            <w:pPr>
              <w:pStyle w:val="TableContents"/>
              <w:spacing w:before="0" w:after="283"/>
              <w:jc w:val="right"/>
              <w:rPr>
                <w:rFonts w:ascii="times" w:hAnsi="times"/>
                <w:sz w:val="20"/>
              </w:rPr>
            </w:pPr>
            <w:r>
              <w:rPr>
                <w:rFonts w:ascii="times" w:hAnsi="times"/>
                <w:sz w:val="20"/>
              </w:rPr>
              <w:t>323,813</w:t>
            </w:r>
          </w:p>
        </w:tc>
        <w:tc>
          <w:tcPr>
            <w:tcW w:w="225" w:type="dxa"/>
            <w:tcBorders/>
            <w:shd w:fill="CCEEFF" w:val="clear"/>
            <w:vAlign w:val="bottom"/>
          </w:tcPr>
          <w:p>
            <w:pPr>
              <w:pStyle w:val="TableContents"/>
              <w:spacing w:before="0" w:after="283"/>
              <w:rPr/>
            </w:pPr>
            <w:r>
              <w:rPr/>
              <w:t> </w:t>
            </w:r>
          </w:p>
        </w:tc>
        <w:tc>
          <w:tcPr>
            <w:tcW w:w="2062" w:type="dxa"/>
            <w:tcBorders/>
            <w:shd w:fill="CCEEFF" w:val="clear"/>
            <w:vAlign w:val="bottom"/>
          </w:tcPr>
          <w:p>
            <w:pPr>
              <w:pStyle w:val="TableContents"/>
              <w:spacing w:before="0" w:after="283"/>
              <w:jc w:val="center"/>
              <w:rPr>
                <w:rFonts w:ascii="times" w:hAnsi="times"/>
                <w:sz w:val="20"/>
              </w:rPr>
            </w:pPr>
            <w:r>
              <w:rPr>
                <w:rFonts w:ascii="times" w:hAnsi="times"/>
                <w:sz w:val="20"/>
              </w:rPr>
              <w:t>n/a</w:t>
            </w:r>
          </w:p>
        </w:tc>
        <w:tc>
          <w:tcPr>
            <w:tcW w:w="225" w:type="dxa"/>
            <w:tcBorders/>
            <w:shd w:fill="CCEEFF" w:val="clear"/>
            <w:vAlign w:val="bottom"/>
          </w:tcPr>
          <w:p>
            <w:pPr>
              <w:pStyle w:val="TableContents"/>
              <w:spacing w:before="0" w:after="283"/>
              <w:rPr/>
            </w:pPr>
            <w:r>
              <w:rPr/>
              <w:t> </w:t>
            </w:r>
          </w:p>
        </w:tc>
        <w:tc>
          <w:tcPr>
            <w:tcW w:w="131" w:type="dxa"/>
            <w:tcBorders/>
            <w:shd w:fill="CCEEFF" w:val="clear"/>
            <w:vAlign w:val="bottom"/>
          </w:tcPr>
          <w:p>
            <w:pPr>
              <w:pStyle w:val="TableContents"/>
              <w:spacing w:before="0" w:after="283"/>
              <w:rPr/>
            </w:pPr>
            <w:r>
              <w:rPr/>
              <w:t> </w:t>
            </w:r>
          </w:p>
        </w:tc>
        <w:tc>
          <w:tcPr>
            <w:tcW w:w="2813" w:type="dxa"/>
            <w:tcBorders/>
            <w:shd w:fill="CCEEFF" w:val="clear"/>
            <w:vAlign w:val="bottom"/>
          </w:tcPr>
          <w:p>
            <w:pPr>
              <w:pStyle w:val="TableContents"/>
              <w:spacing w:before="0" w:after="283"/>
              <w:jc w:val="right"/>
              <w:rPr>
                <w:rFonts w:ascii="times" w:hAnsi="times"/>
                <w:sz w:val="20"/>
              </w:rPr>
            </w:pPr>
            <w:r>
              <w:rPr>
                <w:rFonts w:ascii="times" w:hAnsi="times"/>
                <w:sz w:val="20"/>
              </w:rPr>
              <w:t>314,000</w:t>
            </w:r>
          </w:p>
        </w:tc>
        <w:tc>
          <w:tcPr>
            <w:tcW w:w="225" w:type="dxa"/>
            <w:tcBorders/>
            <w:shd w:fill="CCEEFF" w:val="clear"/>
            <w:vAlign w:val="bottom"/>
          </w:tcPr>
          <w:p>
            <w:pPr>
              <w:pStyle w:val="TableContents"/>
              <w:spacing w:before="0" w:after="283"/>
              <w:rPr/>
            </w:pPr>
            <w:r>
              <w:rPr/>
              <w:t> </w:t>
            </w:r>
          </w:p>
        </w:tc>
      </w:tr>
      <w:tr>
        <w:trPr/>
        <w:tc>
          <w:tcPr>
            <w:tcW w:w="1918" w:type="dxa"/>
            <w:tcBorders/>
            <w:shd w:fill="FFFFFF" w:val="clear"/>
            <w:vAlign w:val="bottom"/>
          </w:tcPr>
          <w:p>
            <w:pPr>
              <w:pStyle w:val="TableContents"/>
              <w:spacing w:before="0" w:after="283"/>
              <w:ind w:left="200" w:right="0" w:hanging="200"/>
              <w:rPr>
                <w:rFonts w:ascii="times" w:hAnsi="times"/>
                <w:sz w:val="20"/>
              </w:rPr>
            </w:pPr>
            <w:r>
              <w:rPr>
                <w:rFonts w:ascii="times" w:hAnsi="times"/>
                <w:sz w:val="20"/>
              </w:rPr>
              <w:t>Alain Blackburn</w:t>
            </w:r>
          </w:p>
        </w:tc>
        <w:tc>
          <w:tcPr>
            <w:tcW w:w="225" w:type="dxa"/>
            <w:tcBorders/>
            <w:shd w:fill="FFFFFF" w:val="clear"/>
            <w:vAlign w:val="bottom"/>
          </w:tcPr>
          <w:p>
            <w:pPr>
              <w:pStyle w:val="TableContents"/>
              <w:spacing w:before="0" w:after="283"/>
              <w:rPr/>
            </w:pPr>
            <w:r>
              <w:rPr/>
              <w:t> </w:t>
            </w:r>
          </w:p>
        </w:tc>
        <w:tc>
          <w:tcPr>
            <w:tcW w:w="131" w:type="dxa"/>
            <w:tcBorders/>
            <w:shd w:fill="FFFFFF" w:val="clear"/>
            <w:vAlign w:val="bottom"/>
          </w:tcPr>
          <w:p>
            <w:pPr>
              <w:pStyle w:val="TableContents"/>
              <w:spacing w:before="0" w:after="283"/>
              <w:rPr/>
            </w:pPr>
            <w:r>
              <w:rPr/>
              <w:t> </w:t>
            </w:r>
          </w:p>
        </w:tc>
        <w:tc>
          <w:tcPr>
            <w:tcW w:w="2250" w:type="dxa"/>
            <w:tcBorders/>
            <w:shd w:fill="FFFFFF" w:val="clear"/>
            <w:vAlign w:val="bottom"/>
          </w:tcPr>
          <w:p>
            <w:pPr>
              <w:pStyle w:val="TableContents"/>
              <w:spacing w:before="0" w:after="283"/>
              <w:jc w:val="right"/>
              <w:rPr>
                <w:rFonts w:ascii="times" w:hAnsi="times"/>
                <w:sz w:val="20"/>
              </w:rPr>
            </w:pPr>
            <w:r>
              <w:rPr>
                <w:rFonts w:ascii="times" w:hAnsi="times"/>
                <w:sz w:val="20"/>
              </w:rPr>
              <w:t>323,813</w:t>
            </w:r>
          </w:p>
        </w:tc>
        <w:tc>
          <w:tcPr>
            <w:tcW w:w="225" w:type="dxa"/>
            <w:tcBorders/>
            <w:shd w:fill="FFFFFF" w:val="clear"/>
            <w:vAlign w:val="bottom"/>
          </w:tcPr>
          <w:p>
            <w:pPr>
              <w:pStyle w:val="TableContents"/>
              <w:spacing w:before="0" w:after="283"/>
              <w:rPr/>
            </w:pPr>
            <w:r>
              <w:rPr/>
              <w:t> </w:t>
            </w:r>
          </w:p>
        </w:tc>
        <w:tc>
          <w:tcPr>
            <w:tcW w:w="2062" w:type="dxa"/>
            <w:tcBorders/>
            <w:shd w:fill="FFFFFF" w:val="clear"/>
            <w:vAlign w:val="bottom"/>
          </w:tcPr>
          <w:p>
            <w:pPr>
              <w:pStyle w:val="TableContents"/>
              <w:spacing w:before="0" w:after="283"/>
              <w:jc w:val="center"/>
              <w:rPr>
                <w:rFonts w:ascii="times" w:hAnsi="times"/>
                <w:sz w:val="20"/>
              </w:rPr>
            </w:pPr>
            <w:r>
              <w:rPr>
                <w:rFonts w:ascii="times" w:hAnsi="times"/>
                <w:sz w:val="20"/>
              </w:rPr>
              <w:t>n/a</w:t>
            </w:r>
          </w:p>
        </w:tc>
        <w:tc>
          <w:tcPr>
            <w:tcW w:w="225" w:type="dxa"/>
            <w:tcBorders/>
            <w:shd w:fill="FFFFFF" w:val="clear"/>
            <w:vAlign w:val="bottom"/>
          </w:tcPr>
          <w:p>
            <w:pPr>
              <w:pStyle w:val="TableContents"/>
              <w:spacing w:before="0" w:after="283"/>
              <w:rPr/>
            </w:pPr>
            <w:r>
              <w:rPr/>
              <w:t> </w:t>
            </w:r>
          </w:p>
        </w:tc>
        <w:tc>
          <w:tcPr>
            <w:tcW w:w="131" w:type="dxa"/>
            <w:tcBorders/>
            <w:shd w:fill="FFFFFF" w:val="clear"/>
            <w:vAlign w:val="bottom"/>
          </w:tcPr>
          <w:p>
            <w:pPr>
              <w:pStyle w:val="TableContents"/>
              <w:spacing w:before="0" w:after="283"/>
              <w:rPr/>
            </w:pPr>
            <w:r>
              <w:rPr/>
              <w:t> </w:t>
            </w:r>
          </w:p>
        </w:tc>
        <w:tc>
          <w:tcPr>
            <w:tcW w:w="2813" w:type="dxa"/>
            <w:tcBorders/>
            <w:shd w:fill="FFFFFF" w:val="clear"/>
            <w:vAlign w:val="bottom"/>
          </w:tcPr>
          <w:p>
            <w:pPr>
              <w:pStyle w:val="TableContents"/>
              <w:spacing w:before="0" w:after="283"/>
              <w:jc w:val="right"/>
              <w:rPr>
                <w:rFonts w:ascii="times" w:hAnsi="times"/>
                <w:sz w:val="20"/>
              </w:rPr>
            </w:pPr>
            <w:r>
              <w:rPr>
                <w:rFonts w:ascii="times" w:hAnsi="times"/>
                <w:sz w:val="20"/>
              </w:rPr>
              <w:t>260,000</w:t>
            </w:r>
          </w:p>
        </w:tc>
        <w:tc>
          <w:tcPr>
            <w:tcW w:w="225" w:type="dxa"/>
            <w:tcBorders/>
            <w:shd w:fill="FFFFFF" w:val="clear"/>
            <w:vAlign w:val="bottom"/>
          </w:tcPr>
          <w:p>
            <w:pPr>
              <w:pStyle w:val="TableContents"/>
              <w:spacing w:before="0" w:after="283"/>
              <w:rPr/>
            </w:pPr>
            <w:r>
              <w:rPr/>
              <w:t> </w:t>
            </w:r>
          </w:p>
        </w:tc>
      </w:tr>
      <w:tr>
        <w:trPr/>
        <w:tc>
          <w:tcPr>
            <w:tcW w:w="1918" w:type="dxa"/>
            <w:tcBorders/>
            <w:shd w:fill="CCEEFF" w:val="clear"/>
            <w:vAlign w:val="bottom"/>
          </w:tcPr>
          <w:p>
            <w:pPr>
              <w:pStyle w:val="TableContents"/>
              <w:spacing w:before="0" w:after="283"/>
              <w:ind w:left="200" w:right="0" w:hanging="200"/>
              <w:rPr>
                <w:rFonts w:ascii="times" w:hAnsi="times"/>
                <w:sz w:val="20"/>
              </w:rPr>
            </w:pPr>
            <w:r>
              <w:rPr>
                <w:rFonts w:ascii="times" w:hAnsi="times"/>
                <w:sz w:val="20"/>
              </w:rPr>
              <w:t>Daniel Racine</w:t>
            </w:r>
          </w:p>
        </w:tc>
        <w:tc>
          <w:tcPr>
            <w:tcW w:w="225" w:type="dxa"/>
            <w:tcBorders/>
            <w:shd w:fill="CCEEFF" w:val="clear"/>
            <w:vAlign w:val="bottom"/>
          </w:tcPr>
          <w:p>
            <w:pPr>
              <w:pStyle w:val="TableContents"/>
              <w:spacing w:before="0" w:after="283"/>
              <w:rPr/>
            </w:pPr>
            <w:r>
              <w:rPr/>
              <w:t> </w:t>
            </w:r>
          </w:p>
        </w:tc>
        <w:tc>
          <w:tcPr>
            <w:tcW w:w="131" w:type="dxa"/>
            <w:tcBorders/>
            <w:shd w:fill="CCEEFF" w:val="clear"/>
            <w:vAlign w:val="bottom"/>
          </w:tcPr>
          <w:p>
            <w:pPr>
              <w:pStyle w:val="TableContents"/>
              <w:spacing w:before="0" w:after="283"/>
              <w:rPr/>
            </w:pPr>
            <w:r>
              <w:rPr/>
              <w:t> </w:t>
            </w:r>
          </w:p>
        </w:tc>
        <w:tc>
          <w:tcPr>
            <w:tcW w:w="2250" w:type="dxa"/>
            <w:tcBorders/>
            <w:shd w:fill="CCEEFF" w:val="clear"/>
            <w:vAlign w:val="bottom"/>
          </w:tcPr>
          <w:p>
            <w:pPr>
              <w:pStyle w:val="TableContents"/>
              <w:spacing w:before="0" w:after="283"/>
              <w:jc w:val="right"/>
              <w:rPr>
                <w:rFonts w:ascii="times" w:hAnsi="times"/>
                <w:sz w:val="20"/>
              </w:rPr>
            </w:pPr>
            <w:r>
              <w:rPr>
                <w:rFonts w:ascii="times" w:hAnsi="times"/>
                <w:sz w:val="20"/>
              </w:rPr>
              <w:t>748,100</w:t>
            </w:r>
          </w:p>
        </w:tc>
        <w:tc>
          <w:tcPr>
            <w:tcW w:w="225" w:type="dxa"/>
            <w:tcBorders/>
            <w:shd w:fill="CCEEFF" w:val="clear"/>
            <w:vAlign w:val="bottom"/>
          </w:tcPr>
          <w:p>
            <w:pPr>
              <w:pStyle w:val="TableContents"/>
              <w:spacing w:before="0" w:after="283"/>
              <w:rPr/>
            </w:pPr>
            <w:r>
              <w:rPr/>
              <w:t> </w:t>
            </w:r>
          </w:p>
        </w:tc>
        <w:tc>
          <w:tcPr>
            <w:tcW w:w="2062" w:type="dxa"/>
            <w:tcBorders/>
            <w:shd w:fill="CCEEFF" w:val="clear"/>
            <w:vAlign w:val="bottom"/>
          </w:tcPr>
          <w:p>
            <w:pPr>
              <w:pStyle w:val="TableContents"/>
              <w:spacing w:before="0" w:after="283"/>
              <w:jc w:val="center"/>
              <w:rPr>
                <w:rFonts w:ascii="times" w:hAnsi="times"/>
                <w:sz w:val="20"/>
              </w:rPr>
            </w:pPr>
            <w:r>
              <w:rPr>
                <w:rFonts w:ascii="times" w:hAnsi="times"/>
                <w:sz w:val="20"/>
              </w:rPr>
              <w:t>n/a</w:t>
            </w:r>
          </w:p>
        </w:tc>
        <w:tc>
          <w:tcPr>
            <w:tcW w:w="225" w:type="dxa"/>
            <w:tcBorders/>
            <w:shd w:fill="CCEEFF" w:val="clear"/>
            <w:vAlign w:val="bottom"/>
          </w:tcPr>
          <w:p>
            <w:pPr>
              <w:pStyle w:val="TableContents"/>
              <w:spacing w:before="0" w:after="283"/>
              <w:rPr/>
            </w:pPr>
            <w:r>
              <w:rPr/>
              <w:t> </w:t>
            </w:r>
          </w:p>
        </w:tc>
        <w:tc>
          <w:tcPr>
            <w:tcW w:w="131" w:type="dxa"/>
            <w:tcBorders/>
            <w:shd w:fill="CCEEFF" w:val="clear"/>
            <w:vAlign w:val="bottom"/>
          </w:tcPr>
          <w:p>
            <w:pPr>
              <w:pStyle w:val="TableContents"/>
              <w:spacing w:before="0" w:after="283"/>
              <w:rPr/>
            </w:pPr>
            <w:r>
              <w:rPr/>
              <w:t> </w:t>
            </w:r>
          </w:p>
        </w:tc>
        <w:tc>
          <w:tcPr>
            <w:tcW w:w="2813" w:type="dxa"/>
            <w:tcBorders/>
            <w:shd w:fill="CCEEFF" w:val="clear"/>
            <w:vAlign w:val="bottom"/>
          </w:tcPr>
          <w:p>
            <w:pPr>
              <w:pStyle w:val="TableContents"/>
              <w:spacing w:before="0" w:after="283"/>
              <w:jc w:val="right"/>
              <w:rPr>
                <w:rFonts w:ascii="times" w:hAnsi="times"/>
                <w:sz w:val="20"/>
              </w:rPr>
            </w:pPr>
            <w:r>
              <w:rPr>
                <w:rFonts w:ascii="times" w:hAnsi="times"/>
                <w:sz w:val="20"/>
              </w:rPr>
              <w:t>175,000</w:t>
            </w:r>
          </w:p>
        </w:tc>
        <w:tc>
          <w:tcPr>
            <w:tcW w:w="225" w:type="dxa"/>
            <w:tcBorders/>
            <w:shd w:fill="CCEEFF" w:val="clear"/>
            <w:vAlign w:val="bottom"/>
          </w:tcPr>
          <w:p>
            <w:pPr>
              <w:pStyle w:val="TableContents"/>
              <w:spacing w:before="0" w:after="283"/>
              <w:rPr/>
            </w:pPr>
            <w:r>
              <w:rPr/>
              <w:t> </w:t>
            </w:r>
          </w:p>
        </w:tc>
      </w:tr>
    </w:tbl>
    <w:p>
      <w:pPr>
        <w:pStyle w:val="TextBody"/>
        <w:jc w:val="both"/>
        <w:rPr/>
      </w:pPr>
      <w:r>
        <w:rPr/>
        <w:t>        </w:t>
      </w:r>
      <w:r>
        <w:rPr>
          <w:rFonts w:ascii="times" w:hAnsi="times"/>
          <w:sz w:val="20"/>
        </w:rPr>
        <w:t xml:space="preserve">The following table sets out the outstanding option awards of the Named Executive Officers as at December 31, 2009. </w:t>
      </w:r>
    </w:p>
    <w:p>
      <w:pPr>
        <w:pStyle w:val="TextBody"/>
        <w:jc w:val="center"/>
        <w:rPr>
          <w:rFonts w:ascii="times" w:hAnsi="times"/>
          <w:b/>
          <w:sz w:val="20"/>
        </w:rPr>
      </w:pPr>
      <w:r>
        <w:rPr>
          <w:rFonts w:ascii="times" w:hAnsi="times"/>
          <w:b/>
          <w:sz w:val="20"/>
        </w:rPr>
        <w:t xml:space="preserve">Outstanding Incentive Plan Awards Table </w:t>
      </w:r>
    </w:p>
    <w:tbl>
      <w:tblPr>
        <w:tblW w:w="5000" w:type="pct"/>
        <w:jc w:val="center"/>
        <w:tblInd w:w="0" w:type="dxa"/>
        <w:tblCellMar>
          <w:top w:w="0" w:type="dxa"/>
          <w:left w:w="0" w:type="dxa"/>
          <w:bottom w:w="0" w:type="dxa"/>
          <w:right w:w="0" w:type="dxa"/>
        </w:tblCellMar>
      </w:tblPr>
      <w:tblGrid>
        <w:gridCol w:w="1625"/>
        <w:gridCol w:w="191"/>
        <w:gridCol w:w="95"/>
        <w:gridCol w:w="1557"/>
        <w:gridCol w:w="191"/>
        <w:gridCol w:w="95"/>
        <w:gridCol w:w="636"/>
        <w:gridCol w:w="190"/>
        <w:gridCol w:w="96"/>
        <w:gridCol w:w="794"/>
        <w:gridCol w:w="191"/>
        <w:gridCol w:w="95"/>
        <w:gridCol w:w="1541"/>
        <w:gridCol w:w="191"/>
        <w:gridCol w:w="1382"/>
        <w:gridCol w:w="191"/>
        <w:gridCol w:w="1144"/>
      </w:tblGrid>
      <w:tr>
        <w:trPr/>
        <w:tc>
          <w:tcPr>
            <w:tcW w:w="1625" w:type="dxa"/>
            <w:tcBorders/>
            <w:shd w:fill="auto" w:val="clear"/>
            <w:vAlign w:val="center"/>
          </w:tcPr>
          <w:p>
            <w:pPr>
              <w:pStyle w:val="TableContents"/>
              <w:spacing w:before="0" w:after="283"/>
              <w:rPr>
                <w:sz w:val="4"/>
                <w:szCs w:val="4"/>
              </w:rPr>
            </w:pPr>
            <w:r>
              <w:rPr>
                <w:sz w:val="4"/>
                <w:szCs w:val="4"/>
              </w:rPr>
            </w:r>
          </w:p>
        </w:tc>
        <w:tc>
          <w:tcPr>
            <w:tcW w:w="191" w:type="dxa"/>
            <w:tcBorders/>
            <w:shd w:fill="auto" w:val="clear"/>
            <w:vAlign w:val="center"/>
          </w:tcPr>
          <w:p>
            <w:pPr>
              <w:pStyle w:val="TableContents"/>
              <w:spacing w:before="0" w:after="283"/>
              <w:rPr>
                <w:sz w:val="4"/>
                <w:szCs w:val="4"/>
              </w:rPr>
            </w:pPr>
            <w:r>
              <w:rPr>
                <w:sz w:val="4"/>
                <w:szCs w:val="4"/>
              </w:rPr>
            </w:r>
          </w:p>
        </w:tc>
        <w:tc>
          <w:tcPr>
            <w:tcW w:w="95" w:type="dxa"/>
            <w:tcBorders/>
            <w:shd w:fill="auto" w:val="clear"/>
            <w:vAlign w:val="center"/>
          </w:tcPr>
          <w:p>
            <w:pPr>
              <w:pStyle w:val="TableContents"/>
              <w:spacing w:before="0" w:after="283"/>
              <w:rPr>
                <w:sz w:val="4"/>
                <w:szCs w:val="4"/>
              </w:rPr>
            </w:pPr>
            <w:r>
              <w:rPr>
                <w:sz w:val="4"/>
                <w:szCs w:val="4"/>
              </w:rPr>
            </w:r>
          </w:p>
        </w:tc>
        <w:tc>
          <w:tcPr>
            <w:tcW w:w="1557" w:type="dxa"/>
            <w:tcBorders/>
            <w:shd w:fill="auto" w:val="clear"/>
            <w:vAlign w:val="center"/>
          </w:tcPr>
          <w:p>
            <w:pPr>
              <w:pStyle w:val="TableContents"/>
              <w:spacing w:before="0" w:after="283"/>
              <w:rPr>
                <w:sz w:val="4"/>
                <w:szCs w:val="4"/>
              </w:rPr>
            </w:pPr>
            <w:r>
              <w:rPr>
                <w:sz w:val="4"/>
                <w:szCs w:val="4"/>
              </w:rPr>
            </w:r>
          </w:p>
        </w:tc>
        <w:tc>
          <w:tcPr>
            <w:tcW w:w="191" w:type="dxa"/>
            <w:tcBorders/>
            <w:shd w:fill="auto" w:val="clear"/>
            <w:vAlign w:val="center"/>
          </w:tcPr>
          <w:p>
            <w:pPr>
              <w:pStyle w:val="TableContents"/>
              <w:spacing w:before="0" w:after="283"/>
              <w:rPr>
                <w:sz w:val="4"/>
                <w:szCs w:val="4"/>
              </w:rPr>
            </w:pPr>
            <w:r>
              <w:rPr>
                <w:sz w:val="4"/>
                <w:szCs w:val="4"/>
              </w:rPr>
            </w:r>
          </w:p>
        </w:tc>
        <w:tc>
          <w:tcPr>
            <w:tcW w:w="95" w:type="dxa"/>
            <w:tcBorders/>
            <w:shd w:fill="auto" w:val="clear"/>
            <w:vAlign w:val="center"/>
          </w:tcPr>
          <w:p>
            <w:pPr>
              <w:pStyle w:val="TableContents"/>
              <w:spacing w:before="0" w:after="283"/>
              <w:rPr>
                <w:sz w:val="4"/>
                <w:szCs w:val="4"/>
              </w:rPr>
            </w:pPr>
            <w:r>
              <w:rPr>
                <w:sz w:val="4"/>
                <w:szCs w:val="4"/>
              </w:rPr>
            </w:r>
          </w:p>
        </w:tc>
        <w:tc>
          <w:tcPr>
            <w:tcW w:w="636" w:type="dxa"/>
            <w:tcBorders/>
            <w:shd w:fill="auto" w:val="clear"/>
            <w:vAlign w:val="center"/>
          </w:tcPr>
          <w:p>
            <w:pPr>
              <w:pStyle w:val="TableContents"/>
              <w:spacing w:before="0" w:after="283"/>
              <w:rPr>
                <w:sz w:val="4"/>
                <w:szCs w:val="4"/>
              </w:rPr>
            </w:pPr>
            <w:r>
              <w:rPr>
                <w:sz w:val="4"/>
                <w:szCs w:val="4"/>
              </w:rPr>
            </w:r>
          </w:p>
        </w:tc>
        <w:tc>
          <w:tcPr>
            <w:tcW w:w="190" w:type="dxa"/>
            <w:tcBorders/>
            <w:shd w:fill="auto" w:val="clear"/>
            <w:vAlign w:val="center"/>
          </w:tcPr>
          <w:p>
            <w:pPr>
              <w:pStyle w:val="TableContents"/>
              <w:spacing w:before="0" w:after="283"/>
              <w:rPr>
                <w:sz w:val="4"/>
                <w:szCs w:val="4"/>
              </w:rPr>
            </w:pPr>
            <w:r>
              <w:rPr>
                <w:sz w:val="4"/>
                <w:szCs w:val="4"/>
              </w:rPr>
            </w:r>
          </w:p>
        </w:tc>
        <w:tc>
          <w:tcPr>
            <w:tcW w:w="96" w:type="dxa"/>
            <w:tcBorders/>
            <w:shd w:fill="auto" w:val="clear"/>
            <w:vAlign w:val="center"/>
          </w:tcPr>
          <w:p>
            <w:pPr>
              <w:pStyle w:val="TableContents"/>
              <w:spacing w:before="0" w:after="283"/>
              <w:rPr>
                <w:sz w:val="4"/>
                <w:szCs w:val="4"/>
              </w:rPr>
            </w:pPr>
            <w:r>
              <w:rPr>
                <w:sz w:val="4"/>
                <w:szCs w:val="4"/>
              </w:rPr>
            </w:r>
          </w:p>
        </w:tc>
        <w:tc>
          <w:tcPr>
            <w:tcW w:w="794" w:type="dxa"/>
            <w:tcBorders/>
            <w:shd w:fill="auto" w:val="clear"/>
            <w:vAlign w:val="center"/>
          </w:tcPr>
          <w:p>
            <w:pPr>
              <w:pStyle w:val="TableContents"/>
              <w:spacing w:before="0" w:after="283"/>
              <w:rPr>
                <w:sz w:val="4"/>
                <w:szCs w:val="4"/>
              </w:rPr>
            </w:pPr>
            <w:r>
              <w:rPr>
                <w:sz w:val="4"/>
                <w:szCs w:val="4"/>
              </w:rPr>
            </w:r>
          </w:p>
        </w:tc>
        <w:tc>
          <w:tcPr>
            <w:tcW w:w="191" w:type="dxa"/>
            <w:tcBorders/>
            <w:shd w:fill="auto" w:val="clear"/>
            <w:vAlign w:val="center"/>
          </w:tcPr>
          <w:p>
            <w:pPr>
              <w:pStyle w:val="TableContents"/>
              <w:spacing w:before="0" w:after="283"/>
              <w:rPr>
                <w:sz w:val="4"/>
                <w:szCs w:val="4"/>
              </w:rPr>
            </w:pPr>
            <w:r>
              <w:rPr>
                <w:sz w:val="4"/>
                <w:szCs w:val="4"/>
              </w:rPr>
            </w:r>
          </w:p>
        </w:tc>
        <w:tc>
          <w:tcPr>
            <w:tcW w:w="95" w:type="dxa"/>
            <w:tcBorders/>
            <w:shd w:fill="auto" w:val="clear"/>
            <w:vAlign w:val="center"/>
          </w:tcPr>
          <w:p>
            <w:pPr>
              <w:pStyle w:val="TableContents"/>
              <w:spacing w:before="0" w:after="283"/>
              <w:rPr>
                <w:sz w:val="4"/>
                <w:szCs w:val="4"/>
              </w:rPr>
            </w:pPr>
            <w:r>
              <w:rPr>
                <w:sz w:val="4"/>
                <w:szCs w:val="4"/>
              </w:rPr>
            </w:r>
          </w:p>
        </w:tc>
        <w:tc>
          <w:tcPr>
            <w:tcW w:w="1541" w:type="dxa"/>
            <w:tcBorders/>
            <w:shd w:fill="auto" w:val="clear"/>
            <w:vAlign w:val="center"/>
          </w:tcPr>
          <w:p>
            <w:pPr>
              <w:pStyle w:val="TableContents"/>
              <w:spacing w:before="0" w:after="283"/>
              <w:rPr>
                <w:sz w:val="4"/>
                <w:szCs w:val="4"/>
              </w:rPr>
            </w:pPr>
            <w:r>
              <w:rPr>
                <w:sz w:val="4"/>
                <w:szCs w:val="4"/>
              </w:rPr>
            </w:r>
          </w:p>
        </w:tc>
        <w:tc>
          <w:tcPr>
            <w:tcW w:w="191" w:type="dxa"/>
            <w:tcBorders/>
            <w:shd w:fill="auto" w:val="clear"/>
            <w:vAlign w:val="center"/>
          </w:tcPr>
          <w:p>
            <w:pPr>
              <w:pStyle w:val="TableContents"/>
              <w:spacing w:before="0" w:after="283"/>
              <w:rPr>
                <w:sz w:val="4"/>
                <w:szCs w:val="4"/>
              </w:rPr>
            </w:pPr>
            <w:r>
              <w:rPr>
                <w:sz w:val="4"/>
                <w:szCs w:val="4"/>
              </w:rPr>
            </w:r>
          </w:p>
        </w:tc>
        <w:tc>
          <w:tcPr>
            <w:tcW w:w="1382" w:type="dxa"/>
            <w:tcBorders/>
            <w:shd w:fill="auto" w:val="clear"/>
            <w:vAlign w:val="center"/>
          </w:tcPr>
          <w:p>
            <w:pPr>
              <w:pStyle w:val="TableContents"/>
              <w:spacing w:before="0" w:after="283"/>
              <w:rPr>
                <w:sz w:val="4"/>
                <w:szCs w:val="4"/>
              </w:rPr>
            </w:pPr>
            <w:r>
              <w:rPr>
                <w:sz w:val="4"/>
                <w:szCs w:val="4"/>
              </w:rPr>
            </w:r>
          </w:p>
        </w:tc>
        <w:tc>
          <w:tcPr>
            <w:tcW w:w="191" w:type="dxa"/>
            <w:tcBorders/>
            <w:shd w:fill="auto" w:val="clear"/>
            <w:vAlign w:val="center"/>
          </w:tcPr>
          <w:p>
            <w:pPr>
              <w:pStyle w:val="TableContents"/>
              <w:spacing w:before="0" w:after="283"/>
              <w:rPr>
                <w:sz w:val="4"/>
                <w:szCs w:val="4"/>
              </w:rPr>
            </w:pPr>
            <w:r>
              <w:rPr>
                <w:sz w:val="4"/>
                <w:szCs w:val="4"/>
              </w:rPr>
            </w:r>
          </w:p>
        </w:tc>
        <w:tc>
          <w:tcPr>
            <w:tcW w:w="1144" w:type="dxa"/>
            <w:tcBorders/>
            <w:shd w:fill="auto" w:val="clear"/>
            <w:vAlign w:val="center"/>
          </w:tcPr>
          <w:p>
            <w:pPr>
              <w:pStyle w:val="TableContents"/>
              <w:spacing w:before="0" w:after="283"/>
              <w:rPr>
                <w:sz w:val="4"/>
                <w:szCs w:val="4"/>
              </w:rPr>
            </w:pPr>
            <w:r>
              <w:rPr>
                <w:sz w:val="4"/>
                <w:szCs w:val="4"/>
              </w:rPr>
            </w:r>
          </w:p>
        </w:tc>
      </w:tr>
      <w:tr>
        <w:trPr/>
        <w:tc>
          <w:tcPr>
            <w:tcW w:w="1625" w:type="dxa"/>
            <w:tcBorders/>
            <w:shd w:fill="auto" w:val="clear"/>
            <w:vAlign w:val="bottom"/>
          </w:tcPr>
          <w:p>
            <w:pPr>
              <w:pStyle w:val="TableHeading"/>
              <w:spacing w:before="0" w:after="283"/>
              <w:jc w:val="left"/>
              <w:rPr/>
            </w:pPr>
            <w:r>
              <w:rPr/>
              <w:t> </w:t>
            </w:r>
          </w:p>
        </w:tc>
        <w:tc>
          <w:tcPr>
            <w:tcW w:w="191" w:type="dxa"/>
            <w:tcBorders/>
            <w:shd w:fill="auto" w:val="clear"/>
            <w:vAlign w:val="bottom"/>
          </w:tcPr>
          <w:p>
            <w:pPr>
              <w:pStyle w:val="TableHeading"/>
              <w:suppressLineNumbers/>
              <w:spacing w:before="0" w:after="283"/>
              <w:jc w:val="center"/>
              <w:rPr/>
            </w:pPr>
            <w:r>
              <w:rPr/>
              <w:t> </w:t>
            </w:r>
          </w:p>
        </w:tc>
        <w:tc>
          <w:tcPr>
            <w:tcW w:w="1652" w:type="dxa"/>
            <w:gridSpan w:val="2"/>
            <w:tcBorders/>
            <w:shd w:fill="auto" w:val="clear"/>
            <w:vAlign w:val="bottom"/>
          </w:tcPr>
          <w:p>
            <w:pPr>
              <w:pStyle w:val="TableHeading"/>
              <w:spacing w:before="0" w:after="283"/>
              <w:jc w:val="left"/>
              <w:rPr/>
            </w:pPr>
            <w:r>
              <w:rPr/>
              <w:t> </w:t>
            </w:r>
          </w:p>
        </w:tc>
        <w:tc>
          <w:tcPr>
            <w:tcW w:w="191" w:type="dxa"/>
            <w:tcBorders/>
            <w:shd w:fill="auto" w:val="clear"/>
            <w:vAlign w:val="bottom"/>
          </w:tcPr>
          <w:p>
            <w:pPr>
              <w:pStyle w:val="TableHeading"/>
              <w:suppressLineNumbers/>
              <w:spacing w:before="0" w:after="283"/>
              <w:jc w:val="center"/>
              <w:rPr/>
            </w:pPr>
            <w:r>
              <w:rPr/>
              <w:t> </w:t>
            </w:r>
          </w:p>
        </w:tc>
        <w:tc>
          <w:tcPr>
            <w:tcW w:w="731" w:type="dxa"/>
            <w:gridSpan w:val="2"/>
            <w:tcBorders/>
            <w:shd w:fill="auto" w:val="clear"/>
            <w:vAlign w:val="bottom"/>
          </w:tcPr>
          <w:p>
            <w:pPr>
              <w:pStyle w:val="TableHeading"/>
              <w:spacing w:before="0" w:after="283"/>
              <w:jc w:val="left"/>
              <w:rPr/>
            </w:pPr>
            <w:r>
              <w:rPr/>
              <w:t> </w:t>
            </w:r>
          </w:p>
        </w:tc>
        <w:tc>
          <w:tcPr>
            <w:tcW w:w="190" w:type="dxa"/>
            <w:tcBorders/>
            <w:shd w:fill="auto" w:val="clear"/>
            <w:vAlign w:val="bottom"/>
          </w:tcPr>
          <w:p>
            <w:pPr>
              <w:pStyle w:val="TableHeading"/>
              <w:suppressLineNumbers/>
              <w:spacing w:before="0" w:after="283"/>
              <w:jc w:val="center"/>
              <w:rPr/>
            </w:pPr>
            <w:r>
              <w:rPr/>
              <w:t> </w:t>
            </w:r>
          </w:p>
        </w:tc>
        <w:tc>
          <w:tcPr>
            <w:tcW w:w="890" w:type="dxa"/>
            <w:gridSpan w:val="2"/>
            <w:tcBorders/>
            <w:shd w:fill="auto" w:val="clear"/>
            <w:vAlign w:val="bottom"/>
          </w:tcPr>
          <w:p>
            <w:pPr>
              <w:pStyle w:val="TableHeading"/>
              <w:spacing w:before="0" w:after="283"/>
              <w:jc w:val="left"/>
              <w:rPr/>
            </w:pPr>
            <w:r>
              <w:rPr/>
              <w:t> </w:t>
            </w:r>
          </w:p>
        </w:tc>
        <w:tc>
          <w:tcPr>
            <w:tcW w:w="191" w:type="dxa"/>
            <w:tcBorders/>
            <w:shd w:fill="auto" w:val="clear"/>
            <w:vAlign w:val="bottom"/>
          </w:tcPr>
          <w:p>
            <w:pPr>
              <w:pStyle w:val="TableHeading"/>
              <w:suppressLineNumbers/>
              <w:spacing w:before="0" w:after="283"/>
              <w:jc w:val="center"/>
              <w:rPr/>
            </w:pPr>
            <w:r>
              <w:rPr/>
              <w:t> </w:t>
            </w:r>
          </w:p>
        </w:tc>
        <w:tc>
          <w:tcPr>
            <w:tcW w:w="1636" w:type="dxa"/>
            <w:gridSpan w:val="2"/>
            <w:tcBorders/>
            <w:shd w:fill="auto" w:val="clear"/>
            <w:vAlign w:val="bottom"/>
          </w:tcPr>
          <w:p>
            <w:pPr>
              <w:pStyle w:val="TableHeading"/>
              <w:spacing w:before="0" w:after="283"/>
              <w:jc w:val="left"/>
              <w:rPr/>
            </w:pPr>
            <w:r>
              <w:rPr/>
              <w:t> </w:t>
            </w:r>
          </w:p>
        </w:tc>
        <w:tc>
          <w:tcPr>
            <w:tcW w:w="191" w:type="dxa"/>
            <w:tcBorders/>
            <w:shd w:fill="auto" w:val="clear"/>
            <w:vAlign w:val="bottom"/>
          </w:tcPr>
          <w:p>
            <w:pPr>
              <w:pStyle w:val="TableHeading"/>
              <w:suppressLineNumbers/>
              <w:spacing w:before="0" w:after="283"/>
              <w:jc w:val="center"/>
              <w:rPr/>
            </w:pPr>
            <w:r>
              <w:rPr/>
              <w:t> </w:t>
            </w:r>
          </w:p>
        </w:tc>
        <w:tc>
          <w:tcPr>
            <w:tcW w:w="2717" w:type="dxa"/>
            <w:gridSpan w:val="3"/>
            <w:tcBorders>
              <w:bottom w:val="single" w:sz="8" w:space="0" w:color="000000"/>
            </w:tcBorders>
            <w:shd w:fill="auto" w:val="clear"/>
            <w:tcMar>
              <w:bottom w:w="28" w:type="dxa"/>
            </w:tcMar>
            <w:vAlign w:val="bottom"/>
          </w:tcPr>
          <w:p>
            <w:pPr>
              <w:pStyle w:val="TableHeading"/>
              <w:spacing w:before="0" w:after="283"/>
              <w:jc w:val="center"/>
              <w:rPr>
                <w:rFonts w:ascii="times" w:hAnsi="times"/>
                <w:b/>
                <w:sz w:val="14"/>
              </w:rPr>
            </w:pPr>
            <w:r>
              <w:rPr>
                <w:rFonts w:ascii="times" w:hAnsi="times"/>
                <w:b/>
                <w:sz w:val="14"/>
              </w:rPr>
              <w:t xml:space="preserve">Share-Based Awards </w:t>
            </w:r>
          </w:p>
        </w:tc>
      </w:tr>
      <w:tr>
        <w:trPr/>
        <w:tc>
          <w:tcPr>
            <w:tcW w:w="1625" w:type="dxa"/>
            <w:tcBorders/>
            <w:shd w:fill="auto" w:val="clear"/>
            <w:vAlign w:val="bottom"/>
          </w:tcPr>
          <w:p>
            <w:pPr>
              <w:pStyle w:val="TableHeading"/>
              <w:spacing w:before="0" w:after="283"/>
              <w:jc w:val="left"/>
              <w:rPr/>
            </w:pPr>
            <w:r>
              <w:rPr/>
              <w:t> </w:t>
            </w:r>
          </w:p>
        </w:tc>
        <w:tc>
          <w:tcPr>
            <w:tcW w:w="191" w:type="dxa"/>
            <w:tcBorders/>
            <w:shd w:fill="auto" w:val="clear"/>
            <w:vAlign w:val="bottom"/>
          </w:tcPr>
          <w:p>
            <w:pPr>
              <w:pStyle w:val="TableHeading"/>
              <w:suppressLineNumbers/>
              <w:spacing w:before="0" w:after="283"/>
              <w:jc w:val="center"/>
              <w:rPr/>
            </w:pPr>
            <w:r>
              <w:rPr/>
              <w:t> </w:t>
            </w:r>
          </w:p>
        </w:tc>
        <w:tc>
          <w:tcPr>
            <w:tcW w:w="1652" w:type="dxa"/>
            <w:gridSpan w:val="2"/>
            <w:tcBorders/>
            <w:shd w:fill="auto" w:val="clear"/>
            <w:vAlign w:val="bottom"/>
          </w:tcPr>
          <w:p>
            <w:pPr>
              <w:pStyle w:val="TableHeading"/>
              <w:spacing w:before="0" w:after="283"/>
              <w:jc w:val="left"/>
              <w:rPr/>
            </w:pPr>
            <w:r>
              <w:rPr/>
              <w:t> </w:t>
            </w:r>
          </w:p>
        </w:tc>
        <w:tc>
          <w:tcPr>
            <w:tcW w:w="191" w:type="dxa"/>
            <w:tcBorders/>
            <w:shd w:fill="auto" w:val="clear"/>
            <w:vAlign w:val="bottom"/>
          </w:tcPr>
          <w:p>
            <w:pPr>
              <w:pStyle w:val="TableHeading"/>
              <w:suppressLineNumbers/>
              <w:spacing w:before="0" w:after="283"/>
              <w:jc w:val="center"/>
              <w:rPr/>
            </w:pPr>
            <w:r>
              <w:rPr/>
              <w:t> </w:t>
            </w:r>
          </w:p>
        </w:tc>
        <w:tc>
          <w:tcPr>
            <w:tcW w:w="731" w:type="dxa"/>
            <w:gridSpan w:val="2"/>
            <w:tcBorders/>
            <w:shd w:fill="auto" w:val="clear"/>
            <w:vAlign w:val="bottom"/>
          </w:tcPr>
          <w:p>
            <w:pPr>
              <w:pStyle w:val="TableHeading"/>
              <w:spacing w:before="0" w:after="283"/>
              <w:jc w:val="left"/>
              <w:rPr/>
            </w:pPr>
            <w:r>
              <w:rPr/>
              <w:t> </w:t>
            </w:r>
          </w:p>
        </w:tc>
        <w:tc>
          <w:tcPr>
            <w:tcW w:w="190" w:type="dxa"/>
            <w:tcBorders/>
            <w:shd w:fill="auto" w:val="clear"/>
            <w:vAlign w:val="bottom"/>
          </w:tcPr>
          <w:p>
            <w:pPr>
              <w:pStyle w:val="TableHeading"/>
              <w:suppressLineNumbers/>
              <w:spacing w:before="0" w:after="283"/>
              <w:jc w:val="center"/>
              <w:rPr/>
            </w:pPr>
            <w:r>
              <w:rPr/>
              <w:t> </w:t>
            </w:r>
          </w:p>
        </w:tc>
        <w:tc>
          <w:tcPr>
            <w:tcW w:w="890" w:type="dxa"/>
            <w:gridSpan w:val="2"/>
            <w:tcBorders/>
            <w:shd w:fill="auto" w:val="clear"/>
            <w:vAlign w:val="bottom"/>
          </w:tcPr>
          <w:p>
            <w:pPr>
              <w:pStyle w:val="TableHeading"/>
              <w:spacing w:before="0" w:after="283"/>
              <w:jc w:val="left"/>
              <w:rPr/>
            </w:pPr>
            <w:r>
              <w:rPr/>
              <w:t> </w:t>
            </w:r>
          </w:p>
        </w:tc>
        <w:tc>
          <w:tcPr>
            <w:tcW w:w="191" w:type="dxa"/>
            <w:tcBorders/>
            <w:shd w:fill="auto" w:val="clear"/>
            <w:vAlign w:val="bottom"/>
          </w:tcPr>
          <w:p>
            <w:pPr>
              <w:pStyle w:val="TableHeading"/>
              <w:suppressLineNumbers/>
              <w:spacing w:before="0" w:after="283"/>
              <w:jc w:val="center"/>
              <w:rPr/>
            </w:pPr>
            <w:r>
              <w:rPr/>
              <w:t> </w:t>
            </w:r>
          </w:p>
        </w:tc>
        <w:tc>
          <w:tcPr>
            <w:tcW w:w="1636" w:type="dxa"/>
            <w:gridSpan w:val="2"/>
            <w:tcBorders/>
            <w:shd w:fill="auto" w:val="clear"/>
            <w:vAlign w:val="bottom"/>
          </w:tcPr>
          <w:p>
            <w:pPr>
              <w:pStyle w:val="TableHeading"/>
              <w:spacing w:before="0" w:after="283"/>
              <w:jc w:val="left"/>
              <w:rPr/>
            </w:pPr>
            <w:r>
              <w:rPr/>
              <w:t> </w:t>
            </w:r>
          </w:p>
        </w:tc>
        <w:tc>
          <w:tcPr>
            <w:tcW w:w="191" w:type="dxa"/>
            <w:tcBorders/>
            <w:shd w:fill="auto" w:val="clear"/>
            <w:vAlign w:val="bottom"/>
          </w:tcPr>
          <w:p>
            <w:pPr>
              <w:pStyle w:val="TableHeading"/>
              <w:suppressLineNumbers/>
              <w:spacing w:before="0" w:after="283"/>
              <w:jc w:val="center"/>
              <w:rPr/>
            </w:pPr>
            <w:r>
              <w:rPr/>
              <w:t> </w:t>
            </w:r>
          </w:p>
        </w:tc>
        <w:tc>
          <w:tcPr>
            <w:tcW w:w="1382" w:type="dxa"/>
            <w:tcBorders/>
            <w:shd w:fill="auto" w:val="clear"/>
            <w:vAlign w:val="bottom"/>
          </w:tcPr>
          <w:p>
            <w:pPr>
              <w:pStyle w:val="TableHeading"/>
              <w:spacing w:before="0" w:after="283"/>
              <w:jc w:val="left"/>
              <w:rPr/>
            </w:pPr>
            <w:r>
              <w:rPr/>
              <w:t> </w:t>
            </w:r>
          </w:p>
        </w:tc>
        <w:tc>
          <w:tcPr>
            <w:tcW w:w="191" w:type="dxa"/>
            <w:vMerge w:val="restart"/>
            <w:tcBorders/>
            <w:shd w:fill="auto" w:val="clear"/>
            <w:vAlign w:val="bottom"/>
          </w:tcPr>
          <w:p>
            <w:pPr>
              <w:pStyle w:val="TableHeading"/>
              <w:suppressLineNumbers/>
              <w:spacing w:before="0" w:after="283"/>
              <w:jc w:val="center"/>
              <w:rPr/>
            </w:pPr>
            <w:r>
              <w:rPr/>
              <w:t> </w:t>
            </w:r>
          </w:p>
        </w:tc>
        <w:tc>
          <w:tcPr>
            <w:tcW w:w="1144" w:type="dxa"/>
            <w:vMerge w:val="restart"/>
            <w:tcBorders>
              <w:bottom w:val="single" w:sz="8" w:space="0" w:color="000000"/>
            </w:tcBorders>
            <w:shd w:fill="auto" w:val="clear"/>
            <w:tcMar>
              <w:bottom w:w="28" w:type="dxa"/>
            </w:tcMar>
            <w:vAlign w:val="bottom"/>
          </w:tcPr>
          <w:p>
            <w:pPr>
              <w:pStyle w:val="TableHeading"/>
              <w:spacing w:before="0" w:after="283"/>
              <w:jc w:val="center"/>
              <w:rPr>
                <w:rFonts w:ascii="times" w:hAnsi="times"/>
                <w:b/>
                <w:sz w:val="14"/>
              </w:rPr>
            </w:pPr>
            <w:r>
              <w:rPr>
                <w:rFonts w:ascii="times" w:hAnsi="times"/>
                <w:b/>
                <w:sz w:val="14"/>
              </w:rPr>
              <w:t>Market or</w:t>
              <w:br/>
              <w:t>Payout Value</w:t>
              <w:br/>
              <w:t>of Share-Based</w:t>
              <w:br/>
              <w:t>Awards</w:t>
              <w:br/>
              <w:t>that have</w:t>
              <w:br/>
              <w:t xml:space="preserve">not Vested </w:t>
            </w:r>
          </w:p>
        </w:tc>
      </w:tr>
      <w:tr>
        <w:trPr/>
        <w:tc>
          <w:tcPr>
            <w:tcW w:w="1625" w:type="dxa"/>
            <w:tcBorders/>
            <w:shd w:fill="auto" w:val="clear"/>
            <w:vAlign w:val="bottom"/>
          </w:tcPr>
          <w:p>
            <w:pPr>
              <w:pStyle w:val="TableHeading"/>
              <w:spacing w:before="0" w:after="283"/>
              <w:jc w:val="left"/>
              <w:rPr/>
            </w:pPr>
            <w:r>
              <w:rPr/>
              <w:t> </w:t>
            </w:r>
          </w:p>
        </w:tc>
        <w:tc>
          <w:tcPr>
            <w:tcW w:w="191" w:type="dxa"/>
            <w:vMerge w:val="restart"/>
            <w:tcBorders/>
            <w:shd w:fill="auto" w:val="clear"/>
            <w:vAlign w:val="bottom"/>
          </w:tcPr>
          <w:p>
            <w:pPr>
              <w:pStyle w:val="TableHeading"/>
              <w:suppressLineNumbers/>
              <w:spacing w:before="0" w:after="283"/>
              <w:jc w:val="center"/>
              <w:rPr/>
            </w:pPr>
            <w:r>
              <w:rPr/>
              <w:t> </w:t>
            </w:r>
          </w:p>
        </w:tc>
        <w:tc>
          <w:tcPr>
            <w:tcW w:w="5481" w:type="dxa"/>
            <w:gridSpan w:val="11"/>
            <w:vMerge w:val="restart"/>
            <w:tcBorders>
              <w:bottom w:val="single" w:sz="8" w:space="0" w:color="000000"/>
            </w:tcBorders>
            <w:shd w:fill="auto" w:val="clear"/>
            <w:tcMar>
              <w:bottom w:w="28" w:type="dxa"/>
            </w:tcMar>
            <w:vAlign w:val="bottom"/>
          </w:tcPr>
          <w:p>
            <w:pPr>
              <w:pStyle w:val="TableHeading"/>
              <w:spacing w:before="0" w:after="283"/>
              <w:jc w:val="center"/>
              <w:rPr>
                <w:rFonts w:ascii="times" w:hAnsi="times"/>
                <w:b/>
                <w:sz w:val="14"/>
              </w:rPr>
            </w:pPr>
            <w:r>
              <w:rPr>
                <w:rFonts w:ascii="times" w:hAnsi="times"/>
                <w:b/>
                <w:sz w:val="14"/>
              </w:rPr>
              <w:t xml:space="preserve">Option-Based Awards </w:t>
            </w:r>
          </w:p>
        </w:tc>
        <w:tc>
          <w:tcPr>
            <w:tcW w:w="191" w:type="dxa"/>
            <w:tcBorders/>
            <w:shd w:fill="auto" w:val="clear"/>
            <w:vAlign w:val="bottom"/>
          </w:tcPr>
          <w:p>
            <w:pPr>
              <w:pStyle w:val="TableHeading"/>
              <w:suppressLineNumbers/>
              <w:spacing w:before="0" w:after="283"/>
              <w:jc w:val="center"/>
              <w:rPr/>
            </w:pPr>
            <w:r>
              <w:rPr/>
              <w:t> </w:t>
            </w:r>
          </w:p>
        </w:tc>
        <w:tc>
          <w:tcPr>
            <w:tcW w:w="1382" w:type="dxa"/>
            <w:tcBorders/>
            <w:shd w:fill="auto" w:val="clear"/>
            <w:vAlign w:val="bottom"/>
          </w:tcPr>
          <w:p>
            <w:pPr>
              <w:pStyle w:val="TableHeading"/>
              <w:spacing w:before="0" w:after="283"/>
              <w:jc w:val="left"/>
              <w:rPr/>
            </w:pPr>
            <w:r>
              <w:rPr/>
              <w:t> </w:t>
            </w:r>
          </w:p>
        </w:tc>
        <w:tc>
          <w:tcPr>
            <w:tcW w:w="191" w:type="dxa"/>
            <w:vMerge w:val="continue"/>
            <w:tcBorders/>
            <w:shd w:fill="auto" w:val="clear"/>
            <w:vAlign w:val="bottom"/>
          </w:tcPr>
          <w:p>
            <w:pPr>
              <w:pStyle w:val="Normal"/>
              <w:rPr/>
            </w:pPr>
            <w:r>
              <w:rPr/>
            </w:r>
          </w:p>
        </w:tc>
        <w:tc>
          <w:tcPr>
            <w:tcW w:w="1144" w:type="dxa"/>
            <w:vMerge w:val="continue"/>
            <w:tcBorders>
              <w:bottom w:val="single" w:sz="8" w:space="0" w:color="000000"/>
            </w:tcBorders>
            <w:shd w:fill="auto" w:val="clear"/>
            <w:tcMar>
              <w:bottom w:w="28" w:type="dxa"/>
            </w:tcMar>
            <w:vAlign w:val="bottom"/>
          </w:tcPr>
          <w:p>
            <w:pPr>
              <w:pStyle w:val="Normal"/>
              <w:rPr/>
            </w:pPr>
            <w:r>
              <w:rPr/>
            </w:r>
          </w:p>
        </w:tc>
      </w:tr>
      <w:tr>
        <w:trPr/>
        <w:tc>
          <w:tcPr>
            <w:tcW w:w="1625" w:type="dxa"/>
            <w:tcBorders/>
            <w:shd w:fill="auto" w:val="clear"/>
            <w:vAlign w:val="bottom"/>
          </w:tcPr>
          <w:p>
            <w:pPr>
              <w:pStyle w:val="TableHeading"/>
              <w:spacing w:before="0" w:after="283"/>
              <w:jc w:val="left"/>
              <w:rPr/>
            </w:pPr>
            <w:r>
              <w:rPr/>
              <w:t> </w:t>
            </w:r>
          </w:p>
        </w:tc>
        <w:tc>
          <w:tcPr>
            <w:tcW w:w="191" w:type="dxa"/>
            <w:vMerge w:val="continue"/>
            <w:tcBorders/>
            <w:shd w:fill="auto" w:val="clear"/>
            <w:vAlign w:val="bottom"/>
          </w:tcPr>
          <w:p>
            <w:pPr>
              <w:pStyle w:val="Normal"/>
              <w:rPr/>
            </w:pPr>
            <w:r>
              <w:rPr/>
            </w:r>
          </w:p>
        </w:tc>
        <w:tc>
          <w:tcPr>
            <w:tcW w:w="5481" w:type="dxa"/>
            <w:gridSpan w:val="11"/>
            <w:vMerge w:val="continue"/>
            <w:tcBorders>
              <w:bottom w:val="single" w:sz="8" w:space="0" w:color="000000"/>
            </w:tcBorders>
            <w:shd w:fill="auto" w:val="clear"/>
            <w:tcMar>
              <w:bottom w:w="28" w:type="dxa"/>
            </w:tcMar>
            <w:vAlign w:val="bottom"/>
          </w:tcPr>
          <w:p>
            <w:pPr>
              <w:pStyle w:val="Normal"/>
              <w:rPr/>
            </w:pPr>
            <w:r>
              <w:rPr/>
            </w:r>
          </w:p>
        </w:tc>
        <w:tc>
          <w:tcPr>
            <w:tcW w:w="191" w:type="dxa"/>
            <w:vMerge w:val="restart"/>
            <w:tcBorders/>
            <w:shd w:fill="auto" w:val="clear"/>
            <w:vAlign w:val="bottom"/>
          </w:tcPr>
          <w:p>
            <w:pPr>
              <w:pStyle w:val="TableHeading"/>
              <w:suppressLineNumbers/>
              <w:spacing w:before="0" w:after="283"/>
              <w:jc w:val="center"/>
              <w:rPr/>
            </w:pPr>
            <w:r>
              <w:rPr/>
              <w:t> </w:t>
            </w:r>
          </w:p>
        </w:tc>
        <w:tc>
          <w:tcPr>
            <w:tcW w:w="1382" w:type="dxa"/>
            <w:vMerge w:val="restart"/>
            <w:tcBorders>
              <w:bottom w:val="single" w:sz="8" w:space="0" w:color="000000"/>
            </w:tcBorders>
            <w:shd w:fill="auto" w:val="clear"/>
            <w:tcMar>
              <w:bottom w:w="28" w:type="dxa"/>
            </w:tcMar>
            <w:vAlign w:val="bottom"/>
          </w:tcPr>
          <w:p>
            <w:pPr>
              <w:pStyle w:val="TableHeading"/>
              <w:spacing w:before="0" w:after="283"/>
              <w:jc w:val="center"/>
              <w:rPr>
                <w:rFonts w:ascii="times" w:hAnsi="times"/>
                <w:b/>
                <w:sz w:val="14"/>
              </w:rPr>
            </w:pPr>
            <w:r>
              <w:rPr>
                <w:rFonts w:ascii="times" w:hAnsi="times"/>
                <w:b/>
                <w:sz w:val="14"/>
              </w:rPr>
              <w:t>Number of Shares</w:t>
              <w:br/>
              <w:t>or Units of Shares</w:t>
              <w:br/>
              <w:t>that have not</w:t>
              <w:br/>
              <w:t xml:space="preserve">Vested </w:t>
            </w:r>
          </w:p>
        </w:tc>
        <w:tc>
          <w:tcPr>
            <w:tcW w:w="191" w:type="dxa"/>
            <w:vMerge w:val="continue"/>
            <w:tcBorders/>
            <w:shd w:fill="auto" w:val="clear"/>
            <w:vAlign w:val="bottom"/>
          </w:tcPr>
          <w:p>
            <w:pPr>
              <w:pStyle w:val="Normal"/>
              <w:rPr/>
            </w:pPr>
            <w:r>
              <w:rPr/>
            </w:r>
          </w:p>
        </w:tc>
        <w:tc>
          <w:tcPr>
            <w:tcW w:w="1144" w:type="dxa"/>
            <w:vMerge w:val="continue"/>
            <w:tcBorders>
              <w:bottom w:val="single" w:sz="8" w:space="0" w:color="000000"/>
            </w:tcBorders>
            <w:shd w:fill="auto" w:val="clear"/>
            <w:tcMar>
              <w:bottom w:w="28" w:type="dxa"/>
            </w:tcMar>
            <w:vAlign w:val="bottom"/>
          </w:tcPr>
          <w:p>
            <w:pPr>
              <w:pStyle w:val="Normal"/>
              <w:rPr/>
            </w:pPr>
            <w:r>
              <w:rPr/>
            </w:r>
          </w:p>
        </w:tc>
      </w:tr>
      <w:tr>
        <w:trPr/>
        <w:tc>
          <w:tcPr>
            <w:tcW w:w="1625" w:type="dxa"/>
            <w:tcBorders/>
            <w:shd w:fill="auto" w:val="clear"/>
            <w:vAlign w:val="bottom"/>
          </w:tcPr>
          <w:p>
            <w:pPr>
              <w:pStyle w:val="TableHeading"/>
              <w:spacing w:before="0" w:after="0"/>
              <w:jc w:val="left"/>
              <w:rPr>
                <w:rFonts w:ascii="times" w:hAnsi="times"/>
                <w:b/>
                <w:sz w:val="14"/>
                <w:bdr w:val="single" w:sz="8" w:space="1" w:color="000000"/>
              </w:rPr>
            </w:pPr>
            <w:r>
              <w:rPr>
                <w:rFonts w:ascii="times" w:hAnsi="times"/>
                <w:b/>
                <w:sz w:val="14"/>
                <w:bdr w:val="single" w:sz="8" w:space="1" w:color="000000"/>
              </w:rPr>
              <w:t xml:space="preserve">Name </w:t>
            </w:r>
          </w:p>
        </w:tc>
        <w:tc>
          <w:tcPr>
            <w:tcW w:w="191" w:type="dxa"/>
            <w:tcBorders/>
            <w:shd w:fill="auto" w:val="clear"/>
            <w:vAlign w:val="bottom"/>
          </w:tcPr>
          <w:p>
            <w:pPr>
              <w:pStyle w:val="TableHeading"/>
              <w:suppressLineNumbers/>
              <w:spacing w:before="0" w:after="283"/>
              <w:jc w:val="center"/>
              <w:rPr/>
            </w:pPr>
            <w:r>
              <w:rPr/>
              <w:t> </w:t>
            </w:r>
          </w:p>
        </w:tc>
        <w:tc>
          <w:tcPr>
            <w:tcW w:w="1652" w:type="dxa"/>
            <w:gridSpan w:val="2"/>
            <w:tcBorders>
              <w:bottom w:val="single" w:sz="8" w:space="0" w:color="000000"/>
            </w:tcBorders>
            <w:shd w:fill="auto" w:val="clear"/>
            <w:tcMar>
              <w:bottom w:w="28" w:type="dxa"/>
            </w:tcMar>
            <w:vAlign w:val="bottom"/>
          </w:tcPr>
          <w:p>
            <w:pPr>
              <w:pStyle w:val="TableHeading"/>
              <w:spacing w:before="0" w:after="283"/>
              <w:jc w:val="center"/>
              <w:rPr>
                <w:rFonts w:ascii="times" w:hAnsi="times"/>
                <w:b/>
                <w:sz w:val="14"/>
              </w:rPr>
            </w:pPr>
            <w:r>
              <w:rPr>
                <w:rFonts w:ascii="times" w:hAnsi="times"/>
                <w:b/>
                <w:sz w:val="14"/>
              </w:rPr>
              <w:t>Number of Securities</w:t>
              <w:br/>
              <w:t>Underlying</w:t>
              <w:br/>
              <w:t xml:space="preserve">Unexercised Options </w:t>
            </w:r>
          </w:p>
        </w:tc>
        <w:tc>
          <w:tcPr>
            <w:tcW w:w="191" w:type="dxa"/>
            <w:tcBorders/>
            <w:shd w:fill="auto" w:val="clear"/>
            <w:vAlign w:val="bottom"/>
          </w:tcPr>
          <w:p>
            <w:pPr>
              <w:pStyle w:val="TableHeading"/>
              <w:suppressLineNumbers/>
              <w:spacing w:before="0" w:after="283"/>
              <w:jc w:val="center"/>
              <w:rPr/>
            </w:pPr>
            <w:r>
              <w:rPr/>
              <w:t> </w:t>
            </w:r>
          </w:p>
        </w:tc>
        <w:tc>
          <w:tcPr>
            <w:tcW w:w="731" w:type="dxa"/>
            <w:gridSpan w:val="2"/>
            <w:tcBorders>
              <w:bottom w:val="single" w:sz="8" w:space="0" w:color="000000"/>
            </w:tcBorders>
            <w:shd w:fill="auto" w:val="clear"/>
            <w:tcMar>
              <w:bottom w:w="28" w:type="dxa"/>
            </w:tcMar>
            <w:vAlign w:val="bottom"/>
          </w:tcPr>
          <w:p>
            <w:pPr>
              <w:pStyle w:val="TableHeading"/>
              <w:spacing w:before="0" w:after="283"/>
              <w:jc w:val="center"/>
              <w:rPr>
                <w:rFonts w:ascii="times" w:hAnsi="times"/>
                <w:b/>
                <w:sz w:val="14"/>
              </w:rPr>
            </w:pPr>
            <w:r>
              <w:rPr>
                <w:rFonts w:ascii="times" w:hAnsi="times"/>
                <w:b/>
                <w:sz w:val="14"/>
              </w:rPr>
              <w:t>Option</w:t>
              <w:br/>
              <w:t>Exercise</w:t>
              <w:br/>
              <w:t xml:space="preserve">Price </w:t>
            </w:r>
          </w:p>
        </w:tc>
        <w:tc>
          <w:tcPr>
            <w:tcW w:w="190" w:type="dxa"/>
            <w:tcBorders/>
            <w:shd w:fill="auto" w:val="clear"/>
            <w:vAlign w:val="bottom"/>
          </w:tcPr>
          <w:p>
            <w:pPr>
              <w:pStyle w:val="TableHeading"/>
              <w:suppressLineNumbers/>
              <w:spacing w:before="0" w:after="283"/>
              <w:jc w:val="center"/>
              <w:rPr/>
            </w:pPr>
            <w:r>
              <w:rPr/>
              <w:t> </w:t>
            </w:r>
          </w:p>
        </w:tc>
        <w:tc>
          <w:tcPr>
            <w:tcW w:w="890" w:type="dxa"/>
            <w:gridSpan w:val="2"/>
            <w:tcBorders>
              <w:bottom w:val="single" w:sz="8" w:space="0" w:color="000000"/>
            </w:tcBorders>
            <w:shd w:fill="auto" w:val="clear"/>
            <w:tcMar>
              <w:bottom w:w="28" w:type="dxa"/>
            </w:tcMar>
            <w:vAlign w:val="bottom"/>
          </w:tcPr>
          <w:p>
            <w:pPr>
              <w:pStyle w:val="TableHeading"/>
              <w:spacing w:before="0" w:after="283"/>
              <w:jc w:val="center"/>
              <w:rPr>
                <w:rFonts w:ascii="times" w:hAnsi="times"/>
                <w:b/>
                <w:sz w:val="14"/>
              </w:rPr>
            </w:pPr>
            <w:r>
              <w:rPr>
                <w:rFonts w:ascii="times" w:hAnsi="times"/>
                <w:b/>
                <w:sz w:val="14"/>
              </w:rPr>
              <w:t>Option</w:t>
              <w:br/>
              <w:t>Expiration</w:t>
              <w:br/>
              <w:t xml:space="preserve">Date </w:t>
            </w:r>
          </w:p>
        </w:tc>
        <w:tc>
          <w:tcPr>
            <w:tcW w:w="191" w:type="dxa"/>
            <w:tcBorders/>
            <w:shd w:fill="auto" w:val="clear"/>
            <w:vAlign w:val="bottom"/>
          </w:tcPr>
          <w:p>
            <w:pPr>
              <w:pStyle w:val="TableHeading"/>
              <w:suppressLineNumbers/>
              <w:spacing w:before="0" w:after="283"/>
              <w:jc w:val="center"/>
              <w:rPr/>
            </w:pPr>
            <w:r>
              <w:rPr/>
              <w:t> </w:t>
            </w:r>
          </w:p>
        </w:tc>
        <w:tc>
          <w:tcPr>
            <w:tcW w:w="1636" w:type="dxa"/>
            <w:gridSpan w:val="2"/>
            <w:tcBorders>
              <w:bottom w:val="single" w:sz="8" w:space="0" w:color="000000"/>
            </w:tcBorders>
            <w:shd w:fill="auto" w:val="clear"/>
            <w:tcMar>
              <w:bottom w:w="28" w:type="dxa"/>
            </w:tcMar>
            <w:vAlign w:val="bottom"/>
          </w:tcPr>
          <w:p>
            <w:pPr>
              <w:pStyle w:val="TableHeading"/>
              <w:spacing w:before="0" w:after="283"/>
              <w:jc w:val="center"/>
              <w:rPr>
                <w:rFonts w:ascii="times" w:hAnsi="times"/>
                <w:b/>
                <w:sz w:val="14"/>
              </w:rPr>
            </w:pPr>
            <w:r>
              <w:rPr>
                <w:rFonts w:ascii="times" w:hAnsi="times"/>
                <w:b/>
                <w:sz w:val="14"/>
              </w:rPr>
              <w:t>Value of Unexercised</w:t>
              <w:br/>
              <w:t>In-The-Money</w:t>
              <w:br/>
              <w:t>Options</w:t>
            </w:r>
            <w:r>
              <w:rPr>
                <w:rFonts w:ascii="times" w:hAnsi="times"/>
                <w:b/>
                <w:position w:val="5"/>
                <w:sz w:val="11"/>
                <w:sz w:val="14"/>
              </w:rPr>
              <w:t>(1)</w:t>
            </w:r>
            <w:r>
              <w:rPr>
                <w:rFonts w:ascii="times" w:hAnsi="times"/>
                <w:b/>
                <w:sz w:val="14"/>
              </w:rPr>
              <w:t xml:space="preserve"> </w:t>
            </w:r>
          </w:p>
        </w:tc>
        <w:tc>
          <w:tcPr>
            <w:tcW w:w="191" w:type="dxa"/>
            <w:vMerge w:val="continue"/>
            <w:tcBorders/>
            <w:shd w:fill="auto" w:val="clear"/>
            <w:vAlign w:val="bottom"/>
          </w:tcPr>
          <w:p>
            <w:pPr>
              <w:pStyle w:val="Normal"/>
              <w:rPr/>
            </w:pPr>
            <w:r>
              <w:rPr/>
            </w:r>
          </w:p>
        </w:tc>
        <w:tc>
          <w:tcPr>
            <w:tcW w:w="1382" w:type="dxa"/>
            <w:vMerge w:val="continue"/>
            <w:tcBorders>
              <w:bottom w:val="single" w:sz="8" w:space="0" w:color="000000"/>
            </w:tcBorders>
            <w:shd w:fill="auto" w:val="clear"/>
            <w:tcMar>
              <w:bottom w:w="28" w:type="dxa"/>
            </w:tcMar>
            <w:vAlign w:val="bottom"/>
          </w:tcPr>
          <w:p>
            <w:pPr>
              <w:pStyle w:val="Normal"/>
              <w:rPr/>
            </w:pPr>
            <w:r>
              <w:rPr/>
            </w:r>
          </w:p>
        </w:tc>
        <w:tc>
          <w:tcPr>
            <w:tcW w:w="191" w:type="dxa"/>
            <w:vMerge w:val="continue"/>
            <w:tcBorders/>
            <w:shd w:fill="auto" w:val="clear"/>
            <w:vAlign w:val="bottom"/>
          </w:tcPr>
          <w:p>
            <w:pPr>
              <w:pStyle w:val="Normal"/>
              <w:rPr/>
            </w:pPr>
            <w:r>
              <w:rPr/>
            </w:r>
          </w:p>
        </w:tc>
        <w:tc>
          <w:tcPr>
            <w:tcW w:w="1144" w:type="dxa"/>
            <w:vMerge w:val="continue"/>
            <w:tcBorders>
              <w:bottom w:val="single" w:sz="8" w:space="0" w:color="000000"/>
            </w:tcBorders>
            <w:shd w:fill="auto" w:val="clear"/>
            <w:tcMar>
              <w:bottom w:w="28" w:type="dxa"/>
            </w:tcMar>
            <w:vAlign w:val="bottom"/>
          </w:tcPr>
          <w:p>
            <w:pPr>
              <w:pStyle w:val="Normal"/>
              <w:rPr/>
            </w:pPr>
            <w:r>
              <w:rPr/>
            </w:r>
          </w:p>
        </w:tc>
      </w:tr>
      <w:tr>
        <w:trPr/>
        <w:tc>
          <w:tcPr>
            <w:tcW w:w="1625" w:type="dxa"/>
            <w:tcBorders/>
            <w:shd w:fill="auto" w:val="clear"/>
            <w:vAlign w:val="bottom"/>
          </w:tcPr>
          <w:p>
            <w:pPr>
              <w:pStyle w:val="TableHeading"/>
              <w:spacing w:before="0" w:after="283"/>
              <w:jc w:val="left"/>
              <w:rPr/>
            </w:pPr>
            <w:r>
              <w:rPr/>
              <w:t> </w:t>
            </w:r>
          </w:p>
        </w:tc>
        <w:tc>
          <w:tcPr>
            <w:tcW w:w="191" w:type="dxa"/>
            <w:tcBorders/>
            <w:shd w:fill="auto" w:val="clear"/>
            <w:vAlign w:val="bottom"/>
          </w:tcPr>
          <w:p>
            <w:pPr>
              <w:pStyle w:val="TableHeading"/>
              <w:suppressLineNumbers/>
              <w:spacing w:before="0" w:after="283"/>
              <w:jc w:val="center"/>
              <w:rPr/>
            </w:pPr>
            <w:r>
              <w:rPr/>
              <w:t> </w:t>
            </w:r>
          </w:p>
        </w:tc>
        <w:tc>
          <w:tcPr>
            <w:tcW w:w="1652" w:type="dxa"/>
            <w:gridSpan w:val="2"/>
            <w:tcBorders/>
            <w:shd w:fill="auto" w:val="clear"/>
            <w:vAlign w:val="bottom"/>
          </w:tcPr>
          <w:p>
            <w:pPr>
              <w:pStyle w:val="TableHeading"/>
              <w:spacing w:before="0" w:after="283"/>
              <w:jc w:val="center"/>
              <w:rPr>
                <w:rFonts w:ascii="times" w:hAnsi="times"/>
                <w:b/>
                <w:sz w:val="14"/>
              </w:rPr>
            </w:pPr>
            <w:r>
              <w:rPr>
                <w:rFonts w:ascii="times" w:hAnsi="times"/>
                <w:b/>
                <w:sz w:val="14"/>
              </w:rPr>
              <w:t>(#)</w:t>
            </w:r>
          </w:p>
        </w:tc>
        <w:tc>
          <w:tcPr>
            <w:tcW w:w="191" w:type="dxa"/>
            <w:tcBorders/>
            <w:shd w:fill="auto" w:val="clear"/>
            <w:vAlign w:val="bottom"/>
          </w:tcPr>
          <w:p>
            <w:pPr>
              <w:pStyle w:val="TableHeading"/>
              <w:suppressLineNumbers/>
              <w:spacing w:before="0" w:after="283"/>
              <w:jc w:val="center"/>
              <w:rPr/>
            </w:pPr>
            <w:r>
              <w:rPr/>
              <w:t> </w:t>
            </w:r>
          </w:p>
        </w:tc>
        <w:tc>
          <w:tcPr>
            <w:tcW w:w="731" w:type="dxa"/>
            <w:gridSpan w:val="2"/>
            <w:tcBorders/>
            <w:shd w:fill="auto" w:val="clear"/>
            <w:vAlign w:val="bottom"/>
          </w:tcPr>
          <w:p>
            <w:pPr>
              <w:pStyle w:val="TableHeading"/>
              <w:spacing w:before="0" w:after="283"/>
              <w:jc w:val="center"/>
              <w:rPr>
                <w:rFonts w:ascii="times" w:hAnsi="times"/>
                <w:b/>
                <w:sz w:val="14"/>
              </w:rPr>
            </w:pPr>
            <w:r>
              <w:rPr>
                <w:rFonts w:ascii="times" w:hAnsi="times"/>
                <w:b/>
                <w:sz w:val="14"/>
              </w:rPr>
              <w:t>(C$)</w:t>
            </w:r>
          </w:p>
        </w:tc>
        <w:tc>
          <w:tcPr>
            <w:tcW w:w="190" w:type="dxa"/>
            <w:tcBorders/>
            <w:shd w:fill="auto" w:val="clear"/>
            <w:vAlign w:val="bottom"/>
          </w:tcPr>
          <w:p>
            <w:pPr>
              <w:pStyle w:val="TableHeading"/>
              <w:suppressLineNumbers/>
              <w:spacing w:before="0" w:after="283"/>
              <w:jc w:val="center"/>
              <w:rPr/>
            </w:pPr>
            <w:r>
              <w:rPr/>
              <w:t> </w:t>
            </w:r>
          </w:p>
        </w:tc>
        <w:tc>
          <w:tcPr>
            <w:tcW w:w="890" w:type="dxa"/>
            <w:gridSpan w:val="2"/>
            <w:tcBorders/>
            <w:shd w:fill="auto" w:val="clear"/>
            <w:vAlign w:val="bottom"/>
          </w:tcPr>
          <w:p>
            <w:pPr>
              <w:pStyle w:val="TableHeading"/>
              <w:spacing w:before="0" w:after="283"/>
              <w:jc w:val="left"/>
              <w:rPr/>
            </w:pPr>
            <w:r>
              <w:rPr/>
              <w:t> </w:t>
            </w:r>
          </w:p>
        </w:tc>
        <w:tc>
          <w:tcPr>
            <w:tcW w:w="191" w:type="dxa"/>
            <w:tcBorders/>
            <w:shd w:fill="auto" w:val="clear"/>
            <w:vAlign w:val="bottom"/>
          </w:tcPr>
          <w:p>
            <w:pPr>
              <w:pStyle w:val="TableHeading"/>
              <w:suppressLineNumbers/>
              <w:spacing w:before="0" w:after="283"/>
              <w:jc w:val="center"/>
              <w:rPr/>
            </w:pPr>
            <w:r>
              <w:rPr/>
              <w:t> </w:t>
            </w:r>
          </w:p>
        </w:tc>
        <w:tc>
          <w:tcPr>
            <w:tcW w:w="1636" w:type="dxa"/>
            <w:gridSpan w:val="2"/>
            <w:tcBorders/>
            <w:shd w:fill="auto" w:val="clear"/>
            <w:vAlign w:val="bottom"/>
          </w:tcPr>
          <w:p>
            <w:pPr>
              <w:pStyle w:val="TableHeading"/>
              <w:spacing w:before="0" w:after="283"/>
              <w:jc w:val="center"/>
              <w:rPr>
                <w:rFonts w:ascii="times" w:hAnsi="times"/>
                <w:b/>
                <w:sz w:val="14"/>
              </w:rPr>
            </w:pPr>
            <w:r>
              <w:rPr>
                <w:rFonts w:ascii="times" w:hAnsi="times"/>
                <w:b/>
                <w:sz w:val="14"/>
              </w:rPr>
              <w:t>(C$)</w:t>
            </w:r>
          </w:p>
        </w:tc>
        <w:tc>
          <w:tcPr>
            <w:tcW w:w="191" w:type="dxa"/>
            <w:tcBorders/>
            <w:shd w:fill="auto" w:val="clear"/>
            <w:vAlign w:val="bottom"/>
          </w:tcPr>
          <w:p>
            <w:pPr>
              <w:pStyle w:val="TableHeading"/>
              <w:suppressLineNumbers/>
              <w:spacing w:before="0" w:after="283"/>
              <w:jc w:val="center"/>
              <w:rPr/>
            </w:pPr>
            <w:r>
              <w:rPr/>
              <w:t> </w:t>
            </w:r>
          </w:p>
        </w:tc>
        <w:tc>
          <w:tcPr>
            <w:tcW w:w="1382" w:type="dxa"/>
            <w:tcBorders/>
            <w:shd w:fill="auto" w:val="clear"/>
            <w:vAlign w:val="bottom"/>
          </w:tcPr>
          <w:p>
            <w:pPr>
              <w:pStyle w:val="TableHeading"/>
              <w:spacing w:before="0" w:after="283"/>
              <w:jc w:val="center"/>
              <w:rPr>
                <w:rFonts w:ascii="times" w:hAnsi="times"/>
                <w:b/>
                <w:sz w:val="14"/>
              </w:rPr>
            </w:pPr>
            <w:r>
              <w:rPr>
                <w:rFonts w:ascii="times" w:hAnsi="times"/>
                <w:b/>
                <w:sz w:val="14"/>
              </w:rPr>
              <w:t>(#)</w:t>
            </w:r>
          </w:p>
        </w:tc>
        <w:tc>
          <w:tcPr>
            <w:tcW w:w="191" w:type="dxa"/>
            <w:tcBorders/>
            <w:shd w:fill="auto" w:val="clear"/>
            <w:vAlign w:val="bottom"/>
          </w:tcPr>
          <w:p>
            <w:pPr>
              <w:pStyle w:val="TableHeading"/>
              <w:suppressLineNumbers/>
              <w:spacing w:before="0" w:after="283"/>
              <w:jc w:val="center"/>
              <w:rPr/>
            </w:pPr>
            <w:r>
              <w:rPr/>
              <w:t> </w:t>
            </w:r>
          </w:p>
        </w:tc>
        <w:tc>
          <w:tcPr>
            <w:tcW w:w="1144" w:type="dxa"/>
            <w:tcBorders/>
            <w:shd w:fill="auto" w:val="clear"/>
            <w:vAlign w:val="bottom"/>
          </w:tcPr>
          <w:p>
            <w:pPr>
              <w:pStyle w:val="TableHeading"/>
              <w:spacing w:before="0" w:after="283"/>
              <w:jc w:val="center"/>
              <w:rPr>
                <w:rFonts w:ascii="times" w:hAnsi="times"/>
                <w:b/>
                <w:sz w:val="14"/>
              </w:rPr>
            </w:pPr>
            <w:r>
              <w:rPr>
                <w:rFonts w:ascii="times" w:hAnsi="times"/>
                <w:b/>
                <w:sz w:val="14"/>
              </w:rPr>
              <w:t>(C$)</w:t>
            </w:r>
          </w:p>
        </w:tc>
      </w:tr>
      <w:tr>
        <w:trPr/>
        <w:tc>
          <w:tcPr>
            <w:tcW w:w="1625" w:type="dxa"/>
            <w:tcBorders/>
            <w:shd w:fill="CCEEFF" w:val="clear"/>
            <w:vAlign w:val="bottom"/>
          </w:tcPr>
          <w:p>
            <w:pPr>
              <w:pStyle w:val="TableContents"/>
              <w:spacing w:before="0" w:after="283"/>
              <w:ind w:left="180" w:right="0" w:hanging="180"/>
              <w:rPr>
                <w:rFonts w:ascii="times" w:hAnsi="times"/>
                <w:sz w:val="20"/>
              </w:rPr>
            </w:pPr>
            <w:r>
              <w:rPr>
                <w:rFonts w:ascii="times" w:hAnsi="times"/>
                <w:sz w:val="20"/>
              </w:rPr>
              <w:t>Sean Boyd</w:t>
            </w:r>
          </w:p>
        </w:tc>
        <w:tc>
          <w:tcPr>
            <w:tcW w:w="191" w:type="dxa"/>
            <w:tcBorders/>
            <w:shd w:fill="CCEEFF" w:val="clear"/>
            <w:vAlign w:val="bottom"/>
          </w:tcPr>
          <w:p>
            <w:pPr>
              <w:pStyle w:val="TableContents"/>
              <w:spacing w:before="0" w:after="283"/>
              <w:rPr/>
            </w:pPr>
            <w:r>
              <w:rPr/>
              <w:t> </w:t>
            </w:r>
          </w:p>
        </w:tc>
        <w:tc>
          <w:tcPr>
            <w:tcW w:w="95" w:type="dxa"/>
            <w:tcBorders/>
            <w:shd w:fill="CCEEFF" w:val="clear"/>
            <w:vAlign w:val="bottom"/>
          </w:tcPr>
          <w:p>
            <w:pPr>
              <w:pStyle w:val="TableContents"/>
              <w:spacing w:before="0" w:after="283"/>
              <w:rPr/>
            </w:pPr>
            <w:r>
              <w:rPr/>
              <w:t> </w:t>
            </w:r>
          </w:p>
        </w:tc>
        <w:tc>
          <w:tcPr>
            <w:tcW w:w="1557" w:type="dxa"/>
            <w:tcBorders/>
            <w:shd w:fill="CCEEFF" w:val="clear"/>
            <w:vAlign w:val="bottom"/>
          </w:tcPr>
          <w:p>
            <w:pPr>
              <w:pStyle w:val="TableContents"/>
              <w:spacing w:before="0" w:after="283"/>
              <w:jc w:val="right"/>
              <w:rPr>
                <w:rFonts w:ascii="times" w:hAnsi="times"/>
                <w:sz w:val="20"/>
              </w:rPr>
            </w:pPr>
            <w:r>
              <w:rPr>
                <w:rFonts w:ascii="times" w:hAnsi="times"/>
                <w:sz w:val="20"/>
              </w:rPr>
              <w:t>40,000</w:t>
            </w:r>
          </w:p>
        </w:tc>
        <w:tc>
          <w:tcPr>
            <w:tcW w:w="191" w:type="dxa"/>
            <w:tcBorders/>
            <w:shd w:fill="CCEEFF" w:val="clear"/>
            <w:vAlign w:val="bottom"/>
          </w:tcPr>
          <w:p>
            <w:pPr>
              <w:pStyle w:val="TableContents"/>
              <w:spacing w:before="0" w:after="283"/>
              <w:rPr/>
            </w:pPr>
            <w:r>
              <w:rPr/>
              <w:t> </w:t>
            </w:r>
          </w:p>
        </w:tc>
        <w:tc>
          <w:tcPr>
            <w:tcW w:w="95" w:type="dxa"/>
            <w:tcBorders/>
            <w:shd w:fill="CCEEFF" w:val="clear"/>
            <w:vAlign w:val="bottom"/>
          </w:tcPr>
          <w:p>
            <w:pPr>
              <w:pStyle w:val="TableContents"/>
              <w:spacing w:before="0" w:after="283"/>
              <w:rPr/>
            </w:pPr>
            <w:r>
              <w:rPr/>
              <w:t> </w:t>
            </w:r>
          </w:p>
        </w:tc>
        <w:tc>
          <w:tcPr>
            <w:tcW w:w="636" w:type="dxa"/>
            <w:tcBorders/>
            <w:shd w:fill="CCEEFF" w:val="clear"/>
            <w:vAlign w:val="bottom"/>
          </w:tcPr>
          <w:p>
            <w:pPr>
              <w:pStyle w:val="TableContents"/>
              <w:spacing w:before="0" w:after="283"/>
              <w:jc w:val="right"/>
              <w:rPr>
                <w:rFonts w:ascii="times" w:hAnsi="times"/>
                <w:sz w:val="20"/>
              </w:rPr>
            </w:pPr>
            <w:r>
              <w:rPr>
                <w:rFonts w:ascii="times" w:hAnsi="times"/>
                <w:sz w:val="20"/>
              </w:rPr>
              <w:t>23.02</w:t>
            </w:r>
          </w:p>
        </w:tc>
        <w:tc>
          <w:tcPr>
            <w:tcW w:w="190" w:type="dxa"/>
            <w:tcBorders/>
            <w:shd w:fill="CCEEFF" w:val="clear"/>
            <w:vAlign w:val="bottom"/>
          </w:tcPr>
          <w:p>
            <w:pPr>
              <w:pStyle w:val="TableContents"/>
              <w:spacing w:before="0" w:after="283"/>
              <w:rPr/>
            </w:pPr>
            <w:r>
              <w:rPr/>
              <w:t> </w:t>
            </w:r>
          </w:p>
        </w:tc>
        <w:tc>
          <w:tcPr>
            <w:tcW w:w="96" w:type="dxa"/>
            <w:tcBorders/>
            <w:shd w:fill="CCEEFF" w:val="clear"/>
            <w:vAlign w:val="bottom"/>
          </w:tcPr>
          <w:p>
            <w:pPr>
              <w:pStyle w:val="TableContents"/>
              <w:spacing w:before="0" w:after="283"/>
              <w:rPr/>
            </w:pPr>
            <w:r>
              <w:rPr/>
              <w:t> </w:t>
            </w:r>
          </w:p>
        </w:tc>
        <w:tc>
          <w:tcPr>
            <w:tcW w:w="794" w:type="dxa"/>
            <w:tcBorders/>
            <w:shd w:fill="CCEEFF" w:val="clear"/>
            <w:vAlign w:val="bottom"/>
          </w:tcPr>
          <w:p>
            <w:pPr>
              <w:pStyle w:val="TableContents"/>
              <w:spacing w:before="0" w:after="283"/>
              <w:jc w:val="right"/>
              <w:rPr>
                <w:rFonts w:ascii="times" w:hAnsi="times"/>
                <w:sz w:val="20"/>
              </w:rPr>
            </w:pPr>
            <w:r>
              <w:rPr>
                <w:rFonts w:ascii="times" w:hAnsi="times"/>
                <w:sz w:val="20"/>
              </w:rPr>
              <w:t>1/3/2011</w:t>
            </w:r>
          </w:p>
        </w:tc>
        <w:tc>
          <w:tcPr>
            <w:tcW w:w="191" w:type="dxa"/>
            <w:tcBorders/>
            <w:shd w:fill="CCEEFF" w:val="clear"/>
            <w:vAlign w:val="bottom"/>
          </w:tcPr>
          <w:p>
            <w:pPr>
              <w:pStyle w:val="TableContents"/>
              <w:spacing w:before="0" w:after="283"/>
              <w:rPr/>
            </w:pPr>
            <w:r>
              <w:rPr/>
              <w:t> </w:t>
            </w:r>
          </w:p>
        </w:tc>
        <w:tc>
          <w:tcPr>
            <w:tcW w:w="95" w:type="dxa"/>
            <w:tcBorders/>
            <w:shd w:fill="CCEEFF" w:val="clear"/>
            <w:vAlign w:val="bottom"/>
          </w:tcPr>
          <w:p>
            <w:pPr>
              <w:pStyle w:val="TableContents"/>
              <w:spacing w:before="0" w:after="283"/>
              <w:rPr/>
            </w:pPr>
            <w:r>
              <w:rPr/>
              <w:t> </w:t>
            </w:r>
          </w:p>
        </w:tc>
        <w:tc>
          <w:tcPr>
            <w:tcW w:w="1541" w:type="dxa"/>
            <w:tcBorders/>
            <w:shd w:fill="CCEEFF" w:val="clear"/>
            <w:vAlign w:val="bottom"/>
          </w:tcPr>
          <w:p>
            <w:pPr>
              <w:pStyle w:val="TableContents"/>
              <w:spacing w:before="0" w:after="283"/>
              <w:jc w:val="right"/>
              <w:rPr>
                <w:rFonts w:ascii="times" w:hAnsi="times"/>
                <w:sz w:val="20"/>
              </w:rPr>
            </w:pPr>
            <w:r>
              <w:rPr>
                <w:rFonts w:ascii="times" w:hAnsi="times"/>
                <w:sz w:val="20"/>
              </w:rPr>
              <w:t>1,356,000</w:t>
            </w:r>
          </w:p>
        </w:tc>
        <w:tc>
          <w:tcPr>
            <w:tcW w:w="191" w:type="dxa"/>
            <w:tcBorders/>
            <w:shd w:fill="CCEEFF" w:val="clear"/>
            <w:vAlign w:val="bottom"/>
          </w:tcPr>
          <w:p>
            <w:pPr>
              <w:pStyle w:val="TableContents"/>
              <w:spacing w:before="0" w:after="283"/>
              <w:rPr/>
            </w:pPr>
            <w:r>
              <w:rPr/>
              <w:t> </w:t>
            </w:r>
          </w:p>
        </w:tc>
        <w:tc>
          <w:tcPr>
            <w:tcW w:w="1382" w:type="dxa"/>
            <w:tcBorders/>
            <w:shd w:fill="CCEEFF" w:val="clear"/>
            <w:vAlign w:val="bottom"/>
          </w:tcPr>
          <w:p>
            <w:pPr>
              <w:pStyle w:val="TableContents"/>
              <w:spacing w:before="0" w:after="283"/>
              <w:jc w:val="center"/>
              <w:rPr>
                <w:rFonts w:ascii="times" w:hAnsi="times"/>
                <w:sz w:val="20"/>
              </w:rPr>
            </w:pPr>
            <w:r>
              <w:rPr>
                <w:rFonts w:ascii="times" w:hAnsi="times"/>
                <w:sz w:val="20"/>
              </w:rPr>
              <w:t>nil</w:t>
            </w:r>
          </w:p>
        </w:tc>
        <w:tc>
          <w:tcPr>
            <w:tcW w:w="191" w:type="dxa"/>
            <w:tcBorders/>
            <w:shd w:fill="CCEEFF" w:val="clear"/>
            <w:vAlign w:val="bottom"/>
          </w:tcPr>
          <w:p>
            <w:pPr>
              <w:pStyle w:val="TableContents"/>
              <w:spacing w:before="0" w:after="283"/>
              <w:rPr/>
            </w:pPr>
            <w:r>
              <w:rPr/>
              <w:t> </w:t>
            </w:r>
          </w:p>
        </w:tc>
        <w:tc>
          <w:tcPr>
            <w:tcW w:w="1144" w:type="dxa"/>
            <w:tcBorders/>
            <w:shd w:fill="CCEEFF" w:val="clear"/>
            <w:vAlign w:val="bottom"/>
          </w:tcPr>
          <w:p>
            <w:pPr>
              <w:pStyle w:val="TableContents"/>
              <w:spacing w:before="0" w:after="283"/>
              <w:jc w:val="center"/>
              <w:rPr>
                <w:rFonts w:ascii="times" w:hAnsi="times"/>
                <w:sz w:val="20"/>
              </w:rPr>
            </w:pPr>
            <w:r>
              <w:rPr>
                <w:rFonts w:ascii="times" w:hAnsi="times"/>
                <w:sz w:val="20"/>
              </w:rPr>
              <w:t>nil</w:t>
            </w:r>
          </w:p>
        </w:tc>
      </w:tr>
      <w:tr>
        <w:trPr/>
        <w:tc>
          <w:tcPr>
            <w:tcW w:w="1625" w:type="dxa"/>
            <w:tcBorders/>
            <w:shd w:fill="CCEEFF" w:val="clear"/>
            <w:vAlign w:val="bottom"/>
          </w:tcPr>
          <w:p>
            <w:pPr>
              <w:pStyle w:val="TableContents"/>
              <w:spacing w:before="0" w:after="283"/>
              <w:ind w:left="180" w:right="0" w:hanging="180"/>
              <w:rPr>
                <w:sz w:val="4"/>
                <w:szCs w:val="4"/>
              </w:rPr>
            </w:pPr>
            <w:r>
              <w:rPr>
                <w:sz w:val="4"/>
                <w:szCs w:val="4"/>
              </w:rPr>
            </w:r>
          </w:p>
        </w:tc>
        <w:tc>
          <w:tcPr>
            <w:tcW w:w="191" w:type="dxa"/>
            <w:tcBorders/>
            <w:shd w:fill="CCEEFF" w:val="clear"/>
            <w:vAlign w:val="bottom"/>
          </w:tcPr>
          <w:p>
            <w:pPr>
              <w:pStyle w:val="TableContents"/>
              <w:spacing w:before="0" w:after="283"/>
              <w:rPr/>
            </w:pPr>
            <w:r>
              <w:rPr/>
              <w:t> </w:t>
            </w:r>
          </w:p>
        </w:tc>
        <w:tc>
          <w:tcPr>
            <w:tcW w:w="95" w:type="dxa"/>
            <w:tcBorders/>
            <w:shd w:fill="CCEEFF" w:val="clear"/>
            <w:vAlign w:val="bottom"/>
          </w:tcPr>
          <w:p>
            <w:pPr>
              <w:pStyle w:val="TableContents"/>
              <w:spacing w:before="0" w:after="283"/>
              <w:rPr/>
            </w:pPr>
            <w:r>
              <w:rPr/>
              <w:t> </w:t>
            </w:r>
          </w:p>
        </w:tc>
        <w:tc>
          <w:tcPr>
            <w:tcW w:w="1557" w:type="dxa"/>
            <w:tcBorders/>
            <w:shd w:fill="CCEEFF" w:val="clear"/>
            <w:vAlign w:val="bottom"/>
          </w:tcPr>
          <w:p>
            <w:pPr>
              <w:pStyle w:val="TableContents"/>
              <w:spacing w:before="0" w:after="283"/>
              <w:jc w:val="right"/>
              <w:rPr>
                <w:rFonts w:ascii="times" w:hAnsi="times"/>
                <w:sz w:val="20"/>
              </w:rPr>
            </w:pPr>
            <w:r>
              <w:rPr>
                <w:rFonts w:ascii="times" w:hAnsi="times"/>
                <w:sz w:val="20"/>
              </w:rPr>
              <w:t>100,000</w:t>
            </w:r>
          </w:p>
        </w:tc>
        <w:tc>
          <w:tcPr>
            <w:tcW w:w="191" w:type="dxa"/>
            <w:tcBorders/>
            <w:shd w:fill="CCEEFF" w:val="clear"/>
            <w:vAlign w:val="bottom"/>
          </w:tcPr>
          <w:p>
            <w:pPr>
              <w:pStyle w:val="TableContents"/>
              <w:spacing w:before="0" w:after="283"/>
              <w:rPr/>
            </w:pPr>
            <w:r>
              <w:rPr/>
              <w:t> </w:t>
            </w:r>
          </w:p>
        </w:tc>
        <w:tc>
          <w:tcPr>
            <w:tcW w:w="95" w:type="dxa"/>
            <w:tcBorders/>
            <w:shd w:fill="CCEEFF" w:val="clear"/>
            <w:vAlign w:val="bottom"/>
          </w:tcPr>
          <w:p>
            <w:pPr>
              <w:pStyle w:val="TableContents"/>
              <w:spacing w:before="0" w:after="283"/>
              <w:rPr/>
            </w:pPr>
            <w:r>
              <w:rPr/>
              <w:t> </w:t>
            </w:r>
          </w:p>
        </w:tc>
        <w:tc>
          <w:tcPr>
            <w:tcW w:w="636" w:type="dxa"/>
            <w:tcBorders/>
            <w:shd w:fill="CCEEFF" w:val="clear"/>
            <w:vAlign w:val="bottom"/>
          </w:tcPr>
          <w:p>
            <w:pPr>
              <w:pStyle w:val="TableContents"/>
              <w:spacing w:before="0" w:after="283"/>
              <w:jc w:val="right"/>
              <w:rPr>
                <w:rFonts w:ascii="times" w:hAnsi="times"/>
                <w:sz w:val="20"/>
              </w:rPr>
            </w:pPr>
            <w:r>
              <w:rPr>
                <w:rFonts w:ascii="times" w:hAnsi="times"/>
                <w:sz w:val="20"/>
              </w:rPr>
              <w:t>48.09</w:t>
            </w:r>
          </w:p>
        </w:tc>
        <w:tc>
          <w:tcPr>
            <w:tcW w:w="190" w:type="dxa"/>
            <w:tcBorders/>
            <w:shd w:fill="CCEEFF" w:val="clear"/>
            <w:vAlign w:val="bottom"/>
          </w:tcPr>
          <w:p>
            <w:pPr>
              <w:pStyle w:val="TableContents"/>
              <w:spacing w:before="0" w:after="283"/>
              <w:rPr/>
            </w:pPr>
            <w:r>
              <w:rPr/>
              <w:t> </w:t>
            </w:r>
          </w:p>
        </w:tc>
        <w:tc>
          <w:tcPr>
            <w:tcW w:w="96" w:type="dxa"/>
            <w:tcBorders/>
            <w:shd w:fill="CCEEFF" w:val="clear"/>
            <w:vAlign w:val="bottom"/>
          </w:tcPr>
          <w:p>
            <w:pPr>
              <w:pStyle w:val="TableContents"/>
              <w:spacing w:before="0" w:after="283"/>
              <w:rPr/>
            </w:pPr>
            <w:r>
              <w:rPr/>
              <w:t> </w:t>
            </w:r>
          </w:p>
        </w:tc>
        <w:tc>
          <w:tcPr>
            <w:tcW w:w="794" w:type="dxa"/>
            <w:tcBorders/>
            <w:shd w:fill="CCEEFF" w:val="clear"/>
            <w:vAlign w:val="bottom"/>
          </w:tcPr>
          <w:p>
            <w:pPr>
              <w:pStyle w:val="TableContents"/>
              <w:spacing w:before="0" w:after="283"/>
              <w:jc w:val="right"/>
              <w:rPr>
                <w:rFonts w:ascii="times" w:hAnsi="times"/>
                <w:sz w:val="20"/>
              </w:rPr>
            </w:pPr>
            <w:r>
              <w:rPr>
                <w:rFonts w:ascii="times" w:hAnsi="times"/>
                <w:sz w:val="20"/>
              </w:rPr>
              <w:t>1/2/2012</w:t>
            </w:r>
          </w:p>
        </w:tc>
        <w:tc>
          <w:tcPr>
            <w:tcW w:w="191" w:type="dxa"/>
            <w:tcBorders/>
            <w:shd w:fill="CCEEFF" w:val="clear"/>
            <w:vAlign w:val="bottom"/>
          </w:tcPr>
          <w:p>
            <w:pPr>
              <w:pStyle w:val="TableContents"/>
              <w:spacing w:before="0" w:after="283"/>
              <w:rPr/>
            </w:pPr>
            <w:r>
              <w:rPr/>
              <w:t> </w:t>
            </w:r>
          </w:p>
        </w:tc>
        <w:tc>
          <w:tcPr>
            <w:tcW w:w="95" w:type="dxa"/>
            <w:tcBorders/>
            <w:shd w:fill="CCEEFF" w:val="clear"/>
            <w:vAlign w:val="bottom"/>
          </w:tcPr>
          <w:p>
            <w:pPr>
              <w:pStyle w:val="TableContents"/>
              <w:spacing w:before="0" w:after="283"/>
              <w:rPr/>
            </w:pPr>
            <w:r>
              <w:rPr/>
              <w:t> </w:t>
            </w:r>
          </w:p>
        </w:tc>
        <w:tc>
          <w:tcPr>
            <w:tcW w:w="1541" w:type="dxa"/>
            <w:tcBorders/>
            <w:shd w:fill="CCEEFF" w:val="clear"/>
            <w:vAlign w:val="bottom"/>
          </w:tcPr>
          <w:p>
            <w:pPr>
              <w:pStyle w:val="TableContents"/>
              <w:spacing w:before="0" w:after="283"/>
              <w:jc w:val="right"/>
              <w:rPr>
                <w:rFonts w:ascii="times" w:hAnsi="times"/>
                <w:sz w:val="20"/>
              </w:rPr>
            </w:pPr>
            <w:r>
              <w:rPr>
                <w:rFonts w:ascii="times" w:hAnsi="times"/>
                <w:sz w:val="20"/>
              </w:rPr>
              <w:t>883,000</w:t>
            </w:r>
          </w:p>
        </w:tc>
        <w:tc>
          <w:tcPr>
            <w:tcW w:w="191" w:type="dxa"/>
            <w:tcBorders/>
            <w:shd w:fill="CCEEFF" w:val="clear"/>
            <w:vAlign w:val="bottom"/>
          </w:tcPr>
          <w:p>
            <w:pPr>
              <w:pStyle w:val="TableContents"/>
              <w:spacing w:before="0" w:after="283"/>
              <w:rPr/>
            </w:pPr>
            <w:r>
              <w:rPr/>
              <w:t> </w:t>
            </w:r>
          </w:p>
        </w:tc>
        <w:tc>
          <w:tcPr>
            <w:tcW w:w="1382" w:type="dxa"/>
            <w:tcBorders/>
            <w:shd w:fill="CCEEFF" w:val="clear"/>
            <w:vAlign w:val="bottom"/>
          </w:tcPr>
          <w:p>
            <w:pPr>
              <w:pStyle w:val="TableContents"/>
              <w:spacing w:before="0" w:after="283"/>
              <w:jc w:val="center"/>
              <w:rPr/>
            </w:pPr>
            <w:r>
              <w:rPr/>
              <w:t> </w:t>
            </w:r>
          </w:p>
        </w:tc>
        <w:tc>
          <w:tcPr>
            <w:tcW w:w="191" w:type="dxa"/>
            <w:tcBorders/>
            <w:shd w:fill="CCEEFF" w:val="clear"/>
            <w:vAlign w:val="bottom"/>
          </w:tcPr>
          <w:p>
            <w:pPr>
              <w:pStyle w:val="TableContents"/>
              <w:spacing w:before="0" w:after="283"/>
              <w:rPr/>
            </w:pPr>
            <w:r>
              <w:rPr/>
              <w:t> </w:t>
            </w:r>
          </w:p>
        </w:tc>
        <w:tc>
          <w:tcPr>
            <w:tcW w:w="1144" w:type="dxa"/>
            <w:tcBorders/>
            <w:shd w:fill="CCEEFF" w:val="clear"/>
            <w:vAlign w:val="bottom"/>
          </w:tcPr>
          <w:p>
            <w:pPr>
              <w:pStyle w:val="TableContents"/>
              <w:spacing w:before="0" w:after="283"/>
              <w:jc w:val="center"/>
              <w:rPr/>
            </w:pPr>
            <w:r>
              <w:rPr/>
              <w:t> </w:t>
            </w:r>
          </w:p>
        </w:tc>
      </w:tr>
      <w:tr>
        <w:trPr/>
        <w:tc>
          <w:tcPr>
            <w:tcW w:w="1625" w:type="dxa"/>
            <w:tcBorders/>
            <w:shd w:fill="CCEEFF" w:val="clear"/>
            <w:vAlign w:val="bottom"/>
          </w:tcPr>
          <w:p>
            <w:pPr>
              <w:pStyle w:val="TableContents"/>
              <w:spacing w:before="0" w:after="283"/>
              <w:ind w:left="180" w:right="0" w:hanging="180"/>
              <w:rPr>
                <w:sz w:val="4"/>
                <w:szCs w:val="4"/>
              </w:rPr>
            </w:pPr>
            <w:r>
              <w:rPr>
                <w:sz w:val="4"/>
                <w:szCs w:val="4"/>
              </w:rPr>
            </w:r>
          </w:p>
        </w:tc>
        <w:tc>
          <w:tcPr>
            <w:tcW w:w="191" w:type="dxa"/>
            <w:tcBorders/>
            <w:shd w:fill="CCEEFF" w:val="clear"/>
            <w:vAlign w:val="bottom"/>
          </w:tcPr>
          <w:p>
            <w:pPr>
              <w:pStyle w:val="TableContents"/>
              <w:spacing w:before="0" w:after="283"/>
              <w:rPr/>
            </w:pPr>
            <w:r>
              <w:rPr/>
              <w:t> </w:t>
            </w:r>
          </w:p>
        </w:tc>
        <w:tc>
          <w:tcPr>
            <w:tcW w:w="95" w:type="dxa"/>
            <w:tcBorders/>
            <w:shd w:fill="CCEEFF" w:val="clear"/>
            <w:vAlign w:val="bottom"/>
          </w:tcPr>
          <w:p>
            <w:pPr>
              <w:pStyle w:val="TableContents"/>
              <w:spacing w:before="0" w:after="283"/>
              <w:rPr/>
            </w:pPr>
            <w:r>
              <w:rPr/>
              <w:t> </w:t>
            </w:r>
          </w:p>
        </w:tc>
        <w:tc>
          <w:tcPr>
            <w:tcW w:w="1557" w:type="dxa"/>
            <w:tcBorders/>
            <w:shd w:fill="CCEEFF" w:val="clear"/>
            <w:vAlign w:val="bottom"/>
          </w:tcPr>
          <w:p>
            <w:pPr>
              <w:pStyle w:val="TableContents"/>
              <w:spacing w:before="0" w:after="283"/>
              <w:jc w:val="right"/>
              <w:rPr>
                <w:rFonts w:ascii="times" w:hAnsi="times"/>
                <w:sz w:val="20"/>
              </w:rPr>
            </w:pPr>
            <w:r>
              <w:rPr>
                <w:rFonts w:ascii="times" w:hAnsi="times"/>
                <w:sz w:val="20"/>
              </w:rPr>
              <w:t>200,000</w:t>
            </w:r>
          </w:p>
        </w:tc>
        <w:tc>
          <w:tcPr>
            <w:tcW w:w="191" w:type="dxa"/>
            <w:tcBorders/>
            <w:shd w:fill="CCEEFF" w:val="clear"/>
            <w:vAlign w:val="bottom"/>
          </w:tcPr>
          <w:p>
            <w:pPr>
              <w:pStyle w:val="TableContents"/>
              <w:spacing w:before="0" w:after="283"/>
              <w:rPr/>
            </w:pPr>
            <w:r>
              <w:rPr/>
              <w:t> </w:t>
            </w:r>
          </w:p>
        </w:tc>
        <w:tc>
          <w:tcPr>
            <w:tcW w:w="95" w:type="dxa"/>
            <w:tcBorders/>
            <w:shd w:fill="CCEEFF" w:val="clear"/>
            <w:vAlign w:val="bottom"/>
          </w:tcPr>
          <w:p>
            <w:pPr>
              <w:pStyle w:val="TableContents"/>
              <w:spacing w:before="0" w:after="283"/>
              <w:rPr/>
            </w:pPr>
            <w:r>
              <w:rPr/>
              <w:t> </w:t>
            </w:r>
          </w:p>
        </w:tc>
        <w:tc>
          <w:tcPr>
            <w:tcW w:w="636" w:type="dxa"/>
            <w:tcBorders/>
            <w:shd w:fill="CCEEFF" w:val="clear"/>
            <w:vAlign w:val="bottom"/>
          </w:tcPr>
          <w:p>
            <w:pPr>
              <w:pStyle w:val="TableContents"/>
              <w:spacing w:before="0" w:after="283"/>
              <w:jc w:val="right"/>
              <w:rPr>
                <w:rFonts w:ascii="times" w:hAnsi="times"/>
                <w:sz w:val="20"/>
              </w:rPr>
            </w:pPr>
            <w:r>
              <w:rPr>
                <w:rFonts w:ascii="times" w:hAnsi="times"/>
                <w:sz w:val="20"/>
              </w:rPr>
              <w:t>54.42</w:t>
            </w:r>
          </w:p>
        </w:tc>
        <w:tc>
          <w:tcPr>
            <w:tcW w:w="190" w:type="dxa"/>
            <w:tcBorders/>
            <w:shd w:fill="CCEEFF" w:val="clear"/>
            <w:vAlign w:val="bottom"/>
          </w:tcPr>
          <w:p>
            <w:pPr>
              <w:pStyle w:val="TableContents"/>
              <w:spacing w:before="0" w:after="283"/>
              <w:rPr/>
            </w:pPr>
            <w:r>
              <w:rPr/>
              <w:t> </w:t>
            </w:r>
          </w:p>
        </w:tc>
        <w:tc>
          <w:tcPr>
            <w:tcW w:w="96" w:type="dxa"/>
            <w:tcBorders/>
            <w:shd w:fill="CCEEFF" w:val="clear"/>
            <w:vAlign w:val="bottom"/>
          </w:tcPr>
          <w:p>
            <w:pPr>
              <w:pStyle w:val="TableContents"/>
              <w:spacing w:before="0" w:after="283"/>
              <w:rPr/>
            </w:pPr>
            <w:r>
              <w:rPr/>
              <w:t> </w:t>
            </w:r>
          </w:p>
        </w:tc>
        <w:tc>
          <w:tcPr>
            <w:tcW w:w="794" w:type="dxa"/>
            <w:tcBorders/>
            <w:shd w:fill="CCEEFF" w:val="clear"/>
            <w:vAlign w:val="bottom"/>
          </w:tcPr>
          <w:p>
            <w:pPr>
              <w:pStyle w:val="TableContents"/>
              <w:spacing w:before="0" w:after="283"/>
              <w:jc w:val="right"/>
              <w:rPr>
                <w:rFonts w:ascii="times" w:hAnsi="times"/>
                <w:sz w:val="20"/>
              </w:rPr>
            </w:pPr>
            <w:r>
              <w:rPr>
                <w:rFonts w:ascii="times" w:hAnsi="times"/>
                <w:sz w:val="20"/>
              </w:rPr>
              <w:t>1/2/2013</w:t>
            </w:r>
          </w:p>
        </w:tc>
        <w:tc>
          <w:tcPr>
            <w:tcW w:w="191" w:type="dxa"/>
            <w:tcBorders/>
            <w:shd w:fill="CCEEFF" w:val="clear"/>
            <w:vAlign w:val="bottom"/>
          </w:tcPr>
          <w:p>
            <w:pPr>
              <w:pStyle w:val="TableContents"/>
              <w:spacing w:before="0" w:after="283"/>
              <w:rPr/>
            </w:pPr>
            <w:r>
              <w:rPr/>
              <w:t> </w:t>
            </w:r>
          </w:p>
        </w:tc>
        <w:tc>
          <w:tcPr>
            <w:tcW w:w="95" w:type="dxa"/>
            <w:tcBorders/>
            <w:shd w:fill="CCEEFF" w:val="clear"/>
            <w:vAlign w:val="bottom"/>
          </w:tcPr>
          <w:p>
            <w:pPr>
              <w:pStyle w:val="TableContents"/>
              <w:spacing w:before="0" w:after="283"/>
              <w:rPr/>
            </w:pPr>
            <w:r>
              <w:rPr/>
              <w:t> </w:t>
            </w:r>
          </w:p>
        </w:tc>
        <w:tc>
          <w:tcPr>
            <w:tcW w:w="1541" w:type="dxa"/>
            <w:tcBorders/>
            <w:shd w:fill="CCEEFF" w:val="clear"/>
            <w:vAlign w:val="bottom"/>
          </w:tcPr>
          <w:p>
            <w:pPr>
              <w:pStyle w:val="TableContents"/>
              <w:spacing w:before="0" w:after="283"/>
              <w:jc w:val="right"/>
              <w:rPr>
                <w:rFonts w:ascii="times" w:hAnsi="times"/>
                <w:sz w:val="20"/>
              </w:rPr>
            </w:pPr>
            <w:r>
              <w:rPr>
                <w:rFonts w:ascii="times" w:hAnsi="times"/>
                <w:sz w:val="20"/>
              </w:rPr>
              <w:t>500,000</w:t>
            </w:r>
          </w:p>
        </w:tc>
        <w:tc>
          <w:tcPr>
            <w:tcW w:w="191" w:type="dxa"/>
            <w:tcBorders/>
            <w:shd w:fill="CCEEFF" w:val="clear"/>
            <w:vAlign w:val="bottom"/>
          </w:tcPr>
          <w:p>
            <w:pPr>
              <w:pStyle w:val="TableContents"/>
              <w:spacing w:before="0" w:after="283"/>
              <w:rPr/>
            </w:pPr>
            <w:r>
              <w:rPr/>
              <w:t> </w:t>
            </w:r>
          </w:p>
        </w:tc>
        <w:tc>
          <w:tcPr>
            <w:tcW w:w="1382" w:type="dxa"/>
            <w:tcBorders/>
            <w:shd w:fill="CCEEFF" w:val="clear"/>
            <w:vAlign w:val="bottom"/>
          </w:tcPr>
          <w:p>
            <w:pPr>
              <w:pStyle w:val="TableContents"/>
              <w:spacing w:before="0" w:after="283"/>
              <w:jc w:val="center"/>
              <w:rPr/>
            </w:pPr>
            <w:r>
              <w:rPr/>
              <w:t> </w:t>
            </w:r>
          </w:p>
        </w:tc>
        <w:tc>
          <w:tcPr>
            <w:tcW w:w="191" w:type="dxa"/>
            <w:tcBorders/>
            <w:shd w:fill="CCEEFF" w:val="clear"/>
            <w:vAlign w:val="bottom"/>
          </w:tcPr>
          <w:p>
            <w:pPr>
              <w:pStyle w:val="TableContents"/>
              <w:spacing w:before="0" w:after="283"/>
              <w:rPr/>
            </w:pPr>
            <w:r>
              <w:rPr/>
              <w:t> </w:t>
            </w:r>
          </w:p>
        </w:tc>
        <w:tc>
          <w:tcPr>
            <w:tcW w:w="1144" w:type="dxa"/>
            <w:tcBorders/>
            <w:shd w:fill="CCEEFF" w:val="clear"/>
            <w:vAlign w:val="bottom"/>
          </w:tcPr>
          <w:p>
            <w:pPr>
              <w:pStyle w:val="TableContents"/>
              <w:spacing w:before="0" w:after="283"/>
              <w:jc w:val="center"/>
              <w:rPr/>
            </w:pPr>
            <w:r>
              <w:rPr/>
              <w:t> </w:t>
            </w:r>
          </w:p>
        </w:tc>
      </w:tr>
      <w:tr>
        <w:trPr/>
        <w:tc>
          <w:tcPr>
            <w:tcW w:w="1625" w:type="dxa"/>
            <w:tcBorders/>
            <w:shd w:fill="CCEEFF" w:val="clear"/>
            <w:vAlign w:val="bottom"/>
          </w:tcPr>
          <w:p>
            <w:pPr>
              <w:pStyle w:val="TableContents"/>
              <w:spacing w:before="0" w:after="283"/>
              <w:ind w:left="180" w:right="0" w:hanging="180"/>
              <w:rPr>
                <w:sz w:val="4"/>
                <w:szCs w:val="4"/>
              </w:rPr>
            </w:pPr>
            <w:r>
              <w:rPr>
                <w:sz w:val="4"/>
                <w:szCs w:val="4"/>
              </w:rPr>
            </w:r>
          </w:p>
        </w:tc>
        <w:tc>
          <w:tcPr>
            <w:tcW w:w="191" w:type="dxa"/>
            <w:tcBorders/>
            <w:shd w:fill="CCEEFF" w:val="clear"/>
            <w:vAlign w:val="bottom"/>
          </w:tcPr>
          <w:p>
            <w:pPr>
              <w:pStyle w:val="TableContents"/>
              <w:spacing w:before="0" w:after="283"/>
              <w:rPr/>
            </w:pPr>
            <w:r>
              <w:rPr/>
              <w:t> </w:t>
            </w:r>
          </w:p>
        </w:tc>
        <w:tc>
          <w:tcPr>
            <w:tcW w:w="95" w:type="dxa"/>
            <w:tcBorders/>
            <w:shd w:fill="CCEEFF" w:val="clear"/>
            <w:vAlign w:val="bottom"/>
          </w:tcPr>
          <w:p>
            <w:pPr>
              <w:pStyle w:val="TableContents"/>
              <w:spacing w:before="0" w:after="283"/>
              <w:rPr/>
            </w:pPr>
            <w:r>
              <w:rPr/>
              <w:t> </w:t>
            </w:r>
          </w:p>
        </w:tc>
        <w:tc>
          <w:tcPr>
            <w:tcW w:w="1557" w:type="dxa"/>
            <w:tcBorders/>
            <w:shd w:fill="CCEEFF" w:val="clear"/>
            <w:vAlign w:val="bottom"/>
          </w:tcPr>
          <w:p>
            <w:pPr>
              <w:pStyle w:val="TableContents"/>
              <w:spacing w:before="0" w:after="283"/>
              <w:jc w:val="right"/>
              <w:rPr>
                <w:rFonts w:ascii="times" w:hAnsi="times"/>
                <w:sz w:val="20"/>
              </w:rPr>
            </w:pPr>
            <w:r>
              <w:rPr>
                <w:rFonts w:ascii="times" w:hAnsi="times"/>
                <w:sz w:val="20"/>
              </w:rPr>
              <w:t>250,000</w:t>
            </w:r>
          </w:p>
        </w:tc>
        <w:tc>
          <w:tcPr>
            <w:tcW w:w="191" w:type="dxa"/>
            <w:tcBorders/>
            <w:shd w:fill="CCEEFF" w:val="clear"/>
            <w:vAlign w:val="bottom"/>
          </w:tcPr>
          <w:p>
            <w:pPr>
              <w:pStyle w:val="TableContents"/>
              <w:spacing w:before="0" w:after="283"/>
              <w:rPr/>
            </w:pPr>
            <w:r>
              <w:rPr/>
              <w:t> </w:t>
            </w:r>
          </w:p>
        </w:tc>
        <w:tc>
          <w:tcPr>
            <w:tcW w:w="95" w:type="dxa"/>
            <w:tcBorders/>
            <w:shd w:fill="CCEEFF" w:val="clear"/>
            <w:vAlign w:val="bottom"/>
          </w:tcPr>
          <w:p>
            <w:pPr>
              <w:pStyle w:val="TableContents"/>
              <w:spacing w:before="0" w:after="283"/>
              <w:rPr/>
            </w:pPr>
            <w:r>
              <w:rPr/>
              <w:t> </w:t>
            </w:r>
          </w:p>
        </w:tc>
        <w:tc>
          <w:tcPr>
            <w:tcW w:w="636" w:type="dxa"/>
            <w:tcBorders/>
            <w:shd w:fill="CCEEFF" w:val="clear"/>
            <w:vAlign w:val="bottom"/>
          </w:tcPr>
          <w:p>
            <w:pPr>
              <w:pStyle w:val="TableContents"/>
              <w:spacing w:before="0" w:after="283"/>
              <w:jc w:val="right"/>
              <w:rPr>
                <w:rFonts w:ascii="times" w:hAnsi="times"/>
                <w:sz w:val="20"/>
              </w:rPr>
            </w:pPr>
            <w:r>
              <w:rPr>
                <w:rFonts w:ascii="times" w:hAnsi="times"/>
                <w:sz w:val="20"/>
              </w:rPr>
              <w:t>62.77</w:t>
            </w:r>
          </w:p>
        </w:tc>
        <w:tc>
          <w:tcPr>
            <w:tcW w:w="190" w:type="dxa"/>
            <w:tcBorders/>
            <w:shd w:fill="CCEEFF" w:val="clear"/>
            <w:vAlign w:val="bottom"/>
          </w:tcPr>
          <w:p>
            <w:pPr>
              <w:pStyle w:val="TableContents"/>
              <w:spacing w:before="0" w:after="283"/>
              <w:rPr/>
            </w:pPr>
            <w:r>
              <w:rPr/>
              <w:t> </w:t>
            </w:r>
          </w:p>
        </w:tc>
        <w:tc>
          <w:tcPr>
            <w:tcW w:w="96" w:type="dxa"/>
            <w:tcBorders/>
            <w:shd w:fill="CCEEFF" w:val="clear"/>
            <w:vAlign w:val="bottom"/>
          </w:tcPr>
          <w:p>
            <w:pPr>
              <w:pStyle w:val="TableContents"/>
              <w:spacing w:before="0" w:after="283"/>
              <w:rPr/>
            </w:pPr>
            <w:r>
              <w:rPr/>
              <w:t> </w:t>
            </w:r>
          </w:p>
        </w:tc>
        <w:tc>
          <w:tcPr>
            <w:tcW w:w="794" w:type="dxa"/>
            <w:tcBorders/>
            <w:shd w:fill="CCEEFF" w:val="clear"/>
            <w:vAlign w:val="bottom"/>
          </w:tcPr>
          <w:p>
            <w:pPr>
              <w:pStyle w:val="TableContents"/>
              <w:spacing w:before="0" w:after="283"/>
              <w:jc w:val="right"/>
              <w:rPr>
                <w:rFonts w:ascii="times" w:hAnsi="times"/>
                <w:sz w:val="20"/>
              </w:rPr>
            </w:pPr>
            <w:r>
              <w:rPr>
                <w:rFonts w:ascii="times" w:hAnsi="times"/>
                <w:sz w:val="20"/>
              </w:rPr>
              <w:t>1/2/2014</w:t>
            </w:r>
          </w:p>
        </w:tc>
        <w:tc>
          <w:tcPr>
            <w:tcW w:w="191" w:type="dxa"/>
            <w:tcBorders/>
            <w:shd w:fill="CCEEFF" w:val="clear"/>
            <w:vAlign w:val="bottom"/>
          </w:tcPr>
          <w:p>
            <w:pPr>
              <w:pStyle w:val="TableContents"/>
              <w:spacing w:before="0" w:after="283"/>
              <w:rPr/>
            </w:pPr>
            <w:r>
              <w:rPr/>
              <w:t> </w:t>
            </w:r>
          </w:p>
        </w:tc>
        <w:tc>
          <w:tcPr>
            <w:tcW w:w="95" w:type="dxa"/>
            <w:tcBorders/>
            <w:shd w:fill="CCEEFF" w:val="clear"/>
            <w:vAlign w:val="bottom"/>
          </w:tcPr>
          <w:p>
            <w:pPr>
              <w:pStyle w:val="TableContents"/>
              <w:spacing w:before="0" w:after="283"/>
              <w:rPr/>
            </w:pPr>
            <w:r>
              <w:rPr/>
              <w:t> </w:t>
            </w:r>
          </w:p>
        </w:tc>
        <w:tc>
          <w:tcPr>
            <w:tcW w:w="1541" w:type="dxa"/>
            <w:tcBorders/>
            <w:shd w:fill="CCEEFF" w:val="clear"/>
            <w:vAlign w:val="bottom"/>
          </w:tcPr>
          <w:p>
            <w:pPr>
              <w:pStyle w:val="TableContents"/>
              <w:spacing w:before="0" w:after="283"/>
              <w:jc w:val="right"/>
              <w:rPr>
                <w:rFonts w:ascii="times" w:hAnsi="times"/>
                <w:sz w:val="20"/>
              </w:rPr>
            </w:pPr>
            <w:r>
              <w:rPr>
                <w:rFonts w:ascii="times" w:hAnsi="times"/>
                <w:sz w:val="20"/>
              </w:rPr>
              <w:t>nil</w:t>
            </w:r>
          </w:p>
        </w:tc>
        <w:tc>
          <w:tcPr>
            <w:tcW w:w="191" w:type="dxa"/>
            <w:tcBorders/>
            <w:shd w:fill="CCEEFF" w:val="clear"/>
            <w:vAlign w:val="bottom"/>
          </w:tcPr>
          <w:p>
            <w:pPr>
              <w:pStyle w:val="TableContents"/>
              <w:spacing w:before="0" w:after="283"/>
              <w:rPr/>
            </w:pPr>
            <w:r>
              <w:rPr/>
              <w:t> </w:t>
            </w:r>
          </w:p>
        </w:tc>
        <w:tc>
          <w:tcPr>
            <w:tcW w:w="1382" w:type="dxa"/>
            <w:tcBorders/>
            <w:shd w:fill="CCEEFF" w:val="clear"/>
            <w:vAlign w:val="bottom"/>
          </w:tcPr>
          <w:p>
            <w:pPr>
              <w:pStyle w:val="TableContents"/>
              <w:spacing w:before="0" w:after="283"/>
              <w:jc w:val="center"/>
              <w:rPr/>
            </w:pPr>
            <w:r>
              <w:rPr/>
              <w:t> </w:t>
            </w:r>
          </w:p>
        </w:tc>
        <w:tc>
          <w:tcPr>
            <w:tcW w:w="191" w:type="dxa"/>
            <w:tcBorders/>
            <w:shd w:fill="CCEEFF" w:val="clear"/>
            <w:vAlign w:val="bottom"/>
          </w:tcPr>
          <w:p>
            <w:pPr>
              <w:pStyle w:val="TableContents"/>
              <w:spacing w:before="0" w:after="283"/>
              <w:rPr/>
            </w:pPr>
            <w:r>
              <w:rPr/>
              <w:t> </w:t>
            </w:r>
          </w:p>
        </w:tc>
        <w:tc>
          <w:tcPr>
            <w:tcW w:w="1144" w:type="dxa"/>
            <w:tcBorders/>
            <w:shd w:fill="CCEEFF" w:val="clear"/>
            <w:vAlign w:val="bottom"/>
          </w:tcPr>
          <w:p>
            <w:pPr>
              <w:pStyle w:val="TableContents"/>
              <w:spacing w:before="0" w:after="283"/>
              <w:jc w:val="center"/>
              <w:rPr/>
            </w:pPr>
            <w:r>
              <w:rPr/>
              <w:t> </w:t>
            </w:r>
          </w:p>
        </w:tc>
      </w:tr>
      <w:tr>
        <w:trPr/>
        <w:tc>
          <w:tcPr>
            <w:tcW w:w="1625" w:type="dxa"/>
            <w:tcBorders/>
            <w:shd w:fill="auto" w:val="clear"/>
            <w:vAlign w:val="bottom"/>
          </w:tcPr>
          <w:p>
            <w:pPr>
              <w:pStyle w:val="TableContents"/>
              <w:spacing w:before="0" w:after="283"/>
              <w:ind w:left="180" w:right="0" w:hanging="180"/>
              <w:rPr>
                <w:rFonts w:ascii="times" w:hAnsi="times"/>
                <w:sz w:val="20"/>
              </w:rPr>
            </w:pPr>
            <w:r>
              <w:rPr>
                <w:rFonts w:ascii="times" w:hAnsi="times"/>
                <w:sz w:val="20"/>
              </w:rPr>
              <w:t>Eberhard Scherkus</w:t>
            </w:r>
          </w:p>
        </w:tc>
        <w:tc>
          <w:tcPr>
            <w:tcW w:w="191" w:type="dxa"/>
            <w:tcBorders/>
            <w:shd w:fill="auto" w:val="clear"/>
            <w:vAlign w:val="bottom"/>
          </w:tcPr>
          <w:p>
            <w:pPr>
              <w:pStyle w:val="TableContents"/>
              <w:spacing w:before="0" w:after="283"/>
              <w:rPr/>
            </w:pPr>
            <w:r>
              <w:rPr/>
              <w:t> </w:t>
            </w:r>
          </w:p>
        </w:tc>
        <w:tc>
          <w:tcPr>
            <w:tcW w:w="95" w:type="dxa"/>
            <w:tcBorders/>
            <w:shd w:fill="auto" w:val="clear"/>
            <w:vAlign w:val="bottom"/>
          </w:tcPr>
          <w:p>
            <w:pPr>
              <w:pStyle w:val="TableContents"/>
              <w:spacing w:before="0" w:after="283"/>
              <w:rPr/>
            </w:pPr>
            <w:r>
              <w:rPr/>
              <w:t> </w:t>
            </w:r>
          </w:p>
        </w:tc>
        <w:tc>
          <w:tcPr>
            <w:tcW w:w="1557" w:type="dxa"/>
            <w:tcBorders/>
            <w:shd w:fill="auto" w:val="clear"/>
            <w:vAlign w:val="bottom"/>
          </w:tcPr>
          <w:p>
            <w:pPr>
              <w:pStyle w:val="TableContents"/>
              <w:spacing w:before="0" w:after="283"/>
              <w:jc w:val="right"/>
              <w:rPr>
                <w:rFonts w:ascii="times" w:hAnsi="times"/>
                <w:sz w:val="20"/>
              </w:rPr>
            </w:pPr>
            <w:r>
              <w:rPr>
                <w:rFonts w:ascii="times" w:hAnsi="times"/>
                <w:sz w:val="20"/>
              </w:rPr>
              <w:t>75,000</w:t>
            </w:r>
          </w:p>
        </w:tc>
        <w:tc>
          <w:tcPr>
            <w:tcW w:w="191" w:type="dxa"/>
            <w:tcBorders/>
            <w:shd w:fill="auto" w:val="clear"/>
            <w:vAlign w:val="bottom"/>
          </w:tcPr>
          <w:p>
            <w:pPr>
              <w:pStyle w:val="TableContents"/>
              <w:spacing w:before="0" w:after="283"/>
              <w:rPr/>
            </w:pPr>
            <w:r>
              <w:rPr/>
              <w:t> </w:t>
            </w:r>
          </w:p>
        </w:tc>
        <w:tc>
          <w:tcPr>
            <w:tcW w:w="95" w:type="dxa"/>
            <w:tcBorders/>
            <w:shd w:fill="auto" w:val="clear"/>
            <w:vAlign w:val="bottom"/>
          </w:tcPr>
          <w:p>
            <w:pPr>
              <w:pStyle w:val="TableContents"/>
              <w:spacing w:before="0" w:after="283"/>
              <w:rPr/>
            </w:pPr>
            <w:r>
              <w:rPr/>
              <w:t> </w:t>
            </w:r>
          </w:p>
        </w:tc>
        <w:tc>
          <w:tcPr>
            <w:tcW w:w="636" w:type="dxa"/>
            <w:tcBorders/>
            <w:shd w:fill="auto" w:val="clear"/>
            <w:vAlign w:val="bottom"/>
          </w:tcPr>
          <w:p>
            <w:pPr>
              <w:pStyle w:val="TableContents"/>
              <w:spacing w:before="0" w:after="283"/>
              <w:jc w:val="right"/>
              <w:rPr>
                <w:rFonts w:ascii="times" w:hAnsi="times"/>
                <w:sz w:val="20"/>
              </w:rPr>
            </w:pPr>
            <w:r>
              <w:rPr>
                <w:rFonts w:ascii="times" w:hAnsi="times"/>
                <w:sz w:val="20"/>
              </w:rPr>
              <w:t>48.09</w:t>
            </w:r>
          </w:p>
        </w:tc>
        <w:tc>
          <w:tcPr>
            <w:tcW w:w="190" w:type="dxa"/>
            <w:tcBorders/>
            <w:shd w:fill="auto" w:val="clear"/>
            <w:vAlign w:val="bottom"/>
          </w:tcPr>
          <w:p>
            <w:pPr>
              <w:pStyle w:val="TableContents"/>
              <w:spacing w:before="0" w:after="283"/>
              <w:rPr/>
            </w:pPr>
            <w:r>
              <w:rPr/>
              <w:t> </w:t>
            </w:r>
          </w:p>
        </w:tc>
        <w:tc>
          <w:tcPr>
            <w:tcW w:w="96" w:type="dxa"/>
            <w:tcBorders/>
            <w:shd w:fill="auto" w:val="clear"/>
            <w:vAlign w:val="bottom"/>
          </w:tcPr>
          <w:p>
            <w:pPr>
              <w:pStyle w:val="TableContents"/>
              <w:spacing w:before="0" w:after="283"/>
              <w:rPr/>
            </w:pPr>
            <w:r>
              <w:rPr/>
              <w:t> </w:t>
            </w:r>
          </w:p>
        </w:tc>
        <w:tc>
          <w:tcPr>
            <w:tcW w:w="794" w:type="dxa"/>
            <w:tcBorders/>
            <w:shd w:fill="auto" w:val="clear"/>
            <w:vAlign w:val="bottom"/>
          </w:tcPr>
          <w:p>
            <w:pPr>
              <w:pStyle w:val="TableContents"/>
              <w:spacing w:before="0" w:after="283"/>
              <w:jc w:val="right"/>
              <w:rPr>
                <w:rFonts w:ascii="times" w:hAnsi="times"/>
                <w:sz w:val="20"/>
              </w:rPr>
            </w:pPr>
            <w:r>
              <w:rPr>
                <w:rFonts w:ascii="times" w:hAnsi="times"/>
                <w:sz w:val="20"/>
              </w:rPr>
              <w:t>1/2/2012</w:t>
            </w:r>
          </w:p>
        </w:tc>
        <w:tc>
          <w:tcPr>
            <w:tcW w:w="191" w:type="dxa"/>
            <w:tcBorders/>
            <w:shd w:fill="auto" w:val="clear"/>
            <w:vAlign w:val="bottom"/>
          </w:tcPr>
          <w:p>
            <w:pPr>
              <w:pStyle w:val="TableContents"/>
              <w:spacing w:before="0" w:after="283"/>
              <w:rPr/>
            </w:pPr>
            <w:r>
              <w:rPr/>
              <w:t> </w:t>
            </w:r>
          </w:p>
        </w:tc>
        <w:tc>
          <w:tcPr>
            <w:tcW w:w="95" w:type="dxa"/>
            <w:tcBorders/>
            <w:shd w:fill="auto" w:val="clear"/>
            <w:vAlign w:val="bottom"/>
          </w:tcPr>
          <w:p>
            <w:pPr>
              <w:pStyle w:val="TableContents"/>
              <w:spacing w:before="0" w:after="283"/>
              <w:rPr/>
            </w:pPr>
            <w:r>
              <w:rPr/>
              <w:t> </w:t>
            </w:r>
          </w:p>
        </w:tc>
        <w:tc>
          <w:tcPr>
            <w:tcW w:w="1541" w:type="dxa"/>
            <w:tcBorders/>
            <w:shd w:fill="auto" w:val="clear"/>
            <w:vAlign w:val="bottom"/>
          </w:tcPr>
          <w:p>
            <w:pPr>
              <w:pStyle w:val="TableContents"/>
              <w:spacing w:before="0" w:after="283"/>
              <w:jc w:val="right"/>
              <w:rPr>
                <w:rFonts w:ascii="times" w:hAnsi="times"/>
                <w:sz w:val="20"/>
              </w:rPr>
            </w:pPr>
            <w:r>
              <w:rPr>
                <w:rFonts w:ascii="times" w:hAnsi="times"/>
                <w:sz w:val="20"/>
              </w:rPr>
              <w:t>662,250</w:t>
            </w:r>
          </w:p>
        </w:tc>
        <w:tc>
          <w:tcPr>
            <w:tcW w:w="191" w:type="dxa"/>
            <w:tcBorders/>
            <w:shd w:fill="auto" w:val="clear"/>
            <w:vAlign w:val="bottom"/>
          </w:tcPr>
          <w:p>
            <w:pPr>
              <w:pStyle w:val="TableContents"/>
              <w:spacing w:before="0" w:after="283"/>
              <w:rPr/>
            </w:pPr>
            <w:r>
              <w:rPr/>
              <w:t> </w:t>
            </w:r>
          </w:p>
        </w:tc>
        <w:tc>
          <w:tcPr>
            <w:tcW w:w="1382" w:type="dxa"/>
            <w:tcBorders/>
            <w:shd w:fill="auto" w:val="clear"/>
            <w:vAlign w:val="bottom"/>
          </w:tcPr>
          <w:p>
            <w:pPr>
              <w:pStyle w:val="TableContents"/>
              <w:spacing w:before="0" w:after="283"/>
              <w:jc w:val="center"/>
              <w:rPr>
                <w:rFonts w:ascii="times" w:hAnsi="times"/>
                <w:sz w:val="20"/>
              </w:rPr>
            </w:pPr>
            <w:r>
              <w:rPr>
                <w:rFonts w:ascii="times" w:hAnsi="times"/>
                <w:sz w:val="20"/>
              </w:rPr>
              <w:t>nil</w:t>
            </w:r>
          </w:p>
        </w:tc>
        <w:tc>
          <w:tcPr>
            <w:tcW w:w="191" w:type="dxa"/>
            <w:tcBorders/>
            <w:shd w:fill="auto" w:val="clear"/>
            <w:vAlign w:val="bottom"/>
          </w:tcPr>
          <w:p>
            <w:pPr>
              <w:pStyle w:val="TableContents"/>
              <w:spacing w:before="0" w:after="283"/>
              <w:rPr/>
            </w:pPr>
            <w:r>
              <w:rPr/>
              <w:t> </w:t>
            </w:r>
          </w:p>
        </w:tc>
        <w:tc>
          <w:tcPr>
            <w:tcW w:w="1144" w:type="dxa"/>
            <w:tcBorders/>
            <w:shd w:fill="auto" w:val="clear"/>
            <w:vAlign w:val="bottom"/>
          </w:tcPr>
          <w:p>
            <w:pPr>
              <w:pStyle w:val="TableContents"/>
              <w:spacing w:before="0" w:after="283"/>
              <w:jc w:val="center"/>
              <w:rPr>
                <w:rFonts w:ascii="times" w:hAnsi="times"/>
                <w:sz w:val="20"/>
              </w:rPr>
            </w:pPr>
            <w:r>
              <w:rPr>
                <w:rFonts w:ascii="times" w:hAnsi="times"/>
                <w:sz w:val="20"/>
              </w:rPr>
              <w:t>nil</w:t>
            </w:r>
          </w:p>
        </w:tc>
      </w:tr>
      <w:tr>
        <w:trPr/>
        <w:tc>
          <w:tcPr>
            <w:tcW w:w="1625" w:type="dxa"/>
            <w:tcBorders/>
            <w:shd w:fill="auto" w:val="clear"/>
            <w:vAlign w:val="bottom"/>
          </w:tcPr>
          <w:p>
            <w:pPr>
              <w:pStyle w:val="TableContents"/>
              <w:spacing w:before="0" w:after="283"/>
              <w:ind w:left="180" w:right="0" w:hanging="180"/>
              <w:rPr>
                <w:sz w:val="4"/>
                <w:szCs w:val="4"/>
              </w:rPr>
            </w:pPr>
            <w:r>
              <w:rPr>
                <w:sz w:val="4"/>
                <w:szCs w:val="4"/>
              </w:rPr>
            </w:r>
          </w:p>
        </w:tc>
        <w:tc>
          <w:tcPr>
            <w:tcW w:w="191" w:type="dxa"/>
            <w:tcBorders/>
            <w:shd w:fill="auto" w:val="clear"/>
            <w:vAlign w:val="bottom"/>
          </w:tcPr>
          <w:p>
            <w:pPr>
              <w:pStyle w:val="TableContents"/>
              <w:spacing w:before="0" w:after="283"/>
              <w:rPr/>
            </w:pPr>
            <w:r>
              <w:rPr/>
              <w:t> </w:t>
            </w:r>
          </w:p>
        </w:tc>
        <w:tc>
          <w:tcPr>
            <w:tcW w:w="95" w:type="dxa"/>
            <w:tcBorders/>
            <w:shd w:fill="auto" w:val="clear"/>
            <w:vAlign w:val="bottom"/>
          </w:tcPr>
          <w:p>
            <w:pPr>
              <w:pStyle w:val="TableContents"/>
              <w:spacing w:before="0" w:after="283"/>
              <w:rPr/>
            </w:pPr>
            <w:r>
              <w:rPr/>
              <w:t> </w:t>
            </w:r>
          </w:p>
        </w:tc>
        <w:tc>
          <w:tcPr>
            <w:tcW w:w="1557" w:type="dxa"/>
            <w:tcBorders/>
            <w:shd w:fill="auto" w:val="clear"/>
            <w:vAlign w:val="bottom"/>
          </w:tcPr>
          <w:p>
            <w:pPr>
              <w:pStyle w:val="TableContents"/>
              <w:spacing w:before="0" w:after="283"/>
              <w:jc w:val="right"/>
              <w:rPr>
                <w:rFonts w:ascii="times" w:hAnsi="times"/>
                <w:sz w:val="20"/>
              </w:rPr>
            </w:pPr>
            <w:r>
              <w:rPr>
                <w:rFonts w:ascii="times" w:hAnsi="times"/>
                <w:sz w:val="20"/>
              </w:rPr>
              <w:t>125,000</w:t>
            </w:r>
          </w:p>
        </w:tc>
        <w:tc>
          <w:tcPr>
            <w:tcW w:w="191" w:type="dxa"/>
            <w:tcBorders/>
            <w:shd w:fill="auto" w:val="clear"/>
            <w:vAlign w:val="bottom"/>
          </w:tcPr>
          <w:p>
            <w:pPr>
              <w:pStyle w:val="TableContents"/>
              <w:spacing w:before="0" w:after="283"/>
              <w:rPr/>
            </w:pPr>
            <w:r>
              <w:rPr/>
              <w:t> </w:t>
            </w:r>
          </w:p>
        </w:tc>
        <w:tc>
          <w:tcPr>
            <w:tcW w:w="95" w:type="dxa"/>
            <w:tcBorders/>
            <w:shd w:fill="auto" w:val="clear"/>
            <w:vAlign w:val="bottom"/>
          </w:tcPr>
          <w:p>
            <w:pPr>
              <w:pStyle w:val="TableContents"/>
              <w:spacing w:before="0" w:after="283"/>
              <w:rPr/>
            </w:pPr>
            <w:r>
              <w:rPr/>
              <w:t> </w:t>
            </w:r>
          </w:p>
        </w:tc>
        <w:tc>
          <w:tcPr>
            <w:tcW w:w="636" w:type="dxa"/>
            <w:tcBorders/>
            <w:shd w:fill="auto" w:val="clear"/>
            <w:vAlign w:val="bottom"/>
          </w:tcPr>
          <w:p>
            <w:pPr>
              <w:pStyle w:val="TableContents"/>
              <w:spacing w:before="0" w:after="283"/>
              <w:jc w:val="right"/>
              <w:rPr>
                <w:rFonts w:ascii="times" w:hAnsi="times"/>
                <w:sz w:val="20"/>
              </w:rPr>
            </w:pPr>
            <w:r>
              <w:rPr>
                <w:rFonts w:ascii="times" w:hAnsi="times"/>
                <w:sz w:val="20"/>
              </w:rPr>
              <w:t>54.42</w:t>
            </w:r>
          </w:p>
        </w:tc>
        <w:tc>
          <w:tcPr>
            <w:tcW w:w="190" w:type="dxa"/>
            <w:tcBorders/>
            <w:shd w:fill="auto" w:val="clear"/>
            <w:vAlign w:val="bottom"/>
          </w:tcPr>
          <w:p>
            <w:pPr>
              <w:pStyle w:val="TableContents"/>
              <w:spacing w:before="0" w:after="283"/>
              <w:rPr/>
            </w:pPr>
            <w:r>
              <w:rPr/>
              <w:t> </w:t>
            </w:r>
          </w:p>
        </w:tc>
        <w:tc>
          <w:tcPr>
            <w:tcW w:w="96" w:type="dxa"/>
            <w:tcBorders/>
            <w:shd w:fill="auto" w:val="clear"/>
            <w:vAlign w:val="bottom"/>
          </w:tcPr>
          <w:p>
            <w:pPr>
              <w:pStyle w:val="TableContents"/>
              <w:spacing w:before="0" w:after="283"/>
              <w:rPr/>
            </w:pPr>
            <w:r>
              <w:rPr/>
              <w:t> </w:t>
            </w:r>
          </w:p>
        </w:tc>
        <w:tc>
          <w:tcPr>
            <w:tcW w:w="794" w:type="dxa"/>
            <w:tcBorders/>
            <w:shd w:fill="auto" w:val="clear"/>
            <w:vAlign w:val="bottom"/>
          </w:tcPr>
          <w:p>
            <w:pPr>
              <w:pStyle w:val="TableContents"/>
              <w:spacing w:before="0" w:after="283"/>
              <w:jc w:val="right"/>
              <w:rPr>
                <w:rFonts w:ascii="times" w:hAnsi="times"/>
                <w:sz w:val="20"/>
              </w:rPr>
            </w:pPr>
            <w:r>
              <w:rPr>
                <w:rFonts w:ascii="times" w:hAnsi="times"/>
                <w:sz w:val="20"/>
              </w:rPr>
              <w:t>1/2/2013</w:t>
            </w:r>
          </w:p>
        </w:tc>
        <w:tc>
          <w:tcPr>
            <w:tcW w:w="191" w:type="dxa"/>
            <w:tcBorders/>
            <w:shd w:fill="auto" w:val="clear"/>
            <w:vAlign w:val="bottom"/>
          </w:tcPr>
          <w:p>
            <w:pPr>
              <w:pStyle w:val="TableContents"/>
              <w:spacing w:before="0" w:after="283"/>
              <w:rPr/>
            </w:pPr>
            <w:r>
              <w:rPr/>
              <w:t> </w:t>
            </w:r>
          </w:p>
        </w:tc>
        <w:tc>
          <w:tcPr>
            <w:tcW w:w="95" w:type="dxa"/>
            <w:tcBorders/>
            <w:shd w:fill="auto" w:val="clear"/>
            <w:vAlign w:val="bottom"/>
          </w:tcPr>
          <w:p>
            <w:pPr>
              <w:pStyle w:val="TableContents"/>
              <w:spacing w:before="0" w:after="283"/>
              <w:rPr/>
            </w:pPr>
            <w:r>
              <w:rPr/>
              <w:t> </w:t>
            </w:r>
          </w:p>
        </w:tc>
        <w:tc>
          <w:tcPr>
            <w:tcW w:w="1541" w:type="dxa"/>
            <w:tcBorders/>
            <w:shd w:fill="auto" w:val="clear"/>
            <w:vAlign w:val="bottom"/>
          </w:tcPr>
          <w:p>
            <w:pPr>
              <w:pStyle w:val="TableContents"/>
              <w:spacing w:before="0" w:after="283"/>
              <w:jc w:val="right"/>
              <w:rPr>
                <w:rFonts w:ascii="times" w:hAnsi="times"/>
                <w:sz w:val="20"/>
              </w:rPr>
            </w:pPr>
            <w:r>
              <w:rPr>
                <w:rFonts w:ascii="times" w:hAnsi="times"/>
                <w:sz w:val="20"/>
              </w:rPr>
              <w:t>312,500</w:t>
            </w:r>
          </w:p>
        </w:tc>
        <w:tc>
          <w:tcPr>
            <w:tcW w:w="191" w:type="dxa"/>
            <w:tcBorders/>
            <w:shd w:fill="auto" w:val="clear"/>
            <w:vAlign w:val="bottom"/>
          </w:tcPr>
          <w:p>
            <w:pPr>
              <w:pStyle w:val="TableContents"/>
              <w:spacing w:before="0" w:after="283"/>
              <w:rPr/>
            </w:pPr>
            <w:r>
              <w:rPr/>
              <w:t> </w:t>
            </w:r>
          </w:p>
        </w:tc>
        <w:tc>
          <w:tcPr>
            <w:tcW w:w="1382" w:type="dxa"/>
            <w:tcBorders/>
            <w:shd w:fill="auto" w:val="clear"/>
            <w:vAlign w:val="bottom"/>
          </w:tcPr>
          <w:p>
            <w:pPr>
              <w:pStyle w:val="TableContents"/>
              <w:spacing w:before="0" w:after="283"/>
              <w:jc w:val="center"/>
              <w:rPr/>
            </w:pPr>
            <w:r>
              <w:rPr/>
              <w:t> </w:t>
            </w:r>
          </w:p>
        </w:tc>
        <w:tc>
          <w:tcPr>
            <w:tcW w:w="191" w:type="dxa"/>
            <w:tcBorders/>
            <w:shd w:fill="auto" w:val="clear"/>
            <w:vAlign w:val="bottom"/>
          </w:tcPr>
          <w:p>
            <w:pPr>
              <w:pStyle w:val="TableContents"/>
              <w:spacing w:before="0" w:after="283"/>
              <w:rPr/>
            </w:pPr>
            <w:r>
              <w:rPr/>
              <w:t> </w:t>
            </w:r>
          </w:p>
        </w:tc>
        <w:tc>
          <w:tcPr>
            <w:tcW w:w="1144" w:type="dxa"/>
            <w:tcBorders/>
            <w:shd w:fill="auto" w:val="clear"/>
            <w:vAlign w:val="bottom"/>
          </w:tcPr>
          <w:p>
            <w:pPr>
              <w:pStyle w:val="TableContents"/>
              <w:spacing w:before="0" w:after="283"/>
              <w:jc w:val="center"/>
              <w:rPr/>
            </w:pPr>
            <w:r>
              <w:rPr/>
              <w:t> </w:t>
            </w:r>
          </w:p>
        </w:tc>
      </w:tr>
      <w:tr>
        <w:trPr/>
        <w:tc>
          <w:tcPr>
            <w:tcW w:w="1625" w:type="dxa"/>
            <w:tcBorders/>
            <w:shd w:fill="auto" w:val="clear"/>
            <w:vAlign w:val="bottom"/>
          </w:tcPr>
          <w:p>
            <w:pPr>
              <w:pStyle w:val="TableContents"/>
              <w:spacing w:before="0" w:after="283"/>
              <w:ind w:left="180" w:right="0" w:hanging="180"/>
              <w:rPr>
                <w:sz w:val="4"/>
                <w:szCs w:val="4"/>
              </w:rPr>
            </w:pPr>
            <w:r>
              <w:rPr>
                <w:sz w:val="4"/>
                <w:szCs w:val="4"/>
              </w:rPr>
            </w:r>
          </w:p>
        </w:tc>
        <w:tc>
          <w:tcPr>
            <w:tcW w:w="191" w:type="dxa"/>
            <w:tcBorders/>
            <w:shd w:fill="auto" w:val="clear"/>
            <w:vAlign w:val="bottom"/>
          </w:tcPr>
          <w:p>
            <w:pPr>
              <w:pStyle w:val="TableContents"/>
              <w:spacing w:before="0" w:after="283"/>
              <w:rPr/>
            </w:pPr>
            <w:r>
              <w:rPr/>
              <w:t> </w:t>
            </w:r>
          </w:p>
        </w:tc>
        <w:tc>
          <w:tcPr>
            <w:tcW w:w="95" w:type="dxa"/>
            <w:tcBorders/>
            <w:shd w:fill="auto" w:val="clear"/>
            <w:vAlign w:val="bottom"/>
          </w:tcPr>
          <w:p>
            <w:pPr>
              <w:pStyle w:val="TableContents"/>
              <w:spacing w:before="0" w:after="283"/>
              <w:rPr/>
            </w:pPr>
            <w:r>
              <w:rPr/>
              <w:t> </w:t>
            </w:r>
          </w:p>
        </w:tc>
        <w:tc>
          <w:tcPr>
            <w:tcW w:w="1557" w:type="dxa"/>
            <w:tcBorders/>
            <w:shd w:fill="auto" w:val="clear"/>
            <w:vAlign w:val="bottom"/>
          </w:tcPr>
          <w:p>
            <w:pPr>
              <w:pStyle w:val="TableContents"/>
              <w:spacing w:before="0" w:after="283"/>
              <w:jc w:val="right"/>
              <w:rPr>
                <w:rFonts w:ascii="times" w:hAnsi="times"/>
                <w:sz w:val="20"/>
              </w:rPr>
            </w:pPr>
            <w:r>
              <w:rPr>
                <w:rFonts w:ascii="times" w:hAnsi="times"/>
                <w:sz w:val="20"/>
              </w:rPr>
              <w:t>175,000</w:t>
            </w:r>
          </w:p>
        </w:tc>
        <w:tc>
          <w:tcPr>
            <w:tcW w:w="191" w:type="dxa"/>
            <w:tcBorders/>
            <w:shd w:fill="auto" w:val="clear"/>
            <w:vAlign w:val="bottom"/>
          </w:tcPr>
          <w:p>
            <w:pPr>
              <w:pStyle w:val="TableContents"/>
              <w:spacing w:before="0" w:after="283"/>
              <w:rPr/>
            </w:pPr>
            <w:r>
              <w:rPr/>
              <w:t> </w:t>
            </w:r>
          </w:p>
        </w:tc>
        <w:tc>
          <w:tcPr>
            <w:tcW w:w="95" w:type="dxa"/>
            <w:tcBorders/>
            <w:shd w:fill="auto" w:val="clear"/>
            <w:vAlign w:val="bottom"/>
          </w:tcPr>
          <w:p>
            <w:pPr>
              <w:pStyle w:val="TableContents"/>
              <w:spacing w:before="0" w:after="283"/>
              <w:rPr/>
            </w:pPr>
            <w:r>
              <w:rPr/>
              <w:t> </w:t>
            </w:r>
          </w:p>
        </w:tc>
        <w:tc>
          <w:tcPr>
            <w:tcW w:w="636" w:type="dxa"/>
            <w:tcBorders/>
            <w:shd w:fill="auto" w:val="clear"/>
            <w:vAlign w:val="bottom"/>
          </w:tcPr>
          <w:p>
            <w:pPr>
              <w:pStyle w:val="TableContents"/>
              <w:spacing w:before="0" w:after="283"/>
              <w:jc w:val="right"/>
              <w:rPr>
                <w:rFonts w:ascii="times" w:hAnsi="times"/>
                <w:sz w:val="20"/>
              </w:rPr>
            </w:pPr>
            <w:r>
              <w:rPr>
                <w:rFonts w:ascii="times" w:hAnsi="times"/>
                <w:sz w:val="20"/>
              </w:rPr>
              <w:t>62.77</w:t>
            </w:r>
          </w:p>
        </w:tc>
        <w:tc>
          <w:tcPr>
            <w:tcW w:w="190" w:type="dxa"/>
            <w:tcBorders/>
            <w:shd w:fill="auto" w:val="clear"/>
            <w:vAlign w:val="bottom"/>
          </w:tcPr>
          <w:p>
            <w:pPr>
              <w:pStyle w:val="TableContents"/>
              <w:spacing w:before="0" w:after="283"/>
              <w:rPr/>
            </w:pPr>
            <w:r>
              <w:rPr/>
              <w:t> </w:t>
            </w:r>
          </w:p>
        </w:tc>
        <w:tc>
          <w:tcPr>
            <w:tcW w:w="96" w:type="dxa"/>
            <w:tcBorders/>
            <w:shd w:fill="auto" w:val="clear"/>
            <w:vAlign w:val="bottom"/>
          </w:tcPr>
          <w:p>
            <w:pPr>
              <w:pStyle w:val="TableContents"/>
              <w:spacing w:before="0" w:after="283"/>
              <w:rPr/>
            </w:pPr>
            <w:r>
              <w:rPr/>
              <w:t> </w:t>
            </w:r>
          </w:p>
        </w:tc>
        <w:tc>
          <w:tcPr>
            <w:tcW w:w="794" w:type="dxa"/>
            <w:tcBorders/>
            <w:shd w:fill="auto" w:val="clear"/>
            <w:vAlign w:val="bottom"/>
          </w:tcPr>
          <w:p>
            <w:pPr>
              <w:pStyle w:val="TableContents"/>
              <w:spacing w:before="0" w:after="283"/>
              <w:jc w:val="right"/>
              <w:rPr>
                <w:rFonts w:ascii="times" w:hAnsi="times"/>
                <w:sz w:val="20"/>
              </w:rPr>
            </w:pPr>
            <w:r>
              <w:rPr>
                <w:rFonts w:ascii="times" w:hAnsi="times"/>
                <w:sz w:val="20"/>
              </w:rPr>
              <w:t>1/2/2014</w:t>
            </w:r>
          </w:p>
        </w:tc>
        <w:tc>
          <w:tcPr>
            <w:tcW w:w="191" w:type="dxa"/>
            <w:tcBorders/>
            <w:shd w:fill="auto" w:val="clear"/>
            <w:vAlign w:val="bottom"/>
          </w:tcPr>
          <w:p>
            <w:pPr>
              <w:pStyle w:val="TableContents"/>
              <w:spacing w:before="0" w:after="283"/>
              <w:rPr/>
            </w:pPr>
            <w:r>
              <w:rPr/>
              <w:t> </w:t>
            </w:r>
          </w:p>
        </w:tc>
        <w:tc>
          <w:tcPr>
            <w:tcW w:w="95" w:type="dxa"/>
            <w:tcBorders/>
            <w:shd w:fill="auto" w:val="clear"/>
            <w:vAlign w:val="bottom"/>
          </w:tcPr>
          <w:p>
            <w:pPr>
              <w:pStyle w:val="TableContents"/>
              <w:spacing w:before="0" w:after="283"/>
              <w:rPr/>
            </w:pPr>
            <w:r>
              <w:rPr/>
              <w:t> </w:t>
            </w:r>
          </w:p>
        </w:tc>
        <w:tc>
          <w:tcPr>
            <w:tcW w:w="1541" w:type="dxa"/>
            <w:tcBorders/>
            <w:shd w:fill="auto" w:val="clear"/>
            <w:vAlign w:val="bottom"/>
          </w:tcPr>
          <w:p>
            <w:pPr>
              <w:pStyle w:val="TableContents"/>
              <w:spacing w:before="0" w:after="283"/>
              <w:jc w:val="right"/>
              <w:rPr>
                <w:rFonts w:ascii="times" w:hAnsi="times"/>
                <w:sz w:val="20"/>
              </w:rPr>
            </w:pPr>
            <w:r>
              <w:rPr>
                <w:rFonts w:ascii="times" w:hAnsi="times"/>
                <w:sz w:val="20"/>
              </w:rPr>
              <w:t>nil</w:t>
            </w:r>
          </w:p>
        </w:tc>
        <w:tc>
          <w:tcPr>
            <w:tcW w:w="191" w:type="dxa"/>
            <w:tcBorders/>
            <w:shd w:fill="auto" w:val="clear"/>
            <w:vAlign w:val="bottom"/>
          </w:tcPr>
          <w:p>
            <w:pPr>
              <w:pStyle w:val="TableContents"/>
              <w:spacing w:before="0" w:after="283"/>
              <w:rPr/>
            </w:pPr>
            <w:r>
              <w:rPr/>
              <w:t> </w:t>
            </w:r>
          </w:p>
        </w:tc>
        <w:tc>
          <w:tcPr>
            <w:tcW w:w="1382" w:type="dxa"/>
            <w:tcBorders/>
            <w:shd w:fill="auto" w:val="clear"/>
            <w:vAlign w:val="bottom"/>
          </w:tcPr>
          <w:p>
            <w:pPr>
              <w:pStyle w:val="TableContents"/>
              <w:spacing w:before="0" w:after="283"/>
              <w:jc w:val="center"/>
              <w:rPr/>
            </w:pPr>
            <w:r>
              <w:rPr/>
              <w:t> </w:t>
            </w:r>
          </w:p>
        </w:tc>
        <w:tc>
          <w:tcPr>
            <w:tcW w:w="191" w:type="dxa"/>
            <w:tcBorders/>
            <w:shd w:fill="auto" w:val="clear"/>
            <w:vAlign w:val="bottom"/>
          </w:tcPr>
          <w:p>
            <w:pPr>
              <w:pStyle w:val="TableContents"/>
              <w:spacing w:before="0" w:after="283"/>
              <w:rPr/>
            </w:pPr>
            <w:r>
              <w:rPr/>
              <w:t> </w:t>
            </w:r>
          </w:p>
        </w:tc>
        <w:tc>
          <w:tcPr>
            <w:tcW w:w="1144" w:type="dxa"/>
            <w:tcBorders/>
            <w:shd w:fill="auto" w:val="clear"/>
            <w:vAlign w:val="bottom"/>
          </w:tcPr>
          <w:p>
            <w:pPr>
              <w:pStyle w:val="TableContents"/>
              <w:spacing w:before="0" w:after="283"/>
              <w:jc w:val="center"/>
              <w:rPr/>
            </w:pPr>
            <w:r>
              <w:rPr/>
              <w:t> </w:t>
            </w:r>
          </w:p>
        </w:tc>
      </w:tr>
      <w:tr>
        <w:trPr/>
        <w:tc>
          <w:tcPr>
            <w:tcW w:w="1625" w:type="dxa"/>
            <w:tcBorders/>
            <w:shd w:fill="CCEEFF" w:val="clear"/>
            <w:vAlign w:val="bottom"/>
          </w:tcPr>
          <w:p>
            <w:pPr>
              <w:pStyle w:val="TableContents"/>
              <w:spacing w:before="0" w:after="283"/>
              <w:ind w:left="180" w:right="0" w:hanging="180"/>
              <w:rPr>
                <w:rFonts w:ascii="times" w:hAnsi="times"/>
                <w:sz w:val="20"/>
              </w:rPr>
            </w:pPr>
            <w:r>
              <w:rPr>
                <w:rFonts w:ascii="times" w:hAnsi="times"/>
                <w:sz w:val="20"/>
              </w:rPr>
              <w:t>David Garofalo</w:t>
            </w:r>
          </w:p>
        </w:tc>
        <w:tc>
          <w:tcPr>
            <w:tcW w:w="191" w:type="dxa"/>
            <w:tcBorders/>
            <w:shd w:fill="CCEEFF" w:val="clear"/>
            <w:vAlign w:val="bottom"/>
          </w:tcPr>
          <w:p>
            <w:pPr>
              <w:pStyle w:val="TableContents"/>
              <w:spacing w:before="0" w:after="283"/>
              <w:rPr/>
            </w:pPr>
            <w:r>
              <w:rPr/>
              <w:t> </w:t>
            </w:r>
          </w:p>
        </w:tc>
        <w:tc>
          <w:tcPr>
            <w:tcW w:w="95" w:type="dxa"/>
            <w:tcBorders/>
            <w:shd w:fill="CCEEFF" w:val="clear"/>
            <w:vAlign w:val="bottom"/>
          </w:tcPr>
          <w:p>
            <w:pPr>
              <w:pStyle w:val="TableContents"/>
              <w:spacing w:before="0" w:after="283"/>
              <w:rPr/>
            </w:pPr>
            <w:r>
              <w:rPr/>
              <w:t> </w:t>
            </w:r>
          </w:p>
        </w:tc>
        <w:tc>
          <w:tcPr>
            <w:tcW w:w="1557" w:type="dxa"/>
            <w:tcBorders/>
            <w:shd w:fill="CCEEFF" w:val="clear"/>
            <w:vAlign w:val="bottom"/>
          </w:tcPr>
          <w:p>
            <w:pPr>
              <w:pStyle w:val="TableContents"/>
              <w:spacing w:before="0" w:after="283"/>
              <w:jc w:val="right"/>
              <w:rPr>
                <w:rFonts w:ascii="times" w:hAnsi="times"/>
                <w:sz w:val="20"/>
              </w:rPr>
            </w:pPr>
            <w:r>
              <w:rPr>
                <w:rFonts w:ascii="times" w:hAnsi="times"/>
                <w:sz w:val="20"/>
              </w:rPr>
              <w:t>50,000</w:t>
            </w:r>
          </w:p>
        </w:tc>
        <w:tc>
          <w:tcPr>
            <w:tcW w:w="191" w:type="dxa"/>
            <w:tcBorders/>
            <w:shd w:fill="CCEEFF" w:val="clear"/>
            <w:vAlign w:val="bottom"/>
          </w:tcPr>
          <w:p>
            <w:pPr>
              <w:pStyle w:val="TableContents"/>
              <w:spacing w:before="0" w:after="283"/>
              <w:rPr/>
            </w:pPr>
            <w:r>
              <w:rPr/>
              <w:t> </w:t>
            </w:r>
          </w:p>
        </w:tc>
        <w:tc>
          <w:tcPr>
            <w:tcW w:w="95" w:type="dxa"/>
            <w:tcBorders/>
            <w:shd w:fill="CCEEFF" w:val="clear"/>
            <w:vAlign w:val="bottom"/>
          </w:tcPr>
          <w:p>
            <w:pPr>
              <w:pStyle w:val="TableContents"/>
              <w:spacing w:before="0" w:after="283"/>
              <w:rPr/>
            </w:pPr>
            <w:r>
              <w:rPr/>
              <w:t> </w:t>
            </w:r>
          </w:p>
        </w:tc>
        <w:tc>
          <w:tcPr>
            <w:tcW w:w="636" w:type="dxa"/>
            <w:tcBorders/>
            <w:shd w:fill="CCEEFF" w:val="clear"/>
            <w:vAlign w:val="bottom"/>
          </w:tcPr>
          <w:p>
            <w:pPr>
              <w:pStyle w:val="TableContents"/>
              <w:spacing w:before="0" w:after="283"/>
              <w:jc w:val="right"/>
              <w:rPr>
                <w:rFonts w:ascii="times" w:hAnsi="times"/>
                <w:sz w:val="20"/>
              </w:rPr>
            </w:pPr>
            <w:r>
              <w:rPr>
                <w:rFonts w:ascii="times" w:hAnsi="times"/>
                <w:sz w:val="20"/>
              </w:rPr>
              <w:t>48.09</w:t>
            </w:r>
          </w:p>
        </w:tc>
        <w:tc>
          <w:tcPr>
            <w:tcW w:w="190" w:type="dxa"/>
            <w:tcBorders/>
            <w:shd w:fill="CCEEFF" w:val="clear"/>
            <w:vAlign w:val="bottom"/>
          </w:tcPr>
          <w:p>
            <w:pPr>
              <w:pStyle w:val="TableContents"/>
              <w:spacing w:before="0" w:after="283"/>
              <w:rPr/>
            </w:pPr>
            <w:r>
              <w:rPr/>
              <w:t> </w:t>
            </w:r>
          </w:p>
        </w:tc>
        <w:tc>
          <w:tcPr>
            <w:tcW w:w="96" w:type="dxa"/>
            <w:tcBorders/>
            <w:shd w:fill="CCEEFF" w:val="clear"/>
            <w:vAlign w:val="bottom"/>
          </w:tcPr>
          <w:p>
            <w:pPr>
              <w:pStyle w:val="TableContents"/>
              <w:spacing w:before="0" w:after="283"/>
              <w:rPr/>
            </w:pPr>
            <w:r>
              <w:rPr/>
              <w:t> </w:t>
            </w:r>
          </w:p>
        </w:tc>
        <w:tc>
          <w:tcPr>
            <w:tcW w:w="794" w:type="dxa"/>
            <w:tcBorders/>
            <w:shd w:fill="CCEEFF" w:val="clear"/>
            <w:vAlign w:val="bottom"/>
          </w:tcPr>
          <w:p>
            <w:pPr>
              <w:pStyle w:val="TableContents"/>
              <w:spacing w:before="0" w:after="283"/>
              <w:jc w:val="right"/>
              <w:rPr>
                <w:rFonts w:ascii="times" w:hAnsi="times"/>
                <w:sz w:val="20"/>
              </w:rPr>
            </w:pPr>
            <w:r>
              <w:rPr>
                <w:rFonts w:ascii="times" w:hAnsi="times"/>
                <w:sz w:val="20"/>
              </w:rPr>
              <w:t>1/2/2012</w:t>
            </w:r>
          </w:p>
        </w:tc>
        <w:tc>
          <w:tcPr>
            <w:tcW w:w="191" w:type="dxa"/>
            <w:tcBorders/>
            <w:shd w:fill="CCEEFF" w:val="clear"/>
            <w:vAlign w:val="bottom"/>
          </w:tcPr>
          <w:p>
            <w:pPr>
              <w:pStyle w:val="TableContents"/>
              <w:spacing w:before="0" w:after="283"/>
              <w:rPr/>
            </w:pPr>
            <w:r>
              <w:rPr/>
              <w:t> </w:t>
            </w:r>
          </w:p>
        </w:tc>
        <w:tc>
          <w:tcPr>
            <w:tcW w:w="95" w:type="dxa"/>
            <w:tcBorders/>
            <w:shd w:fill="CCEEFF" w:val="clear"/>
            <w:vAlign w:val="bottom"/>
          </w:tcPr>
          <w:p>
            <w:pPr>
              <w:pStyle w:val="TableContents"/>
              <w:spacing w:before="0" w:after="283"/>
              <w:rPr/>
            </w:pPr>
            <w:r>
              <w:rPr/>
              <w:t> </w:t>
            </w:r>
          </w:p>
        </w:tc>
        <w:tc>
          <w:tcPr>
            <w:tcW w:w="1541" w:type="dxa"/>
            <w:tcBorders/>
            <w:shd w:fill="CCEEFF" w:val="clear"/>
            <w:vAlign w:val="bottom"/>
          </w:tcPr>
          <w:p>
            <w:pPr>
              <w:pStyle w:val="TableContents"/>
              <w:spacing w:before="0" w:after="283"/>
              <w:jc w:val="right"/>
              <w:rPr>
                <w:rFonts w:ascii="times" w:hAnsi="times"/>
                <w:sz w:val="20"/>
              </w:rPr>
            </w:pPr>
            <w:r>
              <w:rPr>
                <w:rFonts w:ascii="times" w:hAnsi="times"/>
                <w:sz w:val="20"/>
              </w:rPr>
              <w:t>441,500</w:t>
            </w:r>
          </w:p>
        </w:tc>
        <w:tc>
          <w:tcPr>
            <w:tcW w:w="191" w:type="dxa"/>
            <w:tcBorders/>
            <w:shd w:fill="CCEEFF" w:val="clear"/>
            <w:vAlign w:val="bottom"/>
          </w:tcPr>
          <w:p>
            <w:pPr>
              <w:pStyle w:val="TableContents"/>
              <w:spacing w:before="0" w:after="283"/>
              <w:rPr/>
            </w:pPr>
            <w:r>
              <w:rPr/>
              <w:t> </w:t>
            </w:r>
          </w:p>
        </w:tc>
        <w:tc>
          <w:tcPr>
            <w:tcW w:w="1382" w:type="dxa"/>
            <w:tcBorders/>
            <w:shd w:fill="CCEEFF" w:val="clear"/>
            <w:vAlign w:val="bottom"/>
          </w:tcPr>
          <w:p>
            <w:pPr>
              <w:pStyle w:val="TableContents"/>
              <w:spacing w:before="0" w:after="283"/>
              <w:jc w:val="center"/>
              <w:rPr>
                <w:rFonts w:ascii="times" w:hAnsi="times"/>
                <w:sz w:val="20"/>
              </w:rPr>
            </w:pPr>
            <w:r>
              <w:rPr>
                <w:rFonts w:ascii="times" w:hAnsi="times"/>
                <w:sz w:val="20"/>
              </w:rPr>
              <w:t>nil</w:t>
            </w:r>
          </w:p>
        </w:tc>
        <w:tc>
          <w:tcPr>
            <w:tcW w:w="191" w:type="dxa"/>
            <w:tcBorders/>
            <w:shd w:fill="CCEEFF" w:val="clear"/>
            <w:vAlign w:val="bottom"/>
          </w:tcPr>
          <w:p>
            <w:pPr>
              <w:pStyle w:val="TableContents"/>
              <w:spacing w:before="0" w:after="283"/>
              <w:rPr/>
            </w:pPr>
            <w:r>
              <w:rPr/>
              <w:t> </w:t>
            </w:r>
          </w:p>
        </w:tc>
        <w:tc>
          <w:tcPr>
            <w:tcW w:w="1144" w:type="dxa"/>
            <w:tcBorders/>
            <w:shd w:fill="CCEEFF" w:val="clear"/>
            <w:vAlign w:val="bottom"/>
          </w:tcPr>
          <w:p>
            <w:pPr>
              <w:pStyle w:val="TableContents"/>
              <w:spacing w:before="0" w:after="283"/>
              <w:jc w:val="center"/>
              <w:rPr>
                <w:rFonts w:ascii="times" w:hAnsi="times"/>
                <w:sz w:val="20"/>
              </w:rPr>
            </w:pPr>
            <w:r>
              <w:rPr>
                <w:rFonts w:ascii="times" w:hAnsi="times"/>
                <w:sz w:val="20"/>
              </w:rPr>
              <w:t>nil</w:t>
            </w:r>
          </w:p>
        </w:tc>
      </w:tr>
      <w:tr>
        <w:trPr/>
        <w:tc>
          <w:tcPr>
            <w:tcW w:w="1625" w:type="dxa"/>
            <w:tcBorders/>
            <w:shd w:fill="CCEEFF" w:val="clear"/>
            <w:vAlign w:val="bottom"/>
          </w:tcPr>
          <w:p>
            <w:pPr>
              <w:pStyle w:val="TableContents"/>
              <w:spacing w:before="0" w:after="283"/>
              <w:ind w:left="180" w:right="0" w:hanging="180"/>
              <w:rPr>
                <w:sz w:val="4"/>
                <w:szCs w:val="4"/>
              </w:rPr>
            </w:pPr>
            <w:r>
              <w:rPr>
                <w:sz w:val="4"/>
                <w:szCs w:val="4"/>
              </w:rPr>
            </w:r>
          </w:p>
        </w:tc>
        <w:tc>
          <w:tcPr>
            <w:tcW w:w="191" w:type="dxa"/>
            <w:tcBorders/>
            <w:shd w:fill="CCEEFF" w:val="clear"/>
            <w:vAlign w:val="bottom"/>
          </w:tcPr>
          <w:p>
            <w:pPr>
              <w:pStyle w:val="TableContents"/>
              <w:spacing w:before="0" w:after="283"/>
              <w:rPr/>
            </w:pPr>
            <w:r>
              <w:rPr/>
              <w:t> </w:t>
            </w:r>
          </w:p>
        </w:tc>
        <w:tc>
          <w:tcPr>
            <w:tcW w:w="95" w:type="dxa"/>
            <w:tcBorders/>
            <w:shd w:fill="CCEEFF" w:val="clear"/>
            <w:vAlign w:val="bottom"/>
          </w:tcPr>
          <w:p>
            <w:pPr>
              <w:pStyle w:val="TableContents"/>
              <w:spacing w:before="0" w:after="283"/>
              <w:rPr/>
            </w:pPr>
            <w:r>
              <w:rPr/>
              <w:t> </w:t>
            </w:r>
          </w:p>
        </w:tc>
        <w:tc>
          <w:tcPr>
            <w:tcW w:w="1557" w:type="dxa"/>
            <w:tcBorders/>
            <w:shd w:fill="CCEEFF" w:val="clear"/>
            <w:vAlign w:val="bottom"/>
          </w:tcPr>
          <w:p>
            <w:pPr>
              <w:pStyle w:val="TableContents"/>
              <w:spacing w:before="0" w:after="283"/>
              <w:jc w:val="right"/>
              <w:rPr>
                <w:rFonts w:ascii="times" w:hAnsi="times"/>
                <w:sz w:val="20"/>
              </w:rPr>
            </w:pPr>
            <w:r>
              <w:rPr>
                <w:rFonts w:ascii="times" w:hAnsi="times"/>
                <w:sz w:val="20"/>
              </w:rPr>
              <w:t>75,000</w:t>
            </w:r>
          </w:p>
        </w:tc>
        <w:tc>
          <w:tcPr>
            <w:tcW w:w="191" w:type="dxa"/>
            <w:tcBorders/>
            <w:shd w:fill="CCEEFF" w:val="clear"/>
            <w:vAlign w:val="bottom"/>
          </w:tcPr>
          <w:p>
            <w:pPr>
              <w:pStyle w:val="TableContents"/>
              <w:spacing w:before="0" w:after="283"/>
              <w:rPr/>
            </w:pPr>
            <w:r>
              <w:rPr/>
              <w:t> </w:t>
            </w:r>
          </w:p>
        </w:tc>
        <w:tc>
          <w:tcPr>
            <w:tcW w:w="95" w:type="dxa"/>
            <w:tcBorders/>
            <w:shd w:fill="CCEEFF" w:val="clear"/>
            <w:vAlign w:val="bottom"/>
          </w:tcPr>
          <w:p>
            <w:pPr>
              <w:pStyle w:val="TableContents"/>
              <w:spacing w:before="0" w:after="283"/>
              <w:rPr/>
            </w:pPr>
            <w:r>
              <w:rPr/>
              <w:t> </w:t>
            </w:r>
          </w:p>
        </w:tc>
        <w:tc>
          <w:tcPr>
            <w:tcW w:w="636" w:type="dxa"/>
            <w:tcBorders/>
            <w:shd w:fill="CCEEFF" w:val="clear"/>
            <w:vAlign w:val="bottom"/>
          </w:tcPr>
          <w:p>
            <w:pPr>
              <w:pStyle w:val="TableContents"/>
              <w:spacing w:before="0" w:after="283"/>
              <w:jc w:val="right"/>
              <w:rPr>
                <w:rFonts w:ascii="times" w:hAnsi="times"/>
                <w:sz w:val="20"/>
              </w:rPr>
            </w:pPr>
            <w:r>
              <w:rPr>
                <w:rFonts w:ascii="times" w:hAnsi="times"/>
                <w:sz w:val="20"/>
              </w:rPr>
              <w:t>54.42</w:t>
            </w:r>
          </w:p>
        </w:tc>
        <w:tc>
          <w:tcPr>
            <w:tcW w:w="190" w:type="dxa"/>
            <w:tcBorders/>
            <w:shd w:fill="CCEEFF" w:val="clear"/>
            <w:vAlign w:val="bottom"/>
          </w:tcPr>
          <w:p>
            <w:pPr>
              <w:pStyle w:val="TableContents"/>
              <w:spacing w:before="0" w:after="283"/>
              <w:rPr/>
            </w:pPr>
            <w:r>
              <w:rPr/>
              <w:t> </w:t>
            </w:r>
          </w:p>
        </w:tc>
        <w:tc>
          <w:tcPr>
            <w:tcW w:w="96" w:type="dxa"/>
            <w:tcBorders/>
            <w:shd w:fill="CCEEFF" w:val="clear"/>
            <w:vAlign w:val="bottom"/>
          </w:tcPr>
          <w:p>
            <w:pPr>
              <w:pStyle w:val="TableContents"/>
              <w:spacing w:before="0" w:after="283"/>
              <w:rPr/>
            </w:pPr>
            <w:r>
              <w:rPr/>
              <w:t> </w:t>
            </w:r>
          </w:p>
        </w:tc>
        <w:tc>
          <w:tcPr>
            <w:tcW w:w="794" w:type="dxa"/>
            <w:tcBorders/>
            <w:shd w:fill="CCEEFF" w:val="clear"/>
            <w:vAlign w:val="bottom"/>
          </w:tcPr>
          <w:p>
            <w:pPr>
              <w:pStyle w:val="TableContents"/>
              <w:spacing w:before="0" w:after="283"/>
              <w:jc w:val="right"/>
              <w:rPr>
                <w:rFonts w:ascii="times" w:hAnsi="times"/>
                <w:sz w:val="20"/>
              </w:rPr>
            </w:pPr>
            <w:r>
              <w:rPr>
                <w:rFonts w:ascii="times" w:hAnsi="times"/>
                <w:sz w:val="20"/>
              </w:rPr>
              <w:t>1/2/2013</w:t>
            </w:r>
          </w:p>
        </w:tc>
        <w:tc>
          <w:tcPr>
            <w:tcW w:w="191" w:type="dxa"/>
            <w:tcBorders/>
            <w:shd w:fill="CCEEFF" w:val="clear"/>
            <w:vAlign w:val="bottom"/>
          </w:tcPr>
          <w:p>
            <w:pPr>
              <w:pStyle w:val="TableContents"/>
              <w:spacing w:before="0" w:after="283"/>
              <w:rPr/>
            </w:pPr>
            <w:r>
              <w:rPr/>
              <w:t> </w:t>
            </w:r>
          </w:p>
        </w:tc>
        <w:tc>
          <w:tcPr>
            <w:tcW w:w="95" w:type="dxa"/>
            <w:tcBorders/>
            <w:shd w:fill="CCEEFF" w:val="clear"/>
            <w:vAlign w:val="bottom"/>
          </w:tcPr>
          <w:p>
            <w:pPr>
              <w:pStyle w:val="TableContents"/>
              <w:spacing w:before="0" w:after="283"/>
              <w:rPr/>
            </w:pPr>
            <w:r>
              <w:rPr/>
              <w:t> </w:t>
            </w:r>
          </w:p>
        </w:tc>
        <w:tc>
          <w:tcPr>
            <w:tcW w:w="1541" w:type="dxa"/>
            <w:tcBorders/>
            <w:shd w:fill="CCEEFF" w:val="clear"/>
            <w:vAlign w:val="bottom"/>
          </w:tcPr>
          <w:p>
            <w:pPr>
              <w:pStyle w:val="TableContents"/>
              <w:spacing w:before="0" w:after="283"/>
              <w:jc w:val="right"/>
              <w:rPr>
                <w:rFonts w:ascii="times" w:hAnsi="times"/>
                <w:sz w:val="20"/>
              </w:rPr>
            </w:pPr>
            <w:r>
              <w:rPr>
                <w:rFonts w:ascii="times" w:hAnsi="times"/>
                <w:sz w:val="20"/>
              </w:rPr>
              <w:t>187,500</w:t>
            </w:r>
          </w:p>
        </w:tc>
        <w:tc>
          <w:tcPr>
            <w:tcW w:w="191" w:type="dxa"/>
            <w:tcBorders/>
            <w:shd w:fill="CCEEFF" w:val="clear"/>
            <w:vAlign w:val="bottom"/>
          </w:tcPr>
          <w:p>
            <w:pPr>
              <w:pStyle w:val="TableContents"/>
              <w:spacing w:before="0" w:after="283"/>
              <w:rPr/>
            </w:pPr>
            <w:r>
              <w:rPr/>
              <w:t> </w:t>
            </w:r>
          </w:p>
        </w:tc>
        <w:tc>
          <w:tcPr>
            <w:tcW w:w="1382" w:type="dxa"/>
            <w:tcBorders/>
            <w:shd w:fill="CCEEFF" w:val="clear"/>
            <w:vAlign w:val="bottom"/>
          </w:tcPr>
          <w:p>
            <w:pPr>
              <w:pStyle w:val="TableContents"/>
              <w:spacing w:before="0" w:after="283"/>
              <w:jc w:val="center"/>
              <w:rPr/>
            </w:pPr>
            <w:r>
              <w:rPr/>
              <w:t> </w:t>
            </w:r>
          </w:p>
        </w:tc>
        <w:tc>
          <w:tcPr>
            <w:tcW w:w="191" w:type="dxa"/>
            <w:tcBorders/>
            <w:shd w:fill="CCEEFF" w:val="clear"/>
            <w:vAlign w:val="bottom"/>
          </w:tcPr>
          <w:p>
            <w:pPr>
              <w:pStyle w:val="TableContents"/>
              <w:spacing w:before="0" w:after="283"/>
              <w:rPr/>
            </w:pPr>
            <w:r>
              <w:rPr/>
              <w:t> </w:t>
            </w:r>
          </w:p>
        </w:tc>
        <w:tc>
          <w:tcPr>
            <w:tcW w:w="1144" w:type="dxa"/>
            <w:tcBorders/>
            <w:shd w:fill="CCEEFF" w:val="clear"/>
            <w:vAlign w:val="bottom"/>
          </w:tcPr>
          <w:p>
            <w:pPr>
              <w:pStyle w:val="TableContents"/>
              <w:spacing w:before="0" w:after="283"/>
              <w:jc w:val="center"/>
              <w:rPr/>
            </w:pPr>
            <w:r>
              <w:rPr/>
              <w:t> </w:t>
            </w:r>
          </w:p>
        </w:tc>
      </w:tr>
      <w:tr>
        <w:trPr/>
        <w:tc>
          <w:tcPr>
            <w:tcW w:w="1625" w:type="dxa"/>
            <w:tcBorders/>
            <w:shd w:fill="CCEEFF" w:val="clear"/>
            <w:vAlign w:val="bottom"/>
          </w:tcPr>
          <w:p>
            <w:pPr>
              <w:pStyle w:val="TableContents"/>
              <w:spacing w:before="0" w:after="283"/>
              <w:ind w:left="180" w:right="0" w:hanging="180"/>
              <w:rPr>
                <w:sz w:val="4"/>
                <w:szCs w:val="4"/>
              </w:rPr>
            </w:pPr>
            <w:r>
              <w:rPr>
                <w:sz w:val="4"/>
                <w:szCs w:val="4"/>
              </w:rPr>
            </w:r>
          </w:p>
        </w:tc>
        <w:tc>
          <w:tcPr>
            <w:tcW w:w="191" w:type="dxa"/>
            <w:tcBorders/>
            <w:shd w:fill="CCEEFF" w:val="clear"/>
            <w:vAlign w:val="bottom"/>
          </w:tcPr>
          <w:p>
            <w:pPr>
              <w:pStyle w:val="TableContents"/>
              <w:spacing w:before="0" w:after="283"/>
              <w:rPr/>
            </w:pPr>
            <w:r>
              <w:rPr/>
              <w:t> </w:t>
            </w:r>
          </w:p>
        </w:tc>
        <w:tc>
          <w:tcPr>
            <w:tcW w:w="95" w:type="dxa"/>
            <w:tcBorders/>
            <w:shd w:fill="CCEEFF" w:val="clear"/>
            <w:vAlign w:val="bottom"/>
          </w:tcPr>
          <w:p>
            <w:pPr>
              <w:pStyle w:val="TableContents"/>
              <w:spacing w:before="0" w:after="283"/>
              <w:rPr/>
            </w:pPr>
            <w:r>
              <w:rPr/>
              <w:t> </w:t>
            </w:r>
          </w:p>
        </w:tc>
        <w:tc>
          <w:tcPr>
            <w:tcW w:w="1557" w:type="dxa"/>
            <w:tcBorders/>
            <w:shd w:fill="CCEEFF" w:val="clear"/>
            <w:vAlign w:val="bottom"/>
          </w:tcPr>
          <w:p>
            <w:pPr>
              <w:pStyle w:val="TableContents"/>
              <w:spacing w:before="0" w:after="283"/>
              <w:jc w:val="right"/>
              <w:rPr>
                <w:rFonts w:ascii="times" w:hAnsi="times"/>
                <w:sz w:val="20"/>
              </w:rPr>
            </w:pPr>
            <w:r>
              <w:rPr>
                <w:rFonts w:ascii="times" w:hAnsi="times"/>
                <w:sz w:val="20"/>
              </w:rPr>
              <w:t>100,000</w:t>
            </w:r>
          </w:p>
        </w:tc>
        <w:tc>
          <w:tcPr>
            <w:tcW w:w="191" w:type="dxa"/>
            <w:tcBorders/>
            <w:shd w:fill="CCEEFF" w:val="clear"/>
            <w:vAlign w:val="bottom"/>
          </w:tcPr>
          <w:p>
            <w:pPr>
              <w:pStyle w:val="TableContents"/>
              <w:spacing w:before="0" w:after="283"/>
              <w:rPr/>
            </w:pPr>
            <w:r>
              <w:rPr/>
              <w:t> </w:t>
            </w:r>
          </w:p>
        </w:tc>
        <w:tc>
          <w:tcPr>
            <w:tcW w:w="95" w:type="dxa"/>
            <w:tcBorders/>
            <w:shd w:fill="CCEEFF" w:val="clear"/>
            <w:vAlign w:val="bottom"/>
          </w:tcPr>
          <w:p>
            <w:pPr>
              <w:pStyle w:val="TableContents"/>
              <w:spacing w:before="0" w:after="283"/>
              <w:rPr/>
            </w:pPr>
            <w:r>
              <w:rPr/>
              <w:t> </w:t>
            </w:r>
          </w:p>
        </w:tc>
        <w:tc>
          <w:tcPr>
            <w:tcW w:w="636" w:type="dxa"/>
            <w:tcBorders/>
            <w:shd w:fill="CCEEFF" w:val="clear"/>
            <w:vAlign w:val="bottom"/>
          </w:tcPr>
          <w:p>
            <w:pPr>
              <w:pStyle w:val="TableContents"/>
              <w:spacing w:before="0" w:after="283"/>
              <w:jc w:val="right"/>
              <w:rPr>
                <w:rFonts w:ascii="times" w:hAnsi="times"/>
                <w:sz w:val="20"/>
              </w:rPr>
            </w:pPr>
            <w:r>
              <w:rPr>
                <w:rFonts w:ascii="times" w:hAnsi="times"/>
                <w:sz w:val="20"/>
              </w:rPr>
              <w:t>62.77</w:t>
            </w:r>
          </w:p>
        </w:tc>
        <w:tc>
          <w:tcPr>
            <w:tcW w:w="190" w:type="dxa"/>
            <w:tcBorders/>
            <w:shd w:fill="CCEEFF" w:val="clear"/>
            <w:vAlign w:val="bottom"/>
          </w:tcPr>
          <w:p>
            <w:pPr>
              <w:pStyle w:val="TableContents"/>
              <w:spacing w:before="0" w:after="283"/>
              <w:rPr/>
            </w:pPr>
            <w:r>
              <w:rPr/>
              <w:t> </w:t>
            </w:r>
          </w:p>
        </w:tc>
        <w:tc>
          <w:tcPr>
            <w:tcW w:w="96" w:type="dxa"/>
            <w:tcBorders/>
            <w:shd w:fill="CCEEFF" w:val="clear"/>
            <w:vAlign w:val="bottom"/>
          </w:tcPr>
          <w:p>
            <w:pPr>
              <w:pStyle w:val="TableContents"/>
              <w:spacing w:before="0" w:after="283"/>
              <w:rPr/>
            </w:pPr>
            <w:r>
              <w:rPr/>
              <w:t> </w:t>
            </w:r>
          </w:p>
        </w:tc>
        <w:tc>
          <w:tcPr>
            <w:tcW w:w="794" w:type="dxa"/>
            <w:tcBorders/>
            <w:shd w:fill="CCEEFF" w:val="clear"/>
            <w:vAlign w:val="bottom"/>
          </w:tcPr>
          <w:p>
            <w:pPr>
              <w:pStyle w:val="TableContents"/>
              <w:spacing w:before="0" w:after="283"/>
              <w:jc w:val="right"/>
              <w:rPr>
                <w:rFonts w:ascii="times" w:hAnsi="times"/>
                <w:sz w:val="20"/>
              </w:rPr>
            </w:pPr>
            <w:r>
              <w:rPr>
                <w:rFonts w:ascii="times" w:hAnsi="times"/>
                <w:sz w:val="20"/>
              </w:rPr>
              <w:t>1/2/2014</w:t>
            </w:r>
          </w:p>
        </w:tc>
        <w:tc>
          <w:tcPr>
            <w:tcW w:w="191" w:type="dxa"/>
            <w:tcBorders/>
            <w:shd w:fill="CCEEFF" w:val="clear"/>
            <w:vAlign w:val="bottom"/>
          </w:tcPr>
          <w:p>
            <w:pPr>
              <w:pStyle w:val="TableContents"/>
              <w:spacing w:before="0" w:after="283"/>
              <w:rPr/>
            </w:pPr>
            <w:r>
              <w:rPr/>
              <w:t> </w:t>
            </w:r>
          </w:p>
        </w:tc>
        <w:tc>
          <w:tcPr>
            <w:tcW w:w="95" w:type="dxa"/>
            <w:tcBorders/>
            <w:shd w:fill="CCEEFF" w:val="clear"/>
            <w:vAlign w:val="bottom"/>
          </w:tcPr>
          <w:p>
            <w:pPr>
              <w:pStyle w:val="TableContents"/>
              <w:spacing w:before="0" w:after="283"/>
              <w:rPr/>
            </w:pPr>
            <w:r>
              <w:rPr/>
              <w:t> </w:t>
            </w:r>
          </w:p>
        </w:tc>
        <w:tc>
          <w:tcPr>
            <w:tcW w:w="1541" w:type="dxa"/>
            <w:tcBorders/>
            <w:shd w:fill="CCEEFF" w:val="clear"/>
            <w:vAlign w:val="bottom"/>
          </w:tcPr>
          <w:p>
            <w:pPr>
              <w:pStyle w:val="TableContents"/>
              <w:spacing w:before="0" w:after="283"/>
              <w:jc w:val="right"/>
              <w:rPr>
                <w:rFonts w:ascii="times" w:hAnsi="times"/>
                <w:sz w:val="20"/>
              </w:rPr>
            </w:pPr>
            <w:r>
              <w:rPr>
                <w:rFonts w:ascii="times" w:hAnsi="times"/>
                <w:sz w:val="20"/>
              </w:rPr>
              <w:t>nil</w:t>
            </w:r>
          </w:p>
        </w:tc>
        <w:tc>
          <w:tcPr>
            <w:tcW w:w="191" w:type="dxa"/>
            <w:tcBorders/>
            <w:shd w:fill="CCEEFF" w:val="clear"/>
            <w:vAlign w:val="bottom"/>
          </w:tcPr>
          <w:p>
            <w:pPr>
              <w:pStyle w:val="TableContents"/>
              <w:spacing w:before="0" w:after="283"/>
              <w:rPr/>
            </w:pPr>
            <w:r>
              <w:rPr/>
              <w:t> </w:t>
            </w:r>
          </w:p>
        </w:tc>
        <w:tc>
          <w:tcPr>
            <w:tcW w:w="1382" w:type="dxa"/>
            <w:tcBorders/>
            <w:shd w:fill="CCEEFF" w:val="clear"/>
            <w:vAlign w:val="bottom"/>
          </w:tcPr>
          <w:p>
            <w:pPr>
              <w:pStyle w:val="TableContents"/>
              <w:spacing w:before="0" w:after="283"/>
              <w:jc w:val="center"/>
              <w:rPr/>
            </w:pPr>
            <w:r>
              <w:rPr/>
              <w:t> </w:t>
            </w:r>
          </w:p>
        </w:tc>
        <w:tc>
          <w:tcPr>
            <w:tcW w:w="191" w:type="dxa"/>
            <w:tcBorders/>
            <w:shd w:fill="CCEEFF" w:val="clear"/>
            <w:vAlign w:val="bottom"/>
          </w:tcPr>
          <w:p>
            <w:pPr>
              <w:pStyle w:val="TableContents"/>
              <w:spacing w:before="0" w:after="283"/>
              <w:rPr/>
            </w:pPr>
            <w:r>
              <w:rPr/>
              <w:t> </w:t>
            </w:r>
          </w:p>
        </w:tc>
        <w:tc>
          <w:tcPr>
            <w:tcW w:w="1144" w:type="dxa"/>
            <w:tcBorders/>
            <w:shd w:fill="CCEEFF" w:val="clear"/>
            <w:vAlign w:val="bottom"/>
          </w:tcPr>
          <w:p>
            <w:pPr>
              <w:pStyle w:val="TableContents"/>
              <w:spacing w:before="0" w:after="283"/>
              <w:jc w:val="center"/>
              <w:rPr/>
            </w:pPr>
            <w:r>
              <w:rPr/>
              <w:t> </w:t>
            </w:r>
          </w:p>
        </w:tc>
      </w:tr>
      <w:tr>
        <w:trPr/>
        <w:tc>
          <w:tcPr>
            <w:tcW w:w="1625" w:type="dxa"/>
            <w:tcBorders/>
            <w:shd w:fill="auto" w:val="clear"/>
            <w:vAlign w:val="bottom"/>
          </w:tcPr>
          <w:p>
            <w:pPr>
              <w:pStyle w:val="TableContents"/>
              <w:spacing w:before="0" w:after="283"/>
              <w:ind w:left="180" w:right="0" w:hanging="180"/>
              <w:rPr>
                <w:rFonts w:ascii="times" w:hAnsi="times"/>
                <w:sz w:val="20"/>
              </w:rPr>
            </w:pPr>
            <w:r>
              <w:rPr>
                <w:rFonts w:ascii="times" w:hAnsi="times"/>
                <w:sz w:val="20"/>
              </w:rPr>
              <w:t>Alain Blackburn</w:t>
            </w:r>
          </w:p>
        </w:tc>
        <w:tc>
          <w:tcPr>
            <w:tcW w:w="191" w:type="dxa"/>
            <w:tcBorders/>
            <w:shd w:fill="auto" w:val="clear"/>
            <w:vAlign w:val="bottom"/>
          </w:tcPr>
          <w:p>
            <w:pPr>
              <w:pStyle w:val="TableContents"/>
              <w:spacing w:before="0" w:after="283"/>
              <w:rPr/>
            </w:pPr>
            <w:r>
              <w:rPr/>
              <w:t> </w:t>
            </w:r>
          </w:p>
        </w:tc>
        <w:tc>
          <w:tcPr>
            <w:tcW w:w="95" w:type="dxa"/>
            <w:tcBorders/>
            <w:shd w:fill="auto" w:val="clear"/>
            <w:vAlign w:val="bottom"/>
          </w:tcPr>
          <w:p>
            <w:pPr>
              <w:pStyle w:val="TableContents"/>
              <w:spacing w:before="0" w:after="283"/>
              <w:rPr/>
            </w:pPr>
            <w:r>
              <w:rPr/>
              <w:t> </w:t>
            </w:r>
          </w:p>
        </w:tc>
        <w:tc>
          <w:tcPr>
            <w:tcW w:w="1557" w:type="dxa"/>
            <w:tcBorders/>
            <w:shd w:fill="auto" w:val="clear"/>
            <w:vAlign w:val="bottom"/>
          </w:tcPr>
          <w:p>
            <w:pPr>
              <w:pStyle w:val="TableContents"/>
              <w:spacing w:before="0" w:after="283"/>
              <w:jc w:val="right"/>
              <w:rPr>
                <w:rFonts w:ascii="times" w:hAnsi="times"/>
                <w:sz w:val="20"/>
              </w:rPr>
            </w:pPr>
            <w:r>
              <w:rPr>
                <w:rFonts w:ascii="times" w:hAnsi="times"/>
                <w:sz w:val="20"/>
              </w:rPr>
              <w:t>22,500</w:t>
            </w:r>
          </w:p>
        </w:tc>
        <w:tc>
          <w:tcPr>
            <w:tcW w:w="191" w:type="dxa"/>
            <w:tcBorders/>
            <w:shd w:fill="auto" w:val="clear"/>
            <w:vAlign w:val="bottom"/>
          </w:tcPr>
          <w:p>
            <w:pPr>
              <w:pStyle w:val="TableContents"/>
              <w:spacing w:before="0" w:after="283"/>
              <w:rPr/>
            </w:pPr>
            <w:r>
              <w:rPr/>
              <w:t> </w:t>
            </w:r>
          </w:p>
        </w:tc>
        <w:tc>
          <w:tcPr>
            <w:tcW w:w="95" w:type="dxa"/>
            <w:tcBorders/>
            <w:shd w:fill="auto" w:val="clear"/>
            <w:vAlign w:val="bottom"/>
          </w:tcPr>
          <w:p>
            <w:pPr>
              <w:pStyle w:val="TableContents"/>
              <w:spacing w:before="0" w:after="283"/>
              <w:rPr/>
            </w:pPr>
            <w:r>
              <w:rPr/>
              <w:t> </w:t>
            </w:r>
          </w:p>
        </w:tc>
        <w:tc>
          <w:tcPr>
            <w:tcW w:w="636" w:type="dxa"/>
            <w:tcBorders/>
            <w:shd w:fill="auto" w:val="clear"/>
            <w:vAlign w:val="bottom"/>
          </w:tcPr>
          <w:p>
            <w:pPr>
              <w:pStyle w:val="TableContents"/>
              <w:spacing w:before="0" w:after="283"/>
              <w:jc w:val="right"/>
              <w:rPr>
                <w:rFonts w:ascii="times" w:hAnsi="times"/>
                <w:sz w:val="20"/>
              </w:rPr>
            </w:pPr>
            <w:r>
              <w:rPr>
                <w:rFonts w:ascii="times" w:hAnsi="times"/>
                <w:sz w:val="20"/>
              </w:rPr>
              <w:t>48.09</w:t>
            </w:r>
          </w:p>
        </w:tc>
        <w:tc>
          <w:tcPr>
            <w:tcW w:w="190" w:type="dxa"/>
            <w:tcBorders/>
            <w:shd w:fill="auto" w:val="clear"/>
            <w:vAlign w:val="bottom"/>
          </w:tcPr>
          <w:p>
            <w:pPr>
              <w:pStyle w:val="TableContents"/>
              <w:spacing w:before="0" w:after="283"/>
              <w:rPr/>
            </w:pPr>
            <w:r>
              <w:rPr/>
              <w:t> </w:t>
            </w:r>
          </w:p>
        </w:tc>
        <w:tc>
          <w:tcPr>
            <w:tcW w:w="96" w:type="dxa"/>
            <w:tcBorders/>
            <w:shd w:fill="auto" w:val="clear"/>
            <w:vAlign w:val="bottom"/>
          </w:tcPr>
          <w:p>
            <w:pPr>
              <w:pStyle w:val="TableContents"/>
              <w:spacing w:before="0" w:after="283"/>
              <w:rPr/>
            </w:pPr>
            <w:r>
              <w:rPr/>
              <w:t> </w:t>
            </w:r>
          </w:p>
        </w:tc>
        <w:tc>
          <w:tcPr>
            <w:tcW w:w="794" w:type="dxa"/>
            <w:tcBorders/>
            <w:shd w:fill="auto" w:val="clear"/>
            <w:vAlign w:val="bottom"/>
          </w:tcPr>
          <w:p>
            <w:pPr>
              <w:pStyle w:val="TableContents"/>
              <w:spacing w:before="0" w:after="283"/>
              <w:jc w:val="right"/>
              <w:rPr>
                <w:rFonts w:ascii="times" w:hAnsi="times"/>
                <w:sz w:val="20"/>
              </w:rPr>
            </w:pPr>
            <w:r>
              <w:rPr>
                <w:rFonts w:ascii="times" w:hAnsi="times"/>
                <w:sz w:val="20"/>
              </w:rPr>
              <w:t>1/2/2012</w:t>
            </w:r>
          </w:p>
        </w:tc>
        <w:tc>
          <w:tcPr>
            <w:tcW w:w="191" w:type="dxa"/>
            <w:tcBorders/>
            <w:shd w:fill="auto" w:val="clear"/>
            <w:vAlign w:val="bottom"/>
          </w:tcPr>
          <w:p>
            <w:pPr>
              <w:pStyle w:val="TableContents"/>
              <w:spacing w:before="0" w:after="283"/>
              <w:rPr/>
            </w:pPr>
            <w:r>
              <w:rPr/>
              <w:t> </w:t>
            </w:r>
          </w:p>
        </w:tc>
        <w:tc>
          <w:tcPr>
            <w:tcW w:w="95" w:type="dxa"/>
            <w:tcBorders/>
            <w:shd w:fill="auto" w:val="clear"/>
            <w:vAlign w:val="bottom"/>
          </w:tcPr>
          <w:p>
            <w:pPr>
              <w:pStyle w:val="TableContents"/>
              <w:spacing w:before="0" w:after="283"/>
              <w:rPr/>
            </w:pPr>
            <w:r>
              <w:rPr/>
              <w:t> </w:t>
            </w:r>
          </w:p>
        </w:tc>
        <w:tc>
          <w:tcPr>
            <w:tcW w:w="1541" w:type="dxa"/>
            <w:tcBorders/>
            <w:shd w:fill="auto" w:val="clear"/>
            <w:vAlign w:val="bottom"/>
          </w:tcPr>
          <w:p>
            <w:pPr>
              <w:pStyle w:val="TableContents"/>
              <w:spacing w:before="0" w:after="283"/>
              <w:jc w:val="right"/>
              <w:rPr>
                <w:rFonts w:ascii="times" w:hAnsi="times"/>
                <w:sz w:val="20"/>
              </w:rPr>
            </w:pPr>
            <w:r>
              <w:rPr>
                <w:rFonts w:ascii="times" w:hAnsi="times"/>
                <w:sz w:val="20"/>
              </w:rPr>
              <w:t>198,675</w:t>
            </w:r>
          </w:p>
        </w:tc>
        <w:tc>
          <w:tcPr>
            <w:tcW w:w="191" w:type="dxa"/>
            <w:tcBorders/>
            <w:shd w:fill="auto" w:val="clear"/>
            <w:vAlign w:val="bottom"/>
          </w:tcPr>
          <w:p>
            <w:pPr>
              <w:pStyle w:val="TableContents"/>
              <w:spacing w:before="0" w:after="283"/>
              <w:rPr/>
            </w:pPr>
            <w:r>
              <w:rPr/>
              <w:t> </w:t>
            </w:r>
          </w:p>
        </w:tc>
        <w:tc>
          <w:tcPr>
            <w:tcW w:w="1382" w:type="dxa"/>
            <w:tcBorders/>
            <w:shd w:fill="auto" w:val="clear"/>
            <w:vAlign w:val="bottom"/>
          </w:tcPr>
          <w:p>
            <w:pPr>
              <w:pStyle w:val="TableContents"/>
              <w:spacing w:before="0" w:after="283"/>
              <w:jc w:val="center"/>
              <w:rPr>
                <w:rFonts w:ascii="times" w:hAnsi="times"/>
                <w:sz w:val="20"/>
              </w:rPr>
            </w:pPr>
            <w:r>
              <w:rPr>
                <w:rFonts w:ascii="times" w:hAnsi="times"/>
                <w:sz w:val="20"/>
              </w:rPr>
              <w:t>nil</w:t>
            </w:r>
          </w:p>
        </w:tc>
        <w:tc>
          <w:tcPr>
            <w:tcW w:w="191" w:type="dxa"/>
            <w:tcBorders/>
            <w:shd w:fill="auto" w:val="clear"/>
            <w:vAlign w:val="bottom"/>
          </w:tcPr>
          <w:p>
            <w:pPr>
              <w:pStyle w:val="TableContents"/>
              <w:spacing w:before="0" w:after="283"/>
              <w:rPr/>
            </w:pPr>
            <w:r>
              <w:rPr/>
              <w:t> </w:t>
            </w:r>
          </w:p>
        </w:tc>
        <w:tc>
          <w:tcPr>
            <w:tcW w:w="1144" w:type="dxa"/>
            <w:tcBorders/>
            <w:shd w:fill="auto" w:val="clear"/>
            <w:vAlign w:val="bottom"/>
          </w:tcPr>
          <w:p>
            <w:pPr>
              <w:pStyle w:val="TableContents"/>
              <w:spacing w:before="0" w:after="283"/>
              <w:jc w:val="center"/>
              <w:rPr>
                <w:rFonts w:ascii="times" w:hAnsi="times"/>
                <w:sz w:val="20"/>
              </w:rPr>
            </w:pPr>
            <w:r>
              <w:rPr>
                <w:rFonts w:ascii="times" w:hAnsi="times"/>
                <w:sz w:val="20"/>
              </w:rPr>
              <w:t>nil</w:t>
            </w:r>
          </w:p>
        </w:tc>
      </w:tr>
      <w:tr>
        <w:trPr/>
        <w:tc>
          <w:tcPr>
            <w:tcW w:w="1625" w:type="dxa"/>
            <w:tcBorders/>
            <w:shd w:fill="auto" w:val="clear"/>
            <w:vAlign w:val="bottom"/>
          </w:tcPr>
          <w:p>
            <w:pPr>
              <w:pStyle w:val="TableContents"/>
              <w:spacing w:before="0" w:after="283"/>
              <w:ind w:left="180" w:right="0" w:hanging="180"/>
              <w:rPr>
                <w:sz w:val="4"/>
                <w:szCs w:val="4"/>
              </w:rPr>
            </w:pPr>
            <w:r>
              <w:rPr>
                <w:sz w:val="4"/>
                <w:szCs w:val="4"/>
              </w:rPr>
            </w:r>
          </w:p>
        </w:tc>
        <w:tc>
          <w:tcPr>
            <w:tcW w:w="191" w:type="dxa"/>
            <w:tcBorders/>
            <w:shd w:fill="auto" w:val="clear"/>
            <w:vAlign w:val="bottom"/>
          </w:tcPr>
          <w:p>
            <w:pPr>
              <w:pStyle w:val="TableContents"/>
              <w:spacing w:before="0" w:after="283"/>
              <w:rPr/>
            </w:pPr>
            <w:r>
              <w:rPr/>
              <w:t> </w:t>
            </w:r>
          </w:p>
        </w:tc>
        <w:tc>
          <w:tcPr>
            <w:tcW w:w="95" w:type="dxa"/>
            <w:tcBorders/>
            <w:shd w:fill="auto" w:val="clear"/>
            <w:vAlign w:val="bottom"/>
          </w:tcPr>
          <w:p>
            <w:pPr>
              <w:pStyle w:val="TableContents"/>
              <w:spacing w:before="0" w:after="283"/>
              <w:rPr/>
            </w:pPr>
            <w:r>
              <w:rPr/>
              <w:t> </w:t>
            </w:r>
          </w:p>
        </w:tc>
        <w:tc>
          <w:tcPr>
            <w:tcW w:w="1557" w:type="dxa"/>
            <w:tcBorders/>
            <w:shd w:fill="auto" w:val="clear"/>
            <w:vAlign w:val="bottom"/>
          </w:tcPr>
          <w:p>
            <w:pPr>
              <w:pStyle w:val="TableContents"/>
              <w:spacing w:before="0" w:after="283"/>
              <w:jc w:val="right"/>
              <w:rPr>
                <w:rFonts w:ascii="times" w:hAnsi="times"/>
                <w:sz w:val="20"/>
              </w:rPr>
            </w:pPr>
            <w:r>
              <w:rPr>
                <w:rFonts w:ascii="times" w:hAnsi="times"/>
                <w:sz w:val="20"/>
              </w:rPr>
              <w:t>75,000</w:t>
            </w:r>
          </w:p>
        </w:tc>
        <w:tc>
          <w:tcPr>
            <w:tcW w:w="191" w:type="dxa"/>
            <w:tcBorders/>
            <w:shd w:fill="auto" w:val="clear"/>
            <w:vAlign w:val="bottom"/>
          </w:tcPr>
          <w:p>
            <w:pPr>
              <w:pStyle w:val="TableContents"/>
              <w:spacing w:before="0" w:after="283"/>
              <w:rPr/>
            </w:pPr>
            <w:r>
              <w:rPr/>
              <w:t> </w:t>
            </w:r>
          </w:p>
        </w:tc>
        <w:tc>
          <w:tcPr>
            <w:tcW w:w="95" w:type="dxa"/>
            <w:tcBorders/>
            <w:shd w:fill="auto" w:val="clear"/>
            <w:vAlign w:val="bottom"/>
          </w:tcPr>
          <w:p>
            <w:pPr>
              <w:pStyle w:val="TableContents"/>
              <w:spacing w:before="0" w:after="283"/>
              <w:rPr/>
            </w:pPr>
            <w:r>
              <w:rPr/>
              <w:t> </w:t>
            </w:r>
          </w:p>
        </w:tc>
        <w:tc>
          <w:tcPr>
            <w:tcW w:w="636" w:type="dxa"/>
            <w:tcBorders/>
            <w:shd w:fill="auto" w:val="clear"/>
            <w:vAlign w:val="bottom"/>
          </w:tcPr>
          <w:p>
            <w:pPr>
              <w:pStyle w:val="TableContents"/>
              <w:spacing w:before="0" w:after="283"/>
              <w:jc w:val="right"/>
              <w:rPr>
                <w:rFonts w:ascii="times" w:hAnsi="times"/>
                <w:sz w:val="20"/>
              </w:rPr>
            </w:pPr>
            <w:r>
              <w:rPr>
                <w:rFonts w:ascii="times" w:hAnsi="times"/>
                <w:sz w:val="20"/>
              </w:rPr>
              <w:t>54.42</w:t>
            </w:r>
          </w:p>
        </w:tc>
        <w:tc>
          <w:tcPr>
            <w:tcW w:w="190" w:type="dxa"/>
            <w:tcBorders/>
            <w:shd w:fill="auto" w:val="clear"/>
            <w:vAlign w:val="bottom"/>
          </w:tcPr>
          <w:p>
            <w:pPr>
              <w:pStyle w:val="TableContents"/>
              <w:spacing w:before="0" w:after="283"/>
              <w:rPr/>
            </w:pPr>
            <w:r>
              <w:rPr/>
              <w:t> </w:t>
            </w:r>
          </w:p>
        </w:tc>
        <w:tc>
          <w:tcPr>
            <w:tcW w:w="96" w:type="dxa"/>
            <w:tcBorders/>
            <w:shd w:fill="auto" w:val="clear"/>
            <w:vAlign w:val="bottom"/>
          </w:tcPr>
          <w:p>
            <w:pPr>
              <w:pStyle w:val="TableContents"/>
              <w:spacing w:before="0" w:after="283"/>
              <w:rPr/>
            </w:pPr>
            <w:r>
              <w:rPr/>
              <w:t> </w:t>
            </w:r>
          </w:p>
        </w:tc>
        <w:tc>
          <w:tcPr>
            <w:tcW w:w="794" w:type="dxa"/>
            <w:tcBorders/>
            <w:shd w:fill="auto" w:val="clear"/>
            <w:vAlign w:val="bottom"/>
          </w:tcPr>
          <w:p>
            <w:pPr>
              <w:pStyle w:val="TableContents"/>
              <w:spacing w:before="0" w:after="283"/>
              <w:jc w:val="right"/>
              <w:rPr>
                <w:rFonts w:ascii="times" w:hAnsi="times"/>
                <w:sz w:val="20"/>
              </w:rPr>
            </w:pPr>
            <w:r>
              <w:rPr>
                <w:rFonts w:ascii="times" w:hAnsi="times"/>
                <w:sz w:val="20"/>
              </w:rPr>
              <w:t>1/2/2013</w:t>
            </w:r>
          </w:p>
        </w:tc>
        <w:tc>
          <w:tcPr>
            <w:tcW w:w="191" w:type="dxa"/>
            <w:tcBorders/>
            <w:shd w:fill="auto" w:val="clear"/>
            <w:vAlign w:val="bottom"/>
          </w:tcPr>
          <w:p>
            <w:pPr>
              <w:pStyle w:val="TableContents"/>
              <w:spacing w:before="0" w:after="283"/>
              <w:rPr/>
            </w:pPr>
            <w:r>
              <w:rPr/>
              <w:t> </w:t>
            </w:r>
          </w:p>
        </w:tc>
        <w:tc>
          <w:tcPr>
            <w:tcW w:w="95" w:type="dxa"/>
            <w:tcBorders/>
            <w:shd w:fill="auto" w:val="clear"/>
            <w:vAlign w:val="bottom"/>
          </w:tcPr>
          <w:p>
            <w:pPr>
              <w:pStyle w:val="TableContents"/>
              <w:spacing w:before="0" w:after="283"/>
              <w:rPr/>
            </w:pPr>
            <w:r>
              <w:rPr/>
              <w:t> </w:t>
            </w:r>
          </w:p>
        </w:tc>
        <w:tc>
          <w:tcPr>
            <w:tcW w:w="1541" w:type="dxa"/>
            <w:tcBorders/>
            <w:shd w:fill="auto" w:val="clear"/>
            <w:vAlign w:val="bottom"/>
          </w:tcPr>
          <w:p>
            <w:pPr>
              <w:pStyle w:val="TableContents"/>
              <w:spacing w:before="0" w:after="283"/>
              <w:jc w:val="right"/>
              <w:rPr>
                <w:rFonts w:ascii="times" w:hAnsi="times"/>
                <w:sz w:val="20"/>
              </w:rPr>
            </w:pPr>
            <w:r>
              <w:rPr>
                <w:rFonts w:ascii="times" w:hAnsi="times"/>
                <w:sz w:val="20"/>
              </w:rPr>
              <w:t>187,500</w:t>
            </w:r>
          </w:p>
        </w:tc>
        <w:tc>
          <w:tcPr>
            <w:tcW w:w="191" w:type="dxa"/>
            <w:tcBorders/>
            <w:shd w:fill="auto" w:val="clear"/>
            <w:vAlign w:val="bottom"/>
          </w:tcPr>
          <w:p>
            <w:pPr>
              <w:pStyle w:val="TableContents"/>
              <w:spacing w:before="0" w:after="283"/>
              <w:rPr/>
            </w:pPr>
            <w:r>
              <w:rPr/>
              <w:t> </w:t>
            </w:r>
          </w:p>
        </w:tc>
        <w:tc>
          <w:tcPr>
            <w:tcW w:w="1382" w:type="dxa"/>
            <w:tcBorders/>
            <w:shd w:fill="auto" w:val="clear"/>
            <w:vAlign w:val="bottom"/>
          </w:tcPr>
          <w:p>
            <w:pPr>
              <w:pStyle w:val="TableContents"/>
              <w:spacing w:before="0" w:after="283"/>
              <w:jc w:val="center"/>
              <w:rPr/>
            </w:pPr>
            <w:r>
              <w:rPr/>
              <w:t> </w:t>
            </w:r>
          </w:p>
        </w:tc>
        <w:tc>
          <w:tcPr>
            <w:tcW w:w="191" w:type="dxa"/>
            <w:tcBorders/>
            <w:shd w:fill="auto" w:val="clear"/>
            <w:vAlign w:val="bottom"/>
          </w:tcPr>
          <w:p>
            <w:pPr>
              <w:pStyle w:val="TableContents"/>
              <w:spacing w:before="0" w:after="283"/>
              <w:rPr/>
            </w:pPr>
            <w:r>
              <w:rPr/>
              <w:t> </w:t>
            </w:r>
          </w:p>
        </w:tc>
        <w:tc>
          <w:tcPr>
            <w:tcW w:w="1144" w:type="dxa"/>
            <w:tcBorders/>
            <w:shd w:fill="auto" w:val="clear"/>
            <w:vAlign w:val="bottom"/>
          </w:tcPr>
          <w:p>
            <w:pPr>
              <w:pStyle w:val="TableContents"/>
              <w:spacing w:before="0" w:after="283"/>
              <w:jc w:val="center"/>
              <w:rPr/>
            </w:pPr>
            <w:r>
              <w:rPr/>
              <w:t> </w:t>
            </w:r>
          </w:p>
        </w:tc>
      </w:tr>
      <w:tr>
        <w:trPr/>
        <w:tc>
          <w:tcPr>
            <w:tcW w:w="1625" w:type="dxa"/>
            <w:tcBorders/>
            <w:shd w:fill="auto" w:val="clear"/>
            <w:vAlign w:val="bottom"/>
          </w:tcPr>
          <w:p>
            <w:pPr>
              <w:pStyle w:val="TableContents"/>
              <w:spacing w:before="0" w:after="283"/>
              <w:ind w:left="180" w:right="0" w:hanging="180"/>
              <w:rPr>
                <w:sz w:val="4"/>
                <w:szCs w:val="4"/>
              </w:rPr>
            </w:pPr>
            <w:r>
              <w:rPr>
                <w:sz w:val="4"/>
                <w:szCs w:val="4"/>
              </w:rPr>
            </w:r>
          </w:p>
        </w:tc>
        <w:tc>
          <w:tcPr>
            <w:tcW w:w="191" w:type="dxa"/>
            <w:tcBorders/>
            <w:shd w:fill="auto" w:val="clear"/>
            <w:vAlign w:val="bottom"/>
          </w:tcPr>
          <w:p>
            <w:pPr>
              <w:pStyle w:val="TableContents"/>
              <w:spacing w:before="0" w:after="283"/>
              <w:rPr/>
            </w:pPr>
            <w:r>
              <w:rPr/>
              <w:t> </w:t>
            </w:r>
          </w:p>
        </w:tc>
        <w:tc>
          <w:tcPr>
            <w:tcW w:w="95" w:type="dxa"/>
            <w:tcBorders/>
            <w:shd w:fill="auto" w:val="clear"/>
            <w:vAlign w:val="bottom"/>
          </w:tcPr>
          <w:p>
            <w:pPr>
              <w:pStyle w:val="TableContents"/>
              <w:spacing w:before="0" w:after="283"/>
              <w:rPr/>
            </w:pPr>
            <w:r>
              <w:rPr/>
              <w:t> </w:t>
            </w:r>
          </w:p>
        </w:tc>
        <w:tc>
          <w:tcPr>
            <w:tcW w:w="1557" w:type="dxa"/>
            <w:tcBorders/>
            <w:shd w:fill="auto" w:val="clear"/>
            <w:vAlign w:val="bottom"/>
          </w:tcPr>
          <w:p>
            <w:pPr>
              <w:pStyle w:val="TableContents"/>
              <w:spacing w:before="0" w:after="283"/>
              <w:jc w:val="right"/>
              <w:rPr>
                <w:rFonts w:ascii="times" w:hAnsi="times"/>
                <w:sz w:val="20"/>
              </w:rPr>
            </w:pPr>
            <w:r>
              <w:rPr>
                <w:rFonts w:ascii="times" w:hAnsi="times"/>
                <w:sz w:val="20"/>
              </w:rPr>
              <w:t>100,000</w:t>
            </w:r>
          </w:p>
        </w:tc>
        <w:tc>
          <w:tcPr>
            <w:tcW w:w="191" w:type="dxa"/>
            <w:tcBorders/>
            <w:shd w:fill="auto" w:val="clear"/>
            <w:vAlign w:val="bottom"/>
          </w:tcPr>
          <w:p>
            <w:pPr>
              <w:pStyle w:val="TableContents"/>
              <w:spacing w:before="0" w:after="283"/>
              <w:rPr/>
            </w:pPr>
            <w:r>
              <w:rPr/>
              <w:t> </w:t>
            </w:r>
          </w:p>
        </w:tc>
        <w:tc>
          <w:tcPr>
            <w:tcW w:w="95" w:type="dxa"/>
            <w:tcBorders/>
            <w:shd w:fill="auto" w:val="clear"/>
            <w:vAlign w:val="bottom"/>
          </w:tcPr>
          <w:p>
            <w:pPr>
              <w:pStyle w:val="TableContents"/>
              <w:spacing w:before="0" w:after="283"/>
              <w:rPr/>
            </w:pPr>
            <w:r>
              <w:rPr/>
              <w:t> </w:t>
            </w:r>
          </w:p>
        </w:tc>
        <w:tc>
          <w:tcPr>
            <w:tcW w:w="636" w:type="dxa"/>
            <w:tcBorders/>
            <w:shd w:fill="auto" w:val="clear"/>
            <w:vAlign w:val="bottom"/>
          </w:tcPr>
          <w:p>
            <w:pPr>
              <w:pStyle w:val="TableContents"/>
              <w:spacing w:before="0" w:after="283"/>
              <w:jc w:val="right"/>
              <w:rPr>
                <w:rFonts w:ascii="times" w:hAnsi="times"/>
                <w:sz w:val="20"/>
              </w:rPr>
            </w:pPr>
            <w:r>
              <w:rPr>
                <w:rFonts w:ascii="times" w:hAnsi="times"/>
                <w:sz w:val="20"/>
              </w:rPr>
              <w:t>62.77</w:t>
            </w:r>
          </w:p>
        </w:tc>
        <w:tc>
          <w:tcPr>
            <w:tcW w:w="190" w:type="dxa"/>
            <w:tcBorders/>
            <w:shd w:fill="auto" w:val="clear"/>
            <w:vAlign w:val="bottom"/>
          </w:tcPr>
          <w:p>
            <w:pPr>
              <w:pStyle w:val="TableContents"/>
              <w:spacing w:before="0" w:after="283"/>
              <w:rPr/>
            </w:pPr>
            <w:r>
              <w:rPr/>
              <w:t> </w:t>
            </w:r>
          </w:p>
        </w:tc>
        <w:tc>
          <w:tcPr>
            <w:tcW w:w="96" w:type="dxa"/>
            <w:tcBorders/>
            <w:shd w:fill="auto" w:val="clear"/>
            <w:vAlign w:val="bottom"/>
          </w:tcPr>
          <w:p>
            <w:pPr>
              <w:pStyle w:val="TableContents"/>
              <w:spacing w:before="0" w:after="283"/>
              <w:rPr/>
            </w:pPr>
            <w:r>
              <w:rPr/>
              <w:t> </w:t>
            </w:r>
          </w:p>
        </w:tc>
        <w:tc>
          <w:tcPr>
            <w:tcW w:w="794" w:type="dxa"/>
            <w:tcBorders/>
            <w:shd w:fill="auto" w:val="clear"/>
            <w:vAlign w:val="bottom"/>
          </w:tcPr>
          <w:p>
            <w:pPr>
              <w:pStyle w:val="TableContents"/>
              <w:spacing w:before="0" w:after="283"/>
              <w:jc w:val="right"/>
              <w:rPr>
                <w:rFonts w:ascii="times" w:hAnsi="times"/>
                <w:sz w:val="20"/>
              </w:rPr>
            </w:pPr>
            <w:r>
              <w:rPr>
                <w:rFonts w:ascii="times" w:hAnsi="times"/>
                <w:sz w:val="20"/>
              </w:rPr>
              <w:t>1/2/2014</w:t>
            </w:r>
          </w:p>
        </w:tc>
        <w:tc>
          <w:tcPr>
            <w:tcW w:w="191" w:type="dxa"/>
            <w:tcBorders/>
            <w:shd w:fill="auto" w:val="clear"/>
            <w:vAlign w:val="bottom"/>
          </w:tcPr>
          <w:p>
            <w:pPr>
              <w:pStyle w:val="TableContents"/>
              <w:spacing w:before="0" w:after="283"/>
              <w:rPr/>
            </w:pPr>
            <w:r>
              <w:rPr/>
              <w:t> </w:t>
            </w:r>
          </w:p>
        </w:tc>
        <w:tc>
          <w:tcPr>
            <w:tcW w:w="95" w:type="dxa"/>
            <w:tcBorders/>
            <w:shd w:fill="auto" w:val="clear"/>
            <w:vAlign w:val="bottom"/>
          </w:tcPr>
          <w:p>
            <w:pPr>
              <w:pStyle w:val="TableContents"/>
              <w:spacing w:before="0" w:after="283"/>
              <w:rPr/>
            </w:pPr>
            <w:r>
              <w:rPr/>
              <w:t> </w:t>
            </w:r>
          </w:p>
        </w:tc>
        <w:tc>
          <w:tcPr>
            <w:tcW w:w="1541" w:type="dxa"/>
            <w:tcBorders/>
            <w:shd w:fill="auto" w:val="clear"/>
            <w:vAlign w:val="bottom"/>
          </w:tcPr>
          <w:p>
            <w:pPr>
              <w:pStyle w:val="TableContents"/>
              <w:spacing w:before="0" w:after="283"/>
              <w:jc w:val="right"/>
              <w:rPr>
                <w:rFonts w:ascii="times" w:hAnsi="times"/>
                <w:sz w:val="20"/>
              </w:rPr>
            </w:pPr>
            <w:r>
              <w:rPr>
                <w:rFonts w:ascii="times" w:hAnsi="times"/>
                <w:sz w:val="20"/>
              </w:rPr>
              <w:t>nil</w:t>
            </w:r>
          </w:p>
        </w:tc>
        <w:tc>
          <w:tcPr>
            <w:tcW w:w="191" w:type="dxa"/>
            <w:tcBorders/>
            <w:shd w:fill="auto" w:val="clear"/>
            <w:vAlign w:val="bottom"/>
          </w:tcPr>
          <w:p>
            <w:pPr>
              <w:pStyle w:val="TableContents"/>
              <w:spacing w:before="0" w:after="283"/>
              <w:rPr/>
            </w:pPr>
            <w:r>
              <w:rPr/>
              <w:t> </w:t>
            </w:r>
          </w:p>
        </w:tc>
        <w:tc>
          <w:tcPr>
            <w:tcW w:w="1382" w:type="dxa"/>
            <w:tcBorders/>
            <w:shd w:fill="auto" w:val="clear"/>
            <w:vAlign w:val="bottom"/>
          </w:tcPr>
          <w:p>
            <w:pPr>
              <w:pStyle w:val="TableContents"/>
              <w:spacing w:before="0" w:after="283"/>
              <w:jc w:val="center"/>
              <w:rPr/>
            </w:pPr>
            <w:r>
              <w:rPr/>
              <w:t> </w:t>
            </w:r>
          </w:p>
        </w:tc>
        <w:tc>
          <w:tcPr>
            <w:tcW w:w="191" w:type="dxa"/>
            <w:tcBorders/>
            <w:shd w:fill="auto" w:val="clear"/>
            <w:vAlign w:val="bottom"/>
          </w:tcPr>
          <w:p>
            <w:pPr>
              <w:pStyle w:val="TableContents"/>
              <w:spacing w:before="0" w:after="283"/>
              <w:rPr/>
            </w:pPr>
            <w:r>
              <w:rPr/>
              <w:t> </w:t>
            </w:r>
          </w:p>
        </w:tc>
        <w:tc>
          <w:tcPr>
            <w:tcW w:w="1144" w:type="dxa"/>
            <w:tcBorders/>
            <w:shd w:fill="auto" w:val="clear"/>
            <w:vAlign w:val="bottom"/>
          </w:tcPr>
          <w:p>
            <w:pPr>
              <w:pStyle w:val="TableContents"/>
              <w:spacing w:before="0" w:after="283"/>
              <w:jc w:val="center"/>
              <w:rPr/>
            </w:pPr>
            <w:r>
              <w:rPr/>
              <w:t> </w:t>
            </w:r>
          </w:p>
        </w:tc>
      </w:tr>
      <w:tr>
        <w:trPr/>
        <w:tc>
          <w:tcPr>
            <w:tcW w:w="1625" w:type="dxa"/>
            <w:tcBorders/>
            <w:shd w:fill="CCEEFF" w:val="clear"/>
            <w:vAlign w:val="bottom"/>
          </w:tcPr>
          <w:p>
            <w:pPr>
              <w:pStyle w:val="TableContents"/>
              <w:spacing w:before="0" w:after="283"/>
              <w:ind w:left="180" w:right="0" w:hanging="180"/>
              <w:rPr>
                <w:rFonts w:ascii="times" w:hAnsi="times"/>
                <w:sz w:val="20"/>
              </w:rPr>
            </w:pPr>
            <w:r>
              <w:rPr>
                <w:rFonts w:ascii="times" w:hAnsi="times"/>
                <w:sz w:val="20"/>
              </w:rPr>
              <w:t>Daniel Racine</w:t>
            </w:r>
          </w:p>
        </w:tc>
        <w:tc>
          <w:tcPr>
            <w:tcW w:w="191" w:type="dxa"/>
            <w:tcBorders/>
            <w:shd w:fill="CCEEFF" w:val="clear"/>
            <w:vAlign w:val="bottom"/>
          </w:tcPr>
          <w:p>
            <w:pPr>
              <w:pStyle w:val="TableContents"/>
              <w:spacing w:before="0" w:after="283"/>
              <w:rPr/>
            </w:pPr>
            <w:r>
              <w:rPr/>
              <w:t> </w:t>
            </w:r>
          </w:p>
        </w:tc>
        <w:tc>
          <w:tcPr>
            <w:tcW w:w="95" w:type="dxa"/>
            <w:tcBorders/>
            <w:shd w:fill="CCEEFF" w:val="clear"/>
            <w:vAlign w:val="bottom"/>
          </w:tcPr>
          <w:p>
            <w:pPr>
              <w:pStyle w:val="TableContents"/>
              <w:spacing w:before="0" w:after="283"/>
              <w:rPr/>
            </w:pPr>
            <w:r>
              <w:rPr/>
              <w:t> </w:t>
            </w:r>
          </w:p>
        </w:tc>
        <w:tc>
          <w:tcPr>
            <w:tcW w:w="1557" w:type="dxa"/>
            <w:tcBorders/>
            <w:shd w:fill="CCEEFF" w:val="clear"/>
            <w:vAlign w:val="bottom"/>
          </w:tcPr>
          <w:p>
            <w:pPr>
              <w:pStyle w:val="TableContents"/>
              <w:spacing w:before="0" w:after="283"/>
              <w:jc w:val="right"/>
              <w:rPr>
                <w:rFonts w:ascii="times" w:hAnsi="times"/>
                <w:sz w:val="20"/>
              </w:rPr>
            </w:pPr>
            <w:r>
              <w:rPr>
                <w:rFonts w:ascii="times" w:hAnsi="times"/>
                <w:sz w:val="20"/>
              </w:rPr>
              <w:t>3,000</w:t>
            </w:r>
          </w:p>
        </w:tc>
        <w:tc>
          <w:tcPr>
            <w:tcW w:w="191" w:type="dxa"/>
            <w:tcBorders/>
            <w:shd w:fill="CCEEFF" w:val="clear"/>
            <w:vAlign w:val="bottom"/>
          </w:tcPr>
          <w:p>
            <w:pPr>
              <w:pStyle w:val="TableContents"/>
              <w:spacing w:before="0" w:after="283"/>
              <w:rPr/>
            </w:pPr>
            <w:r>
              <w:rPr/>
              <w:t> </w:t>
            </w:r>
          </w:p>
        </w:tc>
        <w:tc>
          <w:tcPr>
            <w:tcW w:w="95" w:type="dxa"/>
            <w:tcBorders/>
            <w:shd w:fill="CCEEFF" w:val="clear"/>
            <w:vAlign w:val="bottom"/>
          </w:tcPr>
          <w:p>
            <w:pPr>
              <w:pStyle w:val="TableContents"/>
              <w:spacing w:before="0" w:after="283"/>
              <w:rPr/>
            </w:pPr>
            <w:r>
              <w:rPr/>
              <w:t> </w:t>
            </w:r>
          </w:p>
        </w:tc>
        <w:tc>
          <w:tcPr>
            <w:tcW w:w="636" w:type="dxa"/>
            <w:tcBorders/>
            <w:shd w:fill="CCEEFF" w:val="clear"/>
            <w:vAlign w:val="bottom"/>
          </w:tcPr>
          <w:p>
            <w:pPr>
              <w:pStyle w:val="TableContents"/>
              <w:spacing w:before="0" w:after="283"/>
              <w:jc w:val="right"/>
              <w:rPr>
                <w:rFonts w:ascii="times" w:hAnsi="times"/>
                <w:sz w:val="20"/>
              </w:rPr>
            </w:pPr>
            <w:r>
              <w:rPr>
                <w:rFonts w:ascii="times" w:hAnsi="times"/>
                <w:sz w:val="20"/>
              </w:rPr>
              <w:t>15.96</w:t>
            </w:r>
          </w:p>
        </w:tc>
        <w:tc>
          <w:tcPr>
            <w:tcW w:w="190" w:type="dxa"/>
            <w:tcBorders/>
            <w:shd w:fill="CCEEFF" w:val="clear"/>
            <w:vAlign w:val="bottom"/>
          </w:tcPr>
          <w:p>
            <w:pPr>
              <w:pStyle w:val="TableContents"/>
              <w:spacing w:before="0" w:after="283"/>
              <w:rPr/>
            </w:pPr>
            <w:r>
              <w:rPr/>
              <w:t> </w:t>
            </w:r>
          </w:p>
        </w:tc>
        <w:tc>
          <w:tcPr>
            <w:tcW w:w="96" w:type="dxa"/>
            <w:tcBorders/>
            <w:shd w:fill="CCEEFF" w:val="clear"/>
            <w:vAlign w:val="bottom"/>
          </w:tcPr>
          <w:p>
            <w:pPr>
              <w:pStyle w:val="TableContents"/>
              <w:spacing w:before="0" w:after="283"/>
              <w:rPr/>
            </w:pPr>
            <w:r>
              <w:rPr/>
              <w:t> </w:t>
            </w:r>
          </w:p>
        </w:tc>
        <w:tc>
          <w:tcPr>
            <w:tcW w:w="794" w:type="dxa"/>
            <w:tcBorders/>
            <w:shd w:fill="CCEEFF" w:val="clear"/>
            <w:vAlign w:val="bottom"/>
          </w:tcPr>
          <w:p>
            <w:pPr>
              <w:pStyle w:val="TableContents"/>
              <w:spacing w:before="0" w:after="283"/>
              <w:jc w:val="right"/>
              <w:rPr>
                <w:rFonts w:ascii="times" w:hAnsi="times"/>
                <w:sz w:val="20"/>
              </w:rPr>
            </w:pPr>
            <w:r>
              <w:rPr>
                <w:rFonts w:ascii="times" w:hAnsi="times"/>
                <w:sz w:val="20"/>
              </w:rPr>
              <w:t>10/26/10</w:t>
            </w:r>
          </w:p>
        </w:tc>
        <w:tc>
          <w:tcPr>
            <w:tcW w:w="191" w:type="dxa"/>
            <w:tcBorders/>
            <w:shd w:fill="CCEEFF" w:val="clear"/>
            <w:vAlign w:val="bottom"/>
          </w:tcPr>
          <w:p>
            <w:pPr>
              <w:pStyle w:val="TableContents"/>
              <w:spacing w:before="0" w:after="283"/>
              <w:rPr/>
            </w:pPr>
            <w:r>
              <w:rPr/>
              <w:t> </w:t>
            </w:r>
          </w:p>
        </w:tc>
        <w:tc>
          <w:tcPr>
            <w:tcW w:w="95" w:type="dxa"/>
            <w:tcBorders/>
            <w:shd w:fill="CCEEFF" w:val="clear"/>
            <w:vAlign w:val="bottom"/>
          </w:tcPr>
          <w:p>
            <w:pPr>
              <w:pStyle w:val="TableContents"/>
              <w:spacing w:before="0" w:after="283"/>
              <w:rPr/>
            </w:pPr>
            <w:r>
              <w:rPr/>
              <w:t> </w:t>
            </w:r>
          </w:p>
        </w:tc>
        <w:tc>
          <w:tcPr>
            <w:tcW w:w="1541" w:type="dxa"/>
            <w:tcBorders/>
            <w:shd w:fill="CCEEFF" w:val="clear"/>
            <w:vAlign w:val="bottom"/>
          </w:tcPr>
          <w:p>
            <w:pPr>
              <w:pStyle w:val="TableContents"/>
              <w:spacing w:before="0" w:after="283"/>
              <w:jc w:val="right"/>
              <w:rPr>
                <w:rFonts w:ascii="times" w:hAnsi="times"/>
                <w:sz w:val="20"/>
              </w:rPr>
            </w:pPr>
            <w:r>
              <w:rPr>
                <w:rFonts w:ascii="times" w:hAnsi="times"/>
                <w:sz w:val="20"/>
              </w:rPr>
              <w:t>122,882</w:t>
            </w:r>
          </w:p>
        </w:tc>
        <w:tc>
          <w:tcPr>
            <w:tcW w:w="191" w:type="dxa"/>
            <w:tcBorders/>
            <w:shd w:fill="CCEEFF" w:val="clear"/>
            <w:vAlign w:val="bottom"/>
          </w:tcPr>
          <w:p>
            <w:pPr>
              <w:pStyle w:val="TableContents"/>
              <w:spacing w:before="0" w:after="283"/>
              <w:rPr/>
            </w:pPr>
            <w:r>
              <w:rPr/>
              <w:t> </w:t>
            </w:r>
          </w:p>
        </w:tc>
        <w:tc>
          <w:tcPr>
            <w:tcW w:w="1382" w:type="dxa"/>
            <w:tcBorders/>
            <w:shd w:fill="CCEEFF" w:val="clear"/>
            <w:vAlign w:val="bottom"/>
          </w:tcPr>
          <w:p>
            <w:pPr>
              <w:pStyle w:val="TableContents"/>
              <w:spacing w:before="0" w:after="283"/>
              <w:jc w:val="center"/>
              <w:rPr>
                <w:rFonts w:ascii="times" w:hAnsi="times"/>
                <w:sz w:val="20"/>
              </w:rPr>
            </w:pPr>
            <w:r>
              <w:rPr>
                <w:rFonts w:ascii="times" w:hAnsi="times"/>
                <w:sz w:val="20"/>
              </w:rPr>
              <w:t>nil</w:t>
            </w:r>
          </w:p>
        </w:tc>
        <w:tc>
          <w:tcPr>
            <w:tcW w:w="191" w:type="dxa"/>
            <w:tcBorders/>
            <w:shd w:fill="CCEEFF" w:val="clear"/>
            <w:vAlign w:val="bottom"/>
          </w:tcPr>
          <w:p>
            <w:pPr>
              <w:pStyle w:val="TableContents"/>
              <w:spacing w:before="0" w:after="283"/>
              <w:rPr/>
            </w:pPr>
            <w:r>
              <w:rPr/>
              <w:t> </w:t>
            </w:r>
          </w:p>
        </w:tc>
        <w:tc>
          <w:tcPr>
            <w:tcW w:w="1144" w:type="dxa"/>
            <w:tcBorders/>
            <w:shd w:fill="CCEEFF" w:val="clear"/>
            <w:vAlign w:val="bottom"/>
          </w:tcPr>
          <w:p>
            <w:pPr>
              <w:pStyle w:val="TableContents"/>
              <w:spacing w:before="0" w:after="283"/>
              <w:jc w:val="center"/>
              <w:rPr>
                <w:rFonts w:ascii="times" w:hAnsi="times"/>
                <w:sz w:val="20"/>
              </w:rPr>
            </w:pPr>
            <w:r>
              <w:rPr>
                <w:rFonts w:ascii="times" w:hAnsi="times"/>
                <w:sz w:val="20"/>
              </w:rPr>
              <w:t>nil</w:t>
            </w:r>
          </w:p>
        </w:tc>
      </w:tr>
      <w:tr>
        <w:trPr/>
        <w:tc>
          <w:tcPr>
            <w:tcW w:w="1625" w:type="dxa"/>
            <w:tcBorders/>
            <w:shd w:fill="CCEEFF" w:val="clear"/>
            <w:vAlign w:val="bottom"/>
          </w:tcPr>
          <w:p>
            <w:pPr>
              <w:pStyle w:val="TableContents"/>
              <w:spacing w:before="0" w:after="283"/>
              <w:ind w:left="180" w:right="0" w:hanging="180"/>
              <w:rPr>
                <w:sz w:val="4"/>
                <w:szCs w:val="4"/>
              </w:rPr>
            </w:pPr>
            <w:r>
              <w:rPr>
                <w:sz w:val="4"/>
                <w:szCs w:val="4"/>
              </w:rPr>
            </w:r>
          </w:p>
        </w:tc>
        <w:tc>
          <w:tcPr>
            <w:tcW w:w="191" w:type="dxa"/>
            <w:tcBorders/>
            <w:shd w:fill="CCEEFF" w:val="clear"/>
            <w:vAlign w:val="bottom"/>
          </w:tcPr>
          <w:p>
            <w:pPr>
              <w:pStyle w:val="TableContents"/>
              <w:spacing w:before="0" w:after="283"/>
              <w:rPr/>
            </w:pPr>
            <w:r>
              <w:rPr/>
              <w:t> </w:t>
            </w:r>
          </w:p>
        </w:tc>
        <w:tc>
          <w:tcPr>
            <w:tcW w:w="95" w:type="dxa"/>
            <w:tcBorders/>
            <w:shd w:fill="CCEEFF" w:val="clear"/>
            <w:vAlign w:val="bottom"/>
          </w:tcPr>
          <w:p>
            <w:pPr>
              <w:pStyle w:val="TableContents"/>
              <w:spacing w:before="0" w:after="283"/>
              <w:rPr/>
            </w:pPr>
            <w:r>
              <w:rPr/>
              <w:t> </w:t>
            </w:r>
          </w:p>
        </w:tc>
        <w:tc>
          <w:tcPr>
            <w:tcW w:w="1557" w:type="dxa"/>
            <w:tcBorders/>
            <w:shd w:fill="CCEEFF" w:val="clear"/>
            <w:vAlign w:val="bottom"/>
          </w:tcPr>
          <w:p>
            <w:pPr>
              <w:pStyle w:val="TableContents"/>
              <w:spacing w:before="0" w:after="283"/>
              <w:jc w:val="right"/>
              <w:rPr>
                <w:rFonts w:ascii="times" w:hAnsi="times"/>
                <w:sz w:val="20"/>
              </w:rPr>
            </w:pPr>
            <w:r>
              <w:rPr>
                <w:rFonts w:ascii="times" w:hAnsi="times"/>
                <w:sz w:val="20"/>
              </w:rPr>
              <w:t>30,000</w:t>
            </w:r>
          </w:p>
        </w:tc>
        <w:tc>
          <w:tcPr>
            <w:tcW w:w="191" w:type="dxa"/>
            <w:tcBorders/>
            <w:shd w:fill="CCEEFF" w:val="clear"/>
            <w:vAlign w:val="bottom"/>
          </w:tcPr>
          <w:p>
            <w:pPr>
              <w:pStyle w:val="TableContents"/>
              <w:spacing w:before="0" w:after="283"/>
              <w:rPr/>
            </w:pPr>
            <w:r>
              <w:rPr/>
              <w:t> </w:t>
            </w:r>
          </w:p>
        </w:tc>
        <w:tc>
          <w:tcPr>
            <w:tcW w:w="95" w:type="dxa"/>
            <w:tcBorders/>
            <w:shd w:fill="CCEEFF" w:val="clear"/>
            <w:vAlign w:val="bottom"/>
          </w:tcPr>
          <w:p>
            <w:pPr>
              <w:pStyle w:val="TableContents"/>
              <w:spacing w:before="0" w:after="283"/>
              <w:rPr/>
            </w:pPr>
            <w:r>
              <w:rPr/>
              <w:t> </w:t>
            </w:r>
          </w:p>
        </w:tc>
        <w:tc>
          <w:tcPr>
            <w:tcW w:w="636" w:type="dxa"/>
            <w:tcBorders/>
            <w:shd w:fill="CCEEFF" w:val="clear"/>
            <w:vAlign w:val="bottom"/>
          </w:tcPr>
          <w:p>
            <w:pPr>
              <w:pStyle w:val="TableContents"/>
              <w:spacing w:before="0" w:after="283"/>
              <w:jc w:val="right"/>
              <w:rPr>
                <w:rFonts w:ascii="times" w:hAnsi="times"/>
                <w:sz w:val="20"/>
              </w:rPr>
            </w:pPr>
            <w:r>
              <w:rPr>
                <w:rFonts w:ascii="times" w:hAnsi="times"/>
                <w:sz w:val="20"/>
              </w:rPr>
              <w:t>23.02</w:t>
            </w:r>
          </w:p>
        </w:tc>
        <w:tc>
          <w:tcPr>
            <w:tcW w:w="190" w:type="dxa"/>
            <w:tcBorders/>
            <w:shd w:fill="CCEEFF" w:val="clear"/>
            <w:vAlign w:val="bottom"/>
          </w:tcPr>
          <w:p>
            <w:pPr>
              <w:pStyle w:val="TableContents"/>
              <w:spacing w:before="0" w:after="283"/>
              <w:rPr/>
            </w:pPr>
            <w:r>
              <w:rPr/>
              <w:t> </w:t>
            </w:r>
          </w:p>
        </w:tc>
        <w:tc>
          <w:tcPr>
            <w:tcW w:w="96" w:type="dxa"/>
            <w:tcBorders/>
            <w:shd w:fill="CCEEFF" w:val="clear"/>
            <w:vAlign w:val="bottom"/>
          </w:tcPr>
          <w:p>
            <w:pPr>
              <w:pStyle w:val="TableContents"/>
              <w:spacing w:before="0" w:after="283"/>
              <w:rPr/>
            </w:pPr>
            <w:r>
              <w:rPr/>
              <w:t> </w:t>
            </w:r>
          </w:p>
        </w:tc>
        <w:tc>
          <w:tcPr>
            <w:tcW w:w="794" w:type="dxa"/>
            <w:tcBorders/>
            <w:shd w:fill="CCEEFF" w:val="clear"/>
            <w:vAlign w:val="bottom"/>
          </w:tcPr>
          <w:p>
            <w:pPr>
              <w:pStyle w:val="TableContents"/>
              <w:spacing w:before="0" w:after="283"/>
              <w:jc w:val="right"/>
              <w:rPr>
                <w:rFonts w:ascii="times" w:hAnsi="times"/>
                <w:sz w:val="20"/>
              </w:rPr>
            </w:pPr>
            <w:r>
              <w:rPr>
                <w:rFonts w:ascii="times" w:hAnsi="times"/>
                <w:sz w:val="20"/>
              </w:rPr>
              <w:t>1/3/2011</w:t>
            </w:r>
          </w:p>
        </w:tc>
        <w:tc>
          <w:tcPr>
            <w:tcW w:w="191" w:type="dxa"/>
            <w:tcBorders/>
            <w:shd w:fill="CCEEFF" w:val="clear"/>
            <w:vAlign w:val="bottom"/>
          </w:tcPr>
          <w:p>
            <w:pPr>
              <w:pStyle w:val="TableContents"/>
              <w:spacing w:before="0" w:after="283"/>
              <w:rPr/>
            </w:pPr>
            <w:r>
              <w:rPr/>
              <w:t> </w:t>
            </w:r>
          </w:p>
        </w:tc>
        <w:tc>
          <w:tcPr>
            <w:tcW w:w="95" w:type="dxa"/>
            <w:tcBorders/>
            <w:shd w:fill="CCEEFF" w:val="clear"/>
            <w:vAlign w:val="bottom"/>
          </w:tcPr>
          <w:p>
            <w:pPr>
              <w:pStyle w:val="TableContents"/>
              <w:spacing w:before="0" w:after="283"/>
              <w:rPr/>
            </w:pPr>
            <w:r>
              <w:rPr/>
              <w:t> </w:t>
            </w:r>
          </w:p>
        </w:tc>
        <w:tc>
          <w:tcPr>
            <w:tcW w:w="1541" w:type="dxa"/>
            <w:tcBorders/>
            <w:shd w:fill="CCEEFF" w:val="clear"/>
            <w:vAlign w:val="bottom"/>
          </w:tcPr>
          <w:p>
            <w:pPr>
              <w:pStyle w:val="TableContents"/>
              <w:spacing w:before="0" w:after="283"/>
              <w:jc w:val="right"/>
              <w:rPr>
                <w:rFonts w:ascii="times" w:hAnsi="times"/>
                <w:sz w:val="20"/>
              </w:rPr>
            </w:pPr>
            <w:r>
              <w:rPr>
                <w:rFonts w:ascii="times" w:hAnsi="times"/>
                <w:sz w:val="20"/>
              </w:rPr>
              <w:t>1,017,000</w:t>
            </w:r>
          </w:p>
        </w:tc>
        <w:tc>
          <w:tcPr>
            <w:tcW w:w="191" w:type="dxa"/>
            <w:tcBorders/>
            <w:shd w:fill="CCEEFF" w:val="clear"/>
            <w:vAlign w:val="bottom"/>
          </w:tcPr>
          <w:p>
            <w:pPr>
              <w:pStyle w:val="TableContents"/>
              <w:spacing w:before="0" w:after="283"/>
              <w:rPr/>
            </w:pPr>
            <w:r>
              <w:rPr/>
              <w:t> </w:t>
            </w:r>
          </w:p>
        </w:tc>
        <w:tc>
          <w:tcPr>
            <w:tcW w:w="1382" w:type="dxa"/>
            <w:tcBorders/>
            <w:shd w:fill="CCEEFF" w:val="clear"/>
            <w:vAlign w:val="bottom"/>
          </w:tcPr>
          <w:p>
            <w:pPr>
              <w:pStyle w:val="TableContents"/>
              <w:spacing w:before="0" w:after="283"/>
              <w:jc w:val="center"/>
              <w:rPr/>
            </w:pPr>
            <w:r>
              <w:rPr/>
              <w:t> </w:t>
            </w:r>
          </w:p>
        </w:tc>
        <w:tc>
          <w:tcPr>
            <w:tcW w:w="191" w:type="dxa"/>
            <w:tcBorders/>
            <w:shd w:fill="CCEEFF" w:val="clear"/>
            <w:vAlign w:val="bottom"/>
          </w:tcPr>
          <w:p>
            <w:pPr>
              <w:pStyle w:val="TableContents"/>
              <w:spacing w:before="0" w:after="283"/>
              <w:rPr/>
            </w:pPr>
            <w:r>
              <w:rPr/>
              <w:t> </w:t>
            </w:r>
          </w:p>
        </w:tc>
        <w:tc>
          <w:tcPr>
            <w:tcW w:w="1144" w:type="dxa"/>
            <w:tcBorders/>
            <w:shd w:fill="CCEEFF" w:val="clear"/>
            <w:vAlign w:val="bottom"/>
          </w:tcPr>
          <w:p>
            <w:pPr>
              <w:pStyle w:val="TableContents"/>
              <w:spacing w:before="0" w:after="283"/>
              <w:jc w:val="center"/>
              <w:rPr/>
            </w:pPr>
            <w:r>
              <w:rPr/>
              <w:t> </w:t>
            </w:r>
          </w:p>
        </w:tc>
      </w:tr>
      <w:tr>
        <w:trPr/>
        <w:tc>
          <w:tcPr>
            <w:tcW w:w="1625" w:type="dxa"/>
            <w:tcBorders/>
            <w:shd w:fill="CCEEFF" w:val="clear"/>
            <w:vAlign w:val="bottom"/>
          </w:tcPr>
          <w:p>
            <w:pPr>
              <w:pStyle w:val="TableContents"/>
              <w:spacing w:before="0" w:after="283"/>
              <w:ind w:left="180" w:right="0" w:hanging="180"/>
              <w:rPr>
                <w:sz w:val="4"/>
                <w:szCs w:val="4"/>
              </w:rPr>
            </w:pPr>
            <w:r>
              <w:rPr>
                <w:sz w:val="4"/>
                <w:szCs w:val="4"/>
              </w:rPr>
            </w:r>
          </w:p>
        </w:tc>
        <w:tc>
          <w:tcPr>
            <w:tcW w:w="191" w:type="dxa"/>
            <w:tcBorders/>
            <w:shd w:fill="CCEEFF" w:val="clear"/>
            <w:vAlign w:val="bottom"/>
          </w:tcPr>
          <w:p>
            <w:pPr>
              <w:pStyle w:val="TableContents"/>
              <w:spacing w:before="0" w:after="283"/>
              <w:rPr/>
            </w:pPr>
            <w:r>
              <w:rPr/>
              <w:t> </w:t>
            </w:r>
          </w:p>
        </w:tc>
        <w:tc>
          <w:tcPr>
            <w:tcW w:w="95" w:type="dxa"/>
            <w:tcBorders/>
            <w:shd w:fill="CCEEFF" w:val="clear"/>
            <w:vAlign w:val="bottom"/>
          </w:tcPr>
          <w:p>
            <w:pPr>
              <w:pStyle w:val="TableContents"/>
              <w:spacing w:before="0" w:after="283"/>
              <w:rPr/>
            </w:pPr>
            <w:r>
              <w:rPr/>
              <w:t> </w:t>
            </w:r>
          </w:p>
        </w:tc>
        <w:tc>
          <w:tcPr>
            <w:tcW w:w="1557" w:type="dxa"/>
            <w:tcBorders/>
            <w:shd w:fill="CCEEFF" w:val="clear"/>
            <w:vAlign w:val="bottom"/>
          </w:tcPr>
          <w:p>
            <w:pPr>
              <w:pStyle w:val="TableContents"/>
              <w:spacing w:before="0" w:after="283"/>
              <w:jc w:val="right"/>
              <w:rPr>
                <w:rFonts w:ascii="times" w:hAnsi="times"/>
                <w:sz w:val="20"/>
              </w:rPr>
            </w:pPr>
            <w:r>
              <w:rPr>
                <w:rFonts w:ascii="times" w:hAnsi="times"/>
                <w:sz w:val="20"/>
              </w:rPr>
              <w:t>40,000</w:t>
            </w:r>
          </w:p>
        </w:tc>
        <w:tc>
          <w:tcPr>
            <w:tcW w:w="191" w:type="dxa"/>
            <w:tcBorders/>
            <w:shd w:fill="CCEEFF" w:val="clear"/>
            <w:vAlign w:val="bottom"/>
          </w:tcPr>
          <w:p>
            <w:pPr>
              <w:pStyle w:val="TableContents"/>
              <w:spacing w:before="0" w:after="283"/>
              <w:rPr/>
            </w:pPr>
            <w:r>
              <w:rPr/>
              <w:t> </w:t>
            </w:r>
          </w:p>
        </w:tc>
        <w:tc>
          <w:tcPr>
            <w:tcW w:w="95" w:type="dxa"/>
            <w:tcBorders/>
            <w:shd w:fill="CCEEFF" w:val="clear"/>
            <w:vAlign w:val="bottom"/>
          </w:tcPr>
          <w:p>
            <w:pPr>
              <w:pStyle w:val="TableContents"/>
              <w:spacing w:before="0" w:after="283"/>
              <w:rPr/>
            </w:pPr>
            <w:r>
              <w:rPr/>
              <w:t> </w:t>
            </w:r>
          </w:p>
        </w:tc>
        <w:tc>
          <w:tcPr>
            <w:tcW w:w="636" w:type="dxa"/>
            <w:tcBorders/>
            <w:shd w:fill="CCEEFF" w:val="clear"/>
            <w:vAlign w:val="bottom"/>
          </w:tcPr>
          <w:p>
            <w:pPr>
              <w:pStyle w:val="TableContents"/>
              <w:spacing w:before="0" w:after="283"/>
              <w:jc w:val="right"/>
              <w:rPr>
                <w:rFonts w:ascii="times" w:hAnsi="times"/>
                <w:sz w:val="20"/>
              </w:rPr>
            </w:pPr>
            <w:r>
              <w:rPr>
                <w:rFonts w:ascii="times" w:hAnsi="times"/>
                <w:sz w:val="20"/>
              </w:rPr>
              <w:t>48.09</w:t>
            </w:r>
          </w:p>
        </w:tc>
        <w:tc>
          <w:tcPr>
            <w:tcW w:w="190" w:type="dxa"/>
            <w:tcBorders/>
            <w:shd w:fill="CCEEFF" w:val="clear"/>
            <w:vAlign w:val="bottom"/>
          </w:tcPr>
          <w:p>
            <w:pPr>
              <w:pStyle w:val="TableContents"/>
              <w:spacing w:before="0" w:after="283"/>
              <w:rPr/>
            </w:pPr>
            <w:r>
              <w:rPr/>
              <w:t> </w:t>
            </w:r>
          </w:p>
        </w:tc>
        <w:tc>
          <w:tcPr>
            <w:tcW w:w="96" w:type="dxa"/>
            <w:tcBorders/>
            <w:shd w:fill="CCEEFF" w:val="clear"/>
            <w:vAlign w:val="bottom"/>
          </w:tcPr>
          <w:p>
            <w:pPr>
              <w:pStyle w:val="TableContents"/>
              <w:spacing w:before="0" w:after="283"/>
              <w:rPr/>
            </w:pPr>
            <w:r>
              <w:rPr/>
              <w:t> </w:t>
            </w:r>
          </w:p>
        </w:tc>
        <w:tc>
          <w:tcPr>
            <w:tcW w:w="794" w:type="dxa"/>
            <w:tcBorders/>
            <w:shd w:fill="CCEEFF" w:val="clear"/>
            <w:vAlign w:val="bottom"/>
          </w:tcPr>
          <w:p>
            <w:pPr>
              <w:pStyle w:val="TableContents"/>
              <w:spacing w:before="0" w:after="283"/>
              <w:jc w:val="right"/>
              <w:rPr>
                <w:rFonts w:ascii="times" w:hAnsi="times"/>
                <w:sz w:val="20"/>
              </w:rPr>
            </w:pPr>
            <w:r>
              <w:rPr>
                <w:rFonts w:ascii="times" w:hAnsi="times"/>
                <w:sz w:val="20"/>
              </w:rPr>
              <w:t>1/2/2012</w:t>
            </w:r>
          </w:p>
        </w:tc>
        <w:tc>
          <w:tcPr>
            <w:tcW w:w="191" w:type="dxa"/>
            <w:tcBorders/>
            <w:shd w:fill="CCEEFF" w:val="clear"/>
            <w:vAlign w:val="bottom"/>
          </w:tcPr>
          <w:p>
            <w:pPr>
              <w:pStyle w:val="TableContents"/>
              <w:spacing w:before="0" w:after="283"/>
              <w:rPr/>
            </w:pPr>
            <w:r>
              <w:rPr/>
              <w:t> </w:t>
            </w:r>
          </w:p>
        </w:tc>
        <w:tc>
          <w:tcPr>
            <w:tcW w:w="95" w:type="dxa"/>
            <w:tcBorders/>
            <w:shd w:fill="CCEEFF" w:val="clear"/>
            <w:vAlign w:val="bottom"/>
          </w:tcPr>
          <w:p>
            <w:pPr>
              <w:pStyle w:val="TableContents"/>
              <w:spacing w:before="0" w:after="283"/>
              <w:rPr/>
            </w:pPr>
            <w:r>
              <w:rPr/>
              <w:t> </w:t>
            </w:r>
          </w:p>
        </w:tc>
        <w:tc>
          <w:tcPr>
            <w:tcW w:w="1541" w:type="dxa"/>
            <w:tcBorders/>
            <w:shd w:fill="CCEEFF" w:val="clear"/>
            <w:vAlign w:val="bottom"/>
          </w:tcPr>
          <w:p>
            <w:pPr>
              <w:pStyle w:val="TableContents"/>
              <w:spacing w:before="0" w:after="283"/>
              <w:jc w:val="right"/>
              <w:rPr>
                <w:rFonts w:ascii="times" w:hAnsi="times"/>
                <w:sz w:val="20"/>
              </w:rPr>
            </w:pPr>
            <w:r>
              <w:rPr>
                <w:rFonts w:ascii="times" w:hAnsi="times"/>
                <w:sz w:val="20"/>
              </w:rPr>
              <w:t>353,200</w:t>
            </w:r>
          </w:p>
        </w:tc>
        <w:tc>
          <w:tcPr>
            <w:tcW w:w="191" w:type="dxa"/>
            <w:tcBorders/>
            <w:shd w:fill="CCEEFF" w:val="clear"/>
            <w:vAlign w:val="bottom"/>
          </w:tcPr>
          <w:p>
            <w:pPr>
              <w:pStyle w:val="TableContents"/>
              <w:spacing w:before="0" w:after="283"/>
              <w:rPr/>
            </w:pPr>
            <w:r>
              <w:rPr/>
              <w:t> </w:t>
            </w:r>
          </w:p>
        </w:tc>
        <w:tc>
          <w:tcPr>
            <w:tcW w:w="1382" w:type="dxa"/>
            <w:tcBorders/>
            <w:shd w:fill="CCEEFF" w:val="clear"/>
            <w:vAlign w:val="bottom"/>
          </w:tcPr>
          <w:p>
            <w:pPr>
              <w:pStyle w:val="TableContents"/>
              <w:spacing w:before="0" w:after="283"/>
              <w:jc w:val="center"/>
              <w:rPr/>
            </w:pPr>
            <w:r>
              <w:rPr/>
              <w:t> </w:t>
            </w:r>
          </w:p>
        </w:tc>
        <w:tc>
          <w:tcPr>
            <w:tcW w:w="191" w:type="dxa"/>
            <w:tcBorders/>
            <w:shd w:fill="CCEEFF" w:val="clear"/>
            <w:vAlign w:val="bottom"/>
          </w:tcPr>
          <w:p>
            <w:pPr>
              <w:pStyle w:val="TableContents"/>
              <w:spacing w:before="0" w:after="283"/>
              <w:rPr/>
            </w:pPr>
            <w:r>
              <w:rPr/>
              <w:t> </w:t>
            </w:r>
          </w:p>
        </w:tc>
        <w:tc>
          <w:tcPr>
            <w:tcW w:w="1144" w:type="dxa"/>
            <w:tcBorders/>
            <w:shd w:fill="CCEEFF" w:val="clear"/>
            <w:vAlign w:val="bottom"/>
          </w:tcPr>
          <w:p>
            <w:pPr>
              <w:pStyle w:val="TableContents"/>
              <w:spacing w:before="0" w:after="283"/>
              <w:jc w:val="center"/>
              <w:rPr/>
            </w:pPr>
            <w:r>
              <w:rPr/>
              <w:t> </w:t>
            </w:r>
          </w:p>
        </w:tc>
      </w:tr>
      <w:tr>
        <w:trPr/>
        <w:tc>
          <w:tcPr>
            <w:tcW w:w="1625" w:type="dxa"/>
            <w:tcBorders/>
            <w:shd w:fill="CCEEFF" w:val="clear"/>
            <w:vAlign w:val="bottom"/>
          </w:tcPr>
          <w:p>
            <w:pPr>
              <w:pStyle w:val="TableContents"/>
              <w:spacing w:before="0" w:after="283"/>
              <w:ind w:left="180" w:right="0" w:hanging="180"/>
              <w:rPr>
                <w:sz w:val="4"/>
                <w:szCs w:val="4"/>
              </w:rPr>
            </w:pPr>
            <w:r>
              <w:rPr>
                <w:sz w:val="4"/>
                <w:szCs w:val="4"/>
              </w:rPr>
            </w:r>
          </w:p>
        </w:tc>
        <w:tc>
          <w:tcPr>
            <w:tcW w:w="191" w:type="dxa"/>
            <w:tcBorders/>
            <w:shd w:fill="CCEEFF" w:val="clear"/>
            <w:vAlign w:val="bottom"/>
          </w:tcPr>
          <w:p>
            <w:pPr>
              <w:pStyle w:val="TableContents"/>
              <w:spacing w:before="0" w:after="283"/>
              <w:rPr/>
            </w:pPr>
            <w:r>
              <w:rPr/>
              <w:t> </w:t>
            </w:r>
          </w:p>
        </w:tc>
        <w:tc>
          <w:tcPr>
            <w:tcW w:w="95" w:type="dxa"/>
            <w:tcBorders/>
            <w:shd w:fill="CCEEFF" w:val="clear"/>
            <w:vAlign w:val="bottom"/>
          </w:tcPr>
          <w:p>
            <w:pPr>
              <w:pStyle w:val="TableContents"/>
              <w:spacing w:before="0" w:after="283"/>
              <w:rPr/>
            </w:pPr>
            <w:r>
              <w:rPr/>
              <w:t> </w:t>
            </w:r>
          </w:p>
        </w:tc>
        <w:tc>
          <w:tcPr>
            <w:tcW w:w="1557" w:type="dxa"/>
            <w:tcBorders/>
            <w:shd w:fill="CCEEFF" w:val="clear"/>
            <w:vAlign w:val="bottom"/>
          </w:tcPr>
          <w:p>
            <w:pPr>
              <w:pStyle w:val="TableContents"/>
              <w:spacing w:before="0" w:after="283"/>
              <w:jc w:val="right"/>
              <w:rPr>
                <w:rFonts w:ascii="times" w:hAnsi="times"/>
                <w:sz w:val="20"/>
              </w:rPr>
            </w:pPr>
            <w:r>
              <w:rPr>
                <w:rFonts w:ascii="times" w:hAnsi="times"/>
                <w:sz w:val="20"/>
              </w:rPr>
              <w:t>35,000</w:t>
            </w:r>
          </w:p>
        </w:tc>
        <w:tc>
          <w:tcPr>
            <w:tcW w:w="191" w:type="dxa"/>
            <w:tcBorders/>
            <w:shd w:fill="CCEEFF" w:val="clear"/>
            <w:vAlign w:val="bottom"/>
          </w:tcPr>
          <w:p>
            <w:pPr>
              <w:pStyle w:val="TableContents"/>
              <w:spacing w:before="0" w:after="283"/>
              <w:rPr/>
            </w:pPr>
            <w:r>
              <w:rPr/>
              <w:t> </w:t>
            </w:r>
          </w:p>
        </w:tc>
        <w:tc>
          <w:tcPr>
            <w:tcW w:w="95" w:type="dxa"/>
            <w:tcBorders/>
            <w:shd w:fill="CCEEFF" w:val="clear"/>
            <w:vAlign w:val="bottom"/>
          </w:tcPr>
          <w:p>
            <w:pPr>
              <w:pStyle w:val="TableContents"/>
              <w:spacing w:before="0" w:after="283"/>
              <w:rPr/>
            </w:pPr>
            <w:r>
              <w:rPr/>
              <w:t> </w:t>
            </w:r>
          </w:p>
        </w:tc>
        <w:tc>
          <w:tcPr>
            <w:tcW w:w="636" w:type="dxa"/>
            <w:tcBorders/>
            <w:shd w:fill="CCEEFF" w:val="clear"/>
            <w:vAlign w:val="bottom"/>
          </w:tcPr>
          <w:p>
            <w:pPr>
              <w:pStyle w:val="TableContents"/>
              <w:spacing w:before="0" w:after="283"/>
              <w:jc w:val="right"/>
              <w:rPr>
                <w:rFonts w:ascii="times" w:hAnsi="times"/>
                <w:sz w:val="20"/>
              </w:rPr>
            </w:pPr>
            <w:r>
              <w:rPr>
                <w:rFonts w:ascii="times" w:hAnsi="times"/>
                <w:sz w:val="20"/>
              </w:rPr>
              <w:t>39.18</w:t>
            </w:r>
          </w:p>
        </w:tc>
        <w:tc>
          <w:tcPr>
            <w:tcW w:w="190" w:type="dxa"/>
            <w:tcBorders/>
            <w:shd w:fill="CCEEFF" w:val="clear"/>
            <w:vAlign w:val="bottom"/>
          </w:tcPr>
          <w:p>
            <w:pPr>
              <w:pStyle w:val="TableContents"/>
              <w:spacing w:before="0" w:after="283"/>
              <w:rPr/>
            </w:pPr>
            <w:r>
              <w:rPr/>
              <w:t> </w:t>
            </w:r>
          </w:p>
        </w:tc>
        <w:tc>
          <w:tcPr>
            <w:tcW w:w="96" w:type="dxa"/>
            <w:tcBorders/>
            <w:shd w:fill="CCEEFF" w:val="clear"/>
            <w:vAlign w:val="bottom"/>
          </w:tcPr>
          <w:p>
            <w:pPr>
              <w:pStyle w:val="TableContents"/>
              <w:spacing w:before="0" w:after="283"/>
              <w:rPr/>
            </w:pPr>
            <w:r>
              <w:rPr/>
              <w:t> </w:t>
            </w:r>
          </w:p>
        </w:tc>
        <w:tc>
          <w:tcPr>
            <w:tcW w:w="794" w:type="dxa"/>
            <w:tcBorders/>
            <w:shd w:fill="CCEEFF" w:val="clear"/>
            <w:vAlign w:val="bottom"/>
          </w:tcPr>
          <w:p>
            <w:pPr>
              <w:pStyle w:val="TableContents"/>
              <w:spacing w:before="0" w:after="283"/>
              <w:jc w:val="right"/>
              <w:rPr>
                <w:rFonts w:ascii="times" w:hAnsi="times"/>
                <w:sz w:val="20"/>
              </w:rPr>
            </w:pPr>
            <w:r>
              <w:rPr>
                <w:rFonts w:ascii="times" w:hAnsi="times"/>
                <w:sz w:val="20"/>
              </w:rPr>
              <w:t>5/8/2012</w:t>
            </w:r>
          </w:p>
        </w:tc>
        <w:tc>
          <w:tcPr>
            <w:tcW w:w="191" w:type="dxa"/>
            <w:tcBorders/>
            <w:shd w:fill="CCEEFF" w:val="clear"/>
            <w:vAlign w:val="bottom"/>
          </w:tcPr>
          <w:p>
            <w:pPr>
              <w:pStyle w:val="TableContents"/>
              <w:spacing w:before="0" w:after="283"/>
              <w:rPr/>
            </w:pPr>
            <w:r>
              <w:rPr/>
              <w:t> </w:t>
            </w:r>
          </w:p>
        </w:tc>
        <w:tc>
          <w:tcPr>
            <w:tcW w:w="95" w:type="dxa"/>
            <w:tcBorders/>
            <w:shd w:fill="CCEEFF" w:val="clear"/>
            <w:vAlign w:val="bottom"/>
          </w:tcPr>
          <w:p>
            <w:pPr>
              <w:pStyle w:val="TableContents"/>
              <w:spacing w:before="0" w:after="283"/>
              <w:rPr/>
            </w:pPr>
            <w:r>
              <w:rPr/>
              <w:t> </w:t>
            </w:r>
          </w:p>
        </w:tc>
        <w:tc>
          <w:tcPr>
            <w:tcW w:w="1541" w:type="dxa"/>
            <w:tcBorders/>
            <w:shd w:fill="CCEEFF" w:val="clear"/>
            <w:vAlign w:val="bottom"/>
          </w:tcPr>
          <w:p>
            <w:pPr>
              <w:pStyle w:val="TableContents"/>
              <w:spacing w:before="0" w:after="283"/>
              <w:jc w:val="right"/>
              <w:rPr>
                <w:rFonts w:ascii="times" w:hAnsi="times"/>
                <w:sz w:val="20"/>
              </w:rPr>
            </w:pPr>
            <w:r>
              <w:rPr>
                <w:rFonts w:ascii="times" w:hAnsi="times"/>
                <w:sz w:val="20"/>
              </w:rPr>
              <w:t>620,900</w:t>
            </w:r>
          </w:p>
        </w:tc>
        <w:tc>
          <w:tcPr>
            <w:tcW w:w="191" w:type="dxa"/>
            <w:tcBorders/>
            <w:shd w:fill="CCEEFF" w:val="clear"/>
            <w:vAlign w:val="bottom"/>
          </w:tcPr>
          <w:p>
            <w:pPr>
              <w:pStyle w:val="TableContents"/>
              <w:spacing w:before="0" w:after="283"/>
              <w:rPr/>
            </w:pPr>
            <w:r>
              <w:rPr/>
              <w:t> </w:t>
            </w:r>
          </w:p>
        </w:tc>
        <w:tc>
          <w:tcPr>
            <w:tcW w:w="1382" w:type="dxa"/>
            <w:tcBorders/>
            <w:shd w:fill="CCEEFF" w:val="clear"/>
            <w:vAlign w:val="bottom"/>
          </w:tcPr>
          <w:p>
            <w:pPr>
              <w:pStyle w:val="TableContents"/>
              <w:spacing w:before="0" w:after="283"/>
              <w:jc w:val="center"/>
              <w:rPr/>
            </w:pPr>
            <w:r>
              <w:rPr/>
              <w:t> </w:t>
            </w:r>
          </w:p>
        </w:tc>
        <w:tc>
          <w:tcPr>
            <w:tcW w:w="191" w:type="dxa"/>
            <w:tcBorders/>
            <w:shd w:fill="CCEEFF" w:val="clear"/>
            <w:vAlign w:val="bottom"/>
          </w:tcPr>
          <w:p>
            <w:pPr>
              <w:pStyle w:val="TableContents"/>
              <w:spacing w:before="0" w:after="283"/>
              <w:rPr/>
            </w:pPr>
            <w:r>
              <w:rPr/>
              <w:t> </w:t>
            </w:r>
          </w:p>
        </w:tc>
        <w:tc>
          <w:tcPr>
            <w:tcW w:w="1144" w:type="dxa"/>
            <w:tcBorders/>
            <w:shd w:fill="CCEEFF" w:val="clear"/>
            <w:vAlign w:val="bottom"/>
          </w:tcPr>
          <w:p>
            <w:pPr>
              <w:pStyle w:val="TableContents"/>
              <w:spacing w:before="0" w:after="283"/>
              <w:jc w:val="center"/>
              <w:rPr/>
            </w:pPr>
            <w:r>
              <w:rPr/>
              <w:t> </w:t>
            </w:r>
          </w:p>
        </w:tc>
      </w:tr>
      <w:tr>
        <w:trPr/>
        <w:tc>
          <w:tcPr>
            <w:tcW w:w="1625" w:type="dxa"/>
            <w:tcBorders/>
            <w:shd w:fill="CCEEFF" w:val="clear"/>
            <w:vAlign w:val="bottom"/>
          </w:tcPr>
          <w:p>
            <w:pPr>
              <w:pStyle w:val="TableContents"/>
              <w:spacing w:before="0" w:after="283"/>
              <w:ind w:left="180" w:right="0" w:hanging="180"/>
              <w:rPr>
                <w:sz w:val="4"/>
                <w:szCs w:val="4"/>
              </w:rPr>
            </w:pPr>
            <w:r>
              <w:rPr>
                <w:sz w:val="4"/>
                <w:szCs w:val="4"/>
              </w:rPr>
            </w:r>
          </w:p>
        </w:tc>
        <w:tc>
          <w:tcPr>
            <w:tcW w:w="191" w:type="dxa"/>
            <w:tcBorders/>
            <w:shd w:fill="CCEEFF" w:val="clear"/>
            <w:vAlign w:val="bottom"/>
          </w:tcPr>
          <w:p>
            <w:pPr>
              <w:pStyle w:val="TableContents"/>
              <w:spacing w:before="0" w:after="283"/>
              <w:rPr/>
            </w:pPr>
            <w:r>
              <w:rPr/>
              <w:t> </w:t>
            </w:r>
          </w:p>
        </w:tc>
        <w:tc>
          <w:tcPr>
            <w:tcW w:w="95" w:type="dxa"/>
            <w:tcBorders/>
            <w:shd w:fill="CCEEFF" w:val="clear"/>
            <w:vAlign w:val="bottom"/>
          </w:tcPr>
          <w:p>
            <w:pPr>
              <w:pStyle w:val="TableContents"/>
              <w:spacing w:before="0" w:after="283"/>
              <w:rPr/>
            </w:pPr>
            <w:r>
              <w:rPr/>
              <w:t> </w:t>
            </w:r>
          </w:p>
        </w:tc>
        <w:tc>
          <w:tcPr>
            <w:tcW w:w="1557" w:type="dxa"/>
            <w:tcBorders/>
            <w:shd w:fill="CCEEFF" w:val="clear"/>
            <w:vAlign w:val="bottom"/>
          </w:tcPr>
          <w:p>
            <w:pPr>
              <w:pStyle w:val="TableContents"/>
              <w:spacing w:before="0" w:after="283"/>
              <w:jc w:val="right"/>
              <w:rPr>
                <w:rFonts w:ascii="times" w:hAnsi="times"/>
                <w:sz w:val="20"/>
              </w:rPr>
            </w:pPr>
            <w:r>
              <w:rPr>
                <w:rFonts w:ascii="times" w:hAnsi="times"/>
                <w:sz w:val="20"/>
              </w:rPr>
              <w:t>50,000</w:t>
            </w:r>
          </w:p>
        </w:tc>
        <w:tc>
          <w:tcPr>
            <w:tcW w:w="191" w:type="dxa"/>
            <w:tcBorders/>
            <w:shd w:fill="CCEEFF" w:val="clear"/>
            <w:vAlign w:val="bottom"/>
          </w:tcPr>
          <w:p>
            <w:pPr>
              <w:pStyle w:val="TableContents"/>
              <w:spacing w:before="0" w:after="283"/>
              <w:rPr/>
            </w:pPr>
            <w:r>
              <w:rPr/>
              <w:t> </w:t>
            </w:r>
          </w:p>
        </w:tc>
        <w:tc>
          <w:tcPr>
            <w:tcW w:w="95" w:type="dxa"/>
            <w:tcBorders/>
            <w:shd w:fill="CCEEFF" w:val="clear"/>
            <w:vAlign w:val="bottom"/>
          </w:tcPr>
          <w:p>
            <w:pPr>
              <w:pStyle w:val="TableContents"/>
              <w:spacing w:before="0" w:after="283"/>
              <w:rPr/>
            </w:pPr>
            <w:r>
              <w:rPr/>
              <w:t> </w:t>
            </w:r>
          </w:p>
        </w:tc>
        <w:tc>
          <w:tcPr>
            <w:tcW w:w="636" w:type="dxa"/>
            <w:tcBorders/>
            <w:shd w:fill="CCEEFF" w:val="clear"/>
            <w:vAlign w:val="bottom"/>
          </w:tcPr>
          <w:p>
            <w:pPr>
              <w:pStyle w:val="TableContents"/>
              <w:spacing w:before="0" w:after="283"/>
              <w:jc w:val="right"/>
              <w:rPr>
                <w:rFonts w:ascii="times" w:hAnsi="times"/>
                <w:sz w:val="20"/>
              </w:rPr>
            </w:pPr>
            <w:r>
              <w:rPr>
                <w:rFonts w:ascii="times" w:hAnsi="times"/>
                <w:sz w:val="20"/>
              </w:rPr>
              <w:t>54.42</w:t>
            </w:r>
          </w:p>
        </w:tc>
        <w:tc>
          <w:tcPr>
            <w:tcW w:w="190" w:type="dxa"/>
            <w:tcBorders/>
            <w:shd w:fill="CCEEFF" w:val="clear"/>
            <w:vAlign w:val="bottom"/>
          </w:tcPr>
          <w:p>
            <w:pPr>
              <w:pStyle w:val="TableContents"/>
              <w:spacing w:before="0" w:after="283"/>
              <w:rPr/>
            </w:pPr>
            <w:r>
              <w:rPr/>
              <w:t> </w:t>
            </w:r>
          </w:p>
        </w:tc>
        <w:tc>
          <w:tcPr>
            <w:tcW w:w="96" w:type="dxa"/>
            <w:tcBorders/>
            <w:shd w:fill="CCEEFF" w:val="clear"/>
            <w:vAlign w:val="bottom"/>
          </w:tcPr>
          <w:p>
            <w:pPr>
              <w:pStyle w:val="TableContents"/>
              <w:spacing w:before="0" w:after="283"/>
              <w:rPr/>
            </w:pPr>
            <w:r>
              <w:rPr/>
              <w:t> </w:t>
            </w:r>
          </w:p>
        </w:tc>
        <w:tc>
          <w:tcPr>
            <w:tcW w:w="794" w:type="dxa"/>
            <w:tcBorders/>
            <w:shd w:fill="CCEEFF" w:val="clear"/>
            <w:vAlign w:val="bottom"/>
          </w:tcPr>
          <w:p>
            <w:pPr>
              <w:pStyle w:val="TableContents"/>
              <w:spacing w:before="0" w:after="283"/>
              <w:jc w:val="right"/>
              <w:rPr>
                <w:rFonts w:ascii="times" w:hAnsi="times"/>
                <w:sz w:val="20"/>
              </w:rPr>
            </w:pPr>
            <w:r>
              <w:rPr>
                <w:rFonts w:ascii="times" w:hAnsi="times"/>
                <w:sz w:val="20"/>
              </w:rPr>
              <w:t>1/2/2013</w:t>
            </w:r>
          </w:p>
        </w:tc>
        <w:tc>
          <w:tcPr>
            <w:tcW w:w="191" w:type="dxa"/>
            <w:tcBorders/>
            <w:shd w:fill="CCEEFF" w:val="clear"/>
            <w:vAlign w:val="bottom"/>
          </w:tcPr>
          <w:p>
            <w:pPr>
              <w:pStyle w:val="TableContents"/>
              <w:spacing w:before="0" w:after="283"/>
              <w:rPr/>
            </w:pPr>
            <w:r>
              <w:rPr/>
              <w:t> </w:t>
            </w:r>
          </w:p>
        </w:tc>
        <w:tc>
          <w:tcPr>
            <w:tcW w:w="95" w:type="dxa"/>
            <w:tcBorders/>
            <w:shd w:fill="CCEEFF" w:val="clear"/>
            <w:vAlign w:val="bottom"/>
          </w:tcPr>
          <w:p>
            <w:pPr>
              <w:pStyle w:val="TableContents"/>
              <w:spacing w:before="0" w:after="283"/>
              <w:rPr/>
            </w:pPr>
            <w:r>
              <w:rPr/>
              <w:t> </w:t>
            </w:r>
          </w:p>
        </w:tc>
        <w:tc>
          <w:tcPr>
            <w:tcW w:w="1541" w:type="dxa"/>
            <w:tcBorders/>
            <w:shd w:fill="CCEEFF" w:val="clear"/>
            <w:vAlign w:val="bottom"/>
          </w:tcPr>
          <w:p>
            <w:pPr>
              <w:pStyle w:val="TableContents"/>
              <w:spacing w:before="0" w:after="283"/>
              <w:jc w:val="right"/>
              <w:rPr>
                <w:rFonts w:ascii="times" w:hAnsi="times"/>
                <w:sz w:val="20"/>
              </w:rPr>
            </w:pPr>
            <w:r>
              <w:rPr>
                <w:rFonts w:ascii="times" w:hAnsi="times"/>
                <w:sz w:val="20"/>
              </w:rPr>
              <w:t>125,000</w:t>
            </w:r>
          </w:p>
        </w:tc>
        <w:tc>
          <w:tcPr>
            <w:tcW w:w="191" w:type="dxa"/>
            <w:tcBorders/>
            <w:shd w:fill="CCEEFF" w:val="clear"/>
            <w:vAlign w:val="bottom"/>
          </w:tcPr>
          <w:p>
            <w:pPr>
              <w:pStyle w:val="TableContents"/>
              <w:spacing w:before="0" w:after="283"/>
              <w:rPr/>
            </w:pPr>
            <w:r>
              <w:rPr/>
              <w:t> </w:t>
            </w:r>
          </w:p>
        </w:tc>
        <w:tc>
          <w:tcPr>
            <w:tcW w:w="1382" w:type="dxa"/>
            <w:tcBorders/>
            <w:shd w:fill="CCEEFF" w:val="clear"/>
            <w:vAlign w:val="bottom"/>
          </w:tcPr>
          <w:p>
            <w:pPr>
              <w:pStyle w:val="TableContents"/>
              <w:spacing w:before="0" w:after="283"/>
              <w:jc w:val="center"/>
              <w:rPr/>
            </w:pPr>
            <w:r>
              <w:rPr/>
              <w:t> </w:t>
            </w:r>
          </w:p>
        </w:tc>
        <w:tc>
          <w:tcPr>
            <w:tcW w:w="191" w:type="dxa"/>
            <w:tcBorders/>
            <w:shd w:fill="CCEEFF" w:val="clear"/>
            <w:vAlign w:val="bottom"/>
          </w:tcPr>
          <w:p>
            <w:pPr>
              <w:pStyle w:val="TableContents"/>
              <w:spacing w:before="0" w:after="283"/>
              <w:rPr/>
            </w:pPr>
            <w:r>
              <w:rPr/>
              <w:t> </w:t>
            </w:r>
          </w:p>
        </w:tc>
        <w:tc>
          <w:tcPr>
            <w:tcW w:w="1144" w:type="dxa"/>
            <w:tcBorders/>
            <w:shd w:fill="CCEEFF" w:val="clear"/>
            <w:vAlign w:val="bottom"/>
          </w:tcPr>
          <w:p>
            <w:pPr>
              <w:pStyle w:val="TableContents"/>
              <w:spacing w:before="0" w:after="283"/>
              <w:jc w:val="center"/>
              <w:rPr/>
            </w:pPr>
            <w:r>
              <w:rPr/>
              <w:t> </w:t>
            </w:r>
          </w:p>
        </w:tc>
      </w:tr>
      <w:tr>
        <w:trPr/>
        <w:tc>
          <w:tcPr>
            <w:tcW w:w="1625" w:type="dxa"/>
            <w:tcBorders/>
            <w:shd w:fill="CCEEFF" w:val="clear"/>
            <w:vAlign w:val="bottom"/>
          </w:tcPr>
          <w:p>
            <w:pPr>
              <w:pStyle w:val="TableContents"/>
              <w:spacing w:before="0" w:after="283"/>
              <w:ind w:left="180" w:right="0" w:hanging="180"/>
              <w:rPr>
                <w:sz w:val="4"/>
                <w:szCs w:val="4"/>
              </w:rPr>
            </w:pPr>
            <w:r>
              <w:rPr>
                <w:sz w:val="4"/>
                <w:szCs w:val="4"/>
              </w:rPr>
            </w:r>
          </w:p>
        </w:tc>
        <w:tc>
          <w:tcPr>
            <w:tcW w:w="191" w:type="dxa"/>
            <w:tcBorders/>
            <w:shd w:fill="CCEEFF" w:val="clear"/>
            <w:vAlign w:val="bottom"/>
          </w:tcPr>
          <w:p>
            <w:pPr>
              <w:pStyle w:val="TableContents"/>
              <w:spacing w:before="0" w:after="283"/>
              <w:rPr/>
            </w:pPr>
            <w:r>
              <w:rPr/>
              <w:t> </w:t>
            </w:r>
          </w:p>
        </w:tc>
        <w:tc>
          <w:tcPr>
            <w:tcW w:w="95" w:type="dxa"/>
            <w:tcBorders/>
            <w:shd w:fill="CCEEFF" w:val="clear"/>
            <w:vAlign w:val="bottom"/>
          </w:tcPr>
          <w:p>
            <w:pPr>
              <w:pStyle w:val="TableContents"/>
              <w:spacing w:before="0" w:after="283"/>
              <w:rPr/>
            </w:pPr>
            <w:r>
              <w:rPr/>
              <w:t> </w:t>
            </w:r>
          </w:p>
        </w:tc>
        <w:tc>
          <w:tcPr>
            <w:tcW w:w="1557" w:type="dxa"/>
            <w:tcBorders/>
            <w:shd w:fill="CCEEFF" w:val="clear"/>
            <w:vAlign w:val="bottom"/>
          </w:tcPr>
          <w:p>
            <w:pPr>
              <w:pStyle w:val="TableContents"/>
              <w:spacing w:before="0" w:after="283"/>
              <w:jc w:val="right"/>
              <w:rPr>
                <w:rFonts w:ascii="times" w:hAnsi="times"/>
                <w:sz w:val="20"/>
              </w:rPr>
            </w:pPr>
            <w:r>
              <w:rPr>
                <w:rFonts w:ascii="times" w:hAnsi="times"/>
                <w:sz w:val="20"/>
              </w:rPr>
              <w:t>10,000</w:t>
            </w:r>
          </w:p>
        </w:tc>
        <w:tc>
          <w:tcPr>
            <w:tcW w:w="191" w:type="dxa"/>
            <w:tcBorders/>
            <w:shd w:fill="CCEEFF" w:val="clear"/>
            <w:vAlign w:val="bottom"/>
          </w:tcPr>
          <w:p>
            <w:pPr>
              <w:pStyle w:val="TableContents"/>
              <w:spacing w:before="0" w:after="283"/>
              <w:rPr/>
            </w:pPr>
            <w:r>
              <w:rPr/>
              <w:t> </w:t>
            </w:r>
          </w:p>
        </w:tc>
        <w:tc>
          <w:tcPr>
            <w:tcW w:w="95" w:type="dxa"/>
            <w:tcBorders/>
            <w:shd w:fill="CCEEFF" w:val="clear"/>
            <w:vAlign w:val="bottom"/>
          </w:tcPr>
          <w:p>
            <w:pPr>
              <w:pStyle w:val="TableContents"/>
              <w:spacing w:before="0" w:after="283"/>
              <w:rPr/>
            </w:pPr>
            <w:r>
              <w:rPr/>
              <w:t> </w:t>
            </w:r>
          </w:p>
        </w:tc>
        <w:tc>
          <w:tcPr>
            <w:tcW w:w="636" w:type="dxa"/>
            <w:tcBorders/>
            <w:shd w:fill="CCEEFF" w:val="clear"/>
            <w:vAlign w:val="bottom"/>
          </w:tcPr>
          <w:p>
            <w:pPr>
              <w:pStyle w:val="TableContents"/>
              <w:spacing w:before="0" w:after="283"/>
              <w:jc w:val="right"/>
              <w:rPr>
                <w:rFonts w:ascii="times" w:hAnsi="times"/>
                <w:sz w:val="20"/>
              </w:rPr>
            </w:pPr>
            <w:r>
              <w:rPr>
                <w:rFonts w:ascii="times" w:hAnsi="times"/>
                <w:sz w:val="20"/>
              </w:rPr>
              <w:t>66.74</w:t>
            </w:r>
          </w:p>
        </w:tc>
        <w:tc>
          <w:tcPr>
            <w:tcW w:w="190" w:type="dxa"/>
            <w:tcBorders/>
            <w:shd w:fill="CCEEFF" w:val="clear"/>
            <w:vAlign w:val="bottom"/>
          </w:tcPr>
          <w:p>
            <w:pPr>
              <w:pStyle w:val="TableContents"/>
              <w:spacing w:before="0" w:after="283"/>
              <w:rPr/>
            </w:pPr>
            <w:r>
              <w:rPr/>
              <w:t> </w:t>
            </w:r>
          </w:p>
        </w:tc>
        <w:tc>
          <w:tcPr>
            <w:tcW w:w="96" w:type="dxa"/>
            <w:tcBorders/>
            <w:shd w:fill="CCEEFF" w:val="clear"/>
            <w:vAlign w:val="bottom"/>
          </w:tcPr>
          <w:p>
            <w:pPr>
              <w:pStyle w:val="TableContents"/>
              <w:spacing w:before="0" w:after="283"/>
              <w:rPr/>
            </w:pPr>
            <w:r>
              <w:rPr/>
              <w:t> </w:t>
            </w:r>
          </w:p>
        </w:tc>
        <w:tc>
          <w:tcPr>
            <w:tcW w:w="794" w:type="dxa"/>
            <w:tcBorders/>
            <w:shd w:fill="CCEEFF" w:val="clear"/>
            <w:vAlign w:val="bottom"/>
          </w:tcPr>
          <w:p>
            <w:pPr>
              <w:pStyle w:val="TableContents"/>
              <w:spacing w:before="0" w:after="283"/>
              <w:jc w:val="right"/>
              <w:rPr>
                <w:rFonts w:ascii="times" w:hAnsi="times"/>
                <w:sz w:val="20"/>
              </w:rPr>
            </w:pPr>
            <w:r>
              <w:rPr>
                <w:rFonts w:ascii="times" w:hAnsi="times"/>
                <w:sz w:val="20"/>
              </w:rPr>
              <w:t>6/26/2013</w:t>
            </w:r>
          </w:p>
        </w:tc>
        <w:tc>
          <w:tcPr>
            <w:tcW w:w="191" w:type="dxa"/>
            <w:tcBorders/>
            <w:shd w:fill="CCEEFF" w:val="clear"/>
            <w:vAlign w:val="bottom"/>
          </w:tcPr>
          <w:p>
            <w:pPr>
              <w:pStyle w:val="TableContents"/>
              <w:spacing w:before="0" w:after="283"/>
              <w:rPr/>
            </w:pPr>
            <w:r>
              <w:rPr/>
              <w:t> </w:t>
            </w:r>
          </w:p>
        </w:tc>
        <w:tc>
          <w:tcPr>
            <w:tcW w:w="95" w:type="dxa"/>
            <w:tcBorders/>
            <w:shd w:fill="CCEEFF" w:val="clear"/>
            <w:vAlign w:val="bottom"/>
          </w:tcPr>
          <w:p>
            <w:pPr>
              <w:pStyle w:val="TableContents"/>
              <w:spacing w:before="0" w:after="283"/>
              <w:rPr/>
            </w:pPr>
            <w:r>
              <w:rPr/>
              <w:t> </w:t>
            </w:r>
          </w:p>
        </w:tc>
        <w:tc>
          <w:tcPr>
            <w:tcW w:w="1541" w:type="dxa"/>
            <w:tcBorders/>
            <w:shd w:fill="CCEEFF" w:val="clear"/>
            <w:vAlign w:val="bottom"/>
          </w:tcPr>
          <w:p>
            <w:pPr>
              <w:pStyle w:val="TableContents"/>
              <w:spacing w:before="0" w:after="283"/>
              <w:jc w:val="right"/>
              <w:rPr>
                <w:rFonts w:ascii="times" w:hAnsi="times"/>
                <w:sz w:val="20"/>
              </w:rPr>
            </w:pPr>
            <w:r>
              <w:rPr>
                <w:rFonts w:ascii="times" w:hAnsi="times"/>
                <w:sz w:val="20"/>
              </w:rPr>
              <w:t>nil</w:t>
            </w:r>
          </w:p>
        </w:tc>
        <w:tc>
          <w:tcPr>
            <w:tcW w:w="191" w:type="dxa"/>
            <w:tcBorders/>
            <w:shd w:fill="CCEEFF" w:val="clear"/>
            <w:vAlign w:val="bottom"/>
          </w:tcPr>
          <w:p>
            <w:pPr>
              <w:pStyle w:val="TableContents"/>
              <w:spacing w:before="0" w:after="283"/>
              <w:rPr/>
            </w:pPr>
            <w:r>
              <w:rPr/>
              <w:t> </w:t>
            </w:r>
          </w:p>
        </w:tc>
        <w:tc>
          <w:tcPr>
            <w:tcW w:w="1382" w:type="dxa"/>
            <w:tcBorders/>
            <w:shd w:fill="CCEEFF" w:val="clear"/>
            <w:vAlign w:val="bottom"/>
          </w:tcPr>
          <w:p>
            <w:pPr>
              <w:pStyle w:val="TableContents"/>
              <w:spacing w:before="0" w:after="283"/>
              <w:jc w:val="center"/>
              <w:rPr/>
            </w:pPr>
            <w:r>
              <w:rPr/>
              <w:t> </w:t>
            </w:r>
          </w:p>
        </w:tc>
        <w:tc>
          <w:tcPr>
            <w:tcW w:w="191" w:type="dxa"/>
            <w:tcBorders/>
            <w:shd w:fill="CCEEFF" w:val="clear"/>
            <w:vAlign w:val="bottom"/>
          </w:tcPr>
          <w:p>
            <w:pPr>
              <w:pStyle w:val="TableContents"/>
              <w:spacing w:before="0" w:after="283"/>
              <w:rPr/>
            </w:pPr>
            <w:r>
              <w:rPr/>
              <w:t> </w:t>
            </w:r>
          </w:p>
        </w:tc>
        <w:tc>
          <w:tcPr>
            <w:tcW w:w="1144" w:type="dxa"/>
            <w:tcBorders/>
            <w:shd w:fill="CCEEFF" w:val="clear"/>
            <w:vAlign w:val="bottom"/>
          </w:tcPr>
          <w:p>
            <w:pPr>
              <w:pStyle w:val="TableContents"/>
              <w:spacing w:before="0" w:after="283"/>
              <w:jc w:val="center"/>
              <w:rPr/>
            </w:pPr>
            <w:r>
              <w:rPr/>
              <w:t> </w:t>
            </w:r>
          </w:p>
        </w:tc>
      </w:tr>
      <w:tr>
        <w:trPr/>
        <w:tc>
          <w:tcPr>
            <w:tcW w:w="1625" w:type="dxa"/>
            <w:tcBorders/>
            <w:shd w:fill="CCEEFF" w:val="clear"/>
            <w:vAlign w:val="bottom"/>
          </w:tcPr>
          <w:p>
            <w:pPr>
              <w:pStyle w:val="TableContents"/>
              <w:spacing w:before="0" w:after="283"/>
              <w:ind w:left="180" w:right="0" w:hanging="180"/>
              <w:rPr>
                <w:sz w:val="4"/>
                <w:szCs w:val="4"/>
              </w:rPr>
            </w:pPr>
            <w:r>
              <w:rPr>
                <w:sz w:val="4"/>
                <w:szCs w:val="4"/>
              </w:rPr>
            </w:r>
          </w:p>
        </w:tc>
        <w:tc>
          <w:tcPr>
            <w:tcW w:w="191" w:type="dxa"/>
            <w:tcBorders/>
            <w:shd w:fill="CCEEFF" w:val="clear"/>
            <w:vAlign w:val="bottom"/>
          </w:tcPr>
          <w:p>
            <w:pPr>
              <w:pStyle w:val="TableContents"/>
              <w:spacing w:before="0" w:after="283"/>
              <w:rPr/>
            </w:pPr>
            <w:r>
              <w:rPr/>
              <w:t> </w:t>
            </w:r>
          </w:p>
        </w:tc>
        <w:tc>
          <w:tcPr>
            <w:tcW w:w="95" w:type="dxa"/>
            <w:tcBorders/>
            <w:shd w:fill="CCEEFF" w:val="clear"/>
            <w:vAlign w:val="bottom"/>
          </w:tcPr>
          <w:p>
            <w:pPr>
              <w:pStyle w:val="TableContents"/>
              <w:spacing w:before="0" w:after="283"/>
              <w:rPr/>
            </w:pPr>
            <w:r>
              <w:rPr/>
              <w:t> </w:t>
            </w:r>
          </w:p>
        </w:tc>
        <w:tc>
          <w:tcPr>
            <w:tcW w:w="1557" w:type="dxa"/>
            <w:tcBorders/>
            <w:shd w:fill="CCEEFF" w:val="clear"/>
            <w:vAlign w:val="bottom"/>
          </w:tcPr>
          <w:p>
            <w:pPr>
              <w:pStyle w:val="TableContents"/>
              <w:spacing w:before="0" w:after="283"/>
              <w:jc w:val="right"/>
              <w:rPr>
                <w:rFonts w:ascii="times" w:hAnsi="times"/>
                <w:sz w:val="20"/>
              </w:rPr>
            </w:pPr>
            <w:r>
              <w:rPr>
                <w:rFonts w:ascii="times" w:hAnsi="times"/>
                <w:sz w:val="20"/>
              </w:rPr>
              <w:t>75,000</w:t>
            </w:r>
          </w:p>
        </w:tc>
        <w:tc>
          <w:tcPr>
            <w:tcW w:w="191" w:type="dxa"/>
            <w:tcBorders/>
            <w:shd w:fill="CCEEFF" w:val="clear"/>
            <w:vAlign w:val="bottom"/>
          </w:tcPr>
          <w:p>
            <w:pPr>
              <w:pStyle w:val="TableContents"/>
              <w:spacing w:before="0" w:after="283"/>
              <w:rPr/>
            </w:pPr>
            <w:r>
              <w:rPr/>
              <w:t> </w:t>
            </w:r>
          </w:p>
        </w:tc>
        <w:tc>
          <w:tcPr>
            <w:tcW w:w="95" w:type="dxa"/>
            <w:tcBorders/>
            <w:shd w:fill="CCEEFF" w:val="clear"/>
            <w:vAlign w:val="bottom"/>
          </w:tcPr>
          <w:p>
            <w:pPr>
              <w:pStyle w:val="TableContents"/>
              <w:spacing w:before="0" w:after="283"/>
              <w:rPr/>
            </w:pPr>
            <w:r>
              <w:rPr/>
              <w:t> </w:t>
            </w:r>
          </w:p>
        </w:tc>
        <w:tc>
          <w:tcPr>
            <w:tcW w:w="636" w:type="dxa"/>
            <w:tcBorders/>
            <w:shd w:fill="CCEEFF" w:val="clear"/>
            <w:vAlign w:val="bottom"/>
          </w:tcPr>
          <w:p>
            <w:pPr>
              <w:pStyle w:val="TableContents"/>
              <w:spacing w:before="0" w:after="283"/>
              <w:jc w:val="right"/>
              <w:rPr>
                <w:rFonts w:ascii="times" w:hAnsi="times"/>
                <w:sz w:val="20"/>
              </w:rPr>
            </w:pPr>
            <w:r>
              <w:rPr>
                <w:rFonts w:ascii="times" w:hAnsi="times"/>
                <w:sz w:val="20"/>
              </w:rPr>
              <w:t>62.77</w:t>
            </w:r>
          </w:p>
        </w:tc>
        <w:tc>
          <w:tcPr>
            <w:tcW w:w="190" w:type="dxa"/>
            <w:tcBorders/>
            <w:shd w:fill="CCEEFF" w:val="clear"/>
            <w:vAlign w:val="bottom"/>
          </w:tcPr>
          <w:p>
            <w:pPr>
              <w:pStyle w:val="TableContents"/>
              <w:spacing w:before="0" w:after="283"/>
              <w:rPr/>
            </w:pPr>
            <w:r>
              <w:rPr/>
              <w:t> </w:t>
            </w:r>
          </w:p>
        </w:tc>
        <w:tc>
          <w:tcPr>
            <w:tcW w:w="96" w:type="dxa"/>
            <w:tcBorders/>
            <w:shd w:fill="CCEEFF" w:val="clear"/>
            <w:vAlign w:val="bottom"/>
          </w:tcPr>
          <w:p>
            <w:pPr>
              <w:pStyle w:val="TableContents"/>
              <w:spacing w:before="0" w:after="283"/>
              <w:rPr/>
            </w:pPr>
            <w:r>
              <w:rPr/>
              <w:t> </w:t>
            </w:r>
          </w:p>
        </w:tc>
        <w:tc>
          <w:tcPr>
            <w:tcW w:w="794" w:type="dxa"/>
            <w:tcBorders/>
            <w:shd w:fill="CCEEFF" w:val="clear"/>
            <w:vAlign w:val="bottom"/>
          </w:tcPr>
          <w:p>
            <w:pPr>
              <w:pStyle w:val="TableContents"/>
              <w:spacing w:before="0" w:after="283"/>
              <w:jc w:val="right"/>
              <w:rPr>
                <w:rFonts w:ascii="times" w:hAnsi="times"/>
                <w:sz w:val="20"/>
              </w:rPr>
            </w:pPr>
            <w:r>
              <w:rPr>
                <w:rFonts w:ascii="times" w:hAnsi="times"/>
                <w:sz w:val="20"/>
              </w:rPr>
              <w:t>1/2/2014</w:t>
            </w:r>
          </w:p>
        </w:tc>
        <w:tc>
          <w:tcPr>
            <w:tcW w:w="191" w:type="dxa"/>
            <w:tcBorders/>
            <w:shd w:fill="CCEEFF" w:val="clear"/>
            <w:vAlign w:val="bottom"/>
          </w:tcPr>
          <w:p>
            <w:pPr>
              <w:pStyle w:val="TableContents"/>
              <w:spacing w:before="0" w:after="283"/>
              <w:rPr/>
            </w:pPr>
            <w:r>
              <w:rPr/>
              <w:t> </w:t>
            </w:r>
          </w:p>
        </w:tc>
        <w:tc>
          <w:tcPr>
            <w:tcW w:w="95" w:type="dxa"/>
            <w:tcBorders/>
            <w:shd w:fill="CCEEFF" w:val="clear"/>
            <w:vAlign w:val="bottom"/>
          </w:tcPr>
          <w:p>
            <w:pPr>
              <w:pStyle w:val="TableContents"/>
              <w:spacing w:before="0" w:after="283"/>
              <w:rPr/>
            </w:pPr>
            <w:r>
              <w:rPr/>
              <w:t> </w:t>
            </w:r>
          </w:p>
        </w:tc>
        <w:tc>
          <w:tcPr>
            <w:tcW w:w="1541" w:type="dxa"/>
            <w:tcBorders/>
            <w:shd w:fill="CCEEFF" w:val="clear"/>
            <w:vAlign w:val="bottom"/>
          </w:tcPr>
          <w:p>
            <w:pPr>
              <w:pStyle w:val="TableContents"/>
              <w:spacing w:before="0" w:after="283"/>
              <w:jc w:val="right"/>
              <w:rPr>
                <w:rFonts w:ascii="times" w:hAnsi="times"/>
                <w:sz w:val="20"/>
              </w:rPr>
            </w:pPr>
            <w:r>
              <w:rPr>
                <w:rFonts w:ascii="times" w:hAnsi="times"/>
                <w:sz w:val="20"/>
              </w:rPr>
              <w:t>nil</w:t>
            </w:r>
          </w:p>
        </w:tc>
        <w:tc>
          <w:tcPr>
            <w:tcW w:w="191" w:type="dxa"/>
            <w:tcBorders/>
            <w:shd w:fill="CCEEFF" w:val="clear"/>
            <w:vAlign w:val="bottom"/>
          </w:tcPr>
          <w:p>
            <w:pPr>
              <w:pStyle w:val="TableContents"/>
              <w:spacing w:before="0" w:after="283"/>
              <w:rPr/>
            </w:pPr>
            <w:r>
              <w:rPr/>
              <w:t> </w:t>
            </w:r>
          </w:p>
        </w:tc>
        <w:tc>
          <w:tcPr>
            <w:tcW w:w="1382" w:type="dxa"/>
            <w:tcBorders/>
            <w:shd w:fill="CCEEFF" w:val="clear"/>
            <w:vAlign w:val="bottom"/>
          </w:tcPr>
          <w:p>
            <w:pPr>
              <w:pStyle w:val="TableContents"/>
              <w:spacing w:before="0" w:after="283"/>
              <w:jc w:val="center"/>
              <w:rPr/>
            </w:pPr>
            <w:r>
              <w:rPr/>
              <w:t> </w:t>
            </w:r>
          </w:p>
        </w:tc>
        <w:tc>
          <w:tcPr>
            <w:tcW w:w="191" w:type="dxa"/>
            <w:tcBorders/>
            <w:shd w:fill="CCEEFF" w:val="clear"/>
            <w:vAlign w:val="bottom"/>
          </w:tcPr>
          <w:p>
            <w:pPr>
              <w:pStyle w:val="TableContents"/>
              <w:spacing w:before="0" w:after="283"/>
              <w:rPr/>
            </w:pPr>
            <w:r>
              <w:rPr/>
              <w:t> </w:t>
            </w:r>
          </w:p>
        </w:tc>
        <w:tc>
          <w:tcPr>
            <w:tcW w:w="1144" w:type="dxa"/>
            <w:tcBorders/>
            <w:shd w:fill="CCEEFF" w:val="clear"/>
            <w:vAlign w:val="bottom"/>
          </w:tcPr>
          <w:p>
            <w:pPr>
              <w:pStyle w:val="TableContents"/>
              <w:spacing w:before="0" w:after="283"/>
              <w:jc w:val="center"/>
              <w:rPr/>
            </w:pPr>
            <w:r>
              <w:rPr/>
              <w:t> </w:t>
            </w:r>
          </w:p>
        </w:tc>
      </w:tr>
    </w:tbl>
    <w:p>
      <w:pPr>
        <w:pStyle w:val="HorizontalLine"/>
        <w:pBdr>
          <w:bottom w:val="single" w:sz="6" w:space="0" w:color="000000"/>
        </w:pBdr>
        <w:ind w:left="0" w:right="8981" w:hanging="0"/>
        <w:jc w:val="left"/>
        <w:rPr/>
      </w:pPr>
      <w:r>
        <w:rPr/>
      </w:r>
    </w:p>
    <w:p>
      <w:pPr>
        <w:pStyle w:val="ListHeading"/>
        <w:spacing w:before="0" w:after="0"/>
        <w:jc w:val="left"/>
        <w:rPr>
          <w:rFonts w:ascii="times" w:hAnsi="times"/>
          <w:sz w:val="14"/>
        </w:rPr>
      </w:pPr>
      <w:r>
        <w:rPr>
          <w:rFonts w:ascii="times" w:hAnsi="times"/>
          <w:sz w:val="14"/>
        </w:rPr>
        <w:t>(1)</w:t>
      </w:r>
    </w:p>
    <w:p>
      <w:pPr>
        <w:pStyle w:val="ListContents"/>
        <w:spacing w:before="0" w:after="283"/>
        <w:jc w:val="both"/>
        <w:rPr>
          <w:rFonts w:ascii="times" w:hAnsi="times"/>
          <w:sz w:val="14"/>
        </w:rPr>
      </w:pPr>
      <w:r>
        <w:rPr>
          <w:rFonts w:ascii="times" w:hAnsi="times"/>
          <w:sz w:val="14"/>
        </w:rPr>
        <w:t xml:space="preserve">Based on a closing price of the Company's shares on the TSX of C$56.92 on December 31, 2009. On December 31, 2009 the Noon Buying Rate was C$1.00 equals US$0.9555. </w:t>
      </w:r>
    </w:p>
    <w:p>
      <w:pPr>
        <w:pStyle w:val="TextBody"/>
        <w:jc w:val="center"/>
        <w:rPr>
          <w:rFonts w:ascii="times" w:hAnsi="times"/>
          <w:sz w:val="20"/>
        </w:rPr>
      </w:pPr>
      <w:r>
        <w:rPr>
          <w:rFonts w:ascii="times" w:hAnsi="times"/>
          <w:sz w:val="20"/>
        </w:rPr>
        <w:t>106</w:t>
      </w:r>
    </w:p>
    <w:p>
      <w:pPr>
        <w:pStyle w:val="HorizontalLine"/>
        <w:pBdr>
          <w:bottom w:val="single" w:sz="20" w:space="0" w:color="808080"/>
        </w:pBdr>
        <w:rPr/>
      </w:pPr>
      <w:r>
        <w:rPr/>
      </w:r>
      <w:r>
        <w:br w:type="page"/>
      </w:r>
    </w:p>
    <w:p>
      <w:pPr>
        <w:pStyle w:val="TextBody"/>
        <w:jc w:val="both"/>
        <w:rPr/>
      </w:pPr>
      <w:bookmarkStart w:id="212" w:name="page_cq79301_1_107"/>
      <w:bookmarkEnd w:id="212"/>
      <w:r>
        <w:rPr/>
        <w:t>        </w:t>
      </w:r>
      <w:r>
        <w:rPr>
          <w:rFonts w:ascii="times" w:hAnsi="times"/>
          <w:sz w:val="20"/>
        </w:rPr>
        <w:t xml:space="preserve">The following table shows, as at December 31, 2009, compensation plans under which equity securities of Agnico-Eagle are authorized for issuance from treasury. The information has been aggregated by plans approved by shareholders and plans not approved by shareholders, of which there are none. </w:t>
      </w:r>
    </w:p>
    <w:p>
      <w:pPr>
        <w:pStyle w:val="TextBody"/>
        <w:jc w:val="center"/>
        <w:rPr>
          <w:rFonts w:ascii="times" w:hAnsi="times"/>
          <w:b/>
          <w:sz w:val="20"/>
        </w:rPr>
      </w:pPr>
      <w:r>
        <w:rPr>
          <w:rFonts w:ascii="times" w:hAnsi="times"/>
          <w:b/>
          <w:sz w:val="20"/>
        </w:rPr>
        <w:t xml:space="preserve">Equity Compensation Plan Information </w:t>
      </w:r>
    </w:p>
    <w:tbl>
      <w:tblPr>
        <w:tblW w:w="5000" w:type="pct"/>
        <w:jc w:val="center"/>
        <w:tblInd w:w="0" w:type="dxa"/>
        <w:tblCellMar>
          <w:top w:w="0" w:type="dxa"/>
          <w:left w:w="0" w:type="dxa"/>
          <w:bottom w:w="0" w:type="dxa"/>
          <w:right w:w="0" w:type="dxa"/>
        </w:tblCellMar>
      </w:tblPr>
      <w:tblGrid>
        <w:gridCol w:w="4555"/>
        <w:gridCol w:w="175"/>
        <w:gridCol w:w="103"/>
        <w:gridCol w:w="1434"/>
        <w:gridCol w:w="175"/>
        <w:gridCol w:w="155"/>
        <w:gridCol w:w="1352"/>
        <w:gridCol w:w="175"/>
        <w:gridCol w:w="103"/>
        <w:gridCol w:w="1795"/>
        <w:gridCol w:w="183"/>
      </w:tblGrid>
      <w:tr>
        <w:trPr/>
        <w:tc>
          <w:tcPr>
            <w:tcW w:w="4555" w:type="dxa"/>
            <w:tcBorders/>
            <w:shd w:fill="auto" w:val="clear"/>
            <w:vAlign w:val="center"/>
          </w:tcPr>
          <w:p>
            <w:pPr>
              <w:pStyle w:val="TableContents"/>
              <w:spacing w:before="0" w:after="283"/>
              <w:rPr>
                <w:sz w:val="4"/>
                <w:szCs w:val="4"/>
              </w:rPr>
            </w:pPr>
            <w:r>
              <w:rPr>
                <w:sz w:val="4"/>
                <w:szCs w:val="4"/>
              </w:rPr>
            </w:r>
          </w:p>
        </w:tc>
        <w:tc>
          <w:tcPr>
            <w:tcW w:w="175" w:type="dxa"/>
            <w:tcBorders/>
            <w:shd w:fill="auto" w:val="clear"/>
            <w:vAlign w:val="center"/>
          </w:tcPr>
          <w:p>
            <w:pPr>
              <w:pStyle w:val="TableContents"/>
              <w:spacing w:before="0" w:after="283"/>
              <w:rPr>
                <w:sz w:val="4"/>
                <w:szCs w:val="4"/>
              </w:rPr>
            </w:pPr>
            <w:r>
              <w:rPr>
                <w:sz w:val="4"/>
                <w:szCs w:val="4"/>
              </w:rPr>
            </w:r>
          </w:p>
        </w:tc>
        <w:tc>
          <w:tcPr>
            <w:tcW w:w="103" w:type="dxa"/>
            <w:tcBorders/>
            <w:shd w:fill="auto" w:val="clear"/>
            <w:vAlign w:val="center"/>
          </w:tcPr>
          <w:p>
            <w:pPr>
              <w:pStyle w:val="TableContents"/>
              <w:spacing w:before="0" w:after="283"/>
              <w:rPr>
                <w:sz w:val="4"/>
                <w:szCs w:val="4"/>
              </w:rPr>
            </w:pPr>
            <w:r>
              <w:rPr>
                <w:sz w:val="4"/>
                <w:szCs w:val="4"/>
              </w:rPr>
            </w:r>
          </w:p>
        </w:tc>
        <w:tc>
          <w:tcPr>
            <w:tcW w:w="1434" w:type="dxa"/>
            <w:tcBorders/>
            <w:shd w:fill="auto" w:val="clear"/>
            <w:vAlign w:val="center"/>
          </w:tcPr>
          <w:p>
            <w:pPr>
              <w:pStyle w:val="TableContents"/>
              <w:spacing w:before="0" w:after="283"/>
              <w:rPr>
                <w:sz w:val="4"/>
                <w:szCs w:val="4"/>
              </w:rPr>
            </w:pPr>
            <w:r>
              <w:rPr>
                <w:sz w:val="4"/>
                <w:szCs w:val="4"/>
              </w:rPr>
            </w:r>
          </w:p>
        </w:tc>
        <w:tc>
          <w:tcPr>
            <w:tcW w:w="175" w:type="dxa"/>
            <w:tcBorders/>
            <w:shd w:fill="auto" w:val="clear"/>
            <w:vAlign w:val="center"/>
          </w:tcPr>
          <w:p>
            <w:pPr>
              <w:pStyle w:val="TableContents"/>
              <w:spacing w:before="0" w:after="283"/>
              <w:rPr>
                <w:sz w:val="4"/>
                <w:szCs w:val="4"/>
              </w:rPr>
            </w:pPr>
            <w:r>
              <w:rPr>
                <w:sz w:val="4"/>
                <w:szCs w:val="4"/>
              </w:rPr>
            </w:r>
          </w:p>
        </w:tc>
        <w:tc>
          <w:tcPr>
            <w:tcW w:w="155" w:type="dxa"/>
            <w:tcBorders/>
            <w:shd w:fill="auto" w:val="clear"/>
            <w:vAlign w:val="center"/>
          </w:tcPr>
          <w:p>
            <w:pPr>
              <w:pStyle w:val="TableContents"/>
              <w:spacing w:before="0" w:after="283"/>
              <w:rPr>
                <w:sz w:val="4"/>
                <w:szCs w:val="4"/>
              </w:rPr>
            </w:pPr>
            <w:r>
              <w:rPr>
                <w:sz w:val="4"/>
                <w:szCs w:val="4"/>
              </w:rPr>
            </w:r>
          </w:p>
        </w:tc>
        <w:tc>
          <w:tcPr>
            <w:tcW w:w="1352" w:type="dxa"/>
            <w:tcBorders/>
            <w:shd w:fill="auto" w:val="clear"/>
            <w:vAlign w:val="center"/>
          </w:tcPr>
          <w:p>
            <w:pPr>
              <w:pStyle w:val="TableContents"/>
              <w:spacing w:before="0" w:after="283"/>
              <w:rPr>
                <w:sz w:val="4"/>
                <w:szCs w:val="4"/>
              </w:rPr>
            </w:pPr>
            <w:r>
              <w:rPr>
                <w:sz w:val="4"/>
                <w:szCs w:val="4"/>
              </w:rPr>
            </w:r>
          </w:p>
        </w:tc>
        <w:tc>
          <w:tcPr>
            <w:tcW w:w="175" w:type="dxa"/>
            <w:tcBorders/>
            <w:shd w:fill="auto" w:val="clear"/>
            <w:vAlign w:val="center"/>
          </w:tcPr>
          <w:p>
            <w:pPr>
              <w:pStyle w:val="TableContents"/>
              <w:spacing w:before="0" w:after="283"/>
              <w:rPr>
                <w:sz w:val="4"/>
                <w:szCs w:val="4"/>
              </w:rPr>
            </w:pPr>
            <w:r>
              <w:rPr>
                <w:sz w:val="4"/>
                <w:szCs w:val="4"/>
              </w:rPr>
            </w:r>
          </w:p>
        </w:tc>
        <w:tc>
          <w:tcPr>
            <w:tcW w:w="103" w:type="dxa"/>
            <w:tcBorders/>
            <w:shd w:fill="auto" w:val="clear"/>
            <w:vAlign w:val="center"/>
          </w:tcPr>
          <w:p>
            <w:pPr>
              <w:pStyle w:val="TableContents"/>
              <w:spacing w:before="0" w:after="283"/>
              <w:rPr>
                <w:sz w:val="4"/>
                <w:szCs w:val="4"/>
              </w:rPr>
            </w:pPr>
            <w:r>
              <w:rPr>
                <w:sz w:val="4"/>
                <w:szCs w:val="4"/>
              </w:rPr>
            </w:r>
          </w:p>
        </w:tc>
        <w:tc>
          <w:tcPr>
            <w:tcW w:w="1795" w:type="dxa"/>
            <w:tcBorders/>
            <w:shd w:fill="auto" w:val="clear"/>
            <w:vAlign w:val="center"/>
          </w:tcPr>
          <w:p>
            <w:pPr>
              <w:pStyle w:val="TableContents"/>
              <w:spacing w:before="0" w:after="283"/>
              <w:rPr>
                <w:sz w:val="4"/>
                <w:szCs w:val="4"/>
              </w:rPr>
            </w:pPr>
            <w:r>
              <w:rPr>
                <w:sz w:val="4"/>
                <w:szCs w:val="4"/>
              </w:rPr>
            </w:r>
          </w:p>
        </w:tc>
        <w:tc>
          <w:tcPr>
            <w:tcW w:w="183" w:type="dxa"/>
            <w:tcBorders/>
            <w:shd w:fill="auto" w:val="clear"/>
            <w:vAlign w:val="center"/>
          </w:tcPr>
          <w:p>
            <w:pPr>
              <w:pStyle w:val="TableContents"/>
              <w:spacing w:before="0" w:after="283"/>
              <w:rPr>
                <w:sz w:val="4"/>
                <w:szCs w:val="4"/>
              </w:rPr>
            </w:pPr>
            <w:r>
              <w:rPr>
                <w:sz w:val="4"/>
                <w:szCs w:val="4"/>
              </w:rPr>
            </w:r>
          </w:p>
        </w:tc>
      </w:tr>
      <w:tr>
        <w:trPr/>
        <w:tc>
          <w:tcPr>
            <w:tcW w:w="4555" w:type="dxa"/>
            <w:tcBorders/>
            <w:shd w:fill="auto" w:val="clear"/>
            <w:vAlign w:val="bottom"/>
          </w:tcPr>
          <w:p>
            <w:pPr>
              <w:pStyle w:val="TableHeading"/>
              <w:spacing w:before="0" w:after="0"/>
              <w:jc w:val="left"/>
              <w:rPr>
                <w:rFonts w:ascii="times" w:hAnsi="times"/>
                <w:b/>
                <w:sz w:val="14"/>
                <w:bdr w:val="single" w:sz="8" w:space="1" w:color="000000"/>
              </w:rPr>
            </w:pPr>
            <w:r>
              <w:rPr>
                <w:rFonts w:ascii="times" w:hAnsi="times"/>
                <w:b/>
                <w:sz w:val="14"/>
                <w:bdr w:val="single" w:sz="8" w:space="1" w:color="000000"/>
              </w:rPr>
              <w:t xml:space="preserve">Plan Category </w:t>
            </w:r>
          </w:p>
        </w:tc>
        <w:tc>
          <w:tcPr>
            <w:tcW w:w="175" w:type="dxa"/>
            <w:tcBorders/>
            <w:shd w:fill="auto" w:val="clear"/>
            <w:vAlign w:val="bottom"/>
          </w:tcPr>
          <w:p>
            <w:pPr>
              <w:pStyle w:val="TableHeading"/>
              <w:suppressLineNumbers/>
              <w:spacing w:before="0" w:after="283"/>
              <w:jc w:val="center"/>
              <w:rPr/>
            </w:pPr>
            <w:r>
              <w:rPr/>
              <w:t> </w:t>
            </w:r>
          </w:p>
        </w:tc>
        <w:tc>
          <w:tcPr>
            <w:tcW w:w="1537" w:type="dxa"/>
            <w:gridSpan w:val="2"/>
            <w:tcBorders>
              <w:bottom w:val="single" w:sz="8" w:space="0" w:color="000000"/>
            </w:tcBorders>
            <w:shd w:fill="auto" w:val="clear"/>
            <w:tcMar>
              <w:bottom w:w="28" w:type="dxa"/>
            </w:tcMar>
            <w:vAlign w:val="bottom"/>
          </w:tcPr>
          <w:p>
            <w:pPr>
              <w:pStyle w:val="TableHeading"/>
              <w:spacing w:before="0" w:after="283"/>
              <w:jc w:val="center"/>
              <w:rPr>
                <w:rFonts w:ascii="times" w:hAnsi="times"/>
                <w:b/>
                <w:sz w:val="14"/>
              </w:rPr>
            </w:pPr>
            <w:r>
              <w:rPr>
                <w:rFonts w:ascii="times" w:hAnsi="times"/>
                <w:b/>
                <w:sz w:val="14"/>
              </w:rPr>
              <w:t>Number of securities</w:t>
              <w:br/>
              <w:t>to be issued on</w:t>
              <w:br/>
              <w:t>exercise of</w:t>
              <w:br/>
              <w:t xml:space="preserve">outstanding options </w:t>
            </w:r>
          </w:p>
        </w:tc>
        <w:tc>
          <w:tcPr>
            <w:tcW w:w="175" w:type="dxa"/>
            <w:tcBorders/>
            <w:shd w:fill="auto" w:val="clear"/>
            <w:vAlign w:val="bottom"/>
          </w:tcPr>
          <w:p>
            <w:pPr>
              <w:pStyle w:val="TableHeading"/>
              <w:suppressLineNumbers/>
              <w:spacing w:before="0" w:after="283"/>
              <w:jc w:val="center"/>
              <w:rPr/>
            </w:pPr>
            <w:r>
              <w:rPr/>
              <w:t> </w:t>
            </w:r>
          </w:p>
        </w:tc>
        <w:tc>
          <w:tcPr>
            <w:tcW w:w="1507" w:type="dxa"/>
            <w:gridSpan w:val="2"/>
            <w:tcBorders>
              <w:bottom w:val="single" w:sz="8" w:space="0" w:color="000000"/>
            </w:tcBorders>
            <w:shd w:fill="auto" w:val="clear"/>
            <w:tcMar>
              <w:bottom w:w="28" w:type="dxa"/>
            </w:tcMar>
            <w:vAlign w:val="bottom"/>
          </w:tcPr>
          <w:p>
            <w:pPr>
              <w:pStyle w:val="TableHeading"/>
              <w:spacing w:before="0" w:after="283"/>
              <w:jc w:val="center"/>
              <w:rPr>
                <w:rFonts w:ascii="times" w:hAnsi="times"/>
                <w:b/>
                <w:sz w:val="14"/>
              </w:rPr>
            </w:pPr>
            <w:r>
              <w:rPr>
                <w:rFonts w:ascii="times" w:hAnsi="times"/>
                <w:b/>
                <w:sz w:val="14"/>
              </w:rPr>
              <w:t>Weighted average</w:t>
              <w:br/>
              <w:t>exercise price of</w:t>
              <w:br/>
              <w:t xml:space="preserve">outstanding options </w:t>
            </w:r>
          </w:p>
        </w:tc>
        <w:tc>
          <w:tcPr>
            <w:tcW w:w="175" w:type="dxa"/>
            <w:tcBorders/>
            <w:shd w:fill="auto" w:val="clear"/>
            <w:vAlign w:val="bottom"/>
          </w:tcPr>
          <w:p>
            <w:pPr>
              <w:pStyle w:val="TableHeading"/>
              <w:suppressLineNumbers/>
              <w:spacing w:before="0" w:after="283"/>
              <w:jc w:val="center"/>
              <w:rPr/>
            </w:pPr>
            <w:r>
              <w:rPr/>
              <w:t> </w:t>
            </w:r>
          </w:p>
        </w:tc>
        <w:tc>
          <w:tcPr>
            <w:tcW w:w="1898" w:type="dxa"/>
            <w:gridSpan w:val="2"/>
            <w:tcBorders>
              <w:bottom w:val="single" w:sz="8" w:space="0" w:color="000000"/>
            </w:tcBorders>
            <w:shd w:fill="auto" w:val="clear"/>
            <w:tcMar>
              <w:bottom w:w="28" w:type="dxa"/>
            </w:tcMar>
            <w:vAlign w:val="bottom"/>
          </w:tcPr>
          <w:p>
            <w:pPr>
              <w:pStyle w:val="TableHeading"/>
              <w:spacing w:before="0" w:after="283"/>
              <w:jc w:val="center"/>
              <w:rPr>
                <w:rFonts w:ascii="times" w:hAnsi="times"/>
                <w:b/>
                <w:sz w:val="14"/>
              </w:rPr>
            </w:pPr>
            <w:r>
              <w:rPr>
                <w:rFonts w:ascii="times" w:hAnsi="times"/>
                <w:b/>
                <w:sz w:val="14"/>
              </w:rPr>
              <w:t>Number of securities</w:t>
              <w:br/>
              <w:t>remaining available for</w:t>
              <w:br/>
              <w:t>future issuances under</w:t>
              <w:br/>
              <w:t xml:space="preserve">equity compensation plans </w:t>
            </w:r>
          </w:p>
        </w:tc>
        <w:tc>
          <w:tcPr>
            <w:tcW w:w="183" w:type="dxa"/>
            <w:tcBorders/>
            <w:shd w:fill="auto" w:val="clear"/>
            <w:vAlign w:val="bottom"/>
          </w:tcPr>
          <w:p>
            <w:pPr>
              <w:pStyle w:val="TableHeading"/>
              <w:suppressLineNumbers/>
              <w:spacing w:before="0" w:after="283"/>
              <w:jc w:val="center"/>
              <w:rPr/>
            </w:pPr>
            <w:r>
              <w:rPr/>
              <w:t> </w:t>
            </w:r>
          </w:p>
        </w:tc>
      </w:tr>
      <w:tr>
        <w:trPr/>
        <w:tc>
          <w:tcPr>
            <w:tcW w:w="4555" w:type="dxa"/>
            <w:tcBorders/>
            <w:shd w:fill="CCEEFF" w:val="clear"/>
            <w:vAlign w:val="bottom"/>
          </w:tcPr>
          <w:p>
            <w:pPr>
              <w:pStyle w:val="TableContents"/>
              <w:spacing w:before="0" w:after="283"/>
              <w:ind w:left="200" w:right="0" w:hanging="200"/>
              <w:rPr>
                <w:rFonts w:ascii="times" w:hAnsi="times"/>
                <w:sz w:val="20"/>
              </w:rPr>
            </w:pPr>
            <w:r>
              <w:rPr>
                <w:rFonts w:ascii="times" w:hAnsi="times"/>
                <w:sz w:val="20"/>
              </w:rPr>
              <w:t>Equity compensation plans approved by shareholders</w:t>
            </w:r>
          </w:p>
        </w:tc>
        <w:tc>
          <w:tcPr>
            <w:tcW w:w="175" w:type="dxa"/>
            <w:tcBorders/>
            <w:shd w:fill="CCEEFF" w:val="clear"/>
            <w:vAlign w:val="bottom"/>
          </w:tcPr>
          <w:p>
            <w:pPr>
              <w:pStyle w:val="TableContents"/>
              <w:spacing w:before="0" w:after="283"/>
              <w:rPr/>
            </w:pPr>
            <w:r>
              <w:rPr/>
              <w:t> </w:t>
            </w:r>
          </w:p>
        </w:tc>
        <w:tc>
          <w:tcPr>
            <w:tcW w:w="103" w:type="dxa"/>
            <w:tcBorders/>
            <w:shd w:fill="CCEEFF" w:val="clear"/>
            <w:vAlign w:val="bottom"/>
          </w:tcPr>
          <w:p>
            <w:pPr>
              <w:pStyle w:val="TableContents"/>
              <w:spacing w:before="0" w:after="283"/>
              <w:rPr/>
            </w:pPr>
            <w:r>
              <w:rPr/>
              <w:t> </w:t>
            </w:r>
          </w:p>
        </w:tc>
        <w:tc>
          <w:tcPr>
            <w:tcW w:w="1434" w:type="dxa"/>
            <w:tcBorders/>
            <w:shd w:fill="CCEEFF" w:val="clear"/>
            <w:vAlign w:val="bottom"/>
          </w:tcPr>
          <w:p>
            <w:pPr>
              <w:pStyle w:val="TableContents"/>
              <w:spacing w:before="0" w:after="283"/>
              <w:jc w:val="right"/>
              <w:rPr>
                <w:rFonts w:ascii="times" w:hAnsi="times"/>
                <w:sz w:val="20"/>
              </w:rPr>
            </w:pPr>
            <w:r>
              <w:rPr>
                <w:rFonts w:ascii="times" w:hAnsi="times"/>
                <w:sz w:val="20"/>
              </w:rPr>
              <w:t>5,707,940</w:t>
            </w:r>
          </w:p>
        </w:tc>
        <w:tc>
          <w:tcPr>
            <w:tcW w:w="175" w:type="dxa"/>
            <w:tcBorders/>
            <w:shd w:fill="CCEEFF" w:val="clear"/>
            <w:vAlign w:val="bottom"/>
          </w:tcPr>
          <w:p>
            <w:pPr>
              <w:pStyle w:val="TableContents"/>
              <w:spacing w:before="0" w:after="283"/>
              <w:rPr/>
            </w:pPr>
            <w:r>
              <w:rPr/>
              <w:t> </w:t>
            </w:r>
          </w:p>
        </w:tc>
        <w:tc>
          <w:tcPr>
            <w:tcW w:w="155" w:type="dxa"/>
            <w:tcBorders/>
            <w:shd w:fill="CCEEFF" w:val="clear"/>
            <w:vAlign w:val="bottom"/>
          </w:tcPr>
          <w:p>
            <w:pPr>
              <w:pStyle w:val="TableContents"/>
              <w:spacing w:before="0" w:after="283"/>
              <w:rPr>
                <w:rFonts w:ascii="times" w:hAnsi="times"/>
                <w:sz w:val="20"/>
              </w:rPr>
            </w:pPr>
            <w:r>
              <w:rPr>
                <w:rFonts w:ascii="times" w:hAnsi="times"/>
                <w:sz w:val="20"/>
              </w:rPr>
              <w:t>C$</w:t>
            </w:r>
          </w:p>
        </w:tc>
        <w:tc>
          <w:tcPr>
            <w:tcW w:w="1352" w:type="dxa"/>
            <w:tcBorders/>
            <w:shd w:fill="CCEEFF" w:val="clear"/>
            <w:vAlign w:val="bottom"/>
          </w:tcPr>
          <w:p>
            <w:pPr>
              <w:pStyle w:val="TableContents"/>
              <w:spacing w:before="0" w:after="283"/>
              <w:jc w:val="right"/>
              <w:rPr>
                <w:rFonts w:ascii="times" w:hAnsi="times"/>
                <w:sz w:val="20"/>
              </w:rPr>
            </w:pPr>
            <w:r>
              <w:rPr>
                <w:rFonts w:ascii="times" w:hAnsi="times"/>
                <w:sz w:val="20"/>
              </w:rPr>
              <w:t>53.85</w:t>
            </w:r>
          </w:p>
        </w:tc>
        <w:tc>
          <w:tcPr>
            <w:tcW w:w="175" w:type="dxa"/>
            <w:tcBorders/>
            <w:shd w:fill="CCEEFF" w:val="clear"/>
            <w:vAlign w:val="bottom"/>
          </w:tcPr>
          <w:p>
            <w:pPr>
              <w:pStyle w:val="TableContents"/>
              <w:spacing w:before="0" w:after="283"/>
              <w:rPr/>
            </w:pPr>
            <w:r>
              <w:rPr/>
              <w:t> </w:t>
            </w:r>
          </w:p>
        </w:tc>
        <w:tc>
          <w:tcPr>
            <w:tcW w:w="103" w:type="dxa"/>
            <w:tcBorders/>
            <w:shd w:fill="CCEEFF" w:val="clear"/>
            <w:vAlign w:val="bottom"/>
          </w:tcPr>
          <w:p>
            <w:pPr>
              <w:pStyle w:val="TableContents"/>
              <w:spacing w:before="0" w:after="283"/>
              <w:rPr/>
            </w:pPr>
            <w:r>
              <w:rPr/>
              <w:t> </w:t>
            </w:r>
          </w:p>
        </w:tc>
        <w:tc>
          <w:tcPr>
            <w:tcW w:w="1795" w:type="dxa"/>
            <w:tcBorders/>
            <w:shd w:fill="CCEEFF" w:val="clear"/>
            <w:vAlign w:val="bottom"/>
          </w:tcPr>
          <w:p>
            <w:pPr>
              <w:pStyle w:val="TableContents"/>
              <w:spacing w:before="0" w:after="283"/>
              <w:jc w:val="right"/>
              <w:rPr>
                <w:rFonts w:ascii="times" w:hAnsi="times"/>
                <w:sz w:val="20"/>
              </w:rPr>
            </w:pPr>
            <w:r>
              <w:rPr>
                <w:rFonts w:ascii="times" w:hAnsi="times"/>
                <w:sz w:val="20"/>
              </w:rPr>
              <w:t>4,155,750</w:t>
            </w:r>
          </w:p>
        </w:tc>
        <w:tc>
          <w:tcPr>
            <w:tcW w:w="183" w:type="dxa"/>
            <w:tcBorders/>
            <w:shd w:fill="CCEEFF" w:val="clear"/>
            <w:vAlign w:val="bottom"/>
          </w:tcPr>
          <w:p>
            <w:pPr>
              <w:pStyle w:val="TableContents"/>
              <w:spacing w:before="0" w:after="283"/>
              <w:rPr/>
            </w:pPr>
            <w:r>
              <w:rPr/>
              <w:t> </w:t>
            </w:r>
          </w:p>
        </w:tc>
      </w:tr>
      <w:tr>
        <w:trPr/>
        <w:tc>
          <w:tcPr>
            <w:tcW w:w="4555" w:type="dxa"/>
            <w:tcBorders/>
            <w:shd w:fill="FFFFFF" w:val="clear"/>
            <w:vAlign w:val="bottom"/>
          </w:tcPr>
          <w:p>
            <w:pPr>
              <w:pStyle w:val="TableContents"/>
              <w:spacing w:before="0" w:after="283"/>
              <w:ind w:left="200" w:right="0" w:hanging="200"/>
              <w:rPr>
                <w:rFonts w:ascii="times" w:hAnsi="times"/>
                <w:sz w:val="20"/>
              </w:rPr>
            </w:pPr>
            <w:r>
              <w:rPr>
                <w:rFonts w:ascii="times" w:hAnsi="times"/>
                <w:sz w:val="20"/>
              </w:rPr>
              <w:t>Equity compensation plans not approved by shareholders</w:t>
            </w:r>
          </w:p>
        </w:tc>
        <w:tc>
          <w:tcPr>
            <w:tcW w:w="175" w:type="dxa"/>
            <w:tcBorders/>
            <w:shd w:fill="FFFFFF" w:val="clear"/>
            <w:vAlign w:val="bottom"/>
          </w:tcPr>
          <w:p>
            <w:pPr>
              <w:pStyle w:val="TableContents"/>
              <w:spacing w:before="0" w:after="283"/>
              <w:rPr/>
            </w:pPr>
            <w:r>
              <w:rPr/>
              <w:t> </w:t>
            </w:r>
          </w:p>
        </w:tc>
        <w:tc>
          <w:tcPr>
            <w:tcW w:w="103" w:type="dxa"/>
            <w:tcBorders/>
            <w:shd w:fill="FFFFFF" w:val="clear"/>
            <w:vAlign w:val="bottom"/>
          </w:tcPr>
          <w:p>
            <w:pPr>
              <w:pStyle w:val="TableContents"/>
              <w:spacing w:before="0" w:after="283"/>
              <w:rPr/>
            </w:pPr>
            <w:r>
              <w:rPr/>
              <w:t> </w:t>
            </w:r>
          </w:p>
        </w:tc>
        <w:tc>
          <w:tcPr>
            <w:tcW w:w="1434" w:type="dxa"/>
            <w:tcBorders/>
            <w:shd w:fill="FFFFFF" w:val="clear"/>
            <w:vAlign w:val="bottom"/>
          </w:tcPr>
          <w:p>
            <w:pPr>
              <w:pStyle w:val="TableContents"/>
              <w:spacing w:before="0" w:after="283"/>
              <w:jc w:val="right"/>
              <w:rPr>
                <w:rFonts w:ascii="times" w:hAnsi="times"/>
                <w:sz w:val="20"/>
              </w:rPr>
            </w:pPr>
            <w:r>
              <w:rPr>
                <w:rFonts w:ascii="times" w:hAnsi="times"/>
                <w:sz w:val="20"/>
              </w:rPr>
              <w:t>Nil</w:t>
            </w:r>
          </w:p>
        </w:tc>
        <w:tc>
          <w:tcPr>
            <w:tcW w:w="175" w:type="dxa"/>
            <w:tcBorders/>
            <w:shd w:fill="FFFFFF" w:val="clear"/>
            <w:vAlign w:val="bottom"/>
          </w:tcPr>
          <w:p>
            <w:pPr>
              <w:pStyle w:val="TableContents"/>
              <w:spacing w:before="0" w:after="283"/>
              <w:rPr/>
            </w:pPr>
            <w:r>
              <w:rPr/>
              <w:t> </w:t>
            </w:r>
          </w:p>
        </w:tc>
        <w:tc>
          <w:tcPr>
            <w:tcW w:w="155" w:type="dxa"/>
            <w:tcBorders/>
            <w:shd w:fill="FFFFFF" w:val="clear"/>
            <w:vAlign w:val="bottom"/>
          </w:tcPr>
          <w:p>
            <w:pPr>
              <w:pStyle w:val="TableContents"/>
              <w:spacing w:before="0" w:after="283"/>
              <w:rPr/>
            </w:pPr>
            <w:r>
              <w:rPr/>
              <w:t> </w:t>
            </w:r>
          </w:p>
        </w:tc>
        <w:tc>
          <w:tcPr>
            <w:tcW w:w="1352" w:type="dxa"/>
            <w:tcBorders/>
            <w:shd w:fill="FFFFFF" w:val="clear"/>
            <w:vAlign w:val="bottom"/>
          </w:tcPr>
          <w:p>
            <w:pPr>
              <w:pStyle w:val="TableContents"/>
              <w:spacing w:before="0" w:after="283"/>
              <w:jc w:val="right"/>
              <w:rPr>
                <w:rFonts w:ascii="times" w:hAnsi="times"/>
                <w:sz w:val="20"/>
              </w:rPr>
            </w:pPr>
            <w:r>
              <w:rPr>
                <w:rFonts w:ascii="times" w:hAnsi="times"/>
                <w:sz w:val="20"/>
              </w:rPr>
              <w:t>Nil</w:t>
            </w:r>
          </w:p>
        </w:tc>
        <w:tc>
          <w:tcPr>
            <w:tcW w:w="175" w:type="dxa"/>
            <w:tcBorders/>
            <w:shd w:fill="FFFFFF" w:val="clear"/>
            <w:vAlign w:val="bottom"/>
          </w:tcPr>
          <w:p>
            <w:pPr>
              <w:pStyle w:val="TableContents"/>
              <w:spacing w:before="0" w:after="283"/>
              <w:rPr/>
            </w:pPr>
            <w:r>
              <w:rPr/>
              <w:t> </w:t>
            </w:r>
          </w:p>
        </w:tc>
        <w:tc>
          <w:tcPr>
            <w:tcW w:w="103" w:type="dxa"/>
            <w:tcBorders/>
            <w:shd w:fill="FFFFFF" w:val="clear"/>
            <w:vAlign w:val="bottom"/>
          </w:tcPr>
          <w:p>
            <w:pPr>
              <w:pStyle w:val="TableContents"/>
              <w:spacing w:before="0" w:after="283"/>
              <w:rPr/>
            </w:pPr>
            <w:r>
              <w:rPr/>
              <w:t> </w:t>
            </w:r>
          </w:p>
        </w:tc>
        <w:tc>
          <w:tcPr>
            <w:tcW w:w="1795" w:type="dxa"/>
            <w:tcBorders/>
            <w:shd w:fill="FFFFFF" w:val="clear"/>
            <w:vAlign w:val="bottom"/>
          </w:tcPr>
          <w:p>
            <w:pPr>
              <w:pStyle w:val="TableContents"/>
              <w:spacing w:before="0" w:after="283"/>
              <w:jc w:val="right"/>
              <w:rPr>
                <w:rFonts w:ascii="times" w:hAnsi="times"/>
                <w:sz w:val="20"/>
              </w:rPr>
            </w:pPr>
            <w:r>
              <w:rPr>
                <w:rFonts w:ascii="times" w:hAnsi="times"/>
                <w:sz w:val="20"/>
              </w:rPr>
              <w:t>Nil</w:t>
            </w:r>
          </w:p>
        </w:tc>
        <w:tc>
          <w:tcPr>
            <w:tcW w:w="183" w:type="dxa"/>
            <w:tcBorders/>
            <w:shd w:fill="FFFFFF" w:val="clear"/>
            <w:vAlign w:val="bottom"/>
          </w:tcPr>
          <w:p>
            <w:pPr>
              <w:pStyle w:val="TableContents"/>
              <w:spacing w:before="0" w:after="283"/>
              <w:rPr/>
            </w:pPr>
            <w:r>
              <w:rPr/>
              <w:t> </w:t>
            </w:r>
          </w:p>
        </w:tc>
      </w:tr>
    </w:tbl>
    <w:p>
      <w:pPr>
        <w:pStyle w:val="TextBody"/>
        <w:jc w:val="both"/>
        <w:rPr>
          <w:rFonts w:ascii="times" w:hAnsi="times"/>
          <w:b/>
          <w:i/>
          <w:sz w:val="20"/>
        </w:rPr>
      </w:pPr>
      <w:r>
        <w:rPr>
          <w:rFonts w:ascii="times" w:hAnsi="times"/>
          <w:b/>
          <w:i/>
          <w:sz w:val="20"/>
        </w:rPr>
        <w:t xml:space="preserve">Employee Share Purchase Plan </w:t>
      </w:r>
    </w:p>
    <w:p>
      <w:pPr>
        <w:pStyle w:val="TextBody"/>
        <w:jc w:val="both"/>
        <w:rPr/>
      </w:pPr>
      <w:r>
        <w:rPr/>
        <w:t>        </w:t>
      </w:r>
      <w:r>
        <w:rPr>
          <w:rFonts w:ascii="times" w:hAnsi="times"/>
          <w:sz w:val="20"/>
        </w:rPr>
        <w:t xml:space="preserve">In 1997, the shareholders of Agnico-Eagle approved the Employee Share Purchase Plan to encourage directors, officers and full-time employees of Agnico-Eagle to purchase common shares of Agnico-Eagle. In 2009, the Employee Share Purchase Plan was amended to prohibit non-executive directors from participating in the plan. Full-time employees who have been continuously employed by Agnico-Eagle or its subsidiaries for at least twelve months are eligible at the beginning of each fiscal year to elect to participate in the Employee Share Purchase Plan. Eligible employees may contribute up to 10% of their basic annual salary through monthly payroll deductions or quarterly payments by cheque. Agnico-Eagle contributes an amount equal to 50% of the individual's contributions and issues common shares which have a market value equal to the total contributions (individual and Company) under the Employee Share Purchase Plan. In 2008, the shareholders of Agnico-Eagle approved an amendment to the Employee Share Purchase Plan to increase the number of shares available under such plan to 5,000,000 common shares. Of the 5,000,000 common shares approved, Agnico-Eagle has, as of March 22, 2010, reserved 2,740,504 common shares for issuance under the Employee Share Purchase Plan. </w:t>
      </w:r>
    </w:p>
    <w:p>
      <w:pPr>
        <w:pStyle w:val="TextBody"/>
        <w:jc w:val="both"/>
        <w:rPr>
          <w:rFonts w:ascii="times" w:hAnsi="times"/>
          <w:b/>
          <w:i/>
          <w:sz w:val="20"/>
        </w:rPr>
      </w:pPr>
      <w:r>
        <w:rPr>
          <w:rFonts w:ascii="times" w:hAnsi="times"/>
          <w:b/>
          <w:i/>
          <w:sz w:val="20"/>
        </w:rPr>
        <w:t xml:space="preserve">Pension Plan Benefits </w:t>
      </w:r>
    </w:p>
    <w:p>
      <w:pPr>
        <w:pStyle w:val="TextBody"/>
        <w:jc w:val="both"/>
        <w:rPr/>
      </w:pPr>
      <w:r>
        <w:rPr/>
        <w:t>        </w:t>
      </w:r>
      <w:r>
        <w:rPr>
          <w:rFonts w:ascii="times" w:hAnsi="times"/>
          <w:sz w:val="20"/>
        </w:rPr>
        <w:t xml:space="preserve">Two individual Retirement Compensation Arrangement Plans (the "RCA Plans") for Mr. Boyd and Mr. Scherkus provide pension benefits which are generally equal (on an after-tax basis) to what the pension benefits would be if they were provided directly from a registered pension plan. There are no pension benefit limits under the RCA Plans. The RCA Plans provide an annual pension at age 60 equal to 2% of the executive's final three-year average pensionable earnings for each year of continuous service with the Company, less the annual pension payable under the Company's basic defined contribution pension plan (the "Basic Plan"). The pensionable earnings for the purposes of the RCA Plans consist of all basic remuneration and do not include benefits, bonuses, automobile or other allowances, or unusual payments. Payments under the RCA Plans are secured by a letter of credit from a Canadian chartered bank. Mr. Boyd and Mr. Scherkus may retire early, any time after reaching age 55, with a benefit based on service and final average earnings at the date of retirement and with no early retirement reduction. The Company does not have a policy to grant extra years of service under its pension plans. </w:t>
      </w:r>
    </w:p>
    <w:p>
      <w:pPr>
        <w:pStyle w:val="TextBody"/>
        <w:jc w:val="both"/>
        <w:rPr/>
      </w:pPr>
      <w:r>
        <w:rPr/>
        <w:t>        </w:t>
      </w:r>
      <w:r>
        <w:rPr>
          <w:rFonts w:ascii="times" w:hAnsi="times"/>
          <w:sz w:val="20"/>
        </w:rPr>
        <w:t xml:space="preserve">The following table sets out the benefits to Mr. Boyd and Mr. Scherkus and the associated costs to the Company in excess of the costs under the Company's Basic Plan. </w:t>
      </w:r>
    </w:p>
    <w:p>
      <w:pPr>
        <w:pStyle w:val="TextBody"/>
        <w:jc w:val="center"/>
        <w:rPr>
          <w:rFonts w:ascii="times" w:hAnsi="times"/>
          <w:b/>
          <w:sz w:val="20"/>
        </w:rPr>
      </w:pPr>
      <w:r>
        <w:rPr>
          <w:rFonts w:ascii="times" w:hAnsi="times"/>
          <w:b/>
          <w:sz w:val="20"/>
        </w:rPr>
        <w:t xml:space="preserve">Defined Benefit Plans Table </w:t>
      </w:r>
    </w:p>
    <w:tbl>
      <w:tblPr>
        <w:tblW w:w="5000" w:type="pct"/>
        <w:jc w:val="center"/>
        <w:tblInd w:w="0" w:type="dxa"/>
        <w:tblCellMar>
          <w:top w:w="0" w:type="dxa"/>
          <w:left w:w="0" w:type="dxa"/>
          <w:bottom w:w="0" w:type="dxa"/>
          <w:right w:w="0" w:type="dxa"/>
        </w:tblCellMar>
      </w:tblPr>
      <w:tblGrid>
        <w:gridCol w:w="1631"/>
        <w:gridCol w:w="191"/>
        <w:gridCol w:w="111"/>
        <w:gridCol w:w="813"/>
        <w:gridCol w:w="191"/>
        <w:gridCol w:w="112"/>
        <w:gridCol w:w="781"/>
        <w:gridCol w:w="191"/>
        <w:gridCol w:w="111"/>
        <w:gridCol w:w="739"/>
        <w:gridCol w:w="191"/>
        <w:gridCol w:w="112"/>
        <w:gridCol w:w="897"/>
        <w:gridCol w:w="192"/>
        <w:gridCol w:w="111"/>
        <w:gridCol w:w="1068"/>
        <w:gridCol w:w="191"/>
        <w:gridCol w:w="112"/>
        <w:gridCol w:w="1068"/>
        <w:gridCol w:w="191"/>
        <w:gridCol w:w="111"/>
        <w:gridCol w:w="898"/>
        <w:gridCol w:w="192"/>
      </w:tblGrid>
      <w:tr>
        <w:trPr/>
        <w:tc>
          <w:tcPr>
            <w:tcW w:w="1631" w:type="dxa"/>
            <w:tcBorders/>
            <w:shd w:fill="auto" w:val="clear"/>
            <w:vAlign w:val="center"/>
          </w:tcPr>
          <w:p>
            <w:pPr>
              <w:pStyle w:val="TableContents"/>
              <w:spacing w:before="0" w:after="283"/>
              <w:rPr>
                <w:sz w:val="4"/>
                <w:szCs w:val="4"/>
              </w:rPr>
            </w:pPr>
            <w:r>
              <w:rPr>
                <w:sz w:val="4"/>
                <w:szCs w:val="4"/>
              </w:rPr>
            </w:r>
          </w:p>
        </w:tc>
        <w:tc>
          <w:tcPr>
            <w:tcW w:w="191" w:type="dxa"/>
            <w:tcBorders/>
            <w:shd w:fill="auto" w:val="clear"/>
            <w:vAlign w:val="center"/>
          </w:tcPr>
          <w:p>
            <w:pPr>
              <w:pStyle w:val="TableContents"/>
              <w:spacing w:before="0" w:after="283"/>
              <w:rPr>
                <w:sz w:val="4"/>
                <w:szCs w:val="4"/>
              </w:rPr>
            </w:pPr>
            <w:r>
              <w:rPr>
                <w:sz w:val="4"/>
                <w:szCs w:val="4"/>
              </w:rPr>
            </w:r>
          </w:p>
        </w:tc>
        <w:tc>
          <w:tcPr>
            <w:tcW w:w="111" w:type="dxa"/>
            <w:tcBorders/>
            <w:shd w:fill="auto" w:val="clear"/>
            <w:vAlign w:val="center"/>
          </w:tcPr>
          <w:p>
            <w:pPr>
              <w:pStyle w:val="TableContents"/>
              <w:spacing w:before="0" w:after="283"/>
              <w:rPr>
                <w:sz w:val="4"/>
                <w:szCs w:val="4"/>
              </w:rPr>
            </w:pPr>
            <w:r>
              <w:rPr>
                <w:sz w:val="4"/>
                <w:szCs w:val="4"/>
              </w:rPr>
            </w:r>
          </w:p>
        </w:tc>
        <w:tc>
          <w:tcPr>
            <w:tcW w:w="813" w:type="dxa"/>
            <w:tcBorders/>
            <w:shd w:fill="auto" w:val="clear"/>
            <w:vAlign w:val="center"/>
          </w:tcPr>
          <w:p>
            <w:pPr>
              <w:pStyle w:val="TableContents"/>
              <w:spacing w:before="0" w:after="283"/>
              <w:rPr>
                <w:sz w:val="4"/>
                <w:szCs w:val="4"/>
              </w:rPr>
            </w:pPr>
            <w:r>
              <w:rPr>
                <w:sz w:val="4"/>
                <w:szCs w:val="4"/>
              </w:rPr>
            </w:r>
          </w:p>
        </w:tc>
        <w:tc>
          <w:tcPr>
            <w:tcW w:w="191" w:type="dxa"/>
            <w:tcBorders/>
            <w:shd w:fill="auto" w:val="clear"/>
            <w:vAlign w:val="center"/>
          </w:tcPr>
          <w:p>
            <w:pPr>
              <w:pStyle w:val="TableContents"/>
              <w:spacing w:before="0" w:after="283"/>
              <w:rPr>
                <w:sz w:val="4"/>
                <w:szCs w:val="4"/>
              </w:rPr>
            </w:pPr>
            <w:r>
              <w:rPr>
                <w:sz w:val="4"/>
                <w:szCs w:val="4"/>
              </w:rPr>
            </w:r>
          </w:p>
        </w:tc>
        <w:tc>
          <w:tcPr>
            <w:tcW w:w="112" w:type="dxa"/>
            <w:tcBorders/>
            <w:shd w:fill="auto" w:val="clear"/>
            <w:vAlign w:val="center"/>
          </w:tcPr>
          <w:p>
            <w:pPr>
              <w:pStyle w:val="TableContents"/>
              <w:spacing w:before="0" w:after="283"/>
              <w:rPr>
                <w:sz w:val="4"/>
                <w:szCs w:val="4"/>
              </w:rPr>
            </w:pPr>
            <w:r>
              <w:rPr>
                <w:sz w:val="4"/>
                <w:szCs w:val="4"/>
              </w:rPr>
            </w:r>
          </w:p>
        </w:tc>
        <w:tc>
          <w:tcPr>
            <w:tcW w:w="781" w:type="dxa"/>
            <w:tcBorders/>
            <w:shd w:fill="auto" w:val="clear"/>
            <w:vAlign w:val="center"/>
          </w:tcPr>
          <w:p>
            <w:pPr>
              <w:pStyle w:val="TableContents"/>
              <w:spacing w:before="0" w:after="283"/>
              <w:rPr>
                <w:sz w:val="4"/>
                <w:szCs w:val="4"/>
              </w:rPr>
            </w:pPr>
            <w:r>
              <w:rPr>
                <w:sz w:val="4"/>
                <w:szCs w:val="4"/>
              </w:rPr>
            </w:r>
          </w:p>
        </w:tc>
        <w:tc>
          <w:tcPr>
            <w:tcW w:w="191" w:type="dxa"/>
            <w:tcBorders/>
            <w:shd w:fill="auto" w:val="clear"/>
            <w:vAlign w:val="center"/>
          </w:tcPr>
          <w:p>
            <w:pPr>
              <w:pStyle w:val="TableContents"/>
              <w:spacing w:before="0" w:after="283"/>
              <w:rPr>
                <w:sz w:val="4"/>
                <w:szCs w:val="4"/>
              </w:rPr>
            </w:pPr>
            <w:r>
              <w:rPr>
                <w:sz w:val="4"/>
                <w:szCs w:val="4"/>
              </w:rPr>
            </w:r>
          </w:p>
        </w:tc>
        <w:tc>
          <w:tcPr>
            <w:tcW w:w="111" w:type="dxa"/>
            <w:tcBorders/>
            <w:shd w:fill="auto" w:val="clear"/>
            <w:vAlign w:val="center"/>
          </w:tcPr>
          <w:p>
            <w:pPr>
              <w:pStyle w:val="TableContents"/>
              <w:spacing w:before="0" w:after="283"/>
              <w:rPr>
                <w:sz w:val="4"/>
                <w:szCs w:val="4"/>
              </w:rPr>
            </w:pPr>
            <w:r>
              <w:rPr>
                <w:sz w:val="4"/>
                <w:szCs w:val="4"/>
              </w:rPr>
            </w:r>
          </w:p>
        </w:tc>
        <w:tc>
          <w:tcPr>
            <w:tcW w:w="739" w:type="dxa"/>
            <w:tcBorders/>
            <w:shd w:fill="auto" w:val="clear"/>
            <w:vAlign w:val="center"/>
          </w:tcPr>
          <w:p>
            <w:pPr>
              <w:pStyle w:val="TableContents"/>
              <w:spacing w:before="0" w:after="283"/>
              <w:rPr>
                <w:sz w:val="4"/>
                <w:szCs w:val="4"/>
              </w:rPr>
            </w:pPr>
            <w:r>
              <w:rPr>
                <w:sz w:val="4"/>
                <w:szCs w:val="4"/>
              </w:rPr>
            </w:r>
          </w:p>
        </w:tc>
        <w:tc>
          <w:tcPr>
            <w:tcW w:w="191" w:type="dxa"/>
            <w:tcBorders/>
            <w:shd w:fill="auto" w:val="clear"/>
            <w:vAlign w:val="center"/>
          </w:tcPr>
          <w:p>
            <w:pPr>
              <w:pStyle w:val="TableContents"/>
              <w:spacing w:before="0" w:after="283"/>
              <w:rPr>
                <w:sz w:val="4"/>
                <w:szCs w:val="4"/>
              </w:rPr>
            </w:pPr>
            <w:r>
              <w:rPr>
                <w:sz w:val="4"/>
                <w:szCs w:val="4"/>
              </w:rPr>
            </w:r>
          </w:p>
        </w:tc>
        <w:tc>
          <w:tcPr>
            <w:tcW w:w="112" w:type="dxa"/>
            <w:tcBorders/>
            <w:shd w:fill="auto" w:val="clear"/>
            <w:vAlign w:val="center"/>
          </w:tcPr>
          <w:p>
            <w:pPr>
              <w:pStyle w:val="TableContents"/>
              <w:spacing w:before="0" w:after="283"/>
              <w:rPr>
                <w:sz w:val="4"/>
                <w:szCs w:val="4"/>
              </w:rPr>
            </w:pPr>
            <w:r>
              <w:rPr>
                <w:sz w:val="4"/>
                <w:szCs w:val="4"/>
              </w:rPr>
            </w:r>
          </w:p>
        </w:tc>
        <w:tc>
          <w:tcPr>
            <w:tcW w:w="897" w:type="dxa"/>
            <w:tcBorders/>
            <w:shd w:fill="auto" w:val="clear"/>
            <w:vAlign w:val="center"/>
          </w:tcPr>
          <w:p>
            <w:pPr>
              <w:pStyle w:val="TableContents"/>
              <w:spacing w:before="0" w:after="283"/>
              <w:rPr>
                <w:sz w:val="4"/>
                <w:szCs w:val="4"/>
              </w:rPr>
            </w:pPr>
            <w:r>
              <w:rPr>
                <w:sz w:val="4"/>
                <w:szCs w:val="4"/>
              </w:rPr>
            </w:r>
          </w:p>
        </w:tc>
        <w:tc>
          <w:tcPr>
            <w:tcW w:w="192" w:type="dxa"/>
            <w:tcBorders/>
            <w:shd w:fill="auto" w:val="clear"/>
            <w:vAlign w:val="center"/>
          </w:tcPr>
          <w:p>
            <w:pPr>
              <w:pStyle w:val="TableContents"/>
              <w:spacing w:before="0" w:after="283"/>
              <w:rPr>
                <w:sz w:val="4"/>
                <w:szCs w:val="4"/>
              </w:rPr>
            </w:pPr>
            <w:r>
              <w:rPr>
                <w:sz w:val="4"/>
                <w:szCs w:val="4"/>
              </w:rPr>
            </w:r>
          </w:p>
        </w:tc>
        <w:tc>
          <w:tcPr>
            <w:tcW w:w="111" w:type="dxa"/>
            <w:tcBorders/>
            <w:shd w:fill="auto" w:val="clear"/>
            <w:vAlign w:val="center"/>
          </w:tcPr>
          <w:p>
            <w:pPr>
              <w:pStyle w:val="TableContents"/>
              <w:spacing w:before="0" w:after="283"/>
              <w:rPr>
                <w:sz w:val="4"/>
                <w:szCs w:val="4"/>
              </w:rPr>
            </w:pPr>
            <w:r>
              <w:rPr>
                <w:sz w:val="4"/>
                <w:szCs w:val="4"/>
              </w:rPr>
            </w:r>
          </w:p>
        </w:tc>
        <w:tc>
          <w:tcPr>
            <w:tcW w:w="1068" w:type="dxa"/>
            <w:tcBorders/>
            <w:shd w:fill="auto" w:val="clear"/>
            <w:vAlign w:val="center"/>
          </w:tcPr>
          <w:p>
            <w:pPr>
              <w:pStyle w:val="TableContents"/>
              <w:spacing w:before="0" w:after="283"/>
              <w:rPr>
                <w:sz w:val="4"/>
                <w:szCs w:val="4"/>
              </w:rPr>
            </w:pPr>
            <w:r>
              <w:rPr>
                <w:sz w:val="4"/>
                <w:szCs w:val="4"/>
              </w:rPr>
            </w:r>
          </w:p>
        </w:tc>
        <w:tc>
          <w:tcPr>
            <w:tcW w:w="191" w:type="dxa"/>
            <w:tcBorders/>
            <w:shd w:fill="auto" w:val="clear"/>
            <w:vAlign w:val="center"/>
          </w:tcPr>
          <w:p>
            <w:pPr>
              <w:pStyle w:val="TableContents"/>
              <w:spacing w:before="0" w:after="283"/>
              <w:rPr>
                <w:sz w:val="4"/>
                <w:szCs w:val="4"/>
              </w:rPr>
            </w:pPr>
            <w:r>
              <w:rPr>
                <w:sz w:val="4"/>
                <w:szCs w:val="4"/>
              </w:rPr>
            </w:r>
          </w:p>
        </w:tc>
        <w:tc>
          <w:tcPr>
            <w:tcW w:w="112" w:type="dxa"/>
            <w:tcBorders/>
            <w:shd w:fill="auto" w:val="clear"/>
            <w:vAlign w:val="center"/>
          </w:tcPr>
          <w:p>
            <w:pPr>
              <w:pStyle w:val="TableContents"/>
              <w:spacing w:before="0" w:after="283"/>
              <w:rPr>
                <w:sz w:val="4"/>
                <w:szCs w:val="4"/>
              </w:rPr>
            </w:pPr>
            <w:r>
              <w:rPr>
                <w:sz w:val="4"/>
                <w:szCs w:val="4"/>
              </w:rPr>
            </w:r>
          </w:p>
        </w:tc>
        <w:tc>
          <w:tcPr>
            <w:tcW w:w="1068" w:type="dxa"/>
            <w:tcBorders/>
            <w:shd w:fill="auto" w:val="clear"/>
            <w:vAlign w:val="center"/>
          </w:tcPr>
          <w:p>
            <w:pPr>
              <w:pStyle w:val="TableContents"/>
              <w:spacing w:before="0" w:after="283"/>
              <w:rPr>
                <w:sz w:val="4"/>
                <w:szCs w:val="4"/>
              </w:rPr>
            </w:pPr>
            <w:r>
              <w:rPr>
                <w:sz w:val="4"/>
                <w:szCs w:val="4"/>
              </w:rPr>
            </w:r>
          </w:p>
        </w:tc>
        <w:tc>
          <w:tcPr>
            <w:tcW w:w="191" w:type="dxa"/>
            <w:tcBorders/>
            <w:shd w:fill="auto" w:val="clear"/>
            <w:vAlign w:val="center"/>
          </w:tcPr>
          <w:p>
            <w:pPr>
              <w:pStyle w:val="TableContents"/>
              <w:spacing w:before="0" w:after="283"/>
              <w:rPr>
                <w:sz w:val="4"/>
                <w:szCs w:val="4"/>
              </w:rPr>
            </w:pPr>
            <w:r>
              <w:rPr>
                <w:sz w:val="4"/>
                <w:szCs w:val="4"/>
              </w:rPr>
            </w:r>
          </w:p>
        </w:tc>
        <w:tc>
          <w:tcPr>
            <w:tcW w:w="111" w:type="dxa"/>
            <w:tcBorders/>
            <w:shd w:fill="auto" w:val="clear"/>
            <w:vAlign w:val="center"/>
          </w:tcPr>
          <w:p>
            <w:pPr>
              <w:pStyle w:val="TableContents"/>
              <w:spacing w:before="0" w:after="283"/>
              <w:rPr>
                <w:sz w:val="4"/>
                <w:szCs w:val="4"/>
              </w:rPr>
            </w:pPr>
            <w:r>
              <w:rPr>
                <w:sz w:val="4"/>
                <w:szCs w:val="4"/>
              </w:rPr>
            </w:r>
          </w:p>
        </w:tc>
        <w:tc>
          <w:tcPr>
            <w:tcW w:w="898" w:type="dxa"/>
            <w:tcBorders/>
            <w:shd w:fill="auto" w:val="clear"/>
            <w:vAlign w:val="center"/>
          </w:tcPr>
          <w:p>
            <w:pPr>
              <w:pStyle w:val="TableContents"/>
              <w:spacing w:before="0" w:after="283"/>
              <w:rPr>
                <w:sz w:val="4"/>
                <w:szCs w:val="4"/>
              </w:rPr>
            </w:pPr>
            <w:r>
              <w:rPr>
                <w:sz w:val="4"/>
                <w:szCs w:val="4"/>
              </w:rPr>
            </w:r>
          </w:p>
        </w:tc>
        <w:tc>
          <w:tcPr>
            <w:tcW w:w="192" w:type="dxa"/>
            <w:tcBorders/>
            <w:shd w:fill="auto" w:val="clear"/>
            <w:vAlign w:val="center"/>
          </w:tcPr>
          <w:p>
            <w:pPr>
              <w:pStyle w:val="TableContents"/>
              <w:spacing w:before="0" w:after="283"/>
              <w:rPr>
                <w:sz w:val="4"/>
                <w:szCs w:val="4"/>
              </w:rPr>
            </w:pPr>
            <w:r>
              <w:rPr>
                <w:sz w:val="4"/>
                <w:szCs w:val="4"/>
              </w:rPr>
            </w:r>
          </w:p>
        </w:tc>
      </w:tr>
      <w:tr>
        <w:trPr/>
        <w:tc>
          <w:tcPr>
            <w:tcW w:w="1631" w:type="dxa"/>
            <w:tcBorders/>
            <w:shd w:fill="auto" w:val="clear"/>
            <w:vAlign w:val="bottom"/>
          </w:tcPr>
          <w:p>
            <w:pPr>
              <w:pStyle w:val="TableHeading"/>
              <w:spacing w:before="0" w:after="283"/>
              <w:jc w:val="left"/>
              <w:rPr/>
            </w:pPr>
            <w:r>
              <w:rPr/>
              <w:t> </w:t>
            </w:r>
          </w:p>
        </w:tc>
        <w:tc>
          <w:tcPr>
            <w:tcW w:w="191" w:type="dxa"/>
            <w:tcBorders/>
            <w:shd w:fill="auto" w:val="clear"/>
            <w:vAlign w:val="bottom"/>
          </w:tcPr>
          <w:p>
            <w:pPr>
              <w:pStyle w:val="TableHeading"/>
              <w:suppressLineNumbers/>
              <w:spacing w:before="0" w:after="283"/>
              <w:jc w:val="center"/>
              <w:rPr/>
            </w:pPr>
            <w:r>
              <w:rPr/>
              <w:t> </w:t>
            </w:r>
          </w:p>
        </w:tc>
        <w:tc>
          <w:tcPr>
            <w:tcW w:w="924" w:type="dxa"/>
            <w:gridSpan w:val="2"/>
            <w:tcBorders/>
            <w:shd w:fill="auto" w:val="clear"/>
            <w:vAlign w:val="bottom"/>
          </w:tcPr>
          <w:p>
            <w:pPr>
              <w:pStyle w:val="TableHeading"/>
              <w:spacing w:before="0" w:after="283"/>
              <w:jc w:val="left"/>
              <w:rPr/>
            </w:pPr>
            <w:r>
              <w:rPr/>
              <w:t> </w:t>
            </w:r>
          </w:p>
        </w:tc>
        <w:tc>
          <w:tcPr>
            <w:tcW w:w="191" w:type="dxa"/>
            <w:vMerge w:val="restart"/>
            <w:tcBorders/>
            <w:shd w:fill="auto" w:val="clear"/>
            <w:vAlign w:val="bottom"/>
          </w:tcPr>
          <w:p>
            <w:pPr>
              <w:pStyle w:val="TableHeading"/>
              <w:suppressLineNumbers/>
              <w:spacing w:before="0" w:after="283"/>
              <w:jc w:val="center"/>
              <w:rPr/>
            </w:pPr>
            <w:r>
              <w:rPr/>
              <w:t> </w:t>
            </w:r>
          </w:p>
        </w:tc>
        <w:tc>
          <w:tcPr>
            <w:tcW w:w="1934" w:type="dxa"/>
            <w:gridSpan w:val="5"/>
            <w:vMerge w:val="restart"/>
            <w:tcBorders>
              <w:bottom w:val="single" w:sz="8" w:space="0" w:color="000000"/>
            </w:tcBorders>
            <w:shd w:fill="auto" w:val="clear"/>
            <w:tcMar>
              <w:bottom w:w="28" w:type="dxa"/>
            </w:tcMar>
            <w:vAlign w:val="bottom"/>
          </w:tcPr>
          <w:p>
            <w:pPr>
              <w:pStyle w:val="TableHeading"/>
              <w:spacing w:before="0" w:after="283"/>
              <w:jc w:val="center"/>
              <w:rPr>
                <w:rFonts w:ascii="times" w:hAnsi="times"/>
                <w:b/>
                <w:sz w:val="14"/>
              </w:rPr>
            </w:pPr>
            <w:r>
              <w:rPr>
                <w:rFonts w:ascii="times" w:hAnsi="times"/>
                <w:b/>
                <w:sz w:val="14"/>
              </w:rPr>
              <w:t>Annual Benefits</w:t>
              <w:br/>
              <w:t xml:space="preserve">Accrued </w:t>
            </w:r>
          </w:p>
        </w:tc>
        <w:tc>
          <w:tcPr>
            <w:tcW w:w="191" w:type="dxa"/>
            <w:tcBorders/>
            <w:shd w:fill="auto" w:val="clear"/>
            <w:vAlign w:val="bottom"/>
          </w:tcPr>
          <w:p>
            <w:pPr>
              <w:pStyle w:val="TableHeading"/>
              <w:suppressLineNumbers/>
              <w:spacing w:before="0" w:after="283"/>
              <w:jc w:val="center"/>
              <w:rPr/>
            </w:pPr>
            <w:r>
              <w:rPr/>
              <w:t> </w:t>
            </w:r>
          </w:p>
        </w:tc>
        <w:tc>
          <w:tcPr>
            <w:tcW w:w="1009" w:type="dxa"/>
            <w:gridSpan w:val="2"/>
            <w:tcBorders/>
            <w:shd w:fill="auto" w:val="clear"/>
            <w:vAlign w:val="bottom"/>
          </w:tcPr>
          <w:p>
            <w:pPr>
              <w:pStyle w:val="TableHeading"/>
              <w:spacing w:before="0" w:after="283"/>
              <w:jc w:val="left"/>
              <w:rPr/>
            </w:pPr>
            <w:r>
              <w:rPr/>
              <w:t> </w:t>
            </w:r>
          </w:p>
        </w:tc>
        <w:tc>
          <w:tcPr>
            <w:tcW w:w="192" w:type="dxa"/>
            <w:tcBorders/>
            <w:shd w:fill="auto" w:val="clear"/>
            <w:vAlign w:val="bottom"/>
          </w:tcPr>
          <w:p>
            <w:pPr>
              <w:pStyle w:val="TableHeading"/>
              <w:suppressLineNumbers/>
              <w:spacing w:before="0" w:after="283"/>
              <w:jc w:val="center"/>
              <w:rPr/>
            </w:pPr>
            <w:r>
              <w:rPr/>
              <w:t> </w:t>
            </w:r>
          </w:p>
        </w:tc>
        <w:tc>
          <w:tcPr>
            <w:tcW w:w="1179" w:type="dxa"/>
            <w:gridSpan w:val="2"/>
            <w:tcBorders/>
            <w:shd w:fill="auto" w:val="clear"/>
            <w:vAlign w:val="bottom"/>
          </w:tcPr>
          <w:p>
            <w:pPr>
              <w:pStyle w:val="TableHeading"/>
              <w:spacing w:before="0" w:after="283"/>
              <w:jc w:val="left"/>
              <w:rPr/>
            </w:pPr>
            <w:r>
              <w:rPr/>
              <w:t> </w:t>
            </w:r>
          </w:p>
        </w:tc>
        <w:tc>
          <w:tcPr>
            <w:tcW w:w="191" w:type="dxa"/>
            <w:tcBorders/>
            <w:shd w:fill="auto" w:val="clear"/>
            <w:vAlign w:val="bottom"/>
          </w:tcPr>
          <w:p>
            <w:pPr>
              <w:pStyle w:val="TableHeading"/>
              <w:suppressLineNumbers/>
              <w:spacing w:before="0" w:after="283"/>
              <w:jc w:val="center"/>
              <w:rPr/>
            </w:pPr>
            <w:r>
              <w:rPr/>
              <w:t> </w:t>
            </w:r>
          </w:p>
        </w:tc>
        <w:tc>
          <w:tcPr>
            <w:tcW w:w="1180" w:type="dxa"/>
            <w:gridSpan w:val="2"/>
            <w:tcBorders/>
            <w:shd w:fill="auto" w:val="clear"/>
            <w:vAlign w:val="bottom"/>
          </w:tcPr>
          <w:p>
            <w:pPr>
              <w:pStyle w:val="TableHeading"/>
              <w:spacing w:before="0" w:after="283"/>
              <w:jc w:val="left"/>
              <w:rPr/>
            </w:pPr>
            <w:r>
              <w:rPr/>
              <w:t> </w:t>
            </w:r>
          </w:p>
        </w:tc>
        <w:tc>
          <w:tcPr>
            <w:tcW w:w="191" w:type="dxa"/>
            <w:tcBorders/>
            <w:shd w:fill="auto" w:val="clear"/>
            <w:vAlign w:val="bottom"/>
          </w:tcPr>
          <w:p>
            <w:pPr>
              <w:pStyle w:val="TableHeading"/>
              <w:suppressLineNumbers/>
              <w:spacing w:before="0" w:after="283"/>
              <w:jc w:val="center"/>
              <w:rPr/>
            </w:pPr>
            <w:r>
              <w:rPr/>
              <w:t> </w:t>
            </w:r>
          </w:p>
        </w:tc>
        <w:tc>
          <w:tcPr>
            <w:tcW w:w="1009" w:type="dxa"/>
            <w:gridSpan w:val="2"/>
            <w:tcBorders/>
            <w:shd w:fill="auto" w:val="clear"/>
            <w:vAlign w:val="bottom"/>
          </w:tcPr>
          <w:p>
            <w:pPr>
              <w:pStyle w:val="TableHeading"/>
              <w:spacing w:before="0" w:after="283"/>
              <w:jc w:val="left"/>
              <w:rPr/>
            </w:pPr>
            <w:r>
              <w:rPr/>
              <w:t> </w:t>
            </w:r>
          </w:p>
        </w:tc>
        <w:tc>
          <w:tcPr>
            <w:tcW w:w="192" w:type="dxa"/>
            <w:tcBorders/>
            <w:shd w:fill="auto" w:val="clear"/>
            <w:vAlign w:val="bottom"/>
          </w:tcPr>
          <w:p>
            <w:pPr>
              <w:pStyle w:val="TableHeading"/>
              <w:suppressLineNumbers/>
              <w:spacing w:before="0" w:after="283"/>
              <w:jc w:val="center"/>
              <w:rPr/>
            </w:pPr>
            <w:r>
              <w:rPr/>
              <w:t> </w:t>
            </w:r>
          </w:p>
        </w:tc>
      </w:tr>
      <w:tr>
        <w:trPr/>
        <w:tc>
          <w:tcPr>
            <w:tcW w:w="1631" w:type="dxa"/>
            <w:tcBorders/>
            <w:shd w:fill="auto" w:val="clear"/>
            <w:vAlign w:val="bottom"/>
          </w:tcPr>
          <w:p>
            <w:pPr>
              <w:pStyle w:val="TableHeading"/>
              <w:spacing w:before="0" w:after="283"/>
              <w:jc w:val="left"/>
              <w:rPr/>
            </w:pPr>
            <w:r>
              <w:rPr/>
              <w:t> </w:t>
            </w:r>
          </w:p>
        </w:tc>
        <w:tc>
          <w:tcPr>
            <w:tcW w:w="191" w:type="dxa"/>
            <w:tcBorders/>
            <w:shd w:fill="auto" w:val="clear"/>
            <w:vAlign w:val="bottom"/>
          </w:tcPr>
          <w:p>
            <w:pPr>
              <w:pStyle w:val="TableHeading"/>
              <w:suppressLineNumbers/>
              <w:spacing w:before="0" w:after="283"/>
              <w:jc w:val="center"/>
              <w:rPr/>
            </w:pPr>
            <w:r>
              <w:rPr/>
              <w:t> </w:t>
            </w:r>
          </w:p>
        </w:tc>
        <w:tc>
          <w:tcPr>
            <w:tcW w:w="924" w:type="dxa"/>
            <w:gridSpan w:val="2"/>
            <w:tcBorders/>
            <w:shd w:fill="auto" w:val="clear"/>
            <w:vAlign w:val="bottom"/>
          </w:tcPr>
          <w:p>
            <w:pPr>
              <w:pStyle w:val="TableHeading"/>
              <w:spacing w:before="0" w:after="283"/>
              <w:jc w:val="left"/>
              <w:rPr/>
            </w:pPr>
            <w:r>
              <w:rPr/>
              <w:t> </w:t>
            </w:r>
          </w:p>
        </w:tc>
        <w:tc>
          <w:tcPr>
            <w:tcW w:w="191" w:type="dxa"/>
            <w:vMerge w:val="continue"/>
            <w:tcBorders/>
            <w:shd w:fill="auto" w:val="clear"/>
            <w:vAlign w:val="bottom"/>
          </w:tcPr>
          <w:p>
            <w:pPr>
              <w:pStyle w:val="Normal"/>
              <w:rPr/>
            </w:pPr>
            <w:r>
              <w:rPr/>
            </w:r>
          </w:p>
        </w:tc>
        <w:tc>
          <w:tcPr>
            <w:tcW w:w="1934" w:type="dxa"/>
            <w:gridSpan w:val="5"/>
            <w:vMerge w:val="continue"/>
            <w:tcBorders>
              <w:bottom w:val="single" w:sz="8" w:space="0" w:color="000000"/>
            </w:tcBorders>
            <w:shd w:fill="auto" w:val="clear"/>
            <w:tcMar>
              <w:bottom w:w="28" w:type="dxa"/>
            </w:tcMar>
            <w:vAlign w:val="bottom"/>
          </w:tcPr>
          <w:p>
            <w:pPr>
              <w:pStyle w:val="Normal"/>
              <w:rPr/>
            </w:pPr>
            <w:r>
              <w:rPr/>
            </w:r>
          </w:p>
        </w:tc>
        <w:tc>
          <w:tcPr>
            <w:tcW w:w="191" w:type="dxa"/>
            <w:vMerge w:val="restart"/>
            <w:tcBorders/>
            <w:shd w:fill="auto" w:val="clear"/>
            <w:vAlign w:val="bottom"/>
          </w:tcPr>
          <w:p>
            <w:pPr>
              <w:pStyle w:val="TableHeading"/>
              <w:suppressLineNumbers/>
              <w:spacing w:before="0" w:after="283"/>
              <w:jc w:val="center"/>
              <w:rPr/>
            </w:pPr>
            <w:r>
              <w:rPr/>
              <w:t> </w:t>
            </w:r>
          </w:p>
        </w:tc>
        <w:tc>
          <w:tcPr>
            <w:tcW w:w="1009" w:type="dxa"/>
            <w:gridSpan w:val="2"/>
            <w:vMerge w:val="restart"/>
            <w:tcBorders>
              <w:bottom w:val="single" w:sz="8" w:space="0" w:color="000000"/>
            </w:tcBorders>
            <w:shd w:fill="auto" w:val="clear"/>
            <w:tcMar>
              <w:bottom w:w="28" w:type="dxa"/>
            </w:tcMar>
            <w:vAlign w:val="bottom"/>
          </w:tcPr>
          <w:p>
            <w:pPr>
              <w:pStyle w:val="TableHeading"/>
              <w:spacing w:before="0" w:after="283"/>
              <w:jc w:val="center"/>
              <w:rPr>
                <w:rFonts w:ascii="times" w:hAnsi="times"/>
                <w:b/>
                <w:sz w:val="14"/>
              </w:rPr>
            </w:pPr>
            <w:r>
              <w:rPr>
                <w:rFonts w:ascii="times" w:hAnsi="times"/>
                <w:b/>
                <w:sz w:val="14"/>
              </w:rPr>
              <w:t>Accrued</w:t>
              <w:br/>
              <w:t>Obligation</w:t>
              <w:br/>
              <w:t>at the Start</w:t>
              <w:br/>
              <w:t xml:space="preserve">of the Year </w:t>
            </w:r>
          </w:p>
        </w:tc>
        <w:tc>
          <w:tcPr>
            <w:tcW w:w="192" w:type="dxa"/>
            <w:tcBorders/>
            <w:shd w:fill="auto" w:val="clear"/>
            <w:vAlign w:val="bottom"/>
          </w:tcPr>
          <w:p>
            <w:pPr>
              <w:pStyle w:val="TableHeading"/>
              <w:suppressLineNumbers/>
              <w:spacing w:before="0" w:after="283"/>
              <w:jc w:val="center"/>
              <w:rPr/>
            </w:pPr>
            <w:r>
              <w:rPr/>
              <w:t> </w:t>
            </w:r>
          </w:p>
        </w:tc>
        <w:tc>
          <w:tcPr>
            <w:tcW w:w="1179" w:type="dxa"/>
            <w:gridSpan w:val="2"/>
            <w:tcBorders/>
            <w:shd w:fill="auto" w:val="clear"/>
            <w:vAlign w:val="bottom"/>
          </w:tcPr>
          <w:p>
            <w:pPr>
              <w:pStyle w:val="TableHeading"/>
              <w:spacing w:before="0" w:after="283"/>
              <w:jc w:val="left"/>
              <w:rPr/>
            </w:pPr>
            <w:r>
              <w:rPr/>
              <w:t> </w:t>
            </w:r>
          </w:p>
        </w:tc>
        <w:tc>
          <w:tcPr>
            <w:tcW w:w="191" w:type="dxa"/>
            <w:tcBorders/>
            <w:shd w:fill="auto" w:val="clear"/>
            <w:vAlign w:val="bottom"/>
          </w:tcPr>
          <w:p>
            <w:pPr>
              <w:pStyle w:val="TableHeading"/>
              <w:suppressLineNumbers/>
              <w:spacing w:before="0" w:after="283"/>
              <w:jc w:val="center"/>
              <w:rPr/>
            </w:pPr>
            <w:r>
              <w:rPr/>
              <w:t> </w:t>
            </w:r>
          </w:p>
        </w:tc>
        <w:tc>
          <w:tcPr>
            <w:tcW w:w="1180" w:type="dxa"/>
            <w:gridSpan w:val="2"/>
            <w:tcBorders/>
            <w:shd w:fill="auto" w:val="clear"/>
            <w:vAlign w:val="bottom"/>
          </w:tcPr>
          <w:p>
            <w:pPr>
              <w:pStyle w:val="TableHeading"/>
              <w:spacing w:before="0" w:after="283"/>
              <w:jc w:val="left"/>
              <w:rPr/>
            </w:pPr>
            <w:r>
              <w:rPr/>
              <w:t> </w:t>
            </w:r>
          </w:p>
        </w:tc>
        <w:tc>
          <w:tcPr>
            <w:tcW w:w="191" w:type="dxa"/>
            <w:tcBorders/>
            <w:shd w:fill="auto" w:val="clear"/>
            <w:vAlign w:val="bottom"/>
          </w:tcPr>
          <w:p>
            <w:pPr>
              <w:pStyle w:val="TableHeading"/>
              <w:suppressLineNumbers/>
              <w:spacing w:before="0" w:after="283"/>
              <w:jc w:val="center"/>
              <w:rPr/>
            </w:pPr>
            <w:r>
              <w:rPr/>
              <w:t> </w:t>
            </w:r>
          </w:p>
        </w:tc>
        <w:tc>
          <w:tcPr>
            <w:tcW w:w="1009" w:type="dxa"/>
            <w:gridSpan w:val="2"/>
            <w:tcBorders/>
            <w:shd w:fill="auto" w:val="clear"/>
            <w:vAlign w:val="bottom"/>
          </w:tcPr>
          <w:p>
            <w:pPr>
              <w:pStyle w:val="TableHeading"/>
              <w:spacing w:before="0" w:after="283"/>
              <w:jc w:val="left"/>
              <w:rPr/>
            </w:pPr>
            <w:r>
              <w:rPr/>
              <w:t> </w:t>
            </w:r>
          </w:p>
        </w:tc>
        <w:tc>
          <w:tcPr>
            <w:tcW w:w="192" w:type="dxa"/>
            <w:tcBorders/>
            <w:shd w:fill="auto" w:val="clear"/>
            <w:vAlign w:val="bottom"/>
          </w:tcPr>
          <w:p>
            <w:pPr>
              <w:pStyle w:val="TableHeading"/>
              <w:suppressLineNumbers/>
              <w:spacing w:before="0" w:after="283"/>
              <w:jc w:val="center"/>
              <w:rPr/>
            </w:pPr>
            <w:r>
              <w:rPr/>
              <w:t> </w:t>
            </w:r>
          </w:p>
        </w:tc>
      </w:tr>
      <w:tr>
        <w:trPr/>
        <w:tc>
          <w:tcPr>
            <w:tcW w:w="1631" w:type="dxa"/>
            <w:tcBorders/>
            <w:shd w:fill="auto" w:val="clear"/>
            <w:vAlign w:val="bottom"/>
          </w:tcPr>
          <w:p>
            <w:pPr>
              <w:pStyle w:val="TableHeading"/>
              <w:spacing w:before="0" w:after="0"/>
              <w:jc w:val="left"/>
              <w:rPr>
                <w:rFonts w:ascii="times" w:hAnsi="times"/>
                <w:b/>
                <w:sz w:val="14"/>
                <w:bdr w:val="single" w:sz="8" w:space="1" w:color="000000"/>
              </w:rPr>
            </w:pPr>
            <w:r>
              <w:rPr>
                <w:rFonts w:ascii="times" w:hAnsi="times"/>
                <w:b/>
                <w:sz w:val="14"/>
                <w:bdr w:val="single" w:sz="8" w:space="1" w:color="000000"/>
              </w:rPr>
              <w:t xml:space="preserve">Name </w:t>
            </w:r>
          </w:p>
        </w:tc>
        <w:tc>
          <w:tcPr>
            <w:tcW w:w="191" w:type="dxa"/>
            <w:tcBorders/>
            <w:shd w:fill="auto" w:val="clear"/>
            <w:vAlign w:val="bottom"/>
          </w:tcPr>
          <w:p>
            <w:pPr>
              <w:pStyle w:val="TableHeading"/>
              <w:suppressLineNumbers/>
              <w:spacing w:before="0" w:after="283"/>
              <w:jc w:val="center"/>
              <w:rPr/>
            </w:pPr>
            <w:r>
              <w:rPr/>
              <w:t> </w:t>
            </w:r>
          </w:p>
        </w:tc>
        <w:tc>
          <w:tcPr>
            <w:tcW w:w="924" w:type="dxa"/>
            <w:gridSpan w:val="2"/>
            <w:tcBorders>
              <w:bottom w:val="single" w:sz="8" w:space="0" w:color="000000"/>
            </w:tcBorders>
            <w:shd w:fill="auto" w:val="clear"/>
            <w:tcMar>
              <w:bottom w:w="28" w:type="dxa"/>
            </w:tcMar>
            <w:vAlign w:val="bottom"/>
          </w:tcPr>
          <w:p>
            <w:pPr>
              <w:pStyle w:val="TableHeading"/>
              <w:spacing w:before="0" w:after="283"/>
              <w:jc w:val="center"/>
              <w:rPr>
                <w:rFonts w:ascii="times" w:hAnsi="times"/>
                <w:b/>
                <w:sz w:val="14"/>
              </w:rPr>
            </w:pPr>
            <w:r>
              <w:rPr>
                <w:rFonts w:ascii="times" w:hAnsi="times"/>
                <w:b/>
                <w:sz w:val="14"/>
              </w:rPr>
              <w:t>Number of</w:t>
              <w:br/>
              <w:t>Years of</w:t>
              <w:br/>
              <w:t>Service</w:t>
            </w:r>
            <w:r>
              <w:rPr>
                <w:rFonts w:ascii="times" w:hAnsi="times"/>
                <w:b/>
                <w:position w:val="5"/>
                <w:sz w:val="11"/>
                <w:sz w:val="14"/>
              </w:rPr>
              <w:t>(1)</w:t>
            </w:r>
            <w:r>
              <w:rPr>
                <w:rFonts w:ascii="times" w:hAnsi="times"/>
                <w:b/>
                <w:sz w:val="14"/>
              </w:rPr>
              <w:t xml:space="preserve"> </w:t>
            </w:r>
          </w:p>
        </w:tc>
        <w:tc>
          <w:tcPr>
            <w:tcW w:w="191" w:type="dxa"/>
            <w:tcBorders/>
            <w:shd w:fill="auto" w:val="clear"/>
            <w:vAlign w:val="bottom"/>
          </w:tcPr>
          <w:p>
            <w:pPr>
              <w:pStyle w:val="TableHeading"/>
              <w:suppressLineNumbers/>
              <w:spacing w:before="0" w:after="283"/>
              <w:jc w:val="center"/>
              <w:rPr/>
            </w:pPr>
            <w:r>
              <w:rPr/>
              <w:t> </w:t>
            </w:r>
          </w:p>
        </w:tc>
        <w:tc>
          <w:tcPr>
            <w:tcW w:w="893" w:type="dxa"/>
            <w:gridSpan w:val="2"/>
            <w:tcBorders>
              <w:bottom w:val="single" w:sz="8" w:space="0" w:color="000000"/>
            </w:tcBorders>
            <w:shd w:fill="auto" w:val="clear"/>
            <w:tcMar>
              <w:bottom w:w="28" w:type="dxa"/>
            </w:tcMar>
            <w:vAlign w:val="bottom"/>
          </w:tcPr>
          <w:p>
            <w:pPr>
              <w:pStyle w:val="TableHeading"/>
              <w:spacing w:before="0" w:after="283"/>
              <w:jc w:val="center"/>
              <w:rPr>
                <w:rFonts w:ascii="times" w:hAnsi="times"/>
                <w:b/>
                <w:sz w:val="14"/>
              </w:rPr>
            </w:pPr>
            <w:r>
              <w:rPr>
                <w:rFonts w:ascii="times" w:hAnsi="times"/>
                <w:b/>
                <w:sz w:val="14"/>
              </w:rPr>
              <w:t>At Year</w:t>
              <w:br/>
              <w:t>End</w:t>
            </w:r>
            <w:r>
              <w:rPr>
                <w:rFonts w:ascii="times" w:hAnsi="times"/>
                <w:b/>
                <w:position w:val="5"/>
                <w:sz w:val="11"/>
                <w:sz w:val="14"/>
              </w:rPr>
              <w:t>(1)</w:t>
            </w:r>
            <w:r>
              <w:rPr>
                <w:rFonts w:ascii="times" w:hAnsi="times"/>
                <w:b/>
                <w:sz w:val="14"/>
              </w:rPr>
              <w:t xml:space="preserve"> </w:t>
            </w:r>
          </w:p>
        </w:tc>
        <w:tc>
          <w:tcPr>
            <w:tcW w:w="191" w:type="dxa"/>
            <w:tcBorders/>
            <w:shd w:fill="auto" w:val="clear"/>
            <w:vAlign w:val="bottom"/>
          </w:tcPr>
          <w:p>
            <w:pPr>
              <w:pStyle w:val="TableHeading"/>
              <w:suppressLineNumbers/>
              <w:spacing w:before="0" w:after="283"/>
              <w:jc w:val="center"/>
              <w:rPr/>
            </w:pPr>
            <w:r>
              <w:rPr/>
              <w:t> </w:t>
            </w:r>
          </w:p>
        </w:tc>
        <w:tc>
          <w:tcPr>
            <w:tcW w:w="850" w:type="dxa"/>
            <w:gridSpan w:val="2"/>
            <w:tcBorders>
              <w:bottom w:val="single" w:sz="8" w:space="0" w:color="000000"/>
            </w:tcBorders>
            <w:shd w:fill="auto" w:val="clear"/>
            <w:tcMar>
              <w:bottom w:w="28" w:type="dxa"/>
            </w:tcMar>
            <w:vAlign w:val="bottom"/>
          </w:tcPr>
          <w:p>
            <w:pPr>
              <w:pStyle w:val="TableHeading"/>
              <w:spacing w:before="0" w:after="283"/>
              <w:jc w:val="center"/>
              <w:rPr>
                <w:rFonts w:ascii="times" w:hAnsi="times"/>
                <w:b/>
                <w:sz w:val="14"/>
              </w:rPr>
            </w:pPr>
            <w:r>
              <w:rPr>
                <w:rFonts w:ascii="times" w:hAnsi="times"/>
                <w:b/>
                <w:sz w:val="14"/>
              </w:rPr>
              <w:t xml:space="preserve">At age 60 </w:t>
            </w:r>
          </w:p>
        </w:tc>
        <w:tc>
          <w:tcPr>
            <w:tcW w:w="191" w:type="dxa"/>
            <w:vMerge w:val="continue"/>
            <w:tcBorders/>
            <w:shd w:fill="auto" w:val="clear"/>
            <w:vAlign w:val="bottom"/>
          </w:tcPr>
          <w:p>
            <w:pPr>
              <w:pStyle w:val="Normal"/>
              <w:rPr/>
            </w:pPr>
            <w:r>
              <w:rPr/>
            </w:r>
          </w:p>
        </w:tc>
        <w:tc>
          <w:tcPr>
            <w:tcW w:w="1009" w:type="dxa"/>
            <w:gridSpan w:val="2"/>
            <w:vMerge w:val="continue"/>
            <w:tcBorders>
              <w:bottom w:val="single" w:sz="8" w:space="0" w:color="000000"/>
            </w:tcBorders>
            <w:shd w:fill="auto" w:val="clear"/>
            <w:tcMar>
              <w:bottom w:w="28" w:type="dxa"/>
            </w:tcMar>
            <w:vAlign w:val="bottom"/>
          </w:tcPr>
          <w:p>
            <w:pPr>
              <w:pStyle w:val="Normal"/>
              <w:rPr/>
            </w:pPr>
            <w:r>
              <w:rPr/>
            </w:r>
          </w:p>
        </w:tc>
        <w:tc>
          <w:tcPr>
            <w:tcW w:w="192" w:type="dxa"/>
            <w:tcBorders/>
            <w:shd w:fill="auto" w:val="clear"/>
            <w:vAlign w:val="bottom"/>
          </w:tcPr>
          <w:p>
            <w:pPr>
              <w:pStyle w:val="TableHeading"/>
              <w:suppressLineNumbers/>
              <w:spacing w:before="0" w:after="283"/>
              <w:jc w:val="center"/>
              <w:rPr/>
            </w:pPr>
            <w:r>
              <w:rPr/>
              <w:t> </w:t>
            </w:r>
          </w:p>
        </w:tc>
        <w:tc>
          <w:tcPr>
            <w:tcW w:w="1179" w:type="dxa"/>
            <w:gridSpan w:val="2"/>
            <w:tcBorders>
              <w:bottom w:val="single" w:sz="8" w:space="0" w:color="000000"/>
            </w:tcBorders>
            <w:shd w:fill="auto" w:val="clear"/>
            <w:tcMar>
              <w:bottom w:w="28" w:type="dxa"/>
            </w:tcMar>
            <w:vAlign w:val="bottom"/>
          </w:tcPr>
          <w:p>
            <w:pPr>
              <w:pStyle w:val="TableHeading"/>
              <w:spacing w:before="0" w:after="283"/>
              <w:jc w:val="center"/>
              <w:rPr>
                <w:rFonts w:ascii="times" w:hAnsi="times"/>
                <w:b/>
                <w:sz w:val="14"/>
              </w:rPr>
            </w:pPr>
            <w:r>
              <w:rPr>
                <w:rFonts w:ascii="times" w:hAnsi="times"/>
                <w:b/>
                <w:sz w:val="14"/>
              </w:rPr>
              <w:t>Compensatory</w:t>
              <w:br/>
              <w:t xml:space="preserve">Change </w:t>
            </w:r>
          </w:p>
        </w:tc>
        <w:tc>
          <w:tcPr>
            <w:tcW w:w="191" w:type="dxa"/>
            <w:tcBorders/>
            <w:shd w:fill="auto" w:val="clear"/>
            <w:vAlign w:val="bottom"/>
          </w:tcPr>
          <w:p>
            <w:pPr>
              <w:pStyle w:val="TableHeading"/>
              <w:suppressLineNumbers/>
              <w:spacing w:before="0" w:after="283"/>
              <w:jc w:val="center"/>
              <w:rPr/>
            </w:pPr>
            <w:r>
              <w:rPr/>
              <w:t> </w:t>
            </w:r>
          </w:p>
        </w:tc>
        <w:tc>
          <w:tcPr>
            <w:tcW w:w="1180" w:type="dxa"/>
            <w:gridSpan w:val="2"/>
            <w:tcBorders>
              <w:bottom w:val="single" w:sz="8" w:space="0" w:color="000000"/>
            </w:tcBorders>
            <w:shd w:fill="auto" w:val="clear"/>
            <w:tcMar>
              <w:bottom w:w="28" w:type="dxa"/>
            </w:tcMar>
            <w:vAlign w:val="bottom"/>
          </w:tcPr>
          <w:p>
            <w:pPr>
              <w:pStyle w:val="TableHeading"/>
              <w:spacing w:before="0" w:after="283"/>
              <w:jc w:val="center"/>
              <w:rPr>
                <w:rFonts w:ascii="times" w:hAnsi="times"/>
                <w:b/>
                <w:sz w:val="14"/>
              </w:rPr>
            </w:pPr>
            <w:r>
              <w:rPr>
                <w:rFonts w:ascii="times" w:hAnsi="times"/>
                <w:b/>
                <w:sz w:val="14"/>
              </w:rPr>
              <w:t>Non-</w:t>
              <w:br/>
              <w:t>Compensatory</w:t>
              <w:br/>
              <w:t xml:space="preserve">Change </w:t>
            </w:r>
          </w:p>
        </w:tc>
        <w:tc>
          <w:tcPr>
            <w:tcW w:w="191" w:type="dxa"/>
            <w:tcBorders/>
            <w:shd w:fill="auto" w:val="clear"/>
            <w:vAlign w:val="bottom"/>
          </w:tcPr>
          <w:p>
            <w:pPr>
              <w:pStyle w:val="TableHeading"/>
              <w:suppressLineNumbers/>
              <w:spacing w:before="0" w:after="283"/>
              <w:jc w:val="center"/>
              <w:rPr/>
            </w:pPr>
            <w:r>
              <w:rPr/>
              <w:t> </w:t>
            </w:r>
          </w:p>
        </w:tc>
        <w:tc>
          <w:tcPr>
            <w:tcW w:w="1009" w:type="dxa"/>
            <w:gridSpan w:val="2"/>
            <w:tcBorders>
              <w:bottom w:val="single" w:sz="8" w:space="0" w:color="000000"/>
            </w:tcBorders>
            <w:shd w:fill="auto" w:val="clear"/>
            <w:tcMar>
              <w:bottom w:w="28" w:type="dxa"/>
            </w:tcMar>
            <w:vAlign w:val="bottom"/>
          </w:tcPr>
          <w:p>
            <w:pPr>
              <w:pStyle w:val="TableHeading"/>
              <w:spacing w:before="0" w:after="283"/>
              <w:jc w:val="center"/>
              <w:rPr>
                <w:rFonts w:ascii="times" w:hAnsi="times"/>
                <w:b/>
                <w:sz w:val="14"/>
              </w:rPr>
            </w:pPr>
            <w:r>
              <w:rPr>
                <w:rFonts w:ascii="times" w:hAnsi="times"/>
                <w:b/>
                <w:sz w:val="14"/>
              </w:rPr>
              <w:t>Accrued</w:t>
              <w:br/>
              <w:t>Obligation</w:t>
              <w:br/>
              <w:t xml:space="preserve">at Year End </w:t>
            </w:r>
          </w:p>
        </w:tc>
        <w:tc>
          <w:tcPr>
            <w:tcW w:w="192" w:type="dxa"/>
            <w:tcBorders/>
            <w:shd w:fill="auto" w:val="clear"/>
            <w:vAlign w:val="bottom"/>
          </w:tcPr>
          <w:p>
            <w:pPr>
              <w:pStyle w:val="TableHeading"/>
              <w:suppressLineNumbers/>
              <w:spacing w:before="0" w:after="283"/>
              <w:jc w:val="center"/>
              <w:rPr/>
            </w:pPr>
            <w:r>
              <w:rPr/>
              <w:t> </w:t>
            </w:r>
          </w:p>
        </w:tc>
      </w:tr>
      <w:tr>
        <w:trPr/>
        <w:tc>
          <w:tcPr>
            <w:tcW w:w="1631" w:type="dxa"/>
            <w:tcBorders/>
            <w:shd w:fill="auto" w:val="clear"/>
            <w:vAlign w:val="bottom"/>
          </w:tcPr>
          <w:p>
            <w:pPr>
              <w:pStyle w:val="TableHeading"/>
              <w:spacing w:before="0" w:after="283"/>
              <w:jc w:val="left"/>
              <w:rPr/>
            </w:pPr>
            <w:r>
              <w:rPr/>
              <w:t> </w:t>
            </w:r>
          </w:p>
        </w:tc>
        <w:tc>
          <w:tcPr>
            <w:tcW w:w="191" w:type="dxa"/>
            <w:tcBorders/>
            <w:shd w:fill="auto" w:val="clear"/>
            <w:vAlign w:val="bottom"/>
          </w:tcPr>
          <w:p>
            <w:pPr>
              <w:pStyle w:val="TableHeading"/>
              <w:suppressLineNumbers/>
              <w:spacing w:before="0" w:after="283"/>
              <w:jc w:val="center"/>
              <w:rPr/>
            </w:pPr>
            <w:r>
              <w:rPr/>
              <w:t> </w:t>
            </w:r>
          </w:p>
        </w:tc>
        <w:tc>
          <w:tcPr>
            <w:tcW w:w="924" w:type="dxa"/>
            <w:gridSpan w:val="2"/>
            <w:tcBorders/>
            <w:shd w:fill="auto" w:val="clear"/>
            <w:vAlign w:val="bottom"/>
          </w:tcPr>
          <w:p>
            <w:pPr>
              <w:pStyle w:val="TableHeading"/>
              <w:spacing w:before="0" w:after="283"/>
              <w:jc w:val="center"/>
              <w:rPr>
                <w:rFonts w:ascii="times" w:hAnsi="times"/>
                <w:b/>
                <w:sz w:val="14"/>
              </w:rPr>
            </w:pPr>
            <w:r>
              <w:rPr>
                <w:rFonts w:ascii="times" w:hAnsi="times"/>
                <w:b/>
                <w:sz w:val="14"/>
              </w:rPr>
              <w:t>(#)</w:t>
            </w:r>
          </w:p>
        </w:tc>
        <w:tc>
          <w:tcPr>
            <w:tcW w:w="191" w:type="dxa"/>
            <w:tcBorders/>
            <w:shd w:fill="auto" w:val="clear"/>
            <w:vAlign w:val="bottom"/>
          </w:tcPr>
          <w:p>
            <w:pPr>
              <w:pStyle w:val="TableHeading"/>
              <w:suppressLineNumbers/>
              <w:spacing w:before="0" w:after="283"/>
              <w:jc w:val="center"/>
              <w:rPr/>
            </w:pPr>
            <w:r>
              <w:rPr/>
              <w:t> </w:t>
            </w:r>
          </w:p>
        </w:tc>
        <w:tc>
          <w:tcPr>
            <w:tcW w:w="893" w:type="dxa"/>
            <w:gridSpan w:val="2"/>
            <w:tcBorders/>
            <w:shd w:fill="auto" w:val="clear"/>
            <w:vAlign w:val="bottom"/>
          </w:tcPr>
          <w:p>
            <w:pPr>
              <w:pStyle w:val="TableHeading"/>
              <w:spacing w:before="0" w:after="283"/>
              <w:jc w:val="center"/>
              <w:rPr>
                <w:rFonts w:ascii="times" w:hAnsi="times"/>
                <w:b/>
                <w:sz w:val="14"/>
              </w:rPr>
            </w:pPr>
            <w:r>
              <w:rPr>
                <w:rFonts w:ascii="times" w:hAnsi="times"/>
                <w:b/>
                <w:sz w:val="14"/>
              </w:rPr>
              <w:t>(C$)</w:t>
            </w:r>
          </w:p>
        </w:tc>
        <w:tc>
          <w:tcPr>
            <w:tcW w:w="191" w:type="dxa"/>
            <w:tcBorders/>
            <w:shd w:fill="auto" w:val="clear"/>
            <w:vAlign w:val="bottom"/>
          </w:tcPr>
          <w:p>
            <w:pPr>
              <w:pStyle w:val="TableHeading"/>
              <w:suppressLineNumbers/>
              <w:spacing w:before="0" w:after="283"/>
              <w:jc w:val="center"/>
              <w:rPr/>
            </w:pPr>
            <w:r>
              <w:rPr/>
              <w:t> </w:t>
            </w:r>
          </w:p>
        </w:tc>
        <w:tc>
          <w:tcPr>
            <w:tcW w:w="850" w:type="dxa"/>
            <w:gridSpan w:val="2"/>
            <w:tcBorders/>
            <w:shd w:fill="auto" w:val="clear"/>
            <w:vAlign w:val="bottom"/>
          </w:tcPr>
          <w:p>
            <w:pPr>
              <w:pStyle w:val="TableHeading"/>
              <w:spacing w:before="0" w:after="283"/>
              <w:jc w:val="center"/>
              <w:rPr>
                <w:rFonts w:ascii="times" w:hAnsi="times"/>
                <w:b/>
                <w:sz w:val="14"/>
              </w:rPr>
            </w:pPr>
            <w:r>
              <w:rPr>
                <w:rFonts w:ascii="times" w:hAnsi="times"/>
                <w:b/>
                <w:sz w:val="14"/>
              </w:rPr>
              <w:t>(C$)</w:t>
            </w:r>
          </w:p>
        </w:tc>
        <w:tc>
          <w:tcPr>
            <w:tcW w:w="191" w:type="dxa"/>
            <w:tcBorders/>
            <w:shd w:fill="auto" w:val="clear"/>
            <w:vAlign w:val="bottom"/>
          </w:tcPr>
          <w:p>
            <w:pPr>
              <w:pStyle w:val="TableHeading"/>
              <w:suppressLineNumbers/>
              <w:spacing w:before="0" w:after="283"/>
              <w:jc w:val="center"/>
              <w:rPr/>
            </w:pPr>
            <w:r>
              <w:rPr/>
              <w:t> </w:t>
            </w:r>
          </w:p>
        </w:tc>
        <w:tc>
          <w:tcPr>
            <w:tcW w:w="1009" w:type="dxa"/>
            <w:gridSpan w:val="2"/>
            <w:tcBorders/>
            <w:shd w:fill="auto" w:val="clear"/>
            <w:vAlign w:val="bottom"/>
          </w:tcPr>
          <w:p>
            <w:pPr>
              <w:pStyle w:val="TableHeading"/>
              <w:spacing w:before="0" w:after="283"/>
              <w:jc w:val="center"/>
              <w:rPr>
                <w:rFonts w:ascii="times" w:hAnsi="times"/>
                <w:b/>
                <w:sz w:val="14"/>
              </w:rPr>
            </w:pPr>
            <w:r>
              <w:rPr>
                <w:rFonts w:ascii="times" w:hAnsi="times"/>
                <w:b/>
                <w:sz w:val="14"/>
              </w:rPr>
              <w:t>(C$)</w:t>
            </w:r>
          </w:p>
        </w:tc>
        <w:tc>
          <w:tcPr>
            <w:tcW w:w="192" w:type="dxa"/>
            <w:tcBorders/>
            <w:shd w:fill="auto" w:val="clear"/>
            <w:vAlign w:val="bottom"/>
          </w:tcPr>
          <w:p>
            <w:pPr>
              <w:pStyle w:val="TableHeading"/>
              <w:suppressLineNumbers/>
              <w:spacing w:before="0" w:after="283"/>
              <w:jc w:val="center"/>
              <w:rPr/>
            </w:pPr>
            <w:r>
              <w:rPr/>
              <w:t> </w:t>
            </w:r>
          </w:p>
        </w:tc>
        <w:tc>
          <w:tcPr>
            <w:tcW w:w="1179" w:type="dxa"/>
            <w:gridSpan w:val="2"/>
            <w:tcBorders/>
            <w:shd w:fill="auto" w:val="clear"/>
            <w:vAlign w:val="bottom"/>
          </w:tcPr>
          <w:p>
            <w:pPr>
              <w:pStyle w:val="TableHeading"/>
              <w:spacing w:before="0" w:after="283"/>
              <w:jc w:val="center"/>
              <w:rPr>
                <w:rFonts w:ascii="times" w:hAnsi="times"/>
                <w:b/>
                <w:sz w:val="14"/>
              </w:rPr>
            </w:pPr>
            <w:r>
              <w:rPr>
                <w:rFonts w:ascii="times" w:hAnsi="times"/>
                <w:b/>
                <w:sz w:val="14"/>
              </w:rPr>
              <w:t>(C$)</w:t>
            </w:r>
          </w:p>
        </w:tc>
        <w:tc>
          <w:tcPr>
            <w:tcW w:w="191" w:type="dxa"/>
            <w:tcBorders/>
            <w:shd w:fill="auto" w:val="clear"/>
            <w:vAlign w:val="bottom"/>
          </w:tcPr>
          <w:p>
            <w:pPr>
              <w:pStyle w:val="TableHeading"/>
              <w:suppressLineNumbers/>
              <w:spacing w:before="0" w:after="283"/>
              <w:jc w:val="center"/>
              <w:rPr/>
            </w:pPr>
            <w:r>
              <w:rPr/>
              <w:t> </w:t>
            </w:r>
          </w:p>
        </w:tc>
        <w:tc>
          <w:tcPr>
            <w:tcW w:w="1180" w:type="dxa"/>
            <w:gridSpan w:val="2"/>
            <w:tcBorders/>
            <w:shd w:fill="auto" w:val="clear"/>
            <w:vAlign w:val="bottom"/>
          </w:tcPr>
          <w:p>
            <w:pPr>
              <w:pStyle w:val="TableHeading"/>
              <w:spacing w:before="0" w:after="283"/>
              <w:jc w:val="center"/>
              <w:rPr>
                <w:rFonts w:ascii="times" w:hAnsi="times"/>
                <w:b/>
                <w:sz w:val="14"/>
              </w:rPr>
            </w:pPr>
            <w:r>
              <w:rPr>
                <w:rFonts w:ascii="times" w:hAnsi="times"/>
                <w:b/>
                <w:sz w:val="14"/>
              </w:rPr>
              <w:t>(C$)</w:t>
            </w:r>
          </w:p>
        </w:tc>
        <w:tc>
          <w:tcPr>
            <w:tcW w:w="191" w:type="dxa"/>
            <w:tcBorders/>
            <w:shd w:fill="auto" w:val="clear"/>
            <w:vAlign w:val="bottom"/>
          </w:tcPr>
          <w:p>
            <w:pPr>
              <w:pStyle w:val="TableHeading"/>
              <w:suppressLineNumbers/>
              <w:spacing w:before="0" w:after="283"/>
              <w:jc w:val="center"/>
              <w:rPr/>
            </w:pPr>
            <w:r>
              <w:rPr/>
              <w:t> </w:t>
            </w:r>
          </w:p>
        </w:tc>
        <w:tc>
          <w:tcPr>
            <w:tcW w:w="1009" w:type="dxa"/>
            <w:gridSpan w:val="2"/>
            <w:tcBorders/>
            <w:shd w:fill="auto" w:val="clear"/>
            <w:vAlign w:val="bottom"/>
          </w:tcPr>
          <w:p>
            <w:pPr>
              <w:pStyle w:val="TableHeading"/>
              <w:spacing w:before="0" w:after="283"/>
              <w:jc w:val="center"/>
              <w:rPr>
                <w:rFonts w:ascii="times" w:hAnsi="times"/>
                <w:b/>
                <w:sz w:val="14"/>
              </w:rPr>
            </w:pPr>
            <w:r>
              <w:rPr>
                <w:rFonts w:ascii="times" w:hAnsi="times"/>
                <w:b/>
                <w:sz w:val="14"/>
              </w:rPr>
              <w:t>(C$)</w:t>
            </w:r>
          </w:p>
        </w:tc>
        <w:tc>
          <w:tcPr>
            <w:tcW w:w="192" w:type="dxa"/>
            <w:tcBorders/>
            <w:shd w:fill="auto" w:val="clear"/>
            <w:vAlign w:val="bottom"/>
          </w:tcPr>
          <w:p>
            <w:pPr>
              <w:pStyle w:val="TableHeading"/>
              <w:suppressLineNumbers/>
              <w:spacing w:before="0" w:after="283"/>
              <w:jc w:val="center"/>
              <w:rPr/>
            </w:pPr>
            <w:r>
              <w:rPr/>
              <w:t> </w:t>
            </w:r>
          </w:p>
        </w:tc>
      </w:tr>
      <w:tr>
        <w:trPr/>
        <w:tc>
          <w:tcPr>
            <w:tcW w:w="1631" w:type="dxa"/>
            <w:tcBorders/>
            <w:shd w:fill="CCEEFF" w:val="clear"/>
            <w:vAlign w:val="bottom"/>
          </w:tcPr>
          <w:p>
            <w:pPr>
              <w:pStyle w:val="TableContents"/>
              <w:spacing w:before="0" w:after="283"/>
              <w:ind w:left="200" w:right="0" w:hanging="200"/>
              <w:rPr>
                <w:rFonts w:ascii="times" w:hAnsi="times"/>
                <w:sz w:val="20"/>
              </w:rPr>
            </w:pPr>
            <w:r>
              <w:rPr>
                <w:rFonts w:ascii="times" w:hAnsi="times"/>
                <w:sz w:val="20"/>
              </w:rPr>
              <w:t>Sean Boyd</w:t>
            </w:r>
          </w:p>
        </w:tc>
        <w:tc>
          <w:tcPr>
            <w:tcW w:w="191" w:type="dxa"/>
            <w:tcBorders/>
            <w:shd w:fill="CCEEFF" w:val="clear"/>
            <w:vAlign w:val="bottom"/>
          </w:tcPr>
          <w:p>
            <w:pPr>
              <w:pStyle w:val="TableContents"/>
              <w:spacing w:before="0" w:after="283"/>
              <w:rPr/>
            </w:pPr>
            <w:r>
              <w:rPr/>
              <w:t> </w:t>
            </w:r>
          </w:p>
        </w:tc>
        <w:tc>
          <w:tcPr>
            <w:tcW w:w="111" w:type="dxa"/>
            <w:tcBorders/>
            <w:shd w:fill="CCEEFF" w:val="clear"/>
            <w:vAlign w:val="bottom"/>
          </w:tcPr>
          <w:p>
            <w:pPr>
              <w:pStyle w:val="TableContents"/>
              <w:spacing w:before="0" w:after="283"/>
              <w:rPr/>
            </w:pPr>
            <w:r>
              <w:rPr/>
              <w:t> </w:t>
            </w:r>
          </w:p>
        </w:tc>
        <w:tc>
          <w:tcPr>
            <w:tcW w:w="813" w:type="dxa"/>
            <w:tcBorders/>
            <w:shd w:fill="CCEEFF" w:val="clear"/>
            <w:vAlign w:val="bottom"/>
          </w:tcPr>
          <w:p>
            <w:pPr>
              <w:pStyle w:val="TableContents"/>
              <w:spacing w:before="0" w:after="283"/>
              <w:jc w:val="right"/>
              <w:rPr>
                <w:rFonts w:ascii="times" w:hAnsi="times"/>
                <w:sz w:val="20"/>
              </w:rPr>
            </w:pPr>
            <w:r>
              <w:rPr>
                <w:rFonts w:ascii="times" w:hAnsi="times"/>
                <w:sz w:val="20"/>
              </w:rPr>
              <w:t>24</w:t>
            </w:r>
          </w:p>
        </w:tc>
        <w:tc>
          <w:tcPr>
            <w:tcW w:w="191" w:type="dxa"/>
            <w:tcBorders/>
            <w:shd w:fill="CCEEFF" w:val="clear"/>
            <w:vAlign w:val="bottom"/>
          </w:tcPr>
          <w:p>
            <w:pPr>
              <w:pStyle w:val="TableContents"/>
              <w:spacing w:before="0" w:after="283"/>
              <w:rPr/>
            </w:pPr>
            <w:r>
              <w:rPr/>
              <w:t> </w:t>
            </w:r>
          </w:p>
        </w:tc>
        <w:tc>
          <w:tcPr>
            <w:tcW w:w="112" w:type="dxa"/>
            <w:tcBorders/>
            <w:shd w:fill="CCEEFF" w:val="clear"/>
            <w:vAlign w:val="bottom"/>
          </w:tcPr>
          <w:p>
            <w:pPr>
              <w:pStyle w:val="TableContents"/>
              <w:spacing w:before="0" w:after="283"/>
              <w:rPr/>
            </w:pPr>
            <w:r>
              <w:rPr/>
              <w:t> </w:t>
            </w:r>
          </w:p>
        </w:tc>
        <w:tc>
          <w:tcPr>
            <w:tcW w:w="781" w:type="dxa"/>
            <w:tcBorders/>
            <w:shd w:fill="CCEEFF" w:val="clear"/>
            <w:vAlign w:val="bottom"/>
          </w:tcPr>
          <w:p>
            <w:pPr>
              <w:pStyle w:val="TableContents"/>
              <w:spacing w:before="0" w:after="283"/>
              <w:jc w:val="right"/>
              <w:rPr>
                <w:rFonts w:ascii="times" w:hAnsi="times"/>
                <w:sz w:val="20"/>
              </w:rPr>
            </w:pPr>
            <w:r>
              <w:rPr>
                <w:rFonts w:ascii="times" w:hAnsi="times"/>
                <w:sz w:val="20"/>
              </w:rPr>
              <w:t>663,331</w:t>
            </w:r>
          </w:p>
        </w:tc>
        <w:tc>
          <w:tcPr>
            <w:tcW w:w="191" w:type="dxa"/>
            <w:tcBorders/>
            <w:shd w:fill="CCEEFF" w:val="clear"/>
            <w:vAlign w:val="bottom"/>
          </w:tcPr>
          <w:p>
            <w:pPr>
              <w:pStyle w:val="TableContents"/>
              <w:spacing w:before="0" w:after="283"/>
              <w:rPr/>
            </w:pPr>
            <w:r>
              <w:rPr/>
              <w:t> </w:t>
            </w:r>
          </w:p>
        </w:tc>
        <w:tc>
          <w:tcPr>
            <w:tcW w:w="111" w:type="dxa"/>
            <w:tcBorders/>
            <w:shd w:fill="CCEEFF" w:val="clear"/>
            <w:vAlign w:val="bottom"/>
          </w:tcPr>
          <w:p>
            <w:pPr>
              <w:pStyle w:val="TableContents"/>
              <w:spacing w:before="0" w:after="283"/>
              <w:rPr/>
            </w:pPr>
            <w:r>
              <w:rPr/>
              <w:t> </w:t>
            </w:r>
          </w:p>
        </w:tc>
        <w:tc>
          <w:tcPr>
            <w:tcW w:w="739" w:type="dxa"/>
            <w:tcBorders/>
            <w:shd w:fill="CCEEFF" w:val="clear"/>
            <w:vAlign w:val="bottom"/>
          </w:tcPr>
          <w:p>
            <w:pPr>
              <w:pStyle w:val="TableContents"/>
              <w:spacing w:before="0" w:after="283"/>
              <w:jc w:val="right"/>
              <w:rPr>
                <w:rFonts w:ascii="times" w:hAnsi="times"/>
                <w:sz w:val="20"/>
              </w:rPr>
            </w:pPr>
            <w:r>
              <w:rPr>
                <w:rFonts w:ascii="times" w:hAnsi="times"/>
                <w:sz w:val="20"/>
              </w:rPr>
              <w:t>924,991</w:t>
            </w:r>
          </w:p>
        </w:tc>
        <w:tc>
          <w:tcPr>
            <w:tcW w:w="191" w:type="dxa"/>
            <w:tcBorders/>
            <w:shd w:fill="CCEEFF" w:val="clear"/>
            <w:vAlign w:val="bottom"/>
          </w:tcPr>
          <w:p>
            <w:pPr>
              <w:pStyle w:val="TableContents"/>
              <w:spacing w:before="0" w:after="283"/>
              <w:rPr/>
            </w:pPr>
            <w:r>
              <w:rPr/>
              <w:t> </w:t>
            </w:r>
          </w:p>
        </w:tc>
        <w:tc>
          <w:tcPr>
            <w:tcW w:w="112" w:type="dxa"/>
            <w:tcBorders/>
            <w:shd w:fill="CCEEFF" w:val="clear"/>
            <w:vAlign w:val="bottom"/>
          </w:tcPr>
          <w:p>
            <w:pPr>
              <w:pStyle w:val="TableContents"/>
              <w:spacing w:before="0" w:after="283"/>
              <w:rPr/>
            </w:pPr>
            <w:r>
              <w:rPr/>
              <w:t> </w:t>
            </w:r>
          </w:p>
        </w:tc>
        <w:tc>
          <w:tcPr>
            <w:tcW w:w="897" w:type="dxa"/>
            <w:tcBorders/>
            <w:shd w:fill="CCEEFF" w:val="clear"/>
            <w:vAlign w:val="bottom"/>
          </w:tcPr>
          <w:p>
            <w:pPr>
              <w:pStyle w:val="TableContents"/>
              <w:spacing w:before="0" w:after="283"/>
              <w:jc w:val="right"/>
              <w:rPr>
                <w:rFonts w:ascii="times" w:hAnsi="times"/>
                <w:sz w:val="20"/>
              </w:rPr>
            </w:pPr>
            <w:r>
              <w:rPr>
                <w:rFonts w:ascii="times" w:hAnsi="times"/>
                <w:sz w:val="20"/>
              </w:rPr>
              <w:t>2,979,205</w:t>
            </w:r>
          </w:p>
        </w:tc>
        <w:tc>
          <w:tcPr>
            <w:tcW w:w="192" w:type="dxa"/>
            <w:tcBorders/>
            <w:shd w:fill="CCEEFF" w:val="clear"/>
            <w:vAlign w:val="bottom"/>
          </w:tcPr>
          <w:p>
            <w:pPr>
              <w:pStyle w:val="TableContents"/>
              <w:spacing w:before="0" w:after="283"/>
              <w:rPr/>
            </w:pPr>
            <w:r>
              <w:rPr/>
              <w:t> </w:t>
            </w:r>
          </w:p>
        </w:tc>
        <w:tc>
          <w:tcPr>
            <w:tcW w:w="111" w:type="dxa"/>
            <w:tcBorders/>
            <w:shd w:fill="CCEEFF" w:val="clear"/>
            <w:vAlign w:val="bottom"/>
          </w:tcPr>
          <w:p>
            <w:pPr>
              <w:pStyle w:val="TableContents"/>
              <w:spacing w:before="0" w:after="283"/>
              <w:rPr/>
            </w:pPr>
            <w:r>
              <w:rPr/>
              <w:t> </w:t>
            </w:r>
          </w:p>
        </w:tc>
        <w:tc>
          <w:tcPr>
            <w:tcW w:w="1068" w:type="dxa"/>
            <w:tcBorders/>
            <w:shd w:fill="CCEEFF" w:val="clear"/>
            <w:vAlign w:val="bottom"/>
          </w:tcPr>
          <w:p>
            <w:pPr>
              <w:pStyle w:val="TableContents"/>
              <w:spacing w:before="0" w:after="283"/>
              <w:jc w:val="right"/>
              <w:rPr>
                <w:rFonts w:ascii="times" w:hAnsi="times"/>
                <w:sz w:val="20"/>
              </w:rPr>
            </w:pPr>
            <w:r>
              <w:rPr>
                <w:rFonts w:ascii="times" w:hAnsi="times"/>
                <w:sz w:val="20"/>
              </w:rPr>
              <w:t>794,877</w:t>
            </w:r>
          </w:p>
        </w:tc>
        <w:tc>
          <w:tcPr>
            <w:tcW w:w="191" w:type="dxa"/>
            <w:tcBorders/>
            <w:shd w:fill="CCEEFF" w:val="clear"/>
            <w:vAlign w:val="bottom"/>
          </w:tcPr>
          <w:p>
            <w:pPr>
              <w:pStyle w:val="TableContents"/>
              <w:spacing w:before="0" w:after="283"/>
              <w:rPr/>
            </w:pPr>
            <w:r>
              <w:rPr/>
              <w:t> </w:t>
            </w:r>
          </w:p>
        </w:tc>
        <w:tc>
          <w:tcPr>
            <w:tcW w:w="112" w:type="dxa"/>
            <w:tcBorders/>
            <w:shd w:fill="CCEEFF" w:val="clear"/>
            <w:vAlign w:val="bottom"/>
          </w:tcPr>
          <w:p>
            <w:pPr>
              <w:pStyle w:val="TableContents"/>
              <w:spacing w:before="0" w:after="283"/>
              <w:rPr/>
            </w:pPr>
            <w:r>
              <w:rPr/>
              <w:t> </w:t>
            </w:r>
          </w:p>
        </w:tc>
        <w:tc>
          <w:tcPr>
            <w:tcW w:w="1068" w:type="dxa"/>
            <w:tcBorders/>
            <w:shd w:fill="CCEEFF" w:val="clear"/>
            <w:vAlign w:val="bottom"/>
          </w:tcPr>
          <w:p>
            <w:pPr>
              <w:pStyle w:val="TableContents"/>
              <w:spacing w:before="0" w:after="283"/>
              <w:jc w:val="right"/>
              <w:rPr>
                <w:rFonts w:ascii="times" w:hAnsi="times"/>
                <w:sz w:val="20"/>
              </w:rPr>
            </w:pPr>
            <w:r>
              <w:rPr>
                <w:rFonts w:ascii="times" w:hAnsi="times"/>
                <w:sz w:val="20"/>
              </w:rPr>
              <w:t>212,389</w:t>
            </w:r>
          </w:p>
        </w:tc>
        <w:tc>
          <w:tcPr>
            <w:tcW w:w="191" w:type="dxa"/>
            <w:tcBorders/>
            <w:shd w:fill="CCEEFF" w:val="clear"/>
            <w:vAlign w:val="bottom"/>
          </w:tcPr>
          <w:p>
            <w:pPr>
              <w:pStyle w:val="TableContents"/>
              <w:spacing w:before="0" w:after="283"/>
              <w:rPr/>
            </w:pPr>
            <w:r>
              <w:rPr/>
              <w:t> </w:t>
            </w:r>
          </w:p>
        </w:tc>
        <w:tc>
          <w:tcPr>
            <w:tcW w:w="111" w:type="dxa"/>
            <w:tcBorders/>
            <w:shd w:fill="CCEEFF" w:val="clear"/>
            <w:vAlign w:val="bottom"/>
          </w:tcPr>
          <w:p>
            <w:pPr>
              <w:pStyle w:val="TableContents"/>
              <w:spacing w:before="0" w:after="283"/>
              <w:rPr/>
            </w:pPr>
            <w:r>
              <w:rPr/>
              <w:t> </w:t>
            </w:r>
          </w:p>
        </w:tc>
        <w:tc>
          <w:tcPr>
            <w:tcW w:w="898" w:type="dxa"/>
            <w:tcBorders/>
            <w:shd w:fill="CCEEFF" w:val="clear"/>
            <w:vAlign w:val="bottom"/>
          </w:tcPr>
          <w:p>
            <w:pPr>
              <w:pStyle w:val="TableContents"/>
              <w:spacing w:before="0" w:after="283"/>
              <w:jc w:val="right"/>
              <w:rPr>
                <w:rFonts w:ascii="times" w:hAnsi="times"/>
                <w:sz w:val="20"/>
              </w:rPr>
            </w:pPr>
            <w:r>
              <w:rPr>
                <w:rFonts w:ascii="times" w:hAnsi="times"/>
                <w:sz w:val="20"/>
              </w:rPr>
              <w:t>3,986,471</w:t>
            </w:r>
          </w:p>
        </w:tc>
        <w:tc>
          <w:tcPr>
            <w:tcW w:w="192" w:type="dxa"/>
            <w:tcBorders/>
            <w:shd w:fill="CCEEFF" w:val="clear"/>
            <w:vAlign w:val="bottom"/>
          </w:tcPr>
          <w:p>
            <w:pPr>
              <w:pStyle w:val="TableContents"/>
              <w:spacing w:before="0" w:after="283"/>
              <w:rPr/>
            </w:pPr>
            <w:r>
              <w:rPr/>
              <w:t> </w:t>
            </w:r>
          </w:p>
        </w:tc>
      </w:tr>
      <w:tr>
        <w:trPr/>
        <w:tc>
          <w:tcPr>
            <w:tcW w:w="1631" w:type="dxa"/>
            <w:tcBorders/>
            <w:shd w:fill="FFFFFF" w:val="clear"/>
            <w:vAlign w:val="bottom"/>
          </w:tcPr>
          <w:p>
            <w:pPr>
              <w:pStyle w:val="TableContents"/>
              <w:spacing w:before="0" w:after="283"/>
              <w:ind w:left="200" w:right="0" w:hanging="200"/>
              <w:rPr>
                <w:rFonts w:ascii="times" w:hAnsi="times"/>
                <w:sz w:val="20"/>
              </w:rPr>
            </w:pPr>
            <w:r>
              <w:rPr>
                <w:rFonts w:ascii="times" w:hAnsi="times"/>
                <w:sz w:val="20"/>
              </w:rPr>
              <w:t>Eberhard Scherkus</w:t>
            </w:r>
          </w:p>
        </w:tc>
        <w:tc>
          <w:tcPr>
            <w:tcW w:w="191" w:type="dxa"/>
            <w:tcBorders/>
            <w:shd w:fill="FFFFFF" w:val="clear"/>
            <w:vAlign w:val="bottom"/>
          </w:tcPr>
          <w:p>
            <w:pPr>
              <w:pStyle w:val="TableContents"/>
              <w:spacing w:before="0" w:after="283"/>
              <w:rPr/>
            </w:pPr>
            <w:r>
              <w:rPr/>
              <w:t> </w:t>
            </w:r>
          </w:p>
        </w:tc>
        <w:tc>
          <w:tcPr>
            <w:tcW w:w="111" w:type="dxa"/>
            <w:tcBorders/>
            <w:shd w:fill="FFFFFF" w:val="clear"/>
            <w:vAlign w:val="bottom"/>
          </w:tcPr>
          <w:p>
            <w:pPr>
              <w:pStyle w:val="TableContents"/>
              <w:spacing w:before="0" w:after="283"/>
              <w:rPr/>
            </w:pPr>
            <w:r>
              <w:rPr/>
              <w:t> </w:t>
            </w:r>
          </w:p>
        </w:tc>
        <w:tc>
          <w:tcPr>
            <w:tcW w:w="813" w:type="dxa"/>
            <w:tcBorders/>
            <w:shd w:fill="FFFFFF" w:val="clear"/>
            <w:vAlign w:val="bottom"/>
          </w:tcPr>
          <w:p>
            <w:pPr>
              <w:pStyle w:val="TableContents"/>
              <w:spacing w:before="0" w:after="283"/>
              <w:jc w:val="right"/>
              <w:rPr>
                <w:rFonts w:ascii="times" w:hAnsi="times"/>
                <w:sz w:val="20"/>
              </w:rPr>
            </w:pPr>
            <w:r>
              <w:rPr>
                <w:rFonts w:ascii="times" w:hAnsi="times"/>
                <w:sz w:val="20"/>
              </w:rPr>
              <w:t>24</w:t>
            </w:r>
          </w:p>
        </w:tc>
        <w:tc>
          <w:tcPr>
            <w:tcW w:w="191" w:type="dxa"/>
            <w:tcBorders/>
            <w:shd w:fill="FFFFFF" w:val="clear"/>
            <w:vAlign w:val="bottom"/>
          </w:tcPr>
          <w:p>
            <w:pPr>
              <w:pStyle w:val="TableContents"/>
              <w:spacing w:before="0" w:after="283"/>
              <w:rPr/>
            </w:pPr>
            <w:r>
              <w:rPr/>
              <w:t> </w:t>
            </w:r>
          </w:p>
        </w:tc>
        <w:tc>
          <w:tcPr>
            <w:tcW w:w="112" w:type="dxa"/>
            <w:tcBorders/>
            <w:shd w:fill="FFFFFF" w:val="clear"/>
            <w:vAlign w:val="bottom"/>
          </w:tcPr>
          <w:p>
            <w:pPr>
              <w:pStyle w:val="TableContents"/>
              <w:spacing w:before="0" w:after="283"/>
              <w:rPr/>
            </w:pPr>
            <w:r>
              <w:rPr/>
              <w:t> </w:t>
            </w:r>
          </w:p>
        </w:tc>
        <w:tc>
          <w:tcPr>
            <w:tcW w:w="781" w:type="dxa"/>
            <w:tcBorders/>
            <w:shd w:fill="FFFFFF" w:val="clear"/>
            <w:vAlign w:val="bottom"/>
          </w:tcPr>
          <w:p>
            <w:pPr>
              <w:pStyle w:val="TableContents"/>
              <w:spacing w:before="0" w:after="283"/>
              <w:jc w:val="right"/>
              <w:rPr>
                <w:rFonts w:ascii="times" w:hAnsi="times"/>
                <w:sz w:val="20"/>
              </w:rPr>
            </w:pPr>
            <w:r>
              <w:rPr>
                <w:rFonts w:ascii="times" w:hAnsi="times"/>
                <w:sz w:val="20"/>
              </w:rPr>
              <w:t>325,235</w:t>
            </w:r>
          </w:p>
        </w:tc>
        <w:tc>
          <w:tcPr>
            <w:tcW w:w="191" w:type="dxa"/>
            <w:tcBorders/>
            <w:shd w:fill="FFFFFF" w:val="clear"/>
            <w:vAlign w:val="bottom"/>
          </w:tcPr>
          <w:p>
            <w:pPr>
              <w:pStyle w:val="TableContents"/>
              <w:spacing w:before="0" w:after="283"/>
              <w:rPr/>
            </w:pPr>
            <w:r>
              <w:rPr/>
              <w:t> </w:t>
            </w:r>
          </w:p>
        </w:tc>
        <w:tc>
          <w:tcPr>
            <w:tcW w:w="111" w:type="dxa"/>
            <w:tcBorders/>
            <w:shd w:fill="FFFFFF" w:val="clear"/>
            <w:vAlign w:val="bottom"/>
          </w:tcPr>
          <w:p>
            <w:pPr>
              <w:pStyle w:val="TableContents"/>
              <w:spacing w:before="0" w:after="283"/>
              <w:rPr/>
            </w:pPr>
            <w:r>
              <w:rPr/>
              <w:t> </w:t>
            </w:r>
          </w:p>
        </w:tc>
        <w:tc>
          <w:tcPr>
            <w:tcW w:w="739" w:type="dxa"/>
            <w:tcBorders/>
            <w:shd w:fill="FFFFFF" w:val="clear"/>
            <w:vAlign w:val="bottom"/>
          </w:tcPr>
          <w:p>
            <w:pPr>
              <w:pStyle w:val="TableContents"/>
              <w:spacing w:before="0" w:after="283"/>
              <w:jc w:val="right"/>
              <w:rPr>
                <w:rFonts w:ascii="times" w:hAnsi="times"/>
                <w:sz w:val="20"/>
              </w:rPr>
            </w:pPr>
            <w:r>
              <w:rPr>
                <w:rFonts w:ascii="times" w:hAnsi="times"/>
                <w:sz w:val="20"/>
              </w:rPr>
              <w:t>361,881</w:t>
            </w:r>
          </w:p>
        </w:tc>
        <w:tc>
          <w:tcPr>
            <w:tcW w:w="191" w:type="dxa"/>
            <w:tcBorders/>
            <w:shd w:fill="FFFFFF" w:val="clear"/>
            <w:vAlign w:val="bottom"/>
          </w:tcPr>
          <w:p>
            <w:pPr>
              <w:pStyle w:val="TableContents"/>
              <w:spacing w:before="0" w:after="283"/>
              <w:rPr/>
            </w:pPr>
            <w:r>
              <w:rPr/>
              <w:t> </w:t>
            </w:r>
          </w:p>
        </w:tc>
        <w:tc>
          <w:tcPr>
            <w:tcW w:w="112" w:type="dxa"/>
            <w:tcBorders/>
            <w:shd w:fill="FFFFFF" w:val="clear"/>
            <w:vAlign w:val="bottom"/>
          </w:tcPr>
          <w:p>
            <w:pPr>
              <w:pStyle w:val="TableContents"/>
              <w:spacing w:before="0" w:after="283"/>
              <w:rPr/>
            </w:pPr>
            <w:r>
              <w:rPr/>
              <w:t> </w:t>
            </w:r>
          </w:p>
        </w:tc>
        <w:tc>
          <w:tcPr>
            <w:tcW w:w="897" w:type="dxa"/>
            <w:tcBorders/>
            <w:shd w:fill="FFFFFF" w:val="clear"/>
            <w:vAlign w:val="bottom"/>
          </w:tcPr>
          <w:p>
            <w:pPr>
              <w:pStyle w:val="TableContents"/>
              <w:spacing w:before="0" w:after="283"/>
              <w:jc w:val="right"/>
              <w:rPr>
                <w:rFonts w:ascii="times" w:hAnsi="times"/>
                <w:sz w:val="20"/>
              </w:rPr>
            </w:pPr>
            <w:r>
              <w:rPr>
                <w:rFonts w:ascii="times" w:hAnsi="times"/>
                <w:sz w:val="20"/>
              </w:rPr>
              <w:t>2,616,889</w:t>
            </w:r>
          </w:p>
        </w:tc>
        <w:tc>
          <w:tcPr>
            <w:tcW w:w="192" w:type="dxa"/>
            <w:tcBorders/>
            <w:shd w:fill="FFFFFF" w:val="clear"/>
            <w:vAlign w:val="bottom"/>
          </w:tcPr>
          <w:p>
            <w:pPr>
              <w:pStyle w:val="TableContents"/>
              <w:spacing w:before="0" w:after="283"/>
              <w:rPr/>
            </w:pPr>
            <w:r>
              <w:rPr/>
              <w:t> </w:t>
            </w:r>
          </w:p>
        </w:tc>
        <w:tc>
          <w:tcPr>
            <w:tcW w:w="111" w:type="dxa"/>
            <w:tcBorders/>
            <w:shd w:fill="FFFFFF" w:val="clear"/>
            <w:vAlign w:val="bottom"/>
          </w:tcPr>
          <w:p>
            <w:pPr>
              <w:pStyle w:val="TableContents"/>
              <w:spacing w:before="0" w:after="283"/>
              <w:rPr/>
            </w:pPr>
            <w:r>
              <w:rPr/>
              <w:t> </w:t>
            </w:r>
          </w:p>
        </w:tc>
        <w:tc>
          <w:tcPr>
            <w:tcW w:w="1068" w:type="dxa"/>
            <w:tcBorders/>
            <w:shd w:fill="FFFFFF" w:val="clear"/>
            <w:vAlign w:val="bottom"/>
          </w:tcPr>
          <w:p>
            <w:pPr>
              <w:pStyle w:val="TableContents"/>
              <w:spacing w:before="0" w:after="283"/>
              <w:jc w:val="right"/>
              <w:rPr>
                <w:rFonts w:ascii="times" w:hAnsi="times"/>
                <w:sz w:val="20"/>
              </w:rPr>
            </w:pPr>
            <w:r>
              <w:rPr>
                <w:rFonts w:ascii="times" w:hAnsi="times"/>
                <w:sz w:val="20"/>
              </w:rPr>
              <w:t>203,010</w:t>
            </w:r>
          </w:p>
        </w:tc>
        <w:tc>
          <w:tcPr>
            <w:tcW w:w="191" w:type="dxa"/>
            <w:tcBorders/>
            <w:shd w:fill="FFFFFF" w:val="clear"/>
            <w:vAlign w:val="bottom"/>
          </w:tcPr>
          <w:p>
            <w:pPr>
              <w:pStyle w:val="TableContents"/>
              <w:spacing w:before="0" w:after="283"/>
              <w:rPr/>
            </w:pPr>
            <w:r>
              <w:rPr/>
              <w:t> </w:t>
            </w:r>
          </w:p>
        </w:tc>
        <w:tc>
          <w:tcPr>
            <w:tcW w:w="112" w:type="dxa"/>
            <w:tcBorders/>
            <w:shd w:fill="FFFFFF" w:val="clear"/>
            <w:vAlign w:val="bottom"/>
          </w:tcPr>
          <w:p>
            <w:pPr>
              <w:pStyle w:val="TableContents"/>
              <w:spacing w:before="0" w:after="283"/>
              <w:rPr/>
            </w:pPr>
            <w:r>
              <w:rPr/>
              <w:t> </w:t>
            </w:r>
          </w:p>
        </w:tc>
        <w:tc>
          <w:tcPr>
            <w:tcW w:w="1068" w:type="dxa"/>
            <w:tcBorders/>
            <w:shd w:fill="FFFFFF" w:val="clear"/>
            <w:vAlign w:val="bottom"/>
          </w:tcPr>
          <w:p>
            <w:pPr>
              <w:pStyle w:val="TableContents"/>
              <w:spacing w:before="0" w:after="283"/>
              <w:jc w:val="right"/>
              <w:rPr>
                <w:rFonts w:ascii="times" w:hAnsi="times"/>
                <w:sz w:val="20"/>
              </w:rPr>
            </w:pPr>
            <w:r>
              <w:rPr>
                <w:rFonts w:ascii="times" w:hAnsi="times"/>
                <w:sz w:val="20"/>
              </w:rPr>
              <w:t>283,551</w:t>
            </w:r>
          </w:p>
        </w:tc>
        <w:tc>
          <w:tcPr>
            <w:tcW w:w="191" w:type="dxa"/>
            <w:tcBorders/>
            <w:shd w:fill="FFFFFF" w:val="clear"/>
            <w:vAlign w:val="bottom"/>
          </w:tcPr>
          <w:p>
            <w:pPr>
              <w:pStyle w:val="TableContents"/>
              <w:spacing w:before="0" w:after="283"/>
              <w:rPr/>
            </w:pPr>
            <w:r>
              <w:rPr/>
              <w:t> </w:t>
            </w:r>
          </w:p>
        </w:tc>
        <w:tc>
          <w:tcPr>
            <w:tcW w:w="111" w:type="dxa"/>
            <w:tcBorders/>
            <w:shd w:fill="FFFFFF" w:val="clear"/>
            <w:vAlign w:val="bottom"/>
          </w:tcPr>
          <w:p>
            <w:pPr>
              <w:pStyle w:val="TableContents"/>
              <w:spacing w:before="0" w:after="283"/>
              <w:rPr/>
            </w:pPr>
            <w:r>
              <w:rPr/>
              <w:t> </w:t>
            </w:r>
          </w:p>
        </w:tc>
        <w:tc>
          <w:tcPr>
            <w:tcW w:w="898" w:type="dxa"/>
            <w:tcBorders/>
            <w:shd w:fill="FFFFFF" w:val="clear"/>
            <w:vAlign w:val="bottom"/>
          </w:tcPr>
          <w:p>
            <w:pPr>
              <w:pStyle w:val="TableContents"/>
              <w:spacing w:before="0" w:after="283"/>
              <w:jc w:val="right"/>
              <w:rPr>
                <w:rFonts w:ascii="times" w:hAnsi="times"/>
                <w:sz w:val="20"/>
              </w:rPr>
            </w:pPr>
            <w:r>
              <w:rPr>
                <w:rFonts w:ascii="times" w:hAnsi="times"/>
                <w:sz w:val="20"/>
              </w:rPr>
              <w:t>3,103,450</w:t>
            </w:r>
          </w:p>
        </w:tc>
        <w:tc>
          <w:tcPr>
            <w:tcW w:w="192" w:type="dxa"/>
            <w:tcBorders/>
            <w:shd w:fill="FFFFFF" w:val="clear"/>
            <w:vAlign w:val="bottom"/>
          </w:tcPr>
          <w:p>
            <w:pPr>
              <w:pStyle w:val="TableContents"/>
              <w:spacing w:before="0" w:after="283"/>
              <w:rPr/>
            </w:pPr>
            <w:r>
              <w:rPr/>
              <w:t> </w:t>
            </w:r>
          </w:p>
        </w:tc>
      </w:tr>
    </w:tbl>
    <w:p>
      <w:pPr>
        <w:pStyle w:val="HorizontalLine"/>
        <w:pBdr>
          <w:bottom w:val="single" w:sz="6" w:space="0" w:color="000000"/>
        </w:pBdr>
        <w:ind w:left="0" w:right="8981" w:hanging="0"/>
        <w:jc w:val="left"/>
        <w:rPr/>
      </w:pPr>
      <w:r>
        <w:rPr/>
      </w:r>
    </w:p>
    <w:p>
      <w:pPr>
        <w:pStyle w:val="ListHeading"/>
        <w:spacing w:before="0" w:after="0"/>
        <w:jc w:val="left"/>
        <w:rPr>
          <w:rFonts w:ascii="times" w:hAnsi="times"/>
          <w:sz w:val="14"/>
        </w:rPr>
      </w:pPr>
      <w:r>
        <w:rPr>
          <w:rFonts w:ascii="times" w:hAnsi="times"/>
          <w:sz w:val="14"/>
        </w:rPr>
        <w:t>(1)</w:t>
      </w:r>
    </w:p>
    <w:p>
      <w:pPr>
        <w:pStyle w:val="ListContents"/>
        <w:spacing w:before="0" w:after="283"/>
        <w:jc w:val="both"/>
        <w:rPr>
          <w:rFonts w:ascii="times" w:hAnsi="times"/>
          <w:sz w:val="14"/>
        </w:rPr>
      </w:pPr>
      <w:r>
        <w:rPr>
          <w:rFonts w:ascii="times" w:hAnsi="times"/>
          <w:sz w:val="14"/>
        </w:rPr>
        <w:t xml:space="preserve">As at December 31, 2009 </w:t>
      </w:r>
    </w:p>
    <w:p>
      <w:pPr>
        <w:pStyle w:val="TextBody"/>
        <w:jc w:val="center"/>
        <w:rPr>
          <w:rFonts w:ascii="times" w:hAnsi="times"/>
          <w:sz w:val="20"/>
        </w:rPr>
      </w:pPr>
      <w:r>
        <w:rPr>
          <w:rFonts w:ascii="times" w:hAnsi="times"/>
          <w:sz w:val="20"/>
        </w:rPr>
        <w:t>107</w:t>
      </w:r>
    </w:p>
    <w:p>
      <w:pPr>
        <w:pStyle w:val="HorizontalLine"/>
        <w:pBdr>
          <w:bottom w:val="single" w:sz="20" w:space="0" w:color="808080"/>
        </w:pBdr>
        <w:rPr/>
      </w:pPr>
      <w:r>
        <w:rPr/>
      </w:r>
      <w:r>
        <w:br w:type="page"/>
      </w:r>
    </w:p>
    <w:p>
      <w:pPr>
        <w:pStyle w:val="TextBody"/>
        <w:jc w:val="both"/>
        <w:rPr/>
      </w:pPr>
      <w:bookmarkStart w:id="213" w:name="page_cq79301_1_108"/>
      <w:bookmarkEnd w:id="213"/>
      <w:r>
        <w:rPr/>
        <w:t>        </w:t>
      </w:r>
      <w:r>
        <w:rPr>
          <w:rFonts w:ascii="times" w:hAnsi="times"/>
          <w:sz w:val="20"/>
        </w:rPr>
        <w:t xml:space="preserve">The Basic Plan provides pension benefits to employees of Agnico-Eagle generally, including the Named Executive Officers. Under the Basic Plan, the Company contributes 15% of the pensionable earnings (including salary and short-term bonus) of each designated executive (at the level of Vice-President or above) to the Basic Plan. Previously, 5% was contributed under the Basic Plan, with the balance contributed under the Supplemental Plan (discussed below) to reach 15%. Currently, 15% is contributed under the Basic Plan, up to the maximum governmental allowance, and the balance required to reach 15% of pensionable earnings is contributed under the Supplemental Plan. The Company's contributions, together with the participant's contributions, cannot exceed the money purchase limit, as defined in the </w:t>
      </w:r>
      <w:r>
        <w:rPr>
          <w:rFonts w:ascii="times" w:hAnsi="times"/>
          <w:i/>
          <w:sz w:val="20"/>
        </w:rPr>
        <w:t>Income Tax Act</w:t>
      </w:r>
      <w:r>
        <w:rPr>
          <w:rFonts w:ascii="times" w:hAnsi="times"/>
        </w:rPr>
        <w:t xml:space="preserve"> </w:t>
      </w:r>
      <w:r>
        <w:rPr>
          <w:rFonts w:ascii="times" w:hAnsi="times"/>
          <w:sz w:val="20"/>
        </w:rPr>
        <w:t xml:space="preserve">(Canada). Upon termination of the participant's employment, the Company's contribution to the Basic Plan ceases and the participant is entitled to a pension benefit in the amount of the vested account balance. All contributions to the Basic Plan are invested in a variety of funds offered by the plan administrator, at the direction of the participant. </w:t>
      </w:r>
    </w:p>
    <w:p>
      <w:pPr>
        <w:pStyle w:val="TextBody"/>
        <w:jc w:val="both"/>
        <w:rPr/>
      </w:pPr>
      <w:r>
        <w:rPr/>
        <w:t>        </w:t>
      </w:r>
      <w:r>
        <w:rPr>
          <w:rFonts w:ascii="times" w:hAnsi="times"/>
          <w:sz w:val="20"/>
        </w:rPr>
        <w:t xml:space="preserve">In addition to the Basic Plan, effective January 1, 2008, in line with the Company's compensation policy that compensation must be competitive in order to help attract and retain the executives needed to lead and grow the Company's business and to address the weakness of the Company's retirement benefits when compared to its peers in the gold production industry, the Company adopted the Supplemental Defined Contribution Plan (the "Supplemental Plan") for designated executives at the level of Vice-President or above. On December 31 of each year, the Company credits each designated executive's account an amount equal to 15% of the designated executive's pensionable earnings for the year (including salary and short-term bonus), less the Company's contribution to the Basic Plan. In addition, on December 31 of each year, the Company will credit each designated executive's account a notional investment return equal to the balance of such designated executive's account at the beginning of the year multiplied by the yield rate for Government of Canada marketable bonds with average yields over ten years. Upon retirement, after attaining the minimum age of 55, the designated executive's account will be paid out in either (a) five annual installments subsequent to the date of retirement, or (b) a lump sum payment, at the executive's option. If the designated executive's employment is terminated prior to reaching the age of 55, such designated executive will receive, by way of lump sum payment, the total amount credited to his or her account. </w:t>
      </w:r>
    </w:p>
    <w:p>
      <w:pPr>
        <w:pStyle w:val="TextBody"/>
        <w:jc w:val="both"/>
        <w:rPr/>
      </w:pPr>
      <w:r>
        <w:rPr/>
        <w:t>        </w:t>
      </w:r>
      <w:r>
        <w:rPr>
          <w:rFonts w:ascii="times" w:hAnsi="times"/>
          <w:sz w:val="20"/>
        </w:rPr>
        <w:t xml:space="preserve">The following tables set forth summary information about the Basic Plan and the Supplemental Plan for each of the Named Executive Officers as at December 31, 2009. </w:t>
      </w:r>
    </w:p>
    <w:p>
      <w:pPr>
        <w:pStyle w:val="TextBody"/>
        <w:jc w:val="center"/>
        <w:rPr>
          <w:rFonts w:ascii="times" w:hAnsi="times"/>
          <w:b/>
          <w:sz w:val="20"/>
        </w:rPr>
      </w:pPr>
      <w:r>
        <w:rPr>
          <w:rFonts w:ascii="times" w:hAnsi="times"/>
          <w:b/>
          <w:sz w:val="20"/>
        </w:rPr>
        <w:t xml:space="preserve">Defined Contributions Table  Basic Plan </w:t>
      </w:r>
    </w:p>
    <w:tbl>
      <w:tblPr>
        <w:tblW w:w="5000" w:type="pct"/>
        <w:jc w:val="center"/>
        <w:tblInd w:w="0" w:type="dxa"/>
        <w:tblCellMar>
          <w:top w:w="0" w:type="dxa"/>
          <w:left w:w="0" w:type="dxa"/>
          <w:bottom w:w="0" w:type="dxa"/>
          <w:right w:w="0" w:type="dxa"/>
        </w:tblCellMar>
      </w:tblPr>
      <w:tblGrid>
        <w:gridCol w:w="2116"/>
        <w:gridCol w:w="249"/>
        <w:gridCol w:w="144"/>
        <w:gridCol w:w="1821"/>
        <w:gridCol w:w="248"/>
        <w:gridCol w:w="1386"/>
        <w:gridCol w:w="248"/>
        <w:gridCol w:w="145"/>
        <w:gridCol w:w="1386"/>
        <w:gridCol w:w="248"/>
        <w:gridCol w:w="145"/>
        <w:gridCol w:w="1820"/>
        <w:gridCol w:w="249"/>
      </w:tblGrid>
      <w:tr>
        <w:trPr/>
        <w:tc>
          <w:tcPr>
            <w:tcW w:w="2116" w:type="dxa"/>
            <w:tcBorders/>
            <w:shd w:fill="auto" w:val="clear"/>
            <w:vAlign w:val="center"/>
          </w:tcPr>
          <w:p>
            <w:pPr>
              <w:pStyle w:val="TableContents"/>
              <w:spacing w:before="0" w:after="283"/>
              <w:rPr>
                <w:sz w:val="4"/>
                <w:szCs w:val="4"/>
              </w:rPr>
            </w:pPr>
            <w:r>
              <w:rPr>
                <w:sz w:val="4"/>
                <w:szCs w:val="4"/>
              </w:rPr>
            </w:r>
          </w:p>
        </w:tc>
        <w:tc>
          <w:tcPr>
            <w:tcW w:w="249" w:type="dxa"/>
            <w:tcBorders/>
            <w:shd w:fill="auto" w:val="clear"/>
            <w:vAlign w:val="center"/>
          </w:tcPr>
          <w:p>
            <w:pPr>
              <w:pStyle w:val="TableContents"/>
              <w:spacing w:before="0" w:after="283"/>
              <w:rPr>
                <w:sz w:val="4"/>
                <w:szCs w:val="4"/>
              </w:rPr>
            </w:pPr>
            <w:r>
              <w:rPr>
                <w:sz w:val="4"/>
                <w:szCs w:val="4"/>
              </w:rPr>
            </w:r>
          </w:p>
        </w:tc>
        <w:tc>
          <w:tcPr>
            <w:tcW w:w="144" w:type="dxa"/>
            <w:tcBorders/>
            <w:shd w:fill="auto" w:val="clear"/>
            <w:vAlign w:val="center"/>
          </w:tcPr>
          <w:p>
            <w:pPr>
              <w:pStyle w:val="TableContents"/>
              <w:spacing w:before="0" w:after="283"/>
              <w:rPr>
                <w:sz w:val="4"/>
                <w:szCs w:val="4"/>
              </w:rPr>
            </w:pPr>
            <w:r>
              <w:rPr>
                <w:sz w:val="4"/>
                <w:szCs w:val="4"/>
              </w:rPr>
            </w:r>
          </w:p>
        </w:tc>
        <w:tc>
          <w:tcPr>
            <w:tcW w:w="1821" w:type="dxa"/>
            <w:tcBorders/>
            <w:shd w:fill="auto" w:val="clear"/>
            <w:vAlign w:val="center"/>
          </w:tcPr>
          <w:p>
            <w:pPr>
              <w:pStyle w:val="TableContents"/>
              <w:spacing w:before="0" w:after="283"/>
              <w:rPr>
                <w:sz w:val="4"/>
                <w:szCs w:val="4"/>
              </w:rPr>
            </w:pPr>
            <w:r>
              <w:rPr>
                <w:sz w:val="4"/>
                <w:szCs w:val="4"/>
              </w:rPr>
            </w:r>
          </w:p>
        </w:tc>
        <w:tc>
          <w:tcPr>
            <w:tcW w:w="248" w:type="dxa"/>
            <w:tcBorders/>
            <w:shd w:fill="auto" w:val="clear"/>
            <w:vAlign w:val="center"/>
          </w:tcPr>
          <w:p>
            <w:pPr>
              <w:pStyle w:val="TableContents"/>
              <w:spacing w:before="0" w:after="283"/>
              <w:rPr>
                <w:sz w:val="4"/>
                <w:szCs w:val="4"/>
              </w:rPr>
            </w:pPr>
            <w:r>
              <w:rPr>
                <w:sz w:val="4"/>
                <w:szCs w:val="4"/>
              </w:rPr>
            </w:r>
          </w:p>
        </w:tc>
        <w:tc>
          <w:tcPr>
            <w:tcW w:w="1386" w:type="dxa"/>
            <w:tcBorders/>
            <w:shd w:fill="auto" w:val="clear"/>
            <w:vAlign w:val="center"/>
          </w:tcPr>
          <w:p>
            <w:pPr>
              <w:pStyle w:val="TableContents"/>
              <w:spacing w:before="0" w:after="283"/>
              <w:rPr>
                <w:sz w:val="4"/>
                <w:szCs w:val="4"/>
              </w:rPr>
            </w:pPr>
            <w:r>
              <w:rPr>
                <w:sz w:val="4"/>
                <w:szCs w:val="4"/>
              </w:rPr>
            </w:r>
          </w:p>
        </w:tc>
        <w:tc>
          <w:tcPr>
            <w:tcW w:w="248" w:type="dxa"/>
            <w:tcBorders/>
            <w:shd w:fill="auto" w:val="clear"/>
            <w:vAlign w:val="center"/>
          </w:tcPr>
          <w:p>
            <w:pPr>
              <w:pStyle w:val="TableContents"/>
              <w:spacing w:before="0" w:after="283"/>
              <w:rPr>
                <w:sz w:val="4"/>
                <w:szCs w:val="4"/>
              </w:rPr>
            </w:pPr>
            <w:r>
              <w:rPr>
                <w:sz w:val="4"/>
                <w:szCs w:val="4"/>
              </w:rPr>
            </w:r>
          </w:p>
        </w:tc>
        <w:tc>
          <w:tcPr>
            <w:tcW w:w="145" w:type="dxa"/>
            <w:tcBorders/>
            <w:shd w:fill="auto" w:val="clear"/>
            <w:vAlign w:val="center"/>
          </w:tcPr>
          <w:p>
            <w:pPr>
              <w:pStyle w:val="TableContents"/>
              <w:spacing w:before="0" w:after="283"/>
              <w:rPr>
                <w:sz w:val="4"/>
                <w:szCs w:val="4"/>
              </w:rPr>
            </w:pPr>
            <w:r>
              <w:rPr>
                <w:sz w:val="4"/>
                <w:szCs w:val="4"/>
              </w:rPr>
            </w:r>
          </w:p>
        </w:tc>
        <w:tc>
          <w:tcPr>
            <w:tcW w:w="1386" w:type="dxa"/>
            <w:tcBorders/>
            <w:shd w:fill="auto" w:val="clear"/>
            <w:vAlign w:val="center"/>
          </w:tcPr>
          <w:p>
            <w:pPr>
              <w:pStyle w:val="TableContents"/>
              <w:spacing w:before="0" w:after="283"/>
              <w:rPr>
                <w:sz w:val="4"/>
                <w:szCs w:val="4"/>
              </w:rPr>
            </w:pPr>
            <w:r>
              <w:rPr>
                <w:sz w:val="4"/>
                <w:szCs w:val="4"/>
              </w:rPr>
            </w:r>
          </w:p>
        </w:tc>
        <w:tc>
          <w:tcPr>
            <w:tcW w:w="248" w:type="dxa"/>
            <w:tcBorders/>
            <w:shd w:fill="auto" w:val="clear"/>
            <w:vAlign w:val="center"/>
          </w:tcPr>
          <w:p>
            <w:pPr>
              <w:pStyle w:val="TableContents"/>
              <w:spacing w:before="0" w:after="283"/>
              <w:rPr>
                <w:sz w:val="4"/>
                <w:szCs w:val="4"/>
              </w:rPr>
            </w:pPr>
            <w:r>
              <w:rPr>
                <w:sz w:val="4"/>
                <w:szCs w:val="4"/>
              </w:rPr>
            </w:r>
          </w:p>
        </w:tc>
        <w:tc>
          <w:tcPr>
            <w:tcW w:w="145" w:type="dxa"/>
            <w:tcBorders/>
            <w:shd w:fill="auto" w:val="clear"/>
            <w:vAlign w:val="center"/>
          </w:tcPr>
          <w:p>
            <w:pPr>
              <w:pStyle w:val="TableContents"/>
              <w:spacing w:before="0" w:after="283"/>
              <w:rPr>
                <w:sz w:val="4"/>
                <w:szCs w:val="4"/>
              </w:rPr>
            </w:pPr>
            <w:r>
              <w:rPr>
                <w:sz w:val="4"/>
                <w:szCs w:val="4"/>
              </w:rPr>
            </w:r>
          </w:p>
        </w:tc>
        <w:tc>
          <w:tcPr>
            <w:tcW w:w="1820" w:type="dxa"/>
            <w:tcBorders/>
            <w:shd w:fill="auto" w:val="clear"/>
            <w:vAlign w:val="center"/>
          </w:tcPr>
          <w:p>
            <w:pPr>
              <w:pStyle w:val="TableContents"/>
              <w:spacing w:before="0" w:after="283"/>
              <w:rPr>
                <w:sz w:val="4"/>
                <w:szCs w:val="4"/>
              </w:rPr>
            </w:pPr>
            <w:r>
              <w:rPr>
                <w:sz w:val="4"/>
                <w:szCs w:val="4"/>
              </w:rPr>
            </w:r>
          </w:p>
        </w:tc>
        <w:tc>
          <w:tcPr>
            <w:tcW w:w="249" w:type="dxa"/>
            <w:tcBorders/>
            <w:shd w:fill="auto" w:val="clear"/>
            <w:vAlign w:val="center"/>
          </w:tcPr>
          <w:p>
            <w:pPr>
              <w:pStyle w:val="TableContents"/>
              <w:spacing w:before="0" w:after="283"/>
              <w:rPr>
                <w:sz w:val="4"/>
                <w:szCs w:val="4"/>
              </w:rPr>
            </w:pPr>
            <w:r>
              <w:rPr>
                <w:sz w:val="4"/>
                <w:szCs w:val="4"/>
              </w:rPr>
            </w:r>
          </w:p>
        </w:tc>
      </w:tr>
      <w:tr>
        <w:trPr/>
        <w:tc>
          <w:tcPr>
            <w:tcW w:w="2116" w:type="dxa"/>
            <w:tcBorders/>
            <w:shd w:fill="auto" w:val="clear"/>
            <w:vAlign w:val="bottom"/>
          </w:tcPr>
          <w:p>
            <w:pPr>
              <w:pStyle w:val="TableHeading"/>
              <w:spacing w:before="0" w:after="0"/>
              <w:jc w:val="left"/>
              <w:rPr>
                <w:rFonts w:ascii="times" w:hAnsi="times"/>
                <w:b/>
                <w:sz w:val="14"/>
                <w:bdr w:val="single" w:sz="8" w:space="1" w:color="000000"/>
              </w:rPr>
            </w:pPr>
            <w:r>
              <w:rPr>
                <w:rFonts w:ascii="times" w:hAnsi="times"/>
                <w:b/>
                <w:sz w:val="14"/>
                <w:bdr w:val="single" w:sz="8" w:space="1" w:color="000000"/>
              </w:rPr>
              <w:t xml:space="preserve">Name </w:t>
            </w:r>
          </w:p>
        </w:tc>
        <w:tc>
          <w:tcPr>
            <w:tcW w:w="249" w:type="dxa"/>
            <w:tcBorders/>
            <w:shd w:fill="auto" w:val="clear"/>
            <w:vAlign w:val="bottom"/>
          </w:tcPr>
          <w:p>
            <w:pPr>
              <w:pStyle w:val="TableHeading"/>
              <w:suppressLineNumbers/>
              <w:spacing w:before="0" w:after="283"/>
              <w:jc w:val="center"/>
              <w:rPr/>
            </w:pPr>
            <w:r>
              <w:rPr/>
              <w:t> </w:t>
            </w:r>
          </w:p>
        </w:tc>
        <w:tc>
          <w:tcPr>
            <w:tcW w:w="1965" w:type="dxa"/>
            <w:gridSpan w:val="2"/>
            <w:tcBorders>
              <w:bottom w:val="single" w:sz="8" w:space="0" w:color="000000"/>
            </w:tcBorders>
            <w:shd w:fill="auto" w:val="clear"/>
            <w:tcMar>
              <w:bottom w:w="28" w:type="dxa"/>
            </w:tcMar>
            <w:vAlign w:val="bottom"/>
          </w:tcPr>
          <w:p>
            <w:pPr>
              <w:pStyle w:val="TableHeading"/>
              <w:spacing w:before="0" w:after="283"/>
              <w:jc w:val="center"/>
              <w:rPr>
                <w:rFonts w:ascii="times" w:hAnsi="times"/>
                <w:b/>
                <w:sz w:val="14"/>
              </w:rPr>
            </w:pPr>
            <w:r>
              <w:rPr>
                <w:rFonts w:ascii="times" w:hAnsi="times"/>
                <w:b/>
                <w:sz w:val="14"/>
              </w:rPr>
              <w:t>Accumulated Value</w:t>
              <w:br/>
              <w:t xml:space="preserve">at Start of Year </w:t>
            </w:r>
          </w:p>
        </w:tc>
        <w:tc>
          <w:tcPr>
            <w:tcW w:w="248" w:type="dxa"/>
            <w:tcBorders/>
            <w:shd w:fill="auto" w:val="clear"/>
            <w:vAlign w:val="bottom"/>
          </w:tcPr>
          <w:p>
            <w:pPr>
              <w:pStyle w:val="TableHeading"/>
              <w:suppressLineNumbers/>
              <w:spacing w:before="0" w:after="283"/>
              <w:jc w:val="center"/>
              <w:rPr/>
            </w:pPr>
            <w:r>
              <w:rPr/>
              <w:t> </w:t>
            </w:r>
          </w:p>
        </w:tc>
        <w:tc>
          <w:tcPr>
            <w:tcW w:w="1386" w:type="dxa"/>
            <w:tcBorders>
              <w:bottom w:val="single" w:sz="8" w:space="0" w:color="000000"/>
            </w:tcBorders>
            <w:shd w:fill="auto" w:val="clear"/>
            <w:tcMar>
              <w:bottom w:w="28" w:type="dxa"/>
            </w:tcMar>
            <w:vAlign w:val="bottom"/>
          </w:tcPr>
          <w:p>
            <w:pPr>
              <w:pStyle w:val="TableHeading"/>
              <w:spacing w:before="0" w:after="283"/>
              <w:jc w:val="center"/>
              <w:rPr>
                <w:rFonts w:ascii="times" w:hAnsi="times"/>
                <w:b/>
                <w:sz w:val="14"/>
              </w:rPr>
            </w:pPr>
            <w:r>
              <w:rPr>
                <w:rFonts w:ascii="times" w:hAnsi="times"/>
                <w:b/>
                <w:sz w:val="14"/>
              </w:rPr>
              <w:t xml:space="preserve">Compensatory </w:t>
            </w:r>
          </w:p>
        </w:tc>
        <w:tc>
          <w:tcPr>
            <w:tcW w:w="248" w:type="dxa"/>
            <w:tcBorders/>
            <w:shd w:fill="auto" w:val="clear"/>
            <w:vAlign w:val="bottom"/>
          </w:tcPr>
          <w:p>
            <w:pPr>
              <w:pStyle w:val="TableHeading"/>
              <w:suppressLineNumbers/>
              <w:spacing w:before="0" w:after="283"/>
              <w:jc w:val="center"/>
              <w:rPr/>
            </w:pPr>
            <w:r>
              <w:rPr/>
              <w:t> </w:t>
            </w:r>
          </w:p>
        </w:tc>
        <w:tc>
          <w:tcPr>
            <w:tcW w:w="1531" w:type="dxa"/>
            <w:gridSpan w:val="2"/>
            <w:tcBorders>
              <w:bottom w:val="single" w:sz="8" w:space="0" w:color="000000"/>
            </w:tcBorders>
            <w:shd w:fill="auto" w:val="clear"/>
            <w:tcMar>
              <w:bottom w:w="28" w:type="dxa"/>
            </w:tcMar>
            <w:vAlign w:val="bottom"/>
          </w:tcPr>
          <w:p>
            <w:pPr>
              <w:pStyle w:val="TableHeading"/>
              <w:spacing w:before="0" w:after="283"/>
              <w:jc w:val="center"/>
              <w:rPr>
                <w:rFonts w:ascii="times" w:hAnsi="times"/>
                <w:b/>
                <w:sz w:val="14"/>
              </w:rPr>
            </w:pPr>
            <w:r>
              <w:rPr>
                <w:rFonts w:ascii="times" w:hAnsi="times"/>
                <w:b/>
                <w:sz w:val="14"/>
              </w:rPr>
              <w:t>Non-</w:t>
              <w:br/>
              <w:t xml:space="preserve">Compensatory </w:t>
            </w:r>
          </w:p>
        </w:tc>
        <w:tc>
          <w:tcPr>
            <w:tcW w:w="248" w:type="dxa"/>
            <w:tcBorders/>
            <w:shd w:fill="auto" w:val="clear"/>
            <w:vAlign w:val="bottom"/>
          </w:tcPr>
          <w:p>
            <w:pPr>
              <w:pStyle w:val="TableHeading"/>
              <w:suppressLineNumbers/>
              <w:spacing w:before="0" w:after="283"/>
              <w:jc w:val="center"/>
              <w:rPr/>
            </w:pPr>
            <w:r>
              <w:rPr/>
              <w:t> </w:t>
            </w:r>
          </w:p>
        </w:tc>
        <w:tc>
          <w:tcPr>
            <w:tcW w:w="1965" w:type="dxa"/>
            <w:gridSpan w:val="2"/>
            <w:tcBorders>
              <w:bottom w:val="single" w:sz="8" w:space="0" w:color="000000"/>
            </w:tcBorders>
            <w:shd w:fill="auto" w:val="clear"/>
            <w:tcMar>
              <w:bottom w:w="28" w:type="dxa"/>
            </w:tcMar>
            <w:vAlign w:val="bottom"/>
          </w:tcPr>
          <w:p>
            <w:pPr>
              <w:pStyle w:val="TableHeading"/>
              <w:spacing w:before="0" w:after="283"/>
              <w:jc w:val="center"/>
              <w:rPr>
                <w:rFonts w:ascii="times" w:hAnsi="times"/>
                <w:b/>
                <w:sz w:val="14"/>
              </w:rPr>
            </w:pPr>
            <w:r>
              <w:rPr>
                <w:rFonts w:ascii="times" w:hAnsi="times"/>
                <w:b/>
                <w:sz w:val="14"/>
              </w:rPr>
              <w:t>Accumulated Value</w:t>
              <w:br/>
              <w:t xml:space="preserve">at Year End </w:t>
            </w:r>
          </w:p>
        </w:tc>
        <w:tc>
          <w:tcPr>
            <w:tcW w:w="249" w:type="dxa"/>
            <w:tcBorders/>
            <w:shd w:fill="auto" w:val="clear"/>
            <w:vAlign w:val="bottom"/>
          </w:tcPr>
          <w:p>
            <w:pPr>
              <w:pStyle w:val="TableHeading"/>
              <w:suppressLineNumbers/>
              <w:spacing w:before="0" w:after="283"/>
              <w:jc w:val="center"/>
              <w:rPr/>
            </w:pPr>
            <w:r>
              <w:rPr/>
              <w:t> </w:t>
            </w:r>
          </w:p>
        </w:tc>
      </w:tr>
      <w:tr>
        <w:trPr/>
        <w:tc>
          <w:tcPr>
            <w:tcW w:w="2116" w:type="dxa"/>
            <w:tcBorders/>
            <w:shd w:fill="auto" w:val="clear"/>
            <w:vAlign w:val="bottom"/>
          </w:tcPr>
          <w:p>
            <w:pPr>
              <w:pStyle w:val="TableHeading"/>
              <w:spacing w:before="0" w:after="283"/>
              <w:jc w:val="left"/>
              <w:rPr/>
            </w:pPr>
            <w:r>
              <w:rPr/>
              <w:t> </w:t>
            </w:r>
          </w:p>
        </w:tc>
        <w:tc>
          <w:tcPr>
            <w:tcW w:w="249" w:type="dxa"/>
            <w:tcBorders/>
            <w:shd w:fill="auto" w:val="clear"/>
            <w:vAlign w:val="bottom"/>
          </w:tcPr>
          <w:p>
            <w:pPr>
              <w:pStyle w:val="TableHeading"/>
              <w:suppressLineNumbers/>
              <w:spacing w:before="0" w:after="283"/>
              <w:jc w:val="center"/>
              <w:rPr/>
            </w:pPr>
            <w:r>
              <w:rPr/>
              <w:t> </w:t>
            </w:r>
          </w:p>
        </w:tc>
        <w:tc>
          <w:tcPr>
            <w:tcW w:w="1965" w:type="dxa"/>
            <w:gridSpan w:val="2"/>
            <w:tcBorders/>
            <w:shd w:fill="auto" w:val="clear"/>
            <w:vAlign w:val="bottom"/>
          </w:tcPr>
          <w:p>
            <w:pPr>
              <w:pStyle w:val="TableHeading"/>
              <w:spacing w:before="0" w:after="283"/>
              <w:jc w:val="center"/>
              <w:rPr>
                <w:rFonts w:ascii="times" w:hAnsi="times"/>
                <w:b/>
                <w:sz w:val="14"/>
              </w:rPr>
            </w:pPr>
            <w:r>
              <w:rPr>
                <w:rFonts w:ascii="times" w:hAnsi="times"/>
                <w:b/>
                <w:sz w:val="14"/>
              </w:rPr>
              <w:t>(C$)</w:t>
            </w:r>
          </w:p>
        </w:tc>
        <w:tc>
          <w:tcPr>
            <w:tcW w:w="248" w:type="dxa"/>
            <w:tcBorders/>
            <w:shd w:fill="auto" w:val="clear"/>
            <w:vAlign w:val="bottom"/>
          </w:tcPr>
          <w:p>
            <w:pPr>
              <w:pStyle w:val="TableHeading"/>
              <w:suppressLineNumbers/>
              <w:spacing w:before="0" w:after="283"/>
              <w:jc w:val="center"/>
              <w:rPr/>
            </w:pPr>
            <w:r>
              <w:rPr/>
              <w:t> </w:t>
            </w:r>
          </w:p>
        </w:tc>
        <w:tc>
          <w:tcPr>
            <w:tcW w:w="1386" w:type="dxa"/>
            <w:tcBorders/>
            <w:shd w:fill="auto" w:val="clear"/>
            <w:vAlign w:val="bottom"/>
          </w:tcPr>
          <w:p>
            <w:pPr>
              <w:pStyle w:val="TableHeading"/>
              <w:spacing w:before="0" w:after="283"/>
              <w:jc w:val="center"/>
              <w:rPr>
                <w:rFonts w:ascii="times" w:hAnsi="times"/>
                <w:b/>
                <w:sz w:val="14"/>
              </w:rPr>
            </w:pPr>
            <w:r>
              <w:rPr>
                <w:rFonts w:ascii="times" w:hAnsi="times"/>
                <w:b/>
                <w:sz w:val="14"/>
              </w:rPr>
              <w:t>(C$)</w:t>
            </w:r>
          </w:p>
        </w:tc>
        <w:tc>
          <w:tcPr>
            <w:tcW w:w="248" w:type="dxa"/>
            <w:tcBorders/>
            <w:shd w:fill="auto" w:val="clear"/>
            <w:vAlign w:val="bottom"/>
          </w:tcPr>
          <w:p>
            <w:pPr>
              <w:pStyle w:val="TableHeading"/>
              <w:suppressLineNumbers/>
              <w:spacing w:before="0" w:after="283"/>
              <w:jc w:val="center"/>
              <w:rPr/>
            </w:pPr>
            <w:r>
              <w:rPr/>
              <w:t> </w:t>
            </w:r>
          </w:p>
        </w:tc>
        <w:tc>
          <w:tcPr>
            <w:tcW w:w="1531" w:type="dxa"/>
            <w:gridSpan w:val="2"/>
            <w:tcBorders/>
            <w:shd w:fill="auto" w:val="clear"/>
            <w:vAlign w:val="bottom"/>
          </w:tcPr>
          <w:p>
            <w:pPr>
              <w:pStyle w:val="TableHeading"/>
              <w:spacing w:before="0" w:after="283"/>
              <w:jc w:val="center"/>
              <w:rPr>
                <w:rFonts w:ascii="times" w:hAnsi="times"/>
                <w:b/>
                <w:sz w:val="14"/>
              </w:rPr>
            </w:pPr>
            <w:r>
              <w:rPr>
                <w:rFonts w:ascii="times" w:hAnsi="times"/>
                <w:b/>
                <w:sz w:val="14"/>
              </w:rPr>
              <w:t>(C$)</w:t>
            </w:r>
          </w:p>
        </w:tc>
        <w:tc>
          <w:tcPr>
            <w:tcW w:w="248" w:type="dxa"/>
            <w:tcBorders/>
            <w:shd w:fill="auto" w:val="clear"/>
            <w:vAlign w:val="bottom"/>
          </w:tcPr>
          <w:p>
            <w:pPr>
              <w:pStyle w:val="TableHeading"/>
              <w:suppressLineNumbers/>
              <w:spacing w:before="0" w:after="283"/>
              <w:jc w:val="center"/>
              <w:rPr/>
            </w:pPr>
            <w:r>
              <w:rPr/>
              <w:t> </w:t>
            </w:r>
          </w:p>
        </w:tc>
        <w:tc>
          <w:tcPr>
            <w:tcW w:w="1965" w:type="dxa"/>
            <w:gridSpan w:val="2"/>
            <w:tcBorders/>
            <w:shd w:fill="auto" w:val="clear"/>
            <w:vAlign w:val="bottom"/>
          </w:tcPr>
          <w:p>
            <w:pPr>
              <w:pStyle w:val="TableHeading"/>
              <w:spacing w:before="0" w:after="283"/>
              <w:jc w:val="center"/>
              <w:rPr>
                <w:rFonts w:ascii="times" w:hAnsi="times"/>
                <w:b/>
                <w:sz w:val="14"/>
              </w:rPr>
            </w:pPr>
            <w:r>
              <w:rPr>
                <w:rFonts w:ascii="times" w:hAnsi="times"/>
                <w:b/>
                <w:sz w:val="14"/>
              </w:rPr>
              <w:t>(C$)</w:t>
            </w:r>
          </w:p>
        </w:tc>
        <w:tc>
          <w:tcPr>
            <w:tcW w:w="249" w:type="dxa"/>
            <w:tcBorders/>
            <w:shd w:fill="auto" w:val="clear"/>
            <w:vAlign w:val="bottom"/>
          </w:tcPr>
          <w:p>
            <w:pPr>
              <w:pStyle w:val="TableHeading"/>
              <w:suppressLineNumbers/>
              <w:spacing w:before="0" w:after="283"/>
              <w:jc w:val="center"/>
              <w:rPr/>
            </w:pPr>
            <w:r>
              <w:rPr/>
              <w:t> </w:t>
            </w:r>
          </w:p>
        </w:tc>
      </w:tr>
      <w:tr>
        <w:trPr/>
        <w:tc>
          <w:tcPr>
            <w:tcW w:w="2116" w:type="dxa"/>
            <w:tcBorders/>
            <w:shd w:fill="CCEEFF" w:val="clear"/>
            <w:vAlign w:val="bottom"/>
          </w:tcPr>
          <w:p>
            <w:pPr>
              <w:pStyle w:val="TableContents"/>
              <w:spacing w:before="0" w:after="283"/>
              <w:ind w:left="200" w:right="0" w:hanging="200"/>
              <w:rPr>
                <w:rFonts w:ascii="times" w:hAnsi="times"/>
                <w:sz w:val="20"/>
              </w:rPr>
            </w:pPr>
            <w:r>
              <w:rPr>
                <w:rFonts w:ascii="times" w:hAnsi="times"/>
                <w:sz w:val="20"/>
              </w:rPr>
              <w:t>Sean Boyd</w:t>
            </w:r>
          </w:p>
        </w:tc>
        <w:tc>
          <w:tcPr>
            <w:tcW w:w="249" w:type="dxa"/>
            <w:tcBorders/>
            <w:shd w:fill="CCEEFF" w:val="clear"/>
            <w:vAlign w:val="bottom"/>
          </w:tcPr>
          <w:p>
            <w:pPr>
              <w:pStyle w:val="TableContents"/>
              <w:spacing w:before="0" w:after="283"/>
              <w:rPr/>
            </w:pPr>
            <w:r>
              <w:rPr/>
              <w:t> </w:t>
            </w:r>
          </w:p>
        </w:tc>
        <w:tc>
          <w:tcPr>
            <w:tcW w:w="144" w:type="dxa"/>
            <w:tcBorders/>
            <w:shd w:fill="CCEEFF" w:val="clear"/>
            <w:vAlign w:val="bottom"/>
          </w:tcPr>
          <w:p>
            <w:pPr>
              <w:pStyle w:val="TableContents"/>
              <w:spacing w:before="0" w:after="283"/>
              <w:rPr/>
            </w:pPr>
            <w:r>
              <w:rPr/>
              <w:t> </w:t>
            </w:r>
          </w:p>
        </w:tc>
        <w:tc>
          <w:tcPr>
            <w:tcW w:w="1821" w:type="dxa"/>
            <w:tcBorders/>
            <w:shd w:fill="CCEEFF" w:val="clear"/>
            <w:vAlign w:val="bottom"/>
          </w:tcPr>
          <w:p>
            <w:pPr>
              <w:pStyle w:val="TableContents"/>
              <w:spacing w:before="0" w:after="283"/>
              <w:jc w:val="right"/>
              <w:rPr>
                <w:rFonts w:ascii="times" w:hAnsi="times"/>
                <w:sz w:val="20"/>
              </w:rPr>
            </w:pPr>
            <w:r>
              <w:rPr>
                <w:rFonts w:ascii="times" w:hAnsi="times"/>
                <w:sz w:val="20"/>
              </w:rPr>
              <w:t>272,813</w:t>
            </w:r>
          </w:p>
        </w:tc>
        <w:tc>
          <w:tcPr>
            <w:tcW w:w="248" w:type="dxa"/>
            <w:tcBorders/>
            <w:shd w:fill="CCEEFF" w:val="clear"/>
            <w:vAlign w:val="bottom"/>
          </w:tcPr>
          <w:p>
            <w:pPr>
              <w:pStyle w:val="TableContents"/>
              <w:spacing w:before="0" w:after="283"/>
              <w:rPr/>
            </w:pPr>
            <w:r>
              <w:rPr/>
              <w:t> </w:t>
            </w:r>
          </w:p>
        </w:tc>
        <w:tc>
          <w:tcPr>
            <w:tcW w:w="1386" w:type="dxa"/>
            <w:tcBorders/>
            <w:shd w:fill="CCEEFF" w:val="clear"/>
            <w:vAlign w:val="bottom"/>
          </w:tcPr>
          <w:p>
            <w:pPr>
              <w:pStyle w:val="TableContents"/>
              <w:spacing w:before="0" w:after="283"/>
              <w:jc w:val="right"/>
              <w:rPr>
                <w:rFonts w:ascii="times" w:hAnsi="times"/>
                <w:sz w:val="20"/>
              </w:rPr>
            </w:pPr>
            <w:r>
              <w:rPr>
                <w:rFonts w:ascii="times" w:hAnsi="times"/>
                <w:sz w:val="20"/>
              </w:rPr>
              <w:t>nil</w:t>
            </w:r>
          </w:p>
        </w:tc>
        <w:tc>
          <w:tcPr>
            <w:tcW w:w="248" w:type="dxa"/>
            <w:tcBorders/>
            <w:shd w:fill="CCEEFF" w:val="clear"/>
            <w:vAlign w:val="bottom"/>
          </w:tcPr>
          <w:p>
            <w:pPr>
              <w:pStyle w:val="TableContents"/>
              <w:spacing w:before="0" w:after="283"/>
              <w:rPr/>
            </w:pPr>
            <w:r>
              <w:rPr/>
              <w:t> </w:t>
            </w:r>
          </w:p>
        </w:tc>
        <w:tc>
          <w:tcPr>
            <w:tcW w:w="145" w:type="dxa"/>
            <w:tcBorders/>
            <w:shd w:fill="CCEEFF" w:val="clear"/>
            <w:vAlign w:val="bottom"/>
          </w:tcPr>
          <w:p>
            <w:pPr>
              <w:pStyle w:val="TableContents"/>
              <w:spacing w:before="0" w:after="283"/>
              <w:rPr/>
            </w:pPr>
            <w:r>
              <w:rPr/>
              <w:t> </w:t>
            </w:r>
          </w:p>
        </w:tc>
        <w:tc>
          <w:tcPr>
            <w:tcW w:w="1386" w:type="dxa"/>
            <w:tcBorders/>
            <w:shd w:fill="CCEEFF" w:val="clear"/>
            <w:vAlign w:val="bottom"/>
          </w:tcPr>
          <w:p>
            <w:pPr>
              <w:pStyle w:val="TableContents"/>
              <w:spacing w:before="0" w:after="283"/>
              <w:jc w:val="right"/>
              <w:rPr>
                <w:rFonts w:ascii="times" w:hAnsi="times"/>
                <w:sz w:val="20"/>
              </w:rPr>
            </w:pPr>
            <w:r>
              <w:rPr>
                <w:rFonts w:ascii="times" w:hAnsi="times"/>
                <w:sz w:val="20"/>
              </w:rPr>
              <w:t>72,664</w:t>
            </w:r>
          </w:p>
        </w:tc>
        <w:tc>
          <w:tcPr>
            <w:tcW w:w="248" w:type="dxa"/>
            <w:tcBorders/>
            <w:shd w:fill="CCEEFF" w:val="clear"/>
            <w:vAlign w:val="bottom"/>
          </w:tcPr>
          <w:p>
            <w:pPr>
              <w:pStyle w:val="TableContents"/>
              <w:spacing w:before="0" w:after="283"/>
              <w:rPr/>
            </w:pPr>
            <w:r>
              <w:rPr/>
              <w:t> </w:t>
            </w:r>
          </w:p>
        </w:tc>
        <w:tc>
          <w:tcPr>
            <w:tcW w:w="145" w:type="dxa"/>
            <w:tcBorders/>
            <w:shd w:fill="CCEEFF" w:val="clear"/>
            <w:vAlign w:val="bottom"/>
          </w:tcPr>
          <w:p>
            <w:pPr>
              <w:pStyle w:val="TableContents"/>
              <w:spacing w:before="0" w:after="283"/>
              <w:rPr/>
            </w:pPr>
            <w:r>
              <w:rPr/>
              <w:t> </w:t>
            </w:r>
          </w:p>
        </w:tc>
        <w:tc>
          <w:tcPr>
            <w:tcW w:w="1820" w:type="dxa"/>
            <w:tcBorders/>
            <w:shd w:fill="CCEEFF" w:val="clear"/>
            <w:vAlign w:val="bottom"/>
          </w:tcPr>
          <w:p>
            <w:pPr>
              <w:pStyle w:val="TableContents"/>
              <w:spacing w:before="0" w:after="283"/>
              <w:jc w:val="right"/>
              <w:rPr>
                <w:rFonts w:ascii="times" w:hAnsi="times"/>
                <w:sz w:val="20"/>
              </w:rPr>
            </w:pPr>
            <w:r>
              <w:rPr>
                <w:rFonts w:ascii="times" w:hAnsi="times"/>
                <w:sz w:val="20"/>
              </w:rPr>
              <w:t>345,477</w:t>
            </w:r>
          </w:p>
        </w:tc>
        <w:tc>
          <w:tcPr>
            <w:tcW w:w="249" w:type="dxa"/>
            <w:tcBorders/>
            <w:shd w:fill="CCEEFF" w:val="clear"/>
            <w:vAlign w:val="bottom"/>
          </w:tcPr>
          <w:p>
            <w:pPr>
              <w:pStyle w:val="TableContents"/>
              <w:spacing w:before="0" w:after="283"/>
              <w:rPr/>
            </w:pPr>
            <w:r>
              <w:rPr/>
              <w:t> </w:t>
            </w:r>
          </w:p>
        </w:tc>
      </w:tr>
      <w:tr>
        <w:trPr/>
        <w:tc>
          <w:tcPr>
            <w:tcW w:w="2116" w:type="dxa"/>
            <w:tcBorders/>
            <w:shd w:fill="FFFFFF" w:val="clear"/>
            <w:vAlign w:val="bottom"/>
          </w:tcPr>
          <w:p>
            <w:pPr>
              <w:pStyle w:val="TableContents"/>
              <w:spacing w:before="0" w:after="283"/>
              <w:ind w:left="200" w:right="0" w:hanging="200"/>
              <w:rPr>
                <w:rFonts w:ascii="times" w:hAnsi="times"/>
                <w:sz w:val="20"/>
              </w:rPr>
            </w:pPr>
            <w:r>
              <w:rPr>
                <w:rFonts w:ascii="times" w:hAnsi="times"/>
                <w:sz w:val="20"/>
              </w:rPr>
              <w:t>Eberhard Scherkus</w:t>
            </w:r>
          </w:p>
        </w:tc>
        <w:tc>
          <w:tcPr>
            <w:tcW w:w="249" w:type="dxa"/>
            <w:tcBorders/>
            <w:shd w:fill="FFFFFF" w:val="clear"/>
            <w:vAlign w:val="bottom"/>
          </w:tcPr>
          <w:p>
            <w:pPr>
              <w:pStyle w:val="TableContents"/>
              <w:spacing w:before="0" w:after="283"/>
              <w:rPr/>
            </w:pPr>
            <w:r>
              <w:rPr/>
              <w:t> </w:t>
            </w:r>
          </w:p>
        </w:tc>
        <w:tc>
          <w:tcPr>
            <w:tcW w:w="144" w:type="dxa"/>
            <w:tcBorders/>
            <w:shd w:fill="FFFFFF" w:val="clear"/>
            <w:vAlign w:val="bottom"/>
          </w:tcPr>
          <w:p>
            <w:pPr>
              <w:pStyle w:val="TableContents"/>
              <w:spacing w:before="0" w:after="283"/>
              <w:rPr/>
            </w:pPr>
            <w:r>
              <w:rPr/>
              <w:t> </w:t>
            </w:r>
          </w:p>
        </w:tc>
        <w:tc>
          <w:tcPr>
            <w:tcW w:w="1821" w:type="dxa"/>
            <w:tcBorders/>
            <w:shd w:fill="FFFFFF" w:val="clear"/>
            <w:vAlign w:val="bottom"/>
          </w:tcPr>
          <w:p>
            <w:pPr>
              <w:pStyle w:val="TableContents"/>
              <w:spacing w:before="0" w:after="283"/>
              <w:jc w:val="right"/>
              <w:rPr>
                <w:rFonts w:ascii="times" w:hAnsi="times"/>
                <w:sz w:val="20"/>
              </w:rPr>
            </w:pPr>
            <w:r>
              <w:rPr>
                <w:rFonts w:ascii="times" w:hAnsi="times"/>
                <w:sz w:val="20"/>
              </w:rPr>
              <w:t>294,606</w:t>
            </w:r>
          </w:p>
        </w:tc>
        <w:tc>
          <w:tcPr>
            <w:tcW w:w="248" w:type="dxa"/>
            <w:tcBorders/>
            <w:shd w:fill="FFFFFF" w:val="clear"/>
            <w:vAlign w:val="bottom"/>
          </w:tcPr>
          <w:p>
            <w:pPr>
              <w:pStyle w:val="TableContents"/>
              <w:spacing w:before="0" w:after="283"/>
              <w:rPr/>
            </w:pPr>
            <w:r>
              <w:rPr/>
              <w:t> </w:t>
            </w:r>
          </w:p>
        </w:tc>
        <w:tc>
          <w:tcPr>
            <w:tcW w:w="1386" w:type="dxa"/>
            <w:tcBorders/>
            <w:shd w:fill="FFFFFF" w:val="clear"/>
            <w:vAlign w:val="bottom"/>
          </w:tcPr>
          <w:p>
            <w:pPr>
              <w:pStyle w:val="TableContents"/>
              <w:spacing w:before="0" w:after="283"/>
              <w:jc w:val="right"/>
              <w:rPr>
                <w:rFonts w:ascii="times" w:hAnsi="times"/>
                <w:sz w:val="20"/>
              </w:rPr>
            </w:pPr>
            <w:r>
              <w:rPr>
                <w:rFonts w:ascii="times" w:hAnsi="times"/>
                <w:sz w:val="20"/>
              </w:rPr>
              <w:t>nil</w:t>
            </w:r>
          </w:p>
        </w:tc>
        <w:tc>
          <w:tcPr>
            <w:tcW w:w="248" w:type="dxa"/>
            <w:tcBorders/>
            <w:shd w:fill="FFFFFF" w:val="clear"/>
            <w:vAlign w:val="bottom"/>
          </w:tcPr>
          <w:p>
            <w:pPr>
              <w:pStyle w:val="TableContents"/>
              <w:spacing w:before="0" w:after="283"/>
              <w:rPr/>
            </w:pPr>
            <w:r>
              <w:rPr/>
              <w:t> </w:t>
            </w:r>
          </w:p>
        </w:tc>
        <w:tc>
          <w:tcPr>
            <w:tcW w:w="145" w:type="dxa"/>
            <w:tcBorders/>
            <w:shd w:fill="FFFFFF" w:val="clear"/>
            <w:vAlign w:val="bottom"/>
          </w:tcPr>
          <w:p>
            <w:pPr>
              <w:pStyle w:val="TableContents"/>
              <w:spacing w:before="0" w:after="283"/>
              <w:rPr/>
            </w:pPr>
            <w:r>
              <w:rPr/>
              <w:t> </w:t>
            </w:r>
          </w:p>
        </w:tc>
        <w:tc>
          <w:tcPr>
            <w:tcW w:w="1386" w:type="dxa"/>
            <w:tcBorders/>
            <w:shd w:fill="FFFFFF" w:val="clear"/>
            <w:vAlign w:val="bottom"/>
          </w:tcPr>
          <w:p>
            <w:pPr>
              <w:pStyle w:val="TableContents"/>
              <w:spacing w:before="0" w:after="283"/>
              <w:jc w:val="right"/>
              <w:rPr>
                <w:rFonts w:ascii="times" w:hAnsi="times"/>
                <w:sz w:val="20"/>
              </w:rPr>
            </w:pPr>
            <w:r>
              <w:rPr>
                <w:rFonts w:ascii="times" w:hAnsi="times"/>
                <w:sz w:val="20"/>
              </w:rPr>
              <w:t>28,652</w:t>
            </w:r>
          </w:p>
        </w:tc>
        <w:tc>
          <w:tcPr>
            <w:tcW w:w="248" w:type="dxa"/>
            <w:tcBorders/>
            <w:shd w:fill="FFFFFF" w:val="clear"/>
            <w:vAlign w:val="bottom"/>
          </w:tcPr>
          <w:p>
            <w:pPr>
              <w:pStyle w:val="TableContents"/>
              <w:spacing w:before="0" w:after="283"/>
              <w:rPr/>
            </w:pPr>
            <w:r>
              <w:rPr/>
              <w:t> </w:t>
            </w:r>
          </w:p>
        </w:tc>
        <w:tc>
          <w:tcPr>
            <w:tcW w:w="145" w:type="dxa"/>
            <w:tcBorders/>
            <w:shd w:fill="FFFFFF" w:val="clear"/>
            <w:vAlign w:val="bottom"/>
          </w:tcPr>
          <w:p>
            <w:pPr>
              <w:pStyle w:val="TableContents"/>
              <w:spacing w:before="0" w:after="283"/>
              <w:rPr/>
            </w:pPr>
            <w:r>
              <w:rPr/>
              <w:t> </w:t>
            </w:r>
          </w:p>
        </w:tc>
        <w:tc>
          <w:tcPr>
            <w:tcW w:w="1820" w:type="dxa"/>
            <w:tcBorders/>
            <w:shd w:fill="FFFFFF" w:val="clear"/>
            <w:vAlign w:val="bottom"/>
          </w:tcPr>
          <w:p>
            <w:pPr>
              <w:pStyle w:val="TableContents"/>
              <w:spacing w:before="0" w:after="283"/>
              <w:jc w:val="right"/>
              <w:rPr>
                <w:rFonts w:ascii="times" w:hAnsi="times"/>
                <w:sz w:val="20"/>
              </w:rPr>
            </w:pPr>
            <w:r>
              <w:rPr>
                <w:rFonts w:ascii="times" w:hAnsi="times"/>
                <w:sz w:val="20"/>
              </w:rPr>
              <w:t>323,258</w:t>
            </w:r>
          </w:p>
        </w:tc>
        <w:tc>
          <w:tcPr>
            <w:tcW w:w="249" w:type="dxa"/>
            <w:tcBorders/>
            <w:shd w:fill="FFFFFF" w:val="clear"/>
            <w:vAlign w:val="bottom"/>
          </w:tcPr>
          <w:p>
            <w:pPr>
              <w:pStyle w:val="TableContents"/>
              <w:spacing w:before="0" w:after="283"/>
              <w:rPr/>
            </w:pPr>
            <w:r>
              <w:rPr/>
              <w:t> </w:t>
            </w:r>
          </w:p>
        </w:tc>
      </w:tr>
      <w:tr>
        <w:trPr/>
        <w:tc>
          <w:tcPr>
            <w:tcW w:w="2116" w:type="dxa"/>
            <w:tcBorders/>
            <w:shd w:fill="CCEEFF" w:val="clear"/>
            <w:vAlign w:val="bottom"/>
          </w:tcPr>
          <w:p>
            <w:pPr>
              <w:pStyle w:val="TableContents"/>
              <w:spacing w:before="0" w:after="283"/>
              <w:ind w:left="200" w:right="0" w:hanging="200"/>
              <w:rPr>
                <w:rFonts w:ascii="times" w:hAnsi="times"/>
                <w:sz w:val="20"/>
              </w:rPr>
            </w:pPr>
            <w:r>
              <w:rPr>
                <w:rFonts w:ascii="times" w:hAnsi="times"/>
                <w:sz w:val="20"/>
              </w:rPr>
              <w:t>David Garofalo</w:t>
            </w:r>
          </w:p>
        </w:tc>
        <w:tc>
          <w:tcPr>
            <w:tcW w:w="249" w:type="dxa"/>
            <w:tcBorders/>
            <w:shd w:fill="CCEEFF" w:val="clear"/>
            <w:vAlign w:val="bottom"/>
          </w:tcPr>
          <w:p>
            <w:pPr>
              <w:pStyle w:val="TableContents"/>
              <w:spacing w:before="0" w:after="283"/>
              <w:rPr/>
            </w:pPr>
            <w:r>
              <w:rPr/>
              <w:t> </w:t>
            </w:r>
          </w:p>
        </w:tc>
        <w:tc>
          <w:tcPr>
            <w:tcW w:w="144" w:type="dxa"/>
            <w:tcBorders/>
            <w:shd w:fill="CCEEFF" w:val="clear"/>
            <w:vAlign w:val="bottom"/>
          </w:tcPr>
          <w:p>
            <w:pPr>
              <w:pStyle w:val="TableContents"/>
              <w:spacing w:before="0" w:after="283"/>
              <w:rPr/>
            </w:pPr>
            <w:r>
              <w:rPr/>
              <w:t> </w:t>
            </w:r>
          </w:p>
        </w:tc>
        <w:tc>
          <w:tcPr>
            <w:tcW w:w="1821" w:type="dxa"/>
            <w:tcBorders/>
            <w:shd w:fill="CCEEFF" w:val="clear"/>
            <w:vAlign w:val="bottom"/>
          </w:tcPr>
          <w:p>
            <w:pPr>
              <w:pStyle w:val="TableContents"/>
              <w:spacing w:before="0" w:after="283"/>
              <w:jc w:val="right"/>
              <w:rPr>
                <w:rFonts w:ascii="times" w:hAnsi="times"/>
                <w:sz w:val="20"/>
              </w:rPr>
            </w:pPr>
            <w:r>
              <w:rPr>
                <w:rFonts w:ascii="times" w:hAnsi="times"/>
                <w:sz w:val="20"/>
              </w:rPr>
              <w:t>147,933</w:t>
            </w:r>
          </w:p>
        </w:tc>
        <w:tc>
          <w:tcPr>
            <w:tcW w:w="248" w:type="dxa"/>
            <w:tcBorders/>
            <w:shd w:fill="CCEEFF" w:val="clear"/>
            <w:vAlign w:val="bottom"/>
          </w:tcPr>
          <w:p>
            <w:pPr>
              <w:pStyle w:val="TableContents"/>
              <w:spacing w:before="0" w:after="283"/>
              <w:rPr/>
            </w:pPr>
            <w:r>
              <w:rPr/>
              <w:t> </w:t>
            </w:r>
          </w:p>
        </w:tc>
        <w:tc>
          <w:tcPr>
            <w:tcW w:w="1386" w:type="dxa"/>
            <w:tcBorders/>
            <w:shd w:fill="CCEEFF" w:val="clear"/>
            <w:vAlign w:val="bottom"/>
          </w:tcPr>
          <w:p>
            <w:pPr>
              <w:pStyle w:val="TableContents"/>
              <w:spacing w:before="0" w:after="283"/>
              <w:jc w:val="right"/>
              <w:rPr>
                <w:rFonts w:ascii="times" w:hAnsi="times"/>
                <w:sz w:val="20"/>
              </w:rPr>
            </w:pPr>
            <w:r>
              <w:rPr>
                <w:rFonts w:ascii="times" w:hAnsi="times"/>
                <w:sz w:val="20"/>
              </w:rPr>
              <w:t>nil</w:t>
            </w:r>
          </w:p>
        </w:tc>
        <w:tc>
          <w:tcPr>
            <w:tcW w:w="248" w:type="dxa"/>
            <w:tcBorders/>
            <w:shd w:fill="CCEEFF" w:val="clear"/>
            <w:vAlign w:val="bottom"/>
          </w:tcPr>
          <w:p>
            <w:pPr>
              <w:pStyle w:val="TableContents"/>
              <w:spacing w:before="0" w:after="283"/>
              <w:rPr/>
            </w:pPr>
            <w:r>
              <w:rPr/>
              <w:t> </w:t>
            </w:r>
          </w:p>
        </w:tc>
        <w:tc>
          <w:tcPr>
            <w:tcW w:w="145" w:type="dxa"/>
            <w:tcBorders/>
            <w:shd w:fill="CCEEFF" w:val="clear"/>
            <w:vAlign w:val="bottom"/>
          </w:tcPr>
          <w:p>
            <w:pPr>
              <w:pStyle w:val="TableContents"/>
              <w:spacing w:before="0" w:after="283"/>
              <w:rPr/>
            </w:pPr>
            <w:r>
              <w:rPr/>
              <w:t> </w:t>
            </w:r>
          </w:p>
        </w:tc>
        <w:tc>
          <w:tcPr>
            <w:tcW w:w="1386" w:type="dxa"/>
            <w:tcBorders/>
            <w:shd w:fill="CCEEFF" w:val="clear"/>
            <w:vAlign w:val="bottom"/>
          </w:tcPr>
          <w:p>
            <w:pPr>
              <w:pStyle w:val="TableContents"/>
              <w:spacing w:before="0" w:after="283"/>
              <w:jc w:val="right"/>
              <w:rPr>
                <w:rFonts w:ascii="times" w:hAnsi="times"/>
                <w:sz w:val="20"/>
              </w:rPr>
            </w:pPr>
            <w:r>
              <w:rPr>
                <w:rFonts w:ascii="times" w:hAnsi="times"/>
                <w:sz w:val="20"/>
              </w:rPr>
              <w:t>51,958</w:t>
            </w:r>
          </w:p>
        </w:tc>
        <w:tc>
          <w:tcPr>
            <w:tcW w:w="248" w:type="dxa"/>
            <w:tcBorders/>
            <w:shd w:fill="CCEEFF" w:val="clear"/>
            <w:vAlign w:val="bottom"/>
          </w:tcPr>
          <w:p>
            <w:pPr>
              <w:pStyle w:val="TableContents"/>
              <w:spacing w:before="0" w:after="283"/>
              <w:rPr/>
            </w:pPr>
            <w:r>
              <w:rPr/>
              <w:t> </w:t>
            </w:r>
          </w:p>
        </w:tc>
        <w:tc>
          <w:tcPr>
            <w:tcW w:w="145" w:type="dxa"/>
            <w:tcBorders/>
            <w:shd w:fill="CCEEFF" w:val="clear"/>
            <w:vAlign w:val="bottom"/>
          </w:tcPr>
          <w:p>
            <w:pPr>
              <w:pStyle w:val="TableContents"/>
              <w:spacing w:before="0" w:after="283"/>
              <w:rPr/>
            </w:pPr>
            <w:r>
              <w:rPr/>
              <w:t> </w:t>
            </w:r>
          </w:p>
        </w:tc>
        <w:tc>
          <w:tcPr>
            <w:tcW w:w="1820" w:type="dxa"/>
            <w:tcBorders/>
            <w:shd w:fill="CCEEFF" w:val="clear"/>
            <w:vAlign w:val="bottom"/>
          </w:tcPr>
          <w:p>
            <w:pPr>
              <w:pStyle w:val="TableContents"/>
              <w:spacing w:before="0" w:after="283"/>
              <w:jc w:val="right"/>
              <w:rPr>
                <w:rFonts w:ascii="times" w:hAnsi="times"/>
                <w:sz w:val="20"/>
              </w:rPr>
            </w:pPr>
            <w:r>
              <w:rPr>
                <w:rFonts w:ascii="times" w:hAnsi="times"/>
                <w:sz w:val="20"/>
              </w:rPr>
              <w:t>199,891</w:t>
            </w:r>
          </w:p>
        </w:tc>
        <w:tc>
          <w:tcPr>
            <w:tcW w:w="249" w:type="dxa"/>
            <w:tcBorders/>
            <w:shd w:fill="CCEEFF" w:val="clear"/>
            <w:vAlign w:val="bottom"/>
          </w:tcPr>
          <w:p>
            <w:pPr>
              <w:pStyle w:val="TableContents"/>
              <w:spacing w:before="0" w:after="283"/>
              <w:rPr/>
            </w:pPr>
            <w:r>
              <w:rPr/>
              <w:t> </w:t>
            </w:r>
          </w:p>
        </w:tc>
      </w:tr>
      <w:tr>
        <w:trPr/>
        <w:tc>
          <w:tcPr>
            <w:tcW w:w="2116" w:type="dxa"/>
            <w:tcBorders/>
            <w:shd w:fill="FFFFFF" w:val="clear"/>
            <w:vAlign w:val="bottom"/>
          </w:tcPr>
          <w:p>
            <w:pPr>
              <w:pStyle w:val="TableContents"/>
              <w:spacing w:before="0" w:after="283"/>
              <w:ind w:left="200" w:right="0" w:hanging="200"/>
              <w:rPr>
                <w:rFonts w:ascii="times" w:hAnsi="times"/>
                <w:sz w:val="20"/>
              </w:rPr>
            </w:pPr>
            <w:r>
              <w:rPr>
                <w:rFonts w:ascii="times" w:hAnsi="times"/>
                <w:sz w:val="20"/>
              </w:rPr>
              <w:t>Alain Blackburn</w:t>
            </w:r>
          </w:p>
        </w:tc>
        <w:tc>
          <w:tcPr>
            <w:tcW w:w="249" w:type="dxa"/>
            <w:tcBorders/>
            <w:shd w:fill="FFFFFF" w:val="clear"/>
            <w:vAlign w:val="bottom"/>
          </w:tcPr>
          <w:p>
            <w:pPr>
              <w:pStyle w:val="TableContents"/>
              <w:spacing w:before="0" w:after="283"/>
              <w:rPr/>
            </w:pPr>
            <w:r>
              <w:rPr/>
              <w:t> </w:t>
            </w:r>
          </w:p>
        </w:tc>
        <w:tc>
          <w:tcPr>
            <w:tcW w:w="144" w:type="dxa"/>
            <w:tcBorders/>
            <w:shd w:fill="FFFFFF" w:val="clear"/>
            <w:vAlign w:val="bottom"/>
          </w:tcPr>
          <w:p>
            <w:pPr>
              <w:pStyle w:val="TableContents"/>
              <w:spacing w:before="0" w:after="283"/>
              <w:rPr/>
            </w:pPr>
            <w:r>
              <w:rPr/>
              <w:t> </w:t>
            </w:r>
          </w:p>
        </w:tc>
        <w:tc>
          <w:tcPr>
            <w:tcW w:w="1821" w:type="dxa"/>
            <w:tcBorders/>
            <w:shd w:fill="FFFFFF" w:val="clear"/>
            <w:vAlign w:val="bottom"/>
          </w:tcPr>
          <w:p>
            <w:pPr>
              <w:pStyle w:val="TableContents"/>
              <w:spacing w:before="0" w:after="283"/>
              <w:jc w:val="right"/>
              <w:rPr>
                <w:rFonts w:ascii="times" w:hAnsi="times"/>
                <w:sz w:val="20"/>
              </w:rPr>
            </w:pPr>
            <w:r>
              <w:rPr>
                <w:rFonts w:ascii="times" w:hAnsi="times"/>
                <w:sz w:val="20"/>
              </w:rPr>
              <w:t>160,142</w:t>
            </w:r>
          </w:p>
        </w:tc>
        <w:tc>
          <w:tcPr>
            <w:tcW w:w="248" w:type="dxa"/>
            <w:tcBorders/>
            <w:shd w:fill="FFFFFF" w:val="clear"/>
            <w:vAlign w:val="bottom"/>
          </w:tcPr>
          <w:p>
            <w:pPr>
              <w:pStyle w:val="TableContents"/>
              <w:spacing w:before="0" w:after="283"/>
              <w:rPr/>
            </w:pPr>
            <w:r>
              <w:rPr/>
              <w:t> </w:t>
            </w:r>
          </w:p>
        </w:tc>
        <w:tc>
          <w:tcPr>
            <w:tcW w:w="1386" w:type="dxa"/>
            <w:tcBorders/>
            <w:shd w:fill="FFFFFF" w:val="clear"/>
            <w:vAlign w:val="bottom"/>
          </w:tcPr>
          <w:p>
            <w:pPr>
              <w:pStyle w:val="TableContents"/>
              <w:spacing w:before="0" w:after="283"/>
              <w:jc w:val="right"/>
              <w:rPr>
                <w:rFonts w:ascii="times" w:hAnsi="times"/>
                <w:sz w:val="20"/>
              </w:rPr>
            </w:pPr>
            <w:r>
              <w:rPr>
                <w:rFonts w:ascii="times" w:hAnsi="times"/>
                <w:sz w:val="20"/>
              </w:rPr>
              <w:t>nil</w:t>
            </w:r>
          </w:p>
        </w:tc>
        <w:tc>
          <w:tcPr>
            <w:tcW w:w="248" w:type="dxa"/>
            <w:tcBorders/>
            <w:shd w:fill="FFFFFF" w:val="clear"/>
            <w:vAlign w:val="bottom"/>
          </w:tcPr>
          <w:p>
            <w:pPr>
              <w:pStyle w:val="TableContents"/>
              <w:spacing w:before="0" w:after="283"/>
              <w:rPr/>
            </w:pPr>
            <w:r>
              <w:rPr/>
              <w:t> </w:t>
            </w:r>
          </w:p>
        </w:tc>
        <w:tc>
          <w:tcPr>
            <w:tcW w:w="145" w:type="dxa"/>
            <w:tcBorders/>
            <w:shd w:fill="FFFFFF" w:val="clear"/>
            <w:vAlign w:val="bottom"/>
          </w:tcPr>
          <w:p>
            <w:pPr>
              <w:pStyle w:val="TableContents"/>
              <w:spacing w:before="0" w:after="283"/>
              <w:rPr/>
            </w:pPr>
            <w:r>
              <w:rPr/>
              <w:t> </w:t>
            </w:r>
          </w:p>
        </w:tc>
        <w:tc>
          <w:tcPr>
            <w:tcW w:w="1386" w:type="dxa"/>
            <w:tcBorders/>
            <w:shd w:fill="FFFFFF" w:val="clear"/>
            <w:vAlign w:val="bottom"/>
          </w:tcPr>
          <w:p>
            <w:pPr>
              <w:pStyle w:val="TableContents"/>
              <w:spacing w:before="0" w:after="283"/>
              <w:jc w:val="right"/>
              <w:rPr>
                <w:rFonts w:ascii="times" w:hAnsi="times"/>
                <w:sz w:val="20"/>
              </w:rPr>
            </w:pPr>
            <w:r>
              <w:rPr>
                <w:rFonts w:ascii="times" w:hAnsi="times"/>
                <w:sz w:val="20"/>
              </w:rPr>
              <w:t>72,141</w:t>
            </w:r>
          </w:p>
        </w:tc>
        <w:tc>
          <w:tcPr>
            <w:tcW w:w="248" w:type="dxa"/>
            <w:tcBorders/>
            <w:shd w:fill="FFFFFF" w:val="clear"/>
            <w:vAlign w:val="bottom"/>
          </w:tcPr>
          <w:p>
            <w:pPr>
              <w:pStyle w:val="TableContents"/>
              <w:spacing w:before="0" w:after="283"/>
              <w:rPr/>
            </w:pPr>
            <w:r>
              <w:rPr/>
              <w:t> </w:t>
            </w:r>
          </w:p>
        </w:tc>
        <w:tc>
          <w:tcPr>
            <w:tcW w:w="145" w:type="dxa"/>
            <w:tcBorders/>
            <w:shd w:fill="FFFFFF" w:val="clear"/>
            <w:vAlign w:val="bottom"/>
          </w:tcPr>
          <w:p>
            <w:pPr>
              <w:pStyle w:val="TableContents"/>
              <w:spacing w:before="0" w:after="283"/>
              <w:rPr/>
            </w:pPr>
            <w:r>
              <w:rPr/>
              <w:t> </w:t>
            </w:r>
          </w:p>
        </w:tc>
        <w:tc>
          <w:tcPr>
            <w:tcW w:w="1820" w:type="dxa"/>
            <w:tcBorders/>
            <w:shd w:fill="FFFFFF" w:val="clear"/>
            <w:vAlign w:val="bottom"/>
          </w:tcPr>
          <w:p>
            <w:pPr>
              <w:pStyle w:val="TableContents"/>
              <w:spacing w:before="0" w:after="283"/>
              <w:jc w:val="right"/>
              <w:rPr>
                <w:rFonts w:ascii="times" w:hAnsi="times"/>
                <w:sz w:val="20"/>
              </w:rPr>
            </w:pPr>
            <w:r>
              <w:rPr>
                <w:rFonts w:ascii="times" w:hAnsi="times"/>
                <w:sz w:val="20"/>
              </w:rPr>
              <w:t>232,283</w:t>
            </w:r>
          </w:p>
        </w:tc>
        <w:tc>
          <w:tcPr>
            <w:tcW w:w="249" w:type="dxa"/>
            <w:tcBorders/>
            <w:shd w:fill="FFFFFF" w:val="clear"/>
            <w:vAlign w:val="bottom"/>
          </w:tcPr>
          <w:p>
            <w:pPr>
              <w:pStyle w:val="TableContents"/>
              <w:spacing w:before="0" w:after="283"/>
              <w:rPr/>
            </w:pPr>
            <w:r>
              <w:rPr/>
              <w:t> </w:t>
            </w:r>
          </w:p>
        </w:tc>
      </w:tr>
      <w:tr>
        <w:trPr/>
        <w:tc>
          <w:tcPr>
            <w:tcW w:w="2116" w:type="dxa"/>
            <w:tcBorders/>
            <w:shd w:fill="CCEEFF" w:val="clear"/>
            <w:vAlign w:val="bottom"/>
          </w:tcPr>
          <w:p>
            <w:pPr>
              <w:pStyle w:val="TableContents"/>
              <w:spacing w:before="0" w:after="283"/>
              <w:ind w:left="200" w:right="0" w:hanging="200"/>
              <w:rPr>
                <w:rFonts w:ascii="times" w:hAnsi="times"/>
                <w:sz w:val="20"/>
              </w:rPr>
            </w:pPr>
            <w:r>
              <w:rPr>
                <w:rFonts w:ascii="times" w:hAnsi="times"/>
                <w:sz w:val="20"/>
              </w:rPr>
              <w:t>Daniel Racine</w:t>
            </w:r>
          </w:p>
        </w:tc>
        <w:tc>
          <w:tcPr>
            <w:tcW w:w="249" w:type="dxa"/>
            <w:tcBorders/>
            <w:shd w:fill="CCEEFF" w:val="clear"/>
            <w:vAlign w:val="bottom"/>
          </w:tcPr>
          <w:p>
            <w:pPr>
              <w:pStyle w:val="TableContents"/>
              <w:spacing w:before="0" w:after="283"/>
              <w:rPr/>
            </w:pPr>
            <w:r>
              <w:rPr/>
              <w:t> </w:t>
            </w:r>
          </w:p>
        </w:tc>
        <w:tc>
          <w:tcPr>
            <w:tcW w:w="144" w:type="dxa"/>
            <w:tcBorders/>
            <w:shd w:fill="CCEEFF" w:val="clear"/>
            <w:vAlign w:val="bottom"/>
          </w:tcPr>
          <w:p>
            <w:pPr>
              <w:pStyle w:val="TableContents"/>
              <w:spacing w:before="0" w:after="283"/>
              <w:rPr/>
            </w:pPr>
            <w:r>
              <w:rPr/>
              <w:t> </w:t>
            </w:r>
          </w:p>
        </w:tc>
        <w:tc>
          <w:tcPr>
            <w:tcW w:w="1821" w:type="dxa"/>
            <w:tcBorders/>
            <w:shd w:fill="CCEEFF" w:val="clear"/>
            <w:vAlign w:val="bottom"/>
          </w:tcPr>
          <w:p>
            <w:pPr>
              <w:pStyle w:val="TableContents"/>
              <w:spacing w:before="0" w:after="283"/>
              <w:jc w:val="right"/>
              <w:rPr>
                <w:rFonts w:ascii="times" w:hAnsi="times"/>
                <w:sz w:val="20"/>
              </w:rPr>
            </w:pPr>
            <w:r>
              <w:rPr>
                <w:rFonts w:ascii="times" w:hAnsi="times"/>
                <w:sz w:val="20"/>
              </w:rPr>
              <w:t>121,142</w:t>
            </w:r>
          </w:p>
        </w:tc>
        <w:tc>
          <w:tcPr>
            <w:tcW w:w="248" w:type="dxa"/>
            <w:tcBorders/>
            <w:shd w:fill="CCEEFF" w:val="clear"/>
            <w:vAlign w:val="bottom"/>
          </w:tcPr>
          <w:p>
            <w:pPr>
              <w:pStyle w:val="TableContents"/>
              <w:spacing w:before="0" w:after="283"/>
              <w:rPr/>
            </w:pPr>
            <w:r>
              <w:rPr/>
              <w:t> </w:t>
            </w:r>
          </w:p>
        </w:tc>
        <w:tc>
          <w:tcPr>
            <w:tcW w:w="1386" w:type="dxa"/>
            <w:tcBorders/>
            <w:shd w:fill="CCEEFF" w:val="clear"/>
            <w:vAlign w:val="bottom"/>
          </w:tcPr>
          <w:p>
            <w:pPr>
              <w:pStyle w:val="TableContents"/>
              <w:spacing w:before="0" w:after="283"/>
              <w:jc w:val="right"/>
              <w:rPr>
                <w:rFonts w:ascii="times" w:hAnsi="times"/>
                <w:sz w:val="20"/>
              </w:rPr>
            </w:pPr>
            <w:r>
              <w:rPr>
                <w:rFonts w:ascii="times" w:hAnsi="times"/>
                <w:sz w:val="20"/>
              </w:rPr>
              <w:t>nil</w:t>
            </w:r>
          </w:p>
        </w:tc>
        <w:tc>
          <w:tcPr>
            <w:tcW w:w="248" w:type="dxa"/>
            <w:tcBorders/>
            <w:shd w:fill="CCEEFF" w:val="clear"/>
            <w:vAlign w:val="bottom"/>
          </w:tcPr>
          <w:p>
            <w:pPr>
              <w:pStyle w:val="TableContents"/>
              <w:spacing w:before="0" w:after="283"/>
              <w:rPr/>
            </w:pPr>
            <w:r>
              <w:rPr/>
              <w:t> </w:t>
            </w:r>
          </w:p>
        </w:tc>
        <w:tc>
          <w:tcPr>
            <w:tcW w:w="145" w:type="dxa"/>
            <w:tcBorders/>
            <w:shd w:fill="CCEEFF" w:val="clear"/>
            <w:vAlign w:val="bottom"/>
          </w:tcPr>
          <w:p>
            <w:pPr>
              <w:pStyle w:val="TableContents"/>
              <w:spacing w:before="0" w:after="283"/>
              <w:rPr/>
            </w:pPr>
            <w:r>
              <w:rPr/>
              <w:t> </w:t>
            </w:r>
          </w:p>
        </w:tc>
        <w:tc>
          <w:tcPr>
            <w:tcW w:w="1386" w:type="dxa"/>
            <w:tcBorders/>
            <w:shd w:fill="CCEEFF" w:val="clear"/>
            <w:vAlign w:val="bottom"/>
          </w:tcPr>
          <w:p>
            <w:pPr>
              <w:pStyle w:val="TableContents"/>
              <w:spacing w:before="0" w:after="283"/>
              <w:jc w:val="right"/>
              <w:rPr>
                <w:rFonts w:ascii="times" w:hAnsi="times"/>
                <w:sz w:val="20"/>
              </w:rPr>
            </w:pPr>
            <w:r>
              <w:rPr>
                <w:rFonts w:ascii="times" w:hAnsi="times"/>
                <w:sz w:val="20"/>
              </w:rPr>
              <w:t>24,355</w:t>
            </w:r>
          </w:p>
        </w:tc>
        <w:tc>
          <w:tcPr>
            <w:tcW w:w="248" w:type="dxa"/>
            <w:tcBorders/>
            <w:shd w:fill="CCEEFF" w:val="clear"/>
            <w:vAlign w:val="bottom"/>
          </w:tcPr>
          <w:p>
            <w:pPr>
              <w:pStyle w:val="TableContents"/>
              <w:spacing w:before="0" w:after="283"/>
              <w:rPr/>
            </w:pPr>
            <w:r>
              <w:rPr/>
              <w:t> </w:t>
            </w:r>
          </w:p>
        </w:tc>
        <w:tc>
          <w:tcPr>
            <w:tcW w:w="145" w:type="dxa"/>
            <w:tcBorders/>
            <w:shd w:fill="CCEEFF" w:val="clear"/>
            <w:vAlign w:val="bottom"/>
          </w:tcPr>
          <w:p>
            <w:pPr>
              <w:pStyle w:val="TableContents"/>
              <w:spacing w:before="0" w:after="283"/>
              <w:rPr/>
            </w:pPr>
            <w:r>
              <w:rPr/>
              <w:t> </w:t>
            </w:r>
          </w:p>
        </w:tc>
        <w:tc>
          <w:tcPr>
            <w:tcW w:w="1820" w:type="dxa"/>
            <w:tcBorders/>
            <w:shd w:fill="CCEEFF" w:val="clear"/>
            <w:vAlign w:val="bottom"/>
          </w:tcPr>
          <w:p>
            <w:pPr>
              <w:pStyle w:val="TableContents"/>
              <w:spacing w:before="0" w:after="283"/>
              <w:jc w:val="right"/>
              <w:rPr>
                <w:rFonts w:ascii="times" w:hAnsi="times"/>
                <w:sz w:val="20"/>
              </w:rPr>
            </w:pPr>
            <w:r>
              <w:rPr>
                <w:rFonts w:ascii="times" w:hAnsi="times"/>
                <w:sz w:val="20"/>
              </w:rPr>
              <w:t>145,497</w:t>
            </w:r>
          </w:p>
        </w:tc>
        <w:tc>
          <w:tcPr>
            <w:tcW w:w="249" w:type="dxa"/>
            <w:tcBorders/>
            <w:shd w:fill="CCEEFF" w:val="clear"/>
            <w:vAlign w:val="bottom"/>
          </w:tcPr>
          <w:p>
            <w:pPr>
              <w:pStyle w:val="TableContents"/>
              <w:spacing w:before="0" w:after="283"/>
              <w:rPr/>
            </w:pPr>
            <w:r>
              <w:rPr/>
              <w:t> </w:t>
            </w:r>
          </w:p>
        </w:tc>
      </w:tr>
    </w:tbl>
    <w:p>
      <w:pPr>
        <w:pStyle w:val="TextBody"/>
        <w:jc w:val="center"/>
        <w:rPr>
          <w:rFonts w:ascii="times" w:hAnsi="times"/>
          <w:b/>
          <w:sz w:val="20"/>
        </w:rPr>
      </w:pPr>
      <w:r>
        <w:rPr>
          <w:rFonts w:ascii="times" w:hAnsi="times"/>
          <w:b/>
          <w:sz w:val="20"/>
        </w:rPr>
        <w:t xml:space="preserve">Defined Contributions Table  Supplemental Plan </w:t>
      </w:r>
    </w:p>
    <w:tbl>
      <w:tblPr>
        <w:tblW w:w="5000" w:type="pct"/>
        <w:jc w:val="center"/>
        <w:tblInd w:w="0" w:type="dxa"/>
        <w:tblCellMar>
          <w:top w:w="0" w:type="dxa"/>
          <w:left w:w="0" w:type="dxa"/>
          <w:bottom w:w="0" w:type="dxa"/>
          <w:right w:w="0" w:type="dxa"/>
        </w:tblCellMar>
      </w:tblPr>
      <w:tblGrid>
        <w:gridCol w:w="2340"/>
        <w:gridCol w:w="241"/>
        <w:gridCol w:w="141"/>
        <w:gridCol w:w="1770"/>
        <w:gridCol w:w="241"/>
        <w:gridCol w:w="1348"/>
        <w:gridCol w:w="241"/>
        <w:gridCol w:w="141"/>
        <w:gridCol w:w="1348"/>
        <w:gridCol w:w="241"/>
        <w:gridCol w:w="141"/>
        <w:gridCol w:w="1770"/>
        <w:gridCol w:w="242"/>
      </w:tblGrid>
      <w:tr>
        <w:trPr/>
        <w:tc>
          <w:tcPr>
            <w:tcW w:w="2340" w:type="dxa"/>
            <w:tcBorders/>
            <w:shd w:fill="auto" w:val="clear"/>
            <w:vAlign w:val="center"/>
          </w:tcPr>
          <w:p>
            <w:pPr>
              <w:pStyle w:val="TableContents"/>
              <w:spacing w:before="0" w:after="283"/>
              <w:rPr>
                <w:sz w:val="4"/>
                <w:szCs w:val="4"/>
              </w:rPr>
            </w:pPr>
            <w:r>
              <w:rPr>
                <w:sz w:val="4"/>
                <w:szCs w:val="4"/>
              </w:rPr>
            </w:r>
          </w:p>
        </w:tc>
        <w:tc>
          <w:tcPr>
            <w:tcW w:w="241" w:type="dxa"/>
            <w:tcBorders/>
            <w:shd w:fill="auto" w:val="clear"/>
            <w:vAlign w:val="center"/>
          </w:tcPr>
          <w:p>
            <w:pPr>
              <w:pStyle w:val="TableContents"/>
              <w:spacing w:before="0" w:after="283"/>
              <w:rPr>
                <w:sz w:val="4"/>
                <w:szCs w:val="4"/>
              </w:rPr>
            </w:pPr>
            <w:r>
              <w:rPr>
                <w:sz w:val="4"/>
                <w:szCs w:val="4"/>
              </w:rPr>
            </w:r>
          </w:p>
        </w:tc>
        <w:tc>
          <w:tcPr>
            <w:tcW w:w="141" w:type="dxa"/>
            <w:tcBorders/>
            <w:shd w:fill="auto" w:val="clear"/>
            <w:vAlign w:val="center"/>
          </w:tcPr>
          <w:p>
            <w:pPr>
              <w:pStyle w:val="TableContents"/>
              <w:spacing w:before="0" w:after="283"/>
              <w:rPr>
                <w:sz w:val="4"/>
                <w:szCs w:val="4"/>
              </w:rPr>
            </w:pPr>
            <w:r>
              <w:rPr>
                <w:sz w:val="4"/>
                <w:szCs w:val="4"/>
              </w:rPr>
            </w:r>
          </w:p>
        </w:tc>
        <w:tc>
          <w:tcPr>
            <w:tcW w:w="1770" w:type="dxa"/>
            <w:tcBorders/>
            <w:shd w:fill="auto" w:val="clear"/>
            <w:vAlign w:val="center"/>
          </w:tcPr>
          <w:p>
            <w:pPr>
              <w:pStyle w:val="TableContents"/>
              <w:spacing w:before="0" w:after="283"/>
              <w:rPr>
                <w:sz w:val="4"/>
                <w:szCs w:val="4"/>
              </w:rPr>
            </w:pPr>
            <w:r>
              <w:rPr>
                <w:sz w:val="4"/>
                <w:szCs w:val="4"/>
              </w:rPr>
            </w:r>
          </w:p>
        </w:tc>
        <w:tc>
          <w:tcPr>
            <w:tcW w:w="241" w:type="dxa"/>
            <w:tcBorders/>
            <w:shd w:fill="auto" w:val="clear"/>
            <w:vAlign w:val="center"/>
          </w:tcPr>
          <w:p>
            <w:pPr>
              <w:pStyle w:val="TableContents"/>
              <w:spacing w:before="0" w:after="283"/>
              <w:rPr>
                <w:sz w:val="4"/>
                <w:szCs w:val="4"/>
              </w:rPr>
            </w:pPr>
            <w:r>
              <w:rPr>
                <w:sz w:val="4"/>
                <w:szCs w:val="4"/>
              </w:rPr>
            </w:r>
          </w:p>
        </w:tc>
        <w:tc>
          <w:tcPr>
            <w:tcW w:w="1348" w:type="dxa"/>
            <w:tcBorders/>
            <w:shd w:fill="auto" w:val="clear"/>
            <w:vAlign w:val="center"/>
          </w:tcPr>
          <w:p>
            <w:pPr>
              <w:pStyle w:val="TableContents"/>
              <w:spacing w:before="0" w:after="283"/>
              <w:rPr>
                <w:sz w:val="4"/>
                <w:szCs w:val="4"/>
              </w:rPr>
            </w:pPr>
            <w:r>
              <w:rPr>
                <w:sz w:val="4"/>
                <w:szCs w:val="4"/>
              </w:rPr>
            </w:r>
          </w:p>
        </w:tc>
        <w:tc>
          <w:tcPr>
            <w:tcW w:w="241" w:type="dxa"/>
            <w:tcBorders/>
            <w:shd w:fill="auto" w:val="clear"/>
            <w:vAlign w:val="center"/>
          </w:tcPr>
          <w:p>
            <w:pPr>
              <w:pStyle w:val="TableContents"/>
              <w:spacing w:before="0" w:after="283"/>
              <w:rPr>
                <w:sz w:val="4"/>
                <w:szCs w:val="4"/>
              </w:rPr>
            </w:pPr>
            <w:r>
              <w:rPr>
                <w:sz w:val="4"/>
                <w:szCs w:val="4"/>
              </w:rPr>
            </w:r>
          </w:p>
        </w:tc>
        <w:tc>
          <w:tcPr>
            <w:tcW w:w="141" w:type="dxa"/>
            <w:tcBorders/>
            <w:shd w:fill="auto" w:val="clear"/>
            <w:vAlign w:val="center"/>
          </w:tcPr>
          <w:p>
            <w:pPr>
              <w:pStyle w:val="TableContents"/>
              <w:spacing w:before="0" w:after="283"/>
              <w:rPr>
                <w:sz w:val="4"/>
                <w:szCs w:val="4"/>
              </w:rPr>
            </w:pPr>
            <w:r>
              <w:rPr>
                <w:sz w:val="4"/>
                <w:szCs w:val="4"/>
              </w:rPr>
            </w:r>
          </w:p>
        </w:tc>
        <w:tc>
          <w:tcPr>
            <w:tcW w:w="1348" w:type="dxa"/>
            <w:tcBorders/>
            <w:shd w:fill="auto" w:val="clear"/>
            <w:vAlign w:val="center"/>
          </w:tcPr>
          <w:p>
            <w:pPr>
              <w:pStyle w:val="TableContents"/>
              <w:spacing w:before="0" w:after="283"/>
              <w:rPr>
                <w:sz w:val="4"/>
                <w:szCs w:val="4"/>
              </w:rPr>
            </w:pPr>
            <w:r>
              <w:rPr>
                <w:sz w:val="4"/>
                <w:szCs w:val="4"/>
              </w:rPr>
            </w:r>
          </w:p>
        </w:tc>
        <w:tc>
          <w:tcPr>
            <w:tcW w:w="241" w:type="dxa"/>
            <w:tcBorders/>
            <w:shd w:fill="auto" w:val="clear"/>
            <w:vAlign w:val="center"/>
          </w:tcPr>
          <w:p>
            <w:pPr>
              <w:pStyle w:val="TableContents"/>
              <w:spacing w:before="0" w:after="283"/>
              <w:rPr>
                <w:sz w:val="4"/>
                <w:szCs w:val="4"/>
              </w:rPr>
            </w:pPr>
            <w:r>
              <w:rPr>
                <w:sz w:val="4"/>
                <w:szCs w:val="4"/>
              </w:rPr>
            </w:r>
          </w:p>
        </w:tc>
        <w:tc>
          <w:tcPr>
            <w:tcW w:w="141" w:type="dxa"/>
            <w:tcBorders/>
            <w:shd w:fill="auto" w:val="clear"/>
            <w:vAlign w:val="center"/>
          </w:tcPr>
          <w:p>
            <w:pPr>
              <w:pStyle w:val="TableContents"/>
              <w:spacing w:before="0" w:after="283"/>
              <w:rPr>
                <w:sz w:val="4"/>
                <w:szCs w:val="4"/>
              </w:rPr>
            </w:pPr>
            <w:r>
              <w:rPr>
                <w:sz w:val="4"/>
                <w:szCs w:val="4"/>
              </w:rPr>
            </w:r>
          </w:p>
        </w:tc>
        <w:tc>
          <w:tcPr>
            <w:tcW w:w="1770" w:type="dxa"/>
            <w:tcBorders/>
            <w:shd w:fill="auto" w:val="clear"/>
            <w:vAlign w:val="center"/>
          </w:tcPr>
          <w:p>
            <w:pPr>
              <w:pStyle w:val="TableContents"/>
              <w:spacing w:before="0" w:after="283"/>
              <w:rPr>
                <w:sz w:val="4"/>
                <w:szCs w:val="4"/>
              </w:rPr>
            </w:pPr>
            <w:r>
              <w:rPr>
                <w:sz w:val="4"/>
                <w:szCs w:val="4"/>
              </w:rPr>
            </w:r>
          </w:p>
        </w:tc>
        <w:tc>
          <w:tcPr>
            <w:tcW w:w="242" w:type="dxa"/>
            <w:tcBorders/>
            <w:shd w:fill="auto" w:val="clear"/>
            <w:vAlign w:val="center"/>
          </w:tcPr>
          <w:p>
            <w:pPr>
              <w:pStyle w:val="TableContents"/>
              <w:spacing w:before="0" w:after="283"/>
              <w:rPr>
                <w:sz w:val="4"/>
                <w:szCs w:val="4"/>
              </w:rPr>
            </w:pPr>
            <w:r>
              <w:rPr>
                <w:sz w:val="4"/>
                <w:szCs w:val="4"/>
              </w:rPr>
            </w:r>
          </w:p>
        </w:tc>
      </w:tr>
      <w:tr>
        <w:trPr/>
        <w:tc>
          <w:tcPr>
            <w:tcW w:w="2340" w:type="dxa"/>
            <w:tcBorders/>
            <w:shd w:fill="auto" w:val="clear"/>
            <w:vAlign w:val="bottom"/>
          </w:tcPr>
          <w:p>
            <w:pPr>
              <w:pStyle w:val="TableHeading"/>
              <w:spacing w:before="0" w:after="0"/>
              <w:jc w:val="left"/>
              <w:rPr>
                <w:rFonts w:ascii="times" w:hAnsi="times"/>
                <w:b/>
                <w:sz w:val="14"/>
                <w:bdr w:val="single" w:sz="8" w:space="1" w:color="000000"/>
              </w:rPr>
            </w:pPr>
            <w:r>
              <w:rPr>
                <w:rFonts w:ascii="times" w:hAnsi="times"/>
                <w:b/>
                <w:sz w:val="14"/>
                <w:bdr w:val="single" w:sz="8" w:space="1" w:color="000000"/>
              </w:rPr>
              <w:t xml:space="preserve">Name </w:t>
            </w:r>
          </w:p>
        </w:tc>
        <w:tc>
          <w:tcPr>
            <w:tcW w:w="241" w:type="dxa"/>
            <w:tcBorders/>
            <w:shd w:fill="auto" w:val="clear"/>
            <w:vAlign w:val="bottom"/>
          </w:tcPr>
          <w:p>
            <w:pPr>
              <w:pStyle w:val="TableHeading"/>
              <w:suppressLineNumbers/>
              <w:spacing w:before="0" w:after="283"/>
              <w:jc w:val="center"/>
              <w:rPr/>
            </w:pPr>
            <w:r>
              <w:rPr/>
              <w:t> </w:t>
            </w:r>
          </w:p>
        </w:tc>
        <w:tc>
          <w:tcPr>
            <w:tcW w:w="1911" w:type="dxa"/>
            <w:gridSpan w:val="2"/>
            <w:tcBorders>
              <w:bottom w:val="single" w:sz="8" w:space="0" w:color="000000"/>
            </w:tcBorders>
            <w:shd w:fill="auto" w:val="clear"/>
            <w:tcMar>
              <w:bottom w:w="28" w:type="dxa"/>
            </w:tcMar>
            <w:vAlign w:val="bottom"/>
          </w:tcPr>
          <w:p>
            <w:pPr>
              <w:pStyle w:val="TableHeading"/>
              <w:spacing w:before="0" w:after="283"/>
              <w:jc w:val="center"/>
              <w:rPr>
                <w:rFonts w:ascii="times" w:hAnsi="times"/>
                <w:b/>
                <w:sz w:val="14"/>
              </w:rPr>
            </w:pPr>
            <w:r>
              <w:rPr>
                <w:rFonts w:ascii="times" w:hAnsi="times"/>
                <w:b/>
                <w:sz w:val="14"/>
              </w:rPr>
              <w:t>Accumulated Value</w:t>
              <w:br/>
              <w:t xml:space="preserve">at Start of Year </w:t>
            </w:r>
          </w:p>
        </w:tc>
        <w:tc>
          <w:tcPr>
            <w:tcW w:w="241" w:type="dxa"/>
            <w:tcBorders/>
            <w:shd w:fill="auto" w:val="clear"/>
            <w:vAlign w:val="bottom"/>
          </w:tcPr>
          <w:p>
            <w:pPr>
              <w:pStyle w:val="TableHeading"/>
              <w:suppressLineNumbers/>
              <w:spacing w:before="0" w:after="283"/>
              <w:jc w:val="center"/>
              <w:rPr/>
            </w:pPr>
            <w:r>
              <w:rPr/>
              <w:t> </w:t>
            </w:r>
          </w:p>
        </w:tc>
        <w:tc>
          <w:tcPr>
            <w:tcW w:w="1348" w:type="dxa"/>
            <w:tcBorders>
              <w:bottom w:val="single" w:sz="8" w:space="0" w:color="000000"/>
            </w:tcBorders>
            <w:shd w:fill="auto" w:val="clear"/>
            <w:tcMar>
              <w:bottom w:w="28" w:type="dxa"/>
            </w:tcMar>
            <w:vAlign w:val="bottom"/>
          </w:tcPr>
          <w:p>
            <w:pPr>
              <w:pStyle w:val="TableHeading"/>
              <w:spacing w:before="0" w:after="283"/>
              <w:jc w:val="center"/>
              <w:rPr>
                <w:rFonts w:ascii="times" w:hAnsi="times"/>
                <w:b/>
                <w:sz w:val="14"/>
              </w:rPr>
            </w:pPr>
            <w:r>
              <w:rPr>
                <w:rFonts w:ascii="times" w:hAnsi="times"/>
                <w:b/>
                <w:sz w:val="14"/>
              </w:rPr>
              <w:t xml:space="preserve">Compensatory </w:t>
            </w:r>
          </w:p>
        </w:tc>
        <w:tc>
          <w:tcPr>
            <w:tcW w:w="241" w:type="dxa"/>
            <w:tcBorders/>
            <w:shd w:fill="auto" w:val="clear"/>
            <w:vAlign w:val="bottom"/>
          </w:tcPr>
          <w:p>
            <w:pPr>
              <w:pStyle w:val="TableHeading"/>
              <w:suppressLineNumbers/>
              <w:spacing w:before="0" w:after="283"/>
              <w:jc w:val="center"/>
              <w:rPr/>
            </w:pPr>
            <w:r>
              <w:rPr/>
              <w:t> </w:t>
            </w:r>
          </w:p>
        </w:tc>
        <w:tc>
          <w:tcPr>
            <w:tcW w:w="1489" w:type="dxa"/>
            <w:gridSpan w:val="2"/>
            <w:tcBorders>
              <w:bottom w:val="single" w:sz="8" w:space="0" w:color="000000"/>
            </w:tcBorders>
            <w:shd w:fill="auto" w:val="clear"/>
            <w:tcMar>
              <w:bottom w:w="28" w:type="dxa"/>
            </w:tcMar>
            <w:vAlign w:val="bottom"/>
          </w:tcPr>
          <w:p>
            <w:pPr>
              <w:pStyle w:val="TableHeading"/>
              <w:spacing w:before="0" w:after="283"/>
              <w:jc w:val="center"/>
              <w:rPr>
                <w:rFonts w:ascii="times" w:hAnsi="times"/>
                <w:b/>
                <w:sz w:val="14"/>
              </w:rPr>
            </w:pPr>
            <w:r>
              <w:rPr>
                <w:rFonts w:ascii="times" w:hAnsi="times"/>
                <w:b/>
                <w:sz w:val="14"/>
              </w:rPr>
              <w:t>Non-</w:t>
              <w:br/>
              <w:t xml:space="preserve">Compensatory </w:t>
            </w:r>
          </w:p>
        </w:tc>
        <w:tc>
          <w:tcPr>
            <w:tcW w:w="241" w:type="dxa"/>
            <w:tcBorders/>
            <w:shd w:fill="auto" w:val="clear"/>
            <w:vAlign w:val="bottom"/>
          </w:tcPr>
          <w:p>
            <w:pPr>
              <w:pStyle w:val="TableHeading"/>
              <w:suppressLineNumbers/>
              <w:spacing w:before="0" w:after="283"/>
              <w:jc w:val="center"/>
              <w:rPr/>
            </w:pPr>
            <w:r>
              <w:rPr/>
              <w:t> </w:t>
            </w:r>
          </w:p>
        </w:tc>
        <w:tc>
          <w:tcPr>
            <w:tcW w:w="1911" w:type="dxa"/>
            <w:gridSpan w:val="2"/>
            <w:tcBorders>
              <w:bottom w:val="single" w:sz="8" w:space="0" w:color="000000"/>
            </w:tcBorders>
            <w:shd w:fill="auto" w:val="clear"/>
            <w:tcMar>
              <w:bottom w:w="28" w:type="dxa"/>
            </w:tcMar>
            <w:vAlign w:val="bottom"/>
          </w:tcPr>
          <w:p>
            <w:pPr>
              <w:pStyle w:val="TableHeading"/>
              <w:spacing w:before="0" w:after="283"/>
              <w:jc w:val="center"/>
              <w:rPr>
                <w:rFonts w:ascii="times" w:hAnsi="times"/>
                <w:b/>
                <w:sz w:val="14"/>
              </w:rPr>
            </w:pPr>
            <w:r>
              <w:rPr>
                <w:rFonts w:ascii="times" w:hAnsi="times"/>
                <w:b/>
                <w:sz w:val="14"/>
              </w:rPr>
              <w:t>Accumulated Value</w:t>
              <w:br/>
              <w:t xml:space="preserve">at Year End </w:t>
            </w:r>
          </w:p>
        </w:tc>
        <w:tc>
          <w:tcPr>
            <w:tcW w:w="242" w:type="dxa"/>
            <w:tcBorders/>
            <w:shd w:fill="auto" w:val="clear"/>
            <w:vAlign w:val="bottom"/>
          </w:tcPr>
          <w:p>
            <w:pPr>
              <w:pStyle w:val="TableHeading"/>
              <w:suppressLineNumbers/>
              <w:spacing w:before="0" w:after="283"/>
              <w:jc w:val="center"/>
              <w:rPr/>
            </w:pPr>
            <w:r>
              <w:rPr/>
              <w:t> </w:t>
            </w:r>
          </w:p>
        </w:tc>
      </w:tr>
      <w:tr>
        <w:trPr/>
        <w:tc>
          <w:tcPr>
            <w:tcW w:w="2340" w:type="dxa"/>
            <w:tcBorders/>
            <w:shd w:fill="auto" w:val="clear"/>
            <w:vAlign w:val="bottom"/>
          </w:tcPr>
          <w:p>
            <w:pPr>
              <w:pStyle w:val="TableHeading"/>
              <w:spacing w:before="0" w:after="283"/>
              <w:jc w:val="left"/>
              <w:rPr/>
            </w:pPr>
            <w:r>
              <w:rPr/>
              <w:t> </w:t>
            </w:r>
          </w:p>
        </w:tc>
        <w:tc>
          <w:tcPr>
            <w:tcW w:w="241" w:type="dxa"/>
            <w:tcBorders/>
            <w:shd w:fill="auto" w:val="clear"/>
            <w:vAlign w:val="bottom"/>
          </w:tcPr>
          <w:p>
            <w:pPr>
              <w:pStyle w:val="TableHeading"/>
              <w:suppressLineNumbers/>
              <w:spacing w:before="0" w:after="283"/>
              <w:jc w:val="center"/>
              <w:rPr/>
            </w:pPr>
            <w:r>
              <w:rPr/>
              <w:t> </w:t>
            </w:r>
          </w:p>
        </w:tc>
        <w:tc>
          <w:tcPr>
            <w:tcW w:w="1911" w:type="dxa"/>
            <w:gridSpan w:val="2"/>
            <w:tcBorders/>
            <w:shd w:fill="auto" w:val="clear"/>
            <w:vAlign w:val="bottom"/>
          </w:tcPr>
          <w:p>
            <w:pPr>
              <w:pStyle w:val="TableHeading"/>
              <w:spacing w:before="0" w:after="283"/>
              <w:jc w:val="center"/>
              <w:rPr>
                <w:rFonts w:ascii="times" w:hAnsi="times"/>
                <w:b/>
                <w:sz w:val="14"/>
              </w:rPr>
            </w:pPr>
            <w:r>
              <w:rPr>
                <w:rFonts w:ascii="times" w:hAnsi="times"/>
                <w:b/>
                <w:sz w:val="14"/>
              </w:rPr>
              <w:t>(C$)</w:t>
            </w:r>
          </w:p>
        </w:tc>
        <w:tc>
          <w:tcPr>
            <w:tcW w:w="241" w:type="dxa"/>
            <w:tcBorders/>
            <w:shd w:fill="auto" w:val="clear"/>
            <w:vAlign w:val="bottom"/>
          </w:tcPr>
          <w:p>
            <w:pPr>
              <w:pStyle w:val="TableHeading"/>
              <w:suppressLineNumbers/>
              <w:spacing w:before="0" w:after="283"/>
              <w:jc w:val="center"/>
              <w:rPr/>
            </w:pPr>
            <w:r>
              <w:rPr/>
              <w:t> </w:t>
            </w:r>
          </w:p>
        </w:tc>
        <w:tc>
          <w:tcPr>
            <w:tcW w:w="1348" w:type="dxa"/>
            <w:tcBorders/>
            <w:shd w:fill="auto" w:val="clear"/>
            <w:vAlign w:val="bottom"/>
          </w:tcPr>
          <w:p>
            <w:pPr>
              <w:pStyle w:val="TableHeading"/>
              <w:spacing w:before="0" w:after="283"/>
              <w:jc w:val="center"/>
              <w:rPr>
                <w:rFonts w:ascii="times" w:hAnsi="times"/>
                <w:b/>
                <w:sz w:val="14"/>
              </w:rPr>
            </w:pPr>
            <w:r>
              <w:rPr>
                <w:rFonts w:ascii="times" w:hAnsi="times"/>
                <w:b/>
                <w:sz w:val="14"/>
              </w:rPr>
              <w:t>(C$)</w:t>
            </w:r>
          </w:p>
        </w:tc>
        <w:tc>
          <w:tcPr>
            <w:tcW w:w="241" w:type="dxa"/>
            <w:tcBorders/>
            <w:shd w:fill="auto" w:val="clear"/>
            <w:vAlign w:val="bottom"/>
          </w:tcPr>
          <w:p>
            <w:pPr>
              <w:pStyle w:val="TableHeading"/>
              <w:suppressLineNumbers/>
              <w:spacing w:before="0" w:after="283"/>
              <w:jc w:val="center"/>
              <w:rPr/>
            </w:pPr>
            <w:r>
              <w:rPr/>
              <w:t> </w:t>
            </w:r>
          </w:p>
        </w:tc>
        <w:tc>
          <w:tcPr>
            <w:tcW w:w="1489" w:type="dxa"/>
            <w:gridSpan w:val="2"/>
            <w:tcBorders/>
            <w:shd w:fill="auto" w:val="clear"/>
            <w:vAlign w:val="bottom"/>
          </w:tcPr>
          <w:p>
            <w:pPr>
              <w:pStyle w:val="TableHeading"/>
              <w:spacing w:before="0" w:after="283"/>
              <w:jc w:val="center"/>
              <w:rPr>
                <w:rFonts w:ascii="times" w:hAnsi="times"/>
                <w:b/>
                <w:sz w:val="14"/>
              </w:rPr>
            </w:pPr>
            <w:r>
              <w:rPr>
                <w:rFonts w:ascii="times" w:hAnsi="times"/>
                <w:b/>
                <w:sz w:val="14"/>
              </w:rPr>
              <w:t>(C$)</w:t>
            </w:r>
          </w:p>
        </w:tc>
        <w:tc>
          <w:tcPr>
            <w:tcW w:w="241" w:type="dxa"/>
            <w:tcBorders/>
            <w:shd w:fill="auto" w:val="clear"/>
            <w:vAlign w:val="bottom"/>
          </w:tcPr>
          <w:p>
            <w:pPr>
              <w:pStyle w:val="TableHeading"/>
              <w:suppressLineNumbers/>
              <w:spacing w:before="0" w:after="283"/>
              <w:jc w:val="center"/>
              <w:rPr/>
            </w:pPr>
            <w:r>
              <w:rPr/>
              <w:t> </w:t>
            </w:r>
          </w:p>
        </w:tc>
        <w:tc>
          <w:tcPr>
            <w:tcW w:w="1911" w:type="dxa"/>
            <w:gridSpan w:val="2"/>
            <w:tcBorders/>
            <w:shd w:fill="auto" w:val="clear"/>
            <w:vAlign w:val="bottom"/>
          </w:tcPr>
          <w:p>
            <w:pPr>
              <w:pStyle w:val="TableHeading"/>
              <w:spacing w:before="0" w:after="283"/>
              <w:jc w:val="center"/>
              <w:rPr>
                <w:rFonts w:ascii="times" w:hAnsi="times"/>
                <w:b/>
                <w:sz w:val="14"/>
              </w:rPr>
            </w:pPr>
            <w:r>
              <w:rPr>
                <w:rFonts w:ascii="times" w:hAnsi="times"/>
                <w:b/>
                <w:sz w:val="14"/>
              </w:rPr>
              <w:t>(C$)</w:t>
            </w:r>
          </w:p>
        </w:tc>
        <w:tc>
          <w:tcPr>
            <w:tcW w:w="242" w:type="dxa"/>
            <w:tcBorders/>
            <w:shd w:fill="auto" w:val="clear"/>
            <w:vAlign w:val="bottom"/>
          </w:tcPr>
          <w:p>
            <w:pPr>
              <w:pStyle w:val="TableHeading"/>
              <w:suppressLineNumbers/>
              <w:spacing w:before="0" w:after="283"/>
              <w:jc w:val="center"/>
              <w:rPr/>
            </w:pPr>
            <w:r>
              <w:rPr/>
              <w:t> </w:t>
            </w:r>
          </w:p>
        </w:tc>
      </w:tr>
      <w:tr>
        <w:trPr/>
        <w:tc>
          <w:tcPr>
            <w:tcW w:w="2340" w:type="dxa"/>
            <w:tcBorders/>
            <w:shd w:fill="CCEEFF" w:val="clear"/>
            <w:vAlign w:val="bottom"/>
          </w:tcPr>
          <w:p>
            <w:pPr>
              <w:pStyle w:val="TableContents"/>
              <w:spacing w:before="0" w:after="283"/>
              <w:ind w:left="200" w:right="0" w:hanging="200"/>
              <w:rPr>
                <w:rFonts w:ascii="times" w:hAnsi="times"/>
                <w:sz w:val="20"/>
              </w:rPr>
            </w:pPr>
            <w:r>
              <w:rPr>
                <w:rFonts w:ascii="times" w:hAnsi="times"/>
                <w:sz w:val="20"/>
              </w:rPr>
              <w:t>Sean Boyd</w:t>
            </w:r>
            <w:r>
              <w:rPr>
                <w:rFonts w:ascii="times" w:hAnsi="times"/>
                <w:position w:val="7"/>
                <w:sz w:val="16"/>
                <w:sz w:val="20"/>
              </w:rPr>
              <w:t>(1)</w:t>
            </w:r>
          </w:p>
        </w:tc>
        <w:tc>
          <w:tcPr>
            <w:tcW w:w="241" w:type="dxa"/>
            <w:tcBorders/>
            <w:shd w:fill="CCEEFF" w:val="clear"/>
            <w:vAlign w:val="bottom"/>
          </w:tcPr>
          <w:p>
            <w:pPr>
              <w:pStyle w:val="TableContents"/>
              <w:spacing w:before="0" w:after="283"/>
              <w:rPr/>
            </w:pPr>
            <w:r>
              <w:rPr/>
              <w:t> </w:t>
            </w:r>
          </w:p>
        </w:tc>
        <w:tc>
          <w:tcPr>
            <w:tcW w:w="141" w:type="dxa"/>
            <w:tcBorders/>
            <w:shd w:fill="CCEEFF" w:val="clear"/>
            <w:vAlign w:val="bottom"/>
          </w:tcPr>
          <w:p>
            <w:pPr>
              <w:pStyle w:val="TableContents"/>
              <w:spacing w:before="0" w:after="283"/>
              <w:rPr/>
            </w:pPr>
            <w:r>
              <w:rPr/>
              <w:t> </w:t>
            </w:r>
          </w:p>
        </w:tc>
        <w:tc>
          <w:tcPr>
            <w:tcW w:w="1770" w:type="dxa"/>
            <w:tcBorders/>
            <w:shd w:fill="CCEEFF" w:val="clear"/>
            <w:vAlign w:val="bottom"/>
          </w:tcPr>
          <w:p>
            <w:pPr>
              <w:pStyle w:val="TableContents"/>
              <w:spacing w:before="0" w:after="283"/>
              <w:jc w:val="right"/>
              <w:rPr>
                <w:rFonts w:ascii="times" w:hAnsi="times"/>
                <w:sz w:val="20"/>
              </w:rPr>
            </w:pPr>
            <w:r>
              <w:rPr>
                <w:rFonts w:ascii="times" w:hAnsi="times"/>
                <w:sz w:val="20"/>
              </w:rPr>
              <w:t>nil</w:t>
            </w:r>
          </w:p>
        </w:tc>
        <w:tc>
          <w:tcPr>
            <w:tcW w:w="241" w:type="dxa"/>
            <w:tcBorders/>
            <w:shd w:fill="CCEEFF" w:val="clear"/>
            <w:vAlign w:val="bottom"/>
          </w:tcPr>
          <w:p>
            <w:pPr>
              <w:pStyle w:val="TableContents"/>
              <w:spacing w:before="0" w:after="283"/>
              <w:rPr/>
            </w:pPr>
            <w:r>
              <w:rPr/>
              <w:t> </w:t>
            </w:r>
          </w:p>
        </w:tc>
        <w:tc>
          <w:tcPr>
            <w:tcW w:w="1348" w:type="dxa"/>
            <w:tcBorders/>
            <w:shd w:fill="CCEEFF" w:val="clear"/>
            <w:vAlign w:val="bottom"/>
          </w:tcPr>
          <w:p>
            <w:pPr>
              <w:pStyle w:val="TableContents"/>
              <w:spacing w:before="0" w:after="283"/>
              <w:jc w:val="right"/>
              <w:rPr>
                <w:rFonts w:ascii="times" w:hAnsi="times"/>
                <w:sz w:val="20"/>
              </w:rPr>
            </w:pPr>
            <w:r>
              <w:rPr>
                <w:rFonts w:ascii="times" w:hAnsi="times"/>
                <w:sz w:val="20"/>
              </w:rPr>
              <w:t>nil</w:t>
            </w:r>
          </w:p>
        </w:tc>
        <w:tc>
          <w:tcPr>
            <w:tcW w:w="241" w:type="dxa"/>
            <w:tcBorders/>
            <w:shd w:fill="CCEEFF" w:val="clear"/>
            <w:vAlign w:val="bottom"/>
          </w:tcPr>
          <w:p>
            <w:pPr>
              <w:pStyle w:val="TableContents"/>
              <w:spacing w:before="0" w:after="283"/>
              <w:rPr/>
            </w:pPr>
            <w:r>
              <w:rPr/>
              <w:t> </w:t>
            </w:r>
          </w:p>
        </w:tc>
        <w:tc>
          <w:tcPr>
            <w:tcW w:w="141" w:type="dxa"/>
            <w:tcBorders/>
            <w:shd w:fill="CCEEFF" w:val="clear"/>
            <w:vAlign w:val="bottom"/>
          </w:tcPr>
          <w:p>
            <w:pPr>
              <w:pStyle w:val="TableContents"/>
              <w:spacing w:before="0" w:after="283"/>
              <w:rPr/>
            </w:pPr>
            <w:r>
              <w:rPr/>
              <w:t> </w:t>
            </w:r>
          </w:p>
        </w:tc>
        <w:tc>
          <w:tcPr>
            <w:tcW w:w="1348" w:type="dxa"/>
            <w:tcBorders/>
            <w:shd w:fill="CCEEFF" w:val="clear"/>
            <w:vAlign w:val="bottom"/>
          </w:tcPr>
          <w:p>
            <w:pPr>
              <w:pStyle w:val="TableContents"/>
              <w:spacing w:before="0" w:after="283"/>
              <w:jc w:val="right"/>
              <w:rPr>
                <w:rFonts w:ascii="times" w:hAnsi="times"/>
                <w:sz w:val="20"/>
              </w:rPr>
            </w:pPr>
            <w:r>
              <w:rPr>
                <w:rFonts w:ascii="times" w:hAnsi="times"/>
                <w:sz w:val="20"/>
              </w:rPr>
              <w:t>nil</w:t>
            </w:r>
          </w:p>
        </w:tc>
        <w:tc>
          <w:tcPr>
            <w:tcW w:w="241" w:type="dxa"/>
            <w:tcBorders/>
            <w:shd w:fill="CCEEFF" w:val="clear"/>
            <w:vAlign w:val="bottom"/>
          </w:tcPr>
          <w:p>
            <w:pPr>
              <w:pStyle w:val="TableContents"/>
              <w:spacing w:before="0" w:after="283"/>
              <w:rPr/>
            </w:pPr>
            <w:r>
              <w:rPr/>
              <w:t> </w:t>
            </w:r>
          </w:p>
        </w:tc>
        <w:tc>
          <w:tcPr>
            <w:tcW w:w="141" w:type="dxa"/>
            <w:tcBorders/>
            <w:shd w:fill="CCEEFF" w:val="clear"/>
            <w:vAlign w:val="bottom"/>
          </w:tcPr>
          <w:p>
            <w:pPr>
              <w:pStyle w:val="TableContents"/>
              <w:spacing w:before="0" w:after="283"/>
              <w:rPr/>
            </w:pPr>
            <w:r>
              <w:rPr/>
              <w:t> </w:t>
            </w:r>
          </w:p>
        </w:tc>
        <w:tc>
          <w:tcPr>
            <w:tcW w:w="1770" w:type="dxa"/>
            <w:tcBorders/>
            <w:shd w:fill="CCEEFF" w:val="clear"/>
            <w:vAlign w:val="bottom"/>
          </w:tcPr>
          <w:p>
            <w:pPr>
              <w:pStyle w:val="TableContents"/>
              <w:spacing w:before="0" w:after="283"/>
              <w:jc w:val="right"/>
              <w:rPr>
                <w:rFonts w:ascii="times" w:hAnsi="times"/>
                <w:sz w:val="20"/>
              </w:rPr>
            </w:pPr>
            <w:r>
              <w:rPr>
                <w:rFonts w:ascii="times" w:hAnsi="times"/>
                <w:sz w:val="20"/>
              </w:rPr>
              <w:t>nil</w:t>
            </w:r>
          </w:p>
        </w:tc>
        <w:tc>
          <w:tcPr>
            <w:tcW w:w="242" w:type="dxa"/>
            <w:tcBorders/>
            <w:shd w:fill="CCEEFF" w:val="clear"/>
            <w:vAlign w:val="bottom"/>
          </w:tcPr>
          <w:p>
            <w:pPr>
              <w:pStyle w:val="TableContents"/>
              <w:spacing w:before="0" w:after="283"/>
              <w:rPr/>
            </w:pPr>
            <w:r>
              <w:rPr/>
              <w:t> </w:t>
            </w:r>
          </w:p>
        </w:tc>
      </w:tr>
      <w:tr>
        <w:trPr/>
        <w:tc>
          <w:tcPr>
            <w:tcW w:w="2340" w:type="dxa"/>
            <w:tcBorders/>
            <w:shd w:fill="FFFFFF" w:val="clear"/>
            <w:vAlign w:val="bottom"/>
          </w:tcPr>
          <w:p>
            <w:pPr>
              <w:pStyle w:val="TableContents"/>
              <w:spacing w:before="0" w:after="283"/>
              <w:ind w:left="200" w:right="0" w:hanging="200"/>
              <w:rPr>
                <w:rFonts w:ascii="times" w:hAnsi="times"/>
                <w:sz w:val="20"/>
              </w:rPr>
            </w:pPr>
            <w:r>
              <w:rPr>
                <w:rFonts w:ascii="times" w:hAnsi="times"/>
                <w:sz w:val="20"/>
              </w:rPr>
              <w:t>Eberhard Scherkus</w:t>
            </w:r>
            <w:r>
              <w:rPr>
                <w:rFonts w:ascii="times" w:hAnsi="times"/>
                <w:position w:val="7"/>
                <w:sz w:val="16"/>
                <w:sz w:val="20"/>
              </w:rPr>
              <w:t>(1)</w:t>
            </w:r>
          </w:p>
        </w:tc>
        <w:tc>
          <w:tcPr>
            <w:tcW w:w="241" w:type="dxa"/>
            <w:tcBorders/>
            <w:shd w:fill="FFFFFF" w:val="clear"/>
            <w:vAlign w:val="bottom"/>
          </w:tcPr>
          <w:p>
            <w:pPr>
              <w:pStyle w:val="TableContents"/>
              <w:spacing w:before="0" w:after="283"/>
              <w:rPr/>
            </w:pPr>
            <w:r>
              <w:rPr/>
              <w:t> </w:t>
            </w:r>
          </w:p>
        </w:tc>
        <w:tc>
          <w:tcPr>
            <w:tcW w:w="141" w:type="dxa"/>
            <w:tcBorders/>
            <w:shd w:fill="FFFFFF" w:val="clear"/>
            <w:vAlign w:val="bottom"/>
          </w:tcPr>
          <w:p>
            <w:pPr>
              <w:pStyle w:val="TableContents"/>
              <w:spacing w:before="0" w:after="283"/>
              <w:rPr/>
            </w:pPr>
            <w:r>
              <w:rPr/>
              <w:t> </w:t>
            </w:r>
          </w:p>
        </w:tc>
        <w:tc>
          <w:tcPr>
            <w:tcW w:w="1770" w:type="dxa"/>
            <w:tcBorders/>
            <w:shd w:fill="FFFFFF" w:val="clear"/>
            <w:vAlign w:val="bottom"/>
          </w:tcPr>
          <w:p>
            <w:pPr>
              <w:pStyle w:val="TableContents"/>
              <w:spacing w:before="0" w:after="283"/>
              <w:jc w:val="right"/>
              <w:rPr>
                <w:rFonts w:ascii="times" w:hAnsi="times"/>
                <w:sz w:val="20"/>
              </w:rPr>
            </w:pPr>
            <w:r>
              <w:rPr>
                <w:rFonts w:ascii="times" w:hAnsi="times"/>
                <w:sz w:val="20"/>
              </w:rPr>
              <w:t>nil</w:t>
            </w:r>
          </w:p>
        </w:tc>
        <w:tc>
          <w:tcPr>
            <w:tcW w:w="241" w:type="dxa"/>
            <w:tcBorders/>
            <w:shd w:fill="FFFFFF" w:val="clear"/>
            <w:vAlign w:val="bottom"/>
          </w:tcPr>
          <w:p>
            <w:pPr>
              <w:pStyle w:val="TableContents"/>
              <w:spacing w:before="0" w:after="283"/>
              <w:rPr/>
            </w:pPr>
            <w:r>
              <w:rPr/>
              <w:t> </w:t>
            </w:r>
          </w:p>
        </w:tc>
        <w:tc>
          <w:tcPr>
            <w:tcW w:w="1348" w:type="dxa"/>
            <w:tcBorders/>
            <w:shd w:fill="FFFFFF" w:val="clear"/>
            <w:vAlign w:val="bottom"/>
          </w:tcPr>
          <w:p>
            <w:pPr>
              <w:pStyle w:val="TableContents"/>
              <w:spacing w:before="0" w:after="283"/>
              <w:jc w:val="right"/>
              <w:rPr>
                <w:rFonts w:ascii="times" w:hAnsi="times"/>
                <w:sz w:val="20"/>
              </w:rPr>
            </w:pPr>
            <w:r>
              <w:rPr>
                <w:rFonts w:ascii="times" w:hAnsi="times"/>
                <w:sz w:val="20"/>
              </w:rPr>
              <w:t>nil</w:t>
            </w:r>
          </w:p>
        </w:tc>
        <w:tc>
          <w:tcPr>
            <w:tcW w:w="241" w:type="dxa"/>
            <w:tcBorders/>
            <w:shd w:fill="FFFFFF" w:val="clear"/>
            <w:vAlign w:val="bottom"/>
          </w:tcPr>
          <w:p>
            <w:pPr>
              <w:pStyle w:val="TableContents"/>
              <w:spacing w:before="0" w:after="283"/>
              <w:rPr/>
            </w:pPr>
            <w:r>
              <w:rPr/>
              <w:t> </w:t>
            </w:r>
          </w:p>
        </w:tc>
        <w:tc>
          <w:tcPr>
            <w:tcW w:w="141" w:type="dxa"/>
            <w:tcBorders/>
            <w:shd w:fill="FFFFFF" w:val="clear"/>
            <w:vAlign w:val="bottom"/>
          </w:tcPr>
          <w:p>
            <w:pPr>
              <w:pStyle w:val="TableContents"/>
              <w:spacing w:before="0" w:after="283"/>
              <w:rPr/>
            </w:pPr>
            <w:r>
              <w:rPr/>
              <w:t> </w:t>
            </w:r>
          </w:p>
        </w:tc>
        <w:tc>
          <w:tcPr>
            <w:tcW w:w="1348" w:type="dxa"/>
            <w:tcBorders/>
            <w:shd w:fill="FFFFFF" w:val="clear"/>
            <w:vAlign w:val="bottom"/>
          </w:tcPr>
          <w:p>
            <w:pPr>
              <w:pStyle w:val="TableContents"/>
              <w:spacing w:before="0" w:after="283"/>
              <w:jc w:val="right"/>
              <w:rPr>
                <w:rFonts w:ascii="times" w:hAnsi="times"/>
                <w:sz w:val="20"/>
              </w:rPr>
            </w:pPr>
            <w:r>
              <w:rPr>
                <w:rFonts w:ascii="times" w:hAnsi="times"/>
                <w:sz w:val="20"/>
              </w:rPr>
              <w:t>nil</w:t>
            </w:r>
          </w:p>
        </w:tc>
        <w:tc>
          <w:tcPr>
            <w:tcW w:w="241" w:type="dxa"/>
            <w:tcBorders/>
            <w:shd w:fill="FFFFFF" w:val="clear"/>
            <w:vAlign w:val="bottom"/>
          </w:tcPr>
          <w:p>
            <w:pPr>
              <w:pStyle w:val="TableContents"/>
              <w:spacing w:before="0" w:after="283"/>
              <w:rPr/>
            </w:pPr>
            <w:r>
              <w:rPr/>
              <w:t> </w:t>
            </w:r>
          </w:p>
        </w:tc>
        <w:tc>
          <w:tcPr>
            <w:tcW w:w="141" w:type="dxa"/>
            <w:tcBorders/>
            <w:shd w:fill="FFFFFF" w:val="clear"/>
            <w:vAlign w:val="bottom"/>
          </w:tcPr>
          <w:p>
            <w:pPr>
              <w:pStyle w:val="TableContents"/>
              <w:spacing w:before="0" w:after="283"/>
              <w:rPr/>
            </w:pPr>
            <w:r>
              <w:rPr/>
              <w:t> </w:t>
            </w:r>
          </w:p>
        </w:tc>
        <w:tc>
          <w:tcPr>
            <w:tcW w:w="1770" w:type="dxa"/>
            <w:tcBorders/>
            <w:shd w:fill="FFFFFF" w:val="clear"/>
            <w:vAlign w:val="bottom"/>
          </w:tcPr>
          <w:p>
            <w:pPr>
              <w:pStyle w:val="TableContents"/>
              <w:spacing w:before="0" w:after="283"/>
              <w:jc w:val="right"/>
              <w:rPr>
                <w:rFonts w:ascii="times" w:hAnsi="times"/>
                <w:sz w:val="20"/>
              </w:rPr>
            </w:pPr>
            <w:r>
              <w:rPr>
                <w:rFonts w:ascii="times" w:hAnsi="times"/>
                <w:sz w:val="20"/>
              </w:rPr>
              <w:t>nil</w:t>
            </w:r>
          </w:p>
        </w:tc>
        <w:tc>
          <w:tcPr>
            <w:tcW w:w="242" w:type="dxa"/>
            <w:tcBorders/>
            <w:shd w:fill="FFFFFF" w:val="clear"/>
            <w:vAlign w:val="bottom"/>
          </w:tcPr>
          <w:p>
            <w:pPr>
              <w:pStyle w:val="TableContents"/>
              <w:spacing w:before="0" w:after="283"/>
              <w:rPr/>
            </w:pPr>
            <w:r>
              <w:rPr/>
              <w:t> </w:t>
            </w:r>
          </w:p>
        </w:tc>
      </w:tr>
      <w:tr>
        <w:trPr/>
        <w:tc>
          <w:tcPr>
            <w:tcW w:w="2340" w:type="dxa"/>
            <w:tcBorders/>
            <w:shd w:fill="CCEEFF" w:val="clear"/>
            <w:vAlign w:val="bottom"/>
          </w:tcPr>
          <w:p>
            <w:pPr>
              <w:pStyle w:val="TableContents"/>
              <w:spacing w:before="0" w:after="283"/>
              <w:ind w:left="200" w:right="0" w:hanging="200"/>
              <w:rPr>
                <w:rFonts w:ascii="times" w:hAnsi="times"/>
                <w:sz w:val="20"/>
              </w:rPr>
            </w:pPr>
            <w:r>
              <w:rPr>
                <w:rFonts w:ascii="times" w:hAnsi="times"/>
                <w:sz w:val="20"/>
              </w:rPr>
              <w:t>David Garofalo</w:t>
            </w:r>
          </w:p>
        </w:tc>
        <w:tc>
          <w:tcPr>
            <w:tcW w:w="241" w:type="dxa"/>
            <w:tcBorders/>
            <w:shd w:fill="CCEEFF" w:val="clear"/>
            <w:vAlign w:val="bottom"/>
          </w:tcPr>
          <w:p>
            <w:pPr>
              <w:pStyle w:val="TableContents"/>
              <w:spacing w:before="0" w:after="283"/>
              <w:rPr/>
            </w:pPr>
            <w:r>
              <w:rPr/>
              <w:t> </w:t>
            </w:r>
          </w:p>
        </w:tc>
        <w:tc>
          <w:tcPr>
            <w:tcW w:w="141" w:type="dxa"/>
            <w:tcBorders/>
            <w:shd w:fill="CCEEFF" w:val="clear"/>
            <w:vAlign w:val="bottom"/>
          </w:tcPr>
          <w:p>
            <w:pPr>
              <w:pStyle w:val="TableContents"/>
              <w:spacing w:before="0" w:after="283"/>
              <w:rPr/>
            </w:pPr>
            <w:r>
              <w:rPr/>
              <w:t> </w:t>
            </w:r>
          </w:p>
        </w:tc>
        <w:tc>
          <w:tcPr>
            <w:tcW w:w="1770" w:type="dxa"/>
            <w:tcBorders/>
            <w:shd w:fill="CCEEFF" w:val="clear"/>
            <w:vAlign w:val="bottom"/>
          </w:tcPr>
          <w:p>
            <w:pPr>
              <w:pStyle w:val="TableContents"/>
              <w:spacing w:before="0" w:after="283"/>
              <w:jc w:val="right"/>
              <w:rPr>
                <w:rFonts w:ascii="times" w:hAnsi="times"/>
                <w:sz w:val="20"/>
              </w:rPr>
            </w:pPr>
            <w:r>
              <w:rPr>
                <w:rFonts w:ascii="times" w:hAnsi="times"/>
                <w:sz w:val="20"/>
              </w:rPr>
              <w:t>65,550</w:t>
            </w:r>
          </w:p>
        </w:tc>
        <w:tc>
          <w:tcPr>
            <w:tcW w:w="241" w:type="dxa"/>
            <w:tcBorders/>
            <w:shd w:fill="CCEEFF" w:val="clear"/>
            <w:vAlign w:val="bottom"/>
          </w:tcPr>
          <w:p>
            <w:pPr>
              <w:pStyle w:val="TableContents"/>
              <w:spacing w:before="0" w:after="283"/>
              <w:rPr/>
            </w:pPr>
            <w:r>
              <w:rPr/>
              <w:t> </w:t>
            </w:r>
          </w:p>
        </w:tc>
        <w:tc>
          <w:tcPr>
            <w:tcW w:w="1348" w:type="dxa"/>
            <w:tcBorders/>
            <w:shd w:fill="CCEEFF" w:val="clear"/>
            <w:vAlign w:val="bottom"/>
          </w:tcPr>
          <w:p>
            <w:pPr>
              <w:pStyle w:val="TableContents"/>
              <w:spacing w:before="0" w:after="283"/>
              <w:jc w:val="right"/>
              <w:rPr>
                <w:rFonts w:ascii="times" w:hAnsi="times"/>
                <w:sz w:val="20"/>
              </w:rPr>
            </w:pPr>
            <w:r>
              <w:rPr>
                <w:rFonts w:ascii="times" w:hAnsi="times"/>
                <w:sz w:val="20"/>
              </w:rPr>
              <w:t>89,274</w:t>
            </w:r>
          </w:p>
        </w:tc>
        <w:tc>
          <w:tcPr>
            <w:tcW w:w="241" w:type="dxa"/>
            <w:tcBorders/>
            <w:shd w:fill="CCEEFF" w:val="clear"/>
            <w:vAlign w:val="bottom"/>
          </w:tcPr>
          <w:p>
            <w:pPr>
              <w:pStyle w:val="TableContents"/>
              <w:spacing w:before="0" w:after="283"/>
              <w:rPr/>
            </w:pPr>
            <w:r>
              <w:rPr/>
              <w:t> </w:t>
            </w:r>
          </w:p>
        </w:tc>
        <w:tc>
          <w:tcPr>
            <w:tcW w:w="141" w:type="dxa"/>
            <w:tcBorders/>
            <w:shd w:fill="CCEEFF" w:val="clear"/>
            <w:vAlign w:val="bottom"/>
          </w:tcPr>
          <w:p>
            <w:pPr>
              <w:pStyle w:val="TableContents"/>
              <w:spacing w:before="0" w:after="283"/>
              <w:rPr/>
            </w:pPr>
            <w:r>
              <w:rPr/>
              <w:t> </w:t>
            </w:r>
          </w:p>
        </w:tc>
        <w:tc>
          <w:tcPr>
            <w:tcW w:w="1348" w:type="dxa"/>
            <w:tcBorders/>
            <w:shd w:fill="CCEEFF" w:val="clear"/>
            <w:vAlign w:val="bottom"/>
          </w:tcPr>
          <w:p>
            <w:pPr>
              <w:pStyle w:val="TableContents"/>
              <w:spacing w:before="0" w:after="283"/>
              <w:jc w:val="right"/>
              <w:rPr>
                <w:rFonts w:ascii="times" w:hAnsi="times"/>
                <w:sz w:val="20"/>
              </w:rPr>
            </w:pPr>
            <w:r>
              <w:rPr>
                <w:rFonts w:ascii="times" w:hAnsi="times"/>
                <w:sz w:val="20"/>
              </w:rPr>
              <w:t>nil</w:t>
            </w:r>
          </w:p>
        </w:tc>
        <w:tc>
          <w:tcPr>
            <w:tcW w:w="241" w:type="dxa"/>
            <w:tcBorders/>
            <w:shd w:fill="CCEEFF" w:val="clear"/>
            <w:vAlign w:val="bottom"/>
          </w:tcPr>
          <w:p>
            <w:pPr>
              <w:pStyle w:val="TableContents"/>
              <w:spacing w:before="0" w:after="283"/>
              <w:rPr/>
            </w:pPr>
            <w:r>
              <w:rPr/>
              <w:t> </w:t>
            </w:r>
          </w:p>
        </w:tc>
        <w:tc>
          <w:tcPr>
            <w:tcW w:w="141" w:type="dxa"/>
            <w:tcBorders/>
            <w:shd w:fill="CCEEFF" w:val="clear"/>
            <w:vAlign w:val="bottom"/>
          </w:tcPr>
          <w:p>
            <w:pPr>
              <w:pStyle w:val="TableContents"/>
              <w:spacing w:before="0" w:after="283"/>
              <w:rPr/>
            </w:pPr>
            <w:r>
              <w:rPr/>
              <w:t> </w:t>
            </w:r>
          </w:p>
        </w:tc>
        <w:tc>
          <w:tcPr>
            <w:tcW w:w="1770" w:type="dxa"/>
            <w:tcBorders/>
            <w:shd w:fill="CCEEFF" w:val="clear"/>
            <w:vAlign w:val="bottom"/>
          </w:tcPr>
          <w:p>
            <w:pPr>
              <w:pStyle w:val="TableContents"/>
              <w:spacing w:before="0" w:after="283"/>
              <w:jc w:val="right"/>
              <w:rPr>
                <w:rFonts w:ascii="times" w:hAnsi="times"/>
                <w:sz w:val="20"/>
              </w:rPr>
            </w:pPr>
            <w:r>
              <w:rPr>
                <w:rFonts w:ascii="times" w:hAnsi="times"/>
                <w:sz w:val="20"/>
              </w:rPr>
              <w:t>154,824</w:t>
            </w:r>
          </w:p>
        </w:tc>
        <w:tc>
          <w:tcPr>
            <w:tcW w:w="242" w:type="dxa"/>
            <w:tcBorders/>
            <w:shd w:fill="CCEEFF" w:val="clear"/>
            <w:vAlign w:val="bottom"/>
          </w:tcPr>
          <w:p>
            <w:pPr>
              <w:pStyle w:val="TableContents"/>
              <w:spacing w:before="0" w:after="283"/>
              <w:rPr/>
            </w:pPr>
            <w:r>
              <w:rPr/>
              <w:t> </w:t>
            </w:r>
          </w:p>
        </w:tc>
      </w:tr>
      <w:tr>
        <w:trPr/>
        <w:tc>
          <w:tcPr>
            <w:tcW w:w="2340" w:type="dxa"/>
            <w:tcBorders/>
            <w:shd w:fill="FFFFFF" w:val="clear"/>
            <w:vAlign w:val="bottom"/>
          </w:tcPr>
          <w:p>
            <w:pPr>
              <w:pStyle w:val="TableContents"/>
              <w:spacing w:before="0" w:after="283"/>
              <w:ind w:left="200" w:right="0" w:hanging="200"/>
              <w:rPr>
                <w:rFonts w:ascii="times" w:hAnsi="times"/>
                <w:sz w:val="20"/>
              </w:rPr>
            </w:pPr>
            <w:r>
              <w:rPr>
                <w:rFonts w:ascii="times" w:hAnsi="times"/>
                <w:sz w:val="20"/>
              </w:rPr>
              <w:t>Alain Blackburn</w:t>
            </w:r>
          </w:p>
        </w:tc>
        <w:tc>
          <w:tcPr>
            <w:tcW w:w="241" w:type="dxa"/>
            <w:tcBorders/>
            <w:shd w:fill="FFFFFF" w:val="clear"/>
            <w:vAlign w:val="bottom"/>
          </w:tcPr>
          <w:p>
            <w:pPr>
              <w:pStyle w:val="TableContents"/>
              <w:spacing w:before="0" w:after="283"/>
              <w:rPr/>
            </w:pPr>
            <w:r>
              <w:rPr/>
              <w:t> </w:t>
            </w:r>
          </w:p>
        </w:tc>
        <w:tc>
          <w:tcPr>
            <w:tcW w:w="141" w:type="dxa"/>
            <w:tcBorders/>
            <w:shd w:fill="FFFFFF" w:val="clear"/>
            <w:vAlign w:val="bottom"/>
          </w:tcPr>
          <w:p>
            <w:pPr>
              <w:pStyle w:val="TableContents"/>
              <w:spacing w:before="0" w:after="283"/>
              <w:rPr/>
            </w:pPr>
            <w:r>
              <w:rPr/>
              <w:t> </w:t>
            </w:r>
          </w:p>
        </w:tc>
        <w:tc>
          <w:tcPr>
            <w:tcW w:w="1770" w:type="dxa"/>
            <w:tcBorders/>
            <w:shd w:fill="FFFFFF" w:val="clear"/>
            <w:vAlign w:val="bottom"/>
          </w:tcPr>
          <w:p>
            <w:pPr>
              <w:pStyle w:val="TableContents"/>
              <w:spacing w:before="0" w:after="283"/>
              <w:jc w:val="right"/>
              <w:rPr>
                <w:rFonts w:ascii="times" w:hAnsi="times"/>
                <w:sz w:val="20"/>
              </w:rPr>
            </w:pPr>
            <w:r>
              <w:rPr>
                <w:rFonts w:ascii="times" w:hAnsi="times"/>
                <w:sz w:val="20"/>
              </w:rPr>
              <w:t>50,250</w:t>
            </w:r>
          </w:p>
        </w:tc>
        <w:tc>
          <w:tcPr>
            <w:tcW w:w="241" w:type="dxa"/>
            <w:tcBorders/>
            <w:shd w:fill="FFFFFF" w:val="clear"/>
            <w:vAlign w:val="bottom"/>
          </w:tcPr>
          <w:p>
            <w:pPr>
              <w:pStyle w:val="TableContents"/>
              <w:spacing w:before="0" w:after="283"/>
              <w:rPr/>
            </w:pPr>
            <w:r>
              <w:rPr/>
              <w:t> </w:t>
            </w:r>
          </w:p>
        </w:tc>
        <w:tc>
          <w:tcPr>
            <w:tcW w:w="1348" w:type="dxa"/>
            <w:tcBorders/>
            <w:shd w:fill="FFFFFF" w:val="clear"/>
            <w:vAlign w:val="bottom"/>
          </w:tcPr>
          <w:p>
            <w:pPr>
              <w:pStyle w:val="TableContents"/>
              <w:spacing w:before="0" w:after="283"/>
              <w:jc w:val="right"/>
              <w:rPr>
                <w:rFonts w:ascii="times" w:hAnsi="times"/>
                <w:sz w:val="20"/>
              </w:rPr>
            </w:pPr>
            <w:r>
              <w:rPr>
                <w:rFonts w:ascii="times" w:hAnsi="times"/>
                <w:sz w:val="20"/>
              </w:rPr>
              <w:t>70,050</w:t>
            </w:r>
          </w:p>
        </w:tc>
        <w:tc>
          <w:tcPr>
            <w:tcW w:w="241" w:type="dxa"/>
            <w:tcBorders/>
            <w:shd w:fill="FFFFFF" w:val="clear"/>
            <w:vAlign w:val="bottom"/>
          </w:tcPr>
          <w:p>
            <w:pPr>
              <w:pStyle w:val="TableContents"/>
              <w:spacing w:before="0" w:after="283"/>
              <w:rPr/>
            </w:pPr>
            <w:r>
              <w:rPr/>
              <w:t> </w:t>
            </w:r>
          </w:p>
        </w:tc>
        <w:tc>
          <w:tcPr>
            <w:tcW w:w="141" w:type="dxa"/>
            <w:tcBorders/>
            <w:shd w:fill="FFFFFF" w:val="clear"/>
            <w:vAlign w:val="bottom"/>
          </w:tcPr>
          <w:p>
            <w:pPr>
              <w:pStyle w:val="TableContents"/>
              <w:spacing w:before="0" w:after="283"/>
              <w:rPr/>
            </w:pPr>
            <w:r>
              <w:rPr/>
              <w:t> </w:t>
            </w:r>
          </w:p>
        </w:tc>
        <w:tc>
          <w:tcPr>
            <w:tcW w:w="1348" w:type="dxa"/>
            <w:tcBorders/>
            <w:shd w:fill="FFFFFF" w:val="clear"/>
            <w:vAlign w:val="bottom"/>
          </w:tcPr>
          <w:p>
            <w:pPr>
              <w:pStyle w:val="TableContents"/>
              <w:spacing w:before="0" w:after="283"/>
              <w:jc w:val="right"/>
              <w:rPr>
                <w:rFonts w:ascii="times" w:hAnsi="times"/>
                <w:sz w:val="20"/>
              </w:rPr>
            </w:pPr>
            <w:r>
              <w:rPr>
                <w:rFonts w:ascii="times" w:hAnsi="times"/>
                <w:sz w:val="20"/>
              </w:rPr>
              <w:t>nil</w:t>
            </w:r>
          </w:p>
        </w:tc>
        <w:tc>
          <w:tcPr>
            <w:tcW w:w="241" w:type="dxa"/>
            <w:tcBorders/>
            <w:shd w:fill="FFFFFF" w:val="clear"/>
            <w:vAlign w:val="bottom"/>
          </w:tcPr>
          <w:p>
            <w:pPr>
              <w:pStyle w:val="TableContents"/>
              <w:spacing w:before="0" w:after="283"/>
              <w:rPr/>
            </w:pPr>
            <w:r>
              <w:rPr/>
              <w:t> </w:t>
            </w:r>
          </w:p>
        </w:tc>
        <w:tc>
          <w:tcPr>
            <w:tcW w:w="141" w:type="dxa"/>
            <w:tcBorders/>
            <w:shd w:fill="FFFFFF" w:val="clear"/>
            <w:vAlign w:val="bottom"/>
          </w:tcPr>
          <w:p>
            <w:pPr>
              <w:pStyle w:val="TableContents"/>
              <w:spacing w:before="0" w:after="283"/>
              <w:rPr/>
            </w:pPr>
            <w:r>
              <w:rPr/>
              <w:t> </w:t>
            </w:r>
          </w:p>
        </w:tc>
        <w:tc>
          <w:tcPr>
            <w:tcW w:w="1770" w:type="dxa"/>
            <w:tcBorders/>
            <w:shd w:fill="FFFFFF" w:val="clear"/>
            <w:vAlign w:val="bottom"/>
          </w:tcPr>
          <w:p>
            <w:pPr>
              <w:pStyle w:val="TableContents"/>
              <w:spacing w:before="0" w:after="283"/>
              <w:jc w:val="right"/>
              <w:rPr>
                <w:rFonts w:ascii="times" w:hAnsi="times"/>
                <w:sz w:val="20"/>
              </w:rPr>
            </w:pPr>
            <w:r>
              <w:rPr>
                <w:rFonts w:ascii="times" w:hAnsi="times"/>
                <w:sz w:val="20"/>
              </w:rPr>
              <w:t>120,300</w:t>
            </w:r>
          </w:p>
        </w:tc>
        <w:tc>
          <w:tcPr>
            <w:tcW w:w="242" w:type="dxa"/>
            <w:tcBorders/>
            <w:shd w:fill="FFFFFF" w:val="clear"/>
            <w:vAlign w:val="bottom"/>
          </w:tcPr>
          <w:p>
            <w:pPr>
              <w:pStyle w:val="TableContents"/>
              <w:spacing w:before="0" w:after="283"/>
              <w:rPr/>
            </w:pPr>
            <w:r>
              <w:rPr/>
              <w:t> </w:t>
            </w:r>
          </w:p>
        </w:tc>
      </w:tr>
      <w:tr>
        <w:trPr/>
        <w:tc>
          <w:tcPr>
            <w:tcW w:w="2340" w:type="dxa"/>
            <w:tcBorders/>
            <w:shd w:fill="CCEEFF" w:val="clear"/>
            <w:vAlign w:val="bottom"/>
          </w:tcPr>
          <w:p>
            <w:pPr>
              <w:pStyle w:val="TableContents"/>
              <w:spacing w:before="0" w:after="283"/>
              <w:ind w:left="200" w:right="0" w:hanging="200"/>
              <w:rPr>
                <w:rFonts w:ascii="times" w:hAnsi="times"/>
                <w:sz w:val="20"/>
              </w:rPr>
            </w:pPr>
            <w:r>
              <w:rPr>
                <w:rFonts w:ascii="times" w:hAnsi="times"/>
                <w:sz w:val="20"/>
              </w:rPr>
              <w:t>Daniel Racine</w:t>
            </w:r>
          </w:p>
        </w:tc>
        <w:tc>
          <w:tcPr>
            <w:tcW w:w="241" w:type="dxa"/>
            <w:tcBorders/>
            <w:shd w:fill="CCEEFF" w:val="clear"/>
            <w:vAlign w:val="bottom"/>
          </w:tcPr>
          <w:p>
            <w:pPr>
              <w:pStyle w:val="TableContents"/>
              <w:spacing w:before="0" w:after="283"/>
              <w:rPr/>
            </w:pPr>
            <w:r>
              <w:rPr/>
              <w:t> </w:t>
            </w:r>
          </w:p>
        </w:tc>
        <w:tc>
          <w:tcPr>
            <w:tcW w:w="141" w:type="dxa"/>
            <w:tcBorders/>
            <w:shd w:fill="CCEEFF" w:val="clear"/>
            <w:vAlign w:val="bottom"/>
          </w:tcPr>
          <w:p>
            <w:pPr>
              <w:pStyle w:val="TableContents"/>
              <w:spacing w:before="0" w:after="283"/>
              <w:rPr/>
            </w:pPr>
            <w:r>
              <w:rPr/>
              <w:t> </w:t>
            </w:r>
          </w:p>
        </w:tc>
        <w:tc>
          <w:tcPr>
            <w:tcW w:w="1770" w:type="dxa"/>
            <w:tcBorders/>
            <w:shd w:fill="CCEEFF" w:val="clear"/>
            <w:vAlign w:val="bottom"/>
          </w:tcPr>
          <w:p>
            <w:pPr>
              <w:pStyle w:val="TableContents"/>
              <w:spacing w:before="0" w:after="283"/>
              <w:jc w:val="right"/>
              <w:rPr>
                <w:rFonts w:ascii="times" w:hAnsi="times"/>
                <w:sz w:val="20"/>
              </w:rPr>
            </w:pPr>
            <w:r>
              <w:rPr>
                <w:rFonts w:ascii="times" w:hAnsi="times"/>
                <w:sz w:val="20"/>
              </w:rPr>
              <w:t>47,850</w:t>
            </w:r>
          </w:p>
        </w:tc>
        <w:tc>
          <w:tcPr>
            <w:tcW w:w="241" w:type="dxa"/>
            <w:tcBorders/>
            <w:shd w:fill="CCEEFF" w:val="clear"/>
            <w:vAlign w:val="bottom"/>
          </w:tcPr>
          <w:p>
            <w:pPr>
              <w:pStyle w:val="TableContents"/>
              <w:spacing w:before="0" w:after="283"/>
              <w:rPr/>
            </w:pPr>
            <w:r>
              <w:rPr/>
              <w:t> </w:t>
            </w:r>
          </w:p>
        </w:tc>
        <w:tc>
          <w:tcPr>
            <w:tcW w:w="1348" w:type="dxa"/>
            <w:tcBorders/>
            <w:shd w:fill="CCEEFF" w:val="clear"/>
            <w:vAlign w:val="bottom"/>
          </w:tcPr>
          <w:p>
            <w:pPr>
              <w:pStyle w:val="TableContents"/>
              <w:spacing w:before="0" w:after="283"/>
              <w:jc w:val="right"/>
              <w:rPr>
                <w:rFonts w:ascii="times" w:hAnsi="times"/>
                <w:sz w:val="20"/>
              </w:rPr>
            </w:pPr>
            <w:r>
              <w:rPr>
                <w:rFonts w:ascii="times" w:hAnsi="times"/>
                <w:sz w:val="20"/>
              </w:rPr>
              <w:t>57,202</w:t>
            </w:r>
          </w:p>
        </w:tc>
        <w:tc>
          <w:tcPr>
            <w:tcW w:w="241" w:type="dxa"/>
            <w:tcBorders/>
            <w:shd w:fill="CCEEFF" w:val="clear"/>
            <w:vAlign w:val="bottom"/>
          </w:tcPr>
          <w:p>
            <w:pPr>
              <w:pStyle w:val="TableContents"/>
              <w:spacing w:before="0" w:after="283"/>
              <w:rPr/>
            </w:pPr>
            <w:r>
              <w:rPr/>
              <w:t> </w:t>
            </w:r>
          </w:p>
        </w:tc>
        <w:tc>
          <w:tcPr>
            <w:tcW w:w="141" w:type="dxa"/>
            <w:tcBorders/>
            <w:shd w:fill="CCEEFF" w:val="clear"/>
            <w:vAlign w:val="bottom"/>
          </w:tcPr>
          <w:p>
            <w:pPr>
              <w:pStyle w:val="TableContents"/>
              <w:spacing w:before="0" w:after="283"/>
              <w:rPr/>
            </w:pPr>
            <w:r>
              <w:rPr/>
              <w:t> </w:t>
            </w:r>
          </w:p>
        </w:tc>
        <w:tc>
          <w:tcPr>
            <w:tcW w:w="1348" w:type="dxa"/>
            <w:tcBorders/>
            <w:shd w:fill="CCEEFF" w:val="clear"/>
            <w:vAlign w:val="bottom"/>
          </w:tcPr>
          <w:p>
            <w:pPr>
              <w:pStyle w:val="TableContents"/>
              <w:spacing w:before="0" w:after="283"/>
              <w:jc w:val="right"/>
              <w:rPr>
                <w:rFonts w:ascii="times" w:hAnsi="times"/>
                <w:sz w:val="20"/>
              </w:rPr>
            </w:pPr>
            <w:r>
              <w:rPr>
                <w:rFonts w:ascii="times" w:hAnsi="times"/>
                <w:sz w:val="20"/>
              </w:rPr>
              <w:t>nil</w:t>
            </w:r>
          </w:p>
        </w:tc>
        <w:tc>
          <w:tcPr>
            <w:tcW w:w="241" w:type="dxa"/>
            <w:tcBorders/>
            <w:shd w:fill="CCEEFF" w:val="clear"/>
            <w:vAlign w:val="bottom"/>
          </w:tcPr>
          <w:p>
            <w:pPr>
              <w:pStyle w:val="TableContents"/>
              <w:spacing w:before="0" w:after="283"/>
              <w:rPr/>
            </w:pPr>
            <w:r>
              <w:rPr/>
              <w:t> </w:t>
            </w:r>
          </w:p>
        </w:tc>
        <w:tc>
          <w:tcPr>
            <w:tcW w:w="141" w:type="dxa"/>
            <w:tcBorders/>
            <w:shd w:fill="CCEEFF" w:val="clear"/>
            <w:vAlign w:val="bottom"/>
          </w:tcPr>
          <w:p>
            <w:pPr>
              <w:pStyle w:val="TableContents"/>
              <w:spacing w:before="0" w:after="283"/>
              <w:rPr/>
            </w:pPr>
            <w:r>
              <w:rPr/>
              <w:t> </w:t>
            </w:r>
          </w:p>
        </w:tc>
        <w:tc>
          <w:tcPr>
            <w:tcW w:w="1770" w:type="dxa"/>
            <w:tcBorders/>
            <w:shd w:fill="CCEEFF" w:val="clear"/>
            <w:vAlign w:val="bottom"/>
          </w:tcPr>
          <w:p>
            <w:pPr>
              <w:pStyle w:val="TableContents"/>
              <w:spacing w:before="0" w:after="283"/>
              <w:jc w:val="right"/>
              <w:rPr>
                <w:rFonts w:ascii="times" w:hAnsi="times"/>
                <w:sz w:val="20"/>
              </w:rPr>
            </w:pPr>
            <w:r>
              <w:rPr>
                <w:rFonts w:ascii="times" w:hAnsi="times"/>
                <w:sz w:val="20"/>
              </w:rPr>
              <w:t>105,052</w:t>
            </w:r>
          </w:p>
        </w:tc>
        <w:tc>
          <w:tcPr>
            <w:tcW w:w="242" w:type="dxa"/>
            <w:tcBorders/>
            <w:shd w:fill="CCEEFF" w:val="clear"/>
            <w:vAlign w:val="bottom"/>
          </w:tcPr>
          <w:p>
            <w:pPr>
              <w:pStyle w:val="TableContents"/>
              <w:spacing w:before="0" w:after="283"/>
              <w:rPr/>
            </w:pPr>
            <w:r>
              <w:rPr/>
              <w:t> </w:t>
            </w:r>
          </w:p>
        </w:tc>
      </w:tr>
    </w:tbl>
    <w:p>
      <w:pPr>
        <w:pStyle w:val="HorizontalLine"/>
        <w:pBdr>
          <w:bottom w:val="single" w:sz="6" w:space="0" w:color="000000"/>
        </w:pBdr>
        <w:ind w:left="0" w:right="8981" w:hanging="0"/>
        <w:jc w:val="left"/>
        <w:rPr/>
      </w:pPr>
      <w:r>
        <w:rPr/>
      </w:r>
    </w:p>
    <w:p>
      <w:pPr>
        <w:pStyle w:val="ListHeading"/>
        <w:spacing w:before="0" w:after="0"/>
        <w:jc w:val="left"/>
        <w:rPr>
          <w:rFonts w:ascii="times" w:hAnsi="times"/>
          <w:sz w:val="14"/>
        </w:rPr>
      </w:pPr>
      <w:r>
        <w:rPr>
          <w:rFonts w:ascii="times" w:hAnsi="times"/>
          <w:sz w:val="14"/>
        </w:rPr>
        <w:t>(1)</w:t>
      </w:r>
    </w:p>
    <w:p>
      <w:pPr>
        <w:pStyle w:val="ListContents"/>
        <w:spacing w:before="0" w:after="283"/>
        <w:jc w:val="both"/>
        <w:rPr>
          <w:rFonts w:ascii="times" w:hAnsi="times"/>
          <w:sz w:val="14"/>
        </w:rPr>
      </w:pPr>
      <w:r>
        <w:rPr>
          <w:rFonts w:ascii="times" w:hAnsi="times"/>
          <w:sz w:val="14"/>
        </w:rPr>
        <w:t xml:space="preserve">Messrs. Boyd and Scherkus do not participate in the Supplemental Plan. </w:t>
      </w:r>
    </w:p>
    <w:p>
      <w:pPr>
        <w:pStyle w:val="TextBody"/>
        <w:jc w:val="center"/>
        <w:rPr>
          <w:rFonts w:ascii="times" w:hAnsi="times"/>
          <w:sz w:val="20"/>
        </w:rPr>
      </w:pPr>
      <w:r>
        <w:rPr>
          <w:rFonts w:ascii="times" w:hAnsi="times"/>
          <w:sz w:val="20"/>
        </w:rPr>
        <w:t>108</w:t>
      </w:r>
    </w:p>
    <w:p>
      <w:pPr>
        <w:pStyle w:val="HorizontalLine"/>
        <w:pBdr>
          <w:bottom w:val="single" w:sz="20" w:space="0" w:color="808080"/>
        </w:pBdr>
        <w:rPr/>
      </w:pPr>
      <w:r>
        <w:rPr/>
      </w:r>
      <w:r>
        <w:br w:type="page"/>
      </w:r>
    </w:p>
    <w:p>
      <w:pPr>
        <w:pStyle w:val="TextBody"/>
        <w:jc w:val="both"/>
        <w:rPr/>
      </w:pPr>
      <w:bookmarkStart w:id="214" w:name="page_cq79301_1_109"/>
      <w:bookmarkEnd w:id="214"/>
      <w:r>
        <w:rPr/>
        <w:t>        </w:t>
      </w:r>
      <w:r>
        <w:rPr>
          <w:rFonts w:ascii="times" w:hAnsi="times"/>
          <w:sz w:val="20"/>
        </w:rPr>
        <w:t xml:space="preserve">In 2008 the Compensation Committee retained Mercer (Canada) Limited to provide consulting services on the Company's executive and director compensation and to provide support for the implementation of (i) the Supplemental Plan and (ii) Agnico-Eagle's restricted share unit program for Agnico-Eagle's staff worldwide. </w:t>
      </w:r>
    </w:p>
    <w:p>
      <w:pPr>
        <w:pStyle w:val="TextBody"/>
        <w:jc w:val="both"/>
        <w:rPr>
          <w:rFonts w:ascii="times" w:hAnsi="times"/>
          <w:b/>
          <w:i/>
          <w:sz w:val="20"/>
        </w:rPr>
      </w:pPr>
      <w:r>
        <w:rPr>
          <w:rFonts w:ascii="times" w:hAnsi="times"/>
          <w:b/>
          <w:i/>
          <w:sz w:val="20"/>
        </w:rPr>
        <w:t xml:space="preserve">Employment Contracts/Termination Arrangements </w:t>
      </w:r>
    </w:p>
    <w:p>
      <w:pPr>
        <w:pStyle w:val="TextBody"/>
        <w:jc w:val="both"/>
        <w:rPr/>
      </w:pPr>
      <w:r>
        <w:rPr/>
        <w:t>        </w:t>
      </w:r>
      <w:r>
        <w:rPr>
          <w:rFonts w:ascii="times" w:hAnsi="times"/>
          <w:sz w:val="20"/>
        </w:rPr>
        <w:t xml:space="preserve">Agnico-Eagle has employment agreements with all of its executive officers which provide for an annual base salary, bonus and certain pension, health, dental and other insurance and automobile benefits. These amounts may be increased at the discretion of the Board of Directors upon the recommendation of the Compensation Committee. For the current base salary for each Named Executive Officer see "Summary Compensation Table" above. If the individual agreements are terminated other than for cause, death or disability, or upon their resignation following certain events, all of the Named Executive Officers would be entitled to a payment equal to two and one-half times the annual base salary at the date of termination plus an amount equal to two and one-half times the annual bonus (averaged over the preceding two years but not including options) and a continuation of benefits for up to two and one-half years or until the individual commences new employment. Certain events that would trigger a severance payment are: </w:t>
      </w:r>
    </w:p>
    <w:p>
      <w:pPr>
        <w:pStyle w:val="ListHeading"/>
        <w:numPr>
          <w:ilvl w:val="0"/>
          <w:numId w:val="0"/>
        </w:numPr>
        <w:spacing w:before="0" w:after="0"/>
        <w:ind w:left="707" w:right="0" w:hanging="0"/>
        <w:rPr>
          <w:rFonts w:ascii="times" w:hAnsi="times"/>
          <w:sz w:val="20"/>
        </w:rPr>
      </w:pPr>
      <w:r>
        <w:rPr>
          <w:rFonts w:ascii="times" w:hAnsi="times"/>
          <w:sz w:val="20"/>
        </w:rPr>
        <w:t></w:t>
      </w:r>
    </w:p>
    <w:p>
      <w:pPr>
        <w:pStyle w:val="ListContents"/>
        <w:numPr>
          <w:ilvl w:val="0"/>
          <w:numId w:val="0"/>
        </w:numPr>
        <w:spacing w:before="0" w:after="283"/>
        <w:ind w:left="1274" w:right="0" w:hanging="0"/>
        <w:jc w:val="both"/>
        <w:rPr>
          <w:rFonts w:ascii="times" w:hAnsi="times"/>
          <w:sz w:val="20"/>
        </w:rPr>
      </w:pPr>
      <w:r>
        <w:rPr>
          <w:rFonts w:ascii="times" w:hAnsi="times"/>
          <w:sz w:val="20"/>
        </w:rPr>
        <w:t xml:space="preserve">termination of employment without cause; </w:t>
      </w:r>
    </w:p>
    <w:p>
      <w:pPr>
        <w:pStyle w:val="ListHeading"/>
        <w:numPr>
          <w:ilvl w:val="0"/>
          <w:numId w:val="0"/>
        </w:numPr>
        <w:spacing w:before="0" w:after="0"/>
        <w:ind w:left="707" w:right="0" w:hanging="0"/>
        <w:rPr>
          <w:rFonts w:ascii="times" w:hAnsi="times"/>
          <w:sz w:val="20"/>
        </w:rPr>
      </w:pPr>
      <w:r>
        <w:rPr>
          <w:rFonts w:ascii="times" w:hAnsi="times"/>
          <w:sz w:val="20"/>
        </w:rPr>
        <w:t></w:t>
      </w:r>
    </w:p>
    <w:p>
      <w:pPr>
        <w:pStyle w:val="ListContents"/>
        <w:numPr>
          <w:ilvl w:val="0"/>
          <w:numId w:val="0"/>
        </w:numPr>
        <w:spacing w:before="0" w:after="283"/>
        <w:ind w:left="1274" w:right="0" w:hanging="0"/>
        <w:jc w:val="both"/>
        <w:rPr>
          <w:rFonts w:ascii="times" w:hAnsi="times"/>
          <w:sz w:val="20"/>
        </w:rPr>
      </w:pPr>
      <w:r>
        <w:rPr>
          <w:rFonts w:ascii="times" w:hAnsi="times"/>
          <w:sz w:val="20"/>
        </w:rPr>
        <w:t xml:space="preserve">substantial alteration of responsibilities; </w:t>
      </w:r>
    </w:p>
    <w:p>
      <w:pPr>
        <w:pStyle w:val="ListHeading"/>
        <w:numPr>
          <w:ilvl w:val="0"/>
          <w:numId w:val="0"/>
        </w:numPr>
        <w:spacing w:before="0" w:after="0"/>
        <w:ind w:left="707" w:right="0" w:hanging="0"/>
        <w:rPr>
          <w:rFonts w:ascii="times" w:hAnsi="times"/>
          <w:sz w:val="20"/>
        </w:rPr>
      </w:pPr>
      <w:r>
        <w:rPr>
          <w:rFonts w:ascii="times" w:hAnsi="times"/>
          <w:sz w:val="20"/>
        </w:rPr>
        <w:t></w:t>
      </w:r>
    </w:p>
    <w:p>
      <w:pPr>
        <w:pStyle w:val="ListContents"/>
        <w:numPr>
          <w:ilvl w:val="0"/>
          <w:numId w:val="0"/>
        </w:numPr>
        <w:spacing w:before="0" w:after="283"/>
        <w:ind w:left="1274" w:right="0" w:hanging="0"/>
        <w:jc w:val="both"/>
        <w:rPr>
          <w:rFonts w:ascii="times" w:hAnsi="times"/>
          <w:sz w:val="20"/>
        </w:rPr>
      </w:pPr>
      <w:r>
        <w:rPr>
          <w:rFonts w:ascii="times" w:hAnsi="times"/>
          <w:sz w:val="20"/>
        </w:rPr>
        <w:t xml:space="preserve">reduction of base salary or benefits; </w:t>
      </w:r>
    </w:p>
    <w:p>
      <w:pPr>
        <w:pStyle w:val="ListHeading"/>
        <w:numPr>
          <w:ilvl w:val="0"/>
          <w:numId w:val="0"/>
        </w:numPr>
        <w:spacing w:before="0" w:after="0"/>
        <w:ind w:left="707" w:right="0" w:hanging="0"/>
        <w:rPr>
          <w:rFonts w:ascii="times" w:hAnsi="times"/>
          <w:sz w:val="20"/>
        </w:rPr>
      </w:pPr>
      <w:r>
        <w:rPr>
          <w:rFonts w:ascii="times" w:hAnsi="times"/>
          <w:sz w:val="20"/>
        </w:rPr>
        <w:t></w:t>
      </w:r>
    </w:p>
    <w:p>
      <w:pPr>
        <w:pStyle w:val="ListContents"/>
        <w:numPr>
          <w:ilvl w:val="0"/>
          <w:numId w:val="0"/>
        </w:numPr>
        <w:spacing w:before="0" w:after="283"/>
        <w:ind w:left="1274" w:right="0" w:hanging="0"/>
        <w:jc w:val="both"/>
        <w:rPr>
          <w:rFonts w:ascii="times" w:hAnsi="times"/>
          <w:sz w:val="20"/>
        </w:rPr>
      </w:pPr>
      <w:r>
        <w:rPr>
          <w:rFonts w:ascii="times" w:hAnsi="times"/>
          <w:sz w:val="20"/>
        </w:rPr>
        <w:t xml:space="preserve">office relocation of greater than 100 kilometres; </w:t>
      </w:r>
    </w:p>
    <w:p>
      <w:pPr>
        <w:pStyle w:val="ListHeading"/>
        <w:numPr>
          <w:ilvl w:val="0"/>
          <w:numId w:val="0"/>
        </w:numPr>
        <w:spacing w:before="0" w:after="0"/>
        <w:ind w:left="707" w:right="0" w:hanging="0"/>
        <w:rPr>
          <w:rFonts w:ascii="times" w:hAnsi="times"/>
          <w:sz w:val="20"/>
        </w:rPr>
      </w:pPr>
      <w:r>
        <w:rPr>
          <w:rFonts w:ascii="times" w:hAnsi="times"/>
          <w:sz w:val="20"/>
        </w:rPr>
        <w:t></w:t>
      </w:r>
    </w:p>
    <w:p>
      <w:pPr>
        <w:pStyle w:val="ListContents"/>
        <w:numPr>
          <w:ilvl w:val="0"/>
          <w:numId w:val="0"/>
        </w:numPr>
        <w:spacing w:before="0" w:after="283"/>
        <w:ind w:left="1274" w:right="0" w:hanging="0"/>
        <w:jc w:val="both"/>
        <w:rPr>
          <w:rFonts w:ascii="times" w:hAnsi="times"/>
          <w:sz w:val="20"/>
        </w:rPr>
      </w:pPr>
      <w:r>
        <w:rPr>
          <w:rFonts w:ascii="times" w:hAnsi="times"/>
          <w:sz w:val="20"/>
        </w:rPr>
        <w:t xml:space="preserve">failure to obtain a satisfactory agreement from any successor to assume the individual's employment agreement or provide the individual with a comparable position, duties, salary and benefits; or </w:t>
      </w:r>
    </w:p>
    <w:p>
      <w:pPr>
        <w:pStyle w:val="ListHeading"/>
        <w:numPr>
          <w:ilvl w:val="0"/>
          <w:numId w:val="0"/>
        </w:numPr>
        <w:spacing w:before="0" w:after="0"/>
        <w:ind w:left="707" w:right="0" w:hanging="0"/>
        <w:rPr>
          <w:rFonts w:ascii="times" w:hAnsi="times"/>
          <w:sz w:val="20"/>
        </w:rPr>
      </w:pPr>
      <w:r>
        <w:rPr>
          <w:rFonts w:ascii="times" w:hAnsi="times"/>
          <w:sz w:val="20"/>
        </w:rPr>
        <w:t></w:t>
      </w:r>
    </w:p>
    <w:p>
      <w:pPr>
        <w:pStyle w:val="ListContents"/>
        <w:numPr>
          <w:ilvl w:val="0"/>
          <w:numId w:val="0"/>
        </w:numPr>
        <w:spacing w:before="0" w:after="283"/>
        <w:ind w:left="1274" w:right="0" w:hanging="0"/>
        <w:jc w:val="both"/>
        <w:rPr>
          <w:rFonts w:ascii="times" w:hAnsi="times"/>
          <w:sz w:val="20"/>
        </w:rPr>
      </w:pPr>
      <w:r>
        <w:rPr>
          <w:rFonts w:ascii="times" w:hAnsi="times"/>
          <w:sz w:val="20"/>
        </w:rPr>
        <w:t xml:space="preserve">any change in control of the Company. </w:t>
      </w:r>
    </w:p>
    <w:p>
      <w:pPr>
        <w:pStyle w:val="TextBody"/>
        <w:jc w:val="both"/>
        <w:rPr/>
      </w:pPr>
      <w:r>
        <w:rPr/>
        <w:t>        </w:t>
      </w:r>
      <w:r>
        <w:rPr>
          <w:rFonts w:ascii="times" w:hAnsi="times"/>
          <w:sz w:val="20"/>
        </w:rPr>
        <w:t xml:space="preserve">If a severance payment triggering event had occurred on December 31, 2009, the severance payments that would be payable to each of the Named Executive Officers would be approximately as follows: Mr. Boyd  C$4,814,410; Mr. Scherkus  C$2,969,860; Mr. Garofalo  C$1,957,610; Mr. Blackburn  C$1,627,360; and Mr. Racine  C$1,471,735. </w:t>
      </w:r>
    </w:p>
    <w:p>
      <w:pPr>
        <w:pStyle w:val="TextBody"/>
        <w:jc w:val="both"/>
        <w:rPr>
          <w:rFonts w:ascii="times" w:hAnsi="times"/>
        </w:rPr>
      </w:pPr>
      <w:bookmarkStart w:id="215" w:name="toc_cq79301_4"/>
      <w:bookmarkStart w:id="216" w:name="cq79301_compensation_of_directors_and_ot"/>
      <w:bookmarkEnd w:id="215"/>
      <w:bookmarkEnd w:id="216"/>
      <w:r>
        <w:rPr>
          <w:rFonts w:ascii="times" w:hAnsi="times"/>
          <w:sz w:val="20"/>
        </w:rPr>
        <w:br/>
      </w:r>
      <w:r>
        <w:rPr>
          <w:rFonts w:ascii="times" w:hAnsi="times"/>
          <w:b/>
          <w:sz w:val="20"/>
        </w:rPr>
        <w:t xml:space="preserve">Compensation of Directors and Other Information </w:t>
      </w:r>
    </w:p>
    <w:p>
      <w:pPr>
        <w:pStyle w:val="TextBody"/>
        <w:jc w:val="both"/>
        <w:rPr/>
      </w:pPr>
      <w:r>
        <w:rPr/>
        <w:t>        </w:t>
      </w:r>
      <w:r>
        <w:rPr>
          <w:rFonts w:ascii="times" w:hAnsi="times"/>
          <w:sz w:val="20"/>
        </w:rPr>
        <w:t xml:space="preserve">Mr. Boyd, who is a director and the Vice-Chairman and Chief Executive Officer of the Company, Mr. Scherkus, who is a director and the President and Chief Operating Officer of the Company, and Mr. Garofalo, who is a director and the Senior Vice-President, Finance and Chief Financial Officer of the Company, do not receive any remuneration for their services as directors of the Company. </w:t>
      </w:r>
    </w:p>
    <w:p>
      <w:pPr>
        <w:pStyle w:val="TextBody"/>
        <w:jc w:val="both"/>
        <w:rPr/>
      </w:pPr>
      <w:r>
        <w:rPr/>
        <w:t>        </w:t>
      </w:r>
      <w:r>
        <w:rPr>
          <w:rFonts w:ascii="times" w:hAnsi="times"/>
          <w:sz w:val="20"/>
        </w:rPr>
        <w:t xml:space="preserve">The tables below summarize the annual retainers (annual retainers for the Chairs of the Board of Directors and other Committees are in addition to the base annual retainer) and attendance fees paid to the other directors during the year ended December 31, 2009. </w:t>
      </w:r>
    </w:p>
    <w:tbl>
      <w:tblPr>
        <w:tblW w:w="5000" w:type="pct"/>
        <w:jc w:val="center"/>
        <w:tblInd w:w="0" w:type="dxa"/>
        <w:tblCellMar>
          <w:top w:w="0" w:type="dxa"/>
          <w:left w:w="0" w:type="dxa"/>
          <w:bottom w:w="0" w:type="dxa"/>
          <w:right w:w="0" w:type="dxa"/>
        </w:tblCellMar>
      </w:tblPr>
      <w:tblGrid>
        <w:gridCol w:w="6536"/>
        <w:gridCol w:w="201"/>
        <w:gridCol w:w="118"/>
        <w:gridCol w:w="3148"/>
        <w:gridCol w:w="202"/>
      </w:tblGrid>
      <w:tr>
        <w:trPr/>
        <w:tc>
          <w:tcPr>
            <w:tcW w:w="6536" w:type="dxa"/>
            <w:tcBorders/>
            <w:shd w:fill="auto" w:val="clear"/>
            <w:vAlign w:val="center"/>
          </w:tcPr>
          <w:p>
            <w:pPr>
              <w:pStyle w:val="TableContents"/>
              <w:spacing w:before="0" w:after="283"/>
              <w:rPr>
                <w:sz w:val="4"/>
                <w:szCs w:val="4"/>
              </w:rPr>
            </w:pPr>
            <w:r>
              <w:rPr>
                <w:sz w:val="4"/>
                <w:szCs w:val="4"/>
              </w:rPr>
            </w:r>
          </w:p>
        </w:tc>
        <w:tc>
          <w:tcPr>
            <w:tcW w:w="201" w:type="dxa"/>
            <w:tcBorders/>
            <w:shd w:fill="auto" w:val="clear"/>
            <w:vAlign w:val="center"/>
          </w:tcPr>
          <w:p>
            <w:pPr>
              <w:pStyle w:val="TableContents"/>
              <w:spacing w:before="0" w:after="283"/>
              <w:rPr>
                <w:sz w:val="4"/>
                <w:szCs w:val="4"/>
              </w:rPr>
            </w:pPr>
            <w:r>
              <w:rPr>
                <w:sz w:val="4"/>
                <w:szCs w:val="4"/>
              </w:rPr>
            </w:r>
          </w:p>
        </w:tc>
        <w:tc>
          <w:tcPr>
            <w:tcW w:w="118" w:type="dxa"/>
            <w:tcBorders/>
            <w:shd w:fill="auto" w:val="clear"/>
            <w:vAlign w:val="center"/>
          </w:tcPr>
          <w:p>
            <w:pPr>
              <w:pStyle w:val="TableContents"/>
              <w:spacing w:before="0" w:after="283"/>
              <w:rPr>
                <w:sz w:val="4"/>
                <w:szCs w:val="4"/>
              </w:rPr>
            </w:pPr>
            <w:r>
              <w:rPr>
                <w:sz w:val="4"/>
                <w:szCs w:val="4"/>
              </w:rPr>
            </w:r>
          </w:p>
        </w:tc>
        <w:tc>
          <w:tcPr>
            <w:tcW w:w="3148" w:type="dxa"/>
            <w:tcBorders/>
            <w:shd w:fill="auto" w:val="clear"/>
            <w:vAlign w:val="center"/>
          </w:tcPr>
          <w:p>
            <w:pPr>
              <w:pStyle w:val="TableContents"/>
              <w:spacing w:before="0" w:after="283"/>
              <w:rPr>
                <w:sz w:val="4"/>
                <w:szCs w:val="4"/>
              </w:rPr>
            </w:pPr>
            <w:r>
              <w:rPr>
                <w:sz w:val="4"/>
                <w:szCs w:val="4"/>
              </w:rPr>
            </w:r>
          </w:p>
        </w:tc>
        <w:tc>
          <w:tcPr>
            <w:tcW w:w="202" w:type="dxa"/>
            <w:tcBorders/>
            <w:shd w:fill="auto" w:val="clear"/>
            <w:vAlign w:val="center"/>
          </w:tcPr>
          <w:p>
            <w:pPr>
              <w:pStyle w:val="TableContents"/>
              <w:spacing w:before="0" w:after="283"/>
              <w:rPr>
                <w:sz w:val="4"/>
                <w:szCs w:val="4"/>
              </w:rPr>
            </w:pPr>
            <w:r>
              <w:rPr>
                <w:sz w:val="4"/>
                <w:szCs w:val="4"/>
              </w:rPr>
            </w:r>
          </w:p>
        </w:tc>
      </w:tr>
      <w:tr>
        <w:trPr/>
        <w:tc>
          <w:tcPr>
            <w:tcW w:w="6536" w:type="dxa"/>
            <w:tcBorders/>
            <w:shd w:fill="auto" w:val="clear"/>
            <w:vAlign w:val="bottom"/>
          </w:tcPr>
          <w:p>
            <w:pPr>
              <w:pStyle w:val="TableHeading"/>
              <w:spacing w:before="0" w:after="283"/>
              <w:jc w:val="left"/>
              <w:rPr/>
            </w:pPr>
            <w:r>
              <w:rPr/>
              <w:t> </w:t>
            </w:r>
          </w:p>
        </w:tc>
        <w:tc>
          <w:tcPr>
            <w:tcW w:w="201" w:type="dxa"/>
            <w:tcBorders/>
            <w:shd w:fill="auto" w:val="clear"/>
            <w:vAlign w:val="bottom"/>
          </w:tcPr>
          <w:p>
            <w:pPr>
              <w:pStyle w:val="TableHeading"/>
              <w:suppressLineNumbers/>
              <w:spacing w:before="0" w:after="283"/>
              <w:jc w:val="center"/>
              <w:rPr/>
            </w:pPr>
            <w:r>
              <w:rPr/>
              <w:t> </w:t>
            </w:r>
          </w:p>
        </w:tc>
        <w:tc>
          <w:tcPr>
            <w:tcW w:w="3266" w:type="dxa"/>
            <w:gridSpan w:val="2"/>
            <w:tcBorders>
              <w:bottom w:val="single" w:sz="8" w:space="0" w:color="000000"/>
            </w:tcBorders>
            <w:shd w:fill="auto" w:val="clear"/>
            <w:tcMar>
              <w:bottom w:w="28" w:type="dxa"/>
            </w:tcMar>
            <w:vAlign w:val="bottom"/>
          </w:tcPr>
          <w:p>
            <w:pPr>
              <w:pStyle w:val="TableHeading"/>
              <w:spacing w:before="0" w:after="283"/>
              <w:jc w:val="center"/>
              <w:rPr>
                <w:rFonts w:ascii="times" w:hAnsi="times"/>
                <w:b/>
                <w:sz w:val="14"/>
              </w:rPr>
            </w:pPr>
            <w:r>
              <w:rPr>
                <w:rFonts w:ascii="times" w:hAnsi="times"/>
                <w:b/>
                <w:sz w:val="14"/>
              </w:rPr>
              <w:t>Compensation during the period between</w:t>
              <w:br/>
              <w:t>January 1, 2009 and June 30, 2009</w:t>
            </w:r>
            <w:r>
              <w:rPr>
                <w:rFonts w:ascii="times" w:hAnsi="times"/>
                <w:b/>
                <w:position w:val="5"/>
                <w:sz w:val="11"/>
                <w:sz w:val="14"/>
              </w:rPr>
              <w:t>(1)</w:t>
            </w:r>
            <w:r>
              <w:rPr>
                <w:rFonts w:ascii="times" w:hAnsi="times"/>
                <w:b/>
                <w:sz w:val="14"/>
              </w:rPr>
              <w:t xml:space="preserve"> </w:t>
            </w:r>
          </w:p>
        </w:tc>
        <w:tc>
          <w:tcPr>
            <w:tcW w:w="202" w:type="dxa"/>
            <w:tcBorders/>
            <w:shd w:fill="auto" w:val="clear"/>
            <w:vAlign w:val="bottom"/>
          </w:tcPr>
          <w:p>
            <w:pPr>
              <w:pStyle w:val="TableHeading"/>
              <w:suppressLineNumbers/>
              <w:spacing w:before="0" w:after="283"/>
              <w:jc w:val="center"/>
              <w:rPr/>
            </w:pPr>
            <w:r>
              <w:rPr/>
              <w:t> </w:t>
            </w:r>
          </w:p>
        </w:tc>
      </w:tr>
      <w:tr>
        <w:trPr/>
        <w:tc>
          <w:tcPr>
            <w:tcW w:w="6536" w:type="dxa"/>
            <w:tcBorders/>
            <w:shd w:fill="CCEEFF" w:val="clear"/>
            <w:vAlign w:val="bottom"/>
          </w:tcPr>
          <w:p>
            <w:pPr>
              <w:pStyle w:val="TableContents"/>
              <w:spacing w:before="0" w:after="283"/>
              <w:ind w:left="200" w:right="0" w:hanging="200"/>
              <w:rPr>
                <w:rFonts w:ascii="times" w:hAnsi="times"/>
                <w:sz w:val="20"/>
              </w:rPr>
            </w:pPr>
            <w:r>
              <w:rPr>
                <w:rFonts w:ascii="times" w:hAnsi="times"/>
                <w:sz w:val="20"/>
              </w:rPr>
              <w:t>Annual Board retainer (base)</w:t>
            </w:r>
          </w:p>
        </w:tc>
        <w:tc>
          <w:tcPr>
            <w:tcW w:w="201" w:type="dxa"/>
            <w:tcBorders/>
            <w:shd w:fill="CCEEFF" w:val="clear"/>
            <w:vAlign w:val="bottom"/>
          </w:tcPr>
          <w:p>
            <w:pPr>
              <w:pStyle w:val="TableContents"/>
              <w:spacing w:before="0" w:after="283"/>
              <w:rPr/>
            </w:pPr>
            <w:r>
              <w:rPr/>
              <w:t> </w:t>
            </w:r>
          </w:p>
        </w:tc>
        <w:tc>
          <w:tcPr>
            <w:tcW w:w="118" w:type="dxa"/>
            <w:tcBorders/>
            <w:shd w:fill="CCEEFF" w:val="clear"/>
            <w:vAlign w:val="bottom"/>
          </w:tcPr>
          <w:p>
            <w:pPr>
              <w:pStyle w:val="TableContents"/>
              <w:spacing w:before="0" w:after="283"/>
              <w:rPr/>
            </w:pPr>
            <w:r>
              <w:rPr/>
              <w:t> </w:t>
            </w:r>
          </w:p>
        </w:tc>
        <w:tc>
          <w:tcPr>
            <w:tcW w:w="3148" w:type="dxa"/>
            <w:tcBorders/>
            <w:shd w:fill="CCEEFF" w:val="clear"/>
            <w:vAlign w:val="bottom"/>
          </w:tcPr>
          <w:p>
            <w:pPr>
              <w:pStyle w:val="TableContents"/>
              <w:spacing w:before="0" w:after="283"/>
              <w:jc w:val="right"/>
              <w:rPr>
                <w:rFonts w:ascii="times" w:hAnsi="times"/>
                <w:sz w:val="20"/>
              </w:rPr>
            </w:pPr>
            <w:r>
              <w:rPr>
                <w:rFonts w:ascii="times" w:hAnsi="times"/>
                <w:sz w:val="20"/>
              </w:rPr>
              <w:t>C$55,000</w:t>
            </w:r>
          </w:p>
        </w:tc>
        <w:tc>
          <w:tcPr>
            <w:tcW w:w="202" w:type="dxa"/>
            <w:tcBorders/>
            <w:shd w:fill="CCEEFF" w:val="clear"/>
            <w:vAlign w:val="bottom"/>
          </w:tcPr>
          <w:p>
            <w:pPr>
              <w:pStyle w:val="TableContents"/>
              <w:spacing w:before="0" w:after="283"/>
              <w:rPr/>
            </w:pPr>
            <w:r>
              <w:rPr/>
              <w:t> </w:t>
            </w:r>
          </w:p>
        </w:tc>
      </w:tr>
      <w:tr>
        <w:trPr/>
        <w:tc>
          <w:tcPr>
            <w:tcW w:w="6536" w:type="dxa"/>
            <w:tcBorders/>
            <w:shd w:fill="FFFFFF" w:val="clear"/>
            <w:vAlign w:val="bottom"/>
          </w:tcPr>
          <w:p>
            <w:pPr>
              <w:pStyle w:val="TableContents"/>
              <w:spacing w:before="0" w:after="283"/>
              <w:ind w:left="200" w:right="0" w:hanging="200"/>
              <w:rPr>
                <w:rFonts w:ascii="times" w:hAnsi="times"/>
                <w:sz w:val="20"/>
              </w:rPr>
            </w:pPr>
            <w:r>
              <w:rPr>
                <w:rFonts w:ascii="times" w:hAnsi="times"/>
                <w:sz w:val="20"/>
              </w:rPr>
              <w:t>Additional Annual retainer for Chairman of the Board</w:t>
            </w:r>
          </w:p>
        </w:tc>
        <w:tc>
          <w:tcPr>
            <w:tcW w:w="201" w:type="dxa"/>
            <w:tcBorders/>
            <w:shd w:fill="FFFFFF" w:val="clear"/>
            <w:vAlign w:val="bottom"/>
          </w:tcPr>
          <w:p>
            <w:pPr>
              <w:pStyle w:val="TableContents"/>
              <w:spacing w:before="0" w:after="283"/>
              <w:rPr/>
            </w:pPr>
            <w:r>
              <w:rPr/>
              <w:t> </w:t>
            </w:r>
          </w:p>
        </w:tc>
        <w:tc>
          <w:tcPr>
            <w:tcW w:w="118" w:type="dxa"/>
            <w:tcBorders/>
            <w:shd w:fill="FFFFFF" w:val="clear"/>
            <w:vAlign w:val="bottom"/>
          </w:tcPr>
          <w:p>
            <w:pPr>
              <w:pStyle w:val="TableContents"/>
              <w:spacing w:before="0" w:after="283"/>
              <w:rPr/>
            </w:pPr>
            <w:r>
              <w:rPr/>
              <w:t> </w:t>
            </w:r>
          </w:p>
        </w:tc>
        <w:tc>
          <w:tcPr>
            <w:tcW w:w="3148" w:type="dxa"/>
            <w:tcBorders/>
            <w:shd w:fill="FFFFFF" w:val="clear"/>
            <w:vAlign w:val="bottom"/>
          </w:tcPr>
          <w:p>
            <w:pPr>
              <w:pStyle w:val="TableContents"/>
              <w:spacing w:before="0" w:after="283"/>
              <w:jc w:val="right"/>
              <w:rPr>
                <w:rFonts w:ascii="times" w:hAnsi="times"/>
                <w:sz w:val="20"/>
              </w:rPr>
            </w:pPr>
            <w:r>
              <w:rPr>
                <w:rFonts w:ascii="times" w:hAnsi="times"/>
                <w:sz w:val="20"/>
              </w:rPr>
              <w:t>C$70,000</w:t>
            </w:r>
          </w:p>
        </w:tc>
        <w:tc>
          <w:tcPr>
            <w:tcW w:w="202" w:type="dxa"/>
            <w:tcBorders/>
            <w:shd w:fill="FFFFFF" w:val="clear"/>
            <w:vAlign w:val="bottom"/>
          </w:tcPr>
          <w:p>
            <w:pPr>
              <w:pStyle w:val="TableContents"/>
              <w:spacing w:before="0" w:after="283"/>
              <w:rPr/>
            </w:pPr>
            <w:r>
              <w:rPr/>
              <w:t> </w:t>
            </w:r>
          </w:p>
        </w:tc>
      </w:tr>
      <w:tr>
        <w:trPr/>
        <w:tc>
          <w:tcPr>
            <w:tcW w:w="6536" w:type="dxa"/>
            <w:tcBorders/>
            <w:shd w:fill="CCEEFF" w:val="clear"/>
            <w:vAlign w:val="bottom"/>
          </w:tcPr>
          <w:p>
            <w:pPr>
              <w:pStyle w:val="TableContents"/>
              <w:spacing w:before="0" w:after="283"/>
              <w:ind w:left="200" w:right="0" w:hanging="200"/>
              <w:rPr>
                <w:rFonts w:ascii="times" w:hAnsi="times"/>
                <w:sz w:val="20"/>
              </w:rPr>
            </w:pPr>
            <w:r>
              <w:rPr>
                <w:rFonts w:ascii="times" w:hAnsi="times"/>
                <w:sz w:val="20"/>
              </w:rPr>
              <w:t>Additional Annual retainer for Chairman of the Audit Committee</w:t>
            </w:r>
          </w:p>
        </w:tc>
        <w:tc>
          <w:tcPr>
            <w:tcW w:w="201" w:type="dxa"/>
            <w:tcBorders/>
            <w:shd w:fill="CCEEFF" w:val="clear"/>
            <w:vAlign w:val="bottom"/>
          </w:tcPr>
          <w:p>
            <w:pPr>
              <w:pStyle w:val="TableContents"/>
              <w:spacing w:before="0" w:after="283"/>
              <w:rPr/>
            </w:pPr>
            <w:r>
              <w:rPr/>
              <w:t> </w:t>
            </w:r>
          </w:p>
        </w:tc>
        <w:tc>
          <w:tcPr>
            <w:tcW w:w="118" w:type="dxa"/>
            <w:tcBorders/>
            <w:shd w:fill="CCEEFF" w:val="clear"/>
            <w:vAlign w:val="bottom"/>
          </w:tcPr>
          <w:p>
            <w:pPr>
              <w:pStyle w:val="TableContents"/>
              <w:spacing w:before="0" w:after="283"/>
              <w:rPr/>
            </w:pPr>
            <w:r>
              <w:rPr/>
              <w:t> </w:t>
            </w:r>
          </w:p>
        </w:tc>
        <w:tc>
          <w:tcPr>
            <w:tcW w:w="3148" w:type="dxa"/>
            <w:tcBorders/>
            <w:shd w:fill="CCEEFF" w:val="clear"/>
            <w:vAlign w:val="bottom"/>
          </w:tcPr>
          <w:p>
            <w:pPr>
              <w:pStyle w:val="TableContents"/>
              <w:spacing w:before="0" w:after="283"/>
              <w:jc w:val="right"/>
              <w:rPr>
                <w:rFonts w:ascii="times" w:hAnsi="times"/>
                <w:sz w:val="20"/>
              </w:rPr>
            </w:pPr>
            <w:r>
              <w:rPr>
                <w:rFonts w:ascii="times" w:hAnsi="times"/>
                <w:sz w:val="20"/>
              </w:rPr>
              <w:t>C$25,000</w:t>
            </w:r>
          </w:p>
        </w:tc>
        <w:tc>
          <w:tcPr>
            <w:tcW w:w="202" w:type="dxa"/>
            <w:tcBorders/>
            <w:shd w:fill="CCEEFF" w:val="clear"/>
            <w:vAlign w:val="bottom"/>
          </w:tcPr>
          <w:p>
            <w:pPr>
              <w:pStyle w:val="TableContents"/>
              <w:spacing w:before="0" w:after="283"/>
              <w:rPr/>
            </w:pPr>
            <w:r>
              <w:rPr/>
              <w:t> </w:t>
            </w:r>
          </w:p>
        </w:tc>
      </w:tr>
      <w:tr>
        <w:trPr/>
        <w:tc>
          <w:tcPr>
            <w:tcW w:w="6536" w:type="dxa"/>
            <w:tcBorders/>
            <w:shd w:fill="FFFFFF" w:val="clear"/>
            <w:vAlign w:val="bottom"/>
          </w:tcPr>
          <w:p>
            <w:pPr>
              <w:pStyle w:val="TableContents"/>
              <w:spacing w:before="0" w:after="283"/>
              <w:ind w:left="200" w:right="0" w:hanging="200"/>
              <w:rPr>
                <w:rFonts w:ascii="times" w:hAnsi="times"/>
                <w:sz w:val="20"/>
              </w:rPr>
            </w:pPr>
            <w:r>
              <w:rPr>
                <w:rFonts w:ascii="times" w:hAnsi="times"/>
                <w:sz w:val="20"/>
              </w:rPr>
              <w:t>Additional Annual retainer for Chairpersons of other Board Committees</w:t>
            </w:r>
          </w:p>
        </w:tc>
        <w:tc>
          <w:tcPr>
            <w:tcW w:w="201" w:type="dxa"/>
            <w:tcBorders/>
            <w:shd w:fill="FFFFFF" w:val="clear"/>
            <w:vAlign w:val="bottom"/>
          </w:tcPr>
          <w:p>
            <w:pPr>
              <w:pStyle w:val="TableContents"/>
              <w:spacing w:before="0" w:after="283"/>
              <w:rPr/>
            </w:pPr>
            <w:r>
              <w:rPr/>
              <w:t> </w:t>
            </w:r>
          </w:p>
        </w:tc>
        <w:tc>
          <w:tcPr>
            <w:tcW w:w="118" w:type="dxa"/>
            <w:tcBorders/>
            <w:shd w:fill="FFFFFF" w:val="clear"/>
            <w:vAlign w:val="bottom"/>
          </w:tcPr>
          <w:p>
            <w:pPr>
              <w:pStyle w:val="TableContents"/>
              <w:spacing w:before="0" w:after="283"/>
              <w:rPr/>
            </w:pPr>
            <w:r>
              <w:rPr/>
              <w:t> </w:t>
            </w:r>
          </w:p>
        </w:tc>
        <w:tc>
          <w:tcPr>
            <w:tcW w:w="3148" w:type="dxa"/>
            <w:tcBorders/>
            <w:shd w:fill="FFFFFF" w:val="clear"/>
            <w:vAlign w:val="bottom"/>
          </w:tcPr>
          <w:p>
            <w:pPr>
              <w:pStyle w:val="TableContents"/>
              <w:spacing w:before="0" w:after="283"/>
              <w:jc w:val="right"/>
              <w:rPr>
                <w:rFonts w:ascii="times" w:hAnsi="times"/>
                <w:sz w:val="20"/>
              </w:rPr>
            </w:pPr>
            <w:r>
              <w:rPr>
                <w:rFonts w:ascii="times" w:hAnsi="times"/>
                <w:sz w:val="20"/>
              </w:rPr>
              <w:t>C$10,000</w:t>
            </w:r>
          </w:p>
        </w:tc>
        <w:tc>
          <w:tcPr>
            <w:tcW w:w="202" w:type="dxa"/>
            <w:tcBorders/>
            <w:shd w:fill="FFFFFF" w:val="clear"/>
            <w:vAlign w:val="bottom"/>
          </w:tcPr>
          <w:p>
            <w:pPr>
              <w:pStyle w:val="TableContents"/>
              <w:spacing w:before="0" w:after="283"/>
              <w:rPr/>
            </w:pPr>
            <w:r>
              <w:rPr/>
              <w:t> </w:t>
            </w:r>
          </w:p>
        </w:tc>
      </w:tr>
      <w:tr>
        <w:trPr/>
        <w:tc>
          <w:tcPr>
            <w:tcW w:w="6536" w:type="dxa"/>
            <w:tcBorders/>
            <w:shd w:fill="CCEEFF" w:val="clear"/>
            <w:vAlign w:val="bottom"/>
          </w:tcPr>
          <w:p>
            <w:pPr>
              <w:pStyle w:val="TableContents"/>
              <w:spacing w:before="0" w:after="283"/>
              <w:ind w:left="200" w:right="0" w:hanging="200"/>
              <w:rPr>
                <w:rFonts w:ascii="times" w:hAnsi="times"/>
                <w:sz w:val="20"/>
              </w:rPr>
            </w:pPr>
            <w:r>
              <w:rPr>
                <w:rFonts w:ascii="times" w:hAnsi="times"/>
                <w:sz w:val="20"/>
              </w:rPr>
              <w:t>Board/Committee meeting attendance fee</w:t>
            </w:r>
          </w:p>
        </w:tc>
        <w:tc>
          <w:tcPr>
            <w:tcW w:w="201" w:type="dxa"/>
            <w:tcBorders/>
            <w:shd w:fill="CCEEFF" w:val="clear"/>
            <w:vAlign w:val="bottom"/>
          </w:tcPr>
          <w:p>
            <w:pPr>
              <w:pStyle w:val="TableContents"/>
              <w:spacing w:before="0" w:after="283"/>
              <w:rPr/>
            </w:pPr>
            <w:r>
              <w:rPr/>
              <w:t> </w:t>
            </w:r>
          </w:p>
        </w:tc>
        <w:tc>
          <w:tcPr>
            <w:tcW w:w="118" w:type="dxa"/>
            <w:tcBorders/>
            <w:shd w:fill="CCEEFF" w:val="clear"/>
            <w:vAlign w:val="bottom"/>
          </w:tcPr>
          <w:p>
            <w:pPr>
              <w:pStyle w:val="TableContents"/>
              <w:spacing w:before="0" w:after="283"/>
              <w:rPr/>
            </w:pPr>
            <w:r>
              <w:rPr/>
              <w:t> </w:t>
            </w:r>
          </w:p>
        </w:tc>
        <w:tc>
          <w:tcPr>
            <w:tcW w:w="3148" w:type="dxa"/>
            <w:tcBorders/>
            <w:shd w:fill="CCEEFF" w:val="clear"/>
            <w:vAlign w:val="bottom"/>
          </w:tcPr>
          <w:p>
            <w:pPr>
              <w:pStyle w:val="TableContents"/>
              <w:spacing w:before="0" w:after="283"/>
              <w:jc w:val="right"/>
              <w:rPr>
                <w:rFonts w:ascii="times" w:hAnsi="times"/>
                <w:sz w:val="20"/>
              </w:rPr>
            </w:pPr>
            <w:r>
              <w:rPr>
                <w:rFonts w:ascii="times" w:hAnsi="times"/>
                <w:sz w:val="20"/>
              </w:rPr>
              <w:t>C$1,500</w:t>
            </w:r>
          </w:p>
        </w:tc>
        <w:tc>
          <w:tcPr>
            <w:tcW w:w="202" w:type="dxa"/>
            <w:tcBorders/>
            <w:shd w:fill="CCEEFF" w:val="clear"/>
            <w:vAlign w:val="bottom"/>
          </w:tcPr>
          <w:p>
            <w:pPr>
              <w:pStyle w:val="TableContents"/>
              <w:spacing w:before="0" w:after="283"/>
              <w:rPr/>
            </w:pPr>
            <w:r>
              <w:rPr/>
              <w:t> </w:t>
            </w:r>
          </w:p>
        </w:tc>
      </w:tr>
      <w:tr>
        <w:trPr/>
        <w:tc>
          <w:tcPr>
            <w:tcW w:w="6536" w:type="dxa"/>
            <w:tcBorders/>
            <w:shd w:fill="FFFFFF" w:val="clear"/>
            <w:vAlign w:val="bottom"/>
          </w:tcPr>
          <w:p>
            <w:pPr>
              <w:pStyle w:val="TableContents"/>
              <w:spacing w:before="0" w:after="283"/>
              <w:ind w:left="200" w:right="0" w:hanging="200"/>
              <w:rPr>
                <w:rFonts w:ascii="times" w:hAnsi="times"/>
                <w:sz w:val="20"/>
              </w:rPr>
            </w:pPr>
            <w:r>
              <w:rPr>
                <w:rFonts w:ascii="times" w:hAnsi="times"/>
                <w:sz w:val="20"/>
              </w:rPr>
              <w:t>(C$2,500 maximum per day, if more than one meeting)</w:t>
            </w:r>
          </w:p>
        </w:tc>
        <w:tc>
          <w:tcPr>
            <w:tcW w:w="201" w:type="dxa"/>
            <w:tcBorders/>
            <w:shd w:fill="FFFFFF" w:val="clear"/>
            <w:vAlign w:val="bottom"/>
          </w:tcPr>
          <w:p>
            <w:pPr>
              <w:pStyle w:val="TableContents"/>
              <w:spacing w:before="0" w:after="283"/>
              <w:rPr/>
            </w:pPr>
            <w:r>
              <w:rPr/>
              <w:t> </w:t>
            </w:r>
          </w:p>
        </w:tc>
        <w:tc>
          <w:tcPr>
            <w:tcW w:w="118" w:type="dxa"/>
            <w:tcBorders/>
            <w:shd w:fill="FFFFFF" w:val="clear"/>
            <w:vAlign w:val="bottom"/>
          </w:tcPr>
          <w:p>
            <w:pPr>
              <w:pStyle w:val="TableContents"/>
              <w:spacing w:before="0" w:after="283"/>
              <w:rPr/>
            </w:pPr>
            <w:r>
              <w:rPr/>
              <w:t> </w:t>
            </w:r>
          </w:p>
        </w:tc>
        <w:tc>
          <w:tcPr>
            <w:tcW w:w="3148" w:type="dxa"/>
            <w:tcBorders/>
            <w:shd w:fill="FFFFFF" w:val="clear"/>
            <w:vAlign w:val="bottom"/>
          </w:tcPr>
          <w:p>
            <w:pPr>
              <w:pStyle w:val="TableContents"/>
              <w:spacing w:before="0" w:after="283"/>
              <w:rPr/>
            </w:pPr>
            <w:r>
              <w:rPr/>
              <w:t> </w:t>
            </w:r>
          </w:p>
        </w:tc>
        <w:tc>
          <w:tcPr>
            <w:tcW w:w="202" w:type="dxa"/>
            <w:tcBorders/>
            <w:shd w:fill="FFFFFF" w:val="clear"/>
            <w:vAlign w:val="bottom"/>
          </w:tcPr>
          <w:p>
            <w:pPr>
              <w:pStyle w:val="TableContents"/>
              <w:spacing w:before="0" w:after="283"/>
              <w:rPr/>
            </w:pPr>
            <w:r>
              <w:rPr/>
              <w:t> </w:t>
            </w:r>
          </w:p>
        </w:tc>
      </w:tr>
    </w:tbl>
    <w:p>
      <w:pPr>
        <w:pStyle w:val="HorizontalLine"/>
        <w:pBdr>
          <w:bottom w:val="single" w:sz="6" w:space="0" w:color="000000"/>
        </w:pBdr>
        <w:ind w:left="0" w:right="8981" w:hanging="0"/>
        <w:jc w:val="left"/>
        <w:rPr/>
      </w:pPr>
      <w:r>
        <w:rPr/>
      </w:r>
    </w:p>
    <w:p>
      <w:pPr>
        <w:pStyle w:val="ListHeading"/>
        <w:spacing w:before="0" w:after="0"/>
        <w:jc w:val="left"/>
        <w:rPr>
          <w:rFonts w:ascii="times" w:hAnsi="times"/>
          <w:sz w:val="14"/>
        </w:rPr>
      </w:pPr>
      <w:r>
        <w:rPr>
          <w:rFonts w:ascii="times" w:hAnsi="times"/>
          <w:sz w:val="14"/>
        </w:rPr>
        <w:t>(1)</w:t>
      </w:r>
    </w:p>
    <w:p>
      <w:pPr>
        <w:pStyle w:val="ListContents"/>
        <w:spacing w:before="0" w:after="283"/>
        <w:jc w:val="both"/>
        <w:rPr>
          <w:rFonts w:ascii="times" w:hAnsi="times"/>
          <w:sz w:val="14"/>
        </w:rPr>
      </w:pPr>
      <w:r>
        <w:rPr>
          <w:rFonts w:ascii="times" w:hAnsi="times"/>
          <w:sz w:val="14"/>
        </w:rPr>
        <w:t xml:space="preserve">Retainers prorated for six months. </w:t>
      </w:r>
    </w:p>
    <w:p>
      <w:pPr>
        <w:pStyle w:val="TextBody"/>
        <w:jc w:val="center"/>
        <w:rPr>
          <w:rFonts w:ascii="times" w:hAnsi="times"/>
          <w:sz w:val="20"/>
        </w:rPr>
      </w:pPr>
      <w:r>
        <w:rPr>
          <w:rFonts w:ascii="times" w:hAnsi="times"/>
          <w:sz w:val="20"/>
        </w:rPr>
        <w:t>109</w:t>
      </w:r>
    </w:p>
    <w:p>
      <w:pPr>
        <w:pStyle w:val="HorizontalLine"/>
        <w:pBdr>
          <w:bottom w:val="single" w:sz="20" w:space="0" w:color="808080"/>
        </w:pBdr>
        <w:rPr/>
      </w:pPr>
      <w:r>
        <w:rPr/>
      </w:r>
      <w:r>
        <w:br w:type="page"/>
      </w:r>
    </w:p>
    <w:p>
      <w:pPr>
        <w:pStyle w:val="TextBody"/>
        <w:jc w:val="both"/>
        <w:rPr/>
      </w:pPr>
      <w:bookmarkStart w:id="217" w:name="page_cq79301_1_110"/>
      <w:bookmarkEnd w:id="217"/>
      <w:r>
        <w:rPr/>
        <w:t>        </w:t>
      </w:r>
      <w:r>
        <w:rPr>
          <w:rFonts w:ascii="times" w:hAnsi="times"/>
          <w:sz w:val="20"/>
        </w:rPr>
        <w:t xml:space="preserve">Director compensation was reviewed and adjusted in July 2009 as set out in the table below. </w:t>
      </w:r>
    </w:p>
    <w:tbl>
      <w:tblPr>
        <w:tblW w:w="5000" w:type="pct"/>
        <w:jc w:val="center"/>
        <w:tblInd w:w="0" w:type="dxa"/>
        <w:tblCellMar>
          <w:top w:w="0" w:type="dxa"/>
          <w:left w:w="0" w:type="dxa"/>
          <w:bottom w:w="0" w:type="dxa"/>
          <w:right w:w="0" w:type="dxa"/>
        </w:tblCellMar>
      </w:tblPr>
      <w:tblGrid>
        <w:gridCol w:w="6536"/>
        <w:gridCol w:w="201"/>
        <w:gridCol w:w="118"/>
        <w:gridCol w:w="3148"/>
        <w:gridCol w:w="202"/>
      </w:tblGrid>
      <w:tr>
        <w:trPr/>
        <w:tc>
          <w:tcPr>
            <w:tcW w:w="6536" w:type="dxa"/>
            <w:tcBorders/>
            <w:shd w:fill="auto" w:val="clear"/>
            <w:vAlign w:val="center"/>
          </w:tcPr>
          <w:p>
            <w:pPr>
              <w:pStyle w:val="TableContents"/>
              <w:spacing w:before="0" w:after="283"/>
              <w:rPr>
                <w:sz w:val="4"/>
                <w:szCs w:val="4"/>
              </w:rPr>
            </w:pPr>
            <w:r>
              <w:rPr>
                <w:sz w:val="4"/>
                <w:szCs w:val="4"/>
              </w:rPr>
            </w:r>
          </w:p>
        </w:tc>
        <w:tc>
          <w:tcPr>
            <w:tcW w:w="201" w:type="dxa"/>
            <w:tcBorders/>
            <w:shd w:fill="auto" w:val="clear"/>
            <w:vAlign w:val="center"/>
          </w:tcPr>
          <w:p>
            <w:pPr>
              <w:pStyle w:val="TableContents"/>
              <w:spacing w:before="0" w:after="283"/>
              <w:rPr>
                <w:sz w:val="4"/>
                <w:szCs w:val="4"/>
              </w:rPr>
            </w:pPr>
            <w:r>
              <w:rPr>
                <w:sz w:val="4"/>
                <w:szCs w:val="4"/>
              </w:rPr>
            </w:r>
          </w:p>
        </w:tc>
        <w:tc>
          <w:tcPr>
            <w:tcW w:w="118" w:type="dxa"/>
            <w:tcBorders/>
            <w:shd w:fill="auto" w:val="clear"/>
            <w:vAlign w:val="center"/>
          </w:tcPr>
          <w:p>
            <w:pPr>
              <w:pStyle w:val="TableContents"/>
              <w:spacing w:before="0" w:after="283"/>
              <w:rPr>
                <w:sz w:val="4"/>
                <w:szCs w:val="4"/>
              </w:rPr>
            </w:pPr>
            <w:r>
              <w:rPr>
                <w:sz w:val="4"/>
                <w:szCs w:val="4"/>
              </w:rPr>
            </w:r>
          </w:p>
        </w:tc>
        <w:tc>
          <w:tcPr>
            <w:tcW w:w="3148" w:type="dxa"/>
            <w:tcBorders/>
            <w:shd w:fill="auto" w:val="clear"/>
            <w:vAlign w:val="center"/>
          </w:tcPr>
          <w:p>
            <w:pPr>
              <w:pStyle w:val="TableContents"/>
              <w:spacing w:before="0" w:after="283"/>
              <w:rPr>
                <w:sz w:val="4"/>
                <w:szCs w:val="4"/>
              </w:rPr>
            </w:pPr>
            <w:r>
              <w:rPr>
                <w:sz w:val="4"/>
                <w:szCs w:val="4"/>
              </w:rPr>
            </w:r>
          </w:p>
        </w:tc>
        <w:tc>
          <w:tcPr>
            <w:tcW w:w="202" w:type="dxa"/>
            <w:tcBorders/>
            <w:shd w:fill="auto" w:val="clear"/>
            <w:vAlign w:val="center"/>
          </w:tcPr>
          <w:p>
            <w:pPr>
              <w:pStyle w:val="TableContents"/>
              <w:spacing w:before="0" w:after="283"/>
              <w:rPr>
                <w:sz w:val="4"/>
                <w:szCs w:val="4"/>
              </w:rPr>
            </w:pPr>
            <w:r>
              <w:rPr>
                <w:sz w:val="4"/>
                <w:szCs w:val="4"/>
              </w:rPr>
            </w:r>
          </w:p>
        </w:tc>
      </w:tr>
      <w:tr>
        <w:trPr/>
        <w:tc>
          <w:tcPr>
            <w:tcW w:w="6536" w:type="dxa"/>
            <w:tcBorders/>
            <w:shd w:fill="auto" w:val="clear"/>
            <w:vAlign w:val="bottom"/>
          </w:tcPr>
          <w:p>
            <w:pPr>
              <w:pStyle w:val="TableHeading"/>
              <w:spacing w:before="0" w:after="283"/>
              <w:jc w:val="left"/>
              <w:rPr/>
            </w:pPr>
            <w:r>
              <w:rPr/>
              <w:t> </w:t>
            </w:r>
          </w:p>
        </w:tc>
        <w:tc>
          <w:tcPr>
            <w:tcW w:w="201" w:type="dxa"/>
            <w:tcBorders/>
            <w:shd w:fill="auto" w:val="clear"/>
            <w:vAlign w:val="bottom"/>
          </w:tcPr>
          <w:p>
            <w:pPr>
              <w:pStyle w:val="TableHeading"/>
              <w:suppressLineNumbers/>
              <w:spacing w:before="0" w:after="283"/>
              <w:jc w:val="center"/>
              <w:rPr/>
            </w:pPr>
            <w:r>
              <w:rPr/>
              <w:t> </w:t>
            </w:r>
          </w:p>
        </w:tc>
        <w:tc>
          <w:tcPr>
            <w:tcW w:w="3266" w:type="dxa"/>
            <w:gridSpan w:val="2"/>
            <w:tcBorders>
              <w:bottom w:val="single" w:sz="8" w:space="0" w:color="000000"/>
            </w:tcBorders>
            <w:shd w:fill="auto" w:val="clear"/>
            <w:tcMar>
              <w:bottom w:w="28" w:type="dxa"/>
            </w:tcMar>
            <w:vAlign w:val="bottom"/>
          </w:tcPr>
          <w:p>
            <w:pPr>
              <w:pStyle w:val="TableHeading"/>
              <w:spacing w:before="0" w:after="283"/>
              <w:jc w:val="center"/>
              <w:rPr>
                <w:rFonts w:ascii="times" w:hAnsi="times"/>
                <w:b/>
                <w:sz w:val="14"/>
              </w:rPr>
            </w:pPr>
            <w:r>
              <w:rPr>
                <w:rFonts w:ascii="times" w:hAnsi="times"/>
                <w:b/>
                <w:sz w:val="14"/>
              </w:rPr>
              <w:t>Compensation during the period between</w:t>
              <w:br/>
              <w:t>July 1, 2009 and December 31, 2009</w:t>
            </w:r>
            <w:r>
              <w:rPr>
                <w:rFonts w:ascii="times" w:hAnsi="times"/>
                <w:b/>
                <w:position w:val="5"/>
                <w:sz w:val="11"/>
                <w:sz w:val="14"/>
              </w:rPr>
              <w:t>(1)</w:t>
            </w:r>
            <w:r>
              <w:rPr>
                <w:rFonts w:ascii="times" w:hAnsi="times"/>
                <w:b/>
                <w:sz w:val="14"/>
              </w:rPr>
              <w:t xml:space="preserve"> </w:t>
            </w:r>
          </w:p>
        </w:tc>
        <w:tc>
          <w:tcPr>
            <w:tcW w:w="202" w:type="dxa"/>
            <w:tcBorders/>
            <w:shd w:fill="auto" w:val="clear"/>
            <w:vAlign w:val="bottom"/>
          </w:tcPr>
          <w:p>
            <w:pPr>
              <w:pStyle w:val="TableHeading"/>
              <w:suppressLineNumbers/>
              <w:spacing w:before="0" w:after="283"/>
              <w:jc w:val="center"/>
              <w:rPr/>
            </w:pPr>
            <w:r>
              <w:rPr/>
              <w:t> </w:t>
            </w:r>
          </w:p>
        </w:tc>
      </w:tr>
      <w:tr>
        <w:trPr/>
        <w:tc>
          <w:tcPr>
            <w:tcW w:w="6536" w:type="dxa"/>
            <w:tcBorders/>
            <w:shd w:fill="CCEEFF" w:val="clear"/>
            <w:vAlign w:val="bottom"/>
          </w:tcPr>
          <w:p>
            <w:pPr>
              <w:pStyle w:val="TableContents"/>
              <w:spacing w:before="0" w:after="283"/>
              <w:ind w:left="200" w:right="0" w:hanging="200"/>
              <w:rPr>
                <w:rFonts w:ascii="times" w:hAnsi="times"/>
                <w:sz w:val="20"/>
              </w:rPr>
            </w:pPr>
            <w:r>
              <w:rPr>
                <w:rFonts w:ascii="times" w:hAnsi="times"/>
                <w:sz w:val="20"/>
              </w:rPr>
              <w:t>Annual Board retainer (base)</w:t>
            </w:r>
          </w:p>
        </w:tc>
        <w:tc>
          <w:tcPr>
            <w:tcW w:w="201" w:type="dxa"/>
            <w:tcBorders/>
            <w:shd w:fill="CCEEFF" w:val="clear"/>
            <w:vAlign w:val="bottom"/>
          </w:tcPr>
          <w:p>
            <w:pPr>
              <w:pStyle w:val="TableContents"/>
              <w:spacing w:before="0" w:after="283"/>
              <w:rPr/>
            </w:pPr>
            <w:r>
              <w:rPr/>
              <w:t> </w:t>
            </w:r>
          </w:p>
        </w:tc>
        <w:tc>
          <w:tcPr>
            <w:tcW w:w="118" w:type="dxa"/>
            <w:tcBorders/>
            <w:shd w:fill="CCEEFF" w:val="clear"/>
            <w:vAlign w:val="bottom"/>
          </w:tcPr>
          <w:p>
            <w:pPr>
              <w:pStyle w:val="TableContents"/>
              <w:spacing w:before="0" w:after="283"/>
              <w:rPr/>
            </w:pPr>
            <w:r>
              <w:rPr/>
              <w:t> </w:t>
            </w:r>
          </w:p>
        </w:tc>
        <w:tc>
          <w:tcPr>
            <w:tcW w:w="3148" w:type="dxa"/>
            <w:tcBorders/>
            <w:shd w:fill="CCEEFF" w:val="clear"/>
            <w:vAlign w:val="bottom"/>
          </w:tcPr>
          <w:p>
            <w:pPr>
              <w:pStyle w:val="TableContents"/>
              <w:spacing w:before="0" w:after="283"/>
              <w:jc w:val="right"/>
              <w:rPr>
                <w:rFonts w:ascii="times" w:hAnsi="times"/>
                <w:sz w:val="20"/>
              </w:rPr>
            </w:pPr>
            <w:r>
              <w:rPr>
                <w:rFonts w:ascii="times" w:hAnsi="times"/>
                <w:sz w:val="20"/>
              </w:rPr>
              <w:t>C$115,000</w:t>
            </w:r>
          </w:p>
        </w:tc>
        <w:tc>
          <w:tcPr>
            <w:tcW w:w="202" w:type="dxa"/>
            <w:tcBorders/>
            <w:shd w:fill="CCEEFF" w:val="clear"/>
            <w:vAlign w:val="bottom"/>
          </w:tcPr>
          <w:p>
            <w:pPr>
              <w:pStyle w:val="TableContents"/>
              <w:spacing w:before="0" w:after="283"/>
              <w:rPr/>
            </w:pPr>
            <w:r>
              <w:rPr/>
              <w:t> </w:t>
            </w:r>
          </w:p>
        </w:tc>
      </w:tr>
      <w:tr>
        <w:trPr/>
        <w:tc>
          <w:tcPr>
            <w:tcW w:w="6536" w:type="dxa"/>
            <w:tcBorders/>
            <w:shd w:fill="FFFFFF" w:val="clear"/>
            <w:vAlign w:val="bottom"/>
          </w:tcPr>
          <w:p>
            <w:pPr>
              <w:pStyle w:val="TableContents"/>
              <w:spacing w:before="0" w:after="283"/>
              <w:ind w:left="200" w:right="0" w:hanging="200"/>
              <w:rPr>
                <w:rFonts w:ascii="times" w:hAnsi="times"/>
                <w:sz w:val="20"/>
              </w:rPr>
            </w:pPr>
            <w:r>
              <w:rPr>
                <w:rFonts w:ascii="times" w:hAnsi="times"/>
                <w:sz w:val="20"/>
              </w:rPr>
              <w:t>Additional Annual retainer for Chairman of the Board</w:t>
            </w:r>
          </w:p>
        </w:tc>
        <w:tc>
          <w:tcPr>
            <w:tcW w:w="201" w:type="dxa"/>
            <w:tcBorders/>
            <w:shd w:fill="FFFFFF" w:val="clear"/>
            <w:vAlign w:val="bottom"/>
          </w:tcPr>
          <w:p>
            <w:pPr>
              <w:pStyle w:val="TableContents"/>
              <w:spacing w:before="0" w:after="283"/>
              <w:rPr/>
            </w:pPr>
            <w:r>
              <w:rPr/>
              <w:t> </w:t>
            </w:r>
          </w:p>
        </w:tc>
        <w:tc>
          <w:tcPr>
            <w:tcW w:w="118" w:type="dxa"/>
            <w:tcBorders/>
            <w:shd w:fill="FFFFFF" w:val="clear"/>
            <w:vAlign w:val="bottom"/>
          </w:tcPr>
          <w:p>
            <w:pPr>
              <w:pStyle w:val="TableContents"/>
              <w:spacing w:before="0" w:after="283"/>
              <w:rPr/>
            </w:pPr>
            <w:r>
              <w:rPr/>
              <w:t> </w:t>
            </w:r>
          </w:p>
        </w:tc>
        <w:tc>
          <w:tcPr>
            <w:tcW w:w="3148" w:type="dxa"/>
            <w:tcBorders/>
            <w:shd w:fill="FFFFFF" w:val="clear"/>
            <w:vAlign w:val="bottom"/>
          </w:tcPr>
          <w:p>
            <w:pPr>
              <w:pStyle w:val="TableContents"/>
              <w:spacing w:before="0" w:after="283"/>
              <w:jc w:val="right"/>
              <w:rPr>
                <w:rFonts w:ascii="times" w:hAnsi="times"/>
                <w:sz w:val="20"/>
              </w:rPr>
            </w:pPr>
            <w:r>
              <w:rPr>
                <w:rFonts w:ascii="times" w:hAnsi="times"/>
                <w:sz w:val="20"/>
              </w:rPr>
              <w:t>C$125,000</w:t>
            </w:r>
          </w:p>
        </w:tc>
        <w:tc>
          <w:tcPr>
            <w:tcW w:w="202" w:type="dxa"/>
            <w:tcBorders/>
            <w:shd w:fill="FFFFFF" w:val="clear"/>
            <w:vAlign w:val="bottom"/>
          </w:tcPr>
          <w:p>
            <w:pPr>
              <w:pStyle w:val="TableContents"/>
              <w:spacing w:before="0" w:after="283"/>
              <w:rPr/>
            </w:pPr>
            <w:r>
              <w:rPr/>
              <w:t> </w:t>
            </w:r>
          </w:p>
        </w:tc>
      </w:tr>
      <w:tr>
        <w:trPr/>
        <w:tc>
          <w:tcPr>
            <w:tcW w:w="6536" w:type="dxa"/>
            <w:tcBorders/>
            <w:shd w:fill="CCEEFF" w:val="clear"/>
            <w:vAlign w:val="bottom"/>
          </w:tcPr>
          <w:p>
            <w:pPr>
              <w:pStyle w:val="TableContents"/>
              <w:spacing w:before="0" w:after="283"/>
              <w:ind w:left="200" w:right="0" w:hanging="200"/>
              <w:rPr>
                <w:rFonts w:ascii="times" w:hAnsi="times"/>
                <w:sz w:val="20"/>
              </w:rPr>
            </w:pPr>
            <w:r>
              <w:rPr>
                <w:rFonts w:ascii="times" w:hAnsi="times"/>
                <w:sz w:val="20"/>
              </w:rPr>
              <w:t>Additional Annual retainer for Chairman of the Audit Committee</w:t>
            </w:r>
          </w:p>
        </w:tc>
        <w:tc>
          <w:tcPr>
            <w:tcW w:w="201" w:type="dxa"/>
            <w:tcBorders/>
            <w:shd w:fill="CCEEFF" w:val="clear"/>
            <w:vAlign w:val="bottom"/>
          </w:tcPr>
          <w:p>
            <w:pPr>
              <w:pStyle w:val="TableContents"/>
              <w:spacing w:before="0" w:after="283"/>
              <w:rPr/>
            </w:pPr>
            <w:r>
              <w:rPr/>
              <w:t> </w:t>
            </w:r>
          </w:p>
        </w:tc>
        <w:tc>
          <w:tcPr>
            <w:tcW w:w="118" w:type="dxa"/>
            <w:tcBorders/>
            <w:shd w:fill="CCEEFF" w:val="clear"/>
            <w:vAlign w:val="bottom"/>
          </w:tcPr>
          <w:p>
            <w:pPr>
              <w:pStyle w:val="TableContents"/>
              <w:spacing w:before="0" w:after="283"/>
              <w:rPr/>
            </w:pPr>
            <w:r>
              <w:rPr/>
              <w:t> </w:t>
            </w:r>
          </w:p>
        </w:tc>
        <w:tc>
          <w:tcPr>
            <w:tcW w:w="3148" w:type="dxa"/>
            <w:tcBorders/>
            <w:shd w:fill="CCEEFF" w:val="clear"/>
            <w:vAlign w:val="bottom"/>
          </w:tcPr>
          <w:p>
            <w:pPr>
              <w:pStyle w:val="TableContents"/>
              <w:spacing w:before="0" w:after="283"/>
              <w:jc w:val="right"/>
              <w:rPr>
                <w:rFonts w:ascii="times" w:hAnsi="times"/>
                <w:sz w:val="20"/>
              </w:rPr>
            </w:pPr>
            <w:r>
              <w:rPr>
                <w:rFonts w:ascii="times" w:hAnsi="times"/>
                <w:sz w:val="20"/>
              </w:rPr>
              <w:t>C$25,000</w:t>
            </w:r>
          </w:p>
        </w:tc>
        <w:tc>
          <w:tcPr>
            <w:tcW w:w="202" w:type="dxa"/>
            <w:tcBorders/>
            <w:shd w:fill="CCEEFF" w:val="clear"/>
            <w:vAlign w:val="bottom"/>
          </w:tcPr>
          <w:p>
            <w:pPr>
              <w:pStyle w:val="TableContents"/>
              <w:spacing w:before="0" w:after="283"/>
              <w:rPr/>
            </w:pPr>
            <w:r>
              <w:rPr/>
              <w:t> </w:t>
            </w:r>
          </w:p>
        </w:tc>
      </w:tr>
      <w:tr>
        <w:trPr/>
        <w:tc>
          <w:tcPr>
            <w:tcW w:w="6536" w:type="dxa"/>
            <w:tcBorders/>
            <w:shd w:fill="FFFFFF" w:val="clear"/>
            <w:vAlign w:val="bottom"/>
          </w:tcPr>
          <w:p>
            <w:pPr>
              <w:pStyle w:val="TableContents"/>
              <w:spacing w:before="0" w:after="283"/>
              <w:ind w:left="200" w:right="0" w:hanging="200"/>
              <w:rPr>
                <w:rFonts w:ascii="times" w:hAnsi="times"/>
                <w:sz w:val="20"/>
              </w:rPr>
            </w:pPr>
            <w:r>
              <w:rPr>
                <w:rFonts w:ascii="times" w:hAnsi="times"/>
                <w:sz w:val="20"/>
              </w:rPr>
              <w:t>Additional Annual retainer for Chairpersons of other Board Committees</w:t>
            </w:r>
          </w:p>
        </w:tc>
        <w:tc>
          <w:tcPr>
            <w:tcW w:w="201" w:type="dxa"/>
            <w:tcBorders/>
            <w:shd w:fill="FFFFFF" w:val="clear"/>
            <w:vAlign w:val="bottom"/>
          </w:tcPr>
          <w:p>
            <w:pPr>
              <w:pStyle w:val="TableContents"/>
              <w:spacing w:before="0" w:after="283"/>
              <w:rPr/>
            </w:pPr>
            <w:r>
              <w:rPr/>
              <w:t> </w:t>
            </w:r>
          </w:p>
        </w:tc>
        <w:tc>
          <w:tcPr>
            <w:tcW w:w="118" w:type="dxa"/>
            <w:tcBorders/>
            <w:shd w:fill="FFFFFF" w:val="clear"/>
            <w:vAlign w:val="bottom"/>
          </w:tcPr>
          <w:p>
            <w:pPr>
              <w:pStyle w:val="TableContents"/>
              <w:spacing w:before="0" w:after="283"/>
              <w:rPr/>
            </w:pPr>
            <w:r>
              <w:rPr/>
              <w:t> </w:t>
            </w:r>
          </w:p>
        </w:tc>
        <w:tc>
          <w:tcPr>
            <w:tcW w:w="3148" w:type="dxa"/>
            <w:tcBorders/>
            <w:shd w:fill="FFFFFF" w:val="clear"/>
            <w:vAlign w:val="bottom"/>
          </w:tcPr>
          <w:p>
            <w:pPr>
              <w:pStyle w:val="TableContents"/>
              <w:spacing w:before="0" w:after="283"/>
              <w:jc w:val="right"/>
              <w:rPr>
                <w:rFonts w:ascii="times" w:hAnsi="times"/>
                <w:sz w:val="20"/>
              </w:rPr>
            </w:pPr>
            <w:r>
              <w:rPr>
                <w:rFonts w:ascii="times" w:hAnsi="times"/>
                <w:sz w:val="20"/>
              </w:rPr>
              <w:t>C$10,000</w:t>
            </w:r>
          </w:p>
        </w:tc>
        <w:tc>
          <w:tcPr>
            <w:tcW w:w="202" w:type="dxa"/>
            <w:tcBorders/>
            <w:shd w:fill="FFFFFF" w:val="clear"/>
            <w:vAlign w:val="bottom"/>
          </w:tcPr>
          <w:p>
            <w:pPr>
              <w:pStyle w:val="TableContents"/>
              <w:spacing w:before="0" w:after="283"/>
              <w:rPr/>
            </w:pPr>
            <w:r>
              <w:rPr/>
              <w:t> </w:t>
            </w:r>
          </w:p>
        </w:tc>
      </w:tr>
      <w:tr>
        <w:trPr/>
        <w:tc>
          <w:tcPr>
            <w:tcW w:w="6536" w:type="dxa"/>
            <w:tcBorders/>
            <w:shd w:fill="CCEEFF" w:val="clear"/>
            <w:vAlign w:val="bottom"/>
          </w:tcPr>
          <w:p>
            <w:pPr>
              <w:pStyle w:val="TableContents"/>
              <w:spacing w:before="0" w:after="283"/>
              <w:ind w:left="200" w:right="0" w:hanging="200"/>
              <w:rPr>
                <w:rFonts w:ascii="times" w:hAnsi="times"/>
                <w:sz w:val="20"/>
              </w:rPr>
            </w:pPr>
            <w:r>
              <w:rPr>
                <w:rFonts w:ascii="times" w:hAnsi="times"/>
                <w:sz w:val="20"/>
              </w:rPr>
              <w:t>Meeting attendance fees were eliminated</w:t>
            </w:r>
          </w:p>
        </w:tc>
        <w:tc>
          <w:tcPr>
            <w:tcW w:w="201" w:type="dxa"/>
            <w:tcBorders/>
            <w:shd w:fill="CCEEFF" w:val="clear"/>
            <w:vAlign w:val="bottom"/>
          </w:tcPr>
          <w:p>
            <w:pPr>
              <w:pStyle w:val="TableContents"/>
              <w:spacing w:before="0" w:after="283"/>
              <w:rPr/>
            </w:pPr>
            <w:r>
              <w:rPr/>
              <w:t> </w:t>
            </w:r>
          </w:p>
        </w:tc>
        <w:tc>
          <w:tcPr>
            <w:tcW w:w="118" w:type="dxa"/>
            <w:tcBorders/>
            <w:shd w:fill="CCEEFF" w:val="clear"/>
            <w:vAlign w:val="bottom"/>
          </w:tcPr>
          <w:p>
            <w:pPr>
              <w:pStyle w:val="TableContents"/>
              <w:spacing w:before="0" w:after="283"/>
              <w:rPr/>
            </w:pPr>
            <w:r>
              <w:rPr/>
              <w:t> </w:t>
            </w:r>
          </w:p>
        </w:tc>
        <w:tc>
          <w:tcPr>
            <w:tcW w:w="3148" w:type="dxa"/>
            <w:tcBorders/>
            <w:shd w:fill="CCEEFF" w:val="clear"/>
            <w:vAlign w:val="bottom"/>
          </w:tcPr>
          <w:p>
            <w:pPr>
              <w:pStyle w:val="TableContents"/>
              <w:spacing w:before="0" w:after="283"/>
              <w:rPr/>
            </w:pPr>
            <w:r>
              <w:rPr/>
              <w:t> </w:t>
            </w:r>
          </w:p>
        </w:tc>
        <w:tc>
          <w:tcPr>
            <w:tcW w:w="202" w:type="dxa"/>
            <w:tcBorders/>
            <w:shd w:fill="CCEEFF" w:val="clear"/>
            <w:vAlign w:val="bottom"/>
          </w:tcPr>
          <w:p>
            <w:pPr>
              <w:pStyle w:val="TableContents"/>
              <w:spacing w:before="0" w:after="283"/>
              <w:rPr/>
            </w:pPr>
            <w:r>
              <w:rPr/>
              <w:t> </w:t>
            </w:r>
          </w:p>
        </w:tc>
      </w:tr>
    </w:tbl>
    <w:p>
      <w:pPr>
        <w:pStyle w:val="HorizontalLine"/>
        <w:pBdr>
          <w:bottom w:val="single" w:sz="6" w:space="0" w:color="000000"/>
        </w:pBdr>
        <w:ind w:left="0" w:right="8981" w:hanging="0"/>
        <w:jc w:val="left"/>
        <w:rPr/>
      </w:pPr>
      <w:r>
        <w:rPr/>
      </w:r>
    </w:p>
    <w:p>
      <w:pPr>
        <w:pStyle w:val="ListHeading"/>
        <w:spacing w:before="0" w:after="0"/>
        <w:jc w:val="left"/>
        <w:rPr>
          <w:rFonts w:ascii="times" w:hAnsi="times"/>
          <w:sz w:val="14"/>
        </w:rPr>
      </w:pPr>
      <w:r>
        <w:rPr>
          <w:rFonts w:ascii="times" w:hAnsi="times"/>
          <w:sz w:val="14"/>
        </w:rPr>
        <w:t>(1)</w:t>
      </w:r>
    </w:p>
    <w:p>
      <w:pPr>
        <w:pStyle w:val="ListContents"/>
        <w:spacing w:before="0" w:after="283"/>
        <w:jc w:val="both"/>
        <w:rPr>
          <w:rFonts w:ascii="times" w:hAnsi="times"/>
          <w:sz w:val="14"/>
        </w:rPr>
      </w:pPr>
      <w:r>
        <w:rPr>
          <w:rFonts w:ascii="times" w:hAnsi="times"/>
          <w:sz w:val="14"/>
        </w:rPr>
        <w:t xml:space="preserve">Retainers prorated for six months. </w:t>
      </w:r>
    </w:p>
    <w:p>
      <w:pPr>
        <w:pStyle w:val="TextBody"/>
        <w:jc w:val="both"/>
        <w:rPr/>
      </w:pPr>
      <w:r>
        <w:rPr/>
        <w:t>        </w:t>
      </w:r>
      <w:r>
        <w:rPr>
          <w:rFonts w:ascii="times" w:hAnsi="times"/>
          <w:sz w:val="20"/>
        </w:rPr>
        <w:t xml:space="preserve">To align the interests of directors with those of shareholders, directors, other than Mr. Boyd, Mr. Scherkus and Mr. Garofalo, are required to own the equivalent of at least three years of their annual retainer fee in common shares of Agnico-Eagle. Directors have a period of three years to achieve this ownership level through open market purchases. In addition, each director is eligible to be granted options under Agnico-Eagle's Stock Option Plan. Individual grants are determined annually by the Compensation Committee based on performance evaluations for each director and are subject to an annual limit of the lesser of: (a) 1% of the common shares outstanding at any point in time; and (b) an annual equity award value per director of C$100,000. </w:t>
      </w:r>
    </w:p>
    <w:p>
      <w:pPr>
        <w:pStyle w:val="TextBody"/>
        <w:jc w:val="both"/>
        <w:rPr/>
      </w:pPr>
      <w:r>
        <w:rPr/>
        <w:t>        </w:t>
      </w:r>
      <w:r>
        <w:rPr>
          <w:rFonts w:ascii="times" w:hAnsi="times"/>
          <w:sz w:val="20"/>
        </w:rPr>
        <w:t xml:space="preserve">The table below sets out the number and the value of common shares held by each director of the Company as of March 22, 2010 based on the closing price of the common shares of C$58.50 on the TSX on such day. </w:t>
      </w:r>
    </w:p>
    <w:tbl>
      <w:tblPr>
        <w:tblW w:w="5000" w:type="pct"/>
        <w:jc w:val="center"/>
        <w:tblInd w:w="0" w:type="dxa"/>
        <w:tblCellMar>
          <w:top w:w="0" w:type="dxa"/>
          <w:left w:w="0" w:type="dxa"/>
          <w:bottom w:w="0" w:type="dxa"/>
          <w:right w:w="0" w:type="dxa"/>
        </w:tblCellMar>
      </w:tblPr>
      <w:tblGrid>
        <w:gridCol w:w="3673"/>
        <w:gridCol w:w="366"/>
        <w:gridCol w:w="213"/>
        <w:gridCol w:w="2351"/>
        <w:gridCol w:w="366"/>
        <w:gridCol w:w="214"/>
        <w:gridCol w:w="2655"/>
        <w:gridCol w:w="367"/>
      </w:tblGrid>
      <w:tr>
        <w:trPr/>
        <w:tc>
          <w:tcPr>
            <w:tcW w:w="3673" w:type="dxa"/>
            <w:tcBorders/>
            <w:shd w:fill="auto" w:val="clear"/>
            <w:vAlign w:val="center"/>
          </w:tcPr>
          <w:p>
            <w:pPr>
              <w:pStyle w:val="TableContents"/>
              <w:spacing w:before="0" w:after="283"/>
              <w:rPr>
                <w:sz w:val="4"/>
                <w:szCs w:val="4"/>
              </w:rPr>
            </w:pPr>
            <w:r>
              <w:rPr>
                <w:sz w:val="4"/>
                <w:szCs w:val="4"/>
              </w:rPr>
            </w:r>
          </w:p>
        </w:tc>
        <w:tc>
          <w:tcPr>
            <w:tcW w:w="366" w:type="dxa"/>
            <w:tcBorders/>
            <w:shd w:fill="auto" w:val="clear"/>
            <w:vAlign w:val="center"/>
          </w:tcPr>
          <w:p>
            <w:pPr>
              <w:pStyle w:val="TableContents"/>
              <w:spacing w:before="0" w:after="283"/>
              <w:rPr>
                <w:sz w:val="4"/>
                <w:szCs w:val="4"/>
              </w:rPr>
            </w:pPr>
            <w:r>
              <w:rPr>
                <w:sz w:val="4"/>
                <w:szCs w:val="4"/>
              </w:rPr>
            </w:r>
          </w:p>
        </w:tc>
        <w:tc>
          <w:tcPr>
            <w:tcW w:w="213" w:type="dxa"/>
            <w:tcBorders/>
            <w:shd w:fill="auto" w:val="clear"/>
            <w:vAlign w:val="center"/>
          </w:tcPr>
          <w:p>
            <w:pPr>
              <w:pStyle w:val="TableContents"/>
              <w:spacing w:before="0" w:after="283"/>
              <w:rPr>
                <w:sz w:val="4"/>
                <w:szCs w:val="4"/>
              </w:rPr>
            </w:pPr>
            <w:r>
              <w:rPr>
                <w:sz w:val="4"/>
                <w:szCs w:val="4"/>
              </w:rPr>
            </w:r>
          </w:p>
        </w:tc>
        <w:tc>
          <w:tcPr>
            <w:tcW w:w="2351" w:type="dxa"/>
            <w:tcBorders/>
            <w:shd w:fill="auto" w:val="clear"/>
            <w:vAlign w:val="center"/>
          </w:tcPr>
          <w:p>
            <w:pPr>
              <w:pStyle w:val="TableContents"/>
              <w:spacing w:before="0" w:after="283"/>
              <w:rPr>
                <w:sz w:val="4"/>
                <w:szCs w:val="4"/>
              </w:rPr>
            </w:pPr>
            <w:r>
              <w:rPr>
                <w:sz w:val="4"/>
                <w:szCs w:val="4"/>
              </w:rPr>
            </w:r>
          </w:p>
        </w:tc>
        <w:tc>
          <w:tcPr>
            <w:tcW w:w="366" w:type="dxa"/>
            <w:tcBorders/>
            <w:shd w:fill="auto" w:val="clear"/>
            <w:vAlign w:val="center"/>
          </w:tcPr>
          <w:p>
            <w:pPr>
              <w:pStyle w:val="TableContents"/>
              <w:spacing w:before="0" w:after="283"/>
              <w:rPr>
                <w:sz w:val="4"/>
                <w:szCs w:val="4"/>
              </w:rPr>
            </w:pPr>
            <w:r>
              <w:rPr>
                <w:sz w:val="4"/>
                <w:szCs w:val="4"/>
              </w:rPr>
            </w:r>
          </w:p>
        </w:tc>
        <w:tc>
          <w:tcPr>
            <w:tcW w:w="214" w:type="dxa"/>
            <w:tcBorders/>
            <w:shd w:fill="auto" w:val="clear"/>
            <w:vAlign w:val="center"/>
          </w:tcPr>
          <w:p>
            <w:pPr>
              <w:pStyle w:val="TableContents"/>
              <w:spacing w:before="0" w:after="283"/>
              <w:rPr>
                <w:sz w:val="4"/>
                <w:szCs w:val="4"/>
              </w:rPr>
            </w:pPr>
            <w:r>
              <w:rPr>
                <w:sz w:val="4"/>
                <w:szCs w:val="4"/>
              </w:rPr>
            </w:r>
          </w:p>
        </w:tc>
        <w:tc>
          <w:tcPr>
            <w:tcW w:w="2655" w:type="dxa"/>
            <w:tcBorders/>
            <w:shd w:fill="auto" w:val="clear"/>
            <w:vAlign w:val="center"/>
          </w:tcPr>
          <w:p>
            <w:pPr>
              <w:pStyle w:val="TableContents"/>
              <w:spacing w:before="0" w:after="283"/>
              <w:rPr>
                <w:sz w:val="4"/>
                <w:szCs w:val="4"/>
              </w:rPr>
            </w:pPr>
            <w:r>
              <w:rPr>
                <w:sz w:val="4"/>
                <w:szCs w:val="4"/>
              </w:rPr>
            </w:r>
          </w:p>
        </w:tc>
        <w:tc>
          <w:tcPr>
            <w:tcW w:w="367" w:type="dxa"/>
            <w:tcBorders/>
            <w:shd w:fill="auto" w:val="clear"/>
            <w:vAlign w:val="center"/>
          </w:tcPr>
          <w:p>
            <w:pPr>
              <w:pStyle w:val="TableContents"/>
              <w:spacing w:before="0" w:after="283"/>
              <w:rPr>
                <w:sz w:val="4"/>
                <w:szCs w:val="4"/>
              </w:rPr>
            </w:pPr>
            <w:r>
              <w:rPr>
                <w:sz w:val="4"/>
                <w:szCs w:val="4"/>
              </w:rPr>
            </w:r>
          </w:p>
        </w:tc>
      </w:tr>
      <w:tr>
        <w:trPr/>
        <w:tc>
          <w:tcPr>
            <w:tcW w:w="3673" w:type="dxa"/>
            <w:tcBorders/>
            <w:shd w:fill="auto" w:val="clear"/>
            <w:vAlign w:val="bottom"/>
          </w:tcPr>
          <w:p>
            <w:pPr>
              <w:pStyle w:val="TableHeading"/>
              <w:spacing w:before="0" w:after="283"/>
              <w:jc w:val="left"/>
              <w:rPr/>
            </w:pPr>
            <w:r>
              <w:rPr/>
              <w:t> </w:t>
            </w:r>
          </w:p>
        </w:tc>
        <w:tc>
          <w:tcPr>
            <w:tcW w:w="366" w:type="dxa"/>
            <w:tcBorders/>
            <w:shd w:fill="auto" w:val="clear"/>
            <w:vAlign w:val="bottom"/>
          </w:tcPr>
          <w:p>
            <w:pPr>
              <w:pStyle w:val="TableHeading"/>
              <w:suppressLineNumbers/>
              <w:spacing w:before="0" w:after="283"/>
              <w:jc w:val="center"/>
              <w:rPr/>
            </w:pPr>
            <w:r>
              <w:rPr/>
              <w:t> </w:t>
            </w:r>
          </w:p>
        </w:tc>
        <w:tc>
          <w:tcPr>
            <w:tcW w:w="5799" w:type="dxa"/>
            <w:gridSpan w:val="5"/>
            <w:tcBorders>
              <w:bottom w:val="single" w:sz="8" w:space="0" w:color="000000"/>
            </w:tcBorders>
            <w:shd w:fill="auto" w:val="clear"/>
            <w:tcMar>
              <w:bottom w:w="28" w:type="dxa"/>
            </w:tcMar>
            <w:vAlign w:val="bottom"/>
          </w:tcPr>
          <w:p>
            <w:pPr>
              <w:pStyle w:val="TableHeading"/>
              <w:spacing w:before="0" w:after="283"/>
              <w:jc w:val="center"/>
              <w:rPr>
                <w:rFonts w:ascii="times" w:hAnsi="times"/>
                <w:b/>
                <w:sz w:val="14"/>
              </w:rPr>
            </w:pPr>
            <w:r>
              <w:rPr>
                <w:rFonts w:ascii="times" w:hAnsi="times"/>
                <w:b/>
                <w:sz w:val="14"/>
              </w:rPr>
              <w:t>Aggregate common shares owned by</w:t>
              <w:br/>
              <w:t>directors and aggregate value thereof</w:t>
              <w:br/>
              <w:t xml:space="preserve">as of March 22, 2010 </w:t>
            </w:r>
          </w:p>
        </w:tc>
        <w:tc>
          <w:tcPr>
            <w:tcW w:w="367" w:type="dxa"/>
            <w:tcBorders/>
            <w:shd w:fill="auto" w:val="clear"/>
            <w:vAlign w:val="bottom"/>
          </w:tcPr>
          <w:p>
            <w:pPr>
              <w:pStyle w:val="TableHeading"/>
              <w:suppressLineNumbers/>
              <w:spacing w:before="0" w:after="283"/>
              <w:jc w:val="center"/>
              <w:rPr/>
            </w:pPr>
            <w:r>
              <w:rPr/>
              <w:t> </w:t>
            </w:r>
          </w:p>
        </w:tc>
      </w:tr>
      <w:tr>
        <w:trPr/>
        <w:tc>
          <w:tcPr>
            <w:tcW w:w="3673" w:type="dxa"/>
            <w:tcBorders/>
            <w:shd w:fill="auto" w:val="clear"/>
            <w:vAlign w:val="bottom"/>
          </w:tcPr>
          <w:p>
            <w:pPr>
              <w:pStyle w:val="TableHeading"/>
              <w:spacing w:before="0" w:after="0"/>
              <w:jc w:val="left"/>
              <w:rPr>
                <w:rFonts w:ascii="times" w:hAnsi="times"/>
                <w:b/>
                <w:sz w:val="14"/>
                <w:bdr w:val="single" w:sz="8" w:space="1" w:color="000000"/>
              </w:rPr>
            </w:pPr>
            <w:r>
              <w:rPr>
                <w:rFonts w:ascii="times" w:hAnsi="times"/>
                <w:b/>
                <w:sz w:val="14"/>
                <w:bdr w:val="single" w:sz="8" w:space="1" w:color="000000"/>
              </w:rPr>
              <w:t xml:space="preserve">Name </w:t>
            </w:r>
          </w:p>
        </w:tc>
        <w:tc>
          <w:tcPr>
            <w:tcW w:w="366" w:type="dxa"/>
            <w:tcBorders/>
            <w:shd w:fill="auto" w:val="clear"/>
            <w:vAlign w:val="bottom"/>
          </w:tcPr>
          <w:p>
            <w:pPr>
              <w:pStyle w:val="TableHeading"/>
              <w:suppressLineNumbers/>
              <w:spacing w:before="0" w:after="283"/>
              <w:jc w:val="center"/>
              <w:rPr/>
            </w:pPr>
            <w:r>
              <w:rPr/>
              <w:t> </w:t>
            </w:r>
          </w:p>
        </w:tc>
        <w:tc>
          <w:tcPr>
            <w:tcW w:w="2564" w:type="dxa"/>
            <w:gridSpan w:val="2"/>
            <w:tcBorders>
              <w:bottom w:val="single" w:sz="8" w:space="0" w:color="000000"/>
            </w:tcBorders>
            <w:shd w:fill="auto" w:val="clear"/>
            <w:tcMar>
              <w:bottom w:w="28" w:type="dxa"/>
            </w:tcMar>
            <w:vAlign w:val="bottom"/>
          </w:tcPr>
          <w:p>
            <w:pPr>
              <w:pStyle w:val="TableHeading"/>
              <w:spacing w:before="0" w:after="283"/>
              <w:jc w:val="center"/>
              <w:rPr>
                <w:rFonts w:ascii="times" w:hAnsi="times"/>
                <w:b/>
                <w:sz w:val="14"/>
              </w:rPr>
            </w:pPr>
            <w:r>
              <w:rPr>
                <w:rFonts w:ascii="times" w:hAnsi="times"/>
                <w:b/>
                <w:sz w:val="14"/>
              </w:rPr>
              <w:t>Aggregate</w:t>
              <w:br/>
              <w:t xml:space="preserve">Common Shares </w:t>
            </w:r>
          </w:p>
        </w:tc>
        <w:tc>
          <w:tcPr>
            <w:tcW w:w="366" w:type="dxa"/>
            <w:tcBorders/>
            <w:shd w:fill="auto" w:val="clear"/>
            <w:vAlign w:val="bottom"/>
          </w:tcPr>
          <w:p>
            <w:pPr>
              <w:pStyle w:val="TableHeading"/>
              <w:suppressLineNumbers/>
              <w:spacing w:before="0" w:after="283"/>
              <w:jc w:val="center"/>
              <w:rPr/>
            </w:pPr>
            <w:r>
              <w:rPr/>
              <w:t> </w:t>
            </w:r>
          </w:p>
        </w:tc>
        <w:tc>
          <w:tcPr>
            <w:tcW w:w="2869" w:type="dxa"/>
            <w:gridSpan w:val="2"/>
            <w:tcBorders>
              <w:bottom w:val="single" w:sz="8" w:space="0" w:color="000000"/>
            </w:tcBorders>
            <w:shd w:fill="auto" w:val="clear"/>
            <w:tcMar>
              <w:bottom w:w="28" w:type="dxa"/>
            </w:tcMar>
            <w:vAlign w:val="bottom"/>
          </w:tcPr>
          <w:p>
            <w:pPr>
              <w:pStyle w:val="TableHeading"/>
              <w:spacing w:before="0" w:after="283"/>
              <w:jc w:val="center"/>
              <w:rPr>
                <w:rFonts w:ascii="times" w:hAnsi="times"/>
                <w:b/>
                <w:sz w:val="14"/>
              </w:rPr>
            </w:pPr>
            <w:r>
              <w:rPr>
                <w:rFonts w:ascii="times" w:hAnsi="times"/>
                <w:b/>
                <w:sz w:val="14"/>
              </w:rPr>
              <w:t>Aggregate Value of</w:t>
              <w:br/>
              <w:t>Common Shares</w:t>
              <w:br/>
              <w:t xml:space="preserve">(C$) </w:t>
            </w:r>
          </w:p>
        </w:tc>
        <w:tc>
          <w:tcPr>
            <w:tcW w:w="367" w:type="dxa"/>
            <w:tcBorders/>
            <w:shd w:fill="auto" w:val="clear"/>
            <w:vAlign w:val="bottom"/>
          </w:tcPr>
          <w:p>
            <w:pPr>
              <w:pStyle w:val="TableHeading"/>
              <w:suppressLineNumbers/>
              <w:spacing w:before="0" w:after="283"/>
              <w:jc w:val="center"/>
              <w:rPr/>
            </w:pPr>
            <w:r>
              <w:rPr/>
              <w:t> </w:t>
            </w:r>
          </w:p>
        </w:tc>
      </w:tr>
      <w:tr>
        <w:trPr/>
        <w:tc>
          <w:tcPr>
            <w:tcW w:w="3673" w:type="dxa"/>
            <w:tcBorders/>
            <w:shd w:fill="CCEEFF" w:val="clear"/>
            <w:vAlign w:val="bottom"/>
          </w:tcPr>
          <w:p>
            <w:pPr>
              <w:pStyle w:val="TableContents"/>
              <w:spacing w:before="0" w:after="283"/>
              <w:ind w:left="200" w:right="0" w:hanging="200"/>
              <w:rPr>
                <w:rFonts w:ascii="times" w:hAnsi="times"/>
                <w:sz w:val="20"/>
              </w:rPr>
            </w:pPr>
            <w:r>
              <w:rPr>
                <w:rFonts w:ascii="times" w:hAnsi="times"/>
                <w:sz w:val="20"/>
              </w:rPr>
              <w:t>Leanne M. Baker</w:t>
            </w:r>
          </w:p>
        </w:tc>
        <w:tc>
          <w:tcPr>
            <w:tcW w:w="366" w:type="dxa"/>
            <w:tcBorders/>
            <w:shd w:fill="CCEEFF" w:val="clear"/>
            <w:vAlign w:val="bottom"/>
          </w:tcPr>
          <w:p>
            <w:pPr>
              <w:pStyle w:val="TableContents"/>
              <w:spacing w:before="0" w:after="283"/>
              <w:rPr/>
            </w:pPr>
            <w:r>
              <w:rPr/>
              <w:t> </w:t>
            </w:r>
          </w:p>
        </w:tc>
        <w:tc>
          <w:tcPr>
            <w:tcW w:w="213" w:type="dxa"/>
            <w:tcBorders/>
            <w:shd w:fill="CCEEFF" w:val="clear"/>
            <w:vAlign w:val="bottom"/>
          </w:tcPr>
          <w:p>
            <w:pPr>
              <w:pStyle w:val="TableContents"/>
              <w:spacing w:before="0" w:after="283"/>
              <w:rPr/>
            </w:pPr>
            <w:r>
              <w:rPr/>
              <w:t> </w:t>
            </w:r>
          </w:p>
        </w:tc>
        <w:tc>
          <w:tcPr>
            <w:tcW w:w="2351" w:type="dxa"/>
            <w:tcBorders/>
            <w:shd w:fill="CCEEFF" w:val="clear"/>
            <w:vAlign w:val="bottom"/>
          </w:tcPr>
          <w:p>
            <w:pPr>
              <w:pStyle w:val="TableContents"/>
              <w:spacing w:before="0" w:after="283"/>
              <w:jc w:val="right"/>
              <w:rPr>
                <w:rFonts w:ascii="times" w:hAnsi="times"/>
                <w:sz w:val="20"/>
              </w:rPr>
            </w:pPr>
            <w:r>
              <w:rPr>
                <w:rFonts w:ascii="times" w:hAnsi="times"/>
                <w:sz w:val="20"/>
              </w:rPr>
              <w:t>4,000</w:t>
            </w:r>
          </w:p>
        </w:tc>
        <w:tc>
          <w:tcPr>
            <w:tcW w:w="366" w:type="dxa"/>
            <w:tcBorders/>
            <w:shd w:fill="CCEEFF" w:val="clear"/>
            <w:vAlign w:val="bottom"/>
          </w:tcPr>
          <w:p>
            <w:pPr>
              <w:pStyle w:val="TableContents"/>
              <w:spacing w:before="0" w:after="283"/>
              <w:rPr/>
            </w:pPr>
            <w:r>
              <w:rPr/>
              <w:t> </w:t>
            </w:r>
          </w:p>
        </w:tc>
        <w:tc>
          <w:tcPr>
            <w:tcW w:w="214" w:type="dxa"/>
            <w:tcBorders/>
            <w:shd w:fill="CCEEFF" w:val="clear"/>
            <w:vAlign w:val="bottom"/>
          </w:tcPr>
          <w:p>
            <w:pPr>
              <w:pStyle w:val="TableContents"/>
              <w:spacing w:before="0" w:after="283"/>
              <w:rPr/>
            </w:pPr>
            <w:r>
              <w:rPr/>
              <w:t> </w:t>
            </w:r>
          </w:p>
        </w:tc>
        <w:tc>
          <w:tcPr>
            <w:tcW w:w="2655" w:type="dxa"/>
            <w:tcBorders/>
            <w:shd w:fill="CCEEFF" w:val="clear"/>
            <w:vAlign w:val="bottom"/>
          </w:tcPr>
          <w:p>
            <w:pPr>
              <w:pStyle w:val="TableContents"/>
              <w:spacing w:before="0" w:after="283"/>
              <w:jc w:val="right"/>
              <w:rPr>
                <w:rFonts w:ascii="times" w:hAnsi="times"/>
                <w:sz w:val="20"/>
              </w:rPr>
            </w:pPr>
            <w:r>
              <w:rPr>
                <w:rFonts w:ascii="times" w:hAnsi="times"/>
                <w:sz w:val="20"/>
              </w:rPr>
              <w:t>234,000</w:t>
            </w:r>
          </w:p>
        </w:tc>
        <w:tc>
          <w:tcPr>
            <w:tcW w:w="367" w:type="dxa"/>
            <w:tcBorders/>
            <w:shd w:fill="CCEEFF" w:val="clear"/>
            <w:vAlign w:val="bottom"/>
          </w:tcPr>
          <w:p>
            <w:pPr>
              <w:pStyle w:val="TableContents"/>
              <w:spacing w:before="0" w:after="283"/>
              <w:rPr/>
            </w:pPr>
            <w:r>
              <w:rPr/>
              <w:t> </w:t>
            </w:r>
          </w:p>
        </w:tc>
      </w:tr>
      <w:tr>
        <w:trPr/>
        <w:tc>
          <w:tcPr>
            <w:tcW w:w="3673" w:type="dxa"/>
            <w:tcBorders/>
            <w:shd w:fill="FFFFFF" w:val="clear"/>
            <w:vAlign w:val="bottom"/>
          </w:tcPr>
          <w:p>
            <w:pPr>
              <w:pStyle w:val="TableContents"/>
              <w:spacing w:before="0" w:after="283"/>
              <w:ind w:left="200" w:right="0" w:hanging="200"/>
              <w:rPr>
                <w:rFonts w:ascii="times" w:hAnsi="times"/>
                <w:sz w:val="20"/>
              </w:rPr>
            </w:pPr>
            <w:r>
              <w:rPr>
                <w:rFonts w:ascii="times" w:hAnsi="times"/>
                <w:sz w:val="20"/>
              </w:rPr>
              <w:t>Douglas R. Beaumont</w:t>
            </w:r>
          </w:p>
        </w:tc>
        <w:tc>
          <w:tcPr>
            <w:tcW w:w="366" w:type="dxa"/>
            <w:tcBorders/>
            <w:shd w:fill="FFFFFF" w:val="clear"/>
            <w:vAlign w:val="bottom"/>
          </w:tcPr>
          <w:p>
            <w:pPr>
              <w:pStyle w:val="TableContents"/>
              <w:spacing w:before="0" w:after="283"/>
              <w:rPr/>
            </w:pPr>
            <w:r>
              <w:rPr/>
              <w:t> </w:t>
            </w:r>
          </w:p>
        </w:tc>
        <w:tc>
          <w:tcPr>
            <w:tcW w:w="213" w:type="dxa"/>
            <w:tcBorders/>
            <w:shd w:fill="FFFFFF" w:val="clear"/>
            <w:vAlign w:val="bottom"/>
          </w:tcPr>
          <w:p>
            <w:pPr>
              <w:pStyle w:val="TableContents"/>
              <w:spacing w:before="0" w:after="283"/>
              <w:rPr/>
            </w:pPr>
            <w:r>
              <w:rPr/>
              <w:t> </w:t>
            </w:r>
          </w:p>
        </w:tc>
        <w:tc>
          <w:tcPr>
            <w:tcW w:w="2351" w:type="dxa"/>
            <w:tcBorders/>
            <w:shd w:fill="FFFFFF" w:val="clear"/>
            <w:vAlign w:val="bottom"/>
          </w:tcPr>
          <w:p>
            <w:pPr>
              <w:pStyle w:val="TableContents"/>
              <w:spacing w:before="0" w:after="283"/>
              <w:jc w:val="right"/>
              <w:rPr>
                <w:rFonts w:ascii="times" w:hAnsi="times"/>
                <w:sz w:val="20"/>
              </w:rPr>
            </w:pPr>
            <w:r>
              <w:rPr>
                <w:rFonts w:ascii="times" w:hAnsi="times"/>
                <w:sz w:val="20"/>
              </w:rPr>
              <w:t>14,167</w:t>
            </w:r>
          </w:p>
        </w:tc>
        <w:tc>
          <w:tcPr>
            <w:tcW w:w="366" w:type="dxa"/>
            <w:tcBorders/>
            <w:shd w:fill="FFFFFF" w:val="clear"/>
            <w:vAlign w:val="bottom"/>
          </w:tcPr>
          <w:p>
            <w:pPr>
              <w:pStyle w:val="TableContents"/>
              <w:spacing w:before="0" w:after="283"/>
              <w:rPr/>
            </w:pPr>
            <w:r>
              <w:rPr/>
              <w:t> </w:t>
            </w:r>
          </w:p>
        </w:tc>
        <w:tc>
          <w:tcPr>
            <w:tcW w:w="214" w:type="dxa"/>
            <w:tcBorders/>
            <w:shd w:fill="FFFFFF" w:val="clear"/>
            <w:vAlign w:val="bottom"/>
          </w:tcPr>
          <w:p>
            <w:pPr>
              <w:pStyle w:val="TableContents"/>
              <w:spacing w:before="0" w:after="283"/>
              <w:rPr/>
            </w:pPr>
            <w:r>
              <w:rPr/>
              <w:t> </w:t>
            </w:r>
          </w:p>
        </w:tc>
        <w:tc>
          <w:tcPr>
            <w:tcW w:w="2655" w:type="dxa"/>
            <w:tcBorders/>
            <w:shd w:fill="FFFFFF" w:val="clear"/>
            <w:vAlign w:val="bottom"/>
          </w:tcPr>
          <w:p>
            <w:pPr>
              <w:pStyle w:val="TableContents"/>
              <w:spacing w:before="0" w:after="283"/>
              <w:jc w:val="right"/>
              <w:rPr>
                <w:rFonts w:ascii="times" w:hAnsi="times"/>
                <w:sz w:val="20"/>
              </w:rPr>
            </w:pPr>
            <w:r>
              <w:rPr>
                <w:rFonts w:ascii="times" w:hAnsi="times"/>
                <w:sz w:val="20"/>
              </w:rPr>
              <w:t>828,770</w:t>
            </w:r>
          </w:p>
        </w:tc>
        <w:tc>
          <w:tcPr>
            <w:tcW w:w="367" w:type="dxa"/>
            <w:tcBorders/>
            <w:shd w:fill="FFFFFF" w:val="clear"/>
            <w:vAlign w:val="bottom"/>
          </w:tcPr>
          <w:p>
            <w:pPr>
              <w:pStyle w:val="TableContents"/>
              <w:spacing w:before="0" w:after="283"/>
              <w:rPr/>
            </w:pPr>
            <w:r>
              <w:rPr/>
              <w:t> </w:t>
            </w:r>
          </w:p>
        </w:tc>
      </w:tr>
      <w:tr>
        <w:trPr/>
        <w:tc>
          <w:tcPr>
            <w:tcW w:w="3673" w:type="dxa"/>
            <w:tcBorders/>
            <w:shd w:fill="CCEEFF" w:val="clear"/>
            <w:vAlign w:val="bottom"/>
          </w:tcPr>
          <w:p>
            <w:pPr>
              <w:pStyle w:val="TableContents"/>
              <w:spacing w:before="0" w:after="283"/>
              <w:ind w:left="200" w:right="0" w:hanging="200"/>
              <w:rPr>
                <w:rFonts w:ascii="times" w:hAnsi="times"/>
                <w:sz w:val="20"/>
              </w:rPr>
            </w:pPr>
            <w:r>
              <w:rPr>
                <w:rFonts w:ascii="times" w:hAnsi="times"/>
                <w:sz w:val="20"/>
              </w:rPr>
              <w:t>Sean Boyd</w:t>
            </w:r>
          </w:p>
        </w:tc>
        <w:tc>
          <w:tcPr>
            <w:tcW w:w="366" w:type="dxa"/>
            <w:tcBorders/>
            <w:shd w:fill="CCEEFF" w:val="clear"/>
            <w:vAlign w:val="bottom"/>
          </w:tcPr>
          <w:p>
            <w:pPr>
              <w:pStyle w:val="TableContents"/>
              <w:spacing w:before="0" w:after="283"/>
              <w:rPr/>
            </w:pPr>
            <w:r>
              <w:rPr/>
              <w:t> </w:t>
            </w:r>
          </w:p>
        </w:tc>
        <w:tc>
          <w:tcPr>
            <w:tcW w:w="213" w:type="dxa"/>
            <w:tcBorders/>
            <w:shd w:fill="CCEEFF" w:val="clear"/>
            <w:vAlign w:val="bottom"/>
          </w:tcPr>
          <w:p>
            <w:pPr>
              <w:pStyle w:val="TableContents"/>
              <w:spacing w:before="0" w:after="283"/>
              <w:rPr/>
            </w:pPr>
            <w:r>
              <w:rPr/>
              <w:t> </w:t>
            </w:r>
          </w:p>
        </w:tc>
        <w:tc>
          <w:tcPr>
            <w:tcW w:w="2351" w:type="dxa"/>
            <w:tcBorders/>
            <w:shd w:fill="CCEEFF" w:val="clear"/>
            <w:vAlign w:val="bottom"/>
          </w:tcPr>
          <w:p>
            <w:pPr>
              <w:pStyle w:val="TableContents"/>
              <w:spacing w:before="0" w:after="283"/>
              <w:jc w:val="right"/>
              <w:rPr>
                <w:rFonts w:ascii="times" w:hAnsi="times"/>
                <w:sz w:val="20"/>
              </w:rPr>
            </w:pPr>
            <w:r>
              <w:rPr>
                <w:rFonts w:ascii="times" w:hAnsi="times"/>
                <w:sz w:val="20"/>
              </w:rPr>
              <w:t>100,820</w:t>
            </w:r>
          </w:p>
        </w:tc>
        <w:tc>
          <w:tcPr>
            <w:tcW w:w="366" w:type="dxa"/>
            <w:tcBorders/>
            <w:shd w:fill="CCEEFF" w:val="clear"/>
            <w:vAlign w:val="bottom"/>
          </w:tcPr>
          <w:p>
            <w:pPr>
              <w:pStyle w:val="TableContents"/>
              <w:spacing w:before="0" w:after="283"/>
              <w:rPr/>
            </w:pPr>
            <w:r>
              <w:rPr/>
              <w:t> </w:t>
            </w:r>
          </w:p>
        </w:tc>
        <w:tc>
          <w:tcPr>
            <w:tcW w:w="214" w:type="dxa"/>
            <w:tcBorders/>
            <w:shd w:fill="CCEEFF" w:val="clear"/>
            <w:vAlign w:val="bottom"/>
          </w:tcPr>
          <w:p>
            <w:pPr>
              <w:pStyle w:val="TableContents"/>
              <w:spacing w:before="0" w:after="283"/>
              <w:rPr/>
            </w:pPr>
            <w:r>
              <w:rPr/>
              <w:t> </w:t>
            </w:r>
          </w:p>
        </w:tc>
        <w:tc>
          <w:tcPr>
            <w:tcW w:w="2655" w:type="dxa"/>
            <w:tcBorders/>
            <w:shd w:fill="CCEEFF" w:val="clear"/>
            <w:vAlign w:val="bottom"/>
          </w:tcPr>
          <w:p>
            <w:pPr>
              <w:pStyle w:val="TableContents"/>
              <w:spacing w:before="0" w:after="283"/>
              <w:jc w:val="right"/>
              <w:rPr>
                <w:rFonts w:ascii="times" w:hAnsi="times"/>
                <w:sz w:val="20"/>
              </w:rPr>
            </w:pPr>
            <w:r>
              <w:rPr>
                <w:rFonts w:ascii="times" w:hAnsi="times"/>
                <w:sz w:val="20"/>
              </w:rPr>
              <w:t>5,897,970</w:t>
            </w:r>
          </w:p>
        </w:tc>
        <w:tc>
          <w:tcPr>
            <w:tcW w:w="367" w:type="dxa"/>
            <w:tcBorders/>
            <w:shd w:fill="CCEEFF" w:val="clear"/>
            <w:vAlign w:val="bottom"/>
          </w:tcPr>
          <w:p>
            <w:pPr>
              <w:pStyle w:val="TableContents"/>
              <w:spacing w:before="0" w:after="283"/>
              <w:rPr/>
            </w:pPr>
            <w:r>
              <w:rPr/>
              <w:t> </w:t>
            </w:r>
          </w:p>
        </w:tc>
      </w:tr>
      <w:tr>
        <w:trPr/>
        <w:tc>
          <w:tcPr>
            <w:tcW w:w="3673" w:type="dxa"/>
            <w:tcBorders/>
            <w:shd w:fill="FFFFFF" w:val="clear"/>
            <w:vAlign w:val="bottom"/>
          </w:tcPr>
          <w:p>
            <w:pPr>
              <w:pStyle w:val="TableContents"/>
              <w:spacing w:before="0" w:after="283"/>
              <w:ind w:left="200" w:right="0" w:hanging="200"/>
              <w:rPr>
                <w:rFonts w:ascii="times" w:hAnsi="times"/>
                <w:sz w:val="20"/>
              </w:rPr>
            </w:pPr>
            <w:r>
              <w:rPr>
                <w:rFonts w:ascii="times" w:hAnsi="times"/>
                <w:sz w:val="20"/>
              </w:rPr>
              <w:t>Clifford J. Davis</w:t>
            </w:r>
          </w:p>
        </w:tc>
        <w:tc>
          <w:tcPr>
            <w:tcW w:w="366" w:type="dxa"/>
            <w:tcBorders/>
            <w:shd w:fill="FFFFFF" w:val="clear"/>
            <w:vAlign w:val="bottom"/>
          </w:tcPr>
          <w:p>
            <w:pPr>
              <w:pStyle w:val="TableContents"/>
              <w:spacing w:before="0" w:after="283"/>
              <w:rPr/>
            </w:pPr>
            <w:r>
              <w:rPr/>
              <w:t> </w:t>
            </w:r>
          </w:p>
        </w:tc>
        <w:tc>
          <w:tcPr>
            <w:tcW w:w="213" w:type="dxa"/>
            <w:tcBorders/>
            <w:shd w:fill="FFFFFF" w:val="clear"/>
            <w:vAlign w:val="bottom"/>
          </w:tcPr>
          <w:p>
            <w:pPr>
              <w:pStyle w:val="TableContents"/>
              <w:spacing w:before="0" w:after="283"/>
              <w:rPr/>
            </w:pPr>
            <w:r>
              <w:rPr/>
              <w:t> </w:t>
            </w:r>
          </w:p>
        </w:tc>
        <w:tc>
          <w:tcPr>
            <w:tcW w:w="2351" w:type="dxa"/>
            <w:tcBorders/>
            <w:shd w:fill="FFFFFF" w:val="clear"/>
            <w:vAlign w:val="bottom"/>
          </w:tcPr>
          <w:p>
            <w:pPr>
              <w:pStyle w:val="TableContents"/>
              <w:spacing w:before="0" w:after="283"/>
              <w:jc w:val="right"/>
              <w:rPr>
                <w:rFonts w:ascii="times" w:hAnsi="times"/>
                <w:sz w:val="20"/>
              </w:rPr>
            </w:pPr>
            <w:r>
              <w:rPr>
                <w:rFonts w:ascii="times" w:hAnsi="times"/>
                <w:sz w:val="20"/>
              </w:rPr>
              <w:t>2,900</w:t>
            </w:r>
          </w:p>
        </w:tc>
        <w:tc>
          <w:tcPr>
            <w:tcW w:w="366" w:type="dxa"/>
            <w:tcBorders/>
            <w:shd w:fill="FFFFFF" w:val="clear"/>
            <w:vAlign w:val="bottom"/>
          </w:tcPr>
          <w:p>
            <w:pPr>
              <w:pStyle w:val="TableContents"/>
              <w:spacing w:before="0" w:after="283"/>
              <w:rPr/>
            </w:pPr>
            <w:r>
              <w:rPr/>
              <w:t> </w:t>
            </w:r>
          </w:p>
        </w:tc>
        <w:tc>
          <w:tcPr>
            <w:tcW w:w="214" w:type="dxa"/>
            <w:tcBorders/>
            <w:shd w:fill="FFFFFF" w:val="clear"/>
            <w:vAlign w:val="bottom"/>
          </w:tcPr>
          <w:p>
            <w:pPr>
              <w:pStyle w:val="TableContents"/>
              <w:spacing w:before="0" w:after="283"/>
              <w:rPr/>
            </w:pPr>
            <w:r>
              <w:rPr/>
              <w:t> </w:t>
            </w:r>
          </w:p>
        </w:tc>
        <w:tc>
          <w:tcPr>
            <w:tcW w:w="2655" w:type="dxa"/>
            <w:tcBorders/>
            <w:shd w:fill="FFFFFF" w:val="clear"/>
            <w:vAlign w:val="bottom"/>
          </w:tcPr>
          <w:p>
            <w:pPr>
              <w:pStyle w:val="TableContents"/>
              <w:spacing w:before="0" w:after="283"/>
              <w:jc w:val="right"/>
              <w:rPr>
                <w:rFonts w:ascii="times" w:hAnsi="times"/>
                <w:sz w:val="20"/>
              </w:rPr>
            </w:pPr>
            <w:r>
              <w:rPr>
                <w:rFonts w:ascii="times" w:hAnsi="times"/>
                <w:sz w:val="20"/>
              </w:rPr>
              <w:t>169,650</w:t>
            </w:r>
          </w:p>
        </w:tc>
        <w:tc>
          <w:tcPr>
            <w:tcW w:w="367" w:type="dxa"/>
            <w:tcBorders/>
            <w:shd w:fill="FFFFFF" w:val="clear"/>
            <w:vAlign w:val="bottom"/>
          </w:tcPr>
          <w:p>
            <w:pPr>
              <w:pStyle w:val="TableContents"/>
              <w:spacing w:before="0" w:after="283"/>
              <w:rPr/>
            </w:pPr>
            <w:r>
              <w:rPr/>
              <w:t> </w:t>
            </w:r>
          </w:p>
        </w:tc>
      </w:tr>
      <w:tr>
        <w:trPr/>
        <w:tc>
          <w:tcPr>
            <w:tcW w:w="3673" w:type="dxa"/>
            <w:tcBorders/>
            <w:shd w:fill="CCEEFF" w:val="clear"/>
            <w:vAlign w:val="bottom"/>
          </w:tcPr>
          <w:p>
            <w:pPr>
              <w:pStyle w:val="TableContents"/>
              <w:spacing w:before="0" w:after="283"/>
              <w:ind w:left="200" w:right="0" w:hanging="200"/>
              <w:rPr>
                <w:rFonts w:ascii="times" w:hAnsi="times"/>
                <w:sz w:val="20"/>
              </w:rPr>
            </w:pPr>
            <w:r>
              <w:rPr>
                <w:rFonts w:ascii="times" w:hAnsi="times"/>
                <w:sz w:val="20"/>
              </w:rPr>
              <w:t>David Garofalo</w:t>
            </w:r>
          </w:p>
        </w:tc>
        <w:tc>
          <w:tcPr>
            <w:tcW w:w="366" w:type="dxa"/>
            <w:tcBorders/>
            <w:shd w:fill="CCEEFF" w:val="clear"/>
            <w:vAlign w:val="bottom"/>
          </w:tcPr>
          <w:p>
            <w:pPr>
              <w:pStyle w:val="TableContents"/>
              <w:spacing w:before="0" w:after="283"/>
              <w:rPr/>
            </w:pPr>
            <w:r>
              <w:rPr/>
              <w:t> </w:t>
            </w:r>
          </w:p>
        </w:tc>
        <w:tc>
          <w:tcPr>
            <w:tcW w:w="213" w:type="dxa"/>
            <w:tcBorders/>
            <w:shd w:fill="CCEEFF" w:val="clear"/>
            <w:vAlign w:val="bottom"/>
          </w:tcPr>
          <w:p>
            <w:pPr>
              <w:pStyle w:val="TableContents"/>
              <w:spacing w:before="0" w:after="283"/>
              <w:rPr/>
            </w:pPr>
            <w:r>
              <w:rPr/>
              <w:t> </w:t>
            </w:r>
          </w:p>
        </w:tc>
        <w:tc>
          <w:tcPr>
            <w:tcW w:w="2351" w:type="dxa"/>
            <w:tcBorders/>
            <w:shd w:fill="CCEEFF" w:val="clear"/>
            <w:vAlign w:val="bottom"/>
          </w:tcPr>
          <w:p>
            <w:pPr>
              <w:pStyle w:val="TableContents"/>
              <w:spacing w:before="0" w:after="283"/>
              <w:jc w:val="right"/>
              <w:rPr>
                <w:rFonts w:ascii="times" w:hAnsi="times"/>
                <w:sz w:val="20"/>
              </w:rPr>
            </w:pPr>
            <w:r>
              <w:rPr>
                <w:rFonts w:ascii="times" w:hAnsi="times"/>
                <w:sz w:val="20"/>
              </w:rPr>
              <w:t>26,191</w:t>
            </w:r>
          </w:p>
        </w:tc>
        <w:tc>
          <w:tcPr>
            <w:tcW w:w="366" w:type="dxa"/>
            <w:tcBorders/>
            <w:shd w:fill="CCEEFF" w:val="clear"/>
            <w:vAlign w:val="bottom"/>
          </w:tcPr>
          <w:p>
            <w:pPr>
              <w:pStyle w:val="TableContents"/>
              <w:spacing w:before="0" w:after="283"/>
              <w:rPr/>
            </w:pPr>
            <w:r>
              <w:rPr/>
              <w:t> </w:t>
            </w:r>
          </w:p>
        </w:tc>
        <w:tc>
          <w:tcPr>
            <w:tcW w:w="214" w:type="dxa"/>
            <w:tcBorders/>
            <w:shd w:fill="CCEEFF" w:val="clear"/>
            <w:vAlign w:val="bottom"/>
          </w:tcPr>
          <w:p>
            <w:pPr>
              <w:pStyle w:val="TableContents"/>
              <w:spacing w:before="0" w:after="283"/>
              <w:rPr/>
            </w:pPr>
            <w:r>
              <w:rPr/>
              <w:t> </w:t>
            </w:r>
          </w:p>
        </w:tc>
        <w:tc>
          <w:tcPr>
            <w:tcW w:w="2655" w:type="dxa"/>
            <w:tcBorders/>
            <w:shd w:fill="CCEEFF" w:val="clear"/>
            <w:vAlign w:val="bottom"/>
          </w:tcPr>
          <w:p>
            <w:pPr>
              <w:pStyle w:val="TableContents"/>
              <w:spacing w:before="0" w:after="283"/>
              <w:jc w:val="right"/>
              <w:rPr>
                <w:rFonts w:ascii="times" w:hAnsi="times"/>
                <w:sz w:val="20"/>
              </w:rPr>
            </w:pPr>
            <w:r>
              <w:rPr>
                <w:rFonts w:ascii="times" w:hAnsi="times"/>
                <w:sz w:val="20"/>
              </w:rPr>
              <w:t>1,532,174</w:t>
            </w:r>
          </w:p>
        </w:tc>
        <w:tc>
          <w:tcPr>
            <w:tcW w:w="367" w:type="dxa"/>
            <w:tcBorders/>
            <w:shd w:fill="CCEEFF" w:val="clear"/>
            <w:vAlign w:val="bottom"/>
          </w:tcPr>
          <w:p>
            <w:pPr>
              <w:pStyle w:val="TableContents"/>
              <w:spacing w:before="0" w:after="283"/>
              <w:rPr/>
            </w:pPr>
            <w:r>
              <w:rPr/>
              <w:t> </w:t>
            </w:r>
          </w:p>
        </w:tc>
      </w:tr>
      <w:tr>
        <w:trPr/>
        <w:tc>
          <w:tcPr>
            <w:tcW w:w="3673" w:type="dxa"/>
            <w:tcBorders/>
            <w:shd w:fill="FFFFFF" w:val="clear"/>
            <w:vAlign w:val="bottom"/>
          </w:tcPr>
          <w:p>
            <w:pPr>
              <w:pStyle w:val="TableContents"/>
              <w:spacing w:before="0" w:after="283"/>
              <w:ind w:left="200" w:right="0" w:hanging="200"/>
              <w:rPr>
                <w:rFonts w:ascii="times" w:hAnsi="times"/>
                <w:sz w:val="20"/>
              </w:rPr>
            </w:pPr>
            <w:r>
              <w:rPr>
                <w:rFonts w:ascii="times" w:hAnsi="times"/>
                <w:sz w:val="20"/>
              </w:rPr>
              <w:t>Bernard Kraft</w:t>
            </w:r>
          </w:p>
        </w:tc>
        <w:tc>
          <w:tcPr>
            <w:tcW w:w="366" w:type="dxa"/>
            <w:tcBorders/>
            <w:shd w:fill="FFFFFF" w:val="clear"/>
            <w:vAlign w:val="bottom"/>
          </w:tcPr>
          <w:p>
            <w:pPr>
              <w:pStyle w:val="TableContents"/>
              <w:spacing w:before="0" w:after="283"/>
              <w:rPr/>
            </w:pPr>
            <w:r>
              <w:rPr/>
              <w:t> </w:t>
            </w:r>
          </w:p>
        </w:tc>
        <w:tc>
          <w:tcPr>
            <w:tcW w:w="213" w:type="dxa"/>
            <w:tcBorders/>
            <w:shd w:fill="FFFFFF" w:val="clear"/>
            <w:vAlign w:val="bottom"/>
          </w:tcPr>
          <w:p>
            <w:pPr>
              <w:pStyle w:val="TableContents"/>
              <w:spacing w:before="0" w:after="283"/>
              <w:rPr/>
            </w:pPr>
            <w:r>
              <w:rPr/>
              <w:t> </w:t>
            </w:r>
          </w:p>
        </w:tc>
        <w:tc>
          <w:tcPr>
            <w:tcW w:w="2351" w:type="dxa"/>
            <w:tcBorders/>
            <w:shd w:fill="FFFFFF" w:val="clear"/>
            <w:vAlign w:val="bottom"/>
          </w:tcPr>
          <w:p>
            <w:pPr>
              <w:pStyle w:val="TableContents"/>
              <w:spacing w:before="0" w:after="283"/>
              <w:jc w:val="right"/>
              <w:rPr>
                <w:rFonts w:ascii="times" w:hAnsi="times"/>
                <w:sz w:val="20"/>
              </w:rPr>
            </w:pPr>
            <w:r>
              <w:rPr>
                <w:rFonts w:ascii="times" w:hAnsi="times"/>
                <w:sz w:val="20"/>
              </w:rPr>
              <w:t>12,656</w:t>
            </w:r>
          </w:p>
        </w:tc>
        <w:tc>
          <w:tcPr>
            <w:tcW w:w="366" w:type="dxa"/>
            <w:tcBorders/>
            <w:shd w:fill="FFFFFF" w:val="clear"/>
            <w:vAlign w:val="bottom"/>
          </w:tcPr>
          <w:p>
            <w:pPr>
              <w:pStyle w:val="TableContents"/>
              <w:spacing w:before="0" w:after="283"/>
              <w:rPr/>
            </w:pPr>
            <w:r>
              <w:rPr/>
              <w:t> </w:t>
            </w:r>
          </w:p>
        </w:tc>
        <w:tc>
          <w:tcPr>
            <w:tcW w:w="214" w:type="dxa"/>
            <w:tcBorders/>
            <w:shd w:fill="FFFFFF" w:val="clear"/>
            <w:vAlign w:val="bottom"/>
          </w:tcPr>
          <w:p>
            <w:pPr>
              <w:pStyle w:val="TableContents"/>
              <w:spacing w:before="0" w:after="283"/>
              <w:rPr/>
            </w:pPr>
            <w:r>
              <w:rPr/>
              <w:t> </w:t>
            </w:r>
          </w:p>
        </w:tc>
        <w:tc>
          <w:tcPr>
            <w:tcW w:w="2655" w:type="dxa"/>
            <w:tcBorders/>
            <w:shd w:fill="FFFFFF" w:val="clear"/>
            <w:vAlign w:val="bottom"/>
          </w:tcPr>
          <w:p>
            <w:pPr>
              <w:pStyle w:val="TableContents"/>
              <w:spacing w:before="0" w:after="283"/>
              <w:jc w:val="right"/>
              <w:rPr>
                <w:rFonts w:ascii="times" w:hAnsi="times"/>
                <w:sz w:val="20"/>
              </w:rPr>
            </w:pPr>
            <w:r>
              <w:rPr>
                <w:rFonts w:ascii="times" w:hAnsi="times"/>
                <w:sz w:val="20"/>
              </w:rPr>
              <w:t>740,376</w:t>
            </w:r>
          </w:p>
        </w:tc>
        <w:tc>
          <w:tcPr>
            <w:tcW w:w="367" w:type="dxa"/>
            <w:tcBorders/>
            <w:shd w:fill="FFFFFF" w:val="clear"/>
            <w:vAlign w:val="bottom"/>
          </w:tcPr>
          <w:p>
            <w:pPr>
              <w:pStyle w:val="TableContents"/>
              <w:spacing w:before="0" w:after="283"/>
              <w:rPr/>
            </w:pPr>
            <w:r>
              <w:rPr/>
              <w:t> </w:t>
            </w:r>
          </w:p>
        </w:tc>
      </w:tr>
      <w:tr>
        <w:trPr/>
        <w:tc>
          <w:tcPr>
            <w:tcW w:w="3673" w:type="dxa"/>
            <w:tcBorders/>
            <w:shd w:fill="CCEEFF" w:val="clear"/>
            <w:vAlign w:val="bottom"/>
          </w:tcPr>
          <w:p>
            <w:pPr>
              <w:pStyle w:val="TableContents"/>
              <w:spacing w:before="0" w:after="283"/>
              <w:ind w:left="200" w:right="0" w:hanging="200"/>
              <w:rPr>
                <w:rFonts w:ascii="times" w:hAnsi="times"/>
                <w:sz w:val="20"/>
              </w:rPr>
            </w:pPr>
            <w:r>
              <w:rPr>
                <w:rFonts w:ascii="times" w:hAnsi="times"/>
                <w:sz w:val="20"/>
              </w:rPr>
              <w:t>Mel Leiderman</w:t>
            </w:r>
          </w:p>
        </w:tc>
        <w:tc>
          <w:tcPr>
            <w:tcW w:w="366" w:type="dxa"/>
            <w:tcBorders/>
            <w:shd w:fill="CCEEFF" w:val="clear"/>
            <w:vAlign w:val="bottom"/>
          </w:tcPr>
          <w:p>
            <w:pPr>
              <w:pStyle w:val="TableContents"/>
              <w:spacing w:before="0" w:after="283"/>
              <w:rPr/>
            </w:pPr>
            <w:r>
              <w:rPr/>
              <w:t> </w:t>
            </w:r>
          </w:p>
        </w:tc>
        <w:tc>
          <w:tcPr>
            <w:tcW w:w="213" w:type="dxa"/>
            <w:tcBorders/>
            <w:shd w:fill="CCEEFF" w:val="clear"/>
            <w:vAlign w:val="bottom"/>
          </w:tcPr>
          <w:p>
            <w:pPr>
              <w:pStyle w:val="TableContents"/>
              <w:spacing w:before="0" w:after="283"/>
              <w:rPr/>
            </w:pPr>
            <w:r>
              <w:rPr/>
              <w:t> </w:t>
            </w:r>
          </w:p>
        </w:tc>
        <w:tc>
          <w:tcPr>
            <w:tcW w:w="2351" w:type="dxa"/>
            <w:tcBorders/>
            <w:shd w:fill="CCEEFF" w:val="clear"/>
            <w:vAlign w:val="bottom"/>
          </w:tcPr>
          <w:p>
            <w:pPr>
              <w:pStyle w:val="TableContents"/>
              <w:spacing w:before="0" w:after="283"/>
              <w:jc w:val="right"/>
              <w:rPr>
                <w:rFonts w:ascii="times" w:hAnsi="times"/>
                <w:sz w:val="20"/>
              </w:rPr>
            </w:pPr>
            <w:r>
              <w:rPr>
                <w:rFonts w:ascii="times" w:hAnsi="times"/>
                <w:sz w:val="20"/>
              </w:rPr>
              <w:t>4,000</w:t>
            </w:r>
          </w:p>
        </w:tc>
        <w:tc>
          <w:tcPr>
            <w:tcW w:w="366" w:type="dxa"/>
            <w:tcBorders/>
            <w:shd w:fill="CCEEFF" w:val="clear"/>
            <w:vAlign w:val="bottom"/>
          </w:tcPr>
          <w:p>
            <w:pPr>
              <w:pStyle w:val="TableContents"/>
              <w:spacing w:before="0" w:after="283"/>
              <w:rPr/>
            </w:pPr>
            <w:r>
              <w:rPr/>
              <w:t> </w:t>
            </w:r>
          </w:p>
        </w:tc>
        <w:tc>
          <w:tcPr>
            <w:tcW w:w="214" w:type="dxa"/>
            <w:tcBorders/>
            <w:shd w:fill="CCEEFF" w:val="clear"/>
            <w:vAlign w:val="bottom"/>
          </w:tcPr>
          <w:p>
            <w:pPr>
              <w:pStyle w:val="TableContents"/>
              <w:spacing w:before="0" w:after="283"/>
              <w:rPr/>
            </w:pPr>
            <w:r>
              <w:rPr/>
              <w:t> </w:t>
            </w:r>
          </w:p>
        </w:tc>
        <w:tc>
          <w:tcPr>
            <w:tcW w:w="2655" w:type="dxa"/>
            <w:tcBorders/>
            <w:shd w:fill="CCEEFF" w:val="clear"/>
            <w:vAlign w:val="bottom"/>
          </w:tcPr>
          <w:p>
            <w:pPr>
              <w:pStyle w:val="TableContents"/>
              <w:spacing w:before="0" w:after="283"/>
              <w:jc w:val="right"/>
              <w:rPr>
                <w:rFonts w:ascii="times" w:hAnsi="times"/>
                <w:sz w:val="20"/>
              </w:rPr>
            </w:pPr>
            <w:r>
              <w:rPr>
                <w:rFonts w:ascii="times" w:hAnsi="times"/>
                <w:sz w:val="20"/>
              </w:rPr>
              <w:t>234,000</w:t>
            </w:r>
          </w:p>
        </w:tc>
        <w:tc>
          <w:tcPr>
            <w:tcW w:w="367" w:type="dxa"/>
            <w:tcBorders/>
            <w:shd w:fill="CCEEFF" w:val="clear"/>
            <w:vAlign w:val="bottom"/>
          </w:tcPr>
          <w:p>
            <w:pPr>
              <w:pStyle w:val="TableContents"/>
              <w:spacing w:before="0" w:after="283"/>
              <w:rPr/>
            </w:pPr>
            <w:r>
              <w:rPr/>
              <w:t> </w:t>
            </w:r>
          </w:p>
        </w:tc>
      </w:tr>
      <w:tr>
        <w:trPr/>
        <w:tc>
          <w:tcPr>
            <w:tcW w:w="3673" w:type="dxa"/>
            <w:tcBorders/>
            <w:shd w:fill="FFFFFF" w:val="clear"/>
            <w:vAlign w:val="bottom"/>
          </w:tcPr>
          <w:p>
            <w:pPr>
              <w:pStyle w:val="TableContents"/>
              <w:spacing w:before="0" w:after="283"/>
              <w:ind w:left="200" w:right="0" w:hanging="200"/>
              <w:rPr>
                <w:rFonts w:ascii="times" w:hAnsi="times"/>
                <w:sz w:val="20"/>
              </w:rPr>
            </w:pPr>
            <w:r>
              <w:rPr>
                <w:rFonts w:ascii="times" w:hAnsi="times"/>
                <w:sz w:val="20"/>
              </w:rPr>
              <w:t>James D. Nasso</w:t>
            </w:r>
          </w:p>
        </w:tc>
        <w:tc>
          <w:tcPr>
            <w:tcW w:w="366" w:type="dxa"/>
            <w:tcBorders/>
            <w:shd w:fill="FFFFFF" w:val="clear"/>
            <w:vAlign w:val="bottom"/>
          </w:tcPr>
          <w:p>
            <w:pPr>
              <w:pStyle w:val="TableContents"/>
              <w:spacing w:before="0" w:after="283"/>
              <w:rPr/>
            </w:pPr>
            <w:r>
              <w:rPr/>
              <w:t> </w:t>
            </w:r>
          </w:p>
        </w:tc>
        <w:tc>
          <w:tcPr>
            <w:tcW w:w="213" w:type="dxa"/>
            <w:tcBorders/>
            <w:shd w:fill="FFFFFF" w:val="clear"/>
            <w:vAlign w:val="bottom"/>
          </w:tcPr>
          <w:p>
            <w:pPr>
              <w:pStyle w:val="TableContents"/>
              <w:spacing w:before="0" w:after="283"/>
              <w:rPr/>
            </w:pPr>
            <w:r>
              <w:rPr/>
              <w:t> </w:t>
            </w:r>
          </w:p>
        </w:tc>
        <w:tc>
          <w:tcPr>
            <w:tcW w:w="2351" w:type="dxa"/>
            <w:tcBorders/>
            <w:shd w:fill="FFFFFF" w:val="clear"/>
            <w:vAlign w:val="bottom"/>
          </w:tcPr>
          <w:p>
            <w:pPr>
              <w:pStyle w:val="TableContents"/>
              <w:spacing w:before="0" w:after="283"/>
              <w:jc w:val="right"/>
              <w:rPr>
                <w:rFonts w:ascii="times" w:hAnsi="times"/>
                <w:sz w:val="20"/>
              </w:rPr>
            </w:pPr>
            <w:r>
              <w:rPr>
                <w:rFonts w:ascii="times" w:hAnsi="times"/>
                <w:sz w:val="20"/>
              </w:rPr>
              <w:t>18,189</w:t>
            </w:r>
          </w:p>
        </w:tc>
        <w:tc>
          <w:tcPr>
            <w:tcW w:w="366" w:type="dxa"/>
            <w:tcBorders/>
            <w:shd w:fill="FFFFFF" w:val="clear"/>
            <w:vAlign w:val="bottom"/>
          </w:tcPr>
          <w:p>
            <w:pPr>
              <w:pStyle w:val="TableContents"/>
              <w:spacing w:before="0" w:after="283"/>
              <w:rPr/>
            </w:pPr>
            <w:r>
              <w:rPr/>
              <w:t> </w:t>
            </w:r>
          </w:p>
        </w:tc>
        <w:tc>
          <w:tcPr>
            <w:tcW w:w="214" w:type="dxa"/>
            <w:tcBorders/>
            <w:shd w:fill="FFFFFF" w:val="clear"/>
            <w:vAlign w:val="bottom"/>
          </w:tcPr>
          <w:p>
            <w:pPr>
              <w:pStyle w:val="TableContents"/>
              <w:spacing w:before="0" w:after="283"/>
              <w:rPr/>
            </w:pPr>
            <w:r>
              <w:rPr/>
              <w:t> </w:t>
            </w:r>
          </w:p>
        </w:tc>
        <w:tc>
          <w:tcPr>
            <w:tcW w:w="2655" w:type="dxa"/>
            <w:tcBorders/>
            <w:shd w:fill="FFFFFF" w:val="clear"/>
            <w:vAlign w:val="bottom"/>
          </w:tcPr>
          <w:p>
            <w:pPr>
              <w:pStyle w:val="TableContents"/>
              <w:spacing w:before="0" w:after="283"/>
              <w:jc w:val="right"/>
              <w:rPr>
                <w:rFonts w:ascii="times" w:hAnsi="times"/>
                <w:sz w:val="20"/>
              </w:rPr>
            </w:pPr>
            <w:r>
              <w:rPr>
                <w:rFonts w:ascii="times" w:hAnsi="times"/>
                <w:sz w:val="20"/>
              </w:rPr>
              <w:t>1,064,057</w:t>
            </w:r>
          </w:p>
        </w:tc>
        <w:tc>
          <w:tcPr>
            <w:tcW w:w="367" w:type="dxa"/>
            <w:tcBorders/>
            <w:shd w:fill="FFFFFF" w:val="clear"/>
            <w:vAlign w:val="bottom"/>
          </w:tcPr>
          <w:p>
            <w:pPr>
              <w:pStyle w:val="TableContents"/>
              <w:spacing w:before="0" w:after="283"/>
              <w:rPr/>
            </w:pPr>
            <w:r>
              <w:rPr/>
              <w:t> </w:t>
            </w:r>
          </w:p>
        </w:tc>
      </w:tr>
      <w:tr>
        <w:trPr/>
        <w:tc>
          <w:tcPr>
            <w:tcW w:w="3673" w:type="dxa"/>
            <w:tcBorders/>
            <w:shd w:fill="CCEEFF" w:val="clear"/>
            <w:vAlign w:val="bottom"/>
          </w:tcPr>
          <w:p>
            <w:pPr>
              <w:pStyle w:val="TableContents"/>
              <w:spacing w:before="0" w:after="283"/>
              <w:ind w:left="200" w:right="0" w:hanging="200"/>
              <w:rPr>
                <w:rFonts w:ascii="times" w:hAnsi="times"/>
                <w:sz w:val="20"/>
              </w:rPr>
            </w:pPr>
            <w:r>
              <w:rPr>
                <w:rFonts w:ascii="times" w:hAnsi="times"/>
                <w:sz w:val="20"/>
              </w:rPr>
              <w:t>John Merfyn Roberts</w:t>
            </w:r>
          </w:p>
        </w:tc>
        <w:tc>
          <w:tcPr>
            <w:tcW w:w="366" w:type="dxa"/>
            <w:tcBorders/>
            <w:shd w:fill="CCEEFF" w:val="clear"/>
            <w:vAlign w:val="bottom"/>
          </w:tcPr>
          <w:p>
            <w:pPr>
              <w:pStyle w:val="TableContents"/>
              <w:spacing w:before="0" w:after="283"/>
              <w:rPr/>
            </w:pPr>
            <w:r>
              <w:rPr/>
              <w:t> </w:t>
            </w:r>
          </w:p>
        </w:tc>
        <w:tc>
          <w:tcPr>
            <w:tcW w:w="213" w:type="dxa"/>
            <w:tcBorders/>
            <w:shd w:fill="CCEEFF" w:val="clear"/>
            <w:vAlign w:val="bottom"/>
          </w:tcPr>
          <w:p>
            <w:pPr>
              <w:pStyle w:val="TableContents"/>
              <w:spacing w:before="0" w:after="283"/>
              <w:rPr/>
            </w:pPr>
            <w:r>
              <w:rPr/>
              <w:t> </w:t>
            </w:r>
          </w:p>
        </w:tc>
        <w:tc>
          <w:tcPr>
            <w:tcW w:w="2351" w:type="dxa"/>
            <w:tcBorders/>
            <w:shd w:fill="CCEEFF" w:val="clear"/>
            <w:vAlign w:val="bottom"/>
          </w:tcPr>
          <w:p>
            <w:pPr>
              <w:pStyle w:val="TableContents"/>
              <w:spacing w:before="0" w:after="283"/>
              <w:jc w:val="right"/>
              <w:rPr>
                <w:rFonts w:ascii="times" w:hAnsi="times"/>
                <w:sz w:val="20"/>
              </w:rPr>
            </w:pPr>
            <w:r>
              <w:rPr>
                <w:rFonts w:ascii="times" w:hAnsi="times"/>
                <w:sz w:val="20"/>
              </w:rPr>
              <w:t>5,500</w:t>
            </w:r>
          </w:p>
        </w:tc>
        <w:tc>
          <w:tcPr>
            <w:tcW w:w="366" w:type="dxa"/>
            <w:tcBorders/>
            <w:shd w:fill="CCEEFF" w:val="clear"/>
            <w:vAlign w:val="bottom"/>
          </w:tcPr>
          <w:p>
            <w:pPr>
              <w:pStyle w:val="TableContents"/>
              <w:spacing w:before="0" w:after="283"/>
              <w:rPr/>
            </w:pPr>
            <w:r>
              <w:rPr/>
              <w:t> </w:t>
            </w:r>
          </w:p>
        </w:tc>
        <w:tc>
          <w:tcPr>
            <w:tcW w:w="214" w:type="dxa"/>
            <w:tcBorders/>
            <w:shd w:fill="CCEEFF" w:val="clear"/>
            <w:vAlign w:val="bottom"/>
          </w:tcPr>
          <w:p>
            <w:pPr>
              <w:pStyle w:val="TableContents"/>
              <w:spacing w:before="0" w:after="283"/>
              <w:rPr/>
            </w:pPr>
            <w:r>
              <w:rPr/>
              <w:t> </w:t>
            </w:r>
          </w:p>
        </w:tc>
        <w:tc>
          <w:tcPr>
            <w:tcW w:w="2655" w:type="dxa"/>
            <w:tcBorders/>
            <w:shd w:fill="CCEEFF" w:val="clear"/>
            <w:vAlign w:val="bottom"/>
          </w:tcPr>
          <w:p>
            <w:pPr>
              <w:pStyle w:val="TableContents"/>
              <w:spacing w:before="0" w:after="283"/>
              <w:jc w:val="right"/>
              <w:rPr>
                <w:rFonts w:ascii="times" w:hAnsi="times"/>
                <w:sz w:val="20"/>
              </w:rPr>
            </w:pPr>
            <w:r>
              <w:rPr>
                <w:rFonts w:ascii="times" w:hAnsi="times"/>
                <w:sz w:val="20"/>
              </w:rPr>
              <w:t>321,750</w:t>
            </w:r>
          </w:p>
        </w:tc>
        <w:tc>
          <w:tcPr>
            <w:tcW w:w="367" w:type="dxa"/>
            <w:tcBorders/>
            <w:shd w:fill="CCEEFF" w:val="clear"/>
            <w:vAlign w:val="bottom"/>
          </w:tcPr>
          <w:p>
            <w:pPr>
              <w:pStyle w:val="TableContents"/>
              <w:spacing w:before="0" w:after="283"/>
              <w:rPr/>
            </w:pPr>
            <w:r>
              <w:rPr/>
              <w:t> </w:t>
            </w:r>
          </w:p>
        </w:tc>
      </w:tr>
      <w:tr>
        <w:trPr/>
        <w:tc>
          <w:tcPr>
            <w:tcW w:w="3673" w:type="dxa"/>
            <w:tcBorders/>
            <w:shd w:fill="FFFFFF" w:val="clear"/>
            <w:vAlign w:val="bottom"/>
          </w:tcPr>
          <w:p>
            <w:pPr>
              <w:pStyle w:val="TableContents"/>
              <w:spacing w:before="0" w:after="283"/>
              <w:ind w:left="200" w:right="0" w:hanging="200"/>
              <w:rPr>
                <w:rFonts w:ascii="times" w:hAnsi="times"/>
                <w:sz w:val="20"/>
              </w:rPr>
            </w:pPr>
            <w:r>
              <w:rPr>
                <w:rFonts w:ascii="times" w:hAnsi="times"/>
                <w:sz w:val="20"/>
              </w:rPr>
              <w:t>Eberhard Scherkus</w:t>
            </w:r>
          </w:p>
        </w:tc>
        <w:tc>
          <w:tcPr>
            <w:tcW w:w="366" w:type="dxa"/>
            <w:tcBorders/>
            <w:shd w:fill="FFFFFF" w:val="clear"/>
            <w:vAlign w:val="bottom"/>
          </w:tcPr>
          <w:p>
            <w:pPr>
              <w:pStyle w:val="TableContents"/>
              <w:spacing w:before="0" w:after="283"/>
              <w:rPr/>
            </w:pPr>
            <w:r>
              <w:rPr/>
              <w:t> </w:t>
            </w:r>
          </w:p>
        </w:tc>
        <w:tc>
          <w:tcPr>
            <w:tcW w:w="213" w:type="dxa"/>
            <w:tcBorders/>
            <w:shd w:fill="FFFFFF" w:val="clear"/>
            <w:vAlign w:val="bottom"/>
          </w:tcPr>
          <w:p>
            <w:pPr>
              <w:pStyle w:val="TableContents"/>
              <w:spacing w:before="0" w:after="283"/>
              <w:rPr/>
            </w:pPr>
            <w:r>
              <w:rPr/>
              <w:t> </w:t>
            </w:r>
          </w:p>
        </w:tc>
        <w:tc>
          <w:tcPr>
            <w:tcW w:w="2351" w:type="dxa"/>
            <w:tcBorders/>
            <w:shd w:fill="FFFFFF" w:val="clear"/>
            <w:vAlign w:val="bottom"/>
          </w:tcPr>
          <w:p>
            <w:pPr>
              <w:pStyle w:val="TableContents"/>
              <w:spacing w:before="0" w:after="283"/>
              <w:jc w:val="right"/>
              <w:rPr>
                <w:rFonts w:ascii="times" w:hAnsi="times"/>
                <w:sz w:val="20"/>
              </w:rPr>
            </w:pPr>
            <w:r>
              <w:rPr>
                <w:rFonts w:ascii="times" w:hAnsi="times"/>
                <w:sz w:val="20"/>
              </w:rPr>
              <w:t>59,743</w:t>
            </w:r>
          </w:p>
        </w:tc>
        <w:tc>
          <w:tcPr>
            <w:tcW w:w="366" w:type="dxa"/>
            <w:tcBorders/>
            <w:shd w:fill="FFFFFF" w:val="clear"/>
            <w:vAlign w:val="bottom"/>
          </w:tcPr>
          <w:p>
            <w:pPr>
              <w:pStyle w:val="TableContents"/>
              <w:spacing w:before="0" w:after="283"/>
              <w:rPr/>
            </w:pPr>
            <w:r>
              <w:rPr/>
              <w:t> </w:t>
            </w:r>
          </w:p>
        </w:tc>
        <w:tc>
          <w:tcPr>
            <w:tcW w:w="214" w:type="dxa"/>
            <w:tcBorders/>
            <w:shd w:fill="FFFFFF" w:val="clear"/>
            <w:vAlign w:val="bottom"/>
          </w:tcPr>
          <w:p>
            <w:pPr>
              <w:pStyle w:val="TableContents"/>
              <w:spacing w:before="0" w:after="283"/>
              <w:rPr/>
            </w:pPr>
            <w:r>
              <w:rPr/>
              <w:t> </w:t>
            </w:r>
          </w:p>
        </w:tc>
        <w:tc>
          <w:tcPr>
            <w:tcW w:w="2655" w:type="dxa"/>
            <w:tcBorders/>
            <w:shd w:fill="FFFFFF" w:val="clear"/>
            <w:vAlign w:val="bottom"/>
          </w:tcPr>
          <w:p>
            <w:pPr>
              <w:pStyle w:val="TableContents"/>
              <w:spacing w:before="0" w:after="283"/>
              <w:jc w:val="right"/>
              <w:rPr>
                <w:rFonts w:ascii="times" w:hAnsi="times"/>
                <w:sz w:val="20"/>
              </w:rPr>
            </w:pPr>
            <w:r>
              <w:rPr>
                <w:rFonts w:ascii="times" w:hAnsi="times"/>
                <w:sz w:val="20"/>
              </w:rPr>
              <w:t>3,494,966</w:t>
            </w:r>
          </w:p>
        </w:tc>
        <w:tc>
          <w:tcPr>
            <w:tcW w:w="367" w:type="dxa"/>
            <w:tcBorders/>
            <w:shd w:fill="FFFFFF" w:val="clear"/>
            <w:vAlign w:val="bottom"/>
          </w:tcPr>
          <w:p>
            <w:pPr>
              <w:pStyle w:val="TableContents"/>
              <w:spacing w:before="0" w:after="283"/>
              <w:rPr/>
            </w:pPr>
            <w:r>
              <w:rPr/>
              <w:t> </w:t>
            </w:r>
          </w:p>
        </w:tc>
      </w:tr>
      <w:tr>
        <w:trPr/>
        <w:tc>
          <w:tcPr>
            <w:tcW w:w="3673" w:type="dxa"/>
            <w:tcBorders/>
            <w:shd w:fill="CCEEFF" w:val="clear"/>
            <w:vAlign w:val="bottom"/>
          </w:tcPr>
          <w:p>
            <w:pPr>
              <w:pStyle w:val="TableContents"/>
              <w:spacing w:before="0" w:after="283"/>
              <w:ind w:left="200" w:right="0" w:hanging="200"/>
              <w:rPr>
                <w:rFonts w:ascii="times" w:hAnsi="times"/>
                <w:sz w:val="20"/>
              </w:rPr>
            </w:pPr>
            <w:r>
              <w:rPr>
                <w:rFonts w:ascii="times" w:hAnsi="times"/>
                <w:sz w:val="20"/>
              </w:rPr>
              <w:t>Howard Stockford</w:t>
            </w:r>
          </w:p>
        </w:tc>
        <w:tc>
          <w:tcPr>
            <w:tcW w:w="366" w:type="dxa"/>
            <w:tcBorders/>
            <w:shd w:fill="CCEEFF" w:val="clear"/>
            <w:vAlign w:val="bottom"/>
          </w:tcPr>
          <w:p>
            <w:pPr>
              <w:pStyle w:val="TableContents"/>
              <w:spacing w:before="0" w:after="283"/>
              <w:rPr/>
            </w:pPr>
            <w:r>
              <w:rPr/>
              <w:t> </w:t>
            </w:r>
          </w:p>
        </w:tc>
        <w:tc>
          <w:tcPr>
            <w:tcW w:w="213" w:type="dxa"/>
            <w:tcBorders/>
            <w:shd w:fill="CCEEFF" w:val="clear"/>
            <w:vAlign w:val="bottom"/>
          </w:tcPr>
          <w:p>
            <w:pPr>
              <w:pStyle w:val="TableContents"/>
              <w:spacing w:before="0" w:after="283"/>
              <w:rPr/>
            </w:pPr>
            <w:r>
              <w:rPr/>
              <w:t> </w:t>
            </w:r>
          </w:p>
        </w:tc>
        <w:tc>
          <w:tcPr>
            <w:tcW w:w="2351" w:type="dxa"/>
            <w:tcBorders/>
            <w:shd w:fill="CCEEFF" w:val="clear"/>
            <w:vAlign w:val="bottom"/>
          </w:tcPr>
          <w:p>
            <w:pPr>
              <w:pStyle w:val="TableContents"/>
              <w:spacing w:before="0" w:after="283"/>
              <w:jc w:val="right"/>
              <w:rPr>
                <w:rFonts w:ascii="times" w:hAnsi="times"/>
                <w:sz w:val="20"/>
              </w:rPr>
            </w:pPr>
            <w:r>
              <w:rPr>
                <w:rFonts w:ascii="times" w:hAnsi="times"/>
                <w:sz w:val="20"/>
              </w:rPr>
              <w:t>5,568</w:t>
            </w:r>
          </w:p>
        </w:tc>
        <w:tc>
          <w:tcPr>
            <w:tcW w:w="366" w:type="dxa"/>
            <w:tcBorders/>
            <w:shd w:fill="CCEEFF" w:val="clear"/>
            <w:vAlign w:val="bottom"/>
          </w:tcPr>
          <w:p>
            <w:pPr>
              <w:pStyle w:val="TableContents"/>
              <w:spacing w:before="0" w:after="283"/>
              <w:rPr/>
            </w:pPr>
            <w:r>
              <w:rPr/>
              <w:t> </w:t>
            </w:r>
          </w:p>
        </w:tc>
        <w:tc>
          <w:tcPr>
            <w:tcW w:w="214" w:type="dxa"/>
            <w:tcBorders/>
            <w:shd w:fill="CCEEFF" w:val="clear"/>
            <w:vAlign w:val="bottom"/>
          </w:tcPr>
          <w:p>
            <w:pPr>
              <w:pStyle w:val="TableContents"/>
              <w:spacing w:before="0" w:after="283"/>
              <w:rPr/>
            </w:pPr>
            <w:r>
              <w:rPr/>
              <w:t> </w:t>
            </w:r>
          </w:p>
        </w:tc>
        <w:tc>
          <w:tcPr>
            <w:tcW w:w="2655" w:type="dxa"/>
            <w:tcBorders/>
            <w:shd w:fill="CCEEFF" w:val="clear"/>
            <w:vAlign w:val="bottom"/>
          </w:tcPr>
          <w:p>
            <w:pPr>
              <w:pStyle w:val="TableContents"/>
              <w:spacing w:before="0" w:after="283"/>
              <w:jc w:val="right"/>
              <w:rPr>
                <w:rFonts w:ascii="times" w:hAnsi="times"/>
                <w:sz w:val="20"/>
              </w:rPr>
            </w:pPr>
            <w:r>
              <w:rPr>
                <w:rFonts w:ascii="times" w:hAnsi="times"/>
                <w:sz w:val="20"/>
              </w:rPr>
              <w:t>325,728</w:t>
            </w:r>
          </w:p>
        </w:tc>
        <w:tc>
          <w:tcPr>
            <w:tcW w:w="367" w:type="dxa"/>
            <w:tcBorders/>
            <w:shd w:fill="CCEEFF" w:val="clear"/>
            <w:vAlign w:val="bottom"/>
          </w:tcPr>
          <w:p>
            <w:pPr>
              <w:pStyle w:val="TableContents"/>
              <w:spacing w:before="0" w:after="283"/>
              <w:rPr/>
            </w:pPr>
            <w:r>
              <w:rPr/>
              <w:t> </w:t>
            </w:r>
          </w:p>
        </w:tc>
      </w:tr>
      <w:tr>
        <w:trPr/>
        <w:tc>
          <w:tcPr>
            <w:tcW w:w="3673" w:type="dxa"/>
            <w:tcBorders/>
            <w:shd w:fill="FFFFFF" w:val="clear"/>
            <w:vAlign w:val="bottom"/>
          </w:tcPr>
          <w:p>
            <w:pPr>
              <w:pStyle w:val="TableContents"/>
              <w:spacing w:before="0" w:after="283"/>
              <w:ind w:left="200" w:right="0" w:hanging="200"/>
              <w:rPr>
                <w:rFonts w:ascii="times" w:hAnsi="times"/>
                <w:sz w:val="20"/>
              </w:rPr>
            </w:pPr>
            <w:r>
              <w:rPr>
                <w:rFonts w:ascii="times" w:hAnsi="times"/>
                <w:sz w:val="20"/>
              </w:rPr>
              <w:t>Pertti Voutilainen</w:t>
            </w:r>
          </w:p>
        </w:tc>
        <w:tc>
          <w:tcPr>
            <w:tcW w:w="366" w:type="dxa"/>
            <w:tcBorders/>
            <w:shd w:fill="FFFFFF" w:val="clear"/>
            <w:vAlign w:val="bottom"/>
          </w:tcPr>
          <w:p>
            <w:pPr>
              <w:pStyle w:val="TableContents"/>
              <w:spacing w:before="0" w:after="283"/>
              <w:rPr/>
            </w:pPr>
            <w:r>
              <w:rPr/>
              <w:t> </w:t>
            </w:r>
          </w:p>
        </w:tc>
        <w:tc>
          <w:tcPr>
            <w:tcW w:w="213" w:type="dxa"/>
            <w:tcBorders/>
            <w:shd w:fill="FFFFFF" w:val="clear"/>
            <w:vAlign w:val="bottom"/>
          </w:tcPr>
          <w:p>
            <w:pPr>
              <w:pStyle w:val="TableContents"/>
              <w:spacing w:before="0" w:after="283"/>
              <w:rPr/>
            </w:pPr>
            <w:r>
              <w:rPr/>
              <w:t> </w:t>
            </w:r>
          </w:p>
        </w:tc>
        <w:tc>
          <w:tcPr>
            <w:tcW w:w="2351" w:type="dxa"/>
            <w:tcBorders/>
            <w:shd w:fill="FFFFFF" w:val="clear"/>
            <w:vAlign w:val="bottom"/>
          </w:tcPr>
          <w:p>
            <w:pPr>
              <w:pStyle w:val="TableContents"/>
              <w:spacing w:before="0" w:after="283"/>
              <w:jc w:val="right"/>
              <w:rPr>
                <w:rFonts w:ascii="times" w:hAnsi="times"/>
                <w:sz w:val="20"/>
              </w:rPr>
            </w:pPr>
            <w:r>
              <w:rPr>
                <w:rFonts w:ascii="times" w:hAnsi="times"/>
                <w:sz w:val="20"/>
              </w:rPr>
              <w:t>11,500</w:t>
            </w:r>
          </w:p>
        </w:tc>
        <w:tc>
          <w:tcPr>
            <w:tcW w:w="366" w:type="dxa"/>
            <w:tcBorders/>
            <w:shd w:fill="FFFFFF" w:val="clear"/>
            <w:vAlign w:val="bottom"/>
          </w:tcPr>
          <w:p>
            <w:pPr>
              <w:pStyle w:val="TableContents"/>
              <w:spacing w:before="0" w:after="283"/>
              <w:rPr/>
            </w:pPr>
            <w:r>
              <w:rPr/>
              <w:t> </w:t>
            </w:r>
          </w:p>
        </w:tc>
        <w:tc>
          <w:tcPr>
            <w:tcW w:w="214" w:type="dxa"/>
            <w:tcBorders/>
            <w:shd w:fill="FFFFFF" w:val="clear"/>
            <w:vAlign w:val="bottom"/>
          </w:tcPr>
          <w:p>
            <w:pPr>
              <w:pStyle w:val="TableContents"/>
              <w:spacing w:before="0" w:after="283"/>
              <w:rPr/>
            </w:pPr>
            <w:r>
              <w:rPr/>
              <w:t> </w:t>
            </w:r>
          </w:p>
        </w:tc>
        <w:tc>
          <w:tcPr>
            <w:tcW w:w="2655" w:type="dxa"/>
            <w:tcBorders/>
            <w:shd w:fill="FFFFFF" w:val="clear"/>
            <w:vAlign w:val="bottom"/>
          </w:tcPr>
          <w:p>
            <w:pPr>
              <w:pStyle w:val="TableContents"/>
              <w:spacing w:before="0" w:after="283"/>
              <w:jc w:val="right"/>
              <w:rPr>
                <w:rFonts w:ascii="times" w:hAnsi="times"/>
                <w:sz w:val="20"/>
              </w:rPr>
            </w:pPr>
            <w:r>
              <w:rPr>
                <w:rFonts w:ascii="times" w:hAnsi="times"/>
                <w:sz w:val="20"/>
              </w:rPr>
              <w:t>672,750</w:t>
            </w:r>
          </w:p>
        </w:tc>
        <w:tc>
          <w:tcPr>
            <w:tcW w:w="367" w:type="dxa"/>
            <w:tcBorders/>
            <w:shd w:fill="FFFFFF" w:val="clear"/>
            <w:vAlign w:val="bottom"/>
          </w:tcPr>
          <w:p>
            <w:pPr>
              <w:pStyle w:val="TableContents"/>
              <w:spacing w:before="0" w:after="283"/>
              <w:rPr/>
            </w:pPr>
            <w:r>
              <w:rPr/>
              <w:t> </w:t>
            </w:r>
          </w:p>
        </w:tc>
      </w:tr>
    </w:tbl>
    <w:p>
      <w:pPr>
        <w:pStyle w:val="TextBody"/>
        <w:jc w:val="center"/>
        <w:rPr>
          <w:rFonts w:ascii="times" w:hAnsi="times"/>
          <w:sz w:val="20"/>
        </w:rPr>
      </w:pPr>
      <w:r>
        <w:rPr>
          <w:rFonts w:ascii="times" w:hAnsi="times"/>
          <w:sz w:val="20"/>
        </w:rPr>
        <w:t>110</w:t>
      </w:r>
    </w:p>
    <w:p>
      <w:pPr>
        <w:pStyle w:val="HorizontalLine"/>
        <w:pBdr>
          <w:bottom w:val="single" w:sz="20" w:space="0" w:color="808080"/>
        </w:pBdr>
        <w:rPr/>
      </w:pPr>
      <w:r>
        <w:rPr/>
      </w:r>
      <w:r>
        <w:br w:type="page"/>
      </w:r>
    </w:p>
    <w:p>
      <w:pPr>
        <w:pStyle w:val="TextBody"/>
        <w:jc w:val="both"/>
        <w:rPr/>
      </w:pPr>
      <w:bookmarkStart w:id="218" w:name="page_cq79301_1_111"/>
      <w:bookmarkEnd w:id="218"/>
      <w:r>
        <w:rPr/>
        <w:t>        </w:t>
      </w:r>
      <w:r>
        <w:rPr>
          <w:rFonts w:ascii="times" w:hAnsi="times"/>
          <w:sz w:val="20"/>
        </w:rPr>
        <w:t xml:space="preserve">The following table sets out the compensation provided to the members of the Board of Directors, other than Mr. Boyd, Mr. Scherkus and Mr. Garofalo, for the Company's most recently completed financial year. </w:t>
      </w:r>
    </w:p>
    <w:p>
      <w:pPr>
        <w:pStyle w:val="TextBody"/>
        <w:jc w:val="both"/>
        <w:rPr>
          <w:rFonts w:ascii="times" w:hAnsi="times"/>
          <w:b/>
          <w:sz w:val="20"/>
        </w:rPr>
      </w:pPr>
      <w:r>
        <w:rPr>
          <w:rFonts w:ascii="times" w:hAnsi="times"/>
          <w:b/>
          <w:sz w:val="20"/>
        </w:rPr>
        <w:t xml:space="preserve">Director Compensation and Table </w:t>
      </w:r>
    </w:p>
    <w:tbl>
      <w:tblPr>
        <w:tblW w:w="5000" w:type="pct"/>
        <w:jc w:val="center"/>
        <w:tblInd w:w="0" w:type="dxa"/>
        <w:tblCellMar>
          <w:top w:w="0" w:type="dxa"/>
          <w:left w:w="0" w:type="dxa"/>
          <w:bottom w:w="0" w:type="dxa"/>
          <w:right w:w="0" w:type="dxa"/>
        </w:tblCellMar>
      </w:tblPr>
      <w:tblGrid>
        <w:gridCol w:w="1958"/>
        <w:gridCol w:w="196"/>
        <w:gridCol w:w="113"/>
        <w:gridCol w:w="754"/>
        <w:gridCol w:w="196"/>
        <w:gridCol w:w="960"/>
        <w:gridCol w:w="195"/>
        <w:gridCol w:w="114"/>
        <w:gridCol w:w="1042"/>
        <w:gridCol w:w="195"/>
        <w:gridCol w:w="1107"/>
        <w:gridCol w:w="195"/>
        <w:gridCol w:w="635"/>
        <w:gridCol w:w="195"/>
        <w:gridCol w:w="1091"/>
        <w:gridCol w:w="195"/>
        <w:gridCol w:w="114"/>
        <w:gridCol w:w="754"/>
        <w:gridCol w:w="196"/>
      </w:tblGrid>
      <w:tr>
        <w:trPr/>
        <w:tc>
          <w:tcPr>
            <w:tcW w:w="1958" w:type="dxa"/>
            <w:tcBorders/>
            <w:shd w:fill="auto" w:val="clear"/>
            <w:vAlign w:val="center"/>
          </w:tcPr>
          <w:p>
            <w:pPr>
              <w:pStyle w:val="TableContents"/>
              <w:spacing w:before="0" w:after="283"/>
              <w:rPr>
                <w:sz w:val="4"/>
                <w:szCs w:val="4"/>
              </w:rPr>
            </w:pPr>
            <w:r>
              <w:rPr>
                <w:sz w:val="4"/>
                <w:szCs w:val="4"/>
              </w:rPr>
            </w:r>
          </w:p>
        </w:tc>
        <w:tc>
          <w:tcPr>
            <w:tcW w:w="196" w:type="dxa"/>
            <w:tcBorders/>
            <w:shd w:fill="auto" w:val="clear"/>
            <w:vAlign w:val="center"/>
          </w:tcPr>
          <w:p>
            <w:pPr>
              <w:pStyle w:val="TableContents"/>
              <w:spacing w:before="0" w:after="283"/>
              <w:rPr>
                <w:sz w:val="4"/>
                <w:szCs w:val="4"/>
              </w:rPr>
            </w:pPr>
            <w:r>
              <w:rPr>
                <w:sz w:val="4"/>
                <w:szCs w:val="4"/>
              </w:rPr>
            </w:r>
          </w:p>
        </w:tc>
        <w:tc>
          <w:tcPr>
            <w:tcW w:w="113" w:type="dxa"/>
            <w:tcBorders/>
            <w:shd w:fill="auto" w:val="clear"/>
            <w:vAlign w:val="center"/>
          </w:tcPr>
          <w:p>
            <w:pPr>
              <w:pStyle w:val="TableContents"/>
              <w:spacing w:before="0" w:after="283"/>
              <w:rPr>
                <w:sz w:val="4"/>
                <w:szCs w:val="4"/>
              </w:rPr>
            </w:pPr>
            <w:r>
              <w:rPr>
                <w:sz w:val="4"/>
                <w:szCs w:val="4"/>
              </w:rPr>
            </w:r>
          </w:p>
        </w:tc>
        <w:tc>
          <w:tcPr>
            <w:tcW w:w="754" w:type="dxa"/>
            <w:tcBorders/>
            <w:shd w:fill="auto" w:val="clear"/>
            <w:vAlign w:val="center"/>
          </w:tcPr>
          <w:p>
            <w:pPr>
              <w:pStyle w:val="TableContents"/>
              <w:spacing w:before="0" w:after="283"/>
              <w:rPr>
                <w:sz w:val="4"/>
                <w:szCs w:val="4"/>
              </w:rPr>
            </w:pPr>
            <w:r>
              <w:rPr>
                <w:sz w:val="4"/>
                <w:szCs w:val="4"/>
              </w:rPr>
            </w:r>
          </w:p>
        </w:tc>
        <w:tc>
          <w:tcPr>
            <w:tcW w:w="196" w:type="dxa"/>
            <w:tcBorders/>
            <w:shd w:fill="auto" w:val="clear"/>
            <w:vAlign w:val="center"/>
          </w:tcPr>
          <w:p>
            <w:pPr>
              <w:pStyle w:val="TableContents"/>
              <w:spacing w:before="0" w:after="283"/>
              <w:rPr>
                <w:sz w:val="4"/>
                <w:szCs w:val="4"/>
              </w:rPr>
            </w:pPr>
            <w:r>
              <w:rPr>
                <w:sz w:val="4"/>
                <w:szCs w:val="4"/>
              </w:rPr>
            </w:r>
          </w:p>
        </w:tc>
        <w:tc>
          <w:tcPr>
            <w:tcW w:w="960" w:type="dxa"/>
            <w:tcBorders/>
            <w:shd w:fill="auto" w:val="clear"/>
            <w:vAlign w:val="center"/>
          </w:tcPr>
          <w:p>
            <w:pPr>
              <w:pStyle w:val="TableContents"/>
              <w:spacing w:before="0" w:after="283"/>
              <w:rPr>
                <w:sz w:val="4"/>
                <w:szCs w:val="4"/>
              </w:rPr>
            </w:pPr>
            <w:r>
              <w:rPr>
                <w:sz w:val="4"/>
                <w:szCs w:val="4"/>
              </w:rPr>
            </w:r>
          </w:p>
        </w:tc>
        <w:tc>
          <w:tcPr>
            <w:tcW w:w="195" w:type="dxa"/>
            <w:tcBorders/>
            <w:shd w:fill="auto" w:val="clear"/>
            <w:vAlign w:val="center"/>
          </w:tcPr>
          <w:p>
            <w:pPr>
              <w:pStyle w:val="TableContents"/>
              <w:spacing w:before="0" w:after="283"/>
              <w:rPr>
                <w:sz w:val="4"/>
                <w:szCs w:val="4"/>
              </w:rPr>
            </w:pPr>
            <w:r>
              <w:rPr>
                <w:sz w:val="4"/>
                <w:szCs w:val="4"/>
              </w:rPr>
            </w:r>
          </w:p>
        </w:tc>
        <w:tc>
          <w:tcPr>
            <w:tcW w:w="114" w:type="dxa"/>
            <w:tcBorders/>
            <w:shd w:fill="auto" w:val="clear"/>
            <w:vAlign w:val="center"/>
          </w:tcPr>
          <w:p>
            <w:pPr>
              <w:pStyle w:val="TableContents"/>
              <w:spacing w:before="0" w:after="283"/>
              <w:rPr>
                <w:sz w:val="4"/>
                <w:szCs w:val="4"/>
              </w:rPr>
            </w:pPr>
            <w:r>
              <w:rPr>
                <w:sz w:val="4"/>
                <w:szCs w:val="4"/>
              </w:rPr>
            </w:r>
          </w:p>
        </w:tc>
        <w:tc>
          <w:tcPr>
            <w:tcW w:w="1042" w:type="dxa"/>
            <w:tcBorders/>
            <w:shd w:fill="auto" w:val="clear"/>
            <w:vAlign w:val="center"/>
          </w:tcPr>
          <w:p>
            <w:pPr>
              <w:pStyle w:val="TableContents"/>
              <w:spacing w:before="0" w:after="283"/>
              <w:rPr>
                <w:sz w:val="4"/>
                <w:szCs w:val="4"/>
              </w:rPr>
            </w:pPr>
            <w:r>
              <w:rPr>
                <w:sz w:val="4"/>
                <w:szCs w:val="4"/>
              </w:rPr>
            </w:r>
          </w:p>
        </w:tc>
        <w:tc>
          <w:tcPr>
            <w:tcW w:w="195" w:type="dxa"/>
            <w:tcBorders/>
            <w:shd w:fill="auto" w:val="clear"/>
            <w:vAlign w:val="center"/>
          </w:tcPr>
          <w:p>
            <w:pPr>
              <w:pStyle w:val="TableContents"/>
              <w:spacing w:before="0" w:after="283"/>
              <w:rPr>
                <w:sz w:val="4"/>
                <w:szCs w:val="4"/>
              </w:rPr>
            </w:pPr>
            <w:r>
              <w:rPr>
                <w:sz w:val="4"/>
                <w:szCs w:val="4"/>
              </w:rPr>
            </w:r>
          </w:p>
        </w:tc>
        <w:tc>
          <w:tcPr>
            <w:tcW w:w="1107" w:type="dxa"/>
            <w:tcBorders/>
            <w:shd w:fill="auto" w:val="clear"/>
            <w:vAlign w:val="center"/>
          </w:tcPr>
          <w:p>
            <w:pPr>
              <w:pStyle w:val="TableContents"/>
              <w:spacing w:before="0" w:after="283"/>
              <w:rPr>
                <w:sz w:val="4"/>
                <w:szCs w:val="4"/>
              </w:rPr>
            </w:pPr>
            <w:r>
              <w:rPr>
                <w:sz w:val="4"/>
                <w:szCs w:val="4"/>
              </w:rPr>
            </w:r>
          </w:p>
        </w:tc>
        <w:tc>
          <w:tcPr>
            <w:tcW w:w="195" w:type="dxa"/>
            <w:tcBorders/>
            <w:shd w:fill="auto" w:val="clear"/>
            <w:vAlign w:val="center"/>
          </w:tcPr>
          <w:p>
            <w:pPr>
              <w:pStyle w:val="TableContents"/>
              <w:spacing w:before="0" w:after="283"/>
              <w:rPr>
                <w:sz w:val="4"/>
                <w:szCs w:val="4"/>
              </w:rPr>
            </w:pPr>
            <w:r>
              <w:rPr>
                <w:sz w:val="4"/>
                <w:szCs w:val="4"/>
              </w:rPr>
            </w:r>
          </w:p>
        </w:tc>
        <w:tc>
          <w:tcPr>
            <w:tcW w:w="635" w:type="dxa"/>
            <w:tcBorders/>
            <w:shd w:fill="auto" w:val="clear"/>
            <w:vAlign w:val="center"/>
          </w:tcPr>
          <w:p>
            <w:pPr>
              <w:pStyle w:val="TableContents"/>
              <w:spacing w:before="0" w:after="283"/>
              <w:rPr>
                <w:sz w:val="4"/>
                <w:szCs w:val="4"/>
              </w:rPr>
            </w:pPr>
            <w:r>
              <w:rPr>
                <w:sz w:val="4"/>
                <w:szCs w:val="4"/>
              </w:rPr>
            </w:r>
          </w:p>
        </w:tc>
        <w:tc>
          <w:tcPr>
            <w:tcW w:w="195" w:type="dxa"/>
            <w:tcBorders/>
            <w:shd w:fill="auto" w:val="clear"/>
            <w:vAlign w:val="center"/>
          </w:tcPr>
          <w:p>
            <w:pPr>
              <w:pStyle w:val="TableContents"/>
              <w:spacing w:before="0" w:after="283"/>
              <w:rPr>
                <w:sz w:val="4"/>
                <w:szCs w:val="4"/>
              </w:rPr>
            </w:pPr>
            <w:r>
              <w:rPr>
                <w:sz w:val="4"/>
                <w:szCs w:val="4"/>
              </w:rPr>
            </w:r>
          </w:p>
        </w:tc>
        <w:tc>
          <w:tcPr>
            <w:tcW w:w="1091" w:type="dxa"/>
            <w:tcBorders/>
            <w:shd w:fill="auto" w:val="clear"/>
            <w:vAlign w:val="center"/>
          </w:tcPr>
          <w:p>
            <w:pPr>
              <w:pStyle w:val="TableContents"/>
              <w:spacing w:before="0" w:after="283"/>
              <w:rPr>
                <w:sz w:val="4"/>
                <w:szCs w:val="4"/>
              </w:rPr>
            </w:pPr>
            <w:r>
              <w:rPr>
                <w:sz w:val="4"/>
                <w:szCs w:val="4"/>
              </w:rPr>
            </w:r>
          </w:p>
        </w:tc>
        <w:tc>
          <w:tcPr>
            <w:tcW w:w="195" w:type="dxa"/>
            <w:tcBorders/>
            <w:shd w:fill="auto" w:val="clear"/>
            <w:vAlign w:val="center"/>
          </w:tcPr>
          <w:p>
            <w:pPr>
              <w:pStyle w:val="TableContents"/>
              <w:spacing w:before="0" w:after="283"/>
              <w:rPr>
                <w:sz w:val="4"/>
                <w:szCs w:val="4"/>
              </w:rPr>
            </w:pPr>
            <w:r>
              <w:rPr>
                <w:sz w:val="4"/>
                <w:szCs w:val="4"/>
              </w:rPr>
            </w:r>
          </w:p>
        </w:tc>
        <w:tc>
          <w:tcPr>
            <w:tcW w:w="114" w:type="dxa"/>
            <w:tcBorders/>
            <w:shd w:fill="auto" w:val="clear"/>
            <w:vAlign w:val="center"/>
          </w:tcPr>
          <w:p>
            <w:pPr>
              <w:pStyle w:val="TableContents"/>
              <w:spacing w:before="0" w:after="283"/>
              <w:rPr>
                <w:sz w:val="4"/>
                <w:szCs w:val="4"/>
              </w:rPr>
            </w:pPr>
            <w:r>
              <w:rPr>
                <w:sz w:val="4"/>
                <w:szCs w:val="4"/>
              </w:rPr>
            </w:r>
          </w:p>
        </w:tc>
        <w:tc>
          <w:tcPr>
            <w:tcW w:w="754" w:type="dxa"/>
            <w:tcBorders/>
            <w:shd w:fill="auto" w:val="clear"/>
            <w:vAlign w:val="center"/>
          </w:tcPr>
          <w:p>
            <w:pPr>
              <w:pStyle w:val="TableContents"/>
              <w:spacing w:before="0" w:after="283"/>
              <w:rPr>
                <w:sz w:val="4"/>
                <w:szCs w:val="4"/>
              </w:rPr>
            </w:pPr>
            <w:r>
              <w:rPr>
                <w:sz w:val="4"/>
                <w:szCs w:val="4"/>
              </w:rPr>
            </w:r>
          </w:p>
        </w:tc>
        <w:tc>
          <w:tcPr>
            <w:tcW w:w="196" w:type="dxa"/>
            <w:tcBorders/>
            <w:shd w:fill="auto" w:val="clear"/>
            <w:vAlign w:val="center"/>
          </w:tcPr>
          <w:p>
            <w:pPr>
              <w:pStyle w:val="TableContents"/>
              <w:spacing w:before="0" w:after="283"/>
              <w:rPr>
                <w:sz w:val="4"/>
                <w:szCs w:val="4"/>
              </w:rPr>
            </w:pPr>
            <w:r>
              <w:rPr>
                <w:sz w:val="4"/>
                <w:szCs w:val="4"/>
              </w:rPr>
            </w:r>
          </w:p>
        </w:tc>
      </w:tr>
      <w:tr>
        <w:trPr/>
        <w:tc>
          <w:tcPr>
            <w:tcW w:w="1958" w:type="dxa"/>
            <w:tcBorders/>
            <w:shd w:fill="auto" w:val="clear"/>
            <w:vAlign w:val="bottom"/>
          </w:tcPr>
          <w:p>
            <w:pPr>
              <w:pStyle w:val="TableHeading"/>
              <w:spacing w:before="0" w:after="0"/>
              <w:jc w:val="left"/>
              <w:rPr>
                <w:rFonts w:ascii="times" w:hAnsi="times"/>
                <w:b/>
                <w:sz w:val="14"/>
                <w:bdr w:val="single" w:sz="8" w:space="1" w:color="000000"/>
              </w:rPr>
            </w:pPr>
            <w:r>
              <w:rPr>
                <w:rFonts w:ascii="times" w:hAnsi="times"/>
                <w:b/>
                <w:sz w:val="14"/>
                <w:bdr w:val="single" w:sz="8" w:space="1" w:color="000000"/>
              </w:rPr>
              <w:t xml:space="preserve">Name </w:t>
            </w:r>
          </w:p>
        </w:tc>
        <w:tc>
          <w:tcPr>
            <w:tcW w:w="196" w:type="dxa"/>
            <w:tcBorders/>
            <w:shd w:fill="auto" w:val="clear"/>
            <w:vAlign w:val="bottom"/>
          </w:tcPr>
          <w:p>
            <w:pPr>
              <w:pStyle w:val="TableHeading"/>
              <w:suppressLineNumbers/>
              <w:spacing w:before="0" w:after="283"/>
              <w:jc w:val="center"/>
              <w:rPr/>
            </w:pPr>
            <w:r>
              <w:rPr/>
              <w:t> </w:t>
            </w:r>
          </w:p>
        </w:tc>
        <w:tc>
          <w:tcPr>
            <w:tcW w:w="867" w:type="dxa"/>
            <w:gridSpan w:val="2"/>
            <w:tcBorders>
              <w:bottom w:val="single" w:sz="8" w:space="0" w:color="000000"/>
            </w:tcBorders>
            <w:shd w:fill="auto" w:val="clear"/>
            <w:tcMar>
              <w:bottom w:w="28" w:type="dxa"/>
            </w:tcMar>
            <w:vAlign w:val="bottom"/>
          </w:tcPr>
          <w:p>
            <w:pPr>
              <w:pStyle w:val="TableHeading"/>
              <w:spacing w:before="0" w:after="283"/>
              <w:jc w:val="center"/>
              <w:rPr>
                <w:rFonts w:ascii="times" w:hAnsi="times"/>
                <w:b/>
                <w:sz w:val="14"/>
              </w:rPr>
            </w:pPr>
            <w:r>
              <w:rPr>
                <w:rFonts w:ascii="times" w:hAnsi="times"/>
                <w:b/>
                <w:sz w:val="14"/>
              </w:rPr>
              <w:t>Fees</w:t>
              <w:br/>
              <w:t xml:space="preserve">Earned </w:t>
            </w:r>
          </w:p>
        </w:tc>
        <w:tc>
          <w:tcPr>
            <w:tcW w:w="196" w:type="dxa"/>
            <w:tcBorders/>
            <w:shd w:fill="auto" w:val="clear"/>
            <w:vAlign w:val="bottom"/>
          </w:tcPr>
          <w:p>
            <w:pPr>
              <w:pStyle w:val="TableHeading"/>
              <w:suppressLineNumbers/>
              <w:spacing w:before="0" w:after="283"/>
              <w:jc w:val="center"/>
              <w:rPr/>
            </w:pPr>
            <w:r>
              <w:rPr/>
              <w:t> </w:t>
            </w:r>
          </w:p>
        </w:tc>
        <w:tc>
          <w:tcPr>
            <w:tcW w:w="960" w:type="dxa"/>
            <w:tcBorders>
              <w:bottom w:val="single" w:sz="8" w:space="0" w:color="000000"/>
            </w:tcBorders>
            <w:shd w:fill="auto" w:val="clear"/>
            <w:tcMar>
              <w:bottom w:w="28" w:type="dxa"/>
            </w:tcMar>
            <w:vAlign w:val="bottom"/>
          </w:tcPr>
          <w:p>
            <w:pPr>
              <w:pStyle w:val="TableHeading"/>
              <w:spacing w:before="0" w:after="283"/>
              <w:jc w:val="center"/>
              <w:rPr>
                <w:rFonts w:ascii="times" w:hAnsi="times"/>
                <w:b/>
                <w:sz w:val="14"/>
              </w:rPr>
            </w:pPr>
            <w:r>
              <w:rPr>
                <w:rFonts w:ascii="times" w:hAnsi="times"/>
                <w:b/>
                <w:sz w:val="14"/>
              </w:rPr>
              <w:t>Share-Based</w:t>
              <w:br/>
              <w:t xml:space="preserve">Awards </w:t>
            </w:r>
          </w:p>
        </w:tc>
        <w:tc>
          <w:tcPr>
            <w:tcW w:w="195" w:type="dxa"/>
            <w:tcBorders/>
            <w:shd w:fill="auto" w:val="clear"/>
            <w:vAlign w:val="bottom"/>
          </w:tcPr>
          <w:p>
            <w:pPr>
              <w:pStyle w:val="TableHeading"/>
              <w:suppressLineNumbers/>
              <w:spacing w:before="0" w:after="283"/>
              <w:jc w:val="center"/>
              <w:rPr/>
            </w:pPr>
            <w:r>
              <w:rPr/>
              <w:t> </w:t>
            </w:r>
          </w:p>
        </w:tc>
        <w:tc>
          <w:tcPr>
            <w:tcW w:w="1156" w:type="dxa"/>
            <w:gridSpan w:val="2"/>
            <w:tcBorders>
              <w:bottom w:val="single" w:sz="8" w:space="0" w:color="000000"/>
            </w:tcBorders>
            <w:shd w:fill="auto" w:val="clear"/>
            <w:tcMar>
              <w:bottom w:w="28" w:type="dxa"/>
            </w:tcMar>
            <w:vAlign w:val="bottom"/>
          </w:tcPr>
          <w:p>
            <w:pPr>
              <w:pStyle w:val="TableHeading"/>
              <w:spacing w:before="0" w:after="283"/>
              <w:jc w:val="center"/>
              <w:rPr>
                <w:rFonts w:ascii="times" w:hAnsi="times"/>
                <w:b/>
                <w:sz w:val="14"/>
              </w:rPr>
            </w:pPr>
            <w:r>
              <w:rPr>
                <w:rFonts w:ascii="times" w:hAnsi="times"/>
                <w:b/>
                <w:sz w:val="14"/>
              </w:rPr>
              <w:t>Option-Based</w:t>
              <w:br/>
              <w:t>Awards</w:t>
            </w:r>
            <w:r>
              <w:rPr>
                <w:rFonts w:ascii="times" w:hAnsi="times"/>
                <w:b/>
                <w:position w:val="5"/>
                <w:sz w:val="11"/>
                <w:sz w:val="14"/>
              </w:rPr>
              <w:t>(1)(2)</w:t>
            </w:r>
            <w:r>
              <w:rPr>
                <w:rFonts w:ascii="times" w:hAnsi="times"/>
                <w:b/>
                <w:sz w:val="14"/>
              </w:rPr>
              <w:t xml:space="preserve"> </w:t>
            </w:r>
          </w:p>
        </w:tc>
        <w:tc>
          <w:tcPr>
            <w:tcW w:w="195" w:type="dxa"/>
            <w:tcBorders/>
            <w:shd w:fill="auto" w:val="clear"/>
            <w:vAlign w:val="bottom"/>
          </w:tcPr>
          <w:p>
            <w:pPr>
              <w:pStyle w:val="TableHeading"/>
              <w:suppressLineNumbers/>
              <w:spacing w:before="0" w:after="283"/>
              <w:jc w:val="center"/>
              <w:rPr/>
            </w:pPr>
            <w:r>
              <w:rPr/>
              <w:t> </w:t>
            </w:r>
          </w:p>
        </w:tc>
        <w:tc>
          <w:tcPr>
            <w:tcW w:w="1107" w:type="dxa"/>
            <w:tcBorders>
              <w:bottom w:val="single" w:sz="8" w:space="0" w:color="000000"/>
            </w:tcBorders>
            <w:shd w:fill="auto" w:val="clear"/>
            <w:tcMar>
              <w:bottom w:w="28" w:type="dxa"/>
            </w:tcMar>
            <w:vAlign w:val="bottom"/>
          </w:tcPr>
          <w:p>
            <w:pPr>
              <w:pStyle w:val="TableHeading"/>
              <w:spacing w:before="0" w:after="283"/>
              <w:jc w:val="center"/>
              <w:rPr>
                <w:rFonts w:ascii="times" w:hAnsi="times"/>
                <w:b/>
                <w:sz w:val="14"/>
              </w:rPr>
            </w:pPr>
            <w:r>
              <w:rPr>
                <w:rFonts w:ascii="times" w:hAnsi="times"/>
                <w:b/>
                <w:sz w:val="14"/>
              </w:rPr>
              <w:t>Non-Equity</w:t>
              <w:br/>
              <w:t>Incentive Plan</w:t>
              <w:br/>
              <w:t xml:space="preserve">Compensation </w:t>
            </w:r>
          </w:p>
        </w:tc>
        <w:tc>
          <w:tcPr>
            <w:tcW w:w="195" w:type="dxa"/>
            <w:tcBorders/>
            <w:shd w:fill="auto" w:val="clear"/>
            <w:vAlign w:val="bottom"/>
          </w:tcPr>
          <w:p>
            <w:pPr>
              <w:pStyle w:val="TableHeading"/>
              <w:suppressLineNumbers/>
              <w:spacing w:before="0" w:after="283"/>
              <w:jc w:val="center"/>
              <w:rPr/>
            </w:pPr>
            <w:r>
              <w:rPr/>
              <w:t> </w:t>
            </w:r>
          </w:p>
        </w:tc>
        <w:tc>
          <w:tcPr>
            <w:tcW w:w="635" w:type="dxa"/>
            <w:tcBorders>
              <w:bottom w:val="single" w:sz="8" w:space="0" w:color="000000"/>
            </w:tcBorders>
            <w:shd w:fill="auto" w:val="clear"/>
            <w:tcMar>
              <w:bottom w:w="28" w:type="dxa"/>
            </w:tcMar>
            <w:vAlign w:val="bottom"/>
          </w:tcPr>
          <w:p>
            <w:pPr>
              <w:pStyle w:val="TableHeading"/>
              <w:spacing w:before="0" w:after="283"/>
              <w:jc w:val="center"/>
              <w:rPr>
                <w:rFonts w:ascii="times" w:hAnsi="times"/>
                <w:b/>
                <w:sz w:val="14"/>
              </w:rPr>
            </w:pPr>
            <w:r>
              <w:rPr>
                <w:rFonts w:ascii="times" w:hAnsi="times"/>
                <w:b/>
                <w:sz w:val="14"/>
              </w:rPr>
              <w:t>Pension</w:t>
              <w:br/>
              <w:t xml:space="preserve">Value </w:t>
            </w:r>
          </w:p>
        </w:tc>
        <w:tc>
          <w:tcPr>
            <w:tcW w:w="195" w:type="dxa"/>
            <w:tcBorders/>
            <w:shd w:fill="auto" w:val="clear"/>
            <w:vAlign w:val="bottom"/>
          </w:tcPr>
          <w:p>
            <w:pPr>
              <w:pStyle w:val="TableHeading"/>
              <w:suppressLineNumbers/>
              <w:spacing w:before="0" w:after="283"/>
              <w:jc w:val="center"/>
              <w:rPr/>
            </w:pPr>
            <w:r>
              <w:rPr/>
              <w:t> </w:t>
            </w:r>
          </w:p>
        </w:tc>
        <w:tc>
          <w:tcPr>
            <w:tcW w:w="1091" w:type="dxa"/>
            <w:tcBorders>
              <w:bottom w:val="single" w:sz="8" w:space="0" w:color="000000"/>
            </w:tcBorders>
            <w:shd w:fill="auto" w:val="clear"/>
            <w:tcMar>
              <w:bottom w:w="28" w:type="dxa"/>
            </w:tcMar>
            <w:vAlign w:val="bottom"/>
          </w:tcPr>
          <w:p>
            <w:pPr>
              <w:pStyle w:val="TableHeading"/>
              <w:spacing w:before="0" w:after="283"/>
              <w:jc w:val="center"/>
              <w:rPr>
                <w:rFonts w:ascii="times" w:hAnsi="times"/>
                <w:b/>
                <w:sz w:val="14"/>
              </w:rPr>
            </w:pPr>
            <w:r>
              <w:rPr>
                <w:rFonts w:ascii="times" w:hAnsi="times"/>
                <w:b/>
                <w:sz w:val="14"/>
              </w:rPr>
              <w:t>All Other</w:t>
              <w:br/>
              <w:t xml:space="preserve">Compensation </w:t>
            </w:r>
          </w:p>
        </w:tc>
        <w:tc>
          <w:tcPr>
            <w:tcW w:w="195" w:type="dxa"/>
            <w:tcBorders/>
            <w:shd w:fill="auto" w:val="clear"/>
            <w:vAlign w:val="bottom"/>
          </w:tcPr>
          <w:p>
            <w:pPr>
              <w:pStyle w:val="TableHeading"/>
              <w:suppressLineNumbers/>
              <w:spacing w:before="0" w:after="283"/>
              <w:jc w:val="center"/>
              <w:rPr/>
            </w:pPr>
            <w:r>
              <w:rPr/>
              <w:t> </w:t>
            </w:r>
          </w:p>
        </w:tc>
        <w:tc>
          <w:tcPr>
            <w:tcW w:w="868" w:type="dxa"/>
            <w:gridSpan w:val="2"/>
            <w:tcBorders>
              <w:bottom w:val="single" w:sz="8" w:space="0" w:color="000000"/>
            </w:tcBorders>
            <w:shd w:fill="auto" w:val="clear"/>
            <w:tcMar>
              <w:bottom w:w="28" w:type="dxa"/>
            </w:tcMar>
            <w:vAlign w:val="bottom"/>
          </w:tcPr>
          <w:p>
            <w:pPr>
              <w:pStyle w:val="TableHeading"/>
              <w:spacing w:before="0" w:after="283"/>
              <w:jc w:val="center"/>
              <w:rPr>
                <w:rFonts w:ascii="times" w:hAnsi="times"/>
                <w:b/>
                <w:sz w:val="14"/>
              </w:rPr>
            </w:pPr>
            <w:r>
              <w:rPr>
                <w:rFonts w:ascii="times" w:hAnsi="times"/>
                <w:b/>
                <w:sz w:val="14"/>
              </w:rPr>
              <w:t>Total</w:t>
            </w:r>
            <w:r>
              <w:rPr>
                <w:rFonts w:ascii="times" w:hAnsi="times"/>
                <w:b/>
                <w:position w:val="5"/>
                <w:sz w:val="11"/>
                <w:sz w:val="14"/>
              </w:rPr>
              <w:t>(3)</w:t>
            </w:r>
            <w:r>
              <w:rPr>
                <w:rFonts w:ascii="times" w:hAnsi="times"/>
                <w:b/>
                <w:sz w:val="14"/>
              </w:rPr>
              <w:t xml:space="preserve"> </w:t>
            </w:r>
          </w:p>
        </w:tc>
        <w:tc>
          <w:tcPr>
            <w:tcW w:w="196" w:type="dxa"/>
            <w:tcBorders/>
            <w:shd w:fill="auto" w:val="clear"/>
            <w:vAlign w:val="bottom"/>
          </w:tcPr>
          <w:p>
            <w:pPr>
              <w:pStyle w:val="TableHeading"/>
              <w:suppressLineNumbers/>
              <w:spacing w:before="0" w:after="283"/>
              <w:jc w:val="center"/>
              <w:rPr/>
            </w:pPr>
            <w:r>
              <w:rPr/>
              <w:t> </w:t>
            </w:r>
          </w:p>
        </w:tc>
      </w:tr>
      <w:tr>
        <w:trPr/>
        <w:tc>
          <w:tcPr>
            <w:tcW w:w="1958" w:type="dxa"/>
            <w:tcBorders/>
            <w:shd w:fill="auto" w:val="clear"/>
            <w:vAlign w:val="bottom"/>
          </w:tcPr>
          <w:p>
            <w:pPr>
              <w:pStyle w:val="TableHeading"/>
              <w:spacing w:before="0" w:after="283"/>
              <w:jc w:val="left"/>
              <w:rPr/>
            </w:pPr>
            <w:r>
              <w:rPr/>
              <w:t> </w:t>
            </w:r>
          </w:p>
        </w:tc>
        <w:tc>
          <w:tcPr>
            <w:tcW w:w="196" w:type="dxa"/>
            <w:tcBorders/>
            <w:shd w:fill="auto" w:val="clear"/>
            <w:vAlign w:val="bottom"/>
          </w:tcPr>
          <w:p>
            <w:pPr>
              <w:pStyle w:val="TableHeading"/>
              <w:suppressLineNumbers/>
              <w:spacing w:before="0" w:after="283"/>
              <w:jc w:val="center"/>
              <w:rPr/>
            </w:pPr>
            <w:r>
              <w:rPr/>
              <w:t> </w:t>
            </w:r>
          </w:p>
        </w:tc>
        <w:tc>
          <w:tcPr>
            <w:tcW w:w="867" w:type="dxa"/>
            <w:gridSpan w:val="2"/>
            <w:tcBorders/>
            <w:shd w:fill="auto" w:val="clear"/>
            <w:vAlign w:val="bottom"/>
          </w:tcPr>
          <w:p>
            <w:pPr>
              <w:pStyle w:val="TableHeading"/>
              <w:spacing w:before="0" w:after="283"/>
              <w:jc w:val="center"/>
              <w:rPr>
                <w:rFonts w:ascii="times" w:hAnsi="times"/>
                <w:b/>
                <w:sz w:val="14"/>
              </w:rPr>
            </w:pPr>
            <w:r>
              <w:rPr>
                <w:rFonts w:ascii="times" w:hAnsi="times"/>
                <w:b/>
                <w:sz w:val="14"/>
              </w:rPr>
              <w:t>(C$)</w:t>
            </w:r>
          </w:p>
        </w:tc>
        <w:tc>
          <w:tcPr>
            <w:tcW w:w="196" w:type="dxa"/>
            <w:tcBorders/>
            <w:shd w:fill="auto" w:val="clear"/>
            <w:vAlign w:val="bottom"/>
          </w:tcPr>
          <w:p>
            <w:pPr>
              <w:pStyle w:val="TableHeading"/>
              <w:suppressLineNumbers/>
              <w:spacing w:before="0" w:after="283"/>
              <w:jc w:val="center"/>
              <w:rPr/>
            </w:pPr>
            <w:r>
              <w:rPr/>
              <w:t> </w:t>
            </w:r>
          </w:p>
        </w:tc>
        <w:tc>
          <w:tcPr>
            <w:tcW w:w="960" w:type="dxa"/>
            <w:tcBorders/>
            <w:shd w:fill="auto" w:val="clear"/>
            <w:vAlign w:val="bottom"/>
          </w:tcPr>
          <w:p>
            <w:pPr>
              <w:pStyle w:val="TableHeading"/>
              <w:spacing w:before="0" w:after="283"/>
              <w:jc w:val="center"/>
              <w:rPr>
                <w:rFonts w:ascii="times" w:hAnsi="times"/>
                <w:b/>
                <w:sz w:val="14"/>
              </w:rPr>
            </w:pPr>
            <w:r>
              <w:rPr>
                <w:rFonts w:ascii="times" w:hAnsi="times"/>
                <w:b/>
                <w:sz w:val="14"/>
              </w:rPr>
              <w:t>(C$)</w:t>
            </w:r>
          </w:p>
        </w:tc>
        <w:tc>
          <w:tcPr>
            <w:tcW w:w="195" w:type="dxa"/>
            <w:tcBorders/>
            <w:shd w:fill="auto" w:val="clear"/>
            <w:vAlign w:val="bottom"/>
          </w:tcPr>
          <w:p>
            <w:pPr>
              <w:pStyle w:val="TableHeading"/>
              <w:suppressLineNumbers/>
              <w:spacing w:before="0" w:after="283"/>
              <w:jc w:val="center"/>
              <w:rPr/>
            </w:pPr>
            <w:r>
              <w:rPr/>
              <w:t> </w:t>
            </w:r>
          </w:p>
        </w:tc>
        <w:tc>
          <w:tcPr>
            <w:tcW w:w="1156" w:type="dxa"/>
            <w:gridSpan w:val="2"/>
            <w:tcBorders/>
            <w:shd w:fill="auto" w:val="clear"/>
            <w:vAlign w:val="bottom"/>
          </w:tcPr>
          <w:p>
            <w:pPr>
              <w:pStyle w:val="TableHeading"/>
              <w:spacing w:before="0" w:after="283"/>
              <w:jc w:val="center"/>
              <w:rPr>
                <w:rFonts w:ascii="times" w:hAnsi="times"/>
                <w:b/>
                <w:sz w:val="14"/>
              </w:rPr>
            </w:pPr>
            <w:r>
              <w:rPr>
                <w:rFonts w:ascii="times" w:hAnsi="times"/>
                <w:b/>
                <w:sz w:val="14"/>
              </w:rPr>
              <w:t>(C$)</w:t>
            </w:r>
          </w:p>
        </w:tc>
        <w:tc>
          <w:tcPr>
            <w:tcW w:w="195" w:type="dxa"/>
            <w:tcBorders/>
            <w:shd w:fill="auto" w:val="clear"/>
            <w:vAlign w:val="bottom"/>
          </w:tcPr>
          <w:p>
            <w:pPr>
              <w:pStyle w:val="TableHeading"/>
              <w:suppressLineNumbers/>
              <w:spacing w:before="0" w:after="283"/>
              <w:jc w:val="center"/>
              <w:rPr/>
            </w:pPr>
            <w:r>
              <w:rPr/>
              <w:t> </w:t>
            </w:r>
          </w:p>
        </w:tc>
        <w:tc>
          <w:tcPr>
            <w:tcW w:w="1107" w:type="dxa"/>
            <w:tcBorders/>
            <w:shd w:fill="auto" w:val="clear"/>
            <w:vAlign w:val="bottom"/>
          </w:tcPr>
          <w:p>
            <w:pPr>
              <w:pStyle w:val="TableHeading"/>
              <w:spacing w:before="0" w:after="283"/>
              <w:jc w:val="center"/>
              <w:rPr>
                <w:rFonts w:ascii="times" w:hAnsi="times"/>
                <w:b/>
                <w:sz w:val="14"/>
              </w:rPr>
            </w:pPr>
            <w:r>
              <w:rPr>
                <w:rFonts w:ascii="times" w:hAnsi="times"/>
                <w:b/>
                <w:sz w:val="14"/>
              </w:rPr>
              <w:t>(C$)</w:t>
            </w:r>
          </w:p>
        </w:tc>
        <w:tc>
          <w:tcPr>
            <w:tcW w:w="195" w:type="dxa"/>
            <w:tcBorders/>
            <w:shd w:fill="auto" w:val="clear"/>
            <w:vAlign w:val="bottom"/>
          </w:tcPr>
          <w:p>
            <w:pPr>
              <w:pStyle w:val="TableHeading"/>
              <w:suppressLineNumbers/>
              <w:spacing w:before="0" w:after="283"/>
              <w:jc w:val="center"/>
              <w:rPr/>
            </w:pPr>
            <w:r>
              <w:rPr/>
              <w:t> </w:t>
            </w:r>
          </w:p>
        </w:tc>
        <w:tc>
          <w:tcPr>
            <w:tcW w:w="635" w:type="dxa"/>
            <w:tcBorders/>
            <w:shd w:fill="auto" w:val="clear"/>
            <w:vAlign w:val="bottom"/>
          </w:tcPr>
          <w:p>
            <w:pPr>
              <w:pStyle w:val="TableHeading"/>
              <w:spacing w:before="0" w:after="283"/>
              <w:jc w:val="center"/>
              <w:rPr>
                <w:rFonts w:ascii="times" w:hAnsi="times"/>
                <w:b/>
                <w:sz w:val="14"/>
              </w:rPr>
            </w:pPr>
            <w:r>
              <w:rPr>
                <w:rFonts w:ascii="times" w:hAnsi="times"/>
                <w:b/>
                <w:sz w:val="14"/>
              </w:rPr>
              <w:t>(C$)</w:t>
            </w:r>
          </w:p>
        </w:tc>
        <w:tc>
          <w:tcPr>
            <w:tcW w:w="195" w:type="dxa"/>
            <w:tcBorders/>
            <w:shd w:fill="auto" w:val="clear"/>
            <w:vAlign w:val="bottom"/>
          </w:tcPr>
          <w:p>
            <w:pPr>
              <w:pStyle w:val="TableHeading"/>
              <w:suppressLineNumbers/>
              <w:spacing w:before="0" w:after="283"/>
              <w:jc w:val="center"/>
              <w:rPr/>
            </w:pPr>
            <w:r>
              <w:rPr/>
              <w:t> </w:t>
            </w:r>
          </w:p>
        </w:tc>
        <w:tc>
          <w:tcPr>
            <w:tcW w:w="1091" w:type="dxa"/>
            <w:tcBorders/>
            <w:shd w:fill="auto" w:val="clear"/>
            <w:vAlign w:val="bottom"/>
          </w:tcPr>
          <w:p>
            <w:pPr>
              <w:pStyle w:val="TableHeading"/>
              <w:spacing w:before="0" w:after="283"/>
              <w:jc w:val="center"/>
              <w:rPr>
                <w:rFonts w:ascii="times" w:hAnsi="times"/>
                <w:b/>
                <w:sz w:val="14"/>
              </w:rPr>
            </w:pPr>
            <w:r>
              <w:rPr>
                <w:rFonts w:ascii="times" w:hAnsi="times"/>
                <w:b/>
                <w:sz w:val="14"/>
              </w:rPr>
              <w:t>(C$)</w:t>
            </w:r>
          </w:p>
        </w:tc>
        <w:tc>
          <w:tcPr>
            <w:tcW w:w="195" w:type="dxa"/>
            <w:tcBorders/>
            <w:shd w:fill="auto" w:val="clear"/>
            <w:vAlign w:val="bottom"/>
          </w:tcPr>
          <w:p>
            <w:pPr>
              <w:pStyle w:val="TableHeading"/>
              <w:suppressLineNumbers/>
              <w:spacing w:before="0" w:after="283"/>
              <w:jc w:val="center"/>
              <w:rPr/>
            </w:pPr>
            <w:r>
              <w:rPr/>
              <w:t> </w:t>
            </w:r>
          </w:p>
        </w:tc>
        <w:tc>
          <w:tcPr>
            <w:tcW w:w="868" w:type="dxa"/>
            <w:gridSpan w:val="2"/>
            <w:tcBorders/>
            <w:shd w:fill="auto" w:val="clear"/>
            <w:vAlign w:val="bottom"/>
          </w:tcPr>
          <w:p>
            <w:pPr>
              <w:pStyle w:val="TableHeading"/>
              <w:spacing w:before="0" w:after="283"/>
              <w:jc w:val="center"/>
              <w:rPr>
                <w:rFonts w:ascii="times" w:hAnsi="times"/>
                <w:b/>
                <w:sz w:val="14"/>
              </w:rPr>
            </w:pPr>
            <w:r>
              <w:rPr>
                <w:rFonts w:ascii="times" w:hAnsi="times"/>
                <w:b/>
                <w:sz w:val="14"/>
              </w:rPr>
              <w:t>(C$)</w:t>
            </w:r>
          </w:p>
        </w:tc>
        <w:tc>
          <w:tcPr>
            <w:tcW w:w="196" w:type="dxa"/>
            <w:tcBorders/>
            <w:shd w:fill="auto" w:val="clear"/>
            <w:vAlign w:val="bottom"/>
          </w:tcPr>
          <w:p>
            <w:pPr>
              <w:pStyle w:val="TableHeading"/>
              <w:suppressLineNumbers/>
              <w:spacing w:before="0" w:after="283"/>
              <w:jc w:val="center"/>
              <w:rPr/>
            </w:pPr>
            <w:r>
              <w:rPr/>
              <w:t> </w:t>
            </w:r>
          </w:p>
        </w:tc>
      </w:tr>
      <w:tr>
        <w:trPr/>
        <w:tc>
          <w:tcPr>
            <w:tcW w:w="1958" w:type="dxa"/>
            <w:tcBorders/>
            <w:shd w:fill="CCEEFF" w:val="clear"/>
            <w:vAlign w:val="bottom"/>
          </w:tcPr>
          <w:p>
            <w:pPr>
              <w:pStyle w:val="TableContents"/>
              <w:spacing w:before="0" w:after="283"/>
              <w:ind w:left="200" w:right="0" w:hanging="200"/>
              <w:rPr>
                <w:rFonts w:ascii="times" w:hAnsi="times"/>
                <w:sz w:val="20"/>
              </w:rPr>
            </w:pPr>
            <w:r>
              <w:rPr>
                <w:rFonts w:ascii="times" w:hAnsi="times"/>
                <w:sz w:val="20"/>
              </w:rPr>
              <w:t>Leanne M. Baker</w:t>
            </w:r>
          </w:p>
        </w:tc>
        <w:tc>
          <w:tcPr>
            <w:tcW w:w="196" w:type="dxa"/>
            <w:tcBorders/>
            <w:shd w:fill="CCEEFF" w:val="clear"/>
            <w:vAlign w:val="bottom"/>
          </w:tcPr>
          <w:p>
            <w:pPr>
              <w:pStyle w:val="TableContents"/>
              <w:spacing w:before="0" w:after="283"/>
              <w:rPr/>
            </w:pPr>
            <w:r>
              <w:rPr/>
              <w:t> </w:t>
            </w:r>
          </w:p>
        </w:tc>
        <w:tc>
          <w:tcPr>
            <w:tcW w:w="113" w:type="dxa"/>
            <w:tcBorders/>
            <w:shd w:fill="CCEEFF" w:val="clear"/>
            <w:vAlign w:val="bottom"/>
          </w:tcPr>
          <w:p>
            <w:pPr>
              <w:pStyle w:val="TableContents"/>
              <w:spacing w:before="0" w:after="283"/>
              <w:rPr/>
            </w:pPr>
            <w:r>
              <w:rPr/>
              <w:t> </w:t>
            </w:r>
          </w:p>
        </w:tc>
        <w:tc>
          <w:tcPr>
            <w:tcW w:w="754" w:type="dxa"/>
            <w:tcBorders/>
            <w:shd w:fill="CCEEFF" w:val="clear"/>
            <w:vAlign w:val="bottom"/>
          </w:tcPr>
          <w:p>
            <w:pPr>
              <w:pStyle w:val="TableContents"/>
              <w:spacing w:before="0" w:after="283"/>
              <w:jc w:val="right"/>
              <w:rPr>
                <w:rFonts w:ascii="times" w:hAnsi="times"/>
                <w:sz w:val="20"/>
              </w:rPr>
            </w:pPr>
            <w:r>
              <w:rPr>
                <w:rFonts w:ascii="times" w:hAnsi="times"/>
                <w:sz w:val="20"/>
              </w:rPr>
              <w:t>113,500</w:t>
            </w:r>
          </w:p>
        </w:tc>
        <w:tc>
          <w:tcPr>
            <w:tcW w:w="196" w:type="dxa"/>
            <w:tcBorders/>
            <w:shd w:fill="CCEEFF" w:val="clear"/>
            <w:vAlign w:val="bottom"/>
          </w:tcPr>
          <w:p>
            <w:pPr>
              <w:pStyle w:val="TableContents"/>
              <w:spacing w:before="0" w:after="283"/>
              <w:rPr/>
            </w:pPr>
            <w:r>
              <w:rPr/>
              <w:t> </w:t>
            </w:r>
          </w:p>
        </w:tc>
        <w:tc>
          <w:tcPr>
            <w:tcW w:w="960" w:type="dxa"/>
            <w:tcBorders/>
            <w:shd w:fill="CCEEFF" w:val="clear"/>
            <w:vAlign w:val="bottom"/>
          </w:tcPr>
          <w:p>
            <w:pPr>
              <w:pStyle w:val="TableContents"/>
              <w:spacing w:before="0" w:after="283"/>
              <w:jc w:val="center"/>
              <w:rPr>
                <w:rFonts w:ascii="times" w:hAnsi="times"/>
                <w:sz w:val="20"/>
              </w:rPr>
            </w:pPr>
            <w:r>
              <w:rPr>
                <w:rFonts w:ascii="times" w:hAnsi="times"/>
                <w:sz w:val="20"/>
              </w:rPr>
              <w:t>n/a</w:t>
            </w:r>
          </w:p>
        </w:tc>
        <w:tc>
          <w:tcPr>
            <w:tcW w:w="195" w:type="dxa"/>
            <w:tcBorders/>
            <w:shd w:fill="CCEEFF" w:val="clear"/>
            <w:vAlign w:val="bottom"/>
          </w:tcPr>
          <w:p>
            <w:pPr>
              <w:pStyle w:val="TableContents"/>
              <w:spacing w:before="0" w:after="283"/>
              <w:rPr/>
            </w:pPr>
            <w:r>
              <w:rPr/>
              <w:t> </w:t>
            </w:r>
          </w:p>
        </w:tc>
        <w:tc>
          <w:tcPr>
            <w:tcW w:w="114" w:type="dxa"/>
            <w:tcBorders/>
            <w:shd w:fill="CCEEFF" w:val="clear"/>
            <w:vAlign w:val="bottom"/>
          </w:tcPr>
          <w:p>
            <w:pPr>
              <w:pStyle w:val="TableContents"/>
              <w:spacing w:before="0" w:after="283"/>
              <w:rPr/>
            </w:pPr>
            <w:r>
              <w:rPr/>
              <w:t> </w:t>
            </w:r>
          </w:p>
        </w:tc>
        <w:tc>
          <w:tcPr>
            <w:tcW w:w="1042" w:type="dxa"/>
            <w:tcBorders/>
            <w:shd w:fill="CCEEFF" w:val="clear"/>
            <w:vAlign w:val="bottom"/>
          </w:tcPr>
          <w:p>
            <w:pPr>
              <w:pStyle w:val="TableContents"/>
              <w:spacing w:before="0" w:after="283"/>
              <w:jc w:val="right"/>
              <w:rPr>
                <w:rFonts w:ascii="times" w:hAnsi="times"/>
                <w:sz w:val="20"/>
              </w:rPr>
            </w:pPr>
            <w:r>
              <w:rPr>
                <w:rFonts w:ascii="times" w:hAnsi="times"/>
                <w:sz w:val="20"/>
              </w:rPr>
              <w:t>98,360</w:t>
            </w:r>
          </w:p>
        </w:tc>
        <w:tc>
          <w:tcPr>
            <w:tcW w:w="195" w:type="dxa"/>
            <w:tcBorders/>
            <w:shd w:fill="CCEEFF" w:val="clear"/>
            <w:vAlign w:val="bottom"/>
          </w:tcPr>
          <w:p>
            <w:pPr>
              <w:pStyle w:val="TableContents"/>
              <w:spacing w:before="0" w:after="283"/>
              <w:rPr/>
            </w:pPr>
            <w:r>
              <w:rPr/>
              <w:t> </w:t>
            </w:r>
          </w:p>
        </w:tc>
        <w:tc>
          <w:tcPr>
            <w:tcW w:w="1107" w:type="dxa"/>
            <w:tcBorders/>
            <w:shd w:fill="CCEEFF" w:val="clear"/>
            <w:vAlign w:val="bottom"/>
          </w:tcPr>
          <w:p>
            <w:pPr>
              <w:pStyle w:val="TableContents"/>
              <w:spacing w:before="0" w:after="283"/>
              <w:jc w:val="center"/>
              <w:rPr>
                <w:rFonts w:ascii="times" w:hAnsi="times"/>
                <w:sz w:val="20"/>
              </w:rPr>
            </w:pPr>
            <w:r>
              <w:rPr>
                <w:rFonts w:ascii="times" w:hAnsi="times"/>
                <w:sz w:val="20"/>
              </w:rPr>
              <w:t>n/a</w:t>
            </w:r>
          </w:p>
        </w:tc>
        <w:tc>
          <w:tcPr>
            <w:tcW w:w="195" w:type="dxa"/>
            <w:tcBorders/>
            <w:shd w:fill="CCEEFF" w:val="clear"/>
            <w:vAlign w:val="bottom"/>
          </w:tcPr>
          <w:p>
            <w:pPr>
              <w:pStyle w:val="TableContents"/>
              <w:spacing w:before="0" w:after="283"/>
              <w:rPr/>
            </w:pPr>
            <w:r>
              <w:rPr/>
              <w:t> </w:t>
            </w:r>
          </w:p>
        </w:tc>
        <w:tc>
          <w:tcPr>
            <w:tcW w:w="635" w:type="dxa"/>
            <w:tcBorders/>
            <w:shd w:fill="CCEEFF" w:val="clear"/>
            <w:vAlign w:val="bottom"/>
          </w:tcPr>
          <w:p>
            <w:pPr>
              <w:pStyle w:val="TableContents"/>
              <w:spacing w:before="0" w:after="283"/>
              <w:jc w:val="center"/>
              <w:rPr>
                <w:rFonts w:ascii="times" w:hAnsi="times"/>
                <w:sz w:val="20"/>
              </w:rPr>
            </w:pPr>
            <w:r>
              <w:rPr>
                <w:rFonts w:ascii="times" w:hAnsi="times"/>
                <w:sz w:val="20"/>
              </w:rPr>
              <w:t>n/a</w:t>
            </w:r>
          </w:p>
        </w:tc>
        <w:tc>
          <w:tcPr>
            <w:tcW w:w="195" w:type="dxa"/>
            <w:tcBorders/>
            <w:shd w:fill="CCEEFF" w:val="clear"/>
            <w:vAlign w:val="bottom"/>
          </w:tcPr>
          <w:p>
            <w:pPr>
              <w:pStyle w:val="TableContents"/>
              <w:spacing w:before="0" w:after="283"/>
              <w:rPr/>
            </w:pPr>
            <w:r>
              <w:rPr/>
              <w:t> </w:t>
            </w:r>
          </w:p>
        </w:tc>
        <w:tc>
          <w:tcPr>
            <w:tcW w:w="1091" w:type="dxa"/>
            <w:tcBorders/>
            <w:shd w:fill="CCEEFF" w:val="clear"/>
            <w:vAlign w:val="bottom"/>
          </w:tcPr>
          <w:p>
            <w:pPr>
              <w:pStyle w:val="TableContents"/>
              <w:spacing w:before="0" w:after="283"/>
              <w:jc w:val="center"/>
              <w:rPr>
                <w:rFonts w:ascii="times" w:hAnsi="times"/>
                <w:sz w:val="20"/>
              </w:rPr>
            </w:pPr>
            <w:r>
              <w:rPr>
                <w:rFonts w:ascii="times" w:hAnsi="times"/>
                <w:sz w:val="20"/>
              </w:rPr>
              <w:t>n/a</w:t>
            </w:r>
          </w:p>
        </w:tc>
        <w:tc>
          <w:tcPr>
            <w:tcW w:w="195" w:type="dxa"/>
            <w:tcBorders/>
            <w:shd w:fill="CCEEFF" w:val="clear"/>
            <w:vAlign w:val="bottom"/>
          </w:tcPr>
          <w:p>
            <w:pPr>
              <w:pStyle w:val="TableContents"/>
              <w:spacing w:before="0" w:after="283"/>
              <w:rPr/>
            </w:pPr>
            <w:r>
              <w:rPr/>
              <w:t> </w:t>
            </w:r>
          </w:p>
        </w:tc>
        <w:tc>
          <w:tcPr>
            <w:tcW w:w="114" w:type="dxa"/>
            <w:tcBorders/>
            <w:shd w:fill="CCEEFF" w:val="clear"/>
            <w:vAlign w:val="bottom"/>
          </w:tcPr>
          <w:p>
            <w:pPr>
              <w:pStyle w:val="TableContents"/>
              <w:spacing w:before="0" w:after="283"/>
              <w:rPr/>
            </w:pPr>
            <w:r>
              <w:rPr/>
              <w:t> </w:t>
            </w:r>
          </w:p>
        </w:tc>
        <w:tc>
          <w:tcPr>
            <w:tcW w:w="754" w:type="dxa"/>
            <w:tcBorders/>
            <w:shd w:fill="CCEEFF" w:val="clear"/>
            <w:vAlign w:val="bottom"/>
          </w:tcPr>
          <w:p>
            <w:pPr>
              <w:pStyle w:val="TableContents"/>
              <w:spacing w:before="0" w:after="283"/>
              <w:jc w:val="right"/>
              <w:rPr>
                <w:rFonts w:ascii="times" w:hAnsi="times"/>
                <w:sz w:val="20"/>
              </w:rPr>
            </w:pPr>
            <w:r>
              <w:rPr>
                <w:rFonts w:ascii="times" w:hAnsi="times"/>
                <w:sz w:val="20"/>
              </w:rPr>
              <w:t>211,860</w:t>
            </w:r>
          </w:p>
        </w:tc>
        <w:tc>
          <w:tcPr>
            <w:tcW w:w="196" w:type="dxa"/>
            <w:tcBorders/>
            <w:shd w:fill="CCEEFF" w:val="clear"/>
            <w:vAlign w:val="bottom"/>
          </w:tcPr>
          <w:p>
            <w:pPr>
              <w:pStyle w:val="TableContents"/>
              <w:spacing w:before="0" w:after="283"/>
              <w:rPr/>
            </w:pPr>
            <w:r>
              <w:rPr/>
              <w:t> </w:t>
            </w:r>
          </w:p>
        </w:tc>
      </w:tr>
      <w:tr>
        <w:trPr/>
        <w:tc>
          <w:tcPr>
            <w:tcW w:w="1958" w:type="dxa"/>
            <w:tcBorders/>
            <w:shd w:fill="FFFFFF" w:val="clear"/>
            <w:vAlign w:val="bottom"/>
          </w:tcPr>
          <w:p>
            <w:pPr>
              <w:pStyle w:val="TableContents"/>
              <w:spacing w:before="0" w:after="283"/>
              <w:ind w:left="200" w:right="0" w:hanging="200"/>
              <w:rPr>
                <w:rFonts w:ascii="times" w:hAnsi="times"/>
                <w:sz w:val="20"/>
              </w:rPr>
            </w:pPr>
            <w:r>
              <w:rPr>
                <w:rFonts w:ascii="times" w:hAnsi="times"/>
                <w:sz w:val="20"/>
              </w:rPr>
              <w:t>Douglas R. Beaumont</w:t>
            </w:r>
          </w:p>
        </w:tc>
        <w:tc>
          <w:tcPr>
            <w:tcW w:w="196" w:type="dxa"/>
            <w:tcBorders/>
            <w:shd w:fill="FFFFFF" w:val="clear"/>
            <w:vAlign w:val="bottom"/>
          </w:tcPr>
          <w:p>
            <w:pPr>
              <w:pStyle w:val="TableContents"/>
              <w:spacing w:before="0" w:after="283"/>
              <w:rPr/>
            </w:pPr>
            <w:r>
              <w:rPr/>
              <w:t> </w:t>
            </w:r>
          </w:p>
        </w:tc>
        <w:tc>
          <w:tcPr>
            <w:tcW w:w="113" w:type="dxa"/>
            <w:tcBorders/>
            <w:shd w:fill="FFFFFF" w:val="clear"/>
            <w:vAlign w:val="bottom"/>
          </w:tcPr>
          <w:p>
            <w:pPr>
              <w:pStyle w:val="TableContents"/>
              <w:spacing w:before="0" w:after="283"/>
              <w:rPr/>
            </w:pPr>
            <w:r>
              <w:rPr/>
              <w:t> </w:t>
            </w:r>
          </w:p>
        </w:tc>
        <w:tc>
          <w:tcPr>
            <w:tcW w:w="754" w:type="dxa"/>
            <w:tcBorders/>
            <w:shd w:fill="FFFFFF" w:val="clear"/>
            <w:vAlign w:val="bottom"/>
          </w:tcPr>
          <w:p>
            <w:pPr>
              <w:pStyle w:val="TableContents"/>
              <w:spacing w:before="0" w:after="283"/>
              <w:jc w:val="right"/>
              <w:rPr>
                <w:rFonts w:ascii="times" w:hAnsi="times"/>
                <w:sz w:val="20"/>
              </w:rPr>
            </w:pPr>
            <w:r>
              <w:rPr>
                <w:rFonts w:ascii="times" w:hAnsi="times"/>
                <w:sz w:val="20"/>
              </w:rPr>
              <w:t>114,500</w:t>
            </w:r>
          </w:p>
        </w:tc>
        <w:tc>
          <w:tcPr>
            <w:tcW w:w="196" w:type="dxa"/>
            <w:tcBorders/>
            <w:shd w:fill="FFFFFF" w:val="clear"/>
            <w:vAlign w:val="bottom"/>
          </w:tcPr>
          <w:p>
            <w:pPr>
              <w:pStyle w:val="TableContents"/>
              <w:spacing w:before="0" w:after="283"/>
              <w:rPr/>
            </w:pPr>
            <w:r>
              <w:rPr/>
              <w:t> </w:t>
            </w:r>
          </w:p>
        </w:tc>
        <w:tc>
          <w:tcPr>
            <w:tcW w:w="960" w:type="dxa"/>
            <w:tcBorders/>
            <w:shd w:fill="FFFFFF" w:val="clear"/>
            <w:vAlign w:val="bottom"/>
          </w:tcPr>
          <w:p>
            <w:pPr>
              <w:pStyle w:val="TableContents"/>
              <w:spacing w:before="0" w:after="283"/>
              <w:jc w:val="center"/>
              <w:rPr>
                <w:rFonts w:ascii="times" w:hAnsi="times"/>
                <w:sz w:val="20"/>
              </w:rPr>
            </w:pPr>
            <w:r>
              <w:rPr>
                <w:rFonts w:ascii="times" w:hAnsi="times"/>
                <w:sz w:val="20"/>
              </w:rPr>
              <w:t>n/a</w:t>
            </w:r>
          </w:p>
        </w:tc>
        <w:tc>
          <w:tcPr>
            <w:tcW w:w="195" w:type="dxa"/>
            <w:tcBorders/>
            <w:shd w:fill="FFFFFF" w:val="clear"/>
            <w:vAlign w:val="bottom"/>
          </w:tcPr>
          <w:p>
            <w:pPr>
              <w:pStyle w:val="TableContents"/>
              <w:spacing w:before="0" w:after="283"/>
              <w:rPr/>
            </w:pPr>
            <w:r>
              <w:rPr/>
              <w:t> </w:t>
            </w:r>
          </w:p>
        </w:tc>
        <w:tc>
          <w:tcPr>
            <w:tcW w:w="114" w:type="dxa"/>
            <w:tcBorders/>
            <w:shd w:fill="FFFFFF" w:val="clear"/>
            <w:vAlign w:val="bottom"/>
          </w:tcPr>
          <w:p>
            <w:pPr>
              <w:pStyle w:val="TableContents"/>
              <w:spacing w:before="0" w:after="283"/>
              <w:rPr/>
            </w:pPr>
            <w:r>
              <w:rPr/>
              <w:t> </w:t>
            </w:r>
          </w:p>
        </w:tc>
        <w:tc>
          <w:tcPr>
            <w:tcW w:w="1042" w:type="dxa"/>
            <w:tcBorders/>
            <w:shd w:fill="FFFFFF" w:val="clear"/>
            <w:vAlign w:val="bottom"/>
          </w:tcPr>
          <w:p>
            <w:pPr>
              <w:pStyle w:val="TableContents"/>
              <w:spacing w:before="0" w:after="283"/>
              <w:jc w:val="right"/>
              <w:rPr>
                <w:rFonts w:ascii="times" w:hAnsi="times"/>
                <w:sz w:val="20"/>
              </w:rPr>
            </w:pPr>
            <w:r>
              <w:rPr>
                <w:rFonts w:ascii="times" w:hAnsi="times"/>
                <w:sz w:val="20"/>
              </w:rPr>
              <w:t>98,360</w:t>
            </w:r>
          </w:p>
        </w:tc>
        <w:tc>
          <w:tcPr>
            <w:tcW w:w="195" w:type="dxa"/>
            <w:tcBorders/>
            <w:shd w:fill="FFFFFF" w:val="clear"/>
            <w:vAlign w:val="bottom"/>
          </w:tcPr>
          <w:p>
            <w:pPr>
              <w:pStyle w:val="TableContents"/>
              <w:spacing w:before="0" w:after="283"/>
              <w:rPr/>
            </w:pPr>
            <w:r>
              <w:rPr/>
              <w:t> </w:t>
            </w:r>
          </w:p>
        </w:tc>
        <w:tc>
          <w:tcPr>
            <w:tcW w:w="1107" w:type="dxa"/>
            <w:tcBorders/>
            <w:shd w:fill="FFFFFF" w:val="clear"/>
            <w:vAlign w:val="bottom"/>
          </w:tcPr>
          <w:p>
            <w:pPr>
              <w:pStyle w:val="TableContents"/>
              <w:spacing w:before="0" w:after="283"/>
              <w:jc w:val="center"/>
              <w:rPr>
                <w:rFonts w:ascii="times" w:hAnsi="times"/>
                <w:sz w:val="20"/>
              </w:rPr>
            </w:pPr>
            <w:r>
              <w:rPr>
                <w:rFonts w:ascii="times" w:hAnsi="times"/>
                <w:sz w:val="20"/>
              </w:rPr>
              <w:t>n/a</w:t>
            </w:r>
          </w:p>
        </w:tc>
        <w:tc>
          <w:tcPr>
            <w:tcW w:w="195" w:type="dxa"/>
            <w:tcBorders/>
            <w:shd w:fill="FFFFFF" w:val="clear"/>
            <w:vAlign w:val="bottom"/>
          </w:tcPr>
          <w:p>
            <w:pPr>
              <w:pStyle w:val="TableContents"/>
              <w:spacing w:before="0" w:after="283"/>
              <w:rPr/>
            </w:pPr>
            <w:r>
              <w:rPr/>
              <w:t> </w:t>
            </w:r>
          </w:p>
        </w:tc>
        <w:tc>
          <w:tcPr>
            <w:tcW w:w="635" w:type="dxa"/>
            <w:tcBorders/>
            <w:shd w:fill="FFFFFF" w:val="clear"/>
            <w:vAlign w:val="bottom"/>
          </w:tcPr>
          <w:p>
            <w:pPr>
              <w:pStyle w:val="TableContents"/>
              <w:spacing w:before="0" w:after="283"/>
              <w:jc w:val="center"/>
              <w:rPr>
                <w:rFonts w:ascii="times" w:hAnsi="times"/>
                <w:sz w:val="20"/>
              </w:rPr>
            </w:pPr>
            <w:r>
              <w:rPr>
                <w:rFonts w:ascii="times" w:hAnsi="times"/>
                <w:sz w:val="20"/>
              </w:rPr>
              <w:t>n/a</w:t>
            </w:r>
          </w:p>
        </w:tc>
        <w:tc>
          <w:tcPr>
            <w:tcW w:w="195" w:type="dxa"/>
            <w:tcBorders/>
            <w:shd w:fill="FFFFFF" w:val="clear"/>
            <w:vAlign w:val="bottom"/>
          </w:tcPr>
          <w:p>
            <w:pPr>
              <w:pStyle w:val="TableContents"/>
              <w:spacing w:before="0" w:after="283"/>
              <w:rPr/>
            </w:pPr>
            <w:r>
              <w:rPr/>
              <w:t> </w:t>
            </w:r>
          </w:p>
        </w:tc>
        <w:tc>
          <w:tcPr>
            <w:tcW w:w="1091" w:type="dxa"/>
            <w:tcBorders/>
            <w:shd w:fill="FFFFFF" w:val="clear"/>
            <w:vAlign w:val="bottom"/>
          </w:tcPr>
          <w:p>
            <w:pPr>
              <w:pStyle w:val="TableContents"/>
              <w:spacing w:before="0" w:after="283"/>
              <w:jc w:val="center"/>
              <w:rPr>
                <w:rFonts w:ascii="times" w:hAnsi="times"/>
                <w:sz w:val="20"/>
              </w:rPr>
            </w:pPr>
            <w:r>
              <w:rPr>
                <w:rFonts w:ascii="times" w:hAnsi="times"/>
                <w:sz w:val="20"/>
              </w:rPr>
              <w:t>n/a</w:t>
            </w:r>
          </w:p>
        </w:tc>
        <w:tc>
          <w:tcPr>
            <w:tcW w:w="195" w:type="dxa"/>
            <w:tcBorders/>
            <w:shd w:fill="FFFFFF" w:val="clear"/>
            <w:vAlign w:val="bottom"/>
          </w:tcPr>
          <w:p>
            <w:pPr>
              <w:pStyle w:val="TableContents"/>
              <w:spacing w:before="0" w:after="283"/>
              <w:rPr/>
            </w:pPr>
            <w:r>
              <w:rPr/>
              <w:t> </w:t>
            </w:r>
          </w:p>
        </w:tc>
        <w:tc>
          <w:tcPr>
            <w:tcW w:w="114" w:type="dxa"/>
            <w:tcBorders/>
            <w:shd w:fill="FFFFFF" w:val="clear"/>
            <w:vAlign w:val="bottom"/>
          </w:tcPr>
          <w:p>
            <w:pPr>
              <w:pStyle w:val="TableContents"/>
              <w:spacing w:before="0" w:after="283"/>
              <w:rPr/>
            </w:pPr>
            <w:r>
              <w:rPr/>
              <w:t> </w:t>
            </w:r>
          </w:p>
        </w:tc>
        <w:tc>
          <w:tcPr>
            <w:tcW w:w="754" w:type="dxa"/>
            <w:tcBorders/>
            <w:shd w:fill="FFFFFF" w:val="clear"/>
            <w:vAlign w:val="bottom"/>
          </w:tcPr>
          <w:p>
            <w:pPr>
              <w:pStyle w:val="TableContents"/>
              <w:spacing w:before="0" w:after="283"/>
              <w:jc w:val="right"/>
              <w:rPr>
                <w:rFonts w:ascii="times" w:hAnsi="times"/>
                <w:sz w:val="20"/>
              </w:rPr>
            </w:pPr>
            <w:r>
              <w:rPr>
                <w:rFonts w:ascii="times" w:hAnsi="times"/>
                <w:sz w:val="20"/>
              </w:rPr>
              <w:t>212,860</w:t>
            </w:r>
          </w:p>
        </w:tc>
        <w:tc>
          <w:tcPr>
            <w:tcW w:w="196" w:type="dxa"/>
            <w:tcBorders/>
            <w:shd w:fill="FFFFFF" w:val="clear"/>
            <w:vAlign w:val="bottom"/>
          </w:tcPr>
          <w:p>
            <w:pPr>
              <w:pStyle w:val="TableContents"/>
              <w:spacing w:before="0" w:after="283"/>
              <w:rPr/>
            </w:pPr>
            <w:r>
              <w:rPr/>
              <w:t> </w:t>
            </w:r>
          </w:p>
        </w:tc>
      </w:tr>
      <w:tr>
        <w:trPr/>
        <w:tc>
          <w:tcPr>
            <w:tcW w:w="1958" w:type="dxa"/>
            <w:tcBorders/>
            <w:shd w:fill="CCEEFF" w:val="clear"/>
            <w:vAlign w:val="bottom"/>
          </w:tcPr>
          <w:p>
            <w:pPr>
              <w:pStyle w:val="TableContents"/>
              <w:spacing w:before="0" w:after="283"/>
              <w:ind w:left="200" w:right="0" w:hanging="200"/>
              <w:rPr>
                <w:rFonts w:ascii="times" w:hAnsi="times"/>
                <w:sz w:val="20"/>
              </w:rPr>
            </w:pPr>
            <w:r>
              <w:rPr>
                <w:rFonts w:ascii="times" w:hAnsi="times"/>
                <w:sz w:val="20"/>
              </w:rPr>
              <w:t>Clifford J. Davis</w:t>
            </w:r>
          </w:p>
        </w:tc>
        <w:tc>
          <w:tcPr>
            <w:tcW w:w="196" w:type="dxa"/>
            <w:tcBorders/>
            <w:shd w:fill="CCEEFF" w:val="clear"/>
            <w:vAlign w:val="bottom"/>
          </w:tcPr>
          <w:p>
            <w:pPr>
              <w:pStyle w:val="TableContents"/>
              <w:spacing w:before="0" w:after="283"/>
              <w:rPr/>
            </w:pPr>
            <w:r>
              <w:rPr/>
              <w:t> </w:t>
            </w:r>
          </w:p>
        </w:tc>
        <w:tc>
          <w:tcPr>
            <w:tcW w:w="113" w:type="dxa"/>
            <w:tcBorders/>
            <w:shd w:fill="CCEEFF" w:val="clear"/>
            <w:vAlign w:val="bottom"/>
          </w:tcPr>
          <w:p>
            <w:pPr>
              <w:pStyle w:val="TableContents"/>
              <w:spacing w:before="0" w:after="283"/>
              <w:rPr/>
            </w:pPr>
            <w:r>
              <w:rPr/>
              <w:t> </w:t>
            </w:r>
          </w:p>
        </w:tc>
        <w:tc>
          <w:tcPr>
            <w:tcW w:w="754" w:type="dxa"/>
            <w:tcBorders/>
            <w:shd w:fill="CCEEFF" w:val="clear"/>
            <w:vAlign w:val="bottom"/>
          </w:tcPr>
          <w:p>
            <w:pPr>
              <w:pStyle w:val="TableContents"/>
              <w:spacing w:before="0" w:after="283"/>
              <w:jc w:val="right"/>
              <w:rPr>
                <w:rFonts w:ascii="times" w:hAnsi="times"/>
                <w:sz w:val="20"/>
              </w:rPr>
            </w:pPr>
            <w:r>
              <w:rPr>
                <w:rFonts w:ascii="times" w:hAnsi="times"/>
                <w:sz w:val="20"/>
              </w:rPr>
              <w:t>104,500</w:t>
            </w:r>
          </w:p>
        </w:tc>
        <w:tc>
          <w:tcPr>
            <w:tcW w:w="196" w:type="dxa"/>
            <w:tcBorders/>
            <w:shd w:fill="CCEEFF" w:val="clear"/>
            <w:vAlign w:val="bottom"/>
          </w:tcPr>
          <w:p>
            <w:pPr>
              <w:pStyle w:val="TableContents"/>
              <w:spacing w:before="0" w:after="283"/>
              <w:rPr/>
            </w:pPr>
            <w:r>
              <w:rPr/>
              <w:t> </w:t>
            </w:r>
          </w:p>
        </w:tc>
        <w:tc>
          <w:tcPr>
            <w:tcW w:w="960" w:type="dxa"/>
            <w:tcBorders/>
            <w:shd w:fill="CCEEFF" w:val="clear"/>
            <w:vAlign w:val="bottom"/>
          </w:tcPr>
          <w:p>
            <w:pPr>
              <w:pStyle w:val="TableContents"/>
              <w:spacing w:before="0" w:after="283"/>
              <w:jc w:val="center"/>
              <w:rPr>
                <w:rFonts w:ascii="times" w:hAnsi="times"/>
                <w:sz w:val="20"/>
              </w:rPr>
            </w:pPr>
            <w:r>
              <w:rPr>
                <w:rFonts w:ascii="times" w:hAnsi="times"/>
                <w:sz w:val="20"/>
              </w:rPr>
              <w:t>n/a</w:t>
            </w:r>
          </w:p>
        </w:tc>
        <w:tc>
          <w:tcPr>
            <w:tcW w:w="195" w:type="dxa"/>
            <w:tcBorders/>
            <w:shd w:fill="CCEEFF" w:val="clear"/>
            <w:vAlign w:val="bottom"/>
          </w:tcPr>
          <w:p>
            <w:pPr>
              <w:pStyle w:val="TableContents"/>
              <w:spacing w:before="0" w:after="283"/>
              <w:rPr/>
            </w:pPr>
            <w:r>
              <w:rPr/>
              <w:t> </w:t>
            </w:r>
          </w:p>
        </w:tc>
        <w:tc>
          <w:tcPr>
            <w:tcW w:w="114" w:type="dxa"/>
            <w:tcBorders/>
            <w:shd w:fill="CCEEFF" w:val="clear"/>
            <w:vAlign w:val="bottom"/>
          </w:tcPr>
          <w:p>
            <w:pPr>
              <w:pStyle w:val="TableContents"/>
              <w:spacing w:before="0" w:after="283"/>
              <w:rPr/>
            </w:pPr>
            <w:r>
              <w:rPr/>
              <w:t> </w:t>
            </w:r>
          </w:p>
        </w:tc>
        <w:tc>
          <w:tcPr>
            <w:tcW w:w="1042" w:type="dxa"/>
            <w:tcBorders/>
            <w:shd w:fill="CCEEFF" w:val="clear"/>
            <w:vAlign w:val="bottom"/>
          </w:tcPr>
          <w:p>
            <w:pPr>
              <w:pStyle w:val="TableContents"/>
              <w:spacing w:before="0" w:after="283"/>
              <w:jc w:val="right"/>
              <w:rPr>
                <w:rFonts w:ascii="times" w:hAnsi="times"/>
                <w:sz w:val="20"/>
              </w:rPr>
            </w:pPr>
            <w:r>
              <w:rPr>
                <w:rFonts w:ascii="times" w:hAnsi="times"/>
                <w:sz w:val="20"/>
              </w:rPr>
              <w:t>98,360</w:t>
            </w:r>
          </w:p>
        </w:tc>
        <w:tc>
          <w:tcPr>
            <w:tcW w:w="195" w:type="dxa"/>
            <w:tcBorders/>
            <w:shd w:fill="CCEEFF" w:val="clear"/>
            <w:vAlign w:val="bottom"/>
          </w:tcPr>
          <w:p>
            <w:pPr>
              <w:pStyle w:val="TableContents"/>
              <w:spacing w:before="0" w:after="283"/>
              <w:rPr/>
            </w:pPr>
            <w:r>
              <w:rPr/>
              <w:t> </w:t>
            </w:r>
          </w:p>
        </w:tc>
        <w:tc>
          <w:tcPr>
            <w:tcW w:w="1107" w:type="dxa"/>
            <w:tcBorders/>
            <w:shd w:fill="CCEEFF" w:val="clear"/>
            <w:vAlign w:val="bottom"/>
          </w:tcPr>
          <w:p>
            <w:pPr>
              <w:pStyle w:val="TableContents"/>
              <w:spacing w:before="0" w:after="283"/>
              <w:jc w:val="center"/>
              <w:rPr>
                <w:rFonts w:ascii="times" w:hAnsi="times"/>
                <w:sz w:val="20"/>
              </w:rPr>
            </w:pPr>
            <w:r>
              <w:rPr>
                <w:rFonts w:ascii="times" w:hAnsi="times"/>
                <w:sz w:val="20"/>
              </w:rPr>
              <w:t>n/a</w:t>
            </w:r>
          </w:p>
        </w:tc>
        <w:tc>
          <w:tcPr>
            <w:tcW w:w="195" w:type="dxa"/>
            <w:tcBorders/>
            <w:shd w:fill="CCEEFF" w:val="clear"/>
            <w:vAlign w:val="bottom"/>
          </w:tcPr>
          <w:p>
            <w:pPr>
              <w:pStyle w:val="TableContents"/>
              <w:spacing w:before="0" w:after="283"/>
              <w:rPr/>
            </w:pPr>
            <w:r>
              <w:rPr/>
              <w:t> </w:t>
            </w:r>
          </w:p>
        </w:tc>
        <w:tc>
          <w:tcPr>
            <w:tcW w:w="635" w:type="dxa"/>
            <w:tcBorders/>
            <w:shd w:fill="CCEEFF" w:val="clear"/>
            <w:vAlign w:val="bottom"/>
          </w:tcPr>
          <w:p>
            <w:pPr>
              <w:pStyle w:val="TableContents"/>
              <w:spacing w:before="0" w:after="283"/>
              <w:jc w:val="center"/>
              <w:rPr>
                <w:rFonts w:ascii="times" w:hAnsi="times"/>
                <w:sz w:val="20"/>
              </w:rPr>
            </w:pPr>
            <w:r>
              <w:rPr>
                <w:rFonts w:ascii="times" w:hAnsi="times"/>
                <w:sz w:val="20"/>
              </w:rPr>
              <w:t>n/a</w:t>
            </w:r>
          </w:p>
        </w:tc>
        <w:tc>
          <w:tcPr>
            <w:tcW w:w="195" w:type="dxa"/>
            <w:tcBorders/>
            <w:shd w:fill="CCEEFF" w:val="clear"/>
            <w:vAlign w:val="bottom"/>
          </w:tcPr>
          <w:p>
            <w:pPr>
              <w:pStyle w:val="TableContents"/>
              <w:spacing w:before="0" w:after="283"/>
              <w:rPr/>
            </w:pPr>
            <w:r>
              <w:rPr/>
              <w:t> </w:t>
            </w:r>
          </w:p>
        </w:tc>
        <w:tc>
          <w:tcPr>
            <w:tcW w:w="1091" w:type="dxa"/>
            <w:tcBorders/>
            <w:shd w:fill="CCEEFF" w:val="clear"/>
            <w:vAlign w:val="bottom"/>
          </w:tcPr>
          <w:p>
            <w:pPr>
              <w:pStyle w:val="TableContents"/>
              <w:spacing w:before="0" w:after="283"/>
              <w:jc w:val="center"/>
              <w:rPr>
                <w:rFonts w:ascii="times" w:hAnsi="times"/>
                <w:sz w:val="20"/>
              </w:rPr>
            </w:pPr>
            <w:r>
              <w:rPr>
                <w:rFonts w:ascii="times" w:hAnsi="times"/>
                <w:sz w:val="20"/>
              </w:rPr>
              <w:t>n/a</w:t>
            </w:r>
          </w:p>
        </w:tc>
        <w:tc>
          <w:tcPr>
            <w:tcW w:w="195" w:type="dxa"/>
            <w:tcBorders/>
            <w:shd w:fill="CCEEFF" w:val="clear"/>
            <w:vAlign w:val="bottom"/>
          </w:tcPr>
          <w:p>
            <w:pPr>
              <w:pStyle w:val="TableContents"/>
              <w:spacing w:before="0" w:after="283"/>
              <w:rPr/>
            </w:pPr>
            <w:r>
              <w:rPr/>
              <w:t> </w:t>
            </w:r>
          </w:p>
        </w:tc>
        <w:tc>
          <w:tcPr>
            <w:tcW w:w="114" w:type="dxa"/>
            <w:tcBorders/>
            <w:shd w:fill="CCEEFF" w:val="clear"/>
            <w:vAlign w:val="bottom"/>
          </w:tcPr>
          <w:p>
            <w:pPr>
              <w:pStyle w:val="TableContents"/>
              <w:spacing w:before="0" w:after="283"/>
              <w:rPr/>
            </w:pPr>
            <w:r>
              <w:rPr/>
              <w:t> </w:t>
            </w:r>
          </w:p>
        </w:tc>
        <w:tc>
          <w:tcPr>
            <w:tcW w:w="754" w:type="dxa"/>
            <w:tcBorders/>
            <w:shd w:fill="CCEEFF" w:val="clear"/>
            <w:vAlign w:val="bottom"/>
          </w:tcPr>
          <w:p>
            <w:pPr>
              <w:pStyle w:val="TableContents"/>
              <w:spacing w:before="0" w:after="283"/>
              <w:jc w:val="right"/>
              <w:rPr>
                <w:rFonts w:ascii="times" w:hAnsi="times"/>
                <w:sz w:val="20"/>
              </w:rPr>
            </w:pPr>
            <w:r>
              <w:rPr>
                <w:rFonts w:ascii="times" w:hAnsi="times"/>
                <w:sz w:val="20"/>
              </w:rPr>
              <w:t>202,860</w:t>
            </w:r>
          </w:p>
        </w:tc>
        <w:tc>
          <w:tcPr>
            <w:tcW w:w="196" w:type="dxa"/>
            <w:tcBorders/>
            <w:shd w:fill="CCEEFF" w:val="clear"/>
            <w:vAlign w:val="bottom"/>
          </w:tcPr>
          <w:p>
            <w:pPr>
              <w:pStyle w:val="TableContents"/>
              <w:spacing w:before="0" w:after="283"/>
              <w:rPr/>
            </w:pPr>
            <w:r>
              <w:rPr/>
              <w:t> </w:t>
            </w:r>
          </w:p>
        </w:tc>
      </w:tr>
      <w:tr>
        <w:trPr/>
        <w:tc>
          <w:tcPr>
            <w:tcW w:w="1958" w:type="dxa"/>
            <w:tcBorders/>
            <w:shd w:fill="FFFFFF" w:val="clear"/>
            <w:vAlign w:val="bottom"/>
          </w:tcPr>
          <w:p>
            <w:pPr>
              <w:pStyle w:val="TableContents"/>
              <w:spacing w:before="0" w:after="283"/>
              <w:ind w:left="200" w:right="0" w:hanging="200"/>
              <w:rPr>
                <w:rFonts w:ascii="times" w:hAnsi="times"/>
                <w:sz w:val="20"/>
              </w:rPr>
            </w:pPr>
            <w:r>
              <w:rPr>
                <w:rFonts w:ascii="times" w:hAnsi="times"/>
                <w:sz w:val="20"/>
              </w:rPr>
              <w:t>Bernard Kraft</w:t>
            </w:r>
          </w:p>
        </w:tc>
        <w:tc>
          <w:tcPr>
            <w:tcW w:w="196" w:type="dxa"/>
            <w:tcBorders/>
            <w:shd w:fill="FFFFFF" w:val="clear"/>
            <w:vAlign w:val="bottom"/>
          </w:tcPr>
          <w:p>
            <w:pPr>
              <w:pStyle w:val="TableContents"/>
              <w:spacing w:before="0" w:after="283"/>
              <w:rPr/>
            </w:pPr>
            <w:r>
              <w:rPr/>
              <w:t> </w:t>
            </w:r>
          </w:p>
        </w:tc>
        <w:tc>
          <w:tcPr>
            <w:tcW w:w="113" w:type="dxa"/>
            <w:tcBorders/>
            <w:shd w:fill="FFFFFF" w:val="clear"/>
            <w:vAlign w:val="bottom"/>
          </w:tcPr>
          <w:p>
            <w:pPr>
              <w:pStyle w:val="TableContents"/>
              <w:spacing w:before="0" w:after="283"/>
              <w:rPr/>
            </w:pPr>
            <w:r>
              <w:rPr/>
              <w:t> </w:t>
            </w:r>
          </w:p>
        </w:tc>
        <w:tc>
          <w:tcPr>
            <w:tcW w:w="754" w:type="dxa"/>
            <w:tcBorders/>
            <w:shd w:fill="FFFFFF" w:val="clear"/>
            <w:vAlign w:val="bottom"/>
          </w:tcPr>
          <w:p>
            <w:pPr>
              <w:pStyle w:val="TableContents"/>
              <w:spacing w:before="0" w:after="283"/>
              <w:jc w:val="right"/>
              <w:rPr>
                <w:rFonts w:ascii="times" w:hAnsi="times"/>
                <w:sz w:val="20"/>
              </w:rPr>
            </w:pPr>
            <w:r>
              <w:rPr>
                <w:rFonts w:ascii="times" w:hAnsi="times"/>
                <w:sz w:val="20"/>
              </w:rPr>
              <w:t>103,500</w:t>
            </w:r>
          </w:p>
        </w:tc>
        <w:tc>
          <w:tcPr>
            <w:tcW w:w="196" w:type="dxa"/>
            <w:tcBorders/>
            <w:shd w:fill="FFFFFF" w:val="clear"/>
            <w:vAlign w:val="bottom"/>
          </w:tcPr>
          <w:p>
            <w:pPr>
              <w:pStyle w:val="TableContents"/>
              <w:spacing w:before="0" w:after="283"/>
              <w:rPr/>
            </w:pPr>
            <w:r>
              <w:rPr/>
              <w:t> </w:t>
            </w:r>
          </w:p>
        </w:tc>
        <w:tc>
          <w:tcPr>
            <w:tcW w:w="960" w:type="dxa"/>
            <w:tcBorders/>
            <w:shd w:fill="FFFFFF" w:val="clear"/>
            <w:vAlign w:val="bottom"/>
          </w:tcPr>
          <w:p>
            <w:pPr>
              <w:pStyle w:val="TableContents"/>
              <w:spacing w:before="0" w:after="283"/>
              <w:jc w:val="center"/>
              <w:rPr>
                <w:rFonts w:ascii="times" w:hAnsi="times"/>
                <w:sz w:val="20"/>
              </w:rPr>
            </w:pPr>
            <w:r>
              <w:rPr>
                <w:rFonts w:ascii="times" w:hAnsi="times"/>
                <w:sz w:val="20"/>
              </w:rPr>
              <w:t>n/a</w:t>
            </w:r>
          </w:p>
        </w:tc>
        <w:tc>
          <w:tcPr>
            <w:tcW w:w="195" w:type="dxa"/>
            <w:tcBorders/>
            <w:shd w:fill="FFFFFF" w:val="clear"/>
            <w:vAlign w:val="bottom"/>
          </w:tcPr>
          <w:p>
            <w:pPr>
              <w:pStyle w:val="TableContents"/>
              <w:spacing w:before="0" w:after="283"/>
              <w:rPr/>
            </w:pPr>
            <w:r>
              <w:rPr/>
              <w:t> </w:t>
            </w:r>
          </w:p>
        </w:tc>
        <w:tc>
          <w:tcPr>
            <w:tcW w:w="114" w:type="dxa"/>
            <w:tcBorders/>
            <w:shd w:fill="FFFFFF" w:val="clear"/>
            <w:vAlign w:val="bottom"/>
          </w:tcPr>
          <w:p>
            <w:pPr>
              <w:pStyle w:val="TableContents"/>
              <w:spacing w:before="0" w:after="283"/>
              <w:rPr/>
            </w:pPr>
            <w:r>
              <w:rPr/>
              <w:t> </w:t>
            </w:r>
          </w:p>
        </w:tc>
        <w:tc>
          <w:tcPr>
            <w:tcW w:w="1042" w:type="dxa"/>
            <w:tcBorders/>
            <w:shd w:fill="FFFFFF" w:val="clear"/>
            <w:vAlign w:val="bottom"/>
          </w:tcPr>
          <w:p>
            <w:pPr>
              <w:pStyle w:val="TableContents"/>
              <w:spacing w:before="0" w:after="283"/>
              <w:jc w:val="right"/>
              <w:rPr>
                <w:rFonts w:ascii="times" w:hAnsi="times"/>
                <w:sz w:val="20"/>
              </w:rPr>
            </w:pPr>
            <w:r>
              <w:rPr>
                <w:rFonts w:ascii="times" w:hAnsi="times"/>
                <w:sz w:val="20"/>
              </w:rPr>
              <w:t>98,360</w:t>
            </w:r>
          </w:p>
        </w:tc>
        <w:tc>
          <w:tcPr>
            <w:tcW w:w="195" w:type="dxa"/>
            <w:tcBorders/>
            <w:shd w:fill="FFFFFF" w:val="clear"/>
            <w:vAlign w:val="bottom"/>
          </w:tcPr>
          <w:p>
            <w:pPr>
              <w:pStyle w:val="TableContents"/>
              <w:spacing w:before="0" w:after="283"/>
              <w:rPr/>
            </w:pPr>
            <w:r>
              <w:rPr/>
              <w:t> </w:t>
            </w:r>
          </w:p>
        </w:tc>
        <w:tc>
          <w:tcPr>
            <w:tcW w:w="1107" w:type="dxa"/>
            <w:tcBorders/>
            <w:shd w:fill="FFFFFF" w:val="clear"/>
            <w:vAlign w:val="bottom"/>
          </w:tcPr>
          <w:p>
            <w:pPr>
              <w:pStyle w:val="TableContents"/>
              <w:spacing w:before="0" w:after="283"/>
              <w:jc w:val="center"/>
              <w:rPr>
                <w:rFonts w:ascii="times" w:hAnsi="times"/>
                <w:sz w:val="20"/>
              </w:rPr>
            </w:pPr>
            <w:r>
              <w:rPr>
                <w:rFonts w:ascii="times" w:hAnsi="times"/>
                <w:sz w:val="20"/>
              </w:rPr>
              <w:t>n/a</w:t>
            </w:r>
          </w:p>
        </w:tc>
        <w:tc>
          <w:tcPr>
            <w:tcW w:w="195" w:type="dxa"/>
            <w:tcBorders/>
            <w:shd w:fill="FFFFFF" w:val="clear"/>
            <w:vAlign w:val="bottom"/>
          </w:tcPr>
          <w:p>
            <w:pPr>
              <w:pStyle w:val="TableContents"/>
              <w:spacing w:before="0" w:after="283"/>
              <w:rPr/>
            </w:pPr>
            <w:r>
              <w:rPr/>
              <w:t> </w:t>
            </w:r>
          </w:p>
        </w:tc>
        <w:tc>
          <w:tcPr>
            <w:tcW w:w="635" w:type="dxa"/>
            <w:tcBorders/>
            <w:shd w:fill="FFFFFF" w:val="clear"/>
            <w:vAlign w:val="bottom"/>
          </w:tcPr>
          <w:p>
            <w:pPr>
              <w:pStyle w:val="TableContents"/>
              <w:spacing w:before="0" w:after="283"/>
              <w:jc w:val="center"/>
              <w:rPr>
                <w:rFonts w:ascii="times" w:hAnsi="times"/>
                <w:sz w:val="20"/>
              </w:rPr>
            </w:pPr>
            <w:r>
              <w:rPr>
                <w:rFonts w:ascii="times" w:hAnsi="times"/>
                <w:sz w:val="20"/>
              </w:rPr>
              <w:t>n/a</w:t>
            </w:r>
          </w:p>
        </w:tc>
        <w:tc>
          <w:tcPr>
            <w:tcW w:w="195" w:type="dxa"/>
            <w:tcBorders/>
            <w:shd w:fill="FFFFFF" w:val="clear"/>
            <w:vAlign w:val="bottom"/>
          </w:tcPr>
          <w:p>
            <w:pPr>
              <w:pStyle w:val="TableContents"/>
              <w:spacing w:before="0" w:after="283"/>
              <w:rPr/>
            </w:pPr>
            <w:r>
              <w:rPr/>
              <w:t> </w:t>
            </w:r>
          </w:p>
        </w:tc>
        <w:tc>
          <w:tcPr>
            <w:tcW w:w="1091" w:type="dxa"/>
            <w:tcBorders/>
            <w:shd w:fill="FFFFFF" w:val="clear"/>
            <w:vAlign w:val="bottom"/>
          </w:tcPr>
          <w:p>
            <w:pPr>
              <w:pStyle w:val="TableContents"/>
              <w:spacing w:before="0" w:after="283"/>
              <w:jc w:val="center"/>
              <w:rPr>
                <w:rFonts w:ascii="times" w:hAnsi="times"/>
                <w:sz w:val="20"/>
              </w:rPr>
            </w:pPr>
            <w:r>
              <w:rPr>
                <w:rFonts w:ascii="times" w:hAnsi="times"/>
                <w:sz w:val="20"/>
              </w:rPr>
              <w:t>n/a</w:t>
            </w:r>
          </w:p>
        </w:tc>
        <w:tc>
          <w:tcPr>
            <w:tcW w:w="195" w:type="dxa"/>
            <w:tcBorders/>
            <w:shd w:fill="FFFFFF" w:val="clear"/>
            <w:vAlign w:val="bottom"/>
          </w:tcPr>
          <w:p>
            <w:pPr>
              <w:pStyle w:val="TableContents"/>
              <w:spacing w:before="0" w:after="283"/>
              <w:rPr/>
            </w:pPr>
            <w:r>
              <w:rPr/>
              <w:t> </w:t>
            </w:r>
          </w:p>
        </w:tc>
        <w:tc>
          <w:tcPr>
            <w:tcW w:w="114" w:type="dxa"/>
            <w:tcBorders/>
            <w:shd w:fill="FFFFFF" w:val="clear"/>
            <w:vAlign w:val="bottom"/>
          </w:tcPr>
          <w:p>
            <w:pPr>
              <w:pStyle w:val="TableContents"/>
              <w:spacing w:before="0" w:after="283"/>
              <w:rPr/>
            </w:pPr>
            <w:r>
              <w:rPr/>
              <w:t> </w:t>
            </w:r>
          </w:p>
        </w:tc>
        <w:tc>
          <w:tcPr>
            <w:tcW w:w="754" w:type="dxa"/>
            <w:tcBorders/>
            <w:shd w:fill="FFFFFF" w:val="clear"/>
            <w:vAlign w:val="bottom"/>
          </w:tcPr>
          <w:p>
            <w:pPr>
              <w:pStyle w:val="TableContents"/>
              <w:spacing w:before="0" w:after="283"/>
              <w:jc w:val="right"/>
              <w:rPr>
                <w:rFonts w:ascii="times" w:hAnsi="times"/>
                <w:sz w:val="20"/>
              </w:rPr>
            </w:pPr>
            <w:r>
              <w:rPr>
                <w:rFonts w:ascii="times" w:hAnsi="times"/>
                <w:sz w:val="20"/>
              </w:rPr>
              <w:t>201,860</w:t>
            </w:r>
          </w:p>
        </w:tc>
        <w:tc>
          <w:tcPr>
            <w:tcW w:w="196" w:type="dxa"/>
            <w:tcBorders/>
            <w:shd w:fill="FFFFFF" w:val="clear"/>
            <w:vAlign w:val="bottom"/>
          </w:tcPr>
          <w:p>
            <w:pPr>
              <w:pStyle w:val="TableContents"/>
              <w:spacing w:before="0" w:after="283"/>
              <w:rPr/>
            </w:pPr>
            <w:r>
              <w:rPr/>
              <w:t> </w:t>
            </w:r>
          </w:p>
        </w:tc>
      </w:tr>
      <w:tr>
        <w:trPr/>
        <w:tc>
          <w:tcPr>
            <w:tcW w:w="1958" w:type="dxa"/>
            <w:tcBorders/>
            <w:shd w:fill="CCEEFF" w:val="clear"/>
            <w:vAlign w:val="bottom"/>
          </w:tcPr>
          <w:p>
            <w:pPr>
              <w:pStyle w:val="TableContents"/>
              <w:spacing w:before="0" w:after="283"/>
              <w:ind w:left="200" w:right="0" w:hanging="200"/>
              <w:rPr>
                <w:rFonts w:ascii="times" w:hAnsi="times"/>
                <w:sz w:val="20"/>
              </w:rPr>
            </w:pPr>
            <w:r>
              <w:rPr>
                <w:rFonts w:ascii="times" w:hAnsi="times"/>
                <w:sz w:val="20"/>
              </w:rPr>
              <w:t>Mel Leiderman</w:t>
            </w:r>
          </w:p>
        </w:tc>
        <w:tc>
          <w:tcPr>
            <w:tcW w:w="196" w:type="dxa"/>
            <w:tcBorders/>
            <w:shd w:fill="CCEEFF" w:val="clear"/>
            <w:vAlign w:val="bottom"/>
          </w:tcPr>
          <w:p>
            <w:pPr>
              <w:pStyle w:val="TableContents"/>
              <w:spacing w:before="0" w:after="283"/>
              <w:rPr/>
            </w:pPr>
            <w:r>
              <w:rPr/>
              <w:t> </w:t>
            </w:r>
          </w:p>
        </w:tc>
        <w:tc>
          <w:tcPr>
            <w:tcW w:w="113" w:type="dxa"/>
            <w:tcBorders/>
            <w:shd w:fill="CCEEFF" w:val="clear"/>
            <w:vAlign w:val="bottom"/>
          </w:tcPr>
          <w:p>
            <w:pPr>
              <w:pStyle w:val="TableContents"/>
              <w:spacing w:before="0" w:after="283"/>
              <w:rPr/>
            </w:pPr>
            <w:r>
              <w:rPr/>
              <w:t> </w:t>
            </w:r>
          </w:p>
        </w:tc>
        <w:tc>
          <w:tcPr>
            <w:tcW w:w="754" w:type="dxa"/>
            <w:tcBorders/>
            <w:shd w:fill="CCEEFF" w:val="clear"/>
            <w:vAlign w:val="bottom"/>
          </w:tcPr>
          <w:p>
            <w:pPr>
              <w:pStyle w:val="TableContents"/>
              <w:spacing w:before="0" w:after="283"/>
              <w:jc w:val="right"/>
              <w:rPr>
                <w:rFonts w:ascii="times" w:hAnsi="times"/>
                <w:sz w:val="20"/>
              </w:rPr>
            </w:pPr>
            <w:r>
              <w:rPr>
                <w:rFonts w:ascii="times" w:hAnsi="times"/>
                <w:sz w:val="20"/>
              </w:rPr>
              <w:t>125,000</w:t>
            </w:r>
          </w:p>
        </w:tc>
        <w:tc>
          <w:tcPr>
            <w:tcW w:w="196" w:type="dxa"/>
            <w:tcBorders/>
            <w:shd w:fill="CCEEFF" w:val="clear"/>
            <w:vAlign w:val="bottom"/>
          </w:tcPr>
          <w:p>
            <w:pPr>
              <w:pStyle w:val="TableContents"/>
              <w:spacing w:before="0" w:after="283"/>
              <w:rPr/>
            </w:pPr>
            <w:r>
              <w:rPr/>
              <w:t> </w:t>
            </w:r>
          </w:p>
        </w:tc>
        <w:tc>
          <w:tcPr>
            <w:tcW w:w="960" w:type="dxa"/>
            <w:tcBorders/>
            <w:shd w:fill="CCEEFF" w:val="clear"/>
            <w:vAlign w:val="bottom"/>
          </w:tcPr>
          <w:p>
            <w:pPr>
              <w:pStyle w:val="TableContents"/>
              <w:spacing w:before="0" w:after="283"/>
              <w:jc w:val="center"/>
              <w:rPr>
                <w:rFonts w:ascii="times" w:hAnsi="times"/>
                <w:sz w:val="20"/>
              </w:rPr>
            </w:pPr>
            <w:r>
              <w:rPr>
                <w:rFonts w:ascii="times" w:hAnsi="times"/>
                <w:sz w:val="20"/>
              </w:rPr>
              <w:t>n/a</w:t>
            </w:r>
          </w:p>
        </w:tc>
        <w:tc>
          <w:tcPr>
            <w:tcW w:w="195" w:type="dxa"/>
            <w:tcBorders/>
            <w:shd w:fill="CCEEFF" w:val="clear"/>
            <w:vAlign w:val="bottom"/>
          </w:tcPr>
          <w:p>
            <w:pPr>
              <w:pStyle w:val="TableContents"/>
              <w:spacing w:before="0" w:after="283"/>
              <w:rPr/>
            </w:pPr>
            <w:r>
              <w:rPr/>
              <w:t> </w:t>
            </w:r>
          </w:p>
        </w:tc>
        <w:tc>
          <w:tcPr>
            <w:tcW w:w="114" w:type="dxa"/>
            <w:tcBorders/>
            <w:shd w:fill="CCEEFF" w:val="clear"/>
            <w:vAlign w:val="bottom"/>
          </w:tcPr>
          <w:p>
            <w:pPr>
              <w:pStyle w:val="TableContents"/>
              <w:spacing w:before="0" w:after="283"/>
              <w:rPr/>
            </w:pPr>
            <w:r>
              <w:rPr/>
              <w:t> </w:t>
            </w:r>
          </w:p>
        </w:tc>
        <w:tc>
          <w:tcPr>
            <w:tcW w:w="1042" w:type="dxa"/>
            <w:tcBorders/>
            <w:shd w:fill="CCEEFF" w:val="clear"/>
            <w:vAlign w:val="bottom"/>
          </w:tcPr>
          <w:p>
            <w:pPr>
              <w:pStyle w:val="TableContents"/>
              <w:spacing w:before="0" w:after="283"/>
              <w:jc w:val="right"/>
              <w:rPr>
                <w:rFonts w:ascii="times" w:hAnsi="times"/>
                <w:sz w:val="20"/>
              </w:rPr>
            </w:pPr>
            <w:r>
              <w:rPr>
                <w:rFonts w:ascii="times" w:hAnsi="times"/>
                <w:sz w:val="20"/>
              </w:rPr>
              <w:t>98,360</w:t>
            </w:r>
          </w:p>
        </w:tc>
        <w:tc>
          <w:tcPr>
            <w:tcW w:w="195" w:type="dxa"/>
            <w:tcBorders/>
            <w:shd w:fill="CCEEFF" w:val="clear"/>
            <w:vAlign w:val="bottom"/>
          </w:tcPr>
          <w:p>
            <w:pPr>
              <w:pStyle w:val="TableContents"/>
              <w:spacing w:before="0" w:after="283"/>
              <w:rPr/>
            </w:pPr>
            <w:r>
              <w:rPr/>
              <w:t> </w:t>
            </w:r>
          </w:p>
        </w:tc>
        <w:tc>
          <w:tcPr>
            <w:tcW w:w="1107" w:type="dxa"/>
            <w:tcBorders/>
            <w:shd w:fill="CCEEFF" w:val="clear"/>
            <w:vAlign w:val="bottom"/>
          </w:tcPr>
          <w:p>
            <w:pPr>
              <w:pStyle w:val="TableContents"/>
              <w:spacing w:before="0" w:after="283"/>
              <w:jc w:val="center"/>
              <w:rPr>
                <w:rFonts w:ascii="times" w:hAnsi="times"/>
                <w:sz w:val="20"/>
              </w:rPr>
            </w:pPr>
            <w:r>
              <w:rPr>
                <w:rFonts w:ascii="times" w:hAnsi="times"/>
                <w:sz w:val="20"/>
              </w:rPr>
              <w:t>n/a</w:t>
            </w:r>
          </w:p>
        </w:tc>
        <w:tc>
          <w:tcPr>
            <w:tcW w:w="195" w:type="dxa"/>
            <w:tcBorders/>
            <w:shd w:fill="CCEEFF" w:val="clear"/>
            <w:vAlign w:val="bottom"/>
          </w:tcPr>
          <w:p>
            <w:pPr>
              <w:pStyle w:val="TableContents"/>
              <w:spacing w:before="0" w:after="283"/>
              <w:rPr/>
            </w:pPr>
            <w:r>
              <w:rPr/>
              <w:t> </w:t>
            </w:r>
          </w:p>
        </w:tc>
        <w:tc>
          <w:tcPr>
            <w:tcW w:w="635" w:type="dxa"/>
            <w:tcBorders/>
            <w:shd w:fill="CCEEFF" w:val="clear"/>
            <w:vAlign w:val="bottom"/>
          </w:tcPr>
          <w:p>
            <w:pPr>
              <w:pStyle w:val="TableContents"/>
              <w:spacing w:before="0" w:after="283"/>
              <w:jc w:val="center"/>
              <w:rPr>
                <w:rFonts w:ascii="times" w:hAnsi="times"/>
                <w:sz w:val="20"/>
              </w:rPr>
            </w:pPr>
            <w:r>
              <w:rPr>
                <w:rFonts w:ascii="times" w:hAnsi="times"/>
                <w:sz w:val="20"/>
              </w:rPr>
              <w:t>n/a</w:t>
            </w:r>
          </w:p>
        </w:tc>
        <w:tc>
          <w:tcPr>
            <w:tcW w:w="195" w:type="dxa"/>
            <w:tcBorders/>
            <w:shd w:fill="CCEEFF" w:val="clear"/>
            <w:vAlign w:val="bottom"/>
          </w:tcPr>
          <w:p>
            <w:pPr>
              <w:pStyle w:val="TableContents"/>
              <w:spacing w:before="0" w:after="283"/>
              <w:rPr/>
            </w:pPr>
            <w:r>
              <w:rPr/>
              <w:t> </w:t>
            </w:r>
          </w:p>
        </w:tc>
        <w:tc>
          <w:tcPr>
            <w:tcW w:w="1091" w:type="dxa"/>
            <w:tcBorders/>
            <w:shd w:fill="CCEEFF" w:val="clear"/>
            <w:vAlign w:val="bottom"/>
          </w:tcPr>
          <w:p>
            <w:pPr>
              <w:pStyle w:val="TableContents"/>
              <w:spacing w:before="0" w:after="283"/>
              <w:jc w:val="center"/>
              <w:rPr>
                <w:rFonts w:ascii="times" w:hAnsi="times"/>
                <w:sz w:val="20"/>
              </w:rPr>
            </w:pPr>
            <w:r>
              <w:rPr>
                <w:rFonts w:ascii="times" w:hAnsi="times"/>
                <w:sz w:val="20"/>
              </w:rPr>
              <w:t>n/a</w:t>
            </w:r>
          </w:p>
        </w:tc>
        <w:tc>
          <w:tcPr>
            <w:tcW w:w="195" w:type="dxa"/>
            <w:tcBorders/>
            <w:shd w:fill="CCEEFF" w:val="clear"/>
            <w:vAlign w:val="bottom"/>
          </w:tcPr>
          <w:p>
            <w:pPr>
              <w:pStyle w:val="TableContents"/>
              <w:spacing w:before="0" w:after="283"/>
              <w:rPr/>
            </w:pPr>
            <w:r>
              <w:rPr/>
              <w:t> </w:t>
            </w:r>
          </w:p>
        </w:tc>
        <w:tc>
          <w:tcPr>
            <w:tcW w:w="114" w:type="dxa"/>
            <w:tcBorders/>
            <w:shd w:fill="CCEEFF" w:val="clear"/>
            <w:vAlign w:val="bottom"/>
          </w:tcPr>
          <w:p>
            <w:pPr>
              <w:pStyle w:val="TableContents"/>
              <w:spacing w:before="0" w:after="283"/>
              <w:rPr/>
            </w:pPr>
            <w:r>
              <w:rPr/>
              <w:t> </w:t>
            </w:r>
          </w:p>
        </w:tc>
        <w:tc>
          <w:tcPr>
            <w:tcW w:w="754" w:type="dxa"/>
            <w:tcBorders/>
            <w:shd w:fill="CCEEFF" w:val="clear"/>
            <w:vAlign w:val="bottom"/>
          </w:tcPr>
          <w:p>
            <w:pPr>
              <w:pStyle w:val="TableContents"/>
              <w:spacing w:before="0" w:after="283"/>
              <w:jc w:val="right"/>
              <w:rPr>
                <w:rFonts w:ascii="times" w:hAnsi="times"/>
                <w:sz w:val="20"/>
              </w:rPr>
            </w:pPr>
            <w:r>
              <w:rPr>
                <w:rFonts w:ascii="times" w:hAnsi="times"/>
                <w:sz w:val="20"/>
              </w:rPr>
              <w:t>223,360</w:t>
            </w:r>
          </w:p>
        </w:tc>
        <w:tc>
          <w:tcPr>
            <w:tcW w:w="196" w:type="dxa"/>
            <w:tcBorders/>
            <w:shd w:fill="CCEEFF" w:val="clear"/>
            <w:vAlign w:val="bottom"/>
          </w:tcPr>
          <w:p>
            <w:pPr>
              <w:pStyle w:val="TableContents"/>
              <w:spacing w:before="0" w:after="283"/>
              <w:rPr/>
            </w:pPr>
            <w:r>
              <w:rPr/>
              <w:t> </w:t>
            </w:r>
          </w:p>
        </w:tc>
      </w:tr>
      <w:tr>
        <w:trPr/>
        <w:tc>
          <w:tcPr>
            <w:tcW w:w="1958" w:type="dxa"/>
            <w:tcBorders/>
            <w:shd w:fill="FFFFFF" w:val="clear"/>
            <w:vAlign w:val="bottom"/>
          </w:tcPr>
          <w:p>
            <w:pPr>
              <w:pStyle w:val="TableContents"/>
              <w:spacing w:before="0" w:after="283"/>
              <w:ind w:left="200" w:right="0" w:hanging="200"/>
              <w:rPr>
                <w:rFonts w:ascii="times" w:hAnsi="times"/>
                <w:sz w:val="20"/>
              </w:rPr>
            </w:pPr>
            <w:r>
              <w:rPr>
                <w:rFonts w:ascii="times" w:hAnsi="times"/>
                <w:sz w:val="20"/>
              </w:rPr>
              <w:t>James D. Nasso</w:t>
            </w:r>
          </w:p>
        </w:tc>
        <w:tc>
          <w:tcPr>
            <w:tcW w:w="196" w:type="dxa"/>
            <w:tcBorders/>
            <w:shd w:fill="FFFFFF" w:val="clear"/>
            <w:vAlign w:val="bottom"/>
          </w:tcPr>
          <w:p>
            <w:pPr>
              <w:pStyle w:val="TableContents"/>
              <w:spacing w:before="0" w:after="283"/>
              <w:rPr/>
            </w:pPr>
            <w:r>
              <w:rPr/>
              <w:t> </w:t>
            </w:r>
          </w:p>
        </w:tc>
        <w:tc>
          <w:tcPr>
            <w:tcW w:w="113" w:type="dxa"/>
            <w:tcBorders/>
            <w:shd w:fill="FFFFFF" w:val="clear"/>
            <w:vAlign w:val="bottom"/>
          </w:tcPr>
          <w:p>
            <w:pPr>
              <w:pStyle w:val="TableContents"/>
              <w:spacing w:before="0" w:after="283"/>
              <w:rPr/>
            </w:pPr>
            <w:r>
              <w:rPr/>
              <w:t> </w:t>
            </w:r>
          </w:p>
        </w:tc>
        <w:tc>
          <w:tcPr>
            <w:tcW w:w="754" w:type="dxa"/>
            <w:tcBorders/>
            <w:shd w:fill="FFFFFF" w:val="clear"/>
            <w:vAlign w:val="bottom"/>
          </w:tcPr>
          <w:p>
            <w:pPr>
              <w:pStyle w:val="TableContents"/>
              <w:spacing w:before="0" w:after="283"/>
              <w:jc w:val="right"/>
              <w:rPr>
                <w:rFonts w:ascii="times" w:hAnsi="times"/>
                <w:sz w:val="20"/>
              </w:rPr>
            </w:pPr>
            <w:r>
              <w:rPr>
                <w:rFonts w:ascii="times" w:hAnsi="times"/>
                <w:sz w:val="20"/>
              </w:rPr>
              <w:t>202,000</w:t>
            </w:r>
          </w:p>
        </w:tc>
        <w:tc>
          <w:tcPr>
            <w:tcW w:w="196" w:type="dxa"/>
            <w:tcBorders/>
            <w:shd w:fill="FFFFFF" w:val="clear"/>
            <w:vAlign w:val="bottom"/>
          </w:tcPr>
          <w:p>
            <w:pPr>
              <w:pStyle w:val="TableContents"/>
              <w:spacing w:before="0" w:after="283"/>
              <w:rPr/>
            </w:pPr>
            <w:r>
              <w:rPr/>
              <w:t> </w:t>
            </w:r>
          </w:p>
        </w:tc>
        <w:tc>
          <w:tcPr>
            <w:tcW w:w="960" w:type="dxa"/>
            <w:tcBorders/>
            <w:shd w:fill="FFFFFF" w:val="clear"/>
            <w:vAlign w:val="bottom"/>
          </w:tcPr>
          <w:p>
            <w:pPr>
              <w:pStyle w:val="TableContents"/>
              <w:spacing w:before="0" w:after="283"/>
              <w:jc w:val="center"/>
              <w:rPr>
                <w:rFonts w:ascii="times" w:hAnsi="times"/>
                <w:sz w:val="20"/>
              </w:rPr>
            </w:pPr>
            <w:r>
              <w:rPr>
                <w:rFonts w:ascii="times" w:hAnsi="times"/>
                <w:sz w:val="20"/>
              </w:rPr>
              <w:t>n/a</w:t>
            </w:r>
          </w:p>
        </w:tc>
        <w:tc>
          <w:tcPr>
            <w:tcW w:w="195" w:type="dxa"/>
            <w:tcBorders/>
            <w:shd w:fill="FFFFFF" w:val="clear"/>
            <w:vAlign w:val="bottom"/>
          </w:tcPr>
          <w:p>
            <w:pPr>
              <w:pStyle w:val="TableContents"/>
              <w:spacing w:before="0" w:after="283"/>
              <w:rPr/>
            </w:pPr>
            <w:r>
              <w:rPr/>
              <w:t> </w:t>
            </w:r>
          </w:p>
        </w:tc>
        <w:tc>
          <w:tcPr>
            <w:tcW w:w="114" w:type="dxa"/>
            <w:tcBorders/>
            <w:shd w:fill="FFFFFF" w:val="clear"/>
            <w:vAlign w:val="bottom"/>
          </w:tcPr>
          <w:p>
            <w:pPr>
              <w:pStyle w:val="TableContents"/>
              <w:spacing w:before="0" w:after="283"/>
              <w:rPr/>
            </w:pPr>
            <w:r>
              <w:rPr/>
              <w:t> </w:t>
            </w:r>
          </w:p>
        </w:tc>
        <w:tc>
          <w:tcPr>
            <w:tcW w:w="1042" w:type="dxa"/>
            <w:tcBorders/>
            <w:shd w:fill="FFFFFF" w:val="clear"/>
            <w:vAlign w:val="bottom"/>
          </w:tcPr>
          <w:p>
            <w:pPr>
              <w:pStyle w:val="TableContents"/>
              <w:spacing w:before="0" w:after="283"/>
              <w:jc w:val="right"/>
              <w:rPr>
                <w:rFonts w:ascii="times" w:hAnsi="times"/>
                <w:sz w:val="20"/>
              </w:rPr>
            </w:pPr>
            <w:r>
              <w:rPr>
                <w:rFonts w:ascii="times" w:hAnsi="times"/>
                <w:sz w:val="20"/>
              </w:rPr>
              <w:t>98,360</w:t>
            </w:r>
          </w:p>
        </w:tc>
        <w:tc>
          <w:tcPr>
            <w:tcW w:w="195" w:type="dxa"/>
            <w:tcBorders/>
            <w:shd w:fill="FFFFFF" w:val="clear"/>
            <w:vAlign w:val="bottom"/>
          </w:tcPr>
          <w:p>
            <w:pPr>
              <w:pStyle w:val="TableContents"/>
              <w:spacing w:before="0" w:after="283"/>
              <w:rPr/>
            </w:pPr>
            <w:r>
              <w:rPr/>
              <w:t> </w:t>
            </w:r>
          </w:p>
        </w:tc>
        <w:tc>
          <w:tcPr>
            <w:tcW w:w="1107" w:type="dxa"/>
            <w:tcBorders/>
            <w:shd w:fill="FFFFFF" w:val="clear"/>
            <w:vAlign w:val="bottom"/>
          </w:tcPr>
          <w:p>
            <w:pPr>
              <w:pStyle w:val="TableContents"/>
              <w:spacing w:before="0" w:after="283"/>
              <w:jc w:val="center"/>
              <w:rPr>
                <w:rFonts w:ascii="times" w:hAnsi="times"/>
                <w:sz w:val="20"/>
              </w:rPr>
            </w:pPr>
            <w:r>
              <w:rPr>
                <w:rFonts w:ascii="times" w:hAnsi="times"/>
                <w:sz w:val="20"/>
              </w:rPr>
              <w:t>n/a</w:t>
            </w:r>
          </w:p>
        </w:tc>
        <w:tc>
          <w:tcPr>
            <w:tcW w:w="195" w:type="dxa"/>
            <w:tcBorders/>
            <w:shd w:fill="FFFFFF" w:val="clear"/>
            <w:vAlign w:val="bottom"/>
          </w:tcPr>
          <w:p>
            <w:pPr>
              <w:pStyle w:val="TableContents"/>
              <w:spacing w:before="0" w:after="283"/>
              <w:rPr/>
            </w:pPr>
            <w:r>
              <w:rPr/>
              <w:t> </w:t>
            </w:r>
          </w:p>
        </w:tc>
        <w:tc>
          <w:tcPr>
            <w:tcW w:w="635" w:type="dxa"/>
            <w:tcBorders/>
            <w:shd w:fill="FFFFFF" w:val="clear"/>
            <w:vAlign w:val="bottom"/>
          </w:tcPr>
          <w:p>
            <w:pPr>
              <w:pStyle w:val="TableContents"/>
              <w:spacing w:before="0" w:after="283"/>
              <w:jc w:val="center"/>
              <w:rPr>
                <w:rFonts w:ascii="times" w:hAnsi="times"/>
                <w:sz w:val="20"/>
              </w:rPr>
            </w:pPr>
            <w:r>
              <w:rPr>
                <w:rFonts w:ascii="times" w:hAnsi="times"/>
                <w:sz w:val="20"/>
              </w:rPr>
              <w:t>n/a</w:t>
            </w:r>
          </w:p>
        </w:tc>
        <w:tc>
          <w:tcPr>
            <w:tcW w:w="195" w:type="dxa"/>
            <w:tcBorders/>
            <w:shd w:fill="FFFFFF" w:val="clear"/>
            <w:vAlign w:val="bottom"/>
          </w:tcPr>
          <w:p>
            <w:pPr>
              <w:pStyle w:val="TableContents"/>
              <w:spacing w:before="0" w:after="283"/>
              <w:rPr/>
            </w:pPr>
            <w:r>
              <w:rPr/>
              <w:t> </w:t>
            </w:r>
          </w:p>
        </w:tc>
        <w:tc>
          <w:tcPr>
            <w:tcW w:w="1091" w:type="dxa"/>
            <w:tcBorders/>
            <w:shd w:fill="FFFFFF" w:val="clear"/>
            <w:vAlign w:val="bottom"/>
          </w:tcPr>
          <w:p>
            <w:pPr>
              <w:pStyle w:val="TableContents"/>
              <w:spacing w:before="0" w:after="283"/>
              <w:jc w:val="center"/>
              <w:rPr>
                <w:rFonts w:ascii="times" w:hAnsi="times"/>
                <w:sz w:val="20"/>
              </w:rPr>
            </w:pPr>
            <w:r>
              <w:rPr>
                <w:rFonts w:ascii="times" w:hAnsi="times"/>
                <w:sz w:val="20"/>
              </w:rPr>
              <w:t>n/a</w:t>
            </w:r>
          </w:p>
        </w:tc>
        <w:tc>
          <w:tcPr>
            <w:tcW w:w="195" w:type="dxa"/>
            <w:tcBorders/>
            <w:shd w:fill="FFFFFF" w:val="clear"/>
            <w:vAlign w:val="bottom"/>
          </w:tcPr>
          <w:p>
            <w:pPr>
              <w:pStyle w:val="TableContents"/>
              <w:spacing w:before="0" w:after="283"/>
              <w:rPr/>
            </w:pPr>
            <w:r>
              <w:rPr/>
              <w:t> </w:t>
            </w:r>
          </w:p>
        </w:tc>
        <w:tc>
          <w:tcPr>
            <w:tcW w:w="114" w:type="dxa"/>
            <w:tcBorders/>
            <w:shd w:fill="FFFFFF" w:val="clear"/>
            <w:vAlign w:val="bottom"/>
          </w:tcPr>
          <w:p>
            <w:pPr>
              <w:pStyle w:val="TableContents"/>
              <w:spacing w:before="0" w:after="283"/>
              <w:rPr/>
            </w:pPr>
            <w:r>
              <w:rPr/>
              <w:t> </w:t>
            </w:r>
          </w:p>
        </w:tc>
        <w:tc>
          <w:tcPr>
            <w:tcW w:w="754" w:type="dxa"/>
            <w:tcBorders/>
            <w:shd w:fill="FFFFFF" w:val="clear"/>
            <w:vAlign w:val="bottom"/>
          </w:tcPr>
          <w:p>
            <w:pPr>
              <w:pStyle w:val="TableContents"/>
              <w:spacing w:before="0" w:after="283"/>
              <w:jc w:val="right"/>
              <w:rPr>
                <w:rFonts w:ascii="times" w:hAnsi="times"/>
                <w:sz w:val="20"/>
              </w:rPr>
            </w:pPr>
            <w:r>
              <w:rPr>
                <w:rFonts w:ascii="times" w:hAnsi="times"/>
                <w:sz w:val="20"/>
              </w:rPr>
              <w:t>300,360</w:t>
            </w:r>
          </w:p>
        </w:tc>
        <w:tc>
          <w:tcPr>
            <w:tcW w:w="196" w:type="dxa"/>
            <w:tcBorders/>
            <w:shd w:fill="FFFFFF" w:val="clear"/>
            <w:vAlign w:val="bottom"/>
          </w:tcPr>
          <w:p>
            <w:pPr>
              <w:pStyle w:val="TableContents"/>
              <w:spacing w:before="0" w:after="283"/>
              <w:rPr/>
            </w:pPr>
            <w:r>
              <w:rPr/>
              <w:t> </w:t>
            </w:r>
          </w:p>
        </w:tc>
      </w:tr>
      <w:tr>
        <w:trPr/>
        <w:tc>
          <w:tcPr>
            <w:tcW w:w="1958" w:type="dxa"/>
            <w:tcBorders/>
            <w:shd w:fill="CCEEFF" w:val="clear"/>
            <w:vAlign w:val="bottom"/>
          </w:tcPr>
          <w:p>
            <w:pPr>
              <w:pStyle w:val="TableContents"/>
              <w:spacing w:before="0" w:after="283"/>
              <w:ind w:left="200" w:right="0" w:hanging="200"/>
              <w:rPr>
                <w:rFonts w:ascii="times" w:hAnsi="times"/>
                <w:sz w:val="20"/>
              </w:rPr>
            </w:pPr>
            <w:r>
              <w:rPr>
                <w:rFonts w:ascii="times" w:hAnsi="times"/>
                <w:sz w:val="20"/>
              </w:rPr>
              <w:t>John Merfyn Roberts</w:t>
            </w:r>
          </w:p>
        </w:tc>
        <w:tc>
          <w:tcPr>
            <w:tcW w:w="196" w:type="dxa"/>
            <w:tcBorders/>
            <w:shd w:fill="CCEEFF" w:val="clear"/>
            <w:vAlign w:val="bottom"/>
          </w:tcPr>
          <w:p>
            <w:pPr>
              <w:pStyle w:val="TableContents"/>
              <w:spacing w:before="0" w:after="283"/>
              <w:rPr/>
            </w:pPr>
            <w:r>
              <w:rPr/>
              <w:t> </w:t>
            </w:r>
          </w:p>
        </w:tc>
        <w:tc>
          <w:tcPr>
            <w:tcW w:w="113" w:type="dxa"/>
            <w:tcBorders/>
            <w:shd w:fill="CCEEFF" w:val="clear"/>
            <w:vAlign w:val="bottom"/>
          </w:tcPr>
          <w:p>
            <w:pPr>
              <w:pStyle w:val="TableContents"/>
              <w:spacing w:before="0" w:after="283"/>
              <w:rPr/>
            </w:pPr>
            <w:r>
              <w:rPr/>
              <w:t> </w:t>
            </w:r>
          </w:p>
        </w:tc>
        <w:tc>
          <w:tcPr>
            <w:tcW w:w="754" w:type="dxa"/>
            <w:tcBorders/>
            <w:shd w:fill="CCEEFF" w:val="clear"/>
            <w:vAlign w:val="bottom"/>
          </w:tcPr>
          <w:p>
            <w:pPr>
              <w:pStyle w:val="TableContents"/>
              <w:spacing w:before="0" w:after="283"/>
              <w:jc w:val="right"/>
              <w:rPr>
                <w:rFonts w:ascii="times" w:hAnsi="times"/>
                <w:sz w:val="20"/>
              </w:rPr>
            </w:pPr>
            <w:r>
              <w:rPr>
                <w:rFonts w:ascii="times" w:hAnsi="times"/>
                <w:sz w:val="20"/>
              </w:rPr>
              <w:t>103,500</w:t>
            </w:r>
          </w:p>
        </w:tc>
        <w:tc>
          <w:tcPr>
            <w:tcW w:w="196" w:type="dxa"/>
            <w:tcBorders/>
            <w:shd w:fill="CCEEFF" w:val="clear"/>
            <w:vAlign w:val="bottom"/>
          </w:tcPr>
          <w:p>
            <w:pPr>
              <w:pStyle w:val="TableContents"/>
              <w:spacing w:before="0" w:after="283"/>
              <w:rPr/>
            </w:pPr>
            <w:r>
              <w:rPr/>
              <w:t> </w:t>
            </w:r>
          </w:p>
        </w:tc>
        <w:tc>
          <w:tcPr>
            <w:tcW w:w="960" w:type="dxa"/>
            <w:tcBorders/>
            <w:shd w:fill="CCEEFF" w:val="clear"/>
            <w:vAlign w:val="bottom"/>
          </w:tcPr>
          <w:p>
            <w:pPr>
              <w:pStyle w:val="TableContents"/>
              <w:spacing w:before="0" w:after="283"/>
              <w:jc w:val="center"/>
              <w:rPr>
                <w:rFonts w:ascii="times" w:hAnsi="times"/>
                <w:sz w:val="20"/>
              </w:rPr>
            </w:pPr>
            <w:r>
              <w:rPr>
                <w:rFonts w:ascii="times" w:hAnsi="times"/>
                <w:sz w:val="20"/>
              </w:rPr>
              <w:t>n/a</w:t>
            </w:r>
          </w:p>
        </w:tc>
        <w:tc>
          <w:tcPr>
            <w:tcW w:w="195" w:type="dxa"/>
            <w:tcBorders/>
            <w:shd w:fill="CCEEFF" w:val="clear"/>
            <w:vAlign w:val="bottom"/>
          </w:tcPr>
          <w:p>
            <w:pPr>
              <w:pStyle w:val="TableContents"/>
              <w:spacing w:before="0" w:after="283"/>
              <w:rPr/>
            </w:pPr>
            <w:r>
              <w:rPr/>
              <w:t> </w:t>
            </w:r>
          </w:p>
        </w:tc>
        <w:tc>
          <w:tcPr>
            <w:tcW w:w="114" w:type="dxa"/>
            <w:tcBorders/>
            <w:shd w:fill="CCEEFF" w:val="clear"/>
            <w:vAlign w:val="bottom"/>
          </w:tcPr>
          <w:p>
            <w:pPr>
              <w:pStyle w:val="TableContents"/>
              <w:spacing w:before="0" w:after="283"/>
              <w:rPr/>
            </w:pPr>
            <w:r>
              <w:rPr/>
              <w:t> </w:t>
            </w:r>
          </w:p>
        </w:tc>
        <w:tc>
          <w:tcPr>
            <w:tcW w:w="1042" w:type="dxa"/>
            <w:tcBorders/>
            <w:shd w:fill="CCEEFF" w:val="clear"/>
            <w:vAlign w:val="bottom"/>
          </w:tcPr>
          <w:p>
            <w:pPr>
              <w:pStyle w:val="TableContents"/>
              <w:spacing w:before="0" w:after="283"/>
              <w:jc w:val="right"/>
              <w:rPr>
                <w:rFonts w:ascii="times" w:hAnsi="times"/>
                <w:sz w:val="20"/>
              </w:rPr>
            </w:pPr>
            <w:r>
              <w:rPr>
                <w:rFonts w:ascii="times" w:hAnsi="times"/>
                <w:sz w:val="20"/>
              </w:rPr>
              <w:t>98,360</w:t>
            </w:r>
          </w:p>
        </w:tc>
        <w:tc>
          <w:tcPr>
            <w:tcW w:w="195" w:type="dxa"/>
            <w:tcBorders/>
            <w:shd w:fill="CCEEFF" w:val="clear"/>
            <w:vAlign w:val="bottom"/>
          </w:tcPr>
          <w:p>
            <w:pPr>
              <w:pStyle w:val="TableContents"/>
              <w:spacing w:before="0" w:after="283"/>
              <w:rPr/>
            </w:pPr>
            <w:r>
              <w:rPr/>
              <w:t> </w:t>
            </w:r>
          </w:p>
        </w:tc>
        <w:tc>
          <w:tcPr>
            <w:tcW w:w="1107" w:type="dxa"/>
            <w:tcBorders/>
            <w:shd w:fill="CCEEFF" w:val="clear"/>
            <w:vAlign w:val="bottom"/>
          </w:tcPr>
          <w:p>
            <w:pPr>
              <w:pStyle w:val="TableContents"/>
              <w:spacing w:before="0" w:after="283"/>
              <w:jc w:val="center"/>
              <w:rPr>
                <w:rFonts w:ascii="times" w:hAnsi="times"/>
                <w:sz w:val="20"/>
              </w:rPr>
            </w:pPr>
            <w:r>
              <w:rPr>
                <w:rFonts w:ascii="times" w:hAnsi="times"/>
                <w:sz w:val="20"/>
              </w:rPr>
              <w:t>n/a</w:t>
            </w:r>
          </w:p>
        </w:tc>
        <w:tc>
          <w:tcPr>
            <w:tcW w:w="195" w:type="dxa"/>
            <w:tcBorders/>
            <w:shd w:fill="CCEEFF" w:val="clear"/>
            <w:vAlign w:val="bottom"/>
          </w:tcPr>
          <w:p>
            <w:pPr>
              <w:pStyle w:val="TableContents"/>
              <w:spacing w:before="0" w:after="283"/>
              <w:rPr/>
            </w:pPr>
            <w:r>
              <w:rPr/>
              <w:t> </w:t>
            </w:r>
          </w:p>
        </w:tc>
        <w:tc>
          <w:tcPr>
            <w:tcW w:w="635" w:type="dxa"/>
            <w:tcBorders/>
            <w:shd w:fill="CCEEFF" w:val="clear"/>
            <w:vAlign w:val="bottom"/>
          </w:tcPr>
          <w:p>
            <w:pPr>
              <w:pStyle w:val="TableContents"/>
              <w:spacing w:before="0" w:after="283"/>
              <w:jc w:val="center"/>
              <w:rPr>
                <w:rFonts w:ascii="times" w:hAnsi="times"/>
                <w:sz w:val="20"/>
              </w:rPr>
            </w:pPr>
            <w:r>
              <w:rPr>
                <w:rFonts w:ascii="times" w:hAnsi="times"/>
                <w:sz w:val="20"/>
              </w:rPr>
              <w:t>n/a</w:t>
            </w:r>
          </w:p>
        </w:tc>
        <w:tc>
          <w:tcPr>
            <w:tcW w:w="195" w:type="dxa"/>
            <w:tcBorders/>
            <w:shd w:fill="CCEEFF" w:val="clear"/>
            <w:vAlign w:val="bottom"/>
          </w:tcPr>
          <w:p>
            <w:pPr>
              <w:pStyle w:val="TableContents"/>
              <w:spacing w:before="0" w:after="283"/>
              <w:rPr/>
            </w:pPr>
            <w:r>
              <w:rPr/>
              <w:t> </w:t>
            </w:r>
          </w:p>
        </w:tc>
        <w:tc>
          <w:tcPr>
            <w:tcW w:w="1091" w:type="dxa"/>
            <w:tcBorders/>
            <w:shd w:fill="CCEEFF" w:val="clear"/>
            <w:vAlign w:val="bottom"/>
          </w:tcPr>
          <w:p>
            <w:pPr>
              <w:pStyle w:val="TableContents"/>
              <w:spacing w:before="0" w:after="283"/>
              <w:jc w:val="center"/>
              <w:rPr>
                <w:rFonts w:ascii="times" w:hAnsi="times"/>
                <w:sz w:val="20"/>
              </w:rPr>
            </w:pPr>
            <w:r>
              <w:rPr>
                <w:rFonts w:ascii="times" w:hAnsi="times"/>
                <w:sz w:val="20"/>
              </w:rPr>
              <w:t>n/a</w:t>
            </w:r>
          </w:p>
        </w:tc>
        <w:tc>
          <w:tcPr>
            <w:tcW w:w="195" w:type="dxa"/>
            <w:tcBorders/>
            <w:shd w:fill="CCEEFF" w:val="clear"/>
            <w:vAlign w:val="bottom"/>
          </w:tcPr>
          <w:p>
            <w:pPr>
              <w:pStyle w:val="TableContents"/>
              <w:spacing w:before="0" w:after="283"/>
              <w:rPr/>
            </w:pPr>
            <w:r>
              <w:rPr/>
              <w:t> </w:t>
            </w:r>
          </w:p>
        </w:tc>
        <w:tc>
          <w:tcPr>
            <w:tcW w:w="114" w:type="dxa"/>
            <w:tcBorders/>
            <w:shd w:fill="CCEEFF" w:val="clear"/>
            <w:vAlign w:val="bottom"/>
          </w:tcPr>
          <w:p>
            <w:pPr>
              <w:pStyle w:val="TableContents"/>
              <w:spacing w:before="0" w:after="283"/>
              <w:rPr/>
            </w:pPr>
            <w:r>
              <w:rPr/>
              <w:t> </w:t>
            </w:r>
          </w:p>
        </w:tc>
        <w:tc>
          <w:tcPr>
            <w:tcW w:w="754" w:type="dxa"/>
            <w:tcBorders/>
            <w:shd w:fill="CCEEFF" w:val="clear"/>
            <w:vAlign w:val="bottom"/>
          </w:tcPr>
          <w:p>
            <w:pPr>
              <w:pStyle w:val="TableContents"/>
              <w:spacing w:before="0" w:after="283"/>
              <w:jc w:val="right"/>
              <w:rPr>
                <w:rFonts w:ascii="times" w:hAnsi="times"/>
                <w:sz w:val="20"/>
              </w:rPr>
            </w:pPr>
            <w:r>
              <w:rPr>
                <w:rFonts w:ascii="times" w:hAnsi="times"/>
                <w:sz w:val="20"/>
              </w:rPr>
              <w:t>201,860</w:t>
            </w:r>
          </w:p>
        </w:tc>
        <w:tc>
          <w:tcPr>
            <w:tcW w:w="196" w:type="dxa"/>
            <w:tcBorders/>
            <w:shd w:fill="CCEEFF" w:val="clear"/>
            <w:vAlign w:val="bottom"/>
          </w:tcPr>
          <w:p>
            <w:pPr>
              <w:pStyle w:val="TableContents"/>
              <w:spacing w:before="0" w:after="283"/>
              <w:rPr/>
            </w:pPr>
            <w:r>
              <w:rPr/>
              <w:t> </w:t>
            </w:r>
          </w:p>
        </w:tc>
      </w:tr>
      <w:tr>
        <w:trPr/>
        <w:tc>
          <w:tcPr>
            <w:tcW w:w="1958" w:type="dxa"/>
            <w:tcBorders/>
            <w:shd w:fill="FFFFFF" w:val="clear"/>
            <w:vAlign w:val="bottom"/>
          </w:tcPr>
          <w:p>
            <w:pPr>
              <w:pStyle w:val="TableContents"/>
              <w:spacing w:before="0" w:after="283"/>
              <w:ind w:left="200" w:right="0" w:hanging="200"/>
              <w:rPr>
                <w:rFonts w:ascii="times" w:hAnsi="times"/>
                <w:sz w:val="20"/>
              </w:rPr>
            </w:pPr>
            <w:r>
              <w:rPr>
                <w:rFonts w:ascii="times" w:hAnsi="times"/>
                <w:sz w:val="20"/>
              </w:rPr>
              <w:t>Howard Stockford</w:t>
            </w:r>
          </w:p>
        </w:tc>
        <w:tc>
          <w:tcPr>
            <w:tcW w:w="196" w:type="dxa"/>
            <w:tcBorders/>
            <w:shd w:fill="FFFFFF" w:val="clear"/>
            <w:vAlign w:val="bottom"/>
          </w:tcPr>
          <w:p>
            <w:pPr>
              <w:pStyle w:val="TableContents"/>
              <w:spacing w:before="0" w:after="283"/>
              <w:rPr/>
            </w:pPr>
            <w:r>
              <w:rPr/>
              <w:t> </w:t>
            </w:r>
          </w:p>
        </w:tc>
        <w:tc>
          <w:tcPr>
            <w:tcW w:w="113" w:type="dxa"/>
            <w:tcBorders/>
            <w:shd w:fill="FFFFFF" w:val="clear"/>
            <w:vAlign w:val="bottom"/>
          </w:tcPr>
          <w:p>
            <w:pPr>
              <w:pStyle w:val="TableContents"/>
              <w:spacing w:before="0" w:after="283"/>
              <w:rPr/>
            </w:pPr>
            <w:r>
              <w:rPr/>
              <w:t> </w:t>
            </w:r>
          </w:p>
        </w:tc>
        <w:tc>
          <w:tcPr>
            <w:tcW w:w="754" w:type="dxa"/>
            <w:tcBorders/>
            <w:shd w:fill="FFFFFF" w:val="clear"/>
            <w:vAlign w:val="bottom"/>
          </w:tcPr>
          <w:p>
            <w:pPr>
              <w:pStyle w:val="TableContents"/>
              <w:spacing w:before="0" w:after="283"/>
              <w:jc w:val="right"/>
              <w:rPr>
                <w:rFonts w:ascii="times" w:hAnsi="times"/>
                <w:sz w:val="20"/>
              </w:rPr>
            </w:pPr>
            <w:r>
              <w:rPr>
                <w:rFonts w:ascii="times" w:hAnsi="times"/>
                <w:sz w:val="20"/>
              </w:rPr>
              <w:t>114,500</w:t>
            </w:r>
          </w:p>
        </w:tc>
        <w:tc>
          <w:tcPr>
            <w:tcW w:w="196" w:type="dxa"/>
            <w:tcBorders/>
            <w:shd w:fill="FFFFFF" w:val="clear"/>
            <w:vAlign w:val="bottom"/>
          </w:tcPr>
          <w:p>
            <w:pPr>
              <w:pStyle w:val="TableContents"/>
              <w:spacing w:before="0" w:after="283"/>
              <w:rPr/>
            </w:pPr>
            <w:r>
              <w:rPr/>
              <w:t> </w:t>
            </w:r>
          </w:p>
        </w:tc>
        <w:tc>
          <w:tcPr>
            <w:tcW w:w="960" w:type="dxa"/>
            <w:tcBorders/>
            <w:shd w:fill="FFFFFF" w:val="clear"/>
            <w:vAlign w:val="bottom"/>
          </w:tcPr>
          <w:p>
            <w:pPr>
              <w:pStyle w:val="TableContents"/>
              <w:spacing w:before="0" w:after="283"/>
              <w:jc w:val="center"/>
              <w:rPr>
                <w:rFonts w:ascii="times" w:hAnsi="times"/>
                <w:sz w:val="20"/>
              </w:rPr>
            </w:pPr>
            <w:r>
              <w:rPr>
                <w:rFonts w:ascii="times" w:hAnsi="times"/>
                <w:sz w:val="20"/>
              </w:rPr>
              <w:t>n/a</w:t>
            </w:r>
          </w:p>
        </w:tc>
        <w:tc>
          <w:tcPr>
            <w:tcW w:w="195" w:type="dxa"/>
            <w:tcBorders/>
            <w:shd w:fill="FFFFFF" w:val="clear"/>
            <w:vAlign w:val="bottom"/>
          </w:tcPr>
          <w:p>
            <w:pPr>
              <w:pStyle w:val="TableContents"/>
              <w:spacing w:before="0" w:after="283"/>
              <w:rPr/>
            </w:pPr>
            <w:r>
              <w:rPr/>
              <w:t> </w:t>
            </w:r>
          </w:p>
        </w:tc>
        <w:tc>
          <w:tcPr>
            <w:tcW w:w="114" w:type="dxa"/>
            <w:tcBorders/>
            <w:shd w:fill="FFFFFF" w:val="clear"/>
            <w:vAlign w:val="bottom"/>
          </w:tcPr>
          <w:p>
            <w:pPr>
              <w:pStyle w:val="TableContents"/>
              <w:spacing w:before="0" w:after="283"/>
              <w:rPr/>
            </w:pPr>
            <w:r>
              <w:rPr/>
              <w:t> </w:t>
            </w:r>
          </w:p>
        </w:tc>
        <w:tc>
          <w:tcPr>
            <w:tcW w:w="1042" w:type="dxa"/>
            <w:tcBorders/>
            <w:shd w:fill="FFFFFF" w:val="clear"/>
            <w:vAlign w:val="bottom"/>
          </w:tcPr>
          <w:p>
            <w:pPr>
              <w:pStyle w:val="TableContents"/>
              <w:spacing w:before="0" w:after="283"/>
              <w:jc w:val="right"/>
              <w:rPr>
                <w:rFonts w:ascii="times" w:hAnsi="times"/>
                <w:sz w:val="20"/>
              </w:rPr>
            </w:pPr>
            <w:r>
              <w:rPr>
                <w:rFonts w:ascii="times" w:hAnsi="times"/>
                <w:sz w:val="20"/>
              </w:rPr>
              <w:t>98,360</w:t>
            </w:r>
          </w:p>
        </w:tc>
        <w:tc>
          <w:tcPr>
            <w:tcW w:w="195" w:type="dxa"/>
            <w:tcBorders/>
            <w:shd w:fill="FFFFFF" w:val="clear"/>
            <w:vAlign w:val="bottom"/>
          </w:tcPr>
          <w:p>
            <w:pPr>
              <w:pStyle w:val="TableContents"/>
              <w:spacing w:before="0" w:after="283"/>
              <w:rPr/>
            </w:pPr>
            <w:r>
              <w:rPr/>
              <w:t> </w:t>
            </w:r>
          </w:p>
        </w:tc>
        <w:tc>
          <w:tcPr>
            <w:tcW w:w="1107" w:type="dxa"/>
            <w:tcBorders/>
            <w:shd w:fill="FFFFFF" w:val="clear"/>
            <w:vAlign w:val="bottom"/>
          </w:tcPr>
          <w:p>
            <w:pPr>
              <w:pStyle w:val="TableContents"/>
              <w:spacing w:before="0" w:after="283"/>
              <w:jc w:val="center"/>
              <w:rPr>
                <w:rFonts w:ascii="times" w:hAnsi="times"/>
                <w:sz w:val="20"/>
              </w:rPr>
            </w:pPr>
            <w:r>
              <w:rPr>
                <w:rFonts w:ascii="times" w:hAnsi="times"/>
                <w:sz w:val="20"/>
              </w:rPr>
              <w:t>n/a</w:t>
            </w:r>
          </w:p>
        </w:tc>
        <w:tc>
          <w:tcPr>
            <w:tcW w:w="195" w:type="dxa"/>
            <w:tcBorders/>
            <w:shd w:fill="FFFFFF" w:val="clear"/>
            <w:vAlign w:val="bottom"/>
          </w:tcPr>
          <w:p>
            <w:pPr>
              <w:pStyle w:val="TableContents"/>
              <w:spacing w:before="0" w:after="283"/>
              <w:rPr/>
            </w:pPr>
            <w:r>
              <w:rPr/>
              <w:t> </w:t>
            </w:r>
          </w:p>
        </w:tc>
        <w:tc>
          <w:tcPr>
            <w:tcW w:w="635" w:type="dxa"/>
            <w:tcBorders/>
            <w:shd w:fill="FFFFFF" w:val="clear"/>
            <w:vAlign w:val="bottom"/>
          </w:tcPr>
          <w:p>
            <w:pPr>
              <w:pStyle w:val="TableContents"/>
              <w:spacing w:before="0" w:after="283"/>
              <w:jc w:val="center"/>
              <w:rPr>
                <w:rFonts w:ascii="times" w:hAnsi="times"/>
                <w:sz w:val="20"/>
              </w:rPr>
            </w:pPr>
            <w:r>
              <w:rPr>
                <w:rFonts w:ascii="times" w:hAnsi="times"/>
                <w:sz w:val="20"/>
              </w:rPr>
              <w:t>n/a</w:t>
            </w:r>
          </w:p>
        </w:tc>
        <w:tc>
          <w:tcPr>
            <w:tcW w:w="195" w:type="dxa"/>
            <w:tcBorders/>
            <w:shd w:fill="FFFFFF" w:val="clear"/>
            <w:vAlign w:val="bottom"/>
          </w:tcPr>
          <w:p>
            <w:pPr>
              <w:pStyle w:val="TableContents"/>
              <w:spacing w:before="0" w:after="283"/>
              <w:rPr/>
            </w:pPr>
            <w:r>
              <w:rPr/>
              <w:t> </w:t>
            </w:r>
          </w:p>
        </w:tc>
        <w:tc>
          <w:tcPr>
            <w:tcW w:w="1091" w:type="dxa"/>
            <w:tcBorders/>
            <w:shd w:fill="FFFFFF" w:val="clear"/>
            <w:vAlign w:val="bottom"/>
          </w:tcPr>
          <w:p>
            <w:pPr>
              <w:pStyle w:val="TableContents"/>
              <w:spacing w:before="0" w:after="283"/>
              <w:jc w:val="center"/>
              <w:rPr>
                <w:rFonts w:ascii="times" w:hAnsi="times"/>
                <w:sz w:val="20"/>
              </w:rPr>
            </w:pPr>
            <w:r>
              <w:rPr>
                <w:rFonts w:ascii="times" w:hAnsi="times"/>
                <w:sz w:val="20"/>
              </w:rPr>
              <w:t>n/a</w:t>
            </w:r>
          </w:p>
        </w:tc>
        <w:tc>
          <w:tcPr>
            <w:tcW w:w="195" w:type="dxa"/>
            <w:tcBorders/>
            <w:shd w:fill="FFFFFF" w:val="clear"/>
            <w:vAlign w:val="bottom"/>
          </w:tcPr>
          <w:p>
            <w:pPr>
              <w:pStyle w:val="TableContents"/>
              <w:spacing w:before="0" w:after="283"/>
              <w:rPr/>
            </w:pPr>
            <w:r>
              <w:rPr/>
              <w:t> </w:t>
            </w:r>
          </w:p>
        </w:tc>
        <w:tc>
          <w:tcPr>
            <w:tcW w:w="114" w:type="dxa"/>
            <w:tcBorders/>
            <w:shd w:fill="FFFFFF" w:val="clear"/>
            <w:vAlign w:val="bottom"/>
          </w:tcPr>
          <w:p>
            <w:pPr>
              <w:pStyle w:val="TableContents"/>
              <w:spacing w:before="0" w:after="283"/>
              <w:rPr/>
            </w:pPr>
            <w:r>
              <w:rPr/>
              <w:t> </w:t>
            </w:r>
          </w:p>
        </w:tc>
        <w:tc>
          <w:tcPr>
            <w:tcW w:w="754" w:type="dxa"/>
            <w:tcBorders/>
            <w:shd w:fill="FFFFFF" w:val="clear"/>
            <w:vAlign w:val="bottom"/>
          </w:tcPr>
          <w:p>
            <w:pPr>
              <w:pStyle w:val="TableContents"/>
              <w:spacing w:before="0" w:after="283"/>
              <w:jc w:val="right"/>
              <w:rPr>
                <w:rFonts w:ascii="times" w:hAnsi="times"/>
                <w:sz w:val="20"/>
              </w:rPr>
            </w:pPr>
            <w:r>
              <w:rPr>
                <w:rFonts w:ascii="times" w:hAnsi="times"/>
                <w:sz w:val="20"/>
              </w:rPr>
              <w:t>212,860</w:t>
            </w:r>
          </w:p>
        </w:tc>
        <w:tc>
          <w:tcPr>
            <w:tcW w:w="196" w:type="dxa"/>
            <w:tcBorders/>
            <w:shd w:fill="FFFFFF" w:val="clear"/>
            <w:vAlign w:val="bottom"/>
          </w:tcPr>
          <w:p>
            <w:pPr>
              <w:pStyle w:val="TableContents"/>
              <w:spacing w:before="0" w:after="283"/>
              <w:rPr/>
            </w:pPr>
            <w:r>
              <w:rPr/>
              <w:t> </w:t>
            </w:r>
          </w:p>
        </w:tc>
      </w:tr>
      <w:tr>
        <w:trPr/>
        <w:tc>
          <w:tcPr>
            <w:tcW w:w="1958" w:type="dxa"/>
            <w:tcBorders/>
            <w:shd w:fill="CCEEFF" w:val="clear"/>
            <w:vAlign w:val="bottom"/>
          </w:tcPr>
          <w:p>
            <w:pPr>
              <w:pStyle w:val="TableContents"/>
              <w:spacing w:before="0" w:after="283"/>
              <w:ind w:left="200" w:right="0" w:hanging="200"/>
              <w:rPr>
                <w:rFonts w:ascii="times" w:hAnsi="times"/>
                <w:sz w:val="20"/>
              </w:rPr>
            </w:pPr>
            <w:r>
              <w:rPr>
                <w:rFonts w:ascii="times" w:hAnsi="times"/>
                <w:sz w:val="20"/>
              </w:rPr>
              <w:t>Pertti Voutilainen</w:t>
            </w:r>
          </w:p>
        </w:tc>
        <w:tc>
          <w:tcPr>
            <w:tcW w:w="196" w:type="dxa"/>
            <w:tcBorders/>
            <w:shd w:fill="CCEEFF" w:val="clear"/>
            <w:vAlign w:val="bottom"/>
          </w:tcPr>
          <w:p>
            <w:pPr>
              <w:pStyle w:val="TableContents"/>
              <w:spacing w:before="0" w:after="283"/>
              <w:rPr/>
            </w:pPr>
            <w:r>
              <w:rPr/>
              <w:t> </w:t>
            </w:r>
          </w:p>
        </w:tc>
        <w:tc>
          <w:tcPr>
            <w:tcW w:w="113" w:type="dxa"/>
            <w:tcBorders/>
            <w:shd w:fill="CCEEFF" w:val="clear"/>
            <w:vAlign w:val="bottom"/>
          </w:tcPr>
          <w:p>
            <w:pPr>
              <w:pStyle w:val="TableContents"/>
              <w:spacing w:before="0" w:after="283"/>
              <w:rPr/>
            </w:pPr>
            <w:r>
              <w:rPr/>
              <w:t> </w:t>
            </w:r>
          </w:p>
        </w:tc>
        <w:tc>
          <w:tcPr>
            <w:tcW w:w="754" w:type="dxa"/>
            <w:tcBorders/>
            <w:shd w:fill="CCEEFF" w:val="clear"/>
            <w:vAlign w:val="bottom"/>
          </w:tcPr>
          <w:p>
            <w:pPr>
              <w:pStyle w:val="TableContents"/>
              <w:spacing w:before="0" w:after="283"/>
              <w:jc w:val="right"/>
              <w:rPr>
                <w:rFonts w:ascii="times" w:hAnsi="times"/>
                <w:sz w:val="20"/>
              </w:rPr>
            </w:pPr>
            <w:r>
              <w:rPr>
                <w:rFonts w:ascii="times" w:hAnsi="times"/>
                <w:sz w:val="20"/>
              </w:rPr>
              <w:t>103,500</w:t>
            </w:r>
          </w:p>
        </w:tc>
        <w:tc>
          <w:tcPr>
            <w:tcW w:w="196" w:type="dxa"/>
            <w:tcBorders/>
            <w:shd w:fill="CCEEFF" w:val="clear"/>
            <w:vAlign w:val="bottom"/>
          </w:tcPr>
          <w:p>
            <w:pPr>
              <w:pStyle w:val="TableContents"/>
              <w:spacing w:before="0" w:after="283"/>
              <w:rPr/>
            </w:pPr>
            <w:r>
              <w:rPr/>
              <w:t> </w:t>
            </w:r>
          </w:p>
        </w:tc>
        <w:tc>
          <w:tcPr>
            <w:tcW w:w="960" w:type="dxa"/>
            <w:tcBorders/>
            <w:shd w:fill="CCEEFF" w:val="clear"/>
            <w:vAlign w:val="bottom"/>
          </w:tcPr>
          <w:p>
            <w:pPr>
              <w:pStyle w:val="TableContents"/>
              <w:spacing w:before="0" w:after="283"/>
              <w:jc w:val="center"/>
              <w:rPr>
                <w:rFonts w:ascii="times" w:hAnsi="times"/>
                <w:sz w:val="20"/>
              </w:rPr>
            </w:pPr>
            <w:r>
              <w:rPr>
                <w:rFonts w:ascii="times" w:hAnsi="times"/>
                <w:sz w:val="20"/>
              </w:rPr>
              <w:t>n/a</w:t>
            </w:r>
          </w:p>
        </w:tc>
        <w:tc>
          <w:tcPr>
            <w:tcW w:w="195" w:type="dxa"/>
            <w:tcBorders/>
            <w:shd w:fill="CCEEFF" w:val="clear"/>
            <w:vAlign w:val="bottom"/>
          </w:tcPr>
          <w:p>
            <w:pPr>
              <w:pStyle w:val="TableContents"/>
              <w:spacing w:before="0" w:after="283"/>
              <w:rPr/>
            </w:pPr>
            <w:r>
              <w:rPr/>
              <w:t> </w:t>
            </w:r>
          </w:p>
        </w:tc>
        <w:tc>
          <w:tcPr>
            <w:tcW w:w="114" w:type="dxa"/>
            <w:tcBorders/>
            <w:shd w:fill="CCEEFF" w:val="clear"/>
            <w:vAlign w:val="bottom"/>
          </w:tcPr>
          <w:p>
            <w:pPr>
              <w:pStyle w:val="TableContents"/>
              <w:spacing w:before="0" w:after="283"/>
              <w:rPr/>
            </w:pPr>
            <w:r>
              <w:rPr/>
              <w:t> </w:t>
            </w:r>
          </w:p>
        </w:tc>
        <w:tc>
          <w:tcPr>
            <w:tcW w:w="1042" w:type="dxa"/>
            <w:tcBorders/>
            <w:shd w:fill="CCEEFF" w:val="clear"/>
            <w:vAlign w:val="bottom"/>
          </w:tcPr>
          <w:p>
            <w:pPr>
              <w:pStyle w:val="TableContents"/>
              <w:spacing w:before="0" w:after="283"/>
              <w:jc w:val="right"/>
              <w:rPr>
                <w:rFonts w:ascii="times" w:hAnsi="times"/>
                <w:sz w:val="20"/>
              </w:rPr>
            </w:pPr>
            <w:r>
              <w:rPr>
                <w:rFonts w:ascii="times" w:hAnsi="times"/>
                <w:sz w:val="20"/>
              </w:rPr>
              <w:t>98,360</w:t>
            </w:r>
          </w:p>
        </w:tc>
        <w:tc>
          <w:tcPr>
            <w:tcW w:w="195" w:type="dxa"/>
            <w:tcBorders/>
            <w:shd w:fill="CCEEFF" w:val="clear"/>
            <w:vAlign w:val="bottom"/>
          </w:tcPr>
          <w:p>
            <w:pPr>
              <w:pStyle w:val="TableContents"/>
              <w:spacing w:before="0" w:after="283"/>
              <w:rPr/>
            </w:pPr>
            <w:r>
              <w:rPr/>
              <w:t> </w:t>
            </w:r>
          </w:p>
        </w:tc>
        <w:tc>
          <w:tcPr>
            <w:tcW w:w="1107" w:type="dxa"/>
            <w:tcBorders/>
            <w:shd w:fill="CCEEFF" w:val="clear"/>
            <w:vAlign w:val="bottom"/>
          </w:tcPr>
          <w:p>
            <w:pPr>
              <w:pStyle w:val="TableContents"/>
              <w:spacing w:before="0" w:after="283"/>
              <w:jc w:val="center"/>
              <w:rPr>
                <w:rFonts w:ascii="times" w:hAnsi="times"/>
                <w:sz w:val="20"/>
              </w:rPr>
            </w:pPr>
            <w:r>
              <w:rPr>
                <w:rFonts w:ascii="times" w:hAnsi="times"/>
                <w:sz w:val="20"/>
              </w:rPr>
              <w:t>n/a</w:t>
            </w:r>
          </w:p>
        </w:tc>
        <w:tc>
          <w:tcPr>
            <w:tcW w:w="195" w:type="dxa"/>
            <w:tcBorders/>
            <w:shd w:fill="CCEEFF" w:val="clear"/>
            <w:vAlign w:val="bottom"/>
          </w:tcPr>
          <w:p>
            <w:pPr>
              <w:pStyle w:val="TableContents"/>
              <w:spacing w:before="0" w:after="283"/>
              <w:rPr/>
            </w:pPr>
            <w:r>
              <w:rPr/>
              <w:t> </w:t>
            </w:r>
          </w:p>
        </w:tc>
        <w:tc>
          <w:tcPr>
            <w:tcW w:w="635" w:type="dxa"/>
            <w:tcBorders/>
            <w:shd w:fill="CCEEFF" w:val="clear"/>
            <w:vAlign w:val="bottom"/>
          </w:tcPr>
          <w:p>
            <w:pPr>
              <w:pStyle w:val="TableContents"/>
              <w:spacing w:before="0" w:after="283"/>
              <w:jc w:val="center"/>
              <w:rPr>
                <w:rFonts w:ascii="times" w:hAnsi="times"/>
                <w:sz w:val="20"/>
              </w:rPr>
            </w:pPr>
            <w:r>
              <w:rPr>
                <w:rFonts w:ascii="times" w:hAnsi="times"/>
                <w:sz w:val="20"/>
              </w:rPr>
              <w:t>n/a</w:t>
            </w:r>
          </w:p>
        </w:tc>
        <w:tc>
          <w:tcPr>
            <w:tcW w:w="195" w:type="dxa"/>
            <w:tcBorders/>
            <w:shd w:fill="CCEEFF" w:val="clear"/>
            <w:vAlign w:val="bottom"/>
          </w:tcPr>
          <w:p>
            <w:pPr>
              <w:pStyle w:val="TableContents"/>
              <w:spacing w:before="0" w:after="283"/>
              <w:rPr/>
            </w:pPr>
            <w:r>
              <w:rPr/>
              <w:t> </w:t>
            </w:r>
          </w:p>
        </w:tc>
        <w:tc>
          <w:tcPr>
            <w:tcW w:w="1091" w:type="dxa"/>
            <w:tcBorders/>
            <w:shd w:fill="CCEEFF" w:val="clear"/>
            <w:vAlign w:val="bottom"/>
          </w:tcPr>
          <w:p>
            <w:pPr>
              <w:pStyle w:val="TableContents"/>
              <w:spacing w:before="0" w:after="283"/>
              <w:jc w:val="center"/>
              <w:rPr>
                <w:rFonts w:ascii="times" w:hAnsi="times"/>
                <w:sz w:val="20"/>
              </w:rPr>
            </w:pPr>
            <w:r>
              <w:rPr>
                <w:rFonts w:ascii="times" w:hAnsi="times"/>
                <w:sz w:val="20"/>
              </w:rPr>
              <w:t>n/a</w:t>
            </w:r>
          </w:p>
        </w:tc>
        <w:tc>
          <w:tcPr>
            <w:tcW w:w="195" w:type="dxa"/>
            <w:tcBorders/>
            <w:shd w:fill="CCEEFF" w:val="clear"/>
            <w:vAlign w:val="bottom"/>
          </w:tcPr>
          <w:p>
            <w:pPr>
              <w:pStyle w:val="TableContents"/>
              <w:spacing w:before="0" w:after="283"/>
              <w:rPr/>
            </w:pPr>
            <w:r>
              <w:rPr/>
              <w:t> </w:t>
            </w:r>
          </w:p>
        </w:tc>
        <w:tc>
          <w:tcPr>
            <w:tcW w:w="114" w:type="dxa"/>
            <w:tcBorders/>
            <w:shd w:fill="CCEEFF" w:val="clear"/>
            <w:vAlign w:val="bottom"/>
          </w:tcPr>
          <w:p>
            <w:pPr>
              <w:pStyle w:val="TableContents"/>
              <w:spacing w:before="0" w:after="283"/>
              <w:rPr/>
            </w:pPr>
            <w:r>
              <w:rPr/>
              <w:t> </w:t>
            </w:r>
          </w:p>
        </w:tc>
        <w:tc>
          <w:tcPr>
            <w:tcW w:w="754" w:type="dxa"/>
            <w:tcBorders/>
            <w:shd w:fill="CCEEFF" w:val="clear"/>
            <w:vAlign w:val="bottom"/>
          </w:tcPr>
          <w:p>
            <w:pPr>
              <w:pStyle w:val="TableContents"/>
              <w:spacing w:before="0" w:after="283"/>
              <w:jc w:val="right"/>
              <w:rPr>
                <w:rFonts w:ascii="times" w:hAnsi="times"/>
                <w:sz w:val="20"/>
              </w:rPr>
            </w:pPr>
            <w:r>
              <w:rPr>
                <w:rFonts w:ascii="times" w:hAnsi="times"/>
                <w:sz w:val="20"/>
              </w:rPr>
              <w:t>201,860</w:t>
            </w:r>
          </w:p>
        </w:tc>
        <w:tc>
          <w:tcPr>
            <w:tcW w:w="196" w:type="dxa"/>
            <w:tcBorders/>
            <w:shd w:fill="CCEEFF" w:val="clear"/>
            <w:vAlign w:val="bottom"/>
          </w:tcPr>
          <w:p>
            <w:pPr>
              <w:pStyle w:val="TableContents"/>
              <w:spacing w:before="0" w:after="283"/>
              <w:rPr/>
            </w:pPr>
            <w:r>
              <w:rPr/>
              <w:t> </w:t>
            </w:r>
          </w:p>
        </w:tc>
      </w:tr>
    </w:tbl>
    <w:p>
      <w:pPr>
        <w:pStyle w:val="HorizontalLine"/>
        <w:pBdr>
          <w:bottom w:val="single" w:sz="6" w:space="0" w:color="000000"/>
        </w:pBdr>
        <w:ind w:left="0" w:right="8981" w:hanging="0"/>
        <w:jc w:val="left"/>
        <w:rPr/>
      </w:pPr>
      <w:r>
        <w:rPr/>
      </w:r>
    </w:p>
    <w:p>
      <w:pPr>
        <w:pStyle w:val="ListHeading"/>
        <w:spacing w:before="0" w:after="0"/>
        <w:jc w:val="left"/>
        <w:rPr>
          <w:rFonts w:ascii="times" w:hAnsi="times"/>
          <w:sz w:val="14"/>
        </w:rPr>
      </w:pPr>
      <w:r>
        <w:rPr>
          <w:rFonts w:ascii="times" w:hAnsi="times"/>
          <w:sz w:val="14"/>
        </w:rPr>
        <w:t>(1)</w:t>
      </w:r>
    </w:p>
    <w:p>
      <w:pPr>
        <w:pStyle w:val="ListContents"/>
        <w:spacing w:before="0" w:after="283"/>
        <w:jc w:val="both"/>
        <w:rPr>
          <w:rFonts w:ascii="times" w:hAnsi="times"/>
          <w:sz w:val="14"/>
        </w:rPr>
      </w:pPr>
      <w:r>
        <w:rPr>
          <w:rFonts w:ascii="times" w:hAnsi="times"/>
          <w:sz w:val="14"/>
        </w:rPr>
        <w:t xml:space="preserve">For a discussion of the key assumptions underlying the value of the option-based awards see Note 1 to the "Summary Compensation Table". </w:t>
      </w:r>
    </w:p>
    <w:p>
      <w:pPr>
        <w:pStyle w:val="ListHeading"/>
        <w:spacing w:before="0" w:after="0"/>
        <w:jc w:val="left"/>
        <w:rPr>
          <w:rFonts w:ascii="times" w:hAnsi="times"/>
          <w:sz w:val="14"/>
        </w:rPr>
      </w:pPr>
      <w:r>
        <w:rPr>
          <w:rFonts w:ascii="times" w:hAnsi="times"/>
          <w:sz w:val="14"/>
        </w:rPr>
        <w:t>(2)</w:t>
      </w:r>
    </w:p>
    <w:p>
      <w:pPr>
        <w:pStyle w:val="ListContents"/>
        <w:spacing w:before="0" w:after="283"/>
        <w:jc w:val="both"/>
        <w:rPr>
          <w:rFonts w:ascii="times" w:hAnsi="times"/>
          <w:sz w:val="14"/>
        </w:rPr>
      </w:pPr>
      <w:r>
        <w:rPr>
          <w:rFonts w:ascii="times" w:hAnsi="times"/>
          <w:sz w:val="14"/>
        </w:rPr>
        <w:t xml:space="preserve">Option-based awards given to non-executive directors will be limited to the lesser of: (a) 1% of the outstanding shares at any given point in time; and (b) an annual equity award value of C$100,000. </w:t>
      </w:r>
    </w:p>
    <w:p>
      <w:pPr>
        <w:pStyle w:val="ListHeading"/>
        <w:spacing w:before="0" w:after="0"/>
        <w:jc w:val="left"/>
        <w:rPr>
          <w:rFonts w:ascii="times" w:hAnsi="times"/>
          <w:sz w:val="14"/>
        </w:rPr>
      </w:pPr>
      <w:r>
        <w:rPr>
          <w:rFonts w:ascii="times" w:hAnsi="times"/>
          <w:sz w:val="14"/>
        </w:rPr>
        <w:t>(3)</w:t>
      </w:r>
    </w:p>
    <w:p>
      <w:pPr>
        <w:pStyle w:val="ListContents"/>
        <w:spacing w:before="0" w:after="283"/>
        <w:jc w:val="both"/>
        <w:rPr>
          <w:rFonts w:ascii="times" w:hAnsi="times"/>
          <w:sz w:val="14"/>
        </w:rPr>
      </w:pPr>
      <w:r>
        <w:rPr>
          <w:rFonts w:ascii="times" w:hAnsi="times"/>
          <w:sz w:val="14"/>
        </w:rPr>
        <w:t xml:space="preserve">Presented in Canadian dollars. On December 31, 2009 the Noon Buying Rate was C$1.00 equals US$0.9555. </w:t>
      </w:r>
    </w:p>
    <w:p>
      <w:pPr>
        <w:pStyle w:val="TextBody"/>
        <w:jc w:val="both"/>
        <w:rPr/>
      </w:pPr>
      <w:r>
        <w:rPr/>
        <w:t>        </w:t>
      </w:r>
      <w:r>
        <w:rPr>
          <w:rFonts w:ascii="times" w:hAnsi="times"/>
          <w:sz w:val="20"/>
        </w:rPr>
        <w:t xml:space="preserve">The following table sets out the value vested during the most recently completed financial year of the Company of incentive plan awards granted to the directors of the Company, other than Mr. Boyd, Mr. Scherkus and Mr. Garofalo. </w:t>
      </w:r>
    </w:p>
    <w:p>
      <w:pPr>
        <w:pStyle w:val="TextBody"/>
        <w:jc w:val="center"/>
        <w:rPr>
          <w:rFonts w:ascii="times" w:hAnsi="times"/>
          <w:b/>
          <w:sz w:val="20"/>
        </w:rPr>
      </w:pPr>
      <w:r>
        <w:rPr>
          <w:rFonts w:ascii="times" w:hAnsi="times"/>
          <w:b/>
          <w:sz w:val="20"/>
        </w:rPr>
        <w:t xml:space="preserve">Incentive Plan Awards Table  Value Vested During Fiscal Year 2009 </w:t>
      </w:r>
    </w:p>
    <w:tbl>
      <w:tblPr>
        <w:tblW w:w="5000" w:type="pct"/>
        <w:jc w:val="center"/>
        <w:tblInd w:w="0" w:type="dxa"/>
        <w:tblCellMar>
          <w:top w:w="0" w:type="dxa"/>
          <w:left w:w="0" w:type="dxa"/>
          <w:bottom w:w="0" w:type="dxa"/>
          <w:right w:w="0" w:type="dxa"/>
        </w:tblCellMar>
      </w:tblPr>
      <w:tblGrid>
        <w:gridCol w:w="2260"/>
        <w:gridCol w:w="225"/>
        <w:gridCol w:w="132"/>
        <w:gridCol w:w="2253"/>
        <w:gridCol w:w="226"/>
        <w:gridCol w:w="2066"/>
        <w:gridCol w:w="225"/>
        <w:gridCol w:w="2818"/>
      </w:tblGrid>
      <w:tr>
        <w:trPr/>
        <w:tc>
          <w:tcPr>
            <w:tcW w:w="2260" w:type="dxa"/>
            <w:tcBorders/>
            <w:shd w:fill="auto" w:val="clear"/>
            <w:vAlign w:val="center"/>
          </w:tcPr>
          <w:p>
            <w:pPr>
              <w:pStyle w:val="TableContents"/>
              <w:spacing w:before="0" w:after="283"/>
              <w:rPr>
                <w:sz w:val="4"/>
                <w:szCs w:val="4"/>
              </w:rPr>
            </w:pPr>
            <w:r>
              <w:rPr>
                <w:sz w:val="4"/>
                <w:szCs w:val="4"/>
              </w:rPr>
            </w:r>
          </w:p>
        </w:tc>
        <w:tc>
          <w:tcPr>
            <w:tcW w:w="225" w:type="dxa"/>
            <w:tcBorders/>
            <w:shd w:fill="auto" w:val="clear"/>
            <w:vAlign w:val="center"/>
          </w:tcPr>
          <w:p>
            <w:pPr>
              <w:pStyle w:val="TableContents"/>
              <w:spacing w:before="0" w:after="283"/>
              <w:rPr>
                <w:sz w:val="4"/>
                <w:szCs w:val="4"/>
              </w:rPr>
            </w:pPr>
            <w:r>
              <w:rPr>
                <w:sz w:val="4"/>
                <w:szCs w:val="4"/>
              </w:rPr>
            </w:r>
          </w:p>
        </w:tc>
        <w:tc>
          <w:tcPr>
            <w:tcW w:w="132" w:type="dxa"/>
            <w:tcBorders/>
            <w:shd w:fill="auto" w:val="clear"/>
            <w:vAlign w:val="center"/>
          </w:tcPr>
          <w:p>
            <w:pPr>
              <w:pStyle w:val="TableContents"/>
              <w:spacing w:before="0" w:after="283"/>
              <w:rPr>
                <w:sz w:val="4"/>
                <w:szCs w:val="4"/>
              </w:rPr>
            </w:pPr>
            <w:r>
              <w:rPr>
                <w:sz w:val="4"/>
                <w:szCs w:val="4"/>
              </w:rPr>
            </w:r>
          </w:p>
        </w:tc>
        <w:tc>
          <w:tcPr>
            <w:tcW w:w="2253" w:type="dxa"/>
            <w:tcBorders/>
            <w:shd w:fill="auto" w:val="clear"/>
            <w:vAlign w:val="center"/>
          </w:tcPr>
          <w:p>
            <w:pPr>
              <w:pStyle w:val="TableContents"/>
              <w:spacing w:before="0" w:after="283"/>
              <w:rPr>
                <w:sz w:val="4"/>
                <w:szCs w:val="4"/>
              </w:rPr>
            </w:pPr>
            <w:r>
              <w:rPr>
                <w:sz w:val="4"/>
                <w:szCs w:val="4"/>
              </w:rPr>
            </w:r>
          </w:p>
        </w:tc>
        <w:tc>
          <w:tcPr>
            <w:tcW w:w="226" w:type="dxa"/>
            <w:tcBorders/>
            <w:shd w:fill="auto" w:val="clear"/>
            <w:vAlign w:val="center"/>
          </w:tcPr>
          <w:p>
            <w:pPr>
              <w:pStyle w:val="TableContents"/>
              <w:spacing w:before="0" w:after="283"/>
              <w:rPr>
                <w:sz w:val="4"/>
                <w:szCs w:val="4"/>
              </w:rPr>
            </w:pPr>
            <w:r>
              <w:rPr>
                <w:sz w:val="4"/>
                <w:szCs w:val="4"/>
              </w:rPr>
            </w:r>
          </w:p>
        </w:tc>
        <w:tc>
          <w:tcPr>
            <w:tcW w:w="2066" w:type="dxa"/>
            <w:tcBorders/>
            <w:shd w:fill="auto" w:val="clear"/>
            <w:vAlign w:val="center"/>
          </w:tcPr>
          <w:p>
            <w:pPr>
              <w:pStyle w:val="TableContents"/>
              <w:spacing w:before="0" w:after="283"/>
              <w:rPr>
                <w:sz w:val="4"/>
                <w:szCs w:val="4"/>
              </w:rPr>
            </w:pPr>
            <w:r>
              <w:rPr>
                <w:sz w:val="4"/>
                <w:szCs w:val="4"/>
              </w:rPr>
            </w:r>
          </w:p>
        </w:tc>
        <w:tc>
          <w:tcPr>
            <w:tcW w:w="225" w:type="dxa"/>
            <w:tcBorders/>
            <w:shd w:fill="auto" w:val="clear"/>
            <w:vAlign w:val="center"/>
          </w:tcPr>
          <w:p>
            <w:pPr>
              <w:pStyle w:val="TableContents"/>
              <w:spacing w:before="0" w:after="283"/>
              <w:rPr>
                <w:sz w:val="4"/>
                <w:szCs w:val="4"/>
              </w:rPr>
            </w:pPr>
            <w:r>
              <w:rPr>
                <w:sz w:val="4"/>
                <w:szCs w:val="4"/>
              </w:rPr>
            </w:r>
          </w:p>
        </w:tc>
        <w:tc>
          <w:tcPr>
            <w:tcW w:w="2818" w:type="dxa"/>
            <w:tcBorders/>
            <w:shd w:fill="auto" w:val="clear"/>
            <w:vAlign w:val="center"/>
          </w:tcPr>
          <w:p>
            <w:pPr>
              <w:pStyle w:val="TableContents"/>
              <w:spacing w:before="0" w:after="283"/>
              <w:rPr>
                <w:sz w:val="4"/>
                <w:szCs w:val="4"/>
              </w:rPr>
            </w:pPr>
            <w:r>
              <w:rPr>
                <w:sz w:val="4"/>
                <w:szCs w:val="4"/>
              </w:rPr>
            </w:r>
          </w:p>
        </w:tc>
      </w:tr>
      <w:tr>
        <w:trPr/>
        <w:tc>
          <w:tcPr>
            <w:tcW w:w="2260" w:type="dxa"/>
            <w:tcBorders/>
            <w:shd w:fill="auto" w:val="clear"/>
            <w:vAlign w:val="bottom"/>
          </w:tcPr>
          <w:p>
            <w:pPr>
              <w:pStyle w:val="TableHeading"/>
              <w:spacing w:before="0" w:after="0"/>
              <w:jc w:val="left"/>
              <w:rPr>
                <w:rFonts w:ascii="times" w:hAnsi="times"/>
                <w:b/>
                <w:sz w:val="14"/>
                <w:bdr w:val="single" w:sz="8" w:space="1" w:color="000000"/>
              </w:rPr>
            </w:pPr>
            <w:r>
              <w:rPr>
                <w:rFonts w:ascii="times" w:hAnsi="times"/>
                <w:b/>
                <w:sz w:val="14"/>
                <w:bdr w:val="single" w:sz="8" w:space="1" w:color="000000"/>
              </w:rPr>
              <w:t xml:space="preserve">Name </w:t>
            </w:r>
          </w:p>
        </w:tc>
        <w:tc>
          <w:tcPr>
            <w:tcW w:w="225" w:type="dxa"/>
            <w:tcBorders/>
            <w:shd w:fill="auto" w:val="clear"/>
            <w:vAlign w:val="bottom"/>
          </w:tcPr>
          <w:p>
            <w:pPr>
              <w:pStyle w:val="TableHeading"/>
              <w:suppressLineNumbers/>
              <w:spacing w:before="0" w:after="283"/>
              <w:jc w:val="center"/>
              <w:rPr/>
            </w:pPr>
            <w:r>
              <w:rPr/>
              <w:t> </w:t>
            </w:r>
          </w:p>
        </w:tc>
        <w:tc>
          <w:tcPr>
            <w:tcW w:w="2385" w:type="dxa"/>
            <w:gridSpan w:val="2"/>
            <w:tcBorders>
              <w:bottom w:val="single" w:sz="8" w:space="0" w:color="000000"/>
            </w:tcBorders>
            <w:shd w:fill="auto" w:val="clear"/>
            <w:tcMar>
              <w:bottom w:w="28" w:type="dxa"/>
            </w:tcMar>
            <w:vAlign w:val="bottom"/>
          </w:tcPr>
          <w:p>
            <w:pPr>
              <w:pStyle w:val="TableHeading"/>
              <w:spacing w:before="0" w:after="283"/>
              <w:jc w:val="center"/>
              <w:rPr>
                <w:rFonts w:ascii="times" w:hAnsi="times"/>
                <w:b/>
                <w:sz w:val="14"/>
              </w:rPr>
            </w:pPr>
            <w:r>
              <w:rPr>
                <w:rFonts w:ascii="times" w:hAnsi="times"/>
                <w:b/>
                <w:sz w:val="14"/>
              </w:rPr>
              <w:t>Options-Based Awards </w:t>
              <w:br/>
              <w:t>Value Vested</w:t>
              <w:br/>
              <w:t xml:space="preserve">During the Year </w:t>
            </w:r>
          </w:p>
        </w:tc>
        <w:tc>
          <w:tcPr>
            <w:tcW w:w="226" w:type="dxa"/>
            <w:tcBorders/>
            <w:shd w:fill="auto" w:val="clear"/>
            <w:vAlign w:val="bottom"/>
          </w:tcPr>
          <w:p>
            <w:pPr>
              <w:pStyle w:val="TableHeading"/>
              <w:suppressLineNumbers/>
              <w:spacing w:before="0" w:after="283"/>
              <w:jc w:val="center"/>
              <w:rPr/>
            </w:pPr>
            <w:r>
              <w:rPr/>
              <w:t> </w:t>
            </w:r>
          </w:p>
        </w:tc>
        <w:tc>
          <w:tcPr>
            <w:tcW w:w="2066" w:type="dxa"/>
            <w:tcBorders>
              <w:bottom w:val="single" w:sz="8" w:space="0" w:color="000000"/>
            </w:tcBorders>
            <w:shd w:fill="auto" w:val="clear"/>
            <w:tcMar>
              <w:bottom w:w="28" w:type="dxa"/>
            </w:tcMar>
            <w:vAlign w:val="bottom"/>
          </w:tcPr>
          <w:p>
            <w:pPr>
              <w:pStyle w:val="TableHeading"/>
              <w:spacing w:before="0" w:after="283"/>
              <w:jc w:val="center"/>
              <w:rPr>
                <w:rFonts w:ascii="times" w:hAnsi="times"/>
                <w:b/>
                <w:sz w:val="14"/>
              </w:rPr>
            </w:pPr>
            <w:r>
              <w:rPr>
                <w:rFonts w:ascii="times" w:hAnsi="times"/>
                <w:b/>
                <w:sz w:val="14"/>
              </w:rPr>
              <w:t>Share-Based Awards </w:t>
              <w:br/>
              <w:t>Value Vested</w:t>
              <w:br/>
              <w:t xml:space="preserve">During the Year </w:t>
            </w:r>
          </w:p>
        </w:tc>
        <w:tc>
          <w:tcPr>
            <w:tcW w:w="225" w:type="dxa"/>
            <w:tcBorders/>
            <w:shd w:fill="auto" w:val="clear"/>
            <w:vAlign w:val="bottom"/>
          </w:tcPr>
          <w:p>
            <w:pPr>
              <w:pStyle w:val="TableHeading"/>
              <w:suppressLineNumbers/>
              <w:spacing w:before="0" w:after="283"/>
              <w:jc w:val="center"/>
              <w:rPr/>
            </w:pPr>
            <w:r>
              <w:rPr/>
              <w:t> </w:t>
            </w:r>
          </w:p>
        </w:tc>
        <w:tc>
          <w:tcPr>
            <w:tcW w:w="2818" w:type="dxa"/>
            <w:tcBorders>
              <w:bottom w:val="single" w:sz="8" w:space="0" w:color="000000"/>
            </w:tcBorders>
            <w:shd w:fill="auto" w:val="clear"/>
            <w:tcMar>
              <w:bottom w:w="28" w:type="dxa"/>
            </w:tcMar>
            <w:vAlign w:val="bottom"/>
          </w:tcPr>
          <w:p>
            <w:pPr>
              <w:pStyle w:val="TableHeading"/>
              <w:spacing w:before="0" w:after="283"/>
              <w:jc w:val="center"/>
              <w:rPr>
                <w:rFonts w:ascii="times" w:hAnsi="times"/>
                <w:b/>
                <w:sz w:val="14"/>
              </w:rPr>
            </w:pPr>
            <w:r>
              <w:rPr>
                <w:rFonts w:ascii="times" w:hAnsi="times"/>
                <w:b/>
                <w:sz w:val="14"/>
              </w:rPr>
              <w:t>Non-Equity</w:t>
              <w:br/>
              <w:t>Incentive Plan Compensation </w:t>
              <w:br/>
              <w:t>Value Earned</w:t>
              <w:br/>
              <w:t xml:space="preserve">During the Year </w:t>
            </w:r>
          </w:p>
        </w:tc>
      </w:tr>
      <w:tr>
        <w:trPr/>
        <w:tc>
          <w:tcPr>
            <w:tcW w:w="2260" w:type="dxa"/>
            <w:tcBorders/>
            <w:shd w:fill="auto" w:val="clear"/>
            <w:vAlign w:val="bottom"/>
          </w:tcPr>
          <w:p>
            <w:pPr>
              <w:pStyle w:val="TableHeading"/>
              <w:spacing w:before="0" w:after="283"/>
              <w:jc w:val="left"/>
              <w:rPr/>
            </w:pPr>
            <w:r>
              <w:rPr/>
              <w:t> </w:t>
            </w:r>
          </w:p>
        </w:tc>
        <w:tc>
          <w:tcPr>
            <w:tcW w:w="225" w:type="dxa"/>
            <w:tcBorders/>
            <w:shd w:fill="auto" w:val="clear"/>
            <w:vAlign w:val="bottom"/>
          </w:tcPr>
          <w:p>
            <w:pPr>
              <w:pStyle w:val="TableHeading"/>
              <w:suppressLineNumbers/>
              <w:spacing w:before="0" w:after="283"/>
              <w:jc w:val="center"/>
              <w:rPr/>
            </w:pPr>
            <w:r>
              <w:rPr/>
              <w:t> </w:t>
            </w:r>
          </w:p>
        </w:tc>
        <w:tc>
          <w:tcPr>
            <w:tcW w:w="2385" w:type="dxa"/>
            <w:gridSpan w:val="2"/>
            <w:tcBorders/>
            <w:shd w:fill="auto" w:val="clear"/>
            <w:vAlign w:val="bottom"/>
          </w:tcPr>
          <w:p>
            <w:pPr>
              <w:pStyle w:val="TableHeading"/>
              <w:spacing w:before="0" w:after="283"/>
              <w:jc w:val="center"/>
              <w:rPr>
                <w:rFonts w:ascii="times" w:hAnsi="times"/>
                <w:b/>
                <w:sz w:val="14"/>
              </w:rPr>
            </w:pPr>
            <w:r>
              <w:rPr>
                <w:rFonts w:ascii="times" w:hAnsi="times"/>
                <w:b/>
                <w:sz w:val="14"/>
              </w:rPr>
              <w:t>(C$)</w:t>
            </w:r>
          </w:p>
        </w:tc>
        <w:tc>
          <w:tcPr>
            <w:tcW w:w="226" w:type="dxa"/>
            <w:tcBorders/>
            <w:shd w:fill="auto" w:val="clear"/>
            <w:vAlign w:val="bottom"/>
          </w:tcPr>
          <w:p>
            <w:pPr>
              <w:pStyle w:val="TableHeading"/>
              <w:suppressLineNumbers/>
              <w:spacing w:before="0" w:after="283"/>
              <w:jc w:val="center"/>
              <w:rPr/>
            </w:pPr>
            <w:r>
              <w:rPr/>
              <w:t> </w:t>
            </w:r>
          </w:p>
        </w:tc>
        <w:tc>
          <w:tcPr>
            <w:tcW w:w="2066" w:type="dxa"/>
            <w:tcBorders/>
            <w:shd w:fill="auto" w:val="clear"/>
            <w:vAlign w:val="bottom"/>
          </w:tcPr>
          <w:p>
            <w:pPr>
              <w:pStyle w:val="TableHeading"/>
              <w:spacing w:before="0" w:after="283"/>
              <w:jc w:val="center"/>
              <w:rPr>
                <w:rFonts w:ascii="times" w:hAnsi="times"/>
                <w:b/>
                <w:sz w:val="14"/>
              </w:rPr>
            </w:pPr>
            <w:r>
              <w:rPr>
                <w:rFonts w:ascii="times" w:hAnsi="times"/>
                <w:b/>
                <w:sz w:val="14"/>
              </w:rPr>
              <w:t>(C$)</w:t>
            </w:r>
          </w:p>
        </w:tc>
        <w:tc>
          <w:tcPr>
            <w:tcW w:w="225" w:type="dxa"/>
            <w:tcBorders/>
            <w:shd w:fill="auto" w:val="clear"/>
            <w:vAlign w:val="bottom"/>
          </w:tcPr>
          <w:p>
            <w:pPr>
              <w:pStyle w:val="TableHeading"/>
              <w:suppressLineNumbers/>
              <w:spacing w:before="0" w:after="283"/>
              <w:jc w:val="center"/>
              <w:rPr/>
            </w:pPr>
            <w:r>
              <w:rPr/>
              <w:t> </w:t>
            </w:r>
          </w:p>
        </w:tc>
        <w:tc>
          <w:tcPr>
            <w:tcW w:w="2818" w:type="dxa"/>
            <w:tcBorders/>
            <w:shd w:fill="auto" w:val="clear"/>
            <w:vAlign w:val="bottom"/>
          </w:tcPr>
          <w:p>
            <w:pPr>
              <w:pStyle w:val="TableHeading"/>
              <w:spacing w:before="0" w:after="283"/>
              <w:jc w:val="center"/>
              <w:rPr>
                <w:rFonts w:ascii="times" w:hAnsi="times"/>
                <w:b/>
                <w:sz w:val="14"/>
              </w:rPr>
            </w:pPr>
            <w:r>
              <w:rPr>
                <w:rFonts w:ascii="times" w:hAnsi="times"/>
                <w:b/>
                <w:sz w:val="14"/>
              </w:rPr>
              <w:t>(C$)</w:t>
            </w:r>
          </w:p>
        </w:tc>
      </w:tr>
      <w:tr>
        <w:trPr/>
        <w:tc>
          <w:tcPr>
            <w:tcW w:w="2260" w:type="dxa"/>
            <w:tcBorders/>
            <w:shd w:fill="CCEEFF" w:val="clear"/>
            <w:vAlign w:val="bottom"/>
          </w:tcPr>
          <w:p>
            <w:pPr>
              <w:pStyle w:val="TableContents"/>
              <w:spacing w:before="0" w:after="283"/>
              <w:ind w:left="200" w:right="0" w:hanging="200"/>
              <w:rPr>
                <w:rFonts w:ascii="times" w:hAnsi="times"/>
                <w:sz w:val="20"/>
              </w:rPr>
            </w:pPr>
            <w:r>
              <w:rPr>
                <w:rFonts w:ascii="times" w:hAnsi="times"/>
                <w:sz w:val="20"/>
              </w:rPr>
              <w:t>Leanne M. Baker</w:t>
            </w:r>
          </w:p>
        </w:tc>
        <w:tc>
          <w:tcPr>
            <w:tcW w:w="225" w:type="dxa"/>
            <w:tcBorders/>
            <w:shd w:fill="CCEEFF" w:val="clear"/>
            <w:vAlign w:val="bottom"/>
          </w:tcPr>
          <w:p>
            <w:pPr>
              <w:pStyle w:val="TableContents"/>
              <w:spacing w:before="0" w:after="283"/>
              <w:rPr/>
            </w:pPr>
            <w:r>
              <w:rPr/>
              <w:t> </w:t>
            </w:r>
          </w:p>
        </w:tc>
        <w:tc>
          <w:tcPr>
            <w:tcW w:w="132" w:type="dxa"/>
            <w:tcBorders/>
            <w:shd w:fill="CCEEFF" w:val="clear"/>
            <w:vAlign w:val="bottom"/>
          </w:tcPr>
          <w:p>
            <w:pPr>
              <w:pStyle w:val="TableContents"/>
              <w:spacing w:before="0" w:after="283"/>
              <w:rPr/>
            </w:pPr>
            <w:r>
              <w:rPr/>
              <w:t> </w:t>
            </w:r>
          </w:p>
        </w:tc>
        <w:tc>
          <w:tcPr>
            <w:tcW w:w="2253" w:type="dxa"/>
            <w:tcBorders/>
            <w:shd w:fill="CCEEFF" w:val="clear"/>
            <w:vAlign w:val="bottom"/>
          </w:tcPr>
          <w:p>
            <w:pPr>
              <w:pStyle w:val="TableContents"/>
              <w:spacing w:before="0" w:after="283"/>
              <w:jc w:val="right"/>
              <w:rPr>
                <w:rFonts w:ascii="times" w:hAnsi="times"/>
                <w:sz w:val="20"/>
              </w:rPr>
            </w:pPr>
            <w:r>
              <w:rPr>
                <w:rFonts w:ascii="times" w:hAnsi="times"/>
                <w:sz w:val="20"/>
              </w:rPr>
              <w:t>60,688</w:t>
            </w:r>
          </w:p>
        </w:tc>
        <w:tc>
          <w:tcPr>
            <w:tcW w:w="226" w:type="dxa"/>
            <w:tcBorders/>
            <w:shd w:fill="CCEEFF" w:val="clear"/>
            <w:vAlign w:val="bottom"/>
          </w:tcPr>
          <w:p>
            <w:pPr>
              <w:pStyle w:val="TableContents"/>
              <w:spacing w:before="0" w:after="283"/>
              <w:rPr>
                <w:rFonts w:ascii="times" w:hAnsi="times"/>
                <w:position w:val="7"/>
                <w:sz w:val="16"/>
                <w:sz w:val="20"/>
              </w:rPr>
            </w:pPr>
            <w:r>
              <w:rPr>
                <w:rFonts w:ascii="times" w:hAnsi="times"/>
                <w:position w:val="7"/>
                <w:sz w:val="16"/>
                <w:sz w:val="20"/>
              </w:rPr>
              <w:t>(1)</w:t>
            </w:r>
          </w:p>
        </w:tc>
        <w:tc>
          <w:tcPr>
            <w:tcW w:w="2066" w:type="dxa"/>
            <w:tcBorders/>
            <w:shd w:fill="CCEEFF" w:val="clear"/>
            <w:vAlign w:val="bottom"/>
          </w:tcPr>
          <w:p>
            <w:pPr>
              <w:pStyle w:val="TableContents"/>
              <w:spacing w:before="0" w:after="283"/>
              <w:jc w:val="center"/>
              <w:rPr>
                <w:rFonts w:ascii="times" w:hAnsi="times"/>
                <w:sz w:val="20"/>
              </w:rPr>
            </w:pPr>
            <w:r>
              <w:rPr>
                <w:rFonts w:ascii="times" w:hAnsi="times"/>
                <w:sz w:val="20"/>
              </w:rPr>
              <w:t>n/a</w:t>
            </w:r>
          </w:p>
        </w:tc>
        <w:tc>
          <w:tcPr>
            <w:tcW w:w="225" w:type="dxa"/>
            <w:tcBorders/>
            <w:shd w:fill="CCEEFF" w:val="clear"/>
            <w:vAlign w:val="bottom"/>
          </w:tcPr>
          <w:p>
            <w:pPr>
              <w:pStyle w:val="TableContents"/>
              <w:spacing w:before="0" w:after="283"/>
              <w:rPr/>
            </w:pPr>
            <w:r>
              <w:rPr/>
              <w:t> </w:t>
            </w:r>
          </w:p>
        </w:tc>
        <w:tc>
          <w:tcPr>
            <w:tcW w:w="2818" w:type="dxa"/>
            <w:tcBorders/>
            <w:shd w:fill="CCEEFF" w:val="clear"/>
            <w:vAlign w:val="bottom"/>
          </w:tcPr>
          <w:p>
            <w:pPr>
              <w:pStyle w:val="TableContents"/>
              <w:spacing w:before="0" w:after="283"/>
              <w:jc w:val="center"/>
              <w:rPr>
                <w:rFonts w:ascii="times" w:hAnsi="times"/>
                <w:sz w:val="20"/>
              </w:rPr>
            </w:pPr>
            <w:r>
              <w:rPr>
                <w:rFonts w:ascii="times" w:hAnsi="times"/>
                <w:sz w:val="20"/>
              </w:rPr>
              <w:t>n/a</w:t>
            </w:r>
          </w:p>
        </w:tc>
      </w:tr>
      <w:tr>
        <w:trPr/>
        <w:tc>
          <w:tcPr>
            <w:tcW w:w="2260" w:type="dxa"/>
            <w:tcBorders/>
            <w:shd w:fill="FFFFFF" w:val="clear"/>
            <w:vAlign w:val="bottom"/>
          </w:tcPr>
          <w:p>
            <w:pPr>
              <w:pStyle w:val="TableContents"/>
              <w:spacing w:before="0" w:after="283"/>
              <w:ind w:left="200" w:right="0" w:hanging="200"/>
              <w:rPr>
                <w:rFonts w:ascii="times" w:hAnsi="times"/>
                <w:sz w:val="20"/>
              </w:rPr>
            </w:pPr>
            <w:r>
              <w:rPr>
                <w:rFonts w:ascii="times" w:hAnsi="times"/>
                <w:sz w:val="20"/>
              </w:rPr>
              <w:t>Douglas R. Beaumont</w:t>
            </w:r>
          </w:p>
        </w:tc>
        <w:tc>
          <w:tcPr>
            <w:tcW w:w="225" w:type="dxa"/>
            <w:tcBorders/>
            <w:shd w:fill="FFFFFF" w:val="clear"/>
            <w:vAlign w:val="bottom"/>
          </w:tcPr>
          <w:p>
            <w:pPr>
              <w:pStyle w:val="TableContents"/>
              <w:spacing w:before="0" w:after="283"/>
              <w:rPr/>
            </w:pPr>
            <w:r>
              <w:rPr/>
              <w:t> </w:t>
            </w:r>
          </w:p>
        </w:tc>
        <w:tc>
          <w:tcPr>
            <w:tcW w:w="132" w:type="dxa"/>
            <w:tcBorders/>
            <w:shd w:fill="FFFFFF" w:val="clear"/>
            <w:vAlign w:val="bottom"/>
          </w:tcPr>
          <w:p>
            <w:pPr>
              <w:pStyle w:val="TableContents"/>
              <w:spacing w:before="0" w:after="283"/>
              <w:rPr/>
            </w:pPr>
            <w:r>
              <w:rPr/>
              <w:t> </w:t>
            </w:r>
          </w:p>
        </w:tc>
        <w:tc>
          <w:tcPr>
            <w:tcW w:w="2253" w:type="dxa"/>
            <w:tcBorders/>
            <w:shd w:fill="FFFFFF" w:val="clear"/>
            <w:vAlign w:val="bottom"/>
          </w:tcPr>
          <w:p>
            <w:pPr>
              <w:pStyle w:val="TableContents"/>
              <w:spacing w:before="0" w:after="283"/>
              <w:jc w:val="right"/>
              <w:rPr>
                <w:rFonts w:ascii="times" w:hAnsi="times"/>
                <w:sz w:val="20"/>
              </w:rPr>
            </w:pPr>
            <w:r>
              <w:rPr>
                <w:rFonts w:ascii="times" w:hAnsi="times"/>
                <w:sz w:val="20"/>
              </w:rPr>
              <w:t>378,988</w:t>
            </w:r>
          </w:p>
        </w:tc>
        <w:tc>
          <w:tcPr>
            <w:tcW w:w="226" w:type="dxa"/>
            <w:tcBorders/>
            <w:shd w:fill="FFFFFF" w:val="clear"/>
            <w:vAlign w:val="bottom"/>
          </w:tcPr>
          <w:p>
            <w:pPr>
              <w:pStyle w:val="TableContents"/>
              <w:spacing w:before="0" w:after="283"/>
              <w:rPr/>
            </w:pPr>
            <w:r>
              <w:rPr/>
              <w:t> </w:t>
            </w:r>
          </w:p>
        </w:tc>
        <w:tc>
          <w:tcPr>
            <w:tcW w:w="2066" w:type="dxa"/>
            <w:tcBorders/>
            <w:shd w:fill="FFFFFF" w:val="clear"/>
            <w:vAlign w:val="bottom"/>
          </w:tcPr>
          <w:p>
            <w:pPr>
              <w:pStyle w:val="TableContents"/>
              <w:spacing w:before="0" w:after="283"/>
              <w:jc w:val="center"/>
              <w:rPr>
                <w:rFonts w:ascii="times" w:hAnsi="times"/>
                <w:sz w:val="20"/>
              </w:rPr>
            </w:pPr>
            <w:r>
              <w:rPr>
                <w:rFonts w:ascii="times" w:hAnsi="times"/>
                <w:sz w:val="20"/>
              </w:rPr>
              <w:t>n/a</w:t>
            </w:r>
          </w:p>
        </w:tc>
        <w:tc>
          <w:tcPr>
            <w:tcW w:w="225" w:type="dxa"/>
            <w:tcBorders/>
            <w:shd w:fill="FFFFFF" w:val="clear"/>
            <w:vAlign w:val="bottom"/>
          </w:tcPr>
          <w:p>
            <w:pPr>
              <w:pStyle w:val="TableContents"/>
              <w:spacing w:before="0" w:after="283"/>
              <w:rPr/>
            </w:pPr>
            <w:r>
              <w:rPr/>
              <w:t> </w:t>
            </w:r>
          </w:p>
        </w:tc>
        <w:tc>
          <w:tcPr>
            <w:tcW w:w="2818" w:type="dxa"/>
            <w:tcBorders/>
            <w:shd w:fill="FFFFFF" w:val="clear"/>
            <w:vAlign w:val="bottom"/>
          </w:tcPr>
          <w:p>
            <w:pPr>
              <w:pStyle w:val="TableContents"/>
              <w:spacing w:before="0" w:after="283"/>
              <w:jc w:val="center"/>
              <w:rPr>
                <w:rFonts w:ascii="times" w:hAnsi="times"/>
                <w:sz w:val="20"/>
              </w:rPr>
            </w:pPr>
            <w:r>
              <w:rPr>
                <w:rFonts w:ascii="times" w:hAnsi="times"/>
                <w:sz w:val="20"/>
              </w:rPr>
              <w:t>n/a</w:t>
            </w:r>
          </w:p>
        </w:tc>
      </w:tr>
      <w:tr>
        <w:trPr/>
        <w:tc>
          <w:tcPr>
            <w:tcW w:w="2260" w:type="dxa"/>
            <w:tcBorders/>
            <w:shd w:fill="CCEEFF" w:val="clear"/>
            <w:vAlign w:val="bottom"/>
          </w:tcPr>
          <w:p>
            <w:pPr>
              <w:pStyle w:val="TableContents"/>
              <w:spacing w:before="0" w:after="283"/>
              <w:ind w:left="200" w:right="0" w:hanging="200"/>
              <w:rPr>
                <w:rFonts w:ascii="times" w:hAnsi="times"/>
                <w:sz w:val="20"/>
              </w:rPr>
            </w:pPr>
            <w:r>
              <w:rPr>
                <w:rFonts w:ascii="times" w:hAnsi="times"/>
                <w:sz w:val="20"/>
              </w:rPr>
              <w:t>Clifford J. Davis</w:t>
            </w:r>
          </w:p>
        </w:tc>
        <w:tc>
          <w:tcPr>
            <w:tcW w:w="225" w:type="dxa"/>
            <w:tcBorders/>
            <w:shd w:fill="CCEEFF" w:val="clear"/>
            <w:vAlign w:val="bottom"/>
          </w:tcPr>
          <w:p>
            <w:pPr>
              <w:pStyle w:val="TableContents"/>
              <w:spacing w:before="0" w:after="283"/>
              <w:rPr/>
            </w:pPr>
            <w:r>
              <w:rPr/>
              <w:t> </w:t>
            </w:r>
          </w:p>
        </w:tc>
        <w:tc>
          <w:tcPr>
            <w:tcW w:w="132" w:type="dxa"/>
            <w:tcBorders/>
            <w:shd w:fill="CCEEFF" w:val="clear"/>
            <w:vAlign w:val="bottom"/>
          </w:tcPr>
          <w:p>
            <w:pPr>
              <w:pStyle w:val="TableContents"/>
              <w:spacing w:before="0" w:after="283"/>
              <w:rPr/>
            </w:pPr>
            <w:r>
              <w:rPr/>
              <w:t> </w:t>
            </w:r>
          </w:p>
        </w:tc>
        <w:tc>
          <w:tcPr>
            <w:tcW w:w="2253" w:type="dxa"/>
            <w:tcBorders/>
            <w:shd w:fill="CCEEFF" w:val="clear"/>
            <w:vAlign w:val="bottom"/>
          </w:tcPr>
          <w:p>
            <w:pPr>
              <w:pStyle w:val="TableContents"/>
              <w:spacing w:before="0" w:after="283"/>
              <w:jc w:val="right"/>
              <w:rPr>
                <w:rFonts w:ascii="times" w:hAnsi="times"/>
                <w:sz w:val="20"/>
              </w:rPr>
            </w:pPr>
            <w:r>
              <w:rPr>
                <w:rFonts w:ascii="times" w:hAnsi="times"/>
                <w:sz w:val="20"/>
              </w:rPr>
              <w:t>53,208</w:t>
            </w:r>
          </w:p>
        </w:tc>
        <w:tc>
          <w:tcPr>
            <w:tcW w:w="226" w:type="dxa"/>
            <w:tcBorders/>
            <w:shd w:fill="CCEEFF" w:val="clear"/>
            <w:vAlign w:val="bottom"/>
          </w:tcPr>
          <w:p>
            <w:pPr>
              <w:pStyle w:val="TableContents"/>
              <w:spacing w:before="0" w:after="283"/>
              <w:rPr/>
            </w:pPr>
            <w:r>
              <w:rPr/>
              <w:t> </w:t>
            </w:r>
          </w:p>
        </w:tc>
        <w:tc>
          <w:tcPr>
            <w:tcW w:w="2066" w:type="dxa"/>
            <w:tcBorders/>
            <w:shd w:fill="CCEEFF" w:val="clear"/>
            <w:vAlign w:val="bottom"/>
          </w:tcPr>
          <w:p>
            <w:pPr>
              <w:pStyle w:val="TableContents"/>
              <w:spacing w:before="0" w:after="283"/>
              <w:jc w:val="center"/>
              <w:rPr>
                <w:rFonts w:ascii="times" w:hAnsi="times"/>
                <w:sz w:val="20"/>
              </w:rPr>
            </w:pPr>
            <w:r>
              <w:rPr>
                <w:rFonts w:ascii="times" w:hAnsi="times"/>
                <w:sz w:val="20"/>
              </w:rPr>
              <w:t>n/a</w:t>
            </w:r>
          </w:p>
        </w:tc>
        <w:tc>
          <w:tcPr>
            <w:tcW w:w="225" w:type="dxa"/>
            <w:tcBorders/>
            <w:shd w:fill="CCEEFF" w:val="clear"/>
            <w:vAlign w:val="bottom"/>
          </w:tcPr>
          <w:p>
            <w:pPr>
              <w:pStyle w:val="TableContents"/>
              <w:spacing w:before="0" w:after="283"/>
              <w:rPr/>
            </w:pPr>
            <w:r>
              <w:rPr/>
              <w:t> </w:t>
            </w:r>
          </w:p>
        </w:tc>
        <w:tc>
          <w:tcPr>
            <w:tcW w:w="2818" w:type="dxa"/>
            <w:tcBorders/>
            <w:shd w:fill="CCEEFF" w:val="clear"/>
            <w:vAlign w:val="bottom"/>
          </w:tcPr>
          <w:p>
            <w:pPr>
              <w:pStyle w:val="TableContents"/>
              <w:spacing w:before="0" w:after="283"/>
              <w:jc w:val="center"/>
              <w:rPr>
                <w:rFonts w:ascii="times" w:hAnsi="times"/>
                <w:sz w:val="20"/>
              </w:rPr>
            </w:pPr>
            <w:r>
              <w:rPr>
                <w:rFonts w:ascii="times" w:hAnsi="times"/>
                <w:sz w:val="20"/>
              </w:rPr>
              <w:t>n/a</w:t>
            </w:r>
          </w:p>
        </w:tc>
      </w:tr>
      <w:tr>
        <w:trPr/>
        <w:tc>
          <w:tcPr>
            <w:tcW w:w="2260" w:type="dxa"/>
            <w:tcBorders/>
            <w:shd w:fill="FFFFFF" w:val="clear"/>
            <w:vAlign w:val="bottom"/>
          </w:tcPr>
          <w:p>
            <w:pPr>
              <w:pStyle w:val="TableContents"/>
              <w:spacing w:before="0" w:after="283"/>
              <w:ind w:left="200" w:right="0" w:hanging="200"/>
              <w:rPr>
                <w:rFonts w:ascii="times" w:hAnsi="times"/>
                <w:sz w:val="20"/>
              </w:rPr>
            </w:pPr>
            <w:r>
              <w:rPr>
                <w:rFonts w:ascii="times" w:hAnsi="times"/>
                <w:sz w:val="20"/>
              </w:rPr>
              <w:t>Bernard Kraft</w:t>
            </w:r>
          </w:p>
        </w:tc>
        <w:tc>
          <w:tcPr>
            <w:tcW w:w="225" w:type="dxa"/>
            <w:tcBorders/>
            <w:shd w:fill="FFFFFF" w:val="clear"/>
            <w:vAlign w:val="bottom"/>
          </w:tcPr>
          <w:p>
            <w:pPr>
              <w:pStyle w:val="TableContents"/>
              <w:spacing w:before="0" w:after="283"/>
              <w:rPr/>
            </w:pPr>
            <w:r>
              <w:rPr/>
              <w:t> </w:t>
            </w:r>
          </w:p>
        </w:tc>
        <w:tc>
          <w:tcPr>
            <w:tcW w:w="132" w:type="dxa"/>
            <w:tcBorders/>
            <w:shd w:fill="FFFFFF" w:val="clear"/>
            <w:vAlign w:val="bottom"/>
          </w:tcPr>
          <w:p>
            <w:pPr>
              <w:pStyle w:val="TableContents"/>
              <w:spacing w:before="0" w:after="283"/>
              <w:rPr/>
            </w:pPr>
            <w:r>
              <w:rPr/>
              <w:t> </w:t>
            </w:r>
          </w:p>
        </w:tc>
        <w:tc>
          <w:tcPr>
            <w:tcW w:w="2253" w:type="dxa"/>
            <w:tcBorders/>
            <w:shd w:fill="FFFFFF" w:val="clear"/>
            <w:vAlign w:val="bottom"/>
          </w:tcPr>
          <w:p>
            <w:pPr>
              <w:pStyle w:val="TableContents"/>
              <w:spacing w:before="0" w:after="283"/>
              <w:jc w:val="right"/>
              <w:rPr>
                <w:rFonts w:ascii="times" w:hAnsi="times"/>
                <w:sz w:val="20"/>
              </w:rPr>
            </w:pPr>
            <w:r>
              <w:rPr>
                <w:rFonts w:ascii="times" w:hAnsi="times"/>
                <w:sz w:val="20"/>
              </w:rPr>
              <w:t>378,988</w:t>
            </w:r>
          </w:p>
        </w:tc>
        <w:tc>
          <w:tcPr>
            <w:tcW w:w="226" w:type="dxa"/>
            <w:tcBorders/>
            <w:shd w:fill="FFFFFF" w:val="clear"/>
            <w:vAlign w:val="bottom"/>
          </w:tcPr>
          <w:p>
            <w:pPr>
              <w:pStyle w:val="TableContents"/>
              <w:spacing w:before="0" w:after="283"/>
              <w:rPr/>
            </w:pPr>
            <w:r>
              <w:rPr/>
              <w:t> </w:t>
            </w:r>
          </w:p>
        </w:tc>
        <w:tc>
          <w:tcPr>
            <w:tcW w:w="2066" w:type="dxa"/>
            <w:tcBorders/>
            <w:shd w:fill="FFFFFF" w:val="clear"/>
            <w:vAlign w:val="bottom"/>
          </w:tcPr>
          <w:p>
            <w:pPr>
              <w:pStyle w:val="TableContents"/>
              <w:spacing w:before="0" w:after="283"/>
              <w:jc w:val="center"/>
              <w:rPr>
                <w:rFonts w:ascii="times" w:hAnsi="times"/>
                <w:sz w:val="20"/>
              </w:rPr>
            </w:pPr>
            <w:r>
              <w:rPr>
                <w:rFonts w:ascii="times" w:hAnsi="times"/>
                <w:sz w:val="20"/>
              </w:rPr>
              <w:t>n/a</w:t>
            </w:r>
          </w:p>
        </w:tc>
        <w:tc>
          <w:tcPr>
            <w:tcW w:w="225" w:type="dxa"/>
            <w:tcBorders/>
            <w:shd w:fill="FFFFFF" w:val="clear"/>
            <w:vAlign w:val="bottom"/>
          </w:tcPr>
          <w:p>
            <w:pPr>
              <w:pStyle w:val="TableContents"/>
              <w:spacing w:before="0" w:after="283"/>
              <w:rPr/>
            </w:pPr>
            <w:r>
              <w:rPr/>
              <w:t> </w:t>
            </w:r>
          </w:p>
        </w:tc>
        <w:tc>
          <w:tcPr>
            <w:tcW w:w="2818" w:type="dxa"/>
            <w:tcBorders/>
            <w:shd w:fill="FFFFFF" w:val="clear"/>
            <w:vAlign w:val="bottom"/>
          </w:tcPr>
          <w:p>
            <w:pPr>
              <w:pStyle w:val="TableContents"/>
              <w:spacing w:before="0" w:after="283"/>
              <w:jc w:val="center"/>
              <w:rPr>
                <w:rFonts w:ascii="times" w:hAnsi="times"/>
                <w:sz w:val="20"/>
              </w:rPr>
            </w:pPr>
            <w:r>
              <w:rPr>
                <w:rFonts w:ascii="times" w:hAnsi="times"/>
                <w:sz w:val="20"/>
              </w:rPr>
              <w:t>n/a</w:t>
            </w:r>
          </w:p>
        </w:tc>
      </w:tr>
      <w:tr>
        <w:trPr/>
        <w:tc>
          <w:tcPr>
            <w:tcW w:w="2260" w:type="dxa"/>
            <w:tcBorders/>
            <w:shd w:fill="CCEEFF" w:val="clear"/>
            <w:vAlign w:val="bottom"/>
          </w:tcPr>
          <w:p>
            <w:pPr>
              <w:pStyle w:val="TableContents"/>
              <w:spacing w:before="0" w:after="283"/>
              <w:ind w:left="200" w:right="0" w:hanging="200"/>
              <w:rPr>
                <w:rFonts w:ascii="times" w:hAnsi="times"/>
                <w:sz w:val="20"/>
              </w:rPr>
            </w:pPr>
            <w:r>
              <w:rPr>
                <w:rFonts w:ascii="times" w:hAnsi="times"/>
                <w:sz w:val="20"/>
              </w:rPr>
              <w:t>Mel Leiderman</w:t>
            </w:r>
          </w:p>
        </w:tc>
        <w:tc>
          <w:tcPr>
            <w:tcW w:w="225" w:type="dxa"/>
            <w:tcBorders/>
            <w:shd w:fill="CCEEFF" w:val="clear"/>
            <w:vAlign w:val="bottom"/>
          </w:tcPr>
          <w:p>
            <w:pPr>
              <w:pStyle w:val="TableContents"/>
              <w:spacing w:before="0" w:after="283"/>
              <w:rPr/>
            </w:pPr>
            <w:r>
              <w:rPr/>
              <w:t> </w:t>
            </w:r>
          </w:p>
        </w:tc>
        <w:tc>
          <w:tcPr>
            <w:tcW w:w="132" w:type="dxa"/>
            <w:tcBorders/>
            <w:shd w:fill="CCEEFF" w:val="clear"/>
            <w:vAlign w:val="bottom"/>
          </w:tcPr>
          <w:p>
            <w:pPr>
              <w:pStyle w:val="TableContents"/>
              <w:spacing w:before="0" w:after="283"/>
              <w:rPr/>
            </w:pPr>
            <w:r>
              <w:rPr/>
              <w:t> </w:t>
            </w:r>
          </w:p>
        </w:tc>
        <w:tc>
          <w:tcPr>
            <w:tcW w:w="2253" w:type="dxa"/>
            <w:tcBorders/>
            <w:shd w:fill="CCEEFF" w:val="clear"/>
            <w:vAlign w:val="bottom"/>
          </w:tcPr>
          <w:p>
            <w:pPr>
              <w:pStyle w:val="TableContents"/>
              <w:spacing w:before="0" w:after="283"/>
              <w:jc w:val="right"/>
              <w:rPr>
                <w:rFonts w:ascii="times" w:hAnsi="times"/>
                <w:sz w:val="20"/>
              </w:rPr>
            </w:pPr>
            <w:r>
              <w:rPr>
                <w:rFonts w:ascii="times" w:hAnsi="times"/>
                <w:sz w:val="20"/>
              </w:rPr>
              <w:t>157,013</w:t>
            </w:r>
          </w:p>
        </w:tc>
        <w:tc>
          <w:tcPr>
            <w:tcW w:w="226" w:type="dxa"/>
            <w:tcBorders/>
            <w:shd w:fill="CCEEFF" w:val="clear"/>
            <w:vAlign w:val="bottom"/>
          </w:tcPr>
          <w:p>
            <w:pPr>
              <w:pStyle w:val="TableContents"/>
              <w:spacing w:before="0" w:after="283"/>
              <w:rPr/>
            </w:pPr>
            <w:r>
              <w:rPr/>
              <w:t> </w:t>
            </w:r>
          </w:p>
        </w:tc>
        <w:tc>
          <w:tcPr>
            <w:tcW w:w="2066" w:type="dxa"/>
            <w:tcBorders/>
            <w:shd w:fill="CCEEFF" w:val="clear"/>
            <w:vAlign w:val="bottom"/>
          </w:tcPr>
          <w:p>
            <w:pPr>
              <w:pStyle w:val="TableContents"/>
              <w:spacing w:before="0" w:after="283"/>
              <w:jc w:val="center"/>
              <w:rPr>
                <w:rFonts w:ascii="times" w:hAnsi="times"/>
                <w:sz w:val="20"/>
              </w:rPr>
            </w:pPr>
            <w:r>
              <w:rPr>
                <w:rFonts w:ascii="times" w:hAnsi="times"/>
                <w:sz w:val="20"/>
              </w:rPr>
              <w:t>n/a</w:t>
            </w:r>
          </w:p>
        </w:tc>
        <w:tc>
          <w:tcPr>
            <w:tcW w:w="225" w:type="dxa"/>
            <w:tcBorders/>
            <w:shd w:fill="CCEEFF" w:val="clear"/>
            <w:vAlign w:val="bottom"/>
          </w:tcPr>
          <w:p>
            <w:pPr>
              <w:pStyle w:val="TableContents"/>
              <w:spacing w:before="0" w:after="283"/>
              <w:rPr/>
            </w:pPr>
            <w:r>
              <w:rPr/>
              <w:t> </w:t>
            </w:r>
          </w:p>
        </w:tc>
        <w:tc>
          <w:tcPr>
            <w:tcW w:w="2818" w:type="dxa"/>
            <w:tcBorders/>
            <w:shd w:fill="CCEEFF" w:val="clear"/>
            <w:vAlign w:val="bottom"/>
          </w:tcPr>
          <w:p>
            <w:pPr>
              <w:pStyle w:val="TableContents"/>
              <w:spacing w:before="0" w:after="283"/>
              <w:jc w:val="center"/>
              <w:rPr>
                <w:rFonts w:ascii="times" w:hAnsi="times"/>
                <w:sz w:val="20"/>
              </w:rPr>
            </w:pPr>
            <w:r>
              <w:rPr>
                <w:rFonts w:ascii="times" w:hAnsi="times"/>
                <w:sz w:val="20"/>
              </w:rPr>
              <w:t>n/a</w:t>
            </w:r>
          </w:p>
        </w:tc>
      </w:tr>
      <w:tr>
        <w:trPr/>
        <w:tc>
          <w:tcPr>
            <w:tcW w:w="2260" w:type="dxa"/>
            <w:tcBorders/>
            <w:shd w:fill="FFFFFF" w:val="clear"/>
            <w:vAlign w:val="bottom"/>
          </w:tcPr>
          <w:p>
            <w:pPr>
              <w:pStyle w:val="TableContents"/>
              <w:spacing w:before="0" w:after="283"/>
              <w:ind w:left="200" w:right="0" w:hanging="200"/>
              <w:rPr>
                <w:rFonts w:ascii="times" w:hAnsi="times"/>
                <w:sz w:val="20"/>
              </w:rPr>
            </w:pPr>
            <w:r>
              <w:rPr>
                <w:rFonts w:ascii="times" w:hAnsi="times"/>
                <w:sz w:val="20"/>
              </w:rPr>
              <w:t>James D. Nasso</w:t>
            </w:r>
          </w:p>
        </w:tc>
        <w:tc>
          <w:tcPr>
            <w:tcW w:w="225" w:type="dxa"/>
            <w:tcBorders/>
            <w:shd w:fill="FFFFFF" w:val="clear"/>
            <w:vAlign w:val="bottom"/>
          </w:tcPr>
          <w:p>
            <w:pPr>
              <w:pStyle w:val="TableContents"/>
              <w:spacing w:before="0" w:after="283"/>
              <w:rPr/>
            </w:pPr>
            <w:r>
              <w:rPr/>
              <w:t> </w:t>
            </w:r>
          </w:p>
        </w:tc>
        <w:tc>
          <w:tcPr>
            <w:tcW w:w="132" w:type="dxa"/>
            <w:tcBorders/>
            <w:shd w:fill="FFFFFF" w:val="clear"/>
            <w:vAlign w:val="bottom"/>
          </w:tcPr>
          <w:p>
            <w:pPr>
              <w:pStyle w:val="TableContents"/>
              <w:spacing w:before="0" w:after="283"/>
              <w:rPr/>
            </w:pPr>
            <w:r>
              <w:rPr/>
              <w:t> </w:t>
            </w:r>
          </w:p>
        </w:tc>
        <w:tc>
          <w:tcPr>
            <w:tcW w:w="2253" w:type="dxa"/>
            <w:tcBorders/>
            <w:shd w:fill="FFFFFF" w:val="clear"/>
            <w:vAlign w:val="bottom"/>
          </w:tcPr>
          <w:p>
            <w:pPr>
              <w:pStyle w:val="TableContents"/>
              <w:spacing w:before="0" w:after="283"/>
              <w:jc w:val="right"/>
              <w:rPr>
                <w:rFonts w:ascii="times" w:hAnsi="times"/>
                <w:sz w:val="20"/>
              </w:rPr>
            </w:pPr>
            <w:r>
              <w:rPr>
                <w:rFonts w:ascii="times" w:hAnsi="times"/>
                <w:sz w:val="20"/>
              </w:rPr>
              <w:t>377,794</w:t>
            </w:r>
          </w:p>
        </w:tc>
        <w:tc>
          <w:tcPr>
            <w:tcW w:w="226" w:type="dxa"/>
            <w:tcBorders/>
            <w:shd w:fill="FFFFFF" w:val="clear"/>
            <w:vAlign w:val="bottom"/>
          </w:tcPr>
          <w:p>
            <w:pPr>
              <w:pStyle w:val="TableContents"/>
              <w:spacing w:before="0" w:after="283"/>
              <w:rPr/>
            </w:pPr>
            <w:r>
              <w:rPr/>
              <w:t> </w:t>
            </w:r>
          </w:p>
        </w:tc>
        <w:tc>
          <w:tcPr>
            <w:tcW w:w="2066" w:type="dxa"/>
            <w:tcBorders/>
            <w:shd w:fill="FFFFFF" w:val="clear"/>
            <w:vAlign w:val="bottom"/>
          </w:tcPr>
          <w:p>
            <w:pPr>
              <w:pStyle w:val="TableContents"/>
              <w:spacing w:before="0" w:after="283"/>
              <w:jc w:val="center"/>
              <w:rPr>
                <w:rFonts w:ascii="times" w:hAnsi="times"/>
                <w:sz w:val="20"/>
              </w:rPr>
            </w:pPr>
            <w:r>
              <w:rPr>
                <w:rFonts w:ascii="times" w:hAnsi="times"/>
                <w:sz w:val="20"/>
              </w:rPr>
              <w:t>n/a</w:t>
            </w:r>
          </w:p>
        </w:tc>
        <w:tc>
          <w:tcPr>
            <w:tcW w:w="225" w:type="dxa"/>
            <w:tcBorders/>
            <w:shd w:fill="FFFFFF" w:val="clear"/>
            <w:vAlign w:val="bottom"/>
          </w:tcPr>
          <w:p>
            <w:pPr>
              <w:pStyle w:val="TableContents"/>
              <w:spacing w:before="0" w:after="283"/>
              <w:rPr/>
            </w:pPr>
            <w:r>
              <w:rPr/>
              <w:t> </w:t>
            </w:r>
          </w:p>
        </w:tc>
        <w:tc>
          <w:tcPr>
            <w:tcW w:w="2818" w:type="dxa"/>
            <w:tcBorders/>
            <w:shd w:fill="FFFFFF" w:val="clear"/>
            <w:vAlign w:val="bottom"/>
          </w:tcPr>
          <w:p>
            <w:pPr>
              <w:pStyle w:val="TableContents"/>
              <w:spacing w:before="0" w:after="283"/>
              <w:jc w:val="center"/>
              <w:rPr>
                <w:rFonts w:ascii="times" w:hAnsi="times"/>
                <w:sz w:val="20"/>
              </w:rPr>
            </w:pPr>
            <w:r>
              <w:rPr>
                <w:rFonts w:ascii="times" w:hAnsi="times"/>
                <w:sz w:val="20"/>
              </w:rPr>
              <w:t>n/a</w:t>
            </w:r>
          </w:p>
        </w:tc>
      </w:tr>
      <w:tr>
        <w:trPr/>
        <w:tc>
          <w:tcPr>
            <w:tcW w:w="2260" w:type="dxa"/>
            <w:tcBorders/>
            <w:shd w:fill="CCEEFF" w:val="clear"/>
            <w:vAlign w:val="bottom"/>
          </w:tcPr>
          <w:p>
            <w:pPr>
              <w:pStyle w:val="TableContents"/>
              <w:spacing w:before="0" w:after="283"/>
              <w:ind w:left="200" w:right="0" w:hanging="200"/>
              <w:rPr>
                <w:rFonts w:ascii="times" w:hAnsi="times"/>
                <w:sz w:val="20"/>
              </w:rPr>
            </w:pPr>
            <w:r>
              <w:rPr>
                <w:rFonts w:ascii="times" w:hAnsi="times"/>
                <w:sz w:val="20"/>
              </w:rPr>
              <w:t>John Merfyn Roberts</w:t>
            </w:r>
          </w:p>
        </w:tc>
        <w:tc>
          <w:tcPr>
            <w:tcW w:w="225" w:type="dxa"/>
            <w:tcBorders/>
            <w:shd w:fill="CCEEFF" w:val="clear"/>
            <w:vAlign w:val="bottom"/>
          </w:tcPr>
          <w:p>
            <w:pPr>
              <w:pStyle w:val="TableContents"/>
              <w:spacing w:before="0" w:after="283"/>
              <w:rPr/>
            </w:pPr>
            <w:r>
              <w:rPr/>
              <w:t> </w:t>
            </w:r>
          </w:p>
        </w:tc>
        <w:tc>
          <w:tcPr>
            <w:tcW w:w="132" w:type="dxa"/>
            <w:tcBorders/>
            <w:shd w:fill="CCEEFF" w:val="clear"/>
            <w:vAlign w:val="bottom"/>
          </w:tcPr>
          <w:p>
            <w:pPr>
              <w:pStyle w:val="TableContents"/>
              <w:spacing w:before="0" w:after="283"/>
              <w:rPr/>
            </w:pPr>
            <w:r>
              <w:rPr/>
              <w:t> </w:t>
            </w:r>
          </w:p>
        </w:tc>
        <w:tc>
          <w:tcPr>
            <w:tcW w:w="2253" w:type="dxa"/>
            <w:tcBorders/>
            <w:shd w:fill="CCEEFF" w:val="clear"/>
            <w:vAlign w:val="bottom"/>
          </w:tcPr>
          <w:p>
            <w:pPr>
              <w:pStyle w:val="TableContents"/>
              <w:spacing w:before="0" w:after="283"/>
              <w:jc w:val="right"/>
              <w:rPr>
                <w:rFonts w:ascii="times" w:hAnsi="times"/>
                <w:sz w:val="20"/>
              </w:rPr>
            </w:pPr>
            <w:r>
              <w:rPr>
                <w:rFonts w:ascii="times" w:hAnsi="times"/>
                <w:sz w:val="20"/>
              </w:rPr>
              <w:t>53,208</w:t>
            </w:r>
          </w:p>
        </w:tc>
        <w:tc>
          <w:tcPr>
            <w:tcW w:w="226" w:type="dxa"/>
            <w:tcBorders/>
            <w:shd w:fill="CCEEFF" w:val="clear"/>
            <w:vAlign w:val="bottom"/>
          </w:tcPr>
          <w:p>
            <w:pPr>
              <w:pStyle w:val="TableContents"/>
              <w:spacing w:before="0" w:after="283"/>
              <w:rPr/>
            </w:pPr>
            <w:r>
              <w:rPr/>
              <w:t> </w:t>
            </w:r>
          </w:p>
        </w:tc>
        <w:tc>
          <w:tcPr>
            <w:tcW w:w="2066" w:type="dxa"/>
            <w:tcBorders/>
            <w:shd w:fill="CCEEFF" w:val="clear"/>
            <w:vAlign w:val="bottom"/>
          </w:tcPr>
          <w:p>
            <w:pPr>
              <w:pStyle w:val="TableContents"/>
              <w:spacing w:before="0" w:after="283"/>
              <w:jc w:val="center"/>
              <w:rPr>
                <w:rFonts w:ascii="times" w:hAnsi="times"/>
                <w:sz w:val="20"/>
              </w:rPr>
            </w:pPr>
            <w:r>
              <w:rPr>
                <w:rFonts w:ascii="times" w:hAnsi="times"/>
                <w:sz w:val="20"/>
              </w:rPr>
              <w:t>n/a</w:t>
            </w:r>
          </w:p>
        </w:tc>
        <w:tc>
          <w:tcPr>
            <w:tcW w:w="225" w:type="dxa"/>
            <w:tcBorders/>
            <w:shd w:fill="CCEEFF" w:val="clear"/>
            <w:vAlign w:val="bottom"/>
          </w:tcPr>
          <w:p>
            <w:pPr>
              <w:pStyle w:val="TableContents"/>
              <w:spacing w:before="0" w:after="283"/>
              <w:rPr/>
            </w:pPr>
            <w:r>
              <w:rPr/>
              <w:t> </w:t>
            </w:r>
          </w:p>
        </w:tc>
        <w:tc>
          <w:tcPr>
            <w:tcW w:w="2818" w:type="dxa"/>
            <w:tcBorders/>
            <w:shd w:fill="CCEEFF" w:val="clear"/>
            <w:vAlign w:val="bottom"/>
          </w:tcPr>
          <w:p>
            <w:pPr>
              <w:pStyle w:val="TableContents"/>
              <w:spacing w:before="0" w:after="283"/>
              <w:jc w:val="center"/>
              <w:rPr>
                <w:rFonts w:ascii="times" w:hAnsi="times"/>
                <w:sz w:val="20"/>
              </w:rPr>
            </w:pPr>
            <w:r>
              <w:rPr>
                <w:rFonts w:ascii="times" w:hAnsi="times"/>
                <w:sz w:val="20"/>
              </w:rPr>
              <w:t>n/a</w:t>
            </w:r>
          </w:p>
        </w:tc>
      </w:tr>
      <w:tr>
        <w:trPr/>
        <w:tc>
          <w:tcPr>
            <w:tcW w:w="2260" w:type="dxa"/>
            <w:tcBorders/>
            <w:shd w:fill="FFFFFF" w:val="clear"/>
            <w:vAlign w:val="bottom"/>
          </w:tcPr>
          <w:p>
            <w:pPr>
              <w:pStyle w:val="TableContents"/>
              <w:spacing w:before="0" w:after="283"/>
              <w:ind w:left="200" w:right="0" w:hanging="200"/>
              <w:rPr>
                <w:rFonts w:ascii="times" w:hAnsi="times"/>
                <w:sz w:val="20"/>
              </w:rPr>
            </w:pPr>
            <w:r>
              <w:rPr>
                <w:rFonts w:ascii="times" w:hAnsi="times"/>
                <w:sz w:val="20"/>
              </w:rPr>
              <w:t>Howard Stockford</w:t>
            </w:r>
          </w:p>
        </w:tc>
        <w:tc>
          <w:tcPr>
            <w:tcW w:w="225" w:type="dxa"/>
            <w:tcBorders/>
            <w:shd w:fill="FFFFFF" w:val="clear"/>
            <w:vAlign w:val="bottom"/>
          </w:tcPr>
          <w:p>
            <w:pPr>
              <w:pStyle w:val="TableContents"/>
              <w:spacing w:before="0" w:after="283"/>
              <w:rPr/>
            </w:pPr>
            <w:r>
              <w:rPr/>
              <w:t> </w:t>
            </w:r>
          </w:p>
        </w:tc>
        <w:tc>
          <w:tcPr>
            <w:tcW w:w="132" w:type="dxa"/>
            <w:tcBorders/>
            <w:shd w:fill="FFFFFF" w:val="clear"/>
            <w:vAlign w:val="bottom"/>
          </w:tcPr>
          <w:p>
            <w:pPr>
              <w:pStyle w:val="TableContents"/>
              <w:spacing w:before="0" w:after="283"/>
              <w:rPr/>
            </w:pPr>
            <w:r>
              <w:rPr/>
              <w:t> </w:t>
            </w:r>
          </w:p>
        </w:tc>
        <w:tc>
          <w:tcPr>
            <w:tcW w:w="2253" w:type="dxa"/>
            <w:tcBorders/>
            <w:shd w:fill="FFFFFF" w:val="clear"/>
            <w:vAlign w:val="bottom"/>
          </w:tcPr>
          <w:p>
            <w:pPr>
              <w:pStyle w:val="TableContents"/>
              <w:spacing w:before="0" w:after="283"/>
              <w:jc w:val="right"/>
              <w:rPr>
                <w:rFonts w:ascii="times" w:hAnsi="times"/>
                <w:sz w:val="20"/>
              </w:rPr>
            </w:pPr>
            <w:r>
              <w:rPr>
                <w:rFonts w:ascii="times" w:hAnsi="times"/>
                <w:sz w:val="20"/>
              </w:rPr>
              <w:t>157,013</w:t>
            </w:r>
          </w:p>
        </w:tc>
        <w:tc>
          <w:tcPr>
            <w:tcW w:w="226" w:type="dxa"/>
            <w:tcBorders/>
            <w:shd w:fill="FFFFFF" w:val="clear"/>
            <w:vAlign w:val="bottom"/>
          </w:tcPr>
          <w:p>
            <w:pPr>
              <w:pStyle w:val="TableContents"/>
              <w:spacing w:before="0" w:after="283"/>
              <w:rPr/>
            </w:pPr>
            <w:r>
              <w:rPr/>
              <w:t> </w:t>
            </w:r>
          </w:p>
        </w:tc>
        <w:tc>
          <w:tcPr>
            <w:tcW w:w="2066" w:type="dxa"/>
            <w:tcBorders/>
            <w:shd w:fill="FFFFFF" w:val="clear"/>
            <w:vAlign w:val="bottom"/>
          </w:tcPr>
          <w:p>
            <w:pPr>
              <w:pStyle w:val="TableContents"/>
              <w:spacing w:before="0" w:after="283"/>
              <w:jc w:val="center"/>
              <w:rPr>
                <w:rFonts w:ascii="times" w:hAnsi="times"/>
                <w:sz w:val="20"/>
              </w:rPr>
            </w:pPr>
            <w:r>
              <w:rPr>
                <w:rFonts w:ascii="times" w:hAnsi="times"/>
                <w:sz w:val="20"/>
              </w:rPr>
              <w:t>n/a</w:t>
            </w:r>
          </w:p>
        </w:tc>
        <w:tc>
          <w:tcPr>
            <w:tcW w:w="225" w:type="dxa"/>
            <w:tcBorders/>
            <w:shd w:fill="FFFFFF" w:val="clear"/>
            <w:vAlign w:val="bottom"/>
          </w:tcPr>
          <w:p>
            <w:pPr>
              <w:pStyle w:val="TableContents"/>
              <w:spacing w:before="0" w:after="283"/>
              <w:rPr/>
            </w:pPr>
            <w:r>
              <w:rPr/>
              <w:t> </w:t>
            </w:r>
          </w:p>
        </w:tc>
        <w:tc>
          <w:tcPr>
            <w:tcW w:w="2818" w:type="dxa"/>
            <w:tcBorders/>
            <w:shd w:fill="FFFFFF" w:val="clear"/>
            <w:vAlign w:val="bottom"/>
          </w:tcPr>
          <w:p>
            <w:pPr>
              <w:pStyle w:val="TableContents"/>
              <w:spacing w:before="0" w:after="283"/>
              <w:jc w:val="center"/>
              <w:rPr>
                <w:rFonts w:ascii="times" w:hAnsi="times"/>
                <w:sz w:val="20"/>
              </w:rPr>
            </w:pPr>
            <w:r>
              <w:rPr>
                <w:rFonts w:ascii="times" w:hAnsi="times"/>
                <w:sz w:val="20"/>
              </w:rPr>
              <w:t>n/a</w:t>
            </w:r>
          </w:p>
        </w:tc>
      </w:tr>
      <w:tr>
        <w:trPr/>
        <w:tc>
          <w:tcPr>
            <w:tcW w:w="2260" w:type="dxa"/>
            <w:tcBorders/>
            <w:shd w:fill="CCEEFF" w:val="clear"/>
            <w:vAlign w:val="bottom"/>
          </w:tcPr>
          <w:p>
            <w:pPr>
              <w:pStyle w:val="TableContents"/>
              <w:spacing w:before="0" w:after="283"/>
              <w:ind w:left="200" w:right="0" w:hanging="200"/>
              <w:rPr>
                <w:rFonts w:ascii="times" w:hAnsi="times"/>
                <w:sz w:val="20"/>
              </w:rPr>
            </w:pPr>
            <w:r>
              <w:rPr>
                <w:rFonts w:ascii="times" w:hAnsi="times"/>
                <w:sz w:val="20"/>
              </w:rPr>
              <w:t>Pertti Voutilainen</w:t>
            </w:r>
          </w:p>
        </w:tc>
        <w:tc>
          <w:tcPr>
            <w:tcW w:w="225" w:type="dxa"/>
            <w:tcBorders/>
            <w:shd w:fill="CCEEFF" w:val="clear"/>
            <w:vAlign w:val="bottom"/>
          </w:tcPr>
          <w:p>
            <w:pPr>
              <w:pStyle w:val="TableContents"/>
              <w:spacing w:before="0" w:after="283"/>
              <w:rPr/>
            </w:pPr>
            <w:r>
              <w:rPr/>
              <w:t> </w:t>
            </w:r>
          </w:p>
        </w:tc>
        <w:tc>
          <w:tcPr>
            <w:tcW w:w="132" w:type="dxa"/>
            <w:tcBorders/>
            <w:shd w:fill="CCEEFF" w:val="clear"/>
            <w:vAlign w:val="bottom"/>
          </w:tcPr>
          <w:p>
            <w:pPr>
              <w:pStyle w:val="TableContents"/>
              <w:spacing w:before="0" w:after="283"/>
              <w:rPr/>
            </w:pPr>
            <w:r>
              <w:rPr/>
              <w:t> </w:t>
            </w:r>
          </w:p>
        </w:tc>
        <w:tc>
          <w:tcPr>
            <w:tcW w:w="2253" w:type="dxa"/>
            <w:tcBorders/>
            <w:shd w:fill="CCEEFF" w:val="clear"/>
            <w:vAlign w:val="bottom"/>
          </w:tcPr>
          <w:p>
            <w:pPr>
              <w:pStyle w:val="TableContents"/>
              <w:spacing w:before="0" w:after="283"/>
              <w:jc w:val="right"/>
              <w:rPr>
                <w:rFonts w:ascii="times" w:hAnsi="times"/>
                <w:sz w:val="20"/>
              </w:rPr>
            </w:pPr>
            <w:r>
              <w:rPr>
                <w:rFonts w:ascii="times" w:hAnsi="times"/>
                <w:sz w:val="20"/>
              </w:rPr>
              <w:t>157,013</w:t>
            </w:r>
          </w:p>
        </w:tc>
        <w:tc>
          <w:tcPr>
            <w:tcW w:w="226" w:type="dxa"/>
            <w:tcBorders/>
            <w:shd w:fill="CCEEFF" w:val="clear"/>
            <w:vAlign w:val="bottom"/>
          </w:tcPr>
          <w:p>
            <w:pPr>
              <w:pStyle w:val="TableContents"/>
              <w:spacing w:before="0" w:after="283"/>
              <w:rPr/>
            </w:pPr>
            <w:r>
              <w:rPr/>
              <w:t> </w:t>
            </w:r>
          </w:p>
        </w:tc>
        <w:tc>
          <w:tcPr>
            <w:tcW w:w="2066" w:type="dxa"/>
            <w:tcBorders/>
            <w:shd w:fill="CCEEFF" w:val="clear"/>
            <w:vAlign w:val="bottom"/>
          </w:tcPr>
          <w:p>
            <w:pPr>
              <w:pStyle w:val="TableContents"/>
              <w:spacing w:before="0" w:after="283"/>
              <w:jc w:val="center"/>
              <w:rPr>
                <w:rFonts w:ascii="times" w:hAnsi="times"/>
                <w:sz w:val="20"/>
              </w:rPr>
            </w:pPr>
            <w:r>
              <w:rPr>
                <w:rFonts w:ascii="times" w:hAnsi="times"/>
                <w:sz w:val="20"/>
              </w:rPr>
              <w:t>n/a</w:t>
            </w:r>
          </w:p>
        </w:tc>
        <w:tc>
          <w:tcPr>
            <w:tcW w:w="225" w:type="dxa"/>
            <w:tcBorders/>
            <w:shd w:fill="CCEEFF" w:val="clear"/>
            <w:vAlign w:val="bottom"/>
          </w:tcPr>
          <w:p>
            <w:pPr>
              <w:pStyle w:val="TableContents"/>
              <w:spacing w:before="0" w:after="283"/>
              <w:rPr/>
            </w:pPr>
            <w:r>
              <w:rPr/>
              <w:t> </w:t>
            </w:r>
          </w:p>
        </w:tc>
        <w:tc>
          <w:tcPr>
            <w:tcW w:w="2818" w:type="dxa"/>
            <w:tcBorders/>
            <w:shd w:fill="CCEEFF" w:val="clear"/>
            <w:vAlign w:val="bottom"/>
          </w:tcPr>
          <w:p>
            <w:pPr>
              <w:pStyle w:val="TableContents"/>
              <w:spacing w:before="0" w:after="283"/>
              <w:jc w:val="center"/>
              <w:rPr>
                <w:rFonts w:ascii="times" w:hAnsi="times"/>
                <w:sz w:val="20"/>
              </w:rPr>
            </w:pPr>
            <w:r>
              <w:rPr>
                <w:rFonts w:ascii="times" w:hAnsi="times"/>
                <w:sz w:val="20"/>
              </w:rPr>
              <w:t>n/a</w:t>
            </w:r>
          </w:p>
        </w:tc>
      </w:tr>
    </w:tbl>
    <w:p>
      <w:pPr>
        <w:pStyle w:val="HorizontalLine"/>
        <w:pBdr>
          <w:bottom w:val="single" w:sz="6" w:space="0" w:color="000000"/>
        </w:pBdr>
        <w:ind w:left="0" w:right="8981" w:hanging="0"/>
        <w:jc w:val="left"/>
        <w:rPr/>
      </w:pPr>
      <w:r>
        <w:rPr/>
      </w:r>
    </w:p>
    <w:p>
      <w:pPr>
        <w:pStyle w:val="ListHeading"/>
        <w:spacing w:before="0" w:after="0"/>
        <w:jc w:val="left"/>
        <w:rPr>
          <w:rFonts w:ascii="times" w:hAnsi="times"/>
          <w:sz w:val="14"/>
        </w:rPr>
      </w:pPr>
      <w:r>
        <w:rPr>
          <w:rFonts w:ascii="times" w:hAnsi="times"/>
          <w:sz w:val="14"/>
        </w:rPr>
        <w:t>(1)</w:t>
      </w:r>
    </w:p>
    <w:p>
      <w:pPr>
        <w:pStyle w:val="ListContents"/>
        <w:spacing w:before="0" w:after="283"/>
        <w:jc w:val="both"/>
        <w:rPr>
          <w:rFonts w:ascii="times" w:hAnsi="times"/>
          <w:sz w:val="14"/>
        </w:rPr>
      </w:pPr>
      <w:r>
        <w:rPr>
          <w:rFonts w:ascii="times" w:hAnsi="times"/>
          <w:sz w:val="14"/>
        </w:rPr>
        <w:t xml:space="preserve">Value of Dr. Baker's awards are in United States dollars. </w:t>
      </w:r>
    </w:p>
    <w:p>
      <w:pPr>
        <w:pStyle w:val="TextBody"/>
        <w:jc w:val="center"/>
        <w:rPr>
          <w:rFonts w:ascii="times" w:hAnsi="times"/>
          <w:sz w:val="20"/>
        </w:rPr>
      </w:pPr>
      <w:r>
        <w:rPr>
          <w:rFonts w:ascii="times" w:hAnsi="times"/>
          <w:sz w:val="20"/>
        </w:rPr>
        <w:t>111</w:t>
      </w:r>
    </w:p>
    <w:p>
      <w:pPr>
        <w:pStyle w:val="HorizontalLine"/>
        <w:pBdr>
          <w:bottom w:val="single" w:sz="20" w:space="0" w:color="808080"/>
        </w:pBdr>
        <w:rPr/>
      </w:pPr>
      <w:r>
        <w:rPr/>
      </w:r>
      <w:r>
        <w:br w:type="page"/>
      </w:r>
    </w:p>
    <w:p>
      <w:pPr>
        <w:pStyle w:val="TextBody"/>
        <w:jc w:val="both"/>
        <w:rPr/>
      </w:pPr>
      <w:bookmarkStart w:id="219" w:name="page_cq79301_1_112"/>
      <w:bookmarkEnd w:id="219"/>
      <w:r>
        <w:rPr/>
        <w:t>        </w:t>
      </w:r>
      <w:r>
        <w:rPr>
          <w:rFonts w:ascii="times" w:hAnsi="times"/>
          <w:sz w:val="20"/>
        </w:rPr>
        <w:t xml:space="preserve">The following table sets out the outstanding option awards of the directors of the Company, other than Mr. Boyd, Mr. Scherkus and Mr. Garofalo, as at December 31, 2009. </w:t>
      </w:r>
    </w:p>
    <w:p>
      <w:pPr>
        <w:pStyle w:val="TextBody"/>
        <w:jc w:val="center"/>
        <w:rPr>
          <w:rFonts w:ascii="times" w:hAnsi="times"/>
          <w:b/>
          <w:sz w:val="20"/>
        </w:rPr>
      </w:pPr>
      <w:r>
        <w:rPr>
          <w:rFonts w:ascii="times" w:hAnsi="times"/>
          <w:b/>
          <w:sz w:val="20"/>
        </w:rPr>
        <w:t xml:space="preserve">Outstanding Incentive Plan Awards Table </w:t>
      </w:r>
    </w:p>
    <w:tbl>
      <w:tblPr>
        <w:tblW w:w="5000" w:type="pct"/>
        <w:jc w:val="center"/>
        <w:tblInd w:w="0" w:type="dxa"/>
        <w:tblCellMar>
          <w:top w:w="0" w:type="dxa"/>
          <w:left w:w="0" w:type="dxa"/>
          <w:bottom w:w="0" w:type="dxa"/>
          <w:right w:w="0" w:type="dxa"/>
        </w:tblCellMar>
      </w:tblPr>
      <w:tblGrid>
        <w:gridCol w:w="1845"/>
        <w:gridCol w:w="184"/>
        <w:gridCol w:w="92"/>
        <w:gridCol w:w="1504"/>
        <w:gridCol w:w="184"/>
        <w:gridCol w:w="92"/>
        <w:gridCol w:w="613"/>
        <w:gridCol w:w="184"/>
        <w:gridCol w:w="92"/>
        <w:gridCol w:w="844"/>
        <w:gridCol w:w="184"/>
        <w:gridCol w:w="91"/>
        <w:gridCol w:w="1489"/>
        <w:gridCol w:w="183"/>
        <w:gridCol w:w="1335"/>
        <w:gridCol w:w="184"/>
        <w:gridCol w:w="1105"/>
      </w:tblGrid>
      <w:tr>
        <w:trPr/>
        <w:tc>
          <w:tcPr>
            <w:tcW w:w="1845" w:type="dxa"/>
            <w:tcBorders/>
            <w:shd w:fill="auto" w:val="clear"/>
            <w:vAlign w:val="center"/>
          </w:tcPr>
          <w:p>
            <w:pPr>
              <w:pStyle w:val="TableContents"/>
              <w:spacing w:before="0" w:after="283"/>
              <w:rPr>
                <w:sz w:val="4"/>
                <w:szCs w:val="4"/>
              </w:rPr>
            </w:pPr>
            <w:r>
              <w:rPr>
                <w:sz w:val="4"/>
                <w:szCs w:val="4"/>
              </w:rPr>
            </w:r>
          </w:p>
        </w:tc>
        <w:tc>
          <w:tcPr>
            <w:tcW w:w="184" w:type="dxa"/>
            <w:tcBorders/>
            <w:shd w:fill="auto" w:val="clear"/>
            <w:vAlign w:val="center"/>
          </w:tcPr>
          <w:p>
            <w:pPr>
              <w:pStyle w:val="TableContents"/>
              <w:spacing w:before="0" w:after="283"/>
              <w:rPr>
                <w:sz w:val="4"/>
                <w:szCs w:val="4"/>
              </w:rPr>
            </w:pPr>
            <w:r>
              <w:rPr>
                <w:sz w:val="4"/>
                <w:szCs w:val="4"/>
              </w:rPr>
            </w:r>
          </w:p>
        </w:tc>
        <w:tc>
          <w:tcPr>
            <w:tcW w:w="92" w:type="dxa"/>
            <w:tcBorders/>
            <w:shd w:fill="auto" w:val="clear"/>
            <w:vAlign w:val="center"/>
          </w:tcPr>
          <w:p>
            <w:pPr>
              <w:pStyle w:val="TableContents"/>
              <w:spacing w:before="0" w:after="283"/>
              <w:rPr>
                <w:sz w:val="4"/>
                <w:szCs w:val="4"/>
              </w:rPr>
            </w:pPr>
            <w:r>
              <w:rPr>
                <w:sz w:val="4"/>
                <w:szCs w:val="4"/>
              </w:rPr>
            </w:r>
          </w:p>
        </w:tc>
        <w:tc>
          <w:tcPr>
            <w:tcW w:w="1504" w:type="dxa"/>
            <w:tcBorders/>
            <w:shd w:fill="auto" w:val="clear"/>
            <w:vAlign w:val="center"/>
          </w:tcPr>
          <w:p>
            <w:pPr>
              <w:pStyle w:val="TableContents"/>
              <w:spacing w:before="0" w:after="283"/>
              <w:rPr>
                <w:sz w:val="4"/>
                <w:szCs w:val="4"/>
              </w:rPr>
            </w:pPr>
            <w:r>
              <w:rPr>
                <w:sz w:val="4"/>
                <w:szCs w:val="4"/>
              </w:rPr>
            </w:r>
          </w:p>
        </w:tc>
        <w:tc>
          <w:tcPr>
            <w:tcW w:w="184" w:type="dxa"/>
            <w:tcBorders/>
            <w:shd w:fill="auto" w:val="clear"/>
            <w:vAlign w:val="center"/>
          </w:tcPr>
          <w:p>
            <w:pPr>
              <w:pStyle w:val="TableContents"/>
              <w:spacing w:before="0" w:after="283"/>
              <w:rPr>
                <w:sz w:val="4"/>
                <w:szCs w:val="4"/>
              </w:rPr>
            </w:pPr>
            <w:r>
              <w:rPr>
                <w:sz w:val="4"/>
                <w:szCs w:val="4"/>
              </w:rPr>
            </w:r>
          </w:p>
        </w:tc>
        <w:tc>
          <w:tcPr>
            <w:tcW w:w="92" w:type="dxa"/>
            <w:tcBorders/>
            <w:shd w:fill="auto" w:val="clear"/>
            <w:vAlign w:val="center"/>
          </w:tcPr>
          <w:p>
            <w:pPr>
              <w:pStyle w:val="TableContents"/>
              <w:spacing w:before="0" w:after="283"/>
              <w:rPr>
                <w:sz w:val="4"/>
                <w:szCs w:val="4"/>
              </w:rPr>
            </w:pPr>
            <w:r>
              <w:rPr>
                <w:sz w:val="4"/>
                <w:szCs w:val="4"/>
              </w:rPr>
            </w:r>
          </w:p>
        </w:tc>
        <w:tc>
          <w:tcPr>
            <w:tcW w:w="613" w:type="dxa"/>
            <w:tcBorders/>
            <w:shd w:fill="auto" w:val="clear"/>
            <w:vAlign w:val="center"/>
          </w:tcPr>
          <w:p>
            <w:pPr>
              <w:pStyle w:val="TableContents"/>
              <w:spacing w:before="0" w:after="283"/>
              <w:rPr>
                <w:sz w:val="4"/>
                <w:szCs w:val="4"/>
              </w:rPr>
            </w:pPr>
            <w:r>
              <w:rPr>
                <w:sz w:val="4"/>
                <w:szCs w:val="4"/>
              </w:rPr>
            </w:r>
          </w:p>
        </w:tc>
        <w:tc>
          <w:tcPr>
            <w:tcW w:w="184" w:type="dxa"/>
            <w:tcBorders/>
            <w:shd w:fill="auto" w:val="clear"/>
            <w:vAlign w:val="center"/>
          </w:tcPr>
          <w:p>
            <w:pPr>
              <w:pStyle w:val="TableContents"/>
              <w:spacing w:before="0" w:after="283"/>
              <w:rPr>
                <w:sz w:val="4"/>
                <w:szCs w:val="4"/>
              </w:rPr>
            </w:pPr>
            <w:r>
              <w:rPr>
                <w:sz w:val="4"/>
                <w:szCs w:val="4"/>
              </w:rPr>
            </w:r>
          </w:p>
        </w:tc>
        <w:tc>
          <w:tcPr>
            <w:tcW w:w="92" w:type="dxa"/>
            <w:tcBorders/>
            <w:shd w:fill="auto" w:val="clear"/>
            <w:vAlign w:val="center"/>
          </w:tcPr>
          <w:p>
            <w:pPr>
              <w:pStyle w:val="TableContents"/>
              <w:spacing w:before="0" w:after="283"/>
              <w:rPr>
                <w:sz w:val="4"/>
                <w:szCs w:val="4"/>
              </w:rPr>
            </w:pPr>
            <w:r>
              <w:rPr>
                <w:sz w:val="4"/>
                <w:szCs w:val="4"/>
              </w:rPr>
            </w:r>
          </w:p>
        </w:tc>
        <w:tc>
          <w:tcPr>
            <w:tcW w:w="844" w:type="dxa"/>
            <w:tcBorders/>
            <w:shd w:fill="auto" w:val="clear"/>
            <w:vAlign w:val="center"/>
          </w:tcPr>
          <w:p>
            <w:pPr>
              <w:pStyle w:val="TableContents"/>
              <w:spacing w:before="0" w:after="283"/>
              <w:rPr>
                <w:sz w:val="4"/>
                <w:szCs w:val="4"/>
              </w:rPr>
            </w:pPr>
            <w:r>
              <w:rPr>
                <w:sz w:val="4"/>
                <w:szCs w:val="4"/>
              </w:rPr>
            </w:r>
          </w:p>
        </w:tc>
        <w:tc>
          <w:tcPr>
            <w:tcW w:w="184" w:type="dxa"/>
            <w:tcBorders/>
            <w:shd w:fill="auto" w:val="clear"/>
            <w:vAlign w:val="center"/>
          </w:tcPr>
          <w:p>
            <w:pPr>
              <w:pStyle w:val="TableContents"/>
              <w:spacing w:before="0" w:after="283"/>
              <w:rPr>
                <w:sz w:val="4"/>
                <w:szCs w:val="4"/>
              </w:rPr>
            </w:pPr>
            <w:r>
              <w:rPr>
                <w:sz w:val="4"/>
                <w:szCs w:val="4"/>
              </w:rPr>
            </w:r>
          </w:p>
        </w:tc>
        <w:tc>
          <w:tcPr>
            <w:tcW w:w="91" w:type="dxa"/>
            <w:tcBorders/>
            <w:shd w:fill="auto" w:val="clear"/>
            <w:vAlign w:val="center"/>
          </w:tcPr>
          <w:p>
            <w:pPr>
              <w:pStyle w:val="TableContents"/>
              <w:spacing w:before="0" w:after="283"/>
              <w:rPr>
                <w:sz w:val="4"/>
                <w:szCs w:val="4"/>
              </w:rPr>
            </w:pPr>
            <w:r>
              <w:rPr>
                <w:sz w:val="4"/>
                <w:szCs w:val="4"/>
              </w:rPr>
            </w:r>
          </w:p>
        </w:tc>
        <w:tc>
          <w:tcPr>
            <w:tcW w:w="1489" w:type="dxa"/>
            <w:tcBorders/>
            <w:shd w:fill="auto" w:val="clear"/>
            <w:vAlign w:val="center"/>
          </w:tcPr>
          <w:p>
            <w:pPr>
              <w:pStyle w:val="TableContents"/>
              <w:spacing w:before="0" w:after="283"/>
              <w:rPr>
                <w:sz w:val="4"/>
                <w:szCs w:val="4"/>
              </w:rPr>
            </w:pPr>
            <w:r>
              <w:rPr>
                <w:sz w:val="4"/>
                <w:szCs w:val="4"/>
              </w:rPr>
            </w:r>
          </w:p>
        </w:tc>
        <w:tc>
          <w:tcPr>
            <w:tcW w:w="183" w:type="dxa"/>
            <w:tcBorders/>
            <w:shd w:fill="auto" w:val="clear"/>
            <w:vAlign w:val="center"/>
          </w:tcPr>
          <w:p>
            <w:pPr>
              <w:pStyle w:val="TableContents"/>
              <w:spacing w:before="0" w:after="283"/>
              <w:rPr>
                <w:sz w:val="4"/>
                <w:szCs w:val="4"/>
              </w:rPr>
            </w:pPr>
            <w:r>
              <w:rPr>
                <w:sz w:val="4"/>
                <w:szCs w:val="4"/>
              </w:rPr>
            </w:r>
          </w:p>
        </w:tc>
        <w:tc>
          <w:tcPr>
            <w:tcW w:w="1335" w:type="dxa"/>
            <w:tcBorders/>
            <w:shd w:fill="auto" w:val="clear"/>
            <w:vAlign w:val="center"/>
          </w:tcPr>
          <w:p>
            <w:pPr>
              <w:pStyle w:val="TableContents"/>
              <w:spacing w:before="0" w:after="283"/>
              <w:rPr>
                <w:sz w:val="4"/>
                <w:szCs w:val="4"/>
              </w:rPr>
            </w:pPr>
            <w:r>
              <w:rPr>
                <w:sz w:val="4"/>
                <w:szCs w:val="4"/>
              </w:rPr>
            </w:r>
          </w:p>
        </w:tc>
        <w:tc>
          <w:tcPr>
            <w:tcW w:w="184" w:type="dxa"/>
            <w:tcBorders/>
            <w:shd w:fill="auto" w:val="clear"/>
            <w:vAlign w:val="center"/>
          </w:tcPr>
          <w:p>
            <w:pPr>
              <w:pStyle w:val="TableContents"/>
              <w:spacing w:before="0" w:after="283"/>
              <w:rPr>
                <w:sz w:val="4"/>
                <w:szCs w:val="4"/>
              </w:rPr>
            </w:pPr>
            <w:r>
              <w:rPr>
                <w:sz w:val="4"/>
                <w:szCs w:val="4"/>
              </w:rPr>
            </w:r>
          </w:p>
        </w:tc>
        <w:tc>
          <w:tcPr>
            <w:tcW w:w="1105" w:type="dxa"/>
            <w:tcBorders/>
            <w:shd w:fill="auto" w:val="clear"/>
            <w:vAlign w:val="center"/>
          </w:tcPr>
          <w:p>
            <w:pPr>
              <w:pStyle w:val="TableContents"/>
              <w:spacing w:before="0" w:after="283"/>
              <w:rPr>
                <w:sz w:val="4"/>
                <w:szCs w:val="4"/>
              </w:rPr>
            </w:pPr>
            <w:r>
              <w:rPr>
                <w:sz w:val="4"/>
                <w:szCs w:val="4"/>
              </w:rPr>
            </w:r>
          </w:p>
        </w:tc>
      </w:tr>
      <w:tr>
        <w:trPr/>
        <w:tc>
          <w:tcPr>
            <w:tcW w:w="1845" w:type="dxa"/>
            <w:tcBorders/>
            <w:shd w:fill="auto" w:val="clear"/>
            <w:vAlign w:val="bottom"/>
          </w:tcPr>
          <w:p>
            <w:pPr>
              <w:pStyle w:val="TableHeading"/>
              <w:spacing w:before="0" w:after="283"/>
              <w:jc w:val="left"/>
              <w:rPr/>
            </w:pPr>
            <w:r>
              <w:rPr/>
              <w:t> </w:t>
            </w:r>
          </w:p>
        </w:tc>
        <w:tc>
          <w:tcPr>
            <w:tcW w:w="184" w:type="dxa"/>
            <w:tcBorders/>
            <w:shd w:fill="auto" w:val="clear"/>
            <w:vAlign w:val="bottom"/>
          </w:tcPr>
          <w:p>
            <w:pPr>
              <w:pStyle w:val="TableHeading"/>
              <w:suppressLineNumbers/>
              <w:spacing w:before="0" w:after="283"/>
              <w:jc w:val="center"/>
              <w:rPr/>
            </w:pPr>
            <w:r>
              <w:rPr/>
              <w:t> </w:t>
            </w:r>
          </w:p>
        </w:tc>
        <w:tc>
          <w:tcPr>
            <w:tcW w:w="1596" w:type="dxa"/>
            <w:gridSpan w:val="2"/>
            <w:tcBorders/>
            <w:shd w:fill="auto" w:val="clear"/>
            <w:vAlign w:val="bottom"/>
          </w:tcPr>
          <w:p>
            <w:pPr>
              <w:pStyle w:val="TableHeading"/>
              <w:spacing w:before="0" w:after="283"/>
              <w:jc w:val="left"/>
              <w:rPr/>
            </w:pPr>
            <w:r>
              <w:rPr/>
              <w:t> </w:t>
            </w:r>
          </w:p>
        </w:tc>
        <w:tc>
          <w:tcPr>
            <w:tcW w:w="184" w:type="dxa"/>
            <w:tcBorders/>
            <w:shd w:fill="auto" w:val="clear"/>
            <w:vAlign w:val="bottom"/>
          </w:tcPr>
          <w:p>
            <w:pPr>
              <w:pStyle w:val="TableHeading"/>
              <w:suppressLineNumbers/>
              <w:spacing w:before="0" w:after="283"/>
              <w:jc w:val="center"/>
              <w:rPr/>
            </w:pPr>
            <w:r>
              <w:rPr/>
              <w:t> </w:t>
            </w:r>
          </w:p>
        </w:tc>
        <w:tc>
          <w:tcPr>
            <w:tcW w:w="705" w:type="dxa"/>
            <w:gridSpan w:val="2"/>
            <w:tcBorders/>
            <w:shd w:fill="auto" w:val="clear"/>
            <w:vAlign w:val="bottom"/>
          </w:tcPr>
          <w:p>
            <w:pPr>
              <w:pStyle w:val="TableHeading"/>
              <w:spacing w:before="0" w:after="283"/>
              <w:jc w:val="left"/>
              <w:rPr/>
            </w:pPr>
            <w:r>
              <w:rPr/>
              <w:t> </w:t>
            </w:r>
          </w:p>
        </w:tc>
        <w:tc>
          <w:tcPr>
            <w:tcW w:w="184" w:type="dxa"/>
            <w:tcBorders/>
            <w:shd w:fill="auto" w:val="clear"/>
            <w:vAlign w:val="bottom"/>
          </w:tcPr>
          <w:p>
            <w:pPr>
              <w:pStyle w:val="TableHeading"/>
              <w:suppressLineNumbers/>
              <w:spacing w:before="0" w:after="283"/>
              <w:jc w:val="center"/>
              <w:rPr/>
            </w:pPr>
            <w:r>
              <w:rPr/>
              <w:t> </w:t>
            </w:r>
          </w:p>
        </w:tc>
        <w:tc>
          <w:tcPr>
            <w:tcW w:w="936" w:type="dxa"/>
            <w:gridSpan w:val="2"/>
            <w:tcBorders/>
            <w:shd w:fill="auto" w:val="clear"/>
            <w:vAlign w:val="bottom"/>
          </w:tcPr>
          <w:p>
            <w:pPr>
              <w:pStyle w:val="TableHeading"/>
              <w:spacing w:before="0" w:after="283"/>
              <w:jc w:val="left"/>
              <w:rPr/>
            </w:pPr>
            <w:r>
              <w:rPr/>
              <w:t> </w:t>
            </w:r>
          </w:p>
        </w:tc>
        <w:tc>
          <w:tcPr>
            <w:tcW w:w="184" w:type="dxa"/>
            <w:tcBorders/>
            <w:shd w:fill="auto" w:val="clear"/>
            <w:vAlign w:val="bottom"/>
          </w:tcPr>
          <w:p>
            <w:pPr>
              <w:pStyle w:val="TableHeading"/>
              <w:suppressLineNumbers/>
              <w:spacing w:before="0" w:after="283"/>
              <w:jc w:val="center"/>
              <w:rPr/>
            </w:pPr>
            <w:r>
              <w:rPr/>
              <w:t> </w:t>
            </w:r>
          </w:p>
        </w:tc>
        <w:tc>
          <w:tcPr>
            <w:tcW w:w="1580" w:type="dxa"/>
            <w:gridSpan w:val="2"/>
            <w:tcBorders/>
            <w:shd w:fill="auto" w:val="clear"/>
            <w:vAlign w:val="bottom"/>
          </w:tcPr>
          <w:p>
            <w:pPr>
              <w:pStyle w:val="TableHeading"/>
              <w:spacing w:before="0" w:after="283"/>
              <w:jc w:val="left"/>
              <w:rPr/>
            </w:pPr>
            <w:r>
              <w:rPr/>
              <w:t> </w:t>
            </w:r>
          </w:p>
        </w:tc>
        <w:tc>
          <w:tcPr>
            <w:tcW w:w="183" w:type="dxa"/>
            <w:tcBorders/>
            <w:shd w:fill="auto" w:val="clear"/>
            <w:vAlign w:val="bottom"/>
          </w:tcPr>
          <w:p>
            <w:pPr>
              <w:pStyle w:val="TableHeading"/>
              <w:suppressLineNumbers/>
              <w:spacing w:before="0" w:after="283"/>
              <w:jc w:val="center"/>
              <w:rPr/>
            </w:pPr>
            <w:r>
              <w:rPr/>
              <w:t> </w:t>
            </w:r>
          </w:p>
        </w:tc>
        <w:tc>
          <w:tcPr>
            <w:tcW w:w="2624" w:type="dxa"/>
            <w:gridSpan w:val="3"/>
            <w:tcBorders>
              <w:bottom w:val="single" w:sz="8" w:space="0" w:color="000000"/>
            </w:tcBorders>
            <w:shd w:fill="auto" w:val="clear"/>
            <w:tcMar>
              <w:bottom w:w="28" w:type="dxa"/>
            </w:tcMar>
            <w:vAlign w:val="bottom"/>
          </w:tcPr>
          <w:p>
            <w:pPr>
              <w:pStyle w:val="TableHeading"/>
              <w:spacing w:before="0" w:after="283"/>
              <w:jc w:val="center"/>
              <w:rPr>
                <w:rFonts w:ascii="times" w:hAnsi="times"/>
                <w:b/>
                <w:sz w:val="14"/>
              </w:rPr>
            </w:pPr>
            <w:r>
              <w:rPr>
                <w:rFonts w:ascii="times" w:hAnsi="times"/>
                <w:b/>
                <w:sz w:val="14"/>
              </w:rPr>
              <w:t xml:space="preserve">Share-Based Awards </w:t>
            </w:r>
          </w:p>
        </w:tc>
      </w:tr>
      <w:tr>
        <w:trPr/>
        <w:tc>
          <w:tcPr>
            <w:tcW w:w="1845" w:type="dxa"/>
            <w:tcBorders/>
            <w:shd w:fill="auto" w:val="clear"/>
            <w:vAlign w:val="bottom"/>
          </w:tcPr>
          <w:p>
            <w:pPr>
              <w:pStyle w:val="TableHeading"/>
              <w:spacing w:before="0" w:after="283"/>
              <w:jc w:val="left"/>
              <w:rPr/>
            </w:pPr>
            <w:r>
              <w:rPr/>
              <w:t> </w:t>
            </w:r>
          </w:p>
        </w:tc>
        <w:tc>
          <w:tcPr>
            <w:tcW w:w="184" w:type="dxa"/>
            <w:tcBorders/>
            <w:shd w:fill="auto" w:val="clear"/>
            <w:vAlign w:val="bottom"/>
          </w:tcPr>
          <w:p>
            <w:pPr>
              <w:pStyle w:val="TableHeading"/>
              <w:suppressLineNumbers/>
              <w:spacing w:before="0" w:after="283"/>
              <w:jc w:val="center"/>
              <w:rPr/>
            </w:pPr>
            <w:r>
              <w:rPr/>
              <w:t> </w:t>
            </w:r>
          </w:p>
        </w:tc>
        <w:tc>
          <w:tcPr>
            <w:tcW w:w="1596" w:type="dxa"/>
            <w:gridSpan w:val="2"/>
            <w:tcBorders/>
            <w:shd w:fill="auto" w:val="clear"/>
            <w:vAlign w:val="bottom"/>
          </w:tcPr>
          <w:p>
            <w:pPr>
              <w:pStyle w:val="TableHeading"/>
              <w:spacing w:before="0" w:after="283"/>
              <w:jc w:val="left"/>
              <w:rPr/>
            </w:pPr>
            <w:r>
              <w:rPr/>
              <w:t> </w:t>
            </w:r>
          </w:p>
        </w:tc>
        <w:tc>
          <w:tcPr>
            <w:tcW w:w="184" w:type="dxa"/>
            <w:tcBorders/>
            <w:shd w:fill="auto" w:val="clear"/>
            <w:vAlign w:val="bottom"/>
          </w:tcPr>
          <w:p>
            <w:pPr>
              <w:pStyle w:val="TableHeading"/>
              <w:suppressLineNumbers/>
              <w:spacing w:before="0" w:after="283"/>
              <w:jc w:val="center"/>
              <w:rPr/>
            </w:pPr>
            <w:r>
              <w:rPr/>
              <w:t> </w:t>
            </w:r>
          </w:p>
        </w:tc>
        <w:tc>
          <w:tcPr>
            <w:tcW w:w="705" w:type="dxa"/>
            <w:gridSpan w:val="2"/>
            <w:tcBorders/>
            <w:shd w:fill="auto" w:val="clear"/>
            <w:vAlign w:val="bottom"/>
          </w:tcPr>
          <w:p>
            <w:pPr>
              <w:pStyle w:val="TableHeading"/>
              <w:spacing w:before="0" w:after="283"/>
              <w:jc w:val="left"/>
              <w:rPr/>
            </w:pPr>
            <w:r>
              <w:rPr/>
              <w:t> </w:t>
            </w:r>
          </w:p>
        </w:tc>
        <w:tc>
          <w:tcPr>
            <w:tcW w:w="184" w:type="dxa"/>
            <w:tcBorders/>
            <w:shd w:fill="auto" w:val="clear"/>
            <w:vAlign w:val="bottom"/>
          </w:tcPr>
          <w:p>
            <w:pPr>
              <w:pStyle w:val="TableHeading"/>
              <w:suppressLineNumbers/>
              <w:spacing w:before="0" w:after="283"/>
              <w:jc w:val="center"/>
              <w:rPr/>
            </w:pPr>
            <w:r>
              <w:rPr/>
              <w:t> </w:t>
            </w:r>
          </w:p>
        </w:tc>
        <w:tc>
          <w:tcPr>
            <w:tcW w:w="936" w:type="dxa"/>
            <w:gridSpan w:val="2"/>
            <w:tcBorders/>
            <w:shd w:fill="auto" w:val="clear"/>
            <w:vAlign w:val="bottom"/>
          </w:tcPr>
          <w:p>
            <w:pPr>
              <w:pStyle w:val="TableHeading"/>
              <w:spacing w:before="0" w:after="283"/>
              <w:jc w:val="left"/>
              <w:rPr/>
            </w:pPr>
            <w:r>
              <w:rPr/>
              <w:t> </w:t>
            </w:r>
          </w:p>
        </w:tc>
        <w:tc>
          <w:tcPr>
            <w:tcW w:w="184" w:type="dxa"/>
            <w:tcBorders/>
            <w:shd w:fill="auto" w:val="clear"/>
            <w:vAlign w:val="bottom"/>
          </w:tcPr>
          <w:p>
            <w:pPr>
              <w:pStyle w:val="TableHeading"/>
              <w:suppressLineNumbers/>
              <w:spacing w:before="0" w:after="283"/>
              <w:jc w:val="center"/>
              <w:rPr/>
            </w:pPr>
            <w:r>
              <w:rPr/>
              <w:t> </w:t>
            </w:r>
          </w:p>
        </w:tc>
        <w:tc>
          <w:tcPr>
            <w:tcW w:w="1580" w:type="dxa"/>
            <w:gridSpan w:val="2"/>
            <w:tcBorders/>
            <w:shd w:fill="auto" w:val="clear"/>
            <w:vAlign w:val="bottom"/>
          </w:tcPr>
          <w:p>
            <w:pPr>
              <w:pStyle w:val="TableHeading"/>
              <w:spacing w:before="0" w:after="283"/>
              <w:jc w:val="left"/>
              <w:rPr/>
            </w:pPr>
            <w:r>
              <w:rPr/>
              <w:t> </w:t>
            </w:r>
          </w:p>
        </w:tc>
        <w:tc>
          <w:tcPr>
            <w:tcW w:w="183" w:type="dxa"/>
            <w:tcBorders/>
            <w:shd w:fill="auto" w:val="clear"/>
            <w:vAlign w:val="bottom"/>
          </w:tcPr>
          <w:p>
            <w:pPr>
              <w:pStyle w:val="TableHeading"/>
              <w:suppressLineNumbers/>
              <w:spacing w:before="0" w:after="283"/>
              <w:jc w:val="center"/>
              <w:rPr/>
            </w:pPr>
            <w:r>
              <w:rPr/>
              <w:t> </w:t>
            </w:r>
          </w:p>
        </w:tc>
        <w:tc>
          <w:tcPr>
            <w:tcW w:w="1335" w:type="dxa"/>
            <w:tcBorders/>
            <w:shd w:fill="auto" w:val="clear"/>
            <w:vAlign w:val="bottom"/>
          </w:tcPr>
          <w:p>
            <w:pPr>
              <w:pStyle w:val="TableHeading"/>
              <w:spacing w:before="0" w:after="283"/>
              <w:jc w:val="left"/>
              <w:rPr/>
            </w:pPr>
            <w:r>
              <w:rPr/>
              <w:t> </w:t>
            </w:r>
          </w:p>
        </w:tc>
        <w:tc>
          <w:tcPr>
            <w:tcW w:w="184" w:type="dxa"/>
            <w:vMerge w:val="restart"/>
            <w:tcBorders/>
            <w:shd w:fill="auto" w:val="clear"/>
            <w:vAlign w:val="bottom"/>
          </w:tcPr>
          <w:p>
            <w:pPr>
              <w:pStyle w:val="TableHeading"/>
              <w:suppressLineNumbers/>
              <w:spacing w:before="0" w:after="283"/>
              <w:jc w:val="center"/>
              <w:rPr/>
            </w:pPr>
            <w:r>
              <w:rPr/>
              <w:t> </w:t>
            </w:r>
          </w:p>
        </w:tc>
        <w:tc>
          <w:tcPr>
            <w:tcW w:w="1105" w:type="dxa"/>
            <w:vMerge w:val="restart"/>
            <w:tcBorders>
              <w:bottom w:val="single" w:sz="8" w:space="0" w:color="000000"/>
            </w:tcBorders>
            <w:shd w:fill="auto" w:val="clear"/>
            <w:tcMar>
              <w:bottom w:w="28" w:type="dxa"/>
            </w:tcMar>
            <w:vAlign w:val="bottom"/>
          </w:tcPr>
          <w:p>
            <w:pPr>
              <w:pStyle w:val="TableHeading"/>
              <w:spacing w:before="0" w:after="283"/>
              <w:jc w:val="center"/>
              <w:rPr>
                <w:rFonts w:ascii="times" w:hAnsi="times"/>
                <w:b/>
                <w:sz w:val="14"/>
              </w:rPr>
            </w:pPr>
            <w:r>
              <w:rPr>
                <w:rFonts w:ascii="times" w:hAnsi="times"/>
                <w:b/>
                <w:sz w:val="14"/>
              </w:rPr>
              <w:t>Market or</w:t>
              <w:br/>
              <w:t>Payout Value</w:t>
              <w:br/>
              <w:t>of Share-Based</w:t>
              <w:br/>
              <w:t>Awards</w:t>
              <w:br/>
              <w:t>that have not</w:t>
              <w:br/>
              <w:t xml:space="preserve">Vested </w:t>
            </w:r>
          </w:p>
        </w:tc>
      </w:tr>
      <w:tr>
        <w:trPr/>
        <w:tc>
          <w:tcPr>
            <w:tcW w:w="1845" w:type="dxa"/>
            <w:tcBorders/>
            <w:shd w:fill="auto" w:val="clear"/>
            <w:vAlign w:val="bottom"/>
          </w:tcPr>
          <w:p>
            <w:pPr>
              <w:pStyle w:val="TableHeading"/>
              <w:spacing w:before="0" w:after="283"/>
              <w:jc w:val="left"/>
              <w:rPr/>
            </w:pPr>
            <w:r>
              <w:rPr/>
              <w:t> </w:t>
            </w:r>
          </w:p>
        </w:tc>
        <w:tc>
          <w:tcPr>
            <w:tcW w:w="184" w:type="dxa"/>
            <w:vMerge w:val="restart"/>
            <w:tcBorders/>
            <w:shd w:fill="auto" w:val="clear"/>
            <w:vAlign w:val="bottom"/>
          </w:tcPr>
          <w:p>
            <w:pPr>
              <w:pStyle w:val="TableHeading"/>
              <w:suppressLineNumbers/>
              <w:spacing w:before="0" w:after="283"/>
              <w:jc w:val="center"/>
              <w:rPr/>
            </w:pPr>
            <w:r>
              <w:rPr/>
              <w:t> </w:t>
            </w:r>
          </w:p>
        </w:tc>
        <w:tc>
          <w:tcPr>
            <w:tcW w:w="5369" w:type="dxa"/>
            <w:gridSpan w:val="11"/>
            <w:vMerge w:val="restart"/>
            <w:tcBorders>
              <w:bottom w:val="single" w:sz="8" w:space="0" w:color="000000"/>
            </w:tcBorders>
            <w:shd w:fill="auto" w:val="clear"/>
            <w:tcMar>
              <w:bottom w:w="28" w:type="dxa"/>
            </w:tcMar>
            <w:vAlign w:val="bottom"/>
          </w:tcPr>
          <w:p>
            <w:pPr>
              <w:pStyle w:val="TableHeading"/>
              <w:spacing w:before="0" w:after="283"/>
              <w:jc w:val="center"/>
              <w:rPr>
                <w:rFonts w:ascii="times" w:hAnsi="times"/>
                <w:b/>
                <w:sz w:val="14"/>
              </w:rPr>
            </w:pPr>
            <w:r>
              <w:rPr>
                <w:rFonts w:ascii="times" w:hAnsi="times"/>
                <w:b/>
                <w:sz w:val="14"/>
              </w:rPr>
              <w:t xml:space="preserve">Option-Based Awards </w:t>
            </w:r>
          </w:p>
        </w:tc>
        <w:tc>
          <w:tcPr>
            <w:tcW w:w="183" w:type="dxa"/>
            <w:tcBorders/>
            <w:shd w:fill="auto" w:val="clear"/>
            <w:vAlign w:val="bottom"/>
          </w:tcPr>
          <w:p>
            <w:pPr>
              <w:pStyle w:val="TableHeading"/>
              <w:suppressLineNumbers/>
              <w:spacing w:before="0" w:after="283"/>
              <w:jc w:val="center"/>
              <w:rPr/>
            </w:pPr>
            <w:r>
              <w:rPr/>
              <w:t> </w:t>
            </w:r>
          </w:p>
        </w:tc>
        <w:tc>
          <w:tcPr>
            <w:tcW w:w="1335" w:type="dxa"/>
            <w:tcBorders/>
            <w:shd w:fill="auto" w:val="clear"/>
            <w:vAlign w:val="bottom"/>
          </w:tcPr>
          <w:p>
            <w:pPr>
              <w:pStyle w:val="TableHeading"/>
              <w:spacing w:before="0" w:after="283"/>
              <w:jc w:val="left"/>
              <w:rPr/>
            </w:pPr>
            <w:r>
              <w:rPr/>
              <w:t> </w:t>
            </w:r>
          </w:p>
        </w:tc>
        <w:tc>
          <w:tcPr>
            <w:tcW w:w="184" w:type="dxa"/>
            <w:vMerge w:val="continue"/>
            <w:tcBorders/>
            <w:shd w:fill="auto" w:val="clear"/>
            <w:vAlign w:val="bottom"/>
          </w:tcPr>
          <w:p>
            <w:pPr>
              <w:pStyle w:val="Normal"/>
              <w:rPr/>
            </w:pPr>
            <w:r>
              <w:rPr/>
            </w:r>
          </w:p>
        </w:tc>
        <w:tc>
          <w:tcPr>
            <w:tcW w:w="1105" w:type="dxa"/>
            <w:vMerge w:val="continue"/>
            <w:tcBorders>
              <w:bottom w:val="single" w:sz="8" w:space="0" w:color="000000"/>
            </w:tcBorders>
            <w:shd w:fill="auto" w:val="clear"/>
            <w:tcMar>
              <w:bottom w:w="28" w:type="dxa"/>
            </w:tcMar>
            <w:vAlign w:val="bottom"/>
          </w:tcPr>
          <w:p>
            <w:pPr>
              <w:pStyle w:val="Normal"/>
              <w:rPr/>
            </w:pPr>
            <w:r>
              <w:rPr/>
            </w:r>
          </w:p>
        </w:tc>
      </w:tr>
      <w:tr>
        <w:trPr/>
        <w:tc>
          <w:tcPr>
            <w:tcW w:w="1845" w:type="dxa"/>
            <w:tcBorders/>
            <w:shd w:fill="auto" w:val="clear"/>
            <w:vAlign w:val="bottom"/>
          </w:tcPr>
          <w:p>
            <w:pPr>
              <w:pStyle w:val="TableHeading"/>
              <w:spacing w:before="0" w:after="283"/>
              <w:jc w:val="left"/>
              <w:rPr/>
            </w:pPr>
            <w:r>
              <w:rPr/>
              <w:t> </w:t>
            </w:r>
          </w:p>
        </w:tc>
        <w:tc>
          <w:tcPr>
            <w:tcW w:w="184" w:type="dxa"/>
            <w:vMerge w:val="continue"/>
            <w:tcBorders/>
            <w:shd w:fill="auto" w:val="clear"/>
            <w:vAlign w:val="bottom"/>
          </w:tcPr>
          <w:p>
            <w:pPr>
              <w:pStyle w:val="Normal"/>
              <w:rPr/>
            </w:pPr>
            <w:r>
              <w:rPr/>
            </w:r>
          </w:p>
        </w:tc>
        <w:tc>
          <w:tcPr>
            <w:tcW w:w="5369" w:type="dxa"/>
            <w:gridSpan w:val="11"/>
            <w:vMerge w:val="continue"/>
            <w:tcBorders>
              <w:bottom w:val="single" w:sz="8" w:space="0" w:color="000000"/>
            </w:tcBorders>
            <w:shd w:fill="auto" w:val="clear"/>
            <w:tcMar>
              <w:bottom w:w="28" w:type="dxa"/>
            </w:tcMar>
            <w:vAlign w:val="bottom"/>
          </w:tcPr>
          <w:p>
            <w:pPr>
              <w:pStyle w:val="Normal"/>
              <w:rPr/>
            </w:pPr>
            <w:r>
              <w:rPr/>
            </w:r>
          </w:p>
        </w:tc>
        <w:tc>
          <w:tcPr>
            <w:tcW w:w="183" w:type="dxa"/>
            <w:vMerge w:val="restart"/>
            <w:tcBorders/>
            <w:shd w:fill="auto" w:val="clear"/>
            <w:vAlign w:val="bottom"/>
          </w:tcPr>
          <w:p>
            <w:pPr>
              <w:pStyle w:val="TableHeading"/>
              <w:suppressLineNumbers/>
              <w:spacing w:before="0" w:after="283"/>
              <w:jc w:val="center"/>
              <w:rPr/>
            </w:pPr>
            <w:r>
              <w:rPr/>
              <w:t> </w:t>
            </w:r>
          </w:p>
        </w:tc>
        <w:tc>
          <w:tcPr>
            <w:tcW w:w="1335" w:type="dxa"/>
            <w:vMerge w:val="restart"/>
            <w:tcBorders>
              <w:bottom w:val="single" w:sz="8" w:space="0" w:color="000000"/>
            </w:tcBorders>
            <w:shd w:fill="auto" w:val="clear"/>
            <w:tcMar>
              <w:bottom w:w="28" w:type="dxa"/>
            </w:tcMar>
            <w:vAlign w:val="bottom"/>
          </w:tcPr>
          <w:p>
            <w:pPr>
              <w:pStyle w:val="TableHeading"/>
              <w:spacing w:before="0" w:after="283"/>
              <w:jc w:val="center"/>
              <w:rPr>
                <w:rFonts w:ascii="times" w:hAnsi="times"/>
                <w:b/>
                <w:sz w:val="14"/>
              </w:rPr>
            </w:pPr>
            <w:r>
              <w:rPr>
                <w:rFonts w:ascii="times" w:hAnsi="times"/>
                <w:b/>
                <w:sz w:val="14"/>
              </w:rPr>
              <w:t>Number of Shares</w:t>
              <w:br/>
              <w:t>or Units of Shares</w:t>
              <w:br/>
              <w:t>that have not</w:t>
              <w:br/>
              <w:t xml:space="preserve">Vested </w:t>
            </w:r>
          </w:p>
        </w:tc>
        <w:tc>
          <w:tcPr>
            <w:tcW w:w="184" w:type="dxa"/>
            <w:vMerge w:val="continue"/>
            <w:tcBorders/>
            <w:shd w:fill="auto" w:val="clear"/>
            <w:vAlign w:val="bottom"/>
          </w:tcPr>
          <w:p>
            <w:pPr>
              <w:pStyle w:val="Normal"/>
              <w:rPr/>
            </w:pPr>
            <w:r>
              <w:rPr/>
            </w:r>
          </w:p>
        </w:tc>
        <w:tc>
          <w:tcPr>
            <w:tcW w:w="1105" w:type="dxa"/>
            <w:vMerge w:val="continue"/>
            <w:tcBorders>
              <w:bottom w:val="single" w:sz="8" w:space="0" w:color="000000"/>
            </w:tcBorders>
            <w:shd w:fill="auto" w:val="clear"/>
            <w:tcMar>
              <w:bottom w:w="28" w:type="dxa"/>
            </w:tcMar>
            <w:vAlign w:val="bottom"/>
          </w:tcPr>
          <w:p>
            <w:pPr>
              <w:pStyle w:val="Normal"/>
              <w:rPr/>
            </w:pPr>
            <w:r>
              <w:rPr/>
            </w:r>
          </w:p>
        </w:tc>
      </w:tr>
      <w:tr>
        <w:trPr/>
        <w:tc>
          <w:tcPr>
            <w:tcW w:w="1845" w:type="dxa"/>
            <w:tcBorders/>
            <w:shd w:fill="auto" w:val="clear"/>
            <w:vAlign w:val="bottom"/>
          </w:tcPr>
          <w:p>
            <w:pPr>
              <w:pStyle w:val="TableHeading"/>
              <w:spacing w:before="0" w:after="0"/>
              <w:jc w:val="left"/>
              <w:rPr>
                <w:rFonts w:ascii="times" w:hAnsi="times"/>
                <w:b/>
                <w:sz w:val="14"/>
                <w:bdr w:val="single" w:sz="8" w:space="1" w:color="000000"/>
              </w:rPr>
            </w:pPr>
            <w:r>
              <w:rPr>
                <w:rFonts w:ascii="times" w:hAnsi="times"/>
                <w:b/>
                <w:sz w:val="14"/>
                <w:bdr w:val="single" w:sz="8" w:space="1" w:color="000000"/>
              </w:rPr>
              <w:t xml:space="preserve">Name </w:t>
            </w:r>
          </w:p>
        </w:tc>
        <w:tc>
          <w:tcPr>
            <w:tcW w:w="184" w:type="dxa"/>
            <w:tcBorders/>
            <w:shd w:fill="auto" w:val="clear"/>
            <w:vAlign w:val="bottom"/>
          </w:tcPr>
          <w:p>
            <w:pPr>
              <w:pStyle w:val="TableHeading"/>
              <w:suppressLineNumbers/>
              <w:spacing w:before="0" w:after="283"/>
              <w:jc w:val="center"/>
              <w:rPr/>
            </w:pPr>
            <w:r>
              <w:rPr/>
              <w:t> </w:t>
            </w:r>
          </w:p>
        </w:tc>
        <w:tc>
          <w:tcPr>
            <w:tcW w:w="1596" w:type="dxa"/>
            <w:gridSpan w:val="2"/>
            <w:tcBorders>
              <w:bottom w:val="single" w:sz="8" w:space="0" w:color="000000"/>
            </w:tcBorders>
            <w:shd w:fill="auto" w:val="clear"/>
            <w:tcMar>
              <w:bottom w:w="28" w:type="dxa"/>
            </w:tcMar>
            <w:vAlign w:val="bottom"/>
          </w:tcPr>
          <w:p>
            <w:pPr>
              <w:pStyle w:val="TableHeading"/>
              <w:spacing w:before="0" w:after="283"/>
              <w:jc w:val="center"/>
              <w:rPr>
                <w:rFonts w:ascii="times" w:hAnsi="times"/>
                <w:b/>
                <w:sz w:val="14"/>
              </w:rPr>
            </w:pPr>
            <w:r>
              <w:rPr>
                <w:rFonts w:ascii="times" w:hAnsi="times"/>
                <w:b/>
                <w:sz w:val="14"/>
              </w:rPr>
              <w:t>Number of Securities</w:t>
              <w:br/>
              <w:t>Underlying</w:t>
              <w:br/>
              <w:t xml:space="preserve">Unexercised Options </w:t>
            </w:r>
          </w:p>
        </w:tc>
        <w:tc>
          <w:tcPr>
            <w:tcW w:w="184" w:type="dxa"/>
            <w:tcBorders/>
            <w:shd w:fill="auto" w:val="clear"/>
            <w:vAlign w:val="bottom"/>
          </w:tcPr>
          <w:p>
            <w:pPr>
              <w:pStyle w:val="TableHeading"/>
              <w:suppressLineNumbers/>
              <w:spacing w:before="0" w:after="283"/>
              <w:jc w:val="center"/>
              <w:rPr/>
            </w:pPr>
            <w:r>
              <w:rPr/>
              <w:t> </w:t>
            </w:r>
          </w:p>
        </w:tc>
        <w:tc>
          <w:tcPr>
            <w:tcW w:w="705" w:type="dxa"/>
            <w:gridSpan w:val="2"/>
            <w:tcBorders>
              <w:bottom w:val="single" w:sz="8" w:space="0" w:color="000000"/>
            </w:tcBorders>
            <w:shd w:fill="auto" w:val="clear"/>
            <w:tcMar>
              <w:bottom w:w="28" w:type="dxa"/>
            </w:tcMar>
            <w:vAlign w:val="bottom"/>
          </w:tcPr>
          <w:p>
            <w:pPr>
              <w:pStyle w:val="TableHeading"/>
              <w:spacing w:before="0" w:after="283"/>
              <w:jc w:val="center"/>
              <w:rPr>
                <w:rFonts w:ascii="times" w:hAnsi="times"/>
                <w:b/>
                <w:sz w:val="14"/>
              </w:rPr>
            </w:pPr>
            <w:r>
              <w:rPr>
                <w:rFonts w:ascii="times" w:hAnsi="times"/>
                <w:b/>
                <w:sz w:val="14"/>
              </w:rPr>
              <w:t>Option</w:t>
              <w:br/>
              <w:t>Exercise</w:t>
              <w:br/>
              <w:t xml:space="preserve">Price </w:t>
            </w:r>
          </w:p>
        </w:tc>
        <w:tc>
          <w:tcPr>
            <w:tcW w:w="184" w:type="dxa"/>
            <w:tcBorders/>
            <w:shd w:fill="auto" w:val="clear"/>
            <w:vAlign w:val="bottom"/>
          </w:tcPr>
          <w:p>
            <w:pPr>
              <w:pStyle w:val="TableHeading"/>
              <w:suppressLineNumbers/>
              <w:spacing w:before="0" w:after="283"/>
              <w:jc w:val="center"/>
              <w:rPr/>
            </w:pPr>
            <w:r>
              <w:rPr/>
              <w:t> </w:t>
            </w:r>
          </w:p>
        </w:tc>
        <w:tc>
          <w:tcPr>
            <w:tcW w:w="936" w:type="dxa"/>
            <w:gridSpan w:val="2"/>
            <w:tcBorders>
              <w:bottom w:val="single" w:sz="8" w:space="0" w:color="000000"/>
            </w:tcBorders>
            <w:shd w:fill="auto" w:val="clear"/>
            <w:tcMar>
              <w:bottom w:w="28" w:type="dxa"/>
            </w:tcMar>
            <w:vAlign w:val="bottom"/>
          </w:tcPr>
          <w:p>
            <w:pPr>
              <w:pStyle w:val="TableHeading"/>
              <w:spacing w:before="0" w:after="283"/>
              <w:jc w:val="center"/>
              <w:rPr>
                <w:rFonts w:ascii="times" w:hAnsi="times"/>
                <w:b/>
                <w:sz w:val="14"/>
              </w:rPr>
            </w:pPr>
            <w:r>
              <w:rPr>
                <w:rFonts w:ascii="times" w:hAnsi="times"/>
                <w:b/>
                <w:sz w:val="14"/>
              </w:rPr>
              <w:t>Option</w:t>
              <w:br/>
              <w:t>Expiration</w:t>
              <w:br/>
              <w:t xml:space="preserve">Date </w:t>
            </w:r>
          </w:p>
        </w:tc>
        <w:tc>
          <w:tcPr>
            <w:tcW w:w="184" w:type="dxa"/>
            <w:tcBorders/>
            <w:shd w:fill="auto" w:val="clear"/>
            <w:vAlign w:val="bottom"/>
          </w:tcPr>
          <w:p>
            <w:pPr>
              <w:pStyle w:val="TableHeading"/>
              <w:suppressLineNumbers/>
              <w:spacing w:before="0" w:after="283"/>
              <w:jc w:val="center"/>
              <w:rPr/>
            </w:pPr>
            <w:r>
              <w:rPr/>
              <w:t> </w:t>
            </w:r>
          </w:p>
        </w:tc>
        <w:tc>
          <w:tcPr>
            <w:tcW w:w="1580" w:type="dxa"/>
            <w:gridSpan w:val="2"/>
            <w:tcBorders>
              <w:bottom w:val="single" w:sz="8" w:space="0" w:color="000000"/>
            </w:tcBorders>
            <w:shd w:fill="auto" w:val="clear"/>
            <w:tcMar>
              <w:bottom w:w="28" w:type="dxa"/>
            </w:tcMar>
            <w:vAlign w:val="bottom"/>
          </w:tcPr>
          <w:p>
            <w:pPr>
              <w:pStyle w:val="TableHeading"/>
              <w:spacing w:before="0" w:after="283"/>
              <w:jc w:val="center"/>
              <w:rPr>
                <w:rFonts w:ascii="times" w:hAnsi="times"/>
                <w:b/>
                <w:sz w:val="14"/>
              </w:rPr>
            </w:pPr>
            <w:r>
              <w:rPr>
                <w:rFonts w:ascii="times" w:hAnsi="times"/>
                <w:b/>
                <w:sz w:val="14"/>
              </w:rPr>
              <w:t>Value of Unexercised</w:t>
              <w:br/>
              <w:t>In-The-Money</w:t>
              <w:br/>
              <w:t>Options</w:t>
            </w:r>
            <w:r>
              <w:rPr>
                <w:rFonts w:ascii="times" w:hAnsi="times"/>
                <w:b/>
                <w:position w:val="5"/>
                <w:sz w:val="11"/>
                <w:sz w:val="14"/>
              </w:rPr>
              <w:t>(1)</w:t>
            </w:r>
            <w:r>
              <w:rPr>
                <w:rFonts w:ascii="times" w:hAnsi="times"/>
                <w:b/>
                <w:sz w:val="14"/>
              </w:rPr>
              <w:t xml:space="preserve"> </w:t>
            </w:r>
          </w:p>
        </w:tc>
        <w:tc>
          <w:tcPr>
            <w:tcW w:w="183" w:type="dxa"/>
            <w:vMerge w:val="continue"/>
            <w:tcBorders/>
            <w:shd w:fill="auto" w:val="clear"/>
            <w:vAlign w:val="bottom"/>
          </w:tcPr>
          <w:p>
            <w:pPr>
              <w:pStyle w:val="Normal"/>
              <w:rPr/>
            </w:pPr>
            <w:r>
              <w:rPr/>
            </w:r>
          </w:p>
        </w:tc>
        <w:tc>
          <w:tcPr>
            <w:tcW w:w="1335" w:type="dxa"/>
            <w:vMerge w:val="continue"/>
            <w:tcBorders>
              <w:bottom w:val="single" w:sz="8" w:space="0" w:color="000000"/>
            </w:tcBorders>
            <w:shd w:fill="auto" w:val="clear"/>
            <w:tcMar>
              <w:bottom w:w="28" w:type="dxa"/>
            </w:tcMar>
            <w:vAlign w:val="bottom"/>
          </w:tcPr>
          <w:p>
            <w:pPr>
              <w:pStyle w:val="Normal"/>
              <w:rPr/>
            </w:pPr>
            <w:r>
              <w:rPr/>
            </w:r>
          </w:p>
        </w:tc>
        <w:tc>
          <w:tcPr>
            <w:tcW w:w="184" w:type="dxa"/>
            <w:vMerge w:val="continue"/>
            <w:tcBorders/>
            <w:shd w:fill="auto" w:val="clear"/>
            <w:vAlign w:val="bottom"/>
          </w:tcPr>
          <w:p>
            <w:pPr>
              <w:pStyle w:val="Normal"/>
              <w:rPr/>
            </w:pPr>
            <w:r>
              <w:rPr/>
            </w:r>
          </w:p>
        </w:tc>
        <w:tc>
          <w:tcPr>
            <w:tcW w:w="1105" w:type="dxa"/>
            <w:vMerge w:val="continue"/>
            <w:tcBorders>
              <w:bottom w:val="single" w:sz="8" w:space="0" w:color="000000"/>
            </w:tcBorders>
            <w:shd w:fill="auto" w:val="clear"/>
            <w:tcMar>
              <w:bottom w:w="28" w:type="dxa"/>
            </w:tcMar>
            <w:vAlign w:val="bottom"/>
          </w:tcPr>
          <w:p>
            <w:pPr>
              <w:pStyle w:val="Normal"/>
              <w:rPr/>
            </w:pPr>
            <w:r>
              <w:rPr/>
            </w:r>
          </w:p>
        </w:tc>
      </w:tr>
      <w:tr>
        <w:trPr/>
        <w:tc>
          <w:tcPr>
            <w:tcW w:w="1845" w:type="dxa"/>
            <w:tcBorders/>
            <w:shd w:fill="auto" w:val="clear"/>
            <w:vAlign w:val="bottom"/>
          </w:tcPr>
          <w:p>
            <w:pPr>
              <w:pStyle w:val="TableHeading"/>
              <w:spacing w:before="0" w:after="283"/>
              <w:jc w:val="left"/>
              <w:rPr/>
            </w:pPr>
            <w:r>
              <w:rPr/>
              <w:t> </w:t>
            </w:r>
          </w:p>
        </w:tc>
        <w:tc>
          <w:tcPr>
            <w:tcW w:w="184" w:type="dxa"/>
            <w:tcBorders/>
            <w:shd w:fill="auto" w:val="clear"/>
            <w:vAlign w:val="bottom"/>
          </w:tcPr>
          <w:p>
            <w:pPr>
              <w:pStyle w:val="TableHeading"/>
              <w:suppressLineNumbers/>
              <w:spacing w:before="0" w:after="283"/>
              <w:jc w:val="center"/>
              <w:rPr/>
            </w:pPr>
            <w:r>
              <w:rPr/>
              <w:t> </w:t>
            </w:r>
          </w:p>
        </w:tc>
        <w:tc>
          <w:tcPr>
            <w:tcW w:w="1596" w:type="dxa"/>
            <w:gridSpan w:val="2"/>
            <w:tcBorders/>
            <w:shd w:fill="auto" w:val="clear"/>
            <w:vAlign w:val="bottom"/>
          </w:tcPr>
          <w:p>
            <w:pPr>
              <w:pStyle w:val="TableHeading"/>
              <w:spacing w:before="0" w:after="283"/>
              <w:jc w:val="center"/>
              <w:rPr>
                <w:rFonts w:ascii="times" w:hAnsi="times"/>
                <w:b/>
                <w:sz w:val="14"/>
              </w:rPr>
            </w:pPr>
            <w:r>
              <w:rPr>
                <w:rFonts w:ascii="times" w:hAnsi="times"/>
                <w:b/>
                <w:sz w:val="14"/>
              </w:rPr>
              <w:t>(#)</w:t>
            </w:r>
          </w:p>
        </w:tc>
        <w:tc>
          <w:tcPr>
            <w:tcW w:w="184" w:type="dxa"/>
            <w:tcBorders/>
            <w:shd w:fill="auto" w:val="clear"/>
            <w:vAlign w:val="bottom"/>
          </w:tcPr>
          <w:p>
            <w:pPr>
              <w:pStyle w:val="TableHeading"/>
              <w:suppressLineNumbers/>
              <w:spacing w:before="0" w:after="283"/>
              <w:jc w:val="center"/>
              <w:rPr/>
            </w:pPr>
            <w:r>
              <w:rPr/>
              <w:t> </w:t>
            </w:r>
          </w:p>
        </w:tc>
        <w:tc>
          <w:tcPr>
            <w:tcW w:w="705" w:type="dxa"/>
            <w:gridSpan w:val="2"/>
            <w:tcBorders/>
            <w:shd w:fill="auto" w:val="clear"/>
            <w:vAlign w:val="bottom"/>
          </w:tcPr>
          <w:p>
            <w:pPr>
              <w:pStyle w:val="TableHeading"/>
              <w:spacing w:before="0" w:after="283"/>
              <w:jc w:val="center"/>
              <w:rPr>
                <w:rFonts w:ascii="times" w:hAnsi="times"/>
                <w:b/>
                <w:sz w:val="14"/>
              </w:rPr>
            </w:pPr>
            <w:r>
              <w:rPr>
                <w:rFonts w:ascii="times" w:hAnsi="times"/>
                <w:b/>
                <w:sz w:val="14"/>
              </w:rPr>
              <w:t>(C$)</w:t>
            </w:r>
          </w:p>
        </w:tc>
        <w:tc>
          <w:tcPr>
            <w:tcW w:w="184" w:type="dxa"/>
            <w:tcBorders/>
            <w:shd w:fill="auto" w:val="clear"/>
            <w:vAlign w:val="bottom"/>
          </w:tcPr>
          <w:p>
            <w:pPr>
              <w:pStyle w:val="TableHeading"/>
              <w:suppressLineNumbers/>
              <w:spacing w:before="0" w:after="283"/>
              <w:jc w:val="center"/>
              <w:rPr/>
            </w:pPr>
            <w:r>
              <w:rPr/>
              <w:t> </w:t>
            </w:r>
          </w:p>
        </w:tc>
        <w:tc>
          <w:tcPr>
            <w:tcW w:w="936" w:type="dxa"/>
            <w:gridSpan w:val="2"/>
            <w:tcBorders/>
            <w:shd w:fill="auto" w:val="clear"/>
            <w:vAlign w:val="bottom"/>
          </w:tcPr>
          <w:p>
            <w:pPr>
              <w:pStyle w:val="TableHeading"/>
              <w:spacing w:before="0" w:after="283"/>
              <w:jc w:val="left"/>
              <w:rPr/>
            </w:pPr>
            <w:r>
              <w:rPr/>
              <w:t> </w:t>
            </w:r>
          </w:p>
        </w:tc>
        <w:tc>
          <w:tcPr>
            <w:tcW w:w="184" w:type="dxa"/>
            <w:tcBorders/>
            <w:shd w:fill="auto" w:val="clear"/>
            <w:vAlign w:val="bottom"/>
          </w:tcPr>
          <w:p>
            <w:pPr>
              <w:pStyle w:val="TableHeading"/>
              <w:suppressLineNumbers/>
              <w:spacing w:before="0" w:after="283"/>
              <w:jc w:val="center"/>
              <w:rPr/>
            </w:pPr>
            <w:r>
              <w:rPr/>
              <w:t> </w:t>
            </w:r>
          </w:p>
        </w:tc>
        <w:tc>
          <w:tcPr>
            <w:tcW w:w="1580" w:type="dxa"/>
            <w:gridSpan w:val="2"/>
            <w:tcBorders/>
            <w:shd w:fill="auto" w:val="clear"/>
            <w:vAlign w:val="bottom"/>
          </w:tcPr>
          <w:p>
            <w:pPr>
              <w:pStyle w:val="TableHeading"/>
              <w:spacing w:before="0" w:after="283"/>
              <w:jc w:val="center"/>
              <w:rPr>
                <w:rFonts w:ascii="times" w:hAnsi="times"/>
                <w:b/>
                <w:sz w:val="14"/>
              </w:rPr>
            </w:pPr>
            <w:r>
              <w:rPr>
                <w:rFonts w:ascii="times" w:hAnsi="times"/>
                <w:b/>
                <w:sz w:val="14"/>
              </w:rPr>
              <w:t>(C$)</w:t>
            </w:r>
          </w:p>
        </w:tc>
        <w:tc>
          <w:tcPr>
            <w:tcW w:w="183" w:type="dxa"/>
            <w:tcBorders/>
            <w:shd w:fill="auto" w:val="clear"/>
            <w:vAlign w:val="bottom"/>
          </w:tcPr>
          <w:p>
            <w:pPr>
              <w:pStyle w:val="TableHeading"/>
              <w:suppressLineNumbers/>
              <w:spacing w:before="0" w:after="283"/>
              <w:jc w:val="center"/>
              <w:rPr/>
            </w:pPr>
            <w:r>
              <w:rPr/>
              <w:t> </w:t>
            </w:r>
          </w:p>
        </w:tc>
        <w:tc>
          <w:tcPr>
            <w:tcW w:w="1335" w:type="dxa"/>
            <w:tcBorders/>
            <w:shd w:fill="auto" w:val="clear"/>
            <w:vAlign w:val="bottom"/>
          </w:tcPr>
          <w:p>
            <w:pPr>
              <w:pStyle w:val="TableHeading"/>
              <w:spacing w:before="0" w:after="283"/>
              <w:jc w:val="center"/>
              <w:rPr>
                <w:rFonts w:ascii="times" w:hAnsi="times"/>
                <w:b/>
                <w:sz w:val="14"/>
              </w:rPr>
            </w:pPr>
            <w:r>
              <w:rPr>
                <w:rFonts w:ascii="times" w:hAnsi="times"/>
                <w:b/>
                <w:sz w:val="14"/>
              </w:rPr>
              <w:t>(#)</w:t>
            </w:r>
          </w:p>
        </w:tc>
        <w:tc>
          <w:tcPr>
            <w:tcW w:w="184" w:type="dxa"/>
            <w:tcBorders/>
            <w:shd w:fill="auto" w:val="clear"/>
            <w:vAlign w:val="bottom"/>
          </w:tcPr>
          <w:p>
            <w:pPr>
              <w:pStyle w:val="TableHeading"/>
              <w:suppressLineNumbers/>
              <w:spacing w:before="0" w:after="283"/>
              <w:jc w:val="center"/>
              <w:rPr/>
            </w:pPr>
            <w:r>
              <w:rPr/>
              <w:t> </w:t>
            </w:r>
          </w:p>
        </w:tc>
        <w:tc>
          <w:tcPr>
            <w:tcW w:w="1105" w:type="dxa"/>
            <w:tcBorders/>
            <w:shd w:fill="auto" w:val="clear"/>
            <w:vAlign w:val="bottom"/>
          </w:tcPr>
          <w:p>
            <w:pPr>
              <w:pStyle w:val="TableHeading"/>
              <w:spacing w:before="0" w:after="283"/>
              <w:jc w:val="center"/>
              <w:rPr>
                <w:rFonts w:ascii="times" w:hAnsi="times"/>
                <w:b/>
                <w:sz w:val="14"/>
              </w:rPr>
            </w:pPr>
            <w:r>
              <w:rPr>
                <w:rFonts w:ascii="times" w:hAnsi="times"/>
                <w:b/>
                <w:sz w:val="14"/>
              </w:rPr>
              <w:t>(C$)</w:t>
            </w:r>
          </w:p>
        </w:tc>
      </w:tr>
      <w:tr>
        <w:trPr/>
        <w:tc>
          <w:tcPr>
            <w:tcW w:w="1845" w:type="dxa"/>
            <w:tcBorders/>
            <w:shd w:fill="CCEEFF" w:val="clear"/>
            <w:vAlign w:val="bottom"/>
          </w:tcPr>
          <w:p>
            <w:pPr>
              <w:pStyle w:val="TableContents"/>
              <w:spacing w:before="0" w:after="283"/>
              <w:ind w:left="180" w:right="0" w:hanging="180"/>
              <w:rPr>
                <w:rFonts w:ascii="times" w:hAnsi="times"/>
                <w:sz w:val="20"/>
              </w:rPr>
            </w:pPr>
            <w:r>
              <w:rPr>
                <w:rFonts w:ascii="times" w:hAnsi="times"/>
                <w:sz w:val="20"/>
              </w:rPr>
              <w:t>Leanne M. Baker</w:t>
            </w:r>
          </w:p>
        </w:tc>
        <w:tc>
          <w:tcPr>
            <w:tcW w:w="184" w:type="dxa"/>
            <w:tcBorders/>
            <w:shd w:fill="CCEEFF" w:val="clear"/>
            <w:vAlign w:val="bottom"/>
          </w:tcPr>
          <w:p>
            <w:pPr>
              <w:pStyle w:val="TableContents"/>
              <w:spacing w:before="0" w:after="283"/>
              <w:rPr/>
            </w:pPr>
            <w:r>
              <w:rPr/>
              <w:t> </w:t>
            </w:r>
          </w:p>
        </w:tc>
        <w:tc>
          <w:tcPr>
            <w:tcW w:w="92" w:type="dxa"/>
            <w:tcBorders/>
            <w:shd w:fill="CCEEFF" w:val="clear"/>
            <w:vAlign w:val="bottom"/>
          </w:tcPr>
          <w:p>
            <w:pPr>
              <w:pStyle w:val="TableContents"/>
              <w:spacing w:before="0" w:after="283"/>
              <w:rPr/>
            </w:pPr>
            <w:r>
              <w:rPr/>
              <w:t> </w:t>
            </w:r>
          </w:p>
        </w:tc>
        <w:tc>
          <w:tcPr>
            <w:tcW w:w="1504" w:type="dxa"/>
            <w:tcBorders/>
            <w:shd w:fill="CCEEFF" w:val="clear"/>
            <w:vAlign w:val="bottom"/>
          </w:tcPr>
          <w:p>
            <w:pPr>
              <w:pStyle w:val="TableContents"/>
              <w:spacing w:before="0" w:after="283"/>
              <w:jc w:val="right"/>
              <w:rPr>
                <w:rFonts w:ascii="times" w:hAnsi="times"/>
                <w:sz w:val="20"/>
              </w:rPr>
            </w:pPr>
            <w:r>
              <w:rPr>
                <w:rFonts w:ascii="times" w:hAnsi="times"/>
                <w:sz w:val="20"/>
              </w:rPr>
              <w:t>25,000</w:t>
            </w:r>
          </w:p>
        </w:tc>
        <w:tc>
          <w:tcPr>
            <w:tcW w:w="184" w:type="dxa"/>
            <w:tcBorders/>
            <w:shd w:fill="CCEEFF" w:val="clear"/>
            <w:vAlign w:val="bottom"/>
          </w:tcPr>
          <w:p>
            <w:pPr>
              <w:pStyle w:val="TableContents"/>
              <w:spacing w:before="0" w:after="283"/>
              <w:rPr/>
            </w:pPr>
            <w:r>
              <w:rPr/>
              <w:t> </w:t>
            </w:r>
          </w:p>
        </w:tc>
        <w:tc>
          <w:tcPr>
            <w:tcW w:w="92" w:type="dxa"/>
            <w:tcBorders/>
            <w:shd w:fill="CCEEFF" w:val="clear"/>
            <w:vAlign w:val="bottom"/>
          </w:tcPr>
          <w:p>
            <w:pPr>
              <w:pStyle w:val="TableContents"/>
              <w:spacing w:before="0" w:after="283"/>
              <w:rPr/>
            </w:pPr>
            <w:r>
              <w:rPr/>
              <w:t> </w:t>
            </w:r>
          </w:p>
        </w:tc>
        <w:tc>
          <w:tcPr>
            <w:tcW w:w="613" w:type="dxa"/>
            <w:tcBorders/>
            <w:shd w:fill="CCEEFF" w:val="clear"/>
            <w:vAlign w:val="bottom"/>
          </w:tcPr>
          <w:p>
            <w:pPr>
              <w:pStyle w:val="TableContents"/>
              <w:spacing w:before="0" w:after="283"/>
              <w:jc w:val="right"/>
              <w:rPr>
                <w:rFonts w:ascii="times" w:hAnsi="times"/>
                <w:sz w:val="20"/>
              </w:rPr>
            </w:pPr>
            <w:r>
              <w:rPr>
                <w:rFonts w:ascii="times" w:hAnsi="times"/>
                <w:sz w:val="20"/>
              </w:rPr>
              <w:t>41.24</w:t>
            </w:r>
          </w:p>
        </w:tc>
        <w:tc>
          <w:tcPr>
            <w:tcW w:w="184" w:type="dxa"/>
            <w:tcBorders/>
            <w:shd w:fill="CCEEFF" w:val="clear"/>
            <w:vAlign w:val="bottom"/>
          </w:tcPr>
          <w:p>
            <w:pPr>
              <w:pStyle w:val="TableContents"/>
              <w:spacing w:before="0" w:after="283"/>
              <w:rPr>
                <w:rFonts w:ascii="times" w:hAnsi="times"/>
                <w:position w:val="7"/>
                <w:sz w:val="16"/>
                <w:sz w:val="20"/>
              </w:rPr>
            </w:pPr>
            <w:r>
              <w:rPr>
                <w:rFonts w:ascii="times" w:hAnsi="times"/>
                <w:position w:val="7"/>
                <w:sz w:val="16"/>
                <w:sz w:val="20"/>
              </w:rPr>
              <w:t>(2)</w:t>
            </w:r>
          </w:p>
        </w:tc>
        <w:tc>
          <w:tcPr>
            <w:tcW w:w="92" w:type="dxa"/>
            <w:tcBorders/>
            <w:shd w:fill="CCEEFF" w:val="clear"/>
            <w:vAlign w:val="bottom"/>
          </w:tcPr>
          <w:p>
            <w:pPr>
              <w:pStyle w:val="TableContents"/>
              <w:spacing w:before="0" w:after="283"/>
              <w:rPr/>
            </w:pPr>
            <w:r>
              <w:rPr/>
              <w:t> </w:t>
            </w:r>
          </w:p>
        </w:tc>
        <w:tc>
          <w:tcPr>
            <w:tcW w:w="844" w:type="dxa"/>
            <w:tcBorders/>
            <w:shd w:fill="CCEEFF" w:val="clear"/>
            <w:vAlign w:val="bottom"/>
          </w:tcPr>
          <w:p>
            <w:pPr>
              <w:pStyle w:val="TableContents"/>
              <w:spacing w:before="0" w:after="283"/>
              <w:jc w:val="right"/>
              <w:rPr>
                <w:rFonts w:ascii="times" w:hAnsi="times"/>
                <w:sz w:val="20"/>
              </w:rPr>
            </w:pPr>
            <w:r>
              <w:rPr>
                <w:rFonts w:ascii="times" w:hAnsi="times"/>
                <w:sz w:val="20"/>
              </w:rPr>
              <w:t>1/2/2012</w:t>
            </w:r>
          </w:p>
        </w:tc>
        <w:tc>
          <w:tcPr>
            <w:tcW w:w="184" w:type="dxa"/>
            <w:tcBorders/>
            <w:shd w:fill="CCEEFF" w:val="clear"/>
            <w:vAlign w:val="bottom"/>
          </w:tcPr>
          <w:p>
            <w:pPr>
              <w:pStyle w:val="TableContents"/>
              <w:spacing w:before="0" w:after="283"/>
              <w:rPr/>
            </w:pPr>
            <w:r>
              <w:rPr/>
              <w:t> </w:t>
            </w:r>
          </w:p>
        </w:tc>
        <w:tc>
          <w:tcPr>
            <w:tcW w:w="91" w:type="dxa"/>
            <w:tcBorders/>
            <w:shd w:fill="CCEEFF" w:val="clear"/>
            <w:vAlign w:val="bottom"/>
          </w:tcPr>
          <w:p>
            <w:pPr>
              <w:pStyle w:val="TableContents"/>
              <w:spacing w:before="0" w:after="283"/>
              <w:rPr/>
            </w:pPr>
            <w:r>
              <w:rPr/>
              <w:t> </w:t>
            </w:r>
          </w:p>
        </w:tc>
        <w:tc>
          <w:tcPr>
            <w:tcW w:w="1489" w:type="dxa"/>
            <w:tcBorders/>
            <w:shd w:fill="CCEEFF" w:val="clear"/>
            <w:vAlign w:val="bottom"/>
          </w:tcPr>
          <w:p>
            <w:pPr>
              <w:pStyle w:val="TableContents"/>
              <w:spacing w:before="0" w:after="283"/>
              <w:jc w:val="right"/>
              <w:rPr>
                <w:rFonts w:ascii="times" w:hAnsi="times"/>
                <w:sz w:val="20"/>
              </w:rPr>
            </w:pPr>
            <w:r>
              <w:rPr>
                <w:rFonts w:ascii="times" w:hAnsi="times"/>
                <w:sz w:val="20"/>
              </w:rPr>
              <w:t>319,000</w:t>
            </w:r>
          </w:p>
        </w:tc>
        <w:tc>
          <w:tcPr>
            <w:tcW w:w="183" w:type="dxa"/>
            <w:tcBorders/>
            <w:shd w:fill="CCEEFF" w:val="clear"/>
            <w:vAlign w:val="bottom"/>
          </w:tcPr>
          <w:p>
            <w:pPr>
              <w:pStyle w:val="TableContents"/>
              <w:spacing w:before="0" w:after="283"/>
              <w:rPr>
                <w:rFonts w:ascii="times" w:hAnsi="times"/>
                <w:position w:val="7"/>
                <w:sz w:val="16"/>
                <w:sz w:val="20"/>
              </w:rPr>
            </w:pPr>
            <w:r>
              <w:rPr>
                <w:rFonts w:ascii="times" w:hAnsi="times"/>
                <w:position w:val="7"/>
                <w:sz w:val="16"/>
                <w:sz w:val="20"/>
              </w:rPr>
              <w:t>(2)</w:t>
            </w:r>
          </w:p>
        </w:tc>
        <w:tc>
          <w:tcPr>
            <w:tcW w:w="1335" w:type="dxa"/>
            <w:tcBorders/>
            <w:shd w:fill="CCEEFF" w:val="clear"/>
            <w:vAlign w:val="bottom"/>
          </w:tcPr>
          <w:p>
            <w:pPr>
              <w:pStyle w:val="TableContents"/>
              <w:spacing w:before="0" w:after="283"/>
              <w:jc w:val="center"/>
              <w:rPr>
                <w:rFonts w:ascii="times" w:hAnsi="times"/>
                <w:sz w:val="20"/>
              </w:rPr>
            </w:pPr>
            <w:r>
              <w:rPr>
                <w:rFonts w:ascii="times" w:hAnsi="times"/>
                <w:sz w:val="20"/>
              </w:rPr>
              <w:t>nil</w:t>
            </w:r>
          </w:p>
        </w:tc>
        <w:tc>
          <w:tcPr>
            <w:tcW w:w="184" w:type="dxa"/>
            <w:tcBorders/>
            <w:shd w:fill="CCEEFF" w:val="clear"/>
            <w:vAlign w:val="bottom"/>
          </w:tcPr>
          <w:p>
            <w:pPr>
              <w:pStyle w:val="TableContents"/>
              <w:spacing w:before="0" w:after="283"/>
              <w:rPr/>
            </w:pPr>
            <w:r>
              <w:rPr/>
              <w:t> </w:t>
            </w:r>
          </w:p>
        </w:tc>
        <w:tc>
          <w:tcPr>
            <w:tcW w:w="1105" w:type="dxa"/>
            <w:tcBorders/>
            <w:shd w:fill="CCEEFF" w:val="clear"/>
            <w:vAlign w:val="bottom"/>
          </w:tcPr>
          <w:p>
            <w:pPr>
              <w:pStyle w:val="TableContents"/>
              <w:spacing w:before="0" w:after="283"/>
              <w:jc w:val="center"/>
              <w:rPr>
                <w:rFonts w:ascii="times" w:hAnsi="times"/>
                <w:sz w:val="20"/>
              </w:rPr>
            </w:pPr>
            <w:r>
              <w:rPr>
                <w:rFonts w:ascii="times" w:hAnsi="times"/>
                <w:sz w:val="20"/>
              </w:rPr>
              <w:t>nil</w:t>
            </w:r>
          </w:p>
        </w:tc>
      </w:tr>
      <w:tr>
        <w:trPr/>
        <w:tc>
          <w:tcPr>
            <w:tcW w:w="1845" w:type="dxa"/>
            <w:tcBorders/>
            <w:shd w:fill="FFFFFF" w:val="clear"/>
            <w:vAlign w:val="bottom"/>
          </w:tcPr>
          <w:p>
            <w:pPr>
              <w:pStyle w:val="TableContents"/>
              <w:spacing w:before="0" w:after="283"/>
              <w:ind w:left="180" w:right="0" w:hanging="180"/>
              <w:rPr>
                <w:sz w:val="4"/>
                <w:szCs w:val="4"/>
              </w:rPr>
            </w:pPr>
            <w:r>
              <w:rPr>
                <w:sz w:val="4"/>
                <w:szCs w:val="4"/>
              </w:rPr>
            </w:r>
          </w:p>
        </w:tc>
        <w:tc>
          <w:tcPr>
            <w:tcW w:w="184" w:type="dxa"/>
            <w:tcBorders/>
            <w:shd w:fill="FFFFFF" w:val="clear"/>
            <w:vAlign w:val="bottom"/>
          </w:tcPr>
          <w:p>
            <w:pPr>
              <w:pStyle w:val="TableContents"/>
              <w:spacing w:before="0" w:after="283"/>
              <w:rPr/>
            </w:pPr>
            <w:r>
              <w:rPr/>
              <w:t> </w:t>
            </w:r>
          </w:p>
        </w:tc>
        <w:tc>
          <w:tcPr>
            <w:tcW w:w="92" w:type="dxa"/>
            <w:tcBorders/>
            <w:shd w:fill="FFFFFF" w:val="clear"/>
            <w:vAlign w:val="bottom"/>
          </w:tcPr>
          <w:p>
            <w:pPr>
              <w:pStyle w:val="TableContents"/>
              <w:spacing w:before="0" w:after="283"/>
              <w:rPr/>
            </w:pPr>
            <w:r>
              <w:rPr/>
              <w:t> </w:t>
            </w:r>
          </w:p>
        </w:tc>
        <w:tc>
          <w:tcPr>
            <w:tcW w:w="1504" w:type="dxa"/>
            <w:tcBorders/>
            <w:shd w:fill="FFFFFF" w:val="clear"/>
            <w:vAlign w:val="bottom"/>
          </w:tcPr>
          <w:p>
            <w:pPr>
              <w:pStyle w:val="TableContents"/>
              <w:spacing w:before="0" w:after="283"/>
              <w:jc w:val="right"/>
              <w:rPr>
                <w:rFonts w:ascii="times" w:hAnsi="times"/>
                <w:sz w:val="20"/>
              </w:rPr>
            </w:pPr>
            <w:r>
              <w:rPr>
                <w:rFonts w:ascii="times" w:hAnsi="times"/>
                <w:sz w:val="20"/>
              </w:rPr>
              <w:t>35,000</w:t>
            </w:r>
          </w:p>
        </w:tc>
        <w:tc>
          <w:tcPr>
            <w:tcW w:w="184" w:type="dxa"/>
            <w:tcBorders/>
            <w:shd w:fill="FFFFFF" w:val="clear"/>
            <w:vAlign w:val="bottom"/>
          </w:tcPr>
          <w:p>
            <w:pPr>
              <w:pStyle w:val="TableContents"/>
              <w:spacing w:before="0" w:after="283"/>
              <w:rPr/>
            </w:pPr>
            <w:r>
              <w:rPr/>
              <w:t> </w:t>
            </w:r>
          </w:p>
        </w:tc>
        <w:tc>
          <w:tcPr>
            <w:tcW w:w="92" w:type="dxa"/>
            <w:tcBorders/>
            <w:shd w:fill="FFFFFF" w:val="clear"/>
            <w:vAlign w:val="bottom"/>
          </w:tcPr>
          <w:p>
            <w:pPr>
              <w:pStyle w:val="TableContents"/>
              <w:spacing w:before="0" w:after="283"/>
              <w:rPr/>
            </w:pPr>
            <w:r>
              <w:rPr/>
              <w:t> </w:t>
            </w:r>
          </w:p>
        </w:tc>
        <w:tc>
          <w:tcPr>
            <w:tcW w:w="613" w:type="dxa"/>
            <w:tcBorders/>
            <w:shd w:fill="FFFFFF" w:val="clear"/>
            <w:vAlign w:val="bottom"/>
          </w:tcPr>
          <w:p>
            <w:pPr>
              <w:pStyle w:val="TableContents"/>
              <w:spacing w:before="0" w:after="283"/>
              <w:jc w:val="right"/>
              <w:rPr>
                <w:rFonts w:ascii="times" w:hAnsi="times"/>
                <w:sz w:val="20"/>
              </w:rPr>
            </w:pPr>
            <w:r>
              <w:rPr>
                <w:rFonts w:ascii="times" w:hAnsi="times"/>
                <w:sz w:val="20"/>
              </w:rPr>
              <w:t>54.63</w:t>
            </w:r>
          </w:p>
        </w:tc>
        <w:tc>
          <w:tcPr>
            <w:tcW w:w="184" w:type="dxa"/>
            <w:tcBorders/>
            <w:shd w:fill="FFFFFF" w:val="clear"/>
            <w:vAlign w:val="bottom"/>
          </w:tcPr>
          <w:p>
            <w:pPr>
              <w:pStyle w:val="TableContents"/>
              <w:spacing w:before="0" w:after="283"/>
              <w:rPr>
                <w:rFonts w:ascii="times" w:hAnsi="times"/>
                <w:position w:val="7"/>
                <w:sz w:val="16"/>
                <w:sz w:val="20"/>
              </w:rPr>
            </w:pPr>
            <w:r>
              <w:rPr>
                <w:rFonts w:ascii="times" w:hAnsi="times"/>
                <w:position w:val="7"/>
                <w:sz w:val="16"/>
                <w:sz w:val="20"/>
              </w:rPr>
              <w:t>(2)</w:t>
            </w:r>
          </w:p>
        </w:tc>
        <w:tc>
          <w:tcPr>
            <w:tcW w:w="92" w:type="dxa"/>
            <w:tcBorders/>
            <w:shd w:fill="FFFFFF" w:val="clear"/>
            <w:vAlign w:val="bottom"/>
          </w:tcPr>
          <w:p>
            <w:pPr>
              <w:pStyle w:val="TableContents"/>
              <w:spacing w:before="0" w:after="283"/>
              <w:rPr/>
            </w:pPr>
            <w:r>
              <w:rPr/>
              <w:t> </w:t>
            </w:r>
          </w:p>
        </w:tc>
        <w:tc>
          <w:tcPr>
            <w:tcW w:w="844" w:type="dxa"/>
            <w:tcBorders/>
            <w:shd w:fill="FFFFFF" w:val="clear"/>
            <w:vAlign w:val="bottom"/>
          </w:tcPr>
          <w:p>
            <w:pPr>
              <w:pStyle w:val="TableContents"/>
              <w:spacing w:before="0" w:after="283"/>
              <w:jc w:val="right"/>
              <w:rPr>
                <w:rFonts w:ascii="times" w:hAnsi="times"/>
                <w:sz w:val="20"/>
              </w:rPr>
            </w:pPr>
            <w:r>
              <w:rPr>
                <w:rFonts w:ascii="times" w:hAnsi="times"/>
                <w:sz w:val="20"/>
              </w:rPr>
              <w:t>1/2/2013</w:t>
            </w:r>
          </w:p>
        </w:tc>
        <w:tc>
          <w:tcPr>
            <w:tcW w:w="184" w:type="dxa"/>
            <w:tcBorders/>
            <w:shd w:fill="FFFFFF" w:val="clear"/>
            <w:vAlign w:val="bottom"/>
          </w:tcPr>
          <w:p>
            <w:pPr>
              <w:pStyle w:val="TableContents"/>
              <w:spacing w:before="0" w:after="283"/>
              <w:rPr/>
            </w:pPr>
            <w:r>
              <w:rPr/>
              <w:t> </w:t>
            </w:r>
          </w:p>
        </w:tc>
        <w:tc>
          <w:tcPr>
            <w:tcW w:w="91" w:type="dxa"/>
            <w:tcBorders/>
            <w:shd w:fill="FFFFFF" w:val="clear"/>
            <w:vAlign w:val="bottom"/>
          </w:tcPr>
          <w:p>
            <w:pPr>
              <w:pStyle w:val="TableContents"/>
              <w:spacing w:before="0" w:after="283"/>
              <w:rPr/>
            </w:pPr>
            <w:r>
              <w:rPr/>
              <w:t> </w:t>
            </w:r>
          </w:p>
        </w:tc>
        <w:tc>
          <w:tcPr>
            <w:tcW w:w="1489" w:type="dxa"/>
            <w:tcBorders/>
            <w:shd w:fill="FFFFFF" w:val="clear"/>
            <w:vAlign w:val="bottom"/>
          </w:tcPr>
          <w:p>
            <w:pPr>
              <w:pStyle w:val="TableContents"/>
              <w:spacing w:before="0" w:after="283"/>
              <w:jc w:val="right"/>
              <w:rPr>
                <w:rFonts w:ascii="times" w:hAnsi="times"/>
                <w:sz w:val="20"/>
              </w:rPr>
            </w:pPr>
            <w:r>
              <w:rPr>
                <w:rFonts w:ascii="times" w:hAnsi="times"/>
                <w:sz w:val="20"/>
              </w:rPr>
              <w:t>nil</w:t>
            </w:r>
          </w:p>
        </w:tc>
        <w:tc>
          <w:tcPr>
            <w:tcW w:w="183" w:type="dxa"/>
            <w:tcBorders/>
            <w:shd w:fill="FFFFFF" w:val="clear"/>
            <w:vAlign w:val="bottom"/>
          </w:tcPr>
          <w:p>
            <w:pPr>
              <w:pStyle w:val="TableContents"/>
              <w:spacing w:before="0" w:after="283"/>
              <w:rPr/>
            </w:pPr>
            <w:r>
              <w:rPr/>
              <w:t> </w:t>
            </w:r>
          </w:p>
        </w:tc>
        <w:tc>
          <w:tcPr>
            <w:tcW w:w="1335" w:type="dxa"/>
            <w:tcBorders/>
            <w:shd w:fill="FFFFFF" w:val="clear"/>
            <w:vAlign w:val="bottom"/>
          </w:tcPr>
          <w:p>
            <w:pPr>
              <w:pStyle w:val="TableContents"/>
              <w:spacing w:before="0" w:after="283"/>
              <w:jc w:val="center"/>
              <w:rPr/>
            </w:pPr>
            <w:r>
              <w:rPr/>
              <w:t> </w:t>
            </w:r>
          </w:p>
        </w:tc>
        <w:tc>
          <w:tcPr>
            <w:tcW w:w="184" w:type="dxa"/>
            <w:tcBorders/>
            <w:shd w:fill="FFFFFF" w:val="clear"/>
            <w:vAlign w:val="bottom"/>
          </w:tcPr>
          <w:p>
            <w:pPr>
              <w:pStyle w:val="TableContents"/>
              <w:spacing w:before="0" w:after="283"/>
              <w:rPr/>
            </w:pPr>
            <w:r>
              <w:rPr/>
              <w:t> </w:t>
            </w:r>
          </w:p>
        </w:tc>
        <w:tc>
          <w:tcPr>
            <w:tcW w:w="1105" w:type="dxa"/>
            <w:tcBorders/>
            <w:shd w:fill="FFFFFF" w:val="clear"/>
            <w:vAlign w:val="bottom"/>
          </w:tcPr>
          <w:p>
            <w:pPr>
              <w:pStyle w:val="TableContents"/>
              <w:spacing w:before="0" w:after="283"/>
              <w:jc w:val="center"/>
              <w:rPr/>
            </w:pPr>
            <w:r>
              <w:rPr/>
              <w:t> </w:t>
            </w:r>
          </w:p>
        </w:tc>
      </w:tr>
      <w:tr>
        <w:trPr/>
        <w:tc>
          <w:tcPr>
            <w:tcW w:w="1845" w:type="dxa"/>
            <w:tcBorders/>
            <w:shd w:fill="CCEEFF" w:val="clear"/>
            <w:vAlign w:val="bottom"/>
          </w:tcPr>
          <w:p>
            <w:pPr>
              <w:pStyle w:val="TableContents"/>
              <w:spacing w:before="0" w:after="283"/>
              <w:ind w:left="180" w:right="0" w:hanging="180"/>
              <w:rPr>
                <w:sz w:val="4"/>
                <w:szCs w:val="4"/>
              </w:rPr>
            </w:pPr>
            <w:r>
              <w:rPr>
                <w:sz w:val="4"/>
                <w:szCs w:val="4"/>
              </w:rPr>
            </w:r>
          </w:p>
        </w:tc>
        <w:tc>
          <w:tcPr>
            <w:tcW w:w="184" w:type="dxa"/>
            <w:tcBorders/>
            <w:shd w:fill="CCEEFF" w:val="clear"/>
            <w:vAlign w:val="bottom"/>
          </w:tcPr>
          <w:p>
            <w:pPr>
              <w:pStyle w:val="TableContents"/>
              <w:spacing w:before="0" w:after="283"/>
              <w:rPr/>
            </w:pPr>
            <w:r>
              <w:rPr/>
              <w:t> </w:t>
            </w:r>
          </w:p>
        </w:tc>
        <w:tc>
          <w:tcPr>
            <w:tcW w:w="92" w:type="dxa"/>
            <w:tcBorders/>
            <w:shd w:fill="CCEEFF" w:val="clear"/>
            <w:vAlign w:val="bottom"/>
          </w:tcPr>
          <w:p>
            <w:pPr>
              <w:pStyle w:val="TableContents"/>
              <w:spacing w:before="0" w:after="283"/>
              <w:rPr/>
            </w:pPr>
            <w:r>
              <w:rPr/>
              <w:t> </w:t>
            </w:r>
          </w:p>
        </w:tc>
        <w:tc>
          <w:tcPr>
            <w:tcW w:w="1504" w:type="dxa"/>
            <w:tcBorders/>
            <w:shd w:fill="CCEEFF" w:val="clear"/>
            <w:vAlign w:val="bottom"/>
          </w:tcPr>
          <w:p>
            <w:pPr>
              <w:pStyle w:val="TableContents"/>
              <w:spacing w:before="0" w:after="283"/>
              <w:jc w:val="right"/>
              <w:rPr>
                <w:rFonts w:ascii="times" w:hAnsi="times"/>
                <w:sz w:val="20"/>
              </w:rPr>
            </w:pPr>
            <w:r>
              <w:rPr>
                <w:rFonts w:ascii="times" w:hAnsi="times"/>
                <w:sz w:val="20"/>
              </w:rPr>
              <w:t>4,000</w:t>
            </w:r>
          </w:p>
        </w:tc>
        <w:tc>
          <w:tcPr>
            <w:tcW w:w="184" w:type="dxa"/>
            <w:tcBorders/>
            <w:shd w:fill="CCEEFF" w:val="clear"/>
            <w:vAlign w:val="bottom"/>
          </w:tcPr>
          <w:p>
            <w:pPr>
              <w:pStyle w:val="TableContents"/>
              <w:spacing w:before="0" w:after="283"/>
              <w:rPr/>
            </w:pPr>
            <w:r>
              <w:rPr/>
              <w:t> </w:t>
            </w:r>
          </w:p>
        </w:tc>
        <w:tc>
          <w:tcPr>
            <w:tcW w:w="92" w:type="dxa"/>
            <w:tcBorders/>
            <w:shd w:fill="CCEEFF" w:val="clear"/>
            <w:vAlign w:val="bottom"/>
          </w:tcPr>
          <w:p>
            <w:pPr>
              <w:pStyle w:val="TableContents"/>
              <w:spacing w:before="0" w:after="283"/>
              <w:rPr/>
            </w:pPr>
            <w:r>
              <w:rPr/>
              <w:t> </w:t>
            </w:r>
          </w:p>
        </w:tc>
        <w:tc>
          <w:tcPr>
            <w:tcW w:w="613" w:type="dxa"/>
            <w:tcBorders/>
            <w:shd w:fill="CCEEFF" w:val="clear"/>
            <w:vAlign w:val="bottom"/>
          </w:tcPr>
          <w:p>
            <w:pPr>
              <w:pStyle w:val="TableContents"/>
              <w:spacing w:before="0" w:after="283"/>
              <w:jc w:val="right"/>
              <w:rPr>
                <w:rFonts w:ascii="times" w:hAnsi="times"/>
                <w:sz w:val="20"/>
              </w:rPr>
            </w:pPr>
            <w:r>
              <w:rPr>
                <w:rFonts w:ascii="times" w:hAnsi="times"/>
                <w:sz w:val="20"/>
              </w:rPr>
              <w:t>51.33</w:t>
            </w:r>
          </w:p>
        </w:tc>
        <w:tc>
          <w:tcPr>
            <w:tcW w:w="184" w:type="dxa"/>
            <w:tcBorders/>
            <w:shd w:fill="CCEEFF" w:val="clear"/>
            <w:vAlign w:val="bottom"/>
          </w:tcPr>
          <w:p>
            <w:pPr>
              <w:pStyle w:val="TableContents"/>
              <w:spacing w:before="0" w:after="283"/>
              <w:rPr>
                <w:rFonts w:ascii="times" w:hAnsi="times"/>
                <w:position w:val="7"/>
                <w:sz w:val="16"/>
                <w:sz w:val="20"/>
              </w:rPr>
            </w:pPr>
            <w:r>
              <w:rPr>
                <w:rFonts w:ascii="times" w:hAnsi="times"/>
                <w:position w:val="7"/>
                <w:sz w:val="16"/>
                <w:sz w:val="20"/>
              </w:rPr>
              <w:t>(2)</w:t>
            </w:r>
          </w:p>
        </w:tc>
        <w:tc>
          <w:tcPr>
            <w:tcW w:w="92" w:type="dxa"/>
            <w:tcBorders/>
            <w:shd w:fill="CCEEFF" w:val="clear"/>
            <w:vAlign w:val="bottom"/>
          </w:tcPr>
          <w:p>
            <w:pPr>
              <w:pStyle w:val="TableContents"/>
              <w:spacing w:before="0" w:after="283"/>
              <w:rPr/>
            </w:pPr>
            <w:r>
              <w:rPr/>
              <w:t> </w:t>
            </w:r>
          </w:p>
        </w:tc>
        <w:tc>
          <w:tcPr>
            <w:tcW w:w="844" w:type="dxa"/>
            <w:tcBorders/>
            <w:shd w:fill="CCEEFF" w:val="clear"/>
            <w:vAlign w:val="bottom"/>
          </w:tcPr>
          <w:p>
            <w:pPr>
              <w:pStyle w:val="TableContents"/>
              <w:spacing w:before="0" w:after="283"/>
              <w:jc w:val="right"/>
              <w:rPr>
                <w:rFonts w:ascii="times" w:hAnsi="times"/>
                <w:sz w:val="20"/>
              </w:rPr>
            </w:pPr>
            <w:r>
              <w:rPr>
                <w:rFonts w:ascii="times" w:hAnsi="times"/>
                <w:sz w:val="20"/>
              </w:rPr>
              <w:t>1/2/2014</w:t>
            </w:r>
          </w:p>
        </w:tc>
        <w:tc>
          <w:tcPr>
            <w:tcW w:w="184" w:type="dxa"/>
            <w:tcBorders/>
            <w:shd w:fill="CCEEFF" w:val="clear"/>
            <w:vAlign w:val="bottom"/>
          </w:tcPr>
          <w:p>
            <w:pPr>
              <w:pStyle w:val="TableContents"/>
              <w:spacing w:before="0" w:after="283"/>
              <w:rPr/>
            </w:pPr>
            <w:r>
              <w:rPr/>
              <w:t> </w:t>
            </w:r>
          </w:p>
        </w:tc>
        <w:tc>
          <w:tcPr>
            <w:tcW w:w="91" w:type="dxa"/>
            <w:tcBorders/>
            <w:shd w:fill="CCEEFF" w:val="clear"/>
            <w:vAlign w:val="bottom"/>
          </w:tcPr>
          <w:p>
            <w:pPr>
              <w:pStyle w:val="TableContents"/>
              <w:spacing w:before="0" w:after="283"/>
              <w:rPr/>
            </w:pPr>
            <w:r>
              <w:rPr/>
              <w:t> </w:t>
            </w:r>
          </w:p>
        </w:tc>
        <w:tc>
          <w:tcPr>
            <w:tcW w:w="1489" w:type="dxa"/>
            <w:tcBorders/>
            <w:shd w:fill="CCEEFF" w:val="clear"/>
            <w:vAlign w:val="bottom"/>
          </w:tcPr>
          <w:p>
            <w:pPr>
              <w:pStyle w:val="TableContents"/>
              <w:spacing w:before="0" w:after="283"/>
              <w:jc w:val="right"/>
              <w:rPr>
                <w:rFonts w:ascii="times" w:hAnsi="times"/>
                <w:sz w:val="20"/>
              </w:rPr>
            </w:pPr>
            <w:r>
              <w:rPr>
                <w:rFonts w:ascii="times" w:hAnsi="times"/>
                <w:sz w:val="20"/>
              </w:rPr>
              <w:t>10,680</w:t>
            </w:r>
          </w:p>
        </w:tc>
        <w:tc>
          <w:tcPr>
            <w:tcW w:w="183" w:type="dxa"/>
            <w:tcBorders/>
            <w:shd w:fill="CCEEFF" w:val="clear"/>
            <w:vAlign w:val="bottom"/>
          </w:tcPr>
          <w:p>
            <w:pPr>
              <w:pStyle w:val="TableContents"/>
              <w:spacing w:before="0" w:after="283"/>
              <w:rPr>
                <w:rFonts w:ascii="times" w:hAnsi="times"/>
                <w:position w:val="7"/>
                <w:sz w:val="16"/>
                <w:sz w:val="20"/>
              </w:rPr>
            </w:pPr>
            <w:r>
              <w:rPr>
                <w:rFonts w:ascii="times" w:hAnsi="times"/>
                <w:position w:val="7"/>
                <w:sz w:val="16"/>
                <w:sz w:val="20"/>
              </w:rPr>
              <w:t>(2)</w:t>
            </w:r>
          </w:p>
        </w:tc>
        <w:tc>
          <w:tcPr>
            <w:tcW w:w="1335" w:type="dxa"/>
            <w:tcBorders/>
            <w:shd w:fill="CCEEFF" w:val="clear"/>
            <w:vAlign w:val="bottom"/>
          </w:tcPr>
          <w:p>
            <w:pPr>
              <w:pStyle w:val="TableContents"/>
              <w:spacing w:before="0" w:after="283"/>
              <w:jc w:val="center"/>
              <w:rPr/>
            </w:pPr>
            <w:r>
              <w:rPr/>
              <w:t> </w:t>
            </w:r>
          </w:p>
        </w:tc>
        <w:tc>
          <w:tcPr>
            <w:tcW w:w="184" w:type="dxa"/>
            <w:tcBorders/>
            <w:shd w:fill="CCEEFF" w:val="clear"/>
            <w:vAlign w:val="bottom"/>
          </w:tcPr>
          <w:p>
            <w:pPr>
              <w:pStyle w:val="TableContents"/>
              <w:spacing w:before="0" w:after="283"/>
              <w:rPr/>
            </w:pPr>
            <w:r>
              <w:rPr/>
              <w:t> </w:t>
            </w:r>
          </w:p>
        </w:tc>
        <w:tc>
          <w:tcPr>
            <w:tcW w:w="1105" w:type="dxa"/>
            <w:tcBorders/>
            <w:shd w:fill="CCEEFF" w:val="clear"/>
            <w:vAlign w:val="bottom"/>
          </w:tcPr>
          <w:p>
            <w:pPr>
              <w:pStyle w:val="TableContents"/>
              <w:spacing w:before="0" w:after="283"/>
              <w:jc w:val="center"/>
              <w:rPr/>
            </w:pPr>
            <w:r>
              <w:rPr/>
              <w:t> </w:t>
            </w:r>
          </w:p>
        </w:tc>
      </w:tr>
      <w:tr>
        <w:trPr/>
        <w:tc>
          <w:tcPr>
            <w:tcW w:w="1845" w:type="dxa"/>
            <w:tcBorders/>
            <w:shd w:fill="FFFFFF" w:val="clear"/>
            <w:vAlign w:val="bottom"/>
          </w:tcPr>
          <w:p>
            <w:pPr>
              <w:pStyle w:val="TableContents"/>
              <w:spacing w:before="0" w:after="283"/>
              <w:ind w:left="180" w:right="0" w:hanging="180"/>
              <w:rPr>
                <w:rFonts w:ascii="times" w:hAnsi="times"/>
                <w:sz w:val="20"/>
              </w:rPr>
            </w:pPr>
            <w:r>
              <w:rPr>
                <w:rFonts w:ascii="times" w:hAnsi="times"/>
                <w:sz w:val="20"/>
              </w:rPr>
              <w:t>Douglas R. Beaumont</w:t>
            </w:r>
          </w:p>
        </w:tc>
        <w:tc>
          <w:tcPr>
            <w:tcW w:w="184" w:type="dxa"/>
            <w:tcBorders/>
            <w:shd w:fill="FFFFFF" w:val="clear"/>
            <w:vAlign w:val="bottom"/>
          </w:tcPr>
          <w:p>
            <w:pPr>
              <w:pStyle w:val="TableContents"/>
              <w:spacing w:before="0" w:after="283"/>
              <w:rPr/>
            </w:pPr>
            <w:r>
              <w:rPr/>
              <w:t> </w:t>
            </w:r>
          </w:p>
        </w:tc>
        <w:tc>
          <w:tcPr>
            <w:tcW w:w="92" w:type="dxa"/>
            <w:tcBorders/>
            <w:shd w:fill="FFFFFF" w:val="clear"/>
            <w:vAlign w:val="bottom"/>
          </w:tcPr>
          <w:p>
            <w:pPr>
              <w:pStyle w:val="TableContents"/>
              <w:spacing w:before="0" w:after="283"/>
              <w:rPr/>
            </w:pPr>
            <w:r>
              <w:rPr/>
              <w:t> </w:t>
            </w:r>
          </w:p>
        </w:tc>
        <w:tc>
          <w:tcPr>
            <w:tcW w:w="1504" w:type="dxa"/>
            <w:tcBorders/>
            <w:shd w:fill="FFFFFF" w:val="clear"/>
            <w:vAlign w:val="bottom"/>
          </w:tcPr>
          <w:p>
            <w:pPr>
              <w:pStyle w:val="TableContents"/>
              <w:spacing w:before="0" w:after="283"/>
              <w:jc w:val="right"/>
              <w:rPr>
                <w:rFonts w:ascii="times" w:hAnsi="times"/>
                <w:sz w:val="20"/>
              </w:rPr>
            </w:pPr>
            <w:r>
              <w:rPr>
                <w:rFonts w:ascii="times" w:hAnsi="times"/>
                <w:sz w:val="20"/>
              </w:rPr>
              <w:t>7,000</w:t>
            </w:r>
          </w:p>
        </w:tc>
        <w:tc>
          <w:tcPr>
            <w:tcW w:w="184" w:type="dxa"/>
            <w:tcBorders/>
            <w:shd w:fill="FFFFFF" w:val="clear"/>
            <w:vAlign w:val="bottom"/>
          </w:tcPr>
          <w:p>
            <w:pPr>
              <w:pStyle w:val="TableContents"/>
              <w:spacing w:before="0" w:after="283"/>
              <w:rPr/>
            </w:pPr>
            <w:r>
              <w:rPr/>
              <w:t> </w:t>
            </w:r>
          </w:p>
        </w:tc>
        <w:tc>
          <w:tcPr>
            <w:tcW w:w="92" w:type="dxa"/>
            <w:tcBorders/>
            <w:shd w:fill="FFFFFF" w:val="clear"/>
            <w:vAlign w:val="bottom"/>
          </w:tcPr>
          <w:p>
            <w:pPr>
              <w:pStyle w:val="TableContents"/>
              <w:spacing w:before="0" w:after="283"/>
              <w:rPr/>
            </w:pPr>
            <w:r>
              <w:rPr/>
              <w:t> </w:t>
            </w:r>
          </w:p>
        </w:tc>
        <w:tc>
          <w:tcPr>
            <w:tcW w:w="613" w:type="dxa"/>
            <w:tcBorders/>
            <w:shd w:fill="FFFFFF" w:val="clear"/>
            <w:vAlign w:val="bottom"/>
          </w:tcPr>
          <w:p>
            <w:pPr>
              <w:pStyle w:val="TableContents"/>
              <w:spacing w:before="0" w:after="283"/>
              <w:jc w:val="right"/>
              <w:rPr>
                <w:rFonts w:ascii="times" w:hAnsi="times"/>
                <w:sz w:val="20"/>
              </w:rPr>
            </w:pPr>
            <w:r>
              <w:rPr>
                <w:rFonts w:ascii="times" w:hAnsi="times"/>
                <w:sz w:val="20"/>
              </w:rPr>
              <w:t>10.40</w:t>
            </w:r>
          </w:p>
        </w:tc>
        <w:tc>
          <w:tcPr>
            <w:tcW w:w="184" w:type="dxa"/>
            <w:tcBorders/>
            <w:shd w:fill="FFFFFF" w:val="clear"/>
            <w:vAlign w:val="bottom"/>
          </w:tcPr>
          <w:p>
            <w:pPr>
              <w:pStyle w:val="TableContents"/>
              <w:spacing w:before="0" w:after="283"/>
              <w:rPr/>
            </w:pPr>
            <w:r>
              <w:rPr/>
              <w:t> </w:t>
            </w:r>
          </w:p>
        </w:tc>
        <w:tc>
          <w:tcPr>
            <w:tcW w:w="92" w:type="dxa"/>
            <w:tcBorders/>
            <w:shd w:fill="FFFFFF" w:val="clear"/>
            <w:vAlign w:val="bottom"/>
          </w:tcPr>
          <w:p>
            <w:pPr>
              <w:pStyle w:val="TableContents"/>
              <w:spacing w:before="0" w:after="283"/>
              <w:rPr/>
            </w:pPr>
            <w:r>
              <w:rPr/>
              <w:t> </w:t>
            </w:r>
          </w:p>
        </w:tc>
        <w:tc>
          <w:tcPr>
            <w:tcW w:w="844" w:type="dxa"/>
            <w:tcBorders/>
            <w:shd w:fill="FFFFFF" w:val="clear"/>
            <w:vAlign w:val="bottom"/>
          </w:tcPr>
          <w:p>
            <w:pPr>
              <w:pStyle w:val="TableContents"/>
              <w:spacing w:before="0" w:after="283"/>
              <w:jc w:val="right"/>
              <w:rPr>
                <w:rFonts w:ascii="times" w:hAnsi="times"/>
                <w:sz w:val="20"/>
              </w:rPr>
            </w:pPr>
            <w:r>
              <w:rPr>
                <w:rFonts w:ascii="times" w:hAnsi="times"/>
                <w:sz w:val="20"/>
              </w:rPr>
              <w:t>1/5/2010</w:t>
            </w:r>
          </w:p>
        </w:tc>
        <w:tc>
          <w:tcPr>
            <w:tcW w:w="184" w:type="dxa"/>
            <w:tcBorders/>
            <w:shd w:fill="FFFFFF" w:val="clear"/>
            <w:vAlign w:val="bottom"/>
          </w:tcPr>
          <w:p>
            <w:pPr>
              <w:pStyle w:val="TableContents"/>
              <w:spacing w:before="0" w:after="283"/>
              <w:rPr/>
            </w:pPr>
            <w:r>
              <w:rPr/>
              <w:t> </w:t>
            </w:r>
          </w:p>
        </w:tc>
        <w:tc>
          <w:tcPr>
            <w:tcW w:w="91" w:type="dxa"/>
            <w:tcBorders/>
            <w:shd w:fill="FFFFFF" w:val="clear"/>
            <w:vAlign w:val="bottom"/>
          </w:tcPr>
          <w:p>
            <w:pPr>
              <w:pStyle w:val="TableContents"/>
              <w:spacing w:before="0" w:after="283"/>
              <w:rPr/>
            </w:pPr>
            <w:r>
              <w:rPr/>
              <w:t> </w:t>
            </w:r>
          </w:p>
        </w:tc>
        <w:tc>
          <w:tcPr>
            <w:tcW w:w="1489" w:type="dxa"/>
            <w:tcBorders/>
            <w:shd w:fill="FFFFFF" w:val="clear"/>
            <w:vAlign w:val="bottom"/>
          </w:tcPr>
          <w:p>
            <w:pPr>
              <w:pStyle w:val="TableContents"/>
              <w:spacing w:before="0" w:after="283"/>
              <w:jc w:val="right"/>
              <w:rPr>
                <w:rFonts w:ascii="times" w:hAnsi="times"/>
                <w:sz w:val="20"/>
              </w:rPr>
            </w:pPr>
            <w:r>
              <w:rPr>
                <w:rFonts w:ascii="times" w:hAnsi="times"/>
                <w:sz w:val="20"/>
              </w:rPr>
              <w:t>325,640</w:t>
            </w:r>
          </w:p>
        </w:tc>
        <w:tc>
          <w:tcPr>
            <w:tcW w:w="183" w:type="dxa"/>
            <w:tcBorders/>
            <w:shd w:fill="FFFFFF" w:val="clear"/>
            <w:vAlign w:val="bottom"/>
          </w:tcPr>
          <w:p>
            <w:pPr>
              <w:pStyle w:val="TableContents"/>
              <w:spacing w:before="0" w:after="283"/>
              <w:rPr/>
            </w:pPr>
            <w:r>
              <w:rPr/>
              <w:t> </w:t>
            </w:r>
          </w:p>
        </w:tc>
        <w:tc>
          <w:tcPr>
            <w:tcW w:w="1335" w:type="dxa"/>
            <w:tcBorders/>
            <w:shd w:fill="FFFFFF" w:val="clear"/>
            <w:vAlign w:val="bottom"/>
          </w:tcPr>
          <w:p>
            <w:pPr>
              <w:pStyle w:val="TableContents"/>
              <w:spacing w:before="0" w:after="283"/>
              <w:jc w:val="center"/>
              <w:rPr>
                <w:rFonts w:ascii="times" w:hAnsi="times"/>
                <w:sz w:val="20"/>
              </w:rPr>
            </w:pPr>
            <w:r>
              <w:rPr>
                <w:rFonts w:ascii="times" w:hAnsi="times"/>
                <w:sz w:val="20"/>
              </w:rPr>
              <w:t>nil</w:t>
            </w:r>
          </w:p>
        </w:tc>
        <w:tc>
          <w:tcPr>
            <w:tcW w:w="184" w:type="dxa"/>
            <w:tcBorders/>
            <w:shd w:fill="FFFFFF" w:val="clear"/>
            <w:vAlign w:val="bottom"/>
          </w:tcPr>
          <w:p>
            <w:pPr>
              <w:pStyle w:val="TableContents"/>
              <w:spacing w:before="0" w:after="283"/>
              <w:rPr/>
            </w:pPr>
            <w:r>
              <w:rPr/>
              <w:t> </w:t>
            </w:r>
          </w:p>
        </w:tc>
        <w:tc>
          <w:tcPr>
            <w:tcW w:w="1105" w:type="dxa"/>
            <w:tcBorders/>
            <w:shd w:fill="FFFFFF" w:val="clear"/>
            <w:vAlign w:val="bottom"/>
          </w:tcPr>
          <w:p>
            <w:pPr>
              <w:pStyle w:val="TableContents"/>
              <w:spacing w:before="0" w:after="283"/>
              <w:jc w:val="center"/>
              <w:rPr>
                <w:rFonts w:ascii="times" w:hAnsi="times"/>
                <w:sz w:val="20"/>
              </w:rPr>
            </w:pPr>
            <w:r>
              <w:rPr>
                <w:rFonts w:ascii="times" w:hAnsi="times"/>
                <w:sz w:val="20"/>
              </w:rPr>
              <w:t>nil</w:t>
            </w:r>
          </w:p>
        </w:tc>
      </w:tr>
      <w:tr>
        <w:trPr/>
        <w:tc>
          <w:tcPr>
            <w:tcW w:w="1845" w:type="dxa"/>
            <w:tcBorders/>
            <w:shd w:fill="CCEEFF" w:val="clear"/>
            <w:vAlign w:val="bottom"/>
          </w:tcPr>
          <w:p>
            <w:pPr>
              <w:pStyle w:val="TableContents"/>
              <w:spacing w:before="0" w:after="283"/>
              <w:ind w:left="180" w:right="0" w:hanging="180"/>
              <w:rPr>
                <w:sz w:val="4"/>
                <w:szCs w:val="4"/>
              </w:rPr>
            </w:pPr>
            <w:r>
              <w:rPr>
                <w:sz w:val="4"/>
                <w:szCs w:val="4"/>
              </w:rPr>
            </w:r>
          </w:p>
        </w:tc>
        <w:tc>
          <w:tcPr>
            <w:tcW w:w="184" w:type="dxa"/>
            <w:tcBorders/>
            <w:shd w:fill="CCEEFF" w:val="clear"/>
            <w:vAlign w:val="bottom"/>
          </w:tcPr>
          <w:p>
            <w:pPr>
              <w:pStyle w:val="TableContents"/>
              <w:spacing w:before="0" w:after="283"/>
              <w:rPr/>
            </w:pPr>
            <w:r>
              <w:rPr/>
              <w:t> </w:t>
            </w:r>
          </w:p>
        </w:tc>
        <w:tc>
          <w:tcPr>
            <w:tcW w:w="92" w:type="dxa"/>
            <w:tcBorders/>
            <w:shd w:fill="CCEEFF" w:val="clear"/>
            <w:vAlign w:val="bottom"/>
          </w:tcPr>
          <w:p>
            <w:pPr>
              <w:pStyle w:val="TableContents"/>
              <w:spacing w:before="0" w:after="283"/>
              <w:rPr/>
            </w:pPr>
            <w:r>
              <w:rPr/>
              <w:t> </w:t>
            </w:r>
          </w:p>
        </w:tc>
        <w:tc>
          <w:tcPr>
            <w:tcW w:w="1504" w:type="dxa"/>
            <w:tcBorders/>
            <w:shd w:fill="CCEEFF" w:val="clear"/>
            <w:vAlign w:val="bottom"/>
          </w:tcPr>
          <w:p>
            <w:pPr>
              <w:pStyle w:val="TableContents"/>
              <w:spacing w:before="0" w:after="283"/>
              <w:jc w:val="right"/>
              <w:rPr>
                <w:rFonts w:ascii="times" w:hAnsi="times"/>
                <w:sz w:val="20"/>
              </w:rPr>
            </w:pPr>
            <w:r>
              <w:rPr>
                <w:rFonts w:ascii="times" w:hAnsi="times"/>
                <w:sz w:val="20"/>
              </w:rPr>
              <w:t>7,500</w:t>
            </w:r>
          </w:p>
        </w:tc>
        <w:tc>
          <w:tcPr>
            <w:tcW w:w="184" w:type="dxa"/>
            <w:tcBorders/>
            <w:shd w:fill="CCEEFF" w:val="clear"/>
            <w:vAlign w:val="bottom"/>
          </w:tcPr>
          <w:p>
            <w:pPr>
              <w:pStyle w:val="TableContents"/>
              <w:spacing w:before="0" w:after="283"/>
              <w:rPr/>
            </w:pPr>
            <w:r>
              <w:rPr/>
              <w:t> </w:t>
            </w:r>
          </w:p>
        </w:tc>
        <w:tc>
          <w:tcPr>
            <w:tcW w:w="92" w:type="dxa"/>
            <w:tcBorders/>
            <w:shd w:fill="CCEEFF" w:val="clear"/>
            <w:vAlign w:val="bottom"/>
          </w:tcPr>
          <w:p>
            <w:pPr>
              <w:pStyle w:val="TableContents"/>
              <w:spacing w:before="0" w:after="283"/>
              <w:rPr/>
            </w:pPr>
            <w:r>
              <w:rPr/>
              <w:t> </w:t>
            </w:r>
          </w:p>
        </w:tc>
        <w:tc>
          <w:tcPr>
            <w:tcW w:w="613" w:type="dxa"/>
            <w:tcBorders/>
            <w:shd w:fill="CCEEFF" w:val="clear"/>
            <w:vAlign w:val="bottom"/>
          </w:tcPr>
          <w:p>
            <w:pPr>
              <w:pStyle w:val="TableContents"/>
              <w:spacing w:before="0" w:after="283"/>
              <w:jc w:val="right"/>
              <w:rPr>
                <w:rFonts w:ascii="times" w:hAnsi="times"/>
                <w:sz w:val="20"/>
              </w:rPr>
            </w:pPr>
            <w:r>
              <w:rPr>
                <w:rFonts w:ascii="times" w:hAnsi="times"/>
                <w:sz w:val="20"/>
              </w:rPr>
              <w:t>23.02</w:t>
            </w:r>
          </w:p>
        </w:tc>
        <w:tc>
          <w:tcPr>
            <w:tcW w:w="184" w:type="dxa"/>
            <w:tcBorders/>
            <w:shd w:fill="CCEEFF" w:val="clear"/>
            <w:vAlign w:val="bottom"/>
          </w:tcPr>
          <w:p>
            <w:pPr>
              <w:pStyle w:val="TableContents"/>
              <w:spacing w:before="0" w:after="283"/>
              <w:rPr/>
            </w:pPr>
            <w:r>
              <w:rPr/>
              <w:t> </w:t>
            </w:r>
          </w:p>
        </w:tc>
        <w:tc>
          <w:tcPr>
            <w:tcW w:w="92" w:type="dxa"/>
            <w:tcBorders/>
            <w:shd w:fill="CCEEFF" w:val="clear"/>
            <w:vAlign w:val="bottom"/>
          </w:tcPr>
          <w:p>
            <w:pPr>
              <w:pStyle w:val="TableContents"/>
              <w:spacing w:before="0" w:after="283"/>
              <w:rPr/>
            </w:pPr>
            <w:r>
              <w:rPr/>
              <w:t> </w:t>
            </w:r>
          </w:p>
        </w:tc>
        <w:tc>
          <w:tcPr>
            <w:tcW w:w="844" w:type="dxa"/>
            <w:tcBorders/>
            <w:shd w:fill="CCEEFF" w:val="clear"/>
            <w:vAlign w:val="bottom"/>
          </w:tcPr>
          <w:p>
            <w:pPr>
              <w:pStyle w:val="TableContents"/>
              <w:spacing w:before="0" w:after="283"/>
              <w:jc w:val="right"/>
              <w:rPr>
                <w:rFonts w:ascii="times" w:hAnsi="times"/>
                <w:sz w:val="20"/>
              </w:rPr>
            </w:pPr>
            <w:r>
              <w:rPr>
                <w:rFonts w:ascii="times" w:hAnsi="times"/>
                <w:sz w:val="20"/>
              </w:rPr>
              <w:t>1/3/2011</w:t>
            </w:r>
          </w:p>
        </w:tc>
        <w:tc>
          <w:tcPr>
            <w:tcW w:w="184" w:type="dxa"/>
            <w:tcBorders/>
            <w:shd w:fill="CCEEFF" w:val="clear"/>
            <w:vAlign w:val="bottom"/>
          </w:tcPr>
          <w:p>
            <w:pPr>
              <w:pStyle w:val="TableContents"/>
              <w:spacing w:before="0" w:after="283"/>
              <w:rPr/>
            </w:pPr>
            <w:r>
              <w:rPr/>
              <w:t> </w:t>
            </w:r>
          </w:p>
        </w:tc>
        <w:tc>
          <w:tcPr>
            <w:tcW w:w="91" w:type="dxa"/>
            <w:tcBorders/>
            <w:shd w:fill="CCEEFF" w:val="clear"/>
            <w:vAlign w:val="bottom"/>
          </w:tcPr>
          <w:p>
            <w:pPr>
              <w:pStyle w:val="TableContents"/>
              <w:spacing w:before="0" w:after="283"/>
              <w:rPr/>
            </w:pPr>
            <w:r>
              <w:rPr/>
              <w:t> </w:t>
            </w:r>
          </w:p>
        </w:tc>
        <w:tc>
          <w:tcPr>
            <w:tcW w:w="1489" w:type="dxa"/>
            <w:tcBorders/>
            <w:shd w:fill="CCEEFF" w:val="clear"/>
            <w:vAlign w:val="bottom"/>
          </w:tcPr>
          <w:p>
            <w:pPr>
              <w:pStyle w:val="TableContents"/>
              <w:spacing w:before="0" w:after="283"/>
              <w:jc w:val="right"/>
              <w:rPr>
                <w:rFonts w:ascii="times" w:hAnsi="times"/>
                <w:sz w:val="20"/>
              </w:rPr>
            </w:pPr>
            <w:r>
              <w:rPr>
                <w:rFonts w:ascii="times" w:hAnsi="times"/>
                <w:sz w:val="20"/>
              </w:rPr>
              <w:t>254,250</w:t>
            </w:r>
          </w:p>
        </w:tc>
        <w:tc>
          <w:tcPr>
            <w:tcW w:w="183" w:type="dxa"/>
            <w:tcBorders/>
            <w:shd w:fill="CCEEFF" w:val="clear"/>
            <w:vAlign w:val="bottom"/>
          </w:tcPr>
          <w:p>
            <w:pPr>
              <w:pStyle w:val="TableContents"/>
              <w:spacing w:before="0" w:after="283"/>
              <w:rPr/>
            </w:pPr>
            <w:r>
              <w:rPr/>
              <w:t> </w:t>
            </w:r>
          </w:p>
        </w:tc>
        <w:tc>
          <w:tcPr>
            <w:tcW w:w="1335" w:type="dxa"/>
            <w:tcBorders/>
            <w:shd w:fill="CCEEFF" w:val="clear"/>
            <w:vAlign w:val="bottom"/>
          </w:tcPr>
          <w:p>
            <w:pPr>
              <w:pStyle w:val="TableContents"/>
              <w:spacing w:before="0" w:after="283"/>
              <w:jc w:val="center"/>
              <w:rPr/>
            </w:pPr>
            <w:r>
              <w:rPr/>
              <w:t> </w:t>
            </w:r>
          </w:p>
        </w:tc>
        <w:tc>
          <w:tcPr>
            <w:tcW w:w="184" w:type="dxa"/>
            <w:tcBorders/>
            <w:shd w:fill="CCEEFF" w:val="clear"/>
            <w:vAlign w:val="bottom"/>
          </w:tcPr>
          <w:p>
            <w:pPr>
              <w:pStyle w:val="TableContents"/>
              <w:spacing w:before="0" w:after="283"/>
              <w:rPr/>
            </w:pPr>
            <w:r>
              <w:rPr/>
              <w:t> </w:t>
            </w:r>
          </w:p>
        </w:tc>
        <w:tc>
          <w:tcPr>
            <w:tcW w:w="1105" w:type="dxa"/>
            <w:tcBorders/>
            <w:shd w:fill="CCEEFF" w:val="clear"/>
            <w:vAlign w:val="bottom"/>
          </w:tcPr>
          <w:p>
            <w:pPr>
              <w:pStyle w:val="TableContents"/>
              <w:spacing w:before="0" w:after="283"/>
              <w:jc w:val="center"/>
              <w:rPr/>
            </w:pPr>
            <w:r>
              <w:rPr/>
              <w:t> </w:t>
            </w:r>
          </w:p>
        </w:tc>
      </w:tr>
      <w:tr>
        <w:trPr/>
        <w:tc>
          <w:tcPr>
            <w:tcW w:w="1845" w:type="dxa"/>
            <w:tcBorders/>
            <w:shd w:fill="FFFFFF" w:val="clear"/>
            <w:vAlign w:val="bottom"/>
          </w:tcPr>
          <w:p>
            <w:pPr>
              <w:pStyle w:val="TableContents"/>
              <w:spacing w:before="0" w:after="283"/>
              <w:ind w:left="180" w:right="0" w:hanging="180"/>
              <w:rPr>
                <w:sz w:val="4"/>
                <w:szCs w:val="4"/>
              </w:rPr>
            </w:pPr>
            <w:r>
              <w:rPr>
                <w:sz w:val="4"/>
                <w:szCs w:val="4"/>
              </w:rPr>
            </w:r>
          </w:p>
        </w:tc>
        <w:tc>
          <w:tcPr>
            <w:tcW w:w="184" w:type="dxa"/>
            <w:tcBorders/>
            <w:shd w:fill="FFFFFF" w:val="clear"/>
            <w:vAlign w:val="bottom"/>
          </w:tcPr>
          <w:p>
            <w:pPr>
              <w:pStyle w:val="TableContents"/>
              <w:spacing w:before="0" w:after="283"/>
              <w:rPr/>
            </w:pPr>
            <w:r>
              <w:rPr/>
              <w:t> </w:t>
            </w:r>
          </w:p>
        </w:tc>
        <w:tc>
          <w:tcPr>
            <w:tcW w:w="92" w:type="dxa"/>
            <w:tcBorders/>
            <w:shd w:fill="FFFFFF" w:val="clear"/>
            <w:vAlign w:val="bottom"/>
          </w:tcPr>
          <w:p>
            <w:pPr>
              <w:pStyle w:val="TableContents"/>
              <w:spacing w:before="0" w:after="283"/>
              <w:rPr/>
            </w:pPr>
            <w:r>
              <w:rPr/>
              <w:t> </w:t>
            </w:r>
          </w:p>
        </w:tc>
        <w:tc>
          <w:tcPr>
            <w:tcW w:w="1504" w:type="dxa"/>
            <w:tcBorders/>
            <w:shd w:fill="FFFFFF" w:val="clear"/>
            <w:vAlign w:val="bottom"/>
          </w:tcPr>
          <w:p>
            <w:pPr>
              <w:pStyle w:val="TableContents"/>
              <w:spacing w:before="0" w:after="283"/>
              <w:jc w:val="right"/>
              <w:rPr>
                <w:rFonts w:ascii="times" w:hAnsi="times"/>
                <w:sz w:val="20"/>
              </w:rPr>
            </w:pPr>
            <w:r>
              <w:rPr>
                <w:rFonts w:ascii="times" w:hAnsi="times"/>
                <w:sz w:val="20"/>
              </w:rPr>
              <w:t>25,000</w:t>
            </w:r>
          </w:p>
        </w:tc>
        <w:tc>
          <w:tcPr>
            <w:tcW w:w="184" w:type="dxa"/>
            <w:tcBorders/>
            <w:shd w:fill="FFFFFF" w:val="clear"/>
            <w:vAlign w:val="bottom"/>
          </w:tcPr>
          <w:p>
            <w:pPr>
              <w:pStyle w:val="TableContents"/>
              <w:spacing w:before="0" w:after="283"/>
              <w:rPr/>
            </w:pPr>
            <w:r>
              <w:rPr/>
              <w:t> </w:t>
            </w:r>
          </w:p>
        </w:tc>
        <w:tc>
          <w:tcPr>
            <w:tcW w:w="92" w:type="dxa"/>
            <w:tcBorders/>
            <w:shd w:fill="FFFFFF" w:val="clear"/>
            <w:vAlign w:val="bottom"/>
          </w:tcPr>
          <w:p>
            <w:pPr>
              <w:pStyle w:val="TableContents"/>
              <w:spacing w:before="0" w:after="283"/>
              <w:rPr/>
            </w:pPr>
            <w:r>
              <w:rPr/>
              <w:t> </w:t>
            </w:r>
          </w:p>
        </w:tc>
        <w:tc>
          <w:tcPr>
            <w:tcW w:w="613" w:type="dxa"/>
            <w:tcBorders/>
            <w:shd w:fill="FFFFFF" w:val="clear"/>
            <w:vAlign w:val="bottom"/>
          </w:tcPr>
          <w:p>
            <w:pPr>
              <w:pStyle w:val="TableContents"/>
              <w:spacing w:before="0" w:after="283"/>
              <w:jc w:val="right"/>
              <w:rPr>
                <w:rFonts w:ascii="times" w:hAnsi="times"/>
                <w:sz w:val="20"/>
              </w:rPr>
            </w:pPr>
            <w:r>
              <w:rPr>
                <w:rFonts w:ascii="times" w:hAnsi="times"/>
                <w:sz w:val="20"/>
              </w:rPr>
              <w:t>48.09</w:t>
            </w:r>
          </w:p>
        </w:tc>
        <w:tc>
          <w:tcPr>
            <w:tcW w:w="184" w:type="dxa"/>
            <w:tcBorders/>
            <w:shd w:fill="FFFFFF" w:val="clear"/>
            <w:vAlign w:val="bottom"/>
          </w:tcPr>
          <w:p>
            <w:pPr>
              <w:pStyle w:val="TableContents"/>
              <w:spacing w:before="0" w:after="283"/>
              <w:rPr/>
            </w:pPr>
            <w:r>
              <w:rPr/>
              <w:t> </w:t>
            </w:r>
          </w:p>
        </w:tc>
        <w:tc>
          <w:tcPr>
            <w:tcW w:w="92" w:type="dxa"/>
            <w:tcBorders/>
            <w:shd w:fill="FFFFFF" w:val="clear"/>
            <w:vAlign w:val="bottom"/>
          </w:tcPr>
          <w:p>
            <w:pPr>
              <w:pStyle w:val="TableContents"/>
              <w:spacing w:before="0" w:after="283"/>
              <w:rPr/>
            </w:pPr>
            <w:r>
              <w:rPr/>
              <w:t> </w:t>
            </w:r>
          </w:p>
        </w:tc>
        <w:tc>
          <w:tcPr>
            <w:tcW w:w="844" w:type="dxa"/>
            <w:tcBorders/>
            <w:shd w:fill="FFFFFF" w:val="clear"/>
            <w:vAlign w:val="bottom"/>
          </w:tcPr>
          <w:p>
            <w:pPr>
              <w:pStyle w:val="TableContents"/>
              <w:spacing w:before="0" w:after="283"/>
              <w:jc w:val="right"/>
              <w:rPr>
                <w:rFonts w:ascii="times" w:hAnsi="times"/>
                <w:sz w:val="20"/>
              </w:rPr>
            </w:pPr>
            <w:r>
              <w:rPr>
                <w:rFonts w:ascii="times" w:hAnsi="times"/>
                <w:sz w:val="20"/>
              </w:rPr>
              <w:t>1/2/2012</w:t>
            </w:r>
          </w:p>
        </w:tc>
        <w:tc>
          <w:tcPr>
            <w:tcW w:w="184" w:type="dxa"/>
            <w:tcBorders/>
            <w:shd w:fill="FFFFFF" w:val="clear"/>
            <w:vAlign w:val="bottom"/>
          </w:tcPr>
          <w:p>
            <w:pPr>
              <w:pStyle w:val="TableContents"/>
              <w:spacing w:before="0" w:after="283"/>
              <w:rPr/>
            </w:pPr>
            <w:r>
              <w:rPr/>
              <w:t> </w:t>
            </w:r>
          </w:p>
        </w:tc>
        <w:tc>
          <w:tcPr>
            <w:tcW w:w="91" w:type="dxa"/>
            <w:tcBorders/>
            <w:shd w:fill="FFFFFF" w:val="clear"/>
            <w:vAlign w:val="bottom"/>
          </w:tcPr>
          <w:p>
            <w:pPr>
              <w:pStyle w:val="TableContents"/>
              <w:spacing w:before="0" w:after="283"/>
              <w:rPr/>
            </w:pPr>
            <w:r>
              <w:rPr/>
              <w:t> </w:t>
            </w:r>
          </w:p>
        </w:tc>
        <w:tc>
          <w:tcPr>
            <w:tcW w:w="1489" w:type="dxa"/>
            <w:tcBorders/>
            <w:shd w:fill="FFFFFF" w:val="clear"/>
            <w:vAlign w:val="bottom"/>
          </w:tcPr>
          <w:p>
            <w:pPr>
              <w:pStyle w:val="TableContents"/>
              <w:spacing w:before="0" w:after="283"/>
              <w:jc w:val="right"/>
              <w:rPr>
                <w:rFonts w:ascii="times" w:hAnsi="times"/>
                <w:sz w:val="20"/>
              </w:rPr>
            </w:pPr>
            <w:r>
              <w:rPr>
                <w:rFonts w:ascii="times" w:hAnsi="times"/>
                <w:sz w:val="20"/>
              </w:rPr>
              <w:t>220,750</w:t>
            </w:r>
          </w:p>
        </w:tc>
        <w:tc>
          <w:tcPr>
            <w:tcW w:w="183" w:type="dxa"/>
            <w:tcBorders/>
            <w:shd w:fill="FFFFFF" w:val="clear"/>
            <w:vAlign w:val="bottom"/>
          </w:tcPr>
          <w:p>
            <w:pPr>
              <w:pStyle w:val="TableContents"/>
              <w:spacing w:before="0" w:after="283"/>
              <w:rPr/>
            </w:pPr>
            <w:r>
              <w:rPr/>
              <w:t> </w:t>
            </w:r>
          </w:p>
        </w:tc>
        <w:tc>
          <w:tcPr>
            <w:tcW w:w="1335" w:type="dxa"/>
            <w:tcBorders/>
            <w:shd w:fill="FFFFFF" w:val="clear"/>
            <w:vAlign w:val="bottom"/>
          </w:tcPr>
          <w:p>
            <w:pPr>
              <w:pStyle w:val="TableContents"/>
              <w:spacing w:before="0" w:after="283"/>
              <w:jc w:val="center"/>
              <w:rPr/>
            </w:pPr>
            <w:r>
              <w:rPr/>
              <w:t> </w:t>
            </w:r>
          </w:p>
        </w:tc>
        <w:tc>
          <w:tcPr>
            <w:tcW w:w="184" w:type="dxa"/>
            <w:tcBorders/>
            <w:shd w:fill="FFFFFF" w:val="clear"/>
            <w:vAlign w:val="bottom"/>
          </w:tcPr>
          <w:p>
            <w:pPr>
              <w:pStyle w:val="TableContents"/>
              <w:spacing w:before="0" w:after="283"/>
              <w:rPr/>
            </w:pPr>
            <w:r>
              <w:rPr/>
              <w:t> </w:t>
            </w:r>
          </w:p>
        </w:tc>
        <w:tc>
          <w:tcPr>
            <w:tcW w:w="1105" w:type="dxa"/>
            <w:tcBorders/>
            <w:shd w:fill="FFFFFF" w:val="clear"/>
            <w:vAlign w:val="bottom"/>
          </w:tcPr>
          <w:p>
            <w:pPr>
              <w:pStyle w:val="TableContents"/>
              <w:spacing w:before="0" w:after="283"/>
              <w:jc w:val="center"/>
              <w:rPr/>
            </w:pPr>
            <w:r>
              <w:rPr/>
              <w:t> </w:t>
            </w:r>
          </w:p>
        </w:tc>
      </w:tr>
      <w:tr>
        <w:trPr/>
        <w:tc>
          <w:tcPr>
            <w:tcW w:w="1845" w:type="dxa"/>
            <w:tcBorders/>
            <w:shd w:fill="CCEEFF" w:val="clear"/>
            <w:vAlign w:val="bottom"/>
          </w:tcPr>
          <w:p>
            <w:pPr>
              <w:pStyle w:val="TableContents"/>
              <w:spacing w:before="0" w:after="283"/>
              <w:ind w:left="180" w:right="0" w:hanging="180"/>
              <w:rPr>
                <w:sz w:val="4"/>
                <w:szCs w:val="4"/>
              </w:rPr>
            </w:pPr>
            <w:r>
              <w:rPr>
                <w:sz w:val="4"/>
                <w:szCs w:val="4"/>
              </w:rPr>
            </w:r>
          </w:p>
        </w:tc>
        <w:tc>
          <w:tcPr>
            <w:tcW w:w="184" w:type="dxa"/>
            <w:tcBorders/>
            <w:shd w:fill="CCEEFF" w:val="clear"/>
            <w:vAlign w:val="bottom"/>
          </w:tcPr>
          <w:p>
            <w:pPr>
              <w:pStyle w:val="TableContents"/>
              <w:spacing w:before="0" w:after="283"/>
              <w:rPr/>
            </w:pPr>
            <w:r>
              <w:rPr/>
              <w:t> </w:t>
            </w:r>
          </w:p>
        </w:tc>
        <w:tc>
          <w:tcPr>
            <w:tcW w:w="92" w:type="dxa"/>
            <w:tcBorders/>
            <w:shd w:fill="CCEEFF" w:val="clear"/>
            <w:vAlign w:val="bottom"/>
          </w:tcPr>
          <w:p>
            <w:pPr>
              <w:pStyle w:val="TableContents"/>
              <w:spacing w:before="0" w:after="283"/>
              <w:rPr/>
            </w:pPr>
            <w:r>
              <w:rPr/>
              <w:t> </w:t>
            </w:r>
          </w:p>
        </w:tc>
        <w:tc>
          <w:tcPr>
            <w:tcW w:w="1504" w:type="dxa"/>
            <w:tcBorders/>
            <w:shd w:fill="CCEEFF" w:val="clear"/>
            <w:vAlign w:val="bottom"/>
          </w:tcPr>
          <w:p>
            <w:pPr>
              <w:pStyle w:val="TableContents"/>
              <w:spacing w:before="0" w:after="283"/>
              <w:jc w:val="right"/>
              <w:rPr>
                <w:rFonts w:ascii="times" w:hAnsi="times"/>
                <w:sz w:val="20"/>
              </w:rPr>
            </w:pPr>
            <w:r>
              <w:rPr>
                <w:rFonts w:ascii="times" w:hAnsi="times"/>
                <w:sz w:val="20"/>
              </w:rPr>
              <w:t>35,000</w:t>
            </w:r>
          </w:p>
        </w:tc>
        <w:tc>
          <w:tcPr>
            <w:tcW w:w="184" w:type="dxa"/>
            <w:tcBorders/>
            <w:shd w:fill="CCEEFF" w:val="clear"/>
            <w:vAlign w:val="bottom"/>
          </w:tcPr>
          <w:p>
            <w:pPr>
              <w:pStyle w:val="TableContents"/>
              <w:spacing w:before="0" w:after="283"/>
              <w:rPr/>
            </w:pPr>
            <w:r>
              <w:rPr/>
              <w:t> </w:t>
            </w:r>
          </w:p>
        </w:tc>
        <w:tc>
          <w:tcPr>
            <w:tcW w:w="92" w:type="dxa"/>
            <w:tcBorders/>
            <w:shd w:fill="CCEEFF" w:val="clear"/>
            <w:vAlign w:val="bottom"/>
          </w:tcPr>
          <w:p>
            <w:pPr>
              <w:pStyle w:val="TableContents"/>
              <w:spacing w:before="0" w:after="283"/>
              <w:rPr/>
            </w:pPr>
            <w:r>
              <w:rPr/>
              <w:t> </w:t>
            </w:r>
          </w:p>
        </w:tc>
        <w:tc>
          <w:tcPr>
            <w:tcW w:w="613" w:type="dxa"/>
            <w:tcBorders/>
            <w:shd w:fill="CCEEFF" w:val="clear"/>
            <w:vAlign w:val="bottom"/>
          </w:tcPr>
          <w:p>
            <w:pPr>
              <w:pStyle w:val="TableContents"/>
              <w:spacing w:before="0" w:after="283"/>
              <w:jc w:val="right"/>
              <w:rPr>
                <w:rFonts w:ascii="times" w:hAnsi="times"/>
                <w:sz w:val="20"/>
              </w:rPr>
            </w:pPr>
            <w:r>
              <w:rPr>
                <w:rFonts w:ascii="times" w:hAnsi="times"/>
                <w:sz w:val="20"/>
              </w:rPr>
              <w:t>54.42</w:t>
            </w:r>
          </w:p>
        </w:tc>
        <w:tc>
          <w:tcPr>
            <w:tcW w:w="184" w:type="dxa"/>
            <w:tcBorders/>
            <w:shd w:fill="CCEEFF" w:val="clear"/>
            <w:vAlign w:val="bottom"/>
          </w:tcPr>
          <w:p>
            <w:pPr>
              <w:pStyle w:val="TableContents"/>
              <w:spacing w:before="0" w:after="283"/>
              <w:rPr/>
            </w:pPr>
            <w:r>
              <w:rPr/>
              <w:t> </w:t>
            </w:r>
          </w:p>
        </w:tc>
        <w:tc>
          <w:tcPr>
            <w:tcW w:w="92" w:type="dxa"/>
            <w:tcBorders/>
            <w:shd w:fill="CCEEFF" w:val="clear"/>
            <w:vAlign w:val="bottom"/>
          </w:tcPr>
          <w:p>
            <w:pPr>
              <w:pStyle w:val="TableContents"/>
              <w:spacing w:before="0" w:after="283"/>
              <w:rPr/>
            </w:pPr>
            <w:r>
              <w:rPr/>
              <w:t> </w:t>
            </w:r>
          </w:p>
        </w:tc>
        <w:tc>
          <w:tcPr>
            <w:tcW w:w="844" w:type="dxa"/>
            <w:tcBorders/>
            <w:shd w:fill="CCEEFF" w:val="clear"/>
            <w:vAlign w:val="bottom"/>
          </w:tcPr>
          <w:p>
            <w:pPr>
              <w:pStyle w:val="TableContents"/>
              <w:spacing w:before="0" w:after="283"/>
              <w:jc w:val="right"/>
              <w:rPr>
                <w:rFonts w:ascii="times" w:hAnsi="times"/>
                <w:sz w:val="20"/>
              </w:rPr>
            </w:pPr>
            <w:r>
              <w:rPr>
                <w:rFonts w:ascii="times" w:hAnsi="times"/>
                <w:sz w:val="20"/>
              </w:rPr>
              <w:t>1/2/2013</w:t>
            </w:r>
          </w:p>
        </w:tc>
        <w:tc>
          <w:tcPr>
            <w:tcW w:w="184" w:type="dxa"/>
            <w:tcBorders/>
            <w:shd w:fill="CCEEFF" w:val="clear"/>
            <w:vAlign w:val="bottom"/>
          </w:tcPr>
          <w:p>
            <w:pPr>
              <w:pStyle w:val="TableContents"/>
              <w:spacing w:before="0" w:after="283"/>
              <w:rPr/>
            </w:pPr>
            <w:r>
              <w:rPr/>
              <w:t> </w:t>
            </w:r>
          </w:p>
        </w:tc>
        <w:tc>
          <w:tcPr>
            <w:tcW w:w="91" w:type="dxa"/>
            <w:tcBorders/>
            <w:shd w:fill="CCEEFF" w:val="clear"/>
            <w:vAlign w:val="bottom"/>
          </w:tcPr>
          <w:p>
            <w:pPr>
              <w:pStyle w:val="TableContents"/>
              <w:spacing w:before="0" w:after="283"/>
              <w:rPr/>
            </w:pPr>
            <w:r>
              <w:rPr/>
              <w:t> </w:t>
            </w:r>
          </w:p>
        </w:tc>
        <w:tc>
          <w:tcPr>
            <w:tcW w:w="1489" w:type="dxa"/>
            <w:tcBorders/>
            <w:shd w:fill="CCEEFF" w:val="clear"/>
            <w:vAlign w:val="bottom"/>
          </w:tcPr>
          <w:p>
            <w:pPr>
              <w:pStyle w:val="TableContents"/>
              <w:spacing w:before="0" w:after="283"/>
              <w:jc w:val="right"/>
              <w:rPr>
                <w:rFonts w:ascii="times" w:hAnsi="times"/>
                <w:sz w:val="20"/>
              </w:rPr>
            </w:pPr>
            <w:r>
              <w:rPr>
                <w:rFonts w:ascii="times" w:hAnsi="times"/>
                <w:sz w:val="20"/>
              </w:rPr>
              <w:t>87,500</w:t>
            </w:r>
          </w:p>
        </w:tc>
        <w:tc>
          <w:tcPr>
            <w:tcW w:w="183" w:type="dxa"/>
            <w:tcBorders/>
            <w:shd w:fill="CCEEFF" w:val="clear"/>
            <w:vAlign w:val="bottom"/>
          </w:tcPr>
          <w:p>
            <w:pPr>
              <w:pStyle w:val="TableContents"/>
              <w:spacing w:before="0" w:after="283"/>
              <w:rPr/>
            </w:pPr>
            <w:r>
              <w:rPr/>
              <w:t> </w:t>
            </w:r>
          </w:p>
        </w:tc>
        <w:tc>
          <w:tcPr>
            <w:tcW w:w="1335" w:type="dxa"/>
            <w:tcBorders/>
            <w:shd w:fill="CCEEFF" w:val="clear"/>
            <w:vAlign w:val="bottom"/>
          </w:tcPr>
          <w:p>
            <w:pPr>
              <w:pStyle w:val="TableContents"/>
              <w:spacing w:before="0" w:after="283"/>
              <w:jc w:val="center"/>
              <w:rPr/>
            </w:pPr>
            <w:r>
              <w:rPr/>
              <w:t> </w:t>
            </w:r>
          </w:p>
        </w:tc>
        <w:tc>
          <w:tcPr>
            <w:tcW w:w="184" w:type="dxa"/>
            <w:tcBorders/>
            <w:shd w:fill="CCEEFF" w:val="clear"/>
            <w:vAlign w:val="bottom"/>
          </w:tcPr>
          <w:p>
            <w:pPr>
              <w:pStyle w:val="TableContents"/>
              <w:spacing w:before="0" w:after="283"/>
              <w:rPr/>
            </w:pPr>
            <w:r>
              <w:rPr/>
              <w:t> </w:t>
            </w:r>
          </w:p>
        </w:tc>
        <w:tc>
          <w:tcPr>
            <w:tcW w:w="1105" w:type="dxa"/>
            <w:tcBorders/>
            <w:shd w:fill="CCEEFF" w:val="clear"/>
            <w:vAlign w:val="bottom"/>
          </w:tcPr>
          <w:p>
            <w:pPr>
              <w:pStyle w:val="TableContents"/>
              <w:spacing w:before="0" w:after="283"/>
              <w:jc w:val="center"/>
              <w:rPr/>
            </w:pPr>
            <w:r>
              <w:rPr/>
              <w:t> </w:t>
            </w:r>
          </w:p>
        </w:tc>
      </w:tr>
      <w:tr>
        <w:trPr/>
        <w:tc>
          <w:tcPr>
            <w:tcW w:w="1845" w:type="dxa"/>
            <w:tcBorders/>
            <w:shd w:fill="FFFFFF" w:val="clear"/>
            <w:vAlign w:val="bottom"/>
          </w:tcPr>
          <w:p>
            <w:pPr>
              <w:pStyle w:val="TableContents"/>
              <w:spacing w:before="0" w:after="283"/>
              <w:ind w:left="180" w:right="0" w:hanging="180"/>
              <w:rPr>
                <w:sz w:val="4"/>
                <w:szCs w:val="4"/>
              </w:rPr>
            </w:pPr>
            <w:r>
              <w:rPr>
                <w:sz w:val="4"/>
                <w:szCs w:val="4"/>
              </w:rPr>
            </w:r>
          </w:p>
        </w:tc>
        <w:tc>
          <w:tcPr>
            <w:tcW w:w="184" w:type="dxa"/>
            <w:tcBorders/>
            <w:shd w:fill="FFFFFF" w:val="clear"/>
            <w:vAlign w:val="bottom"/>
          </w:tcPr>
          <w:p>
            <w:pPr>
              <w:pStyle w:val="TableContents"/>
              <w:spacing w:before="0" w:after="283"/>
              <w:rPr/>
            </w:pPr>
            <w:r>
              <w:rPr/>
              <w:t> </w:t>
            </w:r>
          </w:p>
        </w:tc>
        <w:tc>
          <w:tcPr>
            <w:tcW w:w="92" w:type="dxa"/>
            <w:tcBorders/>
            <w:shd w:fill="FFFFFF" w:val="clear"/>
            <w:vAlign w:val="bottom"/>
          </w:tcPr>
          <w:p>
            <w:pPr>
              <w:pStyle w:val="TableContents"/>
              <w:spacing w:before="0" w:after="283"/>
              <w:rPr/>
            </w:pPr>
            <w:r>
              <w:rPr/>
              <w:t> </w:t>
            </w:r>
          </w:p>
        </w:tc>
        <w:tc>
          <w:tcPr>
            <w:tcW w:w="1504" w:type="dxa"/>
            <w:tcBorders/>
            <w:shd w:fill="FFFFFF" w:val="clear"/>
            <w:vAlign w:val="bottom"/>
          </w:tcPr>
          <w:p>
            <w:pPr>
              <w:pStyle w:val="TableContents"/>
              <w:spacing w:before="0" w:after="283"/>
              <w:jc w:val="right"/>
              <w:rPr>
                <w:rFonts w:ascii="times" w:hAnsi="times"/>
                <w:sz w:val="20"/>
              </w:rPr>
            </w:pPr>
            <w:r>
              <w:rPr>
                <w:rFonts w:ascii="times" w:hAnsi="times"/>
                <w:sz w:val="20"/>
              </w:rPr>
              <w:t>4,000</w:t>
            </w:r>
          </w:p>
        </w:tc>
        <w:tc>
          <w:tcPr>
            <w:tcW w:w="184" w:type="dxa"/>
            <w:tcBorders/>
            <w:shd w:fill="FFFFFF" w:val="clear"/>
            <w:vAlign w:val="bottom"/>
          </w:tcPr>
          <w:p>
            <w:pPr>
              <w:pStyle w:val="TableContents"/>
              <w:spacing w:before="0" w:after="283"/>
              <w:rPr/>
            </w:pPr>
            <w:r>
              <w:rPr/>
              <w:t> </w:t>
            </w:r>
          </w:p>
        </w:tc>
        <w:tc>
          <w:tcPr>
            <w:tcW w:w="92" w:type="dxa"/>
            <w:tcBorders/>
            <w:shd w:fill="FFFFFF" w:val="clear"/>
            <w:vAlign w:val="bottom"/>
          </w:tcPr>
          <w:p>
            <w:pPr>
              <w:pStyle w:val="TableContents"/>
              <w:spacing w:before="0" w:after="283"/>
              <w:rPr/>
            </w:pPr>
            <w:r>
              <w:rPr/>
              <w:t> </w:t>
            </w:r>
          </w:p>
        </w:tc>
        <w:tc>
          <w:tcPr>
            <w:tcW w:w="613" w:type="dxa"/>
            <w:tcBorders/>
            <w:shd w:fill="FFFFFF" w:val="clear"/>
            <w:vAlign w:val="bottom"/>
          </w:tcPr>
          <w:p>
            <w:pPr>
              <w:pStyle w:val="TableContents"/>
              <w:spacing w:before="0" w:after="283"/>
              <w:jc w:val="right"/>
              <w:rPr>
                <w:rFonts w:ascii="times" w:hAnsi="times"/>
                <w:sz w:val="20"/>
              </w:rPr>
            </w:pPr>
            <w:r>
              <w:rPr>
                <w:rFonts w:ascii="times" w:hAnsi="times"/>
                <w:sz w:val="20"/>
              </w:rPr>
              <w:t>62.77</w:t>
            </w:r>
          </w:p>
        </w:tc>
        <w:tc>
          <w:tcPr>
            <w:tcW w:w="184" w:type="dxa"/>
            <w:tcBorders/>
            <w:shd w:fill="FFFFFF" w:val="clear"/>
            <w:vAlign w:val="bottom"/>
          </w:tcPr>
          <w:p>
            <w:pPr>
              <w:pStyle w:val="TableContents"/>
              <w:spacing w:before="0" w:after="283"/>
              <w:rPr/>
            </w:pPr>
            <w:r>
              <w:rPr/>
              <w:t> </w:t>
            </w:r>
          </w:p>
        </w:tc>
        <w:tc>
          <w:tcPr>
            <w:tcW w:w="92" w:type="dxa"/>
            <w:tcBorders/>
            <w:shd w:fill="FFFFFF" w:val="clear"/>
            <w:vAlign w:val="bottom"/>
          </w:tcPr>
          <w:p>
            <w:pPr>
              <w:pStyle w:val="TableContents"/>
              <w:spacing w:before="0" w:after="283"/>
              <w:rPr/>
            </w:pPr>
            <w:r>
              <w:rPr/>
              <w:t> </w:t>
            </w:r>
          </w:p>
        </w:tc>
        <w:tc>
          <w:tcPr>
            <w:tcW w:w="844" w:type="dxa"/>
            <w:tcBorders/>
            <w:shd w:fill="FFFFFF" w:val="clear"/>
            <w:vAlign w:val="bottom"/>
          </w:tcPr>
          <w:p>
            <w:pPr>
              <w:pStyle w:val="TableContents"/>
              <w:spacing w:before="0" w:after="283"/>
              <w:jc w:val="right"/>
              <w:rPr>
                <w:rFonts w:ascii="times" w:hAnsi="times"/>
                <w:sz w:val="20"/>
              </w:rPr>
            </w:pPr>
            <w:r>
              <w:rPr>
                <w:rFonts w:ascii="times" w:hAnsi="times"/>
                <w:sz w:val="20"/>
              </w:rPr>
              <w:t>1/2/2014</w:t>
            </w:r>
          </w:p>
        </w:tc>
        <w:tc>
          <w:tcPr>
            <w:tcW w:w="184" w:type="dxa"/>
            <w:tcBorders/>
            <w:shd w:fill="FFFFFF" w:val="clear"/>
            <w:vAlign w:val="bottom"/>
          </w:tcPr>
          <w:p>
            <w:pPr>
              <w:pStyle w:val="TableContents"/>
              <w:spacing w:before="0" w:after="283"/>
              <w:rPr/>
            </w:pPr>
            <w:r>
              <w:rPr/>
              <w:t> </w:t>
            </w:r>
          </w:p>
        </w:tc>
        <w:tc>
          <w:tcPr>
            <w:tcW w:w="91" w:type="dxa"/>
            <w:tcBorders/>
            <w:shd w:fill="FFFFFF" w:val="clear"/>
            <w:vAlign w:val="bottom"/>
          </w:tcPr>
          <w:p>
            <w:pPr>
              <w:pStyle w:val="TableContents"/>
              <w:spacing w:before="0" w:after="283"/>
              <w:rPr/>
            </w:pPr>
            <w:r>
              <w:rPr/>
              <w:t> </w:t>
            </w:r>
          </w:p>
        </w:tc>
        <w:tc>
          <w:tcPr>
            <w:tcW w:w="1489" w:type="dxa"/>
            <w:tcBorders/>
            <w:shd w:fill="FFFFFF" w:val="clear"/>
            <w:vAlign w:val="bottom"/>
          </w:tcPr>
          <w:p>
            <w:pPr>
              <w:pStyle w:val="TableContents"/>
              <w:spacing w:before="0" w:after="283"/>
              <w:jc w:val="right"/>
              <w:rPr>
                <w:rFonts w:ascii="times" w:hAnsi="times"/>
                <w:sz w:val="20"/>
              </w:rPr>
            </w:pPr>
            <w:r>
              <w:rPr>
                <w:rFonts w:ascii="times" w:hAnsi="times"/>
                <w:sz w:val="20"/>
              </w:rPr>
              <w:t>nil</w:t>
            </w:r>
          </w:p>
        </w:tc>
        <w:tc>
          <w:tcPr>
            <w:tcW w:w="183" w:type="dxa"/>
            <w:tcBorders/>
            <w:shd w:fill="FFFFFF" w:val="clear"/>
            <w:vAlign w:val="bottom"/>
          </w:tcPr>
          <w:p>
            <w:pPr>
              <w:pStyle w:val="TableContents"/>
              <w:spacing w:before="0" w:after="283"/>
              <w:rPr/>
            </w:pPr>
            <w:r>
              <w:rPr/>
              <w:t> </w:t>
            </w:r>
          </w:p>
        </w:tc>
        <w:tc>
          <w:tcPr>
            <w:tcW w:w="1335" w:type="dxa"/>
            <w:tcBorders/>
            <w:shd w:fill="FFFFFF" w:val="clear"/>
            <w:vAlign w:val="bottom"/>
          </w:tcPr>
          <w:p>
            <w:pPr>
              <w:pStyle w:val="TableContents"/>
              <w:spacing w:before="0" w:after="283"/>
              <w:jc w:val="center"/>
              <w:rPr/>
            </w:pPr>
            <w:r>
              <w:rPr/>
              <w:t> </w:t>
            </w:r>
          </w:p>
        </w:tc>
        <w:tc>
          <w:tcPr>
            <w:tcW w:w="184" w:type="dxa"/>
            <w:tcBorders/>
            <w:shd w:fill="FFFFFF" w:val="clear"/>
            <w:vAlign w:val="bottom"/>
          </w:tcPr>
          <w:p>
            <w:pPr>
              <w:pStyle w:val="TableContents"/>
              <w:spacing w:before="0" w:after="283"/>
              <w:rPr/>
            </w:pPr>
            <w:r>
              <w:rPr/>
              <w:t> </w:t>
            </w:r>
          </w:p>
        </w:tc>
        <w:tc>
          <w:tcPr>
            <w:tcW w:w="1105" w:type="dxa"/>
            <w:tcBorders/>
            <w:shd w:fill="FFFFFF" w:val="clear"/>
            <w:vAlign w:val="bottom"/>
          </w:tcPr>
          <w:p>
            <w:pPr>
              <w:pStyle w:val="TableContents"/>
              <w:spacing w:before="0" w:after="283"/>
              <w:jc w:val="center"/>
              <w:rPr/>
            </w:pPr>
            <w:r>
              <w:rPr/>
              <w:t> </w:t>
            </w:r>
          </w:p>
        </w:tc>
      </w:tr>
      <w:tr>
        <w:trPr/>
        <w:tc>
          <w:tcPr>
            <w:tcW w:w="1845" w:type="dxa"/>
            <w:tcBorders/>
            <w:shd w:fill="CCEEFF" w:val="clear"/>
            <w:vAlign w:val="bottom"/>
          </w:tcPr>
          <w:p>
            <w:pPr>
              <w:pStyle w:val="TableContents"/>
              <w:spacing w:before="0" w:after="283"/>
              <w:ind w:left="180" w:right="0" w:hanging="180"/>
              <w:rPr>
                <w:rFonts w:ascii="times" w:hAnsi="times"/>
                <w:sz w:val="20"/>
              </w:rPr>
            </w:pPr>
            <w:r>
              <w:rPr>
                <w:rFonts w:ascii="times" w:hAnsi="times"/>
                <w:sz w:val="20"/>
              </w:rPr>
              <w:t>Clifford J. Davis</w:t>
            </w:r>
          </w:p>
        </w:tc>
        <w:tc>
          <w:tcPr>
            <w:tcW w:w="184" w:type="dxa"/>
            <w:tcBorders/>
            <w:shd w:fill="CCEEFF" w:val="clear"/>
            <w:vAlign w:val="bottom"/>
          </w:tcPr>
          <w:p>
            <w:pPr>
              <w:pStyle w:val="TableContents"/>
              <w:spacing w:before="0" w:after="283"/>
              <w:rPr/>
            </w:pPr>
            <w:r>
              <w:rPr/>
              <w:t> </w:t>
            </w:r>
          </w:p>
        </w:tc>
        <w:tc>
          <w:tcPr>
            <w:tcW w:w="92" w:type="dxa"/>
            <w:tcBorders/>
            <w:shd w:fill="CCEEFF" w:val="clear"/>
            <w:vAlign w:val="bottom"/>
          </w:tcPr>
          <w:p>
            <w:pPr>
              <w:pStyle w:val="TableContents"/>
              <w:spacing w:before="0" w:after="283"/>
              <w:rPr/>
            </w:pPr>
            <w:r>
              <w:rPr/>
              <w:t> </w:t>
            </w:r>
          </w:p>
        </w:tc>
        <w:tc>
          <w:tcPr>
            <w:tcW w:w="1504" w:type="dxa"/>
            <w:tcBorders/>
            <w:shd w:fill="CCEEFF" w:val="clear"/>
            <w:vAlign w:val="bottom"/>
          </w:tcPr>
          <w:p>
            <w:pPr>
              <w:pStyle w:val="TableContents"/>
              <w:spacing w:before="0" w:after="283"/>
              <w:jc w:val="right"/>
              <w:rPr>
                <w:rFonts w:ascii="times" w:hAnsi="times"/>
                <w:sz w:val="20"/>
              </w:rPr>
            </w:pPr>
            <w:r>
              <w:rPr>
                <w:rFonts w:ascii="times" w:hAnsi="times"/>
                <w:sz w:val="20"/>
              </w:rPr>
              <w:t>7,200</w:t>
            </w:r>
          </w:p>
        </w:tc>
        <w:tc>
          <w:tcPr>
            <w:tcW w:w="184" w:type="dxa"/>
            <w:tcBorders/>
            <w:shd w:fill="CCEEFF" w:val="clear"/>
            <w:vAlign w:val="bottom"/>
          </w:tcPr>
          <w:p>
            <w:pPr>
              <w:pStyle w:val="TableContents"/>
              <w:spacing w:before="0" w:after="283"/>
              <w:rPr/>
            </w:pPr>
            <w:r>
              <w:rPr/>
              <w:t> </w:t>
            </w:r>
          </w:p>
        </w:tc>
        <w:tc>
          <w:tcPr>
            <w:tcW w:w="92" w:type="dxa"/>
            <w:tcBorders/>
            <w:shd w:fill="CCEEFF" w:val="clear"/>
            <w:vAlign w:val="bottom"/>
          </w:tcPr>
          <w:p>
            <w:pPr>
              <w:pStyle w:val="TableContents"/>
              <w:spacing w:before="0" w:after="283"/>
              <w:rPr/>
            </w:pPr>
            <w:r>
              <w:rPr/>
              <w:t> </w:t>
            </w:r>
          </w:p>
        </w:tc>
        <w:tc>
          <w:tcPr>
            <w:tcW w:w="613" w:type="dxa"/>
            <w:tcBorders/>
            <w:shd w:fill="CCEEFF" w:val="clear"/>
            <w:vAlign w:val="bottom"/>
          </w:tcPr>
          <w:p>
            <w:pPr>
              <w:pStyle w:val="TableContents"/>
              <w:spacing w:before="0" w:after="283"/>
              <w:jc w:val="right"/>
              <w:rPr>
                <w:rFonts w:ascii="times" w:hAnsi="times"/>
                <w:sz w:val="20"/>
              </w:rPr>
            </w:pPr>
            <w:r>
              <w:rPr>
                <w:rFonts w:ascii="times" w:hAnsi="times"/>
                <w:sz w:val="20"/>
              </w:rPr>
              <w:t>33.26</w:t>
            </w:r>
          </w:p>
        </w:tc>
        <w:tc>
          <w:tcPr>
            <w:tcW w:w="184" w:type="dxa"/>
            <w:tcBorders/>
            <w:shd w:fill="CCEEFF" w:val="clear"/>
            <w:vAlign w:val="bottom"/>
          </w:tcPr>
          <w:p>
            <w:pPr>
              <w:pStyle w:val="TableContents"/>
              <w:spacing w:before="0" w:after="283"/>
              <w:rPr/>
            </w:pPr>
            <w:r>
              <w:rPr/>
              <w:t> </w:t>
            </w:r>
          </w:p>
        </w:tc>
        <w:tc>
          <w:tcPr>
            <w:tcW w:w="92" w:type="dxa"/>
            <w:tcBorders/>
            <w:shd w:fill="CCEEFF" w:val="clear"/>
            <w:vAlign w:val="bottom"/>
          </w:tcPr>
          <w:p>
            <w:pPr>
              <w:pStyle w:val="TableContents"/>
              <w:spacing w:before="0" w:after="283"/>
              <w:rPr/>
            </w:pPr>
            <w:r>
              <w:rPr/>
              <w:t> </w:t>
            </w:r>
          </w:p>
        </w:tc>
        <w:tc>
          <w:tcPr>
            <w:tcW w:w="844" w:type="dxa"/>
            <w:tcBorders/>
            <w:shd w:fill="CCEEFF" w:val="clear"/>
            <w:vAlign w:val="bottom"/>
          </w:tcPr>
          <w:p>
            <w:pPr>
              <w:pStyle w:val="TableContents"/>
              <w:spacing w:before="0" w:after="283"/>
              <w:jc w:val="right"/>
              <w:rPr>
                <w:rFonts w:ascii="times" w:hAnsi="times"/>
                <w:sz w:val="20"/>
              </w:rPr>
            </w:pPr>
            <w:r>
              <w:rPr>
                <w:rFonts w:ascii="times" w:hAnsi="times"/>
                <w:sz w:val="20"/>
              </w:rPr>
              <w:t>11/3/2013</w:t>
            </w:r>
          </w:p>
        </w:tc>
        <w:tc>
          <w:tcPr>
            <w:tcW w:w="184" w:type="dxa"/>
            <w:tcBorders/>
            <w:shd w:fill="CCEEFF" w:val="clear"/>
            <w:vAlign w:val="bottom"/>
          </w:tcPr>
          <w:p>
            <w:pPr>
              <w:pStyle w:val="TableContents"/>
              <w:spacing w:before="0" w:after="283"/>
              <w:rPr/>
            </w:pPr>
            <w:r>
              <w:rPr/>
              <w:t> </w:t>
            </w:r>
          </w:p>
        </w:tc>
        <w:tc>
          <w:tcPr>
            <w:tcW w:w="91" w:type="dxa"/>
            <w:tcBorders/>
            <w:shd w:fill="CCEEFF" w:val="clear"/>
            <w:vAlign w:val="bottom"/>
          </w:tcPr>
          <w:p>
            <w:pPr>
              <w:pStyle w:val="TableContents"/>
              <w:spacing w:before="0" w:after="283"/>
              <w:rPr/>
            </w:pPr>
            <w:r>
              <w:rPr/>
              <w:t> </w:t>
            </w:r>
          </w:p>
        </w:tc>
        <w:tc>
          <w:tcPr>
            <w:tcW w:w="1489" w:type="dxa"/>
            <w:tcBorders/>
            <w:shd w:fill="CCEEFF" w:val="clear"/>
            <w:vAlign w:val="bottom"/>
          </w:tcPr>
          <w:p>
            <w:pPr>
              <w:pStyle w:val="TableContents"/>
              <w:spacing w:before="0" w:after="283"/>
              <w:jc w:val="right"/>
              <w:rPr>
                <w:rFonts w:ascii="times" w:hAnsi="times"/>
                <w:sz w:val="20"/>
              </w:rPr>
            </w:pPr>
            <w:r>
              <w:rPr>
                <w:rFonts w:ascii="times" w:hAnsi="times"/>
                <w:sz w:val="20"/>
              </w:rPr>
              <w:t>170,352</w:t>
            </w:r>
          </w:p>
        </w:tc>
        <w:tc>
          <w:tcPr>
            <w:tcW w:w="183" w:type="dxa"/>
            <w:tcBorders/>
            <w:shd w:fill="CCEEFF" w:val="clear"/>
            <w:vAlign w:val="bottom"/>
          </w:tcPr>
          <w:p>
            <w:pPr>
              <w:pStyle w:val="TableContents"/>
              <w:spacing w:before="0" w:after="283"/>
              <w:rPr/>
            </w:pPr>
            <w:r>
              <w:rPr/>
              <w:t> </w:t>
            </w:r>
          </w:p>
        </w:tc>
        <w:tc>
          <w:tcPr>
            <w:tcW w:w="1335" w:type="dxa"/>
            <w:tcBorders/>
            <w:shd w:fill="CCEEFF" w:val="clear"/>
            <w:vAlign w:val="bottom"/>
          </w:tcPr>
          <w:p>
            <w:pPr>
              <w:pStyle w:val="TableContents"/>
              <w:spacing w:before="0" w:after="283"/>
              <w:jc w:val="center"/>
              <w:rPr>
                <w:rFonts w:ascii="times" w:hAnsi="times"/>
                <w:sz w:val="20"/>
              </w:rPr>
            </w:pPr>
            <w:r>
              <w:rPr>
                <w:rFonts w:ascii="times" w:hAnsi="times"/>
                <w:sz w:val="20"/>
              </w:rPr>
              <w:t>nil</w:t>
            </w:r>
          </w:p>
        </w:tc>
        <w:tc>
          <w:tcPr>
            <w:tcW w:w="184" w:type="dxa"/>
            <w:tcBorders/>
            <w:shd w:fill="CCEEFF" w:val="clear"/>
            <w:vAlign w:val="bottom"/>
          </w:tcPr>
          <w:p>
            <w:pPr>
              <w:pStyle w:val="TableContents"/>
              <w:spacing w:before="0" w:after="283"/>
              <w:rPr/>
            </w:pPr>
            <w:r>
              <w:rPr/>
              <w:t> </w:t>
            </w:r>
          </w:p>
        </w:tc>
        <w:tc>
          <w:tcPr>
            <w:tcW w:w="1105" w:type="dxa"/>
            <w:tcBorders/>
            <w:shd w:fill="CCEEFF" w:val="clear"/>
            <w:vAlign w:val="bottom"/>
          </w:tcPr>
          <w:p>
            <w:pPr>
              <w:pStyle w:val="TableContents"/>
              <w:spacing w:before="0" w:after="283"/>
              <w:jc w:val="center"/>
              <w:rPr>
                <w:rFonts w:ascii="times" w:hAnsi="times"/>
                <w:sz w:val="20"/>
              </w:rPr>
            </w:pPr>
            <w:r>
              <w:rPr>
                <w:rFonts w:ascii="times" w:hAnsi="times"/>
                <w:sz w:val="20"/>
              </w:rPr>
              <w:t>nil</w:t>
            </w:r>
          </w:p>
        </w:tc>
      </w:tr>
      <w:tr>
        <w:trPr/>
        <w:tc>
          <w:tcPr>
            <w:tcW w:w="1845" w:type="dxa"/>
            <w:tcBorders/>
            <w:shd w:fill="FFFFFF" w:val="clear"/>
            <w:vAlign w:val="bottom"/>
          </w:tcPr>
          <w:p>
            <w:pPr>
              <w:pStyle w:val="TableContents"/>
              <w:spacing w:before="0" w:after="283"/>
              <w:ind w:left="180" w:right="0" w:hanging="180"/>
              <w:rPr>
                <w:sz w:val="4"/>
                <w:szCs w:val="4"/>
              </w:rPr>
            </w:pPr>
            <w:r>
              <w:rPr>
                <w:sz w:val="4"/>
                <w:szCs w:val="4"/>
              </w:rPr>
            </w:r>
          </w:p>
        </w:tc>
        <w:tc>
          <w:tcPr>
            <w:tcW w:w="184" w:type="dxa"/>
            <w:tcBorders/>
            <w:shd w:fill="FFFFFF" w:val="clear"/>
            <w:vAlign w:val="bottom"/>
          </w:tcPr>
          <w:p>
            <w:pPr>
              <w:pStyle w:val="TableContents"/>
              <w:spacing w:before="0" w:after="283"/>
              <w:rPr/>
            </w:pPr>
            <w:r>
              <w:rPr/>
              <w:t> </w:t>
            </w:r>
          </w:p>
        </w:tc>
        <w:tc>
          <w:tcPr>
            <w:tcW w:w="92" w:type="dxa"/>
            <w:tcBorders/>
            <w:shd w:fill="FFFFFF" w:val="clear"/>
            <w:vAlign w:val="bottom"/>
          </w:tcPr>
          <w:p>
            <w:pPr>
              <w:pStyle w:val="TableContents"/>
              <w:spacing w:before="0" w:after="283"/>
              <w:rPr/>
            </w:pPr>
            <w:r>
              <w:rPr/>
              <w:t> </w:t>
            </w:r>
          </w:p>
        </w:tc>
        <w:tc>
          <w:tcPr>
            <w:tcW w:w="1504" w:type="dxa"/>
            <w:tcBorders/>
            <w:shd w:fill="FFFFFF" w:val="clear"/>
            <w:vAlign w:val="bottom"/>
          </w:tcPr>
          <w:p>
            <w:pPr>
              <w:pStyle w:val="TableContents"/>
              <w:spacing w:before="0" w:after="283"/>
              <w:jc w:val="right"/>
              <w:rPr>
                <w:rFonts w:ascii="times" w:hAnsi="times"/>
                <w:sz w:val="20"/>
              </w:rPr>
            </w:pPr>
            <w:r>
              <w:rPr>
                <w:rFonts w:ascii="times" w:hAnsi="times"/>
                <w:sz w:val="20"/>
              </w:rPr>
              <w:t>4,000</w:t>
            </w:r>
          </w:p>
        </w:tc>
        <w:tc>
          <w:tcPr>
            <w:tcW w:w="184" w:type="dxa"/>
            <w:tcBorders/>
            <w:shd w:fill="FFFFFF" w:val="clear"/>
            <w:vAlign w:val="bottom"/>
          </w:tcPr>
          <w:p>
            <w:pPr>
              <w:pStyle w:val="TableContents"/>
              <w:spacing w:before="0" w:after="283"/>
              <w:rPr/>
            </w:pPr>
            <w:r>
              <w:rPr/>
              <w:t> </w:t>
            </w:r>
          </w:p>
        </w:tc>
        <w:tc>
          <w:tcPr>
            <w:tcW w:w="92" w:type="dxa"/>
            <w:tcBorders/>
            <w:shd w:fill="FFFFFF" w:val="clear"/>
            <w:vAlign w:val="bottom"/>
          </w:tcPr>
          <w:p>
            <w:pPr>
              <w:pStyle w:val="TableContents"/>
              <w:spacing w:before="0" w:after="283"/>
              <w:rPr/>
            </w:pPr>
            <w:r>
              <w:rPr/>
              <w:t> </w:t>
            </w:r>
          </w:p>
        </w:tc>
        <w:tc>
          <w:tcPr>
            <w:tcW w:w="613" w:type="dxa"/>
            <w:tcBorders/>
            <w:shd w:fill="FFFFFF" w:val="clear"/>
            <w:vAlign w:val="bottom"/>
          </w:tcPr>
          <w:p>
            <w:pPr>
              <w:pStyle w:val="TableContents"/>
              <w:spacing w:before="0" w:after="283"/>
              <w:jc w:val="right"/>
              <w:rPr>
                <w:rFonts w:ascii="times" w:hAnsi="times"/>
                <w:sz w:val="20"/>
              </w:rPr>
            </w:pPr>
            <w:r>
              <w:rPr>
                <w:rFonts w:ascii="times" w:hAnsi="times"/>
                <w:sz w:val="20"/>
              </w:rPr>
              <w:t>62.77</w:t>
            </w:r>
          </w:p>
        </w:tc>
        <w:tc>
          <w:tcPr>
            <w:tcW w:w="184" w:type="dxa"/>
            <w:tcBorders/>
            <w:shd w:fill="FFFFFF" w:val="clear"/>
            <w:vAlign w:val="bottom"/>
          </w:tcPr>
          <w:p>
            <w:pPr>
              <w:pStyle w:val="TableContents"/>
              <w:spacing w:before="0" w:after="283"/>
              <w:rPr/>
            </w:pPr>
            <w:r>
              <w:rPr/>
              <w:t> </w:t>
            </w:r>
          </w:p>
        </w:tc>
        <w:tc>
          <w:tcPr>
            <w:tcW w:w="92" w:type="dxa"/>
            <w:tcBorders/>
            <w:shd w:fill="FFFFFF" w:val="clear"/>
            <w:vAlign w:val="bottom"/>
          </w:tcPr>
          <w:p>
            <w:pPr>
              <w:pStyle w:val="TableContents"/>
              <w:spacing w:before="0" w:after="283"/>
              <w:rPr/>
            </w:pPr>
            <w:r>
              <w:rPr/>
              <w:t> </w:t>
            </w:r>
          </w:p>
        </w:tc>
        <w:tc>
          <w:tcPr>
            <w:tcW w:w="844" w:type="dxa"/>
            <w:tcBorders/>
            <w:shd w:fill="FFFFFF" w:val="clear"/>
            <w:vAlign w:val="bottom"/>
          </w:tcPr>
          <w:p>
            <w:pPr>
              <w:pStyle w:val="TableContents"/>
              <w:spacing w:before="0" w:after="283"/>
              <w:jc w:val="right"/>
              <w:rPr>
                <w:rFonts w:ascii="times" w:hAnsi="times"/>
                <w:sz w:val="20"/>
              </w:rPr>
            </w:pPr>
            <w:r>
              <w:rPr>
                <w:rFonts w:ascii="times" w:hAnsi="times"/>
                <w:sz w:val="20"/>
              </w:rPr>
              <w:t>1/2/2014</w:t>
            </w:r>
          </w:p>
        </w:tc>
        <w:tc>
          <w:tcPr>
            <w:tcW w:w="184" w:type="dxa"/>
            <w:tcBorders/>
            <w:shd w:fill="FFFFFF" w:val="clear"/>
            <w:vAlign w:val="bottom"/>
          </w:tcPr>
          <w:p>
            <w:pPr>
              <w:pStyle w:val="TableContents"/>
              <w:spacing w:before="0" w:after="283"/>
              <w:rPr/>
            </w:pPr>
            <w:r>
              <w:rPr/>
              <w:t> </w:t>
            </w:r>
          </w:p>
        </w:tc>
        <w:tc>
          <w:tcPr>
            <w:tcW w:w="91" w:type="dxa"/>
            <w:tcBorders/>
            <w:shd w:fill="FFFFFF" w:val="clear"/>
            <w:vAlign w:val="bottom"/>
          </w:tcPr>
          <w:p>
            <w:pPr>
              <w:pStyle w:val="TableContents"/>
              <w:spacing w:before="0" w:after="283"/>
              <w:rPr/>
            </w:pPr>
            <w:r>
              <w:rPr/>
              <w:t> </w:t>
            </w:r>
          </w:p>
        </w:tc>
        <w:tc>
          <w:tcPr>
            <w:tcW w:w="1489" w:type="dxa"/>
            <w:tcBorders/>
            <w:shd w:fill="FFFFFF" w:val="clear"/>
            <w:vAlign w:val="bottom"/>
          </w:tcPr>
          <w:p>
            <w:pPr>
              <w:pStyle w:val="TableContents"/>
              <w:spacing w:before="0" w:after="283"/>
              <w:jc w:val="right"/>
              <w:rPr>
                <w:rFonts w:ascii="times" w:hAnsi="times"/>
                <w:sz w:val="20"/>
              </w:rPr>
            </w:pPr>
            <w:r>
              <w:rPr>
                <w:rFonts w:ascii="times" w:hAnsi="times"/>
                <w:sz w:val="20"/>
              </w:rPr>
              <w:t>nil</w:t>
            </w:r>
          </w:p>
        </w:tc>
        <w:tc>
          <w:tcPr>
            <w:tcW w:w="183" w:type="dxa"/>
            <w:tcBorders/>
            <w:shd w:fill="FFFFFF" w:val="clear"/>
            <w:vAlign w:val="bottom"/>
          </w:tcPr>
          <w:p>
            <w:pPr>
              <w:pStyle w:val="TableContents"/>
              <w:spacing w:before="0" w:after="283"/>
              <w:rPr/>
            </w:pPr>
            <w:r>
              <w:rPr/>
              <w:t> </w:t>
            </w:r>
          </w:p>
        </w:tc>
        <w:tc>
          <w:tcPr>
            <w:tcW w:w="1335" w:type="dxa"/>
            <w:tcBorders/>
            <w:shd w:fill="FFFFFF" w:val="clear"/>
            <w:vAlign w:val="bottom"/>
          </w:tcPr>
          <w:p>
            <w:pPr>
              <w:pStyle w:val="TableContents"/>
              <w:spacing w:before="0" w:after="283"/>
              <w:jc w:val="center"/>
              <w:rPr/>
            </w:pPr>
            <w:r>
              <w:rPr/>
              <w:t> </w:t>
            </w:r>
          </w:p>
        </w:tc>
        <w:tc>
          <w:tcPr>
            <w:tcW w:w="184" w:type="dxa"/>
            <w:tcBorders/>
            <w:shd w:fill="FFFFFF" w:val="clear"/>
            <w:vAlign w:val="bottom"/>
          </w:tcPr>
          <w:p>
            <w:pPr>
              <w:pStyle w:val="TableContents"/>
              <w:spacing w:before="0" w:after="283"/>
              <w:rPr/>
            </w:pPr>
            <w:r>
              <w:rPr/>
              <w:t> </w:t>
            </w:r>
          </w:p>
        </w:tc>
        <w:tc>
          <w:tcPr>
            <w:tcW w:w="1105" w:type="dxa"/>
            <w:tcBorders/>
            <w:shd w:fill="FFFFFF" w:val="clear"/>
            <w:vAlign w:val="bottom"/>
          </w:tcPr>
          <w:p>
            <w:pPr>
              <w:pStyle w:val="TableContents"/>
              <w:spacing w:before="0" w:after="283"/>
              <w:jc w:val="center"/>
              <w:rPr/>
            </w:pPr>
            <w:r>
              <w:rPr/>
              <w:t> </w:t>
            </w:r>
          </w:p>
        </w:tc>
      </w:tr>
      <w:tr>
        <w:trPr/>
        <w:tc>
          <w:tcPr>
            <w:tcW w:w="1845" w:type="dxa"/>
            <w:tcBorders/>
            <w:shd w:fill="CCEEFF" w:val="clear"/>
            <w:vAlign w:val="bottom"/>
          </w:tcPr>
          <w:p>
            <w:pPr>
              <w:pStyle w:val="TableContents"/>
              <w:spacing w:before="0" w:after="283"/>
              <w:ind w:left="180" w:right="0" w:hanging="180"/>
              <w:rPr>
                <w:rFonts w:ascii="times" w:hAnsi="times"/>
                <w:sz w:val="20"/>
              </w:rPr>
            </w:pPr>
            <w:r>
              <w:rPr>
                <w:rFonts w:ascii="times" w:hAnsi="times"/>
                <w:sz w:val="20"/>
              </w:rPr>
              <w:t>Bernard Kraft</w:t>
            </w:r>
          </w:p>
        </w:tc>
        <w:tc>
          <w:tcPr>
            <w:tcW w:w="184" w:type="dxa"/>
            <w:tcBorders/>
            <w:shd w:fill="CCEEFF" w:val="clear"/>
            <w:vAlign w:val="bottom"/>
          </w:tcPr>
          <w:p>
            <w:pPr>
              <w:pStyle w:val="TableContents"/>
              <w:spacing w:before="0" w:after="283"/>
              <w:rPr/>
            </w:pPr>
            <w:r>
              <w:rPr/>
              <w:t> </w:t>
            </w:r>
          </w:p>
        </w:tc>
        <w:tc>
          <w:tcPr>
            <w:tcW w:w="92" w:type="dxa"/>
            <w:tcBorders/>
            <w:shd w:fill="CCEEFF" w:val="clear"/>
            <w:vAlign w:val="bottom"/>
          </w:tcPr>
          <w:p>
            <w:pPr>
              <w:pStyle w:val="TableContents"/>
              <w:spacing w:before="0" w:after="283"/>
              <w:rPr/>
            </w:pPr>
            <w:r>
              <w:rPr/>
              <w:t> </w:t>
            </w:r>
          </w:p>
        </w:tc>
        <w:tc>
          <w:tcPr>
            <w:tcW w:w="1504" w:type="dxa"/>
            <w:tcBorders/>
            <w:shd w:fill="CCEEFF" w:val="clear"/>
            <w:vAlign w:val="bottom"/>
          </w:tcPr>
          <w:p>
            <w:pPr>
              <w:pStyle w:val="TableContents"/>
              <w:spacing w:before="0" w:after="283"/>
              <w:jc w:val="right"/>
              <w:rPr>
                <w:rFonts w:ascii="times" w:hAnsi="times"/>
                <w:sz w:val="20"/>
              </w:rPr>
            </w:pPr>
            <w:r>
              <w:rPr>
                <w:rFonts w:ascii="times" w:hAnsi="times"/>
                <w:sz w:val="20"/>
              </w:rPr>
              <w:t>7,500</w:t>
            </w:r>
          </w:p>
        </w:tc>
        <w:tc>
          <w:tcPr>
            <w:tcW w:w="184" w:type="dxa"/>
            <w:tcBorders/>
            <w:shd w:fill="CCEEFF" w:val="clear"/>
            <w:vAlign w:val="bottom"/>
          </w:tcPr>
          <w:p>
            <w:pPr>
              <w:pStyle w:val="TableContents"/>
              <w:spacing w:before="0" w:after="283"/>
              <w:rPr/>
            </w:pPr>
            <w:r>
              <w:rPr/>
              <w:t> </w:t>
            </w:r>
          </w:p>
        </w:tc>
        <w:tc>
          <w:tcPr>
            <w:tcW w:w="92" w:type="dxa"/>
            <w:tcBorders/>
            <w:shd w:fill="CCEEFF" w:val="clear"/>
            <w:vAlign w:val="bottom"/>
          </w:tcPr>
          <w:p>
            <w:pPr>
              <w:pStyle w:val="TableContents"/>
              <w:spacing w:before="0" w:after="283"/>
              <w:rPr/>
            </w:pPr>
            <w:r>
              <w:rPr/>
              <w:t> </w:t>
            </w:r>
          </w:p>
        </w:tc>
        <w:tc>
          <w:tcPr>
            <w:tcW w:w="613" w:type="dxa"/>
            <w:tcBorders/>
            <w:shd w:fill="CCEEFF" w:val="clear"/>
            <w:vAlign w:val="bottom"/>
          </w:tcPr>
          <w:p>
            <w:pPr>
              <w:pStyle w:val="TableContents"/>
              <w:spacing w:before="0" w:after="283"/>
              <w:jc w:val="right"/>
              <w:rPr>
                <w:rFonts w:ascii="times" w:hAnsi="times"/>
                <w:sz w:val="20"/>
              </w:rPr>
            </w:pPr>
            <w:r>
              <w:rPr>
                <w:rFonts w:ascii="times" w:hAnsi="times"/>
                <w:sz w:val="20"/>
              </w:rPr>
              <w:t>10.40</w:t>
            </w:r>
          </w:p>
        </w:tc>
        <w:tc>
          <w:tcPr>
            <w:tcW w:w="184" w:type="dxa"/>
            <w:tcBorders/>
            <w:shd w:fill="CCEEFF" w:val="clear"/>
            <w:vAlign w:val="bottom"/>
          </w:tcPr>
          <w:p>
            <w:pPr>
              <w:pStyle w:val="TableContents"/>
              <w:spacing w:before="0" w:after="283"/>
              <w:rPr/>
            </w:pPr>
            <w:r>
              <w:rPr/>
              <w:t> </w:t>
            </w:r>
          </w:p>
        </w:tc>
        <w:tc>
          <w:tcPr>
            <w:tcW w:w="92" w:type="dxa"/>
            <w:tcBorders/>
            <w:shd w:fill="CCEEFF" w:val="clear"/>
            <w:vAlign w:val="bottom"/>
          </w:tcPr>
          <w:p>
            <w:pPr>
              <w:pStyle w:val="TableContents"/>
              <w:spacing w:before="0" w:after="283"/>
              <w:rPr/>
            </w:pPr>
            <w:r>
              <w:rPr/>
              <w:t> </w:t>
            </w:r>
          </w:p>
        </w:tc>
        <w:tc>
          <w:tcPr>
            <w:tcW w:w="844" w:type="dxa"/>
            <w:tcBorders/>
            <w:shd w:fill="CCEEFF" w:val="clear"/>
            <w:vAlign w:val="bottom"/>
          </w:tcPr>
          <w:p>
            <w:pPr>
              <w:pStyle w:val="TableContents"/>
              <w:spacing w:before="0" w:after="283"/>
              <w:jc w:val="right"/>
              <w:rPr>
                <w:rFonts w:ascii="times" w:hAnsi="times"/>
                <w:sz w:val="20"/>
              </w:rPr>
            </w:pPr>
            <w:r>
              <w:rPr>
                <w:rFonts w:ascii="times" w:hAnsi="times"/>
                <w:sz w:val="20"/>
              </w:rPr>
              <w:t>1/5/2010</w:t>
            </w:r>
          </w:p>
        </w:tc>
        <w:tc>
          <w:tcPr>
            <w:tcW w:w="184" w:type="dxa"/>
            <w:tcBorders/>
            <w:shd w:fill="CCEEFF" w:val="clear"/>
            <w:vAlign w:val="bottom"/>
          </w:tcPr>
          <w:p>
            <w:pPr>
              <w:pStyle w:val="TableContents"/>
              <w:spacing w:before="0" w:after="283"/>
              <w:rPr/>
            </w:pPr>
            <w:r>
              <w:rPr/>
              <w:t> </w:t>
            </w:r>
          </w:p>
        </w:tc>
        <w:tc>
          <w:tcPr>
            <w:tcW w:w="91" w:type="dxa"/>
            <w:tcBorders/>
            <w:shd w:fill="CCEEFF" w:val="clear"/>
            <w:vAlign w:val="bottom"/>
          </w:tcPr>
          <w:p>
            <w:pPr>
              <w:pStyle w:val="TableContents"/>
              <w:spacing w:before="0" w:after="283"/>
              <w:rPr/>
            </w:pPr>
            <w:r>
              <w:rPr/>
              <w:t> </w:t>
            </w:r>
          </w:p>
        </w:tc>
        <w:tc>
          <w:tcPr>
            <w:tcW w:w="1489" w:type="dxa"/>
            <w:tcBorders/>
            <w:shd w:fill="CCEEFF" w:val="clear"/>
            <w:vAlign w:val="bottom"/>
          </w:tcPr>
          <w:p>
            <w:pPr>
              <w:pStyle w:val="TableContents"/>
              <w:spacing w:before="0" w:after="283"/>
              <w:jc w:val="right"/>
              <w:rPr>
                <w:rFonts w:ascii="times" w:hAnsi="times"/>
                <w:sz w:val="20"/>
              </w:rPr>
            </w:pPr>
            <w:r>
              <w:rPr>
                <w:rFonts w:ascii="times" w:hAnsi="times"/>
                <w:sz w:val="20"/>
              </w:rPr>
              <w:t>348,900</w:t>
            </w:r>
          </w:p>
        </w:tc>
        <w:tc>
          <w:tcPr>
            <w:tcW w:w="183" w:type="dxa"/>
            <w:tcBorders/>
            <w:shd w:fill="CCEEFF" w:val="clear"/>
            <w:vAlign w:val="bottom"/>
          </w:tcPr>
          <w:p>
            <w:pPr>
              <w:pStyle w:val="TableContents"/>
              <w:spacing w:before="0" w:after="283"/>
              <w:rPr/>
            </w:pPr>
            <w:r>
              <w:rPr/>
              <w:t> </w:t>
            </w:r>
          </w:p>
        </w:tc>
        <w:tc>
          <w:tcPr>
            <w:tcW w:w="1335" w:type="dxa"/>
            <w:tcBorders/>
            <w:shd w:fill="CCEEFF" w:val="clear"/>
            <w:vAlign w:val="bottom"/>
          </w:tcPr>
          <w:p>
            <w:pPr>
              <w:pStyle w:val="TableContents"/>
              <w:spacing w:before="0" w:after="283"/>
              <w:jc w:val="center"/>
              <w:rPr>
                <w:rFonts w:ascii="times" w:hAnsi="times"/>
                <w:sz w:val="20"/>
              </w:rPr>
            </w:pPr>
            <w:r>
              <w:rPr>
                <w:rFonts w:ascii="times" w:hAnsi="times"/>
                <w:sz w:val="20"/>
              </w:rPr>
              <w:t>nil</w:t>
            </w:r>
          </w:p>
        </w:tc>
        <w:tc>
          <w:tcPr>
            <w:tcW w:w="184" w:type="dxa"/>
            <w:tcBorders/>
            <w:shd w:fill="CCEEFF" w:val="clear"/>
            <w:vAlign w:val="bottom"/>
          </w:tcPr>
          <w:p>
            <w:pPr>
              <w:pStyle w:val="TableContents"/>
              <w:spacing w:before="0" w:after="283"/>
              <w:rPr/>
            </w:pPr>
            <w:r>
              <w:rPr/>
              <w:t> </w:t>
            </w:r>
          </w:p>
        </w:tc>
        <w:tc>
          <w:tcPr>
            <w:tcW w:w="1105" w:type="dxa"/>
            <w:tcBorders/>
            <w:shd w:fill="CCEEFF" w:val="clear"/>
            <w:vAlign w:val="bottom"/>
          </w:tcPr>
          <w:p>
            <w:pPr>
              <w:pStyle w:val="TableContents"/>
              <w:spacing w:before="0" w:after="283"/>
              <w:jc w:val="center"/>
              <w:rPr>
                <w:rFonts w:ascii="times" w:hAnsi="times"/>
                <w:sz w:val="20"/>
              </w:rPr>
            </w:pPr>
            <w:r>
              <w:rPr>
                <w:rFonts w:ascii="times" w:hAnsi="times"/>
                <w:sz w:val="20"/>
              </w:rPr>
              <w:t>nil</w:t>
            </w:r>
          </w:p>
        </w:tc>
      </w:tr>
      <w:tr>
        <w:trPr/>
        <w:tc>
          <w:tcPr>
            <w:tcW w:w="1845" w:type="dxa"/>
            <w:tcBorders/>
            <w:shd w:fill="FFFFFF" w:val="clear"/>
            <w:vAlign w:val="bottom"/>
          </w:tcPr>
          <w:p>
            <w:pPr>
              <w:pStyle w:val="TableContents"/>
              <w:spacing w:before="0" w:after="283"/>
              <w:ind w:left="180" w:right="0" w:hanging="180"/>
              <w:rPr>
                <w:sz w:val="4"/>
                <w:szCs w:val="4"/>
              </w:rPr>
            </w:pPr>
            <w:r>
              <w:rPr>
                <w:sz w:val="4"/>
                <w:szCs w:val="4"/>
              </w:rPr>
            </w:r>
          </w:p>
        </w:tc>
        <w:tc>
          <w:tcPr>
            <w:tcW w:w="184" w:type="dxa"/>
            <w:tcBorders/>
            <w:shd w:fill="FFFFFF" w:val="clear"/>
            <w:vAlign w:val="bottom"/>
          </w:tcPr>
          <w:p>
            <w:pPr>
              <w:pStyle w:val="TableContents"/>
              <w:spacing w:before="0" w:after="283"/>
              <w:rPr/>
            </w:pPr>
            <w:r>
              <w:rPr/>
              <w:t> </w:t>
            </w:r>
          </w:p>
        </w:tc>
        <w:tc>
          <w:tcPr>
            <w:tcW w:w="92" w:type="dxa"/>
            <w:tcBorders/>
            <w:shd w:fill="FFFFFF" w:val="clear"/>
            <w:vAlign w:val="bottom"/>
          </w:tcPr>
          <w:p>
            <w:pPr>
              <w:pStyle w:val="TableContents"/>
              <w:spacing w:before="0" w:after="283"/>
              <w:rPr/>
            </w:pPr>
            <w:r>
              <w:rPr/>
              <w:t> </w:t>
            </w:r>
          </w:p>
        </w:tc>
        <w:tc>
          <w:tcPr>
            <w:tcW w:w="1504" w:type="dxa"/>
            <w:tcBorders/>
            <w:shd w:fill="FFFFFF" w:val="clear"/>
            <w:vAlign w:val="bottom"/>
          </w:tcPr>
          <w:p>
            <w:pPr>
              <w:pStyle w:val="TableContents"/>
              <w:spacing w:before="0" w:after="283"/>
              <w:jc w:val="right"/>
              <w:rPr>
                <w:rFonts w:ascii="times" w:hAnsi="times"/>
                <w:sz w:val="20"/>
              </w:rPr>
            </w:pPr>
            <w:r>
              <w:rPr>
                <w:rFonts w:ascii="times" w:hAnsi="times"/>
                <w:sz w:val="20"/>
              </w:rPr>
              <w:t>6,250</w:t>
            </w:r>
          </w:p>
        </w:tc>
        <w:tc>
          <w:tcPr>
            <w:tcW w:w="184" w:type="dxa"/>
            <w:tcBorders/>
            <w:shd w:fill="FFFFFF" w:val="clear"/>
            <w:vAlign w:val="bottom"/>
          </w:tcPr>
          <w:p>
            <w:pPr>
              <w:pStyle w:val="TableContents"/>
              <w:spacing w:before="0" w:after="283"/>
              <w:rPr/>
            </w:pPr>
            <w:r>
              <w:rPr/>
              <w:t> </w:t>
            </w:r>
          </w:p>
        </w:tc>
        <w:tc>
          <w:tcPr>
            <w:tcW w:w="92" w:type="dxa"/>
            <w:tcBorders/>
            <w:shd w:fill="FFFFFF" w:val="clear"/>
            <w:vAlign w:val="bottom"/>
          </w:tcPr>
          <w:p>
            <w:pPr>
              <w:pStyle w:val="TableContents"/>
              <w:spacing w:before="0" w:after="283"/>
              <w:rPr/>
            </w:pPr>
            <w:r>
              <w:rPr/>
              <w:t> </w:t>
            </w:r>
          </w:p>
        </w:tc>
        <w:tc>
          <w:tcPr>
            <w:tcW w:w="613" w:type="dxa"/>
            <w:tcBorders/>
            <w:shd w:fill="FFFFFF" w:val="clear"/>
            <w:vAlign w:val="bottom"/>
          </w:tcPr>
          <w:p>
            <w:pPr>
              <w:pStyle w:val="TableContents"/>
              <w:spacing w:before="0" w:after="283"/>
              <w:jc w:val="right"/>
              <w:rPr>
                <w:rFonts w:ascii="times" w:hAnsi="times"/>
                <w:sz w:val="20"/>
              </w:rPr>
            </w:pPr>
            <w:r>
              <w:rPr>
                <w:rFonts w:ascii="times" w:hAnsi="times"/>
                <w:sz w:val="20"/>
              </w:rPr>
              <w:t>48.09</w:t>
            </w:r>
          </w:p>
        </w:tc>
        <w:tc>
          <w:tcPr>
            <w:tcW w:w="184" w:type="dxa"/>
            <w:tcBorders/>
            <w:shd w:fill="FFFFFF" w:val="clear"/>
            <w:vAlign w:val="bottom"/>
          </w:tcPr>
          <w:p>
            <w:pPr>
              <w:pStyle w:val="TableContents"/>
              <w:spacing w:before="0" w:after="283"/>
              <w:rPr/>
            </w:pPr>
            <w:r>
              <w:rPr/>
              <w:t> </w:t>
            </w:r>
          </w:p>
        </w:tc>
        <w:tc>
          <w:tcPr>
            <w:tcW w:w="92" w:type="dxa"/>
            <w:tcBorders/>
            <w:shd w:fill="FFFFFF" w:val="clear"/>
            <w:vAlign w:val="bottom"/>
          </w:tcPr>
          <w:p>
            <w:pPr>
              <w:pStyle w:val="TableContents"/>
              <w:spacing w:before="0" w:after="283"/>
              <w:rPr/>
            </w:pPr>
            <w:r>
              <w:rPr/>
              <w:t> </w:t>
            </w:r>
          </w:p>
        </w:tc>
        <w:tc>
          <w:tcPr>
            <w:tcW w:w="844" w:type="dxa"/>
            <w:tcBorders/>
            <w:shd w:fill="FFFFFF" w:val="clear"/>
            <w:vAlign w:val="bottom"/>
          </w:tcPr>
          <w:p>
            <w:pPr>
              <w:pStyle w:val="TableContents"/>
              <w:spacing w:before="0" w:after="283"/>
              <w:jc w:val="right"/>
              <w:rPr>
                <w:rFonts w:ascii="times" w:hAnsi="times"/>
                <w:sz w:val="20"/>
              </w:rPr>
            </w:pPr>
            <w:r>
              <w:rPr>
                <w:rFonts w:ascii="times" w:hAnsi="times"/>
                <w:sz w:val="20"/>
              </w:rPr>
              <w:t>1/2/2012</w:t>
            </w:r>
          </w:p>
        </w:tc>
        <w:tc>
          <w:tcPr>
            <w:tcW w:w="184" w:type="dxa"/>
            <w:tcBorders/>
            <w:shd w:fill="FFFFFF" w:val="clear"/>
            <w:vAlign w:val="bottom"/>
          </w:tcPr>
          <w:p>
            <w:pPr>
              <w:pStyle w:val="TableContents"/>
              <w:spacing w:before="0" w:after="283"/>
              <w:rPr/>
            </w:pPr>
            <w:r>
              <w:rPr/>
              <w:t> </w:t>
            </w:r>
          </w:p>
        </w:tc>
        <w:tc>
          <w:tcPr>
            <w:tcW w:w="91" w:type="dxa"/>
            <w:tcBorders/>
            <w:shd w:fill="FFFFFF" w:val="clear"/>
            <w:vAlign w:val="bottom"/>
          </w:tcPr>
          <w:p>
            <w:pPr>
              <w:pStyle w:val="TableContents"/>
              <w:spacing w:before="0" w:after="283"/>
              <w:rPr/>
            </w:pPr>
            <w:r>
              <w:rPr/>
              <w:t> </w:t>
            </w:r>
          </w:p>
        </w:tc>
        <w:tc>
          <w:tcPr>
            <w:tcW w:w="1489" w:type="dxa"/>
            <w:tcBorders/>
            <w:shd w:fill="FFFFFF" w:val="clear"/>
            <w:vAlign w:val="bottom"/>
          </w:tcPr>
          <w:p>
            <w:pPr>
              <w:pStyle w:val="TableContents"/>
              <w:spacing w:before="0" w:after="283"/>
              <w:jc w:val="right"/>
              <w:rPr>
                <w:rFonts w:ascii="times" w:hAnsi="times"/>
                <w:sz w:val="20"/>
              </w:rPr>
            </w:pPr>
            <w:r>
              <w:rPr>
                <w:rFonts w:ascii="times" w:hAnsi="times"/>
                <w:sz w:val="20"/>
              </w:rPr>
              <w:t>55,188</w:t>
            </w:r>
          </w:p>
        </w:tc>
        <w:tc>
          <w:tcPr>
            <w:tcW w:w="183" w:type="dxa"/>
            <w:tcBorders/>
            <w:shd w:fill="FFFFFF" w:val="clear"/>
            <w:vAlign w:val="bottom"/>
          </w:tcPr>
          <w:p>
            <w:pPr>
              <w:pStyle w:val="TableContents"/>
              <w:spacing w:before="0" w:after="283"/>
              <w:rPr/>
            </w:pPr>
            <w:r>
              <w:rPr/>
              <w:t> </w:t>
            </w:r>
          </w:p>
        </w:tc>
        <w:tc>
          <w:tcPr>
            <w:tcW w:w="1335" w:type="dxa"/>
            <w:tcBorders/>
            <w:shd w:fill="FFFFFF" w:val="clear"/>
            <w:vAlign w:val="bottom"/>
          </w:tcPr>
          <w:p>
            <w:pPr>
              <w:pStyle w:val="TableContents"/>
              <w:spacing w:before="0" w:after="283"/>
              <w:jc w:val="center"/>
              <w:rPr/>
            </w:pPr>
            <w:r>
              <w:rPr/>
              <w:t> </w:t>
            </w:r>
          </w:p>
        </w:tc>
        <w:tc>
          <w:tcPr>
            <w:tcW w:w="184" w:type="dxa"/>
            <w:tcBorders/>
            <w:shd w:fill="FFFFFF" w:val="clear"/>
            <w:vAlign w:val="bottom"/>
          </w:tcPr>
          <w:p>
            <w:pPr>
              <w:pStyle w:val="TableContents"/>
              <w:spacing w:before="0" w:after="283"/>
              <w:rPr/>
            </w:pPr>
            <w:r>
              <w:rPr/>
              <w:t> </w:t>
            </w:r>
          </w:p>
        </w:tc>
        <w:tc>
          <w:tcPr>
            <w:tcW w:w="1105" w:type="dxa"/>
            <w:tcBorders/>
            <w:shd w:fill="FFFFFF" w:val="clear"/>
            <w:vAlign w:val="bottom"/>
          </w:tcPr>
          <w:p>
            <w:pPr>
              <w:pStyle w:val="TableContents"/>
              <w:spacing w:before="0" w:after="283"/>
              <w:jc w:val="center"/>
              <w:rPr/>
            </w:pPr>
            <w:r>
              <w:rPr/>
              <w:t> </w:t>
            </w:r>
          </w:p>
        </w:tc>
      </w:tr>
      <w:tr>
        <w:trPr/>
        <w:tc>
          <w:tcPr>
            <w:tcW w:w="1845" w:type="dxa"/>
            <w:tcBorders/>
            <w:shd w:fill="CCEEFF" w:val="clear"/>
            <w:vAlign w:val="bottom"/>
          </w:tcPr>
          <w:p>
            <w:pPr>
              <w:pStyle w:val="TableContents"/>
              <w:spacing w:before="0" w:after="283"/>
              <w:ind w:left="180" w:right="0" w:hanging="180"/>
              <w:rPr>
                <w:sz w:val="4"/>
                <w:szCs w:val="4"/>
              </w:rPr>
            </w:pPr>
            <w:r>
              <w:rPr>
                <w:sz w:val="4"/>
                <w:szCs w:val="4"/>
              </w:rPr>
            </w:r>
          </w:p>
        </w:tc>
        <w:tc>
          <w:tcPr>
            <w:tcW w:w="184" w:type="dxa"/>
            <w:tcBorders/>
            <w:shd w:fill="CCEEFF" w:val="clear"/>
            <w:vAlign w:val="bottom"/>
          </w:tcPr>
          <w:p>
            <w:pPr>
              <w:pStyle w:val="TableContents"/>
              <w:spacing w:before="0" w:after="283"/>
              <w:rPr/>
            </w:pPr>
            <w:r>
              <w:rPr/>
              <w:t> </w:t>
            </w:r>
          </w:p>
        </w:tc>
        <w:tc>
          <w:tcPr>
            <w:tcW w:w="92" w:type="dxa"/>
            <w:tcBorders/>
            <w:shd w:fill="CCEEFF" w:val="clear"/>
            <w:vAlign w:val="bottom"/>
          </w:tcPr>
          <w:p>
            <w:pPr>
              <w:pStyle w:val="TableContents"/>
              <w:spacing w:before="0" w:after="283"/>
              <w:rPr/>
            </w:pPr>
            <w:r>
              <w:rPr/>
              <w:t> </w:t>
            </w:r>
          </w:p>
        </w:tc>
        <w:tc>
          <w:tcPr>
            <w:tcW w:w="1504" w:type="dxa"/>
            <w:tcBorders/>
            <w:shd w:fill="CCEEFF" w:val="clear"/>
            <w:vAlign w:val="bottom"/>
          </w:tcPr>
          <w:p>
            <w:pPr>
              <w:pStyle w:val="TableContents"/>
              <w:spacing w:before="0" w:after="283"/>
              <w:jc w:val="right"/>
              <w:rPr>
                <w:rFonts w:ascii="times" w:hAnsi="times"/>
                <w:sz w:val="20"/>
              </w:rPr>
            </w:pPr>
            <w:r>
              <w:rPr>
                <w:rFonts w:ascii="times" w:hAnsi="times"/>
                <w:sz w:val="20"/>
              </w:rPr>
              <w:t>17,500</w:t>
            </w:r>
          </w:p>
        </w:tc>
        <w:tc>
          <w:tcPr>
            <w:tcW w:w="184" w:type="dxa"/>
            <w:tcBorders/>
            <w:shd w:fill="CCEEFF" w:val="clear"/>
            <w:vAlign w:val="bottom"/>
          </w:tcPr>
          <w:p>
            <w:pPr>
              <w:pStyle w:val="TableContents"/>
              <w:spacing w:before="0" w:after="283"/>
              <w:rPr/>
            </w:pPr>
            <w:r>
              <w:rPr/>
              <w:t> </w:t>
            </w:r>
          </w:p>
        </w:tc>
        <w:tc>
          <w:tcPr>
            <w:tcW w:w="92" w:type="dxa"/>
            <w:tcBorders/>
            <w:shd w:fill="CCEEFF" w:val="clear"/>
            <w:vAlign w:val="bottom"/>
          </w:tcPr>
          <w:p>
            <w:pPr>
              <w:pStyle w:val="TableContents"/>
              <w:spacing w:before="0" w:after="283"/>
              <w:rPr/>
            </w:pPr>
            <w:r>
              <w:rPr/>
              <w:t> </w:t>
            </w:r>
          </w:p>
        </w:tc>
        <w:tc>
          <w:tcPr>
            <w:tcW w:w="613" w:type="dxa"/>
            <w:tcBorders/>
            <w:shd w:fill="CCEEFF" w:val="clear"/>
            <w:vAlign w:val="bottom"/>
          </w:tcPr>
          <w:p>
            <w:pPr>
              <w:pStyle w:val="TableContents"/>
              <w:spacing w:before="0" w:after="283"/>
              <w:jc w:val="right"/>
              <w:rPr>
                <w:rFonts w:ascii="times" w:hAnsi="times"/>
                <w:sz w:val="20"/>
              </w:rPr>
            </w:pPr>
            <w:r>
              <w:rPr>
                <w:rFonts w:ascii="times" w:hAnsi="times"/>
                <w:sz w:val="20"/>
              </w:rPr>
              <w:t>54.42</w:t>
            </w:r>
          </w:p>
        </w:tc>
        <w:tc>
          <w:tcPr>
            <w:tcW w:w="184" w:type="dxa"/>
            <w:tcBorders/>
            <w:shd w:fill="CCEEFF" w:val="clear"/>
            <w:vAlign w:val="bottom"/>
          </w:tcPr>
          <w:p>
            <w:pPr>
              <w:pStyle w:val="TableContents"/>
              <w:spacing w:before="0" w:after="283"/>
              <w:rPr/>
            </w:pPr>
            <w:r>
              <w:rPr/>
              <w:t> </w:t>
            </w:r>
          </w:p>
        </w:tc>
        <w:tc>
          <w:tcPr>
            <w:tcW w:w="92" w:type="dxa"/>
            <w:tcBorders/>
            <w:shd w:fill="CCEEFF" w:val="clear"/>
            <w:vAlign w:val="bottom"/>
          </w:tcPr>
          <w:p>
            <w:pPr>
              <w:pStyle w:val="TableContents"/>
              <w:spacing w:before="0" w:after="283"/>
              <w:rPr/>
            </w:pPr>
            <w:r>
              <w:rPr/>
              <w:t> </w:t>
            </w:r>
          </w:p>
        </w:tc>
        <w:tc>
          <w:tcPr>
            <w:tcW w:w="844" w:type="dxa"/>
            <w:tcBorders/>
            <w:shd w:fill="CCEEFF" w:val="clear"/>
            <w:vAlign w:val="bottom"/>
          </w:tcPr>
          <w:p>
            <w:pPr>
              <w:pStyle w:val="TableContents"/>
              <w:spacing w:before="0" w:after="283"/>
              <w:jc w:val="right"/>
              <w:rPr>
                <w:rFonts w:ascii="times" w:hAnsi="times"/>
                <w:sz w:val="20"/>
              </w:rPr>
            </w:pPr>
            <w:r>
              <w:rPr>
                <w:rFonts w:ascii="times" w:hAnsi="times"/>
                <w:sz w:val="20"/>
              </w:rPr>
              <w:t>1/2/2013</w:t>
            </w:r>
          </w:p>
        </w:tc>
        <w:tc>
          <w:tcPr>
            <w:tcW w:w="184" w:type="dxa"/>
            <w:tcBorders/>
            <w:shd w:fill="CCEEFF" w:val="clear"/>
            <w:vAlign w:val="bottom"/>
          </w:tcPr>
          <w:p>
            <w:pPr>
              <w:pStyle w:val="TableContents"/>
              <w:spacing w:before="0" w:after="283"/>
              <w:rPr/>
            </w:pPr>
            <w:r>
              <w:rPr/>
              <w:t> </w:t>
            </w:r>
          </w:p>
        </w:tc>
        <w:tc>
          <w:tcPr>
            <w:tcW w:w="91" w:type="dxa"/>
            <w:tcBorders/>
            <w:shd w:fill="CCEEFF" w:val="clear"/>
            <w:vAlign w:val="bottom"/>
          </w:tcPr>
          <w:p>
            <w:pPr>
              <w:pStyle w:val="TableContents"/>
              <w:spacing w:before="0" w:after="283"/>
              <w:rPr/>
            </w:pPr>
            <w:r>
              <w:rPr/>
              <w:t> </w:t>
            </w:r>
          </w:p>
        </w:tc>
        <w:tc>
          <w:tcPr>
            <w:tcW w:w="1489" w:type="dxa"/>
            <w:tcBorders/>
            <w:shd w:fill="CCEEFF" w:val="clear"/>
            <w:vAlign w:val="bottom"/>
          </w:tcPr>
          <w:p>
            <w:pPr>
              <w:pStyle w:val="TableContents"/>
              <w:spacing w:before="0" w:after="283"/>
              <w:jc w:val="right"/>
              <w:rPr>
                <w:rFonts w:ascii="times" w:hAnsi="times"/>
                <w:sz w:val="20"/>
              </w:rPr>
            </w:pPr>
            <w:r>
              <w:rPr>
                <w:rFonts w:ascii="times" w:hAnsi="times"/>
                <w:sz w:val="20"/>
              </w:rPr>
              <w:t>43,750</w:t>
            </w:r>
          </w:p>
        </w:tc>
        <w:tc>
          <w:tcPr>
            <w:tcW w:w="183" w:type="dxa"/>
            <w:tcBorders/>
            <w:shd w:fill="CCEEFF" w:val="clear"/>
            <w:vAlign w:val="bottom"/>
          </w:tcPr>
          <w:p>
            <w:pPr>
              <w:pStyle w:val="TableContents"/>
              <w:spacing w:before="0" w:after="283"/>
              <w:rPr/>
            </w:pPr>
            <w:r>
              <w:rPr/>
              <w:t> </w:t>
            </w:r>
          </w:p>
        </w:tc>
        <w:tc>
          <w:tcPr>
            <w:tcW w:w="1335" w:type="dxa"/>
            <w:tcBorders/>
            <w:shd w:fill="CCEEFF" w:val="clear"/>
            <w:vAlign w:val="bottom"/>
          </w:tcPr>
          <w:p>
            <w:pPr>
              <w:pStyle w:val="TableContents"/>
              <w:spacing w:before="0" w:after="283"/>
              <w:jc w:val="center"/>
              <w:rPr/>
            </w:pPr>
            <w:r>
              <w:rPr/>
              <w:t> </w:t>
            </w:r>
          </w:p>
        </w:tc>
        <w:tc>
          <w:tcPr>
            <w:tcW w:w="184" w:type="dxa"/>
            <w:tcBorders/>
            <w:shd w:fill="CCEEFF" w:val="clear"/>
            <w:vAlign w:val="bottom"/>
          </w:tcPr>
          <w:p>
            <w:pPr>
              <w:pStyle w:val="TableContents"/>
              <w:spacing w:before="0" w:after="283"/>
              <w:rPr/>
            </w:pPr>
            <w:r>
              <w:rPr/>
              <w:t> </w:t>
            </w:r>
          </w:p>
        </w:tc>
        <w:tc>
          <w:tcPr>
            <w:tcW w:w="1105" w:type="dxa"/>
            <w:tcBorders/>
            <w:shd w:fill="CCEEFF" w:val="clear"/>
            <w:vAlign w:val="bottom"/>
          </w:tcPr>
          <w:p>
            <w:pPr>
              <w:pStyle w:val="TableContents"/>
              <w:spacing w:before="0" w:after="283"/>
              <w:jc w:val="center"/>
              <w:rPr/>
            </w:pPr>
            <w:r>
              <w:rPr/>
              <w:t> </w:t>
            </w:r>
          </w:p>
        </w:tc>
      </w:tr>
      <w:tr>
        <w:trPr/>
        <w:tc>
          <w:tcPr>
            <w:tcW w:w="1845" w:type="dxa"/>
            <w:tcBorders/>
            <w:shd w:fill="FFFFFF" w:val="clear"/>
            <w:vAlign w:val="bottom"/>
          </w:tcPr>
          <w:p>
            <w:pPr>
              <w:pStyle w:val="TableContents"/>
              <w:spacing w:before="0" w:after="283"/>
              <w:ind w:left="180" w:right="0" w:hanging="180"/>
              <w:rPr>
                <w:sz w:val="4"/>
                <w:szCs w:val="4"/>
              </w:rPr>
            </w:pPr>
            <w:r>
              <w:rPr>
                <w:sz w:val="4"/>
                <w:szCs w:val="4"/>
              </w:rPr>
            </w:r>
          </w:p>
        </w:tc>
        <w:tc>
          <w:tcPr>
            <w:tcW w:w="184" w:type="dxa"/>
            <w:tcBorders/>
            <w:shd w:fill="FFFFFF" w:val="clear"/>
            <w:vAlign w:val="bottom"/>
          </w:tcPr>
          <w:p>
            <w:pPr>
              <w:pStyle w:val="TableContents"/>
              <w:spacing w:before="0" w:after="283"/>
              <w:rPr/>
            </w:pPr>
            <w:r>
              <w:rPr/>
              <w:t> </w:t>
            </w:r>
          </w:p>
        </w:tc>
        <w:tc>
          <w:tcPr>
            <w:tcW w:w="92" w:type="dxa"/>
            <w:tcBorders/>
            <w:shd w:fill="FFFFFF" w:val="clear"/>
            <w:vAlign w:val="bottom"/>
          </w:tcPr>
          <w:p>
            <w:pPr>
              <w:pStyle w:val="TableContents"/>
              <w:spacing w:before="0" w:after="283"/>
              <w:rPr/>
            </w:pPr>
            <w:r>
              <w:rPr/>
              <w:t> </w:t>
            </w:r>
          </w:p>
        </w:tc>
        <w:tc>
          <w:tcPr>
            <w:tcW w:w="1504" w:type="dxa"/>
            <w:tcBorders/>
            <w:shd w:fill="FFFFFF" w:val="clear"/>
            <w:vAlign w:val="bottom"/>
          </w:tcPr>
          <w:p>
            <w:pPr>
              <w:pStyle w:val="TableContents"/>
              <w:spacing w:before="0" w:after="283"/>
              <w:jc w:val="right"/>
              <w:rPr>
                <w:rFonts w:ascii="times" w:hAnsi="times"/>
                <w:sz w:val="20"/>
              </w:rPr>
            </w:pPr>
            <w:r>
              <w:rPr>
                <w:rFonts w:ascii="times" w:hAnsi="times"/>
                <w:sz w:val="20"/>
              </w:rPr>
              <w:t>4,000</w:t>
            </w:r>
          </w:p>
        </w:tc>
        <w:tc>
          <w:tcPr>
            <w:tcW w:w="184" w:type="dxa"/>
            <w:tcBorders/>
            <w:shd w:fill="FFFFFF" w:val="clear"/>
            <w:vAlign w:val="bottom"/>
          </w:tcPr>
          <w:p>
            <w:pPr>
              <w:pStyle w:val="TableContents"/>
              <w:spacing w:before="0" w:after="283"/>
              <w:rPr/>
            </w:pPr>
            <w:r>
              <w:rPr/>
              <w:t> </w:t>
            </w:r>
          </w:p>
        </w:tc>
        <w:tc>
          <w:tcPr>
            <w:tcW w:w="92" w:type="dxa"/>
            <w:tcBorders/>
            <w:shd w:fill="FFFFFF" w:val="clear"/>
            <w:vAlign w:val="bottom"/>
          </w:tcPr>
          <w:p>
            <w:pPr>
              <w:pStyle w:val="TableContents"/>
              <w:spacing w:before="0" w:after="283"/>
              <w:rPr/>
            </w:pPr>
            <w:r>
              <w:rPr/>
              <w:t> </w:t>
            </w:r>
          </w:p>
        </w:tc>
        <w:tc>
          <w:tcPr>
            <w:tcW w:w="613" w:type="dxa"/>
            <w:tcBorders/>
            <w:shd w:fill="FFFFFF" w:val="clear"/>
            <w:vAlign w:val="bottom"/>
          </w:tcPr>
          <w:p>
            <w:pPr>
              <w:pStyle w:val="TableContents"/>
              <w:spacing w:before="0" w:after="283"/>
              <w:jc w:val="right"/>
              <w:rPr>
                <w:rFonts w:ascii="times" w:hAnsi="times"/>
                <w:sz w:val="20"/>
              </w:rPr>
            </w:pPr>
            <w:r>
              <w:rPr>
                <w:rFonts w:ascii="times" w:hAnsi="times"/>
                <w:sz w:val="20"/>
              </w:rPr>
              <w:t>62.77</w:t>
            </w:r>
          </w:p>
        </w:tc>
        <w:tc>
          <w:tcPr>
            <w:tcW w:w="184" w:type="dxa"/>
            <w:tcBorders/>
            <w:shd w:fill="FFFFFF" w:val="clear"/>
            <w:vAlign w:val="bottom"/>
          </w:tcPr>
          <w:p>
            <w:pPr>
              <w:pStyle w:val="TableContents"/>
              <w:spacing w:before="0" w:after="283"/>
              <w:rPr/>
            </w:pPr>
            <w:r>
              <w:rPr/>
              <w:t> </w:t>
            </w:r>
          </w:p>
        </w:tc>
        <w:tc>
          <w:tcPr>
            <w:tcW w:w="92" w:type="dxa"/>
            <w:tcBorders/>
            <w:shd w:fill="FFFFFF" w:val="clear"/>
            <w:vAlign w:val="bottom"/>
          </w:tcPr>
          <w:p>
            <w:pPr>
              <w:pStyle w:val="TableContents"/>
              <w:spacing w:before="0" w:after="283"/>
              <w:rPr/>
            </w:pPr>
            <w:r>
              <w:rPr/>
              <w:t> </w:t>
            </w:r>
          </w:p>
        </w:tc>
        <w:tc>
          <w:tcPr>
            <w:tcW w:w="844" w:type="dxa"/>
            <w:tcBorders/>
            <w:shd w:fill="FFFFFF" w:val="clear"/>
            <w:vAlign w:val="bottom"/>
          </w:tcPr>
          <w:p>
            <w:pPr>
              <w:pStyle w:val="TableContents"/>
              <w:spacing w:before="0" w:after="283"/>
              <w:jc w:val="right"/>
              <w:rPr>
                <w:rFonts w:ascii="times" w:hAnsi="times"/>
                <w:sz w:val="20"/>
              </w:rPr>
            </w:pPr>
            <w:r>
              <w:rPr>
                <w:rFonts w:ascii="times" w:hAnsi="times"/>
                <w:sz w:val="20"/>
              </w:rPr>
              <w:t>1/2/2014</w:t>
            </w:r>
          </w:p>
        </w:tc>
        <w:tc>
          <w:tcPr>
            <w:tcW w:w="184" w:type="dxa"/>
            <w:tcBorders/>
            <w:shd w:fill="FFFFFF" w:val="clear"/>
            <w:vAlign w:val="bottom"/>
          </w:tcPr>
          <w:p>
            <w:pPr>
              <w:pStyle w:val="TableContents"/>
              <w:spacing w:before="0" w:after="283"/>
              <w:rPr/>
            </w:pPr>
            <w:r>
              <w:rPr/>
              <w:t> </w:t>
            </w:r>
          </w:p>
        </w:tc>
        <w:tc>
          <w:tcPr>
            <w:tcW w:w="91" w:type="dxa"/>
            <w:tcBorders/>
            <w:shd w:fill="FFFFFF" w:val="clear"/>
            <w:vAlign w:val="bottom"/>
          </w:tcPr>
          <w:p>
            <w:pPr>
              <w:pStyle w:val="TableContents"/>
              <w:spacing w:before="0" w:after="283"/>
              <w:rPr/>
            </w:pPr>
            <w:r>
              <w:rPr/>
              <w:t> </w:t>
            </w:r>
          </w:p>
        </w:tc>
        <w:tc>
          <w:tcPr>
            <w:tcW w:w="1489" w:type="dxa"/>
            <w:tcBorders/>
            <w:shd w:fill="FFFFFF" w:val="clear"/>
            <w:vAlign w:val="bottom"/>
          </w:tcPr>
          <w:p>
            <w:pPr>
              <w:pStyle w:val="TableContents"/>
              <w:spacing w:before="0" w:after="283"/>
              <w:jc w:val="right"/>
              <w:rPr>
                <w:rFonts w:ascii="times" w:hAnsi="times"/>
                <w:sz w:val="20"/>
              </w:rPr>
            </w:pPr>
            <w:r>
              <w:rPr>
                <w:rFonts w:ascii="times" w:hAnsi="times"/>
                <w:sz w:val="20"/>
              </w:rPr>
              <w:t>nil</w:t>
            </w:r>
          </w:p>
        </w:tc>
        <w:tc>
          <w:tcPr>
            <w:tcW w:w="183" w:type="dxa"/>
            <w:tcBorders/>
            <w:shd w:fill="FFFFFF" w:val="clear"/>
            <w:vAlign w:val="bottom"/>
          </w:tcPr>
          <w:p>
            <w:pPr>
              <w:pStyle w:val="TableContents"/>
              <w:spacing w:before="0" w:after="283"/>
              <w:rPr/>
            </w:pPr>
            <w:r>
              <w:rPr/>
              <w:t> </w:t>
            </w:r>
          </w:p>
        </w:tc>
        <w:tc>
          <w:tcPr>
            <w:tcW w:w="1335" w:type="dxa"/>
            <w:tcBorders/>
            <w:shd w:fill="FFFFFF" w:val="clear"/>
            <w:vAlign w:val="bottom"/>
          </w:tcPr>
          <w:p>
            <w:pPr>
              <w:pStyle w:val="TableContents"/>
              <w:spacing w:before="0" w:after="283"/>
              <w:jc w:val="center"/>
              <w:rPr/>
            </w:pPr>
            <w:r>
              <w:rPr/>
              <w:t> </w:t>
            </w:r>
          </w:p>
        </w:tc>
        <w:tc>
          <w:tcPr>
            <w:tcW w:w="184" w:type="dxa"/>
            <w:tcBorders/>
            <w:shd w:fill="FFFFFF" w:val="clear"/>
            <w:vAlign w:val="bottom"/>
          </w:tcPr>
          <w:p>
            <w:pPr>
              <w:pStyle w:val="TableContents"/>
              <w:spacing w:before="0" w:after="283"/>
              <w:rPr/>
            </w:pPr>
            <w:r>
              <w:rPr/>
              <w:t> </w:t>
            </w:r>
          </w:p>
        </w:tc>
        <w:tc>
          <w:tcPr>
            <w:tcW w:w="1105" w:type="dxa"/>
            <w:tcBorders/>
            <w:shd w:fill="FFFFFF" w:val="clear"/>
            <w:vAlign w:val="bottom"/>
          </w:tcPr>
          <w:p>
            <w:pPr>
              <w:pStyle w:val="TableContents"/>
              <w:spacing w:before="0" w:after="283"/>
              <w:jc w:val="center"/>
              <w:rPr/>
            </w:pPr>
            <w:r>
              <w:rPr/>
              <w:t> </w:t>
            </w:r>
          </w:p>
        </w:tc>
      </w:tr>
      <w:tr>
        <w:trPr/>
        <w:tc>
          <w:tcPr>
            <w:tcW w:w="1845" w:type="dxa"/>
            <w:tcBorders/>
            <w:shd w:fill="CCEEFF" w:val="clear"/>
            <w:vAlign w:val="bottom"/>
          </w:tcPr>
          <w:p>
            <w:pPr>
              <w:pStyle w:val="TableContents"/>
              <w:spacing w:before="0" w:after="283"/>
              <w:ind w:left="180" w:right="0" w:hanging="180"/>
              <w:rPr>
                <w:rFonts w:ascii="times" w:hAnsi="times"/>
                <w:sz w:val="20"/>
              </w:rPr>
            </w:pPr>
            <w:r>
              <w:rPr>
                <w:rFonts w:ascii="times" w:hAnsi="times"/>
                <w:sz w:val="20"/>
              </w:rPr>
              <w:t>Mel Leiderman</w:t>
            </w:r>
          </w:p>
        </w:tc>
        <w:tc>
          <w:tcPr>
            <w:tcW w:w="184" w:type="dxa"/>
            <w:tcBorders/>
            <w:shd w:fill="CCEEFF" w:val="clear"/>
            <w:vAlign w:val="bottom"/>
          </w:tcPr>
          <w:p>
            <w:pPr>
              <w:pStyle w:val="TableContents"/>
              <w:spacing w:before="0" w:after="283"/>
              <w:rPr/>
            </w:pPr>
            <w:r>
              <w:rPr/>
              <w:t> </w:t>
            </w:r>
          </w:p>
        </w:tc>
        <w:tc>
          <w:tcPr>
            <w:tcW w:w="92" w:type="dxa"/>
            <w:tcBorders/>
            <w:shd w:fill="CCEEFF" w:val="clear"/>
            <w:vAlign w:val="bottom"/>
          </w:tcPr>
          <w:p>
            <w:pPr>
              <w:pStyle w:val="TableContents"/>
              <w:spacing w:before="0" w:after="283"/>
              <w:rPr/>
            </w:pPr>
            <w:r>
              <w:rPr/>
              <w:t> </w:t>
            </w:r>
          </w:p>
        </w:tc>
        <w:tc>
          <w:tcPr>
            <w:tcW w:w="1504" w:type="dxa"/>
            <w:tcBorders/>
            <w:shd w:fill="CCEEFF" w:val="clear"/>
            <w:vAlign w:val="bottom"/>
          </w:tcPr>
          <w:p>
            <w:pPr>
              <w:pStyle w:val="TableContents"/>
              <w:spacing w:before="0" w:after="283"/>
              <w:jc w:val="right"/>
              <w:rPr>
                <w:rFonts w:ascii="times" w:hAnsi="times"/>
                <w:sz w:val="20"/>
              </w:rPr>
            </w:pPr>
            <w:r>
              <w:rPr>
                <w:rFonts w:ascii="times" w:hAnsi="times"/>
                <w:sz w:val="20"/>
              </w:rPr>
              <w:t>8,000</w:t>
            </w:r>
          </w:p>
        </w:tc>
        <w:tc>
          <w:tcPr>
            <w:tcW w:w="184" w:type="dxa"/>
            <w:tcBorders/>
            <w:shd w:fill="CCEEFF" w:val="clear"/>
            <w:vAlign w:val="bottom"/>
          </w:tcPr>
          <w:p>
            <w:pPr>
              <w:pStyle w:val="TableContents"/>
              <w:spacing w:before="0" w:after="283"/>
              <w:rPr/>
            </w:pPr>
            <w:r>
              <w:rPr/>
              <w:t> </w:t>
            </w:r>
          </w:p>
        </w:tc>
        <w:tc>
          <w:tcPr>
            <w:tcW w:w="92" w:type="dxa"/>
            <w:tcBorders/>
            <w:shd w:fill="CCEEFF" w:val="clear"/>
            <w:vAlign w:val="bottom"/>
          </w:tcPr>
          <w:p>
            <w:pPr>
              <w:pStyle w:val="TableContents"/>
              <w:spacing w:before="0" w:after="283"/>
              <w:rPr/>
            </w:pPr>
            <w:r>
              <w:rPr/>
              <w:t> </w:t>
            </w:r>
          </w:p>
        </w:tc>
        <w:tc>
          <w:tcPr>
            <w:tcW w:w="613" w:type="dxa"/>
            <w:tcBorders/>
            <w:shd w:fill="CCEEFF" w:val="clear"/>
            <w:vAlign w:val="bottom"/>
          </w:tcPr>
          <w:p>
            <w:pPr>
              <w:pStyle w:val="TableContents"/>
              <w:spacing w:before="0" w:after="283"/>
              <w:jc w:val="right"/>
              <w:rPr>
                <w:rFonts w:ascii="times" w:hAnsi="times"/>
                <w:sz w:val="20"/>
              </w:rPr>
            </w:pPr>
            <w:r>
              <w:rPr>
                <w:rFonts w:ascii="times" w:hAnsi="times"/>
                <w:sz w:val="20"/>
              </w:rPr>
              <w:t>48.09</w:t>
            </w:r>
          </w:p>
        </w:tc>
        <w:tc>
          <w:tcPr>
            <w:tcW w:w="184" w:type="dxa"/>
            <w:tcBorders/>
            <w:shd w:fill="CCEEFF" w:val="clear"/>
            <w:vAlign w:val="bottom"/>
          </w:tcPr>
          <w:p>
            <w:pPr>
              <w:pStyle w:val="TableContents"/>
              <w:spacing w:before="0" w:after="283"/>
              <w:rPr/>
            </w:pPr>
            <w:r>
              <w:rPr/>
              <w:t> </w:t>
            </w:r>
          </w:p>
        </w:tc>
        <w:tc>
          <w:tcPr>
            <w:tcW w:w="92" w:type="dxa"/>
            <w:tcBorders/>
            <w:shd w:fill="CCEEFF" w:val="clear"/>
            <w:vAlign w:val="bottom"/>
          </w:tcPr>
          <w:p>
            <w:pPr>
              <w:pStyle w:val="TableContents"/>
              <w:spacing w:before="0" w:after="283"/>
              <w:rPr/>
            </w:pPr>
            <w:r>
              <w:rPr/>
              <w:t> </w:t>
            </w:r>
          </w:p>
        </w:tc>
        <w:tc>
          <w:tcPr>
            <w:tcW w:w="844" w:type="dxa"/>
            <w:tcBorders/>
            <w:shd w:fill="CCEEFF" w:val="clear"/>
            <w:vAlign w:val="bottom"/>
          </w:tcPr>
          <w:p>
            <w:pPr>
              <w:pStyle w:val="TableContents"/>
              <w:spacing w:before="0" w:after="283"/>
              <w:jc w:val="right"/>
              <w:rPr>
                <w:rFonts w:ascii="times" w:hAnsi="times"/>
                <w:sz w:val="20"/>
              </w:rPr>
            </w:pPr>
            <w:r>
              <w:rPr>
                <w:rFonts w:ascii="times" w:hAnsi="times"/>
                <w:sz w:val="20"/>
              </w:rPr>
              <w:t>1/2/2012</w:t>
            </w:r>
          </w:p>
        </w:tc>
        <w:tc>
          <w:tcPr>
            <w:tcW w:w="184" w:type="dxa"/>
            <w:tcBorders/>
            <w:shd w:fill="CCEEFF" w:val="clear"/>
            <w:vAlign w:val="bottom"/>
          </w:tcPr>
          <w:p>
            <w:pPr>
              <w:pStyle w:val="TableContents"/>
              <w:spacing w:before="0" w:after="283"/>
              <w:rPr/>
            </w:pPr>
            <w:r>
              <w:rPr/>
              <w:t> </w:t>
            </w:r>
          </w:p>
        </w:tc>
        <w:tc>
          <w:tcPr>
            <w:tcW w:w="91" w:type="dxa"/>
            <w:tcBorders/>
            <w:shd w:fill="CCEEFF" w:val="clear"/>
            <w:vAlign w:val="bottom"/>
          </w:tcPr>
          <w:p>
            <w:pPr>
              <w:pStyle w:val="TableContents"/>
              <w:spacing w:before="0" w:after="283"/>
              <w:rPr/>
            </w:pPr>
            <w:r>
              <w:rPr/>
              <w:t> </w:t>
            </w:r>
          </w:p>
        </w:tc>
        <w:tc>
          <w:tcPr>
            <w:tcW w:w="1489" w:type="dxa"/>
            <w:tcBorders/>
            <w:shd w:fill="CCEEFF" w:val="clear"/>
            <w:vAlign w:val="bottom"/>
          </w:tcPr>
          <w:p>
            <w:pPr>
              <w:pStyle w:val="TableContents"/>
              <w:spacing w:before="0" w:after="283"/>
              <w:jc w:val="right"/>
              <w:rPr>
                <w:rFonts w:ascii="times" w:hAnsi="times"/>
                <w:sz w:val="20"/>
              </w:rPr>
            </w:pPr>
            <w:r>
              <w:rPr>
                <w:rFonts w:ascii="times" w:hAnsi="times"/>
                <w:sz w:val="20"/>
              </w:rPr>
              <w:t>70,640</w:t>
            </w:r>
          </w:p>
        </w:tc>
        <w:tc>
          <w:tcPr>
            <w:tcW w:w="183" w:type="dxa"/>
            <w:tcBorders/>
            <w:shd w:fill="CCEEFF" w:val="clear"/>
            <w:vAlign w:val="bottom"/>
          </w:tcPr>
          <w:p>
            <w:pPr>
              <w:pStyle w:val="TableContents"/>
              <w:spacing w:before="0" w:after="283"/>
              <w:rPr/>
            </w:pPr>
            <w:r>
              <w:rPr/>
              <w:t> </w:t>
            </w:r>
          </w:p>
        </w:tc>
        <w:tc>
          <w:tcPr>
            <w:tcW w:w="1335" w:type="dxa"/>
            <w:tcBorders/>
            <w:shd w:fill="CCEEFF" w:val="clear"/>
            <w:vAlign w:val="bottom"/>
          </w:tcPr>
          <w:p>
            <w:pPr>
              <w:pStyle w:val="TableContents"/>
              <w:spacing w:before="0" w:after="283"/>
              <w:jc w:val="center"/>
              <w:rPr>
                <w:rFonts w:ascii="times" w:hAnsi="times"/>
                <w:sz w:val="20"/>
              </w:rPr>
            </w:pPr>
            <w:r>
              <w:rPr>
                <w:rFonts w:ascii="times" w:hAnsi="times"/>
                <w:sz w:val="20"/>
              </w:rPr>
              <w:t>nil</w:t>
            </w:r>
          </w:p>
        </w:tc>
        <w:tc>
          <w:tcPr>
            <w:tcW w:w="184" w:type="dxa"/>
            <w:tcBorders/>
            <w:shd w:fill="CCEEFF" w:val="clear"/>
            <w:vAlign w:val="bottom"/>
          </w:tcPr>
          <w:p>
            <w:pPr>
              <w:pStyle w:val="TableContents"/>
              <w:spacing w:before="0" w:after="283"/>
              <w:rPr/>
            </w:pPr>
            <w:r>
              <w:rPr/>
              <w:t> </w:t>
            </w:r>
          </w:p>
        </w:tc>
        <w:tc>
          <w:tcPr>
            <w:tcW w:w="1105" w:type="dxa"/>
            <w:tcBorders/>
            <w:shd w:fill="CCEEFF" w:val="clear"/>
            <w:vAlign w:val="bottom"/>
          </w:tcPr>
          <w:p>
            <w:pPr>
              <w:pStyle w:val="TableContents"/>
              <w:spacing w:before="0" w:after="283"/>
              <w:jc w:val="center"/>
              <w:rPr>
                <w:rFonts w:ascii="times" w:hAnsi="times"/>
                <w:sz w:val="20"/>
              </w:rPr>
            </w:pPr>
            <w:r>
              <w:rPr>
                <w:rFonts w:ascii="times" w:hAnsi="times"/>
                <w:sz w:val="20"/>
              </w:rPr>
              <w:t>nil</w:t>
            </w:r>
          </w:p>
        </w:tc>
      </w:tr>
      <w:tr>
        <w:trPr/>
        <w:tc>
          <w:tcPr>
            <w:tcW w:w="1845" w:type="dxa"/>
            <w:tcBorders/>
            <w:shd w:fill="FFFFFF" w:val="clear"/>
            <w:vAlign w:val="bottom"/>
          </w:tcPr>
          <w:p>
            <w:pPr>
              <w:pStyle w:val="TableContents"/>
              <w:spacing w:before="0" w:after="283"/>
              <w:ind w:left="180" w:right="0" w:hanging="180"/>
              <w:rPr>
                <w:sz w:val="4"/>
                <w:szCs w:val="4"/>
              </w:rPr>
            </w:pPr>
            <w:r>
              <w:rPr>
                <w:sz w:val="4"/>
                <w:szCs w:val="4"/>
              </w:rPr>
            </w:r>
          </w:p>
        </w:tc>
        <w:tc>
          <w:tcPr>
            <w:tcW w:w="184" w:type="dxa"/>
            <w:tcBorders/>
            <w:shd w:fill="FFFFFF" w:val="clear"/>
            <w:vAlign w:val="bottom"/>
          </w:tcPr>
          <w:p>
            <w:pPr>
              <w:pStyle w:val="TableContents"/>
              <w:spacing w:before="0" w:after="283"/>
              <w:rPr/>
            </w:pPr>
            <w:r>
              <w:rPr/>
              <w:t> </w:t>
            </w:r>
          </w:p>
        </w:tc>
        <w:tc>
          <w:tcPr>
            <w:tcW w:w="92" w:type="dxa"/>
            <w:tcBorders/>
            <w:shd w:fill="FFFFFF" w:val="clear"/>
            <w:vAlign w:val="bottom"/>
          </w:tcPr>
          <w:p>
            <w:pPr>
              <w:pStyle w:val="TableContents"/>
              <w:spacing w:before="0" w:after="283"/>
              <w:rPr/>
            </w:pPr>
            <w:r>
              <w:rPr/>
              <w:t> </w:t>
            </w:r>
          </w:p>
        </w:tc>
        <w:tc>
          <w:tcPr>
            <w:tcW w:w="1504" w:type="dxa"/>
            <w:tcBorders/>
            <w:shd w:fill="FFFFFF" w:val="clear"/>
            <w:vAlign w:val="bottom"/>
          </w:tcPr>
          <w:p>
            <w:pPr>
              <w:pStyle w:val="TableContents"/>
              <w:spacing w:before="0" w:after="283"/>
              <w:jc w:val="right"/>
              <w:rPr>
                <w:rFonts w:ascii="times" w:hAnsi="times"/>
                <w:sz w:val="20"/>
              </w:rPr>
            </w:pPr>
            <w:r>
              <w:rPr>
                <w:rFonts w:ascii="times" w:hAnsi="times"/>
                <w:sz w:val="20"/>
              </w:rPr>
              <w:t>35,000</w:t>
            </w:r>
          </w:p>
        </w:tc>
        <w:tc>
          <w:tcPr>
            <w:tcW w:w="184" w:type="dxa"/>
            <w:tcBorders/>
            <w:shd w:fill="FFFFFF" w:val="clear"/>
            <w:vAlign w:val="bottom"/>
          </w:tcPr>
          <w:p>
            <w:pPr>
              <w:pStyle w:val="TableContents"/>
              <w:spacing w:before="0" w:after="283"/>
              <w:rPr/>
            </w:pPr>
            <w:r>
              <w:rPr/>
              <w:t> </w:t>
            </w:r>
          </w:p>
        </w:tc>
        <w:tc>
          <w:tcPr>
            <w:tcW w:w="92" w:type="dxa"/>
            <w:tcBorders/>
            <w:shd w:fill="FFFFFF" w:val="clear"/>
            <w:vAlign w:val="bottom"/>
          </w:tcPr>
          <w:p>
            <w:pPr>
              <w:pStyle w:val="TableContents"/>
              <w:spacing w:before="0" w:after="283"/>
              <w:rPr/>
            </w:pPr>
            <w:r>
              <w:rPr/>
              <w:t> </w:t>
            </w:r>
          </w:p>
        </w:tc>
        <w:tc>
          <w:tcPr>
            <w:tcW w:w="613" w:type="dxa"/>
            <w:tcBorders/>
            <w:shd w:fill="FFFFFF" w:val="clear"/>
            <w:vAlign w:val="bottom"/>
          </w:tcPr>
          <w:p>
            <w:pPr>
              <w:pStyle w:val="TableContents"/>
              <w:spacing w:before="0" w:after="283"/>
              <w:jc w:val="right"/>
              <w:rPr>
                <w:rFonts w:ascii="times" w:hAnsi="times"/>
                <w:sz w:val="20"/>
              </w:rPr>
            </w:pPr>
            <w:r>
              <w:rPr>
                <w:rFonts w:ascii="times" w:hAnsi="times"/>
                <w:sz w:val="20"/>
              </w:rPr>
              <w:t>54.42</w:t>
            </w:r>
          </w:p>
        </w:tc>
        <w:tc>
          <w:tcPr>
            <w:tcW w:w="184" w:type="dxa"/>
            <w:tcBorders/>
            <w:shd w:fill="FFFFFF" w:val="clear"/>
            <w:vAlign w:val="bottom"/>
          </w:tcPr>
          <w:p>
            <w:pPr>
              <w:pStyle w:val="TableContents"/>
              <w:spacing w:before="0" w:after="283"/>
              <w:rPr/>
            </w:pPr>
            <w:r>
              <w:rPr/>
              <w:t> </w:t>
            </w:r>
          </w:p>
        </w:tc>
        <w:tc>
          <w:tcPr>
            <w:tcW w:w="92" w:type="dxa"/>
            <w:tcBorders/>
            <w:shd w:fill="FFFFFF" w:val="clear"/>
            <w:vAlign w:val="bottom"/>
          </w:tcPr>
          <w:p>
            <w:pPr>
              <w:pStyle w:val="TableContents"/>
              <w:spacing w:before="0" w:after="283"/>
              <w:rPr/>
            </w:pPr>
            <w:r>
              <w:rPr/>
              <w:t> </w:t>
            </w:r>
          </w:p>
        </w:tc>
        <w:tc>
          <w:tcPr>
            <w:tcW w:w="844" w:type="dxa"/>
            <w:tcBorders/>
            <w:shd w:fill="FFFFFF" w:val="clear"/>
            <w:vAlign w:val="bottom"/>
          </w:tcPr>
          <w:p>
            <w:pPr>
              <w:pStyle w:val="TableContents"/>
              <w:spacing w:before="0" w:after="283"/>
              <w:jc w:val="right"/>
              <w:rPr>
                <w:rFonts w:ascii="times" w:hAnsi="times"/>
                <w:sz w:val="20"/>
              </w:rPr>
            </w:pPr>
            <w:r>
              <w:rPr>
                <w:rFonts w:ascii="times" w:hAnsi="times"/>
                <w:sz w:val="20"/>
              </w:rPr>
              <w:t>1/2/2013</w:t>
            </w:r>
          </w:p>
        </w:tc>
        <w:tc>
          <w:tcPr>
            <w:tcW w:w="184" w:type="dxa"/>
            <w:tcBorders/>
            <w:shd w:fill="FFFFFF" w:val="clear"/>
            <w:vAlign w:val="bottom"/>
          </w:tcPr>
          <w:p>
            <w:pPr>
              <w:pStyle w:val="TableContents"/>
              <w:spacing w:before="0" w:after="283"/>
              <w:rPr/>
            </w:pPr>
            <w:r>
              <w:rPr/>
              <w:t> </w:t>
            </w:r>
          </w:p>
        </w:tc>
        <w:tc>
          <w:tcPr>
            <w:tcW w:w="91" w:type="dxa"/>
            <w:tcBorders/>
            <w:shd w:fill="FFFFFF" w:val="clear"/>
            <w:vAlign w:val="bottom"/>
          </w:tcPr>
          <w:p>
            <w:pPr>
              <w:pStyle w:val="TableContents"/>
              <w:spacing w:before="0" w:after="283"/>
              <w:rPr/>
            </w:pPr>
            <w:r>
              <w:rPr/>
              <w:t> </w:t>
            </w:r>
          </w:p>
        </w:tc>
        <w:tc>
          <w:tcPr>
            <w:tcW w:w="1489" w:type="dxa"/>
            <w:tcBorders/>
            <w:shd w:fill="FFFFFF" w:val="clear"/>
            <w:vAlign w:val="bottom"/>
          </w:tcPr>
          <w:p>
            <w:pPr>
              <w:pStyle w:val="TableContents"/>
              <w:spacing w:before="0" w:after="283"/>
              <w:jc w:val="right"/>
              <w:rPr>
                <w:rFonts w:ascii="times" w:hAnsi="times"/>
                <w:sz w:val="20"/>
              </w:rPr>
            </w:pPr>
            <w:r>
              <w:rPr>
                <w:rFonts w:ascii="times" w:hAnsi="times"/>
                <w:sz w:val="20"/>
              </w:rPr>
              <w:t>87,500</w:t>
            </w:r>
          </w:p>
        </w:tc>
        <w:tc>
          <w:tcPr>
            <w:tcW w:w="183" w:type="dxa"/>
            <w:tcBorders/>
            <w:shd w:fill="FFFFFF" w:val="clear"/>
            <w:vAlign w:val="bottom"/>
          </w:tcPr>
          <w:p>
            <w:pPr>
              <w:pStyle w:val="TableContents"/>
              <w:spacing w:before="0" w:after="283"/>
              <w:rPr/>
            </w:pPr>
            <w:r>
              <w:rPr/>
              <w:t> </w:t>
            </w:r>
          </w:p>
        </w:tc>
        <w:tc>
          <w:tcPr>
            <w:tcW w:w="1335" w:type="dxa"/>
            <w:tcBorders/>
            <w:shd w:fill="FFFFFF" w:val="clear"/>
            <w:vAlign w:val="bottom"/>
          </w:tcPr>
          <w:p>
            <w:pPr>
              <w:pStyle w:val="TableContents"/>
              <w:spacing w:before="0" w:after="283"/>
              <w:jc w:val="center"/>
              <w:rPr/>
            </w:pPr>
            <w:r>
              <w:rPr/>
              <w:t> </w:t>
            </w:r>
          </w:p>
        </w:tc>
        <w:tc>
          <w:tcPr>
            <w:tcW w:w="184" w:type="dxa"/>
            <w:tcBorders/>
            <w:shd w:fill="FFFFFF" w:val="clear"/>
            <w:vAlign w:val="bottom"/>
          </w:tcPr>
          <w:p>
            <w:pPr>
              <w:pStyle w:val="TableContents"/>
              <w:spacing w:before="0" w:after="283"/>
              <w:rPr/>
            </w:pPr>
            <w:r>
              <w:rPr/>
              <w:t> </w:t>
            </w:r>
          </w:p>
        </w:tc>
        <w:tc>
          <w:tcPr>
            <w:tcW w:w="1105" w:type="dxa"/>
            <w:tcBorders/>
            <w:shd w:fill="FFFFFF" w:val="clear"/>
            <w:vAlign w:val="bottom"/>
          </w:tcPr>
          <w:p>
            <w:pPr>
              <w:pStyle w:val="TableContents"/>
              <w:spacing w:before="0" w:after="283"/>
              <w:jc w:val="center"/>
              <w:rPr/>
            </w:pPr>
            <w:r>
              <w:rPr/>
              <w:t> </w:t>
            </w:r>
          </w:p>
        </w:tc>
      </w:tr>
      <w:tr>
        <w:trPr/>
        <w:tc>
          <w:tcPr>
            <w:tcW w:w="1845" w:type="dxa"/>
            <w:tcBorders/>
            <w:shd w:fill="CCEEFF" w:val="clear"/>
            <w:vAlign w:val="bottom"/>
          </w:tcPr>
          <w:p>
            <w:pPr>
              <w:pStyle w:val="TableContents"/>
              <w:spacing w:before="0" w:after="283"/>
              <w:ind w:left="180" w:right="0" w:hanging="180"/>
              <w:rPr>
                <w:sz w:val="4"/>
                <w:szCs w:val="4"/>
              </w:rPr>
            </w:pPr>
            <w:r>
              <w:rPr>
                <w:sz w:val="4"/>
                <w:szCs w:val="4"/>
              </w:rPr>
            </w:r>
          </w:p>
        </w:tc>
        <w:tc>
          <w:tcPr>
            <w:tcW w:w="184" w:type="dxa"/>
            <w:tcBorders/>
            <w:shd w:fill="CCEEFF" w:val="clear"/>
            <w:vAlign w:val="bottom"/>
          </w:tcPr>
          <w:p>
            <w:pPr>
              <w:pStyle w:val="TableContents"/>
              <w:spacing w:before="0" w:after="283"/>
              <w:rPr/>
            </w:pPr>
            <w:r>
              <w:rPr/>
              <w:t> </w:t>
            </w:r>
          </w:p>
        </w:tc>
        <w:tc>
          <w:tcPr>
            <w:tcW w:w="92" w:type="dxa"/>
            <w:tcBorders/>
            <w:shd w:fill="CCEEFF" w:val="clear"/>
            <w:vAlign w:val="bottom"/>
          </w:tcPr>
          <w:p>
            <w:pPr>
              <w:pStyle w:val="TableContents"/>
              <w:spacing w:before="0" w:after="283"/>
              <w:rPr/>
            </w:pPr>
            <w:r>
              <w:rPr/>
              <w:t> </w:t>
            </w:r>
          </w:p>
        </w:tc>
        <w:tc>
          <w:tcPr>
            <w:tcW w:w="1504" w:type="dxa"/>
            <w:tcBorders/>
            <w:shd w:fill="CCEEFF" w:val="clear"/>
            <w:vAlign w:val="bottom"/>
          </w:tcPr>
          <w:p>
            <w:pPr>
              <w:pStyle w:val="TableContents"/>
              <w:spacing w:before="0" w:after="283"/>
              <w:jc w:val="right"/>
              <w:rPr>
                <w:rFonts w:ascii="times" w:hAnsi="times"/>
                <w:sz w:val="20"/>
              </w:rPr>
            </w:pPr>
            <w:r>
              <w:rPr>
                <w:rFonts w:ascii="times" w:hAnsi="times"/>
                <w:sz w:val="20"/>
              </w:rPr>
              <w:t>4,000</w:t>
            </w:r>
          </w:p>
        </w:tc>
        <w:tc>
          <w:tcPr>
            <w:tcW w:w="184" w:type="dxa"/>
            <w:tcBorders/>
            <w:shd w:fill="CCEEFF" w:val="clear"/>
            <w:vAlign w:val="bottom"/>
          </w:tcPr>
          <w:p>
            <w:pPr>
              <w:pStyle w:val="TableContents"/>
              <w:spacing w:before="0" w:after="283"/>
              <w:rPr/>
            </w:pPr>
            <w:r>
              <w:rPr/>
              <w:t> </w:t>
            </w:r>
          </w:p>
        </w:tc>
        <w:tc>
          <w:tcPr>
            <w:tcW w:w="92" w:type="dxa"/>
            <w:tcBorders/>
            <w:shd w:fill="CCEEFF" w:val="clear"/>
            <w:vAlign w:val="bottom"/>
          </w:tcPr>
          <w:p>
            <w:pPr>
              <w:pStyle w:val="TableContents"/>
              <w:spacing w:before="0" w:after="283"/>
              <w:rPr/>
            </w:pPr>
            <w:r>
              <w:rPr/>
              <w:t> </w:t>
            </w:r>
          </w:p>
        </w:tc>
        <w:tc>
          <w:tcPr>
            <w:tcW w:w="613" w:type="dxa"/>
            <w:tcBorders/>
            <w:shd w:fill="CCEEFF" w:val="clear"/>
            <w:vAlign w:val="bottom"/>
          </w:tcPr>
          <w:p>
            <w:pPr>
              <w:pStyle w:val="TableContents"/>
              <w:spacing w:before="0" w:after="283"/>
              <w:jc w:val="right"/>
              <w:rPr>
                <w:rFonts w:ascii="times" w:hAnsi="times"/>
                <w:sz w:val="20"/>
              </w:rPr>
            </w:pPr>
            <w:r>
              <w:rPr>
                <w:rFonts w:ascii="times" w:hAnsi="times"/>
                <w:sz w:val="20"/>
              </w:rPr>
              <w:t>62.77</w:t>
            </w:r>
          </w:p>
        </w:tc>
        <w:tc>
          <w:tcPr>
            <w:tcW w:w="184" w:type="dxa"/>
            <w:tcBorders/>
            <w:shd w:fill="CCEEFF" w:val="clear"/>
            <w:vAlign w:val="bottom"/>
          </w:tcPr>
          <w:p>
            <w:pPr>
              <w:pStyle w:val="TableContents"/>
              <w:spacing w:before="0" w:after="283"/>
              <w:rPr/>
            </w:pPr>
            <w:r>
              <w:rPr/>
              <w:t> </w:t>
            </w:r>
          </w:p>
        </w:tc>
        <w:tc>
          <w:tcPr>
            <w:tcW w:w="92" w:type="dxa"/>
            <w:tcBorders/>
            <w:shd w:fill="CCEEFF" w:val="clear"/>
            <w:vAlign w:val="bottom"/>
          </w:tcPr>
          <w:p>
            <w:pPr>
              <w:pStyle w:val="TableContents"/>
              <w:spacing w:before="0" w:after="283"/>
              <w:rPr/>
            </w:pPr>
            <w:r>
              <w:rPr/>
              <w:t> </w:t>
            </w:r>
          </w:p>
        </w:tc>
        <w:tc>
          <w:tcPr>
            <w:tcW w:w="844" w:type="dxa"/>
            <w:tcBorders/>
            <w:shd w:fill="CCEEFF" w:val="clear"/>
            <w:vAlign w:val="bottom"/>
          </w:tcPr>
          <w:p>
            <w:pPr>
              <w:pStyle w:val="TableContents"/>
              <w:spacing w:before="0" w:after="283"/>
              <w:jc w:val="right"/>
              <w:rPr>
                <w:rFonts w:ascii="times" w:hAnsi="times"/>
                <w:sz w:val="20"/>
              </w:rPr>
            </w:pPr>
            <w:r>
              <w:rPr>
                <w:rFonts w:ascii="times" w:hAnsi="times"/>
                <w:sz w:val="20"/>
              </w:rPr>
              <w:t>1/2/2014</w:t>
            </w:r>
          </w:p>
        </w:tc>
        <w:tc>
          <w:tcPr>
            <w:tcW w:w="184" w:type="dxa"/>
            <w:tcBorders/>
            <w:shd w:fill="CCEEFF" w:val="clear"/>
            <w:vAlign w:val="bottom"/>
          </w:tcPr>
          <w:p>
            <w:pPr>
              <w:pStyle w:val="TableContents"/>
              <w:spacing w:before="0" w:after="283"/>
              <w:rPr/>
            </w:pPr>
            <w:r>
              <w:rPr/>
              <w:t> </w:t>
            </w:r>
          </w:p>
        </w:tc>
        <w:tc>
          <w:tcPr>
            <w:tcW w:w="91" w:type="dxa"/>
            <w:tcBorders/>
            <w:shd w:fill="CCEEFF" w:val="clear"/>
            <w:vAlign w:val="bottom"/>
          </w:tcPr>
          <w:p>
            <w:pPr>
              <w:pStyle w:val="TableContents"/>
              <w:spacing w:before="0" w:after="283"/>
              <w:rPr/>
            </w:pPr>
            <w:r>
              <w:rPr/>
              <w:t> </w:t>
            </w:r>
          </w:p>
        </w:tc>
        <w:tc>
          <w:tcPr>
            <w:tcW w:w="1489" w:type="dxa"/>
            <w:tcBorders/>
            <w:shd w:fill="CCEEFF" w:val="clear"/>
            <w:vAlign w:val="bottom"/>
          </w:tcPr>
          <w:p>
            <w:pPr>
              <w:pStyle w:val="TableContents"/>
              <w:spacing w:before="0" w:after="283"/>
              <w:jc w:val="right"/>
              <w:rPr>
                <w:rFonts w:ascii="times" w:hAnsi="times"/>
                <w:sz w:val="20"/>
              </w:rPr>
            </w:pPr>
            <w:r>
              <w:rPr>
                <w:rFonts w:ascii="times" w:hAnsi="times"/>
                <w:sz w:val="20"/>
              </w:rPr>
              <w:t>nil</w:t>
            </w:r>
          </w:p>
        </w:tc>
        <w:tc>
          <w:tcPr>
            <w:tcW w:w="183" w:type="dxa"/>
            <w:tcBorders/>
            <w:shd w:fill="CCEEFF" w:val="clear"/>
            <w:vAlign w:val="bottom"/>
          </w:tcPr>
          <w:p>
            <w:pPr>
              <w:pStyle w:val="TableContents"/>
              <w:spacing w:before="0" w:after="283"/>
              <w:rPr/>
            </w:pPr>
            <w:r>
              <w:rPr/>
              <w:t> </w:t>
            </w:r>
          </w:p>
        </w:tc>
        <w:tc>
          <w:tcPr>
            <w:tcW w:w="1335" w:type="dxa"/>
            <w:tcBorders/>
            <w:shd w:fill="CCEEFF" w:val="clear"/>
            <w:vAlign w:val="bottom"/>
          </w:tcPr>
          <w:p>
            <w:pPr>
              <w:pStyle w:val="TableContents"/>
              <w:spacing w:before="0" w:after="283"/>
              <w:jc w:val="center"/>
              <w:rPr/>
            </w:pPr>
            <w:r>
              <w:rPr/>
              <w:t> </w:t>
            </w:r>
          </w:p>
        </w:tc>
        <w:tc>
          <w:tcPr>
            <w:tcW w:w="184" w:type="dxa"/>
            <w:tcBorders/>
            <w:shd w:fill="CCEEFF" w:val="clear"/>
            <w:vAlign w:val="bottom"/>
          </w:tcPr>
          <w:p>
            <w:pPr>
              <w:pStyle w:val="TableContents"/>
              <w:spacing w:before="0" w:after="283"/>
              <w:rPr/>
            </w:pPr>
            <w:r>
              <w:rPr/>
              <w:t> </w:t>
            </w:r>
          </w:p>
        </w:tc>
        <w:tc>
          <w:tcPr>
            <w:tcW w:w="1105" w:type="dxa"/>
            <w:tcBorders/>
            <w:shd w:fill="CCEEFF" w:val="clear"/>
            <w:vAlign w:val="bottom"/>
          </w:tcPr>
          <w:p>
            <w:pPr>
              <w:pStyle w:val="TableContents"/>
              <w:spacing w:before="0" w:after="283"/>
              <w:jc w:val="center"/>
              <w:rPr/>
            </w:pPr>
            <w:r>
              <w:rPr/>
              <w:t> </w:t>
            </w:r>
          </w:p>
        </w:tc>
      </w:tr>
      <w:tr>
        <w:trPr/>
        <w:tc>
          <w:tcPr>
            <w:tcW w:w="1845" w:type="dxa"/>
            <w:tcBorders/>
            <w:shd w:fill="FFFFFF" w:val="clear"/>
            <w:vAlign w:val="bottom"/>
          </w:tcPr>
          <w:p>
            <w:pPr>
              <w:pStyle w:val="TableContents"/>
              <w:spacing w:before="0" w:after="283"/>
              <w:ind w:left="180" w:right="0" w:hanging="180"/>
              <w:rPr>
                <w:rFonts w:ascii="times" w:hAnsi="times"/>
                <w:sz w:val="20"/>
              </w:rPr>
            </w:pPr>
            <w:r>
              <w:rPr>
                <w:rFonts w:ascii="times" w:hAnsi="times"/>
                <w:sz w:val="20"/>
              </w:rPr>
              <w:t>James D. Nasso</w:t>
            </w:r>
          </w:p>
        </w:tc>
        <w:tc>
          <w:tcPr>
            <w:tcW w:w="184" w:type="dxa"/>
            <w:tcBorders/>
            <w:shd w:fill="FFFFFF" w:val="clear"/>
            <w:vAlign w:val="bottom"/>
          </w:tcPr>
          <w:p>
            <w:pPr>
              <w:pStyle w:val="TableContents"/>
              <w:spacing w:before="0" w:after="283"/>
              <w:rPr/>
            </w:pPr>
            <w:r>
              <w:rPr/>
              <w:t> </w:t>
            </w:r>
          </w:p>
        </w:tc>
        <w:tc>
          <w:tcPr>
            <w:tcW w:w="92" w:type="dxa"/>
            <w:tcBorders/>
            <w:shd w:fill="FFFFFF" w:val="clear"/>
            <w:vAlign w:val="bottom"/>
          </w:tcPr>
          <w:p>
            <w:pPr>
              <w:pStyle w:val="TableContents"/>
              <w:spacing w:before="0" w:after="283"/>
              <w:rPr/>
            </w:pPr>
            <w:r>
              <w:rPr/>
              <w:t> </w:t>
            </w:r>
          </w:p>
        </w:tc>
        <w:tc>
          <w:tcPr>
            <w:tcW w:w="1504" w:type="dxa"/>
            <w:tcBorders/>
            <w:shd w:fill="FFFFFF" w:val="clear"/>
            <w:vAlign w:val="bottom"/>
          </w:tcPr>
          <w:p>
            <w:pPr>
              <w:pStyle w:val="TableContents"/>
              <w:spacing w:before="0" w:after="283"/>
              <w:jc w:val="right"/>
              <w:rPr>
                <w:rFonts w:ascii="times" w:hAnsi="times"/>
                <w:sz w:val="20"/>
              </w:rPr>
            </w:pPr>
            <w:r>
              <w:rPr>
                <w:rFonts w:ascii="times" w:hAnsi="times"/>
                <w:sz w:val="20"/>
              </w:rPr>
              <w:t>1,875</w:t>
            </w:r>
          </w:p>
        </w:tc>
        <w:tc>
          <w:tcPr>
            <w:tcW w:w="184" w:type="dxa"/>
            <w:tcBorders/>
            <w:shd w:fill="FFFFFF" w:val="clear"/>
            <w:vAlign w:val="bottom"/>
          </w:tcPr>
          <w:p>
            <w:pPr>
              <w:pStyle w:val="TableContents"/>
              <w:spacing w:before="0" w:after="283"/>
              <w:rPr/>
            </w:pPr>
            <w:r>
              <w:rPr/>
              <w:t> </w:t>
            </w:r>
          </w:p>
        </w:tc>
        <w:tc>
          <w:tcPr>
            <w:tcW w:w="92" w:type="dxa"/>
            <w:tcBorders/>
            <w:shd w:fill="FFFFFF" w:val="clear"/>
            <w:vAlign w:val="bottom"/>
          </w:tcPr>
          <w:p>
            <w:pPr>
              <w:pStyle w:val="TableContents"/>
              <w:spacing w:before="0" w:after="283"/>
              <w:rPr/>
            </w:pPr>
            <w:r>
              <w:rPr/>
              <w:t> </w:t>
            </w:r>
          </w:p>
        </w:tc>
        <w:tc>
          <w:tcPr>
            <w:tcW w:w="613" w:type="dxa"/>
            <w:tcBorders/>
            <w:shd w:fill="FFFFFF" w:val="clear"/>
            <w:vAlign w:val="bottom"/>
          </w:tcPr>
          <w:p>
            <w:pPr>
              <w:pStyle w:val="TableContents"/>
              <w:spacing w:before="0" w:after="283"/>
              <w:jc w:val="right"/>
              <w:rPr>
                <w:rFonts w:ascii="times" w:hAnsi="times"/>
                <w:sz w:val="20"/>
              </w:rPr>
            </w:pPr>
            <w:r>
              <w:rPr>
                <w:rFonts w:ascii="times" w:hAnsi="times"/>
                <w:sz w:val="20"/>
              </w:rPr>
              <w:t>23.02</w:t>
            </w:r>
          </w:p>
        </w:tc>
        <w:tc>
          <w:tcPr>
            <w:tcW w:w="184" w:type="dxa"/>
            <w:tcBorders/>
            <w:shd w:fill="FFFFFF" w:val="clear"/>
            <w:vAlign w:val="bottom"/>
          </w:tcPr>
          <w:p>
            <w:pPr>
              <w:pStyle w:val="TableContents"/>
              <w:spacing w:before="0" w:after="283"/>
              <w:rPr/>
            </w:pPr>
            <w:r>
              <w:rPr/>
              <w:t> </w:t>
            </w:r>
          </w:p>
        </w:tc>
        <w:tc>
          <w:tcPr>
            <w:tcW w:w="92" w:type="dxa"/>
            <w:tcBorders/>
            <w:shd w:fill="FFFFFF" w:val="clear"/>
            <w:vAlign w:val="bottom"/>
          </w:tcPr>
          <w:p>
            <w:pPr>
              <w:pStyle w:val="TableContents"/>
              <w:spacing w:before="0" w:after="283"/>
              <w:rPr/>
            </w:pPr>
            <w:r>
              <w:rPr/>
              <w:t> </w:t>
            </w:r>
          </w:p>
        </w:tc>
        <w:tc>
          <w:tcPr>
            <w:tcW w:w="844" w:type="dxa"/>
            <w:tcBorders/>
            <w:shd w:fill="FFFFFF" w:val="clear"/>
            <w:vAlign w:val="bottom"/>
          </w:tcPr>
          <w:p>
            <w:pPr>
              <w:pStyle w:val="TableContents"/>
              <w:spacing w:before="0" w:after="283"/>
              <w:jc w:val="right"/>
              <w:rPr>
                <w:rFonts w:ascii="times" w:hAnsi="times"/>
                <w:sz w:val="20"/>
              </w:rPr>
            </w:pPr>
            <w:r>
              <w:rPr>
                <w:rFonts w:ascii="times" w:hAnsi="times"/>
                <w:sz w:val="20"/>
              </w:rPr>
              <w:t>1/3/2011</w:t>
            </w:r>
          </w:p>
        </w:tc>
        <w:tc>
          <w:tcPr>
            <w:tcW w:w="184" w:type="dxa"/>
            <w:tcBorders/>
            <w:shd w:fill="FFFFFF" w:val="clear"/>
            <w:vAlign w:val="bottom"/>
          </w:tcPr>
          <w:p>
            <w:pPr>
              <w:pStyle w:val="TableContents"/>
              <w:spacing w:before="0" w:after="283"/>
              <w:rPr/>
            </w:pPr>
            <w:r>
              <w:rPr/>
              <w:t> </w:t>
            </w:r>
          </w:p>
        </w:tc>
        <w:tc>
          <w:tcPr>
            <w:tcW w:w="91" w:type="dxa"/>
            <w:tcBorders/>
            <w:shd w:fill="FFFFFF" w:val="clear"/>
            <w:vAlign w:val="bottom"/>
          </w:tcPr>
          <w:p>
            <w:pPr>
              <w:pStyle w:val="TableContents"/>
              <w:spacing w:before="0" w:after="283"/>
              <w:rPr/>
            </w:pPr>
            <w:r>
              <w:rPr/>
              <w:t> </w:t>
            </w:r>
          </w:p>
        </w:tc>
        <w:tc>
          <w:tcPr>
            <w:tcW w:w="1489" w:type="dxa"/>
            <w:tcBorders/>
            <w:shd w:fill="FFFFFF" w:val="clear"/>
            <w:vAlign w:val="bottom"/>
          </w:tcPr>
          <w:p>
            <w:pPr>
              <w:pStyle w:val="TableContents"/>
              <w:spacing w:before="0" w:after="283"/>
              <w:jc w:val="right"/>
              <w:rPr>
                <w:rFonts w:ascii="times" w:hAnsi="times"/>
                <w:sz w:val="20"/>
              </w:rPr>
            </w:pPr>
            <w:r>
              <w:rPr>
                <w:rFonts w:ascii="times" w:hAnsi="times"/>
                <w:sz w:val="20"/>
              </w:rPr>
              <w:t>63,563</w:t>
            </w:r>
          </w:p>
        </w:tc>
        <w:tc>
          <w:tcPr>
            <w:tcW w:w="183" w:type="dxa"/>
            <w:tcBorders/>
            <w:shd w:fill="FFFFFF" w:val="clear"/>
            <w:vAlign w:val="bottom"/>
          </w:tcPr>
          <w:p>
            <w:pPr>
              <w:pStyle w:val="TableContents"/>
              <w:spacing w:before="0" w:after="283"/>
              <w:rPr/>
            </w:pPr>
            <w:r>
              <w:rPr/>
              <w:t> </w:t>
            </w:r>
          </w:p>
        </w:tc>
        <w:tc>
          <w:tcPr>
            <w:tcW w:w="1335" w:type="dxa"/>
            <w:tcBorders/>
            <w:shd w:fill="FFFFFF" w:val="clear"/>
            <w:vAlign w:val="bottom"/>
          </w:tcPr>
          <w:p>
            <w:pPr>
              <w:pStyle w:val="TableContents"/>
              <w:spacing w:before="0" w:after="283"/>
              <w:jc w:val="center"/>
              <w:rPr>
                <w:rFonts w:ascii="times" w:hAnsi="times"/>
                <w:sz w:val="20"/>
              </w:rPr>
            </w:pPr>
            <w:r>
              <w:rPr>
                <w:rFonts w:ascii="times" w:hAnsi="times"/>
                <w:sz w:val="20"/>
              </w:rPr>
              <w:t>nil</w:t>
            </w:r>
          </w:p>
        </w:tc>
        <w:tc>
          <w:tcPr>
            <w:tcW w:w="184" w:type="dxa"/>
            <w:tcBorders/>
            <w:shd w:fill="FFFFFF" w:val="clear"/>
            <w:vAlign w:val="bottom"/>
          </w:tcPr>
          <w:p>
            <w:pPr>
              <w:pStyle w:val="TableContents"/>
              <w:spacing w:before="0" w:after="283"/>
              <w:rPr/>
            </w:pPr>
            <w:r>
              <w:rPr/>
              <w:t> </w:t>
            </w:r>
          </w:p>
        </w:tc>
        <w:tc>
          <w:tcPr>
            <w:tcW w:w="1105" w:type="dxa"/>
            <w:tcBorders/>
            <w:shd w:fill="FFFFFF" w:val="clear"/>
            <w:vAlign w:val="bottom"/>
          </w:tcPr>
          <w:p>
            <w:pPr>
              <w:pStyle w:val="TableContents"/>
              <w:spacing w:before="0" w:after="283"/>
              <w:jc w:val="center"/>
              <w:rPr>
                <w:rFonts w:ascii="times" w:hAnsi="times"/>
                <w:sz w:val="20"/>
              </w:rPr>
            </w:pPr>
            <w:r>
              <w:rPr>
                <w:rFonts w:ascii="times" w:hAnsi="times"/>
                <w:sz w:val="20"/>
              </w:rPr>
              <w:t>nil</w:t>
            </w:r>
          </w:p>
        </w:tc>
      </w:tr>
      <w:tr>
        <w:trPr/>
        <w:tc>
          <w:tcPr>
            <w:tcW w:w="1845" w:type="dxa"/>
            <w:tcBorders/>
            <w:shd w:fill="CCEEFF" w:val="clear"/>
            <w:vAlign w:val="bottom"/>
          </w:tcPr>
          <w:p>
            <w:pPr>
              <w:pStyle w:val="TableContents"/>
              <w:spacing w:before="0" w:after="283"/>
              <w:ind w:left="180" w:right="0" w:hanging="180"/>
              <w:rPr>
                <w:sz w:val="4"/>
                <w:szCs w:val="4"/>
              </w:rPr>
            </w:pPr>
            <w:r>
              <w:rPr>
                <w:sz w:val="4"/>
                <w:szCs w:val="4"/>
              </w:rPr>
            </w:r>
          </w:p>
        </w:tc>
        <w:tc>
          <w:tcPr>
            <w:tcW w:w="184" w:type="dxa"/>
            <w:tcBorders/>
            <w:shd w:fill="CCEEFF" w:val="clear"/>
            <w:vAlign w:val="bottom"/>
          </w:tcPr>
          <w:p>
            <w:pPr>
              <w:pStyle w:val="TableContents"/>
              <w:spacing w:before="0" w:after="283"/>
              <w:rPr/>
            </w:pPr>
            <w:r>
              <w:rPr/>
              <w:t> </w:t>
            </w:r>
          </w:p>
        </w:tc>
        <w:tc>
          <w:tcPr>
            <w:tcW w:w="92" w:type="dxa"/>
            <w:tcBorders/>
            <w:shd w:fill="CCEEFF" w:val="clear"/>
            <w:vAlign w:val="bottom"/>
          </w:tcPr>
          <w:p>
            <w:pPr>
              <w:pStyle w:val="TableContents"/>
              <w:spacing w:before="0" w:after="283"/>
              <w:rPr/>
            </w:pPr>
            <w:r>
              <w:rPr/>
              <w:t> </w:t>
            </w:r>
          </w:p>
        </w:tc>
        <w:tc>
          <w:tcPr>
            <w:tcW w:w="1504" w:type="dxa"/>
            <w:tcBorders/>
            <w:shd w:fill="CCEEFF" w:val="clear"/>
            <w:vAlign w:val="bottom"/>
          </w:tcPr>
          <w:p>
            <w:pPr>
              <w:pStyle w:val="TableContents"/>
              <w:spacing w:before="0" w:after="283"/>
              <w:jc w:val="right"/>
              <w:rPr>
                <w:rFonts w:ascii="times" w:hAnsi="times"/>
                <w:sz w:val="20"/>
              </w:rPr>
            </w:pPr>
            <w:r>
              <w:rPr>
                <w:rFonts w:ascii="times" w:hAnsi="times"/>
                <w:sz w:val="20"/>
              </w:rPr>
              <w:t>25,000</w:t>
            </w:r>
          </w:p>
        </w:tc>
        <w:tc>
          <w:tcPr>
            <w:tcW w:w="184" w:type="dxa"/>
            <w:tcBorders/>
            <w:shd w:fill="CCEEFF" w:val="clear"/>
            <w:vAlign w:val="bottom"/>
          </w:tcPr>
          <w:p>
            <w:pPr>
              <w:pStyle w:val="TableContents"/>
              <w:spacing w:before="0" w:after="283"/>
              <w:rPr/>
            </w:pPr>
            <w:r>
              <w:rPr/>
              <w:t> </w:t>
            </w:r>
          </w:p>
        </w:tc>
        <w:tc>
          <w:tcPr>
            <w:tcW w:w="92" w:type="dxa"/>
            <w:tcBorders/>
            <w:shd w:fill="CCEEFF" w:val="clear"/>
            <w:vAlign w:val="bottom"/>
          </w:tcPr>
          <w:p>
            <w:pPr>
              <w:pStyle w:val="TableContents"/>
              <w:spacing w:before="0" w:after="283"/>
              <w:rPr/>
            </w:pPr>
            <w:r>
              <w:rPr/>
              <w:t> </w:t>
            </w:r>
          </w:p>
        </w:tc>
        <w:tc>
          <w:tcPr>
            <w:tcW w:w="613" w:type="dxa"/>
            <w:tcBorders/>
            <w:shd w:fill="CCEEFF" w:val="clear"/>
            <w:vAlign w:val="bottom"/>
          </w:tcPr>
          <w:p>
            <w:pPr>
              <w:pStyle w:val="TableContents"/>
              <w:spacing w:before="0" w:after="283"/>
              <w:jc w:val="right"/>
              <w:rPr>
                <w:rFonts w:ascii="times" w:hAnsi="times"/>
                <w:sz w:val="20"/>
              </w:rPr>
            </w:pPr>
            <w:r>
              <w:rPr>
                <w:rFonts w:ascii="times" w:hAnsi="times"/>
                <w:sz w:val="20"/>
              </w:rPr>
              <w:t>48.09</w:t>
            </w:r>
          </w:p>
        </w:tc>
        <w:tc>
          <w:tcPr>
            <w:tcW w:w="184" w:type="dxa"/>
            <w:tcBorders/>
            <w:shd w:fill="CCEEFF" w:val="clear"/>
            <w:vAlign w:val="bottom"/>
          </w:tcPr>
          <w:p>
            <w:pPr>
              <w:pStyle w:val="TableContents"/>
              <w:spacing w:before="0" w:after="283"/>
              <w:rPr/>
            </w:pPr>
            <w:r>
              <w:rPr/>
              <w:t> </w:t>
            </w:r>
          </w:p>
        </w:tc>
        <w:tc>
          <w:tcPr>
            <w:tcW w:w="92" w:type="dxa"/>
            <w:tcBorders/>
            <w:shd w:fill="CCEEFF" w:val="clear"/>
            <w:vAlign w:val="bottom"/>
          </w:tcPr>
          <w:p>
            <w:pPr>
              <w:pStyle w:val="TableContents"/>
              <w:spacing w:before="0" w:after="283"/>
              <w:rPr/>
            </w:pPr>
            <w:r>
              <w:rPr/>
              <w:t> </w:t>
            </w:r>
          </w:p>
        </w:tc>
        <w:tc>
          <w:tcPr>
            <w:tcW w:w="844" w:type="dxa"/>
            <w:tcBorders/>
            <w:shd w:fill="CCEEFF" w:val="clear"/>
            <w:vAlign w:val="bottom"/>
          </w:tcPr>
          <w:p>
            <w:pPr>
              <w:pStyle w:val="TableContents"/>
              <w:spacing w:before="0" w:after="283"/>
              <w:jc w:val="right"/>
              <w:rPr>
                <w:rFonts w:ascii="times" w:hAnsi="times"/>
                <w:sz w:val="20"/>
              </w:rPr>
            </w:pPr>
            <w:r>
              <w:rPr>
                <w:rFonts w:ascii="times" w:hAnsi="times"/>
                <w:sz w:val="20"/>
              </w:rPr>
              <w:t>1/2/2012</w:t>
            </w:r>
          </w:p>
        </w:tc>
        <w:tc>
          <w:tcPr>
            <w:tcW w:w="184" w:type="dxa"/>
            <w:tcBorders/>
            <w:shd w:fill="CCEEFF" w:val="clear"/>
            <w:vAlign w:val="bottom"/>
          </w:tcPr>
          <w:p>
            <w:pPr>
              <w:pStyle w:val="TableContents"/>
              <w:spacing w:before="0" w:after="283"/>
              <w:rPr/>
            </w:pPr>
            <w:r>
              <w:rPr/>
              <w:t> </w:t>
            </w:r>
          </w:p>
        </w:tc>
        <w:tc>
          <w:tcPr>
            <w:tcW w:w="91" w:type="dxa"/>
            <w:tcBorders/>
            <w:shd w:fill="CCEEFF" w:val="clear"/>
            <w:vAlign w:val="bottom"/>
          </w:tcPr>
          <w:p>
            <w:pPr>
              <w:pStyle w:val="TableContents"/>
              <w:spacing w:before="0" w:after="283"/>
              <w:rPr/>
            </w:pPr>
            <w:r>
              <w:rPr/>
              <w:t> </w:t>
            </w:r>
          </w:p>
        </w:tc>
        <w:tc>
          <w:tcPr>
            <w:tcW w:w="1489" w:type="dxa"/>
            <w:tcBorders/>
            <w:shd w:fill="CCEEFF" w:val="clear"/>
            <w:vAlign w:val="bottom"/>
          </w:tcPr>
          <w:p>
            <w:pPr>
              <w:pStyle w:val="TableContents"/>
              <w:spacing w:before="0" w:after="283"/>
              <w:jc w:val="right"/>
              <w:rPr>
                <w:rFonts w:ascii="times" w:hAnsi="times"/>
                <w:sz w:val="20"/>
              </w:rPr>
            </w:pPr>
            <w:r>
              <w:rPr>
                <w:rFonts w:ascii="times" w:hAnsi="times"/>
                <w:sz w:val="20"/>
              </w:rPr>
              <w:t>220,750</w:t>
            </w:r>
          </w:p>
        </w:tc>
        <w:tc>
          <w:tcPr>
            <w:tcW w:w="183" w:type="dxa"/>
            <w:tcBorders/>
            <w:shd w:fill="CCEEFF" w:val="clear"/>
            <w:vAlign w:val="bottom"/>
          </w:tcPr>
          <w:p>
            <w:pPr>
              <w:pStyle w:val="TableContents"/>
              <w:spacing w:before="0" w:after="283"/>
              <w:rPr/>
            </w:pPr>
            <w:r>
              <w:rPr/>
              <w:t> </w:t>
            </w:r>
          </w:p>
        </w:tc>
        <w:tc>
          <w:tcPr>
            <w:tcW w:w="1335" w:type="dxa"/>
            <w:tcBorders/>
            <w:shd w:fill="CCEEFF" w:val="clear"/>
            <w:vAlign w:val="bottom"/>
          </w:tcPr>
          <w:p>
            <w:pPr>
              <w:pStyle w:val="TableContents"/>
              <w:spacing w:before="0" w:after="283"/>
              <w:jc w:val="center"/>
              <w:rPr/>
            </w:pPr>
            <w:r>
              <w:rPr/>
              <w:t> </w:t>
            </w:r>
          </w:p>
        </w:tc>
        <w:tc>
          <w:tcPr>
            <w:tcW w:w="184" w:type="dxa"/>
            <w:tcBorders/>
            <w:shd w:fill="CCEEFF" w:val="clear"/>
            <w:vAlign w:val="bottom"/>
          </w:tcPr>
          <w:p>
            <w:pPr>
              <w:pStyle w:val="TableContents"/>
              <w:spacing w:before="0" w:after="283"/>
              <w:rPr/>
            </w:pPr>
            <w:r>
              <w:rPr/>
              <w:t> </w:t>
            </w:r>
          </w:p>
        </w:tc>
        <w:tc>
          <w:tcPr>
            <w:tcW w:w="1105" w:type="dxa"/>
            <w:tcBorders/>
            <w:shd w:fill="CCEEFF" w:val="clear"/>
            <w:vAlign w:val="bottom"/>
          </w:tcPr>
          <w:p>
            <w:pPr>
              <w:pStyle w:val="TableContents"/>
              <w:spacing w:before="0" w:after="283"/>
              <w:jc w:val="center"/>
              <w:rPr/>
            </w:pPr>
            <w:r>
              <w:rPr/>
              <w:t> </w:t>
            </w:r>
          </w:p>
        </w:tc>
      </w:tr>
      <w:tr>
        <w:trPr/>
        <w:tc>
          <w:tcPr>
            <w:tcW w:w="1845" w:type="dxa"/>
            <w:tcBorders/>
            <w:shd w:fill="FFFFFF" w:val="clear"/>
            <w:vAlign w:val="bottom"/>
          </w:tcPr>
          <w:p>
            <w:pPr>
              <w:pStyle w:val="TableContents"/>
              <w:spacing w:before="0" w:after="283"/>
              <w:ind w:left="180" w:right="0" w:hanging="180"/>
              <w:rPr>
                <w:sz w:val="4"/>
                <w:szCs w:val="4"/>
              </w:rPr>
            </w:pPr>
            <w:r>
              <w:rPr>
                <w:sz w:val="4"/>
                <w:szCs w:val="4"/>
              </w:rPr>
            </w:r>
          </w:p>
        </w:tc>
        <w:tc>
          <w:tcPr>
            <w:tcW w:w="184" w:type="dxa"/>
            <w:tcBorders/>
            <w:shd w:fill="FFFFFF" w:val="clear"/>
            <w:vAlign w:val="bottom"/>
          </w:tcPr>
          <w:p>
            <w:pPr>
              <w:pStyle w:val="TableContents"/>
              <w:spacing w:before="0" w:after="283"/>
              <w:rPr/>
            </w:pPr>
            <w:r>
              <w:rPr/>
              <w:t> </w:t>
            </w:r>
          </w:p>
        </w:tc>
        <w:tc>
          <w:tcPr>
            <w:tcW w:w="92" w:type="dxa"/>
            <w:tcBorders/>
            <w:shd w:fill="FFFFFF" w:val="clear"/>
            <w:vAlign w:val="bottom"/>
          </w:tcPr>
          <w:p>
            <w:pPr>
              <w:pStyle w:val="TableContents"/>
              <w:spacing w:before="0" w:after="283"/>
              <w:rPr/>
            </w:pPr>
            <w:r>
              <w:rPr/>
              <w:t> </w:t>
            </w:r>
          </w:p>
        </w:tc>
        <w:tc>
          <w:tcPr>
            <w:tcW w:w="1504" w:type="dxa"/>
            <w:tcBorders/>
            <w:shd w:fill="FFFFFF" w:val="clear"/>
            <w:vAlign w:val="bottom"/>
          </w:tcPr>
          <w:p>
            <w:pPr>
              <w:pStyle w:val="TableContents"/>
              <w:spacing w:before="0" w:after="283"/>
              <w:jc w:val="right"/>
              <w:rPr>
                <w:rFonts w:ascii="times" w:hAnsi="times"/>
                <w:sz w:val="20"/>
              </w:rPr>
            </w:pPr>
            <w:r>
              <w:rPr>
                <w:rFonts w:ascii="times" w:hAnsi="times"/>
                <w:sz w:val="20"/>
              </w:rPr>
              <w:t>65,000</w:t>
            </w:r>
          </w:p>
        </w:tc>
        <w:tc>
          <w:tcPr>
            <w:tcW w:w="184" w:type="dxa"/>
            <w:tcBorders/>
            <w:shd w:fill="FFFFFF" w:val="clear"/>
            <w:vAlign w:val="bottom"/>
          </w:tcPr>
          <w:p>
            <w:pPr>
              <w:pStyle w:val="TableContents"/>
              <w:spacing w:before="0" w:after="283"/>
              <w:rPr/>
            </w:pPr>
            <w:r>
              <w:rPr/>
              <w:t> </w:t>
            </w:r>
          </w:p>
        </w:tc>
        <w:tc>
          <w:tcPr>
            <w:tcW w:w="92" w:type="dxa"/>
            <w:tcBorders/>
            <w:shd w:fill="FFFFFF" w:val="clear"/>
            <w:vAlign w:val="bottom"/>
          </w:tcPr>
          <w:p>
            <w:pPr>
              <w:pStyle w:val="TableContents"/>
              <w:spacing w:before="0" w:after="283"/>
              <w:rPr/>
            </w:pPr>
            <w:r>
              <w:rPr/>
              <w:t> </w:t>
            </w:r>
          </w:p>
        </w:tc>
        <w:tc>
          <w:tcPr>
            <w:tcW w:w="613" w:type="dxa"/>
            <w:tcBorders/>
            <w:shd w:fill="FFFFFF" w:val="clear"/>
            <w:vAlign w:val="bottom"/>
          </w:tcPr>
          <w:p>
            <w:pPr>
              <w:pStyle w:val="TableContents"/>
              <w:spacing w:before="0" w:after="283"/>
              <w:jc w:val="right"/>
              <w:rPr>
                <w:rFonts w:ascii="times" w:hAnsi="times"/>
                <w:sz w:val="20"/>
              </w:rPr>
            </w:pPr>
            <w:r>
              <w:rPr>
                <w:rFonts w:ascii="times" w:hAnsi="times"/>
                <w:sz w:val="20"/>
              </w:rPr>
              <w:t>54.42</w:t>
            </w:r>
          </w:p>
        </w:tc>
        <w:tc>
          <w:tcPr>
            <w:tcW w:w="184" w:type="dxa"/>
            <w:tcBorders/>
            <w:shd w:fill="FFFFFF" w:val="clear"/>
            <w:vAlign w:val="bottom"/>
          </w:tcPr>
          <w:p>
            <w:pPr>
              <w:pStyle w:val="TableContents"/>
              <w:spacing w:before="0" w:after="283"/>
              <w:rPr/>
            </w:pPr>
            <w:r>
              <w:rPr/>
              <w:t> </w:t>
            </w:r>
          </w:p>
        </w:tc>
        <w:tc>
          <w:tcPr>
            <w:tcW w:w="92" w:type="dxa"/>
            <w:tcBorders/>
            <w:shd w:fill="FFFFFF" w:val="clear"/>
            <w:vAlign w:val="bottom"/>
          </w:tcPr>
          <w:p>
            <w:pPr>
              <w:pStyle w:val="TableContents"/>
              <w:spacing w:before="0" w:after="283"/>
              <w:rPr/>
            </w:pPr>
            <w:r>
              <w:rPr/>
              <w:t> </w:t>
            </w:r>
          </w:p>
        </w:tc>
        <w:tc>
          <w:tcPr>
            <w:tcW w:w="844" w:type="dxa"/>
            <w:tcBorders/>
            <w:shd w:fill="FFFFFF" w:val="clear"/>
            <w:vAlign w:val="bottom"/>
          </w:tcPr>
          <w:p>
            <w:pPr>
              <w:pStyle w:val="TableContents"/>
              <w:spacing w:before="0" w:after="283"/>
              <w:jc w:val="right"/>
              <w:rPr>
                <w:rFonts w:ascii="times" w:hAnsi="times"/>
                <w:sz w:val="20"/>
              </w:rPr>
            </w:pPr>
            <w:r>
              <w:rPr>
                <w:rFonts w:ascii="times" w:hAnsi="times"/>
                <w:sz w:val="20"/>
              </w:rPr>
              <w:t>1/2/2013</w:t>
            </w:r>
          </w:p>
        </w:tc>
        <w:tc>
          <w:tcPr>
            <w:tcW w:w="184" w:type="dxa"/>
            <w:tcBorders/>
            <w:shd w:fill="FFFFFF" w:val="clear"/>
            <w:vAlign w:val="bottom"/>
          </w:tcPr>
          <w:p>
            <w:pPr>
              <w:pStyle w:val="TableContents"/>
              <w:spacing w:before="0" w:after="283"/>
              <w:rPr/>
            </w:pPr>
            <w:r>
              <w:rPr/>
              <w:t> </w:t>
            </w:r>
          </w:p>
        </w:tc>
        <w:tc>
          <w:tcPr>
            <w:tcW w:w="91" w:type="dxa"/>
            <w:tcBorders/>
            <w:shd w:fill="FFFFFF" w:val="clear"/>
            <w:vAlign w:val="bottom"/>
          </w:tcPr>
          <w:p>
            <w:pPr>
              <w:pStyle w:val="TableContents"/>
              <w:spacing w:before="0" w:after="283"/>
              <w:rPr/>
            </w:pPr>
            <w:r>
              <w:rPr/>
              <w:t> </w:t>
            </w:r>
          </w:p>
        </w:tc>
        <w:tc>
          <w:tcPr>
            <w:tcW w:w="1489" w:type="dxa"/>
            <w:tcBorders/>
            <w:shd w:fill="FFFFFF" w:val="clear"/>
            <w:vAlign w:val="bottom"/>
          </w:tcPr>
          <w:p>
            <w:pPr>
              <w:pStyle w:val="TableContents"/>
              <w:spacing w:before="0" w:after="283"/>
              <w:jc w:val="right"/>
              <w:rPr>
                <w:rFonts w:ascii="times" w:hAnsi="times"/>
                <w:sz w:val="20"/>
              </w:rPr>
            </w:pPr>
            <w:r>
              <w:rPr>
                <w:rFonts w:ascii="times" w:hAnsi="times"/>
                <w:sz w:val="20"/>
              </w:rPr>
              <w:t>162,500</w:t>
            </w:r>
          </w:p>
        </w:tc>
        <w:tc>
          <w:tcPr>
            <w:tcW w:w="183" w:type="dxa"/>
            <w:tcBorders/>
            <w:shd w:fill="FFFFFF" w:val="clear"/>
            <w:vAlign w:val="bottom"/>
          </w:tcPr>
          <w:p>
            <w:pPr>
              <w:pStyle w:val="TableContents"/>
              <w:spacing w:before="0" w:after="283"/>
              <w:rPr/>
            </w:pPr>
            <w:r>
              <w:rPr/>
              <w:t> </w:t>
            </w:r>
          </w:p>
        </w:tc>
        <w:tc>
          <w:tcPr>
            <w:tcW w:w="1335" w:type="dxa"/>
            <w:tcBorders/>
            <w:shd w:fill="FFFFFF" w:val="clear"/>
            <w:vAlign w:val="bottom"/>
          </w:tcPr>
          <w:p>
            <w:pPr>
              <w:pStyle w:val="TableContents"/>
              <w:spacing w:before="0" w:after="283"/>
              <w:jc w:val="center"/>
              <w:rPr/>
            </w:pPr>
            <w:r>
              <w:rPr/>
              <w:t> </w:t>
            </w:r>
          </w:p>
        </w:tc>
        <w:tc>
          <w:tcPr>
            <w:tcW w:w="184" w:type="dxa"/>
            <w:tcBorders/>
            <w:shd w:fill="FFFFFF" w:val="clear"/>
            <w:vAlign w:val="bottom"/>
          </w:tcPr>
          <w:p>
            <w:pPr>
              <w:pStyle w:val="TableContents"/>
              <w:spacing w:before="0" w:after="283"/>
              <w:rPr/>
            </w:pPr>
            <w:r>
              <w:rPr/>
              <w:t> </w:t>
            </w:r>
          </w:p>
        </w:tc>
        <w:tc>
          <w:tcPr>
            <w:tcW w:w="1105" w:type="dxa"/>
            <w:tcBorders/>
            <w:shd w:fill="FFFFFF" w:val="clear"/>
            <w:vAlign w:val="bottom"/>
          </w:tcPr>
          <w:p>
            <w:pPr>
              <w:pStyle w:val="TableContents"/>
              <w:spacing w:before="0" w:after="283"/>
              <w:jc w:val="center"/>
              <w:rPr/>
            </w:pPr>
            <w:r>
              <w:rPr/>
              <w:t> </w:t>
            </w:r>
          </w:p>
        </w:tc>
      </w:tr>
      <w:tr>
        <w:trPr/>
        <w:tc>
          <w:tcPr>
            <w:tcW w:w="1845" w:type="dxa"/>
            <w:tcBorders/>
            <w:shd w:fill="CCEEFF" w:val="clear"/>
            <w:vAlign w:val="bottom"/>
          </w:tcPr>
          <w:p>
            <w:pPr>
              <w:pStyle w:val="TableContents"/>
              <w:spacing w:before="0" w:after="283"/>
              <w:ind w:left="180" w:right="0" w:hanging="180"/>
              <w:rPr>
                <w:sz w:val="4"/>
                <w:szCs w:val="4"/>
              </w:rPr>
            </w:pPr>
            <w:r>
              <w:rPr>
                <w:sz w:val="4"/>
                <w:szCs w:val="4"/>
              </w:rPr>
            </w:r>
          </w:p>
        </w:tc>
        <w:tc>
          <w:tcPr>
            <w:tcW w:w="184" w:type="dxa"/>
            <w:tcBorders/>
            <w:shd w:fill="CCEEFF" w:val="clear"/>
            <w:vAlign w:val="bottom"/>
          </w:tcPr>
          <w:p>
            <w:pPr>
              <w:pStyle w:val="TableContents"/>
              <w:spacing w:before="0" w:after="283"/>
              <w:rPr/>
            </w:pPr>
            <w:r>
              <w:rPr/>
              <w:t> </w:t>
            </w:r>
          </w:p>
        </w:tc>
        <w:tc>
          <w:tcPr>
            <w:tcW w:w="92" w:type="dxa"/>
            <w:tcBorders/>
            <w:shd w:fill="CCEEFF" w:val="clear"/>
            <w:vAlign w:val="bottom"/>
          </w:tcPr>
          <w:p>
            <w:pPr>
              <w:pStyle w:val="TableContents"/>
              <w:spacing w:before="0" w:after="283"/>
              <w:rPr/>
            </w:pPr>
            <w:r>
              <w:rPr/>
              <w:t> </w:t>
            </w:r>
          </w:p>
        </w:tc>
        <w:tc>
          <w:tcPr>
            <w:tcW w:w="1504" w:type="dxa"/>
            <w:tcBorders/>
            <w:shd w:fill="CCEEFF" w:val="clear"/>
            <w:vAlign w:val="bottom"/>
          </w:tcPr>
          <w:p>
            <w:pPr>
              <w:pStyle w:val="TableContents"/>
              <w:spacing w:before="0" w:after="283"/>
              <w:jc w:val="right"/>
              <w:rPr>
                <w:rFonts w:ascii="times" w:hAnsi="times"/>
                <w:sz w:val="20"/>
              </w:rPr>
            </w:pPr>
            <w:r>
              <w:rPr>
                <w:rFonts w:ascii="times" w:hAnsi="times"/>
                <w:sz w:val="20"/>
              </w:rPr>
              <w:t>4,000</w:t>
            </w:r>
          </w:p>
        </w:tc>
        <w:tc>
          <w:tcPr>
            <w:tcW w:w="184" w:type="dxa"/>
            <w:tcBorders/>
            <w:shd w:fill="CCEEFF" w:val="clear"/>
            <w:vAlign w:val="bottom"/>
          </w:tcPr>
          <w:p>
            <w:pPr>
              <w:pStyle w:val="TableContents"/>
              <w:spacing w:before="0" w:after="283"/>
              <w:rPr/>
            </w:pPr>
            <w:r>
              <w:rPr/>
              <w:t> </w:t>
            </w:r>
          </w:p>
        </w:tc>
        <w:tc>
          <w:tcPr>
            <w:tcW w:w="92" w:type="dxa"/>
            <w:tcBorders/>
            <w:shd w:fill="CCEEFF" w:val="clear"/>
            <w:vAlign w:val="bottom"/>
          </w:tcPr>
          <w:p>
            <w:pPr>
              <w:pStyle w:val="TableContents"/>
              <w:spacing w:before="0" w:after="283"/>
              <w:rPr/>
            </w:pPr>
            <w:r>
              <w:rPr/>
              <w:t> </w:t>
            </w:r>
          </w:p>
        </w:tc>
        <w:tc>
          <w:tcPr>
            <w:tcW w:w="613" w:type="dxa"/>
            <w:tcBorders/>
            <w:shd w:fill="CCEEFF" w:val="clear"/>
            <w:vAlign w:val="bottom"/>
          </w:tcPr>
          <w:p>
            <w:pPr>
              <w:pStyle w:val="TableContents"/>
              <w:spacing w:before="0" w:after="283"/>
              <w:jc w:val="right"/>
              <w:rPr>
                <w:rFonts w:ascii="times" w:hAnsi="times"/>
                <w:sz w:val="20"/>
              </w:rPr>
            </w:pPr>
            <w:r>
              <w:rPr>
                <w:rFonts w:ascii="times" w:hAnsi="times"/>
                <w:sz w:val="20"/>
              </w:rPr>
              <w:t>62.77</w:t>
            </w:r>
          </w:p>
        </w:tc>
        <w:tc>
          <w:tcPr>
            <w:tcW w:w="184" w:type="dxa"/>
            <w:tcBorders/>
            <w:shd w:fill="CCEEFF" w:val="clear"/>
            <w:vAlign w:val="bottom"/>
          </w:tcPr>
          <w:p>
            <w:pPr>
              <w:pStyle w:val="TableContents"/>
              <w:spacing w:before="0" w:after="283"/>
              <w:rPr/>
            </w:pPr>
            <w:r>
              <w:rPr/>
              <w:t> </w:t>
            </w:r>
          </w:p>
        </w:tc>
        <w:tc>
          <w:tcPr>
            <w:tcW w:w="92" w:type="dxa"/>
            <w:tcBorders/>
            <w:shd w:fill="CCEEFF" w:val="clear"/>
            <w:vAlign w:val="bottom"/>
          </w:tcPr>
          <w:p>
            <w:pPr>
              <w:pStyle w:val="TableContents"/>
              <w:spacing w:before="0" w:after="283"/>
              <w:rPr/>
            </w:pPr>
            <w:r>
              <w:rPr/>
              <w:t> </w:t>
            </w:r>
          </w:p>
        </w:tc>
        <w:tc>
          <w:tcPr>
            <w:tcW w:w="844" w:type="dxa"/>
            <w:tcBorders/>
            <w:shd w:fill="CCEEFF" w:val="clear"/>
            <w:vAlign w:val="bottom"/>
          </w:tcPr>
          <w:p>
            <w:pPr>
              <w:pStyle w:val="TableContents"/>
              <w:spacing w:before="0" w:after="283"/>
              <w:jc w:val="right"/>
              <w:rPr>
                <w:rFonts w:ascii="times" w:hAnsi="times"/>
                <w:sz w:val="20"/>
              </w:rPr>
            </w:pPr>
            <w:r>
              <w:rPr>
                <w:rFonts w:ascii="times" w:hAnsi="times"/>
                <w:sz w:val="20"/>
              </w:rPr>
              <w:t>1/2/2014</w:t>
            </w:r>
          </w:p>
        </w:tc>
        <w:tc>
          <w:tcPr>
            <w:tcW w:w="184" w:type="dxa"/>
            <w:tcBorders/>
            <w:shd w:fill="CCEEFF" w:val="clear"/>
            <w:vAlign w:val="bottom"/>
          </w:tcPr>
          <w:p>
            <w:pPr>
              <w:pStyle w:val="TableContents"/>
              <w:spacing w:before="0" w:after="283"/>
              <w:rPr/>
            </w:pPr>
            <w:r>
              <w:rPr/>
              <w:t> </w:t>
            </w:r>
          </w:p>
        </w:tc>
        <w:tc>
          <w:tcPr>
            <w:tcW w:w="91" w:type="dxa"/>
            <w:tcBorders/>
            <w:shd w:fill="CCEEFF" w:val="clear"/>
            <w:vAlign w:val="bottom"/>
          </w:tcPr>
          <w:p>
            <w:pPr>
              <w:pStyle w:val="TableContents"/>
              <w:spacing w:before="0" w:after="283"/>
              <w:rPr/>
            </w:pPr>
            <w:r>
              <w:rPr/>
              <w:t> </w:t>
            </w:r>
          </w:p>
        </w:tc>
        <w:tc>
          <w:tcPr>
            <w:tcW w:w="1489" w:type="dxa"/>
            <w:tcBorders/>
            <w:shd w:fill="CCEEFF" w:val="clear"/>
            <w:vAlign w:val="bottom"/>
          </w:tcPr>
          <w:p>
            <w:pPr>
              <w:pStyle w:val="TableContents"/>
              <w:spacing w:before="0" w:after="283"/>
              <w:jc w:val="right"/>
              <w:rPr>
                <w:rFonts w:ascii="times" w:hAnsi="times"/>
                <w:sz w:val="20"/>
              </w:rPr>
            </w:pPr>
            <w:r>
              <w:rPr>
                <w:rFonts w:ascii="times" w:hAnsi="times"/>
                <w:sz w:val="20"/>
              </w:rPr>
              <w:t>nil</w:t>
            </w:r>
          </w:p>
        </w:tc>
        <w:tc>
          <w:tcPr>
            <w:tcW w:w="183" w:type="dxa"/>
            <w:tcBorders/>
            <w:shd w:fill="CCEEFF" w:val="clear"/>
            <w:vAlign w:val="bottom"/>
          </w:tcPr>
          <w:p>
            <w:pPr>
              <w:pStyle w:val="TableContents"/>
              <w:spacing w:before="0" w:after="283"/>
              <w:rPr/>
            </w:pPr>
            <w:r>
              <w:rPr/>
              <w:t> </w:t>
            </w:r>
          </w:p>
        </w:tc>
        <w:tc>
          <w:tcPr>
            <w:tcW w:w="1335" w:type="dxa"/>
            <w:tcBorders/>
            <w:shd w:fill="CCEEFF" w:val="clear"/>
            <w:vAlign w:val="bottom"/>
          </w:tcPr>
          <w:p>
            <w:pPr>
              <w:pStyle w:val="TableContents"/>
              <w:spacing w:before="0" w:after="283"/>
              <w:jc w:val="center"/>
              <w:rPr/>
            </w:pPr>
            <w:r>
              <w:rPr/>
              <w:t> </w:t>
            </w:r>
          </w:p>
        </w:tc>
        <w:tc>
          <w:tcPr>
            <w:tcW w:w="184" w:type="dxa"/>
            <w:tcBorders/>
            <w:shd w:fill="CCEEFF" w:val="clear"/>
            <w:vAlign w:val="bottom"/>
          </w:tcPr>
          <w:p>
            <w:pPr>
              <w:pStyle w:val="TableContents"/>
              <w:spacing w:before="0" w:after="283"/>
              <w:rPr/>
            </w:pPr>
            <w:r>
              <w:rPr/>
              <w:t> </w:t>
            </w:r>
          </w:p>
        </w:tc>
        <w:tc>
          <w:tcPr>
            <w:tcW w:w="1105" w:type="dxa"/>
            <w:tcBorders/>
            <w:shd w:fill="CCEEFF" w:val="clear"/>
            <w:vAlign w:val="bottom"/>
          </w:tcPr>
          <w:p>
            <w:pPr>
              <w:pStyle w:val="TableContents"/>
              <w:spacing w:before="0" w:after="283"/>
              <w:jc w:val="center"/>
              <w:rPr/>
            </w:pPr>
            <w:r>
              <w:rPr/>
              <w:t> </w:t>
            </w:r>
          </w:p>
        </w:tc>
      </w:tr>
      <w:tr>
        <w:trPr/>
        <w:tc>
          <w:tcPr>
            <w:tcW w:w="1845" w:type="dxa"/>
            <w:tcBorders/>
            <w:shd w:fill="FFFFFF" w:val="clear"/>
            <w:vAlign w:val="bottom"/>
          </w:tcPr>
          <w:p>
            <w:pPr>
              <w:pStyle w:val="TableContents"/>
              <w:spacing w:before="0" w:after="283"/>
              <w:ind w:left="180" w:right="0" w:hanging="180"/>
              <w:rPr>
                <w:rFonts w:ascii="times" w:hAnsi="times"/>
                <w:sz w:val="20"/>
              </w:rPr>
            </w:pPr>
            <w:r>
              <w:rPr>
                <w:rFonts w:ascii="times" w:hAnsi="times"/>
                <w:sz w:val="20"/>
              </w:rPr>
              <w:t>John Merfyn Roberts</w:t>
            </w:r>
          </w:p>
        </w:tc>
        <w:tc>
          <w:tcPr>
            <w:tcW w:w="184" w:type="dxa"/>
            <w:tcBorders/>
            <w:shd w:fill="FFFFFF" w:val="clear"/>
            <w:vAlign w:val="bottom"/>
          </w:tcPr>
          <w:p>
            <w:pPr>
              <w:pStyle w:val="TableContents"/>
              <w:spacing w:before="0" w:after="283"/>
              <w:rPr/>
            </w:pPr>
            <w:r>
              <w:rPr/>
              <w:t> </w:t>
            </w:r>
          </w:p>
        </w:tc>
        <w:tc>
          <w:tcPr>
            <w:tcW w:w="92" w:type="dxa"/>
            <w:tcBorders/>
            <w:shd w:fill="FFFFFF" w:val="clear"/>
            <w:vAlign w:val="bottom"/>
          </w:tcPr>
          <w:p>
            <w:pPr>
              <w:pStyle w:val="TableContents"/>
              <w:spacing w:before="0" w:after="283"/>
              <w:rPr/>
            </w:pPr>
            <w:r>
              <w:rPr/>
              <w:t> </w:t>
            </w:r>
          </w:p>
        </w:tc>
        <w:tc>
          <w:tcPr>
            <w:tcW w:w="1504" w:type="dxa"/>
            <w:tcBorders/>
            <w:shd w:fill="FFFFFF" w:val="clear"/>
            <w:vAlign w:val="bottom"/>
          </w:tcPr>
          <w:p>
            <w:pPr>
              <w:pStyle w:val="TableContents"/>
              <w:spacing w:before="0" w:after="283"/>
              <w:jc w:val="right"/>
              <w:rPr>
                <w:rFonts w:ascii="times" w:hAnsi="times"/>
                <w:sz w:val="20"/>
              </w:rPr>
            </w:pPr>
            <w:r>
              <w:rPr>
                <w:rFonts w:ascii="times" w:hAnsi="times"/>
                <w:sz w:val="20"/>
              </w:rPr>
              <w:t>7,200</w:t>
            </w:r>
          </w:p>
        </w:tc>
        <w:tc>
          <w:tcPr>
            <w:tcW w:w="184" w:type="dxa"/>
            <w:tcBorders/>
            <w:shd w:fill="FFFFFF" w:val="clear"/>
            <w:vAlign w:val="bottom"/>
          </w:tcPr>
          <w:p>
            <w:pPr>
              <w:pStyle w:val="TableContents"/>
              <w:spacing w:before="0" w:after="283"/>
              <w:rPr/>
            </w:pPr>
            <w:r>
              <w:rPr/>
              <w:t> </w:t>
            </w:r>
          </w:p>
        </w:tc>
        <w:tc>
          <w:tcPr>
            <w:tcW w:w="92" w:type="dxa"/>
            <w:tcBorders/>
            <w:shd w:fill="FFFFFF" w:val="clear"/>
            <w:vAlign w:val="bottom"/>
          </w:tcPr>
          <w:p>
            <w:pPr>
              <w:pStyle w:val="TableContents"/>
              <w:spacing w:before="0" w:after="283"/>
              <w:rPr/>
            </w:pPr>
            <w:r>
              <w:rPr/>
              <w:t> </w:t>
            </w:r>
          </w:p>
        </w:tc>
        <w:tc>
          <w:tcPr>
            <w:tcW w:w="613" w:type="dxa"/>
            <w:tcBorders/>
            <w:shd w:fill="FFFFFF" w:val="clear"/>
            <w:vAlign w:val="bottom"/>
          </w:tcPr>
          <w:p>
            <w:pPr>
              <w:pStyle w:val="TableContents"/>
              <w:spacing w:before="0" w:after="283"/>
              <w:jc w:val="right"/>
              <w:rPr>
                <w:rFonts w:ascii="times" w:hAnsi="times"/>
                <w:sz w:val="20"/>
              </w:rPr>
            </w:pPr>
            <w:r>
              <w:rPr>
                <w:rFonts w:ascii="times" w:hAnsi="times"/>
                <w:sz w:val="20"/>
              </w:rPr>
              <w:t>33.26</w:t>
            </w:r>
          </w:p>
        </w:tc>
        <w:tc>
          <w:tcPr>
            <w:tcW w:w="184" w:type="dxa"/>
            <w:tcBorders/>
            <w:shd w:fill="FFFFFF" w:val="clear"/>
            <w:vAlign w:val="bottom"/>
          </w:tcPr>
          <w:p>
            <w:pPr>
              <w:pStyle w:val="TableContents"/>
              <w:spacing w:before="0" w:after="283"/>
              <w:rPr/>
            </w:pPr>
            <w:r>
              <w:rPr/>
              <w:t> </w:t>
            </w:r>
          </w:p>
        </w:tc>
        <w:tc>
          <w:tcPr>
            <w:tcW w:w="92" w:type="dxa"/>
            <w:tcBorders/>
            <w:shd w:fill="FFFFFF" w:val="clear"/>
            <w:vAlign w:val="bottom"/>
          </w:tcPr>
          <w:p>
            <w:pPr>
              <w:pStyle w:val="TableContents"/>
              <w:spacing w:before="0" w:after="283"/>
              <w:rPr/>
            </w:pPr>
            <w:r>
              <w:rPr/>
              <w:t> </w:t>
            </w:r>
          </w:p>
        </w:tc>
        <w:tc>
          <w:tcPr>
            <w:tcW w:w="844" w:type="dxa"/>
            <w:tcBorders/>
            <w:shd w:fill="FFFFFF" w:val="clear"/>
            <w:vAlign w:val="bottom"/>
          </w:tcPr>
          <w:p>
            <w:pPr>
              <w:pStyle w:val="TableContents"/>
              <w:spacing w:before="0" w:after="283"/>
              <w:jc w:val="right"/>
              <w:rPr>
                <w:rFonts w:ascii="times" w:hAnsi="times"/>
                <w:sz w:val="20"/>
              </w:rPr>
            </w:pPr>
            <w:r>
              <w:rPr>
                <w:rFonts w:ascii="times" w:hAnsi="times"/>
                <w:sz w:val="20"/>
              </w:rPr>
              <w:t>11/3/2013</w:t>
            </w:r>
          </w:p>
        </w:tc>
        <w:tc>
          <w:tcPr>
            <w:tcW w:w="184" w:type="dxa"/>
            <w:tcBorders/>
            <w:shd w:fill="FFFFFF" w:val="clear"/>
            <w:vAlign w:val="bottom"/>
          </w:tcPr>
          <w:p>
            <w:pPr>
              <w:pStyle w:val="TableContents"/>
              <w:spacing w:before="0" w:after="283"/>
              <w:rPr/>
            </w:pPr>
            <w:r>
              <w:rPr/>
              <w:t> </w:t>
            </w:r>
          </w:p>
        </w:tc>
        <w:tc>
          <w:tcPr>
            <w:tcW w:w="91" w:type="dxa"/>
            <w:tcBorders/>
            <w:shd w:fill="FFFFFF" w:val="clear"/>
            <w:vAlign w:val="bottom"/>
          </w:tcPr>
          <w:p>
            <w:pPr>
              <w:pStyle w:val="TableContents"/>
              <w:spacing w:before="0" w:after="283"/>
              <w:rPr/>
            </w:pPr>
            <w:r>
              <w:rPr/>
              <w:t> </w:t>
            </w:r>
          </w:p>
        </w:tc>
        <w:tc>
          <w:tcPr>
            <w:tcW w:w="1489" w:type="dxa"/>
            <w:tcBorders/>
            <w:shd w:fill="FFFFFF" w:val="clear"/>
            <w:vAlign w:val="bottom"/>
          </w:tcPr>
          <w:p>
            <w:pPr>
              <w:pStyle w:val="TableContents"/>
              <w:spacing w:before="0" w:after="283"/>
              <w:jc w:val="right"/>
              <w:rPr>
                <w:rFonts w:ascii="times" w:hAnsi="times"/>
                <w:sz w:val="20"/>
              </w:rPr>
            </w:pPr>
            <w:r>
              <w:rPr>
                <w:rFonts w:ascii="times" w:hAnsi="times"/>
                <w:sz w:val="20"/>
              </w:rPr>
              <w:t>170,352</w:t>
            </w:r>
          </w:p>
        </w:tc>
        <w:tc>
          <w:tcPr>
            <w:tcW w:w="183" w:type="dxa"/>
            <w:tcBorders/>
            <w:shd w:fill="FFFFFF" w:val="clear"/>
            <w:vAlign w:val="bottom"/>
          </w:tcPr>
          <w:p>
            <w:pPr>
              <w:pStyle w:val="TableContents"/>
              <w:spacing w:before="0" w:after="283"/>
              <w:rPr/>
            </w:pPr>
            <w:r>
              <w:rPr/>
              <w:t> </w:t>
            </w:r>
          </w:p>
        </w:tc>
        <w:tc>
          <w:tcPr>
            <w:tcW w:w="1335" w:type="dxa"/>
            <w:tcBorders/>
            <w:shd w:fill="FFFFFF" w:val="clear"/>
            <w:vAlign w:val="bottom"/>
          </w:tcPr>
          <w:p>
            <w:pPr>
              <w:pStyle w:val="TableContents"/>
              <w:spacing w:before="0" w:after="283"/>
              <w:jc w:val="center"/>
              <w:rPr>
                <w:rFonts w:ascii="times" w:hAnsi="times"/>
                <w:sz w:val="20"/>
              </w:rPr>
            </w:pPr>
            <w:r>
              <w:rPr>
                <w:rFonts w:ascii="times" w:hAnsi="times"/>
                <w:sz w:val="20"/>
              </w:rPr>
              <w:t>nil</w:t>
            </w:r>
          </w:p>
        </w:tc>
        <w:tc>
          <w:tcPr>
            <w:tcW w:w="184" w:type="dxa"/>
            <w:tcBorders/>
            <w:shd w:fill="FFFFFF" w:val="clear"/>
            <w:vAlign w:val="bottom"/>
          </w:tcPr>
          <w:p>
            <w:pPr>
              <w:pStyle w:val="TableContents"/>
              <w:spacing w:before="0" w:after="283"/>
              <w:rPr/>
            </w:pPr>
            <w:r>
              <w:rPr/>
              <w:t> </w:t>
            </w:r>
          </w:p>
        </w:tc>
        <w:tc>
          <w:tcPr>
            <w:tcW w:w="1105" w:type="dxa"/>
            <w:tcBorders/>
            <w:shd w:fill="FFFFFF" w:val="clear"/>
            <w:vAlign w:val="bottom"/>
          </w:tcPr>
          <w:p>
            <w:pPr>
              <w:pStyle w:val="TableContents"/>
              <w:spacing w:before="0" w:after="283"/>
              <w:jc w:val="center"/>
              <w:rPr>
                <w:rFonts w:ascii="times" w:hAnsi="times"/>
                <w:sz w:val="20"/>
              </w:rPr>
            </w:pPr>
            <w:r>
              <w:rPr>
                <w:rFonts w:ascii="times" w:hAnsi="times"/>
                <w:sz w:val="20"/>
              </w:rPr>
              <w:t>nil</w:t>
            </w:r>
          </w:p>
        </w:tc>
      </w:tr>
      <w:tr>
        <w:trPr/>
        <w:tc>
          <w:tcPr>
            <w:tcW w:w="1845" w:type="dxa"/>
            <w:tcBorders/>
            <w:shd w:fill="CCEEFF" w:val="clear"/>
            <w:vAlign w:val="bottom"/>
          </w:tcPr>
          <w:p>
            <w:pPr>
              <w:pStyle w:val="TableContents"/>
              <w:spacing w:before="0" w:after="283"/>
              <w:ind w:left="180" w:right="0" w:hanging="180"/>
              <w:rPr>
                <w:sz w:val="4"/>
                <w:szCs w:val="4"/>
              </w:rPr>
            </w:pPr>
            <w:r>
              <w:rPr>
                <w:sz w:val="4"/>
                <w:szCs w:val="4"/>
              </w:rPr>
            </w:r>
          </w:p>
        </w:tc>
        <w:tc>
          <w:tcPr>
            <w:tcW w:w="184" w:type="dxa"/>
            <w:tcBorders/>
            <w:shd w:fill="CCEEFF" w:val="clear"/>
            <w:vAlign w:val="bottom"/>
          </w:tcPr>
          <w:p>
            <w:pPr>
              <w:pStyle w:val="TableContents"/>
              <w:spacing w:before="0" w:after="283"/>
              <w:rPr/>
            </w:pPr>
            <w:r>
              <w:rPr/>
              <w:t> </w:t>
            </w:r>
          </w:p>
        </w:tc>
        <w:tc>
          <w:tcPr>
            <w:tcW w:w="92" w:type="dxa"/>
            <w:tcBorders/>
            <w:shd w:fill="CCEEFF" w:val="clear"/>
            <w:vAlign w:val="bottom"/>
          </w:tcPr>
          <w:p>
            <w:pPr>
              <w:pStyle w:val="TableContents"/>
              <w:spacing w:before="0" w:after="283"/>
              <w:rPr/>
            </w:pPr>
            <w:r>
              <w:rPr/>
              <w:t> </w:t>
            </w:r>
          </w:p>
        </w:tc>
        <w:tc>
          <w:tcPr>
            <w:tcW w:w="1504" w:type="dxa"/>
            <w:tcBorders/>
            <w:shd w:fill="CCEEFF" w:val="clear"/>
            <w:vAlign w:val="bottom"/>
          </w:tcPr>
          <w:p>
            <w:pPr>
              <w:pStyle w:val="TableContents"/>
              <w:spacing w:before="0" w:after="283"/>
              <w:jc w:val="right"/>
              <w:rPr>
                <w:rFonts w:ascii="times" w:hAnsi="times"/>
                <w:sz w:val="20"/>
              </w:rPr>
            </w:pPr>
            <w:r>
              <w:rPr>
                <w:rFonts w:ascii="times" w:hAnsi="times"/>
                <w:sz w:val="20"/>
              </w:rPr>
              <w:t>4,000</w:t>
            </w:r>
          </w:p>
        </w:tc>
        <w:tc>
          <w:tcPr>
            <w:tcW w:w="184" w:type="dxa"/>
            <w:tcBorders/>
            <w:shd w:fill="CCEEFF" w:val="clear"/>
            <w:vAlign w:val="bottom"/>
          </w:tcPr>
          <w:p>
            <w:pPr>
              <w:pStyle w:val="TableContents"/>
              <w:spacing w:before="0" w:after="283"/>
              <w:rPr/>
            </w:pPr>
            <w:r>
              <w:rPr/>
              <w:t> </w:t>
            </w:r>
          </w:p>
        </w:tc>
        <w:tc>
          <w:tcPr>
            <w:tcW w:w="92" w:type="dxa"/>
            <w:tcBorders/>
            <w:shd w:fill="CCEEFF" w:val="clear"/>
            <w:vAlign w:val="bottom"/>
          </w:tcPr>
          <w:p>
            <w:pPr>
              <w:pStyle w:val="TableContents"/>
              <w:spacing w:before="0" w:after="283"/>
              <w:rPr/>
            </w:pPr>
            <w:r>
              <w:rPr/>
              <w:t> </w:t>
            </w:r>
          </w:p>
        </w:tc>
        <w:tc>
          <w:tcPr>
            <w:tcW w:w="613" w:type="dxa"/>
            <w:tcBorders/>
            <w:shd w:fill="CCEEFF" w:val="clear"/>
            <w:vAlign w:val="bottom"/>
          </w:tcPr>
          <w:p>
            <w:pPr>
              <w:pStyle w:val="TableContents"/>
              <w:spacing w:before="0" w:after="283"/>
              <w:jc w:val="right"/>
              <w:rPr>
                <w:rFonts w:ascii="times" w:hAnsi="times"/>
                <w:sz w:val="20"/>
              </w:rPr>
            </w:pPr>
            <w:r>
              <w:rPr>
                <w:rFonts w:ascii="times" w:hAnsi="times"/>
                <w:sz w:val="20"/>
              </w:rPr>
              <w:t>62.77</w:t>
            </w:r>
          </w:p>
        </w:tc>
        <w:tc>
          <w:tcPr>
            <w:tcW w:w="184" w:type="dxa"/>
            <w:tcBorders/>
            <w:shd w:fill="CCEEFF" w:val="clear"/>
            <w:vAlign w:val="bottom"/>
          </w:tcPr>
          <w:p>
            <w:pPr>
              <w:pStyle w:val="TableContents"/>
              <w:spacing w:before="0" w:after="283"/>
              <w:rPr/>
            </w:pPr>
            <w:r>
              <w:rPr/>
              <w:t> </w:t>
            </w:r>
          </w:p>
        </w:tc>
        <w:tc>
          <w:tcPr>
            <w:tcW w:w="92" w:type="dxa"/>
            <w:tcBorders/>
            <w:shd w:fill="CCEEFF" w:val="clear"/>
            <w:vAlign w:val="bottom"/>
          </w:tcPr>
          <w:p>
            <w:pPr>
              <w:pStyle w:val="TableContents"/>
              <w:spacing w:before="0" w:after="283"/>
              <w:rPr/>
            </w:pPr>
            <w:r>
              <w:rPr/>
              <w:t> </w:t>
            </w:r>
          </w:p>
        </w:tc>
        <w:tc>
          <w:tcPr>
            <w:tcW w:w="844" w:type="dxa"/>
            <w:tcBorders/>
            <w:shd w:fill="CCEEFF" w:val="clear"/>
            <w:vAlign w:val="bottom"/>
          </w:tcPr>
          <w:p>
            <w:pPr>
              <w:pStyle w:val="TableContents"/>
              <w:spacing w:before="0" w:after="283"/>
              <w:jc w:val="right"/>
              <w:rPr>
                <w:rFonts w:ascii="times" w:hAnsi="times"/>
                <w:sz w:val="20"/>
              </w:rPr>
            </w:pPr>
            <w:r>
              <w:rPr>
                <w:rFonts w:ascii="times" w:hAnsi="times"/>
                <w:sz w:val="20"/>
              </w:rPr>
              <w:t>1/2/2014</w:t>
            </w:r>
          </w:p>
        </w:tc>
        <w:tc>
          <w:tcPr>
            <w:tcW w:w="184" w:type="dxa"/>
            <w:tcBorders/>
            <w:shd w:fill="CCEEFF" w:val="clear"/>
            <w:vAlign w:val="bottom"/>
          </w:tcPr>
          <w:p>
            <w:pPr>
              <w:pStyle w:val="TableContents"/>
              <w:spacing w:before="0" w:after="283"/>
              <w:rPr/>
            </w:pPr>
            <w:r>
              <w:rPr/>
              <w:t> </w:t>
            </w:r>
          </w:p>
        </w:tc>
        <w:tc>
          <w:tcPr>
            <w:tcW w:w="91" w:type="dxa"/>
            <w:tcBorders/>
            <w:shd w:fill="CCEEFF" w:val="clear"/>
            <w:vAlign w:val="bottom"/>
          </w:tcPr>
          <w:p>
            <w:pPr>
              <w:pStyle w:val="TableContents"/>
              <w:spacing w:before="0" w:after="283"/>
              <w:rPr/>
            </w:pPr>
            <w:r>
              <w:rPr/>
              <w:t> </w:t>
            </w:r>
          </w:p>
        </w:tc>
        <w:tc>
          <w:tcPr>
            <w:tcW w:w="1489" w:type="dxa"/>
            <w:tcBorders/>
            <w:shd w:fill="CCEEFF" w:val="clear"/>
            <w:vAlign w:val="bottom"/>
          </w:tcPr>
          <w:p>
            <w:pPr>
              <w:pStyle w:val="TableContents"/>
              <w:spacing w:before="0" w:after="283"/>
              <w:jc w:val="right"/>
              <w:rPr>
                <w:rFonts w:ascii="times" w:hAnsi="times"/>
                <w:sz w:val="20"/>
              </w:rPr>
            </w:pPr>
            <w:r>
              <w:rPr>
                <w:rFonts w:ascii="times" w:hAnsi="times"/>
                <w:sz w:val="20"/>
              </w:rPr>
              <w:t>nil</w:t>
            </w:r>
          </w:p>
        </w:tc>
        <w:tc>
          <w:tcPr>
            <w:tcW w:w="183" w:type="dxa"/>
            <w:tcBorders/>
            <w:shd w:fill="CCEEFF" w:val="clear"/>
            <w:vAlign w:val="bottom"/>
          </w:tcPr>
          <w:p>
            <w:pPr>
              <w:pStyle w:val="TableContents"/>
              <w:spacing w:before="0" w:after="283"/>
              <w:rPr/>
            </w:pPr>
            <w:r>
              <w:rPr/>
              <w:t> </w:t>
            </w:r>
          </w:p>
        </w:tc>
        <w:tc>
          <w:tcPr>
            <w:tcW w:w="1335" w:type="dxa"/>
            <w:tcBorders/>
            <w:shd w:fill="CCEEFF" w:val="clear"/>
            <w:vAlign w:val="bottom"/>
          </w:tcPr>
          <w:p>
            <w:pPr>
              <w:pStyle w:val="TableContents"/>
              <w:spacing w:before="0" w:after="283"/>
              <w:jc w:val="center"/>
              <w:rPr/>
            </w:pPr>
            <w:r>
              <w:rPr/>
              <w:t> </w:t>
            </w:r>
          </w:p>
        </w:tc>
        <w:tc>
          <w:tcPr>
            <w:tcW w:w="184" w:type="dxa"/>
            <w:tcBorders/>
            <w:shd w:fill="CCEEFF" w:val="clear"/>
            <w:vAlign w:val="bottom"/>
          </w:tcPr>
          <w:p>
            <w:pPr>
              <w:pStyle w:val="TableContents"/>
              <w:spacing w:before="0" w:after="283"/>
              <w:rPr/>
            </w:pPr>
            <w:r>
              <w:rPr/>
              <w:t> </w:t>
            </w:r>
          </w:p>
        </w:tc>
        <w:tc>
          <w:tcPr>
            <w:tcW w:w="1105" w:type="dxa"/>
            <w:tcBorders/>
            <w:shd w:fill="CCEEFF" w:val="clear"/>
            <w:vAlign w:val="bottom"/>
          </w:tcPr>
          <w:p>
            <w:pPr>
              <w:pStyle w:val="TableContents"/>
              <w:spacing w:before="0" w:after="283"/>
              <w:jc w:val="center"/>
              <w:rPr/>
            </w:pPr>
            <w:r>
              <w:rPr/>
              <w:t> </w:t>
            </w:r>
          </w:p>
        </w:tc>
      </w:tr>
      <w:tr>
        <w:trPr/>
        <w:tc>
          <w:tcPr>
            <w:tcW w:w="1845" w:type="dxa"/>
            <w:tcBorders/>
            <w:shd w:fill="FFFFFF" w:val="clear"/>
            <w:vAlign w:val="bottom"/>
          </w:tcPr>
          <w:p>
            <w:pPr>
              <w:pStyle w:val="TableContents"/>
              <w:spacing w:before="0" w:after="283"/>
              <w:ind w:left="180" w:right="0" w:hanging="180"/>
              <w:rPr>
                <w:rFonts w:ascii="times" w:hAnsi="times"/>
                <w:sz w:val="20"/>
              </w:rPr>
            </w:pPr>
            <w:r>
              <w:rPr>
                <w:rFonts w:ascii="times" w:hAnsi="times"/>
                <w:sz w:val="20"/>
              </w:rPr>
              <w:t>Howard Stockford</w:t>
            </w:r>
          </w:p>
        </w:tc>
        <w:tc>
          <w:tcPr>
            <w:tcW w:w="184" w:type="dxa"/>
            <w:tcBorders/>
            <w:shd w:fill="FFFFFF" w:val="clear"/>
            <w:vAlign w:val="bottom"/>
          </w:tcPr>
          <w:p>
            <w:pPr>
              <w:pStyle w:val="TableContents"/>
              <w:spacing w:before="0" w:after="283"/>
              <w:rPr/>
            </w:pPr>
            <w:r>
              <w:rPr/>
              <w:t> </w:t>
            </w:r>
          </w:p>
        </w:tc>
        <w:tc>
          <w:tcPr>
            <w:tcW w:w="92" w:type="dxa"/>
            <w:tcBorders/>
            <w:shd w:fill="FFFFFF" w:val="clear"/>
            <w:vAlign w:val="bottom"/>
          </w:tcPr>
          <w:p>
            <w:pPr>
              <w:pStyle w:val="TableContents"/>
              <w:spacing w:before="0" w:after="283"/>
              <w:rPr/>
            </w:pPr>
            <w:r>
              <w:rPr/>
              <w:t> </w:t>
            </w:r>
          </w:p>
        </w:tc>
        <w:tc>
          <w:tcPr>
            <w:tcW w:w="1504" w:type="dxa"/>
            <w:tcBorders/>
            <w:shd w:fill="FFFFFF" w:val="clear"/>
            <w:vAlign w:val="bottom"/>
          </w:tcPr>
          <w:p>
            <w:pPr>
              <w:pStyle w:val="TableContents"/>
              <w:spacing w:before="0" w:after="283"/>
              <w:jc w:val="right"/>
              <w:rPr>
                <w:rFonts w:ascii="times" w:hAnsi="times"/>
                <w:sz w:val="20"/>
              </w:rPr>
            </w:pPr>
            <w:r>
              <w:rPr>
                <w:rFonts w:ascii="times" w:hAnsi="times"/>
                <w:sz w:val="20"/>
              </w:rPr>
              <w:t>17,500</w:t>
            </w:r>
          </w:p>
        </w:tc>
        <w:tc>
          <w:tcPr>
            <w:tcW w:w="184" w:type="dxa"/>
            <w:tcBorders/>
            <w:shd w:fill="FFFFFF" w:val="clear"/>
            <w:vAlign w:val="bottom"/>
          </w:tcPr>
          <w:p>
            <w:pPr>
              <w:pStyle w:val="TableContents"/>
              <w:spacing w:before="0" w:after="283"/>
              <w:rPr/>
            </w:pPr>
            <w:r>
              <w:rPr/>
              <w:t> </w:t>
            </w:r>
          </w:p>
        </w:tc>
        <w:tc>
          <w:tcPr>
            <w:tcW w:w="92" w:type="dxa"/>
            <w:tcBorders/>
            <w:shd w:fill="FFFFFF" w:val="clear"/>
            <w:vAlign w:val="bottom"/>
          </w:tcPr>
          <w:p>
            <w:pPr>
              <w:pStyle w:val="TableContents"/>
              <w:spacing w:before="0" w:after="283"/>
              <w:rPr/>
            </w:pPr>
            <w:r>
              <w:rPr/>
              <w:t> </w:t>
            </w:r>
          </w:p>
        </w:tc>
        <w:tc>
          <w:tcPr>
            <w:tcW w:w="613" w:type="dxa"/>
            <w:tcBorders/>
            <w:shd w:fill="FFFFFF" w:val="clear"/>
            <w:vAlign w:val="bottom"/>
          </w:tcPr>
          <w:p>
            <w:pPr>
              <w:pStyle w:val="TableContents"/>
              <w:spacing w:before="0" w:after="283"/>
              <w:jc w:val="right"/>
              <w:rPr>
                <w:rFonts w:ascii="times" w:hAnsi="times"/>
                <w:sz w:val="20"/>
              </w:rPr>
            </w:pPr>
            <w:r>
              <w:rPr>
                <w:rFonts w:ascii="times" w:hAnsi="times"/>
                <w:sz w:val="20"/>
              </w:rPr>
              <w:t>48.09</w:t>
            </w:r>
          </w:p>
        </w:tc>
        <w:tc>
          <w:tcPr>
            <w:tcW w:w="184" w:type="dxa"/>
            <w:tcBorders/>
            <w:shd w:fill="FFFFFF" w:val="clear"/>
            <w:vAlign w:val="bottom"/>
          </w:tcPr>
          <w:p>
            <w:pPr>
              <w:pStyle w:val="TableContents"/>
              <w:spacing w:before="0" w:after="283"/>
              <w:rPr/>
            </w:pPr>
            <w:r>
              <w:rPr/>
              <w:t> </w:t>
            </w:r>
          </w:p>
        </w:tc>
        <w:tc>
          <w:tcPr>
            <w:tcW w:w="92" w:type="dxa"/>
            <w:tcBorders/>
            <w:shd w:fill="FFFFFF" w:val="clear"/>
            <w:vAlign w:val="bottom"/>
          </w:tcPr>
          <w:p>
            <w:pPr>
              <w:pStyle w:val="TableContents"/>
              <w:spacing w:before="0" w:after="283"/>
              <w:rPr/>
            </w:pPr>
            <w:r>
              <w:rPr/>
              <w:t> </w:t>
            </w:r>
          </w:p>
        </w:tc>
        <w:tc>
          <w:tcPr>
            <w:tcW w:w="844" w:type="dxa"/>
            <w:tcBorders/>
            <w:shd w:fill="FFFFFF" w:val="clear"/>
            <w:vAlign w:val="bottom"/>
          </w:tcPr>
          <w:p>
            <w:pPr>
              <w:pStyle w:val="TableContents"/>
              <w:spacing w:before="0" w:after="283"/>
              <w:jc w:val="right"/>
              <w:rPr>
                <w:rFonts w:ascii="times" w:hAnsi="times"/>
                <w:sz w:val="20"/>
              </w:rPr>
            </w:pPr>
            <w:r>
              <w:rPr>
                <w:rFonts w:ascii="times" w:hAnsi="times"/>
                <w:sz w:val="20"/>
              </w:rPr>
              <w:t>1/2/2012</w:t>
            </w:r>
          </w:p>
        </w:tc>
        <w:tc>
          <w:tcPr>
            <w:tcW w:w="184" w:type="dxa"/>
            <w:tcBorders/>
            <w:shd w:fill="FFFFFF" w:val="clear"/>
            <w:vAlign w:val="bottom"/>
          </w:tcPr>
          <w:p>
            <w:pPr>
              <w:pStyle w:val="TableContents"/>
              <w:spacing w:before="0" w:after="283"/>
              <w:rPr/>
            </w:pPr>
            <w:r>
              <w:rPr/>
              <w:t> </w:t>
            </w:r>
          </w:p>
        </w:tc>
        <w:tc>
          <w:tcPr>
            <w:tcW w:w="91" w:type="dxa"/>
            <w:tcBorders/>
            <w:shd w:fill="FFFFFF" w:val="clear"/>
            <w:vAlign w:val="bottom"/>
          </w:tcPr>
          <w:p>
            <w:pPr>
              <w:pStyle w:val="TableContents"/>
              <w:spacing w:before="0" w:after="283"/>
              <w:rPr/>
            </w:pPr>
            <w:r>
              <w:rPr/>
              <w:t> </w:t>
            </w:r>
          </w:p>
        </w:tc>
        <w:tc>
          <w:tcPr>
            <w:tcW w:w="1489" w:type="dxa"/>
            <w:tcBorders/>
            <w:shd w:fill="FFFFFF" w:val="clear"/>
            <w:vAlign w:val="bottom"/>
          </w:tcPr>
          <w:p>
            <w:pPr>
              <w:pStyle w:val="TableContents"/>
              <w:spacing w:before="0" w:after="283"/>
              <w:jc w:val="right"/>
              <w:rPr>
                <w:rFonts w:ascii="times" w:hAnsi="times"/>
                <w:sz w:val="20"/>
              </w:rPr>
            </w:pPr>
            <w:r>
              <w:rPr>
                <w:rFonts w:ascii="times" w:hAnsi="times"/>
                <w:sz w:val="20"/>
              </w:rPr>
              <w:t>154,525</w:t>
            </w:r>
          </w:p>
        </w:tc>
        <w:tc>
          <w:tcPr>
            <w:tcW w:w="183" w:type="dxa"/>
            <w:tcBorders/>
            <w:shd w:fill="FFFFFF" w:val="clear"/>
            <w:vAlign w:val="bottom"/>
          </w:tcPr>
          <w:p>
            <w:pPr>
              <w:pStyle w:val="TableContents"/>
              <w:spacing w:before="0" w:after="283"/>
              <w:rPr/>
            </w:pPr>
            <w:r>
              <w:rPr/>
              <w:t> </w:t>
            </w:r>
          </w:p>
        </w:tc>
        <w:tc>
          <w:tcPr>
            <w:tcW w:w="1335" w:type="dxa"/>
            <w:tcBorders/>
            <w:shd w:fill="FFFFFF" w:val="clear"/>
            <w:vAlign w:val="bottom"/>
          </w:tcPr>
          <w:p>
            <w:pPr>
              <w:pStyle w:val="TableContents"/>
              <w:spacing w:before="0" w:after="283"/>
              <w:jc w:val="center"/>
              <w:rPr>
                <w:rFonts w:ascii="times" w:hAnsi="times"/>
                <w:sz w:val="20"/>
              </w:rPr>
            </w:pPr>
            <w:r>
              <w:rPr>
                <w:rFonts w:ascii="times" w:hAnsi="times"/>
                <w:sz w:val="20"/>
              </w:rPr>
              <w:t>nil</w:t>
            </w:r>
          </w:p>
        </w:tc>
        <w:tc>
          <w:tcPr>
            <w:tcW w:w="184" w:type="dxa"/>
            <w:tcBorders/>
            <w:shd w:fill="FFFFFF" w:val="clear"/>
            <w:vAlign w:val="bottom"/>
          </w:tcPr>
          <w:p>
            <w:pPr>
              <w:pStyle w:val="TableContents"/>
              <w:spacing w:before="0" w:after="283"/>
              <w:rPr/>
            </w:pPr>
            <w:r>
              <w:rPr/>
              <w:t> </w:t>
            </w:r>
          </w:p>
        </w:tc>
        <w:tc>
          <w:tcPr>
            <w:tcW w:w="1105" w:type="dxa"/>
            <w:tcBorders/>
            <w:shd w:fill="FFFFFF" w:val="clear"/>
            <w:vAlign w:val="bottom"/>
          </w:tcPr>
          <w:p>
            <w:pPr>
              <w:pStyle w:val="TableContents"/>
              <w:spacing w:before="0" w:after="283"/>
              <w:jc w:val="center"/>
              <w:rPr>
                <w:rFonts w:ascii="times" w:hAnsi="times"/>
                <w:sz w:val="20"/>
              </w:rPr>
            </w:pPr>
            <w:r>
              <w:rPr>
                <w:rFonts w:ascii="times" w:hAnsi="times"/>
                <w:sz w:val="20"/>
              </w:rPr>
              <w:t>nil</w:t>
            </w:r>
          </w:p>
        </w:tc>
      </w:tr>
      <w:tr>
        <w:trPr/>
        <w:tc>
          <w:tcPr>
            <w:tcW w:w="1845" w:type="dxa"/>
            <w:tcBorders/>
            <w:shd w:fill="CCEEFF" w:val="clear"/>
            <w:vAlign w:val="bottom"/>
          </w:tcPr>
          <w:p>
            <w:pPr>
              <w:pStyle w:val="TableContents"/>
              <w:spacing w:before="0" w:after="283"/>
              <w:ind w:left="180" w:right="0" w:hanging="180"/>
              <w:rPr>
                <w:sz w:val="4"/>
                <w:szCs w:val="4"/>
              </w:rPr>
            </w:pPr>
            <w:r>
              <w:rPr>
                <w:sz w:val="4"/>
                <w:szCs w:val="4"/>
              </w:rPr>
            </w:r>
          </w:p>
        </w:tc>
        <w:tc>
          <w:tcPr>
            <w:tcW w:w="184" w:type="dxa"/>
            <w:tcBorders/>
            <w:shd w:fill="CCEEFF" w:val="clear"/>
            <w:vAlign w:val="bottom"/>
          </w:tcPr>
          <w:p>
            <w:pPr>
              <w:pStyle w:val="TableContents"/>
              <w:spacing w:before="0" w:after="283"/>
              <w:rPr/>
            </w:pPr>
            <w:r>
              <w:rPr/>
              <w:t> </w:t>
            </w:r>
          </w:p>
        </w:tc>
        <w:tc>
          <w:tcPr>
            <w:tcW w:w="92" w:type="dxa"/>
            <w:tcBorders/>
            <w:shd w:fill="CCEEFF" w:val="clear"/>
            <w:vAlign w:val="bottom"/>
          </w:tcPr>
          <w:p>
            <w:pPr>
              <w:pStyle w:val="TableContents"/>
              <w:spacing w:before="0" w:after="283"/>
              <w:rPr/>
            </w:pPr>
            <w:r>
              <w:rPr/>
              <w:t> </w:t>
            </w:r>
          </w:p>
        </w:tc>
        <w:tc>
          <w:tcPr>
            <w:tcW w:w="1504" w:type="dxa"/>
            <w:tcBorders/>
            <w:shd w:fill="CCEEFF" w:val="clear"/>
            <w:vAlign w:val="bottom"/>
          </w:tcPr>
          <w:p>
            <w:pPr>
              <w:pStyle w:val="TableContents"/>
              <w:spacing w:before="0" w:after="283"/>
              <w:jc w:val="right"/>
              <w:rPr>
                <w:rFonts w:ascii="times" w:hAnsi="times"/>
                <w:sz w:val="20"/>
              </w:rPr>
            </w:pPr>
            <w:r>
              <w:rPr>
                <w:rFonts w:ascii="times" w:hAnsi="times"/>
                <w:sz w:val="20"/>
              </w:rPr>
              <w:t>35,000</w:t>
            </w:r>
          </w:p>
        </w:tc>
        <w:tc>
          <w:tcPr>
            <w:tcW w:w="184" w:type="dxa"/>
            <w:tcBorders/>
            <w:shd w:fill="CCEEFF" w:val="clear"/>
            <w:vAlign w:val="bottom"/>
          </w:tcPr>
          <w:p>
            <w:pPr>
              <w:pStyle w:val="TableContents"/>
              <w:spacing w:before="0" w:after="283"/>
              <w:rPr/>
            </w:pPr>
            <w:r>
              <w:rPr/>
              <w:t> </w:t>
            </w:r>
          </w:p>
        </w:tc>
        <w:tc>
          <w:tcPr>
            <w:tcW w:w="92" w:type="dxa"/>
            <w:tcBorders/>
            <w:shd w:fill="CCEEFF" w:val="clear"/>
            <w:vAlign w:val="bottom"/>
          </w:tcPr>
          <w:p>
            <w:pPr>
              <w:pStyle w:val="TableContents"/>
              <w:spacing w:before="0" w:after="283"/>
              <w:rPr/>
            </w:pPr>
            <w:r>
              <w:rPr/>
              <w:t> </w:t>
            </w:r>
          </w:p>
        </w:tc>
        <w:tc>
          <w:tcPr>
            <w:tcW w:w="613" w:type="dxa"/>
            <w:tcBorders/>
            <w:shd w:fill="CCEEFF" w:val="clear"/>
            <w:vAlign w:val="bottom"/>
          </w:tcPr>
          <w:p>
            <w:pPr>
              <w:pStyle w:val="TableContents"/>
              <w:spacing w:before="0" w:after="283"/>
              <w:jc w:val="right"/>
              <w:rPr>
                <w:rFonts w:ascii="times" w:hAnsi="times"/>
                <w:sz w:val="20"/>
              </w:rPr>
            </w:pPr>
            <w:r>
              <w:rPr>
                <w:rFonts w:ascii="times" w:hAnsi="times"/>
                <w:sz w:val="20"/>
              </w:rPr>
              <w:t>54.42</w:t>
            </w:r>
          </w:p>
        </w:tc>
        <w:tc>
          <w:tcPr>
            <w:tcW w:w="184" w:type="dxa"/>
            <w:tcBorders/>
            <w:shd w:fill="CCEEFF" w:val="clear"/>
            <w:vAlign w:val="bottom"/>
          </w:tcPr>
          <w:p>
            <w:pPr>
              <w:pStyle w:val="TableContents"/>
              <w:spacing w:before="0" w:after="283"/>
              <w:rPr/>
            </w:pPr>
            <w:r>
              <w:rPr/>
              <w:t> </w:t>
            </w:r>
          </w:p>
        </w:tc>
        <w:tc>
          <w:tcPr>
            <w:tcW w:w="92" w:type="dxa"/>
            <w:tcBorders/>
            <w:shd w:fill="CCEEFF" w:val="clear"/>
            <w:vAlign w:val="bottom"/>
          </w:tcPr>
          <w:p>
            <w:pPr>
              <w:pStyle w:val="TableContents"/>
              <w:spacing w:before="0" w:after="283"/>
              <w:rPr/>
            </w:pPr>
            <w:r>
              <w:rPr/>
              <w:t> </w:t>
            </w:r>
          </w:p>
        </w:tc>
        <w:tc>
          <w:tcPr>
            <w:tcW w:w="844" w:type="dxa"/>
            <w:tcBorders/>
            <w:shd w:fill="CCEEFF" w:val="clear"/>
            <w:vAlign w:val="bottom"/>
          </w:tcPr>
          <w:p>
            <w:pPr>
              <w:pStyle w:val="TableContents"/>
              <w:spacing w:before="0" w:after="283"/>
              <w:jc w:val="right"/>
              <w:rPr>
                <w:rFonts w:ascii="times" w:hAnsi="times"/>
                <w:sz w:val="20"/>
              </w:rPr>
            </w:pPr>
            <w:r>
              <w:rPr>
                <w:rFonts w:ascii="times" w:hAnsi="times"/>
                <w:sz w:val="20"/>
              </w:rPr>
              <w:t>1/2/2013</w:t>
            </w:r>
          </w:p>
        </w:tc>
        <w:tc>
          <w:tcPr>
            <w:tcW w:w="184" w:type="dxa"/>
            <w:tcBorders/>
            <w:shd w:fill="CCEEFF" w:val="clear"/>
            <w:vAlign w:val="bottom"/>
          </w:tcPr>
          <w:p>
            <w:pPr>
              <w:pStyle w:val="TableContents"/>
              <w:spacing w:before="0" w:after="283"/>
              <w:rPr/>
            </w:pPr>
            <w:r>
              <w:rPr/>
              <w:t> </w:t>
            </w:r>
          </w:p>
        </w:tc>
        <w:tc>
          <w:tcPr>
            <w:tcW w:w="91" w:type="dxa"/>
            <w:tcBorders/>
            <w:shd w:fill="CCEEFF" w:val="clear"/>
            <w:vAlign w:val="bottom"/>
          </w:tcPr>
          <w:p>
            <w:pPr>
              <w:pStyle w:val="TableContents"/>
              <w:spacing w:before="0" w:after="283"/>
              <w:rPr/>
            </w:pPr>
            <w:r>
              <w:rPr/>
              <w:t> </w:t>
            </w:r>
          </w:p>
        </w:tc>
        <w:tc>
          <w:tcPr>
            <w:tcW w:w="1489" w:type="dxa"/>
            <w:tcBorders/>
            <w:shd w:fill="CCEEFF" w:val="clear"/>
            <w:vAlign w:val="bottom"/>
          </w:tcPr>
          <w:p>
            <w:pPr>
              <w:pStyle w:val="TableContents"/>
              <w:spacing w:before="0" w:after="283"/>
              <w:jc w:val="right"/>
              <w:rPr>
                <w:rFonts w:ascii="times" w:hAnsi="times"/>
                <w:sz w:val="20"/>
              </w:rPr>
            </w:pPr>
            <w:r>
              <w:rPr>
                <w:rFonts w:ascii="times" w:hAnsi="times"/>
                <w:sz w:val="20"/>
              </w:rPr>
              <w:t>87,500</w:t>
            </w:r>
          </w:p>
        </w:tc>
        <w:tc>
          <w:tcPr>
            <w:tcW w:w="183" w:type="dxa"/>
            <w:tcBorders/>
            <w:shd w:fill="CCEEFF" w:val="clear"/>
            <w:vAlign w:val="bottom"/>
          </w:tcPr>
          <w:p>
            <w:pPr>
              <w:pStyle w:val="TableContents"/>
              <w:spacing w:before="0" w:after="283"/>
              <w:rPr/>
            </w:pPr>
            <w:r>
              <w:rPr/>
              <w:t> </w:t>
            </w:r>
          </w:p>
        </w:tc>
        <w:tc>
          <w:tcPr>
            <w:tcW w:w="1335" w:type="dxa"/>
            <w:tcBorders/>
            <w:shd w:fill="CCEEFF" w:val="clear"/>
            <w:vAlign w:val="bottom"/>
          </w:tcPr>
          <w:p>
            <w:pPr>
              <w:pStyle w:val="TableContents"/>
              <w:spacing w:before="0" w:after="283"/>
              <w:jc w:val="center"/>
              <w:rPr/>
            </w:pPr>
            <w:r>
              <w:rPr/>
              <w:t> </w:t>
            </w:r>
          </w:p>
        </w:tc>
        <w:tc>
          <w:tcPr>
            <w:tcW w:w="184" w:type="dxa"/>
            <w:tcBorders/>
            <w:shd w:fill="CCEEFF" w:val="clear"/>
            <w:vAlign w:val="bottom"/>
          </w:tcPr>
          <w:p>
            <w:pPr>
              <w:pStyle w:val="TableContents"/>
              <w:spacing w:before="0" w:after="283"/>
              <w:rPr/>
            </w:pPr>
            <w:r>
              <w:rPr/>
              <w:t> </w:t>
            </w:r>
          </w:p>
        </w:tc>
        <w:tc>
          <w:tcPr>
            <w:tcW w:w="1105" w:type="dxa"/>
            <w:tcBorders/>
            <w:shd w:fill="CCEEFF" w:val="clear"/>
            <w:vAlign w:val="bottom"/>
          </w:tcPr>
          <w:p>
            <w:pPr>
              <w:pStyle w:val="TableContents"/>
              <w:spacing w:before="0" w:after="283"/>
              <w:jc w:val="center"/>
              <w:rPr/>
            </w:pPr>
            <w:r>
              <w:rPr/>
              <w:t> </w:t>
            </w:r>
          </w:p>
        </w:tc>
      </w:tr>
      <w:tr>
        <w:trPr/>
        <w:tc>
          <w:tcPr>
            <w:tcW w:w="1845" w:type="dxa"/>
            <w:tcBorders/>
            <w:shd w:fill="FFFFFF" w:val="clear"/>
            <w:vAlign w:val="bottom"/>
          </w:tcPr>
          <w:p>
            <w:pPr>
              <w:pStyle w:val="TableContents"/>
              <w:spacing w:before="0" w:after="283"/>
              <w:ind w:left="180" w:right="0" w:hanging="180"/>
              <w:rPr>
                <w:sz w:val="4"/>
                <w:szCs w:val="4"/>
              </w:rPr>
            </w:pPr>
            <w:r>
              <w:rPr>
                <w:sz w:val="4"/>
                <w:szCs w:val="4"/>
              </w:rPr>
            </w:r>
          </w:p>
        </w:tc>
        <w:tc>
          <w:tcPr>
            <w:tcW w:w="184" w:type="dxa"/>
            <w:tcBorders/>
            <w:shd w:fill="FFFFFF" w:val="clear"/>
            <w:vAlign w:val="bottom"/>
          </w:tcPr>
          <w:p>
            <w:pPr>
              <w:pStyle w:val="TableContents"/>
              <w:spacing w:before="0" w:after="283"/>
              <w:rPr/>
            </w:pPr>
            <w:r>
              <w:rPr/>
              <w:t> </w:t>
            </w:r>
          </w:p>
        </w:tc>
        <w:tc>
          <w:tcPr>
            <w:tcW w:w="92" w:type="dxa"/>
            <w:tcBorders/>
            <w:shd w:fill="FFFFFF" w:val="clear"/>
            <w:vAlign w:val="bottom"/>
          </w:tcPr>
          <w:p>
            <w:pPr>
              <w:pStyle w:val="TableContents"/>
              <w:spacing w:before="0" w:after="283"/>
              <w:rPr/>
            </w:pPr>
            <w:r>
              <w:rPr/>
              <w:t> </w:t>
            </w:r>
          </w:p>
        </w:tc>
        <w:tc>
          <w:tcPr>
            <w:tcW w:w="1504" w:type="dxa"/>
            <w:tcBorders/>
            <w:shd w:fill="FFFFFF" w:val="clear"/>
            <w:vAlign w:val="bottom"/>
          </w:tcPr>
          <w:p>
            <w:pPr>
              <w:pStyle w:val="TableContents"/>
              <w:spacing w:before="0" w:after="283"/>
              <w:jc w:val="right"/>
              <w:rPr>
                <w:rFonts w:ascii="times" w:hAnsi="times"/>
                <w:sz w:val="20"/>
              </w:rPr>
            </w:pPr>
            <w:r>
              <w:rPr>
                <w:rFonts w:ascii="times" w:hAnsi="times"/>
                <w:sz w:val="20"/>
              </w:rPr>
              <w:t>4,000</w:t>
            </w:r>
          </w:p>
        </w:tc>
        <w:tc>
          <w:tcPr>
            <w:tcW w:w="184" w:type="dxa"/>
            <w:tcBorders/>
            <w:shd w:fill="FFFFFF" w:val="clear"/>
            <w:vAlign w:val="bottom"/>
          </w:tcPr>
          <w:p>
            <w:pPr>
              <w:pStyle w:val="TableContents"/>
              <w:spacing w:before="0" w:after="283"/>
              <w:rPr/>
            </w:pPr>
            <w:r>
              <w:rPr/>
              <w:t> </w:t>
            </w:r>
          </w:p>
        </w:tc>
        <w:tc>
          <w:tcPr>
            <w:tcW w:w="92" w:type="dxa"/>
            <w:tcBorders/>
            <w:shd w:fill="FFFFFF" w:val="clear"/>
            <w:vAlign w:val="bottom"/>
          </w:tcPr>
          <w:p>
            <w:pPr>
              <w:pStyle w:val="TableContents"/>
              <w:spacing w:before="0" w:after="283"/>
              <w:rPr/>
            </w:pPr>
            <w:r>
              <w:rPr/>
              <w:t> </w:t>
            </w:r>
          </w:p>
        </w:tc>
        <w:tc>
          <w:tcPr>
            <w:tcW w:w="613" w:type="dxa"/>
            <w:tcBorders/>
            <w:shd w:fill="FFFFFF" w:val="clear"/>
            <w:vAlign w:val="bottom"/>
          </w:tcPr>
          <w:p>
            <w:pPr>
              <w:pStyle w:val="TableContents"/>
              <w:spacing w:before="0" w:after="283"/>
              <w:jc w:val="right"/>
              <w:rPr>
                <w:rFonts w:ascii="times" w:hAnsi="times"/>
                <w:sz w:val="20"/>
              </w:rPr>
            </w:pPr>
            <w:r>
              <w:rPr>
                <w:rFonts w:ascii="times" w:hAnsi="times"/>
                <w:sz w:val="20"/>
              </w:rPr>
              <w:t>62.77</w:t>
            </w:r>
          </w:p>
        </w:tc>
        <w:tc>
          <w:tcPr>
            <w:tcW w:w="184" w:type="dxa"/>
            <w:tcBorders/>
            <w:shd w:fill="FFFFFF" w:val="clear"/>
            <w:vAlign w:val="bottom"/>
          </w:tcPr>
          <w:p>
            <w:pPr>
              <w:pStyle w:val="TableContents"/>
              <w:spacing w:before="0" w:after="283"/>
              <w:rPr/>
            </w:pPr>
            <w:r>
              <w:rPr/>
              <w:t> </w:t>
            </w:r>
          </w:p>
        </w:tc>
        <w:tc>
          <w:tcPr>
            <w:tcW w:w="92" w:type="dxa"/>
            <w:tcBorders/>
            <w:shd w:fill="FFFFFF" w:val="clear"/>
            <w:vAlign w:val="bottom"/>
          </w:tcPr>
          <w:p>
            <w:pPr>
              <w:pStyle w:val="TableContents"/>
              <w:spacing w:before="0" w:after="283"/>
              <w:rPr/>
            </w:pPr>
            <w:r>
              <w:rPr/>
              <w:t> </w:t>
            </w:r>
          </w:p>
        </w:tc>
        <w:tc>
          <w:tcPr>
            <w:tcW w:w="844" w:type="dxa"/>
            <w:tcBorders/>
            <w:shd w:fill="FFFFFF" w:val="clear"/>
            <w:vAlign w:val="bottom"/>
          </w:tcPr>
          <w:p>
            <w:pPr>
              <w:pStyle w:val="TableContents"/>
              <w:spacing w:before="0" w:after="283"/>
              <w:jc w:val="right"/>
              <w:rPr>
                <w:rFonts w:ascii="times" w:hAnsi="times"/>
                <w:sz w:val="20"/>
              </w:rPr>
            </w:pPr>
            <w:r>
              <w:rPr>
                <w:rFonts w:ascii="times" w:hAnsi="times"/>
                <w:sz w:val="20"/>
              </w:rPr>
              <w:t>1/2/2014</w:t>
            </w:r>
          </w:p>
        </w:tc>
        <w:tc>
          <w:tcPr>
            <w:tcW w:w="184" w:type="dxa"/>
            <w:tcBorders/>
            <w:shd w:fill="FFFFFF" w:val="clear"/>
            <w:vAlign w:val="bottom"/>
          </w:tcPr>
          <w:p>
            <w:pPr>
              <w:pStyle w:val="TableContents"/>
              <w:spacing w:before="0" w:after="283"/>
              <w:rPr/>
            </w:pPr>
            <w:r>
              <w:rPr/>
              <w:t> </w:t>
            </w:r>
          </w:p>
        </w:tc>
        <w:tc>
          <w:tcPr>
            <w:tcW w:w="91" w:type="dxa"/>
            <w:tcBorders/>
            <w:shd w:fill="FFFFFF" w:val="clear"/>
            <w:vAlign w:val="bottom"/>
          </w:tcPr>
          <w:p>
            <w:pPr>
              <w:pStyle w:val="TableContents"/>
              <w:spacing w:before="0" w:after="283"/>
              <w:rPr/>
            </w:pPr>
            <w:r>
              <w:rPr/>
              <w:t> </w:t>
            </w:r>
          </w:p>
        </w:tc>
        <w:tc>
          <w:tcPr>
            <w:tcW w:w="1489" w:type="dxa"/>
            <w:tcBorders/>
            <w:shd w:fill="FFFFFF" w:val="clear"/>
            <w:vAlign w:val="bottom"/>
          </w:tcPr>
          <w:p>
            <w:pPr>
              <w:pStyle w:val="TableContents"/>
              <w:spacing w:before="0" w:after="283"/>
              <w:jc w:val="right"/>
              <w:rPr>
                <w:rFonts w:ascii="times" w:hAnsi="times"/>
                <w:sz w:val="20"/>
              </w:rPr>
            </w:pPr>
            <w:r>
              <w:rPr>
                <w:rFonts w:ascii="times" w:hAnsi="times"/>
                <w:sz w:val="20"/>
              </w:rPr>
              <w:t>nil</w:t>
            </w:r>
          </w:p>
        </w:tc>
        <w:tc>
          <w:tcPr>
            <w:tcW w:w="183" w:type="dxa"/>
            <w:tcBorders/>
            <w:shd w:fill="FFFFFF" w:val="clear"/>
            <w:vAlign w:val="bottom"/>
          </w:tcPr>
          <w:p>
            <w:pPr>
              <w:pStyle w:val="TableContents"/>
              <w:spacing w:before="0" w:after="283"/>
              <w:rPr/>
            </w:pPr>
            <w:r>
              <w:rPr/>
              <w:t> </w:t>
            </w:r>
          </w:p>
        </w:tc>
        <w:tc>
          <w:tcPr>
            <w:tcW w:w="1335" w:type="dxa"/>
            <w:tcBorders/>
            <w:shd w:fill="FFFFFF" w:val="clear"/>
            <w:vAlign w:val="bottom"/>
          </w:tcPr>
          <w:p>
            <w:pPr>
              <w:pStyle w:val="TableContents"/>
              <w:spacing w:before="0" w:after="283"/>
              <w:jc w:val="center"/>
              <w:rPr/>
            </w:pPr>
            <w:r>
              <w:rPr/>
              <w:t> </w:t>
            </w:r>
          </w:p>
        </w:tc>
        <w:tc>
          <w:tcPr>
            <w:tcW w:w="184" w:type="dxa"/>
            <w:tcBorders/>
            <w:shd w:fill="FFFFFF" w:val="clear"/>
            <w:vAlign w:val="bottom"/>
          </w:tcPr>
          <w:p>
            <w:pPr>
              <w:pStyle w:val="TableContents"/>
              <w:spacing w:before="0" w:after="283"/>
              <w:rPr/>
            </w:pPr>
            <w:r>
              <w:rPr/>
              <w:t> </w:t>
            </w:r>
          </w:p>
        </w:tc>
        <w:tc>
          <w:tcPr>
            <w:tcW w:w="1105" w:type="dxa"/>
            <w:tcBorders/>
            <w:shd w:fill="FFFFFF" w:val="clear"/>
            <w:vAlign w:val="bottom"/>
          </w:tcPr>
          <w:p>
            <w:pPr>
              <w:pStyle w:val="TableContents"/>
              <w:spacing w:before="0" w:after="283"/>
              <w:jc w:val="center"/>
              <w:rPr/>
            </w:pPr>
            <w:r>
              <w:rPr/>
              <w:t> </w:t>
            </w:r>
          </w:p>
        </w:tc>
      </w:tr>
      <w:tr>
        <w:trPr/>
        <w:tc>
          <w:tcPr>
            <w:tcW w:w="1845" w:type="dxa"/>
            <w:tcBorders/>
            <w:shd w:fill="CCEEFF" w:val="clear"/>
            <w:vAlign w:val="bottom"/>
          </w:tcPr>
          <w:p>
            <w:pPr>
              <w:pStyle w:val="TableContents"/>
              <w:spacing w:before="0" w:after="283"/>
              <w:ind w:left="180" w:right="0" w:hanging="180"/>
              <w:rPr>
                <w:rFonts w:ascii="times" w:hAnsi="times"/>
                <w:sz w:val="20"/>
              </w:rPr>
            </w:pPr>
            <w:r>
              <w:rPr>
                <w:rFonts w:ascii="times" w:hAnsi="times"/>
                <w:sz w:val="20"/>
              </w:rPr>
              <w:t>Pertti Voutilainen</w:t>
            </w:r>
          </w:p>
        </w:tc>
        <w:tc>
          <w:tcPr>
            <w:tcW w:w="184" w:type="dxa"/>
            <w:tcBorders/>
            <w:shd w:fill="CCEEFF" w:val="clear"/>
            <w:vAlign w:val="bottom"/>
          </w:tcPr>
          <w:p>
            <w:pPr>
              <w:pStyle w:val="TableContents"/>
              <w:spacing w:before="0" w:after="283"/>
              <w:rPr/>
            </w:pPr>
            <w:r>
              <w:rPr/>
              <w:t> </w:t>
            </w:r>
          </w:p>
        </w:tc>
        <w:tc>
          <w:tcPr>
            <w:tcW w:w="92" w:type="dxa"/>
            <w:tcBorders/>
            <w:shd w:fill="CCEEFF" w:val="clear"/>
            <w:vAlign w:val="bottom"/>
          </w:tcPr>
          <w:p>
            <w:pPr>
              <w:pStyle w:val="TableContents"/>
              <w:spacing w:before="0" w:after="283"/>
              <w:rPr/>
            </w:pPr>
            <w:r>
              <w:rPr/>
              <w:t> </w:t>
            </w:r>
          </w:p>
        </w:tc>
        <w:tc>
          <w:tcPr>
            <w:tcW w:w="1504" w:type="dxa"/>
            <w:tcBorders/>
            <w:shd w:fill="CCEEFF" w:val="clear"/>
            <w:vAlign w:val="bottom"/>
          </w:tcPr>
          <w:p>
            <w:pPr>
              <w:pStyle w:val="TableContents"/>
              <w:spacing w:before="0" w:after="283"/>
              <w:jc w:val="right"/>
              <w:rPr>
                <w:rFonts w:ascii="times" w:hAnsi="times"/>
                <w:sz w:val="20"/>
              </w:rPr>
            </w:pPr>
            <w:r>
              <w:rPr>
                <w:rFonts w:ascii="times" w:hAnsi="times"/>
                <w:sz w:val="20"/>
              </w:rPr>
              <w:t>25,000</w:t>
            </w:r>
          </w:p>
        </w:tc>
        <w:tc>
          <w:tcPr>
            <w:tcW w:w="184" w:type="dxa"/>
            <w:tcBorders/>
            <w:shd w:fill="CCEEFF" w:val="clear"/>
            <w:vAlign w:val="bottom"/>
          </w:tcPr>
          <w:p>
            <w:pPr>
              <w:pStyle w:val="TableContents"/>
              <w:spacing w:before="0" w:after="283"/>
              <w:rPr/>
            </w:pPr>
            <w:r>
              <w:rPr/>
              <w:t> </w:t>
            </w:r>
          </w:p>
        </w:tc>
        <w:tc>
          <w:tcPr>
            <w:tcW w:w="92" w:type="dxa"/>
            <w:tcBorders/>
            <w:shd w:fill="CCEEFF" w:val="clear"/>
            <w:vAlign w:val="bottom"/>
          </w:tcPr>
          <w:p>
            <w:pPr>
              <w:pStyle w:val="TableContents"/>
              <w:spacing w:before="0" w:after="283"/>
              <w:rPr/>
            </w:pPr>
            <w:r>
              <w:rPr/>
              <w:t> </w:t>
            </w:r>
          </w:p>
        </w:tc>
        <w:tc>
          <w:tcPr>
            <w:tcW w:w="613" w:type="dxa"/>
            <w:tcBorders/>
            <w:shd w:fill="CCEEFF" w:val="clear"/>
            <w:vAlign w:val="bottom"/>
          </w:tcPr>
          <w:p>
            <w:pPr>
              <w:pStyle w:val="TableContents"/>
              <w:spacing w:before="0" w:after="283"/>
              <w:jc w:val="right"/>
              <w:rPr>
                <w:rFonts w:ascii="times" w:hAnsi="times"/>
                <w:sz w:val="20"/>
              </w:rPr>
            </w:pPr>
            <w:r>
              <w:rPr>
                <w:rFonts w:ascii="times" w:hAnsi="times"/>
                <w:sz w:val="20"/>
              </w:rPr>
              <w:t>48.09</w:t>
            </w:r>
          </w:p>
        </w:tc>
        <w:tc>
          <w:tcPr>
            <w:tcW w:w="184" w:type="dxa"/>
            <w:tcBorders/>
            <w:shd w:fill="CCEEFF" w:val="clear"/>
            <w:vAlign w:val="bottom"/>
          </w:tcPr>
          <w:p>
            <w:pPr>
              <w:pStyle w:val="TableContents"/>
              <w:spacing w:before="0" w:after="283"/>
              <w:rPr/>
            </w:pPr>
            <w:r>
              <w:rPr/>
              <w:t> </w:t>
            </w:r>
          </w:p>
        </w:tc>
        <w:tc>
          <w:tcPr>
            <w:tcW w:w="92" w:type="dxa"/>
            <w:tcBorders/>
            <w:shd w:fill="CCEEFF" w:val="clear"/>
            <w:vAlign w:val="bottom"/>
          </w:tcPr>
          <w:p>
            <w:pPr>
              <w:pStyle w:val="TableContents"/>
              <w:spacing w:before="0" w:after="283"/>
              <w:rPr/>
            </w:pPr>
            <w:r>
              <w:rPr/>
              <w:t> </w:t>
            </w:r>
          </w:p>
        </w:tc>
        <w:tc>
          <w:tcPr>
            <w:tcW w:w="844" w:type="dxa"/>
            <w:tcBorders/>
            <w:shd w:fill="CCEEFF" w:val="clear"/>
            <w:vAlign w:val="bottom"/>
          </w:tcPr>
          <w:p>
            <w:pPr>
              <w:pStyle w:val="TableContents"/>
              <w:spacing w:before="0" w:after="283"/>
              <w:jc w:val="right"/>
              <w:rPr>
                <w:rFonts w:ascii="times" w:hAnsi="times"/>
                <w:sz w:val="20"/>
              </w:rPr>
            </w:pPr>
            <w:r>
              <w:rPr>
                <w:rFonts w:ascii="times" w:hAnsi="times"/>
                <w:sz w:val="20"/>
              </w:rPr>
              <w:t>1/2/2012</w:t>
            </w:r>
          </w:p>
        </w:tc>
        <w:tc>
          <w:tcPr>
            <w:tcW w:w="184" w:type="dxa"/>
            <w:tcBorders/>
            <w:shd w:fill="CCEEFF" w:val="clear"/>
            <w:vAlign w:val="bottom"/>
          </w:tcPr>
          <w:p>
            <w:pPr>
              <w:pStyle w:val="TableContents"/>
              <w:spacing w:before="0" w:after="283"/>
              <w:rPr/>
            </w:pPr>
            <w:r>
              <w:rPr/>
              <w:t> </w:t>
            </w:r>
          </w:p>
        </w:tc>
        <w:tc>
          <w:tcPr>
            <w:tcW w:w="91" w:type="dxa"/>
            <w:tcBorders/>
            <w:shd w:fill="CCEEFF" w:val="clear"/>
            <w:vAlign w:val="bottom"/>
          </w:tcPr>
          <w:p>
            <w:pPr>
              <w:pStyle w:val="TableContents"/>
              <w:spacing w:before="0" w:after="283"/>
              <w:rPr/>
            </w:pPr>
            <w:r>
              <w:rPr/>
              <w:t> </w:t>
            </w:r>
          </w:p>
        </w:tc>
        <w:tc>
          <w:tcPr>
            <w:tcW w:w="1489" w:type="dxa"/>
            <w:tcBorders/>
            <w:shd w:fill="CCEEFF" w:val="clear"/>
            <w:vAlign w:val="bottom"/>
          </w:tcPr>
          <w:p>
            <w:pPr>
              <w:pStyle w:val="TableContents"/>
              <w:spacing w:before="0" w:after="283"/>
              <w:jc w:val="right"/>
              <w:rPr>
                <w:rFonts w:ascii="times" w:hAnsi="times"/>
                <w:sz w:val="20"/>
              </w:rPr>
            </w:pPr>
            <w:r>
              <w:rPr>
                <w:rFonts w:ascii="times" w:hAnsi="times"/>
                <w:sz w:val="20"/>
              </w:rPr>
              <w:t>220,750</w:t>
            </w:r>
          </w:p>
        </w:tc>
        <w:tc>
          <w:tcPr>
            <w:tcW w:w="183" w:type="dxa"/>
            <w:tcBorders/>
            <w:shd w:fill="CCEEFF" w:val="clear"/>
            <w:vAlign w:val="bottom"/>
          </w:tcPr>
          <w:p>
            <w:pPr>
              <w:pStyle w:val="TableContents"/>
              <w:spacing w:before="0" w:after="283"/>
              <w:rPr/>
            </w:pPr>
            <w:r>
              <w:rPr/>
              <w:t> </w:t>
            </w:r>
          </w:p>
        </w:tc>
        <w:tc>
          <w:tcPr>
            <w:tcW w:w="1335" w:type="dxa"/>
            <w:tcBorders/>
            <w:shd w:fill="CCEEFF" w:val="clear"/>
            <w:vAlign w:val="bottom"/>
          </w:tcPr>
          <w:p>
            <w:pPr>
              <w:pStyle w:val="TableContents"/>
              <w:spacing w:before="0" w:after="283"/>
              <w:jc w:val="center"/>
              <w:rPr>
                <w:rFonts w:ascii="times" w:hAnsi="times"/>
                <w:sz w:val="20"/>
              </w:rPr>
            </w:pPr>
            <w:r>
              <w:rPr>
                <w:rFonts w:ascii="times" w:hAnsi="times"/>
                <w:sz w:val="20"/>
              </w:rPr>
              <w:t>nil</w:t>
            </w:r>
          </w:p>
        </w:tc>
        <w:tc>
          <w:tcPr>
            <w:tcW w:w="184" w:type="dxa"/>
            <w:tcBorders/>
            <w:shd w:fill="CCEEFF" w:val="clear"/>
            <w:vAlign w:val="bottom"/>
          </w:tcPr>
          <w:p>
            <w:pPr>
              <w:pStyle w:val="TableContents"/>
              <w:spacing w:before="0" w:after="283"/>
              <w:rPr/>
            </w:pPr>
            <w:r>
              <w:rPr/>
              <w:t> </w:t>
            </w:r>
          </w:p>
        </w:tc>
        <w:tc>
          <w:tcPr>
            <w:tcW w:w="1105" w:type="dxa"/>
            <w:tcBorders/>
            <w:shd w:fill="CCEEFF" w:val="clear"/>
            <w:vAlign w:val="bottom"/>
          </w:tcPr>
          <w:p>
            <w:pPr>
              <w:pStyle w:val="TableContents"/>
              <w:spacing w:before="0" w:after="283"/>
              <w:jc w:val="center"/>
              <w:rPr>
                <w:rFonts w:ascii="times" w:hAnsi="times"/>
                <w:sz w:val="20"/>
              </w:rPr>
            </w:pPr>
            <w:r>
              <w:rPr>
                <w:rFonts w:ascii="times" w:hAnsi="times"/>
                <w:sz w:val="20"/>
              </w:rPr>
              <w:t>nil</w:t>
            </w:r>
          </w:p>
        </w:tc>
      </w:tr>
      <w:tr>
        <w:trPr/>
        <w:tc>
          <w:tcPr>
            <w:tcW w:w="1845" w:type="dxa"/>
            <w:tcBorders/>
            <w:shd w:fill="FFFFFF" w:val="clear"/>
            <w:vAlign w:val="bottom"/>
          </w:tcPr>
          <w:p>
            <w:pPr>
              <w:pStyle w:val="TableContents"/>
              <w:spacing w:before="0" w:after="283"/>
              <w:ind w:left="180" w:right="0" w:hanging="180"/>
              <w:rPr>
                <w:sz w:val="4"/>
                <w:szCs w:val="4"/>
              </w:rPr>
            </w:pPr>
            <w:r>
              <w:rPr>
                <w:sz w:val="4"/>
                <w:szCs w:val="4"/>
              </w:rPr>
            </w:r>
          </w:p>
        </w:tc>
        <w:tc>
          <w:tcPr>
            <w:tcW w:w="184" w:type="dxa"/>
            <w:tcBorders/>
            <w:shd w:fill="FFFFFF" w:val="clear"/>
            <w:vAlign w:val="bottom"/>
          </w:tcPr>
          <w:p>
            <w:pPr>
              <w:pStyle w:val="TableContents"/>
              <w:spacing w:before="0" w:after="283"/>
              <w:rPr/>
            </w:pPr>
            <w:r>
              <w:rPr/>
              <w:t> </w:t>
            </w:r>
          </w:p>
        </w:tc>
        <w:tc>
          <w:tcPr>
            <w:tcW w:w="92" w:type="dxa"/>
            <w:tcBorders/>
            <w:shd w:fill="FFFFFF" w:val="clear"/>
            <w:vAlign w:val="bottom"/>
          </w:tcPr>
          <w:p>
            <w:pPr>
              <w:pStyle w:val="TableContents"/>
              <w:spacing w:before="0" w:after="283"/>
              <w:rPr/>
            </w:pPr>
            <w:r>
              <w:rPr/>
              <w:t> </w:t>
            </w:r>
          </w:p>
        </w:tc>
        <w:tc>
          <w:tcPr>
            <w:tcW w:w="1504" w:type="dxa"/>
            <w:tcBorders/>
            <w:shd w:fill="FFFFFF" w:val="clear"/>
            <w:vAlign w:val="bottom"/>
          </w:tcPr>
          <w:p>
            <w:pPr>
              <w:pStyle w:val="TableContents"/>
              <w:spacing w:before="0" w:after="283"/>
              <w:jc w:val="right"/>
              <w:rPr>
                <w:rFonts w:ascii="times" w:hAnsi="times"/>
                <w:sz w:val="20"/>
              </w:rPr>
            </w:pPr>
            <w:r>
              <w:rPr>
                <w:rFonts w:ascii="times" w:hAnsi="times"/>
                <w:sz w:val="20"/>
              </w:rPr>
              <w:t>35,000</w:t>
            </w:r>
          </w:p>
        </w:tc>
        <w:tc>
          <w:tcPr>
            <w:tcW w:w="184" w:type="dxa"/>
            <w:tcBorders/>
            <w:shd w:fill="FFFFFF" w:val="clear"/>
            <w:vAlign w:val="bottom"/>
          </w:tcPr>
          <w:p>
            <w:pPr>
              <w:pStyle w:val="TableContents"/>
              <w:spacing w:before="0" w:after="283"/>
              <w:rPr/>
            </w:pPr>
            <w:r>
              <w:rPr/>
              <w:t> </w:t>
            </w:r>
          </w:p>
        </w:tc>
        <w:tc>
          <w:tcPr>
            <w:tcW w:w="92" w:type="dxa"/>
            <w:tcBorders/>
            <w:shd w:fill="FFFFFF" w:val="clear"/>
            <w:vAlign w:val="bottom"/>
          </w:tcPr>
          <w:p>
            <w:pPr>
              <w:pStyle w:val="TableContents"/>
              <w:spacing w:before="0" w:after="283"/>
              <w:rPr/>
            </w:pPr>
            <w:r>
              <w:rPr/>
              <w:t> </w:t>
            </w:r>
          </w:p>
        </w:tc>
        <w:tc>
          <w:tcPr>
            <w:tcW w:w="613" w:type="dxa"/>
            <w:tcBorders/>
            <w:shd w:fill="FFFFFF" w:val="clear"/>
            <w:vAlign w:val="bottom"/>
          </w:tcPr>
          <w:p>
            <w:pPr>
              <w:pStyle w:val="TableContents"/>
              <w:spacing w:before="0" w:after="283"/>
              <w:jc w:val="right"/>
              <w:rPr>
                <w:rFonts w:ascii="times" w:hAnsi="times"/>
                <w:sz w:val="20"/>
              </w:rPr>
            </w:pPr>
            <w:r>
              <w:rPr>
                <w:rFonts w:ascii="times" w:hAnsi="times"/>
                <w:sz w:val="20"/>
              </w:rPr>
              <w:t>54.42</w:t>
            </w:r>
          </w:p>
        </w:tc>
        <w:tc>
          <w:tcPr>
            <w:tcW w:w="184" w:type="dxa"/>
            <w:tcBorders/>
            <w:shd w:fill="FFFFFF" w:val="clear"/>
            <w:vAlign w:val="bottom"/>
          </w:tcPr>
          <w:p>
            <w:pPr>
              <w:pStyle w:val="TableContents"/>
              <w:spacing w:before="0" w:after="283"/>
              <w:rPr/>
            </w:pPr>
            <w:r>
              <w:rPr/>
              <w:t> </w:t>
            </w:r>
          </w:p>
        </w:tc>
        <w:tc>
          <w:tcPr>
            <w:tcW w:w="92" w:type="dxa"/>
            <w:tcBorders/>
            <w:shd w:fill="FFFFFF" w:val="clear"/>
            <w:vAlign w:val="bottom"/>
          </w:tcPr>
          <w:p>
            <w:pPr>
              <w:pStyle w:val="TableContents"/>
              <w:spacing w:before="0" w:after="283"/>
              <w:rPr/>
            </w:pPr>
            <w:r>
              <w:rPr/>
              <w:t> </w:t>
            </w:r>
          </w:p>
        </w:tc>
        <w:tc>
          <w:tcPr>
            <w:tcW w:w="844" w:type="dxa"/>
            <w:tcBorders/>
            <w:shd w:fill="FFFFFF" w:val="clear"/>
            <w:vAlign w:val="bottom"/>
          </w:tcPr>
          <w:p>
            <w:pPr>
              <w:pStyle w:val="TableContents"/>
              <w:spacing w:before="0" w:after="283"/>
              <w:jc w:val="right"/>
              <w:rPr>
                <w:rFonts w:ascii="times" w:hAnsi="times"/>
                <w:sz w:val="20"/>
              </w:rPr>
            </w:pPr>
            <w:r>
              <w:rPr>
                <w:rFonts w:ascii="times" w:hAnsi="times"/>
                <w:sz w:val="20"/>
              </w:rPr>
              <w:t>1/2/2013</w:t>
            </w:r>
          </w:p>
        </w:tc>
        <w:tc>
          <w:tcPr>
            <w:tcW w:w="184" w:type="dxa"/>
            <w:tcBorders/>
            <w:shd w:fill="FFFFFF" w:val="clear"/>
            <w:vAlign w:val="bottom"/>
          </w:tcPr>
          <w:p>
            <w:pPr>
              <w:pStyle w:val="TableContents"/>
              <w:spacing w:before="0" w:after="283"/>
              <w:rPr/>
            </w:pPr>
            <w:r>
              <w:rPr/>
              <w:t> </w:t>
            </w:r>
          </w:p>
        </w:tc>
        <w:tc>
          <w:tcPr>
            <w:tcW w:w="91" w:type="dxa"/>
            <w:tcBorders/>
            <w:shd w:fill="FFFFFF" w:val="clear"/>
            <w:vAlign w:val="bottom"/>
          </w:tcPr>
          <w:p>
            <w:pPr>
              <w:pStyle w:val="TableContents"/>
              <w:spacing w:before="0" w:after="283"/>
              <w:rPr/>
            </w:pPr>
            <w:r>
              <w:rPr/>
              <w:t> </w:t>
            </w:r>
          </w:p>
        </w:tc>
        <w:tc>
          <w:tcPr>
            <w:tcW w:w="1489" w:type="dxa"/>
            <w:tcBorders/>
            <w:shd w:fill="FFFFFF" w:val="clear"/>
            <w:vAlign w:val="bottom"/>
          </w:tcPr>
          <w:p>
            <w:pPr>
              <w:pStyle w:val="TableContents"/>
              <w:spacing w:before="0" w:after="283"/>
              <w:jc w:val="right"/>
              <w:rPr>
                <w:rFonts w:ascii="times" w:hAnsi="times"/>
                <w:sz w:val="20"/>
              </w:rPr>
            </w:pPr>
            <w:r>
              <w:rPr>
                <w:rFonts w:ascii="times" w:hAnsi="times"/>
                <w:sz w:val="20"/>
              </w:rPr>
              <w:t>87,500</w:t>
            </w:r>
          </w:p>
        </w:tc>
        <w:tc>
          <w:tcPr>
            <w:tcW w:w="183" w:type="dxa"/>
            <w:tcBorders/>
            <w:shd w:fill="FFFFFF" w:val="clear"/>
            <w:vAlign w:val="bottom"/>
          </w:tcPr>
          <w:p>
            <w:pPr>
              <w:pStyle w:val="TableContents"/>
              <w:spacing w:before="0" w:after="283"/>
              <w:rPr/>
            </w:pPr>
            <w:r>
              <w:rPr/>
              <w:t> </w:t>
            </w:r>
          </w:p>
        </w:tc>
        <w:tc>
          <w:tcPr>
            <w:tcW w:w="1335" w:type="dxa"/>
            <w:tcBorders/>
            <w:shd w:fill="FFFFFF" w:val="clear"/>
            <w:vAlign w:val="bottom"/>
          </w:tcPr>
          <w:p>
            <w:pPr>
              <w:pStyle w:val="TableContents"/>
              <w:spacing w:before="0" w:after="283"/>
              <w:jc w:val="center"/>
              <w:rPr/>
            </w:pPr>
            <w:r>
              <w:rPr/>
              <w:t> </w:t>
            </w:r>
          </w:p>
        </w:tc>
        <w:tc>
          <w:tcPr>
            <w:tcW w:w="184" w:type="dxa"/>
            <w:tcBorders/>
            <w:shd w:fill="FFFFFF" w:val="clear"/>
            <w:vAlign w:val="bottom"/>
          </w:tcPr>
          <w:p>
            <w:pPr>
              <w:pStyle w:val="TableContents"/>
              <w:spacing w:before="0" w:after="283"/>
              <w:rPr/>
            </w:pPr>
            <w:r>
              <w:rPr/>
              <w:t> </w:t>
            </w:r>
          </w:p>
        </w:tc>
        <w:tc>
          <w:tcPr>
            <w:tcW w:w="1105" w:type="dxa"/>
            <w:tcBorders/>
            <w:shd w:fill="FFFFFF" w:val="clear"/>
            <w:vAlign w:val="bottom"/>
          </w:tcPr>
          <w:p>
            <w:pPr>
              <w:pStyle w:val="TableContents"/>
              <w:spacing w:before="0" w:after="283"/>
              <w:jc w:val="center"/>
              <w:rPr/>
            </w:pPr>
            <w:r>
              <w:rPr/>
              <w:t> </w:t>
            </w:r>
          </w:p>
        </w:tc>
      </w:tr>
      <w:tr>
        <w:trPr/>
        <w:tc>
          <w:tcPr>
            <w:tcW w:w="1845" w:type="dxa"/>
            <w:tcBorders/>
            <w:shd w:fill="CCEEFF" w:val="clear"/>
            <w:vAlign w:val="bottom"/>
          </w:tcPr>
          <w:p>
            <w:pPr>
              <w:pStyle w:val="TableContents"/>
              <w:spacing w:before="0" w:after="283"/>
              <w:ind w:left="180" w:right="0" w:hanging="180"/>
              <w:rPr>
                <w:sz w:val="4"/>
                <w:szCs w:val="4"/>
              </w:rPr>
            </w:pPr>
            <w:r>
              <w:rPr>
                <w:sz w:val="4"/>
                <w:szCs w:val="4"/>
              </w:rPr>
            </w:r>
          </w:p>
        </w:tc>
        <w:tc>
          <w:tcPr>
            <w:tcW w:w="184" w:type="dxa"/>
            <w:tcBorders/>
            <w:shd w:fill="CCEEFF" w:val="clear"/>
            <w:vAlign w:val="bottom"/>
          </w:tcPr>
          <w:p>
            <w:pPr>
              <w:pStyle w:val="TableContents"/>
              <w:spacing w:before="0" w:after="283"/>
              <w:rPr/>
            </w:pPr>
            <w:r>
              <w:rPr/>
              <w:t> </w:t>
            </w:r>
          </w:p>
        </w:tc>
        <w:tc>
          <w:tcPr>
            <w:tcW w:w="92" w:type="dxa"/>
            <w:tcBorders/>
            <w:shd w:fill="CCEEFF" w:val="clear"/>
            <w:vAlign w:val="bottom"/>
          </w:tcPr>
          <w:p>
            <w:pPr>
              <w:pStyle w:val="TableContents"/>
              <w:spacing w:before="0" w:after="283"/>
              <w:rPr/>
            </w:pPr>
            <w:r>
              <w:rPr/>
              <w:t> </w:t>
            </w:r>
          </w:p>
        </w:tc>
        <w:tc>
          <w:tcPr>
            <w:tcW w:w="1504" w:type="dxa"/>
            <w:tcBorders/>
            <w:shd w:fill="CCEEFF" w:val="clear"/>
            <w:vAlign w:val="bottom"/>
          </w:tcPr>
          <w:p>
            <w:pPr>
              <w:pStyle w:val="TableContents"/>
              <w:spacing w:before="0" w:after="283"/>
              <w:jc w:val="right"/>
              <w:rPr>
                <w:rFonts w:ascii="times" w:hAnsi="times"/>
                <w:sz w:val="20"/>
              </w:rPr>
            </w:pPr>
            <w:r>
              <w:rPr>
                <w:rFonts w:ascii="times" w:hAnsi="times"/>
                <w:sz w:val="20"/>
              </w:rPr>
              <w:t>4,000</w:t>
            </w:r>
          </w:p>
        </w:tc>
        <w:tc>
          <w:tcPr>
            <w:tcW w:w="184" w:type="dxa"/>
            <w:tcBorders/>
            <w:shd w:fill="CCEEFF" w:val="clear"/>
            <w:vAlign w:val="bottom"/>
          </w:tcPr>
          <w:p>
            <w:pPr>
              <w:pStyle w:val="TableContents"/>
              <w:spacing w:before="0" w:after="283"/>
              <w:rPr/>
            </w:pPr>
            <w:r>
              <w:rPr/>
              <w:t> </w:t>
            </w:r>
          </w:p>
        </w:tc>
        <w:tc>
          <w:tcPr>
            <w:tcW w:w="92" w:type="dxa"/>
            <w:tcBorders/>
            <w:shd w:fill="CCEEFF" w:val="clear"/>
            <w:vAlign w:val="bottom"/>
          </w:tcPr>
          <w:p>
            <w:pPr>
              <w:pStyle w:val="TableContents"/>
              <w:spacing w:before="0" w:after="283"/>
              <w:rPr/>
            </w:pPr>
            <w:r>
              <w:rPr/>
              <w:t> </w:t>
            </w:r>
          </w:p>
        </w:tc>
        <w:tc>
          <w:tcPr>
            <w:tcW w:w="613" w:type="dxa"/>
            <w:tcBorders/>
            <w:shd w:fill="CCEEFF" w:val="clear"/>
            <w:vAlign w:val="bottom"/>
          </w:tcPr>
          <w:p>
            <w:pPr>
              <w:pStyle w:val="TableContents"/>
              <w:spacing w:before="0" w:after="283"/>
              <w:jc w:val="right"/>
              <w:rPr>
                <w:rFonts w:ascii="times" w:hAnsi="times"/>
                <w:sz w:val="20"/>
              </w:rPr>
            </w:pPr>
            <w:r>
              <w:rPr>
                <w:rFonts w:ascii="times" w:hAnsi="times"/>
                <w:sz w:val="20"/>
              </w:rPr>
              <w:t>62.77</w:t>
            </w:r>
          </w:p>
        </w:tc>
        <w:tc>
          <w:tcPr>
            <w:tcW w:w="184" w:type="dxa"/>
            <w:tcBorders/>
            <w:shd w:fill="CCEEFF" w:val="clear"/>
            <w:vAlign w:val="bottom"/>
          </w:tcPr>
          <w:p>
            <w:pPr>
              <w:pStyle w:val="TableContents"/>
              <w:spacing w:before="0" w:after="283"/>
              <w:rPr/>
            </w:pPr>
            <w:r>
              <w:rPr/>
              <w:t> </w:t>
            </w:r>
          </w:p>
        </w:tc>
        <w:tc>
          <w:tcPr>
            <w:tcW w:w="92" w:type="dxa"/>
            <w:tcBorders/>
            <w:shd w:fill="CCEEFF" w:val="clear"/>
            <w:vAlign w:val="bottom"/>
          </w:tcPr>
          <w:p>
            <w:pPr>
              <w:pStyle w:val="TableContents"/>
              <w:spacing w:before="0" w:after="283"/>
              <w:rPr/>
            </w:pPr>
            <w:r>
              <w:rPr/>
              <w:t> </w:t>
            </w:r>
          </w:p>
        </w:tc>
        <w:tc>
          <w:tcPr>
            <w:tcW w:w="844" w:type="dxa"/>
            <w:tcBorders/>
            <w:shd w:fill="CCEEFF" w:val="clear"/>
            <w:vAlign w:val="bottom"/>
          </w:tcPr>
          <w:p>
            <w:pPr>
              <w:pStyle w:val="TableContents"/>
              <w:spacing w:before="0" w:after="283"/>
              <w:jc w:val="right"/>
              <w:rPr>
                <w:rFonts w:ascii="times" w:hAnsi="times"/>
                <w:sz w:val="20"/>
              </w:rPr>
            </w:pPr>
            <w:r>
              <w:rPr>
                <w:rFonts w:ascii="times" w:hAnsi="times"/>
                <w:sz w:val="20"/>
              </w:rPr>
              <w:t>1/2/2014</w:t>
            </w:r>
          </w:p>
        </w:tc>
        <w:tc>
          <w:tcPr>
            <w:tcW w:w="184" w:type="dxa"/>
            <w:tcBorders/>
            <w:shd w:fill="CCEEFF" w:val="clear"/>
            <w:vAlign w:val="bottom"/>
          </w:tcPr>
          <w:p>
            <w:pPr>
              <w:pStyle w:val="TableContents"/>
              <w:spacing w:before="0" w:after="283"/>
              <w:rPr/>
            </w:pPr>
            <w:r>
              <w:rPr/>
              <w:t> </w:t>
            </w:r>
          </w:p>
        </w:tc>
        <w:tc>
          <w:tcPr>
            <w:tcW w:w="91" w:type="dxa"/>
            <w:tcBorders/>
            <w:shd w:fill="CCEEFF" w:val="clear"/>
            <w:vAlign w:val="bottom"/>
          </w:tcPr>
          <w:p>
            <w:pPr>
              <w:pStyle w:val="TableContents"/>
              <w:spacing w:before="0" w:after="283"/>
              <w:rPr/>
            </w:pPr>
            <w:r>
              <w:rPr/>
              <w:t> </w:t>
            </w:r>
          </w:p>
        </w:tc>
        <w:tc>
          <w:tcPr>
            <w:tcW w:w="1489" w:type="dxa"/>
            <w:tcBorders/>
            <w:shd w:fill="CCEEFF" w:val="clear"/>
            <w:vAlign w:val="bottom"/>
          </w:tcPr>
          <w:p>
            <w:pPr>
              <w:pStyle w:val="TableContents"/>
              <w:spacing w:before="0" w:after="283"/>
              <w:jc w:val="right"/>
              <w:rPr>
                <w:rFonts w:ascii="times" w:hAnsi="times"/>
                <w:sz w:val="20"/>
              </w:rPr>
            </w:pPr>
            <w:r>
              <w:rPr>
                <w:rFonts w:ascii="times" w:hAnsi="times"/>
                <w:sz w:val="20"/>
              </w:rPr>
              <w:t>nil</w:t>
            </w:r>
          </w:p>
        </w:tc>
        <w:tc>
          <w:tcPr>
            <w:tcW w:w="183" w:type="dxa"/>
            <w:tcBorders/>
            <w:shd w:fill="CCEEFF" w:val="clear"/>
            <w:vAlign w:val="bottom"/>
          </w:tcPr>
          <w:p>
            <w:pPr>
              <w:pStyle w:val="TableContents"/>
              <w:spacing w:before="0" w:after="283"/>
              <w:rPr/>
            </w:pPr>
            <w:r>
              <w:rPr/>
              <w:t> </w:t>
            </w:r>
          </w:p>
        </w:tc>
        <w:tc>
          <w:tcPr>
            <w:tcW w:w="1335" w:type="dxa"/>
            <w:tcBorders/>
            <w:shd w:fill="CCEEFF" w:val="clear"/>
            <w:vAlign w:val="bottom"/>
          </w:tcPr>
          <w:p>
            <w:pPr>
              <w:pStyle w:val="TableContents"/>
              <w:spacing w:before="0" w:after="283"/>
              <w:jc w:val="center"/>
              <w:rPr/>
            </w:pPr>
            <w:r>
              <w:rPr/>
              <w:t> </w:t>
            </w:r>
          </w:p>
        </w:tc>
        <w:tc>
          <w:tcPr>
            <w:tcW w:w="184" w:type="dxa"/>
            <w:tcBorders/>
            <w:shd w:fill="CCEEFF" w:val="clear"/>
            <w:vAlign w:val="bottom"/>
          </w:tcPr>
          <w:p>
            <w:pPr>
              <w:pStyle w:val="TableContents"/>
              <w:spacing w:before="0" w:after="283"/>
              <w:rPr/>
            </w:pPr>
            <w:r>
              <w:rPr/>
              <w:t> </w:t>
            </w:r>
          </w:p>
        </w:tc>
        <w:tc>
          <w:tcPr>
            <w:tcW w:w="1105" w:type="dxa"/>
            <w:tcBorders/>
            <w:shd w:fill="CCEEFF" w:val="clear"/>
            <w:vAlign w:val="bottom"/>
          </w:tcPr>
          <w:p>
            <w:pPr>
              <w:pStyle w:val="TableContents"/>
              <w:spacing w:before="0" w:after="283"/>
              <w:jc w:val="center"/>
              <w:rPr/>
            </w:pPr>
            <w:r>
              <w:rPr/>
              <w:t> </w:t>
            </w:r>
          </w:p>
        </w:tc>
      </w:tr>
    </w:tbl>
    <w:p>
      <w:pPr>
        <w:pStyle w:val="HorizontalLine"/>
        <w:pBdr>
          <w:bottom w:val="single" w:sz="6" w:space="0" w:color="000000"/>
        </w:pBdr>
        <w:ind w:left="0" w:right="8981" w:hanging="0"/>
        <w:jc w:val="left"/>
        <w:rPr/>
      </w:pPr>
      <w:r>
        <w:rPr/>
      </w:r>
    </w:p>
    <w:p>
      <w:pPr>
        <w:pStyle w:val="ListHeading"/>
        <w:spacing w:before="0" w:after="0"/>
        <w:jc w:val="left"/>
        <w:rPr>
          <w:rFonts w:ascii="times" w:hAnsi="times"/>
          <w:sz w:val="14"/>
        </w:rPr>
      </w:pPr>
      <w:r>
        <w:rPr>
          <w:rFonts w:ascii="times" w:hAnsi="times"/>
          <w:sz w:val="14"/>
        </w:rPr>
        <w:t>(1)</w:t>
      </w:r>
    </w:p>
    <w:p>
      <w:pPr>
        <w:pStyle w:val="ListContents"/>
        <w:spacing w:before="0" w:after="283"/>
        <w:jc w:val="both"/>
        <w:rPr>
          <w:rFonts w:ascii="times" w:hAnsi="times"/>
          <w:sz w:val="14"/>
        </w:rPr>
      </w:pPr>
      <w:r>
        <w:rPr>
          <w:rFonts w:ascii="times" w:hAnsi="times"/>
          <w:sz w:val="14"/>
        </w:rPr>
        <w:t xml:space="preserve">Based on a closing price of the Company's shares on the TSX of C$56.92 on December 31, 2009. </w:t>
      </w:r>
    </w:p>
    <w:p>
      <w:pPr>
        <w:pStyle w:val="ListHeading"/>
        <w:spacing w:before="0" w:after="0"/>
        <w:jc w:val="left"/>
        <w:rPr>
          <w:rFonts w:ascii="times" w:hAnsi="times"/>
          <w:sz w:val="14"/>
        </w:rPr>
      </w:pPr>
      <w:r>
        <w:rPr>
          <w:rFonts w:ascii="times" w:hAnsi="times"/>
          <w:sz w:val="14"/>
        </w:rPr>
        <w:t>(2)</w:t>
      </w:r>
    </w:p>
    <w:p>
      <w:pPr>
        <w:pStyle w:val="ListContents"/>
        <w:spacing w:before="0" w:after="283"/>
        <w:jc w:val="both"/>
        <w:rPr>
          <w:rFonts w:ascii="times" w:hAnsi="times"/>
          <w:sz w:val="14"/>
        </w:rPr>
      </w:pPr>
      <w:r>
        <w:rPr>
          <w:rFonts w:ascii="times" w:hAnsi="times"/>
          <w:sz w:val="14"/>
        </w:rPr>
        <w:t xml:space="preserve">Value is United States dollars and based on a closing price of the Company's shares on the New York Stock Exchange ("NYSE") of US$54.00 on December 31, 2009. </w:t>
      </w:r>
    </w:p>
    <w:p>
      <w:pPr>
        <w:pStyle w:val="TextBody"/>
        <w:jc w:val="both"/>
        <w:rPr/>
      </w:pPr>
      <w:r>
        <w:rPr/>
        <w:t>        </w:t>
      </w:r>
      <w:r>
        <w:rPr>
          <w:rFonts w:ascii="times" w:hAnsi="times"/>
          <w:sz w:val="20"/>
        </w:rPr>
        <w:t xml:space="preserve">In 2009, shareholders of Agnico-Eagle approved an amendment to the Employee Share Purchase Plan to prohibit participation by non-executive directors, formalizing a practice that had been adopted in April 2008 at the time of certain undertakings given to RiskMetrics Group. During the year ended December 31, 2009, Agnico-Eagle issued a total of 3,330 common shares to the following executive directors under its Employee Share Purchase Plan as follows: </w:t>
      </w:r>
    </w:p>
    <w:tbl>
      <w:tblPr>
        <w:tblW w:w="5000" w:type="pct"/>
        <w:jc w:val="center"/>
        <w:tblInd w:w="0" w:type="dxa"/>
        <w:tblCellMar>
          <w:top w:w="0" w:type="dxa"/>
          <w:left w:w="0" w:type="dxa"/>
          <w:bottom w:w="0" w:type="dxa"/>
          <w:right w:w="0" w:type="dxa"/>
        </w:tblCellMar>
      </w:tblPr>
      <w:tblGrid>
        <w:gridCol w:w="1190"/>
        <w:gridCol w:w="841"/>
        <w:gridCol w:w="5068"/>
        <w:gridCol w:w="840"/>
        <w:gridCol w:w="2266"/>
      </w:tblGrid>
      <w:tr>
        <w:trPr/>
        <w:tc>
          <w:tcPr>
            <w:tcW w:w="1190" w:type="dxa"/>
            <w:tcBorders/>
            <w:shd w:fill="auto" w:val="clear"/>
            <w:vAlign w:val="center"/>
          </w:tcPr>
          <w:p>
            <w:pPr>
              <w:pStyle w:val="TableContents"/>
              <w:spacing w:before="0" w:after="283"/>
              <w:rPr>
                <w:sz w:val="4"/>
                <w:szCs w:val="4"/>
              </w:rPr>
            </w:pPr>
            <w:r>
              <w:rPr>
                <w:sz w:val="4"/>
                <w:szCs w:val="4"/>
              </w:rPr>
            </w:r>
          </w:p>
        </w:tc>
        <w:tc>
          <w:tcPr>
            <w:tcW w:w="841" w:type="dxa"/>
            <w:tcBorders/>
            <w:shd w:fill="auto" w:val="clear"/>
            <w:vAlign w:val="center"/>
          </w:tcPr>
          <w:p>
            <w:pPr>
              <w:pStyle w:val="TableContents"/>
              <w:spacing w:before="0" w:after="283"/>
              <w:rPr>
                <w:sz w:val="4"/>
                <w:szCs w:val="4"/>
              </w:rPr>
            </w:pPr>
            <w:r>
              <w:rPr>
                <w:sz w:val="4"/>
                <w:szCs w:val="4"/>
              </w:rPr>
            </w:r>
          </w:p>
        </w:tc>
        <w:tc>
          <w:tcPr>
            <w:tcW w:w="5068" w:type="dxa"/>
            <w:tcBorders/>
            <w:shd w:fill="auto" w:val="clear"/>
            <w:vAlign w:val="center"/>
          </w:tcPr>
          <w:p>
            <w:pPr>
              <w:pStyle w:val="TableContents"/>
              <w:spacing w:before="0" w:after="283"/>
              <w:rPr>
                <w:sz w:val="4"/>
                <w:szCs w:val="4"/>
              </w:rPr>
            </w:pPr>
            <w:r>
              <w:rPr>
                <w:sz w:val="4"/>
                <w:szCs w:val="4"/>
              </w:rPr>
            </w:r>
          </w:p>
        </w:tc>
        <w:tc>
          <w:tcPr>
            <w:tcW w:w="840" w:type="dxa"/>
            <w:tcBorders/>
            <w:shd w:fill="auto" w:val="clear"/>
            <w:vAlign w:val="center"/>
          </w:tcPr>
          <w:p>
            <w:pPr>
              <w:pStyle w:val="TableContents"/>
              <w:spacing w:before="0" w:after="283"/>
              <w:rPr>
                <w:sz w:val="4"/>
                <w:szCs w:val="4"/>
              </w:rPr>
            </w:pPr>
            <w:r>
              <w:rPr>
                <w:sz w:val="4"/>
                <w:szCs w:val="4"/>
              </w:rPr>
            </w:r>
          </w:p>
        </w:tc>
        <w:tc>
          <w:tcPr>
            <w:tcW w:w="2266" w:type="dxa"/>
            <w:tcBorders/>
            <w:shd w:fill="auto" w:val="clear"/>
            <w:vAlign w:val="center"/>
          </w:tcPr>
          <w:p>
            <w:pPr>
              <w:pStyle w:val="TableContents"/>
              <w:spacing w:before="0" w:after="283"/>
              <w:rPr>
                <w:sz w:val="4"/>
                <w:szCs w:val="4"/>
              </w:rPr>
            </w:pPr>
            <w:r>
              <w:rPr>
                <w:sz w:val="4"/>
                <w:szCs w:val="4"/>
              </w:rPr>
            </w:r>
          </w:p>
        </w:tc>
      </w:tr>
      <w:tr>
        <w:trPr/>
        <w:tc>
          <w:tcPr>
            <w:tcW w:w="1190" w:type="dxa"/>
            <w:tcBorders/>
            <w:shd w:fill="CCEEFF" w:val="clear"/>
          </w:tcPr>
          <w:p>
            <w:pPr>
              <w:pStyle w:val="TableContents"/>
              <w:spacing w:before="0" w:after="283"/>
              <w:rPr>
                <w:rFonts w:ascii="times" w:hAnsi="times"/>
                <w:sz w:val="20"/>
              </w:rPr>
            </w:pPr>
            <w:r>
              <w:rPr>
                <w:rFonts w:ascii="times" w:hAnsi="times"/>
                <w:sz w:val="20"/>
              </w:rPr>
              <w:t></w:t>
            </w:r>
          </w:p>
        </w:tc>
        <w:tc>
          <w:tcPr>
            <w:tcW w:w="841" w:type="dxa"/>
            <w:tcBorders/>
            <w:shd w:fill="CCEEFF" w:val="clear"/>
          </w:tcPr>
          <w:p>
            <w:pPr>
              <w:pStyle w:val="TableContents"/>
              <w:spacing w:before="0" w:after="283"/>
              <w:rPr/>
            </w:pPr>
            <w:r>
              <w:rPr/>
              <w:t> </w:t>
            </w:r>
          </w:p>
        </w:tc>
        <w:tc>
          <w:tcPr>
            <w:tcW w:w="5068" w:type="dxa"/>
            <w:tcBorders/>
            <w:shd w:fill="CCEEFF" w:val="clear"/>
          </w:tcPr>
          <w:p>
            <w:pPr>
              <w:pStyle w:val="TableContents"/>
              <w:spacing w:before="0" w:after="283"/>
              <w:rPr>
                <w:rFonts w:ascii="times" w:hAnsi="times"/>
                <w:sz w:val="20"/>
              </w:rPr>
            </w:pPr>
            <w:r>
              <w:rPr>
                <w:rFonts w:ascii="times" w:hAnsi="times"/>
                <w:sz w:val="20"/>
              </w:rPr>
              <w:t>Mr. Boyd</w:t>
            </w:r>
          </w:p>
        </w:tc>
        <w:tc>
          <w:tcPr>
            <w:tcW w:w="840" w:type="dxa"/>
            <w:tcBorders/>
            <w:shd w:fill="CCEEFF" w:val="clear"/>
          </w:tcPr>
          <w:p>
            <w:pPr>
              <w:pStyle w:val="TableContents"/>
              <w:spacing w:before="0" w:after="283"/>
              <w:rPr/>
            </w:pPr>
            <w:r>
              <w:rPr/>
              <w:t> </w:t>
            </w:r>
          </w:p>
        </w:tc>
        <w:tc>
          <w:tcPr>
            <w:tcW w:w="2266" w:type="dxa"/>
            <w:tcBorders/>
            <w:shd w:fill="CCEEFF" w:val="clear"/>
          </w:tcPr>
          <w:p>
            <w:pPr>
              <w:pStyle w:val="TableContents"/>
              <w:spacing w:before="0" w:after="283"/>
              <w:jc w:val="right"/>
              <w:rPr>
                <w:rFonts w:ascii="times" w:hAnsi="times"/>
                <w:sz w:val="20"/>
              </w:rPr>
            </w:pPr>
            <w:r>
              <w:rPr>
                <w:rFonts w:ascii="times" w:hAnsi="times"/>
                <w:sz w:val="20"/>
              </w:rPr>
              <w:t>1,805</w:t>
            </w:r>
          </w:p>
        </w:tc>
      </w:tr>
      <w:tr>
        <w:trPr/>
        <w:tc>
          <w:tcPr>
            <w:tcW w:w="1190" w:type="dxa"/>
            <w:tcBorders/>
            <w:shd w:fill="FFFFFF" w:val="clear"/>
          </w:tcPr>
          <w:p>
            <w:pPr>
              <w:pStyle w:val="TableContents"/>
              <w:spacing w:before="0" w:after="283"/>
              <w:rPr>
                <w:rFonts w:ascii="times" w:hAnsi="times"/>
                <w:sz w:val="20"/>
              </w:rPr>
            </w:pPr>
            <w:r>
              <w:rPr>
                <w:rFonts w:ascii="times" w:hAnsi="times"/>
                <w:sz w:val="20"/>
              </w:rPr>
              <w:t></w:t>
            </w:r>
          </w:p>
        </w:tc>
        <w:tc>
          <w:tcPr>
            <w:tcW w:w="841" w:type="dxa"/>
            <w:tcBorders/>
            <w:shd w:fill="FFFFFF" w:val="clear"/>
          </w:tcPr>
          <w:p>
            <w:pPr>
              <w:pStyle w:val="TableContents"/>
              <w:spacing w:before="0" w:after="283"/>
              <w:rPr/>
            </w:pPr>
            <w:r>
              <w:rPr/>
              <w:t> </w:t>
            </w:r>
          </w:p>
        </w:tc>
        <w:tc>
          <w:tcPr>
            <w:tcW w:w="5068" w:type="dxa"/>
            <w:tcBorders/>
            <w:shd w:fill="FFFFFF" w:val="clear"/>
          </w:tcPr>
          <w:p>
            <w:pPr>
              <w:pStyle w:val="TableContents"/>
              <w:spacing w:before="0" w:after="283"/>
              <w:rPr>
                <w:rFonts w:ascii="times" w:hAnsi="times"/>
                <w:sz w:val="20"/>
              </w:rPr>
            </w:pPr>
            <w:r>
              <w:rPr>
                <w:rFonts w:ascii="times" w:hAnsi="times"/>
                <w:sz w:val="20"/>
              </w:rPr>
              <w:t>Mr. Scherkus</w:t>
            </w:r>
          </w:p>
        </w:tc>
        <w:tc>
          <w:tcPr>
            <w:tcW w:w="840" w:type="dxa"/>
            <w:tcBorders/>
            <w:shd w:fill="FFFFFF" w:val="clear"/>
          </w:tcPr>
          <w:p>
            <w:pPr>
              <w:pStyle w:val="TableContents"/>
              <w:spacing w:before="0" w:after="283"/>
              <w:rPr/>
            </w:pPr>
            <w:r>
              <w:rPr/>
              <w:t> </w:t>
            </w:r>
          </w:p>
        </w:tc>
        <w:tc>
          <w:tcPr>
            <w:tcW w:w="2266" w:type="dxa"/>
            <w:tcBorders/>
            <w:shd w:fill="FFFFFF" w:val="clear"/>
          </w:tcPr>
          <w:p>
            <w:pPr>
              <w:pStyle w:val="TableContents"/>
              <w:spacing w:before="0" w:after="283"/>
              <w:jc w:val="right"/>
              <w:rPr>
                <w:rFonts w:ascii="times" w:hAnsi="times"/>
                <w:sz w:val="20"/>
              </w:rPr>
            </w:pPr>
            <w:r>
              <w:rPr>
                <w:rFonts w:ascii="times" w:hAnsi="times"/>
                <w:sz w:val="20"/>
              </w:rPr>
              <w:t>1,525</w:t>
            </w:r>
          </w:p>
        </w:tc>
      </w:tr>
    </w:tbl>
    <w:p>
      <w:pPr>
        <w:pStyle w:val="TextBody"/>
        <w:jc w:val="both"/>
        <w:rPr/>
      </w:pPr>
      <w:r>
        <w:rPr/>
        <w:t>        </w:t>
      </w:r>
      <w:r>
        <w:rPr>
          <w:rFonts w:ascii="times" w:hAnsi="times"/>
          <w:sz w:val="20"/>
        </w:rPr>
        <w:t xml:space="preserve">Agnico-Eagle will provide healthcare benefits to Mr. Ernest Sheriff until May 2010, which is the fifth anniversary of his resignation from the Board of Directors. </w:t>
      </w:r>
    </w:p>
    <w:p>
      <w:pPr>
        <w:pStyle w:val="TextBody"/>
        <w:jc w:val="center"/>
        <w:rPr>
          <w:rFonts w:ascii="times" w:hAnsi="times"/>
          <w:sz w:val="20"/>
        </w:rPr>
      </w:pPr>
      <w:r>
        <w:rPr>
          <w:rFonts w:ascii="times" w:hAnsi="times"/>
          <w:sz w:val="20"/>
        </w:rPr>
        <w:t>112</w:t>
      </w:r>
    </w:p>
    <w:p>
      <w:pPr>
        <w:pStyle w:val="HorizontalLine"/>
        <w:pBdr>
          <w:bottom w:val="single" w:sz="20" w:space="0" w:color="808080"/>
        </w:pBdr>
        <w:rPr/>
      </w:pPr>
      <w:r>
        <w:rPr/>
      </w:r>
      <w:r>
        <w:br w:type="page"/>
      </w:r>
    </w:p>
    <w:p>
      <w:pPr>
        <w:pStyle w:val="TextBody"/>
        <w:jc w:val="both"/>
        <w:rPr/>
      </w:pPr>
      <w:bookmarkStart w:id="220" w:name="page_cq79301_1_113"/>
      <w:bookmarkEnd w:id="220"/>
      <w:r>
        <w:rPr/>
        <w:t>        </w:t>
      </w:r>
      <w:r>
        <w:rPr>
          <w:rFonts w:ascii="times" w:hAnsi="times"/>
          <w:sz w:val="20"/>
        </w:rPr>
        <w:t xml:space="preserve">The following table sets out the attendance of each of the directors to the Board of Directors meetings and the Board of Directors committee meetings held in 2009. </w:t>
      </w:r>
    </w:p>
    <w:tbl>
      <w:tblPr>
        <w:tblW w:w="5000" w:type="pct"/>
        <w:jc w:val="center"/>
        <w:tblInd w:w="0" w:type="dxa"/>
        <w:tblCellMar>
          <w:top w:w="0" w:type="dxa"/>
          <w:left w:w="0" w:type="dxa"/>
          <w:bottom w:w="0" w:type="dxa"/>
          <w:right w:w="0" w:type="dxa"/>
        </w:tblCellMar>
      </w:tblPr>
      <w:tblGrid>
        <w:gridCol w:w="3906"/>
        <w:gridCol w:w="390"/>
        <w:gridCol w:w="2402"/>
        <w:gridCol w:w="390"/>
        <w:gridCol w:w="3117"/>
      </w:tblGrid>
      <w:tr>
        <w:trPr/>
        <w:tc>
          <w:tcPr>
            <w:tcW w:w="3906" w:type="dxa"/>
            <w:tcBorders/>
            <w:shd w:fill="auto" w:val="clear"/>
            <w:vAlign w:val="center"/>
          </w:tcPr>
          <w:p>
            <w:pPr>
              <w:pStyle w:val="TableContents"/>
              <w:spacing w:before="0" w:after="283"/>
              <w:rPr>
                <w:sz w:val="4"/>
                <w:szCs w:val="4"/>
              </w:rPr>
            </w:pPr>
            <w:r>
              <w:rPr>
                <w:sz w:val="4"/>
                <w:szCs w:val="4"/>
              </w:rPr>
            </w:r>
          </w:p>
        </w:tc>
        <w:tc>
          <w:tcPr>
            <w:tcW w:w="390" w:type="dxa"/>
            <w:tcBorders/>
            <w:shd w:fill="auto" w:val="clear"/>
            <w:vAlign w:val="center"/>
          </w:tcPr>
          <w:p>
            <w:pPr>
              <w:pStyle w:val="TableContents"/>
              <w:spacing w:before="0" w:after="283"/>
              <w:rPr>
                <w:sz w:val="4"/>
                <w:szCs w:val="4"/>
              </w:rPr>
            </w:pPr>
            <w:r>
              <w:rPr>
                <w:sz w:val="4"/>
                <w:szCs w:val="4"/>
              </w:rPr>
            </w:r>
          </w:p>
        </w:tc>
        <w:tc>
          <w:tcPr>
            <w:tcW w:w="2402" w:type="dxa"/>
            <w:tcBorders/>
            <w:shd w:fill="auto" w:val="clear"/>
            <w:vAlign w:val="center"/>
          </w:tcPr>
          <w:p>
            <w:pPr>
              <w:pStyle w:val="TableContents"/>
              <w:spacing w:before="0" w:after="283"/>
              <w:rPr>
                <w:sz w:val="4"/>
                <w:szCs w:val="4"/>
              </w:rPr>
            </w:pPr>
            <w:r>
              <w:rPr>
                <w:sz w:val="4"/>
                <w:szCs w:val="4"/>
              </w:rPr>
            </w:r>
          </w:p>
        </w:tc>
        <w:tc>
          <w:tcPr>
            <w:tcW w:w="390" w:type="dxa"/>
            <w:tcBorders/>
            <w:shd w:fill="auto" w:val="clear"/>
            <w:vAlign w:val="center"/>
          </w:tcPr>
          <w:p>
            <w:pPr>
              <w:pStyle w:val="TableContents"/>
              <w:spacing w:before="0" w:after="283"/>
              <w:rPr>
                <w:sz w:val="4"/>
                <w:szCs w:val="4"/>
              </w:rPr>
            </w:pPr>
            <w:r>
              <w:rPr>
                <w:sz w:val="4"/>
                <w:szCs w:val="4"/>
              </w:rPr>
            </w:r>
          </w:p>
        </w:tc>
        <w:tc>
          <w:tcPr>
            <w:tcW w:w="3117" w:type="dxa"/>
            <w:tcBorders/>
            <w:shd w:fill="auto" w:val="clear"/>
            <w:vAlign w:val="center"/>
          </w:tcPr>
          <w:p>
            <w:pPr>
              <w:pStyle w:val="TableContents"/>
              <w:spacing w:before="0" w:after="283"/>
              <w:rPr>
                <w:sz w:val="4"/>
                <w:szCs w:val="4"/>
              </w:rPr>
            </w:pPr>
            <w:r>
              <w:rPr>
                <w:sz w:val="4"/>
                <w:szCs w:val="4"/>
              </w:rPr>
            </w:r>
          </w:p>
        </w:tc>
      </w:tr>
      <w:tr>
        <w:trPr/>
        <w:tc>
          <w:tcPr>
            <w:tcW w:w="3906" w:type="dxa"/>
            <w:tcBorders/>
            <w:shd w:fill="auto" w:val="clear"/>
            <w:vAlign w:val="bottom"/>
          </w:tcPr>
          <w:p>
            <w:pPr>
              <w:pStyle w:val="TableHeading"/>
              <w:spacing w:before="0" w:after="0"/>
              <w:jc w:val="left"/>
              <w:rPr>
                <w:rFonts w:ascii="times" w:hAnsi="times"/>
                <w:b/>
                <w:sz w:val="14"/>
                <w:bdr w:val="single" w:sz="8" w:space="1" w:color="000000"/>
              </w:rPr>
            </w:pPr>
            <w:r>
              <w:rPr>
                <w:rFonts w:ascii="times" w:hAnsi="times"/>
                <w:b/>
                <w:sz w:val="14"/>
                <w:bdr w:val="single" w:sz="8" w:space="1" w:color="000000"/>
              </w:rPr>
              <w:t xml:space="preserve">Director </w:t>
            </w:r>
          </w:p>
        </w:tc>
        <w:tc>
          <w:tcPr>
            <w:tcW w:w="390" w:type="dxa"/>
            <w:tcBorders/>
            <w:shd w:fill="auto" w:val="clear"/>
            <w:vAlign w:val="bottom"/>
          </w:tcPr>
          <w:p>
            <w:pPr>
              <w:pStyle w:val="TableHeading"/>
              <w:suppressLineNumbers/>
              <w:spacing w:before="0" w:after="283"/>
              <w:jc w:val="center"/>
              <w:rPr/>
            </w:pPr>
            <w:r>
              <w:rPr/>
              <w:t> </w:t>
            </w:r>
          </w:p>
        </w:tc>
        <w:tc>
          <w:tcPr>
            <w:tcW w:w="2402" w:type="dxa"/>
            <w:tcBorders>
              <w:bottom w:val="single" w:sz="8" w:space="0" w:color="000000"/>
            </w:tcBorders>
            <w:shd w:fill="auto" w:val="clear"/>
            <w:tcMar>
              <w:bottom w:w="28" w:type="dxa"/>
            </w:tcMar>
            <w:vAlign w:val="bottom"/>
          </w:tcPr>
          <w:p>
            <w:pPr>
              <w:pStyle w:val="TableHeading"/>
              <w:spacing w:before="0" w:after="283"/>
              <w:jc w:val="center"/>
              <w:rPr>
                <w:rFonts w:ascii="times" w:hAnsi="times"/>
                <w:b/>
                <w:sz w:val="14"/>
              </w:rPr>
            </w:pPr>
            <w:r>
              <w:rPr>
                <w:rFonts w:ascii="times" w:hAnsi="times"/>
                <w:b/>
                <w:sz w:val="14"/>
              </w:rPr>
              <w:t>Board Meetings</w:t>
              <w:br/>
              <w:t xml:space="preserve">Attended </w:t>
            </w:r>
          </w:p>
        </w:tc>
        <w:tc>
          <w:tcPr>
            <w:tcW w:w="390" w:type="dxa"/>
            <w:tcBorders/>
            <w:shd w:fill="auto" w:val="clear"/>
            <w:vAlign w:val="bottom"/>
          </w:tcPr>
          <w:p>
            <w:pPr>
              <w:pStyle w:val="TableHeading"/>
              <w:suppressLineNumbers/>
              <w:spacing w:before="0" w:after="283"/>
              <w:jc w:val="center"/>
              <w:rPr/>
            </w:pPr>
            <w:r>
              <w:rPr/>
              <w:t> </w:t>
            </w:r>
          </w:p>
        </w:tc>
        <w:tc>
          <w:tcPr>
            <w:tcW w:w="3117" w:type="dxa"/>
            <w:tcBorders>
              <w:bottom w:val="single" w:sz="8" w:space="0" w:color="000000"/>
            </w:tcBorders>
            <w:shd w:fill="auto" w:val="clear"/>
            <w:tcMar>
              <w:bottom w:w="28" w:type="dxa"/>
            </w:tcMar>
            <w:vAlign w:val="bottom"/>
          </w:tcPr>
          <w:p>
            <w:pPr>
              <w:pStyle w:val="TableHeading"/>
              <w:spacing w:before="0" w:after="283"/>
              <w:jc w:val="center"/>
              <w:rPr>
                <w:rFonts w:ascii="times" w:hAnsi="times"/>
                <w:b/>
                <w:sz w:val="14"/>
              </w:rPr>
            </w:pPr>
            <w:r>
              <w:rPr>
                <w:rFonts w:ascii="times" w:hAnsi="times"/>
                <w:b/>
                <w:sz w:val="14"/>
              </w:rPr>
              <w:t>Committee Meetings</w:t>
              <w:br/>
              <w:t xml:space="preserve">Attended </w:t>
            </w:r>
          </w:p>
        </w:tc>
      </w:tr>
      <w:tr>
        <w:trPr/>
        <w:tc>
          <w:tcPr>
            <w:tcW w:w="3906" w:type="dxa"/>
            <w:tcBorders/>
            <w:shd w:fill="CCEEFF" w:val="clear"/>
            <w:vAlign w:val="bottom"/>
          </w:tcPr>
          <w:p>
            <w:pPr>
              <w:pStyle w:val="TableContents"/>
              <w:spacing w:before="0" w:after="283"/>
              <w:ind w:left="200" w:right="0" w:hanging="200"/>
              <w:rPr>
                <w:rFonts w:ascii="times" w:hAnsi="times"/>
                <w:sz w:val="20"/>
              </w:rPr>
            </w:pPr>
            <w:r>
              <w:rPr>
                <w:rFonts w:ascii="times" w:hAnsi="times"/>
                <w:sz w:val="20"/>
              </w:rPr>
              <w:t>Leanne M. Baker</w:t>
            </w:r>
          </w:p>
        </w:tc>
        <w:tc>
          <w:tcPr>
            <w:tcW w:w="390" w:type="dxa"/>
            <w:tcBorders/>
            <w:shd w:fill="CCEEFF" w:val="clear"/>
            <w:vAlign w:val="bottom"/>
          </w:tcPr>
          <w:p>
            <w:pPr>
              <w:pStyle w:val="TableContents"/>
              <w:spacing w:before="0" w:after="283"/>
              <w:rPr/>
            </w:pPr>
            <w:r>
              <w:rPr/>
              <w:t> </w:t>
            </w:r>
          </w:p>
        </w:tc>
        <w:tc>
          <w:tcPr>
            <w:tcW w:w="2402" w:type="dxa"/>
            <w:tcBorders/>
            <w:shd w:fill="CCEEFF" w:val="clear"/>
            <w:vAlign w:val="bottom"/>
          </w:tcPr>
          <w:p>
            <w:pPr>
              <w:pStyle w:val="TableContents"/>
              <w:spacing w:before="0" w:after="283"/>
              <w:jc w:val="center"/>
              <w:rPr>
                <w:rFonts w:ascii="times" w:hAnsi="times"/>
                <w:sz w:val="20"/>
              </w:rPr>
            </w:pPr>
            <w:r>
              <w:rPr>
                <w:rFonts w:ascii="times" w:hAnsi="times"/>
                <w:sz w:val="20"/>
              </w:rPr>
              <w:t>7 of 7</w:t>
            </w:r>
          </w:p>
        </w:tc>
        <w:tc>
          <w:tcPr>
            <w:tcW w:w="390" w:type="dxa"/>
            <w:tcBorders/>
            <w:shd w:fill="CCEEFF" w:val="clear"/>
            <w:vAlign w:val="bottom"/>
          </w:tcPr>
          <w:p>
            <w:pPr>
              <w:pStyle w:val="TableContents"/>
              <w:spacing w:before="0" w:after="283"/>
              <w:rPr/>
            </w:pPr>
            <w:r>
              <w:rPr/>
              <w:t> </w:t>
            </w:r>
          </w:p>
        </w:tc>
        <w:tc>
          <w:tcPr>
            <w:tcW w:w="3117" w:type="dxa"/>
            <w:tcBorders/>
            <w:shd w:fill="CCEEFF" w:val="clear"/>
            <w:vAlign w:val="bottom"/>
          </w:tcPr>
          <w:p>
            <w:pPr>
              <w:pStyle w:val="TableContents"/>
              <w:spacing w:before="0" w:after="283"/>
              <w:jc w:val="center"/>
              <w:rPr>
                <w:rFonts w:ascii="times" w:hAnsi="times"/>
                <w:sz w:val="20"/>
              </w:rPr>
            </w:pPr>
            <w:r>
              <w:rPr>
                <w:rFonts w:ascii="times" w:hAnsi="times"/>
                <w:sz w:val="20"/>
              </w:rPr>
              <w:t>10 of 10</w:t>
            </w:r>
          </w:p>
        </w:tc>
      </w:tr>
      <w:tr>
        <w:trPr/>
        <w:tc>
          <w:tcPr>
            <w:tcW w:w="3906" w:type="dxa"/>
            <w:tcBorders/>
            <w:shd w:fill="FFFFFF" w:val="clear"/>
            <w:vAlign w:val="bottom"/>
          </w:tcPr>
          <w:p>
            <w:pPr>
              <w:pStyle w:val="TableContents"/>
              <w:spacing w:before="0" w:after="283"/>
              <w:ind w:left="200" w:right="0" w:hanging="200"/>
              <w:rPr>
                <w:rFonts w:ascii="times" w:hAnsi="times"/>
                <w:sz w:val="20"/>
              </w:rPr>
            </w:pPr>
            <w:r>
              <w:rPr>
                <w:rFonts w:ascii="times" w:hAnsi="times"/>
                <w:sz w:val="20"/>
              </w:rPr>
              <w:t>Douglas R. Beaumont</w:t>
            </w:r>
          </w:p>
        </w:tc>
        <w:tc>
          <w:tcPr>
            <w:tcW w:w="390" w:type="dxa"/>
            <w:tcBorders/>
            <w:shd w:fill="FFFFFF" w:val="clear"/>
            <w:vAlign w:val="bottom"/>
          </w:tcPr>
          <w:p>
            <w:pPr>
              <w:pStyle w:val="TableContents"/>
              <w:spacing w:before="0" w:after="283"/>
              <w:rPr/>
            </w:pPr>
            <w:r>
              <w:rPr/>
              <w:t> </w:t>
            </w:r>
          </w:p>
        </w:tc>
        <w:tc>
          <w:tcPr>
            <w:tcW w:w="2402" w:type="dxa"/>
            <w:tcBorders/>
            <w:shd w:fill="FFFFFF" w:val="clear"/>
            <w:vAlign w:val="bottom"/>
          </w:tcPr>
          <w:p>
            <w:pPr>
              <w:pStyle w:val="TableContents"/>
              <w:spacing w:before="0" w:after="283"/>
              <w:jc w:val="center"/>
              <w:rPr>
                <w:rFonts w:ascii="times" w:hAnsi="times"/>
                <w:sz w:val="20"/>
              </w:rPr>
            </w:pPr>
            <w:r>
              <w:rPr>
                <w:rFonts w:ascii="times" w:hAnsi="times"/>
                <w:sz w:val="20"/>
              </w:rPr>
              <w:t>7 of 7</w:t>
            </w:r>
          </w:p>
        </w:tc>
        <w:tc>
          <w:tcPr>
            <w:tcW w:w="390" w:type="dxa"/>
            <w:tcBorders/>
            <w:shd w:fill="FFFFFF" w:val="clear"/>
            <w:vAlign w:val="bottom"/>
          </w:tcPr>
          <w:p>
            <w:pPr>
              <w:pStyle w:val="TableContents"/>
              <w:spacing w:before="0" w:after="283"/>
              <w:rPr/>
            </w:pPr>
            <w:r>
              <w:rPr/>
              <w:t> </w:t>
            </w:r>
          </w:p>
        </w:tc>
        <w:tc>
          <w:tcPr>
            <w:tcW w:w="3117" w:type="dxa"/>
            <w:tcBorders/>
            <w:shd w:fill="FFFFFF" w:val="clear"/>
            <w:vAlign w:val="bottom"/>
          </w:tcPr>
          <w:p>
            <w:pPr>
              <w:pStyle w:val="TableContents"/>
              <w:spacing w:before="0" w:after="283"/>
              <w:jc w:val="center"/>
              <w:rPr>
                <w:rFonts w:ascii="times" w:hAnsi="times"/>
                <w:sz w:val="20"/>
              </w:rPr>
            </w:pPr>
            <w:r>
              <w:rPr>
                <w:rFonts w:ascii="times" w:hAnsi="times"/>
                <w:sz w:val="20"/>
              </w:rPr>
              <w:t>9 of 9</w:t>
            </w:r>
          </w:p>
        </w:tc>
      </w:tr>
      <w:tr>
        <w:trPr/>
        <w:tc>
          <w:tcPr>
            <w:tcW w:w="3906" w:type="dxa"/>
            <w:tcBorders/>
            <w:shd w:fill="CCEEFF" w:val="clear"/>
            <w:vAlign w:val="bottom"/>
          </w:tcPr>
          <w:p>
            <w:pPr>
              <w:pStyle w:val="TableContents"/>
              <w:spacing w:before="0" w:after="283"/>
              <w:ind w:left="200" w:right="0" w:hanging="200"/>
              <w:rPr>
                <w:rFonts w:ascii="times" w:hAnsi="times"/>
                <w:sz w:val="20"/>
              </w:rPr>
            </w:pPr>
            <w:r>
              <w:rPr>
                <w:rFonts w:ascii="times" w:hAnsi="times"/>
                <w:sz w:val="20"/>
              </w:rPr>
              <w:t>Sean Boyd</w:t>
            </w:r>
          </w:p>
        </w:tc>
        <w:tc>
          <w:tcPr>
            <w:tcW w:w="390" w:type="dxa"/>
            <w:tcBorders/>
            <w:shd w:fill="CCEEFF" w:val="clear"/>
            <w:vAlign w:val="bottom"/>
          </w:tcPr>
          <w:p>
            <w:pPr>
              <w:pStyle w:val="TableContents"/>
              <w:spacing w:before="0" w:after="283"/>
              <w:rPr/>
            </w:pPr>
            <w:r>
              <w:rPr/>
              <w:t> </w:t>
            </w:r>
          </w:p>
        </w:tc>
        <w:tc>
          <w:tcPr>
            <w:tcW w:w="2402" w:type="dxa"/>
            <w:tcBorders/>
            <w:shd w:fill="CCEEFF" w:val="clear"/>
            <w:vAlign w:val="bottom"/>
          </w:tcPr>
          <w:p>
            <w:pPr>
              <w:pStyle w:val="TableContents"/>
              <w:spacing w:before="0" w:after="283"/>
              <w:jc w:val="center"/>
              <w:rPr>
                <w:rFonts w:ascii="times" w:hAnsi="times"/>
                <w:sz w:val="20"/>
              </w:rPr>
            </w:pPr>
            <w:r>
              <w:rPr>
                <w:rFonts w:ascii="times" w:hAnsi="times"/>
                <w:sz w:val="20"/>
              </w:rPr>
              <w:t>7 of 7</w:t>
            </w:r>
          </w:p>
        </w:tc>
        <w:tc>
          <w:tcPr>
            <w:tcW w:w="390" w:type="dxa"/>
            <w:tcBorders/>
            <w:shd w:fill="CCEEFF" w:val="clear"/>
            <w:vAlign w:val="bottom"/>
          </w:tcPr>
          <w:p>
            <w:pPr>
              <w:pStyle w:val="TableContents"/>
              <w:spacing w:before="0" w:after="283"/>
              <w:rPr/>
            </w:pPr>
            <w:r>
              <w:rPr/>
              <w:t> </w:t>
            </w:r>
          </w:p>
        </w:tc>
        <w:tc>
          <w:tcPr>
            <w:tcW w:w="3117" w:type="dxa"/>
            <w:tcBorders/>
            <w:shd w:fill="CCEEFF" w:val="clear"/>
            <w:vAlign w:val="bottom"/>
          </w:tcPr>
          <w:p>
            <w:pPr>
              <w:pStyle w:val="TableContents"/>
              <w:spacing w:before="0" w:after="283"/>
              <w:jc w:val="center"/>
              <w:rPr>
                <w:rFonts w:ascii="times" w:hAnsi="times"/>
                <w:sz w:val="20"/>
              </w:rPr>
            </w:pPr>
            <w:r>
              <w:rPr>
                <w:rFonts w:ascii="times" w:hAnsi="times"/>
                <w:sz w:val="20"/>
              </w:rPr>
              <w:t>N/A</w:t>
            </w:r>
          </w:p>
        </w:tc>
      </w:tr>
      <w:tr>
        <w:trPr/>
        <w:tc>
          <w:tcPr>
            <w:tcW w:w="3906" w:type="dxa"/>
            <w:tcBorders/>
            <w:shd w:fill="FFFFFF" w:val="clear"/>
            <w:vAlign w:val="bottom"/>
          </w:tcPr>
          <w:p>
            <w:pPr>
              <w:pStyle w:val="TableContents"/>
              <w:spacing w:before="0" w:after="283"/>
              <w:ind w:left="200" w:right="0" w:hanging="200"/>
              <w:rPr>
                <w:rFonts w:ascii="times" w:hAnsi="times"/>
                <w:sz w:val="20"/>
              </w:rPr>
            </w:pPr>
            <w:r>
              <w:rPr>
                <w:rFonts w:ascii="times" w:hAnsi="times"/>
                <w:sz w:val="20"/>
              </w:rPr>
              <w:t>Clifford J. Davis</w:t>
            </w:r>
          </w:p>
        </w:tc>
        <w:tc>
          <w:tcPr>
            <w:tcW w:w="390" w:type="dxa"/>
            <w:tcBorders/>
            <w:shd w:fill="FFFFFF" w:val="clear"/>
            <w:vAlign w:val="bottom"/>
          </w:tcPr>
          <w:p>
            <w:pPr>
              <w:pStyle w:val="TableContents"/>
              <w:spacing w:before="0" w:after="283"/>
              <w:rPr/>
            </w:pPr>
            <w:r>
              <w:rPr/>
              <w:t> </w:t>
            </w:r>
          </w:p>
        </w:tc>
        <w:tc>
          <w:tcPr>
            <w:tcW w:w="2402" w:type="dxa"/>
            <w:tcBorders/>
            <w:shd w:fill="FFFFFF" w:val="clear"/>
            <w:vAlign w:val="bottom"/>
          </w:tcPr>
          <w:p>
            <w:pPr>
              <w:pStyle w:val="TableContents"/>
              <w:spacing w:before="0" w:after="283"/>
              <w:jc w:val="center"/>
              <w:rPr>
                <w:rFonts w:ascii="times" w:hAnsi="times"/>
                <w:sz w:val="20"/>
              </w:rPr>
            </w:pPr>
            <w:r>
              <w:rPr>
                <w:rFonts w:ascii="times" w:hAnsi="times"/>
                <w:sz w:val="20"/>
              </w:rPr>
              <w:t>7 of 7</w:t>
            </w:r>
          </w:p>
        </w:tc>
        <w:tc>
          <w:tcPr>
            <w:tcW w:w="390" w:type="dxa"/>
            <w:tcBorders/>
            <w:shd w:fill="FFFFFF" w:val="clear"/>
            <w:vAlign w:val="bottom"/>
          </w:tcPr>
          <w:p>
            <w:pPr>
              <w:pStyle w:val="TableContents"/>
              <w:spacing w:before="0" w:after="283"/>
              <w:rPr/>
            </w:pPr>
            <w:r>
              <w:rPr/>
              <w:t> </w:t>
            </w:r>
          </w:p>
        </w:tc>
        <w:tc>
          <w:tcPr>
            <w:tcW w:w="3117" w:type="dxa"/>
            <w:tcBorders/>
            <w:shd w:fill="FFFFFF" w:val="clear"/>
            <w:vAlign w:val="bottom"/>
          </w:tcPr>
          <w:p>
            <w:pPr>
              <w:pStyle w:val="TableContents"/>
              <w:spacing w:before="0" w:after="283"/>
              <w:jc w:val="center"/>
              <w:rPr>
                <w:rFonts w:ascii="times" w:hAnsi="times"/>
                <w:sz w:val="20"/>
              </w:rPr>
            </w:pPr>
            <w:r>
              <w:rPr>
                <w:rFonts w:ascii="times" w:hAnsi="times"/>
                <w:sz w:val="20"/>
              </w:rPr>
              <w:t>9 of 9</w:t>
            </w:r>
          </w:p>
        </w:tc>
      </w:tr>
      <w:tr>
        <w:trPr/>
        <w:tc>
          <w:tcPr>
            <w:tcW w:w="3906" w:type="dxa"/>
            <w:tcBorders/>
            <w:shd w:fill="CCEEFF" w:val="clear"/>
            <w:vAlign w:val="bottom"/>
          </w:tcPr>
          <w:p>
            <w:pPr>
              <w:pStyle w:val="TableContents"/>
              <w:spacing w:before="0" w:after="283"/>
              <w:ind w:left="200" w:right="0" w:hanging="200"/>
              <w:rPr>
                <w:rFonts w:ascii="times" w:hAnsi="times"/>
                <w:sz w:val="20"/>
              </w:rPr>
            </w:pPr>
            <w:r>
              <w:rPr>
                <w:rFonts w:ascii="times" w:hAnsi="times"/>
                <w:sz w:val="20"/>
              </w:rPr>
              <w:t>David Garofalo</w:t>
            </w:r>
          </w:p>
        </w:tc>
        <w:tc>
          <w:tcPr>
            <w:tcW w:w="390" w:type="dxa"/>
            <w:tcBorders/>
            <w:shd w:fill="CCEEFF" w:val="clear"/>
            <w:vAlign w:val="bottom"/>
          </w:tcPr>
          <w:p>
            <w:pPr>
              <w:pStyle w:val="TableContents"/>
              <w:spacing w:before="0" w:after="283"/>
              <w:rPr/>
            </w:pPr>
            <w:r>
              <w:rPr/>
              <w:t> </w:t>
            </w:r>
          </w:p>
        </w:tc>
        <w:tc>
          <w:tcPr>
            <w:tcW w:w="2402" w:type="dxa"/>
            <w:tcBorders/>
            <w:shd w:fill="CCEEFF" w:val="clear"/>
            <w:vAlign w:val="bottom"/>
          </w:tcPr>
          <w:p>
            <w:pPr>
              <w:pStyle w:val="TableContents"/>
              <w:spacing w:before="0" w:after="283"/>
              <w:jc w:val="center"/>
              <w:rPr>
                <w:rFonts w:ascii="times" w:hAnsi="times"/>
                <w:sz w:val="20"/>
              </w:rPr>
            </w:pPr>
            <w:r>
              <w:rPr>
                <w:rFonts w:ascii="times" w:hAnsi="times"/>
                <w:sz w:val="20"/>
              </w:rPr>
              <w:t>7 of 7</w:t>
            </w:r>
          </w:p>
        </w:tc>
        <w:tc>
          <w:tcPr>
            <w:tcW w:w="390" w:type="dxa"/>
            <w:tcBorders/>
            <w:shd w:fill="CCEEFF" w:val="clear"/>
            <w:vAlign w:val="bottom"/>
          </w:tcPr>
          <w:p>
            <w:pPr>
              <w:pStyle w:val="TableContents"/>
              <w:spacing w:before="0" w:after="283"/>
              <w:rPr/>
            </w:pPr>
            <w:r>
              <w:rPr/>
              <w:t> </w:t>
            </w:r>
          </w:p>
        </w:tc>
        <w:tc>
          <w:tcPr>
            <w:tcW w:w="3117" w:type="dxa"/>
            <w:tcBorders/>
            <w:shd w:fill="CCEEFF" w:val="clear"/>
            <w:vAlign w:val="bottom"/>
          </w:tcPr>
          <w:p>
            <w:pPr>
              <w:pStyle w:val="TableContents"/>
              <w:spacing w:before="0" w:after="283"/>
              <w:jc w:val="center"/>
              <w:rPr>
                <w:rFonts w:ascii="times" w:hAnsi="times"/>
                <w:sz w:val="20"/>
              </w:rPr>
            </w:pPr>
            <w:r>
              <w:rPr>
                <w:rFonts w:ascii="times" w:hAnsi="times"/>
                <w:sz w:val="20"/>
              </w:rPr>
              <w:t>N/A</w:t>
            </w:r>
          </w:p>
        </w:tc>
      </w:tr>
      <w:tr>
        <w:trPr/>
        <w:tc>
          <w:tcPr>
            <w:tcW w:w="3906" w:type="dxa"/>
            <w:tcBorders/>
            <w:shd w:fill="FFFFFF" w:val="clear"/>
            <w:vAlign w:val="bottom"/>
          </w:tcPr>
          <w:p>
            <w:pPr>
              <w:pStyle w:val="TableContents"/>
              <w:spacing w:before="0" w:after="283"/>
              <w:ind w:left="200" w:right="0" w:hanging="200"/>
              <w:rPr>
                <w:rFonts w:ascii="times" w:hAnsi="times"/>
                <w:sz w:val="20"/>
              </w:rPr>
            </w:pPr>
            <w:r>
              <w:rPr>
                <w:rFonts w:ascii="times" w:hAnsi="times"/>
                <w:sz w:val="20"/>
              </w:rPr>
              <w:t>Bernard Kraft</w:t>
            </w:r>
          </w:p>
        </w:tc>
        <w:tc>
          <w:tcPr>
            <w:tcW w:w="390" w:type="dxa"/>
            <w:tcBorders/>
            <w:shd w:fill="FFFFFF" w:val="clear"/>
            <w:vAlign w:val="bottom"/>
          </w:tcPr>
          <w:p>
            <w:pPr>
              <w:pStyle w:val="TableContents"/>
              <w:spacing w:before="0" w:after="283"/>
              <w:rPr/>
            </w:pPr>
            <w:r>
              <w:rPr/>
              <w:t> </w:t>
            </w:r>
          </w:p>
        </w:tc>
        <w:tc>
          <w:tcPr>
            <w:tcW w:w="2402" w:type="dxa"/>
            <w:tcBorders/>
            <w:shd w:fill="FFFFFF" w:val="clear"/>
            <w:vAlign w:val="bottom"/>
          </w:tcPr>
          <w:p>
            <w:pPr>
              <w:pStyle w:val="TableContents"/>
              <w:spacing w:before="0" w:after="283"/>
              <w:jc w:val="center"/>
              <w:rPr>
                <w:rFonts w:ascii="times" w:hAnsi="times"/>
                <w:sz w:val="20"/>
              </w:rPr>
            </w:pPr>
            <w:r>
              <w:rPr>
                <w:rFonts w:ascii="times" w:hAnsi="times"/>
                <w:sz w:val="20"/>
              </w:rPr>
              <w:t>7 of 7</w:t>
            </w:r>
          </w:p>
        </w:tc>
        <w:tc>
          <w:tcPr>
            <w:tcW w:w="390" w:type="dxa"/>
            <w:tcBorders/>
            <w:shd w:fill="FFFFFF" w:val="clear"/>
            <w:vAlign w:val="bottom"/>
          </w:tcPr>
          <w:p>
            <w:pPr>
              <w:pStyle w:val="TableContents"/>
              <w:spacing w:before="0" w:after="283"/>
              <w:rPr/>
            </w:pPr>
            <w:r>
              <w:rPr/>
              <w:t> </w:t>
            </w:r>
          </w:p>
        </w:tc>
        <w:tc>
          <w:tcPr>
            <w:tcW w:w="3117" w:type="dxa"/>
            <w:tcBorders/>
            <w:shd w:fill="FFFFFF" w:val="clear"/>
            <w:vAlign w:val="bottom"/>
          </w:tcPr>
          <w:p>
            <w:pPr>
              <w:pStyle w:val="TableContents"/>
              <w:spacing w:before="0" w:after="283"/>
              <w:jc w:val="center"/>
              <w:rPr>
                <w:rFonts w:ascii="times" w:hAnsi="times"/>
                <w:sz w:val="20"/>
              </w:rPr>
            </w:pPr>
            <w:r>
              <w:rPr>
                <w:rFonts w:ascii="times" w:hAnsi="times"/>
                <w:sz w:val="20"/>
              </w:rPr>
              <w:t>9 of 9</w:t>
            </w:r>
          </w:p>
        </w:tc>
      </w:tr>
      <w:tr>
        <w:trPr/>
        <w:tc>
          <w:tcPr>
            <w:tcW w:w="3906" w:type="dxa"/>
            <w:tcBorders/>
            <w:shd w:fill="CCEEFF" w:val="clear"/>
            <w:vAlign w:val="bottom"/>
          </w:tcPr>
          <w:p>
            <w:pPr>
              <w:pStyle w:val="TableContents"/>
              <w:spacing w:before="0" w:after="283"/>
              <w:ind w:left="200" w:right="0" w:hanging="200"/>
              <w:rPr>
                <w:rFonts w:ascii="times" w:hAnsi="times"/>
                <w:sz w:val="20"/>
              </w:rPr>
            </w:pPr>
            <w:r>
              <w:rPr>
                <w:rFonts w:ascii="times" w:hAnsi="times"/>
                <w:sz w:val="20"/>
              </w:rPr>
              <w:t>Mel Leiderman</w:t>
            </w:r>
          </w:p>
        </w:tc>
        <w:tc>
          <w:tcPr>
            <w:tcW w:w="390" w:type="dxa"/>
            <w:tcBorders/>
            <w:shd w:fill="CCEEFF" w:val="clear"/>
            <w:vAlign w:val="bottom"/>
          </w:tcPr>
          <w:p>
            <w:pPr>
              <w:pStyle w:val="TableContents"/>
              <w:spacing w:before="0" w:after="283"/>
              <w:rPr/>
            </w:pPr>
            <w:r>
              <w:rPr/>
              <w:t> </w:t>
            </w:r>
          </w:p>
        </w:tc>
        <w:tc>
          <w:tcPr>
            <w:tcW w:w="2402" w:type="dxa"/>
            <w:tcBorders/>
            <w:shd w:fill="CCEEFF" w:val="clear"/>
            <w:vAlign w:val="bottom"/>
          </w:tcPr>
          <w:p>
            <w:pPr>
              <w:pStyle w:val="TableContents"/>
              <w:spacing w:before="0" w:after="283"/>
              <w:jc w:val="center"/>
              <w:rPr>
                <w:rFonts w:ascii="times" w:hAnsi="times"/>
                <w:sz w:val="20"/>
              </w:rPr>
            </w:pPr>
            <w:r>
              <w:rPr>
                <w:rFonts w:ascii="times" w:hAnsi="times"/>
                <w:sz w:val="20"/>
              </w:rPr>
              <w:t>7 of 7</w:t>
            </w:r>
          </w:p>
        </w:tc>
        <w:tc>
          <w:tcPr>
            <w:tcW w:w="390" w:type="dxa"/>
            <w:tcBorders/>
            <w:shd w:fill="CCEEFF" w:val="clear"/>
            <w:vAlign w:val="bottom"/>
          </w:tcPr>
          <w:p>
            <w:pPr>
              <w:pStyle w:val="TableContents"/>
              <w:spacing w:before="0" w:after="283"/>
              <w:rPr/>
            </w:pPr>
            <w:r>
              <w:rPr/>
              <w:t> </w:t>
            </w:r>
          </w:p>
        </w:tc>
        <w:tc>
          <w:tcPr>
            <w:tcW w:w="3117" w:type="dxa"/>
            <w:tcBorders/>
            <w:shd w:fill="CCEEFF" w:val="clear"/>
            <w:vAlign w:val="bottom"/>
          </w:tcPr>
          <w:p>
            <w:pPr>
              <w:pStyle w:val="TableContents"/>
              <w:spacing w:before="0" w:after="283"/>
              <w:jc w:val="center"/>
              <w:rPr>
                <w:rFonts w:ascii="times" w:hAnsi="times"/>
                <w:sz w:val="20"/>
              </w:rPr>
            </w:pPr>
            <w:r>
              <w:rPr>
                <w:rFonts w:ascii="times" w:hAnsi="times"/>
                <w:sz w:val="20"/>
              </w:rPr>
              <w:t>10 of 10</w:t>
            </w:r>
          </w:p>
        </w:tc>
      </w:tr>
      <w:tr>
        <w:trPr/>
        <w:tc>
          <w:tcPr>
            <w:tcW w:w="3906" w:type="dxa"/>
            <w:tcBorders/>
            <w:shd w:fill="FFFFFF" w:val="clear"/>
            <w:vAlign w:val="bottom"/>
          </w:tcPr>
          <w:p>
            <w:pPr>
              <w:pStyle w:val="TableContents"/>
              <w:spacing w:before="0" w:after="283"/>
              <w:ind w:left="200" w:right="0" w:hanging="200"/>
              <w:rPr>
                <w:rFonts w:ascii="times" w:hAnsi="times"/>
                <w:sz w:val="20"/>
              </w:rPr>
            </w:pPr>
            <w:r>
              <w:rPr>
                <w:rFonts w:ascii="times" w:hAnsi="times"/>
                <w:sz w:val="20"/>
              </w:rPr>
              <w:t>James D. Nasso</w:t>
            </w:r>
          </w:p>
        </w:tc>
        <w:tc>
          <w:tcPr>
            <w:tcW w:w="390" w:type="dxa"/>
            <w:tcBorders/>
            <w:shd w:fill="FFFFFF" w:val="clear"/>
            <w:vAlign w:val="bottom"/>
          </w:tcPr>
          <w:p>
            <w:pPr>
              <w:pStyle w:val="TableContents"/>
              <w:spacing w:before="0" w:after="283"/>
              <w:rPr/>
            </w:pPr>
            <w:r>
              <w:rPr/>
              <w:t> </w:t>
            </w:r>
          </w:p>
        </w:tc>
        <w:tc>
          <w:tcPr>
            <w:tcW w:w="2402" w:type="dxa"/>
            <w:tcBorders/>
            <w:shd w:fill="FFFFFF" w:val="clear"/>
            <w:vAlign w:val="bottom"/>
          </w:tcPr>
          <w:p>
            <w:pPr>
              <w:pStyle w:val="TableContents"/>
              <w:spacing w:before="0" w:after="283"/>
              <w:jc w:val="center"/>
              <w:rPr>
                <w:rFonts w:ascii="times" w:hAnsi="times"/>
                <w:sz w:val="20"/>
              </w:rPr>
            </w:pPr>
            <w:r>
              <w:rPr>
                <w:rFonts w:ascii="times" w:hAnsi="times"/>
                <w:sz w:val="20"/>
              </w:rPr>
              <w:t>7 of 7</w:t>
            </w:r>
          </w:p>
        </w:tc>
        <w:tc>
          <w:tcPr>
            <w:tcW w:w="390" w:type="dxa"/>
            <w:tcBorders/>
            <w:shd w:fill="FFFFFF" w:val="clear"/>
            <w:vAlign w:val="bottom"/>
          </w:tcPr>
          <w:p>
            <w:pPr>
              <w:pStyle w:val="TableContents"/>
              <w:spacing w:before="0" w:after="283"/>
              <w:rPr/>
            </w:pPr>
            <w:r>
              <w:rPr/>
              <w:t> </w:t>
            </w:r>
          </w:p>
        </w:tc>
        <w:tc>
          <w:tcPr>
            <w:tcW w:w="3117" w:type="dxa"/>
            <w:tcBorders/>
            <w:shd w:fill="FFFFFF" w:val="clear"/>
            <w:vAlign w:val="bottom"/>
          </w:tcPr>
          <w:p>
            <w:pPr>
              <w:pStyle w:val="TableContents"/>
              <w:spacing w:before="0" w:after="283"/>
              <w:jc w:val="center"/>
              <w:rPr>
                <w:rFonts w:ascii="times" w:hAnsi="times"/>
                <w:sz w:val="20"/>
              </w:rPr>
            </w:pPr>
            <w:r>
              <w:rPr>
                <w:rFonts w:ascii="times" w:hAnsi="times"/>
                <w:sz w:val="20"/>
              </w:rPr>
              <w:t>13 of 13</w:t>
            </w:r>
          </w:p>
        </w:tc>
      </w:tr>
      <w:tr>
        <w:trPr/>
        <w:tc>
          <w:tcPr>
            <w:tcW w:w="3906" w:type="dxa"/>
            <w:tcBorders/>
            <w:shd w:fill="CCEEFF" w:val="clear"/>
            <w:vAlign w:val="bottom"/>
          </w:tcPr>
          <w:p>
            <w:pPr>
              <w:pStyle w:val="TableContents"/>
              <w:spacing w:before="0" w:after="283"/>
              <w:ind w:left="200" w:right="0" w:hanging="200"/>
              <w:rPr>
                <w:rFonts w:ascii="times" w:hAnsi="times"/>
                <w:sz w:val="20"/>
              </w:rPr>
            </w:pPr>
            <w:r>
              <w:rPr>
                <w:rFonts w:ascii="times" w:hAnsi="times"/>
                <w:sz w:val="20"/>
              </w:rPr>
              <w:t>John Merfyn Roberts</w:t>
            </w:r>
          </w:p>
        </w:tc>
        <w:tc>
          <w:tcPr>
            <w:tcW w:w="390" w:type="dxa"/>
            <w:tcBorders/>
            <w:shd w:fill="CCEEFF" w:val="clear"/>
            <w:vAlign w:val="bottom"/>
          </w:tcPr>
          <w:p>
            <w:pPr>
              <w:pStyle w:val="TableContents"/>
              <w:spacing w:before="0" w:after="283"/>
              <w:rPr/>
            </w:pPr>
            <w:r>
              <w:rPr/>
              <w:t> </w:t>
            </w:r>
          </w:p>
        </w:tc>
        <w:tc>
          <w:tcPr>
            <w:tcW w:w="2402" w:type="dxa"/>
            <w:tcBorders/>
            <w:shd w:fill="CCEEFF" w:val="clear"/>
            <w:vAlign w:val="bottom"/>
          </w:tcPr>
          <w:p>
            <w:pPr>
              <w:pStyle w:val="TableContents"/>
              <w:spacing w:before="0" w:after="283"/>
              <w:jc w:val="center"/>
              <w:rPr>
                <w:rFonts w:ascii="times" w:hAnsi="times"/>
                <w:sz w:val="20"/>
              </w:rPr>
            </w:pPr>
            <w:r>
              <w:rPr>
                <w:rFonts w:ascii="times" w:hAnsi="times"/>
                <w:sz w:val="20"/>
              </w:rPr>
              <w:t>7 of 7</w:t>
            </w:r>
          </w:p>
        </w:tc>
        <w:tc>
          <w:tcPr>
            <w:tcW w:w="390" w:type="dxa"/>
            <w:tcBorders/>
            <w:shd w:fill="CCEEFF" w:val="clear"/>
            <w:vAlign w:val="bottom"/>
          </w:tcPr>
          <w:p>
            <w:pPr>
              <w:pStyle w:val="TableContents"/>
              <w:spacing w:before="0" w:after="283"/>
              <w:rPr/>
            </w:pPr>
            <w:r>
              <w:rPr/>
              <w:t> </w:t>
            </w:r>
          </w:p>
        </w:tc>
        <w:tc>
          <w:tcPr>
            <w:tcW w:w="3117" w:type="dxa"/>
            <w:tcBorders/>
            <w:shd w:fill="CCEEFF" w:val="clear"/>
            <w:vAlign w:val="bottom"/>
          </w:tcPr>
          <w:p>
            <w:pPr>
              <w:pStyle w:val="TableContents"/>
              <w:spacing w:before="0" w:after="283"/>
              <w:jc w:val="center"/>
              <w:rPr>
                <w:rFonts w:ascii="times" w:hAnsi="times"/>
                <w:sz w:val="20"/>
              </w:rPr>
            </w:pPr>
            <w:r>
              <w:rPr>
                <w:rFonts w:ascii="times" w:hAnsi="times"/>
                <w:sz w:val="20"/>
              </w:rPr>
              <w:t>9 of 9</w:t>
            </w:r>
          </w:p>
        </w:tc>
      </w:tr>
      <w:tr>
        <w:trPr/>
        <w:tc>
          <w:tcPr>
            <w:tcW w:w="3906" w:type="dxa"/>
            <w:tcBorders/>
            <w:shd w:fill="FFFFFF" w:val="clear"/>
            <w:vAlign w:val="bottom"/>
          </w:tcPr>
          <w:p>
            <w:pPr>
              <w:pStyle w:val="TableContents"/>
              <w:spacing w:before="0" w:after="283"/>
              <w:ind w:left="200" w:right="0" w:hanging="200"/>
              <w:rPr>
                <w:rFonts w:ascii="times" w:hAnsi="times"/>
                <w:sz w:val="20"/>
              </w:rPr>
            </w:pPr>
            <w:r>
              <w:rPr>
                <w:rFonts w:ascii="times" w:hAnsi="times"/>
                <w:sz w:val="20"/>
              </w:rPr>
              <w:t>Eberhard Scherkus</w:t>
            </w:r>
          </w:p>
        </w:tc>
        <w:tc>
          <w:tcPr>
            <w:tcW w:w="390" w:type="dxa"/>
            <w:tcBorders/>
            <w:shd w:fill="FFFFFF" w:val="clear"/>
            <w:vAlign w:val="bottom"/>
          </w:tcPr>
          <w:p>
            <w:pPr>
              <w:pStyle w:val="TableContents"/>
              <w:spacing w:before="0" w:after="283"/>
              <w:rPr/>
            </w:pPr>
            <w:r>
              <w:rPr/>
              <w:t> </w:t>
            </w:r>
          </w:p>
        </w:tc>
        <w:tc>
          <w:tcPr>
            <w:tcW w:w="2402" w:type="dxa"/>
            <w:tcBorders/>
            <w:shd w:fill="FFFFFF" w:val="clear"/>
            <w:vAlign w:val="bottom"/>
          </w:tcPr>
          <w:p>
            <w:pPr>
              <w:pStyle w:val="TableContents"/>
              <w:spacing w:before="0" w:after="283"/>
              <w:jc w:val="center"/>
              <w:rPr>
                <w:rFonts w:ascii="times" w:hAnsi="times"/>
                <w:sz w:val="20"/>
              </w:rPr>
            </w:pPr>
            <w:r>
              <w:rPr>
                <w:rFonts w:ascii="times" w:hAnsi="times"/>
                <w:sz w:val="20"/>
              </w:rPr>
              <w:t>7 of 7</w:t>
            </w:r>
          </w:p>
        </w:tc>
        <w:tc>
          <w:tcPr>
            <w:tcW w:w="390" w:type="dxa"/>
            <w:tcBorders/>
            <w:shd w:fill="FFFFFF" w:val="clear"/>
            <w:vAlign w:val="bottom"/>
          </w:tcPr>
          <w:p>
            <w:pPr>
              <w:pStyle w:val="TableContents"/>
              <w:spacing w:before="0" w:after="283"/>
              <w:rPr/>
            </w:pPr>
            <w:r>
              <w:rPr/>
              <w:t> </w:t>
            </w:r>
          </w:p>
        </w:tc>
        <w:tc>
          <w:tcPr>
            <w:tcW w:w="3117" w:type="dxa"/>
            <w:tcBorders/>
            <w:shd w:fill="FFFFFF" w:val="clear"/>
            <w:vAlign w:val="bottom"/>
          </w:tcPr>
          <w:p>
            <w:pPr>
              <w:pStyle w:val="TableContents"/>
              <w:spacing w:before="0" w:after="283"/>
              <w:jc w:val="center"/>
              <w:rPr>
                <w:rFonts w:ascii="times" w:hAnsi="times"/>
                <w:sz w:val="20"/>
              </w:rPr>
            </w:pPr>
            <w:r>
              <w:rPr>
                <w:rFonts w:ascii="times" w:hAnsi="times"/>
                <w:sz w:val="20"/>
              </w:rPr>
              <w:t>N/A</w:t>
            </w:r>
          </w:p>
        </w:tc>
      </w:tr>
      <w:tr>
        <w:trPr/>
        <w:tc>
          <w:tcPr>
            <w:tcW w:w="3906" w:type="dxa"/>
            <w:tcBorders/>
            <w:shd w:fill="CCEEFF" w:val="clear"/>
            <w:vAlign w:val="bottom"/>
          </w:tcPr>
          <w:p>
            <w:pPr>
              <w:pStyle w:val="TableContents"/>
              <w:spacing w:before="0" w:after="283"/>
              <w:ind w:left="200" w:right="0" w:hanging="200"/>
              <w:rPr>
                <w:rFonts w:ascii="times" w:hAnsi="times"/>
                <w:sz w:val="20"/>
              </w:rPr>
            </w:pPr>
            <w:r>
              <w:rPr>
                <w:rFonts w:ascii="times" w:hAnsi="times"/>
                <w:sz w:val="20"/>
              </w:rPr>
              <w:t>Howard Stockford</w:t>
            </w:r>
          </w:p>
        </w:tc>
        <w:tc>
          <w:tcPr>
            <w:tcW w:w="390" w:type="dxa"/>
            <w:tcBorders/>
            <w:shd w:fill="CCEEFF" w:val="clear"/>
            <w:vAlign w:val="bottom"/>
          </w:tcPr>
          <w:p>
            <w:pPr>
              <w:pStyle w:val="TableContents"/>
              <w:spacing w:before="0" w:after="283"/>
              <w:rPr/>
            </w:pPr>
            <w:r>
              <w:rPr/>
              <w:t> </w:t>
            </w:r>
          </w:p>
        </w:tc>
        <w:tc>
          <w:tcPr>
            <w:tcW w:w="2402" w:type="dxa"/>
            <w:tcBorders/>
            <w:shd w:fill="CCEEFF" w:val="clear"/>
            <w:vAlign w:val="bottom"/>
          </w:tcPr>
          <w:p>
            <w:pPr>
              <w:pStyle w:val="TableContents"/>
              <w:spacing w:before="0" w:after="283"/>
              <w:jc w:val="center"/>
              <w:rPr>
                <w:rFonts w:ascii="times" w:hAnsi="times"/>
                <w:sz w:val="20"/>
              </w:rPr>
            </w:pPr>
            <w:r>
              <w:rPr>
                <w:rFonts w:ascii="times" w:hAnsi="times"/>
                <w:sz w:val="20"/>
              </w:rPr>
              <w:t>7 of 7</w:t>
            </w:r>
          </w:p>
        </w:tc>
        <w:tc>
          <w:tcPr>
            <w:tcW w:w="390" w:type="dxa"/>
            <w:tcBorders/>
            <w:shd w:fill="CCEEFF" w:val="clear"/>
            <w:vAlign w:val="bottom"/>
          </w:tcPr>
          <w:p>
            <w:pPr>
              <w:pStyle w:val="TableContents"/>
              <w:spacing w:before="0" w:after="283"/>
              <w:rPr/>
            </w:pPr>
            <w:r>
              <w:rPr/>
              <w:t> </w:t>
            </w:r>
          </w:p>
        </w:tc>
        <w:tc>
          <w:tcPr>
            <w:tcW w:w="3117" w:type="dxa"/>
            <w:tcBorders/>
            <w:shd w:fill="CCEEFF" w:val="clear"/>
            <w:vAlign w:val="bottom"/>
          </w:tcPr>
          <w:p>
            <w:pPr>
              <w:pStyle w:val="TableContents"/>
              <w:spacing w:before="0" w:after="283"/>
              <w:jc w:val="center"/>
              <w:rPr>
                <w:rFonts w:ascii="times" w:hAnsi="times"/>
                <w:sz w:val="20"/>
              </w:rPr>
            </w:pPr>
            <w:r>
              <w:rPr>
                <w:rFonts w:ascii="times" w:hAnsi="times"/>
                <w:sz w:val="20"/>
              </w:rPr>
              <w:t>9 of 9</w:t>
            </w:r>
          </w:p>
        </w:tc>
      </w:tr>
      <w:tr>
        <w:trPr/>
        <w:tc>
          <w:tcPr>
            <w:tcW w:w="3906" w:type="dxa"/>
            <w:tcBorders/>
            <w:shd w:fill="FFFFFF" w:val="clear"/>
            <w:vAlign w:val="bottom"/>
          </w:tcPr>
          <w:p>
            <w:pPr>
              <w:pStyle w:val="TableContents"/>
              <w:spacing w:before="0" w:after="283"/>
              <w:ind w:left="200" w:right="0" w:hanging="200"/>
              <w:rPr>
                <w:rFonts w:ascii="times" w:hAnsi="times"/>
                <w:sz w:val="20"/>
              </w:rPr>
            </w:pPr>
            <w:r>
              <w:rPr>
                <w:rFonts w:ascii="times" w:hAnsi="times"/>
                <w:sz w:val="20"/>
              </w:rPr>
              <w:t>Pertti Voutilainen</w:t>
            </w:r>
          </w:p>
        </w:tc>
        <w:tc>
          <w:tcPr>
            <w:tcW w:w="390" w:type="dxa"/>
            <w:tcBorders/>
            <w:shd w:fill="FFFFFF" w:val="clear"/>
            <w:vAlign w:val="bottom"/>
          </w:tcPr>
          <w:p>
            <w:pPr>
              <w:pStyle w:val="TableContents"/>
              <w:spacing w:before="0" w:after="283"/>
              <w:rPr/>
            </w:pPr>
            <w:r>
              <w:rPr/>
              <w:t> </w:t>
            </w:r>
          </w:p>
        </w:tc>
        <w:tc>
          <w:tcPr>
            <w:tcW w:w="2402" w:type="dxa"/>
            <w:tcBorders/>
            <w:shd w:fill="FFFFFF" w:val="clear"/>
            <w:vAlign w:val="bottom"/>
          </w:tcPr>
          <w:p>
            <w:pPr>
              <w:pStyle w:val="TableContents"/>
              <w:spacing w:before="0" w:after="283"/>
              <w:jc w:val="center"/>
              <w:rPr>
                <w:rFonts w:ascii="times" w:hAnsi="times"/>
                <w:sz w:val="20"/>
              </w:rPr>
            </w:pPr>
            <w:r>
              <w:rPr>
                <w:rFonts w:ascii="times" w:hAnsi="times"/>
                <w:sz w:val="20"/>
              </w:rPr>
              <w:t>7 of 7</w:t>
            </w:r>
          </w:p>
        </w:tc>
        <w:tc>
          <w:tcPr>
            <w:tcW w:w="390" w:type="dxa"/>
            <w:tcBorders/>
            <w:shd w:fill="FFFFFF" w:val="clear"/>
            <w:vAlign w:val="bottom"/>
          </w:tcPr>
          <w:p>
            <w:pPr>
              <w:pStyle w:val="TableContents"/>
              <w:spacing w:before="0" w:after="283"/>
              <w:rPr/>
            </w:pPr>
            <w:r>
              <w:rPr/>
              <w:t> </w:t>
            </w:r>
          </w:p>
        </w:tc>
        <w:tc>
          <w:tcPr>
            <w:tcW w:w="3117" w:type="dxa"/>
            <w:tcBorders/>
            <w:shd w:fill="FFFFFF" w:val="clear"/>
            <w:vAlign w:val="bottom"/>
          </w:tcPr>
          <w:p>
            <w:pPr>
              <w:pStyle w:val="TableContents"/>
              <w:spacing w:before="0" w:after="283"/>
              <w:jc w:val="center"/>
              <w:rPr>
                <w:rFonts w:ascii="times" w:hAnsi="times"/>
                <w:sz w:val="20"/>
              </w:rPr>
            </w:pPr>
            <w:r>
              <w:rPr>
                <w:rFonts w:ascii="times" w:hAnsi="times"/>
                <w:sz w:val="20"/>
              </w:rPr>
              <w:t>8 of 8</w:t>
            </w:r>
          </w:p>
        </w:tc>
      </w:tr>
    </w:tbl>
    <w:p>
      <w:pPr>
        <w:pStyle w:val="TextBody"/>
        <w:jc w:val="both"/>
        <w:rPr>
          <w:rFonts w:ascii="times" w:hAnsi="times"/>
        </w:rPr>
      </w:pPr>
      <w:bookmarkStart w:id="221" w:name="toc_cq79301_5"/>
      <w:bookmarkStart w:id="222" w:name="cq79301_indebtedness_of_directors,_exe__"/>
      <w:bookmarkEnd w:id="221"/>
      <w:bookmarkEnd w:id="222"/>
      <w:r>
        <w:rPr>
          <w:rFonts w:ascii="times" w:hAnsi="times"/>
          <w:sz w:val="20"/>
        </w:rPr>
        <w:br/>
      </w:r>
      <w:r>
        <w:rPr>
          <w:rFonts w:ascii="times" w:hAnsi="times"/>
          <w:b/>
          <w:sz w:val="20"/>
        </w:rPr>
        <w:t xml:space="preserve">Indebtedness of Directors, Executive Officers and Senior Officers </w:t>
      </w:r>
    </w:p>
    <w:p>
      <w:pPr>
        <w:pStyle w:val="TextBody"/>
        <w:jc w:val="both"/>
        <w:rPr/>
      </w:pPr>
      <w:r>
        <w:rPr/>
        <w:t>        </w:t>
      </w:r>
      <w:r>
        <w:rPr>
          <w:rFonts w:ascii="times" w:hAnsi="times"/>
          <w:sz w:val="20"/>
        </w:rPr>
        <w:t xml:space="preserve">There is no outstanding indebtedness to Agnico-Eagle by any of its directors or officers. Agnico-Eagle does not make loans to its directors and officers under any circumstances. </w:t>
      </w:r>
    </w:p>
    <w:p>
      <w:pPr>
        <w:pStyle w:val="TextBody"/>
        <w:jc w:val="both"/>
        <w:rPr>
          <w:rFonts w:ascii="times" w:hAnsi="times"/>
        </w:rPr>
      </w:pPr>
      <w:bookmarkStart w:id="223" w:name="toc_cq79301_6"/>
      <w:bookmarkStart w:id="224" w:name="cq79301_directors__and_officers__liabili"/>
      <w:bookmarkEnd w:id="223"/>
      <w:bookmarkEnd w:id="224"/>
      <w:r>
        <w:rPr>
          <w:rFonts w:ascii="times" w:hAnsi="times"/>
          <w:sz w:val="20"/>
        </w:rPr>
        <w:br/>
      </w:r>
      <w:r>
        <w:rPr>
          <w:rFonts w:ascii="times" w:hAnsi="times"/>
          <w:b/>
          <w:sz w:val="20"/>
        </w:rPr>
        <w:t xml:space="preserve">Directors' and Officers' Liability Insurance </w:t>
      </w:r>
    </w:p>
    <w:p>
      <w:pPr>
        <w:pStyle w:val="TextBody"/>
        <w:jc w:val="both"/>
        <w:rPr/>
      </w:pPr>
      <w:r>
        <w:rPr/>
        <w:t>        </w:t>
      </w:r>
      <w:r>
        <w:rPr>
          <w:rFonts w:ascii="times" w:hAnsi="times"/>
          <w:sz w:val="20"/>
        </w:rPr>
        <w:t xml:space="preserve">The Company has purchased, at its expense, directors' and officers' liability insurance policies to provide insurance against possible liabilities incurred by its directors and officers in their capacity as directors and officers of the Company. The premium for these policies for the period from December 31, 2009 to December 31, 2010 is C$899,053. The policies provide coverage of up to C$100 million per occurrence to a maximum of C$100 million per annum. There is no deductible for directors and officers and a C$250,000 deductible for each claim made by the Company (C$1 million deductible for securities claims). The insurance applies in circumstances where the Company may not indemnify its directors and officers for their acts or omissions. </w:t>
      </w:r>
    </w:p>
    <w:p>
      <w:pPr>
        <w:pStyle w:val="TextBody"/>
        <w:jc w:val="both"/>
        <w:rPr>
          <w:rFonts w:ascii="times" w:hAnsi="times"/>
        </w:rPr>
      </w:pPr>
      <w:bookmarkStart w:id="225" w:name="toc_cq79301_7"/>
      <w:bookmarkStart w:id="226" w:name="cq79301_board_practices"/>
      <w:bookmarkEnd w:id="225"/>
      <w:bookmarkEnd w:id="226"/>
      <w:r>
        <w:rPr>
          <w:rFonts w:ascii="times" w:hAnsi="times"/>
          <w:sz w:val="20"/>
        </w:rPr>
        <w:br/>
      </w:r>
      <w:r>
        <w:rPr>
          <w:rFonts w:ascii="times" w:hAnsi="times"/>
          <w:b/>
          <w:sz w:val="20"/>
        </w:rPr>
        <w:t xml:space="preserve">Board Practices </w:t>
      </w:r>
    </w:p>
    <w:p>
      <w:pPr>
        <w:pStyle w:val="TextBody"/>
        <w:jc w:val="both"/>
        <w:rPr/>
      </w:pPr>
      <w:r>
        <w:rPr/>
        <w:t>        </w:t>
      </w:r>
      <w:r>
        <w:rPr>
          <w:rFonts w:ascii="times" w:hAnsi="times"/>
          <w:sz w:val="20"/>
        </w:rPr>
        <w:t xml:space="preserve">The Board and management have been following the developments in corporate governance requirements and best practices standards in both Canada and the United States. As these requirements and practices have evolved, the Company has responded in a positive and proactive way by assessing its practices against these requirements and modifying, or targeting for modification, practices to bring them into compliance with these corporate governance requirements and best practices standards. The Company revises, from time to time, the Board Mandate and the charters for the Audit Committee, the Compensation Committee, the Corporate Governance Committee and the Health, Safety and Environment Committee to reflect the new and evolving corporate governance requirements and best practices standards in Canada and the United States. </w:t>
      </w:r>
    </w:p>
    <w:p>
      <w:pPr>
        <w:pStyle w:val="TextBody"/>
        <w:jc w:val="both"/>
        <w:rPr/>
      </w:pPr>
      <w:r>
        <w:rPr/>
        <w:t>        </w:t>
      </w:r>
      <w:r>
        <w:rPr>
          <w:rFonts w:ascii="times" w:hAnsi="times"/>
          <w:sz w:val="20"/>
        </w:rPr>
        <w:t xml:space="preserve">The Board believes that effective corporate governance contributes to improved corporate performance and enhanced shareholder value. The Company's governance practices reflect the Board's assessment of the governance structure and process which can best serve to realize these objectives in the Company's particular circumstance. The Company's governance practices are subject to review and evaluation through the Board's Corporate Governance Committee to ensure that, as the Company's business evolves, changes in structure and process necessary to ensure continued good governance are identified and implemented. </w:t>
      </w:r>
    </w:p>
    <w:p>
      <w:pPr>
        <w:pStyle w:val="TextBody"/>
        <w:jc w:val="both"/>
        <w:rPr/>
      </w:pPr>
      <w:r>
        <w:rPr/>
        <w:t>        </w:t>
      </w:r>
      <w:r>
        <w:rPr>
          <w:rFonts w:ascii="times" w:hAnsi="times"/>
          <w:sz w:val="20"/>
        </w:rPr>
        <w:t xml:space="preserve">The Company is required under the rules of the CSA to disclose its corporate governance practices and provide a description of the Company's system of corporate governance. This Statement of Corporate Governance Practices has been prepared by the Board's Corporate Governance Committee and approved by the Board. </w:t>
      </w:r>
    </w:p>
    <w:p>
      <w:pPr>
        <w:pStyle w:val="TextBody"/>
        <w:jc w:val="center"/>
        <w:rPr>
          <w:rFonts w:ascii="times" w:hAnsi="times"/>
          <w:sz w:val="20"/>
        </w:rPr>
      </w:pPr>
      <w:r>
        <w:rPr>
          <w:rFonts w:ascii="times" w:hAnsi="times"/>
          <w:sz w:val="20"/>
        </w:rPr>
        <w:t>113</w:t>
      </w:r>
    </w:p>
    <w:p>
      <w:pPr>
        <w:pStyle w:val="HorizontalLine"/>
        <w:pBdr>
          <w:bottom w:val="single" w:sz="20" w:space="0" w:color="808080"/>
        </w:pBdr>
        <w:rPr/>
      </w:pPr>
      <w:r>
        <w:rPr/>
      </w:r>
      <w:r>
        <w:br w:type="page"/>
      </w:r>
    </w:p>
    <w:p>
      <w:pPr>
        <w:pStyle w:val="TextBody"/>
        <w:jc w:val="both"/>
        <w:rPr/>
      </w:pPr>
      <w:bookmarkStart w:id="227" w:name="page_cq79301_1_114"/>
      <w:bookmarkEnd w:id="227"/>
      <w:r>
        <w:rPr/>
        <w:t>        </w:t>
      </w:r>
      <w:r>
        <w:rPr>
          <w:rFonts w:ascii="times" w:hAnsi="times"/>
          <w:sz w:val="20"/>
        </w:rPr>
        <w:t xml:space="preserve">Additional information on each director standing for election, including other public company boards on which they serve and their attendance record for all Board and Committee meetings during 2009, can be found under " Directors and Senior Management" and " Compensation of Directors and Other Information". </w:t>
      </w:r>
    </w:p>
    <w:p>
      <w:pPr>
        <w:pStyle w:val="TextBody"/>
        <w:jc w:val="both"/>
        <w:rPr>
          <w:rFonts w:ascii="times" w:hAnsi="times"/>
          <w:b/>
          <w:i/>
          <w:sz w:val="20"/>
        </w:rPr>
      </w:pPr>
      <w:r>
        <w:rPr>
          <w:rFonts w:ascii="times" w:hAnsi="times"/>
          <w:b/>
          <w:i/>
          <w:sz w:val="20"/>
        </w:rPr>
        <w:t xml:space="preserve">Director Independence </w:t>
      </w:r>
    </w:p>
    <w:p>
      <w:pPr>
        <w:pStyle w:val="TextBody"/>
        <w:jc w:val="both"/>
        <w:rPr/>
      </w:pPr>
      <w:r>
        <w:rPr/>
        <w:t>        </w:t>
      </w:r>
      <w:r>
        <w:rPr>
          <w:rFonts w:ascii="times" w:hAnsi="times"/>
          <w:sz w:val="20"/>
        </w:rPr>
        <w:t xml:space="preserve">The Board consists of twelve directors. The Board has made an affirmative determination that nine of its twelve current members are "independent" within the meaning of the CSA rules and the standards of the New York Stock Exchange. With the exception of Messrs. Boyd, Scherkus and Garofalo, all directors are independent of management and free from any interest and any business which could materially interfere with their ability to act as a director with a view to the best interests of the Company. In reaching this determination, the Board considered the circumstances and relationships with the Company and its affiliates of each of its directors. In determining that all directors except Messrs. Boyd, Scherkus and Garofalo are independent, the Board took into consideration the fact that none of the remaining directors are an officer or employee of the Company or party to any material contract with the Company and that none receives remuneration from the Company in excess of directors' fees and option grants. Messrs. Boyd, Scherkus and Garofalo are considered related because they are officers of the Company. All directors, other than Messrs. Boyd, Scherkus and Garofalo, also meet the independence standard as set out in the Sarbanes-Oxley Act of 2002 ("SOX"). </w:t>
      </w:r>
    </w:p>
    <w:p>
      <w:pPr>
        <w:pStyle w:val="TextBody"/>
        <w:jc w:val="both"/>
        <w:rPr/>
      </w:pPr>
      <w:r>
        <w:rPr/>
        <w:t>        </w:t>
      </w:r>
      <w:r>
        <w:rPr>
          <w:rFonts w:ascii="times" w:hAnsi="times"/>
          <w:sz w:val="20"/>
        </w:rPr>
        <w:t xml:space="preserve">The Board regularly meets independently of management at the request of any director or may excuse members of management from all or a portion of any meeting where a potential conflict of interest arises or where otherwise appropriate. The Board is scheduled to meet without management before or after each Board meeting. In addition, after each Board meeting held to consider interim and annual financial statements, the Board meets without management. In 2009, the Board met without management at each Board meeting, being seven separate occasions, including the four regularly scheduled quarterly meetings. </w:t>
      </w:r>
    </w:p>
    <w:p>
      <w:pPr>
        <w:pStyle w:val="TextBody"/>
        <w:jc w:val="both"/>
        <w:rPr/>
      </w:pPr>
      <w:r>
        <w:rPr/>
        <w:t>        </w:t>
      </w:r>
      <w:r>
        <w:rPr>
          <w:rFonts w:ascii="times" w:hAnsi="times"/>
          <w:sz w:val="20"/>
        </w:rPr>
        <w:t xml:space="preserve">To promote the exercise of independent judgment by directors in considering transactions and agreements, any director or officer who has a material interest in the matter being considered would not be present for discussions relating to the matter and would not participate in any vote on the matter. </w:t>
      </w:r>
    </w:p>
    <w:p>
      <w:pPr>
        <w:pStyle w:val="TextBody"/>
        <w:jc w:val="both"/>
        <w:rPr>
          <w:rFonts w:ascii="times" w:hAnsi="times"/>
          <w:b/>
          <w:i/>
          <w:sz w:val="20"/>
        </w:rPr>
      </w:pPr>
      <w:r>
        <w:rPr>
          <w:rFonts w:ascii="times" w:hAnsi="times"/>
          <w:b/>
          <w:i/>
          <w:sz w:val="20"/>
        </w:rPr>
        <w:t xml:space="preserve">Chairman </w:t>
      </w:r>
    </w:p>
    <w:p>
      <w:pPr>
        <w:pStyle w:val="TextBody"/>
        <w:jc w:val="both"/>
        <w:rPr/>
      </w:pPr>
      <w:r>
        <w:rPr/>
        <w:t>        </w:t>
      </w:r>
      <w:r>
        <w:rPr>
          <w:rFonts w:ascii="times" w:hAnsi="times"/>
          <w:sz w:val="20"/>
        </w:rPr>
        <w:t xml:space="preserve">Mr. Nasso is the Chairman of the Board and Mr. Boyd is the Vice-Chairman and Chief Executive Officer of the Company. Mr. Nasso is not a member of management. The Board believes that the separation of the offices of Chairman and Chief Executive Officer enhances the ability of the Board to function independently of management and does not foresee that the offices of Chairman and Chief Executive Officer will be held by the same person. </w:t>
      </w:r>
    </w:p>
    <w:p>
      <w:pPr>
        <w:pStyle w:val="TextBody"/>
        <w:jc w:val="both"/>
        <w:rPr/>
      </w:pPr>
      <w:r>
        <w:rPr/>
        <w:t>        </w:t>
      </w:r>
      <w:r>
        <w:rPr>
          <w:rFonts w:ascii="times" w:hAnsi="times"/>
          <w:sz w:val="20"/>
        </w:rPr>
        <w:t xml:space="preserve">The Board has adopted a position description for the Chairman of the Board. The Chairman's role is to provide leadership to directors in discharging their duties and obligations as set out in the mandate of the Board. The specific responsibilities of the Chairman include providing advice, counsel and mentorship to the Chief Executive Officer, appointing the Chair of each of the Board's committees and promoting the delivery of information to the members of the Board on a timely basis to keep them fully apprised of all matters which are material to them at all times. The Chairman's responsibilities also include scheduling, overseeing and presiding over meetings of the Board and presiding over meetings of the Company's shareholders. </w:t>
      </w:r>
    </w:p>
    <w:p>
      <w:pPr>
        <w:pStyle w:val="TextBody"/>
        <w:jc w:val="both"/>
        <w:rPr>
          <w:rFonts w:ascii="times" w:hAnsi="times"/>
          <w:b/>
          <w:i/>
          <w:sz w:val="20"/>
        </w:rPr>
      </w:pPr>
      <w:r>
        <w:rPr>
          <w:rFonts w:ascii="times" w:hAnsi="times"/>
          <w:b/>
          <w:i/>
          <w:sz w:val="20"/>
        </w:rPr>
        <w:t xml:space="preserve">Board Mandate </w:t>
      </w:r>
    </w:p>
    <w:p>
      <w:pPr>
        <w:pStyle w:val="TextBody"/>
        <w:jc w:val="both"/>
        <w:rPr/>
      </w:pPr>
      <w:r>
        <w:rPr/>
        <w:t>        </w:t>
      </w:r>
      <w:r>
        <w:rPr>
          <w:rFonts w:ascii="times" w:hAnsi="times"/>
          <w:sz w:val="20"/>
        </w:rPr>
        <w:t xml:space="preserve">The Board's mandate is to provide stewardship of the Company, to oversee the management of the Company's business and affairs, to maintain its strength and integrity, to oversee the Company's strategic direction, its organization structure and succession planning of senior management and to perform any other duties required by law. The Board's strategic planning process consists of an annual review of the Company's three-year business plan and, from time to time (at least annually), a meeting focused on strategic planning matters. As part of this process, the Board reviews and approves the corporate objectives proposed by the Chief Executive Officer and advises management in the development of a corporate strategy to achieve those objectives. The Board also reviews the principal risks inherent in the Company's business, including environmental, industrial and financial risks, and assesses the systems to manage these risks. The Board also </w:t>
      </w:r>
    </w:p>
    <w:p>
      <w:pPr>
        <w:pStyle w:val="TextBody"/>
        <w:jc w:val="center"/>
        <w:rPr>
          <w:rFonts w:ascii="times" w:hAnsi="times"/>
          <w:sz w:val="20"/>
        </w:rPr>
      </w:pPr>
      <w:r>
        <w:rPr>
          <w:rFonts w:ascii="times" w:hAnsi="times"/>
          <w:sz w:val="20"/>
        </w:rPr>
        <w:t>114</w:t>
      </w:r>
    </w:p>
    <w:p>
      <w:pPr>
        <w:pStyle w:val="HorizontalLine"/>
        <w:pBdr>
          <w:bottom w:val="single" w:sz="20" w:space="0" w:color="808080"/>
        </w:pBdr>
        <w:rPr/>
      </w:pPr>
      <w:r>
        <w:rPr/>
      </w:r>
      <w:r>
        <w:br w:type="page"/>
      </w:r>
    </w:p>
    <w:p>
      <w:pPr>
        <w:pStyle w:val="TextBody"/>
        <w:rPr/>
      </w:pPr>
      <w:r>
        <w:rPr/>
      </w:r>
      <w:bookmarkStart w:id="228" w:name="page_cq79301_1_115"/>
      <w:bookmarkStart w:id="229" w:name="page_cq79301_1_115"/>
      <w:bookmarkEnd w:id="229"/>
    </w:p>
    <w:p>
      <w:pPr>
        <w:pStyle w:val="TextBody"/>
        <w:jc w:val="both"/>
        <w:rPr>
          <w:rFonts w:ascii="times" w:hAnsi="times"/>
          <w:sz w:val="20"/>
        </w:rPr>
      </w:pPr>
      <w:r>
        <w:rPr>
          <w:rFonts w:ascii="times" w:hAnsi="times"/>
          <w:sz w:val="20"/>
        </w:rPr>
        <w:t xml:space="preserve">monitors the performance of senior management against the business plan through a periodic review process (at least every quarter) and reviews and approves promotion and succession matters. </w:t>
      </w:r>
    </w:p>
    <w:p>
      <w:pPr>
        <w:pStyle w:val="TextBody"/>
        <w:jc w:val="both"/>
        <w:rPr/>
      </w:pPr>
      <w:r>
        <w:rPr/>
        <w:t>        </w:t>
      </w:r>
      <w:r>
        <w:rPr>
          <w:rFonts w:ascii="times" w:hAnsi="times"/>
          <w:sz w:val="20"/>
        </w:rPr>
        <w:t xml:space="preserve">The Board holds management responsible for the development of long-term strategies for the Company. The role of the Board is to review, question, validate and ultimately approve the strategies and policies proposed by management. The Board relies on management to perform the data gathering, analysis and reporting functions which are critical to the Board for effective corporate governance. In addition, the Vice-Chairman and Chief Executive Officer, the President and Chief Operating Officer, the Senior Vice-President, Finance and Chief Financial Officer, the Senior Vice-President, Corporate Development, the Senior Vice-President, Exploration and the Senior Vice-President, Technical Services report to the Board at least every quarter on the Company's progress in the preceding quarter and on the strategic, operational and financial issues facing the Company. </w:t>
      </w:r>
    </w:p>
    <w:p>
      <w:pPr>
        <w:pStyle w:val="TextBody"/>
        <w:jc w:val="both"/>
        <w:rPr/>
      </w:pPr>
      <w:r>
        <w:rPr/>
        <w:t>        </w:t>
      </w:r>
      <w:r>
        <w:rPr>
          <w:rFonts w:ascii="times" w:hAnsi="times"/>
          <w:sz w:val="20"/>
        </w:rPr>
        <w:t xml:space="preserve">Management is authorized to act, without Board approval, on all ordinary course matters relating to the Company's business. Management seeks the Board's prior approval for significant changes in the Company's affairs such as major capital expenditures, financing arrangements and significant acquisitions and divestitures. Board approval is required for any venture outside of the Company's existing businesses and for any change in senior management. Recommendations of committees of the Board require the approval of the full Board before being implemented. In addition, the Board oversees and reviews significant corporate plans and initiatives, including the annual three-year business plan and budget and significant matters of corporate strategy or policy. The Company's authorization policy and risk management policy ensure compliance with good corporate governance practices. Both policies formalize controls over the management or other employees of the Company by stipulating internal approval processes for transactions, investments, commitments and expenditures and, in the case of the risk management policy, establishing objectives and guidelines for metal price hedging, foreign exchange and short-term investment risk management and insurance. The Board, directly and through its Audit Committee, also assesses the integrity of the Company's internal control and management information systems. </w:t>
      </w:r>
    </w:p>
    <w:p>
      <w:pPr>
        <w:pStyle w:val="TextBody"/>
        <w:jc w:val="both"/>
        <w:rPr/>
      </w:pPr>
      <w:r>
        <w:rPr/>
        <w:t>        </w:t>
      </w:r>
      <w:r>
        <w:rPr>
          <w:rFonts w:ascii="times" w:hAnsi="times"/>
          <w:sz w:val="20"/>
        </w:rPr>
        <w:t xml:space="preserve">The Board oversees the Company's approach to communications with shareholders and other stakeholders and approves specific communications initiatives from time to time. The Company conducts an active investor relations program. The program involves responding to shareholder inquiries, briefing analysts and fund managers with respect to reported financial results and other announcements by the Company and meeting with individual investors and other stakeholders. Senior management reports regularly to the Board on these matters. The Board reviews and approves the Company's major communications with shareholders and the public, including quarterly and annual financial results, the annual report and the management information circular. The Board has a Disclosure Policy which establishes standards and procedures relating to contacts with analysts and investors, news releases, conference calls, disclosure of material information, trading restrictions and blackout periods. </w:t>
      </w:r>
    </w:p>
    <w:p>
      <w:pPr>
        <w:pStyle w:val="TextBody"/>
        <w:jc w:val="both"/>
        <w:rPr/>
      </w:pPr>
      <w:r>
        <w:rPr/>
        <w:t>        </w:t>
      </w:r>
      <w:r>
        <w:rPr>
          <w:rFonts w:ascii="times" w:hAnsi="times"/>
          <w:sz w:val="20"/>
        </w:rPr>
        <w:t xml:space="preserve">The Board's mandate is posted on the Company's website at </w:t>
      </w:r>
      <w:r>
        <w:rPr>
          <w:rFonts w:ascii="times" w:hAnsi="times"/>
          <w:sz w:val="20"/>
          <w:u w:val="single"/>
        </w:rPr>
        <w:t>www.agnico-eagle.com</w:t>
      </w:r>
      <w:r>
        <w:rPr>
          <w:rFonts w:ascii="times" w:hAnsi="times"/>
          <w:sz w:val="20"/>
        </w:rPr>
        <w:t xml:space="preserve">. </w:t>
      </w:r>
    </w:p>
    <w:p>
      <w:pPr>
        <w:pStyle w:val="TextBody"/>
        <w:jc w:val="both"/>
        <w:rPr>
          <w:rFonts w:ascii="times" w:hAnsi="times"/>
          <w:b/>
          <w:i/>
          <w:sz w:val="20"/>
        </w:rPr>
      </w:pPr>
      <w:r>
        <w:rPr>
          <w:rFonts w:ascii="times" w:hAnsi="times"/>
          <w:b/>
          <w:i/>
          <w:sz w:val="20"/>
        </w:rPr>
        <w:t xml:space="preserve">Position Descriptions </w:t>
      </w:r>
    </w:p>
    <w:p>
      <w:pPr>
        <w:pStyle w:val="TextBody"/>
        <w:jc w:val="both"/>
        <w:rPr>
          <w:rFonts w:ascii="times" w:hAnsi="times"/>
          <w:i/>
          <w:sz w:val="20"/>
        </w:rPr>
      </w:pPr>
      <w:r>
        <w:rPr>
          <w:rFonts w:ascii="times" w:hAnsi="times"/>
          <w:i/>
          <w:sz w:val="20"/>
        </w:rPr>
        <w:t xml:space="preserve">Chief Executive Officer </w:t>
      </w:r>
    </w:p>
    <w:p>
      <w:pPr>
        <w:pStyle w:val="TextBody"/>
        <w:jc w:val="both"/>
        <w:rPr/>
      </w:pPr>
      <w:r>
        <w:rPr/>
        <w:t>        </w:t>
      </w:r>
      <w:r>
        <w:rPr>
          <w:rFonts w:ascii="times" w:hAnsi="times"/>
          <w:sz w:val="20"/>
        </w:rPr>
        <w:t xml:space="preserve">The Board has adopted a position description for the Chief Executive Officer who has full responsibility for the day-to-day operation of the Company's business in accordance with the Company's strategic plan and current year operating and capital expenditure budgets as approved by the Board. In discharging his responsibility for the day-to-day operation of Agnico-Eagle's business, subject to the oversight by the Board, the Chief Executive Officer's specific responsibilities include: </w:t>
      </w:r>
    </w:p>
    <w:p>
      <w:pPr>
        <w:pStyle w:val="ListHeading"/>
        <w:numPr>
          <w:ilvl w:val="0"/>
          <w:numId w:val="0"/>
        </w:numPr>
        <w:spacing w:before="0" w:after="0"/>
        <w:ind w:left="707" w:right="0" w:hanging="0"/>
        <w:rPr>
          <w:rFonts w:ascii="times" w:hAnsi="times"/>
          <w:sz w:val="20"/>
        </w:rPr>
      </w:pPr>
      <w:r>
        <w:rPr>
          <w:rFonts w:ascii="times" w:hAnsi="times"/>
          <w:sz w:val="20"/>
        </w:rPr>
        <w:t></w:t>
      </w:r>
    </w:p>
    <w:p>
      <w:pPr>
        <w:pStyle w:val="ListContents"/>
        <w:numPr>
          <w:ilvl w:val="0"/>
          <w:numId w:val="0"/>
        </w:numPr>
        <w:spacing w:before="0" w:after="283"/>
        <w:ind w:left="1274" w:right="0" w:hanging="0"/>
        <w:jc w:val="both"/>
        <w:rPr>
          <w:rFonts w:ascii="times" w:hAnsi="times"/>
          <w:sz w:val="20"/>
        </w:rPr>
      </w:pPr>
      <w:r>
        <w:rPr>
          <w:rFonts w:ascii="times" w:hAnsi="times"/>
          <w:sz w:val="20"/>
        </w:rPr>
        <w:t xml:space="preserve">providing leadership and direction to the other members of Agnico-Eagle's senior management team; </w:t>
      </w:r>
    </w:p>
    <w:p>
      <w:pPr>
        <w:pStyle w:val="ListHeading"/>
        <w:numPr>
          <w:ilvl w:val="0"/>
          <w:numId w:val="0"/>
        </w:numPr>
        <w:spacing w:before="0" w:after="0"/>
        <w:ind w:left="707" w:right="0" w:hanging="0"/>
        <w:rPr>
          <w:rFonts w:ascii="times" w:hAnsi="times"/>
          <w:sz w:val="20"/>
        </w:rPr>
      </w:pPr>
      <w:r>
        <w:rPr>
          <w:rFonts w:ascii="times" w:hAnsi="times"/>
          <w:sz w:val="20"/>
        </w:rPr>
        <w:t></w:t>
      </w:r>
    </w:p>
    <w:p>
      <w:pPr>
        <w:pStyle w:val="ListContents"/>
        <w:numPr>
          <w:ilvl w:val="0"/>
          <w:numId w:val="0"/>
        </w:numPr>
        <w:spacing w:before="0" w:after="283"/>
        <w:ind w:left="1274" w:right="0" w:hanging="0"/>
        <w:jc w:val="both"/>
        <w:rPr>
          <w:rFonts w:ascii="times" w:hAnsi="times"/>
          <w:sz w:val="20"/>
        </w:rPr>
      </w:pPr>
      <w:r>
        <w:rPr>
          <w:rFonts w:ascii="times" w:hAnsi="times"/>
          <w:sz w:val="20"/>
        </w:rPr>
        <w:t xml:space="preserve">fostering a corporate culture that promotes ethical practices and encourages individual integrity; </w:t>
      </w:r>
    </w:p>
    <w:p>
      <w:pPr>
        <w:pStyle w:val="ListHeading"/>
        <w:numPr>
          <w:ilvl w:val="0"/>
          <w:numId w:val="0"/>
        </w:numPr>
        <w:spacing w:before="0" w:after="0"/>
        <w:ind w:left="707" w:right="0" w:hanging="0"/>
        <w:rPr>
          <w:rFonts w:ascii="times" w:hAnsi="times"/>
          <w:sz w:val="20"/>
        </w:rPr>
      </w:pPr>
      <w:r>
        <w:rPr>
          <w:rFonts w:ascii="times" w:hAnsi="times"/>
          <w:sz w:val="20"/>
        </w:rPr>
        <w:t></w:t>
      </w:r>
    </w:p>
    <w:p>
      <w:pPr>
        <w:pStyle w:val="ListContents"/>
        <w:numPr>
          <w:ilvl w:val="0"/>
          <w:numId w:val="0"/>
        </w:numPr>
        <w:spacing w:before="0" w:after="283"/>
        <w:ind w:left="1274" w:right="0" w:hanging="0"/>
        <w:jc w:val="both"/>
        <w:rPr>
          <w:rFonts w:ascii="times" w:hAnsi="times"/>
          <w:sz w:val="20"/>
        </w:rPr>
      </w:pPr>
      <w:r>
        <w:rPr>
          <w:rFonts w:ascii="times" w:hAnsi="times"/>
          <w:sz w:val="20"/>
        </w:rPr>
        <w:t xml:space="preserve">maintaining a positive and ethical work climate that is conducive to attracting, retaining and motivating top-quality employees at all levels; </w:t>
      </w:r>
    </w:p>
    <w:p>
      <w:pPr>
        <w:pStyle w:val="TextBody"/>
        <w:jc w:val="center"/>
        <w:rPr>
          <w:rFonts w:ascii="times" w:hAnsi="times"/>
          <w:sz w:val="20"/>
        </w:rPr>
      </w:pPr>
      <w:r>
        <w:rPr>
          <w:rFonts w:ascii="times" w:hAnsi="times"/>
          <w:sz w:val="20"/>
        </w:rPr>
        <w:t>115</w:t>
      </w:r>
    </w:p>
    <w:p>
      <w:pPr>
        <w:pStyle w:val="HorizontalLine"/>
        <w:pBdr>
          <w:bottom w:val="single" w:sz="20" w:space="0" w:color="808080"/>
        </w:pBdr>
        <w:rPr/>
      </w:pPr>
      <w:r>
        <w:rPr/>
      </w:r>
      <w:r>
        <w:br w:type="page"/>
      </w:r>
    </w:p>
    <w:p>
      <w:pPr>
        <w:pStyle w:val="ListHeading"/>
        <w:numPr>
          <w:ilvl w:val="0"/>
          <w:numId w:val="0"/>
        </w:numPr>
        <w:spacing w:before="0" w:after="0"/>
        <w:ind w:left="707" w:right="0" w:hanging="0"/>
        <w:rPr>
          <w:rFonts w:ascii="times" w:hAnsi="times"/>
          <w:sz w:val="20"/>
        </w:rPr>
      </w:pPr>
      <w:bookmarkStart w:id="230" w:name="page_cq79301_1_116"/>
      <w:bookmarkEnd w:id="230"/>
      <w:r>
        <w:rPr>
          <w:rFonts w:ascii="times" w:hAnsi="times"/>
          <w:sz w:val="20"/>
        </w:rPr>
        <w:t></w:t>
      </w:r>
    </w:p>
    <w:p>
      <w:pPr>
        <w:pStyle w:val="ListContents"/>
        <w:numPr>
          <w:ilvl w:val="0"/>
          <w:numId w:val="0"/>
        </w:numPr>
        <w:spacing w:before="0" w:after="283"/>
        <w:ind w:left="1274" w:right="0" w:hanging="0"/>
        <w:jc w:val="both"/>
        <w:rPr>
          <w:rFonts w:ascii="times" w:hAnsi="times"/>
          <w:sz w:val="20"/>
        </w:rPr>
      </w:pPr>
      <w:r>
        <w:rPr>
          <w:rFonts w:ascii="times" w:hAnsi="times"/>
          <w:sz w:val="20"/>
        </w:rPr>
        <w:t xml:space="preserve">working with the Chairman in determining the matters and materials that should be presented to the Board; </w:t>
      </w:r>
    </w:p>
    <w:p>
      <w:pPr>
        <w:pStyle w:val="ListHeading"/>
        <w:numPr>
          <w:ilvl w:val="0"/>
          <w:numId w:val="0"/>
        </w:numPr>
        <w:spacing w:before="0" w:after="0"/>
        <w:ind w:left="707" w:right="0" w:hanging="0"/>
        <w:rPr>
          <w:rFonts w:ascii="times" w:hAnsi="times"/>
          <w:sz w:val="20"/>
        </w:rPr>
      </w:pPr>
      <w:r>
        <w:rPr>
          <w:rFonts w:ascii="times" w:hAnsi="times"/>
          <w:sz w:val="20"/>
        </w:rPr>
        <w:t></w:t>
      </w:r>
    </w:p>
    <w:p>
      <w:pPr>
        <w:pStyle w:val="ListContents"/>
        <w:numPr>
          <w:ilvl w:val="0"/>
          <w:numId w:val="0"/>
        </w:numPr>
        <w:spacing w:before="0" w:after="283"/>
        <w:ind w:left="1274" w:right="0" w:hanging="0"/>
        <w:jc w:val="both"/>
        <w:rPr>
          <w:rFonts w:ascii="times" w:hAnsi="times"/>
          <w:sz w:val="20"/>
        </w:rPr>
      </w:pPr>
      <w:r>
        <w:rPr>
          <w:rFonts w:ascii="times" w:hAnsi="times"/>
          <w:sz w:val="20"/>
        </w:rPr>
        <w:t xml:space="preserve">together with the Chairman, developing and recommending to the Board a long-term strategy and vision for Agnico-Eagle that leads to enhancement of shareholder value; </w:t>
      </w:r>
    </w:p>
    <w:p>
      <w:pPr>
        <w:pStyle w:val="ListHeading"/>
        <w:numPr>
          <w:ilvl w:val="0"/>
          <w:numId w:val="0"/>
        </w:numPr>
        <w:spacing w:before="0" w:after="0"/>
        <w:ind w:left="707" w:right="0" w:hanging="0"/>
        <w:rPr>
          <w:rFonts w:ascii="times" w:hAnsi="times"/>
          <w:sz w:val="20"/>
        </w:rPr>
      </w:pPr>
      <w:r>
        <w:rPr>
          <w:rFonts w:ascii="times" w:hAnsi="times"/>
          <w:sz w:val="20"/>
        </w:rPr>
        <w:t></w:t>
      </w:r>
    </w:p>
    <w:p>
      <w:pPr>
        <w:pStyle w:val="ListContents"/>
        <w:numPr>
          <w:ilvl w:val="0"/>
          <w:numId w:val="0"/>
        </w:numPr>
        <w:spacing w:before="0" w:after="283"/>
        <w:ind w:left="1274" w:right="0" w:hanging="0"/>
        <w:jc w:val="both"/>
        <w:rPr>
          <w:rFonts w:ascii="times" w:hAnsi="times"/>
          <w:sz w:val="20"/>
        </w:rPr>
      </w:pPr>
      <w:r>
        <w:rPr>
          <w:rFonts w:ascii="times" w:hAnsi="times"/>
          <w:sz w:val="20"/>
        </w:rPr>
        <w:t xml:space="preserve">developing and recommending to the Board annual business plans and budgets that support Agnico-Eagle's long-term strategy; </w:t>
      </w:r>
    </w:p>
    <w:p>
      <w:pPr>
        <w:pStyle w:val="ListHeading"/>
        <w:numPr>
          <w:ilvl w:val="0"/>
          <w:numId w:val="0"/>
        </w:numPr>
        <w:spacing w:before="0" w:after="0"/>
        <w:ind w:left="707" w:right="0" w:hanging="0"/>
        <w:rPr>
          <w:rFonts w:ascii="times" w:hAnsi="times"/>
          <w:sz w:val="20"/>
        </w:rPr>
      </w:pPr>
      <w:r>
        <w:rPr>
          <w:rFonts w:ascii="times" w:hAnsi="times"/>
          <w:sz w:val="20"/>
        </w:rPr>
        <w:t></w:t>
      </w:r>
    </w:p>
    <w:p>
      <w:pPr>
        <w:pStyle w:val="ListContents"/>
        <w:numPr>
          <w:ilvl w:val="0"/>
          <w:numId w:val="0"/>
        </w:numPr>
        <w:spacing w:before="0" w:after="283"/>
        <w:ind w:left="1274" w:right="0" w:hanging="0"/>
        <w:jc w:val="both"/>
        <w:rPr>
          <w:rFonts w:ascii="times" w:hAnsi="times"/>
          <w:sz w:val="20"/>
        </w:rPr>
      </w:pPr>
      <w:r>
        <w:rPr>
          <w:rFonts w:ascii="times" w:hAnsi="times"/>
          <w:sz w:val="20"/>
        </w:rPr>
        <w:t xml:space="preserve">ensuring that the day-to-day business affairs of Agnico-Eagle are appropriately managed; </w:t>
      </w:r>
    </w:p>
    <w:p>
      <w:pPr>
        <w:pStyle w:val="ListHeading"/>
        <w:numPr>
          <w:ilvl w:val="0"/>
          <w:numId w:val="0"/>
        </w:numPr>
        <w:spacing w:before="0" w:after="0"/>
        <w:ind w:left="707" w:right="0" w:hanging="0"/>
        <w:rPr>
          <w:rFonts w:ascii="times" w:hAnsi="times"/>
          <w:sz w:val="20"/>
        </w:rPr>
      </w:pPr>
      <w:r>
        <w:rPr>
          <w:rFonts w:ascii="times" w:hAnsi="times"/>
          <w:sz w:val="20"/>
        </w:rPr>
        <w:t></w:t>
      </w:r>
    </w:p>
    <w:p>
      <w:pPr>
        <w:pStyle w:val="ListContents"/>
        <w:numPr>
          <w:ilvl w:val="0"/>
          <w:numId w:val="0"/>
        </w:numPr>
        <w:spacing w:before="0" w:after="283"/>
        <w:ind w:left="1274" w:right="0" w:hanging="0"/>
        <w:jc w:val="both"/>
        <w:rPr>
          <w:rFonts w:ascii="times" w:hAnsi="times"/>
          <w:sz w:val="20"/>
        </w:rPr>
      </w:pPr>
      <w:r>
        <w:rPr>
          <w:rFonts w:ascii="times" w:hAnsi="times"/>
          <w:sz w:val="20"/>
        </w:rPr>
        <w:t xml:space="preserve">consistently striving to achieve Agnico-Eagle's financial and operating goals and objectives; </w:t>
      </w:r>
    </w:p>
    <w:p>
      <w:pPr>
        <w:pStyle w:val="ListHeading"/>
        <w:numPr>
          <w:ilvl w:val="0"/>
          <w:numId w:val="0"/>
        </w:numPr>
        <w:spacing w:before="0" w:after="0"/>
        <w:ind w:left="707" w:right="0" w:hanging="0"/>
        <w:rPr>
          <w:rFonts w:ascii="times" w:hAnsi="times"/>
          <w:sz w:val="20"/>
        </w:rPr>
      </w:pPr>
      <w:r>
        <w:rPr>
          <w:rFonts w:ascii="times" w:hAnsi="times"/>
          <w:sz w:val="20"/>
        </w:rPr>
        <w:t></w:t>
      </w:r>
    </w:p>
    <w:p>
      <w:pPr>
        <w:pStyle w:val="ListContents"/>
        <w:numPr>
          <w:ilvl w:val="0"/>
          <w:numId w:val="0"/>
        </w:numPr>
        <w:spacing w:before="0" w:after="283"/>
        <w:ind w:left="1274" w:right="0" w:hanging="0"/>
        <w:jc w:val="both"/>
        <w:rPr>
          <w:rFonts w:ascii="times" w:hAnsi="times"/>
          <w:sz w:val="20"/>
        </w:rPr>
      </w:pPr>
      <w:r>
        <w:rPr>
          <w:rFonts w:ascii="times" w:hAnsi="times"/>
          <w:sz w:val="20"/>
        </w:rPr>
        <w:t xml:space="preserve">designing or supervising the design and implementation of effective disclosure and internal controls; </w:t>
      </w:r>
    </w:p>
    <w:p>
      <w:pPr>
        <w:pStyle w:val="ListHeading"/>
        <w:numPr>
          <w:ilvl w:val="0"/>
          <w:numId w:val="0"/>
        </w:numPr>
        <w:spacing w:before="0" w:after="0"/>
        <w:ind w:left="707" w:right="0" w:hanging="0"/>
        <w:rPr>
          <w:rFonts w:ascii="times" w:hAnsi="times"/>
          <w:sz w:val="20"/>
        </w:rPr>
      </w:pPr>
      <w:r>
        <w:rPr>
          <w:rFonts w:ascii="times" w:hAnsi="times"/>
          <w:sz w:val="20"/>
        </w:rPr>
        <w:t></w:t>
      </w:r>
    </w:p>
    <w:p>
      <w:pPr>
        <w:pStyle w:val="ListContents"/>
        <w:numPr>
          <w:ilvl w:val="0"/>
          <w:numId w:val="0"/>
        </w:numPr>
        <w:spacing w:before="0" w:after="283"/>
        <w:ind w:left="1274" w:right="0" w:hanging="0"/>
        <w:jc w:val="both"/>
        <w:rPr>
          <w:rFonts w:ascii="times" w:hAnsi="times"/>
          <w:sz w:val="20"/>
        </w:rPr>
      </w:pPr>
      <w:r>
        <w:rPr>
          <w:rFonts w:ascii="times" w:hAnsi="times"/>
          <w:sz w:val="20"/>
        </w:rPr>
        <w:t xml:space="preserve">maintaining responsibility for the integrity of the financial reporting process; </w:t>
      </w:r>
    </w:p>
    <w:p>
      <w:pPr>
        <w:pStyle w:val="ListHeading"/>
        <w:numPr>
          <w:ilvl w:val="0"/>
          <w:numId w:val="0"/>
        </w:numPr>
        <w:spacing w:before="0" w:after="0"/>
        <w:ind w:left="707" w:right="0" w:hanging="0"/>
        <w:rPr>
          <w:rFonts w:ascii="times" w:hAnsi="times"/>
          <w:sz w:val="20"/>
        </w:rPr>
      </w:pPr>
      <w:r>
        <w:rPr>
          <w:rFonts w:ascii="times" w:hAnsi="times"/>
          <w:sz w:val="20"/>
        </w:rPr>
        <w:t></w:t>
      </w:r>
    </w:p>
    <w:p>
      <w:pPr>
        <w:pStyle w:val="ListContents"/>
        <w:numPr>
          <w:ilvl w:val="0"/>
          <w:numId w:val="0"/>
        </w:numPr>
        <w:spacing w:before="0" w:after="283"/>
        <w:ind w:left="1274" w:right="0" w:hanging="0"/>
        <w:jc w:val="both"/>
        <w:rPr>
          <w:rFonts w:ascii="times" w:hAnsi="times"/>
          <w:sz w:val="20"/>
        </w:rPr>
      </w:pPr>
      <w:r>
        <w:rPr>
          <w:rFonts w:ascii="times" w:hAnsi="times"/>
          <w:sz w:val="20"/>
        </w:rPr>
        <w:t xml:space="preserve">seeking to secure for Agnico-Eagle a satisfactory competitive position within its industry; </w:t>
      </w:r>
    </w:p>
    <w:p>
      <w:pPr>
        <w:pStyle w:val="ListHeading"/>
        <w:numPr>
          <w:ilvl w:val="0"/>
          <w:numId w:val="0"/>
        </w:numPr>
        <w:spacing w:before="0" w:after="0"/>
        <w:ind w:left="707" w:right="0" w:hanging="0"/>
        <w:rPr>
          <w:rFonts w:ascii="times" w:hAnsi="times"/>
          <w:sz w:val="20"/>
        </w:rPr>
      </w:pPr>
      <w:r>
        <w:rPr>
          <w:rFonts w:ascii="times" w:hAnsi="times"/>
          <w:sz w:val="20"/>
        </w:rPr>
        <w:t></w:t>
      </w:r>
    </w:p>
    <w:p>
      <w:pPr>
        <w:pStyle w:val="ListContents"/>
        <w:numPr>
          <w:ilvl w:val="0"/>
          <w:numId w:val="0"/>
        </w:numPr>
        <w:spacing w:before="0" w:after="283"/>
        <w:ind w:left="1274" w:right="0" w:hanging="0"/>
        <w:jc w:val="both"/>
        <w:rPr>
          <w:rFonts w:ascii="times" w:hAnsi="times"/>
          <w:sz w:val="20"/>
        </w:rPr>
      </w:pPr>
      <w:r>
        <w:rPr>
          <w:rFonts w:ascii="times" w:hAnsi="times"/>
          <w:sz w:val="20"/>
        </w:rPr>
        <w:t xml:space="preserve">ensuring that Agnico-Eagle has an effective management team below the level of the Chief Executive Officer and has an active plan for management development and succession; </w:t>
      </w:r>
    </w:p>
    <w:p>
      <w:pPr>
        <w:pStyle w:val="ListHeading"/>
        <w:numPr>
          <w:ilvl w:val="0"/>
          <w:numId w:val="0"/>
        </w:numPr>
        <w:spacing w:before="0" w:after="0"/>
        <w:ind w:left="707" w:right="0" w:hanging="0"/>
        <w:rPr>
          <w:rFonts w:ascii="times" w:hAnsi="times"/>
          <w:sz w:val="20"/>
        </w:rPr>
      </w:pPr>
      <w:r>
        <w:rPr>
          <w:rFonts w:ascii="times" w:hAnsi="times"/>
          <w:sz w:val="20"/>
        </w:rPr>
        <w:t></w:t>
      </w:r>
    </w:p>
    <w:p>
      <w:pPr>
        <w:pStyle w:val="ListContents"/>
        <w:numPr>
          <w:ilvl w:val="0"/>
          <w:numId w:val="0"/>
        </w:numPr>
        <w:spacing w:before="0" w:after="283"/>
        <w:ind w:left="1274" w:right="0" w:hanging="0"/>
        <w:jc w:val="both"/>
        <w:rPr>
          <w:rFonts w:ascii="times" w:hAnsi="times"/>
          <w:sz w:val="20"/>
        </w:rPr>
      </w:pPr>
      <w:r>
        <w:rPr>
          <w:rFonts w:ascii="times" w:hAnsi="times"/>
          <w:sz w:val="20"/>
        </w:rPr>
        <w:t xml:space="preserve">ensuring, in cooperation with the Chairman and the Board, that there is an effective succession plan in place for the position of Chief Executive Officer; and </w:t>
      </w:r>
    </w:p>
    <w:p>
      <w:pPr>
        <w:pStyle w:val="ListHeading"/>
        <w:numPr>
          <w:ilvl w:val="0"/>
          <w:numId w:val="0"/>
        </w:numPr>
        <w:spacing w:before="0" w:after="0"/>
        <w:ind w:left="707" w:right="0" w:hanging="0"/>
        <w:rPr>
          <w:rFonts w:ascii="times" w:hAnsi="times"/>
          <w:sz w:val="20"/>
        </w:rPr>
      </w:pPr>
      <w:r>
        <w:rPr>
          <w:rFonts w:ascii="times" w:hAnsi="times"/>
          <w:sz w:val="20"/>
        </w:rPr>
        <w:t></w:t>
      </w:r>
    </w:p>
    <w:p>
      <w:pPr>
        <w:pStyle w:val="ListContents"/>
        <w:numPr>
          <w:ilvl w:val="0"/>
          <w:numId w:val="0"/>
        </w:numPr>
        <w:spacing w:before="0" w:after="283"/>
        <w:ind w:left="1274" w:right="0" w:hanging="0"/>
        <w:jc w:val="both"/>
        <w:rPr>
          <w:rFonts w:ascii="times" w:hAnsi="times"/>
          <w:sz w:val="20"/>
        </w:rPr>
      </w:pPr>
      <w:r>
        <w:rPr>
          <w:rFonts w:ascii="times" w:hAnsi="times"/>
          <w:sz w:val="20"/>
        </w:rPr>
        <w:t xml:space="preserve">serving as the primary spokesperson for Agnico-Eagle. </w:t>
      </w:r>
    </w:p>
    <w:p>
      <w:pPr>
        <w:pStyle w:val="TextBody"/>
        <w:jc w:val="both"/>
        <w:rPr/>
      </w:pPr>
      <w:r>
        <w:rPr/>
        <w:t>        </w:t>
      </w:r>
      <w:r>
        <w:rPr>
          <w:rFonts w:ascii="times" w:hAnsi="times"/>
          <w:sz w:val="20"/>
        </w:rPr>
        <w:t xml:space="preserve">The Chief Executive Officer is to consult with the Chairman on matters of strategic significance to the Company and alert the Chairman on a timely basis of any material changes or events that may impact upon the risk profile, financial affairs or performance of the Company. </w:t>
      </w:r>
    </w:p>
    <w:p>
      <w:pPr>
        <w:pStyle w:val="TextBody"/>
        <w:jc w:val="both"/>
        <w:rPr>
          <w:rFonts w:ascii="times" w:hAnsi="times"/>
          <w:i/>
          <w:sz w:val="20"/>
        </w:rPr>
      </w:pPr>
      <w:r>
        <w:rPr>
          <w:rFonts w:ascii="times" w:hAnsi="times"/>
          <w:i/>
          <w:sz w:val="20"/>
        </w:rPr>
        <w:t xml:space="preserve">Chairs of Board Committees </w:t>
      </w:r>
    </w:p>
    <w:p>
      <w:pPr>
        <w:pStyle w:val="TextBody"/>
        <w:jc w:val="both"/>
        <w:rPr/>
      </w:pPr>
      <w:r>
        <w:rPr/>
        <w:t>        </w:t>
      </w:r>
      <w:r>
        <w:rPr>
          <w:rFonts w:ascii="times" w:hAnsi="times"/>
          <w:sz w:val="20"/>
        </w:rPr>
        <w:t xml:space="preserve">The Board has adopted written position descriptions for each of the Chairs of the Board's committees which include the Audit Committee, the Corporate Governance Committee, the Compensation Committee and the Health, Safety and Environment Committee. The role of each of the Chairs is to ensure the effective functioning of his or her committee and provide leadership to its members in discharging the mandate as set out in the committee's charter. The responsibilities of each Chair include, among others: </w:t>
      </w:r>
    </w:p>
    <w:p>
      <w:pPr>
        <w:pStyle w:val="ListHeading"/>
        <w:numPr>
          <w:ilvl w:val="0"/>
          <w:numId w:val="0"/>
        </w:numPr>
        <w:spacing w:before="0" w:after="0"/>
        <w:ind w:left="707" w:right="0" w:hanging="0"/>
        <w:rPr>
          <w:rFonts w:ascii="times" w:hAnsi="times"/>
          <w:sz w:val="20"/>
        </w:rPr>
      </w:pPr>
      <w:r>
        <w:rPr>
          <w:rFonts w:ascii="times" w:hAnsi="times"/>
          <w:sz w:val="20"/>
        </w:rPr>
        <w:t></w:t>
      </w:r>
    </w:p>
    <w:p>
      <w:pPr>
        <w:pStyle w:val="ListContents"/>
        <w:numPr>
          <w:ilvl w:val="0"/>
          <w:numId w:val="0"/>
        </w:numPr>
        <w:spacing w:before="0" w:after="283"/>
        <w:ind w:left="1274" w:right="0" w:hanging="0"/>
        <w:jc w:val="both"/>
        <w:rPr>
          <w:rFonts w:ascii="times" w:hAnsi="times"/>
          <w:sz w:val="20"/>
        </w:rPr>
      </w:pPr>
      <w:r>
        <w:rPr>
          <w:rFonts w:ascii="times" w:hAnsi="times"/>
          <w:sz w:val="20"/>
        </w:rPr>
        <w:t xml:space="preserve">establishing procedures to govern his or her committee's work and ensure the full discharge of its duties; </w:t>
      </w:r>
    </w:p>
    <w:p>
      <w:pPr>
        <w:pStyle w:val="ListHeading"/>
        <w:numPr>
          <w:ilvl w:val="0"/>
          <w:numId w:val="0"/>
        </w:numPr>
        <w:spacing w:before="0" w:after="0"/>
        <w:ind w:left="707" w:right="0" w:hanging="0"/>
        <w:rPr>
          <w:rFonts w:ascii="times" w:hAnsi="times"/>
          <w:sz w:val="20"/>
        </w:rPr>
      </w:pPr>
      <w:r>
        <w:rPr>
          <w:rFonts w:ascii="times" w:hAnsi="times"/>
          <w:sz w:val="20"/>
        </w:rPr>
        <w:t></w:t>
      </w:r>
    </w:p>
    <w:p>
      <w:pPr>
        <w:pStyle w:val="ListContents"/>
        <w:numPr>
          <w:ilvl w:val="0"/>
          <w:numId w:val="0"/>
        </w:numPr>
        <w:spacing w:before="0" w:after="283"/>
        <w:ind w:left="1274" w:right="0" w:hanging="0"/>
        <w:jc w:val="both"/>
        <w:rPr>
          <w:rFonts w:ascii="times" w:hAnsi="times"/>
          <w:sz w:val="20"/>
        </w:rPr>
      </w:pPr>
      <w:r>
        <w:rPr>
          <w:rFonts w:ascii="times" w:hAnsi="times"/>
          <w:sz w:val="20"/>
        </w:rPr>
        <w:t xml:space="preserve">chairing every meeting of his or her committee and encourage free and open discussion at such meetings; </w:t>
      </w:r>
    </w:p>
    <w:p>
      <w:pPr>
        <w:pStyle w:val="ListHeading"/>
        <w:numPr>
          <w:ilvl w:val="0"/>
          <w:numId w:val="0"/>
        </w:numPr>
        <w:spacing w:before="0" w:after="0"/>
        <w:ind w:left="707" w:right="0" w:hanging="0"/>
        <w:rPr>
          <w:rFonts w:ascii="times" w:hAnsi="times"/>
          <w:sz w:val="20"/>
        </w:rPr>
      </w:pPr>
      <w:r>
        <w:rPr>
          <w:rFonts w:ascii="times" w:hAnsi="times"/>
          <w:sz w:val="20"/>
        </w:rPr>
        <w:t></w:t>
      </w:r>
    </w:p>
    <w:p>
      <w:pPr>
        <w:pStyle w:val="ListContents"/>
        <w:numPr>
          <w:ilvl w:val="0"/>
          <w:numId w:val="0"/>
        </w:numPr>
        <w:spacing w:before="0" w:after="283"/>
        <w:ind w:left="1274" w:right="0" w:hanging="0"/>
        <w:jc w:val="both"/>
        <w:rPr>
          <w:rFonts w:ascii="times" w:hAnsi="times"/>
          <w:sz w:val="20"/>
        </w:rPr>
      </w:pPr>
      <w:r>
        <w:rPr>
          <w:rFonts w:ascii="times" w:hAnsi="times"/>
          <w:sz w:val="20"/>
        </w:rPr>
        <w:t xml:space="preserve">reporting to the Board on behalf of his or her committee; and </w:t>
      </w:r>
    </w:p>
    <w:p>
      <w:pPr>
        <w:pStyle w:val="ListHeading"/>
        <w:numPr>
          <w:ilvl w:val="0"/>
          <w:numId w:val="0"/>
        </w:numPr>
        <w:spacing w:before="0" w:after="0"/>
        <w:ind w:left="707" w:right="0" w:hanging="0"/>
        <w:rPr>
          <w:rFonts w:ascii="times" w:hAnsi="times"/>
          <w:sz w:val="20"/>
        </w:rPr>
      </w:pPr>
      <w:r>
        <w:rPr>
          <w:rFonts w:ascii="times" w:hAnsi="times"/>
          <w:sz w:val="20"/>
        </w:rPr>
        <w:t></w:t>
      </w:r>
    </w:p>
    <w:p>
      <w:pPr>
        <w:pStyle w:val="ListContents"/>
        <w:numPr>
          <w:ilvl w:val="0"/>
          <w:numId w:val="0"/>
        </w:numPr>
        <w:spacing w:before="0" w:after="283"/>
        <w:ind w:left="1274" w:right="0" w:hanging="0"/>
        <w:jc w:val="both"/>
        <w:rPr>
          <w:rFonts w:ascii="times" w:hAnsi="times"/>
          <w:sz w:val="20"/>
        </w:rPr>
      </w:pPr>
      <w:r>
        <w:rPr>
          <w:rFonts w:ascii="times" w:hAnsi="times"/>
          <w:sz w:val="20"/>
        </w:rPr>
        <w:t xml:space="preserve">attending every meeting of shareholders and responding to such questions from shareholders as may be put to the Chair of his or her committee. </w:t>
      </w:r>
    </w:p>
    <w:p>
      <w:pPr>
        <w:pStyle w:val="TextBody"/>
        <w:jc w:val="both"/>
        <w:rPr/>
      </w:pPr>
      <w:r>
        <w:rPr/>
        <w:t>        </w:t>
      </w:r>
      <w:r>
        <w:rPr>
          <w:rFonts w:ascii="times" w:hAnsi="times"/>
          <w:sz w:val="20"/>
        </w:rPr>
        <w:t xml:space="preserve">Each of the Chairs is also responsible for carrying out other duties as requested by the Board, depending on need and circumstances. </w:t>
      </w:r>
    </w:p>
    <w:p>
      <w:pPr>
        <w:pStyle w:val="TextBody"/>
        <w:jc w:val="both"/>
        <w:rPr>
          <w:rFonts w:ascii="times" w:hAnsi="times"/>
          <w:b/>
          <w:i/>
          <w:sz w:val="20"/>
        </w:rPr>
      </w:pPr>
      <w:r>
        <w:rPr>
          <w:rFonts w:ascii="times" w:hAnsi="times"/>
          <w:b/>
          <w:i/>
          <w:sz w:val="20"/>
        </w:rPr>
        <w:t xml:space="preserve">Orientation and Continuing Education </w:t>
      </w:r>
    </w:p>
    <w:p>
      <w:pPr>
        <w:pStyle w:val="TextBody"/>
        <w:jc w:val="both"/>
        <w:rPr/>
      </w:pPr>
      <w:r>
        <w:rPr/>
        <w:t>        </w:t>
      </w:r>
      <w:r>
        <w:rPr>
          <w:rFonts w:ascii="times" w:hAnsi="times"/>
          <w:sz w:val="20"/>
        </w:rPr>
        <w:t xml:space="preserve">Agnico-Eagle holds periodic educational sessions with its directors and legal counsel to review and assess the Board's corporate governance policies. This allows new directors to become familiar with the corporate governance policies of Agnico-Eagle as they relate to its business. </w:t>
      </w:r>
    </w:p>
    <w:p>
      <w:pPr>
        <w:pStyle w:val="TextBody"/>
        <w:jc w:val="both"/>
        <w:rPr>
          <w:rFonts w:ascii="times" w:hAnsi="times"/>
          <w:b/>
          <w:i/>
          <w:sz w:val="20"/>
        </w:rPr>
      </w:pPr>
      <w:r>
        <w:rPr>
          <w:rFonts w:ascii="times" w:hAnsi="times"/>
          <w:b/>
          <w:i/>
          <w:sz w:val="20"/>
        </w:rPr>
        <w:t xml:space="preserve">Ethical Business Conduct </w:t>
      </w:r>
    </w:p>
    <w:p>
      <w:pPr>
        <w:pStyle w:val="TextBody"/>
        <w:jc w:val="both"/>
        <w:rPr/>
      </w:pPr>
      <w:r>
        <w:rPr/>
        <w:t>        </w:t>
      </w:r>
      <w:r>
        <w:rPr>
          <w:rFonts w:ascii="times" w:hAnsi="times"/>
          <w:sz w:val="20"/>
        </w:rPr>
        <w:t xml:space="preserve">The Board has adopted a Code of Business Conduct and Ethics which provides a framework for directors, officers and employees on the conduct and ethical decision-making integral to their work. In addition, the Board has adopted a Code of Business Conduct and Ethics for Consultants and Contractors. The Audit Committee is </w:t>
      </w:r>
    </w:p>
    <w:p>
      <w:pPr>
        <w:pStyle w:val="TextBody"/>
        <w:jc w:val="center"/>
        <w:rPr>
          <w:rFonts w:ascii="times" w:hAnsi="times"/>
          <w:sz w:val="20"/>
        </w:rPr>
      </w:pPr>
      <w:r>
        <w:rPr>
          <w:rFonts w:ascii="times" w:hAnsi="times"/>
          <w:sz w:val="20"/>
        </w:rPr>
        <w:t>116</w:t>
      </w:r>
    </w:p>
    <w:p>
      <w:pPr>
        <w:pStyle w:val="HorizontalLine"/>
        <w:pBdr>
          <w:bottom w:val="single" w:sz="20" w:space="0" w:color="808080"/>
        </w:pBdr>
        <w:rPr/>
      </w:pPr>
      <w:r>
        <w:rPr/>
      </w:r>
      <w:r>
        <w:br w:type="page"/>
      </w:r>
    </w:p>
    <w:p>
      <w:pPr>
        <w:pStyle w:val="TextBody"/>
        <w:rPr/>
      </w:pPr>
      <w:r>
        <w:rPr/>
      </w:r>
      <w:bookmarkStart w:id="231" w:name="page_cq79301_1_117"/>
      <w:bookmarkStart w:id="232" w:name="page_cq79301_1_117"/>
      <w:bookmarkEnd w:id="232"/>
    </w:p>
    <w:p>
      <w:pPr>
        <w:pStyle w:val="TextBody"/>
        <w:jc w:val="both"/>
        <w:rPr>
          <w:rFonts w:ascii="times" w:hAnsi="times"/>
          <w:sz w:val="20"/>
        </w:rPr>
      </w:pPr>
      <w:r>
        <w:rPr>
          <w:rFonts w:ascii="times" w:hAnsi="times"/>
          <w:sz w:val="20"/>
        </w:rPr>
        <w:t>responsible for monitoring compliance with these codes of ethics and any waivers or amendments thereto can only be made by the Board or a Board committee. These codes are available on</w:t>
      </w:r>
      <w:r>
        <w:rPr>
          <w:rFonts w:ascii="times" w:hAnsi="times"/>
          <w:sz w:val="20"/>
          <w:u w:val="single"/>
        </w:rPr>
        <w:t xml:space="preserve"> www.sedar.com</w:t>
      </w:r>
      <w:r>
        <w:rPr>
          <w:rFonts w:ascii="times" w:hAnsi="times"/>
          <w:sz w:val="20"/>
        </w:rPr>
        <w:t xml:space="preserve">. </w:t>
      </w:r>
    </w:p>
    <w:p>
      <w:pPr>
        <w:pStyle w:val="TextBody"/>
        <w:jc w:val="both"/>
        <w:rPr/>
      </w:pPr>
      <w:r>
        <w:rPr/>
        <w:t>        </w:t>
      </w:r>
      <w:r>
        <w:rPr>
          <w:rFonts w:ascii="times" w:hAnsi="times"/>
          <w:sz w:val="20"/>
        </w:rPr>
        <w:t xml:space="preserve">The Board has also adopted a Confidential Anonymous Complaint Reporting Policy which provides procedures for officers and employees who believe that a violation of the Code of Business Conduct and Ethics has occurred to report this violation on a confidential and anonymous basis. Complaints can be made internally to the General Counsel, Senior Vice-President, Legal and Corporate Secretary or the Senior Vice-President, Finance and Chief Financial Officer. Complaints can also be made anonymously by telephone, e-mail or postal letter through a hotline provided by an independent third party service provider. The General Counsel, Senior Vice-President, Legal and Corporate Secretary periodically prepares a written report to the Audit Committee regarding the complaints, if any, received through these procedures. </w:t>
      </w:r>
    </w:p>
    <w:p>
      <w:pPr>
        <w:pStyle w:val="TextBody"/>
        <w:jc w:val="both"/>
        <w:rPr/>
      </w:pPr>
      <w:r>
        <w:rPr/>
        <w:t>        </w:t>
      </w:r>
      <w:r>
        <w:rPr>
          <w:rFonts w:ascii="times" w:hAnsi="times"/>
          <w:sz w:val="20"/>
        </w:rPr>
        <w:t xml:space="preserve">The Board believes that providing a procedure for employees and officers to raise concerns about ethical conduct on an anonymous and confidential basis fosters a culture of ethical conduct within the Company. </w:t>
      </w:r>
    </w:p>
    <w:p>
      <w:pPr>
        <w:pStyle w:val="TextBody"/>
        <w:jc w:val="both"/>
        <w:rPr>
          <w:rFonts w:ascii="times" w:hAnsi="times"/>
          <w:b/>
          <w:i/>
          <w:sz w:val="20"/>
        </w:rPr>
      </w:pPr>
      <w:r>
        <w:rPr>
          <w:rFonts w:ascii="times" w:hAnsi="times"/>
          <w:b/>
          <w:i/>
          <w:sz w:val="20"/>
        </w:rPr>
        <w:t xml:space="preserve">Nomination of Directors </w:t>
      </w:r>
    </w:p>
    <w:p>
      <w:pPr>
        <w:pStyle w:val="TextBody"/>
        <w:jc w:val="both"/>
        <w:rPr/>
      </w:pPr>
      <w:r>
        <w:rPr/>
        <w:t>        </w:t>
      </w:r>
      <w:r>
        <w:rPr>
          <w:rFonts w:ascii="times" w:hAnsi="times"/>
          <w:sz w:val="20"/>
        </w:rPr>
        <w:t xml:space="preserve">The Corporate Governance Committee, which is comprised entirely of non-management and independent directors, is responsible for participating in the recruitment and recommendation of new nominees for appointment or election to the Board. When considering a potential candidate, the Corporate Governance Committee considers the qualities and skills that the Board, as a whole, should have and assesses the competencies and skills of the current members of the Board. Based on the talent already represented on the Board, the Corporate Governance Committee then identifies the specific skills, personal qualities or experiences that a candidate should possess in light of the opportunities and risks facing the Company. The Corporate Governance Committee maintains a list of potential director candidates for its future consideration and may engage outside advisors to assist in identifying potential candidates. Potential candidates are screened to ensure that they possess the requisite qualities, including integrity, business judgment and experience, business or professional expertise, independence from management, international experience, financial literacy, excellent communications skills and the ability to work well in a team situation. The Corporate Governance Committee also considers the existing commitments of a potential candidate to ensure that such candidate will be able to fulfill his or her duties as a Board member. </w:t>
      </w:r>
    </w:p>
    <w:p>
      <w:pPr>
        <w:pStyle w:val="TextBody"/>
        <w:jc w:val="both"/>
        <w:rPr>
          <w:rFonts w:ascii="times" w:hAnsi="times"/>
          <w:b/>
          <w:i/>
          <w:sz w:val="20"/>
        </w:rPr>
      </w:pPr>
      <w:r>
        <w:rPr>
          <w:rFonts w:ascii="times" w:hAnsi="times"/>
          <w:b/>
          <w:i/>
          <w:sz w:val="20"/>
        </w:rPr>
        <w:t xml:space="preserve">Compensation </w:t>
      </w:r>
    </w:p>
    <w:p>
      <w:pPr>
        <w:pStyle w:val="TextBody"/>
        <w:jc w:val="both"/>
        <w:rPr/>
      </w:pPr>
      <w:r>
        <w:rPr/>
        <w:t>        </w:t>
      </w:r>
      <w:r>
        <w:rPr>
          <w:rFonts w:ascii="times" w:hAnsi="times"/>
          <w:sz w:val="20"/>
        </w:rPr>
        <w:t xml:space="preserve">Remuneration is paid to the Company's directors based on several factors, including time commitments, risk, workload and responsibility demanded by their positions. The Compensation Committee periodically reviews and fixes the amount and composition of the compensation of directors. For a summary of remuneration paid to directors, please see "Section 3: Compensation and Other Information  Compensation of Directors and Other Information" and the description of the Compensation Committee below. </w:t>
      </w:r>
    </w:p>
    <w:p>
      <w:pPr>
        <w:pStyle w:val="TextBody"/>
        <w:jc w:val="both"/>
        <w:rPr>
          <w:rFonts w:ascii="times" w:hAnsi="times"/>
          <w:b/>
          <w:i/>
          <w:sz w:val="20"/>
        </w:rPr>
      </w:pPr>
      <w:r>
        <w:rPr>
          <w:rFonts w:ascii="times" w:hAnsi="times"/>
          <w:b/>
          <w:i/>
          <w:sz w:val="20"/>
        </w:rPr>
        <w:t xml:space="preserve">Board Committees </w:t>
      </w:r>
    </w:p>
    <w:p>
      <w:pPr>
        <w:pStyle w:val="TextBody"/>
        <w:jc w:val="both"/>
        <w:rPr/>
      </w:pPr>
      <w:r>
        <w:rPr/>
        <w:t>        </w:t>
      </w:r>
      <w:r>
        <w:rPr>
          <w:rFonts w:ascii="times" w:hAnsi="times"/>
          <w:sz w:val="20"/>
        </w:rPr>
        <w:t xml:space="preserve">The Board has four Committees: the Audit Committee, the Compensation Committee, the Corporate Governance Committee and the Health, Safety and Environment Committee. </w:t>
      </w:r>
    </w:p>
    <w:p>
      <w:pPr>
        <w:pStyle w:val="TextBody"/>
        <w:jc w:val="both"/>
        <w:rPr>
          <w:rFonts w:ascii="times" w:hAnsi="times"/>
          <w:i/>
          <w:sz w:val="20"/>
        </w:rPr>
      </w:pPr>
      <w:r>
        <w:rPr>
          <w:rFonts w:ascii="times" w:hAnsi="times"/>
          <w:i/>
          <w:sz w:val="20"/>
        </w:rPr>
        <w:t xml:space="preserve">Audit Committee </w:t>
      </w:r>
    </w:p>
    <w:p>
      <w:pPr>
        <w:pStyle w:val="TextBody"/>
        <w:jc w:val="both"/>
        <w:rPr/>
      </w:pPr>
      <w:r>
        <w:rPr/>
        <w:t>        </w:t>
      </w:r>
      <w:r>
        <w:rPr>
          <w:rFonts w:ascii="times" w:hAnsi="times"/>
          <w:sz w:val="20"/>
        </w:rPr>
        <w:t xml:space="preserve">The Audit Committee has two primary objectives. The first is to advise the Board of Directors in its oversight responsibilities regarding: </w:t>
      </w:r>
    </w:p>
    <w:p>
      <w:pPr>
        <w:pStyle w:val="ListHeading"/>
        <w:numPr>
          <w:ilvl w:val="0"/>
          <w:numId w:val="0"/>
        </w:numPr>
        <w:spacing w:before="0" w:after="0"/>
        <w:ind w:left="707" w:right="0" w:hanging="0"/>
        <w:rPr>
          <w:rFonts w:ascii="times" w:hAnsi="times"/>
          <w:sz w:val="20"/>
        </w:rPr>
      </w:pPr>
      <w:r>
        <w:rPr>
          <w:rFonts w:ascii="times" w:hAnsi="times"/>
          <w:sz w:val="20"/>
        </w:rPr>
        <w:t></w:t>
      </w:r>
    </w:p>
    <w:p>
      <w:pPr>
        <w:pStyle w:val="ListContents"/>
        <w:numPr>
          <w:ilvl w:val="0"/>
          <w:numId w:val="0"/>
        </w:numPr>
        <w:spacing w:before="0" w:after="283"/>
        <w:ind w:left="1274" w:right="0" w:hanging="0"/>
        <w:jc w:val="both"/>
        <w:rPr>
          <w:rFonts w:ascii="times" w:hAnsi="times"/>
          <w:sz w:val="20"/>
        </w:rPr>
      </w:pPr>
      <w:r>
        <w:rPr>
          <w:rFonts w:ascii="times" w:hAnsi="times"/>
          <w:sz w:val="20"/>
        </w:rPr>
        <w:t xml:space="preserve">the quality and integrity of the Company's financial reports and information; </w:t>
      </w:r>
    </w:p>
    <w:p>
      <w:pPr>
        <w:pStyle w:val="ListHeading"/>
        <w:numPr>
          <w:ilvl w:val="0"/>
          <w:numId w:val="0"/>
        </w:numPr>
        <w:spacing w:before="0" w:after="0"/>
        <w:ind w:left="707" w:right="0" w:hanging="0"/>
        <w:rPr>
          <w:rFonts w:ascii="times" w:hAnsi="times"/>
          <w:sz w:val="20"/>
        </w:rPr>
      </w:pPr>
      <w:r>
        <w:rPr>
          <w:rFonts w:ascii="times" w:hAnsi="times"/>
          <w:sz w:val="20"/>
        </w:rPr>
        <w:t></w:t>
      </w:r>
    </w:p>
    <w:p>
      <w:pPr>
        <w:pStyle w:val="ListContents"/>
        <w:numPr>
          <w:ilvl w:val="0"/>
          <w:numId w:val="0"/>
        </w:numPr>
        <w:spacing w:before="0" w:after="283"/>
        <w:ind w:left="1274" w:right="0" w:hanging="0"/>
        <w:jc w:val="both"/>
        <w:rPr>
          <w:rFonts w:ascii="times" w:hAnsi="times"/>
          <w:sz w:val="20"/>
        </w:rPr>
      </w:pPr>
      <w:r>
        <w:rPr>
          <w:rFonts w:ascii="times" w:hAnsi="times"/>
          <w:sz w:val="20"/>
        </w:rPr>
        <w:t xml:space="preserve">the Company's compliance with legal and regulatory requirements; </w:t>
      </w:r>
    </w:p>
    <w:p>
      <w:pPr>
        <w:pStyle w:val="ListHeading"/>
        <w:numPr>
          <w:ilvl w:val="0"/>
          <w:numId w:val="0"/>
        </w:numPr>
        <w:spacing w:before="0" w:after="0"/>
        <w:ind w:left="707" w:right="0" w:hanging="0"/>
        <w:rPr>
          <w:rFonts w:ascii="times" w:hAnsi="times"/>
          <w:sz w:val="20"/>
        </w:rPr>
      </w:pPr>
      <w:r>
        <w:rPr>
          <w:rFonts w:ascii="times" w:hAnsi="times"/>
          <w:sz w:val="20"/>
        </w:rPr>
        <w:t></w:t>
      </w:r>
    </w:p>
    <w:p>
      <w:pPr>
        <w:pStyle w:val="ListContents"/>
        <w:numPr>
          <w:ilvl w:val="0"/>
          <w:numId w:val="0"/>
        </w:numPr>
        <w:spacing w:before="0" w:after="283"/>
        <w:ind w:left="1274" w:right="0" w:hanging="0"/>
        <w:jc w:val="both"/>
        <w:rPr>
          <w:rFonts w:ascii="times" w:hAnsi="times"/>
          <w:sz w:val="20"/>
        </w:rPr>
      </w:pPr>
      <w:r>
        <w:rPr>
          <w:rFonts w:ascii="times" w:hAnsi="times"/>
          <w:sz w:val="20"/>
        </w:rPr>
        <w:t xml:space="preserve">the effectiveness of the Company's internal controls for finance, accounting, internal audit, ethics and legal and regulatory compliance; </w:t>
      </w:r>
    </w:p>
    <w:p>
      <w:pPr>
        <w:pStyle w:val="ListHeading"/>
        <w:numPr>
          <w:ilvl w:val="0"/>
          <w:numId w:val="0"/>
        </w:numPr>
        <w:spacing w:before="0" w:after="0"/>
        <w:ind w:left="707" w:right="0" w:hanging="0"/>
        <w:rPr>
          <w:rFonts w:ascii="times" w:hAnsi="times"/>
          <w:sz w:val="20"/>
        </w:rPr>
      </w:pPr>
      <w:r>
        <w:rPr>
          <w:rFonts w:ascii="times" w:hAnsi="times"/>
          <w:sz w:val="20"/>
        </w:rPr>
        <w:t></w:t>
      </w:r>
    </w:p>
    <w:p>
      <w:pPr>
        <w:pStyle w:val="ListContents"/>
        <w:numPr>
          <w:ilvl w:val="0"/>
          <w:numId w:val="0"/>
        </w:numPr>
        <w:spacing w:before="0" w:after="283"/>
        <w:ind w:left="1274" w:right="0" w:hanging="0"/>
        <w:jc w:val="both"/>
        <w:rPr>
          <w:rFonts w:ascii="times" w:hAnsi="times"/>
          <w:sz w:val="20"/>
        </w:rPr>
      </w:pPr>
      <w:r>
        <w:rPr>
          <w:rFonts w:ascii="times" w:hAnsi="times"/>
          <w:sz w:val="20"/>
        </w:rPr>
        <w:t xml:space="preserve">the performance of the Company's auditing, accounting and financial reporting functions; </w:t>
      </w:r>
    </w:p>
    <w:p>
      <w:pPr>
        <w:pStyle w:val="TextBody"/>
        <w:jc w:val="center"/>
        <w:rPr>
          <w:rFonts w:ascii="times" w:hAnsi="times"/>
          <w:sz w:val="20"/>
        </w:rPr>
      </w:pPr>
      <w:r>
        <w:rPr>
          <w:rFonts w:ascii="times" w:hAnsi="times"/>
          <w:sz w:val="20"/>
        </w:rPr>
        <w:t>117</w:t>
      </w:r>
    </w:p>
    <w:p>
      <w:pPr>
        <w:pStyle w:val="HorizontalLine"/>
        <w:pBdr>
          <w:bottom w:val="single" w:sz="20" w:space="0" w:color="808080"/>
        </w:pBdr>
        <w:rPr/>
      </w:pPr>
      <w:r>
        <w:rPr/>
      </w:r>
      <w:r>
        <w:br w:type="page"/>
      </w:r>
    </w:p>
    <w:p>
      <w:pPr>
        <w:pStyle w:val="ListHeading"/>
        <w:numPr>
          <w:ilvl w:val="0"/>
          <w:numId w:val="0"/>
        </w:numPr>
        <w:spacing w:before="0" w:after="0"/>
        <w:ind w:left="707" w:right="0" w:hanging="0"/>
        <w:rPr>
          <w:rFonts w:ascii="times" w:hAnsi="times"/>
          <w:sz w:val="20"/>
        </w:rPr>
      </w:pPr>
      <w:bookmarkStart w:id="233" w:name="page_cq79301_1_118"/>
      <w:bookmarkEnd w:id="233"/>
      <w:r>
        <w:rPr>
          <w:rFonts w:ascii="times" w:hAnsi="times"/>
          <w:sz w:val="20"/>
        </w:rPr>
        <w:t></w:t>
      </w:r>
    </w:p>
    <w:p>
      <w:pPr>
        <w:pStyle w:val="ListContents"/>
        <w:numPr>
          <w:ilvl w:val="0"/>
          <w:numId w:val="0"/>
        </w:numPr>
        <w:spacing w:before="0" w:after="283"/>
        <w:ind w:left="1274" w:right="0" w:hanging="0"/>
        <w:jc w:val="both"/>
        <w:rPr>
          <w:rFonts w:ascii="times" w:hAnsi="times"/>
          <w:sz w:val="20"/>
        </w:rPr>
      </w:pPr>
      <w:r>
        <w:rPr>
          <w:rFonts w:ascii="times" w:hAnsi="times"/>
          <w:sz w:val="20"/>
        </w:rPr>
        <w:t xml:space="preserve">the fairness of related party agreements and arrangements between the Company and related parties; and </w:t>
      </w:r>
    </w:p>
    <w:p>
      <w:pPr>
        <w:pStyle w:val="ListHeading"/>
        <w:numPr>
          <w:ilvl w:val="0"/>
          <w:numId w:val="0"/>
        </w:numPr>
        <w:spacing w:before="0" w:after="0"/>
        <w:ind w:left="707" w:right="0" w:hanging="0"/>
        <w:rPr>
          <w:rFonts w:ascii="times" w:hAnsi="times"/>
          <w:sz w:val="20"/>
        </w:rPr>
      </w:pPr>
      <w:r>
        <w:rPr>
          <w:rFonts w:ascii="times" w:hAnsi="times"/>
          <w:sz w:val="20"/>
        </w:rPr>
        <w:t></w:t>
      </w:r>
    </w:p>
    <w:p>
      <w:pPr>
        <w:pStyle w:val="ListContents"/>
        <w:numPr>
          <w:ilvl w:val="0"/>
          <w:numId w:val="0"/>
        </w:numPr>
        <w:spacing w:before="0" w:after="283"/>
        <w:ind w:left="1274" w:right="0" w:hanging="0"/>
        <w:jc w:val="both"/>
        <w:rPr>
          <w:rFonts w:ascii="times" w:hAnsi="times"/>
          <w:sz w:val="20"/>
        </w:rPr>
      </w:pPr>
      <w:r>
        <w:rPr>
          <w:rFonts w:ascii="times" w:hAnsi="times"/>
          <w:sz w:val="20"/>
        </w:rPr>
        <w:t xml:space="preserve">the independent auditors' performance, qualifications and independence. </w:t>
      </w:r>
    </w:p>
    <w:p>
      <w:pPr>
        <w:pStyle w:val="TextBody"/>
        <w:jc w:val="both"/>
        <w:rPr/>
      </w:pPr>
      <w:r>
        <w:rPr/>
        <w:t>        </w:t>
      </w:r>
      <w:r>
        <w:rPr>
          <w:rFonts w:ascii="times" w:hAnsi="times"/>
          <w:sz w:val="20"/>
        </w:rPr>
        <w:t xml:space="preserve">The second primary objective of the Audit Committee is to prepare the reports required to be included in the management proxy circular in accordance with applicable laws or the rules of applicable securities regulatory authorities. </w:t>
      </w:r>
    </w:p>
    <w:p>
      <w:pPr>
        <w:pStyle w:val="TextBody"/>
        <w:jc w:val="both"/>
        <w:rPr/>
      </w:pPr>
      <w:r>
        <w:rPr/>
        <w:t>        </w:t>
      </w:r>
      <w:r>
        <w:rPr>
          <w:rFonts w:ascii="times" w:hAnsi="times"/>
          <w:sz w:val="20"/>
        </w:rPr>
        <w:t xml:space="preserve">The Board has adopted an Audit Committee charter, which provides that each member of the Audit Committee must be unrelated to and independent from the Company as determined by the Board in accordance with the applicable requirements of the laws governing the Company, the applicable stock exchanges on which the Company's securities are listed and applicable securities regulatory authorities. In addition, each member must be financially literate and at least one member of the Audit Committee must be an audit committee financial expert, as the term is defined in SOX. The Audit Committee must pre-approve all audit and permitted non-audit engagements to be provided by the external auditors to the Company. </w:t>
      </w:r>
    </w:p>
    <w:p>
      <w:pPr>
        <w:pStyle w:val="TextBody"/>
        <w:jc w:val="both"/>
        <w:rPr/>
      </w:pPr>
      <w:r>
        <w:rPr/>
        <w:t>        </w:t>
      </w:r>
      <w:r>
        <w:rPr>
          <w:rFonts w:ascii="times" w:hAnsi="times"/>
          <w:sz w:val="20"/>
        </w:rPr>
        <w:t xml:space="preserve">The Audit Committee is responsible for reviewing all financial statements prior to approval by the Board, all other disclosures containing financial information and all management reports which accompany any financial statements. The Audit Committee is also responsible for all internal and external audit plans, any recommendation affecting the Company's internal controls, the results of internal and external audits and any changes in accounting practices or policies. The Audit Committee reviews any accruals, provisions, estimates or related party transactions that have a significant impact on the Company's financial statements and any litigation, claim or other contingency that could have a material effect upon the Company's financial statements. In addition, the Audit Committee is responsible for assessing management's programs and policies relating to the adequacy and effectiveness of internal controls over the Company's accounting and financial systems. The Audit Committee reviews and discusses with the Chief Executive Officer and Chief Financial Officer the procedures undertaken in connection with their certifications for annual filings in accordance with the requirements of applicable securities regulatory authorities. The Audit Committee is also responsible for recommending to the Board the external auditor to be nominated for shareholder approval who will be responsible for preparing audited financial statements and completing other audit, review or attest services. The Audit Committee also recommends to the Board the compensation to be paid to the external auditor and directly oversees its work. The Company's external auditor reports directly to the Audit Committee. The Audit Committee reports directly to the Board of Directors. </w:t>
      </w:r>
    </w:p>
    <w:p>
      <w:pPr>
        <w:pStyle w:val="TextBody"/>
        <w:jc w:val="both"/>
        <w:rPr/>
      </w:pPr>
      <w:r>
        <w:rPr/>
        <w:t>        </w:t>
      </w:r>
      <w:r>
        <w:rPr>
          <w:rFonts w:ascii="times" w:hAnsi="times"/>
          <w:sz w:val="20"/>
        </w:rPr>
        <w:t xml:space="preserve">The Audit Committee is entitled to retain (at the Company's expense) and determine the compensation of any independent counsel, accountants or other advisors to assist the Audit Committee in its oversight responsibilities. </w:t>
      </w:r>
    </w:p>
    <w:p>
      <w:pPr>
        <w:pStyle w:val="TextBody"/>
        <w:jc w:val="both"/>
        <w:rPr/>
      </w:pPr>
      <w:r>
        <w:rPr/>
        <w:t>        </w:t>
      </w:r>
      <w:r>
        <w:rPr>
          <w:rFonts w:ascii="times" w:hAnsi="times"/>
          <w:sz w:val="20"/>
        </w:rPr>
        <w:t xml:space="preserve">The Audit Committee is composed entirely of outside directors who are unrelated to and independent from the Company (currently, Mr. Leiderman (Chair), Dr. Baker, Mr. Kraft, Mr. Nasso and Mr. Roberts), each of whom is financially literate, as the term is used in the CSA's Multilateral Instrument 52-110  Audit Committees. In addition, Mr. Leiderman and Mr. Kraft are Chartered Accountants; Mr. Leiderman is currently active in private practice and Mr. Kraft while retired, remains active in the profession and, as such, qualify as audit committee financial experts, as the term is used in SOX. The education and experience of each member of the Audit Committee is set out under "Section 2: Business of the Meeting  Election of Directors". Fees paid to the Company's auditors, Ernst &amp; Young LLP, are set out under "Section 2: Business of the Meeting  Appointment of Auditors". The Audit Committee met five times in 2009. </w:t>
      </w:r>
    </w:p>
    <w:p>
      <w:pPr>
        <w:pStyle w:val="TextBody"/>
        <w:jc w:val="both"/>
        <w:rPr>
          <w:rFonts w:ascii="times" w:hAnsi="times"/>
          <w:i/>
          <w:sz w:val="20"/>
        </w:rPr>
      </w:pPr>
      <w:r>
        <w:rPr>
          <w:rFonts w:ascii="times" w:hAnsi="times"/>
          <w:i/>
          <w:sz w:val="20"/>
        </w:rPr>
        <w:t xml:space="preserve">Compensation Committee </w:t>
      </w:r>
    </w:p>
    <w:p>
      <w:pPr>
        <w:pStyle w:val="TextBody"/>
        <w:jc w:val="both"/>
        <w:rPr/>
      </w:pPr>
      <w:r>
        <w:rPr/>
        <w:t>        </w:t>
      </w:r>
      <w:r>
        <w:rPr>
          <w:rFonts w:ascii="times" w:hAnsi="times"/>
          <w:sz w:val="20"/>
        </w:rPr>
        <w:t xml:space="preserve">The Compensation Committee is responsible for, among other things: </w:t>
      </w:r>
    </w:p>
    <w:p>
      <w:pPr>
        <w:pStyle w:val="ListHeading"/>
        <w:numPr>
          <w:ilvl w:val="0"/>
          <w:numId w:val="0"/>
        </w:numPr>
        <w:spacing w:before="0" w:after="0"/>
        <w:ind w:left="707" w:right="0" w:hanging="0"/>
        <w:rPr>
          <w:rFonts w:ascii="times" w:hAnsi="times"/>
          <w:sz w:val="20"/>
        </w:rPr>
      </w:pPr>
      <w:r>
        <w:rPr>
          <w:rFonts w:ascii="times" w:hAnsi="times"/>
          <w:sz w:val="20"/>
        </w:rPr>
        <w:t></w:t>
      </w:r>
    </w:p>
    <w:p>
      <w:pPr>
        <w:pStyle w:val="ListContents"/>
        <w:numPr>
          <w:ilvl w:val="0"/>
          <w:numId w:val="0"/>
        </w:numPr>
        <w:spacing w:before="0" w:after="283"/>
        <w:ind w:left="1274" w:right="0" w:hanging="0"/>
        <w:jc w:val="both"/>
        <w:rPr>
          <w:rFonts w:ascii="times" w:hAnsi="times"/>
          <w:sz w:val="20"/>
        </w:rPr>
      </w:pPr>
      <w:r>
        <w:rPr>
          <w:rFonts w:ascii="times" w:hAnsi="times"/>
          <w:sz w:val="20"/>
        </w:rPr>
        <w:t xml:space="preserve">recommending to the Board policies relating to compensation of the Company's executive officers; </w:t>
      </w:r>
    </w:p>
    <w:p>
      <w:pPr>
        <w:pStyle w:val="ListHeading"/>
        <w:numPr>
          <w:ilvl w:val="0"/>
          <w:numId w:val="0"/>
        </w:numPr>
        <w:spacing w:before="0" w:after="0"/>
        <w:ind w:left="707" w:right="0" w:hanging="0"/>
        <w:rPr>
          <w:rFonts w:ascii="times" w:hAnsi="times"/>
          <w:sz w:val="20"/>
        </w:rPr>
      </w:pPr>
      <w:r>
        <w:rPr>
          <w:rFonts w:ascii="times" w:hAnsi="times"/>
          <w:sz w:val="20"/>
        </w:rPr>
        <w:t></w:t>
      </w:r>
    </w:p>
    <w:p>
      <w:pPr>
        <w:pStyle w:val="ListContents"/>
        <w:numPr>
          <w:ilvl w:val="0"/>
          <w:numId w:val="0"/>
        </w:numPr>
        <w:spacing w:before="0" w:after="283"/>
        <w:ind w:left="1274" w:right="0" w:hanging="0"/>
        <w:jc w:val="both"/>
        <w:rPr>
          <w:rFonts w:ascii="times" w:hAnsi="times"/>
          <w:sz w:val="20"/>
        </w:rPr>
      </w:pPr>
      <w:r>
        <w:rPr>
          <w:rFonts w:ascii="times" w:hAnsi="times"/>
          <w:sz w:val="20"/>
        </w:rPr>
        <w:t xml:space="preserve">recommending to the Board the amount and composition of annual compensation to be paid to the Company's executive officers; </w:t>
      </w:r>
    </w:p>
    <w:p>
      <w:pPr>
        <w:pStyle w:val="ListHeading"/>
        <w:numPr>
          <w:ilvl w:val="0"/>
          <w:numId w:val="0"/>
        </w:numPr>
        <w:spacing w:before="0" w:after="0"/>
        <w:ind w:left="707" w:right="0" w:hanging="0"/>
        <w:rPr>
          <w:rFonts w:ascii="times" w:hAnsi="times"/>
          <w:sz w:val="20"/>
        </w:rPr>
      </w:pPr>
      <w:r>
        <w:rPr>
          <w:rFonts w:ascii="times" w:hAnsi="times"/>
          <w:sz w:val="20"/>
        </w:rPr>
        <w:t></w:t>
      </w:r>
    </w:p>
    <w:p>
      <w:pPr>
        <w:pStyle w:val="ListContents"/>
        <w:numPr>
          <w:ilvl w:val="0"/>
          <w:numId w:val="0"/>
        </w:numPr>
        <w:spacing w:before="0" w:after="283"/>
        <w:ind w:left="1274" w:right="0" w:hanging="0"/>
        <w:jc w:val="both"/>
        <w:rPr>
          <w:rFonts w:ascii="times" w:hAnsi="times"/>
          <w:sz w:val="20"/>
        </w:rPr>
      </w:pPr>
      <w:r>
        <w:rPr>
          <w:rFonts w:ascii="times" w:hAnsi="times"/>
          <w:sz w:val="20"/>
        </w:rPr>
        <w:t xml:space="preserve">matters relating to pension, option and other incentive plans for the benefit of executive officers; </w:t>
      </w:r>
    </w:p>
    <w:p>
      <w:pPr>
        <w:pStyle w:val="TextBody"/>
        <w:jc w:val="center"/>
        <w:rPr>
          <w:rFonts w:ascii="times" w:hAnsi="times"/>
          <w:sz w:val="20"/>
        </w:rPr>
      </w:pPr>
      <w:r>
        <w:rPr>
          <w:rFonts w:ascii="times" w:hAnsi="times"/>
          <w:sz w:val="20"/>
        </w:rPr>
        <w:t>118</w:t>
      </w:r>
    </w:p>
    <w:p>
      <w:pPr>
        <w:pStyle w:val="HorizontalLine"/>
        <w:pBdr>
          <w:bottom w:val="single" w:sz="20" w:space="0" w:color="808080"/>
        </w:pBdr>
        <w:rPr/>
      </w:pPr>
      <w:r>
        <w:rPr/>
      </w:r>
      <w:r>
        <w:br w:type="page"/>
      </w:r>
    </w:p>
    <w:p>
      <w:pPr>
        <w:pStyle w:val="ListHeading"/>
        <w:numPr>
          <w:ilvl w:val="0"/>
          <w:numId w:val="0"/>
        </w:numPr>
        <w:spacing w:before="0" w:after="0"/>
        <w:ind w:left="707" w:right="0" w:hanging="0"/>
        <w:rPr>
          <w:rFonts w:ascii="times" w:hAnsi="times"/>
          <w:sz w:val="20"/>
        </w:rPr>
      </w:pPr>
      <w:bookmarkStart w:id="234" w:name="page_cq79301_1_119"/>
      <w:bookmarkEnd w:id="234"/>
      <w:r>
        <w:rPr>
          <w:rFonts w:ascii="times" w:hAnsi="times"/>
          <w:sz w:val="20"/>
        </w:rPr>
        <w:t></w:t>
      </w:r>
    </w:p>
    <w:p>
      <w:pPr>
        <w:pStyle w:val="ListContents"/>
        <w:numPr>
          <w:ilvl w:val="0"/>
          <w:numId w:val="0"/>
        </w:numPr>
        <w:spacing w:before="0" w:after="283"/>
        <w:ind w:left="1274" w:right="0" w:hanging="0"/>
        <w:jc w:val="both"/>
        <w:rPr>
          <w:rFonts w:ascii="times" w:hAnsi="times"/>
          <w:sz w:val="20"/>
        </w:rPr>
      </w:pPr>
      <w:r>
        <w:rPr>
          <w:rFonts w:ascii="times" w:hAnsi="times"/>
          <w:sz w:val="20"/>
        </w:rPr>
        <w:t xml:space="preserve">administering the Stock Option Plan; </w:t>
      </w:r>
    </w:p>
    <w:p>
      <w:pPr>
        <w:pStyle w:val="ListHeading"/>
        <w:numPr>
          <w:ilvl w:val="0"/>
          <w:numId w:val="0"/>
        </w:numPr>
        <w:spacing w:before="0" w:after="0"/>
        <w:ind w:left="707" w:right="0" w:hanging="0"/>
        <w:rPr>
          <w:rFonts w:ascii="times" w:hAnsi="times"/>
          <w:sz w:val="20"/>
        </w:rPr>
      </w:pPr>
      <w:r>
        <w:rPr>
          <w:rFonts w:ascii="times" w:hAnsi="times"/>
          <w:sz w:val="20"/>
        </w:rPr>
        <w:t></w:t>
      </w:r>
    </w:p>
    <w:p>
      <w:pPr>
        <w:pStyle w:val="ListContents"/>
        <w:numPr>
          <w:ilvl w:val="0"/>
          <w:numId w:val="0"/>
        </w:numPr>
        <w:spacing w:before="0" w:after="283"/>
        <w:ind w:left="1274" w:right="0" w:hanging="0"/>
        <w:jc w:val="both"/>
        <w:rPr>
          <w:rFonts w:ascii="times" w:hAnsi="times"/>
          <w:sz w:val="20"/>
        </w:rPr>
      </w:pPr>
      <w:r>
        <w:rPr>
          <w:rFonts w:ascii="times" w:hAnsi="times"/>
          <w:sz w:val="20"/>
        </w:rPr>
        <w:t xml:space="preserve">reviewing and fixing the amount and composition of annual compensation to be paid to members of the Board and committees; and </w:t>
      </w:r>
    </w:p>
    <w:p>
      <w:pPr>
        <w:pStyle w:val="ListHeading"/>
        <w:numPr>
          <w:ilvl w:val="0"/>
          <w:numId w:val="0"/>
        </w:numPr>
        <w:spacing w:before="0" w:after="0"/>
        <w:ind w:left="707" w:right="0" w:hanging="0"/>
        <w:rPr>
          <w:rFonts w:ascii="times" w:hAnsi="times"/>
          <w:sz w:val="20"/>
        </w:rPr>
      </w:pPr>
      <w:r>
        <w:rPr>
          <w:rFonts w:ascii="times" w:hAnsi="times"/>
          <w:sz w:val="20"/>
        </w:rPr>
        <w:t></w:t>
      </w:r>
    </w:p>
    <w:p>
      <w:pPr>
        <w:pStyle w:val="ListContents"/>
        <w:numPr>
          <w:ilvl w:val="0"/>
          <w:numId w:val="0"/>
        </w:numPr>
        <w:spacing w:before="0" w:after="283"/>
        <w:ind w:left="1274" w:right="0" w:hanging="0"/>
        <w:jc w:val="both"/>
        <w:rPr>
          <w:rFonts w:ascii="times" w:hAnsi="times"/>
          <w:sz w:val="20"/>
        </w:rPr>
      </w:pPr>
      <w:r>
        <w:rPr>
          <w:rFonts w:ascii="times" w:hAnsi="times"/>
          <w:sz w:val="20"/>
        </w:rPr>
        <w:t xml:space="preserve">reviewing and assessing the design and competitiveness of the Company's compensation and benefits programs generally. </w:t>
      </w:r>
    </w:p>
    <w:p>
      <w:pPr>
        <w:pStyle w:val="TextBody"/>
        <w:jc w:val="both"/>
        <w:rPr/>
      </w:pPr>
      <w:r>
        <w:rPr/>
        <w:t>        </w:t>
      </w:r>
      <w:r>
        <w:rPr>
          <w:rFonts w:ascii="times" w:hAnsi="times"/>
          <w:sz w:val="20"/>
        </w:rPr>
        <w:t xml:space="preserve">The Compensation Committee reports directly to the Board. The charter of the Compensation Committee provides that each member of the Compensation Committee must be unrelated and independent. </w:t>
      </w:r>
    </w:p>
    <w:p>
      <w:pPr>
        <w:pStyle w:val="TextBody"/>
        <w:jc w:val="both"/>
        <w:rPr/>
      </w:pPr>
      <w:r>
        <w:rPr/>
        <w:t>        </w:t>
      </w:r>
      <w:r>
        <w:rPr>
          <w:rFonts w:ascii="times" w:hAnsi="times"/>
          <w:sz w:val="20"/>
        </w:rPr>
        <w:t xml:space="preserve">The Compensation Committee is composed entirely of outside directors who are unrelated to and independent from the Company (currently, Dr. Baker (Chair), Mr. Beaumont, Mr. Davis, Mr. Leiderman and Mr. Stockford). The Compensation Committee met five times in 2009. </w:t>
      </w:r>
    </w:p>
    <w:p>
      <w:pPr>
        <w:pStyle w:val="TextBody"/>
        <w:jc w:val="both"/>
        <w:rPr>
          <w:rFonts w:ascii="times" w:hAnsi="times"/>
          <w:i/>
          <w:sz w:val="20"/>
        </w:rPr>
      </w:pPr>
      <w:r>
        <w:rPr>
          <w:rFonts w:ascii="times" w:hAnsi="times"/>
          <w:i/>
          <w:sz w:val="20"/>
        </w:rPr>
        <w:t xml:space="preserve">Corporate Governance Committee </w:t>
      </w:r>
    </w:p>
    <w:p>
      <w:pPr>
        <w:pStyle w:val="TextBody"/>
        <w:jc w:val="both"/>
        <w:rPr/>
      </w:pPr>
      <w:r>
        <w:rPr/>
        <w:t>        </w:t>
      </w:r>
      <w:r>
        <w:rPr>
          <w:rFonts w:ascii="times" w:hAnsi="times"/>
          <w:sz w:val="20"/>
        </w:rPr>
        <w:t xml:space="preserve">The Corporate Governance Committee is responsible for, among other things: </w:t>
      </w:r>
    </w:p>
    <w:p>
      <w:pPr>
        <w:pStyle w:val="ListHeading"/>
        <w:numPr>
          <w:ilvl w:val="0"/>
          <w:numId w:val="0"/>
        </w:numPr>
        <w:spacing w:before="0" w:after="0"/>
        <w:ind w:left="707" w:right="0" w:hanging="0"/>
        <w:rPr>
          <w:rFonts w:ascii="times" w:hAnsi="times"/>
          <w:sz w:val="20"/>
        </w:rPr>
      </w:pPr>
      <w:r>
        <w:rPr>
          <w:rFonts w:ascii="times" w:hAnsi="times"/>
          <w:sz w:val="20"/>
        </w:rPr>
        <w:t></w:t>
      </w:r>
    </w:p>
    <w:p>
      <w:pPr>
        <w:pStyle w:val="ListContents"/>
        <w:numPr>
          <w:ilvl w:val="0"/>
          <w:numId w:val="0"/>
        </w:numPr>
        <w:spacing w:before="0" w:after="283"/>
        <w:ind w:left="1274" w:right="0" w:hanging="0"/>
        <w:jc w:val="both"/>
        <w:rPr>
          <w:rFonts w:ascii="times" w:hAnsi="times"/>
          <w:sz w:val="20"/>
        </w:rPr>
      </w:pPr>
      <w:r>
        <w:rPr>
          <w:rFonts w:ascii="times" w:hAnsi="times"/>
          <w:sz w:val="20"/>
        </w:rPr>
        <w:t xml:space="preserve">evaluating the Company's governance practices; </w:t>
      </w:r>
    </w:p>
    <w:p>
      <w:pPr>
        <w:pStyle w:val="ListHeading"/>
        <w:numPr>
          <w:ilvl w:val="0"/>
          <w:numId w:val="0"/>
        </w:numPr>
        <w:spacing w:before="0" w:after="0"/>
        <w:ind w:left="707" w:right="0" w:hanging="0"/>
        <w:rPr>
          <w:rFonts w:ascii="times" w:hAnsi="times"/>
          <w:sz w:val="20"/>
        </w:rPr>
      </w:pPr>
      <w:r>
        <w:rPr>
          <w:rFonts w:ascii="times" w:hAnsi="times"/>
          <w:sz w:val="20"/>
        </w:rPr>
        <w:t></w:t>
      </w:r>
    </w:p>
    <w:p>
      <w:pPr>
        <w:pStyle w:val="ListContents"/>
        <w:numPr>
          <w:ilvl w:val="0"/>
          <w:numId w:val="0"/>
        </w:numPr>
        <w:spacing w:before="0" w:after="283"/>
        <w:ind w:left="1274" w:right="0" w:hanging="0"/>
        <w:jc w:val="both"/>
        <w:rPr>
          <w:rFonts w:ascii="times" w:hAnsi="times"/>
          <w:sz w:val="20"/>
        </w:rPr>
      </w:pPr>
      <w:r>
        <w:rPr>
          <w:rFonts w:ascii="times" w:hAnsi="times"/>
          <w:sz w:val="20"/>
        </w:rPr>
        <w:t xml:space="preserve">developing its response to the Company's Statement of Corporate Governance and recommending changes to the Company's governance structures or processes as it may from time to time consider necessary or desirable; </w:t>
      </w:r>
    </w:p>
    <w:p>
      <w:pPr>
        <w:pStyle w:val="ListHeading"/>
        <w:numPr>
          <w:ilvl w:val="0"/>
          <w:numId w:val="0"/>
        </w:numPr>
        <w:spacing w:before="0" w:after="0"/>
        <w:ind w:left="707" w:right="0" w:hanging="0"/>
        <w:rPr>
          <w:rFonts w:ascii="times" w:hAnsi="times"/>
          <w:sz w:val="20"/>
        </w:rPr>
      </w:pPr>
      <w:r>
        <w:rPr>
          <w:rFonts w:ascii="times" w:hAnsi="times"/>
          <w:sz w:val="20"/>
        </w:rPr>
        <w:t></w:t>
      </w:r>
    </w:p>
    <w:p>
      <w:pPr>
        <w:pStyle w:val="ListContents"/>
        <w:numPr>
          <w:ilvl w:val="0"/>
          <w:numId w:val="0"/>
        </w:numPr>
        <w:spacing w:before="0" w:after="283"/>
        <w:ind w:left="1274" w:right="0" w:hanging="0"/>
        <w:jc w:val="both"/>
        <w:rPr>
          <w:rFonts w:ascii="times" w:hAnsi="times"/>
          <w:sz w:val="20"/>
        </w:rPr>
      </w:pPr>
      <w:r>
        <w:rPr>
          <w:rFonts w:ascii="times" w:hAnsi="times"/>
          <w:sz w:val="20"/>
        </w:rPr>
        <w:t xml:space="preserve">reviewing on an annual basis the charters of the Board and of each committee of the Board and recommending any changes; </w:t>
      </w:r>
    </w:p>
    <w:p>
      <w:pPr>
        <w:pStyle w:val="ListHeading"/>
        <w:numPr>
          <w:ilvl w:val="0"/>
          <w:numId w:val="0"/>
        </w:numPr>
        <w:spacing w:before="0" w:after="0"/>
        <w:ind w:left="707" w:right="0" w:hanging="0"/>
        <w:rPr>
          <w:rFonts w:ascii="times" w:hAnsi="times"/>
          <w:sz w:val="20"/>
        </w:rPr>
      </w:pPr>
      <w:r>
        <w:rPr>
          <w:rFonts w:ascii="times" w:hAnsi="times"/>
          <w:sz w:val="20"/>
        </w:rPr>
        <w:t></w:t>
      </w:r>
    </w:p>
    <w:p>
      <w:pPr>
        <w:pStyle w:val="ListContents"/>
        <w:numPr>
          <w:ilvl w:val="0"/>
          <w:numId w:val="0"/>
        </w:numPr>
        <w:spacing w:before="0" w:after="283"/>
        <w:ind w:left="1274" w:right="0" w:hanging="0"/>
        <w:jc w:val="both"/>
        <w:rPr>
          <w:rFonts w:ascii="times" w:hAnsi="times"/>
          <w:sz w:val="20"/>
        </w:rPr>
      </w:pPr>
      <w:r>
        <w:rPr>
          <w:rFonts w:ascii="times" w:hAnsi="times"/>
          <w:sz w:val="20"/>
        </w:rPr>
        <w:t xml:space="preserve">assessing annually the effectiveness of the Board as a whole and recommending any changes; </w:t>
      </w:r>
    </w:p>
    <w:p>
      <w:pPr>
        <w:pStyle w:val="ListHeading"/>
        <w:numPr>
          <w:ilvl w:val="0"/>
          <w:numId w:val="0"/>
        </w:numPr>
        <w:spacing w:before="0" w:after="0"/>
        <w:ind w:left="707" w:right="0" w:hanging="0"/>
        <w:rPr>
          <w:rFonts w:ascii="times" w:hAnsi="times"/>
          <w:sz w:val="20"/>
        </w:rPr>
      </w:pPr>
      <w:r>
        <w:rPr>
          <w:rFonts w:ascii="times" w:hAnsi="times"/>
          <w:sz w:val="20"/>
        </w:rPr>
        <w:t></w:t>
      </w:r>
    </w:p>
    <w:p>
      <w:pPr>
        <w:pStyle w:val="ListContents"/>
        <w:numPr>
          <w:ilvl w:val="0"/>
          <w:numId w:val="0"/>
        </w:numPr>
        <w:spacing w:before="0" w:after="283"/>
        <w:ind w:left="1274" w:right="0" w:hanging="0"/>
        <w:jc w:val="both"/>
        <w:rPr>
          <w:rFonts w:ascii="times" w:hAnsi="times"/>
          <w:sz w:val="20"/>
        </w:rPr>
      </w:pPr>
      <w:r>
        <w:rPr>
          <w:rFonts w:ascii="times" w:hAnsi="times"/>
          <w:sz w:val="20"/>
        </w:rPr>
        <w:t xml:space="preserve">reviewing on a periodic basis the composition of the Board to ensure that there remain an appropriate number of independent directors; and </w:t>
      </w:r>
    </w:p>
    <w:p>
      <w:pPr>
        <w:pStyle w:val="ListHeading"/>
        <w:numPr>
          <w:ilvl w:val="0"/>
          <w:numId w:val="0"/>
        </w:numPr>
        <w:spacing w:before="0" w:after="0"/>
        <w:ind w:left="707" w:right="0" w:hanging="0"/>
        <w:rPr>
          <w:rFonts w:ascii="times" w:hAnsi="times"/>
          <w:sz w:val="20"/>
        </w:rPr>
      </w:pPr>
      <w:r>
        <w:rPr>
          <w:rFonts w:ascii="times" w:hAnsi="times"/>
          <w:sz w:val="20"/>
        </w:rPr>
        <w:t></w:t>
      </w:r>
    </w:p>
    <w:p>
      <w:pPr>
        <w:pStyle w:val="ListContents"/>
        <w:numPr>
          <w:ilvl w:val="0"/>
          <w:numId w:val="0"/>
        </w:numPr>
        <w:spacing w:before="0" w:after="283"/>
        <w:ind w:left="1274" w:right="0" w:hanging="0"/>
        <w:jc w:val="both"/>
        <w:rPr>
          <w:rFonts w:ascii="times" w:hAnsi="times"/>
          <w:sz w:val="20"/>
        </w:rPr>
      </w:pPr>
      <w:r>
        <w:rPr>
          <w:rFonts w:ascii="times" w:hAnsi="times"/>
          <w:sz w:val="20"/>
        </w:rPr>
        <w:t xml:space="preserve">participating in the recruitment and recommendation of new nominees for appointment or election to the Board. </w:t>
      </w:r>
    </w:p>
    <w:p>
      <w:pPr>
        <w:pStyle w:val="TextBody"/>
        <w:jc w:val="both"/>
        <w:rPr/>
      </w:pPr>
      <w:r>
        <w:rPr/>
        <w:t>        </w:t>
      </w:r>
      <w:r>
        <w:rPr>
          <w:rFonts w:ascii="times" w:hAnsi="times"/>
          <w:sz w:val="20"/>
        </w:rPr>
        <w:t xml:space="preserve">The Corporate Governance Committee also provides a forum for a discussion of matters not readily discussed in a full Board meeting. The charter of the Corporate Governance Committee provides that each member of the Corporate Governance Committee must be independent, as such term is defined in the CSA rules. </w:t>
      </w:r>
    </w:p>
    <w:p>
      <w:pPr>
        <w:pStyle w:val="TextBody"/>
        <w:jc w:val="both"/>
        <w:rPr/>
      </w:pPr>
      <w:r>
        <w:rPr/>
        <w:t>        </w:t>
      </w:r>
      <w:r>
        <w:rPr>
          <w:rFonts w:ascii="times" w:hAnsi="times"/>
          <w:sz w:val="20"/>
        </w:rPr>
        <w:t xml:space="preserve">The Corporate Governance Committee is composed entirely of outside directors who are unrelated to and independent from the Company (currently, Mr. Beaumont (Chair), Mr. Kraft, Mr. Nasso, Mr. Roberts and Mr. Voutilainen). The Corporate Governance Committee met four times in 2009. </w:t>
      </w:r>
    </w:p>
    <w:p>
      <w:pPr>
        <w:pStyle w:val="TextBody"/>
        <w:jc w:val="both"/>
        <w:rPr>
          <w:rFonts w:ascii="times" w:hAnsi="times"/>
          <w:i/>
          <w:sz w:val="20"/>
        </w:rPr>
      </w:pPr>
      <w:r>
        <w:rPr>
          <w:rFonts w:ascii="times" w:hAnsi="times"/>
          <w:i/>
          <w:sz w:val="20"/>
        </w:rPr>
        <w:t xml:space="preserve">Health, Safety and Environment Committee </w:t>
      </w:r>
    </w:p>
    <w:p>
      <w:pPr>
        <w:pStyle w:val="TextBody"/>
        <w:jc w:val="both"/>
        <w:rPr/>
      </w:pPr>
      <w:r>
        <w:rPr/>
        <w:t>        </w:t>
      </w:r>
      <w:r>
        <w:rPr>
          <w:rFonts w:ascii="times" w:hAnsi="times"/>
          <w:sz w:val="20"/>
        </w:rPr>
        <w:t xml:space="preserve">The Health, Safety and Environment Committee is responsible for, among other things: </w:t>
      </w:r>
    </w:p>
    <w:p>
      <w:pPr>
        <w:pStyle w:val="ListHeading"/>
        <w:numPr>
          <w:ilvl w:val="0"/>
          <w:numId w:val="0"/>
        </w:numPr>
        <w:spacing w:before="0" w:after="0"/>
        <w:ind w:left="707" w:right="0" w:hanging="0"/>
        <w:rPr>
          <w:rFonts w:ascii="times" w:hAnsi="times"/>
          <w:sz w:val="20"/>
        </w:rPr>
      </w:pPr>
      <w:r>
        <w:rPr>
          <w:rFonts w:ascii="times" w:hAnsi="times"/>
          <w:sz w:val="20"/>
        </w:rPr>
        <w:t></w:t>
      </w:r>
    </w:p>
    <w:p>
      <w:pPr>
        <w:pStyle w:val="ListContents"/>
        <w:numPr>
          <w:ilvl w:val="0"/>
          <w:numId w:val="0"/>
        </w:numPr>
        <w:spacing w:before="0" w:after="283"/>
        <w:ind w:left="1274" w:right="0" w:hanging="0"/>
        <w:jc w:val="both"/>
        <w:rPr>
          <w:rFonts w:ascii="times" w:hAnsi="times"/>
          <w:sz w:val="20"/>
        </w:rPr>
      </w:pPr>
      <w:r>
        <w:rPr>
          <w:rFonts w:ascii="times" w:hAnsi="times"/>
          <w:sz w:val="20"/>
        </w:rPr>
        <w:t xml:space="preserve">monitoring and reviewing health, safety and environmental policies, principles, practices and processes; </w:t>
      </w:r>
    </w:p>
    <w:p>
      <w:pPr>
        <w:pStyle w:val="ListHeading"/>
        <w:numPr>
          <w:ilvl w:val="0"/>
          <w:numId w:val="0"/>
        </w:numPr>
        <w:spacing w:before="0" w:after="0"/>
        <w:ind w:left="707" w:right="0" w:hanging="0"/>
        <w:rPr>
          <w:rFonts w:ascii="times" w:hAnsi="times"/>
          <w:sz w:val="20"/>
        </w:rPr>
      </w:pPr>
      <w:r>
        <w:rPr>
          <w:rFonts w:ascii="times" w:hAnsi="times"/>
          <w:sz w:val="20"/>
        </w:rPr>
        <w:t></w:t>
      </w:r>
    </w:p>
    <w:p>
      <w:pPr>
        <w:pStyle w:val="ListContents"/>
        <w:numPr>
          <w:ilvl w:val="0"/>
          <w:numId w:val="0"/>
        </w:numPr>
        <w:spacing w:before="0" w:after="283"/>
        <w:ind w:left="1274" w:right="0" w:hanging="0"/>
        <w:jc w:val="both"/>
        <w:rPr>
          <w:rFonts w:ascii="times" w:hAnsi="times"/>
          <w:sz w:val="20"/>
        </w:rPr>
      </w:pPr>
      <w:r>
        <w:rPr>
          <w:rFonts w:ascii="times" w:hAnsi="times"/>
          <w:sz w:val="20"/>
        </w:rPr>
        <w:t xml:space="preserve">overseeing health, safety and environmental performance; and </w:t>
      </w:r>
    </w:p>
    <w:p>
      <w:pPr>
        <w:pStyle w:val="ListHeading"/>
        <w:numPr>
          <w:ilvl w:val="0"/>
          <w:numId w:val="0"/>
        </w:numPr>
        <w:spacing w:before="0" w:after="0"/>
        <w:ind w:left="707" w:right="0" w:hanging="0"/>
        <w:rPr>
          <w:rFonts w:ascii="times" w:hAnsi="times"/>
          <w:sz w:val="20"/>
        </w:rPr>
      </w:pPr>
      <w:r>
        <w:rPr>
          <w:rFonts w:ascii="times" w:hAnsi="times"/>
          <w:sz w:val="20"/>
        </w:rPr>
        <w:t></w:t>
      </w:r>
    </w:p>
    <w:p>
      <w:pPr>
        <w:pStyle w:val="ListContents"/>
        <w:numPr>
          <w:ilvl w:val="0"/>
          <w:numId w:val="0"/>
        </w:numPr>
        <w:spacing w:before="0" w:after="283"/>
        <w:ind w:left="1274" w:right="0" w:hanging="0"/>
        <w:jc w:val="both"/>
        <w:rPr>
          <w:rFonts w:ascii="times" w:hAnsi="times"/>
          <w:sz w:val="20"/>
        </w:rPr>
      </w:pPr>
      <w:r>
        <w:rPr>
          <w:rFonts w:ascii="times" w:hAnsi="times"/>
          <w:sz w:val="20"/>
        </w:rPr>
        <w:t xml:space="preserve">monitoring and reviewing current and future regulatory issues relating to health, safety and the environment. </w:t>
      </w:r>
    </w:p>
    <w:p>
      <w:pPr>
        <w:pStyle w:val="TextBody"/>
        <w:jc w:val="both"/>
        <w:rPr/>
      </w:pPr>
      <w:r>
        <w:rPr/>
        <w:t>        </w:t>
      </w:r>
      <w:r>
        <w:rPr>
          <w:rFonts w:ascii="times" w:hAnsi="times"/>
          <w:sz w:val="20"/>
        </w:rPr>
        <w:t xml:space="preserve">The Health, Safety and Environment Committee reports directly to the Board and provides a forum to review health, safety and environmental issues in a more thorough and detailed manner than could be adopted by the full Board. The Health, Safety and Environment Committee charter provides that a majority of the members of the Committee be unrelated and independent. </w:t>
      </w:r>
    </w:p>
    <w:p>
      <w:pPr>
        <w:pStyle w:val="TextBody"/>
        <w:jc w:val="both"/>
        <w:rPr/>
      </w:pPr>
      <w:r>
        <w:rPr/>
        <w:t>        </w:t>
      </w:r>
      <w:r>
        <w:rPr>
          <w:rFonts w:ascii="times" w:hAnsi="times"/>
          <w:sz w:val="20"/>
        </w:rPr>
        <w:t xml:space="preserve">The Health, Safety and Environment Committee is comprised of four outside directors who are unrelated to and independent from the Company (currently Mr. Stockford (Chair), Mr. Davis, Mr. Nasso and </w:t>
      </w:r>
    </w:p>
    <w:p>
      <w:pPr>
        <w:pStyle w:val="TextBody"/>
        <w:jc w:val="center"/>
        <w:rPr>
          <w:rFonts w:ascii="times" w:hAnsi="times"/>
          <w:sz w:val="20"/>
        </w:rPr>
      </w:pPr>
      <w:r>
        <w:rPr>
          <w:rFonts w:ascii="times" w:hAnsi="times"/>
          <w:sz w:val="20"/>
        </w:rPr>
        <w:t>119</w:t>
      </w:r>
    </w:p>
    <w:p>
      <w:pPr>
        <w:pStyle w:val="HorizontalLine"/>
        <w:pBdr>
          <w:bottom w:val="single" w:sz="20" w:space="0" w:color="808080"/>
        </w:pBdr>
        <w:rPr/>
      </w:pPr>
      <w:r>
        <w:rPr/>
      </w:r>
      <w:r>
        <w:br w:type="page"/>
      </w:r>
    </w:p>
    <w:p>
      <w:pPr>
        <w:pStyle w:val="TextBody"/>
        <w:rPr/>
      </w:pPr>
      <w:r>
        <w:rPr/>
      </w:r>
      <w:bookmarkStart w:id="235" w:name="page_cq79301_1_120"/>
      <w:bookmarkStart w:id="236" w:name="page_cq79301_1_120"/>
      <w:bookmarkEnd w:id="236"/>
    </w:p>
    <w:p>
      <w:pPr>
        <w:pStyle w:val="TextBody"/>
        <w:jc w:val="both"/>
        <w:rPr>
          <w:rFonts w:ascii="times" w:hAnsi="times"/>
          <w:sz w:val="20"/>
        </w:rPr>
      </w:pPr>
      <w:r>
        <w:rPr>
          <w:rFonts w:ascii="times" w:hAnsi="times"/>
          <w:sz w:val="20"/>
        </w:rPr>
        <w:t xml:space="preserve">Mr. Voutilainen) and one non-independent director (Mr. Scherkus, President and Chief Operating Officer of the Company). The Health, Safety and Environment Committee met four times in 2009. </w:t>
      </w:r>
    </w:p>
    <w:p>
      <w:pPr>
        <w:pStyle w:val="TextBody"/>
        <w:jc w:val="both"/>
        <w:rPr>
          <w:rFonts w:ascii="times" w:hAnsi="times"/>
          <w:i/>
          <w:sz w:val="20"/>
        </w:rPr>
      </w:pPr>
      <w:r>
        <w:rPr>
          <w:rFonts w:ascii="times" w:hAnsi="times"/>
          <w:i/>
          <w:sz w:val="20"/>
        </w:rPr>
        <w:t xml:space="preserve">Assessment of Directors </w:t>
      </w:r>
    </w:p>
    <w:p>
      <w:pPr>
        <w:pStyle w:val="TextBody"/>
        <w:jc w:val="both"/>
        <w:rPr/>
      </w:pPr>
      <w:r>
        <w:rPr/>
        <w:t>        </w:t>
      </w:r>
      <w:r>
        <w:rPr>
          <w:rFonts w:ascii="times" w:hAnsi="times"/>
          <w:sz w:val="20"/>
        </w:rPr>
        <w:t xml:space="preserve">The Company's Corporate Governance Committee (see description of the Corporate Governance Committee above) is responsible for the assessment of the effectiveness of the Board as a whole and participates in the recruitment and recommendation of new nominees for appointment or election to the Board of Directors. </w:t>
      </w:r>
    </w:p>
    <w:p>
      <w:pPr>
        <w:pStyle w:val="TextBody"/>
        <w:jc w:val="both"/>
        <w:rPr/>
      </w:pPr>
      <w:r>
        <w:rPr/>
        <w:t>        </w:t>
      </w:r>
      <w:r>
        <w:rPr>
          <w:rFonts w:ascii="times" w:hAnsi="times"/>
          <w:sz w:val="20"/>
        </w:rPr>
        <w:t xml:space="preserve">Each of the directors completes a detailed annual assessment questionnaire on the Board and Board Committees. The assessment addresses performance of the Board, each Board committee and individual directors, including through a peer to peer evaluation. A broad range of topics is covered such as Board and Board committee structure and composition, succession planning, risk management, director competencies and Board processes and effectiveness. The assessments help identify opportunities for continuing Board and director development and also forms the basis of continuing Board participation. </w:t>
      </w:r>
    </w:p>
    <w:p>
      <w:pPr>
        <w:pStyle w:val="TextBody"/>
        <w:jc w:val="both"/>
        <w:rPr>
          <w:rFonts w:ascii="times" w:hAnsi="times"/>
        </w:rPr>
      </w:pPr>
      <w:bookmarkStart w:id="237" w:name="toc_cq79301_8"/>
      <w:bookmarkStart w:id="238" w:name="cq79301_employees"/>
      <w:bookmarkEnd w:id="237"/>
      <w:bookmarkEnd w:id="238"/>
      <w:r>
        <w:rPr>
          <w:rFonts w:ascii="times" w:hAnsi="times"/>
          <w:sz w:val="20"/>
        </w:rPr>
        <w:br/>
      </w:r>
      <w:r>
        <w:rPr>
          <w:rFonts w:ascii="times" w:hAnsi="times"/>
          <w:b/>
          <w:sz w:val="20"/>
        </w:rPr>
        <w:t xml:space="preserve">Employees </w:t>
      </w:r>
    </w:p>
    <w:p>
      <w:pPr>
        <w:pStyle w:val="TextBody"/>
        <w:jc w:val="both"/>
        <w:rPr/>
      </w:pPr>
      <w:r>
        <w:rPr/>
        <w:t>        </w:t>
      </w:r>
      <w:r>
        <w:rPr>
          <w:rFonts w:ascii="times" w:hAnsi="times"/>
          <w:sz w:val="20"/>
        </w:rPr>
        <w:t xml:space="preserve">As of December 31, 2009, the Company had 4,578 employees comprised of 2,781 permanent employees and 1,797 contractors of which 702 permanent employees were employed at LaRonde, 231 at Goldex, 133 at Lapa, 728 at Pinos Altos, 316 at Kittila, 19 in the Exploration group worldwide, 425 for the Meadowbank Mine with 412 at Baker Lake, 9 in Vancouver and 4 in Quebec, 139 at the regional technical office in Abitibi and 88 in Toronto. The number of permanent employees of the Company at the end of 2009, 2008 and 2007 was 2,781, 1,917 and 1,303, respectively. </w:t>
      </w:r>
    </w:p>
    <w:p>
      <w:pPr>
        <w:pStyle w:val="TextBody"/>
        <w:jc w:val="both"/>
        <w:rPr>
          <w:rFonts w:ascii="times" w:hAnsi="times"/>
        </w:rPr>
      </w:pPr>
      <w:bookmarkStart w:id="239" w:name="toc_cq79301_9"/>
      <w:bookmarkStart w:id="240" w:name="cq79301_share_ownership"/>
      <w:bookmarkEnd w:id="239"/>
      <w:bookmarkEnd w:id="240"/>
      <w:r>
        <w:rPr>
          <w:rFonts w:ascii="times" w:hAnsi="times"/>
          <w:sz w:val="20"/>
        </w:rPr>
        <w:br/>
      </w:r>
      <w:r>
        <w:rPr>
          <w:rFonts w:ascii="times" w:hAnsi="times"/>
          <w:b/>
          <w:sz w:val="20"/>
        </w:rPr>
        <w:t xml:space="preserve">Share Ownership </w:t>
      </w:r>
    </w:p>
    <w:p>
      <w:pPr>
        <w:pStyle w:val="TextBody"/>
        <w:jc w:val="both"/>
        <w:rPr/>
      </w:pPr>
      <w:r>
        <w:rPr/>
        <w:t>        </w:t>
      </w:r>
      <w:r>
        <w:rPr>
          <w:rFonts w:ascii="times" w:hAnsi="times"/>
          <w:sz w:val="20"/>
        </w:rPr>
        <w:t xml:space="preserve">As of March 22, 2010, the Named Executive Officers and directors as a group (14 persons) beneficially owned or controlled (excluding options to purchase 2,879,605 common shares, of which 1,686,845 are currently exercisable and 1,192,760 are currently unexercisable) an aggregate of 278,897 common shares or about 0.178% of the 156,714,381 issued and outstanding common shares. See also " Compensation of Executive Officers". </w:t>
      </w:r>
    </w:p>
    <w:p>
      <w:pPr>
        <w:pStyle w:val="TextBody"/>
        <w:jc w:val="both"/>
        <w:rPr>
          <w:rFonts w:ascii="times" w:hAnsi="times"/>
        </w:rPr>
      </w:pPr>
      <w:bookmarkStart w:id="241" w:name="toc_cq79301_10"/>
      <w:bookmarkStart w:id="242" w:name="cq79301_security_ownership_of___cq702308"/>
      <w:bookmarkEnd w:id="241"/>
      <w:bookmarkEnd w:id="242"/>
      <w:r>
        <w:rPr>
          <w:rFonts w:ascii="times" w:hAnsi="times"/>
          <w:sz w:val="20"/>
        </w:rPr>
        <w:br/>
      </w:r>
      <w:r>
        <w:rPr>
          <w:rFonts w:ascii="times" w:hAnsi="times"/>
          <w:b/>
          <w:sz w:val="20"/>
        </w:rPr>
        <w:t xml:space="preserve">Security Ownership of Directors and Executive Officers </w:t>
      </w:r>
    </w:p>
    <w:p>
      <w:pPr>
        <w:pStyle w:val="TextBody"/>
        <w:jc w:val="both"/>
        <w:rPr/>
      </w:pPr>
      <w:r>
        <w:rPr/>
        <w:t>        </w:t>
      </w:r>
      <w:r>
        <w:rPr>
          <w:rFonts w:ascii="times" w:hAnsi="times"/>
          <w:sz w:val="20"/>
        </w:rPr>
        <w:t xml:space="preserve">The following table sets forth certain information concerning the direct and beneficial ownership by each director and Named Executive Officer of the Company of common shares of the Company and options to purchase common shares of the Company. Unless otherwise noted, exercise prices are in Canadian dollars. </w:t>
      </w:r>
    </w:p>
    <w:tbl>
      <w:tblPr>
        <w:tblW w:w="5000" w:type="pct"/>
        <w:jc w:val="center"/>
        <w:tblInd w:w="0" w:type="dxa"/>
        <w:tblCellMar>
          <w:top w:w="0" w:type="dxa"/>
          <w:left w:w="0" w:type="dxa"/>
          <w:bottom w:w="0" w:type="dxa"/>
          <w:right w:w="0" w:type="dxa"/>
        </w:tblCellMar>
      </w:tblPr>
      <w:tblGrid>
        <w:gridCol w:w="2521"/>
        <w:gridCol w:w="198"/>
        <w:gridCol w:w="116"/>
        <w:gridCol w:w="1059"/>
        <w:gridCol w:w="199"/>
        <w:gridCol w:w="115"/>
        <w:gridCol w:w="1043"/>
        <w:gridCol w:w="199"/>
        <w:gridCol w:w="115"/>
        <w:gridCol w:w="1043"/>
        <w:gridCol w:w="199"/>
        <w:gridCol w:w="402"/>
        <w:gridCol w:w="1473"/>
        <w:gridCol w:w="199"/>
        <w:gridCol w:w="115"/>
        <w:gridCol w:w="1010"/>
        <w:gridCol w:w="199"/>
      </w:tblGrid>
      <w:tr>
        <w:trPr/>
        <w:tc>
          <w:tcPr>
            <w:tcW w:w="2521" w:type="dxa"/>
            <w:tcBorders/>
            <w:shd w:fill="auto" w:val="clear"/>
            <w:vAlign w:val="center"/>
          </w:tcPr>
          <w:p>
            <w:pPr>
              <w:pStyle w:val="TableContents"/>
              <w:spacing w:before="0" w:after="283"/>
              <w:rPr>
                <w:sz w:val="4"/>
                <w:szCs w:val="4"/>
              </w:rPr>
            </w:pPr>
            <w:r>
              <w:rPr>
                <w:sz w:val="4"/>
                <w:szCs w:val="4"/>
              </w:rPr>
            </w:r>
          </w:p>
        </w:tc>
        <w:tc>
          <w:tcPr>
            <w:tcW w:w="198" w:type="dxa"/>
            <w:tcBorders/>
            <w:shd w:fill="auto" w:val="clear"/>
            <w:vAlign w:val="center"/>
          </w:tcPr>
          <w:p>
            <w:pPr>
              <w:pStyle w:val="TableContents"/>
              <w:spacing w:before="0" w:after="283"/>
              <w:rPr>
                <w:sz w:val="4"/>
                <w:szCs w:val="4"/>
              </w:rPr>
            </w:pPr>
            <w:r>
              <w:rPr>
                <w:sz w:val="4"/>
                <w:szCs w:val="4"/>
              </w:rPr>
            </w:r>
          </w:p>
        </w:tc>
        <w:tc>
          <w:tcPr>
            <w:tcW w:w="116" w:type="dxa"/>
            <w:tcBorders/>
            <w:shd w:fill="auto" w:val="clear"/>
            <w:vAlign w:val="center"/>
          </w:tcPr>
          <w:p>
            <w:pPr>
              <w:pStyle w:val="TableContents"/>
              <w:spacing w:before="0" w:after="283"/>
              <w:rPr>
                <w:sz w:val="4"/>
                <w:szCs w:val="4"/>
              </w:rPr>
            </w:pPr>
            <w:r>
              <w:rPr>
                <w:sz w:val="4"/>
                <w:szCs w:val="4"/>
              </w:rPr>
            </w:r>
          </w:p>
        </w:tc>
        <w:tc>
          <w:tcPr>
            <w:tcW w:w="1059" w:type="dxa"/>
            <w:tcBorders/>
            <w:shd w:fill="auto" w:val="clear"/>
            <w:vAlign w:val="center"/>
          </w:tcPr>
          <w:p>
            <w:pPr>
              <w:pStyle w:val="TableContents"/>
              <w:spacing w:before="0" w:after="283"/>
              <w:rPr>
                <w:sz w:val="4"/>
                <w:szCs w:val="4"/>
              </w:rPr>
            </w:pPr>
            <w:r>
              <w:rPr>
                <w:sz w:val="4"/>
                <w:szCs w:val="4"/>
              </w:rPr>
            </w:r>
          </w:p>
        </w:tc>
        <w:tc>
          <w:tcPr>
            <w:tcW w:w="199" w:type="dxa"/>
            <w:tcBorders/>
            <w:shd w:fill="auto" w:val="clear"/>
            <w:vAlign w:val="center"/>
          </w:tcPr>
          <w:p>
            <w:pPr>
              <w:pStyle w:val="TableContents"/>
              <w:spacing w:before="0" w:after="283"/>
              <w:rPr>
                <w:sz w:val="4"/>
                <w:szCs w:val="4"/>
              </w:rPr>
            </w:pPr>
            <w:r>
              <w:rPr>
                <w:sz w:val="4"/>
                <w:szCs w:val="4"/>
              </w:rPr>
            </w:r>
          </w:p>
        </w:tc>
        <w:tc>
          <w:tcPr>
            <w:tcW w:w="115" w:type="dxa"/>
            <w:tcBorders/>
            <w:shd w:fill="auto" w:val="clear"/>
            <w:vAlign w:val="center"/>
          </w:tcPr>
          <w:p>
            <w:pPr>
              <w:pStyle w:val="TableContents"/>
              <w:spacing w:before="0" w:after="283"/>
              <w:rPr>
                <w:sz w:val="4"/>
                <w:szCs w:val="4"/>
              </w:rPr>
            </w:pPr>
            <w:r>
              <w:rPr>
                <w:sz w:val="4"/>
                <w:szCs w:val="4"/>
              </w:rPr>
            </w:r>
          </w:p>
        </w:tc>
        <w:tc>
          <w:tcPr>
            <w:tcW w:w="1043" w:type="dxa"/>
            <w:tcBorders/>
            <w:shd w:fill="auto" w:val="clear"/>
            <w:vAlign w:val="center"/>
          </w:tcPr>
          <w:p>
            <w:pPr>
              <w:pStyle w:val="TableContents"/>
              <w:spacing w:before="0" w:after="283"/>
              <w:rPr>
                <w:sz w:val="4"/>
                <w:szCs w:val="4"/>
              </w:rPr>
            </w:pPr>
            <w:r>
              <w:rPr>
                <w:sz w:val="4"/>
                <w:szCs w:val="4"/>
              </w:rPr>
            </w:r>
          </w:p>
        </w:tc>
        <w:tc>
          <w:tcPr>
            <w:tcW w:w="199" w:type="dxa"/>
            <w:tcBorders/>
            <w:shd w:fill="auto" w:val="clear"/>
            <w:vAlign w:val="center"/>
          </w:tcPr>
          <w:p>
            <w:pPr>
              <w:pStyle w:val="TableContents"/>
              <w:spacing w:before="0" w:after="283"/>
              <w:rPr>
                <w:sz w:val="4"/>
                <w:szCs w:val="4"/>
              </w:rPr>
            </w:pPr>
            <w:r>
              <w:rPr>
                <w:sz w:val="4"/>
                <w:szCs w:val="4"/>
              </w:rPr>
            </w:r>
          </w:p>
        </w:tc>
        <w:tc>
          <w:tcPr>
            <w:tcW w:w="115" w:type="dxa"/>
            <w:tcBorders/>
            <w:shd w:fill="auto" w:val="clear"/>
            <w:vAlign w:val="center"/>
          </w:tcPr>
          <w:p>
            <w:pPr>
              <w:pStyle w:val="TableContents"/>
              <w:spacing w:before="0" w:after="283"/>
              <w:rPr>
                <w:sz w:val="4"/>
                <w:szCs w:val="4"/>
              </w:rPr>
            </w:pPr>
            <w:r>
              <w:rPr>
                <w:sz w:val="4"/>
                <w:szCs w:val="4"/>
              </w:rPr>
            </w:r>
          </w:p>
        </w:tc>
        <w:tc>
          <w:tcPr>
            <w:tcW w:w="1043" w:type="dxa"/>
            <w:tcBorders/>
            <w:shd w:fill="auto" w:val="clear"/>
            <w:vAlign w:val="center"/>
          </w:tcPr>
          <w:p>
            <w:pPr>
              <w:pStyle w:val="TableContents"/>
              <w:spacing w:before="0" w:after="283"/>
              <w:rPr>
                <w:sz w:val="4"/>
                <w:szCs w:val="4"/>
              </w:rPr>
            </w:pPr>
            <w:r>
              <w:rPr>
                <w:sz w:val="4"/>
                <w:szCs w:val="4"/>
              </w:rPr>
            </w:r>
          </w:p>
        </w:tc>
        <w:tc>
          <w:tcPr>
            <w:tcW w:w="199" w:type="dxa"/>
            <w:tcBorders/>
            <w:shd w:fill="auto" w:val="clear"/>
            <w:vAlign w:val="center"/>
          </w:tcPr>
          <w:p>
            <w:pPr>
              <w:pStyle w:val="TableContents"/>
              <w:spacing w:before="0" w:after="283"/>
              <w:rPr>
                <w:sz w:val="4"/>
                <w:szCs w:val="4"/>
              </w:rPr>
            </w:pPr>
            <w:r>
              <w:rPr>
                <w:sz w:val="4"/>
                <w:szCs w:val="4"/>
              </w:rPr>
            </w:r>
          </w:p>
        </w:tc>
        <w:tc>
          <w:tcPr>
            <w:tcW w:w="402" w:type="dxa"/>
            <w:tcBorders/>
            <w:shd w:fill="auto" w:val="clear"/>
            <w:vAlign w:val="center"/>
          </w:tcPr>
          <w:p>
            <w:pPr>
              <w:pStyle w:val="TableContents"/>
              <w:spacing w:before="0" w:after="283"/>
              <w:rPr>
                <w:sz w:val="4"/>
                <w:szCs w:val="4"/>
              </w:rPr>
            </w:pPr>
            <w:r>
              <w:rPr>
                <w:sz w:val="4"/>
                <w:szCs w:val="4"/>
              </w:rPr>
            </w:r>
          </w:p>
        </w:tc>
        <w:tc>
          <w:tcPr>
            <w:tcW w:w="1473" w:type="dxa"/>
            <w:tcBorders/>
            <w:shd w:fill="auto" w:val="clear"/>
            <w:vAlign w:val="center"/>
          </w:tcPr>
          <w:p>
            <w:pPr>
              <w:pStyle w:val="TableContents"/>
              <w:spacing w:before="0" w:after="283"/>
              <w:rPr>
                <w:sz w:val="4"/>
                <w:szCs w:val="4"/>
              </w:rPr>
            </w:pPr>
            <w:r>
              <w:rPr>
                <w:sz w:val="4"/>
                <w:szCs w:val="4"/>
              </w:rPr>
            </w:r>
          </w:p>
        </w:tc>
        <w:tc>
          <w:tcPr>
            <w:tcW w:w="199" w:type="dxa"/>
            <w:tcBorders/>
            <w:shd w:fill="auto" w:val="clear"/>
            <w:vAlign w:val="center"/>
          </w:tcPr>
          <w:p>
            <w:pPr>
              <w:pStyle w:val="TableContents"/>
              <w:spacing w:before="0" w:after="283"/>
              <w:rPr>
                <w:sz w:val="4"/>
                <w:szCs w:val="4"/>
              </w:rPr>
            </w:pPr>
            <w:r>
              <w:rPr>
                <w:sz w:val="4"/>
                <w:szCs w:val="4"/>
              </w:rPr>
            </w:r>
          </w:p>
        </w:tc>
        <w:tc>
          <w:tcPr>
            <w:tcW w:w="115" w:type="dxa"/>
            <w:tcBorders/>
            <w:shd w:fill="auto" w:val="clear"/>
            <w:vAlign w:val="center"/>
          </w:tcPr>
          <w:p>
            <w:pPr>
              <w:pStyle w:val="TableContents"/>
              <w:spacing w:before="0" w:after="283"/>
              <w:rPr>
                <w:sz w:val="4"/>
                <w:szCs w:val="4"/>
              </w:rPr>
            </w:pPr>
            <w:r>
              <w:rPr>
                <w:sz w:val="4"/>
                <w:szCs w:val="4"/>
              </w:rPr>
            </w:r>
          </w:p>
        </w:tc>
        <w:tc>
          <w:tcPr>
            <w:tcW w:w="1010" w:type="dxa"/>
            <w:tcBorders/>
            <w:shd w:fill="auto" w:val="clear"/>
            <w:vAlign w:val="center"/>
          </w:tcPr>
          <w:p>
            <w:pPr>
              <w:pStyle w:val="TableContents"/>
              <w:spacing w:before="0" w:after="283"/>
              <w:rPr>
                <w:sz w:val="4"/>
                <w:szCs w:val="4"/>
              </w:rPr>
            </w:pPr>
            <w:r>
              <w:rPr>
                <w:sz w:val="4"/>
                <w:szCs w:val="4"/>
              </w:rPr>
            </w:r>
          </w:p>
        </w:tc>
        <w:tc>
          <w:tcPr>
            <w:tcW w:w="199" w:type="dxa"/>
            <w:tcBorders/>
            <w:shd w:fill="auto" w:val="clear"/>
            <w:vAlign w:val="center"/>
          </w:tcPr>
          <w:p>
            <w:pPr>
              <w:pStyle w:val="TableContents"/>
              <w:spacing w:before="0" w:after="283"/>
              <w:rPr>
                <w:sz w:val="4"/>
                <w:szCs w:val="4"/>
              </w:rPr>
            </w:pPr>
            <w:r>
              <w:rPr>
                <w:sz w:val="4"/>
                <w:szCs w:val="4"/>
              </w:rPr>
            </w:r>
          </w:p>
        </w:tc>
      </w:tr>
      <w:tr>
        <w:trPr/>
        <w:tc>
          <w:tcPr>
            <w:tcW w:w="2521" w:type="dxa"/>
            <w:tcBorders/>
            <w:shd w:fill="auto" w:val="clear"/>
            <w:vAlign w:val="bottom"/>
          </w:tcPr>
          <w:p>
            <w:pPr>
              <w:pStyle w:val="TableHeading"/>
              <w:spacing w:before="0" w:after="0"/>
              <w:jc w:val="left"/>
              <w:rPr>
                <w:rFonts w:ascii="times" w:hAnsi="times"/>
                <w:b/>
                <w:sz w:val="14"/>
                <w:bdr w:val="single" w:sz="8" w:space="1" w:color="000000"/>
              </w:rPr>
            </w:pPr>
            <w:r>
              <w:rPr>
                <w:rFonts w:ascii="times" w:hAnsi="times"/>
                <w:b/>
                <w:sz w:val="14"/>
                <w:bdr w:val="single" w:sz="8" w:space="1" w:color="000000"/>
              </w:rPr>
              <w:t xml:space="preserve">Beneficial Owner </w:t>
            </w:r>
          </w:p>
        </w:tc>
        <w:tc>
          <w:tcPr>
            <w:tcW w:w="198" w:type="dxa"/>
            <w:tcBorders/>
            <w:shd w:fill="auto" w:val="clear"/>
            <w:vAlign w:val="bottom"/>
          </w:tcPr>
          <w:p>
            <w:pPr>
              <w:pStyle w:val="TableHeading"/>
              <w:suppressLineNumbers/>
              <w:spacing w:before="0" w:after="283"/>
              <w:jc w:val="center"/>
              <w:rPr/>
            </w:pPr>
            <w:r>
              <w:rPr/>
              <w:t> </w:t>
            </w:r>
          </w:p>
        </w:tc>
        <w:tc>
          <w:tcPr>
            <w:tcW w:w="1175" w:type="dxa"/>
            <w:gridSpan w:val="2"/>
            <w:tcBorders>
              <w:bottom w:val="single" w:sz="8" w:space="0" w:color="000000"/>
            </w:tcBorders>
            <w:shd w:fill="auto" w:val="clear"/>
            <w:tcMar>
              <w:bottom w:w="28" w:type="dxa"/>
            </w:tcMar>
            <w:vAlign w:val="bottom"/>
          </w:tcPr>
          <w:p>
            <w:pPr>
              <w:pStyle w:val="TableHeading"/>
              <w:spacing w:before="0" w:after="283"/>
              <w:jc w:val="center"/>
              <w:rPr>
                <w:rFonts w:ascii="times" w:hAnsi="times"/>
                <w:b/>
                <w:sz w:val="14"/>
              </w:rPr>
            </w:pPr>
            <w:r>
              <w:rPr>
                <w:rFonts w:ascii="times" w:hAnsi="times"/>
                <w:b/>
                <w:sz w:val="14"/>
              </w:rPr>
              <w:t>Share</w:t>
              <w:br/>
              <w:t>Ownership</w:t>
            </w:r>
            <w:r>
              <w:rPr>
                <w:rFonts w:ascii="times" w:hAnsi="times"/>
                <w:b/>
                <w:position w:val="5"/>
                <w:sz w:val="11"/>
                <w:sz w:val="14"/>
              </w:rPr>
              <w:t>(1)</w:t>
            </w:r>
            <w:r>
              <w:rPr>
                <w:rFonts w:ascii="times" w:hAnsi="times"/>
                <w:b/>
                <w:sz w:val="14"/>
              </w:rPr>
              <w:t xml:space="preserve"> </w:t>
            </w:r>
          </w:p>
        </w:tc>
        <w:tc>
          <w:tcPr>
            <w:tcW w:w="199" w:type="dxa"/>
            <w:tcBorders/>
            <w:shd w:fill="auto" w:val="clear"/>
            <w:vAlign w:val="bottom"/>
          </w:tcPr>
          <w:p>
            <w:pPr>
              <w:pStyle w:val="TableHeading"/>
              <w:suppressLineNumbers/>
              <w:spacing w:before="0" w:after="283"/>
              <w:jc w:val="center"/>
              <w:rPr/>
            </w:pPr>
            <w:r>
              <w:rPr/>
              <w:t> </w:t>
            </w:r>
          </w:p>
        </w:tc>
        <w:tc>
          <w:tcPr>
            <w:tcW w:w="1158" w:type="dxa"/>
            <w:gridSpan w:val="2"/>
            <w:tcBorders>
              <w:bottom w:val="single" w:sz="8" w:space="0" w:color="000000"/>
            </w:tcBorders>
            <w:shd w:fill="auto" w:val="clear"/>
            <w:tcMar>
              <w:bottom w:w="28" w:type="dxa"/>
            </w:tcMar>
            <w:vAlign w:val="bottom"/>
          </w:tcPr>
          <w:p>
            <w:pPr>
              <w:pStyle w:val="TableHeading"/>
              <w:spacing w:before="0" w:after="283"/>
              <w:jc w:val="center"/>
              <w:rPr>
                <w:rFonts w:ascii="times" w:hAnsi="times"/>
                <w:b/>
                <w:sz w:val="14"/>
              </w:rPr>
            </w:pPr>
            <w:r>
              <w:rPr>
                <w:rFonts w:ascii="times" w:hAnsi="times"/>
                <w:b/>
                <w:sz w:val="14"/>
              </w:rPr>
              <w:t>Total</w:t>
              <w:br/>
              <w:t>Common</w:t>
              <w:br/>
              <w:t>Shares under</w:t>
              <w:br/>
              <w:t>Option</w:t>
            </w:r>
            <w:r>
              <w:rPr>
                <w:rFonts w:ascii="times" w:hAnsi="times"/>
                <w:b/>
                <w:position w:val="5"/>
                <w:sz w:val="11"/>
                <w:sz w:val="14"/>
              </w:rPr>
              <w:t>(2)</w:t>
            </w:r>
            <w:r>
              <w:rPr>
                <w:rFonts w:ascii="times" w:hAnsi="times"/>
                <w:b/>
                <w:sz w:val="14"/>
              </w:rPr>
              <w:t xml:space="preserve"> </w:t>
            </w:r>
          </w:p>
        </w:tc>
        <w:tc>
          <w:tcPr>
            <w:tcW w:w="199" w:type="dxa"/>
            <w:tcBorders/>
            <w:shd w:fill="auto" w:val="clear"/>
            <w:vAlign w:val="bottom"/>
          </w:tcPr>
          <w:p>
            <w:pPr>
              <w:pStyle w:val="TableHeading"/>
              <w:suppressLineNumbers/>
              <w:spacing w:before="0" w:after="283"/>
              <w:jc w:val="center"/>
              <w:rPr/>
            </w:pPr>
            <w:r>
              <w:rPr/>
              <w:t> </w:t>
            </w:r>
          </w:p>
        </w:tc>
        <w:tc>
          <w:tcPr>
            <w:tcW w:w="1158" w:type="dxa"/>
            <w:gridSpan w:val="2"/>
            <w:tcBorders>
              <w:bottom w:val="single" w:sz="8" w:space="0" w:color="000000"/>
            </w:tcBorders>
            <w:shd w:fill="auto" w:val="clear"/>
            <w:tcMar>
              <w:bottom w:w="28" w:type="dxa"/>
            </w:tcMar>
            <w:vAlign w:val="bottom"/>
          </w:tcPr>
          <w:p>
            <w:pPr>
              <w:pStyle w:val="TableHeading"/>
              <w:spacing w:before="0" w:after="283"/>
              <w:jc w:val="center"/>
              <w:rPr>
                <w:rFonts w:ascii="times" w:hAnsi="times"/>
                <w:b/>
                <w:sz w:val="14"/>
              </w:rPr>
            </w:pPr>
            <w:r>
              <w:rPr>
                <w:rFonts w:ascii="times" w:hAnsi="times"/>
                <w:b/>
                <w:sz w:val="14"/>
              </w:rPr>
              <w:t>Common</w:t>
              <w:br/>
              <w:t>Shares under</w:t>
              <w:br/>
              <w:t xml:space="preserve">Option </w:t>
            </w:r>
          </w:p>
        </w:tc>
        <w:tc>
          <w:tcPr>
            <w:tcW w:w="199" w:type="dxa"/>
            <w:tcBorders/>
            <w:shd w:fill="auto" w:val="clear"/>
            <w:vAlign w:val="bottom"/>
          </w:tcPr>
          <w:p>
            <w:pPr>
              <w:pStyle w:val="TableHeading"/>
              <w:suppressLineNumbers/>
              <w:spacing w:before="0" w:after="283"/>
              <w:jc w:val="center"/>
              <w:rPr/>
            </w:pPr>
            <w:r>
              <w:rPr/>
              <w:t> </w:t>
            </w:r>
          </w:p>
        </w:tc>
        <w:tc>
          <w:tcPr>
            <w:tcW w:w="1875" w:type="dxa"/>
            <w:gridSpan w:val="2"/>
            <w:tcBorders>
              <w:bottom w:val="single" w:sz="8" w:space="0" w:color="000000"/>
            </w:tcBorders>
            <w:shd w:fill="auto" w:val="clear"/>
            <w:tcMar>
              <w:bottom w:w="28" w:type="dxa"/>
            </w:tcMar>
            <w:vAlign w:val="bottom"/>
          </w:tcPr>
          <w:p>
            <w:pPr>
              <w:pStyle w:val="TableHeading"/>
              <w:spacing w:before="0" w:after="283"/>
              <w:jc w:val="center"/>
              <w:rPr>
                <w:rFonts w:ascii="times" w:hAnsi="times"/>
                <w:b/>
                <w:sz w:val="14"/>
              </w:rPr>
            </w:pPr>
            <w:r>
              <w:rPr>
                <w:rFonts w:ascii="times" w:hAnsi="times"/>
                <w:b/>
                <w:sz w:val="14"/>
              </w:rPr>
              <w:t>Exercise Price</w:t>
              <w:br/>
              <w:t>(C$, except</w:t>
              <w:br/>
              <w:t xml:space="preserve">as noted) </w:t>
            </w:r>
          </w:p>
        </w:tc>
        <w:tc>
          <w:tcPr>
            <w:tcW w:w="199" w:type="dxa"/>
            <w:tcBorders/>
            <w:shd w:fill="auto" w:val="clear"/>
            <w:vAlign w:val="bottom"/>
          </w:tcPr>
          <w:p>
            <w:pPr>
              <w:pStyle w:val="TableHeading"/>
              <w:suppressLineNumbers/>
              <w:spacing w:before="0" w:after="283"/>
              <w:jc w:val="center"/>
              <w:rPr/>
            </w:pPr>
            <w:r>
              <w:rPr/>
              <w:t> </w:t>
            </w:r>
          </w:p>
        </w:tc>
        <w:tc>
          <w:tcPr>
            <w:tcW w:w="1125" w:type="dxa"/>
            <w:gridSpan w:val="2"/>
            <w:tcBorders>
              <w:bottom w:val="single" w:sz="8" w:space="0" w:color="000000"/>
            </w:tcBorders>
            <w:shd w:fill="auto" w:val="clear"/>
            <w:tcMar>
              <w:bottom w:w="28" w:type="dxa"/>
            </w:tcMar>
            <w:vAlign w:val="bottom"/>
          </w:tcPr>
          <w:p>
            <w:pPr>
              <w:pStyle w:val="TableHeading"/>
              <w:spacing w:before="0" w:after="283"/>
              <w:jc w:val="center"/>
              <w:rPr>
                <w:rFonts w:ascii="times" w:hAnsi="times"/>
                <w:b/>
                <w:sz w:val="14"/>
              </w:rPr>
            </w:pPr>
            <w:r>
              <w:rPr>
                <w:rFonts w:ascii="times" w:hAnsi="times"/>
                <w:b/>
                <w:sz w:val="14"/>
              </w:rPr>
              <w:t xml:space="preserve">Expiry Date </w:t>
            </w:r>
          </w:p>
        </w:tc>
        <w:tc>
          <w:tcPr>
            <w:tcW w:w="199" w:type="dxa"/>
            <w:tcBorders/>
            <w:shd w:fill="auto" w:val="clear"/>
            <w:vAlign w:val="bottom"/>
          </w:tcPr>
          <w:p>
            <w:pPr>
              <w:pStyle w:val="TableHeading"/>
              <w:suppressLineNumbers/>
              <w:spacing w:before="0" w:after="283"/>
              <w:jc w:val="center"/>
              <w:rPr/>
            </w:pPr>
            <w:r>
              <w:rPr/>
              <w:t> </w:t>
            </w:r>
          </w:p>
        </w:tc>
      </w:tr>
      <w:tr>
        <w:trPr/>
        <w:tc>
          <w:tcPr>
            <w:tcW w:w="2521" w:type="dxa"/>
            <w:tcBorders/>
            <w:shd w:fill="CCEEFF" w:val="clear"/>
          </w:tcPr>
          <w:p>
            <w:pPr>
              <w:pStyle w:val="TableContents"/>
              <w:spacing w:before="0" w:after="283"/>
              <w:rPr>
                <w:rFonts w:ascii="times" w:hAnsi="times"/>
                <w:sz w:val="20"/>
              </w:rPr>
            </w:pPr>
            <w:r>
              <w:rPr>
                <w:rFonts w:ascii="times" w:hAnsi="times"/>
                <w:sz w:val="20"/>
              </w:rPr>
              <w:t>Leanne M. Baker</w:t>
              <w:br/>
              <w:t>Director</w:t>
            </w:r>
          </w:p>
        </w:tc>
        <w:tc>
          <w:tcPr>
            <w:tcW w:w="198" w:type="dxa"/>
            <w:tcBorders/>
            <w:shd w:fill="CCEEFF" w:val="clear"/>
          </w:tcPr>
          <w:p>
            <w:pPr>
              <w:pStyle w:val="TableContents"/>
              <w:spacing w:before="0" w:after="283"/>
              <w:rPr/>
            </w:pPr>
            <w:r>
              <w:rPr/>
              <w:t> </w:t>
            </w:r>
          </w:p>
        </w:tc>
        <w:tc>
          <w:tcPr>
            <w:tcW w:w="116" w:type="dxa"/>
            <w:tcBorders/>
            <w:shd w:fill="CCEEFF" w:val="clear"/>
          </w:tcPr>
          <w:p>
            <w:pPr>
              <w:pStyle w:val="TableContents"/>
              <w:spacing w:before="0" w:after="283"/>
              <w:rPr/>
            </w:pPr>
            <w:r>
              <w:rPr/>
              <w:t> </w:t>
            </w:r>
          </w:p>
        </w:tc>
        <w:tc>
          <w:tcPr>
            <w:tcW w:w="1059" w:type="dxa"/>
            <w:tcBorders/>
            <w:shd w:fill="CCEEFF" w:val="clear"/>
          </w:tcPr>
          <w:p>
            <w:pPr>
              <w:pStyle w:val="TableContents"/>
              <w:spacing w:before="0" w:after="283"/>
              <w:jc w:val="right"/>
              <w:rPr>
                <w:rFonts w:ascii="times" w:hAnsi="times"/>
                <w:sz w:val="20"/>
              </w:rPr>
            </w:pPr>
            <w:r>
              <w:rPr>
                <w:rFonts w:ascii="times" w:hAnsi="times"/>
                <w:sz w:val="20"/>
              </w:rPr>
              <w:t>4,000</w:t>
            </w:r>
          </w:p>
        </w:tc>
        <w:tc>
          <w:tcPr>
            <w:tcW w:w="199" w:type="dxa"/>
            <w:tcBorders/>
            <w:shd w:fill="CCEEFF" w:val="clear"/>
          </w:tcPr>
          <w:p>
            <w:pPr>
              <w:pStyle w:val="TableContents"/>
              <w:spacing w:before="0" w:after="283"/>
              <w:rPr/>
            </w:pPr>
            <w:r>
              <w:rPr/>
              <w:t> </w:t>
            </w:r>
          </w:p>
        </w:tc>
        <w:tc>
          <w:tcPr>
            <w:tcW w:w="115" w:type="dxa"/>
            <w:tcBorders/>
            <w:shd w:fill="CCEEFF" w:val="clear"/>
          </w:tcPr>
          <w:p>
            <w:pPr>
              <w:pStyle w:val="TableContents"/>
              <w:spacing w:before="0" w:after="283"/>
              <w:rPr/>
            </w:pPr>
            <w:r>
              <w:rPr/>
              <w:t> </w:t>
            </w:r>
          </w:p>
        </w:tc>
        <w:tc>
          <w:tcPr>
            <w:tcW w:w="1043" w:type="dxa"/>
            <w:tcBorders/>
            <w:shd w:fill="CCEEFF" w:val="clear"/>
          </w:tcPr>
          <w:p>
            <w:pPr>
              <w:pStyle w:val="TableContents"/>
              <w:spacing w:before="0" w:after="283"/>
              <w:jc w:val="right"/>
              <w:rPr>
                <w:rFonts w:ascii="times" w:hAnsi="times"/>
                <w:sz w:val="20"/>
              </w:rPr>
            </w:pPr>
            <w:r>
              <w:rPr>
                <w:rFonts w:ascii="times" w:hAnsi="times"/>
                <w:sz w:val="20"/>
              </w:rPr>
              <w:t>65,120</w:t>
            </w:r>
          </w:p>
        </w:tc>
        <w:tc>
          <w:tcPr>
            <w:tcW w:w="199" w:type="dxa"/>
            <w:tcBorders/>
            <w:shd w:fill="CCEEFF" w:val="clear"/>
          </w:tcPr>
          <w:p>
            <w:pPr>
              <w:pStyle w:val="TableContents"/>
              <w:spacing w:before="0" w:after="283"/>
              <w:rPr/>
            </w:pPr>
            <w:r>
              <w:rPr/>
              <w:t> </w:t>
            </w:r>
          </w:p>
        </w:tc>
        <w:tc>
          <w:tcPr>
            <w:tcW w:w="115" w:type="dxa"/>
            <w:tcBorders/>
            <w:shd w:fill="CCEEFF" w:val="clear"/>
          </w:tcPr>
          <w:p>
            <w:pPr>
              <w:pStyle w:val="TableContents"/>
              <w:spacing w:before="0" w:after="283"/>
              <w:rPr/>
            </w:pPr>
            <w:r>
              <w:rPr/>
              <w:t> </w:t>
            </w:r>
          </w:p>
        </w:tc>
        <w:tc>
          <w:tcPr>
            <w:tcW w:w="1043" w:type="dxa"/>
            <w:tcBorders/>
            <w:shd w:fill="CCEEFF" w:val="clear"/>
          </w:tcPr>
          <w:p>
            <w:pPr>
              <w:pStyle w:val="TableContents"/>
              <w:spacing w:before="0" w:after="283"/>
              <w:jc w:val="right"/>
              <w:rPr>
                <w:rFonts w:ascii="times" w:hAnsi="times"/>
                <w:sz w:val="20"/>
              </w:rPr>
            </w:pPr>
            <w:r>
              <w:rPr>
                <w:rFonts w:ascii="times" w:hAnsi="times"/>
                <w:sz w:val="20"/>
              </w:rPr>
              <w:t>6,120</w:t>
              <w:br/>
              <w:t>4,000</w:t>
              <w:br/>
              <w:t>35,000</w:t>
              <w:br/>
              <w:t>20,000</w:t>
            </w:r>
          </w:p>
        </w:tc>
        <w:tc>
          <w:tcPr>
            <w:tcW w:w="199" w:type="dxa"/>
            <w:tcBorders/>
            <w:shd w:fill="CCEEFF" w:val="clear"/>
          </w:tcPr>
          <w:p>
            <w:pPr>
              <w:pStyle w:val="TableContents"/>
              <w:spacing w:before="0" w:after="283"/>
              <w:rPr/>
            </w:pPr>
            <w:r>
              <w:rPr/>
              <w:t> </w:t>
            </w:r>
          </w:p>
        </w:tc>
        <w:tc>
          <w:tcPr>
            <w:tcW w:w="402" w:type="dxa"/>
            <w:tcBorders/>
            <w:shd w:fill="CCEEFF" w:val="clear"/>
          </w:tcPr>
          <w:p>
            <w:pPr>
              <w:pStyle w:val="TableContents"/>
              <w:spacing w:before="0" w:after="283"/>
              <w:rPr>
                <w:rFonts w:ascii="times" w:hAnsi="times"/>
                <w:sz w:val="20"/>
              </w:rPr>
            </w:pPr>
            <w:r>
              <w:rPr>
                <w:rFonts w:ascii="times" w:hAnsi="times"/>
                <w:sz w:val="20"/>
              </w:rPr>
              <w:t>US$</w:t>
              <w:br/>
              <w:t>US$</w:t>
              <w:br/>
              <w:t>US$</w:t>
              <w:br/>
              <w:t>US$</w:t>
            </w:r>
          </w:p>
        </w:tc>
        <w:tc>
          <w:tcPr>
            <w:tcW w:w="1473" w:type="dxa"/>
            <w:tcBorders/>
            <w:shd w:fill="CCEEFF" w:val="clear"/>
          </w:tcPr>
          <w:p>
            <w:pPr>
              <w:pStyle w:val="TableContents"/>
              <w:spacing w:before="0" w:after="283"/>
              <w:jc w:val="right"/>
              <w:rPr>
                <w:rFonts w:ascii="times" w:hAnsi="times"/>
                <w:sz w:val="20"/>
              </w:rPr>
            </w:pPr>
            <w:r>
              <w:rPr>
                <w:rFonts w:ascii="times" w:hAnsi="times"/>
                <w:sz w:val="20"/>
              </w:rPr>
              <w:t>54.00</w:t>
              <w:br/>
              <w:t>51.33</w:t>
              <w:br/>
              <w:t>54.63</w:t>
              <w:br/>
              <w:t>41.24</w:t>
            </w:r>
          </w:p>
        </w:tc>
        <w:tc>
          <w:tcPr>
            <w:tcW w:w="199" w:type="dxa"/>
            <w:tcBorders/>
            <w:shd w:fill="CCEEFF" w:val="clear"/>
          </w:tcPr>
          <w:p>
            <w:pPr>
              <w:pStyle w:val="TableContents"/>
              <w:spacing w:before="0" w:after="283"/>
              <w:rPr/>
            </w:pPr>
            <w:r>
              <w:rPr/>
              <w:t> </w:t>
            </w:r>
          </w:p>
        </w:tc>
        <w:tc>
          <w:tcPr>
            <w:tcW w:w="115" w:type="dxa"/>
            <w:tcBorders/>
            <w:shd w:fill="CCEEFF" w:val="clear"/>
          </w:tcPr>
          <w:p>
            <w:pPr>
              <w:pStyle w:val="TableContents"/>
              <w:spacing w:before="0" w:after="283"/>
              <w:rPr/>
            </w:pPr>
            <w:r>
              <w:rPr/>
              <w:t> </w:t>
            </w:r>
          </w:p>
        </w:tc>
        <w:tc>
          <w:tcPr>
            <w:tcW w:w="1010" w:type="dxa"/>
            <w:tcBorders/>
            <w:shd w:fill="CCEEFF" w:val="clear"/>
          </w:tcPr>
          <w:p>
            <w:pPr>
              <w:pStyle w:val="TableContents"/>
              <w:spacing w:before="0" w:after="283"/>
              <w:jc w:val="right"/>
              <w:rPr>
                <w:rFonts w:ascii="times" w:hAnsi="times"/>
                <w:sz w:val="20"/>
              </w:rPr>
            </w:pPr>
            <w:r>
              <w:rPr>
                <w:rFonts w:ascii="times" w:hAnsi="times"/>
                <w:sz w:val="20"/>
              </w:rPr>
              <w:t>1/4/2015</w:t>
              <w:br/>
              <w:t>1/2/2014</w:t>
              <w:br/>
              <w:t>1/2/2013</w:t>
              <w:br/>
              <w:t>1/3/2012</w:t>
            </w:r>
          </w:p>
        </w:tc>
        <w:tc>
          <w:tcPr>
            <w:tcW w:w="199" w:type="dxa"/>
            <w:tcBorders/>
            <w:shd w:fill="CCEEFF" w:val="clear"/>
          </w:tcPr>
          <w:p>
            <w:pPr>
              <w:pStyle w:val="TableContents"/>
              <w:spacing w:before="0" w:after="283"/>
              <w:rPr/>
            </w:pPr>
            <w:r>
              <w:rPr/>
              <w:t> </w:t>
            </w:r>
          </w:p>
        </w:tc>
      </w:tr>
      <w:tr>
        <w:trPr/>
        <w:tc>
          <w:tcPr>
            <w:tcW w:w="2521" w:type="dxa"/>
            <w:tcBorders/>
            <w:shd w:fill="FFFFFF" w:val="clear"/>
          </w:tcPr>
          <w:p>
            <w:pPr>
              <w:pStyle w:val="TableContents"/>
              <w:spacing w:before="0" w:after="283"/>
              <w:rPr>
                <w:rFonts w:ascii="times" w:hAnsi="times"/>
                <w:sz w:val="20"/>
              </w:rPr>
            </w:pPr>
            <w:r>
              <w:rPr>
                <w:rFonts w:ascii="times" w:hAnsi="times"/>
                <w:sz w:val="20"/>
              </w:rPr>
              <w:t>Douglas R. Beaumont</w:t>
              <w:br/>
              <w:t>Director</w:t>
            </w:r>
          </w:p>
        </w:tc>
        <w:tc>
          <w:tcPr>
            <w:tcW w:w="198" w:type="dxa"/>
            <w:tcBorders/>
            <w:shd w:fill="FFFFFF" w:val="clear"/>
          </w:tcPr>
          <w:p>
            <w:pPr>
              <w:pStyle w:val="TableContents"/>
              <w:spacing w:before="0" w:after="283"/>
              <w:rPr/>
            </w:pPr>
            <w:r>
              <w:rPr/>
              <w:t> </w:t>
            </w:r>
          </w:p>
        </w:tc>
        <w:tc>
          <w:tcPr>
            <w:tcW w:w="116" w:type="dxa"/>
            <w:tcBorders/>
            <w:shd w:fill="FFFFFF" w:val="clear"/>
          </w:tcPr>
          <w:p>
            <w:pPr>
              <w:pStyle w:val="TableContents"/>
              <w:spacing w:before="0" w:after="283"/>
              <w:rPr/>
            </w:pPr>
            <w:r>
              <w:rPr/>
              <w:t> </w:t>
            </w:r>
          </w:p>
        </w:tc>
        <w:tc>
          <w:tcPr>
            <w:tcW w:w="1059" w:type="dxa"/>
            <w:tcBorders/>
            <w:shd w:fill="FFFFFF" w:val="clear"/>
          </w:tcPr>
          <w:p>
            <w:pPr>
              <w:pStyle w:val="TableContents"/>
              <w:spacing w:before="0" w:after="283"/>
              <w:jc w:val="right"/>
              <w:rPr>
                <w:rFonts w:ascii="times" w:hAnsi="times"/>
                <w:sz w:val="20"/>
              </w:rPr>
            </w:pPr>
            <w:r>
              <w:rPr>
                <w:rFonts w:ascii="times" w:hAnsi="times"/>
                <w:sz w:val="20"/>
              </w:rPr>
              <w:t>14,167</w:t>
            </w:r>
          </w:p>
        </w:tc>
        <w:tc>
          <w:tcPr>
            <w:tcW w:w="199" w:type="dxa"/>
            <w:tcBorders/>
            <w:shd w:fill="FFFFFF" w:val="clear"/>
          </w:tcPr>
          <w:p>
            <w:pPr>
              <w:pStyle w:val="TableContents"/>
              <w:spacing w:before="0" w:after="283"/>
              <w:rPr/>
            </w:pPr>
            <w:r>
              <w:rPr/>
              <w:t> </w:t>
            </w:r>
          </w:p>
        </w:tc>
        <w:tc>
          <w:tcPr>
            <w:tcW w:w="115" w:type="dxa"/>
            <w:tcBorders/>
            <w:shd w:fill="FFFFFF" w:val="clear"/>
          </w:tcPr>
          <w:p>
            <w:pPr>
              <w:pStyle w:val="TableContents"/>
              <w:spacing w:before="0" w:after="283"/>
              <w:rPr/>
            </w:pPr>
            <w:r>
              <w:rPr/>
              <w:t> </w:t>
            </w:r>
          </w:p>
        </w:tc>
        <w:tc>
          <w:tcPr>
            <w:tcW w:w="1043" w:type="dxa"/>
            <w:tcBorders/>
            <w:shd w:fill="FFFFFF" w:val="clear"/>
          </w:tcPr>
          <w:p>
            <w:pPr>
              <w:pStyle w:val="TableContents"/>
              <w:spacing w:before="0" w:after="283"/>
              <w:jc w:val="right"/>
              <w:rPr>
                <w:rFonts w:ascii="times" w:hAnsi="times"/>
                <w:sz w:val="20"/>
              </w:rPr>
            </w:pPr>
            <w:r>
              <w:rPr>
                <w:rFonts w:ascii="times" w:hAnsi="times"/>
                <w:sz w:val="20"/>
              </w:rPr>
              <w:t>77,620</w:t>
            </w:r>
          </w:p>
        </w:tc>
        <w:tc>
          <w:tcPr>
            <w:tcW w:w="199" w:type="dxa"/>
            <w:tcBorders/>
            <w:shd w:fill="FFFFFF" w:val="clear"/>
          </w:tcPr>
          <w:p>
            <w:pPr>
              <w:pStyle w:val="TableContents"/>
              <w:spacing w:before="0" w:after="283"/>
              <w:rPr/>
            </w:pPr>
            <w:r>
              <w:rPr/>
              <w:t> </w:t>
            </w:r>
          </w:p>
        </w:tc>
        <w:tc>
          <w:tcPr>
            <w:tcW w:w="115" w:type="dxa"/>
            <w:tcBorders/>
            <w:shd w:fill="FFFFFF" w:val="clear"/>
          </w:tcPr>
          <w:p>
            <w:pPr>
              <w:pStyle w:val="TableContents"/>
              <w:spacing w:before="0" w:after="283"/>
              <w:rPr/>
            </w:pPr>
            <w:r>
              <w:rPr/>
              <w:t> </w:t>
            </w:r>
          </w:p>
        </w:tc>
        <w:tc>
          <w:tcPr>
            <w:tcW w:w="1043" w:type="dxa"/>
            <w:tcBorders/>
            <w:shd w:fill="FFFFFF" w:val="clear"/>
          </w:tcPr>
          <w:p>
            <w:pPr>
              <w:pStyle w:val="TableContents"/>
              <w:spacing w:before="0" w:after="283"/>
              <w:jc w:val="right"/>
              <w:rPr>
                <w:rFonts w:ascii="times" w:hAnsi="times"/>
                <w:sz w:val="20"/>
              </w:rPr>
            </w:pPr>
            <w:r>
              <w:rPr>
                <w:rFonts w:ascii="times" w:hAnsi="times"/>
                <w:sz w:val="20"/>
              </w:rPr>
              <w:t>6,120</w:t>
              <w:br/>
              <w:t>4,000</w:t>
              <w:br/>
              <w:t>35,000</w:t>
              <w:br/>
              <w:t>25,000</w:t>
              <w:br/>
              <w:t>7,500</w:t>
            </w:r>
          </w:p>
        </w:tc>
        <w:tc>
          <w:tcPr>
            <w:tcW w:w="199" w:type="dxa"/>
            <w:tcBorders/>
            <w:shd w:fill="FFFFFF" w:val="clear"/>
          </w:tcPr>
          <w:p>
            <w:pPr>
              <w:pStyle w:val="TableContents"/>
              <w:spacing w:before="0" w:after="283"/>
              <w:rPr/>
            </w:pPr>
            <w:r>
              <w:rPr/>
              <w:t> </w:t>
            </w:r>
          </w:p>
        </w:tc>
        <w:tc>
          <w:tcPr>
            <w:tcW w:w="402" w:type="dxa"/>
            <w:tcBorders/>
            <w:shd w:fill="FFFFFF" w:val="clear"/>
          </w:tcPr>
          <w:p>
            <w:pPr>
              <w:pStyle w:val="TableContents"/>
              <w:spacing w:before="0" w:after="283"/>
              <w:rPr/>
            </w:pPr>
            <w:r>
              <w:rPr/>
              <w:t> </w:t>
            </w:r>
          </w:p>
        </w:tc>
        <w:tc>
          <w:tcPr>
            <w:tcW w:w="1473" w:type="dxa"/>
            <w:tcBorders/>
            <w:shd w:fill="FFFFFF" w:val="clear"/>
          </w:tcPr>
          <w:p>
            <w:pPr>
              <w:pStyle w:val="TableContents"/>
              <w:spacing w:before="0" w:after="283"/>
              <w:jc w:val="right"/>
              <w:rPr>
                <w:rFonts w:ascii="times" w:hAnsi="times"/>
                <w:sz w:val="20"/>
              </w:rPr>
            </w:pPr>
            <w:r>
              <w:rPr>
                <w:rFonts w:ascii="times" w:hAnsi="times"/>
                <w:sz w:val="20"/>
              </w:rPr>
              <w:t>56.92</w:t>
              <w:br/>
              <w:t>62.77</w:t>
              <w:br/>
              <w:t>54.42</w:t>
              <w:br/>
              <w:t>48.09</w:t>
              <w:br/>
              <w:t>23.02</w:t>
            </w:r>
          </w:p>
        </w:tc>
        <w:tc>
          <w:tcPr>
            <w:tcW w:w="199" w:type="dxa"/>
            <w:tcBorders/>
            <w:shd w:fill="FFFFFF" w:val="clear"/>
          </w:tcPr>
          <w:p>
            <w:pPr>
              <w:pStyle w:val="TableContents"/>
              <w:spacing w:before="0" w:after="283"/>
              <w:rPr/>
            </w:pPr>
            <w:r>
              <w:rPr/>
              <w:t> </w:t>
            </w:r>
          </w:p>
        </w:tc>
        <w:tc>
          <w:tcPr>
            <w:tcW w:w="115" w:type="dxa"/>
            <w:tcBorders/>
            <w:shd w:fill="FFFFFF" w:val="clear"/>
          </w:tcPr>
          <w:p>
            <w:pPr>
              <w:pStyle w:val="TableContents"/>
              <w:spacing w:before="0" w:after="283"/>
              <w:rPr/>
            </w:pPr>
            <w:r>
              <w:rPr/>
              <w:t> </w:t>
            </w:r>
          </w:p>
        </w:tc>
        <w:tc>
          <w:tcPr>
            <w:tcW w:w="1010" w:type="dxa"/>
            <w:tcBorders/>
            <w:shd w:fill="FFFFFF" w:val="clear"/>
          </w:tcPr>
          <w:p>
            <w:pPr>
              <w:pStyle w:val="TableContents"/>
              <w:spacing w:before="0" w:after="283"/>
              <w:jc w:val="right"/>
              <w:rPr>
                <w:rFonts w:ascii="times" w:hAnsi="times"/>
                <w:sz w:val="20"/>
              </w:rPr>
            </w:pPr>
            <w:r>
              <w:rPr>
                <w:rFonts w:ascii="times" w:hAnsi="times"/>
                <w:sz w:val="20"/>
              </w:rPr>
              <w:t>1/4/2015</w:t>
              <w:br/>
              <w:t>1/2/2014</w:t>
              <w:br/>
              <w:t>1/2/2013</w:t>
              <w:br/>
              <w:t>1/2/2012</w:t>
              <w:br/>
              <w:t>1/3/2011</w:t>
            </w:r>
          </w:p>
        </w:tc>
        <w:tc>
          <w:tcPr>
            <w:tcW w:w="199" w:type="dxa"/>
            <w:tcBorders/>
            <w:shd w:fill="FFFFFF" w:val="clear"/>
          </w:tcPr>
          <w:p>
            <w:pPr>
              <w:pStyle w:val="TableContents"/>
              <w:spacing w:before="0" w:after="283"/>
              <w:rPr/>
            </w:pPr>
            <w:r>
              <w:rPr/>
              <w:t> </w:t>
            </w:r>
          </w:p>
        </w:tc>
      </w:tr>
      <w:tr>
        <w:trPr/>
        <w:tc>
          <w:tcPr>
            <w:tcW w:w="2521" w:type="dxa"/>
            <w:tcBorders/>
            <w:shd w:fill="CCEEFF" w:val="clear"/>
          </w:tcPr>
          <w:p>
            <w:pPr>
              <w:pStyle w:val="TableContents"/>
              <w:spacing w:before="0" w:after="283"/>
              <w:rPr>
                <w:rFonts w:ascii="times" w:hAnsi="times"/>
                <w:sz w:val="20"/>
              </w:rPr>
            </w:pPr>
            <w:r>
              <w:rPr>
                <w:rFonts w:ascii="times" w:hAnsi="times"/>
                <w:sz w:val="20"/>
              </w:rPr>
              <w:t>Sean Boyd</w:t>
              <w:br/>
              <w:t>Director, Vice Chairman</w:t>
              <w:br/>
              <w:t>and Chief Executive Officer</w:t>
            </w:r>
          </w:p>
        </w:tc>
        <w:tc>
          <w:tcPr>
            <w:tcW w:w="198" w:type="dxa"/>
            <w:tcBorders/>
            <w:shd w:fill="CCEEFF" w:val="clear"/>
          </w:tcPr>
          <w:p>
            <w:pPr>
              <w:pStyle w:val="TableContents"/>
              <w:spacing w:before="0" w:after="283"/>
              <w:rPr/>
            </w:pPr>
            <w:r>
              <w:rPr/>
              <w:t> </w:t>
            </w:r>
          </w:p>
        </w:tc>
        <w:tc>
          <w:tcPr>
            <w:tcW w:w="116" w:type="dxa"/>
            <w:tcBorders/>
            <w:shd w:fill="CCEEFF" w:val="clear"/>
          </w:tcPr>
          <w:p>
            <w:pPr>
              <w:pStyle w:val="TableContents"/>
              <w:spacing w:before="0" w:after="283"/>
              <w:rPr/>
            </w:pPr>
            <w:r>
              <w:rPr/>
              <w:t> </w:t>
            </w:r>
          </w:p>
        </w:tc>
        <w:tc>
          <w:tcPr>
            <w:tcW w:w="1059" w:type="dxa"/>
            <w:tcBorders/>
            <w:shd w:fill="CCEEFF" w:val="clear"/>
          </w:tcPr>
          <w:p>
            <w:pPr>
              <w:pStyle w:val="TableContents"/>
              <w:spacing w:before="0" w:after="283"/>
              <w:jc w:val="right"/>
              <w:rPr>
                <w:rFonts w:ascii="times" w:hAnsi="times"/>
                <w:sz w:val="20"/>
              </w:rPr>
            </w:pPr>
            <w:r>
              <w:rPr>
                <w:rFonts w:ascii="times" w:hAnsi="times"/>
                <w:sz w:val="20"/>
              </w:rPr>
              <w:t>100,820</w:t>
            </w:r>
          </w:p>
        </w:tc>
        <w:tc>
          <w:tcPr>
            <w:tcW w:w="199" w:type="dxa"/>
            <w:tcBorders/>
            <w:shd w:fill="CCEEFF" w:val="clear"/>
          </w:tcPr>
          <w:p>
            <w:pPr>
              <w:pStyle w:val="TableContents"/>
              <w:spacing w:before="0" w:after="283"/>
              <w:rPr/>
            </w:pPr>
            <w:r>
              <w:rPr/>
              <w:t> </w:t>
            </w:r>
          </w:p>
        </w:tc>
        <w:tc>
          <w:tcPr>
            <w:tcW w:w="115" w:type="dxa"/>
            <w:tcBorders/>
            <w:shd w:fill="CCEEFF" w:val="clear"/>
          </w:tcPr>
          <w:p>
            <w:pPr>
              <w:pStyle w:val="TableContents"/>
              <w:spacing w:before="0" w:after="283"/>
              <w:rPr/>
            </w:pPr>
            <w:r>
              <w:rPr/>
              <w:t> </w:t>
            </w:r>
          </w:p>
        </w:tc>
        <w:tc>
          <w:tcPr>
            <w:tcW w:w="1043" w:type="dxa"/>
            <w:tcBorders/>
            <w:shd w:fill="CCEEFF" w:val="clear"/>
          </w:tcPr>
          <w:p>
            <w:pPr>
              <w:pStyle w:val="TableContents"/>
              <w:spacing w:before="0" w:after="283"/>
              <w:jc w:val="right"/>
              <w:rPr>
                <w:rFonts w:ascii="times" w:hAnsi="times"/>
                <w:sz w:val="20"/>
              </w:rPr>
            </w:pPr>
            <w:r>
              <w:rPr>
                <w:rFonts w:ascii="times" w:hAnsi="times"/>
                <w:sz w:val="20"/>
              </w:rPr>
              <w:t>890,000</w:t>
            </w:r>
          </w:p>
        </w:tc>
        <w:tc>
          <w:tcPr>
            <w:tcW w:w="199" w:type="dxa"/>
            <w:tcBorders/>
            <w:shd w:fill="CCEEFF" w:val="clear"/>
          </w:tcPr>
          <w:p>
            <w:pPr>
              <w:pStyle w:val="TableContents"/>
              <w:spacing w:before="0" w:after="283"/>
              <w:rPr/>
            </w:pPr>
            <w:r>
              <w:rPr/>
              <w:t> </w:t>
            </w:r>
          </w:p>
        </w:tc>
        <w:tc>
          <w:tcPr>
            <w:tcW w:w="115" w:type="dxa"/>
            <w:tcBorders/>
            <w:shd w:fill="CCEEFF" w:val="clear"/>
          </w:tcPr>
          <w:p>
            <w:pPr>
              <w:pStyle w:val="TableContents"/>
              <w:spacing w:before="0" w:after="283"/>
              <w:rPr/>
            </w:pPr>
            <w:r>
              <w:rPr/>
              <w:t> </w:t>
            </w:r>
          </w:p>
        </w:tc>
        <w:tc>
          <w:tcPr>
            <w:tcW w:w="1043" w:type="dxa"/>
            <w:tcBorders/>
            <w:shd w:fill="CCEEFF" w:val="clear"/>
          </w:tcPr>
          <w:p>
            <w:pPr>
              <w:pStyle w:val="TableContents"/>
              <w:spacing w:before="0" w:after="283"/>
              <w:jc w:val="right"/>
              <w:rPr>
                <w:rFonts w:ascii="times" w:hAnsi="times"/>
                <w:sz w:val="20"/>
              </w:rPr>
            </w:pPr>
            <w:r>
              <w:rPr>
                <w:rFonts w:ascii="times" w:hAnsi="times"/>
                <w:sz w:val="20"/>
              </w:rPr>
              <w:t>300,000</w:t>
              <w:br/>
              <w:t>250,000</w:t>
              <w:br/>
              <w:t>200,000</w:t>
              <w:br/>
              <w:t>100,000</w:t>
              <w:br/>
              <w:t>40,000</w:t>
            </w:r>
          </w:p>
        </w:tc>
        <w:tc>
          <w:tcPr>
            <w:tcW w:w="199" w:type="dxa"/>
            <w:tcBorders/>
            <w:shd w:fill="CCEEFF" w:val="clear"/>
          </w:tcPr>
          <w:p>
            <w:pPr>
              <w:pStyle w:val="TableContents"/>
              <w:spacing w:before="0" w:after="283"/>
              <w:rPr/>
            </w:pPr>
            <w:r>
              <w:rPr/>
              <w:t> </w:t>
            </w:r>
          </w:p>
        </w:tc>
        <w:tc>
          <w:tcPr>
            <w:tcW w:w="402" w:type="dxa"/>
            <w:tcBorders/>
            <w:shd w:fill="CCEEFF" w:val="clear"/>
          </w:tcPr>
          <w:p>
            <w:pPr>
              <w:pStyle w:val="TableContents"/>
              <w:spacing w:before="0" w:after="283"/>
              <w:rPr/>
            </w:pPr>
            <w:r>
              <w:rPr/>
              <w:t> </w:t>
            </w:r>
          </w:p>
        </w:tc>
        <w:tc>
          <w:tcPr>
            <w:tcW w:w="1473" w:type="dxa"/>
            <w:tcBorders/>
            <w:shd w:fill="CCEEFF" w:val="clear"/>
          </w:tcPr>
          <w:p>
            <w:pPr>
              <w:pStyle w:val="TableContents"/>
              <w:spacing w:before="0" w:after="283"/>
              <w:jc w:val="right"/>
              <w:rPr>
                <w:rFonts w:ascii="times" w:hAnsi="times"/>
                <w:sz w:val="20"/>
              </w:rPr>
            </w:pPr>
            <w:r>
              <w:rPr>
                <w:rFonts w:ascii="times" w:hAnsi="times"/>
                <w:sz w:val="20"/>
              </w:rPr>
              <w:t>56.92</w:t>
              <w:br/>
              <w:t>62.77</w:t>
              <w:br/>
              <w:t>54.42</w:t>
              <w:br/>
              <w:t>48.09</w:t>
              <w:br/>
              <w:t>23.02</w:t>
            </w:r>
          </w:p>
        </w:tc>
        <w:tc>
          <w:tcPr>
            <w:tcW w:w="199" w:type="dxa"/>
            <w:tcBorders/>
            <w:shd w:fill="CCEEFF" w:val="clear"/>
          </w:tcPr>
          <w:p>
            <w:pPr>
              <w:pStyle w:val="TableContents"/>
              <w:spacing w:before="0" w:after="283"/>
              <w:rPr/>
            </w:pPr>
            <w:r>
              <w:rPr/>
              <w:t> </w:t>
            </w:r>
          </w:p>
        </w:tc>
        <w:tc>
          <w:tcPr>
            <w:tcW w:w="115" w:type="dxa"/>
            <w:tcBorders/>
            <w:shd w:fill="CCEEFF" w:val="clear"/>
          </w:tcPr>
          <w:p>
            <w:pPr>
              <w:pStyle w:val="TableContents"/>
              <w:spacing w:before="0" w:after="283"/>
              <w:rPr/>
            </w:pPr>
            <w:r>
              <w:rPr/>
              <w:t> </w:t>
            </w:r>
          </w:p>
        </w:tc>
        <w:tc>
          <w:tcPr>
            <w:tcW w:w="1010" w:type="dxa"/>
            <w:tcBorders/>
            <w:shd w:fill="CCEEFF" w:val="clear"/>
          </w:tcPr>
          <w:p>
            <w:pPr>
              <w:pStyle w:val="TableContents"/>
              <w:spacing w:before="0" w:after="283"/>
              <w:jc w:val="right"/>
              <w:rPr>
                <w:rFonts w:ascii="times" w:hAnsi="times"/>
                <w:sz w:val="20"/>
              </w:rPr>
            </w:pPr>
            <w:r>
              <w:rPr>
                <w:rFonts w:ascii="times" w:hAnsi="times"/>
                <w:sz w:val="20"/>
              </w:rPr>
              <w:t>1/4/2015</w:t>
              <w:br/>
              <w:t>1/2/2014</w:t>
              <w:br/>
              <w:t>1/2/2013</w:t>
              <w:br/>
              <w:t>1/2/2012</w:t>
              <w:br/>
              <w:t>1/3/2011</w:t>
            </w:r>
          </w:p>
        </w:tc>
        <w:tc>
          <w:tcPr>
            <w:tcW w:w="199" w:type="dxa"/>
            <w:tcBorders/>
            <w:shd w:fill="CCEEFF" w:val="clear"/>
          </w:tcPr>
          <w:p>
            <w:pPr>
              <w:pStyle w:val="TableContents"/>
              <w:spacing w:before="0" w:after="283"/>
              <w:rPr/>
            </w:pPr>
            <w:r>
              <w:rPr/>
              <w:t> </w:t>
            </w:r>
          </w:p>
        </w:tc>
      </w:tr>
    </w:tbl>
    <w:p>
      <w:pPr>
        <w:pStyle w:val="TextBody"/>
        <w:jc w:val="center"/>
        <w:rPr>
          <w:rFonts w:ascii="times" w:hAnsi="times"/>
          <w:sz w:val="20"/>
        </w:rPr>
      </w:pPr>
      <w:r>
        <w:rPr>
          <w:rFonts w:ascii="times" w:hAnsi="times"/>
          <w:sz w:val="20"/>
        </w:rPr>
        <w:t>120</w:t>
      </w:r>
    </w:p>
    <w:p>
      <w:pPr>
        <w:pStyle w:val="HorizontalLine"/>
        <w:pBdr>
          <w:bottom w:val="single" w:sz="20" w:space="0" w:color="808080"/>
        </w:pBdr>
        <w:rPr/>
      </w:pPr>
      <w:r>
        <w:rPr/>
      </w:r>
      <w:r>
        <w:br w:type="page"/>
      </w:r>
    </w:p>
    <w:p>
      <w:pPr>
        <w:pStyle w:val="Normal"/>
        <w:spacing w:before="0" w:after="0"/>
        <w:rPr>
          <w:sz w:val="4"/>
          <w:szCs w:val="4"/>
        </w:rPr>
      </w:pPr>
      <w:r>
        <w:rPr>
          <w:sz w:val="4"/>
          <w:szCs w:val="4"/>
        </w:rPr>
      </w:r>
      <w:bookmarkStart w:id="243" w:name="page_cq79301_1_121"/>
      <w:bookmarkStart w:id="244" w:name="page_cq79301_1_121"/>
      <w:bookmarkEnd w:id="244"/>
    </w:p>
    <w:tbl>
      <w:tblPr>
        <w:tblW w:w="5000" w:type="pct"/>
        <w:jc w:val="center"/>
        <w:tblInd w:w="0" w:type="dxa"/>
        <w:tblCellMar>
          <w:top w:w="0" w:type="dxa"/>
          <w:left w:w="0" w:type="dxa"/>
          <w:bottom w:w="0" w:type="dxa"/>
          <w:right w:w="0" w:type="dxa"/>
        </w:tblCellMar>
      </w:tblPr>
      <w:tblGrid>
        <w:gridCol w:w="4344"/>
        <w:gridCol w:w="147"/>
        <w:gridCol w:w="105"/>
        <w:gridCol w:w="858"/>
        <w:gridCol w:w="147"/>
        <w:gridCol w:w="92"/>
        <w:gridCol w:w="876"/>
        <w:gridCol w:w="147"/>
        <w:gridCol w:w="92"/>
        <w:gridCol w:w="876"/>
        <w:gridCol w:w="147"/>
        <w:gridCol w:w="92"/>
        <w:gridCol w:w="1101"/>
        <w:gridCol w:w="147"/>
        <w:gridCol w:w="92"/>
        <w:gridCol w:w="785"/>
        <w:gridCol w:w="157"/>
      </w:tblGrid>
      <w:tr>
        <w:trPr/>
        <w:tc>
          <w:tcPr>
            <w:tcW w:w="4344" w:type="dxa"/>
            <w:tcBorders/>
            <w:shd w:fill="auto" w:val="clear"/>
            <w:vAlign w:val="center"/>
          </w:tcPr>
          <w:p>
            <w:pPr>
              <w:pStyle w:val="TableContents"/>
              <w:spacing w:before="0" w:after="283"/>
              <w:rPr>
                <w:sz w:val="4"/>
                <w:szCs w:val="4"/>
              </w:rPr>
            </w:pPr>
            <w:r>
              <w:rPr>
                <w:sz w:val="4"/>
                <w:szCs w:val="4"/>
              </w:rPr>
            </w:r>
          </w:p>
        </w:tc>
        <w:tc>
          <w:tcPr>
            <w:tcW w:w="147" w:type="dxa"/>
            <w:tcBorders/>
            <w:shd w:fill="auto" w:val="clear"/>
            <w:vAlign w:val="center"/>
          </w:tcPr>
          <w:p>
            <w:pPr>
              <w:pStyle w:val="TableContents"/>
              <w:spacing w:before="0" w:after="283"/>
              <w:rPr>
                <w:sz w:val="4"/>
                <w:szCs w:val="4"/>
              </w:rPr>
            </w:pPr>
            <w:r>
              <w:rPr>
                <w:sz w:val="4"/>
                <w:szCs w:val="4"/>
              </w:rPr>
            </w:r>
          </w:p>
        </w:tc>
        <w:tc>
          <w:tcPr>
            <w:tcW w:w="105" w:type="dxa"/>
            <w:tcBorders/>
            <w:shd w:fill="auto" w:val="clear"/>
            <w:vAlign w:val="center"/>
          </w:tcPr>
          <w:p>
            <w:pPr>
              <w:pStyle w:val="TableContents"/>
              <w:spacing w:before="0" w:after="283"/>
              <w:rPr>
                <w:sz w:val="4"/>
                <w:szCs w:val="4"/>
              </w:rPr>
            </w:pPr>
            <w:r>
              <w:rPr>
                <w:sz w:val="4"/>
                <w:szCs w:val="4"/>
              </w:rPr>
            </w:r>
          </w:p>
        </w:tc>
        <w:tc>
          <w:tcPr>
            <w:tcW w:w="858" w:type="dxa"/>
            <w:tcBorders/>
            <w:shd w:fill="auto" w:val="clear"/>
            <w:vAlign w:val="center"/>
          </w:tcPr>
          <w:p>
            <w:pPr>
              <w:pStyle w:val="TableContents"/>
              <w:spacing w:before="0" w:after="283"/>
              <w:rPr>
                <w:sz w:val="4"/>
                <w:szCs w:val="4"/>
              </w:rPr>
            </w:pPr>
            <w:r>
              <w:rPr>
                <w:sz w:val="4"/>
                <w:szCs w:val="4"/>
              </w:rPr>
            </w:r>
          </w:p>
        </w:tc>
        <w:tc>
          <w:tcPr>
            <w:tcW w:w="147" w:type="dxa"/>
            <w:tcBorders/>
            <w:shd w:fill="auto" w:val="clear"/>
            <w:vAlign w:val="center"/>
          </w:tcPr>
          <w:p>
            <w:pPr>
              <w:pStyle w:val="TableContents"/>
              <w:spacing w:before="0" w:after="283"/>
              <w:rPr>
                <w:sz w:val="4"/>
                <w:szCs w:val="4"/>
              </w:rPr>
            </w:pPr>
            <w:r>
              <w:rPr>
                <w:sz w:val="4"/>
                <w:szCs w:val="4"/>
              </w:rPr>
            </w:r>
          </w:p>
        </w:tc>
        <w:tc>
          <w:tcPr>
            <w:tcW w:w="92" w:type="dxa"/>
            <w:tcBorders/>
            <w:shd w:fill="auto" w:val="clear"/>
            <w:vAlign w:val="center"/>
          </w:tcPr>
          <w:p>
            <w:pPr>
              <w:pStyle w:val="TableContents"/>
              <w:spacing w:before="0" w:after="283"/>
              <w:rPr>
                <w:sz w:val="4"/>
                <w:szCs w:val="4"/>
              </w:rPr>
            </w:pPr>
            <w:r>
              <w:rPr>
                <w:sz w:val="4"/>
                <w:szCs w:val="4"/>
              </w:rPr>
            </w:r>
          </w:p>
        </w:tc>
        <w:tc>
          <w:tcPr>
            <w:tcW w:w="876" w:type="dxa"/>
            <w:tcBorders/>
            <w:shd w:fill="auto" w:val="clear"/>
            <w:vAlign w:val="center"/>
          </w:tcPr>
          <w:p>
            <w:pPr>
              <w:pStyle w:val="TableContents"/>
              <w:spacing w:before="0" w:after="283"/>
              <w:rPr>
                <w:sz w:val="4"/>
                <w:szCs w:val="4"/>
              </w:rPr>
            </w:pPr>
            <w:r>
              <w:rPr>
                <w:sz w:val="4"/>
                <w:szCs w:val="4"/>
              </w:rPr>
            </w:r>
          </w:p>
        </w:tc>
        <w:tc>
          <w:tcPr>
            <w:tcW w:w="147" w:type="dxa"/>
            <w:tcBorders/>
            <w:shd w:fill="auto" w:val="clear"/>
            <w:vAlign w:val="center"/>
          </w:tcPr>
          <w:p>
            <w:pPr>
              <w:pStyle w:val="TableContents"/>
              <w:spacing w:before="0" w:after="283"/>
              <w:rPr>
                <w:sz w:val="4"/>
                <w:szCs w:val="4"/>
              </w:rPr>
            </w:pPr>
            <w:r>
              <w:rPr>
                <w:sz w:val="4"/>
                <w:szCs w:val="4"/>
              </w:rPr>
            </w:r>
          </w:p>
        </w:tc>
        <w:tc>
          <w:tcPr>
            <w:tcW w:w="92" w:type="dxa"/>
            <w:tcBorders/>
            <w:shd w:fill="auto" w:val="clear"/>
            <w:vAlign w:val="center"/>
          </w:tcPr>
          <w:p>
            <w:pPr>
              <w:pStyle w:val="TableContents"/>
              <w:spacing w:before="0" w:after="283"/>
              <w:rPr>
                <w:sz w:val="4"/>
                <w:szCs w:val="4"/>
              </w:rPr>
            </w:pPr>
            <w:r>
              <w:rPr>
                <w:sz w:val="4"/>
                <w:szCs w:val="4"/>
              </w:rPr>
            </w:r>
          </w:p>
        </w:tc>
        <w:tc>
          <w:tcPr>
            <w:tcW w:w="876" w:type="dxa"/>
            <w:tcBorders/>
            <w:shd w:fill="auto" w:val="clear"/>
            <w:vAlign w:val="center"/>
          </w:tcPr>
          <w:p>
            <w:pPr>
              <w:pStyle w:val="TableContents"/>
              <w:spacing w:before="0" w:after="283"/>
              <w:rPr>
                <w:sz w:val="4"/>
                <w:szCs w:val="4"/>
              </w:rPr>
            </w:pPr>
            <w:r>
              <w:rPr>
                <w:sz w:val="4"/>
                <w:szCs w:val="4"/>
              </w:rPr>
            </w:r>
          </w:p>
        </w:tc>
        <w:tc>
          <w:tcPr>
            <w:tcW w:w="147" w:type="dxa"/>
            <w:tcBorders/>
            <w:shd w:fill="auto" w:val="clear"/>
            <w:vAlign w:val="center"/>
          </w:tcPr>
          <w:p>
            <w:pPr>
              <w:pStyle w:val="TableContents"/>
              <w:spacing w:before="0" w:after="283"/>
              <w:rPr>
                <w:sz w:val="4"/>
                <w:szCs w:val="4"/>
              </w:rPr>
            </w:pPr>
            <w:r>
              <w:rPr>
                <w:sz w:val="4"/>
                <w:szCs w:val="4"/>
              </w:rPr>
            </w:r>
          </w:p>
        </w:tc>
        <w:tc>
          <w:tcPr>
            <w:tcW w:w="92" w:type="dxa"/>
            <w:tcBorders/>
            <w:shd w:fill="auto" w:val="clear"/>
            <w:vAlign w:val="center"/>
          </w:tcPr>
          <w:p>
            <w:pPr>
              <w:pStyle w:val="TableContents"/>
              <w:spacing w:before="0" w:after="283"/>
              <w:rPr>
                <w:sz w:val="4"/>
                <w:szCs w:val="4"/>
              </w:rPr>
            </w:pPr>
            <w:r>
              <w:rPr>
                <w:sz w:val="4"/>
                <w:szCs w:val="4"/>
              </w:rPr>
            </w:r>
          </w:p>
        </w:tc>
        <w:tc>
          <w:tcPr>
            <w:tcW w:w="1101" w:type="dxa"/>
            <w:tcBorders/>
            <w:shd w:fill="auto" w:val="clear"/>
            <w:vAlign w:val="center"/>
          </w:tcPr>
          <w:p>
            <w:pPr>
              <w:pStyle w:val="TableContents"/>
              <w:spacing w:before="0" w:after="283"/>
              <w:rPr>
                <w:sz w:val="4"/>
                <w:szCs w:val="4"/>
              </w:rPr>
            </w:pPr>
            <w:r>
              <w:rPr>
                <w:sz w:val="4"/>
                <w:szCs w:val="4"/>
              </w:rPr>
            </w:r>
          </w:p>
        </w:tc>
        <w:tc>
          <w:tcPr>
            <w:tcW w:w="147" w:type="dxa"/>
            <w:tcBorders/>
            <w:shd w:fill="auto" w:val="clear"/>
            <w:vAlign w:val="center"/>
          </w:tcPr>
          <w:p>
            <w:pPr>
              <w:pStyle w:val="TableContents"/>
              <w:spacing w:before="0" w:after="283"/>
              <w:rPr>
                <w:sz w:val="4"/>
                <w:szCs w:val="4"/>
              </w:rPr>
            </w:pPr>
            <w:r>
              <w:rPr>
                <w:sz w:val="4"/>
                <w:szCs w:val="4"/>
              </w:rPr>
            </w:r>
          </w:p>
        </w:tc>
        <w:tc>
          <w:tcPr>
            <w:tcW w:w="92" w:type="dxa"/>
            <w:tcBorders/>
            <w:shd w:fill="auto" w:val="clear"/>
            <w:vAlign w:val="center"/>
          </w:tcPr>
          <w:p>
            <w:pPr>
              <w:pStyle w:val="TableContents"/>
              <w:spacing w:before="0" w:after="283"/>
              <w:rPr>
                <w:sz w:val="4"/>
                <w:szCs w:val="4"/>
              </w:rPr>
            </w:pPr>
            <w:r>
              <w:rPr>
                <w:sz w:val="4"/>
                <w:szCs w:val="4"/>
              </w:rPr>
            </w:r>
          </w:p>
        </w:tc>
        <w:tc>
          <w:tcPr>
            <w:tcW w:w="785" w:type="dxa"/>
            <w:tcBorders/>
            <w:shd w:fill="auto" w:val="clear"/>
            <w:vAlign w:val="center"/>
          </w:tcPr>
          <w:p>
            <w:pPr>
              <w:pStyle w:val="TableContents"/>
              <w:spacing w:before="0" w:after="283"/>
              <w:rPr>
                <w:sz w:val="4"/>
                <w:szCs w:val="4"/>
              </w:rPr>
            </w:pPr>
            <w:r>
              <w:rPr>
                <w:sz w:val="4"/>
                <w:szCs w:val="4"/>
              </w:rPr>
            </w:r>
          </w:p>
        </w:tc>
        <w:tc>
          <w:tcPr>
            <w:tcW w:w="157" w:type="dxa"/>
            <w:tcBorders/>
            <w:shd w:fill="auto" w:val="clear"/>
            <w:vAlign w:val="center"/>
          </w:tcPr>
          <w:p>
            <w:pPr>
              <w:pStyle w:val="TableContents"/>
              <w:spacing w:before="0" w:after="283"/>
              <w:rPr>
                <w:sz w:val="4"/>
                <w:szCs w:val="4"/>
              </w:rPr>
            </w:pPr>
            <w:r>
              <w:rPr>
                <w:sz w:val="4"/>
                <w:szCs w:val="4"/>
              </w:rPr>
            </w:r>
          </w:p>
        </w:tc>
      </w:tr>
      <w:tr>
        <w:trPr/>
        <w:tc>
          <w:tcPr>
            <w:tcW w:w="4344" w:type="dxa"/>
            <w:tcBorders/>
            <w:shd w:fill="auto" w:val="clear"/>
            <w:vAlign w:val="bottom"/>
          </w:tcPr>
          <w:p>
            <w:pPr>
              <w:pStyle w:val="TableHeading"/>
              <w:spacing w:before="0" w:after="0"/>
              <w:jc w:val="left"/>
              <w:rPr>
                <w:rFonts w:ascii="times" w:hAnsi="times"/>
                <w:b/>
                <w:sz w:val="14"/>
                <w:bdr w:val="single" w:sz="8" w:space="1" w:color="000000"/>
              </w:rPr>
            </w:pPr>
            <w:r>
              <w:rPr>
                <w:rFonts w:ascii="times" w:hAnsi="times"/>
                <w:b/>
                <w:sz w:val="14"/>
                <w:bdr w:val="single" w:sz="8" w:space="1" w:color="000000"/>
              </w:rPr>
              <w:t xml:space="preserve">Beneficial Owner </w:t>
            </w:r>
          </w:p>
        </w:tc>
        <w:tc>
          <w:tcPr>
            <w:tcW w:w="147" w:type="dxa"/>
            <w:tcBorders/>
            <w:shd w:fill="auto" w:val="clear"/>
            <w:vAlign w:val="bottom"/>
          </w:tcPr>
          <w:p>
            <w:pPr>
              <w:pStyle w:val="TableHeading"/>
              <w:suppressLineNumbers/>
              <w:spacing w:before="0" w:after="283"/>
              <w:jc w:val="center"/>
              <w:rPr/>
            </w:pPr>
            <w:r>
              <w:rPr/>
              <w:t> </w:t>
            </w:r>
          </w:p>
        </w:tc>
        <w:tc>
          <w:tcPr>
            <w:tcW w:w="963" w:type="dxa"/>
            <w:gridSpan w:val="2"/>
            <w:tcBorders>
              <w:bottom w:val="single" w:sz="8" w:space="0" w:color="000000"/>
            </w:tcBorders>
            <w:shd w:fill="auto" w:val="clear"/>
            <w:tcMar>
              <w:bottom w:w="28" w:type="dxa"/>
            </w:tcMar>
            <w:vAlign w:val="bottom"/>
          </w:tcPr>
          <w:p>
            <w:pPr>
              <w:pStyle w:val="TableHeading"/>
              <w:spacing w:before="0" w:after="283"/>
              <w:jc w:val="center"/>
              <w:rPr>
                <w:rFonts w:ascii="times" w:hAnsi="times"/>
                <w:b/>
                <w:sz w:val="14"/>
              </w:rPr>
            </w:pPr>
            <w:r>
              <w:rPr>
                <w:rFonts w:ascii="times" w:hAnsi="times"/>
                <w:b/>
                <w:sz w:val="14"/>
              </w:rPr>
              <w:t>Share</w:t>
              <w:br/>
              <w:t>Ownership</w:t>
            </w:r>
            <w:r>
              <w:rPr>
                <w:rFonts w:ascii="times" w:hAnsi="times"/>
                <w:b/>
                <w:position w:val="5"/>
                <w:sz w:val="11"/>
                <w:sz w:val="14"/>
              </w:rPr>
              <w:t>(1)</w:t>
            </w:r>
            <w:r>
              <w:rPr>
                <w:rFonts w:ascii="times" w:hAnsi="times"/>
                <w:b/>
                <w:sz w:val="14"/>
              </w:rPr>
              <w:t xml:space="preserve"> </w:t>
            </w:r>
          </w:p>
        </w:tc>
        <w:tc>
          <w:tcPr>
            <w:tcW w:w="147" w:type="dxa"/>
            <w:tcBorders/>
            <w:shd w:fill="auto" w:val="clear"/>
            <w:vAlign w:val="bottom"/>
          </w:tcPr>
          <w:p>
            <w:pPr>
              <w:pStyle w:val="TableHeading"/>
              <w:suppressLineNumbers/>
              <w:spacing w:before="0" w:after="283"/>
              <w:jc w:val="center"/>
              <w:rPr/>
            </w:pPr>
            <w:r>
              <w:rPr/>
              <w:t> </w:t>
            </w:r>
          </w:p>
        </w:tc>
        <w:tc>
          <w:tcPr>
            <w:tcW w:w="968" w:type="dxa"/>
            <w:gridSpan w:val="2"/>
            <w:tcBorders>
              <w:bottom w:val="single" w:sz="8" w:space="0" w:color="000000"/>
            </w:tcBorders>
            <w:shd w:fill="auto" w:val="clear"/>
            <w:tcMar>
              <w:bottom w:w="28" w:type="dxa"/>
            </w:tcMar>
            <w:vAlign w:val="bottom"/>
          </w:tcPr>
          <w:p>
            <w:pPr>
              <w:pStyle w:val="TableHeading"/>
              <w:spacing w:before="0" w:after="283"/>
              <w:jc w:val="center"/>
              <w:rPr>
                <w:rFonts w:ascii="times" w:hAnsi="times"/>
                <w:b/>
                <w:sz w:val="14"/>
              </w:rPr>
            </w:pPr>
            <w:r>
              <w:rPr>
                <w:rFonts w:ascii="times" w:hAnsi="times"/>
                <w:b/>
                <w:sz w:val="14"/>
              </w:rPr>
              <w:t>Total</w:t>
              <w:br/>
              <w:t>Common</w:t>
              <w:br/>
              <w:t>Shares under</w:t>
              <w:br/>
              <w:t>Option</w:t>
            </w:r>
            <w:r>
              <w:rPr>
                <w:rFonts w:ascii="times" w:hAnsi="times"/>
                <w:b/>
                <w:position w:val="5"/>
                <w:sz w:val="11"/>
                <w:sz w:val="14"/>
              </w:rPr>
              <w:t>(2)</w:t>
            </w:r>
            <w:r>
              <w:rPr>
                <w:rFonts w:ascii="times" w:hAnsi="times"/>
                <w:b/>
                <w:sz w:val="14"/>
              </w:rPr>
              <w:t xml:space="preserve"> </w:t>
            </w:r>
          </w:p>
        </w:tc>
        <w:tc>
          <w:tcPr>
            <w:tcW w:w="147" w:type="dxa"/>
            <w:tcBorders/>
            <w:shd w:fill="auto" w:val="clear"/>
            <w:vAlign w:val="bottom"/>
          </w:tcPr>
          <w:p>
            <w:pPr>
              <w:pStyle w:val="TableHeading"/>
              <w:suppressLineNumbers/>
              <w:spacing w:before="0" w:after="283"/>
              <w:jc w:val="center"/>
              <w:rPr/>
            </w:pPr>
            <w:r>
              <w:rPr/>
              <w:t> </w:t>
            </w:r>
          </w:p>
        </w:tc>
        <w:tc>
          <w:tcPr>
            <w:tcW w:w="968" w:type="dxa"/>
            <w:gridSpan w:val="2"/>
            <w:tcBorders>
              <w:bottom w:val="single" w:sz="8" w:space="0" w:color="000000"/>
            </w:tcBorders>
            <w:shd w:fill="auto" w:val="clear"/>
            <w:tcMar>
              <w:bottom w:w="28" w:type="dxa"/>
            </w:tcMar>
            <w:vAlign w:val="bottom"/>
          </w:tcPr>
          <w:p>
            <w:pPr>
              <w:pStyle w:val="TableHeading"/>
              <w:spacing w:before="0" w:after="283"/>
              <w:jc w:val="center"/>
              <w:rPr>
                <w:rFonts w:ascii="times" w:hAnsi="times"/>
                <w:b/>
                <w:sz w:val="14"/>
              </w:rPr>
            </w:pPr>
            <w:r>
              <w:rPr>
                <w:rFonts w:ascii="times" w:hAnsi="times"/>
                <w:b/>
                <w:sz w:val="14"/>
              </w:rPr>
              <w:t>Common</w:t>
              <w:br/>
              <w:t>Shares under</w:t>
              <w:br/>
              <w:t xml:space="preserve">Option </w:t>
            </w:r>
          </w:p>
        </w:tc>
        <w:tc>
          <w:tcPr>
            <w:tcW w:w="147" w:type="dxa"/>
            <w:tcBorders/>
            <w:shd w:fill="auto" w:val="clear"/>
            <w:vAlign w:val="bottom"/>
          </w:tcPr>
          <w:p>
            <w:pPr>
              <w:pStyle w:val="TableHeading"/>
              <w:suppressLineNumbers/>
              <w:spacing w:before="0" w:after="283"/>
              <w:jc w:val="center"/>
              <w:rPr/>
            </w:pPr>
            <w:r>
              <w:rPr/>
              <w:t> </w:t>
            </w:r>
          </w:p>
        </w:tc>
        <w:tc>
          <w:tcPr>
            <w:tcW w:w="1193" w:type="dxa"/>
            <w:gridSpan w:val="2"/>
            <w:tcBorders>
              <w:bottom w:val="single" w:sz="8" w:space="0" w:color="000000"/>
            </w:tcBorders>
            <w:shd w:fill="auto" w:val="clear"/>
            <w:tcMar>
              <w:bottom w:w="28" w:type="dxa"/>
            </w:tcMar>
            <w:vAlign w:val="bottom"/>
          </w:tcPr>
          <w:p>
            <w:pPr>
              <w:pStyle w:val="TableHeading"/>
              <w:spacing w:before="0" w:after="283"/>
              <w:jc w:val="center"/>
              <w:rPr>
                <w:rFonts w:ascii="times" w:hAnsi="times"/>
                <w:b/>
                <w:sz w:val="14"/>
              </w:rPr>
            </w:pPr>
            <w:r>
              <w:rPr>
                <w:rFonts w:ascii="times" w:hAnsi="times"/>
                <w:b/>
                <w:sz w:val="14"/>
              </w:rPr>
              <w:t>Exercise Price</w:t>
              <w:br/>
              <w:t>(C$, except</w:t>
              <w:br/>
              <w:t xml:space="preserve">as noted) </w:t>
            </w:r>
          </w:p>
        </w:tc>
        <w:tc>
          <w:tcPr>
            <w:tcW w:w="147" w:type="dxa"/>
            <w:tcBorders/>
            <w:shd w:fill="auto" w:val="clear"/>
            <w:vAlign w:val="bottom"/>
          </w:tcPr>
          <w:p>
            <w:pPr>
              <w:pStyle w:val="TableHeading"/>
              <w:suppressLineNumbers/>
              <w:spacing w:before="0" w:after="283"/>
              <w:jc w:val="center"/>
              <w:rPr/>
            </w:pPr>
            <w:r>
              <w:rPr/>
              <w:t> </w:t>
            </w:r>
          </w:p>
        </w:tc>
        <w:tc>
          <w:tcPr>
            <w:tcW w:w="877" w:type="dxa"/>
            <w:gridSpan w:val="2"/>
            <w:tcBorders>
              <w:bottom w:val="single" w:sz="8" w:space="0" w:color="000000"/>
            </w:tcBorders>
            <w:shd w:fill="auto" w:val="clear"/>
            <w:tcMar>
              <w:bottom w:w="28" w:type="dxa"/>
            </w:tcMar>
            <w:vAlign w:val="bottom"/>
          </w:tcPr>
          <w:p>
            <w:pPr>
              <w:pStyle w:val="TableHeading"/>
              <w:spacing w:before="0" w:after="283"/>
              <w:jc w:val="center"/>
              <w:rPr>
                <w:rFonts w:ascii="times" w:hAnsi="times"/>
                <w:b/>
                <w:sz w:val="14"/>
              </w:rPr>
            </w:pPr>
            <w:r>
              <w:rPr>
                <w:rFonts w:ascii="times" w:hAnsi="times"/>
                <w:b/>
                <w:sz w:val="14"/>
              </w:rPr>
              <w:t xml:space="preserve">Expiry Date </w:t>
            </w:r>
          </w:p>
        </w:tc>
        <w:tc>
          <w:tcPr>
            <w:tcW w:w="157" w:type="dxa"/>
            <w:tcBorders/>
            <w:shd w:fill="auto" w:val="clear"/>
            <w:vAlign w:val="bottom"/>
          </w:tcPr>
          <w:p>
            <w:pPr>
              <w:pStyle w:val="TableHeading"/>
              <w:suppressLineNumbers/>
              <w:spacing w:before="0" w:after="283"/>
              <w:jc w:val="center"/>
              <w:rPr/>
            </w:pPr>
            <w:r>
              <w:rPr/>
              <w:t> </w:t>
            </w:r>
          </w:p>
        </w:tc>
      </w:tr>
      <w:tr>
        <w:trPr/>
        <w:tc>
          <w:tcPr>
            <w:tcW w:w="4344" w:type="dxa"/>
            <w:tcBorders/>
            <w:shd w:fill="CCEEFF" w:val="clear"/>
          </w:tcPr>
          <w:p>
            <w:pPr>
              <w:pStyle w:val="TableContents"/>
              <w:spacing w:before="0" w:after="283"/>
              <w:rPr>
                <w:rFonts w:ascii="times" w:hAnsi="times"/>
                <w:sz w:val="20"/>
              </w:rPr>
            </w:pPr>
            <w:r>
              <w:rPr>
                <w:rFonts w:ascii="times" w:hAnsi="times"/>
                <w:sz w:val="20"/>
              </w:rPr>
              <w:t>Clifford J. Davis</w:t>
              <w:br/>
              <w:t>Director</w:t>
            </w:r>
          </w:p>
        </w:tc>
        <w:tc>
          <w:tcPr>
            <w:tcW w:w="147" w:type="dxa"/>
            <w:tcBorders/>
            <w:shd w:fill="CCEEFF" w:val="clear"/>
          </w:tcPr>
          <w:p>
            <w:pPr>
              <w:pStyle w:val="TableContents"/>
              <w:spacing w:before="0" w:after="283"/>
              <w:rPr/>
            </w:pPr>
            <w:r>
              <w:rPr/>
              <w:t> </w:t>
            </w:r>
          </w:p>
        </w:tc>
        <w:tc>
          <w:tcPr>
            <w:tcW w:w="105" w:type="dxa"/>
            <w:tcBorders/>
            <w:shd w:fill="CCEEFF" w:val="clear"/>
          </w:tcPr>
          <w:p>
            <w:pPr>
              <w:pStyle w:val="TableContents"/>
              <w:spacing w:before="0" w:after="283"/>
              <w:rPr/>
            </w:pPr>
            <w:r>
              <w:rPr/>
              <w:t> </w:t>
            </w:r>
          </w:p>
        </w:tc>
        <w:tc>
          <w:tcPr>
            <w:tcW w:w="858" w:type="dxa"/>
            <w:tcBorders/>
            <w:shd w:fill="CCEEFF" w:val="clear"/>
          </w:tcPr>
          <w:p>
            <w:pPr>
              <w:pStyle w:val="TableContents"/>
              <w:spacing w:before="0" w:after="283"/>
              <w:jc w:val="right"/>
              <w:rPr>
                <w:rFonts w:ascii="times" w:hAnsi="times"/>
                <w:sz w:val="20"/>
              </w:rPr>
            </w:pPr>
            <w:r>
              <w:rPr>
                <w:rFonts w:ascii="times" w:hAnsi="times"/>
                <w:sz w:val="20"/>
              </w:rPr>
              <w:t>2,900</w:t>
            </w:r>
          </w:p>
        </w:tc>
        <w:tc>
          <w:tcPr>
            <w:tcW w:w="147" w:type="dxa"/>
            <w:tcBorders/>
            <w:shd w:fill="CCEEFF" w:val="clear"/>
          </w:tcPr>
          <w:p>
            <w:pPr>
              <w:pStyle w:val="TableContents"/>
              <w:spacing w:before="0" w:after="283"/>
              <w:rPr/>
            </w:pPr>
            <w:r>
              <w:rPr/>
              <w:t> </w:t>
            </w:r>
          </w:p>
        </w:tc>
        <w:tc>
          <w:tcPr>
            <w:tcW w:w="92" w:type="dxa"/>
            <w:tcBorders/>
            <w:shd w:fill="CCEEFF" w:val="clear"/>
          </w:tcPr>
          <w:p>
            <w:pPr>
              <w:pStyle w:val="TableContents"/>
              <w:spacing w:before="0" w:after="283"/>
              <w:rPr/>
            </w:pPr>
            <w:r>
              <w:rPr/>
              <w:t> </w:t>
            </w:r>
          </w:p>
        </w:tc>
        <w:tc>
          <w:tcPr>
            <w:tcW w:w="876" w:type="dxa"/>
            <w:tcBorders/>
            <w:shd w:fill="CCEEFF" w:val="clear"/>
          </w:tcPr>
          <w:p>
            <w:pPr>
              <w:pStyle w:val="TableContents"/>
              <w:spacing w:before="0" w:after="283"/>
              <w:jc w:val="right"/>
              <w:rPr>
                <w:rFonts w:ascii="times" w:hAnsi="times"/>
                <w:sz w:val="20"/>
              </w:rPr>
            </w:pPr>
            <w:r>
              <w:rPr>
                <w:rFonts w:ascii="times" w:hAnsi="times"/>
                <w:sz w:val="20"/>
              </w:rPr>
              <w:t>17,320</w:t>
            </w:r>
          </w:p>
        </w:tc>
        <w:tc>
          <w:tcPr>
            <w:tcW w:w="147" w:type="dxa"/>
            <w:tcBorders/>
            <w:shd w:fill="CCEEFF" w:val="clear"/>
          </w:tcPr>
          <w:p>
            <w:pPr>
              <w:pStyle w:val="TableContents"/>
              <w:spacing w:before="0" w:after="283"/>
              <w:rPr/>
            </w:pPr>
            <w:r>
              <w:rPr/>
              <w:t> </w:t>
            </w:r>
          </w:p>
        </w:tc>
        <w:tc>
          <w:tcPr>
            <w:tcW w:w="92" w:type="dxa"/>
            <w:tcBorders/>
            <w:shd w:fill="CCEEFF" w:val="clear"/>
          </w:tcPr>
          <w:p>
            <w:pPr>
              <w:pStyle w:val="TableContents"/>
              <w:spacing w:before="0" w:after="283"/>
              <w:rPr/>
            </w:pPr>
            <w:r>
              <w:rPr/>
              <w:t> </w:t>
            </w:r>
          </w:p>
        </w:tc>
        <w:tc>
          <w:tcPr>
            <w:tcW w:w="876" w:type="dxa"/>
            <w:tcBorders/>
            <w:shd w:fill="CCEEFF" w:val="clear"/>
          </w:tcPr>
          <w:p>
            <w:pPr>
              <w:pStyle w:val="TableContents"/>
              <w:spacing w:before="0" w:after="283"/>
              <w:jc w:val="right"/>
              <w:rPr>
                <w:rFonts w:ascii="times" w:hAnsi="times"/>
                <w:sz w:val="20"/>
              </w:rPr>
            </w:pPr>
            <w:r>
              <w:rPr>
                <w:rFonts w:ascii="times" w:hAnsi="times"/>
                <w:sz w:val="20"/>
              </w:rPr>
              <w:t>6,120</w:t>
              <w:br/>
              <w:t>4,000</w:t>
              <w:br/>
              <w:t>7,200</w:t>
            </w:r>
          </w:p>
        </w:tc>
        <w:tc>
          <w:tcPr>
            <w:tcW w:w="147" w:type="dxa"/>
            <w:tcBorders/>
            <w:shd w:fill="CCEEFF" w:val="clear"/>
          </w:tcPr>
          <w:p>
            <w:pPr>
              <w:pStyle w:val="TableContents"/>
              <w:spacing w:before="0" w:after="283"/>
              <w:rPr/>
            </w:pPr>
            <w:r>
              <w:rPr/>
              <w:t> </w:t>
            </w:r>
          </w:p>
        </w:tc>
        <w:tc>
          <w:tcPr>
            <w:tcW w:w="92" w:type="dxa"/>
            <w:tcBorders/>
            <w:shd w:fill="CCEEFF" w:val="clear"/>
          </w:tcPr>
          <w:p>
            <w:pPr>
              <w:pStyle w:val="TableContents"/>
              <w:spacing w:before="0" w:after="283"/>
              <w:rPr/>
            </w:pPr>
            <w:r>
              <w:rPr/>
              <w:t> </w:t>
            </w:r>
          </w:p>
        </w:tc>
        <w:tc>
          <w:tcPr>
            <w:tcW w:w="1101" w:type="dxa"/>
            <w:tcBorders/>
            <w:shd w:fill="CCEEFF" w:val="clear"/>
          </w:tcPr>
          <w:p>
            <w:pPr>
              <w:pStyle w:val="TableContents"/>
              <w:spacing w:before="0" w:after="283"/>
              <w:jc w:val="right"/>
              <w:rPr>
                <w:rFonts w:ascii="times" w:hAnsi="times"/>
                <w:sz w:val="20"/>
              </w:rPr>
            </w:pPr>
            <w:r>
              <w:rPr>
                <w:rFonts w:ascii="times" w:hAnsi="times"/>
                <w:sz w:val="20"/>
              </w:rPr>
              <w:t>56.92</w:t>
              <w:br/>
              <w:t>62.77</w:t>
              <w:br/>
              <w:t>33.26</w:t>
            </w:r>
          </w:p>
        </w:tc>
        <w:tc>
          <w:tcPr>
            <w:tcW w:w="147" w:type="dxa"/>
            <w:tcBorders/>
            <w:shd w:fill="CCEEFF" w:val="clear"/>
          </w:tcPr>
          <w:p>
            <w:pPr>
              <w:pStyle w:val="TableContents"/>
              <w:spacing w:before="0" w:after="283"/>
              <w:rPr/>
            </w:pPr>
            <w:r>
              <w:rPr/>
              <w:t> </w:t>
            </w:r>
          </w:p>
        </w:tc>
        <w:tc>
          <w:tcPr>
            <w:tcW w:w="92" w:type="dxa"/>
            <w:tcBorders/>
            <w:shd w:fill="CCEEFF" w:val="clear"/>
          </w:tcPr>
          <w:p>
            <w:pPr>
              <w:pStyle w:val="TableContents"/>
              <w:spacing w:before="0" w:after="283"/>
              <w:rPr/>
            </w:pPr>
            <w:r>
              <w:rPr/>
              <w:t> </w:t>
            </w:r>
          </w:p>
        </w:tc>
        <w:tc>
          <w:tcPr>
            <w:tcW w:w="785" w:type="dxa"/>
            <w:tcBorders/>
            <w:shd w:fill="CCEEFF" w:val="clear"/>
          </w:tcPr>
          <w:p>
            <w:pPr>
              <w:pStyle w:val="TableContents"/>
              <w:spacing w:before="0" w:after="283"/>
              <w:jc w:val="right"/>
              <w:rPr>
                <w:rFonts w:ascii="times" w:hAnsi="times"/>
                <w:sz w:val="20"/>
              </w:rPr>
            </w:pPr>
            <w:r>
              <w:rPr>
                <w:rFonts w:ascii="times" w:hAnsi="times"/>
                <w:sz w:val="20"/>
              </w:rPr>
              <w:t>1/4/2015</w:t>
              <w:br/>
              <w:t>1/2/2014</w:t>
              <w:br/>
              <w:t>11/3/2013</w:t>
            </w:r>
          </w:p>
        </w:tc>
        <w:tc>
          <w:tcPr>
            <w:tcW w:w="157" w:type="dxa"/>
            <w:tcBorders/>
            <w:shd w:fill="CCEEFF" w:val="clear"/>
          </w:tcPr>
          <w:p>
            <w:pPr>
              <w:pStyle w:val="TableContents"/>
              <w:spacing w:before="0" w:after="283"/>
              <w:rPr/>
            </w:pPr>
            <w:r>
              <w:rPr/>
              <w:t> </w:t>
            </w:r>
          </w:p>
        </w:tc>
      </w:tr>
      <w:tr>
        <w:trPr/>
        <w:tc>
          <w:tcPr>
            <w:tcW w:w="4344" w:type="dxa"/>
            <w:tcBorders/>
            <w:shd w:fill="FFFFFF" w:val="clear"/>
          </w:tcPr>
          <w:p>
            <w:pPr>
              <w:pStyle w:val="TableContents"/>
              <w:spacing w:before="0" w:after="283"/>
              <w:rPr>
                <w:rFonts w:ascii="times" w:hAnsi="times"/>
                <w:sz w:val="20"/>
              </w:rPr>
            </w:pPr>
            <w:r>
              <w:rPr>
                <w:rFonts w:ascii="times" w:hAnsi="times"/>
                <w:sz w:val="20"/>
              </w:rPr>
              <w:t>David Garofalo</w:t>
              <w:br/>
              <w:t>Director, Senior Vice-President, Finance and Chief Financial Officer</w:t>
            </w:r>
          </w:p>
        </w:tc>
        <w:tc>
          <w:tcPr>
            <w:tcW w:w="147" w:type="dxa"/>
            <w:tcBorders/>
            <w:shd w:fill="FFFFFF" w:val="clear"/>
          </w:tcPr>
          <w:p>
            <w:pPr>
              <w:pStyle w:val="TableContents"/>
              <w:spacing w:before="0" w:after="283"/>
              <w:rPr/>
            </w:pPr>
            <w:r>
              <w:rPr/>
              <w:t> </w:t>
            </w:r>
          </w:p>
        </w:tc>
        <w:tc>
          <w:tcPr>
            <w:tcW w:w="105" w:type="dxa"/>
            <w:tcBorders/>
            <w:shd w:fill="FFFFFF" w:val="clear"/>
          </w:tcPr>
          <w:p>
            <w:pPr>
              <w:pStyle w:val="TableContents"/>
              <w:spacing w:before="0" w:after="283"/>
              <w:rPr/>
            </w:pPr>
            <w:r>
              <w:rPr/>
              <w:t> </w:t>
            </w:r>
          </w:p>
        </w:tc>
        <w:tc>
          <w:tcPr>
            <w:tcW w:w="858" w:type="dxa"/>
            <w:tcBorders/>
            <w:shd w:fill="FFFFFF" w:val="clear"/>
          </w:tcPr>
          <w:p>
            <w:pPr>
              <w:pStyle w:val="TableContents"/>
              <w:spacing w:before="0" w:after="283"/>
              <w:jc w:val="right"/>
              <w:rPr>
                <w:rFonts w:ascii="times" w:hAnsi="times"/>
                <w:sz w:val="20"/>
              </w:rPr>
            </w:pPr>
            <w:r>
              <w:rPr>
                <w:rFonts w:ascii="times" w:hAnsi="times"/>
                <w:sz w:val="20"/>
              </w:rPr>
              <w:t>26,191</w:t>
            </w:r>
          </w:p>
        </w:tc>
        <w:tc>
          <w:tcPr>
            <w:tcW w:w="147" w:type="dxa"/>
            <w:tcBorders/>
            <w:shd w:fill="FFFFFF" w:val="clear"/>
          </w:tcPr>
          <w:p>
            <w:pPr>
              <w:pStyle w:val="TableContents"/>
              <w:spacing w:before="0" w:after="283"/>
              <w:rPr/>
            </w:pPr>
            <w:r>
              <w:rPr/>
              <w:t> </w:t>
            </w:r>
          </w:p>
        </w:tc>
        <w:tc>
          <w:tcPr>
            <w:tcW w:w="92" w:type="dxa"/>
            <w:tcBorders/>
            <w:shd w:fill="FFFFFF" w:val="clear"/>
          </w:tcPr>
          <w:p>
            <w:pPr>
              <w:pStyle w:val="TableContents"/>
              <w:spacing w:before="0" w:after="283"/>
              <w:rPr/>
            </w:pPr>
            <w:r>
              <w:rPr/>
              <w:t> </w:t>
            </w:r>
          </w:p>
        </w:tc>
        <w:tc>
          <w:tcPr>
            <w:tcW w:w="876" w:type="dxa"/>
            <w:tcBorders/>
            <w:shd w:fill="FFFFFF" w:val="clear"/>
          </w:tcPr>
          <w:p>
            <w:pPr>
              <w:pStyle w:val="TableContents"/>
              <w:spacing w:before="0" w:after="283"/>
              <w:jc w:val="right"/>
              <w:rPr>
                <w:rFonts w:ascii="times" w:hAnsi="times"/>
                <w:sz w:val="20"/>
              </w:rPr>
            </w:pPr>
            <w:r>
              <w:rPr>
                <w:rFonts w:ascii="times" w:hAnsi="times"/>
                <w:sz w:val="20"/>
              </w:rPr>
              <w:t>325,000</w:t>
            </w:r>
          </w:p>
        </w:tc>
        <w:tc>
          <w:tcPr>
            <w:tcW w:w="147" w:type="dxa"/>
            <w:tcBorders/>
            <w:shd w:fill="FFFFFF" w:val="clear"/>
          </w:tcPr>
          <w:p>
            <w:pPr>
              <w:pStyle w:val="TableContents"/>
              <w:spacing w:before="0" w:after="283"/>
              <w:rPr/>
            </w:pPr>
            <w:r>
              <w:rPr/>
              <w:t> </w:t>
            </w:r>
          </w:p>
        </w:tc>
        <w:tc>
          <w:tcPr>
            <w:tcW w:w="92" w:type="dxa"/>
            <w:tcBorders/>
            <w:shd w:fill="FFFFFF" w:val="clear"/>
          </w:tcPr>
          <w:p>
            <w:pPr>
              <w:pStyle w:val="TableContents"/>
              <w:spacing w:before="0" w:after="283"/>
              <w:rPr/>
            </w:pPr>
            <w:r>
              <w:rPr/>
              <w:t> </w:t>
            </w:r>
          </w:p>
        </w:tc>
        <w:tc>
          <w:tcPr>
            <w:tcW w:w="876" w:type="dxa"/>
            <w:tcBorders/>
            <w:shd w:fill="FFFFFF" w:val="clear"/>
          </w:tcPr>
          <w:p>
            <w:pPr>
              <w:pStyle w:val="TableContents"/>
              <w:spacing w:before="0" w:after="283"/>
              <w:jc w:val="right"/>
              <w:rPr>
                <w:rFonts w:ascii="times" w:hAnsi="times"/>
                <w:sz w:val="20"/>
              </w:rPr>
            </w:pPr>
            <w:r>
              <w:rPr>
                <w:rFonts w:ascii="times" w:hAnsi="times"/>
                <w:sz w:val="20"/>
              </w:rPr>
              <w:t>100,000</w:t>
              <w:br/>
              <w:t>100,000</w:t>
              <w:br/>
              <w:t>75,000</w:t>
              <w:br/>
              <w:t>50,000</w:t>
            </w:r>
          </w:p>
        </w:tc>
        <w:tc>
          <w:tcPr>
            <w:tcW w:w="147" w:type="dxa"/>
            <w:tcBorders/>
            <w:shd w:fill="FFFFFF" w:val="clear"/>
          </w:tcPr>
          <w:p>
            <w:pPr>
              <w:pStyle w:val="TableContents"/>
              <w:spacing w:before="0" w:after="283"/>
              <w:rPr/>
            </w:pPr>
            <w:r>
              <w:rPr/>
              <w:t> </w:t>
            </w:r>
          </w:p>
        </w:tc>
        <w:tc>
          <w:tcPr>
            <w:tcW w:w="92" w:type="dxa"/>
            <w:tcBorders/>
            <w:shd w:fill="FFFFFF" w:val="clear"/>
          </w:tcPr>
          <w:p>
            <w:pPr>
              <w:pStyle w:val="TableContents"/>
              <w:spacing w:before="0" w:after="283"/>
              <w:rPr/>
            </w:pPr>
            <w:r>
              <w:rPr/>
              <w:t> </w:t>
            </w:r>
          </w:p>
        </w:tc>
        <w:tc>
          <w:tcPr>
            <w:tcW w:w="1101" w:type="dxa"/>
            <w:tcBorders/>
            <w:shd w:fill="FFFFFF" w:val="clear"/>
          </w:tcPr>
          <w:p>
            <w:pPr>
              <w:pStyle w:val="TableContents"/>
              <w:spacing w:before="0" w:after="283"/>
              <w:jc w:val="right"/>
              <w:rPr>
                <w:rFonts w:ascii="times" w:hAnsi="times"/>
                <w:sz w:val="20"/>
              </w:rPr>
            </w:pPr>
            <w:r>
              <w:rPr>
                <w:rFonts w:ascii="times" w:hAnsi="times"/>
                <w:sz w:val="20"/>
              </w:rPr>
              <w:t>56.92</w:t>
              <w:br/>
              <w:t>62.77</w:t>
              <w:br/>
              <w:t>54.42</w:t>
              <w:br/>
              <w:t>48.09</w:t>
            </w:r>
          </w:p>
        </w:tc>
        <w:tc>
          <w:tcPr>
            <w:tcW w:w="147" w:type="dxa"/>
            <w:tcBorders/>
            <w:shd w:fill="FFFFFF" w:val="clear"/>
          </w:tcPr>
          <w:p>
            <w:pPr>
              <w:pStyle w:val="TableContents"/>
              <w:spacing w:before="0" w:after="283"/>
              <w:rPr/>
            </w:pPr>
            <w:r>
              <w:rPr/>
              <w:t> </w:t>
            </w:r>
          </w:p>
        </w:tc>
        <w:tc>
          <w:tcPr>
            <w:tcW w:w="92" w:type="dxa"/>
            <w:tcBorders/>
            <w:shd w:fill="FFFFFF" w:val="clear"/>
          </w:tcPr>
          <w:p>
            <w:pPr>
              <w:pStyle w:val="TableContents"/>
              <w:spacing w:before="0" w:after="283"/>
              <w:rPr/>
            </w:pPr>
            <w:r>
              <w:rPr/>
              <w:t> </w:t>
            </w:r>
          </w:p>
        </w:tc>
        <w:tc>
          <w:tcPr>
            <w:tcW w:w="785" w:type="dxa"/>
            <w:tcBorders/>
            <w:shd w:fill="FFFFFF" w:val="clear"/>
          </w:tcPr>
          <w:p>
            <w:pPr>
              <w:pStyle w:val="TableContents"/>
              <w:spacing w:before="0" w:after="283"/>
              <w:jc w:val="right"/>
              <w:rPr>
                <w:rFonts w:ascii="times" w:hAnsi="times"/>
                <w:sz w:val="20"/>
              </w:rPr>
            </w:pPr>
            <w:r>
              <w:rPr>
                <w:rFonts w:ascii="times" w:hAnsi="times"/>
                <w:sz w:val="20"/>
              </w:rPr>
              <w:t>1/4/2015</w:t>
              <w:br/>
              <w:t>1/2/2014</w:t>
              <w:br/>
              <w:t>1/2/2013</w:t>
              <w:br/>
              <w:t>1/3/2012</w:t>
            </w:r>
          </w:p>
        </w:tc>
        <w:tc>
          <w:tcPr>
            <w:tcW w:w="157" w:type="dxa"/>
            <w:tcBorders/>
            <w:shd w:fill="FFFFFF" w:val="clear"/>
          </w:tcPr>
          <w:p>
            <w:pPr>
              <w:pStyle w:val="TableContents"/>
              <w:spacing w:before="0" w:after="283"/>
              <w:rPr/>
            </w:pPr>
            <w:r>
              <w:rPr/>
              <w:t> </w:t>
            </w:r>
          </w:p>
        </w:tc>
      </w:tr>
      <w:tr>
        <w:trPr/>
        <w:tc>
          <w:tcPr>
            <w:tcW w:w="4344" w:type="dxa"/>
            <w:tcBorders/>
            <w:shd w:fill="CCEEFF" w:val="clear"/>
          </w:tcPr>
          <w:p>
            <w:pPr>
              <w:pStyle w:val="TableContents"/>
              <w:spacing w:before="0" w:after="283"/>
              <w:rPr>
                <w:rFonts w:ascii="times" w:hAnsi="times"/>
                <w:sz w:val="20"/>
              </w:rPr>
            </w:pPr>
            <w:r>
              <w:rPr>
                <w:rFonts w:ascii="times" w:hAnsi="times"/>
                <w:sz w:val="20"/>
              </w:rPr>
              <w:t>Bernard Kraft</w:t>
              <w:br/>
              <w:t>Director</w:t>
            </w:r>
          </w:p>
        </w:tc>
        <w:tc>
          <w:tcPr>
            <w:tcW w:w="147" w:type="dxa"/>
            <w:tcBorders/>
            <w:shd w:fill="CCEEFF" w:val="clear"/>
          </w:tcPr>
          <w:p>
            <w:pPr>
              <w:pStyle w:val="TableContents"/>
              <w:spacing w:before="0" w:after="283"/>
              <w:rPr/>
            </w:pPr>
            <w:r>
              <w:rPr/>
              <w:t> </w:t>
            </w:r>
          </w:p>
        </w:tc>
        <w:tc>
          <w:tcPr>
            <w:tcW w:w="105" w:type="dxa"/>
            <w:tcBorders/>
            <w:shd w:fill="CCEEFF" w:val="clear"/>
          </w:tcPr>
          <w:p>
            <w:pPr>
              <w:pStyle w:val="TableContents"/>
              <w:spacing w:before="0" w:after="283"/>
              <w:rPr/>
            </w:pPr>
            <w:r>
              <w:rPr/>
              <w:t> </w:t>
            </w:r>
          </w:p>
        </w:tc>
        <w:tc>
          <w:tcPr>
            <w:tcW w:w="858" w:type="dxa"/>
            <w:tcBorders/>
            <w:shd w:fill="CCEEFF" w:val="clear"/>
          </w:tcPr>
          <w:p>
            <w:pPr>
              <w:pStyle w:val="TableContents"/>
              <w:spacing w:before="0" w:after="283"/>
              <w:jc w:val="right"/>
              <w:rPr>
                <w:rFonts w:ascii="times" w:hAnsi="times"/>
                <w:sz w:val="20"/>
              </w:rPr>
            </w:pPr>
            <w:r>
              <w:rPr>
                <w:rFonts w:ascii="times" w:hAnsi="times"/>
                <w:sz w:val="20"/>
              </w:rPr>
              <w:t>12,656</w:t>
            </w:r>
          </w:p>
        </w:tc>
        <w:tc>
          <w:tcPr>
            <w:tcW w:w="147" w:type="dxa"/>
            <w:tcBorders/>
            <w:shd w:fill="CCEEFF" w:val="clear"/>
          </w:tcPr>
          <w:p>
            <w:pPr>
              <w:pStyle w:val="TableContents"/>
              <w:spacing w:before="0" w:after="283"/>
              <w:rPr/>
            </w:pPr>
            <w:r>
              <w:rPr/>
              <w:t> </w:t>
            </w:r>
          </w:p>
        </w:tc>
        <w:tc>
          <w:tcPr>
            <w:tcW w:w="92" w:type="dxa"/>
            <w:tcBorders/>
            <w:shd w:fill="CCEEFF" w:val="clear"/>
          </w:tcPr>
          <w:p>
            <w:pPr>
              <w:pStyle w:val="TableContents"/>
              <w:spacing w:before="0" w:after="283"/>
              <w:rPr/>
            </w:pPr>
            <w:r>
              <w:rPr/>
              <w:t> </w:t>
            </w:r>
          </w:p>
        </w:tc>
        <w:tc>
          <w:tcPr>
            <w:tcW w:w="876" w:type="dxa"/>
            <w:tcBorders/>
            <w:shd w:fill="CCEEFF" w:val="clear"/>
          </w:tcPr>
          <w:p>
            <w:pPr>
              <w:pStyle w:val="TableContents"/>
              <w:spacing w:before="0" w:after="283"/>
              <w:jc w:val="right"/>
              <w:rPr>
                <w:rFonts w:ascii="times" w:hAnsi="times"/>
                <w:sz w:val="20"/>
              </w:rPr>
            </w:pPr>
            <w:r>
              <w:rPr>
                <w:rFonts w:ascii="times" w:hAnsi="times"/>
                <w:sz w:val="20"/>
              </w:rPr>
              <w:t>33,870</w:t>
            </w:r>
          </w:p>
        </w:tc>
        <w:tc>
          <w:tcPr>
            <w:tcW w:w="147" w:type="dxa"/>
            <w:tcBorders/>
            <w:shd w:fill="CCEEFF" w:val="clear"/>
          </w:tcPr>
          <w:p>
            <w:pPr>
              <w:pStyle w:val="TableContents"/>
              <w:spacing w:before="0" w:after="283"/>
              <w:rPr/>
            </w:pPr>
            <w:r>
              <w:rPr/>
              <w:t> </w:t>
            </w:r>
          </w:p>
        </w:tc>
        <w:tc>
          <w:tcPr>
            <w:tcW w:w="92" w:type="dxa"/>
            <w:tcBorders/>
            <w:shd w:fill="CCEEFF" w:val="clear"/>
          </w:tcPr>
          <w:p>
            <w:pPr>
              <w:pStyle w:val="TableContents"/>
              <w:spacing w:before="0" w:after="283"/>
              <w:rPr/>
            </w:pPr>
            <w:r>
              <w:rPr/>
              <w:t> </w:t>
            </w:r>
          </w:p>
        </w:tc>
        <w:tc>
          <w:tcPr>
            <w:tcW w:w="876" w:type="dxa"/>
            <w:tcBorders/>
            <w:shd w:fill="CCEEFF" w:val="clear"/>
          </w:tcPr>
          <w:p>
            <w:pPr>
              <w:pStyle w:val="TableContents"/>
              <w:spacing w:before="0" w:after="283"/>
              <w:jc w:val="right"/>
              <w:rPr>
                <w:rFonts w:ascii="times" w:hAnsi="times"/>
                <w:sz w:val="20"/>
              </w:rPr>
            </w:pPr>
            <w:r>
              <w:rPr>
                <w:rFonts w:ascii="times" w:hAnsi="times"/>
                <w:sz w:val="20"/>
              </w:rPr>
              <w:t>6,120</w:t>
              <w:br/>
              <w:t>4,000</w:t>
              <w:br/>
              <w:t>17,500</w:t>
              <w:br/>
              <w:t>6,250</w:t>
            </w:r>
          </w:p>
        </w:tc>
        <w:tc>
          <w:tcPr>
            <w:tcW w:w="147" w:type="dxa"/>
            <w:tcBorders/>
            <w:shd w:fill="CCEEFF" w:val="clear"/>
          </w:tcPr>
          <w:p>
            <w:pPr>
              <w:pStyle w:val="TableContents"/>
              <w:spacing w:before="0" w:after="283"/>
              <w:rPr/>
            </w:pPr>
            <w:r>
              <w:rPr/>
              <w:t> </w:t>
            </w:r>
          </w:p>
        </w:tc>
        <w:tc>
          <w:tcPr>
            <w:tcW w:w="92" w:type="dxa"/>
            <w:tcBorders/>
            <w:shd w:fill="CCEEFF" w:val="clear"/>
          </w:tcPr>
          <w:p>
            <w:pPr>
              <w:pStyle w:val="TableContents"/>
              <w:spacing w:before="0" w:after="283"/>
              <w:rPr/>
            </w:pPr>
            <w:r>
              <w:rPr/>
              <w:t> </w:t>
            </w:r>
          </w:p>
        </w:tc>
        <w:tc>
          <w:tcPr>
            <w:tcW w:w="1101" w:type="dxa"/>
            <w:tcBorders/>
            <w:shd w:fill="CCEEFF" w:val="clear"/>
          </w:tcPr>
          <w:p>
            <w:pPr>
              <w:pStyle w:val="TableContents"/>
              <w:spacing w:before="0" w:after="283"/>
              <w:jc w:val="right"/>
              <w:rPr>
                <w:rFonts w:ascii="times" w:hAnsi="times"/>
                <w:sz w:val="20"/>
              </w:rPr>
            </w:pPr>
            <w:r>
              <w:rPr>
                <w:rFonts w:ascii="times" w:hAnsi="times"/>
                <w:sz w:val="20"/>
              </w:rPr>
              <w:t>56.92</w:t>
              <w:br/>
              <w:t>62.77</w:t>
              <w:br/>
              <w:t>54.42</w:t>
              <w:br/>
              <w:t>48.09</w:t>
            </w:r>
          </w:p>
        </w:tc>
        <w:tc>
          <w:tcPr>
            <w:tcW w:w="147" w:type="dxa"/>
            <w:tcBorders/>
            <w:shd w:fill="CCEEFF" w:val="clear"/>
          </w:tcPr>
          <w:p>
            <w:pPr>
              <w:pStyle w:val="TableContents"/>
              <w:spacing w:before="0" w:after="283"/>
              <w:rPr/>
            </w:pPr>
            <w:r>
              <w:rPr/>
              <w:t> </w:t>
            </w:r>
          </w:p>
        </w:tc>
        <w:tc>
          <w:tcPr>
            <w:tcW w:w="92" w:type="dxa"/>
            <w:tcBorders/>
            <w:shd w:fill="CCEEFF" w:val="clear"/>
          </w:tcPr>
          <w:p>
            <w:pPr>
              <w:pStyle w:val="TableContents"/>
              <w:spacing w:before="0" w:after="283"/>
              <w:rPr/>
            </w:pPr>
            <w:r>
              <w:rPr/>
              <w:t> </w:t>
            </w:r>
          </w:p>
        </w:tc>
        <w:tc>
          <w:tcPr>
            <w:tcW w:w="785" w:type="dxa"/>
            <w:tcBorders/>
            <w:shd w:fill="CCEEFF" w:val="clear"/>
          </w:tcPr>
          <w:p>
            <w:pPr>
              <w:pStyle w:val="TableContents"/>
              <w:spacing w:before="0" w:after="283"/>
              <w:jc w:val="right"/>
              <w:rPr>
                <w:rFonts w:ascii="times" w:hAnsi="times"/>
                <w:sz w:val="20"/>
              </w:rPr>
            </w:pPr>
            <w:r>
              <w:rPr>
                <w:rFonts w:ascii="times" w:hAnsi="times"/>
                <w:sz w:val="20"/>
              </w:rPr>
              <w:t>1/4/2015</w:t>
              <w:br/>
              <w:t>1/2/2014</w:t>
              <w:br/>
              <w:t>1/2/2013</w:t>
              <w:br/>
              <w:t>1/3/2012</w:t>
            </w:r>
          </w:p>
        </w:tc>
        <w:tc>
          <w:tcPr>
            <w:tcW w:w="157" w:type="dxa"/>
            <w:tcBorders/>
            <w:shd w:fill="CCEEFF" w:val="clear"/>
          </w:tcPr>
          <w:p>
            <w:pPr>
              <w:pStyle w:val="TableContents"/>
              <w:spacing w:before="0" w:after="283"/>
              <w:rPr/>
            </w:pPr>
            <w:r>
              <w:rPr/>
              <w:t> </w:t>
            </w:r>
          </w:p>
        </w:tc>
      </w:tr>
      <w:tr>
        <w:trPr/>
        <w:tc>
          <w:tcPr>
            <w:tcW w:w="4344" w:type="dxa"/>
            <w:tcBorders/>
            <w:shd w:fill="FFFFFF" w:val="clear"/>
          </w:tcPr>
          <w:p>
            <w:pPr>
              <w:pStyle w:val="TableContents"/>
              <w:spacing w:before="0" w:after="283"/>
              <w:rPr>
                <w:rFonts w:ascii="times" w:hAnsi="times"/>
                <w:sz w:val="20"/>
              </w:rPr>
            </w:pPr>
            <w:r>
              <w:rPr>
                <w:rFonts w:ascii="times" w:hAnsi="times"/>
                <w:sz w:val="20"/>
              </w:rPr>
              <w:t>Mel Leiderman</w:t>
              <w:br/>
              <w:t>Director</w:t>
            </w:r>
          </w:p>
        </w:tc>
        <w:tc>
          <w:tcPr>
            <w:tcW w:w="147" w:type="dxa"/>
            <w:tcBorders/>
            <w:shd w:fill="FFFFFF" w:val="clear"/>
          </w:tcPr>
          <w:p>
            <w:pPr>
              <w:pStyle w:val="TableContents"/>
              <w:spacing w:before="0" w:after="283"/>
              <w:rPr/>
            </w:pPr>
            <w:r>
              <w:rPr/>
              <w:t> </w:t>
            </w:r>
          </w:p>
        </w:tc>
        <w:tc>
          <w:tcPr>
            <w:tcW w:w="105" w:type="dxa"/>
            <w:tcBorders/>
            <w:shd w:fill="FFFFFF" w:val="clear"/>
          </w:tcPr>
          <w:p>
            <w:pPr>
              <w:pStyle w:val="TableContents"/>
              <w:spacing w:before="0" w:after="283"/>
              <w:rPr/>
            </w:pPr>
            <w:r>
              <w:rPr/>
              <w:t> </w:t>
            </w:r>
          </w:p>
        </w:tc>
        <w:tc>
          <w:tcPr>
            <w:tcW w:w="858" w:type="dxa"/>
            <w:tcBorders/>
            <w:shd w:fill="FFFFFF" w:val="clear"/>
          </w:tcPr>
          <w:p>
            <w:pPr>
              <w:pStyle w:val="TableContents"/>
              <w:spacing w:before="0" w:after="283"/>
              <w:jc w:val="right"/>
              <w:rPr>
                <w:rFonts w:ascii="times" w:hAnsi="times"/>
                <w:sz w:val="20"/>
              </w:rPr>
            </w:pPr>
            <w:r>
              <w:rPr>
                <w:rFonts w:ascii="times" w:hAnsi="times"/>
                <w:sz w:val="20"/>
              </w:rPr>
              <w:t>4,000</w:t>
            </w:r>
          </w:p>
        </w:tc>
        <w:tc>
          <w:tcPr>
            <w:tcW w:w="147" w:type="dxa"/>
            <w:tcBorders/>
            <w:shd w:fill="FFFFFF" w:val="clear"/>
          </w:tcPr>
          <w:p>
            <w:pPr>
              <w:pStyle w:val="TableContents"/>
              <w:spacing w:before="0" w:after="283"/>
              <w:rPr/>
            </w:pPr>
            <w:r>
              <w:rPr/>
              <w:t> </w:t>
            </w:r>
          </w:p>
        </w:tc>
        <w:tc>
          <w:tcPr>
            <w:tcW w:w="92" w:type="dxa"/>
            <w:tcBorders/>
            <w:shd w:fill="FFFFFF" w:val="clear"/>
          </w:tcPr>
          <w:p>
            <w:pPr>
              <w:pStyle w:val="TableContents"/>
              <w:spacing w:before="0" w:after="283"/>
              <w:rPr/>
            </w:pPr>
            <w:r>
              <w:rPr/>
              <w:t> </w:t>
            </w:r>
          </w:p>
        </w:tc>
        <w:tc>
          <w:tcPr>
            <w:tcW w:w="876" w:type="dxa"/>
            <w:tcBorders/>
            <w:shd w:fill="FFFFFF" w:val="clear"/>
          </w:tcPr>
          <w:p>
            <w:pPr>
              <w:pStyle w:val="TableContents"/>
              <w:spacing w:before="0" w:after="283"/>
              <w:jc w:val="right"/>
              <w:rPr>
                <w:rFonts w:ascii="times" w:hAnsi="times"/>
                <w:sz w:val="20"/>
              </w:rPr>
            </w:pPr>
            <w:r>
              <w:rPr>
                <w:rFonts w:ascii="times" w:hAnsi="times"/>
                <w:sz w:val="20"/>
              </w:rPr>
              <w:t>53,120</w:t>
            </w:r>
          </w:p>
        </w:tc>
        <w:tc>
          <w:tcPr>
            <w:tcW w:w="147" w:type="dxa"/>
            <w:tcBorders/>
            <w:shd w:fill="FFFFFF" w:val="clear"/>
          </w:tcPr>
          <w:p>
            <w:pPr>
              <w:pStyle w:val="TableContents"/>
              <w:spacing w:before="0" w:after="283"/>
              <w:rPr/>
            </w:pPr>
            <w:r>
              <w:rPr/>
              <w:t> </w:t>
            </w:r>
          </w:p>
        </w:tc>
        <w:tc>
          <w:tcPr>
            <w:tcW w:w="92" w:type="dxa"/>
            <w:tcBorders/>
            <w:shd w:fill="FFFFFF" w:val="clear"/>
          </w:tcPr>
          <w:p>
            <w:pPr>
              <w:pStyle w:val="TableContents"/>
              <w:spacing w:before="0" w:after="283"/>
              <w:rPr/>
            </w:pPr>
            <w:r>
              <w:rPr/>
              <w:t> </w:t>
            </w:r>
          </w:p>
        </w:tc>
        <w:tc>
          <w:tcPr>
            <w:tcW w:w="876" w:type="dxa"/>
            <w:tcBorders/>
            <w:shd w:fill="FFFFFF" w:val="clear"/>
          </w:tcPr>
          <w:p>
            <w:pPr>
              <w:pStyle w:val="TableContents"/>
              <w:spacing w:before="0" w:after="283"/>
              <w:jc w:val="right"/>
              <w:rPr>
                <w:rFonts w:ascii="times" w:hAnsi="times"/>
                <w:sz w:val="20"/>
              </w:rPr>
            </w:pPr>
            <w:r>
              <w:rPr>
                <w:rFonts w:ascii="times" w:hAnsi="times"/>
                <w:sz w:val="20"/>
              </w:rPr>
              <w:t>6,120</w:t>
              <w:br/>
              <w:t>4,000</w:t>
              <w:br/>
              <w:t>35,000</w:t>
              <w:br/>
              <w:t>8,000</w:t>
            </w:r>
          </w:p>
        </w:tc>
        <w:tc>
          <w:tcPr>
            <w:tcW w:w="147" w:type="dxa"/>
            <w:tcBorders/>
            <w:shd w:fill="FFFFFF" w:val="clear"/>
          </w:tcPr>
          <w:p>
            <w:pPr>
              <w:pStyle w:val="TableContents"/>
              <w:spacing w:before="0" w:after="283"/>
              <w:rPr/>
            </w:pPr>
            <w:r>
              <w:rPr/>
              <w:t> </w:t>
            </w:r>
          </w:p>
        </w:tc>
        <w:tc>
          <w:tcPr>
            <w:tcW w:w="92" w:type="dxa"/>
            <w:tcBorders/>
            <w:shd w:fill="FFFFFF" w:val="clear"/>
          </w:tcPr>
          <w:p>
            <w:pPr>
              <w:pStyle w:val="TableContents"/>
              <w:spacing w:before="0" w:after="283"/>
              <w:rPr/>
            </w:pPr>
            <w:r>
              <w:rPr/>
              <w:t> </w:t>
            </w:r>
          </w:p>
        </w:tc>
        <w:tc>
          <w:tcPr>
            <w:tcW w:w="1101" w:type="dxa"/>
            <w:tcBorders/>
            <w:shd w:fill="FFFFFF" w:val="clear"/>
          </w:tcPr>
          <w:p>
            <w:pPr>
              <w:pStyle w:val="TableContents"/>
              <w:spacing w:before="0" w:after="283"/>
              <w:jc w:val="right"/>
              <w:rPr>
                <w:rFonts w:ascii="times" w:hAnsi="times"/>
                <w:sz w:val="20"/>
              </w:rPr>
            </w:pPr>
            <w:r>
              <w:rPr>
                <w:rFonts w:ascii="times" w:hAnsi="times"/>
                <w:sz w:val="20"/>
              </w:rPr>
              <w:t>56.92</w:t>
              <w:br/>
              <w:t>62.77</w:t>
              <w:br/>
              <w:t>54.42</w:t>
              <w:br/>
              <w:t>48.09</w:t>
            </w:r>
          </w:p>
        </w:tc>
        <w:tc>
          <w:tcPr>
            <w:tcW w:w="147" w:type="dxa"/>
            <w:tcBorders/>
            <w:shd w:fill="FFFFFF" w:val="clear"/>
          </w:tcPr>
          <w:p>
            <w:pPr>
              <w:pStyle w:val="TableContents"/>
              <w:spacing w:before="0" w:after="283"/>
              <w:rPr/>
            </w:pPr>
            <w:r>
              <w:rPr/>
              <w:t> </w:t>
            </w:r>
          </w:p>
        </w:tc>
        <w:tc>
          <w:tcPr>
            <w:tcW w:w="92" w:type="dxa"/>
            <w:tcBorders/>
            <w:shd w:fill="FFFFFF" w:val="clear"/>
          </w:tcPr>
          <w:p>
            <w:pPr>
              <w:pStyle w:val="TableContents"/>
              <w:spacing w:before="0" w:after="283"/>
              <w:rPr/>
            </w:pPr>
            <w:r>
              <w:rPr/>
              <w:t> </w:t>
            </w:r>
          </w:p>
        </w:tc>
        <w:tc>
          <w:tcPr>
            <w:tcW w:w="785" w:type="dxa"/>
            <w:tcBorders/>
            <w:shd w:fill="FFFFFF" w:val="clear"/>
          </w:tcPr>
          <w:p>
            <w:pPr>
              <w:pStyle w:val="TableContents"/>
              <w:spacing w:before="0" w:after="283"/>
              <w:jc w:val="right"/>
              <w:rPr>
                <w:rFonts w:ascii="times" w:hAnsi="times"/>
                <w:sz w:val="20"/>
              </w:rPr>
            </w:pPr>
            <w:r>
              <w:rPr>
                <w:rFonts w:ascii="times" w:hAnsi="times"/>
                <w:sz w:val="20"/>
              </w:rPr>
              <w:t>1/4/2015</w:t>
              <w:br/>
              <w:t>1/2/2014</w:t>
              <w:br/>
              <w:t>1/2/2013</w:t>
              <w:br/>
              <w:t>1/2/2012</w:t>
            </w:r>
          </w:p>
        </w:tc>
        <w:tc>
          <w:tcPr>
            <w:tcW w:w="157" w:type="dxa"/>
            <w:tcBorders/>
            <w:shd w:fill="FFFFFF" w:val="clear"/>
          </w:tcPr>
          <w:p>
            <w:pPr>
              <w:pStyle w:val="TableContents"/>
              <w:spacing w:before="0" w:after="283"/>
              <w:rPr/>
            </w:pPr>
            <w:r>
              <w:rPr/>
              <w:t> </w:t>
            </w:r>
          </w:p>
        </w:tc>
      </w:tr>
      <w:tr>
        <w:trPr/>
        <w:tc>
          <w:tcPr>
            <w:tcW w:w="4344" w:type="dxa"/>
            <w:tcBorders/>
            <w:shd w:fill="CCEEFF" w:val="clear"/>
          </w:tcPr>
          <w:p>
            <w:pPr>
              <w:pStyle w:val="TableContents"/>
              <w:spacing w:before="0" w:after="283"/>
              <w:rPr>
                <w:rFonts w:ascii="times" w:hAnsi="times"/>
                <w:sz w:val="20"/>
              </w:rPr>
            </w:pPr>
            <w:r>
              <w:rPr>
                <w:rFonts w:ascii="times" w:hAnsi="times"/>
                <w:sz w:val="20"/>
              </w:rPr>
              <w:t>James D. Nasso</w:t>
              <w:br/>
              <w:t>Director and Chairman of the Board</w:t>
            </w:r>
          </w:p>
        </w:tc>
        <w:tc>
          <w:tcPr>
            <w:tcW w:w="147" w:type="dxa"/>
            <w:tcBorders/>
            <w:shd w:fill="CCEEFF" w:val="clear"/>
          </w:tcPr>
          <w:p>
            <w:pPr>
              <w:pStyle w:val="TableContents"/>
              <w:spacing w:before="0" w:after="283"/>
              <w:rPr/>
            </w:pPr>
            <w:r>
              <w:rPr/>
              <w:t> </w:t>
            </w:r>
          </w:p>
        </w:tc>
        <w:tc>
          <w:tcPr>
            <w:tcW w:w="105" w:type="dxa"/>
            <w:tcBorders/>
            <w:shd w:fill="CCEEFF" w:val="clear"/>
          </w:tcPr>
          <w:p>
            <w:pPr>
              <w:pStyle w:val="TableContents"/>
              <w:spacing w:before="0" w:after="283"/>
              <w:rPr/>
            </w:pPr>
            <w:r>
              <w:rPr/>
              <w:t> </w:t>
            </w:r>
          </w:p>
        </w:tc>
        <w:tc>
          <w:tcPr>
            <w:tcW w:w="858" w:type="dxa"/>
            <w:tcBorders/>
            <w:shd w:fill="CCEEFF" w:val="clear"/>
          </w:tcPr>
          <w:p>
            <w:pPr>
              <w:pStyle w:val="TableContents"/>
              <w:spacing w:before="0" w:after="283"/>
              <w:jc w:val="right"/>
              <w:rPr>
                <w:rFonts w:ascii="times" w:hAnsi="times"/>
                <w:sz w:val="20"/>
              </w:rPr>
            </w:pPr>
            <w:r>
              <w:rPr>
                <w:rFonts w:ascii="times" w:hAnsi="times"/>
                <w:sz w:val="20"/>
              </w:rPr>
              <w:t>18,189</w:t>
            </w:r>
          </w:p>
        </w:tc>
        <w:tc>
          <w:tcPr>
            <w:tcW w:w="147" w:type="dxa"/>
            <w:tcBorders/>
            <w:shd w:fill="CCEEFF" w:val="clear"/>
          </w:tcPr>
          <w:p>
            <w:pPr>
              <w:pStyle w:val="TableContents"/>
              <w:spacing w:before="0" w:after="283"/>
              <w:rPr/>
            </w:pPr>
            <w:r>
              <w:rPr/>
              <w:t> </w:t>
            </w:r>
          </w:p>
        </w:tc>
        <w:tc>
          <w:tcPr>
            <w:tcW w:w="92" w:type="dxa"/>
            <w:tcBorders/>
            <w:shd w:fill="CCEEFF" w:val="clear"/>
          </w:tcPr>
          <w:p>
            <w:pPr>
              <w:pStyle w:val="TableContents"/>
              <w:spacing w:before="0" w:after="283"/>
              <w:rPr/>
            </w:pPr>
            <w:r>
              <w:rPr/>
              <w:t> </w:t>
            </w:r>
          </w:p>
        </w:tc>
        <w:tc>
          <w:tcPr>
            <w:tcW w:w="876" w:type="dxa"/>
            <w:tcBorders/>
            <w:shd w:fill="CCEEFF" w:val="clear"/>
          </w:tcPr>
          <w:p>
            <w:pPr>
              <w:pStyle w:val="TableContents"/>
              <w:spacing w:before="0" w:after="283"/>
              <w:jc w:val="right"/>
              <w:rPr>
                <w:rFonts w:ascii="times" w:hAnsi="times"/>
                <w:sz w:val="20"/>
              </w:rPr>
            </w:pPr>
            <w:r>
              <w:rPr>
                <w:rFonts w:ascii="times" w:hAnsi="times"/>
                <w:sz w:val="20"/>
              </w:rPr>
              <w:t>101,995</w:t>
            </w:r>
          </w:p>
        </w:tc>
        <w:tc>
          <w:tcPr>
            <w:tcW w:w="147" w:type="dxa"/>
            <w:tcBorders/>
            <w:shd w:fill="CCEEFF" w:val="clear"/>
          </w:tcPr>
          <w:p>
            <w:pPr>
              <w:pStyle w:val="TableContents"/>
              <w:spacing w:before="0" w:after="283"/>
              <w:rPr/>
            </w:pPr>
            <w:r>
              <w:rPr/>
              <w:t> </w:t>
            </w:r>
          </w:p>
        </w:tc>
        <w:tc>
          <w:tcPr>
            <w:tcW w:w="92" w:type="dxa"/>
            <w:tcBorders/>
            <w:shd w:fill="CCEEFF" w:val="clear"/>
          </w:tcPr>
          <w:p>
            <w:pPr>
              <w:pStyle w:val="TableContents"/>
              <w:spacing w:before="0" w:after="283"/>
              <w:rPr/>
            </w:pPr>
            <w:r>
              <w:rPr/>
              <w:t> </w:t>
            </w:r>
          </w:p>
        </w:tc>
        <w:tc>
          <w:tcPr>
            <w:tcW w:w="876" w:type="dxa"/>
            <w:tcBorders/>
            <w:shd w:fill="CCEEFF" w:val="clear"/>
          </w:tcPr>
          <w:p>
            <w:pPr>
              <w:pStyle w:val="TableContents"/>
              <w:spacing w:before="0" w:after="283"/>
              <w:jc w:val="right"/>
              <w:rPr>
                <w:rFonts w:ascii="times" w:hAnsi="times"/>
                <w:sz w:val="20"/>
              </w:rPr>
            </w:pPr>
            <w:r>
              <w:rPr>
                <w:rFonts w:ascii="times" w:hAnsi="times"/>
                <w:sz w:val="20"/>
              </w:rPr>
              <w:t>6,120</w:t>
              <w:br/>
              <w:t>4,000</w:t>
              <w:br/>
              <w:t>65,000</w:t>
              <w:br/>
              <w:t>25,000</w:t>
              <w:br/>
              <w:t>1,875</w:t>
            </w:r>
          </w:p>
        </w:tc>
        <w:tc>
          <w:tcPr>
            <w:tcW w:w="147" w:type="dxa"/>
            <w:tcBorders/>
            <w:shd w:fill="CCEEFF" w:val="clear"/>
          </w:tcPr>
          <w:p>
            <w:pPr>
              <w:pStyle w:val="TableContents"/>
              <w:spacing w:before="0" w:after="283"/>
              <w:rPr/>
            </w:pPr>
            <w:r>
              <w:rPr/>
              <w:t> </w:t>
            </w:r>
          </w:p>
        </w:tc>
        <w:tc>
          <w:tcPr>
            <w:tcW w:w="92" w:type="dxa"/>
            <w:tcBorders/>
            <w:shd w:fill="CCEEFF" w:val="clear"/>
          </w:tcPr>
          <w:p>
            <w:pPr>
              <w:pStyle w:val="TableContents"/>
              <w:spacing w:before="0" w:after="283"/>
              <w:rPr/>
            </w:pPr>
            <w:r>
              <w:rPr/>
              <w:t> </w:t>
            </w:r>
          </w:p>
        </w:tc>
        <w:tc>
          <w:tcPr>
            <w:tcW w:w="1101" w:type="dxa"/>
            <w:tcBorders/>
            <w:shd w:fill="CCEEFF" w:val="clear"/>
          </w:tcPr>
          <w:p>
            <w:pPr>
              <w:pStyle w:val="TableContents"/>
              <w:spacing w:before="0" w:after="283"/>
              <w:jc w:val="right"/>
              <w:rPr>
                <w:rFonts w:ascii="times" w:hAnsi="times"/>
                <w:sz w:val="20"/>
              </w:rPr>
            </w:pPr>
            <w:r>
              <w:rPr>
                <w:rFonts w:ascii="times" w:hAnsi="times"/>
                <w:sz w:val="20"/>
              </w:rPr>
              <w:t>56.92</w:t>
              <w:br/>
              <w:t>62.77</w:t>
              <w:br/>
              <w:t>54.42</w:t>
              <w:br/>
              <w:t>48.09</w:t>
              <w:br/>
              <w:t>23.02</w:t>
            </w:r>
          </w:p>
        </w:tc>
        <w:tc>
          <w:tcPr>
            <w:tcW w:w="147" w:type="dxa"/>
            <w:tcBorders/>
            <w:shd w:fill="CCEEFF" w:val="clear"/>
          </w:tcPr>
          <w:p>
            <w:pPr>
              <w:pStyle w:val="TableContents"/>
              <w:spacing w:before="0" w:after="283"/>
              <w:rPr/>
            </w:pPr>
            <w:r>
              <w:rPr/>
              <w:t> </w:t>
            </w:r>
          </w:p>
        </w:tc>
        <w:tc>
          <w:tcPr>
            <w:tcW w:w="92" w:type="dxa"/>
            <w:tcBorders/>
            <w:shd w:fill="CCEEFF" w:val="clear"/>
          </w:tcPr>
          <w:p>
            <w:pPr>
              <w:pStyle w:val="TableContents"/>
              <w:spacing w:before="0" w:after="283"/>
              <w:rPr/>
            </w:pPr>
            <w:r>
              <w:rPr/>
              <w:t> </w:t>
            </w:r>
          </w:p>
        </w:tc>
        <w:tc>
          <w:tcPr>
            <w:tcW w:w="785" w:type="dxa"/>
            <w:tcBorders/>
            <w:shd w:fill="CCEEFF" w:val="clear"/>
          </w:tcPr>
          <w:p>
            <w:pPr>
              <w:pStyle w:val="TableContents"/>
              <w:spacing w:before="0" w:after="283"/>
              <w:jc w:val="right"/>
              <w:rPr>
                <w:rFonts w:ascii="times" w:hAnsi="times"/>
                <w:sz w:val="20"/>
              </w:rPr>
            </w:pPr>
            <w:r>
              <w:rPr>
                <w:rFonts w:ascii="times" w:hAnsi="times"/>
                <w:sz w:val="20"/>
              </w:rPr>
              <w:t>1/4/2015</w:t>
              <w:br/>
              <w:t>1/2/2014</w:t>
              <w:br/>
              <w:t>1/3/2013</w:t>
              <w:br/>
              <w:t>1/2/2012</w:t>
              <w:br/>
              <w:t>1/3/2011</w:t>
            </w:r>
          </w:p>
        </w:tc>
        <w:tc>
          <w:tcPr>
            <w:tcW w:w="157" w:type="dxa"/>
            <w:tcBorders/>
            <w:shd w:fill="CCEEFF" w:val="clear"/>
          </w:tcPr>
          <w:p>
            <w:pPr>
              <w:pStyle w:val="TableContents"/>
              <w:spacing w:before="0" w:after="283"/>
              <w:rPr/>
            </w:pPr>
            <w:r>
              <w:rPr/>
              <w:t> </w:t>
            </w:r>
          </w:p>
        </w:tc>
      </w:tr>
      <w:tr>
        <w:trPr/>
        <w:tc>
          <w:tcPr>
            <w:tcW w:w="4344" w:type="dxa"/>
            <w:tcBorders/>
            <w:shd w:fill="FFFFFF" w:val="clear"/>
          </w:tcPr>
          <w:p>
            <w:pPr>
              <w:pStyle w:val="TableContents"/>
              <w:spacing w:before="0" w:after="283"/>
              <w:rPr>
                <w:rFonts w:ascii="times" w:hAnsi="times"/>
                <w:sz w:val="20"/>
              </w:rPr>
            </w:pPr>
            <w:r>
              <w:rPr>
                <w:rFonts w:ascii="times" w:hAnsi="times"/>
                <w:sz w:val="20"/>
              </w:rPr>
              <w:t>J. Merfyn Roberts</w:t>
              <w:br/>
              <w:t>Director</w:t>
            </w:r>
          </w:p>
        </w:tc>
        <w:tc>
          <w:tcPr>
            <w:tcW w:w="147" w:type="dxa"/>
            <w:tcBorders/>
            <w:shd w:fill="FFFFFF" w:val="clear"/>
          </w:tcPr>
          <w:p>
            <w:pPr>
              <w:pStyle w:val="TableContents"/>
              <w:spacing w:before="0" w:after="283"/>
              <w:rPr/>
            </w:pPr>
            <w:r>
              <w:rPr/>
              <w:t> </w:t>
            </w:r>
          </w:p>
        </w:tc>
        <w:tc>
          <w:tcPr>
            <w:tcW w:w="105" w:type="dxa"/>
            <w:tcBorders/>
            <w:shd w:fill="FFFFFF" w:val="clear"/>
          </w:tcPr>
          <w:p>
            <w:pPr>
              <w:pStyle w:val="TableContents"/>
              <w:spacing w:before="0" w:after="283"/>
              <w:rPr/>
            </w:pPr>
            <w:r>
              <w:rPr/>
              <w:t> </w:t>
            </w:r>
          </w:p>
        </w:tc>
        <w:tc>
          <w:tcPr>
            <w:tcW w:w="858" w:type="dxa"/>
            <w:tcBorders/>
            <w:shd w:fill="FFFFFF" w:val="clear"/>
          </w:tcPr>
          <w:p>
            <w:pPr>
              <w:pStyle w:val="TableContents"/>
              <w:spacing w:before="0" w:after="283"/>
              <w:jc w:val="right"/>
              <w:rPr>
                <w:rFonts w:ascii="times" w:hAnsi="times"/>
                <w:sz w:val="20"/>
              </w:rPr>
            </w:pPr>
            <w:r>
              <w:rPr>
                <w:rFonts w:ascii="times" w:hAnsi="times"/>
                <w:sz w:val="20"/>
              </w:rPr>
              <w:t>5,500</w:t>
            </w:r>
          </w:p>
        </w:tc>
        <w:tc>
          <w:tcPr>
            <w:tcW w:w="147" w:type="dxa"/>
            <w:tcBorders/>
            <w:shd w:fill="FFFFFF" w:val="clear"/>
          </w:tcPr>
          <w:p>
            <w:pPr>
              <w:pStyle w:val="TableContents"/>
              <w:spacing w:before="0" w:after="283"/>
              <w:rPr/>
            </w:pPr>
            <w:r>
              <w:rPr/>
              <w:t> </w:t>
            </w:r>
          </w:p>
        </w:tc>
        <w:tc>
          <w:tcPr>
            <w:tcW w:w="92" w:type="dxa"/>
            <w:tcBorders/>
            <w:shd w:fill="FFFFFF" w:val="clear"/>
          </w:tcPr>
          <w:p>
            <w:pPr>
              <w:pStyle w:val="TableContents"/>
              <w:spacing w:before="0" w:after="283"/>
              <w:rPr/>
            </w:pPr>
            <w:r>
              <w:rPr/>
              <w:t> </w:t>
            </w:r>
          </w:p>
        </w:tc>
        <w:tc>
          <w:tcPr>
            <w:tcW w:w="876" w:type="dxa"/>
            <w:tcBorders/>
            <w:shd w:fill="FFFFFF" w:val="clear"/>
          </w:tcPr>
          <w:p>
            <w:pPr>
              <w:pStyle w:val="TableContents"/>
              <w:spacing w:before="0" w:after="283"/>
              <w:jc w:val="right"/>
              <w:rPr>
                <w:rFonts w:ascii="times" w:hAnsi="times"/>
                <w:sz w:val="20"/>
              </w:rPr>
            </w:pPr>
            <w:r>
              <w:rPr>
                <w:rFonts w:ascii="times" w:hAnsi="times"/>
                <w:sz w:val="20"/>
              </w:rPr>
              <w:t>17,320</w:t>
            </w:r>
          </w:p>
        </w:tc>
        <w:tc>
          <w:tcPr>
            <w:tcW w:w="147" w:type="dxa"/>
            <w:tcBorders/>
            <w:shd w:fill="FFFFFF" w:val="clear"/>
          </w:tcPr>
          <w:p>
            <w:pPr>
              <w:pStyle w:val="TableContents"/>
              <w:spacing w:before="0" w:after="283"/>
              <w:rPr/>
            </w:pPr>
            <w:r>
              <w:rPr/>
              <w:t> </w:t>
            </w:r>
          </w:p>
        </w:tc>
        <w:tc>
          <w:tcPr>
            <w:tcW w:w="92" w:type="dxa"/>
            <w:tcBorders/>
            <w:shd w:fill="FFFFFF" w:val="clear"/>
          </w:tcPr>
          <w:p>
            <w:pPr>
              <w:pStyle w:val="TableContents"/>
              <w:spacing w:before="0" w:after="283"/>
              <w:rPr/>
            </w:pPr>
            <w:r>
              <w:rPr/>
              <w:t> </w:t>
            </w:r>
          </w:p>
        </w:tc>
        <w:tc>
          <w:tcPr>
            <w:tcW w:w="876" w:type="dxa"/>
            <w:tcBorders/>
            <w:shd w:fill="FFFFFF" w:val="clear"/>
          </w:tcPr>
          <w:p>
            <w:pPr>
              <w:pStyle w:val="TableContents"/>
              <w:spacing w:before="0" w:after="283"/>
              <w:jc w:val="right"/>
              <w:rPr>
                <w:rFonts w:ascii="times" w:hAnsi="times"/>
                <w:sz w:val="20"/>
              </w:rPr>
            </w:pPr>
            <w:r>
              <w:rPr>
                <w:rFonts w:ascii="times" w:hAnsi="times"/>
                <w:sz w:val="20"/>
              </w:rPr>
              <w:t>6,120</w:t>
              <w:br/>
              <w:t>4,000</w:t>
              <w:br/>
              <w:t>7,200</w:t>
            </w:r>
          </w:p>
        </w:tc>
        <w:tc>
          <w:tcPr>
            <w:tcW w:w="147" w:type="dxa"/>
            <w:tcBorders/>
            <w:shd w:fill="FFFFFF" w:val="clear"/>
          </w:tcPr>
          <w:p>
            <w:pPr>
              <w:pStyle w:val="TableContents"/>
              <w:spacing w:before="0" w:after="283"/>
              <w:rPr/>
            </w:pPr>
            <w:r>
              <w:rPr/>
              <w:t> </w:t>
            </w:r>
          </w:p>
        </w:tc>
        <w:tc>
          <w:tcPr>
            <w:tcW w:w="92" w:type="dxa"/>
            <w:tcBorders/>
            <w:shd w:fill="FFFFFF" w:val="clear"/>
          </w:tcPr>
          <w:p>
            <w:pPr>
              <w:pStyle w:val="TableContents"/>
              <w:spacing w:before="0" w:after="283"/>
              <w:rPr/>
            </w:pPr>
            <w:r>
              <w:rPr/>
              <w:t> </w:t>
            </w:r>
          </w:p>
        </w:tc>
        <w:tc>
          <w:tcPr>
            <w:tcW w:w="1101" w:type="dxa"/>
            <w:tcBorders/>
            <w:shd w:fill="FFFFFF" w:val="clear"/>
          </w:tcPr>
          <w:p>
            <w:pPr>
              <w:pStyle w:val="TableContents"/>
              <w:spacing w:before="0" w:after="283"/>
              <w:jc w:val="right"/>
              <w:rPr>
                <w:rFonts w:ascii="times" w:hAnsi="times"/>
                <w:sz w:val="20"/>
              </w:rPr>
            </w:pPr>
            <w:r>
              <w:rPr>
                <w:rFonts w:ascii="times" w:hAnsi="times"/>
                <w:sz w:val="20"/>
              </w:rPr>
              <w:t>56.92</w:t>
              <w:br/>
              <w:t>62.77</w:t>
              <w:br/>
              <w:t>33.26</w:t>
            </w:r>
          </w:p>
        </w:tc>
        <w:tc>
          <w:tcPr>
            <w:tcW w:w="147" w:type="dxa"/>
            <w:tcBorders/>
            <w:shd w:fill="FFFFFF" w:val="clear"/>
          </w:tcPr>
          <w:p>
            <w:pPr>
              <w:pStyle w:val="TableContents"/>
              <w:spacing w:before="0" w:after="283"/>
              <w:rPr/>
            </w:pPr>
            <w:r>
              <w:rPr/>
              <w:t> </w:t>
            </w:r>
          </w:p>
        </w:tc>
        <w:tc>
          <w:tcPr>
            <w:tcW w:w="92" w:type="dxa"/>
            <w:tcBorders/>
            <w:shd w:fill="FFFFFF" w:val="clear"/>
          </w:tcPr>
          <w:p>
            <w:pPr>
              <w:pStyle w:val="TableContents"/>
              <w:spacing w:before="0" w:after="283"/>
              <w:rPr/>
            </w:pPr>
            <w:r>
              <w:rPr/>
              <w:t> </w:t>
            </w:r>
          </w:p>
        </w:tc>
        <w:tc>
          <w:tcPr>
            <w:tcW w:w="785" w:type="dxa"/>
            <w:tcBorders/>
            <w:shd w:fill="FFFFFF" w:val="clear"/>
          </w:tcPr>
          <w:p>
            <w:pPr>
              <w:pStyle w:val="TableContents"/>
              <w:spacing w:before="0" w:after="283"/>
              <w:jc w:val="right"/>
              <w:rPr>
                <w:rFonts w:ascii="times" w:hAnsi="times"/>
                <w:sz w:val="20"/>
              </w:rPr>
            </w:pPr>
            <w:r>
              <w:rPr>
                <w:rFonts w:ascii="times" w:hAnsi="times"/>
                <w:sz w:val="20"/>
              </w:rPr>
              <w:t>1/4/2015</w:t>
              <w:br/>
              <w:t>1/2/2014</w:t>
              <w:br/>
              <w:t>11/3/2013</w:t>
            </w:r>
          </w:p>
        </w:tc>
        <w:tc>
          <w:tcPr>
            <w:tcW w:w="157" w:type="dxa"/>
            <w:tcBorders/>
            <w:shd w:fill="FFFFFF" w:val="clear"/>
          </w:tcPr>
          <w:p>
            <w:pPr>
              <w:pStyle w:val="TableContents"/>
              <w:spacing w:before="0" w:after="283"/>
              <w:rPr/>
            </w:pPr>
            <w:r>
              <w:rPr/>
              <w:t> </w:t>
            </w:r>
          </w:p>
        </w:tc>
      </w:tr>
      <w:tr>
        <w:trPr/>
        <w:tc>
          <w:tcPr>
            <w:tcW w:w="4344" w:type="dxa"/>
            <w:tcBorders/>
            <w:shd w:fill="CCEEFF" w:val="clear"/>
          </w:tcPr>
          <w:p>
            <w:pPr>
              <w:pStyle w:val="TableContents"/>
              <w:spacing w:before="0" w:after="283"/>
              <w:rPr>
                <w:rFonts w:ascii="times" w:hAnsi="times"/>
                <w:sz w:val="20"/>
              </w:rPr>
            </w:pPr>
            <w:r>
              <w:rPr>
                <w:rFonts w:ascii="times" w:hAnsi="times"/>
                <w:sz w:val="20"/>
              </w:rPr>
              <w:t>Eberhard Scherkus</w:t>
              <w:br/>
              <w:t>Director, President and</w:t>
              <w:br/>
              <w:t>Chief Operating Officer</w:t>
            </w:r>
          </w:p>
        </w:tc>
        <w:tc>
          <w:tcPr>
            <w:tcW w:w="147" w:type="dxa"/>
            <w:tcBorders/>
            <w:shd w:fill="CCEEFF" w:val="clear"/>
          </w:tcPr>
          <w:p>
            <w:pPr>
              <w:pStyle w:val="TableContents"/>
              <w:spacing w:before="0" w:after="283"/>
              <w:rPr/>
            </w:pPr>
            <w:r>
              <w:rPr/>
              <w:t> </w:t>
            </w:r>
          </w:p>
        </w:tc>
        <w:tc>
          <w:tcPr>
            <w:tcW w:w="105" w:type="dxa"/>
            <w:tcBorders/>
            <w:shd w:fill="CCEEFF" w:val="clear"/>
          </w:tcPr>
          <w:p>
            <w:pPr>
              <w:pStyle w:val="TableContents"/>
              <w:spacing w:before="0" w:after="283"/>
              <w:rPr/>
            </w:pPr>
            <w:r>
              <w:rPr/>
              <w:t> </w:t>
            </w:r>
          </w:p>
        </w:tc>
        <w:tc>
          <w:tcPr>
            <w:tcW w:w="858" w:type="dxa"/>
            <w:tcBorders/>
            <w:shd w:fill="CCEEFF" w:val="clear"/>
          </w:tcPr>
          <w:p>
            <w:pPr>
              <w:pStyle w:val="TableContents"/>
              <w:spacing w:before="0" w:after="283"/>
              <w:jc w:val="right"/>
              <w:rPr>
                <w:rFonts w:ascii="times" w:hAnsi="times"/>
                <w:sz w:val="20"/>
              </w:rPr>
            </w:pPr>
            <w:r>
              <w:rPr>
                <w:rFonts w:ascii="times" w:hAnsi="times"/>
                <w:sz w:val="20"/>
              </w:rPr>
              <w:t>59,743</w:t>
            </w:r>
          </w:p>
        </w:tc>
        <w:tc>
          <w:tcPr>
            <w:tcW w:w="147" w:type="dxa"/>
            <w:tcBorders/>
            <w:shd w:fill="CCEEFF" w:val="clear"/>
          </w:tcPr>
          <w:p>
            <w:pPr>
              <w:pStyle w:val="TableContents"/>
              <w:spacing w:before="0" w:after="283"/>
              <w:rPr/>
            </w:pPr>
            <w:r>
              <w:rPr/>
              <w:t> </w:t>
            </w:r>
          </w:p>
        </w:tc>
        <w:tc>
          <w:tcPr>
            <w:tcW w:w="92" w:type="dxa"/>
            <w:tcBorders/>
            <w:shd w:fill="CCEEFF" w:val="clear"/>
          </w:tcPr>
          <w:p>
            <w:pPr>
              <w:pStyle w:val="TableContents"/>
              <w:spacing w:before="0" w:after="283"/>
              <w:rPr/>
            </w:pPr>
            <w:r>
              <w:rPr/>
              <w:t> </w:t>
            </w:r>
          </w:p>
        </w:tc>
        <w:tc>
          <w:tcPr>
            <w:tcW w:w="876" w:type="dxa"/>
            <w:tcBorders/>
            <w:shd w:fill="CCEEFF" w:val="clear"/>
          </w:tcPr>
          <w:p>
            <w:pPr>
              <w:pStyle w:val="TableContents"/>
              <w:spacing w:before="0" w:after="283"/>
              <w:jc w:val="right"/>
              <w:rPr>
                <w:rFonts w:ascii="times" w:hAnsi="times"/>
                <w:sz w:val="20"/>
              </w:rPr>
            </w:pPr>
            <w:r>
              <w:rPr>
                <w:rFonts w:ascii="times" w:hAnsi="times"/>
                <w:sz w:val="20"/>
              </w:rPr>
              <w:t>550,000</w:t>
            </w:r>
          </w:p>
        </w:tc>
        <w:tc>
          <w:tcPr>
            <w:tcW w:w="147" w:type="dxa"/>
            <w:tcBorders/>
            <w:shd w:fill="CCEEFF" w:val="clear"/>
          </w:tcPr>
          <w:p>
            <w:pPr>
              <w:pStyle w:val="TableContents"/>
              <w:spacing w:before="0" w:after="283"/>
              <w:rPr/>
            </w:pPr>
            <w:r>
              <w:rPr/>
              <w:t> </w:t>
            </w:r>
          </w:p>
        </w:tc>
        <w:tc>
          <w:tcPr>
            <w:tcW w:w="92" w:type="dxa"/>
            <w:tcBorders/>
            <w:shd w:fill="CCEEFF" w:val="clear"/>
          </w:tcPr>
          <w:p>
            <w:pPr>
              <w:pStyle w:val="TableContents"/>
              <w:spacing w:before="0" w:after="283"/>
              <w:rPr/>
            </w:pPr>
            <w:r>
              <w:rPr/>
              <w:t> </w:t>
            </w:r>
          </w:p>
        </w:tc>
        <w:tc>
          <w:tcPr>
            <w:tcW w:w="876" w:type="dxa"/>
            <w:tcBorders/>
            <w:shd w:fill="CCEEFF" w:val="clear"/>
          </w:tcPr>
          <w:p>
            <w:pPr>
              <w:pStyle w:val="TableContents"/>
              <w:spacing w:before="0" w:after="283"/>
              <w:jc w:val="right"/>
              <w:rPr>
                <w:rFonts w:ascii="times" w:hAnsi="times"/>
                <w:sz w:val="20"/>
              </w:rPr>
            </w:pPr>
            <w:r>
              <w:rPr>
                <w:rFonts w:ascii="times" w:hAnsi="times"/>
                <w:sz w:val="20"/>
              </w:rPr>
              <w:t>175,000</w:t>
              <w:br/>
              <w:t>175,000</w:t>
              <w:br/>
              <w:t>125,000</w:t>
              <w:br/>
              <w:t>75,000</w:t>
            </w:r>
          </w:p>
        </w:tc>
        <w:tc>
          <w:tcPr>
            <w:tcW w:w="147" w:type="dxa"/>
            <w:tcBorders/>
            <w:shd w:fill="CCEEFF" w:val="clear"/>
          </w:tcPr>
          <w:p>
            <w:pPr>
              <w:pStyle w:val="TableContents"/>
              <w:spacing w:before="0" w:after="283"/>
              <w:rPr/>
            </w:pPr>
            <w:r>
              <w:rPr/>
              <w:t> </w:t>
            </w:r>
          </w:p>
        </w:tc>
        <w:tc>
          <w:tcPr>
            <w:tcW w:w="92" w:type="dxa"/>
            <w:tcBorders/>
            <w:shd w:fill="CCEEFF" w:val="clear"/>
          </w:tcPr>
          <w:p>
            <w:pPr>
              <w:pStyle w:val="TableContents"/>
              <w:spacing w:before="0" w:after="283"/>
              <w:rPr/>
            </w:pPr>
            <w:r>
              <w:rPr/>
              <w:t> </w:t>
            </w:r>
          </w:p>
        </w:tc>
        <w:tc>
          <w:tcPr>
            <w:tcW w:w="1101" w:type="dxa"/>
            <w:tcBorders/>
            <w:shd w:fill="CCEEFF" w:val="clear"/>
          </w:tcPr>
          <w:p>
            <w:pPr>
              <w:pStyle w:val="TableContents"/>
              <w:spacing w:before="0" w:after="283"/>
              <w:jc w:val="right"/>
              <w:rPr>
                <w:rFonts w:ascii="times" w:hAnsi="times"/>
                <w:sz w:val="20"/>
              </w:rPr>
            </w:pPr>
            <w:r>
              <w:rPr>
                <w:rFonts w:ascii="times" w:hAnsi="times"/>
                <w:sz w:val="20"/>
              </w:rPr>
              <w:t>56.92</w:t>
              <w:br/>
              <w:t>62.77</w:t>
              <w:br/>
              <w:t>54.42</w:t>
              <w:br/>
              <w:t>48.09</w:t>
            </w:r>
          </w:p>
        </w:tc>
        <w:tc>
          <w:tcPr>
            <w:tcW w:w="147" w:type="dxa"/>
            <w:tcBorders/>
            <w:shd w:fill="CCEEFF" w:val="clear"/>
          </w:tcPr>
          <w:p>
            <w:pPr>
              <w:pStyle w:val="TableContents"/>
              <w:spacing w:before="0" w:after="283"/>
              <w:rPr/>
            </w:pPr>
            <w:r>
              <w:rPr/>
              <w:t> </w:t>
            </w:r>
          </w:p>
        </w:tc>
        <w:tc>
          <w:tcPr>
            <w:tcW w:w="92" w:type="dxa"/>
            <w:tcBorders/>
            <w:shd w:fill="CCEEFF" w:val="clear"/>
          </w:tcPr>
          <w:p>
            <w:pPr>
              <w:pStyle w:val="TableContents"/>
              <w:spacing w:before="0" w:after="283"/>
              <w:rPr/>
            </w:pPr>
            <w:r>
              <w:rPr/>
              <w:t> </w:t>
            </w:r>
          </w:p>
        </w:tc>
        <w:tc>
          <w:tcPr>
            <w:tcW w:w="785" w:type="dxa"/>
            <w:tcBorders/>
            <w:shd w:fill="CCEEFF" w:val="clear"/>
          </w:tcPr>
          <w:p>
            <w:pPr>
              <w:pStyle w:val="TableContents"/>
              <w:spacing w:before="0" w:after="283"/>
              <w:jc w:val="right"/>
              <w:rPr>
                <w:rFonts w:ascii="times" w:hAnsi="times"/>
                <w:sz w:val="20"/>
              </w:rPr>
            </w:pPr>
            <w:r>
              <w:rPr>
                <w:rFonts w:ascii="times" w:hAnsi="times"/>
                <w:sz w:val="20"/>
              </w:rPr>
              <w:t>1/4/2015</w:t>
              <w:br/>
              <w:t>1/2/2014</w:t>
              <w:br/>
              <w:t>1/2/2013</w:t>
              <w:br/>
              <w:t>1/2/2012</w:t>
            </w:r>
          </w:p>
        </w:tc>
        <w:tc>
          <w:tcPr>
            <w:tcW w:w="157" w:type="dxa"/>
            <w:tcBorders/>
            <w:shd w:fill="CCEEFF" w:val="clear"/>
          </w:tcPr>
          <w:p>
            <w:pPr>
              <w:pStyle w:val="TableContents"/>
              <w:spacing w:before="0" w:after="283"/>
              <w:rPr/>
            </w:pPr>
            <w:r>
              <w:rPr/>
              <w:t> </w:t>
            </w:r>
          </w:p>
        </w:tc>
      </w:tr>
      <w:tr>
        <w:trPr/>
        <w:tc>
          <w:tcPr>
            <w:tcW w:w="4344" w:type="dxa"/>
            <w:tcBorders/>
            <w:shd w:fill="FFFFFF" w:val="clear"/>
          </w:tcPr>
          <w:p>
            <w:pPr>
              <w:pStyle w:val="TableContents"/>
              <w:spacing w:before="0" w:after="283"/>
              <w:rPr>
                <w:rFonts w:ascii="times" w:hAnsi="times"/>
                <w:sz w:val="20"/>
              </w:rPr>
            </w:pPr>
            <w:r>
              <w:rPr>
                <w:rFonts w:ascii="times" w:hAnsi="times"/>
                <w:sz w:val="20"/>
              </w:rPr>
              <w:t>Howard Stockford</w:t>
              <w:br/>
              <w:t>Director</w:t>
            </w:r>
          </w:p>
        </w:tc>
        <w:tc>
          <w:tcPr>
            <w:tcW w:w="147" w:type="dxa"/>
            <w:tcBorders/>
            <w:shd w:fill="FFFFFF" w:val="clear"/>
          </w:tcPr>
          <w:p>
            <w:pPr>
              <w:pStyle w:val="TableContents"/>
              <w:spacing w:before="0" w:after="283"/>
              <w:rPr/>
            </w:pPr>
            <w:r>
              <w:rPr/>
              <w:t> </w:t>
            </w:r>
          </w:p>
        </w:tc>
        <w:tc>
          <w:tcPr>
            <w:tcW w:w="105" w:type="dxa"/>
            <w:tcBorders/>
            <w:shd w:fill="FFFFFF" w:val="clear"/>
          </w:tcPr>
          <w:p>
            <w:pPr>
              <w:pStyle w:val="TableContents"/>
              <w:spacing w:before="0" w:after="283"/>
              <w:rPr/>
            </w:pPr>
            <w:r>
              <w:rPr/>
              <w:t> </w:t>
            </w:r>
          </w:p>
        </w:tc>
        <w:tc>
          <w:tcPr>
            <w:tcW w:w="858" w:type="dxa"/>
            <w:tcBorders/>
            <w:shd w:fill="FFFFFF" w:val="clear"/>
          </w:tcPr>
          <w:p>
            <w:pPr>
              <w:pStyle w:val="TableContents"/>
              <w:spacing w:before="0" w:after="283"/>
              <w:jc w:val="right"/>
              <w:rPr>
                <w:rFonts w:ascii="times" w:hAnsi="times"/>
                <w:sz w:val="20"/>
              </w:rPr>
            </w:pPr>
            <w:r>
              <w:rPr>
                <w:rFonts w:ascii="times" w:hAnsi="times"/>
                <w:sz w:val="20"/>
              </w:rPr>
              <w:t>5,568</w:t>
            </w:r>
          </w:p>
        </w:tc>
        <w:tc>
          <w:tcPr>
            <w:tcW w:w="147" w:type="dxa"/>
            <w:tcBorders/>
            <w:shd w:fill="FFFFFF" w:val="clear"/>
          </w:tcPr>
          <w:p>
            <w:pPr>
              <w:pStyle w:val="TableContents"/>
              <w:spacing w:before="0" w:after="283"/>
              <w:rPr/>
            </w:pPr>
            <w:r>
              <w:rPr/>
              <w:t> </w:t>
            </w:r>
          </w:p>
        </w:tc>
        <w:tc>
          <w:tcPr>
            <w:tcW w:w="92" w:type="dxa"/>
            <w:tcBorders/>
            <w:shd w:fill="FFFFFF" w:val="clear"/>
          </w:tcPr>
          <w:p>
            <w:pPr>
              <w:pStyle w:val="TableContents"/>
              <w:spacing w:before="0" w:after="283"/>
              <w:rPr/>
            </w:pPr>
            <w:r>
              <w:rPr/>
              <w:t> </w:t>
            </w:r>
          </w:p>
        </w:tc>
        <w:tc>
          <w:tcPr>
            <w:tcW w:w="876" w:type="dxa"/>
            <w:tcBorders/>
            <w:shd w:fill="FFFFFF" w:val="clear"/>
          </w:tcPr>
          <w:p>
            <w:pPr>
              <w:pStyle w:val="TableContents"/>
              <w:spacing w:before="0" w:after="283"/>
              <w:jc w:val="right"/>
              <w:rPr>
                <w:rFonts w:ascii="times" w:hAnsi="times"/>
                <w:sz w:val="20"/>
              </w:rPr>
            </w:pPr>
            <w:r>
              <w:rPr>
                <w:rFonts w:ascii="times" w:hAnsi="times"/>
                <w:sz w:val="20"/>
              </w:rPr>
              <w:t>62,620</w:t>
            </w:r>
          </w:p>
        </w:tc>
        <w:tc>
          <w:tcPr>
            <w:tcW w:w="147" w:type="dxa"/>
            <w:tcBorders/>
            <w:shd w:fill="FFFFFF" w:val="clear"/>
          </w:tcPr>
          <w:p>
            <w:pPr>
              <w:pStyle w:val="TableContents"/>
              <w:spacing w:before="0" w:after="283"/>
              <w:rPr/>
            </w:pPr>
            <w:r>
              <w:rPr/>
              <w:t> </w:t>
            </w:r>
          </w:p>
        </w:tc>
        <w:tc>
          <w:tcPr>
            <w:tcW w:w="92" w:type="dxa"/>
            <w:tcBorders/>
            <w:shd w:fill="FFFFFF" w:val="clear"/>
          </w:tcPr>
          <w:p>
            <w:pPr>
              <w:pStyle w:val="TableContents"/>
              <w:spacing w:before="0" w:after="283"/>
              <w:rPr/>
            </w:pPr>
            <w:r>
              <w:rPr/>
              <w:t> </w:t>
            </w:r>
          </w:p>
        </w:tc>
        <w:tc>
          <w:tcPr>
            <w:tcW w:w="876" w:type="dxa"/>
            <w:tcBorders/>
            <w:shd w:fill="FFFFFF" w:val="clear"/>
          </w:tcPr>
          <w:p>
            <w:pPr>
              <w:pStyle w:val="TableContents"/>
              <w:spacing w:before="0" w:after="283"/>
              <w:jc w:val="right"/>
              <w:rPr>
                <w:rFonts w:ascii="times" w:hAnsi="times"/>
                <w:sz w:val="20"/>
              </w:rPr>
            </w:pPr>
            <w:r>
              <w:rPr>
                <w:rFonts w:ascii="times" w:hAnsi="times"/>
                <w:sz w:val="20"/>
              </w:rPr>
              <w:t>6,120</w:t>
              <w:br/>
              <w:t>4,000</w:t>
              <w:br/>
              <w:t>35,000</w:t>
              <w:br/>
              <w:t>17,500</w:t>
            </w:r>
          </w:p>
        </w:tc>
        <w:tc>
          <w:tcPr>
            <w:tcW w:w="147" w:type="dxa"/>
            <w:tcBorders/>
            <w:shd w:fill="FFFFFF" w:val="clear"/>
          </w:tcPr>
          <w:p>
            <w:pPr>
              <w:pStyle w:val="TableContents"/>
              <w:spacing w:before="0" w:after="283"/>
              <w:rPr/>
            </w:pPr>
            <w:r>
              <w:rPr/>
              <w:t> </w:t>
            </w:r>
          </w:p>
        </w:tc>
        <w:tc>
          <w:tcPr>
            <w:tcW w:w="92" w:type="dxa"/>
            <w:tcBorders/>
            <w:shd w:fill="FFFFFF" w:val="clear"/>
          </w:tcPr>
          <w:p>
            <w:pPr>
              <w:pStyle w:val="TableContents"/>
              <w:spacing w:before="0" w:after="283"/>
              <w:rPr/>
            </w:pPr>
            <w:r>
              <w:rPr/>
              <w:t> </w:t>
            </w:r>
          </w:p>
        </w:tc>
        <w:tc>
          <w:tcPr>
            <w:tcW w:w="1101" w:type="dxa"/>
            <w:tcBorders/>
            <w:shd w:fill="FFFFFF" w:val="clear"/>
          </w:tcPr>
          <w:p>
            <w:pPr>
              <w:pStyle w:val="TableContents"/>
              <w:spacing w:before="0" w:after="283"/>
              <w:jc w:val="right"/>
              <w:rPr>
                <w:rFonts w:ascii="times" w:hAnsi="times"/>
                <w:sz w:val="20"/>
              </w:rPr>
            </w:pPr>
            <w:r>
              <w:rPr>
                <w:rFonts w:ascii="times" w:hAnsi="times"/>
                <w:sz w:val="20"/>
              </w:rPr>
              <w:t>56.92</w:t>
              <w:br/>
              <w:t>62.77</w:t>
              <w:br/>
              <w:t>54.42</w:t>
              <w:br/>
              <w:t>48.09</w:t>
            </w:r>
          </w:p>
        </w:tc>
        <w:tc>
          <w:tcPr>
            <w:tcW w:w="147" w:type="dxa"/>
            <w:tcBorders/>
            <w:shd w:fill="FFFFFF" w:val="clear"/>
          </w:tcPr>
          <w:p>
            <w:pPr>
              <w:pStyle w:val="TableContents"/>
              <w:spacing w:before="0" w:after="283"/>
              <w:rPr/>
            </w:pPr>
            <w:r>
              <w:rPr/>
              <w:t> </w:t>
            </w:r>
          </w:p>
        </w:tc>
        <w:tc>
          <w:tcPr>
            <w:tcW w:w="92" w:type="dxa"/>
            <w:tcBorders/>
            <w:shd w:fill="FFFFFF" w:val="clear"/>
          </w:tcPr>
          <w:p>
            <w:pPr>
              <w:pStyle w:val="TableContents"/>
              <w:spacing w:before="0" w:after="283"/>
              <w:rPr/>
            </w:pPr>
            <w:r>
              <w:rPr/>
              <w:t> </w:t>
            </w:r>
          </w:p>
        </w:tc>
        <w:tc>
          <w:tcPr>
            <w:tcW w:w="785" w:type="dxa"/>
            <w:tcBorders/>
            <w:shd w:fill="FFFFFF" w:val="clear"/>
          </w:tcPr>
          <w:p>
            <w:pPr>
              <w:pStyle w:val="TableContents"/>
              <w:spacing w:before="0" w:after="283"/>
              <w:jc w:val="right"/>
              <w:rPr>
                <w:rFonts w:ascii="times" w:hAnsi="times"/>
                <w:sz w:val="20"/>
              </w:rPr>
            </w:pPr>
            <w:r>
              <w:rPr>
                <w:rFonts w:ascii="times" w:hAnsi="times"/>
                <w:sz w:val="20"/>
              </w:rPr>
              <w:t>1/4/2015</w:t>
              <w:br/>
              <w:t>1/2/2014</w:t>
              <w:br/>
              <w:t>1/2/2013</w:t>
              <w:br/>
              <w:t>1/2/2012</w:t>
            </w:r>
          </w:p>
        </w:tc>
        <w:tc>
          <w:tcPr>
            <w:tcW w:w="157" w:type="dxa"/>
            <w:tcBorders/>
            <w:shd w:fill="FFFFFF" w:val="clear"/>
          </w:tcPr>
          <w:p>
            <w:pPr>
              <w:pStyle w:val="TableContents"/>
              <w:spacing w:before="0" w:after="283"/>
              <w:rPr/>
            </w:pPr>
            <w:r>
              <w:rPr/>
              <w:t> </w:t>
            </w:r>
          </w:p>
        </w:tc>
      </w:tr>
      <w:tr>
        <w:trPr/>
        <w:tc>
          <w:tcPr>
            <w:tcW w:w="4344" w:type="dxa"/>
            <w:tcBorders/>
            <w:shd w:fill="CCEEFF" w:val="clear"/>
          </w:tcPr>
          <w:p>
            <w:pPr>
              <w:pStyle w:val="TableContents"/>
              <w:spacing w:before="0" w:after="283"/>
              <w:rPr>
                <w:rFonts w:ascii="times" w:hAnsi="times"/>
                <w:sz w:val="20"/>
              </w:rPr>
            </w:pPr>
            <w:r>
              <w:rPr>
                <w:rFonts w:ascii="times" w:hAnsi="times"/>
                <w:sz w:val="20"/>
              </w:rPr>
              <w:t>Pertti Voutilainen</w:t>
              <w:br/>
              <w:t>Director</w:t>
            </w:r>
          </w:p>
        </w:tc>
        <w:tc>
          <w:tcPr>
            <w:tcW w:w="147" w:type="dxa"/>
            <w:tcBorders/>
            <w:shd w:fill="CCEEFF" w:val="clear"/>
          </w:tcPr>
          <w:p>
            <w:pPr>
              <w:pStyle w:val="TableContents"/>
              <w:spacing w:before="0" w:after="283"/>
              <w:rPr/>
            </w:pPr>
            <w:r>
              <w:rPr/>
              <w:t> </w:t>
            </w:r>
          </w:p>
        </w:tc>
        <w:tc>
          <w:tcPr>
            <w:tcW w:w="105" w:type="dxa"/>
            <w:tcBorders/>
            <w:shd w:fill="CCEEFF" w:val="clear"/>
          </w:tcPr>
          <w:p>
            <w:pPr>
              <w:pStyle w:val="TableContents"/>
              <w:spacing w:before="0" w:after="283"/>
              <w:rPr/>
            </w:pPr>
            <w:r>
              <w:rPr/>
              <w:t> </w:t>
            </w:r>
          </w:p>
        </w:tc>
        <w:tc>
          <w:tcPr>
            <w:tcW w:w="858" w:type="dxa"/>
            <w:tcBorders/>
            <w:shd w:fill="CCEEFF" w:val="clear"/>
          </w:tcPr>
          <w:p>
            <w:pPr>
              <w:pStyle w:val="TableContents"/>
              <w:spacing w:before="0" w:after="283"/>
              <w:jc w:val="right"/>
              <w:rPr>
                <w:rFonts w:ascii="times" w:hAnsi="times"/>
                <w:sz w:val="20"/>
              </w:rPr>
            </w:pPr>
            <w:r>
              <w:rPr>
                <w:rFonts w:ascii="times" w:hAnsi="times"/>
                <w:sz w:val="20"/>
              </w:rPr>
              <w:t>11,500</w:t>
            </w:r>
          </w:p>
        </w:tc>
        <w:tc>
          <w:tcPr>
            <w:tcW w:w="147" w:type="dxa"/>
            <w:tcBorders/>
            <w:shd w:fill="CCEEFF" w:val="clear"/>
          </w:tcPr>
          <w:p>
            <w:pPr>
              <w:pStyle w:val="TableContents"/>
              <w:spacing w:before="0" w:after="283"/>
              <w:rPr/>
            </w:pPr>
            <w:r>
              <w:rPr/>
              <w:t> </w:t>
            </w:r>
          </w:p>
        </w:tc>
        <w:tc>
          <w:tcPr>
            <w:tcW w:w="92" w:type="dxa"/>
            <w:tcBorders/>
            <w:shd w:fill="CCEEFF" w:val="clear"/>
          </w:tcPr>
          <w:p>
            <w:pPr>
              <w:pStyle w:val="TableContents"/>
              <w:spacing w:before="0" w:after="283"/>
              <w:rPr/>
            </w:pPr>
            <w:r>
              <w:rPr/>
              <w:t> </w:t>
            </w:r>
          </w:p>
        </w:tc>
        <w:tc>
          <w:tcPr>
            <w:tcW w:w="876" w:type="dxa"/>
            <w:tcBorders/>
            <w:shd w:fill="CCEEFF" w:val="clear"/>
          </w:tcPr>
          <w:p>
            <w:pPr>
              <w:pStyle w:val="TableContents"/>
              <w:spacing w:before="0" w:after="283"/>
              <w:jc w:val="right"/>
              <w:rPr>
                <w:rFonts w:ascii="times" w:hAnsi="times"/>
                <w:sz w:val="20"/>
              </w:rPr>
            </w:pPr>
            <w:r>
              <w:rPr>
                <w:rFonts w:ascii="times" w:hAnsi="times"/>
                <w:sz w:val="20"/>
              </w:rPr>
              <w:t>70,120</w:t>
            </w:r>
          </w:p>
        </w:tc>
        <w:tc>
          <w:tcPr>
            <w:tcW w:w="147" w:type="dxa"/>
            <w:tcBorders/>
            <w:shd w:fill="CCEEFF" w:val="clear"/>
          </w:tcPr>
          <w:p>
            <w:pPr>
              <w:pStyle w:val="TableContents"/>
              <w:spacing w:before="0" w:after="283"/>
              <w:rPr/>
            </w:pPr>
            <w:r>
              <w:rPr/>
              <w:t> </w:t>
            </w:r>
          </w:p>
        </w:tc>
        <w:tc>
          <w:tcPr>
            <w:tcW w:w="92" w:type="dxa"/>
            <w:tcBorders/>
            <w:shd w:fill="CCEEFF" w:val="clear"/>
          </w:tcPr>
          <w:p>
            <w:pPr>
              <w:pStyle w:val="TableContents"/>
              <w:spacing w:before="0" w:after="283"/>
              <w:rPr/>
            </w:pPr>
            <w:r>
              <w:rPr/>
              <w:t> </w:t>
            </w:r>
          </w:p>
        </w:tc>
        <w:tc>
          <w:tcPr>
            <w:tcW w:w="876" w:type="dxa"/>
            <w:tcBorders/>
            <w:shd w:fill="CCEEFF" w:val="clear"/>
          </w:tcPr>
          <w:p>
            <w:pPr>
              <w:pStyle w:val="TableContents"/>
              <w:spacing w:before="0" w:after="283"/>
              <w:jc w:val="right"/>
              <w:rPr>
                <w:rFonts w:ascii="times" w:hAnsi="times"/>
                <w:sz w:val="20"/>
              </w:rPr>
            </w:pPr>
            <w:r>
              <w:rPr>
                <w:rFonts w:ascii="times" w:hAnsi="times"/>
                <w:sz w:val="20"/>
              </w:rPr>
              <w:t>6,120</w:t>
              <w:br/>
              <w:t>4,000</w:t>
              <w:br/>
              <w:t>35,000</w:t>
              <w:br/>
              <w:t>25,000</w:t>
            </w:r>
          </w:p>
        </w:tc>
        <w:tc>
          <w:tcPr>
            <w:tcW w:w="147" w:type="dxa"/>
            <w:tcBorders/>
            <w:shd w:fill="CCEEFF" w:val="clear"/>
          </w:tcPr>
          <w:p>
            <w:pPr>
              <w:pStyle w:val="TableContents"/>
              <w:spacing w:before="0" w:after="283"/>
              <w:rPr/>
            </w:pPr>
            <w:r>
              <w:rPr/>
              <w:t> </w:t>
            </w:r>
          </w:p>
        </w:tc>
        <w:tc>
          <w:tcPr>
            <w:tcW w:w="92" w:type="dxa"/>
            <w:tcBorders/>
            <w:shd w:fill="CCEEFF" w:val="clear"/>
          </w:tcPr>
          <w:p>
            <w:pPr>
              <w:pStyle w:val="TableContents"/>
              <w:spacing w:before="0" w:after="283"/>
              <w:rPr/>
            </w:pPr>
            <w:r>
              <w:rPr/>
              <w:t> </w:t>
            </w:r>
          </w:p>
        </w:tc>
        <w:tc>
          <w:tcPr>
            <w:tcW w:w="1101" w:type="dxa"/>
            <w:tcBorders/>
            <w:shd w:fill="CCEEFF" w:val="clear"/>
          </w:tcPr>
          <w:p>
            <w:pPr>
              <w:pStyle w:val="TableContents"/>
              <w:spacing w:before="0" w:after="283"/>
              <w:jc w:val="right"/>
              <w:rPr>
                <w:rFonts w:ascii="times" w:hAnsi="times"/>
                <w:sz w:val="20"/>
              </w:rPr>
            </w:pPr>
            <w:r>
              <w:rPr>
                <w:rFonts w:ascii="times" w:hAnsi="times"/>
                <w:sz w:val="20"/>
              </w:rPr>
              <w:t>56.92</w:t>
              <w:br/>
              <w:t>62.77</w:t>
              <w:br/>
              <w:t>54.42</w:t>
              <w:br/>
              <w:t>48.09</w:t>
            </w:r>
          </w:p>
        </w:tc>
        <w:tc>
          <w:tcPr>
            <w:tcW w:w="147" w:type="dxa"/>
            <w:tcBorders/>
            <w:shd w:fill="CCEEFF" w:val="clear"/>
          </w:tcPr>
          <w:p>
            <w:pPr>
              <w:pStyle w:val="TableContents"/>
              <w:spacing w:before="0" w:after="283"/>
              <w:rPr/>
            </w:pPr>
            <w:r>
              <w:rPr/>
              <w:t> </w:t>
            </w:r>
          </w:p>
        </w:tc>
        <w:tc>
          <w:tcPr>
            <w:tcW w:w="92" w:type="dxa"/>
            <w:tcBorders/>
            <w:shd w:fill="CCEEFF" w:val="clear"/>
          </w:tcPr>
          <w:p>
            <w:pPr>
              <w:pStyle w:val="TableContents"/>
              <w:spacing w:before="0" w:after="283"/>
              <w:rPr/>
            </w:pPr>
            <w:r>
              <w:rPr/>
              <w:t> </w:t>
            </w:r>
          </w:p>
        </w:tc>
        <w:tc>
          <w:tcPr>
            <w:tcW w:w="785" w:type="dxa"/>
            <w:tcBorders/>
            <w:shd w:fill="CCEEFF" w:val="clear"/>
          </w:tcPr>
          <w:p>
            <w:pPr>
              <w:pStyle w:val="TableContents"/>
              <w:spacing w:before="0" w:after="283"/>
              <w:jc w:val="right"/>
              <w:rPr>
                <w:rFonts w:ascii="times" w:hAnsi="times"/>
                <w:sz w:val="20"/>
              </w:rPr>
            </w:pPr>
            <w:r>
              <w:rPr>
                <w:rFonts w:ascii="times" w:hAnsi="times"/>
                <w:sz w:val="20"/>
              </w:rPr>
              <w:t>1/4/2015</w:t>
              <w:br/>
              <w:t>1/2/2014</w:t>
              <w:br/>
              <w:t>1/2/2013</w:t>
              <w:br/>
              <w:t>1/2/2012</w:t>
            </w:r>
          </w:p>
        </w:tc>
        <w:tc>
          <w:tcPr>
            <w:tcW w:w="157" w:type="dxa"/>
            <w:tcBorders/>
            <w:shd w:fill="CCEEFF" w:val="clear"/>
          </w:tcPr>
          <w:p>
            <w:pPr>
              <w:pStyle w:val="TableContents"/>
              <w:spacing w:before="0" w:after="283"/>
              <w:rPr/>
            </w:pPr>
            <w:r>
              <w:rPr/>
              <w:t> </w:t>
            </w:r>
          </w:p>
        </w:tc>
      </w:tr>
      <w:tr>
        <w:trPr/>
        <w:tc>
          <w:tcPr>
            <w:tcW w:w="4344" w:type="dxa"/>
            <w:tcBorders/>
            <w:shd w:fill="FFFFFF" w:val="clear"/>
          </w:tcPr>
          <w:p>
            <w:pPr>
              <w:pStyle w:val="TableContents"/>
              <w:spacing w:before="0" w:after="283"/>
              <w:rPr>
                <w:rFonts w:ascii="times" w:hAnsi="times"/>
                <w:sz w:val="20"/>
              </w:rPr>
            </w:pPr>
            <w:r>
              <w:rPr>
                <w:rFonts w:ascii="times" w:hAnsi="times"/>
                <w:sz w:val="20"/>
              </w:rPr>
              <w:t>Alain Blackburn</w:t>
              <w:br/>
              <w:t>Senior Vice-President, Exploration</w:t>
            </w:r>
          </w:p>
        </w:tc>
        <w:tc>
          <w:tcPr>
            <w:tcW w:w="147" w:type="dxa"/>
            <w:tcBorders/>
            <w:shd w:fill="FFFFFF" w:val="clear"/>
          </w:tcPr>
          <w:p>
            <w:pPr>
              <w:pStyle w:val="TableContents"/>
              <w:spacing w:before="0" w:after="283"/>
              <w:rPr/>
            </w:pPr>
            <w:r>
              <w:rPr/>
              <w:t> </w:t>
            </w:r>
          </w:p>
        </w:tc>
        <w:tc>
          <w:tcPr>
            <w:tcW w:w="105" w:type="dxa"/>
            <w:tcBorders/>
            <w:shd w:fill="FFFFFF" w:val="clear"/>
          </w:tcPr>
          <w:p>
            <w:pPr>
              <w:pStyle w:val="TableContents"/>
              <w:spacing w:before="0" w:after="283"/>
              <w:rPr/>
            </w:pPr>
            <w:r>
              <w:rPr/>
              <w:t> </w:t>
            </w:r>
          </w:p>
        </w:tc>
        <w:tc>
          <w:tcPr>
            <w:tcW w:w="858" w:type="dxa"/>
            <w:tcBorders/>
            <w:shd w:fill="FFFFFF" w:val="clear"/>
          </w:tcPr>
          <w:p>
            <w:pPr>
              <w:pStyle w:val="TableContents"/>
              <w:spacing w:before="0" w:after="283"/>
              <w:jc w:val="right"/>
              <w:rPr>
                <w:rFonts w:ascii="times" w:hAnsi="times"/>
                <w:sz w:val="20"/>
              </w:rPr>
            </w:pPr>
            <w:r>
              <w:rPr>
                <w:rFonts w:ascii="times" w:hAnsi="times"/>
                <w:sz w:val="20"/>
              </w:rPr>
              <w:t>2,834</w:t>
            </w:r>
          </w:p>
        </w:tc>
        <w:tc>
          <w:tcPr>
            <w:tcW w:w="147" w:type="dxa"/>
            <w:tcBorders/>
            <w:shd w:fill="FFFFFF" w:val="clear"/>
          </w:tcPr>
          <w:p>
            <w:pPr>
              <w:pStyle w:val="TableContents"/>
              <w:spacing w:before="0" w:after="283"/>
              <w:rPr/>
            </w:pPr>
            <w:r>
              <w:rPr/>
              <w:t> </w:t>
            </w:r>
          </w:p>
        </w:tc>
        <w:tc>
          <w:tcPr>
            <w:tcW w:w="92" w:type="dxa"/>
            <w:tcBorders/>
            <w:shd w:fill="FFFFFF" w:val="clear"/>
          </w:tcPr>
          <w:p>
            <w:pPr>
              <w:pStyle w:val="TableContents"/>
              <w:spacing w:before="0" w:after="283"/>
              <w:rPr/>
            </w:pPr>
            <w:r>
              <w:rPr/>
              <w:t> </w:t>
            </w:r>
          </w:p>
        </w:tc>
        <w:tc>
          <w:tcPr>
            <w:tcW w:w="876" w:type="dxa"/>
            <w:tcBorders/>
            <w:shd w:fill="FFFFFF" w:val="clear"/>
          </w:tcPr>
          <w:p>
            <w:pPr>
              <w:pStyle w:val="TableContents"/>
              <w:spacing w:before="0" w:after="283"/>
              <w:jc w:val="right"/>
              <w:rPr>
                <w:rFonts w:ascii="times" w:hAnsi="times"/>
                <w:sz w:val="20"/>
              </w:rPr>
            </w:pPr>
            <w:r>
              <w:rPr>
                <w:rFonts w:ascii="times" w:hAnsi="times"/>
                <w:sz w:val="20"/>
              </w:rPr>
              <w:t>297,500</w:t>
            </w:r>
          </w:p>
        </w:tc>
        <w:tc>
          <w:tcPr>
            <w:tcW w:w="147" w:type="dxa"/>
            <w:tcBorders/>
            <w:shd w:fill="FFFFFF" w:val="clear"/>
          </w:tcPr>
          <w:p>
            <w:pPr>
              <w:pStyle w:val="TableContents"/>
              <w:spacing w:before="0" w:after="283"/>
              <w:rPr/>
            </w:pPr>
            <w:r>
              <w:rPr/>
              <w:t> </w:t>
            </w:r>
          </w:p>
        </w:tc>
        <w:tc>
          <w:tcPr>
            <w:tcW w:w="92" w:type="dxa"/>
            <w:tcBorders/>
            <w:shd w:fill="FFFFFF" w:val="clear"/>
          </w:tcPr>
          <w:p>
            <w:pPr>
              <w:pStyle w:val="TableContents"/>
              <w:spacing w:before="0" w:after="283"/>
              <w:rPr/>
            </w:pPr>
            <w:r>
              <w:rPr/>
              <w:t> </w:t>
            </w:r>
          </w:p>
        </w:tc>
        <w:tc>
          <w:tcPr>
            <w:tcW w:w="876" w:type="dxa"/>
            <w:tcBorders/>
            <w:shd w:fill="FFFFFF" w:val="clear"/>
          </w:tcPr>
          <w:p>
            <w:pPr>
              <w:pStyle w:val="TableContents"/>
              <w:spacing w:before="0" w:after="283"/>
              <w:jc w:val="right"/>
              <w:rPr>
                <w:rFonts w:ascii="times" w:hAnsi="times"/>
                <w:sz w:val="20"/>
              </w:rPr>
            </w:pPr>
            <w:r>
              <w:rPr>
                <w:rFonts w:ascii="times" w:hAnsi="times"/>
                <w:sz w:val="20"/>
              </w:rPr>
              <w:t>100,000</w:t>
              <w:br/>
              <w:t>100,000</w:t>
              <w:br/>
              <w:t>75,000</w:t>
              <w:br/>
              <w:t>22,500</w:t>
            </w:r>
          </w:p>
        </w:tc>
        <w:tc>
          <w:tcPr>
            <w:tcW w:w="147" w:type="dxa"/>
            <w:tcBorders/>
            <w:shd w:fill="FFFFFF" w:val="clear"/>
          </w:tcPr>
          <w:p>
            <w:pPr>
              <w:pStyle w:val="TableContents"/>
              <w:spacing w:before="0" w:after="283"/>
              <w:rPr/>
            </w:pPr>
            <w:r>
              <w:rPr/>
              <w:t> </w:t>
            </w:r>
          </w:p>
        </w:tc>
        <w:tc>
          <w:tcPr>
            <w:tcW w:w="92" w:type="dxa"/>
            <w:tcBorders/>
            <w:shd w:fill="FFFFFF" w:val="clear"/>
          </w:tcPr>
          <w:p>
            <w:pPr>
              <w:pStyle w:val="TableContents"/>
              <w:spacing w:before="0" w:after="283"/>
              <w:rPr/>
            </w:pPr>
            <w:r>
              <w:rPr/>
              <w:t> </w:t>
            </w:r>
          </w:p>
        </w:tc>
        <w:tc>
          <w:tcPr>
            <w:tcW w:w="1101" w:type="dxa"/>
            <w:tcBorders/>
            <w:shd w:fill="FFFFFF" w:val="clear"/>
          </w:tcPr>
          <w:p>
            <w:pPr>
              <w:pStyle w:val="TableContents"/>
              <w:spacing w:before="0" w:after="283"/>
              <w:jc w:val="right"/>
              <w:rPr>
                <w:rFonts w:ascii="times" w:hAnsi="times"/>
                <w:sz w:val="20"/>
              </w:rPr>
            </w:pPr>
            <w:r>
              <w:rPr>
                <w:rFonts w:ascii="times" w:hAnsi="times"/>
                <w:sz w:val="20"/>
              </w:rPr>
              <w:t>56.92</w:t>
              <w:br/>
              <w:t>62.77</w:t>
              <w:br/>
              <w:t>54.42</w:t>
              <w:br/>
              <w:t>48.09</w:t>
            </w:r>
          </w:p>
        </w:tc>
        <w:tc>
          <w:tcPr>
            <w:tcW w:w="147" w:type="dxa"/>
            <w:tcBorders/>
            <w:shd w:fill="FFFFFF" w:val="clear"/>
          </w:tcPr>
          <w:p>
            <w:pPr>
              <w:pStyle w:val="TableContents"/>
              <w:spacing w:before="0" w:after="283"/>
              <w:rPr/>
            </w:pPr>
            <w:r>
              <w:rPr/>
              <w:t> </w:t>
            </w:r>
          </w:p>
        </w:tc>
        <w:tc>
          <w:tcPr>
            <w:tcW w:w="92" w:type="dxa"/>
            <w:tcBorders/>
            <w:shd w:fill="FFFFFF" w:val="clear"/>
          </w:tcPr>
          <w:p>
            <w:pPr>
              <w:pStyle w:val="TableContents"/>
              <w:spacing w:before="0" w:after="283"/>
              <w:rPr/>
            </w:pPr>
            <w:r>
              <w:rPr/>
              <w:t> </w:t>
            </w:r>
          </w:p>
        </w:tc>
        <w:tc>
          <w:tcPr>
            <w:tcW w:w="785" w:type="dxa"/>
            <w:tcBorders/>
            <w:shd w:fill="FFFFFF" w:val="clear"/>
          </w:tcPr>
          <w:p>
            <w:pPr>
              <w:pStyle w:val="TableContents"/>
              <w:spacing w:before="0" w:after="283"/>
              <w:jc w:val="right"/>
              <w:rPr>
                <w:rFonts w:ascii="times" w:hAnsi="times"/>
                <w:sz w:val="20"/>
              </w:rPr>
            </w:pPr>
            <w:r>
              <w:rPr>
                <w:rFonts w:ascii="times" w:hAnsi="times"/>
                <w:sz w:val="20"/>
              </w:rPr>
              <w:t>1/4/2015</w:t>
              <w:br/>
              <w:t>1/2/2014</w:t>
              <w:br/>
              <w:t>1/2/2013</w:t>
              <w:br/>
              <w:t>1/2/2012</w:t>
            </w:r>
          </w:p>
        </w:tc>
        <w:tc>
          <w:tcPr>
            <w:tcW w:w="157" w:type="dxa"/>
            <w:tcBorders/>
            <w:shd w:fill="FFFFFF" w:val="clear"/>
          </w:tcPr>
          <w:p>
            <w:pPr>
              <w:pStyle w:val="TableContents"/>
              <w:spacing w:before="0" w:after="283"/>
              <w:rPr/>
            </w:pPr>
            <w:r>
              <w:rPr/>
              <w:t> </w:t>
            </w:r>
          </w:p>
        </w:tc>
      </w:tr>
    </w:tbl>
    <w:p>
      <w:pPr>
        <w:pStyle w:val="TextBody"/>
        <w:jc w:val="center"/>
        <w:rPr>
          <w:rFonts w:ascii="times" w:hAnsi="times"/>
          <w:sz w:val="20"/>
        </w:rPr>
      </w:pPr>
      <w:r>
        <w:rPr>
          <w:rFonts w:ascii="times" w:hAnsi="times"/>
          <w:sz w:val="20"/>
        </w:rPr>
        <w:t>121</w:t>
      </w:r>
    </w:p>
    <w:p>
      <w:pPr>
        <w:pStyle w:val="HorizontalLine"/>
        <w:pBdr>
          <w:bottom w:val="single" w:sz="20" w:space="0" w:color="808080"/>
        </w:pBdr>
        <w:rPr/>
      </w:pPr>
      <w:r>
        <w:rPr/>
      </w:r>
      <w:r>
        <w:br w:type="page"/>
      </w:r>
    </w:p>
    <w:p>
      <w:pPr>
        <w:pStyle w:val="Normal"/>
        <w:spacing w:before="0" w:after="0"/>
        <w:rPr>
          <w:sz w:val="4"/>
          <w:szCs w:val="4"/>
        </w:rPr>
      </w:pPr>
      <w:r>
        <w:rPr>
          <w:sz w:val="4"/>
          <w:szCs w:val="4"/>
        </w:rPr>
      </w:r>
      <w:bookmarkStart w:id="245" w:name="page_cq79301_1_122"/>
      <w:bookmarkStart w:id="246" w:name="page_cq79301_1_122"/>
      <w:bookmarkEnd w:id="246"/>
    </w:p>
    <w:tbl>
      <w:tblPr>
        <w:tblW w:w="5000" w:type="pct"/>
        <w:jc w:val="center"/>
        <w:tblInd w:w="0" w:type="dxa"/>
        <w:tblCellMar>
          <w:top w:w="0" w:type="dxa"/>
          <w:left w:w="0" w:type="dxa"/>
          <w:bottom w:w="0" w:type="dxa"/>
          <w:right w:w="0" w:type="dxa"/>
        </w:tblCellMar>
      </w:tblPr>
      <w:tblGrid>
        <w:gridCol w:w="2968"/>
        <w:gridCol w:w="194"/>
        <w:gridCol w:w="113"/>
        <w:gridCol w:w="1037"/>
        <w:gridCol w:w="194"/>
        <w:gridCol w:w="113"/>
        <w:gridCol w:w="1020"/>
        <w:gridCol w:w="194"/>
        <w:gridCol w:w="114"/>
        <w:gridCol w:w="1020"/>
        <w:gridCol w:w="194"/>
        <w:gridCol w:w="113"/>
        <w:gridCol w:w="1441"/>
        <w:gridCol w:w="194"/>
        <w:gridCol w:w="114"/>
        <w:gridCol w:w="987"/>
        <w:gridCol w:w="195"/>
      </w:tblGrid>
      <w:tr>
        <w:trPr/>
        <w:tc>
          <w:tcPr>
            <w:tcW w:w="2968" w:type="dxa"/>
            <w:tcBorders/>
            <w:shd w:fill="auto" w:val="clear"/>
            <w:vAlign w:val="center"/>
          </w:tcPr>
          <w:p>
            <w:pPr>
              <w:pStyle w:val="TableContents"/>
              <w:spacing w:before="0" w:after="283"/>
              <w:rPr>
                <w:sz w:val="4"/>
                <w:szCs w:val="4"/>
              </w:rPr>
            </w:pPr>
            <w:r>
              <w:rPr>
                <w:sz w:val="4"/>
                <w:szCs w:val="4"/>
              </w:rPr>
            </w:r>
          </w:p>
        </w:tc>
        <w:tc>
          <w:tcPr>
            <w:tcW w:w="194" w:type="dxa"/>
            <w:tcBorders/>
            <w:shd w:fill="auto" w:val="clear"/>
            <w:vAlign w:val="center"/>
          </w:tcPr>
          <w:p>
            <w:pPr>
              <w:pStyle w:val="TableContents"/>
              <w:spacing w:before="0" w:after="283"/>
              <w:rPr>
                <w:sz w:val="4"/>
                <w:szCs w:val="4"/>
              </w:rPr>
            </w:pPr>
            <w:r>
              <w:rPr>
                <w:sz w:val="4"/>
                <w:szCs w:val="4"/>
              </w:rPr>
            </w:r>
          </w:p>
        </w:tc>
        <w:tc>
          <w:tcPr>
            <w:tcW w:w="113" w:type="dxa"/>
            <w:tcBorders/>
            <w:shd w:fill="auto" w:val="clear"/>
            <w:vAlign w:val="center"/>
          </w:tcPr>
          <w:p>
            <w:pPr>
              <w:pStyle w:val="TableContents"/>
              <w:spacing w:before="0" w:after="283"/>
              <w:rPr>
                <w:sz w:val="4"/>
                <w:szCs w:val="4"/>
              </w:rPr>
            </w:pPr>
            <w:r>
              <w:rPr>
                <w:sz w:val="4"/>
                <w:szCs w:val="4"/>
              </w:rPr>
            </w:r>
          </w:p>
        </w:tc>
        <w:tc>
          <w:tcPr>
            <w:tcW w:w="1037" w:type="dxa"/>
            <w:tcBorders/>
            <w:shd w:fill="auto" w:val="clear"/>
            <w:vAlign w:val="center"/>
          </w:tcPr>
          <w:p>
            <w:pPr>
              <w:pStyle w:val="TableContents"/>
              <w:spacing w:before="0" w:after="283"/>
              <w:rPr>
                <w:sz w:val="4"/>
                <w:szCs w:val="4"/>
              </w:rPr>
            </w:pPr>
            <w:r>
              <w:rPr>
                <w:sz w:val="4"/>
                <w:szCs w:val="4"/>
              </w:rPr>
            </w:r>
          </w:p>
        </w:tc>
        <w:tc>
          <w:tcPr>
            <w:tcW w:w="194" w:type="dxa"/>
            <w:tcBorders/>
            <w:shd w:fill="auto" w:val="clear"/>
            <w:vAlign w:val="center"/>
          </w:tcPr>
          <w:p>
            <w:pPr>
              <w:pStyle w:val="TableContents"/>
              <w:spacing w:before="0" w:after="283"/>
              <w:rPr>
                <w:sz w:val="4"/>
                <w:szCs w:val="4"/>
              </w:rPr>
            </w:pPr>
            <w:r>
              <w:rPr>
                <w:sz w:val="4"/>
                <w:szCs w:val="4"/>
              </w:rPr>
            </w:r>
          </w:p>
        </w:tc>
        <w:tc>
          <w:tcPr>
            <w:tcW w:w="113" w:type="dxa"/>
            <w:tcBorders/>
            <w:shd w:fill="auto" w:val="clear"/>
            <w:vAlign w:val="center"/>
          </w:tcPr>
          <w:p>
            <w:pPr>
              <w:pStyle w:val="TableContents"/>
              <w:spacing w:before="0" w:after="283"/>
              <w:rPr>
                <w:sz w:val="4"/>
                <w:szCs w:val="4"/>
              </w:rPr>
            </w:pPr>
            <w:r>
              <w:rPr>
                <w:sz w:val="4"/>
                <w:szCs w:val="4"/>
              </w:rPr>
            </w:r>
          </w:p>
        </w:tc>
        <w:tc>
          <w:tcPr>
            <w:tcW w:w="1020" w:type="dxa"/>
            <w:tcBorders/>
            <w:shd w:fill="auto" w:val="clear"/>
            <w:vAlign w:val="center"/>
          </w:tcPr>
          <w:p>
            <w:pPr>
              <w:pStyle w:val="TableContents"/>
              <w:spacing w:before="0" w:after="283"/>
              <w:rPr>
                <w:sz w:val="4"/>
                <w:szCs w:val="4"/>
              </w:rPr>
            </w:pPr>
            <w:r>
              <w:rPr>
                <w:sz w:val="4"/>
                <w:szCs w:val="4"/>
              </w:rPr>
            </w:r>
          </w:p>
        </w:tc>
        <w:tc>
          <w:tcPr>
            <w:tcW w:w="194" w:type="dxa"/>
            <w:tcBorders/>
            <w:shd w:fill="auto" w:val="clear"/>
            <w:vAlign w:val="center"/>
          </w:tcPr>
          <w:p>
            <w:pPr>
              <w:pStyle w:val="TableContents"/>
              <w:spacing w:before="0" w:after="283"/>
              <w:rPr>
                <w:sz w:val="4"/>
                <w:szCs w:val="4"/>
              </w:rPr>
            </w:pPr>
            <w:r>
              <w:rPr>
                <w:sz w:val="4"/>
                <w:szCs w:val="4"/>
              </w:rPr>
            </w:r>
          </w:p>
        </w:tc>
        <w:tc>
          <w:tcPr>
            <w:tcW w:w="114" w:type="dxa"/>
            <w:tcBorders/>
            <w:shd w:fill="auto" w:val="clear"/>
            <w:vAlign w:val="center"/>
          </w:tcPr>
          <w:p>
            <w:pPr>
              <w:pStyle w:val="TableContents"/>
              <w:spacing w:before="0" w:after="283"/>
              <w:rPr>
                <w:sz w:val="4"/>
                <w:szCs w:val="4"/>
              </w:rPr>
            </w:pPr>
            <w:r>
              <w:rPr>
                <w:sz w:val="4"/>
                <w:szCs w:val="4"/>
              </w:rPr>
            </w:r>
          </w:p>
        </w:tc>
        <w:tc>
          <w:tcPr>
            <w:tcW w:w="1020" w:type="dxa"/>
            <w:tcBorders/>
            <w:shd w:fill="auto" w:val="clear"/>
            <w:vAlign w:val="center"/>
          </w:tcPr>
          <w:p>
            <w:pPr>
              <w:pStyle w:val="TableContents"/>
              <w:spacing w:before="0" w:after="283"/>
              <w:rPr>
                <w:sz w:val="4"/>
                <w:szCs w:val="4"/>
              </w:rPr>
            </w:pPr>
            <w:r>
              <w:rPr>
                <w:sz w:val="4"/>
                <w:szCs w:val="4"/>
              </w:rPr>
            </w:r>
          </w:p>
        </w:tc>
        <w:tc>
          <w:tcPr>
            <w:tcW w:w="194" w:type="dxa"/>
            <w:tcBorders/>
            <w:shd w:fill="auto" w:val="clear"/>
            <w:vAlign w:val="center"/>
          </w:tcPr>
          <w:p>
            <w:pPr>
              <w:pStyle w:val="TableContents"/>
              <w:spacing w:before="0" w:after="283"/>
              <w:rPr>
                <w:sz w:val="4"/>
                <w:szCs w:val="4"/>
              </w:rPr>
            </w:pPr>
            <w:r>
              <w:rPr>
                <w:sz w:val="4"/>
                <w:szCs w:val="4"/>
              </w:rPr>
            </w:r>
          </w:p>
        </w:tc>
        <w:tc>
          <w:tcPr>
            <w:tcW w:w="113" w:type="dxa"/>
            <w:tcBorders/>
            <w:shd w:fill="auto" w:val="clear"/>
            <w:vAlign w:val="center"/>
          </w:tcPr>
          <w:p>
            <w:pPr>
              <w:pStyle w:val="TableContents"/>
              <w:spacing w:before="0" w:after="283"/>
              <w:rPr>
                <w:sz w:val="4"/>
                <w:szCs w:val="4"/>
              </w:rPr>
            </w:pPr>
            <w:r>
              <w:rPr>
                <w:sz w:val="4"/>
                <w:szCs w:val="4"/>
              </w:rPr>
            </w:r>
          </w:p>
        </w:tc>
        <w:tc>
          <w:tcPr>
            <w:tcW w:w="1441" w:type="dxa"/>
            <w:tcBorders/>
            <w:shd w:fill="auto" w:val="clear"/>
            <w:vAlign w:val="center"/>
          </w:tcPr>
          <w:p>
            <w:pPr>
              <w:pStyle w:val="TableContents"/>
              <w:spacing w:before="0" w:after="283"/>
              <w:rPr>
                <w:sz w:val="4"/>
                <w:szCs w:val="4"/>
              </w:rPr>
            </w:pPr>
            <w:r>
              <w:rPr>
                <w:sz w:val="4"/>
                <w:szCs w:val="4"/>
              </w:rPr>
            </w:r>
          </w:p>
        </w:tc>
        <w:tc>
          <w:tcPr>
            <w:tcW w:w="194" w:type="dxa"/>
            <w:tcBorders/>
            <w:shd w:fill="auto" w:val="clear"/>
            <w:vAlign w:val="center"/>
          </w:tcPr>
          <w:p>
            <w:pPr>
              <w:pStyle w:val="TableContents"/>
              <w:spacing w:before="0" w:after="283"/>
              <w:rPr>
                <w:sz w:val="4"/>
                <w:szCs w:val="4"/>
              </w:rPr>
            </w:pPr>
            <w:r>
              <w:rPr>
                <w:sz w:val="4"/>
                <w:szCs w:val="4"/>
              </w:rPr>
            </w:r>
          </w:p>
        </w:tc>
        <w:tc>
          <w:tcPr>
            <w:tcW w:w="114" w:type="dxa"/>
            <w:tcBorders/>
            <w:shd w:fill="auto" w:val="clear"/>
            <w:vAlign w:val="center"/>
          </w:tcPr>
          <w:p>
            <w:pPr>
              <w:pStyle w:val="TableContents"/>
              <w:spacing w:before="0" w:after="283"/>
              <w:rPr>
                <w:sz w:val="4"/>
                <w:szCs w:val="4"/>
              </w:rPr>
            </w:pPr>
            <w:r>
              <w:rPr>
                <w:sz w:val="4"/>
                <w:szCs w:val="4"/>
              </w:rPr>
            </w:r>
          </w:p>
        </w:tc>
        <w:tc>
          <w:tcPr>
            <w:tcW w:w="987" w:type="dxa"/>
            <w:tcBorders/>
            <w:shd w:fill="auto" w:val="clear"/>
            <w:vAlign w:val="center"/>
          </w:tcPr>
          <w:p>
            <w:pPr>
              <w:pStyle w:val="TableContents"/>
              <w:spacing w:before="0" w:after="283"/>
              <w:rPr>
                <w:sz w:val="4"/>
                <w:szCs w:val="4"/>
              </w:rPr>
            </w:pPr>
            <w:r>
              <w:rPr>
                <w:sz w:val="4"/>
                <w:szCs w:val="4"/>
              </w:rPr>
            </w:r>
          </w:p>
        </w:tc>
        <w:tc>
          <w:tcPr>
            <w:tcW w:w="195" w:type="dxa"/>
            <w:tcBorders/>
            <w:shd w:fill="auto" w:val="clear"/>
            <w:vAlign w:val="center"/>
          </w:tcPr>
          <w:p>
            <w:pPr>
              <w:pStyle w:val="TableContents"/>
              <w:spacing w:before="0" w:after="283"/>
              <w:rPr>
                <w:sz w:val="4"/>
                <w:szCs w:val="4"/>
              </w:rPr>
            </w:pPr>
            <w:r>
              <w:rPr>
                <w:sz w:val="4"/>
                <w:szCs w:val="4"/>
              </w:rPr>
            </w:r>
          </w:p>
        </w:tc>
      </w:tr>
      <w:tr>
        <w:trPr/>
        <w:tc>
          <w:tcPr>
            <w:tcW w:w="2968" w:type="dxa"/>
            <w:tcBorders/>
            <w:shd w:fill="auto" w:val="clear"/>
            <w:vAlign w:val="bottom"/>
          </w:tcPr>
          <w:p>
            <w:pPr>
              <w:pStyle w:val="TableHeading"/>
              <w:spacing w:before="0" w:after="0"/>
              <w:jc w:val="left"/>
              <w:rPr>
                <w:rFonts w:ascii="times" w:hAnsi="times"/>
                <w:b/>
                <w:sz w:val="14"/>
                <w:bdr w:val="single" w:sz="8" w:space="1" w:color="000000"/>
              </w:rPr>
            </w:pPr>
            <w:r>
              <w:rPr>
                <w:rFonts w:ascii="times" w:hAnsi="times"/>
                <w:b/>
                <w:sz w:val="14"/>
                <w:bdr w:val="single" w:sz="8" w:space="1" w:color="000000"/>
              </w:rPr>
              <w:t xml:space="preserve">Beneficial Owner </w:t>
            </w:r>
          </w:p>
        </w:tc>
        <w:tc>
          <w:tcPr>
            <w:tcW w:w="194" w:type="dxa"/>
            <w:tcBorders/>
            <w:shd w:fill="auto" w:val="clear"/>
            <w:vAlign w:val="bottom"/>
          </w:tcPr>
          <w:p>
            <w:pPr>
              <w:pStyle w:val="TableHeading"/>
              <w:suppressLineNumbers/>
              <w:spacing w:before="0" w:after="283"/>
              <w:jc w:val="center"/>
              <w:rPr/>
            </w:pPr>
            <w:r>
              <w:rPr/>
              <w:t> </w:t>
            </w:r>
          </w:p>
        </w:tc>
        <w:tc>
          <w:tcPr>
            <w:tcW w:w="1150" w:type="dxa"/>
            <w:gridSpan w:val="2"/>
            <w:tcBorders>
              <w:bottom w:val="single" w:sz="8" w:space="0" w:color="000000"/>
            </w:tcBorders>
            <w:shd w:fill="auto" w:val="clear"/>
            <w:tcMar>
              <w:bottom w:w="28" w:type="dxa"/>
            </w:tcMar>
            <w:vAlign w:val="bottom"/>
          </w:tcPr>
          <w:p>
            <w:pPr>
              <w:pStyle w:val="TableHeading"/>
              <w:spacing w:before="0" w:after="283"/>
              <w:jc w:val="center"/>
              <w:rPr>
                <w:rFonts w:ascii="times" w:hAnsi="times"/>
                <w:b/>
                <w:sz w:val="14"/>
              </w:rPr>
            </w:pPr>
            <w:r>
              <w:rPr>
                <w:rFonts w:ascii="times" w:hAnsi="times"/>
                <w:b/>
                <w:sz w:val="14"/>
              </w:rPr>
              <w:t>Share</w:t>
              <w:br/>
              <w:t>Ownership</w:t>
            </w:r>
            <w:r>
              <w:rPr>
                <w:rFonts w:ascii="times" w:hAnsi="times"/>
                <w:b/>
                <w:position w:val="5"/>
                <w:sz w:val="11"/>
                <w:sz w:val="14"/>
              </w:rPr>
              <w:t>(1)</w:t>
            </w:r>
            <w:r>
              <w:rPr>
                <w:rFonts w:ascii="times" w:hAnsi="times"/>
                <w:b/>
                <w:sz w:val="14"/>
              </w:rPr>
              <w:t xml:space="preserve"> </w:t>
            </w:r>
          </w:p>
        </w:tc>
        <w:tc>
          <w:tcPr>
            <w:tcW w:w="194" w:type="dxa"/>
            <w:tcBorders/>
            <w:shd w:fill="auto" w:val="clear"/>
            <w:vAlign w:val="bottom"/>
          </w:tcPr>
          <w:p>
            <w:pPr>
              <w:pStyle w:val="TableHeading"/>
              <w:suppressLineNumbers/>
              <w:spacing w:before="0" w:after="283"/>
              <w:jc w:val="center"/>
              <w:rPr/>
            </w:pPr>
            <w:r>
              <w:rPr/>
              <w:t> </w:t>
            </w:r>
          </w:p>
        </w:tc>
        <w:tc>
          <w:tcPr>
            <w:tcW w:w="1133" w:type="dxa"/>
            <w:gridSpan w:val="2"/>
            <w:tcBorders>
              <w:bottom w:val="single" w:sz="8" w:space="0" w:color="000000"/>
            </w:tcBorders>
            <w:shd w:fill="auto" w:val="clear"/>
            <w:tcMar>
              <w:bottom w:w="28" w:type="dxa"/>
            </w:tcMar>
            <w:vAlign w:val="bottom"/>
          </w:tcPr>
          <w:p>
            <w:pPr>
              <w:pStyle w:val="TableHeading"/>
              <w:spacing w:before="0" w:after="283"/>
              <w:jc w:val="center"/>
              <w:rPr>
                <w:rFonts w:ascii="times" w:hAnsi="times"/>
                <w:b/>
                <w:sz w:val="14"/>
              </w:rPr>
            </w:pPr>
            <w:r>
              <w:rPr>
                <w:rFonts w:ascii="times" w:hAnsi="times"/>
                <w:b/>
                <w:sz w:val="14"/>
              </w:rPr>
              <w:t>Total</w:t>
              <w:br/>
              <w:t>Common</w:t>
              <w:br/>
              <w:t>Shares under</w:t>
              <w:br/>
              <w:t>Option</w:t>
            </w:r>
            <w:r>
              <w:rPr>
                <w:rFonts w:ascii="times" w:hAnsi="times"/>
                <w:b/>
                <w:position w:val="5"/>
                <w:sz w:val="11"/>
                <w:sz w:val="14"/>
              </w:rPr>
              <w:t>(2)</w:t>
            </w:r>
            <w:r>
              <w:rPr>
                <w:rFonts w:ascii="times" w:hAnsi="times"/>
                <w:b/>
                <w:sz w:val="14"/>
              </w:rPr>
              <w:t xml:space="preserve"> </w:t>
            </w:r>
          </w:p>
        </w:tc>
        <w:tc>
          <w:tcPr>
            <w:tcW w:w="194" w:type="dxa"/>
            <w:tcBorders/>
            <w:shd w:fill="auto" w:val="clear"/>
            <w:vAlign w:val="bottom"/>
          </w:tcPr>
          <w:p>
            <w:pPr>
              <w:pStyle w:val="TableHeading"/>
              <w:suppressLineNumbers/>
              <w:spacing w:before="0" w:after="283"/>
              <w:jc w:val="center"/>
              <w:rPr/>
            </w:pPr>
            <w:r>
              <w:rPr/>
              <w:t> </w:t>
            </w:r>
          </w:p>
        </w:tc>
        <w:tc>
          <w:tcPr>
            <w:tcW w:w="1134" w:type="dxa"/>
            <w:gridSpan w:val="2"/>
            <w:tcBorders>
              <w:bottom w:val="single" w:sz="8" w:space="0" w:color="000000"/>
            </w:tcBorders>
            <w:shd w:fill="auto" w:val="clear"/>
            <w:tcMar>
              <w:bottom w:w="28" w:type="dxa"/>
            </w:tcMar>
            <w:vAlign w:val="bottom"/>
          </w:tcPr>
          <w:p>
            <w:pPr>
              <w:pStyle w:val="TableHeading"/>
              <w:spacing w:before="0" w:after="283"/>
              <w:jc w:val="center"/>
              <w:rPr>
                <w:rFonts w:ascii="times" w:hAnsi="times"/>
                <w:b/>
                <w:sz w:val="14"/>
              </w:rPr>
            </w:pPr>
            <w:r>
              <w:rPr>
                <w:rFonts w:ascii="times" w:hAnsi="times"/>
                <w:b/>
                <w:sz w:val="14"/>
              </w:rPr>
              <w:t>Common</w:t>
              <w:br/>
              <w:t>Shares under</w:t>
              <w:br/>
              <w:t xml:space="preserve">Option </w:t>
            </w:r>
          </w:p>
        </w:tc>
        <w:tc>
          <w:tcPr>
            <w:tcW w:w="194" w:type="dxa"/>
            <w:tcBorders/>
            <w:shd w:fill="auto" w:val="clear"/>
            <w:vAlign w:val="bottom"/>
          </w:tcPr>
          <w:p>
            <w:pPr>
              <w:pStyle w:val="TableHeading"/>
              <w:suppressLineNumbers/>
              <w:spacing w:before="0" w:after="283"/>
              <w:jc w:val="center"/>
              <w:rPr/>
            </w:pPr>
            <w:r>
              <w:rPr/>
              <w:t> </w:t>
            </w:r>
          </w:p>
        </w:tc>
        <w:tc>
          <w:tcPr>
            <w:tcW w:w="1554" w:type="dxa"/>
            <w:gridSpan w:val="2"/>
            <w:tcBorders>
              <w:bottom w:val="single" w:sz="8" w:space="0" w:color="000000"/>
            </w:tcBorders>
            <w:shd w:fill="auto" w:val="clear"/>
            <w:tcMar>
              <w:bottom w:w="28" w:type="dxa"/>
            </w:tcMar>
            <w:vAlign w:val="bottom"/>
          </w:tcPr>
          <w:p>
            <w:pPr>
              <w:pStyle w:val="TableHeading"/>
              <w:spacing w:before="0" w:after="283"/>
              <w:jc w:val="center"/>
              <w:rPr>
                <w:rFonts w:ascii="times" w:hAnsi="times"/>
                <w:b/>
                <w:sz w:val="14"/>
              </w:rPr>
            </w:pPr>
            <w:r>
              <w:rPr>
                <w:rFonts w:ascii="times" w:hAnsi="times"/>
                <w:b/>
                <w:sz w:val="14"/>
              </w:rPr>
              <w:t>Exercise Price</w:t>
              <w:br/>
              <w:t>(C$, except</w:t>
              <w:br/>
              <w:t xml:space="preserve">as noted) </w:t>
            </w:r>
          </w:p>
        </w:tc>
        <w:tc>
          <w:tcPr>
            <w:tcW w:w="194" w:type="dxa"/>
            <w:tcBorders/>
            <w:shd w:fill="auto" w:val="clear"/>
            <w:vAlign w:val="bottom"/>
          </w:tcPr>
          <w:p>
            <w:pPr>
              <w:pStyle w:val="TableHeading"/>
              <w:suppressLineNumbers/>
              <w:spacing w:before="0" w:after="283"/>
              <w:jc w:val="center"/>
              <w:rPr/>
            </w:pPr>
            <w:r>
              <w:rPr/>
              <w:t> </w:t>
            </w:r>
          </w:p>
        </w:tc>
        <w:tc>
          <w:tcPr>
            <w:tcW w:w="1101" w:type="dxa"/>
            <w:gridSpan w:val="2"/>
            <w:tcBorders>
              <w:bottom w:val="single" w:sz="8" w:space="0" w:color="000000"/>
            </w:tcBorders>
            <w:shd w:fill="auto" w:val="clear"/>
            <w:tcMar>
              <w:bottom w:w="28" w:type="dxa"/>
            </w:tcMar>
            <w:vAlign w:val="bottom"/>
          </w:tcPr>
          <w:p>
            <w:pPr>
              <w:pStyle w:val="TableHeading"/>
              <w:spacing w:before="0" w:after="283"/>
              <w:jc w:val="center"/>
              <w:rPr>
                <w:rFonts w:ascii="times" w:hAnsi="times"/>
                <w:b/>
                <w:sz w:val="14"/>
              </w:rPr>
            </w:pPr>
            <w:r>
              <w:rPr>
                <w:rFonts w:ascii="times" w:hAnsi="times"/>
                <w:b/>
                <w:sz w:val="14"/>
              </w:rPr>
              <w:t xml:space="preserve">Expiry Date </w:t>
            </w:r>
          </w:p>
        </w:tc>
        <w:tc>
          <w:tcPr>
            <w:tcW w:w="195" w:type="dxa"/>
            <w:tcBorders/>
            <w:shd w:fill="auto" w:val="clear"/>
            <w:vAlign w:val="bottom"/>
          </w:tcPr>
          <w:p>
            <w:pPr>
              <w:pStyle w:val="TableHeading"/>
              <w:suppressLineNumbers/>
              <w:spacing w:before="0" w:after="283"/>
              <w:jc w:val="center"/>
              <w:rPr/>
            </w:pPr>
            <w:r>
              <w:rPr/>
              <w:t> </w:t>
            </w:r>
          </w:p>
        </w:tc>
      </w:tr>
      <w:tr>
        <w:trPr/>
        <w:tc>
          <w:tcPr>
            <w:tcW w:w="2968" w:type="dxa"/>
            <w:tcBorders/>
            <w:shd w:fill="CCEEFF" w:val="clear"/>
          </w:tcPr>
          <w:p>
            <w:pPr>
              <w:pStyle w:val="TableContents"/>
              <w:spacing w:before="0" w:after="283"/>
              <w:rPr>
                <w:rFonts w:ascii="times" w:hAnsi="times"/>
                <w:sz w:val="20"/>
              </w:rPr>
            </w:pPr>
            <w:r>
              <w:rPr>
                <w:rFonts w:ascii="times" w:hAnsi="times"/>
                <w:sz w:val="20"/>
              </w:rPr>
              <w:t>Daniel Racine</w:t>
              <w:br/>
              <w:t>Senior Vice-President, Operations</w:t>
            </w:r>
          </w:p>
        </w:tc>
        <w:tc>
          <w:tcPr>
            <w:tcW w:w="194" w:type="dxa"/>
            <w:tcBorders/>
            <w:shd w:fill="CCEEFF" w:val="clear"/>
          </w:tcPr>
          <w:p>
            <w:pPr>
              <w:pStyle w:val="TableContents"/>
              <w:spacing w:before="0" w:after="283"/>
              <w:rPr/>
            </w:pPr>
            <w:r>
              <w:rPr/>
              <w:t> </w:t>
            </w:r>
          </w:p>
        </w:tc>
        <w:tc>
          <w:tcPr>
            <w:tcW w:w="113" w:type="dxa"/>
            <w:tcBorders/>
            <w:shd w:fill="CCEEFF" w:val="clear"/>
          </w:tcPr>
          <w:p>
            <w:pPr>
              <w:pStyle w:val="TableContents"/>
              <w:spacing w:before="0" w:after="283"/>
              <w:rPr/>
            </w:pPr>
            <w:r>
              <w:rPr/>
              <w:t> </w:t>
            </w:r>
          </w:p>
        </w:tc>
        <w:tc>
          <w:tcPr>
            <w:tcW w:w="1037" w:type="dxa"/>
            <w:tcBorders/>
            <w:shd w:fill="CCEEFF" w:val="clear"/>
          </w:tcPr>
          <w:p>
            <w:pPr>
              <w:pStyle w:val="TableContents"/>
              <w:spacing w:before="0" w:after="283"/>
              <w:jc w:val="right"/>
              <w:rPr>
                <w:rFonts w:ascii="times" w:hAnsi="times"/>
                <w:sz w:val="20"/>
              </w:rPr>
            </w:pPr>
            <w:r>
              <w:rPr>
                <w:rFonts w:ascii="times" w:hAnsi="times"/>
                <w:sz w:val="20"/>
              </w:rPr>
              <w:t>10,829</w:t>
            </w:r>
          </w:p>
        </w:tc>
        <w:tc>
          <w:tcPr>
            <w:tcW w:w="194" w:type="dxa"/>
            <w:tcBorders/>
            <w:shd w:fill="CCEEFF" w:val="clear"/>
          </w:tcPr>
          <w:p>
            <w:pPr>
              <w:pStyle w:val="TableContents"/>
              <w:spacing w:before="0" w:after="283"/>
              <w:rPr/>
            </w:pPr>
            <w:r>
              <w:rPr/>
              <w:t> </w:t>
            </w:r>
          </w:p>
        </w:tc>
        <w:tc>
          <w:tcPr>
            <w:tcW w:w="113" w:type="dxa"/>
            <w:tcBorders/>
            <w:shd w:fill="CCEEFF" w:val="clear"/>
          </w:tcPr>
          <w:p>
            <w:pPr>
              <w:pStyle w:val="TableContents"/>
              <w:spacing w:before="0" w:after="283"/>
              <w:rPr/>
            </w:pPr>
            <w:r>
              <w:rPr/>
              <w:t> </w:t>
            </w:r>
          </w:p>
        </w:tc>
        <w:tc>
          <w:tcPr>
            <w:tcW w:w="1020" w:type="dxa"/>
            <w:tcBorders/>
            <w:shd w:fill="CCEEFF" w:val="clear"/>
          </w:tcPr>
          <w:p>
            <w:pPr>
              <w:pStyle w:val="TableContents"/>
              <w:spacing w:before="0" w:after="283"/>
              <w:jc w:val="right"/>
              <w:rPr>
                <w:rFonts w:ascii="times" w:hAnsi="times"/>
                <w:sz w:val="20"/>
              </w:rPr>
            </w:pPr>
            <w:r>
              <w:rPr>
                <w:rFonts w:ascii="times" w:hAnsi="times"/>
                <w:sz w:val="20"/>
              </w:rPr>
              <w:t>318,000</w:t>
            </w:r>
          </w:p>
        </w:tc>
        <w:tc>
          <w:tcPr>
            <w:tcW w:w="194" w:type="dxa"/>
            <w:tcBorders/>
            <w:shd w:fill="CCEEFF" w:val="clear"/>
          </w:tcPr>
          <w:p>
            <w:pPr>
              <w:pStyle w:val="TableContents"/>
              <w:spacing w:before="0" w:after="283"/>
              <w:rPr/>
            </w:pPr>
            <w:r>
              <w:rPr/>
              <w:t> </w:t>
            </w:r>
          </w:p>
        </w:tc>
        <w:tc>
          <w:tcPr>
            <w:tcW w:w="114" w:type="dxa"/>
            <w:tcBorders/>
            <w:shd w:fill="CCEEFF" w:val="clear"/>
          </w:tcPr>
          <w:p>
            <w:pPr>
              <w:pStyle w:val="TableContents"/>
              <w:spacing w:before="0" w:after="283"/>
              <w:rPr/>
            </w:pPr>
            <w:r>
              <w:rPr/>
              <w:t> </w:t>
            </w:r>
          </w:p>
        </w:tc>
        <w:tc>
          <w:tcPr>
            <w:tcW w:w="1020" w:type="dxa"/>
            <w:tcBorders/>
            <w:shd w:fill="CCEEFF" w:val="clear"/>
          </w:tcPr>
          <w:p>
            <w:pPr>
              <w:pStyle w:val="TableContents"/>
              <w:spacing w:before="0" w:after="283"/>
              <w:jc w:val="right"/>
              <w:rPr>
                <w:rFonts w:ascii="times" w:hAnsi="times"/>
                <w:sz w:val="20"/>
              </w:rPr>
            </w:pPr>
            <w:r>
              <w:rPr>
                <w:rFonts w:ascii="times" w:hAnsi="times"/>
                <w:sz w:val="20"/>
              </w:rPr>
              <w:t>75,000</w:t>
              <w:br/>
              <w:t>75,000</w:t>
              <w:br/>
              <w:t>10,000</w:t>
              <w:br/>
              <w:t>50,000</w:t>
              <w:br/>
              <w:t>35,000</w:t>
              <w:br/>
              <w:t>40,000</w:t>
              <w:br/>
              <w:t>30,000</w:t>
              <w:br/>
              <w:t>3,000</w:t>
            </w:r>
          </w:p>
        </w:tc>
        <w:tc>
          <w:tcPr>
            <w:tcW w:w="194" w:type="dxa"/>
            <w:tcBorders/>
            <w:shd w:fill="CCEEFF" w:val="clear"/>
          </w:tcPr>
          <w:p>
            <w:pPr>
              <w:pStyle w:val="TableContents"/>
              <w:spacing w:before="0" w:after="283"/>
              <w:rPr/>
            </w:pPr>
            <w:r>
              <w:rPr/>
              <w:t> </w:t>
            </w:r>
          </w:p>
        </w:tc>
        <w:tc>
          <w:tcPr>
            <w:tcW w:w="113" w:type="dxa"/>
            <w:tcBorders/>
            <w:shd w:fill="CCEEFF" w:val="clear"/>
          </w:tcPr>
          <w:p>
            <w:pPr>
              <w:pStyle w:val="TableContents"/>
              <w:spacing w:before="0" w:after="283"/>
              <w:rPr/>
            </w:pPr>
            <w:r>
              <w:rPr/>
              <w:t> </w:t>
            </w:r>
          </w:p>
        </w:tc>
        <w:tc>
          <w:tcPr>
            <w:tcW w:w="1441" w:type="dxa"/>
            <w:tcBorders/>
            <w:shd w:fill="CCEEFF" w:val="clear"/>
          </w:tcPr>
          <w:p>
            <w:pPr>
              <w:pStyle w:val="TableContents"/>
              <w:spacing w:before="0" w:after="283"/>
              <w:jc w:val="right"/>
              <w:rPr>
                <w:rFonts w:ascii="times" w:hAnsi="times"/>
                <w:sz w:val="20"/>
              </w:rPr>
            </w:pPr>
            <w:r>
              <w:rPr>
                <w:rFonts w:ascii="times" w:hAnsi="times"/>
                <w:sz w:val="20"/>
              </w:rPr>
              <w:t>56.92</w:t>
              <w:br/>
              <w:t>62.77</w:t>
              <w:br/>
              <w:t>66.74</w:t>
              <w:br/>
              <w:t>54.42</w:t>
              <w:br/>
              <w:t>39.18</w:t>
              <w:br/>
              <w:t>48.09</w:t>
              <w:br/>
              <w:t>23.02</w:t>
              <w:br/>
              <w:t>15.96</w:t>
            </w:r>
          </w:p>
        </w:tc>
        <w:tc>
          <w:tcPr>
            <w:tcW w:w="194" w:type="dxa"/>
            <w:tcBorders/>
            <w:shd w:fill="CCEEFF" w:val="clear"/>
          </w:tcPr>
          <w:p>
            <w:pPr>
              <w:pStyle w:val="TableContents"/>
              <w:spacing w:before="0" w:after="283"/>
              <w:rPr/>
            </w:pPr>
            <w:r>
              <w:rPr/>
              <w:t> </w:t>
            </w:r>
          </w:p>
        </w:tc>
        <w:tc>
          <w:tcPr>
            <w:tcW w:w="114" w:type="dxa"/>
            <w:tcBorders/>
            <w:shd w:fill="CCEEFF" w:val="clear"/>
          </w:tcPr>
          <w:p>
            <w:pPr>
              <w:pStyle w:val="TableContents"/>
              <w:spacing w:before="0" w:after="283"/>
              <w:rPr/>
            </w:pPr>
            <w:r>
              <w:rPr/>
              <w:t> </w:t>
            </w:r>
          </w:p>
        </w:tc>
        <w:tc>
          <w:tcPr>
            <w:tcW w:w="987" w:type="dxa"/>
            <w:tcBorders/>
            <w:shd w:fill="CCEEFF" w:val="clear"/>
          </w:tcPr>
          <w:p>
            <w:pPr>
              <w:pStyle w:val="TableContents"/>
              <w:spacing w:before="0" w:after="283"/>
              <w:jc w:val="right"/>
              <w:rPr>
                <w:rFonts w:ascii="times" w:hAnsi="times"/>
                <w:sz w:val="20"/>
              </w:rPr>
            </w:pPr>
            <w:r>
              <w:rPr>
                <w:rFonts w:ascii="times" w:hAnsi="times"/>
                <w:sz w:val="20"/>
              </w:rPr>
              <w:t>1/4/2015</w:t>
              <w:br/>
              <w:t>1/2/2014</w:t>
              <w:br/>
              <w:t>6/26/2013</w:t>
              <w:br/>
              <w:t>1/2/2013</w:t>
              <w:br/>
              <w:t>5/8/2012</w:t>
              <w:br/>
              <w:t>1/2/2012</w:t>
              <w:br/>
              <w:t>1/3/2011</w:t>
              <w:br/>
              <w:t>10/26/2010</w:t>
            </w:r>
          </w:p>
        </w:tc>
        <w:tc>
          <w:tcPr>
            <w:tcW w:w="195" w:type="dxa"/>
            <w:tcBorders/>
            <w:shd w:fill="CCEEFF" w:val="clear"/>
          </w:tcPr>
          <w:p>
            <w:pPr>
              <w:pStyle w:val="TableContents"/>
              <w:spacing w:before="0" w:after="283"/>
              <w:rPr/>
            </w:pPr>
            <w:r>
              <w:rPr/>
              <w:t> </w:t>
            </w:r>
          </w:p>
        </w:tc>
      </w:tr>
    </w:tbl>
    <w:p>
      <w:pPr>
        <w:pStyle w:val="HorizontalLine"/>
        <w:pBdr>
          <w:bottom w:val="single" w:sz="6" w:space="0" w:color="000000"/>
        </w:pBdr>
        <w:ind w:left="0" w:right="8981" w:hanging="0"/>
        <w:jc w:val="left"/>
        <w:rPr/>
      </w:pPr>
      <w:r>
        <w:rPr/>
      </w:r>
    </w:p>
    <w:p>
      <w:pPr>
        <w:pStyle w:val="TextBody"/>
        <w:jc w:val="both"/>
        <w:rPr>
          <w:rFonts w:ascii="times" w:hAnsi="times"/>
          <w:sz w:val="14"/>
        </w:rPr>
      </w:pPr>
      <w:r>
        <w:rPr>
          <w:rFonts w:ascii="times" w:hAnsi="times"/>
          <w:sz w:val="14"/>
        </w:rPr>
        <w:t xml:space="preserve">Notes: </w:t>
      </w:r>
    </w:p>
    <w:p>
      <w:pPr>
        <w:pStyle w:val="ListHeading"/>
        <w:spacing w:before="0" w:after="0"/>
        <w:jc w:val="left"/>
        <w:rPr>
          <w:rFonts w:ascii="times" w:hAnsi="times"/>
          <w:sz w:val="14"/>
        </w:rPr>
      </w:pPr>
      <w:r>
        <w:rPr>
          <w:rFonts w:ascii="times" w:hAnsi="times"/>
          <w:sz w:val="14"/>
        </w:rPr>
        <w:t>(1)</w:t>
      </w:r>
    </w:p>
    <w:p>
      <w:pPr>
        <w:pStyle w:val="ListContents"/>
        <w:spacing w:before="0" w:after="283"/>
        <w:jc w:val="both"/>
        <w:rPr>
          <w:rFonts w:ascii="times" w:hAnsi="times"/>
          <w:sz w:val="14"/>
        </w:rPr>
      </w:pPr>
      <w:r>
        <w:rPr>
          <w:rFonts w:ascii="times" w:hAnsi="times"/>
          <w:sz w:val="14"/>
        </w:rPr>
        <w:t xml:space="preserve">As of March 22, 2010. In each case, shareholdings constitute less than one percent of the issued and outstanding common shares of the Company. The total number of common shares held by directors and executive officers constitutes less than 0.178% of the issued and outstanding common shares of the Company. </w:t>
      </w:r>
    </w:p>
    <w:p>
      <w:pPr>
        <w:pStyle w:val="ListHeading"/>
        <w:spacing w:before="0" w:after="0"/>
        <w:jc w:val="left"/>
        <w:rPr>
          <w:rFonts w:ascii="times" w:hAnsi="times"/>
          <w:sz w:val="14"/>
        </w:rPr>
      </w:pPr>
      <w:r>
        <w:rPr>
          <w:rFonts w:ascii="times" w:hAnsi="times"/>
          <w:sz w:val="14"/>
        </w:rPr>
        <w:t>(2)</w:t>
      </w:r>
    </w:p>
    <w:p>
      <w:pPr>
        <w:pStyle w:val="ListContents"/>
        <w:spacing w:before="0" w:after="283"/>
        <w:jc w:val="both"/>
        <w:rPr>
          <w:rFonts w:ascii="times" w:hAnsi="times"/>
          <w:sz w:val="14"/>
        </w:rPr>
      </w:pPr>
      <w:r>
        <w:rPr>
          <w:rFonts w:ascii="times" w:hAnsi="times"/>
          <w:sz w:val="14"/>
        </w:rPr>
        <w:t xml:space="preserve">As of March 22, 2010. </w:t>
      </w:r>
    </w:p>
    <w:p>
      <w:pPr>
        <w:pStyle w:val="TextBody"/>
        <w:jc w:val="both"/>
        <w:rPr>
          <w:rFonts w:ascii="times" w:hAnsi="times"/>
          <w:b/>
          <w:sz w:val="20"/>
        </w:rPr>
      </w:pPr>
      <w:bookmarkStart w:id="247" w:name="toc_cq79301_11"/>
      <w:bookmarkStart w:id="248" w:name="cq79301_item_7_major_sharehold__cq702288"/>
      <w:bookmarkEnd w:id="247"/>
      <w:bookmarkEnd w:id="248"/>
      <w:r>
        <w:rPr>
          <w:rFonts w:ascii="times" w:hAnsi="times"/>
          <w:b/>
          <w:sz w:val="20"/>
        </w:rPr>
        <w:t xml:space="preserve">ITEM 7   MAJOR SHAREHOLDERS AND RELATED PARTY TRANSACTIONS </w:t>
      </w:r>
    </w:p>
    <w:p>
      <w:pPr>
        <w:pStyle w:val="TextBody"/>
        <w:jc w:val="both"/>
        <w:rPr>
          <w:rFonts w:ascii="times" w:hAnsi="times"/>
          <w:b/>
          <w:sz w:val="20"/>
        </w:rPr>
      </w:pPr>
      <w:bookmarkStart w:id="249" w:name="toc_cq79301_12"/>
      <w:bookmarkStart w:id="250" w:name="cq79301_major_shareholders"/>
      <w:bookmarkEnd w:id="249"/>
      <w:bookmarkEnd w:id="250"/>
      <w:r>
        <w:rPr>
          <w:rFonts w:ascii="times" w:hAnsi="times"/>
          <w:b/>
          <w:sz w:val="20"/>
        </w:rPr>
        <w:t xml:space="preserve">Major Shareholders </w:t>
      </w:r>
    </w:p>
    <w:p>
      <w:pPr>
        <w:pStyle w:val="TextBody"/>
        <w:jc w:val="both"/>
        <w:rPr/>
      </w:pPr>
      <w:r>
        <w:rPr/>
        <w:t>        </w:t>
      </w:r>
      <w:r>
        <w:rPr>
          <w:rFonts w:ascii="times" w:hAnsi="times"/>
          <w:sz w:val="20"/>
        </w:rPr>
        <w:t xml:space="preserve">To the knowledge of the directors and senior officers of the Company, as of March 22, 2010, no person or corporation beneficially owns or exercises control or direction over common shares of the Company carrying more than 5% of the voting rights attached to all common shares of the Company other than as set out below: </w:t>
      </w:r>
    </w:p>
    <w:tbl>
      <w:tblPr>
        <w:tblW w:w="5000" w:type="pct"/>
        <w:jc w:val="center"/>
        <w:tblInd w:w="0" w:type="dxa"/>
        <w:tblCellMar>
          <w:top w:w="0" w:type="dxa"/>
          <w:left w:w="0" w:type="dxa"/>
          <w:bottom w:w="0" w:type="dxa"/>
          <w:right w:w="0" w:type="dxa"/>
        </w:tblCellMar>
      </w:tblPr>
      <w:tblGrid>
        <w:gridCol w:w="4833"/>
        <w:gridCol w:w="328"/>
        <w:gridCol w:w="192"/>
        <w:gridCol w:w="2001"/>
        <w:gridCol w:w="329"/>
        <w:gridCol w:w="192"/>
        <w:gridCol w:w="2001"/>
        <w:gridCol w:w="329"/>
      </w:tblGrid>
      <w:tr>
        <w:trPr/>
        <w:tc>
          <w:tcPr>
            <w:tcW w:w="4833" w:type="dxa"/>
            <w:tcBorders/>
            <w:shd w:fill="auto" w:val="clear"/>
            <w:vAlign w:val="center"/>
          </w:tcPr>
          <w:p>
            <w:pPr>
              <w:pStyle w:val="TableContents"/>
              <w:spacing w:before="0" w:after="283"/>
              <w:rPr>
                <w:sz w:val="4"/>
                <w:szCs w:val="4"/>
              </w:rPr>
            </w:pPr>
            <w:r>
              <w:rPr>
                <w:sz w:val="4"/>
                <w:szCs w:val="4"/>
              </w:rPr>
            </w:r>
          </w:p>
        </w:tc>
        <w:tc>
          <w:tcPr>
            <w:tcW w:w="328" w:type="dxa"/>
            <w:tcBorders/>
            <w:shd w:fill="auto" w:val="clear"/>
            <w:vAlign w:val="center"/>
          </w:tcPr>
          <w:p>
            <w:pPr>
              <w:pStyle w:val="TableContents"/>
              <w:spacing w:before="0" w:after="283"/>
              <w:rPr>
                <w:sz w:val="4"/>
                <w:szCs w:val="4"/>
              </w:rPr>
            </w:pPr>
            <w:r>
              <w:rPr>
                <w:sz w:val="4"/>
                <w:szCs w:val="4"/>
              </w:rPr>
            </w:r>
          </w:p>
        </w:tc>
        <w:tc>
          <w:tcPr>
            <w:tcW w:w="192" w:type="dxa"/>
            <w:tcBorders/>
            <w:shd w:fill="auto" w:val="clear"/>
            <w:vAlign w:val="center"/>
          </w:tcPr>
          <w:p>
            <w:pPr>
              <w:pStyle w:val="TableContents"/>
              <w:spacing w:before="0" w:after="283"/>
              <w:rPr>
                <w:sz w:val="4"/>
                <w:szCs w:val="4"/>
              </w:rPr>
            </w:pPr>
            <w:r>
              <w:rPr>
                <w:sz w:val="4"/>
                <w:szCs w:val="4"/>
              </w:rPr>
            </w:r>
          </w:p>
        </w:tc>
        <w:tc>
          <w:tcPr>
            <w:tcW w:w="2001" w:type="dxa"/>
            <w:tcBorders/>
            <w:shd w:fill="auto" w:val="clear"/>
            <w:vAlign w:val="center"/>
          </w:tcPr>
          <w:p>
            <w:pPr>
              <w:pStyle w:val="TableContents"/>
              <w:spacing w:before="0" w:after="283"/>
              <w:rPr>
                <w:sz w:val="4"/>
                <w:szCs w:val="4"/>
              </w:rPr>
            </w:pPr>
            <w:r>
              <w:rPr>
                <w:sz w:val="4"/>
                <w:szCs w:val="4"/>
              </w:rPr>
            </w:r>
          </w:p>
        </w:tc>
        <w:tc>
          <w:tcPr>
            <w:tcW w:w="329" w:type="dxa"/>
            <w:tcBorders/>
            <w:shd w:fill="auto" w:val="clear"/>
            <w:vAlign w:val="center"/>
          </w:tcPr>
          <w:p>
            <w:pPr>
              <w:pStyle w:val="TableContents"/>
              <w:spacing w:before="0" w:after="283"/>
              <w:rPr>
                <w:sz w:val="4"/>
                <w:szCs w:val="4"/>
              </w:rPr>
            </w:pPr>
            <w:r>
              <w:rPr>
                <w:sz w:val="4"/>
                <w:szCs w:val="4"/>
              </w:rPr>
            </w:r>
          </w:p>
        </w:tc>
        <w:tc>
          <w:tcPr>
            <w:tcW w:w="192" w:type="dxa"/>
            <w:tcBorders/>
            <w:shd w:fill="auto" w:val="clear"/>
            <w:vAlign w:val="center"/>
          </w:tcPr>
          <w:p>
            <w:pPr>
              <w:pStyle w:val="TableContents"/>
              <w:spacing w:before="0" w:after="283"/>
              <w:rPr>
                <w:sz w:val="4"/>
                <w:szCs w:val="4"/>
              </w:rPr>
            </w:pPr>
            <w:r>
              <w:rPr>
                <w:sz w:val="4"/>
                <w:szCs w:val="4"/>
              </w:rPr>
            </w:r>
          </w:p>
        </w:tc>
        <w:tc>
          <w:tcPr>
            <w:tcW w:w="2001" w:type="dxa"/>
            <w:tcBorders/>
            <w:shd w:fill="auto" w:val="clear"/>
            <w:vAlign w:val="center"/>
          </w:tcPr>
          <w:p>
            <w:pPr>
              <w:pStyle w:val="TableContents"/>
              <w:spacing w:before="0" w:after="283"/>
              <w:rPr>
                <w:sz w:val="4"/>
                <w:szCs w:val="4"/>
              </w:rPr>
            </w:pPr>
            <w:r>
              <w:rPr>
                <w:sz w:val="4"/>
                <w:szCs w:val="4"/>
              </w:rPr>
            </w:r>
          </w:p>
        </w:tc>
        <w:tc>
          <w:tcPr>
            <w:tcW w:w="329" w:type="dxa"/>
            <w:tcBorders/>
            <w:shd w:fill="auto" w:val="clear"/>
            <w:vAlign w:val="center"/>
          </w:tcPr>
          <w:p>
            <w:pPr>
              <w:pStyle w:val="TableContents"/>
              <w:spacing w:before="0" w:after="283"/>
              <w:rPr>
                <w:sz w:val="4"/>
                <w:szCs w:val="4"/>
              </w:rPr>
            </w:pPr>
            <w:r>
              <w:rPr>
                <w:sz w:val="4"/>
                <w:szCs w:val="4"/>
              </w:rPr>
            </w:r>
          </w:p>
        </w:tc>
      </w:tr>
      <w:tr>
        <w:trPr/>
        <w:tc>
          <w:tcPr>
            <w:tcW w:w="4833" w:type="dxa"/>
            <w:tcBorders/>
            <w:shd w:fill="auto" w:val="clear"/>
            <w:vAlign w:val="bottom"/>
          </w:tcPr>
          <w:p>
            <w:pPr>
              <w:pStyle w:val="TableHeading"/>
              <w:spacing w:before="0" w:after="0"/>
              <w:jc w:val="left"/>
              <w:rPr>
                <w:rFonts w:ascii="times" w:hAnsi="times"/>
                <w:b/>
                <w:sz w:val="14"/>
                <w:bdr w:val="single" w:sz="8" w:space="1" w:color="000000"/>
              </w:rPr>
            </w:pPr>
            <w:r>
              <w:rPr>
                <w:rFonts w:ascii="times" w:hAnsi="times"/>
                <w:b/>
                <w:sz w:val="14"/>
                <w:bdr w:val="single" w:sz="8" w:space="1" w:color="000000"/>
              </w:rPr>
              <w:t xml:space="preserve">Major Shareholder </w:t>
            </w:r>
          </w:p>
        </w:tc>
        <w:tc>
          <w:tcPr>
            <w:tcW w:w="328" w:type="dxa"/>
            <w:tcBorders/>
            <w:shd w:fill="auto" w:val="clear"/>
            <w:vAlign w:val="bottom"/>
          </w:tcPr>
          <w:p>
            <w:pPr>
              <w:pStyle w:val="TableHeading"/>
              <w:suppressLineNumbers/>
              <w:spacing w:before="0" w:after="283"/>
              <w:jc w:val="center"/>
              <w:rPr/>
            </w:pPr>
            <w:r>
              <w:rPr/>
              <w:t> </w:t>
            </w:r>
          </w:p>
        </w:tc>
        <w:tc>
          <w:tcPr>
            <w:tcW w:w="2193" w:type="dxa"/>
            <w:gridSpan w:val="2"/>
            <w:tcBorders>
              <w:bottom w:val="single" w:sz="8" w:space="0" w:color="000000"/>
            </w:tcBorders>
            <w:shd w:fill="auto" w:val="clear"/>
            <w:tcMar>
              <w:bottom w:w="28" w:type="dxa"/>
            </w:tcMar>
            <w:vAlign w:val="bottom"/>
          </w:tcPr>
          <w:p>
            <w:pPr>
              <w:pStyle w:val="TableHeading"/>
              <w:spacing w:before="0" w:after="283"/>
              <w:jc w:val="center"/>
              <w:rPr>
                <w:rFonts w:ascii="times" w:hAnsi="times"/>
                <w:b/>
                <w:sz w:val="14"/>
              </w:rPr>
            </w:pPr>
            <w:r>
              <w:rPr>
                <w:rFonts w:ascii="times" w:hAnsi="times"/>
                <w:b/>
                <w:sz w:val="14"/>
              </w:rPr>
              <w:t>Number of</w:t>
              <w:br/>
              <w:t xml:space="preserve">common shares </w:t>
            </w:r>
          </w:p>
        </w:tc>
        <w:tc>
          <w:tcPr>
            <w:tcW w:w="329" w:type="dxa"/>
            <w:tcBorders/>
            <w:shd w:fill="auto" w:val="clear"/>
            <w:vAlign w:val="bottom"/>
          </w:tcPr>
          <w:p>
            <w:pPr>
              <w:pStyle w:val="TableHeading"/>
              <w:suppressLineNumbers/>
              <w:spacing w:before="0" w:after="283"/>
              <w:jc w:val="center"/>
              <w:rPr/>
            </w:pPr>
            <w:r>
              <w:rPr/>
              <w:t> </w:t>
            </w:r>
          </w:p>
        </w:tc>
        <w:tc>
          <w:tcPr>
            <w:tcW w:w="2193" w:type="dxa"/>
            <w:gridSpan w:val="2"/>
            <w:tcBorders>
              <w:bottom w:val="single" w:sz="8" w:space="0" w:color="000000"/>
            </w:tcBorders>
            <w:shd w:fill="auto" w:val="clear"/>
            <w:tcMar>
              <w:bottom w:w="28" w:type="dxa"/>
            </w:tcMar>
            <w:vAlign w:val="bottom"/>
          </w:tcPr>
          <w:p>
            <w:pPr>
              <w:pStyle w:val="TableHeading"/>
              <w:spacing w:before="0" w:after="283"/>
              <w:jc w:val="center"/>
              <w:rPr>
                <w:rFonts w:ascii="times" w:hAnsi="times"/>
                <w:b/>
                <w:sz w:val="14"/>
              </w:rPr>
            </w:pPr>
            <w:r>
              <w:rPr>
                <w:rFonts w:ascii="times" w:hAnsi="times"/>
                <w:b/>
                <w:sz w:val="14"/>
              </w:rPr>
              <w:t>Percentage of</w:t>
              <w:br/>
              <w:t>outstanding</w:t>
              <w:br/>
              <w:t xml:space="preserve">common shares </w:t>
            </w:r>
          </w:p>
        </w:tc>
        <w:tc>
          <w:tcPr>
            <w:tcW w:w="329" w:type="dxa"/>
            <w:tcBorders/>
            <w:shd w:fill="auto" w:val="clear"/>
            <w:vAlign w:val="bottom"/>
          </w:tcPr>
          <w:p>
            <w:pPr>
              <w:pStyle w:val="TableHeading"/>
              <w:suppressLineNumbers/>
              <w:spacing w:before="0" w:after="283"/>
              <w:jc w:val="center"/>
              <w:rPr/>
            </w:pPr>
            <w:r>
              <w:rPr/>
              <w:t> </w:t>
            </w:r>
          </w:p>
        </w:tc>
      </w:tr>
      <w:tr>
        <w:trPr/>
        <w:tc>
          <w:tcPr>
            <w:tcW w:w="4833" w:type="dxa"/>
            <w:tcBorders/>
            <w:shd w:fill="CCEEFF" w:val="clear"/>
            <w:vAlign w:val="bottom"/>
          </w:tcPr>
          <w:p>
            <w:pPr>
              <w:pStyle w:val="TableContents"/>
              <w:spacing w:before="0" w:after="283"/>
              <w:ind w:left="200" w:right="0" w:hanging="200"/>
              <w:rPr>
                <w:rFonts w:ascii="times" w:hAnsi="times"/>
                <w:sz w:val="20"/>
              </w:rPr>
            </w:pPr>
            <w:r>
              <w:rPr>
                <w:rFonts w:ascii="times" w:hAnsi="times"/>
                <w:sz w:val="20"/>
              </w:rPr>
              <w:t>T. Rowe Price Associates, Inc.</w:t>
            </w:r>
            <w:r>
              <w:rPr>
                <w:rFonts w:ascii="times" w:hAnsi="times"/>
                <w:position w:val="7"/>
                <w:sz w:val="16"/>
                <w:sz w:val="20"/>
              </w:rPr>
              <w:t>(1)</w:t>
            </w:r>
          </w:p>
        </w:tc>
        <w:tc>
          <w:tcPr>
            <w:tcW w:w="328" w:type="dxa"/>
            <w:tcBorders/>
            <w:shd w:fill="CCEEFF" w:val="clear"/>
            <w:vAlign w:val="bottom"/>
          </w:tcPr>
          <w:p>
            <w:pPr>
              <w:pStyle w:val="TableContents"/>
              <w:spacing w:before="0" w:after="283"/>
              <w:rPr/>
            </w:pPr>
            <w:r>
              <w:rPr/>
              <w:t> </w:t>
            </w:r>
          </w:p>
        </w:tc>
        <w:tc>
          <w:tcPr>
            <w:tcW w:w="192" w:type="dxa"/>
            <w:tcBorders/>
            <w:shd w:fill="CCEEFF" w:val="clear"/>
            <w:vAlign w:val="bottom"/>
          </w:tcPr>
          <w:p>
            <w:pPr>
              <w:pStyle w:val="TableContents"/>
              <w:spacing w:before="0" w:after="283"/>
              <w:rPr/>
            </w:pPr>
            <w:r>
              <w:rPr/>
              <w:t> </w:t>
            </w:r>
          </w:p>
        </w:tc>
        <w:tc>
          <w:tcPr>
            <w:tcW w:w="2001" w:type="dxa"/>
            <w:tcBorders/>
            <w:shd w:fill="CCEEFF" w:val="clear"/>
            <w:vAlign w:val="bottom"/>
          </w:tcPr>
          <w:p>
            <w:pPr>
              <w:pStyle w:val="TableContents"/>
              <w:spacing w:before="0" w:after="283"/>
              <w:jc w:val="right"/>
              <w:rPr>
                <w:rFonts w:ascii="times" w:hAnsi="times"/>
                <w:sz w:val="20"/>
              </w:rPr>
            </w:pPr>
            <w:r>
              <w:rPr>
                <w:rFonts w:ascii="times" w:hAnsi="times"/>
                <w:sz w:val="20"/>
              </w:rPr>
              <w:t>8,496,245</w:t>
            </w:r>
          </w:p>
        </w:tc>
        <w:tc>
          <w:tcPr>
            <w:tcW w:w="329" w:type="dxa"/>
            <w:tcBorders/>
            <w:shd w:fill="CCEEFF" w:val="clear"/>
            <w:vAlign w:val="bottom"/>
          </w:tcPr>
          <w:p>
            <w:pPr>
              <w:pStyle w:val="TableContents"/>
              <w:spacing w:before="0" w:after="283"/>
              <w:rPr/>
            </w:pPr>
            <w:r>
              <w:rPr/>
              <w:t> </w:t>
            </w:r>
          </w:p>
        </w:tc>
        <w:tc>
          <w:tcPr>
            <w:tcW w:w="192" w:type="dxa"/>
            <w:tcBorders/>
            <w:shd w:fill="CCEEFF" w:val="clear"/>
            <w:vAlign w:val="bottom"/>
          </w:tcPr>
          <w:p>
            <w:pPr>
              <w:pStyle w:val="TableContents"/>
              <w:spacing w:before="0" w:after="283"/>
              <w:rPr/>
            </w:pPr>
            <w:r>
              <w:rPr/>
              <w:t> </w:t>
            </w:r>
          </w:p>
        </w:tc>
        <w:tc>
          <w:tcPr>
            <w:tcW w:w="2001" w:type="dxa"/>
            <w:tcBorders/>
            <w:shd w:fill="CCEEFF" w:val="clear"/>
            <w:vAlign w:val="bottom"/>
          </w:tcPr>
          <w:p>
            <w:pPr>
              <w:pStyle w:val="TableContents"/>
              <w:spacing w:before="0" w:after="283"/>
              <w:jc w:val="right"/>
              <w:rPr>
                <w:rFonts w:ascii="times" w:hAnsi="times"/>
                <w:sz w:val="20"/>
              </w:rPr>
            </w:pPr>
            <w:r>
              <w:rPr>
                <w:rFonts w:ascii="times" w:hAnsi="times"/>
                <w:sz w:val="20"/>
              </w:rPr>
              <w:t>5.4%</w:t>
            </w:r>
          </w:p>
        </w:tc>
        <w:tc>
          <w:tcPr>
            <w:tcW w:w="329" w:type="dxa"/>
            <w:tcBorders/>
            <w:shd w:fill="CCEEFF" w:val="clear"/>
            <w:vAlign w:val="bottom"/>
          </w:tcPr>
          <w:p>
            <w:pPr>
              <w:pStyle w:val="TableContents"/>
              <w:spacing w:before="0" w:after="283"/>
              <w:rPr/>
            </w:pPr>
            <w:r>
              <w:rPr/>
              <w:t> </w:t>
            </w:r>
          </w:p>
        </w:tc>
      </w:tr>
      <w:tr>
        <w:trPr/>
        <w:tc>
          <w:tcPr>
            <w:tcW w:w="4833" w:type="dxa"/>
            <w:tcBorders/>
            <w:shd w:fill="FFFFFF" w:val="clear"/>
            <w:vAlign w:val="bottom"/>
          </w:tcPr>
          <w:p>
            <w:pPr>
              <w:pStyle w:val="TableContents"/>
              <w:spacing w:before="0" w:after="283"/>
              <w:ind w:left="200" w:right="0" w:hanging="200"/>
              <w:rPr>
                <w:rFonts w:ascii="times" w:hAnsi="times"/>
                <w:sz w:val="20"/>
              </w:rPr>
            </w:pPr>
            <w:r>
              <w:rPr>
                <w:rFonts w:ascii="times" w:hAnsi="times"/>
                <w:sz w:val="20"/>
              </w:rPr>
              <w:t>BlackRock, Inc.</w:t>
            </w:r>
            <w:r>
              <w:rPr>
                <w:rFonts w:ascii="times" w:hAnsi="times"/>
                <w:position w:val="7"/>
                <w:sz w:val="16"/>
                <w:sz w:val="20"/>
              </w:rPr>
              <w:t>(2)</w:t>
            </w:r>
          </w:p>
        </w:tc>
        <w:tc>
          <w:tcPr>
            <w:tcW w:w="328" w:type="dxa"/>
            <w:tcBorders/>
            <w:shd w:fill="FFFFFF" w:val="clear"/>
            <w:vAlign w:val="bottom"/>
          </w:tcPr>
          <w:p>
            <w:pPr>
              <w:pStyle w:val="TableContents"/>
              <w:spacing w:before="0" w:after="283"/>
              <w:rPr/>
            </w:pPr>
            <w:r>
              <w:rPr/>
              <w:t> </w:t>
            </w:r>
          </w:p>
        </w:tc>
        <w:tc>
          <w:tcPr>
            <w:tcW w:w="192" w:type="dxa"/>
            <w:tcBorders/>
            <w:shd w:fill="FFFFFF" w:val="clear"/>
            <w:vAlign w:val="bottom"/>
          </w:tcPr>
          <w:p>
            <w:pPr>
              <w:pStyle w:val="TableContents"/>
              <w:spacing w:before="0" w:after="283"/>
              <w:rPr/>
            </w:pPr>
            <w:r>
              <w:rPr/>
              <w:t> </w:t>
            </w:r>
          </w:p>
        </w:tc>
        <w:tc>
          <w:tcPr>
            <w:tcW w:w="2001" w:type="dxa"/>
            <w:tcBorders/>
            <w:shd w:fill="FFFFFF" w:val="clear"/>
            <w:vAlign w:val="bottom"/>
          </w:tcPr>
          <w:p>
            <w:pPr>
              <w:pStyle w:val="TableContents"/>
              <w:spacing w:before="0" w:after="283"/>
              <w:jc w:val="right"/>
              <w:rPr>
                <w:rFonts w:ascii="times" w:hAnsi="times"/>
                <w:sz w:val="20"/>
              </w:rPr>
            </w:pPr>
            <w:r>
              <w:rPr>
                <w:rFonts w:ascii="times" w:hAnsi="times"/>
                <w:sz w:val="20"/>
              </w:rPr>
              <w:t>13,615,005</w:t>
            </w:r>
          </w:p>
        </w:tc>
        <w:tc>
          <w:tcPr>
            <w:tcW w:w="329" w:type="dxa"/>
            <w:tcBorders/>
            <w:shd w:fill="FFFFFF" w:val="clear"/>
            <w:vAlign w:val="bottom"/>
          </w:tcPr>
          <w:p>
            <w:pPr>
              <w:pStyle w:val="TableContents"/>
              <w:spacing w:before="0" w:after="283"/>
              <w:rPr/>
            </w:pPr>
            <w:r>
              <w:rPr/>
              <w:t> </w:t>
            </w:r>
          </w:p>
        </w:tc>
        <w:tc>
          <w:tcPr>
            <w:tcW w:w="192" w:type="dxa"/>
            <w:tcBorders/>
            <w:shd w:fill="FFFFFF" w:val="clear"/>
            <w:vAlign w:val="bottom"/>
          </w:tcPr>
          <w:p>
            <w:pPr>
              <w:pStyle w:val="TableContents"/>
              <w:spacing w:before="0" w:after="283"/>
              <w:rPr/>
            </w:pPr>
            <w:r>
              <w:rPr/>
              <w:t> </w:t>
            </w:r>
          </w:p>
        </w:tc>
        <w:tc>
          <w:tcPr>
            <w:tcW w:w="2001" w:type="dxa"/>
            <w:tcBorders/>
            <w:shd w:fill="FFFFFF" w:val="clear"/>
            <w:vAlign w:val="bottom"/>
          </w:tcPr>
          <w:p>
            <w:pPr>
              <w:pStyle w:val="TableContents"/>
              <w:spacing w:before="0" w:after="283"/>
              <w:jc w:val="right"/>
              <w:rPr>
                <w:rFonts w:ascii="times" w:hAnsi="times"/>
                <w:sz w:val="20"/>
              </w:rPr>
            </w:pPr>
            <w:r>
              <w:rPr>
                <w:rFonts w:ascii="times" w:hAnsi="times"/>
                <w:sz w:val="20"/>
              </w:rPr>
              <w:t>8.7%</w:t>
            </w:r>
          </w:p>
        </w:tc>
        <w:tc>
          <w:tcPr>
            <w:tcW w:w="329" w:type="dxa"/>
            <w:tcBorders/>
            <w:shd w:fill="FFFFFF" w:val="clear"/>
            <w:vAlign w:val="bottom"/>
          </w:tcPr>
          <w:p>
            <w:pPr>
              <w:pStyle w:val="TableContents"/>
              <w:spacing w:before="0" w:after="283"/>
              <w:rPr/>
            </w:pPr>
            <w:r>
              <w:rPr/>
              <w:t> </w:t>
            </w:r>
          </w:p>
        </w:tc>
      </w:tr>
      <w:tr>
        <w:trPr/>
        <w:tc>
          <w:tcPr>
            <w:tcW w:w="4833" w:type="dxa"/>
            <w:tcBorders/>
            <w:shd w:fill="CCEEFF" w:val="clear"/>
            <w:vAlign w:val="bottom"/>
          </w:tcPr>
          <w:p>
            <w:pPr>
              <w:pStyle w:val="TableContents"/>
              <w:spacing w:before="0" w:after="283"/>
              <w:ind w:left="200" w:right="0" w:hanging="200"/>
              <w:rPr>
                <w:rFonts w:ascii="times" w:hAnsi="times"/>
                <w:sz w:val="20"/>
              </w:rPr>
            </w:pPr>
            <w:r>
              <w:rPr>
                <w:rFonts w:ascii="times" w:hAnsi="times"/>
                <w:sz w:val="20"/>
              </w:rPr>
              <w:t>FMR LLC</w:t>
            </w:r>
            <w:r>
              <w:rPr>
                <w:rFonts w:ascii="times" w:hAnsi="times"/>
                <w:position w:val="7"/>
                <w:sz w:val="16"/>
                <w:sz w:val="20"/>
              </w:rPr>
              <w:t>(3)</w:t>
            </w:r>
          </w:p>
        </w:tc>
        <w:tc>
          <w:tcPr>
            <w:tcW w:w="328" w:type="dxa"/>
            <w:tcBorders/>
            <w:shd w:fill="CCEEFF" w:val="clear"/>
            <w:vAlign w:val="bottom"/>
          </w:tcPr>
          <w:p>
            <w:pPr>
              <w:pStyle w:val="TableContents"/>
              <w:spacing w:before="0" w:after="283"/>
              <w:rPr/>
            </w:pPr>
            <w:r>
              <w:rPr/>
              <w:t> </w:t>
            </w:r>
          </w:p>
        </w:tc>
        <w:tc>
          <w:tcPr>
            <w:tcW w:w="192" w:type="dxa"/>
            <w:tcBorders/>
            <w:shd w:fill="CCEEFF" w:val="clear"/>
            <w:vAlign w:val="bottom"/>
          </w:tcPr>
          <w:p>
            <w:pPr>
              <w:pStyle w:val="TableContents"/>
              <w:spacing w:before="0" w:after="283"/>
              <w:rPr/>
            </w:pPr>
            <w:r>
              <w:rPr/>
              <w:t> </w:t>
            </w:r>
          </w:p>
        </w:tc>
        <w:tc>
          <w:tcPr>
            <w:tcW w:w="2001" w:type="dxa"/>
            <w:tcBorders/>
            <w:shd w:fill="CCEEFF" w:val="clear"/>
            <w:vAlign w:val="bottom"/>
          </w:tcPr>
          <w:p>
            <w:pPr>
              <w:pStyle w:val="TableContents"/>
              <w:spacing w:before="0" w:after="283"/>
              <w:jc w:val="right"/>
              <w:rPr>
                <w:rFonts w:ascii="times" w:hAnsi="times"/>
                <w:sz w:val="20"/>
              </w:rPr>
            </w:pPr>
            <w:r>
              <w:rPr>
                <w:rFonts w:ascii="times" w:hAnsi="times"/>
                <w:sz w:val="20"/>
              </w:rPr>
              <w:t>11,277,742</w:t>
            </w:r>
          </w:p>
        </w:tc>
        <w:tc>
          <w:tcPr>
            <w:tcW w:w="329" w:type="dxa"/>
            <w:tcBorders/>
            <w:shd w:fill="CCEEFF" w:val="clear"/>
            <w:vAlign w:val="bottom"/>
          </w:tcPr>
          <w:p>
            <w:pPr>
              <w:pStyle w:val="TableContents"/>
              <w:spacing w:before="0" w:after="283"/>
              <w:rPr/>
            </w:pPr>
            <w:r>
              <w:rPr/>
              <w:t> </w:t>
            </w:r>
          </w:p>
        </w:tc>
        <w:tc>
          <w:tcPr>
            <w:tcW w:w="192" w:type="dxa"/>
            <w:tcBorders/>
            <w:shd w:fill="CCEEFF" w:val="clear"/>
            <w:vAlign w:val="bottom"/>
          </w:tcPr>
          <w:p>
            <w:pPr>
              <w:pStyle w:val="TableContents"/>
              <w:spacing w:before="0" w:after="283"/>
              <w:rPr/>
            </w:pPr>
            <w:r>
              <w:rPr/>
              <w:t> </w:t>
            </w:r>
          </w:p>
        </w:tc>
        <w:tc>
          <w:tcPr>
            <w:tcW w:w="2001" w:type="dxa"/>
            <w:tcBorders/>
            <w:shd w:fill="CCEEFF" w:val="clear"/>
            <w:vAlign w:val="bottom"/>
          </w:tcPr>
          <w:p>
            <w:pPr>
              <w:pStyle w:val="TableContents"/>
              <w:spacing w:before="0" w:after="283"/>
              <w:jc w:val="right"/>
              <w:rPr>
                <w:rFonts w:ascii="times" w:hAnsi="times"/>
                <w:sz w:val="20"/>
              </w:rPr>
            </w:pPr>
            <w:r>
              <w:rPr>
                <w:rFonts w:ascii="times" w:hAnsi="times"/>
                <w:sz w:val="20"/>
              </w:rPr>
              <w:t>7.2%</w:t>
            </w:r>
          </w:p>
        </w:tc>
        <w:tc>
          <w:tcPr>
            <w:tcW w:w="329" w:type="dxa"/>
            <w:tcBorders/>
            <w:shd w:fill="CCEEFF" w:val="clear"/>
            <w:vAlign w:val="bottom"/>
          </w:tcPr>
          <w:p>
            <w:pPr>
              <w:pStyle w:val="TableContents"/>
              <w:spacing w:before="0" w:after="283"/>
              <w:rPr/>
            </w:pPr>
            <w:r>
              <w:rPr/>
              <w:t> </w:t>
            </w:r>
          </w:p>
        </w:tc>
      </w:tr>
    </w:tbl>
    <w:p>
      <w:pPr>
        <w:pStyle w:val="HorizontalLine"/>
        <w:pBdr>
          <w:bottom w:val="single" w:sz="6" w:space="0" w:color="000000"/>
        </w:pBdr>
        <w:ind w:left="0" w:right="8981" w:hanging="0"/>
        <w:jc w:val="left"/>
        <w:rPr/>
      </w:pPr>
      <w:r>
        <w:rPr/>
      </w:r>
    </w:p>
    <w:p>
      <w:pPr>
        <w:pStyle w:val="TextBody"/>
        <w:jc w:val="both"/>
        <w:rPr>
          <w:rFonts w:ascii="times" w:hAnsi="times"/>
          <w:sz w:val="14"/>
        </w:rPr>
      </w:pPr>
      <w:r>
        <w:rPr>
          <w:rFonts w:ascii="times" w:hAnsi="times"/>
          <w:sz w:val="14"/>
        </w:rPr>
        <w:t xml:space="preserve">Notes: </w:t>
      </w:r>
    </w:p>
    <w:p>
      <w:pPr>
        <w:pStyle w:val="ListHeading"/>
        <w:spacing w:before="0" w:after="0"/>
        <w:jc w:val="left"/>
        <w:rPr>
          <w:rFonts w:ascii="times" w:hAnsi="times"/>
          <w:sz w:val="14"/>
        </w:rPr>
      </w:pPr>
      <w:r>
        <w:rPr>
          <w:rFonts w:ascii="times" w:hAnsi="times"/>
          <w:sz w:val="14"/>
        </w:rPr>
        <w:t>(1)</w:t>
      </w:r>
    </w:p>
    <w:p>
      <w:pPr>
        <w:pStyle w:val="ListContents"/>
        <w:spacing w:before="0" w:after="283"/>
        <w:jc w:val="both"/>
        <w:rPr>
          <w:rFonts w:ascii="times" w:hAnsi="times"/>
          <w:sz w:val="14"/>
        </w:rPr>
      </w:pPr>
      <w:r>
        <w:rPr>
          <w:rFonts w:ascii="times" w:hAnsi="times"/>
          <w:sz w:val="14"/>
        </w:rPr>
        <w:t xml:space="preserve">Prior to filing its report with applicable securities regulators on February 12, 2010, T. Rowe Price Associates, Inc. had not previously filed a report indicating its percentage ownership of common shares of the Company. </w:t>
      </w:r>
    </w:p>
    <w:p>
      <w:pPr>
        <w:pStyle w:val="ListHeading"/>
        <w:spacing w:before="0" w:after="0"/>
        <w:jc w:val="left"/>
        <w:rPr>
          <w:rFonts w:ascii="times" w:hAnsi="times"/>
          <w:sz w:val="14"/>
        </w:rPr>
      </w:pPr>
      <w:r>
        <w:rPr>
          <w:rFonts w:ascii="times" w:hAnsi="times"/>
          <w:sz w:val="14"/>
        </w:rPr>
        <w:t>(2)</w:t>
      </w:r>
    </w:p>
    <w:p>
      <w:pPr>
        <w:pStyle w:val="ListContents"/>
        <w:spacing w:before="0" w:after="283"/>
        <w:jc w:val="both"/>
        <w:rPr>
          <w:rFonts w:ascii="times" w:hAnsi="times"/>
          <w:sz w:val="14"/>
        </w:rPr>
      </w:pPr>
      <w:r>
        <w:rPr>
          <w:rFonts w:ascii="times" w:hAnsi="times"/>
          <w:sz w:val="14"/>
        </w:rPr>
        <w:t xml:space="preserve">According to reports filed with applicable securities regulators on February 9, 2009, March 10, 2009 and January 20, 2010, the percentage ownership of common shares of the Company held by BlackRock, Inc. has varied from 5.16% to 4.88% to 8.7%, respectively. </w:t>
      </w:r>
    </w:p>
    <w:p>
      <w:pPr>
        <w:pStyle w:val="ListHeading"/>
        <w:spacing w:before="0" w:after="0"/>
        <w:jc w:val="left"/>
        <w:rPr>
          <w:rFonts w:ascii="times" w:hAnsi="times"/>
          <w:sz w:val="14"/>
        </w:rPr>
      </w:pPr>
      <w:r>
        <w:rPr>
          <w:rFonts w:ascii="times" w:hAnsi="times"/>
          <w:sz w:val="14"/>
        </w:rPr>
        <w:t>(3)</w:t>
      </w:r>
    </w:p>
    <w:p>
      <w:pPr>
        <w:pStyle w:val="ListContents"/>
        <w:spacing w:before="0" w:after="283"/>
        <w:jc w:val="both"/>
        <w:rPr>
          <w:rFonts w:ascii="times" w:hAnsi="times"/>
          <w:sz w:val="14"/>
        </w:rPr>
      </w:pPr>
      <w:r>
        <w:rPr>
          <w:rFonts w:ascii="times" w:hAnsi="times"/>
          <w:sz w:val="14"/>
        </w:rPr>
        <w:t xml:space="preserve">FMR LLC and FIL Limited (collectively, "Fidelity") filed a report with applicable securities regulators on February 16, 2010 stating that, while they are of the view that they are not acting as a "group" for the purposes of Section 13(d) under the Securities Exchange Act of 1934, they have filed the report on a voluntary basis as if all of the shares are beneficially owned by them on a joint basis. Previously, FMR LLC filed reports with applicable securities regulators on September 9, 2008 and February 13, 2009 stating that Fidelity had control over 10.92% and 7.63%, respectively, of the common shares of the Company. </w:t>
      </w:r>
    </w:p>
    <w:p>
      <w:pPr>
        <w:pStyle w:val="TextBody"/>
        <w:jc w:val="both"/>
        <w:rPr/>
      </w:pPr>
      <w:r>
        <w:rPr/>
        <w:t>        </w:t>
      </w:r>
      <w:r>
        <w:rPr>
          <w:rFonts w:ascii="times" w:hAnsi="times"/>
          <w:sz w:val="20"/>
        </w:rPr>
        <w:t xml:space="preserve">None of the Company's major shareholders have different voting rights than other holders of the Company's common shares. </w:t>
      </w:r>
    </w:p>
    <w:p>
      <w:pPr>
        <w:pStyle w:val="TextBody"/>
        <w:jc w:val="both"/>
        <w:rPr/>
      </w:pPr>
      <w:r>
        <w:rPr/>
        <w:t>        </w:t>
      </w:r>
      <w:r>
        <w:rPr>
          <w:rFonts w:ascii="times" w:hAnsi="times"/>
          <w:sz w:val="20"/>
        </w:rPr>
        <w:t xml:space="preserve">As of March 22, 2010, there were 3,850 holders of record of Agnico-Eagle's 156,714,381 outstanding common shares, of which 3,248 holders of record were in the United States and held 47,772,611 common shares or about 30.48% of the outstanding common shares. </w:t>
      </w:r>
    </w:p>
    <w:p>
      <w:pPr>
        <w:pStyle w:val="TextBody"/>
        <w:jc w:val="both"/>
        <w:rPr/>
      </w:pPr>
      <w:r>
        <w:rPr/>
        <w:t>        </w:t>
      </w:r>
      <w:r>
        <w:rPr>
          <w:rFonts w:ascii="times" w:hAnsi="times"/>
          <w:sz w:val="20"/>
        </w:rPr>
        <w:t xml:space="preserve">The Company is not aware of any arrangements the operation of which may at a subsequent date result in a change in control of the Company. To the knowledge of the Company, it is not directly or indirectly owned or controlled by another corporation, by any government or by any natural or legal person severally or jointly. </w:t>
      </w:r>
    </w:p>
    <w:p>
      <w:pPr>
        <w:pStyle w:val="TextBody"/>
        <w:jc w:val="center"/>
        <w:rPr>
          <w:rFonts w:ascii="times" w:hAnsi="times"/>
          <w:sz w:val="20"/>
        </w:rPr>
      </w:pPr>
      <w:r>
        <w:rPr>
          <w:rFonts w:ascii="times" w:hAnsi="times"/>
          <w:sz w:val="20"/>
        </w:rPr>
        <w:t>122</w:t>
      </w:r>
    </w:p>
    <w:p>
      <w:pPr>
        <w:pStyle w:val="HorizontalLine"/>
        <w:pBdr>
          <w:bottom w:val="single" w:sz="20" w:space="0" w:color="808080"/>
        </w:pBdr>
        <w:rPr/>
      </w:pPr>
      <w:r>
        <w:rPr/>
      </w:r>
      <w:r>
        <w:br w:type="page"/>
      </w:r>
    </w:p>
    <w:p>
      <w:pPr>
        <w:pStyle w:val="TextBody"/>
        <w:jc w:val="both"/>
        <w:rPr>
          <w:rFonts w:ascii="times" w:hAnsi="times"/>
        </w:rPr>
      </w:pPr>
      <w:bookmarkStart w:id="251" w:name="toc_cr79301_1"/>
      <w:bookmarkStart w:id="252" w:name="cr79301_related_party_transactions"/>
      <w:bookmarkStart w:id="253" w:name="page_cr79301_1_123"/>
      <w:bookmarkEnd w:id="251"/>
      <w:bookmarkEnd w:id="252"/>
      <w:bookmarkEnd w:id="253"/>
      <w:r>
        <w:rPr>
          <w:rFonts w:ascii="times" w:hAnsi="times"/>
          <w:sz w:val="20"/>
        </w:rPr>
        <w:br/>
      </w:r>
      <w:r>
        <w:rPr>
          <w:rFonts w:ascii="times" w:hAnsi="times"/>
          <w:b/>
          <w:sz w:val="20"/>
        </w:rPr>
        <w:t xml:space="preserve">Related Party Transactions </w:t>
      </w:r>
    </w:p>
    <w:p>
      <w:pPr>
        <w:pStyle w:val="TextBody"/>
        <w:jc w:val="both"/>
        <w:rPr/>
      </w:pPr>
      <w:r>
        <w:rPr/>
        <w:t>        </w:t>
      </w:r>
      <w:r>
        <w:rPr>
          <w:rFonts w:ascii="times" w:hAnsi="times"/>
          <w:sz w:val="20"/>
        </w:rPr>
        <w:t xml:space="preserve">The Company has not entered into any material related party transactions since January 1, 2009. </w:t>
      </w:r>
    </w:p>
    <w:p>
      <w:pPr>
        <w:pStyle w:val="TextBody"/>
        <w:jc w:val="both"/>
        <w:rPr>
          <w:rFonts w:ascii="times" w:hAnsi="times"/>
          <w:b/>
          <w:sz w:val="20"/>
        </w:rPr>
      </w:pPr>
      <w:bookmarkStart w:id="254" w:name="toc_cr79301_2"/>
      <w:bookmarkStart w:id="255" w:name="cr79301_item_8_financial_information"/>
      <w:bookmarkEnd w:id="254"/>
      <w:bookmarkEnd w:id="255"/>
      <w:r>
        <w:rPr>
          <w:rFonts w:ascii="times" w:hAnsi="times"/>
          <w:b/>
          <w:sz w:val="20"/>
        </w:rPr>
        <w:t xml:space="preserve">ITEM 8    FINANCIAL INFORMATION </w:t>
      </w:r>
    </w:p>
    <w:p>
      <w:pPr>
        <w:pStyle w:val="TextBody"/>
        <w:jc w:val="both"/>
        <w:rPr/>
      </w:pPr>
      <w:r>
        <w:rPr/>
        <w:t>        </w:t>
      </w:r>
      <w:r>
        <w:rPr>
          <w:rFonts w:ascii="times" w:hAnsi="times"/>
          <w:sz w:val="20"/>
        </w:rPr>
        <w:t xml:space="preserve">The consolidated financial statements furnished pursuant to Item 18 are presented in accordance with US GAAP. </w:t>
      </w:r>
    </w:p>
    <w:p>
      <w:pPr>
        <w:pStyle w:val="TextBody"/>
        <w:jc w:val="both"/>
        <w:rPr/>
      </w:pPr>
      <w:r>
        <w:rPr/>
        <w:t>        </w:t>
      </w:r>
      <w:r>
        <w:rPr>
          <w:rFonts w:ascii="times" w:hAnsi="times"/>
          <w:sz w:val="20"/>
        </w:rPr>
        <w:t xml:space="preserve">During the period under review, inflation has not had a significant impact on the Company's operations. </w:t>
      </w:r>
    </w:p>
    <w:p>
      <w:pPr>
        <w:pStyle w:val="TextBody"/>
        <w:jc w:val="both"/>
        <w:rPr/>
      </w:pPr>
      <w:r>
        <w:rPr/>
        <w:t>        </w:t>
      </w:r>
      <w:r>
        <w:rPr>
          <w:rFonts w:ascii="times" w:hAnsi="times"/>
          <w:sz w:val="20"/>
        </w:rPr>
        <w:t xml:space="preserve">The Company is not aware of any legal or arbitration proceedings which may have, or have had in the recent past, a significant effect on the Company's financial position or profitability. </w:t>
      </w:r>
    </w:p>
    <w:p>
      <w:pPr>
        <w:pStyle w:val="TextBody"/>
        <w:jc w:val="both"/>
        <w:rPr>
          <w:rFonts w:ascii="times" w:hAnsi="times"/>
        </w:rPr>
      </w:pPr>
      <w:bookmarkStart w:id="256" w:name="toc_cr79301_3"/>
      <w:bookmarkStart w:id="257" w:name="cr79301_dividend_policy"/>
      <w:bookmarkEnd w:id="256"/>
      <w:bookmarkEnd w:id="257"/>
      <w:r>
        <w:rPr>
          <w:rFonts w:ascii="times" w:hAnsi="times"/>
          <w:sz w:val="20"/>
        </w:rPr>
        <w:br/>
      </w:r>
      <w:r>
        <w:rPr>
          <w:rFonts w:ascii="times" w:hAnsi="times"/>
          <w:b/>
          <w:sz w:val="20"/>
        </w:rPr>
        <w:t xml:space="preserve">Dividend Policy </w:t>
      </w:r>
    </w:p>
    <w:p>
      <w:pPr>
        <w:pStyle w:val="TextBody"/>
        <w:jc w:val="both"/>
        <w:rPr/>
      </w:pPr>
      <w:r>
        <w:rPr/>
        <w:t>        </w:t>
      </w:r>
      <w:r>
        <w:rPr>
          <w:rFonts w:ascii="times" w:hAnsi="times"/>
          <w:sz w:val="20"/>
        </w:rPr>
        <w:t xml:space="preserve">The Company's policy is to pay annual dividends on its common shares and, on December 16, 2009, the Company announced that it had declared a dividend of C$0.18 per common share payable on March 26, 2010. In each of 2009 and 2008, the dividend paid was C$0.18 per common share, in 2007, the dividend paid was C$0.12 per common share and, in 2006, the dividend paid was C$0.03 per common share, unchanged since 2003. Although the Company expects to continue paying an annual cash dividend, future dividends will be at the discretion of the Board and will be subject to such factors as the Company's earnings, financial condition and capital requirements. The Company's Credit Facilities each contain covenants that restrict the Company's ability to declare or pay dividends if a default under a Credit Facility has occurred or would result from the declaration or payment of the dividend. </w:t>
      </w:r>
    </w:p>
    <w:p>
      <w:pPr>
        <w:pStyle w:val="TextBody"/>
        <w:jc w:val="both"/>
        <w:rPr>
          <w:rFonts w:ascii="times" w:hAnsi="times"/>
          <w:b/>
          <w:sz w:val="20"/>
        </w:rPr>
      </w:pPr>
      <w:bookmarkStart w:id="258" w:name="toc_cr79301_4"/>
      <w:bookmarkStart w:id="259" w:name="cr79301_item_9_the_offer_and_listing"/>
      <w:bookmarkEnd w:id="258"/>
      <w:bookmarkEnd w:id="259"/>
      <w:r>
        <w:rPr>
          <w:rFonts w:ascii="times" w:hAnsi="times"/>
          <w:b/>
          <w:sz w:val="20"/>
        </w:rPr>
        <w:t xml:space="preserve">ITEM 9    THE OFFER AND LISTING </w:t>
      </w:r>
    </w:p>
    <w:p>
      <w:pPr>
        <w:pStyle w:val="TextBody"/>
        <w:jc w:val="both"/>
        <w:rPr>
          <w:rFonts w:ascii="times" w:hAnsi="times"/>
          <w:b/>
          <w:sz w:val="20"/>
        </w:rPr>
      </w:pPr>
      <w:bookmarkStart w:id="260" w:name="toc_cr79301_5"/>
      <w:bookmarkStart w:id="261" w:name="cr79301_market_and_listing_details"/>
      <w:bookmarkEnd w:id="260"/>
      <w:bookmarkEnd w:id="261"/>
      <w:r>
        <w:rPr>
          <w:rFonts w:ascii="times" w:hAnsi="times"/>
          <w:b/>
          <w:sz w:val="20"/>
        </w:rPr>
        <w:t xml:space="preserve">Market and Listing Details </w:t>
      </w:r>
    </w:p>
    <w:p>
      <w:pPr>
        <w:pStyle w:val="TextBody"/>
        <w:jc w:val="both"/>
        <w:rPr/>
      </w:pPr>
      <w:r>
        <w:rPr/>
        <w:t>        </w:t>
      </w:r>
      <w:r>
        <w:rPr>
          <w:rFonts w:ascii="times" w:hAnsi="times"/>
          <w:sz w:val="20"/>
        </w:rPr>
        <w:t xml:space="preserve">The Company's common shares are listed and traded in Canada on the TSX and in the United States on the New York Stock Exchange ("NYSE"). </w:t>
      </w:r>
    </w:p>
    <w:p>
      <w:pPr>
        <w:pStyle w:val="TextBody"/>
        <w:jc w:val="both"/>
        <w:rPr/>
      </w:pPr>
      <w:r>
        <w:rPr/>
        <w:t>        </w:t>
      </w:r>
      <w:r>
        <w:rPr>
          <w:rFonts w:ascii="times" w:hAnsi="times"/>
          <w:sz w:val="20"/>
        </w:rPr>
        <w:t xml:space="preserve">The following table sets forth the high and low sale prices for Agnico-Eagle's common shares on the TSX and the NYSE for each of the five fiscal years ended December 31, 2009 and for each quarter during the two fiscal years ended December 31, 2009. </w:t>
      </w:r>
    </w:p>
    <w:tbl>
      <w:tblPr>
        <w:tblW w:w="5000" w:type="pct"/>
        <w:jc w:val="center"/>
        <w:tblInd w:w="0" w:type="dxa"/>
        <w:tblCellMar>
          <w:top w:w="0" w:type="dxa"/>
          <w:left w:w="0" w:type="dxa"/>
          <w:bottom w:w="0" w:type="dxa"/>
          <w:right w:w="0" w:type="dxa"/>
        </w:tblCellMar>
      </w:tblPr>
      <w:tblGrid>
        <w:gridCol w:w="1832"/>
        <w:gridCol w:w="261"/>
        <w:gridCol w:w="152"/>
        <w:gridCol w:w="702"/>
        <w:gridCol w:w="261"/>
        <w:gridCol w:w="152"/>
        <w:gridCol w:w="703"/>
        <w:gridCol w:w="260"/>
        <w:gridCol w:w="153"/>
        <w:gridCol w:w="1412"/>
        <w:gridCol w:w="261"/>
        <w:gridCol w:w="152"/>
        <w:gridCol w:w="702"/>
        <w:gridCol w:w="261"/>
        <w:gridCol w:w="152"/>
        <w:gridCol w:w="703"/>
        <w:gridCol w:w="260"/>
        <w:gridCol w:w="152"/>
        <w:gridCol w:w="1413"/>
        <w:gridCol w:w="261"/>
      </w:tblGrid>
      <w:tr>
        <w:trPr/>
        <w:tc>
          <w:tcPr>
            <w:tcW w:w="1832" w:type="dxa"/>
            <w:tcBorders/>
            <w:shd w:fill="auto" w:val="clear"/>
            <w:vAlign w:val="center"/>
          </w:tcPr>
          <w:p>
            <w:pPr>
              <w:pStyle w:val="TableContents"/>
              <w:spacing w:before="0" w:after="283"/>
              <w:rPr>
                <w:sz w:val="4"/>
                <w:szCs w:val="4"/>
              </w:rPr>
            </w:pPr>
            <w:r>
              <w:rPr>
                <w:sz w:val="4"/>
                <w:szCs w:val="4"/>
              </w:rPr>
            </w:r>
          </w:p>
        </w:tc>
        <w:tc>
          <w:tcPr>
            <w:tcW w:w="261" w:type="dxa"/>
            <w:tcBorders/>
            <w:shd w:fill="auto" w:val="clear"/>
            <w:vAlign w:val="center"/>
          </w:tcPr>
          <w:p>
            <w:pPr>
              <w:pStyle w:val="TableContents"/>
              <w:spacing w:before="0" w:after="283"/>
              <w:rPr>
                <w:sz w:val="4"/>
                <w:szCs w:val="4"/>
              </w:rPr>
            </w:pPr>
            <w:r>
              <w:rPr>
                <w:sz w:val="4"/>
                <w:szCs w:val="4"/>
              </w:rPr>
            </w:r>
          </w:p>
        </w:tc>
        <w:tc>
          <w:tcPr>
            <w:tcW w:w="152" w:type="dxa"/>
            <w:tcBorders/>
            <w:shd w:fill="auto" w:val="clear"/>
            <w:vAlign w:val="center"/>
          </w:tcPr>
          <w:p>
            <w:pPr>
              <w:pStyle w:val="TableContents"/>
              <w:spacing w:before="0" w:after="283"/>
              <w:rPr>
                <w:sz w:val="4"/>
                <w:szCs w:val="4"/>
              </w:rPr>
            </w:pPr>
            <w:r>
              <w:rPr>
                <w:sz w:val="4"/>
                <w:szCs w:val="4"/>
              </w:rPr>
            </w:r>
          </w:p>
        </w:tc>
        <w:tc>
          <w:tcPr>
            <w:tcW w:w="702" w:type="dxa"/>
            <w:tcBorders/>
            <w:shd w:fill="auto" w:val="clear"/>
            <w:vAlign w:val="center"/>
          </w:tcPr>
          <w:p>
            <w:pPr>
              <w:pStyle w:val="TableContents"/>
              <w:spacing w:before="0" w:after="283"/>
              <w:rPr>
                <w:sz w:val="4"/>
                <w:szCs w:val="4"/>
              </w:rPr>
            </w:pPr>
            <w:r>
              <w:rPr>
                <w:sz w:val="4"/>
                <w:szCs w:val="4"/>
              </w:rPr>
            </w:r>
          </w:p>
        </w:tc>
        <w:tc>
          <w:tcPr>
            <w:tcW w:w="261" w:type="dxa"/>
            <w:tcBorders/>
            <w:shd w:fill="auto" w:val="clear"/>
            <w:vAlign w:val="center"/>
          </w:tcPr>
          <w:p>
            <w:pPr>
              <w:pStyle w:val="TableContents"/>
              <w:spacing w:before="0" w:after="283"/>
              <w:rPr>
                <w:sz w:val="4"/>
                <w:szCs w:val="4"/>
              </w:rPr>
            </w:pPr>
            <w:r>
              <w:rPr>
                <w:sz w:val="4"/>
                <w:szCs w:val="4"/>
              </w:rPr>
            </w:r>
          </w:p>
        </w:tc>
        <w:tc>
          <w:tcPr>
            <w:tcW w:w="152" w:type="dxa"/>
            <w:tcBorders/>
            <w:shd w:fill="auto" w:val="clear"/>
            <w:vAlign w:val="center"/>
          </w:tcPr>
          <w:p>
            <w:pPr>
              <w:pStyle w:val="TableContents"/>
              <w:spacing w:before="0" w:after="283"/>
              <w:rPr>
                <w:sz w:val="4"/>
                <w:szCs w:val="4"/>
              </w:rPr>
            </w:pPr>
            <w:r>
              <w:rPr>
                <w:sz w:val="4"/>
                <w:szCs w:val="4"/>
              </w:rPr>
            </w:r>
          </w:p>
        </w:tc>
        <w:tc>
          <w:tcPr>
            <w:tcW w:w="703" w:type="dxa"/>
            <w:tcBorders/>
            <w:shd w:fill="auto" w:val="clear"/>
            <w:vAlign w:val="center"/>
          </w:tcPr>
          <w:p>
            <w:pPr>
              <w:pStyle w:val="TableContents"/>
              <w:spacing w:before="0" w:after="283"/>
              <w:rPr>
                <w:sz w:val="4"/>
                <w:szCs w:val="4"/>
              </w:rPr>
            </w:pPr>
            <w:r>
              <w:rPr>
                <w:sz w:val="4"/>
                <w:szCs w:val="4"/>
              </w:rPr>
            </w:r>
          </w:p>
        </w:tc>
        <w:tc>
          <w:tcPr>
            <w:tcW w:w="260" w:type="dxa"/>
            <w:tcBorders/>
            <w:shd w:fill="auto" w:val="clear"/>
            <w:vAlign w:val="center"/>
          </w:tcPr>
          <w:p>
            <w:pPr>
              <w:pStyle w:val="TableContents"/>
              <w:spacing w:before="0" w:after="283"/>
              <w:rPr>
                <w:sz w:val="4"/>
                <w:szCs w:val="4"/>
              </w:rPr>
            </w:pPr>
            <w:r>
              <w:rPr>
                <w:sz w:val="4"/>
                <w:szCs w:val="4"/>
              </w:rPr>
            </w:r>
          </w:p>
        </w:tc>
        <w:tc>
          <w:tcPr>
            <w:tcW w:w="153" w:type="dxa"/>
            <w:tcBorders/>
            <w:shd w:fill="auto" w:val="clear"/>
            <w:vAlign w:val="center"/>
          </w:tcPr>
          <w:p>
            <w:pPr>
              <w:pStyle w:val="TableContents"/>
              <w:spacing w:before="0" w:after="283"/>
              <w:rPr>
                <w:sz w:val="4"/>
                <w:szCs w:val="4"/>
              </w:rPr>
            </w:pPr>
            <w:r>
              <w:rPr>
                <w:sz w:val="4"/>
                <w:szCs w:val="4"/>
              </w:rPr>
            </w:r>
          </w:p>
        </w:tc>
        <w:tc>
          <w:tcPr>
            <w:tcW w:w="1412" w:type="dxa"/>
            <w:tcBorders/>
            <w:shd w:fill="auto" w:val="clear"/>
            <w:vAlign w:val="center"/>
          </w:tcPr>
          <w:p>
            <w:pPr>
              <w:pStyle w:val="TableContents"/>
              <w:spacing w:before="0" w:after="283"/>
              <w:rPr>
                <w:sz w:val="4"/>
                <w:szCs w:val="4"/>
              </w:rPr>
            </w:pPr>
            <w:r>
              <w:rPr>
                <w:sz w:val="4"/>
                <w:szCs w:val="4"/>
              </w:rPr>
            </w:r>
          </w:p>
        </w:tc>
        <w:tc>
          <w:tcPr>
            <w:tcW w:w="261" w:type="dxa"/>
            <w:tcBorders/>
            <w:shd w:fill="auto" w:val="clear"/>
            <w:vAlign w:val="center"/>
          </w:tcPr>
          <w:p>
            <w:pPr>
              <w:pStyle w:val="TableContents"/>
              <w:spacing w:before="0" w:after="283"/>
              <w:rPr>
                <w:sz w:val="4"/>
                <w:szCs w:val="4"/>
              </w:rPr>
            </w:pPr>
            <w:r>
              <w:rPr>
                <w:sz w:val="4"/>
                <w:szCs w:val="4"/>
              </w:rPr>
            </w:r>
          </w:p>
        </w:tc>
        <w:tc>
          <w:tcPr>
            <w:tcW w:w="152" w:type="dxa"/>
            <w:tcBorders/>
            <w:shd w:fill="auto" w:val="clear"/>
            <w:vAlign w:val="center"/>
          </w:tcPr>
          <w:p>
            <w:pPr>
              <w:pStyle w:val="TableContents"/>
              <w:spacing w:before="0" w:after="283"/>
              <w:rPr>
                <w:sz w:val="4"/>
                <w:szCs w:val="4"/>
              </w:rPr>
            </w:pPr>
            <w:r>
              <w:rPr>
                <w:sz w:val="4"/>
                <w:szCs w:val="4"/>
              </w:rPr>
            </w:r>
          </w:p>
        </w:tc>
        <w:tc>
          <w:tcPr>
            <w:tcW w:w="702" w:type="dxa"/>
            <w:tcBorders/>
            <w:shd w:fill="auto" w:val="clear"/>
            <w:vAlign w:val="center"/>
          </w:tcPr>
          <w:p>
            <w:pPr>
              <w:pStyle w:val="TableContents"/>
              <w:spacing w:before="0" w:after="283"/>
              <w:rPr>
                <w:sz w:val="4"/>
                <w:szCs w:val="4"/>
              </w:rPr>
            </w:pPr>
            <w:r>
              <w:rPr>
                <w:sz w:val="4"/>
                <w:szCs w:val="4"/>
              </w:rPr>
            </w:r>
          </w:p>
        </w:tc>
        <w:tc>
          <w:tcPr>
            <w:tcW w:w="261" w:type="dxa"/>
            <w:tcBorders/>
            <w:shd w:fill="auto" w:val="clear"/>
            <w:vAlign w:val="center"/>
          </w:tcPr>
          <w:p>
            <w:pPr>
              <w:pStyle w:val="TableContents"/>
              <w:spacing w:before="0" w:after="283"/>
              <w:rPr>
                <w:sz w:val="4"/>
                <w:szCs w:val="4"/>
              </w:rPr>
            </w:pPr>
            <w:r>
              <w:rPr>
                <w:sz w:val="4"/>
                <w:szCs w:val="4"/>
              </w:rPr>
            </w:r>
          </w:p>
        </w:tc>
        <w:tc>
          <w:tcPr>
            <w:tcW w:w="152" w:type="dxa"/>
            <w:tcBorders/>
            <w:shd w:fill="auto" w:val="clear"/>
            <w:vAlign w:val="center"/>
          </w:tcPr>
          <w:p>
            <w:pPr>
              <w:pStyle w:val="TableContents"/>
              <w:spacing w:before="0" w:after="283"/>
              <w:rPr>
                <w:sz w:val="4"/>
                <w:szCs w:val="4"/>
              </w:rPr>
            </w:pPr>
            <w:r>
              <w:rPr>
                <w:sz w:val="4"/>
                <w:szCs w:val="4"/>
              </w:rPr>
            </w:r>
          </w:p>
        </w:tc>
        <w:tc>
          <w:tcPr>
            <w:tcW w:w="703" w:type="dxa"/>
            <w:tcBorders/>
            <w:shd w:fill="auto" w:val="clear"/>
            <w:vAlign w:val="center"/>
          </w:tcPr>
          <w:p>
            <w:pPr>
              <w:pStyle w:val="TableContents"/>
              <w:spacing w:before="0" w:after="283"/>
              <w:rPr>
                <w:sz w:val="4"/>
                <w:szCs w:val="4"/>
              </w:rPr>
            </w:pPr>
            <w:r>
              <w:rPr>
                <w:sz w:val="4"/>
                <w:szCs w:val="4"/>
              </w:rPr>
            </w:r>
          </w:p>
        </w:tc>
        <w:tc>
          <w:tcPr>
            <w:tcW w:w="260" w:type="dxa"/>
            <w:tcBorders/>
            <w:shd w:fill="auto" w:val="clear"/>
            <w:vAlign w:val="center"/>
          </w:tcPr>
          <w:p>
            <w:pPr>
              <w:pStyle w:val="TableContents"/>
              <w:spacing w:before="0" w:after="283"/>
              <w:rPr>
                <w:sz w:val="4"/>
                <w:szCs w:val="4"/>
              </w:rPr>
            </w:pPr>
            <w:r>
              <w:rPr>
                <w:sz w:val="4"/>
                <w:szCs w:val="4"/>
              </w:rPr>
            </w:r>
          </w:p>
        </w:tc>
        <w:tc>
          <w:tcPr>
            <w:tcW w:w="152" w:type="dxa"/>
            <w:tcBorders/>
            <w:shd w:fill="auto" w:val="clear"/>
            <w:vAlign w:val="center"/>
          </w:tcPr>
          <w:p>
            <w:pPr>
              <w:pStyle w:val="TableContents"/>
              <w:spacing w:before="0" w:after="283"/>
              <w:rPr>
                <w:sz w:val="4"/>
                <w:szCs w:val="4"/>
              </w:rPr>
            </w:pPr>
            <w:r>
              <w:rPr>
                <w:sz w:val="4"/>
                <w:szCs w:val="4"/>
              </w:rPr>
            </w:r>
          </w:p>
        </w:tc>
        <w:tc>
          <w:tcPr>
            <w:tcW w:w="1413" w:type="dxa"/>
            <w:tcBorders/>
            <w:shd w:fill="auto" w:val="clear"/>
            <w:vAlign w:val="center"/>
          </w:tcPr>
          <w:p>
            <w:pPr>
              <w:pStyle w:val="TableContents"/>
              <w:spacing w:before="0" w:after="283"/>
              <w:rPr>
                <w:sz w:val="4"/>
                <w:szCs w:val="4"/>
              </w:rPr>
            </w:pPr>
            <w:r>
              <w:rPr>
                <w:sz w:val="4"/>
                <w:szCs w:val="4"/>
              </w:rPr>
            </w:r>
          </w:p>
        </w:tc>
        <w:tc>
          <w:tcPr>
            <w:tcW w:w="261" w:type="dxa"/>
            <w:tcBorders/>
            <w:shd w:fill="auto" w:val="clear"/>
            <w:vAlign w:val="center"/>
          </w:tcPr>
          <w:p>
            <w:pPr>
              <w:pStyle w:val="TableContents"/>
              <w:spacing w:before="0" w:after="283"/>
              <w:rPr>
                <w:sz w:val="4"/>
                <w:szCs w:val="4"/>
              </w:rPr>
            </w:pPr>
            <w:r>
              <w:rPr>
                <w:sz w:val="4"/>
                <w:szCs w:val="4"/>
              </w:rPr>
            </w:r>
          </w:p>
        </w:tc>
      </w:tr>
      <w:tr>
        <w:trPr/>
        <w:tc>
          <w:tcPr>
            <w:tcW w:w="1832" w:type="dxa"/>
            <w:tcBorders/>
            <w:shd w:fill="auto" w:val="clear"/>
            <w:vAlign w:val="bottom"/>
          </w:tcPr>
          <w:p>
            <w:pPr>
              <w:pStyle w:val="TableHeading"/>
              <w:spacing w:before="0" w:after="283"/>
              <w:jc w:val="left"/>
              <w:rPr/>
            </w:pPr>
            <w:r>
              <w:rPr/>
              <w:t> </w:t>
            </w:r>
          </w:p>
        </w:tc>
        <w:tc>
          <w:tcPr>
            <w:tcW w:w="261" w:type="dxa"/>
            <w:tcBorders/>
            <w:shd w:fill="auto" w:val="clear"/>
            <w:vAlign w:val="bottom"/>
          </w:tcPr>
          <w:p>
            <w:pPr>
              <w:pStyle w:val="TableHeading"/>
              <w:suppressLineNumbers/>
              <w:spacing w:before="0" w:after="283"/>
              <w:jc w:val="center"/>
              <w:rPr/>
            </w:pPr>
            <w:r>
              <w:rPr/>
              <w:t> </w:t>
            </w:r>
          </w:p>
        </w:tc>
        <w:tc>
          <w:tcPr>
            <w:tcW w:w="3795" w:type="dxa"/>
            <w:gridSpan w:val="8"/>
            <w:tcBorders>
              <w:bottom w:val="single" w:sz="8" w:space="0" w:color="000000"/>
            </w:tcBorders>
            <w:shd w:fill="auto" w:val="clear"/>
            <w:tcMar>
              <w:bottom w:w="28" w:type="dxa"/>
            </w:tcMar>
            <w:vAlign w:val="bottom"/>
          </w:tcPr>
          <w:p>
            <w:pPr>
              <w:pStyle w:val="TableHeading"/>
              <w:spacing w:before="0" w:after="283"/>
              <w:jc w:val="center"/>
              <w:rPr>
                <w:rFonts w:ascii="times" w:hAnsi="times"/>
                <w:b/>
                <w:sz w:val="14"/>
              </w:rPr>
            </w:pPr>
            <w:r>
              <w:rPr>
                <w:rFonts w:ascii="times" w:hAnsi="times"/>
                <w:b/>
                <w:sz w:val="14"/>
              </w:rPr>
              <w:t xml:space="preserve">TSX (C$) </w:t>
            </w:r>
          </w:p>
        </w:tc>
        <w:tc>
          <w:tcPr>
            <w:tcW w:w="261" w:type="dxa"/>
            <w:tcBorders/>
            <w:shd w:fill="auto" w:val="clear"/>
            <w:vAlign w:val="bottom"/>
          </w:tcPr>
          <w:p>
            <w:pPr>
              <w:pStyle w:val="TableHeading"/>
              <w:suppressLineNumbers/>
              <w:spacing w:before="0" w:after="283"/>
              <w:jc w:val="center"/>
              <w:rPr/>
            </w:pPr>
            <w:r>
              <w:rPr/>
              <w:t> </w:t>
            </w:r>
          </w:p>
        </w:tc>
        <w:tc>
          <w:tcPr>
            <w:tcW w:w="3795" w:type="dxa"/>
            <w:gridSpan w:val="8"/>
            <w:tcBorders>
              <w:bottom w:val="single" w:sz="8" w:space="0" w:color="000000"/>
            </w:tcBorders>
            <w:shd w:fill="auto" w:val="clear"/>
            <w:tcMar>
              <w:bottom w:w="28" w:type="dxa"/>
            </w:tcMar>
            <w:vAlign w:val="bottom"/>
          </w:tcPr>
          <w:p>
            <w:pPr>
              <w:pStyle w:val="TableHeading"/>
              <w:spacing w:before="0" w:after="283"/>
              <w:jc w:val="center"/>
              <w:rPr>
                <w:rFonts w:ascii="times" w:hAnsi="times"/>
                <w:b/>
                <w:sz w:val="14"/>
              </w:rPr>
            </w:pPr>
            <w:r>
              <w:rPr>
                <w:rFonts w:ascii="times" w:hAnsi="times"/>
                <w:b/>
                <w:sz w:val="14"/>
              </w:rPr>
              <w:t xml:space="preserve">NYSE ($) </w:t>
            </w:r>
          </w:p>
        </w:tc>
        <w:tc>
          <w:tcPr>
            <w:tcW w:w="261" w:type="dxa"/>
            <w:tcBorders/>
            <w:shd w:fill="auto" w:val="clear"/>
            <w:vAlign w:val="bottom"/>
          </w:tcPr>
          <w:p>
            <w:pPr>
              <w:pStyle w:val="TableHeading"/>
              <w:suppressLineNumbers/>
              <w:spacing w:before="0" w:after="283"/>
              <w:jc w:val="center"/>
              <w:rPr/>
            </w:pPr>
            <w:r>
              <w:rPr/>
              <w:t> </w:t>
            </w:r>
          </w:p>
        </w:tc>
      </w:tr>
      <w:tr>
        <w:trPr/>
        <w:tc>
          <w:tcPr>
            <w:tcW w:w="1832" w:type="dxa"/>
            <w:tcBorders/>
            <w:shd w:fill="auto" w:val="clear"/>
            <w:vAlign w:val="bottom"/>
          </w:tcPr>
          <w:p>
            <w:pPr>
              <w:pStyle w:val="TableHeading"/>
              <w:spacing w:before="0" w:after="283"/>
              <w:jc w:val="left"/>
              <w:rPr/>
            </w:pPr>
            <w:r>
              <w:rPr/>
              <w:t> </w:t>
            </w:r>
          </w:p>
        </w:tc>
        <w:tc>
          <w:tcPr>
            <w:tcW w:w="261" w:type="dxa"/>
            <w:tcBorders/>
            <w:shd w:fill="auto" w:val="clear"/>
            <w:vAlign w:val="bottom"/>
          </w:tcPr>
          <w:p>
            <w:pPr>
              <w:pStyle w:val="TableHeading"/>
              <w:suppressLineNumbers/>
              <w:spacing w:before="0" w:after="283"/>
              <w:jc w:val="center"/>
              <w:rPr/>
            </w:pPr>
            <w:r>
              <w:rPr/>
              <w:t> </w:t>
            </w:r>
          </w:p>
        </w:tc>
        <w:tc>
          <w:tcPr>
            <w:tcW w:w="854" w:type="dxa"/>
            <w:gridSpan w:val="2"/>
            <w:tcBorders>
              <w:bottom w:val="single" w:sz="8" w:space="0" w:color="000000"/>
            </w:tcBorders>
            <w:shd w:fill="auto" w:val="clear"/>
            <w:tcMar>
              <w:bottom w:w="28" w:type="dxa"/>
            </w:tcMar>
            <w:vAlign w:val="bottom"/>
          </w:tcPr>
          <w:p>
            <w:pPr>
              <w:pStyle w:val="TableHeading"/>
              <w:spacing w:before="0" w:after="283"/>
              <w:jc w:val="center"/>
              <w:rPr>
                <w:rFonts w:ascii="times" w:hAnsi="times"/>
                <w:b/>
                <w:sz w:val="14"/>
              </w:rPr>
            </w:pPr>
            <w:r>
              <w:rPr>
                <w:rFonts w:ascii="times" w:hAnsi="times"/>
                <w:b/>
                <w:sz w:val="14"/>
              </w:rPr>
              <w:t xml:space="preserve">High </w:t>
            </w:r>
          </w:p>
        </w:tc>
        <w:tc>
          <w:tcPr>
            <w:tcW w:w="261" w:type="dxa"/>
            <w:tcBorders/>
            <w:shd w:fill="auto" w:val="clear"/>
            <w:vAlign w:val="bottom"/>
          </w:tcPr>
          <w:p>
            <w:pPr>
              <w:pStyle w:val="TableHeading"/>
              <w:suppressLineNumbers/>
              <w:spacing w:before="0" w:after="283"/>
              <w:jc w:val="center"/>
              <w:rPr/>
            </w:pPr>
            <w:r>
              <w:rPr/>
              <w:t> </w:t>
            </w:r>
          </w:p>
        </w:tc>
        <w:tc>
          <w:tcPr>
            <w:tcW w:w="855" w:type="dxa"/>
            <w:gridSpan w:val="2"/>
            <w:tcBorders>
              <w:bottom w:val="single" w:sz="8" w:space="0" w:color="000000"/>
            </w:tcBorders>
            <w:shd w:fill="auto" w:val="clear"/>
            <w:tcMar>
              <w:bottom w:w="28" w:type="dxa"/>
            </w:tcMar>
            <w:vAlign w:val="bottom"/>
          </w:tcPr>
          <w:p>
            <w:pPr>
              <w:pStyle w:val="TableHeading"/>
              <w:spacing w:before="0" w:after="283"/>
              <w:jc w:val="center"/>
              <w:rPr>
                <w:rFonts w:ascii="times" w:hAnsi="times"/>
                <w:b/>
                <w:sz w:val="14"/>
              </w:rPr>
            </w:pPr>
            <w:r>
              <w:rPr>
                <w:rFonts w:ascii="times" w:hAnsi="times"/>
                <w:b/>
                <w:sz w:val="14"/>
              </w:rPr>
              <w:t xml:space="preserve">Low </w:t>
            </w:r>
          </w:p>
        </w:tc>
        <w:tc>
          <w:tcPr>
            <w:tcW w:w="260" w:type="dxa"/>
            <w:tcBorders/>
            <w:shd w:fill="auto" w:val="clear"/>
            <w:vAlign w:val="bottom"/>
          </w:tcPr>
          <w:p>
            <w:pPr>
              <w:pStyle w:val="TableHeading"/>
              <w:suppressLineNumbers/>
              <w:spacing w:before="0" w:after="283"/>
              <w:jc w:val="center"/>
              <w:rPr/>
            </w:pPr>
            <w:r>
              <w:rPr/>
              <w:t> </w:t>
            </w:r>
          </w:p>
        </w:tc>
        <w:tc>
          <w:tcPr>
            <w:tcW w:w="1565" w:type="dxa"/>
            <w:gridSpan w:val="2"/>
            <w:tcBorders>
              <w:bottom w:val="single" w:sz="8" w:space="0" w:color="000000"/>
            </w:tcBorders>
            <w:shd w:fill="auto" w:val="clear"/>
            <w:tcMar>
              <w:bottom w:w="28" w:type="dxa"/>
            </w:tcMar>
            <w:vAlign w:val="bottom"/>
          </w:tcPr>
          <w:p>
            <w:pPr>
              <w:pStyle w:val="TableHeading"/>
              <w:spacing w:before="0" w:after="283"/>
              <w:jc w:val="center"/>
              <w:rPr>
                <w:rFonts w:ascii="times" w:hAnsi="times"/>
                <w:b/>
                <w:sz w:val="14"/>
              </w:rPr>
            </w:pPr>
            <w:r>
              <w:rPr>
                <w:rFonts w:ascii="times" w:hAnsi="times"/>
                <w:b/>
                <w:sz w:val="14"/>
              </w:rPr>
              <w:t>Average Daily</w:t>
              <w:br/>
              <w:t xml:space="preserve">Volume </w:t>
            </w:r>
          </w:p>
        </w:tc>
        <w:tc>
          <w:tcPr>
            <w:tcW w:w="261" w:type="dxa"/>
            <w:tcBorders/>
            <w:shd w:fill="auto" w:val="clear"/>
            <w:vAlign w:val="bottom"/>
          </w:tcPr>
          <w:p>
            <w:pPr>
              <w:pStyle w:val="TableHeading"/>
              <w:suppressLineNumbers/>
              <w:spacing w:before="0" w:after="283"/>
              <w:jc w:val="center"/>
              <w:rPr/>
            </w:pPr>
            <w:r>
              <w:rPr/>
              <w:t> </w:t>
            </w:r>
          </w:p>
        </w:tc>
        <w:tc>
          <w:tcPr>
            <w:tcW w:w="854" w:type="dxa"/>
            <w:gridSpan w:val="2"/>
            <w:tcBorders>
              <w:bottom w:val="single" w:sz="8" w:space="0" w:color="000000"/>
            </w:tcBorders>
            <w:shd w:fill="auto" w:val="clear"/>
            <w:tcMar>
              <w:bottom w:w="28" w:type="dxa"/>
            </w:tcMar>
            <w:vAlign w:val="bottom"/>
          </w:tcPr>
          <w:p>
            <w:pPr>
              <w:pStyle w:val="TableHeading"/>
              <w:spacing w:before="0" w:after="283"/>
              <w:jc w:val="center"/>
              <w:rPr>
                <w:rFonts w:ascii="times" w:hAnsi="times"/>
                <w:b/>
                <w:sz w:val="14"/>
              </w:rPr>
            </w:pPr>
            <w:r>
              <w:rPr>
                <w:rFonts w:ascii="times" w:hAnsi="times"/>
                <w:b/>
                <w:sz w:val="14"/>
              </w:rPr>
              <w:t xml:space="preserve">High </w:t>
            </w:r>
          </w:p>
        </w:tc>
        <w:tc>
          <w:tcPr>
            <w:tcW w:w="261" w:type="dxa"/>
            <w:tcBorders/>
            <w:shd w:fill="auto" w:val="clear"/>
            <w:vAlign w:val="bottom"/>
          </w:tcPr>
          <w:p>
            <w:pPr>
              <w:pStyle w:val="TableHeading"/>
              <w:suppressLineNumbers/>
              <w:spacing w:before="0" w:after="283"/>
              <w:jc w:val="center"/>
              <w:rPr/>
            </w:pPr>
            <w:r>
              <w:rPr/>
              <w:t> </w:t>
            </w:r>
          </w:p>
        </w:tc>
        <w:tc>
          <w:tcPr>
            <w:tcW w:w="855" w:type="dxa"/>
            <w:gridSpan w:val="2"/>
            <w:tcBorders>
              <w:bottom w:val="single" w:sz="8" w:space="0" w:color="000000"/>
            </w:tcBorders>
            <w:shd w:fill="auto" w:val="clear"/>
            <w:tcMar>
              <w:bottom w:w="28" w:type="dxa"/>
            </w:tcMar>
            <w:vAlign w:val="bottom"/>
          </w:tcPr>
          <w:p>
            <w:pPr>
              <w:pStyle w:val="TableHeading"/>
              <w:spacing w:before="0" w:after="283"/>
              <w:jc w:val="center"/>
              <w:rPr>
                <w:rFonts w:ascii="times" w:hAnsi="times"/>
                <w:b/>
                <w:sz w:val="14"/>
              </w:rPr>
            </w:pPr>
            <w:r>
              <w:rPr>
                <w:rFonts w:ascii="times" w:hAnsi="times"/>
                <w:b/>
                <w:sz w:val="14"/>
              </w:rPr>
              <w:t xml:space="preserve">Low </w:t>
            </w:r>
          </w:p>
        </w:tc>
        <w:tc>
          <w:tcPr>
            <w:tcW w:w="260" w:type="dxa"/>
            <w:tcBorders/>
            <w:shd w:fill="auto" w:val="clear"/>
            <w:vAlign w:val="bottom"/>
          </w:tcPr>
          <w:p>
            <w:pPr>
              <w:pStyle w:val="TableHeading"/>
              <w:suppressLineNumbers/>
              <w:spacing w:before="0" w:after="283"/>
              <w:jc w:val="center"/>
              <w:rPr/>
            </w:pPr>
            <w:r>
              <w:rPr/>
              <w:t> </w:t>
            </w:r>
          </w:p>
        </w:tc>
        <w:tc>
          <w:tcPr>
            <w:tcW w:w="1565" w:type="dxa"/>
            <w:gridSpan w:val="2"/>
            <w:tcBorders>
              <w:bottom w:val="single" w:sz="8" w:space="0" w:color="000000"/>
            </w:tcBorders>
            <w:shd w:fill="auto" w:val="clear"/>
            <w:tcMar>
              <w:bottom w:w="28" w:type="dxa"/>
            </w:tcMar>
            <w:vAlign w:val="bottom"/>
          </w:tcPr>
          <w:p>
            <w:pPr>
              <w:pStyle w:val="TableHeading"/>
              <w:spacing w:before="0" w:after="283"/>
              <w:jc w:val="center"/>
              <w:rPr>
                <w:rFonts w:ascii="times" w:hAnsi="times"/>
                <w:b/>
                <w:sz w:val="14"/>
              </w:rPr>
            </w:pPr>
            <w:r>
              <w:rPr>
                <w:rFonts w:ascii="times" w:hAnsi="times"/>
                <w:b/>
                <w:sz w:val="14"/>
              </w:rPr>
              <w:t>Average Daily</w:t>
              <w:br/>
              <w:t xml:space="preserve">Volume </w:t>
            </w:r>
          </w:p>
        </w:tc>
        <w:tc>
          <w:tcPr>
            <w:tcW w:w="261" w:type="dxa"/>
            <w:tcBorders/>
            <w:shd w:fill="auto" w:val="clear"/>
            <w:vAlign w:val="bottom"/>
          </w:tcPr>
          <w:p>
            <w:pPr>
              <w:pStyle w:val="TableHeading"/>
              <w:suppressLineNumbers/>
              <w:spacing w:before="0" w:after="283"/>
              <w:jc w:val="center"/>
              <w:rPr/>
            </w:pPr>
            <w:r>
              <w:rPr/>
              <w:t> </w:t>
            </w:r>
          </w:p>
        </w:tc>
      </w:tr>
      <w:tr>
        <w:trPr/>
        <w:tc>
          <w:tcPr>
            <w:tcW w:w="1832" w:type="dxa"/>
            <w:tcBorders/>
            <w:shd w:fill="CCEEFF" w:val="clear"/>
            <w:vAlign w:val="bottom"/>
          </w:tcPr>
          <w:p>
            <w:pPr>
              <w:pStyle w:val="TableContents"/>
              <w:spacing w:before="0" w:after="283"/>
              <w:ind w:left="200" w:right="0" w:hanging="200"/>
              <w:rPr>
                <w:rFonts w:ascii="times" w:hAnsi="times"/>
                <w:sz w:val="20"/>
              </w:rPr>
            </w:pPr>
            <w:r>
              <w:rPr>
                <w:rFonts w:ascii="times" w:hAnsi="times"/>
                <w:sz w:val="20"/>
              </w:rPr>
              <w:t>2005</w:t>
            </w:r>
          </w:p>
        </w:tc>
        <w:tc>
          <w:tcPr>
            <w:tcW w:w="261" w:type="dxa"/>
            <w:tcBorders/>
            <w:shd w:fill="CCEEFF" w:val="clear"/>
            <w:vAlign w:val="bottom"/>
          </w:tcPr>
          <w:p>
            <w:pPr>
              <w:pStyle w:val="TableContents"/>
              <w:spacing w:before="0" w:after="283"/>
              <w:rPr/>
            </w:pPr>
            <w:r>
              <w:rPr/>
              <w:t> </w:t>
            </w:r>
          </w:p>
        </w:tc>
        <w:tc>
          <w:tcPr>
            <w:tcW w:w="152" w:type="dxa"/>
            <w:tcBorders/>
            <w:shd w:fill="CCEEFF" w:val="clear"/>
            <w:vAlign w:val="bottom"/>
          </w:tcPr>
          <w:p>
            <w:pPr>
              <w:pStyle w:val="TableContents"/>
              <w:spacing w:before="0" w:after="283"/>
              <w:rPr/>
            </w:pPr>
            <w:r>
              <w:rPr/>
              <w:t> </w:t>
            </w:r>
          </w:p>
        </w:tc>
        <w:tc>
          <w:tcPr>
            <w:tcW w:w="702" w:type="dxa"/>
            <w:tcBorders/>
            <w:shd w:fill="CCEEFF" w:val="clear"/>
            <w:vAlign w:val="bottom"/>
          </w:tcPr>
          <w:p>
            <w:pPr>
              <w:pStyle w:val="TableContents"/>
              <w:spacing w:before="0" w:after="283"/>
              <w:jc w:val="right"/>
              <w:rPr>
                <w:rFonts w:ascii="times" w:hAnsi="times"/>
                <w:sz w:val="20"/>
              </w:rPr>
            </w:pPr>
            <w:r>
              <w:rPr>
                <w:rFonts w:ascii="times" w:hAnsi="times"/>
                <w:sz w:val="20"/>
              </w:rPr>
              <w:t>23.13</w:t>
            </w:r>
          </w:p>
        </w:tc>
        <w:tc>
          <w:tcPr>
            <w:tcW w:w="261" w:type="dxa"/>
            <w:tcBorders/>
            <w:shd w:fill="CCEEFF" w:val="clear"/>
            <w:vAlign w:val="bottom"/>
          </w:tcPr>
          <w:p>
            <w:pPr>
              <w:pStyle w:val="TableContents"/>
              <w:spacing w:before="0" w:after="283"/>
              <w:rPr/>
            </w:pPr>
            <w:r>
              <w:rPr/>
              <w:t> </w:t>
            </w:r>
          </w:p>
        </w:tc>
        <w:tc>
          <w:tcPr>
            <w:tcW w:w="152" w:type="dxa"/>
            <w:tcBorders/>
            <w:shd w:fill="CCEEFF" w:val="clear"/>
            <w:vAlign w:val="bottom"/>
          </w:tcPr>
          <w:p>
            <w:pPr>
              <w:pStyle w:val="TableContents"/>
              <w:spacing w:before="0" w:after="283"/>
              <w:rPr/>
            </w:pPr>
            <w:r>
              <w:rPr/>
              <w:t> </w:t>
            </w:r>
          </w:p>
        </w:tc>
        <w:tc>
          <w:tcPr>
            <w:tcW w:w="703" w:type="dxa"/>
            <w:tcBorders/>
            <w:shd w:fill="CCEEFF" w:val="clear"/>
            <w:vAlign w:val="bottom"/>
          </w:tcPr>
          <w:p>
            <w:pPr>
              <w:pStyle w:val="TableContents"/>
              <w:spacing w:before="0" w:after="283"/>
              <w:jc w:val="right"/>
              <w:rPr>
                <w:rFonts w:ascii="times" w:hAnsi="times"/>
                <w:sz w:val="20"/>
              </w:rPr>
            </w:pPr>
            <w:r>
              <w:rPr>
                <w:rFonts w:ascii="times" w:hAnsi="times"/>
                <w:sz w:val="20"/>
              </w:rPr>
              <w:t>13.63</w:t>
            </w:r>
          </w:p>
        </w:tc>
        <w:tc>
          <w:tcPr>
            <w:tcW w:w="260" w:type="dxa"/>
            <w:tcBorders/>
            <w:shd w:fill="CCEEFF" w:val="clear"/>
            <w:vAlign w:val="bottom"/>
          </w:tcPr>
          <w:p>
            <w:pPr>
              <w:pStyle w:val="TableContents"/>
              <w:spacing w:before="0" w:after="283"/>
              <w:rPr/>
            </w:pPr>
            <w:r>
              <w:rPr/>
              <w:t> </w:t>
            </w:r>
          </w:p>
        </w:tc>
        <w:tc>
          <w:tcPr>
            <w:tcW w:w="153" w:type="dxa"/>
            <w:tcBorders/>
            <w:shd w:fill="CCEEFF" w:val="clear"/>
            <w:vAlign w:val="bottom"/>
          </w:tcPr>
          <w:p>
            <w:pPr>
              <w:pStyle w:val="TableContents"/>
              <w:spacing w:before="0" w:after="283"/>
              <w:rPr/>
            </w:pPr>
            <w:r>
              <w:rPr/>
              <w:t> </w:t>
            </w:r>
          </w:p>
        </w:tc>
        <w:tc>
          <w:tcPr>
            <w:tcW w:w="1412" w:type="dxa"/>
            <w:tcBorders/>
            <w:shd w:fill="CCEEFF" w:val="clear"/>
            <w:vAlign w:val="bottom"/>
          </w:tcPr>
          <w:p>
            <w:pPr>
              <w:pStyle w:val="TableContents"/>
              <w:spacing w:before="0" w:after="283"/>
              <w:jc w:val="right"/>
              <w:rPr>
                <w:rFonts w:ascii="times" w:hAnsi="times"/>
                <w:sz w:val="20"/>
              </w:rPr>
            </w:pPr>
            <w:r>
              <w:rPr>
                <w:rFonts w:ascii="times" w:hAnsi="times"/>
                <w:sz w:val="20"/>
              </w:rPr>
              <w:t>366,937</w:t>
            </w:r>
          </w:p>
        </w:tc>
        <w:tc>
          <w:tcPr>
            <w:tcW w:w="261" w:type="dxa"/>
            <w:tcBorders/>
            <w:shd w:fill="CCEEFF" w:val="clear"/>
            <w:vAlign w:val="bottom"/>
          </w:tcPr>
          <w:p>
            <w:pPr>
              <w:pStyle w:val="TableContents"/>
              <w:spacing w:before="0" w:after="283"/>
              <w:rPr/>
            </w:pPr>
            <w:r>
              <w:rPr/>
              <w:t> </w:t>
            </w:r>
          </w:p>
        </w:tc>
        <w:tc>
          <w:tcPr>
            <w:tcW w:w="152" w:type="dxa"/>
            <w:tcBorders/>
            <w:shd w:fill="CCEEFF" w:val="clear"/>
            <w:vAlign w:val="bottom"/>
          </w:tcPr>
          <w:p>
            <w:pPr>
              <w:pStyle w:val="TableContents"/>
              <w:spacing w:before="0" w:after="283"/>
              <w:rPr/>
            </w:pPr>
            <w:r>
              <w:rPr/>
              <w:t> </w:t>
            </w:r>
          </w:p>
        </w:tc>
        <w:tc>
          <w:tcPr>
            <w:tcW w:w="702" w:type="dxa"/>
            <w:tcBorders/>
            <w:shd w:fill="CCEEFF" w:val="clear"/>
            <w:vAlign w:val="bottom"/>
          </w:tcPr>
          <w:p>
            <w:pPr>
              <w:pStyle w:val="TableContents"/>
              <w:spacing w:before="0" w:after="283"/>
              <w:jc w:val="right"/>
              <w:rPr>
                <w:rFonts w:ascii="times" w:hAnsi="times"/>
                <w:sz w:val="20"/>
              </w:rPr>
            </w:pPr>
            <w:r>
              <w:rPr>
                <w:rFonts w:ascii="times" w:hAnsi="times"/>
                <w:sz w:val="20"/>
              </w:rPr>
              <w:t>19.86</w:t>
            </w:r>
          </w:p>
        </w:tc>
        <w:tc>
          <w:tcPr>
            <w:tcW w:w="261" w:type="dxa"/>
            <w:tcBorders/>
            <w:shd w:fill="CCEEFF" w:val="clear"/>
            <w:vAlign w:val="bottom"/>
          </w:tcPr>
          <w:p>
            <w:pPr>
              <w:pStyle w:val="TableContents"/>
              <w:spacing w:before="0" w:after="283"/>
              <w:rPr/>
            </w:pPr>
            <w:r>
              <w:rPr/>
              <w:t> </w:t>
            </w:r>
          </w:p>
        </w:tc>
        <w:tc>
          <w:tcPr>
            <w:tcW w:w="152" w:type="dxa"/>
            <w:tcBorders/>
            <w:shd w:fill="CCEEFF" w:val="clear"/>
            <w:vAlign w:val="bottom"/>
          </w:tcPr>
          <w:p>
            <w:pPr>
              <w:pStyle w:val="TableContents"/>
              <w:spacing w:before="0" w:after="283"/>
              <w:rPr/>
            </w:pPr>
            <w:r>
              <w:rPr/>
              <w:t> </w:t>
            </w:r>
          </w:p>
        </w:tc>
        <w:tc>
          <w:tcPr>
            <w:tcW w:w="703" w:type="dxa"/>
            <w:tcBorders/>
            <w:shd w:fill="CCEEFF" w:val="clear"/>
            <w:vAlign w:val="bottom"/>
          </w:tcPr>
          <w:p>
            <w:pPr>
              <w:pStyle w:val="TableContents"/>
              <w:spacing w:before="0" w:after="283"/>
              <w:jc w:val="right"/>
              <w:rPr>
                <w:rFonts w:ascii="times" w:hAnsi="times"/>
                <w:sz w:val="20"/>
              </w:rPr>
            </w:pPr>
            <w:r>
              <w:rPr>
                <w:rFonts w:ascii="times" w:hAnsi="times"/>
                <w:sz w:val="20"/>
              </w:rPr>
              <w:t>10.80</w:t>
            </w:r>
          </w:p>
        </w:tc>
        <w:tc>
          <w:tcPr>
            <w:tcW w:w="260" w:type="dxa"/>
            <w:tcBorders/>
            <w:shd w:fill="CCEEFF" w:val="clear"/>
            <w:vAlign w:val="bottom"/>
          </w:tcPr>
          <w:p>
            <w:pPr>
              <w:pStyle w:val="TableContents"/>
              <w:spacing w:before="0" w:after="283"/>
              <w:rPr/>
            </w:pPr>
            <w:r>
              <w:rPr/>
              <w:t> </w:t>
            </w:r>
          </w:p>
        </w:tc>
        <w:tc>
          <w:tcPr>
            <w:tcW w:w="152" w:type="dxa"/>
            <w:tcBorders/>
            <w:shd w:fill="CCEEFF" w:val="clear"/>
            <w:vAlign w:val="bottom"/>
          </w:tcPr>
          <w:p>
            <w:pPr>
              <w:pStyle w:val="TableContents"/>
              <w:spacing w:before="0" w:after="283"/>
              <w:rPr/>
            </w:pPr>
            <w:r>
              <w:rPr/>
              <w:t> </w:t>
            </w:r>
          </w:p>
        </w:tc>
        <w:tc>
          <w:tcPr>
            <w:tcW w:w="1413" w:type="dxa"/>
            <w:tcBorders/>
            <w:shd w:fill="CCEEFF" w:val="clear"/>
            <w:vAlign w:val="bottom"/>
          </w:tcPr>
          <w:p>
            <w:pPr>
              <w:pStyle w:val="TableContents"/>
              <w:spacing w:before="0" w:after="283"/>
              <w:jc w:val="right"/>
              <w:rPr>
                <w:rFonts w:ascii="times" w:hAnsi="times"/>
                <w:sz w:val="20"/>
              </w:rPr>
            </w:pPr>
            <w:r>
              <w:rPr>
                <w:rFonts w:ascii="times" w:hAnsi="times"/>
                <w:sz w:val="20"/>
              </w:rPr>
              <w:t>774,393</w:t>
            </w:r>
          </w:p>
        </w:tc>
        <w:tc>
          <w:tcPr>
            <w:tcW w:w="261" w:type="dxa"/>
            <w:tcBorders/>
            <w:shd w:fill="CCEEFF" w:val="clear"/>
            <w:vAlign w:val="bottom"/>
          </w:tcPr>
          <w:p>
            <w:pPr>
              <w:pStyle w:val="TableContents"/>
              <w:spacing w:before="0" w:after="283"/>
              <w:rPr/>
            </w:pPr>
            <w:r>
              <w:rPr/>
              <w:t> </w:t>
            </w:r>
          </w:p>
        </w:tc>
      </w:tr>
      <w:tr>
        <w:trPr/>
        <w:tc>
          <w:tcPr>
            <w:tcW w:w="1832" w:type="dxa"/>
            <w:tcBorders/>
            <w:shd w:fill="FFFFFF" w:val="clear"/>
            <w:vAlign w:val="bottom"/>
          </w:tcPr>
          <w:p>
            <w:pPr>
              <w:pStyle w:val="TableContents"/>
              <w:spacing w:before="0" w:after="283"/>
              <w:ind w:left="200" w:right="0" w:hanging="200"/>
              <w:rPr>
                <w:rFonts w:ascii="times" w:hAnsi="times"/>
                <w:sz w:val="20"/>
              </w:rPr>
            </w:pPr>
            <w:r>
              <w:rPr>
                <w:rFonts w:ascii="times" w:hAnsi="times"/>
                <w:sz w:val="20"/>
              </w:rPr>
              <w:t>2006</w:t>
            </w:r>
          </w:p>
        </w:tc>
        <w:tc>
          <w:tcPr>
            <w:tcW w:w="261" w:type="dxa"/>
            <w:tcBorders/>
            <w:shd w:fill="FFFFFF" w:val="clear"/>
            <w:vAlign w:val="bottom"/>
          </w:tcPr>
          <w:p>
            <w:pPr>
              <w:pStyle w:val="TableContents"/>
              <w:spacing w:before="0" w:after="283"/>
              <w:rPr/>
            </w:pPr>
            <w:r>
              <w:rPr/>
              <w:t> </w:t>
            </w:r>
          </w:p>
        </w:tc>
        <w:tc>
          <w:tcPr>
            <w:tcW w:w="152" w:type="dxa"/>
            <w:tcBorders/>
            <w:shd w:fill="FFFFFF" w:val="clear"/>
            <w:vAlign w:val="bottom"/>
          </w:tcPr>
          <w:p>
            <w:pPr>
              <w:pStyle w:val="TableContents"/>
              <w:spacing w:before="0" w:after="283"/>
              <w:rPr/>
            </w:pPr>
            <w:r>
              <w:rPr/>
              <w:t> </w:t>
            </w:r>
          </w:p>
        </w:tc>
        <w:tc>
          <w:tcPr>
            <w:tcW w:w="702" w:type="dxa"/>
            <w:tcBorders/>
            <w:shd w:fill="FFFFFF" w:val="clear"/>
            <w:vAlign w:val="bottom"/>
          </w:tcPr>
          <w:p>
            <w:pPr>
              <w:pStyle w:val="TableContents"/>
              <w:spacing w:before="0" w:after="283"/>
              <w:jc w:val="right"/>
              <w:rPr>
                <w:rFonts w:ascii="times" w:hAnsi="times"/>
                <w:sz w:val="20"/>
              </w:rPr>
            </w:pPr>
            <w:r>
              <w:rPr>
                <w:rFonts w:ascii="times" w:hAnsi="times"/>
                <w:sz w:val="20"/>
              </w:rPr>
              <w:t>52.03</w:t>
            </w:r>
          </w:p>
        </w:tc>
        <w:tc>
          <w:tcPr>
            <w:tcW w:w="261" w:type="dxa"/>
            <w:tcBorders/>
            <w:shd w:fill="FFFFFF" w:val="clear"/>
            <w:vAlign w:val="bottom"/>
          </w:tcPr>
          <w:p>
            <w:pPr>
              <w:pStyle w:val="TableContents"/>
              <w:spacing w:before="0" w:after="283"/>
              <w:rPr/>
            </w:pPr>
            <w:r>
              <w:rPr/>
              <w:t> </w:t>
            </w:r>
          </w:p>
        </w:tc>
        <w:tc>
          <w:tcPr>
            <w:tcW w:w="152" w:type="dxa"/>
            <w:tcBorders/>
            <w:shd w:fill="FFFFFF" w:val="clear"/>
            <w:vAlign w:val="bottom"/>
          </w:tcPr>
          <w:p>
            <w:pPr>
              <w:pStyle w:val="TableContents"/>
              <w:spacing w:before="0" w:after="283"/>
              <w:rPr/>
            </w:pPr>
            <w:r>
              <w:rPr/>
              <w:t> </w:t>
            </w:r>
          </w:p>
        </w:tc>
        <w:tc>
          <w:tcPr>
            <w:tcW w:w="703" w:type="dxa"/>
            <w:tcBorders/>
            <w:shd w:fill="FFFFFF" w:val="clear"/>
            <w:vAlign w:val="bottom"/>
          </w:tcPr>
          <w:p>
            <w:pPr>
              <w:pStyle w:val="TableContents"/>
              <w:spacing w:before="0" w:after="283"/>
              <w:jc w:val="right"/>
              <w:rPr>
                <w:rFonts w:ascii="times" w:hAnsi="times"/>
                <w:sz w:val="20"/>
              </w:rPr>
            </w:pPr>
            <w:r>
              <w:rPr>
                <w:rFonts w:ascii="times" w:hAnsi="times"/>
                <w:sz w:val="20"/>
              </w:rPr>
              <w:t>23.31</w:t>
            </w:r>
          </w:p>
        </w:tc>
        <w:tc>
          <w:tcPr>
            <w:tcW w:w="260" w:type="dxa"/>
            <w:tcBorders/>
            <w:shd w:fill="FFFFFF" w:val="clear"/>
            <w:vAlign w:val="bottom"/>
          </w:tcPr>
          <w:p>
            <w:pPr>
              <w:pStyle w:val="TableContents"/>
              <w:spacing w:before="0" w:after="283"/>
              <w:rPr/>
            </w:pPr>
            <w:r>
              <w:rPr/>
              <w:t> </w:t>
            </w:r>
          </w:p>
        </w:tc>
        <w:tc>
          <w:tcPr>
            <w:tcW w:w="153" w:type="dxa"/>
            <w:tcBorders/>
            <w:shd w:fill="FFFFFF" w:val="clear"/>
            <w:vAlign w:val="bottom"/>
          </w:tcPr>
          <w:p>
            <w:pPr>
              <w:pStyle w:val="TableContents"/>
              <w:spacing w:before="0" w:after="283"/>
              <w:rPr/>
            </w:pPr>
            <w:r>
              <w:rPr/>
              <w:t> </w:t>
            </w:r>
          </w:p>
        </w:tc>
        <w:tc>
          <w:tcPr>
            <w:tcW w:w="1412" w:type="dxa"/>
            <w:tcBorders/>
            <w:shd w:fill="FFFFFF" w:val="clear"/>
            <w:vAlign w:val="bottom"/>
          </w:tcPr>
          <w:p>
            <w:pPr>
              <w:pStyle w:val="TableContents"/>
              <w:spacing w:before="0" w:after="283"/>
              <w:jc w:val="right"/>
              <w:rPr>
                <w:rFonts w:ascii="times" w:hAnsi="times"/>
                <w:sz w:val="20"/>
              </w:rPr>
            </w:pPr>
            <w:r>
              <w:rPr>
                <w:rFonts w:ascii="times" w:hAnsi="times"/>
                <w:sz w:val="20"/>
              </w:rPr>
              <w:t>911,132</w:t>
            </w:r>
          </w:p>
        </w:tc>
        <w:tc>
          <w:tcPr>
            <w:tcW w:w="261" w:type="dxa"/>
            <w:tcBorders/>
            <w:shd w:fill="FFFFFF" w:val="clear"/>
            <w:vAlign w:val="bottom"/>
          </w:tcPr>
          <w:p>
            <w:pPr>
              <w:pStyle w:val="TableContents"/>
              <w:spacing w:before="0" w:after="283"/>
              <w:rPr/>
            </w:pPr>
            <w:r>
              <w:rPr/>
              <w:t> </w:t>
            </w:r>
          </w:p>
        </w:tc>
        <w:tc>
          <w:tcPr>
            <w:tcW w:w="152" w:type="dxa"/>
            <w:tcBorders/>
            <w:shd w:fill="FFFFFF" w:val="clear"/>
            <w:vAlign w:val="bottom"/>
          </w:tcPr>
          <w:p>
            <w:pPr>
              <w:pStyle w:val="TableContents"/>
              <w:spacing w:before="0" w:after="283"/>
              <w:rPr/>
            </w:pPr>
            <w:r>
              <w:rPr/>
              <w:t> </w:t>
            </w:r>
          </w:p>
        </w:tc>
        <w:tc>
          <w:tcPr>
            <w:tcW w:w="702" w:type="dxa"/>
            <w:tcBorders/>
            <w:shd w:fill="FFFFFF" w:val="clear"/>
            <w:vAlign w:val="bottom"/>
          </w:tcPr>
          <w:p>
            <w:pPr>
              <w:pStyle w:val="TableContents"/>
              <w:spacing w:before="0" w:after="283"/>
              <w:jc w:val="right"/>
              <w:rPr>
                <w:rFonts w:ascii="times" w:hAnsi="times"/>
                <w:sz w:val="20"/>
              </w:rPr>
            </w:pPr>
            <w:r>
              <w:rPr>
                <w:rFonts w:ascii="times" w:hAnsi="times"/>
                <w:sz w:val="20"/>
              </w:rPr>
              <w:t>45.67</w:t>
            </w:r>
          </w:p>
        </w:tc>
        <w:tc>
          <w:tcPr>
            <w:tcW w:w="261" w:type="dxa"/>
            <w:tcBorders/>
            <w:shd w:fill="FFFFFF" w:val="clear"/>
            <w:vAlign w:val="bottom"/>
          </w:tcPr>
          <w:p>
            <w:pPr>
              <w:pStyle w:val="TableContents"/>
              <w:spacing w:before="0" w:after="283"/>
              <w:rPr/>
            </w:pPr>
            <w:r>
              <w:rPr/>
              <w:t> </w:t>
            </w:r>
          </w:p>
        </w:tc>
        <w:tc>
          <w:tcPr>
            <w:tcW w:w="152" w:type="dxa"/>
            <w:tcBorders/>
            <w:shd w:fill="FFFFFF" w:val="clear"/>
            <w:vAlign w:val="bottom"/>
          </w:tcPr>
          <w:p>
            <w:pPr>
              <w:pStyle w:val="TableContents"/>
              <w:spacing w:before="0" w:after="283"/>
              <w:rPr/>
            </w:pPr>
            <w:r>
              <w:rPr/>
              <w:t> </w:t>
            </w:r>
          </w:p>
        </w:tc>
        <w:tc>
          <w:tcPr>
            <w:tcW w:w="703" w:type="dxa"/>
            <w:tcBorders/>
            <w:shd w:fill="FFFFFF" w:val="clear"/>
            <w:vAlign w:val="bottom"/>
          </w:tcPr>
          <w:p>
            <w:pPr>
              <w:pStyle w:val="TableContents"/>
              <w:spacing w:before="0" w:after="283"/>
              <w:jc w:val="right"/>
              <w:rPr>
                <w:rFonts w:ascii="times" w:hAnsi="times"/>
                <w:sz w:val="20"/>
              </w:rPr>
            </w:pPr>
            <w:r>
              <w:rPr>
                <w:rFonts w:ascii="times" w:hAnsi="times"/>
                <w:sz w:val="20"/>
              </w:rPr>
              <w:t>19.94</w:t>
            </w:r>
          </w:p>
        </w:tc>
        <w:tc>
          <w:tcPr>
            <w:tcW w:w="260" w:type="dxa"/>
            <w:tcBorders/>
            <w:shd w:fill="FFFFFF" w:val="clear"/>
            <w:vAlign w:val="bottom"/>
          </w:tcPr>
          <w:p>
            <w:pPr>
              <w:pStyle w:val="TableContents"/>
              <w:spacing w:before="0" w:after="283"/>
              <w:rPr/>
            </w:pPr>
            <w:r>
              <w:rPr/>
              <w:t> </w:t>
            </w:r>
          </w:p>
        </w:tc>
        <w:tc>
          <w:tcPr>
            <w:tcW w:w="152" w:type="dxa"/>
            <w:tcBorders/>
            <w:shd w:fill="FFFFFF" w:val="clear"/>
            <w:vAlign w:val="bottom"/>
          </w:tcPr>
          <w:p>
            <w:pPr>
              <w:pStyle w:val="TableContents"/>
              <w:spacing w:before="0" w:after="283"/>
              <w:rPr/>
            </w:pPr>
            <w:r>
              <w:rPr/>
              <w:t> </w:t>
            </w:r>
          </w:p>
        </w:tc>
        <w:tc>
          <w:tcPr>
            <w:tcW w:w="1413" w:type="dxa"/>
            <w:tcBorders/>
            <w:shd w:fill="FFFFFF" w:val="clear"/>
            <w:vAlign w:val="bottom"/>
          </w:tcPr>
          <w:p>
            <w:pPr>
              <w:pStyle w:val="TableContents"/>
              <w:spacing w:before="0" w:after="283"/>
              <w:jc w:val="right"/>
              <w:rPr>
                <w:rFonts w:ascii="times" w:hAnsi="times"/>
                <w:sz w:val="20"/>
              </w:rPr>
            </w:pPr>
            <w:r>
              <w:rPr>
                <w:rFonts w:ascii="times" w:hAnsi="times"/>
                <w:sz w:val="20"/>
              </w:rPr>
              <w:t>2,006,680</w:t>
            </w:r>
          </w:p>
        </w:tc>
        <w:tc>
          <w:tcPr>
            <w:tcW w:w="261" w:type="dxa"/>
            <w:tcBorders/>
            <w:shd w:fill="FFFFFF" w:val="clear"/>
            <w:vAlign w:val="bottom"/>
          </w:tcPr>
          <w:p>
            <w:pPr>
              <w:pStyle w:val="TableContents"/>
              <w:spacing w:before="0" w:after="283"/>
              <w:rPr/>
            </w:pPr>
            <w:r>
              <w:rPr/>
              <w:t> </w:t>
            </w:r>
          </w:p>
        </w:tc>
      </w:tr>
      <w:tr>
        <w:trPr/>
        <w:tc>
          <w:tcPr>
            <w:tcW w:w="1832" w:type="dxa"/>
            <w:tcBorders/>
            <w:shd w:fill="CCEEFF" w:val="clear"/>
            <w:vAlign w:val="bottom"/>
          </w:tcPr>
          <w:p>
            <w:pPr>
              <w:pStyle w:val="TableContents"/>
              <w:spacing w:before="0" w:after="283"/>
              <w:ind w:left="200" w:right="0" w:hanging="200"/>
              <w:rPr>
                <w:rFonts w:ascii="times" w:hAnsi="times"/>
                <w:sz w:val="20"/>
              </w:rPr>
            </w:pPr>
            <w:r>
              <w:rPr>
                <w:rFonts w:ascii="times" w:hAnsi="times"/>
                <w:sz w:val="20"/>
              </w:rPr>
              <w:t>2007</w:t>
            </w:r>
          </w:p>
        </w:tc>
        <w:tc>
          <w:tcPr>
            <w:tcW w:w="261" w:type="dxa"/>
            <w:tcBorders/>
            <w:shd w:fill="CCEEFF" w:val="clear"/>
            <w:vAlign w:val="bottom"/>
          </w:tcPr>
          <w:p>
            <w:pPr>
              <w:pStyle w:val="TableContents"/>
              <w:spacing w:before="0" w:after="283"/>
              <w:rPr/>
            </w:pPr>
            <w:r>
              <w:rPr/>
              <w:t> </w:t>
            </w:r>
          </w:p>
        </w:tc>
        <w:tc>
          <w:tcPr>
            <w:tcW w:w="152" w:type="dxa"/>
            <w:tcBorders/>
            <w:shd w:fill="CCEEFF" w:val="clear"/>
            <w:vAlign w:val="bottom"/>
          </w:tcPr>
          <w:p>
            <w:pPr>
              <w:pStyle w:val="TableContents"/>
              <w:spacing w:before="0" w:after="283"/>
              <w:rPr/>
            </w:pPr>
            <w:r>
              <w:rPr/>
              <w:t> </w:t>
            </w:r>
          </w:p>
        </w:tc>
        <w:tc>
          <w:tcPr>
            <w:tcW w:w="702" w:type="dxa"/>
            <w:tcBorders/>
            <w:shd w:fill="CCEEFF" w:val="clear"/>
            <w:vAlign w:val="bottom"/>
          </w:tcPr>
          <w:p>
            <w:pPr>
              <w:pStyle w:val="TableContents"/>
              <w:spacing w:before="0" w:after="283"/>
              <w:jc w:val="right"/>
              <w:rPr>
                <w:rFonts w:ascii="times" w:hAnsi="times"/>
                <w:sz w:val="20"/>
              </w:rPr>
            </w:pPr>
            <w:r>
              <w:rPr>
                <w:rFonts w:ascii="times" w:hAnsi="times"/>
                <w:sz w:val="20"/>
              </w:rPr>
              <w:t>55.86</w:t>
            </w:r>
          </w:p>
        </w:tc>
        <w:tc>
          <w:tcPr>
            <w:tcW w:w="261" w:type="dxa"/>
            <w:tcBorders/>
            <w:shd w:fill="CCEEFF" w:val="clear"/>
            <w:vAlign w:val="bottom"/>
          </w:tcPr>
          <w:p>
            <w:pPr>
              <w:pStyle w:val="TableContents"/>
              <w:spacing w:before="0" w:after="283"/>
              <w:rPr/>
            </w:pPr>
            <w:r>
              <w:rPr/>
              <w:t> </w:t>
            </w:r>
          </w:p>
        </w:tc>
        <w:tc>
          <w:tcPr>
            <w:tcW w:w="152" w:type="dxa"/>
            <w:tcBorders/>
            <w:shd w:fill="CCEEFF" w:val="clear"/>
            <w:vAlign w:val="bottom"/>
          </w:tcPr>
          <w:p>
            <w:pPr>
              <w:pStyle w:val="TableContents"/>
              <w:spacing w:before="0" w:after="283"/>
              <w:rPr/>
            </w:pPr>
            <w:r>
              <w:rPr/>
              <w:t> </w:t>
            </w:r>
          </w:p>
        </w:tc>
        <w:tc>
          <w:tcPr>
            <w:tcW w:w="703" w:type="dxa"/>
            <w:tcBorders/>
            <w:shd w:fill="CCEEFF" w:val="clear"/>
            <w:vAlign w:val="bottom"/>
          </w:tcPr>
          <w:p>
            <w:pPr>
              <w:pStyle w:val="TableContents"/>
              <w:spacing w:before="0" w:after="283"/>
              <w:jc w:val="right"/>
              <w:rPr>
                <w:rFonts w:ascii="times" w:hAnsi="times"/>
                <w:sz w:val="20"/>
              </w:rPr>
            </w:pPr>
            <w:r>
              <w:rPr>
                <w:rFonts w:ascii="times" w:hAnsi="times"/>
                <w:sz w:val="20"/>
              </w:rPr>
              <w:t>35.70</w:t>
            </w:r>
          </w:p>
        </w:tc>
        <w:tc>
          <w:tcPr>
            <w:tcW w:w="260" w:type="dxa"/>
            <w:tcBorders/>
            <w:shd w:fill="CCEEFF" w:val="clear"/>
            <w:vAlign w:val="bottom"/>
          </w:tcPr>
          <w:p>
            <w:pPr>
              <w:pStyle w:val="TableContents"/>
              <w:spacing w:before="0" w:after="283"/>
              <w:rPr/>
            </w:pPr>
            <w:r>
              <w:rPr/>
              <w:t> </w:t>
            </w:r>
          </w:p>
        </w:tc>
        <w:tc>
          <w:tcPr>
            <w:tcW w:w="153" w:type="dxa"/>
            <w:tcBorders/>
            <w:shd w:fill="CCEEFF" w:val="clear"/>
            <w:vAlign w:val="bottom"/>
          </w:tcPr>
          <w:p>
            <w:pPr>
              <w:pStyle w:val="TableContents"/>
              <w:spacing w:before="0" w:after="283"/>
              <w:rPr/>
            </w:pPr>
            <w:r>
              <w:rPr/>
              <w:t> </w:t>
            </w:r>
          </w:p>
        </w:tc>
        <w:tc>
          <w:tcPr>
            <w:tcW w:w="1412" w:type="dxa"/>
            <w:tcBorders/>
            <w:shd w:fill="CCEEFF" w:val="clear"/>
            <w:vAlign w:val="bottom"/>
          </w:tcPr>
          <w:p>
            <w:pPr>
              <w:pStyle w:val="TableContents"/>
              <w:spacing w:before="0" w:after="283"/>
              <w:jc w:val="right"/>
              <w:rPr>
                <w:rFonts w:ascii="times" w:hAnsi="times"/>
                <w:sz w:val="20"/>
              </w:rPr>
            </w:pPr>
            <w:r>
              <w:rPr>
                <w:rFonts w:ascii="times" w:hAnsi="times"/>
                <w:sz w:val="20"/>
              </w:rPr>
              <w:t>913,173</w:t>
            </w:r>
          </w:p>
        </w:tc>
        <w:tc>
          <w:tcPr>
            <w:tcW w:w="261" w:type="dxa"/>
            <w:tcBorders/>
            <w:shd w:fill="CCEEFF" w:val="clear"/>
            <w:vAlign w:val="bottom"/>
          </w:tcPr>
          <w:p>
            <w:pPr>
              <w:pStyle w:val="TableContents"/>
              <w:spacing w:before="0" w:after="283"/>
              <w:rPr/>
            </w:pPr>
            <w:r>
              <w:rPr/>
              <w:t> </w:t>
            </w:r>
          </w:p>
        </w:tc>
        <w:tc>
          <w:tcPr>
            <w:tcW w:w="152" w:type="dxa"/>
            <w:tcBorders/>
            <w:shd w:fill="CCEEFF" w:val="clear"/>
            <w:vAlign w:val="bottom"/>
          </w:tcPr>
          <w:p>
            <w:pPr>
              <w:pStyle w:val="TableContents"/>
              <w:spacing w:before="0" w:after="283"/>
              <w:rPr/>
            </w:pPr>
            <w:r>
              <w:rPr/>
              <w:t> </w:t>
            </w:r>
          </w:p>
        </w:tc>
        <w:tc>
          <w:tcPr>
            <w:tcW w:w="702" w:type="dxa"/>
            <w:tcBorders/>
            <w:shd w:fill="CCEEFF" w:val="clear"/>
            <w:vAlign w:val="bottom"/>
          </w:tcPr>
          <w:p>
            <w:pPr>
              <w:pStyle w:val="TableContents"/>
              <w:spacing w:before="0" w:after="283"/>
              <w:jc w:val="right"/>
              <w:rPr>
                <w:rFonts w:ascii="times" w:hAnsi="times"/>
                <w:sz w:val="20"/>
              </w:rPr>
            </w:pPr>
            <w:r>
              <w:rPr>
                <w:rFonts w:ascii="times" w:hAnsi="times"/>
                <w:sz w:val="20"/>
              </w:rPr>
              <w:t>59.45</w:t>
            </w:r>
          </w:p>
        </w:tc>
        <w:tc>
          <w:tcPr>
            <w:tcW w:w="261" w:type="dxa"/>
            <w:tcBorders/>
            <w:shd w:fill="CCEEFF" w:val="clear"/>
            <w:vAlign w:val="bottom"/>
          </w:tcPr>
          <w:p>
            <w:pPr>
              <w:pStyle w:val="TableContents"/>
              <w:spacing w:before="0" w:after="283"/>
              <w:rPr/>
            </w:pPr>
            <w:r>
              <w:rPr/>
              <w:t> </w:t>
            </w:r>
          </w:p>
        </w:tc>
        <w:tc>
          <w:tcPr>
            <w:tcW w:w="152" w:type="dxa"/>
            <w:tcBorders/>
            <w:shd w:fill="CCEEFF" w:val="clear"/>
            <w:vAlign w:val="bottom"/>
          </w:tcPr>
          <w:p>
            <w:pPr>
              <w:pStyle w:val="TableContents"/>
              <w:spacing w:before="0" w:after="283"/>
              <w:rPr/>
            </w:pPr>
            <w:r>
              <w:rPr/>
              <w:t> </w:t>
            </w:r>
          </w:p>
        </w:tc>
        <w:tc>
          <w:tcPr>
            <w:tcW w:w="703" w:type="dxa"/>
            <w:tcBorders/>
            <w:shd w:fill="CCEEFF" w:val="clear"/>
            <w:vAlign w:val="bottom"/>
          </w:tcPr>
          <w:p>
            <w:pPr>
              <w:pStyle w:val="TableContents"/>
              <w:spacing w:before="0" w:after="283"/>
              <w:jc w:val="right"/>
              <w:rPr>
                <w:rFonts w:ascii="times" w:hAnsi="times"/>
                <w:sz w:val="20"/>
              </w:rPr>
            </w:pPr>
            <w:r>
              <w:rPr>
                <w:rFonts w:ascii="times" w:hAnsi="times"/>
                <w:sz w:val="20"/>
              </w:rPr>
              <w:t>33.25</w:t>
            </w:r>
          </w:p>
        </w:tc>
        <w:tc>
          <w:tcPr>
            <w:tcW w:w="260" w:type="dxa"/>
            <w:tcBorders/>
            <w:shd w:fill="CCEEFF" w:val="clear"/>
            <w:vAlign w:val="bottom"/>
          </w:tcPr>
          <w:p>
            <w:pPr>
              <w:pStyle w:val="TableContents"/>
              <w:spacing w:before="0" w:after="283"/>
              <w:rPr/>
            </w:pPr>
            <w:r>
              <w:rPr/>
              <w:t> </w:t>
            </w:r>
          </w:p>
        </w:tc>
        <w:tc>
          <w:tcPr>
            <w:tcW w:w="152" w:type="dxa"/>
            <w:tcBorders/>
            <w:shd w:fill="CCEEFF" w:val="clear"/>
            <w:vAlign w:val="bottom"/>
          </w:tcPr>
          <w:p>
            <w:pPr>
              <w:pStyle w:val="TableContents"/>
              <w:spacing w:before="0" w:after="283"/>
              <w:rPr/>
            </w:pPr>
            <w:r>
              <w:rPr/>
              <w:t> </w:t>
            </w:r>
          </w:p>
        </w:tc>
        <w:tc>
          <w:tcPr>
            <w:tcW w:w="1413" w:type="dxa"/>
            <w:tcBorders/>
            <w:shd w:fill="CCEEFF" w:val="clear"/>
            <w:vAlign w:val="bottom"/>
          </w:tcPr>
          <w:p>
            <w:pPr>
              <w:pStyle w:val="TableContents"/>
              <w:spacing w:before="0" w:after="283"/>
              <w:jc w:val="right"/>
              <w:rPr>
                <w:rFonts w:ascii="times" w:hAnsi="times"/>
                <w:sz w:val="20"/>
              </w:rPr>
            </w:pPr>
            <w:r>
              <w:rPr>
                <w:rFonts w:ascii="times" w:hAnsi="times"/>
                <w:sz w:val="20"/>
              </w:rPr>
              <w:t>2,076,082</w:t>
            </w:r>
          </w:p>
        </w:tc>
        <w:tc>
          <w:tcPr>
            <w:tcW w:w="261" w:type="dxa"/>
            <w:tcBorders/>
            <w:shd w:fill="CCEEFF" w:val="clear"/>
            <w:vAlign w:val="bottom"/>
          </w:tcPr>
          <w:p>
            <w:pPr>
              <w:pStyle w:val="TableContents"/>
              <w:spacing w:before="0" w:after="283"/>
              <w:rPr/>
            </w:pPr>
            <w:r>
              <w:rPr/>
              <w:t> </w:t>
            </w:r>
          </w:p>
        </w:tc>
      </w:tr>
      <w:tr>
        <w:trPr/>
        <w:tc>
          <w:tcPr>
            <w:tcW w:w="1832" w:type="dxa"/>
            <w:tcBorders/>
            <w:shd w:fill="FFFFFF" w:val="clear"/>
            <w:vAlign w:val="bottom"/>
          </w:tcPr>
          <w:p>
            <w:pPr>
              <w:pStyle w:val="TableContents"/>
              <w:spacing w:before="0" w:after="283"/>
              <w:ind w:left="200" w:right="0" w:hanging="200"/>
              <w:rPr>
                <w:rFonts w:ascii="times" w:hAnsi="times"/>
                <w:sz w:val="20"/>
              </w:rPr>
            </w:pPr>
            <w:r>
              <w:rPr>
                <w:rFonts w:ascii="times" w:hAnsi="times"/>
                <w:sz w:val="20"/>
              </w:rPr>
              <w:t>2008</w:t>
            </w:r>
          </w:p>
        </w:tc>
        <w:tc>
          <w:tcPr>
            <w:tcW w:w="261" w:type="dxa"/>
            <w:tcBorders/>
            <w:shd w:fill="FFFFFF" w:val="clear"/>
            <w:vAlign w:val="bottom"/>
          </w:tcPr>
          <w:p>
            <w:pPr>
              <w:pStyle w:val="TableContents"/>
              <w:spacing w:before="0" w:after="283"/>
              <w:rPr/>
            </w:pPr>
            <w:r>
              <w:rPr/>
              <w:t> </w:t>
            </w:r>
          </w:p>
        </w:tc>
        <w:tc>
          <w:tcPr>
            <w:tcW w:w="152" w:type="dxa"/>
            <w:tcBorders/>
            <w:shd w:fill="FFFFFF" w:val="clear"/>
            <w:vAlign w:val="bottom"/>
          </w:tcPr>
          <w:p>
            <w:pPr>
              <w:pStyle w:val="TableContents"/>
              <w:spacing w:before="0" w:after="283"/>
              <w:rPr/>
            </w:pPr>
            <w:r>
              <w:rPr/>
              <w:t> </w:t>
            </w:r>
          </w:p>
        </w:tc>
        <w:tc>
          <w:tcPr>
            <w:tcW w:w="702" w:type="dxa"/>
            <w:tcBorders/>
            <w:shd w:fill="FFFFFF" w:val="clear"/>
            <w:vAlign w:val="bottom"/>
          </w:tcPr>
          <w:p>
            <w:pPr>
              <w:pStyle w:val="TableContents"/>
              <w:spacing w:before="0" w:after="283"/>
              <w:jc w:val="right"/>
              <w:rPr>
                <w:rFonts w:ascii="times" w:hAnsi="times"/>
                <w:sz w:val="20"/>
              </w:rPr>
            </w:pPr>
            <w:r>
              <w:rPr>
                <w:rFonts w:ascii="times" w:hAnsi="times"/>
                <w:sz w:val="20"/>
              </w:rPr>
              <w:t>82.80</w:t>
            </w:r>
          </w:p>
        </w:tc>
        <w:tc>
          <w:tcPr>
            <w:tcW w:w="261" w:type="dxa"/>
            <w:tcBorders/>
            <w:shd w:fill="FFFFFF" w:val="clear"/>
            <w:vAlign w:val="bottom"/>
          </w:tcPr>
          <w:p>
            <w:pPr>
              <w:pStyle w:val="TableContents"/>
              <w:spacing w:before="0" w:after="283"/>
              <w:rPr/>
            </w:pPr>
            <w:r>
              <w:rPr/>
              <w:t> </w:t>
            </w:r>
          </w:p>
        </w:tc>
        <w:tc>
          <w:tcPr>
            <w:tcW w:w="152" w:type="dxa"/>
            <w:tcBorders/>
            <w:shd w:fill="FFFFFF" w:val="clear"/>
            <w:vAlign w:val="bottom"/>
          </w:tcPr>
          <w:p>
            <w:pPr>
              <w:pStyle w:val="TableContents"/>
              <w:spacing w:before="0" w:after="283"/>
              <w:rPr/>
            </w:pPr>
            <w:r>
              <w:rPr/>
              <w:t> </w:t>
            </w:r>
          </w:p>
        </w:tc>
        <w:tc>
          <w:tcPr>
            <w:tcW w:w="703" w:type="dxa"/>
            <w:tcBorders/>
            <w:shd w:fill="FFFFFF" w:val="clear"/>
            <w:vAlign w:val="bottom"/>
          </w:tcPr>
          <w:p>
            <w:pPr>
              <w:pStyle w:val="TableContents"/>
              <w:spacing w:before="0" w:after="283"/>
              <w:jc w:val="right"/>
              <w:rPr>
                <w:rFonts w:ascii="times" w:hAnsi="times"/>
                <w:sz w:val="20"/>
              </w:rPr>
            </w:pPr>
            <w:r>
              <w:rPr>
                <w:rFonts w:ascii="times" w:hAnsi="times"/>
                <w:sz w:val="20"/>
              </w:rPr>
              <w:t>26.60</w:t>
            </w:r>
          </w:p>
        </w:tc>
        <w:tc>
          <w:tcPr>
            <w:tcW w:w="260" w:type="dxa"/>
            <w:tcBorders/>
            <w:shd w:fill="FFFFFF" w:val="clear"/>
            <w:vAlign w:val="bottom"/>
          </w:tcPr>
          <w:p>
            <w:pPr>
              <w:pStyle w:val="TableContents"/>
              <w:spacing w:before="0" w:after="283"/>
              <w:rPr/>
            </w:pPr>
            <w:r>
              <w:rPr/>
              <w:t> </w:t>
            </w:r>
          </w:p>
        </w:tc>
        <w:tc>
          <w:tcPr>
            <w:tcW w:w="153" w:type="dxa"/>
            <w:tcBorders/>
            <w:shd w:fill="FFFFFF" w:val="clear"/>
            <w:vAlign w:val="bottom"/>
          </w:tcPr>
          <w:p>
            <w:pPr>
              <w:pStyle w:val="TableContents"/>
              <w:spacing w:before="0" w:after="283"/>
              <w:rPr/>
            </w:pPr>
            <w:r>
              <w:rPr/>
              <w:t> </w:t>
            </w:r>
          </w:p>
        </w:tc>
        <w:tc>
          <w:tcPr>
            <w:tcW w:w="1412" w:type="dxa"/>
            <w:tcBorders/>
            <w:shd w:fill="FFFFFF" w:val="clear"/>
            <w:vAlign w:val="bottom"/>
          </w:tcPr>
          <w:p>
            <w:pPr>
              <w:pStyle w:val="TableContents"/>
              <w:spacing w:before="0" w:after="283"/>
              <w:jc w:val="right"/>
              <w:rPr>
                <w:rFonts w:ascii="times" w:hAnsi="times"/>
                <w:sz w:val="20"/>
              </w:rPr>
            </w:pPr>
            <w:r>
              <w:rPr>
                <w:rFonts w:ascii="times" w:hAnsi="times"/>
                <w:sz w:val="20"/>
              </w:rPr>
              <w:t>1,184,654</w:t>
            </w:r>
          </w:p>
        </w:tc>
        <w:tc>
          <w:tcPr>
            <w:tcW w:w="261" w:type="dxa"/>
            <w:tcBorders/>
            <w:shd w:fill="FFFFFF" w:val="clear"/>
            <w:vAlign w:val="bottom"/>
          </w:tcPr>
          <w:p>
            <w:pPr>
              <w:pStyle w:val="TableContents"/>
              <w:spacing w:before="0" w:after="283"/>
              <w:rPr/>
            </w:pPr>
            <w:r>
              <w:rPr/>
              <w:t> </w:t>
            </w:r>
          </w:p>
        </w:tc>
        <w:tc>
          <w:tcPr>
            <w:tcW w:w="152" w:type="dxa"/>
            <w:tcBorders/>
            <w:shd w:fill="FFFFFF" w:val="clear"/>
            <w:vAlign w:val="bottom"/>
          </w:tcPr>
          <w:p>
            <w:pPr>
              <w:pStyle w:val="TableContents"/>
              <w:spacing w:before="0" w:after="283"/>
              <w:rPr/>
            </w:pPr>
            <w:r>
              <w:rPr/>
              <w:t> </w:t>
            </w:r>
          </w:p>
        </w:tc>
        <w:tc>
          <w:tcPr>
            <w:tcW w:w="702" w:type="dxa"/>
            <w:tcBorders/>
            <w:shd w:fill="FFFFFF" w:val="clear"/>
            <w:vAlign w:val="bottom"/>
          </w:tcPr>
          <w:p>
            <w:pPr>
              <w:pStyle w:val="TableContents"/>
              <w:spacing w:before="0" w:after="283"/>
              <w:jc w:val="right"/>
              <w:rPr>
                <w:rFonts w:ascii="times" w:hAnsi="times"/>
                <w:sz w:val="20"/>
              </w:rPr>
            </w:pPr>
            <w:r>
              <w:rPr>
                <w:rFonts w:ascii="times" w:hAnsi="times"/>
                <w:sz w:val="20"/>
              </w:rPr>
              <w:t>83.45</w:t>
            </w:r>
          </w:p>
        </w:tc>
        <w:tc>
          <w:tcPr>
            <w:tcW w:w="261" w:type="dxa"/>
            <w:tcBorders/>
            <w:shd w:fill="FFFFFF" w:val="clear"/>
            <w:vAlign w:val="bottom"/>
          </w:tcPr>
          <w:p>
            <w:pPr>
              <w:pStyle w:val="TableContents"/>
              <w:spacing w:before="0" w:after="283"/>
              <w:rPr/>
            </w:pPr>
            <w:r>
              <w:rPr/>
              <w:t> </w:t>
            </w:r>
          </w:p>
        </w:tc>
        <w:tc>
          <w:tcPr>
            <w:tcW w:w="152" w:type="dxa"/>
            <w:tcBorders/>
            <w:shd w:fill="FFFFFF" w:val="clear"/>
            <w:vAlign w:val="bottom"/>
          </w:tcPr>
          <w:p>
            <w:pPr>
              <w:pStyle w:val="TableContents"/>
              <w:spacing w:before="0" w:after="283"/>
              <w:rPr/>
            </w:pPr>
            <w:r>
              <w:rPr/>
              <w:t> </w:t>
            </w:r>
          </w:p>
        </w:tc>
        <w:tc>
          <w:tcPr>
            <w:tcW w:w="703" w:type="dxa"/>
            <w:tcBorders/>
            <w:shd w:fill="FFFFFF" w:val="clear"/>
            <w:vAlign w:val="bottom"/>
          </w:tcPr>
          <w:p>
            <w:pPr>
              <w:pStyle w:val="TableContents"/>
              <w:spacing w:before="0" w:after="283"/>
              <w:jc w:val="right"/>
              <w:rPr>
                <w:rFonts w:ascii="times" w:hAnsi="times"/>
                <w:sz w:val="20"/>
              </w:rPr>
            </w:pPr>
            <w:r>
              <w:rPr>
                <w:rFonts w:ascii="times" w:hAnsi="times"/>
                <w:sz w:val="20"/>
              </w:rPr>
              <w:t>20.87</w:t>
            </w:r>
          </w:p>
        </w:tc>
        <w:tc>
          <w:tcPr>
            <w:tcW w:w="260" w:type="dxa"/>
            <w:tcBorders/>
            <w:shd w:fill="FFFFFF" w:val="clear"/>
            <w:vAlign w:val="bottom"/>
          </w:tcPr>
          <w:p>
            <w:pPr>
              <w:pStyle w:val="TableContents"/>
              <w:spacing w:before="0" w:after="283"/>
              <w:rPr/>
            </w:pPr>
            <w:r>
              <w:rPr/>
              <w:t> </w:t>
            </w:r>
          </w:p>
        </w:tc>
        <w:tc>
          <w:tcPr>
            <w:tcW w:w="152" w:type="dxa"/>
            <w:tcBorders/>
            <w:shd w:fill="FFFFFF" w:val="clear"/>
            <w:vAlign w:val="bottom"/>
          </w:tcPr>
          <w:p>
            <w:pPr>
              <w:pStyle w:val="TableContents"/>
              <w:spacing w:before="0" w:after="283"/>
              <w:rPr/>
            </w:pPr>
            <w:r>
              <w:rPr/>
              <w:t> </w:t>
            </w:r>
          </w:p>
        </w:tc>
        <w:tc>
          <w:tcPr>
            <w:tcW w:w="1413" w:type="dxa"/>
            <w:tcBorders/>
            <w:shd w:fill="FFFFFF" w:val="clear"/>
            <w:vAlign w:val="bottom"/>
          </w:tcPr>
          <w:p>
            <w:pPr>
              <w:pStyle w:val="TableContents"/>
              <w:spacing w:before="0" w:after="283"/>
              <w:jc w:val="right"/>
              <w:rPr>
                <w:rFonts w:ascii="times" w:hAnsi="times"/>
                <w:sz w:val="20"/>
              </w:rPr>
            </w:pPr>
            <w:r>
              <w:rPr>
                <w:rFonts w:ascii="times" w:hAnsi="times"/>
                <w:sz w:val="20"/>
              </w:rPr>
              <w:t>3,842,836</w:t>
            </w:r>
          </w:p>
        </w:tc>
        <w:tc>
          <w:tcPr>
            <w:tcW w:w="261" w:type="dxa"/>
            <w:tcBorders/>
            <w:shd w:fill="FFFFFF" w:val="clear"/>
            <w:vAlign w:val="bottom"/>
          </w:tcPr>
          <w:p>
            <w:pPr>
              <w:pStyle w:val="TableContents"/>
              <w:spacing w:before="0" w:after="283"/>
              <w:rPr/>
            </w:pPr>
            <w:r>
              <w:rPr/>
              <w:t> </w:t>
            </w:r>
          </w:p>
        </w:tc>
      </w:tr>
      <w:tr>
        <w:trPr/>
        <w:tc>
          <w:tcPr>
            <w:tcW w:w="1832" w:type="dxa"/>
            <w:tcBorders/>
            <w:shd w:fill="CCEEFF" w:val="clear"/>
            <w:vAlign w:val="bottom"/>
          </w:tcPr>
          <w:p>
            <w:pPr>
              <w:pStyle w:val="TableContents"/>
              <w:spacing w:before="0" w:after="283"/>
              <w:ind w:left="200" w:right="0" w:hanging="200"/>
              <w:rPr>
                <w:rFonts w:ascii="times" w:hAnsi="times"/>
                <w:sz w:val="20"/>
              </w:rPr>
            </w:pPr>
            <w:r>
              <w:rPr>
                <w:rFonts w:ascii="times" w:hAnsi="times"/>
                <w:sz w:val="20"/>
              </w:rPr>
              <w:t>2009</w:t>
            </w:r>
          </w:p>
        </w:tc>
        <w:tc>
          <w:tcPr>
            <w:tcW w:w="261" w:type="dxa"/>
            <w:tcBorders/>
            <w:shd w:fill="CCEEFF" w:val="clear"/>
            <w:vAlign w:val="bottom"/>
          </w:tcPr>
          <w:p>
            <w:pPr>
              <w:pStyle w:val="TableContents"/>
              <w:spacing w:before="0" w:after="283"/>
              <w:rPr/>
            </w:pPr>
            <w:r>
              <w:rPr/>
              <w:t> </w:t>
            </w:r>
          </w:p>
        </w:tc>
        <w:tc>
          <w:tcPr>
            <w:tcW w:w="152" w:type="dxa"/>
            <w:tcBorders/>
            <w:shd w:fill="CCEEFF" w:val="clear"/>
            <w:vAlign w:val="bottom"/>
          </w:tcPr>
          <w:p>
            <w:pPr>
              <w:pStyle w:val="TableContents"/>
              <w:spacing w:before="0" w:after="283"/>
              <w:rPr/>
            </w:pPr>
            <w:r>
              <w:rPr/>
              <w:t> </w:t>
            </w:r>
          </w:p>
        </w:tc>
        <w:tc>
          <w:tcPr>
            <w:tcW w:w="702" w:type="dxa"/>
            <w:tcBorders/>
            <w:shd w:fill="CCEEFF" w:val="clear"/>
            <w:vAlign w:val="bottom"/>
          </w:tcPr>
          <w:p>
            <w:pPr>
              <w:pStyle w:val="TableContents"/>
              <w:spacing w:before="0" w:after="283"/>
              <w:jc w:val="right"/>
              <w:rPr>
                <w:rFonts w:ascii="times" w:hAnsi="times"/>
                <w:sz w:val="20"/>
              </w:rPr>
            </w:pPr>
            <w:r>
              <w:rPr>
                <w:rFonts w:ascii="times" w:hAnsi="times"/>
                <w:sz w:val="20"/>
              </w:rPr>
              <w:t>77.32</w:t>
            </w:r>
          </w:p>
        </w:tc>
        <w:tc>
          <w:tcPr>
            <w:tcW w:w="261" w:type="dxa"/>
            <w:tcBorders/>
            <w:shd w:fill="CCEEFF" w:val="clear"/>
            <w:vAlign w:val="bottom"/>
          </w:tcPr>
          <w:p>
            <w:pPr>
              <w:pStyle w:val="TableContents"/>
              <w:spacing w:before="0" w:after="283"/>
              <w:rPr/>
            </w:pPr>
            <w:r>
              <w:rPr/>
              <w:t> </w:t>
            </w:r>
          </w:p>
        </w:tc>
        <w:tc>
          <w:tcPr>
            <w:tcW w:w="152" w:type="dxa"/>
            <w:tcBorders/>
            <w:shd w:fill="CCEEFF" w:val="clear"/>
            <w:vAlign w:val="bottom"/>
          </w:tcPr>
          <w:p>
            <w:pPr>
              <w:pStyle w:val="TableContents"/>
              <w:spacing w:before="0" w:after="283"/>
              <w:rPr/>
            </w:pPr>
            <w:r>
              <w:rPr/>
              <w:t> </w:t>
            </w:r>
          </w:p>
        </w:tc>
        <w:tc>
          <w:tcPr>
            <w:tcW w:w="703" w:type="dxa"/>
            <w:tcBorders/>
            <w:shd w:fill="CCEEFF" w:val="clear"/>
            <w:vAlign w:val="bottom"/>
          </w:tcPr>
          <w:p>
            <w:pPr>
              <w:pStyle w:val="TableContents"/>
              <w:spacing w:before="0" w:after="283"/>
              <w:jc w:val="right"/>
              <w:rPr>
                <w:rFonts w:ascii="times" w:hAnsi="times"/>
                <w:sz w:val="20"/>
              </w:rPr>
            </w:pPr>
            <w:r>
              <w:rPr>
                <w:rFonts w:ascii="times" w:hAnsi="times"/>
                <w:sz w:val="20"/>
              </w:rPr>
              <w:t>50.80</w:t>
            </w:r>
          </w:p>
        </w:tc>
        <w:tc>
          <w:tcPr>
            <w:tcW w:w="260" w:type="dxa"/>
            <w:tcBorders/>
            <w:shd w:fill="CCEEFF" w:val="clear"/>
            <w:vAlign w:val="bottom"/>
          </w:tcPr>
          <w:p>
            <w:pPr>
              <w:pStyle w:val="TableContents"/>
              <w:spacing w:before="0" w:after="283"/>
              <w:rPr/>
            </w:pPr>
            <w:r>
              <w:rPr/>
              <w:t> </w:t>
            </w:r>
          </w:p>
        </w:tc>
        <w:tc>
          <w:tcPr>
            <w:tcW w:w="153" w:type="dxa"/>
            <w:tcBorders/>
            <w:shd w:fill="CCEEFF" w:val="clear"/>
            <w:vAlign w:val="bottom"/>
          </w:tcPr>
          <w:p>
            <w:pPr>
              <w:pStyle w:val="TableContents"/>
              <w:spacing w:before="0" w:after="283"/>
              <w:rPr/>
            </w:pPr>
            <w:r>
              <w:rPr/>
              <w:t> </w:t>
            </w:r>
          </w:p>
        </w:tc>
        <w:tc>
          <w:tcPr>
            <w:tcW w:w="1412" w:type="dxa"/>
            <w:tcBorders/>
            <w:shd w:fill="CCEEFF" w:val="clear"/>
            <w:vAlign w:val="bottom"/>
          </w:tcPr>
          <w:p>
            <w:pPr>
              <w:pStyle w:val="TableContents"/>
              <w:spacing w:before="0" w:after="283"/>
              <w:jc w:val="right"/>
              <w:rPr>
                <w:rFonts w:ascii="times" w:hAnsi="times"/>
                <w:sz w:val="20"/>
              </w:rPr>
            </w:pPr>
            <w:r>
              <w:rPr>
                <w:rFonts w:ascii="times" w:hAnsi="times"/>
                <w:sz w:val="20"/>
              </w:rPr>
              <w:t>979,369</w:t>
            </w:r>
          </w:p>
        </w:tc>
        <w:tc>
          <w:tcPr>
            <w:tcW w:w="261" w:type="dxa"/>
            <w:tcBorders/>
            <w:shd w:fill="CCEEFF" w:val="clear"/>
            <w:vAlign w:val="bottom"/>
          </w:tcPr>
          <w:p>
            <w:pPr>
              <w:pStyle w:val="TableContents"/>
              <w:spacing w:before="0" w:after="283"/>
              <w:rPr/>
            </w:pPr>
            <w:r>
              <w:rPr/>
              <w:t> </w:t>
            </w:r>
          </w:p>
        </w:tc>
        <w:tc>
          <w:tcPr>
            <w:tcW w:w="152" w:type="dxa"/>
            <w:tcBorders/>
            <w:shd w:fill="CCEEFF" w:val="clear"/>
            <w:vAlign w:val="bottom"/>
          </w:tcPr>
          <w:p>
            <w:pPr>
              <w:pStyle w:val="TableContents"/>
              <w:spacing w:before="0" w:after="283"/>
              <w:rPr/>
            </w:pPr>
            <w:r>
              <w:rPr/>
              <w:t> </w:t>
            </w:r>
          </w:p>
        </w:tc>
        <w:tc>
          <w:tcPr>
            <w:tcW w:w="702" w:type="dxa"/>
            <w:tcBorders/>
            <w:shd w:fill="CCEEFF" w:val="clear"/>
            <w:vAlign w:val="bottom"/>
          </w:tcPr>
          <w:p>
            <w:pPr>
              <w:pStyle w:val="TableContents"/>
              <w:spacing w:before="0" w:after="283"/>
              <w:jc w:val="right"/>
              <w:rPr>
                <w:rFonts w:ascii="times" w:hAnsi="times"/>
                <w:sz w:val="20"/>
              </w:rPr>
            </w:pPr>
            <w:r>
              <w:rPr>
                <w:rFonts w:ascii="times" w:hAnsi="times"/>
                <w:sz w:val="20"/>
              </w:rPr>
              <w:t>74.00</w:t>
            </w:r>
          </w:p>
        </w:tc>
        <w:tc>
          <w:tcPr>
            <w:tcW w:w="261" w:type="dxa"/>
            <w:tcBorders/>
            <w:shd w:fill="CCEEFF" w:val="clear"/>
            <w:vAlign w:val="bottom"/>
          </w:tcPr>
          <w:p>
            <w:pPr>
              <w:pStyle w:val="TableContents"/>
              <w:spacing w:before="0" w:after="283"/>
              <w:rPr/>
            </w:pPr>
            <w:r>
              <w:rPr/>
              <w:t> </w:t>
            </w:r>
          </w:p>
        </w:tc>
        <w:tc>
          <w:tcPr>
            <w:tcW w:w="152" w:type="dxa"/>
            <w:tcBorders/>
            <w:shd w:fill="CCEEFF" w:val="clear"/>
            <w:vAlign w:val="bottom"/>
          </w:tcPr>
          <w:p>
            <w:pPr>
              <w:pStyle w:val="TableContents"/>
              <w:spacing w:before="0" w:after="283"/>
              <w:rPr/>
            </w:pPr>
            <w:r>
              <w:rPr/>
              <w:t> </w:t>
            </w:r>
          </w:p>
        </w:tc>
        <w:tc>
          <w:tcPr>
            <w:tcW w:w="703" w:type="dxa"/>
            <w:tcBorders/>
            <w:shd w:fill="CCEEFF" w:val="clear"/>
            <w:vAlign w:val="bottom"/>
          </w:tcPr>
          <w:p>
            <w:pPr>
              <w:pStyle w:val="TableContents"/>
              <w:spacing w:before="0" w:after="283"/>
              <w:jc w:val="right"/>
              <w:rPr>
                <w:rFonts w:ascii="times" w:hAnsi="times"/>
                <w:sz w:val="20"/>
              </w:rPr>
            </w:pPr>
            <w:r>
              <w:rPr>
                <w:rFonts w:ascii="times" w:hAnsi="times"/>
                <w:sz w:val="20"/>
              </w:rPr>
              <w:t>42.65</w:t>
            </w:r>
          </w:p>
        </w:tc>
        <w:tc>
          <w:tcPr>
            <w:tcW w:w="260" w:type="dxa"/>
            <w:tcBorders/>
            <w:shd w:fill="CCEEFF" w:val="clear"/>
            <w:vAlign w:val="bottom"/>
          </w:tcPr>
          <w:p>
            <w:pPr>
              <w:pStyle w:val="TableContents"/>
              <w:spacing w:before="0" w:after="283"/>
              <w:rPr/>
            </w:pPr>
            <w:r>
              <w:rPr/>
              <w:t> </w:t>
            </w:r>
          </w:p>
        </w:tc>
        <w:tc>
          <w:tcPr>
            <w:tcW w:w="152" w:type="dxa"/>
            <w:tcBorders/>
            <w:shd w:fill="CCEEFF" w:val="clear"/>
            <w:vAlign w:val="bottom"/>
          </w:tcPr>
          <w:p>
            <w:pPr>
              <w:pStyle w:val="TableContents"/>
              <w:spacing w:before="0" w:after="283"/>
              <w:rPr/>
            </w:pPr>
            <w:r>
              <w:rPr/>
              <w:t> </w:t>
            </w:r>
          </w:p>
        </w:tc>
        <w:tc>
          <w:tcPr>
            <w:tcW w:w="1413" w:type="dxa"/>
            <w:tcBorders/>
            <w:shd w:fill="CCEEFF" w:val="clear"/>
            <w:vAlign w:val="bottom"/>
          </w:tcPr>
          <w:p>
            <w:pPr>
              <w:pStyle w:val="TableContents"/>
              <w:spacing w:before="0" w:after="283"/>
              <w:jc w:val="right"/>
              <w:rPr>
                <w:rFonts w:ascii="times" w:hAnsi="times"/>
                <w:sz w:val="20"/>
              </w:rPr>
            </w:pPr>
            <w:r>
              <w:rPr>
                <w:rFonts w:ascii="times" w:hAnsi="times"/>
                <w:sz w:val="20"/>
              </w:rPr>
              <w:t>4,172,474</w:t>
            </w:r>
          </w:p>
        </w:tc>
        <w:tc>
          <w:tcPr>
            <w:tcW w:w="261" w:type="dxa"/>
            <w:tcBorders/>
            <w:shd w:fill="CCEEFF" w:val="clear"/>
            <w:vAlign w:val="bottom"/>
          </w:tcPr>
          <w:p>
            <w:pPr>
              <w:pStyle w:val="TableContents"/>
              <w:spacing w:before="0" w:after="283"/>
              <w:rPr/>
            </w:pPr>
            <w:r>
              <w:rPr/>
              <w:t> </w:t>
            </w:r>
          </w:p>
        </w:tc>
      </w:tr>
      <w:tr>
        <w:trPr/>
        <w:tc>
          <w:tcPr>
            <w:tcW w:w="1832" w:type="dxa"/>
            <w:tcBorders/>
            <w:shd w:fill="FFFFFF" w:val="clear"/>
            <w:vAlign w:val="bottom"/>
          </w:tcPr>
          <w:p>
            <w:pPr>
              <w:pStyle w:val="TableContents"/>
              <w:spacing w:before="240" w:after="283"/>
              <w:ind w:left="200" w:right="0" w:hanging="200"/>
              <w:rPr>
                <w:rFonts w:ascii="times" w:hAnsi="times"/>
                <w:i/>
                <w:sz w:val="20"/>
              </w:rPr>
            </w:pPr>
            <w:r>
              <w:rPr>
                <w:rFonts w:ascii="times" w:hAnsi="times"/>
                <w:i/>
                <w:sz w:val="20"/>
              </w:rPr>
              <w:t>2008</w:t>
            </w:r>
          </w:p>
        </w:tc>
        <w:tc>
          <w:tcPr>
            <w:tcW w:w="261" w:type="dxa"/>
            <w:tcBorders/>
            <w:shd w:fill="FFFFFF" w:val="clear"/>
            <w:vAlign w:val="bottom"/>
          </w:tcPr>
          <w:p>
            <w:pPr>
              <w:pStyle w:val="TableContents"/>
              <w:spacing w:before="0" w:after="283"/>
              <w:rPr/>
            </w:pPr>
            <w:r>
              <w:rPr/>
              <w:t> </w:t>
            </w:r>
          </w:p>
        </w:tc>
        <w:tc>
          <w:tcPr>
            <w:tcW w:w="152" w:type="dxa"/>
            <w:tcBorders/>
            <w:shd w:fill="FFFFFF" w:val="clear"/>
            <w:vAlign w:val="bottom"/>
          </w:tcPr>
          <w:p>
            <w:pPr>
              <w:pStyle w:val="TableContents"/>
              <w:spacing w:before="0" w:after="283"/>
              <w:rPr/>
            </w:pPr>
            <w:r>
              <w:rPr/>
              <w:t> </w:t>
            </w:r>
          </w:p>
        </w:tc>
        <w:tc>
          <w:tcPr>
            <w:tcW w:w="702" w:type="dxa"/>
            <w:tcBorders/>
            <w:shd w:fill="FFFFFF" w:val="clear"/>
            <w:vAlign w:val="bottom"/>
          </w:tcPr>
          <w:p>
            <w:pPr>
              <w:pStyle w:val="TableContents"/>
              <w:spacing w:before="0" w:after="283"/>
              <w:rPr/>
            </w:pPr>
            <w:r>
              <w:rPr/>
              <w:t> </w:t>
            </w:r>
          </w:p>
        </w:tc>
        <w:tc>
          <w:tcPr>
            <w:tcW w:w="261" w:type="dxa"/>
            <w:tcBorders/>
            <w:shd w:fill="FFFFFF" w:val="clear"/>
            <w:vAlign w:val="bottom"/>
          </w:tcPr>
          <w:p>
            <w:pPr>
              <w:pStyle w:val="TableContents"/>
              <w:spacing w:before="0" w:after="283"/>
              <w:rPr/>
            </w:pPr>
            <w:r>
              <w:rPr/>
              <w:t> </w:t>
            </w:r>
          </w:p>
        </w:tc>
        <w:tc>
          <w:tcPr>
            <w:tcW w:w="152" w:type="dxa"/>
            <w:tcBorders/>
            <w:shd w:fill="FFFFFF" w:val="clear"/>
            <w:vAlign w:val="bottom"/>
          </w:tcPr>
          <w:p>
            <w:pPr>
              <w:pStyle w:val="TableContents"/>
              <w:spacing w:before="0" w:after="283"/>
              <w:rPr/>
            </w:pPr>
            <w:r>
              <w:rPr/>
              <w:t> </w:t>
            </w:r>
          </w:p>
        </w:tc>
        <w:tc>
          <w:tcPr>
            <w:tcW w:w="703" w:type="dxa"/>
            <w:tcBorders/>
            <w:shd w:fill="FFFFFF" w:val="clear"/>
            <w:vAlign w:val="bottom"/>
          </w:tcPr>
          <w:p>
            <w:pPr>
              <w:pStyle w:val="TableContents"/>
              <w:spacing w:before="0" w:after="283"/>
              <w:rPr/>
            </w:pPr>
            <w:r>
              <w:rPr/>
              <w:t> </w:t>
            </w:r>
          </w:p>
        </w:tc>
        <w:tc>
          <w:tcPr>
            <w:tcW w:w="260" w:type="dxa"/>
            <w:tcBorders/>
            <w:shd w:fill="FFFFFF" w:val="clear"/>
            <w:vAlign w:val="bottom"/>
          </w:tcPr>
          <w:p>
            <w:pPr>
              <w:pStyle w:val="TableContents"/>
              <w:spacing w:before="0" w:after="283"/>
              <w:rPr/>
            </w:pPr>
            <w:r>
              <w:rPr/>
              <w:t> </w:t>
            </w:r>
          </w:p>
        </w:tc>
        <w:tc>
          <w:tcPr>
            <w:tcW w:w="153" w:type="dxa"/>
            <w:tcBorders/>
            <w:shd w:fill="FFFFFF" w:val="clear"/>
            <w:vAlign w:val="bottom"/>
          </w:tcPr>
          <w:p>
            <w:pPr>
              <w:pStyle w:val="TableContents"/>
              <w:spacing w:before="0" w:after="283"/>
              <w:rPr/>
            </w:pPr>
            <w:r>
              <w:rPr/>
              <w:t> </w:t>
            </w:r>
          </w:p>
        </w:tc>
        <w:tc>
          <w:tcPr>
            <w:tcW w:w="1412" w:type="dxa"/>
            <w:tcBorders/>
            <w:shd w:fill="FFFFFF" w:val="clear"/>
            <w:vAlign w:val="bottom"/>
          </w:tcPr>
          <w:p>
            <w:pPr>
              <w:pStyle w:val="TableContents"/>
              <w:spacing w:before="0" w:after="283"/>
              <w:rPr/>
            </w:pPr>
            <w:r>
              <w:rPr/>
              <w:t> </w:t>
            </w:r>
          </w:p>
        </w:tc>
        <w:tc>
          <w:tcPr>
            <w:tcW w:w="261" w:type="dxa"/>
            <w:tcBorders/>
            <w:shd w:fill="FFFFFF" w:val="clear"/>
            <w:vAlign w:val="bottom"/>
          </w:tcPr>
          <w:p>
            <w:pPr>
              <w:pStyle w:val="TableContents"/>
              <w:spacing w:before="0" w:after="283"/>
              <w:rPr/>
            </w:pPr>
            <w:r>
              <w:rPr/>
              <w:t> </w:t>
            </w:r>
          </w:p>
        </w:tc>
        <w:tc>
          <w:tcPr>
            <w:tcW w:w="152" w:type="dxa"/>
            <w:tcBorders/>
            <w:shd w:fill="FFFFFF" w:val="clear"/>
            <w:vAlign w:val="bottom"/>
          </w:tcPr>
          <w:p>
            <w:pPr>
              <w:pStyle w:val="TableContents"/>
              <w:spacing w:before="0" w:after="283"/>
              <w:rPr/>
            </w:pPr>
            <w:r>
              <w:rPr/>
              <w:t> </w:t>
            </w:r>
          </w:p>
        </w:tc>
        <w:tc>
          <w:tcPr>
            <w:tcW w:w="702" w:type="dxa"/>
            <w:tcBorders/>
            <w:shd w:fill="FFFFFF" w:val="clear"/>
            <w:vAlign w:val="bottom"/>
          </w:tcPr>
          <w:p>
            <w:pPr>
              <w:pStyle w:val="TableContents"/>
              <w:spacing w:before="0" w:after="283"/>
              <w:rPr/>
            </w:pPr>
            <w:r>
              <w:rPr/>
              <w:t> </w:t>
            </w:r>
          </w:p>
        </w:tc>
        <w:tc>
          <w:tcPr>
            <w:tcW w:w="261" w:type="dxa"/>
            <w:tcBorders/>
            <w:shd w:fill="FFFFFF" w:val="clear"/>
            <w:vAlign w:val="bottom"/>
          </w:tcPr>
          <w:p>
            <w:pPr>
              <w:pStyle w:val="TableContents"/>
              <w:spacing w:before="0" w:after="283"/>
              <w:rPr/>
            </w:pPr>
            <w:r>
              <w:rPr/>
              <w:t> </w:t>
            </w:r>
          </w:p>
        </w:tc>
        <w:tc>
          <w:tcPr>
            <w:tcW w:w="152" w:type="dxa"/>
            <w:tcBorders/>
            <w:shd w:fill="FFFFFF" w:val="clear"/>
            <w:vAlign w:val="bottom"/>
          </w:tcPr>
          <w:p>
            <w:pPr>
              <w:pStyle w:val="TableContents"/>
              <w:spacing w:before="0" w:after="283"/>
              <w:rPr/>
            </w:pPr>
            <w:r>
              <w:rPr/>
              <w:t> </w:t>
            </w:r>
          </w:p>
        </w:tc>
        <w:tc>
          <w:tcPr>
            <w:tcW w:w="703" w:type="dxa"/>
            <w:tcBorders/>
            <w:shd w:fill="FFFFFF" w:val="clear"/>
            <w:vAlign w:val="bottom"/>
          </w:tcPr>
          <w:p>
            <w:pPr>
              <w:pStyle w:val="TableContents"/>
              <w:spacing w:before="0" w:after="283"/>
              <w:rPr/>
            </w:pPr>
            <w:r>
              <w:rPr/>
              <w:t> </w:t>
            </w:r>
          </w:p>
        </w:tc>
        <w:tc>
          <w:tcPr>
            <w:tcW w:w="260" w:type="dxa"/>
            <w:tcBorders/>
            <w:shd w:fill="FFFFFF" w:val="clear"/>
            <w:vAlign w:val="bottom"/>
          </w:tcPr>
          <w:p>
            <w:pPr>
              <w:pStyle w:val="TableContents"/>
              <w:spacing w:before="0" w:after="283"/>
              <w:rPr/>
            </w:pPr>
            <w:r>
              <w:rPr/>
              <w:t> </w:t>
            </w:r>
          </w:p>
        </w:tc>
        <w:tc>
          <w:tcPr>
            <w:tcW w:w="152" w:type="dxa"/>
            <w:tcBorders/>
            <w:shd w:fill="FFFFFF" w:val="clear"/>
            <w:vAlign w:val="bottom"/>
          </w:tcPr>
          <w:p>
            <w:pPr>
              <w:pStyle w:val="TableContents"/>
              <w:spacing w:before="0" w:after="283"/>
              <w:rPr/>
            </w:pPr>
            <w:r>
              <w:rPr/>
              <w:t> </w:t>
            </w:r>
          </w:p>
        </w:tc>
        <w:tc>
          <w:tcPr>
            <w:tcW w:w="1413" w:type="dxa"/>
            <w:tcBorders/>
            <w:shd w:fill="FFFFFF" w:val="clear"/>
            <w:vAlign w:val="bottom"/>
          </w:tcPr>
          <w:p>
            <w:pPr>
              <w:pStyle w:val="TableContents"/>
              <w:spacing w:before="0" w:after="283"/>
              <w:rPr/>
            </w:pPr>
            <w:r>
              <w:rPr/>
              <w:t> </w:t>
            </w:r>
          </w:p>
        </w:tc>
        <w:tc>
          <w:tcPr>
            <w:tcW w:w="261" w:type="dxa"/>
            <w:tcBorders/>
            <w:shd w:fill="FFFFFF" w:val="clear"/>
            <w:vAlign w:val="bottom"/>
          </w:tcPr>
          <w:p>
            <w:pPr>
              <w:pStyle w:val="TableContents"/>
              <w:spacing w:before="0" w:after="283"/>
              <w:rPr/>
            </w:pPr>
            <w:r>
              <w:rPr/>
              <w:t> </w:t>
            </w:r>
          </w:p>
        </w:tc>
      </w:tr>
      <w:tr>
        <w:trPr/>
        <w:tc>
          <w:tcPr>
            <w:tcW w:w="1832" w:type="dxa"/>
            <w:tcBorders/>
            <w:shd w:fill="CCEEFF" w:val="clear"/>
            <w:vAlign w:val="bottom"/>
          </w:tcPr>
          <w:p>
            <w:pPr>
              <w:pStyle w:val="TableContents"/>
              <w:spacing w:before="0" w:after="283"/>
              <w:ind w:left="200" w:right="0" w:hanging="200"/>
              <w:rPr>
                <w:rFonts w:ascii="times" w:hAnsi="times"/>
                <w:sz w:val="20"/>
              </w:rPr>
            </w:pPr>
            <w:r>
              <w:rPr>
                <w:rFonts w:ascii="times" w:hAnsi="times"/>
                <w:sz w:val="20"/>
              </w:rPr>
              <w:t>First Quarter</w:t>
            </w:r>
          </w:p>
        </w:tc>
        <w:tc>
          <w:tcPr>
            <w:tcW w:w="261" w:type="dxa"/>
            <w:tcBorders/>
            <w:shd w:fill="CCEEFF" w:val="clear"/>
            <w:vAlign w:val="bottom"/>
          </w:tcPr>
          <w:p>
            <w:pPr>
              <w:pStyle w:val="TableContents"/>
              <w:spacing w:before="0" w:after="283"/>
              <w:rPr/>
            </w:pPr>
            <w:r>
              <w:rPr/>
              <w:t> </w:t>
            </w:r>
          </w:p>
        </w:tc>
        <w:tc>
          <w:tcPr>
            <w:tcW w:w="152" w:type="dxa"/>
            <w:tcBorders/>
            <w:shd w:fill="CCEEFF" w:val="clear"/>
            <w:vAlign w:val="bottom"/>
          </w:tcPr>
          <w:p>
            <w:pPr>
              <w:pStyle w:val="TableContents"/>
              <w:spacing w:before="0" w:after="283"/>
              <w:rPr/>
            </w:pPr>
            <w:r>
              <w:rPr/>
              <w:t> </w:t>
            </w:r>
          </w:p>
        </w:tc>
        <w:tc>
          <w:tcPr>
            <w:tcW w:w="702" w:type="dxa"/>
            <w:tcBorders/>
            <w:shd w:fill="CCEEFF" w:val="clear"/>
            <w:vAlign w:val="bottom"/>
          </w:tcPr>
          <w:p>
            <w:pPr>
              <w:pStyle w:val="TableContents"/>
              <w:spacing w:before="0" w:after="283"/>
              <w:jc w:val="right"/>
              <w:rPr>
                <w:rFonts w:ascii="times" w:hAnsi="times"/>
                <w:sz w:val="20"/>
              </w:rPr>
            </w:pPr>
            <w:r>
              <w:rPr>
                <w:rFonts w:ascii="times" w:hAnsi="times"/>
                <w:sz w:val="20"/>
              </w:rPr>
              <w:t>82.80</w:t>
            </w:r>
          </w:p>
        </w:tc>
        <w:tc>
          <w:tcPr>
            <w:tcW w:w="261" w:type="dxa"/>
            <w:tcBorders/>
            <w:shd w:fill="CCEEFF" w:val="clear"/>
            <w:vAlign w:val="bottom"/>
          </w:tcPr>
          <w:p>
            <w:pPr>
              <w:pStyle w:val="TableContents"/>
              <w:spacing w:before="0" w:after="283"/>
              <w:rPr/>
            </w:pPr>
            <w:r>
              <w:rPr/>
              <w:t> </w:t>
            </w:r>
          </w:p>
        </w:tc>
        <w:tc>
          <w:tcPr>
            <w:tcW w:w="152" w:type="dxa"/>
            <w:tcBorders/>
            <w:shd w:fill="CCEEFF" w:val="clear"/>
            <w:vAlign w:val="bottom"/>
          </w:tcPr>
          <w:p>
            <w:pPr>
              <w:pStyle w:val="TableContents"/>
              <w:spacing w:before="0" w:after="283"/>
              <w:rPr/>
            </w:pPr>
            <w:r>
              <w:rPr/>
              <w:t> </w:t>
            </w:r>
          </w:p>
        </w:tc>
        <w:tc>
          <w:tcPr>
            <w:tcW w:w="703" w:type="dxa"/>
            <w:tcBorders/>
            <w:shd w:fill="CCEEFF" w:val="clear"/>
            <w:vAlign w:val="bottom"/>
          </w:tcPr>
          <w:p>
            <w:pPr>
              <w:pStyle w:val="TableContents"/>
              <w:spacing w:before="0" w:after="283"/>
              <w:jc w:val="right"/>
              <w:rPr>
                <w:rFonts w:ascii="times" w:hAnsi="times"/>
                <w:sz w:val="20"/>
              </w:rPr>
            </w:pPr>
            <w:r>
              <w:rPr>
                <w:rFonts w:ascii="times" w:hAnsi="times"/>
                <w:sz w:val="20"/>
              </w:rPr>
              <w:t>54.00</w:t>
            </w:r>
          </w:p>
        </w:tc>
        <w:tc>
          <w:tcPr>
            <w:tcW w:w="260" w:type="dxa"/>
            <w:tcBorders/>
            <w:shd w:fill="CCEEFF" w:val="clear"/>
            <w:vAlign w:val="bottom"/>
          </w:tcPr>
          <w:p>
            <w:pPr>
              <w:pStyle w:val="TableContents"/>
              <w:spacing w:before="0" w:after="283"/>
              <w:rPr/>
            </w:pPr>
            <w:r>
              <w:rPr/>
              <w:t> </w:t>
            </w:r>
          </w:p>
        </w:tc>
        <w:tc>
          <w:tcPr>
            <w:tcW w:w="153" w:type="dxa"/>
            <w:tcBorders/>
            <w:shd w:fill="CCEEFF" w:val="clear"/>
            <w:vAlign w:val="bottom"/>
          </w:tcPr>
          <w:p>
            <w:pPr>
              <w:pStyle w:val="TableContents"/>
              <w:spacing w:before="0" w:after="283"/>
              <w:rPr/>
            </w:pPr>
            <w:r>
              <w:rPr/>
              <w:t> </w:t>
            </w:r>
          </w:p>
        </w:tc>
        <w:tc>
          <w:tcPr>
            <w:tcW w:w="1412" w:type="dxa"/>
            <w:tcBorders/>
            <w:shd w:fill="CCEEFF" w:val="clear"/>
            <w:vAlign w:val="bottom"/>
          </w:tcPr>
          <w:p>
            <w:pPr>
              <w:pStyle w:val="TableContents"/>
              <w:spacing w:before="0" w:after="283"/>
              <w:jc w:val="right"/>
              <w:rPr>
                <w:rFonts w:ascii="times" w:hAnsi="times"/>
                <w:sz w:val="20"/>
              </w:rPr>
            </w:pPr>
            <w:r>
              <w:rPr>
                <w:rFonts w:ascii="times" w:hAnsi="times"/>
                <w:sz w:val="20"/>
              </w:rPr>
              <w:t>1,111,563</w:t>
            </w:r>
          </w:p>
        </w:tc>
        <w:tc>
          <w:tcPr>
            <w:tcW w:w="261" w:type="dxa"/>
            <w:tcBorders/>
            <w:shd w:fill="CCEEFF" w:val="clear"/>
            <w:vAlign w:val="bottom"/>
          </w:tcPr>
          <w:p>
            <w:pPr>
              <w:pStyle w:val="TableContents"/>
              <w:spacing w:before="0" w:after="283"/>
              <w:rPr/>
            </w:pPr>
            <w:r>
              <w:rPr/>
              <w:t> </w:t>
            </w:r>
          </w:p>
        </w:tc>
        <w:tc>
          <w:tcPr>
            <w:tcW w:w="152" w:type="dxa"/>
            <w:tcBorders/>
            <w:shd w:fill="CCEEFF" w:val="clear"/>
            <w:vAlign w:val="bottom"/>
          </w:tcPr>
          <w:p>
            <w:pPr>
              <w:pStyle w:val="TableContents"/>
              <w:spacing w:before="0" w:after="283"/>
              <w:rPr/>
            </w:pPr>
            <w:r>
              <w:rPr/>
              <w:t> </w:t>
            </w:r>
          </w:p>
        </w:tc>
        <w:tc>
          <w:tcPr>
            <w:tcW w:w="702" w:type="dxa"/>
            <w:tcBorders/>
            <w:shd w:fill="CCEEFF" w:val="clear"/>
            <w:vAlign w:val="bottom"/>
          </w:tcPr>
          <w:p>
            <w:pPr>
              <w:pStyle w:val="TableContents"/>
              <w:spacing w:before="0" w:after="283"/>
              <w:jc w:val="right"/>
              <w:rPr>
                <w:rFonts w:ascii="times" w:hAnsi="times"/>
                <w:sz w:val="20"/>
              </w:rPr>
            </w:pPr>
            <w:r>
              <w:rPr>
                <w:rFonts w:ascii="times" w:hAnsi="times"/>
                <w:sz w:val="20"/>
              </w:rPr>
              <w:t>83.45</w:t>
            </w:r>
          </w:p>
        </w:tc>
        <w:tc>
          <w:tcPr>
            <w:tcW w:w="261" w:type="dxa"/>
            <w:tcBorders/>
            <w:shd w:fill="CCEEFF" w:val="clear"/>
            <w:vAlign w:val="bottom"/>
          </w:tcPr>
          <w:p>
            <w:pPr>
              <w:pStyle w:val="TableContents"/>
              <w:spacing w:before="0" w:after="283"/>
              <w:rPr/>
            </w:pPr>
            <w:r>
              <w:rPr/>
              <w:t> </w:t>
            </w:r>
          </w:p>
        </w:tc>
        <w:tc>
          <w:tcPr>
            <w:tcW w:w="152" w:type="dxa"/>
            <w:tcBorders/>
            <w:shd w:fill="CCEEFF" w:val="clear"/>
            <w:vAlign w:val="bottom"/>
          </w:tcPr>
          <w:p>
            <w:pPr>
              <w:pStyle w:val="TableContents"/>
              <w:spacing w:before="0" w:after="283"/>
              <w:rPr/>
            </w:pPr>
            <w:r>
              <w:rPr/>
              <w:t> </w:t>
            </w:r>
          </w:p>
        </w:tc>
        <w:tc>
          <w:tcPr>
            <w:tcW w:w="703" w:type="dxa"/>
            <w:tcBorders/>
            <w:shd w:fill="CCEEFF" w:val="clear"/>
            <w:vAlign w:val="bottom"/>
          </w:tcPr>
          <w:p>
            <w:pPr>
              <w:pStyle w:val="TableContents"/>
              <w:spacing w:before="0" w:after="283"/>
              <w:jc w:val="right"/>
              <w:rPr>
                <w:rFonts w:ascii="times" w:hAnsi="times"/>
                <w:sz w:val="20"/>
              </w:rPr>
            </w:pPr>
            <w:r>
              <w:rPr>
                <w:rFonts w:ascii="times" w:hAnsi="times"/>
                <w:sz w:val="20"/>
              </w:rPr>
              <w:t>52.81</w:t>
            </w:r>
          </w:p>
        </w:tc>
        <w:tc>
          <w:tcPr>
            <w:tcW w:w="260" w:type="dxa"/>
            <w:tcBorders/>
            <w:shd w:fill="CCEEFF" w:val="clear"/>
            <w:vAlign w:val="bottom"/>
          </w:tcPr>
          <w:p>
            <w:pPr>
              <w:pStyle w:val="TableContents"/>
              <w:spacing w:before="0" w:after="283"/>
              <w:rPr/>
            </w:pPr>
            <w:r>
              <w:rPr/>
              <w:t> </w:t>
            </w:r>
          </w:p>
        </w:tc>
        <w:tc>
          <w:tcPr>
            <w:tcW w:w="152" w:type="dxa"/>
            <w:tcBorders/>
            <w:shd w:fill="CCEEFF" w:val="clear"/>
            <w:vAlign w:val="bottom"/>
          </w:tcPr>
          <w:p>
            <w:pPr>
              <w:pStyle w:val="TableContents"/>
              <w:spacing w:before="0" w:after="283"/>
              <w:rPr/>
            </w:pPr>
            <w:r>
              <w:rPr/>
              <w:t> </w:t>
            </w:r>
          </w:p>
        </w:tc>
        <w:tc>
          <w:tcPr>
            <w:tcW w:w="1413" w:type="dxa"/>
            <w:tcBorders/>
            <w:shd w:fill="CCEEFF" w:val="clear"/>
            <w:vAlign w:val="bottom"/>
          </w:tcPr>
          <w:p>
            <w:pPr>
              <w:pStyle w:val="TableContents"/>
              <w:spacing w:before="0" w:after="283"/>
              <w:jc w:val="right"/>
              <w:rPr>
                <w:rFonts w:ascii="times" w:hAnsi="times"/>
                <w:sz w:val="20"/>
              </w:rPr>
            </w:pPr>
            <w:r>
              <w:rPr>
                <w:rFonts w:ascii="times" w:hAnsi="times"/>
                <w:sz w:val="20"/>
              </w:rPr>
              <w:t>3,369,910</w:t>
            </w:r>
          </w:p>
        </w:tc>
        <w:tc>
          <w:tcPr>
            <w:tcW w:w="261" w:type="dxa"/>
            <w:tcBorders/>
            <w:shd w:fill="CCEEFF" w:val="clear"/>
            <w:vAlign w:val="bottom"/>
          </w:tcPr>
          <w:p>
            <w:pPr>
              <w:pStyle w:val="TableContents"/>
              <w:spacing w:before="0" w:after="283"/>
              <w:rPr/>
            </w:pPr>
            <w:r>
              <w:rPr/>
              <w:t> </w:t>
            </w:r>
          </w:p>
        </w:tc>
      </w:tr>
      <w:tr>
        <w:trPr/>
        <w:tc>
          <w:tcPr>
            <w:tcW w:w="1832" w:type="dxa"/>
            <w:tcBorders/>
            <w:shd w:fill="FFFFFF" w:val="clear"/>
            <w:vAlign w:val="bottom"/>
          </w:tcPr>
          <w:p>
            <w:pPr>
              <w:pStyle w:val="TableContents"/>
              <w:spacing w:before="0" w:after="283"/>
              <w:ind w:left="200" w:right="0" w:hanging="200"/>
              <w:rPr>
                <w:rFonts w:ascii="times" w:hAnsi="times"/>
                <w:sz w:val="20"/>
              </w:rPr>
            </w:pPr>
            <w:r>
              <w:rPr>
                <w:rFonts w:ascii="times" w:hAnsi="times"/>
                <w:sz w:val="20"/>
              </w:rPr>
              <w:t>Second Quarter</w:t>
            </w:r>
          </w:p>
        </w:tc>
        <w:tc>
          <w:tcPr>
            <w:tcW w:w="261" w:type="dxa"/>
            <w:tcBorders/>
            <w:shd w:fill="FFFFFF" w:val="clear"/>
            <w:vAlign w:val="bottom"/>
          </w:tcPr>
          <w:p>
            <w:pPr>
              <w:pStyle w:val="TableContents"/>
              <w:spacing w:before="0" w:after="283"/>
              <w:rPr/>
            </w:pPr>
            <w:r>
              <w:rPr/>
              <w:t> </w:t>
            </w:r>
          </w:p>
        </w:tc>
        <w:tc>
          <w:tcPr>
            <w:tcW w:w="152" w:type="dxa"/>
            <w:tcBorders/>
            <w:shd w:fill="FFFFFF" w:val="clear"/>
            <w:vAlign w:val="bottom"/>
          </w:tcPr>
          <w:p>
            <w:pPr>
              <w:pStyle w:val="TableContents"/>
              <w:spacing w:before="0" w:after="283"/>
              <w:rPr/>
            </w:pPr>
            <w:r>
              <w:rPr/>
              <w:t> </w:t>
            </w:r>
          </w:p>
        </w:tc>
        <w:tc>
          <w:tcPr>
            <w:tcW w:w="702" w:type="dxa"/>
            <w:tcBorders/>
            <w:shd w:fill="FFFFFF" w:val="clear"/>
            <w:vAlign w:val="bottom"/>
          </w:tcPr>
          <w:p>
            <w:pPr>
              <w:pStyle w:val="TableContents"/>
              <w:spacing w:before="0" w:after="283"/>
              <w:jc w:val="right"/>
              <w:rPr>
                <w:rFonts w:ascii="times" w:hAnsi="times"/>
                <w:sz w:val="20"/>
              </w:rPr>
            </w:pPr>
            <w:r>
              <w:rPr>
                <w:rFonts w:ascii="times" w:hAnsi="times"/>
                <w:sz w:val="20"/>
              </w:rPr>
              <w:t>77.11</w:t>
            </w:r>
          </w:p>
        </w:tc>
        <w:tc>
          <w:tcPr>
            <w:tcW w:w="261" w:type="dxa"/>
            <w:tcBorders/>
            <w:shd w:fill="FFFFFF" w:val="clear"/>
            <w:vAlign w:val="bottom"/>
          </w:tcPr>
          <w:p>
            <w:pPr>
              <w:pStyle w:val="TableContents"/>
              <w:spacing w:before="0" w:after="283"/>
              <w:rPr/>
            </w:pPr>
            <w:r>
              <w:rPr/>
              <w:t> </w:t>
            </w:r>
          </w:p>
        </w:tc>
        <w:tc>
          <w:tcPr>
            <w:tcW w:w="152" w:type="dxa"/>
            <w:tcBorders/>
            <w:shd w:fill="FFFFFF" w:val="clear"/>
            <w:vAlign w:val="bottom"/>
          </w:tcPr>
          <w:p>
            <w:pPr>
              <w:pStyle w:val="TableContents"/>
              <w:spacing w:before="0" w:after="283"/>
              <w:rPr/>
            </w:pPr>
            <w:r>
              <w:rPr/>
              <w:t> </w:t>
            </w:r>
          </w:p>
        </w:tc>
        <w:tc>
          <w:tcPr>
            <w:tcW w:w="703" w:type="dxa"/>
            <w:tcBorders/>
            <w:shd w:fill="FFFFFF" w:val="clear"/>
            <w:vAlign w:val="bottom"/>
          </w:tcPr>
          <w:p>
            <w:pPr>
              <w:pStyle w:val="TableContents"/>
              <w:spacing w:before="0" w:after="283"/>
              <w:jc w:val="right"/>
              <w:rPr>
                <w:rFonts w:ascii="times" w:hAnsi="times"/>
                <w:sz w:val="20"/>
              </w:rPr>
            </w:pPr>
            <w:r>
              <w:rPr>
                <w:rFonts w:ascii="times" w:hAnsi="times"/>
                <w:sz w:val="20"/>
              </w:rPr>
              <w:t>59.16</w:t>
            </w:r>
          </w:p>
        </w:tc>
        <w:tc>
          <w:tcPr>
            <w:tcW w:w="260" w:type="dxa"/>
            <w:tcBorders/>
            <w:shd w:fill="FFFFFF" w:val="clear"/>
            <w:vAlign w:val="bottom"/>
          </w:tcPr>
          <w:p>
            <w:pPr>
              <w:pStyle w:val="TableContents"/>
              <w:spacing w:before="0" w:after="283"/>
              <w:rPr/>
            </w:pPr>
            <w:r>
              <w:rPr/>
              <w:t> </w:t>
            </w:r>
          </w:p>
        </w:tc>
        <w:tc>
          <w:tcPr>
            <w:tcW w:w="153" w:type="dxa"/>
            <w:tcBorders/>
            <w:shd w:fill="FFFFFF" w:val="clear"/>
            <w:vAlign w:val="bottom"/>
          </w:tcPr>
          <w:p>
            <w:pPr>
              <w:pStyle w:val="TableContents"/>
              <w:spacing w:before="0" w:after="283"/>
              <w:rPr/>
            </w:pPr>
            <w:r>
              <w:rPr/>
              <w:t> </w:t>
            </w:r>
          </w:p>
        </w:tc>
        <w:tc>
          <w:tcPr>
            <w:tcW w:w="1412" w:type="dxa"/>
            <w:tcBorders/>
            <w:shd w:fill="FFFFFF" w:val="clear"/>
            <w:vAlign w:val="bottom"/>
          </w:tcPr>
          <w:p>
            <w:pPr>
              <w:pStyle w:val="TableContents"/>
              <w:spacing w:before="0" w:after="283"/>
              <w:jc w:val="right"/>
              <w:rPr>
                <w:rFonts w:ascii="times" w:hAnsi="times"/>
                <w:sz w:val="20"/>
              </w:rPr>
            </w:pPr>
            <w:r>
              <w:rPr>
                <w:rFonts w:ascii="times" w:hAnsi="times"/>
                <w:sz w:val="20"/>
              </w:rPr>
              <w:t>797,764</w:t>
            </w:r>
          </w:p>
        </w:tc>
        <w:tc>
          <w:tcPr>
            <w:tcW w:w="261" w:type="dxa"/>
            <w:tcBorders/>
            <w:shd w:fill="FFFFFF" w:val="clear"/>
            <w:vAlign w:val="bottom"/>
          </w:tcPr>
          <w:p>
            <w:pPr>
              <w:pStyle w:val="TableContents"/>
              <w:spacing w:before="0" w:after="283"/>
              <w:rPr/>
            </w:pPr>
            <w:r>
              <w:rPr/>
              <w:t> </w:t>
            </w:r>
          </w:p>
        </w:tc>
        <w:tc>
          <w:tcPr>
            <w:tcW w:w="152" w:type="dxa"/>
            <w:tcBorders/>
            <w:shd w:fill="FFFFFF" w:val="clear"/>
            <w:vAlign w:val="bottom"/>
          </w:tcPr>
          <w:p>
            <w:pPr>
              <w:pStyle w:val="TableContents"/>
              <w:spacing w:before="0" w:after="283"/>
              <w:rPr/>
            </w:pPr>
            <w:r>
              <w:rPr/>
              <w:t> </w:t>
            </w:r>
          </w:p>
        </w:tc>
        <w:tc>
          <w:tcPr>
            <w:tcW w:w="702" w:type="dxa"/>
            <w:tcBorders/>
            <w:shd w:fill="FFFFFF" w:val="clear"/>
            <w:vAlign w:val="bottom"/>
          </w:tcPr>
          <w:p>
            <w:pPr>
              <w:pStyle w:val="TableContents"/>
              <w:spacing w:before="0" w:after="283"/>
              <w:jc w:val="right"/>
              <w:rPr>
                <w:rFonts w:ascii="times" w:hAnsi="times"/>
                <w:sz w:val="20"/>
              </w:rPr>
            </w:pPr>
            <w:r>
              <w:rPr>
                <w:rFonts w:ascii="times" w:hAnsi="times"/>
                <w:sz w:val="20"/>
              </w:rPr>
              <w:t>76.17</w:t>
            </w:r>
          </w:p>
        </w:tc>
        <w:tc>
          <w:tcPr>
            <w:tcW w:w="261" w:type="dxa"/>
            <w:tcBorders/>
            <w:shd w:fill="FFFFFF" w:val="clear"/>
            <w:vAlign w:val="bottom"/>
          </w:tcPr>
          <w:p>
            <w:pPr>
              <w:pStyle w:val="TableContents"/>
              <w:spacing w:before="0" w:after="283"/>
              <w:rPr/>
            </w:pPr>
            <w:r>
              <w:rPr/>
              <w:t> </w:t>
            </w:r>
          </w:p>
        </w:tc>
        <w:tc>
          <w:tcPr>
            <w:tcW w:w="152" w:type="dxa"/>
            <w:tcBorders/>
            <w:shd w:fill="FFFFFF" w:val="clear"/>
            <w:vAlign w:val="bottom"/>
          </w:tcPr>
          <w:p>
            <w:pPr>
              <w:pStyle w:val="TableContents"/>
              <w:spacing w:before="0" w:after="283"/>
              <w:rPr/>
            </w:pPr>
            <w:r>
              <w:rPr/>
              <w:t> </w:t>
            </w:r>
          </w:p>
        </w:tc>
        <w:tc>
          <w:tcPr>
            <w:tcW w:w="703" w:type="dxa"/>
            <w:tcBorders/>
            <w:shd w:fill="FFFFFF" w:val="clear"/>
            <w:vAlign w:val="bottom"/>
          </w:tcPr>
          <w:p>
            <w:pPr>
              <w:pStyle w:val="TableContents"/>
              <w:spacing w:before="0" w:after="283"/>
              <w:jc w:val="right"/>
              <w:rPr>
                <w:rFonts w:ascii="times" w:hAnsi="times"/>
                <w:sz w:val="20"/>
              </w:rPr>
            </w:pPr>
            <w:r>
              <w:rPr>
                <w:rFonts w:ascii="times" w:hAnsi="times"/>
                <w:sz w:val="20"/>
              </w:rPr>
              <w:t>58.49</w:t>
            </w:r>
          </w:p>
        </w:tc>
        <w:tc>
          <w:tcPr>
            <w:tcW w:w="260" w:type="dxa"/>
            <w:tcBorders/>
            <w:shd w:fill="FFFFFF" w:val="clear"/>
            <w:vAlign w:val="bottom"/>
          </w:tcPr>
          <w:p>
            <w:pPr>
              <w:pStyle w:val="TableContents"/>
              <w:spacing w:before="0" w:after="283"/>
              <w:rPr/>
            </w:pPr>
            <w:r>
              <w:rPr/>
              <w:t> </w:t>
            </w:r>
          </w:p>
        </w:tc>
        <w:tc>
          <w:tcPr>
            <w:tcW w:w="152" w:type="dxa"/>
            <w:tcBorders/>
            <w:shd w:fill="FFFFFF" w:val="clear"/>
            <w:vAlign w:val="bottom"/>
          </w:tcPr>
          <w:p>
            <w:pPr>
              <w:pStyle w:val="TableContents"/>
              <w:spacing w:before="0" w:after="283"/>
              <w:rPr/>
            </w:pPr>
            <w:r>
              <w:rPr/>
              <w:t> </w:t>
            </w:r>
          </w:p>
        </w:tc>
        <w:tc>
          <w:tcPr>
            <w:tcW w:w="1413" w:type="dxa"/>
            <w:tcBorders/>
            <w:shd w:fill="FFFFFF" w:val="clear"/>
            <w:vAlign w:val="bottom"/>
          </w:tcPr>
          <w:p>
            <w:pPr>
              <w:pStyle w:val="TableContents"/>
              <w:spacing w:before="0" w:after="283"/>
              <w:jc w:val="right"/>
              <w:rPr>
                <w:rFonts w:ascii="times" w:hAnsi="times"/>
                <w:sz w:val="20"/>
              </w:rPr>
            </w:pPr>
            <w:r>
              <w:rPr>
                <w:rFonts w:ascii="times" w:hAnsi="times"/>
                <w:sz w:val="20"/>
              </w:rPr>
              <w:t>2,438,551</w:t>
            </w:r>
          </w:p>
        </w:tc>
        <w:tc>
          <w:tcPr>
            <w:tcW w:w="261" w:type="dxa"/>
            <w:tcBorders/>
            <w:shd w:fill="FFFFFF" w:val="clear"/>
            <w:vAlign w:val="bottom"/>
          </w:tcPr>
          <w:p>
            <w:pPr>
              <w:pStyle w:val="TableContents"/>
              <w:spacing w:before="0" w:after="283"/>
              <w:rPr/>
            </w:pPr>
            <w:r>
              <w:rPr/>
              <w:t> </w:t>
            </w:r>
          </w:p>
        </w:tc>
      </w:tr>
      <w:tr>
        <w:trPr/>
        <w:tc>
          <w:tcPr>
            <w:tcW w:w="1832" w:type="dxa"/>
            <w:tcBorders/>
            <w:shd w:fill="CCEEFF" w:val="clear"/>
            <w:vAlign w:val="bottom"/>
          </w:tcPr>
          <w:p>
            <w:pPr>
              <w:pStyle w:val="TableContents"/>
              <w:spacing w:before="0" w:after="283"/>
              <w:ind w:left="200" w:right="0" w:hanging="200"/>
              <w:rPr>
                <w:rFonts w:ascii="times" w:hAnsi="times"/>
                <w:sz w:val="20"/>
              </w:rPr>
            </w:pPr>
            <w:r>
              <w:rPr>
                <w:rFonts w:ascii="times" w:hAnsi="times"/>
                <w:sz w:val="20"/>
              </w:rPr>
              <w:t>Third Quarter</w:t>
            </w:r>
          </w:p>
        </w:tc>
        <w:tc>
          <w:tcPr>
            <w:tcW w:w="261" w:type="dxa"/>
            <w:tcBorders/>
            <w:shd w:fill="CCEEFF" w:val="clear"/>
            <w:vAlign w:val="bottom"/>
          </w:tcPr>
          <w:p>
            <w:pPr>
              <w:pStyle w:val="TableContents"/>
              <w:spacing w:before="0" w:after="283"/>
              <w:rPr/>
            </w:pPr>
            <w:r>
              <w:rPr/>
              <w:t> </w:t>
            </w:r>
          </w:p>
        </w:tc>
        <w:tc>
          <w:tcPr>
            <w:tcW w:w="152" w:type="dxa"/>
            <w:tcBorders/>
            <w:shd w:fill="CCEEFF" w:val="clear"/>
            <w:vAlign w:val="bottom"/>
          </w:tcPr>
          <w:p>
            <w:pPr>
              <w:pStyle w:val="TableContents"/>
              <w:spacing w:before="0" w:after="283"/>
              <w:rPr/>
            </w:pPr>
            <w:r>
              <w:rPr/>
              <w:t> </w:t>
            </w:r>
          </w:p>
        </w:tc>
        <w:tc>
          <w:tcPr>
            <w:tcW w:w="702" w:type="dxa"/>
            <w:tcBorders/>
            <w:shd w:fill="CCEEFF" w:val="clear"/>
            <w:vAlign w:val="bottom"/>
          </w:tcPr>
          <w:p>
            <w:pPr>
              <w:pStyle w:val="TableContents"/>
              <w:spacing w:before="0" w:after="283"/>
              <w:jc w:val="right"/>
              <w:rPr>
                <w:rFonts w:ascii="times" w:hAnsi="times"/>
                <w:sz w:val="20"/>
              </w:rPr>
            </w:pPr>
            <w:r>
              <w:rPr>
                <w:rFonts w:ascii="times" w:hAnsi="times"/>
                <w:sz w:val="20"/>
              </w:rPr>
              <w:t>80.74</w:t>
            </w:r>
          </w:p>
        </w:tc>
        <w:tc>
          <w:tcPr>
            <w:tcW w:w="261" w:type="dxa"/>
            <w:tcBorders/>
            <w:shd w:fill="CCEEFF" w:val="clear"/>
            <w:vAlign w:val="bottom"/>
          </w:tcPr>
          <w:p>
            <w:pPr>
              <w:pStyle w:val="TableContents"/>
              <w:spacing w:before="0" w:after="283"/>
              <w:rPr/>
            </w:pPr>
            <w:r>
              <w:rPr/>
              <w:t> </w:t>
            </w:r>
          </w:p>
        </w:tc>
        <w:tc>
          <w:tcPr>
            <w:tcW w:w="152" w:type="dxa"/>
            <w:tcBorders/>
            <w:shd w:fill="CCEEFF" w:val="clear"/>
            <w:vAlign w:val="bottom"/>
          </w:tcPr>
          <w:p>
            <w:pPr>
              <w:pStyle w:val="TableContents"/>
              <w:spacing w:before="0" w:after="283"/>
              <w:rPr/>
            </w:pPr>
            <w:r>
              <w:rPr/>
              <w:t> </w:t>
            </w:r>
          </w:p>
        </w:tc>
        <w:tc>
          <w:tcPr>
            <w:tcW w:w="703" w:type="dxa"/>
            <w:tcBorders/>
            <w:shd w:fill="CCEEFF" w:val="clear"/>
            <w:vAlign w:val="bottom"/>
          </w:tcPr>
          <w:p>
            <w:pPr>
              <w:pStyle w:val="TableContents"/>
              <w:spacing w:before="0" w:after="283"/>
              <w:jc w:val="right"/>
              <w:rPr>
                <w:rFonts w:ascii="times" w:hAnsi="times"/>
                <w:sz w:val="20"/>
              </w:rPr>
            </w:pPr>
            <w:r>
              <w:rPr>
                <w:rFonts w:ascii="times" w:hAnsi="times"/>
                <w:sz w:val="20"/>
              </w:rPr>
              <w:t>54.25</w:t>
            </w:r>
          </w:p>
        </w:tc>
        <w:tc>
          <w:tcPr>
            <w:tcW w:w="260" w:type="dxa"/>
            <w:tcBorders/>
            <w:shd w:fill="CCEEFF" w:val="clear"/>
            <w:vAlign w:val="bottom"/>
          </w:tcPr>
          <w:p>
            <w:pPr>
              <w:pStyle w:val="TableContents"/>
              <w:spacing w:before="0" w:after="283"/>
              <w:rPr/>
            </w:pPr>
            <w:r>
              <w:rPr/>
              <w:t> </w:t>
            </w:r>
          </w:p>
        </w:tc>
        <w:tc>
          <w:tcPr>
            <w:tcW w:w="153" w:type="dxa"/>
            <w:tcBorders/>
            <w:shd w:fill="CCEEFF" w:val="clear"/>
            <w:vAlign w:val="bottom"/>
          </w:tcPr>
          <w:p>
            <w:pPr>
              <w:pStyle w:val="TableContents"/>
              <w:spacing w:before="0" w:after="283"/>
              <w:rPr/>
            </w:pPr>
            <w:r>
              <w:rPr/>
              <w:t> </w:t>
            </w:r>
          </w:p>
        </w:tc>
        <w:tc>
          <w:tcPr>
            <w:tcW w:w="1412" w:type="dxa"/>
            <w:tcBorders/>
            <w:shd w:fill="CCEEFF" w:val="clear"/>
            <w:vAlign w:val="bottom"/>
          </w:tcPr>
          <w:p>
            <w:pPr>
              <w:pStyle w:val="TableContents"/>
              <w:spacing w:before="0" w:after="283"/>
              <w:jc w:val="right"/>
              <w:rPr>
                <w:rFonts w:ascii="times" w:hAnsi="times"/>
                <w:sz w:val="20"/>
              </w:rPr>
            </w:pPr>
            <w:r>
              <w:rPr>
                <w:rFonts w:ascii="times" w:hAnsi="times"/>
                <w:sz w:val="20"/>
              </w:rPr>
              <w:t>1,236,244</w:t>
            </w:r>
          </w:p>
        </w:tc>
        <w:tc>
          <w:tcPr>
            <w:tcW w:w="261" w:type="dxa"/>
            <w:tcBorders/>
            <w:shd w:fill="CCEEFF" w:val="clear"/>
            <w:vAlign w:val="bottom"/>
          </w:tcPr>
          <w:p>
            <w:pPr>
              <w:pStyle w:val="TableContents"/>
              <w:spacing w:before="0" w:after="283"/>
              <w:rPr/>
            </w:pPr>
            <w:r>
              <w:rPr/>
              <w:t> </w:t>
            </w:r>
          </w:p>
        </w:tc>
        <w:tc>
          <w:tcPr>
            <w:tcW w:w="152" w:type="dxa"/>
            <w:tcBorders/>
            <w:shd w:fill="CCEEFF" w:val="clear"/>
            <w:vAlign w:val="bottom"/>
          </w:tcPr>
          <w:p>
            <w:pPr>
              <w:pStyle w:val="TableContents"/>
              <w:spacing w:before="0" w:after="283"/>
              <w:rPr/>
            </w:pPr>
            <w:r>
              <w:rPr/>
              <w:t> </w:t>
            </w:r>
          </w:p>
        </w:tc>
        <w:tc>
          <w:tcPr>
            <w:tcW w:w="702" w:type="dxa"/>
            <w:tcBorders/>
            <w:shd w:fill="CCEEFF" w:val="clear"/>
            <w:vAlign w:val="bottom"/>
          </w:tcPr>
          <w:p>
            <w:pPr>
              <w:pStyle w:val="TableContents"/>
              <w:spacing w:before="0" w:after="283"/>
              <w:jc w:val="right"/>
              <w:rPr>
                <w:rFonts w:ascii="times" w:hAnsi="times"/>
                <w:sz w:val="20"/>
              </w:rPr>
            </w:pPr>
            <w:r>
              <w:rPr>
                <w:rFonts w:ascii="times" w:hAnsi="times"/>
                <w:sz w:val="20"/>
              </w:rPr>
              <w:t>80.79</w:t>
            </w:r>
          </w:p>
        </w:tc>
        <w:tc>
          <w:tcPr>
            <w:tcW w:w="261" w:type="dxa"/>
            <w:tcBorders/>
            <w:shd w:fill="CCEEFF" w:val="clear"/>
            <w:vAlign w:val="bottom"/>
          </w:tcPr>
          <w:p>
            <w:pPr>
              <w:pStyle w:val="TableContents"/>
              <w:spacing w:before="0" w:after="283"/>
              <w:rPr/>
            </w:pPr>
            <w:r>
              <w:rPr/>
              <w:t> </w:t>
            </w:r>
          </w:p>
        </w:tc>
        <w:tc>
          <w:tcPr>
            <w:tcW w:w="152" w:type="dxa"/>
            <w:tcBorders/>
            <w:shd w:fill="CCEEFF" w:val="clear"/>
            <w:vAlign w:val="bottom"/>
          </w:tcPr>
          <w:p>
            <w:pPr>
              <w:pStyle w:val="TableContents"/>
              <w:spacing w:before="0" w:after="283"/>
              <w:rPr/>
            </w:pPr>
            <w:r>
              <w:rPr/>
              <w:t> </w:t>
            </w:r>
          </w:p>
        </w:tc>
        <w:tc>
          <w:tcPr>
            <w:tcW w:w="703" w:type="dxa"/>
            <w:tcBorders/>
            <w:shd w:fill="CCEEFF" w:val="clear"/>
            <w:vAlign w:val="bottom"/>
          </w:tcPr>
          <w:p>
            <w:pPr>
              <w:pStyle w:val="TableContents"/>
              <w:spacing w:before="0" w:after="283"/>
              <w:jc w:val="right"/>
              <w:rPr>
                <w:rFonts w:ascii="times" w:hAnsi="times"/>
                <w:sz w:val="20"/>
              </w:rPr>
            </w:pPr>
            <w:r>
              <w:rPr>
                <w:rFonts w:ascii="times" w:hAnsi="times"/>
                <w:sz w:val="20"/>
              </w:rPr>
              <w:t>43.30</w:t>
            </w:r>
          </w:p>
        </w:tc>
        <w:tc>
          <w:tcPr>
            <w:tcW w:w="260" w:type="dxa"/>
            <w:tcBorders/>
            <w:shd w:fill="CCEEFF" w:val="clear"/>
            <w:vAlign w:val="bottom"/>
          </w:tcPr>
          <w:p>
            <w:pPr>
              <w:pStyle w:val="TableContents"/>
              <w:spacing w:before="0" w:after="283"/>
              <w:rPr/>
            </w:pPr>
            <w:r>
              <w:rPr/>
              <w:t> </w:t>
            </w:r>
          </w:p>
        </w:tc>
        <w:tc>
          <w:tcPr>
            <w:tcW w:w="152" w:type="dxa"/>
            <w:tcBorders/>
            <w:shd w:fill="CCEEFF" w:val="clear"/>
            <w:vAlign w:val="bottom"/>
          </w:tcPr>
          <w:p>
            <w:pPr>
              <w:pStyle w:val="TableContents"/>
              <w:spacing w:before="0" w:after="283"/>
              <w:rPr/>
            </w:pPr>
            <w:r>
              <w:rPr/>
              <w:t> </w:t>
            </w:r>
          </w:p>
        </w:tc>
        <w:tc>
          <w:tcPr>
            <w:tcW w:w="1413" w:type="dxa"/>
            <w:tcBorders/>
            <w:shd w:fill="CCEEFF" w:val="clear"/>
            <w:vAlign w:val="bottom"/>
          </w:tcPr>
          <w:p>
            <w:pPr>
              <w:pStyle w:val="TableContents"/>
              <w:spacing w:before="0" w:after="283"/>
              <w:jc w:val="right"/>
              <w:rPr>
                <w:rFonts w:ascii="times" w:hAnsi="times"/>
                <w:sz w:val="20"/>
              </w:rPr>
            </w:pPr>
            <w:r>
              <w:rPr>
                <w:rFonts w:ascii="times" w:hAnsi="times"/>
                <w:sz w:val="20"/>
              </w:rPr>
              <w:t>4,339,345</w:t>
            </w:r>
          </w:p>
        </w:tc>
        <w:tc>
          <w:tcPr>
            <w:tcW w:w="261" w:type="dxa"/>
            <w:tcBorders/>
            <w:shd w:fill="CCEEFF" w:val="clear"/>
            <w:vAlign w:val="bottom"/>
          </w:tcPr>
          <w:p>
            <w:pPr>
              <w:pStyle w:val="TableContents"/>
              <w:spacing w:before="0" w:after="283"/>
              <w:rPr/>
            </w:pPr>
            <w:r>
              <w:rPr/>
              <w:t> </w:t>
            </w:r>
          </w:p>
        </w:tc>
      </w:tr>
      <w:tr>
        <w:trPr/>
        <w:tc>
          <w:tcPr>
            <w:tcW w:w="1832" w:type="dxa"/>
            <w:tcBorders/>
            <w:shd w:fill="FFFFFF" w:val="clear"/>
            <w:vAlign w:val="bottom"/>
          </w:tcPr>
          <w:p>
            <w:pPr>
              <w:pStyle w:val="TableContents"/>
              <w:spacing w:before="0" w:after="283"/>
              <w:ind w:left="200" w:right="0" w:hanging="200"/>
              <w:rPr>
                <w:rFonts w:ascii="times" w:hAnsi="times"/>
                <w:sz w:val="20"/>
              </w:rPr>
            </w:pPr>
            <w:r>
              <w:rPr>
                <w:rFonts w:ascii="times" w:hAnsi="times"/>
                <w:sz w:val="20"/>
              </w:rPr>
              <w:t>Fourth Quarter</w:t>
            </w:r>
          </w:p>
        </w:tc>
        <w:tc>
          <w:tcPr>
            <w:tcW w:w="261" w:type="dxa"/>
            <w:tcBorders/>
            <w:shd w:fill="FFFFFF" w:val="clear"/>
            <w:vAlign w:val="bottom"/>
          </w:tcPr>
          <w:p>
            <w:pPr>
              <w:pStyle w:val="TableContents"/>
              <w:spacing w:before="0" w:after="283"/>
              <w:rPr/>
            </w:pPr>
            <w:r>
              <w:rPr/>
              <w:t> </w:t>
            </w:r>
          </w:p>
        </w:tc>
        <w:tc>
          <w:tcPr>
            <w:tcW w:w="152" w:type="dxa"/>
            <w:tcBorders/>
            <w:shd w:fill="FFFFFF" w:val="clear"/>
            <w:vAlign w:val="bottom"/>
          </w:tcPr>
          <w:p>
            <w:pPr>
              <w:pStyle w:val="TableContents"/>
              <w:spacing w:before="0" w:after="283"/>
              <w:rPr/>
            </w:pPr>
            <w:r>
              <w:rPr/>
              <w:t> </w:t>
            </w:r>
          </w:p>
        </w:tc>
        <w:tc>
          <w:tcPr>
            <w:tcW w:w="702" w:type="dxa"/>
            <w:tcBorders/>
            <w:shd w:fill="FFFFFF" w:val="clear"/>
            <w:vAlign w:val="bottom"/>
          </w:tcPr>
          <w:p>
            <w:pPr>
              <w:pStyle w:val="TableContents"/>
              <w:spacing w:before="0" w:after="283"/>
              <w:jc w:val="right"/>
              <w:rPr>
                <w:rFonts w:ascii="times" w:hAnsi="times"/>
                <w:sz w:val="20"/>
              </w:rPr>
            </w:pPr>
            <w:r>
              <w:rPr>
                <w:rFonts w:ascii="times" w:hAnsi="times"/>
                <w:sz w:val="20"/>
              </w:rPr>
              <w:t>63.15</w:t>
            </w:r>
          </w:p>
        </w:tc>
        <w:tc>
          <w:tcPr>
            <w:tcW w:w="261" w:type="dxa"/>
            <w:tcBorders/>
            <w:shd w:fill="FFFFFF" w:val="clear"/>
            <w:vAlign w:val="bottom"/>
          </w:tcPr>
          <w:p>
            <w:pPr>
              <w:pStyle w:val="TableContents"/>
              <w:spacing w:before="0" w:after="283"/>
              <w:rPr/>
            </w:pPr>
            <w:r>
              <w:rPr/>
              <w:t> </w:t>
            </w:r>
          </w:p>
        </w:tc>
        <w:tc>
          <w:tcPr>
            <w:tcW w:w="152" w:type="dxa"/>
            <w:tcBorders/>
            <w:shd w:fill="FFFFFF" w:val="clear"/>
            <w:vAlign w:val="bottom"/>
          </w:tcPr>
          <w:p>
            <w:pPr>
              <w:pStyle w:val="TableContents"/>
              <w:spacing w:before="0" w:after="283"/>
              <w:rPr/>
            </w:pPr>
            <w:r>
              <w:rPr/>
              <w:t> </w:t>
            </w:r>
          </w:p>
        </w:tc>
        <w:tc>
          <w:tcPr>
            <w:tcW w:w="703" w:type="dxa"/>
            <w:tcBorders/>
            <w:shd w:fill="FFFFFF" w:val="clear"/>
            <w:vAlign w:val="bottom"/>
          </w:tcPr>
          <w:p>
            <w:pPr>
              <w:pStyle w:val="TableContents"/>
              <w:spacing w:before="0" w:after="283"/>
              <w:jc w:val="right"/>
              <w:rPr>
                <w:rFonts w:ascii="times" w:hAnsi="times"/>
                <w:sz w:val="20"/>
              </w:rPr>
            </w:pPr>
            <w:r>
              <w:rPr>
                <w:rFonts w:ascii="times" w:hAnsi="times"/>
                <w:sz w:val="20"/>
              </w:rPr>
              <w:t>26.60</w:t>
            </w:r>
          </w:p>
        </w:tc>
        <w:tc>
          <w:tcPr>
            <w:tcW w:w="260" w:type="dxa"/>
            <w:tcBorders/>
            <w:shd w:fill="FFFFFF" w:val="clear"/>
            <w:vAlign w:val="bottom"/>
          </w:tcPr>
          <w:p>
            <w:pPr>
              <w:pStyle w:val="TableContents"/>
              <w:spacing w:before="0" w:after="283"/>
              <w:rPr/>
            </w:pPr>
            <w:r>
              <w:rPr/>
              <w:t> </w:t>
            </w:r>
          </w:p>
        </w:tc>
        <w:tc>
          <w:tcPr>
            <w:tcW w:w="153" w:type="dxa"/>
            <w:tcBorders/>
            <w:shd w:fill="FFFFFF" w:val="clear"/>
            <w:vAlign w:val="bottom"/>
          </w:tcPr>
          <w:p>
            <w:pPr>
              <w:pStyle w:val="TableContents"/>
              <w:spacing w:before="0" w:after="283"/>
              <w:rPr/>
            </w:pPr>
            <w:r>
              <w:rPr/>
              <w:t> </w:t>
            </w:r>
          </w:p>
        </w:tc>
        <w:tc>
          <w:tcPr>
            <w:tcW w:w="1412" w:type="dxa"/>
            <w:tcBorders/>
            <w:shd w:fill="FFFFFF" w:val="clear"/>
            <w:vAlign w:val="bottom"/>
          </w:tcPr>
          <w:p>
            <w:pPr>
              <w:pStyle w:val="TableContents"/>
              <w:spacing w:before="0" w:after="283"/>
              <w:jc w:val="right"/>
              <w:rPr>
                <w:rFonts w:ascii="times" w:hAnsi="times"/>
                <w:sz w:val="20"/>
              </w:rPr>
            </w:pPr>
            <w:r>
              <w:rPr>
                <w:rFonts w:ascii="times" w:hAnsi="times"/>
                <w:sz w:val="20"/>
              </w:rPr>
              <w:t>1,564,915</w:t>
            </w:r>
          </w:p>
        </w:tc>
        <w:tc>
          <w:tcPr>
            <w:tcW w:w="261" w:type="dxa"/>
            <w:tcBorders/>
            <w:shd w:fill="FFFFFF" w:val="clear"/>
            <w:vAlign w:val="bottom"/>
          </w:tcPr>
          <w:p>
            <w:pPr>
              <w:pStyle w:val="TableContents"/>
              <w:spacing w:before="0" w:after="283"/>
              <w:rPr/>
            </w:pPr>
            <w:r>
              <w:rPr/>
              <w:t> </w:t>
            </w:r>
          </w:p>
        </w:tc>
        <w:tc>
          <w:tcPr>
            <w:tcW w:w="152" w:type="dxa"/>
            <w:tcBorders/>
            <w:shd w:fill="FFFFFF" w:val="clear"/>
            <w:vAlign w:val="bottom"/>
          </w:tcPr>
          <w:p>
            <w:pPr>
              <w:pStyle w:val="TableContents"/>
              <w:spacing w:before="0" w:after="283"/>
              <w:rPr/>
            </w:pPr>
            <w:r>
              <w:rPr/>
              <w:t> </w:t>
            </w:r>
          </w:p>
        </w:tc>
        <w:tc>
          <w:tcPr>
            <w:tcW w:w="702" w:type="dxa"/>
            <w:tcBorders/>
            <w:shd w:fill="FFFFFF" w:val="clear"/>
            <w:vAlign w:val="bottom"/>
          </w:tcPr>
          <w:p>
            <w:pPr>
              <w:pStyle w:val="TableContents"/>
              <w:spacing w:before="0" w:after="283"/>
              <w:jc w:val="right"/>
              <w:rPr>
                <w:rFonts w:ascii="times" w:hAnsi="times"/>
                <w:sz w:val="20"/>
              </w:rPr>
            </w:pPr>
            <w:r>
              <w:rPr>
                <w:rFonts w:ascii="times" w:hAnsi="times"/>
                <w:sz w:val="20"/>
              </w:rPr>
              <w:t>58.41</w:t>
            </w:r>
          </w:p>
        </w:tc>
        <w:tc>
          <w:tcPr>
            <w:tcW w:w="261" w:type="dxa"/>
            <w:tcBorders/>
            <w:shd w:fill="FFFFFF" w:val="clear"/>
            <w:vAlign w:val="bottom"/>
          </w:tcPr>
          <w:p>
            <w:pPr>
              <w:pStyle w:val="TableContents"/>
              <w:spacing w:before="0" w:after="283"/>
              <w:rPr/>
            </w:pPr>
            <w:r>
              <w:rPr/>
              <w:t> </w:t>
            </w:r>
          </w:p>
        </w:tc>
        <w:tc>
          <w:tcPr>
            <w:tcW w:w="152" w:type="dxa"/>
            <w:tcBorders/>
            <w:shd w:fill="FFFFFF" w:val="clear"/>
            <w:vAlign w:val="bottom"/>
          </w:tcPr>
          <w:p>
            <w:pPr>
              <w:pStyle w:val="TableContents"/>
              <w:spacing w:before="0" w:after="283"/>
              <w:rPr/>
            </w:pPr>
            <w:r>
              <w:rPr/>
              <w:t> </w:t>
            </w:r>
          </w:p>
        </w:tc>
        <w:tc>
          <w:tcPr>
            <w:tcW w:w="703" w:type="dxa"/>
            <w:tcBorders/>
            <w:shd w:fill="FFFFFF" w:val="clear"/>
            <w:vAlign w:val="bottom"/>
          </w:tcPr>
          <w:p>
            <w:pPr>
              <w:pStyle w:val="TableContents"/>
              <w:spacing w:before="0" w:after="283"/>
              <w:jc w:val="right"/>
              <w:rPr>
                <w:rFonts w:ascii="times" w:hAnsi="times"/>
                <w:sz w:val="20"/>
              </w:rPr>
            </w:pPr>
            <w:r>
              <w:rPr>
                <w:rFonts w:ascii="times" w:hAnsi="times"/>
                <w:sz w:val="20"/>
              </w:rPr>
              <w:t>20.87</w:t>
            </w:r>
          </w:p>
        </w:tc>
        <w:tc>
          <w:tcPr>
            <w:tcW w:w="260" w:type="dxa"/>
            <w:tcBorders/>
            <w:shd w:fill="FFFFFF" w:val="clear"/>
            <w:vAlign w:val="bottom"/>
          </w:tcPr>
          <w:p>
            <w:pPr>
              <w:pStyle w:val="TableContents"/>
              <w:spacing w:before="0" w:after="283"/>
              <w:rPr/>
            </w:pPr>
            <w:r>
              <w:rPr/>
              <w:t> </w:t>
            </w:r>
          </w:p>
        </w:tc>
        <w:tc>
          <w:tcPr>
            <w:tcW w:w="152" w:type="dxa"/>
            <w:tcBorders/>
            <w:shd w:fill="FFFFFF" w:val="clear"/>
            <w:vAlign w:val="bottom"/>
          </w:tcPr>
          <w:p>
            <w:pPr>
              <w:pStyle w:val="TableContents"/>
              <w:spacing w:before="0" w:after="283"/>
              <w:rPr/>
            </w:pPr>
            <w:r>
              <w:rPr/>
              <w:t> </w:t>
            </w:r>
          </w:p>
        </w:tc>
        <w:tc>
          <w:tcPr>
            <w:tcW w:w="1413" w:type="dxa"/>
            <w:tcBorders/>
            <w:shd w:fill="FFFFFF" w:val="clear"/>
            <w:vAlign w:val="bottom"/>
          </w:tcPr>
          <w:p>
            <w:pPr>
              <w:pStyle w:val="TableContents"/>
              <w:spacing w:before="0" w:after="283"/>
              <w:jc w:val="right"/>
              <w:rPr>
                <w:rFonts w:ascii="times" w:hAnsi="times"/>
                <w:sz w:val="20"/>
              </w:rPr>
            </w:pPr>
            <w:r>
              <w:rPr>
                <w:rFonts w:ascii="times" w:hAnsi="times"/>
                <w:sz w:val="20"/>
              </w:rPr>
              <w:t>5,201,371</w:t>
            </w:r>
          </w:p>
        </w:tc>
        <w:tc>
          <w:tcPr>
            <w:tcW w:w="261" w:type="dxa"/>
            <w:tcBorders/>
            <w:shd w:fill="FFFFFF" w:val="clear"/>
            <w:vAlign w:val="bottom"/>
          </w:tcPr>
          <w:p>
            <w:pPr>
              <w:pStyle w:val="TableContents"/>
              <w:spacing w:before="0" w:after="283"/>
              <w:rPr/>
            </w:pPr>
            <w:r>
              <w:rPr/>
              <w:t> </w:t>
            </w:r>
          </w:p>
        </w:tc>
      </w:tr>
      <w:tr>
        <w:trPr/>
        <w:tc>
          <w:tcPr>
            <w:tcW w:w="1832" w:type="dxa"/>
            <w:tcBorders/>
            <w:shd w:fill="CCEEFF" w:val="clear"/>
            <w:vAlign w:val="bottom"/>
          </w:tcPr>
          <w:p>
            <w:pPr>
              <w:pStyle w:val="TableContents"/>
              <w:spacing w:before="240" w:after="283"/>
              <w:ind w:left="200" w:right="0" w:hanging="200"/>
              <w:rPr>
                <w:rFonts w:ascii="times" w:hAnsi="times"/>
                <w:i/>
                <w:sz w:val="20"/>
              </w:rPr>
            </w:pPr>
            <w:r>
              <w:rPr>
                <w:rFonts w:ascii="times" w:hAnsi="times"/>
                <w:i/>
                <w:sz w:val="20"/>
              </w:rPr>
              <w:t>2009</w:t>
            </w:r>
          </w:p>
        </w:tc>
        <w:tc>
          <w:tcPr>
            <w:tcW w:w="261" w:type="dxa"/>
            <w:tcBorders/>
            <w:shd w:fill="CCEEFF" w:val="clear"/>
            <w:vAlign w:val="bottom"/>
          </w:tcPr>
          <w:p>
            <w:pPr>
              <w:pStyle w:val="TableContents"/>
              <w:spacing w:before="0" w:after="283"/>
              <w:rPr/>
            </w:pPr>
            <w:r>
              <w:rPr/>
              <w:t> </w:t>
            </w:r>
          </w:p>
        </w:tc>
        <w:tc>
          <w:tcPr>
            <w:tcW w:w="152" w:type="dxa"/>
            <w:tcBorders/>
            <w:shd w:fill="CCEEFF" w:val="clear"/>
            <w:vAlign w:val="bottom"/>
          </w:tcPr>
          <w:p>
            <w:pPr>
              <w:pStyle w:val="TableContents"/>
              <w:spacing w:before="0" w:after="283"/>
              <w:rPr/>
            </w:pPr>
            <w:r>
              <w:rPr/>
              <w:t> </w:t>
            </w:r>
          </w:p>
        </w:tc>
        <w:tc>
          <w:tcPr>
            <w:tcW w:w="702" w:type="dxa"/>
            <w:tcBorders/>
            <w:shd w:fill="CCEEFF" w:val="clear"/>
            <w:vAlign w:val="bottom"/>
          </w:tcPr>
          <w:p>
            <w:pPr>
              <w:pStyle w:val="TableContents"/>
              <w:spacing w:before="0" w:after="283"/>
              <w:rPr/>
            </w:pPr>
            <w:r>
              <w:rPr/>
              <w:t> </w:t>
            </w:r>
          </w:p>
        </w:tc>
        <w:tc>
          <w:tcPr>
            <w:tcW w:w="261" w:type="dxa"/>
            <w:tcBorders/>
            <w:shd w:fill="CCEEFF" w:val="clear"/>
            <w:vAlign w:val="bottom"/>
          </w:tcPr>
          <w:p>
            <w:pPr>
              <w:pStyle w:val="TableContents"/>
              <w:spacing w:before="0" w:after="283"/>
              <w:rPr/>
            </w:pPr>
            <w:r>
              <w:rPr/>
              <w:t> </w:t>
            </w:r>
          </w:p>
        </w:tc>
        <w:tc>
          <w:tcPr>
            <w:tcW w:w="152" w:type="dxa"/>
            <w:tcBorders/>
            <w:shd w:fill="CCEEFF" w:val="clear"/>
            <w:vAlign w:val="bottom"/>
          </w:tcPr>
          <w:p>
            <w:pPr>
              <w:pStyle w:val="TableContents"/>
              <w:spacing w:before="0" w:after="283"/>
              <w:rPr/>
            </w:pPr>
            <w:r>
              <w:rPr/>
              <w:t> </w:t>
            </w:r>
          </w:p>
        </w:tc>
        <w:tc>
          <w:tcPr>
            <w:tcW w:w="703" w:type="dxa"/>
            <w:tcBorders/>
            <w:shd w:fill="CCEEFF" w:val="clear"/>
            <w:vAlign w:val="bottom"/>
          </w:tcPr>
          <w:p>
            <w:pPr>
              <w:pStyle w:val="TableContents"/>
              <w:spacing w:before="0" w:after="283"/>
              <w:rPr/>
            </w:pPr>
            <w:r>
              <w:rPr/>
              <w:t> </w:t>
            </w:r>
          </w:p>
        </w:tc>
        <w:tc>
          <w:tcPr>
            <w:tcW w:w="260" w:type="dxa"/>
            <w:tcBorders/>
            <w:shd w:fill="CCEEFF" w:val="clear"/>
            <w:vAlign w:val="bottom"/>
          </w:tcPr>
          <w:p>
            <w:pPr>
              <w:pStyle w:val="TableContents"/>
              <w:spacing w:before="0" w:after="283"/>
              <w:rPr/>
            </w:pPr>
            <w:r>
              <w:rPr/>
              <w:t> </w:t>
            </w:r>
          </w:p>
        </w:tc>
        <w:tc>
          <w:tcPr>
            <w:tcW w:w="153" w:type="dxa"/>
            <w:tcBorders/>
            <w:shd w:fill="CCEEFF" w:val="clear"/>
            <w:vAlign w:val="bottom"/>
          </w:tcPr>
          <w:p>
            <w:pPr>
              <w:pStyle w:val="TableContents"/>
              <w:spacing w:before="0" w:after="283"/>
              <w:rPr/>
            </w:pPr>
            <w:r>
              <w:rPr/>
              <w:t> </w:t>
            </w:r>
          </w:p>
        </w:tc>
        <w:tc>
          <w:tcPr>
            <w:tcW w:w="1412" w:type="dxa"/>
            <w:tcBorders/>
            <w:shd w:fill="CCEEFF" w:val="clear"/>
            <w:vAlign w:val="bottom"/>
          </w:tcPr>
          <w:p>
            <w:pPr>
              <w:pStyle w:val="TableContents"/>
              <w:spacing w:before="0" w:after="283"/>
              <w:rPr/>
            </w:pPr>
            <w:r>
              <w:rPr/>
              <w:t> </w:t>
            </w:r>
          </w:p>
        </w:tc>
        <w:tc>
          <w:tcPr>
            <w:tcW w:w="261" w:type="dxa"/>
            <w:tcBorders/>
            <w:shd w:fill="CCEEFF" w:val="clear"/>
            <w:vAlign w:val="bottom"/>
          </w:tcPr>
          <w:p>
            <w:pPr>
              <w:pStyle w:val="TableContents"/>
              <w:spacing w:before="0" w:after="283"/>
              <w:rPr/>
            </w:pPr>
            <w:r>
              <w:rPr/>
              <w:t> </w:t>
            </w:r>
          </w:p>
        </w:tc>
        <w:tc>
          <w:tcPr>
            <w:tcW w:w="152" w:type="dxa"/>
            <w:tcBorders/>
            <w:shd w:fill="CCEEFF" w:val="clear"/>
            <w:vAlign w:val="bottom"/>
          </w:tcPr>
          <w:p>
            <w:pPr>
              <w:pStyle w:val="TableContents"/>
              <w:spacing w:before="0" w:after="283"/>
              <w:rPr/>
            </w:pPr>
            <w:r>
              <w:rPr/>
              <w:t> </w:t>
            </w:r>
          </w:p>
        </w:tc>
        <w:tc>
          <w:tcPr>
            <w:tcW w:w="702" w:type="dxa"/>
            <w:tcBorders/>
            <w:shd w:fill="CCEEFF" w:val="clear"/>
            <w:vAlign w:val="bottom"/>
          </w:tcPr>
          <w:p>
            <w:pPr>
              <w:pStyle w:val="TableContents"/>
              <w:spacing w:before="0" w:after="283"/>
              <w:rPr/>
            </w:pPr>
            <w:r>
              <w:rPr/>
              <w:t> </w:t>
            </w:r>
          </w:p>
        </w:tc>
        <w:tc>
          <w:tcPr>
            <w:tcW w:w="261" w:type="dxa"/>
            <w:tcBorders/>
            <w:shd w:fill="CCEEFF" w:val="clear"/>
            <w:vAlign w:val="bottom"/>
          </w:tcPr>
          <w:p>
            <w:pPr>
              <w:pStyle w:val="TableContents"/>
              <w:spacing w:before="0" w:after="283"/>
              <w:rPr/>
            </w:pPr>
            <w:r>
              <w:rPr/>
              <w:t> </w:t>
            </w:r>
          </w:p>
        </w:tc>
        <w:tc>
          <w:tcPr>
            <w:tcW w:w="152" w:type="dxa"/>
            <w:tcBorders/>
            <w:shd w:fill="CCEEFF" w:val="clear"/>
            <w:vAlign w:val="bottom"/>
          </w:tcPr>
          <w:p>
            <w:pPr>
              <w:pStyle w:val="TableContents"/>
              <w:spacing w:before="0" w:after="283"/>
              <w:rPr/>
            </w:pPr>
            <w:r>
              <w:rPr/>
              <w:t> </w:t>
            </w:r>
          </w:p>
        </w:tc>
        <w:tc>
          <w:tcPr>
            <w:tcW w:w="703" w:type="dxa"/>
            <w:tcBorders/>
            <w:shd w:fill="CCEEFF" w:val="clear"/>
            <w:vAlign w:val="bottom"/>
          </w:tcPr>
          <w:p>
            <w:pPr>
              <w:pStyle w:val="TableContents"/>
              <w:spacing w:before="0" w:after="283"/>
              <w:rPr/>
            </w:pPr>
            <w:r>
              <w:rPr/>
              <w:t> </w:t>
            </w:r>
          </w:p>
        </w:tc>
        <w:tc>
          <w:tcPr>
            <w:tcW w:w="260" w:type="dxa"/>
            <w:tcBorders/>
            <w:shd w:fill="CCEEFF" w:val="clear"/>
            <w:vAlign w:val="bottom"/>
          </w:tcPr>
          <w:p>
            <w:pPr>
              <w:pStyle w:val="TableContents"/>
              <w:spacing w:before="0" w:after="283"/>
              <w:rPr/>
            </w:pPr>
            <w:r>
              <w:rPr/>
              <w:t> </w:t>
            </w:r>
          </w:p>
        </w:tc>
        <w:tc>
          <w:tcPr>
            <w:tcW w:w="152" w:type="dxa"/>
            <w:tcBorders/>
            <w:shd w:fill="CCEEFF" w:val="clear"/>
            <w:vAlign w:val="bottom"/>
          </w:tcPr>
          <w:p>
            <w:pPr>
              <w:pStyle w:val="TableContents"/>
              <w:spacing w:before="0" w:after="283"/>
              <w:rPr/>
            </w:pPr>
            <w:r>
              <w:rPr/>
              <w:t> </w:t>
            </w:r>
          </w:p>
        </w:tc>
        <w:tc>
          <w:tcPr>
            <w:tcW w:w="1413" w:type="dxa"/>
            <w:tcBorders/>
            <w:shd w:fill="CCEEFF" w:val="clear"/>
            <w:vAlign w:val="bottom"/>
          </w:tcPr>
          <w:p>
            <w:pPr>
              <w:pStyle w:val="TableContents"/>
              <w:spacing w:before="0" w:after="283"/>
              <w:rPr/>
            </w:pPr>
            <w:r>
              <w:rPr/>
              <w:t> </w:t>
            </w:r>
          </w:p>
        </w:tc>
        <w:tc>
          <w:tcPr>
            <w:tcW w:w="261" w:type="dxa"/>
            <w:tcBorders/>
            <w:shd w:fill="CCEEFF" w:val="clear"/>
            <w:vAlign w:val="bottom"/>
          </w:tcPr>
          <w:p>
            <w:pPr>
              <w:pStyle w:val="TableContents"/>
              <w:spacing w:before="0" w:after="283"/>
              <w:rPr/>
            </w:pPr>
            <w:r>
              <w:rPr/>
              <w:t> </w:t>
            </w:r>
          </w:p>
        </w:tc>
      </w:tr>
      <w:tr>
        <w:trPr/>
        <w:tc>
          <w:tcPr>
            <w:tcW w:w="1832" w:type="dxa"/>
            <w:tcBorders/>
            <w:shd w:fill="FFFFFF" w:val="clear"/>
            <w:vAlign w:val="bottom"/>
          </w:tcPr>
          <w:p>
            <w:pPr>
              <w:pStyle w:val="TableContents"/>
              <w:spacing w:before="0" w:after="283"/>
              <w:ind w:left="200" w:right="0" w:hanging="200"/>
              <w:rPr>
                <w:rFonts w:ascii="times" w:hAnsi="times"/>
                <w:sz w:val="20"/>
              </w:rPr>
            </w:pPr>
            <w:r>
              <w:rPr>
                <w:rFonts w:ascii="times" w:hAnsi="times"/>
                <w:sz w:val="20"/>
              </w:rPr>
              <w:t>First Quarter</w:t>
            </w:r>
          </w:p>
        </w:tc>
        <w:tc>
          <w:tcPr>
            <w:tcW w:w="261" w:type="dxa"/>
            <w:tcBorders/>
            <w:shd w:fill="FFFFFF" w:val="clear"/>
            <w:vAlign w:val="bottom"/>
          </w:tcPr>
          <w:p>
            <w:pPr>
              <w:pStyle w:val="TableContents"/>
              <w:spacing w:before="0" w:after="283"/>
              <w:rPr/>
            </w:pPr>
            <w:r>
              <w:rPr/>
              <w:t> </w:t>
            </w:r>
          </w:p>
        </w:tc>
        <w:tc>
          <w:tcPr>
            <w:tcW w:w="152" w:type="dxa"/>
            <w:tcBorders/>
            <w:shd w:fill="FFFFFF" w:val="clear"/>
            <w:vAlign w:val="bottom"/>
          </w:tcPr>
          <w:p>
            <w:pPr>
              <w:pStyle w:val="TableContents"/>
              <w:spacing w:before="0" w:after="283"/>
              <w:rPr/>
            </w:pPr>
            <w:r>
              <w:rPr/>
              <w:t> </w:t>
            </w:r>
          </w:p>
        </w:tc>
        <w:tc>
          <w:tcPr>
            <w:tcW w:w="702" w:type="dxa"/>
            <w:tcBorders/>
            <w:shd w:fill="FFFFFF" w:val="clear"/>
            <w:vAlign w:val="bottom"/>
          </w:tcPr>
          <w:p>
            <w:pPr>
              <w:pStyle w:val="TableContents"/>
              <w:spacing w:before="0" w:after="283"/>
              <w:jc w:val="right"/>
              <w:rPr>
                <w:rFonts w:ascii="times" w:hAnsi="times"/>
                <w:sz w:val="20"/>
              </w:rPr>
            </w:pPr>
            <w:r>
              <w:rPr>
                <w:rFonts w:ascii="times" w:hAnsi="times"/>
                <w:sz w:val="20"/>
              </w:rPr>
              <w:t>73.64</w:t>
            </w:r>
          </w:p>
        </w:tc>
        <w:tc>
          <w:tcPr>
            <w:tcW w:w="261" w:type="dxa"/>
            <w:tcBorders/>
            <w:shd w:fill="FFFFFF" w:val="clear"/>
            <w:vAlign w:val="bottom"/>
          </w:tcPr>
          <w:p>
            <w:pPr>
              <w:pStyle w:val="TableContents"/>
              <w:spacing w:before="0" w:after="283"/>
              <w:rPr/>
            </w:pPr>
            <w:r>
              <w:rPr/>
              <w:t> </w:t>
            </w:r>
          </w:p>
        </w:tc>
        <w:tc>
          <w:tcPr>
            <w:tcW w:w="152" w:type="dxa"/>
            <w:tcBorders/>
            <w:shd w:fill="FFFFFF" w:val="clear"/>
            <w:vAlign w:val="bottom"/>
          </w:tcPr>
          <w:p>
            <w:pPr>
              <w:pStyle w:val="TableContents"/>
              <w:spacing w:before="0" w:after="283"/>
              <w:rPr/>
            </w:pPr>
            <w:r>
              <w:rPr/>
              <w:t> </w:t>
            </w:r>
          </w:p>
        </w:tc>
        <w:tc>
          <w:tcPr>
            <w:tcW w:w="703" w:type="dxa"/>
            <w:tcBorders/>
            <w:shd w:fill="FFFFFF" w:val="clear"/>
            <w:vAlign w:val="bottom"/>
          </w:tcPr>
          <w:p>
            <w:pPr>
              <w:pStyle w:val="TableContents"/>
              <w:spacing w:before="0" w:after="283"/>
              <w:jc w:val="right"/>
              <w:rPr>
                <w:rFonts w:ascii="times" w:hAnsi="times"/>
                <w:sz w:val="20"/>
              </w:rPr>
            </w:pPr>
            <w:r>
              <w:rPr>
                <w:rFonts w:ascii="times" w:hAnsi="times"/>
                <w:sz w:val="20"/>
              </w:rPr>
              <w:t>55.03</w:t>
            </w:r>
          </w:p>
        </w:tc>
        <w:tc>
          <w:tcPr>
            <w:tcW w:w="260" w:type="dxa"/>
            <w:tcBorders/>
            <w:shd w:fill="FFFFFF" w:val="clear"/>
            <w:vAlign w:val="bottom"/>
          </w:tcPr>
          <w:p>
            <w:pPr>
              <w:pStyle w:val="TableContents"/>
              <w:spacing w:before="0" w:after="283"/>
              <w:rPr/>
            </w:pPr>
            <w:r>
              <w:rPr/>
              <w:t> </w:t>
            </w:r>
          </w:p>
        </w:tc>
        <w:tc>
          <w:tcPr>
            <w:tcW w:w="153" w:type="dxa"/>
            <w:tcBorders/>
            <w:shd w:fill="FFFFFF" w:val="clear"/>
            <w:vAlign w:val="bottom"/>
          </w:tcPr>
          <w:p>
            <w:pPr>
              <w:pStyle w:val="TableContents"/>
              <w:spacing w:before="0" w:after="283"/>
              <w:rPr/>
            </w:pPr>
            <w:r>
              <w:rPr/>
              <w:t> </w:t>
            </w:r>
          </w:p>
        </w:tc>
        <w:tc>
          <w:tcPr>
            <w:tcW w:w="1412" w:type="dxa"/>
            <w:tcBorders/>
            <w:shd w:fill="FFFFFF" w:val="clear"/>
            <w:vAlign w:val="bottom"/>
          </w:tcPr>
          <w:p>
            <w:pPr>
              <w:pStyle w:val="TableContents"/>
              <w:spacing w:before="0" w:after="283"/>
              <w:jc w:val="right"/>
              <w:rPr>
                <w:rFonts w:ascii="times" w:hAnsi="times"/>
                <w:sz w:val="20"/>
              </w:rPr>
            </w:pPr>
            <w:r>
              <w:rPr>
                <w:rFonts w:ascii="times" w:hAnsi="times"/>
                <w:sz w:val="20"/>
              </w:rPr>
              <w:t>1,249,427</w:t>
            </w:r>
          </w:p>
        </w:tc>
        <w:tc>
          <w:tcPr>
            <w:tcW w:w="261" w:type="dxa"/>
            <w:tcBorders/>
            <w:shd w:fill="FFFFFF" w:val="clear"/>
            <w:vAlign w:val="bottom"/>
          </w:tcPr>
          <w:p>
            <w:pPr>
              <w:pStyle w:val="TableContents"/>
              <w:spacing w:before="0" w:after="283"/>
              <w:rPr/>
            </w:pPr>
            <w:r>
              <w:rPr/>
              <w:t> </w:t>
            </w:r>
          </w:p>
        </w:tc>
        <w:tc>
          <w:tcPr>
            <w:tcW w:w="152" w:type="dxa"/>
            <w:tcBorders/>
            <w:shd w:fill="FFFFFF" w:val="clear"/>
            <w:vAlign w:val="bottom"/>
          </w:tcPr>
          <w:p>
            <w:pPr>
              <w:pStyle w:val="TableContents"/>
              <w:spacing w:before="0" w:after="283"/>
              <w:rPr/>
            </w:pPr>
            <w:r>
              <w:rPr/>
              <w:t> </w:t>
            </w:r>
          </w:p>
        </w:tc>
        <w:tc>
          <w:tcPr>
            <w:tcW w:w="702" w:type="dxa"/>
            <w:tcBorders/>
            <w:shd w:fill="FFFFFF" w:val="clear"/>
            <w:vAlign w:val="bottom"/>
          </w:tcPr>
          <w:p>
            <w:pPr>
              <w:pStyle w:val="TableContents"/>
              <w:spacing w:before="0" w:after="283"/>
              <w:jc w:val="right"/>
              <w:rPr>
                <w:rFonts w:ascii="times" w:hAnsi="times"/>
                <w:sz w:val="20"/>
              </w:rPr>
            </w:pPr>
            <w:r>
              <w:rPr>
                <w:rFonts w:ascii="times" w:hAnsi="times"/>
                <w:sz w:val="20"/>
              </w:rPr>
              <w:t>59.19</w:t>
            </w:r>
          </w:p>
        </w:tc>
        <w:tc>
          <w:tcPr>
            <w:tcW w:w="261" w:type="dxa"/>
            <w:tcBorders/>
            <w:shd w:fill="FFFFFF" w:val="clear"/>
            <w:vAlign w:val="bottom"/>
          </w:tcPr>
          <w:p>
            <w:pPr>
              <w:pStyle w:val="TableContents"/>
              <w:spacing w:before="0" w:after="283"/>
              <w:rPr/>
            </w:pPr>
            <w:r>
              <w:rPr/>
              <w:t> </w:t>
            </w:r>
          </w:p>
        </w:tc>
        <w:tc>
          <w:tcPr>
            <w:tcW w:w="152" w:type="dxa"/>
            <w:tcBorders/>
            <w:shd w:fill="FFFFFF" w:val="clear"/>
            <w:vAlign w:val="bottom"/>
          </w:tcPr>
          <w:p>
            <w:pPr>
              <w:pStyle w:val="TableContents"/>
              <w:spacing w:before="0" w:after="283"/>
              <w:rPr/>
            </w:pPr>
            <w:r>
              <w:rPr/>
              <w:t> </w:t>
            </w:r>
          </w:p>
        </w:tc>
        <w:tc>
          <w:tcPr>
            <w:tcW w:w="703" w:type="dxa"/>
            <w:tcBorders/>
            <w:shd w:fill="FFFFFF" w:val="clear"/>
            <w:vAlign w:val="bottom"/>
          </w:tcPr>
          <w:p>
            <w:pPr>
              <w:pStyle w:val="TableContents"/>
              <w:spacing w:before="0" w:after="283"/>
              <w:jc w:val="right"/>
              <w:rPr>
                <w:rFonts w:ascii="times" w:hAnsi="times"/>
                <w:sz w:val="20"/>
              </w:rPr>
            </w:pPr>
            <w:r>
              <w:rPr>
                <w:rFonts w:ascii="times" w:hAnsi="times"/>
                <w:sz w:val="20"/>
              </w:rPr>
              <w:t>44.12</w:t>
            </w:r>
          </w:p>
        </w:tc>
        <w:tc>
          <w:tcPr>
            <w:tcW w:w="260" w:type="dxa"/>
            <w:tcBorders/>
            <w:shd w:fill="FFFFFF" w:val="clear"/>
            <w:vAlign w:val="bottom"/>
          </w:tcPr>
          <w:p>
            <w:pPr>
              <w:pStyle w:val="TableContents"/>
              <w:spacing w:before="0" w:after="283"/>
              <w:rPr/>
            </w:pPr>
            <w:r>
              <w:rPr/>
              <w:t> </w:t>
            </w:r>
          </w:p>
        </w:tc>
        <w:tc>
          <w:tcPr>
            <w:tcW w:w="152" w:type="dxa"/>
            <w:tcBorders/>
            <w:shd w:fill="FFFFFF" w:val="clear"/>
            <w:vAlign w:val="bottom"/>
          </w:tcPr>
          <w:p>
            <w:pPr>
              <w:pStyle w:val="TableContents"/>
              <w:spacing w:before="0" w:after="283"/>
              <w:rPr/>
            </w:pPr>
            <w:r>
              <w:rPr/>
              <w:t> </w:t>
            </w:r>
          </w:p>
        </w:tc>
        <w:tc>
          <w:tcPr>
            <w:tcW w:w="1413" w:type="dxa"/>
            <w:tcBorders/>
            <w:shd w:fill="FFFFFF" w:val="clear"/>
            <w:vAlign w:val="bottom"/>
          </w:tcPr>
          <w:p>
            <w:pPr>
              <w:pStyle w:val="TableContents"/>
              <w:spacing w:before="0" w:after="283"/>
              <w:jc w:val="right"/>
              <w:rPr>
                <w:rFonts w:ascii="times" w:hAnsi="times"/>
                <w:sz w:val="20"/>
              </w:rPr>
            </w:pPr>
            <w:r>
              <w:rPr>
                <w:rFonts w:ascii="times" w:hAnsi="times"/>
                <w:sz w:val="20"/>
              </w:rPr>
              <w:t>5,523,872</w:t>
            </w:r>
          </w:p>
        </w:tc>
        <w:tc>
          <w:tcPr>
            <w:tcW w:w="261" w:type="dxa"/>
            <w:tcBorders/>
            <w:shd w:fill="FFFFFF" w:val="clear"/>
            <w:vAlign w:val="bottom"/>
          </w:tcPr>
          <w:p>
            <w:pPr>
              <w:pStyle w:val="TableContents"/>
              <w:spacing w:before="0" w:after="283"/>
              <w:rPr/>
            </w:pPr>
            <w:r>
              <w:rPr/>
              <w:t> </w:t>
            </w:r>
          </w:p>
        </w:tc>
      </w:tr>
      <w:tr>
        <w:trPr/>
        <w:tc>
          <w:tcPr>
            <w:tcW w:w="1832" w:type="dxa"/>
            <w:tcBorders/>
            <w:shd w:fill="CCEEFF" w:val="clear"/>
            <w:vAlign w:val="bottom"/>
          </w:tcPr>
          <w:p>
            <w:pPr>
              <w:pStyle w:val="TableContents"/>
              <w:spacing w:before="0" w:after="283"/>
              <w:ind w:left="200" w:right="0" w:hanging="200"/>
              <w:rPr>
                <w:rFonts w:ascii="times" w:hAnsi="times"/>
                <w:sz w:val="20"/>
              </w:rPr>
            </w:pPr>
            <w:r>
              <w:rPr>
                <w:rFonts w:ascii="times" w:hAnsi="times"/>
                <w:sz w:val="20"/>
              </w:rPr>
              <w:t>Second Quarter</w:t>
            </w:r>
          </w:p>
        </w:tc>
        <w:tc>
          <w:tcPr>
            <w:tcW w:w="261" w:type="dxa"/>
            <w:tcBorders/>
            <w:shd w:fill="CCEEFF" w:val="clear"/>
            <w:vAlign w:val="bottom"/>
          </w:tcPr>
          <w:p>
            <w:pPr>
              <w:pStyle w:val="TableContents"/>
              <w:spacing w:before="0" w:after="283"/>
              <w:rPr/>
            </w:pPr>
            <w:r>
              <w:rPr/>
              <w:t> </w:t>
            </w:r>
          </w:p>
        </w:tc>
        <w:tc>
          <w:tcPr>
            <w:tcW w:w="152" w:type="dxa"/>
            <w:tcBorders/>
            <w:shd w:fill="CCEEFF" w:val="clear"/>
            <w:vAlign w:val="bottom"/>
          </w:tcPr>
          <w:p>
            <w:pPr>
              <w:pStyle w:val="TableContents"/>
              <w:spacing w:before="0" w:after="283"/>
              <w:rPr/>
            </w:pPr>
            <w:r>
              <w:rPr/>
              <w:t> </w:t>
            </w:r>
          </w:p>
        </w:tc>
        <w:tc>
          <w:tcPr>
            <w:tcW w:w="702" w:type="dxa"/>
            <w:tcBorders/>
            <w:shd w:fill="CCEEFF" w:val="clear"/>
            <w:vAlign w:val="bottom"/>
          </w:tcPr>
          <w:p>
            <w:pPr>
              <w:pStyle w:val="TableContents"/>
              <w:spacing w:before="0" w:after="283"/>
              <w:jc w:val="right"/>
              <w:rPr>
                <w:rFonts w:ascii="times" w:hAnsi="times"/>
                <w:sz w:val="20"/>
              </w:rPr>
            </w:pPr>
            <w:r>
              <w:rPr>
                <w:rFonts w:ascii="times" w:hAnsi="times"/>
                <w:sz w:val="20"/>
              </w:rPr>
              <w:t>73.71</w:t>
            </w:r>
          </w:p>
        </w:tc>
        <w:tc>
          <w:tcPr>
            <w:tcW w:w="261" w:type="dxa"/>
            <w:tcBorders/>
            <w:shd w:fill="CCEEFF" w:val="clear"/>
            <w:vAlign w:val="bottom"/>
          </w:tcPr>
          <w:p>
            <w:pPr>
              <w:pStyle w:val="TableContents"/>
              <w:spacing w:before="0" w:after="283"/>
              <w:rPr/>
            </w:pPr>
            <w:r>
              <w:rPr/>
              <w:t> </w:t>
            </w:r>
          </w:p>
        </w:tc>
        <w:tc>
          <w:tcPr>
            <w:tcW w:w="152" w:type="dxa"/>
            <w:tcBorders/>
            <w:shd w:fill="CCEEFF" w:val="clear"/>
            <w:vAlign w:val="bottom"/>
          </w:tcPr>
          <w:p>
            <w:pPr>
              <w:pStyle w:val="TableContents"/>
              <w:spacing w:before="0" w:after="283"/>
              <w:rPr/>
            </w:pPr>
            <w:r>
              <w:rPr/>
              <w:t> </w:t>
            </w:r>
          </w:p>
        </w:tc>
        <w:tc>
          <w:tcPr>
            <w:tcW w:w="703" w:type="dxa"/>
            <w:tcBorders/>
            <w:shd w:fill="CCEEFF" w:val="clear"/>
            <w:vAlign w:val="bottom"/>
          </w:tcPr>
          <w:p>
            <w:pPr>
              <w:pStyle w:val="TableContents"/>
              <w:spacing w:before="0" w:after="283"/>
              <w:jc w:val="right"/>
              <w:rPr>
                <w:rFonts w:ascii="times" w:hAnsi="times"/>
                <w:sz w:val="20"/>
              </w:rPr>
            </w:pPr>
            <w:r>
              <w:rPr>
                <w:rFonts w:ascii="times" w:hAnsi="times"/>
                <w:sz w:val="20"/>
              </w:rPr>
              <w:t>50.80</w:t>
            </w:r>
          </w:p>
        </w:tc>
        <w:tc>
          <w:tcPr>
            <w:tcW w:w="260" w:type="dxa"/>
            <w:tcBorders/>
            <w:shd w:fill="CCEEFF" w:val="clear"/>
            <w:vAlign w:val="bottom"/>
          </w:tcPr>
          <w:p>
            <w:pPr>
              <w:pStyle w:val="TableContents"/>
              <w:spacing w:before="0" w:after="283"/>
              <w:rPr/>
            </w:pPr>
            <w:r>
              <w:rPr/>
              <w:t> </w:t>
            </w:r>
          </w:p>
        </w:tc>
        <w:tc>
          <w:tcPr>
            <w:tcW w:w="153" w:type="dxa"/>
            <w:tcBorders/>
            <w:shd w:fill="CCEEFF" w:val="clear"/>
            <w:vAlign w:val="bottom"/>
          </w:tcPr>
          <w:p>
            <w:pPr>
              <w:pStyle w:val="TableContents"/>
              <w:spacing w:before="0" w:after="283"/>
              <w:rPr/>
            </w:pPr>
            <w:r>
              <w:rPr/>
              <w:t> </w:t>
            </w:r>
          </w:p>
        </w:tc>
        <w:tc>
          <w:tcPr>
            <w:tcW w:w="1412" w:type="dxa"/>
            <w:tcBorders/>
            <w:shd w:fill="CCEEFF" w:val="clear"/>
            <w:vAlign w:val="bottom"/>
          </w:tcPr>
          <w:p>
            <w:pPr>
              <w:pStyle w:val="TableContents"/>
              <w:spacing w:before="0" w:after="283"/>
              <w:jc w:val="right"/>
              <w:rPr>
                <w:rFonts w:ascii="times" w:hAnsi="times"/>
                <w:sz w:val="20"/>
              </w:rPr>
            </w:pPr>
            <w:r>
              <w:rPr>
                <w:rFonts w:ascii="times" w:hAnsi="times"/>
                <w:sz w:val="20"/>
              </w:rPr>
              <w:t>944,884</w:t>
            </w:r>
          </w:p>
        </w:tc>
        <w:tc>
          <w:tcPr>
            <w:tcW w:w="261" w:type="dxa"/>
            <w:tcBorders/>
            <w:shd w:fill="CCEEFF" w:val="clear"/>
            <w:vAlign w:val="bottom"/>
          </w:tcPr>
          <w:p>
            <w:pPr>
              <w:pStyle w:val="TableContents"/>
              <w:spacing w:before="0" w:after="283"/>
              <w:rPr/>
            </w:pPr>
            <w:r>
              <w:rPr/>
              <w:t> </w:t>
            </w:r>
          </w:p>
        </w:tc>
        <w:tc>
          <w:tcPr>
            <w:tcW w:w="152" w:type="dxa"/>
            <w:tcBorders/>
            <w:shd w:fill="CCEEFF" w:val="clear"/>
            <w:vAlign w:val="bottom"/>
          </w:tcPr>
          <w:p>
            <w:pPr>
              <w:pStyle w:val="TableContents"/>
              <w:spacing w:before="0" w:after="283"/>
              <w:rPr/>
            </w:pPr>
            <w:r>
              <w:rPr/>
              <w:t> </w:t>
            </w:r>
          </w:p>
        </w:tc>
        <w:tc>
          <w:tcPr>
            <w:tcW w:w="702" w:type="dxa"/>
            <w:tcBorders/>
            <w:shd w:fill="CCEEFF" w:val="clear"/>
            <w:vAlign w:val="bottom"/>
          </w:tcPr>
          <w:p>
            <w:pPr>
              <w:pStyle w:val="TableContents"/>
              <w:spacing w:before="0" w:after="283"/>
              <w:jc w:val="right"/>
              <w:rPr>
                <w:rFonts w:ascii="times" w:hAnsi="times"/>
                <w:sz w:val="20"/>
              </w:rPr>
            </w:pPr>
            <w:r>
              <w:rPr>
                <w:rFonts w:ascii="times" w:hAnsi="times"/>
                <w:sz w:val="20"/>
              </w:rPr>
              <w:t>63.29</w:t>
            </w:r>
          </w:p>
        </w:tc>
        <w:tc>
          <w:tcPr>
            <w:tcW w:w="261" w:type="dxa"/>
            <w:tcBorders/>
            <w:shd w:fill="CCEEFF" w:val="clear"/>
            <w:vAlign w:val="bottom"/>
          </w:tcPr>
          <w:p>
            <w:pPr>
              <w:pStyle w:val="TableContents"/>
              <w:spacing w:before="0" w:after="283"/>
              <w:rPr/>
            </w:pPr>
            <w:r>
              <w:rPr/>
              <w:t> </w:t>
            </w:r>
          </w:p>
        </w:tc>
        <w:tc>
          <w:tcPr>
            <w:tcW w:w="152" w:type="dxa"/>
            <w:tcBorders/>
            <w:shd w:fill="CCEEFF" w:val="clear"/>
            <w:vAlign w:val="bottom"/>
          </w:tcPr>
          <w:p>
            <w:pPr>
              <w:pStyle w:val="TableContents"/>
              <w:spacing w:before="0" w:after="283"/>
              <w:rPr/>
            </w:pPr>
            <w:r>
              <w:rPr/>
              <w:t> </w:t>
            </w:r>
          </w:p>
        </w:tc>
        <w:tc>
          <w:tcPr>
            <w:tcW w:w="703" w:type="dxa"/>
            <w:tcBorders/>
            <w:shd w:fill="CCEEFF" w:val="clear"/>
            <w:vAlign w:val="bottom"/>
          </w:tcPr>
          <w:p>
            <w:pPr>
              <w:pStyle w:val="TableContents"/>
              <w:spacing w:before="0" w:after="283"/>
              <w:jc w:val="right"/>
              <w:rPr>
                <w:rFonts w:ascii="times" w:hAnsi="times"/>
                <w:sz w:val="20"/>
              </w:rPr>
            </w:pPr>
            <w:r>
              <w:rPr>
                <w:rFonts w:ascii="times" w:hAnsi="times"/>
                <w:sz w:val="20"/>
              </w:rPr>
              <w:t>42.65</w:t>
            </w:r>
          </w:p>
        </w:tc>
        <w:tc>
          <w:tcPr>
            <w:tcW w:w="260" w:type="dxa"/>
            <w:tcBorders/>
            <w:shd w:fill="CCEEFF" w:val="clear"/>
            <w:vAlign w:val="bottom"/>
          </w:tcPr>
          <w:p>
            <w:pPr>
              <w:pStyle w:val="TableContents"/>
              <w:spacing w:before="0" w:after="283"/>
              <w:rPr/>
            </w:pPr>
            <w:r>
              <w:rPr/>
              <w:t> </w:t>
            </w:r>
          </w:p>
        </w:tc>
        <w:tc>
          <w:tcPr>
            <w:tcW w:w="152" w:type="dxa"/>
            <w:tcBorders/>
            <w:shd w:fill="CCEEFF" w:val="clear"/>
            <w:vAlign w:val="bottom"/>
          </w:tcPr>
          <w:p>
            <w:pPr>
              <w:pStyle w:val="TableContents"/>
              <w:spacing w:before="0" w:after="283"/>
              <w:rPr/>
            </w:pPr>
            <w:r>
              <w:rPr/>
              <w:t> </w:t>
            </w:r>
          </w:p>
        </w:tc>
        <w:tc>
          <w:tcPr>
            <w:tcW w:w="1413" w:type="dxa"/>
            <w:tcBorders/>
            <w:shd w:fill="CCEEFF" w:val="clear"/>
            <w:vAlign w:val="bottom"/>
          </w:tcPr>
          <w:p>
            <w:pPr>
              <w:pStyle w:val="TableContents"/>
              <w:spacing w:before="0" w:after="283"/>
              <w:jc w:val="right"/>
              <w:rPr>
                <w:rFonts w:ascii="times" w:hAnsi="times"/>
                <w:sz w:val="20"/>
              </w:rPr>
            </w:pPr>
            <w:r>
              <w:rPr>
                <w:rFonts w:ascii="times" w:hAnsi="times"/>
                <w:sz w:val="20"/>
              </w:rPr>
              <w:t>3,534,497</w:t>
            </w:r>
          </w:p>
        </w:tc>
        <w:tc>
          <w:tcPr>
            <w:tcW w:w="261" w:type="dxa"/>
            <w:tcBorders/>
            <w:shd w:fill="CCEEFF" w:val="clear"/>
            <w:vAlign w:val="bottom"/>
          </w:tcPr>
          <w:p>
            <w:pPr>
              <w:pStyle w:val="TableContents"/>
              <w:spacing w:before="0" w:after="283"/>
              <w:rPr/>
            </w:pPr>
            <w:r>
              <w:rPr/>
              <w:t> </w:t>
            </w:r>
          </w:p>
        </w:tc>
      </w:tr>
      <w:tr>
        <w:trPr/>
        <w:tc>
          <w:tcPr>
            <w:tcW w:w="1832" w:type="dxa"/>
            <w:tcBorders/>
            <w:shd w:fill="FFFFFF" w:val="clear"/>
            <w:vAlign w:val="bottom"/>
          </w:tcPr>
          <w:p>
            <w:pPr>
              <w:pStyle w:val="TableContents"/>
              <w:spacing w:before="0" w:after="283"/>
              <w:ind w:left="200" w:right="0" w:hanging="200"/>
              <w:rPr>
                <w:rFonts w:ascii="times" w:hAnsi="times"/>
                <w:sz w:val="20"/>
              </w:rPr>
            </w:pPr>
            <w:r>
              <w:rPr>
                <w:rFonts w:ascii="times" w:hAnsi="times"/>
                <w:sz w:val="20"/>
              </w:rPr>
              <w:t>Third Quarter</w:t>
            </w:r>
          </w:p>
        </w:tc>
        <w:tc>
          <w:tcPr>
            <w:tcW w:w="261" w:type="dxa"/>
            <w:tcBorders/>
            <w:shd w:fill="FFFFFF" w:val="clear"/>
            <w:vAlign w:val="bottom"/>
          </w:tcPr>
          <w:p>
            <w:pPr>
              <w:pStyle w:val="TableContents"/>
              <w:spacing w:before="0" w:after="283"/>
              <w:rPr/>
            </w:pPr>
            <w:r>
              <w:rPr/>
              <w:t> </w:t>
            </w:r>
          </w:p>
        </w:tc>
        <w:tc>
          <w:tcPr>
            <w:tcW w:w="152" w:type="dxa"/>
            <w:tcBorders/>
            <w:shd w:fill="FFFFFF" w:val="clear"/>
            <w:vAlign w:val="bottom"/>
          </w:tcPr>
          <w:p>
            <w:pPr>
              <w:pStyle w:val="TableContents"/>
              <w:spacing w:before="0" w:after="283"/>
              <w:rPr/>
            </w:pPr>
            <w:r>
              <w:rPr/>
              <w:t> </w:t>
            </w:r>
          </w:p>
        </w:tc>
        <w:tc>
          <w:tcPr>
            <w:tcW w:w="702" w:type="dxa"/>
            <w:tcBorders/>
            <w:shd w:fill="FFFFFF" w:val="clear"/>
            <w:vAlign w:val="bottom"/>
          </w:tcPr>
          <w:p>
            <w:pPr>
              <w:pStyle w:val="TableContents"/>
              <w:spacing w:before="0" w:after="283"/>
              <w:jc w:val="right"/>
              <w:rPr>
                <w:rFonts w:ascii="times" w:hAnsi="times"/>
                <w:sz w:val="20"/>
              </w:rPr>
            </w:pPr>
            <w:r>
              <w:rPr>
                <w:rFonts w:ascii="times" w:hAnsi="times"/>
                <w:sz w:val="20"/>
              </w:rPr>
              <w:t>77.32</w:t>
            </w:r>
          </w:p>
        </w:tc>
        <w:tc>
          <w:tcPr>
            <w:tcW w:w="261" w:type="dxa"/>
            <w:tcBorders/>
            <w:shd w:fill="FFFFFF" w:val="clear"/>
            <w:vAlign w:val="bottom"/>
          </w:tcPr>
          <w:p>
            <w:pPr>
              <w:pStyle w:val="TableContents"/>
              <w:spacing w:before="0" w:after="283"/>
              <w:rPr/>
            </w:pPr>
            <w:r>
              <w:rPr/>
              <w:t> </w:t>
            </w:r>
          </w:p>
        </w:tc>
        <w:tc>
          <w:tcPr>
            <w:tcW w:w="152" w:type="dxa"/>
            <w:tcBorders/>
            <w:shd w:fill="FFFFFF" w:val="clear"/>
            <w:vAlign w:val="bottom"/>
          </w:tcPr>
          <w:p>
            <w:pPr>
              <w:pStyle w:val="TableContents"/>
              <w:spacing w:before="0" w:after="283"/>
              <w:rPr/>
            </w:pPr>
            <w:r>
              <w:rPr/>
              <w:t> </w:t>
            </w:r>
          </w:p>
        </w:tc>
        <w:tc>
          <w:tcPr>
            <w:tcW w:w="703" w:type="dxa"/>
            <w:tcBorders/>
            <w:shd w:fill="FFFFFF" w:val="clear"/>
            <w:vAlign w:val="bottom"/>
          </w:tcPr>
          <w:p>
            <w:pPr>
              <w:pStyle w:val="TableContents"/>
              <w:spacing w:before="0" w:after="283"/>
              <w:jc w:val="right"/>
              <w:rPr>
                <w:rFonts w:ascii="times" w:hAnsi="times"/>
                <w:sz w:val="20"/>
              </w:rPr>
            </w:pPr>
            <w:r>
              <w:rPr>
                <w:rFonts w:ascii="times" w:hAnsi="times"/>
                <w:sz w:val="20"/>
              </w:rPr>
              <w:t>55.09</w:t>
            </w:r>
          </w:p>
        </w:tc>
        <w:tc>
          <w:tcPr>
            <w:tcW w:w="260" w:type="dxa"/>
            <w:tcBorders/>
            <w:shd w:fill="FFFFFF" w:val="clear"/>
            <w:vAlign w:val="bottom"/>
          </w:tcPr>
          <w:p>
            <w:pPr>
              <w:pStyle w:val="TableContents"/>
              <w:spacing w:before="0" w:after="283"/>
              <w:rPr/>
            </w:pPr>
            <w:r>
              <w:rPr/>
              <w:t> </w:t>
            </w:r>
          </w:p>
        </w:tc>
        <w:tc>
          <w:tcPr>
            <w:tcW w:w="153" w:type="dxa"/>
            <w:tcBorders/>
            <w:shd w:fill="FFFFFF" w:val="clear"/>
            <w:vAlign w:val="bottom"/>
          </w:tcPr>
          <w:p>
            <w:pPr>
              <w:pStyle w:val="TableContents"/>
              <w:spacing w:before="0" w:after="283"/>
              <w:rPr/>
            </w:pPr>
            <w:r>
              <w:rPr/>
              <w:t> </w:t>
            </w:r>
          </w:p>
        </w:tc>
        <w:tc>
          <w:tcPr>
            <w:tcW w:w="1412" w:type="dxa"/>
            <w:tcBorders/>
            <w:shd w:fill="FFFFFF" w:val="clear"/>
            <w:vAlign w:val="bottom"/>
          </w:tcPr>
          <w:p>
            <w:pPr>
              <w:pStyle w:val="TableContents"/>
              <w:spacing w:before="0" w:after="283"/>
              <w:jc w:val="right"/>
              <w:rPr>
                <w:rFonts w:ascii="times" w:hAnsi="times"/>
                <w:sz w:val="20"/>
              </w:rPr>
            </w:pPr>
            <w:r>
              <w:rPr>
                <w:rFonts w:ascii="times" w:hAnsi="times"/>
                <w:sz w:val="20"/>
              </w:rPr>
              <w:t>748,628</w:t>
            </w:r>
          </w:p>
        </w:tc>
        <w:tc>
          <w:tcPr>
            <w:tcW w:w="261" w:type="dxa"/>
            <w:tcBorders/>
            <w:shd w:fill="FFFFFF" w:val="clear"/>
            <w:vAlign w:val="bottom"/>
          </w:tcPr>
          <w:p>
            <w:pPr>
              <w:pStyle w:val="TableContents"/>
              <w:spacing w:before="0" w:after="283"/>
              <w:rPr/>
            </w:pPr>
            <w:r>
              <w:rPr/>
              <w:t> </w:t>
            </w:r>
          </w:p>
        </w:tc>
        <w:tc>
          <w:tcPr>
            <w:tcW w:w="152" w:type="dxa"/>
            <w:tcBorders/>
            <w:shd w:fill="FFFFFF" w:val="clear"/>
            <w:vAlign w:val="bottom"/>
          </w:tcPr>
          <w:p>
            <w:pPr>
              <w:pStyle w:val="TableContents"/>
              <w:spacing w:before="0" w:after="283"/>
              <w:rPr/>
            </w:pPr>
            <w:r>
              <w:rPr/>
              <w:t> </w:t>
            </w:r>
          </w:p>
        </w:tc>
        <w:tc>
          <w:tcPr>
            <w:tcW w:w="702" w:type="dxa"/>
            <w:tcBorders/>
            <w:shd w:fill="FFFFFF" w:val="clear"/>
            <w:vAlign w:val="bottom"/>
          </w:tcPr>
          <w:p>
            <w:pPr>
              <w:pStyle w:val="TableContents"/>
              <w:spacing w:before="0" w:after="283"/>
              <w:jc w:val="right"/>
              <w:rPr>
                <w:rFonts w:ascii="times" w:hAnsi="times"/>
                <w:sz w:val="20"/>
              </w:rPr>
            </w:pPr>
            <w:r>
              <w:rPr>
                <w:rFonts w:ascii="times" w:hAnsi="times"/>
                <w:sz w:val="20"/>
              </w:rPr>
              <w:t>72.32</w:t>
            </w:r>
          </w:p>
        </w:tc>
        <w:tc>
          <w:tcPr>
            <w:tcW w:w="261" w:type="dxa"/>
            <w:tcBorders/>
            <w:shd w:fill="FFFFFF" w:val="clear"/>
            <w:vAlign w:val="bottom"/>
          </w:tcPr>
          <w:p>
            <w:pPr>
              <w:pStyle w:val="TableContents"/>
              <w:spacing w:before="0" w:after="283"/>
              <w:rPr/>
            </w:pPr>
            <w:r>
              <w:rPr/>
              <w:t> </w:t>
            </w:r>
          </w:p>
        </w:tc>
        <w:tc>
          <w:tcPr>
            <w:tcW w:w="152" w:type="dxa"/>
            <w:tcBorders/>
            <w:shd w:fill="FFFFFF" w:val="clear"/>
            <w:vAlign w:val="bottom"/>
          </w:tcPr>
          <w:p>
            <w:pPr>
              <w:pStyle w:val="TableContents"/>
              <w:spacing w:before="0" w:after="283"/>
              <w:rPr/>
            </w:pPr>
            <w:r>
              <w:rPr/>
              <w:t> </w:t>
            </w:r>
          </w:p>
        </w:tc>
        <w:tc>
          <w:tcPr>
            <w:tcW w:w="703" w:type="dxa"/>
            <w:tcBorders/>
            <w:shd w:fill="FFFFFF" w:val="clear"/>
            <w:vAlign w:val="bottom"/>
          </w:tcPr>
          <w:p>
            <w:pPr>
              <w:pStyle w:val="TableContents"/>
              <w:spacing w:before="0" w:after="283"/>
              <w:jc w:val="right"/>
              <w:rPr>
                <w:rFonts w:ascii="times" w:hAnsi="times"/>
                <w:sz w:val="20"/>
              </w:rPr>
            </w:pPr>
            <w:r>
              <w:rPr>
                <w:rFonts w:ascii="times" w:hAnsi="times"/>
                <w:sz w:val="20"/>
              </w:rPr>
              <w:t>47.31</w:t>
            </w:r>
          </w:p>
        </w:tc>
        <w:tc>
          <w:tcPr>
            <w:tcW w:w="260" w:type="dxa"/>
            <w:tcBorders/>
            <w:shd w:fill="FFFFFF" w:val="clear"/>
            <w:vAlign w:val="bottom"/>
          </w:tcPr>
          <w:p>
            <w:pPr>
              <w:pStyle w:val="TableContents"/>
              <w:spacing w:before="0" w:after="283"/>
              <w:rPr/>
            </w:pPr>
            <w:r>
              <w:rPr/>
              <w:t> </w:t>
            </w:r>
          </w:p>
        </w:tc>
        <w:tc>
          <w:tcPr>
            <w:tcW w:w="152" w:type="dxa"/>
            <w:tcBorders/>
            <w:shd w:fill="FFFFFF" w:val="clear"/>
            <w:vAlign w:val="bottom"/>
          </w:tcPr>
          <w:p>
            <w:pPr>
              <w:pStyle w:val="TableContents"/>
              <w:spacing w:before="0" w:after="283"/>
              <w:rPr/>
            </w:pPr>
            <w:r>
              <w:rPr/>
              <w:t> </w:t>
            </w:r>
          </w:p>
        </w:tc>
        <w:tc>
          <w:tcPr>
            <w:tcW w:w="1413" w:type="dxa"/>
            <w:tcBorders/>
            <w:shd w:fill="FFFFFF" w:val="clear"/>
            <w:vAlign w:val="bottom"/>
          </w:tcPr>
          <w:p>
            <w:pPr>
              <w:pStyle w:val="TableContents"/>
              <w:spacing w:before="0" w:after="283"/>
              <w:jc w:val="right"/>
              <w:rPr>
                <w:rFonts w:ascii="times" w:hAnsi="times"/>
                <w:sz w:val="20"/>
              </w:rPr>
            </w:pPr>
            <w:r>
              <w:rPr>
                <w:rFonts w:ascii="times" w:hAnsi="times"/>
                <w:sz w:val="20"/>
              </w:rPr>
              <w:t>3,387,937</w:t>
            </w:r>
          </w:p>
        </w:tc>
        <w:tc>
          <w:tcPr>
            <w:tcW w:w="261" w:type="dxa"/>
            <w:tcBorders/>
            <w:shd w:fill="FFFFFF" w:val="clear"/>
            <w:vAlign w:val="bottom"/>
          </w:tcPr>
          <w:p>
            <w:pPr>
              <w:pStyle w:val="TableContents"/>
              <w:spacing w:before="0" w:after="283"/>
              <w:rPr/>
            </w:pPr>
            <w:r>
              <w:rPr/>
              <w:t> </w:t>
            </w:r>
          </w:p>
        </w:tc>
      </w:tr>
      <w:tr>
        <w:trPr/>
        <w:tc>
          <w:tcPr>
            <w:tcW w:w="1832" w:type="dxa"/>
            <w:tcBorders/>
            <w:shd w:fill="CCEEFF" w:val="clear"/>
            <w:vAlign w:val="bottom"/>
          </w:tcPr>
          <w:p>
            <w:pPr>
              <w:pStyle w:val="TableContents"/>
              <w:spacing w:before="0" w:after="283"/>
              <w:ind w:left="200" w:right="0" w:hanging="200"/>
              <w:rPr>
                <w:rFonts w:ascii="times" w:hAnsi="times"/>
                <w:sz w:val="20"/>
              </w:rPr>
            </w:pPr>
            <w:r>
              <w:rPr>
                <w:rFonts w:ascii="times" w:hAnsi="times"/>
                <w:sz w:val="20"/>
              </w:rPr>
              <w:t>Fourth Quarter</w:t>
            </w:r>
          </w:p>
        </w:tc>
        <w:tc>
          <w:tcPr>
            <w:tcW w:w="261" w:type="dxa"/>
            <w:tcBorders/>
            <w:shd w:fill="CCEEFF" w:val="clear"/>
            <w:vAlign w:val="bottom"/>
          </w:tcPr>
          <w:p>
            <w:pPr>
              <w:pStyle w:val="TableContents"/>
              <w:spacing w:before="0" w:after="283"/>
              <w:rPr/>
            </w:pPr>
            <w:r>
              <w:rPr/>
              <w:t> </w:t>
            </w:r>
          </w:p>
        </w:tc>
        <w:tc>
          <w:tcPr>
            <w:tcW w:w="152" w:type="dxa"/>
            <w:tcBorders/>
            <w:shd w:fill="CCEEFF" w:val="clear"/>
            <w:vAlign w:val="bottom"/>
          </w:tcPr>
          <w:p>
            <w:pPr>
              <w:pStyle w:val="TableContents"/>
              <w:spacing w:before="0" w:after="283"/>
              <w:rPr/>
            </w:pPr>
            <w:r>
              <w:rPr/>
              <w:t> </w:t>
            </w:r>
          </w:p>
        </w:tc>
        <w:tc>
          <w:tcPr>
            <w:tcW w:w="702" w:type="dxa"/>
            <w:tcBorders/>
            <w:shd w:fill="CCEEFF" w:val="clear"/>
            <w:vAlign w:val="bottom"/>
          </w:tcPr>
          <w:p>
            <w:pPr>
              <w:pStyle w:val="TableContents"/>
              <w:spacing w:before="0" w:after="283"/>
              <w:jc w:val="right"/>
              <w:rPr>
                <w:rFonts w:ascii="times" w:hAnsi="times"/>
                <w:sz w:val="20"/>
              </w:rPr>
            </w:pPr>
            <w:r>
              <w:rPr>
                <w:rFonts w:ascii="times" w:hAnsi="times"/>
                <w:sz w:val="20"/>
              </w:rPr>
              <w:t>76.65</w:t>
            </w:r>
          </w:p>
        </w:tc>
        <w:tc>
          <w:tcPr>
            <w:tcW w:w="261" w:type="dxa"/>
            <w:tcBorders/>
            <w:shd w:fill="CCEEFF" w:val="clear"/>
            <w:vAlign w:val="bottom"/>
          </w:tcPr>
          <w:p>
            <w:pPr>
              <w:pStyle w:val="TableContents"/>
              <w:spacing w:before="0" w:after="283"/>
              <w:rPr/>
            </w:pPr>
            <w:r>
              <w:rPr/>
              <w:t> </w:t>
            </w:r>
          </w:p>
        </w:tc>
        <w:tc>
          <w:tcPr>
            <w:tcW w:w="152" w:type="dxa"/>
            <w:tcBorders/>
            <w:shd w:fill="CCEEFF" w:val="clear"/>
            <w:vAlign w:val="bottom"/>
          </w:tcPr>
          <w:p>
            <w:pPr>
              <w:pStyle w:val="TableContents"/>
              <w:spacing w:before="0" w:after="283"/>
              <w:rPr/>
            </w:pPr>
            <w:r>
              <w:rPr/>
              <w:t> </w:t>
            </w:r>
          </w:p>
        </w:tc>
        <w:tc>
          <w:tcPr>
            <w:tcW w:w="703" w:type="dxa"/>
            <w:tcBorders/>
            <w:shd w:fill="CCEEFF" w:val="clear"/>
            <w:vAlign w:val="bottom"/>
          </w:tcPr>
          <w:p>
            <w:pPr>
              <w:pStyle w:val="TableContents"/>
              <w:spacing w:before="0" w:after="283"/>
              <w:jc w:val="right"/>
              <w:rPr>
                <w:rFonts w:ascii="times" w:hAnsi="times"/>
                <w:sz w:val="20"/>
              </w:rPr>
            </w:pPr>
            <w:r>
              <w:rPr>
                <w:rFonts w:ascii="times" w:hAnsi="times"/>
                <w:sz w:val="20"/>
              </w:rPr>
              <w:t>55.52</w:t>
            </w:r>
          </w:p>
        </w:tc>
        <w:tc>
          <w:tcPr>
            <w:tcW w:w="260" w:type="dxa"/>
            <w:tcBorders/>
            <w:shd w:fill="CCEEFF" w:val="clear"/>
            <w:vAlign w:val="bottom"/>
          </w:tcPr>
          <w:p>
            <w:pPr>
              <w:pStyle w:val="TableContents"/>
              <w:spacing w:before="0" w:after="283"/>
              <w:rPr/>
            </w:pPr>
            <w:r>
              <w:rPr/>
              <w:t> </w:t>
            </w:r>
          </w:p>
        </w:tc>
        <w:tc>
          <w:tcPr>
            <w:tcW w:w="153" w:type="dxa"/>
            <w:tcBorders/>
            <w:shd w:fill="CCEEFF" w:val="clear"/>
            <w:vAlign w:val="bottom"/>
          </w:tcPr>
          <w:p>
            <w:pPr>
              <w:pStyle w:val="TableContents"/>
              <w:spacing w:before="0" w:after="283"/>
              <w:rPr/>
            </w:pPr>
            <w:r>
              <w:rPr/>
              <w:t> </w:t>
            </w:r>
          </w:p>
        </w:tc>
        <w:tc>
          <w:tcPr>
            <w:tcW w:w="1412" w:type="dxa"/>
            <w:tcBorders/>
            <w:shd w:fill="CCEEFF" w:val="clear"/>
            <w:vAlign w:val="bottom"/>
          </w:tcPr>
          <w:p>
            <w:pPr>
              <w:pStyle w:val="TableContents"/>
              <w:spacing w:before="0" w:after="283"/>
              <w:jc w:val="right"/>
              <w:rPr>
                <w:rFonts w:ascii="times" w:hAnsi="times"/>
                <w:sz w:val="20"/>
              </w:rPr>
            </w:pPr>
            <w:r>
              <w:rPr>
                <w:rFonts w:ascii="times" w:hAnsi="times"/>
                <w:sz w:val="20"/>
              </w:rPr>
              <w:t>926,079</w:t>
            </w:r>
          </w:p>
        </w:tc>
        <w:tc>
          <w:tcPr>
            <w:tcW w:w="261" w:type="dxa"/>
            <w:tcBorders/>
            <w:shd w:fill="CCEEFF" w:val="clear"/>
            <w:vAlign w:val="bottom"/>
          </w:tcPr>
          <w:p>
            <w:pPr>
              <w:pStyle w:val="TableContents"/>
              <w:spacing w:before="0" w:after="283"/>
              <w:rPr/>
            </w:pPr>
            <w:r>
              <w:rPr/>
              <w:t> </w:t>
            </w:r>
          </w:p>
        </w:tc>
        <w:tc>
          <w:tcPr>
            <w:tcW w:w="152" w:type="dxa"/>
            <w:tcBorders/>
            <w:shd w:fill="CCEEFF" w:val="clear"/>
            <w:vAlign w:val="bottom"/>
          </w:tcPr>
          <w:p>
            <w:pPr>
              <w:pStyle w:val="TableContents"/>
              <w:spacing w:before="0" w:after="283"/>
              <w:rPr/>
            </w:pPr>
            <w:r>
              <w:rPr/>
              <w:t> </w:t>
            </w:r>
          </w:p>
        </w:tc>
        <w:tc>
          <w:tcPr>
            <w:tcW w:w="702" w:type="dxa"/>
            <w:tcBorders/>
            <w:shd w:fill="CCEEFF" w:val="clear"/>
            <w:vAlign w:val="bottom"/>
          </w:tcPr>
          <w:p>
            <w:pPr>
              <w:pStyle w:val="TableContents"/>
              <w:spacing w:before="0" w:after="283"/>
              <w:jc w:val="right"/>
              <w:rPr>
                <w:rFonts w:ascii="times" w:hAnsi="times"/>
                <w:sz w:val="20"/>
              </w:rPr>
            </w:pPr>
            <w:r>
              <w:rPr>
                <w:rFonts w:ascii="times" w:hAnsi="times"/>
                <w:sz w:val="20"/>
              </w:rPr>
              <w:t>74.00</w:t>
            </w:r>
          </w:p>
        </w:tc>
        <w:tc>
          <w:tcPr>
            <w:tcW w:w="261" w:type="dxa"/>
            <w:tcBorders/>
            <w:shd w:fill="CCEEFF" w:val="clear"/>
            <w:vAlign w:val="bottom"/>
          </w:tcPr>
          <w:p>
            <w:pPr>
              <w:pStyle w:val="TableContents"/>
              <w:spacing w:before="0" w:after="283"/>
              <w:rPr/>
            </w:pPr>
            <w:r>
              <w:rPr/>
              <w:t> </w:t>
            </w:r>
          </w:p>
        </w:tc>
        <w:tc>
          <w:tcPr>
            <w:tcW w:w="152" w:type="dxa"/>
            <w:tcBorders/>
            <w:shd w:fill="CCEEFF" w:val="clear"/>
            <w:vAlign w:val="bottom"/>
          </w:tcPr>
          <w:p>
            <w:pPr>
              <w:pStyle w:val="TableContents"/>
              <w:spacing w:before="0" w:after="283"/>
              <w:rPr/>
            </w:pPr>
            <w:r>
              <w:rPr/>
              <w:t> </w:t>
            </w:r>
          </w:p>
        </w:tc>
        <w:tc>
          <w:tcPr>
            <w:tcW w:w="703" w:type="dxa"/>
            <w:tcBorders/>
            <w:shd w:fill="CCEEFF" w:val="clear"/>
            <w:vAlign w:val="bottom"/>
          </w:tcPr>
          <w:p>
            <w:pPr>
              <w:pStyle w:val="TableContents"/>
              <w:spacing w:before="0" w:after="283"/>
              <w:jc w:val="right"/>
              <w:rPr>
                <w:rFonts w:ascii="times" w:hAnsi="times"/>
                <w:sz w:val="20"/>
              </w:rPr>
            </w:pPr>
            <w:r>
              <w:rPr>
                <w:rFonts w:ascii="times" w:hAnsi="times"/>
                <w:sz w:val="20"/>
              </w:rPr>
              <w:t>51.38</w:t>
            </w:r>
          </w:p>
        </w:tc>
        <w:tc>
          <w:tcPr>
            <w:tcW w:w="260" w:type="dxa"/>
            <w:tcBorders/>
            <w:shd w:fill="CCEEFF" w:val="clear"/>
            <w:vAlign w:val="bottom"/>
          </w:tcPr>
          <w:p>
            <w:pPr>
              <w:pStyle w:val="TableContents"/>
              <w:spacing w:before="0" w:after="283"/>
              <w:rPr/>
            </w:pPr>
            <w:r>
              <w:rPr/>
              <w:t> </w:t>
            </w:r>
          </w:p>
        </w:tc>
        <w:tc>
          <w:tcPr>
            <w:tcW w:w="152" w:type="dxa"/>
            <w:tcBorders/>
            <w:shd w:fill="CCEEFF" w:val="clear"/>
            <w:vAlign w:val="bottom"/>
          </w:tcPr>
          <w:p>
            <w:pPr>
              <w:pStyle w:val="TableContents"/>
              <w:spacing w:before="0" w:after="283"/>
              <w:rPr/>
            </w:pPr>
            <w:r>
              <w:rPr/>
              <w:t> </w:t>
            </w:r>
          </w:p>
        </w:tc>
        <w:tc>
          <w:tcPr>
            <w:tcW w:w="1413" w:type="dxa"/>
            <w:tcBorders/>
            <w:shd w:fill="CCEEFF" w:val="clear"/>
            <w:vAlign w:val="bottom"/>
          </w:tcPr>
          <w:p>
            <w:pPr>
              <w:pStyle w:val="TableContents"/>
              <w:spacing w:before="0" w:after="283"/>
              <w:jc w:val="right"/>
              <w:rPr>
                <w:rFonts w:ascii="times" w:hAnsi="times"/>
                <w:sz w:val="20"/>
              </w:rPr>
            </w:pPr>
            <w:r>
              <w:rPr>
                <w:rFonts w:ascii="times" w:hAnsi="times"/>
                <w:sz w:val="20"/>
              </w:rPr>
              <w:t>4,138,909</w:t>
            </w:r>
          </w:p>
        </w:tc>
        <w:tc>
          <w:tcPr>
            <w:tcW w:w="261" w:type="dxa"/>
            <w:tcBorders/>
            <w:shd w:fill="CCEEFF" w:val="clear"/>
            <w:vAlign w:val="bottom"/>
          </w:tcPr>
          <w:p>
            <w:pPr>
              <w:pStyle w:val="TableContents"/>
              <w:spacing w:before="0" w:after="283"/>
              <w:rPr/>
            </w:pPr>
            <w:r>
              <w:rPr/>
              <w:t> </w:t>
            </w:r>
          </w:p>
        </w:tc>
      </w:tr>
    </w:tbl>
    <w:p>
      <w:pPr>
        <w:pStyle w:val="TextBody"/>
        <w:jc w:val="center"/>
        <w:rPr>
          <w:rFonts w:ascii="times" w:hAnsi="times"/>
          <w:sz w:val="20"/>
        </w:rPr>
      </w:pPr>
      <w:r>
        <w:rPr>
          <w:rFonts w:ascii="times" w:hAnsi="times"/>
          <w:sz w:val="20"/>
        </w:rPr>
        <w:t>123</w:t>
      </w:r>
    </w:p>
    <w:p>
      <w:pPr>
        <w:pStyle w:val="HorizontalLine"/>
        <w:pBdr>
          <w:bottom w:val="single" w:sz="20" w:space="0" w:color="808080"/>
        </w:pBdr>
        <w:rPr/>
      </w:pPr>
      <w:r>
        <w:rPr/>
      </w:r>
      <w:r>
        <w:br w:type="page"/>
      </w:r>
    </w:p>
    <w:p>
      <w:pPr>
        <w:pStyle w:val="TextBody"/>
        <w:jc w:val="both"/>
        <w:rPr/>
      </w:pPr>
      <w:bookmarkStart w:id="262" w:name="page_cr79301_1_124"/>
      <w:bookmarkEnd w:id="262"/>
      <w:r>
        <w:rPr/>
        <w:t>        </w:t>
      </w:r>
      <w:r>
        <w:rPr>
          <w:rFonts w:ascii="times" w:hAnsi="times"/>
          <w:sz w:val="20"/>
        </w:rPr>
        <w:t xml:space="preserve">The following table sets forth the high and low sale prices for the Company's common shares on the TSX and the NYSE for the last 12 months. </w:t>
      </w:r>
    </w:p>
    <w:tbl>
      <w:tblPr>
        <w:tblW w:w="5000" w:type="pct"/>
        <w:jc w:val="center"/>
        <w:tblInd w:w="0" w:type="dxa"/>
        <w:tblCellMar>
          <w:top w:w="0" w:type="dxa"/>
          <w:left w:w="0" w:type="dxa"/>
          <w:bottom w:w="0" w:type="dxa"/>
          <w:right w:w="0" w:type="dxa"/>
        </w:tblCellMar>
      </w:tblPr>
      <w:tblGrid>
        <w:gridCol w:w="2319"/>
        <w:gridCol w:w="246"/>
        <w:gridCol w:w="143"/>
        <w:gridCol w:w="662"/>
        <w:gridCol w:w="245"/>
        <w:gridCol w:w="143"/>
        <w:gridCol w:w="662"/>
        <w:gridCol w:w="246"/>
        <w:gridCol w:w="143"/>
        <w:gridCol w:w="1330"/>
        <w:gridCol w:w="246"/>
        <w:gridCol w:w="143"/>
        <w:gridCol w:w="661"/>
        <w:gridCol w:w="246"/>
        <w:gridCol w:w="143"/>
        <w:gridCol w:w="662"/>
        <w:gridCol w:w="245"/>
        <w:gridCol w:w="144"/>
        <w:gridCol w:w="1330"/>
        <w:gridCol w:w="246"/>
      </w:tblGrid>
      <w:tr>
        <w:trPr/>
        <w:tc>
          <w:tcPr>
            <w:tcW w:w="2319" w:type="dxa"/>
            <w:tcBorders/>
            <w:shd w:fill="auto" w:val="clear"/>
            <w:vAlign w:val="center"/>
          </w:tcPr>
          <w:p>
            <w:pPr>
              <w:pStyle w:val="TableContents"/>
              <w:spacing w:before="0" w:after="283"/>
              <w:rPr>
                <w:sz w:val="4"/>
                <w:szCs w:val="4"/>
              </w:rPr>
            </w:pPr>
            <w:r>
              <w:rPr>
                <w:sz w:val="4"/>
                <w:szCs w:val="4"/>
              </w:rPr>
            </w:r>
          </w:p>
        </w:tc>
        <w:tc>
          <w:tcPr>
            <w:tcW w:w="246" w:type="dxa"/>
            <w:tcBorders/>
            <w:shd w:fill="auto" w:val="clear"/>
            <w:vAlign w:val="center"/>
          </w:tcPr>
          <w:p>
            <w:pPr>
              <w:pStyle w:val="TableContents"/>
              <w:spacing w:before="0" w:after="283"/>
              <w:rPr>
                <w:sz w:val="4"/>
                <w:szCs w:val="4"/>
              </w:rPr>
            </w:pPr>
            <w:r>
              <w:rPr>
                <w:sz w:val="4"/>
                <w:szCs w:val="4"/>
              </w:rPr>
            </w:r>
          </w:p>
        </w:tc>
        <w:tc>
          <w:tcPr>
            <w:tcW w:w="143" w:type="dxa"/>
            <w:tcBorders/>
            <w:shd w:fill="auto" w:val="clear"/>
            <w:vAlign w:val="center"/>
          </w:tcPr>
          <w:p>
            <w:pPr>
              <w:pStyle w:val="TableContents"/>
              <w:spacing w:before="0" w:after="283"/>
              <w:rPr>
                <w:sz w:val="4"/>
                <w:szCs w:val="4"/>
              </w:rPr>
            </w:pPr>
            <w:r>
              <w:rPr>
                <w:sz w:val="4"/>
                <w:szCs w:val="4"/>
              </w:rPr>
            </w:r>
          </w:p>
        </w:tc>
        <w:tc>
          <w:tcPr>
            <w:tcW w:w="662" w:type="dxa"/>
            <w:tcBorders/>
            <w:shd w:fill="auto" w:val="clear"/>
            <w:vAlign w:val="center"/>
          </w:tcPr>
          <w:p>
            <w:pPr>
              <w:pStyle w:val="TableContents"/>
              <w:spacing w:before="0" w:after="283"/>
              <w:rPr>
                <w:sz w:val="4"/>
                <w:szCs w:val="4"/>
              </w:rPr>
            </w:pPr>
            <w:r>
              <w:rPr>
                <w:sz w:val="4"/>
                <w:szCs w:val="4"/>
              </w:rPr>
            </w:r>
          </w:p>
        </w:tc>
        <w:tc>
          <w:tcPr>
            <w:tcW w:w="245" w:type="dxa"/>
            <w:tcBorders/>
            <w:shd w:fill="auto" w:val="clear"/>
            <w:vAlign w:val="center"/>
          </w:tcPr>
          <w:p>
            <w:pPr>
              <w:pStyle w:val="TableContents"/>
              <w:spacing w:before="0" w:after="283"/>
              <w:rPr>
                <w:sz w:val="4"/>
                <w:szCs w:val="4"/>
              </w:rPr>
            </w:pPr>
            <w:r>
              <w:rPr>
                <w:sz w:val="4"/>
                <w:szCs w:val="4"/>
              </w:rPr>
            </w:r>
          </w:p>
        </w:tc>
        <w:tc>
          <w:tcPr>
            <w:tcW w:w="143" w:type="dxa"/>
            <w:tcBorders/>
            <w:shd w:fill="auto" w:val="clear"/>
            <w:vAlign w:val="center"/>
          </w:tcPr>
          <w:p>
            <w:pPr>
              <w:pStyle w:val="TableContents"/>
              <w:spacing w:before="0" w:after="283"/>
              <w:rPr>
                <w:sz w:val="4"/>
                <w:szCs w:val="4"/>
              </w:rPr>
            </w:pPr>
            <w:r>
              <w:rPr>
                <w:sz w:val="4"/>
                <w:szCs w:val="4"/>
              </w:rPr>
            </w:r>
          </w:p>
        </w:tc>
        <w:tc>
          <w:tcPr>
            <w:tcW w:w="662" w:type="dxa"/>
            <w:tcBorders/>
            <w:shd w:fill="auto" w:val="clear"/>
            <w:vAlign w:val="center"/>
          </w:tcPr>
          <w:p>
            <w:pPr>
              <w:pStyle w:val="TableContents"/>
              <w:spacing w:before="0" w:after="283"/>
              <w:rPr>
                <w:sz w:val="4"/>
                <w:szCs w:val="4"/>
              </w:rPr>
            </w:pPr>
            <w:r>
              <w:rPr>
                <w:sz w:val="4"/>
                <w:szCs w:val="4"/>
              </w:rPr>
            </w:r>
          </w:p>
        </w:tc>
        <w:tc>
          <w:tcPr>
            <w:tcW w:w="246" w:type="dxa"/>
            <w:tcBorders/>
            <w:shd w:fill="auto" w:val="clear"/>
            <w:vAlign w:val="center"/>
          </w:tcPr>
          <w:p>
            <w:pPr>
              <w:pStyle w:val="TableContents"/>
              <w:spacing w:before="0" w:after="283"/>
              <w:rPr>
                <w:sz w:val="4"/>
                <w:szCs w:val="4"/>
              </w:rPr>
            </w:pPr>
            <w:r>
              <w:rPr>
                <w:sz w:val="4"/>
                <w:szCs w:val="4"/>
              </w:rPr>
            </w:r>
          </w:p>
        </w:tc>
        <w:tc>
          <w:tcPr>
            <w:tcW w:w="143" w:type="dxa"/>
            <w:tcBorders/>
            <w:shd w:fill="auto" w:val="clear"/>
            <w:vAlign w:val="center"/>
          </w:tcPr>
          <w:p>
            <w:pPr>
              <w:pStyle w:val="TableContents"/>
              <w:spacing w:before="0" w:after="283"/>
              <w:rPr>
                <w:sz w:val="4"/>
                <w:szCs w:val="4"/>
              </w:rPr>
            </w:pPr>
            <w:r>
              <w:rPr>
                <w:sz w:val="4"/>
                <w:szCs w:val="4"/>
              </w:rPr>
            </w:r>
          </w:p>
        </w:tc>
        <w:tc>
          <w:tcPr>
            <w:tcW w:w="1330" w:type="dxa"/>
            <w:tcBorders/>
            <w:shd w:fill="auto" w:val="clear"/>
            <w:vAlign w:val="center"/>
          </w:tcPr>
          <w:p>
            <w:pPr>
              <w:pStyle w:val="TableContents"/>
              <w:spacing w:before="0" w:after="283"/>
              <w:rPr>
                <w:sz w:val="4"/>
                <w:szCs w:val="4"/>
              </w:rPr>
            </w:pPr>
            <w:r>
              <w:rPr>
                <w:sz w:val="4"/>
                <w:szCs w:val="4"/>
              </w:rPr>
            </w:r>
          </w:p>
        </w:tc>
        <w:tc>
          <w:tcPr>
            <w:tcW w:w="246" w:type="dxa"/>
            <w:tcBorders/>
            <w:shd w:fill="auto" w:val="clear"/>
            <w:vAlign w:val="center"/>
          </w:tcPr>
          <w:p>
            <w:pPr>
              <w:pStyle w:val="TableContents"/>
              <w:spacing w:before="0" w:after="283"/>
              <w:rPr>
                <w:sz w:val="4"/>
                <w:szCs w:val="4"/>
              </w:rPr>
            </w:pPr>
            <w:r>
              <w:rPr>
                <w:sz w:val="4"/>
                <w:szCs w:val="4"/>
              </w:rPr>
            </w:r>
          </w:p>
        </w:tc>
        <w:tc>
          <w:tcPr>
            <w:tcW w:w="143" w:type="dxa"/>
            <w:tcBorders/>
            <w:shd w:fill="auto" w:val="clear"/>
            <w:vAlign w:val="center"/>
          </w:tcPr>
          <w:p>
            <w:pPr>
              <w:pStyle w:val="TableContents"/>
              <w:spacing w:before="0" w:after="283"/>
              <w:rPr>
                <w:sz w:val="4"/>
                <w:szCs w:val="4"/>
              </w:rPr>
            </w:pPr>
            <w:r>
              <w:rPr>
                <w:sz w:val="4"/>
                <w:szCs w:val="4"/>
              </w:rPr>
            </w:r>
          </w:p>
        </w:tc>
        <w:tc>
          <w:tcPr>
            <w:tcW w:w="661" w:type="dxa"/>
            <w:tcBorders/>
            <w:shd w:fill="auto" w:val="clear"/>
            <w:vAlign w:val="center"/>
          </w:tcPr>
          <w:p>
            <w:pPr>
              <w:pStyle w:val="TableContents"/>
              <w:spacing w:before="0" w:after="283"/>
              <w:rPr>
                <w:sz w:val="4"/>
                <w:szCs w:val="4"/>
              </w:rPr>
            </w:pPr>
            <w:r>
              <w:rPr>
                <w:sz w:val="4"/>
                <w:szCs w:val="4"/>
              </w:rPr>
            </w:r>
          </w:p>
        </w:tc>
        <w:tc>
          <w:tcPr>
            <w:tcW w:w="246" w:type="dxa"/>
            <w:tcBorders/>
            <w:shd w:fill="auto" w:val="clear"/>
            <w:vAlign w:val="center"/>
          </w:tcPr>
          <w:p>
            <w:pPr>
              <w:pStyle w:val="TableContents"/>
              <w:spacing w:before="0" w:after="283"/>
              <w:rPr>
                <w:sz w:val="4"/>
                <w:szCs w:val="4"/>
              </w:rPr>
            </w:pPr>
            <w:r>
              <w:rPr>
                <w:sz w:val="4"/>
                <w:szCs w:val="4"/>
              </w:rPr>
            </w:r>
          </w:p>
        </w:tc>
        <w:tc>
          <w:tcPr>
            <w:tcW w:w="143" w:type="dxa"/>
            <w:tcBorders/>
            <w:shd w:fill="auto" w:val="clear"/>
            <w:vAlign w:val="center"/>
          </w:tcPr>
          <w:p>
            <w:pPr>
              <w:pStyle w:val="TableContents"/>
              <w:spacing w:before="0" w:after="283"/>
              <w:rPr>
                <w:sz w:val="4"/>
                <w:szCs w:val="4"/>
              </w:rPr>
            </w:pPr>
            <w:r>
              <w:rPr>
                <w:sz w:val="4"/>
                <w:szCs w:val="4"/>
              </w:rPr>
            </w:r>
          </w:p>
        </w:tc>
        <w:tc>
          <w:tcPr>
            <w:tcW w:w="662" w:type="dxa"/>
            <w:tcBorders/>
            <w:shd w:fill="auto" w:val="clear"/>
            <w:vAlign w:val="center"/>
          </w:tcPr>
          <w:p>
            <w:pPr>
              <w:pStyle w:val="TableContents"/>
              <w:spacing w:before="0" w:after="283"/>
              <w:rPr>
                <w:sz w:val="4"/>
                <w:szCs w:val="4"/>
              </w:rPr>
            </w:pPr>
            <w:r>
              <w:rPr>
                <w:sz w:val="4"/>
                <w:szCs w:val="4"/>
              </w:rPr>
            </w:r>
          </w:p>
        </w:tc>
        <w:tc>
          <w:tcPr>
            <w:tcW w:w="245" w:type="dxa"/>
            <w:tcBorders/>
            <w:shd w:fill="auto" w:val="clear"/>
            <w:vAlign w:val="center"/>
          </w:tcPr>
          <w:p>
            <w:pPr>
              <w:pStyle w:val="TableContents"/>
              <w:spacing w:before="0" w:after="283"/>
              <w:rPr>
                <w:sz w:val="4"/>
                <w:szCs w:val="4"/>
              </w:rPr>
            </w:pPr>
            <w:r>
              <w:rPr>
                <w:sz w:val="4"/>
                <w:szCs w:val="4"/>
              </w:rPr>
            </w:r>
          </w:p>
        </w:tc>
        <w:tc>
          <w:tcPr>
            <w:tcW w:w="144" w:type="dxa"/>
            <w:tcBorders/>
            <w:shd w:fill="auto" w:val="clear"/>
            <w:vAlign w:val="center"/>
          </w:tcPr>
          <w:p>
            <w:pPr>
              <w:pStyle w:val="TableContents"/>
              <w:spacing w:before="0" w:after="283"/>
              <w:rPr>
                <w:sz w:val="4"/>
                <w:szCs w:val="4"/>
              </w:rPr>
            </w:pPr>
            <w:r>
              <w:rPr>
                <w:sz w:val="4"/>
                <w:szCs w:val="4"/>
              </w:rPr>
            </w:r>
          </w:p>
        </w:tc>
        <w:tc>
          <w:tcPr>
            <w:tcW w:w="1330" w:type="dxa"/>
            <w:tcBorders/>
            <w:shd w:fill="auto" w:val="clear"/>
            <w:vAlign w:val="center"/>
          </w:tcPr>
          <w:p>
            <w:pPr>
              <w:pStyle w:val="TableContents"/>
              <w:spacing w:before="0" w:after="283"/>
              <w:rPr>
                <w:sz w:val="4"/>
                <w:szCs w:val="4"/>
              </w:rPr>
            </w:pPr>
            <w:r>
              <w:rPr>
                <w:sz w:val="4"/>
                <w:szCs w:val="4"/>
              </w:rPr>
            </w:r>
          </w:p>
        </w:tc>
        <w:tc>
          <w:tcPr>
            <w:tcW w:w="246" w:type="dxa"/>
            <w:tcBorders/>
            <w:shd w:fill="auto" w:val="clear"/>
            <w:vAlign w:val="center"/>
          </w:tcPr>
          <w:p>
            <w:pPr>
              <w:pStyle w:val="TableContents"/>
              <w:spacing w:before="0" w:after="283"/>
              <w:rPr>
                <w:sz w:val="4"/>
                <w:szCs w:val="4"/>
              </w:rPr>
            </w:pPr>
            <w:r>
              <w:rPr>
                <w:sz w:val="4"/>
                <w:szCs w:val="4"/>
              </w:rPr>
            </w:r>
          </w:p>
        </w:tc>
      </w:tr>
      <w:tr>
        <w:trPr/>
        <w:tc>
          <w:tcPr>
            <w:tcW w:w="2319" w:type="dxa"/>
            <w:tcBorders/>
            <w:shd w:fill="auto" w:val="clear"/>
            <w:vAlign w:val="bottom"/>
          </w:tcPr>
          <w:p>
            <w:pPr>
              <w:pStyle w:val="TableHeading"/>
              <w:spacing w:before="0" w:after="283"/>
              <w:jc w:val="left"/>
              <w:rPr/>
            </w:pPr>
            <w:r>
              <w:rPr/>
              <w:t> </w:t>
            </w:r>
          </w:p>
        </w:tc>
        <w:tc>
          <w:tcPr>
            <w:tcW w:w="246" w:type="dxa"/>
            <w:tcBorders/>
            <w:shd w:fill="auto" w:val="clear"/>
            <w:vAlign w:val="bottom"/>
          </w:tcPr>
          <w:p>
            <w:pPr>
              <w:pStyle w:val="TableHeading"/>
              <w:suppressLineNumbers/>
              <w:spacing w:before="0" w:after="283"/>
              <w:jc w:val="center"/>
              <w:rPr/>
            </w:pPr>
            <w:r>
              <w:rPr/>
              <w:t> </w:t>
            </w:r>
          </w:p>
        </w:tc>
        <w:tc>
          <w:tcPr>
            <w:tcW w:w="3574" w:type="dxa"/>
            <w:gridSpan w:val="8"/>
            <w:tcBorders>
              <w:bottom w:val="single" w:sz="8" w:space="0" w:color="000000"/>
            </w:tcBorders>
            <w:shd w:fill="auto" w:val="clear"/>
            <w:tcMar>
              <w:bottom w:w="28" w:type="dxa"/>
            </w:tcMar>
            <w:vAlign w:val="bottom"/>
          </w:tcPr>
          <w:p>
            <w:pPr>
              <w:pStyle w:val="TableHeading"/>
              <w:spacing w:before="0" w:after="283"/>
              <w:jc w:val="center"/>
              <w:rPr>
                <w:rFonts w:ascii="times" w:hAnsi="times"/>
                <w:b/>
                <w:sz w:val="14"/>
              </w:rPr>
            </w:pPr>
            <w:r>
              <w:rPr>
                <w:rFonts w:ascii="times" w:hAnsi="times"/>
                <w:b/>
                <w:sz w:val="14"/>
              </w:rPr>
              <w:t xml:space="preserve">TSX (C$) </w:t>
            </w:r>
          </w:p>
        </w:tc>
        <w:tc>
          <w:tcPr>
            <w:tcW w:w="246" w:type="dxa"/>
            <w:tcBorders/>
            <w:shd w:fill="auto" w:val="clear"/>
            <w:vAlign w:val="bottom"/>
          </w:tcPr>
          <w:p>
            <w:pPr>
              <w:pStyle w:val="TableHeading"/>
              <w:suppressLineNumbers/>
              <w:spacing w:before="0" w:after="283"/>
              <w:jc w:val="center"/>
              <w:rPr/>
            </w:pPr>
            <w:r>
              <w:rPr/>
              <w:t> </w:t>
            </w:r>
          </w:p>
        </w:tc>
        <w:tc>
          <w:tcPr>
            <w:tcW w:w="3574" w:type="dxa"/>
            <w:gridSpan w:val="8"/>
            <w:tcBorders>
              <w:bottom w:val="single" w:sz="8" w:space="0" w:color="000000"/>
            </w:tcBorders>
            <w:shd w:fill="auto" w:val="clear"/>
            <w:tcMar>
              <w:bottom w:w="28" w:type="dxa"/>
            </w:tcMar>
            <w:vAlign w:val="bottom"/>
          </w:tcPr>
          <w:p>
            <w:pPr>
              <w:pStyle w:val="TableHeading"/>
              <w:spacing w:before="0" w:after="283"/>
              <w:jc w:val="center"/>
              <w:rPr>
                <w:rFonts w:ascii="times" w:hAnsi="times"/>
                <w:b/>
                <w:sz w:val="14"/>
              </w:rPr>
            </w:pPr>
            <w:r>
              <w:rPr>
                <w:rFonts w:ascii="times" w:hAnsi="times"/>
                <w:b/>
                <w:sz w:val="14"/>
              </w:rPr>
              <w:t xml:space="preserve">NYSE ($) </w:t>
            </w:r>
          </w:p>
        </w:tc>
        <w:tc>
          <w:tcPr>
            <w:tcW w:w="246" w:type="dxa"/>
            <w:tcBorders/>
            <w:shd w:fill="auto" w:val="clear"/>
            <w:vAlign w:val="bottom"/>
          </w:tcPr>
          <w:p>
            <w:pPr>
              <w:pStyle w:val="TableHeading"/>
              <w:suppressLineNumbers/>
              <w:spacing w:before="0" w:after="283"/>
              <w:jc w:val="center"/>
              <w:rPr/>
            </w:pPr>
            <w:r>
              <w:rPr/>
              <w:t> </w:t>
            </w:r>
          </w:p>
        </w:tc>
      </w:tr>
      <w:tr>
        <w:trPr/>
        <w:tc>
          <w:tcPr>
            <w:tcW w:w="2319" w:type="dxa"/>
            <w:tcBorders/>
            <w:shd w:fill="auto" w:val="clear"/>
            <w:vAlign w:val="bottom"/>
          </w:tcPr>
          <w:p>
            <w:pPr>
              <w:pStyle w:val="TableHeading"/>
              <w:spacing w:before="0" w:after="283"/>
              <w:jc w:val="left"/>
              <w:rPr/>
            </w:pPr>
            <w:r>
              <w:rPr/>
              <w:t> </w:t>
            </w:r>
          </w:p>
        </w:tc>
        <w:tc>
          <w:tcPr>
            <w:tcW w:w="246" w:type="dxa"/>
            <w:tcBorders/>
            <w:shd w:fill="auto" w:val="clear"/>
            <w:vAlign w:val="bottom"/>
          </w:tcPr>
          <w:p>
            <w:pPr>
              <w:pStyle w:val="TableHeading"/>
              <w:suppressLineNumbers/>
              <w:spacing w:before="0" w:after="283"/>
              <w:jc w:val="center"/>
              <w:rPr/>
            </w:pPr>
            <w:r>
              <w:rPr/>
              <w:t> </w:t>
            </w:r>
          </w:p>
        </w:tc>
        <w:tc>
          <w:tcPr>
            <w:tcW w:w="805" w:type="dxa"/>
            <w:gridSpan w:val="2"/>
            <w:tcBorders>
              <w:bottom w:val="single" w:sz="8" w:space="0" w:color="000000"/>
            </w:tcBorders>
            <w:shd w:fill="auto" w:val="clear"/>
            <w:tcMar>
              <w:bottom w:w="28" w:type="dxa"/>
            </w:tcMar>
            <w:vAlign w:val="bottom"/>
          </w:tcPr>
          <w:p>
            <w:pPr>
              <w:pStyle w:val="TableHeading"/>
              <w:spacing w:before="0" w:after="283"/>
              <w:jc w:val="center"/>
              <w:rPr>
                <w:rFonts w:ascii="times" w:hAnsi="times"/>
                <w:b/>
                <w:sz w:val="14"/>
              </w:rPr>
            </w:pPr>
            <w:r>
              <w:rPr>
                <w:rFonts w:ascii="times" w:hAnsi="times"/>
                <w:b/>
                <w:sz w:val="14"/>
              </w:rPr>
              <w:t xml:space="preserve">High </w:t>
            </w:r>
          </w:p>
        </w:tc>
        <w:tc>
          <w:tcPr>
            <w:tcW w:w="245" w:type="dxa"/>
            <w:tcBorders/>
            <w:shd w:fill="auto" w:val="clear"/>
            <w:vAlign w:val="bottom"/>
          </w:tcPr>
          <w:p>
            <w:pPr>
              <w:pStyle w:val="TableHeading"/>
              <w:suppressLineNumbers/>
              <w:spacing w:before="0" w:after="283"/>
              <w:jc w:val="center"/>
              <w:rPr/>
            </w:pPr>
            <w:r>
              <w:rPr/>
              <w:t> </w:t>
            </w:r>
          </w:p>
        </w:tc>
        <w:tc>
          <w:tcPr>
            <w:tcW w:w="805" w:type="dxa"/>
            <w:gridSpan w:val="2"/>
            <w:tcBorders>
              <w:bottom w:val="single" w:sz="8" w:space="0" w:color="000000"/>
            </w:tcBorders>
            <w:shd w:fill="auto" w:val="clear"/>
            <w:tcMar>
              <w:bottom w:w="28" w:type="dxa"/>
            </w:tcMar>
            <w:vAlign w:val="bottom"/>
          </w:tcPr>
          <w:p>
            <w:pPr>
              <w:pStyle w:val="TableHeading"/>
              <w:spacing w:before="0" w:after="283"/>
              <w:jc w:val="center"/>
              <w:rPr>
                <w:rFonts w:ascii="times" w:hAnsi="times"/>
                <w:b/>
                <w:sz w:val="14"/>
              </w:rPr>
            </w:pPr>
            <w:r>
              <w:rPr>
                <w:rFonts w:ascii="times" w:hAnsi="times"/>
                <w:b/>
                <w:sz w:val="14"/>
              </w:rPr>
              <w:t xml:space="preserve">Low </w:t>
            </w:r>
          </w:p>
        </w:tc>
        <w:tc>
          <w:tcPr>
            <w:tcW w:w="246" w:type="dxa"/>
            <w:tcBorders/>
            <w:shd w:fill="auto" w:val="clear"/>
            <w:vAlign w:val="bottom"/>
          </w:tcPr>
          <w:p>
            <w:pPr>
              <w:pStyle w:val="TableHeading"/>
              <w:suppressLineNumbers/>
              <w:spacing w:before="0" w:after="283"/>
              <w:jc w:val="center"/>
              <w:rPr/>
            </w:pPr>
            <w:r>
              <w:rPr/>
              <w:t> </w:t>
            </w:r>
          </w:p>
        </w:tc>
        <w:tc>
          <w:tcPr>
            <w:tcW w:w="1473" w:type="dxa"/>
            <w:gridSpan w:val="2"/>
            <w:tcBorders>
              <w:bottom w:val="single" w:sz="8" w:space="0" w:color="000000"/>
            </w:tcBorders>
            <w:shd w:fill="auto" w:val="clear"/>
            <w:tcMar>
              <w:bottom w:w="28" w:type="dxa"/>
            </w:tcMar>
            <w:vAlign w:val="bottom"/>
          </w:tcPr>
          <w:p>
            <w:pPr>
              <w:pStyle w:val="TableHeading"/>
              <w:spacing w:before="0" w:after="283"/>
              <w:jc w:val="center"/>
              <w:rPr>
                <w:rFonts w:ascii="times" w:hAnsi="times"/>
                <w:b/>
                <w:sz w:val="14"/>
              </w:rPr>
            </w:pPr>
            <w:r>
              <w:rPr>
                <w:rFonts w:ascii="times" w:hAnsi="times"/>
                <w:b/>
                <w:sz w:val="14"/>
              </w:rPr>
              <w:t>Average Daily</w:t>
              <w:br/>
              <w:t xml:space="preserve">Volume </w:t>
            </w:r>
          </w:p>
        </w:tc>
        <w:tc>
          <w:tcPr>
            <w:tcW w:w="246" w:type="dxa"/>
            <w:tcBorders/>
            <w:shd w:fill="auto" w:val="clear"/>
            <w:vAlign w:val="bottom"/>
          </w:tcPr>
          <w:p>
            <w:pPr>
              <w:pStyle w:val="TableHeading"/>
              <w:suppressLineNumbers/>
              <w:spacing w:before="0" w:after="283"/>
              <w:jc w:val="center"/>
              <w:rPr/>
            </w:pPr>
            <w:r>
              <w:rPr/>
              <w:t> </w:t>
            </w:r>
          </w:p>
        </w:tc>
        <w:tc>
          <w:tcPr>
            <w:tcW w:w="804" w:type="dxa"/>
            <w:gridSpan w:val="2"/>
            <w:tcBorders>
              <w:bottom w:val="single" w:sz="8" w:space="0" w:color="000000"/>
            </w:tcBorders>
            <w:shd w:fill="auto" w:val="clear"/>
            <w:tcMar>
              <w:bottom w:w="28" w:type="dxa"/>
            </w:tcMar>
            <w:vAlign w:val="bottom"/>
          </w:tcPr>
          <w:p>
            <w:pPr>
              <w:pStyle w:val="TableHeading"/>
              <w:spacing w:before="0" w:after="283"/>
              <w:jc w:val="center"/>
              <w:rPr>
                <w:rFonts w:ascii="times" w:hAnsi="times"/>
                <w:b/>
                <w:sz w:val="14"/>
              </w:rPr>
            </w:pPr>
            <w:r>
              <w:rPr>
                <w:rFonts w:ascii="times" w:hAnsi="times"/>
                <w:b/>
                <w:sz w:val="14"/>
              </w:rPr>
              <w:t xml:space="preserve">High </w:t>
            </w:r>
          </w:p>
        </w:tc>
        <w:tc>
          <w:tcPr>
            <w:tcW w:w="246" w:type="dxa"/>
            <w:tcBorders/>
            <w:shd w:fill="auto" w:val="clear"/>
            <w:vAlign w:val="bottom"/>
          </w:tcPr>
          <w:p>
            <w:pPr>
              <w:pStyle w:val="TableHeading"/>
              <w:suppressLineNumbers/>
              <w:spacing w:before="0" w:after="283"/>
              <w:jc w:val="center"/>
              <w:rPr/>
            </w:pPr>
            <w:r>
              <w:rPr/>
              <w:t> </w:t>
            </w:r>
          </w:p>
        </w:tc>
        <w:tc>
          <w:tcPr>
            <w:tcW w:w="805" w:type="dxa"/>
            <w:gridSpan w:val="2"/>
            <w:tcBorders>
              <w:bottom w:val="single" w:sz="8" w:space="0" w:color="000000"/>
            </w:tcBorders>
            <w:shd w:fill="auto" w:val="clear"/>
            <w:tcMar>
              <w:bottom w:w="28" w:type="dxa"/>
            </w:tcMar>
            <w:vAlign w:val="bottom"/>
          </w:tcPr>
          <w:p>
            <w:pPr>
              <w:pStyle w:val="TableHeading"/>
              <w:spacing w:before="0" w:after="283"/>
              <w:jc w:val="center"/>
              <w:rPr>
                <w:rFonts w:ascii="times" w:hAnsi="times"/>
                <w:b/>
                <w:sz w:val="14"/>
              </w:rPr>
            </w:pPr>
            <w:r>
              <w:rPr>
                <w:rFonts w:ascii="times" w:hAnsi="times"/>
                <w:b/>
                <w:sz w:val="14"/>
              </w:rPr>
              <w:t xml:space="preserve">Low </w:t>
            </w:r>
          </w:p>
        </w:tc>
        <w:tc>
          <w:tcPr>
            <w:tcW w:w="245" w:type="dxa"/>
            <w:tcBorders/>
            <w:shd w:fill="auto" w:val="clear"/>
            <w:vAlign w:val="bottom"/>
          </w:tcPr>
          <w:p>
            <w:pPr>
              <w:pStyle w:val="TableHeading"/>
              <w:suppressLineNumbers/>
              <w:spacing w:before="0" w:after="283"/>
              <w:jc w:val="center"/>
              <w:rPr/>
            </w:pPr>
            <w:r>
              <w:rPr/>
              <w:t> </w:t>
            </w:r>
          </w:p>
        </w:tc>
        <w:tc>
          <w:tcPr>
            <w:tcW w:w="1474" w:type="dxa"/>
            <w:gridSpan w:val="2"/>
            <w:tcBorders>
              <w:bottom w:val="single" w:sz="8" w:space="0" w:color="000000"/>
            </w:tcBorders>
            <w:shd w:fill="auto" w:val="clear"/>
            <w:tcMar>
              <w:bottom w:w="28" w:type="dxa"/>
            </w:tcMar>
            <w:vAlign w:val="bottom"/>
          </w:tcPr>
          <w:p>
            <w:pPr>
              <w:pStyle w:val="TableHeading"/>
              <w:spacing w:before="0" w:after="283"/>
              <w:jc w:val="center"/>
              <w:rPr>
                <w:rFonts w:ascii="times" w:hAnsi="times"/>
                <w:b/>
                <w:sz w:val="14"/>
              </w:rPr>
            </w:pPr>
            <w:r>
              <w:rPr>
                <w:rFonts w:ascii="times" w:hAnsi="times"/>
                <w:b/>
                <w:sz w:val="14"/>
              </w:rPr>
              <w:t>Average Daily</w:t>
              <w:br/>
              <w:t xml:space="preserve">Volume </w:t>
            </w:r>
          </w:p>
        </w:tc>
        <w:tc>
          <w:tcPr>
            <w:tcW w:w="246" w:type="dxa"/>
            <w:tcBorders/>
            <w:shd w:fill="auto" w:val="clear"/>
            <w:vAlign w:val="bottom"/>
          </w:tcPr>
          <w:p>
            <w:pPr>
              <w:pStyle w:val="TableHeading"/>
              <w:suppressLineNumbers/>
              <w:spacing w:before="0" w:after="283"/>
              <w:jc w:val="center"/>
              <w:rPr/>
            </w:pPr>
            <w:r>
              <w:rPr/>
              <w:t> </w:t>
            </w:r>
          </w:p>
        </w:tc>
      </w:tr>
      <w:tr>
        <w:trPr/>
        <w:tc>
          <w:tcPr>
            <w:tcW w:w="2319" w:type="dxa"/>
            <w:tcBorders/>
            <w:shd w:fill="CCEEFF" w:val="clear"/>
            <w:vAlign w:val="bottom"/>
          </w:tcPr>
          <w:p>
            <w:pPr>
              <w:pStyle w:val="TableContents"/>
              <w:spacing w:before="0" w:after="283"/>
              <w:ind w:left="200" w:right="0" w:hanging="200"/>
              <w:rPr>
                <w:rFonts w:ascii="times" w:hAnsi="times"/>
                <w:i/>
                <w:sz w:val="20"/>
              </w:rPr>
            </w:pPr>
            <w:r>
              <w:rPr>
                <w:rFonts w:ascii="times" w:hAnsi="times"/>
                <w:i/>
                <w:sz w:val="20"/>
              </w:rPr>
              <w:t>2009</w:t>
            </w:r>
          </w:p>
        </w:tc>
        <w:tc>
          <w:tcPr>
            <w:tcW w:w="246" w:type="dxa"/>
            <w:tcBorders/>
            <w:shd w:fill="CCEEFF" w:val="clear"/>
            <w:vAlign w:val="bottom"/>
          </w:tcPr>
          <w:p>
            <w:pPr>
              <w:pStyle w:val="TableContents"/>
              <w:spacing w:before="0" w:after="283"/>
              <w:rPr/>
            </w:pPr>
            <w:r>
              <w:rPr/>
              <w:t> </w:t>
            </w:r>
          </w:p>
        </w:tc>
        <w:tc>
          <w:tcPr>
            <w:tcW w:w="143" w:type="dxa"/>
            <w:tcBorders/>
            <w:shd w:fill="CCEEFF" w:val="clear"/>
            <w:vAlign w:val="bottom"/>
          </w:tcPr>
          <w:p>
            <w:pPr>
              <w:pStyle w:val="TableContents"/>
              <w:spacing w:before="0" w:after="283"/>
              <w:rPr/>
            </w:pPr>
            <w:r>
              <w:rPr/>
              <w:t> </w:t>
            </w:r>
          </w:p>
        </w:tc>
        <w:tc>
          <w:tcPr>
            <w:tcW w:w="662" w:type="dxa"/>
            <w:tcBorders/>
            <w:shd w:fill="CCEEFF" w:val="clear"/>
            <w:vAlign w:val="bottom"/>
          </w:tcPr>
          <w:p>
            <w:pPr>
              <w:pStyle w:val="TableContents"/>
              <w:spacing w:before="0" w:after="283"/>
              <w:rPr/>
            </w:pPr>
            <w:r>
              <w:rPr/>
              <w:t> </w:t>
            </w:r>
          </w:p>
        </w:tc>
        <w:tc>
          <w:tcPr>
            <w:tcW w:w="245" w:type="dxa"/>
            <w:tcBorders/>
            <w:shd w:fill="CCEEFF" w:val="clear"/>
            <w:vAlign w:val="bottom"/>
          </w:tcPr>
          <w:p>
            <w:pPr>
              <w:pStyle w:val="TableContents"/>
              <w:spacing w:before="0" w:after="283"/>
              <w:rPr/>
            </w:pPr>
            <w:r>
              <w:rPr/>
              <w:t> </w:t>
            </w:r>
          </w:p>
        </w:tc>
        <w:tc>
          <w:tcPr>
            <w:tcW w:w="143" w:type="dxa"/>
            <w:tcBorders/>
            <w:shd w:fill="CCEEFF" w:val="clear"/>
            <w:vAlign w:val="bottom"/>
          </w:tcPr>
          <w:p>
            <w:pPr>
              <w:pStyle w:val="TableContents"/>
              <w:spacing w:before="0" w:after="283"/>
              <w:rPr/>
            </w:pPr>
            <w:r>
              <w:rPr/>
              <w:t> </w:t>
            </w:r>
          </w:p>
        </w:tc>
        <w:tc>
          <w:tcPr>
            <w:tcW w:w="662" w:type="dxa"/>
            <w:tcBorders/>
            <w:shd w:fill="CCEEFF" w:val="clear"/>
            <w:vAlign w:val="bottom"/>
          </w:tcPr>
          <w:p>
            <w:pPr>
              <w:pStyle w:val="TableContents"/>
              <w:spacing w:before="0" w:after="283"/>
              <w:rPr/>
            </w:pPr>
            <w:r>
              <w:rPr/>
              <w:t> </w:t>
            </w:r>
          </w:p>
        </w:tc>
        <w:tc>
          <w:tcPr>
            <w:tcW w:w="246" w:type="dxa"/>
            <w:tcBorders/>
            <w:shd w:fill="CCEEFF" w:val="clear"/>
            <w:vAlign w:val="bottom"/>
          </w:tcPr>
          <w:p>
            <w:pPr>
              <w:pStyle w:val="TableContents"/>
              <w:spacing w:before="0" w:after="283"/>
              <w:rPr/>
            </w:pPr>
            <w:r>
              <w:rPr/>
              <w:t> </w:t>
            </w:r>
          </w:p>
        </w:tc>
        <w:tc>
          <w:tcPr>
            <w:tcW w:w="143" w:type="dxa"/>
            <w:tcBorders/>
            <w:shd w:fill="CCEEFF" w:val="clear"/>
            <w:vAlign w:val="bottom"/>
          </w:tcPr>
          <w:p>
            <w:pPr>
              <w:pStyle w:val="TableContents"/>
              <w:spacing w:before="0" w:after="283"/>
              <w:rPr/>
            </w:pPr>
            <w:r>
              <w:rPr/>
              <w:t> </w:t>
            </w:r>
          </w:p>
        </w:tc>
        <w:tc>
          <w:tcPr>
            <w:tcW w:w="1330" w:type="dxa"/>
            <w:tcBorders/>
            <w:shd w:fill="CCEEFF" w:val="clear"/>
            <w:vAlign w:val="bottom"/>
          </w:tcPr>
          <w:p>
            <w:pPr>
              <w:pStyle w:val="TableContents"/>
              <w:spacing w:before="0" w:after="283"/>
              <w:rPr/>
            </w:pPr>
            <w:r>
              <w:rPr/>
              <w:t> </w:t>
            </w:r>
          </w:p>
        </w:tc>
        <w:tc>
          <w:tcPr>
            <w:tcW w:w="246" w:type="dxa"/>
            <w:tcBorders/>
            <w:shd w:fill="CCEEFF" w:val="clear"/>
            <w:vAlign w:val="bottom"/>
          </w:tcPr>
          <w:p>
            <w:pPr>
              <w:pStyle w:val="TableContents"/>
              <w:spacing w:before="0" w:after="283"/>
              <w:rPr/>
            </w:pPr>
            <w:r>
              <w:rPr/>
              <w:t> </w:t>
            </w:r>
          </w:p>
        </w:tc>
        <w:tc>
          <w:tcPr>
            <w:tcW w:w="143" w:type="dxa"/>
            <w:tcBorders/>
            <w:shd w:fill="CCEEFF" w:val="clear"/>
            <w:vAlign w:val="bottom"/>
          </w:tcPr>
          <w:p>
            <w:pPr>
              <w:pStyle w:val="TableContents"/>
              <w:spacing w:before="0" w:after="283"/>
              <w:rPr/>
            </w:pPr>
            <w:r>
              <w:rPr/>
              <w:t> </w:t>
            </w:r>
          </w:p>
        </w:tc>
        <w:tc>
          <w:tcPr>
            <w:tcW w:w="661" w:type="dxa"/>
            <w:tcBorders/>
            <w:shd w:fill="CCEEFF" w:val="clear"/>
            <w:vAlign w:val="bottom"/>
          </w:tcPr>
          <w:p>
            <w:pPr>
              <w:pStyle w:val="TableContents"/>
              <w:spacing w:before="0" w:after="283"/>
              <w:rPr/>
            </w:pPr>
            <w:r>
              <w:rPr/>
              <w:t> </w:t>
            </w:r>
          </w:p>
        </w:tc>
        <w:tc>
          <w:tcPr>
            <w:tcW w:w="246" w:type="dxa"/>
            <w:tcBorders/>
            <w:shd w:fill="CCEEFF" w:val="clear"/>
            <w:vAlign w:val="bottom"/>
          </w:tcPr>
          <w:p>
            <w:pPr>
              <w:pStyle w:val="TableContents"/>
              <w:spacing w:before="0" w:after="283"/>
              <w:rPr/>
            </w:pPr>
            <w:r>
              <w:rPr/>
              <w:t> </w:t>
            </w:r>
          </w:p>
        </w:tc>
        <w:tc>
          <w:tcPr>
            <w:tcW w:w="143" w:type="dxa"/>
            <w:tcBorders/>
            <w:shd w:fill="CCEEFF" w:val="clear"/>
            <w:vAlign w:val="bottom"/>
          </w:tcPr>
          <w:p>
            <w:pPr>
              <w:pStyle w:val="TableContents"/>
              <w:spacing w:before="0" w:after="283"/>
              <w:rPr/>
            </w:pPr>
            <w:r>
              <w:rPr/>
              <w:t> </w:t>
            </w:r>
          </w:p>
        </w:tc>
        <w:tc>
          <w:tcPr>
            <w:tcW w:w="662" w:type="dxa"/>
            <w:tcBorders/>
            <w:shd w:fill="CCEEFF" w:val="clear"/>
            <w:vAlign w:val="bottom"/>
          </w:tcPr>
          <w:p>
            <w:pPr>
              <w:pStyle w:val="TableContents"/>
              <w:spacing w:before="0" w:after="283"/>
              <w:rPr/>
            </w:pPr>
            <w:r>
              <w:rPr/>
              <w:t> </w:t>
            </w:r>
          </w:p>
        </w:tc>
        <w:tc>
          <w:tcPr>
            <w:tcW w:w="245" w:type="dxa"/>
            <w:tcBorders/>
            <w:shd w:fill="CCEEFF" w:val="clear"/>
            <w:vAlign w:val="bottom"/>
          </w:tcPr>
          <w:p>
            <w:pPr>
              <w:pStyle w:val="TableContents"/>
              <w:spacing w:before="0" w:after="283"/>
              <w:rPr/>
            </w:pPr>
            <w:r>
              <w:rPr/>
              <w:t> </w:t>
            </w:r>
          </w:p>
        </w:tc>
        <w:tc>
          <w:tcPr>
            <w:tcW w:w="144" w:type="dxa"/>
            <w:tcBorders/>
            <w:shd w:fill="CCEEFF" w:val="clear"/>
            <w:vAlign w:val="bottom"/>
          </w:tcPr>
          <w:p>
            <w:pPr>
              <w:pStyle w:val="TableContents"/>
              <w:spacing w:before="0" w:after="283"/>
              <w:rPr/>
            </w:pPr>
            <w:r>
              <w:rPr/>
              <w:t> </w:t>
            </w:r>
          </w:p>
        </w:tc>
        <w:tc>
          <w:tcPr>
            <w:tcW w:w="1330" w:type="dxa"/>
            <w:tcBorders/>
            <w:shd w:fill="CCEEFF" w:val="clear"/>
            <w:vAlign w:val="bottom"/>
          </w:tcPr>
          <w:p>
            <w:pPr>
              <w:pStyle w:val="TableContents"/>
              <w:spacing w:before="0" w:after="283"/>
              <w:rPr/>
            </w:pPr>
            <w:r>
              <w:rPr/>
              <w:t> </w:t>
            </w:r>
          </w:p>
        </w:tc>
        <w:tc>
          <w:tcPr>
            <w:tcW w:w="246" w:type="dxa"/>
            <w:tcBorders/>
            <w:shd w:fill="CCEEFF" w:val="clear"/>
            <w:vAlign w:val="bottom"/>
          </w:tcPr>
          <w:p>
            <w:pPr>
              <w:pStyle w:val="TableContents"/>
              <w:spacing w:before="0" w:after="283"/>
              <w:rPr/>
            </w:pPr>
            <w:r>
              <w:rPr/>
              <w:t> </w:t>
            </w:r>
          </w:p>
        </w:tc>
      </w:tr>
      <w:tr>
        <w:trPr/>
        <w:tc>
          <w:tcPr>
            <w:tcW w:w="2319" w:type="dxa"/>
            <w:tcBorders/>
            <w:shd w:fill="FFFFFF" w:val="clear"/>
            <w:vAlign w:val="bottom"/>
          </w:tcPr>
          <w:p>
            <w:pPr>
              <w:pStyle w:val="TableContents"/>
              <w:spacing w:before="0" w:after="283"/>
              <w:ind w:left="200" w:right="0" w:hanging="200"/>
              <w:rPr>
                <w:rFonts w:ascii="times" w:hAnsi="times"/>
                <w:sz w:val="20"/>
              </w:rPr>
            </w:pPr>
            <w:r>
              <w:rPr>
                <w:rFonts w:ascii="times" w:hAnsi="times"/>
                <w:sz w:val="20"/>
              </w:rPr>
              <w:t>March</w:t>
            </w:r>
          </w:p>
        </w:tc>
        <w:tc>
          <w:tcPr>
            <w:tcW w:w="246" w:type="dxa"/>
            <w:tcBorders/>
            <w:shd w:fill="FFFFFF" w:val="clear"/>
            <w:vAlign w:val="bottom"/>
          </w:tcPr>
          <w:p>
            <w:pPr>
              <w:pStyle w:val="TableContents"/>
              <w:spacing w:before="0" w:after="283"/>
              <w:rPr/>
            </w:pPr>
            <w:r>
              <w:rPr/>
              <w:t> </w:t>
            </w:r>
          </w:p>
        </w:tc>
        <w:tc>
          <w:tcPr>
            <w:tcW w:w="143" w:type="dxa"/>
            <w:tcBorders/>
            <w:shd w:fill="FFFFFF" w:val="clear"/>
            <w:vAlign w:val="bottom"/>
          </w:tcPr>
          <w:p>
            <w:pPr>
              <w:pStyle w:val="TableContents"/>
              <w:spacing w:before="0" w:after="283"/>
              <w:rPr/>
            </w:pPr>
            <w:r>
              <w:rPr/>
              <w:t> </w:t>
            </w:r>
          </w:p>
        </w:tc>
        <w:tc>
          <w:tcPr>
            <w:tcW w:w="662" w:type="dxa"/>
            <w:tcBorders/>
            <w:shd w:fill="FFFFFF" w:val="clear"/>
            <w:vAlign w:val="bottom"/>
          </w:tcPr>
          <w:p>
            <w:pPr>
              <w:pStyle w:val="TableContents"/>
              <w:spacing w:before="0" w:after="283"/>
              <w:jc w:val="right"/>
              <w:rPr>
                <w:rFonts w:ascii="times" w:hAnsi="times"/>
                <w:sz w:val="20"/>
              </w:rPr>
            </w:pPr>
            <w:r>
              <w:rPr>
                <w:rFonts w:ascii="times" w:hAnsi="times"/>
                <w:sz w:val="20"/>
              </w:rPr>
              <w:t>73.64</w:t>
            </w:r>
          </w:p>
        </w:tc>
        <w:tc>
          <w:tcPr>
            <w:tcW w:w="245" w:type="dxa"/>
            <w:tcBorders/>
            <w:shd w:fill="FFFFFF" w:val="clear"/>
            <w:vAlign w:val="bottom"/>
          </w:tcPr>
          <w:p>
            <w:pPr>
              <w:pStyle w:val="TableContents"/>
              <w:spacing w:before="0" w:after="283"/>
              <w:rPr/>
            </w:pPr>
            <w:r>
              <w:rPr/>
              <w:t> </w:t>
            </w:r>
          </w:p>
        </w:tc>
        <w:tc>
          <w:tcPr>
            <w:tcW w:w="143" w:type="dxa"/>
            <w:tcBorders/>
            <w:shd w:fill="FFFFFF" w:val="clear"/>
            <w:vAlign w:val="bottom"/>
          </w:tcPr>
          <w:p>
            <w:pPr>
              <w:pStyle w:val="TableContents"/>
              <w:spacing w:before="0" w:after="283"/>
              <w:rPr/>
            </w:pPr>
            <w:r>
              <w:rPr/>
              <w:t> </w:t>
            </w:r>
          </w:p>
        </w:tc>
        <w:tc>
          <w:tcPr>
            <w:tcW w:w="662" w:type="dxa"/>
            <w:tcBorders/>
            <w:shd w:fill="FFFFFF" w:val="clear"/>
            <w:vAlign w:val="bottom"/>
          </w:tcPr>
          <w:p>
            <w:pPr>
              <w:pStyle w:val="TableContents"/>
              <w:spacing w:before="0" w:after="283"/>
              <w:jc w:val="right"/>
              <w:rPr>
                <w:rFonts w:ascii="times" w:hAnsi="times"/>
                <w:sz w:val="20"/>
              </w:rPr>
            </w:pPr>
            <w:r>
              <w:rPr>
                <w:rFonts w:ascii="times" w:hAnsi="times"/>
                <w:sz w:val="20"/>
              </w:rPr>
              <w:t>57.70</w:t>
            </w:r>
          </w:p>
        </w:tc>
        <w:tc>
          <w:tcPr>
            <w:tcW w:w="246" w:type="dxa"/>
            <w:tcBorders/>
            <w:shd w:fill="FFFFFF" w:val="clear"/>
            <w:vAlign w:val="bottom"/>
          </w:tcPr>
          <w:p>
            <w:pPr>
              <w:pStyle w:val="TableContents"/>
              <w:spacing w:before="0" w:after="283"/>
              <w:rPr/>
            </w:pPr>
            <w:r>
              <w:rPr/>
              <w:t> </w:t>
            </w:r>
          </w:p>
        </w:tc>
        <w:tc>
          <w:tcPr>
            <w:tcW w:w="143" w:type="dxa"/>
            <w:tcBorders/>
            <w:shd w:fill="FFFFFF" w:val="clear"/>
            <w:vAlign w:val="bottom"/>
          </w:tcPr>
          <w:p>
            <w:pPr>
              <w:pStyle w:val="TableContents"/>
              <w:spacing w:before="0" w:after="283"/>
              <w:rPr/>
            </w:pPr>
            <w:r>
              <w:rPr/>
              <w:t> </w:t>
            </w:r>
          </w:p>
        </w:tc>
        <w:tc>
          <w:tcPr>
            <w:tcW w:w="1330" w:type="dxa"/>
            <w:tcBorders/>
            <w:shd w:fill="FFFFFF" w:val="clear"/>
            <w:vAlign w:val="bottom"/>
          </w:tcPr>
          <w:p>
            <w:pPr>
              <w:pStyle w:val="TableContents"/>
              <w:spacing w:before="0" w:after="283"/>
              <w:jc w:val="right"/>
              <w:rPr>
                <w:rFonts w:ascii="times" w:hAnsi="times"/>
                <w:sz w:val="20"/>
              </w:rPr>
            </w:pPr>
            <w:r>
              <w:rPr>
                <w:rFonts w:ascii="times" w:hAnsi="times"/>
                <w:sz w:val="20"/>
              </w:rPr>
              <w:t>1,33,473</w:t>
            </w:r>
          </w:p>
        </w:tc>
        <w:tc>
          <w:tcPr>
            <w:tcW w:w="246" w:type="dxa"/>
            <w:tcBorders/>
            <w:shd w:fill="FFFFFF" w:val="clear"/>
            <w:vAlign w:val="bottom"/>
          </w:tcPr>
          <w:p>
            <w:pPr>
              <w:pStyle w:val="TableContents"/>
              <w:spacing w:before="0" w:after="283"/>
              <w:rPr/>
            </w:pPr>
            <w:r>
              <w:rPr/>
              <w:t> </w:t>
            </w:r>
          </w:p>
        </w:tc>
        <w:tc>
          <w:tcPr>
            <w:tcW w:w="143" w:type="dxa"/>
            <w:tcBorders/>
            <w:shd w:fill="FFFFFF" w:val="clear"/>
            <w:vAlign w:val="bottom"/>
          </w:tcPr>
          <w:p>
            <w:pPr>
              <w:pStyle w:val="TableContents"/>
              <w:spacing w:before="0" w:after="283"/>
              <w:rPr/>
            </w:pPr>
            <w:r>
              <w:rPr/>
              <w:t> </w:t>
            </w:r>
          </w:p>
        </w:tc>
        <w:tc>
          <w:tcPr>
            <w:tcW w:w="661" w:type="dxa"/>
            <w:tcBorders/>
            <w:shd w:fill="FFFFFF" w:val="clear"/>
            <w:vAlign w:val="bottom"/>
          </w:tcPr>
          <w:p>
            <w:pPr>
              <w:pStyle w:val="TableContents"/>
              <w:spacing w:before="0" w:after="283"/>
              <w:jc w:val="right"/>
              <w:rPr>
                <w:rFonts w:ascii="times" w:hAnsi="times"/>
                <w:sz w:val="20"/>
              </w:rPr>
            </w:pPr>
            <w:r>
              <w:rPr>
                <w:rFonts w:ascii="times" w:hAnsi="times"/>
                <w:sz w:val="20"/>
              </w:rPr>
              <w:t>58.89</w:t>
            </w:r>
          </w:p>
        </w:tc>
        <w:tc>
          <w:tcPr>
            <w:tcW w:w="246" w:type="dxa"/>
            <w:tcBorders/>
            <w:shd w:fill="FFFFFF" w:val="clear"/>
            <w:vAlign w:val="bottom"/>
          </w:tcPr>
          <w:p>
            <w:pPr>
              <w:pStyle w:val="TableContents"/>
              <w:spacing w:before="0" w:after="283"/>
              <w:rPr/>
            </w:pPr>
            <w:r>
              <w:rPr/>
              <w:t> </w:t>
            </w:r>
          </w:p>
        </w:tc>
        <w:tc>
          <w:tcPr>
            <w:tcW w:w="143" w:type="dxa"/>
            <w:tcBorders/>
            <w:shd w:fill="FFFFFF" w:val="clear"/>
            <w:vAlign w:val="bottom"/>
          </w:tcPr>
          <w:p>
            <w:pPr>
              <w:pStyle w:val="TableContents"/>
              <w:spacing w:before="0" w:after="283"/>
              <w:rPr/>
            </w:pPr>
            <w:r>
              <w:rPr/>
              <w:t> </w:t>
            </w:r>
          </w:p>
        </w:tc>
        <w:tc>
          <w:tcPr>
            <w:tcW w:w="662" w:type="dxa"/>
            <w:tcBorders/>
            <w:shd w:fill="FFFFFF" w:val="clear"/>
            <w:vAlign w:val="bottom"/>
          </w:tcPr>
          <w:p>
            <w:pPr>
              <w:pStyle w:val="TableContents"/>
              <w:spacing w:before="0" w:after="283"/>
              <w:jc w:val="right"/>
              <w:rPr>
                <w:rFonts w:ascii="times" w:hAnsi="times"/>
                <w:sz w:val="20"/>
              </w:rPr>
            </w:pPr>
            <w:r>
              <w:rPr>
                <w:rFonts w:ascii="times" w:hAnsi="times"/>
                <w:sz w:val="20"/>
              </w:rPr>
              <w:t>44.66</w:t>
            </w:r>
          </w:p>
        </w:tc>
        <w:tc>
          <w:tcPr>
            <w:tcW w:w="245" w:type="dxa"/>
            <w:tcBorders/>
            <w:shd w:fill="FFFFFF" w:val="clear"/>
            <w:vAlign w:val="bottom"/>
          </w:tcPr>
          <w:p>
            <w:pPr>
              <w:pStyle w:val="TableContents"/>
              <w:spacing w:before="0" w:after="283"/>
              <w:rPr/>
            </w:pPr>
            <w:r>
              <w:rPr/>
              <w:t> </w:t>
            </w:r>
          </w:p>
        </w:tc>
        <w:tc>
          <w:tcPr>
            <w:tcW w:w="144" w:type="dxa"/>
            <w:tcBorders/>
            <w:shd w:fill="FFFFFF" w:val="clear"/>
            <w:vAlign w:val="bottom"/>
          </w:tcPr>
          <w:p>
            <w:pPr>
              <w:pStyle w:val="TableContents"/>
              <w:spacing w:before="0" w:after="283"/>
              <w:rPr/>
            </w:pPr>
            <w:r>
              <w:rPr/>
              <w:t> </w:t>
            </w:r>
          </w:p>
        </w:tc>
        <w:tc>
          <w:tcPr>
            <w:tcW w:w="1330" w:type="dxa"/>
            <w:tcBorders/>
            <w:shd w:fill="FFFFFF" w:val="clear"/>
            <w:vAlign w:val="bottom"/>
          </w:tcPr>
          <w:p>
            <w:pPr>
              <w:pStyle w:val="TableContents"/>
              <w:spacing w:before="0" w:after="283"/>
              <w:jc w:val="right"/>
              <w:rPr>
                <w:rFonts w:ascii="times" w:hAnsi="times"/>
                <w:sz w:val="20"/>
              </w:rPr>
            </w:pPr>
            <w:r>
              <w:rPr>
                <w:rFonts w:ascii="times" w:hAnsi="times"/>
                <w:sz w:val="20"/>
              </w:rPr>
              <w:t>4,975,051</w:t>
            </w:r>
          </w:p>
        </w:tc>
        <w:tc>
          <w:tcPr>
            <w:tcW w:w="246" w:type="dxa"/>
            <w:tcBorders/>
            <w:shd w:fill="FFFFFF" w:val="clear"/>
            <w:vAlign w:val="bottom"/>
          </w:tcPr>
          <w:p>
            <w:pPr>
              <w:pStyle w:val="TableContents"/>
              <w:spacing w:before="0" w:after="283"/>
              <w:rPr/>
            </w:pPr>
            <w:r>
              <w:rPr/>
              <w:t> </w:t>
            </w:r>
          </w:p>
        </w:tc>
      </w:tr>
      <w:tr>
        <w:trPr/>
        <w:tc>
          <w:tcPr>
            <w:tcW w:w="2319" w:type="dxa"/>
            <w:tcBorders/>
            <w:shd w:fill="CCEEFF" w:val="clear"/>
            <w:vAlign w:val="bottom"/>
          </w:tcPr>
          <w:p>
            <w:pPr>
              <w:pStyle w:val="TableContents"/>
              <w:spacing w:before="0" w:after="283"/>
              <w:ind w:left="200" w:right="0" w:hanging="200"/>
              <w:rPr>
                <w:rFonts w:ascii="times" w:hAnsi="times"/>
                <w:sz w:val="20"/>
              </w:rPr>
            </w:pPr>
            <w:r>
              <w:rPr>
                <w:rFonts w:ascii="times" w:hAnsi="times"/>
                <w:sz w:val="20"/>
              </w:rPr>
              <w:t>April</w:t>
            </w:r>
          </w:p>
        </w:tc>
        <w:tc>
          <w:tcPr>
            <w:tcW w:w="246" w:type="dxa"/>
            <w:tcBorders/>
            <w:shd w:fill="CCEEFF" w:val="clear"/>
            <w:vAlign w:val="bottom"/>
          </w:tcPr>
          <w:p>
            <w:pPr>
              <w:pStyle w:val="TableContents"/>
              <w:spacing w:before="0" w:after="283"/>
              <w:rPr/>
            </w:pPr>
            <w:r>
              <w:rPr/>
              <w:t> </w:t>
            </w:r>
          </w:p>
        </w:tc>
        <w:tc>
          <w:tcPr>
            <w:tcW w:w="143" w:type="dxa"/>
            <w:tcBorders/>
            <w:shd w:fill="CCEEFF" w:val="clear"/>
            <w:vAlign w:val="bottom"/>
          </w:tcPr>
          <w:p>
            <w:pPr>
              <w:pStyle w:val="TableContents"/>
              <w:spacing w:before="0" w:after="283"/>
              <w:rPr/>
            </w:pPr>
            <w:r>
              <w:rPr/>
              <w:t> </w:t>
            </w:r>
          </w:p>
        </w:tc>
        <w:tc>
          <w:tcPr>
            <w:tcW w:w="662" w:type="dxa"/>
            <w:tcBorders/>
            <w:shd w:fill="CCEEFF" w:val="clear"/>
            <w:vAlign w:val="bottom"/>
          </w:tcPr>
          <w:p>
            <w:pPr>
              <w:pStyle w:val="TableContents"/>
              <w:spacing w:before="0" w:after="283"/>
              <w:jc w:val="right"/>
              <w:rPr>
                <w:rFonts w:ascii="times" w:hAnsi="times"/>
                <w:sz w:val="20"/>
              </w:rPr>
            </w:pPr>
            <w:r>
              <w:rPr>
                <w:rFonts w:ascii="times" w:hAnsi="times"/>
                <w:sz w:val="20"/>
              </w:rPr>
              <w:t>73.71</w:t>
            </w:r>
          </w:p>
        </w:tc>
        <w:tc>
          <w:tcPr>
            <w:tcW w:w="245" w:type="dxa"/>
            <w:tcBorders/>
            <w:shd w:fill="CCEEFF" w:val="clear"/>
            <w:vAlign w:val="bottom"/>
          </w:tcPr>
          <w:p>
            <w:pPr>
              <w:pStyle w:val="TableContents"/>
              <w:spacing w:before="0" w:after="283"/>
              <w:rPr/>
            </w:pPr>
            <w:r>
              <w:rPr/>
              <w:t> </w:t>
            </w:r>
          </w:p>
        </w:tc>
        <w:tc>
          <w:tcPr>
            <w:tcW w:w="143" w:type="dxa"/>
            <w:tcBorders/>
            <w:shd w:fill="CCEEFF" w:val="clear"/>
            <w:vAlign w:val="bottom"/>
          </w:tcPr>
          <w:p>
            <w:pPr>
              <w:pStyle w:val="TableContents"/>
              <w:spacing w:before="0" w:after="283"/>
              <w:rPr/>
            </w:pPr>
            <w:r>
              <w:rPr/>
              <w:t> </w:t>
            </w:r>
          </w:p>
        </w:tc>
        <w:tc>
          <w:tcPr>
            <w:tcW w:w="662" w:type="dxa"/>
            <w:tcBorders/>
            <w:shd w:fill="CCEEFF" w:val="clear"/>
            <w:vAlign w:val="bottom"/>
          </w:tcPr>
          <w:p>
            <w:pPr>
              <w:pStyle w:val="TableContents"/>
              <w:spacing w:before="0" w:after="283"/>
              <w:jc w:val="right"/>
              <w:rPr>
                <w:rFonts w:ascii="times" w:hAnsi="times"/>
                <w:sz w:val="20"/>
              </w:rPr>
            </w:pPr>
            <w:r>
              <w:rPr>
                <w:rFonts w:ascii="times" w:hAnsi="times"/>
                <w:sz w:val="20"/>
              </w:rPr>
              <w:t>50.80</w:t>
            </w:r>
          </w:p>
        </w:tc>
        <w:tc>
          <w:tcPr>
            <w:tcW w:w="246" w:type="dxa"/>
            <w:tcBorders/>
            <w:shd w:fill="CCEEFF" w:val="clear"/>
            <w:vAlign w:val="bottom"/>
          </w:tcPr>
          <w:p>
            <w:pPr>
              <w:pStyle w:val="TableContents"/>
              <w:spacing w:before="0" w:after="283"/>
              <w:rPr/>
            </w:pPr>
            <w:r>
              <w:rPr/>
              <w:t> </w:t>
            </w:r>
          </w:p>
        </w:tc>
        <w:tc>
          <w:tcPr>
            <w:tcW w:w="143" w:type="dxa"/>
            <w:tcBorders/>
            <w:shd w:fill="CCEEFF" w:val="clear"/>
            <w:vAlign w:val="bottom"/>
          </w:tcPr>
          <w:p>
            <w:pPr>
              <w:pStyle w:val="TableContents"/>
              <w:spacing w:before="0" w:after="283"/>
              <w:rPr/>
            </w:pPr>
            <w:r>
              <w:rPr/>
              <w:t> </w:t>
            </w:r>
          </w:p>
        </w:tc>
        <w:tc>
          <w:tcPr>
            <w:tcW w:w="1330" w:type="dxa"/>
            <w:tcBorders/>
            <w:shd w:fill="CCEEFF" w:val="clear"/>
            <w:vAlign w:val="bottom"/>
          </w:tcPr>
          <w:p>
            <w:pPr>
              <w:pStyle w:val="TableContents"/>
              <w:spacing w:before="0" w:after="283"/>
              <w:jc w:val="right"/>
              <w:rPr>
                <w:rFonts w:ascii="times" w:hAnsi="times"/>
                <w:sz w:val="20"/>
              </w:rPr>
            </w:pPr>
            <w:r>
              <w:rPr>
                <w:rFonts w:ascii="times" w:hAnsi="times"/>
                <w:sz w:val="20"/>
              </w:rPr>
              <w:t>1,165,705</w:t>
            </w:r>
          </w:p>
        </w:tc>
        <w:tc>
          <w:tcPr>
            <w:tcW w:w="246" w:type="dxa"/>
            <w:tcBorders/>
            <w:shd w:fill="CCEEFF" w:val="clear"/>
            <w:vAlign w:val="bottom"/>
          </w:tcPr>
          <w:p>
            <w:pPr>
              <w:pStyle w:val="TableContents"/>
              <w:spacing w:before="0" w:after="283"/>
              <w:rPr/>
            </w:pPr>
            <w:r>
              <w:rPr/>
              <w:t> </w:t>
            </w:r>
          </w:p>
        </w:tc>
        <w:tc>
          <w:tcPr>
            <w:tcW w:w="143" w:type="dxa"/>
            <w:tcBorders/>
            <w:shd w:fill="CCEEFF" w:val="clear"/>
            <w:vAlign w:val="bottom"/>
          </w:tcPr>
          <w:p>
            <w:pPr>
              <w:pStyle w:val="TableContents"/>
              <w:spacing w:before="0" w:after="283"/>
              <w:rPr/>
            </w:pPr>
            <w:r>
              <w:rPr/>
              <w:t> </w:t>
            </w:r>
          </w:p>
        </w:tc>
        <w:tc>
          <w:tcPr>
            <w:tcW w:w="661" w:type="dxa"/>
            <w:tcBorders/>
            <w:shd w:fill="CCEEFF" w:val="clear"/>
            <w:vAlign w:val="bottom"/>
          </w:tcPr>
          <w:p>
            <w:pPr>
              <w:pStyle w:val="TableContents"/>
              <w:spacing w:before="0" w:after="283"/>
              <w:jc w:val="right"/>
              <w:rPr>
                <w:rFonts w:ascii="times" w:hAnsi="times"/>
                <w:sz w:val="20"/>
              </w:rPr>
            </w:pPr>
            <w:r>
              <w:rPr>
                <w:rFonts w:ascii="times" w:hAnsi="times"/>
                <w:sz w:val="20"/>
              </w:rPr>
              <w:t>58.20</w:t>
            </w:r>
          </w:p>
        </w:tc>
        <w:tc>
          <w:tcPr>
            <w:tcW w:w="246" w:type="dxa"/>
            <w:tcBorders/>
            <w:shd w:fill="CCEEFF" w:val="clear"/>
            <w:vAlign w:val="bottom"/>
          </w:tcPr>
          <w:p>
            <w:pPr>
              <w:pStyle w:val="TableContents"/>
              <w:spacing w:before="0" w:after="283"/>
              <w:rPr/>
            </w:pPr>
            <w:r>
              <w:rPr/>
              <w:t> </w:t>
            </w:r>
          </w:p>
        </w:tc>
        <w:tc>
          <w:tcPr>
            <w:tcW w:w="143" w:type="dxa"/>
            <w:tcBorders/>
            <w:shd w:fill="CCEEFF" w:val="clear"/>
            <w:vAlign w:val="bottom"/>
          </w:tcPr>
          <w:p>
            <w:pPr>
              <w:pStyle w:val="TableContents"/>
              <w:spacing w:before="0" w:after="283"/>
              <w:rPr/>
            </w:pPr>
            <w:r>
              <w:rPr/>
              <w:t> </w:t>
            </w:r>
          </w:p>
        </w:tc>
        <w:tc>
          <w:tcPr>
            <w:tcW w:w="662" w:type="dxa"/>
            <w:tcBorders/>
            <w:shd w:fill="CCEEFF" w:val="clear"/>
            <w:vAlign w:val="bottom"/>
          </w:tcPr>
          <w:p>
            <w:pPr>
              <w:pStyle w:val="TableContents"/>
              <w:spacing w:before="0" w:after="283"/>
              <w:jc w:val="right"/>
              <w:rPr>
                <w:rFonts w:ascii="times" w:hAnsi="times"/>
                <w:sz w:val="20"/>
              </w:rPr>
            </w:pPr>
            <w:r>
              <w:rPr>
                <w:rFonts w:ascii="times" w:hAnsi="times"/>
                <w:sz w:val="20"/>
              </w:rPr>
              <w:t>42.65</w:t>
            </w:r>
          </w:p>
        </w:tc>
        <w:tc>
          <w:tcPr>
            <w:tcW w:w="245" w:type="dxa"/>
            <w:tcBorders/>
            <w:shd w:fill="CCEEFF" w:val="clear"/>
            <w:vAlign w:val="bottom"/>
          </w:tcPr>
          <w:p>
            <w:pPr>
              <w:pStyle w:val="TableContents"/>
              <w:spacing w:before="0" w:after="283"/>
              <w:rPr/>
            </w:pPr>
            <w:r>
              <w:rPr/>
              <w:t> </w:t>
            </w:r>
          </w:p>
        </w:tc>
        <w:tc>
          <w:tcPr>
            <w:tcW w:w="144" w:type="dxa"/>
            <w:tcBorders/>
            <w:shd w:fill="CCEEFF" w:val="clear"/>
            <w:vAlign w:val="bottom"/>
          </w:tcPr>
          <w:p>
            <w:pPr>
              <w:pStyle w:val="TableContents"/>
              <w:spacing w:before="0" w:after="283"/>
              <w:rPr/>
            </w:pPr>
            <w:r>
              <w:rPr/>
              <w:t> </w:t>
            </w:r>
          </w:p>
        </w:tc>
        <w:tc>
          <w:tcPr>
            <w:tcW w:w="1330" w:type="dxa"/>
            <w:tcBorders/>
            <w:shd w:fill="CCEEFF" w:val="clear"/>
            <w:vAlign w:val="bottom"/>
          </w:tcPr>
          <w:p>
            <w:pPr>
              <w:pStyle w:val="TableContents"/>
              <w:spacing w:before="0" w:after="283"/>
              <w:jc w:val="right"/>
              <w:rPr>
                <w:rFonts w:ascii="times" w:hAnsi="times"/>
                <w:sz w:val="20"/>
              </w:rPr>
            </w:pPr>
            <w:r>
              <w:rPr>
                <w:rFonts w:ascii="times" w:hAnsi="times"/>
                <w:sz w:val="20"/>
              </w:rPr>
              <w:t>3,787,256</w:t>
            </w:r>
          </w:p>
        </w:tc>
        <w:tc>
          <w:tcPr>
            <w:tcW w:w="246" w:type="dxa"/>
            <w:tcBorders/>
            <w:shd w:fill="CCEEFF" w:val="clear"/>
            <w:vAlign w:val="bottom"/>
          </w:tcPr>
          <w:p>
            <w:pPr>
              <w:pStyle w:val="TableContents"/>
              <w:spacing w:before="0" w:after="283"/>
              <w:rPr/>
            </w:pPr>
            <w:r>
              <w:rPr/>
              <w:t> </w:t>
            </w:r>
          </w:p>
        </w:tc>
      </w:tr>
      <w:tr>
        <w:trPr/>
        <w:tc>
          <w:tcPr>
            <w:tcW w:w="2319" w:type="dxa"/>
            <w:tcBorders/>
            <w:shd w:fill="FFFFFF" w:val="clear"/>
            <w:vAlign w:val="bottom"/>
          </w:tcPr>
          <w:p>
            <w:pPr>
              <w:pStyle w:val="TableContents"/>
              <w:spacing w:before="0" w:after="283"/>
              <w:ind w:left="200" w:right="0" w:hanging="200"/>
              <w:rPr>
                <w:rFonts w:ascii="times" w:hAnsi="times"/>
                <w:sz w:val="20"/>
              </w:rPr>
            </w:pPr>
            <w:r>
              <w:rPr>
                <w:rFonts w:ascii="times" w:hAnsi="times"/>
                <w:sz w:val="20"/>
              </w:rPr>
              <w:t>May</w:t>
            </w:r>
          </w:p>
        </w:tc>
        <w:tc>
          <w:tcPr>
            <w:tcW w:w="246" w:type="dxa"/>
            <w:tcBorders/>
            <w:shd w:fill="FFFFFF" w:val="clear"/>
            <w:vAlign w:val="bottom"/>
          </w:tcPr>
          <w:p>
            <w:pPr>
              <w:pStyle w:val="TableContents"/>
              <w:spacing w:before="0" w:after="283"/>
              <w:rPr/>
            </w:pPr>
            <w:r>
              <w:rPr/>
              <w:t> </w:t>
            </w:r>
          </w:p>
        </w:tc>
        <w:tc>
          <w:tcPr>
            <w:tcW w:w="143" w:type="dxa"/>
            <w:tcBorders/>
            <w:shd w:fill="FFFFFF" w:val="clear"/>
            <w:vAlign w:val="bottom"/>
          </w:tcPr>
          <w:p>
            <w:pPr>
              <w:pStyle w:val="TableContents"/>
              <w:spacing w:before="0" w:after="283"/>
              <w:rPr/>
            </w:pPr>
            <w:r>
              <w:rPr/>
              <w:t> </w:t>
            </w:r>
          </w:p>
        </w:tc>
        <w:tc>
          <w:tcPr>
            <w:tcW w:w="662" w:type="dxa"/>
            <w:tcBorders/>
            <w:shd w:fill="FFFFFF" w:val="clear"/>
            <w:vAlign w:val="bottom"/>
          </w:tcPr>
          <w:p>
            <w:pPr>
              <w:pStyle w:val="TableContents"/>
              <w:spacing w:before="0" w:after="283"/>
              <w:jc w:val="right"/>
              <w:rPr>
                <w:rFonts w:ascii="times" w:hAnsi="times"/>
                <w:sz w:val="20"/>
              </w:rPr>
            </w:pPr>
            <w:r>
              <w:rPr>
                <w:rFonts w:ascii="times" w:hAnsi="times"/>
                <w:sz w:val="20"/>
              </w:rPr>
              <w:t>69.00</w:t>
            </w:r>
          </w:p>
        </w:tc>
        <w:tc>
          <w:tcPr>
            <w:tcW w:w="245" w:type="dxa"/>
            <w:tcBorders/>
            <w:shd w:fill="FFFFFF" w:val="clear"/>
            <w:vAlign w:val="bottom"/>
          </w:tcPr>
          <w:p>
            <w:pPr>
              <w:pStyle w:val="TableContents"/>
              <w:spacing w:before="0" w:after="283"/>
              <w:rPr/>
            </w:pPr>
            <w:r>
              <w:rPr/>
              <w:t> </w:t>
            </w:r>
          </w:p>
        </w:tc>
        <w:tc>
          <w:tcPr>
            <w:tcW w:w="143" w:type="dxa"/>
            <w:tcBorders/>
            <w:shd w:fill="FFFFFF" w:val="clear"/>
            <w:vAlign w:val="bottom"/>
          </w:tcPr>
          <w:p>
            <w:pPr>
              <w:pStyle w:val="TableContents"/>
              <w:spacing w:before="0" w:after="283"/>
              <w:rPr/>
            </w:pPr>
            <w:r>
              <w:rPr/>
              <w:t> </w:t>
            </w:r>
          </w:p>
        </w:tc>
        <w:tc>
          <w:tcPr>
            <w:tcW w:w="662" w:type="dxa"/>
            <w:tcBorders/>
            <w:shd w:fill="FFFFFF" w:val="clear"/>
            <w:vAlign w:val="bottom"/>
          </w:tcPr>
          <w:p>
            <w:pPr>
              <w:pStyle w:val="TableContents"/>
              <w:spacing w:before="0" w:after="283"/>
              <w:jc w:val="right"/>
              <w:rPr>
                <w:rFonts w:ascii="times" w:hAnsi="times"/>
                <w:sz w:val="20"/>
              </w:rPr>
            </w:pPr>
            <w:r>
              <w:rPr>
                <w:rFonts w:ascii="times" w:hAnsi="times"/>
                <w:sz w:val="20"/>
              </w:rPr>
              <w:t>51.53</w:t>
            </w:r>
          </w:p>
        </w:tc>
        <w:tc>
          <w:tcPr>
            <w:tcW w:w="246" w:type="dxa"/>
            <w:tcBorders/>
            <w:shd w:fill="FFFFFF" w:val="clear"/>
            <w:vAlign w:val="bottom"/>
          </w:tcPr>
          <w:p>
            <w:pPr>
              <w:pStyle w:val="TableContents"/>
              <w:spacing w:before="0" w:after="283"/>
              <w:rPr/>
            </w:pPr>
            <w:r>
              <w:rPr/>
              <w:t> </w:t>
            </w:r>
          </w:p>
        </w:tc>
        <w:tc>
          <w:tcPr>
            <w:tcW w:w="143" w:type="dxa"/>
            <w:tcBorders/>
            <w:shd w:fill="FFFFFF" w:val="clear"/>
            <w:vAlign w:val="bottom"/>
          </w:tcPr>
          <w:p>
            <w:pPr>
              <w:pStyle w:val="TableContents"/>
              <w:spacing w:before="0" w:after="283"/>
              <w:rPr/>
            </w:pPr>
            <w:r>
              <w:rPr/>
              <w:t> </w:t>
            </w:r>
          </w:p>
        </w:tc>
        <w:tc>
          <w:tcPr>
            <w:tcW w:w="1330" w:type="dxa"/>
            <w:tcBorders/>
            <w:shd w:fill="FFFFFF" w:val="clear"/>
            <w:vAlign w:val="bottom"/>
          </w:tcPr>
          <w:p>
            <w:pPr>
              <w:pStyle w:val="TableContents"/>
              <w:spacing w:before="0" w:after="283"/>
              <w:jc w:val="right"/>
              <w:rPr>
                <w:rFonts w:ascii="times" w:hAnsi="times"/>
                <w:sz w:val="20"/>
              </w:rPr>
            </w:pPr>
            <w:r>
              <w:rPr>
                <w:rFonts w:ascii="times" w:hAnsi="times"/>
                <w:sz w:val="20"/>
              </w:rPr>
              <w:t>690,114</w:t>
            </w:r>
          </w:p>
        </w:tc>
        <w:tc>
          <w:tcPr>
            <w:tcW w:w="246" w:type="dxa"/>
            <w:tcBorders/>
            <w:shd w:fill="FFFFFF" w:val="clear"/>
            <w:vAlign w:val="bottom"/>
          </w:tcPr>
          <w:p>
            <w:pPr>
              <w:pStyle w:val="TableContents"/>
              <w:spacing w:before="0" w:after="283"/>
              <w:rPr/>
            </w:pPr>
            <w:r>
              <w:rPr/>
              <w:t> </w:t>
            </w:r>
          </w:p>
        </w:tc>
        <w:tc>
          <w:tcPr>
            <w:tcW w:w="143" w:type="dxa"/>
            <w:tcBorders/>
            <w:shd w:fill="FFFFFF" w:val="clear"/>
            <w:vAlign w:val="bottom"/>
          </w:tcPr>
          <w:p>
            <w:pPr>
              <w:pStyle w:val="TableContents"/>
              <w:spacing w:before="0" w:after="283"/>
              <w:rPr/>
            </w:pPr>
            <w:r>
              <w:rPr/>
              <w:t> </w:t>
            </w:r>
          </w:p>
        </w:tc>
        <w:tc>
          <w:tcPr>
            <w:tcW w:w="661" w:type="dxa"/>
            <w:tcBorders/>
            <w:shd w:fill="FFFFFF" w:val="clear"/>
            <w:vAlign w:val="bottom"/>
          </w:tcPr>
          <w:p>
            <w:pPr>
              <w:pStyle w:val="TableContents"/>
              <w:spacing w:before="0" w:after="283"/>
              <w:jc w:val="right"/>
              <w:rPr>
                <w:rFonts w:ascii="times" w:hAnsi="times"/>
                <w:sz w:val="20"/>
              </w:rPr>
            </w:pPr>
            <w:r>
              <w:rPr>
                <w:rFonts w:ascii="times" w:hAnsi="times"/>
                <w:sz w:val="20"/>
              </w:rPr>
              <w:t>62.92</w:t>
            </w:r>
          </w:p>
        </w:tc>
        <w:tc>
          <w:tcPr>
            <w:tcW w:w="246" w:type="dxa"/>
            <w:tcBorders/>
            <w:shd w:fill="FFFFFF" w:val="clear"/>
            <w:vAlign w:val="bottom"/>
          </w:tcPr>
          <w:p>
            <w:pPr>
              <w:pStyle w:val="TableContents"/>
              <w:spacing w:before="0" w:after="283"/>
              <w:rPr/>
            </w:pPr>
            <w:r>
              <w:rPr/>
              <w:t> </w:t>
            </w:r>
          </w:p>
        </w:tc>
        <w:tc>
          <w:tcPr>
            <w:tcW w:w="143" w:type="dxa"/>
            <w:tcBorders/>
            <w:shd w:fill="FFFFFF" w:val="clear"/>
            <w:vAlign w:val="bottom"/>
          </w:tcPr>
          <w:p>
            <w:pPr>
              <w:pStyle w:val="TableContents"/>
              <w:spacing w:before="0" w:after="283"/>
              <w:rPr/>
            </w:pPr>
            <w:r>
              <w:rPr/>
              <w:t> </w:t>
            </w:r>
          </w:p>
        </w:tc>
        <w:tc>
          <w:tcPr>
            <w:tcW w:w="662" w:type="dxa"/>
            <w:tcBorders/>
            <w:shd w:fill="FFFFFF" w:val="clear"/>
            <w:vAlign w:val="bottom"/>
          </w:tcPr>
          <w:p>
            <w:pPr>
              <w:pStyle w:val="TableContents"/>
              <w:spacing w:before="0" w:after="283"/>
              <w:jc w:val="right"/>
              <w:rPr>
                <w:rFonts w:ascii="times" w:hAnsi="times"/>
                <w:sz w:val="20"/>
              </w:rPr>
            </w:pPr>
            <w:r>
              <w:rPr>
                <w:rFonts w:ascii="times" w:hAnsi="times"/>
                <w:sz w:val="20"/>
              </w:rPr>
              <w:t>43.29</w:t>
            </w:r>
          </w:p>
        </w:tc>
        <w:tc>
          <w:tcPr>
            <w:tcW w:w="245" w:type="dxa"/>
            <w:tcBorders/>
            <w:shd w:fill="FFFFFF" w:val="clear"/>
            <w:vAlign w:val="bottom"/>
          </w:tcPr>
          <w:p>
            <w:pPr>
              <w:pStyle w:val="TableContents"/>
              <w:spacing w:before="0" w:after="283"/>
              <w:rPr/>
            </w:pPr>
            <w:r>
              <w:rPr/>
              <w:t> </w:t>
            </w:r>
          </w:p>
        </w:tc>
        <w:tc>
          <w:tcPr>
            <w:tcW w:w="144" w:type="dxa"/>
            <w:tcBorders/>
            <w:shd w:fill="FFFFFF" w:val="clear"/>
            <w:vAlign w:val="bottom"/>
          </w:tcPr>
          <w:p>
            <w:pPr>
              <w:pStyle w:val="TableContents"/>
              <w:spacing w:before="0" w:after="283"/>
              <w:rPr/>
            </w:pPr>
            <w:r>
              <w:rPr/>
              <w:t> </w:t>
            </w:r>
          </w:p>
        </w:tc>
        <w:tc>
          <w:tcPr>
            <w:tcW w:w="1330" w:type="dxa"/>
            <w:tcBorders/>
            <w:shd w:fill="FFFFFF" w:val="clear"/>
            <w:vAlign w:val="bottom"/>
          </w:tcPr>
          <w:p>
            <w:pPr>
              <w:pStyle w:val="TableContents"/>
              <w:spacing w:before="0" w:after="283"/>
              <w:jc w:val="right"/>
              <w:rPr>
                <w:rFonts w:ascii="times" w:hAnsi="times"/>
                <w:sz w:val="20"/>
              </w:rPr>
            </w:pPr>
            <w:r>
              <w:rPr>
                <w:rFonts w:ascii="times" w:hAnsi="times"/>
                <w:sz w:val="20"/>
              </w:rPr>
              <w:t>3,776,486</w:t>
            </w:r>
          </w:p>
        </w:tc>
        <w:tc>
          <w:tcPr>
            <w:tcW w:w="246" w:type="dxa"/>
            <w:tcBorders/>
            <w:shd w:fill="FFFFFF" w:val="clear"/>
            <w:vAlign w:val="bottom"/>
          </w:tcPr>
          <w:p>
            <w:pPr>
              <w:pStyle w:val="TableContents"/>
              <w:spacing w:before="0" w:after="283"/>
              <w:rPr/>
            </w:pPr>
            <w:r>
              <w:rPr/>
              <w:t> </w:t>
            </w:r>
          </w:p>
        </w:tc>
      </w:tr>
      <w:tr>
        <w:trPr/>
        <w:tc>
          <w:tcPr>
            <w:tcW w:w="2319" w:type="dxa"/>
            <w:tcBorders/>
            <w:shd w:fill="CCEEFF" w:val="clear"/>
            <w:vAlign w:val="bottom"/>
          </w:tcPr>
          <w:p>
            <w:pPr>
              <w:pStyle w:val="TableContents"/>
              <w:spacing w:before="0" w:after="283"/>
              <w:ind w:left="200" w:right="0" w:hanging="200"/>
              <w:rPr>
                <w:rFonts w:ascii="times" w:hAnsi="times"/>
                <w:sz w:val="20"/>
              </w:rPr>
            </w:pPr>
            <w:r>
              <w:rPr>
                <w:rFonts w:ascii="times" w:hAnsi="times"/>
                <w:sz w:val="20"/>
              </w:rPr>
              <w:t>June</w:t>
            </w:r>
          </w:p>
        </w:tc>
        <w:tc>
          <w:tcPr>
            <w:tcW w:w="246" w:type="dxa"/>
            <w:tcBorders/>
            <w:shd w:fill="CCEEFF" w:val="clear"/>
            <w:vAlign w:val="bottom"/>
          </w:tcPr>
          <w:p>
            <w:pPr>
              <w:pStyle w:val="TableContents"/>
              <w:spacing w:before="0" w:after="283"/>
              <w:rPr/>
            </w:pPr>
            <w:r>
              <w:rPr/>
              <w:t> </w:t>
            </w:r>
          </w:p>
        </w:tc>
        <w:tc>
          <w:tcPr>
            <w:tcW w:w="143" w:type="dxa"/>
            <w:tcBorders/>
            <w:shd w:fill="CCEEFF" w:val="clear"/>
            <w:vAlign w:val="bottom"/>
          </w:tcPr>
          <w:p>
            <w:pPr>
              <w:pStyle w:val="TableContents"/>
              <w:spacing w:before="0" w:after="283"/>
              <w:rPr/>
            </w:pPr>
            <w:r>
              <w:rPr/>
              <w:t> </w:t>
            </w:r>
          </w:p>
        </w:tc>
        <w:tc>
          <w:tcPr>
            <w:tcW w:w="662" w:type="dxa"/>
            <w:tcBorders/>
            <w:shd w:fill="CCEEFF" w:val="clear"/>
            <w:vAlign w:val="bottom"/>
          </w:tcPr>
          <w:p>
            <w:pPr>
              <w:pStyle w:val="TableContents"/>
              <w:spacing w:before="0" w:after="283"/>
              <w:jc w:val="right"/>
              <w:rPr>
                <w:rFonts w:ascii="times" w:hAnsi="times"/>
                <w:sz w:val="20"/>
              </w:rPr>
            </w:pPr>
            <w:r>
              <w:rPr>
                <w:rFonts w:ascii="times" w:hAnsi="times"/>
                <w:sz w:val="20"/>
              </w:rPr>
              <w:t>68.58</w:t>
            </w:r>
          </w:p>
        </w:tc>
        <w:tc>
          <w:tcPr>
            <w:tcW w:w="245" w:type="dxa"/>
            <w:tcBorders/>
            <w:shd w:fill="CCEEFF" w:val="clear"/>
            <w:vAlign w:val="bottom"/>
          </w:tcPr>
          <w:p>
            <w:pPr>
              <w:pStyle w:val="TableContents"/>
              <w:spacing w:before="0" w:after="283"/>
              <w:rPr/>
            </w:pPr>
            <w:r>
              <w:rPr/>
              <w:t> </w:t>
            </w:r>
          </w:p>
        </w:tc>
        <w:tc>
          <w:tcPr>
            <w:tcW w:w="143" w:type="dxa"/>
            <w:tcBorders/>
            <w:shd w:fill="CCEEFF" w:val="clear"/>
            <w:vAlign w:val="bottom"/>
          </w:tcPr>
          <w:p>
            <w:pPr>
              <w:pStyle w:val="TableContents"/>
              <w:spacing w:before="0" w:after="283"/>
              <w:rPr/>
            </w:pPr>
            <w:r>
              <w:rPr/>
              <w:t> </w:t>
            </w:r>
          </w:p>
        </w:tc>
        <w:tc>
          <w:tcPr>
            <w:tcW w:w="662" w:type="dxa"/>
            <w:tcBorders/>
            <w:shd w:fill="CCEEFF" w:val="clear"/>
            <w:vAlign w:val="bottom"/>
          </w:tcPr>
          <w:p>
            <w:pPr>
              <w:pStyle w:val="TableContents"/>
              <w:spacing w:before="0" w:after="283"/>
              <w:jc w:val="right"/>
              <w:rPr>
                <w:rFonts w:ascii="times" w:hAnsi="times"/>
                <w:sz w:val="20"/>
              </w:rPr>
            </w:pPr>
            <w:r>
              <w:rPr>
                <w:rFonts w:ascii="times" w:hAnsi="times"/>
                <w:sz w:val="20"/>
              </w:rPr>
              <w:t>56.07</w:t>
            </w:r>
          </w:p>
        </w:tc>
        <w:tc>
          <w:tcPr>
            <w:tcW w:w="246" w:type="dxa"/>
            <w:tcBorders/>
            <w:shd w:fill="CCEEFF" w:val="clear"/>
            <w:vAlign w:val="bottom"/>
          </w:tcPr>
          <w:p>
            <w:pPr>
              <w:pStyle w:val="TableContents"/>
              <w:spacing w:before="0" w:after="283"/>
              <w:rPr/>
            </w:pPr>
            <w:r>
              <w:rPr/>
              <w:t> </w:t>
            </w:r>
          </w:p>
        </w:tc>
        <w:tc>
          <w:tcPr>
            <w:tcW w:w="143" w:type="dxa"/>
            <w:tcBorders/>
            <w:shd w:fill="CCEEFF" w:val="clear"/>
            <w:vAlign w:val="bottom"/>
          </w:tcPr>
          <w:p>
            <w:pPr>
              <w:pStyle w:val="TableContents"/>
              <w:spacing w:before="0" w:after="283"/>
              <w:rPr/>
            </w:pPr>
            <w:r>
              <w:rPr/>
              <w:t> </w:t>
            </w:r>
          </w:p>
        </w:tc>
        <w:tc>
          <w:tcPr>
            <w:tcW w:w="1330" w:type="dxa"/>
            <w:tcBorders/>
            <w:shd w:fill="CCEEFF" w:val="clear"/>
            <w:vAlign w:val="bottom"/>
          </w:tcPr>
          <w:p>
            <w:pPr>
              <w:pStyle w:val="TableContents"/>
              <w:spacing w:before="0" w:after="283"/>
              <w:jc w:val="right"/>
              <w:rPr>
                <w:rFonts w:ascii="times" w:hAnsi="times"/>
                <w:sz w:val="20"/>
              </w:rPr>
            </w:pPr>
            <w:r>
              <w:rPr>
                <w:rFonts w:ascii="times" w:hAnsi="times"/>
                <w:sz w:val="20"/>
              </w:rPr>
              <w:t>709,525</w:t>
            </w:r>
          </w:p>
        </w:tc>
        <w:tc>
          <w:tcPr>
            <w:tcW w:w="246" w:type="dxa"/>
            <w:tcBorders/>
            <w:shd w:fill="CCEEFF" w:val="clear"/>
            <w:vAlign w:val="bottom"/>
          </w:tcPr>
          <w:p>
            <w:pPr>
              <w:pStyle w:val="TableContents"/>
              <w:spacing w:before="0" w:after="283"/>
              <w:rPr/>
            </w:pPr>
            <w:r>
              <w:rPr/>
              <w:t> </w:t>
            </w:r>
          </w:p>
        </w:tc>
        <w:tc>
          <w:tcPr>
            <w:tcW w:w="143" w:type="dxa"/>
            <w:tcBorders/>
            <w:shd w:fill="CCEEFF" w:val="clear"/>
            <w:vAlign w:val="bottom"/>
          </w:tcPr>
          <w:p>
            <w:pPr>
              <w:pStyle w:val="TableContents"/>
              <w:spacing w:before="0" w:after="283"/>
              <w:rPr/>
            </w:pPr>
            <w:r>
              <w:rPr/>
              <w:t> </w:t>
            </w:r>
          </w:p>
        </w:tc>
        <w:tc>
          <w:tcPr>
            <w:tcW w:w="661" w:type="dxa"/>
            <w:tcBorders/>
            <w:shd w:fill="CCEEFF" w:val="clear"/>
            <w:vAlign w:val="bottom"/>
          </w:tcPr>
          <w:p>
            <w:pPr>
              <w:pStyle w:val="TableContents"/>
              <w:spacing w:before="0" w:after="283"/>
              <w:jc w:val="right"/>
              <w:rPr>
                <w:rFonts w:ascii="times" w:hAnsi="times"/>
                <w:sz w:val="20"/>
              </w:rPr>
            </w:pPr>
            <w:r>
              <w:rPr>
                <w:rFonts w:ascii="times" w:hAnsi="times"/>
                <w:sz w:val="20"/>
              </w:rPr>
              <w:t>63.29</w:t>
            </w:r>
          </w:p>
        </w:tc>
        <w:tc>
          <w:tcPr>
            <w:tcW w:w="246" w:type="dxa"/>
            <w:tcBorders/>
            <w:shd w:fill="CCEEFF" w:val="clear"/>
            <w:vAlign w:val="bottom"/>
          </w:tcPr>
          <w:p>
            <w:pPr>
              <w:pStyle w:val="TableContents"/>
              <w:spacing w:before="0" w:after="283"/>
              <w:rPr/>
            </w:pPr>
            <w:r>
              <w:rPr/>
              <w:t> </w:t>
            </w:r>
          </w:p>
        </w:tc>
        <w:tc>
          <w:tcPr>
            <w:tcW w:w="143" w:type="dxa"/>
            <w:tcBorders/>
            <w:shd w:fill="CCEEFF" w:val="clear"/>
            <w:vAlign w:val="bottom"/>
          </w:tcPr>
          <w:p>
            <w:pPr>
              <w:pStyle w:val="TableContents"/>
              <w:spacing w:before="0" w:after="283"/>
              <w:rPr/>
            </w:pPr>
            <w:r>
              <w:rPr/>
              <w:t> </w:t>
            </w:r>
          </w:p>
        </w:tc>
        <w:tc>
          <w:tcPr>
            <w:tcW w:w="662" w:type="dxa"/>
            <w:tcBorders/>
            <w:shd w:fill="CCEEFF" w:val="clear"/>
            <w:vAlign w:val="bottom"/>
          </w:tcPr>
          <w:p>
            <w:pPr>
              <w:pStyle w:val="TableContents"/>
              <w:spacing w:before="0" w:after="283"/>
              <w:jc w:val="right"/>
              <w:rPr>
                <w:rFonts w:ascii="times" w:hAnsi="times"/>
                <w:sz w:val="20"/>
              </w:rPr>
            </w:pPr>
            <w:r>
              <w:rPr>
                <w:rFonts w:ascii="times" w:hAnsi="times"/>
                <w:sz w:val="20"/>
              </w:rPr>
              <w:t>48.46</w:t>
            </w:r>
          </w:p>
        </w:tc>
        <w:tc>
          <w:tcPr>
            <w:tcW w:w="245" w:type="dxa"/>
            <w:tcBorders/>
            <w:shd w:fill="CCEEFF" w:val="clear"/>
            <w:vAlign w:val="bottom"/>
          </w:tcPr>
          <w:p>
            <w:pPr>
              <w:pStyle w:val="TableContents"/>
              <w:spacing w:before="0" w:after="283"/>
              <w:rPr/>
            </w:pPr>
            <w:r>
              <w:rPr/>
              <w:t> </w:t>
            </w:r>
          </w:p>
        </w:tc>
        <w:tc>
          <w:tcPr>
            <w:tcW w:w="144" w:type="dxa"/>
            <w:tcBorders/>
            <w:shd w:fill="CCEEFF" w:val="clear"/>
            <w:vAlign w:val="bottom"/>
          </w:tcPr>
          <w:p>
            <w:pPr>
              <w:pStyle w:val="TableContents"/>
              <w:spacing w:before="0" w:after="283"/>
              <w:rPr/>
            </w:pPr>
            <w:r>
              <w:rPr/>
              <w:t> </w:t>
            </w:r>
          </w:p>
        </w:tc>
        <w:tc>
          <w:tcPr>
            <w:tcW w:w="1330" w:type="dxa"/>
            <w:tcBorders/>
            <w:shd w:fill="CCEEFF" w:val="clear"/>
            <w:vAlign w:val="bottom"/>
          </w:tcPr>
          <w:p>
            <w:pPr>
              <w:pStyle w:val="TableContents"/>
              <w:spacing w:before="0" w:after="283"/>
              <w:jc w:val="right"/>
              <w:rPr>
                <w:rFonts w:ascii="times" w:hAnsi="times"/>
                <w:sz w:val="20"/>
              </w:rPr>
            </w:pPr>
            <w:r>
              <w:rPr>
                <w:rFonts w:ascii="times" w:hAnsi="times"/>
                <w:sz w:val="20"/>
              </w:rPr>
              <w:t>3,050,748</w:t>
            </w:r>
          </w:p>
        </w:tc>
        <w:tc>
          <w:tcPr>
            <w:tcW w:w="246" w:type="dxa"/>
            <w:tcBorders/>
            <w:shd w:fill="CCEEFF" w:val="clear"/>
            <w:vAlign w:val="bottom"/>
          </w:tcPr>
          <w:p>
            <w:pPr>
              <w:pStyle w:val="TableContents"/>
              <w:spacing w:before="0" w:after="283"/>
              <w:rPr/>
            </w:pPr>
            <w:r>
              <w:rPr/>
              <w:t> </w:t>
            </w:r>
          </w:p>
        </w:tc>
      </w:tr>
      <w:tr>
        <w:trPr/>
        <w:tc>
          <w:tcPr>
            <w:tcW w:w="2319" w:type="dxa"/>
            <w:tcBorders/>
            <w:shd w:fill="FFFFFF" w:val="clear"/>
            <w:vAlign w:val="bottom"/>
          </w:tcPr>
          <w:p>
            <w:pPr>
              <w:pStyle w:val="TableContents"/>
              <w:spacing w:before="0" w:after="283"/>
              <w:ind w:left="200" w:right="0" w:hanging="200"/>
              <w:rPr>
                <w:rFonts w:ascii="times" w:hAnsi="times"/>
                <w:sz w:val="20"/>
              </w:rPr>
            </w:pPr>
            <w:r>
              <w:rPr>
                <w:rFonts w:ascii="times" w:hAnsi="times"/>
                <w:sz w:val="20"/>
              </w:rPr>
              <w:t>July</w:t>
            </w:r>
          </w:p>
        </w:tc>
        <w:tc>
          <w:tcPr>
            <w:tcW w:w="246" w:type="dxa"/>
            <w:tcBorders/>
            <w:shd w:fill="FFFFFF" w:val="clear"/>
            <w:vAlign w:val="bottom"/>
          </w:tcPr>
          <w:p>
            <w:pPr>
              <w:pStyle w:val="TableContents"/>
              <w:spacing w:before="0" w:after="283"/>
              <w:rPr/>
            </w:pPr>
            <w:r>
              <w:rPr/>
              <w:t> </w:t>
            </w:r>
          </w:p>
        </w:tc>
        <w:tc>
          <w:tcPr>
            <w:tcW w:w="143" w:type="dxa"/>
            <w:tcBorders/>
            <w:shd w:fill="FFFFFF" w:val="clear"/>
            <w:vAlign w:val="bottom"/>
          </w:tcPr>
          <w:p>
            <w:pPr>
              <w:pStyle w:val="TableContents"/>
              <w:spacing w:before="0" w:after="283"/>
              <w:rPr/>
            </w:pPr>
            <w:r>
              <w:rPr/>
              <w:t> </w:t>
            </w:r>
          </w:p>
        </w:tc>
        <w:tc>
          <w:tcPr>
            <w:tcW w:w="662" w:type="dxa"/>
            <w:tcBorders/>
            <w:shd w:fill="FFFFFF" w:val="clear"/>
            <w:vAlign w:val="bottom"/>
          </w:tcPr>
          <w:p>
            <w:pPr>
              <w:pStyle w:val="TableContents"/>
              <w:spacing w:before="0" w:after="283"/>
              <w:jc w:val="right"/>
              <w:rPr>
                <w:rFonts w:ascii="times" w:hAnsi="times"/>
                <w:sz w:val="20"/>
              </w:rPr>
            </w:pPr>
            <w:r>
              <w:rPr>
                <w:rFonts w:ascii="times" w:hAnsi="times"/>
                <w:sz w:val="20"/>
              </w:rPr>
              <w:t>64.20</w:t>
            </w:r>
          </w:p>
        </w:tc>
        <w:tc>
          <w:tcPr>
            <w:tcW w:w="245" w:type="dxa"/>
            <w:tcBorders/>
            <w:shd w:fill="FFFFFF" w:val="clear"/>
            <w:vAlign w:val="bottom"/>
          </w:tcPr>
          <w:p>
            <w:pPr>
              <w:pStyle w:val="TableContents"/>
              <w:spacing w:before="0" w:after="283"/>
              <w:rPr/>
            </w:pPr>
            <w:r>
              <w:rPr/>
              <w:t> </w:t>
            </w:r>
          </w:p>
        </w:tc>
        <w:tc>
          <w:tcPr>
            <w:tcW w:w="143" w:type="dxa"/>
            <w:tcBorders/>
            <w:shd w:fill="FFFFFF" w:val="clear"/>
            <w:vAlign w:val="bottom"/>
          </w:tcPr>
          <w:p>
            <w:pPr>
              <w:pStyle w:val="TableContents"/>
              <w:spacing w:before="0" w:after="283"/>
              <w:rPr/>
            </w:pPr>
            <w:r>
              <w:rPr/>
              <w:t> </w:t>
            </w:r>
          </w:p>
        </w:tc>
        <w:tc>
          <w:tcPr>
            <w:tcW w:w="662" w:type="dxa"/>
            <w:tcBorders/>
            <w:shd w:fill="FFFFFF" w:val="clear"/>
            <w:vAlign w:val="bottom"/>
          </w:tcPr>
          <w:p>
            <w:pPr>
              <w:pStyle w:val="TableContents"/>
              <w:spacing w:before="0" w:after="283"/>
              <w:jc w:val="right"/>
              <w:rPr>
                <w:rFonts w:ascii="times" w:hAnsi="times"/>
                <w:sz w:val="20"/>
              </w:rPr>
            </w:pPr>
            <w:r>
              <w:rPr>
                <w:rFonts w:ascii="times" w:hAnsi="times"/>
                <w:sz w:val="20"/>
              </w:rPr>
              <w:t>55.09</w:t>
            </w:r>
          </w:p>
        </w:tc>
        <w:tc>
          <w:tcPr>
            <w:tcW w:w="246" w:type="dxa"/>
            <w:tcBorders/>
            <w:shd w:fill="FFFFFF" w:val="clear"/>
            <w:vAlign w:val="bottom"/>
          </w:tcPr>
          <w:p>
            <w:pPr>
              <w:pStyle w:val="TableContents"/>
              <w:spacing w:before="0" w:after="283"/>
              <w:rPr/>
            </w:pPr>
            <w:r>
              <w:rPr/>
              <w:t> </w:t>
            </w:r>
          </w:p>
        </w:tc>
        <w:tc>
          <w:tcPr>
            <w:tcW w:w="143" w:type="dxa"/>
            <w:tcBorders/>
            <w:shd w:fill="FFFFFF" w:val="clear"/>
            <w:vAlign w:val="bottom"/>
          </w:tcPr>
          <w:p>
            <w:pPr>
              <w:pStyle w:val="TableContents"/>
              <w:spacing w:before="0" w:after="283"/>
              <w:rPr/>
            </w:pPr>
            <w:r>
              <w:rPr/>
              <w:t> </w:t>
            </w:r>
          </w:p>
        </w:tc>
        <w:tc>
          <w:tcPr>
            <w:tcW w:w="1330" w:type="dxa"/>
            <w:tcBorders/>
            <w:shd w:fill="FFFFFF" w:val="clear"/>
            <w:vAlign w:val="bottom"/>
          </w:tcPr>
          <w:p>
            <w:pPr>
              <w:pStyle w:val="TableContents"/>
              <w:spacing w:before="0" w:after="283"/>
              <w:jc w:val="right"/>
              <w:rPr>
                <w:rFonts w:ascii="times" w:hAnsi="times"/>
                <w:sz w:val="20"/>
              </w:rPr>
            </w:pPr>
            <w:r>
              <w:rPr>
                <w:rFonts w:ascii="times" w:hAnsi="times"/>
                <w:sz w:val="20"/>
              </w:rPr>
              <w:t>549,415</w:t>
            </w:r>
          </w:p>
        </w:tc>
        <w:tc>
          <w:tcPr>
            <w:tcW w:w="246" w:type="dxa"/>
            <w:tcBorders/>
            <w:shd w:fill="FFFFFF" w:val="clear"/>
            <w:vAlign w:val="bottom"/>
          </w:tcPr>
          <w:p>
            <w:pPr>
              <w:pStyle w:val="TableContents"/>
              <w:spacing w:before="0" w:after="283"/>
              <w:rPr/>
            </w:pPr>
            <w:r>
              <w:rPr/>
              <w:t> </w:t>
            </w:r>
          </w:p>
        </w:tc>
        <w:tc>
          <w:tcPr>
            <w:tcW w:w="143" w:type="dxa"/>
            <w:tcBorders/>
            <w:shd w:fill="FFFFFF" w:val="clear"/>
            <w:vAlign w:val="bottom"/>
          </w:tcPr>
          <w:p>
            <w:pPr>
              <w:pStyle w:val="TableContents"/>
              <w:spacing w:before="0" w:after="283"/>
              <w:rPr/>
            </w:pPr>
            <w:r>
              <w:rPr/>
              <w:t> </w:t>
            </w:r>
          </w:p>
        </w:tc>
        <w:tc>
          <w:tcPr>
            <w:tcW w:w="661" w:type="dxa"/>
            <w:tcBorders/>
            <w:shd w:fill="FFFFFF" w:val="clear"/>
            <w:vAlign w:val="bottom"/>
          </w:tcPr>
          <w:p>
            <w:pPr>
              <w:pStyle w:val="TableContents"/>
              <w:spacing w:before="0" w:after="283"/>
              <w:jc w:val="right"/>
              <w:rPr>
                <w:rFonts w:ascii="times" w:hAnsi="times"/>
                <w:sz w:val="20"/>
              </w:rPr>
            </w:pPr>
            <w:r>
              <w:rPr>
                <w:rFonts w:ascii="times" w:hAnsi="times"/>
                <w:sz w:val="20"/>
              </w:rPr>
              <w:t>59.00</w:t>
            </w:r>
          </w:p>
        </w:tc>
        <w:tc>
          <w:tcPr>
            <w:tcW w:w="246" w:type="dxa"/>
            <w:tcBorders/>
            <w:shd w:fill="FFFFFF" w:val="clear"/>
            <w:vAlign w:val="bottom"/>
          </w:tcPr>
          <w:p>
            <w:pPr>
              <w:pStyle w:val="TableContents"/>
              <w:spacing w:before="0" w:after="283"/>
              <w:rPr/>
            </w:pPr>
            <w:r>
              <w:rPr/>
              <w:t> </w:t>
            </w:r>
          </w:p>
        </w:tc>
        <w:tc>
          <w:tcPr>
            <w:tcW w:w="143" w:type="dxa"/>
            <w:tcBorders/>
            <w:shd w:fill="FFFFFF" w:val="clear"/>
            <w:vAlign w:val="bottom"/>
          </w:tcPr>
          <w:p>
            <w:pPr>
              <w:pStyle w:val="TableContents"/>
              <w:spacing w:before="0" w:after="283"/>
              <w:rPr/>
            </w:pPr>
            <w:r>
              <w:rPr/>
              <w:t> </w:t>
            </w:r>
          </w:p>
        </w:tc>
        <w:tc>
          <w:tcPr>
            <w:tcW w:w="662" w:type="dxa"/>
            <w:tcBorders/>
            <w:shd w:fill="FFFFFF" w:val="clear"/>
            <w:vAlign w:val="bottom"/>
          </w:tcPr>
          <w:p>
            <w:pPr>
              <w:pStyle w:val="TableContents"/>
              <w:spacing w:before="0" w:after="283"/>
              <w:jc w:val="right"/>
              <w:rPr>
                <w:rFonts w:ascii="times" w:hAnsi="times"/>
                <w:sz w:val="20"/>
              </w:rPr>
            </w:pPr>
            <w:r>
              <w:rPr>
                <w:rFonts w:ascii="times" w:hAnsi="times"/>
                <w:sz w:val="20"/>
              </w:rPr>
              <w:t>47.31</w:t>
            </w:r>
          </w:p>
        </w:tc>
        <w:tc>
          <w:tcPr>
            <w:tcW w:w="245" w:type="dxa"/>
            <w:tcBorders/>
            <w:shd w:fill="FFFFFF" w:val="clear"/>
            <w:vAlign w:val="bottom"/>
          </w:tcPr>
          <w:p>
            <w:pPr>
              <w:pStyle w:val="TableContents"/>
              <w:spacing w:before="0" w:after="283"/>
              <w:rPr/>
            </w:pPr>
            <w:r>
              <w:rPr/>
              <w:t> </w:t>
            </w:r>
          </w:p>
        </w:tc>
        <w:tc>
          <w:tcPr>
            <w:tcW w:w="144" w:type="dxa"/>
            <w:tcBorders/>
            <w:shd w:fill="FFFFFF" w:val="clear"/>
            <w:vAlign w:val="bottom"/>
          </w:tcPr>
          <w:p>
            <w:pPr>
              <w:pStyle w:val="TableContents"/>
              <w:spacing w:before="0" w:after="283"/>
              <w:rPr/>
            </w:pPr>
            <w:r>
              <w:rPr/>
              <w:t> </w:t>
            </w:r>
          </w:p>
        </w:tc>
        <w:tc>
          <w:tcPr>
            <w:tcW w:w="1330" w:type="dxa"/>
            <w:tcBorders/>
            <w:shd w:fill="FFFFFF" w:val="clear"/>
            <w:vAlign w:val="bottom"/>
          </w:tcPr>
          <w:p>
            <w:pPr>
              <w:pStyle w:val="TableContents"/>
              <w:spacing w:before="0" w:after="283"/>
              <w:jc w:val="right"/>
              <w:rPr>
                <w:rFonts w:ascii="times" w:hAnsi="times"/>
                <w:sz w:val="20"/>
              </w:rPr>
            </w:pPr>
            <w:r>
              <w:rPr>
                <w:rFonts w:ascii="times" w:hAnsi="times"/>
                <w:sz w:val="20"/>
              </w:rPr>
              <w:t>2,254,729</w:t>
            </w:r>
          </w:p>
        </w:tc>
        <w:tc>
          <w:tcPr>
            <w:tcW w:w="246" w:type="dxa"/>
            <w:tcBorders/>
            <w:shd w:fill="FFFFFF" w:val="clear"/>
            <w:vAlign w:val="bottom"/>
          </w:tcPr>
          <w:p>
            <w:pPr>
              <w:pStyle w:val="TableContents"/>
              <w:spacing w:before="0" w:after="283"/>
              <w:rPr/>
            </w:pPr>
            <w:r>
              <w:rPr/>
              <w:t> </w:t>
            </w:r>
          </w:p>
        </w:tc>
      </w:tr>
      <w:tr>
        <w:trPr/>
        <w:tc>
          <w:tcPr>
            <w:tcW w:w="2319" w:type="dxa"/>
            <w:tcBorders/>
            <w:shd w:fill="CCEEFF" w:val="clear"/>
            <w:vAlign w:val="bottom"/>
          </w:tcPr>
          <w:p>
            <w:pPr>
              <w:pStyle w:val="TableContents"/>
              <w:spacing w:before="0" w:after="283"/>
              <w:ind w:left="200" w:right="0" w:hanging="200"/>
              <w:rPr>
                <w:rFonts w:ascii="times" w:hAnsi="times"/>
                <w:sz w:val="20"/>
              </w:rPr>
            </w:pPr>
            <w:r>
              <w:rPr>
                <w:rFonts w:ascii="times" w:hAnsi="times"/>
                <w:sz w:val="20"/>
              </w:rPr>
              <w:t>August</w:t>
            </w:r>
          </w:p>
        </w:tc>
        <w:tc>
          <w:tcPr>
            <w:tcW w:w="246" w:type="dxa"/>
            <w:tcBorders/>
            <w:shd w:fill="CCEEFF" w:val="clear"/>
            <w:vAlign w:val="bottom"/>
          </w:tcPr>
          <w:p>
            <w:pPr>
              <w:pStyle w:val="TableContents"/>
              <w:spacing w:before="0" w:after="283"/>
              <w:rPr/>
            </w:pPr>
            <w:r>
              <w:rPr/>
              <w:t> </w:t>
            </w:r>
          </w:p>
        </w:tc>
        <w:tc>
          <w:tcPr>
            <w:tcW w:w="143" w:type="dxa"/>
            <w:tcBorders/>
            <w:shd w:fill="CCEEFF" w:val="clear"/>
            <w:vAlign w:val="bottom"/>
          </w:tcPr>
          <w:p>
            <w:pPr>
              <w:pStyle w:val="TableContents"/>
              <w:spacing w:before="0" w:after="283"/>
              <w:rPr/>
            </w:pPr>
            <w:r>
              <w:rPr/>
              <w:t> </w:t>
            </w:r>
          </w:p>
        </w:tc>
        <w:tc>
          <w:tcPr>
            <w:tcW w:w="662" w:type="dxa"/>
            <w:tcBorders/>
            <w:shd w:fill="CCEEFF" w:val="clear"/>
            <w:vAlign w:val="bottom"/>
          </w:tcPr>
          <w:p>
            <w:pPr>
              <w:pStyle w:val="TableContents"/>
              <w:spacing w:before="0" w:after="283"/>
              <w:jc w:val="right"/>
              <w:rPr>
                <w:rFonts w:ascii="times" w:hAnsi="times"/>
                <w:sz w:val="20"/>
              </w:rPr>
            </w:pPr>
            <w:r>
              <w:rPr>
                <w:rFonts w:ascii="times" w:hAnsi="times"/>
                <w:sz w:val="20"/>
              </w:rPr>
              <w:t>65.75</w:t>
            </w:r>
          </w:p>
        </w:tc>
        <w:tc>
          <w:tcPr>
            <w:tcW w:w="245" w:type="dxa"/>
            <w:tcBorders/>
            <w:shd w:fill="CCEEFF" w:val="clear"/>
            <w:vAlign w:val="bottom"/>
          </w:tcPr>
          <w:p>
            <w:pPr>
              <w:pStyle w:val="TableContents"/>
              <w:spacing w:before="0" w:after="283"/>
              <w:rPr/>
            </w:pPr>
            <w:r>
              <w:rPr/>
              <w:t> </w:t>
            </w:r>
          </w:p>
        </w:tc>
        <w:tc>
          <w:tcPr>
            <w:tcW w:w="143" w:type="dxa"/>
            <w:tcBorders/>
            <w:shd w:fill="CCEEFF" w:val="clear"/>
            <w:vAlign w:val="bottom"/>
          </w:tcPr>
          <w:p>
            <w:pPr>
              <w:pStyle w:val="TableContents"/>
              <w:spacing w:before="0" w:after="283"/>
              <w:rPr/>
            </w:pPr>
            <w:r>
              <w:rPr/>
              <w:t> </w:t>
            </w:r>
          </w:p>
        </w:tc>
        <w:tc>
          <w:tcPr>
            <w:tcW w:w="662" w:type="dxa"/>
            <w:tcBorders/>
            <w:shd w:fill="CCEEFF" w:val="clear"/>
            <w:vAlign w:val="bottom"/>
          </w:tcPr>
          <w:p>
            <w:pPr>
              <w:pStyle w:val="TableContents"/>
              <w:spacing w:before="0" w:after="283"/>
              <w:jc w:val="right"/>
              <w:rPr>
                <w:rFonts w:ascii="times" w:hAnsi="times"/>
                <w:sz w:val="20"/>
              </w:rPr>
            </w:pPr>
            <w:r>
              <w:rPr>
                <w:rFonts w:ascii="times" w:hAnsi="times"/>
                <w:sz w:val="20"/>
              </w:rPr>
              <w:t>58.12</w:t>
            </w:r>
          </w:p>
        </w:tc>
        <w:tc>
          <w:tcPr>
            <w:tcW w:w="246" w:type="dxa"/>
            <w:tcBorders/>
            <w:shd w:fill="CCEEFF" w:val="clear"/>
            <w:vAlign w:val="bottom"/>
          </w:tcPr>
          <w:p>
            <w:pPr>
              <w:pStyle w:val="TableContents"/>
              <w:spacing w:before="0" w:after="283"/>
              <w:rPr/>
            </w:pPr>
            <w:r>
              <w:rPr/>
              <w:t> </w:t>
            </w:r>
          </w:p>
        </w:tc>
        <w:tc>
          <w:tcPr>
            <w:tcW w:w="143" w:type="dxa"/>
            <w:tcBorders/>
            <w:shd w:fill="CCEEFF" w:val="clear"/>
            <w:vAlign w:val="bottom"/>
          </w:tcPr>
          <w:p>
            <w:pPr>
              <w:pStyle w:val="TableContents"/>
              <w:spacing w:before="0" w:after="283"/>
              <w:rPr/>
            </w:pPr>
            <w:r>
              <w:rPr/>
              <w:t> </w:t>
            </w:r>
          </w:p>
        </w:tc>
        <w:tc>
          <w:tcPr>
            <w:tcW w:w="1330" w:type="dxa"/>
            <w:tcBorders/>
            <w:shd w:fill="CCEEFF" w:val="clear"/>
            <w:vAlign w:val="bottom"/>
          </w:tcPr>
          <w:p>
            <w:pPr>
              <w:pStyle w:val="TableContents"/>
              <w:spacing w:before="0" w:after="283"/>
              <w:jc w:val="right"/>
              <w:rPr>
                <w:rFonts w:ascii="times" w:hAnsi="times"/>
                <w:sz w:val="20"/>
              </w:rPr>
            </w:pPr>
            <w:r>
              <w:rPr>
                <w:rFonts w:ascii="times" w:hAnsi="times"/>
                <w:sz w:val="20"/>
              </w:rPr>
              <w:t>499,574</w:t>
            </w:r>
          </w:p>
        </w:tc>
        <w:tc>
          <w:tcPr>
            <w:tcW w:w="246" w:type="dxa"/>
            <w:tcBorders/>
            <w:shd w:fill="CCEEFF" w:val="clear"/>
            <w:vAlign w:val="bottom"/>
          </w:tcPr>
          <w:p>
            <w:pPr>
              <w:pStyle w:val="TableContents"/>
              <w:spacing w:before="0" w:after="283"/>
              <w:rPr/>
            </w:pPr>
            <w:r>
              <w:rPr/>
              <w:t> </w:t>
            </w:r>
          </w:p>
        </w:tc>
        <w:tc>
          <w:tcPr>
            <w:tcW w:w="143" w:type="dxa"/>
            <w:tcBorders/>
            <w:shd w:fill="CCEEFF" w:val="clear"/>
            <w:vAlign w:val="bottom"/>
          </w:tcPr>
          <w:p>
            <w:pPr>
              <w:pStyle w:val="TableContents"/>
              <w:spacing w:before="0" w:after="283"/>
              <w:rPr/>
            </w:pPr>
            <w:r>
              <w:rPr/>
              <w:t> </w:t>
            </w:r>
          </w:p>
        </w:tc>
        <w:tc>
          <w:tcPr>
            <w:tcW w:w="661" w:type="dxa"/>
            <w:tcBorders/>
            <w:shd w:fill="CCEEFF" w:val="clear"/>
            <w:vAlign w:val="bottom"/>
          </w:tcPr>
          <w:p>
            <w:pPr>
              <w:pStyle w:val="TableContents"/>
              <w:spacing w:before="0" w:after="283"/>
              <w:jc w:val="right"/>
              <w:rPr>
                <w:rFonts w:ascii="times" w:hAnsi="times"/>
                <w:sz w:val="20"/>
              </w:rPr>
            </w:pPr>
            <w:r>
              <w:rPr>
                <w:rFonts w:ascii="times" w:hAnsi="times"/>
                <w:sz w:val="20"/>
              </w:rPr>
              <w:t>61.30</w:t>
            </w:r>
          </w:p>
        </w:tc>
        <w:tc>
          <w:tcPr>
            <w:tcW w:w="246" w:type="dxa"/>
            <w:tcBorders/>
            <w:shd w:fill="CCEEFF" w:val="clear"/>
            <w:vAlign w:val="bottom"/>
          </w:tcPr>
          <w:p>
            <w:pPr>
              <w:pStyle w:val="TableContents"/>
              <w:spacing w:before="0" w:after="283"/>
              <w:rPr/>
            </w:pPr>
            <w:r>
              <w:rPr/>
              <w:t> </w:t>
            </w:r>
          </w:p>
        </w:tc>
        <w:tc>
          <w:tcPr>
            <w:tcW w:w="143" w:type="dxa"/>
            <w:tcBorders/>
            <w:shd w:fill="CCEEFF" w:val="clear"/>
            <w:vAlign w:val="bottom"/>
          </w:tcPr>
          <w:p>
            <w:pPr>
              <w:pStyle w:val="TableContents"/>
              <w:spacing w:before="0" w:after="283"/>
              <w:rPr/>
            </w:pPr>
            <w:r>
              <w:rPr/>
              <w:t> </w:t>
            </w:r>
          </w:p>
        </w:tc>
        <w:tc>
          <w:tcPr>
            <w:tcW w:w="662" w:type="dxa"/>
            <w:tcBorders/>
            <w:shd w:fill="CCEEFF" w:val="clear"/>
            <w:vAlign w:val="bottom"/>
          </w:tcPr>
          <w:p>
            <w:pPr>
              <w:pStyle w:val="TableContents"/>
              <w:spacing w:before="0" w:after="283"/>
              <w:jc w:val="right"/>
              <w:rPr>
                <w:rFonts w:ascii="times" w:hAnsi="times"/>
                <w:sz w:val="20"/>
              </w:rPr>
            </w:pPr>
            <w:r>
              <w:rPr>
                <w:rFonts w:ascii="times" w:hAnsi="times"/>
                <w:sz w:val="20"/>
              </w:rPr>
              <w:t>52.38</w:t>
            </w:r>
          </w:p>
        </w:tc>
        <w:tc>
          <w:tcPr>
            <w:tcW w:w="245" w:type="dxa"/>
            <w:tcBorders/>
            <w:shd w:fill="CCEEFF" w:val="clear"/>
            <w:vAlign w:val="bottom"/>
          </w:tcPr>
          <w:p>
            <w:pPr>
              <w:pStyle w:val="TableContents"/>
              <w:spacing w:before="0" w:after="283"/>
              <w:rPr/>
            </w:pPr>
            <w:r>
              <w:rPr/>
              <w:t> </w:t>
            </w:r>
          </w:p>
        </w:tc>
        <w:tc>
          <w:tcPr>
            <w:tcW w:w="144" w:type="dxa"/>
            <w:tcBorders/>
            <w:shd w:fill="CCEEFF" w:val="clear"/>
            <w:vAlign w:val="bottom"/>
          </w:tcPr>
          <w:p>
            <w:pPr>
              <w:pStyle w:val="TableContents"/>
              <w:spacing w:before="0" w:after="283"/>
              <w:rPr/>
            </w:pPr>
            <w:r>
              <w:rPr/>
              <w:t> </w:t>
            </w:r>
          </w:p>
        </w:tc>
        <w:tc>
          <w:tcPr>
            <w:tcW w:w="1330" w:type="dxa"/>
            <w:tcBorders/>
            <w:shd w:fill="CCEEFF" w:val="clear"/>
            <w:vAlign w:val="bottom"/>
          </w:tcPr>
          <w:p>
            <w:pPr>
              <w:pStyle w:val="TableContents"/>
              <w:spacing w:before="0" w:after="283"/>
              <w:jc w:val="right"/>
              <w:rPr>
                <w:rFonts w:ascii="times" w:hAnsi="times"/>
                <w:sz w:val="20"/>
              </w:rPr>
            </w:pPr>
            <w:r>
              <w:rPr>
                <w:rFonts w:ascii="times" w:hAnsi="times"/>
                <w:sz w:val="20"/>
              </w:rPr>
              <w:t>2,582,746</w:t>
            </w:r>
          </w:p>
        </w:tc>
        <w:tc>
          <w:tcPr>
            <w:tcW w:w="246" w:type="dxa"/>
            <w:tcBorders/>
            <w:shd w:fill="CCEEFF" w:val="clear"/>
            <w:vAlign w:val="bottom"/>
          </w:tcPr>
          <w:p>
            <w:pPr>
              <w:pStyle w:val="TableContents"/>
              <w:spacing w:before="0" w:after="283"/>
              <w:rPr/>
            </w:pPr>
            <w:r>
              <w:rPr/>
              <w:t> </w:t>
            </w:r>
          </w:p>
        </w:tc>
      </w:tr>
      <w:tr>
        <w:trPr/>
        <w:tc>
          <w:tcPr>
            <w:tcW w:w="2319" w:type="dxa"/>
            <w:tcBorders/>
            <w:shd w:fill="FFFFFF" w:val="clear"/>
            <w:vAlign w:val="bottom"/>
          </w:tcPr>
          <w:p>
            <w:pPr>
              <w:pStyle w:val="TableContents"/>
              <w:spacing w:before="0" w:after="283"/>
              <w:ind w:left="200" w:right="0" w:hanging="200"/>
              <w:rPr>
                <w:rFonts w:ascii="times" w:hAnsi="times"/>
                <w:sz w:val="20"/>
              </w:rPr>
            </w:pPr>
            <w:r>
              <w:rPr>
                <w:rFonts w:ascii="times" w:hAnsi="times"/>
                <w:sz w:val="20"/>
              </w:rPr>
              <w:t>September</w:t>
            </w:r>
          </w:p>
        </w:tc>
        <w:tc>
          <w:tcPr>
            <w:tcW w:w="246" w:type="dxa"/>
            <w:tcBorders/>
            <w:shd w:fill="FFFFFF" w:val="clear"/>
            <w:vAlign w:val="bottom"/>
          </w:tcPr>
          <w:p>
            <w:pPr>
              <w:pStyle w:val="TableContents"/>
              <w:spacing w:before="0" w:after="283"/>
              <w:rPr/>
            </w:pPr>
            <w:r>
              <w:rPr/>
              <w:t> </w:t>
            </w:r>
          </w:p>
        </w:tc>
        <w:tc>
          <w:tcPr>
            <w:tcW w:w="143" w:type="dxa"/>
            <w:tcBorders/>
            <w:shd w:fill="FFFFFF" w:val="clear"/>
            <w:vAlign w:val="bottom"/>
          </w:tcPr>
          <w:p>
            <w:pPr>
              <w:pStyle w:val="TableContents"/>
              <w:spacing w:before="0" w:after="283"/>
              <w:rPr/>
            </w:pPr>
            <w:r>
              <w:rPr/>
              <w:t> </w:t>
            </w:r>
          </w:p>
        </w:tc>
        <w:tc>
          <w:tcPr>
            <w:tcW w:w="662" w:type="dxa"/>
            <w:tcBorders/>
            <w:shd w:fill="FFFFFF" w:val="clear"/>
            <w:vAlign w:val="bottom"/>
          </w:tcPr>
          <w:p>
            <w:pPr>
              <w:pStyle w:val="TableContents"/>
              <w:spacing w:before="0" w:after="283"/>
              <w:jc w:val="right"/>
              <w:rPr>
                <w:rFonts w:ascii="times" w:hAnsi="times"/>
                <w:sz w:val="20"/>
              </w:rPr>
            </w:pPr>
            <w:r>
              <w:rPr>
                <w:rFonts w:ascii="times" w:hAnsi="times"/>
                <w:sz w:val="20"/>
              </w:rPr>
              <w:t>77.32</w:t>
            </w:r>
          </w:p>
        </w:tc>
        <w:tc>
          <w:tcPr>
            <w:tcW w:w="245" w:type="dxa"/>
            <w:tcBorders/>
            <w:shd w:fill="FFFFFF" w:val="clear"/>
            <w:vAlign w:val="bottom"/>
          </w:tcPr>
          <w:p>
            <w:pPr>
              <w:pStyle w:val="TableContents"/>
              <w:spacing w:before="0" w:after="283"/>
              <w:rPr/>
            </w:pPr>
            <w:r>
              <w:rPr/>
              <w:t> </w:t>
            </w:r>
          </w:p>
        </w:tc>
        <w:tc>
          <w:tcPr>
            <w:tcW w:w="143" w:type="dxa"/>
            <w:tcBorders/>
            <w:shd w:fill="FFFFFF" w:val="clear"/>
            <w:vAlign w:val="bottom"/>
          </w:tcPr>
          <w:p>
            <w:pPr>
              <w:pStyle w:val="TableContents"/>
              <w:spacing w:before="0" w:after="283"/>
              <w:rPr/>
            </w:pPr>
            <w:r>
              <w:rPr/>
              <w:t> </w:t>
            </w:r>
          </w:p>
        </w:tc>
        <w:tc>
          <w:tcPr>
            <w:tcW w:w="662" w:type="dxa"/>
            <w:tcBorders/>
            <w:shd w:fill="FFFFFF" w:val="clear"/>
            <w:vAlign w:val="bottom"/>
          </w:tcPr>
          <w:p>
            <w:pPr>
              <w:pStyle w:val="TableContents"/>
              <w:spacing w:before="0" w:after="283"/>
              <w:jc w:val="right"/>
              <w:rPr>
                <w:rFonts w:ascii="times" w:hAnsi="times"/>
                <w:sz w:val="20"/>
              </w:rPr>
            </w:pPr>
            <w:r>
              <w:rPr>
                <w:rFonts w:ascii="times" w:hAnsi="times"/>
                <w:sz w:val="20"/>
              </w:rPr>
              <w:t>61.61</w:t>
            </w:r>
          </w:p>
        </w:tc>
        <w:tc>
          <w:tcPr>
            <w:tcW w:w="246" w:type="dxa"/>
            <w:tcBorders/>
            <w:shd w:fill="FFFFFF" w:val="clear"/>
            <w:vAlign w:val="bottom"/>
          </w:tcPr>
          <w:p>
            <w:pPr>
              <w:pStyle w:val="TableContents"/>
              <w:spacing w:before="0" w:after="283"/>
              <w:rPr/>
            </w:pPr>
            <w:r>
              <w:rPr/>
              <w:t> </w:t>
            </w:r>
          </w:p>
        </w:tc>
        <w:tc>
          <w:tcPr>
            <w:tcW w:w="143" w:type="dxa"/>
            <w:tcBorders/>
            <w:shd w:fill="FFFFFF" w:val="clear"/>
            <w:vAlign w:val="bottom"/>
          </w:tcPr>
          <w:p>
            <w:pPr>
              <w:pStyle w:val="TableContents"/>
              <w:spacing w:before="0" w:after="283"/>
              <w:rPr/>
            </w:pPr>
            <w:r>
              <w:rPr/>
              <w:t> </w:t>
            </w:r>
          </w:p>
        </w:tc>
        <w:tc>
          <w:tcPr>
            <w:tcW w:w="1330" w:type="dxa"/>
            <w:tcBorders/>
            <w:shd w:fill="FFFFFF" w:val="clear"/>
            <w:vAlign w:val="bottom"/>
          </w:tcPr>
          <w:p>
            <w:pPr>
              <w:pStyle w:val="TableContents"/>
              <w:spacing w:before="0" w:after="283"/>
              <w:jc w:val="right"/>
              <w:rPr>
                <w:rFonts w:ascii="times" w:hAnsi="times"/>
                <w:sz w:val="20"/>
              </w:rPr>
            </w:pPr>
            <w:r>
              <w:rPr>
                <w:rFonts w:ascii="times" w:hAnsi="times"/>
                <w:sz w:val="20"/>
              </w:rPr>
              <w:t>1,194,628</w:t>
            </w:r>
          </w:p>
        </w:tc>
        <w:tc>
          <w:tcPr>
            <w:tcW w:w="246" w:type="dxa"/>
            <w:tcBorders/>
            <w:shd w:fill="FFFFFF" w:val="clear"/>
            <w:vAlign w:val="bottom"/>
          </w:tcPr>
          <w:p>
            <w:pPr>
              <w:pStyle w:val="TableContents"/>
              <w:spacing w:before="0" w:after="283"/>
              <w:rPr/>
            </w:pPr>
            <w:r>
              <w:rPr/>
              <w:t> </w:t>
            </w:r>
          </w:p>
        </w:tc>
        <w:tc>
          <w:tcPr>
            <w:tcW w:w="143" w:type="dxa"/>
            <w:tcBorders/>
            <w:shd w:fill="FFFFFF" w:val="clear"/>
            <w:vAlign w:val="bottom"/>
          </w:tcPr>
          <w:p>
            <w:pPr>
              <w:pStyle w:val="TableContents"/>
              <w:spacing w:before="0" w:after="283"/>
              <w:rPr/>
            </w:pPr>
            <w:r>
              <w:rPr/>
              <w:t> </w:t>
            </w:r>
          </w:p>
        </w:tc>
        <w:tc>
          <w:tcPr>
            <w:tcW w:w="661" w:type="dxa"/>
            <w:tcBorders/>
            <w:shd w:fill="FFFFFF" w:val="clear"/>
            <w:vAlign w:val="bottom"/>
          </w:tcPr>
          <w:p>
            <w:pPr>
              <w:pStyle w:val="TableContents"/>
              <w:spacing w:before="0" w:after="283"/>
              <w:jc w:val="right"/>
              <w:rPr>
                <w:rFonts w:ascii="times" w:hAnsi="times"/>
                <w:sz w:val="20"/>
              </w:rPr>
            </w:pPr>
            <w:r>
              <w:rPr>
                <w:rFonts w:ascii="times" w:hAnsi="times"/>
                <w:sz w:val="20"/>
              </w:rPr>
              <w:t>72.32</w:t>
            </w:r>
          </w:p>
        </w:tc>
        <w:tc>
          <w:tcPr>
            <w:tcW w:w="246" w:type="dxa"/>
            <w:tcBorders/>
            <w:shd w:fill="FFFFFF" w:val="clear"/>
            <w:vAlign w:val="bottom"/>
          </w:tcPr>
          <w:p>
            <w:pPr>
              <w:pStyle w:val="TableContents"/>
              <w:spacing w:before="0" w:after="283"/>
              <w:rPr/>
            </w:pPr>
            <w:r>
              <w:rPr/>
              <w:t> </w:t>
            </w:r>
          </w:p>
        </w:tc>
        <w:tc>
          <w:tcPr>
            <w:tcW w:w="143" w:type="dxa"/>
            <w:tcBorders/>
            <w:shd w:fill="FFFFFF" w:val="clear"/>
            <w:vAlign w:val="bottom"/>
          </w:tcPr>
          <w:p>
            <w:pPr>
              <w:pStyle w:val="TableContents"/>
              <w:spacing w:before="0" w:after="283"/>
              <w:rPr/>
            </w:pPr>
            <w:r>
              <w:rPr/>
              <w:t> </w:t>
            </w:r>
          </w:p>
        </w:tc>
        <w:tc>
          <w:tcPr>
            <w:tcW w:w="662" w:type="dxa"/>
            <w:tcBorders/>
            <w:shd w:fill="FFFFFF" w:val="clear"/>
            <w:vAlign w:val="bottom"/>
          </w:tcPr>
          <w:p>
            <w:pPr>
              <w:pStyle w:val="TableContents"/>
              <w:spacing w:before="0" w:after="283"/>
              <w:jc w:val="right"/>
              <w:rPr>
                <w:rFonts w:ascii="times" w:hAnsi="times"/>
                <w:sz w:val="20"/>
              </w:rPr>
            </w:pPr>
            <w:r>
              <w:rPr>
                <w:rFonts w:ascii="times" w:hAnsi="times"/>
                <w:sz w:val="20"/>
              </w:rPr>
              <w:t>55.82</w:t>
            </w:r>
          </w:p>
        </w:tc>
        <w:tc>
          <w:tcPr>
            <w:tcW w:w="245" w:type="dxa"/>
            <w:tcBorders/>
            <w:shd w:fill="FFFFFF" w:val="clear"/>
            <w:vAlign w:val="bottom"/>
          </w:tcPr>
          <w:p>
            <w:pPr>
              <w:pStyle w:val="TableContents"/>
              <w:spacing w:before="0" w:after="283"/>
              <w:rPr/>
            </w:pPr>
            <w:r>
              <w:rPr/>
              <w:t> </w:t>
            </w:r>
          </w:p>
        </w:tc>
        <w:tc>
          <w:tcPr>
            <w:tcW w:w="144" w:type="dxa"/>
            <w:tcBorders/>
            <w:shd w:fill="FFFFFF" w:val="clear"/>
            <w:vAlign w:val="bottom"/>
          </w:tcPr>
          <w:p>
            <w:pPr>
              <w:pStyle w:val="TableContents"/>
              <w:spacing w:before="0" w:after="283"/>
              <w:rPr/>
            </w:pPr>
            <w:r>
              <w:rPr/>
              <w:t> </w:t>
            </w:r>
          </w:p>
        </w:tc>
        <w:tc>
          <w:tcPr>
            <w:tcW w:w="1330" w:type="dxa"/>
            <w:tcBorders/>
            <w:shd w:fill="FFFFFF" w:val="clear"/>
            <w:vAlign w:val="bottom"/>
          </w:tcPr>
          <w:p>
            <w:pPr>
              <w:pStyle w:val="TableContents"/>
              <w:spacing w:before="0" w:after="283"/>
              <w:jc w:val="right"/>
              <w:rPr>
                <w:rFonts w:ascii="times" w:hAnsi="times"/>
                <w:sz w:val="20"/>
              </w:rPr>
            </w:pPr>
            <w:r>
              <w:rPr>
                <w:rFonts w:ascii="times" w:hAnsi="times"/>
                <w:sz w:val="20"/>
              </w:rPr>
              <w:t>5,341,243</w:t>
            </w:r>
          </w:p>
        </w:tc>
        <w:tc>
          <w:tcPr>
            <w:tcW w:w="246" w:type="dxa"/>
            <w:tcBorders/>
            <w:shd w:fill="FFFFFF" w:val="clear"/>
            <w:vAlign w:val="bottom"/>
          </w:tcPr>
          <w:p>
            <w:pPr>
              <w:pStyle w:val="TableContents"/>
              <w:spacing w:before="0" w:after="283"/>
              <w:rPr/>
            </w:pPr>
            <w:r>
              <w:rPr/>
              <w:t> </w:t>
            </w:r>
          </w:p>
        </w:tc>
      </w:tr>
      <w:tr>
        <w:trPr/>
        <w:tc>
          <w:tcPr>
            <w:tcW w:w="2319" w:type="dxa"/>
            <w:tcBorders/>
            <w:shd w:fill="CCEEFF" w:val="clear"/>
            <w:vAlign w:val="bottom"/>
          </w:tcPr>
          <w:p>
            <w:pPr>
              <w:pStyle w:val="TableContents"/>
              <w:spacing w:before="0" w:after="283"/>
              <w:ind w:left="200" w:right="0" w:hanging="200"/>
              <w:rPr>
                <w:rFonts w:ascii="times" w:hAnsi="times"/>
                <w:sz w:val="20"/>
              </w:rPr>
            </w:pPr>
            <w:r>
              <w:rPr>
                <w:rFonts w:ascii="times" w:hAnsi="times"/>
                <w:sz w:val="20"/>
              </w:rPr>
              <w:t>October</w:t>
            </w:r>
          </w:p>
        </w:tc>
        <w:tc>
          <w:tcPr>
            <w:tcW w:w="246" w:type="dxa"/>
            <w:tcBorders/>
            <w:shd w:fill="CCEEFF" w:val="clear"/>
            <w:vAlign w:val="bottom"/>
          </w:tcPr>
          <w:p>
            <w:pPr>
              <w:pStyle w:val="TableContents"/>
              <w:spacing w:before="0" w:after="283"/>
              <w:rPr/>
            </w:pPr>
            <w:r>
              <w:rPr/>
              <w:t> </w:t>
            </w:r>
          </w:p>
        </w:tc>
        <w:tc>
          <w:tcPr>
            <w:tcW w:w="143" w:type="dxa"/>
            <w:tcBorders/>
            <w:shd w:fill="CCEEFF" w:val="clear"/>
            <w:vAlign w:val="bottom"/>
          </w:tcPr>
          <w:p>
            <w:pPr>
              <w:pStyle w:val="TableContents"/>
              <w:spacing w:before="0" w:after="283"/>
              <w:rPr/>
            </w:pPr>
            <w:r>
              <w:rPr/>
              <w:t> </w:t>
            </w:r>
          </w:p>
        </w:tc>
        <w:tc>
          <w:tcPr>
            <w:tcW w:w="662" w:type="dxa"/>
            <w:tcBorders/>
            <w:shd w:fill="CCEEFF" w:val="clear"/>
            <w:vAlign w:val="bottom"/>
          </w:tcPr>
          <w:p>
            <w:pPr>
              <w:pStyle w:val="TableContents"/>
              <w:spacing w:before="0" w:after="283"/>
              <w:jc w:val="right"/>
              <w:rPr>
                <w:rFonts w:ascii="times" w:hAnsi="times"/>
                <w:sz w:val="20"/>
              </w:rPr>
            </w:pPr>
            <w:r>
              <w:rPr>
                <w:rFonts w:ascii="times" w:hAnsi="times"/>
                <w:sz w:val="20"/>
              </w:rPr>
              <w:t>76.65</w:t>
            </w:r>
          </w:p>
        </w:tc>
        <w:tc>
          <w:tcPr>
            <w:tcW w:w="245" w:type="dxa"/>
            <w:tcBorders/>
            <w:shd w:fill="CCEEFF" w:val="clear"/>
            <w:vAlign w:val="bottom"/>
          </w:tcPr>
          <w:p>
            <w:pPr>
              <w:pStyle w:val="TableContents"/>
              <w:spacing w:before="0" w:after="283"/>
              <w:rPr/>
            </w:pPr>
            <w:r>
              <w:rPr/>
              <w:t> </w:t>
            </w:r>
          </w:p>
        </w:tc>
        <w:tc>
          <w:tcPr>
            <w:tcW w:w="143" w:type="dxa"/>
            <w:tcBorders/>
            <w:shd w:fill="CCEEFF" w:val="clear"/>
            <w:vAlign w:val="bottom"/>
          </w:tcPr>
          <w:p>
            <w:pPr>
              <w:pStyle w:val="TableContents"/>
              <w:spacing w:before="0" w:after="283"/>
              <w:rPr/>
            </w:pPr>
            <w:r>
              <w:rPr/>
              <w:t> </w:t>
            </w:r>
          </w:p>
        </w:tc>
        <w:tc>
          <w:tcPr>
            <w:tcW w:w="662" w:type="dxa"/>
            <w:tcBorders/>
            <w:shd w:fill="CCEEFF" w:val="clear"/>
            <w:vAlign w:val="bottom"/>
          </w:tcPr>
          <w:p>
            <w:pPr>
              <w:pStyle w:val="TableContents"/>
              <w:spacing w:before="0" w:after="283"/>
              <w:jc w:val="right"/>
              <w:rPr>
                <w:rFonts w:ascii="times" w:hAnsi="times"/>
                <w:sz w:val="20"/>
              </w:rPr>
            </w:pPr>
            <w:r>
              <w:rPr>
                <w:rFonts w:ascii="times" w:hAnsi="times"/>
                <w:sz w:val="20"/>
              </w:rPr>
              <w:t>55.52</w:t>
            </w:r>
          </w:p>
        </w:tc>
        <w:tc>
          <w:tcPr>
            <w:tcW w:w="246" w:type="dxa"/>
            <w:tcBorders/>
            <w:shd w:fill="CCEEFF" w:val="clear"/>
            <w:vAlign w:val="bottom"/>
          </w:tcPr>
          <w:p>
            <w:pPr>
              <w:pStyle w:val="TableContents"/>
              <w:spacing w:before="0" w:after="283"/>
              <w:rPr/>
            </w:pPr>
            <w:r>
              <w:rPr/>
              <w:t> </w:t>
            </w:r>
          </w:p>
        </w:tc>
        <w:tc>
          <w:tcPr>
            <w:tcW w:w="143" w:type="dxa"/>
            <w:tcBorders/>
            <w:shd w:fill="CCEEFF" w:val="clear"/>
            <w:vAlign w:val="bottom"/>
          </w:tcPr>
          <w:p>
            <w:pPr>
              <w:pStyle w:val="TableContents"/>
              <w:spacing w:before="0" w:after="283"/>
              <w:rPr/>
            </w:pPr>
            <w:r>
              <w:rPr/>
              <w:t> </w:t>
            </w:r>
          </w:p>
        </w:tc>
        <w:tc>
          <w:tcPr>
            <w:tcW w:w="1330" w:type="dxa"/>
            <w:tcBorders/>
            <w:shd w:fill="CCEEFF" w:val="clear"/>
            <w:vAlign w:val="bottom"/>
          </w:tcPr>
          <w:p>
            <w:pPr>
              <w:pStyle w:val="TableContents"/>
              <w:spacing w:before="0" w:after="283"/>
              <w:jc w:val="right"/>
              <w:rPr>
                <w:rFonts w:ascii="times" w:hAnsi="times"/>
                <w:sz w:val="20"/>
              </w:rPr>
            </w:pPr>
            <w:r>
              <w:rPr>
                <w:rFonts w:ascii="times" w:hAnsi="times"/>
                <w:sz w:val="20"/>
              </w:rPr>
              <w:t>958,654</w:t>
            </w:r>
          </w:p>
        </w:tc>
        <w:tc>
          <w:tcPr>
            <w:tcW w:w="246" w:type="dxa"/>
            <w:tcBorders/>
            <w:shd w:fill="CCEEFF" w:val="clear"/>
            <w:vAlign w:val="bottom"/>
          </w:tcPr>
          <w:p>
            <w:pPr>
              <w:pStyle w:val="TableContents"/>
              <w:spacing w:before="0" w:after="283"/>
              <w:rPr/>
            </w:pPr>
            <w:r>
              <w:rPr/>
              <w:t> </w:t>
            </w:r>
          </w:p>
        </w:tc>
        <w:tc>
          <w:tcPr>
            <w:tcW w:w="143" w:type="dxa"/>
            <w:tcBorders/>
            <w:shd w:fill="CCEEFF" w:val="clear"/>
            <w:vAlign w:val="bottom"/>
          </w:tcPr>
          <w:p>
            <w:pPr>
              <w:pStyle w:val="TableContents"/>
              <w:spacing w:before="0" w:after="283"/>
              <w:rPr/>
            </w:pPr>
            <w:r>
              <w:rPr/>
              <w:t> </w:t>
            </w:r>
          </w:p>
        </w:tc>
        <w:tc>
          <w:tcPr>
            <w:tcW w:w="661" w:type="dxa"/>
            <w:tcBorders/>
            <w:shd w:fill="CCEEFF" w:val="clear"/>
            <w:vAlign w:val="bottom"/>
          </w:tcPr>
          <w:p>
            <w:pPr>
              <w:pStyle w:val="TableContents"/>
              <w:spacing w:before="0" w:after="283"/>
              <w:jc w:val="right"/>
              <w:rPr>
                <w:rFonts w:ascii="times" w:hAnsi="times"/>
                <w:sz w:val="20"/>
              </w:rPr>
            </w:pPr>
            <w:r>
              <w:rPr>
                <w:rFonts w:ascii="times" w:hAnsi="times"/>
                <w:sz w:val="20"/>
              </w:rPr>
              <w:t>74.00</w:t>
            </w:r>
          </w:p>
        </w:tc>
        <w:tc>
          <w:tcPr>
            <w:tcW w:w="246" w:type="dxa"/>
            <w:tcBorders/>
            <w:shd w:fill="CCEEFF" w:val="clear"/>
            <w:vAlign w:val="bottom"/>
          </w:tcPr>
          <w:p>
            <w:pPr>
              <w:pStyle w:val="TableContents"/>
              <w:spacing w:before="0" w:after="283"/>
              <w:rPr/>
            </w:pPr>
            <w:r>
              <w:rPr/>
              <w:t> </w:t>
            </w:r>
          </w:p>
        </w:tc>
        <w:tc>
          <w:tcPr>
            <w:tcW w:w="143" w:type="dxa"/>
            <w:tcBorders/>
            <w:shd w:fill="CCEEFF" w:val="clear"/>
            <w:vAlign w:val="bottom"/>
          </w:tcPr>
          <w:p>
            <w:pPr>
              <w:pStyle w:val="TableContents"/>
              <w:spacing w:before="0" w:after="283"/>
              <w:rPr/>
            </w:pPr>
            <w:r>
              <w:rPr/>
              <w:t> </w:t>
            </w:r>
          </w:p>
        </w:tc>
        <w:tc>
          <w:tcPr>
            <w:tcW w:w="662" w:type="dxa"/>
            <w:tcBorders/>
            <w:shd w:fill="CCEEFF" w:val="clear"/>
            <w:vAlign w:val="bottom"/>
          </w:tcPr>
          <w:p>
            <w:pPr>
              <w:pStyle w:val="TableContents"/>
              <w:spacing w:before="0" w:after="283"/>
              <w:jc w:val="right"/>
              <w:rPr>
                <w:rFonts w:ascii="times" w:hAnsi="times"/>
                <w:sz w:val="20"/>
              </w:rPr>
            </w:pPr>
            <w:r>
              <w:rPr>
                <w:rFonts w:ascii="times" w:hAnsi="times"/>
                <w:sz w:val="20"/>
              </w:rPr>
              <w:t>51.38</w:t>
            </w:r>
          </w:p>
        </w:tc>
        <w:tc>
          <w:tcPr>
            <w:tcW w:w="245" w:type="dxa"/>
            <w:tcBorders/>
            <w:shd w:fill="CCEEFF" w:val="clear"/>
            <w:vAlign w:val="bottom"/>
          </w:tcPr>
          <w:p>
            <w:pPr>
              <w:pStyle w:val="TableContents"/>
              <w:spacing w:before="0" w:after="283"/>
              <w:rPr/>
            </w:pPr>
            <w:r>
              <w:rPr/>
              <w:t> </w:t>
            </w:r>
          </w:p>
        </w:tc>
        <w:tc>
          <w:tcPr>
            <w:tcW w:w="144" w:type="dxa"/>
            <w:tcBorders/>
            <w:shd w:fill="CCEEFF" w:val="clear"/>
            <w:vAlign w:val="bottom"/>
          </w:tcPr>
          <w:p>
            <w:pPr>
              <w:pStyle w:val="TableContents"/>
              <w:spacing w:before="0" w:after="283"/>
              <w:rPr/>
            </w:pPr>
            <w:r>
              <w:rPr/>
              <w:t> </w:t>
            </w:r>
          </w:p>
        </w:tc>
        <w:tc>
          <w:tcPr>
            <w:tcW w:w="1330" w:type="dxa"/>
            <w:tcBorders/>
            <w:shd w:fill="CCEEFF" w:val="clear"/>
            <w:vAlign w:val="bottom"/>
          </w:tcPr>
          <w:p>
            <w:pPr>
              <w:pStyle w:val="TableContents"/>
              <w:spacing w:before="0" w:after="283"/>
              <w:jc w:val="right"/>
              <w:rPr>
                <w:rFonts w:ascii="times" w:hAnsi="times"/>
                <w:sz w:val="20"/>
              </w:rPr>
            </w:pPr>
            <w:r>
              <w:rPr>
                <w:rFonts w:ascii="times" w:hAnsi="times"/>
                <w:sz w:val="20"/>
              </w:rPr>
              <w:t>4,329,270</w:t>
            </w:r>
          </w:p>
        </w:tc>
        <w:tc>
          <w:tcPr>
            <w:tcW w:w="246" w:type="dxa"/>
            <w:tcBorders/>
            <w:shd w:fill="CCEEFF" w:val="clear"/>
            <w:vAlign w:val="bottom"/>
          </w:tcPr>
          <w:p>
            <w:pPr>
              <w:pStyle w:val="TableContents"/>
              <w:spacing w:before="0" w:after="283"/>
              <w:rPr/>
            </w:pPr>
            <w:r>
              <w:rPr/>
              <w:t> </w:t>
            </w:r>
          </w:p>
        </w:tc>
      </w:tr>
      <w:tr>
        <w:trPr/>
        <w:tc>
          <w:tcPr>
            <w:tcW w:w="2319" w:type="dxa"/>
            <w:tcBorders/>
            <w:shd w:fill="FFFFFF" w:val="clear"/>
            <w:vAlign w:val="bottom"/>
          </w:tcPr>
          <w:p>
            <w:pPr>
              <w:pStyle w:val="TableContents"/>
              <w:spacing w:before="0" w:after="283"/>
              <w:ind w:left="200" w:right="0" w:hanging="200"/>
              <w:rPr>
                <w:rFonts w:ascii="times" w:hAnsi="times"/>
                <w:sz w:val="20"/>
              </w:rPr>
            </w:pPr>
            <w:r>
              <w:rPr>
                <w:rFonts w:ascii="times" w:hAnsi="times"/>
                <w:sz w:val="20"/>
              </w:rPr>
              <w:t>November</w:t>
            </w:r>
          </w:p>
        </w:tc>
        <w:tc>
          <w:tcPr>
            <w:tcW w:w="246" w:type="dxa"/>
            <w:tcBorders/>
            <w:shd w:fill="FFFFFF" w:val="clear"/>
            <w:vAlign w:val="bottom"/>
          </w:tcPr>
          <w:p>
            <w:pPr>
              <w:pStyle w:val="TableContents"/>
              <w:spacing w:before="0" w:after="283"/>
              <w:rPr/>
            </w:pPr>
            <w:r>
              <w:rPr/>
              <w:t> </w:t>
            </w:r>
          </w:p>
        </w:tc>
        <w:tc>
          <w:tcPr>
            <w:tcW w:w="143" w:type="dxa"/>
            <w:tcBorders/>
            <w:shd w:fill="FFFFFF" w:val="clear"/>
            <w:vAlign w:val="bottom"/>
          </w:tcPr>
          <w:p>
            <w:pPr>
              <w:pStyle w:val="TableContents"/>
              <w:spacing w:before="0" w:after="283"/>
              <w:rPr/>
            </w:pPr>
            <w:r>
              <w:rPr/>
              <w:t> </w:t>
            </w:r>
          </w:p>
        </w:tc>
        <w:tc>
          <w:tcPr>
            <w:tcW w:w="662" w:type="dxa"/>
            <w:tcBorders/>
            <w:shd w:fill="FFFFFF" w:val="clear"/>
            <w:vAlign w:val="bottom"/>
          </w:tcPr>
          <w:p>
            <w:pPr>
              <w:pStyle w:val="TableContents"/>
              <w:spacing w:before="0" w:after="283"/>
              <w:jc w:val="right"/>
              <w:rPr>
                <w:rFonts w:ascii="times" w:hAnsi="times"/>
                <w:sz w:val="20"/>
              </w:rPr>
            </w:pPr>
            <w:r>
              <w:rPr>
                <w:rFonts w:ascii="times" w:hAnsi="times"/>
                <w:sz w:val="20"/>
              </w:rPr>
              <w:t>68.16</w:t>
            </w:r>
          </w:p>
        </w:tc>
        <w:tc>
          <w:tcPr>
            <w:tcW w:w="245" w:type="dxa"/>
            <w:tcBorders/>
            <w:shd w:fill="FFFFFF" w:val="clear"/>
            <w:vAlign w:val="bottom"/>
          </w:tcPr>
          <w:p>
            <w:pPr>
              <w:pStyle w:val="TableContents"/>
              <w:spacing w:before="0" w:after="283"/>
              <w:rPr/>
            </w:pPr>
            <w:r>
              <w:rPr/>
              <w:t> </w:t>
            </w:r>
          </w:p>
        </w:tc>
        <w:tc>
          <w:tcPr>
            <w:tcW w:w="143" w:type="dxa"/>
            <w:tcBorders/>
            <w:shd w:fill="FFFFFF" w:val="clear"/>
            <w:vAlign w:val="bottom"/>
          </w:tcPr>
          <w:p>
            <w:pPr>
              <w:pStyle w:val="TableContents"/>
              <w:spacing w:before="0" w:after="283"/>
              <w:rPr/>
            </w:pPr>
            <w:r>
              <w:rPr/>
              <w:t> </w:t>
            </w:r>
          </w:p>
        </w:tc>
        <w:tc>
          <w:tcPr>
            <w:tcW w:w="662" w:type="dxa"/>
            <w:tcBorders/>
            <w:shd w:fill="FFFFFF" w:val="clear"/>
            <w:vAlign w:val="bottom"/>
          </w:tcPr>
          <w:p>
            <w:pPr>
              <w:pStyle w:val="TableContents"/>
              <w:spacing w:before="0" w:after="283"/>
              <w:jc w:val="right"/>
              <w:rPr>
                <w:rFonts w:ascii="times" w:hAnsi="times"/>
                <w:sz w:val="20"/>
              </w:rPr>
            </w:pPr>
            <w:r>
              <w:rPr>
                <w:rFonts w:ascii="times" w:hAnsi="times"/>
                <w:sz w:val="20"/>
              </w:rPr>
              <w:t>57.49</w:t>
            </w:r>
          </w:p>
        </w:tc>
        <w:tc>
          <w:tcPr>
            <w:tcW w:w="246" w:type="dxa"/>
            <w:tcBorders/>
            <w:shd w:fill="FFFFFF" w:val="clear"/>
            <w:vAlign w:val="bottom"/>
          </w:tcPr>
          <w:p>
            <w:pPr>
              <w:pStyle w:val="TableContents"/>
              <w:spacing w:before="0" w:after="283"/>
              <w:rPr/>
            </w:pPr>
            <w:r>
              <w:rPr/>
              <w:t> </w:t>
            </w:r>
          </w:p>
        </w:tc>
        <w:tc>
          <w:tcPr>
            <w:tcW w:w="143" w:type="dxa"/>
            <w:tcBorders/>
            <w:shd w:fill="FFFFFF" w:val="clear"/>
            <w:vAlign w:val="bottom"/>
          </w:tcPr>
          <w:p>
            <w:pPr>
              <w:pStyle w:val="TableContents"/>
              <w:spacing w:before="0" w:after="283"/>
              <w:rPr/>
            </w:pPr>
            <w:r>
              <w:rPr/>
              <w:t> </w:t>
            </w:r>
          </w:p>
        </w:tc>
        <w:tc>
          <w:tcPr>
            <w:tcW w:w="1330" w:type="dxa"/>
            <w:tcBorders/>
            <w:shd w:fill="FFFFFF" w:val="clear"/>
            <w:vAlign w:val="bottom"/>
          </w:tcPr>
          <w:p>
            <w:pPr>
              <w:pStyle w:val="TableContents"/>
              <w:spacing w:before="0" w:after="283"/>
              <w:jc w:val="right"/>
              <w:rPr>
                <w:rFonts w:ascii="times" w:hAnsi="times"/>
                <w:sz w:val="20"/>
              </w:rPr>
            </w:pPr>
            <w:r>
              <w:rPr>
                <w:rFonts w:ascii="times" w:hAnsi="times"/>
                <w:sz w:val="20"/>
              </w:rPr>
              <w:t>950,184</w:t>
            </w:r>
          </w:p>
        </w:tc>
        <w:tc>
          <w:tcPr>
            <w:tcW w:w="246" w:type="dxa"/>
            <w:tcBorders/>
            <w:shd w:fill="FFFFFF" w:val="clear"/>
            <w:vAlign w:val="bottom"/>
          </w:tcPr>
          <w:p>
            <w:pPr>
              <w:pStyle w:val="TableContents"/>
              <w:spacing w:before="0" w:after="283"/>
              <w:rPr/>
            </w:pPr>
            <w:r>
              <w:rPr/>
              <w:t> </w:t>
            </w:r>
          </w:p>
        </w:tc>
        <w:tc>
          <w:tcPr>
            <w:tcW w:w="143" w:type="dxa"/>
            <w:tcBorders/>
            <w:shd w:fill="FFFFFF" w:val="clear"/>
            <w:vAlign w:val="bottom"/>
          </w:tcPr>
          <w:p>
            <w:pPr>
              <w:pStyle w:val="TableContents"/>
              <w:spacing w:before="0" w:after="283"/>
              <w:rPr/>
            </w:pPr>
            <w:r>
              <w:rPr/>
              <w:t> </w:t>
            </w:r>
          </w:p>
        </w:tc>
        <w:tc>
          <w:tcPr>
            <w:tcW w:w="661" w:type="dxa"/>
            <w:tcBorders/>
            <w:shd w:fill="FFFFFF" w:val="clear"/>
            <w:vAlign w:val="bottom"/>
          </w:tcPr>
          <w:p>
            <w:pPr>
              <w:pStyle w:val="TableContents"/>
              <w:spacing w:before="0" w:after="283"/>
              <w:jc w:val="right"/>
              <w:rPr>
                <w:rFonts w:ascii="times" w:hAnsi="times"/>
                <w:sz w:val="20"/>
              </w:rPr>
            </w:pPr>
            <w:r>
              <w:rPr>
                <w:rFonts w:ascii="times" w:hAnsi="times"/>
                <w:sz w:val="20"/>
              </w:rPr>
              <w:t>65.12</w:t>
            </w:r>
          </w:p>
        </w:tc>
        <w:tc>
          <w:tcPr>
            <w:tcW w:w="246" w:type="dxa"/>
            <w:tcBorders/>
            <w:shd w:fill="FFFFFF" w:val="clear"/>
            <w:vAlign w:val="bottom"/>
          </w:tcPr>
          <w:p>
            <w:pPr>
              <w:pStyle w:val="TableContents"/>
              <w:spacing w:before="0" w:after="283"/>
              <w:rPr/>
            </w:pPr>
            <w:r>
              <w:rPr/>
              <w:t> </w:t>
            </w:r>
          </w:p>
        </w:tc>
        <w:tc>
          <w:tcPr>
            <w:tcW w:w="143" w:type="dxa"/>
            <w:tcBorders/>
            <w:shd w:fill="FFFFFF" w:val="clear"/>
            <w:vAlign w:val="bottom"/>
          </w:tcPr>
          <w:p>
            <w:pPr>
              <w:pStyle w:val="TableContents"/>
              <w:spacing w:before="0" w:after="283"/>
              <w:rPr/>
            </w:pPr>
            <w:r>
              <w:rPr/>
              <w:t> </w:t>
            </w:r>
          </w:p>
        </w:tc>
        <w:tc>
          <w:tcPr>
            <w:tcW w:w="662" w:type="dxa"/>
            <w:tcBorders/>
            <w:shd w:fill="FFFFFF" w:val="clear"/>
            <w:vAlign w:val="bottom"/>
          </w:tcPr>
          <w:p>
            <w:pPr>
              <w:pStyle w:val="TableContents"/>
              <w:spacing w:before="0" w:after="283"/>
              <w:jc w:val="right"/>
              <w:rPr>
                <w:rFonts w:ascii="times" w:hAnsi="times"/>
                <w:sz w:val="20"/>
              </w:rPr>
            </w:pPr>
            <w:r>
              <w:rPr>
                <w:rFonts w:ascii="times" w:hAnsi="times"/>
                <w:sz w:val="20"/>
              </w:rPr>
              <w:t>53.12</w:t>
            </w:r>
          </w:p>
        </w:tc>
        <w:tc>
          <w:tcPr>
            <w:tcW w:w="245" w:type="dxa"/>
            <w:tcBorders/>
            <w:shd w:fill="FFFFFF" w:val="clear"/>
            <w:vAlign w:val="bottom"/>
          </w:tcPr>
          <w:p>
            <w:pPr>
              <w:pStyle w:val="TableContents"/>
              <w:spacing w:before="0" w:after="283"/>
              <w:rPr/>
            </w:pPr>
            <w:r>
              <w:rPr/>
              <w:t> </w:t>
            </w:r>
          </w:p>
        </w:tc>
        <w:tc>
          <w:tcPr>
            <w:tcW w:w="144" w:type="dxa"/>
            <w:tcBorders/>
            <w:shd w:fill="FFFFFF" w:val="clear"/>
            <w:vAlign w:val="bottom"/>
          </w:tcPr>
          <w:p>
            <w:pPr>
              <w:pStyle w:val="TableContents"/>
              <w:spacing w:before="0" w:after="283"/>
              <w:rPr/>
            </w:pPr>
            <w:r>
              <w:rPr/>
              <w:t> </w:t>
            </w:r>
          </w:p>
        </w:tc>
        <w:tc>
          <w:tcPr>
            <w:tcW w:w="1330" w:type="dxa"/>
            <w:tcBorders/>
            <w:shd w:fill="FFFFFF" w:val="clear"/>
            <w:vAlign w:val="bottom"/>
          </w:tcPr>
          <w:p>
            <w:pPr>
              <w:pStyle w:val="TableContents"/>
              <w:spacing w:before="0" w:after="283"/>
              <w:jc w:val="right"/>
              <w:rPr>
                <w:rFonts w:ascii="times" w:hAnsi="times"/>
                <w:sz w:val="20"/>
              </w:rPr>
            </w:pPr>
            <w:r>
              <w:rPr>
                <w:rFonts w:ascii="times" w:hAnsi="times"/>
                <w:sz w:val="20"/>
              </w:rPr>
              <w:t>4,233,996</w:t>
            </w:r>
          </w:p>
        </w:tc>
        <w:tc>
          <w:tcPr>
            <w:tcW w:w="246" w:type="dxa"/>
            <w:tcBorders/>
            <w:shd w:fill="FFFFFF" w:val="clear"/>
            <w:vAlign w:val="bottom"/>
          </w:tcPr>
          <w:p>
            <w:pPr>
              <w:pStyle w:val="TableContents"/>
              <w:spacing w:before="0" w:after="283"/>
              <w:rPr/>
            </w:pPr>
            <w:r>
              <w:rPr/>
              <w:t> </w:t>
            </w:r>
          </w:p>
        </w:tc>
      </w:tr>
      <w:tr>
        <w:trPr/>
        <w:tc>
          <w:tcPr>
            <w:tcW w:w="2319" w:type="dxa"/>
            <w:tcBorders/>
            <w:shd w:fill="CCEEFF" w:val="clear"/>
            <w:vAlign w:val="bottom"/>
          </w:tcPr>
          <w:p>
            <w:pPr>
              <w:pStyle w:val="TableContents"/>
              <w:spacing w:before="0" w:after="283"/>
              <w:ind w:left="200" w:right="0" w:hanging="200"/>
              <w:rPr>
                <w:rFonts w:ascii="times" w:hAnsi="times"/>
                <w:sz w:val="20"/>
              </w:rPr>
            </w:pPr>
            <w:r>
              <w:rPr>
                <w:rFonts w:ascii="times" w:hAnsi="times"/>
                <w:sz w:val="20"/>
              </w:rPr>
              <w:t>December</w:t>
            </w:r>
          </w:p>
        </w:tc>
        <w:tc>
          <w:tcPr>
            <w:tcW w:w="246" w:type="dxa"/>
            <w:tcBorders/>
            <w:shd w:fill="CCEEFF" w:val="clear"/>
            <w:vAlign w:val="bottom"/>
          </w:tcPr>
          <w:p>
            <w:pPr>
              <w:pStyle w:val="TableContents"/>
              <w:spacing w:before="0" w:after="283"/>
              <w:rPr/>
            </w:pPr>
            <w:r>
              <w:rPr/>
              <w:t> </w:t>
            </w:r>
          </w:p>
        </w:tc>
        <w:tc>
          <w:tcPr>
            <w:tcW w:w="143" w:type="dxa"/>
            <w:tcBorders/>
            <w:shd w:fill="CCEEFF" w:val="clear"/>
            <w:vAlign w:val="bottom"/>
          </w:tcPr>
          <w:p>
            <w:pPr>
              <w:pStyle w:val="TableContents"/>
              <w:spacing w:before="0" w:after="283"/>
              <w:rPr/>
            </w:pPr>
            <w:r>
              <w:rPr/>
              <w:t> </w:t>
            </w:r>
          </w:p>
        </w:tc>
        <w:tc>
          <w:tcPr>
            <w:tcW w:w="662" w:type="dxa"/>
            <w:tcBorders/>
            <w:shd w:fill="CCEEFF" w:val="clear"/>
            <w:vAlign w:val="bottom"/>
          </w:tcPr>
          <w:p>
            <w:pPr>
              <w:pStyle w:val="TableContents"/>
              <w:spacing w:before="0" w:after="283"/>
              <w:jc w:val="right"/>
              <w:rPr>
                <w:rFonts w:ascii="times" w:hAnsi="times"/>
                <w:sz w:val="20"/>
              </w:rPr>
            </w:pPr>
            <w:r>
              <w:rPr>
                <w:rFonts w:ascii="times" w:hAnsi="times"/>
                <w:sz w:val="20"/>
              </w:rPr>
              <w:t>71.50</w:t>
            </w:r>
          </w:p>
        </w:tc>
        <w:tc>
          <w:tcPr>
            <w:tcW w:w="245" w:type="dxa"/>
            <w:tcBorders/>
            <w:shd w:fill="CCEEFF" w:val="clear"/>
            <w:vAlign w:val="bottom"/>
          </w:tcPr>
          <w:p>
            <w:pPr>
              <w:pStyle w:val="TableContents"/>
              <w:spacing w:before="0" w:after="283"/>
              <w:rPr/>
            </w:pPr>
            <w:r>
              <w:rPr/>
              <w:t> </w:t>
            </w:r>
          </w:p>
        </w:tc>
        <w:tc>
          <w:tcPr>
            <w:tcW w:w="143" w:type="dxa"/>
            <w:tcBorders/>
            <w:shd w:fill="CCEEFF" w:val="clear"/>
            <w:vAlign w:val="bottom"/>
          </w:tcPr>
          <w:p>
            <w:pPr>
              <w:pStyle w:val="TableContents"/>
              <w:spacing w:before="0" w:after="283"/>
              <w:rPr/>
            </w:pPr>
            <w:r>
              <w:rPr/>
              <w:t> </w:t>
            </w:r>
          </w:p>
        </w:tc>
        <w:tc>
          <w:tcPr>
            <w:tcW w:w="662" w:type="dxa"/>
            <w:tcBorders/>
            <w:shd w:fill="CCEEFF" w:val="clear"/>
            <w:vAlign w:val="bottom"/>
          </w:tcPr>
          <w:p>
            <w:pPr>
              <w:pStyle w:val="TableContents"/>
              <w:spacing w:before="0" w:after="283"/>
              <w:jc w:val="right"/>
              <w:rPr>
                <w:rFonts w:ascii="times" w:hAnsi="times"/>
                <w:sz w:val="20"/>
              </w:rPr>
            </w:pPr>
            <w:r>
              <w:rPr>
                <w:rFonts w:ascii="times" w:hAnsi="times"/>
                <w:sz w:val="20"/>
              </w:rPr>
              <w:t>55.60</w:t>
            </w:r>
          </w:p>
        </w:tc>
        <w:tc>
          <w:tcPr>
            <w:tcW w:w="246" w:type="dxa"/>
            <w:tcBorders/>
            <w:shd w:fill="CCEEFF" w:val="clear"/>
            <w:vAlign w:val="bottom"/>
          </w:tcPr>
          <w:p>
            <w:pPr>
              <w:pStyle w:val="TableContents"/>
              <w:spacing w:before="0" w:after="283"/>
              <w:rPr/>
            </w:pPr>
            <w:r>
              <w:rPr/>
              <w:t> </w:t>
            </w:r>
          </w:p>
        </w:tc>
        <w:tc>
          <w:tcPr>
            <w:tcW w:w="143" w:type="dxa"/>
            <w:tcBorders/>
            <w:shd w:fill="CCEEFF" w:val="clear"/>
            <w:vAlign w:val="bottom"/>
          </w:tcPr>
          <w:p>
            <w:pPr>
              <w:pStyle w:val="TableContents"/>
              <w:spacing w:before="0" w:after="283"/>
              <w:rPr/>
            </w:pPr>
            <w:r>
              <w:rPr/>
              <w:t> </w:t>
            </w:r>
          </w:p>
        </w:tc>
        <w:tc>
          <w:tcPr>
            <w:tcW w:w="1330" w:type="dxa"/>
            <w:tcBorders/>
            <w:shd w:fill="CCEEFF" w:val="clear"/>
            <w:vAlign w:val="bottom"/>
          </w:tcPr>
          <w:p>
            <w:pPr>
              <w:pStyle w:val="TableContents"/>
              <w:spacing w:before="0" w:after="283"/>
              <w:jc w:val="right"/>
              <w:rPr>
                <w:rFonts w:ascii="times" w:hAnsi="times"/>
                <w:sz w:val="20"/>
              </w:rPr>
            </w:pPr>
            <w:r>
              <w:rPr>
                <w:rFonts w:ascii="times" w:hAnsi="times"/>
                <w:sz w:val="20"/>
              </w:rPr>
              <w:t>872,913</w:t>
            </w:r>
          </w:p>
        </w:tc>
        <w:tc>
          <w:tcPr>
            <w:tcW w:w="246" w:type="dxa"/>
            <w:tcBorders/>
            <w:shd w:fill="CCEEFF" w:val="clear"/>
            <w:vAlign w:val="bottom"/>
          </w:tcPr>
          <w:p>
            <w:pPr>
              <w:pStyle w:val="TableContents"/>
              <w:spacing w:before="0" w:after="283"/>
              <w:rPr/>
            </w:pPr>
            <w:r>
              <w:rPr/>
              <w:t> </w:t>
            </w:r>
          </w:p>
        </w:tc>
        <w:tc>
          <w:tcPr>
            <w:tcW w:w="143" w:type="dxa"/>
            <w:tcBorders/>
            <w:shd w:fill="CCEEFF" w:val="clear"/>
            <w:vAlign w:val="bottom"/>
          </w:tcPr>
          <w:p>
            <w:pPr>
              <w:pStyle w:val="TableContents"/>
              <w:spacing w:before="0" w:after="283"/>
              <w:rPr/>
            </w:pPr>
            <w:r>
              <w:rPr/>
              <w:t> </w:t>
            </w:r>
          </w:p>
        </w:tc>
        <w:tc>
          <w:tcPr>
            <w:tcW w:w="661" w:type="dxa"/>
            <w:tcBorders/>
            <w:shd w:fill="CCEEFF" w:val="clear"/>
            <w:vAlign w:val="bottom"/>
          </w:tcPr>
          <w:p>
            <w:pPr>
              <w:pStyle w:val="TableContents"/>
              <w:spacing w:before="0" w:after="283"/>
              <w:jc w:val="right"/>
              <w:rPr>
                <w:rFonts w:ascii="times" w:hAnsi="times"/>
                <w:sz w:val="20"/>
              </w:rPr>
            </w:pPr>
            <w:r>
              <w:rPr>
                <w:rFonts w:ascii="times" w:hAnsi="times"/>
                <w:sz w:val="20"/>
              </w:rPr>
              <w:t>68.43</w:t>
            </w:r>
          </w:p>
        </w:tc>
        <w:tc>
          <w:tcPr>
            <w:tcW w:w="246" w:type="dxa"/>
            <w:tcBorders/>
            <w:shd w:fill="CCEEFF" w:val="clear"/>
            <w:vAlign w:val="bottom"/>
          </w:tcPr>
          <w:p>
            <w:pPr>
              <w:pStyle w:val="TableContents"/>
              <w:spacing w:before="0" w:after="283"/>
              <w:rPr/>
            </w:pPr>
            <w:r>
              <w:rPr/>
              <w:t> </w:t>
            </w:r>
          </w:p>
        </w:tc>
        <w:tc>
          <w:tcPr>
            <w:tcW w:w="143" w:type="dxa"/>
            <w:tcBorders/>
            <w:shd w:fill="CCEEFF" w:val="clear"/>
            <w:vAlign w:val="bottom"/>
          </w:tcPr>
          <w:p>
            <w:pPr>
              <w:pStyle w:val="TableContents"/>
              <w:spacing w:before="0" w:after="283"/>
              <w:rPr/>
            </w:pPr>
            <w:r>
              <w:rPr/>
              <w:t> </w:t>
            </w:r>
          </w:p>
        </w:tc>
        <w:tc>
          <w:tcPr>
            <w:tcW w:w="662" w:type="dxa"/>
            <w:tcBorders/>
            <w:shd w:fill="CCEEFF" w:val="clear"/>
            <w:vAlign w:val="bottom"/>
          </w:tcPr>
          <w:p>
            <w:pPr>
              <w:pStyle w:val="TableContents"/>
              <w:spacing w:before="0" w:after="283"/>
              <w:jc w:val="right"/>
              <w:rPr>
                <w:rFonts w:ascii="times" w:hAnsi="times"/>
                <w:sz w:val="20"/>
              </w:rPr>
            </w:pPr>
            <w:r>
              <w:rPr>
                <w:rFonts w:ascii="times" w:hAnsi="times"/>
                <w:sz w:val="20"/>
              </w:rPr>
              <w:t>52.30</w:t>
            </w:r>
          </w:p>
        </w:tc>
        <w:tc>
          <w:tcPr>
            <w:tcW w:w="245" w:type="dxa"/>
            <w:tcBorders/>
            <w:shd w:fill="CCEEFF" w:val="clear"/>
            <w:vAlign w:val="bottom"/>
          </w:tcPr>
          <w:p>
            <w:pPr>
              <w:pStyle w:val="TableContents"/>
              <w:spacing w:before="0" w:after="283"/>
              <w:rPr/>
            </w:pPr>
            <w:r>
              <w:rPr/>
              <w:t> </w:t>
            </w:r>
          </w:p>
        </w:tc>
        <w:tc>
          <w:tcPr>
            <w:tcW w:w="144" w:type="dxa"/>
            <w:tcBorders/>
            <w:shd w:fill="CCEEFF" w:val="clear"/>
            <w:vAlign w:val="bottom"/>
          </w:tcPr>
          <w:p>
            <w:pPr>
              <w:pStyle w:val="TableContents"/>
              <w:spacing w:before="0" w:after="283"/>
              <w:rPr/>
            </w:pPr>
            <w:r>
              <w:rPr/>
              <w:t> </w:t>
            </w:r>
          </w:p>
        </w:tc>
        <w:tc>
          <w:tcPr>
            <w:tcW w:w="1330" w:type="dxa"/>
            <w:tcBorders/>
            <w:shd w:fill="CCEEFF" w:val="clear"/>
            <w:vAlign w:val="bottom"/>
          </w:tcPr>
          <w:p>
            <w:pPr>
              <w:pStyle w:val="TableContents"/>
              <w:spacing w:before="0" w:after="283"/>
              <w:jc w:val="right"/>
              <w:rPr>
                <w:rFonts w:ascii="times" w:hAnsi="times"/>
                <w:sz w:val="20"/>
              </w:rPr>
            </w:pPr>
            <w:r>
              <w:rPr>
                <w:rFonts w:ascii="times" w:hAnsi="times"/>
                <w:sz w:val="20"/>
              </w:rPr>
              <w:t>3,870,007</w:t>
            </w:r>
          </w:p>
        </w:tc>
        <w:tc>
          <w:tcPr>
            <w:tcW w:w="246" w:type="dxa"/>
            <w:tcBorders/>
            <w:shd w:fill="CCEEFF" w:val="clear"/>
            <w:vAlign w:val="bottom"/>
          </w:tcPr>
          <w:p>
            <w:pPr>
              <w:pStyle w:val="TableContents"/>
              <w:spacing w:before="0" w:after="283"/>
              <w:rPr/>
            </w:pPr>
            <w:r>
              <w:rPr/>
              <w:t> </w:t>
            </w:r>
          </w:p>
        </w:tc>
      </w:tr>
      <w:tr>
        <w:trPr/>
        <w:tc>
          <w:tcPr>
            <w:tcW w:w="2319" w:type="dxa"/>
            <w:tcBorders/>
            <w:shd w:fill="FFFFFF" w:val="clear"/>
            <w:vAlign w:val="bottom"/>
          </w:tcPr>
          <w:p>
            <w:pPr>
              <w:pStyle w:val="TableContents"/>
              <w:spacing w:before="240" w:after="283"/>
              <w:ind w:left="200" w:right="0" w:hanging="200"/>
              <w:rPr>
                <w:rFonts w:ascii="times" w:hAnsi="times"/>
                <w:i/>
                <w:sz w:val="20"/>
              </w:rPr>
            </w:pPr>
            <w:r>
              <w:rPr>
                <w:rFonts w:ascii="times" w:hAnsi="times"/>
                <w:i/>
                <w:sz w:val="20"/>
              </w:rPr>
              <w:t>2010</w:t>
            </w:r>
          </w:p>
        </w:tc>
        <w:tc>
          <w:tcPr>
            <w:tcW w:w="246" w:type="dxa"/>
            <w:tcBorders/>
            <w:shd w:fill="FFFFFF" w:val="clear"/>
            <w:vAlign w:val="bottom"/>
          </w:tcPr>
          <w:p>
            <w:pPr>
              <w:pStyle w:val="TableContents"/>
              <w:spacing w:before="0" w:after="283"/>
              <w:rPr/>
            </w:pPr>
            <w:r>
              <w:rPr/>
              <w:t> </w:t>
            </w:r>
          </w:p>
        </w:tc>
        <w:tc>
          <w:tcPr>
            <w:tcW w:w="143" w:type="dxa"/>
            <w:tcBorders/>
            <w:shd w:fill="FFFFFF" w:val="clear"/>
            <w:vAlign w:val="bottom"/>
          </w:tcPr>
          <w:p>
            <w:pPr>
              <w:pStyle w:val="TableContents"/>
              <w:spacing w:before="0" w:after="283"/>
              <w:rPr/>
            </w:pPr>
            <w:r>
              <w:rPr/>
              <w:t> </w:t>
            </w:r>
          </w:p>
        </w:tc>
        <w:tc>
          <w:tcPr>
            <w:tcW w:w="662" w:type="dxa"/>
            <w:tcBorders/>
            <w:shd w:fill="FFFFFF" w:val="clear"/>
            <w:vAlign w:val="bottom"/>
          </w:tcPr>
          <w:p>
            <w:pPr>
              <w:pStyle w:val="TableContents"/>
              <w:spacing w:before="0" w:after="283"/>
              <w:rPr/>
            </w:pPr>
            <w:r>
              <w:rPr/>
              <w:t> </w:t>
            </w:r>
          </w:p>
        </w:tc>
        <w:tc>
          <w:tcPr>
            <w:tcW w:w="245" w:type="dxa"/>
            <w:tcBorders/>
            <w:shd w:fill="FFFFFF" w:val="clear"/>
            <w:vAlign w:val="bottom"/>
          </w:tcPr>
          <w:p>
            <w:pPr>
              <w:pStyle w:val="TableContents"/>
              <w:spacing w:before="0" w:after="283"/>
              <w:rPr/>
            </w:pPr>
            <w:r>
              <w:rPr/>
              <w:t> </w:t>
            </w:r>
          </w:p>
        </w:tc>
        <w:tc>
          <w:tcPr>
            <w:tcW w:w="143" w:type="dxa"/>
            <w:tcBorders/>
            <w:shd w:fill="FFFFFF" w:val="clear"/>
            <w:vAlign w:val="bottom"/>
          </w:tcPr>
          <w:p>
            <w:pPr>
              <w:pStyle w:val="TableContents"/>
              <w:spacing w:before="0" w:after="283"/>
              <w:rPr/>
            </w:pPr>
            <w:r>
              <w:rPr/>
              <w:t> </w:t>
            </w:r>
          </w:p>
        </w:tc>
        <w:tc>
          <w:tcPr>
            <w:tcW w:w="662" w:type="dxa"/>
            <w:tcBorders/>
            <w:shd w:fill="FFFFFF" w:val="clear"/>
            <w:vAlign w:val="bottom"/>
          </w:tcPr>
          <w:p>
            <w:pPr>
              <w:pStyle w:val="TableContents"/>
              <w:spacing w:before="0" w:after="283"/>
              <w:rPr/>
            </w:pPr>
            <w:r>
              <w:rPr/>
              <w:t> </w:t>
            </w:r>
          </w:p>
        </w:tc>
        <w:tc>
          <w:tcPr>
            <w:tcW w:w="246" w:type="dxa"/>
            <w:tcBorders/>
            <w:shd w:fill="FFFFFF" w:val="clear"/>
            <w:vAlign w:val="bottom"/>
          </w:tcPr>
          <w:p>
            <w:pPr>
              <w:pStyle w:val="TableContents"/>
              <w:spacing w:before="0" w:after="283"/>
              <w:rPr/>
            </w:pPr>
            <w:r>
              <w:rPr/>
              <w:t> </w:t>
            </w:r>
          </w:p>
        </w:tc>
        <w:tc>
          <w:tcPr>
            <w:tcW w:w="143" w:type="dxa"/>
            <w:tcBorders/>
            <w:shd w:fill="FFFFFF" w:val="clear"/>
            <w:vAlign w:val="bottom"/>
          </w:tcPr>
          <w:p>
            <w:pPr>
              <w:pStyle w:val="TableContents"/>
              <w:spacing w:before="0" w:after="283"/>
              <w:rPr/>
            </w:pPr>
            <w:r>
              <w:rPr/>
              <w:t> </w:t>
            </w:r>
          </w:p>
        </w:tc>
        <w:tc>
          <w:tcPr>
            <w:tcW w:w="1330" w:type="dxa"/>
            <w:tcBorders/>
            <w:shd w:fill="FFFFFF" w:val="clear"/>
            <w:vAlign w:val="bottom"/>
          </w:tcPr>
          <w:p>
            <w:pPr>
              <w:pStyle w:val="TableContents"/>
              <w:spacing w:before="0" w:after="283"/>
              <w:rPr/>
            </w:pPr>
            <w:r>
              <w:rPr/>
              <w:t> </w:t>
            </w:r>
          </w:p>
        </w:tc>
        <w:tc>
          <w:tcPr>
            <w:tcW w:w="246" w:type="dxa"/>
            <w:tcBorders/>
            <w:shd w:fill="FFFFFF" w:val="clear"/>
            <w:vAlign w:val="bottom"/>
          </w:tcPr>
          <w:p>
            <w:pPr>
              <w:pStyle w:val="TableContents"/>
              <w:spacing w:before="0" w:after="283"/>
              <w:rPr/>
            </w:pPr>
            <w:r>
              <w:rPr/>
              <w:t> </w:t>
            </w:r>
          </w:p>
        </w:tc>
        <w:tc>
          <w:tcPr>
            <w:tcW w:w="143" w:type="dxa"/>
            <w:tcBorders/>
            <w:shd w:fill="FFFFFF" w:val="clear"/>
            <w:vAlign w:val="bottom"/>
          </w:tcPr>
          <w:p>
            <w:pPr>
              <w:pStyle w:val="TableContents"/>
              <w:spacing w:before="0" w:after="283"/>
              <w:rPr/>
            </w:pPr>
            <w:r>
              <w:rPr/>
              <w:t> </w:t>
            </w:r>
          </w:p>
        </w:tc>
        <w:tc>
          <w:tcPr>
            <w:tcW w:w="661" w:type="dxa"/>
            <w:tcBorders/>
            <w:shd w:fill="FFFFFF" w:val="clear"/>
            <w:vAlign w:val="bottom"/>
          </w:tcPr>
          <w:p>
            <w:pPr>
              <w:pStyle w:val="TableContents"/>
              <w:spacing w:before="0" w:after="283"/>
              <w:rPr/>
            </w:pPr>
            <w:r>
              <w:rPr/>
              <w:t> </w:t>
            </w:r>
          </w:p>
        </w:tc>
        <w:tc>
          <w:tcPr>
            <w:tcW w:w="246" w:type="dxa"/>
            <w:tcBorders/>
            <w:shd w:fill="FFFFFF" w:val="clear"/>
            <w:vAlign w:val="bottom"/>
          </w:tcPr>
          <w:p>
            <w:pPr>
              <w:pStyle w:val="TableContents"/>
              <w:spacing w:before="0" w:after="283"/>
              <w:rPr/>
            </w:pPr>
            <w:r>
              <w:rPr/>
              <w:t> </w:t>
            </w:r>
          </w:p>
        </w:tc>
        <w:tc>
          <w:tcPr>
            <w:tcW w:w="143" w:type="dxa"/>
            <w:tcBorders/>
            <w:shd w:fill="FFFFFF" w:val="clear"/>
            <w:vAlign w:val="bottom"/>
          </w:tcPr>
          <w:p>
            <w:pPr>
              <w:pStyle w:val="TableContents"/>
              <w:spacing w:before="0" w:after="283"/>
              <w:rPr/>
            </w:pPr>
            <w:r>
              <w:rPr/>
              <w:t> </w:t>
            </w:r>
          </w:p>
        </w:tc>
        <w:tc>
          <w:tcPr>
            <w:tcW w:w="662" w:type="dxa"/>
            <w:tcBorders/>
            <w:shd w:fill="FFFFFF" w:val="clear"/>
            <w:vAlign w:val="bottom"/>
          </w:tcPr>
          <w:p>
            <w:pPr>
              <w:pStyle w:val="TableContents"/>
              <w:spacing w:before="0" w:after="283"/>
              <w:rPr/>
            </w:pPr>
            <w:r>
              <w:rPr/>
              <w:t> </w:t>
            </w:r>
          </w:p>
        </w:tc>
        <w:tc>
          <w:tcPr>
            <w:tcW w:w="245" w:type="dxa"/>
            <w:tcBorders/>
            <w:shd w:fill="FFFFFF" w:val="clear"/>
            <w:vAlign w:val="bottom"/>
          </w:tcPr>
          <w:p>
            <w:pPr>
              <w:pStyle w:val="TableContents"/>
              <w:spacing w:before="0" w:after="283"/>
              <w:rPr/>
            </w:pPr>
            <w:r>
              <w:rPr/>
              <w:t> </w:t>
            </w:r>
          </w:p>
        </w:tc>
        <w:tc>
          <w:tcPr>
            <w:tcW w:w="144" w:type="dxa"/>
            <w:tcBorders/>
            <w:shd w:fill="FFFFFF" w:val="clear"/>
            <w:vAlign w:val="bottom"/>
          </w:tcPr>
          <w:p>
            <w:pPr>
              <w:pStyle w:val="TableContents"/>
              <w:spacing w:before="0" w:after="283"/>
              <w:rPr/>
            </w:pPr>
            <w:r>
              <w:rPr/>
              <w:t> </w:t>
            </w:r>
          </w:p>
        </w:tc>
        <w:tc>
          <w:tcPr>
            <w:tcW w:w="1330" w:type="dxa"/>
            <w:tcBorders/>
            <w:shd w:fill="FFFFFF" w:val="clear"/>
            <w:vAlign w:val="bottom"/>
          </w:tcPr>
          <w:p>
            <w:pPr>
              <w:pStyle w:val="TableContents"/>
              <w:spacing w:before="0" w:after="283"/>
              <w:rPr/>
            </w:pPr>
            <w:r>
              <w:rPr/>
              <w:t> </w:t>
            </w:r>
          </w:p>
        </w:tc>
        <w:tc>
          <w:tcPr>
            <w:tcW w:w="246" w:type="dxa"/>
            <w:tcBorders/>
            <w:shd w:fill="FFFFFF" w:val="clear"/>
            <w:vAlign w:val="bottom"/>
          </w:tcPr>
          <w:p>
            <w:pPr>
              <w:pStyle w:val="TableContents"/>
              <w:spacing w:before="0" w:after="283"/>
              <w:rPr/>
            </w:pPr>
            <w:r>
              <w:rPr/>
              <w:t> </w:t>
            </w:r>
          </w:p>
        </w:tc>
      </w:tr>
      <w:tr>
        <w:trPr/>
        <w:tc>
          <w:tcPr>
            <w:tcW w:w="2319" w:type="dxa"/>
            <w:tcBorders/>
            <w:shd w:fill="CCEEFF" w:val="clear"/>
            <w:vAlign w:val="bottom"/>
          </w:tcPr>
          <w:p>
            <w:pPr>
              <w:pStyle w:val="TableContents"/>
              <w:spacing w:before="0" w:after="283"/>
              <w:ind w:left="200" w:right="0" w:hanging="200"/>
              <w:rPr>
                <w:rFonts w:ascii="times" w:hAnsi="times"/>
                <w:sz w:val="20"/>
              </w:rPr>
            </w:pPr>
            <w:r>
              <w:rPr>
                <w:rFonts w:ascii="times" w:hAnsi="times"/>
                <w:sz w:val="20"/>
              </w:rPr>
              <w:t>January</w:t>
            </w:r>
          </w:p>
        </w:tc>
        <w:tc>
          <w:tcPr>
            <w:tcW w:w="246" w:type="dxa"/>
            <w:tcBorders/>
            <w:shd w:fill="CCEEFF" w:val="clear"/>
            <w:vAlign w:val="bottom"/>
          </w:tcPr>
          <w:p>
            <w:pPr>
              <w:pStyle w:val="TableContents"/>
              <w:spacing w:before="0" w:after="283"/>
              <w:rPr/>
            </w:pPr>
            <w:r>
              <w:rPr/>
              <w:t> </w:t>
            </w:r>
          </w:p>
        </w:tc>
        <w:tc>
          <w:tcPr>
            <w:tcW w:w="143" w:type="dxa"/>
            <w:tcBorders/>
            <w:shd w:fill="CCEEFF" w:val="clear"/>
            <w:vAlign w:val="bottom"/>
          </w:tcPr>
          <w:p>
            <w:pPr>
              <w:pStyle w:val="TableContents"/>
              <w:spacing w:before="0" w:after="283"/>
              <w:rPr/>
            </w:pPr>
            <w:r>
              <w:rPr/>
              <w:t> </w:t>
            </w:r>
          </w:p>
        </w:tc>
        <w:tc>
          <w:tcPr>
            <w:tcW w:w="662" w:type="dxa"/>
            <w:tcBorders/>
            <w:shd w:fill="CCEEFF" w:val="clear"/>
            <w:vAlign w:val="bottom"/>
          </w:tcPr>
          <w:p>
            <w:pPr>
              <w:pStyle w:val="TableContents"/>
              <w:spacing w:before="0" w:after="283"/>
              <w:jc w:val="right"/>
              <w:rPr>
                <w:rFonts w:ascii="times" w:hAnsi="times"/>
                <w:sz w:val="20"/>
              </w:rPr>
            </w:pPr>
            <w:r>
              <w:rPr>
                <w:rFonts w:ascii="times" w:hAnsi="times"/>
                <w:sz w:val="20"/>
              </w:rPr>
              <w:t>63.10</w:t>
            </w:r>
          </w:p>
        </w:tc>
        <w:tc>
          <w:tcPr>
            <w:tcW w:w="245" w:type="dxa"/>
            <w:tcBorders/>
            <w:shd w:fill="CCEEFF" w:val="clear"/>
            <w:vAlign w:val="bottom"/>
          </w:tcPr>
          <w:p>
            <w:pPr>
              <w:pStyle w:val="TableContents"/>
              <w:spacing w:before="0" w:after="283"/>
              <w:rPr/>
            </w:pPr>
            <w:r>
              <w:rPr/>
              <w:t> </w:t>
            </w:r>
          </w:p>
        </w:tc>
        <w:tc>
          <w:tcPr>
            <w:tcW w:w="143" w:type="dxa"/>
            <w:tcBorders/>
            <w:shd w:fill="CCEEFF" w:val="clear"/>
            <w:vAlign w:val="bottom"/>
          </w:tcPr>
          <w:p>
            <w:pPr>
              <w:pStyle w:val="TableContents"/>
              <w:spacing w:before="0" w:after="283"/>
              <w:rPr/>
            </w:pPr>
            <w:r>
              <w:rPr/>
              <w:t> </w:t>
            </w:r>
          </w:p>
        </w:tc>
        <w:tc>
          <w:tcPr>
            <w:tcW w:w="662" w:type="dxa"/>
            <w:tcBorders/>
            <w:shd w:fill="CCEEFF" w:val="clear"/>
            <w:vAlign w:val="bottom"/>
          </w:tcPr>
          <w:p>
            <w:pPr>
              <w:pStyle w:val="TableContents"/>
              <w:spacing w:before="0" w:after="283"/>
              <w:jc w:val="right"/>
              <w:rPr>
                <w:rFonts w:ascii="times" w:hAnsi="times"/>
                <w:sz w:val="20"/>
              </w:rPr>
            </w:pPr>
            <w:r>
              <w:rPr>
                <w:rFonts w:ascii="times" w:hAnsi="times"/>
                <w:sz w:val="20"/>
              </w:rPr>
              <w:t>54.05</w:t>
            </w:r>
          </w:p>
        </w:tc>
        <w:tc>
          <w:tcPr>
            <w:tcW w:w="246" w:type="dxa"/>
            <w:tcBorders/>
            <w:shd w:fill="CCEEFF" w:val="clear"/>
            <w:vAlign w:val="bottom"/>
          </w:tcPr>
          <w:p>
            <w:pPr>
              <w:pStyle w:val="TableContents"/>
              <w:spacing w:before="0" w:after="283"/>
              <w:rPr/>
            </w:pPr>
            <w:r>
              <w:rPr/>
              <w:t> </w:t>
            </w:r>
          </w:p>
        </w:tc>
        <w:tc>
          <w:tcPr>
            <w:tcW w:w="143" w:type="dxa"/>
            <w:tcBorders/>
            <w:shd w:fill="CCEEFF" w:val="clear"/>
            <w:vAlign w:val="bottom"/>
          </w:tcPr>
          <w:p>
            <w:pPr>
              <w:pStyle w:val="TableContents"/>
              <w:spacing w:before="0" w:after="283"/>
              <w:rPr/>
            </w:pPr>
            <w:r>
              <w:rPr/>
              <w:t> </w:t>
            </w:r>
          </w:p>
        </w:tc>
        <w:tc>
          <w:tcPr>
            <w:tcW w:w="1330" w:type="dxa"/>
            <w:tcBorders/>
            <w:shd w:fill="CCEEFF" w:val="clear"/>
            <w:vAlign w:val="bottom"/>
          </w:tcPr>
          <w:p>
            <w:pPr>
              <w:pStyle w:val="TableContents"/>
              <w:spacing w:before="0" w:after="283"/>
              <w:jc w:val="right"/>
              <w:rPr>
                <w:rFonts w:ascii="times" w:hAnsi="times"/>
                <w:sz w:val="20"/>
              </w:rPr>
            </w:pPr>
            <w:r>
              <w:rPr>
                <w:rFonts w:ascii="times" w:hAnsi="times"/>
                <w:sz w:val="20"/>
              </w:rPr>
              <w:t>730,985</w:t>
            </w:r>
          </w:p>
        </w:tc>
        <w:tc>
          <w:tcPr>
            <w:tcW w:w="246" w:type="dxa"/>
            <w:tcBorders/>
            <w:shd w:fill="CCEEFF" w:val="clear"/>
            <w:vAlign w:val="bottom"/>
          </w:tcPr>
          <w:p>
            <w:pPr>
              <w:pStyle w:val="TableContents"/>
              <w:spacing w:before="0" w:after="283"/>
              <w:rPr/>
            </w:pPr>
            <w:r>
              <w:rPr/>
              <w:t> </w:t>
            </w:r>
          </w:p>
        </w:tc>
        <w:tc>
          <w:tcPr>
            <w:tcW w:w="143" w:type="dxa"/>
            <w:tcBorders/>
            <w:shd w:fill="CCEEFF" w:val="clear"/>
            <w:vAlign w:val="bottom"/>
          </w:tcPr>
          <w:p>
            <w:pPr>
              <w:pStyle w:val="TableContents"/>
              <w:spacing w:before="0" w:after="283"/>
              <w:rPr/>
            </w:pPr>
            <w:r>
              <w:rPr/>
              <w:t> </w:t>
            </w:r>
          </w:p>
        </w:tc>
        <w:tc>
          <w:tcPr>
            <w:tcW w:w="661" w:type="dxa"/>
            <w:tcBorders/>
            <w:shd w:fill="CCEEFF" w:val="clear"/>
            <w:vAlign w:val="bottom"/>
          </w:tcPr>
          <w:p>
            <w:pPr>
              <w:pStyle w:val="TableContents"/>
              <w:spacing w:before="0" w:after="283"/>
              <w:jc w:val="right"/>
              <w:rPr>
                <w:rFonts w:ascii="times" w:hAnsi="times"/>
                <w:sz w:val="20"/>
              </w:rPr>
            </w:pPr>
            <w:r>
              <w:rPr>
                <w:rFonts w:ascii="times" w:hAnsi="times"/>
                <w:sz w:val="20"/>
              </w:rPr>
              <w:t>61.15</w:t>
            </w:r>
          </w:p>
        </w:tc>
        <w:tc>
          <w:tcPr>
            <w:tcW w:w="246" w:type="dxa"/>
            <w:tcBorders/>
            <w:shd w:fill="CCEEFF" w:val="clear"/>
            <w:vAlign w:val="bottom"/>
          </w:tcPr>
          <w:p>
            <w:pPr>
              <w:pStyle w:val="TableContents"/>
              <w:spacing w:before="0" w:after="283"/>
              <w:rPr/>
            </w:pPr>
            <w:r>
              <w:rPr/>
              <w:t> </w:t>
            </w:r>
          </w:p>
        </w:tc>
        <w:tc>
          <w:tcPr>
            <w:tcW w:w="143" w:type="dxa"/>
            <w:tcBorders/>
            <w:shd w:fill="CCEEFF" w:val="clear"/>
            <w:vAlign w:val="bottom"/>
          </w:tcPr>
          <w:p>
            <w:pPr>
              <w:pStyle w:val="TableContents"/>
              <w:spacing w:before="0" w:after="283"/>
              <w:rPr/>
            </w:pPr>
            <w:r>
              <w:rPr/>
              <w:t> </w:t>
            </w:r>
          </w:p>
        </w:tc>
        <w:tc>
          <w:tcPr>
            <w:tcW w:w="662" w:type="dxa"/>
            <w:tcBorders/>
            <w:shd w:fill="CCEEFF" w:val="clear"/>
            <w:vAlign w:val="bottom"/>
          </w:tcPr>
          <w:p>
            <w:pPr>
              <w:pStyle w:val="TableContents"/>
              <w:spacing w:before="0" w:after="283"/>
              <w:jc w:val="right"/>
              <w:rPr>
                <w:rFonts w:ascii="times" w:hAnsi="times"/>
                <w:sz w:val="20"/>
              </w:rPr>
            </w:pPr>
            <w:r>
              <w:rPr>
                <w:rFonts w:ascii="times" w:hAnsi="times"/>
                <w:sz w:val="20"/>
              </w:rPr>
              <w:t>50.61</w:t>
            </w:r>
          </w:p>
        </w:tc>
        <w:tc>
          <w:tcPr>
            <w:tcW w:w="245" w:type="dxa"/>
            <w:tcBorders/>
            <w:shd w:fill="CCEEFF" w:val="clear"/>
            <w:vAlign w:val="bottom"/>
          </w:tcPr>
          <w:p>
            <w:pPr>
              <w:pStyle w:val="TableContents"/>
              <w:spacing w:before="0" w:after="283"/>
              <w:rPr/>
            </w:pPr>
            <w:r>
              <w:rPr/>
              <w:t> </w:t>
            </w:r>
          </w:p>
        </w:tc>
        <w:tc>
          <w:tcPr>
            <w:tcW w:w="144" w:type="dxa"/>
            <w:tcBorders/>
            <w:shd w:fill="CCEEFF" w:val="clear"/>
            <w:vAlign w:val="bottom"/>
          </w:tcPr>
          <w:p>
            <w:pPr>
              <w:pStyle w:val="TableContents"/>
              <w:spacing w:before="0" w:after="283"/>
              <w:rPr/>
            </w:pPr>
            <w:r>
              <w:rPr/>
              <w:t> </w:t>
            </w:r>
          </w:p>
        </w:tc>
        <w:tc>
          <w:tcPr>
            <w:tcW w:w="1330" w:type="dxa"/>
            <w:tcBorders/>
            <w:shd w:fill="CCEEFF" w:val="clear"/>
            <w:vAlign w:val="bottom"/>
          </w:tcPr>
          <w:p>
            <w:pPr>
              <w:pStyle w:val="TableContents"/>
              <w:spacing w:before="0" w:after="283"/>
              <w:jc w:val="right"/>
              <w:rPr>
                <w:rFonts w:ascii="times" w:hAnsi="times"/>
                <w:sz w:val="20"/>
              </w:rPr>
            </w:pPr>
            <w:r>
              <w:rPr>
                <w:rFonts w:ascii="times" w:hAnsi="times"/>
                <w:sz w:val="20"/>
              </w:rPr>
              <w:t>3,060,068</w:t>
            </w:r>
          </w:p>
        </w:tc>
        <w:tc>
          <w:tcPr>
            <w:tcW w:w="246" w:type="dxa"/>
            <w:tcBorders/>
            <w:shd w:fill="CCEEFF" w:val="clear"/>
            <w:vAlign w:val="bottom"/>
          </w:tcPr>
          <w:p>
            <w:pPr>
              <w:pStyle w:val="TableContents"/>
              <w:spacing w:before="0" w:after="283"/>
              <w:rPr/>
            </w:pPr>
            <w:r>
              <w:rPr/>
              <w:t> </w:t>
            </w:r>
          </w:p>
        </w:tc>
      </w:tr>
      <w:tr>
        <w:trPr/>
        <w:tc>
          <w:tcPr>
            <w:tcW w:w="2319" w:type="dxa"/>
            <w:tcBorders/>
            <w:shd w:fill="FFFFFF" w:val="clear"/>
            <w:vAlign w:val="bottom"/>
          </w:tcPr>
          <w:p>
            <w:pPr>
              <w:pStyle w:val="TableContents"/>
              <w:spacing w:before="0" w:after="283"/>
              <w:ind w:left="200" w:right="0" w:hanging="200"/>
              <w:rPr>
                <w:rFonts w:ascii="times" w:hAnsi="times"/>
                <w:sz w:val="20"/>
              </w:rPr>
            </w:pPr>
            <w:r>
              <w:rPr>
                <w:rFonts w:ascii="times" w:hAnsi="times"/>
                <w:sz w:val="20"/>
              </w:rPr>
              <w:t>February</w:t>
            </w:r>
          </w:p>
        </w:tc>
        <w:tc>
          <w:tcPr>
            <w:tcW w:w="246" w:type="dxa"/>
            <w:tcBorders/>
            <w:shd w:fill="FFFFFF" w:val="clear"/>
            <w:vAlign w:val="bottom"/>
          </w:tcPr>
          <w:p>
            <w:pPr>
              <w:pStyle w:val="TableContents"/>
              <w:spacing w:before="0" w:after="283"/>
              <w:rPr/>
            </w:pPr>
            <w:r>
              <w:rPr/>
              <w:t> </w:t>
            </w:r>
          </w:p>
        </w:tc>
        <w:tc>
          <w:tcPr>
            <w:tcW w:w="143" w:type="dxa"/>
            <w:tcBorders/>
            <w:shd w:fill="FFFFFF" w:val="clear"/>
            <w:vAlign w:val="bottom"/>
          </w:tcPr>
          <w:p>
            <w:pPr>
              <w:pStyle w:val="TableContents"/>
              <w:spacing w:before="0" w:after="283"/>
              <w:rPr/>
            </w:pPr>
            <w:r>
              <w:rPr/>
              <w:t> </w:t>
            </w:r>
          </w:p>
        </w:tc>
        <w:tc>
          <w:tcPr>
            <w:tcW w:w="662" w:type="dxa"/>
            <w:tcBorders/>
            <w:shd w:fill="FFFFFF" w:val="clear"/>
            <w:vAlign w:val="bottom"/>
          </w:tcPr>
          <w:p>
            <w:pPr>
              <w:pStyle w:val="TableContents"/>
              <w:spacing w:before="0" w:after="283"/>
              <w:jc w:val="right"/>
              <w:rPr>
                <w:rFonts w:ascii="times" w:hAnsi="times"/>
                <w:sz w:val="20"/>
              </w:rPr>
            </w:pPr>
            <w:r>
              <w:rPr>
                <w:rFonts w:ascii="times" w:hAnsi="times"/>
                <w:sz w:val="20"/>
              </w:rPr>
              <w:t>64.12</w:t>
            </w:r>
          </w:p>
        </w:tc>
        <w:tc>
          <w:tcPr>
            <w:tcW w:w="245" w:type="dxa"/>
            <w:tcBorders/>
            <w:shd w:fill="FFFFFF" w:val="clear"/>
            <w:vAlign w:val="bottom"/>
          </w:tcPr>
          <w:p>
            <w:pPr>
              <w:pStyle w:val="TableContents"/>
              <w:spacing w:before="0" w:after="283"/>
              <w:rPr/>
            </w:pPr>
            <w:r>
              <w:rPr/>
              <w:t> </w:t>
            </w:r>
          </w:p>
        </w:tc>
        <w:tc>
          <w:tcPr>
            <w:tcW w:w="143" w:type="dxa"/>
            <w:tcBorders/>
            <w:shd w:fill="FFFFFF" w:val="clear"/>
            <w:vAlign w:val="bottom"/>
          </w:tcPr>
          <w:p>
            <w:pPr>
              <w:pStyle w:val="TableContents"/>
              <w:spacing w:before="0" w:after="283"/>
              <w:rPr/>
            </w:pPr>
            <w:r>
              <w:rPr/>
              <w:t> </w:t>
            </w:r>
          </w:p>
        </w:tc>
        <w:tc>
          <w:tcPr>
            <w:tcW w:w="662" w:type="dxa"/>
            <w:tcBorders/>
            <w:shd w:fill="FFFFFF" w:val="clear"/>
            <w:vAlign w:val="bottom"/>
          </w:tcPr>
          <w:p>
            <w:pPr>
              <w:pStyle w:val="TableContents"/>
              <w:spacing w:before="0" w:after="283"/>
              <w:jc w:val="right"/>
              <w:rPr>
                <w:rFonts w:ascii="times" w:hAnsi="times"/>
                <w:sz w:val="20"/>
              </w:rPr>
            </w:pPr>
            <w:r>
              <w:rPr>
                <w:rFonts w:ascii="times" w:hAnsi="times"/>
                <w:sz w:val="20"/>
              </w:rPr>
              <w:t>53.16</w:t>
            </w:r>
          </w:p>
        </w:tc>
        <w:tc>
          <w:tcPr>
            <w:tcW w:w="246" w:type="dxa"/>
            <w:tcBorders/>
            <w:shd w:fill="FFFFFF" w:val="clear"/>
            <w:vAlign w:val="bottom"/>
          </w:tcPr>
          <w:p>
            <w:pPr>
              <w:pStyle w:val="TableContents"/>
              <w:spacing w:before="0" w:after="283"/>
              <w:rPr/>
            </w:pPr>
            <w:r>
              <w:rPr/>
              <w:t> </w:t>
            </w:r>
          </w:p>
        </w:tc>
        <w:tc>
          <w:tcPr>
            <w:tcW w:w="143" w:type="dxa"/>
            <w:tcBorders/>
            <w:shd w:fill="FFFFFF" w:val="clear"/>
            <w:vAlign w:val="bottom"/>
          </w:tcPr>
          <w:p>
            <w:pPr>
              <w:pStyle w:val="TableContents"/>
              <w:spacing w:before="0" w:after="283"/>
              <w:rPr/>
            </w:pPr>
            <w:r>
              <w:rPr/>
              <w:t> </w:t>
            </w:r>
          </w:p>
        </w:tc>
        <w:tc>
          <w:tcPr>
            <w:tcW w:w="1330" w:type="dxa"/>
            <w:tcBorders/>
            <w:shd w:fill="FFFFFF" w:val="clear"/>
            <w:vAlign w:val="bottom"/>
          </w:tcPr>
          <w:p>
            <w:pPr>
              <w:pStyle w:val="TableContents"/>
              <w:spacing w:before="0" w:after="283"/>
              <w:jc w:val="right"/>
              <w:rPr>
                <w:rFonts w:ascii="times" w:hAnsi="times"/>
                <w:sz w:val="20"/>
              </w:rPr>
            </w:pPr>
            <w:r>
              <w:rPr>
                <w:rFonts w:ascii="times" w:hAnsi="times"/>
                <w:sz w:val="20"/>
              </w:rPr>
              <w:t>731,600</w:t>
            </w:r>
          </w:p>
        </w:tc>
        <w:tc>
          <w:tcPr>
            <w:tcW w:w="246" w:type="dxa"/>
            <w:tcBorders/>
            <w:shd w:fill="FFFFFF" w:val="clear"/>
            <w:vAlign w:val="bottom"/>
          </w:tcPr>
          <w:p>
            <w:pPr>
              <w:pStyle w:val="TableContents"/>
              <w:spacing w:before="0" w:after="283"/>
              <w:rPr/>
            </w:pPr>
            <w:r>
              <w:rPr/>
              <w:t> </w:t>
            </w:r>
          </w:p>
        </w:tc>
        <w:tc>
          <w:tcPr>
            <w:tcW w:w="143" w:type="dxa"/>
            <w:tcBorders/>
            <w:shd w:fill="FFFFFF" w:val="clear"/>
            <w:vAlign w:val="bottom"/>
          </w:tcPr>
          <w:p>
            <w:pPr>
              <w:pStyle w:val="TableContents"/>
              <w:spacing w:before="0" w:after="283"/>
              <w:rPr/>
            </w:pPr>
            <w:r>
              <w:rPr/>
              <w:t> </w:t>
            </w:r>
          </w:p>
        </w:tc>
        <w:tc>
          <w:tcPr>
            <w:tcW w:w="661" w:type="dxa"/>
            <w:tcBorders/>
            <w:shd w:fill="FFFFFF" w:val="clear"/>
            <w:vAlign w:val="bottom"/>
          </w:tcPr>
          <w:p>
            <w:pPr>
              <w:pStyle w:val="TableContents"/>
              <w:spacing w:before="0" w:after="283"/>
              <w:jc w:val="right"/>
              <w:rPr>
                <w:rFonts w:ascii="times" w:hAnsi="times"/>
                <w:sz w:val="20"/>
              </w:rPr>
            </w:pPr>
            <w:r>
              <w:rPr>
                <w:rFonts w:ascii="times" w:hAnsi="times"/>
                <w:sz w:val="20"/>
              </w:rPr>
              <w:t>61.53</w:t>
            </w:r>
          </w:p>
        </w:tc>
        <w:tc>
          <w:tcPr>
            <w:tcW w:w="246" w:type="dxa"/>
            <w:tcBorders/>
            <w:shd w:fill="FFFFFF" w:val="clear"/>
            <w:vAlign w:val="bottom"/>
          </w:tcPr>
          <w:p>
            <w:pPr>
              <w:pStyle w:val="TableContents"/>
              <w:spacing w:before="0" w:after="283"/>
              <w:rPr/>
            </w:pPr>
            <w:r>
              <w:rPr/>
              <w:t> </w:t>
            </w:r>
          </w:p>
        </w:tc>
        <w:tc>
          <w:tcPr>
            <w:tcW w:w="143" w:type="dxa"/>
            <w:tcBorders/>
            <w:shd w:fill="FFFFFF" w:val="clear"/>
            <w:vAlign w:val="bottom"/>
          </w:tcPr>
          <w:p>
            <w:pPr>
              <w:pStyle w:val="TableContents"/>
              <w:spacing w:before="0" w:after="283"/>
              <w:rPr/>
            </w:pPr>
            <w:r>
              <w:rPr/>
              <w:t> </w:t>
            </w:r>
          </w:p>
        </w:tc>
        <w:tc>
          <w:tcPr>
            <w:tcW w:w="662" w:type="dxa"/>
            <w:tcBorders/>
            <w:shd w:fill="FFFFFF" w:val="clear"/>
            <w:vAlign w:val="bottom"/>
          </w:tcPr>
          <w:p>
            <w:pPr>
              <w:pStyle w:val="TableContents"/>
              <w:spacing w:before="0" w:after="283"/>
              <w:jc w:val="right"/>
              <w:rPr>
                <w:rFonts w:ascii="times" w:hAnsi="times"/>
                <w:sz w:val="20"/>
              </w:rPr>
            </w:pPr>
            <w:r>
              <w:rPr>
                <w:rFonts w:ascii="times" w:hAnsi="times"/>
                <w:sz w:val="20"/>
              </w:rPr>
              <w:t>49.64</w:t>
            </w:r>
          </w:p>
        </w:tc>
        <w:tc>
          <w:tcPr>
            <w:tcW w:w="245" w:type="dxa"/>
            <w:tcBorders/>
            <w:shd w:fill="FFFFFF" w:val="clear"/>
            <w:vAlign w:val="bottom"/>
          </w:tcPr>
          <w:p>
            <w:pPr>
              <w:pStyle w:val="TableContents"/>
              <w:spacing w:before="0" w:after="283"/>
              <w:rPr/>
            </w:pPr>
            <w:r>
              <w:rPr/>
              <w:t> </w:t>
            </w:r>
          </w:p>
        </w:tc>
        <w:tc>
          <w:tcPr>
            <w:tcW w:w="144" w:type="dxa"/>
            <w:tcBorders/>
            <w:shd w:fill="FFFFFF" w:val="clear"/>
            <w:vAlign w:val="bottom"/>
          </w:tcPr>
          <w:p>
            <w:pPr>
              <w:pStyle w:val="TableContents"/>
              <w:spacing w:before="0" w:after="283"/>
              <w:rPr/>
            </w:pPr>
            <w:r>
              <w:rPr/>
              <w:t> </w:t>
            </w:r>
          </w:p>
        </w:tc>
        <w:tc>
          <w:tcPr>
            <w:tcW w:w="1330" w:type="dxa"/>
            <w:tcBorders/>
            <w:shd w:fill="FFFFFF" w:val="clear"/>
            <w:vAlign w:val="bottom"/>
          </w:tcPr>
          <w:p>
            <w:pPr>
              <w:pStyle w:val="TableContents"/>
              <w:spacing w:before="0" w:after="283"/>
              <w:jc w:val="right"/>
              <w:rPr>
                <w:rFonts w:ascii="times" w:hAnsi="times"/>
                <w:sz w:val="20"/>
              </w:rPr>
            </w:pPr>
            <w:r>
              <w:rPr>
                <w:rFonts w:ascii="times" w:hAnsi="times"/>
                <w:sz w:val="20"/>
              </w:rPr>
              <w:t>3,390,753</w:t>
            </w:r>
          </w:p>
        </w:tc>
        <w:tc>
          <w:tcPr>
            <w:tcW w:w="246" w:type="dxa"/>
            <w:tcBorders/>
            <w:shd w:fill="FFFFFF" w:val="clear"/>
            <w:vAlign w:val="bottom"/>
          </w:tcPr>
          <w:p>
            <w:pPr>
              <w:pStyle w:val="TableContents"/>
              <w:spacing w:before="0" w:after="283"/>
              <w:rPr/>
            </w:pPr>
            <w:r>
              <w:rPr/>
              <w:t> </w:t>
            </w:r>
          </w:p>
        </w:tc>
      </w:tr>
      <w:tr>
        <w:trPr/>
        <w:tc>
          <w:tcPr>
            <w:tcW w:w="2319" w:type="dxa"/>
            <w:tcBorders/>
            <w:shd w:fill="CCEEFF" w:val="clear"/>
            <w:vAlign w:val="bottom"/>
          </w:tcPr>
          <w:p>
            <w:pPr>
              <w:pStyle w:val="TableContents"/>
              <w:spacing w:before="0" w:after="283"/>
              <w:ind w:left="200" w:right="0" w:hanging="200"/>
              <w:rPr>
                <w:rFonts w:ascii="times" w:hAnsi="times"/>
                <w:sz w:val="20"/>
              </w:rPr>
            </w:pPr>
            <w:r>
              <w:rPr>
                <w:rFonts w:ascii="times" w:hAnsi="times"/>
                <w:sz w:val="20"/>
              </w:rPr>
              <w:t>March (to March 22)</w:t>
            </w:r>
          </w:p>
        </w:tc>
        <w:tc>
          <w:tcPr>
            <w:tcW w:w="246" w:type="dxa"/>
            <w:tcBorders/>
            <w:shd w:fill="CCEEFF" w:val="clear"/>
            <w:vAlign w:val="bottom"/>
          </w:tcPr>
          <w:p>
            <w:pPr>
              <w:pStyle w:val="TableContents"/>
              <w:spacing w:before="0" w:after="283"/>
              <w:rPr/>
            </w:pPr>
            <w:r>
              <w:rPr/>
              <w:t> </w:t>
            </w:r>
          </w:p>
        </w:tc>
        <w:tc>
          <w:tcPr>
            <w:tcW w:w="143" w:type="dxa"/>
            <w:tcBorders/>
            <w:shd w:fill="CCEEFF" w:val="clear"/>
            <w:vAlign w:val="bottom"/>
          </w:tcPr>
          <w:p>
            <w:pPr>
              <w:pStyle w:val="TableContents"/>
              <w:spacing w:before="0" w:after="283"/>
              <w:rPr/>
            </w:pPr>
            <w:r>
              <w:rPr/>
              <w:t> </w:t>
            </w:r>
          </w:p>
        </w:tc>
        <w:tc>
          <w:tcPr>
            <w:tcW w:w="662" w:type="dxa"/>
            <w:tcBorders/>
            <w:shd w:fill="CCEEFF" w:val="clear"/>
            <w:vAlign w:val="bottom"/>
          </w:tcPr>
          <w:p>
            <w:pPr>
              <w:pStyle w:val="TableContents"/>
              <w:spacing w:before="0" w:after="283"/>
              <w:jc w:val="right"/>
              <w:rPr>
                <w:rFonts w:ascii="times" w:hAnsi="times"/>
                <w:sz w:val="20"/>
              </w:rPr>
            </w:pPr>
            <w:r>
              <w:rPr>
                <w:rFonts w:ascii="times" w:hAnsi="times"/>
                <w:sz w:val="20"/>
              </w:rPr>
              <w:t>63.45</w:t>
            </w:r>
          </w:p>
        </w:tc>
        <w:tc>
          <w:tcPr>
            <w:tcW w:w="245" w:type="dxa"/>
            <w:tcBorders/>
            <w:shd w:fill="CCEEFF" w:val="clear"/>
            <w:vAlign w:val="bottom"/>
          </w:tcPr>
          <w:p>
            <w:pPr>
              <w:pStyle w:val="TableContents"/>
              <w:spacing w:before="0" w:after="283"/>
              <w:rPr/>
            </w:pPr>
            <w:r>
              <w:rPr/>
              <w:t> </w:t>
            </w:r>
          </w:p>
        </w:tc>
        <w:tc>
          <w:tcPr>
            <w:tcW w:w="143" w:type="dxa"/>
            <w:tcBorders/>
            <w:shd w:fill="CCEEFF" w:val="clear"/>
            <w:vAlign w:val="bottom"/>
          </w:tcPr>
          <w:p>
            <w:pPr>
              <w:pStyle w:val="TableContents"/>
              <w:spacing w:before="0" w:after="283"/>
              <w:rPr/>
            </w:pPr>
            <w:r>
              <w:rPr/>
              <w:t> </w:t>
            </w:r>
          </w:p>
        </w:tc>
        <w:tc>
          <w:tcPr>
            <w:tcW w:w="662" w:type="dxa"/>
            <w:tcBorders/>
            <w:shd w:fill="CCEEFF" w:val="clear"/>
            <w:vAlign w:val="bottom"/>
          </w:tcPr>
          <w:p>
            <w:pPr>
              <w:pStyle w:val="TableContents"/>
              <w:spacing w:before="0" w:after="283"/>
              <w:jc w:val="right"/>
              <w:rPr>
                <w:rFonts w:ascii="times" w:hAnsi="times"/>
                <w:sz w:val="20"/>
              </w:rPr>
            </w:pPr>
            <w:r>
              <w:rPr>
                <w:rFonts w:ascii="times" w:hAnsi="times"/>
                <w:sz w:val="20"/>
              </w:rPr>
              <w:t>57.11</w:t>
            </w:r>
          </w:p>
        </w:tc>
        <w:tc>
          <w:tcPr>
            <w:tcW w:w="246" w:type="dxa"/>
            <w:tcBorders/>
            <w:shd w:fill="CCEEFF" w:val="clear"/>
            <w:vAlign w:val="bottom"/>
          </w:tcPr>
          <w:p>
            <w:pPr>
              <w:pStyle w:val="TableContents"/>
              <w:spacing w:before="0" w:after="283"/>
              <w:rPr/>
            </w:pPr>
            <w:r>
              <w:rPr/>
              <w:t> </w:t>
            </w:r>
          </w:p>
        </w:tc>
        <w:tc>
          <w:tcPr>
            <w:tcW w:w="143" w:type="dxa"/>
            <w:tcBorders/>
            <w:shd w:fill="CCEEFF" w:val="clear"/>
            <w:vAlign w:val="bottom"/>
          </w:tcPr>
          <w:p>
            <w:pPr>
              <w:pStyle w:val="TableContents"/>
              <w:spacing w:before="0" w:after="283"/>
              <w:rPr/>
            </w:pPr>
            <w:r>
              <w:rPr/>
              <w:t> </w:t>
            </w:r>
          </w:p>
        </w:tc>
        <w:tc>
          <w:tcPr>
            <w:tcW w:w="1330" w:type="dxa"/>
            <w:tcBorders/>
            <w:shd w:fill="CCEEFF" w:val="clear"/>
            <w:vAlign w:val="bottom"/>
          </w:tcPr>
          <w:p>
            <w:pPr>
              <w:pStyle w:val="TableContents"/>
              <w:spacing w:before="0" w:after="283"/>
              <w:jc w:val="right"/>
              <w:rPr>
                <w:rFonts w:ascii="times" w:hAnsi="times"/>
                <w:sz w:val="20"/>
              </w:rPr>
            </w:pPr>
            <w:r>
              <w:rPr>
                <w:rFonts w:ascii="times" w:hAnsi="times"/>
                <w:sz w:val="20"/>
              </w:rPr>
              <w:t>735,881</w:t>
            </w:r>
          </w:p>
        </w:tc>
        <w:tc>
          <w:tcPr>
            <w:tcW w:w="246" w:type="dxa"/>
            <w:tcBorders/>
            <w:shd w:fill="CCEEFF" w:val="clear"/>
            <w:vAlign w:val="bottom"/>
          </w:tcPr>
          <w:p>
            <w:pPr>
              <w:pStyle w:val="TableContents"/>
              <w:spacing w:before="0" w:after="283"/>
              <w:rPr/>
            </w:pPr>
            <w:r>
              <w:rPr/>
              <w:t> </w:t>
            </w:r>
          </w:p>
        </w:tc>
        <w:tc>
          <w:tcPr>
            <w:tcW w:w="143" w:type="dxa"/>
            <w:tcBorders/>
            <w:shd w:fill="CCEEFF" w:val="clear"/>
            <w:vAlign w:val="bottom"/>
          </w:tcPr>
          <w:p>
            <w:pPr>
              <w:pStyle w:val="TableContents"/>
              <w:spacing w:before="0" w:after="283"/>
              <w:rPr/>
            </w:pPr>
            <w:r>
              <w:rPr/>
              <w:t> </w:t>
            </w:r>
          </w:p>
        </w:tc>
        <w:tc>
          <w:tcPr>
            <w:tcW w:w="661" w:type="dxa"/>
            <w:tcBorders/>
            <w:shd w:fill="CCEEFF" w:val="clear"/>
            <w:vAlign w:val="bottom"/>
          </w:tcPr>
          <w:p>
            <w:pPr>
              <w:pStyle w:val="TableContents"/>
              <w:spacing w:before="0" w:after="283"/>
              <w:jc w:val="right"/>
              <w:rPr>
                <w:rFonts w:ascii="times" w:hAnsi="times"/>
                <w:sz w:val="20"/>
              </w:rPr>
            </w:pPr>
            <w:r>
              <w:rPr>
                <w:rFonts w:ascii="times" w:hAnsi="times"/>
                <w:sz w:val="20"/>
              </w:rPr>
              <w:t>61.80</w:t>
            </w:r>
          </w:p>
        </w:tc>
        <w:tc>
          <w:tcPr>
            <w:tcW w:w="246" w:type="dxa"/>
            <w:tcBorders/>
            <w:shd w:fill="CCEEFF" w:val="clear"/>
            <w:vAlign w:val="bottom"/>
          </w:tcPr>
          <w:p>
            <w:pPr>
              <w:pStyle w:val="TableContents"/>
              <w:spacing w:before="0" w:after="283"/>
              <w:rPr/>
            </w:pPr>
            <w:r>
              <w:rPr/>
              <w:t> </w:t>
            </w:r>
          </w:p>
        </w:tc>
        <w:tc>
          <w:tcPr>
            <w:tcW w:w="143" w:type="dxa"/>
            <w:tcBorders/>
            <w:shd w:fill="CCEEFF" w:val="clear"/>
            <w:vAlign w:val="bottom"/>
          </w:tcPr>
          <w:p>
            <w:pPr>
              <w:pStyle w:val="TableContents"/>
              <w:spacing w:before="0" w:after="283"/>
              <w:rPr/>
            </w:pPr>
            <w:r>
              <w:rPr/>
              <w:t> </w:t>
            </w:r>
          </w:p>
        </w:tc>
        <w:tc>
          <w:tcPr>
            <w:tcW w:w="662" w:type="dxa"/>
            <w:tcBorders/>
            <w:shd w:fill="CCEEFF" w:val="clear"/>
            <w:vAlign w:val="bottom"/>
          </w:tcPr>
          <w:p>
            <w:pPr>
              <w:pStyle w:val="TableContents"/>
              <w:spacing w:before="0" w:after="283"/>
              <w:jc w:val="right"/>
              <w:rPr>
                <w:rFonts w:ascii="times" w:hAnsi="times"/>
                <w:sz w:val="20"/>
              </w:rPr>
            </w:pPr>
            <w:r>
              <w:rPr>
                <w:rFonts w:ascii="times" w:hAnsi="times"/>
                <w:sz w:val="20"/>
              </w:rPr>
              <w:t>55.84</w:t>
            </w:r>
          </w:p>
        </w:tc>
        <w:tc>
          <w:tcPr>
            <w:tcW w:w="245" w:type="dxa"/>
            <w:tcBorders/>
            <w:shd w:fill="CCEEFF" w:val="clear"/>
            <w:vAlign w:val="bottom"/>
          </w:tcPr>
          <w:p>
            <w:pPr>
              <w:pStyle w:val="TableContents"/>
              <w:spacing w:before="0" w:after="283"/>
              <w:rPr/>
            </w:pPr>
            <w:r>
              <w:rPr/>
              <w:t> </w:t>
            </w:r>
          </w:p>
        </w:tc>
        <w:tc>
          <w:tcPr>
            <w:tcW w:w="144" w:type="dxa"/>
            <w:tcBorders/>
            <w:shd w:fill="CCEEFF" w:val="clear"/>
            <w:vAlign w:val="bottom"/>
          </w:tcPr>
          <w:p>
            <w:pPr>
              <w:pStyle w:val="TableContents"/>
              <w:spacing w:before="0" w:after="283"/>
              <w:rPr/>
            </w:pPr>
            <w:r>
              <w:rPr/>
              <w:t> </w:t>
            </w:r>
          </w:p>
        </w:tc>
        <w:tc>
          <w:tcPr>
            <w:tcW w:w="1330" w:type="dxa"/>
            <w:tcBorders/>
            <w:shd w:fill="CCEEFF" w:val="clear"/>
            <w:vAlign w:val="bottom"/>
          </w:tcPr>
          <w:p>
            <w:pPr>
              <w:pStyle w:val="TableContents"/>
              <w:spacing w:before="0" w:after="283"/>
              <w:jc w:val="right"/>
              <w:rPr>
                <w:rFonts w:ascii="times" w:hAnsi="times"/>
                <w:sz w:val="20"/>
              </w:rPr>
            </w:pPr>
            <w:r>
              <w:rPr>
                <w:rFonts w:ascii="times" w:hAnsi="times"/>
                <w:sz w:val="20"/>
              </w:rPr>
              <w:t>2,562,613</w:t>
            </w:r>
          </w:p>
        </w:tc>
        <w:tc>
          <w:tcPr>
            <w:tcW w:w="246" w:type="dxa"/>
            <w:tcBorders/>
            <w:shd w:fill="CCEEFF" w:val="clear"/>
            <w:vAlign w:val="bottom"/>
          </w:tcPr>
          <w:p>
            <w:pPr>
              <w:pStyle w:val="TableContents"/>
              <w:spacing w:before="0" w:after="283"/>
              <w:rPr/>
            </w:pPr>
            <w:r>
              <w:rPr/>
              <w:t> </w:t>
            </w:r>
          </w:p>
        </w:tc>
      </w:tr>
    </w:tbl>
    <w:p>
      <w:pPr>
        <w:pStyle w:val="TextBody"/>
        <w:jc w:val="both"/>
        <w:rPr/>
      </w:pPr>
      <w:r>
        <w:rPr/>
        <w:t>        </w:t>
      </w:r>
      <w:r>
        <w:rPr>
          <w:rFonts w:ascii="times" w:hAnsi="times"/>
          <w:sz w:val="20"/>
        </w:rPr>
        <w:t xml:space="preserve">On March 22, 2010 the closing price of the common shares was C$58.50 on the TSX and $57.49 on the NYSE. The registrar and transfer agent for the common shares is Computershare Trust Company of Canada, Toronto, Ontario. </w:t>
      </w:r>
    </w:p>
    <w:p>
      <w:pPr>
        <w:pStyle w:val="TextBody"/>
        <w:jc w:val="both"/>
        <w:rPr/>
      </w:pPr>
      <w:r>
        <w:rPr/>
        <w:t>        </w:t>
      </w:r>
      <w:r>
        <w:rPr>
          <w:rFonts w:ascii="times" w:hAnsi="times"/>
          <w:sz w:val="20"/>
        </w:rPr>
        <w:t xml:space="preserve">The following table sets forth the high and low sale prices for the Company's common share purchase warrants (the "Warrants") on the TSX since they began trading on April 30, 2009. </w:t>
      </w:r>
    </w:p>
    <w:tbl>
      <w:tblPr>
        <w:tblW w:w="5000" w:type="pct"/>
        <w:jc w:val="center"/>
        <w:tblInd w:w="0" w:type="dxa"/>
        <w:tblCellMar>
          <w:top w:w="0" w:type="dxa"/>
          <w:left w:w="0" w:type="dxa"/>
          <w:bottom w:w="0" w:type="dxa"/>
          <w:right w:w="0" w:type="dxa"/>
        </w:tblCellMar>
      </w:tblPr>
      <w:tblGrid>
        <w:gridCol w:w="3707"/>
        <w:gridCol w:w="392"/>
        <w:gridCol w:w="229"/>
        <w:gridCol w:w="1058"/>
        <w:gridCol w:w="392"/>
        <w:gridCol w:w="229"/>
        <w:gridCol w:w="1058"/>
        <w:gridCol w:w="392"/>
        <w:gridCol w:w="229"/>
        <w:gridCol w:w="2126"/>
        <w:gridCol w:w="393"/>
      </w:tblGrid>
      <w:tr>
        <w:trPr/>
        <w:tc>
          <w:tcPr>
            <w:tcW w:w="3707" w:type="dxa"/>
            <w:tcBorders/>
            <w:shd w:fill="auto" w:val="clear"/>
            <w:vAlign w:val="center"/>
          </w:tcPr>
          <w:p>
            <w:pPr>
              <w:pStyle w:val="TableContents"/>
              <w:spacing w:before="0" w:after="283"/>
              <w:rPr>
                <w:sz w:val="4"/>
                <w:szCs w:val="4"/>
              </w:rPr>
            </w:pPr>
            <w:r>
              <w:rPr>
                <w:sz w:val="4"/>
                <w:szCs w:val="4"/>
              </w:rPr>
            </w:r>
          </w:p>
        </w:tc>
        <w:tc>
          <w:tcPr>
            <w:tcW w:w="392" w:type="dxa"/>
            <w:tcBorders/>
            <w:shd w:fill="auto" w:val="clear"/>
            <w:vAlign w:val="center"/>
          </w:tcPr>
          <w:p>
            <w:pPr>
              <w:pStyle w:val="TableContents"/>
              <w:spacing w:before="0" w:after="283"/>
              <w:rPr>
                <w:sz w:val="4"/>
                <w:szCs w:val="4"/>
              </w:rPr>
            </w:pPr>
            <w:r>
              <w:rPr>
                <w:sz w:val="4"/>
                <w:szCs w:val="4"/>
              </w:rPr>
            </w:r>
          </w:p>
        </w:tc>
        <w:tc>
          <w:tcPr>
            <w:tcW w:w="229" w:type="dxa"/>
            <w:tcBorders/>
            <w:shd w:fill="auto" w:val="clear"/>
            <w:vAlign w:val="center"/>
          </w:tcPr>
          <w:p>
            <w:pPr>
              <w:pStyle w:val="TableContents"/>
              <w:spacing w:before="0" w:after="283"/>
              <w:rPr>
                <w:sz w:val="4"/>
                <w:szCs w:val="4"/>
              </w:rPr>
            </w:pPr>
            <w:r>
              <w:rPr>
                <w:sz w:val="4"/>
                <w:szCs w:val="4"/>
              </w:rPr>
            </w:r>
          </w:p>
        </w:tc>
        <w:tc>
          <w:tcPr>
            <w:tcW w:w="1058" w:type="dxa"/>
            <w:tcBorders/>
            <w:shd w:fill="auto" w:val="clear"/>
            <w:vAlign w:val="center"/>
          </w:tcPr>
          <w:p>
            <w:pPr>
              <w:pStyle w:val="TableContents"/>
              <w:spacing w:before="0" w:after="283"/>
              <w:rPr>
                <w:sz w:val="4"/>
                <w:szCs w:val="4"/>
              </w:rPr>
            </w:pPr>
            <w:r>
              <w:rPr>
                <w:sz w:val="4"/>
                <w:szCs w:val="4"/>
              </w:rPr>
            </w:r>
          </w:p>
        </w:tc>
        <w:tc>
          <w:tcPr>
            <w:tcW w:w="392" w:type="dxa"/>
            <w:tcBorders/>
            <w:shd w:fill="auto" w:val="clear"/>
            <w:vAlign w:val="center"/>
          </w:tcPr>
          <w:p>
            <w:pPr>
              <w:pStyle w:val="TableContents"/>
              <w:spacing w:before="0" w:after="283"/>
              <w:rPr>
                <w:sz w:val="4"/>
                <w:szCs w:val="4"/>
              </w:rPr>
            </w:pPr>
            <w:r>
              <w:rPr>
                <w:sz w:val="4"/>
                <w:szCs w:val="4"/>
              </w:rPr>
            </w:r>
          </w:p>
        </w:tc>
        <w:tc>
          <w:tcPr>
            <w:tcW w:w="229" w:type="dxa"/>
            <w:tcBorders/>
            <w:shd w:fill="auto" w:val="clear"/>
            <w:vAlign w:val="center"/>
          </w:tcPr>
          <w:p>
            <w:pPr>
              <w:pStyle w:val="TableContents"/>
              <w:spacing w:before="0" w:after="283"/>
              <w:rPr>
                <w:sz w:val="4"/>
                <w:szCs w:val="4"/>
              </w:rPr>
            </w:pPr>
            <w:r>
              <w:rPr>
                <w:sz w:val="4"/>
                <w:szCs w:val="4"/>
              </w:rPr>
            </w:r>
          </w:p>
        </w:tc>
        <w:tc>
          <w:tcPr>
            <w:tcW w:w="1058" w:type="dxa"/>
            <w:tcBorders/>
            <w:shd w:fill="auto" w:val="clear"/>
            <w:vAlign w:val="center"/>
          </w:tcPr>
          <w:p>
            <w:pPr>
              <w:pStyle w:val="TableContents"/>
              <w:spacing w:before="0" w:after="283"/>
              <w:rPr>
                <w:sz w:val="4"/>
                <w:szCs w:val="4"/>
              </w:rPr>
            </w:pPr>
            <w:r>
              <w:rPr>
                <w:sz w:val="4"/>
                <w:szCs w:val="4"/>
              </w:rPr>
            </w:r>
          </w:p>
        </w:tc>
        <w:tc>
          <w:tcPr>
            <w:tcW w:w="392" w:type="dxa"/>
            <w:tcBorders/>
            <w:shd w:fill="auto" w:val="clear"/>
            <w:vAlign w:val="center"/>
          </w:tcPr>
          <w:p>
            <w:pPr>
              <w:pStyle w:val="TableContents"/>
              <w:spacing w:before="0" w:after="283"/>
              <w:rPr>
                <w:sz w:val="4"/>
                <w:szCs w:val="4"/>
              </w:rPr>
            </w:pPr>
            <w:r>
              <w:rPr>
                <w:sz w:val="4"/>
                <w:szCs w:val="4"/>
              </w:rPr>
            </w:r>
          </w:p>
        </w:tc>
        <w:tc>
          <w:tcPr>
            <w:tcW w:w="229" w:type="dxa"/>
            <w:tcBorders/>
            <w:shd w:fill="auto" w:val="clear"/>
            <w:vAlign w:val="center"/>
          </w:tcPr>
          <w:p>
            <w:pPr>
              <w:pStyle w:val="TableContents"/>
              <w:spacing w:before="0" w:after="283"/>
              <w:rPr>
                <w:sz w:val="4"/>
                <w:szCs w:val="4"/>
              </w:rPr>
            </w:pPr>
            <w:r>
              <w:rPr>
                <w:sz w:val="4"/>
                <w:szCs w:val="4"/>
              </w:rPr>
            </w:r>
          </w:p>
        </w:tc>
        <w:tc>
          <w:tcPr>
            <w:tcW w:w="2126" w:type="dxa"/>
            <w:tcBorders/>
            <w:shd w:fill="auto" w:val="clear"/>
            <w:vAlign w:val="center"/>
          </w:tcPr>
          <w:p>
            <w:pPr>
              <w:pStyle w:val="TableContents"/>
              <w:spacing w:before="0" w:after="283"/>
              <w:rPr>
                <w:sz w:val="4"/>
                <w:szCs w:val="4"/>
              </w:rPr>
            </w:pPr>
            <w:r>
              <w:rPr>
                <w:sz w:val="4"/>
                <w:szCs w:val="4"/>
              </w:rPr>
            </w:r>
          </w:p>
        </w:tc>
        <w:tc>
          <w:tcPr>
            <w:tcW w:w="393" w:type="dxa"/>
            <w:tcBorders/>
            <w:shd w:fill="auto" w:val="clear"/>
            <w:vAlign w:val="center"/>
          </w:tcPr>
          <w:p>
            <w:pPr>
              <w:pStyle w:val="TableContents"/>
              <w:spacing w:before="0" w:after="283"/>
              <w:rPr>
                <w:sz w:val="4"/>
                <w:szCs w:val="4"/>
              </w:rPr>
            </w:pPr>
            <w:r>
              <w:rPr>
                <w:sz w:val="4"/>
                <w:szCs w:val="4"/>
              </w:rPr>
            </w:r>
          </w:p>
        </w:tc>
      </w:tr>
      <w:tr>
        <w:trPr/>
        <w:tc>
          <w:tcPr>
            <w:tcW w:w="3707" w:type="dxa"/>
            <w:tcBorders/>
            <w:shd w:fill="auto" w:val="clear"/>
            <w:vAlign w:val="bottom"/>
          </w:tcPr>
          <w:p>
            <w:pPr>
              <w:pStyle w:val="TableHeading"/>
              <w:spacing w:before="0" w:after="283"/>
              <w:jc w:val="left"/>
              <w:rPr/>
            </w:pPr>
            <w:r>
              <w:rPr/>
              <w:t> </w:t>
            </w:r>
          </w:p>
        </w:tc>
        <w:tc>
          <w:tcPr>
            <w:tcW w:w="392" w:type="dxa"/>
            <w:tcBorders/>
            <w:shd w:fill="auto" w:val="clear"/>
            <w:vAlign w:val="bottom"/>
          </w:tcPr>
          <w:p>
            <w:pPr>
              <w:pStyle w:val="TableHeading"/>
              <w:suppressLineNumbers/>
              <w:spacing w:before="0" w:after="283"/>
              <w:jc w:val="center"/>
              <w:rPr/>
            </w:pPr>
            <w:r>
              <w:rPr/>
              <w:t> </w:t>
            </w:r>
          </w:p>
        </w:tc>
        <w:tc>
          <w:tcPr>
            <w:tcW w:w="5713" w:type="dxa"/>
            <w:gridSpan w:val="8"/>
            <w:tcBorders>
              <w:bottom w:val="single" w:sz="8" w:space="0" w:color="000000"/>
            </w:tcBorders>
            <w:shd w:fill="auto" w:val="clear"/>
            <w:tcMar>
              <w:bottom w:w="28" w:type="dxa"/>
            </w:tcMar>
            <w:vAlign w:val="bottom"/>
          </w:tcPr>
          <w:p>
            <w:pPr>
              <w:pStyle w:val="TableHeading"/>
              <w:spacing w:before="0" w:after="283"/>
              <w:jc w:val="center"/>
              <w:rPr>
                <w:rFonts w:ascii="times" w:hAnsi="times"/>
                <w:b/>
                <w:sz w:val="14"/>
              </w:rPr>
            </w:pPr>
            <w:r>
              <w:rPr>
                <w:rFonts w:ascii="times" w:hAnsi="times"/>
                <w:b/>
                <w:sz w:val="14"/>
              </w:rPr>
              <w:t xml:space="preserve">TSX (C$) </w:t>
            </w:r>
          </w:p>
        </w:tc>
        <w:tc>
          <w:tcPr>
            <w:tcW w:w="393" w:type="dxa"/>
            <w:tcBorders/>
            <w:shd w:fill="auto" w:val="clear"/>
            <w:vAlign w:val="bottom"/>
          </w:tcPr>
          <w:p>
            <w:pPr>
              <w:pStyle w:val="TableHeading"/>
              <w:suppressLineNumbers/>
              <w:spacing w:before="0" w:after="283"/>
              <w:jc w:val="center"/>
              <w:rPr/>
            </w:pPr>
            <w:r>
              <w:rPr/>
              <w:t> </w:t>
            </w:r>
          </w:p>
        </w:tc>
      </w:tr>
      <w:tr>
        <w:trPr/>
        <w:tc>
          <w:tcPr>
            <w:tcW w:w="3707" w:type="dxa"/>
            <w:tcBorders/>
            <w:shd w:fill="auto" w:val="clear"/>
            <w:vAlign w:val="bottom"/>
          </w:tcPr>
          <w:p>
            <w:pPr>
              <w:pStyle w:val="TableHeading"/>
              <w:spacing w:before="0" w:after="283"/>
              <w:jc w:val="left"/>
              <w:rPr/>
            </w:pPr>
            <w:r>
              <w:rPr/>
              <w:t> </w:t>
            </w:r>
          </w:p>
        </w:tc>
        <w:tc>
          <w:tcPr>
            <w:tcW w:w="392" w:type="dxa"/>
            <w:tcBorders/>
            <w:shd w:fill="auto" w:val="clear"/>
            <w:vAlign w:val="bottom"/>
          </w:tcPr>
          <w:p>
            <w:pPr>
              <w:pStyle w:val="TableHeading"/>
              <w:suppressLineNumbers/>
              <w:spacing w:before="0" w:after="283"/>
              <w:jc w:val="center"/>
              <w:rPr/>
            </w:pPr>
            <w:r>
              <w:rPr/>
              <w:t> </w:t>
            </w:r>
          </w:p>
        </w:tc>
        <w:tc>
          <w:tcPr>
            <w:tcW w:w="1287" w:type="dxa"/>
            <w:gridSpan w:val="2"/>
            <w:tcBorders>
              <w:bottom w:val="single" w:sz="8" w:space="0" w:color="000000"/>
            </w:tcBorders>
            <w:shd w:fill="auto" w:val="clear"/>
            <w:tcMar>
              <w:bottom w:w="28" w:type="dxa"/>
            </w:tcMar>
            <w:vAlign w:val="bottom"/>
          </w:tcPr>
          <w:p>
            <w:pPr>
              <w:pStyle w:val="TableHeading"/>
              <w:spacing w:before="0" w:after="283"/>
              <w:jc w:val="center"/>
              <w:rPr>
                <w:rFonts w:ascii="times" w:hAnsi="times"/>
                <w:b/>
                <w:sz w:val="14"/>
              </w:rPr>
            </w:pPr>
            <w:r>
              <w:rPr>
                <w:rFonts w:ascii="times" w:hAnsi="times"/>
                <w:b/>
                <w:sz w:val="14"/>
              </w:rPr>
              <w:t xml:space="preserve">High </w:t>
            </w:r>
          </w:p>
        </w:tc>
        <w:tc>
          <w:tcPr>
            <w:tcW w:w="392" w:type="dxa"/>
            <w:tcBorders/>
            <w:shd w:fill="auto" w:val="clear"/>
            <w:vAlign w:val="bottom"/>
          </w:tcPr>
          <w:p>
            <w:pPr>
              <w:pStyle w:val="TableHeading"/>
              <w:suppressLineNumbers/>
              <w:spacing w:before="0" w:after="283"/>
              <w:jc w:val="center"/>
              <w:rPr/>
            </w:pPr>
            <w:r>
              <w:rPr/>
              <w:t> </w:t>
            </w:r>
          </w:p>
        </w:tc>
        <w:tc>
          <w:tcPr>
            <w:tcW w:w="1287" w:type="dxa"/>
            <w:gridSpan w:val="2"/>
            <w:tcBorders>
              <w:bottom w:val="single" w:sz="8" w:space="0" w:color="000000"/>
            </w:tcBorders>
            <w:shd w:fill="auto" w:val="clear"/>
            <w:tcMar>
              <w:bottom w:w="28" w:type="dxa"/>
            </w:tcMar>
            <w:vAlign w:val="bottom"/>
          </w:tcPr>
          <w:p>
            <w:pPr>
              <w:pStyle w:val="TableHeading"/>
              <w:spacing w:before="0" w:after="283"/>
              <w:jc w:val="center"/>
              <w:rPr>
                <w:rFonts w:ascii="times" w:hAnsi="times"/>
                <w:b/>
                <w:sz w:val="14"/>
              </w:rPr>
            </w:pPr>
            <w:r>
              <w:rPr>
                <w:rFonts w:ascii="times" w:hAnsi="times"/>
                <w:b/>
                <w:sz w:val="14"/>
              </w:rPr>
              <w:t xml:space="preserve">Low </w:t>
            </w:r>
          </w:p>
        </w:tc>
        <w:tc>
          <w:tcPr>
            <w:tcW w:w="392" w:type="dxa"/>
            <w:tcBorders/>
            <w:shd w:fill="auto" w:val="clear"/>
            <w:vAlign w:val="bottom"/>
          </w:tcPr>
          <w:p>
            <w:pPr>
              <w:pStyle w:val="TableHeading"/>
              <w:suppressLineNumbers/>
              <w:spacing w:before="0" w:after="283"/>
              <w:jc w:val="center"/>
              <w:rPr/>
            </w:pPr>
            <w:r>
              <w:rPr/>
              <w:t> </w:t>
            </w:r>
          </w:p>
        </w:tc>
        <w:tc>
          <w:tcPr>
            <w:tcW w:w="2355" w:type="dxa"/>
            <w:gridSpan w:val="2"/>
            <w:tcBorders>
              <w:bottom w:val="single" w:sz="8" w:space="0" w:color="000000"/>
            </w:tcBorders>
            <w:shd w:fill="auto" w:val="clear"/>
            <w:tcMar>
              <w:bottom w:w="28" w:type="dxa"/>
            </w:tcMar>
            <w:vAlign w:val="bottom"/>
          </w:tcPr>
          <w:p>
            <w:pPr>
              <w:pStyle w:val="TableHeading"/>
              <w:spacing w:before="0" w:after="283"/>
              <w:jc w:val="center"/>
              <w:rPr>
                <w:rFonts w:ascii="times" w:hAnsi="times"/>
                <w:b/>
                <w:sz w:val="14"/>
              </w:rPr>
            </w:pPr>
            <w:r>
              <w:rPr>
                <w:rFonts w:ascii="times" w:hAnsi="times"/>
                <w:b/>
                <w:sz w:val="14"/>
              </w:rPr>
              <w:t>Average Daily</w:t>
              <w:br/>
              <w:t xml:space="preserve">Volume </w:t>
            </w:r>
          </w:p>
        </w:tc>
        <w:tc>
          <w:tcPr>
            <w:tcW w:w="393" w:type="dxa"/>
            <w:tcBorders/>
            <w:shd w:fill="auto" w:val="clear"/>
            <w:vAlign w:val="bottom"/>
          </w:tcPr>
          <w:p>
            <w:pPr>
              <w:pStyle w:val="TableHeading"/>
              <w:suppressLineNumbers/>
              <w:spacing w:before="0" w:after="283"/>
              <w:jc w:val="center"/>
              <w:rPr/>
            </w:pPr>
            <w:r>
              <w:rPr/>
              <w:t> </w:t>
            </w:r>
          </w:p>
        </w:tc>
      </w:tr>
      <w:tr>
        <w:trPr/>
        <w:tc>
          <w:tcPr>
            <w:tcW w:w="3707" w:type="dxa"/>
            <w:tcBorders/>
            <w:shd w:fill="CCEEFF" w:val="clear"/>
            <w:vAlign w:val="bottom"/>
          </w:tcPr>
          <w:p>
            <w:pPr>
              <w:pStyle w:val="TableContents"/>
              <w:spacing w:before="0" w:after="283"/>
              <w:ind w:left="200" w:right="0" w:hanging="200"/>
              <w:rPr>
                <w:rFonts w:ascii="times" w:hAnsi="times"/>
                <w:i/>
                <w:sz w:val="20"/>
              </w:rPr>
            </w:pPr>
            <w:r>
              <w:rPr>
                <w:rFonts w:ascii="times" w:hAnsi="times"/>
                <w:i/>
                <w:sz w:val="20"/>
              </w:rPr>
              <w:t>2009</w:t>
            </w:r>
          </w:p>
        </w:tc>
        <w:tc>
          <w:tcPr>
            <w:tcW w:w="392" w:type="dxa"/>
            <w:tcBorders/>
            <w:shd w:fill="CCEEFF" w:val="clear"/>
            <w:vAlign w:val="bottom"/>
          </w:tcPr>
          <w:p>
            <w:pPr>
              <w:pStyle w:val="TableContents"/>
              <w:spacing w:before="0" w:after="283"/>
              <w:rPr/>
            </w:pPr>
            <w:r>
              <w:rPr/>
              <w:t> </w:t>
            </w:r>
          </w:p>
        </w:tc>
        <w:tc>
          <w:tcPr>
            <w:tcW w:w="229" w:type="dxa"/>
            <w:tcBorders/>
            <w:shd w:fill="CCEEFF" w:val="clear"/>
            <w:vAlign w:val="bottom"/>
          </w:tcPr>
          <w:p>
            <w:pPr>
              <w:pStyle w:val="TableContents"/>
              <w:spacing w:before="0" w:after="283"/>
              <w:rPr/>
            </w:pPr>
            <w:r>
              <w:rPr/>
              <w:t> </w:t>
            </w:r>
          </w:p>
        </w:tc>
        <w:tc>
          <w:tcPr>
            <w:tcW w:w="1058" w:type="dxa"/>
            <w:tcBorders/>
            <w:shd w:fill="CCEEFF" w:val="clear"/>
            <w:vAlign w:val="bottom"/>
          </w:tcPr>
          <w:p>
            <w:pPr>
              <w:pStyle w:val="TableContents"/>
              <w:spacing w:before="0" w:after="283"/>
              <w:rPr/>
            </w:pPr>
            <w:r>
              <w:rPr/>
              <w:t> </w:t>
            </w:r>
          </w:p>
        </w:tc>
        <w:tc>
          <w:tcPr>
            <w:tcW w:w="392" w:type="dxa"/>
            <w:tcBorders/>
            <w:shd w:fill="CCEEFF" w:val="clear"/>
            <w:vAlign w:val="bottom"/>
          </w:tcPr>
          <w:p>
            <w:pPr>
              <w:pStyle w:val="TableContents"/>
              <w:spacing w:before="0" w:after="283"/>
              <w:rPr/>
            </w:pPr>
            <w:r>
              <w:rPr/>
              <w:t> </w:t>
            </w:r>
          </w:p>
        </w:tc>
        <w:tc>
          <w:tcPr>
            <w:tcW w:w="229" w:type="dxa"/>
            <w:tcBorders/>
            <w:shd w:fill="CCEEFF" w:val="clear"/>
            <w:vAlign w:val="bottom"/>
          </w:tcPr>
          <w:p>
            <w:pPr>
              <w:pStyle w:val="TableContents"/>
              <w:spacing w:before="0" w:after="283"/>
              <w:rPr/>
            </w:pPr>
            <w:r>
              <w:rPr/>
              <w:t> </w:t>
            </w:r>
          </w:p>
        </w:tc>
        <w:tc>
          <w:tcPr>
            <w:tcW w:w="1058" w:type="dxa"/>
            <w:tcBorders/>
            <w:shd w:fill="CCEEFF" w:val="clear"/>
            <w:vAlign w:val="bottom"/>
          </w:tcPr>
          <w:p>
            <w:pPr>
              <w:pStyle w:val="TableContents"/>
              <w:spacing w:before="0" w:after="283"/>
              <w:rPr/>
            </w:pPr>
            <w:r>
              <w:rPr/>
              <w:t> </w:t>
            </w:r>
          </w:p>
        </w:tc>
        <w:tc>
          <w:tcPr>
            <w:tcW w:w="392" w:type="dxa"/>
            <w:tcBorders/>
            <w:shd w:fill="CCEEFF" w:val="clear"/>
            <w:vAlign w:val="bottom"/>
          </w:tcPr>
          <w:p>
            <w:pPr>
              <w:pStyle w:val="TableContents"/>
              <w:spacing w:before="0" w:after="283"/>
              <w:rPr/>
            </w:pPr>
            <w:r>
              <w:rPr/>
              <w:t> </w:t>
            </w:r>
          </w:p>
        </w:tc>
        <w:tc>
          <w:tcPr>
            <w:tcW w:w="229" w:type="dxa"/>
            <w:tcBorders/>
            <w:shd w:fill="CCEEFF" w:val="clear"/>
            <w:vAlign w:val="bottom"/>
          </w:tcPr>
          <w:p>
            <w:pPr>
              <w:pStyle w:val="TableContents"/>
              <w:spacing w:before="0" w:after="283"/>
              <w:rPr/>
            </w:pPr>
            <w:r>
              <w:rPr/>
              <w:t> </w:t>
            </w:r>
          </w:p>
        </w:tc>
        <w:tc>
          <w:tcPr>
            <w:tcW w:w="2126" w:type="dxa"/>
            <w:tcBorders/>
            <w:shd w:fill="CCEEFF" w:val="clear"/>
            <w:vAlign w:val="bottom"/>
          </w:tcPr>
          <w:p>
            <w:pPr>
              <w:pStyle w:val="TableContents"/>
              <w:spacing w:before="0" w:after="283"/>
              <w:rPr/>
            </w:pPr>
            <w:r>
              <w:rPr/>
              <w:t> </w:t>
            </w:r>
          </w:p>
        </w:tc>
        <w:tc>
          <w:tcPr>
            <w:tcW w:w="393" w:type="dxa"/>
            <w:tcBorders/>
            <w:shd w:fill="CCEEFF" w:val="clear"/>
            <w:vAlign w:val="bottom"/>
          </w:tcPr>
          <w:p>
            <w:pPr>
              <w:pStyle w:val="TableContents"/>
              <w:spacing w:before="0" w:after="283"/>
              <w:rPr/>
            </w:pPr>
            <w:r>
              <w:rPr/>
              <w:t> </w:t>
            </w:r>
          </w:p>
        </w:tc>
      </w:tr>
      <w:tr>
        <w:trPr/>
        <w:tc>
          <w:tcPr>
            <w:tcW w:w="3707" w:type="dxa"/>
            <w:tcBorders/>
            <w:shd w:fill="FFFFFF" w:val="clear"/>
            <w:vAlign w:val="bottom"/>
          </w:tcPr>
          <w:p>
            <w:pPr>
              <w:pStyle w:val="TableContents"/>
              <w:spacing w:before="0" w:after="283"/>
              <w:ind w:left="200" w:right="0" w:hanging="200"/>
              <w:rPr>
                <w:rFonts w:ascii="times" w:hAnsi="times"/>
                <w:sz w:val="20"/>
              </w:rPr>
            </w:pPr>
            <w:r>
              <w:rPr>
                <w:rFonts w:ascii="times" w:hAnsi="times"/>
                <w:sz w:val="20"/>
              </w:rPr>
              <w:t>April</w:t>
            </w:r>
          </w:p>
        </w:tc>
        <w:tc>
          <w:tcPr>
            <w:tcW w:w="392" w:type="dxa"/>
            <w:tcBorders/>
            <w:shd w:fill="FFFFFF" w:val="clear"/>
            <w:vAlign w:val="bottom"/>
          </w:tcPr>
          <w:p>
            <w:pPr>
              <w:pStyle w:val="TableContents"/>
              <w:spacing w:before="0" w:after="283"/>
              <w:rPr/>
            </w:pPr>
            <w:r>
              <w:rPr/>
              <w:t> </w:t>
            </w:r>
          </w:p>
        </w:tc>
        <w:tc>
          <w:tcPr>
            <w:tcW w:w="229" w:type="dxa"/>
            <w:tcBorders/>
            <w:shd w:fill="FFFFFF" w:val="clear"/>
            <w:vAlign w:val="bottom"/>
          </w:tcPr>
          <w:p>
            <w:pPr>
              <w:pStyle w:val="TableContents"/>
              <w:spacing w:before="0" w:after="283"/>
              <w:rPr/>
            </w:pPr>
            <w:r>
              <w:rPr/>
              <w:t> </w:t>
            </w:r>
          </w:p>
        </w:tc>
        <w:tc>
          <w:tcPr>
            <w:tcW w:w="1058" w:type="dxa"/>
            <w:tcBorders/>
            <w:shd w:fill="FFFFFF" w:val="clear"/>
            <w:vAlign w:val="bottom"/>
          </w:tcPr>
          <w:p>
            <w:pPr>
              <w:pStyle w:val="TableContents"/>
              <w:spacing w:before="0" w:after="283"/>
              <w:jc w:val="right"/>
              <w:rPr>
                <w:rFonts w:ascii="times" w:hAnsi="times"/>
                <w:sz w:val="20"/>
              </w:rPr>
            </w:pPr>
            <w:r>
              <w:rPr>
                <w:rFonts w:ascii="times" w:hAnsi="times"/>
                <w:sz w:val="20"/>
              </w:rPr>
              <w:t>18.00</w:t>
            </w:r>
          </w:p>
        </w:tc>
        <w:tc>
          <w:tcPr>
            <w:tcW w:w="392" w:type="dxa"/>
            <w:tcBorders/>
            <w:shd w:fill="FFFFFF" w:val="clear"/>
            <w:vAlign w:val="bottom"/>
          </w:tcPr>
          <w:p>
            <w:pPr>
              <w:pStyle w:val="TableContents"/>
              <w:spacing w:before="0" w:after="283"/>
              <w:rPr/>
            </w:pPr>
            <w:r>
              <w:rPr/>
              <w:t> </w:t>
            </w:r>
          </w:p>
        </w:tc>
        <w:tc>
          <w:tcPr>
            <w:tcW w:w="229" w:type="dxa"/>
            <w:tcBorders/>
            <w:shd w:fill="FFFFFF" w:val="clear"/>
            <w:vAlign w:val="bottom"/>
          </w:tcPr>
          <w:p>
            <w:pPr>
              <w:pStyle w:val="TableContents"/>
              <w:spacing w:before="0" w:after="283"/>
              <w:rPr/>
            </w:pPr>
            <w:r>
              <w:rPr/>
              <w:t> </w:t>
            </w:r>
          </w:p>
        </w:tc>
        <w:tc>
          <w:tcPr>
            <w:tcW w:w="1058" w:type="dxa"/>
            <w:tcBorders/>
            <w:shd w:fill="FFFFFF" w:val="clear"/>
            <w:vAlign w:val="bottom"/>
          </w:tcPr>
          <w:p>
            <w:pPr>
              <w:pStyle w:val="TableContents"/>
              <w:spacing w:before="0" w:after="283"/>
              <w:jc w:val="right"/>
              <w:rPr>
                <w:rFonts w:ascii="times" w:hAnsi="times"/>
                <w:sz w:val="20"/>
              </w:rPr>
            </w:pPr>
            <w:r>
              <w:rPr>
                <w:rFonts w:ascii="times" w:hAnsi="times"/>
                <w:sz w:val="20"/>
              </w:rPr>
              <w:t>16.50</w:t>
            </w:r>
          </w:p>
        </w:tc>
        <w:tc>
          <w:tcPr>
            <w:tcW w:w="392" w:type="dxa"/>
            <w:tcBorders/>
            <w:shd w:fill="FFFFFF" w:val="clear"/>
            <w:vAlign w:val="bottom"/>
          </w:tcPr>
          <w:p>
            <w:pPr>
              <w:pStyle w:val="TableContents"/>
              <w:spacing w:before="0" w:after="283"/>
              <w:rPr/>
            </w:pPr>
            <w:r>
              <w:rPr/>
              <w:t> </w:t>
            </w:r>
          </w:p>
        </w:tc>
        <w:tc>
          <w:tcPr>
            <w:tcW w:w="229" w:type="dxa"/>
            <w:tcBorders/>
            <w:shd w:fill="FFFFFF" w:val="clear"/>
            <w:vAlign w:val="bottom"/>
          </w:tcPr>
          <w:p>
            <w:pPr>
              <w:pStyle w:val="TableContents"/>
              <w:spacing w:before="0" w:after="283"/>
              <w:rPr/>
            </w:pPr>
            <w:r>
              <w:rPr/>
              <w:t> </w:t>
            </w:r>
          </w:p>
        </w:tc>
        <w:tc>
          <w:tcPr>
            <w:tcW w:w="2126" w:type="dxa"/>
            <w:tcBorders/>
            <w:shd w:fill="FFFFFF" w:val="clear"/>
            <w:vAlign w:val="bottom"/>
          </w:tcPr>
          <w:p>
            <w:pPr>
              <w:pStyle w:val="TableContents"/>
              <w:spacing w:before="0" w:after="283"/>
              <w:jc w:val="right"/>
              <w:rPr>
                <w:rFonts w:ascii="times" w:hAnsi="times"/>
                <w:sz w:val="20"/>
              </w:rPr>
            </w:pPr>
            <w:r>
              <w:rPr>
                <w:rFonts w:ascii="times" w:hAnsi="times"/>
                <w:sz w:val="20"/>
              </w:rPr>
              <w:t>55,531</w:t>
            </w:r>
          </w:p>
        </w:tc>
        <w:tc>
          <w:tcPr>
            <w:tcW w:w="393" w:type="dxa"/>
            <w:tcBorders/>
            <w:shd w:fill="FFFFFF" w:val="clear"/>
            <w:vAlign w:val="bottom"/>
          </w:tcPr>
          <w:p>
            <w:pPr>
              <w:pStyle w:val="TableContents"/>
              <w:spacing w:before="0" w:after="283"/>
              <w:rPr/>
            </w:pPr>
            <w:r>
              <w:rPr/>
              <w:t> </w:t>
            </w:r>
          </w:p>
        </w:tc>
      </w:tr>
      <w:tr>
        <w:trPr/>
        <w:tc>
          <w:tcPr>
            <w:tcW w:w="3707" w:type="dxa"/>
            <w:tcBorders/>
            <w:shd w:fill="CCEEFF" w:val="clear"/>
            <w:vAlign w:val="bottom"/>
          </w:tcPr>
          <w:p>
            <w:pPr>
              <w:pStyle w:val="TableContents"/>
              <w:spacing w:before="0" w:after="283"/>
              <w:ind w:left="200" w:right="0" w:hanging="200"/>
              <w:rPr>
                <w:rFonts w:ascii="times" w:hAnsi="times"/>
                <w:sz w:val="20"/>
              </w:rPr>
            </w:pPr>
            <w:r>
              <w:rPr>
                <w:rFonts w:ascii="times" w:hAnsi="times"/>
                <w:sz w:val="20"/>
              </w:rPr>
              <w:t>May</w:t>
            </w:r>
          </w:p>
        </w:tc>
        <w:tc>
          <w:tcPr>
            <w:tcW w:w="392" w:type="dxa"/>
            <w:tcBorders/>
            <w:shd w:fill="CCEEFF" w:val="clear"/>
            <w:vAlign w:val="bottom"/>
          </w:tcPr>
          <w:p>
            <w:pPr>
              <w:pStyle w:val="TableContents"/>
              <w:spacing w:before="0" w:after="283"/>
              <w:rPr/>
            </w:pPr>
            <w:r>
              <w:rPr/>
              <w:t> </w:t>
            </w:r>
          </w:p>
        </w:tc>
        <w:tc>
          <w:tcPr>
            <w:tcW w:w="229" w:type="dxa"/>
            <w:tcBorders/>
            <w:shd w:fill="CCEEFF" w:val="clear"/>
            <w:vAlign w:val="bottom"/>
          </w:tcPr>
          <w:p>
            <w:pPr>
              <w:pStyle w:val="TableContents"/>
              <w:spacing w:before="0" w:after="283"/>
              <w:rPr/>
            </w:pPr>
            <w:r>
              <w:rPr/>
              <w:t> </w:t>
            </w:r>
          </w:p>
        </w:tc>
        <w:tc>
          <w:tcPr>
            <w:tcW w:w="1058" w:type="dxa"/>
            <w:tcBorders/>
            <w:shd w:fill="CCEEFF" w:val="clear"/>
            <w:vAlign w:val="bottom"/>
          </w:tcPr>
          <w:p>
            <w:pPr>
              <w:pStyle w:val="TableContents"/>
              <w:spacing w:before="0" w:after="283"/>
              <w:jc w:val="right"/>
              <w:rPr>
                <w:rFonts w:ascii="times" w:hAnsi="times"/>
                <w:sz w:val="20"/>
              </w:rPr>
            </w:pPr>
            <w:r>
              <w:rPr>
                <w:rFonts w:ascii="times" w:hAnsi="times"/>
                <w:sz w:val="20"/>
              </w:rPr>
              <w:t>27.50</w:t>
            </w:r>
          </w:p>
        </w:tc>
        <w:tc>
          <w:tcPr>
            <w:tcW w:w="392" w:type="dxa"/>
            <w:tcBorders/>
            <w:shd w:fill="CCEEFF" w:val="clear"/>
            <w:vAlign w:val="bottom"/>
          </w:tcPr>
          <w:p>
            <w:pPr>
              <w:pStyle w:val="TableContents"/>
              <w:spacing w:before="0" w:after="283"/>
              <w:rPr/>
            </w:pPr>
            <w:r>
              <w:rPr/>
              <w:t> </w:t>
            </w:r>
          </w:p>
        </w:tc>
        <w:tc>
          <w:tcPr>
            <w:tcW w:w="229" w:type="dxa"/>
            <w:tcBorders/>
            <w:shd w:fill="CCEEFF" w:val="clear"/>
            <w:vAlign w:val="bottom"/>
          </w:tcPr>
          <w:p>
            <w:pPr>
              <w:pStyle w:val="TableContents"/>
              <w:spacing w:before="0" w:after="283"/>
              <w:rPr/>
            </w:pPr>
            <w:r>
              <w:rPr/>
              <w:t> </w:t>
            </w:r>
          </w:p>
        </w:tc>
        <w:tc>
          <w:tcPr>
            <w:tcW w:w="1058" w:type="dxa"/>
            <w:tcBorders/>
            <w:shd w:fill="CCEEFF" w:val="clear"/>
            <w:vAlign w:val="bottom"/>
          </w:tcPr>
          <w:p>
            <w:pPr>
              <w:pStyle w:val="TableContents"/>
              <w:spacing w:before="0" w:after="283"/>
              <w:jc w:val="right"/>
              <w:rPr>
                <w:rFonts w:ascii="times" w:hAnsi="times"/>
                <w:sz w:val="20"/>
              </w:rPr>
            </w:pPr>
            <w:r>
              <w:rPr>
                <w:rFonts w:ascii="times" w:hAnsi="times"/>
                <w:sz w:val="20"/>
              </w:rPr>
              <w:t>17.00</w:t>
            </w:r>
          </w:p>
        </w:tc>
        <w:tc>
          <w:tcPr>
            <w:tcW w:w="392" w:type="dxa"/>
            <w:tcBorders/>
            <w:shd w:fill="CCEEFF" w:val="clear"/>
            <w:vAlign w:val="bottom"/>
          </w:tcPr>
          <w:p>
            <w:pPr>
              <w:pStyle w:val="TableContents"/>
              <w:spacing w:before="0" w:after="283"/>
              <w:rPr/>
            </w:pPr>
            <w:r>
              <w:rPr/>
              <w:t> </w:t>
            </w:r>
          </w:p>
        </w:tc>
        <w:tc>
          <w:tcPr>
            <w:tcW w:w="229" w:type="dxa"/>
            <w:tcBorders/>
            <w:shd w:fill="CCEEFF" w:val="clear"/>
            <w:vAlign w:val="bottom"/>
          </w:tcPr>
          <w:p>
            <w:pPr>
              <w:pStyle w:val="TableContents"/>
              <w:spacing w:before="0" w:after="283"/>
              <w:rPr/>
            </w:pPr>
            <w:r>
              <w:rPr/>
              <w:t> </w:t>
            </w:r>
          </w:p>
        </w:tc>
        <w:tc>
          <w:tcPr>
            <w:tcW w:w="2126" w:type="dxa"/>
            <w:tcBorders/>
            <w:shd w:fill="CCEEFF" w:val="clear"/>
            <w:vAlign w:val="bottom"/>
          </w:tcPr>
          <w:p>
            <w:pPr>
              <w:pStyle w:val="TableContents"/>
              <w:spacing w:before="0" w:after="283"/>
              <w:jc w:val="right"/>
              <w:rPr>
                <w:rFonts w:ascii="times" w:hAnsi="times"/>
                <w:sz w:val="20"/>
              </w:rPr>
            </w:pPr>
            <w:r>
              <w:rPr>
                <w:rFonts w:ascii="times" w:hAnsi="times"/>
                <w:sz w:val="20"/>
              </w:rPr>
              <w:t>12,102</w:t>
            </w:r>
          </w:p>
        </w:tc>
        <w:tc>
          <w:tcPr>
            <w:tcW w:w="393" w:type="dxa"/>
            <w:tcBorders/>
            <w:shd w:fill="CCEEFF" w:val="clear"/>
            <w:vAlign w:val="bottom"/>
          </w:tcPr>
          <w:p>
            <w:pPr>
              <w:pStyle w:val="TableContents"/>
              <w:spacing w:before="0" w:after="283"/>
              <w:rPr/>
            </w:pPr>
            <w:r>
              <w:rPr/>
              <w:t> </w:t>
            </w:r>
          </w:p>
        </w:tc>
      </w:tr>
      <w:tr>
        <w:trPr/>
        <w:tc>
          <w:tcPr>
            <w:tcW w:w="3707" w:type="dxa"/>
            <w:tcBorders/>
            <w:shd w:fill="FFFFFF" w:val="clear"/>
            <w:vAlign w:val="bottom"/>
          </w:tcPr>
          <w:p>
            <w:pPr>
              <w:pStyle w:val="TableContents"/>
              <w:spacing w:before="0" w:after="283"/>
              <w:ind w:left="200" w:right="0" w:hanging="200"/>
              <w:rPr>
                <w:rFonts w:ascii="times" w:hAnsi="times"/>
                <w:sz w:val="20"/>
              </w:rPr>
            </w:pPr>
            <w:r>
              <w:rPr>
                <w:rFonts w:ascii="times" w:hAnsi="times"/>
                <w:sz w:val="20"/>
              </w:rPr>
              <w:t>June</w:t>
            </w:r>
          </w:p>
        </w:tc>
        <w:tc>
          <w:tcPr>
            <w:tcW w:w="392" w:type="dxa"/>
            <w:tcBorders/>
            <w:shd w:fill="FFFFFF" w:val="clear"/>
            <w:vAlign w:val="bottom"/>
          </w:tcPr>
          <w:p>
            <w:pPr>
              <w:pStyle w:val="TableContents"/>
              <w:spacing w:before="0" w:after="283"/>
              <w:rPr/>
            </w:pPr>
            <w:r>
              <w:rPr/>
              <w:t> </w:t>
            </w:r>
          </w:p>
        </w:tc>
        <w:tc>
          <w:tcPr>
            <w:tcW w:w="229" w:type="dxa"/>
            <w:tcBorders/>
            <w:shd w:fill="FFFFFF" w:val="clear"/>
            <w:vAlign w:val="bottom"/>
          </w:tcPr>
          <w:p>
            <w:pPr>
              <w:pStyle w:val="TableContents"/>
              <w:spacing w:before="0" w:after="283"/>
              <w:rPr/>
            </w:pPr>
            <w:r>
              <w:rPr/>
              <w:t> </w:t>
            </w:r>
          </w:p>
        </w:tc>
        <w:tc>
          <w:tcPr>
            <w:tcW w:w="1058" w:type="dxa"/>
            <w:tcBorders/>
            <w:shd w:fill="FFFFFF" w:val="clear"/>
            <w:vAlign w:val="bottom"/>
          </w:tcPr>
          <w:p>
            <w:pPr>
              <w:pStyle w:val="TableContents"/>
              <w:spacing w:before="0" w:after="283"/>
              <w:jc w:val="right"/>
              <w:rPr>
                <w:rFonts w:ascii="times" w:hAnsi="times"/>
                <w:sz w:val="20"/>
              </w:rPr>
            </w:pPr>
            <w:r>
              <w:rPr>
                <w:rFonts w:ascii="times" w:hAnsi="times"/>
                <w:sz w:val="20"/>
              </w:rPr>
              <w:t>27.00</w:t>
            </w:r>
          </w:p>
        </w:tc>
        <w:tc>
          <w:tcPr>
            <w:tcW w:w="392" w:type="dxa"/>
            <w:tcBorders/>
            <w:shd w:fill="FFFFFF" w:val="clear"/>
            <w:vAlign w:val="bottom"/>
          </w:tcPr>
          <w:p>
            <w:pPr>
              <w:pStyle w:val="TableContents"/>
              <w:spacing w:before="0" w:after="283"/>
              <w:rPr/>
            </w:pPr>
            <w:r>
              <w:rPr/>
              <w:t> </w:t>
            </w:r>
          </w:p>
        </w:tc>
        <w:tc>
          <w:tcPr>
            <w:tcW w:w="229" w:type="dxa"/>
            <w:tcBorders/>
            <w:shd w:fill="FFFFFF" w:val="clear"/>
            <w:vAlign w:val="bottom"/>
          </w:tcPr>
          <w:p>
            <w:pPr>
              <w:pStyle w:val="TableContents"/>
              <w:spacing w:before="0" w:after="283"/>
              <w:rPr/>
            </w:pPr>
            <w:r>
              <w:rPr/>
              <w:t> </w:t>
            </w:r>
          </w:p>
        </w:tc>
        <w:tc>
          <w:tcPr>
            <w:tcW w:w="1058" w:type="dxa"/>
            <w:tcBorders/>
            <w:shd w:fill="FFFFFF" w:val="clear"/>
            <w:vAlign w:val="bottom"/>
          </w:tcPr>
          <w:p>
            <w:pPr>
              <w:pStyle w:val="TableContents"/>
              <w:spacing w:before="0" w:after="283"/>
              <w:jc w:val="right"/>
              <w:rPr>
                <w:rFonts w:ascii="times" w:hAnsi="times"/>
                <w:sz w:val="20"/>
              </w:rPr>
            </w:pPr>
            <w:r>
              <w:rPr>
                <w:rFonts w:ascii="times" w:hAnsi="times"/>
                <w:sz w:val="20"/>
              </w:rPr>
              <w:t>19.00</w:t>
            </w:r>
          </w:p>
        </w:tc>
        <w:tc>
          <w:tcPr>
            <w:tcW w:w="392" w:type="dxa"/>
            <w:tcBorders/>
            <w:shd w:fill="FFFFFF" w:val="clear"/>
            <w:vAlign w:val="bottom"/>
          </w:tcPr>
          <w:p>
            <w:pPr>
              <w:pStyle w:val="TableContents"/>
              <w:spacing w:before="0" w:after="283"/>
              <w:rPr/>
            </w:pPr>
            <w:r>
              <w:rPr/>
              <w:t> </w:t>
            </w:r>
          </w:p>
        </w:tc>
        <w:tc>
          <w:tcPr>
            <w:tcW w:w="229" w:type="dxa"/>
            <w:tcBorders/>
            <w:shd w:fill="FFFFFF" w:val="clear"/>
            <w:vAlign w:val="bottom"/>
          </w:tcPr>
          <w:p>
            <w:pPr>
              <w:pStyle w:val="TableContents"/>
              <w:spacing w:before="0" w:after="283"/>
              <w:rPr/>
            </w:pPr>
            <w:r>
              <w:rPr/>
              <w:t> </w:t>
            </w:r>
          </w:p>
        </w:tc>
        <w:tc>
          <w:tcPr>
            <w:tcW w:w="2126" w:type="dxa"/>
            <w:tcBorders/>
            <w:shd w:fill="FFFFFF" w:val="clear"/>
            <w:vAlign w:val="bottom"/>
          </w:tcPr>
          <w:p>
            <w:pPr>
              <w:pStyle w:val="TableContents"/>
              <w:spacing w:before="0" w:after="283"/>
              <w:jc w:val="right"/>
              <w:rPr>
                <w:rFonts w:ascii="times" w:hAnsi="times"/>
                <w:sz w:val="20"/>
              </w:rPr>
            </w:pPr>
            <w:r>
              <w:rPr>
                <w:rFonts w:ascii="times" w:hAnsi="times"/>
                <w:sz w:val="20"/>
              </w:rPr>
              <w:t>4,349</w:t>
            </w:r>
          </w:p>
        </w:tc>
        <w:tc>
          <w:tcPr>
            <w:tcW w:w="393" w:type="dxa"/>
            <w:tcBorders/>
            <w:shd w:fill="FFFFFF" w:val="clear"/>
            <w:vAlign w:val="bottom"/>
          </w:tcPr>
          <w:p>
            <w:pPr>
              <w:pStyle w:val="TableContents"/>
              <w:spacing w:before="0" w:after="283"/>
              <w:rPr/>
            </w:pPr>
            <w:r>
              <w:rPr/>
              <w:t> </w:t>
            </w:r>
          </w:p>
        </w:tc>
      </w:tr>
      <w:tr>
        <w:trPr/>
        <w:tc>
          <w:tcPr>
            <w:tcW w:w="3707" w:type="dxa"/>
            <w:tcBorders/>
            <w:shd w:fill="CCEEFF" w:val="clear"/>
            <w:vAlign w:val="bottom"/>
          </w:tcPr>
          <w:p>
            <w:pPr>
              <w:pStyle w:val="TableContents"/>
              <w:spacing w:before="0" w:after="283"/>
              <w:ind w:left="200" w:right="0" w:hanging="200"/>
              <w:rPr>
                <w:rFonts w:ascii="times" w:hAnsi="times"/>
                <w:sz w:val="20"/>
              </w:rPr>
            </w:pPr>
            <w:r>
              <w:rPr>
                <w:rFonts w:ascii="times" w:hAnsi="times"/>
                <w:sz w:val="20"/>
              </w:rPr>
              <w:t>July</w:t>
            </w:r>
          </w:p>
        </w:tc>
        <w:tc>
          <w:tcPr>
            <w:tcW w:w="392" w:type="dxa"/>
            <w:tcBorders/>
            <w:shd w:fill="CCEEFF" w:val="clear"/>
            <w:vAlign w:val="bottom"/>
          </w:tcPr>
          <w:p>
            <w:pPr>
              <w:pStyle w:val="TableContents"/>
              <w:spacing w:before="0" w:after="283"/>
              <w:rPr/>
            </w:pPr>
            <w:r>
              <w:rPr/>
              <w:t> </w:t>
            </w:r>
          </w:p>
        </w:tc>
        <w:tc>
          <w:tcPr>
            <w:tcW w:w="229" w:type="dxa"/>
            <w:tcBorders/>
            <w:shd w:fill="CCEEFF" w:val="clear"/>
            <w:vAlign w:val="bottom"/>
          </w:tcPr>
          <w:p>
            <w:pPr>
              <w:pStyle w:val="TableContents"/>
              <w:spacing w:before="0" w:after="283"/>
              <w:rPr/>
            </w:pPr>
            <w:r>
              <w:rPr/>
              <w:t> </w:t>
            </w:r>
          </w:p>
        </w:tc>
        <w:tc>
          <w:tcPr>
            <w:tcW w:w="1058" w:type="dxa"/>
            <w:tcBorders/>
            <w:shd w:fill="CCEEFF" w:val="clear"/>
            <w:vAlign w:val="bottom"/>
          </w:tcPr>
          <w:p>
            <w:pPr>
              <w:pStyle w:val="TableContents"/>
              <w:spacing w:before="0" w:after="283"/>
              <w:jc w:val="right"/>
              <w:rPr>
                <w:rFonts w:ascii="times" w:hAnsi="times"/>
                <w:sz w:val="20"/>
              </w:rPr>
            </w:pPr>
            <w:r>
              <w:rPr>
                <w:rFonts w:ascii="times" w:hAnsi="times"/>
                <w:sz w:val="20"/>
              </w:rPr>
              <w:t>25.10</w:t>
            </w:r>
          </w:p>
        </w:tc>
        <w:tc>
          <w:tcPr>
            <w:tcW w:w="392" w:type="dxa"/>
            <w:tcBorders/>
            <w:shd w:fill="CCEEFF" w:val="clear"/>
            <w:vAlign w:val="bottom"/>
          </w:tcPr>
          <w:p>
            <w:pPr>
              <w:pStyle w:val="TableContents"/>
              <w:spacing w:before="0" w:after="283"/>
              <w:rPr/>
            </w:pPr>
            <w:r>
              <w:rPr/>
              <w:t> </w:t>
            </w:r>
          </w:p>
        </w:tc>
        <w:tc>
          <w:tcPr>
            <w:tcW w:w="229" w:type="dxa"/>
            <w:tcBorders/>
            <w:shd w:fill="CCEEFF" w:val="clear"/>
            <w:vAlign w:val="bottom"/>
          </w:tcPr>
          <w:p>
            <w:pPr>
              <w:pStyle w:val="TableContents"/>
              <w:spacing w:before="0" w:after="283"/>
              <w:rPr/>
            </w:pPr>
            <w:r>
              <w:rPr/>
              <w:t> </w:t>
            </w:r>
          </w:p>
        </w:tc>
        <w:tc>
          <w:tcPr>
            <w:tcW w:w="1058" w:type="dxa"/>
            <w:tcBorders/>
            <w:shd w:fill="CCEEFF" w:val="clear"/>
            <w:vAlign w:val="bottom"/>
          </w:tcPr>
          <w:p>
            <w:pPr>
              <w:pStyle w:val="TableContents"/>
              <w:spacing w:before="0" w:after="283"/>
              <w:jc w:val="right"/>
              <w:rPr>
                <w:rFonts w:ascii="times" w:hAnsi="times"/>
                <w:sz w:val="20"/>
              </w:rPr>
            </w:pPr>
            <w:r>
              <w:rPr>
                <w:rFonts w:ascii="times" w:hAnsi="times"/>
                <w:sz w:val="20"/>
              </w:rPr>
              <w:t>18.50</w:t>
            </w:r>
          </w:p>
        </w:tc>
        <w:tc>
          <w:tcPr>
            <w:tcW w:w="392" w:type="dxa"/>
            <w:tcBorders/>
            <w:shd w:fill="CCEEFF" w:val="clear"/>
            <w:vAlign w:val="bottom"/>
          </w:tcPr>
          <w:p>
            <w:pPr>
              <w:pStyle w:val="TableContents"/>
              <w:spacing w:before="0" w:after="283"/>
              <w:rPr/>
            </w:pPr>
            <w:r>
              <w:rPr/>
              <w:t> </w:t>
            </w:r>
          </w:p>
        </w:tc>
        <w:tc>
          <w:tcPr>
            <w:tcW w:w="229" w:type="dxa"/>
            <w:tcBorders/>
            <w:shd w:fill="CCEEFF" w:val="clear"/>
            <w:vAlign w:val="bottom"/>
          </w:tcPr>
          <w:p>
            <w:pPr>
              <w:pStyle w:val="TableContents"/>
              <w:spacing w:before="0" w:after="283"/>
              <w:rPr/>
            </w:pPr>
            <w:r>
              <w:rPr/>
              <w:t> </w:t>
            </w:r>
          </w:p>
        </w:tc>
        <w:tc>
          <w:tcPr>
            <w:tcW w:w="2126" w:type="dxa"/>
            <w:tcBorders/>
            <w:shd w:fill="CCEEFF" w:val="clear"/>
            <w:vAlign w:val="bottom"/>
          </w:tcPr>
          <w:p>
            <w:pPr>
              <w:pStyle w:val="TableContents"/>
              <w:spacing w:before="0" w:after="283"/>
              <w:jc w:val="right"/>
              <w:rPr>
                <w:rFonts w:ascii="times" w:hAnsi="times"/>
                <w:sz w:val="20"/>
              </w:rPr>
            </w:pPr>
            <w:r>
              <w:rPr>
                <w:rFonts w:ascii="times" w:hAnsi="times"/>
                <w:sz w:val="20"/>
              </w:rPr>
              <w:t>18,830</w:t>
            </w:r>
          </w:p>
        </w:tc>
        <w:tc>
          <w:tcPr>
            <w:tcW w:w="393" w:type="dxa"/>
            <w:tcBorders/>
            <w:shd w:fill="CCEEFF" w:val="clear"/>
            <w:vAlign w:val="bottom"/>
          </w:tcPr>
          <w:p>
            <w:pPr>
              <w:pStyle w:val="TableContents"/>
              <w:spacing w:before="0" w:after="283"/>
              <w:rPr/>
            </w:pPr>
            <w:r>
              <w:rPr/>
              <w:t> </w:t>
            </w:r>
          </w:p>
        </w:tc>
      </w:tr>
      <w:tr>
        <w:trPr/>
        <w:tc>
          <w:tcPr>
            <w:tcW w:w="3707" w:type="dxa"/>
            <w:tcBorders/>
            <w:shd w:fill="FFFFFF" w:val="clear"/>
            <w:vAlign w:val="bottom"/>
          </w:tcPr>
          <w:p>
            <w:pPr>
              <w:pStyle w:val="TableContents"/>
              <w:spacing w:before="0" w:after="283"/>
              <w:ind w:left="200" w:right="0" w:hanging="200"/>
              <w:rPr>
                <w:rFonts w:ascii="times" w:hAnsi="times"/>
                <w:sz w:val="20"/>
              </w:rPr>
            </w:pPr>
            <w:r>
              <w:rPr>
                <w:rFonts w:ascii="times" w:hAnsi="times"/>
                <w:sz w:val="20"/>
              </w:rPr>
              <w:t>August</w:t>
            </w:r>
          </w:p>
        </w:tc>
        <w:tc>
          <w:tcPr>
            <w:tcW w:w="392" w:type="dxa"/>
            <w:tcBorders/>
            <w:shd w:fill="FFFFFF" w:val="clear"/>
            <w:vAlign w:val="bottom"/>
          </w:tcPr>
          <w:p>
            <w:pPr>
              <w:pStyle w:val="TableContents"/>
              <w:spacing w:before="0" w:after="283"/>
              <w:rPr/>
            </w:pPr>
            <w:r>
              <w:rPr/>
              <w:t> </w:t>
            </w:r>
          </w:p>
        </w:tc>
        <w:tc>
          <w:tcPr>
            <w:tcW w:w="229" w:type="dxa"/>
            <w:tcBorders/>
            <w:shd w:fill="FFFFFF" w:val="clear"/>
            <w:vAlign w:val="bottom"/>
          </w:tcPr>
          <w:p>
            <w:pPr>
              <w:pStyle w:val="TableContents"/>
              <w:spacing w:before="0" w:after="283"/>
              <w:rPr/>
            </w:pPr>
            <w:r>
              <w:rPr/>
              <w:t> </w:t>
            </w:r>
          </w:p>
        </w:tc>
        <w:tc>
          <w:tcPr>
            <w:tcW w:w="1058" w:type="dxa"/>
            <w:tcBorders/>
            <w:shd w:fill="FFFFFF" w:val="clear"/>
            <w:vAlign w:val="bottom"/>
          </w:tcPr>
          <w:p>
            <w:pPr>
              <w:pStyle w:val="TableContents"/>
              <w:spacing w:before="0" w:after="283"/>
              <w:jc w:val="right"/>
              <w:rPr>
                <w:rFonts w:ascii="times" w:hAnsi="times"/>
                <w:sz w:val="20"/>
              </w:rPr>
            </w:pPr>
            <w:r>
              <w:rPr>
                <w:rFonts w:ascii="times" w:hAnsi="times"/>
                <w:sz w:val="20"/>
              </w:rPr>
              <w:t>26.00</w:t>
            </w:r>
          </w:p>
        </w:tc>
        <w:tc>
          <w:tcPr>
            <w:tcW w:w="392" w:type="dxa"/>
            <w:tcBorders/>
            <w:shd w:fill="FFFFFF" w:val="clear"/>
            <w:vAlign w:val="bottom"/>
          </w:tcPr>
          <w:p>
            <w:pPr>
              <w:pStyle w:val="TableContents"/>
              <w:spacing w:before="0" w:after="283"/>
              <w:rPr/>
            </w:pPr>
            <w:r>
              <w:rPr/>
              <w:t> </w:t>
            </w:r>
          </w:p>
        </w:tc>
        <w:tc>
          <w:tcPr>
            <w:tcW w:w="229" w:type="dxa"/>
            <w:tcBorders/>
            <w:shd w:fill="FFFFFF" w:val="clear"/>
            <w:vAlign w:val="bottom"/>
          </w:tcPr>
          <w:p>
            <w:pPr>
              <w:pStyle w:val="TableContents"/>
              <w:spacing w:before="0" w:after="283"/>
              <w:rPr/>
            </w:pPr>
            <w:r>
              <w:rPr/>
              <w:t> </w:t>
            </w:r>
          </w:p>
        </w:tc>
        <w:tc>
          <w:tcPr>
            <w:tcW w:w="1058" w:type="dxa"/>
            <w:tcBorders/>
            <w:shd w:fill="FFFFFF" w:val="clear"/>
            <w:vAlign w:val="bottom"/>
          </w:tcPr>
          <w:p>
            <w:pPr>
              <w:pStyle w:val="TableContents"/>
              <w:spacing w:before="0" w:after="283"/>
              <w:jc w:val="right"/>
              <w:rPr>
                <w:rFonts w:ascii="times" w:hAnsi="times"/>
                <w:sz w:val="20"/>
              </w:rPr>
            </w:pPr>
            <w:r>
              <w:rPr>
                <w:rFonts w:ascii="times" w:hAnsi="times"/>
                <w:sz w:val="20"/>
              </w:rPr>
              <w:t>20.25</w:t>
            </w:r>
          </w:p>
        </w:tc>
        <w:tc>
          <w:tcPr>
            <w:tcW w:w="392" w:type="dxa"/>
            <w:tcBorders/>
            <w:shd w:fill="FFFFFF" w:val="clear"/>
            <w:vAlign w:val="bottom"/>
          </w:tcPr>
          <w:p>
            <w:pPr>
              <w:pStyle w:val="TableContents"/>
              <w:spacing w:before="0" w:after="283"/>
              <w:rPr/>
            </w:pPr>
            <w:r>
              <w:rPr/>
              <w:t> </w:t>
            </w:r>
          </w:p>
        </w:tc>
        <w:tc>
          <w:tcPr>
            <w:tcW w:w="229" w:type="dxa"/>
            <w:tcBorders/>
            <w:shd w:fill="FFFFFF" w:val="clear"/>
            <w:vAlign w:val="bottom"/>
          </w:tcPr>
          <w:p>
            <w:pPr>
              <w:pStyle w:val="TableContents"/>
              <w:spacing w:before="0" w:after="283"/>
              <w:rPr/>
            </w:pPr>
            <w:r>
              <w:rPr/>
              <w:t> </w:t>
            </w:r>
          </w:p>
        </w:tc>
        <w:tc>
          <w:tcPr>
            <w:tcW w:w="2126" w:type="dxa"/>
            <w:tcBorders/>
            <w:shd w:fill="FFFFFF" w:val="clear"/>
            <w:vAlign w:val="bottom"/>
          </w:tcPr>
          <w:p>
            <w:pPr>
              <w:pStyle w:val="TableContents"/>
              <w:spacing w:before="0" w:after="283"/>
              <w:jc w:val="right"/>
              <w:rPr>
                <w:rFonts w:ascii="times" w:hAnsi="times"/>
                <w:sz w:val="20"/>
              </w:rPr>
            </w:pPr>
            <w:r>
              <w:rPr>
                <w:rFonts w:ascii="times" w:hAnsi="times"/>
                <w:sz w:val="20"/>
              </w:rPr>
              <w:t>2,598</w:t>
            </w:r>
          </w:p>
        </w:tc>
        <w:tc>
          <w:tcPr>
            <w:tcW w:w="393" w:type="dxa"/>
            <w:tcBorders/>
            <w:shd w:fill="FFFFFF" w:val="clear"/>
            <w:vAlign w:val="bottom"/>
          </w:tcPr>
          <w:p>
            <w:pPr>
              <w:pStyle w:val="TableContents"/>
              <w:spacing w:before="0" w:after="283"/>
              <w:rPr/>
            </w:pPr>
            <w:r>
              <w:rPr/>
              <w:t> </w:t>
            </w:r>
          </w:p>
        </w:tc>
      </w:tr>
      <w:tr>
        <w:trPr/>
        <w:tc>
          <w:tcPr>
            <w:tcW w:w="3707" w:type="dxa"/>
            <w:tcBorders/>
            <w:shd w:fill="CCEEFF" w:val="clear"/>
            <w:vAlign w:val="bottom"/>
          </w:tcPr>
          <w:p>
            <w:pPr>
              <w:pStyle w:val="TableContents"/>
              <w:spacing w:before="0" w:after="283"/>
              <w:ind w:left="200" w:right="0" w:hanging="200"/>
              <w:rPr>
                <w:rFonts w:ascii="times" w:hAnsi="times"/>
                <w:sz w:val="20"/>
              </w:rPr>
            </w:pPr>
            <w:r>
              <w:rPr>
                <w:rFonts w:ascii="times" w:hAnsi="times"/>
                <w:sz w:val="20"/>
              </w:rPr>
              <w:t>September</w:t>
            </w:r>
          </w:p>
        </w:tc>
        <w:tc>
          <w:tcPr>
            <w:tcW w:w="392" w:type="dxa"/>
            <w:tcBorders/>
            <w:shd w:fill="CCEEFF" w:val="clear"/>
            <w:vAlign w:val="bottom"/>
          </w:tcPr>
          <w:p>
            <w:pPr>
              <w:pStyle w:val="TableContents"/>
              <w:spacing w:before="0" w:after="283"/>
              <w:rPr/>
            </w:pPr>
            <w:r>
              <w:rPr/>
              <w:t> </w:t>
            </w:r>
          </w:p>
        </w:tc>
        <w:tc>
          <w:tcPr>
            <w:tcW w:w="229" w:type="dxa"/>
            <w:tcBorders/>
            <w:shd w:fill="CCEEFF" w:val="clear"/>
            <w:vAlign w:val="bottom"/>
          </w:tcPr>
          <w:p>
            <w:pPr>
              <w:pStyle w:val="TableContents"/>
              <w:spacing w:before="0" w:after="283"/>
              <w:rPr/>
            </w:pPr>
            <w:r>
              <w:rPr/>
              <w:t> </w:t>
            </w:r>
          </w:p>
        </w:tc>
        <w:tc>
          <w:tcPr>
            <w:tcW w:w="1058" w:type="dxa"/>
            <w:tcBorders/>
            <w:shd w:fill="CCEEFF" w:val="clear"/>
            <w:vAlign w:val="bottom"/>
          </w:tcPr>
          <w:p>
            <w:pPr>
              <w:pStyle w:val="TableContents"/>
              <w:spacing w:before="0" w:after="283"/>
              <w:jc w:val="right"/>
              <w:rPr>
                <w:rFonts w:ascii="times" w:hAnsi="times"/>
                <w:sz w:val="20"/>
              </w:rPr>
            </w:pPr>
            <w:r>
              <w:rPr>
                <w:rFonts w:ascii="times" w:hAnsi="times"/>
                <w:sz w:val="20"/>
              </w:rPr>
              <w:t>34.40</w:t>
            </w:r>
          </w:p>
        </w:tc>
        <w:tc>
          <w:tcPr>
            <w:tcW w:w="392" w:type="dxa"/>
            <w:tcBorders/>
            <w:shd w:fill="CCEEFF" w:val="clear"/>
            <w:vAlign w:val="bottom"/>
          </w:tcPr>
          <w:p>
            <w:pPr>
              <w:pStyle w:val="TableContents"/>
              <w:spacing w:before="0" w:after="283"/>
              <w:rPr/>
            </w:pPr>
            <w:r>
              <w:rPr/>
              <w:t> </w:t>
            </w:r>
          </w:p>
        </w:tc>
        <w:tc>
          <w:tcPr>
            <w:tcW w:w="229" w:type="dxa"/>
            <w:tcBorders/>
            <w:shd w:fill="CCEEFF" w:val="clear"/>
            <w:vAlign w:val="bottom"/>
          </w:tcPr>
          <w:p>
            <w:pPr>
              <w:pStyle w:val="TableContents"/>
              <w:spacing w:before="0" w:after="283"/>
              <w:rPr/>
            </w:pPr>
            <w:r>
              <w:rPr/>
              <w:t> </w:t>
            </w:r>
          </w:p>
        </w:tc>
        <w:tc>
          <w:tcPr>
            <w:tcW w:w="1058" w:type="dxa"/>
            <w:tcBorders/>
            <w:shd w:fill="CCEEFF" w:val="clear"/>
            <w:vAlign w:val="bottom"/>
          </w:tcPr>
          <w:p>
            <w:pPr>
              <w:pStyle w:val="TableContents"/>
              <w:spacing w:before="0" w:after="283"/>
              <w:jc w:val="right"/>
              <w:rPr>
                <w:rFonts w:ascii="times" w:hAnsi="times"/>
                <w:sz w:val="20"/>
              </w:rPr>
            </w:pPr>
            <w:r>
              <w:rPr>
                <w:rFonts w:ascii="times" w:hAnsi="times"/>
                <w:sz w:val="20"/>
              </w:rPr>
              <w:t>22.00</w:t>
            </w:r>
          </w:p>
        </w:tc>
        <w:tc>
          <w:tcPr>
            <w:tcW w:w="392" w:type="dxa"/>
            <w:tcBorders/>
            <w:shd w:fill="CCEEFF" w:val="clear"/>
            <w:vAlign w:val="bottom"/>
          </w:tcPr>
          <w:p>
            <w:pPr>
              <w:pStyle w:val="TableContents"/>
              <w:spacing w:before="0" w:after="283"/>
              <w:rPr/>
            </w:pPr>
            <w:r>
              <w:rPr/>
              <w:t> </w:t>
            </w:r>
          </w:p>
        </w:tc>
        <w:tc>
          <w:tcPr>
            <w:tcW w:w="229" w:type="dxa"/>
            <w:tcBorders/>
            <w:shd w:fill="CCEEFF" w:val="clear"/>
            <w:vAlign w:val="bottom"/>
          </w:tcPr>
          <w:p>
            <w:pPr>
              <w:pStyle w:val="TableContents"/>
              <w:spacing w:before="0" w:after="283"/>
              <w:rPr/>
            </w:pPr>
            <w:r>
              <w:rPr/>
              <w:t> </w:t>
            </w:r>
          </w:p>
        </w:tc>
        <w:tc>
          <w:tcPr>
            <w:tcW w:w="2126" w:type="dxa"/>
            <w:tcBorders/>
            <w:shd w:fill="CCEEFF" w:val="clear"/>
            <w:vAlign w:val="bottom"/>
          </w:tcPr>
          <w:p>
            <w:pPr>
              <w:pStyle w:val="TableContents"/>
              <w:spacing w:before="0" w:after="283"/>
              <w:jc w:val="right"/>
              <w:rPr>
                <w:rFonts w:ascii="times" w:hAnsi="times"/>
                <w:sz w:val="20"/>
              </w:rPr>
            </w:pPr>
            <w:r>
              <w:rPr>
                <w:rFonts w:ascii="times" w:hAnsi="times"/>
                <w:sz w:val="20"/>
              </w:rPr>
              <w:t>12,536</w:t>
            </w:r>
          </w:p>
        </w:tc>
        <w:tc>
          <w:tcPr>
            <w:tcW w:w="393" w:type="dxa"/>
            <w:tcBorders/>
            <w:shd w:fill="CCEEFF" w:val="clear"/>
            <w:vAlign w:val="bottom"/>
          </w:tcPr>
          <w:p>
            <w:pPr>
              <w:pStyle w:val="TableContents"/>
              <w:spacing w:before="0" w:after="283"/>
              <w:rPr/>
            </w:pPr>
            <w:r>
              <w:rPr/>
              <w:t> </w:t>
            </w:r>
          </w:p>
        </w:tc>
      </w:tr>
      <w:tr>
        <w:trPr/>
        <w:tc>
          <w:tcPr>
            <w:tcW w:w="3707" w:type="dxa"/>
            <w:tcBorders/>
            <w:shd w:fill="FFFFFF" w:val="clear"/>
            <w:vAlign w:val="bottom"/>
          </w:tcPr>
          <w:p>
            <w:pPr>
              <w:pStyle w:val="TableContents"/>
              <w:spacing w:before="0" w:after="283"/>
              <w:ind w:left="200" w:right="0" w:hanging="200"/>
              <w:rPr>
                <w:rFonts w:ascii="times" w:hAnsi="times"/>
                <w:sz w:val="20"/>
              </w:rPr>
            </w:pPr>
            <w:r>
              <w:rPr>
                <w:rFonts w:ascii="times" w:hAnsi="times"/>
                <w:sz w:val="20"/>
              </w:rPr>
              <w:t>October</w:t>
            </w:r>
          </w:p>
        </w:tc>
        <w:tc>
          <w:tcPr>
            <w:tcW w:w="392" w:type="dxa"/>
            <w:tcBorders/>
            <w:shd w:fill="FFFFFF" w:val="clear"/>
            <w:vAlign w:val="bottom"/>
          </w:tcPr>
          <w:p>
            <w:pPr>
              <w:pStyle w:val="TableContents"/>
              <w:spacing w:before="0" w:after="283"/>
              <w:rPr/>
            </w:pPr>
            <w:r>
              <w:rPr/>
              <w:t> </w:t>
            </w:r>
          </w:p>
        </w:tc>
        <w:tc>
          <w:tcPr>
            <w:tcW w:w="229" w:type="dxa"/>
            <w:tcBorders/>
            <w:shd w:fill="FFFFFF" w:val="clear"/>
            <w:vAlign w:val="bottom"/>
          </w:tcPr>
          <w:p>
            <w:pPr>
              <w:pStyle w:val="TableContents"/>
              <w:spacing w:before="0" w:after="283"/>
              <w:rPr/>
            </w:pPr>
            <w:r>
              <w:rPr/>
              <w:t> </w:t>
            </w:r>
          </w:p>
        </w:tc>
        <w:tc>
          <w:tcPr>
            <w:tcW w:w="1058" w:type="dxa"/>
            <w:tcBorders/>
            <w:shd w:fill="FFFFFF" w:val="clear"/>
            <w:vAlign w:val="bottom"/>
          </w:tcPr>
          <w:p>
            <w:pPr>
              <w:pStyle w:val="TableContents"/>
              <w:spacing w:before="0" w:after="283"/>
              <w:jc w:val="right"/>
              <w:rPr>
                <w:rFonts w:ascii="times" w:hAnsi="times"/>
                <w:sz w:val="20"/>
              </w:rPr>
            </w:pPr>
            <w:r>
              <w:rPr>
                <w:rFonts w:ascii="times" w:hAnsi="times"/>
                <w:sz w:val="20"/>
              </w:rPr>
              <w:t>35.01</w:t>
            </w:r>
          </w:p>
        </w:tc>
        <w:tc>
          <w:tcPr>
            <w:tcW w:w="392" w:type="dxa"/>
            <w:tcBorders/>
            <w:shd w:fill="FFFFFF" w:val="clear"/>
            <w:vAlign w:val="bottom"/>
          </w:tcPr>
          <w:p>
            <w:pPr>
              <w:pStyle w:val="TableContents"/>
              <w:spacing w:before="0" w:after="283"/>
              <w:rPr/>
            </w:pPr>
            <w:r>
              <w:rPr/>
              <w:t> </w:t>
            </w:r>
          </w:p>
        </w:tc>
        <w:tc>
          <w:tcPr>
            <w:tcW w:w="229" w:type="dxa"/>
            <w:tcBorders/>
            <w:shd w:fill="FFFFFF" w:val="clear"/>
            <w:vAlign w:val="bottom"/>
          </w:tcPr>
          <w:p>
            <w:pPr>
              <w:pStyle w:val="TableContents"/>
              <w:spacing w:before="0" w:after="283"/>
              <w:rPr/>
            </w:pPr>
            <w:r>
              <w:rPr/>
              <w:t> </w:t>
            </w:r>
          </w:p>
        </w:tc>
        <w:tc>
          <w:tcPr>
            <w:tcW w:w="1058" w:type="dxa"/>
            <w:tcBorders/>
            <w:shd w:fill="FFFFFF" w:val="clear"/>
            <w:vAlign w:val="bottom"/>
          </w:tcPr>
          <w:p>
            <w:pPr>
              <w:pStyle w:val="TableContents"/>
              <w:spacing w:before="0" w:after="283"/>
              <w:jc w:val="right"/>
              <w:rPr>
                <w:rFonts w:ascii="times" w:hAnsi="times"/>
                <w:sz w:val="20"/>
              </w:rPr>
            </w:pPr>
            <w:r>
              <w:rPr>
                <w:rFonts w:ascii="times" w:hAnsi="times"/>
                <w:sz w:val="20"/>
              </w:rPr>
              <w:t>19.00</w:t>
            </w:r>
          </w:p>
        </w:tc>
        <w:tc>
          <w:tcPr>
            <w:tcW w:w="392" w:type="dxa"/>
            <w:tcBorders/>
            <w:shd w:fill="FFFFFF" w:val="clear"/>
            <w:vAlign w:val="bottom"/>
          </w:tcPr>
          <w:p>
            <w:pPr>
              <w:pStyle w:val="TableContents"/>
              <w:spacing w:before="0" w:after="283"/>
              <w:rPr/>
            </w:pPr>
            <w:r>
              <w:rPr/>
              <w:t> </w:t>
            </w:r>
          </w:p>
        </w:tc>
        <w:tc>
          <w:tcPr>
            <w:tcW w:w="229" w:type="dxa"/>
            <w:tcBorders/>
            <w:shd w:fill="FFFFFF" w:val="clear"/>
            <w:vAlign w:val="bottom"/>
          </w:tcPr>
          <w:p>
            <w:pPr>
              <w:pStyle w:val="TableContents"/>
              <w:spacing w:before="0" w:after="283"/>
              <w:rPr/>
            </w:pPr>
            <w:r>
              <w:rPr/>
              <w:t> </w:t>
            </w:r>
          </w:p>
        </w:tc>
        <w:tc>
          <w:tcPr>
            <w:tcW w:w="2126" w:type="dxa"/>
            <w:tcBorders/>
            <w:shd w:fill="FFFFFF" w:val="clear"/>
            <w:vAlign w:val="bottom"/>
          </w:tcPr>
          <w:p>
            <w:pPr>
              <w:pStyle w:val="TableContents"/>
              <w:spacing w:before="0" w:after="283"/>
              <w:jc w:val="right"/>
              <w:rPr>
                <w:rFonts w:ascii="times" w:hAnsi="times"/>
                <w:sz w:val="20"/>
              </w:rPr>
            </w:pPr>
            <w:r>
              <w:rPr>
                <w:rFonts w:ascii="times" w:hAnsi="times"/>
                <w:sz w:val="20"/>
              </w:rPr>
              <w:t>10,814</w:t>
            </w:r>
          </w:p>
        </w:tc>
        <w:tc>
          <w:tcPr>
            <w:tcW w:w="393" w:type="dxa"/>
            <w:tcBorders/>
            <w:shd w:fill="FFFFFF" w:val="clear"/>
            <w:vAlign w:val="bottom"/>
          </w:tcPr>
          <w:p>
            <w:pPr>
              <w:pStyle w:val="TableContents"/>
              <w:spacing w:before="0" w:after="283"/>
              <w:rPr/>
            </w:pPr>
            <w:r>
              <w:rPr/>
              <w:t> </w:t>
            </w:r>
          </w:p>
        </w:tc>
      </w:tr>
      <w:tr>
        <w:trPr/>
        <w:tc>
          <w:tcPr>
            <w:tcW w:w="3707" w:type="dxa"/>
            <w:tcBorders/>
            <w:shd w:fill="CCEEFF" w:val="clear"/>
            <w:vAlign w:val="bottom"/>
          </w:tcPr>
          <w:p>
            <w:pPr>
              <w:pStyle w:val="TableContents"/>
              <w:spacing w:before="0" w:after="283"/>
              <w:ind w:left="200" w:right="0" w:hanging="200"/>
              <w:rPr>
                <w:rFonts w:ascii="times" w:hAnsi="times"/>
                <w:sz w:val="20"/>
              </w:rPr>
            </w:pPr>
            <w:r>
              <w:rPr>
                <w:rFonts w:ascii="times" w:hAnsi="times"/>
                <w:sz w:val="20"/>
              </w:rPr>
              <w:t>November</w:t>
            </w:r>
          </w:p>
        </w:tc>
        <w:tc>
          <w:tcPr>
            <w:tcW w:w="392" w:type="dxa"/>
            <w:tcBorders/>
            <w:shd w:fill="CCEEFF" w:val="clear"/>
            <w:vAlign w:val="bottom"/>
          </w:tcPr>
          <w:p>
            <w:pPr>
              <w:pStyle w:val="TableContents"/>
              <w:spacing w:before="0" w:after="283"/>
              <w:rPr/>
            </w:pPr>
            <w:r>
              <w:rPr/>
              <w:t> </w:t>
            </w:r>
          </w:p>
        </w:tc>
        <w:tc>
          <w:tcPr>
            <w:tcW w:w="229" w:type="dxa"/>
            <w:tcBorders/>
            <w:shd w:fill="CCEEFF" w:val="clear"/>
            <w:vAlign w:val="bottom"/>
          </w:tcPr>
          <w:p>
            <w:pPr>
              <w:pStyle w:val="TableContents"/>
              <w:spacing w:before="0" w:after="283"/>
              <w:rPr/>
            </w:pPr>
            <w:r>
              <w:rPr/>
              <w:t> </w:t>
            </w:r>
          </w:p>
        </w:tc>
        <w:tc>
          <w:tcPr>
            <w:tcW w:w="1058" w:type="dxa"/>
            <w:tcBorders/>
            <w:shd w:fill="CCEEFF" w:val="clear"/>
            <w:vAlign w:val="bottom"/>
          </w:tcPr>
          <w:p>
            <w:pPr>
              <w:pStyle w:val="TableContents"/>
              <w:spacing w:before="0" w:after="283"/>
              <w:jc w:val="right"/>
              <w:rPr>
                <w:rFonts w:ascii="times" w:hAnsi="times"/>
                <w:sz w:val="20"/>
              </w:rPr>
            </w:pPr>
            <w:r>
              <w:rPr>
                <w:rFonts w:ascii="times" w:hAnsi="times"/>
                <w:sz w:val="20"/>
              </w:rPr>
              <w:t>29.60</w:t>
            </w:r>
          </w:p>
        </w:tc>
        <w:tc>
          <w:tcPr>
            <w:tcW w:w="392" w:type="dxa"/>
            <w:tcBorders/>
            <w:shd w:fill="CCEEFF" w:val="clear"/>
            <w:vAlign w:val="bottom"/>
          </w:tcPr>
          <w:p>
            <w:pPr>
              <w:pStyle w:val="TableContents"/>
              <w:spacing w:before="0" w:after="283"/>
              <w:rPr/>
            </w:pPr>
            <w:r>
              <w:rPr/>
              <w:t> </w:t>
            </w:r>
          </w:p>
        </w:tc>
        <w:tc>
          <w:tcPr>
            <w:tcW w:w="229" w:type="dxa"/>
            <w:tcBorders/>
            <w:shd w:fill="CCEEFF" w:val="clear"/>
            <w:vAlign w:val="bottom"/>
          </w:tcPr>
          <w:p>
            <w:pPr>
              <w:pStyle w:val="TableContents"/>
              <w:spacing w:before="0" w:after="283"/>
              <w:rPr/>
            </w:pPr>
            <w:r>
              <w:rPr/>
              <w:t> </w:t>
            </w:r>
          </w:p>
        </w:tc>
        <w:tc>
          <w:tcPr>
            <w:tcW w:w="1058" w:type="dxa"/>
            <w:tcBorders/>
            <w:shd w:fill="CCEEFF" w:val="clear"/>
            <w:vAlign w:val="bottom"/>
          </w:tcPr>
          <w:p>
            <w:pPr>
              <w:pStyle w:val="TableContents"/>
              <w:spacing w:before="0" w:after="283"/>
              <w:jc w:val="right"/>
              <w:rPr>
                <w:rFonts w:ascii="times" w:hAnsi="times"/>
                <w:sz w:val="20"/>
              </w:rPr>
            </w:pPr>
            <w:r>
              <w:rPr>
                <w:rFonts w:ascii="times" w:hAnsi="times"/>
                <w:sz w:val="20"/>
              </w:rPr>
              <w:t>21.01</w:t>
            </w:r>
          </w:p>
        </w:tc>
        <w:tc>
          <w:tcPr>
            <w:tcW w:w="392" w:type="dxa"/>
            <w:tcBorders/>
            <w:shd w:fill="CCEEFF" w:val="clear"/>
            <w:vAlign w:val="bottom"/>
          </w:tcPr>
          <w:p>
            <w:pPr>
              <w:pStyle w:val="TableContents"/>
              <w:spacing w:before="0" w:after="283"/>
              <w:rPr/>
            </w:pPr>
            <w:r>
              <w:rPr/>
              <w:t> </w:t>
            </w:r>
          </w:p>
        </w:tc>
        <w:tc>
          <w:tcPr>
            <w:tcW w:w="229" w:type="dxa"/>
            <w:tcBorders/>
            <w:shd w:fill="CCEEFF" w:val="clear"/>
            <w:vAlign w:val="bottom"/>
          </w:tcPr>
          <w:p>
            <w:pPr>
              <w:pStyle w:val="TableContents"/>
              <w:spacing w:before="0" w:after="283"/>
              <w:rPr/>
            </w:pPr>
            <w:r>
              <w:rPr/>
              <w:t> </w:t>
            </w:r>
          </w:p>
        </w:tc>
        <w:tc>
          <w:tcPr>
            <w:tcW w:w="2126" w:type="dxa"/>
            <w:tcBorders/>
            <w:shd w:fill="CCEEFF" w:val="clear"/>
            <w:vAlign w:val="bottom"/>
          </w:tcPr>
          <w:p>
            <w:pPr>
              <w:pStyle w:val="TableContents"/>
              <w:spacing w:before="0" w:after="283"/>
              <w:jc w:val="right"/>
              <w:rPr>
                <w:rFonts w:ascii="times" w:hAnsi="times"/>
                <w:sz w:val="20"/>
              </w:rPr>
            </w:pPr>
            <w:r>
              <w:rPr>
                <w:rFonts w:ascii="times" w:hAnsi="times"/>
                <w:sz w:val="20"/>
              </w:rPr>
              <w:t>3,857</w:t>
            </w:r>
          </w:p>
        </w:tc>
        <w:tc>
          <w:tcPr>
            <w:tcW w:w="393" w:type="dxa"/>
            <w:tcBorders/>
            <w:shd w:fill="CCEEFF" w:val="clear"/>
            <w:vAlign w:val="bottom"/>
          </w:tcPr>
          <w:p>
            <w:pPr>
              <w:pStyle w:val="TableContents"/>
              <w:spacing w:before="0" w:after="283"/>
              <w:rPr/>
            </w:pPr>
            <w:r>
              <w:rPr/>
              <w:t> </w:t>
            </w:r>
          </w:p>
        </w:tc>
      </w:tr>
      <w:tr>
        <w:trPr/>
        <w:tc>
          <w:tcPr>
            <w:tcW w:w="3707" w:type="dxa"/>
            <w:tcBorders/>
            <w:shd w:fill="FFFFFF" w:val="clear"/>
            <w:vAlign w:val="bottom"/>
          </w:tcPr>
          <w:p>
            <w:pPr>
              <w:pStyle w:val="TableContents"/>
              <w:spacing w:before="0" w:after="283"/>
              <w:ind w:left="200" w:right="0" w:hanging="200"/>
              <w:rPr>
                <w:rFonts w:ascii="times" w:hAnsi="times"/>
                <w:sz w:val="20"/>
              </w:rPr>
            </w:pPr>
            <w:r>
              <w:rPr>
                <w:rFonts w:ascii="times" w:hAnsi="times"/>
                <w:sz w:val="20"/>
              </w:rPr>
              <w:t>December</w:t>
            </w:r>
          </w:p>
        </w:tc>
        <w:tc>
          <w:tcPr>
            <w:tcW w:w="392" w:type="dxa"/>
            <w:tcBorders/>
            <w:shd w:fill="FFFFFF" w:val="clear"/>
            <w:vAlign w:val="bottom"/>
          </w:tcPr>
          <w:p>
            <w:pPr>
              <w:pStyle w:val="TableContents"/>
              <w:spacing w:before="0" w:after="283"/>
              <w:rPr/>
            </w:pPr>
            <w:r>
              <w:rPr/>
              <w:t> </w:t>
            </w:r>
          </w:p>
        </w:tc>
        <w:tc>
          <w:tcPr>
            <w:tcW w:w="229" w:type="dxa"/>
            <w:tcBorders/>
            <w:shd w:fill="FFFFFF" w:val="clear"/>
            <w:vAlign w:val="bottom"/>
          </w:tcPr>
          <w:p>
            <w:pPr>
              <w:pStyle w:val="TableContents"/>
              <w:spacing w:before="0" w:after="283"/>
              <w:rPr/>
            </w:pPr>
            <w:r>
              <w:rPr/>
              <w:t> </w:t>
            </w:r>
          </w:p>
        </w:tc>
        <w:tc>
          <w:tcPr>
            <w:tcW w:w="1058" w:type="dxa"/>
            <w:tcBorders/>
            <w:shd w:fill="FFFFFF" w:val="clear"/>
            <w:vAlign w:val="bottom"/>
          </w:tcPr>
          <w:p>
            <w:pPr>
              <w:pStyle w:val="TableContents"/>
              <w:spacing w:before="0" w:after="283"/>
              <w:jc w:val="right"/>
              <w:rPr>
                <w:rFonts w:ascii="times" w:hAnsi="times"/>
                <w:sz w:val="20"/>
              </w:rPr>
            </w:pPr>
            <w:r>
              <w:rPr>
                <w:rFonts w:ascii="times" w:hAnsi="times"/>
                <w:sz w:val="20"/>
              </w:rPr>
              <w:t>31.23</w:t>
            </w:r>
          </w:p>
        </w:tc>
        <w:tc>
          <w:tcPr>
            <w:tcW w:w="392" w:type="dxa"/>
            <w:tcBorders/>
            <w:shd w:fill="FFFFFF" w:val="clear"/>
            <w:vAlign w:val="bottom"/>
          </w:tcPr>
          <w:p>
            <w:pPr>
              <w:pStyle w:val="TableContents"/>
              <w:spacing w:before="0" w:after="283"/>
              <w:rPr/>
            </w:pPr>
            <w:r>
              <w:rPr/>
              <w:t> </w:t>
            </w:r>
          </w:p>
        </w:tc>
        <w:tc>
          <w:tcPr>
            <w:tcW w:w="229" w:type="dxa"/>
            <w:tcBorders/>
            <w:shd w:fill="FFFFFF" w:val="clear"/>
            <w:vAlign w:val="bottom"/>
          </w:tcPr>
          <w:p>
            <w:pPr>
              <w:pStyle w:val="TableContents"/>
              <w:spacing w:before="0" w:after="283"/>
              <w:rPr/>
            </w:pPr>
            <w:r>
              <w:rPr/>
              <w:t> </w:t>
            </w:r>
          </w:p>
        </w:tc>
        <w:tc>
          <w:tcPr>
            <w:tcW w:w="1058" w:type="dxa"/>
            <w:tcBorders/>
            <w:shd w:fill="FFFFFF" w:val="clear"/>
            <w:vAlign w:val="bottom"/>
          </w:tcPr>
          <w:p>
            <w:pPr>
              <w:pStyle w:val="TableContents"/>
              <w:spacing w:before="0" w:after="283"/>
              <w:jc w:val="right"/>
              <w:rPr>
                <w:rFonts w:ascii="times" w:hAnsi="times"/>
                <w:sz w:val="20"/>
              </w:rPr>
            </w:pPr>
            <w:r>
              <w:rPr>
                <w:rFonts w:ascii="times" w:hAnsi="times"/>
                <w:sz w:val="20"/>
              </w:rPr>
              <w:t>19.90</w:t>
            </w:r>
          </w:p>
        </w:tc>
        <w:tc>
          <w:tcPr>
            <w:tcW w:w="392" w:type="dxa"/>
            <w:tcBorders/>
            <w:shd w:fill="FFFFFF" w:val="clear"/>
            <w:vAlign w:val="bottom"/>
          </w:tcPr>
          <w:p>
            <w:pPr>
              <w:pStyle w:val="TableContents"/>
              <w:spacing w:before="0" w:after="283"/>
              <w:rPr/>
            </w:pPr>
            <w:r>
              <w:rPr/>
              <w:t> </w:t>
            </w:r>
          </w:p>
        </w:tc>
        <w:tc>
          <w:tcPr>
            <w:tcW w:w="229" w:type="dxa"/>
            <w:tcBorders/>
            <w:shd w:fill="FFFFFF" w:val="clear"/>
            <w:vAlign w:val="bottom"/>
          </w:tcPr>
          <w:p>
            <w:pPr>
              <w:pStyle w:val="TableContents"/>
              <w:spacing w:before="0" w:after="283"/>
              <w:rPr/>
            </w:pPr>
            <w:r>
              <w:rPr/>
              <w:t> </w:t>
            </w:r>
          </w:p>
        </w:tc>
        <w:tc>
          <w:tcPr>
            <w:tcW w:w="2126" w:type="dxa"/>
            <w:tcBorders/>
            <w:shd w:fill="FFFFFF" w:val="clear"/>
            <w:vAlign w:val="bottom"/>
          </w:tcPr>
          <w:p>
            <w:pPr>
              <w:pStyle w:val="TableContents"/>
              <w:spacing w:before="0" w:after="283"/>
              <w:jc w:val="right"/>
              <w:rPr>
                <w:rFonts w:ascii="times" w:hAnsi="times"/>
                <w:sz w:val="20"/>
              </w:rPr>
            </w:pPr>
            <w:r>
              <w:rPr>
                <w:rFonts w:ascii="times" w:hAnsi="times"/>
                <w:sz w:val="20"/>
              </w:rPr>
              <w:t>3,992</w:t>
            </w:r>
          </w:p>
        </w:tc>
        <w:tc>
          <w:tcPr>
            <w:tcW w:w="393" w:type="dxa"/>
            <w:tcBorders/>
            <w:shd w:fill="FFFFFF" w:val="clear"/>
            <w:vAlign w:val="bottom"/>
          </w:tcPr>
          <w:p>
            <w:pPr>
              <w:pStyle w:val="TableContents"/>
              <w:spacing w:before="0" w:after="283"/>
              <w:rPr/>
            </w:pPr>
            <w:r>
              <w:rPr/>
              <w:t> </w:t>
            </w:r>
          </w:p>
        </w:tc>
      </w:tr>
      <w:tr>
        <w:trPr/>
        <w:tc>
          <w:tcPr>
            <w:tcW w:w="3707" w:type="dxa"/>
            <w:tcBorders/>
            <w:shd w:fill="CCEEFF" w:val="clear"/>
            <w:vAlign w:val="bottom"/>
          </w:tcPr>
          <w:p>
            <w:pPr>
              <w:pStyle w:val="TableContents"/>
              <w:spacing w:before="240" w:after="283"/>
              <w:ind w:left="200" w:right="0" w:hanging="200"/>
              <w:rPr>
                <w:rFonts w:ascii="times" w:hAnsi="times"/>
                <w:i/>
                <w:sz w:val="20"/>
              </w:rPr>
            </w:pPr>
            <w:r>
              <w:rPr>
                <w:rFonts w:ascii="times" w:hAnsi="times"/>
                <w:i/>
                <w:sz w:val="20"/>
              </w:rPr>
              <w:t>2010</w:t>
            </w:r>
          </w:p>
        </w:tc>
        <w:tc>
          <w:tcPr>
            <w:tcW w:w="392" w:type="dxa"/>
            <w:tcBorders/>
            <w:shd w:fill="CCEEFF" w:val="clear"/>
            <w:vAlign w:val="bottom"/>
          </w:tcPr>
          <w:p>
            <w:pPr>
              <w:pStyle w:val="TableContents"/>
              <w:spacing w:before="0" w:after="283"/>
              <w:rPr/>
            </w:pPr>
            <w:r>
              <w:rPr/>
              <w:t> </w:t>
            </w:r>
          </w:p>
        </w:tc>
        <w:tc>
          <w:tcPr>
            <w:tcW w:w="229" w:type="dxa"/>
            <w:tcBorders/>
            <w:shd w:fill="CCEEFF" w:val="clear"/>
            <w:vAlign w:val="bottom"/>
          </w:tcPr>
          <w:p>
            <w:pPr>
              <w:pStyle w:val="TableContents"/>
              <w:spacing w:before="0" w:after="283"/>
              <w:rPr/>
            </w:pPr>
            <w:r>
              <w:rPr/>
              <w:t> </w:t>
            </w:r>
          </w:p>
        </w:tc>
        <w:tc>
          <w:tcPr>
            <w:tcW w:w="1058" w:type="dxa"/>
            <w:tcBorders/>
            <w:shd w:fill="CCEEFF" w:val="clear"/>
            <w:vAlign w:val="bottom"/>
          </w:tcPr>
          <w:p>
            <w:pPr>
              <w:pStyle w:val="TableContents"/>
              <w:spacing w:before="0" w:after="283"/>
              <w:rPr/>
            </w:pPr>
            <w:r>
              <w:rPr/>
              <w:t> </w:t>
            </w:r>
          </w:p>
        </w:tc>
        <w:tc>
          <w:tcPr>
            <w:tcW w:w="392" w:type="dxa"/>
            <w:tcBorders/>
            <w:shd w:fill="CCEEFF" w:val="clear"/>
            <w:vAlign w:val="bottom"/>
          </w:tcPr>
          <w:p>
            <w:pPr>
              <w:pStyle w:val="TableContents"/>
              <w:spacing w:before="0" w:after="283"/>
              <w:rPr/>
            </w:pPr>
            <w:r>
              <w:rPr/>
              <w:t> </w:t>
            </w:r>
          </w:p>
        </w:tc>
        <w:tc>
          <w:tcPr>
            <w:tcW w:w="229" w:type="dxa"/>
            <w:tcBorders/>
            <w:shd w:fill="CCEEFF" w:val="clear"/>
            <w:vAlign w:val="bottom"/>
          </w:tcPr>
          <w:p>
            <w:pPr>
              <w:pStyle w:val="TableContents"/>
              <w:spacing w:before="0" w:after="283"/>
              <w:rPr/>
            </w:pPr>
            <w:r>
              <w:rPr/>
              <w:t> </w:t>
            </w:r>
          </w:p>
        </w:tc>
        <w:tc>
          <w:tcPr>
            <w:tcW w:w="1058" w:type="dxa"/>
            <w:tcBorders/>
            <w:shd w:fill="CCEEFF" w:val="clear"/>
            <w:vAlign w:val="bottom"/>
          </w:tcPr>
          <w:p>
            <w:pPr>
              <w:pStyle w:val="TableContents"/>
              <w:spacing w:before="0" w:after="283"/>
              <w:rPr/>
            </w:pPr>
            <w:r>
              <w:rPr/>
              <w:t> </w:t>
            </w:r>
          </w:p>
        </w:tc>
        <w:tc>
          <w:tcPr>
            <w:tcW w:w="392" w:type="dxa"/>
            <w:tcBorders/>
            <w:shd w:fill="CCEEFF" w:val="clear"/>
            <w:vAlign w:val="bottom"/>
          </w:tcPr>
          <w:p>
            <w:pPr>
              <w:pStyle w:val="TableContents"/>
              <w:spacing w:before="0" w:after="283"/>
              <w:rPr/>
            </w:pPr>
            <w:r>
              <w:rPr/>
              <w:t> </w:t>
            </w:r>
          </w:p>
        </w:tc>
        <w:tc>
          <w:tcPr>
            <w:tcW w:w="229" w:type="dxa"/>
            <w:tcBorders/>
            <w:shd w:fill="CCEEFF" w:val="clear"/>
            <w:vAlign w:val="bottom"/>
          </w:tcPr>
          <w:p>
            <w:pPr>
              <w:pStyle w:val="TableContents"/>
              <w:spacing w:before="0" w:after="283"/>
              <w:rPr/>
            </w:pPr>
            <w:r>
              <w:rPr/>
              <w:t> </w:t>
            </w:r>
          </w:p>
        </w:tc>
        <w:tc>
          <w:tcPr>
            <w:tcW w:w="2126" w:type="dxa"/>
            <w:tcBorders/>
            <w:shd w:fill="CCEEFF" w:val="clear"/>
            <w:vAlign w:val="bottom"/>
          </w:tcPr>
          <w:p>
            <w:pPr>
              <w:pStyle w:val="TableContents"/>
              <w:spacing w:before="0" w:after="283"/>
              <w:rPr/>
            </w:pPr>
            <w:r>
              <w:rPr/>
              <w:t> </w:t>
            </w:r>
          </w:p>
        </w:tc>
        <w:tc>
          <w:tcPr>
            <w:tcW w:w="393" w:type="dxa"/>
            <w:tcBorders/>
            <w:shd w:fill="CCEEFF" w:val="clear"/>
            <w:vAlign w:val="bottom"/>
          </w:tcPr>
          <w:p>
            <w:pPr>
              <w:pStyle w:val="TableContents"/>
              <w:spacing w:before="0" w:after="283"/>
              <w:rPr/>
            </w:pPr>
            <w:r>
              <w:rPr/>
              <w:t> </w:t>
            </w:r>
          </w:p>
        </w:tc>
      </w:tr>
      <w:tr>
        <w:trPr/>
        <w:tc>
          <w:tcPr>
            <w:tcW w:w="3707" w:type="dxa"/>
            <w:tcBorders/>
            <w:shd w:fill="FFFFFF" w:val="clear"/>
            <w:vAlign w:val="bottom"/>
          </w:tcPr>
          <w:p>
            <w:pPr>
              <w:pStyle w:val="TableContents"/>
              <w:spacing w:before="0" w:after="283"/>
              <w:ind w:left="200" w:right="0" w:hanging="200"/>
              <w:rPr>
                <w:rFonts w:ascii="times" w:hAnsi="times"/>
                <w:sz w:val="20"/>
              </w:rPr>
            </w:pPr>
            <w:r>
              <w:rPr>
                <w:rFonts w:ascii="times" w:hAnsi="times"/>
                <w:sz w:val="20"/>
              </w:rPr>
              <w:t>January</w:t>
            </w:r>
          </w:p>
        </w:tc>
        <w:tc>
          <w:tcPr>
            <w:tcW w:w="392" w:type="dxa"/>
            <w:tcBorders/>
            <w:shd w:fill="FFFFFF" w:val="clear"/>
            <w:vAlign w:val="bottom"/>
          </w:tcPr>
          <w:p>
            <w:pPr>
              <w:pStyle w:val="TableContents"/>
              <w:spacing w:before="0" w:after="283"/>
              <w:rPr/>
            </w:pPr>
            <w:r>
              <w:rPr/>
              <w:t> </w:t>
            </w:r>
          </w:p>
        </w:tc>
        <w:tc>
          <w:tcPr>
            <w:tcW w:w="229" w:type="dxa"/>
            <w:tcBorders/>
            <w:shd w:fill="FFFFFF" w:val="clear"/>
            <w:vAlign w:val="bottom"/>
          </w:tcPr>
          <w:p>
            <w:pPr>
              <w:pStyle w:val="TableContents"/>
              <w:spacing w:before="0" w:after="283"/>
              <w:rPr/>
            </w:pPr>
            <w:r>
              <w:rPr/>
              <w:t> </w:t>
            </w:r>
          </w:p>
        </w:tc>
        <w:tc>
          <w:tcPr>
            <w:tcW w:w="1058" w:type="dxa"/>
            <w:tcBorders/>
            <w:shd w:fill="FFFFFF" w:val="clear"/>
            <w:vAlign w:val="bottom"/>
          </w:tcPr>
          <w:p>
            <w:pPr>
              <w:pStyle w:val="TableContents"/>
              <w:spacing w:before="0" w:after="283"/>
              <w:jc w:val="right"/>
              <w:rPr>
                <w:rFonts w:ascii="times" w:hAnsi="times"/>
                <w:sz w:val="20"/>
              </w:rPr>
            </w:pPr>
            <w:r>
              <w:rPr>
                <w:rFonts w:ascii="times" w:hAnsi="times"/>
                <w:sz w:val="20"/>
              </w:rPr>
              <w:t>25.50</w:t>
            </w:r>
          </w:p>
        </w:tc>
        <w:tc>
          <w:tcPr>
            <w:tcW w:w="392" w:type="dxa"/>
            <w:tcBorders/>
            <w:shd w:fill="FFFFFF" w:val="clear"/>
            <w:vAlign w:val="bottom"/>
          </w:tcPr>
          <w:p>
            <w:pPr>
              <w:pStyle w:val="TableContents"/>
              <w:spacing w:before="0" w:after="283"/>
              <w:rPr/>
            </w:pPr>
            <w:r>
              <w:rPr/>
              <w:t> </w:t>
            </w:r>
          </w:p>
        </w:tc>
        <w:tc>
          <w:tcPr>
            <w:tcW w:w="229" w:type="dxa"/>
            <w:tcBorders/>
            <w:shd w:fill="FFFFFF" w:val="clear"/>
            <w:vAlign w:val="bottom"/>
          </w:tcPr>
          <w:p>
            <w:pPr>
              <w:pStyle w:val="TableContents"/>
              <w:spacing w:before="0" w:after="283"/>
              <w:rPr/>
            </w:pPr>
            <w:r>
              <w:rPr/>
              <w:t> </w:t>
            </w:r>
          </w:p>
        </w:tc>
        <w:tc>
          <w:tcPr>
            <w:tcW w:w="1058" w:type="dxa"/>
            <w:tcBorders/>
            <w:shd w:fill="FFFFFF" w:val="clear"/>
            <w:vAlign w:val="bottom"/>
          </w:tcPr>
          <w:p>
            <w:pPr>
              <w:pStyle w:val="TableContents"/>
              <w:spacing w:before="0" w:after="283"/>
              <w:jc w:val="right"/>
              <w:rPr>
                <w:rFonts w:ascii="times" w:hAnsi="times"/>
                <w:sz w:val="20"/>
              </w:rPr>
            </w:pPr>
            <w:r>
              <w:rPr>
                <w:rFonts w:ascii="times" w:hAnsi="times"/>
                <w:sz w:val="20"/>
              </w:rPr>
              <w:t>18.50</w:t>
            </w:r>
          </w:p>
        </w:tc>
        <w:tc>
          <w:tcPr>
            <w:tcW w:w="392" w:type="dxa"/>
            <w:tcBorders/>
            <w:shd w:fill="FFFFFF" w:val="clear"/>
            <w:vAlign w:val="bottom"/>
          </w:tcPr>
          <w:p>
            <w:pPr>
              <w:pStyle w:val="TableContents"/>
              <w:spacing w:before="0" w:after="283"/>
              <w:rPr/>
            </w:pPr>
            <w:r>
              <w:rPr/>
              <w:t> </w:t>
            </w:r>
          </w:p>
        </w:tc>
        <w:tc>
          <w:tcPr>
            <w:tcW w:w="229" w:type="dxa"/>
            <w:tcBorders/>
            <w:shd w:fill="FFFFFF" w:val="clear"/>
            <w:vAlign w:val="bottom"/>
          </w:tcPr>
          <w:p>
            <w:pPr>
              <w:pStyle w:val="TableContents"/>
              <w:spacing w:before="0" w:after="283"/>
              <w:rPr/>
            </w:pPr>
            <w:r>
              <w:rPr/>
              <w:t> </w:t>
            </w:r>
          </w:p>
        </w:tc>
        <w:tc>
          <w:tcPr>
            <w:tcW w:w="2126" w:type="dxa"/>
            <w:tcBorders/>
            <w:shd w:fill="FFFFFF" w:val="clear"/>
            <w:vAlign w:val="bottom"/>
          </w:tcPr>
          <w:p>
            <w:pPr>
              <w:pStyle w:val="TableContents"/>
              <w:spacing w:before="0" w:after="283"/>
              <w:jc w:val="right"/>
              <w:rPr>
                <w:rFonts w:ascii="times" w:hAnsi="times"/>
                <w:sz w:val="20"/>
              </w:rPr>
            </w:pPr>
            <w:r>
              <w:rPr>
                <w:rFonts w:ascii="times" w:hAnsi="times"/>
                <w:sz w:val="20"/>
              </w:rPr>
              <w:t>1,957</w:t>
            </w:r>
          </w:p>
        </w:tc>
        <w:tc>
          <w:tcPr>
            <w:tcW w:w="393" w:type="dxa"/>
            <w:tcBorders/>
            <w:shd w:fill="FFFFFF" w:val="clear"/>
            <w:vAlign w:val="bottom"/>
          </w:tcPr>
          <w:p>
            <w:pPr>
              <w:pStyle w:val="TableContents"/>
              <w:spacing w:before="0" w:after="283"/>
              <w:rPr/>
            </w:pPr>
            <w:r>
              <w:rPr/>
              <w:t> </w:t>
            </w:r>
          </w:p>
        </w:tc>
      </w:tr>
      <w:tr>
        <w:trPr/>
        <w:tc>
          <w:tcPr>
            <w:tcW w:w="3707" w:type="dxa"/>
            <w:tcBorders/>
            <w:shd w:fill="CCEEFF" w:val="clear"/>
            <w:vAlign w:val="bottom"/>
          </w:tcPr>
          <w:p>
            <w:pPr>
              <w:pStyle w:val="TableContents"/>
              <w:spacing w:before="0" w:after="283"/>
              <w:ind w:left="200" w:right="0" w:hanging="200"/>
              <w:rPr>
                <w:rFonts w:ascii="times" w:hAnsi="times"/>
                <w:sz w:val="20"/>
              </w:rPr>
            </w:pPr>
            <w:r>
              <w:rPr>
                <w:rFonts w:ascii="times" w:hAnsi="times"/>
                <w:sz w:val="20"/>
              </w:rPr>
              <w:t>February</w:t>
            </w:r>
          </w:p>
        </w:tc>
        <w:tc>
          <w:tcPr>
            <w:tcW w:w="392" w:type="dxa"/>
            <w:tcBorders/>
            <w:shd w:fill="CCEEFF" w:val="clear"/>
            <w:vAlign w:val="bottom"/>
          </w:tcPr>
          <w:p>
            <w:pPr>
              <w:pStyle w:val="TableContents"/>
              <w:spacing w:before="0" w:after="283"/>
              <w:rPr/>
            </w:pPr>
            <w:r>
              <w:rPr/>
              <w:t> </w:t>
            </w:r>
          </w:p>
        </w:tc>
        <w:tc>
          <w:tcPr>
            <w:tcW w:w="229" w:type="dxa"/>
            <w:tcBorders/>
            <w:shd w:fill="CCEEFF" w:val="clear"/>
            <w:vAlign w:val="bottom"/>
          </w:tcPr>
          <w:p>
            <w:pPr>
              <w:pStyle w:val="TableContents"/>
              <w:spacing w:before="0" w:after="283"/>
              <w:rPr/>
            </w:pPr>
            <w:r>
              <w:rPr/>
              <w:t> </w:t>
            </w:r>
          </w:p>
        </w:tc>
        <w:tc>
          <w:tcPr>
            <w:tcW w:w="1058" w:type="dxa"/>
            <w:tcBorders/>
            <w:shd w:fill="CCEEFF" w:val="clear"/>
            <w:vAlign w:val="bottom"/>
          </w:tcPr>
          <w:p>
            <w:pPr>
              <w:pStyle w:val="TableContents"/>
              <w:spacing w:before="0" w:after="283"/>
              <w:jc w:val="right"/>
              <w:rPr>
                <w:rFonts w:ascii="times" w:hAnsi="times"/>
                <w:sz w:val="20"/>
              </w:rPr>
            </w:pPr>
            <w:r>
              <w:rPr>
                <w:rFonts w:ascii="times" w:hAnsi="times"/>
                <w:sz w:val="20"/>
              </w:rPr>
              <w:t>25.65</w:t>
            </w:r>
          </w:p>
        </w:tc>
        <w:tc>
          <w:tcPr>
            <w:tcW w:w="392" w:type="dxa"/>
            <w:tcBorders/>
            <w:shd w:fill="CCEEFF" w:val="clear"/>
            <w:vAlign w:val="bottom"/>
          </w:tcPr>
          <w:p>
            <w:pPr>
              <w:pStyle w:val="TableContents"/>
              <w:spacing w:before="0" w:after="283"/>
              <w:rPr/>
            </w:pPr>
            <w:r>
              <w:rPr/>
              <w:t> </w:t>
            </w:r>
          </w:p>
        </w:tc>
        <w:tc>
          <w:tcPr>
            <w:tcW w:w="229" w:type="dxa"/>
            <w:tcBorders/>
            <w:shd w:fill="CCEEFF" w:val="clear"/>
            <w:vAlign w:val="bottom"/>
          </w:tcPr>
          <w:p>
            <w:pPr>
              <w:pStyle w:val="TableContents"/>
              <w:spacing w:before="0" w:after="283"/>
              <w:rPr/>
            </w:pPr>
            <w:r>
              <w:rPr/>
              <w:t> </w:t>
            </w:r>
          </w:p>
        </w:tc>
        <w:tc>
          <w:tcPr>
            <w:tcW w:w="1058" w:type="dxa"/>
            <w:tcBorders/>
            <w:shd w:fill="CCEEFF" w:val="clear"/>
            <w:vAlign w:val="bottom"/>
          </w:tcPr>
          <w:p>
            <w:pPr>
              <w:pStyle w:val="TableContents"/>
              <w:spacing w:before="0" w:after="283"/>
              <w:jc w:val="right"/>
              <w:rPr>
                <w:rFonts w:ascii="times" w:hAnsi="times"/>
                <w:sz w:val="20"/>
              </w:rPr>
            </w:pPr>
            <w:r>
              <w:rPr>
                <w:rFonts w:ascii="times" w:hAnsi="times"/>
                <w:sz w:val="20"/>
              </w:rPr>
              <w:t>18.03</w:t>
            </w:r>
          </w:p>
        </w:tc>
        <w:tc>
          <w:tcPr>
            <w:tcW w:w="392" w:type="dxa"/>
            <w:tcBorders/>
            <w:shd w:fill="CCEEFF" w:val="clear"/>
            <w:vAlign w:val="bottom"/>
          </w:tcPr>
          <w:p>
            <w:pPr>
              <w:pStyle w:val="TableContents"/>
              <w:spacing w:before="0" w:after="283"/>
              <w:rPr/>
            </w:pPr>
            <w:r>
              <w:rPr/>
              <w:t> </w:t>
            </w:r>
          </w:p>
        </w:tc>
        <w:tc>
          <w:tcPr>
            <w:tcW w:w="229" w:type="dxa"/>
            <w:tcBorders/>
            <w:shd w:fill="CCEEFF" w:val="clear"/>
            <w:vAlign w:val="bottom"/>
          </w:tcPr>
          <w:p>
            <w:pPr>
              <w:pStyle w:val="TableContents"/>
              <w:spacing w:before="0" w:after="283"/>
              <w:rPr/>
            </w:pPr>
            <w:r>
              <w:rPr/>
              <w:t> </w:t>
            </w:r>
          </w:p>
        </w:tc>
        <w:tc>
          <w:tcPr>
            <w:tcW w:w="2126" w:type="dxa"/>
            <w:tcBorders/>
            <w:shd w:fill="CCEEFF" w:val="clear"/>
            <w:vAlign w:val="bottom"/>
          </w:tcPr>
          <w:p>
            <w:pPr>
              <w:pStyle w:val="TableContents"/>
              <w:spacing w:before="0" w:after="283"/>
              <w:jc w:val="right"/>
              <w:rPr>
                <w:rFonts w:ascii="times" w:hAnsi="times"/>
                <w:sz w:val="20"/>
              </w:rPr>
            </w:pPr>
            <w:r>
              <w:rPr>
                <w:rFonts w:ascii="times" w:hAnsi="times"/>
                <w:sz w:val="20"/>
              </w:rPr>
              <w:t>3,336</w:t>
            </w:r>
          </w:p>
        </w:tc>
        <w:tc>
          <w:tcPr>
            <w:tcW w:w="393" w:type="dxa"/>
            <w:tcBorders/>
            <w:shd w:fill="CCEEFF" w:val="clear"/>
            <w:vAlign w:val="bottom"/>
          </w:tcPr>
          <w:p>
            <w:pPr>
              <w:pStyle w:val="TableContents"/>
              <w:spacing w:before="0" w:after="283"/>
              <w:rPr/>
            </w:pPr>
            <w:r>
              <w:rPr/>
              <w:t> </w:t>
            </w:r>
          </w:p>
        </w:tc>
      </w:tr>
      <w:tr>
        <w:trPr/>
        <w:tc>
          <w:tcPr>
            <w:tcW w:w="3707" w:type="dxa"/>
            <w:tcBorders/>
            <w:shd w:fill="FFFFFF" w:val="clear"/>
            <w:vAlign w:val="bottom"/>
          </w:tcPr>
          <w:p>
            <w:pPr>
              <w:pStyle w:val="TableContents"/>
              <w:spacing w:before="0" w:after="283"/>
              <w:ind w:left="200" w:right="0" w:hanging="200"/>
              <w:rPr>
                <w:rFonts w:ascii="times" w:hAnsi="times"/>
                <w:sz w:val="20"/>
              </w:rPr>
            </w:pPr>
            <w:r>
              <w:rPr>
                <w:rFonts w:ascii="times" w:hAnsi="times"/>
                <w:sz w:val="20"/>
              </w:rPr>
              <w:t>March (to March 22)</w:t>
            </w:r>
          </w:p>
        </w:tc>
        <w:tc>
          <w:tcPr>
            <w:tcW w:w="392" w:type="dxa"/>
            <w:tcBorders/>
            <w:shd w:fill="FFFFFF" w:val="clear"/>
            <w:vAlign w:val="bottom"/>
          </w:tcPr>
          <w:p>
            <w:pPr>
              <w:pStyle w:val="TableContents"/>
              <w:spacing w:before="0" w:after="283"/>
              <w:rPr/>
            </w:pPr>
            <w:r>
              <w:rPr/>
              <w:t> </w:t>
            </w:r>
          </w:p>
        </w:tc>
        <w:tc>
          <w:tcPr>
            <w:tcW w:w="229" w:type="dxa"/>
            <w:tcBorders/>
            <w:shd w:fill="FFFFFF" w:val="clear"/>
            <w:vAlign w:val="bottom"/>
          </w:tcPr>
          <w:p>
            <w:pPr>
              <w:pStyle w:val="TableContents"/>
              <w:spacing w:before="0" w:after="283"/>
              <w:rPr/>
            </w:pPr>
            <w:r>
              <w:rPr/>
              <w:t> </w:t>
            </w:r>
          </w:p>
        </w:tc>
        <w:tc>
          <w:tcPr>
            <w:tcW w:w="1058" w:type="dxa"/>
            <w:tcBorders/>
            <w:shd w:fill="FFFFFF" w:val="clear"/>
            <w:vAlign w:val="bottom"/>
          </w:tcPr>
          <w:p>
            <w:pPr>
              <w:pStyle w:val="TableContents"/>
              <w:spacing w:before="0" w:after="283"/>
              <w:jc w:val="right"/>
              <w:rPr>
                <w:rFonts w:ascii="times" w:hAnsi="times"/>
                <w:sz w:val="20"/>
              </w:rPr>
            </w:pPr>
            <w:r>
              <w:rPr>
                <w:rFonts w:ascii="times" w:hAnsi="times"/>
                <w:sz w:val="20"/>
              </w:rPr>
              <w:t>26.22</w:t>
            </w:r>
          </w:p>
        </w:tc>
        <w:tc>
          <w:tcPr>
            <w:tcW w:w="392" w:type="dxa"/>
            <w:tcBorders/>
            <w:shd w:fill="FFFFFF" w:val="clear"/>
            <w:vAlign w:val="bottom"/>
          </w:tcPr>
          <w:p>
            <w:pPr>
              <w:pStyle w:val="TableContents"/>
              <w:spacing w:before="0" w:after="283"/>
              <w:rPr/>
            </w:pPr>
            <w:r>
              <w:rPr/>
              <w:t> </w:t>
            </w:r>
          </w:p>
        </w:tc>
        <w:tc>
          <w:tcPr>
            <w:tcW w:w="229" w:type="dxa"/>
            <w:tcBorders/>
            <w:shd w:fill="FFFFFF" w:val="clear"/>
            <w:vAlign w:val="bottom"/>
          </w:tcPr>
          <w:p>
            <w:pPr>
              <w:pStyle w:val="TableContents"/>
              <w:spacing w:before="0" w:after="283"/>
              <w:rPr/>
            </w:pPr>
            <w:r>
              <w:rPr/>
              <w:t> </w:t>
            </w:r>
          </w:p>
        </w:tc>
        <w:tc>
          <w:tcPr>
            <w:tcW w:w="1058" w:type="dxa"/>
            <w:tcBorders/>
            <w:shd w:fill="FFFFFF" w:val="clear"/>
            <w:vAlign w:val="bottom"/>
          </w:tcPr>
          <w:p>
            <w:pPr>
              <w:pStyle w:val="TableContents"/>
              <w:spacing w:before="0" w:after="283"/>
              <w:jc w:val="right"/>
              <w:rPr>
                <w:rFonts w:ascii="times" w:hAnsi="times"/>
                <w:sz w:val="20"/>
              </w:rPr>
            </w:pPr>
            <w:r>
              <w:rPr>
                <w:rFonts w:ascii="times" w:hAnsi="times"/>
                <w:sz w:val="20"/>
              </w:rPr>
              <w:t>22.22</w:t>
            </w:r>
          </w:p>
        </w:tc>
        <w:tc>
          <w:tcPr>
            <w:tcW w:w="392" w:type="dxa"/>
            <w:tcBorders/>
            <w:shd w:fill="FFFFFF" w:val="clear"/>
            <w:vAlign w:val="bottom"/>
          </w:tcPr>
          <w:p>
            <w:pPr>
              <w:pStyle w:val="TableContents"/>
              <w:spacing w:before="0" w:after="283"/>
              <w:rPr/>
            </w:pPr>
            <w:r>
              <w:rPr/>
              <w:t> </w:t>
            </w:r>
          </w:p>
        </w:tc>
        <w:tc>
          <w:tcPr>
            <w:tcW w:w="229" w:type="dxa"/>
            <w:tcBorders/>
            <w:shd w:fill="FFFFFF" w:val="clear"/>
            <w:vAlign w:val="bottom"/>
          </w:tcPr>
          <w:p>
            <w:pPr>
              <w:pStyle w:val="TableContents"/>
              <w:spacing w:before="0" w:after="283"/>
              <w:rPr/>
            </w:pPr>
            <w:r>
              <w:rPr/>
              <w:t> </w:t>
            </w:r>
          </w:p>
        </w:tc>
        <w:tc>
          <w:tcPr>
            <w:tcW w:w="2126" w:type="dxa"/>
            <w:tcBorders/>
            <w:shd w:fill="FFFFFF" w:val="clear"/>
            <w:vAlign w:val="bottom"/>
          </w:tcPr>
          <w:p>
            <w:pPr>
              <w:pStyle w:val="TableContents"/>
              <w:spacing w:before="0" w:after="283"/>
              <w:jc w:val="right"/>
              <w:rPr>
                <w:rFonts w:ascii="times" w:hAnsi="times"/>
                <w:sz w:val="20"/>
              </w:rPr>
            </w:pPr>
            <w:r>
              <w:rPr>
                <w:rFonts w:ascii="times" w:hAnsi="times"/>
                <w:sz w:val="20"/>
              </w:rPr>
              <w:t>1,370</w:t>
            </w:r>
          </w:p>
        </w:tc>
        <w:tc>
          <w:tcPr>
            <w:tcW w:w="393" w:type="dxa"/>
            <w:tcBorders/>
            <w:shd w:fill="FFFFFF" w:val="clear"/>
            <w:vAlign w:val="bottom"/>
          </w:tcPr>
          <w:p>
            <w:pPr>
              <w:pStyle w:val="TableContents"/>
              <w:spacing w:before="0" w:after="283"/>
              <w:rPr/>
            </w:pPr>
            <w:r>
              <w:rPr/>
              <w:t> </w:t>
            </w:r>
          </w:p>
        </w:tc>
      </w:tr>
    </w:tbl>
    <w:p>
      <w:pPr>
        <w:pStyle w:val="TextBody"/>
        <w:jc w:val="both"/>
        <w:rPr/>
      </w:pPr>
      <w:r>
        <w:rPr/>
        <w:t>        </w:t>
      </w:r>
      <w:r>
        <w:rPr>
          <w:rFonts w:ascii="times" w:hAnsi="times"/>
          <w:sz w:val="20"/>
        </w:rPr>
        <w:t xml:space="preserve">On March 22, 2010, the closing price of the Warrants was $23.00 on the TSX. The registrar and transfer agent for the Warrants is Computershare Trust Company of Canada, Toronto, Ontario. </w:t>
      </w:r>
    </w:p>
    <w:p>
      <w:pPr>
        <w:pStyle w:val="TextBody"/>
        <w:jc w:val="center"/>
        <w:rPr>
          <w:rFonts w:ascii="times" w:hAnsi="times"/>
          <w:sz w:val="20"/>
        </w:rPr>
      </w:pPr>
      <w:r>
        <w:rPr>
          <w:rFonts w:ascii="times" w:hAnsi="times"/>
          <w:sz w:val="20"/>
        </w:rPr>
        <w:t>124</w:t>
      </w:r>
    </w:p>
    <w:p>
      <w:pPr>
        <w:pStyle w:val="HorizontalLine"/>
        <w:pBdr>
          <w:bottom w:val="single" w:sz="20" w:space="0" w:color="808080"/>
        </w:pBdr>
        <w:rPr/>
      </w:pPr>
      <w:r>
        <w:rPr/>
      </w:r>
      <w:r>
        <w:br w:type="page"/>
      </w:r>
    </w:p>
    <w:p>
      <w:pPr>
        <w:pStyle w:val="TextBody"/>
        <w:rPr/>
      </w:pPr>
      <w:r>
        <w:rPr/>
      </w:r>
      <w:bookmarkStart w:id="263" w:name="page_cr79301_1_125"/>
      <w:bookmarkStart w:id="264" w:name="page_cr79301_1_125"/>
      <w:bookmarkEnd w:id="264"/>
    </w:p>
    <w:p>
      <w:pPr>
        <w:pStyle w:val="TextBody"/>
        <w:jc w:val="both"/>
        <w:rPr>
          <w:rFonts w:ascii="times" w:hAnsi="times"/>
          <w:b/>
          <w:sz w:val="20"/>
        </w:rPr>
      </w:pPr>
      <w:bookmarkStart w:id="265" w:name="toc_cr79301_6"/>
      <w:bookmarkStart w:id="266" w:name="cr79301_item_10_additional_information"/>
      <w:bookmarkEnd w:id="265"/>
      <w:bookmarkEnd w:id="266"/>
      <w:r>
        <w:rPr>
          <w:rFonts w:ascii="times" w:hAnsi="times"/>
          <w:b/>
          <w:sz w:val="20"/>
        </w:rPr>
        <w:t xml:space="preserve">ITEM 10    ADDITIONAL INFORMATION </w:t>
      </w:r>
    </w:p>
    <w:p>
      <w:pPr>
        <w:pStyle w:val="TextBody"/>
        <w:jc w:val="both"/>
        <w:rPr>
          <w:rFonts w:ascii="times" w:hAnsi="times"/>
          <w:b/>
          <w:sz w:val="20"/>
        </w:rPr>
      </w:pPr>
      <w:bookmarkStart w:id="267" w:name="toc_cr79301_7"/>
      <w:bookmarkStart w:id="268" w:name="cr79301_memorandum_and_articles_of_incor"/>
      <w:bookmarkEnd w:id="267"/>
      <w:bookmarkEnd w:id="268"/>
      <w:r>
        <w:rPr>
          <w:rFonts w:ascii="times" w:hAnsi="times"/>
          <w:b/>
          <w:sz w:val="20"/>
        </w:rPr>
        <w:t xml:space="preserve">Memorandum and Articles of Incorporation </w:t>
      </w:r>
    </w:p>
    <w:p>
      <w:pPr>
        <w:pStyle w:val="TextBody"/>
        <w:jc w:val="both"/>
        <w:rPr>
          <w:rFonts w:ascii="times" w:hAnsi="times"/>
          <w:b/>
          <w:i/>
          <w:sz w:val="20"/>
        </w:rPr>
      </w:pPr>
      <w:r>
        <w:rPr>
          <w:rFonts w:ascii="times" w:hAnsi="times"/>
          <w:b/>
          <w:i/>
          <w:sz w:val="20"/>
        </w:rPr>
        <w:t xml:space="preserve">Articles of Amendment </w:t>
      </w:r>
    </w:p>
    <w:p>
      <w:pPr>
        <w:pStyle w:val="TextBody"/>
        <w:jc w:val="both"/>
        <w:rPr/>
      </w:pPr>
      <w:r>
        <w:rPr/>
        <w:t>        </w:t>
      </w:r>
      <w:r>
        <w:rPr>
          <w:rFonts w:ascii="times" w:hAnsi="times"/>
          <w:sz w:val="20"/>
        </w:rPr>
        <w:t xml:space="preserve">The Company's articles of incorporation do not place any restrictions on the Company's objects and purposes. For more information, see the Articles of Amendment filed as Exhibit 1.01 to this Form 20-F. </w:t>
      </w:r>
    </w:p>
    <w:p>
      <w:pPr>
        <w:pStyle w:val="TextBody"/>
        <w:jc w:val="both"/>
        <w:rPr>
          <w:rFonts w:ascii="times" w:hAnsi="times"/>
          <w:b/>
          <w:i/>
          <w:sz w:val="20"/>
        </w:rPr>
      </w:pPr>
      <w:r>
        <w:rPr>
          <w:rFonts w:ascii="times" w:hAnsi="times"/>
          <w:b/>
          <w:i/>
          <w:sz w:val="20"/>
        </w:rPr>
        <w:t xml:space="preserve">Certain Powers of Directors </w:t>
      </w:r>
    </w:p>
    <w:p>
      <w:pPr>
        <w:pStyle w:val="TextBody"/>
        <w:jc w:val="both"/>
        <w:rPr/>
      </w:pPr>
      <w:r>
        <w:rPr/>
        <w:t>        </w:t>
      </w:r>
      <w:r>
        <w:rPr>
          <w:rFonts w:ascii="times" w:hAnsi="times"/>
          <w:sz w:val="20"/>
        </w:rPr>
        <w:t xml:space="preserve">The </w:t>
      </w:r>
      <w:r>
        <w:rPr>
          <w:rFonts w:ascii="times" w:hAnsi="times"/>
          <w:i/>
          <w:sz w:val="20"/>
        </w:rPr>
        <w:t>Business Corporations Act</w:t>
      </w:r>
      <w:r>
        <w:rPr>
          <w:rFonts w:ascii="times" w:hAnsi="times"/>
        </w:rPr>
        <w:t xml:space="preserve"> </w:t>
      </w:r>
      <w:r>
        <w:rPr>
          <w:rFonts w:ascii="times" w:hAnsi="times"/>
          <w:sz w:val="20"/>
        </w:rPr>
        <w:t xml:space="preserve">(Ontario) (the "OBCA") requires that every director who is a party to, or who is a director or officer of, or has a material interest in, any person who is a party to, a material contract or transaction or a proposed material contract or transaction with the Company, must disclose in writing to the Company or request to have entered in the minutes of the meetings of directors the nature and extent of his or her interest, and must refrain from attending any part of a meeting of directors during which the contract or transaction is discussed and from voting in respect of the contract or transaction unless the contract or transaction is: (a) one relating primarily to his or her remuneration as a director of the corporation or an affiliate; (b) one for indemnity of or insurance for directors as contemplated under the OBCA; or (c) one with an affiliate. However, a director who is prohibited by the OBCA from voting on a material contract or proposed material contract may be counted in determining whether a quorum is present for the purpose of the resolution, if the director disclosed his or her interest in accordance with the OBCA and the contract or transaction was reasonable and fair to the corporation at the time it was approved. </w:t>
      </w:r>
    </w:p>
    <w:p>
      <w:pPr>
        <w:pStyle w:val="TextBody"/>
        <w:jc w:val="both"/>
        <w:rPr/>
      </w:pPr>
      <w:r>
        <w:rPr/>
        <w:t>        </w:t>
      </w:r>
      <w:r>
        <w:rPr>
          <w:rFonts w:ascii="times" w:hAnsi="times"/>
          <w:sz w:val="20"/>
        </w:rPr>
        <w:t xml:space="preserve">The Company's by-laws provide that the Board will from time to time determine the remuneration to be paid to the directors, which will be in addition to the salary paid to any officer or employee of the Company who is also a director. The directors may also, by resolution, award special remuneration to any director for undertaking any special services on the Company's behalf, other than the normal work ordinarily required of a director of the Company. The by-laws provide that confirmation of any such resolution by the Company's shareholders is not required. </w:t>
      </w:r>
    </w:p>
    <w:p>
      <w:pPr>
        <w:pStyle w:val="TextBody"/>
        <w:jc w:val="both"/>
        <w:rPr/>
      </w:pPr>
      <w:r>
        <w:rPr/>
        <w:t>        </w:t>
      </w:r>
      <w:r>
        <w:rPr>
          <w:rFonts w:ascii="times" w:hAnsi="times"/>
          <w:sz w:val="20"/>
        </w:rPr>
        <w:t xml:space="preserve">The Company's by-laws also provide that the directors may: (a) borrow money upon the credit of the Company; (b) issue, reissue, sell or pledge bonds, debentures, notes or other evidences of indebtedness or guarantee of the Company, whether secured or unsecured; (c) to the extent permitted by the OBCA, give directly or indirectly financial assistance to any person by means of a loan, a guarantee on behalf of the Company to secure performance of any present or future indebtedness, liability or other obligation of any person, or otherwise; and (d) mortgage, hypothecate, pledge or otherwise create a security interest in all or any currently owned or subsequently acquired real or personal, movable or immovable, tangible or intangible property of the Company to secure any such bonds, debentures, notes or other evidences of indebtedness or guarantee or any other present or future indebtedness, liability or other obligation of the Company. </w:t>
      </w:r>
    </w:p>
    <w:p>
      <w:pPr>
        <w:pStyle w:val="TextBody"/>
        <w:jc w:val="both"/>
        <w:rPr/>
      </w:pPr>
      <w:r>
        <w:rPr/>
        <w:t>        </w:t>
      </w:r>
      <w:r>
        <w:rPr>
          <w:rFonts w:ascii="times" w:hAnsi="times"/>
          <w:sz w:val="20"/>
        </w:rPr>
        <w:t xml:space="preserve">The directors may, by resolution, amend or repeal any by-laws that regulate the business or affairs of the Company. The OBCA requires the directors to submit any such amendment or repeal to the Company's shareholders at the next meeting of shareholders, and the shareholders may confirm, reject or amend the amendment or repeal. </w:t>
      </w:r>
    </w:p>
    <w:p>
      <w:pPr>
        <w:pStyle w:val="TextBody"/>
        <w:jc w:val="both"/>
        <w:rPr>
          <w:rFonts w:ascii="times" w:hAnsi="times"/>
          <w:b/>
          <w:i/>
          <w:sz w:val="20"/>
        </w:rPr>
      </w:pPr>
      <w:r>
        <w:rPr>
          <w:rFonts w:ascii="times" w:hAnsi="times"/>
          <w:b/>
          <w:i/>
          <w:sz w:val="20"/>
        </w:rPr>
        <w:t xml:space="preserve">Retirement of Directors </w:t>
      </w:r>
    </w:p>
    <w:p>
      <w:pPr>
        <w:pStyle w:val="TextBody"/>
        <w:jc w:val="both"/>
        <w:rPr/>
      </w:pPr>
      <w:r>
        <w:rPr/>
        <w:t>        </w:t>
      </w:r>
      <w:r>
        <w:rPr>
          <w:rFonts w:ascii="times" w:hAnsi="times"/>
          <w:sz w:val="20"/>
        </w:rPr>
        <w:t xml:space="preserve">Effective as of February 21, 2007, the Board discontinued the mandatory retirement policy for directors based solely on age. Due in part to the Company's practice of conducting annual Board, Committee and individual director evaluations, the Board approved and adopted a resignation policy primarily based on directors' performance, commitment, skills and experience. As set out in greater detail under "Item 6 Directors, Senior Management and Employees  Board Practices  Assessment of Directors", each director's performance is evaluated annually. </w:t>
      </w:r>
    </w:p>
    <w:p>
      <w:pPr>
        <w:pStyle w:val="TextBody"/>
        <w:jc w:val="center"/>
        <w:rPr>
          <w:rFonts w:ascii="times" w:hAnsi="times"/>
          <w:sz w:val="20"/>
        </w:rPr>
      </w:pPr>
      <w:r>
        <w:rPr>
          <w:rFonts w:ascii="times" w:hAnsi="times"/>
          <w:sz w:val="20"/>
        </w:rPr>
        <w:t>125</w:t>
      </w:r>
    </w:p>
    <w:p>
      <w:pPr>
        <w:pStyle w:val="HorizontalLine"/>
        <w:pBdr>
          <w:bottom w:val="single" w:sz="20" w:space="0" w:color="808080"/>
        </w:pBdr>
        <w:rPr/>
      </w:pPr>
      <w:r>
        <w:rPr/>
      </w:r>
      <w:r>
        <w:br w:type="page"/>
      </w:r>
    </w:p>
    <w:p>
      <w:pPr>
        <w:pStyle w:val="TextBody"/>
        <w:jc w:val="both"/>
        <w:rPr>
          <w:rFonts w:ascii="times" w:hAnsi="times"/>
          <w:b/>
          <w:i/>
          <w:sz w:val="20"/>
        </w:rPr>
      </w:pPr>
      <w:bookmarkStart w:id="269" w:name="page_cr79301_1_126"/>
      <w:bookmarkEnd w:id="269"/>
      <w:r>
        <w:rPr>
          <w:rFonts w:ascii="times" w:hAnsi="times"/>
          <w:b/>
          <w:i/>
          <w:sz w:val="20"/>
        </w:rPr>
        <w:t xml:space="preserve">Directors' Share Ownership </w:t>
      </w:r>
    </w:p>
    <w:p>
      <w:pPr>
        <w:pStyle w:val="TextBody"/>
        <w:jc w:val="both"/>
        <w:rPr/>
      </w:pPr>
      <w:r>
        <w:rPr/>
        <w:t>        </w:t>
      </w:r>
      <w:r>
        <w:rPr>
          <w:rFonts w:ascii="times" w:hAnsi="times"/>
          <w:sz w:val="20"/>
        </w:rPr>
        <w:t xml:space="preserve">Directors, other than Mr. Boyd, Mr. Scherkus and Mr. Garofalo, are required to own the equivalent of at least three years of their annual retainer fee in the Company's stock. Directors have a period of three years to achieve this ownership level either through open market purchases or through participation in the Employee Share Purchase Plan. </w:t>
      </w:r>
    </w:p>
    <w:p>
      <w:pPr>
        <w:pStyle w:val="TextBody"/>
        <w:jc w:val="both"/>
        <w:rPr>
          <w:rFonts w:ascii="times" w:hAnsi="times"/>
          <w:b/>
          <w:i/>
          <w:sz w:val="20"/>
        </w:rPr>
      </w:pPr>
      <w:r>
        <w:rPr>
          <w:rFonts w:ascii="times" w:hAnsi="times"/>
          <w:b/>
          <w:i/>
          <w:sz w:val="20"/>
        </w:rPr>
        <w:t xml:space="preserve">Meetings of Shareholders </w:t>
      </w:r>
    </w:p>
    <w:p>
      <w:pPr>
        <w:pStyle w:val="TextBody"/>
        <w:jc w:val="both"/>
        <w:rPr/>
      </w:pPr>
      <w:r>
        <w:rPr/>
        <w:t>        </w:t>
      </w:r>
      <w:r>
        <w:rPr>
          <w:rFonts w:ascii="times" w:hAnsi="times"/>
          <w:sz w:val="20"/>
        </w:rPr>
        <w:t xml:space="preserve">The OBCA requires the Company to call an annual shareholders' meeting not later than 15 months after holding the last preceding annual meeting and permits the Company to call a special shareholders' meeting at any time. In addition, in accordance with the OBCA, the holders of not less than 5% of the Company's shares carrying the right to vote at a meeting sought to be held may requisition the directors to call a special shareholders' meeting for the purposes stated in the requisition. The Company is required to mail a notice of meeting and management information circular to registered shareholders not less than 21 days and not more than 50 days prior to the date of any annual or special shareholders' meeting. These materials are also filed with Canadian securities regulatory authorities and furnished to the SEC. The Company's by-laws provide that a quorum of two shareholders in person or represented by proxy holding or representing by proxy at least 25% of the Company's issued shares carrying the right to vote at the meeting is required to transact business at a shareholders' meeting. Shareholders, and their duly appointed proxies and corporate representatives, as well as the Company's auditors, are entitled to be admitted to the Company's annual and special shareholders' meetings. </w:t>
      </w:r>
    </w:p>
    <w:p>
      <w:pPr>
        <w:pStyle w:val="TextBody"/>
        <w:jc w:val="both"/>
        <w:rPr>
          <w:rFonts w:ascii="times" w:hAnsi="times"/>
          <w:b/>
          <w:i/>
          <w:sz w:val="20"/>
        </w:rPr>
      </w:pPr>
      <w:r>
        <w:rPr>
          <w:rFonts w:ascii="times" w:hAnsi="times"/>
          <w:b/>
          <w:i/>
          <w:sz w:val="20"/>
        </w:rPr>
        <w:t xml:space="preserve">Authorized Capital </w:t>
      </w:r>
    </w:p>
    <w:p>
      <w:pPr>
        <w:pStyle w:val="TextBody"/>
        <w:jc w:val="both"/>
        <w:rPr/>
      </w:pPr>
      <w:r>
        <w:rPr/>
        <w:t>        </w:t>
      </w:r>
      <w:r>
        <w:rPr>
          <w:rFonts w:ascii="times" w:hAnsi="times"/>
          <w:sz w:val="20"/>
        </w:rPr>
        <w:t xml:space="preserve">The Company's authorized capital consists of an unlimited number of shares of one class designated as common shares. The Company may not create any class or series of shares or make any modification to the provisions attaching to the Company's common shares without the affirmative vote of two-thirds of the votes cast by the holders of the common shares. The Company's common shares do not have pre-emptive rights to purchase additional shares. </w:t>
      </w:r>
    </w:p>
    <w:p>
      <w:pPr>
        <w:pStyle w:val="TextBody"/>
        <w:jc w:val="both"/>
        <w:rPr>
          <w:rFonts w:ascii="times" w:hAnsi="times"/>
          <w:b/>
          <w:i/>
          <w:sz w:val="20"/>
        </w:rPr>
      </w:pPr>
      <w:r>
        <w:rPr>
          <w:rFonts w:ascii="times" w:hAnsi="times"/>
          <w:b/>
          <w:i/>
          <w:sz w:val="20"/>
        </w:rPr>
        <w:t xml:space="preserve">Majority Voting Policy </w:t>
      </w:r>
    </w:p>
    <w:p>
      <w:pPr>
        <w:pStyle w:val="TextBody"/>
        <w:jc w:val="both"/>
        <w:rPr/>
      </w:pPr>
      <w:r>
        <w:rPr/>
        <w:t>        </w:t>
      </w:r>
      <w:r>
        <w:rPr>
          <w:rFonts w:ascii="times" w:hAnsi="times"/>
          <w:sz w:val="20"/>
        </w:rPr>
        <w:t xml:space="preserve">As part of its ongoing review of corporate governance practices, on February 20, 2008, the Board adopted a policy providing that in an uncontested election of directors, any nominee who receives a greater number of votes "withheld" than votes "for" will tender his or her resignation to the Chairman of the Board promptly following the shareholders' meeting. The Corporate Governance Committee will consider the offer of resignation and will make a recommendation to the Board on whether to accept it. In considering whether or not to accept the resignation, the Corporate Governance Committee will consider all factors deemed relevant by members of such Committee. The Corporate Governance Committee will be expected to accept the resignation except in situations where the considerations would warrant the applicable director continuing to serve on the Board. The Board will make its final decision and announce it in a news release within 90 days following the shareholders' meeting. A director who tenders his or her resignation pursuant to this policy will not participate in any meeting of the Board or the Corporate Governance Committee at which the resignation is considered. </w:t>
      </w:r>
    </w:p>
    <w:p>
      <w:pPr>
        <w:pStyle w:val="TextBody"/>
        <w:jc w:val="both"/>
        <w:rPr>
          <w:rFonts w:ascii="times" w:hAnsi="times"/>
        </w:rPr>
      </w:pPr>
      <w:bookmarkStart w:id="270" w:name="toc_cr79301_8"/>
      <w:bookmarkStart w:id="271" w:name="cr79301_disclosure_of_share_ownership"/>
      <w:bookmarkEnd w:id="270"/>
      <w:bookmarkEnd w:id="271"/>
      <w:r>
        <w:rPr>
          <w:rFonts w:ascii="times" w:hAnsi="times"/>
          <w:sz w:val="20"/>
        </w:rPr>
        <w:br/>
      </w:r>
      <w:r>
        <w:rPr>
          <w:rFonts w:ascii="times" w:hAnsi="times"/>
          <w:b/>
          <w:sz w:val="20"/>
        </w:rPr>
        <w:t xml:space="preserve">Disclosure of Share Ownership </w:t>
      </w:r>
    </w:p>
    <w:p>
      <w:pPr>
        <w:pStyle w:val="TextBody"/>
        <w:jc w:val="both"/>
        <w:rPr/>
      </w:pPr>
      <w:r>
        <w:rPr/>
        <w:t>        </w:t>
      </w:r>
      <w:r>
        <w:rPr>
          <w:rFonts w:ascii="times" w:hAnsi="times"/>
          <w:sz w:val="20"/>
        </w:rPr>
        <w:t xml:space="preserve">The </w:t>
      </w:r>
      <w:r>
        <w:rPr>
          <w:rFonts w:ascii="times" w:hAnsi="times"/>
          <w:i/>
          <w:sz w:val="20"/>
        </w:rPr>
        <w:t>Securities Act</w:t>
      </w:r>
      <w:r>
        <w:rPr>
          <w:rFonts w:ascii="times" w:hAnsi="times"/>
        </w:rPr>
        <w:t xml:space="preserve"> </w:t>
      </w:r>
      <w:r>
        <w:rPr>
          <w:rFonts w:ascii="times" w:hAnsi="times"/>
          <w:sz w:val="20"/>
        </w:rPr>
        <w:t xml:space="preserve">(Ontario) currently provides that the directors and officers of an issuer and its subsidiaries and any person or company that beneficially owns, directly or indirectly, voting securities of an issuer or that exercises control or direction over voting securities of an issuer or a combination of both, carrying more than 10% of the voting rights attached to all the issuer's outstanding voting securities (a "significant shareholder"), as well as the directors and officers of any significant shareholder, (each an "insider") must, within 10 days of becoming an insider, file a report in the required form effective the date on which the person became an insider, disclosing any direct or indirect beneficial ownership of, or control or direction over, securities of the reporting issuer. The </w:t>
      </w:r>
      <w:r>
        <w:rPr>
          <w:rFonts w:ascii="times" w:hAnsi="times"/>
          <w:i/>
          <w:sz w:val="20"/>
        </w:rPr>
        <w:t>Securities Act</w:t>
      </w:r>
      <w:r>
        <w:rPr>
          <w:rFonts w:ascii="times" w:hAnsi="times"/>
        </w:rPr>
        <w:t xml:space="preserve"> </w:t>
      </w:r>
      <w:r>
        <w:rPr>
          <w:rFonts w:ascii="times" w:hAnsi="times"/>
          <w:sz w:val="20"/>
        </w:rPr>
        <w:t xml:space="preserve">(Ontario) also provides for the filing of a report by an insider of a reporting issuer who acquires or transfers securities of the issuer or who enters into, materially amends or </w:t>
      </w:r>
    </w:p>
    <w:p>
      <w:pPr>
        <w:pStyle w:val="TextBody"/>
        <w:jc w:val="center"/>
        <w:rPr>
          <w:rFonts w:ascii="times" w:hAnsi="times"/>
          <w:sz w:val="20"/>
        </w:rPr>
      </w:pPr>
      <w:r>
        <w:rPr>
          <w:rFonts w:ascii="times" w:hAnsi="times"/>
          <w:sz w:val="20"/>
        </w:rPr>
        <w:t>126</w:t>
      </w:r>
    </w:p>
    <w:p>
      <w:pPr>
        <w:pStyle w:val="HorizontalLine"/>
        <w:pBdr>
          <w:bottom w:val="single" w:sz="20" w:space="0" w:color="808080"/>
        </w:pBdr>
        <w:rPr/>
      </w:pPr>
      <w:r>
        <w:rPr/>
      </w:r>
      <w:r>
        <w:br w:type="page"/>
      </w:r>
    </w:p>
    <w:p>
      <w:pPr>
        <w:pStyle w:val="TextBody"/>
        <w:rPr/>
      </w:pPr>
      <w:r>
        <w:rPr/>
      </w:r>
      <w:bookmarkStart w:id="272" w:name="page_cr79301_1_127"/>
      <w:bookmarkStart w:id="273" w:name="page_cr79301_1_127"/>
      <w:bookmarkEnd w:id="273"/>
    </w:p>
    <w:p>
      <w:pPr>
        <w:pStyle w:val="TextBody"/>
        <w:jc w:val="both"/>
        <w:rPr>
          <w:rFonts w:ascii="times" w:hAnsi="times"/>
        </w:rPr>
      </w:pPr>
      <w:r>
        <w:rPr>
          <w:rFonts w:ascii="times" w:hAnsi="times"/>
          <w:sz w:val="20"/>
        </w:rPr>
        <w:t xml:space="preserve">terminates an arrangement the effect of which is to alter the insider's economic interest in a security of the issuer or the insider's economic exposure to the issuer. These reports must be filed within ten days after the reportable event. Amendments to the insider reporting provisions of the </w:t>
      </w:r>
      <w:r>
        <w:rPr>
          <w:rFonts w:ascii="times" w:hAnsi="times"/>
          <w:i/>
          <w:sz w:val="20"/>
        </w:rPr>
        <w:t>Securities Act</w:t>
      </w:r>
      <w:r>
        <w:rPr>
          <w:rFonts w:ascii="times" w:hAnsi="times"/>
        </w:rPr>
        <w:t xml:space="preserve"> </w:t>
      </w:r>
      <w:r>
        <w:rPr>
          <w:rFonts w:ascii="times" w:hAnsi="times"/>
          <w:sz w:val="20"/>
        </w:rPr>
        <w:t xml:space="preserve">(Ontario) anticipated to be in effect on April 30, 2010 will require these reports to be filed by reporting insiders within five days after the applicable event, though will also limit persons that must file to the Chief Executive Officer, Chief Financial Officer, Chief Operating Officer, directors, any person or company responsible for a principal business unit and significant shareholders of an issuer. </w:t>
      </w:r>
    </w:p>
    <w:p>
      <w:pPr>
        <w:pStyle w:val="TextBody"/>
        <w:jc w:val="both"/>
        <w:rPr/>
      </w:pPr>
      <w:r>
        <w:rPr/>
        <w:t>        </w:t>
      </w:r>
      <w:r>
        <w:rPr>
          <w:rFonts w:ascii="times" w:hAnsi="times"/>
          <w:sz w:val="20"/>
        </w:rPr>
        <w:t xml:space="preserve">The </w:t>
      </w:r>
      <w:r>
        <w:rPr>
          <w:rFonts w:ascii="times" w:hAnsi="times"/>
          <w:i/>
          <w:sz w:val="20"/>
        </w:rPr>
        <w:t>Securities Act</w:t>
      </w:r>
      <w:r>
        <w:rPr>
          <w:rFonts w:ascii="times" w:hAnsi="times"/>
        </w:rPr>
        <w:t xml:space="preserve"> </w:t>
      </w:r>
      <w:r>
        <w:rPr>
          <w:rFonts w:ascii="times" w:hAnsi="times"/>
          <w:sz w:val="20"/>
        </w:rPr>
        <w:t xml:space="preserve">(Ontario) also provides that a person or company that acquires (whether or not by way of a take-over bid, offer to acquire or subscription from treasury) beneficial ownership of voting or equity securities or securities convertible into voting or equity securities of a reporting issuer that, together with previously held securities brings the total holdings of such holder to 10% or more of the outstanding securities of that class, must (a) issue and file forthwith a news release containing certain prescribed information and (b) file a report within two business days containing the same information set out in the news release. The acquiring person or company must also issue a news release and file a report each time it acquires, in the aggregate, an additional 2% or more of the outstanding securities of the same class and every time there is a change to any material fact in the news release and report previously issued and filed. </w:t>
      </w:r>
    </w:p>
    <w:p>
      <w:pPr>
        <w:pStyle w:val="TextBody"/>
        <w:jc w:val="both"/>
        <w:rPr/>
      </w:pPr>
      <w:r>
        <w:rPr/>
        <w:t>        </w:t>
      </w:r>
      <w:r>
        <w:rPr>
          <w:rFonts w:ascii="times" w:hAnsi="times"/>
          <w:sz w:val="20"/>
        </w:rPr>
        <w:t xml:space="preserve">The rules in the United States governing the ownership threshold above which shareholder ownership must be disclosed are more stringent than those discussed above. Section 13(d) of the Securities Exchange Act of 1934, as amended (the "Exchange Act"), imposes reporting requirements on persons who acquire beneficial ownership (as such term is defined in Rule 13d-3 under the Exchange Act) of more than 5% of a class of an equity security registered under Section 12 of the Exchange Act. In general, such persons must file, within ten days after such acquisition, a report of beneficial ownership with the SEC containing the information prescribed by the regulations under Section 13(d) of the Exchange Act and promptly file an amendment to such report to disclose any material change to the information reported, including any acquisition or disposition of 1% or more of the outstanding securities of the registered class. </w:t>
      </w:r>
    </w:p>
    <w:p>
      <w:pPr>
        <w:pStyle w:val="TextBody"/>
        <w:jc w:val="both"/>
        <w:rPr>
          <w:rFonts w:ascii="times" w:hAnsi="times"/>
        </w:rPr>
      </w:pPr>
      <w:bookmarkStart w:id="274" w:name="toc_cr79301_9"/>
      <w:bookmarkStart w:id="275" w:name="cr79301_material_contracts"/>
      <w:bookmarkEnd w:id="274"/>
      <w:bookmarkEnd w:id="275"/>
      <w:r>
        <w:rPr>
          <w:rFonts w:ascii="times" w:hAnsi="times"/>
          <w:sz w:val="20"/>
        </w:rPr>
        <w:br/>
      </w:r>
      <w:r>
        <w:rPr>
          <w:rFonts w:ascii="times" w:hAnsi="times"/>
          <w:b/>
          <w:sz w:val="20"/>
        </w:rPr>
        <w:t xml:space="preserve">Material Contracts </w:t>
      </w:r>
    </w:p>
    <w:p>
      <w:pPr>
        <w:pStyle w:val="TextBody"/>
        <w:jc w:val="both"/>
        <w:rPr/>
      </w:pPr>
      <w:r>
        <w:rPr/>
        <w:t>        </w:t>
      </w:r>
      <w:r>
        <w:rPr>
          <w:rFonts w:ascii="times" w:hAnsi="times"/>
          <w:sz w:val="20"/>
        </w:rPr>
        <w:t xml:space="preserve">The Company believes the following contracts constitute the only material contracts to which it is a party. </w:t>
      </w:r>
    </w:p>
    <w:p>
      <w:pPr>
        <w:pStyle w:val="TextBody"/>
        <w:jc w:val="both"/>
        <w:rPr>
          <w:rFonts w:ascii="times" w:hAnsi="times"/>
          <w:b/>
          <w:i/>
          <w:sz w:val="20"/>
        </w:rPr>
      </w:pPr>
      <w:r>
        <w:rPr>
          <w:rFonts w:ascii="times" w:hAnsi="times"/>
          <w:b/>
          <w:i/>
          <w:sz w:val="20"/>
        </w:rPr>
        <w:t xml:space="preserve">Credit Agreements </w:t>
      </w:r>
    </w:p>
    <w:p>
      <w:pPr>
        <w:pStyle w:val="TextBody"/>
        <w:jc w:val="both"/>
        <w:rPr/>
      </w:pPr>
      <w:r>
        <w:rPr/>
        <w:t>        </w:t>
      </w:r>
      <w:r>
        <w:rPr>
          <w:rFonts w:ascii="times" w:hAnsi="times"/>
          <w:sz w:val="20"/>
        </w:rPr>
        <w:t>The Company entered into the First Credit Facility on June 15, 2009 with a group of financial institutions providing for a $300 million unsecured revolving bank credit facility that replaced the Company's previous secured revolving bank credit facility. The First Credit Facility matures and all indebtedness thereunder is due and payable on January 10, 2013. The Company, with the consent of lenders representing at least 66</w:t>
      </w:r>
      <w:r>
        <w:rPr>
          <w:rFonts w:ascii="times" w:hAnsi="times"/>
          <w:position w:val="7"/>
          <w:sz w:val="16"/>
          <w:sz w:val="20"/>
        </w:rPr>
        <w:t>2</w:t>
      </w:r>
      <w:r>
        <w:rPr>
          <w:rFonts w:ascii="times" w:hAnsi="times"/>
          <w:sz w:val="20"/>
        </w:rPr>
        <w:t>/</w:t>
      </w:r>
      <w:r>
        <w:rPr>
          <w:rFonts w:ascii="times" w:hAnsi="times"/>
          <w:sz w:val="14"/>
        </w:rPr>
        <w:t>3</w:t>
      </w:r>
      <w:r>
        <w:rPr>
          <w:rFonts w:ascii="times" w:hAnsi="times"/>
          <w:sz w:val="20"/>
        </w:rPr>
        <w:t xml:space="preserve">% of the aggregate commitments under the facility, has the option to extend the term of the facility for additional one-year terms. The First Credit Facility is available in multiple currencies through prime rate and base rate advances, priced at the applicable rate plus a margin that ranges from 2.00% to 3.00% depending on certain financial ratios and through LIBOR advances, bankers' acceptances and letters of credit, priced at the applicable rate plus a margin that ranges from 3.00% to 4.00% depending on the financial ratios. The lenders under the First Credit Facility are each paid a standby fee at a rate that ranges from 0.900% to 1.200% of the undrawn portion of the facility, depending on the financial ratios. Payment and performance of the Company's obligations under the First Credit Facility are guaranteed by certain material subsidiaries of the Company (the "Guarantors" and, together with the Company, each an "Obligor"). </w:t>
      </w:r>
    </w:p>
    <w:p>
      <w:pPr>
        <w:pStyle w:val="TextBody"/>
        <w:jc w:val="both"/>
        <w:rPr/>
      </w:pPr>
      <w:r>
        <w:rPr/>
        <w:t>        </w:t>
      </w:r>
      <w:r>
        <w:rPr>
          <w:rFonts w:ascii="times" w:hAnsi="times"/>
          <w:sz w:val="20"/>
        </w:rPr>
        <w:t xml:space="preserve">The Company entered into the Second Credit Facility on June 15, 2009 with a group of financial institutions providing for a $600 million unsecured revolving bank credit facility on substantially the same terms as the First Credit Facility. The Second Credit Facility matures and all indebtedness thereunder is due and payable on June 14, 2012. The Second Credit Facility is available in multiple currencies through prime rate and base rate advances, priced at the applicable rate plus a margin that ranges from 2.00% to 3.00% depending on certain financial ratios and through LIBOR advances and bankers' acceptances, priced at the applicable rate plus an applicable margin that ranges from 3.00% to 4.00% depending on the financial ratios. The lenders under the Second Credit Facility are each paid a standby fee at a rate that ranges from 0.900% to 1.200% of the undrawn </w:t>
      </w:r>
    </w:p>
    <w:p>
      <w:pPr>
        <w:pStyle w:val="TextBody"/>
        <w:jc w:val="center"/>
        <w:rPr>
          <w:rFonts w:ascii="times" w:hAnsi="times"/>
          <w:sz w:val="20"/>
        </w:rPr>
      </w:pPr>
      <w:r>
        <w:rPr>
          <w:rFonts w:ascii="times" w:hAnsi="times"/>
          <w:sz w:val="20"/>
        </w:rPr>
        <w:t>127</w:t>
      </w:r>
    </w:p>
    <w:p>
      <w:pPr>
        <w:pStyle w:val="HorizontalLine"/>
        <w:pBdr>
          <w:bottom w:val="single" w:sz="20" w:space="0" w:color="808080"/>
        </w:pBdr>
        <w:rPr/>
      </w:pPr>
      <w:r>
        <w:rPr/>
      </w:r>
      <w:r>
        <w:br w:type="page"/>
      </w:r>
    </w:p>
    <w:p>
      <w:pPr>
        <w:pStyle w:val="TextBody"/>
        <w:rPr/>
      </w:pPr>
      <w:r>
        <w:rPr/>
      </w:r>
      <w:bookmarkStart w:id="276" w:name="page_cr79301_1_128"/>
      <w:bookmarkStart w:id="277" w:name="page_cr79301_1_128"/>
      <w:bookmarkEnd w:id="277"/>
    </w:p>
    <w:p>
      <w:pPr>
        <w:pStyle w:val="TextBody"/>
        <w:jc w:val="both"/>
        <w:rPr>
          <w:rFonts w:ascii="times" w:hAnsi="times"/>
          <w:sz w:val="20"/>
        </w:rPr>
      </w:pPr>
      <w:r>
        <w:rPr>
          <w:rFonts w:ascii="times" w:hAnsi="times"/>
          <w:sz w:val="20"/>
        </w:rPr>
        <w:t xml:space="preserve">portion of the facility, depending on the financial ratios. Payment and performance of the Company's obligations under the Second Credit Facility are guaranteed by the Guarantors. </w:t>
      </w:r>
    </w:p>
    <w:p>
      <w:pPr>
        <w:pStyle w:val="TextBody"/>
        <w:jc w:val="both"/>
        <w:rPr/>
      </w:pPr>
      <w:r>
        <w:rPr/>
        <w:t>        </w:t>
      </w:r>
      <w:r>
        <w:rPr>
          <w:rFonts w:ascii="times" w:hAnsi="times"/>
          <w:sz w:val="20"/>
        </w:rPr>
        <w:t xml:space="preserve">The Second Credit Facility contains restrictive covenants and events of default identical to those in the First Credit Facility. The Company is also required to maintain the same financial ratios as well as the same minimum tangible net worth under both facilities. Both facilities require the Company to utilize funds available under the First Credit Facility and the Second Credit Facility on a </w:t>
      </w:r>
      <w:r>
        <w:rPr>
          <w:rFonts w:ascii="times" w:hAnsi="times"/>
          <w:i/>
          <w:sz w:val="20"/>
        </w:rPr>
        <w:t>pro rata</w:t>
      </w:r>
      <w:r>
        <w:rPr>
          <w:rFonts w:ascii="times" w:hAnsi="times"/>
        </w:rPr>
        <w:t xml:space="preserve"> </w:t>
      </w:r>
      <w:r>
        <w:rPr>
          <w:rFonts w:ascii="times" w:hAnsi="times"/>
          <w:sz w:val="20"/>
        </w:rPr>
        <w:t xml:space="preserve">basis (excluding funds advanced under the First Credit Facility by way of letters of credit or swing line advances) such that at any time the amount outstanding under either the First Credit Facility or Second Credit Facility, as a percentage of the aggregate amount available under such facility, does not differ by more than 10 percentage points of the amount outstanding under the other Credit Facility, as a percentage of the amount available thereunder. </w:t>
      </w:r>
    </w:p>
    <w:p>
      <w:pPr>
        <w:pStyle w:val="TextBody"/>
        <w:jc w:val="both"/>
        <w:rPr/>
      </w:pPr>
      <w:r>
        <w:rPr/>
        <w:t>        </w:t>
      </w:r>
      <w:r>
        <w:rPr>
          <w:rFonts w:ascii="times" w:hAnsi="times"/>
          <w:sz w:val="20"/>
        </w:rPr>
        <w:t xml:space="preserve">The facilities contain covenants that restrict, among other things, the ability of an Obligor to: </w:t>
      </w:r>
    </w:p>
    <w:p>
      <w:pPr>
        <w:pStyle w:val="ListHeading"/>
        <w:numPr>
          <w:ilvl w:val="0"/>
          <w:numId w:val="0"/>
        </w:numPr>
        <w:spacing w:before="0" w:after="0"/>
        <w:ind w:left="707" w:right="0" w:hanging="0"/>
        <w:rPr>
          <w:rFonts w:ascii="times" w:hAnsi="times"/>
          <w:sz w:val="20"/>
        </w:rPr>
      </w:pPr>
      <w:r>
        <w:rPr>
          <w:rFonts w:ascii="times" w:hAnsi="times"/>
          <w:sz w:val="20"/>
        </w:rPr>
        <w:t></w:t>
      </w:r>
    </w:p>
    <w:p>
      <w:pPr>
        <w:pStyle w:val="ListContents"/>
        <w:numPr>
          <w:ilvl w:val="0"/>
          <w:numId w:val="0"/>
        </w:numPr>
        <w:spacing w:before="0" w:after="283"/>
        <w:ind w:left="1274" w:right="0" w:hanging="0"/>
        <w:jc w:val="both"/>
        <w:rPr>
          <w:rFonts w:ascii="times" w:hAnsi="times"/>
          <w:sz w:val="20"/>
        </w:rPr>
      </w:pPr>
      <w:r>
        <w:rPr>
          <w:rFonts w:ascii="times" w:hAnsi="times"/>
          <w:sz w:val="20"/>
        </w:rPr>
        <w:t xml:space="preserve">incur additional indebtedness; </w:t>
      </w:r>
    </w:p>
    <w:p>
      <w:pPr>
        <w:pStyle w:val="ListHeading"/>
        <w:numPr>
          <w:ilvl w:val="0"/>
          <w:numId w:val="0"/>
        </w:numPr>
        <w:spacing w:before="0" w:after="0"/>
        <w:ind w:left="707" w:right="0" w:hanging="0"/>
        <w:rPr>
          <w:rFonts w:ascii="times" w:hAnsi="times"/>
          <w:sz w:val="20"/>
        </w:rPr>
      </w:pPr>
      <w:r>
        <w:rPr>
          <w:rFonts w:ascii="times" w:hAnsi="times"/>
          <w:sz w:val="20"/>
        </w:rPr>
        <w:t></w:t>
      </w:r>
    </w:p>
    <w:p>
      <w:pPr>
        <w:pStyle w:val="ListContents"/>
        <w:numPr>
          <w:ilvl w:val="0"/>
          <w:numId w:val="0"/>
        </w:numPr>
        <w:spacing w:before="0" w:after="283"/>
        <w:ind w:left="1274" w:right="0" w:hanging="0"/>
        <w:jc w:val="both"/>
        <w:rPr>
          <w:rFonts w:ascii="times" w:hAnsi="times"/>
          <w:sz w:val="20"/>
        </w:rPr>
      </w:pPr>
      <w:r>
        <w:rPr>
          <w:rFonts w:ascii="times" w:hAnsi="times"/>
          <w:sz w:val="20"/>
        </w:rPr>
        <w:t xml:space="preserve">pay or declare dividends or make other restricted distributions or payments in respect of any shares of the Company's equity securities after a default or an event of default that is continuing; </w:t>
      </w:r>
    </w:p>
    <w:p>
      <w:pPr>
        <w:pStyle w:val="ListHeading"/>
        <w:numPr>
          <w:ilvl w:val="0"/>
          <w:numId w:val="0"/>
        </w:numPr>
        <w:spacing w:before="0" w:after="0"/>
        <w:ind w:left="707" w:right="0" w:hanging="0"/>
        <w:rPr>
          <w:rFonts w:ascii="times" w:hAnsi="times"/>
          <w:sz w:val="20"/>
        </w:rPr>
      </w:pPr>
      <w:r>
        <w:rPr>
          <w:rFonts w:ascii="times" w:hAnsi="times"/>
          <w:sz w:val="20"/>
        </w:rPr>
        <w:t></w:t>
      </w:r>
    </w:p>
    <w:p>
      <w:pPr>
        <w:pStyle w:val="ListContents"/>
        <w:numPr>
          <w:ilvl w:val="0"/>
          <w:numId w:val="0"/>
        </w:numPr>
        <w:spacing w:before="0" w:after="283"/>
        <w:ind w:left="1274" w:right="0" w:hanging="0"/>
        <w:jc w:val="both"/>
        <w:rPr>
          <w:rFonts w:ascii="times" w:hAnsi="times"/>
          <w:sz w:val="20"/>
        </w:rPr>
      </w:pPr>
      <w:r>
        <w:rPr>
          <w:rFonts w:ascii="times" w:hAnsi="times"/>
          <w:sz w:val="20"/>
        </w:rPr>
        <w:t xml:space="preserve">make sales or other dispositions of material assets; </w:t>
      </w:r>
    </w:p>
    <w:p>
      <w:pPr>
        <w:pStyle w:val="ListHeading"/>
        <w:numPr>
          <w:ilvl w:val="0"/>
          <w:numId w:val="0"/>
        </w:numPr>
        <w:spacing w:before="0" w:after="0"/>
        <w:ind w:left="707" w:right="0" w:hanging="0"/>
        <w:rPr>
          <w:rFonts w:ascii="times" w:hAnsi="times"/>
          <w:sz w:val="20"/>
        </w:rPr>
      </w:pPr>
      <w:r>
        <w:rPr>
          <w:rFonts w:ascii="times" w:hAnsi="times"/>
          <w:sz w:val="20"/>
        </w:rPr>
        <w:t></w:t>
      </w:r>
    </w:p>
    <w:p>
      <w:pPr>
        <w:pStyle w:val="ListContents"/>
        <w:numPr>
          <w:ilvl w:val="0"/>
          <w:numId w:val="0"/>
        </w:numPr>
        <w:spacing w:before="0" w:after="283"/>
        <w:ind w:left="1274" w:right="0" w:hanging="0"/>
        <w:jc w:val="both"/>
        <w:rPr>
          <w:rFonts w:ascii="times" w:hAnsi="times"/>
          <w:sz w:val="20"/>
        </w:rPr>
      </w:pPr>
      <w:r>
        <w:rPr>
          <w:rFonts w:ascii="times" w:hAnsi="times"/>
          <w:sz w:val="20"/>
        </w:rPr>
        <w:t xml:space="preserve">create liens on its existing or future assets; </w:t>
      </w:r>
    </w:p>
    <w:p>
      <w:pPr>
        <w:pStyle w:val="ListHeading"/>
        <w:numPr>
          <w:ilvl w:val="0"/>
          <w:numId w:val="0"/>
        </w:numPr>
        <w:spacing w:before="0" w:after="0"/>
        <w:ind w:left="707" w:right="0" w:hanging="0"/>
        <w:rPr>
          <w:rFonts w:ascii="times" w:hAnsi="times"/>
          <w:sz w:val="20"/>
        </w:rPr>
      </w:pPr>
      <w:r>
        <w:rPr>
          <w:rFonts w:ascii="times" w:hAnsi="times"/>
          <w:sz w:val="20"/>
        </w:rPr>
        <w:t></w:t>
      </w:r>
    </w:p>
    <w:p>
      <w:pPr>
        <w:pStyle w:val="ListContents"/>
        <w:numPr>
          <w:ilvl w:val="0"/>
          <w:numId w:val="0"/>
        </w:numPr>
        <w:spacing w:before="0" w:after="283"/>
        <w:ind w:left="1274" w:right="0" w:hanging="0"/>
        <w:jc w:val="both"/>
        <w:rPr>
          <w:rFonts w:ascii="times" w:hAnsi="times"/>
          <w:sz w:val="20"/>
        </w:rPr>
      </w:pPr>
      <w:r>
        <w:rPr>
          <w:rFonts w:ascii="times" w:hAnsi="times"/>
          <w:sz w:val="20"/>
        </w:rPr>
        <w:t xml:space="preserve">enter into transactions with affiliates other than the Obligors, except on arm's length terms; </w:t>
      </w:r>
    </w:p>
    <w:p>
      <w:pPr>
        <w:pStyle w:val="ListHeading"/>
        <w:numPr>
          <w:ilvl w:val="0"/>
          <w:numId w:val="0"/>
        </w:numPr>
        <w:spacing w:before="0" w:after="0"/>
        <w:ind w:left="707" w:right="0" w:hanging="0"/>
        <w:rPr>
          <w:rFonts w:ascii="times" w:hAnsi="times"/>
          <w:sz w:val="20"/>
        </w:rPr>
      </w:pPr>
      <w:r>
        <w:rPr>
          <w:rFonts w:ascii="times" w:hAnsi="times"/>
          <w:sz w:val="20"/>
        </w:rPr>
        <w:t></w:t>
      </w:r>
    </w:p>
    <w:p>
      <w:pPr>
        <w:pStyle w:val="ListContents"/>
        <w:numPr>
          <w:ilvl w:val="0"/>
          <w:numId w:val="0"/>
        </w:numPr>
        <w:spacing w:before="0" w:after="283"/>
        <w:ind w:left="1274" w:right="0" w:hanging="0"/>
        <w:jc w:val="both"/>
        <w:rPr>
          <w:rFonts w:ascii="times" w:hAnsi="times"/>
          <w:sz w:val="20"/>
        </w:rPr>
      </w:pPr>
      <w:r>
        <w:rPr>
          <w:rFonts w:ascii="times" w:hAnsi="times"/>
          <w:sz w:val="20"/>
        </w:rPr>
        <w:t xml:space="preserve">make any loans to or investments in businesses other than those related to mining or a business ancillary or complementary to mining; </w:t>
      </w:r>
    </w:p>
    <w:p>
      <w:pPr>
        <w:pStyle w:val="ListHeading"/>
        <w:numPr>
          <w:ilvl w:val="0"/>
          <w:numId w:val="0"/>
        </w:numPr>
        <w:spacing w:before="0" w:after="0"/>
        <w:ind w:left="707" w:right="0" w:hanging="0"/>
        <w:rPr>
          <w:rFonts w:ascii="times" w:hAnsi="times"/>
          <w:sz w:val="20"/>
        </w:rPr>
      </w:pPr>
      <w:r>
        <w:rPr>
          <w:rFonts w:ascii="times" w:hAnsi="times"/>
          <w:sz w:val="20"/>
        </w:rPr>
        <w:t></w:t>
      </w:r>
    </w:p>
    <w:p>
      <w:pPr>
        <w:pStyle w:val="ListContents"/>
        <w:numPr>
          <w:ilvl w:val="0"/>
          <w:numId w:val="0"/>
        </w:numPr>
        <w:spacing w:before="0" w:after="283"/>
        <w:ind w:left="1274" w:right="0" w:hanging="0"/>
        <w:jc w:val="both"/>
        <w:rPr>
          <w:rFonts w:ascii="times" w:hAnsi="times"/>
          <w:sz w:val="20"/>
        </w:rPr>
      </w:pPr>
      <w:r>
        <w:rPr>
          <w:rFonts w:ascii="times" w:hAnsi="times"/>
          <w:sz w:val="20"/>
        </w:rPr>
        <w:t xml:space="preserve">amalgamate or otherwise transfer its assets; and </w:t>
      </w:r>
    </w:p>
    <w:p>
      <w:pPr>
        <w:pStyle w:val="ListHeading"/>
        <w:numPr>
          <w:ilvl w:val="0"/>
          <w:numId w:val="0"/>
        </w:numPr>
        <w:spacing w:before="0" w:after="0"/>
        <w:ind w:left="707" w:right="0" w:hanging="0"/>
        <w:rPr>
          <w:rFonts w:ascii="times" w:hAnsi="times"/>
          <w:sz w:val="20"/>
        </w:rPr>
      </w:pPr>
      <w:r>
        <w:rPr>
          <w:rFonts w:ascii="times" w:hAnsi="times"/>
          <w:sz w:val="20"/>
        </w:rPr>
        <w:t></w:t>
      </w:r>
    </w:p>
    <w:p>
      <w:pPr>
        <w:pStyle w:val="ListContents"/>
        <w:numPr>
          <w:ilvl w:val="0"/>
          <w:numId w:val="0"/>
        </w:numPr>
        <w:spacing w:before="0" w:after="283"/>
        <w:ind w:left="1274" w:right="0" w:hanging="0"/>
        <w:jc w:val="both"/>
        <w:rPr>
          <w:rFonts w:ascii="times" w:hAnsi="times"/>
          <w:sz w:val="20"/>
        </w:rPr>
      </w:pPr>
      <w:r>
        <w:rPr>
          <w:rFonts w:ascii="times" w:hAnsi="times"/>
          <w:sz w:val="20"/>
        </w:rPr>
        <w:t xml:space="preserve">carry on business other than those related to mining or a business ancillary or complementary to mining. </w:t>
      </w:r>
    </w:p>
    <w:p>
      <w:pPr>
        <w:pStyle w:val="TextBody"/>
        <w:jc w:val="both"/>
        <w:rPr/>
      </w:pPr>
      <w:r>
        <w:rPr/>
        <w:t>        </w:t>
      </w:r>
      <w:r>
        <w:rPr>
          <w:rFonts w:ascii="times" w:hAnsi="times"/>
          <w:sz w:val="20"/>
        </w:rPr>
        <w:t xml:space="preserve">The Company is also required to maintain certain financial ratios as well as a minimum tangible net worth. Events of default under the Credit Facilities include, among other things: </w:t>
      </w:r>
    </w:p>
    <w:p>
      <w:pPr>
        <w:pStyle w:val="ListHeading"/>
        <w:numPr>
          <w:ilvl w:val="0"/>
          <w:numId w:val="0"/>
        </w:numPr>
        <w:spacing w:before="0" w:after="0"/>
        <w:ind w:left="707" w:right="0" w:hanging="0"/>
        <w:rPr>
          <w:rFonts w:ascii="times" w:hAnsi="times"/>
          <w:sz w:val="20"/>
        </w:rPr>
      </w:pPr>
      <w:r>
        <w:rPr>
          <w:rFonts w:ascii="times" w:hAnsi="times"/>
          <w:sz w:val="20"/>
        </w:rPr>
        <w:t></w:t>
      </w:r>
    </w:p>
    <w:p>
      <w:pPr>
        <w:pStyle w:val="ListContents"/>
        <w:numPr>
          <w:ilvl w:val="0"/>
          <w:numId w:val="0"/>
        </w:numPr>
        <w:spacing w:before="0" w:after="283"/>
        <w:ind w:left="1274" w:right="0" w:hanging="0"/>
        <w:jc w:val="both"/>
        <w:rPr>
          <w:rFonts w:ascii="times" w:hAnsi="times"/>
          <w:sz w:val="20"/>
        </w:rPr>
      </w:pPr>
      <w:r>
        <w:rPr>
          <w:rFonts w:ascii="times" w:hAnsi="times"/>
          <w:sz w:val="20"/>
        </w:rPr>
        <w:t xml:space="preserve">the failure to pay principal when due and payable or interest, fees or other amounts payable within five business days of such amounts becoming due and payable; </w:t>
      </w:r>
    </w:p>
    <w:p>
      <w:pPr>
        <w:pStyle w:val="ListHeading"/>
        <w:numPr>
          <w:ilvl w:val="0"/>
          <w:numId w:val="0"/>
        </w:numPr>
        <w:spacing w:before="0" w:after="0"/>
        <w:ind w:left="707" w:right="0" w:hanging="0"/>
        <w:rPr>
          <w:rFonts w:ascii="times" w:hAnsi="times"/>
          <w:sz w:val="20"/>
        </w:rPr>
      </w:pPr>
      <w:r>
        <w:rPr>
          <w:rFonts w:ascii="times" w:hAnsi="times"/>
          <w:sz w:val="20"/>
        </w:rPr>
        <w:t></w:t>
      </w:r>
    </w:p>
    <w:p>
      <w:pPr>
        <w:pStyle w:val="ListContents"/>
        <w:numPr>
          <w:ilvl w:val="0"/>
          <w:numId w:val="0"/>
        </w:numPr>
        <w:spacing w:before="0" w:after="283"/>
        <w:ind w:left="1274" w:right="0" w:hanging="0"/>
        <w:jc w:val="both"/>
        <w:rPr>
          <w:rFonts w:ascii="times" w:hAnsi="times"/>
          <w:sz w:val="20"/>
        </w:rPr>
      </w:pPr>
      <w:r>
        <w:rPr>
          <w:rFonts w:ascii="times" w:hAnsi="times"/>
          <w:sz w:val="20"/>
        </w:rPr>
        <w:t xml:space="preserve">the breach by the Company of any financial covenant; </w:t>
      </w:r>
    </w:p>
    <w:p>
      <w:pPr>
        <w:pStyle w:val="ListHeading"/>
        <w:numPr>
          <w:ilvl w:val="0"/>
          <w:numId w:val="0"/>
        </w:numPr>
        <w:spacing w:before="0" w:after="0"/>
        <w:ind w:left="707" w:right="0" w:hanging="0"/>
        <w:rPr>
          <w:rFonts w:ascii="times" w:hAnsi="times"/>
          <w:sz w:val="20"/>
        </w:rPr>
      </w:pPr>
      <w:r>
        <w:rPr>
          <w:rFonts w:ascii="times" w:hAnsi="times"/>
          <w:sz w:val="20"/>
        </w:rPr>
        <w:t></w:t>
      </w:r>
    </w:p>
    <w:p>
      <w:pPr>
        <w:pStyle w:val="ListContents"/>
        <w:numPr>
          <w:ilvl w:val="0"/>
          <w:numId w:val="0"/>
        </w:numPr>
        <w:spacing w:before="0" w:after="283"/>
        <w:ind w:left="1274" w:right="0" w:hanging="0"/>
        <w:jc w:val="both"/>
        <w:rPr>
          <w:rFonts w:ascii="times" w:hAnsi="times"/>
          <w:sz w:val="20"/>
        </w:rPr>
      </w:pPr>
      <w:r>
        <w:rPr>
          <w:rFonts w:ascii="times" w:hAnsi="times"/>
          <w:sz w:val="20"/>
        </w:rPr>
        <w:t xml:space="preserve">the breach by any Obligor of any other term, covenant or other agreement that is not cured within 30 business days after written notice of the breach has been given to the Company; </w:t>
      </w:r>
    </w:p>
    <w:p>
      <w:pPr>
        <w:pStyle w:val="ListHeading"/>
        <w:numPr>
          <w:ilvl w:val="0"/>
          <w:numId w:val="0"/>
        </w:numPr>
        <w:spacing w:before="0" w:after="0"/>
        <w:ind w:left="707" w:right="0" w:hanging="0"/>
        <w:rPr>
          <w:rFonts w:ascii="times" w:hAnsi="times"/>
          <w:sz w:val="20"/>
        </w:rPr>
      </w:pPr>
      <w:r>
        <w:rPr>
          <w:rFonts w:ascii="times" w:hAnsi="times"/>
          <w:sz w:val="20"/>
        </w:rPr>
        <w:t></w:t>
      </w:r>
    </w:p>
    <w:p>
      <w:pPr>
        <w:pStyle w:val="ListContents"/>
        <w:numPr>
          <w:ilvl w:val="0"/>
          <w:numId w:val="0"/>
        </w:numPr>
        <w:spacing w:before="0" w:after="283"/>
        <w:ind w:left="1274" w:right="0" w:hanging="0"/>
        <w:jc w:val="both"/>
        <w:rPr>
          <w:rFonts w:ascii="times" w:hAnsi="times"/>
          <w:sz w:val="20"/>
        </w:rPr>
      </w:pPr>
      <w:r>
        <w:rPr>
          <w:rFonts w:ascii="times" w:hAnsi="times"/>
          <w:sz w:val="20"/>
        </w:rPr>
        <w:t xml:space="preserve">a default under any other indebtedness of the Obligors if the effect of such default is to accelerate, or to permit the acceleration of, the due date of such indebtedness in an aggregate amount of $50 million or more; </w:t>
      </w:r>
    </w:p>
    <w:p>
      <w:pPr>
        <w:pStyle w:val="ListHeading"/>
        <w:numPr>
          <w:ilvl w:val="0"/>
          <w:numId w:val="0"/>
        </w:numPr>
        <w:spacing w:before="0" w:after="0"/>
        <w:ind w:left="707" w:right="0" w:hanging="0"/>
        <w:rPr>
          <w:rFonts w:ascii="times" w:hAnsi="times"/>
          <w:sz w:val="20"/>
        </w:rPr>
      </w:pPr>
      <w:r>
        <w:rPr>
          <w:rFonts w:ascii="times" w:hAnsi="times"/>
          <w:sz w:val="20"/>
        </w:rPr>
        <w:t></w:t>
      </w:r>
    </w:p>
    <w:p>
      <w:pPr>
        <w:pStyle w:val="ListContents"/>
        <w:numPr>
          <w:ilvl w:val="0"/>
          <w:numId w:val="0"/>
        </w:numPr>
        <w:spacing w:before="0" w:after="283"/>
        <w:ind w:left="1274" w:right="0" w:hanging="0"/>
        <w:jc w:val="both"/>
        <w:rPr>
          <w:rFonts w:ascii="times" w:hAnsi="times"/>
          <w:sz w:val="20"/>
        </w:rPr>
      </w:pPr>
      <w:r>
        <w:rPr>
          <w:rFonts w:ascii="times" w:hAnsi="times"/>
          <w:sz w:val="20"/>
        </w:rPr>
        <w:t xml:space="preserve">a change in control of the Company which is defined to occur upon (a) the acquisition, directly or indirectly, by any means whatsoever, by any person, or group of persons acting jointly or in concert, (collectively, an "offeror") of beneficial ownership of, or the power to exercise control or direction over, or securities convertible or exchangeable into, any securities of the Company carrying in aggregate (assuming the exercise of all such conversion or exchange rights in favour of the offeror) more than 50% of the aggregate votes represented by the voting stock then issued and outstanding or otherwise entitling the offeror to elect a majority of the board of directors of the Company, or (b) the replacement by way of election or appointment at any time of one-half or more of the total number of the then incumbent members of the board of directors of the Company, or the election or appointment of new directors comprising one-half or more of the total number of members of the board of directors in office immediately following such election or appointment; unless, in any such case, the nomination of such directors for election or their appointment is approved by the board of directors of the Company in office immediately preceding such nomination or appointment in circumstances where such nomination or appointment is made other than as a result of a dissident public proxy solicitation, whether actual or threatened; and </w:t>
      </w:r>
    </w:p>
    <w:p>
      <w:pPr>
        <w:pStyle w:val="TextBody"/>
        <w:jc w:val="center"/>
        <w:rPr>
          <w:rFonts w:ascii="times" w:hAnsi="times"/>
          <w:sz w:val="20"/>
        </w:rPr>
      </w:pPr>
      <w:r>
        <w:rPr>
          <w:rFonts w:ascii="times" w:hAnsi="times"/>
          <w:sz w:val="20"/>
        </w:rPr>
        <w:t>128</w:t>
      </w:r>
    </w:p>
    <w:p>
      <w:pPr>
        <w:pStyle w:val="HorizontalLine"/>
        <w:pBdr>
          <w:bottom w:val="single" w:sz="20" w:space="0" w:color="808080"/>
        </w:pBdr>
        <w:rPr/>
      </w:pPr>
      <w:r>
        <w:rPr/>
      </w:r>
      <w:r>
        <w:br w:type="page"/>
      </w:r>
    </w:p>
    <w:p>
      <w:pPr>
        <w:pStyle w:val="ListHeading"/>
        <w:numPr>
          <w:ilvl w:val="0"/>
          <w:numId w:val="0"/>
        </w:numPr>
        <w:spacing w:before="0" w:after="0"/>
        <w:ind w:left="707" w:right="0" w:hanging="0"/>
        <w:rPr>
          <w:rFonts w:ascii="times" w:hAnsi="times"/>
          <w:sz w:val="20"/>
        </w:rPr>
      </w:pPr>
      <w:bookmarkStart w:id="278" w:name="page_cr79301_1_129"/>
      <w:bookmarkEnd w:id="278"/>
      <w:r>
        <w:rPr>
          <w:rFonts w:ascii="times" w:hAnsi="times"/>
          <w:sz w:val="20"/>
        </w:rPr>
        <w:t></w:t>
      </w:r>
    </w:p>
    <w:p>
      <w:pPr>
        <w:pStyle w:val="ListContents"/>
        <w:numPr>
          <w:ilvl w:val="0"/>
          <w:numId w:val="0"/>
        </w:numPr>
        <w:spacing w:before="0" w:after="283"/>
        <w:ind w:left="1274" w:right="0" w:hanging="0"/>
        <w:jc w:val="both"/>
        <w:rPr>
          <w:rFonts w:ascii="times" w:hAnsi="times"/>
          <w:sz w:val="20"/>
        </w:rPr>
      </w:pPr>
      <w:r>
        <w:rPr>
          <w:rFonts w:ascii="times" w:hAnsi="times"/>
          <w:sz w:val="20"/>
        </w:rPr>
        <w:t xml:space="preserve">various events relating to the bankruptcy or insolvency or winding-up, liquidation or dissolution or cessation of business of any Obligor. </w:t>
      </w:r>
    </w:p>
    <w:p>
      <w:pPr>
        <w:pStyle w:val="TextBody"/>
        <w:jc w:val="both"/>
        <w:rPr/>
      </w:pPr>
      <w:r>
        <w:rPr/>
        <w:t>        </w:t>
      </w:r>
      <w:r>
        <w:rPr>
          <w:rFonts w:ascii="times" w:hAnsi="times"/>
          <w:sz w:val="20"/>
        </w:rPr>
        <w:t xml:space="preserve">As at March 22, 2010 there was approximately $657.5 million in the aggregate drawn under the Credit Facilities, including $22.5 million in letters of credit. </w:t>
      </w:r>
    </w:p>
    <w:p>
      <w:pPr>
        <w:pStyle w:val="TextBody"/>
        <w:jc w:val="both"/>
        <w:rPr>
          <w:rFonts w:ascii="times" w:hAnsi="times"/>
          <w:b/>
          <w:i/>
          <w:sz w:val="20"/>
        </w:rPr>
      </w:pPr>
      <w:r>
        <w:rPr>
          <w:rFonts w:ascii="times" w:hAnsi="times"/>
          <w:b/>
          <w:i/>
          <w:sz w:val="20"/>
        </w:rPr>
        <w:t xml:space="preserve">Warrant Indenture </w:t>
      </w:r>
    </w:p>
    <w:p>
      <w:pPr>
        <w:pStyle w:val="TextBody"/>
        <w:jc w:val="both"/>
        <w:rPr/>
      </w:pPr>
      <w:r>
        <w:rPr/>
        <w:t>        </w:t>
      </w:r>
      <w:r>
        <w:rPr>
          <w:rFonts w:ascii="times" w:hAnsi="times"/>
          <w:sz w:val="20"/>
        </w:rPr>
        <w:t xml:space="preserve">The Company issued common share purchase warrants (the "Warrants") as part of a private placement on December 3, 2008. Effective April 4, 2009, the Warrants were amended and are governed by a warrant indenture (the "Indenture") between the Company and Computershare Trust Company of Canada (the "Trustee"). </w:t>
      </w:r>
    </w:p>
    <w:p>
      <w:pPr>
        <w:pStyle w:val="TextBody"/>
        <w:jc w:val="both"/>
        <w:rPr/>
      </w:pPr>
      <w:r>
        <w:rPr/>
        <w:t>        </w:t>
      </w:r>
      <w:r>
        <w:rPr>
          <w:rFonts w:ascii="times" w:hAnsi="times"/>
          <w:sz w:val="20"/>
        </w:rPr>
        <w:t xml:space="preserve">Each whole Warrant entitles the holder to purchase one common share of the Company at a price of $47.25, subject to adjustment as summarized below. The Warrants are exercisable at any time prior to 4:30 p.m. (Eastern Standard Time) on December 2, 2013, after which the Warrants will expire and become void and of no effect. Warrants may be surrendered for exercise or transfer at the principal office of the Trustee in Toronto. </w:t>
      </w:r>
    </w:p>
    <w:p>
      <w:pPr>
        <w:pStyle w:val="TextBody"/>
        <w:jc w:val="both"/>
        <w:rPr/>
      </w:pPr>
      <w:r>
        <w:rPr/>
        <w:t>        </w:t>
      </w:r>
      <w:r>
        <w:rPr>
          <w:rFonts w:ascii="times" w:hAnsi="times"/>
          <w:sz w:val="20"/>
        </w:rPr>
        <w:t xml:space="preserve">The Indenture provides for adjustment in the number of common shares issuable on the exercise of the Warrants and/or the exercise price per Warrant on the occurrence of certain events, including: </w:t>
      </w:r>
    </w:p>
    <w:p>
      <w:pPr>
        <w:pStyle w:val="ListHeading"/>
        <w:numPr>
          <w:ilvl w:val="0"/>
          <w:numId w:val="0"/>
        </w:numPr>
        <w:spacing w:before="0" w:after="0"/>
        <w:ind w:left="707" w:right="0" w:hanging="0"/>
        <w:rPr>
          <w:rFonts w:ascii="times" w:hAnsi="times"/>
          <w:sz w:val="20"/>
        </w:rPr>
      </w:pPr>
      <w:r>
        <w:rPr>
          <w:rFonts w:ascii="times" w:hAnsi="times"/>
          <w:sz w:val="20"/>
        </w:rPr>
        <w:t></w:t>
      </w:r>
    </w:p>
    <w:p>
      <w:pPr>
        <w:pStyle w:val="ListContents"/>
        <w:numPr>
          <w:ilvl w:val="0"/>
          <w:numId w:val="0"/>
        </w:numPr>
        <w:spacing w:before="0" w:after="283"/>
        <w:ind w:left="1274" w:right="0" w:hanging="0"/>
        <w:jc w:val="both"/>
        <w:rPr>
          <w:rFonts w:ascii="times" w:hAnsi="times"/>
          <w:sz w:val="20"/>
        </w:rPr>
      </w:pPr>
      <w:r>
        <w:rPr>
          <w:rFonts w:ascii="times" w:hAnsi="times"/>
          <w:sz w:val="20"/>
        </w:rPr>
        <w:t xml:space="preserve">the declaration of a dividend or making of a distribution on the common shares payable in common shares or securities exchangeable for or convertible into common shares to the holders of the common shares in proportion to their respective ownership of common shares; </w:t>
      </w:r>
    </w:p>
    <w:p>
      <w:pPr>
        <w:pStyle w:val="ListHeading"/>
        <w:numPr>
          <w:ilvl w:val="0"/>
          <w:numId w:val="0"/>
        </w:numPr>
        <w:spacing w:before="0" w:after="0"/>
        <w:ind w:left="707" w:right="0" w:hanging="0"/>
        <w:rPr>
          <w:rFonts w:ascii="times" w:hAnsi="times"/>
          <w:sz w:val="20"/>
        </w:rPr>
      </w:pPr>
      <w:r>
        <w:rPr>
          <w:rFonts w:ascii="times" w:hAnsi="times"/>
          <w:sz w:val="20"/>
        </w:rPr>
        <w:t></w:t>
      </w:r>
    </w:p>
    <w:p>
      <w:pPr>
        <w:pStyle w:val="ListContents"/>
        <w:numPr>
          <w:ilvl w:val="0"/>
          <w:numId w:val="0"/>
        </w:numPr>
        <w:spacing w:before="0" w:after="283"/>
        <w:ind w:left="1274" w:right="0" w:hanging="0"/>
        <w:jc w:val="both"/>
        <w:rPr>
          <w:rFonts w:ascii="times" w:hAnsi="times"/>
          <w:sz w:val="20"/>
        </w:rPr>
      </w:pPr>
      <w:r>
        <w:rPr>
          <w:rFonts w:ascii="times" w:hAnsi="times"/>
          <w:sz w:val="20"/>
        </w:rPr>
        <w:t xml:space="preserve">the subdivision, consolidation or change of the outstanding common shares into a different number of common shares; </w:t>
      </w:r>
    </w:p>
    <w:p>
      <w:pPr>
        <w:pStyle w:val="ListHeading"/>
        <w:numPr>
          <w:ilvl w:val="0"/>
          <w:numId w:val="0"/>
        </w:numPr>
        <w:spacing w:before="0" w:after="0"/>
        <w:ind w:left="707" w:right="0" w:hanging="0"/>
        <w:rPr>
          <w:rFonts w:ascii="times" w:hAnsi="times"/>
          <w:sz w:val="20"/>
        </w:rPr>
      </w:pPr>
      <w:r>
        <w:rPr>
          <w:rFonts w:ascii="times" w:hAnsi="times"/>
          <w:sz w:val="20"/>
        </w:rPr>
        <w:t></w:t>
      </w:r>
    </w:p>
    <w:p>
      <w:pPr>
        <w:pStyle w:val="ListContents"/>
        <w:numPr>
          <w:ilvl w:val="0"/>
          <w:numId w:val="0"/>
        </w:numPr>
        <w:spacing w:before="0" w:after="283"/>
        <w:ind w:left="1274" w:right="0" w:hanging="0"/>
        <w:jc w:val="both"/>
        <w:rPr>
          <w:rFonts w:ascii="times" w:hAnsi="times"/>
          <w:sz w:val="20"/>
        </w:rPr>
      </w:pPr>
      <w:r>
        <w:rPr>
          <w:rFonts w:ascii="times" w:hAnsi="times"/>
          <w:sz w:val="20"/>
        </w:rPr>
        <w:t xml:space="preserve">the fixing of a record date for the issuance of rights, options or warrants to all or substantially all of the holders of the common shares under which such holders are entitled, during a period expiring not more than 45 days after such record date, to subscribe for or purchase common shares, or securities exchangeable for or convertible into common shares, at a price per share to the holder (or at a conversion or exchange price per share) of less than 95% of the Current Market Price (as defined in the Indenture) on such record date; and </w:t>
      </w:r>
    </w:p>
    <w:p>
      <w:pPr>
        <w:pStyle w:val="ListHeading"/>
        <w:numPr>
          <w:ilvl w:val="0"/>
          <w:numId w:val="0"/>
        </w:numPr>
        <w:spacing w:before="0" w:after="0"/>
        <w:ind w:left="707" w:right="0" w:hanging="0"/>
        <w:rPr>
          <w:rFonts w:ascii="times" w:hAnsi="times"/>
          <w:sz w:val="20"/>
        </w:rPr>
      </w:pPr>
      <w:r>
        <w:rPr>
          <w:rFonts w:ascii="times" w:hAnsi="times"/>
          <w:sz w:val="20"/>
        </w:rPr>
        <w:t></w:t>
      </w:r>
    </w:p>
    <w:p>
      <w:pPr>
        <w:pStyle w:val="ListContents"/>
        <w:numPr>
          <w:ilvl w:val="0"/>
          <w:numId w:val="0"/>
        </w:numPr>
        <w:spacing w:before="0" w:after="283"/>
        <w:ind w:left="1274" w:right="0" w:hanging="0"/>
        <w:jc w:val="both"/>
        <w:rPr>
          <w:rFonts w:ascii="times" w:hAnsi="times"/>
          <w:sz w:val="20"/>
        </w:rPr>
      </w:pPr>
      <w:r>
        <w:rPr>
          <w:rFonts w:ascii="times" w:hAnsi="times"/>
          <w:sz w:val="20"/>
        </w:rPr>
        <w:t xml:space="preserve">the fixing of a record date for the issue or distribution to all or substantially all of the holders of the common shares of securities of the Company (including rights, options or warrants to purchase any securities of the Company), evidences of the Company's indebtedness or any property or assets (including cash or shares of any other corporation but excluding any dividends paid in accordance with a dividend policy established by the board of directors of the Company) and such issue or distribution does not constitute an event listed in (a) to (c) above. </w:t>
      </w:r>
    </w:p>
    <w:p>
      <w:pPr>
        <w:pStyle w:val="TextBody"/>
        <w:jc w:val="both"/>
        <w:rPr/>
      </w:pPr>
      <w:r>
        <w:rPr/>
        <w:t>        </w:t>
      </w:r>
      <w:r>
        <w:rPr>
          <w:rFonts w:ascii="times" w:hAnsi="times"/>
          <w:sz w:val="20"/>
        </w:rPr>
        <w:t xml:space="preserve">The Indenture also provides for adjustment in the class and/or number of securities issuable on the exercise of the Warrants and/or exercise price per security in the event of the following additional events: (i) reorganization, reclassification or other change of the common shares into other securities; (ii) consolidation, amalgamation, arrangement or merger of the Company with or into another entity (other than consolidations, amalgamations, arrangements or mergers which do not result in any reclassification of the common shares or a change of the common shares into other shares); (iii) exchange of common shares for other shares or other securities or property, including cash, pursuant to the exercise of a statutory compulsory acquisition right; or (iv) sale, conveyance or transfer of the Company's undertakings or assets as an entirety or substantially as an entirety to another corporation or other entity or the completion of a take-over bid (as such term is defined under the </w:t>
      </w:r>
      <w:r>
        <w:rPr>
          <w:rFonts w:ascii="times" w:hAnsi="times"/>
          <w:i/>
          <w:sz w:val="20"/>
        </w:rPr>
        <w:t>Securities Act</w:t>
      </w:r>
      <w:r>
        <w:rPr>
          <w:rFonts w:ascii="times" w:hAnsi="times"/>
        </w:rPr>
        <w:t xml:space="preserve"> </w:t>
      </w:r>
      <w:r>
        <w:rPr>
          <w:rFonts w:ascii="times" w:hAnsi="times"/>
          <w:sz w:val="20"/>
        </w:rPr>
        <w:t xml:space="preserve">(Ontario)) resulting in the offeror, together with any persons acting jointly or in concert with the offeror, holding at least two-thirds of the then outstanding common shares in which the holders of common shares are entitled to receive shares, other securities or property, including cash. </w:t>
      </w:r>
    </w:p>
    <w:p>
      <w:pPr>
        <w:pStyle w:val="TextBody"/>
        <w:jc w:val="both"/>
        <w:rPr/>
      </w:pPr>
      <w:r>
        <w:rPr/>
        <w:t>        </w:t>
      </w:r>
      <w:r>
        <w:rPr>
          <w:rFonts w:ascii="times" w:hAnsi="times"/>
          <w:sz w:val="20"/>
        </w:rPr>
        <w:t xml:space="preserve">No adjustment in the exercise price or the number of common shares purchasable on the exercise of the Warrants will be required to be made unless the cumulative effect of such adjustment or adjustments would change the exercise price by at least one percent or the number of common shares purchasable on exercise by at least one one-hundredth of a share; provided however, that any such adjustment that is not made will be carried forward and taken into account in any subsequent adjustment. </w:t>
      </w:r>
    </w:p>
    <w:p>
      <w:pPr>
        <w:pStyle w:val="TextBody"/>
        <w:jc w:val="center"/>
        <w:rPr>
          <w:rFonts w:ascii="times" w:hAnsi="times"/>
          <w:sz w:val="20"/>
        </w:rPr>
      </w:pPr>
      <w:r>
        <w:rPr>
          <w:rFonts w:ascii="times" w:hAnsi="times"/>
          <w:sz w:val="20"/>
        </w:rPr>
        <w:t>129</w:t>
      </w:r>
    </w:p>
    <w:p>
      <w:pPr>
        <w:pStyle w:val="HorizontalLine"/>
        <w:pBdr>
          <w:bottom w:val="single" w:sz="20" w:space="0" w:color="808080"/>
        </w:pBdr>
        <w:rPr/>
      </w:pPr>
      <w:r>
        <w:rPr/>
      </w:r>
      <w:r>
        <w:br w:type="page"/>
      </w:r>
    </w:p>
    <w:p>
      <w:pPr>
        <w:pStyle w:val="TextBody"/>
        <w:jc w:val="both"/>
        <w:rPr/>
      </w:pPr>
      <w:bookmarkStart w:id="279" w:name="page_cr79301_1_130"/>
      <w:bookmarkEnd w:id="279"/>
      <w:r>
        <w:rPr/>
        <w:t>        </w:t>
      </w:r>
      <w:r>
        <w:rPr>
          <w:rFonts w:ascii="times" w:hAnsi="times"/>
          <w:sz w:val="20"/>
        </w:rPr>
        <w:t xml:space="preserve">The Company covenanted in the Indenture that, during the period in which the Warrants are exercisable, it will give notice to holders of Warrants of any event that requires or may require an adjustment in any of the exercise rights pursuant to any of the Warrants at least ten days prior to the record date or effective date, as the case may be, of such event. </w:t>
      </w:r>
    </w:p>
    <w:p>
      <w:pPr>
        <w:pStyle w:val="TextBody"/>
        <w:jc w:val="both"/>
        <w:rPr/>
      </w:pPr>
      <w:r>
        <w:rPr/>
        <w:t>        </w:t>
      </w:r>
      <w:r>
        <w:rPr>
          <w:rFonts w:ascii="times" w:hAnsi="times"/>
          <w:sz w:val="20"/>
        </w:rPr>
        <w:t xml:space="preserve">No fractional common shares will be issuable on the exercise of any Warrants. The Company will not pay cash or other consideration to the holder of a Warrant in lieu of fractional common shares. Holders of Warrants will not have any voting rights or any other rights which a holder of common shares would have (including, without limitation, the right to receive notice of or to attend meetings of shareholders or any right to receive dividends or other distributions). Holders of Warrants will have no pre-emptive rights to acquire securities of the Company. </w:t>
      </w:r>
    </w:p>
    <w:p>
      <w:pPr>
        <w:pStyle w:val="TextBody"/>
        <w:jc w:val="both"/>
        <w:rPr/>
      </w:pPr>
      <w:r>
        <w:rPr/>
        <w:t>        </w:t>
      </w:r>
      <w:r>
        <w:rPr>
          <w:rFonts w:ascii="times" w:hAnsi="times"/>
          <w:sz w:val="20"/>
        </w:rPr>
        <w:t>From time to time, the Company and the Trustee, without the consent of the holders of Warrants, may amend or supplement the Indenture for certain purposes, including curing defects or inconsistencies or making any change that, in the opinion of the Trustee, does not prejudice the rights of the Trustee or the holders of the Warrants. Any amendment or supplement to the Indenture that prejudices the interests of the holders of the Warrants may only be made by "extraordinary resolution", which is defined in the Indenture as a resolution either (i) passed at a meeting of the holders of Warrants at which there are holders of Warrants present in person or represented by proxy representing at least 25% of the then outstanding Warrants (at least 50% for any amendment that would increase the exercise price per security, decrease the number of securities issuable upon the exercise of Warrants or shorten the term of the Warrants), or such lesser percentage constituting a quorum for this purpose under the Indenture, and passed by the affirmative vote of holders of Warrants representing not less than 66</w:t>
      </w:r>
      <w:r>
        <w:rPr>
          <w:rFonts w:ascii="times" w:hAnsi="times"/>
          <w:position w:val="7"/>
          <w:sz w:val="16"/>
          <w:sz w:val="20"/>
        </w:rPr>
        <w:t>2</w:t>
      </w:r>
      <w:r>
        <w:rPr>
          <w:rFonts w:ascii="times" w:hAnsi="times"/>
          <w:sz w:val="20"/>
        </w:rPr>
        <w:t>/</w:t>
      </w:r>
      <w:r>
        <w:rPr>
          <w:rFonts w:ascii="times" w:hAnsi="times"/>
          <w:sz w:val="14"/>
        </w:rPr>
        <w:t>3</w:t>
      </w:r>
      <w:r>
        <w:rPr>
          <w:rFonts w:ascii="times" w:hAnsi="times"/>
          <w:sz w:val="20"/>
        </w:rPr>
        <w:t>% of the then outstanding Warrants represented at the meeting and voted on the poll on such resolution; or (ii) adopted by an instrument in writing signed by the holders of Warrants representing not less than 66</w:t>
      </w:r>
      <w:r>
        <w:rPr>
          <w:rFonts w:ascii="times" w:hAnsi="times"/>
          <w:position w:val="7"/>
          <w:sz w:val="16"/>
          <w:sz w:val="20"/>
        </w:rPr>
        <w:t>2</w:t>
      </w:r>
      <w:r>
        <w:rPr>
          <w:rFonts w:ascii="times" w:hAnsi="times"/>
          <w:sz w:val="20"/>
        </w:rPr>
        <w:t>/</w:t>
      </w:r>
      <w:r>
        <w:rPr>
          <w:rFonts w:ascii="times" w:hAnsi="times"/>
          <w:sz w:val="14"/>
        </w:rPr>
        <w:t>3</w:t>
      </w:r>
      <w:r>
        <w:rPr>
          <w:rFonts w:ascii="times" w:hAnsi="times"/>
          <w:sz w:val="20"/>
        </w:rPr>
        <w:t xml:space="preserve">% of the then outstanding Warrants. </w:t>
      </w:r>
    </w:p>
    <w:p>
      <w:pPr>
        <w:pStyle w:val="TextBody"/>
        <w:jc w:val="both"/>
        <w:rPr/>
      </w:pPr>
      <w:r>
        <w:rPr/>
        <w:t>        </w:t>
      </w:r>
      <w:r>
        <w:rPr>
          <w:rFonts w:ascii="times" w:hAnsi="times"/>
          <w:sz w:val="20"/>
        </w:rPr>
        <w:t xml:space="preserve">The Warrants may not be exercised by or on behalf of a "U.S. Person" (a "U.S. Person"), as defined in Rule 902(k) of Regulation S under the United States Securities Act of 1933, as amended (the "U.S. Securities Act"), a person in the United States or for the account or benefit of a U.S. Person or a person in the United States (each a "Restricted Person") unless registered under the U.S. Securities Act and the securities laws of all applicable states of the United States or an exemption from such registration requirements is available. The Company does not intend to register the Warrants, or the common shares issuable upon exercise of the Warrants, in the United States. The Company and Trustee will not accept subscriptions for common shares pursuant to the exercise of Warrants from any holder of Warrants who does not certify that it is not a Restricted Person. </w:t>
      </w:r>
    </w:p>
    <w:p>
      <w:pPr>
        <w:pStyle w:val="TextBody"/>
        <w:jc w:val="both"/>
        <w:rPr/>
      </w:pPr>
      <w:r>
        <w:rPr/>
        <w:t>        </w:t>
      </w:r>
      <w:r>
        <w:rPr>
          <w:rFonts w:ascii="times" w:hAnsi="times"/>
          <w:sz w:val="20"/>
        </w:rPr>
        <w:t xml:space="preserve">Notwithstanding the foregoing, a Warrant may be exercised by or on behalf of Restricted Person if: </w:t>
      </w:r>
    </w:p>
    <w:p>
      <w:pPr>
        <w:pStyle w:val="ListHeading"/>
        <w:numPr>
          <w:ilvl w:val="0"/>
          <w:numId w:val="0"/>
        </w:numPr>
        <w:spacing w:before="0" w:after="0"/>
        <w:ind w:left="707" w:right="0" w:hanging="0"/>
        <w:rPr>
          <w:rFonts w:ascii="times" w:hAnsi="times"/>
          <w:sz w:val="20"/>
        </w:rPr>
      </w:pPr>
      <w:r>
        <w:rPr>
          <w:rFonts w:ascii="times" w:hAnsi="times"/>
          <w:sz w:val="20"/>
        </w:rPr>
        <w:t>(a)</w:t>
      </w:r>
    </w:p>
    <w:p>
      <w:pPr>
        <w:pStyle w:val="ListContents"/>
        <w:numPr>
          <w:ilvl w:val="0"/>
          <w:numId w:val="0"/>
        </w:numPr>
        <w:spacing w:before="0" w:after="283"/>
        <w:ind w:left="1274" w:right="0" w:hanging="0"/>
        <w:jc w:val="both"/>
        <w:rPr>
          <w:rFonts w:ascii="times" w:hAnsi="times"/>
          <w:sz w:val="20"/>
        </w:rPr>
      </w:pPr>
      <w:r>
        <w:rPr>
          <w:rFonts w:ascii="times" w:hAnsi="times"/>
          <w:sz w:val="20"/>
        </w:rPr>
        <w:t xml:space="preserve">the Warrant is a U.S. Warrant (as defined in the Indenture) and is exercised by an Initial U.S. Holder (as defined in the Indenture); </w:t>
      </w:r>
    </w:p>
    <w:p>
      <w:pPr>
        <w:pStyle w:val="ListHeading"/>
        <w:numPr>
          <w:ilvl w:val="0"/>
          <w:numId w:val="0"/>
        </w:numPr>
        <w:spacing w:before="0" w:after="0"/>
        <w:ind w:left="707" w:right="0" w:hanging="0"/>
        <w:rPr>
          <w:rFonts w:ascii="times" w:hAnsi="times"/>
          <w:sz w:val="20"/>
        </w:rPr>
      </w:pPr>
      <w:r>
        <w:rPr>
          <w:rFonts w:ascii="times" w:hAnsi="times"/>
          <w:sz w:val="20"/>
        </w:rPr>
        <w:t>(b)</w:t>
      </w:r>
    </w:p>
    <w:p>
      <w:pPr>
        <w:pStyle w:val="ListContents"/>
        <w:numPr>
          <w:ilvl w:val="0"/>
          <w:numId w:val="0"/>
        </w:numPr>
        <w:spacing w:before="0" w:after="283"/>
        <w:ind w:left="1274" w:right="0" w:hanging="0"/>
        <w:jc w:val="both"/>
        <w:rPr>
          <w:rFonts w:ascii="times" w:hAnsi="times"/>
          <w:sz w:val="20"/>
        </w:rPr>
      </w:pPr>
      <w:r>
        <w:rPr>
          <w:rFonts w:ascii="times" w:hAnsi="times"/>
          <w:sz w:val="20"/>
        </w:rPr>
        <w:t xml:space="preserve">the Warrant is a U.S. Warrant and the holder delivers a letter in the form of Schedule B to the Indenture to the Trustee; or </w:t>
      </w:r>
    </w:p>
    <w:p>
      <w:pPr>
        <w:pStyle w:val="ListHeading"/>
        <w:numPr>
          <w:ilvl w:val="0"/>
          <w:numId w:val="0"/>
        </w:numPr>
        <w:spacing w:before="0" w:after="0"/>
        <w:ind w:left="707" w:right="0" w:hanging="0"/>
        <w:rPr>
          <w:rFonts w:ascii="times" w:hAnsi="times"/>
          <w:sz w:val="20"/>
        </w:rPr>
      </w:pPr>
      <w:r>
        <w:rPr>
          <w:rFonts w:ascii="times" w:hAnsi="times"/>
          <w:sz w:val="20"/>
        </w:rPr>
        <w:t>(c)</w:t>
      </w:r>
    </w:p>
    <w:p>
      <w:pPr>
        <w:pStyle w:val="ListContents"/>
        <w:numPr>
          <w:ilvl w:val="0"/>
          <w:numId w:val="0"/>
        </w:numPr>
        <w:spacing w:before="0" w:after="283"/>
        <w:ind w:left="1274" w:right="0" w:hanging="0"/>
        <w:jc w:val="both"/>
        <w:rPr>
          <w:rFonts w:ascii="times" w:hAnsi="times"/>
          <w:sz w:val="20"/>
        </w:rPr>
      </w:pPr>
      <w:r>
        <w:rPr>
          <w:rFonts w:ascii="times" w:hAnsi="times"/>
          <w:sz w:val="20"/>
        </w:rPr>
        <w:t xml:space="preserve">the holder delivers to the Trustee a written opinion of United States counsel reasonably acceptable to the Company to the effect that either the Warrants and the common shares have been registered under the U.S. Securities Act or, that upon exercise of the Warrant, the common shares may be issued to the holder without registration under the U.S. Securities Act and any applicable securities laws of any state of the United States. </w:t>
      </w:r>
    </w:p>
    <w:p>
      <w:pPr>
        <w:pStyle w:val="TextBody"/>
        <w:jc w:val="both"/>
        <w:rPr/>
      </w:pPr>
      <w:r>
        <w:rPr/>
        <w:t>        </w:t>
      </w:r>
      <w:r>
        <w:rPr>
          <w:rFonts w:ascii="times" w:hAnsi="times"/>
          <w:sz w:val="20"/>
        </w:rPr>
        <w:t xml:space="preserve">Warrants may not be transferred except under circumstances that will not result in a violation of the U.S. Securities Act, any applicable state securities laws or any applicable Canadian securities laws. Warrants may only be transferred: </w:t>
      </w:r>
    </w:p>
    <w:p>
      <w:pPr>
        <w:pStyle w:val="ListHeading"/>
        <w:numPr>
          <w:ilvl w:val="0"/>
          <w:numId w:val="0"/>
        </w:numPr>
        <w:spacing w:before="0" w:after="0"/>
        <w:ind w:left="707" w:right="0" w:hanging="0"/>
        <w:rPr>
          <w:rFonts w:ascii="times" w:hAnsi="times"/>
          <w:sz w:val="20"/>
        </w:rPr>
      </w:pPr>
      <w:r>
        <w:rPr>
          <w:rFonts w:ascii="times" w:hAnsi="times"/>
          <w:sz w:val="20"/>
        </w:rPr>
        <w:t>(a)</w:t>
      </w:r>
    </w:p>
    <w:p>
      <w:pPr>
        <w:pStyle w:val="ListContents"/>
        <w:numPr>
          <w:ilvl w:val="0"/>
          <w:numId w:val="0"/>
        </w:numPr>
        <w:spacing w:before="0" w:after="283"/>
        <w:ind w:left="1274" w:right="0" w:hanging="0"/>
        <w:jc w:val="both"/>
        <w:rPr>
          <w:rFonts w:ascii="times" w:hAnsi="times"/>
          <w:sz w:val="20"/>
        </w:rPr>
      </w:pPr>
      <w:r>
        <w:rPr>
          <w:rFonts w:ascii="times" w:hAnsi="times"/>
          <w:sz w:val="20"/>
        </w:rPr>
        <w:t xml:space="preserve">outside the United States in accordance with Regulation S under the U.S. Securities Act; or </w:t>
      </w:r>
    </w:p>
    <w:p>
      <w:pPr>
        <w:pStyle w:val="ListHeading"/>
        <w:numPr>
          <w:ilvl w:val="0"/>
          <w:numId w:val="0"/>
        </w:numPr>
        <w:spacing w:before="0" w:after="0"/>
        <w:ind w:left="707" w:right="0" w:hanging="0"/>
        <w:rPr>
          <w:rFonts w:ascii="times" w:hAnsi="times"/>
          <w:sz w:val="20"/>
        </w:rPr>
      </w:pPr>
      <w:r>
        <w:rPr>
          <w:rFonts w:ascii="times" w:hAnsi="times"/>
          <w:sz w:val="20"/>
        </w:rPr>
        <w:t>(b)</w:t>
      </w:r>
    </w:p>
    <w:p>
      <w:pPr>
        <w:pStyle w:val="ListContents"/>
        <w:numPr>
          <w:ilvl w:val="0"/>
          <w:numId w:val="0"/>
        </w:numPr>
        <w:spacing w:before="0" w:after="283"/>
        <w:ind w:left="1274" w:right="0" w:hanging="0"/>
        <w:jc w:val="both"/>
        <w:rPr>
          <w:rFonts w:ascii="times" w:hAnsi="times"/>
          <w:sz w:val="20"/>
        </w:rPr>
      </w:pPr>
      <w:r>
        <w:rPr>
          <w:rFonts w:ascii="times" w:hAnsi="times"/>
          <w:sz w:val="20"/>
        </w:rPr>
        <w:t xml:space="preserve">in the United States in compliance with the exemption from registration provided by Rule 144 under the U.S. Securities Act, if available, or in another transaction that does not require registration under the U.S. Securities Act. </w:t>
      </w:r>
    </w:p>
    <w:p>
      <w:pPr>
        <w:pStyle w:val="TextBody"/>
        <w:jc w:val="center"/>
        <w:rPr>
          <w:rFonts w:ascii="times" w:hAnsi="times"/>
          <w:sz w:val="20"/>
        </w:rPr>
      </w:pPr>
      <w:r>
        <w:rPr>
          <w:rFonts w:ascii="times" w:hAnsi="times"/>
          <w:sz w:val="20"/>
        </w:rPr>
        <w:t>130</w:t>
      </w:r>
    </w:p>
    <w:p>
      <w:pPr>
        <w:pStyle w:val="HorizontalLine"/>
        <w:pBdr>
          <w:bottom w:val="single" w:sz="20" w:space="0" w:color="808080"/>
        </w:pBdr>
        <w:rPr/>
      </w:pPr>
      <w:r>
        <w:rPr/>
      </w:r>
      <w:r>
        <w:br w:type="page"/>
      </w:r>
    </w:p>
    <w:p>
      <w:pPr>
        <w:pStyle w:val="TextBody"/>
        <w:jc w:val="both"/>
        <w:rPr>
          <w:rFonts w:ascii="times" w:hAnsi="times"/>
          <w:b/>
          <w:i/>
          <w:sz w:val="20"/>
        </w:rPr>
      </w:pPr>
      <w:bookmarkStart w:id="280" w:name="page_ct79301_1_131"/>
      <w:bookmarkEnd w:id="280"/>
      <w:r>
        <w:rPr>
          <w:rFonts w:ascii="times" w:hAnsi="times"/>
          <w:b/>
          <w:i/>
          <w:sz w:val="20"/>
        </w:rPr>
        <w:t xml:space="preserve">Stock Option Plan </w:t>
      </w:r>
    </w:p>
    <w:p>
      <w:pPr>
        <w:pStyle w:val="TextBody"/>
        <w:jc w:val="both"/>
        <w:rPr/>
      </w:pPr>
      <w:r>
        <w:rPr/>
        <w:t>        </w:t>
      </w:r>
      <w:r>
        <w:rPr>
          <w:rFonts w:ascii="times" w:hAnsi="times"/>
          <w:sz w:val="20"/>
        </w:rPr>
        <w:t xml:space="preserve">The Company has a stock option plan for directors, officers, employees and service providers to the Company. See "Item 6 Directors, Senior Management and Employees  Compensation of Executive Officers  Stock Option Plan". A copy of the stock option plan filed as Exhibit 4.03 to this Form 20-F. </w:t>
      </w:r>
    </w:p>
    <w:p>
      <w:pPr>
        <w:pStyle w:val="TextBody"/>
        <w:jc w:val="both"/>
        <w:rPr>
          <w:rFonts w:ascii="times" w:hAnsi="times"/>
          <w:b/>
          <w:i/>
          <w:sz w:val="20"/>
        </w:rPr>
      </w:pPr>
      <w:r>
        <w:rPr>
          <w:rFonts w:ascii="times" w:hAnsi="times"/>
          <w:b/>
          <w:i/>
          <w:sz w:val="20"/>
        </w:rPr>
        <w:t xml:space="preserve">Employee Share Purchase Plan </w:t>
      </w:r>
    </w:p>
    <w:p>
      <w:pPr>
        <w:pStyle w:val="TextBody"/>
        <w:jc w:val="both"/>
        <w:rPr/>
      </w:pPr>
      <w:r>
        <w:rPr/>
        <w:t>        </w:t>
      </w:r>
      <w:r>
        <w:rPr>
          <w:rFonts w:ascii="times" w:hAnsi="times"/>
          <w:sz w:val="20"/>
        </w:rPr>
        <w:t xml:space="preserve">The Company has an Employee Share Purchase Plan for officers and full-time employees of the Company. See "Item 6 Directors, Senior Management and Employees  Compensation of Executive Officers  Employee Share Purchase Plan". A copy of the Employee Share Purchase Plan filed as Exhibit 4.04 to this Form 20-F. </w:t>
      </w:r>
    </w:p>
    <w:p>
      <w:pPr>
        <w:pStyle w:val="TextBody"/>
        <w:jc w:val="both"/>
        <w:rPr>
          <w:rFonts w:ascii="times" w:hAnsi="times"/>
        </w:rPr>
      </w:pPr>
      <w:bookmarkStart w:id="281" w:name="toc_ct79301_1"/>
      <w:bookmarkStart w:id="282" w:name="ct79301_exchange_controls"/>
      <w:bookmarkEnd w:id="281"/>
      <w:bookmarkEnd w:id="282"/>
      <w:r>
        <w:rPr>
          <w:rFonts w:ascii="times" w:hAnsi="times"/>
          <w:sz w:val="20"/>
        </w:rPr>
        <w:br/>
      </w:r>
      <w:r>
        <w:rPr>
          <w:rFonts w:ascii="times" w:hAnsi="times"/>
          <w:b/>
          <w:sz w:val="20"/>
        </w:rPr>
        <w:t xml:space="preserve">Exchange Controls </w:t>
      </w:r>
    </w:p>
    <w:p>
      <w:pPr>
        <w:pStyle w:val="TextBody"/>
        <w:jc w:val="both"/>
        <w:rPr/>
      </w:pPr>
      <w:r>
        <w:rPr/>
        <w:t>        </w:t>
      </w:r>
      <w:r>
        <w:rPr>
          <w:rFonts w:ascii="times" w:hAnsi="times"/>
          <w:sz w:val="20"/>
        </w:rPr>
        <w:t xml:space="preserve">Canada has no system of exchange controls. There are no Canadian restrictions on the repatriation of capital or earnings of a Canadian public company to non-resident investors. There are no laws in Canada or exchange restrictions affecting the remittance of dividends, profits, interest, royalties and other payments to non-resident holders of the Company's securities, except as discussed in " Canadian Federal Income Tax Considerations" below. </w:t>
      </w:r>
    </w:p>
    <w:p>
      <w:pPr>
        <w:pStyle w:val="TextBody"/>
        <w:jc w:val="both"/>
        <w:rPr>
          <w:rFonts w:ascii="times" w:hAnsi="times"/>
        </w:rPr>
      </w:pPr>
      <w:bookmarkStart w:id="283" w:name="toc_ct79301_2"/>
      <w:bookmarkStart w:id="284" w:name="ct79301_restrictions_on_share_ownership_"/>
      <w:bookmarkEnd w:id="283"/>
      <w:bookmarkEnd w:id="284"/>
      <w:r>
        <w:rPr>
          <w:rFonts w:ascii="times" w:hAnsi="times"/>
          <w:sz w:val="20"/>
        </w:rPr>
        <w:br/>
      </w:r>
      <w:r>
        <w:rPr>
          <w:rFonts w:ascii="times" w:hAnsi="times"/>
          <w:b/>
          <w:sz w:val="20"/>
        </w:rPr>
        <w:t xml:space="preserve">Restrictions on Share Ownership by Non-Canadians </w:t>
      </w:r>
    </w:p>
    <w:p>
      <w:pPr>
        <w:pStyle w:val="TextBody"/>
        <w:jc w:val="both"/>
        <w:rPr/>
      </w:pPr>
      <w:r>
        <w:rPr/>
        <w:t>        </w:t>
      </w:r>
      <w:r>
        <w:rPr>
          <w:rFonts w:ascii="times" w:hAnsi="times"/>
          <w:sz w:val="20"/>
        </w:rPr>
        <w:t xml:space="preserve">There are no limitations under the laws of Canada or in the constating documents of the Company on the right of foreigners to hold or vote securities of the Company, except that the </w:t>
      </w:r>
      <w:r>
        <w:rPr>
          <w:rFonts w:ascii="times" w:hAnsi="times"/>
          <w:i/>
          <w:sz w:val="20"/>
        </w:rPr>
        <w:t>Investment Canada Act</w:t>
      </w:r>
      <w:r>
        <w:rPr>
          <w:rFonts w:ascii="times" w:hAnsi="times"/>
        </w:rPr>
        <w:t xml:space="preserve"> </w:t>
      </w:r>
      <w:r>
        <w:rPr>
          <w:rFonts w:ascii="times" w:hAnsi="times"/>
          <w:sz w:val="20"/>
        </w:rPr>
        <w:t xml:space="preserve">may require review and approval by the Minister of Industry (Canada) of certain acquisitions of "control" of the Company by a "non-Canadian". The threshold for acquisitions of "control" is generally defined as being one-third or more of the voting shares of the Company. "Non-Canadian" generally means an individual who is not a Canadian citizen or a permanent resident of Canada, or a corporation, partnership, trust or joint venture that is ultimately controlled by non-Canadians. </w:t>
      </w:r>
    </w:p>
    <w:p>
      <w:pPr>
        <w:pStyle w:val="TextBody"/>
        <w:jc w:val="both"/>
        <w:rPr>
          <w:rFonts w:ascii="times" w:hAnsi="times"/>
        </w:rPr>
      </w:pPr>
      <w:bookmarkStart w:id="285" w:name="toc_ct79301_3"/>
      <w:bookmarkStart w:id="286" w:name="ct79301_corporate_governance"/>
      <w:bookmarkEnd w:id="285"/>
      <w:bookmarkEnd w:id="286"/>
      <w:r>
        <w:rPr>
          <w:rFonts w:ascii="times" w:hAnsi="times"/>
          <w:sz w:val="20"/>
        </w:rPr>
        <w:br/>
      </w:r>
      <w:r>
        <w:rPr>
          <w:rFonts w:ascii="times" w:hAnsi="times"/>
          <w:b/>
          <w:sz w:val="20"/>
        </w:rPr>
        <w:t xml:space="preserve">Corporate Governance </w:t>
      </w:r>
    </w:p>
    <w:p>
      <w:pPr>
        <w:pStyle w:val="TextBody"/>
        <w:jc w:val="both"/>
        <w:rPr/>
      </w:pPr>
      <w:r>
        <w:rPr/>
        <w:t>        </w:t>
      </w:r>
      <w:r>
        <w:rPr>
          <w:rFonts w:ascii="times" w:hAnsi="times"/>
          <w:sz w:val="20"/>
        </w:rPr>
        <w:t xml:space="preserve">The Company is subject to a variety of corporate governance guidelines and requirements enacted by the TSX, the CSA and the NYSE and by the SEC under its rules and those mandated by SOX. Today, the Company meets and often exceeds not only corporate governance legal requirements in Canada and the United States, but also the best practices recommended by securities regulators. The Company is listed on the NYSE and, although the Company is not required to comply with the vast majority of the NYSE corporate governance requirements to which the Company would be subject if the Company were a U.S. corporation, the Company's governance practices differ from those required of U.S. domestic issuers in only the following respects. The NYSE rules for U.S. domestic issuers require shareholder approval of all equity compensation plans (as defined in the NYSE rules) regardless of whether new issuances, treasury shares or shares that the Company has purchased in the open market are used. The TSX rules require shareholder approval of share compensation arrangements involving new issuances of shares, and of certain amendments to such arrangements, but do not require such approval if the compensation arrangements involve only shares purchased by the company in the open market. The NYSE rules for U.S. domestic issuers also require shareholder approval of any transaction or series of related transactions that results in the issuance of common shares, or securities convertible into or exercisable for common shares, that has, or will have upon issuance, voting power equal to or in excess of 20% of the voting power outstanding prior to the transaction or if the issuance of common shares, or securities convertible into or exercisable for common shares, is, or will be upon issuance, equal to or in excess of 20% of the number of common shares outstanding prior to the transaction. The TSX rules require shareholder approval of acquisition transactions resulting in dilution in excess of 25%. The TSX also has broad general discretion to require shareholder approval in connection with any issuances of listed securities. The Company complies with the TSX rules. </w:t>
      </w:r>
    </w:p>
    <w:p>
      <w:pPr>
        <w:pStyle w:val="TextBody"/>
        <w:jc w:val="center"/>
        <w:rPr>
          <w:rFonts w:ascii="times" w:hAnsi="times"/>
          <w:sz w:val="20"/>
        </w:rPr>
      </w:pPr>
      <w:r>
        <w:rPr>
          <w:rFonts w:ascii="times" w:hAnsi="times"/>
          <w:sz w:val="20"/>
        </w:rPr>
        <w:t>131</w:t>
      </w:r>
    </w:p>
    <w:p>
      <w:pPr>
        <w:pStyle w:val="HorizontalLine"/>
        <w:pBdr>
          <w:bottom w:val="single" w:sz="20" w:space="0" w:color="808080"/>
        </w:pBdr>
        <w:rPr/>
      </w:pPr>
      <w:r>
        <w:rPr/>
      </w:r>
      <w:r>
        <w:br w:type="page"/>
      </w:r>
    </w:p>
    <w:p>
      <w:pPr>
        <w:pStyle w:val="TextBody"/>
        <w:jc w:val="both"/>
        <w:rPr>
          <w:rFonts w:ascii="times" w:hAnsi="times"/>
        </w:rPr>
      </w:pPr>
      <w:bookmarkStart w:id="287" w:name="toc_ct79301_4"/>
      <w:bookmarkStart w:id="288" w:name="ct79301_canadian_federal_income_tax_cons"/>
      <w:bookmarkStart w:id="289" w:name="page_ct79301_1_132"/>
      <w:bookmarkEnd w:id="287"/>
      <w:bookmarkEnd w:id="288"/>
      <w:bookmarkEnd w:id="289"/>
      <w:r>
        <w:rPr>
          <w:rFonts w:ascii="times" w:hAnsi="times"/>
          <w:sz w:val="20"/>
        </w:rPr>
        <w:br/>
      </w:r>
      <w:r>
        <w:rPr>
          <w:rFonts w:ascii="times" w:hAnsi="times"/>
          <w:b/>
          <w:sz w:val="20"/>
        </w:rPr>
        <w:t xml:space="preserve">Canadian Federal Income Tax Considerations </w:t>
      </w:r>
    </w:p>
    <w:p>
      <w:pPr>
        <w:pStyle w:val="TextBody"/>
        <w:jc w:val="both"/>
        <w:rPr/>
      </w:pPr>
      <w:r>
        <w:rPr/>
        <w:t>        </w:t>
      </w:r>
      <w:r>
        <w:rPr>
          <w:rFonts w:ascii="times" w:hAnsi="times"/>
          <w:sz w:val="20"/>
        </w:rPr>
        <w:t xml:space="preserve">The following is a brief summary of some of the principal Canadian federal income tax consequences generally applicable to a holder of common shares of the Company (a "U.S. holder") who deals at arm's length with the Company, holds the shares as capital property and who, for the purposes of the </w:t>
      </w:r>
      <w:r>
        <w:rPr>
          <w:rFonts w:ascii="times" w:hAnsi="times"/>
          <w:i/>
          <w:sz w:val="20"/>
        </w:rPr>
        <w:t>Income Tax Act</w:t>
      </w:r>
      <w:r>
        <w:rPr>
          <w:rFonts w:ascii="times" w:hAnsi="times"/>
        </w:rPr>
        <w:t xml:space="preserve"> </w:t>
      </w:r>
      <w:r>
        <w:rPr>
          <w:rFonts w:ascii="times" w:hAnsi="times"/>
          <w:sz w:val="20"/>
        </w:rPr>
        <w:t xml:space="preserve">(Canada) (the "Act") and the Canada-United States Income Tax Convention (the "Treaty"), is at all relevant times resident in the United States, is not and is not deemed to be resident in Canada and does not use or hold and is not deemed to use or hold the shares in carrying on a business in Canada. Special rules, which are not discussed below, may apply to a U.S. holder which is an insurer that carries on business in Canada and elsewhere. </w:t>
      </w:r>
    </w:p>
    <w:p>
      <w:pPr>
        <w:pStyle w:val="TextBody"/>
        <w:jc w:val="both"/>
        <w:rPr/>
      </w:pPr>
      <w:r>
        <w:rPr/>
        <w:t>        </w:t>
      </w:r>
      <w:r>
        <w:rPr>
          <w:rFonts w:ascii="times" w:hAnsi="times"/>
          <w:sz w:val="20"/>
        </w:rPr>
        <w:t xml:space="preserve">This summary is of a general nature only and is not, and should not be interpreted as, legal or tax advice to any particular U.S. holder and no representation is made with respect to the Canadian federal income tax consequences to any particular person. Accordingly, U.S. holders are advised to consult their own tax advisors with respect to their particular circumstances. </w:t>
      </w:r>
    </w:p>
    <w:p>
      <w:pPr>
        <w:pStyle w:val="TextBody"/>
        <w:jc w:val="both"/>
        <w:rPr/>
      </w:pPr>
      <w:r>
        <w:rPr/>
        <w:t>        </w:t>
      </w:r>
      <w:r>
        <w:rPr>
          <w:rFonts w:ascii="times" w:hAnsi="times"/>
          <w:sz w:val="20"/>
        </w:rPr>
        <w:t xml:space="preserve">Under the Act and the Treaty, a U.S. holder of common shares (including an individual or estate) who is entitled to full benefits under the Treaty will generally be subject to a 15% withholding tax on dividends paid or credited or deemed by the Act to have been paid or credited on such shares. The dividends may be exempt from such withholding in the case of some U.S. holders such as qualifying pension funds and charities. A U.S. holder who is not entitled to full benefits under the Treaty (or to the benefits of the Dividends Article of the Treaty) will generally be subject to Canadian withholding tax at the rate of 25% on such dividends. </w:t>
      </w:r>
    </w:p>
    <w:p>
      <w:pPr>
        <w:pStyle w:val="TextBody"/>
        <w:jc w:val="both"/>
        <w:rPr/>
      </w:pPr>
      <w:r>
        <w:rPr/>
        <w:t>        </w:t>
      </w:r>
      <w:r>
        <w:rPr>
          <w:rFonts w:ascii="times" w:hAnsi="times"/>
          <w:sz w:val="20"/>
        </w:rPr>
        <w:t xml:space="preserve">In general, a U.S. holder will not be subject to Canadian income tax on capital gains arising on the disposition of shares of the Company at a time that the Company's shares are listed on the TSX or the NYSE unless (i) at any time in the 60-month period immediately preceding the disposition, 25% or more of the shares of any class or series of the capital stock of the Company was owned by the U.S. holder, persons with whom the U.S. holder did not deal at arm's length or the U.S. holder and such persons and (ii) the value of the common shares of the Company at the time of the disposition derives principally from real property (as defined in the Treaty) situated in Canada. For this purpose, the Treaty defines real property situated in Canada to include rights to explore for or exploit mineral deposits and other natural resources situated in Canada, rights to amounts computed by reference to the amount or value of production from such resources, certain other rights in respect of natural resources situated in Canada and shares of a corporation the value of whose shares is derived principally from real property situated in Canada. </w:t>
      </w:r>
    </w:p>
    <w:p>
      <w:pPr>
        <w:pStyle w:val="TextBody"/>
        <w:jc w:val="both"/>
        <w:rPr>
          <w:rFonts w:ascii="times" w:hAnsi="times"/>
        </w:rPr>
      </w:pPr>
      <w:bookmarkStart w:id="290" w:name="toc_ct79301_5"/>
      <w:bookmarkStart w:id="291" w:name="ct79301_united_states_federal_income_tax"/>
      <w:bookmarkEnd w:id="290"/>
      <w:bookmarkEnd w:id="291"/>
      <w:r>
        <w:rPr>
          <w:rFonts w:ascii="times" w:hAnsi="times"/>
          <w:sz w:val="20"/>
        </w:rPr>
        <w:br/>
      </w:r>
      <w:r>
        <w:rPr>
          <w:rFonts w:ascii="times" w:hAnsi="times"/>
          <w:b/>
          <w:sz w:val="20"/>
        </w:rPr>
        <w:t xml:space="preserve">United States Federal Income Tax Considerations </w:t>
      </w:r>
    </w:p>
    <w:p>
      <w:pPr>
        <w:pStyle w:val="TextBody"/>
        <w:jc w:val="both"/>
        <w:rPr/>
      </w:pPr>
      <w:r>
        <w:rPr/>
        <w:t>        </w:t>
      </w:r>
      <w:r>
        <w:rPr>
          <w:rFonts w:ascii="times" w:hAnsi="times"/>
          <w:sz w:val="20"/>
        </w:rPr>
        <w:t xml:space="preserve">The following is a brief summary of some of the principal U.S. federal income tax consequences to a holder of common shares of the Company, who deals at arm's length with the Company, holds the shares as a capital asset and who, for the purposes of the Internal Revenue Code of 1986, as amended (the "Code") and the Treaty, is at all relevant times a U.S Stockholder (as defined below). </w:t>
      </w:r>
    </w:p>
    <w:p>
      <w:pPr>
        <w:pStyle w:val="TextBody"/>
        <w:jc w:val="both"/>
        <w:rPr/>
      </w:pPr>
      <w:r>
        <w:rPr/>
        <w:t>        </w:t>
      </w:r>
      <w:r>
        <w:rPr>
          <w:rFonts w:ascii="times" w:hAnsi="times"/>
          <w:sz w:val="20"/>
        </w:rPr>
        <w:t xml:space="preserve">As used herein, the term "U.S. Stockholder" means a holder of common shares of the Company who (for United States federal income tax purposes): (a) is a citizen or resident of the United States; (b) is a corporation created or organized in or under the laws of the United States or of any state therein; (c) is an estate the income of which is subject to United States federal income taxation regardless of its source; or (d) is a trust if either (i) such trust has validly elected to be treated as a U.S. person or (ii) is subject to both the primary supervision of a U.S. court and the control of one or more U.S. persons with respect to all substantial trust decisions. </w:t>
      </w:r>
    </w:p>
    <w:p>
      <w:pPr>
        <w:pStyle w:val="TextBody"/>
        <w:jc w:val="both"/>
        <w:rPr/>
      </w:pPr>
      <w:r>
        <w:rPr/>
        <w:t>        </w:t>
      </w:r>
      <w:r>
        <w:rPr>
          <w:rFonts w:ascii="times" w:hAnsi="times"/>
          <w:sz w:val="20"/>
        </w:rPr>
        <w:t xml:space="preserve">This summary is based on the Code, final and temporary Treasury Regulations promulgated thereunder, United States court decisions, published rulings and administrative positions of the U.S. Internal Revenue Service (the "IRS") interpreting the Code, and the Treaty, as applicable and, in each case, as in effect and available as of the date of this Form 20-F. Any of the authorities on which this summary is based could be changed in a material and adverse manner at any time, and any such change could be applied on a retroactive basis and could affect the United States federal income tax consequences described in this summary. This </w:t>
      </w:r>
    </w:p>
    <w:p>
      <w:pPr>
        <w:pStyle w:val="TextBody"/>
        <w:jc w:val="center"/>
        <w:rPr>
          <w:rFonts w:ascii="times" w:hAnsi="times"/>
          <w:sz w:val="20"/>
        </w:rPr>
      </w:pPr>
      <w:r>
        <w:rPr>
          <w:rFonts w:ascii="times" w:hAnsi="times"/>
          <w:sz w:val="20"/>
        </w:rPr>
        <w:t>132</w:t>
      </w:r>
    </w:p>
    <w:p>
      <w:pPr>
        <w:pStyle w:val="HorizontalLine"/>
        <w:pBdr>
          <w:bottom w:val="single" w:sz="20" w:space="0" w:color="808080"/>
        </w:pBdr>
        <w:rPr/>
      </w:pPr>
      <w:r>
        <w:rPr/>
      </w:r>
      <w:r>
        <w:br w:type="page"/>
      </w:r>
    </w:p>
    <w:p>
      <w:pPr>
        <w:pStyle w:val="TextBody"/>
        <w:rPr/>
      </w:pPr>
      <w:r>
        <w:rPr/>
      </w:r>
      <w:bookmarkStart w:id="292" w:name="page_ct79301_1_133"/>
      <w:bookmarkStart w:id="293" w:name="page_ct79301_1_133"/>
      <w:bookmarkEnd w:id="293"/>
    </w:p>
    <w:p>
      <w:pPr>
        <w:pStyle w:val="TextBody"/>
        <w:jc w:val="both"/>
        <w:rPr>
          <w:rFonts w:ascii="times" w:hAnsi="times"/>
          <w:sz w:val="20"/>
        </w:rPr>
      </w:pPr>
      <w:r>
        <w:rPr>
          <w:rFonts w:ascii="times" w:hAnsi="times"/>
          <w:sz w:val="20"/>
        </w:rPr>
        <w:t xml:space="preserve">summary does not discuss the potential effects, whether adverse or beneficial, of any proposed legislation that, if enacted, could be applied on a retroactive basis. </w:t>
      </w:r>
    </w:p>
    <w:p>
      <w:pPr>
        <w:pStyle w:val="TextBody"/>
        <w:jc w:val="both"/>
        <w:rPr/>
      </w:pPr>
      <w:r>
        <w:rPr/>
        <w:t>        </w:t>
      </w:r>
      <w:r>
        <w:rPr>
          <w:rFonts w:ascii="times" w:hAnsi="times"/>
          <w:sz w:val="20"/>
        </w:rPr>
        <w:t xml:space="preserve">This summary does not describe United States federal estate and gift tax considerations, nor does it describe regional, state and local tax considerations within the United States. The following summary does not purport to be a comprehensive description of all of the possible tax considerations that may be relevant to a decision to purchase, hold or dispose of the common shares. In particular, this summary only deals with a holder who will hold the common shares as a capital asset and who does not own, directly or indirectly, 10% or more of our voting shares or of any of our direct or indirect subsidiaries. This summary does not address all of the tax consequences that may be relevant to holders in light of their particular circumstances, including but not limited to application of alternative minimum tax or rules applicable to taxpayers in special circumstances. Special rules may apply, for instance, to tax-exempt entities, banks, insurance companies, S corporations, dealers in securities or currencies, persons who will hold common shares as a position in a "straddle", hedge, constructive sale or "conversion transaction" for U.S. tax purposes, persons who have a "functional currency" other than the U.S. dollar or persons subject to U.S. taxation as expatriates. Furthermore, in general, this discussion does not address the tax consequences applicable to holders that are treated as partnerships or other pass-through entities for United States federal income tax purposes. </w:t>
      </w:r>
    </w:p>
    <w:p>
      <w:pPr>
        <w:pStyle w:val="TextBody"/>
        <w:jc w:val="both"/>
        <w:rPr/>
      </w:pPr>
      <w:r>
        <w:rPr/>
        <w:t>        </w:t>
      </w:r>
      <w:r>
        <w:rPr>
          <w:rFonts w:ascii="times" w:hAnsi="times"/>
          <w:sz w:val="20"/>
        </w:rPr>
        <w:t xml:space="preserve">This summary is of a general nature only and is not, and should not be interpreted as, legal or tax advice to any particular U.S. Stockholder and no representation is made with respect to the U.S. income tax consequences to any particular person. Accordingly, U.S. Stockholders are advised to consult their own tax advisors with respect to their particular circumstances. </w:t>
      </w:r>
    </w:p>
    <w:p>
      <w:pPr>
        <w:pStyle w:val="TextBody"/>
        <w:jc w:val="both"/>
        <w:rPr>
          <w:rFonts w:ascii="times" w:hAnsi="times"/>
          <w:b/>
          <w:i/>
          <w:sz w:val="20"/>
        </w:rPr>
      </w:pPr>
      <w:r>
        <w:rPr>
          <w:rFonts w:ascii="times" w:hAnsi="times"/>
          <w:b/>
          <w:i/>
          <w:sz w:val="20"/>
        </w:rPr>
        <w:t xml:space="preserve">Dividends </w:t>
      </w:r>
    </w:p>
    <w:p>
      <w:pPr>
        <w:pStyle w:val="TextBody"/>
        <w:jc w:val="both"/>
        <w:rPr/>
      </w:pPr>
      <w:r>
        <w:rPr/>
        <w:t>        </w:t>
      </w:r>
      <w:r>
        <w:rPr>
          <w:rFonts w:ascii="times" w:hAnsi="times"/>
          <w:sz w:val="20"/>
        </w:rPr>
        <w:t xml:space="preserve">For United States federal income tax purposes, the gross amount of all distributions, if any, paid with respect to the common shares out of current or accumulated earnings and profits ("E&amp;P") to a U.S. Stockholder generally will be treated as foreign source dividend income to such holder, even though the U.S. Stockholder generally receives only a portion of the gross amount (after giving effect to the Canadian withholding tax as potentially reduced by the Treaty). United States corporations that hold the common shares generally will not be entitled to the dividends received deduction that applies to dividends received from United States corporations. To the extent a distribution exceeds E&amp;P, it will be treated first as a return of capital to the extent of the U.S. Stockholder's adjusted basis and then as gain from the sale of a capital asset. </w:t>
      </w:r>
    </w:p>
    <w:p>
      <w:pPr>
        <w:pStyle w:val="TextBody"/>
        <w:jc w:val="both"/>
        <w:rPr/>
      </w:pPr>
      <w:r>
        <w:rPr/>
        <w:t>        </w:t>
      </w:r>
      <w:r>
        <w:rPr>
          <w:rFonts w:ascii="times" w:hAnsi="times"/>
          <w:sz w:val="20"/>
        </w:rPr>
        <w:t xml:space="preserve">In the case of certain non-corporate U.S. Stockholders including individuals and certain estates and trusts, gains recognized prior to 2011 from the sale of a capital asset held for longer than 12 months are taxable at a maximum federal income tax rate of 15%, while gains from the sale of a capital asset that not meet such holding period are taxable at the rates applicable to ordinary income. Certain dividends paid prior to 2011 to certain non-corporate U.S. Stockholders, including individuals and certain estates and trusts, generally are also subject to the 15% maximum rate. The reduced tax rates generally are available only with respect to dividends received from U.S. corporations, and from non-U.S. corporations (a) that are eligible for the benefits of a comprehensive income tax treaty with the United States that the U.S. Treasury Department determines to be satisfactory and that contains an exchange of information program, or (b) whose stock is readily tradeable on an established securities market in the United States. In addition, the reduced tax rates are not available with respect to dividends received from a foreign corporation that was a passive foreign investment company in either the taxable year of the distribution or the preceding taxable year. Special rules may apply, however, to cause such dividends to be taxable at the higher rates applicable to ordinary income. For example, the reduced tax rates are not available with respect to a dividend on shares where the U.S. Stockholder does not continuously own such shares for more than 60 days during the 120-day period beginning 60 days before the ex-dividend date. Many other complex and special rules may apply as a condition to, or as a result of, the application of the reduced tax rate on dividends. U.S. Stockholders are advised to consult their own tax advisors. </w:t>
      </w:r>
    </w:p>
    <w:p>
      <w:pPr>
        <w:pStyle w:val="TextBody"/>
        <w:jc w:val="both"/>
        <w:rPr/>
      </w:pPr>
      <w:r>
        <w:rPr/>
        <w:t>        </w:t>
      </w:r>
      <w:r>
        <w:rPr>
          <w:rFonts w:ascii="times" w:hAnsi="times"/>
          <w:sz w:val="20"/>
        </w:rPr>
        <w:t xml:space="preserve">For United States federal income tax purposes, the amount of any dividend paid in Canadian dollars will be the United States dollar value of the Canadian dollars at the exchange rate in effect on the date the dividend is properly included in income, whether or not the Canadian dollars are converted into United States dollars at </w:t>
      </w:r>
    </w:p>
    <w:p>
      <w:pPr>
        <w:pStyle w:val="TextBody"/>
        <w:jc w:val="center"/>
        <w:rPr>
          <w:rFonts w:ascii="times" w:hAnsi="times"/>
          <w:sz w:val="20"/>
        </w:rPr>
      </w:pPr>
      <w:r>
        <w:rPr>
          <w:rFonts w:ascii="times" w:hAnsi="times"/>
          <w:sz w:val="20"/>
        </w:rPr>
        <w:t>133</w:t>
      </w:r>
    </w:p>
    <w:p>
      <w:pPr>
        <w:pStyle w:val="HorizontalLine"/>
        <w:pBdr>
          <w:bottom w:val="single" w:sz="20" w:space="0" w:color="808080"/>
        </w:pBdr>
        <w:rPr/>
      </w:pPr>
      <w:r>
        <w:rPr/>
      </w:r>
      <w:r>
        <w:br w:type="page"/>
      </w:r>
    </w:p>
    <w:p>
      <w:pPr>
        <w:pStyle w:val="TextBody"/>
        <w:rPr/>
      </w:pPr>
      <w:r>
        <w:rPr/>
      </w:r>
      <w:bookmarkStart w:id="294" w:name="page_ct79301_1_134"/>
      <w:bookmarkStart w:id="295" w:name="page_ct79301_1_134"/>
      <w:bookmarkEnd w:id="295"/>
    </w:p>
    <w:p>
      <w:pPr>
        <w:pStyle w:val="TextBody"/>
        <w:jc w:val="both"/>
        <w:rPr>
          <w:rFonts w:ascii="times" w:hAnsi="times"/>
          <w:sz w:val="20"/>
        </w:rPr>
      </w:pPr>
      <w:r>
        <w:rPr>
          <w:rFonts w:ascii="times" w:hAnsi="times"/>
          <w:sz w:val="20"/>
        </w:rPr>
        <w:t xml:space="preserve">that time. Gain or loss recognized by a U.S. Stockholder on a sale or exchange of the Canadian dollars will generally be United States source ordinary income or loss. </w:t>
      </w:r>
    </w:p>
    <w:p>
      <w:pPr>
        <w:pStyle w:val="TextBody"/>
        <w:jc w:val="both"/>
        <w:rPr/>
      </w:pPr>
      <w:r>
        <w:rPr/>
        <w:t>        </w:t>
      </w:r>
      <w:r>
        <w:rPr>
          <w:rFonts w:ascii="times" w:hAnsi="times"/>
          <w:sz w:val="20"/>
        </w:rPr>
        <w:t xml:space="preserve">The withholding tax imposed by Canada generally is a creditable foreign tax for United States federal income tax purposes. Therefore, the U.S. Stockholder generally will be entitled to include the amount withheld as a foreign tax paid in computing a foreign tax credit (or in computing a deduction for foreign income taxes paid, if the holder does not elect to use the foreign tax credit provisions of the Code). The Code, however, imposes a number of limitations on the use of foreign tax credits, based on the particular facts and circumstances of each taxpayer. Investors should consult their tax advisors regarding the availability of the foreign tax credit. U.S. Stockholders that do not elect to claim foreign tax credit for a taxable year, may be eligible to deduct such withholding tax imposed by Canada. </w:t>
      </w:r>
    </w:p>
    <w:p>
      <w:pPr>
        <w:pStyle w:val="TextBody"/>
        <w:jc w:val="both"/>
        <w:rPr>
          <w:rFonts w:ascii="times" w:hAnsi="times"/>
          <w:b/>
          <w:i/>
          <w:sz w:val="20"/>
        </w:rPr>
      </w:pPr>
      <w:r>
        <w:rPr>
          <w:rFonts w:ascii="times" w:hAnsi="times"/>
          <w:b/>
          <w:i/>
          <w:sz w:val="20"/>
        </w:rPr>
        <w:t xml:space="preserve">Capital Gains </w:t>
      </w:r>
    </w:p>
    <w:p>
      <w:pPr>
        <w:pStyle w:val="TextBody"/>
        <w:jc w:val="both"/>
        <w:rPr/>
      </w:pPr>
      <w:r>
        <w:rPr/>
        <w:t>        </w:t>
      </w:r>
      <w:r>
        <w:rPr>
          <w:rFonts w:ascii="times" w:hAnsi="times"/>
          <w:sz w:val="20"/>
        </w:rPr>
        <w:t xml:space="preserve">Subject to the discussion below under the heading " Passive Foreign Investment Company Considerations", gain or loss recognized by a U.S. Stockholder on the sale or other disposition of the common shares will be subject to United States federal income taxation as capital gain or loss in an amount equal to the difference between such U.S. Stockholder's adjusted basis in the common shares and the amount realized upon its disposition. </w:t>
      </w:r>
    </w:p>
    <w:p>
      <w:pPr>
        <w:pStyle w:val="TextBody"/>
        <w:jc w:val="both"/>
        <w:rPr/>
      </w:pPr>
      <w:r>
        <w:rPr/>
        <w:t>        </w:t>
      </w:r>
      <w:r>
        <w:rPr>
          <w:rFonts w:ascii="times" w:hAnsi="times"/>
          <w:sz w:val="20"/>
        </w:rPr>
        <w:t xml:space="preserve">Gain on the sale of common shares held for more than one year by certain non-corporate U.S. Stockholders, including individuals and certain estates and trusts, will be taxable at a maximum rate of 15%. A reduced rate does not apply to capital gains realized by a U.S. Stockholder that is a corporation. Capital losses are generally deductible only against capital gains and not against ordinary income. In the case of an individual, however, unused capital losses in excess of capital gains may offset up to $3,000 annually of ordinary income. </w:t>
      </w:r>
    </w:p>
    <w:p>
      <w:pPr>
        <w:pStyle w:val="TextBody"/>
        <w:jc w:val="both"/>
        <w:rPr/>
      </w:pPr>
      <w:r>
        <w:rPr/>
        <w:t>        </w:t>
      </w:r>
      <w:r>
        <w:rPr>
          <w:rFonts w:ascii="times" w:hAnsi="times"/>
          <w:sz w:val="20"/>
        </w:rPr>
        <w:t xml:space="preserve">Capital gain or loss recognized by a U.S. Stockholder on the sale or other disposition of common shares will generally be sourced in the United States. </w:t>
      </w:r>
    </w:p>
    <w:p>
      <w:pPr>
        <w:pStyle w:val="TextBody"/>
        <w:jc w:val="both"/>
        <w:rPr>
          <w:rFonts w:ascii="times" w:hAnsi="times"/>
          <w:b/>
          <w:i/>
          <w:sz w:val="20"/>
        </w:rPr>
      </w:pPr>
      <w:r>
        <w:rPr>
          <w:rFonts w:ascii="times" w:hAnsi="times"/>
          <w:b/>
          <w:i/>
          <w:sz w:val="20"/>
        </w:rPr>
        <w:t xml:space="preserve">Passive Foreign Investment Company Considerations </w:t>
      </w:r>
    </w:p>
    <w:p>
      <w:pPr>
        <w:pStyle w:val="TextBody"/>
        <w:jc w:val="both"/>
        <w:rPr/>
      </w:pPr>
      <w:r>
        <w:rPr/>
        <w:t>        </w:t>
      </w:r>
      <w:r>
        <w:rPr>
          <w:rFonts w:ascii="times" w:hAnsi="times"/>
          <w:sz w:val="20"/>
        </w:rPr>
        <w:t xml:space="preserve">The Company will be classified as a passive foreign investment company (a "PFIC") for United States federal income tax purposes if either (i) 75% or more of its gross income is passive income or (ii) on average for the taxable year, 50% or more of its assets (by value) produce or are held for the production of passive income. Based on projections of the Company's income and assets and the manner in which the Company intends to manage its business, the Company expects that the Company will not be a PFIC. However, there can be no assurance that this will actually be the case. </w:t>
      </w:r>
    </w:p>
    <w:p>
      <w:pPr>
        <w:pStyle w:val="TextBody"/>
        <w:jc w:val="both"/>
        <w:rPr/>
      </w:pPr>
      <w:r>
        <w:rPr/>
        <w:t>        </w:t>
      </w:r>
      <w:r>
        <w:rPr>
          <w:rFonts w:ascii="times" w:hAnsi="times"/>
          <w:sz w:val="20"/>
        </w:rPr>
        <w:t xml:space="preserve">If the Company were to be classified as a PFIC, the consequences to a U.S. Stockholder will depend in part on whether the U.S. Stockholder has made a "Mark-to-Market Election" or a "QEF Election" with respect to the Company. If the Company is a PFIC during a U.S. Stockholder's holding period and the U.S. Stockholder does not make a Mark-to-Market Election or a QEF Election, the U.S. Stockholder will generally be subject to special rules including interest charges. </w:t>
      </w:r>
    </w:p>
    <w:p>
      <w:pPr>
        <w:pStyle w:val="TextBody"/>
        <w:jc w:val="both"/>
        <w:rPr/>
      </w:pPr>
      <w:r>
        <w:rPr/>
        <w:t>        </w:t>
      </w:r>
      <w:r>
        <w:rPr>
          <w:rFonts w:ascii="times" w:hAnsi="times"/>
          <w:sz w:val="20"/>
        </w:rPr>
        <w:t xml:space="preserve">If a U.S. Stockholder makes a Mark-to-Market Election, the U.S. Stockholder would generally be required to include in its income the excess of the fair market value of the common shares as of the close of each taxable year over the U.S. Stockholder's adjusted basis therein. If the U.S. Stockholder's adjusted basis in the common shares is greater than the fair market value of the common shares as of the close of the taxable year, the U.S. Stockholder may deduct such excess, but only up to the aggregate amount of ordinary income previously included as a result of the Mark-to-Market Election, reduced by any previous deduction taken. The U.S. Stockholder's adjusted basis in its common shares will be increased by the amount of income or reduced by the amount of deductions resulting from the Mark-to-Market Election. </w:t>
      </w:r>
    </w:p>
    <w:p>
      <w:pPr>
        <w:pStyle w:val="TextBody"/>
        <w:jc w:val="both"/>
        <w:rPr/>
      </w:pPr>
      <w:r>
        <w:rPr/>
        <w:t>        </w:t>
      </w:r>
      <w:r>
        <w:rPr>
          <w:rFonts w:ascii="times" w:hAnsi="times"/>
          <w:sz w:val="20"/>
        </w:rPr>
        <w:t xml:space="preserve">A U.S. Stockholder who makes a QEF Election would generally be currently taxable on its </w:t>
      </w:r>
      <w:r>
        <w:rPr>
          <w:rFonts w:ascii="times" w:hAnsi="times"/>
          <w:i/>
          <w:sz w:val="20"/>
        </w:rPr>
        <w:t>pro rata</w:t>
      </w:r>
      <w:r>
        <w:rPr>
          <w:rFonts w:ascii="times" w:hAnsi="times"/>
        </w:rPr>
        <w:t xml:space="preserve"> </w:t>
      </w:r>
      <w:r>
        <w:rPr>
          <w:rFonts w:ascii="times" w:hAnsi="times"/>
          <w:sz w:val="20"/>
        </w:rPr>
        <w:t xml:space="preserve">share of the Company's ordinary earnings and net capital gain (at ordinary income and capital gains rates, respectively) for each taxable year that the Company is classified as a PFIC, even if no dividend distributions were received. </w:t>
      </w:r>
    </w:p>
    <w:p>
      <w:pPr>
        <w:pStyle w:val="TextBody"/>
        <w:jc w:val="center"/>
        <w:rPr>
          <w:rFonts w:ascii="times" w:hAnsi="times"/>
          <w:sz w:val="20"/>
        </w:rPr>
      </w:pPr>
      <w:r>
        <w:rPr>
          <w:rFonts w:ascii="times" w:hAnsi="times"/>
          <w:sz w:val="20"/>
        </w:rPr>
        <w:t>134</w:t>
      </w:r>
    </w:p>
    <w:p>
      <w:pPr>
        <w:pStyle w:val="HorizontalLine"/>
        <w:pBdr>
          <w:bottom w:val="single" w:sz="20" w:space="0" w:color="808080"/>
        </w:pBdr>
        <w:rPr/>
      </w:pPr>
      <w:r>
        <w:rPr/>
      </w:r>
      <w:r>
        <w:br w:type="page"/>
      </w:r>
    </w:p>
    <w:p>
      <w:pPr>
        <w:pStyle w:val="TextBody"/>
        <w:jc w:val="both"/>
        <w:rPr/>
      </w:pPr>
      <w:bookmarkStart w:id="296" w:name="page_ct79301_1_135"/>
      <w:bookmarkEnd w:id="296"/>
      <w:r>
        <w:rPr/>
        <w:t>        </w:t>
      </w:r>
      <w:r>
        <w:rPr>
          <w:rFonts w:ascii="times" w:hAnsi="times"/>
          <w:sz w:val="20"/>
        </w:rPr>
        <w:t xml:space="preserve">If for any year the Company determines that it is properly classified as a PFIC, it will comply with all reporting requirements necessary for a U.S. Stockholder to make a QEF Election and will, promptly following the end of such year and each year thereafter for which the Company is properly classified as a PFIC, provide to U.S. Stockholders the information required by the QEF Election. </w:t>
      </w:r>
    </w:p>
    <w:p>
      <w:pPr>
        <w:pStyle w:val="TextBody"/>
        <w:jc w:val="both"/>
        <w:rPr/>
      </w:pPr>
      <w:r>
        <w:rPr/>
        <w:t>        </w:t>
      </w:r>
      <w:r>
        <w:rPr>
          <w:rFonts w:ascii="times" w:hAnsi="times"/>
          <w:sz w:val="20"/>
        </w:rPr>
        <w:t xml:space="preserve">Under current U.S. law, if the Company is a PFIC in any year, a U.S. Stockholder must file an annual return on IRS Form 8621, which describes the income received (or deemed to be received pursuant to a QEF Election) from the Company, any gain realized on a disposition of common shares and certain other information. </w:t>
      </w:r>
    </w:p>
    <w:p>
      <w:pPr>
        <w:pStyle w:val="TextBody"/>
        <w:jc w:val="both"/>
        <w:rPr>
          <w:rFonts w:ascii="times" w:hAnsi="times"/>
          <w:b/>
          <w:i/>
          <w:sz w:val="20"/>
        </w:rPr>
      </w:pPr>
      <w:r>
        <w:rPr>
          <w:rFonts w:ascii="times" w:hAnsi="times"/>
          <w:b/>
          <w:i/>
          <w:sz w:val="20"/>
        </w:rPr>
        <w:t xml:space="preserve">Information Reporting; Backup Withholding Tax </w:t>
      </w:r>
    </w:p>
    <w:p>
      <w:pPr>
        <w:pStyle w:val="TextBody"/>
        <w:jc w:val="both"/>
        <w:rPr/>
      </w:pPr>
      <w:r>
        <w:rPr/>
        <w:t>        </w:t>
      </w:r>
      <w:r>
        <w:rPr>
          <w:rFonts w:ascii="times" w:hAnsi="times"/>
          <w:sz w:val="20"/>
        </w:rPr>
        <w:t xml:space="preserve">Dividends on and proceeds arising from a sale of common shares generally will be subject to information reporting and backup withholding tax, currently at the rate of 28%, if (a) a U.S. Stockholder fails to furnish the U.S. Stockholder's correct United States taxpayer identification number (generally on Form W-9), (b) the withholding agent is advised the U.S. Stockholder furnished an incorrect United States taxpayer identification number, (c) the withholding agent is notified by the IRS that the U.S. Stockholder has previously failed to properly report items subject to backup withholding tax, or (d) the U.S. Stockholder fails to certify, under penalty of perjury, that the U.S. Stockholder has furnished its correct U.S. taxpayer identification number and that the IRS has not notified the U.S. Stockholder that it is subject to backup withholding tax. However, U.S. Stockholders that are corporations generally are excluded from these information reporting and backup withholding tax rules. Amounts withheld as backup withholding may be credited against a U.S. Stockholder's United States federal income tax liability, and a U.S. Stockholder may obtain a refund of any excess amounts withheld under the backup withholding rules by filing the appropriate claim for refund with the IRS and furnishing any required information. </w:t>
      </w:r>
    </w:p>
    <w:p>
      <w:pPr>
        <w:pStyle w:val="TextBody"/>
        <w:jc w:val="both"/>
        <w:rPr>
          <w:rFonts w:ascii="times" w:hAnsi="times"/>
        </w:rPr>
      </w:pPr>
      <w:bookmarkStart w:id="297" w:name="toc_ct79301_6"/>
      <w:bookmarkStart w:id="298" w:name="ct79301_audit_fees"/>
      <w:bookmarkEnd w:id="297"/>
      <w:bookmarkEnd w:id="298"/>
      <w:r>
        <w:rPr>
          <w:rFonts w:ascii="times" w:hAnsi="times"/>
          <w:sz w:val="20"/>
        </w:rPr>
        <w:br/>
      </w:r>
      <w:r>
        <w:rPr>
          <w:rFonts w:ascii="times" w:hAnsi="times"/>
          <w:b/>
          <w:sz w:val="20"/>
        </w:rPr>
        <w:t xml:space="preserve">Audit Fees </w:t>
      </w:r>
    </w:p>
    <w:p>
      <w:pPr>
        <w:pStyle w:val="TextBody"/>
        <w:jc w:val="both"/>
        <w:rPr/>
      </w:pPr>
      <w:r>
        <w:rPr/>
        <w:t>        </w:t>
      </w:r>
      <w:r>
        <w:rPr>
          <w:rFonts w:ascii="times" w:hAnsi="times"/>
          <w:sz w:val="20"/>
        </w:rPr>
        <w:t xml:space="preserve">Fees paid to Ernst &amp; Young LLP for 2009 and 2008 are set out below. </w:t>
      </w:r>
    </w:p>
    <w:tbl>
      <w:tblPr>
        <w:tblW w:w="5000" w:type="pct"/>
        <w:jc w:val="center"/>
        <w:tblInd w:w="0" w:type="dxa"/>
        <w:tblCellMar>
          <w:top w:w="0" w:type="dxa"/>
          <w:left w:w="0" w:type="dxa"/>
          <w:bottom w:w="0" w:type="dxa"/>
          <w:right w:w="0" w:type="dxa"/>
        </w:tblCellMar>
      </w:tblPr>
      <w:tblGrid>
        <w:gridCol w:w="3286"/>
        <w:gridCol w:w="367"/>
        <w:gridCol w:w="214"/>
        <w:gridCol w:w="2694"/>
        <w:gridCol w:w="368"/>
        <w:gridCol w:w="214"/>
        <w:gridCol w:w="2694"/>
        <w:gridCol w:w="368"/>
      </w:tblGrid>
      <w:tr>
        <w:trPr/>
        <w:tc>
          <w:tcPr>
            <w:tcW w:w="3286" w:type="dxa"/>
            <w:tcBorders/>
            <w:shd w:fill="auto" w:val="clear"/>
            <w:vAlign w:val="center"/>
          </w:tcPr>
          <w:p>
            <w:pPr>
              <w:pStyle w:val="TableContents"/>
              <w:spacing w:before="0" w:after="283"/>
              <w:rPr>
                <w:sz w:val="4"/>
                <w:szCs w:val="4"/>
              </w:rPr>
            </w:pPr>
            <w:r>
              <w:rPr>
                <w:sz w:val="4"/>
                <w:szCs w:val="4"/>
              </w:rPr>
            </w:r>
          </w:p>
        </w:tc>
        <w:tc>
          <w:tcPr>
            <w:tcW w:w="367" w:type="dxa"/>
            <w:tcBorders/>
            <w:shd w:fill="auto" w:val="clear"/>
            <w:vAlign w:val="center"/>
          </w:tcPr>
          <w:p>
            <w:pPr>
              <w:pStyle w:val="TableContents"/>
              <w:spacing w:before="0" w:after="283"/>
              <w:rPr>
                <w:sz w:val="4"/>
                <w:szCs w:val="4"/>
              </w:rPr>
            </w:pPr>
            <w:r>
              <w:rPr>
                <w:sz w:val="4"/>
                <w:szCs w:val="4"/>
              </w:rPr>
            </w:r>
          </w:p>
        </w:tc>
        <w:tc>
          <w:tcPr>
            <w:tcW w:w="214" w:type="dxa"/>
            <w:tcBorders/>
            <w:shd w:fill="auto" w:val="clear"/>
            <w:vAlign w:val="center"/>
          </w:tcPr>
          <w:p>
            <w:pPr>
              <w:pStyle w:val="TableContents"/>
              <w:spacing w:before="0" w:after="283"/>
              <w:rPr>
                <w:sz w:val="4"/>
                <w:szCs w:val="4"/>
              </w:rPr>
            </w:pPr>
            <w:r>
              <w:rPr>
                <w:sz w:val="4"/>
                <w:szCs w:val="4"/>
              </w:rPr>
            </w:r>
          </w:p>
        </w:tc>
        <w:tc>
          <w:tcPr>
            <w:tcW w:w="2694" w:type="dxa"/>
            <w:tcBorders/>
            <w:shd w:fill="auto" w:val="clear"/>
            <w:vAlign w:val="center"/>
          </w:tcPr>
          <w:p>
            <w:pPr>
              <w:pStyle w:val="TableContents"/>
              <w:spacing w:before="0" w:after="283"/>
              <w:rPr>
                <w:sz w:val="4"/>
                <w:szCs w:val="4"/>
              </w:rPr>
            </w:pPr>
            <w:r>
              <w:rPr>
                <w:sz w:val="4"/>
                <w:szCs w:val="4"/>
              </w:rPr>
            </w:r>
          </w:p>
        </w:tc>
        <w:tc>
          <w:tcPr>
            <w:tcW w:w="368" w:type="dxa"/>
            <w:tcBorders/>
            <w:shd w:fill="auto" w:val="clear"/>
            <w:vAlign w:val="center"/>
          </w:tcPr>
          <w:p>
            <w:pPr>
              <w:pStyle w:val="TableContents"/>
              <w:spacing w:before="0" w:after="283"/>
              <w:rPr>
                <w:sz w:val="4"/>
                <w:szCs w:val="4"/>
              </w:rPr>
            </w:pPr>
            <w:r>
              <w:rPr>
                <w:sz w:val="4"/>
                <w:szCs w:val="4"/>
              </w:rPr>
            </w:r>
          </w:p>
        </w:tc>
        <w:tc>
          <w:tcPr>
            <w:tcW w:w="214" w:type="dxa"/>
            <w:tcBorders/>
            <w:shd w:fill="auto" w:val="clear"/>
            <w:vAlign w:val="center"/>
          </w:tcPr>
          <w:p>
            <w:pPr>
              <w:pStyle w:val="TableContents"/>
              <w:spacing w:before="0" w:after="283"/>
              <w:rPr>
                <w:sz w:val="4"/>
                <w:szCs w:val="4"/>
              </w:rPr>
            </w:pPr>
            <w:r>
              <w:rPr>
                <w:sz w:val="4"/>
                <w:szCs w:val="4"/>
              </w:rPr>
            </w:r>
          </w:p>
        </w:tc>
        <w:tc>
          <w:tcPr>
            <w:tcW w:w="2694" w:type="dxa"/>
            <w:tcBorders/>
            <w:shd w:fill="auto" w:val="clear"/>
            <w:vAlign w:val="center"/>
          </w:tcPr>
          <w:p>
            <w:pPr>
              <w:pStyle w:val="TableContents"/>
              <w:spacing w:before="0" w:after="283"/>
              <w:rPr>
                <w:sz w:val="4"/>
                <w:szCs w:val="4"/>
              </w:rPr>
            </w:pPr>
            <w:r>
              <w:rPr>
                <w:sz w:val="4"/>
                <w:szCs w:val="4"/>
              </w:rPr>
            </w:r>
          </w:p>
        </w:tc>
        <w:tc>
          <w:tcPr>
            <w:tcW w:w="368" w:type="dxa"/>
            <w:tcBorders/>
            <w:shd w:fill="auto" w:val="clear"/>
            <w:vAlign w:val="center"/>
          </w:tcPr>
          <w:p>
            <w:pPr>
              <w:pStyle w:val="TableContents"/>
              <w:spacing w:before="0" w:after="283"/>
              <w:rPr>
                <w:sz w:val="4"/>
                <w:szCs w:val="4"/>
              </w:rPr>
            </w:pPr>
            <w:r>
              <w:rPr>
                <w:sz w:val="4"/>
                <w:szCs w:val="4"/>
              </w:rPr>
            </w:r>
          </w:p>
        </w:tc>
      </w:tr>
      <w:tr>
        <w:trPr/>
        <w:tc>
          <w:tcPr>
            <w:tcW w:w="3286" w:type="dxa"/>
            <w:tcBorders/>
            <w:shd w:fill="auto" w:val="clear"/>
            <w:vAlign w:val="bottom"/>
          </w:tcPr>
          <w:p>
            <w:pPr>
              <w:pStyle w:val="TableHeading"/>
              <w:spacing w:before="0" w:after="283"/>
              <w:jc w:val="left"/>
              <w:rPr/>
            </w:pPr>
            <w:r>
              <w:rPr/>
              <w:t> </w:t>
            </w:r>
          </w:p>
        </w:tc>
        <w:tc>
          <w:tcPr>
            <w:tcW w:w="367" w:type="dxa"/>
            <w:tcBorders/>
            <w:shd w:fill="auto" w:val="clear"/>
            <w:vAlign w:val="bottom"/>
          </w:tcPr>
          <w:p>
            <w:pPr>
              <w:pStyle w:val="TableHeading"/>
              <w:suppressLineNumbers/>
              <w:spacing w:before="0" w:after="283"/>
              <w:jc w:val="center"/>
              <w:rPr/>
            </w:pPr>
            <w:r>
              <w:rPr/>
              <w:t> </w:t>
            </w:r>
          </w:p>
        </w:tc>
        <w:tc>
          <w:tcPr>
            <w:tcW w:w="2908" w:type="dxa"/>
            <w:gridSpan w:val="2"/>
            <w:tcBorders>
              <w:bottom w:val="single" w:sz="8" w:space="0" w:color="000000"/>
            </w:tcBorders>
            <w:shd w:fill="auto" w:val="clear"/>
            <w:tcMar>
              <w:bottom w:w="28" w:type="dxa"/>
            </w:tcMar>
            <w:vAlign w:val="bottom"/>
          </w:tcPr>
          <w:p>
            <w:pPr>
              <w:pStyle w:val="TableHeading"/>
              <w:spacing w:before="0" w:after="283"/>
              <w:jc w:val="center"/>
              <w:rPr>
                <w:rFonts w:ascii="times" w:hAnsi="times"/>
                <w:b/>
                <w:sz w:val="14"/>
              </w:rPr>
            </w:pPr>
            <w:r>
              <w:rPr>
                <w:rFonts w:ascii="times" w:hAnsi="times"/>
                <w:b/>
                <w:sz w:val="14"/>
              </w:rPr>
              <w:t>Year ended</w:t>
              <w:br/>
              <w:t>December 31, 2009</w:t>
              <w:br/>
              <w:t xml:space="preserve">(C$ thousands) </w:t>
            </w:r>
          </w:p>
        </w:tc>
        <w:tc>
          <w:tcPr>
            <w:tcW w:w="368" w:type="dxa"/>
            <w:tcBorders/>
            <w:shd w:fill="auto" w:val="clear"/>
            <w:vAlign w:val="bottom"/>
          </w:tcPr>
          <w:p>
            <w:pPr>
              <w:pStyle w:val="TableHeading"/>
              <w:suppressLineNumbers/>
              <w:spacing w:before="0" w:after="283"/>
              <w:jc w:val="center"/>
              <w:rPr/>
            </w:pPr>
            <w:r>
              <w:rPr/>
              <w:t> </w:t>
            </w:r>
          </w:p>
        </w:tc>
        <w:tc>
          <w:tcPr>
            <w:tcW w:w="2908" w:type="dxa"/>
            <w:gridSpan w:val="2"/>
            <w:tcBorders>
              <w:bottom w:val="single" w:sz="8" w:space="0" w:color="000000"/>
            </w:tcBorders>
            <w:shd w:fill="auto" w:val="clear"/>
            <w:tcMar>
              <w:bottom w:w="28" w:type="dxa"/>
            </w:tcMar>
            <w:vAlign w:val="bottom"/>
          </w:tcPr>
          <w:p>
            <w:pPr>
              <w:pStyle w:val="TableHeading"/>
              <w:spacing w:before="0" w:after="283"/>
              <w:jc w:val="center"/>
              <w:rPr>
                <w:rFonts w:ascii="times" w:hAnsi="times"/>
                <w:b/>
                <w:sz w:val="14"/>
              </w:rPr>
            </w:pPr>
            <w:r>
              <w:rPr>
                <w:rFonts w:ascii="times" w:hAnsi="times"/>
                <w:b/>
                <w:sz w:val="14"/>
              </w:rPr>
              <w:t>Year ended</w:t>
              <w:br/>
              <w:t>December 31, 2008</w:t>
              <w:br/>
              <w:t xml:space="preserve">(C$ thousands) </w:t>
            </w:r>
          </w:p>
        </w:tc>
        <w:tc>
          <w:tcPr>
            <w:tcW w:w="368" w:type="dxa"/>
            <w:tcBorders/>
            <w:shd w:fill="auto" w:val="clear"/>
            <w:vAlign w:val="bottom"/>
          </w:tcPr>
          <w:p>
            <w:pPr>
              <w:pStyle w:val="TableHeading"/>
              <w:suppressLineNumbers/>
              <w:spacing w:before="0" w:after="283"/>
              <w:jc w:val="center"/>
              <w:rPr/>
            </w:pPr>
            <w:r>
              <w:rPr/>
              <w:t> </w:t>
            </w:r>
          </w:p>
        </w:tc>
      </w:tr>
      <w:tr>
        <w:trPr/>
        <w:tc>
          <w:tcPr>
            <w:tcW w:w="3286" w:type="dxa"/>
            <w:tcBorders/>
            <w:shd w:fill="CCEEFF" w:val="clear"/>
            <w:vAlign w:val="bottom"/>
          </w:tcPr>
          <w:p>
            <w:pPr>
              <w:pStyle w:val="TableContents"/>
              <w:spacing w:before="0" w:after="283"/>
              <w:ind w:left="200" w:right="0" w:hanging="200"/>
              <w:rPr>
                <w:rFonts w:ascii="times" w:hAnsi="times"/>
                <w:sz w:val="20"/>
              </w:rPr>
            </w:pPr>
            <w:r>
              <w:rPr>
                <w:rFonts w:ascii="times" w:hAnsi="times"/>
                <w:sz w:val="20"/>
              </w:rPr>
              <w:t>Audit fees</w:t>
            </w:r>
          </w:p>
        </w:tc>
        <w:tc>
          <w:tcPr>
            <w:tcW w:w="367" w:type="dxa"/>
            <w:tcBorders/>
            <w:shd w:fill="CCEEFF" w:val="clear"/>
            <w:vAlign w:val="bottom"/>
          </w:tcPr>
          <w:p>
            <w:pPr>
              <w:pStyle w:val="TableContents"/>
              <w:spacing w:before="0" w:after="283"/>
              <w:rPr/>
            </w:pPr>
            <w:r>
              <w:rPr/>
              <w:t> </w:t>
            </w:r>
          </w:p>
        </w:tc>
        <w:tc>
          <w:tcPr>
            <w:tcW w:w="214" w:type="dxa"/>
            <w:tcBorders/>
            <w:shd w:fill="CCEEFF" w:val="clear"/>
            <w:vAlign w:val="bottom"/>
          </w:tcPr>
          <w:p>
            <w:pPr>
              <w:pStyle w:val="TableContents"/>
              <w:spacing w:before="0" w:after="283"/>
              <w:rPr/>
            </w:pPr>
            <w:r>
              <w:rPr/>
              <w:t> </w:t>
            </w:r>
          </w:p>
        </w:tc>
        <w:tc>
          <w:tcPr>
            <w:tcW w:w="2694" w:type="dxa"/>
            <w:tcBorders/>
            <w:shd w:fill="CCEEFF" w:val="clear"/>
            <w:vAlign w:val="bottom"/>
          </w:tcPr>
          <w:p>
            <w:pPr>
              <w:pStyle w:val="TableContents"/>
              <w:spacing w:before="0" w:after="283"/>
              <w:jc w:val="right"/>
              <w:rPr>
                <w:rFonts w:ascii="times" w:hAnsi="times"/>
                <w:sz w:val="20"/>
              </w:rPr>
            </w:pPr>
            <w:r>
              <w:rPr>
                <w:rFonts w:ascii="times" w:hAnsi="times"/>
                <w:sz w:val="20"/>
              </w:rPr>
              <w:t>1,735</w:t>
            </w:r>
          </w:p>
        </w:tc>
        <w:tc>
          <w:tcPr>
            <w:tcW w:w="368" w:type="dxa"/>
            <w:tcBorders/>
            <w:shd w:fill="CCEEFF" w:val="clear"/>
            <w:vAlign w:val="bottom"/>
          </w:tcPr>
          <w:p>
            <w:pPr>
              <w:pStyle w:val="TableContents"/>
              <w:spacing w:before="0" w:after="283"/>
              <w:rPr/>
            </w:pPr>
            <w:r>
              <w:rPr/>
              <w:t> </w:t>
            </w:r>
          </w:p>
        </w:tc>
        <w:tc>
          <w:tcPr>
            <w:tcW w:w="214" w:type="dxa"/>
            <w:tcBorders/>
            <w:shd w:fill="CCEEFF" w:val="clear"/>
            <w:vAlign w:val="bottom"/>
          </w:tcPr>
          <w:p>
            <w:pPr>
              <w:pStyle w:val="TableContents"/>
              <w:spacing w:before="0" w:after="283"/>
              <w:rPr/>
            </w:pPr>
            <w:r>
              <w:rPr/>
              <w:t> </w:t>
            </w:r>
          </w:p>
        </w:tc>
        <w:tc>
          <w:tcPr>
            <w:tcW w:w="2694" w:type="dxa"/>
            <w:tcBorders/>
            <w:shd w:fill="CCEEFF" w:val="clear"/>
            <w:vAlign w:val="bottom"/>
          </w:tcPr>
          <w:p>
            <w:pPr>
              <w:pStyle w:val="TableContents"/>
              <w:spacing w:before="0" w:after="283"/>
              <w:jc w:val="right"/>
              <w:rPr>
                <w:rFonts w:ascii="times" w:hAnsi="times"/>
                <w:sz w:val="20"/>
              </w:rPr>
            </w:pPr>
            <w:r>
              <w:rPr>
                <w:rFonts w:ascii="times" w:hAnsi="times"/>
                <w:sz w:val="20"/>
              </w:rPr>
              <w:t>1,815</w:t>
            </w:r>
          </w:p>
        </w:tc>
        <w:tc>
          <w:tcPr>
            <w:tcW w:w="368" w:type="dxa"/>
            <w:tcBorders/>
            <w:shd w:fill="CCEEFF" w:val="clear"/>
            <w:vAlign w:val="bottom"/>
          </w:tcPr>
          <w:p>
            <w:pPr>
              <w:pStyle w:val="TableContents"/>
              <w:spacing w:before="0" w:after="283"/>
              <w:rPr/>
            </w:pPr>
            <w:r>
              <w:rPr/>
              <w:t> </w:t>
            </w:r>
          </w:p>
        </w:tc>
      </w:tr>
      <w:tr>
        <w:trPr/>
        <w:tc>
          <w:tcPr>
            <w:tcW w:w="3286" w:type="dxa"/>
            <w:tcBorders/>
            <w:shd w:fill="FFFFFF" w:val="clear"/>
            <w:vAlign w:val="bottom"/>
          </w:tcPr>
          <w:p>
            <w:pPr>
              <w:pStyle w:val="TableContents"/>
              <w:spacing w:before="0" w:after="283"/>
              <w:ind w:left="200" w:right="0" w:hanging="200"/>
              <w:rPr>
                <w:rFonts w:ascii="times" w:hAnsi="times"/>
                <w:sz w:val="20"/>
              </w:rPr>
            </w:pPr>
            <w:r>
              <w:rPr>
                <w:rFonts w:ascii="times" w:hAnsi="times"/>
                <w:sz w:val="20"/>
              </w:rPr>
              <w:t>Audit-related fees</w:t>
            </w:r>
          </w:p>
        </w:tc>
        <w:tc>
          <w:tcPr>
            <w:tcW w:w="367" w:type="dxa"/>
            <w:tcBorders/>
            <w:shd w:fill="FFFFFF" w:val="clear"/>
            <w:vAlign w:val="bottom"/>
          </w:tcPr>
          <w:p>
            <w:pPr>
              <w:pStyle w:val="TableContents"/>
              <w:spacing w:before="0" w:after="283"/>
              <w:rPr/>
            </w:pPr>
            <w:r>
              <w:rPr/>
              <w:t> </w:t>
            </w:r>
          </w:p>
        </w:tc>
        <w:tc>
          <w:tcPr>
            <w:tcW w:w="214" w:type="dxa"/>
            <w:tcBorders/>
            <w:shd w:fill="FFFFFF" w:val="clear"/>
            <w:vAlign w:val="bottom"/>
          </w:tcPr>
          <w:p>
            <w:pPr>
              <w:pStyle w:val="TableContents"/>
              <w:spacing w:before="0" w:after="283"/>
              <w:rPr/>
            </w:pPr>
            <w:r>
              <w:rPr/>
              <w:t> </w:t>
            </w:r>
          </w:p>
        </w:tc>
        <w:tc>
          <w:tcPr>
            <w:tcW w:w="2694" w:type="dxa"/>
            <w:tcBorders/>
            <w:shd w:fill="FFFFFF" w:val="clear"/>
            <w:vAlign w:val="bottom"/>
          </w:tcPr>
          <w:p>
            <w:pPr>
              <w:pStyle w:val="TableContents"/>
              <w:spacing w:before="0" w:after="283"/>
              <w:jc w:val="right"/>
              <w:rPr>
                <w:rFonts w:ascii="times" w:hAnsi="times"/>
                <w:sz w:val="20"/>
              </w:rPr>
            </w:pPr>
            <w:r>
              <w:rPr>
                <w:rFonts w:ascii="times" w:hAnsi="times"/>
                <w:sz w:val="20"/>
              </w:rPr>
              <w:t>18</w:t>
            </w:r>
          </w:p>
        </w:tc>
        <w:tc>
          <w:tcPr>
            <w:tcW w:w="368" w:type="dxa"/>
            <w:tcBorders/>
            <w:shd w:fill="FFFFFF" w:val="clear"/>
            <w:vAlign w:val="bottom"/>
          </w:tcPr>
          <w:p>
            <w:pPr>
              <w:pStyle w:val="TableContents"/>
              <w:spacing w:before="0" w:after="283"/>
              <w:rPr/>
            </w:pPr>
            <w:r>
              <w:rPr/>
              <w:t> </w:t>
            </w:r>
          </w:p>
        </w:tc>
        <w:tc>
          <w:tcPr>
            <w:tcW w:w="214" w:type="dxa"/>
            <w:tcBorders/>
            <w:shd w:fill="FFFFFF" w:val="clear"/>
            <w:vAlign w:val="bottom"/>
          </w:tcPr>
          <w:p>
            <w:pPr>
              <w:pStyle w:val="TableContents"/>
              <w:spacing w:before="0" w:after="283"/>
              <w:rPr/>
            </w:pPr>
            <w:r>
              <w:rPr/>
              <w:t> </w:t>
            </w:r>
          </w:p>
        </w:tc>
        <w:tc>
          <w:tcPr>
            <w:tcW w:w="2694" w:type="dxa"/>
            <w:tcBorders/>
            <w:shd w:fill="FFFFFF" w:val="clear"/>
            <w:vAlign w:val="bottom"/>
          </w:tcPr>
          <w:p>
            <w:pPr>
              <w:pStyle w:val="TableContents"/>
              <w:spacing w:before="0" w:after="283"/>
              <w:jc w:val="right"/>
              <w:rPr>
                <w:rFonts w:ascii="times" w:hAnsi="times"/>
                <w:sz w:val="20"/>
              </w:rPr>
            </w:pPr>
            <w:r>
              <w:rPr>
                <w:rFonts w:ascii="times" w:hAnsi="times"/>
                <w:sz w:val="20"/>
              </w:rPr>
              <w:t>35</w:t>
            </w:r>
          </w:p>
        </w:tc>
        <w:tc>
          <w:tcPr>
            <w:tcW w:w="368" w:type="dxa"/>
            <w:tcBorders/>
            <w:shd w:fill="FFFFFF" w:val="clear"/>
            <w:vAlign w:val="bottom"/>
          </w:tcPr>
          <w:p>
            <w:pPr>
              <w:pStyle w:val="TableContents"/>
              <w:spacing w:before="0" w:after="283"/>
              <w:rPr/>
            </w:pPr>
            <w:r>
              <w:rPr/>
              <w:t> </w:t>
            </w:r>
          </w:p>
        </w:tc>
      </w:tr>
      <w:tr>
        <w:trPr/>
        <w:tc>
          <w:tcPr>
            <w:tcW w:w="3286" w:type="dxa"/>
            <w:tcBorders/>
            <w:shd w:fill="CCEEFF" w:val="clear"/>
            <w:vAlign w:val="bottom"/>
          </w:tcPr>
          <w:p>
            <w:pPr>
              <w:pStyle w:val="TableContents"/>
              <w:spacing w:before="0" w:after="283"/>
              <w:ind w:left="200" w:right="0" w:hanging="200"/>
              <w:rPr>
                <w:rFonts w:ascii="times" w:hAnsi="times"/>
                <w:sz w:val="20"/>
              </w:rPr>
            </w:pPr>
            <w:r>
              <w:rPr>
                <w:rFonts w:ascii="times" w:hAnsi="times"/>
                <w:sz w:val="20"/>
              </w:rPr>
              <w:t>Tax consulting fees</w:t>
            </w:r>
          </w:p>
        </w:tc>
        <w:tc>
          <w:tcPr>
            <w:tcW w:w="367" w:type="dxa"/>
            <w:tcBorders/>
            <w:shd w:fill="CCEEFF" w:val="clear"/>
            <w:vAlign w:val="bottom"/>
          </w:tcPr>
          <w:p>
            <w:pPr>
              <w:pStyle w:val="TableContents"/>
              <w:spacing w:before="0" w:after="283"/>
              <w:rPr/>
            </w:pPr>
            <w:r>
              <w:rPr/>
              <w:t> </w:t>
            </w:r>
          </w:p>
        </w:tc>
        <w:tc>
          <w:tcPr>
            <w:tcW w:w="214" w:type="dxa"/>
            <w:tcBorders/>
            <w:shd w:fill="CCEEFF" w:val="clear"/>
            <w:vAlign w:val="bottom"/>
          </w:tcPr>
          <w:p>
            <w:pPr>
              <w:pStyle w:val="TableContents"/>
              <w:spacing w:before="0" w:after="283"/>
              <w:rPr/>
            </w:pPr>
            <w:r>
              <w:rPr/>
              <w:t> </w:t>
            </w:r>
          </w:p>
        </w:tc>
        <w:tc>
          <w:tcPr>
            <w:tcW w:w="2694" w:type="dxa"/>
            <w:tcBorders/>
            <w:shd w:fill="CCEEFF" w:val="clear"/>
            <w:vAlign w:val="bottom"/>
          </w:tcPr>
          <w:p>
            <w:pPr>
              <w:pStyle w:val="TableContents"/>
              <w:spacing w:before="0" w:after="283"/>
              <w:jc w:val="right"/>
              <w:rPr>
                <w:rFonts w:ascii="times" w:hAnsi="times"/>
                <w:sz w:val="20"/>
              </w:rPr>
            </w:pPr>
            <w:r>
              <w:rPr>
                <w:rFonts w:ascii="times" w:hAnsi="times"/>
                <w:sz w:val="20"/>
              </w:rPr>
              <w:t>233</w:t>
            </w:r>
          </w:p>
        </w:tc>
        <w:tc>
          <w:tcPr>
            <w:tcW w:w="368" w:type="dxa"/>
            <w:tcBorders/>
            <w:shd w:fill="CCEEFF" w:val="clear"/>
            <w:vAlign w:val="bottom"/>
          </w:tcPr>
          <w:p>
            <w:pPr>
              <w:pStyle w:val="TableContents"/>
              <w:spacing w:before="0" w:after="283"/>
              <w:rPr/>
            </w:pPr>
            <w:r>
              <w:rPr/>
              <w:t> </w:t>
            </w:r>
          </w:p>
        </w:tc>
        <w:tc>
          <w:tcPr>
            <w:tcW w:w="214" w:type="dxa"/>
            <w:tcBorders/>
            <w:shd w:fill="CCEEFF" w:val="clear"/>
            <w:vAlign w:val="bottom"/>
          </w:tcPr>
          <w:p>
            <w:pPr>
              <w:pStyle w:val="TableContents"/>
              <w:spacing w:before="0" w:after="283"/>
              <w:rPr/>
            </w:pPr>
            <w:r>
              <w:rPr/>
              <w:t> </w:t>
            </w:r>
          </w:p>
        </w:tc>
        <w:tc>
          <w:tcPr>
            <w:tcW w:w="2694" w:type="dxa"/>
            <w:tcBorders/>
            <w:shd w:fill="CCEEFF" w:val="clear"/>
            <w:vAlign w:val="bottom"/>
          </w:tcPr>
          <w:p>
            <w:pPr>
              <w:pStyle w:val="TableContents"/>
              <w:spacing w:before="0" w:after="283"/>
              <w:jc w:val="right"/>
              <w:rPr>
                <w:rFonts w:ascii="times" w:hAnsi="times"/>
                <w:sz w:val="20"/>
              </w:rPr>
            </w:pPr>
            <w:r>
              <w:rPr>
                <w:rFonts w:ascii="times" w:hAnsi="times"/>
                <w:sz w:val="20"/>
              </w:rPr>
              <w:t>721</w:t>
            </w:r>
          </w:p>
        </w:tc>
        <w:tc>
          <w:tcPr>
            <w:tcW w:w="368" w:type="dxa"/>
            <w:tcBorders/>
            <w:shd w:fill="CCEEFF" w:val="clear"/>
            <w:vAlign w:val="bottom"/>
          </w:tcPr>
          <w:p>
            <w:pPr>
              <w:pStyle w:val="TableContents"/>
              <w:spacing w:before="0" w:after="283"/>
              <w:rPr/>
            </w:pPr>
            <w:r>
              <w:rPr/>
              <w:t> </w:t>
            </w:r>
          </w:p>
        </w:tc>
      </w:tr>
      <w:tr>
        <w:trPr/>
        <w:tc>
          <w:tcPr>
            <w:tcW w:w="3286" w:type="dxa"/>
            <w:tcBorders/>
            <w:shd w:fill="FFFFFF" w:val="clear"/>
            <w:vAlign w:val="bottom"/>
          </w:tcPr>
          <w:p>
            <w:pPr>
              <w:pStyle w:val="TableContents"/>
              <w:spacing w:before="0" w:after="283"/>
              <w:ind w:left="200" w:right="0" w:hanging="200"/>
              <w:rPr>
                <w:rFonts w:ascii="times" w:hAnsi="times"/>
                <w:sz w:val="20"/>
              </w:rPr>
            </w:pPr>
            <w:r>
              <w:rPr>
                <w:rFonts w:ascii="times" w:hAnsi="times"/>
                <w:sz w:val="20"/>
              </w:rPr>
              <w:t>All other fees</w:t>
            </w:r>
          </w:p>
        </w:tc>
        <w:tc>
          <w:tcPr>
            <w:tcW w:w="367" w:type="dxa"/>
            <w:tcBorders/>
            <w:shd w:fill="FFFFFF" w:val="clear"/>
            <w:vAlign w:val="bottom"/>
          </w:tcPr>
          <w:p>
            <w:pPr>
              <w:pStyle w:val="TableContents"/>
              <w:spacing w:before="0" w:after="283"/>
              <w:rPr/>
            </w:pPr>
            <w:r>
              <w:rPr/>
              <w:t> </w:t>
            </w:r>
          </w:p>
        </w:tc>
        <w:tc>
          <w:tcPr>
            <w:tcW w:w="214" w:type="dxa"/>
            <w:tcBorders/>
            <w:shd w:fill="FFFFFF" w:val="clear"/>
            <w:vAlign w:val="bottom"/>
          </w:tcPr>
          <w:p>
            <w:pPr>
              <w:pStyle w:val="TableContents"/>
              <w:spacing w:before="0" w:after="283"/>
              <w:rPr/>
            </w:pPr>
            <w:r>
              <w:rPr/>
              <w:t> </w:t>
            </w:r>
          </w:p>
        </w:tc>
        <w:tc>
          <w:tcPr>
            <w:tcW w:w="2694" w:type="dxa"/>
            <w:tcBorders/>
            <w:shd w:fill="FFFFFF" w:val="clear"/>
            <w:vAlign w:val="bottom"/>
          </w:tcPr>
          <w:p>
            <w:pPr>
              <w:pStyle w:val="TableContents"/>
              <w:spacing w:before="0" w:after="283"/>
              <w:jc w:val="right"/>
              <w:rPr>
                <w:rFonts w:ascii="times" w:hAnsi="times"/>
                <w:sz w:val="20"/>
              </w:rPr>
            </w:pPr>
            <w:r>
              <w:rPr>
                <w:rFonts w:ascii="times" w:hAnsi="times"/>
                <w:sz w:val="20"/>
              </w:rPr>
              <w:t>64</w:t>
            </w:r>
          </w:p>
        </w:tc>
        <w:tc>
          <w:tcPr>
            <w:tcW w:w="368" w:type="dxa"/>
            <w:tcBorders/>
            <w:shd w:fill="FFFFFF" w:val="clear"/>
            <w:vAlign w:val="bottom"/>
          </w:tcPr>
          <w:p>
            <w:pPr>
              <w:pStyle w:val="TableContents"/>
              <w:spacing w:before="0" w:after="283"/>
              <w:rPr/>
            </w:pPr>
            <w:r>
              <w:rPr/>
              <w:t> </w:t>
            </w:r>
          </w:p>
        </w:tc>
        <w:tc>
          <w:tcPr>
            <w:tcW w:w="214" w:type="dxa"/>
            <w:tcBorders/>
            <w:shd w:fill="FFFFFF" w:val="clear"/>
            <w:vAlign w:val="bottom"/>
          </w:tcPr>
          <w:p>
            <w:pPr>
              <w:pStyle w:val="TableContents"/>
              <w:spacing w:before="0" w:after="283"/>
              <w:rPr/>
            </w:pPr>
            <w:r>
              <w:rPr/>
              <w:t> </w:t>
            </w:r>
          </w:p>
        </w:tc>
        <w:tc>
          <w:tcPr>
            <w:tcW w:w="2694" w:type="dxa"/>
            <w:tcBorders/>
            <w:shd w:fill="FFFFFF" w:val="clear"/>
            <w:vAlign w:val="bottom"/>
          </w:tcPr>
          <w:p>
            <w:pPr>
              <w:pStyle w:val="TableContents"/>
              <w:spacing w:before="0" w:after="283"/>
              <w:jc w:val="right"/>
              <w:rPr>
                <w:rFonts w:ascii="times" w:hAnsi="times"/>
                <w:sz w:val="20"/>
              </w:rPr>
            </w:pPr>
            <w:r>
              <w:rPr>
                <w:rFonts w:ascii="times" w:hAnsi="times"/>
                <w:sz w:val="20"/>
              </w:rPr>
              <w:t>70</w:t>
            </w:r>
          </w:p>
        </w:tc>
        <w:tc>
          <w:tcPr>
            <w:tcW w:w="368" w:type="dxa"/>
            <w:tcBorders/>
            <w:shd w:fill="FFFFFF" w:val="clear"/>
            <w:vAlign w:val="bottom"/>
          </w:tcPr>
          <w:p>
            <w:pPr>
              <w:pStyle w:val="TableContents"/>
              <w:spacing w:before="0" w:after="283"/>
              <w:rPr/>
            </w:pPr>
            <w:r>
              <w:rPr/>
              <w:t> </w:t>
            </w:r>
          </w:p>
        </w:tc>
      </w:tr>
      <w:tr>
        <w:trPr/>
        <w:tc>
          <w:tcPr>
            <w:tcW w:w="3286" w:type="dxa"/>
            <w:tcBorders/>
            <w:shd w:fill="auto" w:val="clear"/>
            <w:vAlign w:val="bottom"/>
          </w:tcPr>
          <w:p>
            <w:pPr>
              <w:pStyle w:val="TableContents"/>
              <w:spacing w:before="0" w:after="283"/>
              <w:rPr/>
            </w:pPr>
            <w:r>
              <w:rPr/>
              <w:t> </w:t>
            </w:r>
          </w:p>
        </w:tc>
        <w:tc>
          <w:tcPr>
            <w:tcW w:w="367" w:type="dxa"/>
            <w:tcBorders/>
            <w:shd w:fill="auto" w:val="clear"/>
            <w:vAlign w:val="bottom"/>
          </w:tcPr>
          <w:p>
            <w:pPr>
              <w:pStyle w:val="TableContents"/>
              <w:spacing w:before="0" w:after="283"/>
              <w:rPr/>
            </w:pPr>
            <w:r>
              <w:rPr/>
              <w:t> </w:t>
            </w:r>
          </w:p>
        </w:tc>
        <w:tc>
          <w:tcPr>
            <w:tcW w:w="2908" w:type="dxa"/>
            <w:gridSpan w:val="2"/>
            <w:tcBorders>
              <w:bottom w:val="single" w:sz="8" w:space="0" w:color="000000"/>
            </w:tcBorders>
            <w:shd w:fill="auto" w:val="clear"/>
            <w:tcMar>
              <w:bottom w:w="28" w:type="dxa"/>
            </w:tcMar>
            <w:vAlign w:val="bottom"/>
          </w:tcPr>
          <w:p>
            <w:pPr>
              <w:pStyle w:val="TableContents"/>
              <w:spacing w:before="0" w:after="283"/>
              <w:jc w:val="right"/>
              <w:rPr/>
            </w:pPr>
            <w:r>
              <w:rPr/>
              <w:t> </w:t>
            </w:r>
          </w:p>
        </w:tc>
        <w:tc>
          <w:tcPr>
            <w:tcW w:w="368" w:type="dxa"/>
            <w:tcBorders/>
            <w:shd w:fill="auto" w:val="clear"/>
            <w:vAlign w:val="bottom"/>
          </w:tcPr>
          <w:p>
            <w:pPr>
              <w:pStyle w:val="TableContents"/>
              <w:spacing w:before="0" w:after="283"/>
              <w:rPr/>
            </w:pPr>
            <w:r>
              <w:rPr/>
              <w:t> </w:t>
            </w:r>
          </w:p>
        </w:tc>
        <w:tc>
          <w:tcPr>
            <w:tcW w:w="2908" w:type="dxa"/>
            <w:gridSpan w:val="2"/>
            <w:tcBorders>
              <w:bottom w:val="single" w:sz="8" w:space="0" w:color="000000"/>
            </w:tcBorders>
            <w:shd w:fill="auto" w:val="clear"/>
            <w:tcMar>
              <w:bottom w:w="28" w:type="dxa"/>
            </w:tcMar>
            <w:vAlign w:val="bottom"/>
          </w:tcPr>
          <w:p>
            <w:pPr>
              <w:pStyle w:val="TableContents"/>
              <w:spacing w:before="0" w:after="283"/>
              <w:jc w:val="right"/>
              <w:rPr/>
            </w:pPr>
            <w:r>
              <w:rPr/>
              <w:t> </w:t>
            </w:r>
          </w:p>
        </w:tc>
        <w:tc>
          <w:tcPr>
            <w:tcW w:w="368" w:type="dxa"/>
            <w:tcBorders/>
            <w:shd w:fill="auto" w:val="clear"/>
            <w:vAlign w:val="bottom"/>
          </w:tcPr>
          <w:p>
            <w:pPr>
              <w:pStyle w:val="TableContents"/>
              <w:spacing w:before="0" w:after="283"/>
              <w:rPr/>
            </w:pPr>
            <w:r>
              <w:rPr/>
              <w:t> </w:t>
            </w:r>
          </w:p>
        </w:tc>
      </w:tr>
      <w:tr>
        <w:trPr/>
        <w:tc>
          <w:tcPr>
            <w:tcW w:w="3286" w:type="dxa"/>
            <w:tcBorders/>
            <w:shd w:fill="CCEEFF" w:val="clear"/>
            <w:vAlign w:val="bottom"/>
          </w:tcPr>
          <w:p>
            <w:pPr>
              <w:pStyle w:val="TableContents"/>
              <w:spacing w:before="0" w:after="283"/>
              <w:ind w:left="200" w:right="0" w:hanging="200"/>
              <w:rPr>
                <w:rFonts w:ascii="times" w:hAnsi="times"/>
                <w:b/>
                <w:sz w:val="20"/>
              </w:rPr>
            </w:pPr>
            <w:r>
              <w:rPr>
                <w:rFonts w:ascii="times" w:hAnsi="times"/>
                <w:b/>
                <w:sz w:val="20"/>
              </w:rPr>
              <w:t>Total</w:t>
            </w:r>
          </w:p>
        </w:tc>
        <w:tc>
          <w:tcPr>
            <w:tcW w:w="367" w:type="dxa"/>
            <w:tcBorders/>
            <w:shd w:fill="CCEEFF" w:val="clear"/>
            <w:vAlign w:val="bottom"/>
          </w:tcPr>
          <w:p>
            <w:pPr>
              <w:pStyle w:val="TableContents"/>
              <w:spacing w:before="0" w:after="283"/>
              <w:rPr/>
            </w:pPr>
            <w:r>
              <w:rPr/>
              <w:t> </w:t>
            </w:r>
          </w:p>
        </w:tc>
        <w:tc>
          <w:tcPr>
            <w:tcW w:w="214" w:type="dxa"/>
            <w:tcBorders/>
            <w:shd w:fill="CCEEFF" w:val="clear"/>
            <w:vAlign w:val="bottom"/>
          </w:tcPr>
          <w:p>
            <w:pPr>
              <w:pStyle w:val="TableContents"/>
              <w:spacing w:before="0" w:after="283"/>
              <w:rPr/>
            </w:pPr>
            <w:r>
              <w:rPr/>
              <w:t> </w:t>
            </w:r>
          </w:p>
        </w:tc>
        <w:tc>
          <w:tcPr>
            <w:tcW w:w="2694" w:type="dxa"/>
            <w:tcBorders/>
            <w:shd w:fill="CCEEFF" w:val="clear"/>
            <w:vAlign w:val="bottom"/>
          </w:tcPr>
          <w:p>
            <w:pPr>
              <w:pStyle w:val="TableContents"/>
              <w:spacing w:before="0" w:after="283"/>
              <w:jc w:val="right"/>
              <w:rPr>
                <w:rFonts w:ascii="times" w:hAnsi="times"/>
                <w:b/>
                <w:sz w:val="20"/>
              </w:rPr>
            </w:pPr>
            <w:r>
              <w:rPr>
                <w:rFonts w:ascii="times" w:hAnsi="times"/>
                <w:b/>
                <w:sz w:val="20"/>
              </w:rPr>
              <w:t>2,050</w:t>
            </w:r>
          </w:p>
        </w:tc>
        <w:tc>
          <w:tcPr>
            <w:tcW w:w="368" w:type="dxa"/>
            <w:tcBorders/>
            <w:shd w:fill="CCEEFF" w:val="clear"/>
            <w:vAlign w:val="bottom"/>
          </w:tcPr>
          <w:p>
            <w:pPr>
              <w:pStyle w:val="TableContents"/>
              <w:spacing w:before="0" w:after="283"/>
              <w:rPr/>
            </w:pPr>
            <w:r>
              <w:rPr/>
              <w:t> </w:t>
            </w:r>
          </w:p>
        </w:tc>
        <w:tc>
          <w:tcPr>
            <w:tcW w:w="214" w:type="dxa"/>
            <w:tcBorders/>
            <w:shd w:fill="CCEEFF" w:val="clear"/>
            <w:vAlign w:val="bottom"/>
          </w:tcPr>
          <w:p>
            <w:pPr>
              <w:pStyle w:val="TableContents"/>
              <w:spacing w:before="0" w:after="283"/>
              <w:rPr/>
            </w:pPr>
            <w:r>
              <w:rPr/>
              <w:t> </w:t>
            </w:r>
          </w:p>
        </w:tc>
        <w:tc>
          <w:tcPr>
            <w:tcW w:w="2694" w:type="dxa"/>
            <w:tcBorders/>
            <w:shd w:fill="CCEEFF" w:val="clear"/>
            <w:vAlign w:val="bottom"/>
          </w:tcPr>
          <w:p>
            <w:pPr>
              <w:pStyle w:val="TableContents"/>
              <w:spacing w:before="0" w:after="283"/>
              <w:jc w:val="right"/>
              <w:rPr>
                <w:rFonts w:ascii="times" w:hAnsi="times"/>
                <w:b/>
                <w:sz w:val="20"/>
              </w:rPr>
            </w:pPr>
            <w:r>
              <w:rPr>
                <w:rFonts w:ascii="times" w:hAnsi="times"/>
                <w:b/>
                <w:sz w:val="20"/>
              </w:rPr>
              <w:t>2,641</w:t>
            </w:r>
          </w:p>
        </w:tc>
        <w:tc>
          <w:tcPr>
            <w:tcW w:w="368" w:type="dxa"/>
            <w:tcBorders/>
            <w:shd w:fill="CCEEFF" w:val="clear"/>
            <w:vAlign w:val="bottom"/>
          </w:tcPr>
          <w:p>
            <w:pPr>
              <w:pStyle w:val="TableContents"/>
              <w:spacing w:before="0" w:after="283"/>
              <w:rPr/>
            </w:pPr>
            <w:r>
              <w:rPr/>
              <w:t> </w:t>
            </w:r>
          </w:p>
        </w:tc>
      </w:tr>
      <w:tr>
        <w:trPr/>
        <w:tc>
          <w:tcPr>
            <w:tcW w:w="3286" w:type="dxa"/>
            <w:tcBorders/>
            <w:shd w:fill="auto" w:val="clear"/>
            <w:vAlign w:val="bottom"/>
          </w:tcPr>
          <w:p>
            <w:pPr>
              <w:pStyle w:val="TableContents"/>
              <w:spacing w:before="0" w:after="283"/>
              <w:rPr/>
            </w:pPr>
            <w:r>
              <w:rPr/>
              <w:t> </w:t>
            </w:r>
          </w:p>
        </w:tc>
        <w:tc>
          <w:tcPr>
            <w:tcW w:w="367" w:type="dxa"/>
            <w:tcBorders/>
            <w:shd w:fill="auto" w:val="clear"/>
            <w:vAlign w:val="bottom"/>
          </w:tcPr>
          <w:p>
            <w:pPr>
              <w:pStyle w:val="TableContents"/>
              <w:spacing w:before="0" w:after="283"/>
              <w:rPr/>
            </w:pPr>
            <w:r>
              <w:rPr/>
              <w:t> </w:t>
            </w:r>
          </w:p>
        </w:tc>
        <w:tc>
          <w:tcPr>
            <w:tcW w:w="2908" w:type="dxa"/>
            <w:gridSpan w:val="2"/>
            <w:tcBorders>
              <w:bottom w:val="double" w:sz="6" w:space="0" w:color="000000"/>
            </w:tcBorders>
            <w:shd w:fill="auto" w:val="clear"/>
            <w:tcMar>
              <w:bottom w:w="28" w:type="dxa"/>
            </w:tcMar>
            <w:vAlign w:val="bottom"/>
          </w:tcPr>
          <w:p>
            <w:pPr>
              <w:pStyle w:val="TableContents"/>
              <w:spacing w:before="0" w:after="283"/>
              <w:jc w:val="right"/>
              <w:rPr/>
            </w:pPr>
            <w:r>
              <w:rPr/>
              <w:t> </w:t>
            </w:r>
          </w:p>
        </w:tc>
        <w:tc>
          <w:tcPr>
            <w:tcW w:w="368" w:type="dxa"/>
            <w:tcBorders/>
            <w:shd w:fill="auto" w:val="clear"/>
            <w:vAlign w:val="bottom"/>
          </w:tcPr>
          <w:p>
            <w:pPr>
              <w:pStyle w:val="TableContents"/>
              <w:spacing w:before="0" w:after="283"/>
              <w:rPr/>
            </w:pPr>
            <w:r>
              <w:rPr/>
              <w:t> </w:t>
            </w:r>
          </w:p>
        </w:tc>
        <w:tc>
          <w:tcPr>
            <w:tcW w:w="2908" w:type="dxa"/>
            <w:gridSpan w:val="2"/>
            <w:tcBorders>
              <w:bottom w:val="double" w:sz="6" w:space="0" w:color="000000"/>
            </w:tcBorders>
            <w:shd w:fill="auto" w:val="clear"/>
            <w:tcMar>
              <w:bottom w:w="28" w:type="dxa"/>
            </w:tcMar>
            <w:vAlign w:val="bottom"/>
          </w:tcPr>
          <w:p>
            <w:pPr>
              <w:pStyle w:val="TableContents"/>
              <w:spacing w:before="0" w:after="283"/>
              <w:jc w:val="right"/>
              <w:rPr/>
            </w:pPr>
            <w:r>
              <w:rPr/>
              <w:t> </w:t>
            </w:r>
          </w:p>
        </w:tc>
        <w:tc>
          <w:tcPr>
            <w:tcW w:w="368" w:type="dxa"/>
            <w:tcBorders/>
            <w:shd w:fill="auto" w:val="clear"/>
            <w:vAlign w:val="bottom"/>
          </w:tcPr>
          <w:p>
            <w:pPr>
              <w:pStyle w:val="TableContents"/>
              <w:spacing w:before="0" w:after="283"/>
              <w:rPr/>
            </w:pPr>
            <w:r>
              <w:rPr/>
              <w:t> </w:t>
            </w:r>
          </w:p>
        </w:tc>
      </w:tr>
    </w:tbl>
    <w:p>
      <w:pPr>
        <w:pStyle w:val="TextBody"/>
        <w:jc w:val="both"/>
        <w:rPr/>
      </w:pPr>
      <w:r>
        <w:rPr/>
        <w:t>        </w:t>
      </w:r>
      <w:r>
        <w:rPr>
          <w:rFonts w:ascii="times" w:hAnsi="times"/>
          <w:sz w:val="20"/>
        </w:rPr>
        <w:t xml:space="preserve">Audit fees were paid for professional services rendered by the auditors for the audit of Agnico-Eagle's annual financial statements and related statutory and regulatory filings and for the quarterly review of Agnico-Eagle's interim financial statements. Audit fees also include prospectus-related fees for professional services rendered by the auditors in connection with equity financings by Agnico-Eagle during 2009. These services consisted of the audit or review, as required, of financial statements included in the prospectuses, the review of documents filed with securities regulatory authorities, correspondence with securities regulatory authorities and all other services required by regulatory authorities in connection with the filing of these documents. </w:t>
      </w:r>
    </w:p>
    <w:p>
      <w:pPr>
        <w:pStyle w:val="TextBody"/>
        <w:jc w:val="both"/>
        <w:rPr/>
      </w:pPr>
      <w:r>
        <w:rPr/>
        <w:t>        </w:t>
      </w:r>
      <w:r>
        <w:rPr>
          <w:rFonts w:ascii="times" w:hAnsi="times"/>
          <w:sz w:val="20"/>
        </w:rPr>
        <w:t xml:space="preserve">Audit-related fees consist of fees paid for assurance and related services performed by the auditors that are reasonably related to the performance of the audit of the Company's financial statements. This includes consultation with respect to financial reporting, accounting standards and compliance with Section 404 of SOX. </w:t>
      </w:r>
    </w:p>
    <w:p>
      <w:pPr>
        <w:pStyle w:val="TextBody"/>
        <w:jc w:val="both"/>
        <w:rPr/>
      </w:pPr>
      <w:r>
        <w:rPr/>
        <w:t>        </w:t>
      </w:r>
      <w:r>
        <w:rPr>
          <w:rFonts w:ascii="times" w:hAnsi="times"/>
          <w:sz w:val="20"/>
        </w:rPr>
        <w:t xml:space="preserve">Tax consulting fees were paid for professional services relating to tax compliance, tax advice and tax planning. These services included the review of tax returns, assistance with eligibility of expenditures under the Canadian flow-through share tax regime and tax planning and advisory services in connection with international and domestic taxation issues. </w:t>
      </w:r>
    </w:p>
    <w:p>
      <w:pPr>
        <w:pStyle w:val="TextBody"/>
        <w:jc w:val="center"/>
        <w:rPr>
          <w:rFonts w:ascii="times" w:hAnsi="times"/>
          <w:sz w:val="20"/>
        </w:rPr>
      </w:pPr>
      <w:r>
        <w:rPr>
          <w:rFonts w:ascii="times" w:hAnsi="times"/>
          <w:sz w:val="20"/>
        </w:rPr>
        <w:t>135</w:t>
      </w:r>
    </w:p>
    <w:p>
      <w:pPr>
        <w:pStyle w:val="HorizontalLine"/>
        <w:pBdr>
          <w:bottom w:val="single" w:sz="20" w:space="0" w:color="808080"/>
        </w:pBdr>
        <w:rPr/>
      </w:pPr>
      <w:r>
        <w:rPr/>
      </w:r>
      <w:r>
        <w:br w:type="page"/>
      </w:r>
    </w:p>
    <w:p>
      <w:pPr>
        <w:pStyle w:val="TextBody"/>
        <w:jc w:val="both"/>
        <w:rPr/>
      </w:pPr>
      <w:bookmarkStart w:id="299" w:name="page_ct79301_1_136"/>
      <w:bookmarkEnd w:id="299"/>
      <w:r>
        <w:rPr/>
        <w:t>        </w:t>
      </w:r>
      <w:r>
        <w:rPr>
          <w:rFonts w:ascii="times" w:hAnsi="times"/>
          <w:sz w:val="20"/>
        </w:rPr>
        <w:t xml:space="preserve">All other fees were paid for services other than the fees listed above and include fees for professional services rendered by the auditors in connection with the translation of securities regulatory filings required to comply with securities laws in certain Canadian jurisdictions. </w:t>
      </w:r>
    </w:p>
    <w:p>
      <w:pPr>
        <w:pStyle w:val="TextBody"/>
        <w:jc w:val="both"/>
        <w:rPr/>
      </w:pPr>
      <w:r>
        <w:rPr/>
        <w:t>        </w:t>
      </w:r>
      <w:r>
        <w:rPr>
          <w:rFonts w:ascii="times" w:hAnsi="times"/>
          <w:sz w:val="20"/>
        </w:rPr>
        <w:t xml:space="preserve">No other fees were paid to auditors in the previous two years. </w:t>
      </w:r>
    </w:p>
    <w:p>
      <w:pPr>
        <w:pStyle w:val="TextBody"/>
        <w:jc w:val="both"/>
        <w:rPr/>
      </w:pPr>
      <w:r>
        <w:rPr/>
        <w:t>        </w:t>
      </w:r>
      <w:r>
        <w:rPr>
          <w:rFonts w:ascii="times" w:hAnsi="times"/>
          <w:sz w:val="20"/>
        </w:rPr>
        <w:t xml:space="preserve">The Audit Committee has adopted a policy that requires the pre-approval of all fees paid to Ernst &amp; Young LLP prior to the commencement of the specific engagement, and all fees referred to above were pre-approved in accordance with such policy. </w:t>
      </w:r>
    </w:p>
    <w:p>
      <w:pPr>
        <w:pStyle w:val="TextBody"/>
        <w:jc w:val="both"/>
        <w:rPr>
          <w:rFonts w:ascii="times" w:hAnsi="times"/>
        </w:rPr>
      </w:pPr>
      <w:bookmarkStart w:id="300" w:name="toc_ct79301_7"/>
      <w:bookmarkStart w:id="301" w:name="ct79301_documents_on_display"/>
      <w:bookmarkEnd w:id="300"/>
      <w:bookmarkEnd w:id="301"/>
      <w:r>
        <w:rPr>
          <w:rFonts w:ascii="times" w:hAnsi="times"/>
          <w:sz w:val="20"/>
        </w:rPr>
        <w:br/>
      </w:r>
      <w:r>
        <w:rPr>
          <w:rFonts w:ascii="times" w:hAnsi="times"/>
          <w:b/>
          <w:sz w:val="20"/>
        </w:rPr>
        <w:t xml:space="preserve">Documents on Display </w:t>
      </w:r>
    </w:p>
    <w:p>
      <w:pPr>
        <w:pStyle w:val="TextBody"/>
        <w:jc w:val="both"/>
        <w:rPr/>
      </w:pPr>
      <w:r>
        <w:rPr/>
        <w:t>        </w:t>
      </w:r>
      <w:r>
        <w:rPr>
          <w:rFonts w:ascii="times" w:hAnsi="times"/>
          <w:sz w:val="20"/>
        </w:rPr>
        <w:t xml:space="preserve">The Company's filings with the SEC, including exhibits and schedules filed with this Form 20-F, may be reviewed and copied at prescribed rates at the SEC's public reference room located at 100 F Street, N.E., Washington, D.C. 20549. Further information on the public reference rooms may be obtained by calling the SEC at 1-800-SEC-0330. The SEC maintains a web site (www.sec.gov) that contains reports, proxy and information statements and other information regarding registrants that file electronically with the SEC. Agnico-Eagle began to file electronically with the SEC in August 2002. </w:t>
      </w:r>
    </w:p>
    <w:p>
      <w:pPr>
        <w:pStyle w:val="TextBody"/>
        <w:jc w:val="both"/>
        <w:rPr/>
      </w:pPr>
      <w:r>
        <w:rPr/>
        <w:t>        </w:t>
      </w:r>
      <w:r>
        <w:rPr>
          <w:rFonts w:ascii="times" w:hAnsi="times"/>
          <w:sz w:val="20"/>
        </w:rPr>
        <w:t xml:space="preserve">Any reports, statements or other information that the Company files with the SEC may be read at the addresses indicated above and may also be accessed electronically at the web site set forth above. These SEC filings are also available to the public from commercial document retrieval services. </w:t>
      </w:r>
    </w:p>
    <w:p>
      <w:pPr>
        <w:pStyle w:val="TextBody"/>
        <w:jc w:val="both"/>
        <w:rPr/>
      </w:pPr>
      <w:r>
        <w:rPr/>
        <w:t>        </w:t>
      </w:r>
      <w:r>
        <w:rPr>
          <w:rFonts w:ascii="times" w:hAnsi="times"/>
          <w:sz w:val="20"/>
        </w:rPr>
        <w:t xml:space="preserve">The Company also files reports, statements and other information with the CSA and these can be accessed electronically at the CSA's System for Electronic Document Analysis and Retrieval web site at www.sedar.com. </w:t>
      </w:r>
    </w:p>
    <w:p>
      <w:pPr>
        <w:pStyle w:val="TextBody"/>
        <w:jc w:val="both"/>
        <w:rPr/>
      </w:pPr>
      <w:r>
        <w:rPr/>
        <w:t>        </w:t>
      </w:r>
      <w:r>
        <w:rPr>
          <w:rFonts w:ascii="times" w:hAnsi="times"/>
          <w:sz w:val="20"/>
        </w:rPr>
        <w:t xml:space="preserve">The Company's filings with the SEC and CSA may also be accessed electronically from the Company's website at www.agnico eagle.com. </w:t>
      </w:r>
    </w:p>
    <w:p>
      <w:pPr>
        <w:pStyle w:val="TextBody"/>
        <w:jc w:val="both"/>
        <w:rPr>
          <w:rFonts w:ascii="times" w:hAnsi="times"/>
          <w:b/>
          <w:sz w:val="20"/>
        </w:rPr>
      </w:pPr>
      <w:bookmarkStart w:id="302" w:name="toc_ct79301_8"/>
      <w:bookmarkStart w:id="303" w:name="ct79301_item_11_quantitative_and_quali__"/>
      <w:bookmarkEnd w:id="302"/>
      <w:bookmarkEnd w:id="303"/>
      <w:r>
        <w:rPr>
          <w:rFonts w:ascii="times" w:hAnsi="times"/>
          <w:b/>
          <w:sz w:val="20"/>
        </w:rPr>
        <w:t xml:space="preserve">ITEM 11    QUANTITATIVE AND QUALITATIVE DISCLOSURES ABOUT MARKET RISK </w:t>
      </w:r>
    </w:p>
    <w:p>
      <w:pPr>
        <w:pStyle w:val="TextBody"/>
        <w:jc w:val="both"/>
        <w:rPr>
          <w:rFonts w:ascii="times" w:hAnsi="times"/>
          <w:b/>
          <w:i/>
          <w:sz w:val="20"/>
        </w:rPr>
      </w:pPr>
      <w:r>
        <w:rPr>
          <w:rFonts w:ascii="times" w:hAnsi="times"/>
          <w:b/>
          <w:i/>
          <w:sz w:val="20"/>
        </w:rPr>
        <w:t xml:space="preserve">Metal Price and Foreign Currency </w:t>
      </w:r>
    </w:p>
    <w:p>
      <w:pPr>
        <w:pStyle w:val="TextBody"/>
        <w:jc w:val="both"/>
        <w:rPr/>
      </w:pPr>
      <w:r>
        <w:rPr/>
        <w:t>        </w:t>
      </w:r>
      <w:r>
        <w:rPr>
          <w:rFonts w:ascii="times" w:hAnsi="times"/>
          <w:sz w:val="20"/>
        </w:rPr>
        <w:t xml:space="preserve">Agnico-Eagle's net income is most sensitive to metal prices and the Canadian dollar/US dollar and Euro/US dollar exchange rates. For the purpose of the sensitivities set out in the table below, Agnico-Eagle used the following metal price and exchange rate assumptions: </w:t>
      </w:r>
    </w:p>
    <w:p>
      <w:pPr>
        <w:pStyle w:val="ListHeading"/>
        <w:numPr>
          <w:ilvl w:val="0"/>
          <w:numId w:val="0"/>
        </w:numPr>
        <w:spacing w:before="0" w:after="0"/>
        <w:ind w:left="707" w:right="0" w:hanging="0"/>
        <w:rPr>
          <w:rFonts w:ascii="times" w:hAnsi="times"/>
          <w:sz w:val="20"/>
        </w:rPr>
      </w:pPr>
      <w:r>
        <w:rPr>
          <w:rFonts w:ascii="times" w:hAnsi="times"/>
          <w:sz w:val="20"/>
        </w:rPr>
        <w:t></w:t>
      </w:r>
    </w:p>
    <w:p>
      <w:pPr>
        <w:pStyle w:val="ListContents"/>
        <w:numPr>
          <w:ilvl w:val="0"/>
          <w:numId w:val="0"/>
        </w:numPr>
        <w:spacing w:before="0" w:after="283"/>
        <w:ind w:left="1274" w:right="0" w:hanging="0"/>
        <w:jc w:val="both"/>
        <w:rPr>
          <w:rFonts w:ascii="times" w:hAnsi="times"/>
          <w:sz w:val="20"/>
        </w:rPr>
      </w:pPr>
      <w:r>
        <w:rPr>
          <w:rFonts w:ascii="times" w:hAnsi="times"/>
          <w:sz w:val="20"/>
        </w:rPr>
        <w:t xml:space="preserve">Gold  $950 per ounce; </w:t>
      </w:r>
    </w:p>
    <w:p>
      <w:pPr>
        <w:pStyle w:val="ListHeading"/>
        <w:numPr>
          <w:ilvl w:val="0"/>
          <w:numId w:val="0"/>
        </w:numPr>
        <w:spacing w:before="0" w:after="0"/>
        <w:ind w:left="707" w:right="0" w:hanging="0"/>
        <w:rPr>
          <w:rFonts w:ascii="times" w:hAnsi="times"/>
          <w:sz w:val="20"/>
        </w:rPr>
      </w:pPr>
      <w:r>
        <w:rPr>
          <w:rFonts w:ascii="times" w:hAnsi="times"/>
          <w:sz w:val="20"/>
        </w:rPr>
        <w:t></w:t>
      </w:r>
    </w:p>
    <w:p>
      <w:pPr>
        <w:pStyle w:val="ListContents"/>
        <w:numPr>
          <w:ilvl w:val="0"/>
          <w:numId w:val="0"/>
        </w:numPr>
        <w:spacing w:before="0" w:after="283"/>
        <w:ind w:left="1274" w:right="0" w:hanging="0"/>
        <w:jc w:val="both"/>
        <w:rPr>
          <w:rFonts w:ascii="times" w:hAnsi="times"/>
          <w:sz w:val="20"/>
        </w:rPr>
      </w:pPr>
      <w:r>
        <w:rPr>
          <w:rFonts w:ascii="times" w:hAnsi="times"/>
          <w:sz w:val="20"/>
        </w:rPr>
        <w:t xml:space="preserve">Silver  $14.00 per ounce; </w:t>
      </w:r>
    </w:p>
    <w:p>
      <w:pPr>
        <w:pStyle w:val="ListHeading"/>
        <w:numPr>
          <w:ilvl w:val="0"/>
          <w:numId w:val="0"/>
        </w:numPr>
        <w:spacing w:before="0" w:after="0"/>
        <w:ind w:left="707" w:right="0" w:hanging="0"/>
        <w:rPr>
          <w:rFonts w:ascii="times" w:hAnsi="times"/>
          <w:sz w:val="20"/>
        </w:rPr>
      </w:pPr>
      <w:r>
        <w:rPr>
          <w:rFonts w:ascii="times" w:hAnsi="times"/>
          <w:sz w:val="20"/>
        </w:rPr>
        <w:t></w:t>
      </w:r>
    </w:p>
    <w:p>
      <w:pPr>
        <w:pStyle w:val="ListContents"/>
        <w:numPr>
          <w:ilvl w:val="0"/>
          <w:numId w:val="0"/>
        </w:numPr>
        <w:spacing w:before="0" w:after="283"/>
        <w:ind w:left="1274" w:right="0" w:hanging="0"/>
        <w:jc w:val="both"/>
        <w:rPr>
          <w:rFonts w:ascii="times" w:hAnsi="times"/>
          <w:sz w:val="20"/>
        </w:rPr>
      </w:pPr>
      <w:r>
        <w:rPr>
          <w:rFonts w:ascii="times" w:hAnsi="times"/>
          <w:sz w:val="20"/>
        </w:rPr>
        <w:t xml:space="preserve">Zinc  $1,800 per tonne; </w:t>
      </w:r>
    </w:p>
    <w:p>
      <w:pPr>
        <w:pStyle w:val="ListHeading"/>
        <w:numPr>
          <w:ilvl w:val="0"/>
          <w:numId w:val="0"/>
        </w:numPr>
        <w:spacing w:before="0" w:after="0"/>
        <w:ind w:left="707" w:right="0" w:hanging="0"/>
        <w:rPr>
          <w:rFonts w:ascii="times" w:hAnsi="times"/>
          <w:sz w:val="20"/>
        </w:rPr>
      </w:pPr>
      <w:r>
        <w:rPr>
          <w:rFonts w:ascii="times" w:hAnsi="times"/>
          <w:sz w:val="20"/>
        </w:rPr>
        <w:t></w:t>
      </w:r>
    </w:p>
    <w:p>
      <w:pPr>
        <w:pStyle w:val="ListContents"/>
        <w:numPr>
          <w:ilvl w:val="0"/>
          <w:numId w:val="0"/>
        </w:numPr>
        <w:spacing w:before="0" w:after="283"/>
        <w:ind w:left="1274" w:right="0" w:hanging="0"/>
        <w:jc w:val="both"/>
        <w:rPr>
          <w:rFonts w:ascii="times" w:hAnsi="times"/>
          <w:sz w:val="20"/>
        </w:rPr>
      </w:pPr>
      <w:r>
        <w:rPr>
          <w:rFonts w:ascii="times" w:hAnsi="times"/>
          <w:sz w:val="20"/>
        </w:rPr>
        <w:t xml:space="preserve">Copper  $6,100 per tonne; and </w:t>
      </w:r>
    </w:p>
    <w:p>
      <w:pPr>
        <w:pStyle w:val="ListHeading"/>
        <w:numPr>
          <w:ilvl w:val="0"/>
          <w:numId w:val="0"/>
        </w:numPr>
        <w:spacing w:before="0" w:after="0"/>
        <w:ind w:left="707" w:right="0" w:hanging="0"/>
        <w:rPr>
          <w:rFonts w:ascii="times" w:hAnsi="times"/>
          <w:sz w:val="20"/>
        </w:rPr>
      </w:pPr>
      <w:r>
        <w:rPr>
          <w:rFonts w:ascii="times" w:hAnsi="times"/>
          <w:sz w:val="20"/>
        </w:rPr>
        <w:t></w:t>
      </w:r>
    </w:p>
    <w:p>
      <w:pPr>
        <w:pStyle w:val="ListContents"/>
        <w:numPr>
          <w:ilvl w:val="0"/>
          <w:numId w:val="0"/>
        </w:numPr>
        <w:spacing w:before="0" w:after="283"/>
        <w:ind w:left="1274" w:right="0" w:hanging="0"/>
        <w:jc w:val="both"/>
        <w:rPr>
          <w:rFonts w:ascii="times" w:hAnsi="times"/>
          <w:sz w:val="20"/>
        </w:rPr>
      </w:pPr>
      <w:r>
        <w:rPr>
          <w:rFonts w:ascii="times" w:hAnsi="times"/>
          <w:sz w:val="20"/>
        </w:rPr>
        <w:t xml:space="preserve">Canadian dollar/US dollar  C$1.10 per $1.00. </w:t>
      </w:r>
    </w:p>
    <w:p>
      <w:pPr>
        <w:pStyle w:val="ListHeading"/>
        <w:numPr>
          <w:ilvl w:val="0"/>
          <w:numId w:val="0"/>
        </w:numPr>
        <w:spacing w:before="0" w:after="0"/>
        <w:ind w:left="707" w:right="0" w:hanging="0"/>
        <w:rPr>
          <w:rFonts w:ascii="times" w:hAnsi="times"/>
          <w:sz w:val="20"/>
        </w:rPr>
      </w:pPr>
      <w:r>
        <w:rPr>
          <w:rFonts w:ascii="times" w:hAnsi="times"/>
          <w:sz w:val="20"/>
        </w:rPr>
        <w:t></w:t>
      </w:r>
    </w:p>
    <w:p>
      <w:pPr>
        <w:pStyle w:val="ListContents"/>
        <w:numPr>
          <w:ilvl w:val="0"/>
          <w:numId w:val="0"/>
        </w:numPr>
        <w:spacing w:before="0" w:after="283"/>
        <w:ind w:left="1274" w:right="0" w:hanging="0"/>
        <w:jc w:val="both"/>
        <w:rPr>
          <w:rFonts w:ascii="times" w:hAnsi="times"/>
          <w:sz w:val="20"/>
        </w:rPr>
      </w:pPr>
      <w:r>
        <w:rPr>
          <w:rFonts w:ascii="times" w:hAnsi="times"/>
          <w:sz w:val="20"/>
        </w:rPr>
        <w:t xml:space="preserve">Euro/US dollar  $1.40 per €1.00. </w:t>
      </w:r>
    </w:p>
    <w:p>
      <w:pPr>
        <w:pStyle w:val="TextBody"/>
        <w:jc w:val="both"/>
        <w:rPr/>
      </w:pPr>
      <w:r>
        <w:rPr/>
        <w:t>        </w:t>
      </w:r>
      <w:r>
        <w:rPr>
          <w:rFonts w:ascii="times" w:hAnsi="times"/>
          <w:sz w:val="20"/>
        </w:rPr>
        <w:t xml:space="preserve">Changes in the market price of gold are due to numerous factors such as demand, global mine production levels, forward selling by producers, central bank sales and investor sentiment. Changes in the market prices of other metals are due to factors such as demand and global mine production levels. Changes in the exchange rates are due to factors such as supply and demand for currencies and economic conditions in each country or currency area. In 2009, the ranges of metal prices and exchange rates were: </w:t>
      </w:r>
    </w:p>
    <w:p>
      <w:pPr>
        <w:pStyle w:val="ListHeading"/>
        <w:numPr>
          <w:ilvl w:val="0"/>
          <w:numId w:val="0"/>
        </w:numPr>
        <w:spacing w:before="0" w:after="0"/>
        <w:ind w:left="707" w:right="0" w:hanging="0"/>
        <w:rPr>
          <w:rFonts w:ascii="times" w:hAnsi="times"/>
          <w:sz w:val="20"/>
        </w:rPr>
      </w:pPr>
      <w:r>
        <w:rPr>
          <w:rFonts w:ascii="times" w:hAnsi="times"/>
          <w:sz w:val="20"/>
        </w:rPr>
        <w:t></w:t>
      </w:r>
    </w:p>
    <w:p>
      <w:pPr>
        <w:pStyle w:val="ListContents"/>
        <w:numPr>
          <w:ilvl w:val="0"/>
          <w:numId w:val="0"/>
        </w:numPr>
        <w:spacing w:before="0" w:after="283"/>
        <w:ind w:left="1274" w:right="0" w:hanging="0"/>
        <w:jc w:val="both"/>
        <w:rPr>
          <w:rFonts w:ascii="times" w:hAnsi="times"/>
          <w:sz w:val="20"/>
        </w:rPr>
      </w:pPr>
      <w:r>
        <w:rPr>
          <w:rFonts w:ascii="times" w:hAnsi="times"/>
          <w:sz w:val="20"/>
        </w:rPr>
        <w:t xml:space="preserve">Gold: $810  $1,212 per ounce averaging $972 per ounce; </w:t>
      </w:r>
    </w:p>
    <w:p>
      <w:pPr>
        <w:pStyle w:val="ListHeading"/>
        <w:numPr>
          <w:ilvl w:val="0"/>
          <w:numId w:val="0"/>
        </w:numPr>
        <w:spacing w:before="0" w:after="0"/>
        <w:ind w:left="707" w:right="0" w:hanging="0"/>
        <w:rPr>
          <w:rFonts w:ascii="times" w:hAnsi="times"/>
          <w:sz w:val="20"/>
        </w:rPr>
      </w:pPr>
      <w:r>
        <w:rPr>
          <w:rFonts w:ascii="times" w:hAnsi="times"/>
          <w:sz w:val="20"/>
        </w:rPr>
        <w:t></w:t>
      </w:r>
    </w:p>
    <w:p>
      <w:pPr>
        <w:pStyle w:val="ListContents"/>
        <w:numPr>
          <w:ilvl w:val="0"/>
          <w:numId w:val="0"/>
        </w:numPr>
        <w:spacing w:before="0" w:after="283"/>
        <w:ind w:left="1274" w:right="0" w:hanging="0"/>
        <w:jc w:val="both"/>
        <w:rPr>
          <w:rFonts w:ascii="times" w:hAnsi="times"/>
          <w:sz w:val="20"/>
        </w:rPr>
      </w:pPr>
      <w:r>
        <w:rPr>
          <w:rFonts w:ascii="times" w:hAnsi="times"/>
          <w:sz w:val="20"/>
        </w:rPr>
        <w:t xml:space="preserve">Silver: $10.51  $19.18 per ounce averaging $14.67 per ounce; </w:t>
      </w:r>
    </w:p>
    <w:p>
      <w:pPr>
        <w:pStyle w:val="ListHeading"/>
        <w:numPr>
          <w:ilvl w:val="0"/>
          <w:numId w:val="0"/>
        </w:numPr>
        <w:spacing w:before="0" w:after="0"/>
        <w:ind w:left="707" w:right="0" w:hanging="0"/>
        <w:rPr>
          <w:rFonts w:ascii="times" w:hAnsi="times"/>
          <w:sz w:val="20"/>
        </w:rPr>
      </w:pPr>
      <w:r>
        <w:rPr>
          <w:rFonts w:ascii="times" w:hAnsi="times"/>
          <w:sz w:val="20"/>
        </w:rPr>
        <w:t></w:t>
      </w:r>
    </w:p>
    <w:p>
      <w:pPr>
        <w:pStyle w:val="ListContents"/>
        <w:numPr>
          <w:ilvl w:val="0"/>
          <w:numId w:val="0"/>
        </w:numPr>
        <w:spacing w:before="0" w:after="283"/>
        <w:ind w:left="1274" w:right="0" w:hanging="0"/>
        <w:jc w:val="both"/>
        <w:rPr>
          <w:rFonts w:ascii="times" w:hAnsi="times"/>
          <w:sz w:val="20"/>
        </w:rPr>
      </w:pPr>
      <w:r>
        <w:rPr>
          <w:rFonts w:ascii="times" w:hAnsi="times"/>
          <w:sz w:val="20"/>
        </w:rPr>
        <w:t xml:space="preserve">Zinc: $1,059  $2,570 per tonne averaging $1,660 per tonne; </w:t>
      </w:r>
    </w:p>
    <w:p>
      <w:pPr>
        <w:pStyle w:val="ListHeading"/>
        <w:numPr>
          <w:ilvl w:val="0"/>
          <w:numId w:val="0"/>
        </w:numPr>
        <w:spacing w:before="0" w:after="0"/>
        <w:ind w:left="707" w:right="0" w:hanging="0"/>
        <w:rPr>
          <w:rFonts w:ascii="times" w:hAnsi="times"/>
          <w:sz w:val="20"/>
        </w:rPr>
      </w:pPr>
      <w:r>
        <w:rPr>
          <w:rFonts w:ascii="times" w:hAnsi="times"/>
          <w:sz w:val="20"/>
        </w:rPr>
        <w:t></w:t>
      </w:r>
    </w:p>
    <w:p>
      <w:pPr>
        <w:pStyle w:val="ListContents"/>
        <w:numPr>
          <w:ilvl w:val="0"/>
          <w:numId w:val="0"/>
        </w:numPr>
        <w:spacing w:before="0" w:after="283"/>
        <w:ind w:left="1274" w:right="0" w:hanging="0"/>
        <w:jc w:val="both"/>
        <w:rPr>
          <w:rFonts w:ascii="times" w:hAnsi="times"/>
          <w:sz w:val="20"/>
        </w:rPr>
      </w:pPr>
      <w:r>
        <w:rPr>
          <w:rFonts w:ascii="times" w:hAnsi="times"/>
          <w:sz w:val="20"/>
        </w:rPr>
        <w:t xml:space="preserve">Copper: $3,050  $7,372 per tonne averaging $5,162 per tonne; </w:t>
      </w:r>
    </w:p>
    <w:p>
      <w:pPr>
        <w:pStyle w:val="ListHeading"/>
        <w:numPr>
          <w:ilvl w:val="0"/>
          <w:numId w:val="0"/>
        </w:numPr>
        <w:spacing w:before="0" w:after="0"/>
        <w:ind w:left="707" w:right="0" w:hanging="0"/>
        <w:rPr>
          <w:rFonts w:ascii="times" w:hAnsi="times"/>
          <w:sz w:val="20"/>
        </w:rPr>
      </w:pPr>
      <w:r>
        <w:rPr>
          <w:rFonts w:ascii="times" w:hAnsi="times"/>
          <w:sz w:val="20"/>
        </w:rPr>
        <w:t></w:t>
      </w:r>
    </w:p>
    <w:p>
      <w:pPr>
        <w:pStyle w:val="ListContents"/>
        <w:numPr>
          <w:ilvl w:val="0"/>
          <w:numId w:val="0"/>
        </w:numPr>
        <w:spacing w:before="0" w:after="283"/>
        <w:ind w:left="1274" w:right="0" w:hanging="0"/>
        <w:jc w:val="both"/>
        <w:rPr>
          <w:rFonts w:ascii="times" w:hAnsi="times"/>
          <w:sz w:val="20"/>
        </w:rPr>
      </w:pPr>
      <w:r>
        <w:rPr>
          <w:rFonts w:ascii="times" w:hAnsi="times"/>
          <w:sz w:val="20"/>
        </w:rPr>
        <w:t xml:space="preserve">Canadian dollar/US dollar: C$1.02  C$1.3065 per $1.00 averaging C$1.1415 per $1.00; and </w:t>
      </w:r>
    </w:p>
    <w:p>
      <w:pPr>
        <w:pStyle w:val="ListHeading"/>
        <w:numPr>
          <w:ilvl w:val="0"/>
          <w:numId w:val="0"/>
        </w:numPr>
        <w:spacing w:before="0" w:after="0"/>
        <w:ind w:left="707" w:right="0" w:hanging="0"/>
        <w:rPr>
          <w:rFonts w:ascii="times" w:hAnsi="times"/>
          <w:sz w:val="20"/>
        </w:rPr>
      </w:pPr>
      <w:r>
        <w:rPr>
          <w:rFonts w:ascii="times" w:hAnsi="times"/>
          <w:sz w:val="20"/>
        </w:rPr>
        <w:t></w:t>
      </w:r>
    </w:p>
    <w:p>
      <w:pPr>
        <w:pStyle w:val="ListContents"/>
        <w:numPr>
          <w:ilvl w:val="0"/>
          <w:numId w:val="0"/>
        </w:numPr>
        <w:spacing w:before="0" w:after="283"/>
        <w:ind w:left="1274" w:right="0" w:hanging="0"/>
        <w:jc w:val="both"/>
        <w:rPr>
          <w:rFonts w:ascii="times" w:hAnsi="times"/>
          <w:sz w:val="20"/>
        </w:rPr>
      </w:pPr>
      <w:r>
        <w:rPr>
          <w:rFonts w:ascii="times" w:hAnsi="times"/>
          <w:sz w:val="20"/>
        </w:rPr>
        <w:t xml:space="preserve">Euro/US dollar: €0.6603  €0.8028 per $1.00 averaging €0.7171 per $1.00. </w:t>
      </w:r>
    </w:p>
    <w:p>
      <w:pPr>
        <w:pStyle w:val="TextBody"/>
        <w:jc w:val="center"/>
        <w:rPr>
          <w:rFonts w:ascii="times" w:hAnsi="times"/>
          <w:sz w:val="20"/>
        </w:rPr>
      </w:pPr>
      <w:r>
        <w:rPr>
          <w:rFonts w:ascii="times" w:hAnsi="times"/>
          <w:sz w:val="20"/>
        </w:rPr>
        <w:t>136</w:t>
      </w:r>
    </w:p>
    <w:p>
      <w:pPr>
        <w:pStyle w:val="HorizontalLine"/>
        <w:pBdr>
          <w:bottom w:val="single" w:sz="20" w:space="0" w:color="808080"/>
        </w:pBdr>
        <w:rPr/>
      </w:pPr>
      <w:r>
        <w:rPr/>
      </w:r>
      <w:r>
        <w:br w:type="page"/>
      </w:r>
    </w:p>
    <w:p>
      <w:pPr>
        <w:pStyle w:val="TextBody"/>
        <w:jc w:val="both"/>
        <w:rPr/>
      </w:pPr>
      <w:bookmarkStart w:id="304" w:name="page_ct79301_1_137"/>
      <w:bookmarkEnd w:id="304"/>
      <w:r>
        <w:rPr/>
        <w:t>        </w:t>
      </w:r>
      <w:r>
        <w:rPr>
          <w:rFonts w:ascii="times" w:hAnsi="times"/>
          <w:sz w:val="20"/>
        </w:rPr>
        <w:t xml:space="preserve">The following table sets out the estimated impact on 2010 total cash costs per ounce of a 10% change in assumed metal prices and exchange rates. A 10% change in each variable was considered in isolation while holding all other assumptions constant. Based on historical market data and 2009 price ranges shown above, a 10% change in assumed metal prices and exchange rates is reasonably likely in 2010. </w:t>
      </w:r>
    </w:p>
    <w:tbl>
      <w:tblPr>
        <w:tblW w:w="5000" w:type="pct"/>
        <w:jc w:val="center"/>
        <w:tblInd w:w="0" w:type="dxa"/>
        <w:tblCellMar>
          <w:top w:w="0" w:type="dxa"/>
          <w:left w:w="0" w:type="dxa"/>
          <w:bottom w:w="0" w:type="dxa"/>
          <w:right w:w="0" w:type="dxa"/>
        </w:tblCellMar>
      </w:tblPr>
      <w:tblGrid>
        <w:gridCol w:w="5882"/>
        <w:gridCol w:w="492"/>
        <w:gridCol w:w="342"/>
        <w:gridCol w:w="2996"/>
        <w:gridCol w:w="493"/>
      </w:tblGrid>
      <w:tr>
        <w:trPr/>
        <w:tc>
          <w:tcPr>
            <w:tcW w:w="5882" w:type="dxa"/>
            <w:tcBorders/>
            <w:shd w:fill="auto" w:val="clear"/>
            <w:vAlign w:val="center"/>
          </w:tcPr>
          <w:p>
            <w:pPr>
              <w:pStyle w:val="TableContents"/>
              <w:spacing w:before="0" w:after="283"/>
              <w:rPr>
                <w:sz w:val="4"/>
                <w:szCs w:val="4"/>
              </w:rPr>
            </w:pPr>
            <w:r>
              <w:rPr>
                <w:sz w:val="4"/>
                <w:szCs w:val="4"/>
              </w:rPr>
            </w:r>
          </w:p>
        </w:tc>
        <w:tc>
          <w:tcPr>
            <w:tcW w:w="492" w:type="dxa"/>
            <w:tcBorders/>
            <w:shd w:fill="auto" w:val="clear"/>
            <w:vAlign w:val="center"/>
          </w:tcPr>
          <w:p>
            <w:pPr>
              <w:pStyle w:val="TableContents"/>
              <w:spacing w:before="0" w:after="283"/>
              <w:rPr>
                <w:sz w:val="4"/>
                <w:szCs w:val="4"/>
              </w:rPr>
            </w:pPr>
            <w:r>
              <w:rPr>
                <w:sz w:val="4"/>
                <w:szCs w:val="4"/>
              </w:rPr>
            </w:r>
          </w:p>
        </w:tc>
        <w:tc>
          <w:tcPr>
            <w:tcW w:w="342" w:type="dxa"/>
            <w:tcBorders/>
            <w:shd w:fill="auto" w:val="clear"/>
            <w:vAlign w:val="center"/>
          </w:tcPr>
          <w:p>
            <w:pPr>
              <w:pStyle w:val="TableContents"/>
              <w:spacing w:before="0" w:after="283"/>
              <w:rPr>
                <w:sz w:val="4"/>
                <w:szCs w:val="4"/>
              </w:rPr>
            </w:pPr>
            <w:r>
              <w:rPr>
                <w:sz w:val="4"/>
                <w:szCs w:val="4"/>
              </w:rPr>
            </w:r>
          </w:p>
        </w:tc>
        <w:tc>
          <w:tcPr>
            <w:tcW w:w="2996" w:type="dxa"/>
            <w:tcBorders/>
            <w:shd w:fill="auto" w:val="clear"/>
            <w:vAlign w:val="center"/>
          </w:tcPr>
          <w:p>
            <w:pPr>
              <w:pStyle w:val="TableContents"/>
              <w:spacing w:before="0" w:after="283"/>
              <w:rPr>
                <w:sz w:val="4"/>
                <w:szCs w:val="4"/>
              </w:rPr>
            </w:pPr>
            <w:r>
              <w:rPr>
                <w:sz w:val="4"/>
                <w:szCs w:val="4"/>
              </w:rPr>
            </w:r>
          </w:p>
        </w:tc>
        <w:tc>
          <w:tcPr>
            <w:tcW w:w="493" w:type="dxa"/>
            <w:tcBorders/>
            <w:shd w:fill="auto" w:val="clear"/>
            <w:vAlign w:val="center"/>
          </w:tcPr>
          <w:p>
            <w:pPr>
              <w:pStyle w:val="TableContents"/>
              <w:spacing w:before="0" w:after="283"/>
              <w:rPr>
                <w:sz w:val="4"/>
                <w:szCs w:val="4"/>
              </w:rPr>
            </w:pPr>
            <w:r>
              <w:rPr>
                <w:sz w:val="4"/>
                <w:szCs w:val="4"/>
              </w:rPr>
            </w:r>
          </w:p>
        </w:tc>
      </w:tr>
      <w:tr>
        <w:trPr/>
        <w:tc>
          <w:tcPr>
            <w:tcW w:w="5882" w:type="dxa"/>
            <w:tcBorders/>
            <w:shd w:fill="auto" w:val="clear"/>
            <w:vAlign w:val="bottom"/>
          </w:tcPr>
          <w:p>
            <w:pPr>
              <w:pStyle w:val="TableHeading"/>
              <w:spacing w:before="0" w:after="0"/>
              <w:jc w:val="left"/>
              <w:rPr>
                <w:rFonts w:ascii="times" w:hAnsi="times"/>
                <w:b/>
                <w:sz w:val="14"/>
                <w:bdr w:val="single" w:sz="8" w:space="1" w:color="000000"/>
              </w:rPr>
            </w:pPr>
            <w:r>
              <w:rPr>
                <w:rFonts w:ascii="times" w:hAnsi="times"/>
                <w:b/>
                <w:sz w:val="14"/>
                <w:bdr w:val="single" w:sz="8" w:space="1" w:color="000000"/>
              </w:rPr>
              <w:t xml:space="preserve">Changes in variable </w:t>
            </w:r>
          </w:p>
        </w:tc>
        <w:tc>
          <w:tcPr>
            <w:tcW w:w="492" w:type="dxa"/>
            <w:tcBorders/>
            <w:shd w:fill="auto" w:val="clear"/>
            <w:vAlign w:val="bottom"/>
          </w:tcPr>
          <w:p>
            <w:pPr>
              <w:pStyle w:val="TableHeading"/>
              <w:suppressLineNumbers/>
              <w:spacing w:before="0" w:after="283"/>
              <w:jc w:val="center"/>
              <w:rPr/>
            </w:pPr>
            <w:r>
              <w:rPr/>
              <w:t> </w:t>
            </w:r>
          </w:p>
        </w:tc>
        <w:tc>
          <w:tcPr>
            <w:tcW w:w="3338" w:type="dxa"/>
            <w:gridSpan w:val="2"/>
            <w:tcBorders>
              <w:bottom w:val="single" w:sz="8" w:space="0" w:color="000000"/>
            </w:tcBorders>
            <w:shd w:fill="auto" w:val="clear"/>
            <w:tcMar>
              <w:bottom w:w="28" w:type="dxa"/>
            </w:tcMar>
            <w:vAlign w:val="bottom"/>
          </w:tcPr>
          <w:p>
            <w:pPr>
              <w:pStyle w:val="TableHeading"/>
              <w:spacing w:before="0" w:after="283"/>
              <w:jc w:val="center"/>
              <w:rPr>
                <w:rFonts w:ascii="times" w:hAnsi="times"/>
                <w:b/>
                <w:sz w:val="14"/>
              </w:rPr>
            </w:pPr>
            <w:r>
              <w:rPr>
                <w:rFonts w:ascii="times" w:hAnsi="times"/>
                <w:b/>
                <w:sz w:val="14"/>
              </w:rPr>
              <w:t>Impact on</w:t>
              <w:br/>
              <w:t>total cash costs</w:t>
              <w:br/>
              <w:t xml:space="preserve">per ounce </w:t>
            </w:r>
          </w:p>
        </w:tc>
        <w:tc>
          <w:tcPr>
            <w:tcW w:w="493" w:type="dxa"/>
            <w:tcBorders/>
            <w:shd w:fill="auto" w:val="clear"/>
            <w:vAlign w:val="bottom"/>
          </w:tcPr>
          <w:p>
            <w:pPr>
              <w:pStyle w:val="TableHeading"/>
              <w:suppressLineNumbers/>
              <w:spacing w:before="0" w:after="283"/>
              <w:jc w:val="center"/>
              <w:rPr/>
            </w:pPr>
            <w:r>
              <w:rPr/>
              <w:t> </w:t>
            </w:r>
          </w:p>
        </w:tc>
      </w:tr>
      <w:tr>
        <w:trPr/>
        <w:tc>
          <w:tcPr>
            <w:tcW w:w="5882" w:type="dxa"/>
            <w:tcBorders/>
            <w:shd w:fill="CCEEFF" w:val="clear"/>
            <w:vAlign w:val="bottom"/>
          </w:tcPr>
          <w:p>
            <w:pPr>
              <w:pStyle w:val="TableContents"/>
              <w:spacing w:before="0" w:after="283"/>
              <w:ind w:left="200" w:right="0" w:hanging="200"/>
              <w:rPr>
                <w:rFonts w:ascii="times" w:hAnsi="times"/>
                <w:sz w:val="20"/>
              </w:rPr>
            </w:pPr>
            <w:r>
              <w:rPr>
                <w:rFonts w:ascii="times" w:hAnsi="times"/>
                <w:sz w:val="20"/>
              </w:rPr>
              <w:t>Canadian dollar/US dollar</w:t>
            </w:r>
          </w:p>
        </w:tc>
        <w:tc>
          <w:tcPr>
            <w:tcW w:w="492" w:type="dxa"/>
            <w:tcBorders/>
            <w:shd w:fill="CCEEFF" w:val="clear"/>
            <w:vAlign w:val="bottom"/>
          </w:tcPr>
          <w:p>
            <w:pPr>
              <w:pStyle w:val="TableContents"/>
              <w:spacing w:before="0" w:after="283"/>
              <w:rPr/>
            </w:pPr>
            <w:r>
              <w:rPr/>
              <w:t> </w:t>
            </w:r>
          </w:p>
        </w:tc>
        <w:tc>
          <w:tcPr>
            <w:tcW w:w="342" w:type="dxa"/>
            <w:tcBorders/>
            <w:shd w:fill="CCEEFF" w:val="clear"/>
            <w:vAlign w:val="bottom"/>
          </w:tcPr>
          <w:p>
            <w:pPr>
              <w:pStyle w:val="TableContents"/>
              <w:spacing w:before="0" w:after="283"/>
              <w:jc w:val="right"/>
              <w:rPr>
                <w:rFonts w:ascii="times" w:hAnsi="times"/>
                <w:sz w:val="20"/>
              </w:rPr>
            </w:pPr>
            <w:r>
              <w:rPr>
                <w:rFonts w:ascii="times" w:hAnsi="times"/>
                <w:sz w:val="20"/>
              </w:rPr>
              <w:t>$</w:t>
            </w:r>
          </w:p>
        </w:tc>
        <w:tc>
          <w:tcPr>
            <w:tcW w:w="2996" w:type="dxa"/>
            <w:tcBorders/>
            <w:shd w:fill="CCEEFF" w:val="clear"/>
            <w:vAlign w:val="bottom"/>
          </w:tcPr>
          <w:p>
            <w:pPr>
              <w:pStyle w:val="TableContents"/>
              <w:spacing w:before="0" w:after="283"/>
              <w:jc w:val="right"/>
              <w:rPr>
                <w:rFonts w:ascii="times" w:hAnsi="times"/>
                <w:sz w:val="20"/>
              </w:rPr>
            </w:pPr>
            <w:r>
              <w:rPr>
                <w:rFonts w:ascii="times" w:hAnsi="times"/>
                <w:sz w:val="20"/>
              </w:rPr>
              <w:t>37</w:t>
            </w:r>
          </w:p>
        </w:tc>
        <w:tc>
          <w:tcPr>
            <w:tcW w:w="493" w:type="dxa"/>
            <w:tcBorders/>
            <w:shd w:fill="CCEEFF" w:val="clear"/>
            <w:vAlign w:val="bottom"/>
          </w:tcPr>
          <w:p>
            <w:pPr>
              <w:pStyle w:val="TableContents"/>
              <w:spacing w:before="0" w:after="283"/>
              <w:rPr/>
            </w:pPr>
            <w:r>
              <w:rPr/>
              <w:t> </w:t>
            </w:r>
          </w:p>
        </w:tc>
      </w:tr>
      <w:tr>
        <w:trPr/>
        <w:tc>
          <w:tcPr>
            <w:tcW w:w="5882" w:type="dxa"/>
            <w:tcBorders/>
            <w:shd w:fill="FFFFFF" w:val="clear"/>
            <w:vAlign w:val="bottom"/>
          </w:tcPr>
          <w:p>
            <w:pPr>
              <w:pStyle w:val="TableContents"/>
              <w:spacing w:before="0" w:after="283"/>
              <w:ind w:left="200" w:right="0" w:hanging="200"/>
              <w:rPr>
                <w:rFonts w:ascii="times" w:hAnsi="times"/>
                <w:sz w:val="20"/>
              </w:rPr>
            </w:pPr>
            <w:r>
              <w:rPr>
                <w:rFonts w:ascii="times" w:hAnsi="times"/>
                <w:sz w:val="20"/>
              </w:rPr>
              <w:t>Euro/US dollar</w:t>
            </w:r>
          </w:p>
        </w:tc>
        <w:tc>
          <w:tcPr>
            <w:tcW w:w="492" w:type="dxa"/>
            <w:tcBorders/>
            <w:shd w:fill="FFFFFF" w:val="clear"/>
            <w:vAlign w:val="bottom"/>
          </w:tcPr>
          <w:p>
            <w:pPr>
              <w:pStyle w:val="TableContents"/>
              <w:spacing w:before="0" w:after="283"/>
              <w:rPr/>
            </w:pPr>
            <w:r>
              <w:rPr/>
              <w:t> </w:t>
            </w:r>
          </w:p>
        </w:tc>
        <w:tc>
          <w:tcPr>
            <w:tcW w:w="342" w:type="dxa"/>
            <w:tcBorders/>
            <w:shd w:fill="FFFFFF" w:val="clear"/>
            <w:vAlign w:val="bottom"/>
          </w:tcPr>
          <w:p>
            <w:pPr>
              <w:pStyle w:val="TableContents"/>
              <w:spacing w:before="0" w:after="283"/>
              <w:jc w:val="right"/>
              <w:rPr>
                <w:rFonts w:ascii="times" w:hAnsi="times"/>
                <w:sz w:val="20"/>
              </w:rPr>
            </w:pPr>
            <w:r>
              <w:rPr>
                <w:rFonts w:ascii="times" w:hAnsi="times"/>
                <w:sz w:val="20"/>
              </w:rPr>
              <w:t>$</w:t>
            </w:r>
          </w:p>
        </w:tc>
        <w:tc>
          <w:tcPr>
            <w:tcW w:w="2996" w:type="dxa"/>
            <w:tcBorders/>
            <w:shd w:fill="FFFFFF" w:val="clear"/>
            <w:vAlign w:val="bottom"/>
          </w:tcPr>
          <w:p>
            <w:pPr>
              <w:pStyle w:val="TableContents"/>
              <w:spacing w:before="0" w:after="283"/>
              <w:jc w:val="right"/>
              <w:rPr>
                <w:rFonts w:ascii="times" w:hAnsi="times"/>
                <w:sz w:val="20"/>
              </w:rPr>
            </w:pPr>
            <w:r>
              <w:rPr>
                <w:rFonts w:ascii="times" w:hAnsi="times"/>
                <w:sz w:val="20"/>
              </w:rPr>
              <w:t>7</w:t>
            </w:r>
          </w:p>
        </w:tc>
        <w:tc>
          <w:tcPr>
            <w:tcW w:w="493" w:type="dxa"/>
            <w:tcBorders/>
            <w:shd w:fill="FFFFFF" w:val="clear"/>
            <w:vAlign w:val="bottom"/>
          </w:tcPr>
          <w:p>
            <w:pPr>
              <w:pStyle w:val="TableContents"/>
              <w:spacing w:before="0" w:after="283"/>
              <w:rPr/>
            </w:pPr>
            <w:r>
              <w:rPr/>
              <w:t> </w:t>
            </w:r>
          </w:p>
        </w:tc>
      </w:tr>
      <w:tr>
        <w:trPr/>
        <w:tc>
          <w:tcPr>
            <w:tcW w:w="5882" w:type="dxa"/>
            <w:tcBorders/>
            <w:shd w:fill="CCEEFF" w:val="clear"/>
            <w:vAlign w:val="bottom"/>
          </w:tcPr>
          <w:p>
            <w:pPr>
              <w:pStyle w:val="TableContents"/>
              <w:spacing w:before="0" w:after="283"/>
              <w:ind w:left="200" w:right="0" w:hanging="200"/>
              <w:rPr>
                <w:rFonts w:ascii="times" w:hAnsi="times"/>
                <w:sz w:val="20"/>
              </w:rPr>
            </w:pPr>
            <w:r>
              <w:rPr>
                <w:rFonts w:ascii="times" w:hAnsi="times"/>
                <w:sz w:val="20"/>
              </w:rPr>
              <w:t>Zinc</w:t>
            </w:r>
          </w:p>
        </w:tc>
        <w:tc>
          <w:tcPr>
            <w:tcW w:w="492" w:type="dxa"/>
            <w:tcBorders/>
            <w:shd w:fill="CCEEFF" w:val="clear"/>
            <w:vAlign w:val="bottom"/>
          </w:tcPr>
          <w:p>
            <w:pPr>
              <w:pStyle w:val="TableContents"/>
              <w:spacing w:before="0" w:after="283"/>
              <w:rPr/>
            </w:pPr>
            <w:r>
              <w:rPr/>
              <w:t> </w:t>
            </w:r>
          </w:p>
        </w:tc>
        <w:tc>
          <w:tcPr>
            <w:tcW w:w="342" w:type="dxa"/>
            <w:tcBorders/>
            <w:shd w:fill="CCEEFF" w:val="clear"/>
            <w:vAlign w:val="bottom"/>
          </w:tcPr>
          <w:p>
            <w:pPr>
              <w:pStyle w:val="TableContents"/>
              <w:spacing w:before="0" w:after="283"/>
              <w:jc w:val="right"/>
              <w:rPr>
                <w:rFonts w:ascii="times" w:hAnsi="times"/>
                <w:sz w:val="20"/>
              </w:rPr>
            </w:pPr>
            <w:r>
              <w:rPr>
                <w:rFonts w:ascii="times" w:hAnsi="times"/>
                <w:sz w:val="20"/>
              </w:rPr>
              <w:t>$</w:t>
            </w:r>
          </w:p>
        </w:tc>
        <w:tc>
          <w:tcPr>
            <w:tcW w:w="2996" w:type="dxa"/>
            <w:tcBorders/>
            <w:shd w:fill="CCEEFF" w:val="clear"/>
            <w:vAlign w:val="bottom"/>
          </w:tcPr>
          <w:p>
            <w:pPr>
              <w:pStyle w:val="TableContents"/>
              <w:spacing w:before="0" w:after="283"/>
              <w:jc w:val="right"/>
              <w:rPr>
                <w:rFonts w:ascii="times" w:hAnsi="times"/>
                <w:sz w:val="20"/>
              </w:rPr>
            </w:pPr>
            <w:r>
              <w:rPr>
                <w:rFonts w:ascii="times" w:hAnsi="times"/>
                <w:sz w:val="20"/>
              </w:rPr>
              <w:t>6</w:t>
            </w:r>
          </w:p>
        </w:tc>
        <w:tc>
          <w:tcPr>
            <w:tcW w:w="493" w:type="dxa"/>
            <w:tcBorders/>
            <w:shd w:fill="CCEEFF" w:val="clear"/>
            <w:vAlign w:val="bottom"/>
          </w:tcPr>
          <w:p>
            <w:pPr>
              <w:pStyle w:val="TableContents"/>
              <w:spacing w:before="0" w:after="283"/>
              <w:rPr/>
            </w:pPr>
            <w:r>
              <w:rPr/>
              <w:t> </w:t>
            </w:r>
          </w:p>
        </w:tc>
      </w:tr>
      <w:tr>
        <w:trPr/>
        <w:tc>
          <w:tcPr>
            <w:tcW w:w="5882" w:type="dxa"/>
            <w:tcBorders/>
            <w:shd w:fill="FFFFFF" w:val="clear"/>
            <w:vAlign w:val="bottom"/>
          </w:tcPr>
          <w:p>
            <w:pPr>
              <w:pStyle w:val="TableContents"/>
              <w:spacing w:before="0" w:after="283"/>
              <w:ind w:left="200" w:right="0" w:hanging="200"/>
              <w:rPr>
                <w:rFonts w:ascii="times" w:hAnsi="times"/>
                <w:sz w:val="20"/>
              </w:rPr>
            </w:pPr>
            <w:r>
              <w:rPr>
                <w:rFonts w:ascii="times" w:hAnsi="times"/>
                <w:sz w:val="20"/>
              </w:rPr>
              <w:t>Silver</w:t>
            </w:r>
          </w:p>
        </w:tc>
        <w:tc>
          <w:tcPr>
            <w:tcW w:w="492" w:type="dxa"/>
            <w:tcBorders/>
            <w:shd w:fill="FFFFFF" w:val="clear"/>
            <w:vAlign w:val="bottom"/>
          </w:tcPr>
          <w:p>
            <w:pPr>
              <w:pStyle w:val="TableContents"/>
              <w:spacing w:before="0" w:after="283"/>
              <w:rPr/>
            </w:pPr>
            <w:r>
              <w:rPr/>
              <w:t> </w:t>
            </w:r>
          </w:p>
        </w:tc>
        <w:tc>
          <w:tcPr>
            <w:tcW w:w="342" w:type="dxa"/>
            <w:tcBorders/>
            <w:shd w:fill="FFFFFF" w:val="clear"/>
            <w:vAlign w:val="bottom"/>
          </w:tcPr>
          <w:p>
            <w:pPr>
              <w:pStyle w:val="TableContents"/>
              <w:spacing w:before="0" w:after="283"/>
              <w:jc w:val="right"/>
              <w:rPr>
                <w:rFonts w:ascii="times" w:hAnsi="times"/>
                <w:sz w:val="20"/>
              </w:rPr>
            </w:pPr>
            <w:r>
              <w:rPr>
                <w:rFonts w:ascii="times" w:hAnsi="times"/>
                <w:sz w:val="20"/>
              </w:rPr>
              <w:t>$</w:t>
            </w:r>
          </w:p>
        </w:tc>
        <w:tc>
          <w:tcPr>
            <w:tcW w:w="2996" w:type="dxa"/>
            <w:tcBorders/>
            <w:shd w:fill="FFFFFF" w:val="clear"/>
            <w:vAlign w:val="bottom"/>
          </w:tcPr>
          <w:p>
            <w:pPr>
              <w:pStyle w:val="TableContents"/>
              <w:spacing w:before="0" w:after="283"/>
              <w:jc w:val="right"/>
              <w:rPr>
                <w:rFonts w:ascii="times" w:hAnsi="times"/>
                <w:sz w:val="20"/>
              </w:rPr>
            </w:pPr>
            <w:r>
              <w:rPr>
                <w:rFonts w:ascii="times" w:hAnsi="times"/>
                <w:sz w:val="20"/>
              </w:rPr>
              <w:t>7</w:t>
            </w:r>
          </w:p>
        </w:tc>
        <w:tc>
          <w:tcPr>
            <w:tcW w:w="493" w:type="dxa"/>
            <w:tcBorders/>
            <w:shd w:fill="FFFFFF" w:val="clear"/>
            <w:vAlign w:val="bottom"/>
          </w:tcPr>
          <w:p>
            <w:pPr>
              <w:pStyle w:val="TableContents"/>
              <w:spacing w:before="0" w:after="283"/>
              <w:rPr/>
            </w:pPr>
            <w:r>
              <w:rPr/>
              <w:t> </w:t>
            </w:r>
          </w:p>
        </w:tc>
      </w:tr>
      <w:tr>
        <w:trPr/>
        <w:tc>
          <w:tcPr>
            <w:tcW w:w="5882" w:type="dxa"/>
            <w:tcBorders/>
            <w:shd w:fill="CCEEFF" w:val="clear"/>
            <w:vAlign w:val="bottom"/>
          </w:tcPr>
          <w:p>
            <w:pPr>
              <w:pStyle w:val="TableContents"/>
              <w:spacing w:before="0" w:after="283"/>
              <w:ind w:left="200" w:right="0" w:hanging="200"/>
              <w:rPr>
                <w:rFonts w:ascii="times" w:hAnsi="times"/>
                <w:sz w:val="20"/>
              </w:rPr>
            </w:pPr>
            <w:r>
              <w:rPr>
                <w:rFonts w:ascii="times" w:hAnsi="times"/>
                <w:sz w:val="20"/>
              </w:rPr>
              <w:t>Copper</w:t>
            </w:r>
          </w:p>
        </w:tc>
        <w:tc>
          <w:tcPr>
            <w:tcW w:w="492" w:type="dxa"/>
            <w:tcBorders/>
            <w:shd w:fill="CCEEFF" w:val="clear"/>
            <w:vAlign w:val="bottom"/>
          </w:tcPr>
          <w:p>
            <w:pPr>
              <w:pStyle w:val="TableContents"/>
              <w:spacing w:before="0" w:after="283"/>
              <w:rPr/>
            </w:pPr>
            <w:r>
              <w:rPr/>
              <w:t> </w:t>
            </w:r>
          </w:p>
        </w:tc>
        <w:tc>
          <w:tcPr>
            <w:tcW w:w="342" w:type="dxa"/>
            <w:tcBorders/>
            <w:shd w:fill="CCEEFF" w:val="clear"/>
            <w:vAlign w:val="bottom"/>
          </w:tcPr>
          <w:p>
            <w:pPr>
              <w:pStyle w:val="TableContents"/>
              <w:spacing w:before="0" w:after="283"/>
              <w:jc w:val="right"/>
              <w:rPr>
                <w:rFonts w:ascii="times" w:hAnsi="times"/>
                <w:sz w:val="20"/>
              </w:rPr>
            </w:pPr>
            <w:r>
              <w:rPr>
                <w:rFonts w:ascii="times" w:hAnsi="times"/>
                <w:sz w:val="20"/>
              </w:rPr>
              <w:t>$</w:t>
            </w:r>
          </w:p>
        </w:tc>
        <w:tc>
          <w:tcPr>
            <w:tcW w:w="2996" w:type="dxa"/>
            <w:tcBorders/>
            <w:shd w:fill="CCEEFF" w:val="clear"/>
            <w:vAlign w:val="bottom"/>
          </w:tcPr>
          <w:p>
            <w:pPr>
              <w:pStyle w:val="TableContents"/>
              <w:spacing w:before="0" w:after="283"/>
              <w:jc w:val="right"/>
              <w:rPr>
                <w:rFonts w:ascii="times" w:hAnsi="times"/>
                <w:sz w:val="20"/>
              </w:rPr>
            </w:pPr>
            <w:r>
              <w:rPr>
                <w:rFonts w:ascii="times" w:hAnsi="times"/>
                <w:sz w:val="20"/>
              </w:rPr>
              <w:t>2</w:t>
            </w:r>
          </w:p>
        </w:tc>
        <w:tc>
          <w:tcPr>
            <w:tcW w:w="493" w:type="dxa"/>
            <w:tcBorders/>
            <w:shd w:fill="CCEEFF" w:val="clear"/>
            <w:vAlign w:val="bottom"/>
          </w:tcPr>
          <w:p>
            <w:pPr>
              <w:pStyle w:val="TableContents"/>
              <w:spacing w:before="0" w:after="283"/>
              <w:rPr/>
            </w:pPr>
            <w:r>
              <w:rPr/>
              <w:t> </w:t>
            </w:r>
          </w:p>
        </w:tc>
      </w:tr>
    </w:tbl>
    <w:p>
      <w:pPr>
        <w:pStyle w:val="TextBody"/>
        <w:jc w:val="both"/>
        <w:rPr/>
      </w:pPr>
      <w:r>
        <w:rPr/>
        <w:t>        </w:t>
      </w:r>
      <w:r>
        <w:rPr>
          <w:rFonts w:ascii="times" w:hAnsi="times"/>
          <w:sz w:val="20"/>
        </w:rPr>
        <w:t xml:space="preserve">In order to mitigate the impact of fluctuating precious and base metal prices, the Company occasionally enters into derivative transactions under its Metal Price Risk Management Policy, approved by the Board. The Company's policy and practice is not to sell forward its gold and silver production. However, the policy does allow the Company to use other hedging strategies where appropriate to ensure an adequate return on new projects. Agnico-Eagle occasionally buys put options and forward contracts to protect minimum base metal prices while maintaining full participation to gold and silver price increases. In 2009, the Risk Management Committee approved the strategy of using short-term call options in an attempt to enhance the realized base metal prices. During 2009, six call options were written of which two expired out of the money and the net premium loss amounted to $0.7 million. The Company will continue to monitor the market and pricing to determine appropriate months to carry on with the strategy. The Company's policy does not allow speculative trading. </w:t>
      </w:r>
    </w:p>
    <w:p>
      <w:pPr>
        <w:pStyle w:val="TextBody"/>
        <w:jc w:val="both"/>
        <w:rPr/>
      </w:pPr>
      <w:r>
        <w:rPr/>
        <w:t>        </w:t>
      </w:r>
      <w:r>
        <w:rPr>
          <w:rFonts w:ascii="times" w:hAnsi="times"/>
          <w:sz w:val="20"/>
        </w:rPr>
        <w:t xml:space="preserve">The Company receives payment for all of its metal sales in US dollars and pays most of its operating and capital costs in Canadian dollars, Euros or Mexican pesos. This gives rise to significant currency risk exposure. From time to time the Company has entered into currency hedging transactions under the Company's Foreign Exchange Risk Management Policy, approved by the Board, to hedge part of its foreign currency exposure. The policy does not permit the hedging of translation exposure (that is, the gains and losses that arise from the accounting translation of Canadian dollar, Euro or Mexican peso denominated assets and liabilities into US dollars) as these do not give rise to cash exposure. The Company's foreign currency derivative strategy consisted of writing US dollar call options with short maturities to generate premiums that would, in essence, enhance the spot transaction rate received when exchanging US dollars to Canadian dollars. All of these derivative transactions expired prior to the year end such that no derivatives were outstanding on December 31, 2009. Throughout 2009, the Company's foreign currency derivative strategy generated $4.5 million in call option premiums. </w:t>
      </w:r>
    </w:p>
    <w:p>
      <w:pPr>
        <w:pStyle w:val="TextBody"/>
        <w:jc w:val="both"/>
        <w:rPr>
          <w:rFonts w:ascii="times" w:hAnsi="times"/>
          <w:b/>
          <w:i/>
          <w:sz w:val="20"/>
        </w:rPr>
      </w:pPr>
      <w:r>
        <w:rPr>
          <w:rFonts w:ascii="times" w:hAnsi="times"/>
          <w:b/>
          <w:i/>
          <w:sz w:val="20"/>
        </w:rPr>
        <w:t xml:space="preserve">Interest Rates </w:t>
      </w:r>
    </w:p>
    <w:p>
      <w:pPr>
        <w:pStyle w:val="TextBody"/>
        <w:jc w:val="both"/>
        <w:rPr/>
      </w:pPr>
      <w:r>
        <w:rPr/>
        <w:t>        </w:t>
      </w:r>
      <w:r>
        <w:rPr>
          <w:rFonts w:ascii="times" w:hAnsi="times"/>
          <w:sz w:val="20"/>
        </w:rPr>
        <w:t xml:space="preserve">The Company's current exposure to market risk for changes in interest rates relates primarily to the drawdown on the Credit Facilities and its investment portfolio. Drawdowns on the Credit Facilities are used, primarily, to fund a portion of the capital expenditures related to the Company's development projects. As of December 31, 2009, the Company had drawn down $715 million on the Credit Facilities. In addition, the Company usually invests its cash in investments with short maturities or with frequent interest reset terms with a credit rating of R1-High or better. As a result, the Company's interest income fluctuates with short-term market conditions. As of December 31, 2009, short-term investments amounted to $3.3 million. </w:t>
      </w:r>
    </w:p>
    <w:p>
      <w:pPr>
        <w:pStyle w:val="TextBody"/>
        <w:jc w:val="both"/>
        <w:rPr/>
      </w:pPr>
      <w:r>
        <w:rPr/>
        <w:t>        </w:t>
      </w:r>
      <w:r>
        <w:rPr>
          <w:rFonts w:ascii="times" w:hAnsi="times"/>
          <w:sz w:val="20"/>
        </w:rPr>
        <w:t xml:space="preserve">Amounts drawn under the Credit Facilities are subject to floating interest rates based on benchmark rates available in the United States and Canada or on LIBOR. In the past, the Company has entered into derivative instruments to hedge against unfavorable changes in interest rates. The Company will continue to monitor its interest rate exposure and may enter into such agreements to manage its exposure to fluctuating interest rates. In 2009, there were no interest rate derivative instruments in place. </w:t>
      </w:r>
    </w:p>
    <w:p>
      <w:pPr>
        <w:pStyle w:val="TextBody"/>
        <w:jc w:val="center"/>
        <w:rPr>
          <w:rFonts w:ascii="times" w:hAnsi="times"/>
          <w:sz w:val="20"/>
        </w:rPr>
      </w:pPr>
      <w:r>
        <w:rPr>
          <w:rFonts w:ascii="times" w:hAnsi="times"/>
          <w:sz w:val="20"/>
        </w:rPr>
        <w:t>137</w:t>
      </w:r>
    </w:p>
    <w:p>
      <w:pPr>
        <w:pStyle w:val="HorizontalLine"/>
        <w:pBdr>
          <w:bottom w:val="single" w:sz="20" w:space="0" w:color="808080"/>
        </w:pBdr>
        <w:rPr/>
      </w:pPr>
      <w:r>
        <w:rPr/>
      </w:r>
      <w:r>
        <w:br w:type="page"/>
      </w:r>
    </w:p>
    <w:p>
      <w:pPr>
        <w:pStyle w:val="TextBody"/>
        <w:jc w:val="both"/>
        <w:rPr>
          <w:rFonts w:ascii="times" w:hAnsi="times"/>
          <w:b/>
          <w:i/>
          <w:sz w:val="20"/>
        </w:rPr>
      </w:pPr>
      <w:bookmarkStart w:id="305" w:name="page_ct79301_1_138"/>
      <w:bookmarkEnd w:id="305"/>
      <w:r>
        <w:rPr>
          <w:rFonts w:ascii="times" w:hAnsi="times"/>
          <w:b/>
          <w:i/>
          <w:sz w:val="20"/>
        </w:rPr>
        <w:t xml:space="preserve">Derivatives </w:t>
      </w:r>
    </w:p>
    <w:p>
      <w:pPr>
        <w:pStyle w:val="TextBody"/>
        <w:jc w:val="both"/>
        <w:rPr/>
      </w:pPr>
      <w:r>
        <w:rPr/>
        <w:t>        </w:t>
      </w:r>
      <w:r>
        <w:rPr>
          <w:rFonts w:ascii="times" w:hAnsi="times"/>
          <w:sz w:val="20"/>
        </w:rPr>
        <w:t xml:space="preserve">The Company, from time to time, enters into derivative contracts to limit the risk associated with decreased byproduct metal prices. The contracts act as economic hedges of underlying exposures to byproduct metal price risk and foreign currency exchange risk and are not held for speculative purposes. Agnico-Eagle does not use complex derivative contracts to hedge exposures. The Company uses simple contracts, such as puts and calls, to mitigate downside risk yet maintain full participation to rising precious metal prices. Agnico-Eagle also enters into forward contracts to lock in exchange rates based on projected Canadian dollar operating and capital requirements. </w:t>
      </w:r>
    </w:p>
    <w:p>
      <w:pPr>
        <w:pStyle w:val="TextBody"/>
        <w:jc w:val="both"/>
        <w:rPr/>
      </w:pPr>
      <w:r>
        <w:rPr/>
        <w:t>        </w:t>
      </w:r>
      <w:r>
        <w:rPr>
          <w:rFonts w:ascii="times" w:hAnsi="times"/>
          <w:sz w:val="20"/>
        </w:rPr>
        <w:t xml:space="preserve">Using derivative instruments creates various financial risks. Credit risk is the risk that the counterparties to derivative contracts will fail to perform on an obligation to the Company. Credit risk is mitigated by dealing with high quality counterparties such as major stable banks. Market liquidity risk is the risk that a derivative position cannot be liquidated quickly. The Company mitigates market liquidity risk by spreading out the maturity of derivative contracts over time, usually based on projected production levels for the specific metal being hedged, such that the relevant markets will be able to absorb the contracts. Mark-to-market risk is the risk that an adverse change in market prices for metals will affect financial condition. Since derivative contracts are used as economic hedges, for most of the contracts, changes in the mark-to-market value will affect income. For a description of the accounting treatment of derivative contracts, please see "Item 5 Operating and Financial Review and Prospects  Critical Accounting Estimates  Financial Instruments". </w:t>
      </w:r>
    </w:p>
    <w:p>
      <w:pPr>
        <w:pStyle w:val="TextBody"/>
        <w:jc w:val="both"/>
        <w:rPr/>
      </w:pPr>
      <w:r>
        <w:rPr/>
        <w:t>        </w:t>
      </w:r>
      <w:r>
        <w:rPr>
          <w:rFonts w:ascii="times" w:hAnsi="times"/>
          <w:sz w:val="20"/>
        </w:rPr>
        <w:t xml:space="preserve">In addition to writing US dollar call options with short maturities to enhance the spot transaction rate when exchanging US dollars to Canadian dollars, the Company also entered into three zero cost collar contracts in October 2008. The purpose of entering into these zero cost collar contracts was to mitigate the risks associated with fluctuating foreign exchange rates by hedging the functional-currency-equivalent cash flows associated with the Canadian dollar capital expenditures on the Meadowbank mine project. The purchase of US dollar put options was financed through selling US dollar call options at higher exercise prices such that the net premium payable to the different counterparties by the Company is nil. The hedged items represent monthly forecasted Canadian dollar cash outflows pertaining to its Canadian projects during 2009. The cash flow hedging relationship meets all requirements of ASC 815  Derivatives and Hedging (Prior authoritative literature: FASB Statement No. 133, "Accounting for Derivative Instruments and Hedging Activities"), to be perfectly effective, while unrealized gains and losses are recognized within other comprehensive income. There were no outstanding zero cost collar contracts as of December 31, 2009. </w:t>
      </w:r>
    </w:p>
    <w:p>
      <w:pPr>
        <w:pStyle w:val="TextBody"/>
        <w:jc w:val="both"/>
        <w:rPr/>
      </w:pPr>
      <w:r>
        <w:rPr/>
        <w:t>        </w:t>
      </w:r>
      <w:r>
        <w:rPr>
          <w:rFonts w:ascii="times" w:hAnsi="times"/>
          <w:sz w:val="20"/>
        </w:rPr>
        <w:t xml:space="preserve">The risk hedged in 2009 was the variability in expected future cash flows arising from changes in foreign currency exchange risk below and above the levels of C$1.1546 and C$1.2095 per US$. The hedged items represented C$15 million of unhedged forecast Canadian dollar denominated cash outflows per month arising from Canadian dollar denominated capital expenditures in 2009. As of December 31, 2009, all positions had expired and the strategy resulted in an overall realized gain of C$7.4 million which was applied to reduce capital expenditures. </w:t>
      </w:r>
    </w:p>
    <w:p>
      <w:pPr>
        <w:pStyle w:val="TextBody"/>
        <w:jc w:val="both"/>
        <w:rPr/>
      </w:pPr>
      <w:r>
        <w:rPr/>
        <w:t>        </w:t>
      </w:r>
      <w:r>
        <w:rPr>
          <w:rFonts w:ascii="times" w:hAnsi="times"/>
          <w:sz w:val="20"/>
        </w:rPr>
        <w:t xml:space="preserve">Also during 2009, the Company sold call options against the shares and warrants of Goldcorp to hedge its price exposure to the Goldcorp shares and warrants it acquired in connection with Goldcorp's acquisition of Gold Eagle. As of December 31, 2009, the Company had outstanding written call option contracts in respect of its Goldcorp warrants at a strike price of C$46 per share and a March 2010 expiration date. These call option contracts generated approximately $0.7 million in premium proceeds net of the mark-to-market adjustment during 2009 and upon expiration will be recognized in the "Interest and sundry income" line item of the Consolidated Statements of Income and Comprehensive Income. </w:t>
      </w:r>
    </w:p>
    <w:p>
      <w:pPr>
        <w:pStyle w:val="TextBody"/>
        <w:jc w:val="both"/>
        <w:rPr/>
      </w:pPr>
      <w:r>
        <w:rPr/>
        <w:t>        </w:t>
      </w:r>
      <w:r>
        <w:rPr>
          <w:rFonts w:ascii="times" w:hAnsi="times"/>
          <w:sz w:val="20"/>
        </w:rPr>
        <w:t xml:space="preserve">Since the Company's holdings of Goldcorp shares were liquidated in 2009 and only the warrants remain, the Company expects the total premiums generated by writing call options on these holdings will be significantly less in 2010 as compared to 2009. </w:t>
      </w:r>
    </w:p>
    <w:p>
      <w:pPr>
        <w:pStyle w:val="TextBody"/>
        <w:jc w:val="both"/>
        <w:rPr>
          <w:rFonts w:ascii="times" w:hAnsi="times"/>
          <w:b/>
          <w:sz w:val="20"/>
        </w:rPr>
      </w:pPr>
      <w:bookmarkStart w:id="306" w:name="toc_ct79301_9"/>
      <w:bookmarkStart w:id="307" w:name="ct79301_item_12_description_of_securit__"/>
      <w:bookmarkEnd w:id="306"/>
      <w:bookmarkEnd w:id="307"/>
      <w:r>
        <w:rPr>
          <w:rFonts w:ascii="times" w:hAnsi="times"/>
          <w:b/>
          <w:sz w:val="20"/>
        </w:rPr>
        <w:t xml:space="preserve">ITEM 12    DESCRIPTION OF SECURITIES OTHER THAN EQUITY SECURITIES </w:t>
      </w:r>
    </w:p>
    <w:p>
      <w:pPr>
        <w:pStyle w:val="TextBody"/>
        <w:jc w:val="both"/>
        <w:rPr/>
      </w:pPr>
      <w:r>
        <w:rPr/>
        <w:t>        </w:t>
      </w:r>
      <w:r>
        <w:rPr>
          <w:rFonts w:ascii="times" w:hAnsi="times"/>
          <w:sz w:val="20"/>
        </w:rPr>
        <w:t xml:space="preserve">None/not applicable. </w:t>
      </w:r>
    </w:p>
    <w:p>
      <w:pPr>
        <w:pStyle w:val="TextBody"/>
        <w:jc w:val="center"/>
        <w:rPr>
          <w:rFonts w:ascii="times" w:hAnsi="times"/>
          <w:sz w:val="20"/>
        </w:rPr>
      </w:pPr>
      <w:r>
        <w:rPr>
          <w:rFonts w:ascii="times" w:hAnsi="times"/>
          <w:sz w:val="20"/>
        </w:rPr>
        <w:t>138</w:t>
      </w:r>
    </w:p>
    <w:p>
      <w:pPr>
        <w:pStyle w:val="HorizontalLine"/>
        <w:pBdr>
          <w:bottom w:val="single" w:sz="20" w:space="0" w:color="808080"/>
        </w:pBdr>
        <w:rPr/>
      </w:pPr>
      <w:r>
        <w:rPr/>
      </w:r>
      <w:r>
        <w:br w:type="page"/>
      </w:r>
    </w:p>
    <w:p>
      <w:pPr>
        <w:pStyle w:val="TextBody"/>
        <w:jc w:val="center"/>
        <w:rPr>
          <w:rFonts w:ascii="times" w:hAnsi="times"/>
        </w:rPr>
      </w:pPr>
      <w:bookmarkStart w:id="308" w:name="toc_da79301_1"/>
      <w:bookmarkStart w:id="309" w:name="da79301_part_ii"/>
      <w:bookmarkStart w:id="310" w:name="page_da79301_1_139"/>
      <w:bookmarkEnd w:id="308"/>
      <w:bookmarkEnd w:id="309"/>
      <w:bookmarkEnd w:id="310"/>
      <w:r>
        <w:rPr>
          <w:rFonts w:ascii="times" w:hAnsi="times"/>
          <w:sz w:val="20"/>
        </w:rPr>
        <w:br/>
      </w:r>
      <w:r>
        <w:rPr>
          <w:rFonts w:ascii="times" w:hAnsi="times"/>
          <w:b/>
          <w:sz w:val="20"/>
        </w:rPr>
        <w:t xml:space="preserve">PART II </w:t>
      </w:r>
    </w:p>
    <w:p>
      <w:pPr>
        <w:pStyle w:val="TextBody"/>
        <w:jc w:val="both"/>
        <w:rPr>
          <w:rFonts w:ascii="times" w:hAnsi="times"/>
          <w:b/>
          <w:sz w:val="20"/>
        </w:rPr>
      </w:pPr>
      <w:bookmarkStart w:id="311" w:name="toc_da79301_2"/>
      <w:bookmarkStart w:id="312" w:name="da79301_item_13_defaults,_divi__da702042"/>
      <w:bookmarkEnd w:id="311"/>
      <w:bookmarkEnd w:id="312"/>
      <w:r>
        <w:rPr>
          <w:rFonts w:ascii="times" w:hAnsi="times"/>
          <w:b/>
          <w:sz w:val="20"/>
        </w:rPr>
        <w:t xml:space="preserve">ITEM 13    DEFAULTS, DIVIDEND ARREARAGES AND DELINQUENCIES </w:t>
      </w:r>
    </w:p>
    <w:p>
      <w:pPr>
        <w:pStyle w:val="TextBody"/>
        <w:jc w:val="both"/>
        <w:rPr/>
      </w:pPr>
      <w:r>
        <w:rPr/>
        <w:t>        </w:t>
      </w:r>
      <w:r>
        <w:rPr>
          <w:rFonts w:ascii="times" w:hAnsi="times"/>
          <w:sz w:val="20"/>
        </w:rPr>
        <w:t xml:space="preserve">None/not applicable. </w:t>
      </w:r>
    </w:p>
    <w:p>
      <w:pPr>
        <w:pStyle w:val="TextBody"/>
        <w:jc w:val="both"/>
        <w:rPr>
          <w:rFonts w:ascii="times" w:hAnsi="times"/>
          <w:b/>
          <w:sz w:val="20"/>
        </w:rPr>
      </w:pPr>
      <w:bookmarkStart w:id="313" w:name="toc_da79301_3"/>
      <w:bookmarkStart w:id="314" w:name="da79301_item_14_material_modifications__"/>
      <w:bookmarkEnd w:id="313"/>
      <w:bookmarkEnd w:id="314"/>
      <w:r>
        <w:rPr>
          <w:rFonts w:ascii="times" w:hAnsi="times"/>
          <w:b/>
          <w:sz w:val="20"/>
        </w:rPr>
        <w:t xml:space="preserve">ITEM 14    MATERIAL MODIFICATIONS TO THE RIGHTS OF SECURITY HOLDERS AND USE OF PROCEEDS </w:t>
      </w:r>
    </w:p>
    <w:p>
      <w:pPr>
        <w:pStyle w:val="TextBody"/>
        <w:jc w:val="both"/>
        <w:rPr/>
      </w:pPr>
      <w:r>
        <w:rPr/>
        <w:t>        </w:t>
      </w:r>
      <w:r>
        <w:rPr>
          <w:rFonts w:ascii="times" w:hAnsi="times"/>
          <w:sz w:val="20"/>
        </w:rPr>
        <w:t xml:space="preserve">None/not applicable. </w:t>
      </w:r>
    </w:p>
    <w:p>
      <w:pPr>
        <w:pStyle w:val="TextBody"/>
        <w:jc w:val="both"/>
        <w:rPr>
          <w:rFonts w:ascii="times" w:hAnsi="times"/>
          <w:b/>
          <w:sz w:val="20"/>
        </w:rPr>
      </w:pPr>
      <w:bookmarkStart w:id="315" w:name="toc_da79301_4"/>
      <w:bookmarkStart w:id="316" w:name="da79301_item_15_controls_and_procedures"/>
      <w:bookmarkEnd w:id="315"/>
      <w:bookmarkEnd w:id="316"/>
      <w:r>
        <w:rPr>
          <w:rFonts w:ascii="times" w:hAnsi="times"/>
          <w:b/>
          <w:sz w:val="20"/>
        </w:rPr>
        <w:t xml:space="preserve">ITEM 15    CONTROLS AND PROCEDURES </w:t>
      </w:r>
    </w:p>
    <w:p>
      <w:pPr>
        <w:pStyle w:val="TextBody"/>
        <w:jc w:val="both"/>
        <w:rPr>
          <w:rFonts w:ascii="times" w:hAnsi="times"/>
          <w:b/>
          <w:sz w:val="20"/>
        </w:rPr>
      </w:pPr>
      <w:r>
        <w:rPr>
          <w:rFonts w:ascii="times" w:hAnsi="times"/>
          <w:b/>
          <w:sz w:val="20"/>
        </w:rPr>
        <w:t xml:space="preserve">Evaluation of disclosure controls and procedures </w:t>
      </w:r>
    </w:p>
    <w:p>
      <w:pPr>
        <w:pStyle w:val="TextBody"/>
        <w:jc w:val="both"/>
        <w:rPr/>
      </w:pPr>
      <w:r>
        <w:rPr/>
        <w:t>        </w:t>
      </w:r>
      <w:r>
        <w:rPr>
          <w:rFonts w:ascii="times" w:hAnsi="times"/>
          <w:sz w:val="20"/>
        </w:rPr>
        <w:t xml:space="preserve">The Company's management, with the participation of the Company's Chief Executive Officer and Chief Financial Officer, evaluated the effectiveness of the Company's disclosure controls and procedures pursuant to Rule 13a-15 under the Exchange Act. In designing and evaluating the disclosure controls and procedures, management recognizes that any controls and procedures, no matter how well designed and operated, can provide only reasonable assurance of achieving the desired control objectives. In addition, the design of disclosure controls and procedures must reflect the fact that there are resource constraints and that management is required to apply its judgment in evaluating the benefits of possible controls and procedures relative to their costs. </w:t>
      </w:r>
    </w:p>
    <w:p>
      <w:pPr>
        <w:pStyle w:val="TextBody"/>
        <w:jc w:val="both"/>
        <w:rPr/>
      </w:pPr>
      <w:r>
        <w:rPr/>
        <w:t>        </w:t>
      </w:r>
      <w:r>
        <w:rPr>
          <w:rFonts w:ascii="times" w:hAnsi="times"/>
          <w:sz w:val="20"/>
        </w:rPr>
        <w:t xml:space="preserve">Based on such evaluation, the Company's Chief Executive Officer and Chief Financial Officer concluded that, as of December 31, 2009, the Company's disclosure controls and procedures are designed at a reasonable assurance level and are effective to provide reasonable assurance that information the Company is required to disclose in reports that the Company files or submits under the Exchange Act is recorded, processed, summarized and reported within the time periods specified in SEC rules and forms, and that such information is accumulated and communicated to the Company's management, including the Company's Chief Executive Officer and Chief Financial Officer, as appropriate, to allow timely decisions regarding required disclosure. </w:t>
      </w:r>
    </w:p>
    <w:p>
      <w:pPr>
        <w:pStyle w:val="TextBody"/>
        <w:jc w:val="both"/>
        <w:rPr>
          <w:rFonts w:ascii="times" w:hAnsi="times"/>
          <w:b/>
          <w:sz w:val="20"/>
        </w:rPr>
      </w:pPr>
      <w:r>
        <w:rPr>
          <w:rFonts w:ascii="times" w:hAnsi="times"/>
          <w:b/>
          <w:sz w:val="20"/>
        </w:rPr>
        <w:t xml:space="preserve">Management's report on internal control over financial reporting </w:t>
      </w:r>
    </w:p>
    <w:p>
      <w:pPr>
        <w:pStyle w:val="TextBody"/>
        <w:jc w:val="both"/>
        <w:rPr/>
      </w:pPr>
      <w:r>
        <w:rPr/>
        <w:t>        </w:t>
      </w:r>
      <w:r>
        <w:rPr>
          <w:rFonts w:ascii="times" w:hAnsi="times"/>
          <w:sz w:val="20"/>
        </w:rPr>
        <w:t xml:space="preserve">Management of the Company is responsible for establishing and maintaining adequate internal control over financial reporting. Internal control over financial reporting is a process designed by, or under the supervision of, the Company's Chief Executive Officer and Chief Financial Officer and effected by the Company's Board, management and other personnel to provide reasonable assurance regarding the reliability of financial reporting and the preparation of financial statements for external purposes in accordance with generally accepted accounting principles. Because of its inherent limitations, internal control over financial reporting may not prevent or detect misstatements. Also, projections of any evaluation of effectiveness to future periods are subject to risk that controls may become inadequate because of changes in conditions, or that the degree of compliance with the policies or procedures may deteriorate. </w:t>
      </w:r>
    </w:p>
    <w:p>
      <w:pPr>
        <w:pStyle w:val="TextBody"/>
        <w:jc w:val="both"/>
        <w:rPr/>
      </w:pPr>
      <w:r>
        <w:rPr/>
        <w:t>        </w:t>
      </w:r>
      <w:r>
        <w:rPr>
          <w:rFonts w:ascii="times" w:hAnsi="times"/>
          <w:sz w:val="20"/>
        </w:rPr>
        <w:t xml:space="preserve">The Company's management, including the Company's Chief Executive Officer and Chief Financial Officer, assessed the effectiveness of the Company's internal control over financial reporting as of December 31, 2009. In making this assessment, the Company's management used the criteria set forth by the Committee of Sponsoring Organizations of the Treadway Commission in </w:t>
      </w:r>
      <w:r>
        <w:rPr>
          <w:rFonts w:ascii="times" w:hAnsi="times"/>
          <w:i/>
          <w:sz w:val="20"/>
        </w:rPr>
        <w:t>Internal Control-Integrated Framework</w:t>
      </w:r>
      <w:r>
        <w:rPr>
          <w:rFonts w:ascii="times" w:hAnsi="times"/>
          <w:sz w:val="20"/>
        </w:rPr>
        <w:t xml:space="preserve">. Based upon its assessment, management concluded that, as of December 31, 2009, the Company's internal control over financial reporting was effective. </w:t>
      </w:r>
    </w:p>
    <w:p>
      <w:pPr>
        <w:pStyle w:val="TextBody"/>
        <w:jc w:val="both"/>
        <w:rPr/>
      </w:pPr>
      <w:r>
        <w:rPr/>
        <w:t>        </w:t>
      </w:r>
      <w:r>
        <w:rPr>
          <w:rFonts w:ascii="times" w:hAnsi="times"/>
          <w:sz w:val="20"/>
        </w:rPr>
        <w:t xml:space="preserve">The effectiveness of the Company's internal control over financial reporting as of December 31, 2009 has been audited by Ernst &amp; Young LLP, an independent registered public accounting firm, as stated in their report which appears herein. </w:t>
      </w:r>
    </w:p>
    <w:p>
      <w:pPr>
        <w:pStyle w:val="TextBody"/>
        <w:jc w:val="both"/>
        <w:rPr/>
      </w:pPr>
      <w:r>
        <w:rPr/>
        <w:t>        </w:t>
      </w:r>
      <w:r>
        <w:rPr>
          <w:rFonts w:ascii="times" w:hAnsi="times"/>
          <w:sz w:val="20"/>
        </w:rPr>
        <w:t xml:space="preserve">The Company will continue to periodically review its disclosure controls and procedures and internal control over financial reporting and may make modifications from time to time as considered necessary or desirable. </w:t>
      </w:r>
    </w:p>
    <w:p>
      <w:pPr>
        <w:pStyle w:val="TextBody"/>
        <w:jc w:val="center"/>
        <w:rPr>
          <w:rFonts w:ascii="times" w:hAnsi="times"/>
          <w:sz w:val="20"/>
        </w:rPr>
      </w:pPr>
      <w:r>
        <w:rPr>
          <w:rFonts w:ascii="times" w:hAnsi="times"/>
          <w:sz w:val="20"/>
        </w:rPr>
        <w:t>139</w:t>
      </w:r>
    </w:p>
    <w:p>
      <w:pPr>
        <w:pStyle w:val="HorizontalLine"/>
        <w:pBdr>
          <w:bottom w:val="single" w:sz="20" w:space="0" w:color="808080"/>
        </w:pBdr>
        <w:rPr/>
      </w:pPr>
      <w:r>
        <w:rPr/>
      </w:r>
      <w:r>
        <w:br w:type="page"/>
      </w:r>
    </w:p>
    <w:p>
      <w:pPr>
        <w:pStyle w:val="TextBody"/>
        <w:jc w:val="both"/>
        <w:rPr>
          <w:rFonts w:ascii="times" w:hAnsi="times"/>
          <w:b/>
          <w:sz w:val="20"/>
        </w:rPr>
      </w:pPr>
      <w:bookmarkStart w:id="317" w:name="page_da79301_1_140"/>
      <w:bookmarkEnd w:id="317"/>
      <w:r>
        <w:rPr>
          <w:rFonts w:ascii="times" w:hAnsi="times"/>
          <w:b/>
          <w:sz w:val="20"/>
        </w:rPr>
        <w:t xml:space="preserve">Attestation report of the registered public accounting firm </w:t>
      </w:r>
    </w:p>
    <w:p>
      <w:pPr>
        <w:pStyle w:val="TextBody"/>
        <w:jc w:val="both"/>
        <w:rPr/>
      </w:pPr>
      <w:r>
        <w:rPr/>
        <w:t>        </w:t>
      </w:r>
      <w:r>
        <w:rPr>
          <w:rFonts w:ascii="times" w:hAnsi="times"/>
          <w:sz w:val="20"/>
        </w:rPr>
        <w:t xml:space="preserve">Please see "Item 18 Financial Statements  Report of Independent Registered Public Accounting Firm" included in the Company's Consolidated Financial Statements. </w:t>
      </w:r>
    </w:p>
    <w:p>
      <w:pPr>
        <w:pStyle w:val="TextBody"/>
        <w:jc w:val="both"/>
        <w:rPr>
          <w:rFonts w:ascii="times" w:hAnsi="times"/>
          <w:b/>
          <w:sz w:val="20"/>
        </w:rPr>
      </w:pPr>
      <w:r>
        <w:rPr>
          <w:rFonts w:ascii="times" w:hAnsi="times"/>
          <w:b/>
          <w:sz w:val="20"/>
        </w:rPr>
        <w:t xml:space="preserve">Changes in internal control over financial reporting </w:t>
      </w:r>
    </w:p>
    <w:p>
      <w:pPr>
        <w:pStyle w:val="TextBody"/>
        <w:jc w:val="both"/>
        <w:rPr/>
      </w:pPr>
      <w:r>
        <w:rPr/>
        <w:t>        </w:t>
      </w:r>
      <w:r>
        <w:rPr>
          <w:rFonts w:ascii="times" w:hAnsi="times"/>
          <w:sz w:val="20"/>
        </w:rPr>
        <w:t xml:space="preserve">Management regularly reviews its system of internal control over financial reporting and makes changes to the Company's processes and systems to improve controls and increase efficiency, while ensuring that the Company maintains an effective internal control environment. Changes may include such activities as implementing new, more efficient systems, consolidating activities, and migrating processes. </w:t>
      </w:r>
    </w:p>
    <w:p>
      <w:pPr>
        <w:pStyle w:val="TextBody"/>
        <w:jc w:val="both"/>
        <w:rPr/>
      </w:pPr>
      <w:r>
        <w:rPr/>
        <w:t>        </w:t>
      </w:r>
      <w:r>
        <w:rPr>
          <w:rFonts w:ascii="times" w:hAnsi="times"/>
          <w:sz w:val="20"/>
        </w:rPr>
        <w:t xml:space="preserve">There was no change in the Company's internal control over financial reporting that occurred during the period covered by this Annual Report on Form 20-F that was materially affected, or is reasonably likely to materially affect, the Company's internal control over financial reporting. </w:t>
      </w:r>
    </w:p>
    <w:p>
      <w:pPr>
        <w:pStyle w:val="TextBody"/>
        <w:jc w:val="both"/>
        <w:rPr>
          <w:rFonts w:ascii="times" w:hAnsi="times"/>
          <w:b/>
          <w:sz w:val="20"/>
        </w:rPr>
      </w:pPr>
      <w:bookmarkStart w:id="318" w:name="toc_da79301_5"/>
      <w:bookmarkStart w:id="319" w:name="da79301_item_15t_controls_and_procedures"/>
      <w:bookmarkEnd w:id="318"/>
      <w:bookmarkEnd w:id="319"/>
      <w:r>
        <w:rPr>
          <w:rFonts w:ascii="times" w:hAnsi="times"/>
          <w:b/>
          <w:sz w:val="20"/>
        </w:rPr>
        <w:t xml:space="preserve">ITEM 15T    CONTROLS AND PROCEDURES </w:t>
      </w:r>
    </w:p>
    <w:p>
      <w:pPr>
        <w:pStyle w:val="TextBody"/>
        <w:jc w:val="both"/>
        <w:rPr/>
      </w:pPr>
      <w:r>
        <w:rPr/>
        <w:t>        </w:t>
      </w:r>
      <w:r>
        <w:rPr>
          <w:rFonts w:ascii="times" w:hAnsi="times"/>
          <w:sz w:val="20"/>
        </w:rPr>
        <w:t xml:space="preserve">Not applicable. </w:t>
      </w:r>
    </w:p>
    <w:p>
      <w:pPr>
        <w:pStyle w:val="TextBody"/>
        <w:jc w:val="both"/>
        <w:rPr>
          <w:rFonts w:ascii="times" w:hAnsi="times"/>
          <w:b/>
          <w:sz w:val="20"/>
        </w:rPr>
      </w:pPr>
      <w:bookmarkStart w:id="320" w:name="toc_da79301_6"/>
      <w:bookmarkStart w:id="321" w:name="da79301_item_16a_audit_committee_financi"/>
      <w:bookmarkEnd w:id="320"/>
      <w:bookmarkEnd w:id="321"/>
      <w:r>
        <w:rPr>
          <w:rFonts w:ascii="times" w:hAnsi="times"/>
          <w:b/>
          <w:sz w:val="20"/>
        </w:rPr>
        <w:t xml:space="preserve">ITEM 16A    AUDIT COMMITTEE FINANCIAL EXPERT </w:t>
      </w:r>
    </w:p>
    <w:p>
      <w:pPr>
        <w:pStyle w:val="TextBody"/>
        <w:jc w:val="both"/>
        <w:rPr/>
      </w:pPr>
      <w:r>
        <w:rPr/>
        <w:t>        </w:t>
      </w:r>
      <w:r>
        <w:rPr>
          <w:rFonts w:ascii="times" w:hAnsi="times"/>
          <w:sz w:val="20"/>
        </w:rPr>
        <w:t xml:space="preserve">The Board has determined that the Company shall have at least one "audit committee financial expert" (as defined in Item 16A of Form 20-F) and that Messrs. Bernie Kraft and Mel Leiderman are the Company's "audit committee financial experts" serving on the Audit Committee of the Board. Each of the Audit Committee financial experts is "independent" under applicable listing standards. </w:t>
      </w:r>
    </w:p>
    <w:p>
      <w:pPr>
        <w:pStyle w:val="TextBody"/>
        <w:jc w:val="both"/>
        <w:rPr>
          <w:rFonts w:ascii="times" w:hAnsi="times"/>
          <w:b/>
          <w:sz w:val="20"/>
        </w:rPr>
      </w:pPr>
      <w:bookmarkStart w:id="322" w:name="toc_da79301_7"/>
      <w:bookmarkStart w:id="323" w:name="da79301_item_16b_code_of_ethics"/>
      <w:bookmarkEnd w:id="322"/>
      <w:bookmarkEnd w:id="323"/>
      <w:r>
        <w:rPr>
          <w:rFonts w:ascii="times" w:hAnsi="times"/>
          <w:b/>
          <w:sz w:val="20"/>
        </w:rPr>
        <w:t xml:space="preserve">ITEM 16B    CODE OF ETHICS </w:t>
      </w:r>
    </w:p>
    <w:p>
      <w:pPr>
        <w:pStyle w:val="TextBody"/>
        <w:jc w:val="both"/>
        <w:rPr/>
      </w:pPr>
      <w:r>
        <w:rPr/>
        <w:t>        </w:t>
      </w:r>
      <w:r>
        <w:rPr>
          <w:rFonts w:ascii="times" w:hAnsi="times"/>
          <w:sz w:val="20"/>
        </w:rPr>
        <w:t xml:space="preserve">The Company has adopted a "code of ethics" (as defined in Item 16B of Form 20-F) that applies to its Chief Executive Officer, Chief Financial Officer, principal accounting officer, controller and persons performing similar functions. A copy of this code of ethics was filed as Exhibit 2 to the Form 6-K filed on December 13, 2005 and is incorporated by reference hereto. The code of ethics is available on the Company's website at </w:t>
      </w:r>
      <w:r>
        <w:rPr>
          <w:rFonts w:ascii="times" w:hAnsi="times"/>
          <w:sz w:val="20"/>
          <w:u w:val="single"/>
        </w:rPr>
        <w:t>www.agnico-eagle.com</w:t>
      </w:r>
      <w:r>
        <w:rPr>
          <w:rFonts w:ascii="times" w:hAnsi="times"/>
          <w:sz w:val="20"/>
        </w:rPr>
        <w:t xml:space="preserve"> or by request from the Corporate Secretary, Agnico-Eagle Mines Limited, Suite 400, 145 King Street East, Toronto, Ontario M5C 2Y7 (telephone 416-947-1212). </w:t>
      </w:r>
    </w:p>
    <w:p>
      <w:pPr>
        <w:pStyle w:val="TextBody"/>
        <w:jc w:val="both"/>
        <w:rPr>
          <w:rFonts w:ascii="times" w:hAnsi="times"/>
          <w:b/>
          <w:sz w:val="20"/>
        </w:rPr>
      </w:pPr>
      <w:bookmarkStart w:id="324" w:name="toc_da79301_8"/>
      <w:bookmarkStart w:id="325" w:name="da79301_item_16c_principal_accountant_fe"/>
      <w:bookmarkEnd w:id="324"/>
      <w:bookmarkEnd w:id="325"/>
      <w:r>
        <w:rPr>
          <w:rFonts w:ascii="times" w:hAnsi="times"/>
          <w:b/>
          <w:sz w:val="20"/>
        </w:rPr>
        <w:t xml:space="preserve">ITEM 16C    PRINCIPAL ACCOUNTANT FEES AND SERVICES </w:t>
      </w:r>
    </w:p>
    <w:p>
      <w:pPr>
        <w:pStyle w:val="TextBody"/>
        <w:jc w:val="both"/>
        <w:rPr/>
      </w:pPr>
      <w:r>
        <w:rPr/>
        <w:t>        </w:t>
      </w:r>
      <w:r>
        <w:rPr>
          <w:rFonts w:ascii="times" w:hAnsi="times"/>
          <w:sz w:val="20"/>
        </w:rPr>
        <w:t xml:space="preserve">The Audit Committee establishes the independent auditors' compensation. In 2003, the Audit Committee established a policy to pre-approve all services provided by the Company's independent public accountant, Ernst &amp; Young LLP. The Audit Committee determines which non-audit services the independent auditors are prohibited from providing and authorizes permitted non-audit services to be performed by the independent auditors to the extent those services are permitted by SOX and other applicable legislation. A summary of all fees paid to Ernst &amp; Young LLP for the fiscal years ended December 31, 2009 and 2008 can be found under "Item 10 Additional Information  Audit Fees". All fees paid to Ernst &amp; Young LLP in 2009 were pre-approved by the Audit Committee. Ernst &amp; Young LLP has served as the Company's independent public accountant for each of the fiscal years in the three-year period ended December 31, 2009 for which audited financial statements appear in this Annual Report on Form 20-F. </w:t>
      </w:r>
    </w:p>
    <w:p>
      <w:pPr>
        <w:pStyle w:val="TextBody"/>
        <w:jc w:val="both"/>
        <w:rPr>
          <w:rFonts w:ascii="times" w:hAnsi="times"/>
          <w:b/>
          <w:sz w:val="20"/>
        </w:rPr>
      </w:pPr>
      <w:bookmarkStart w:id="326" w:name="toc_da79301_9"/>
      <w:bookmarkStart w:id="327" w:name="da79301_item_16d_exemptions_from_the_l__"/>
      <w:bookmarkEnd w:id="326"/>
      <w:bookmarkEnd w:id="327"/>
      <w:r>
        <w:rPr>
          <w:rFonts w:ascii="times" w:hAnsi="times"/>
          <w:b/>
          <w:sz w:val="20"/>
        </w:rPr>
        <w:t xml:space="preserve">ITEM 16D    EXEMPTIONS FROM THE LISTING STANDARDS FOR AUDIT COMMITTEES </w:t>
      </w:r>
    </w:p>
    <w:p>
      <w:pPr>
        <w:pStyle w:val="TextBody"/>
        <w:jc w:val="both"/>
        <w:rPr/>
      </w:pPr>
      <w:r>
        <w:rPr/>
        <w:t>        </w:t>
      </w:r>
      <w:r>
        <w:rPr>
          <w:rFonts w:ascii="times" w:hAnsi="times"/>
          <w:sz w:val="20"/>
        </w:rPr>
        <w:t xml:space="preserve">None/Not applicable. </w:t>
      </w:r>
    </w:p>
    <w:p>
      <w:pPr>
        <w:pStyle w:val="TextBody"/>
        <w:jc w:val="both"/>
        <w:rPr>
          <w:rFonts w:ascii="times" w:hAnsi="times"/>
          <w:b/>
          <w:sz w:val="20"/>
        </w:rPr>
      </w:pPr>
      <w:bookmarkStart w:id="328" w:name="toc_da79301_10"/>
      <w:bookmarkStart w:id="329" w:name="da79301_item_16e_purchases_of_equity_s__"/>
      <w:bookmarkEnd w:id="328"/>
      <w:bookmarkEnd w:id="329"/>
      <w:r>
        <w:rPr>
          <w:rFonts w:ascii="times" w:hAnsi="times"/>
          <w:b/>
          <w:sz w:val="20"/>
        </w:rPr>
        <w:t xml:space="preserve">ITEM 16E    PURCHASES OF EQUITY SECURITIES BY THE ISSUER AND AFFILIATED PURCHASERS </w:t>
      </w:r>
    </w:p>
    <w:p>
      <w:pPr>
        <w:pStyle w:val="TextBody"/>
        <w:jc w:val="both"/>
        <w:rPr/>
      </w:pPr>
      <w:r>
        <w:rPr/>
        <w:t>        </w:t>
      </w:r>
      <w:r>
        <w:rPr>
          <w:rFonts w:ascii="times" w:hAnsi="times"/>
          <w:sz w:val="20"/>
        </w:rPr>
        <w:t xml:space="preserve">None/Not applicable. </w:t>
      </w:r>
    </w:p>
    <w:p>
      <w:pPr>
        <w:pStyle w:val="TextBody"/>
        <w:jc w:val="both"/>
        <w:rPr>
          <w:rFonts w:ascii="times" w:hAnsi="times"/>
          <w:b/>
          <w:sz w:val="20"/>
        </w:rPr>
      </w:pPr>
      <w:bookmarkStart w:id="330" w:name="toc_da79301_11"/>
      <w:bookmarkStart w:id="331" w:name="da79301_item_16f_changes_in_re__da702121"/>
      <w:bookmarkEnd w:id="330"/>
      <w:bookmarkEnd w:id="331"/>
      <w:r>
        <w:rPr>
          <w:rFonts w:ascii="times" w:hAnsi="times"/>
          <w:b/>
          <w:sz w:val="20"/>
        </w:rPr>
        <w:t xml:space="preserve">ITEM 16F    CHANGES IN REGISTRANT'S CERTIFYING ACCOUNTANT </w:t>
      </w:r>
    </w:p>
    <w:p>
      <w:pPr>
        <w:pStyle w:val="TextBody"/>
        <w:jc w:val="both"/>
        <w:rPr/>
      </w:pPr>
      <w:r>
        <w:rPr/>
        <w:t>        </w:t>
      </w:r>
      <w:r>
        <w:rPr>
          <w:rFonts w:ascii="times" w:hAnsi="times"/>
          <w:sz w:val="20"/>
        </w:rPr>
        <w:t xml:space="preserve">None/Not applicable. </w:t>
      </w:r>
    </w:p>
    <w:p>
      <w:pPr>
        <w:pStyle w:val="TextBody"/>
        <w:jc w:val="both"/>
        <w:rPr>
          <w:rFonts w:ascii="times" w:hAnsi="times"/>
          <w:b/>
          <w:sz w:val="20"/>
        </w:rPr>
      </w:pPr>
      <w:bookmarkStart w:id="332" w:name="toc_da79301_12"/>
      <w:bookmarkStart w:id="333" w:name="da79301_item_16g_corporate_governance"/>
      <w:bookmarkEnd w:id="332"/>
      <w:bookmarkEnd w:id="333"/>
      <w:r>
        <w:rPr>
          <w:rFonts w:ascii="times" w:hAnsi="times"/>
          <w:b/>
          <w:sz w:val="20"/>
        </w:rPr>
        <w:t xml:space="preserve">ITEM 16G    CORPORATE GOVERNANCE </w:t>
      </w:r>
    </w:p>
    <w:p>
      <w:pPr>
        <w:pStyle w:val="TextBody"/>
        <w:jc w:val="both"/>
        <w:rPr/>
      </w:pPr>
      <w:r>
        <w:rPr/>
        <w:t>        </w:t>
      </w:r>
      <w:r>
        <w:rPr>
          <w:rFonts w:ascii="times" w:hAnsi="times"/>
          <w:sz w:val="20"/>
        </w:rPr>
        <w:t xml:space="preserve">See "Item 10 Additional Information  Corporate Governance" which is incorporated by reference into this Item 16G. </w:t>
      </w:r>
    </w:p>
    <w:p>
      <w:pPr>
        <w:pStyle w:val="TextBody"/>
        <w:jc w:val="center"/>
        <w:rPr>
          <w:rFonts w:ascii="times" w:hAnsi="times"/>
          <w:sz w:val="20"/>
        </w:rPr>
      </w:pPr>
      <w:r>
        <w:rPr>
          <w:rFonts w:ascii="times" w:hAnsi="times"/>
          <w:sz w:val="20"/>
        </w:rPr>
        <w:t>140</w:t>
      </w:r>
    </w:p>
    <w:p>
      <w:pPr>
        <w:pStyle w:val="HorizontalLine"/>
        <w:pBdr>
          <w:bottom w:val="single" w:sz="20" w:space="0" w:color="808080"/>
        </w:pBdr>
        <w:rPr/>
      </w:pPr>
      <w:r>
        <w:rPr/>
      </w:r>
      <w:r>
        <w:br w:type="page"/>
      </w:r>
    </w:p>
    <w:p>
      <w:pPr>
        <w:pStyle w:val="TextBody"/>
        <w:jc w:val="center"/>
        <w:rPr>
          <w:rFonts w:ascii="times" w:hAnsi="times"/>
        </w:rPr>
      </w:pPr>
      <w:bookmarkStart w:id="334" w:name="toc_dc79301_1"/>
      <w:bookmarkStart w:id="335" w:name="dc79301_part_iii"/>
      <w:bookmarkStart w:id="336" w:name="page_dc79301_1_141"/>
      <w:bookmarkEnd w:id="334"/>
      <w:bookmarkEnd w:id="335"/>
      <w:bookmarkEnd w:id="336"/>
      <w:r>
        <w:rPr>
          <w:rFonts w:ascii="times" w:hAnsi="times"/>
          <w:sz w:val="20"/>
        </w:rPr>
        <w:br/>
      </w:r>
      <w:r>
        <w:rPr>
          <w:rFonts w:ascii="times" w:hAnsi="times"/>
          <w:b/>
          <w:sz w:val="20"/>
        </w:rPr>
        <w:t xml:space="preserve">PART III </w:t>
      </w:r>
    </w:p>
    <w:p>
      <w:pPr>
        <w:pStyle w:val="TextBody"/>
        <w:jc w:val="both"/>
        <w:rPr>
          <w:rFonts w:ascii="times" w:hAnsi="times"/>
          <w:b/>
          <w:sz w:val="20"/>
        </w:rPr>
      </w:pPr>
      <w:bookmarkStart w:id="337" w:name="toc_dc79301_2"/>
      <w:bookmarkStart w:id="338" w:name="dc79301_item_17_financial_statements"/>
      <w:bookmarkEnd w:id="337"/>
      <w:bookmarkEnd w:id="338"/>
      <w:r>
        <w:rPr>
          <w:rFonts w:ascii="times" w:hAnsi="times"/>
          <w:b/>
          <w:sz w:val="20"/>
        </w:rPr>
        <w:t xml:space="preserve">ITEM 17    FINANCIAL STATEMENTS </w:t>
      </w:r>
    </w:p>
    <w:p>
      <w:pPr>
        <w:pStyle w:val="TextBody"/>
        <w:jc w:val="both"/>
        <w:rPr/>
      </w:pPr>
      <w:r>
        <w:rPr/>
        <w:t>        </w:t>
      </w:r>
      <w:r>
        <w:rPr>
          <w:rFonts w:ascii="times" w:hAnsi="times"/>
          <w:sz w:val="20"/>
        </w:rPr>
        <w:t xml:space="preserve">The Company has elected to provide financial statements and related information pursuant to Item 18. </w:t>
      </w:r>
    </w:p>
    <w:p>
      <w:pPr>
        <w:pStyle w:val="TextBody"/>
        <w:jc w:val="both"/>
        <w:rPr>
          <w:rFonts w:ascii="times" w:hAnsi="times"/>
          <w:b/>
          <w:sz w:val="20"/>
        </w:rPr>
      </w:pPr>
      <w:bookmarkStart w:id="339" w:name="toc_dc79301_3"/>
      <w:bookmarkStart w:id="340" w:name="dc79301_item_18_financial_statements"/>
      <w:bookmarkEnd w:id="339"/>
      <w:bookmarkEnd w:id="340"/>
      <w:r>
        <w:rPr>
          <w:rFonts w:ascii="times" w:hAnsi="times"/>
          <w:b/>
          <w:sz w:val="20"/>
        </w:rPr>
        <w:t xml:space="preserve">ITEM 18    FINANCIAL STATEMENTS </w:t>
      </w:r>
    </w:p>
    <w:p>
      <w:pPr>
        <w:pStyle w:val="TextBody"/>
        <w:jc w:val="both"/>
        <w:rPr/>
      </w:pPr>
      <w:r>
        <w:rPr/>
        <w:t>        </w:t>
      </w:r>
      <w:r>
        <w:rPr>
          <w:rFonts w:ascii="times" w:hAnsi="times"/>
          <w:sz w:val="20"/>
        </w:rPr>
        <w:t xml:space="preserve">Pursuant to General Instruction E(c) of Form 20-F, the registrant has elected to provide the financial statements and related information specified in Item 18. </w:t>
      </w:r>
    </w:p>
    <w:p>
      <w:pPr>
        <w:pStyle w:val="TextBody"/>
        <w:jc w:val="center"/>
        <w:rPr>
          <w:rFonts w:ascii="times" w:hAnsi="times"/>
          <w:sz w:val="20"/>
        </w:rPr>
      </w:pPr>
      <w:r>
        <w:rPr>
          <w:rFonts w:ascii="times" w:hAnsi="times"/>
          <w:sz w:val="20"/>
        </w:rPr>
        <w:t>141</w:t>
      </w:r>
    </w:p>
    <w:p>
      <w:pPr>
        <w:pStyle w:val="HorizontalLine"/>
        <w:pBdr>
          <w:bottom w:val="single" w:sz="20" w:space="0" w:color="808080"/>
        </w:pBdr>
        <w:rPr/>
      </w:pPr>
      <w:r>
        <w:rPr/>
      </w:r>
      <w:r>
        <w:br w:type="page"/>
      </w:r>
    </w:p>
    <w:p>
      <w:pPr>
        <w:pStyle w:val="TextBody"/>
        <w:jc w:val="center"/>
        <w:rPr>
          <w:rFonts w:ascii="times" w:hAnsi="times"/>
        </w:rPr>
      </w:pPr>
      <w:bookmarkStart w:id="341" w:name="toc_dc79301_4"/>
      <w:bookmarkStart w:id="342" w:name="dc79301_report_of_independent___dc702282"/>
      <w:bookmarkStart w:id="343" w:name="page_dc79301_1_142"/>
      <w:bookmarkEnd w:id="341"/>
      <w:bookmarkEnd w:id="342"/>
      <w:bookmarkEnd w:id="343"/>
      <w:r>
        <w:rPr>
          <w:rFonts w:ascii="times" w:hAnsi="times"/>
          <w:sz w:val="20"/>
        </w:rPr>
        <w:br/>
      </w:r>
      <w:r>
        <w:rPr>
          <w:rFonts w:ascii="times" w:hAnsi="times"/>
          <w:b/>
          <w:sz w:val="20"/>
        </w:rPr>
        <w:t xml:space="preserve">REPORT OF INDEPENDENT REGISTERED PUBLIC ACCOUNTING FIRM </w:t>
      </w:r>
    </w:p>
    <w:p>
      <w:pPr>
        <w:pStyle w:val="TextBody"/>
        <w:jc w:val="both"/>
        <w:rPr>
          <w:rFonts w:ascii="times" w:hAnsi="times"/>
          <w:sz w:val="20"/>
        </w:rPr>
      </w:pPr>
      <w:r>
        <w:rPr>
          <w:rFonts w:ascii="times" w:hAnsi="times"/>
          <w:sz w:val="20"/>
        </w:rPr>
        <w:t xml:space="preserve">The Board of Directors and Shareholders of Agnico-Eagle Mines Limited: </w:t>
      </w:r>
    </w:p>
    <w:p>
      <w:pPr>
        <w:pStyle w:val="TextBody"/>
        <w:jc w:val="both"/>
        <w:rPr/>
      </w:pPr>
      <w:r>
        <w:rPr/>
        <w:t>        </w:t>
      </w:r>
      <w:r>
        <w:rPr>
          <w:rFonts w:ascii="times" w:hAnsi="times"/>
          <w:sz w:val="20"/>
        </w:rPr>
        <w:t xml:space="preserve">We have audited the effectiveness of Agnico-Eagle Mines Limited's internal control over financial reporting as of December 31, 2009, based on criteria established in Internal Control  Integrated Framework issued by the Committee of Sponsoring Organizations of the Treadway Commission (the COSO criteria). Agnico-Eagle Mines Limited's management is responsible for maintaining effective internal control over financial reporting, and for its assessment of the effectiveness of internal control over financial reporting included in the accompanying Management's report on internal control over financial reporting. Our responsibility is to express an opinion on the company's internal control over financial reporting based on our audit. </w:t>
      </w:r>
    </w:p>
    <w:p>
      <w:pPr>
        <w:pStyle w:val="TextBody"/>
        <w:jc w:val="both"/>
        <w:rPr/>
      </w:pPr>
      <w:r>
        <w:rPr/>
        <w:t>        </w:t>
      </w:r>
      <w:r>
        <w:rPr>
          <w:rFonts w:ascii="times" w:hAnsi="times"/>
          <w:sz w:val="20"/>
        </w:rPr>
        <w:t xml:space="preserve">We conducted our audit in accordance with the standards of the Public Company Accounting Oversight Board (United States). Those standards require that we plan and perform the audit to obtain reasonable assurance about whether effective internal control over financial reporting was maintained in all material respects. Our audit included obtaining an understanding of internal control over financial reporting, assessing the risk that a material weakness exists, testing and evaluating the design and operating effectiveness of internal control based on the assessed risk, and performing such other procedures as we considered necessary in the circumstances. We believe that our audit provides a reasonable basis for our opinion. </w:t>
      </w:r>
    </w:p>
    <w:p>
      <w:pPr>
        <w:pStyle w:val="TextBody"/>
        <w:jc w:val="both"/>
        <w:rPr/>
      </w:pPr>
      <w:r>
        <w:rPr/>
        <w:t>        </w:t>
      </w:r>
      <w:r>
        <w:rPr>
          <w:rFonts w:ascii="times" w:hAnsi="times"/>
          <w:sz w:val="20"/>
        </w:rPr>
        <w:t xml:space="preserve">A company's internal control over financial reporting is a process designed to provide reasonable assurance regarding the reliability of financial reporting and the preparation of financial statements for external purposes in accordance with generally accepted accounting principles. A company's internal control over financial reporting includes those policies and procedures that (1) pertain to the maintenance of records that, in reasonable detail, accurately and fairly reflect the transactions and dispositions of the assets of the company; (2) provide reasonable assurance that transactions are recorded as necessary to permit preparation of financial statements in accordance with generally accepted accounting principles, and that receipts and expenditures of the company are being made only in accordance with authorizations of management and directors of the company; and (3) provide reasonable assurance regarding prevention or timely detection of unauthorized acquisition, use, or disposition of the company's assets that could have a material effect on the financial statements. </w:t>
      </w:r>
    </w:p>
    <w:p>
      <w:pPr>
        <w:pStyle w:val="TextBody"/>
        <w:jc w:val="both"/>
        <w:rPr/>
      </w:pPr>
      <w:r>
        <w:rPr/>
        <w:t>        </w:t>
      </w:r>
      <w:r>
        <w:rPr>
          <w:rFonts w:ascii="times" w:hAnsi="times"/>
          <w:sz w:val="20"/>
        </w:rPr>
        <w:t xml:space="preserve">Because of its inherent limitations, internal control over financial reporting may not prevent or detect misstatements. Also, projections of any evaluation of effectiveness to future periods are subject to the risk that controls may become inadequate because of changes in conditions, or that the degree of compliance with the policies or procedures may deteriorate. </w:t>
      </w:r>
    </w:p>
    <w:p>
      <w:pPr>
        <w:pStyle w:val="TextBody"/>
        <w:jc w:val="both"/>
        <w:rPr/>
      </w:pPr>
      <w:r>
        <w:rPr/>
        <w:t>        </w:t>
      </w:r>
      <w:r>
        <w:rPr>
          <w:rFonts w:ascii="times" w:hAnsi="times"/>
          <w:sz w:val="20"/>
        </w:rPr>
        <w:t xml:space="preserve">In our opinion, Agnico-Eagle Mines Limited maintained, in all material respects, effective internal control over financial reporting as of December 31, 2009, based on the COSO criteria. </w:t>
      </w:r>
    </w:p>
    <w:p>
      <w:pPr>
        <w:pStyle w:val="TextBody"/>
        <w:jc w:val="both"/>
        <w:rPr/>
      </w:pPr>
      <w:r>
        <w:rPr/>
        <w:t>        </w:t>
      </w:r>
      <w:r>
        <w:rPr>
          <w:rFonts w:ascii="times" w:hAnsi="times"/>
          <w:sz w:val="20"/>
        </w:rPr>
        <w:t xml:space="preserve">We have also audited, in accordance with the standards of the Public Company Accounting Oversight Board (United States), the consolidated balance sheets of Agnico-Eagle Mines Limited as of December 31, 2009 and 2008, and the related consolidated statements of income and comprehensive income, shareholders' equity and cash flows for each of the three years in the period ended December 31, 2009, and our report dated March 26, 2010, expressed an unqualified opinion thereon. </w:t>
      </w:r>
    </w:p>
    <w:tbl>
      <w:tblPr>
        <w:tblW w:w="5000" w:type="pct"/>
        <w:jc w:val="center"/>
        <w:tblInd w:w="0" w:type="dxa"/>
        <w:tblCellMar>
          <w:top w:w="0" w:type="dxa"/>
          <w:left w:w="0" w:type="dxa"/>
          <w:bottom w:w="0" w:type="dxa"/>
          <w:right w:w="0" w:type="dxa"/>
        </w:tblCellMar>
      </w:tblPr>
      <w:tblGrid>
        <w:gridCol w:w="5072"/>
        <w:gridCol w:w="60"/>
        <w:gridCol w:w="5073"/>
      </w:tblGrid>
      <w:tr>
        <w:trPr/>
        <w:tc>
          <w:tcPr>
            <w:tcW w:w="5072" w:type="dxa"/>
            <w:tcBorders/>
            <w:shd w:fill="auto" w:val="clear"/>
            <w:vAlign w:val="center"/>
          </w:tcPr>
          <w:p>
            <w:pPr>
              <w:pStyle w:val="TableContents"/>
              <w:spacing w:before="0" w:after="283"/>
              <w:rPr>
                <w:sz w:val="4"/>
                <w:szCs w:val="4"/>
              </w:rPr>
            </w:pPr>
            <w:r>
              <w:rPr>
                <w:sz w:val="4"/>
                <w:szCs w:val="4"/>
              </w:rPr>
            </w:r>
          </w:p>
        </w:tc>
        <w:tc>
          <w:tcPr>
            <w:tcW w:w="60" w:type="dxa"/>
            <w:tcBorders/>
            <w:shd w:fill="auto" w:val="clear"/>
            <w:vAlign w:val="center"/>
          </w:tcPr>
          <w:p>
            <w:pPr>
              <w:pStyle w:val="TableContents"/>
              <w:spacing w:before="0" w:after="283"/>
              <w:rPr>
                <w:sz w:val="4"/>
                <w:szCs w:val="4"/>
              </w:rPr>
            </w:pPr>
            <w:r>
              <w:rPr>
                <w:sz w:val="4"/>
                <w:szCs w:val="4"/>
              </w:rPr>
            </w:r>
          </w:p>
        </w:tc>
        <w:tc>
          <w:tcPr>
            <w:tcW w:w="5073" w:type="dxa"/>
            <w:tcBorders/>
            <w:shd w:fill="auto" w:val="clear"/>
            <w:vAlign w:val="center"/>
          </w:tcPr>
          <w:p>
            <w:pPr>
              <w:pStyle w:val="TableContents"/>
              <w:spacing w:before="0" w:after="283"/>
              <w:rPr>
                <w:sz w:val="4"/>
                <w:szCs w:val="4"/>
              </w:rPr>
            </w:pPr>
            <w:r>
              <w:rPr>
                <w:sz w:val="4"/>
                <w:szCs w:val="4"/>
              </w:rPr>
            </w:r>
          </w:p>
        </w:tc>
      </w:tr>
      <w:tr>
        <w:trPr/>
        <w:tc>
          <w:tcPr>
            <w:tcW w:w="5072" w:type="dxa"/>
            <w:tcBorders/>
            <w:shd w:fill="auto" w:val="clear"/>
            <w:vAlign w:val="bottom"/>
          </w:tcPr>
          <w:p>
            <w:pPr>
              <w:pStyle w:val="TableHeading"/>
              <w:spacing w:before="0" w:after="283"/>
              <w:jc w:val="center"/>
              <w:rPr/>
            </w:pPr>
            <w:r>
              <w:rPr/>
              <w:t> </w:t>
            </w:r>
          </w:p>
        </w:tc>
        <w:tc>
          <w:tcPr>
            <w:tcW w:w="60" w:type="dxa"/>
            <w:tcBorders/>
            <w:shd w:fill="auto" w:val="clear"/>
            <w:vAlign w:val="bottom"/>
          </w:tcPr>
          <w:p>
            <w:pPr>
              <w:pStyle w:val="TableHeading"/>
              <w:suppressLineNumbers/>
              <w:spacing w:before="0" w:after="283"/>
              <w:jc w:val="center"/>
              <w:rPr/>
            </w:pPr>
            <w:r>
              <w:rPr/>
              <w:t> </w:t>
            </w:r>
          </w:p>
        </w:tc>
        <w:tc>
          <w:tcPr>
            <w:tcW w:w="5073" w:type="dxa"/>
            <w:tcBorders/>
            <w:shd w:fill="auto" w:val="clear"/>
            <w:vAlign w:val="bottom"/>
          </w:tcPr>
          <w:p>
            <w:pPr>
              <w:pStyle w:val="TableHeading"/>
              <w:spacing w:before="0" w:after="283"/>
              <w:jc w:val="left"/>
              <w:rPr/>
            </w:pPr>
            <w:r>
              <w:rPr/>
              <w:t> </w:t>
            </w:r>
          </w:p>
        </w:tc>
      </w:tr>
      <w:tr>
        <w:trPr/>
        <w:tc>
          <w:tcPr>
            <w:tcW w:w="5072" w:type="dxa"/>
            <w:tcBorders/>
            <w:shd w:fill="auto" w:val="clear"/>
          </w:tcPr>
          <w:p>
            <w:pPr>
              <w:pStyle w:val="TableContents"/>
              <w:spacing w:before="0" w:after="283"/>
              <w:rPr>
                <w:rFonts w:ascii="times" w:hAnsi="times"/>
                <w:sz w:val="20"/>
              </w:rPr>
            </w:pPr>
            <w:r>
              <w:rPr>
                <w:rFonts w:ascii="times" w:hAnsi="times"/>
                <w:sz w:val="20"/>
              </w:rPr>
              <w:t>Toronto, Canada</w:t>
              <w:br/>
              <w:t>March 26, 2010</w:t>
            </w:r>
          </w:p>
        </w:tc>
        <w:tc>
          <w:tcPr>
            <w:tcW w:w="60" w:type="dxa"/>
            <w:tcBorders/>
            <w:shd w:fill="auto" w:val="clear"/>
          </w:tcPr>
          <w:p>
            <w:pPr>
              <w:pStyle w:val="TableContents"/>
              <w:spacing w:before="0" w:after="283"/>
              <w:rPr/>
            </w:pPr>
            <w:r>
              <w:rPr/>
              <w:t> </w:t>
            </w:r>
          </w:p>
        </w:tc>
        <w:tc>
          <w:tcPr>
            <w:tcW w:w="5073" w:type="dxa"/>
            <w:tcBorders/>
            <w:shd w:fill="auto" w:val="clear"/>
          </w:tcPr>
          <w:p>
            <w:pPr>
              <w:pStyle w:val="TableContents"/>
              <w:spacing w:before="0" w:after="283"/>
              <w:jc w:val="right"/>
              <w:rPr>
                <w:rFonts w:ascii="times" w:hAnsi="times"/>
                <w:sz w:val="20"/>
              </w:rPr>
            </w:pPr>
            <w:r>
              <w:rPr>
                <w:rFonts w:ascii="times" w:hAnsi="times"/>
                <w:sz w:val="20"/>
              </w:rPr>
              <w:t>/s/ ERNST &amp; YOUNG LLP</w:t>
              <w:br/>
              <w:t>Chartered Accountants</w:t>
              <w:br/>
              <w:t>Licensed Public Accountants</w:t>
            </w:r>
          </w:p>
        </w:tc>
      </w:tr>
    </w:tbl>
    <w:p>
      <w:pPr>
        <w:pStyle w:val="TextBody"/>
        <w:jc w:val="center"/>
        <w:rPr>
          <w:rFonts w:ascii="times" w:hAnsi="times"/>
          <w:sz w:val="20"/>
        </w:rPr>
      </w:pPr>
      <w:r>
        <w:rPr>
          <w:rFonts w:ascii="times" w:hAnsi="times"/>
          <w:sz w:val="20"/>
        </w:rPr>
        <w:t>142</w:t>
      </w:r>
    </w:p>
    <w:p>
      <w:pPr>
        <w:pStyle w:val="HorizontalLine"/>
        <w:pBdr>
          <w:bottom w:val="single" w:sz="20" w:space="0" w:color="808080"/>
        </w:pBdr>
        <w:rPr/>
      </w:pPr>
      <w:r>
        <w:rPr/>
      </w:r>
      <w:r>
        <w:br w:type="page"/>
      </w:r>
    </w:p>
    <w:p>
      <w:pPr>
        <w:pStyle w:val="TextBody"/>
        <w:jc w:val="center"/>
        <w:rPr>
          <w:rFonts w:ascii="times" w:hAnsi="times"/>
        </w:rPr>
      </w:pPr>
      <w:bookmarkStart w:id="344" w:name="toc_dc79301_5"/>
      <w:bookmarkStart w:id="345" w:name="dc79301_management_certification"/>
      <w:bookmarkStart w:id="346" w:name="page_dc79301_1_143"/>
      <w:bookmarkEnd w:id="344"/>
      <w:bookmarkEnd w:id="345"/>
      <w:bookmarkEnd w:id="346"/>
      <w:r>
        <w:rPr>
          <w:rFonts w:ascii="times" w:hAnsi="times"/>
          <w:sz w:val="20"/>
        </w:rPr>
        <w:br/>
      </w:r>
      <w:r>
        <w:rPr>
          <w:rFonts w:ascii="times" w:hAnsi="times"/>
          <w:b/>
          <w:sz w:val="20"/>
        </w:rPr>
        <w:t xml:space="preserve">MANAGEMENT CERTIFICATION </w:t>
      </w:r>
    </w:p>
    <w:p>
      <w:pPr>
        <w:pStyle w:val="TextBody"/>
        <w:jc w:val="both"/>
        <w:rPr/>
      </w:pPr>
      <w:r>
        <w:rPr/>
        <w:t>        </w:t>
      </w:r>
      <w:r>
        <w:rPr>
          <w:rFonts w:ascii="times" w:hAnsi="times"/>
          <w:sz w:val="20"/>
        </w:rPr>
        <w:t xml:space="preserve">Management of Agnico-Eagle Mines Limited (the "Company") is responsible for establishing and maintaining adequate internal control over financial reporting. Internal control over financial reporting is a process designed by, or under the supervision of, the Company's Chief Executive Officer and Chief Financial Officer and effected by the Company's Board of Directors, management and other personnel, to provide reasonable assurance regarding the reliability of financial reporting and the preparation of financial statements for external purposes in accordance with generally accepted accounting principles. Because of its inherent limitations, internal control over financial reporting may not prevent or detect misstatements. Also, projections of any evaluation of effectiveness to future periods are subject to risk that controls may become inadequate because of changes in conditions, or that the degree of compliance with the policies or procedures may deteriorate. </w:t>
      </w:r>
    </w:p>
    <w:p>
      <w:pPr>
        <w:pStyle w:val="TextBody"/>
        <w:jc w:val="both"/>
        <w:rPr/>
      </w:pPr>
      <w:r>
        <w:rPr/>
        <w:t>        </w:t>
      </w:r>
      <w:r>
        <w:rPr>
          <w:rFonts w:ascii="times" w:hAnsi="times"/>
          <w:sz w:val="20"/>
        </w:rPr>
        <w:t xml:space="preserve">The Company's management, including the Company's Chief Executive Officer and Chief Financial Officer, assessed the effectiveness of the Company's internal control over financial reporting as of December 31, 2009. In making this assessment, the Company's management used the criteria set forth by the Committee of Sponsoring Organizations of the Treadway Commission in </w:t>
      </w:r>
      <w:r>
        <w:rPr>
          <w:rFonts w:ascii="times" w:hAnsi="times"/>
          <w:i/>
          <w:sz w:val="20"/>
        </w:rPr>
        <w:t>Internal Control-Integrated Framework</w:t>
      </w:r>
      <w:r>
        <w:rPr>
          <w:rFonts w:ascii="times" w:hAnsi="times"/>
          <w:sz w:val="20"/>
        </w:rPr>
        <w:t xml:space="preserve">. Based upon its assessment, management concluded that, as of December 31, 2009, the Company's internal control over financial reporting was effective. </w:t>
      </w:r>
    </w:p>
    <w:p>
      <w:pPr>
        <w:pStyle w:val="TextBody"/>
        <w:jc w:val="both"/>
        <w:rPr/>
      </w:pPr>
      <w:r>
        <w:rPr/>
        <w:t>        </w:t>
      </w:r>
      <w:r>
        <w:rPr>
          <w:rFonts w:ascii="times" w:hAnsi="times"/>
          <w:sz w:val="20"/>
        </w:rPr>
        <w:t xml:space="preserve">The effectiveness of the Company's internal control over financial reporting as of December 31, 2009 has been audited by Ernst &amp; Young LLP, an independent registered public accounting firm, as stated in their report which appears herein. </w:t>
      </w:r>
    </w:p>
    <w:tbl>
      <w:tblPr>
        <w:tblW w:w="5000" w:type="pct"/>
        <w:jc w:val="center"/>
        <w:tblInd w:w="0" w:type="dxa"/>
        <w:tblCellMar>
          <w:top w:w="0" w:type="dxa"/>
          <w:left w:w="0" w:type="dxa"/>
          <w:bottom w:w="0" w:type="dxa"/>
          <w:right w:w="0" w:type="dxa"/>
        </w:tblCellMar>
      </w:tblPr>
      <w:tblGrid>
        <w:gridCol w:w="5270"/>
        <w:gridCol w:w="204"/>
        <w:gridCol w:w="478"/>
        <w:gridCol w:w="205"/>
        <w:gridCol w:w="4048"/>
      </w:tblGrid>
      <w:tr>
        <w:trPr/>
        <w:tc>
          <w:tcPr>
            <w:tcW w:w="5270" w:type="dxa"/>
            <w:tcBorders/>
            <w:shd w:fill="auto" w:val="clear"/>
            <w:vAlign w:val="center"/>
          </w:tcPr>
          <w:p>
            <w:pPr>
              <w:pStyle w:val="TableContents"/>
              <w:spacing w:before="0" w:after="283"/>
              <w:rPr>
                <w:sz w:val="4"/>
                <w:szCs w:val="4"/>
              </w:rPr>
            </w:pPr>
            <w:r>
              <w:rPr>
                <w:sz w:val="4"/>
                <w:szCs w:val="4"/>
              </w:rPr>
            </w:r>
          </w:p>
        </w:tc>
        <w:tc>
          <w:tcPr>
            <w:tcW w:w="204" w:type="dxa"/>
            <w:tcBorders/>
            <w:shd w:fill="auto" w:val="clear"/>
            <w:vAlign w:val="center"/>
          </w:tcPr>
          <w:p>
            <w:pPr>
              <w:pStyle w:val="TableContents"/>
              <w:spacing w:before="0" w:after="283"/>
              <w:rPr>
                <w:sz w:val="4"/>
                <w:szCs w:val="4"/>
              </w:rPr>
            </w:pPr>
            <w:r>
              <w:rPr>
                <w:sz w:val="4"/>
                <w:szCs w:val="4"/>
              </w:rPr>
            </w:r>
          </w:p>
        </w:tc>
        <w:tc>
          <w:tcPr>
            <w:tcW w:w="478" w:type="dxa"/>
            <w:tcBorders/>
            <w:shd w:fill="auto" w:val="clear"/>
            <w:vAlign w:val="center"/>
          </w:tcPr>
          <w:p>
            <w:pPr>
              <w:pStyle w:val="TableContents"/>
              <w:spacing w:before="0" w:after="283"/>
              <w:rPr>
                <w:sz w:val="4"/>
                <w:szCs w:val="4"/>
              </w:rPr>
            </w:pPr>
            <w:r>
              <w:rPr>
                <w:sz w:val="4"/>
                <w:szCs w:val="4"/>
              </w:rPr>
            </w:r>
          </w:p>
        </w:tc>
        <w:tc>
          <w:tcPr>
            <w:tcW w:w="205" w:type="dxa"/>
            <w:tcBorders/>
            <w:shd w:fill="auto" w:val="clear"/>
            <w:vAlign w:val="center"/>
          </w:tcPr>
          <w:p>
            <w:pPr>
              <w:pStyle w:val="TableContents"/>
              <w:spacing w:before="0" w:after="283"/>
              <w:rPr>
                <w:sz w:val="4"/>
                <w:szCs w:val="4"/>
              </w:rPr>
            </w:pPr>
            <w:r>
              <w:rPr>
                <w:sz w:val="4"/>
                <w:szCs w:val="4"/>
              </w:rPr>
            </w:r>
          </w:p>
        </w:tc>
        <w:tc>
          <w:tcPr>
            <w:tcW w:w="4048" w:type="dxa"/>
            <w:tcBorders/>
            <w:shd w:fill="auto" w:val="clear"/>
            <w:vAlign w:val="center"/>
          </w:tcPr>
          <w:p>
            <w:pPr>
              <w:pStyle w:val="TableContents"/>
              <w:spacing w:before="0" w:after="283"/>
              <w:rPr>
                <w:sz w:val="4"/>
                <w:szCs w:val="4"/>
              </w:rPr>
            </w:pPr>
            <w:r>
              <w:rPr>
                <w:sz w:val="4"/>
                <w:szCs w:val="4"/>
              </w:rPr>
            </w:r>
          </w:p>
        </w:tc>
      </w:tr>
      <w:tr>
        <w:trPr/>
        <w:tc>
          <w:tcPr>
            <w:tcW w:w="5270" w:type="dxa"/>
            <w:tcBorders/>
            <w:shd w:fill="auto" w:val="clear"/>
            <w:vAlign w:val="bottom"/>
          </w:tcPr>
          <w:p>
            <w:pPr>
              <w:pStyle w:val="TableContents"/>
              <w:spacing w:before="0" w:after="283"/>
              <w:rPr>
                <w:rFonts w:ascii="times" w:hAnsi="times"/>
              </w:rPr>
            </w:pPr>
            <w:r>
              <w:rPr>
                <w:rFonts w:ascii="times" w:hAnsi="times"/>
              </w:rPr>
              <w:br/>
            </w:r>
            <w:r>
              <w:rPr>
                <w:rFonts w:ascii="times" w:hAnsi="times"/>
                <w:sz w:val="20"/>
              </w:rPr>
              <w:t>Toronto, Canada</w:t>
              <w:br/>
              <w:t>March 26, 2010</w:t>
            </w:r>
          </w:p>
        </w:tc>
        <w:tc>
          <w:tcPr>
            <w:tcW w:w="204" w:type="dxa"/>
            <w:tcBorders/>
            <w:shd w:fill="auto" w:val="clear"/>
            <w:vAlign w:val="bottom"/>
          </w:tcPr>
          <w:p>
            <w:pPr>
              <w:pStyle w:val="TableContents"/>
              <w:spacing w:before="0" w:after="283"/>
              <w:rPr>
                <w:rFonts w:ascii="times" w:hAnsi="times"/>
                <w:sz w:val="20"/>
              </w:rPr>
            </w:pPr>
            <w:r>
              <w:rPr>
                <w:rFonts w:ascii="times" w:hAnsi="times"/>
                <w:sz w:val="20"/>
              </w:rPr>
              <w:br/>
              <w:t> </w:t>
            </w:r>
          </w:p>
        </w:tc>
        <w:tc>
          <w:tcPr>
            <w:tcW w:w="478" w:type="dxa"/>
            <w:tcBorders/>
            <w:shd w:fill="auto" w:val="clear"/>
          </w:tcPr>
          <w:p>
            <w:pPr>
              <w:pStyle w:val="TableContents"/>
              <w:spacing w:before="0" w:after="283"/>
              <w:rPr>
                <w:rFonts w:ascii="times" w:hAnsi="times"/>
              </w:rPr>
            </w:pPr>
            <w:r>
              <w:rPr>
                <w:rFonts w:ascii="times" w:hAnsi="times"/>
              </w:rPr>
              <w:br/>
            </w:r>
            <w:r>
              <w:rPr>
                <w:rFonts w:ascii="times" w:hAnsi="times"/>
                <w:sz w:val="20"/>
              </w:rPr>
              <w:t>By:</w:t>
            </w:r>
          </w:p>
        </w:tc>
        <w:tc>
          <w:tcPr>
            <w:tcW w:w="205" w:type="dxa"/>
            <w:tcBorders/>
            <w:shd w:fill="auto" w:val="clear"/>
          </w:tcPr>
          <w:p>
            <w:pPr>
              <w:pStyle w:val="TableContents"/>
              <w:spacing w:before="0" w:after="283"/>
              <w:rPr>
                <w:rFonts w:ascii="times" w:hAnsi="times"/>
                <w:sz w:val="20"/>
              </w:rPr>
            </w:pPr>
            <w:r>
              <w:rPr>
                <w:rFonts w:ascii="times" w:hAnsi="times"/>
                <w:sz w:val="20"/>
              </w:rPr>
              <w:br/>
              <w:t> </w:t>
            </w:r>
          </w:p>
        </w:tc>
        <w:tc>
          <w:tcPr>
            <w:tcW w:w="4048" w:type="dxa"/>
            <w:tcBorders/>
            <w:shd w:fill="auto" w:val="clear"/>
            <w:vAlign w:val="bottom"/>
          </w:tcPr>
          <w:p>
            <w:pPr>
              <w:pStyle w:val="TableContents"/>
              <w:spacing w:before="0" w:after="0"/>
              <w:rPr>
                <w:rFonts w:ascii="times" w:hAnsi="times"/>
              </w:rPr>
            </w:pPr>
            <w:r>
              <w:rPr>
                <w:rFonts w:ascii="times" w:hAnsi="times"/>
              </w:rPr>
              <w:br/>
            </w:r>
            <w:r>
              <w:rPr>
                <w:rFonts w:ascii="times" w:hAnsi="times"/>
                <w:sz w:val="20"/>
              </w:rPr>
              <w:t>/s/ SEAN BOYD</w:t>
            </w:r>
          </w:p>
          <w:p>
            <w:pPr>
              <w:pStyle w:val="HorizontalLine"/>
              <w:pBdr>
                <w:bottom w:val="single" w:sz="6" w:space="0" w:color="000000"/>
              </w:pBdr>
              <w:rPr/>
            </w:pPr>
            <w:r>
              <w:rPr/>
            </w:r>
          </w:p>
          <w:p>
            <w:pPr>
              <w:pStyle w:val="TableContents"/>
              <w:spacing w:before="0" w:after="283"/>
              <w:rPr>
                <w:rFonts w:ascii="times" w:hAnsi="times"/>
              </w:rPr>
            </w:pPr>
            <w:r>
              <w:rPr>
                <w:rFonts w:ascii="times" w:hAnsi="times"/>
                <w:sz w:val="20"/>
              </w:rPr>
              <w:t>Sean Boyd</w:t>
              <w:br/>
            </w:r>
            <w:r>
              <w:rPr>
                <w:rFonts w:ascii="times" w:hAnsi="times"/>
                <w:i/>
                <w:sz w:val="20"/>
              </w:rPr>
              <w:t>Vice Chairman and Chief Executive Officer</w:t>
            </w:r>
          </w:p>
        </w:tc>
      </w:tr>
      <w:tr>
        <w:trPr/>
        <w:tc>
          <w:tcPr>
            <w:tcW w:w="5270" w:type="dxa"/>
            <w:tcBorders/>
            <w:shd w:fill="auto" w:val="clear"/>
            <w:vAlign w:val="bottom"/>
          </w:tcPr>
          <w:p>
            <w:pPr>
              <w:pStyle w:val="TableContents"/>
              <w:spacing w:before="0" w:after="283"/>
              <w:rPr>
                <w:rFonts w:ascii="times" w:hAnsi="times"/>
              </w:rPr>
            </w:pPr>
            <w:r>
              <w:rPr>
                <w:rFonts w:ascii="times" w:hAnsi="times"/>
              </w:rPr>
              <w:br/>
              <w:t> </w:t>
            </w:r>
          </w:p>
        </w:tc>
        <w:tc>
          <w:tcPr>
            <w:tcW w:w="204" w:type="dxa"/>
            <w:tcBorders/>
            <w:shd w:fill="auto" w:val="clear"/>
            <w:vAlign w:val="bottom"/>
          </w:tcPr>
          <w:p>
            <w:pPr>
              <w:pStyle w:val="TableContents"/>
              <w:spacing w:before="0" w:after="283"/>
              <w:rPr>
                <w:rFonts w:ascii="times" w:hAnsi="times"/>
                <w:sz w:val="20"/>
              </w:rPr>
            </w:pPr>
            <w:r>
              <w:rPr>
                <w:rFonts w:ascii="times" w:hAnsi="times"/>
                <w:sz w:val="20"/>
              </w:rPr>
              <w:br/>
              <w:t> </w:t>
            </w:r>
          </w:p>
        </w:tc>
        <w:tc>
          <w:tcPr>
            <w:tcW w:w="478" w:type="dxa"/>
            <w:tcBorders/>
            <w:shd w:fill="auto" w:val="clear"/>
          </w:tcPr>
          <w:p>
            <w:pPr>
              <w:pStyle w:val="TableContents"/>
              <w:spacing w:before="0" w:after="283"/>
              <w:rPr>
                <w:rFonts w:ascii="times" w:hAnsi="times"/>
              </w:rPr>
            </w:pPr>
            <w:r>
              <w:rPr>
                <w:rFonts w:ascii="times" w:hAnsi="times"/>
              </w:rPr>
              <w:br/>
            </w:r>
            <w:r>
              <w:rPr>
                <w:rFonts w:ascii="times" w:hAnsi="times"/>
                <w:sz w:val="20"/>
              </w:rPr>
              <w:t>By:</w:t>
            </w:r>
          </w:p>
        </w:tc>
        <w:tc>
          <w:tcPr>
            <w:tcW w:w="205" w:type="dxa"/>
            <w:tcBorders/>
            <w:shd w:fill="auto" w:val="clear"/>
          </w:tcPr>
          <w:p>
            <w:pPr>
              <w:pStyle w:val="TableContents"/>
              <w:spacing w:before="0" w:after="283"/>
              <w:rPr>
                <w:rFonts w:ascii="times" w:hAnsi="times"/>
                <w:sz w:val="20"/>
              </w:rPr>
            </w:pPr>
            <w:r>
              <w:rPr>
                <w:rFonts w:ascii="times" w:hAnsi="times"/>
                <w:sz w:val="20"/>
              </w:rPr>
              <w:br/>
              <w:t> </w:t>
            </w:r>
          </w:p>
        </w:tc>
        <w:tc>
          <w:tcPr>
            <w:tcW w:w="4048" w:type="dxa"/>
            <w:tcBorders/>
            <w:shd w:fill="auto" w:val="clear"/>
            <w:vAlign w:val="bottom"/>
          </w:tcPr>
          <w:p>
            <w:pPr>
              <w:pStyle w:val="TableContents"/>
              <w:spacing w:before="0" w:after="0"/>
              <w:rPr>
                <w:rFonts w:ascii="times" w:hAnsi="times"/>
              </w:rPr>
            </w:pPr>
            <w:r>
              <w:rPr>
                <w:rFonts w:ascii="times" w:hAnsi="times"/>
              </w:rPr>
              <w:br/>
            </w:r>
            <w:r>
              <w:rPr>
                <w:rFonts w:ascii="times" w:hAnsi="times"/>
                <w:sz w:val="20"/>
              </w:rPr>
              <w:t>/s/ DAVID GAROFALO</w:t>
            </w:r>
          </w:p>
          <w:p>
            <w:pPr>
              <w:pStyle w:val="HorizontalLine"/>
              <w:pBdr>
                <w:bottom w:val="single" w:sz="6" w:space="0" w:color="000000"/>
              </w:pBdr>
              <w:rPr/>
            </w:pPr>
            <w:r>
              <w:rPr/>
            </w:r>
          </w:p>
          <w:p>
            <w:pPr>
              <w:pStyle w:val="TableContents"/>
              <w:spacing w:before="0" w:after="283"/>
              <w:rPr>
                <w:rFonts w:ascii="times" w:hAnsi="times"/>
              </w:rPr>
            </w:pPr>
            <w:r>
              <w:rPr>
                <w:rFonts w:ascii="times" w:hAnsi="times"/>
                <w:sz w:val="20"/>
              </w:rPr>
              <w:t>David Garofalo</w:t>
              <w:br/>
            </w:r>
            <w:r>
              <w:rPr>
                <w:rFonts w:ascii="times" w:hAnsi="times"/>
                <w:i/>
                <w:sz w:val="20"/>
              </w:rPr>
              <w:t>Senior Vice-President, Finance and</w:t>
              <w:br/>
              <w:t>Chief Financial Officer</w:t>
            </w:r>
          </w:p>
        </w:tc>
      </w:tr>
    </w:tbl>
    <w:p>
      <w:pPr>
        <w:pStyle w:val="TextBody"/>
        <w:jc w:val="center"/>
        <w:rPr>
          <w:rFonts w:ascii="times" w:hAnsi="times"/>
          <w:sz w:val="20"/>
        </w:rPr>
      </w:pPr>
      <w:r>
        <w:rPr>
          <w:rFonts w:ascii="times" w:hAnsi="times"/>
          <w:sz w:val="20"/>
        </w:rPr>
        <w:t>143</w:t>
      </w:r>
    </w:p>
    <w:p>
      <w:pPr>
        <w:pStyle w:val="HorizontalLine"/>
        <w:pBdr>
          <w:bottom w:val="single" w:sz="20" w:space="0" w:color="808080"/>
        </w:pBdr>
        <w:rPr/>
      </w:pPr>
      <w:r>
        <w:rPr/>
      </w:r>
      <w:r>
        <w:br w:type="page"/>
      </w:r>
    </w:p>
    <w:p>
      <w:pPr>
        <w:pStyle w:val="TextBody"/>
        <w:jc w:val="center"/>
        <w:rPr>
          <w:rFonts w:ascii="times" w:hAnsi="times"/>
        </w:rPr>
      </w:pPr>
      <w:bookmarkStart w:id="347" w:name="toc_dc79301_6"/>
      <w:bookmarkStart w:id="348" w:name="dc79301_report_of_independent___dc702296"/>
      <w:bookmarkStart w:id="349" w:name="page_dc79301_1_144"/>
      <w:bookmarkEnd w:id="347"/>
      <w:bookmarkEnd w:id="348"/>
      <w:bookmarkEnd w:id="349"/>
      <w:r>
        <w:rPr>
          <w:rFonts w:ascii="times" w:hAnsi="times"/>
          <w:sz w:val="20"/>
        </w:rPr>
        <w:br/>
      </w:r>
      <w:r>
        <w:rPr>
          <w:rFonts w:ascii="times" w:hAnsi="times"/>
          <w:b/>
          <w:sz w:val="20"/>
        </w:rPr>
        <w:t xml:space="preserve">REPORT OF INDEPENDENT REGISTERED PUBLIC ACCOUNTING FIRM </w:t>
      </w:r>
    </w:p>
    <w:p>
      <w:pPr>
        <w:pStyle w:val="TextBody"/>
        <w:jc w:val="both"/>
        <w:rPr>
          <w:rFonts w:ascii="times" w:hAnsi="times"/>
          <w:sz w:val="20"/>
        </w:rPr>
      </w:pPr>
      <w:r>
        <w:rPr>
          <w:rFonts w:ascii="times" w:hAnsi="times"/>
          <w:sz w:val="20"/>
        </w:rPr>
        <w:t xml:space="preserve">To the Board of Directors and Shareholders of Agnico-Eagle Mines Limited: </w:t>
      </w:r>
    </w:p>
    <w:p>
      <w:pPr>
        <w:pStyle w:val="TextBody"/>
        <w:jc w:val="both"/>
        <w:rPr/>
      </w:pPr>
      <w:r>
        <w:rPr/>
        <w:t>        </w:t>
      </w:r>
      <w:r>
        <w:rPr>
          <w:rFonts w:ascii="times" w:hAnsi="times"/>
          <w:sz w:val="20"/>
        </w:rPr>
        <w:t xml:space="preserve">We have audited the accompanying consolidated balance sheets of Agnico-Eagle Mines Limited as of December 31, 2009 and 2008, and the related consolidated statements of income and comprehensive income, shareholders' equity and cash flows for each of the years in the three-year period ended December 31, 2009. These financial statements are the responsibility of the Company's management. Our responsibility is to express an opinion on these financial statements based on our audits. </w:t>
      </w:r>
    </w:p>
    <w:p>
      <w:pPr>
        <w:pStyle w:val="TextBody"/>
        <w:jc w:val="both"/>
        <w:rPr/>
      </w:pPr>
      <w:r>
        <w:rPr/>
        <w:t>        </w:t>
      </w:r>
      <w:r>
        <w:rPr>
          <w:rFonts w:ascii="times" w:hAnsi="times"/>
          <w:sz w:val="20"/>
        </w:rPr>
        <w:t xml:space="preserve">We conducted our audits in accordance with the standards of the Public Company Accounting Oversight Board (United States). Those standards require that we plan and perform the audit to obtain reasonable assurance about whether the financial statements are free of material misstatement. An audit includes examining, on a test basis, evidence supporting the amounts and disclosures in the financial statements. An audit also includes assessing the accounting principles used and significant estimates made by management, as well as evaluating the overall financial statement presentation. We believe that our audits provide a reasonable basis for our opinion. </w:t>
      </w:r>
    </w:p>
    <w:p>
      <w:pPr>
        <w:pStyle w:val="TextBody"/>
        <w:jc w:val="both"/>
        <w:rPr/>
      </w:pPr>
      <w:r>
        <w:rPr/>
        <w:t>        </w:t>
      </w:r>
      <w:r>
        <w:rPr>
          <w:rFonts w:ascii="times" w:hAnsi="times"/>
          <w:sz w:val="20"/>
        </w:rPr>
        <w:t xml:space="preserve">In our opinion, the financial statements referred to above present fairly, in all material respects, the consolidated financial position of Agnico-Eagle Mines Limited at December 31, 2009 and 2008, and the consolidated results of its operations and its cash flows for each of the years in the three-year period ended December 31, 2009, in conformity with United States generally accepted accounting principles. </w:t>
      </w:r>
    </w:p>
    <w:p>
      <w:pPr>
        <w:pStyle w:val="TextBody"/>
        <w:jc w:val="both"/>
        <w:rPr/>
      </w:pPr>
      <w:r>
        <w:rPr/>
        <w:t>        </w:t>
      </w:r>
      <w:r>
        <w:rPr>
          <w:rFonts w:ascii="times" w:hAnsi="times"/>
          <w:sz w:val="20"/>
        </w:rPr>
        <w:t xml:space="preserve">We have also audited, in accordance with the standards of the Public Company Accounting Oversight Board (United States), the effectiveness of Agnico-Eagle Mines Limited's internal control over financial reporting as of December 31, 2009, based on criteria established in Internal Control  Integrated Framework issued by the Committee of Sponsoring Organizations of the Treadway Commission and our report dated March 26, 2010 expressed an unqualified opinion thereon. </w:t>
      </w:r>
    </w:p>
    <w:tbl>
      <w:tblPr>
        <w:tblW w:w="5000" w:type="pct"/>
        <w:jc w:val="center"/>
        <w:tblInd w:w="0" w:type="dxa"/>
        <w:tblCellMar>
          <w:top w:w="0" w:type="dxa"/>
          <w:left w:w="0" w:type="dxa"/>
          <w:bottom w:w="0" w:type="dxa"/>
          <w:right w:w="0" w:type="dxa"/>
        </w:tblCellMar>
      </w:tblPr>
      <w:tblGrid>
        <w:gridCol w:w="5072"/>
        <w:gridCol w:w="60"/>
        <w:gridCol w:w="5073"/>
      </w:tblGrid>
      <w:tr>
        <w:trPr/>
        <w:tc>
          <w:tcPr>
            <w:tcW w:w="5072" w:type="dxa"/>
            <w:tcBorders/>
            <w:shd w:fill="auto" w:val="clear"/>
            <w:vAlign w:val="center"/>
          </w:tcPr>
          <w:p>
            <w:pPr>
              <w:pStyle w:val="TableContents"/>
              <w:spacing w:before="0" w:after="283"/>
              <w:rPr>
                <w:sz w:val="4"/>
                <w:szCs w:val="4"/>
              </w:rPr>
            </w:pPr>
            <w:r>
              <w:rPr>
                <w:sz w:val="4"/>
                <w:szCs w:val="4"/>
              </w:rPr>
            </w:r>
          </w:p>
        </w:tc>
        <w:tc>
          <w:tcPr>
            <w:tcW w:w="60" w:type="dxa"/>
            <w:tcBorders/>
            <w:shd w:fill="auto" w:val="clear"/>
            <w:vAlign w:val="center"/>
          </w:tcPr>
          <w:p>
            <w:pPr>
              <w:pStyle w:val="TableContents"/>
              <w:spacing w:before="0" w:after="283"/>
              <w:rPr>
                <w:sz w:val="4"/>
                <w:szCs w:val="4"/>
              </w:rPr>
            </w:pPr>
            <w:r>
              <w:rPr>
                <w:sz w:val="4"/>
                <w:szCs w:val="4"/>
              </w:rPr>
            </w:r>
          </w:p>
        </w:tc>
        <w:tc>
          <w:tcPr>
            <w:tcW w:w="5073" w:type="dxa"/>
            <w:tcBorders/>
            <w:shd w:fill="auto" w:val="clear"/>
            <w:vAlign w:val="center"/>
          </w:tcPr>
          <w:p>
            <w:pPr>
              <w:pStyle w:val="TableContents"/>
              <w:spacing w:before="0" w:after="283"/>
              <w:rPr>
                <w:sz w:val="4"/>
                <w:szCs w:val="4"/>
              </w:rPr>
            </w:pPr>
            <w:r>
              <w:rPr>
                <w:sz w:val="4"/>
                <w:szCs w:val="4"/>
              </w:rPr>
            </w:r>
          </w:p>
        </w:tc>
      </w:tr>
      <w:tr>
        <w:trPr/>
        <w:tc>
          <w:tcPr>
            <w:tcW w:w="5072" w:type="dxa"/>
            <w:tcBorders/>
            <w:shd w:fill="auto" w:val="clear"/>
            <w:vAlign w:val="bottom"/>
          </w:tcPr>
          <w:p>
            <w:pPr>
              <w:pStyle w:val="TableHeading"/>
              <w:spacing w:before="0" w:after="283"/>
              <w:jc w:val="center"/>
              <w:rPr/>
            </w:pPr>
            <w:r>
              <w:rPr/>
              <w:t> </w:t>
            </w:r>
          </w:p>
        </w:tc>
        <w:tc>
          <w:tcPr>
            <w:tcW w:w="60" w:type="dxa"/>
            <w:tcBorders/>
            <w:shd w:fill="auto" w:val="clear"/>
            <w:vAlign w:val="bottom"/>
          </w:tcPr>
          <w:p>
            <w:pPr>
              <w:pStyle w:val="TableHeading"/>
              <w:suppressLineNumbers/>
              <w:spacing w:before="0" w:after="283"/>
              <w:jc w:val="center"/>
              <w:rPr/>
            </w:pPr>
            <w:r>
              <w:rPr/>
              <w:t> </w:t>
            </w:r>
          </w:p>
        </w:tc>
        <w:tc>
          <w:tcPr>
            <w:tcW w:w="5073" w:type="dxa"/>
            <w:tcBorders/>
            <w:shd w:fill="auto" w:val="clear"/>
            <w:vAlign w:val="bottom"/>
          </w:tcPr>
          <w:p>
            <w:pPr>
              <w:pStyle w:val="TableHeading"/>
              <w:spacing w:before="0" w:after="283"/>
              <w:jc w:val="left"/>
              <w:rPr/>
            </w:pPr>
            <w:r>
              <w:rPr/>
              <w:t> </w:t>
            </w:r>
          </w:p>
        </w:tc>
      </w:tr>
      <w:tr>
        <w:trPr/>
        <w:tc>
          <w:tcPr>
            <w:tcW w:w="5072" w:type="dxa"/>
            <w:tcBorders/>
            <w:shd w:fill="auto" w:val="clear"/>
          </w:tcPr>
          <w:p>
            <w:pPr>
              <w:pStyle w:val="TableContents"/>
              <w:spacing w:before="0" w:after="283"/>
              <w:rPr>
                <w:rFonts w:ascii="times" w:hAnsi="times"/>
                <w:sz w:val="20"/>
              </w:rPr>
            </w:pPr>
            <w:r>
              <w:rPr>
                <w:rFonts w:ascii="times" w:hAnsi="times"/>
                <w:sz w:val="20"/>
              </w:rPr>
              <w:t>Toronto, Canada</w:t>
              <w:br/>
              <w:t>March 26, 2010</w:t>
            </w:r>
          </w:p>
        </w:tc>
        <w:tc>
          <w:tcPr>
            <w:tcW w:w="60" w:type="dxa"/>
            <w:tcBorders/>
            <w:shd w:fill="auto" w:val="clear"/>
          </w:tcPr>
          <w:p>
            <w:pPr>
              <w:pStyle w:val="TableContents"/>
              <w:spacing w:before="0" w:after="283"/>
              <w:rPr/>
            </w:pPr>
            <w:r>
              <w:rPr/>
              <w:t> </w:t>
            </w:r>
          </w:p>
        </w:tc>
        <w:tc>
          <w:tcPr>
            <w:tcW w:w="5073" w:type="dxa"/>
            <w:tcBorders/>
            <w:shd w:fill="auto" w:val="clear"/>
          </w:tcPr>
          <w:p>
            <w:pPr>
              <w:pStyle w:val="TableContents"/>
              <w:spacing w:before="0" w:after="283"/>
              <w:jc w:val="right"/>
              <w:rPr>
                <w:rFonts w:ascii="times" w:hAnsi="times"/>
                <w:sz w:val="20"/>
              </w:rPr>
            </w:pPr>
            <w:r>
              <w:rPr>
                <w:rFonts w:ascii="times" w:hAnsi="times"/>
                <w:sz w:val="20"/>
              </w:rPr>
              <w:t>/s/ ERNST &amp; YOUNG LLP</w:t>
              <w:br/>
              <w:t>Chartered Accountants</w:t>
              <w:br/>
              <w:t>Licensed Public Accountants</w:t>
            </w:r>
          </w:p>
        </w:tc>
      </w:tr>
    </w:tbl>
    <w:p>
      <w:pPr>
        <w:pStyle w:val="TextBody"/>
        <w:jc w:val="center"/>
        <w:rPr>
          <w:rFonts w:ascii="times" w:hAnsi="times"/>
          <w:sz w:val="20"/>
        </w:rPr>
      </w:pPr>
      <w:r>
        <w:rPr>
          <w:rFonts w:ascii="times" w:hAnsi="times"/>
          <w:sz w:val="20"/>
        </w:rPr>
        <w:t>144</w:t>
      </w:r>
    </w:p>
    <w:p>
      <w:pPr>
        <w:pStyle w:val="HorizontalLine"/>
        <w:pBdr>
          <w:bottom w:val="single" w:sz="20" w:space="0" w:color="808080"/>
        </w:pBdr>
        <w:rPr/>
      </w:pPr>
      <w:r>
        <w:rPr/>
      </w:r>
      <w:r>
        <w:br w:type="page"/>
      </w:r>
    </w:p>
    <w:p>
      <w:pPr>
        <w:pStyle w:val="TextBody"/>
        <w:jc w:val="center"/>
        <w:rPr>
          <w:rFonts w:ascii="times" w:hAnsi="times"/>
        </w:rPr>
      </w:pPr>
      <w:bookmarkStart w:id="350" w:name="toc_de79301_1"/>
      <w:bookmarkStart w:id="351" w:name="de79301_summary_of_significant_accountin"/>
      <w:bookmarkStart w:id="352" w:name="page_de79301_1_145"/>
      <w:bookmarkEnd w:id="350"/>
      <w:bookmarkEnd w:id="351"/>
      <w:bookmarkEnd w:id="352"/>
      <w:r>
        <w:rPr>
          <w:rFonts w:ascii="times" w:hAnsi="times"/>
          <w:sz w:val="20"/>
        </w:rPr>
        <w:br/>
      </w:r>
      <w:r>
        <w:rPr>
          <w:rFonts w:ascii="times" w:hAnsi="times"/>
          <w:b/>
          <w:sz w:val="20"/>
        </w:rPr>
        <w:t xml:space="preserve">SUMMARY OF SIGNIFICANT ACCOUNTING POLICIES </w:t>
      </w:r>
    </w:p>
    <w:p>
      <w:pPr>
        <w:pStyle w:val="TextBody"/>
        <w:jc w:val="both"/>
        <w:rPr/>
      </w:pPr>
      <w:r>
        <w:rPr/>
        <w:t>        </w:t>
      </w:r>
      <w:r>
        <w:rPr>
          <w:rFonts w:ascii="times" w:hAnsi="times"/>
          <w:sz w:val="20"/>
        </w:rPr>
        <w:t xml:space="preserve">These consolidated financial statements of Agnico-Eagle Mines Limited ("Agnico-Eagle" or the "Company") are expressed in thousands of United States dollars ("US dollars", "US$" or "$"), except where noted, and have been prepared in accordance with United States generally accepted accounting principles ("US GAAP"). Since a precise determination of assets and liabilities depends on future events, the preparation of consolidated financial statements for a period necessarily involves the use of estimates and approximations. Actual results may differ from such estimates and approximations. The consolidated financial statements have, in management's opinion, been prepared within reasonable limits of materiality and within the framework of the significant accounting policies referred to below. </w:t>
      </w:r>
    </w:p>
    <w:p>
      <w:pPr>
        <w:pStyle w:val="TextBody"/>
        <w:jc w:val="both"/>
        <w:rPr>
          <w:rFonts w:ascii="times" w:hAnsi="times"/>
          <w:b/>
          <w:sz w:val="20"/>
        </w:rPr>
      </w:pPr>
      <w:r>
        <w:rPr>
          <w:rFonts w:ascii="times" w:hAnsi="times"/>
          <w:b/>
          <w:sz w:val="20"/>
        </w:rPr>
        <w:t xml:space="preserve">Basis of consolidation </w:t>
      </w:r>
    </w:p>
    <w:p>
      <w:pPr>
        <w:pStyle w:val="TextBody"/>
        <w:jc w:val="both"/>
        <w:rPr/>
      </w:pPr>
      <w:r>
        <w:rPr/>
        <w:t>        </w:t>
      </w:r>
      <w:r>
        <w:rPr>
          <w:rFonts w:ascii="times" w:hAnsi="times"/>
          <w:sz w:val="20"/>
        </w:rPr>
        <w:t xml:space="preserve">These consolidated financial statements include the accounts of the Company and its wholly-owned subsidiaries and entities in which it has a controlling financial interest after the elimination of intercompany accounts and transactions. The Company has a controlling financial interest if it owns a majority of the outstanding voting common stock or has significant control over an entity through contractual or economic interests of which the Company is the primary beneficiary. </w:t>
      </w:r>
    </w:p>
    <w:p>
      <w:pPr>
        <w:pStyle w:val="TextBody"/>
        <w:jc w:val="both"/>
        <w:rPr>
          <w:rFonts w:ascii="times" w:hAnsi="times"/>
          <w:b/>
          <w:sz w:val="20"/>
        </w:rPr>
      </w:pPr>
      <w:r>
        <w:rPr>
          <w:rFonts w:ascii="times" w:hAnsi="times"/>
          <w:b/>
          <w:sz w:val="20"/>
        </w:rPr>
        <w:t xml:space="preserve">Cash and cash equivalents </w:t>
      </w:r>
    </w:p>
    <w:p>
      <w:pPr>
        <w:pStyle w:val="TextBody"/>
        <w:jc w:val="both"/>
        <w:rPr/>
      </w:pPr>
      <w:r>
        <w:rPr/>
        <w:t>        </w:t>
      </w:r>
      <w:r>
        <w:rPr>
          <w:rFonts w:ascii="times" w:hAnsi="times"/>
          <w:sz w:val="20"/>
        </w:rPr>
        <w:t xml:space="preserve">Cash and cash equivalents include cash on hand and short-term investments in money market instruments with remaining maturities of three months or less at the date of purchase. Short-term investments are designated as held to maturity for accounting purposes and are carried at amortized cost, which approximates market value given the short-term nature of these investments. Agnico-Eagle places its cash and cash equivalents and short-term investments in high quality securities issued by government agencies, financial institutions and major corporations and limits the amount of credit exposure by diversifying its holdings. </w:t>
      </w:r>
    </w:p>
    <w:p>
      <w:pPr>
        <w:pStyle w:val="TextBody"/>
        <w:jc w:val="both"/>
        <w:rPr>
          <w:rFonts w:ascii="times" w:hAnsi="times"/>
          <w:b/>
          <w:sz w:val="20"/>
        </w:rPr>
      </w:pPr>
      <w:r>
        <w:rPr>
          <w:rFonts w:ascii="times" w:hAnsi="times"/>
          <w:b/>
          <w:sz w:val="20"/>
        </w:rPr>
        <w:t xml:space="preserve">Inventories </w:t>
      </w:r>
    </w:p>
    <w:p>
      <w:pPr>
        <w:pStyle w:val="TextBody"/>
        <w:jc w:val="both"/>
        <w:rPr/>
      </w:pPr>
      <w:r>
        <w:rPr/>
        <w:t>        </w:t>
      </w:r>
      <w:r>
        <w:rPr>
          <w:rFonts w:ascii="times" w:hAnsi="times"/>
          <w:sz w:val="20"/>
        </w:rPr>
        <w:t xml:space="preserve">Inventories consist of ore stockpiles, concentrates, gold dore bars and supplies. Amounts are removed from inventory based on average cost. The current portion of stockpiles, ore on leach pads and inventories is determined based on the expected amounts to be processed within the next 12 months. Stockpiles, ore on leach pads and inventories not expected to be processed within the next 12 months are classified as long-term. </w:t>
      </w:r>
    </w:p>
    <w:p>
      <w:pPr>
        <w:pStyle w:val="TextBody"/>
        <w:jc w:val="both"/>
        <w:rPr>
          <w:rFonts w:ascii="times" w:hAnsi="times"/>
          <w:b/>
          <w:i/>
          <w:sz w:val="20"/>
        </w:rPr>
      </w:pPr>
      <w:r>
        <w:rPr>
          <w:rFonts w:ascii="times" w:hAnsi="times"/>
          <w:b/>
          <w:i/>
          <w:sz w:val="20"/>
        </w:rPr>
        <w:t xml:space="preserve">Stockpiles </w:t>
      </w:r>
    </w:p>
    <w:p>
      <w:pPr>
        <w:pStyle w:val="TextBody"/>
        <w:jc w:val="both"/>
        <w:rPr/>
      </w:pPr>
      <w:r>
        <w:rPr/>
        <w:t>        </w:t>
      </w:r>
      <w:r>
        <w:rPr>
          <w:rFonts w:ascii="times" w:hAnsi="times"/>
          <w:sz w:val="20"/>
        </w:rPr>
        <w:t xml:space="preserve">Stockpiles consist of coarse ore that has been mined and hoisted from underground or delivered from the open pit that is available for further processing and in-stope ore inventory in the form of drilled and blasted stopes ready to be mucked and hoisted to the surface. The stockpiles are measured by estimating the tonnage, contained ounces (based on assays) and recovery percentages (based on actual recovery rates achieved for processing similar ore). Specific tonnages are verified and compared to original estimates once the stockpile is milled. The ore stockpile is valued at the lower of net realizable value and mining costs incurred up to the point of stockpiling the ore. The net realizable value of stockpiled ore is assessed by comparing the sum of the carrying value plus future processing and selling costs to the expected revenue to be earned, which is based on the estimated volume and grade of stockpiled material. </w:t>
      </w:r>
    </w:p>
    <w:p>
      <w:pPr>
        <w:pStyle w:val="TextBody"/>
        <w:jc w:val="both"/>
        <w:rPr/>
      </w:pPr>
      <w:r>
        <w:rPr/>
        <w:t>        </w:t>
      </w:r>
      <w:r>
        <w:rPr>
          <w:rFonts w:ascii="times" w:hAnsi="times"/>
          <w:sz w:val="20"/>
        </w:rPr>
        <w:t xml:space="preserve">Mining costs include all costs associated with mining operations and are allocated to each tonne of stockpiled ore. Fully absorbed costs include direct and indirect materials and consumables, direct labour, utilities and amortization of mining assets incurred up to the point of stockpiling the ore. Royalty expenses and production taxes are included in production costs, but are not capitalized into inventory. Stockpiles are not intended to be long-term inventory items and are generally processed within twelve months of extraction with the exception of the Goldex Mine ore stockpile. Due to the structure of the Goldex Mine ore body, a significant amount of drilling and blasting is incurred in the early years of its mine life resulting in a long-term stockpile. The decision to process stockpiled ore is based on a net smelter return analysis. The Company processes its stockpiled ore if its estimated revenue, on a per tonne basis and net of estimated smelting and refining costs, is greater than the related mining and milling costs. The Company has never elected to not process stockpiled ore </w:t>
      </w:r>
    </w:p>
    <w:p>
      <w:pPr>
        <w:pStyle w:val="TextBody"/>
        <w:jc w:val="center"/>
        <w:rPr>
          <w:rFonts w:ascii="times" w:hAnsi="times"/>
          <w:sz w:val="20"/>
        </w:rPr>
      </w:pPr>
      <w:r>
        <w:rPr>
          <w:rFonts w:ascii="times" w:hAnsi="times"/>
          <w:sz w:val="20"/>
        </w:rPr>
        <w:t>145</w:t>
      </w:r>
    </w:p>
    <w:p>
      <w:pPr>
        <w:pStyle w:val="HorizontalLine"/>
        <w:pBdr>
          <w:bottom w:val="single" w:sz="20" w:space="0" w:color="808080"/>
        </w:pBdr>
        <w:rPr/>
      </w:pPr>
      <w:r>
        <w:rPr/>
      </w:r>
      <w:r>
        <w:br w:type="page"/>
      </w:r>
    </w:p>
    <w:p>
      <w:pPr>
        <w:pStyle w:val="TextBody"/>
        <w:rPr/>
      </w:pPr>
      <w:r>
        <w:rPr/>
      </w:r>
      <w:bookmarkStart w:id="353" w:name="page_de79301_1_146"/>
      <w:bookmarkStart w:id="354" w:name="page_de79301_1_146"/>
      <w:bookmarkEnd w:id="354"/>
    </w:p>
    <w:p>
      <w:pPr>
        <w:pStyle w:val="TextBody"/>
        <w:jc w:val="both"/>
        <w:rPr>
          <w:rFonts w:ascii="times" w:hAnsi="times"/>
          <w:sz w:val="20"/>
        </w:rPr>
      </w:pPr>
      <w:r>
        <w:rPr>
          <w:rFonts w:ascii="times" w:hAnsi="times"/>
          <w:sz w:val="20"/>
        </w:rPr>
        <w:t xml:space="preserve">and does not anticipate departing from this practice in the future. Stockpiled ore on the surface is exposed to the elements, but the Company does not expect its condition to deteriorate significantly as a result. </w:t>
      </w:r>
    </w:p>
    <w:p>
      <w:pPr>
        <w:pStyle w:val="TextBody"/>
        <w:jc w:val="both"/>
        <w:rPr/>
      </w:pPr>
      <w:r>
        <w:rPr/>
        <w:t>        </w:t>
      </w:r>
      <w:r>
        <w:rPr>
          <w:rFonts w:ascii="times" w:hAnsi="times"/>
          <w:sz w:val="20"/>
        </w:rPr>
        <w:t xml:space="preserve">Pre-production stripping costs are capitalized until an "other than </w:t>
      </w:r>
      <w:r>
        <w:rPr>
          <w:rFonts w:ascii="times" w:hAnsi="times"/>
          <w:i/>
          <w:sz w:val="20"/>
        </w:rPr>
        <w:t>de minimis</w:t>
      </w:r>
      <w:r>
        <w:rPr>
          <w:rFonts w:ascii="times" w:hAnsi="times"/>
          <w:sz w:val="20"/>
        </w:rPr>
        <w:t xml:space="preserve">" level of mineral is produced, after which time such costs are either capitalized to inventory or expensed. The Company considers various relevant criteria to assess when an "other than </w:t>
      </w:r>
      <w:r>
        <w:rPr>
          <w:rFonts w:ascii="times" w:hAnsi="times"/>
          <w:i/>
          <w:sz w:val="20"/>
        </w:rPr>
        <w:t>de minimis</w:t>
      </w:r>
      <w:r>
        <w:rPr>
          <w:rFonts w:ascii="times" w:hAnsi="times"/>
          <w:sz w:val="20"/>
        </w:rPr>
        <w:t xml:space="preserve">" level of mineral is produced. The criteria considered include: (1) the number of ounces mined compared to total ounces in mineral reserves; (2) the quantity of ore mined compared to the total quantity of ore expected to be mined over the life of the mine; (3) the current stripping ratio compared to the expected stripping ratio over the life of the mine; and (4) the ore grade compared to the expected ore grade over the life of the mine. </w:t>
      </w:r>
    </w:p>
    <w:p>
      <w:pPr>
        <w:pStyle w:val="TextBody"/>
        <w:jc w:val="both"/>
        <w:rPr>
          <w:rFonts w:ascii="times" w:hAnsi="times"/>
          <w:b/>
          <w:i/>
          <w:sz w:val="20"/>
        </w:rPr>
      </w:pPr>
      <w:r>
        <w:rPr>
          <w:rFonts w:ascii="times" w:hAnsi="times"/>
          <w:b/>
          <w:i/>
          <w:sz w:val="20"/>
        </w:rPr>
        <w:t xml:space="preserve">Concentrates and dore bars </w:t>
      </w:r>
    </w:p>
    <w:p>
      <w:pPr>
        <w:pStyle w:val="TextBody"/>
        <w:jc w:val="both"/>
        <w:rPr/>
      </w:pPr>
      <w:r>
        <w:rPr/>
        <w:t>        </w:t>
      </w:r>
      <w:r>
        <w:rPr>
          <w:rFonts w:ascii="times" w:hAnsi="times"/>
          <w:sz w:val="20"/>
        </w:rPr>
        <w:t xml:space="preserve">Concentrates and dore bar inventories consist of concentrates and dore bars for which legal title has not yet passed to custom smelters. Concentrates and dore bar inventories are measured based on assays of the processed concentrates and are valued based on the lower of net realizable value and the fully absorbed mining and milling costs associated with extracting and processing the ore. </w:t>
      </w:r>
    </w:p>
    <w:p>
      <w:pPr>
        <w:pStyle w:val="TextBody"/>
        <w:jc w:val="both"/>
        <w:rPr>
          <w:rFonts w:ascii="times" w:hAnsi="times"/>
          <w:b/>
          <w:i/>
          <w:sz w:val="20"/>
        </w:rPr>
      </w:pPr>
      <w:r>
        <w:rPr>
          <w:rFonts w:ascii="times" w:hAnsi="times"/>
          <w:b/>
          <w:i/>
          <w:sz w:val="20"/>
        </w:rPr>
        <w:t xml:space="preserve">Supplies </w:t>
      </w:r>
    </w:p>
    <w:p>
      <w:pPr>
        <w:pStyle w:val="TextBody"/>
        <w:jc w:val="both"/>
        <w:rPr/>
      </w:pPr>
      <w:r>
        <w:rPr/>
        <w:t>        </w:t>
      </w:r>
      <w:r>
        <w:rPr>
          <w:rFonts w:ascii="times" w:hAnsi="times"/>
          <w:sz w:val="20"/>
        </w:rPr>
        <w:t xml:space="preserve">Supplies, consisting of mine stores inventory, are valued at the lower of average cost and replacement cost. </w:t>
      </w:r>
    </w:p>
    <w:p>
      <w:pPr>
        <w:pStyle w:val="TextBody"/>
        <w:jc w:val="both"/>
        <w:rPr>
          <w:rFonts w:ascii="times" w:hAnsi="times"/>
          <w:b/>
          <w:sz w:val="20"/>
        </w:rPr>
      </w:pPr>
      <w:r>
        <w:rPr>
          <w:rFonts w:ascii="times" w:hAnsi="times"/>
          <w:b/>
          <w:sz w:val="20"/>
        </w:rPr>
        <w:t xml:space="preserve">Mining properties, plant and equipment and mine development costs </w:t>
      </w:r>
    </w:p>
    <w:p>
      <w:pPr>
        <w:pStyle w:val="TextBody"/>
        <w:jc w:val="both"/>
        <w:rPr/>
      </w:pPr>
      <w:r>
        <w:rPr/>
        <w:t>        </w:t>
      </w:r>
      <w:r>
        <w:rPr>
          <w:rFonts w:ascii="times" w:hAnsi="times"/>
          <w:sz w:val="20"/>
        </w:rPr>
        <w:t xml:space="preserve">Significant payments related to the acquisition of land and mineral rights are capitalized as mining properties at cost. If a mineable ore body is discovered, such costs are amortized to income when production begins, using the unit-of-production method, based on estimated proven and probable reserves. If no mineable ore body is discovered, such costs are expensed in the period in which it is determined the property has no future economic value. </w:t>
      </w:r>
    </w:p>
    <w:p>
      <w:pPr>
        <w:pStyle w:val="TextBody"/>
        <w:jc w:val="both"/>
        <w:rPr/>
      </w:pPr>
      <w:r>
        <w:rPr/>
        <w:t>        </w:t>
      </w:r>
      <w:r>
        <w:rPr>
          <w:rFonts w:ascii="times" w:hAnsi="times"/>
          <w:sz w:val="20"/>
        </w:rPr>
        <w:t xml:space="preserve">Expenditures for new facilities and improvements that can extend the useful lives of existing facilities are capitalized as plant and equipment at cost. Interest costs incurred for the construction of projects are capitalized. </w:t>
      </w:r>
    </w:p>
    <w:p>
      <w:pPr>
        <w:pStyle w:val="TextBody"/>
        <w:jc w:val="both"/>
        <w:rPr/>
      </w:pPr>
      <w:r>
        <w:rPr/>
        <w:t>        </w:t>
      </w:r>
      <w:r>
        <w:rPr>
          <w:rFonts w:ascii="times" w:hAnsi="times"/>
          <w:sz w:val="20"/>
        </w:rPr>
        <w:t xml:space="preserve">Mine development costs incurred after the commencement of production are capitalized or deferred to the extent that these costs benefit the entire ore body. Costs incurred to access single ore blocks are expensed as incurred; otherwise, such vertical and horizontal developments are classified as mine development costs. </w:t>
      </w:r>
    </w:p>
    <w:p>
      <w:pPr>
        <w:pStyle w:val="TextBody"/>
        <w:jc w:val="both"/>
        <w:rPr/>
      </w:pPr>
      <w:r>
        <w:rPr/>
        <w:t>        </w:t>
      </w:r>
      <w:r>
        <w:rPr>
          <w:rFonts w:ascii="times" w:hAnsi="times"/>
          <w:sz w:val="20"/>
        </w:rPr>
        <w:t xml:space="preserve">Agnico-Eagle records depreciation on both plant and equipment and mine development costs used in commercial production on a unit-of-production basis based on the estimated proven and probable ore reserves of the mine. The unit-of-production method defines the denominator as the total proven and probable tonnes of reserves. </w:t>
      </w:r>
    </w:p>
    <w:p>
      <w:pPr>
        <w:pStyle w:val="TextBody"/>
        <w:jc w:val="both"/>
        <w:rPr/>
      </w:pPr>
      <w:r>
        <w:rPr/>
        <w:t>        </w:t>
      </w:r>
      <w:r>
        <w:rPr>
          <w:rFonts w:ascii="times" w:hAnsi="times"/>
          <w:sz w:val="20"/>
        </w:rPr>
        <w:t xml:space="preserve">Repairs and maintenance expenditures are charged to income as production costs. Assets under construction are not depreciated until the end of the construction period. Upon commencement of commercial production, the capitalized construction costs are transferred to the various categories of plant and equipment. </w:t>
      </w:r>
    </w:p>
    <w:p>
      <w:pPr>
        <w:pStyle w:val="TextBody"/>
        <w:jc w:val="both"/>
        <w:rPr/>
      </w:pPr>
      <w:r>
        <w:rPr/>
        <w:t>        </w:t>
      </w:r>
      <w:r>
        <w:rPr>
          <w:rFonts w:ascii="times" w:hAnsi="times"/>
          <w:sz w:val="20"/>
        </w:rPr>
        <w:t xml:space="preserve">Mineral exploration costs are charged to income in the year in which they are incurred. When it is determined that a mining property can be economically developed as a result of established proven and probable reserves, the costs of further exploration and development to further delineate the ore body on such property are capitalized. The establishment of proven and probable reserves is based on results of final feasibility studies, which indicate whether a property is economically feasible. Upon commencement of the commercial production of a development project, these costs are transferred to the appropriate asset category and are amortized to income using the unit-of-production method mentioned above. Mine development costs, net of salvage values, relating to a property which is abandoned or considered uneconomic for the foreseeable future are written off. </w:t>
      </w:r>
    </w:p>
    <w:p>
      <w:pPr>
        <w:pStyle w:val="TextBody"/>
        <w:jc w:val="both"/>
        <w:rPr/>
      </w:pPr>
      <w:r>
        <w:rPr/>
        <w:t>        </w:t>
      </w:r>
      <w:r>
        <w:rPr>
          <w:rFonts w:ascii="times" w:hAnsi="times"/>
          <w:sz w:val="20"/>
        </w:rPr>
        <w:t xml:space="preserve">The carrying values of mining properties, plant and equipment and mine development costs are reviewed periodically, when impairment factors exist, for possible impairment, based on the future undiscounted net cash flows of the operating mine or development property. If it is determined that the estimated net recoverable </w:t>
      </w:r>
    </w:p>
    <w:p>
      <w:pPr>
        <w:pStyle w:val="TextBody"/>
        <w:jc w:val="center"/>
        <w:rPr>
          <w:rFonts w:ascii="times" w:hAnsi="times"/>
          <w:sz w:val="20"/>
        </w:rPr>
      </w:pPr>
      <w:r>
        <w:rPr>
          <w:rFonts w:ascii="times" w:hAnsi="times"/>
          <w:sz w:val="20"/>
        </w:rPr>
        <w:t>146</w:t>
      </w:r>
    </w:p>
    <w:p>
      <w:pPr>
        <w:pStyle w:val="HorizontalLine"/>
        <w:pBdr>
          <w:bottom w:val="single" w:sz="20" w:space="0" w:color="808080"/>
        </w:pBdr>
        <w:rPr/>
      </w:pPr>
      <w:r>
        <w:rPr/>
      </w:r>
      <w:r>
        <w:br w:type="page"/>
      </w:r>
    </w:p>
    <w:p>
      <w:pPr>
        <w:pStyle w:val="TextBody"/>
        <w:rPr/>
      </w:pPr>
      <w:r>
        <w:rPr/>
      </w:r>
      <w:bookmarkStart w:id="355" w:name="page_de79301_1_147"/>
      <w:bookmarkStart w:id="356" w:name="page_de79301_1_147"/>
      <w:bookmarkEnd w:id="356"/>
    </w:p>
    <w:p>
      <w:pPr>
        <w:pStyle w:val="TextBody"/>
        <w:jc w:val="both"/>
        <w:rPr>
          <w:rFonts w:ascii="times" w:hAnsi="times"/>
          <w:sz w:val="20"/>
        </w:rPr>
      </w:pPr>
      <w:r>
        <w:rPr>
          <w:rFonts w:ascii="times" w:hAnsi="times"/>
          <w:sz w:val="20"/>
        </w:rPr>
        <w:t xml:space="preserve">amount is less than the carrying value, then a write down to the estimated fair value amount is made with a charge to income. Estimated future cash flows of an operating mine and development properties include estimates of recoverable ounces of gold based on the proven and probable reserves. To the extent economic value exists beyond the proven and probable reserves of an operating mine or development property, this value is included as part of the estimated future cash flows. Estimated future cash flows also involve estimates regarding metal prices (considering current and historical prices, price trends and related factors), production levels, capital and reclamation costs, and related income and mining taxes, all based on detailed engineering life-of-mine plans. Cash flows are subject to risks and uncertainties and changes in the estimates of the cash flows may affect the recoverability of long-lived assets. </w:t>
      </w:r>
    </w:p>
    <w:p>
      <w:pPr>
        <w:pStyle w:val="TextBody"/>
        <w:jc w:val="both"/>
        <w:rPr>
          <w:rFonts w:ascii="times" w:hAnsi="times"/>
          <w:b/>
          <w:sz w:val="20"/>
        </w:rPr>
      </w:pPr>
      <w:r>
        <w:rPr>
          <w:rFonts w:ascii="times" w:hAnsi="times"/>
          <w:b/>
          <w:sz w:val="20"/>
        </w:rPr>
        <w:t xml:space="preserve">Financial instruments </w:t>
      </w:r>
    </w:p>
    <w:p>
      <w:pPr>
        <w:pStyle w:val="TextBody"/>
        <w:jc w:val="both"/>
        <w:rPr/>
      </w:pPr>
      <w:r>
        <w:rPr/>
        <w:t>        </w:t>
      </w:r>
      <w:r>
        <w:rPr>
          <w:rFonts w:ascii="times" w:hAnsi="times"/>
          <w:sz w:val="20"/>
        </w:rPr>
        <w:t xml:space="preserve">From time to time, Agnico-Eagle uses derivative financial instruments, primarily option and forward contracts, to manage exposure to fluctuations in byproduct metal prices, interest rates and foreign currency exchange rates. Agnico-Eagle does not hold financial instruments or derivative financial instruments for trading purposes. </w:t>
      </w:r>
    </w:p>
    <w:p>
      <w:pPr>
        <w:pStyle w:val="TextBody"/>
        <w:jc w:val="both"/>
        <w:rPr/>
      </w:pPr>
      <w:r>
        <w:rPr/>
        <w:t>        </w:t>
      </w:r>
      <w:r>
        <w:rPr>
          <w:rFonts w:ascii="times" w:hAnsi="times"/>
          <w:sz w:val="20"/>
        </w:rPr>
        <w:t xml:space="preserve">The Company recognizes all derivative financial instruments in the consolidated financial statements at fair value regardless of the purpose or intent for holding the instrument. Changes in the fair value of derivative financial instruments are either recognized periodically in the consolidated statement of income or in shareholders' equity as a component of accumulated other comprehensive income (loss), depending on the nature of the derivative financial instrument and whether it qualifies for hedge accounting. Financial instruments designated as hedges are tested for effectiveness on a quarterly basis. Gains and losses on those contracts that are proven to be effective are reported as a component of the related transaction. </w:t>
      </w:r>
    </w:p>
    <w:p>
      <w:pPr>
        <w:pStyle w:val="TextBody"/>
        <w:jc w:val="both"/>
        <w:rPr>
          <w:rFonts w:ascii="times" w:hAnsi="times"/>
          <w:b/>
          <w:sz w:val="20"/>
        </w:rPr>
      </w:pPr>
      <w:r>
        <w:rPr>
          <w:rFonts w:ascii="times" w:hAnsi="times"/>
          <w:b/>
          <w:sz w:val="20"/>
        </w:rPr>
        <w:t xml:space="preserve">Revenue recognition </w:t>
      </w:r>
    </w:p>
    <w:p>
      <w:pPr>
        <w:pStyle w:val="TextBody"/>
        <w:jc w:val="both"/>
        <w:rPr/>
      </w:pPr>
      <w:r>
        <w:rPr/>
        <w:t>        </w:t>
      </w:r>
      <w:r>
        <w:rPr>
          <w:rFonts w:ascii="times" w:hAnsi="times"/>
          <w:sz w:val="20"/>
        </w:rPr>
        <w:t xml:space="preserve">Revenue is recognized when the following conditions are met: </w:t>
      </w:r>
    </w:p>
    <w:p>
      <w:pPr>
        <w:pStyle w:val="ListHeading"/>
        <w:numPr>
          <w:ilvl w:val="0"/>
          <w:numId w:val="0"/>
        </w:numPr>
        <w:spacing w:before="0" w:after="0"/>
        <w:ind w:left="1414" w:right="0" w:hanging="0"/>
        <w:rPr>
          <w:rFonts w:ascii="times" w:hAnsi="times"/>
          <w:sz w:val="20"/>
        </w:rPr>
      </w:pPr>
      <w:r>
        <w:rPr>
          <w:rFonts w:ascii="times" w:hAnsi="times"/>
          <w:sz w:val="20"/>
        </w:rPr>
        <w:t>(a)</w:t>
      </w:r>
    </w:p>
    <w:p>
      <w:pPr>
        <w:pStyle w:val="ListContents"/>
        <w:numPr>
          <w:ilvl w:val="0"/>
          <w:numId w:val="0"/>
        </w:numPr>
        <w:spacing w:before="0" w:after="283"/>
        <w:ind w:left="1981" w:right="0" w:hanging="0"/>
        <w:jc w:val="both"/>
        <w:rPr>
          <w:rFonts w:ascii="times" w:hAnsi="times"/>
          <w:sz w:val="20"/>
        </w:rPr>
      </w:pPr>
      <w:r>
        <w:rPr>
          <w:rFonts w:ascii="times" w:hAnsi="times"/>
          <w:sz w:val="20"/>
        </w:rPr>
        <w:t xml:space="preserve">persuasive evidence of an arrangement to purchase exists; </w:t>
      </w:r>
    </w:p>
    <w:p>
      <w:pPr>
        <w:pStyle w:val="ListHeading"/>
        <w:numPr>
          <w:ilvl w:val="0"/>
          <w:numId w:val="0"/>
        </w:numPr>
        <w:spacing w:before="0" w:after="0"/>
        <w:ind w:left="1414" w:right="0" w:hanging="0"/>
        <w:rPr>
          <w:rFonts w:ascii="times" w:hAnsi="times"/>
          <w:sz w:val="20"/>
        </w:rPr>
      </w:pPr>
      <w:r>
        <w:rPr>
          <w:rFonts w:ascii="times" w:hAnsi="times"/>
          <w:sz w:val="20"/>
        </w:rPr>
        <w:t>(b)</w:t>
      </w:r>
    </w:p>
    <w:p>
      <w:pPr>
        <w:pStyle w:val="ListContents"/>
        <w:numPr>
          <w:ilvl w:val="0"/>
          <w:numId w:val="0"/>
        </w:numPr>
        <w:spacing w:before="0" w:after="283"/>
        <w:ind w:left="1981" w:right="0" w:hanging="0"/>
        <w:jc w:val="both"/>
        <w:rPr>
          <w:rFonts w:ascii="times" w:hAnsi="times"/>
          <w:sz w:val="20"/>
        </w:rPr>
      </w:pPr>
      <w:r>
        <w:rPr>
          <w:rFonts w:ascii="times" w:hAnsi="times"/>
          <w:sz w:val="20"/>
        </w:rPr>
        <w:t xml:space="preserve">the price is determinable; </w:t>
      </w:r>
    </w:p>
    <w:p>
      <w:pPr>
        <w:pStyle w:val="ListHeading"/>
        <w:numPr>
          <w:ilvl w:val="0"/>
          <w:numId w:val="0"/>
        </w:numPr>
        <w:spacing w:before="0" w:after="0"/>
        <w:ind w:left="1414" w:right="0" w:hanging="0"/>
        <w:rPr>
          <w:rFonts w:ascii="times" w:hAnsi="times"/>
          <w:sz w:val="20"/>
        </w:rPr>
      </w:pPr>
      <w:r>
        <w:rPr>
          <w:rFonts w:ascii="times" w:hAnsi="times"/>
          <w:sz w:val="20"/>
        </w:rPr>
        <w:t>(c)</w:t>
      </w:r>
    </w:p>
    <w:p>
      <w:pPr>
        <w:pStyle w:val="ListContents"/>
        <w:numPr>
          <w:ilvl w:val="0"/>
          <w:numId w:val="0"/>
        </w:numPr>
        <w:spacing w:before="0" w:after="283"/>
        <w:ind w:left="1981" w:right="0" w:hanging="0"/>
        <w:jc w:val="both"/>
        <w:rPr>
          <w:rFonts w:ascii="times" w:hAnsi="times"/>
          <w:sz w:val="20"/>
        </w:rPr>
      </w:pPr>
      <w:r>
        <w:rPr>
          <w:rFonts w:ascii="times" w:hAnsi="times"/>
          <w:sz w:val="20"/>
        </w:rPr>
        <w:t xml:space="preserve">the product has been delivered; and </w:t>
      </w:r>
    </w:p>
    <w:p>
      <w:pPr>
        <w:pStyle w:val="ListHeading"/>
        <w:numPr>
          <w:ilvl w:val="0"/>
          <w:numId w:val="0"/>
        </w:numPr>
        <w:spacing w:before="0" w:after="0"/>
        <w:ind w:left="1414" w:right="0" w:hanging="0"/>
        <w:rPr>
          <w:rFonts w:ascii="times" w:hAnsi="times"/>
          <w:sz w:val="20"/>
        </w:rPr>
      </w:pPr>
      <w:r>
        <w:rPr>
          <w:rFonts w:ascii="times" w:hAnsi="times"/>
          <w:sz w:val="20"/>
        </w:rPr>
        <w:t>(d)</w:t>
      </w:r>
    </w:p>
    <w:p>
      <w:pPr>
        <w:pStyle w:val="ListContents"/>
        <w:numPr>
          <w:ilvl w:val="0"/>
          <w:numId w:val="0"/>
        </w:numPr>
        <w:spacing w:before="0" w:after="283"/>
        <w:ind w:left="1981" w:right="0" w:hanging="0"/>
        <w:jc w:val="both"/>
        <w:rPr>
          <w:rFonts w:ascii="times" w:hAnsi="times"/>
          <w:sz w:val="20"/>
        </w:rPr>
      </w:pPr>
      <w:r>
        <w:rPr>
          <w:rFonts w:ascii="times" w:hAnsi="times"/>
          <w:sz w:val="20"/>
        </w:rPr>
        <w:t xml:space="preserve">collection of the sales price is reasonably assured. </w:t>
      </w:r>
    </w:p>
    <w:p>
      <w:pPr>
        <w:pStyle w:val="TextBody"/>
        <w:jc w:val="both"/>
        <w:rPr/>
      </w:pPr>
      <w:r>
        <w:rPr/>
        <w:t>        </w:t>
      </w:r>
      <w:r>
        <w:rPr>
          <w:rFonts w:ascii="times" w:hAnsi="times"/>
          <w:sz w:val="20"/>
        </w:rPr>
        <w:t xml:space="preserve">Revenue from gold and silver in the form of dore bars is recorded when the refined gold and silver is sold and delivered to the customer. Generally all the gold and silver in the form of dore bars recovered in the Company's milling process is sold in the period in which it is produced. </w:t>
      </w:r>
    </w:p>
    <w:p>
      <w:pPr>
        <w:pStyle w:val="TextBody"/>
        <w:jc w:val="both"/>
        <w:rPr/>
      </w:pPr>
      <w:r>
        <w:rPr/>
        <w:t>        </w:t>
      </w:r>
      <w:r>
        <w:rPr>
          <w:rFonts w:ascii="times" w:hAnsi="times"/>
          <w:sz w:val="20"/>
        </w:rPr>
        <w:t xml:space="preserve">Under the terms of the Company's concentrate sales contracts with third-party smelters, final prices for the metals contained in the concentrate are set based on the prevailing spot market metal prices on a specified future date based on the date that the concentrate is delivered to the smelter. The Company records revenues under these contracts based on forward prices at the time of delivery, which is when transfer of legal title to concentrate passes to the third-party smelters. The terms of the contracts result in differences between the recorded estimated price at delivery and the final settlement price. These differences are adjusted through revenue at each subsequent financial statement date. </w:t>
      </w:r>
    </w:p>
    <w:p>
      <w:pPr>
        <w:pStyle w:val="TextBody"/>
        <w:jc w:val="both"/>
        <w:rPr/>
      </w:pPr>
      <w:r>
        <w:rPr/>
        <w:t>        </w:t>
      </w:r>
      <w:r>
        <w:rPr>
          <w:rFonts w:ascii="times" w:hAnsi="times"/>
          <w:sz w:val="20"/>
        </w:rPr>
        <w:t xml:space="preserve">Revenues from mining operations consist of gold revenues, net of smelting, refining, transportation and other marketing charges. Revenues from byproduct metals sales are shown net of smelter charges as part of revenues from mining operations. </w:t>
      </w:r>
    </w:p>
    <w:p>
      <w:pPr>
        <w:pStyle w:val="TextBody"/>
        <w:jc w:val="both"/>
        <w:rPr>
          <w:rFonts w:ascii="times" w:hAnsi="times"/>
          <w:b/>
          <w:sz w:val="20"/>
        </w:rPr>
      </w:pPr>
      <w:r>
        <w:rPr>
          <w:rFonts w:ascii="times" w:hAnsi="times"/>
          <w:b/>
          <w:sz w:val="20"/>
        </w:rPr>
        <w:t xml:space="preserve">Foreign currency translation </w:t>
      </w:r>
    </w:p>
    <w:p>
      <w:pPr>
        <w:pStyle w:val="TextBody"/>
        <w:jc w:val="both"/>
        <w:rPr/>
      </w:pPr>
      <w:r>
        <w:rPr/>
        <w:t>        </w:t>
      </w:r>
      <w:r>
        <w:rPr>
          <w:rFonts w:ascii="times" w:hAnsi="times"/>
          <w:sz w:val="20"/>
        </w:rPr>
        <w:t xml:space="preserve">The functional currency for the Company's operations is the US dollar. Monetary assets and liabilities of Agnico-Eagle's operations denominated in a currency other than the US dollar are translated into US dollars using the exchange rate in effect at the year end. Non-monetary assets and liabilities are translated at historical exchange rates while revenues and expenses are translated at the average exchange rate during the year, with the </w:t>
      </w:r>
    </w:p>
    <w:p>
      <w:pPr>
        <w:pStyle w:val="TextBody"/>
        <w:jc w:val="center"/>
        <w:rPr>
          <w:rFonts w:ascii="times" w:hAnsi="times"/>
          <w:sz w:val="20"/>
        </w:rPr>
      </w:pPr>
      <w:r>
        <w:rPr>
          <w:rFonts w:ascii="times" w:hAnsi="times"/>
          <w:sz w:val="20"/>
        </w:rPr>
        <w:t>147</w:t>
      </w:r>
    </w:p>
    <w:p>
      <w:pPr>
        <w:pStyle w:val="HorizontalLine"/>
        <w:pBdr>
          <w:bottom w:val="single" w:sz="20" w:space="0" w:color="808080"/>
        </w:pBdr>
        <w:rPr/>
      </w:pPr>
      <w:r>
        <w:rPr/>
      </w:r>
      <w:r>
        <w:br w:type="page"/>
      </w:r>
    </w:p>
    <w:p>
      <w:pPr>
        <w:pStyle w:val="TextBody"/>
        <w:rPr/>
      </w:pPr>
      <w:r>
        <w:rPr/>
      </w:r>
      <w:bookmarkStart w:id="357" w:name="page_de79301_1_148"/>
      <w:bookmarkStart w:id="358" w:name="page_de79301_1_148"/>
      <w:bookmarkEnd w:id="358"/>
    </w:p>
    <w:p>
      <w:pPr>
        <w:pStyle w:val="TextBody"/>
        <w:jc w:val="both"/>
        <w:rPr>
          <w:rFonts w:ascii="times" w:hAnsi="times"/>
          <w:sz w:val="20"/>
        </w:rPr>
      </w:pPr>
      <w:r>
        <w:rPr>
          <w:rFonts w:ascii="times" w:hAnsi="times"/>
          <w:sz w:val="20"/>
        </w:rPr>
        <w:t xml:space="preserve">exception of amortization, which is translated at historical exchange rates. Exchange gains and losses are included in income except for gains and losses on foreign currency contracts used to hedge specific future commitments in foreign currencies. Gains and losses on these contracts are accounted for as a component of the related hedged transactions. </w:t>
      </w:r>
    </w:p>
    <w:p>
      <w:pPr>
        <w:pStyle w:val="TextBody"/>
        <w:jc w:val="both"/>
        <w:rPr>
          <w:rFonts w:ascii="times" w:hAnsi="times"/>
          <w:b/>
          <w:sz w:val="20"/>
        </w:rPr>
      </w:pPr>
      <w:r>
        <w:rPr>
          <w:rFonts w:ascii="times" w:hAnsi="times"/>
          <w:b/>
          <w:sz w:val="20"/>
        </w:rPr>
        <w:t xml:space="preserve">Reclamation costs </w:t>
      </w:r>
    </w:p>
    <w:p>
      <w:pPr>
        <w:pStyle w:val="TextBody"/>
        <w:jc w:val="both"/>
        <w:rPr/>
      </w:pPr>
      <w:r>
        <w:rPr/>
        <w:t>        </w:t>
      </w:r>
      <w:r>
        <w:rPr>
          <w:rFonts w:ascii="times" w:hAnsi="times"/>
          <w:sz w:val="20"/>
        </w:rPr>
        <w:t xml:space="preserve">On an annual basis, the Company assesses cost estimates and other assumptions used in the valuation of Asset Retirement Obligations ("ARO") at each of its mineral properties to reflect events, changes in circumstances and new information available. Changes in these cost estimates and assumptions have a corresponding impact on the fair value of the ARO. For closed mines, any change in the fair value of AROs results in a corresponding charge or credit within other expense, whereas at operating mines the charge is recorded as an adjustment to the carrying amount of the corresponding asset. AROs arise from the acquisition, development, construction and normal operation of mining property, plant and equipment, due to government controls and regulations that protect the environment on the closure and reclamation of mining properties. The major parts of the carrying amount of AROs relate to tailings and heap leach pad closure/rehabilitation; demolition of buildings/mine facilities; ongoing water treatment; and ongoing care and maintenance of closed mines. The fair values of AROs are measured by discounting the expected cash flows using a discount factor that reflects the credit-adjusted risk-free rate of interest. The Company prepares estimates of the timing and amount of expected cash flows when an ARO is incurred. Expected cash flows are updated to reflect changes in facts and circumstances. The principal factors that can cause expected cash flows to change are: the construction of new processing facilities; changes in the quantities of material in reserves and a corresponding change in the life of mine plan; changing ore characteristics that impact required environmental protection measures and related costs; changes in water quality that impact the extent of water treatment required; and changes in laws and regulations governing the protection of the environment. When expected cash flows increase, the revised cash flows are discounted using a current discount factor whereas when expected cash flows decrease the reduced cash flows are discounted using the historical discount factor used in the original estimation of the expected cash flows, and then in both cases any change in the fair value of the ARO is recorded. Agnico-Eagle records the fair value of an ARO when it is incurred. AROs are adjusted to reflect the passage of time (accretion) calculated by applying the discount factor implicit in the initial fair value measurement to the beginning-of-period carrying amount of the AROs. For producing mines, accretion expense is recorded in the cost of goods sold each period. Upon settlement of an ARO, Agnico- Eagle records a gain or loss if the actual cost differs from the carrying amount of the ARO. Settlement gains/losses are recorded in other (income) expense. Other environmental remediation costs that are not AROs as defined by Financial Accounting Standards Board ("FASB") Accounting Standards Codification ("ASC") 410-20  Asset Retirement Obligations (Prior authoritative literature: FASB Statement No. 143) are expensed as incurred. </w:t>
      </w:r>
    </w:p>
    <w:p>
      <w:pPr>
        <w:pStyle w:val="TextBody"/>
        <w:jc w:val="both"/>
        <w:rPr>
          <w:rFonts w:ascii="times" w:hAnsi="times"/>
          <w:b/>
          <w:sz w:val="20"/>
        </w:rPr>
      </w:pPr>
      <w:r>
        <w:rPr>
          <w:rFonts w:ascii="times" w:hAnsi="times"/>
          <w:b/>
          <w:sz w:val="20"/>
        </w:rPr>
        <w:t xml:space="preserve">Income and mining taxes </w:t>
      </w:r>
    </w:p>
    <w:p>
      <w:pPr>
        <w:pStyle w:val="TextBody"/>
        <w:jc w:val="both"/>
        <w:rPr/>
      </w:pPr>
      <w:r>
        <w:rPr/>
        <w:t>        </w:t>
      </w:r>
      <w:r>
        <w:rPr>
          <w:rFonts w:ascii="times" w:hAnsi="times"/>
          <w:sz w:val="20"/>
        </w:rPr>
        <w:t xml:space="preserve">Agnico-Eagle follows the liability method of tax allocation for accounting for income taxes. Under this method of tax allocation, future income and mining tax bases of assets and liabilities are measured using the enacted tax rates and laws expected to be in effect when the differences are expected to reverse. </w:t>
      </w:r>
    </w:p>
    <w:p>
      <w:pPr>
        <w:pStyle w:val="TextBody"/>
        <w:jc w:val="both"/>
        <w:rPr/>
      </w:pPr>
      <w:r>
        <w:rPr/>
        <w:t>        </w:t>
      </w:r>
      <w:r>
        <w:rPr>
          <w:rFonts w:ascii="times" w:hAnsi="times"/>
          <w:sz w:val="20"/>
        </w:rPr>
        <w:t xml:space="preserve">The Company's operations involve dealing with uncertainties and judgments in the application of complex tax regulations in multiple jurisdictions. The final taxes paid are dependent upon many factors, including negotiations with taxation authorities in various jurisdictions and resolution of disputes arising from federal, provincial, state, and international tax audits. The Company recognizes the effect of uncertain tax positions and records tax liabilities for anticipated tax audit issues in Canada and other tax jurisdictions where it is more likely than not based on technical merits that the position would not be sustained. The Company recognizes the amount of any tax benefits that have greater than 50 percent likelihood of being ultimately realized upon settlement. </w:t>
      </w:r>
    </w:p>
    <w:p>
      <w:pPr>
        <w:pStyle w:val="TextBody"/>
        <w:jc w:val="both"/>
        <w:rPr/>
      </w:pPr>
      <w:r>
        <w:rPr/>
        <w:t>        </w:t>
      </w:r>
      <w:r>
        <w:rPr>
          <w:rFonts w:ascii="times" w:hAnsi="times"/>
          <w:sz w:val="20"/>
        </w:rPr>
        <w:t xml:space="preserve">Changes in judgment related to the expected ultimate resolution of uncertain tax positions are recognized in the year of such change. Accrued interest and penalties related to unrecognized tax benefits are recorded in income tax expense in the current year. The Company adjusts these reserves in light of changing facts and circumstances; however, due to the complexity of some of these uncertainties, the ultimate resolution may result </w:t>
      </w:r>
    </w:p>
    <w:p>
      <w:pPr>
        <w:pStyle w:val="TextBody"/>
        <w:jc w:val="center"/>
        <w:rPr>
          <w:rFonts w:ascii="times" w:hAnsi="times"/>
          <w:sz w:val="20"/>
        </w:rPr>
      </w:pPr>
      <w:r>
        <w:rPr>
          <w:rFonts w:ascii="times" w:hAnsi="times"/>
          <w:sz w:val="20"/>
        </w:rPr>
        <w:t>148</w:t>
      </w:r>
    </w:p>
    <w:p>
      <w:pPr>
        <w:pStyle w:val="HorizontalLine"/>
        <w:pBdr>
          <w:bottom w:val="single" w:sz="20" w:space="0" w:color="808080"/>
        </w:pBdr>
        <w:rPr/>
      </w:pPr>
      <w:r>
        <w:rPr/>
      </w:r>
      <w:r>
        <w:br w:type="page"/>
      </w:r>
    </w:p>
    <w:p>
      <w:pPr>
        <w:pStyle w:val="TextBody"/>
        <w:rPr/>
      </w:pPr>
      <w:r>
        <w:rPr/>
      </w:r>
      <w:bookmarkStart w:id="359" w:name="page_de79301_1_149"/>
      <w:bookmarkStart w:id="360" w:name="page_de79301_1_149"/>
      <w:bookmarkEnd w:id="360"/>
    </w:p>
    <w:p>
      <w:pPr>
        <w:pStyle w:val="TextBody"/>
        <w:jc w:val="both"/>
        <w:rPr>
          <w:rFonts w:ascii="times" w:hAnsi="times"/>
          <w:sz w:val="20"/>
        </w:rPr>
      </w:pPr>
      <w:r>
        <w:rPr>
          <w:rFonts w:ascii="times" w:hAnsi="times"/>
          <w:sz w:val="20"/>
        </w:rPr>
        <w:t xml:space="preserve">in a payment that is materially different from the Company's current estimate of the tax liabilities. If the Company's estimate of tax liabilities proves to be less than the ultimate assessment, an additional charge to expense would result. If the estimate of tax liabilities proves to be greater than the ultimate assessment, a tax benefit would result. </w:t>
      </w:r>
    </w:p>
    <w:p>
      <w:pPr>
        <w:pStyle w:val="TextBody"/>
        <w:jc w:val="both"/>
        <w:rPr>
          <w:rFonts w:ascii="times" w:hAnsi="times"/>
          <w:b/>
          <w:sz w:val="20"/>
        </w:rPr>
      </w:pPr>
      <w:r>
        <w:rPr>
          <w:rFonts w:ascii="times" w:hAnsi="times"/>
          <w:b/>
          <w:sz w:val="20"/>
        </w:rPr>
        <w:t xml:space="preserve">Stock-based compensation </w:t>
      </w:r>
    </w:p>
    <w:p>
      <w:pPr>
        <w:pStyle w:val="TextBody"/>
        <w:jc w:val="both"/>
        <w:rPr/>
      </w:pPr>
      <w:r>
        <w:rPr/>
        <w:t>        </w:t>
      </w:r>
      <w:r>
        <w:rPr>
          <w:rFonts w:ascii="times" w:hAnsi="times"/>
          <w:sz w:val="20"/>
        </w:rPr>
        <w:t xml:space="preserve">Agnico-Eagle has two stock-based compensation plans. The Employee Stock Option Plan is described in note 7(a) and the Employee Share Purchase Plan is described in note 7(b) to the consolidated financial statements. The Company issues new common shares to settle its obligations under both plans. </w:t>
      </w:r>
    </w:p>
    <w:p>
      <w:pPr>
        <w:pStyle w:val="TextBody"/>
        <w:jc w:val="both"/>
        <w:rPr/>
      </w:pPr>
      <w:r>
        <w:rPr/>
        <w:t>        </w:t>
      </w:r>
      <w:r>
        <w:rPr>
          <w:rFonts w:ascii="times" w:hAnsi="times"/>
          <w:sz w:val="20"/>
        </w:rPr>
        <w:t xml:space="preserve">The Company's Employee Stock Option Plan provides for the granting of options to directors, officers, employees and service providers to purchase common shares. Options have exercise prices equal to the market price on the day prior to the date of grant. The fair value of these options is recognized in the consolidated statement of income or in the consolidated balance sheet if capitalized as part of property, plant and mine development over the applicable vesting period as a compensation cost. Any consideration paid by employees on exercise of options or purchase of common shares is credited to share capital. </w:t>
      </w:r>
    </w:p>
    <w:p>
      <w:pPr>
        <w:pStyle w:val="TextBody"/>
        <w:jc w:val="both"/>
        <w:rPr/>
      </w:pPr>
      <w:r>
        <w:rPr/>
        <w:t>        </w:t>
      </w:r>
      <w:r>
        <w:rPr>
          <w:rFonts w:ascii="times" w:hAnsi="times"/>
          <w:sz w:val="20"/>
        </w:rPr>
        <w:t xml:space="preserve">Fair value is determined using the Black-Scholes option valuation model which requires the Company to estimate the expected volatility of the Company's share price and the expected life of the stock options. Limitations with existing option valuation models and the inherent difficulties associated with estimating these variables create difficulties in determining a reliable single measure of the fair value of stock option grants. The dilutive impact of stock option grants is factored into the Company's reported diluted income net per share. </w:t>
      </w:r>
    </w:p>
    <w:p>
      <w:pPr>
        <w:pStyle w:val="TextBody"/>
        <w:jc w:val="both"/>
        <w:rPr>
          <w:rFonts w:ascii="times" w:hAnsi="times"/>
          <w:b/>
          <w:sz w:val="20"/>
        </w:rPr>
      </w:pPr>
      <w:r>
        <w:rPr>
          <w:rFonts w:ascii="times" w:hAnsi="times"/>
          <w:b/>
          <w:sz w:val="20"/>
        </w:rPr>
        <w:t xml:space="preserve">Net Income per share </w:t>
      </w:r>
    </w:p>
    <w:p>
      <w:pPr>
        <w:pStyle w:val="TextBody"/>
        <w:jc w:val="both"/>
        <w:rPr/>
      </w:pPr>
      <w:r>
        <w:rPr/>
        <w:t>        </w:t>
      </w:r>
      <w:r>
        <w:rPr>
          <w:rFonts w:ascii="times" w:hAnsi="times"/>
          <w:sz w:val="20"/>
        </w:rPr>
        <w:t xml:space="preserve">Basic net income per share is calculated on net income for the year using the weighted average number of common shares outstanding during the year. For years in which the Convertible Debentures were outstanding, diluted net income per share was calculated on the weighted average number of common shares that would have been outstanding during such year had all Convertible Debentures been converted at the beginning of the year into common shares, if such conversions were dilutive. In addition, the weighted average number of common shares used to determine diluted net income per share includes an adjustment for stock options outstanding and warrants outstanding using the treasury stock method. Under the treasury stock method: </w:t>
      </w:r>
    </w:p>
    <w:p>
      <w:pPr>
        <w:pStyle w:val="ListHeading"/>
        <w:numPr>
          <w:ilvl w:val="0"/>
          <w:numId w:val="0"/>
        </w:numPr>
        <w:spacing w:before="0" w:after="0"/>
        <w:ind w:left="707" w:right="0" w:hanging="0"/>
        <w:rPr>
          <w:rFonts w:ascii="times" w:hAnsi="times"/>
          <w:sz w:val="20"/>
        </w:rPr>
      </w:pPr>
      <w:r>
        <w:rPr>
          <w:rFonts w:ascii="times" w:hAnsi="times"/>
          <w:sz w:val="20"/>
        </w:rPr>
        <w:t></w:t>
      </w:r>
    </w:p>
    <w:p>
      <w:pPr>
        <w:pStyle w:val="ListContents"/>
        <w:numPr>
          <w:ilvl w:val="0"/>
          <w:numId w:val="0"/>
        </w:numPr>
        <w:spacing w:before="0" w:after="283"/>
        <w:ind w:left="1274" w:right="0" w:hanging="0"/>
        <w:jc w:val="both"/>
        <w:rPr>
          <w:rFonts w:ascii="times" w:hAnsi="times"/>
          <w:sz w:val="20"/>
        </w:rPr>
      </w:pPr>
      <w:r>
        <w:rPr>
          <w:rFonts w:ascii="times" w:hAnsi="times"/>
          <w:sz w:val="20"/>
        </w:rPr>
        <w:t xml:space="preserve">the exercise of options or warrants is assumed to be at the beginning of the period (or date of issuance, if later); </w:t>
      </w:r>
    </w:p>
    <w:p>
      <w:pPr>
        <w:pStyle w:val="ListHeading"/>
        <w:numPr>
          <w:ilvl w:val="0"/>
          <w:numId w:val="0"/>
        </w:numPr>
        <w:spacing w:before="0" w:after="0"/>
        <w:ind w:left="707" w:right="0" w:hanging="0"/>
        <w:rPr>
          <w:rFonts w:ascii="times" w:hAnsi="times"/>
          <w:sz w:val="20"/>
        </w:rPr>
      </w:pPr>
      <w:r>
        <w:rPr>
          <w:rFonts w:ascii="times" w:hAnsi="times"/>
          <w:sz w:val="20"/>
        </w:rPr>
        <w:t></w:t>
      </w:r>
    </w:p>
    <w:p>
      <w:pPr>
        <w:pStyle w:val="ListContents"/>
        <w:numPr>
          <w:ilvl w:val="0"/>
          <w:numId w:val="0"/>
        </w:numPr>
        <w:spacing w:before="0" w:after="283"/>
        <w:ind w:left="1274" w:right="0" w:hanging="0"/>
        <w:jc w:val="both"/>
        <w:rPr>
          <w:rFonts w:ascii="times" w:hAnsi="times"/>
          <w:sz w:val="20"/>
        </w:rPr>
      </w:pPr>
      <w:r>
        <w:rPr>
          <w:rFonts w:ascii="times" w:hAnsi="times"/>
          <w:sz w:val="20"/>
        </w:rPr>
        <w:t xml:space="preserve">the proceeds from the exercise of options or warrants, plus in the case of options the future period compensation expense on options granted on or after January 1, 2003, are assumed to be used to purchase common shares at the average market price during the period; and </w:t>
      </w:r>
    </w:p>
    <w:p>
      <w:pPr>
        <w:pStyle w:val="ListHeading"/>
        <w:numPr>
          <w:ilvl w:val="0"/>
          <w:numId w:val="0"/>
        </w:numPr>
        <w:spacing w:before="0" w:after="0"/>
        <w:ind w:left="707" w:right="0" w:hanging="0"/>
        <w:rPr>
          <w:rFonts w:ascii="times" w:hAnsi="times"/>
          <w:sz w:val="20"/>
        </w:rPr>
      </w:pPr>
      <w:r>
        <w:rPr>
          <w:rFonts w:ascii="times" w:hAnsi="times"/>
          <w:sz w:val="20"/>
        </w:rPr>
        <w:t></w:t>
      </w:r>
    </w:p>
    <w:p>
      <w:pPr>
        <w:pStyle w:val="ListContents"/>
        <w:numPr>
          <w:ilvl w:val="0"/>
          <w:numId w:val="0"/>
        </w:numPr>
        <w:spacing w:before="0" w:after="283"/>
        <w:ind w:left="1274" w:right="0" w:hanging="0"/>
        <w:jc w:val="both"/>
        <w:rPr>
          <w:rFonts w:ascii="times" w:hAnsi="times"/>
          <w:sz w:val="20"/>
        </w:rPr>
      </w:pPr>
      <w:r>
        <w:rPr>
          <w:rFonts w:ascii="times" w:hAnsi="times"/>
          <w:sz w:val="20"/>
        </w:rPr>
        <w:t xml:space="preserve">the incremental number of common shares (the difference between the number of shares assumed issued and the number of shares assumed purchased) is included in the denominator of the diluted earnings per share computation. </w:t>
      </w:r>
    </w:p>
    <w:p>
      <w:pPr>
        <w:pStyle w:val="TextBody"/>
        <w:jc w:val="both"/>
        <w:rPr>
          <w:rFonts w:ascii="times" w:hAnsi="times"/>
          <w:b/>
          <w:sz w:val="20"/>
        </w:rPr>
      </w:pPr>
      <w:r>
        <w:rPr>
          <w:rFonts w:ascii="times" w:hAnsi="times"/>
          <w:b/>
          <w:sz w:val="20"/>
        </w:rPr>
        <w:t xml:space="preserve">Pension costs and obligations and post-retirement benefits </w:t>
      </w:r>
    </w:p>
    <w:p>
      <w:pPr>
        <w:pStyle w:val="TextBody"/>
        <w:jc w:val="both"/>
        <w:rPr/>
      </w:pPr>
      <w:r>
        <w:rPr/>
        <w:t>        </w:t>
      </w:r>
      <w:r>
        <w:rPr>
          <w:rFonts w:ascii="times" w:hAnsi="times"/>
          <w:sz w:val="20"/>
        </w:rPr>
        <w:t xml:space="preserve">Effective July 1, 1997, Agnico-Eagle's defined benefit pension plan for active employees (the "Employees Plan") was converted to a defined contribution plan. Employees who retired prior to that date remained in the Employees Plan. During 2008 however, the Employees Plan was closed as a result of annuities having been purchased for all remaining members. In addition, Agnico-Eagle provides a non-registered supplementary executive retirement defined benefit plan for its senior officers. The executive retirement plan benefits are generally based on the employees' years of service and level of compensation. Pension expense related to the defined benefit plan is the net of the cost of benefits provided, the interest cost of projected benefits, return on plan assets and amortization of experience gains and losses. Pension fund assets are measured at current fair values. Actuarially determined plan surpluses or deficits, experience gains or losses and the cost of pension plan improvements are amortized on a straight-line basis over the expected average remaining service life of the employee group. </w:t>
      </w:r>
    </w:p>
    <w:p>
      <w:pPr>
        <w:pStyle w:val="TextBody"/>
        <w:jc w:val="center"/>
        <w:rPr>
          <w:rFonts w:ascii="times" w:hAnsi="times"/>
          <w:sz w:val="20"/>
        </w:rPr>
      </w:pPr>
      <w:r>
        <w:rPr>
          <w:rFonts w:ascii="times" w:hAnsi="times"/>
          <w:sz w:val="20"/>
        </w:rPr>
        <w:t>149</w:t>
      </w:r>
    </w:p>
    <w:p>
      <w:pPr>
        <w:pStyle w:val="HorizontalLine"/>
        <w:pBdr>
          <w:bottom w:val="single" w:sz="20" w:space="0" w:color="808080"/>
        </w:pBdr>
        <w:rPr/>
      </w:pPr>
      <w:r>
        <w:rPr/>
      </w:r>
      <w:r>
        <w:br w:type="page"/>
      </w:r>
    </w:p>
    <w:p>
      <w:pPr>
        <w:pStyle w:val="TextBody"/>
        <w:jc w:val="both"/>
        <w:rPr/>
      </w:pPr>
      <w:bookmarkStart w:id="361" w:name="page_de79301_1_150"/>
      <w:bookmarkEnd w:id="361"/>
      <w:r>
        <w:rPr/>
        <w:t>        </w:t>
      </w:r>
      <w:r>
        <w:rPr>
          <w:rFonts w:ascii="times" w:hAnsi="times"/>
          <w:sz w:val="20"/>
        </w:rPr>
        <w:t xml:space="preserve">In Canada, Agnico-Eagle maintains a defined contribution plan covering all of its employees. The plan is funded by Company contributions based on a percentage of income for services rendered by employees. The Company does not offer any other post-retirement benefits to its employees. </w:t>
      </w:r>
    </w:p>
    <w:p>
      <w:pPr>
        <w:pStyle w:val="TextBody"/>
        <w:jc w:val="both"/>
        <w:rPr>
          <w:rFonts w:ascii="times" w:hAnsi="times"/>
          <w:b/>
          <w:i/>
          <w:sz w:val="20"/>
        </w:rPr>
      </w:pPr>
      <w:r>
        <w:rPr>
          <w:rFonts w:ascii="times" w:hAnsi="times"/>
          <w:b/>
          <w:i/>
          <w:sz w:val="20"/>
        </w:rPr>
        <w:t xml:space="preserve">Commercial Production </w:t>
      </w:r>
    </w:p>
    <w:p>
      <w:pPr>
        <w:pStyle w:val="TextBody"/>
        <w:jc w:val="both"/>
        <w:rPr/>
      </w:pPr>
      <w:r>
        <w:rPr/>
        <w:t>        </w:t>
      </w:r>
      <w:r>
        <w:rPr>
          <w:rFonts w:ascii="times" w:hAnsi="times"/>
          <w:sz w:val="20"/>
        </w:rPr>
        <w:t xml:space="preserve">The Company assesses each mine construction project to determine when a mine moves into production stage. The criteria used to assess the start date are determined based on the nature of each mine construction project, such as the complexity of a plant and its location. The Company considers various relevant criteria to assess when the mine is substantially complete and ready for its intended use and moved into production stage. The criteria considered include: (1) the completion of a reasonable period of testing of mine plant and equipment; (2) the ability to produce minerals in saleable form (within specifications); and (3) the ability to sustain ongoing production of minerals. When a mine construction project moves into the production stage, the capitalization of certain mine construction costs ceases and costs are either capitalized to inventory or expensed, except for sustaining capital costs related to property, plant and equipment and underground mine development or reserve development. </w:t>
      </w:r>
    </w:p>
    <w:p>
      <w:pPr>
        <w:pStyle w:val="TextBody"/>
        <w:jc w:val="both"/>
        <w:rPr>
          <w:rFonts w:ascii="times" w:hAnsi="times"/>
          <w:b/>
          <w:sz w:val="20"/>
        </w:rPr>
      </w:pPr>
      <w:r>
        <w:rPr>
          <w:rFonts w:ascii="times" w:hAnsi="times"/>
          <w:b/>
          <w:sz w:val="20"/>
          <w:u w:val="single"/>
        </w:rPr>
        <w:t>Other Accounting Developments</w:t>
      </w:r>
      <w:r>
        <w:rPr>
          <w:rFonts w:ascii="times" w:hAnsi="times"/>
          <w:b/>
          <w:sz w:val="20"/>
        </w:rPr>
        <w:t xml:space="preserve"> </w:t>
      </w:r>
    </w:p>
    <w:p>
      <w:pPr>
        <w:pStyle w:val="TextBody"/>
        <w:jc w:val="both"/>
        <w:rPr>
          <w:rFonts w:ascii="times" w:hAnsi="times"/>
          <w:b/>
          <w:sz w:val="20"/>
        </w:rPr>
      </w:pPr>
      <w:r>
        <w:rPr>
          <w:rFonts w:ascii="times" w:hAnsi="times"/>
          <w:b/>
          <w:sz w:val="20"/>
        </w:rPr>
        <w:t xml:space="preserve">Recently Adopted Accounting Pronouncements </w:t>
      </w:r>
    </w:p>
    <w:p>
      <w:pPr>
        <w:pStyle w:val="TextBody"/>
        <w:jc w:val="both"/>
        <w:rPr/>
      </w:pPr>
      <w:r>
        <w:rPr/>
        <w:t>        </w:t>
      </w:r>
      <w:r>
        <w:rPr>
          <w:rFonts w:ascii="times" w:hAnsi="times"/>
          <w:sz w:val="20"/>
        </w:rPr>
        <w:t xml:space="preserve">In June 2009, the Financial Accounting Standards Board ("FASB") issued statement No. 168, "The FASB Accounting Standards Codification and the Hierarchy of Generally Accepted Accounting Principles" ("FAS 168"). FAS 168 replaces FASB Statement No. 162 and establishes the FASB Accounting Standards Codification as the source of authoritative accounting principles recognized by the FASB to be applied by nongovernmental entities in the preparation of financial statements in conformity with US GAAP. FAS 168 is effective for financial statements issued for interim and annual periods ending after September 15, 2009. Under the new codification FAS 168 is referred to as the ASC 105. The adoption of this pronouncement does not have an impact on the financial statements as the ASC does not change US GAAP, but is intended to simplify user access to all authoritative US GAAP by providing all the authoritative literature related to a particular topic in one place. </w:t>
      </w:r>
    </w:p>
    <w:p>
      <w:pPr>
        <w:pStyle w:val="TextBody"/>
        <w:jc w:val="both"/>
        <w:rPr/>
      </w:pPr>
      <w:r>
        <w:rPr/>
        <w:t>        </w:t>
      </w:r>
      <w:r>
        <w:rPr>
          <w:rFonts w:ascii="times" w:hAnsi="times"/>
          <w:sz w:val="20"/>
        </w:rPr>
        <w:t xml:space="preserve">In March 2008, the FASB issued ASC 815-10-15  Derivatives and Hedging ("ASC 815") (Prior authoritative literature: FASB Statement No. 161, "Disclosure about Derivative Instruments and Hedging Activities  an amendment of FASB Statement No. 133"). ASC 815 provides revised guidance for enhanced disclosures about how and why an entity uses derivative instruments, how derivative instruments and the related hedged items are accounted for, and how derivative instruments and the related hedged items affect an entity's financial position, financial performance and cash flows. The new guidance is effective for the Company's fiscal year beginning January 1, 2009. To the extent the required information was not previously disclosed in the 2008 annual consolidated financial statements, new disclosures have been incorporated in note 15. </w:t>
      </w:r>
    </w:p>
    <w:p>
      <w:pPr>
        <w:pStyle w:val="TextBody"/>
        <w:jc w:val="both"/>
        <w:rPr/>
      </w:pPr>
      <w:r>
        <w:rPr/>
        <w:t>        </w:t>
      </w:r>
      <w:r>
        <w:rPr>
          <w:rFonts w:ascii="times" w:hAnsi="times"/>
          <w:sz w:val="20"/>
        </w:rPr>
        <w:t xml:space="preserve">In December 2008, the FASB modified ASC 715  Compensation  Retirement Benefits (Prior authoritative literature: FASB Staff Position No. FAS 132(R)-1, "Employers' Disclosures about Post-Retirement Benefit Plan Assets", which amends FASB Statement No. 132 "Employers' Disclosures about Pensions and Other Post-Retirement Benefits"), to provide guidance on an employer's disclosures about plan assets of a defined benefit pension or other postretirement plan. The objective of the amendment is to require more detailed disclosures about an employer's plan assets, including the employer's investment strategies, major categories of plan assets, concentrations of risk within plan assets, and valuation techniques used to measure the fair value of plan assets. The amendment is effective for the Company's fiscal year beginning January 1, 2009. Upon initial application, the provisions of this FSP are not required for earlier periods that are presented for comparative purposes. To the extent the required information was not previously disclosed in the 2008 annual consolidated financial statements, new disclosures have been incorporated in note 5(c). </w:t>
      </w:r>
    </w:p>
    <w:p>
      <w:pPr>
        <w:pStyle w:val="TextBody"/>
        <w:jc w:val="both"/>
        <w:rPr/>
      </w:pPr>
      <w:r>
        <w:rPr/>
        <w:t>        </w:t>
      </w:r>
      <w:r>
        <w:rPr>
          <w:rFonts w:ascii="times" w:hAnsi="times"/>
          <w:sz w:val="20"/>
        </w:rPr>
        <w:t xml:space="preserve">In May 2009, the FASB issued ASC 855-10-05  Subsequent Events (Prior authoritative literature: FASB Statement No. 165, "Subsequent Events") to establish general standards of accounting for and disclosure of events that occur after the balance sheet date but before financial statements are issued or are available to be issued. The Company adopted the disclosure requirements beginning in the interim period ended June 30, 2009. </w:t>
      </w:r>
    </w:p>
    <w:p>
      <w:pPr>
        <w:pStyle w:val="TextBody"/>
        <w:jc w:val="center"/>
        <w:rPr>
          <w:rFonts w:ascii="times" w:hAnsi="times"/>
          <w:sz w:val="20"/>
        </w:rPr>
      </w:pPr>
      <w:r>
        <w:rPr>
          <w:rFonts w:ascii="times" w:hAnsi="times"/>
          <w:sz w:val="20"/>
        </w:rPr>
        <w:t>150</w:t>
      </w:r>
    </w:p>
    <w:p>
      <w:pPr>
        <w:pStyle w:val="HorizontalLine"/>
        <w:pBdr>
          <w:bottom w:val="single" w:sz="20" w:space="0" w:color="808080"/>
        </w:pBdr>
        <w:rPr/>
      </w:pPr>
      <w:r>
        <w:rPr/>
      </w:r>
      <w:r>
        <w:br w:type="page"/>
      </w:r>
    </w:p>
    <w:p>
      <w:pPr>
        <w:pStyle w:val="TextBody"/>
        <w:rPr/>
      </w:pPr>
      <w:r>
        <w:rPr/>
      </w:r>
      <w:bookmarkStart w:id="362" w:name="page_de79301_1_151"/>
      <w:bookmarkStart w:id="363" w:name="page_de79301_1_151"/>
      <w:bookmarkEnd w:id="363"/>
    </w:p>
    <w:p>
      <w:pPr>
        <w:pStyle w:val="TextBody"/>
        <w:jc w:val="both"/>
        <w:rPr>
          <w:rFonts w:ascii="times" w:hAnsi="times"/>
          <w:sz w:val="20"/>
        </w:rPr>
      </w:pPr>
      <w:r>
        <w:rPr>
          <w:rFonts w:ascii="times" w:hAnsi="times"/>
          <w:sz w:val="20"/>
        </w:rPr>
        <w:t xml:space="preserve">In February 2010, the FASB issued an Accounting Standards Update ("ASU") to amend ASC 855  Subsequent Events, which no longer requires SEC registrants to disclose the date through which management evaluated subsequent events in the financial statements. As a result of the ASU, the Company's considerations with respect to evaluating subsequent events will be consistent with those before the issuance of the subsequent events accounting guidance. </w:t>
      </w:r>
    </w:p>
    <w:p>
      <w:pPr>
        <w:pStyle w:val="TextBody"/>
        <w:jc w:val="both"/>
        <w:rPr/>
      </w:pPr>
      <w:r>
        <w:rPr/>
        <w:t>        </w:t>
      </w:r>
      <w:r>
        <w:rPr>
          <w:rFonts w:ascii="times" w:hAnsi="times"/>
          <w:sz w:val="20"/>
        </w:rPr>
        <w:t xml:space="preserve">In September 2006, the FASB issued ASC 820  Fair Value Measurement and Disclosure (Prior authoritative literature: FASB Statement No. 157, "Fair Value Measurements" ("FAS 157")). ASC 820 defines fair value, establishes a framework for measuring fair value in US GAAP, and expands required disclosures about fair value measurements. The provisions of ASC 820 were adopted January 1, 2008. In February 2008, FASB modified ASC 820 (Prior authoritative literature: FASB Staff Position No. 157-2, "Effective Date of FASB Statement No. 157" that delayed the effective date of ASC 820 for nonfinancial assets and nonfinancial liabilities, except for items that are recognized or disclosed at fair value in the financial statements on a recurring basis (at least annually). The new provisions of ASC 820 were effective for the Company's fiscal year beginning January 1, 2009. </w:t>
      </w:r>
    </w:p>
    <w:p>
      <w:pPr>
        <w:pStyle w:val="TextBody"/>
        <w:jc w:val="both"/>
        <w:rPr/>
      </w:pPr>
      <w:r>
        <w:rPr/>
        <w:t>        </w:t>
      </w:r>
      <w:r>
        <w:rPr>
          <w:rFonts w:ascii="times" w:hAnsi="times"/>
          <w:sz w:val="20"/>
        </w:rPr>
        <w:t xml:space="preserve">Fair value is the value at which a financial instrument could be closed out or sold in a transaction with a willing and knowledgeable counterparty over a period of time consistent with the Company's investment strategy. Fair value is based on quoted market prices, where available. If market quotes are not available, fair value is based on internally developed models that use market-based or independent information as inputs. These models could produce a fair value that may not be reflective of future fair value. </w:t>
      </w:r>
    </w:p>
    <w:p>
      <w:pPr>
        <w:pStyle w:val="TextBody"/>
        <w:jc w:val="both"/>
        <w:rPr/>
      </w:pPr>
      <w:r>
        <w:rPr/>
        <w:t>        </w:t>
      </w:r>
      <w:r>
        <w:rPr>
          <w:rFonts w:ascii="times" w:hAnsi="times"/>
          <w:sz w:val="20"/>
        </w:rPr>
        <w:t xml:space="preserve">The three levels of the fair value hierarchy under ASC 820 are: </w:t>
      </w:r>
    </w:p>
    <w:p>
      <w:pPr>
        <w:pStyle w:val="TextBody"/>
        <w:numPr>
          <w:ilvl w:val="0"/>
          <w:numId w:val="0"/>
        </w:numPr>
        <w:ind w:left="707" w:hanging="0"/>
        <w:jc w:val="both"/>
        <w:rPr>
          <w:rFonts w:ascii="times" w:hAnsi="times"/>
          <w:sz w:val="20"/>
        </w:rPr>
      </w:pPr>
      <w:r>
        <w:rPr>
          <w:rFonts w:ascii="times" w:hAnsi="times"/>
          <w:sz w:val="20"/>
        </w:rPr>
        <w:t xml:space="preserve">Level 1  Unadjusted quoted prices in active markets that are accessible at the measurement date for identical, unrestricted assets or liabilities; </w:t>
      </w:r>
    </w:p>
    <w:p>
      <w:pPr>
        <w:pStyle w:val="TextBody"/>
        <w:numPr>
          <w:ilvl w:val="0"/>
          <w:numId w:val="0"/>
        </w:numPr>
        <w:ind w:left="707" w:hanging="0"/>
        <w:jc w:val="both"/>
        <w:rPr>
          <w:rFonts w:ascii="times" w:hAnsi="times"/>
          <w:sz w:val="20"/>
        </w:rPr>
      </w:pPr>
      <w:r>
        <w:rPr>
          <w:rFonts w:ascii="times" w:hAnsi="times"/>
          <w:sz w:val="20"/>
        </w:rPr>
        <w:t xml:space="preserve">Level 2  Quoted prices in markets that are not active, or inputs that are observable, either directly or indirectly, for substantially the full term of the asset or liability; and </w:t>
      </w:r>
    </w:p>
    <w:p>
      <w:pPr>
        <w:pStyle w:val="TextBody"/>
        <w:numPr>
          <w:ilvl w:val="0"/>
          <w:numId w:val="0"/>
        </w:numPr>
        <w:ind w:left="707" w:hanging="0"/>
        <w:jc w:val="both"/>
        <w:rPr>
          <w:rFonts w:ascii="times" w:hAnsi="times"/>
          <w:sz w:val="20"/>
        </w:rPr>
      </w:pPr>
      <w:r>
        <w:rPr>
          <w:rFonts w:ascii="times" w:hAnsi="times"/>
          <w:sz w:val="20"/>
        </w:rPr>
        <w:t xml:space="preserve">Level 3  Prices or valuation techniques that require inputs that are both significant to the fair value measurement and unobservable (supported by little or no market activity). </w:t>
      </w:r>
    </w:p>
    <w:p>
      <w:pPr>
        <w:pStyle w:val="TextBody"/>
        <w:jc w:val="both"/>
        <w:rPr/>
      </w:pPr>
      <w:r>
        <w:rPr/>
        <w:t>        </w:t>
      </w:r>
      <w:r>
        <w:rPr>
          <w:rFonts w:ascii="times" w:hAnsi="times"/>
          <w:sz w:val="20"/>
        </w:rPr>
        <w:t xml:space="preserve">The following table sets out the Company's financial assets and liabilities measured at fair value within the fair value hierarchy. </w:t>
      </w:r>
    </w:p>
    <w:tbl>
      <w:tblPr>
        <w:tblW w:w="5000" w:type="pct"/>
        <w:jc w:val="center"/>
        <w:tblInd w:w="0" w:type="dxa"/>
        <w:tblCellMar>
          <w:top w:w="0" w:type="dxa"/>
          <w:left w:w="0" w:type="dxa"/>
          <w:bottom w:w="0" w:type="dxa"/>
          <w:right w:w="0" w:type="dxa"/>
        </w:tblCellMar>
      </w:tblPr>
      <w:tblGrid>
        <w:gridCol w:w="5051"/>
        <w:gridCol w:w="220"/>
        <w:gridCol w:w="152"/>
        <w:gridCol w:w="936"/>
        <w:gridCol w:w="220"/>
        <w:gridCol w:w="153"/>
        <w:gridCol w:w="935"/>
        <w:gridCol w:w="220"/>
        <w:gridCol w:w="153"/>
        <w:gridCol w:w="936"/>
        <w:gridCol w:w="220"/>
        <w:gridCol w:w="128"/>
        <w:gridCol w:w="660"/>
        <w:gridCol w:w="221"/>
      </w:tblGrid>
      <w:tr>
        <w:trPr/>
        <w:tc>
          <w:tcPr>
            <w:tcW w:w="5051" w:type="dxa"/>
            <w:tcBorders/>
            <w:shd w:fill="auto" w:val="clear"/>
            <w:vAlign w:val="center"/>
          </w:tcPr>
          <w:p>
            <w:pPr>
              <w:pStyle w:val="TableContents"/>
              <w:spacing w:before="0" w:after="283"/>
              <w:rPr>
                <w:sz w:val="4"/>
                <w:szCs w:val="4"/>
              </w:rPr>
            </w:pPr>
            <w:r>
              <w:rPr>
                <w:sz w:val="4"/>
                <w:szCs w:val="4"/>
              </w:rPr>
            </w:r>
          </w:p>
        </w:tc>
        <w:tc>
          <w:tcPr>
            <w:tcW w:w="220" w:type="dxa"/>
            <w:tcBorders/>
            <w:shd w:fill="auto" w:val="clear"/>
            <w:vAlign w:val="center"/>
          </w:tcPr>
          <w:p>
            <w:pPr>
              <w:pStyle w:val="TableContents"/>
              <w:spacing w:before="0" w:after="283"/>
              <w:rPr>
                <w:sz w:val="4"/>
                <w:szCs w:val="4"/>
              </w:rPr>
            </w:pPr>
            <w:r>
              <w:rPr>
                <w:sz w:val="4"/>
                <w:szCs w:val="4"/>
              </w:rPr>
            </w:r>
          </w:p>
        </w:tc>
        <w:tc>
          <w:tcPr>
            <w:tcW w:w="152" w:type="dxa"/>
            <w:tcBorders/>
            <w:shd w:fill="auto" w:val="clear"/>
            <w:vAlign w:val="center"/>
          </w:tcPr>
          <w:p>
            <w:pPr>
              <w:pStyle w:val="TableContents"/>
              <w:spacing w:before="0" w:after="283"/>
              <w:rPr>
                <w:sz w:val="4"/>
                <w:szCs w:val="4"/>
              </w:rPr>
            </w:pPr>
            <w:r>
              <w:rPr>
                <w:sz w:val="4"/>
                <w:szCs w:val="4"/>
              </w:rPr>
            </w:r>
          </w:p>
        </w:tc>
        <w:tc>
          <w:tcPr>
            <w:tcW w:w="936" w:type="dxa"/>
            <w:tcBorders/>
            <w:shd w:fill="auto" w:val="clear"/>
            <w:vAlign w:val="center"/>
          </w:tcPr>
          <w:p>
            <w:pPr>
              <w:pStyle w:val="TableContents"/>
              <w:spacing w:before="0" w:after="283"/>
              <w:rPr>
                <w:sz w:val="4"/>
                <w:szCs w:val="4"/>
              </w:rPr>
            </w:pPr>
            <w:r>
              <w:rPr>
                <w:sz w:val="4"/>
                <w:szCs w:val="4"/>
              </w:rPr>
            </w:r>
          </w:p>
        </w:tc>
        <w:tc>
          <w:tcPr>
            <w:tcW w:w="220" w:type="dxa"/>
            <w:tcBorders/>
            <w:shd w:fill="auto" w:val="clear"/>
            <w:vAlign w:val="center"/>
          </w:tcPr>
          <w:p>
            <w:pPr>
              <w:pStyle w:val="TableContents"/>
              <w:spacing w:before="0" w:after="283"/>
              <w:rPr>
                <w:sz w:val="4"/>
                <w:szCs w:val="4"/>
              </w:rPr>
            </w:pPr>
            <w:r>
              <w:rPr>
                <w:sz w:val="4"/>
                <w:szCs w:val="4"/>
              </w:rPr>
            </w:r>
          </w:p>
        </w:tc>
        <w:tc>
          <w:tcPr>
            <w:tcW w:w="153" w:type="dxa"/>
            <w:tcBorders/>
            <w:shd w:fill="auto" w:val="clear"/>
            <w:vAlign w:val="center"/>
          </w:tcPr>
          <w:p>
            <w:pPr>
              <w:pStyle w:val="TableContents"/>
              <w:spacing w:before="0" w:after="283"/>
              <w:rPr>
                <w:sz w:val="4"/>
                <w:szCs w:val="4"/>
              </w:rPr>
            </w:pPr>
            <w:r>
              <w:rPr>
                <w:sz w:val="4"/>
                <w:szCs w:val="4"/>
              </w:rPr>
            </w:r>
          </w:p>
        </w:tc>
        <w:tc>
          <w:tcPr>
            <w:tcW w:w="935" w:type="dxa"/>
            <w:tcBorders/>
            <w:shd w:fill="auto" w:val="clear"/>
            <w:vAlign w:val="center"/>
          </w:tcPr>
          <w:p>
            <w:pPr>
              <w:pStyle w:val="TableContents"/>
              <w:spacing w:before="0" w:after="283"/>
              <w:rPr>
                <w:sz w:val="4"/>
                <w:szCs w:val="4"/>
              </w:rPr>
            </w:pPr>
            <w:r>
              <w:rPr>
                <w:sz w:val="4"/>
                <w:szCs w:val="4"/>
              </w:rPr>
            </w:r>
          </w:p>
        </w:tc>
        <w:tc>
          <w:tcPr>
            <w:tcW w:w="220" w:type="dxa"/>
            <w:tcBorders/>
            <w:shd w:fill="auto" w:val="clear"/>
            <w:vAlign w:val="center"/>
          </w:tcPr>
          <w:p>
            <w:pPr>
              <w:pStyle w:val="TableContents"/>
              <w:spacing w:before="0" w:after="283"/>
              <w:rPr>
                <w:sz w:val="4"/>
                <w:szCs w:val="4"/>
              </w:rPr>
            </w:pPr>
            <w:r>
              <w:rPr>
                <w:sz w:val="4"/>
                <w:szCs w:val="4"/>
              </w:rPr>
            </w:r>
          </w:p>
        </w:tc>
        <w:tc>
          <w:tcPr>
            <w:tcW w:w="153" w:type="dxa"/>
            <w:tcBorders/>
            <w:shd w:fill="auto" w:val="clear"/>
            <w:vAlign w:val="center"/>
          </w:tcPr>
          <w:p>
            <w:pPr>
              <w:pStyle w:val="TableContents"/>
              <w:spacing w:before="0" w:after="283"/>
              <w:rPr>
                <w:sz w:val="4"/>
                <w:szCs w:val="4"/>
              </w:rPr>
            </w:pPr>
            <w:r>
              <w:rPr>
                <w:sz w:val="4"/>
                <w:szCs w:val="4"/>
              </w:rPr>
            </w:r>
          </w:p>
        </w:tc>
        <w:tc>
          <w:tcPr>
            <w:tcW w:w="936" w:type="dxa"/>
            <w:tcBorders/>
            <w:shd w:fill="auto" w:val="clear"/>
            <w:vAlign w:val="center"/>
          </w:tcPr>
          <w:p>
            <w:pPr>
              <w:pStyle w:val="TableContents"/>
              <w:spacing w:before="0" w:after="283"/>
              <w:rPr>
                <w:sz w:val="4"/>
                <w:szCs w:val="4"/>
              </w:rPr>
            </w:pPr>
            <w:r>
              <w:rPr>
                <w:sz w:val="4"/>
                <w:szCs w:val="4"/>
              </w:rPr>
            </w:r>
          </w:p>
        </w:tc>
        <w:tc>
          <w:tcPr>
            <w:tcW w:w="220" w:type="dxa"/>
            <w:tcBorders/>
            <w:shd w:fill="auto" w:val="clear"/>
            <w:vAlign w:val="center"/>
          </w:tcPr>
          <w:p>
            <w:pPr>
              <w:pStyle w:val="TableContents"/>
              <w:spacing w:before="0" w:after="283"/>
              <w:rPr>
                <w:sz w:val="4"/>
                <w:szCs w:val="4"/>
              </w:rPr>
            </w:pPr>
            <w:r>
              <w:rPr>
                <w:sz w:val="4"/>
                <w:szCs w:val="4"/>
              </w:rPr>
            </w:r>
          </w:p>
        </w:tc>
        <w:tc>
          <w:tcPr>
            <w:tcW w:w="128" w:type="dxa"/>
            <w:tcBorders/>
            <w:shd w:fill="auto" w:val="clear"/>
            <w:vAlign w:val="center"/>
          </w:tcPr>
          <w:p>
            <w:pPr>
              <w:pStyle w:val="TableContents"/>
              <w:spacing w:before="0" w:after="283"/>
              <w:rPr>
                <w:sz w:val="4"/>
                <w:szCs w:val="4"/>
              </w:rPr>
            </w:pPr>
            <w:r>
              <w:rPr>
                <w:sz w:val="4"/>
                <w:szCs w:val="4"/>
              </w:rPr>
            </w:r>
          </w:p>
        </w:tc>
        <w:tc>
          <w:tcPr>
            <w:tcW w:w="660" w:type="dxa"/>
            <w:tcBorders/>
            <w:shd w:fill="auto" w:val="clear"/>
            <w:vAlign w:val="center"/>
          </w:tcPr>
          <w:p>
            <w:pPr>
              <w:pStyle w:val="TableContents"/>
              <w:spacing w:before="0" w:after="283"/>
              <w:rPr>
                <w:sz w:val="4"/>
                <w:szCs w:val="4"/>
              </w:rPr>
            </w:pPr>
            <w:r>
              <w:rPr>
                <w:sz w:val="4"/>
                <w:szCs w:val="4"/>
              </w:rPr>
            </w:r>
          </w:p>
        </w:tc>
        <w:tc>
          <w:tcPr>
            <w:tcW w:w="221" w:type="dxa"/>
            <w:tcBorders/>
            <w:shd w:fill="auto" w:val="clear"/>
            <w:vAlign w:val="center"/>
          </w:tcPr>
          <w:p>
            <w:pPr>
              <w:pStyle w:val="TableContents"/>
              <w:spacing w:before="0" w:after="283"/>
              <w:rPr>
                <w:sz w:val="4"/>
                <w:szCs w:val="4"/>
              </w:rPr>
            </w:pPr>
            <w:r>
              <w:rPr>
                <w:sz w:val="4"/>
                <w:szCs w:val="4"/>
              </w:rPr>
            </w:r>
          </w:p>
        </w:tc>
      </w:tr>
      <w:tr>
        <w:trPr/>
        <w:tc>
          <w:tcPr>
            <w:tcW w:w="5051" w:type="dxa"/>
            <w:tcBorders/>
            <w:shd w:fill="auto" w:val="clear"/>
            <w:vAlign w:val="bottom"/>
          </w:tcPr>
          <w:p>
            <w:pPr>
              <w:pStyle w:val="TableHeading"/>
              <w:spacing w:before="0" w:after="283"/>
              <w:jc w:val="left"/>
              <w:rPr/>
            </w:pPr>
            <w:r>
              <w:rPr/>
              <w:t> </w:t>
            </w:r>
          </w:p>
        </w:tc>
        <w:tc>
          <w:tcPr>
            <w:tcW w:w="220" w:type="dxa"/>
            <w:tcBorders/>
            <w:shd w:fill="auto" w:val="clear"/>
            <w:vAlign w:val="bottom"/>
          </w:tcPr>
          <w:p>
            <w:pPr>
              <w:pStyle w:val="TableHeading"/>
              <w:suppressLineNumbers/>
              <w:spacing w:before="0" w:after="283"/>
              <w:jc w:val="center"/>
              <w:rPr/>
            </w:pPr>
            <w:r>
              <w:rPr/>
              <w:t> </w:t>
            </w:r>
          </w:p>
        </w:tc>
        <w:tc>
          <w:tcPr>
            <w:tcW w:w="1088" w:type="dxa"/>
            <w:gridSpan w:val="2"/>
            <w:tcBorders>
              <w:bottom w:val="single" w:sz="8" w:space="0" w:color="000000"/>
            </w:tcBorders>
            <w:shd w:fill="auto" w:val="clear"/>
            <w:tcMar>
              <w:bottom w:w="28" w:type="dxa"/>
            </w:tcMar>
            <w:vAlign w:val="bottom"/>
          </w:tcPr>
          <w:p>
            <w:pPr>
              <w:pStyle w:val="TableHeading"/>
              <w:spacing w:before="0" w:after="283"/>
              <w:jc w:val="center"/>
              <w:rPr>
                <w:rFonts w:ascii="times" w:hAnsi="times"/>
                <w:b/>
                <w:sz w:val="14"/>
              </w:rPr>
            </w:pPr>
            <w:r>
              <w:rPr>
                <w:rFonts w:ascii="times" w:hAnsi="times"/>
                <w:b/>
                <w:sz w:val="14"/>
              </w:rPr>
              <w:t xml:space="preserve">Total </w:t>
            </w:r>
          </w:p>
        </w:tc>
        <w:tc>
          <w:tcPr>
            <w:tcW w:w="220" w:type="dxa"/>
            <w:tcBorders/>
            <w:shd w:fill="auto" w:val="clear"/>
            <w:vAlign w:val="bottom"/>
          </w:tcPr>
          <w:p>
            <w:pPr>
              <w:pStyle w:val="TableHeading"/>
              <w:suppressLineNumbers/>
              <w:spacing w:before="0" w:after="283"/>
              <w:jc w:val="center"/>
              <w:rPr/>
            </w:pPr>
            <w:r>
              <w:rPr/>
              <w:t> </w:t>
            </w:r>
          </w:p>
        </w:tc>
        <w:tc>
          <w:tcPr>
            <w:tcW w:w="1088" w:type="dxa"/>
            <w:gridSpan w:val="2"/>
            <w:tcBorders>
              <w:bottom w:val="single" w:sz="8" w:space="0" w:color="000000"/>
            </w:tcBorders>
            <w:shd w:fill="auto" w:val="clear"/>
            <w:tcMar>
              <w:bottom w:w="28" w:type="dxa"/>
            </w:tcMar>
            <w:vAlign w:val="bottom"/>
          </w:tcPr>
          <w:p>
            <w:pPr>
              <w:pStyle w:val="TableHeading"/>
              <w:spacing w:before="0" w:after="283"/>
              <w:jc w:val="center"/>
              <w:rPr>
                <w:rFonts w:ascii="times" w:hAnsi="times"/>
                <w:b/>
                <w:sz w:val="14"/>
              </w:rPr>
            </w:pPr>
            <w:r>
              <w:rPr>
                <w:rFonts w:ascii="times" w:hAnsi="times"/>
                <w:b/>
                <w:sz w:val="14"/>
              </w:rPr>
              <w:t xml:space="preserve">Level 1 </w:t>
            </w:r>
          </w:p>
        </w:tc>
        <w:tc>
          <w:tcPr>
            <w:tcW w:w="220" w:type="dxa"/>
            <w:tcBorders/>
            <w:shd w:fill="auto" w:val="clear"/>
            <w:vAlign w:val="bottom"/>
          </w:tcPr>
          <w:p>
            <w:pPr>
              <w:pStyle w:val="TableHeading"/>
              <w:suppressLineNumbers/>
              <w:spacing w:before="0" w:after="283"/>
              <w:jc w:val="center"/>
              <w:rPr/>
            </w:pPr>
            <w:r>
              <w:rPr/>
              <w:t> </w:t>
            </w:r>
          </w:p>
        </w:tc>
        <w:tc>
          <w:tcPr>
            <w:tcW w:w="1089" w:type="dxa"/>
            <w:gridSpan w:val="2"/>
            <w:tcBorders>
              <w:bottom w:val="single" w:sz="8" w:space="0" w:color="000000"/>
            </w:tcBorders>
            <w:shd w:fill="auto" w:val="clear"/>
            <w:tcMar>
              <w:bottom w:w="28" w:type="dxa"/>
            </w:tcMar>
            <w:vAlign w:val="bottom"/>
          </w:tcPr>
          <w:p>
            <w:pPr>
              <w:pStyle w:val="TableHeading"/>
              <w:spacing w:before="0" w:after="283"/>
              <w:jc w:val="center"/>
              <w:rPr>
                <w:rFonts w:ascii="times" w:hAnsi="times"/>
                <w:b/>
                <w:sz w:val="14"/>
              </w:rPr>
            </w:pPr>
            <w:r>
              <w:rPr>
                <w:rFonts w:ascii="times" w:hAnsi="times"/>
                <w:b/>
                <w:sz w:val="14"/>
              </w:rPr>
              <w:t xml:space="preserve">Level 2 </w:t>
            </w:r>
          </w:p>
        </w:tc>
        <w:tc>
          <w:tcPr>
            <w:tcW w:w="220" w:type="dxa"/>
            <w:tcBorders/>
            <w:shd w:fill="auto" w:val="clear"/>
            <w:vAlign w:val="bottom"/>
          </w:tcPr>
          <w:p>
            <w:pPr>
              <w:pStyle w:val="TableHeading"/>
              <w:suppressLineNumbers/>
              <w:spacing w:before="0" w:after="283"/>
              <w:jc w:val="center"/>
              <w:rPr/>
            </w:pPr>
            <w:r>
              <w:rPr/>
              <w:t> </w:t>
            </w:r>
          </w:p>
        </w:tc>
        <w:tc>
          <w:tcPr>
            <w:tcW w:w="788" w:type="dxa"/>
            <w:gridSpan w:val="2"/>
            <w:tcBorders>
              <w:bottom w:val="single" w:sz="8" w:space="0" w:color="000000"/>
            </w:tcBorders>
            <w:shd w:fill="auto" w:val="clear"/>
            <w:tcMar>
              <w:bottom w:w="28" w:type="dxa"/>
            </w:tcMar>
            <w:vAlign w:val="bottom"/>
          </w:tcPr>
          <w:p>
            <w:pPr>
              <w:pStyle w:val="TableHeading"/>
              <w:spacing w:before="0" w:after="283"/>
              <w:jc w:val="center"/>
              <w:rPr>
                <w:rFonts w:ascii="times" w:hAnsi="times"/>
                <w:b/>
                <w:sz w:val="14"/>
              </w:rPr>
            </w:pPr>
            <w:r>
              <w:rPr>
                <w:rFonts w:ascii="times" w:hAnsi="times"/>
                <w:b/>
                <w:sz w:val="14"/>
              </w:rPr>
              <w:t xml:space="preserve">Level 3 </w:t>
            </w:r>
          </w:p>
        </w:tc>
        <w:tc>
          <w:tcPr>
            <w:tcW w:w="221" w:type="dxa"/>
            <w:tcBorders/>
            <w:shd w:fill="auto" w:val="clear"/>
            <w:vAlign w:val="bottom"/>
          </w:tcPr>
          <w:p>
            <w:pPr>
              <w:pStyle w:val="TableHeading"/>
              <w:suppressLineNumbers/>
              <w:spacing w:before="0" w:after="283"/>
              <w:jc w:val="center"/>
              <w:rPr/>
            </w:pPr>
            <w:r>
              <w:rPr/>
              <w:t> </w:t>
            </w:r>
          </w:p>
        </w:tc>
      </w:tr>
      <w:tr>
        <w:trPr/>
        <w:tc>
          <w:tcPr>
            <w:tcW w:w="5051" w:type="dxa"/>
            <w:tcBorders/>
            <w:shd w:fill="CCEEFF" w:val="clear"/>
            <w:vAlign w:val="bottom"/>
          </w:tcPr>
          <w:p>
            <w:pPr>
              <w:pStyle w:val="TableContents"/>
              <w:spacing w:before="0" w:after="283"/>
              <w:ind w:left="200" w:right="0" w:hanging="200"/>
              <w:rPr>
                <w:rFonts w:ascii="times" w:hAnsi="times"/>
                <w:b/>
                <w:sz w:val="20"/>
              </w:rPr>
            </w:pPr>
            <w:r>
              <w:rPr>
                <w:rFonts w:ascii="times" w:hAnsi="times"/>
                <w:b/>
                <w:sz w:val="20"/>
              </w:rPr>
              <w:t>Financial assets:</w:t>
            </w:r>
          </w:p>
        </w:tc>
        <w:tc>
          <w:tcPr>
            <w:tcW w:w="220" w:type="dxa"/>
            <w:tcBorders/>
            <w:shd w:fill="CCEEFF" w:val="clear"/>
            <w:vAlign w:val="bottom"/>
          </w:tcPr>
          <w:p>
            <w:pPr>
              <w:pStyle w:val="TableContents"/>
              <w:spacing w:before="0" w:after="283"/>
              <w:rPr/>
            </w:pPr>
            <w:r>
              <w:rPr/>
              <w:t> </w:t>
            </w:r>
          </w:p>
        </w:tc>
        <w:tc>
          <w:tcPr>
            <w:tcW w:w="152" w:type="dxa"/>
            <w:tcBorders/>
            <w:shd w:fill="CCEEFF" w:val="clear"/>
            <w:vAlign w:val="bottom"/>
          </w:tcPr>
          <w:p>
            <w:pPr>
              <w:pStyle w:val="TableContents"/>
              <w:spacing w:before="0" w:after="283"/>
              <w:rPr/>
            </w:pPr>
            <w:r>
              <w:rPr/>
              <w:t> </w:t>
            </w:r>
          </w:p>
        </w:tc>
        <w:tc>
          <w:tcPr>
            <w:tcW w:w="936" w:type="dxa"/>
            <w:tcBorders/>
            <w:shd w:fill="CCEEFF" w:val="clear"/>
            <w:vAlign w:val="bottom"/>
          </w:tcPr>
          <w:p>
            <w:pPr>
              <w:pStyle w:val="TableContents"/>
              <w:spacing w:before="0" w:after="283"/>
              <w:rPr/>
            </w:pPr>
            <w:r>
              <w:rPr/>
              <w:t> </w:t>
            </w:r>
          </w:p>
        </w:tc>
        <w:tc>
          <w:tcPr>
            <w:tcW w:w="220" w:type="dxa"/>
            <w:tcBorders/>
            <w:shd w:fill="CCEEFF" w:val="clear"/>
            <w:vAlign w:val="bottom"/>
          </w:tcPr>
          <w:p>
            <w:pPr>
              <w:pStyle w:val="TableContents"/>
              <w:spacing w:before="0" w:after="283"/>
              <w:rPr/>
            </w:pPr>
            <w:r>
              <w:rPr/>
              <w:t> </w:t>
            </w:r>
          </w:p>
        </w:tc>
        <w:tc>
          <w:tcPr>
            <w:tcW w:w="153" w:type="dxa"/>
            <w:tcBorders/>
            <w:shd w:fill="CCEEFF" w:val="clear"/>
            <w:vAlign w:val="bottom"/>
          </w:tcPr>
          <w:p>
            <w:pPr>
              <w:pStyle w:val="TableContents"/>
              <w:spacing w:before="0" w:after="283"/>
              <w:rPr/>
            </w:pPr>
            <w:r>
              <w:rPr/>
              <w:t> </w:t>
            </w:r>
          </w:p>
        </w:tc>
        <w:tc>
          <w:tcPr>
            <w:tcW w:w="935" w:type="dxa"/>
            <w:tcBorders/>
            <w:shd w:fill="CCEEFF" w:val="clear"/>
            <w:vAlign w:val="bottom"/>
          </w:tcPr>
          <w:p>
            <w:pPr>
              <w:pStyle w:val="TableContents"/>
              <w:spacing w:before="0" w:after="283"/>
              <w:rPr/>
            </w:pPr>
            <w:r>
              <w:rPr/>
              <w:t> </w:t>
            </w:r>
          </w:p>
        </w:tc>
        <w:tc>
          <w:tcPr>
            <w:tcW w:w="220" w:type="dxa"/>
            <w:tcBorders/>
            <w:shd w:fill="CCEEFF" w:val="clear"/>
            <w:vAlign w:val="bottom"/>
          </w:tcPr>
          <w:p>
            <w:pPr>
              <w:pStyle w:val="TableContents"/>
              <w:spacing w:before="0" w:after="283"/>
              <w:rPr/>
            </w:pPr>
            <w:r>
              <w:rPr/>
              <w:t> </w:t>
            </w:r>
          </w:p>
        </w:tc>
        <w:tc>
          <w:tcPr>
            <w:tcW w:w="153" w:type="dxa"/>
            <w:tcBorders/>
            <w:shd w:fill="CCEEFF" w:val="clear"/>
            <w:vAlign w:val="bottom"/>
          </w:tcPr>
          <w:p>
            <w:pPr>
              <w:pStyle w:val="TableContents"/>
              <w:spacing w:before="0" w:after="283"/>
              <w:rPr/>
            </w:pPr>
            <w:r>
              <w:rPr/>
              <w:t> </w:t>
            </w:r>
          </w:p>
        </w:tc>
        <w:tc>
          <w:tcPr>
            <w:tcW w:w="936" w:type="dxa"/>
            <w:tcBorders/>
            <w:shd w:fill="CCEEFF" w:val="clear"/>
            <w:vAlign w:val="bottom"/>
          </w:tcPr>
          <w:p>
            <w:pPr>
              <w:pStyle w:val="TableContents"/>
              <w:spacing w:before="0" w:after="283"/>
              <w:rPr/>
            </w:pPr>
            <w:r>
              <w:rPr/>
              <w:t> </w:t>
            </w:r>
          </w:p>
        </w:tc>
        <w:tc>
          <w:tcPr>
            <w:tcW w:w="220" w:type="dxa"/>
            <w:tcBorders/>
            <w:shd w:fill="CCEEFF" w:val="clear"/>
            <w:vAlign w:val="bottom"/>
          </w:tcPr>
          <w:p>
            <w:pPr>
              <w:pStyle w:val="TableContents"/>
              <w:spacing w:before="0" w:after="283"/>
              <w:rPr/>
            </w:pPr>
            <w:r>
              <w:rPr/>
              <w:t> </w:t>
            </w:r>
          </w:p>
        </w:tc>
        <w:tc>
          <w:tcPr>
            <w:tcW w:w="128" w:type="dxa"/>
            <w:tcBorders/>
            <w:shd w:fill="CCEEFF" w:val="clear"/>
            <w:vAlign w:val="bottom"/>
          </w:tcPr>
          <w:p>
            <w:pPr>
              <w:pStyle w:val="TableContents"/>
              <w:spacing w:before="0" w:after="283"/>
              <w:rPr/>
            </w:pPr>
            <w:r>
              <w:rPr/>
              <w:t> </w:t>
            </w:r>
          </w:p>
        </w:tc>
        <w:tc>
          <w:tcPr>
            <w:tcW w:w="660" w:type="dxa"/>
            <w:tcBorders/>
            <w:shd w:fill="CCEEFF" w:val="clear"/>
            <w:vAlign w:val="bottom"/>
          </w:tcPr>
          <w:p>
            <w:pPr>
              <w:pStyle w:val="TableContents"/>
              <w:spacing w:before="0" w:after="283"/>
              <w:rPr/>
            </w:pPr>
            <w:r>
              <w:rPr/>
              <w:t> </w:t>
            </w:r>
          </w:p>
        </w:tc>
        <w:tc>
          <w:tcPr>
            <w:tcW w:w="221" w:type="dxa"/>
            <w:tcBorders/>
            <w:shd w:fill="CCEEFF" w:val="clear"/>
            <w:vAlign w:val="bottom"/>
          </w:tcPr>
          <w:p>
            <w:pPr>
              <w:pStyle w:val="TableContents"/>
              <w:spacing w:before="0" w:after="283"/>
              <w:rPr/>
            </w:pPr>
            <w:r>
              <w:rPr/>
              <w:t> </w:t>
            </w:r>
          </w:p>
        </w:tc>
      </w:tr>
      <w:tr>
        <w:trPr/>
        <w:tc>
          <w:tcPr>
            <w:tcW w:w="5051" w:type="dxa"/>
            <w:tcBorders/>
            <w:shd w:fill="FFFFFF" w:val="clear"/>
            <w:vAlign w:val="bottom"/>
          </w:tcPr>
          <w:p>
            <w:pPr>
              <w:pStyle w:val="TableContents"/>
              <w:spacing w:before="0" w:after="283"/>
              <w:ind w:left="200" w:right="0" w:hanging="200"/>
              <w:rPr>
                <w:rFonts w:ascii="times" w:hAnsi="times"/>
                <w:sz w:val="20"/>
              </w:rPr>
            </w:pPr>
            <w:r>
              <w:rPr>
                <w:rFonts w:ascii="times" w:hAnsi="times"/>
                <w:sz w:val="20"/>
              </w:rPr>
              <w:t>Cash and cash equivalents</w:t>
            </w:r>
            <w:r>
              <w:rPr>
                <w:rFonts w:ascii="times" w:hAnsi="times"/>
                <w:position w:val="7"/>
                <w:sz w:val="16"/>
                <w:sz w:val="20"/>
              </w:rPr>
              <w:t>(1)</w:t>
            </w:r>
          </w:p>
        </w:tc>
        <w:tc>
          <w:tcPr>
            <w:tcW w:w="220" w:type="dxa"/>
            <w:tcBorders/>
            <w:shd w:fill="FFFFFF" w:val="clear"/>
            <w:vAlign w:val="bottom"/>
          </w:tcPr>
          <w:p>
            <w:pPr>
              <w:pStyle w:val="TableContents"/>
              <w:spacing w:before="0" w:after="283"/>
              <w:rPr/>
            </w:pPr>
            <w:r>
              <w:rPr/>
              <w:t> </w:t>
            </w:r>
          </w:p>
        </w:tc>
        <w:tc>
          <w:tcPr>
            <w:tcW w:w="152" w:type="dxa"/>
            <w:tcBorders/>
            <w:shd w:fill="FFFFFF" w:val="clear"/>
            <w:vAlign w:val="bottom"/>
          </w:tcPr>
          <w:p>
            <w:pPr>
              <w:pStyle w:val="TableContents"/>
              <w:spacing w:before="0" w:after="283"/>
              <w:jc w:val="right"/>
              <w:rPr>
                <w:rFonts w:ascii="times" w:hAnsi="times"/>
                <w:sz w:val="20"/>
              </w:rPr>
            </w:pPr>
            <w:r>
              <w:rPr>
                <w:rFonts w:ascii="times" w:hAnsi="times"/>
                <w:sz w:val="20"/>
              </w:rPr>
              <w:t>$</w:t>
            </w:r>
          </w:p>
        </w:tc>
        <w:tc>
          <w:tcPr>
            <w:tcW w:w="936" w:type="dxa"/>
            <w:tcBorders/>
            <w:shd w:fill="FFFFFF" w:val="clear"/>
            <w:vAlign w:val="bottom"/>
          </w:tcPr>
          <w:p>
            <w:pPr>
              <w:pStyle w:val="TableContents"/>
              <w:spacing w:before="0" w:after="283"/>
              <w:jc w:val="right"/>
              <w:rPr>
                <w:rFonts w:ascii="times" w:hAnsi="times"/>
                <w:sz w:val="20"/>
              </w:rPr>
            </w:pPr>
            <w:r>
              <w:rPr>
                <w:rFonts w:ascii="times" w:hAnsi="times"/>
                <w:sz w:val="20"/>
              </w:rPr>
              <w:t>160,280</w:t>
            </w:r>
          </w:p>
        </w:tc>
        <w:tc>
          <w:tcPr>
            <w:tcW w:w="220" w:type="dxa"/>
            <w:tcBorders/>
            <w:shd w:fill="FFFFFF" w:val="clear"/>
            <w:vAlign w:val="bottom"/>
          </w:tcPr>
          <w:p>
            <w:pPr>
              <w:pStyle w:val="TableContents"/>
              <w:spacing w:before="0" w:after="283"/>
              <w:rPr/>
            </w:pPr>
            <w:r>
              <w:rPr/>
              <w:t> </w:t>
            </w:r>
          </w:p>
        </w:tc>
        <w:tc>
          <w:tcPr>
            <w:tcW w:w="153" w:type="dxa"/>
            <w:tcBorders/>
            <w:shd w:fill="FFFFFF" w:val="clear"/>
            <w:vAlign w:val="bottom"/>
          </w:tcPr>
          <w:p>
            <w:pPr>
              <w:pStyle w:val="TableContents"/>
              <w:spacing w:before="0" w:after="283"/>
              <w:jc w:val="right"/>
              <w:rPr>
                <w:rFonts w:ascii="times" w:hAnsi="times"/>
                <w:sz w:val="20"/>
              </w:rPr>
            </w:pPr>
            <w:r>
              <w:rPr>
                <w:rFonts w:ascii="times" w:hAnsi="times"/>
                <w:sz w:val="20"/>
              </w:rPr>
              <w:t>$</w:t>
            </w:r>
          </w:p>
        </w:tc>
        <w:tc>
          <w:tcPr>
            <w:tcW w:w="935" w:type="dxa"/>
            <w:tcBorders/>
            <w:shd w:fill="FFFFFF" w:val="clear"/>
            <w:vAlign w:val="bottom"/>
          </w:tcPr>
          <w:p>
            <w:pPr>
              <w:pStyle w:val="TableContents"/>
              <w:spacing w:before="0" w:after="283"/>
              <w:jc w:val="right"/>
              <w:rPr>
                <w:rFonts w:ascii="times" w:hAnsi="times"/>
                <w:sz w:val="20"/>
              </w:rPr>
            </w:pPr>
            <w:r>
              <w:rPr>
                <w:rFonts w:ascii="times" w:hAnsi="times"/>
                <w:sz w:val="20"/>
              </w:rPr>
              <w:t>158,240</w:t>
            </w:r>
          </w:p>
        </w:tc>
        <w:tc>
          <w:tcPr>
            <w:tcW w:w="220" w:type="dxa"/>
            <w:tcBorders/>
            <w:shd w:fill="FFFFFF" w:val="clear"/>
            <w:vAlign w:val="bottom"/>
          </w:tcPr>
          <w:p>
            <w:pPr>
              <w:pStyle w:val="TableContents"/>
              <w:spacing w:before="0" w:after="283"/>
              <w:rPr/>
            </w:pPr>
            <w:r>
              <w:rPr/>
              <w:t> </w:t>
            </w:r>
          </w:p>
        </w:tc>
        <w:tc>
          <w:tcPr>
            <w:tcW w:w="153" w:type="dxa"/>
            <w:tcBorders/>
            <w:shd w:fill="FFFFFF" w:val="clear"/>
            <w:vAlign w:val="bottom"/>
          </w:tcPr>
          <w:p>
            <w:pPr>
              <w:pStyle w:val="TableContents"/>
              <w:spacing w:before="0" w:after="283"/>
              <w:jc w:val="right"/>
              <w:rPr>
                <w:rFonts w:ascii="times" w:hAnsi="times"/>
                <w:sz w:val="20"/>
              </w:rPr>
            </w:pPr>
            <w:r>
              <w:rPr>
                <w:rFonts w:ascii="times" w:hAnsi="times"/>
                <w:sz w:val="20"/>
              </w:rPr>
              <w:t>$</w:t>
            </w:r>
          </w:p>
        </w:tc>
        <w:tc>
          <w:tcPr>
            <w:tcW w:w="936" w:type="dxa"/>
            <w:tcBorders/>
            <w:shd w:fill="FFFFFF" w:val="clear"/>
            <w:vAlign w:val="bottom"/>
          </w:tcPr>
          <w:p>
            <w:pPr>
              <w:pStyle w:val="TableContents"/>
              <w:spacing w:before="0" w:after="283"/>
              <w:jc w:val="right"/>
              <w:rPr>
                <w:rFonts w:ascii="times" w:hAnsi="times"/>
                <w:sz w:val="20"/>
              </w:rPr>
            </w:pPr>
            <w:r>
              <w:rPr>
                <w:rFonts w:ascii="times" w:hAnsi="times"/>
                <w:sz w:val="20"/>
              </w:rPr>
              <w:t>2,040</w:t>
            </w:r>
          </w:p>
        </w:tc>
        <w:tc>
          <w:tcPr>
            <w:tcW w:w="220" w:type="dxa"/>
            <w:tcBorders/>
            <w:shd w:fill="FFFFFF" w:val="clear"/>
            <w:vAlign w:val="bottom"/>
          </w:tcPr>
          <w:p>
            <w:pPr>
              <w:pStyle w:val="TableContents"/>
              <w:spacing w:before="0" w:after="283"/>
              <w:rPr/>
            </w:pPr>
            <w:r>
              <w:rPr/>
              <w:t> </w:t>
            </w:r>
          </w:p>
        </w:tc>
        <w:tc>
          <w:tcPr>
            <w:tcW w:w="128" w:type="dxa"/>
            <w:tcBorders/>
            <w:shd w:fill="FFFFFF" w:val="clear"/>
            <w:vAlign w:val="bottom"/>
          </w:tcPr>
          <w:p>
            <w:pPr>
              <w:pStyle w:val="TableContents"/>
              <w:spacing w:before="0" w:after="283"/>
              <w:rPr/>
            </w:pPr>
            <w:r>
              <w:rPr/>
              <w:t> </w:t>
            </w:r>
          </w:p>
        </w:tc>
        <w:tc>
          <w:tcPr>
            <w:tcW w:w="660" w:type="dxa"/>
            <w:tcBorders/>
            <w:shd w:fill="FFFFFF" w:val="clear"/>
            <w:vAlign w:val="bottom"/>
          </w:tcPr>
          <w:p>
            <w:pPr>
              <w:pStyle w:val="TableContents"/>
              <w:spacing w:before="0" w:after="283"/>
              <w:jc w:val="right"/>
              <w:rPr>
                <w:rFonts w:ascii="times" w:hAnsi="times"/>
                <w:sz w:val="20"/>
              </w:rPr>
            </w:pPr>
            <w:r>
              <w:rPr>
                <w:rFonts w:ascii="times" w:hAnsi="times"/>
                <w:sz w:val="20"/>
              </w:rPr>
              <w:t></w:t>
            </w:r>
          </w:p>
        </w:tc>
        <w:tc>
          <w:tcPr>
            <w:tcW w:w="221" w:type="dxa"/>
            <w:tcBorders/>
            <w:shd w:fill="FFFFFF" w:val="clear"/>
            <w:vAlign w:val="bottom"/>
          </w:tcPr>
          <w:p>
            <w:pPr>
              <w:pStyle w:val="TableContents"/>
              <w:spacing w:before="0" w:after="283"/>
              <w:rPr/>
            </w:pPr>
            <w:r>
              <w:rPr/>
              <w:t> </w:t>
            </w:r>
          </w:p>
        </w:tc>
      </w:tr>
      <w:tr>
        <w:trPr/>
        <w:tc>
          <w:tcPr>
            <w:tcW w:w="5051" w:type="dxa"/>
            <w:tcBorders/>
            <w:shd w:fill="CCEEFF" w:val="clear"/>
            <w:vAlign w:val="bottom"/>
          </w:tcPr>
          <w:p>
            <w:pPr>
              <w:pStyle w:val="TableContents"/>
              <w:spacing w:before="0" w:after="283"/>
              <w:ind w:left="200" w:right="0" w:hanging="200"/>
              <w:rPr>
                <w:rFonts w:ascii="times" w:hAnsi="times"/>
                <w:sz w:val="20"/>
              </w:rPr>
            </w:pPr>
            <w:r>
              <w:rPr>
                <w:rFonts w:ascii="times" w:hAnsi="times"/>
                <w:sz w:val="20"/>
              </w:rPr>
              <w:t>Available-for-sale securities</w:t>
            </w:r>
            <w:r>
              <w:rPr>
                <w:rFonts w:ascii="times" w:hAnsi="times"/>
                <w:position w:val="7"/>
                <w:sz w:val="16"/>
                <w:sz w:val="20"/>
              </w:rPr>
              <w:t>(2)(3)</w:t>
            </w:r>
          </w:p>
        </w:tc>
        <w:tc>
          <w:tcPr>
            <w:tcW w:w="220" w:type="dxa"/>
            <w:tcBorders/>
            <w:shd w:fill="CCEEFF" w:val="clear"/>
            <w:vAlign w:val="bottom"/>
          </w:tcPr>
          <w:p>
            <w:pPr>
              <w:pStyle w:val="TableContents"/>
              <w:spacing w:before="0" w:after="283"/>
              <w:rPr/>
            </w:pPr>
            <w:r>
              <w:rPr/>
              <w:t> </w:t>
            </w:r>
          </w:p>
        </w:tc>
        <w:tc>
          <w:tcPr>
            <w:tcW w:w="152" w:type="dxa"/>
            <w:tcBorders/>
            <w:shd w:fill="CCEEFF" w:val="clear"/>
            <w:vAlign w:val="bottom"/>
          </w:tcPr>
          <w:p>
            <w:pPr>
              <w:pStyle w:val="TableContents"/>
              <w:spacing w:before="0" w:after="283"/>
              <w:rPr/>
            </w:pPr>
            <w:r>
              <w:rPr/>
              <w:t> </w:t>
            </w:r>
          </w:p>
        </w:tc>
        <w:tc>
          <w:tcPr>
            <w:tcW w:w="936" w:type="dxa"/>
            <w:tcBorders/>
            <w:shd w:fill="CCEEFF" w:val="clear"/>
            <w:vAlign w:val="bottom"/>
          </w:tcPr>
          <w:p>
            <w:pPr>
              <w:pStyle w:val="TableContents"/>
              <w:spacing w:before="0" w:after="283"/>
              <w:jc w:val="right"/>
              <w:rPr>
                <w:rFonts w:ascii="times" w:hAnsi="times"/>
                <w:sz w:val="20"/>
              </w:rPr>
            </w:pPr>
            <w:r>
              <w:rPr>
                <w:rFonts w:ascii="times" w:hAnsi="times"/>
                <w:sz w:val="20"/>
              </w:rPr>
              <w:t>111,967</w:t>
            </w:r>
          </w:p>
        </w:tc>
        <w:tc>
          <w:tcPr>
            <w:tcW w:w="220" w:type="dxa"/>
            <w:tcBorders/>
            <w:shd w:fill="CCEEFF" w:val="clear"/>
            <w:vAlign w:val="bottom"/>
          </w:tcPr>
          <w:p>
            <w:pPr>
              <w:pStyle w:val="TableContents"/>
              <w:spacing w:before="0" w:after="283"/>
              <w:rPr/>
            </w:pPr>
            <w:r>
              <w:rPr/>
              <w:t> </w:t>
            </w:r>
          </w:p>
        </w:tc>
        <w:tc>
          <w:tcPr>
            <w:tcW w:w="153" w:type="dxa"/>
            <w:tcBorders/>
            <w:shd w:fill="CCEEFF" w:val="clear"/>
            <w:vAlign w:val="bottom"/>
          </w:tcPr>
          <w:p>
            <w:pPr>
              <w:pStyle w:val="TableContents"/>
              <w:spacing w:before="0" w:after="283"/>
              <w:rPr/>
            </w:pPr>
            <w:r>
              <w:rPr/>
              <w:t> </w:t>
            </w:r>
          </w:p>
        </w:tc>
        <w:tc>
          <w:tcPr>
            <w:tcW w:w="935" w:type="dxa"/>
            <w:tcBorders/>
            <w:shd w:fill="CCEEFF" w:val="clear"/>
            <w:vAlign w:val="bottom"/>
          </w:tcPr>
          <w:p>
            <w:pPr>
              <w:pStyle w:val="TableContents"/>
              <w:spacing w:before="0" w:after="283"/>
              <w:jc w:val="right"/>
              <w:rPr>
                <w:rFonts w:ascii="times" w:hAnsi="times"/>
                <w:sz w:val="20"/>
              </w:rPr>
            </w:pPr>
            <w:r>
              <w:rPr>
                <w:rFonts w:ascii="times" w:hAnsi="times"/>
                <w:sz w:val="20"/>
              </w:rPr>
              <w:t>101,907</w:t>
            </w:r>
          </w:p>
        </w:tc>
        <w:tc>
          <w:tcPr>
            <w:tcW w:w="220" w:type="dxa"/>
            <w:tcBorders/>
            <w:shd w:fill="CCEEFF" w:val="clear"/>
            <w:vAlign w:val="bottom"/>
          </w:tcPr>
          <w:p>
            <w:pPr>
              <w:pStyle w:val="TableContents"/>
              <w:spacing w:before="0" w:after="283"/>
              <w:rPr/>
            </w:pPr>
            <w:r>
              <w:rPr/>
              <w:t> </w:t>
            </w:r>
          </w:p>
        </w:tc>
        <w:tc>
          <w:tcPr>
            <w:tcW w:w="153" w:type="dxa"/>
            <w:tcBorders/>
            <w:shd w:fill="CCEEFF" w:val="clear"/>
            <w:vAlign w:val="bottom"/>
          </w:tcPr>
          <w:p>
            <w:pPr>
              <w:pStyle w:val="TableContents"/>
              <w:spacing w:before="0" w:after="283"/>
              <w:rPr/>
            </w:pPr>
            <w:r>
              <w:rPr/>
              <w:t> </w:t>
            </w:r>
          </w:p>
        </w:tc>
        <w:tc>
          <w:tcPr>
            <w:tcW w:w="936" w:type="dxa"/>
            <w:tcBorders/>
            <w:shd w:fill="CCEEFF" w:val="clear"/>
            <w:vAlign w:val="bottom"/>
          </w:tcPr>
          <w:p>
            <w:pPr>
              <w:pStyle w:val="TableContents"/>
              <w:spacing w:before="0" w:after="283"/>
              <w:jc w:val="right"/>
              <w:rPr>
                <w:rFonts w:ascii="times" w:hAnsi="times"/>
                <w:sz w:val="20"/>
              </w:rPr>
            </w:pPr>
            <w:r>
              <w:rPr>
                <w:rFonts w:ascii="times" w:hAnsi="times"/>
                <w:sz w:val="20"/>
              </w:rPr>
              <w:t>10,060</w:t>
            </w:r>
          </w:p>
        </w:tc>
        <w:tc>
          <w:tcPr>
            <w:tcW w:w="220" w:type="dxa"/>
            <w:tcBorders/>
            <w:shd w:fill="CCEEFF" w:val="clear"/>
            <w:vAlign w:val="bottom"/>
          </w:tcPr>
          <w:p>
            <w:pPr>
              <w:pStyle w:val="TableContents"/>
              <w:spacing w:before="0" w:after="283"/>
              <w:rPr/>
            </w:pPr>
            <w:r>
              <w:rPr/>
              <w:t> </w:t>
            </w:r>
          </w:p>
        </w:tc>
        <w:tc>
          <w:tcPr>
            <w:tcW w:w="128" w:type="dxa"/>
            <w:tcBorders/>
            <w:shd w:fill="CCEEFF" w:val="clear"/>
            <w:vAlign w:val="bottom"/>
          </w:tcPr>
          <w:p>
            <w:pPr>
              <w:pStyle w:val="TableContents"/>
              <w:spacing w:before="0" w:after="283"/>
              <w:rPr/>
            </w:pPr>
            <w:r>
              <w:rPr/>
              <w:t> </w:t>
            </w:r>
          </w:p>
        </w:tc>
        <w:tc>
          <w:tcPr>
            <w:tcW w:w="660" w:type="dxa"/>
            <w:tcBorders/>
            <w:shd w:fill="CCEEFF" w:val="clear"/>
            <w:vAlign w:val="bottom"/>
          </w:tcPr>
          <w:p>
            <w:pPr>
              <w:pStyle w:val="TableContents"/>
              <w:spacing w:before="0" w:after="283"/>
              <w:jc w:val="right"/>
              <w:rPr>
                <w:rFonts w:ascii="times" w:hAnsi="times"/>
                <w:sz w:val="20"/>
              </w:rPr>
            </w:pPr>
            <w:r>
              <w:rPr>
                <w:rFonts w:ascii="times" w:hAnsi="times"/>
                <w:sz w:val="20"/>
              </w:rPr>
              <w:t></w:t>
            </w:r>
          </w:p>
        </w:tc>
        <w:tc>
          <w:tcPr>
            <w:tcW w:w="221" w:type="dxa"/>
            <w:tcBorders/>
            <w:shd w:fill="CCEEFF" w:val="clear"/>
            <w:vAlign w:val="bottom"/>
          </w:tcPr>
          <w:p>
            <w:pPr>
              <w:pStyle w:val="TableContents"/>
              <w:spacing w:before="0" w:after="283"/>
              <w:rPr/>
            </w:pPr>
            <w:r>
              <w:rPr/>
              <w:t> </w:t>
            </w:r>
          </w:p>
        </w:tc>
      </w:tr>
      <w:tr>
        <w:trPr/>
        <w:tc>
          <w:tcPr>
            <w:tcW w:w="5051" w:type="dxa"/>
            <w:tcBorders/>
            <w:shd w:fill="FFFFFF" w:val="clear"/>
            <w:vAlign w:val="bottom"/>
          </w:tcPr>
          <w:p>
            <w:pPr>
              <w:pStyle w:val="TableContents"/>
              <w:spacing w:before="0" w:after="283"/>
              <w:ind w:left="200" w:right="0" w:hanging="200"/>
              <w:rPr>
                <w:rFonts w:ascii="times" w:hAnsi="times"/>
                <w:sz w:val="20"/>
              </w:rPr>
            </w:pPr>
            <w:r>
              <w:rPr>
                <w:rFonts w:ascii="times" w:hAnsi="times"/>
                <w:sz w:val="20"/>
              </w:rPr>
              <w:t>Accounts receivable</w:t>
            </w:r>
            <w:r>
              <w:rPr>
                <w:rFonts w:ascii="times" w:hAnsi="times"/>
                <w:position w:val="7"/>
                <w:sz w:val="16"/>
                <w:sz w:val="20"/>
              </w:rPr>
              <w:t>(1)</w:t>
            </w:r>
          </w:p>
        </w:tc>
        <w:tc>
          <w:tcPr>
            <w:tcW w:w="220" w:type="dxa"/>
            <w:tcBorders/>
            <w:shd w:fill="FFFFFF" w:val="clear"/>
            <w:vAlign w:val="bottom"/>
          </w:tcPr>
          <w:p>
            <w:pPr>
              <w:pStyle w:val="TableContents"/>
              <w:spacing w:before="0" w:after="283"/>
              <w:rPr/>
            </w:pPr>
            <w:r>
              <w:rPr/>
              <w:t> </w:t>
            </w:r>
          </w:p>
        </w:tc>
        <w:tc>
          <w:tcPr>
            <w:tcW w:w="152" w:type="dxa"/>
            <w:tcBorders/>
            <w:shd w:fill="FFFFFF" w:val="clear"/>
            <w:vAlign w:val="bottom"/>
          </w:tcPr>
          <w:p>
            <w:pPr>
              <w:pStyle w:val="TableContents"/>
              <w:spacing w:before="0" w:after="283"/>
              <w:rPr/>
            </w:pPr>
            <w:r>
              <w:rPr/>
              <w:t> </w:t>
            </w:r>
          </w:p>
        </w:tc>
        <w:tc>
          <w:tcPr>
            <w:tcW w:w="936" w:type="dxa"/>
            <w:tcBorders/>
            <w:shd w:fill="FFFFFF" w:val="clear"/>
            <w:vAlign w:val="bottom"/>
          </w:tcPr>
          <w:p>
            <w:pPr>
              <w:pStyle w:val="TableContents"/>
              <w:spacing w:before="0" w:after="283"/>
              <w:jc w:val="right"/>
              <w:rPr>
                <w:rFonts w:ascii="times" w:hAnsi="times"/>
                <w:sz w:val="20"/>
              </w:rPr>
            </w:pPr>
            <w:r>
              <w:rPr>
                <w:rFonts w:ascii="times" w:hAnsi="times"/>
                <w:sz w:val="20"/>
              </w:rPr>
              <w:t>93,571</w:t>
            </w:r>
          </w:p>
        </w:tc>
        <w:tc>
          <w:tcPr>
            <w:tcW w:w="220" w:type="dxa"/>
            <w:tcBorders/>
            <w:shd w:fill="FFFFFF" w:val="clear"/>
            <w:vAlign w:val="bottom"/>
          </w:tcPr>
          <w:p>
            <w:pPr>
              <w:pStyle w:val="TableContents"/>
              <w:spacing w:before="0" w:after="283"/>
              <w:rPr/>
            </w:pPr>
            <w:r>
              <w:rPr/>
              <w:t> </w:t>
            </w:r>
          </w:p>
        </w:tc>
        <w:tc>
          <w:tcPr>
            <w:tcW w:w="153" w:type="dxa"/>
            <w:tcBorders/>
            <w:shd w:fill="FFFFFF" w:val="clear"/>
            <w:vAlign w:val="bottom"/>
          </w:tcPr>
          <w:p>
            <w:pPr>
              <w:pStyle w:val="TableContents"/>
              <w:spacing w:before="0" w:after="283"/>
              <w:rPr/>
            </w:pPr>
            <w:r>
              <w:rPr/>
              <w:t> </w:t>
            </w:r>
          </w:p>
        </w:tc>
        <w:tc>
          <w:tcPr>
            <w:tcW w:w="935" w:type="dxa"/>
            <w:tcBorders/>
            <w:shd w:fill="FFFFFF" w:val="clear"/>
            <w:vAlign w:val="bottom"/>
          </w:tcPr>
          <w:p>
            <w:pPr>
              <w:pStyle w:val="TableContents"/>
              <w:spacing w:before="0" w:after="283"/>
              <w:jc w:val="right"/>
              <w:rPr>
                <w:rFonts w:ascii="times" w:hAnsi="times"/>
                <w:sz w:val="20"/>
              </w:rPr>
            </w:pPr>
            <w:r>
              <w:rPr>
                <w:rFonts w:ascii="times" w:hAnsi="times"/>
                <w:sz w:val="20"/>
              </w:rPr>
              <w:t></w:t>
            </w:r>
          </w:p>
        </w:tc>
        <w:tc>
          <w:tcPr>
            <w:tcW w:w="220" w:type="dxa"/>
            <w:tcBorders/>
            <w:shd w:fill="FFFFFF" w:val="clear"/>
            <w:vAlign w:val="bottom"/>
          </w:tcPr>
          <w:p>
            <w:pPr>
              <w:pStyle w:val="TableContents"/>
              <w:spacing w:before="0" w:after="283"/>
              <w:rPr/>
            </w:pPr>
            <w:r>
              <w:rPr/>
              <w:t> </w:t>
            </w:r>
          </w:p>
        </w:tc>
        <w:tc>
          <w:tcPr>
            <w:tcW w:w="153" w:type="dxa"/>
            <w:tcBorders/>
            <w:shd w:fill="FFFFFF" w:val="clear"/>
            <w:vAlign w:val="bottom"/>
          </w:tcPr>
          <w:p>
            <w:pPr>
              <w:pStyle w:val="TableContents"/>
              <w:spacing w:before="0" w:after="283"/>
              <w:rPr/>
            </w:pPr>
            <w:r>
              <w:rPr/>
              <w:t> </w:t>
            </w:r>
          </w:p>
        </w:tc>
        <w:tc>
          <w:tcPr>
            <w:tcW w:w="936" w:type="dxa"/>
            <w:tcBorders/>
            <w:shd w:fill="FFFFFF" w:val="clear"/>
            <w:vAlign w:val="bottom"/>
          </w:tcPr>
          <w:p>
            <w:pPr>
              <w:pStyle w:val="TableContents"/>
              <w:spacing w:before="0" w:after="283"/>
              <w:jc w:val="right"/>
              <w:rPr>
                <w:rFonts w:ascii="times" w:hAnsi="times"/>
                <w:sz w:val="20"/>
              </w:rPr>
            </w:pPr>
            <w:r>
              <w:rPr>
                <w:rFonts w:ascii="times" w:hAnsi="times"/>
                <w:sz w:val="20"/>
              </w:rPr>
              <w:t>93,571</w:t>
            </w:r>
          </w:p>
        </w:tc>
        <w:tc>
          <w:tcPr>
            <w:tcW w:w="220" w:type="dxa"/>
            <w:tcBorders/>
            <w:shd w:fill="FFFFFF" w:val="clear"/>
            <w:vAlign w:val="bottom"/>
          </w:tcPr>
          <w:p>
            <w:pPr>
              <w:pStyle w:val="TableContents"/>
              <w:spacing w:before="0" w:after="283"/>
              <w:rPr/>
            </w:pPr>
            <w:r>
              <w:rPr/>
              <w:t> </w:t>
            </w:r>
          </w:p>
        </w:tc>
        <w:tc>
          <w:tcPr>
            <w:tcW w:w="128" w:type="dxa"/>
            <w:tcBorders/>
            <w:shd w:fill="FFFFFF" w:val="clear"/>
            <w:vAlign w:val="bottom"/>
          </w:tcPr>
          <w:p>
            <w:pPr>
              <w:pStyle w:val="TableContents"/>
              <w:spacing w:before="0" w:after="283"/>
              <w:rPr/>
            </w:pPr>
            <w:r>
              <w:rPr/>
              <w:t> </w:t>
            </w:r>
          </w:p>
        </w:tc>
        <w:tc>
          <w:tcPr>
            <w:tcW w:w="660" w:type="dxa"/>
            <w:tcBorders/>
            <w:shd w:fill="FFFFFF" w:val="clear"/>
            <w:vAlign w:val="bottom"/>
          </w:tcPr>
          <w:p>
            <w:pPr>
              <w:pStyle w:val="TableContents"/>
              <w:spacing w:before="0" w:after="283"/>
              <w:jc w:val="right"/>
              <w:rPr>
                <w:rFonts w:ascii="times" w:hAnsi="times"/>
                <w:sz w:val="20"/>
              </w:rPr>
            </w:pPr>
            <w:r>
              <w:rPr>
                <w:rFonts w:ascii="times" w:hAnsi="times"/>
                <w:sz w:val="20"/>
              </w:rPr>
              <w:t></w:t>
            </w:r>
          </w:p>
        </w:tc>
        <w:tc>
          <w:tcPr>
            <w:tcW w:w="221" w:type="dxa"/>
            <w:tcBorders/>
            <w:shd w:fill="FFFFFF" w:val="clear"/>
            <w:vAlign w:val="bottom"/>
          </w:tcPr>
          <w:p>
            <w:pPr>
              <w:pStyle w:val="TableContents"/>
              <w:spacing w:before="0" w:after="283"/>
              <w:rPr/>
            </w:pPr>
            <w:r>
              <w:rPr/>
              <w:t> </w:t>
            </w:r>
          </w:p>
        </w:tc>
      </w:tr>
      <w:tr>
        <w:trPr/>
        <w:tc>
          <w:tcPr>
            <w:tcW w:w="5051" w:type="dxa"/>
            <w:tcBorders/>
            <w:shd w:fill="CCEEFF" w:val="clear"/>
            <w:vAlign w:val="bottom"/>
          </w:tcPr>
          <w:p>
            <w:pPr>
              <w:pStyle w:val="TableContents"/>
              <w:spacing w:before="0" w:after="283"/>
              <w:ind w:left="200" w:right="0" w:hanging="200"/>
              <w:rPr>
                <w:rFonts w:ascii="times" w:hAnsi="times"/>
                <w:sz w:val="20"/>
              </w:rPr>
            </w:pPr>
            <w:r>
              <w:rPr>
                <w:rFonts w:ascii="times" w:hAnsi="times"/>
                <w:sz w:val="20"/>
              </w:rPr>
              <w:t>Short-term investments</w:t>
            </w:r>
            <w:r>
              <w:rPr>
                <w:rFonts w:ascii="times" w:hAnsi="times"/>
                <w:position w:val="7"/>
                <w:sz w:val="16"/>
                <w:sz w:val="20"/>
              </w:rPr>
              <w:t>(1)</w:t>
            </w:r>
          </w:p>
        </w:tc>
        <w:tc>
          <w:tcPr>
            <w:tcW w:w="220" w:type="dxa"/>
            <w:tcBorders/>
            <w:shd w:fill="CCEEFF" w:val="clear"/>
            <w:vAlign w:val="bottom"/>
          </w:tcPr>
          <w:p>
            <w:pPr>
              <w:pStyle w:val="TableContents"/>
              <w:spacing w:before="0" w:after="283"/>
              <w:rPr/>
            </w:pPr>
            <w:r>
              <w:rPr/>
              <w:t> </w:t>
            </w:r>
          </w:p>
        </w:tc>
        <w:tc>
          <w:tcPr>
            <w:tcW w:w="152" w:type="dxa"/>
            <w:tcBorders/>
            <w:shd w:fill="CCEEFF" w:val="clear"/>
            <w:vAlign w:val="bottom"/>
          </w:tcPr>
          <w:p>
            <w:pPr>
              <w:pStyle w:val="TableContents"/>
              <w:spacing w:before="0" w:after="283"/>
              <w:rPr/>
            </w:pPr>
            <w:r>
              <w:rPr/>
              <w:t> </w:t>
            </w:r>
          </w:p>
        </w:tc>
        <w:tc>
          <w:tcPr>
            <w:tcW w:w="936" w:type="dxa"/>
            <w:tcBorders/>
            <w:shd w:fill="CCEEFF" w:val="clear"/>
            <w:vAlign w:val="bottom"/>
          </w:tcPr>
          <w:p>
            <w:pPr>
              <w:pStyle w:val="TableContents"/>
              <w:spacing w:before="0" w:after="283"/>
              <w:jc w:val="right"/>
              <w:rPr>
                <w:rFonts w:ascii="times" w:hAnsi="times"/>
                <w:sz w:val="20"/>
              </w:rPr>
            </w:pPr>
            <w:r>
              <w:rPr>
                <w:rFonts w:ascii="times" w:hAnsi="times"/>
                <w:sz w:val="20"/>
              </w:rPr>
              <w:t>3,313</w:t>
            </w:r>
          </w:p>
        </w:tc>
        <w:tc>
          <w:tcPr>
            <w:tcW w:w="220" w:type="dxa"/>
            <w:tcBorders/>
            <w:shd w:fill="CCEEFF" w:val="clear"/>
            <w:vAlign w:val="bottom"/>
          </w:tcPr>
          <w:p>
            <w:pPr>
              <w:pStyle w:val="TableContents"/>
              <w:spacing w:before="0" w:after="283"/>
              <w:rPr/>
            </w:pPr>
            <w:r>
              <w:rPr/>
              <w:t> </w:t>
            </w:r>
          </w:p>
        </w:tc>
        <w:tc>
          <w:tcPr>
            <w:tcW w:w="153" w:type="dxa"/>
            <w:tcBorders/>
            <w:shd w:fill="CCEEFF" w:val="clear"/>
            <w:vAlign w:val="bottom"/>
          </w:tcPr>
          <w:p>
            <w:pPr>
              <w:pStyle w:val="TableContents"/>
              <w:spacing w:before="0" w:after="283"/>
              <w:rPr/>
            </w:pPr>
            <w:r>
              <w:rPr/>
              <w:t> </w:t>
            </w:r>
          </w:p>
        </w:tc>
        <w:tc>
          <w:tcPr>
            <w:tcW w:w="935" w:type="dxa"/>
            <w:tcBorders/>
            <w:shd w:fill="CCEEFF" w:val="clear"/>
            <w:vAlign w:val="bottom"/>
          </w:tcPr>
          <w:p>
            <w:pPr>
              <w:pStyle w:val="TableContents"/>
              <w:spacing w:before="0" w:after="283"/>
              <w:jc w:val="right"/>
              <w:rPr>
                <w:rFonts w:ascii="times" w:hAnsi="times"/>
                <w:sz w:val="20"/>
              </w:rPr>
            </w:pPr>
            <w:r>
              <w:rPr>
                <w:rFonts w:ascii="times" w:hAnsi="times"/>
                <w:sz w:val="20"/>
              </w:rPr>
              <w:t></w:t>
            </w:r>
          </w:p>
        </w:tc>
        <w:tc>
          <w:tcPr>
            <w:tcW w:w="220" w:type="dxa"/>
            <w:tcBorders/>
            <w:shd w:fill="CCEEFF" w:val="clear"/>
            <w:vAlign w:val="bottom"/>
          </w:tcPr>
          <w:p>
            <w:pPr>
              <w:pStyle w:val="TableContents"/>
              <w:spacing w:before="0" w:after="283"/>
              <w:rPr/>
            </w:pPr>
            <w:r>
              <w:rPr/>
              <w:t> </w:t>
            </w:r>
          </w:p>
        </w:tc>
        <w:tc>
          <w:tcPr>
            <w:tcW w:w="153" w:type="dxa"/>
            <w:tcBorders/>
            <w:shd w:fill="CCEEFF" w:val="clear"/>
            <w:vAlign w:val="bottom"/>
          </w:tcPr>
          <w:p>
            <w:pPr>
              <w:pStyle w:val="TableContents"/>
              <w:spacing w:before="0" w:after="283"/>
              <w:rPr/>
            </w:pPr>
            <w:r>
              <w:rPr/>
              <w:t> </w:t>
            </w:r>
          </w:p>
        </w:tc>
        <w:tc>
          <w:tcPr>
            <w:tcW w:w="936" w:type="dxa"/>
            <w:tcBorders/>
            <w:shd w:fill="CCEEFF" w:val="clear"/>
            <w:vAlign w:val="bottom"/>
          </w:tcPr>
          <w:p>
            <w:pPr>
              <w:pStyle w:val="TableContents"/>
              <w:spacing w:before="0" w:after="283"/>
              <w:jc w:val="right"/>
              <w:rPr>
                <w:rFonts w:ascii="times" w:hAnsi="times"/>
                <w:sz w:val="20"/>
              </w:rPr>
            </w:pPr>
            <w:r>
              <w:rPr>
                <w:rFonts w:ascii="times" w:hAnsi="times"/>
                <w:sz w:val="20"/>
              </w:rPr>
              <w:t>3,313</w:t>
            </w:r>
          </w:p>
        </w:tc>
        <w:tc>
          <w:tcPr>
            <w:tcW w:w="220" w:type="dxa"/>
            <w:tcBorders/>
            <w:shd w:fill="CCEEFF" w:val="clear"/>
            <w:vAlign w:val="bottom"/>
          </w:tcPr>
          <w:p>
            <w:pPr>
              <w:pStyle w:val="TableContents"/>
              <w:spacing w:before="0" w:after="283"/>
              <w:rPr/>
            </w:pPr>
            <w:r>
              <w:rPr/>
              <w:t> </w:t>
            </w:r>
          </w:p>
        </w:tc>
        <w:tc>
          <w:tcPr>
            <w:tcW w:w="128" w:type="dxa"/>
            <w:tcBorders/>
            <w:shd w:fill="CCEEFF" w:val="clear"/>
            <w:vAlign w:val="bottom"/>
          </w:tcPr>
          <w:p>
            <w:pPr>
              <w:pStyle w:val="TableContents"/>
              <w:spacing w:before="0" w:after="283"/>
              <w:rPr/>
            </w:pPr>
            <w:r>
              <w:rPr/>
              <w:t> </w:t>
            </w:r>
          </w:p>
        </w:tc>
        <w:tc>
          <w:tcPr>
            <w:tcW w:w="660" w:type="dxa"/>
            <w:tcBorders/>
            <w:shd w:fill="CCEEFF" w:val="clear"/>
            <w:vAlign w:val="bottom"/>
          </w:tcPr>
          <w:p>
            <w:pPr>
              <w:pStyle w:val="TableContents"/>
              <w:spacing w:before="0" w:after="283"/>
              <w:jc w:val="right"/>
              <w:rPr>
                <w:rFonts w:ascii="times" w:hAnsi="times"/>
                <w:sz w:val="20"/>
              </w:rPr>
            </w:pPr>
            <w:r>
              <w:rPr>
                <w:rFonts w:ascii="times" w:hAnsi="times"/>
                <w:sz w:val="20"/>
              </w:rPr>
              <w:t></w:t>
            </w:r>
          </w:p>
        </w:tc>
        <w:tc>
          <w:tcPr>
            <w:tcW w:w="221" w:type="dxa"/>
            <w:tcBorders/>
            <w:shd w:fill="CCEEFF" w:val="clear"/>
            <w:vAlign w:val="bottom"/>
          </w:tcPr>
          <w:p>
            <w:pPr>
              <w:pStyle w:val="TableContents"/>
              <w:spacing w:before="0" w:after="283"/>
              <w:rPr/>
            </w:pPr>
            <w:r>
              <w:rPr/>
              <w:t> </w:t>
            </w:r>
          </w:p>
        </w:tc>
      </w:tr>
      <w:tr>
        <w:trPr/>
        <w:tc>
          <w:tcPr>
            <w:tcW w:w="5051" w:type="dxa"/>
            <w:tcBorders/>
            <w:shd w:fill="FFFFFF" w:val="clear"/>
            <w:vAlign w:val="bottom"/>
          </w:tcPr>
          <w:p>
            <w:pPr>
              <w:pStyle w:val="TableContents"/>
              <w:spacing w:before="0" w:after="283"/>
              <w:ind w:left="200" w:right="0" w:hanging="200"/>
              <w:rPr>
                <w:rFonts w:ascii="times" w:hAnsi="times"/>
                <w:sz w:val="20"/>
              </w:rPr>
            </w:pPr>
            <w:r>
              <w:rPr>
                <w:rFonts w:ascii="times" w:hAnsi="times"/>
                <w:sz w:val="20"/>
              </w:rPr>
              <w:t>Fair value of defined benefit pension plan assets</w:t>
            </w:r>
            <w:r>
              <w:rPr>
                <w:rFonts w:ascii="times" w:hAnsi="times"/>
                <w:position w:val="7"/>
                <w:sz w:val="16"/>
                <w:sz w:val="20"/>
              </w:rPr>
              <w:t>(4)</w:t>
            </w:r>
          </w:p>
        </w:tc>
        <w:tc>
          <w:tcPr>
            <w:tcW w:w="220" w:type="dxa"/>
            <w:tcBorders/>
            <w:shd w:fill="FFFFFF" w:val="clear"/>
            <w:vAlign w:val="bottom"/>
          </w:tcPr>
          <w:p>
            <w:pPr>
              <w:pStyle w:val="TableContents"/>
              <w:spacing w:before="0" w:after="283"/>
              <w:rPr/>
            </w:pPr>
            <w:r>
              <w:rPr/>
              <w:t> </w:t>
            </w:r>
          </w:p>
        </w:tc>
        <w:tc>
          <w:tcPr>
            <w:tcW w:w="152" w:type="dxa"/>
            <w:tcBorders/>
            <w:shd w:fill="FFFFFF" w:val="clear"/>
            <w:vAlign w:val="bottom"/>
          </w:tcPr>
          <w:p>
            <w:pPr>
              <w:pStyle w:val="TableContents"/>
              <w:spacing w:before="0" w:after="283"/>
              <w:rPr/>
            </w:pPr>
            <w:r>
              <w:rPr/>
              <w:t> </w:t>
            </w:r>
          </w:p>
        </w:tc>
        <w:tc>
          <w:tcPr>
            <w:tcW w:w="936" w:type="dxa"/>
            <w:tcBorders/>
            <w:shd w:fill="FFFFFF" w:val="clear"/>
            <w:vAlign w:val="bottom"/>
          </w:tcPr>
          <w:p>
            <w:pPr>
              <w:pStyle w:val="TableContents"/>
              <w:spacing w:before="0" w:after="283"/>
              <w:jc w:val="right"/>
              <w:rPr>
                <w:rFonts w:ascii="times" w:hAnsi="times"/>
                <w:sz w:val="20"/>
              </w:rPr>
            </w:pPr>
            <w:r>
              <w:rPr>
                <w:rFonts w:ascii="times" w:hAnsi="times"/>
                <w:sz w:val="20"/>
              </w:rPr>
              <w:t>1,635</w:t>
            </w:r>
          </w:p>
        </w:tc>
        <w:tc>
          <w:tcPr>
            <w:tcW w:w="220" w:type="dxa"/>
            <w:tcBorders/>
            <w:shd w:fill="FFFFFF" w:val="clear"/>
            <w:vAlign w:val="bottom"/>
          </w:tcPr>
          <w:p>
            <w:pPr>
              <w:pStyle w:val="TableContents"/>
              <w:spacing w:before="0" w:after="283"/>
              <w:rPr/>
            </w:pPr>
            <w:r>
              <w:rPr/>
              <w:t> </w:t>
            </w:r>
          </w:p>
        </w:tc>
        <w:tc>
          <w:tcPr>
            <w:tcW w:w="153" w:type="dxa"/>
            <w:tcBorders/>
            <w:shd w:fill="FFFFFF" w:val="clear"/>
            <w:vAlign w:val="bottom"/>
          </w:tcPr>
          <w:p>
            <w:pPr>
              <w:pStyle w:val="TableContents"/>
              <w:spacing w:before="0" w:after="283"/>
              <w:rPr/>
            </w:pPr>
            <w:r>
              <w:rPr/>
              <w:t> </w:t>
            </w:r>
          </w:p>
        </w:tc>
        <w:tc>
          <w:tcPr>
            <w:tcW w:w="935" w:type="dxa"/>
            <w:tcBorders/>
            <w:shd w:fill="FFFFFF" w:val="clear"/>
            <w:vAlign w:val="bottom"/>
          </w:tcPr>
          <w:p>
            <w:pPr>
              <w:pStyle w:val="TableContents"/>
              <w:spacing w:before="0" w:after="283"/>
              <w:jc w:val="right"/>
              <w:rPr>
                <w:rFonts w:ascii="times" w:hAnsi="times"/>
                <w:sz w:val="20"/>
              </w:rPr>
            </w:pPr>
            <w:r>
              <w:rPr>
                <w:rFonts w:ascii="times" w:hAnsi="times"/>
                <w:sz w:val="20"/>
              </w:rPr>
              <w:t>1,635</w:t>
            </w:r>
          </w:p>
        </w:tc>
        <w:tc>
          <w:tcPr>
            <w:tcW w:w="220" w:type="dxa"/>
            <w:tcBorders/>
            <w:shd w:fill="FFFFFF" w:val="clear"/>
            <w:vAlign w:val="bottom"/>
          </w:tcPr>
          <w:p>
            <w:pPr>
              <w:pStyle w:val="TableContents"/>
              <w:spacing w:before="0" w:after="283"/>
              <w:rPr/>
            </w:pPr>
            <w:r>
              <w:rPr/>
              <w:t> </w:t>
            </w:r>
          </w:p>
        </w:tc>
        <w:tc>
          <w:tcPr>
            <w:tcW w:w="153" w:type="dxa"/>
            <w:tcBorders/>
            <w:shd w:fill="FFFFFF" w:val="clear"/>
            <w:vAlign w:val="bottom"/>
          </w:tcPr>
          <w:p>
            <w:pPr>
              <w:pStyle w:val="TableContents"/>
              <w:spacing w:before="0" w:after="283"/>
              <w:rPr/>
            </w:pPr>
            <w:r>
              <w:rPr/>
              <w:t> </w:t>
            </w:r>
          </w:p>
        </w:tc>
        <w:tc>
          <w:tcPr>
            <w:tcW w:w="936" w:type="dxa"/>
            <w:tcBorders/>
            <w:shd w:fill="FFFFFF" w:val="clear"/>
            <w:vAlign w:val="bottom"/>
          </w:tcPr>
          <w:p>
            <w:pPr>
              <w:pStyle w:val="TableContents"/>
              <w:spacing w:before="0" w:after="283"/>
              <w:jc w:val="right"/>
              <w:rPr>
                <w:rFonts w:ascii="times" w:hAnsi="times"/>
                <w:sz w:val="20"/>
              </w:rPr>
            </w:pPr>
            <w:r>
              <w:rPr>
                <w:rFonts w:ascii="times" w:hAnsi="times"/>
                <w:sz w:val="20"/>
              </w:rPr>
              <w:t></w:t>
            </w:r>
          </w:p>
        </w:tc>
        <w:tc>
          <w:tcPr>
            <w:tcW w:w="220" w:type="dxa"/>
            <w:tcBorders/>
            <w:shd w:fill="FFFFFF" w:val="clear"/>
            <w:vAlign w:val="bottom"/>
          </w:tcPr>
          <w:p>
            <w:pPr>
              <w:pStyle w:val="TableContents"/>
              <w:spacing w:before="0" w:after="283"/>
              <w:rPr/>
            </w:pPr>
            <w:r>
              <w:rPr/>
              <w:t> </w:t>
            </w:r>
          </w:p>
        </w:tc>
        <w:tc>
          <w:tcPr>
            <w:tcW w:w="128" w:type="dxa"/>
            <w:tcBorders/>
            <w:shd w:fill="FFFFFF" w:val="clear"/>
            <w:vAlign w:val="bottom"/>
          </w:tcPr>
          <w:p>
            <w:pPr>
              <w:pStyle w:val="TableContents"/>
              <w:spacing w:before="0" w:after="283"/>
              <w:rPr/>
            </w:pPr>
            <w:r>
              <w:rPr/>
              <w:t> </w:t>
            </w:r>
          </w:p>
        </w:tc>
        <w:tc>
          <w:tcPr>
            <w:tcW w:w="660" w:type="dxa"/>
            <w:tcBorders/>
            <w:shd w:fill="FFFFFF" w:val="clear"/>
            <w:vAlign w:val="bottom"/>
          </w:tcPr>
          <w:p>
            <w:pPr>
              <w:pStyle w:val="TableContents"/>
              <w:spacing w:before="0" w:after="283"/>
              <w:jc w:val="right"/>
              <w:rPr>
                <w:rFonts w:ascii="times" w:hAnsi="times"/>
                <w:sz w:val="20"/>
              </w:rPr>
            </w:pPr>
            <w:r>
              <w:rPr>
                <w:rFonts w:ascii="times" w:hAnsi="times"/>
                <w:sz w:val="20"/>
              </w:rPr>
              <w:t></w:t>
            </w:r>
          </w:p>
        </w:tc>
        <w:tc>
          <w:tcPr>
            <w:tcW w:w="221" w:type="dxa"/>
            <w:tcBorders/>
            <w:shd w:fill="FFFFFF" w:val="clear"/>
            <w:vAlign w:val="bottom"/>
          </w:tcPr>
          <w:p>
            <w:pPr>
              <w:pStyle w:val="TableContents"/>
              <w:spacing w:before="0" w:after="283"/>
              <w:rPr/>
            </w:pPr>
            <w:r>
              <w:rPr/>
              <w:t> </w:t>
            </w:r>
          </w:p>
        </w:tc>
      </w:tr>
      <w:tr>
        <w:trPr/>
        <w:tc>
          <w:tcPr>
            <w:tcW w:w="5051" w:type="dxa"/>
            <w:tcBorders/>
            <w:shd w:fill="auto" w:val="clear"/>
            <w:vAlign w:val="bottom"/>
          </w:tcPr>
          <w:p>
            <w:pPr>
              <w:pStyle w:val="TableContents"/>
              <w:spacing w:before="0" w:after="283"/>
              <w:rPr/>
            </w:pPr>
            <w:r>
              <w:rPr/>
              <w:t> </w:t>
            </w:r>
          </w:p>
        </w:tc>
        <w:tc>
          <w:tcPr>
            <w:tcW w:w="220" w:type="dxa"/>
            <w:tcBorders/>
            <w:shd w:fill="auto" w:val="clear"/>
            <w:vAlign w:val="bottom"/>
          </w:tcPr>
          <w:p>
            <w:pPr>
              <w:pStyle w:val="TableContents"/>
              <w:spacing w:before="0" w:after="283"/>
              <w:rPr/>
            </w:pPr>
            <w:r>
              <w:rPr/>
              <w:t> </w:t>
            </w:r>
          </w:p>
        </w:tc>
        <w:tc>
          <w:tcPr>
            <w:tcW w:w="1088" w:type="dxa"/>
            <w:gridSpan w:val="2"/>
            <w:tcBorders>
              <w:bottom w:val="single" w:sz="8" w:space="0" w:color="000000"/>
            </w:tcBorders>
            <w:shd w:fill="auto" w:val="clear"/>
            <w:tcMar>
              <w:bottom w:w="28" w:type="dxa"/>
            </w:tcMar>
            <w:vAlign w:val="bottom"/>
          </w:tcPr>
          <w:p>
            <w:pPr>
              <w:pStyle w:val="TableContents"/>
              <w:spacing w:before="0" w:after="283"/>
              <w:jc w:val="right"/>
              <w:rPr/>
            </w:pPr>
            <w:r>
              <w:rPr/>
              <w:t> </w:t>
            </w:r>
          </w:p>
        </w:tc>
        <w:tc>
          <w:tcPr>
            <w:tcW w:w="220" w:type="dxa"/>
            <w:tcBorders/>
            <w:shd w:fill="auto" w:val="clear"/>
            <w:vAlign w:val="bottom"/>
          </w:tcPr>
          <w:p>
            <w:pPr>
              <w:pStyle w:val="TableContents"/>
              <w:spacing w:before="0" w:after="283"/>
              <w:rPr/>
            </w:pPr>
            <w:r>
              <w:rPr/>
              <w:t> </w:t>
            </w:r>
          </w:p>
        </w:tc>
        <w:tc>
          <w:tcPr>
            <w:tcW w:w="1088" w:type="dxa"/>
            <w:gridSpan w:val="2"/>
            <w:tcBorders>
              <w:bottom w:val="single" w:sz="8" w:space="0" w:color="000000"/>
            </w:tcBorders>
            <w:shd w:fill="auto" w:val="clear"/>
            <w:tcMar>
              <w:bottom w:w="28" w:type="dxa"/>
            </w:tcMar>
            <w:vAlign w:val="bottom"/>
          </w:tcPr>
          <w:p>
            <w:pPr>
              <w:pStyle w:val="TableContents"/>
              <w:spacing w:before="0" w:after="283"/>
              <w:jc w:val="right"/>
              <w:rPr/>
            </w:pPr>
            <w:r>
              <w:rPr/>
              <w:t> </w:t>
            </w:r>
          </w:p>
        </w:tc>
        <w:tc>
          <w:tcPr>
            <w:tcW w:w="220" w:type="dxa"/>
            <w:tcBorders/>
            <w:shd w:fill="auto" w:val="clear"/>
            <w:vAlign w:val="bottom"/>
          </w:tcPr>
          <w:p>
            <w:pPr>
              <w:pStyle w:val="TableContents"/>
              <w:spacing w:before="0" w:after="283"/>
              <w:rPr/>
            </w:pPr>
            <w:r>
              <w:rPr/>
              <w:t> </w:t>
            </w:r>
          </w:p>
        </w:tc>
        <w:tc>
          <w:tcPr>
            <w:tcW w:w="1089" w:type="dxa"/>
            <w:gridSpan w:val="2"/>
            <w:tcBorders>
              <w:bottom w:val="single" w:sz="8" w:space="0" w:color="000000"/>
            </w:tcBorders>
            <w:shd w:fill="auto" w:val="clear"/>
            <w:tcMar>
              <w:bottom w:w="28" w:type="dxa"/>
            </w:tcMar>
            <w:vAlign w:val="bottom"/>
          </w:tcPr>
          <w:p>
            <w:pPr>
              <w:pStyle w:val="TableContents"/>
              <w:spacing w:before="0" w:after="283"/>
              <w:jc w:val="right"/>
              <w:rPr/>
            </w:pPr>
            <w:r>
              <w:rPr/>
              <w:t> </w:t>
            </w:r>
          </w:p>
        </w:tc>
        <w:tc>
          <w:tcPr>
            <w:tcW w:w="220" w:type="dxa"/>
            <w:tcBorders/>
            <w:shd w:fill="auto" w:val="clear"/>
            <w:vAlign w:val="bottom"/>
          </w:tcPr>
          <w:p>
            <w:pPr>
              <w:pStyle w:val="TableContents"/>
              <w:spacing w:before="0" w:after="283"/>
              <w:rPr/>
            </w:pPr>
            <w:r>
              <w:rPr/>
              <w:t> </w:t>
            </w:r>
          </w:p>
        </w:tc>
        <w:tc>
          <w:tcPr>
            <w:tcW w:w="788" w:type="dxa"/>
            <w:gridSpan w:val="2"/>
            <w:tcBorders>
              <w:bottom w:val="single" w:sz="8" w:space="0" w:color="000000"/>
            </w:tcBorders>
            <w:shd w:fill="auto" w:val="clear"/>
            <w:tcMar>
              <w:bottom w:w="28" w:type="dxa"/>
            </w:tcMar>
            <w:vAlign w:val="bottom"/>
          </w:tcPr>
          <w:p>
            <w:pPr>
              <w:pStyle w:val="TableContents"/>
              <w:spacing w:before="0" w:after="283"/>
              <w:jc w:val="right"/>
              <w:rPr/>
            </w:pPr>
            <w:r>
              <w:rPr/>
              <w:t> </w:t>
            </w:r>
          </w:p>
        </w:tc>
        <w:tc>
          <w:tcPr>
            <w:tcW w:w="221" w:type="dxa"/>
            <w:tcBorders/>
            <w:shd w:fill="auto" w:val="clear"/>
            <w:vAlign w:val="bottom"/>
          </w:tcPr>
          <w:p>
            <w:pPr>
              <w:pStyle w:val="TableContents"/>
              <w:spacing w:before="0" w:after="283"/>
              <w:rPr/>
            </w:pPr>
            <w:r>
              <w:rPr/>
              <w:t> </w:t>
            </w:r>
          </w:p>
        </w:tc>
      </w:tr>
      <w:tr>
        <w:trPr/>
        <w:tc>
          <w:tcPr>
            <w:tcW w:w="5051" w:type="dxa"/>
            <w:tcBorders/>
            <w:shd w:fill="CCEEFF" w:val="clear"/>
            <w:vAlign w:val="bottom"/>
          </w:tcPr>
          <w:p>
            <w:pPr>
              <w:pStyle w:val="TableContents"/>
              <w:spacing w:before="0" w:after="283"/>
              <w:ind w:left="200" w:right="0" w:hanging="200"/>
              <w:rPr>
                <w:sz w:val="4"/>
                <w:szCs w:val="4"/>
              </w:rPr>
            </w:pPr>
            <w:r>
              <w:rPr>
                <w:sz w:val="4"/>
                <w:szCs w:val="4"/>
              </w:rPr>
            </w:r>
          </w:p>
        </w:tc>
        <w:tc>
          <w:tcPr>
            <w:tcW w:w="220" w:type="dxa"/>
            <w:tcBorders/>
            <w:shd w:fill="CCEEFF" w:val="clear"/>
            <w:vAlign w:val="bottom"/>
          </w:tcPr>
          <w:p>
            <w:pPr>
              <w:pStyle w:val="TableContents"/>
              <w:spacing w:before="0" w:after="283"/>
              <w:rPr/>
            </w:pPr>
            <w:r>
              <w:rPr/>
              <w:t> </w:t>
            </w:r>
          </w:p>
        </w:tc>
        <w:tc>
          <w:tcPr>
            <w:tcW w:w="152" w:type="dxa"/>
            <w:tcBorders/>
            <w:shd w:fill="CCEEFF" w:val="clear"/>
            <w:vAlign w:val="bottom"/>
          </w:tcPr>
          <w:p>
            <w:pPr>
              <w:pStyle w:val="TableContents"/>
              <w:spacing w:before="0" w:after="283"/>
              <w:jc w:val="right"/>
              <w:rPr>
                <w:rFonts w:ascii="times" w:hAnsi="times"/>
                <w:sz w:val="20"/>
              </w:rPr>
            </w:pPr>
            <w:r>
              <w:rPr>
                <w:rFonts w:ascii="times" w:hAnsi="times"/>
                <w:sz w:val="20"/>
              </w:rPr>
              <w:t>$</w:t>
            </w:r>
          </w:p>
        </w:tc>
        <w:tc>
          <w:tcPr>
            <w:tcW w:w="936" w:type="dxa"/>
            <w:tcBorders/>
            <w:shd w:fill="CCEEFF" w:val="clear"/>
            <w:vAlign w:val="bottom"/>
          </w:tcPr>
          <w:p>
            <w:pPr>
              <w:pStyle w:val="TableContents"/>
              <w:spacing w:before="0" w:after="283"/>
              <w:jc w:val="right"/>
              <w:rPr>
                <w:rFonts w:ascii="times" w:hAnsi="times"/>
                <w:sz w:val="20"/>
              </w:rPr>
            </w:pPr>
            <w:r>
              <w:rPr>
                <w:rFonts w:ascii="times" w:hAnsi="times"/>
                <w:sz w:val="20"/>
              </w:rPr>
              <w:t>370,766</w:t>
            </w:r>
          </w:p>
        </w:tc>
        <w:tc>
          <w:tcPr>
            <w:tcW w:w="220" w:type="dxa"/>
            <w:tcBorders/>
            <w:shd w:fill="CCEEFF" w:val="clear"/>
            <w:vAlign w:val="bottom"/>
          </w:tcPr>
          <w:p>
            <w:pPr>
              <w:pStyle w:val="TableContents"/>
              <w:spacing w:before="0" w:after="283"/>
              <w:rPr/>
            </w:pPr>
            <w:r>
              <w:rPr/>
              <w:t> </w:t>
            </w:r>
          </w:p>
        </w:tc>
        <w:tc>
          <w:tcPr>
            <w:tcW w:w="153" w:type="dxa"/>
            <w:tcBorders/>
            <w:shd w:fill="CCEEFF" w:val="clear"/>
            <w:vAlign w:val="bottom"/>
          </w:tcPr>
          <w:p>
            <w:pPr>
              <w:pStyle w:val="TableContents"/>
              <w:spacing w:before="0" w:after="283"/>
              <w:jc w:val="right"/>
              <w:rPr>
                <w:rFonts w:ascii="times" w:hAnsi="times"/>
                <w:sz w:val="20"/>
              </w:rPr>
            </w:pPr>
            <w:r>
              <w:rPr>
                <w:rFonts w:ascii="times" w:hAnsi="times"/>
                <w:sz w:val="20"/>
              </w:rPr>
              <w:t>$</w:t>
            </w:r>
          </w:p>
        </w:tc>
        <w:tc>
          <w:tcPr>
            <w:tcW w:w="935" w:type="dxa"/>
            <w:tcBorders/>
            <w:shd w:fill="CCEEFF" w:val="clear"/>
            <w:vAlign w:val="bottom"/>
          </w:tcPr>
          <w:p>
            <w:pPr>
              <w:pStyle w:val="TableContents"/>
              <w:spacing w:before="0" w:after="283"/>
              <w:jc w:val="right"/>
              <w:rPr>
                <w:rFonts w:ascii="times" w:hAnsi="times"/>
                <w:sz w:val="20"/>
              </w:rPr>
            </w:pPr>
            <w:r>
              <w:rPr>
                <w:rFonts w:ascii="times" w:hAnsi="times"/>
                <w:sz w:val="20"/>
              </w:rPr>
              <w:t>261,782</w:t>
            </w:r>
          </w:p>
        </w:tc>
        <w:tc>
          <w:tcPr>
            <w:tcW w:w="220" w:type="dxa"/>
            <w:tcBorders/>
            <w:shd w:fill="CCEEFF" w:val="clear"/>
            <w:vAlign w:val="bottom"/>
          </w:tcPr>
          <w:p>
            <w:pPr>
              <w:pStyle w:val="TableContents"/>
              <w:spacing w:before="0" w:after="283"/>
              <w:rPr/>
            </w:pPr>
            <w:r>
              <w:rPr/>
              <w:t> </w:t>
            </w:r>
          </w:p>
        </w:tc>
        <w:tc>
          <w:tcPr>
            <w:tcW w:w="153" w:type="dxa"/>
            <w:tcBorders/>
            <w:shd w:fill="CCEEFF" w:val="clear"/>
            <w:vAlign w:val="bottom"/>
          </w:tcPr>
          <w:p>
            <w:pPr>
              <w:pStyle w:val="TableContents"/>
              <w:spacing w:before="0" w:after="283"/>
              <w:jc w:val="right"/>
              <w:rPr>
                <w:rFonts w:ascii="times" w:hAnsi="times"/>
                <w:sz w:val="20"/>
              </w:rPr>
            </w:pPr>
            <w:r>
              <w:rPr>
                <w:rFonts w:ascii="times" w:hAnsi="times"/>
                <w:sz w:val="20"/>
              </w:rPr>
              <w:t>$</w:t>
            </w:r>
          </w:p>
        </w:tc>
        <w:tc>
          <w:tcPr>
            <w:tcW w:w="936" w:type="dxa"/>
            <w:tcBorders/>
            <w:shd w:fill="CCEEFF" w:val="clear"/>
            <w:vAlign w:val="bottom"/>
          </w:tcPr>
          <w:p>
            <w:pPr>
              <w:pStyle w:val="TableContents"/>
              <w:spacing w:before="0" w:after="283"/>
              <w:jc w:val="right"/>
              <w:rPr>
                <w:rFonts w:ascii="times" w:hAnsi="times"/>
                <w:sz w:val="20"/>
              </w:rPr>
            </w:pPr>
            <w:r>
              <w:rPr>
                <w:rFonts w:ascii="times" w:hAnsi="times"/>
                <w:sz w:val="20"/>
              </w:rPr>
              <w:t>108,984</w:t>
            </w:r>
          </w:p>
        </w:tc>
        <w:tc>
          <w:tcPr>
            <w:tcW w:w="220" w:type="dxa"/>
            <w:tcBorders/>
            <w:shd w:fill="CCEEFF" w:val="clear"/>
            <w:vAlign w:val="bottom"/>
          </w:tcPr>
          <w:p>
            <w:pPr>
              <w:pStyle w:val="TableContents"/>
              <w:spacing w:before="0" w:after="283"/>
              <w:rPr/>
            </w:pPr>
            <w:r>
              <w:rPr/>
              <w:t> </w:t>
            </w:r>
          </w:p>
        </w:tc>
        <w:tc>
          <w:tcPr>
            <w:tcW w:w="128" w:type="dxa"/>
            <w:tcBorders/>
            <w:shd w:fill="CCEEFF" w:val="clear"/>
            <w:vAlign w:val="bottom"/>
          </w:tcPr>
          <w:p>
            <w:pPr>
              <w:pStyle w:val="TableContents"/>
              <w:spacing w:before="0" w:after="283"/>
              <w:rPr/>
            </w:pPr>
            <w:r>
              <w:rPr/>
              <w:t> </w:t>
            </w:r>
          </w:p>
        </w:tc>
        <w:tc>
          <w:tcPr>
            <w:tcW w:w="660" w:type="dxa"/>
            <w:tcBorders/>
            <w:shd w:fill="CCEEFF" w:val="clear"/>
            <w:vAlign w:val="bottom"/>
          </w:tcPr>
          <w:p>
            <w:pPr>
              <w:pStyle w:val="TableContents"/>
              <w:spacing w:before="0" w:after="283"/>
              <w:jc w:val="right"/>
              <w:rPr>
                <w:rFonts w:ascii="times" w:hAnsi="times"/>
                <w:sz w:val="20"/>
              </w:rPr>
            </w:pPr>
            <w:r>
              <w:rPr>
                <w:rFonts w:ascii="times" w:hAnsi="times"/>
                <w:sz w:val="20"/>
              </w:rPr>
              <w:t></w:t>
            </w:r>
          </w:p>
        </w:tc>
        <w:tc>
          <w:tcPr>
            <w:tcW w:w="221" w:type="dxa"/>
            <w:tcBorders/>
            <w:shd w:fill="CCEEFF" w:val="clear"/>
            <w:vAlign w:val="bottom"/>
          </w:tcPr>
          <w:p>
            <w:pPr>
              <w:pStyle w:val="TableContents"/>
              <w:spacing w:before="0" w:after="283"/>
              <w:rPr/>
            </w:pPr>
            <w:r>
              <w:rPr/>
              <w:t> </w:t>
            </w:r>
          </w:p>
        </w:tc>
      </w:tr>
      <w:tr>
        <w:trPr/>
        <w:tc>
          <w:tcPr>
            <w:tcW w:w="5051" w:type="dxa"/>
            <w:tcBorders/>
            <w:shd w:fill="auto" w:val="clear"/>
            <w:vAlign w:val="bottom"/>
          </w:tcPr>
          <w:p>
            <w:pPr>
              <w:pStyle w:val="TableContents"/>
              <w:spacing w:before="0" w:after="283"/>
              <w:rPr/>
            </w:pPr>
            <w:r>
              <w:rPr/>
              <w:t> </w:t>
            </w:r>
          </w:p>
        </w:tc>
        <w:tc>
          <w:tcPr>
            <w:tcW w:w="220" w:type="dxa"/>
            <w:tcBorders/>
            <w:shd w:fill="auto" w:val="clear"/>
            <w:vAlign w:val="bottom"/>
          </w:tcPr>
          <w:p>
            <w:pPr>
              <w:pStyle w:val="TableContents"/>
              <w:spacing w:before="0" w:after="283"/>
              <w:rPr/>
            </w:pPr>
            <w:r>
              <w:rPr/>
              <w:t> </w:t>
            </w:r>
          </w:p>
        </w:tc>
        <w:tc>
          <w:tcPr>
            <w:tcW w:w="1088" w:type="dxa"/>
            <w:gridSpan w:val="2"/>
            <w:tcBorders>
              <w:bottom w:val="double" w:sz="6" w:space="0" w:color="000000"/>
            </w:tcBorders>
            <w:shd w:fill="auto" w:val="clear"/>
            <w:tcMar>
              <w:bottom w:w="28" w:type="dxa"/>
            </w:tcMar>
            <w:vAlign w:val="bottom"/>
          </w:tcPr>
          <w:p>
            <w:pPr>
              <w:pStyle w:val="TableContents"/>
              <w:spacing w:before="0" w:after="283"/>
              <w:jc w:val="right"/>
              <w:rPr/>
            </w:pPr>
            <w:r>
              <w:rPr/>
              <w:t> </w:t>
            </w:r>
          </w:p>
        </w:tc>
        <w:tc>
          <w:tcPr>
            <w:tcW w:w="220" w:type="dxa"/>
            <w:tcBorders/>
            <w:shd w:fill="auto" w:val="clear"/>
            <w:vAlign w:val="bottom"/>
          </w:tcPr>
          <w:p>
            <w:pPr>
              <w:pStyle w:val="TableContents"/>
              <w:spacing w:before="0" w:after="283"/>
              <w:rPr/>
            </w:pPr>
            <w:r>
              <w:rPr/>
              <w:t> </w:t>
            </w:r>
          </w:p>
        </w:tc>
        <w:tc>
          <w:tcPr>
            <w:tcW w:w="1088" w:type="dxa"/>
            <w:gridSpan w:val="2"/>
            <w:tcBorders>
              <w:bottom w:val="double" w:sz="6" w:space="0" w:color="000000"/>
            </w:tcBorders>
            <w:shd w:fill="auto" w:val="clear"/>
            <w:tcMar>
              <w:bottom w:w="28" w:type="dxa"/>
            </w:tcMar>
            <w:vAlign w:val="bottom"/>
          </w:tcPr>
          <w:p>
            <w:pPr>
              <w:pStyle w:val="TableContents"/>
              <w:spacing w:before="0" w:after="283"/>
              <w:jc w:val="right"/>
              <w:rPr/>
            </w:pPr>
            <w:r>
              <w:rPr/>
              <w:t> </w:t>
            </w:r>
          </w:p>
        </w:tc>
        <w:tc>
          <w:tcPr>
            <w:tcW w:w="220" w:type="dxa"/>
            <w:tcBorders/>
            <w:shd w:fill="auto" w:val="clear"/>
            <w:vAlign w:val="bottom"/>
          </w:tcPr>
          <w:p>
            <w:pPr>
              <w:pStyle w:val="TableContents"/>
              <w:spacing w:before="0" w:after="283"/>
              <w:rPr/>
            </w:pPr>
            <w:r>
              <w:rPr/>
              <w:t> </w:t>
            </w:r>
          </w:p>
        </w:tc>
        <w:tc>
          <w:tcPr>
            <w:tcW w:w="1089" w:type="dxa"/>
            <w:gridSpan w:val="2"/>
            <w:tcBorders>
              <w:bottom w:val="double" w:sz="6" w:space="0" w:color="000000"/>
            </w:tcBorders>
            <w:shd w:fill="auto" w:val="clear"/>
            <w:tcMar>
              <w:bottom w:w="28" w:type="dxa"/>
            </w:tcMar>
            <w:vAlign w:val="bottom"/>
          </w:tcPr>
          <w:p>
            <w:pPr>
              <w:pStyle w:val="TableContents"/>
              <w:spacing w:before="0" w:after="283"/>
              <w:jc w:val="right"/>
              <w:rPr/>
            </w:pPr>
            <w:r>
              <w:rPr/>
              <w:t> </w:t>
            </w:r>
          </w:p>
        </w:tc>
        <w:tc>
          <w:tcPr>
            <w:tcW w:w="220" w:type="dxa"/>
            <w:tcBorders/>
            <w:shd w:fill="auto" w:val="clear"/>
            <w:vAlign w:val="bottom"/>
          </w:tcPr>
          <w:p>
            <w:pPr>
              <w:pStyle w:val="TableContents"/>
              <w:spacing w:before="0" w:after="283"/>
              <w:rPr/>
            </w:pPr>
            <w:r>
              <w:rPr/>
              <w:t> </w:t>
            </w:r>
          </w:p>
        </w:tc>
        <w:tc>
          <w:tcPr>
            <w:tcW w:w="788" w:type="dxa"/>
            <w:gridSpan w:val="2"/>
            <w:tcBorders>
              <w:bottom w:val="double" w:sz="6" w:space="0" w:color="000000"/>
            </w:tcBorders>
            <w:shd w:fill="auto" w:val="clear"/>
            <w:tcMar>
              <w:bottom w:w="28" w:type="dxa"/>
            </w:tcMar>
            <w:vAlign w:val="bottom"/>
          </w:tcPr>
          <w:p>
            <w:pPr>
              <w:pStyle w:val="TableContents"/>
              <w:spacing w:before="0" w:after="283"/>
              <w:jc w:val="right"/>
              <w:rPr/>
            </w:pPr>
            <w:r>
              <w:rPr/>
              <w:t> </w:t>
            </w:r>
          </w:p>
        </w:tc>
        <w:tc>
          <w:tcPr>
            <w:tcW w:w="221" w:type="dxa"/>
            <w:tcBorders/>
            <w:shd w:fill="auto" w:val="clear"/>
            <w:vAlign w:val="bottom"/>
          </w:tcPr>
          <w:p>
            <w:pPr>
              <w:pStyle w:val="TableContents"/>
              <w:spacing w:before="0" w:after="283"/>
              <w:rPr/>
            </w:pPr>
            <w:r>
              <w:rPr/>
              <w:t> </w:t>
            </w:r>
          </w:p>
        </w:tc>
      </w:tr>
      <w:tr>
        <w:trPr/>
        <w:tc>
          <w:tcPr>
            <w:tcW w:w="5051" w:type="dxa"/>
            <w:tcBorders/>
            <w:shd w:fill="FFFFFF" w:val="clear"/>
            <w:vAlign w:val="bottom"/>
          </w:tcPr>
          <w:p>
            <w:pPr>
              <w:pStyle w:val="TableContents"/>
              <w:spacing w:before="240" w:after="283"/>
              <w:ind w:left="200" w:right="0" w:hanging="200"/>
              <w:rPr>
                <w:rFonts w:ascii="times" w:hAnsi="times"/>
                <w:b/>
                <w:sz w:val="20"/>
              </w:rPr>
            </w:pPr>
            <w:r>
              <w:rPr>
                <w:rFonts w:ascii="times" w:hAnsi="times"/>
                <w:b/>
                <w:sz w:val="20"/>
              </w:rPr>
              <w:t>Financial liabilities:</w:t>
            </w:r>
          </w:p>
        </w:tc>
        <w:tc>
          <w:tcPr>
            <w:tcW w:w="220" w:type="dxa"/>
            <w:tcBorders/>
            <w:shd w:fill="FFFFFF" w:val="clear"/>
            <w:vAlign w:val="bottom"/>
          </w:tcPr>
          <w:p>
            <w:pPr>
              <w:pStyle w:val="TableContents"/>
              <w:spacing w:before="0" w:after="283"/>
              <w:rPr/>
            </w:pPr>
            <w:r>
              <w:rPr/>
              <w:t> </w:t>
            </w:r>
          </w:p>
        </w:tc>
        <w:tc>
          <w:tcPr>
            <w:tcW w:w="152" w:type="dxa"/>
            <w:tcBorders/>
            <w:shd w:fill="FFFFFF" w:val="clear"/>
            <w:vAlign w:val="bottom"/>
          </w:tcPr>
          <w:p>
            <w:pPr>
              <w:pStyle w:val="TableContents"/>
              <w:spacing w:before="0" w:after="283"/>
              <w:rPr/>
            </w:pPr>
            <w:r>
              <w:rPr/>
              <w:t> </w:t>
            </w:r>
          </w:p>
        </w:tc>
        <w:tc>
          <w:tcPr>
            <w:tcW w:w="936" w:type="dxa"/>
            <w:tcBorders/>
            <w:shd w:fill="FFFFFF" w:val="clear"/>
            <w:vAlign w:val="bottom"/>
          </w:tcPr>
          <w:p>
            <w:pPr>
              <w:pStyle w:val="TableContents"/>
              <w:spacing w:before="0" w:after="283"/>
              <w:rPr/>
            </w:pPr>
            <w:r>
              <w:rPr/>
              <w:t> </w:t>
            </w:r>
          </w:p>
        </w:tc>
        <w:tc>
          <w:tcPr>
            <w:tcW w:w="220" w:type="dxa"/>
            <w:tcBorders/>
            <w:shd w:fill="FFFFFF" w:val="clear"/>
            <w:vAlign w:val="bottom"/>
          </w:tcPr>
          <w:p>
            <w:pPr>
              <w:pStyle w:val="TableContents"/>
              <w:spacing w:before="0" w:after="283"/>
              <w:rPr/>
            </w:pPr>
            <w:r>
              <w:rPr/>
              <w:t> </w:t>
            </w:r>
          </w:p>
        </w:tc>
        <w:tc>
          <w:tcPr>
            <w:tcW w:w="153" w:type="dxa"/>
            <w:tcBorders/>
            <w:shd w:fill="FFFFFF" w:val="clear"/>
            <w:vAlign w:val="bottom"/>
          </w:tcPr>
          <w:p>
            <w:pPr>
              <w:pStyle w:val="TableContents"/>
              <w:spacing w:before="0" w:after="283"/>
              <w:rPr/>
            </w:pPr>
            <w:r>
              <w:rPr/>
              <w:t> </w:t>
            </w:r>
          </w:p>
        </w:tc>
        <w:tc>
          <w:tcPr>
            <w:tcW w:w="935" w:type="dxa"/>
            <w:tcBorders/>
            <w:shd w:fill="FFFFFF" w:val="clear"/>
            <w:vAlign w:val="bottom"/>
          </w:tcPr>
          <w:p>
            <w:pPr>
              <w:pStyle w:val="TableContents"/>
              <w:spacing w:before="0" w:after="283"/>
              <w:rPr/>
            </w:pPr>
            <w:r>
              <w:rPr/>
              <w:t> </w:t>
            </w:r>
          </w:p>
        </w:tc>
        <w:tc>
          <w:tcPr>
            <w:tcW w:w="220" w:type="dxa"/>
            <w:tcBorders/>
            <w:shd w:fill="FFFFFF" w:val="clear"/>
            <w:vAlign w:val="bottom"/>
          </w:tcPr>
          <w:p>
            <w:pPr>
              <w:pStyle w:val="TableContents"/>
              <w:spacing w:before="0" w:after="283"/>
              <w:rPr/>
            </w:pPr>
            <w:r>
              <w:rPr/>
              <w:t> </w:t>
            </w:r>
          </w:p>
        </w:tc>
        <w:tc>
          <w:tcPr>
            <w:tcW w:w="153" w:type="dxa"/>
            <w:tcBorders/>
            <w:shd w:fill="FFFFFF" w:val="clear"/>
            <w:vAlign w:val="bottom"/>
          </w:tcPr>
          <w:p>
            <w:pPr>
              <w:pStyle w:val="TableContents"/>
              <w:spacing w:before="0" w:after="283"/>
              <w:rPr/>
            </w:pPr>
            <w:r>
              <w:rPr/>
              <w:t> </w:t>
            </w:r>
          </w:p>
        </w:tc>
        <w:tc>
          <w:tcPr>
            <w:tcW w:w="936" w:type="dxa"/>
            <w:tcBorders/>
            <w:shd w:fill="FFFFFF" w:val="clear"/>
            <w:vAlign w:val="bottom"/>
          </w:tcPr>
          <w:p>
            <w:pPr>
              <w:pStyle w:val="TableContents"/>
              <w:spacing w:before="0" w:after="283"/>
              <w:rPr/>
            </w:pPr>
            <w:r>
              <w:rPr/>
              <w:t> </w:t>
            </w:r>
          </w:p>
        </w:tc>
        <w:tc>
          <w:tcPr>
            <w:tcW w:w="220" w:type="dxa"/>
            <w:tcBorders/>
            <w:shd w:fill="FFFFFF" w:val="clear"/>
            <w:vAlign w:val="bottom"/>
          </w:tcPr>
          <w:p>
            <w:pPr>
              <w:pStyle w:val="TableContents"/>
              <w:spacing w:before="0" w:after="283"/>
              <w:rPr/>
            </w:pPr>
            <w:r>
              <w:rPr/>
              <w:t> </w:t>
            </w:r>
          </w:p>
        </w:tc>
        <w:tc>
          <w:tcPr>
            <w:tcW w:w="128" w:type="dxa"/>
            <w:tcBorders/>
            <w:shd w:fill="FFFFFF" w:val="clear"/>
            <w:vAlign w:val="bottom"/>
          </w:tcPr>
          <w:p>
            <w:pPr>
              <w:pStyle w:val="TableContents"/>
              <w:spacing w:before="0" w:after="283"/>
              <w:rPr/>
            </w:pPr>
            <w:r>
              <w:rPr/>
              <w:t> </w:t>
            </w:r>
          </w:p>
        </w:tc>
        <w:tc>
          <w:tcPr>
            <w:tcW w:w="660" w:type="dxa"/>
            <w:tcBorders/>
            <w:shd w:fill="FFFFFF" w:val="clear"/>
            <w:vAlign w:val="bottom"/>
          </w:tcPr>
          <w:p>
            <w:pPr>
              <w:pStyle w:val="TableContents"/>
              <w:spacing w:before="0" w:after="283"/>
              <w:rPr/>
            </w:pPr>
            <w:r>
              <w:rPr/>
              <w:t> </w:t>
            </w:r>
          </w:p>
        </w:tc>
        <w:tc>
          <w:tcPr>
            <w:tcW w:w="221" w:type="dxa"/>
            <w:tcBorders/>
            <w:shd w:fill="FFFFFF" w:val="clear"/>
            <w:vAlign w:val="bottom"/>
          </w:tcPr>
          <w:p>
            <w:pPr>
              <w:pStyle w:val="TableContents"/>
              <w:spacing w:before="0" w:after="283"/>
              <w:rPr/>
            </w:pPr>
            <w:r>
              <w:rPr/>
              <w:t> </w:t>
            </w:r>
          </w:p>
        </w:tc>
      </w:tr>
      <w:tr>
        <w:trPr/>
        <w:tc>
          <w:tcPr>
            <w:tcW w:w="5051" w:type="dxa"/>
            <w:tcBorders/>
            <w:shd w:fill="CCEEFF" w:val="clear"/>
            <w:vAlign w:val="bottom"/>
          </w:tcPr>
          <w:p>
            <w:pPr>
              <w:pStyle w:val="TableContents"/>
              <w:spacing w:before="0" w:after="283"/>
              <w:ind w:left="200" w:right="0" w:hanging="200"/>
              <w:rPr>
                <w:rFonts w:ascii="times" w:hAnsi="times"/>
                <w:sz w:val="20"/>
              </w:rPr>
            </w:pPr>
            <w:r>
              <w:rPr>
                <w:rFonts w:ascii="times" w:hAnsi="times"/>
                <w:sz w:val="20"/>
              </w:rPr>
              <w:t>Bank debt</w:t>
            </w:r>
            <w:r>
              <w:rPr>
                <w:rFonts w:ascii="times" w:hAnsi="times"/>
                <w:position w:val="7"/>
                <w:sz w:val="16"/>
                <w:sz w:val="20"/>
              </w:rPr>
              <w:t>(5)</w:t>
            </w:r>
          </w:p>
        </w:tc>
        <w:tc>
          <w:tcPr>
            <w:tcW w:w="220" w:type="dxa"/>
            <w:tcBorders/>
            <w:shd w:fill="CCEEFF" w:val="clear"/>
            <w:vAlign w:val="bottom"/>
          </w:tcPr>
          <w:p>
            <w:pPr>
              <w:pStyle w:val="TableContents"/>
              <w:spacing w:before="0" w:after="283"/>
              <w:rPr/>
            </w:pPr>
            <w:r>
              <w:rPr/>
              <w:t> </w:t>
            </w:r>
          </w:p>
        </w:tc>
        <w:tc>
          <w:tcPr>
            <w:tcW w:w="152" w:type="dxa"/>
            <w:tcBorders/>
            <w:shd w:fill="CCEEFF" w:val="clear"/>
            <w:vAlign w:val="bottom"/>
          </w:tcPr>
          <w:p>
            <w:pPr>
              <w:pStyle w:val="TableContents"/>
              <w:spacing w:before="0" w:after="283"/>
              <w:jc w:val="right"/>
              <w:rPr>
                <w:rFonts w:ascii="times" w:hAnsi="times"/>
                <w:sz w:val="20"/>
              </w:rPr>
            </w:pPr>
            <w:r>
              <w:rPr>
                <w:rFonts w:ascii="times" w:hAnsi="times"/>
                <w:sz w:val="20"/>
              </w:rPr>
              <w:t>$</w:t>
            </w:r>
          </w:p>
        </w:tc>
        <w:tc>
          <w:tcPr>
            <w:tcW w:w="936" w:type="dxa"/>
            <w:tcBorders/>
            <w:shd w:fill="CCEEFF" w:val="clear"/>
            <w:vAlign w:val="bottom"/>
          </w:tcPr>
          <w:p>
            <w:pPr>
              <w:pStyle w:val="TableContents"/>
              <w:spacing w:before="0" w:after="283"/>
              <w:jc w:val="right"/>
              <w:rPr>
                <w:rFonts w:ascii="times" w:hAnsi="times"/>
                <w:sz w:val="20"/>
              </w:rPr>
            </w:pPr>
            <w:r>
              <w:rPr>
                <w:rFonts w:ascii="times" w:hAnsi="times"/>
                <w:sz w:val="20"/>
              </w:rPr>
              <w:t>716,666</w:t>
            </w:r>
          </w:p>
        </w:tc>
        <w:tc>
          <w:tcPr>
            <w:tcW w:w="220" w:type="dxa"/>
            <w:tcBorders/>
            <w:shd w:fill="CCEEFF" w:val="clear"/>
            <w:vAlign w:val="bottom"/>
          </w:tcPr>
          <w:p>
            <w:pPr>
              <w:pStyle w:val="TableContents"/>
              <w:spacing w:before="0" w:after="283"/>
              <w:rPr/>
            </w:pPr>
            <w:r>
              <w:rPr/>
              <w:t> </w:t>
            </w:r>
          </w:p>
        </w:tc>
        <w:tc>
          <w:tcPr>
            <w:tcW w:w="153" w:type="dxa"/>
            <w:tcBorders/>
            <w:shd w:fill="CCEEFF" w:val="clear"/>
            <w:vAlign w:val="bottom"/>
          </w:tcPr>
          <w:p>
            <w:pPr>
              <w:pStyle w:val="TableContents"/>
              <w:spacing w:before="0" w:after="283"/>
              <w:jc w:val="right"/>
              <w:rPr>
                <w:rFonts w:ascii="times" w:hAnsi="times"/>
                <w:sz w:val="20"/>
              </w:rPr>
            </w:pPr>
            <w:r>
              <w:rPr>
                <w:rFonts w:ascii="times" w:hAnsi="times"/>
                <w:sz w:val="20"/>
              </w:rPr>
              <w:t>$</w:t>
            </w:r>
          </w:p>
        </w:tc>
        <w:tc>
          <w:tcPr>
            <w:tcW w:w="935" w:type="dxa"/>
            <w:tcBorders/>
            <w:shd w:fill="CCEEFF" w:val="clear"/>
            <w:vAlign w:val="bottom"/>
          </w:tcPr>
          <w:p>
            <w:pPr>
              <w:pStyle w:val="TableContents"/>
              <w:spacing w:before="0" w:after="283"/>
              <w:jc w:val="right"/>
              <w:rPr>
                <w:rFonts w:ascii="times" w:hAnsi="times"/>
                <w:sz w:val="20"/>
              </w:rPr>
            </w:pPr>
            <w:r>
              <w:rPr>
                <w:rFonts w:ascii="times" w:hAnsi="times"/>
                <w:sz w:val="20"/>
              </w:rPr>
              <w:t></w:t>
            </w:r>
          </w:p>
        </w:tc>
        <w:tc>
          <w:tcPr>
            <w:tcW w:w="220" w:type="dxa"/>
            <w:tcBorders/>
            <w:shd w:fill="CCEEFF" w:val="clear"/>
            <w:vAlign w:val="bottom"/>
          </w:tcPr>
          <w:p>
            <w:pPr>
              <w:pStyle w:val="TableContents"/>
              <w:spacing w:before="0" w:after="283"/>
              <w:rPr/>
            </w:pPr>
            <w:r>
              <w:rPr/>
              <w:t> </w:t>
            </w:r>
          </w:p>
        </w:tc>
        <w:tc>
          <w:tcPr>
            <w:tcW w:w="153" w:type="dxa"/>
            <w:tcBorders/>
            <w:shd w:fill="CCEEFF" w:val="clear"/>
            <w:vAlign w:val="bottom"/>
          </w:tcPr>
          <w:p>
            <w:pPr>
              <w:pStyle w:val="TableContents"/>
              <w:spacing w:before="0" w:after="283"/>
              <w:jc w:val="right"/>
              <w:rPr>
                <w:rFonts w:ascii="times" w:hAnsi="times"/>
                <w:sz w:val="20"/>
              </w:rPr>
            </w:pPr>
            <w:r>
              <w:rPr>
                <w:rFonts w:ascii="times" w:hAnsi="times"/>
                <w:sz w:val="20"/>
              </w:rPr>
              <w:t>$</w:t>
            </w:r>
          </w:p>
        </w:tc>
        <w:tc>
          <w:tcPr>
            <w:tcW w:w="936" w:type="dxa"/>
            <w:tcBorders/>
            <w:shd w:fill="CCEEFF" w:val="clear"/>
            <w:vAlign w:val="bottom"/>
          </w:tcPr>
          <w:p>
            <w:pPr>
              <w:pStyle w:val="TableContents"/>
              <w:spacing w:before="0" w:after="283"/>
              <w:jc w:val="right"/>
              <w:rPr>
                <w:rFonts w:ascii="times" w:hAnsi="times"/>
                <w:sz w:val="20"/>
              </w:rPr>
            </w:pPr>
            <w:r>
              <w:rPr>
                <w:rFonts w:ascii="times" w:hAnsi="times"/>
                <w:sz w:val="20"/>
              </w:rPr>
              <w:t>716,666</w:t>
            </w:r>
          </w:p>
        </w:tc>
        <w:tc>
          <w:tcPr>
            <w:tcW w:w="220" w:type="dxa"/>
            <w:tcBorders/>
            <w:shd w:fill="CCEEFF" w:val="clear"/>
            <w:vAlign w:val="bottom"/>
          </w:tcPr>
          <w:p>
            <w:pPr>
              <w:pStyle w:val="TableContents"/>
              <w:spacing w:before="0" w:after="283"/>
              <w:rPr/>
            </w:pPr>
            <w:r>
              <w:rPr/>
              <w:t> </w:t>
            </w:r>
          </w:p>
        </w:tc>
        <w:tc>
          <w:tcPr>
            <w:tcW w:w="128" w:type="dxa"/>
            <w:tcBorders/>
            <w:shd w:fill="CCEEFF" w:val="clear"/>
            <w:vAlign w:val="bottom"/>
          </w:tcPr>
          <w:p>
            <w:pPr>
              <w:pStyle w:val="TableContents"/>
              <w:spacing w:before="0" w:after="283"/>
              <w:rPr/>
            </w:pPr>
            <w:r>
              <w:rPr/>
              <w:t> </w:t>
            </w:r>
          </w:p>
        </w:tc>
        <w:tc>
          <w:tcPr>
            <w:tcW w:w="660" w:type="dxa"/>
            <w:tcBorders/>
            <w:shd w:fill="CCEEFF" w:val="clear"/>
            <w:vAlign w:val="bottom"/>
          </w:tcPr>
          <w:p>
            <w:pPr>
              <w:pStyle w:val="TableContents"/>
              <w:spacing w:before="0" w:after="283"/>
              <w:jc w:val="right"/>
              <w:rPr>
                <w:rFonts w:ascii="times" w:hAnsi="times"/>
                <w:sz w:val="20"/>
              </w:rPr>
            </w:pPr>
            <w:r>
              <w:rPr>
                <w:rFonts w:ascii="times" w:hAnsi="times"/>
                <w:sz w:val="20"/>
              </w:rPr>
              <w:t></w:t>
            </w:r>
          </w:p>
        </w:tc>
        <w:tc>
          <w:tcPr>
            <w:tcW w:w="221" w:type="dxa"/>
            <w:tcBorders/>
            <w:shd w:fill="CCEEFF" w:val="clear"/>
            <w:vAlign w:val="bottom"/>
          </w:tcPr>
          <w:p>
            <w:pPr>
              <w:pStyle w:val="TableContents"/>
              <w:spacing w:before="0" w:after="283"/>
              <w:rPr/>
            </w:pPr>
            <w:r>
              <w:rPr/>
              <w:t> </w:t>
            </w:r>
          </w:p>
        </w:tc>
      </w:tr>
      <w:tr>
        <w:trPr/>
        <w:tc>
          <w:tcPr>
            <w:tcW w:w="5051" w:type="dxa"/>
            <w:tcBorders/>
            <w:shd w:fill="FFFFFF" w:val="clear"/>
            <w:vAlign w:val="bottom"/>
          </w:tcPr>
          <w:p>
            <w:pPr>
              <w:pStyle w:val="TableContents"/>
              <w:spacing w:before="0" w:after="283"/>
              <w:ind w:left="200" w:right="0" w:hanging="200"/>
              <w:rPr>
                <w:rFonts w:ascii="times" w:hAnsi="times"/>
                <w:sz w:val="20"/>
              </w:rPr>
            </w:pPr>
            <w:r>
              <w:rPr>
                <w:rFonts w:ascii="times" w:hAnsi="times"/>
                <w:sz w:val="20"/>
              </w:rPr>
              <w:t>Accounts payable and accrued liabilities</w:t>
            </w:r>
            <w:r>
              <w:rPr>
                <w:rFonts w:ascii="times" w:hAnsi="times"/>
                <w:position w:val="7"/>
                <w:sz w:val="16"/>
                <w:sz w:val="20"/>
              </w:rPr>
              <w:t>(1)</w:t>
            </w:r>
          </w:p>
        </w:tc>
        <w:tc>
          <w:tcPr>
            <w:tcW w:w="220" w:type="dxa"/>
            <w:tcBorders/>
            <w:shd w:fill="FFFFFF" w:val="clear"/>
            <w:vAlign w:val="bottom"/>
          </w:tcPr>
          <w:p>
            <w:pPr>
              <w:pStyle w:val="TableContents"/>
              <w:spacing w:before="0" w:after="283"/>
              <w:rPr/>
            </w:pPr>
            <w:r>
              <w:rPr/>
              <w:t> </w:t>
            </w:r>
          </w:p>
        </w:tc>
        <w:tc>
          <w:tcPr>
            <w:tcW w:w="152" w:type="dxa"/>
            <w:tcBorders/>
            <w:shd w:fill="FFFFFF" w:val="clear"/>
            <w:vAlign w:val="bottom"/>
          </w:tcPr>
          <w:p>
            <w:pPr>
              <w:pStyle w:val="TableContents"/>
              <w:spacing w:before="0" w:after="283"/>
              <w:rPr/>
            </w:pPr>
            <w:r>
              <w:rPr/>
              <w:t> </w:t>
            </w:r>
          </w:p>
        </w:tc>
        <w:tc>
          <w:tcPr>
            <w:tcW w:w="936" w:type="dxa"/>
            <w:tcBorders/>
            <w:shd w:fill="FFFFFF" w:val="clear"/>
            <w:vAlign w:val="bottom"/>
          </w:tcPr>
          <w:p>
            <w:pPr>
              <w:pStyle w:val="TableContents"/>
              <w:spacing w:before="0" w:after="283"/>
              <w:jc w:val="right"/>
              <w:rPr>
                <w:rFonts w:ascii="times" w:hAnsi="times"/>
                <w:sz w:val="20"/>
              </w:rPr>
            </w:pPr>
            <w:r>
              <w:rPr>
                <w:rFonts w:ascii="times" w:hAnsi="times"/>
                <w:sz w:val="20"/>
              </w:rPr>
              <w:t>136,677</w:t>
            </w:r>
          </w:p>
        </w:tc>
        <w:tc>
          <w:tcPr>
            <w:tcW w:w="220" w:type="dxa"/>
            <w:tcBorders/>
            <w:shd w:fill="FFFFFF" w:val="clear"/>
            <w:vAlign w:val="bottom"/>
          </w:tcPr>
          <w:p>
            <w:pPr>
              <w:pStyle w:val="TableContents"/>
              <w:spacing w:before="0" w:after="283"/>
              <w:rPr/>
            </w:pPr>
            <w:r>
              <w:rPr/>
              <w:t> </w:t>
            </w:r>
          </w:p>
        </w:tc>
        <w:tc>
          <w:tcPr>
            <w:tcW w:w="153" w:type="dxa"/>
            <w:tcBorders/>
            <w:shd w:fill="FFFFFF" w:val="clear"/>
            <w:vAlign w:val="bottom"/>
          </w:tcPr>
          <w:p>
            <w:pPr>
              <w:pStyle w:val="TableContents"/>
              <w:spacing w:before="0" w:after="283"/>
              <w:rPr/>
            </w:pPr>
            <w:r>
              <w:rPr/>
              <w:t> </w:t>
            </w:r>
          </w:p>
        </w:tc>
        <w:tc>
          <w:tcPr>
            <w:tcW w:w="935" w:type="dxa"/>
            <w:tcBorders/>
            <w:shd w:fill="FFFFFF" w:val="clear"/>
            <w:vAlign w:val="bottom"/>
          </w:tcPr>
          <w:p>
            <w:pPr>
              <w:pStyle w:val="TableContents"/>
              <w:spacing w:before="0" w:after="283"/>
              <w:jc w:val="right"/>
              <w:rPr>
                <w:rFonts w:ascii="times" w:hAnsi="times"/>
                <w:sz w:val="20"/>
              </w:rPr>
            </w:pPr>
            <w:r>
              <w:rPr>
                <w:rFonts w:ascii="times" w:hAnsi="times"/>
                <w:sz w:val="20"/>
              </w:rPr>
              <w:t></w:t>
            </w:r>
          </w:p>
        </w:tc>
        <w:tc>
          <w:tcPr>
            <w:tcW w:w="220" w:type="dxa"/>
            <w:tcBorders/>
            <w:shd w:fill="FFFFFF" w:val="clear"/>
            <w:vAlign w:val="bottom"/>
          </w:tcPr>
          <w:p>
            <w:pPr>
              <w:pStyle w:val="TableContents"/>
              <w:spacing w:before="0" w:after="283"/>
              <w:rPr/>
            </w:pPr>
            <w:r>
              <w:rPr/>
              <w:t> </w:t>
            </w:r>
          </w:p>
        </w:tc>
        <w:tc>
          <w:tcPr>
            <w:tcW w:w="153" w:type="dxa"/>
            <w:tcBorders/>
            <w:shd w:fill="FFFFFF" w:val="clear"/>
            <w:vAlign w:val="bottom"/>
          </w:tcPr>
          <w:p>
            <w:pPr>
              <w:pStyle w:val="TableContents"/>
              <w:spacing w:before="0" w:after="283"/>
              <w:rPr/>
            </w:pPr>
            <w:r>
              <w:rPr/>
              <w:t> </w:t>
            </w:r>
          </w:p>
        </w:tc>
        <w:tc>
          <w:tcPr>
            <w:tcW w:w="936" w:type="dxa"/>
            <w:tcBorders/>
            <w:shd w:fill="FFFFFF" w:val="clear"/>
            <w:vAlign w:val="bottom"/>
          </w:tcPr>
          <w:p>
            <w:pPr>
              <w:pStyle w:val="TableContents"/>
              <w:spacing w:before="0" w:after="283"/>
              <w:jc w:val="right"/>
              <w:rPr>
                <w:rFonts w:ascii="times" w:hAnsi="times"/>
                <w:sz w:val="20"/>
              </w:rPr>
            </w:pPr>
            <w:r>
              <w:rPr>
                <w:rFonts w:ascii="times" w:hAnsi="times"/>
                <w:sz w:val="20"/>
              </w:rPr>
              <w:t>136,677</w:t>
            </w:r>
          </w:p>
        </w:tc>
        <w:tc>
          <w:tcPr>
            <w:tcW w:w="220" w:type="dxa"/>
            <w:tcBorders/>
            <w:shd w:fill="FFFFFF" w:val="clear"/>
            <w:vAlign w:val="bottom"/>
          </w:tcPr>
          <w:p>
            <w:pPr>
              <w:pStyle w:val="TableContents"/>
              <w:spacing w:before="0" w:after="283"/>
              <w:rPr/>
            </w:pPr>
            <w:r>
              <w:rPr/>
              <w:t> </w:t>
            </w:r>
          </w:p>
        </w:tc>
        <w:tc>
          <w:tcPr>
            <w:tcW w:w="128" w:type="dxa"/>
            <w:tcBorders/>
            <w:shd w:fill="FFFFFF" w:val="clear"/>
            <w:vAlign w:val="bottom"/>
          </w:tcPr>
          <w:p>
            <w:pPr>
              <w:pStyle w:val="TableContents"/>
              <w:spacing w:before="0" w:after="283"/>
              <w:rPr/>
            </w:pPr>
            <w:r>
              <w:rPr/>
              <w:t> </w:t>
            </w:r>
          </w:p>
        </w:tc>
        <w:tc>
          <w:tcPr>
            <w:tcW w:w="660" w:type="dxa"/>
            <w:tcBorders/>
            <w:shd w:fill="FFFFFF" w:val="clear"/>
            <w:vAlign w:val="bottom"/>
          </w:tcPr>
          <w:p>
            <w:pPr>
              <w:pStyle w:val="TableContents"/>
              <w:spacing w:before="0" w:after="283"/>
              <w:jc w:val="right"/>
              <w:rPr>
                <w:rFonts w:ascii="times" w:hAnsi="times"/>
                <w:sz w:val="20"/>
              </w:rPr>
            </w:pPr>
            <w:r>
              <w:rPr>
                <w:rFonts w:ascii="times" w:hAnsi="times"/>
                <w:sz w:val="20"/>
              </w:rPr>
              <w:t></w:t>
            </w:r>
          </w:p>
        </w:tc>
        <w:tc>
          <w:tcPr>
            <w:tcW w:w="221" w:type="dxa"/>
            <w:tcBorders/>
            <w:shd w:fill="FFFFFF" w:val="clear"/>
            <w:vAlign w:val="bottom"/>
          </w:tcPr>
          <w:p>
            <w:pPr>
              <w:pStyle w:val="TableContents"/>
              <w:spacing w:before="0" w:after="283"/>
              <w:rPr/>
            </w:pPr>
            <w:r>
              <w:rPr/>
              <w:t> </w:t>
            </w:r>
          </w:p>
        </w:tc>
      </w:tr>
      <w:tr>
        <w:trPr/>
        <w:tc>
          <w:tcPr>
            <w:tcW w:w="5051" w:type="dxa"/>
            <w:tcBorders/>
            <w:shd w:fill="CCEEFF" w:val="clear"/>
            <w:vAlign w:val="bottom"/>
          </w:tcPr>
          <w:p>
            <w:pPr>
              <w:pStyle w:val="TableContents"/>
              <w:spacing w:before="0" w:after="283"/>
              <w:ind w:left="200" w:right="0" w:hanging="200"/>
              <w:rPr>
                <w:rFonts w:ascii="times" w:hAnsi="times"/>
                <w:sz w:val="20"/>
              </w:rPr>
            </w:pPr>
            <w:r>
              <w:rPr>
                <w:rFonts w:ascii="times" w:hAnsi="times"/>
                <w:sz w:val="20"/>
              </w:rPr>
              <w:t>Dividends Payable</w:t>
            </w:r>
            <w:r>
              <w:rPr>
                <w:rFonts w:ascii="times" w:hAnsi="times"/>
                <w:position w:val="7"/>
                <w:sz w:val="16"/>
                <w:sz w:val="20"/>
              </w:rPr>
              <w:t>(1)</w:t>
            </w:r>
          </w:p>
        </w:tc>
        <w:tc>
          <w:tcPr>
            <w:tcW w:w="220" w:type="dxa"/>
            <w:tcBorders/>
            <w:shd w:fill="CCEEFF" w:val="clear"/>
            <w:vAlign w:val="bottom"/>
          </w:tcPr>
          <w:p>
            <w:pPr>
              <w:pStyle w:val="TableContents"/>
              <w:spacing w:before="0" w:after="283"/>
              <w:rPr/>
            </w:pPr>
            <w:r>
              <w:rPr/>
              <w:t> </w:t>
            </w:r>
          </w:p>
        </w:tc>
        <w:tc>
          <w:tcPr>
            <w:tcW w:w="152" w:type="dxa"/>
            <w:tcBorders/>
            <w:shd w:fill="CCEEFF" w:val="clear"/>
            <w:vAlign w:val="bottom"/>
          </w:tcPr>
          <w:p>
            <w:pPr>
              <w:pStyle w:val="TableContents"/>
              <w:spacing w:before="0" w:after="283"/>
              <w:rPr/>
            </w:pPr>
            <w:r>
              <w:rPr/>
              <w:t> </w:t>
            </w:r>
          </w:p>
        </w:tc>
        <w:tc>
          <w:tcPr>
            <w:tcW w:w="936" w:type="dxa"/>
            <w:tcBorders/>
            <w:shd w:fill="CCEEFF" w:val="clear"/>
            <w:vAlign w:val="bottom"/>
          </w:tcPr>
          <w:p>
            <w:pPr>
              <w:pStyle w:val="TableContents"/>
              <w:spacing w:before="0" w:after="283"/>
              <w:jc w:val="right"/>
              <w:rPr>
                <w:rFonts w:ascii="times" w:hAnsi="times"/>
                <w:sz w:val="20"/>
              </w:rPr>
            </w:pPr>
            <w:r>
              <w:rPr>
                <w:rFonts w:ascii="times" w:hAnsi="times"/>
                <w:sz w:val="20"/>
              </w:rPr>
              <w:t>28,199</w:t>
            </w:r>
          </w:p>
        </w:tc>
        <w:tc>
          <w:tcPr>
            <w:tcW w:w="220" w:type="dxa"/>
            <w:tcBorders/>
            <w:shd w:fill="CCEEFF" w:val="clear"/>
            <w:vAlign w:val="bottom"/>
          </w:tcPr>
          <w:p>
            <w:pPr>
              <w:pStyle w:val="TableContents"/>
              <w:spacing w:before="0" w:after="283"/>
              <w:rPr/>
            </w:pPr>
            <w:r>
              <w:rPr/>
              <w:t> </w:t>
            </w:r>
          </w:p>
        </w:tc>
        <w:tc>
          <w:tcPr>
            <w:tcW w:w="153" w:type="dxa"/>
            <w:tcBorders/>
            <w:shd w:fill="CCEEFF" w:val="clear"/>
            <w:vAlign w:val="bottom"/>
          </w:tcPr>
          <w:p>
            <w:pPr>
              <w:pStyle w:val="TableContents"/>
              <w:spacing w:before="0" w:after="283"/>
              <w:rPr/>
            </w:pPr>
            <w:r>
              <w:rPr/>
              <w:t> </w:t>
            </w:r>
          </w:p>
        </w:tc>
        <w:tc>
          <w:tcPr>
            <w:tcW w:w="935" w:type="dxa"/>
            <w:tcBorders/>
            <w:shd w:fill="CCEEFF" w:val="clear"/>
            <w:vAlign w:val="bottom"/>
          </w:tcPr>
          <w:p>
            <w:pPr>
              <w:pStyle w:val="TableContents"/>
              <w:spacing w:before="0" w:after="283"/>
              <w:jc w:val="right"/>
              <w:rPr>
                <w:rFonts w:ascii="times" w:hAnsi="times"/>
                <w:sz w:val="20"/>
              </w:rPr>
            </w:pPr>
            <w:r>
              <w:rPr>
                <w:rFonts w:ascii="times" w:hAnsi="times"/>
                <w:sz w:val="20"/>
              </w:rPr>
              <w:t>28,199</w:t>
            </w:r>
          </w:p>
        </w:tc>
        <w:tc>
          <w:tcPr>
            <w:tcW w:w="220" w:type="dxa"/>
            <w:tcBorders/>
            <w:shd w:fill="CCEEFF" w:val="clear"/>
            <w:vAlign w:val="bottom"/>
          </w:tcPr>
          <w:p>
            <w:pPr>
              <w:pStyle w:val="TableContents"/>
              <w:spacing w:before="0" w:after="283"/>
              <w:rPr/>
            </w:pPr>
            <w:r>
              <w:rPr/>
              <w:t> </w:t>
            </w:r>
          </w:p>
        </w:tc>
        <w:tc>
          <w:tcPr>
            <w:tcW w:w="153" w:type="dxa"/>
            <w:tcBorders/>
            <w:shd w:fill="CCEEFF" w:val="clear"/>
            <w:vAlign w:val="bottom"/>
          </w:tcPr>
          <w:p>
            <w:pPr>
              <w:pStyle w:val="TableContents"/>
              <w:spacing w:before="0" w:after="283"/>
              <w:rPr/>
            </w:pPr>
            <w:r>
              <w:rPr/>
              <w:t> </w:t>
            </w:r>
          </w:p>
        </w:tc>
        <w:tc>
          <w:tcPr>
            <w:tcW w:w="936" w:type="dxa"/>
            <w:tcBorders/>
            <w:shd w:fill="CCEEFF" w:val="clear"/>
            <w:vAlign w:val="bottom"/>
          </w:tcPr>
          <w:p>
            <w:pPr>
              <w:pStyle w:val="TableContents"/>
              <w:spacing w:before="0" w:after="283"/>
              <w:jc w:val="right"/>
              <w:rPr>
                <w:rFonts w:ascii="times" w:hAnsi="times"/>
                <w:sz w:val="20"/>
              </w:rPr>
            </w:pPr>
            <w:r>
              <w:rPr>
                <w:rFonts w:ascii="times" w:hAnsi="times"/>
                <w:sz w:val="20"/>
              </w:rPr>
              <w:t></w:t>
            </w:r>
          </w:p>
        </w:tc>
        <w:tc>
          <w:tcPr>
            <w:tcW w:w="220" w:type="dxa"/>
            <w:tcBorders/>
            <w:shd w:fill="CCEEFF" w:val="clear"/>
            <w:vAlign w:val="bottom"/>
          </w:tcPr>
          <w:p>
            <w:pPr>
              <w:pStyle w:val="TableContents"/>
              <w:spacing w:before="0" w:after="283"/>
              <w:rPr/>
            </w:pPr>
            <w:r>
              <w:rPr/>
              <w:t> </w:t>
            </w:r>
          </w:p>
        </w:tc>
        <w:tc>
          <w:tcPr>
            <w:tcW w:w="128" w:type="dxa"/>
            <w:tcBorders/>
            <w:shd w:fill="CCEEFF" w:val="clear"/>
            <w:vAlign w:val="bottom"/>
          </w:tcPr>
          <w:p>
            <w:pPr>
              <w:pStyle w:val="TableContents"/>
              <w:spacing w:before="0" w:after="283"/>
              <w:rPr/>
            </w:pPr>
            <w:r>
              <w:rPr/>
              <w:t> </w:t>
            </w:r>
          </w:p>
        </w:tc>
        <w:tc>
          <w:tcPr>
            <w:tcW w:w="660" w:type="dxa"/>
            <w:tcBorders/>
            <w:shd w:fill="CCEEFF" w:val="clear"/>
            <w:vAlign w:val="bottom"/>
          </w:tcPr>
          <w:p>
            <w:pPr>
              <w:pStyle w:val="TableContents"/>
              <w:spacing w:before="0" w:after="283"/>
              <w:jc w:val="right"/>
              <w:rPr>
                <w:rFonts w:ascii="times" w:hAnsi="times"/>
                <w:sz w:val="20"/>
              </w:rPr>
            </w:pPr>
            <w:r>
              <w:rPr>
                <w:rFonts w:ascii="times" w:hAnsi="times"/>
                <w:sz w:val="20"/>
              </w:rPr>
              <w:t></w:t>
            </w:r>
          </w:p>
        </w:tc>
        <w:tc>
          <w:tcPr>
            <w:tcW w:w="221" w:type="dxa"/>
            <w:tcBorders/>
            <w:shd w:fill="CCEEFF" w:val="clear"/>
            <w:vAlign w:val="bottom"/>
          </w:tcPr>
          <w:p>
            <w:pPr>
              <w:pStyle w:val="TableContents"/>
              <w:spacing w:before="0" w:after="283"/>
              <w:rPr/>
            </w:pPr>
            <w:r>
              <w:rPr/>
              <w:t> </w:t>
            </w:r>
          </w:p>
        </w:tc>
      </w:tr>
      <w:tr>
        <w:trPr/>
        <w:tc>
          <w:tcPr>
            <w:tcW w:w="5051" w:type="dxa"/>
            <w:tcBorders/>
            <w:shd w:fill="FFFFFF" w:val="clear"/>
            <w:vAlign w:val="bottom"/>
          </w:tcPr>
          <w:p>
            <w:pPr>
              <w:pStyle w:val="TableContents"/>
              <w:spacing w:before="0" w:after="283"/>
              <w:ind w:left="200" w:right="0" w:hanging="200"/>
              <w:rPr>
                <w:rFonts w:ascii="times" w:hAnsi="times"/>
                <w:sz w:val="20"/>
              </w:rPr>
            </w:pPr>
            <w:r>
              <w:rPr>
                <w:rFonts w:ascii="times" w:hAnsi="times"/>
                <w:sz w:val="20"/>
              </w:rPr>
              <w:t>Derivative liabilities</w:t>
            </w:r>
            <w:r>
              <w:rPr>
                <w:rFonts w:ascii="times" w:hAnsi="times"/>
                <w:position w:val="7"/>
                <w:sz w:val="16"/>
                <w:sz w:val="20"/>
              </w:rPr>
              <w:t>(3)</w:t>
            </w:r>
          </w:p>
        </w:tc>
        <w:tc>
          <w:tcPr>
            <w:tcW w:w="220" w:type="dxa"/>
            <w:tcBorders/>
            <w:shd w:fill="FFFFFF" w:val="clear"/>
            <w:vAlign w:val="bottom"/>
          </w:tcPr>
          <w:p>
            <w:pPr>
              <w:pStyle w:val="TableContents"/>
              <w:spacing w:before="0" w:after="283"/>
              <w:rPr/>
            </w:pPr>
            <w:r>
              <w:rPr/>
              <w:t> </w:t>
            </w:r>
          </w:p>
        </w:tc>
        <w:tc>
          <w:tcPr>
            <w:tcW w:w="152" w:type="dxa"/>
            <w:tcBorders/>
            <w:shd w:fill="FFFFFF" w:val="clear"/>
            <w:vAlign w:val="bottom"/>
          </w:tcPr>
          <w:p>
            <w:pPr>
              <w:pStyle w:val="TableContents"/>
              <w:spacing w:before="0" w:after="283"/>
              <w:rPr/>
            </w:pPr>
            <w:r>
              <w:rPr/>
              <w:t> </w:t>
            </w:r>
          </w:p>
        </w:tc>
        <w:tc>
          <w:tcPr>
            <w:tcW w:w="936" w:type="dxa"/>
            <w:tcBorders/>
            <w:shd w:fill="FFFFFF" w:val="clear"/>
            <w:vAlign w:val="bottom"/>
          </w:tcPr>
          <w:p>
            <w:pPr>
              <w:pStyle w:val="TableContents"/>
              <w:spacing w:before="0" w:after="283"/>
              <w:jc w:val="right"/>
              <w:rPr>
                <w:rFonts w:ascii="times" w:hAnsi="times"/>
                <w:sz w:val="20"/>
              </w:rPr>
            </w:pPr>
            <w:r>
              <w:rPr>
                <w:rFonts w:ascii="times" w:hAnsi="times"/>
                <w:sz w:val="20"/>
              </w:rPr>
              <w:t>662</w:t>
            </w:r>
          </w:p>
        </w:tc>
        <w:tc>
          <w:tcPr>
            <w:tcW w:w="220" w:type="dxa"/>
            <w:tcBorders/>
            <w:shd w:fill="FFFFFF" w:val="clear"/>
            <w:vAlign w:val="bottom"/>
          </w:tcPr>
          <w:p>
            <w:pPr>
              <w:pStyle w:val="TableContents"/>
              <w:spacing w:before="0" w:after="283"/>
              <w:rPr/>
            </w:pPr>
            <w:r>
              <w:rPr/>
              <w:t> </w:t>
            </w:r>
          </w:p>
        </w:tc>
        <w:tc>
          <w:tcPr>
            <w:tcW w:w="153" w:type="dxa"/>
            <w:tcBorders/>
            <w:shd w:fill="FFFFFF" w:val="clear"/>
            <w:vAlign w:val="bottom"/>
          </w:tcPr>
          <w:p>
            <w:pPr>
              <w:pStyle w:val="TableContents"/>
              <w:spacing w:before="0" w:after="283"/>
              <w:rPr/>
            </w:pPr>
            <w:r>
              <w:rPr/>
              <w:t> </w:t>
            </w:r>
          </w:p>
        </w:tc>
        <w:tc>
          <w:tcPr>
            <w:tcW w:w="935" w:type="dxa"/>
            <w:tcBorders/>
            <w:shd w:fill="FFFFFF" w:val="clear"/>
            <w:vAlign w:val="bottom"/>
          </w:tcPr>
          <w:p>
            <w:pPr>
              <w:pStyle w:val="TableContents"/>
              <w:spacing w:before="0" w:after="283"/>
              <w:jc w:val="right"/>
              <w:rPr>
                <w:rFonts w:ascii="times" w:hAnsi="times"/>
                <w:sz w:val="20"/>
              </w:rPr>
            </w:pPr>
            <w:r>
              <w:rPr>
                <w:rFonts w:ascii="times" w:hAnsi="times"/>
                <w:sz w:val="20"/>
              </w:rPr>
              <w:t></w:t>
            </w:r>
          </w:p>
        </w:tc>
        <w:tc>
          <w:tcPr>
            <w:tcW w:w="220" w:type="dxa"/>
            <w:tcBorders/>
            <w:shd w:fill="FFFFFF" w:val="clear"/>
            <w:vAlign w:val="bottom"/>
          </w:tcPr>
          <w:p>
            <w:pPr>
              <w:pStyle w:val="TableContents"/>
              <w:spacing w:before="0" w:after="283"/>
              <w:rPr/>
            </w:pPr>
            <w:r>
              <w:rPr/>
              <w:t> </w:t>
            </w:r>
          </w:p>
        </w:tc>
        <w:tc>
          <w:tcPr>
            <w:tcW w:w="153" w:type="dxa"/>
            <w:tcBorders/>
            <w:shd w:fill="FFFFFF" w:val="clear"/>
            <w:vAlign w:val="bottom"/>
          </w:tcPr>
          <w:p>
            <w:pPr>
              <w:pStyle w:val="TableContents"/>
              <w:spacing w:before="0" w:after="283"/>
              <w:rPr/>
            </w:pPr>
            <w:r>
              <w:rPr/>
              <w:t> </w:t>
            </w:r>
          </w:p>
        </w:tc>
        <w:tc>
          <w:tcPr>
            <w:tcW w:w="936" w:type="dxa"/>
            <w:tcBorders/>
            <w:shd w:fill="FFFFFF" w:val="clear"/>
            <w:vAlign w:val="bottom"/>
          </w:tcPr>
          <w:p>
            <w:pPr>
              <w:pStyle w:val="TableContents"/>
              <w:spacing w:before="0" w:after="283"/>
              <w:jc w:val="right"/>
              <w:rPr>
                <w:rFonts w:ascii="times" w:hAnsi="times"/>
                <w:sz w:val="20"/>
              </w:rPr>
            </w:pPr>
            <w:r>
              <w:rPr>
                <w:rFonts w:ascii="times" w:hAnsi="times"/>
                <w:sz w:val="20"/>
              </w:rPr>
              <w:t>662</w:t>
            </w:r>
          </w:p>
        </w:tc>
        <w:tc>
          <w:tcPr>
            <w:tcW w:w="220" w:type="dxa"/>
            <w:tcBorders/>
            <w:shd w:fill="FFFFFF" w:val="clear"/>
            <w:vAlign w:val="bottom"/>
          </w:tcPr>
          <w:p>
            <w:pPr>
              <w:pStyle w:val="TableContents"/>
              <w:spacing w:before="0" w:after="283"/>
              <w:rPr/>
            </w:pPr>
            <w:r>
              <w:rPr/>
              <w:t> </w:t>
            </w:r>
          </w:p>
        </w:tc>
        <w:tc>
          <w:tcPr>
            <w:tcW w:w="128" w:type="dxa"/>
            <w:tcBorders/>
            <w:shd w:fill="FFFFFF" w:val="clear"/>
            <w:vAlign w:val="bottom"/>
          </w:tcPr>
          <w:p>
            <w:pPr>
              <w:pStyle w:val="TableContents"/>
              <w:spacing w:before="0" w:after="283"/>
              <w:rPr/>
            </w:pPr>
            <w:r>
              <w:rPr/>
              <w:t> </w:t>
            </w:r>
          </w:p>
        </w:tc>
        <w:tc>
          <w:tcPr>
            <w:tcW w:w="660" w:type="dxa"/>
            <w:tcBorders/>
            <w:shd w:fill="FFFFFF" w:val="clear"/>
            <w:vAlign w:val="bottom"/>
          </w:tcPr>
          <w:p>
            <w:pPr>
              <w:pStyle w:val="TableContents"/>
              <w:spacing w:before="0" w:after="283"/>
              <w:jc w:val="right"/>
              <w:rPr>
                <w:rFonts w:ascii="times" w:hAnsi="times"/>
                <w:sz w:val="20"/>
              </w:rPr>
            </w:pPr>
            <w:r>
              <w:rPr>
                <w:rFonts w:ascii="times" w:hAnsi="times"/>
                <w:sz w:val="20"/>
              </w:rPr>
              <w:t></w:t>
            </w:r>
          </w:p>
        </w:tc>
        <w:tc>
          <w:tcPr>
            <w:tcW w:w="221" w:type="dxa"/>
            <w:tcBorders/>
            <w:shd w:fill="FFFFFF" w:val="clear"/>
            <w:vAlign w:val="bottom"/>
          </w:tcPr>
          <w:p>
            <w:pPr>
              <w:pStyle w:val="TableContents"/>
              <w:spacing w:before="0" w:after="283"/>
              <w:rPr/>
            </w:pPr>
            <w:r>
              <w:rPr/>
              <w:t> </w:t>
            </w:r>
          </w:p>
        </w:tc>
      </w:tr>
      <w:tr>
        <w:trPr/>
        <w:tc>
          <w:tcPr>
            <w:tcW w:w="5051" w:type="dxa"/>
            <w:tcBorders/>
            <w:shd w:fill="auto" w:val="clear"/>
            <w:vAlign w:val="bottom"/>
          </w:tcPr>
          <w:p>
            <w:pPr>
              <w:pStyle w:val="TableContents"/>
              <w:spacing w:before="0" w:after="283"/>
              <w:rPr/>
            </w:pPr>
            <w:r>
              <w:rPr/>
              <w:t> </w:t>
            </w:r>
          </w:p>
        </w:tc>
        <w:tc>
          <w:tcPr>
            <w:tcW w:w="220" w:type="dxa"/>
            <w:tcBorders/>
            <w:shd w:fill="auto" w:val="clear"/>
            <w:vAlign w:val="bottom"/>
          </w:tcPr>
          <w:p>
            <w:pPr>
              <w:pStyle w:val="TableContents"/>
              <w:spacing w:before="0" w:after="283"/>
              <w:rPr/>
            </w:pPr>
            <w:r>
              <w:rPr/>
              <w:t> </w:t>
            </w:r>
          </w:p>
        </w:tc>
        <w:tc>
          <w:tcPr>
            <w:tcW w:w="1088" w:type="dxa"/>
            <w:gridSpan w:val="2"/>
            <w:tcBorders>
              <w:bottom w:val="single" w:sz="8" w:space="0" w:color="000000"/>
            </w:tcBorders>
            <w:shd w:fill="auto" w:val="clear"/>
            <w:tcMar>
              <w:bottom w:w="28" w:type="dxa"/>
            </w:tcMar>
            <w:vAlign w:val="bottom"/>
          </w:tcPr>
          <w:p>
            <w:pPr>
              <w:pStyle w:val="TableContents"/>
              <w:spacing w:before="0" w:after="283"/>
              <w:jc w:val="right"/>
              <w:rPr/>
            </w:pPr>
            <w:r>
              <w:rPr/>
              <w:t> </w:t>
            </w:r>
          </w:p>
        </w:tc>
        <w:tc>
          <w:tcPr>
            <w:tcW w:w="220" w:type="dxa"/>
            <w:tcBorders/>
            <w:shd w:fill="auto" w:val="clear"/>
            <w:vAlign w:val="bottom"/>
          </w:tcPr>
          <w:p>
            <w:pPr>
              <w:pStyle w:val="TableContents"/>
              <w:spacing w:before="0" w:after="283"/>
              <w:rPr/>
            </w:pPr>
            <w:r>
              <w:rPr/>
              <w:t> </w:t>
            </w:r>
          </w:p>
        </w:tc>
        <w:tc>
          <w:tcPr>
            <w:tcW w:w="1088" w:type="dxa"/>
            <w:gridSpan w:val="2"/>
            <w:tcBorders>
              <w:bottom w:val="single" w:sz="8" w:space="0" w:color="000000"/>
            </w:tcBorders>
            <w:shd w:fill="auto" w:val="clear"/>
            <w:tcMar>
              <w:bottom w:w="28" w:type="dxa"/>
            </w:tcMar>
            <w:vAlign w:val="bottom"/>
          </w:tcPr>
          <w:p>
            <w:pPr>
              <w:pStyle w:val="TableContents"/>
              <w:spacing w:before="0" w:after="283"/>
              <w:jc w:val="right"/>
              <w:rPr/>
            </w:pPr>
            <w:r>
              <w:rPr/>
              <w:t> </w:t>
            </w:r>
          </w:p>
        </w:tc>
        <w:tc>
          <w:tcPr>
            <w:tcW w:w="220" w:type="dxa"/>
            <w:tcBorders/>
            <w:shd w:fill="auto" w:val="clear"/>
            <w:vAlign w:val="bottom"/>
          </w:tcPr>
          <w:p>
            <w:pPr>
              <w:pStyle w:val="TableContents"/>
              <w:spacing w:before="0" w:after="283"/>
              <w:rPr/>
            </w:pPr>
            <w:r>
              <w:rPr/>
              <w:t> </w:t>
            </w:r>
          </w:p>
        </w:tc>
        <w:tc>
          <w:tcPr>
            <w:tcW w:w="1089" w:type="dxa"/>
            <w:gridSpan w:val="2"/>
            <w:tcBorders>
              <w:bottom w:val="single" w:sz="8" w:space="0" w:color="000000"/>
            </w:tcBorders>
            <w:shd w:fill="auto" w:val="clear"/>
            <w:tcMar>
              <w:bottom w:w="28" w:type="dxa"/>
            </w:tcMar>
            <w:vAlign w:val="bottom"/>
          </w:tcPr>
          <w:p>
            <w:pPr>
              <w:pStyle w:val="TableContents"/>
              <w:spacing w:before="0" w:after="283"/>
              <w:jc w:val="right"/>
              <w:rPr/>
            </w:pPr>
            <w:r>
              <w:rPr/>
              <w:t> </w:t>
            </w:r>
          </w:p>
        </w:tc>
        <w:tc>
          <w:tcPr>
            <w:tcW w:w="220" w:type="dxa"/>
            <w:tcBorders/>
            <w:shd w:fill="auto" w:val="clear"/>
            <w:vAlign w:val="bottom"/>
          </w:tcPr>
          <w:p>
            <w:pPr>
              <w:pStyle w:val="TableContents"/>
              <w:spacing w:before="0" w:after="283"/>
              <w:rPr/>
            </w:pPr>
            <w:r>
              <w:rPr/>
              <w:t> </w:t>
            </w:r>
          </w:p>
        </w:tc>
        <w:tc>
          <w:tcPr>
            <w:tcW w:w="788" w:type="dxa"/>
            <w:gridSpan w:val="2"/>
            <w:tcBorders>
              <w:bottom w:val="single" w:sz="8" w:space="0" w:color="000000"/>
            </w:tcBorders>
            <w:shd w:fill="auto" w:val="clear"/>
            <w:tcMar>
              <w:bottom w:w="28" w:type="dxa"/>
            </w:tcMar>
            <w:vAlign w:val="bottom"/>
          </w:tcPr>
          <w:p>
            <w:pPr>
              <w:pStyle w:val="TableContents"/>
              <w:spacing w:before="0" w:after="283"/>
              <w:jc w:val="right"/>
              <w:rPr/>
            </w:pPr>
            <w:r>
              <w:rPr/>
              <w:t> </w:t>
            </w:r>
          </w:p>
        </w:tc>
        <w:tc>
          <w:tcPr>
            <w:tcW w:w="221" w:type="dxa"/>
            <w:tcBorders/>
            <w:shd w:fill="auto" w:val="clear"/>
            <w:vAlign w:val="bottom"/>
          </w:tcPr>
          <w:p>
            <w:pPr>
              <w:pStyle w:val="TableContents"/>
              <w:spacing w:before="0" w:after="283"/>
              <w:rPr/>
            </w:pPr>
            <w:r>
              <w:rPr/>
              <w:t> </w:t>
            </w:r>
          </w:p>
        </w:tc>
      </w:tr>
      <w:tr>
        <w:trPr/>
        <w:tc>
          <w:tcPr>
            <w:tcW w:w="5051" w:type="dxa"/>
            <w:tcBorders/>
            <w:shd w:fill="CCEEFF" w:val="clear"/>
            <w:vAlign w:val="bottom"/>
          </w:tcPr>
          <w:p>
            <w:pPr>
              <w:pStyle w:val="TableContents"/>
              <w:spacing w:before="0" w:after="283"/>
              <w:ind w:left="200" w:right="0" w:hanging="200"/>
              <w:rPr>
                <w:sz w:val="4"/>
                <w:szCs w:val="4"/>
              </w:rPr>
            </w:pPr>
            <w:r>
              <w:rPr>
                <w:sz w:val="4"/>
                <w:szCs w:val="4"/>
              </w:rPr>
            </w:r>
          </w:p>
        </w:tc>
        <w:tc>
          <w:tcPr>
            <w:tcW w:w="220" w:type="dxa"/>
            <w:tcBorders/>
            <w:shd w:fill="CCEEFF" w:val="clear"/>
            <w:vAlign w:val="bottom"/>
          </w:tcPr>
          <w:p>
            <w:pPr>
              <w:pStyle w:val="TableContents"/>
              <w:spacing w:before="0" w:after="283"/>
              <w:rPr/>
            </w:pPr>
            <w:r>
              <w:rPr/>
              <w:t> </w:t>
            </w:r>
          </w:p>
        </w:tc>
        <w:tc>
          <w:tcPr>
            <w:tcW w:w="152" w:type="dxa"/>
            <w:tcBorders/>
            <w:shd w:fill="CCEEFF" w:val="clear"/>
            <w:vAlign w:val="bottom"/>
          </w:tcPr>
          <w:p>
            <w:pPr>
              <w:pStyle w:val="TableContents"/>
              <w:spacing w:before="0" w:after="283"/>
              <w:jc w:val="right"/>
              <w:rPr>
                <w:rFonts w:ascii="times" w:hAnsi="times"/>
                <w:sz w:val="20"/>
              </w:rPr>
            </w:pPr>
            <w:r>
              <w:rPr>
                <w:rFonts w:ascii="times" w:hAnsi="times"/>
                <w:sz w:val="20"/>
              </w:rPr>
              <w:t>$</w:t>
            </w:r>
          </w:p>
        </w:tc>
        <w:tc>
          <w:tcPr>
            <w:tcW w:w="936" w:type="dxa"/>
            <w:tcBorders/>
            <w:shd w:fill="CCEEFF" w:val="clear"/>
            <w:vAlign w:val="bottom"/>
          </w:tcPr>
          <w:p>
            <w:pPr>
              <w:pStyle w:val="TableContents"/>
              <w:spacing w:before="0" w:after="283"/>
              <w:jc w:val="right"/>
              <w:rPr>
                <w:rFonts w:ascii="times" w:hAnsi="times"/>
                <w:sz w:val="20"/>
              </w:rPr>
            </w:pPr>
            <w:r>
              <w:rPr>
                <w:rFonts w:ascii="times" w:hAnsi="times"/>
                <w:sz w:val="20"/>
              </w:rPr>
              <w:t>882,204</w:t>
            </w:r>
          </w:p>
        </w:tc>
        <w:tc>
          <w:tcPr>
            <w:tcW w:w="220" w:type="dxa"/>
            <w:tcBorders/>
            <w:shd w:fill="CCEEFF" w:val="clear"/>
            <w:vAlign w:val="bottom"/>
          </w:tcPr>
          <w:p>
            <w:pPr>
              <w:pStyle w:val="TableContents"/>
              <w:spacing w:before="0" w:after="283"/>
              <w:rPr/>
            </w:pPr>
            <w:r>
              <w:rPr/>
              <w:t> </w:t>
            </w:r>
          </w:p>
        </w:tc>
        <w:tc>
          <w:tcPr>
            <w:tcW w:w="153" w:type="dxa"/>
            <w:tcBorders/>
            <w:shd w:fill="CCEEFF" w:val="clear"/>
            <w:vAlign w:val="bottom"/>
          </w:tcPr>
          <w:p>
            <w:pPr>
              <w:pStyle w:val="TableContents"/>
              <w:spacing w:before="0" w:after="283"/>
              <w:jc w:val="right"/>
              <w:rPr>
                <w:rFonts w:ascii="times" w:hAnsi="times"/>
                <w:sz w:val="20"/>
              </w:rPr>
            </w:pPr>
            <w:r>
              <w:rPr>
                <w:rFonts w:ascii="times" w:hAnsi="times"/>
                <w:sz w:val="20"/>
              </w:rPr>
              <w:t>$</w:t>
            </w:r>
          </w:p>
        </w:tc>
        <w:tc>
          <w:tcPr>
            <w:tcW w:w="935" w:type="dxa"/>
            <w:tcBorders/>
            <w:shd w:fill="CCEEFF" w:val="clear"/>
            <w:vAlign w:val="bottom"/>
          </w:tcPr>
          <w:p>
            <w:pPr>
              <w:pStyle w:val="TableContents"/>
              <w:spacing w:before="0" w:after="283"/>
              <w:jc w:val="right"/>
              <w:rPr>
                <w:rFonts w:ascii="times" w:hAnsi="times"/>
                <w:sz w:val="20"/>
              </w:rPr>
            </w:pPr>
            <w:r>
              <w:rPr>
                <w:rFonts w:ascii="times" w:hAnsi="times"/>
                <w:sz w:val="20"/>
              </w:rPr>
              <w:t>28,199</w:t>
            </w:r>
          </w:p>
        </w:tc>
        <w:tc>
          <w:tcPr>
            <w:tcW w:w="220" w:type="dxa"/>
            <w:tcBorders/>
            <w:shd w:fill="CCEEFF" w:val="clear"/>
            <w:vAlign w:val="bottom"/>
          </w:tcPr>
          <w:p>
            <w:pPr>
              <w:pStyle w:val="TableContents"/>
              <w:spacing w:before="0" w:after="283"/>
              <w:rPr/>
            </w:pPr>
            <w:r>
              <w:rPr/>
              <w:t> </w:t>
            </w:r>
          </w:p>
        </w:tc>
        <w:tc>
          <w:tcPr>
            <w:tcW w:w="153" w:type="dxa"/>
            <w:tcBorders/>
            <w:shd w:fill="CCEEFF" w:val="clear"/>
            <w:vAlign w:val="bottom"/>
          </w:tcPr>
          <w:p>
            <w:pPr>
              <w:pStyle w:val="TableContents"/>
              <w:spacing w:before="0" w:after="283"/>
              <w:jc w:val="right"/>
              <w:rPr>
                <w:rFonts w:ascii="times" w:hAnsi="times"/>
                <w:sz w:val="20"/>
              </w:rPr>
            </w:pPr>
            <w:r>
              <w:rPr>
                <w:rFonts w:ascii="times" w:hAnsi="times"/>
                <w:sz w:val="20"/>
              </w:rPr>
              <w:t>$</w:t>
            </w:r>
          </w:p>
        </w:tc>
        <w:tc>
          <w:tcPr>
            <w:tcW w:w="936" w:type="dxa"/>
            <w:tcBorders/>
            <w:shd w:fill="CCEEFF" w:val="clear"/>
            <w:vAlign w:val="bottom"/>
          </w:tcPr>
          <w:p>
            <w:pPr>
              <w:pStyle w:val="TableContents"/>
              <w:spacing w:before="0" w:after="283"/>
              <w:jc w:val="right"/>
              <w:rPr>
                <w:rFonts w:ascii="times" w:hAnsi="times"/>
                <w:sz w:val="20"/>
              </w:rPr>
            </w:pPr>
            <w:r>
              <w:rPr>
                <w:rFonts w:ascii="times" w:hAnsi="times"/>
                <w:sz w:val="20"/>
              </w:rPr>
              <w:t>854,005</w:t>
            </w:r>
          </w:p>
        </w:tc>
        <w:tc>
          <w:tcPr>
            <w:tcW w:w="220" w:type="dxa"/>
            <w:tcBorders/>
            <w:shd w:fill="CCEEFF" w:val="clear"/>
            <w:vAlign w:val="bottom"/>
          </w:tcPr>
          <w:p>
            <w:pPr>
              <w:pStyle w:val="TableContents"/>
              <w:spacing w:before="0" w:after="283"/>
              <w:rPr/>
            </w:pPr>
            <w:r>
              <w:rPr/>
              <w:t> </w:t>
            </w:r>
          </w:p>
        </w:tc>
        <w:tc>
          <w:tcPr>
            <w:tcW w:w="128" w:type="dxa"/>
            <w:tcBorders/>
            <w:shd w:fill="CCEEFF" w:val="clear"/>
            <w:vAlign w:val="bottom"/>
          </w:tcPr>
          <w:p>
            <w:pPr>
              <w:pStyle w:val="TableContents"/>
              <w:spacing w:before="0" w:after="283"/>
              <w:rPr/>
            </w:pPr>
            <w:r>
              <w:rPr/>
              <w:t> </w:t>
            </w:r>
          </w:p>
        </w:tc>
        <w:tc>
          <w:tcPr>
            <w:tcW w:w="660" w:type="dxa"/>
            <w:tcBorders/>
            <w:shd w:fill="CCEEFF" w:val="clear"/>
            <w:vAlign w:val="bottom"/>
          </w:tcPr>
          <w:p>
            <w:pPr>
              <w:pStyle w:val="TableContents"/>
              <w:spacing w:before="0" w:after="283"/>
              <w:jc w:val="right"/>
              <w:rPr>
                <w:rFonts w:ascii="times" w:hAnsi="times"/>
                <w:sz w:val="20"/>
              </w:rPr>
            </w:pPr>
            <w:r>
              <w:rPr>
                <w:rFonts w:ascii="times" w:hAnsi="times"/>
                <w:sz w:val="20"/>
              </w:rPr>
              <w:t></w:t>
            </w:r>
          </w:p>
        </w:tc>
        <w:tc>
          <w:tcPr>
            <w:tcW w:w="221" w:type="dxa"/>
            <w:tcBorders/>
            <w:shd w:fill="CCEEFF" w:val="clear"/>
            <w:vAlign w:val="bottom"/>
          </w:tcPr>
          <w:p>
            <w:pPr>
              <w:pStyle w:val="TableContents"/>
              <w:spacing w:before="0" w:after="283"/>
              <w:rPr/>
            </w:pPr>
            <w:r>
              <w:rPr/>
              <w:t> </w:t>
            </w:r>
          </w:p>
        </w:tc>
      </w:tr>
      <w:tr>
        <w:trPr/>
        <w:tc>
          <w:tcPr>
            <w:tcW w:w="5051" w:type="dxa"/>
            <w:tcBorders/>
            <w:shd w:fill="auto" w:val="clear"/>
            <w:vAlign w:val="bottom"/>
          </w:tcPr>
          <w:p>
            <w:pPr>
              <w:pStyle w:val="TableContents"/>
              <w:spacing w:before="0" w:after="283"/>
              <w:rPr/>
            </w:pPr>
            <w:r>
              <w:rPr/>
              <w:t> </w:t>
            </w:r>
          </w:p>
        </w:tc>
        <w:tc>
          <w:tcPr>
            <w:tcW w:w="220" w:type="dxa"/>
            <w:tcBorders/>
            <w:shd w:fill="auto" w:val="clear"/>
            <w:vAlign w:val="bottom"/>
          </w:tcPr>
          <w:p>
            <w:pPr>
              <w:pStyle w:val="TableContents"/>
              <w:spacing w:before="0" w:after="283"/>
              <w:rPr/>
            </w:pPr>
            <w:r>
              <w:rPr/>
              <w:t> </w:t>
            </w:r>
          </w:p>
        </w:tc>
        <w:tc>
          <w:tcPr>
            <w:tcW w:w="1088" w:type="dxa"/>
            <w:gridSpan w:val="2"/>
            <w:tcBorders>
              <w:bottom w:val="double" w:sz="6" w:space="0" w:color="000000"/>
            </w:tcBorders>
            <w:shd w:fill="auto" w:val="clear"/>
            <w:tcMar>
              <w:bottom w:w="28" w:type="dxa"/>
            </w:tcMar>
            <w:vAlign w:val="bottom"/>
          </w:tcPr>
          <w:p>
            <w:pPr>
              <w:pStyle w:val="TableContents"/>
              <w:spacing w:before="0" w:after="283"/>
              <w:jc w:val="right"/>
              <w:rPr/>
            </w:pPr>
            <w:r>
              <w:rPr/>
              <w:t> </w:t>
            </w:r>
          </w:p>
        </w:tc>
        <w:tc>
          <w:tcPr>
            <w:tcW w:w="220" w:type="dxa"/>
            <w:tcBorders/>
            <w:shd w:fill="auto" w:val="clear"/>
            <w:vAlign w:val="bottom"/>
          </w:tcPr>
          <w:p>
            <w:pPr>
              <w:pStyle w:val="TableContents"/>
              <w:spacing w:before="0" w:after="283"/>
              <w:rPr/>
            </w:pPr>
            <w:r>
              <w:rPr/>
              <w:t> </w:t>
            </w:r>
          </w:p>
        </w:tc>
        <w:tc>
          <w:tcPr>
            <w:tcW w:w="1088" w:type="dxa"/>
            <w:gridSpan w:val="2"/>
            <w:tcBorders>
              <w:bottom w:val="double" w:sz="6" w:space="0" w:color="000000"/>
            </w:tcBorders>
            <w:shd w:fill="auto" w:val="clear"/>
            <w:tcMar>
              <w:bottom w:w="28" w:type="dxa"/>
            </w:tcMar>
            <w:vAlign w:val="bottom"/>
          </w:tcPr>
          <w:p>
            <w:pPr>
              <w:pStyle w:val="TableContents"/>
              <w:spacing w:before="0" w:after="283"/>
              <w:jc w:val="right"/>
              <w:rPr/>
            </w:pPr>
            <w:r>
              <w:rPr/>
              <w:t> </w:t>
            </w:r>
          </w:p>
        </w:tc>
        <w:tc>
          <w:tcPr>
            <w:tcW w:w="220" w:type="dxa"/>
            <w:tcBorders/>
            <w:shd w:fill="auto" w:val="clear"/>
            <w:vAlign w:val="bottom"/>
          </w:tcPr>
          <w:p>
            <w:pPr>
              <w:pStyle w:val="TableContents"/>
              <w:spacing w:before="0" w:after="283"/>
              <w:rPr/>
            </w:pPr>
            <w:r>
              <w:rPr/>
              <w:t> </w:t>
            </w:r>
          </w:p>
        </w:tc>
        <w:tc>
          <w:tcPr>
            <w:tcW w:w="1089" w:type="dxa"/>
            <w:gridSpan w:val="2"/>
            <w:tcBorders>
              <w:bottom w:val="double" w:sz="6" w:space="0" w:color="000000"/>
            </w:tcBorders>
            <w:shd w:fill="auto" w:val="clear"/>
            <w:tcMar>
              <w:bottom w:w="28" w:type="dxa"/>
            </w:tcMar>
            <w:vAlign w:val="bottom"/>
          </w:tcPr>
          <w:p>
            <w:pPr>
              <w:pStyle w:val="TableContents"/>
              <w:spacing w:before="0" w:after="283"/>
              <w:jc w:val="right"/>
              <w:rPr/>
            </w:pPr>
            <w:r>
              <w:rPr/>
              <w:t> </w:t>
            </w:r>
          </w:p>
        </w:tc>
        <w:tc>
          <w:tcPr>
            <w:tcW w:w="220" w:type="dxa"/>
            <w:tcBorders/>
            <w:shd w:fill="auto" w:val="clear"/>
            <w:vAlign w:val="bottom"/>
          </w:tcPr>
          <w:p>
            <w:pPr>
              <w:pStyle w:val="TableContents"/>
              <w:spacing w:before="0" w:after="283"/>
              <w:rPr/>
            </w:pPr>
            <w:r>
              <w:rPr/>
              <w:t> </w:t>
            </w:r>
          </w:p>
        </w:tc>
        <w:tc>
          <w:tcPr>
            <w:tcW w:w="788" w:type="dxa"/>
            <w:gridSpan w:val="2"/>
            <w:tcBorders>
              <w:bottom w:val="double" w:sz="6" w:space="0" w:color="000000"/>
            </w:tcBorders>
            <w:shd w:fill="auto" w:val="clear"/>
            <w:tcMar>
              <w:bottom w:w="28" w:type="dxa"/>
            </w:tcMar>
            <w:vAlign w:val="bottom"/>
          </w:tcPr>
          <w:p>
            <w:pPr>
              <w:pStyle w:val="TableContents"/>
              <w:spacing w:before="0" w:after="283"/>
              <w:jc w:val="right"/>
              <w:rPr/>
            </w:pPr>
            <w:r>
              <w:rPr/>
              <w:t> </w:t>
            </w:r>
          </w:p>
        </w:tc>
        <w:tc>
          <w:tcPr>
            <w:tcW w:w="221" w:type="dxa"/>
            <w:tcBorders/>
            <w:shd w:fill="auto" w:val="clear"/>
            <w:vAlign w:val="bottom"/>
          </w:tcPr>
          <w:p>
            <w:pPr>
              <w:pStyle w:val="TableContents"/>
              <w:spacing w:before="0" w:after="283"/>
              <w:rPr/>
            </w:pPr>
            <w:r>
              <w:rPr/>
              <w:t> </w:t>
            </w:r>
          </w:p>
        </w:tc>
      </w:tr>
    </w:tbl>
    <w:p>
      <w:pPr>
        <w:pStyle w:val="HorizontalLine"/>
        <w:pBdr>
          <w:bottom w:val="single" w:sz="6" w:space="0" w:color="000000"/>
        </w:pBdr>
        <w:ind w:left="0" w:right="8981" w:hanging="0"/>
        <w:jc w:val="left"/>
        <w:rPr/>
      </w:pPr>
      <w:r>
        <w:rPr/>
      </w:r>
    </w:p>
    <w:p>
      <w:pPr>
        <w:pStyle w:val="ListHeading"/>
        <w:spacing w:before="0" w:after="0"/>
        <w:jc w:val="left"/>
        <w:rPr>
          <w:rFonts w:ascii="times" w:hAnsi="times"/>
          <w:sz w:val="14"/>
        </w:rPr>
      </w:pPr>
      <w:r>
        <w:rPr>
          <w:rFonts w:ascii="times" w:hAnsi="times"/>
          <w:sz w:val="14"/>
        </w:rPr>
        <w:t>(1)</w:t>
      </w:r>
    </w:p>
    <w:p>
      <w:pPr>
        <w:pStyle w:val="ListContents"/>
        <w:spacing w:before="0" w:after="283"/>
        <w:jc w:val="both"/>
        <w:rPr>
          <w:rFonts w:ascii="times" w:hAnsi="times"/>
          <w:sz w:val="14"/>
        </w:rPr>
      </w:pPr>
      <w:r>
        <w:rPr>
          <w:rFonts w:ascii="times" w:hAnsi="times"/>
          <w:sz w:val="14"/>
        </w:rPr>
        <w:t xml:space="preserve">Fair value approximates the carrying amounts due to the short-term nature. </w:t>
      </w:r>
    </w:p>
    <w:p>
      <w:pPr>
        <w:pStyle w:val="ListHeading"/>
        <w:spacing w:before="0" w:after="0"/>
        <w:jc w:val="left"/>
        <w:rPr>
          <w:rFonts w:ascii="times" w:hAnsi="times"/>
          <w:sz w:val="14"/>
        </w:rPr>
      </w:pPr>
      <w:r>
        <w:rPr>
          <w:rFonts w:ascii="times" w:hAnsi="times"/>
          <w:sz w:val="14"/>
        </w:rPr>
        <w:t>(2)</w:t>
      </w:r>
    </w:p>
    <w:p>
      <w:pPr>
        <w:pStyle w:val="ListContents"/>
        <w:spacing w:before="0" w:after="283"/>
        <w:jc w:val="both"/>
        <w:rPr>
          <w:rFonts w:ascii="times" w:hAnsi="times"/>
          <w:sz w:val="14"/>
        </w:rPr>
      </w:pPr>
      <w:r>
        <w:rPr>
          <w:rFonts w:ascii="times" w:hAnsi="times"/>
          <w:sz w:val="14"/>
        </w:rPr>
        <w:t xml:space="preserve">Recorded at fair value using quoted market prices. </w:t>
      </w:r>
    </w:p>
    <w:p>
      <w:pPr>
        <w:pStyle w:val="ListHeading"/>
        <w:spacing w:before="0" w:after="0"/>
        <w:jc w:val="left"/>
        <w:rPr>
          <w:rFonts w:ascii="times" w:hAnsi="times"/>
          <w:sz w:val="14"/>
        </w:rPr>
      </w:pPr>
      <w:r>
        <w:rPr>
          <w:rFonts w:ascii="times" w:hAnsi="times"/>
          <w:sz w:val="14"/>
        </w:rPr>
        <w:t>(3)</w:t>
      </w:r>
    </w:p>
    <w:p>
      <w:pPr>
        <w:pStyle w:val="ListContents"/>
        <w:spacing w:before="0" w:after="283"/>
        <w:jc w:val="both"/>
        <w:rPr>
          <w:rFonts w:ascii="times" w:hAnsi="times"/>
          <w:sz w:val="14"/>
        </w:rPr>
      </w:pPr>
      <w:r>
        <w:rPr>
          <w:rFonts w:ascii="times" w:hAnsi="times"/>
          <w:sz w:val="14"/>
        </w:rPr>
        <w:t xml:space="preserve">Recorded at fair value based on broker-dealer quotations. </w:t>
      </w:r>
    </w:p>
    <w:p>
      <w:pPr>
        <w:pStyle w:val="TextBody"/>
        <w:jc w:val="center"/>
        <w:rPr>
          <w:rFonts w:ascii="times" w:hAnsi="times"/>
          <w:sz w:val="20"/>
        </w:rPr>
      </w:pPr>
      <w:r>
        <w:rPr>
          <w:rFonts w:ascii="times" w:hAnsi="times"/>
          <w:sz w:val="20"/>
        </w:rPr>
        <w:t>151</w:t>
      </w:r>
    </w:p>
    <w:p>
      <w:pPr>
        <w:pStyle w:val="HorizontalLine"/>
        <w:pBdr>
          <w:bottom w:val="single" w:sz="20" w:space="0" w:color="808080"/>
        </w:pBdr>
        <w:rPr/>
      </w:pPr>
      <w:r>
        <w:rPr/>
      </w:r>
      <w:r>
        <w:br w:type="page"/>
      </w:r>
    </w:p>
    <w:p>
      <w:pPr>
        <w:pStyle w:val="ListHeading"/>
        <w:spacing w:before="0" w:after="0"/>
        <w:jc w:val="left"/>
        <w:rPr>
          <w:rFonts w:ascii="times" w:hAnsi="times"/>
          <w:sz w:val="14"/>
        </w:rPr>
      </w:pPr>
      <w:bookmarkStart w:id="364" w:name="page_de79301_1_152"/>
      <w:bookmarkEnd w:id="364"/>
      <w:r>
        <w:rPr>
          <w:rFonts w:ascii="times" w:hAnsi="times"/>
          <w:sz w:val="14"/>
        </w:rPr>
        <w:t>(4)</w:t>
      </w:r>
    </w:p>
    <w:p>
      <w:pPr>
        <w:pStyle w:val="ListContents"/>
        <w:spacing w:before="0" w:after="283"/>
        <w:jc w:val="both"/>
        <w:rPr>
          <w:rFonts w:ascii="times" w:hAnsi="times"/>
          <w:sz w:val="14"/>
        </w:rPr>
      </w:pPr>
      <w:r>
        <w:rPr>
          <w:rFonts w:ascii="times" w:hAnsi="times"/>
          <w:sz w:val="14"/>
        </w:rPr>
        <w:t xml:space="preserve">Assets for the defined benefit pension plan consists of deposits on hand with regulatory authorities which are refundable when benefit payments are made or on the ultimate wind-up of the plan. </w:t>
      </w:r>
    </w:p>
    <w:p>
      <w:pPr>
        <w:pStyle w:val="ListHeading"/>
        <w:spacing w:before="0" w:after="0"/>
        <w:jc w:val="left"/>
        <w:rPr>
          <w:rFonts w:ascii="times" w:hAnsi="times"/>
          <w:sz w:val="14"/>
        </w:rPr>
      </w:pPr>
      <w:r>
        <w:rPr>
          <w:rFonts w:ascii="times" w:hAnsi="times"/>
          <w:sz w:val="14"/>
        </w:rPr>
        <w:t>(5)</w:t>
      </w:r>
    </w:p>
    <w:p>
      <w:pPr>
        <w:pStyle w:val="ListContents"/>
        <w:spacing w:before="0" w:after="283"/>
        <w:jc w:val="both"/>
        <w:rPr>
          <w:rFonts w:ascii="times" w:hAnsi="times"/>
          <w:sz w:val="14"/>
        </w:rPr>
      </w:pPr>
      <w:r>
        <w:rPr>
          <w:rFonts w:ascii="times" w:hAnsi="times"/>
          <w:sz w:val="14"/>
        </w:rPr>
        <w:t xml:space="preserve">Recorded at cost. This line item also includes accrued interest. </w:t>
      </w:r>
    </w:p>
    <w:p>
      <w:pPr>
        <w:pStyle w:val="TextBody"/>
        <w:jc w:val="both"/>
        <w:rPr/>
      </w:pPr>
      <w:r>
        <w:rPr/>
        <w:t>        </w:t>
      </w:r>
      <w:r>
        <w:rPr>
          <w:rFonts w:ascii="times" w:hAnsi="times"/>
          <w:sz w:val="20"/>
        </w:rPr>
        <w:t xml:space="preserve">Cash equivalents and short-term investments are classified as Level 2 of the fair value hierarchy because they are held to maturity and valued using interest rates observable at commonly quoted intervals. Cash equivalents are market securities with remaining maturities of three months or less at the date of purchase. The short-term investments are market securities with remaining maturities of over three months at the date of purchase. </w:t>
      </w:r>
    </w:p>
    <w:p>
      <w:pPr>
        <w:pStyle w:val="TextBody"/>
        <w:jc w:val="both"/>
        <w:rPr/>
      </w:pPr>
      <w:r>
        <w:rPr/>
        <w:t>        </w:t>
      </w:r>
      <w:r>
        <w:rPr>
          <w:rFonts w:ascii="times" w:hAnsi="times"/>
          <w:sz w:val="20"/>
        </w:rPr>
        <w:t xml:space="preserve">The Company's available-for-sale equity securities valued using quoted market prices in active markets are classified as Level 1 of the fair value hierarchy. The fair value of these securities are calculated as the quoted market price of the security multiplied by the quantity of shares held by the Company. The Company's available-for-sale securities classified as Level 2 of the fair value hierarchy consist of equity warrants. The fair value of these Level 2 securities are calculated based on the broker-dealer quotation multiplied by the quantity of equity warrants held by the Company. </w:t>
      </w:r>
    </w:p>
    <w:p>
      <w:pPr>
        <w:pStyle w:val="TextBody"/>
        <w:jc w:val="both"/>
        <w:rPr/>
      </w:pPr>
      <w:r>
        <w:rPr/>
        <w:t>        </w:t>
      </w:r>
      <w:r>
        <w:rPr>
          <w:rFonts w:ascii="times" w:hAnsi="times"/>
          <w:sz w:val="20"/>
        </w:rPr>
        <w:t xml:space="preserve">In the event that a decline in the fair value of an investment occurs and the decline in value is considered to be other-than-temporary, an impairment charge is recorded in the consolidated statement of income and a new cost basis for the investment is established. The Company assesses whether a decline in value is considered to be other-than-temporary by considering available evidence, including changes in general market conditions, specific industry and individual company data, the length of time and the extent to which the fair value has been less than cost, the financial condition and the near-term prospects of the individual investment. New evidence could become available in future periods which would affect this assessment and thus could result in material impairment charges with respect to those investments for which the cost basis exceeds its fair value. </w:t>
      </w:r>
    </w:p>
    <w:p>
      <w:pPr>
        <w:pStyle w:val="TextBody"/>
        <w:jc w:val="both"/>
        <w:rPr/>
      </w:pPr>
      <w:r>
        <w:rPr/>
        <w:t>        </w:t>
      </w:r>
      <w:r>
        <w:rPr>
          <w:rFonts w:ascii="times" w:hAnsi="times"/>
          <w:sz w:val="20"/>
        </w:rPr>
        <w:t xml:space="preserve">In December 2007, the FASB issued ASC 805  Business Combinations (Prior authoritative literature: FASB Statement No. 141(R), "Business Combinations"). ASC 805 establishes how an entity accounts for the identifiable assets acquired, liabilities assumed, and any non-controlling interests acquired, how to account for goodwill acquired and determines what disclosures are required as part of a business combination. ASC 805 applies prospectively to business combinations for which the acquisition date is on or after the beginning of the first annual reporting period beginning on or after December 15, 2008. </w:t>
      </w:r>
    </w:p>
    <w:p>
      <w:pPr>
        <w:pStyle w:val="TextBody"/>
        <w:jc w:val="both"/>
        <w:rPr>
          <w:rFonts w:ascii="times" w:hAnsi="times"/>
          <w:b/>
          <w:sz w:val="20"/>
        </w:rPr>
      </w:pPr>
      <w:r>
        <w:rPr>
          <w:rFonts w:ascii="times" w:hAnsi="times"/>
          <w:b/>
          <w:sz w:val="20"/>
        </w:rPr>
        <w:t xml:space="preserve">Recently Issued Accounting Pronouncements and Developments </w:t>
      </w:r>
    </w:p>
    <w:p>
      <w:pPr>
        <w:pStyle w:val="TextBody"/>
        <w:jc w:val="both"/>
        <w:rPr/>
      </w:pPr>
      <w:r>
        <w:rPr/>
        <w:t>        </w:t>
      </w:r>
      <w:r>
        <w:rPr>
          <w:rFonts w:ascii="times" w:hAnsi="times"/>
          <w:sz w:val="20"/>
        </w:rPr>
        <w:t xml:space="preserve">Under the SEC Staff Accounting Bulletin 74, the Company is required to disclose information related to new accounting standards that have not yet been adopted. The Company is currently evaluating the impact that the adoption of these statements will have on the Company's consolidated financial position, results of operations and disclosures. </w:t>
      </w:r>
    </w:p>
    <w:p>
      <w:pPr>
        <w:pStyle w:val="TextBody"/>
        <w:jc w:val="both"/>
        <w:rPr>
          <w:rFonts w:ascii="times" w:hAnsi="times"/>
          <w:i/>
          <w:sz w:val="20"/>
        </w:rPr>
      </w:pPr>
      <w:r>
        <w:rPr>
          <w:rFonts w:ascii="times" w:hAnsi="times"/>
          <w:i/>
          <w:sz w:val="20"/>
        </w:rPr>
        <w:t xml:space="preserve">Variable Interest Entities </w:t>
      </w:r>
    </w:p>
    <w:p>
      <w:pPr>
        <w:pStyle w:val="TextBody"/>
        <w:jc w:val="both"/>
        <w:rPr/>
      </w:pPr>
      <w:r>
        <w:rPr/>
        <w:t>        </w:t>
      </w:r>
      <w:r>
        <w:rPr>
          <w:rFonts w:ascii="times" w:hAnsi="times"/>
          <w:sz w:val="20"/>
        </w:rPr>
        <w:t xml:space="preserve">In June 2009, the ASC guidance for consolidation accounting was updated to require an entity to perform a qualitative analysis to determine whether the enterprise's variable interest gives it a controlling financial interest in variable interest entity (a "VIE"). This analysis identifies a primary beneficiary of a VIE as the entity that has both of the following characteristics: </w:t>
      </w:r>
    </w:p>
    <w:p>
      <w:pPr>
        <w:pStyle w:val="ListHeading"/>
        <w:numPr>
          <w:ilvl w:val="0"/>
          <w:numId w:val="0"/>
        </w:numPr>
        <w:spacing w:before="0" w:after="0"/>
        <w:ind w:left="707" w:right="0" w:hanging="0"/>
        <w:rPr>
          <w:rFonts w:ascii="times" w:hAnsi="times"/>
          <w:sz w:val="20"/>
        </w:rPr>
      </w:pPr>
      <w:r>
        <w:rPr>
          <w:rFonts w:ascii="times" w:hAnsi="times"/>
          <w:sz w:val="20"/>
        </w:rPr>
        <w:t>(i)</w:t>
      </w:r>
    </w:p>
    <w:p>
      <w:pPr>
        <w:pStyle w:val="ListContents"/>
        <w:numPr>
          <w:ilvl w:val="0"/>
          <w:numId w:val="0"/>
        </w:numPr>
        <w:spacing w:before="0" w:after="283"/>
        <w:ind w:left="1274" w:right="0" w:hanging="0"/>
        <w:jc w:val="both"/>
        <w:rPr>
          <w:rFonts w:ascii="times" w:hAnsi="times"/>
          <w:sz w:val="20"/>
        </w:rPr>
      </w:pPr>
      <w:r>
        <w:rPr>
          <w:rFonts w:ascii="times" w:hAnsi="times"/>
          <w:sz w:val="20"/>
        </w:rPr>
        <w:t xml:space="preserve">The power to direct the activities of a VIE that most significantly impact the entity's economic performance; and </w:t>
      </w:r>
    </w:p>
    <w:p>
      <w:pPr>
        <w:pStyle w:val="ListHeading"/>
        <w:numPr>
          <w:ilvl w:val="0"/>
          <w:numId w:val="0"/>
        </w:numPr>
        <w:spacing w:before="0" w:after="0"/>
        <w:ind w:left="707" w:right="0" w:hanging="0"/>
        <w:rPr>
          <w:rFonts w:ascii="times" w:hAnsi="times"/>
          <w:sz w:val="20"/>
        </w:rPr>
      </w:pPr>
      <w:r>
        <w:rPr>
          <w:rFonts w:ascii="times" w:hAnsi="times"/>
          <w:sz w:val="20"/>
        </w:rPr>
        <w:t>(ii)</w:t>
      </w:r>
    </w:p>
    <w:p>
      <w:pPr>
        <w:pStyle w:val="ListContents"/>
        <w:numPr>
          <w:ilvl w:val="0"/>
          <w:numId w:val="0"/>
        </w:numPr>
        <w:spacing w:before="0" w:after="283"/>
        <w:ind w:left="1274" w:right="0" w:hanging="0"/>
        <w:jc w:val="both"/>
        <w:rPr>
          <w:rFonts w:ascii="times" w:hAnsi="times"/>
          <w:sz w:val="20"/>
        </w:rPr>
      </w:pPr>
      <w:r>
        <w:rPr>
          <w:rFonts w:ascii="times" w:hAnsi="times"/>
          <w:sz w:val="20"/>
        </w:rPr>
        <w:t xml:space="preserve">The obligation to absorb losses or receive benefits from the entity that could potentially be significant to the VIE. </w:t>
      </w:r>
    </w:p>
    <w:p>
      <w:pPr>
        <w:pStyle w:val="TextBody"/>
        <w:jc w:val="both"/>
        <w:rPr/>
      </w:pPr>
      <w:r>
        <w:rPr/>
        <w:t>        </w:t>
      </w:r>
      <w:r>
        <w:rPr>
          <w:rFonts w:ascii="times" w:hAnsi="times"/>
          <w:sz w:val="20"/>
        </w:rPr>
        <w:t xml:space="preserve">The updated guidance also requires ongoing reassessments of the primary beneficiary of a VIE. The updated guidance is effective for the Company's fiscal year beginning January 1, 2010. The Company is evaluating the potential impact of adopting this guidance on the Company's consolidated financial position, results of operations and cash flows. </w:t>
      </w:r>
    </w:p>
    <w:p>
      <w:pPr>
        <w:pStyle w:val="TextBody"/>
        <w:jc w:val="center"/>
        <w:rPr>
          <w:rFonts w:ascii="times" w:hAnsi="times"/>
          <w:sz w:val="20"/>
        </w:rPr>
      </w:pPr>
      <w:r>
        <w:rPr>
          <w:rFonts w:ascii="times" w:hAnsi="times"/>
          <w:sz w:val="20"/>
        </w:rPr>
        <w:t>152</w:t>
      </w:r>
    </w:p>
    <w:p>
      <w:pPr>
        <w:pStyle w:val="HorizontalLine"/>
        <w:pBdr>
          <w:bottom w:val="single" w:sz="20" w:space="0" w:color="808080"/>
        </w:pBdr>
        <w:rPr/>
      </w:pPr>
      <w:r>
        <w:rPr/>
      </w:r>
      <w:r>
        <w:br w:type="page"/>
      </w:r>
    </w:p>
    <w:p>
      <w:pPr>
        <w:pStyle w:val="TextBody"/>
        <w:jc w:val="both"/>
        <w:rPr>
          <w:rFonts w:ascii="times" w:hAnsi="times"/>
          <w:i/>
          <w:sz w:val="20"/>
        </w:rPr>
      </w:pPr>
      <w:bookmarkStart w:id="365" w:name="page_de79301_1_153"/>
      <w:bookmarkEnd w:id="365"/>
      <w:r>
        <w:rPr>
          <w:rFonts w:ascii="times" w:hAnsi="times"/>
          <w:i/>
          <w:sz w:val="20"/>
        </w:rPr>
        <w:t xml:space="preserve">Fair Value Accounting </w:t>
      </w:r>
    </w:p>
    <w:p>
      <w:pPr>
        <w:pStyle w:val="TextBody"/>
        <w:jc w:val="both"/>
        <w:rPr/>
      </w:pPr>
      <w:r>
        <w:rPr/>
        <w:t>        </w:t>
      </w:r>
      <w:r>
        <w:rPr>
          <w:rFonts w:ascii="times" w:hAnsi="times"/>
          <w:sz w:val="20"/>
        </w:rPr>
        <w:t xml:space="preserve">In January 2010, the ASC guidance for fair value measurements and disclosure was updated to require additional disclosures related to: </w:t>
      </w:r>
    </w:p>
    <w:p>
      <w:pPr>
        <w:pStyle w:val="ListHeading"/>
        <w:numPr>
          <w:ilvl w:val="0"/>
          <w:numId w:val="0"/>
        </w:numPr>
        <w:spacing w:before="0" w:after="0"/>
        <w:ind w:left="707" w:right="0" w:hanging="0"/>
        <w:rPr>
          <w:rFonts w:ascii="times" w:hAnsi="times"/>
          <w:sz w:val="20"/>
        </w:rPr>
      </w:pPr>
      <w:r>
        <w:rPr>
          <w:rFonts w:ascii="times" w:hAnsi="times"/>
          <w:sz w:val="20"/>
        </w:rPr>
        <w:t>(i)</w:t>
      </w:r>
    </w:p>
    <w:p>
      <w:pPr>
        <w:pStyle w:val="ListContents"/>
        <w:numPr>
          <w:ilvl w:val="0"/>
          <w:numId w:val="0"/>
        </w:numPr>
        <w:spacing w:before="0" w:after="283"/>
        <w:ind w:left="1274" w:right="0" w:hanging="0"/>
        <w:jc w:val="both"/>
        <w:rPr>
          <w:rFonts w:ascii="times" w:hAnsi="times"/>
          <w:sz w:val="20"/>
        </w:rPr>
      </w:pPr>
      <w:r>
        <w:rPr>
          <w:rFonts w:ascii="times" w:hAnsi="times"/>
          <w:sz w:val="20"/>
        </w:rPr>
        <w:t xml:space="preserve">Transfers in and out of level 1 and 2 fair value measurements; and </w:t>
      </w:r>
    </w:p>
    <w:p>
      <w:pPr>
        <w:pStyle w:val="ListHeading"/>
        <w:numPr>
          <w:ilvl w:val="0"/>
          <w:numId w:val="0"/>
        </w:numPr>
        <w:spacing w:before="0" w:after="0"/>
        <w:ind w:left="707" w:right="0" w:hanging="0"/>
        <w:rPr>
          <w:rFonts w:ascii="times" w:hAnsi="times"/>
          <w:sz w:val="20"/>
        </w:rPr>
      </w:pPr>
      <w:r>
        <w:rPr>
          <w:rFonts w:ascii="times" w:hAnsi="times"/>
          <w:sz w:val="20"/>
        </w:rPr>
        <w:t>(ii)</w:t>
      </w:r>
    </w:p>
    <w:p>
      <w:pPr>
        <w:pStyle w:val="ListContents"/>
        <w:numPr>
          <w:ilvl w:val="0"/>
          <w:numId w:val="0"/>
        </w:numPr>
        <w:spacing w:before="0" w:after="283"/>
        <w:ind w:left="1274" w:right="0" w:hanging="0"/>
        <w:jc w:val="both"/>
        <w:rPr>
          <w:rFonts w:ascii="times" w:hAnsi="times"/>
          <w:sz w:val="20"/>
        </w:rPr>
      </w:pPr>
      <w:r>
        <w:rPr>
          <w:rFonts w:ascii="times" w:hAnsi="times"/>
          <w:sz w:val="20"/>
        </w:rPr>
        <w:t xml:space="preserve">Enhanced detail in the level 3 reconciliation. </w:t>
      </w:r>
    </w:p>
    <w:p>
      <w:pPr>
        <w:pStyle w:val="TextBody"/>
        <w:jc w:val="both"/>
        <w:rPr/>
      </w:pPr>
      <w:r>
        <w:rPr/>
        <w:t>        </w:t>
      </w:r>
      <w:r>
        <w:rPr>
          <w:rFonts w:ascii="times" w:hAnsi="times"/>
          <w:sz w:val="20"/>
        </w:rPr>
        <w:t xml:space="preserve">The guidance was amended to provide clarity about: </w:t>
      </w:r>
    </w:p>
    <w:p>
      <w:pPr>
        <w:pStyle w:val="ListHeading"/>
        <w:numPr>
          <w:ilvl w:val="0"/>
          <w:numId w:val="0"/>
        </w:numPr>
        <w:spacing w:before="0" w:after="0"/>
        <w:ind w:left="707" w:right="0" w:hanging="0"/>
        <w:rPr>
          <w:rFonts w:ascii="times" w:hAnsi="times"/>
          <w:sz w:val="20"/>
        </w:rPr>
      </w:pPr>
      <w:r>
        <w:rPr>
          <w:rFonts w:ascii="times" w:hAnsi="times"/>
          <w:sz w:val="20"/>
        </w:rPr>
        <w:t>(i)</w:t>
      </w:r>
    </w:p>
    <w:p>
      <w:pPr>
        <w:pStyle w:val="ListContents"/>
        <w:numPr>
          <w:ilvl w:val="0"/>
          <w:numId w:val="0"/>
        </w:numPr>
        <w:spacing w:before="0" w:after="283"/>
        <w:ind w:left="1274" w:right="0" w:hanging="0"/>
        <w:jc w:val="both"/>
        <w:rPr>
          <w:rFonts w:ascii="times" w:hAnsi="times"/>
          <w:sz w:val="20"/>
        </w:rPr>
      </w:pPr>
      <w:r>
        <w:rPr>
          <w:rFonts w:ascii="times" w:hAnsi="times"/>
          <w:sz w:val="20"/>
        </w:rPr>
        <w:t xml:space="preserve">The level of disaggregation required for assets and liabilities; and </w:t>
      </w:r>
    </w:p>
    <w:p>
      <w:pPr>
        <w:pStyle w:val="ListHeading"/>
        <w:numPr>
          <w:ilvl w:val="0"/>
          <w:numId w:val="0"/>
        </w:numPr>
        <w:spacing w:before="0" w:after="0"/>
        <w:ind w:left="707" w:right="0" w:hanging="0"/>
        <w:rPr>
          <w:rFonts w:ascii="times" w:hAnsi="times"/>
          <w:sz w:val="20"/>
        </w:rPr>
      </w:pPr>
      <w:r>
        <w:rPr>
          <w:rFonts w:ascii="times" w:hAnsi="times"/>
          <w:sz w:val="20"/>
        </w:rPr>
        <w:t>(ii)</w:t>
      </w:r>
    </w:p>
    <w:p>
      <w:pPr>
        <w:pStyle w:val="ListContents"/>
        <w:numPr>
          <w:ilvl w:val="0"/>
          <w:numId w:val="0"/>
        </w:numPr>
        <w:spacing w:before="0" w:after="283"/>
        <w:ind w:left="1274" w:right="0" w:hanging="0"/>
        <w:jc w:val="both"/>
        <w:rPr>
          <w:rFonts w:ascii="times" w:hAnsi="times"/>
          <w:sz w:val="20"/>
        </w:rPr>
      </w:pPr>
      <w:r>
        <w:rPr>
          <w:rFonts w:ascii="times" w:hAnsi="times"/>
          <w:sz w:val="20"/>
        </w:rPr>
        <w:t xml:space="preserve">The disclosures required for inputs and valuation techniques used to measure fair value for both recurring and nonrecurring measurements that fall in either level 2 or level 3. </w:t>
      </w:r>
    </w:p>
    <w:p>
      <w:pPr>
        <w:pStyle w:val="TextBody"/>
        <w:jc w:val="both"/>
        <w:rPr/>
      </w:pPr>
      <w:r>
        <w:rPr/>
        <w:t>        </w:t>
      </w:r>
      <w:r>
        <w:rPr>
          <w:rFonts w:ascii="times" w:hAnsi="times"/>
          <w:sz w:val="20"/>
        </w:rPr>
        <w:t xml:space="preserve">The updated guidance is effective for the Company's fiscal year beginning January 1, 2010, with the exception of the level 3 disaggregation which is effective for the Company's fiscal year beginning January 1, 2011. The Company is evaluating the potential impact of adopting this guidance on the Company's consolidated financial position, results of operations and cash flows. </w:t>
      </w:r>
    </w:p>
    <w:p>
      <w:pPr>
        <w:pStyle w:val="TextBody"/>
        <w:jc w:val="both"/>
        <w:rPr>
          <w:rFonts w:ascii="times" w:hAnsi="times"/>
          <w:i/>
          <w:sz w:val="20"/>
        </w:rPr>
      </w:pPr>
      <w:r>
        <w:rPr>
          <w:rFonts w:ascii="times" w:hAnsi="times"/>
          <w:i/>
          <w:sz w:val="20"/>
        </w:rPr>
        <w:t xml:space="preserve">International Financial Reporting Standards </w:t>
      </w:r>
    </w:p>
    <w:p>
      <w:pPr>
        <w:pStyle w:val="TextBody"/>
        <w:jc w:val="both"/>
        <w:rPr/>
      </w:pPr>
      <w:r>
        <w:rPr/>
        <w:t>        </w:t>
      </w:r>
      <w:r>
        <w:rPr>
          <w:rFonts w:ascii="times" w:hAnsi="times"/>
          <w:sz w:val="20"/>
        </w:rPr>
        <w:t xml:space="preserve">An IFRS project group and a steering committee has been established and a high level project plan has been formulated. The implementation of IFRS will be done through three distinct phases: </w:t>
      </w:r>
    </w:p>
    <w:p>
      <w:pPr>
        <w:pStyle w:val="ListHeading"/>
        <w:numPr>
          <w:ilvl w:val="0"/>
          <w:numId w:val="0"/>
        </w:numPr>
        <w:spacing w:before="0" w:after="0"/>
        <w:ind w:left="707" w:right="0" w:hanging="0"/>
        <w:rPr>
          <w:rFonts w:ascii="times" w:hAnsi="times"/>
          <w:sz w:val="20"/>
        </w:rPr>
      </w:pPr>
      <w:r>
        <w:rPr>
          <w:rFonts w:ascii="times" w:hAnsi="times"/>
          <w:sz w:val="20"/>
        </w:rPr>
        <w:t>(i)</w:t>
      </w:r>
    </w:p>
    <w:p>
      <w:pPr>
        <w:pStyle w:val="ListContents"/>
        <w:numPr>
          <w:ilvl w:val="0"/>
          <w:numId w:val="0"/>
        </w:numPr>
        <w:spacing w:before="0" w:after="283"/>
        <w:ind w:left="1274" w:right="0" w:hanging="0"/>
        <w:jc w:val="both"/>
        <w:rPr>
          <w:rFonts w:ascii="times" w:hAnsi="times"/>
          <w:sz w:val="20"/>
        </w:rPr>
      </w:pPr>
      <w:r>
        <w:rPr>
          <w:rFonts w:ascii="times" w:hAnsi="times"/>
          <w:sz w:val="20"/>
        </w:rPr>
        <w:t xml:space="preserve">diagnostics; </w:t>
      </w:r>
    </w:p>
    <w:p>
      <w:pPr>
        <w:pStyle w:val="ListHeading"/>
        <w:numPr>
          <w:ilvl w:val="0"/>
          <w:numId w:val="0"/>
        </w:numPr>
        <w:spacing w:before="0" w:after="0"/>
        <w:ind w:left="707" w:right="0" w:hanging="0"/>
        <w:rPr>
          <w:rFonts w:ascii="times" w:hAnsi="times"/>
          <w:sz w:val="20"/>
        </w:rPr>
      </w:pPr>
      <w:r>
        <w:rPr>
          <w:rFonts w:ascii="times" w:hAnsi="times"/>
          <w:sz w:val="20"/>
        </w:rPr>
        <w:t>(ii)</w:t>
      </w:r>
    </w:p>
    <w:p>
      <w:pPr>
        <w:pStyle w:val="ListContents"/>
        <w:numPr>
          <w:ilvl w:val="0"/>
          <w:numId w:val="0"/>
        </w:numPr>
        <w:spacing w:before="0" w:after="283"/>
        <w:ind w:left="1274" w:right="0" w:hanging="0"/>
        <w:jc w:val="both"/>
        <w:rPr>
          <w:rFonts w:ascii="times" w:hAnsi="times"/>
          <w:sz w:val="20"/>
        </w:rPr>
      </w:pPr>
      <w:r>
        <w:rPr>
          <w:rFonts w:ascii="times" w:hAnsi="times"/>
          <w:sz w:val="20"/>
        </w:rPr>
        <w:t xml:space="preserve">detailed IFRS analysis and conversion; and </w:t>
      </w:r>
    </w:p>
    <w:p>
      <w:pPr>
        <w:pStyle w:val="ListHeading"/>
        <w:numPr>
          <w:ilvl w:val="0"/>
          <w:numId w:val="0"/>
        </w:numPr>
        <w:spacing w:before="0" w:after="0"/>
        <w:ind w:left="707" w:right="0" w:hanging="0"/>
        <w:rPr>
          <w:rFonts w:ascii="times" w:hAnsi="times"/>
          <w:sz w:val="20"/>
        </w:rPr>
      </w:pPr>
      <w:r>
        <w:rPr>
          <w:rFonts w:ascii="times" w:hAnsi="times"/>
          <w:sz w:val="20"/>
        </w:rPr>
        <w:t>(iii)</w:t>
      </w:r>
    </w:p>
    <w:p>
      <w:pPr>
        <w:pStyle w:val="ListContents"/>
        <w:numPr>
          <w:ilvl w:val="0"/>
          <w:numId w:val="0"/>
        </w:numPr>
        <w:spacing w:before="0" w:after="283"/>
        <w:ind w:left="1274" w:right="0" w:hanging="0"/>
        <w:jc w:val="both"/>
        <w:rPr>
          <w:rFonts w:ascii="times" w:hAnsi="times"/>
          <w:sz w:val="20"/>
        </w:rPr>
      </w:pPr>
      <w:r>
        <w:rPr>
          <w:rFonts w:ascii="times" w:hAnsi="times"/>
          <w:sz w:val="20"/>
        </w:rPr>
        <w:t xml:space="preserve">implement IFRS in daily business. </w:t>
      </w:r>
    </w:p>
    <w:p>
      <w:pPr>
        <w:pStyle w:val="TextBody"/>
        <w:jc w:val="both"/>
        <w:rPr/>
      </w:pPr>
      <w:r>
        <w:rPr/>
        <w:t>        </w:t>
      </w:r>
      <w:r>
        <w:rPr>
          <w:rFonts w:ascii="times" w:hAnsi="times"/>
          <w:sz w:val="20"/>
        </w:rPr>
        <w:t xml:space="preserve">The first phase is complete and the second phase was started in 2009. A report has been finalized with the primary objective to understand, identify and assess the overall effort required by the Company to produce financial information in accordance with the IFRS. The key areas for the diagnostics work was to review the 2007 consolidated financial statements of the Company and obtain a detailed understanding of the differences between IFRS and US GAAP to be able to identify potential system and process changes required as a result of converting to IFRS. </w:t>
      </w:r>
    </w:p>
    <w:p>
      <w:pPr>
        <w:pStyle w:val="TextBody"/>
        <w:jc w:val="both"/>
        <w:rPr/>
      </w:pPr>
      <w:r>
        <w:rPr/>
        <w:t>        </w:t>
      </w:r>
      <w:r>
        <w:rPr>
          <w:rFonts w:ascii="times" w:hAnsi="times"/>
          <w:sz w:val="20"/>
        </w:rPr>
        <w:t xml:space="preserve">Based on recent announcements from the Canadian Securities Administrators and the Securities Exchange Commission, it is currently anticipated that as a Canadian issuer and existing US GAAP filer, the earliest date at which the Company will be required to adopt International Financial Reporting Standards ("IFRS") as its principal basis of accounting is for the year ending December 31, 2015. Therefore, financial statement comparative figures prepared under IFRS would be required for fiscal year 2013. </w:t>
      </w:r>
    </w:p>
    <w:p>
      <w:pPr>
        <w:pStyle w:val="TextBody"/>
        <w:jc w:val="both"/>
        <w:rPr>
          <w:rFonts w:ascii="times" w:hAnsi="times"/>
          <w:b/>
          <w:sz w:val="20"/>
        </w:rPr>
      </w:pPr>
      <w:r>
        <w:rPr>
          <w:rFonts w:ascii="times" w:hAnsi="times"/>
          <w:b/>
          <w:sz w:val="20"/>
        </w:rPr>
        <w:t xml:space="preserve">Comparative figures </w:t>
      </w:r>
    </w:p>
    <w:p>
      <w:pPr>
        <w:pStyle w:val="TextBody"/>
        <w:jc w:val="both"/>
        <w:rPr/>
      </w:pPr>
      <w:r>
        <w:rPr/>
        <w:t>        </w:t>
      </w:r>
      <w:r>
        <w:rPr>
          <w:rFonts w:ascii="times" w:hAnsi="times"/>
          <w:sz w:val="20"/>
        </w:rPr>
        <w:t xml:space="preserve">Certain items in the comparative consolidated financial statements have been reclassified from statements previously presented to conform to the presentation of the 2009 consolidated financial statements. </w:t>
      </w:r>
    </w:p>
    <w:p>
      <w:pPr>
        <w:pStyle w:val="TextBody"/>
        <w:jc w:val="center"/>
        <w:rPr>
          <w:rFonts w:ascii="times" w:hAnsi="times"/>
          <w:sz w:val="20"/>
        </w:rPr>
      </w:pPr>
      <w:r>
        <w:rPr>
          <w:rFonts w:ascii="times" w:hAnsi="times"/>
          <w:sz w:val="20"/>
        </w:rPr>
        <w:t>153</w:t>
      </w:r>
    </w:p>
    <w:p>
      <w:pPr>
        <w:pStyle w:val="HorizontalLine"/>
        <w:pBdr>
          <w:bottom w:val="single" w:sz="20" w:space="0" w:color="808080"/>
        </w:pBdr>
        <w:rPr/>
      </w:pPr>
      <w:r>
        <w:rPr/>
      </w:r>
      <w:r>
        <w:br w:type="page"/>
      </w:r>
    </w:p>
    <w:p>
      <w:pPr>
        <w:pStyle w:val="TextBody"/>
        <w:jc w:val="center"/>
        <w:rPr>
          <w:rFonts w:ascii="times" w:hAnsi="times"/>
          <w:b/>
          <w:sz w:val="20"/>
        </w:rPr>
      </w:pPr>
      <w:bookmarkStart w:id="366" w:name="toc_dg79301_1"/>
      <w:bookmarkStart w:id="367" w:name="dg79301_agnico-eagle_mines_limited_con__"/>
      <w:bookmarkStart w:id="368" w:name="page_dg79301_1_154"/>
      <w:bookmarkEnd w:id="366"/>
      <w:bookmarkEnd w:id="367"/>
      <w:bookmarkEnd w:id="368"/>
      <w:r>
        <w:rPr>
          <w:rFonts w:ascii="times" w:hAnsi="times"/>
          <w:b/>
          <w:sz w:val="20"/>
        </w:rPr>
        <w:br/>
        <w:t xml:space="preserve">AGNICO-EAGLE MINES LIMITED </w:t>
        <w:br/>
        <w:br/>
        <w:t xml:space="preserve">CONSOLIDATED BALANCE SHEETS </w:t>
        <w:br/>
        <w:br/>
        <w:t xml:space="preserve">(thousands of United States dollars, US GAAP basis) </w:t>
      </w:r>
    </w:p>
    <w:tbl>
      <w:tblPr>
        <w:tblW w:w="5000" w:type="pct"/>
        <w:jc w:val="center"/>
        <w:tblInd w:w="0" w:type="dxa"/>
        <w:tblCellMar>
          <w:top w:w="0" w:type="dxa"/>
          <w:left w:w="0" w:type="dxa"/>
          <w:bottom w:w="0" w:type="dxa"/>
          <w:right w:w="0" w:type="dxa"/>
        </w:tblCellMar>
      </w:tblPr>
      <w:tblGrid>
        <w:gridCol w:w="249"/>
        <w:gridCol w:w="369"/>
        <w:gridCol w:w="6133"/>
        <w:gridCol w:w="251"/>
        <w:gridCol w:w="174"/>
        <w:gridCol w:w="1177"/>
        <w:gridCol w:w="250"/>
        <w:gridCol w:w="174"/>
        <w:gridCol w:w="1177"/>
        <w:gridCol w:w="251"/>
      </w:tblGrid>
      <w:tr>
        <w:trPr/>
        <w:tc>
          <w:tcPr>
            <w:tcW w:w="249" w:type="dxa"/>
            <w:tcBorders/>
            <w:shd w:fill="auto" w:val="clear"/>
            <w:vAlign w:val="center"/>
          </w:tcPr>
          <w:p>
            <w:pPr>
              <w:pStyle w:val="TableContents"/>
              <w:spacing w:before="0" w:after="283"/>
              <w:rPr>
                <w:sz w:val="4"/>
                <w:szCs w:val="4"/>
              </w:rPr>
            </w:pPr>
            <w:r>
              <w:rPr>
                <w:sz w:val="4"/>
                <w:szCs w:val="4"/>
              </w:rPr>
            </w:r>
          </w:p>
        </w:tc>
        <w:tc>
          <w:tcPr>
            <w:tcW w:w="369" w:type="dxa"/>
            <w:tcBorders/>
            <w:shd w:fill="auto" w:val="clear"/>
            <w:vAlign w:val="center"/>
          </w:tcPr>
          <w:p>
            <w:pPr>
              <w:pStyle w:val="TableContents"/>
              <w:spacing w:before="0" w:after="283"/>
              <w:rPr>
                <w:sz w:val="4"/>
                <w:szCs w:val="4"/>
              </w:rPr>
            </w:pPr>
            <w:r>
              <w:rPr>
                <w:sz w:val="4"/>
                <w:szCs w:val="4"/>
              </w:rPr>
            </w:r>
          </w:p>
        </w:tc>
        <w:tc>
          <w:tcPr>
            <w:tcW w:w="6133" w:type="dxa"/>
            <w:tcBorders/>
            <w:shd w:fill="auto" w:val="clear"/>
            <w:vAlign w:val="center"/>
          </w:tcPr>
          <w:p>
            <w:pPr>
              <w:pStyle w:val="TableContents"/>
              <w:spacing w:before="0" w:after="283"/>
              <w:rPr>
                <w:sz w:val="4"/>
                <w:szCs w:val="4"/>
              </w:rPr>
            </w:pPr>
            <w:r>
              <w:rPr>
                <w:sz w:val="4"/>
                <w:szCs w:val="4"/>
              </w:rPr>
            </w:r>
          </w:p>
        </w:tc>
        <w:tc>
          <w:tcPr>
            <w:tcW w:w="251" w:type="dxa"/>
            <w:tcBorders/>
            <w:shd w:fill="auto" w:val="clear"/>
            <w:vAlign w:val="center"/>
          </w:tcPr>
          <w:p>
            <w:pPr>
              <w:pStyle w:val="TableContents"/>
              <w:spacing w:before="0" w:after="283"/>
              <w:rPr>
                <w:sz w:val="4"/>
                <w:szCs w:val="4"/>
              </w:rPr>
            </w:pPr>
            <w:r>
              <w:rPr>
                <w:sz w:val="4"/>
                <w:szCs w:val="4"/>
              </w:rPr>
            </w:r>
          </w:p>
        </w:tc>
        <w:tc>
          <w:tcPr>
            <w:tcW w:w="174" w:type="dxa"/>
            <w:tcBorders/>
            <w:shd w:fill="auto" w:val="clear"/>
            <w:vAlign w:val="center"/>
          </w:tcPr>
          <w:p>
            <w:pPr>
              <w:pStyle w:val="TableContents"/>
              <w:spacing w:before="0" w:after="283"/>
              <w:rPr>
                <w:sz w:val="4"/>
                <w:szCs w:val="4"/>
              </w:rPr>
            </w:pPr>
            <w:r>
              <w:rPr>
                <w:sz w:val="4"/>
                <w:szCs w:val="4"/>
              </w:rPr>
            </w:r>
          </w:p>
        </w:tc>
        <w:tc>
          <w:tcPr>
            <w:tcW w:w="1177" w:type="dxa"/>
            <w:tcBorders/>
            <w:shd w:fill="auto" w:val="clear"/>
            <w:vAlign w:val="center"/>
          </w:tcPr>
          <w:p>
            <w:pPr>
              <w:pStyle w:val="TableContents"/>
              <w:spacing w:before="0" w:after="283"/>
              <w:rPr>
                <w:sz w:val="4"/>
                <w:szCs w:val="4"/>
              </w:rPr>
            </w:pPr>
            <w:r>
              <w:rPr>
                <w:sz w:val="4"/>
                <w:szCs w:val="4"/>
              </w:rPr>
            </w:r>
          </w:p>
        </w:tc>
        <w:tc>
          <w:tcPr>
            <w:tcW w:w="250" w:type="dxa"/>
            <w:tcBorders/>
            <w:shd w:fill="auto" w:val="clear"/>
            <w:vAlign w:val="center"/>
          </w:tcPr>
          <w:p>
            <w:pPr>
              <w:pStyle w:val="TableContents"/>
              <w:spacing w:before="0" w:after="283"/>
              <w:rPr>
                <w:sz w:val="4"/>
                <w:szCs w:val="4"/>
              </w:rPr>
            </w:pPr>
            <w:r>
              <w:rPr>
                <w:sz w:val="4"/>
                <w:szCs w:val="4"/>
              </w:rPr>
            </w:r>
          </w:p>
        </w:tc>
        <w:tc>
          <w:tcPr>
            <w:tcW w:w="174" w:type="dxa"/>
            <w:tcBorders/>
            <w:shd w:fill="auto" w:val="clear"/>
            <w:vAlign w:val="center"/>
          </w:tcPr>
          <w:p>
            <w:pPr>
              <w:pStyle w:val="TableContents"/>
              <w:spacing w:before="0" w:after="283"/>
              <w:rPr>
                <w:sz w:val="4"/>
                <w:szCs w:val="4"/>
              </w:rPr>
            </w:pPr>
            <w:r>
              <w:rPr>
                <w:sz w:val="4"/>
                <w:szCs w:val="4"/>
              </w:rPr>
            </w:r>
          </w:p>
        </w:tc>
        <w:tc>
          <w:tcPr>
            <w:tcW w:w="1177" w:type="dxa"/>
            <w:tcBorders/>
            <w:shd w:fill="auto" w:val="clear"/>
            <w:vAlign w:val="center"/>
          </w:tcPr>
          <w:p>
            <w:pPr>
              <w:pStyle w:val="TableContents"/>
              <w:spacing w:before="0" w:after="283"/>
              <w:rPr>
                <w:sz w:val="4"/>
                <w:szCs w:val="4"/>
              </w:rPr>
            </w:pPr>
            <w:r>
              <w:rPr>
                <w:sz w:val="4"/>
                <w:szCs w:val="4"/>
              </w:rPr>
            </w:r>
          </w:p>
        </w:tc>
        <w:tc>
          <w:tcPr>
            <w:tcW w:w="251" w:type="dxa"/>
            <w:tcBorders/>
            <w:shd w:fill="auto" w:val="clear"/>
            <w:vAlign w:val="center"/>
          </w:tcPr>
          <w:p>
            <w:pPr>
              <w:pStyle w:val="TableContents"/>
              <w:spacing w:before="0" w:after="283"/>
              <w:rPr>
                <w:sz w:val="4"/>
                <w:szCs w:val="4"/>
              </w:rPr>
            </w:pPr>
            <w:r>
              <w:rPr>
                <w:sz w:val="4"/>
                <w:szCs w:val="4"/>
              </w:rPr>
            </w:r>
          </w:p>
        </w:tc>
      </w:tr>
      <w:tr>
        <w:trPr/>
        <w:tc>
          <w:tcPr>
            <w:tcW w:w="6751" w:type="dxa"/>
            <w:gridSpan w:val="3"/>
            <w:tcBorders/>
            <w:shd w:fill="auto" w:val="clear"/>
            <w:vAlign w:val="bottom"/>
          </w:tcPr>
          <w:p>
            <w:pPr>
              <w:pStyle w:val="TableHeading"/>
              <w:spacing w:before="0" w:after="283"/>
              <w:jc w:val="left"/>
              <w:rPr/>
            </w:pPr>
            <w:r>
              <w:rPr/>
              <w:t> </w:t>
            </w:r>
          </w:p>
        </w:tc>
        <w:tc>
          <w:tcPr>
            <w:tcW w:w="251" w:type="dxa"/>
            <w:tcBorders/>
            <w:shd w:fill="auto" w:val="clear"/>
            <w:vAlign w:val="bottom"/>
          </w:tcPr>
          <w:p>
            <w:pPr>
              <w:pStyle w:val="TableHeading"/>
              <w:suppressLineNumbers/>
              <w:spacing w:before="0" w:after="283"/>
              <w:jc w:val="center"/>
              <w:rPr/>
            </w:pPr>
            <w:r>
              <w:rPr/>
              <w:t> </w:t>
            </w:r>
          </w:p>
        </w:tc>
        <w:tc>
          <w:tcPr>
            <w:tcW w:w="2952" w:type="dxa"/>
            <w:gridSpan w:val="5"/>
            <w:tcBorders>
              <w:bottom w:val="single" w:sz="8" w:space="0" w:color="000000"/>
            </w:tcBorders>
            <w:shd w:fill="auto" w:val="clear"/>
            <w:tcMar>
              <w:bottom w:w="28" w:type="dxa"/>
            </w:tcMar>
            <w:vAlign w:val="bottom"/>
          </w:tcPr>
          <w:p>
            <w:pPr>
              <w:pStyle w:val="TableHeading"/>
              <w:spacing w:before="0" w:after="283"/>
              <w:jc w:val="center"/>
              <w:rPr>
                <w:rFonts w:ascii="times" w:hAnsi="times"/>
                <w:b/>
                <w:sz w:val="14"/>
              </w:rPr>
            </w:pPr>
            <w:r>
              <w:rPr>
                <w:rFonts w:ascii="times" w:hAnsi="times"/>
                <w:b/>
                <w:sz w:val="14"/>
              </w:rPr>
              <w:t xml:space="preserve">As at December 31, </w:t>
            </w:r>
          </w:p>
        </w:tc>
        <w:tc>
          <w:tcPr>
            <w:tcW w:w="251" w:type="dxa"/>
            <w:tcBorders/>
            <w:shd w:fill="auto" w:val="clear"/>
            <w:vAlign w:val="bottom"/>
          </w:tcPr>
          <w:p>
            <w:pPr>
              <w:pStyle w:val="TableHeading"/>
              <w:suppressLineNumbers/>
              <w:spacing w:before="0" w:after="283"/>
              <w:jc w:val="center"/>
              <w:rPr/>
            </w:pPr>
            <w:r>
              <w:rPr/>
              <w:t> </w:t>
            </w:r>
          </w:p>
        </w:tc>
      </w:tr>
      <w:tr>
        <w:trPr/>
        <w:tc>
          <w:tcPr>
            <w:tcW w:w="6751" w:type="dxa"/>
            <w:gridSpan w:val="3"/>
            <w:tcBorders/>
            <w:shd w:fill="auto" w:val="clear"/>
            <w:vAlign w:val="bottom"/>
          </w:tcPr>
          <w:p>
            <w:pPr>
              <w:pStyle w:val="TableHeading"/>
              <w:spacing w:before="0" w:after="283"/>
              <w:jc w:val="left"/>
              <w:rPr/>
            </w:pPr>
            <w:r>
              <w:rPr/>
              <w:t> </w:t>
            </w:r>
          </w:p>
        </w:tc>
        <w:tc>
          <w:tcPr>
            <w:tcW w:w="251" w:type="dxa"/>
            <w:tcBorders/>
            <w:shd w:fill="auto" w:val="clear"/>
            <w:vAlign w:val="bottom"/>
          </w:tcPr>
          <w:p>
            <w:pPr>
              <w:pStyle w:val="TableHeading"/>
              <w:suppressLineNumbers/>
              <w:spacing w:before="0" w:after="283"/>
              <w:jc w:val="center"/>
              <w:rPr/>
            </w:pPr>
            <w:r>
              <w:rPr/>
              <w:t> </w:t>
            </w:r>
          </w:p>
        </w:tc>
        <w:tc>
          <w:tcPr>
            <w:tcW w:w="1351" w:type="dxa"/>
            <w:gridSpan w:val="2"/>
            <w:tcBorders>
              <w:bottom w:val="single" w:sz="8" w:space="0" w:color="000000"/>
            </w:tcBorders>
            <w:shd w:fill="auto" w:val="clear"/>
            <w:tcMar>
              <w:bottom w:w="28" w:type="dxa"/>
            </w:tcMar>
            <w:vAlign w:val="bottom"/>
          </w:tcPr>
          <w:p>
            <w:pPr>
              <w:pStyle w:val="TableHeading"/>
              <w:spacing w:before="0" w:after="283"/>
              <w:jc w:val="center"/>
              <w:rPr>
                <w:rFonts w:ascii="times" w:hAnsi="times"/>
                <w:b/>
                <w:sz w:val="14"/>
              </w:rPr>
            </w:pPr>
            <w:r>
              <w:rPr>
                <w:rFonts w:ascii="times" w:hAnsi="times"/>
                <w:b/>
                <w:sz w:val="14"/>
              </w:rPr>
              <w:t xml:space="preserve">2009 </w:t>
            </w:r>
          </w:p>
        </w:tc>
        <w:tc>
          <w:tcPr>
            <w:tcW w:w="250" w:type="dxa"/>
            <w:tcBorders/>
            <w:shd w:fill="auto" w:val="clear"/>
            <w:vAlign w:val="bottom"/>
          </w:tcPr>
          <w:p>
            <w:pPr>
              <w:pStyle w:val="TableHeading"/>
              <w:suppressLineNumbers/>
              <w:spacing w:before="0" w:after="283"/>
              <w:jc w:val="center"/>
              <w:rPr/>
            </w:pPr>
            <w:r>
              <w:rPr/>
              <w:t> </w:t>
            </w:r>
          </w:p>
        </w:tc>
        <w:tc>
          <w:tcPr>
            <w:tcW w:w="1351" w:type="dxa"/>
            <w:gridSpan w:val="2"/>
            <w:tcBorders>
              <w:bottom w:val="single" w:sz="8" w:space="0" w:color="000000"/>
            </w:tcBorders>
            <w:shd w:fill="auto" w:val="clear"/>
            <w:tcMar>
              <w:bottom w:w="28" w:type="dxa"/>
            </w:tcMar>
            <w:vAlign w:val="bottom"/>
          </w:tcPr>
          <w:p>
            <w:pPr>
              <w:pStyle w:val="TableHeading"/>
              <w:spacing w:before="0" w:after="283"/>
              <w:jc w:val="center"/>
              <w:rPr>
                <w:rFonts w:ascii="times" w:hAnsi="times"/>
                <w:b/>
                <w:sz w:val="14"/>
              </w:rPr>
            </w:pPr>
            <w:r>
              <w:rPr>
                <w:rFonts w:ascii="times" w:hAnsi="times"/>
                <w:b/>
                <w:sz w:val="14"/>
              </w:rPr>
              <w:t xml:space="preserve">2008 </w:t>
            </w:r>
          </w:p>
        </w:tc>
        <w:tc>
          <w:tcPr>
            <w:tcW w:w="251" w:type="dxa"/>
            <w:tcBorders/>
            <w:shd w:fill="auto" w:val="clear"/>
            <w:vAlign w:val="bottom"/>
          </w:tcPr>
          <w:p>
            <w:pPr>
              <w:pStyle w:val="TableHeading"/>
              <w:suppressLineNumbers/>
              <w:spacing w:before="0" w:after="283"/>
              <w:jc w:val="center"/>
              <w:rPr/>
            </w:pPr>
            <w:r>
              <w:rPr/>
              <w:t> </w:t>
            </w:r>
          </w:p>
        </w:tc>
      </w:tr>
      <w:tr>
        <w:trPr/>
        <w:tc>
          <w:tcPr>
            <w:tcW w:w="6751" w:type="dxa"/>
            <w:gridSpan w:val="3"/>
            <w:tcBorders/>
            <w:shd w:fill="CCEEFF" w:val="clear"/>
            <w:vAlign w:val="bottom"/>
          </w:tcPr>
          <w:p>
            <w:pPr>
              <w:pStyle w:val="TableContents"/>
              <w:spacing w:before="0" w:after="283"/>
              <w:ind w:left="180" w:right="0" w:hanging="180"/>
              <w:rPr>
                <w:rFonts w:ascii="times" w:hAnsi="times"/>
                <w:b/>
                <w:sz w:val="20"/>
              </w:rPr>
            </w:pPr>
            <w:r>
              <w:rPr>
                <w:rFonts w:ascii="times" w:hAnsi="times"/>
                <w:b/>
                <w:sz w:val="20"/>
              </w:rPr>
              <w:t>ASSETS</w:t>
            </w:r>
          </w:p>
        </w:tc>
        <w:tc>
          <w:tcPr>
            <w:tcW w:w="251" w:type="dxa"/>
            <w:tcBorders/>
            <w:shd w:fill="CCEEFF" w:val="clear"/>
            <w:vAlign w:val="bottom"/>
          </w:tcPr>
          <w:p>
            <w:pPr>
              <w:pStyle w:val="TableContents"/>
              <w:spacing w:before="0" w:after="283"/>
              <w:rPr/>
            </w:pPr>
            <w:r>
              <w:rPr/>
              <w:t> </w:t>
            </w:r>
          </w:p>
        </w:tc>
        <w:tc>
          <w:tcPr>
            <w:tcW w:w="174" w:type="dxa"/>
            <w:tcBorders/>
            <w:shd w:fill="CCEEFF" w:val="clear"/>
            <w:vAlign w:val="bottom"/>
          </w:tcPr>
          <w:p>
            <w:pPr>
              <w:pStyle w:val="TableContents"/>
              <w:spacing w:before="0" w:after="283"/>
              <w:rPr/>
            </w:pPr>
            <w:r>
              <w:rPr/>
              <w:t> </w:t>
            </w:r>
          </w:p>
        </w:tc>
        <w:tc>
          <w:tcPr>
            <w:tcW w:w="1177" w:type="dxa"/>
            <w:tcBorders/>
            <w:shd w:fill="CCEEFF" w:val="clear"/>
            <w:vAlign w:val="bottom"/>
          </w:tcPr>
          <w:p>
            <w:pPr>
              <w:pStyle w:val="TableContents"/>
              <w:spacing w:before="0" w:after="283"/>
              <w:rPr/>
            </w:pPr>
            <w:r>
              <w:rPr/>
              <w:t> </w:t>
            </w:r>
          </w:p>
        </w:tc>
        <w:tc>
          <w:tcPr>
            <w:tcW w:w="250" w:type="dxa"/>
            <w:tcBorders/>
            <w:shd w:fill="CCEEFF" w:val="clear"/>
            <w:vAlign w:val="bottom"/>
          </w:tcPr>
          <w:p>
            <w:pPr>
              <w:pStyle w:val="TableContents"/>
              <w:spacing w:before="0" w:after="283"/>
              <w:rPr/>
            </w:pPr>
            <w:r>
              <w:rPr/>
              <w:t> </w:t>
            </w:r>
          </w:p>
        </w:tc>
        <w:tc>
          <w:tcPr>
            <w:tcW w:w="174" w:type="dxa"/>
            <w:tcBorders/>
            <w:shd w:fill="CCEEFF" w:val="clear"/>
            <w:vAlign w:val="bottom"/>
          </w:tcPr>
          <w:p>
            <w:pPr>
              <w:pStyle w:val="TableContents"/>
              <w:spacing w:before="0" w:after="283"/>
              <w:rPr/>
            </w:pPr>
            <w:r>
              <w:rPr/>
              <w:t> </w:t>
            </w:r>
          </w:p>
        </w:tc>
        <w:tc>
          <w:tcPr>
            <w:tcW w:w="1177" w:type="dxa"/>
            <w:tcBorders/>
            <w:shd w:fill="CCEEFF" w:val="clear"/>
            <w:vAlign w:val="bottom"/>
          </w:tcPr>
          <w:p>
            <w:pPr>
              <w:pStyle w:val="TableContents"/>
              <w:spacing w:before="0" w:after="283"/>
              <w:rPr/>
            </w:pPr>
            <w:r>
              <w:rPr/>
              <w:t> </w:t>
            </w:r>
          </w:p>
        </w:tc>
        <w:tc>
          <w:tcPr>
            <w:tcW w:w="251" w:type="dxa"/>
            <w:tcBorders/>
            <w:shd w:fill="CCEEFF" w:val="clear"/>
            <w:vAlign w:val="bottom"/>
          </w:tcPr>
          <w:p>
            <w:pPr>
              <w:pStyle w:val="TableContents"/>
              <w:spacing w:before="0" w:after="283"/>
              <w:rPr/>
            </w:pPr>
            <w:r>
              <w:rPr/>
              <w:t> </w:t>
            </w:r>
          </w:p>
        </w:tc>
      </w:tr>
      <w:tr>
        <w:trPr/>
        <w:tc>
          <w:tcPr>
            <w:tcW w:w="6751" w:type="dxa"/>
            <w:gridSpan w:val="3"/>
            <w:tcBorders/>
            <w:shd w:fill="FFFFFF" w:val="clear"/>
            <w:vAlign w:val="bottom"/>
          </w:tcPr>
          <w:p>
            <w:pPr>
              <w:pStyle w:val="TableContents"/>
              <w:spacing w:before="0" w:after="283"/>
              <w:ind w:left="180" w:right="0" w:hanging="180"/>
              <w:rPr>
                <w:rFonts w:ascii="times" w:hAnsi="times"/>
                <w:sz w:val="20"/>
              </w:rPr>
            </w:pPr>
            <w:r>
              <w:rPr>
                <w:rFonts w:ascii="times" w:hAnsi="times"/>
                <w:sz w:val="20"/>
              </w:rPr>
              <w:t>Current</w:t>
            </w:r>
          </w:p>
        </w:tc>
        <w:tc>
          <w:tcPr>
            <w:tcW w:w="251" w:type="dxa"/>
            <w:tcBorders/>
            <w:shd w:fill="FFFFFF" w:val="clear"/>
            <w:vAlign w:val="bottom"/>
          </w:tcPr>
          <w:p>
            <w:pPr>
              <w:pStyle w:val="TableContents"/>
              <w:spacing w:before="0" w:after="283"/>
              <w:rPr/>
            </w:pPr>
            <w:r>
              <w:rPr/>
              <w:t> </w:t>
            </w:r>
          </w:p>
        </w:tc>
        <w:tc>
          <w:tcPr>
            <w:tcW w:w="174" w:type="dxa"/>
            <w:tcBorders/>
            <w:shd w:fill="FFFFFF" w:val="clear"/>
            <w:vAlign w:val="bottom"/>
          </w:tcPr>
          <w:p>
            <w:pPr>
              <w:pStyle w:val="TableContents"/>
              <w:spacing w:before="0" w:after="283"/>
              <w:rPr/>
            </w:pPr>
            <w:r>
              <w:rPr/>
              <w:t> </w:t>
            </w:r>
          </w:p>
        </w:tc>
        <w:tc>
          <w:tcPr>
            <w:tcW w:w="1177" w:type="dxa"/>
            <w:tcBorders/>
            <w:shd w:fill="FFFFFF" w:val="clear"/>
            <w:vAlign w:val="bottom"/>
          </w:tcPr>
          <w:p>
            <w:pPr>
              <w:pStyle w:val="TableContents"/>
              <w:spacing w:before="0" w:after="283"/>
              <w:rPr/>
            </w:pPr>
            <w:r>
              <w:rPr/>
              <w:t> </w:t>
            </w:r>
          </w:p>
        </w:tc>
        <w:tc>
          <w:tcPr>
            <w:tcW w:w="250" w:type="dxa"/>
            <w:tcBorders/>
            <w:shd w:fill="FFFFFF" w:val="clear"/>
            <w:vAlign w:val="bottom"/>
          </w:tcPr>
          <w:p>
            <w:pPr>
              <w:pStyle w:val="TableContents"/>
              <w:spacing w:before="0" w:after="283"/>
              <w:rPr/>
            </w:pPr>
            <w:r>
              <w:rPr/>
              <w:t> </w:t>
            </w:r>
          </w:p>
        </w:tc>
        <w:tc>
          <w:tcPr>
            <w:tcW w:w="174" w:type="dxa"/>
            <w:tcBorders/>
            <w:shd w:fill="FFFFFF" w:val="clear"/>
            <w:vAlign w:val="bottom"/>
          </w:tcPr>
          <w:p>
            <w:pPr>
              <w:pStyle w:val="TableContents"/>
              <w:spacing w:before="0" w:after="283"/>
              <w:rPr/>
            </w:pPr>
            <w:r>
              <w:rPr/>
              <w:t> </w:t>
            </w:r>
          </w:p>
        </w:tc>
        <w:tc>
          <w:tcPr>
            <w:tcW w:w="1177" w:type="dxa"/>
            <w:tcBorders/>
            <w:shd w:fill="FFFFFF" w:val="clear"/>
            <w:vAlign w:val="bottom"/>
          </w:tcPr>
          <w:p>
            <w:pPr>
              <w:pStyle w:val="TableContents"/>
              <w:spacing w:before="0" w:after="283"/>
              <w:rPr/>
            </w:pPr>
            <w:r>
              <w:rPr/>
              <w:t> </w:t>
            </w:r>
          </w:p>
        </w:tc>
        <w:tc>
          <w:tcPr>
            <w:tcW w:w="251" w:type="dxa"/>
            <w:tcBorders/>
            <w:shd w:fill="FFFFFF" w:val="clear"/>
            <w:vAlign w:val="bottom"/>
          </w:tcPr>
          <w:p>
            <w:pPr>
              <w:pStyle w:val="TableContents"/>
              <w:spacing w:before="0" w:after="283"/>
              <w:rPr/>
            </w:pPr>
            <w:r>
              <w:rPr/>
              <w:t> </w:t>
            </w:r>
          </w:p>
        </w:tc>
      </w:tr>
      <w:tr>
        <w:trPr/>
        <w:tc>
          <w:tcPr>
            <w:tcW w:w="249" w:type="dxa"/>
            <w:tcBorders/>
            <w:shd w:fill="CCEEFF" w:val="clear"/>
          </w:tcPr>
          <w:p>
            <w:pPr>
              <w:pStyle w:val="TableContents"/>
              <w:spacing w:before="0" w:after="283"/>
              <w:rPr/>
            </w:pPr>
            <w:r>
              <w:rPr/>
              <w:t> </w:t>
            </w:r>
          </w:p>
        </w:tc>
        <w:tc>
          <w:tcPr>
            <w:tcW w:w="6502" w:type="dxa"/>
            <w:gridSpan w:val="2"/>
            <w:tcBorders/>
            <w:shd w:fill="CCEEFF" w:val="clear"/>
            <w:vAlign w:val="bottom"/>
          </w:tcPr>
          <w:p>
            <w:pPr>
              <w:pStyle w:val="TableContents"/>
              <w:spacing w:before="0" w:after="283"/>
              <w:ind w:left="180" w:right="0" w:hanging="180"/>
              <w:rPr>
                <w:rFonts w:ascii="times" w:hAnsi="times"/>
                <w:sz w:val="20"/>
              </w:rPr>
            </w:pPr>
            <w:r>
              <w:rPr>
                <w:rFonts w:ascii="times" w:hAnsi="times"/>
                <w:sz w:val="20"/>
              </w:rPr>
              <w:t>Cash and cash equivalents</w:t>
            </w:r>
          </w:p>
        </w:tc>
        <w:tc>
          <w:tcPr>
            <w:tcW w:w="251" w:type="dxa"/>
            <w:tcBorders/>
            <w:shd w:fill="CCEEFF" w:val="clear"/>
            <w:vAlign w:val="bottom"/>
          </w:tcPr>
          <w:p>
            <w:pPr>
              <w:pStyle w:val="TableContents"/>
              <w:spacing w:before="0" w:after="283"/>
              <w:rPr/>
            </w:pPr>
            <w:r>
              <w:rPr/>
              <w:t> </w:t>
            </w:r>
          </w:p>
        </w:tc>
        <w:tc>
          <w:tcPr>
            <w:tcW w:w="174" w:type="dxa"/>
            <w:tcBorders/>
            <w:shd w:fill="CCEEFF" w:val="clear"/>
            <w:vAlign w:val="bottom"/>
          </w:tcPr>
          <w:p>
            <w:pPr>
              <w:pStyle w:val="TableContents"/>
              <w:spacing w:before="0" w:after="283"/>
              <w:jc w:val="right"/>
              <w:rPr>
                <w:rFonts w:ascii="times" w:hAnsi="times"/>
                <w:sz w:val="20"/>
              </w:rPr>
            </w:pPr>
            <w:r>
              <w:rPr>
                <w:rFonts w:ascii="times" w:hAnsi="times"/>
                <w:sz w:val="20"/>
              </w:rPr>
              <w:t>$</w:t>
            </w:r>
          </w:p>
        </w:tc>
        <w:tc>
          <w:tcPr>
            <w:tcW w:w="1177" w:type="dxa"/>
            <w:tcBorders/>
            <w:shd w:fill="CCEEFF" w:val="clear"/>
            <w:vAlign w:val="bottom"/>
          </w:tcPr>
          <w:p>
            <w:pPr>
              <w:pStyle w:val="TableContents"/>
              <w:spacing w:before="0" w:after="283"/>
              <w:jc w:val="right"/>
              <w:rPr>
                <w:rFonts w:ascii="times" w:hAnsi="times"/>
                <w:sz w:val="20"/>
              </w:rPr>
            </w:pPr>
            <w:r>
              <w:rPr>
                <w:rFonts w:ascii="times" w:hAnsi="times"/>
                <w:sz w:val="20"/>
              </w:rPr>
              <w:t>160,280</w:t>
            </w:r>
          </w:p>
        </w:tc>
        <w:tc>
          <w:tcPr>
            <w:tcW w:w="250" w:type="dxa"/>
            <w:tcBorders/>
            <w:shd w:fill="CCEEFF" w:val="clear"/>
            <w:vAlign w:val="bottom"/>
          </w:tcPr>
          <w:p>
            <w:pPr>
              <w:pStyle w:val="TableContents"/>
              <w:spacing w:before="0" w:after="283"/>
              <w:rPr/>
            </w:pPr>
            <w:r>
              <w:rPr/>
              <w:t> </w:t>
            </w:r>
          </w:p>
        </w:tc>
        <w:tc>
          <w:tcPr>
            <w:tcW w:w="174" w:type="dxa"/>
            <w:tcBorders/>
            <w:shd w:fill="CCEEFF" w:val="clear"/>
            <w:vAlign w:val="bottom"/>
          </w:tcPr>
          <w:p>
            <w:pPr>
              <w:pStyle w:val="TableContents"/>
              <w:spacing w:before="0" w:after="283"/>
              <w:jc w:val="right"/>
              <w:rPr>
                <w:rFonts w:ascii="times" w:hAnsi="times"/>
                <w:sz w:val="20"/>
              </w:rPr>
            </w:pPr>
            <w:r>
              <w:rPr>
                <w:rFonts w:ascii="times" w:hAnsi="times"/>
                <w:sz w:val="20"/>
              </w:rPr>
              <w:t>$</w:t>
            </w:r>
          </w:p>
        </w:tc>
        <w:tc>
          <w:tcPr>
            <w:tcW w:w="1177" w:type="dxa"/>
            <w:tcBorders/>
            <w:shd w:fill="CCEEFF" w:val="clear"/>
            <w:vAlign w:val="bottom"/>
          </w:tcPr>
          <w:p>
            <w:pPr>
              <w:pStyle w:val="TableContents"/>
              <w:spacing w:before="0" w:after="283"/>
              <w:jc w:val="right"/>
              <w:rPr>
                <w:rFonts w:ascii="times" w:hAnsi="times"/>
                <w:sz w:val="20"/>
              </w:rPr>
            </w:pPr>
            <w:r>
              <w:rPr>
                <w:rFonts w:ascii="times" w:hAnsi="times"/>
                <w:sz w:val="20"/>
              </w:rPr>
              <w:t>68,382</w:t>
            </w:r>
          </w:p>
        </w:tc>
        <w:tc>
          <w:tcPr>
            <w:tcW w:w="251" w:type="dxa"/>
            <w:tcBorders/>
            <w:shd w:fill="CCEEFF" w:val="clear"/>
            <w:vAlign w:val="bottom"/>
          </w:tcPr>
          <w:p>
            <w:pPr>
              <w:pStyle w:val="TableContents"/>
              <w:spacing w:before="0" w:after="283"/>
              <w:rPr/>
            </w:pPr>
            <w:r>
              <w:rPr/>
              <w:t> </w:t>
            </w:r>
          </w:p>
        </w:tc>
      </w:tr>
      <w:tr>
        <w:trPr/>
        <w:tc>
          <w:tcPr>
            <w:tcW w:w="249" w:type="dxa"/>
            <w:tcBorders/>
            <w:shd w:fill="FFFFFF" w:val="clear"/>
          </w:tcPr>
          <w:p>
            <w:pPr>
              <w:pStyle w:val="TableContents"/>
              <w:spacing w:before="0" w:after="283"/>
              <w:rPr/>
            </w:pPr>
            <w:r>
              <w:rPr/>
              <w:t> </w:t>
            </w:r>
          </w:p>
        </w:tc>
        <w:tc>
          <w:tcPr>
            <w:tcW w:w="6502" w:type="dxa"/>
            <w:gridSpan w:val="2"/>
            <w:tcBorders/>
            <w:shd w:fill="FFFFFF" w:val="clear"/>
            <w:vAlign w:val="bottom"/>
          </w:tcPr>
          <w:p>
            <w:pPr>
              <w:pStyle w:val="TableContents"/>
              <w:spacing w:before="0" w:after="283"/>
              <w:ind w:left="180" w:right="0" w:hanging="180"/>
              <w:rPr>
                <w:rFonts w:ascii="times" w:hAnsi="times"/>
                <w:sz w:val="20"/>
              </w:rPr>
            </w:pPr>
            <w:r>
              <w:rPr>
                <w:rFonts w:ascii="times" w:hAnsi="times"/>
                <w:sz w:val="20"/>
              </w:rPr>
              <w:t>Short-term investments</w:t>
            </w:r>
          </w:p>
        </w:tc>
        <w:tc>
          <w:tcPr>
            <w:tcW w:w="251" w:type="dxa"/>
            <w:tcBorders/>
            <w:shd w:fill="FFFFFF" w:val="clear"/>
            <w:vAlign w:val="bottom"/>
          </w:tcPr>
          <w:p>
            <w:pPr>
              <w:pStyle w:val="TableContents"/>
              <w:spacing w:before="0" w:after="283"/>
              <w:rPr/>
            </w:pPr>
            <w:r>
              <w:rPr/>
              <w:t> </w:t>
            </w:r>
          </w:p>
        </w:tc>
        <w:tc>
          <w:tcPr>
            <w:tcW w:w="174" w:type="dxa"/>
            <w:tcBorders/>
            <w:shd w:fill="FFFFFF" w:val="clear"/>
            <w:vAlign w:val="bottom"/>
          </w:tcPr>
          <w:p>
            <w:pPr>
              <w:pStyle w:val="TableContents"/>
              <w:spacing w:before="0" w:after="283"/>
              <w:rPr/>
            </w:pPr>
            <w:r>
              <w:rPr/>
              <w:t> </w:t>
            </w:r>
          </w:p>
        </w:tc>
        <w:tc>
          <w:tcPr>
            <w:tcW w:w="1177" w:type="dxa"/>
            <w:tcBorders/>
            <w:shd w:fill="FFFFFF" w:val="clear"/>
            <w:vAlign w:val="bottom"/>
          </w:tcPr>
          <w:p>
            <w:pPr>
              <w:pStyle w:val="TableContents"/>
              <w:spacing w:before="0" w:after="283"/>
              <w:jc w:val="right"/>
              <w:rPr>
                <w:rFonts w:ascii="times" w:hAnsi="times"/>
                <w:sz w:val="20"/>
              </w:rPr>
            </w:pPr>
            <w:r>
              <w:rPr>
                <w:rFonts w:ascii="times" w:hAnsi="times"/>
                <w:sz w:val="20"/>
              </w:rPr>
              <w:t>3,313</w:t>
            </w:r>
          </w:p>
        </w:tc>
        <w:tc>
          <w:tcPr>
            <w:tcW w:w="250" w:type="dxa"/>
            <w:tcBorders/>
            <w:shd w:fill="FFFFFF" w:val="clear"/>
            <w:vAlign w:val="bottom"/>
          </w:tcPr>
          <w:p>
            <w:pPr>
              <w:pStyle w:val="TableContents"/>
              <w:spacing w:before="0" w:after="283"/>
              <w:rPr/>
            </w:pPr>
            <w:r>
              <w:rPr/>
              <w:t> </w:t>
            </w:r>
          </w:p>
        </w:tc>
        <w:tc>
          <w:tcPr>
            <w:tcW w:w="174" w:type="dxa"/>
            <w:tcBorders/>
            <w:shd w:fill="FFFFFF" w:val="clear"/>
            <w:vAlign w:val="bottom"/>
          </w:tcPr>
          <w:p>
            <w:pPr>
              <w:pStyle w:val="TableContents"/>
              <w:spacing w:before="0" w:after="283"/>
              <w:rPr/>
            </w:pPr>
            <w:r>
              <w:rPr/>
              <w:t> </w:t>
            </w:r>
          </w:p>
        </w:tc>
        <w:tc>
          <w:tcPr>
            <w:tcW w:w="1177" w:type="dxa"/>
            <w:tcBorders/>
            <w:shd w:fill="FFFFFF" w:val="clear"/>
            <w:vAlign w:val="bottom"/>
          </w:tcPr>
          <w:p>
            <w:pPr>
              <w:pStyle w:val="TableContents"/>
              <w:spacing w:before="0" w:after="283"/>
              <w:jc w:val="right"/>
              <w:rPr>
                <w:rFonts w:ascii="times" w:hAnsi="times"/>
                <w:sz w:val="20"/>
              </w:rPr>
            </w:pPr>
            <w:r>
              <w:rPr>
                <w:rFonts w:ascii="times" w:hAnsi="times"/>
                <w:sz w:val="20"/>
              </w:rPr>
              <w:t></w:t>
            </w:r>
          </w:p>
        </w:tc>
        <w:tc>
          <w:tcPr>
            <w:tcW w:w="251" w:type="dxa"/>
            <w:tcBorders/>
            <w:shd w:fill="FFFFFF" w:val="clear"/>
            <w:vAlign w:val="bottom"/>
          </w:tcPr>
          <w:p>
            <w:pPr>
              <w:pStyle w:val="TableContents"/>
              <w:spacing w:before="0" w:after="283"/>
              <w:rPr/>
            </w:pPr>
            <w:r>
              <w:rPr/>
              <w:t> </w:t>
            </w:r>
          </w:p>
        </w:tc>
      </w:tr>
      <w:tr>
        <w:trPr/>
        <w:tc>
          <w:tcPr>
            <w:tcW w:w="249" w:type="dxa"/>
            <w:tcBorders/>
            <w:shd w:fill="CCEEFF" w:val="clear"/>
          </w:tcPr>
          <w:p>
            <w:pPr>
              <w:pStyle w:val="TableContents"/>
              <w:spacing w:before="0" w:after="283"/>
              <w:rPr/>
            </w:pPr>
            <w:r>
              <w:rPr/>
              <w:t> </w:t>
            </w:r>
          </w:p>
        </w:tc>
        <w:tc>
          <w:tcPr>
            <w:tcW w:w="6502" w:type="dxa"/>
            <w:gridSpan w:val="2"/>
            <w:tcBorders/>
            <w:shd w:fill="CCEEFF" w:val="clear"/>
            <w:vAlign w:val="bottom"/>
          </w:tcPr>
          <w:p>
            <w:pPr>
              <w:pStyle w:val="TableContents"/>
              <w:spacing w:before="0" w:after="283"/>
              <w:ind w:left="180" w:right="0" w:hanging="180"/>
              <w:rPr>
                <w:rFonts w:ascii="times" w:hAnsi="times"/>
                <w:sz w:val="20"/>
              </w:rPr>
            </w:pPr>
            <w:r>
              <w:rPr>
                <w:rFonts w:ascii="times" w:hAnsi="times"/>
                <w:sz w:val="20"/>
              </w:rPr>
              <w:t>Restricted cash (note 14)</w:t>
            </w:r>
          </w:p>
        </w:tc>
        <w:tc>
          <w:tcPr>
            <w:tcW w:w="251" w:type="dxa"/>
            <w:tcBorders/>
            <w:shd w:fill="CCEEFF" w:val="clear"/>
            <w:vAlign w:val="bottom"/>
          </w:tcPr>
          <w:p>
            <w:pPr>
              <w:pStyle w:val="TableContents"/>
              <w:spacing w:before="0" w:after="283"/>
              <w:rPr/>
            </w:pPr>
            <w:r>
              <w:rPr/>
              <w:t> </w:t>
            </w:r>
          </w:p>
        </w:tc>
        <w:tc>
          <w:tcPr>
            <w:tcW w:w="174" w:type="dxa"/>
            <w:tcBorders/>
            <w:shd w:fill="CCEEFF" w:val="clear"/>
            <w:vAlign w:val="bottom"/>
          </w:tcPr>
          <w:p>
            <w:pPr>
              <w:pStyle w:val="TableContents"/>
              <w:spacing w:before="0" w:after="283"/>
              <w:rPr/>
            </w:pPr>
            <w:r>
              <w:rPr/>
              <w:t> </w:t>
            </w:r>
          </w:p>
        </w:tc>
        <w:tc>
          <w:tcPr>
            <w:tcW w:w="1177" w:type="dxa"/>
            <w:tcBorders/>
            <w:shd w:fill="CCEEFF" w:val="clear"/>
            <w:vAlign w:val="bottom"/>
          </w:tcPr>
          <w:p>
            <w:pPr>
              <w:pStyle w:val="TableContents"/>
              <w:spacing w:before="0" w:after="283"/>
              <w:jc w:val="right"/>
              <w:rPr>
                <w:rFonts w:ascii="times" w:hAnsi="times"/>
                <w:sz w:val="20"/>
              </w:rPr>
            </w:pPr>
            <w:r>
              <w:rPr>
                <w:rFonts w:ascii="times" w:hAnsi="times"/>
                <w:sz w:val="20"/>
              </w:rPr>
              <w:t></w:t>
            </w:r>
          </w:p>
        </w:tc>
        <w:tc>
          <w:tcPr>
            <w:tcW w:w="250" w:type="dxa"/>
            <w:tcBorders/>
            <w:shd w:fill="CCEEFF" w:val="clear"/>
            <w:vAlign w:val="bottom"/>
          </w:tcPr>
          <w:p>
            <w:pPr>
              <w:pStyle w:val="TableContents"/>
              <w:spacing w:before="0" w:after="283"/>
              <w:rPr/>
            </w:pPr>
            <w:r>
              <w:rPr/>
              <w:t> </w:t>
            </w:r>
          </w:p>
        </w:tc>
        <w:tc>
          <w:tcPr>
            <w:tcW w:w="174" w:type="dxa"/>
            <w:tcBorders/>
            <w:shd w:fill="CCEEFF" w:val="clear"/>
            <w:vAlign w:val="bottom"/>
          </w:tcPr>
          <w:p>
            <w:pPr>
              <w:pStyle w:val="TableContents"/>
              <w:spacing w:before="0" w:after="283"/>
              <w:rPr/>
            </w:pPr>
            <w:r>
              <w:rPr/>
              <w:t> </w:t>
            </w:r>
          </w:p>
        </w:tc>
        <w:tc>
          <w:tcPr>
            <w:tcW w:w="1177" w:type="dxa"/>
            <w:tcBorders/>
            <w:shd w:fill="CCEEFF" w:val="clear"/>
            <w:vAlign w:val="bottom"/>
          </w:tcPr>
          <w:p>
            <w:pPr>
              <w:pStyle w:val="TableContents"/>
              <w:spacing w:before="0" w:after="283"/>
              <w:jc w:val="right"/>
              <w:rPr>
                <w:rFonts w:ascii="times" w:hAnsi="times"/>
                <w:sz w:val="20"/>
              </w:rPr>
            </w:pPr>
            <w:r>
              <w:rPr>
                <w:rFonts w:ascii="times" w:hAnsi="times"/>
                <w:sz w:val="20"/>
              </w:rPr>
              <w:t>30,999</w:t>
            </w:r>
          </w:p>
        </w:tc>
        <w:tc>
          <w:tcPr>
            <w:tcW w:w="251" w:type="dxa"/>
            <w:tcBorders/>
            <w:shd w:fill="CCEEFF" w:val="clear"/>
            <w:vAlign w:val="bottom"/>
          </w:tcPr>
          <w:p>
            <w:pPr>
              <w:pStyle w:val="TableContents"/>
              <w:spacing w:before="0" w:after="283"/>
              <w:rPr/>
            </w:pPr>
            <w:r>
              <w:rPr/>
              <w:t> </w:t>
            </w:r>
          </w:p>
        </w:tc>
      </w:tr>
      <w:tr>
        <w:trPr/>
        <w:tc>
          <w:tcPr>
            <w:tcW w:w="249" w:type="dxa"/>
            <w:tcBorders/>
            <w:shd w:fill="FFFFFF" w:val="clear"/>
          </w:tcPr>
          <w:p>
            <w:pPr>
              <w:pStyle w:val="TableContents"/>
              <w:spacing w:before="0" w:after="283"/>
              <w:rPr/>
            </w:pPr>
            <w:r>
              <w:rPr/>
              <w:t> </w:t>
            </w:r>
          </w:p>
        </w:tc>
        <w:tc>
          <w:tcPr>
            <w:tcW w:w="6502" w:type="dxa"/>
            <w:gridSpan w:val="2"/>
            <w:tcBorders/>
            <w:shd w:fill="FFFFFF" w:val="clear"/>
            <w:vAlign w:val="bottom"/>
          </w:tcPr>
          <w:p>
            <w:pPr>
              <w:pStyle w:val="TableContents"/>
              <w:spacing w:before="0" w:after="283"/>
              <w:ind w:left="180" w:right="0" w:hanging="180"/>
              <w:rPr>
                <w:rFonts w:ascii="times" w:hAnsi="times"/>
                <w:sz w:val="20"/>
              </w:rPr>
            </w:pPr>
            <w:r>
              <w:rPr>
                <w:rFonts w:ascii="times" w:hAnsi="times"/>
                <w:sz w:val="20"/>
              </w:rPr>
              <w:t>Trade receivables (note 1)</w:t>
            </w:r>
          </w:p>
        </w:tc>
        <w:tc>
          <w:tcPr>
            <w:tcW w:w="251" w:type="dxa"/>
            <w:tcBorders/>
            <w:shd w:fill="FFFFFF" w:val="clear"/>
            <w:vAlign w:val="bottom"/>
          </w:tcPr>
          <w:p>
            <w:pPr>
              <w:pStyle w:val="TableContents"/>
              <w:spacing w:before="0" w:after="283"/>
              <w:rPr/>
            </w:pPr>
            <w:r>
              <w:rPr/>
              <w:t> </w:t>
            </w:r>
          </w:p>
        </w:tc>
        <w:tc>
          <w:tcPr>
            <w:tcW w:w="174" w:type="dxa"/>
            <w:tcBorders/>
            <w:shd w:fill="FFFFFF" w:val="clear"/>
            <w:vAlign w:val="bottom"/>
          </w:tcPr>
          <w:p>
            <w:pPr>
              <w:pStyle w:val="TableContents"/>
              <w:spacing w:before="0" w:after="283"/>
              <w:rPr/>
            </w:pPr>
            <w:r>
              <w:rPr/>
              <w:t> </w:t>
            </w:r>
          </w:p>
        </w:tc>
        <w:tc>
          <w:tcPr>
            <w:tcW w:w="1177" w:type="dxa"/>
            <w:tcBorders/>
            <w:shd w:fill="FFFFFF" w:val="clear"/>
            <w:vAlign w:val="bottom"/>
          </w:tcPr>
          <w:p>
            <w:pPr>
              <w:pStyle w:val="TableContents"/>
              <w:spacing w:before="0" w:after="283"/>
              <w:jc w:val="right"/>
              <w:rPr>
                <w:rFonts w:ascii="times" w:hAnsi="times"/>
                <w:sz w:val="20"/>
              </w:rPr>
            </w:pPr>
            <w:r>
              <w:rPr>
                <w:rFonts w:ascii="times" w:hAnsi="times"/>
                <w:sz w:val="20"/>
              </w:rPr>
              <w:t>93,571</w:t>
            </w:r>
          </w:p>
        </w:tc>
        <w:tc>
          <w:tcPr>
            <w:tcW w:w="250" w:type="dxa"/>
            <w:tcBorders/>
            <w:shd w:fill="FFFFFF" w:val="clear"/>
            <w:vAlign w:val="bottom"/>
          </w:tcPr>
          <w:p>
            <w:pPr>
              <w:pStyle w:val="TableContents"/>
              <w:spacing w:before="0" w:after="283"/>
              <w:rPr/>
            </w:pPr>
            <w:r>
              <w:rPr/>
              <w:t> </w:t>
            </w:r>
          </w:p>
        </w:tc>
        <w:tc>
          <w:tcPr>
            <w:tcW w:w="174" w:type="dxa"/>
            <w:tcBorders/>
            <w:shd w:fill="FFFFFF" w:val="clear"/>
            <w:vAlign w:val="bottom"/>
          </w:tcPr>
          <w:p>
            <w:pPr>
              <w:pStyle w:val="TableContents"/>
              <w:spacing w:before="0" w:after="283"/>
              <w:rPr/>
            </w:pPr>
            <w:r>
              <w:rPr/>
              <w:t> </w:t>
            </w:r>
          </w:p>
        </w:tc>
        <w:tc>
          <w:tcPr>
            <w:tcW w:w="1177" w:type="dxa"/>
            <w:tcBorders/>
            <w:shd w:fill="FFFFFF" w:val="clear"/>
            <w:vAlign w:val="bottom"/>
          </w:tcPr>
          <w:p>
            <w:pPr>
              <w:pStyle w:val="TableContents"/>
              <w:spacing w:before="0" w:after="283"/>
              <w:jc w:val="right"/>
              <w:rPr>
                <w:rFonts w:ascii="times" w:hAnsi="times"/>
                <w:sz w:val="20"/>
              </w:rPr>
            </w:pPr>
            <w:r>
              <w:rPr>
                <w:rFonts w:ascii="times" w:hAnsi="times"/>
                <w:sz w:val="20"/>
              </w:rPr>
              <w:t>45,640</w:t>
            </w:r>
          </w:p>
        </w:tc>
        <w:tc>
          <w:tcPr>
            <w:tcW w:w="251" w:type="dxa"/>
            <w:tcBorders/>
            <w:shd w:fill="FFFFFF" w:val="clear"/>
            <w:vAlign w:val="bottom"/>
          </w:tcPr>
          <w:p>
            <w:pPr>
              <w:pStyle w:val="TableContents"/>
              <w:spacing w:before="0" w:after="283"/>
              <w:rPr/>
            </w:pPr>
            <w:r>
              <w:rPr/>
              <w:t> </w:t>
            </w:r>
          </w:p>
        </w:tc>
      </w:tr>
      <w:tr>
        <w:trPr/>
        <w:tc>
          <w:tcPr>
            <w:tcW w:w="249" w:type="dxa"/>
            <w:tcBorders/>
            <w:shd w:fill="CCEEFF" w:val="clear"/>
          </w:tcPr>
          <w:p>
            <w:pPr>
              <w:pStyle w:val="TableContents"/>
              <w:spacing w:before="0" w:after="283"/>
              <w:rPr/>
            </w:pPr>
            <w:r>
              <w:rPr/>
              <w:t> </w:t>
            </w:r>
          </w:p>
        </w:tc>
        <w:tc>
          <w:tcPr>
            <w:tcW w:w="6502" w:type="dxa"/>
            <w:gridSpan w:val="2"/>
            <w:tcBorders/>
            <w:shd w:fill="CCEEFF" w:val="clear"/>
            <w:vAlign w:val="bottom"/>
          </w:tcPr>
          <w:p>
            <w:pPr>
              <w:pStyle w:val="TableContents"/>
              <w:spacing w:before="0" w:after="283"/>
              <w:ind w:left="180" w:right="0" w:hanging="180"/>
              <w:rPr>
                <w:rFonts w:ascii="times" w:hAnsi="times"/>
                <w:sz w:val="20"/>
              </w:rPr>
            </w:pPr>
            <w:r>
              <w:rPr>
                <w:rFonts w:ascii="times" w:hAnsi="times"/>
                <w:sz w:val="20"/>
              </w:rPr>
              <w:t>Inventories:</w:t>
            </w:r>
          </w:p>
        </w:tc>
        <w:tc>
          <w:tcPr>
            <w:tcW w:w="251" w:type="dxa"/>
            <w:tcBorders/>
            <w:shd w:fill="CCEEFF" w:val="clear"/>
            <w:vAlign w:val="bottom"/>
          </w:tcPr>
          <w:p>
            <w:pPr>
              <w:pStyle w:val="TableContents"/>
              <w:spacing w:before="0" w:after="283"/>
              <w:rPr/>
            </w:pPr>
            <w:r>
              <w:rPr/>
              <w:t> </w:t>
            </w:r>
          </w:p>
        </w:tc>
        <w:tc>
          <w:tcPr>
            <w:tcW w:w="174" w:type="dxa"/>
            <w:tcBorders/>
            <w:shd w:fill="CCEEFF" w:val="clear"/>
            <w:vAlign w:val="bottom"/>
          </w:tcPr>
          <w:p>
            <w:pPr>
              <w:pStyle w:val="TableContents"/>
              <w:spacing w:before="0" w:after="283"/>
              <w:rPr/>
            </w:pPr>
            <w:r>
              <w:rPr/>
              <w:t> </w:t>
            </w:r>
          </w:p>
        </w:tc>
        <w:tc>
          <w:tcPr>
            <w:tcW w:w="1177" w:type="dxa"/>
            <w:tcBorders/>
            <w:shd w:fill="CCEEFF" w:val="clear"/>
            <w:vAlign w:val="bottom"/>
          </w:tcPr>
          <w:p>
            <w:pPr>
              <w:pStyle w:val="TableContents"/>
              <w:spacing w:before="0" w:after="283"/>
              <w:rPr/>
            </w:pPr>
            <w:r>
              <w:rPr/>
              <w:t> </w:t>
            </w:r>
          </w:p>
        </w:tc>
        <w:tc>
          <w:tcPr>
            <w:tcW w:w="250" w:type="dxa"/>
            <w:tcBorders/>
            <w:shd w:fill="CCEEFF" w:val="clear"/>
            <w:vAlign w:val="bottom"/>
          </w:tcPr>
          <w:p>
            <w:pPr>
              <w:pStyle w:val="TableContents"/>
              <w:spacing w:before="0" w:after="283"/>
              <w:rPr/>
            </w:pPr>
            <w:r>
              <w:rPr/>
              <w:t> </w:t>
            </w:r>
          </w:p>
        </w:tc>
        <w:tc>
          <w:tcPr>
            <w:tcW w:w="174" w:type="dxa"/>
            <w:tcBorders/>
            <w:shd w:fill="CCEEFF" w:val="clear"/>
            <w:vAlign w:val="bottom"/>
          </w:tcPr>
          <w:p>
            <w:pPr>
              <w:pStyle w:val="TableContents"/>
              <w:spacing w:before="0" w:after="283"/>
              <w:rPr/>
            </w:pPr>
            <w:r>
              <w:rPr/>
              <w:t> </w:t>
            </w:r>
          </w:p>
        </w:tc>
        <w:tc>
          <w:tcPr>
            <w:tcW w:w="1177" w:type="dxa"/>
            <w:tcBorders/>
            <w:shd w:fill="CCEEFF" w:val="clear"/>
            <w:vAlign w:val="bottom"/>
          </w:tcPr>
          <w:p>
            <w:pPr>
              <w:pStyle w:val="TableContents"/>
              <w:spacing w:before="0" w:after="283"/>
              <w:rPr/>
            </w:pPr>
            <w:r>
              <w:rPr/>
              <w:t> </w:t>
            </w:r>
          </w:p>
        </w:tc>
        <w:tc>
          <w:tcPr>
            <w:tcW w:w="251" w:type="dxa"/>
            <w:tcBorders/>
            <w:shd w:fill="CCEEFF" w:val="clear"/>
            <w:vAlign w:val="bottom"/>
          </w:tcPr>
          <w:p>
            <w:pPr>
              <w:pStyle w:val="TableContents"/>
              <w:spacing w:before="0" w:after="283"/>
              <w:rPr/>
            </w:pPr>
            <w:r>
              <w:rPr/>
              <w:t> </w:t>
            </w:r>
          </w:p>
        </w:tc>
      </w:tr>
      <w:tr>
        <w:trPr/>
        <w:tc>
          <w:tcPr>
            <w:tcW w:w="249" w:type="dxa"/>
            <w:tcBorders/>
            <w:shd w:fill="FFFFFF" w:val="clear"/>
          </w:tcPr>
          <w:p>
            <w:pPr>
              <w:pStyle w:val="TableContents"/>
              <w:spacing w:before="0" w:after="283"/>
              <w:rPr/>
            </w:pPr>
            <w:r>
              <w:rPr/>
              <w:t> </w:t>
            </w:r>
          </w:p>
        </w:tc>
        <w:tc>
          <w:tcPr>
            <w:tcW w:w="369" w:type="dxa"/>
            <w:tcBorders/>
            <w:shd w:fill="FFFFFF" w:val="clear"/>
          </w:tcPr>
          <w:p>
            <w:pPr>
              <w:pStyle w:val="TableContents"/>
              <w:spacing w:before="0" w:after="283"/>
              <w:rPr/>
            </w:pPr>
            <w:r>
              <w:rPr/>
              <w:t> </w:t>
            </w:r>
          </w:p>
        </w:tc>
        <w:tc>
          <w:tcPr>
            <w:tcW w:w="6133" w:type="dxa"/>
            <w:tcBorders/>
            <w:shd w:fill="FFFFFF" w:val="clear"/>
            <w:vAlign w:val="bottom"/>
          </w:tcPr>
          <w:p>
            <w:pPr>
              <w:pStyle w:val="TableContents"/>
              <w:spacing w:before="0" w:after="283"/>
              <w:ind w:left="180" w:right="0" w:hanging="180"/>
              <w:rPr>
                <w:rFonts w:ascii="times" w:hAnsi="times"/>
                <w:sz w:val="20"/>
              </w:rPr>
            </w:pPr>
            <w:r>
              <w:rPr>
                <w:rFonts w:ascii="times" w:hAnsi="times"/>
                <w:sz w:val="20"/>
              </w:rPr>
              <w:t>Ore stockpiles</w:t>
            </w:r>
          </w:p>
        </w:tc>
        <w:tc>
          <w:tcPr>
            <w:tcW w:w="251" w:type="dxa"/>
            <w:tcBorders/>
            <w:shd w:fill="FFFFFF" w:val="clear"/>
            <w:vAlign w:val="bottom"/>
          </w:tcPr>
          <w:p>
            <w:pPr>
              <w:pStyle w:val="TableContents"/>
              <w:spacing w:before="0" w:after="283"/>
              <w:rPr/>
            </w:pPr>
            <w:r>
              <w:rPr/>
              <w:t> </w:t>
            </w:r>
          </w:p>
        </w:tc>
        <w:tc>
          <w:tcPr>
            <w:tcW w:w="174" w:type="dxa"/>
            <w:tcBorders/>
            <w:shd w:fill="FFFFFF" w:val="clear"/>
            <w:vAlign w:val="bottom"/>
          </w:tcPr>
          <w:p>
            <w:pPr>
              <w:pStyle w:val="TableContents"/>
              <w:spacing w:before="0" w:after="283"/>
              <w:rPr/>
            </w:pPr>
            <w:r>
              <w:rPr/>
              <w:t> </w:t>
            </w:r>
          </w:p>
        </w:tc>
        <w:tc>
          <w:tcPr>
            <w:tcW w:w="1177" w:type="dxa"/>
            <w:tcBorders/>
            <w:shd w:fill="FFFFFF" w:val="clear"/>
            <w:vAlign w:val="bottom"/>
          </w:tcPr>
          <w:p>
            <w:pPr>
              <w:pStyle w:val="TableContents"/>
              <w:spacing w:before="0" w:after="283"/>
              <w:jc w:val="right"/>
              <w:rPr>
                <w:rFonts w:ascii="times" w:hAnsi="times"/>
                <w:sz w:val="20"/>
              </w:rPr>
            </w:pPr>
            <w:r>
              <w:rPr>
                <w:rFonts w:ascii="times" w:hAnsi="times"/>
                <w:sz w:val="20"/>
              </w:rPr>
              <w:t>41,286</w:t>
            </w:r>
          </w:p>
        </w:tc>
        <w:tc>
          <w:tcPr>
            <w:tcW w:w="250" w:type="dxa"/>
            <w:tcBorders/>
            <w:shd w:fill="FFFFFF" w:val="clear"/>
            <w:vAlign w:val="bottom"/>
          </w:tcPr>
          <w:p>
            <w:pPr>
              <w:pStyle w:val="TableContents"/>
              <w:spacing w:before="0" w:after="283"/>
              <w:rPr/>
            </w:pPr>
            <w:r>
              <w:rPr/>
              <w:t> </w:t>
            </w:r>
          </w:p>
        </w:tc>
        <w:tc>
          <w:tcPr>
            <w:tcW w:w="174" w:type="dxa"/>
            <w:tcBorders/>
            <w:shd w:fill="FFFFFF" w:val="clear"/>
            <w:vAlign w:val="bottom"/>
          </w:tcPr>
          <w:p>
            <w:pPr>
              <w:pStyle w:val="TableContents"/>
              <w:spacing w:before="0" w:after="283"/>
              <w:rPr/>
            </w:pPr>
            <w:r>
              <w:rPr/>
              <w:t> </w:t>
            </w:r>
          </w:p>
        </w:tc>
        <w:tc>
          <w:tcPr>
            <w:tcW w:w="1177" w:type="dxa"/>
            <w:tcBorders/>
            <w:shd w:fill="FFFFFF" w:val="clear"/>
            <w:vAlign w:val="bottom"/>
          </w:tcPr>
          <w:p>
            <w:pPr>
              <w:pStyle w:val="TableContents"/>
              <w:spacing w:before="0" w:after="283"/>
              <w:jc w:val="right"/>
              <w:rPr>
                <w:rFonts w:ascii="times" w:hAnsi="times"/>
                <w:sz w:val="20"/>
              </w:rPr>
            </w:pPr>
            <w:r>
              <w:rPr>
                <w:rFonts w:ascii="times" w:hAnsi="times"/>
                <w:sz w:val="20"/>
              </w:rPr>
              <w:t>24,869</w:t>
            </w:r>
          </w:p>
        </w:tc>
        <w:tc>
          <w:tcPr>
            <w:tcW w:w="251" w:type="dxa"/>
            <w:tcBorders/>
            <w:shd w:fill="FFFFFF" w:val="clear"/>
            <w:vAlign w:val="bottom"/>
          </w:tcPr>
          <w:p>
            <w:pPr>
              <w:pStyle w:val="TableContents"/>
              <w:spacing w:before="0" w:after="283"/>
              <w:rPr/>
            </w:pPr>
            <w:r>
              <w:rPr/>
              <w:t> </w:t>
            </w:r>
          </w:p>
        </w:tc>
      </w:tr>
      <w:tr>
        <w:trPr/>
        <w:tc>
          <w:tcPr>
            <w:tcW w:w="249" w:type="dxa"/>
            <w:tcBorders/>
            <w:shd w:fill="CCEEFF" w:val="clear"/>
          </w:tcPr>
          <w:p>
            <w:pPr>
              <w:pStyle w:val="TableContents"/>
              <w:spacing w:before="0" w:after="283"/>
              <w:rPr/>
            </w:pPr>
            <w:r>
              <w:rPr/>
              <w:t> </w:t>
            </w:r>
          </w:p>
        </w:tc>
        <w:tc>
          <w:tcPr>
            <w:tcW w:w="369" w:type="dxa"/>
            <w:tcBorders/>
            <w:shd w:fill="CCEEFF" w:val="clear"/>
          </w:tcPr>
          <w:p>
            <w:pPr>
              <w:pStyle w:val="TableContents"/>
              <w:spacing w:before="0" w:after="283"/>
              <w:rPr/>
            </w:pPr>
            <w:r>
              <w:rPr/>
              <w:t> </w:t>
            </w:r>
          </w:p>
        </w:tc>
        <w:tc>
          <w:tcPr>
            <w:tcW w:w="6133" w:type="dxa"/>
            <w:tcBorders/>
            <w:shd w:fill="CCEEFF" w:val="clear"/>
            <w:vAlign w:val="bottom"/>
          </w:tcPr>
          <w:p>
            <w:pPr>
              <w:pStyle w:val="TableContents"/>
              <w:spacing w:before="0" w:after="283"/>
              <w:ind w:left="180" w:right="0" w:hanging="180"/>
              <w:rPr>
                <w:rFonts w:ascii="times" w:hAnsi="times"/>
                <w:sz w:val="20"/>
              </w:rPr>
            </w:pPr>
            <w:r>
              <w:rPr>
                <w:rFonts w:ascii="times" w:hAnsi="times"/>
                <w:sz w:val="20"/>
              </w:rPr>
              <w:t>Concentrates and dore bars</w:t>
            </w:r>
          </w:p>
        </w:tc>
        <w:tc>
          <w:tcPr>
            <w:tcW w:w="251" w:type="dxa"/>
            <w:tcBorders/>
            <w:shd w:fill="CCEEFF" w:val="clear"/>
            <w:vAlign w:val="bottom"/>
          </w:tcPr>
          <w:p>
            <w:pPr>
              <w:pStyle w:val="TableContents"/>
              <w:spacing w:before="0" w:after="283"/>
              <w:rPr/>
            </w:pPr>
            <w:r>
              <w:rPr/>
              <w:t> </w:t>
            </w:r>
          </w:p>
        </w:tc>
        <w:tc>
          <w:tcPr>
            <w:tcW w:w="174" w:type="dxa"/>
            <w:tcBorders/>
            <w:shd w:fill="CCEEFF" w:val="clear"/>
            <w:vAlign w:val="bottom"/>
          </w:tcPr>
          <w:p>
            <w:pPr>
              <w:pStyle w:val="TableContents"/>
              <w:spacing w:before="0" w:after="283"/>
              <w:rPr/>
            </w:pPr>
            <w:r>
              <w:rPr/>
              <w:t> </w:t>
            </w:r>
          </w:p>
        </w:tc>
        <w:tc>
          <w:tcPr>
            <w:tcW w:w="1177" w:type="dxa"/>
            <w:tcBorders/>
            <w:shd w:fill="CCEEFF" w:val="clear"/>
            <w:vAlign w:val="bottom"/>
          </w:tcPr>
          <w:p>
            <w:pPr>
              <w:pStyle w:val="TableContents"/>
              <w:spacing w:before="0" w:after="283"/>
              <w:jc w:val="right"/>
              <w:rPr>
                <w:rFonts w:ascii="times" w:hAnsi="times"/>
                <w:sz w:val="20"/>
              </w:rPr>
            </w:pPr>
            <w:r>
              <w:rPr>
                <w:rFonts w:ascii="times" w:hAnsi="times"/>
                <w:sz w:val="20"/>
              </w:rPr>
              <w:t>31,579</w:t>
            </w:r>
          </w:p>
        </w:tc>
        <w:tc>
          <w:tcPr>
            <w:tcW w:w="250" w:type="dxa"/>
            <w:tcBorders/>
            <w:shd w:fill="CCEEFF" w:val="clear"/>
            <w:vAlign w:val="bottom"/>
          </w:tcPr>
          <w:p>
            <w:pPr>
              <w:pStyle w:val="TableContents"/>
              <w:spacing w:before="0" w:after="283"/>
              <w:rPr/>
            </w:pPr>
            <w:r>
              <w:rPr/>
              <w:t> </w:t>
            </w:r>
          </w:p>
        </w:tc>
        <w:tc>
          <w:tcPr>
            <w:tcW w:w="174" w:type="dxa"/>
            <w:tcBorders/>
            <w:shd w:fill="CCEEFF" w:val="clear"/>
            <w:vAlign w:val="bottom"/>
          </w:tcPr>
          <w:p>
            <w:pPr>
              <w:pStyle w:val="TableContents"/>
              <w:spacing w:before="0" w:after="283"/>
              <w:rPr/>
            </w:pPr>
            <w:r>
              <w:rPr/>
              <w:t> </w:t>
            </w:r>
          </w:p>
        </w:tc>
        <w:tc>
          <w:tcPr>
            <w:tcW w:w="1177" w:type="dxa"/>
            <w:tcBorders/>
            <w:shd w:fill="CCEEFF" w:val="clear"/>
            <w:vAlign w:val="bottom"/>
          </w:tcPr>
          <w:p>
            <w:pPr>
              <w:pStyle w:val="TableContents"/>
              <w:spacing w:before="0" w:after="283"/>
              <w:jc w:val="right"/>
              <w:rPr>
                <w:rFonts w:ascii="times" w:hAnsi="times"/>
                <w:sz w:val="20"/>
              </w:rPr>
            </w:pPr>
            <w:r>
              <w:rPr>
                <w:rFonts w:ascii="times" w:hAnsi="times"/>
                <w:sz w:val="20"/>
              </w:rPr>
              <w:t>5,013</w:t>
            </w:r>
          </w:p>
        </w:tc>
        <w:tc>
          <w:tcPr>
            <w:tcW w:w="251" w:type="dxa"/>
            <w:tcBorders/>
            <w:shd w:fill="CCEEFF" w:val="clear"/>
            <w:vAlign w:val="bottom"/>
          </w:tcPr>
          <w:p>
            <w:pPr>
              <w:pStyle w:val="TableContents"/>
              <w:spacing w:before="0" w:after="283"/>
              <w:rPr/>
            </w:pPr>
            <w:r>
              <w:rPr/>
              <w:t> </w:t>
            </w:r>
          </w:p>
        </w:tc>
      </w:tr>
      <w:tr>
        <w:trPr/>
        <w:tc>
          <w:tcPr>
            <w:tcW w:w="249" w:type="dxa"/>
            <w:tcBorders/>
            <w:shd w:fill="FFFFFF" w:val="clear"/>
          </w:tcPr>
          <w:p>
            <w:pPr>
              <w:pStyle w:val="TableContents"/>
              <w:spacing w:before="0" w:after="283"/>
              <w:rPr/>
            </w:pPr>
            <w:r>
              <w:rPr/>
              <w:t> </w:t>
            </w:r>
          </w:p>
        </w:tc>
        <w:tc>
          <w:tcPr>
            <w:tcW w:w="369" w:type="dxa"/>
            <w:tcBorders/>
            <w:shd w:fill="FFFFFF" w:val="clear"/>
          </w:tcPr>
          <w:p>
            <w:pPr>
              <w:pStyle w:val="TableContents"/>
              <w:spacing w:before="0" w:after="283"/>
              <w:rPr/>
            </w:pPr>
            <w:r>
              <w:rPr/>
              <w:t> </w:t>
            </w:r>
          </w:p>
        </w:tc>
        <w:tc>
          <w:tcPr>
            <w:tcW w:w="6133" w:type="dxa"/>
            <w:tcBorders/>
            <w:shd w:fill="FFFFFF" w:val="clear"/>
            <w:vAlign w:val="bottom"/>
          </w:tcPr>
          <w:p>
            <w:pPr>
              <w:pStyle w:val="TableContents"/>
              <w:spacing w:before="0" w:after="283"/>
              <w:ind w:left="180" w:right="0" w:hanging="180"/>
              <w:rPr>
                <w:rFonts w:ascii="times" w:hAnsi="times"/>
                <w:sz w:val="20"/>
              </w:rPr>
            </w:pPr>
            <w:r>
              <w:rPr>
                <w:rFonts w:ascii="times" w:hAnsi="times"/>
                <w:sz w:val="20"/>
              </w:rPr>
              <w:t>Supplies</w:t>
            </w:r>
          </w:p>
        </w:tc>
        <w:tc>
          <w:tcPr>
            <w:tcW w:w="251" w:type="dxa"/>
            <w:tcBorders/>
            <w:shd w:fill="FFFFFF" w:val="clear"/>
            <w:vAlign w:val="bottom"/>
          </w:tcPr>
          <w:p>
            <w:pPr>
              <w:pStyle w:val="TableContents"/>
              <w:spacing w:before="0" w:after="283"/>
              <w:rPr/>
            </w:pPr>
            <w:r>
              <w:rPr/>
              <w:t> </w:t>
            </w:r>
          </w:p>
        </w:tc>
        <w:tc>
          <w:tcPr>
            <w:tcW w:w="174" w:type="dxa"/>
            <w:tcBorders/>
            <w:shd w:fill="FFFFFF" w:val="clear"/>
            <w:vAlign w:val="bottom"/>
          </w:tcPr>
          <w:p>
            <w:pPr>
              <w:pStyle w:val="TableContents"/>
              <w:spacing w:before="0" w:after="283"/>
              <w:rPr/>
            </w:pPr>
            <w:r>
              <w:rPr/>
              <w:t> </w:t>
            </w:r>
          </w:p>
        </w:tc>
        <w:tc>
          <w:tcPr>
            <w:tcW w:w="1177" w:type="dxa"/>
            <w:tcBorders/>
            <w:shd w:fill="FFFFFF" w:val="clear"/>
            <w:vAlign w:val="bottom"/>
          </w:tcPr>
          <w:p>
            <w:pPr>
              <w:pStyle w:val="TableContents"/>
              <w:spacing w:before="0" w:after="283"/>
              <w:jc w:val="right"/>
              <w:rPr>
                <w:rFonts w:ascii="times" w:hAnsi="times"/>
                <w:sz w:val="20"/>
              </w:rPr>
            </w:pPr>
            <w:r>
              <w:rPr>
                <w:rFonts w:ascii="times" w:hAnsi="times"/>
                <w:sz w:val="20"/>
              </w:rPr>
              <w:t>100,885</w:t>
            </w:r>
          </w:p>
        </w:tc>
        <w:tc>
          <w:tcPr>
            <w:tcW w:w="250" w:type="dxa"/>
            <w:tcBorders/>
            <w:shd w:fill="FFFFFF" w:val="clear"/>
            <w:vAlign w:val="bottom"/>
          </w:tcPr>
          <w:p>
            <w:pPr>
              <w:pStyle w:val="TableContents"/>
              <w:spacing w:before="0" w:after="283"/>
              <w:rPr/>
            </w:pPr>
            <w:r>
              <w:rPr/>
              <w:t> </w:t>
            </w:r>
          </w:p>
        </w:tc>
        <w:tc>
          <w:tcPr>
            <w:tcW w:w="174" w:type="dxa"/>
            <w:tcBorders/>
            <w:shd w:fill="FFFFFF" w:val="clear"/>
            <w:vAlign w:val="bottom"/>
          </w:tcPr>
          <w:p>
            <w:pPr>
              <w:pStyle w:val="TableContents"/>
              <w:spacing w:before="0" w:after="283"/>
              <w:rPr/>
            </w:pPr>
            <w:r>
              <w:rPr/>
              <w:t> </w:t>
            </w:r>
          </w:p>
        </w:tc>
        <w:tc>
          <w:tcPr>
            <w:tcW w:w="1177" w:type="dxa"/>
            <w:tcBorders/>
            <w:shd w:fill="FFFFFF" w:val="clear"/>
            <w:vAlign w:val="bottom"/>
          </w:tcPr>
          <w:p>
            <w:pPr>
              <w:pStyle w:val="TableContents"/>
              <w:spacing w:before="0" w:after="283"/>
              <w:jc w:val="right"/>
              <w:rPr>
                <w:rFonts w:ascii="times" w:hAnsi="times"/>
                <w:sz w:val="20"/>
              </w:rPr>
            </w:pPr>
            <w:r>
              <w:rPr>
                <w:rFonts w:ascii="times" w:hAnsi="times"/>
                <w:sz w:val="20"/>
              </w:rPr>
              <w:t>40,014</w:t>
            </w:r>
          </w:p>
        </w:tc>
        <w:tc>
          <w:tcPr>
            <w:tcW w:w="251" w:type="dxa"/>
            <w:tcBorders/>
            <w:shd w:fill="FFFFFF" w:val="clear"/>
            <w:vAlign w:val="bottom"/>
          </w:tcPr>
          <w:p>
            <w:pPr>
              <w:pStyle w:val="TableContents"/>
              <w:spacing w:before="0" w:after="283"/>
              <w:rPr/>
            </w:pPr>
            <w:r>
              <w:rPr/>
              <w:t> </w:t>
            </w:r>
          </w:p>
        </w:tc>
      </w:tr>
      <w:tr>
        <w:trPr/>
        <w:tc>
          <w:tcPr>
            <w:tcW w:w="249" w:type="dxa"/>
            <w:tcBorders/>
            <w:shd w:fill="CCEEFF" w:val="clear"/>
          </w:tcPr>
          <w:p>
            <w:pPr>
              <w:pStyle w:val="TableContents"/>
              <w:spacing w:before="0" w:after="283"/>
              <w:rPr/>
            </w:pPr>
            <w:r>
              <w:rPr/>
              <w:t> </w:t>
            </w:r>
          </w:p>
        </w:tc>
        <w:tc>
          <w:tcPr>
            <w:tcW w:w="6502" w:type="dxa"/>
            <w:gridSpan w:val="2"/>
            <w:tcBorders/>
            <w:shd w:fill="CCEEFF" w:val="clear"/>
            <w:vAlign w:val="bottom"/>
          </w:tcPr>
          <w:p>
            <w:pPr>
              <w:pStyle w:val="TableContents"/>
              <w:spacing w:before="0" w:after="283"/>
              <w:ind w:left="180" w:right="0" w:hanging="180"/>
              <w:rPr>
                <w:rFonts w:ascii="times" w:hAnsi="times"/>
                <w:sz w:val="20"/>
              </w:rPr>
            </w:pPr>
            <w:r>
              <w:rPr>
                <w:rFonts w:ascii="times" w:hAnsi="times"/>
                <w:sz w:val="20"/>
              </w:rPr>
              <w:t>Available-for-sale securities (note 2(a))</w:t>
            </w:r>
          </w:p>
        </w:tc>
        <w:tc>
          <w:tcPr>
            <w:tcW w:w="251" w:type="dxa"/>
            <w:tcBorders/>
            <w:shd w:fill="CCEEFF" w:val="clear"/>
            <w:vAlign w:val="bottom"/>
          </w:tcPr>
          <w:p>
            <w:pPr>
              <w:pStyle w:val="TableContents"/>
              <w:spacing w:before="0" w:after="283"/>
              <w:rPr/>
            </w:pPr>
            <w:r>
              <w:rPr/>
              <w:t> </w:t>
            </w:r>
          </w:p>
        </w:tc>
        <w:tc>
          <w:tcPr>
            <w:tcW w:w="174" w:type="dxa"/>
            <w:tcBorders/>
            <w:shd w:fill="CCEEFF" w:val="clear"/>
            <w:vAlign w:val="bottom"/>
          </w:tcPr>
          <w:p>
            <w:pPr>
              <w:pStyle w:val="TableContents"/>
              <w:spacing w:before="0" w:after="283"/>
              <w:rPr/>
            </w:pPr>
            <w:r>
              <w:rPr/>
              <w:t> </w:t>
            </w:r>
          </w:p>
        </w:tc>
        <w:tc>
          <w:tcPr>
            <w:tcW w:w="1177" w:type="dxa"/>
            <w:tcBorders/>
            <w:shd w:fill="CCEEFF" w:val="clear"/>
            <w:vAlign w:val="bottom"/>
          </w:tcPr>
          <w:p>
            <w:pPr>
              <w:pStyle w:val="TableContents"/>
              <w:spacing w:before="0" w:after="283"/>
              <w:jc w:val="right"/>
              <w:rPr>
                <w:rFonts w:ascii="times" w:hAnsi="times"/>
                <w:sz w:val="20"/>
              </w:rPr>
            </w:pPr>
            <w:r>
              <w:rPr>
                <w:rFonts w:ascii="times" w:hAnsi="times"/>
                <w:sz w:val="20"/>
              </w:rPr>
              <w:t>111,967</w:t>
            </w:r>
          </w:p>
        </w:tc>
        <w:tc>
          <w:tcPr>
            <w:tcW w:w="250" w:type="dxa"/>
            <w:tcBorders/>
            <w:shd w:fill="CCEEFF" w:val="clear"/>
            <w:vAlign w:val="bottom"/>
          </w:tcPr>
          <w:p>
            <w:pPr>
              <w:pStyle w:val="TableContents"/>
              <w:spacing w:before="0" w:after="283"/>
              <w:rPr/>
            </w:pPr>
            <w:r>
              <w:rPr/>
              <w:t> </w:t>
            </w:r>
          </w:p>
        </w:tc>
        <w:tc>
          <w:tcPr>
            <w:tcW w:w="174" w:type="dxa"/>
            <w:tcBorders/>
            <w:shd w:fill="CCEEFF" w:val="clear"/>
            <w:vAlign w:val="bottom"/>
          </w:tcPr>
          <w:p>
            <w:pPr>
              <w:pStyle w:val="TableContents"/>
              <w:spacing w:before="0" w:after="283"/>
              <w:rPr/>
            </w:pPr>
            <w:r>
              <w:rPr/>
              <w:t> </w:t>
            </w:r>
          </w:p>
        </w:tc>
        <w:tc>
          <w:tcPr>
            <w:tcW w:w="1177" w:type="dxa"/>
            <w:tcBorders/>
            <w:shd w:fill="CCEEFF" w:val="clear"/>
            <w:vAlign w:val="bottom"/>
          </w:tcPr>
          <w:p>
            <w:pPr>
              <w:pStyle w:val="TableContents"/>
              <w:spacing w:before="0" w:after="283"/>
              <w:jc w:val="right"/>
              <w:rPr>
                <w:rFonts w:ascii="times" w:hAnsi="times"/>
                <w:sz w:val="20"/>
              </w:rPr>
            </w:pPr>
            <w:r>
              <w:rPr>
                <w:rFonts w:ascii="times" w:hAnsi="times"/>
                <w:sz w:val="20"/>
              </w:rPr>
              <w:t>70,383</w:t>
            </w:r>
          </w:p>
        </w:tc>
        <w:tc>
          <w:tcPr>
            <w:tcW w:w="251" w:type="dxa"/>
            <w:tcBorders/>
            <w:shd w:fill="CCEEFF" w:val="clear"/>
            <w:vAlign w:val="bottom"/>
          </w:tcPr>
          <w:p>
            <w:pPr>
              <w:pStyle w:val="TableContents"/>
              <w:spacing w:before="0" w:after="283"/>
              <w:rPr/>
            </w:pPr>
            <w:r>
              <w:rPr/>
              <w:t> </w:t>
            </w:r>
          </w:p>
        </w:tc>
      </w:tr>
      <w:tr>
        <w:trPr/>
        <w:tc>
          <w:tcPr>
            <w:tcW w:w="249" w:type="dxa"/>
            <w:tcBorders/>
            <w:shd w:fill="FFFFFF" w:val="clear"/>
          </w:tcPr>
          <w:p>
            <w:pPr>
              <w:pStyle w:val="TableContents"/>
              <w:spacing w:before="0" w:after="283"/>
              <w:rPr/>
            </w:pPr>
            <w:r>
              <w:rPr/>
              <w:t> </w:t>
            </w:r>
          </w:p>
        </w:tc>
        <w:tc>
          <w:tcPr>
            <w:tcW w:w="6502" w:type="dxa"/>
            <w:gridSpan w:val="2"/>
            <w:tcBorders/>
            <w:shd w:fill="FFFFFF" w:val="clear"/>
            <w:vAlign w:val="bottom"/>
          </w:tcPr>
          <w:p>
            <w:pPr>
              <w:pStyle w:val="TableContents"/>
              <w:spacing w:before="0" w:after="283"/>
              <w:ind w:left="180" w:right="0" w:hanging="180"/>
              <w:rPr>
                <w:rFonts w:ascii="times" w:hAnsi="times"/>
                <w:sz w:val="20"/>
              </w:rPr>
            </w:pPr>
            <w:r>
              <w:rPr>
                <w:rFonts w:ascii="times" w:hAnsi="times"/>
                <w:sz w:val="20"/>
              </w:rPr>
              <w:t>Other current assets (note 2(a))</w:t>
            </w:r>
          </w:p>
        </w:tc>
        <w:tc>
          <w:tcPr>
            <w:tcW w:w="251" w:type="dxa"/>
            <w:tcBorders/>
            <w:shd w:fill="FFFFFF" w:val="clear"/>
            <w:vAlign w:val="bottom"/>
          </w:tcPr>
          <w:p>
            <w:pPr>
              <w:pStyle w:val="TableContents"/>
              <w:spacing w:before="0" w:after="283"/>
              <w:rPr/>
            </w:pPr>
            <w:r>
              <w:rPr/>
              <w:t> </w:t>
            </w:r>
          </w:p>
        </w:tc>
        <w:tc>
          <w:tcPr>
            <w:tcW w:w="174" w:type="dxa"/>
            <w:tcBorders/>
            <w:shd w:fill="FFFFFF" w:val="clear"/>
            <w:vAlign w:val="bottom"/>
          </w:tcPr>
          <w:p>
            <w:pPr>
              <w:pStyle w:val="TableContents"/>
              <w:spacing w:before="0" w:after="283"/>
              <w:rPr/>
            </w:pPr>
            <w:r>
              <w:rPr/>
              <w:t> </w:t>
            </w:r>
          </w:p>
        </w:tc>
        <w:tc>
          <w:tcPr>
            <w:tcW w:w="1177" w:type="dxa"/>
            <w:tcBorders/>
            <w:shd w:fill="FFFFFF" w:val="clear"/>
            <w:vAlign w:val="bottom"/>
          </w:tcPr>
          <w:p>
            <w:pPr>
              <w:pStyle w:val="TableContents"/>
              <w:spacing w:before="0" w:after="283"/>
              <w:jc w:val="right"/>
              <w:rPr>
                <w:rFonts w:ascii="times" w:hAnsi="times"/>
                <w:sz w:val="20"/>
              </w:rPr>
            </w:pPr>
            <w:r>
              <w:rPr>
                <w:rFonts w:ascii="times" w:hAnsi="times"/>
                <w:sz w:val="20"/>
              </w:rPr>
              <w:t>61,159</w:t>
            </w:r>
          </w:p>
        </w:tc>
        <w:tc>
          <w:tcPr>
            <w:tcW w:w="250" w:type="dxa"/>
            <w:tcBorders/>
            <w:shd w:fill="FFFFFF" w:val="clear"/>
            <w:vAlign w:val="bottom"/>
          </w:tcPr>
          <w:p>
            <w:pPr>
              <w:pStyle w:val="TableContents"/>
              <w:spacing w:before="0" w:after="283"/>
              <w:rPr/>
            </w:pPr>
            <w:r>
              <w:rPr/>
              <w:t> </w:t>
            </w:r>
          </w:p>
        </w:tc>
        <w:tc>
          <w:tcPr>
            <w:tcW w:w="174" w:type="dxa"/>
            <w:tcBorders/>
            <w:shd w:fill="FFFFFF" w:val="clear"/>
            <w:vAlign w:val="bottom"/>
          </w:tcPr>
          <w:p>
            <w:pPr>
              <w:pStyle w:val="TableContents"/>
              <w:spacing w:before="0" w:after="283"/>
              <w:rPr/>
            </w:pPr>
            <w:r>
              <w:rPr/>
              <w:t> </w:t>
            </w:r>
          </w:p>
        </w:tc>
        <w:tc>
          <w:tcPr>
            <w:tcW w:w="1177" w:type="dxa"/>
            <w:tcBorders/>
            <w:shd w:fill="FFFFFF" w:val="clear"/>
            <w:vAlign w:val="bottom"/>
          </w:tcPr>
          <w:p>
            <w:pPr>
              <w:pStyle w:val="TableContents"/>
              <w:spacing w:before="0" w:after="283"/>
              <w:jc w:val="right"/>
              <w:rPr>
                <w:rFonts w:ascii="times" w:hAnsi="times"/>
                <w:sz w:val="20"/>
              </w:rPr>
            </w:pPr>
            <w:r>
              <w:rPr>
                <w:rFonts w:ascii="times" w:hAnsi="times"/>
                <w:sz w:val="20"/>
              </w:rPr>
              <w:t>65,994</w:t>
            </w:r>
          </w:p>
        </w:tc>
        <w:tc>
          <w:tcPr>
            <w:tcW w:w="251" w:type="dxa"/>
            <w:tcBorders/>
            <w:shd w:fill="FFFFFF" w:val="clear"/>
            <w:vAlign w:val="bottom"/>
          </w:tcPr>
          <w:p>
            <w:pPr>
              <w:pStyle w:val="TableContents"/>
              <w:spacing w:before="0" w:after="283"/>
              <w:rPr/>
            </w:pPr>
            <w:r>
              <w:rPr/>
              <w:t> </w:t>
            </w:r>
          </w:p>
        </w:tc>
      </w:tr>
      <w:tr>
        <w:trPr/>
        <w:tc>
          <w:tcPr>
            <w:tcW w:w="6751" w:type="dxa"/>
            <w:gridSpan w:val="3"/>
            <w:tcBorders/>
            <w:shd w:fill="auto" w:val="clear"/>
            <w:vAlign w:val="bottom"/>
          </w:tcPr>
          <w:p>
            <w:pPr>
              <w:pStyle w:val="TableContents"/>
              <w:spacing w:before="0" w:after="283"/>
              <w:rPr/>
            </w:pPr>
            <w:r>
              <w:rPr/>
              <w:t> </w:t>
            </w:r>
          </w:p>
        </w:tc>
        <w:tc>
          <w:tcPr>
            <w:tcW w:w="251" w:type="dxa"/>
            <w:tcBorders/>
            <w:shd w:fill="auto" w:val="clear"/>
            <w:vAlign w:val="bottom"/>
          </w:tcPr>
          <w:p>
            <w:pPr>
              <w:pStyle w:val="TableContents"/>
              <w:spacing w:before="0" w:after="283"/>
              <w:rPr/>
            </w:pPr>
            <w:r>
              <w:rPr/>
              <w:t> </w:t>
            </w:r>
          </w:p>
        </w:tc>
        <w:tc>
          <w:tcPr>
            <w:tcW w:w="1351" w:type="dxa"/>
            <w:gridSpan w:val="2"/>
            <w:tcBorders>
              <w:bottom w:val="single" w:sz="8" w:space="0" w:color="000000"/>
            </w:tcBorders>
            <w:shd w:fill="auto" w:val="clear"/>
            <w:tcMar>
              <w:bottom w:w="28" w:type="dxa"/>
            </w:tcMar>
            <w:vAlign w:val="bottom"/>
          </w:tcPr>
          <w:p>
            <w:pPr>
              <w:pStyle w:val="TableContents"/>
              <w:spacing w:before="0" w:after="283"/>
              <w:jc w:val="right"/>
              <w:rPr/>
            </w:pPr>
            <w:r>
              <w:rPr/>
              <w:t> </w:t>
            </w:r>
          </w:p>
        </w:tc>
        <w:tc>
          <w:tcPr>
            <w:tcW w:w="250" w:type="dxa"/>
            <w:tcBorders/>
            <w:shd w:fill="auto" w:val="clear"/>
            <w:vAlign w:val="bottom"/>
          </w:tcPr>
          <w:p>
            <w:pPr>
              <w:pStyle w:val="TableContents"/>
              <w:spacing w:before="0" w:after="283"/>
              <w:rPr/>
            </w:pPr>
            <w:r>
              <w:rPr/>
              <w:t> </w:t>
            </w:r>
          </w:p>
        </w:tc>
        <w:tc>
          <w:tcPr>
            <w:tcW w:w="1351" w:type="dxa"/>
            <w:gridSpan w:val="2"/>
            <w:tcBorders>
              <w:bottom w:val="single" w:sz="8" w:space="0" w:color="000000"/>
            </w:tcBorders>
            <w:shd w:fill="auto" w:val="clear"/>
            <w:tcMar>
              <w:bottom w:w="28" w:type="dxa"/>
            </w:tcMar>
            <w:vAlign w:val="bottom"/>
          </w:tcPr>
          <w:p>
            <w:pPr>
              <w:pStyle w:val="TableContents"/>
              <w:spacing w:before="0" w:after="283"/>
              <w:jc w:val="right"/>
              <w:rPr/>
            </w:pPr>
            <w:r>
              <w:rPr/>
              <w:t> </w:t>
            </w:r>
          </w:p>
        </w:tc>
        <w:tc>
          <w:tcPr>
            <w:tcW w:w="251" w:type="dxa"/>
            <w:tcBorders/>
            <w:shd w:fill="auto" w:val="clear"/>
            <w:vAlign w:val="bottom"/>
          </w:tcPr>
          <w:p>
            <w:pPr>
              <w:pStyle w:val="TableContents"/>
              <w:spacing w:before="0" w:after="283"/>
              <w:rPr/>
            </w:pPr>
            <w:r>
              <w:rPr/>
              <w:t> </w:t>
            </w:r>
          </w:p>
        </w:tc>
      </w:tr>
      <w:tr>
        <w:trPr/>
        <w:tc>
          <w:tcPr>
            <w:tcW w:w="6751" w:type="dxa"/>
            <w:gridSpan w:val="3"/>
            <w:tcBorders/>
            <w:shd w:fill="CCEEFF" w:val="clear"/>
            <w:vAlign w:val="bottom"/>
          </w:tcPr>
          <w:p>
            <w:pPr>
              <w:pStyle w:val="TableContents"/>
              <w:spacing w:before="0" w:after="283"/>
              <w:ind w:left="180" w:right="0" w:hanging="180"/>
              <w:rPr>
                <w:rFonts w:ascii="times" w:hAnsi="times"/>
                <w:sz w:val="20"/>
              </w:rPr>
            </w:pPr>
            <w:r>
              <w:rPr>
                <w:rFonts w:ascii="times" w:hAnsi="times"/>
                <w:sz w:val="20"/>
              </w:rPr>
              <w:t>Total current assets</w:t>
            </w:r>
          </w:p>
        </w:tc>
        <w:tc>
          <w:tcPr>
            <w:tcW w:w="251" w:type="dxa"/>
            <w:tcBorders/>
            <w:shd w:fill="CCEEFF" w:val="clear"/>
            <w:vAlign w:val="bottom"/>
          </w:tcPr>
          <w:p>
            <w:pPr>
              <w:pStyle w:val="TableContents"/>
              <w:spacing w:before="0" w:after="283"/>
              <w:rPr/>
            </w:pPr>
            <w:r>
              <w:rPr/>
              <w:t> </w:t>
            </w:r>
          </w:p>
        </w:tc>
        <w:tc>
          <w:tcPr>
            <w:tcW w:w="174" w:type="dxa"/>
            <w:tcBorders/>
            <w:shd w:fill="CCEEFF" w:val="clear"/>
            <w:vAlign w:val="bottom"/>
          </w:tcPr>
          <w:p>
            <w:pPr>
              <w:pStyle w:val="TableContents"/>
              <w:spacing w:before="0" w:after="283"/>
              <w:rPr/>
            </w:pPr>
            <w:r>
              <w:rPr/>
              <w:t> </w:t>
            </w:r>
          </w:p>
        </w:tc>
        <w:tc>
          <w:tcPr>
            <w:tcW w:w="1177" w:type="dxa"/>
            <w:tcBorders/>
            <w:shd w:fill="CCEEFF" w:val="clear"/>
            <w:vAlign w:val="bottom"/>
          </w:tcPr>
          <w:p>
            <w:pPr>
              <w:pStyle w:val="TableContents"/>
              <w:spacing w:before="0" w:after="283"/>
              <w:jc w:val="right"/>
              <w:rPr>
                <w:rFonts w:ascii="times" w:hAnsi="times"/>
                <w:sz w:val="20"/>
              </w:rPr>
            </w:pPr>
            <w:r>
              <w:rPr>
                <w:rFonts w:ascii="times" w:hAnsi="times"/>
                <w:sz w:val="20"/>
              </w:rPr>
              <w:t>604,040</w:t>
            </w:r>
          </w:p>
        </w:tc>
        <w:tc>
          <w:tcPr>
            <w:tcW w:w="250" w:type="dxa"/>
            <w:tcBorders/>
            <w:shd w:fill="CCEEFF" w:val="clear"/>
            <w:vAlign w:val="bottom"/>
          </w:tcPr>
          <w:p>
            <w:pPr>
              <w:pStyle w:val="TableContents"/>
              <w:spacing w:before="0" w:after="283"/>
              <w:rPr/>
            </w:pPr>
            <w:r>
              <w:rPr/>
              <w:t> </w:t>
            </w:r>
          </w:p>
        </w:tc>
        <w:tc>
          <w:tcPr>
            <w:tcW w:w="174" w:type="dxa"/>
            <w:tcBorders/>
            <w:shd w:fill="CCEEFF" w:val="clear"/>
            <w:vAlign w:val="bottom"/>
          </w:tcPr>
          <w:p>
            <w:pPr>
              <w:pStyle w:val="TableContents"/>
              <w:spacing w:before="0" w:after="283"/>
              <w:rPr/>
            </w:pPr>
            <w:r>
              <w:rPr/>
              <w:t> </w:t>
            </w:r>
          </w:p>
        </w:tc>
        <w:tc>
          <w:tcPr>
            <w:tcW w:w="1177" w:type="dxa"/>
            <w:tcBorders/>
            <w:shd w:fill="CCEEFF" w:val="clear"/>
            <w:vAlign w:val="bottom"/>
          </w:tcPr>
          <w:p>
            <w:pPr>
              <w:pStyle w:val="TableContents"/>
              <w:spacing w:before="0" w:after="283"/>
              <w:jc w:val="right"/>
              <w:rPr>
                <w:rFonts w:ascii="times" w:hAnsi="times"/>
                <w:sz w:val="20"/>
              </w:rPr>
            </w:pPr>
            <w:r>
              <w:rPr>
                <w:rFonts w:ascii="times" w:hAnsi="times"/>
                <w:sz w:val="20"/>
              </w:rPr>
              <w:t>351,294</w:t>
            </w:r>
          </w:p>
        </w:tc>
        <w:tc>
          <w:tcPr>
            <w:tcW w:w="251" w:type="dxa"/>
            <w:tcBorders/>
            <w:shd w:fill="CCEEFF" w:val="clear"/>
            <w:vAlign w:val="bottom"/>
          </w:tcPr>
          <w:p>
            <w:pPr>
              <w:pStyle w:val="TableContents"/>
              <w:spacing w:before="0" w:after="283"/>
              <w:rPr/>
            </w:pPr>
            <w:r>
              <w:rPr/>
              <w:t> </w:t>
            </w:r>
          </w:p>
        </w:tc>
      </w:tr>
      <w:tr>
        <w:trPr/>
        <w:tc>
          <w:tcPr>
            <w:tcW w:w="6751" w:type="dxa"/>
            <w:gridSpan w:val="3"/>
            <w:tcBorders/>
            <w:shd w:fill="FFFFFF" w:val="clear"/>
            <w:vAlign w:val="bottom"/>
          </w:tcPr>
          <w:p>
            <w:pPr>
              <w:pStyle w:val="TableContents"/>
              <w:spacing w:before="0" w:after="283"/>
              <w:ind w:left="180" w:right="0" w:hanging="180"/>
              <w:rPr>
                <w:rFonts w:ascii="times" w:hAnsi="times"/>
                <w:sz w:val="20"/>
              </w:rPr>
            </w:pPr>
            <w:r>
              <w:rPr>
                <w:rFonts w:ascii="times" w:hAnsi="times"/>
                <w:sz w:val="20"/>
              </w:rPr>
              <w:t>Other assets (note 2(b))</w:t>
            </w:r>
          </w:p>
        </w:tc>
        <w:tc>
          <w:tcPr>
            <w:tcW w:w="251" w:type="dxa"/>
            <w:tcBorders/>
            <w:shd w:fill="FFFFFF" w:val="clear"/>
            <w:vAlign w:val="bottom"/>
          </w:tcPr>
          <w:p>
            <w:pPr>
              <w:pStyle w:val="TableContents"/>
              <w:spacing w:before="0" w:after="283"/>
              <w:rPr/>
            </w:pPr>
            <w:r>
              <w:rPr/>
              <w:t> </w:t>
            </w:r>
          </w:p>
        </w:tc>
        <w:tc>
          <w:tcPr>
            <w:tcW w:w="174" w:type="dxa"/>
            <w:tcBorders/>
            <w:shd w:fill="FFFFFF" w:val="clear"/>
            <w:vAlign w:val="bottom"/>
          </w:tcPr>
          <w:p>
            <w:pPr>
              <w:pStyle w:val="TableContents"/>
              <w:spacing w:before="0" w:after="283"/>
              <w:rPr/>
            </w:pPr>
            <w:r>
              <w:rPr/>
              <w:t> </w:t>
            </w:r>
          </w:p>
        </w:tc>
        <w:tc>
          <w:tcPr>
            <w:tcW w:w="1177" w:type="dxa"/>
            <w:tcBorders/>
            <w:shd w:fill="FFFFFF" w:val="clear"/>
            <w:vAlign w:val="bottom"/>
          </w:tcPr>
          <w:p>
            <w:pPr>
              <w:pStyle w:val="TableContents"/>
              <w:spacing w:before="0" w:after="283"/>
              <w:jc w:val="right"/>
              <w:rPr>
                <w:rFonts w:ascii="times" w:hAnsi="times"/>
                <w:sz w:val="20"/>
              </w:rPr>
            </w:pPr>
            <w:r>
              <w:rPr>
                <w:rFonts w:ascii="times" w:hAnsi="times"/>
                <w:sz w:val="20"/>
              </w:rPr>
              <w:t>33,641</w:t>
            </w:r>
          </w:p>
        </w:tc>
        <w:tc>
          <w:tcPr>
            <w:tcW w:w="250" w:type="dxa"/>
            <w:tcBorders/>
            <w:shd w:fill="FFFFFF" w:val="clear"/>
            <w:vAlign w:val="bottom"/>
          </w:tcPr>
          <w:p>
            <w:pPr>
              <w:pStyle w:val="TableContents"/>
              <w:spacing w:before="0" w:after="283"/>
              <w:rPr/>
            </w:pPr>
            <w:r>
              <w:rPr/>
              <w:t> </w:t>
            </w:r>
          </w:p>
        </w:tc>
        <w:tc>
          <w:tcPr>
            <w:tcW w:w="174" w:type="dxa"/>
            <w:tcBorders/>
            <w:shd w:fill="FFFFFF" w:val="clear"/>
            <w:vAlign w:val="bottom"/>
          </w:tcPr>
          <w:p>
            <w:pPr>
              <w:pStyle w:val="TableContents"/>
              <w:spacing w:before="0" w:after="283"/>
              <w:rPr/>
            </w:pPr>
            <w:r>
              <w:rPr/>
              <w:t> </w:t>
            </w:r>
          </w:p>
        </w:tc>
        <w:tc>
          <w:tcPr>
            <w:tcW w:w="1177" w:type="dxa"/>
            <w:tcBorders/>
            <w:shd w:fill="FFFFFF" w:val="clear"/>
            <w:vAlign w:val="bottom"/>
          </w:tcPr>
          <w:p>
            <w:pPr>
              <w:pStyle w:val="TableContents"/>
              <w:spacing w:before="0" w:after="283"/>
              <w:jc w:val="right"/>
              <w:rPr>
                <w:rFonts w:ascii="times" w:hAnsi="times"/>
                <w:sz w:val="20"/>
              </w:rPr>
            </w:pPr>
            <w:r>
              <w:rPr>
                <w:rFonts w:ascii="times" w:hAnsi="times"/>
                <w:sz w:val="20"/>
              </w:rPr>
              <w:t>8,383</w:t>
            </w:r>
          </w:p>
        </w:tc>
        <w:tc>
          <w:tcPr>
            <w:tcW w:w="251" w:type="dxa"/>
            <w:tcBorders/>
            <w:shd w:fill="FFFFFF" w:val="clear"/>
            <w:vAlign w:val="bottom"/>
          </w:tcPr>
          <w:p>
            <w:pPr>
              <w:pStyle w:val="TableContents"/>
              <w:spacing w:before="0" w:after="283"/>
              <w:rPr/>
            </w:pPr>
            <w:r>
              <w:rPr/>
              <w:t> </w:t>
            </w:r>
          </w:p>
        </w:tc>
      </w:tr>
      <w:tr>
        <w:trPr/>
        <w:tc>
          <w:tcPr>
            <w:tcW w:w="6751" w:type="dxa"/>
            <w:gridSpan w:val="3"/>
            <w:tcBorders/>
            <w:shd w:fill="CCEEFF" w:val="clear"/>
            <w:vAlign w:val="bottom"/>
          </w:tcPr>
          <w:p>
            <w:pPr>
              <w:pStyle w:val="TableContents"/>
              <w:spacing w:before="0" w:after="283"/>
              <w:ind w:left="180" w:right="0" w:hanging="180"/>
              <w:rPr>
                <w:rFonts w:ascii="times" w:hAnsi="times"/>
                <w:sz w:val="20"/>
              </w:rPr>
            </w:pPr>
            <w:r>
              <w:rPr>
                <w:rFonts w:ascii="times" w:hAnsi="times"/>
                <w:sz w:val="20"/>
              </w:rPr>
              <w:t>Future income and mining tax assets (note 8)</w:t>
            </w:r>
          </w:p>
        </w:tc>
        <w:tc>
          <w:tcPr>
            <w:tcW w:w="251" w:type="dxa"/>
            <w:tcBorders/>
            <w:shd w:fill="CCEEFF" w:val="clear"/>
            <w:vAlign w:val="bottom"/>
          </w:tcPr>
          <w:p>
            <w:pPr>
              <w:pStyle w:val="TableContents"/>
              <w:spacing w:before="0" w:after="283"/>
              <w:rPr/>
            </w:pPr>
            <w:r>
              <w:rPr/>
              <w:t> </w:t>
            </w:r>
          </w:p>
        </w:tc>
        <w:tc>
          <w:tcPr>
            <w:tcW w:w="174" w:type="dxa"/>
            <w:tcBorders/>
            <w:shd w:fill="CCEEFF" w:val="clear"/>
            <w:vAlign w:val="bottom"/>
          </w:tcPr>
          <w:p>
            <w:pPr>
              <w:pStyle w:val="TableContents"/>
              <w:spacing w:before="0" w:after="283"/>
              <w:rPr/>
            </w:pPr>
            <w:r>
              <w:rPr/>
              <w:t> </w:t>
            </w:r>
          </w:p>
        </w:tc>
        <w:tc>
          <w:tcPr>
            <w:tcW w:w="1177" w:type="dxa"/>
            <w:tcBorders/>
            <w:shd w:fill="CCEEFF" w:val="clear"/>
            <w:vAlign w:val="bottom"/>
          </w:tcPr>
          <w:p>
            <w:pPr>
              <w:pStyle w:val="TableContents"/>
              <w:spacing w:before="0" w:after="283"/>
              <w:jc w:val="right"/>
              <w:rPr>
                <w:rFonts w:ascii="times" w:hAnsi="times"/>
                <w:sz w:val="20"/>
              </w:rPr>
            </w:pPr>
            <w:r>
              <w:rPr>
                <w:rFonts w:ascii="times" w:hAnsi="times"/>
                <w:sz w:val="20"/>
              </w:rPr>
              <w:t>27,878</w:t>
            </w:r>
          </w:p>
        </w:tc>
        <w:tc>
          <w:tcPr>
            <w:tcW w:w="250" w:type="dxa"/>
            <w:tcBorders/>
            <w:shd w:fill="CCEEFF" w:val="clear"/>
            <w:vAlign w:val="bottom"/>
          </w:tcPr>
          <w:p>
            <w:pPr>
              <w:pStyle w:val="TableContents"/>
              <w:spacing w:before="0" w:after="283"/>
              <w:rPr/>
            </w:pPr>
            <w:r>
              <w:rPr/>
              <w:t> </w:t>
            </w:r>
          </w:p>
        </w:tc>
        <w:tc>
          <w:tcPr>
            <w:tcW w:w="174" w:type="dxa"/>
            <w:tcBorders/>
            <w:shd w:fill="CCEEFF" w:val="clear"/>
            <w:vAlign w:val="bottom"/>
          </w:tcPr>
          <w:p>
            <w:pPr>
              <w:pStyle w:val="TableContents"/>
              <w:spacing w:before="0" w:after="283"/>
              <w:rPr/>
            </w:pPr>
            <w:r>
              <w:rPr/>
              <w:t> </w:t>
            </w:r>
          </w:p>
        </w:tc>
        <w:tc>
          <w:tcPr>
            <w:tcW w:w="1177" w:type="dxa"/>
            <w:tcBorders/>
            <w:shd w:fill="CCEEFF" w:val="clear"/>
            <w:vAlign w:val="bottom"/>
          </w:tcPr>
          <w:p>
            <w:pPr>
              <w:pStyle w:val="TableContents"/>
              <w:spacing w:before="0" w:after="283"/>
              <w:jc w:val="right"/>
              <w:rPr>
                <w:rFonts w:ascii="times" w:hAnsi="times"/>
                <w:sz w:val="20"/>
              </w:rPr>
            </w:pPr>
            <w:r>
              <w:rPr>
                <w:rFonts w:ascii="times" w:hAnsi="times"/>
                <w:sz w:val="20"/>
              </w:rPr>
              <w:t>21,647</w:t>
            </w:r>
          </w:p>
        </w:tc>
        <w:tc>
          <w:tcPr>
            <w:tcW w:w="251" w:type="dxa"/>
            <w:tcBorders/>
            <w:shd w:fill="CCEEFF" w:val="clear"/>
            <w:vAlign w:val="bottom"/>
          </w:tcPr>
          <w:p>
            <w:pPr>
              <w:pStyle w:val="TableContents"/>
              <w:spacing w:before="0" w:after="283"/>
              <w:rPr/>
            </w:pPr>
            <w:r>
              <w:rPr/>
              <w:t> </w:t>
            </w:r>
          </w:p>
        </w:tc>
      </w:tr>
      <w:tr>
        <w:trPr/>
        <w:tc>
          <w:tcPr>
            <w:tcW w:w="6751" w:type="dxa"/>
            <w:gridSpan w:val="3"/>
            <w:tcBorders/>
            <w:shd w:fill="FFFFFF" w:val="clear"/>
            <w:vAlign w:val="bottom"/>
          </w:tcPr>
          <w:p>
            <w:pPr>
              <w:pStyle w:val="TableContents"/>
              <w:spacing w:before="0" w:after="283"/>
              <w:ind w:left="180" w:right="0" w:hanging="180"/>
              <w:rPr>
                <w:rFonts w:ascii="times" w:hAnsi="times"/>
                <w:sz w:val="20"/>
              </w:rPr>
            </w:pPr>
            <w:r>
              <w:rPr>
                <w:rFonts w:ascii="times" w:hAnsi="times"/>
                <w:sz w:val="20"/>
              </w:rPr>
              <w:t>Property, plant and mine development, net (note 3)</w:t>
            </w:r>
          </w:p>
        </w:tc>
        <w:tc>
          <w:tcPr>
            <w:tcW w:w="251" w:type="dxa"/>
            <w:tcBorders/>
            <w:shd w:fill="FFFFFF" w:val="clear"/>
            <w:vAlign w:val="bottom"/>
          </w:tcPr>
          <w:p>
            <w:pPr>
              <w:pStyle w:val="TableContents"/>
              <w:spacing w:before="0" w:after="283"/>
              <w:rPr/>
            </w:pPr>
            <w:r>
              <w:rPr/>
              <w:t> </w:t>
            </w:r>
          </w:p>
        </w:tc>
        <w:tc>
          <w:tcPr>
            <w:tcW w:w="174" w:type="dxa"/>
            <w:tcBorders/>
            <w:shd w:fill="FFFFFF" w:val="clear"/>
            <w:vAlign w:val="bottom"/>
          </w:tcPr>
          <w:p>
            <w:pPr>
              <w:pStyle w:val="TableContents"/>
              <w:spacing w:before="0" w:after="283"/>
              <w:rPr/>
            </w:pPr>
            <w:r>
              <w:rPr/>
              <w:t> </w:t>
            </w:r>
          </w:p>
        </w:tc>
        <w:tc>
          <w:tcPr>
            <w:tcW w:w="1177" w:type="dxa"/>
            <w:tcBorders/>
            <w:shd w:fill="FFFFFF" w:val="clear"/>
            <w:vAlign w:val="bottom"/>
          </w:tcPr>
          <w:p>
            <w:pPr>
              <w:pStyle w:val="TableContents"/>
              <w:spacing w:before="0" w:after="283"/>
              <w:jc w:val="right"/>
              <w:rPr>
                <w:rFonts w:ascii="times" w:hAnsi="times"/>
                <w:sz w:val="20"/>
              </w:rPr>
            </w:pPr>
            <w:r>
              <w:rPr>
                <w:rFonts w:ascii="times" w:hAnsi="times"/>
                <w:sz w:val="20"/>
              </w:rPr>
              <w:t>3,581,798</w:t>
            </w:r>
          </w:p>
        </w:tc>
        <w:tc>
          <w:tcPr>
            <w:tcW w:w="250" w:type="dxa"/>
            <w:tcBorders/>
            <w:shd w:fill="FFFFFF" w:val="clear"/>
            <w:vAlign w:val="bottom"/>
          </w:tcPr>
          <w:p>
            <w:pPr>
              <w:pStyle w:val="TableContents"/>
              <w:spacing w:before="0" w:after="283"/>
              <w:rPr/>
            </w:pPr>
            <w:r>
              <w:rPr/>
              <w:t> </w:t>
            </w:r>
          </w:p>
        </w:tc>
        <w:tc>
          <w:tcPr>
            <w:tcW w:w="174" w:type="dxa"/>
            <w:tcBorders/>
            <w:shd w:fill="FFFFFF" w:val="clear"/>
            <w:vAlign w:val="bottom"/>
          </w:tcPr>
          <w:p>
            <w:pPr>
              <w:pStyle w:val="TableContents"/>
              <w:spacing w:before="0" w:after="283"/>
              <w:rPr/>
            </w:pPr>
            <w:r>
              <w:rPr/>
              <w:t> </w:t>
            </w:r>
          </w:p>
        </w:tc>
        <w:tc>
          <w:tcPr>
            <w:tcW w:w="1177" w:type="dxa"/>
            <w:tcBorders/>
            <w:shd w:fill="FFFFFF" w:val="clear"/>
            <w:vAlign w:val="bottom"/>
          </w:tcPr>
          <w:p>
            <w:pPr>
              <w:pStyle w:val="TableContents"/>
              <w:spacing w:before="0" w:after="283"/>
              <w:jc w:val="right"/>
              <w:rPr>
                <w:rFonts w:ascii="times" w:hAnsi="times"/>
                <w:sz w:val="20"/>
              </w:rPr>
            </w:pPr>
            <w:r>
              <w:rPr>
                <w:rFonts w:ascii="times" w:hAnsi="times"/>
                <w:sz w:val="20"/>
              </w:rPr>
              <w:t>2,997,500</w:t>
            </w:r>
          </w:p>
        </w:tc>
        <w:tc>
          <w:tcPr>
            <w:tcW w:w="251" w:type="dxa"/>
            <w:tcBorders/>
            <w:shd w:fill="FFFFFF" w:val="clear"/>
            <w:vAlign w:val="bottom"/>
          </w:tcPr>
          <w:p>
            <w:pPr>
              <w:pStyle w:val="TableContents"/>
              <w:spacing w:before="0" w:after="283"/>
              <w:rPr/>
            </w:pPr>
            <w:r>
              <w:rPr/>
              <w:t> </w:t>
            </w:r>
          </w:p>
        </w:tc>
      </w:tr>
      <w:tr>
        <w:trPr/>
        <w:tc>
          <w:tcPr>
            <w:tcW w:w="6751" w:type="dxa"/>
            <w:gridSpan w:val="3"/>
            <w:tcBorders/>
            <w:shd w:fill="auto" w:val="clear"/>
            <w:vAlign w:val="bottom"/>
          </w:tcPr>
          <w:p>
            <w:pPr>
              <w:pStyle w:val="TableContents"/>
              <w:spacing w:before="0" w:after="283"/>
              <w:rPr/>
            </w:pPr>
            <w:r>
              <w:rPr/>
              <w:t> </w:t>
            </w:r>
          </w:p>
        </w:tc>
        <w:tc>
          <w:tcPr>
            <w:tcW w:w="251" w:type="dxa"/>
            <w:tcBorders/>
            <w:shd w:fill="auto" w:val="clear"/>
            <w:vAlign w:val="bottom"/>
          </w:tcPr>
          <w:p>
            <w:pPr>
              <w:pStyle w:val="TableContents"/>
              <w:spacing w:before="0" w:after="283"/>
              <w:rPr/>
            </w:pPr>
            <w:r>
              <w:rPr/>
              <w:t> </w:t>
            </w:r>
          </w:p>
        </w:tc>
        <w:tc>
          <w:tcPr>
            <w:tcW w:w="1351" w:type="dxa"/>
            <w:gridSpan w:val="2"/>
            <w:tcBorders>
              <w:bottom w:val="single" w:sz="8" w:space="0" w:color="000000"/>
            </w:tcBorders>
            <w:shd w:fill="auto" w:val="clear"/>
            <w:tcMar>
              <w:bottom w:w="28" w:type="dxa"/>
            </w:tcMar>
            <w:vAlign w:val="bottom"/>
          </w:tcPr>
          <w:p>
            <w:pPr>
              <w:pStyle w:val="TableContents"/>
              <w:spacing w:before="0" w:after="283"/>
              <w:jc w:val="right"/>
              <w:rPr/>
            </w:pPr>
            <w:r>
              <w:rPr/>
              <w:t> </w:t>
            </w:r>
          </w:p>
        </w:tc>
        <w:tc>
          <w:tcPr>
            <w:tcW w:w="250" w:type="dxa"/>
            <w:tcBorders/>
            <w:shd w:fill="auto" w:val="clear"/>
            <w:vAlign w:val="bottom"/>
          </w:tcPr>
          <w:p>
            <w:pPr>
              <w:pStyle w:val="TableContents"/>
              <w:spacing w:before="0" w:after="283"/>
              <w:rPr/>
            </w:pPr>
            <w:r>
              <w:rPr/>
              <w:t> </w:t>
            </w:r>
          </w:p>
        </w:tc>
        <w:tc>
          <w:tcPr>
            <w:tcW w:w="1351" w:type="dxa"/>
            <w:gridSpan w:val="2"/>
            <w:tcBorders>
              <w:bottom w:val="single" w:sz="8" w:space="0" w:color="000000"/>
            </w:tcBorders>
            <w:shd w:fill="auto" w:val="clear"/>
            <w:tcMar>
              <w:bottom w:w="28" w:type="dxa"/>
            </w:tcMar>
            <w:vAlign w:val="bottom"/>
          </w:tcPr>
          <w:p>
            <w:pPr>
              <w:pStyle w:val="TableContents"/>
              <w:spacing w:before="0" w:after="283"/>
              <w:jc w:val="right"/>
              <w:rPr/>
            </w:pPr>
            <w:r>
              <w:rPr/>
              <w:t> </w:t>
            </w:r>
          </w:p>
        </w:tc>
        <w:tc>
          <w:tcPr>
            <w:tcW w:w="251" w:type="dxa"/>
            <w:tcBorders/>
            <w:shd w:fill="auto" w:val="clear"/>
            <w:vAlign w:val="bottom"/>
          </w:tcPr>
          <w:p>
            <w:pPr>
              <w:pStyle w:val="TableContents"/>
              <w:spacing w:before="0" w:after="283"/>
              <w:rPr/>
            </w:pPr>
            <w:r>
              <w:rPr/>
              <w:t> </w:t>
            </w:r>
          </w:p>
        </w:tc>
      </w:tr>
      <w:tr>
        <w:trPr/>
        <w:tc>
          <w:tcPr>
            <w:tcW w:w="6751" w:type="dxa"/>
            <w:gridSpan w:val="3"/>
            <w:tcBorders/>
            <w:shd w:fill="CCEEFF" w:val="clear"/>
            <w:vAlign w:val="bottom"/>
          </w:tcPr>
          <w:p>
            <w:pPr>
              <w:pStyle w:val="TableContents"/>
              <w:spacing w:before="0" w:after="283"/>
              <w:ind w:left="180" w:right="0" w:hanging="180"/>
              <w:rPr>
                <w:sz w:val="4"/>
                <w:szCs w:val="4"/>
              </w:rPr>
            </w:pPr>
            <w:r>
              <w:rPr>
                <w:sz w:val="4"/>
                <w:szCs w:val="4"/>
              </w:rPr>
            </w:r>
          </w:p>
        </w:tc>
        <w:tc>
          <w:tcPr>
            <w:tcW w:w="251" w:type="dxa"/>
            <w:tcBorders/>
            <w:shd w:fill="CCEEFF" w:val="clear"/>
            <w:vAlign w:val="bottom"/>
          </w:tcPr>
          <w:p>
            <w:pPr>
              <w:pStyle w:val="TableContents"/>
              <w:spacing w:before="0" w:after="283"/>
              <w:rPr/>
            </w:pPr>
            <w:r>
              <w:rPr/>
              <w:t> </w:t>
            </w:r>
          </w:p>
        </w:tc>
        <w:tc>
          <w:tcPr>
            <w:tcW w:w="174" w:type="dxa"/>
            <w:tcBorders/>
            <w:shd w:fill="CCEEFF" w:val="clear"/>
            <w:vAlign w:val="bottom"/>
          </w:tcPr>
          <w:p>
            <w:pPr>
              <w:pStyle w:val="TableContents"/>
              <w:spacing w:before="0" w:after="283"/>
              <w:jc w:val="right"/>
              <w:rPr>
                <w:rFonts w:ascii="times" w:hAnsi="times"/>
                <w:sz w:val="20"/>
              </w:rPr>
            </w:pPr>
            <w:r>
              <w:rPr>
                <w:rFonts w:ascii="times" w:hAnsi="times"/>
                <w:sz w:val="20"/>
              </w:rPr>
              <w:t>$</w:t>
            </w:r>
          </w:p>
        </w:tc>
        <w:tc>
          <w:tcPr>
            <w:tcW w:w="1177" w:type="dxa"/>
            <w:tcBorders/>
            <w:shd w:fill="CCEEFF" w:val="clear"/>
            <w:vAlign w:val="bottom"/>
          </w:tcPr>
          <w:p>
            <w:pPr>
              <w:pStyle w:val="TableContents"/>
              <w:spacing w:before="0" w:after="283"/>
              <w:jc w:val="right"/>
              <w:rPr>
                <w:rFonts w:ascii="times" w:hAnsi="times"/>
                <w:sz w:val="20"/>
              </w:rPr>
            </w:pPr>
            <w:r>
              <w:rPr>
                <w:rFonts w:ascii="times" w:hAnsi="times"/>
                <w:sz w:val="20"/>
              </w:rPr>
              <w:t>4,247,357</w:t>
            </w:r>
          </w:p>
        </w:tc>
        <w:tc>
          <w:tcPr>
            <w:tcW w:w="250" w:type="dxa"/>
            <w:tcBorders/>
            <w:shd w:fill="CCEEFF" w:val="clear"/>
            <w:vAlign w:val="bottom"/>
          </w:tcPr>
          <w:p>
            <w:pPr>
              <w:pStyle w:val="TableContents"/>
              <w:spacing w:before="0" w:after="283"/>
              <w:rPr/>
            </w:pPr>
            <w:r>
              <w:rPr/>
              <w:t> </w:t>
            </w:r>
          </w:p>
        </w:tc>
        <w:tc>
          <w:tcPr>
            <w:tcW w:w="174" w:type="dxa"/>
            <w:tcBorders/>
            <w:shd w:fill="CCEEFF" w:val="clear"/>
            <w:vAlign w:val="bottom"/>
          </w:tcPr>
          <w:p>
            <w:pPr>
              <w:pStyle w:val="TableContents"/>
              <w:spacing w:before="0" w:after="283"/>
              <w:jc w:val="right"/>
              <w:rPr>
                <w:rFonts w:ascii="times" w:hAnsi="times"/>
                <w:sz w:val="20"/>
              </w:rPr>
            </w:pPr>
            <w:r>
              <w:rPr>
                <w:rFonts w:ascii="times" w:hAnsi="times"/>
                <w:sz w:val="20"/>
              </w:rPr>
              <w:t>$</w:t>
            </w:r>
          </w:p>
        </w:tc>
        <w:tc>
          <w:tcPr>
            <w:tcW w:w="1177" w:type="dxa"/>
            <w:tcBorders/>
            <w:shd w:fill="CCEEFF" w:val="clear"/>
            <w:vAlign w:val="bottom"/>
          </w:tcPr>
          <w:p>
            <w:pPr>
              <w:pStyle w:val="TableContents"/>
              <w:spacing w:before="0" w:after="283"/>
              <w:jc w:val="right"/>
              <w:rPr>
                <w:rFonts w:ascii="times" w:hAnsi="times"/>
                <w:sz w:val="20"/>
              </w:rPr>
            </w:pPr>
            <w:r>
              <w:rPr>
                <w:rFonts w:ascii="times" w:hAnsi="times"/>
                <w:sz w:val="20"/>
              </w:rPr>
              <w:t>3,378,824</w:t>
            </w:r>
          </w:p>
        </w:tc>
        <w:tc>
          <w:tcPr>
            <w:tcW w:w="251" w:type="dxa"/>
            <w:tcBorders/>
            <w:shd w:fill="CCEEFF" w:val="clear"/>
            <w:vAlign w:val="bottom"/>
          </w:tcPr>
          <w:p>
            <w:pPr>
              <w:pStyle w:val="TableContents"/>
              <w:spacing w:before="0" w:after="283"/>
              <w:rPr/>
            </w:pPr>
            <w:r>
              <w:rPr/>
              <w:t> </w:t>
            </w:r>
          </w:p>
        </w:tc>
      </w:tr>
      <w:tr>
        <w:trPr/>
        <w:tc>
          <w:tcPr>
            <w:tcW w:w="6751" w:type="dxa"/>
            <w:gridSpan w:val="3"/>
            <w:tcBorders/>
            <w:shd w:fill="auto" w:val="clear"/>
            <w:vAlign w:val="bottom"/>
          </w:tcPr>
          <w:p>
            <w:pPr>
              <w:pStyle w:val="TableContents"/>
              <w:spacing w:before="0" w:after="283"/>
              <w:rPr/>
            </w:pPr>
            <w:r>
              <w:rPr/>
              <w:t> </w:t>
            </w:r>
          </w:p>
        </w:tc>
        <w:tc>
          <w:tcPr>
            <w:tcW w:w="251" w:type="dxa"/>
            <w:tcBorders/>
            <w:shd w:fill="auto" w:val="clear"/>
            <w:vAlign w:val="bottom"/>
          </w:tcPr>
          <w:p>
            <w:pPr>
              <w:pStyle w:val="TableContents"/>
              <w:spacing w:before="0" w:after="283"/>
              <w:rPr/>
            </w:pPr>
            <w:r>
              <w:rPr/>
              <w:t> </w:t>
            </w:r>
          </w:p>
        </w:tc>
        <w:tc>
          <w:tcPr>
            <w:tcW w:w="1351" w:type="dxa"/>
            <w:gridSpan w:val="2"/>
            <w:tcBorders>
              <w:bottom w:val="double" w:sz="6" w:space="0" w:color="000000"/>
            </w:tcBorders>
            <w:shd w:fill="auto" w:val="clear"/>
            <w:tcMar>
              <w:bottom w:w="28" w:type="dxa"/>
            </w:tcMar>
            <w:vAlign w:val="bottom"/>
          </w:tcPr>
          <w:p>
            <w:pPr>
              <w:pStyle w:val="TableContents"/>
              <w:spacing w:before="0" w:after="283"/>
              <w:jc w:val="right"/>
              <w:rPr/>
            </w:pPr>
            <w:r>
              <w:rPr/>
              <w:t> </w:t>
            </w:r>
          </w:p>
        </w:tc>
        <w:tc>
          <w:tcPr>
            <w:tcW w:w="250" w:type="dxa"/>
            <w:tcBorders/>
            <w:shd w:fill="auto" w:val="clear"/>
            <w:vAlign w:val="bottom"/>
          </w:tcPr>
          <w:p>
            <w:pPr>
              <w:pStyle w:val="TableContents"/>
              <w:spacing w:before="0" w:after="283"/>
              <w:rPr/>
            </w:pPr>
            <w:r>
              <w:rPr/>
              <w:t> </w:t>
            </w:r>
          </w:p>
        </w:tc>
        <w:tc>
          <w:tcPr>
            <w:tcW w:w="1351" w:type="dxa"/>
            <w:gridSpan w:val="2"/>
            <w:tcBorders>
              <w:bottom w:val="double" w:sz="6" w:space="0" w:color="000000"/>
            </w:tcBorders>
            <w:shd w:fill="auto" w:val="clear"/>
            <w:tcMar>
              <w:bottom w:w="28" w:type="dxa"/>
            </w:tcMar>
            <w:vAlign w:val="bottom"/>
          </w:tcPr>
          <w:p>
            <w:pPr>
              <w:pStyle w:val="TableContents"/>
              <w:spacing w:before="0" w:after="283"/>
              <w:jc w:val="right"/>
              <w:rPr/>
            </w:pPr>
            <w:r>
              <w:rPr/>
              <w:t> </w:t>
            </w:r>
          </w:p>
        </w:tc>
        <w:tc>
          <w:tcPr>
            <w:tcW w:w="251" w:type="dxa"/>
            <w:tcBorders/>
            <w:shd w:fill="auto" w:val="clear"/>
            <w:vAlign w:val="bottom"/>
          </w:tcPr>
          <w:p>
            <w:pPr>
              <w:pStyle w:val="TableContents"/>
              <w:spacing w:before="0" w:after="283"/>
              <w:rPr/>
            </w:pPr>
            <w:r>
              <w:rPr/>
              <w:t> </w:t>
            </w:r>
          </w:p>
        </w:tc>
      </w:tr>
      <w:tr>
        <w:trPr/>
        <w:tc>
          <w:tcPr>
            <w:tcW w:w="6751" w:type="dxa"/>
            <w:gridSpan w:val="3"/>
            <w:tcBorders/>
            <w:shd w:fill="FFFFFF" w:val="clear"/>
            <w:vAlign w:val="bottom"/>
          </w:tcPr>
          <w:p>
            <w:pPr>
              <w:pStyle w:val="TableContents"/>
              <w:spacing w:before="200" w:after="283"/>
              <w:ind w:left="180" w:right="0" w:hanging="180"/>
              <w:rPr>
                <w:rFonts w:ascii="times" w:hAnsi="times"/>
                <w:b/>
                <w:sz w:val="20"/>
              </w:rPr>
            </w:pPr>
            <w:r>
              <w:rPr>
                <w:rFonts w:ascii="times" w:hAnsi="times"/>
                <w:b/>
                <w:sz w:val="20"/>
              </w:rPr>
              <w:t>LIABILITIES AND SHAREHOLDERS' EQUITY</w:t>
            </w:r>
          </w:p>
        </w:tc>
        <w:tc>
          <w:tcPr>
            <w:tcW w:w="251" w:type="dxa"/>
            <w:tcBorders/>
            <w:shd w:fill="FFFFFF" w:val="clear"/>
            <w:vAlign w:val="bottom"/>
          </w:tcPr>
          <w:p>
            <w:pPr>
              <w:pStyle w:val="TableContents"/>
              <w:spacing w:before="0" w:after="283"/>
              <w:rPr/>
            </w:pPr>
            <w:r>
              <w:rPr/>
              <w:t> </w:t>
            </w:r>
          </w:p>
        </w:tc>
        <w:tc>
          <w:tcPr>
            <w:tcW w:w="174" w:type="dxa"/>
            <w:tcBorders/>
            <w:shd w:fill="FFFFFF" w:val="clear"/>
            <w:vAlign w:val="bottom"/>
          </w:tcPr>
          <w:p>
            <w:pPr>
              <w:pStyle w:val="TableContents"/>
              <w:spacing w:before="0" w:after="283"/>
              <w:rPr/>
            </w:pPr>
            <w:r>
              <w:rPr/>
              <w:t> </w:t>
            </w:r>
          </w:p>
        </w:tc>
        <w:tc>
          <w:tcPr>
            <w:tcW w:w="1177" w:type="dxa"/>
            <w:tcBorders/>
            <w:shd w:fill="FFFFFF" w:val="clear"/>
            <w:vAlign w:val="bottom"/>
          </w:tcPr>
          <w:p>
            <w:pPr>
              <w:pStyle w:val="TableContents"/>
              <w:spacing w:before="0" w:after="283"/>
              <w:rPr/>
            </w:pPr>
            <w:r>
              <w:rPr/>
              <w:t> </w:t>
            </w:r>
          </w:p>
        </w:tc>
        <w:tc>
          <w:tcPr>
            <w:tcW w:w="250" w:type="dxa"/>
            <w:tcBorders/>
            <w:shd w:fill="FFFFFF" w:val="clear"/>
            <w:vAlign w:val="bottom"/>
          </w:tcPr>
          <w:p>
            <w:pPr>
              <w:pStyle w:val="TableContents"/>
              <w:spacing w:before="0" w:after="283"/>
              <w:rPr/>
            </w:pPr>
            <w:r>
              <w:rPr/>
              <w:t> </w:t>
            </w:r>
          </w:p>
        </w:tc>
        <w:tc>
          <w:tcPr>
            <w:tcW w:w="174" w:type="dxa"/>
            <w:tcBorders/>
            <w:shd w:fill="FFFFFF" w:val="clear"/>
            <w:vAlign w:val="bottom"/>
          </w:tcPr>
          <w:p>
            <w:pPr>
              <w:pStyle w:val="TableContents"/>
              <w:spacing w:before="0" w:after="283"/>
              <w:rPr/>
            </w:pPr>
            <w:r>
              <w:rPr/>
              <w:t> </w:t>
            </w:r>
          </w:p>
        </w:tc>
        <w:tc>
          <w:tcPr>
            <w:tcW w:w="1177" w:type="dxa"/>
            <w:tcBorders/>
            <w:shd w:fill="FFFFFF" w:val="clear"/>
            <w:vAlign w:val="bottom"/>
          </w:tcPr>
          <w:p>
            <w:pPr>
              <w:pStyle w:val="TableContents"/>
              <w:spacing w:before="0" w:after="283"/>
              <w:rPr/>
            </w:pPr>
            <w:r>
              <w:rPr/>
              <w:t> </w:t>
            </w:r>
          </w:p>
        </w:tc>
        <w:tc>
          <w:tcPr>
            <w:tcW w:w="251" w:type="dxa"/>
            <w:tcBorders/>
            <w:shd w:fill="FFFFFF" w:val="clear"/>
            <w:vAlign w:val="bottom"/>
          </w:tcPr>
          <w:p>
            <w:pPr>
              <w:pStyle w:val="TableContents"/>
              <w:spacing w:before="0" w:after="283"/>
              <w:rPr/>
            </w:pPr>
            <w:r>
              <w:rPr/>
              <w:t> </w:t>
            </w:r>
          </w:p>
        </w:tc>
      </w:tr>
      <w:tr>
        <w:trPr/>
        <w:tc>
          <w:tcPr>
            <w:tcW w:w="6751" w:type="dxa"/>
            <w:gridSpan w:val="3"/>
            <w:tcBorders/>
            <w:shd w:fill="CCEEFF" w:val="clear"/>
            <w:vAlign w:val="bottom"/>
          </w:tcPr>
          <w:p>
            <w:pPr>
              <w:pStyle w:val="TableContents"/>
              <w:spacing w:before="0" w:after="283"/>
              <w:ind w:left="180" w:right="0" w:hanging="180"/>
              <w:rPr>
                <w:rFonts w:ascii="times" w:hAnsi="times"/>
                <w:sz w:val="20"/>
              </w:rPr>
            </w:pPr>
            <w:r>
              <w:rPr>
                <w:rFonts w:ascii="times" w:hAnsi="times"/>
                <w:sz w:val="20"/>
              </w:rPr>
              <w:t>Current</w:t>
            </w:r>
          </w:p>
        </w:tc>
        <w:tc>
          <w:tcPr>
            <w:tcW w:w="251" w:type="dxa"/>
            <w:tcBorders/>
            <w:shd w:fill="CCEEFF" w:val="clear"/>
            <w:vAlign w:val="bottom"/>
          </w:tcPr>
          <w:p>
            <w:pPr>
              <w:pStyle w:val="TableContents"/>
              <w:spacing w:before="0" w:after="283"/>
              <w:rPr/>
            </w:pPr>
            <w:r>
              <w:rPr/>
              <w:t> </w:t>
            </w:r>
          </w:p>
        </w:tc>
        <w:tc>
          <w:tcPr>
            <w:tcW w:w="174" w:type="dxa"/>
            <w:tcBorders/>
            <w:shd w:fill="CCEEFF" w:val="clear"/>
            <w:vAlign w:val="bottom"/>
          </w:tcPr>
          <w:p>
            <w:pPr>
              <w:pStyle w:val="TableContents"/>
              <w:spacing w:before="0" w:after="283"/>
              <w:rPr/>
            </w:pPr>
            <w:r>
              <w:rPr/>
              <w:t> </w:t>
            </w:r>
          </w:p>
        </w:tc>
        <w:tc>
          <w:tcPr>
            <w:tcW w:w="1177" w:type="dxa"/>
            <w:tcBorders/>
            <w:shd w:fill="CCEEFF" w:val="clear"/>
            <w:vAlign w:val="bottom"/>
          </w:tcPr>
          <w:p>
            <w:pPr>
              <w:pStyle w:val="TableContents"/>
              <w:spacing w:before="0" w:after="283"/>
              <w:rPr/>
            </w:pPr>
            <w:r>
              <w:rPr/>
              <w:t> </w:t>
            </w:r>
          </w:p>
        </w:tc>
        <w:tc>
          <w:tcPr>
            <w:tcW w:w="250" w:type="dxa"/>
            <w:tcBorders/>
            <w:shd w:fill="CCEEFF" w:val="clear"/>
            <w:vAlign w:val="bottom"/>
          </w:tcPr>
          <w:p>
            <w:pPr>
              <w:pStyle w:val="TableContents"/>
              <w:spacing w:before="0" w:after="283"/>
              <w:rPr/>
            </w:pPr>
            <w:r>
              <w:rPr/>
              <w:t> </w:t>
            </w:r>
          </w:p>
        </w:tc>
        <w:tc>
          <w:tcPr>
            <w:tcW w:w="174" w:type="dxa"/>
            <w:tcBorders/>
            <w:shd w:fill="CCEEFF" w:val="clear"/>
            <w:vAlign w:val="bottom"/>
          </w:tcPr>
          <w:p>
            <w:pPr>
              <w:pStyle w:val="TableContents"/>
              <w:spacing w:before="0" w:after="283"/>
              <w:rPr/>
            </w:pPr>
            <w:r>
              <w:rPr/>
              <w:t> </w:t>
            </w:r>
          </w:p>
        </w:tc>
        <w:tc>
          <w:tcPr>
            <w:tcW w:w="1177" w:type="dxa"/>
            <w:tcBorders/>
            <w:shd w:fill="CCEEFF" w:val="clear"/>
            <w:vAlign w:val="bottom"/>
          </w:tcPr>
          <w:p>
            <w:pPr>
              <w:pStyle w:val="TableContents"/>
              <w:spacing w:before="0" w:after="283"/>
              <w:rPr/>
            </w:pPr>
            <w:r>
              <w:rPr/>
              <w:t> </w:t>
            </w:r>
          </w:p>
        </w:tc>
        <w:tc>
          <w:tcPr>
            <w:tcW w:w="251" w:type="dxa"/>
            <w:tcBorders/>
            <w:shd w:fill="CCEEFF" w:val="clear"/>
            <w:vAlign w:val="bottom"/>
          </w:tcPr>
          <w:p>
            <w:pPr>
              <w:pStyle w:val="TableContents"/>
              <w:spacing w:before="0" w:after="283"/>
              <w:rPr/>
            </w:pPr>
            <w:r>
              <w:rPr/>
              <w:t> </w:t>
            </w:r>
          </w:p>
        </w:tc>
      </w:tr>
      <w:tr>
        <w:trPr/>
        <w:tc>
          <w:tcPr>
            <w:tcW w:w="249" w:type="dxa"/>
            <w:tcBorders/>
            <w:shd w:fill="FFFFFF" w:val="clear"/>
          </w:tcPr>
          <w:p>
            <w:pPr>
              <w:pStyle w:val="TableContents"/>
              <w:spacing w:before="0" w:after="283"/>
              <w:rPr/>
            </w:pPr>
            <w:r>
              <w:rPr/>
              <w:t> </w:t>
            </w:r>
          </w:p>
        </w:tc>
        <w:tc>
          <w:tcPr>
            <w:tcW w:w="6502" w:type="dxa"/>
            <w:gridSpan w:val="2"/>
            <w:tcBorders/>
            <w:shd w:fill="FFFFFF" w:val="clear"/>
            <w:vAlign w:val="bottom"/>
          </w:tcPr>
          <w:p>
            <w:pPr>
              <w:pStyle w:val="TableContents"/>
              <w:spacing w:before="0" w:after="283"/>
              <w:ind w:left="180" w:right="0" w:hanging="180"/>
              <w:rPr>
                <w:rFonts w:ascii="times" w:hAnsi="times"/>
                <w:sz w:val="20"/>
              </w:rPr>
            </w:pPr>
            <w:r>
              <w:rPr>
                <w:rFonts w:ascii="times" w:hAnsi="times"/>
                <w:sz w:val="20"/>
              </w:rPr>
              <w:t>Accounts payable and accrued liabilities (note 10)</w:t>
            </w:r>
          </w:p>
        </w:tc>
        <w:tc>
          <w:tcPr>
            <w:tcW w:w="251" w:type="dxa"/>
            <w:tcBorders/>
            <w:shd w:fill="FFFFFF" w:val="clear"/>
            <w:vAlign w:val="bottom"/>
          </w:tcPr>
          <w:p>
            <w:pPr>
              <w:pStyle w:val="TableContents"/>
              <w:spacing w:before="0" w:after="283"/>
              <w:rPr/>
            </w:pPr>
            <w:r>
              <w:rPr/>
              <w:t> </w:t>
            </w:r>
          </w:p>
        </w:tc>
        <w:tc>
          <w:tcPr>
            <w:tcW w:w="174" w:type="dxa"/>
            <w:tcBorders/>
            <w:shd w:fill="FFFFFF" w:val="clear"/>
            <w:vAlign w:val="bottom"/>
          </w:tcPr>
          <w:p>
            <w:pPr>
              <w:pStyle w:val="TableContents"/>
              <w:spacing w:before="0" w:after="283"/>
              <w:jc w:val="right"/>
              <w:rPr>
                <w:rFonts w:ascii="times" w:hAnsi="times"/>
                <w:sz w:val="20"/>
              </w:rPr>
            </w:pPr>
            <w:r>
              <w:rPr>
                <w:rFonts w:ascii="times" w:hAnsi="times"/>
                <w:sz w:val="20"/>
              </w:rPr>
              <w:t>$</w:t>
            </w:r>
          </w:p>
        </w:tc>
        <w:tc>
          <w:tcPr>
            <w:tcW w:w="1177" w:type="dxa"/>
            <w:tcBorders/>
            <w:shd w:fill="FFFFFF" w:val="clear"/>
            <w:vAlign w:val="bottom"/>
          </w:tcPr>
          <w:p>
            <w:pPr>
              <w:pStyle w:val="TableContents"/>
              <w:spacing w:before="0" w:after="283"/>
              <w:jc w:val="right"/>
              <w:rPr>
                <w:rFonts w:ascii="times" w:hAnsi="times"/>
                <w:sz w:val="20"/>
              </w:rPr>
            </w:pPr>
            <w:r>
              <w:rPr>
                <w:rFonts w:ascii="times" w:hAnsi="times"/>
                <w:sz w:val="20"/>
              </w:rPr>
              <w:t>155,432</w:t>
            </w:r>
          </w:p>
        </w:tc>
        <w:tc>
          <w:tcPr>
            <w:tcW w:w="250" w:type="dxa"/>
            <w:tcBorders/>
            <w:shd w:fill="FFFFFF" w:val="clear"/>
            <w:vAlign w:val="bottom"/>
          </w:tcPr>
          <w:p>
            <w:pPr>
              <w:pStyle w:val="TableContents"/>
              <w:spacing w:before="0" w:after="283"/>
              <w:rPr/>
            </w:pPr>
            <w:r>
              <w:rPr/>
              <w:t> </w:t>
            </w:r>
          </w:p>
        </w:tc>
        <w:tc>
          <w:tcPr>
            <w:tcW w:w="174" w:type="dxa"/>
            <w:tcBorders/>
            <w:shd w:fill="FFFFFF" w:val="clear"/>
            <w:vAlign w:val="bottom"/>
          </w:tcPr>
          <w:p>
            <w:pPr>
              <w:pStyle w:val="TableContents"/>
              <w:spacing w:before="0" w:after="283"/>
              <w:jc w:val="right"/>
              <w:rPr>
                <w:rFonts w:ascii="times" w:hAnsi="times"/>
                <w:sz w:val="20"/>
              </w:rPr>
            </w:pPr>
            <w:r>
              <w:rPr>
                <w:rFonts w:ascii="times" w:hAnsi="times"/>
                <w:sz w:val="20"/>
              </w:rPr>
              <w:t>$</w:t>
            </w:r>
          </w:p>
        </w:tc>
        <w:tc>
          <w:tcPr>
            <w:tcW w:w="1177" w:type="dxa"/>
            <w:tcBorders/>
            <w:shd w:fill="FFFFFF" w:val="clear"/>
            <w:vAlign w:val="bottom"/>
          </w:tcPr>
          <w:p>
            <w:pPr>
              <w:pStyle w:val="TableContents"/>
              <w:spacing w:before="0" w:after="283"/>
              <w:jc w:val="right"/>
              <w:rPr>
                <w:rFonts w:ascii="times" w:hAnsi="times"/>
                <w:sz w:val="20"/>
              </w:rPr>
            </w:pPr>
            <w:r>
              <w:rPr>
                <w:rFonts w:ascii="times" w:hAnsi="times"/>
                <w:sz w:val="20"/>
              </w:rPr>
              <w:t>139,795</w:t>
            </w:r>
          </w:p>
        </w:tc>
        <w:tc>
          <w:tcPr>
            <w:tcW w:w="251" w:type="dxa"/>
            <w:tcBorders/>
            <w:shd w:fill="FFFFFF" w:val="clear"/>
            <w:vAlign w:val="bottom"/>
          </w:tcPr>
          <w:p>
            <w:pPr>
              <w:pStyle w:val="TableContents"/>
              <w:spacing w:before="0" w:after="283"/>
              <w:rPr/>
            </w:pPr>
            <w:r>
              <w:rPr/>
              <w:t> </w:t>
            </w:r>
          </w:p>
        </w:tc>
      </w:tr>
      <w:tr>
        <w:trPr/>
        <w:tc>
          <w:tcPr>
            <w:tcW w:w="249" w:type="dxa"/>
            <w:tcBorders/>
            <w:shd w:fill="CCEEFF" w:val="clear"/>
          </w:tcPr>
          <w:p>
            <w:pPr>
              <w:pStyle w:val="TableContents"/>
              <w:spacing w:before="0" w:after="283"/>
              <w:rPr/>
            </w:pPr>
            <w:r>
              <w:rPr/>
              <w:t> </w:t>
            </w:r>
          </w:p>
        </w:tc>
        <w:tc>
          <w:tcPr>
            <w:tcW w:w="6502" w:type="dxa"/>
            <w:gridSpan w:val="2"/>
            <w:tcBorders/>
            <w:shd w:fill="CCEEFF" w:val="clear"/>
            <w:vAlign w:val="bottom"/>
          </w:tcPr>
          <w:p>
            <w:pPr>
              <w:pStyle w:val="TableContents"/>
              <w:spacing w:before="0" w:after="283"/>
              <w:ind w:left="180" w:right="0" w:hanging="180"/>
              <w:rPr>
                <w:rFonts w:ascii="times" w:hAnsi="times"/>
                <w:sz w:val="20"/>
              </w:rPr>
            </w:pPr>
            <w:r>
              <w:rPr>
                <w:rFonts w:ascii="times" w:hAnsi="times"/>
                <w:sz w:val="20"/>
              </w:rPr>
              <w:t>Dividends payable</w:t>
            </w:r>
          </w:p>
        </w:tc>
        <w:tc>
          <w:tcPr>
            <w:tcW w:w="251" w:type="dxa"/>
            <w:tcBorders/>
            <w:shd w:fill="CCEEFF" w:val="clear"/>
            <w:vAlign w:val="bottom"/>
          </w:tcPr>
          <w:p>
            <w:pPr>
              <w:pStyle w:val="TableContents"/>
              <w:spacing w:before="0" w:after="283"/>
              <w:rPr/>
            </w:pPr>
            <w:r>
              <w:rPr/>
              <w:t> </w:t>
            </w:r>
          </w:p>
        </w:tc>
        <w:tc>
          <w:tcPr>
            <w:tcW w:w="174" w:type="dxa"/>
            <w:tcBorders/>
            <w:shd w:fill="CCEEFF" w:val="clear"/>
            <w:vAlign w:val="bottom"/>
          </w:tcPr>
          <w:p>
            <w:pPr>
              <w:pStyle w:val="TableContents"/>
              <w:spacing w:before="0" w:after="283"/>
              <w:rPr/>
            </w:pPr>
            <w:r>
              <w:rPr/>
              <w:t> </w:t>
            </w:r>
          </w:p>
        </w:tc>
        <w:tc>
          <w:tcPr>
            <w:tcW w:w="1177" w:type="dxa"/>
            <w:tcBorders/>
            <w:shd w:fill="CCEEFF" w:val="clear"/>
            <w:vAlign w:val="bottom"/>
          </w:tcPr>
          <w:p>
            <w:pPr>
              <w:pStyle w:val="TableContents"/>
              <w:spacing w:before="0" w:after="283"/>
              <w:jc w:val="right"/>
              <w:rPr>
                <w:rFonts w:ascii="times" w:hAnsi="times"/>
                <w:sz w:val="20"/>
              </w:rPr>
            </w:pPr>
            <w:r>
              <w:rPr>
                <w:rFonts w:ascii="times" w:hAnsi="times"/>
                <w:sz w:val="20"/>
              </w:rPr>
              <w:t>28,199</w:t>
            </w:r>
          </w:p>
        </w:tc>
        <w:tc>
          <w:tcPr>
            <w:tcW w:w="250" w:type="dxa"/>
            <w:tcBorders/>
            <w:shd w:fill="CCEEFF" w:val="clear"/>
            <w:vAlign w:val="bottom"/>
          </w:tcPr>
          <w:p>
            <w:pPr>
              <w:pStyle w:val="TableContents"/>
              <w:spacing w:before="0" w:after="283"/>
              <w:rPr/>
            </w:pPr>
            <w:r>
              <w:rPr/>
              <w:t> </w:t>
            </w:r>
          </w:p>
        </w:tc>
        <w:tc>
          <w:tcPr>
            <w:tcW w:w="174" w:type="dxa"/>
            <w:tcBorders/>
            <w:shd w:fill="CCEEFF" w:val="clear"/>
            <w:vAlign w:val="bottom"/>
          </w:tcPr>
          <w:p>
            <w:pPr>
              <w:pStyle w:val="TableContents"/>
              <w:spacing w:before="0" w:after="283"/>
              <w:rPr/>
            </w:pPr>
            <w:r>
              <w:rPr/>
              <w:t> </w:t>
            </w:r>
          </w:p>
        </w:tc>
        <w:tc>
          <w:tcPr>
            <w:tcW w:w="1177" w:type="dxa"/>
            <w:tcBorders/>
            <w:shd w:fill="CCEEFF" w:val="clear"/>
            <w:vAlign w:val="bottom"/>
          </w:tcPr>
          <w:p>
            <w:pPr>
              <w:pStyle w:val="TableContents"/>
              <w:spacing w:before="0" w:after="283"/>
              <w:jc w:val="right"/>
              <w:rPr>
                <w:rFonts w:ascii="times" w:hAnsi="times"/>
                <w:sz w:val="20"/>
              </w:rPr>
            </w:pPr>
            <w:r>
              <w:rPr>
                <w:rFonts w:ascii="times" w:hAnsi="times"/>
                <w:sz w:val="20"/>
              </w:rPr>
              <w:t>28,304</w:t>
            </w:r>
          </w:p>
        </w:tc>
        <w:tc>
          <w:tcPr>
            <w:tcW w:w="251" w:type="dxa"/>
            <w:tcBorders/>
            <w:shd w:fill="CCEEFF" w:val="clear"/>
            <w:vAlign w:val="bottom"/>
          </w:tcPr>
          <w:p>
            <w:pPr>
              <w:pStyle w:val="TableContents"/>
              <w:spacing w:before="0" w:after="283"/>
              <w:rPr/>
            </w:pPr>
            <w:r>
              <w:rPr/>
              <w:t> </w:t>
            </w:r>
          </w:p>
        </w:tc>
      </w:tr>
      <w:tr>
        <w:trPr/>
        <w:tc>
          <w:tcPr>
            <w:tcW w:w="249" w:type="dxa"/>
            <w:tcBorders/>
            <w:shd w:fill="FFFFFF" w:val="clear"/>
          </w:tcPr>
          <w:p>
            <w:pPr>
              <w:pStyle w:val="TableContents"/>
              <w:spacing w:before="0" w:after="283"/>
              <w:rPr/>
            </w:pPr>
            <w:r>
              <w:rPr/>
              <w:t> </w:t>
            </w:r>
          </w:p>
        </w:tc>
        <w:tc>
          <w:tcPr>
            <w:tcW w:w="6502" w:type="dxa"/>
            <w:gridSpan w:val="2"/>
            <w:tcBorders/>
            <w:shd w:fill="FFFFFF" w:val="clear"/>
            <w:vAlign w:val="bottom"/>
          </w:tcPr>
          <w:p>
            <w:pPr>
              <w:pStyle w:val="TableContents"/>
              <w:spacing w:before="0" w:after="283"/>
              <w:ind w:left="180" w:right="0" w:hanging="180"/>
              <w:rPr>
                <w:rFonts w:ascii="times" w:hAnsi="times"/>
                <w:sz w:val="20"/>
              </w:rPr>
            </w:pPr>
            <w:r>
              <w:rPr>
                <w:rFonts w:ascii="times" w:hAnsi="times"/>
                <w:sz w:val="20"/>
              </w:rPr>
              <w:t>Income taxes payable</w:t>
            </w:r>
          </w:p>
        </w:tc>
        <w:tc>
          <w:tcPr>
            <w:tcW w:w="251" w:type="dxa"/>
            <w:tcBorders/>
            <w:shd w:fill="FFFFFF" w:val="clear"/>
            <w:vAlign w:val="bottom"/>
          </w:tcPr>
          <w:p>
            <w:pPr>
              <w:pStyle w:val="TableContents"/>
              <w:spacing w:before="0" w:after="283"/>
              <w:rPr/>
            </w:pPr>
            <w:r>
              <w:rPr/>
              <w:t> </w:t>
            </w:r>
          </w:p>
        </w:tc>
        <w:tc>
          <w:tcPr>
            <w:tcW w:w="174" w:type="dxa"/>
            <w:tcBorders/>
            <w:shd w:fill="FFFFFF" w:val="clear"/>
            <w:vAlign w:val="bottom"/>
          </w:tcPr>
          <w:p>
            <w:pPr>
              <w:pStyle w:val="TableContents"/>
              <w:spacing w:before="0" w:after="283"/>
              <w:rPr/>
            </w:pPr>
            <w:r>
              <w:rPr/>
              <w:t> </w:t>
            </w:r>
          </w:p>
        </w:tc>
        <w:tc>
          <w:tcPr>
            <w:tcW w:w="1177" w:type="dxa"/>
            <w:tcBorders/>
            <w:shd w:fill="FFFFFF" w:val="clear"/>
            <w:vAlign w:val="bottom"/>
          </w:tcPr>
          <w:p>
            <w:pPr>
              <w:pStyle w:val="TableContents"/>
              <w:spacing w:before="0" w:after="283"/>
              <w:jc w:val="right"/>
              <w:rPr>
                <w:rFonts w:ascii="times" w:hAnsi="times"/>
                <w:sz w:val="20"/>
              </w:rPr>
            </w:pPr>
            <w:r>
              <w:rPr>
                <w:rFonts w:ascii="times" w:hAnsi="times"/>
                <w:sz w:val="20"/>
              </w:rPr>
              <w:t>4,501</w:t>
            </w:r>
          </w:p>
        </w:tc>
        <w:tc>
          <w:tcPr>
            <w:tcW w:w="250" w:type="dxa"/>
            <w:tcBorders/>
            <w:shd w:fill="FFFFFF" w:val="clear"/>
            <w:vAlign w:val="bottom"/>
          </w:tcPr>
          <w:p>
            <w:pPr>
              <w:pStyle w:val="TableContents"/>
              <w:spacing w:before="0" w:after="283"/>
              <w:rPr/>
            </w:pPr>
            <w:r>
              <w:rPr/>
              <w:t> </w:t>
            </w:r>
          </w:p>
        </w:tc>
        <w:tc>
          <w:tcPr>
            <w:tcW w:w="174" w:type="dxa"/>
            <w:tcBorders/>
            <w:shd w:fill="FFFFFF" w:val="clear"/>
            <w:vAlign w:val="bottom"/>
          </w:tcPr>
          <w:p>
            <w:pPr>
              <w:pStyle w:val="TableContents"/>
              <w:spacing w:before="0" w:after="283"/>
              <w:rPr/>
            </w:pPr>
            <w:r>
              <w:rPr/>
              <w:t> </w:t>
            </w:r>
          </w:p>
        </w:tc>
        <w:tc>
          <w:tcPr>
            <w:tcW w:w="1177" w:type="dxa"/>
            <w:tcBorders/>
            <w:shd w:fill="FFFFFF" w:val="clear"/>
            <w:vAlign w:val="bottom"/>
          </w:tcPr>
          <w:p>
            <w:pPr>
              <w:pStyle w:val="TableContents"/>
              <w:spacing w:before="0" w:after="283"/>
              <w:jc w:val="right"/>
              <w:rPr>
                <w:rFonts w:ascii="times" w:hAnsi="times"/>
                <w:sz w:val="20"/>
              </w:rPr>
            </w:pPr>
            <w:r>
              <w:rPr>
                <w:rFonts w:ascii="times" w:hAnsi="times"/>
                <w:sz w:val="20"/>
              </w:rPr>
              <w:t>4,814</w:t>
            </w:r>
          </w:p>
        </w:tc>
        <w:tc>
          <w:tcPr>
            <w:tcW w:w="251" w:type="dxa"/>
            <w:tcBorders/>
            <w:shd w:fill="FFFFFF" w:val="clear"/>
            <w:vAlign w:val="bottom"/>
          </w:tcPr>
          <w:p>
            <w:pPr>
              <w:pStyle w:val="TableContents"/>
              <w:spacing w:before="0" w:after="283"/>
              <w:rPr/>
            </w:pPr>
            <w:r>
              <w:rPr/>
              <w:t> </w:t>
            </w:r>
          </w:p>
        </w:tc>
      </w:tr>
      <w:tr>
        <w:trPr/>
        <w:tc>
          <w:tcPr>
            <w:tcW w:w="249" w:type="dxa"/>
            <w:tcBorders/>
            <w:shd w:fill="CCEEFF" w:val="clear"/>
          </w:tcPr>
          <w:p>
            <w:pPr>
              <w:pStyle w:val="TableContents"/>
              <w:spacing w:before="0" w:after="283"/>
              <w:rPr/>
            </w:pPr>
            <w:r>
              <w:rPr/>
              <w:t> </w:t>
            </w:r>
          </w:p>
        </w:tc>
        <w:tc>
          <w:tcPr>
            <w:tcW w:w="6502" w:type="dxa"/>
            <w:gridSpan w:val="2"/>
            <w:tcBorders/>
            <w:shd w:fill="CCEEFF" w:val="clear"/>
            <w:vAlign w:val="bottom"/>
          </w:tcPr>
          <w:p>
            <w:pPr>
              <w:pStyle w:val="TableContents"/>
              <w:spacing w:before="0" w:after="283"/>
              <w:ind w:left="180" w:right="0" w:hanging="180"/>
              <w:rPr>
                <w:rFonts w:ascii="times" w:hAnsi="times"/>
                <w:sz w:val="20"/>
              </w:rPr>
            </w:pPr>
            <w:r>
              <w:rPr>
                <w:rFonts w:ascii="times" w:hAnsi="times"/>
                <w:sz w:val="20"/>
              </w:rPr>
              <w:t>Interest payable</w:t>
            </w:r>
          </w:p>
        </w:tc>
        <w:tc>
          <w:tcPr>
            <w:tcW w:w="251" w:type="dxa"/>
            <w:tcBorders/>
            <w:shd w:fill="CCEEFF" w:val="clear"/>
            <w:vAlign w:val="bottom"/>
          </w:tcPr>
          <w:p>
            <w:pPr>
              <w:pStyle w:val="TableContents"/>
              <w:spacing w:before="0" w:after="283"/>
              <w:rPr/>
            </w:pPr>
            <w:r>
              <w:rPr/>
              <w:t> </w:t>
            </w:r>
          </w:p>
        </w:tc>
        <w:tc>
          <w:tcPr>
            <w:tcW w:w="174" w:type="dxa"/>
            <w:tcBorders/>
            <w:shd w:fill="CCEEFF" w:val="clear"/>
            <w:vAlign w:val="bottom"/>
          </w:tcPr>
          <w:p>
            <w:pPr>
              <w:pStyle w:val="TableContents"/>
              <w:spacing w:before="0" w:after="283"/>
              <w:rPr/>
            </w:pPr>
            <w:r>
              <w:rPr/>
              <w:t> </w:t>
            </w:r>
          </w:p>
        </w:tc>
        <w:tc>
          <w:tcPr>
            <w:tcW w:w="1177" w:type="dxa"/>
            <w:tcBorders/>
            <w:shd w:fill="CCEEFF" w:val="clear"/>
            <w:vAlign w:val="bottom"/>
          </w:tcPr>
          <w:p>
            <w:pPr>
              <w:pStyle w:val="TableContents"/>
              <w:spacing w:before="0" w:after="283"/>
              <w:jc w:val="right"/>
              <w:rPr>
                <w:rFonts w:ascii="times" w:hAnsi="times"/>
                <w:sz w:val="20"/>
              </w:rPr>
            </w:pPr>
            <w:r>
              <w:rPr>
                <w:rFonts w:ascii="times" w:hAnsi="times"/>
                <w:sz w:val="20"/>
              </w:rPr>
              <w:t>1,666</w:t>
            </w:r>
          </w:p>
        </w:tc>
        <w:tc>
          <w:tcPr>
            <w:tcW w:w="250" w:type="dxa"/>
            <w:tcBorders/>
            <w:shd w:fill="CCEEFF" w:val="clear"/>
            <w:vAlign w:val="bottom"/>
          </w:tcPr>
          <w:p>
            <w:pPr>
              <w:pStyle w:val="TableContents"/>
              <w:spacing w:before="0" w:after="283"/>
              <w:rPr/>
            </w:pPr>
            <w:r>
              <w:rPr/>
              <w:t> </w:t>
            </w:r>
          </w:p>
        </w:tc>
        <w:tc>
          <w:tcPr>
            <w:tcW w:w="174" w:type="dxa"/>
            <w:tcBorders/>
            <w:shd w:fill="CCEEFF" w:val="clear"/>
            <w:vAlign w:val="bottom"/>
          </w:tcPr>
          <w:p>
            <w:pPr>
              <w:pStyle w:val="TableContents"/>
              <w:spacing w:before="0" w:after="283"/>
              <w:rPr/>
            </w:pPr>
            <w:r>
              <w:rPr/>
              <w:t> </w:t>
            </w:r>
          </w:p>
        </w:tc>
        <w:tc>
          <w:tcPr>
            <w:tcW w:w="1177" w:type="dxa"/>
            <w:tcBorders/>
            <w:shd w:fill="CCEEFF" w:val="clear"/>
            <w:vAlign w:val="bottom"/>
          </w:tcPr>
          <w:p>
            <w:pPr>
              <w:pStyle w:val="TableContents"/>
              <w:spacing w:before="0" w:after="283"/>
              <w:jc w:val="right"/>
              <w:rPr>
                <w:rFonts w:ascii="times" w:hAnsi="times"/>
                <w:sz w:val="20"/>
              </w:rPr>
            </w:pPr>
            <w:r>
              <w:rPr>
                <w:rFonts w:ascii="times" w:hAnsi="times"/>
                <w:sz w:val="20"/>
              </w:rPr>
              <w:t>146</w:t>
            </w:r>
          </w:p>
        </w:tc>
        <w:tc>
          <w:tcPr>
            <w:tcW w:w="251" w:type="dxa"/>
            <w:tcBorders/>
            <w:shd w:fill="CCEEFF" w:val="clear"/>
            <w:vAlign w:val="bottom"/>
          </w:tcPr>
          <w:p>
            <w:pPr>
              <w:pStyle w:val="TableContents"/>
              <w:spacing w:before="0" w:after="283"/>
              <w:rPr/>
            </w:pPr>
            <w:r>
              <w:rPr/>
              <w:t> </w:t>
            </w:r>
          </w:p>
        </w:tc>
      </w:tr>
      <w:tr>
        <w:trPr/>
        <w:tc>
          <w:tcPr>
            <w:tcW w:w="249" w:type="dxa"/>
            <w:tcBorders/>
            <w:shd w:fill="FFFFFF" w:val="clear"/>
          </w:tcPr>
          <w:p>
            <w:pPr>
              <w:pStyle w:val="TableContents"/>
              <w:spacing w:before="0" w:after="283"/>
              <w:rPr/>
            </w:pPr>
            <w:r>
              <w:rPr/>
              <w:t> </w:t>
            </w:r>
          </w:p>
        </w:tc>
        <w:tc>
          <w:tcPr>
            <w:tcW w:w="6502" w:type="dxa"/>
            <w:gridSpan w:val="2"/>
            <w:tcBorders/>
            <w:shd w:fill="FFFFFF" w:val="clear"/>
            <w:vAlign w:val="bottom"/>
          </w:tcPr>
          <w:p>
            <w:pPr>
              <w:pStyle w:val="TableContents"/>
              <w:spacing w:before="0" w:after="283"/>
              <w:ind w:left="180" w:right="0" w:hanging="180"/>
              <w:rPr>
                <w:rFonts w:ascii="times" w:hAnsi="times"/>
                <w:sz w:val="20"/>
              </w:rPr>
            </w:pPr>
            <w:r>
              <w:rPr>
                <w:rFonts w:ascii="times" w:hAnsi="times"/>
                <w:sz w:val="20"/>
              </w:rPr>
              <w:t>Fair value of derivative financial instruments (note 15)</w:t>
            </w:r>
          </w:p>
        </w:tc>
        <w:tc>
          <w:tcPr>
            <w:tcW w:w="251" w:type="dxa"/>
            <w:tcBorders/>
            <w:shd w:fill="FFFFFF" w:val="clear"/>
            <w:vAlign w:val="bottom"/>
          </w:tcPr>
          <w:p>
            <w:pPr>
              <w:pStyle w:val="TableContents"/>
              <w:spacing w:before="0" w:after="283"/>
              <w:rPr/>
            </w:pPr>
            <w:r>
              <w:rPr/>
              <w:t> </w:t>
            </w:r>
          </w:p>
        </w:tc>
        <w:tc>
          <w:tcPr>
            <w:tcW w:w="174" w:type="dxa"/>
            <w:tcBorders/>
            <w:shd w:fill="FFFFFF" w:val="clear"/>
            <w:vAlign w:val="bottom"/>
          </w:tcPr>
          <w:p>
            <w:pPr>
              <w:pStyle w:val="TableContents"/>
              <w:spacing w:before="0" w:after="283"/>
              <w:rPr/>
            </w:pPr>
            <w:r>
              <w:rPr/>
              <w:t> </w:t>
            </w:r>
          </w:p>
        </w:tc>
        <w:tc>
          <w:tcPr>
            <w:tcW w:w="1177" w:type="dxa"/>
            <w:tcBorders/>
            <w:shd w:fill="FFFFFF" w:val="clear"/>
            <w:vAlign w:val="bottom"/>
          </w:tcPr>
          <w:p>
            <w:pPr>
              <w:pStyle w:val="TableContents"/>
              <w:spacing w:before="0" w:after="283"/>
              <w:jc w:val="right"/>
              <w:rPr>
                <w:rFonts w:ascii="times" w:hAnsi="times"/>
                <w:sz w:val="20"/>
              </w:rPr>
            </w:pPr>
            <w:r>
              <w:rPr>
                <w:rFonts w:ascii="times" w:hAnsi="times"/>
                <w:sz w:val="20"/>
              </w:rPr>
              <w:t>662</w:t>
            </w:r>
          </w:p>
        </w:tc>
        <w:tc>
          <w:tcPr>
            <w:tcW w:w="250" w:type="dxa"/>
            <w:tcBorders/>
            <w:shd w:fill="FFFFFF" w:val="clear"/>
            <w:vAlign w:val="bottom"/>
          </w:tcPr>
          <w:p>
            <w:pPr>
              <w:pStyle w:val="TableContents"/>
              <w:spacing w:before="0" w:after="283"/>
              <w:rPr/>
            </w:pPr>
            <w:r>
              <w:rPr/>
              <w:t> </w:t>
            </w:r>
          </w:p>
        </w:tc>
        <w:tc>
          <w:tcPr>
            <w:tcW w:w="174" w:type="dxa"/>
            <w:tcBorders/>
            <w:shd w:fill="FFFFFF" w:val="clear"/>
            <w:vAlign w:val="bottom"/>
          </w:tcPr>
          <w:p>
            <w:pPr>
              <w:pStyle w:val="TableContents"/>
              <w:spacing w:before="0" w:after="283"/>
              <w:rPr/>
            </w:pPr>
            <w:r>
              <w:rPr/>
              <w:t> </w:t>
            </w:r>
          </w:p>
        </w:tc>
        <w:tc>
          <w:tcPr>
            <w:tcW w:w="1177" w:type="dxa"/>
            <w:tcBorders/>
            <w:shd w:fill="FFFFFF" w:val="clear"/>
            <w:vAlign w:val="bottom"/>
          </w:tcPr>
          <w:p>
            <w:pPr>
              <w:pStyle w:val="TableContents"/>
              <w:spacing w:before="0" w:after="283"/>
              <w:jc w:val="right"/>
              <w:rPr>
                <w:rFonts w:ascii="times" w:hAnsi="times"/>
                <w:sz w:val="20"/>
              </w:rPr>
            </w:pPr>
            <w:r>
              <w:rPr>
                <w:rFonts w:ascii="times" w:hAnsi="times"/>
                <w:sz w:val="20"/>
              </w:rPr>
              <w:t>12,823</w:t>
            </w:r>
          </w:p>
        </w:tc>
        <w:tc>
          <w:tcPr>
            <w:tcW w:w="251" w:type="dxa"/>
            <w:tcBorders/>
            <w:shd w:fill="FFFFFF" w:val="clear"/>
            <w:vAlign w:val="bottom"/>
          </w:tcPr>
          <w:p>
            <w:pPr>
              <w:pStyle w:val="TableContents"/>
              <w:spacing w:before="0" w:after="283"/>
              <w:rPr/>
            </w:pPr>
            <w:r>
              <w:rPr/>
              <w:t> </w:t>
            </w:r>
          </w:p>
        </w:tc>
      </w:tr>
      <w:tr>
        <w:trPr/>
        <w:tc>
          <w:tcPr>
            <w:tcW w:w="6751" w:type="dxa"/>
            <w:gridSpan w:val="3"/>
            <w:tcBorders/>
            <w:shd w:fill="auto" w:val="clear"/>
            <w:vAlign w:val="bottom"/>
          </w:tcPr>
          <w:p>
            <w:pPr>
              <w:pStyle w:val="TableContents"/>
              <w:spacing w:before="0" w:after="283"/>
              <w:rPr/>
            </w:pPr>
            <w:r>
              <w:rPr/>
              <w:t> </w:t>
            </w:r>
          </w:p>
        </w:tc>
        <w:tc>
          <w:tcPr>
            <w:tcW w:w="251" w:type="dxa"/>
            <w:tcBorders/>
            <w:shd w:fill="auto" w:val="clear"/>
            <w:vAlign w:val="bottom"/>
          </w:tcPr>
          <w:p>
            <w:pPr>
              <w:pStyle w:val="TableContents"/>
              <w:spacing w:before="0" w:after="283"/>
              <w:rPr/>
            </w:pPr>
            <w:r>
              <w:rPr/>
              <w:t> </w:t>
            </w:r>
          </w:p>
        </w:tc>
        <w:tc>
          <w:tcPr>
            <w:tcW w:w="1351" w:type="dxa"/>
            <w:gridSpan w:val="2"/>
            <w:tcBorders>
              <w:bottom w:val="single" w:sz="8" w:space="0" w:color="000000"/>
            </w:tcBorders>
            <w:shd w:fill="auto" w:val="clear"/>
            <w:tcMar>
              <w:bottom w:w="28" w:type="dxa"/>
            </w:tcMar>
            <w:vAlign w:val="bottom"/>
          </w:tcPr>
          <w:p>
            <w:pPr>
              <w:pStyle w:val="TableContents"/>
              <w:spacing w:before="0" w:after="283"/>
              <w:jc w:val="right"/>
              <w:rPr/>
            </w:pPr>
            <w:r>
              <w:rPr/>
              <w:t> </w:t>
            </w:r>
          </w:p>
        </w:tc>
        <w:tc>
          <w:tcPr>
            <w:tcW w:w="250" w:type="dxa"/>
            <w:tcBorders/>
            <w:shd w:fill="auto" w:val="clear"/>
            <w:vAlign w:val="bottom"/>
          </w:tcPr>
          <w:p>
            <w:pPr>
              <w:pStyle w:val="TableContents"/>
              <w:spacing w:before="0" w:after="283"/>
              <w:rPr/>
            </w:pPr>
            <w:r>
              <w:rPr/>
              <w:t> </w:t>
            </w:r>
          </w:p>
        </w:tc>
        <w:tc>
          <w:tcPr>
            <w:tcW w:w="1351" w:type="dxa"/>
            <w:gridSpan w:val="2"/>
            <w:tcBorders>
              <w:bottom w:val="single" w:sz="8" w:space="0" w:color="000000"/>
            </w:tcBorders>
            <w:shd w:fill="auto" w:val="clear"/>
            <w:tcMar>
              <w:bottom w:w="28" w:type="dxa"/>
            </w:tcMar>
            <w:vAlign w:val="bottom"/>
          </w:tcPr>
          <w:p>
            <w:pPr>
              <w:pStyle w:val="TableContents"/>
              <w:spacing w:before="0" w:after="283"/>
              <w:jc w:val="right"/>
              <w:rPr/>
            </w:pPr>
            <w:r>
              <w:rPr/>
              <w:t> </w:t>
            </w:r>
          </w:p>
        </w:tc>
        <w:tc>
          <w:tcPr>
            <w:tcW w:w="251" w:type="dxa"/>
            <w:tcBorders/>
            <w:shd w:fill="auto" w:val="clear"/>
            <w:vAlign w:val="bottom"/>
          </w:tcPr>
          <w:p>
            <w:pPr>
              <w:pStyle w:val="TableContents"/>
              <w:spacing w:before="0" w:after="283"/>
              <w:rPr/>
            </w:pPr>
            <w:r>
              <w:rPr/>
              <w:t> </w:t>
            </w:r>
          </w:p>
        </w:tc>
      </w:tr>
      <w:tr>
        <w:trPr/>
        <w:tc>
          <w:tcPr>
            <w:tcW w:w="6751" w:type="dxa"/>
            <w:gridSpan w:val="3"/>
            <w:tcBorders/>
            <w:shd w:fill="CCEEFF" w:val="clear"/>
            <w:vAlign w:val="bottom"/>
          </w:tcPr>
          <w:p>
            <w:pPr>
              <w:pStyle w:val="TableContents"/>
              <w:spacing w:before="0" w:after="283"/>
              <w:ind w:left="180" w:right="0" w:hanging="180"/>
              <w:rPr>
                <w:rFonts w:ascii="times" w:hAnsi="times"/>
                <w:sz w:val="20"/>
              </w:rPr>
            </w:pPr>
            <w:r>
              <w:rPr>
                <w:rFonts w:ascii="times" w:hAnsi="times"/>
                <w:sz w:val="20"/>
              </w:rPr>
              <w:t>Total current liabilities</w:t>
            </w:r>
          </w:p>
        </w:tc>
        <w:tc>
          <w:tcPr>
            <w:tcW w:w="251" w:type="dxa"/>
            <w:tcBorders/>
            <w:shd w:fill="CCEEFF" w:val="clear"/>
            <w:vAlign w:val="bottom"/>
          </w:tcPr>
          <w:p>
            <w:pPr>
              <w:pStyle w:val="TableContents"/>
              <w:spacing w:before="0" w:after="283"/>
              <w:rPr/>
            </w:pPr>
            <w:r>
              <w:rPr/>
              <w:t> </w:t>
            </w:r>
          </w:p>
        </w:tc>
        <w:tc>
          <w:tcPr>
            <w:tcW w:w="174" w:type="dxa"/>
            <w:tcBorders/>
            <w:shd w:fill="CCEEFF" w:val="clear"/>
            <w:vAlign w:val="bottom"/>
          </w:tcPr>
          <w:p>
            <w:pPr>
              <w:pStyle w:val="TableContents"/>
              <w:spacing w:before="0" w:after="283"/>
              <w:rPr/>
            </w:pPr>
            <w:r>
              <w:rPr/>
              <w:t> </w:t>
            </w:r>
          </w:p>
        </w:tc>
        <w:tc>
          <w:tcPr>
            <w:tcW w:w="1177" w:type="dxa"/>
            <w:tcBorders/>
            <w:shd w:fill="CCEEFF" w:val="clear"/>
            <w:vAlign w:val="bottom"/>
          </w:tcPr>
          <w:p>
            <w:pPr>
              <w:pStyle w:val="TableContents"/>
              <w:spacing w:before="0" w:after="283"/>
              <w:jc w:val="right"/>
              <w:rPr>
                <w:rFonts w:ascii="times" w:hAnsi="times"/>
                <w:sz w:val="20"/>
              </w:rPr>
            </w:pPr>
            <w:r>
              <w:rPr>
                <w:rFonts w:ascii="times" w:hAnsi="times"/>
                <w:sz w:val="20"/>
              </w:rPr>
              <w:t>190,460</w:t>
            </w:r>
          </w:p>
        </w:tc>
        <w:tc>
          <w:tcPr>
            <w:tcW w:w="250" w:type="dxa"/>
            <w:tcBorders/>
            <w:shd w:fill="CCEEFF" w:val="clear"/>
            <w:vAlign w:val="bottom"/>
          </w:tcPr>
          <w:p>
            <w:pPr>
              <w:pStyle w:val="TableContents"/>
              <w:spacing w:before="0" w:after="283"/>
              <w:rPr/>
            </w:pPr>
            <w:r>
              <w:rPr/>
              <w:t> </w:t>
            </w:r>
          </w:p>
        </w:tc>
        <w:tc>
          <w:tcPr>
            <w:tcW w:w="174" w:type="dxa"/>
            <w:tcBorders/>
            <w:shd w:fill="CCEEFF" w:val="clear"/>
            <w:vAlign w:val="bottom"/>
          </w:tcPr>
          <w:p>
            <w:pPr>
              <w:pStyle w:val="TableContents"/>
              <w:spacing w:before="0" w:after="283"/>
              <w:rPr/>
            </w:pPr>
            <w:r>
              <w:rPr/>
              <w:t> </w:t>
            </w:r>
          </w:p>
        </w:tc>
        <w:tc>
          <w:tcPr>
            <w:tcW w:w="1177" w:type="dxa"/>
            <w:tcBorders/>
            <w:shd w:fill="CCEEFF" w:val="clear"/>
            <w:vAlign w:val="bottom"/>
          </w:tcPr>
          <w:p>
            <w:pPr>
              <w:pStyle w:val="TableContents"/>
              <w:spacing w:before="0" w:after="283"/>
              <w:jc w:val="right"/>
              <w:rPr>
                <w:rFonts w:ascii="times" w:hAnsi="times"/>
                <w:sz w:val="20"/>
              </w:rPr>
            </w:pPr>
            <w:r>
              <w:rPr>
                <w:rFonts w:ascii="times" w:hAnsi="times"/>
                <w:sz w:val="20"/>
              </w:rPr>
              <w:t>185,882</w:t>
            </w:r>
          </w:p>
        </w:tc>
        <w:tc>
          <w:tcPr>
            <w:tcW w:w="251" w:type="dxa"/>
            <w:tcBorders/>
            <w:shd w:fill="CCEEFF" w:val="clear"/>
            <w:vAlign w:val="bottom"/>
          </w:tcPr>
          <w:p>
            <w:pPr>
              <w:pStyle w:val="TableContents"/>
              <w:spacing w:before="0" w:after="283"/>
              <w:rPr/>
            </w:pPr>
            <w:r>
              <w:rPr/>
              <w:t> </w:t>
            </w:r>
          </w:p>
        </w:tc>
      </w:tr>
      <w:tr>
        <w:trPr/>
        <w:tc>
          <w:tcPr>
            <w:tcW w:w="6751" w:type="dxa"/>
            <w:gridSpan w:val="3"/>
            <w:tcBorders/>
            <w:shd w:fill="auto" w:val="clear"/>
            <w:vAlign w:val="bottom"/>
          </w:tcPr>
          <w:p>
            <w:pPr>
              <w:pStyle w:val="TableContents"/>
              <w:spacing w:before="0" w:after="283"/>
              <w:rPr/>
            </w:pPr>
            <w:r>
              <w:rPr/>
              <w:t> </w:t>
            </w:r>
          </w:p>
        </w:tc>
        <w:tc>
          <w:tcPr>
            <w:tcW w:w="251" w:type="dxa"/>
            <w:tcBorders/>
            <w:shd w:fill="auto" w:val="clear"/>
            <w:vAlign w:val="bottom"/>
          </w:tcPr>
          <w:p>
            <w:pPr>
              <w:pStyle w:val="TableContents"/>
              <w:spacing w:before="0" w:after="283"/>
              <w:rPr/>
            </w:pPr>
            <w:r>
              <w:rPr/>
              <w:t> </w:t>
            </w:r>
          </w:p>
        </w:tc>
        <w:tc>
          <w:tcPr>
            <w:tcW w:w="1351" w:type="dxa"/>
            <w:gridSpan w:val="2"/>
            <w:tcBorders>
              <w:bottom w:val="single" w:sz="8" w:space="0" w:color="000000"/>
            </w:tcBorders>
            <w:shd w:fill="auto" w:val="clear"/>
            <w:tcMar>
              <w:bottom w:w="28" w:type="dxa"/>
            </w:tcMar>
            <w:vAlign w:val="bottom"/>
          </w:tcPr>
          <w:p>
            <w:pPr>
              <w:pStyle w:val="TableContents"/>
              <w:spacing w:before="0" w:after="283"/>
              <w:jc w:val="right"/>
              <w:rPr/>
            </w:pPr>
            <w:r>
              <w:rPr/>
              <w:t> </w:t>
            </w:r>
          </w:p>
        </w:tc>
        <w:tc>
          <w:tcPr>
            <w:tcW w:w="250" w:type="dxa"/>
            <w:tcBorders/>
            <w:shd w:fill="auto" w:val="clear"/>
            <w:vAlign w:val="bottom"/>
          </w:tcPr>
          <w:p>
            <w:pPr>
              <w:pStyle w:val="TableContents"/>
              <w:spacing w:before="0" w:after="283"/>
              <w:rPr/>
            </w:pPr>
            <w:r>
              <w:rPr/>
              <w:t> </w:t>
            </w:r>
          </w:p>
        </w:tc>
        <w:tc>
          <w:tcPr>
            <w:tcW w:w="1351" w:type="dxa"/>
            <w:gridSpan w:val="2"/>
            <w:tcBorders>
              <w:bottom w:val="single" w:sz="8" w:space="0" w:color="000000"/>
            </w:tcBorders>
            <w:shd w:fill="auto" w:val="clear"/>
            <w:tcMar>
              <w:bottom w:w="28" w:type="dxa"/>
            </w:tcMar>
            <w:vAlign w:val="bottom"/>
          </w:tcPr>
          <w:p>
            <w:pPr>
              <w:pStyle w:val="TableContents"/>
              <w:spacing w:before="0" w:after="283"/>
              <w:jc w:val="right"/>
              <w:rPr/>
            </w:pPr>
            <w:r>
              <w:rPr/>
              <w:t> </w:t>
            </w:r>
          </w:p>
        </w:tc>
        <w:tc>
          <w:tcPr>
            <w:tcW w:w="251" w:type="dxa"/>
            <w:tcBorders/>
            <w:shd w:fill="auto" w:val="clear"/>
            <w:vAlign w:val="bottom"/>
          </w:tcPr>
          <w:p>
            <w:pPr>
              <w:pStyle w:val="TableContents"/>
              <w:spacing w:before="0" w:after="283"/>
              <w:rPr/>
            </w:pPr>
            <w:r>
              <w:rPr/>
              <w:t> </w:t>
            </w:r>
          </w:p>
        </w:tc>
      </w:tr>
      <w:tr>
        <w:trPr/>
        <w:tc>
          <w:tcPr>
            <w:tcW w:w="6751" w:type="dxa"/>
            <w:gridSpan w:val="3"/>
            <w:tcBorders/>
            <w:shd w:fill="FFFFFF" w:val="clear"/>
            <w:vAlign w:val="bottom"/>
          </w:tcPr>
          <w:p>
            <w:pPr>
              <w:pStyle w:val="TableContents"/>
              <w:spacing w:before="0" w:after="283"/>
              <w:ind w:left="180" w:right="0" w:hanging="180"/>
              <w:rPr>
                <w:rFonts w:ascii="times" w:hAnsi="times"/>
                <w:sz w:val="20"/>
              </w:rPr>
            </w:pPr>
            <w:r>
              <w:rPr>
                <w:rFonts w:ascii="times" w:hAnsi="times"/>
                <w:sz w:val="20"/>
              </w:rPr>
              <w:t>Bank debt (note 4)</w:t>
            </w:r>
          </w:p>
        </w:tc>
        <w:tc>
          <w:tcPr>
            <w:tcW w:w="251" w:type="dxa"/>
            <w:tcBorders/>
            <w:shd w:fill="FFFFFF" w:val="clear"/>
            <w:vAlign w:val="bottom"/>
          </w:tcPr>
          <w:p>
            <w:pPr>
              <w:pStyle w:val="TableContents"/>
              <w:spacing w:before="0" w:after="283"/>
              <w:rPr/>
            </w:pPr>
            <w:r>
              <w:rPr/>
              <w:t> </w:t>
            </w:r>
          </w:p>
        </w:tc>
        <w:tc>
          <w:tcPr>
            <w:tcW w:w="174" w:type="dxa"/>
            <w:tcBorders/>
            <w:shd w:fill="FFFFFF" w:val="clear"/>
            <w:vAlign w:val="bottom"/>
          </w:tcPr>
          <w:p>
            <w:pPr>
              <w:pStyle w:val="TableContents"/>
              <w:spacing w:before="0" w:after="283"/>
              <w:rPr/>
            </w:pPr>
            <w:r>
              <w:rPr/>
              <w:t> </w:t>
            </w:r>
          </w:p>
        </w:tc>
        <w:tc>
          <w:tcPr>
            <w:tcW w:w="1177" w:type="dxa"/>
            <w:tcBorders/>
            <w:shd w:fill="FFFFFF" w:val="clear"/>
            <w:vAlign w:val="bottom"/>
          </w:tcPr>
          <w:p>
            <w:pPr>
              <w:pStyle w:val="TableContents"/>
              <w:spacing w:before="0" w:after="283"/>
              <w:jc w:val="right"/>
              <w:rPr>
                <w:rFonts w:ascii="times" w:hAnsi="times"/>
                <w:sz w:val="20"/>
              </w:rPr>
            </w:pPr>
            <w:r>
              <w:rPr>
                <w:rFonts w:ascii="times" w:hAnsi="times"/>
                <w:sz w:val="20"/>
              </w:rPr>
              <w:t>715,000</w:t>
            </w:r>
          </w:p>
        </w:tc>
        <w:tc>
          <w:tcPr>
            <w:tcW w:w="250" w:type="dxa"/>
            <w:tcBorders/>
            <w:shd w:fill="FFFFFF" w:val="clear"/>
            <w:vAlign w:val="bottom"/>
          </w:tcPr>
          <w:p>
            <w:pPr>
              <w:pStyle w:val="TableContents"/>
              <w:spacing w:before="0" w:after="283"/>
              <w:rPr/>
            </w:pPr>
            <w:r>
              <w:rPr/>
              <w:t> </w:t>
            </w:r>
          </w:p>
        </w:tc>
        <w:tc>
          <w:tcPr>
            <w:tcW w:w="174" w:type="dxa"/>
            <w:tcBorders/>
            <w:shd w:fill="FFFFFF" w:val="clear"/>
            <w:vAlign w:val="bottom"/>
          </w:tcPr>
          <w:p>
            <w:pPr>
              <w:pStyle w:val="TableContents"/>
              <w:spacing w:before="0" w:after="283"/>
              <w:rPr/>
            </w:pPr>
            <w:r>
              <w:rPr/>
              <w:t> </w:t>
            </w:r>
          </w:p>
        </w:tc>
        <w:tc>
          <w:tcPr>
            <w:tcW w:w="1177" w:type="dxa"/>
            <w:tcBorders/>
            <w:shd w:fill="FFFFFF" w:val="clear"/>
            <w:vAlign w:val="bottom"/>
          </w:tcPr>
          <w:p>
            <w:pPr>
              <w:pStyle w:val="TableContents"/>
              <w:spacing w:before="0" w:after="283"/>
              <w:jc w:val="right"/>
              <w:rPr>
                <w:rFonts w:ascii="times" w:hAnsi="times"/>
                <w:sz w:val="20"/>
              </w:rPr>
            </w:pPr>
            <w:r>
              <w:rPr>
                <w:rFonts w:ascii="times" w:hAnsi="times"/>
                <w:sz w:val="20"/>
              </w:rPr>
              <w:t>200,000</w:t>
            </w:r>
          </w:p>
        </w:tc>
        <w:tc>
          <w:tcPr>
            <w:tcW w:w="251" w:type="dxa"/>
            <w:tcBorders/>
            <w:shd w:fill="FFFFFF" w:val="clear"/>
            <w:vAlign w:val="bottom"/>
          </w:tcPr>
          <w:p>
            <w:pPr>
              <w:pStyle w:val="TableContents"/>
              <w:spacing w:before="0" w:after="283"/>
              <w:rPr/>
            </w:pPr>
            <w:r>
              <w:rPr/>
              <w:t> </w:t>
            </w:r>
          </w:p>
        </w:tc>
      </w:tr>
      <w:tr>
        <w:trPr/>
        <w:tc>
          <w:tcPr>
            <w:tcW w:w="6751" w:type="dxa"/>
            <w:gridSpan w:val="3"/>
            <w:tcBorders/>
            <w:shd w:fill="auto" w:val="clear"/>
            <w:vAlign w:val="bottom"/>
          </w:tcPr>
          <w:p>
            <w:pPr>
              <w:pStyle w:val="TableContents"/>
              <w:spacing w:before="0" w:after="283"/>
              <w:rPr/>
            </w:pPr>
            <w:r>
              <w:rPr/>
              <w:t> </w:t>
            </w:r>
          </w:p>
        </w:tc>
        <w:tc>
          <w:tcPr>
            <w:tcW w:w="251" w:type="dxa"/>
            <w:tcBorders/>
            <w:shd w:fill="auto" w:val="clear"/>
            <w:vAlign w:val="bottom"/>
          </w:tcPr>
          <w:p>
            <w:pPr>
              <w:pStyle w:val="TableContents"/>
              <w:spacing w:before="0" w:after="283"/>
              <w:rPr/>
            </w:pPr>
            <w:r>
              <w:rPr/>
              <w:t> </w:t>
            </w:r>
          </w:p>
        </w:tc>
        <w:tc>
          <w:tcPr>
            <w:tcW w:w="1351" w:type="dxa"/>
            <w:gridSpan w:val="2"/>
            <w:tcBorders>
              <w:bottom w:val="single" w:sz="8" w:space="0" w:color="000000"/>
            </w:tcBorders>
            <w:shd w:fill="auto" w:val="clear"/>
            <w:tcMar>
              <w:bottom w:w="28" w:type="dxa"/>
            </w:tcMar>
            <w:vAlign w:val="bottom"/>
          </w:tcPr>
          <w:p>
            <w:pPr>
              <w:pStyle w:val="TableContents"/>
              <w:spacing w:before="0" w:after="283"/>
              <w:jc w:val="right"/>
              <w:rPr/>
            </w:pPr>
            <w:r>
              <w:rPr/>
              <w:t> </w:t>
            </w:r>
          </w:p>
        </w:tc>
        <w:tc>
          <w:tcPr>
            <w:tcW w:w="250" w:type="dxa"/>
            <w:tcBorders/>
            <w:shd w:fill="auto" w:val="clear"/>
            <w:vAlign w:val="bottom"/>
          </w:tcPr>
          <w:p>
            <w:pPr>
              <w:pStyle w:val="TableContents"/>
              <w:spacing w:before="0" w:after="283"/>
              <w:rPr/>
            </w:pPr>
            <w:r>
              <w:rPr/>
              <w:t> </w:t>
            </w:r>
          </w:p>
        </w:tc>
        <w:tc>
          <w:tcPr>
            <w:tcW w:w="1351" w:type="dxa"/>
            <w:gridSpan w:val="2"/>
            <w:tcBorders>
              <w:bottom w:val="single" w:sz="8" w:space="0" w:color="000000"/>
            </w:tcBorders>
            <w:shd w:fill="auto" w:val="clear"/>
            <w:tcMar>
              <w:bottom w:w="28" w:type="dxa"/>
            </w:tcMar>
            <w:vAlign w:val="bottom"/>
          </w:tcPr>
          <w:p>
            <w:pPr>
              <w:pStyle w:val="TableContents"/>
              <w:spacing w:before="0" w:after="283"/>
              <w:jc w:val="right"/>
              <w:rPr/>
            </w:pPr>
            <w:r>
              <w:rPr/>
              <w:t> </w:t>
            </w:r>
          </w:p>
        </w:tc>
        <w:tc>
          <w:tcPr>
            <w:tcW w:w="251" w:type="dxa"/>
            <w:tcBorders/>
            <w:shd w:fill="auto" w:val="clear"/>
            <w:vAlign w:val="bottom"/>
          </w:tcPr>
          <w:p>
            <w:pPr>
              <w:pStyle w:val="TableContents"/>
              <w:spacing w:before="0" w:after="283"/>
              <w:rPr/>
            </w:pPr>
            <w:r>
              <w:rPr/>
              <w:t> </w:t>
            </w:r>
          </w:p>
        </w:tc>
      </w:tr>
      <w:tr>
        <w:trPr/>
        <w:tc>
          <w:tcPr>
            <w:tcW w:w="6751" w:type="dxa"/>
            <w:gridSpan w:val="3"/>
            <w:tcBorders/>
            <w:shd w:fill="CCEEFF" w:val="clear"/>
            <w:vAlign w:val="bottom"/>
          </w:tcPr>
          <w:p>
            <w:pPr>
              <w:pStyle w:val="TableContents"/>
              <w:spacing w:before="0" w:after="283"/>
              <w:ind w:left="180" w:right="0" w:hanging="180"/>
              <w:rPr>
                <w:rFonts w:ascii="times" w:hAnsi="times"/>
                <w:sz w:val="20"/>
              </w:rPr>
            </w:pPr>
            <w:r>
              <w:rPr>
                <w:rFonts w:ascii="times" w:hAnsi="times"/>
                <w:sz w:val="20"/>
              </w:rPr>
              <w:t>Reclamation provision and other liabilities (note 5)</w:t>
            </w:r>
          </w:p>
        </w:tc>
        <w:tc>
          <w:tcPr>
            <w:tcW w:w="251" w:type="dxa"/>
            <w:tcBorders/>
            <w:shd w:fill="CCEEFF" w:val="clear"/>
            <w:vAlign w:val="bottom"/>
          </w:tcPr>
          <w:p>
            <w:pPr>
              <w:pStyle w:val="TableContents"/>
              <w:spacing w:before="0" w:after="283"/>
              <w:rPr/>
            </w:pPr>
            <w:r>
              <w:rPr/>
              <w:t> </w:t>
            </w:r>
          </w:p>
        </w:tc>
        <w:tc>
          <w:tcPr>
            <w:tcW w:w="174" w:type="dxa"/>
            <w:tcBorders/>
            <w:shd w:fill="CCEEFF" w:val="clear"/>
            <w:vAlign w:val="bottom"/>
          </w:tcPr>
          <w:p>
            <w:pPr>
              <w:pStyle w:val="TableContents"/>
              <w:spacing w:before="0" w:after="283"/>
              <w:rPr/>
            </w:pPr>
            <w:r>
              <w:rPr/>
              <w:t> </w:t>
            </w:r>
          </w:p>
        </w:tc>
        <w:tc>
          <w:tcPr>
            <w:tcW w:w="1177" w:type="dxa"/>
            <w:tcBorders/>
            <w:shd w:fill="CCEEFF" w:val="clear"/>
            <w:vAlign w:val="bottom"/>
          </w:tcPr>
          <w:p>
            <w:pPr>
              <w:pStyle w:val="TableContents"/>
              <w:spacing w:before="0" w:after="283"/>
              <w:jc w:val="right"/>
              <w:rPr>
                <w:rFonts w:ascii="times" w:hAnsi="times"/>
                <w:sz w:val="20"/>
              </w:rPr>
            </w:pPr>
            <w:r>
              <w:rPr>
                <w:rFonts w:ascii="times" w:hAnsi="times"/>
                <w:sz w:val="20"/>
              </w:rPr>
              <w:t>96,255</w:t>
            </w:r>
          </w:p>
        </w:tc>
        <w:tc>
          <w:tcPr>
            <w:tcW w:w="250" w:type="dxa"/>
            <w:tcBorders/>
            <w:shd w:fill="CCEEFF" w:val="clear"/>
            <w:vAlign w:val="bottom"/>
          </w:tcPr>
          <w:p>
            <w:pPr>
              <w:pStyle w:val="TableContents"/>
              <w:spacing w:before="0" w:after="283"/>
              <w:rPr/>
            </w:pPr>
            <w:r>
              <w:rPr/>
              <w:t> </w:t>
            </w:r>
          </w:p>
        </w:tc>
        <w:tc>
          <w:tcPr>
            <w:tcW w:w="174" w:type="dxa"/>
            <w:tcBorders/>
            <w:shd w:fill="CCEEFF" w:val="clear"/>
            <w:vAlign w:val="bottom"/>
          </w:tcPr>
          <w:p>
            <w:pPr>
              <w:pStyle w:val="TableContents"/>
              <w:spacing w:before="0" w:after="283"/>
              <w:rPr/>
            </w:pPr>
            <w:r>
              <w:rPr/>
              <w:t> </w:t>
            </w:r>
          </w:p>
        </w:tc>
        <w:tc>
          <w:tcPr>
            <w:tcW w:w="1177" w:type="dxa"/>
            <w:tcBorders/>
            <w:shd w:fill="CCEEFF" w:val="clear"/>
            <w:vAlign w:val="bottom"/>
          </w:tcPr>
          <w:p>
            <w:pPr>
              <w:pStyle w:val="TableContents"/>
              <w:spacing w:before="0" w:after="283"/>
              <w:jc w:val="right"/>
              <w:rPr>
                <w:rFonts w:ascii="times" w:hAnsi="times"/>
                <w:sz w:val="20"/>
              </w:rPr>
            </w:pPr>
            <w:r>
              <w:rPr>
                <w:rFonts w:ascii="times" w:hAnsi="times"/>
                <w:sz w:val="20"/>
              </w:rPr>
              <w:t>71,770</w:t>
            </w:r>
          </w:p>
        </w:tc>
        <w:tc>
          <w:tcPr>
            <w:tcW w:w="251" w:type="dxa"/>
            <w:tcBorders/>
            <w:shd w:fill="CCEEFF" w:val="clear"/>
            <w:vAlign w:val="bottom"/>
          </w:tcPr>
          <w:p>
            <w:pPr>
              <w:pStyle w:val="TableContents"/>
              <w:spacing w:before="0" w:after="283"/>
              <w:rPr/>
            </w:pPr>
            <w:r>
              <w:rPr/>
              <w:t> </w:t>
            </w:r>
          </w:p>
        </w:tc>
      </w:tr>
      <w:tr>
        <w:trPr/>
        <w:tc>
          <w:tcPr>
            <w:tcW w:w="6751" w:type="dxa"/>
            <w:gridSpan w:val="3"/>
            <w:tcBorders/>
            <w:shd w:fill="auto" w:val="clear"/>
            <w:vAlign w:val="bottom"/>
          </w:tcPr>
          <w:p>
            <w:pPr>
              <w:pStyle w:val="TableContents"/>
              <w:spacing w:before="0" w:after="283"/>
              <w:rPr/>
            </w:pPr>
            <w:r>
              <w:rPr/>
              <w:t> </w:t>
            </w:r>
          </w:p>
        </w:tc>
        <w:tc>
          <w:tcPr>
            <w:tcW w:w="251" w:type="dxa"/>
            <w:tcBorders/>
            <w:shd w:fill="auto" w:val="clear"/>
            <w:vAlign w:val="bottom"/>
          </w:tcPr>
          <w:p>
            <w:pPr>
              <w:pStyle w:val="TableContents"/>
              <w:spacing w:before="0" w:after="283"/>
              <w:rPr/>
            </w:pPr>
            <w:r>
              <w:rPr/>
              <w:t> </w:t>
            </w:r>
          </w:p>
        </w:tc>
        <w:tc>
          <w:tcPr>
            <w:tcW w:w="1351" w:type="dxa"/>
            <w:gridSpan w:val="2"/>
            <w:tcBorders>
              <w:bottom w:val="single" w:sz="8" w:space="0" w:color="000000"/>
            </w:tcBorders>
            <w:shd w:fill="auto" w:val="clear"/>
            <w:tcMar>
              <w:bottom w:w="28" w:type="dxa"/>
            </w:tcMar>
            <w:vAlign w:val="bottom"/>
          </w:tcPr>
          <w:p>
            <w:pPr>
              <w:pStyle w:val="TableContents"/>
              <w:spacing w:before="0" w:after="283"/>
              <w:jc w:val="right"/>
              <w:rPr/>
            </w:pPr>
            <w:r>
              <w:rPr/>
              <w:t> </w:t>
            </w:r>
          </w:p>
        </w:tc>
        <w:tc>
          <w:tcPr>
            <w:tcW w:w="250" w:type="dxa"/>
            <w:tcBorders/>
            <w:shd w:fill="auto" w:val="clear"/>
            <w:vAlign w:val="bottom"/>
          </w:tcPr>
          <w:p>
            <w:pPr>
              <w:pStyle w:val="TableContents"/>
              <w:spacing w:before="0" w:after="283"/>
              <w:rPr/>
            </w:pPr>
            <w:r>
              <w:rPr/>
              <w:t> </w:t>
            </w:r>
          </w:p>
        </w:tc>
        <w:tc>
          <w:tcPr>
            <w:tcW w:w="1351" w:type="dxa"/>
            <w:gridSpan w:val="2"/>
            <w:tcBorders>
              <w:bottom w:val="single" w:sz="8" w:space="0" w:color="000000"/>
            </w:tcBorders>
            <w:shd w:fill="auto" w:val="clear"/>
            <w:tcMar>
              <w:bottom w:w="28" w:type="dxa"/>
            </w:tcMar>
            <w:vAlign w:val="bottom"/>
          </w:tcPr>
          <w:p>
            <w:pPr>
              <w:pStyle w:val="TableContents"/>
              <w:spacing w:before="0" w:after="283"/>
              <w:jc w:val="right"/>
              <w:rPr/>
            </w:pPr>
            <w:r>
              <w:rPr/>
              <w:t> </w:t>
            </w:r>
          </w:p>
        </w:tc>
        <w:tc>
          <w:tcPr>
            <w:tcW w:w="251" w:type="dxa"/>
            <w:tcBorders/>
            <w:shd w:fill="auto" w:val="clear"/>
            <w:vAlign w:val="bottom"/>
          </w:tcPr>
          <w:p>
            <w:pPr>
              <w:pStyle w:val="TableContents"/>
              <w:spacing w:before="0" w:after="283"/>
              <w:rPr/>
            </w:pPr>
            <w:r>
              <w:rPr/>
              <w:t> </w:t>
            </w:r>
          </w:p>
        </w:tc>
      </w:tr>
      <w:tr>
        <w:trPr/>
        <w:tc>
          <w:tcPr>
            <w:tcW w:w="6751" w:type="dxa"/>
            <w:gridSpan w:val="3"/>
            <w:tcBorders/>
            <w:shd w:fill="FFFFFF" w:val="clear"/>
            <w:vAlign w:val="bottom"/>
          </w:tcPr>
          <w:p>
            <w:pPr>
              <w:pStyle w:val="TableContents"/>
              <w:spacing w:before="0" w:after="283"/>
              <w:ind w:left="180" w:right="0" w:hanging="180"/>
              <w:rPr>
                <w:rFonts w:ascii="times" w:hAnsi="times"/>
                <w:sz w:val="20"/>
              </w:rPr>
            </w:pPr>
            <w:r>
              <w:rPr>
                <w:rFonts w:ascii="times" w:hAnsi="times"/>
                <w:sz w:val="20"/>
              </w:rPr>
              <w:t>Future income and mining tax liabilities (note 8)</w:t>
            </w:r>
          </w:p>
        </w:tc>
        <w:tc>
          <w:tcPr>
            <w:tcW w:w="251" w:type="dxa"/>
            <w:tcBorders/>
            <w:shd w:fill="FFFFFF" w:val="clear"/>
            <w:vAlign w:val="bottom"/>
          </w:tcPr>
          <w:p>
            <w:pPr>
              <w:pStyle w:val="TableContents"/>
              <w:spacing w:before="0" w:after="283"/>
              <w:rPr/>
            </w:pPr>
            <w:r>
              <w:rPr/>
              <w:t> </w:t>
            </w:r>
          </w:p>
        </w:tc>
        <w:tc>
          <w:tcPr>
            <w:tcW w:w="174" w:type="dxa"/>
            <w:tcBorders/>
            <w:shd w:fill="FFFFFF" w:val="clear"/>
            <w:vAlign w:val="bottom"/>
          </w:tcPr>
          <w:p>
            <w:pPr>
              <w:pStyle w:val="TableContents"/>
              <w:spacing w:before="0" w:after="283"/>
              <w:rPr/>
            </w:pPr>
            <w:r>
              <w:rPr/>
              <w:t> </w:t>
            </w:r>
          </w:p>
        </w:tc>
        <w:tc>
          <w:tcPr>
            <w:tcW w:w="1177" w:type="dxa"/>
            <w:tcBorders/>
            <w:shd w:fill="FFFFFF" w:val="clear"/>
            <w:vAlign w:val="bottom"/>
          </w:tcPr>
          <w:p>
            <w:pPr>
              <w:pStyle w:val="TableContents"/>
              <w:spacing w:before="0" w:after="283"/>
              <w:jc w:val="right"/>
              <w:rPr>
                <w:rFonts w:ascii="times" w:hAnsi="times"/>
                <w:sz w:val="20"/>
              </w:rPr>
            </w:pPr>
            <w:r>
              <w:rPr>
                <w:rFonts w:ascii="times" w:hAnsi="times"/>
                <w:sz w:val="20"/>
              </w:rPr>
              <w:t>493,881</w:t>
            </w:r>
          </w:p>
        </w:tc>
        <w:tc>
          <w:tcPr>
            <w:tcW w:w="250" w:type="dxa"/>
            <w:tcBorders/>
            <w:shd w:fill="FFFFFF" w:val="clear"/>
            <w:vAlign w:val="bottom"/>
          </w:tcPr>
          <w:p>
            <w:pPr>
              <w:pStyle w:val="TableContents"/>
              <w:spacing w:before="0" w:after="283"/>
              <w:rPr/>
            </w:pPr>
            <w:r>
              <w:rPr/>
              <w:t> </w:t>
            </w:r>
          </w:p>
        </w:tc>
        <w:tc>
          <w:tcPr>
            <w:tcW w:w="174" w:type="dxa"/>
            <w:tcBorders/>
            <w:shd w:fill="FFFFFF" w:val="clear"/>
            <w:vAlign w:val="bottom"/>
          </w:tcPr>
          <w:p>
            <w:pPr>
              <w:pStyle w:val="TableContents"/>
              <w:spacing w:before="0" w:after="283"/>
              <w:rPr/>
            </w:pPr>
            <w:r>
              <w:rPr/>
              <w:t> </w:t>
            </w:r>
          </w:p>
        </w:tc>
        <w:tc>
          <w:tcPr>
            <w:tcW w:w="1177" w:type="dxa"/>
            <w:tcBorders/>
            <w:shd w:fill="FFFFFF" w:val="clear"/>
            <w:vAlign w:val="bottom"/>
          </w:tcPr>
          <w:p>
            <w:pPr>
              <w:pStyle w:val="TableContents"/>
              <w:spacing w:before="0" w:after="283"/>
              <w:jc w:val="right"/>
              <w:rPr>
                <w:rFonts w:ascii="times" w:hAnsi="times"/>
                <w:sz w:val="20"/>
              </w:rPr>
            </w:pPr>
            <w:r>
              <w:rPr>
                <w:rFonts w:ascii="times" w:hAnsi="times"/>
                <w:sz w:val="20"/>
              </w:rPr>
              <w:t>403,416</w:t>
            </w:r>
          </w:p>
        </w:tc>
        <w:tc>
          <w:tcPr>
            <w:tcW w:w="251" w:type="dxa"/>
            <w:tcBorders/>
            <w:shd w:fill="FFFFFF" w:val="clear"/>
            <w:vAlign w:val="bottom"/>
          </w:tcPr>
          <w:p>
            <w:pPr>
              <w:pStyle w:val="TableContents"/>
              <w:spacing w:before="0" w:after="283"/>
              <w:rPr/>
            </w:pPr>
            <w:r>
              <w:rPr/>
              <w:t> </w:t>
            </w:r>
          </w:p>
        </w:tc>
      </w:tr>
      <w:tr>
        <w:trPr/>
        <w:tc>
          <w:tcPr>
            <w:tcW w:w="6751" w:type="dxa"/>
            <w:gridSpan w:val="3"/>
            <w:tcBorders/>
            <w:shd w:fill="auto" w:val="clear"/>
            <w:vAlign w:val="bottom"/>
          </w:tcPr>
          <w:p>
            <w:pPr>
              <w:pStyle w:val="TableContents"/>
              <w:spacing w:before="0" w:after="283"/>
              <w:rPr/>
            </w:pPr>
            <w:r>
              <w:rPr/>
              <w:t> </w:t>
            </w:r>
          </w:p>
        </w:tc>
        <w:tc>
          <w:tcPr>
            <w:tcW w:w="251" w:type="dxa"/>
            <w:tcBorders/>
            <w:shd w:fill="auto" w:val="clear"/>
            <w:vAlign w:val="bottom"/>
          </w:tcPr>
          <w:p>
            <w:pPr>
              <w:pStyle w:val="TableContents"/>
              <w:spacing w:before="0" w:after="283"/>
              <w:rPr/>
            </w:pPr>
            <w:r>
              <w:rPr/>
              <w:t> </w:t>
            </w:r>
          </w:p>
        </w:tc>
        <w:tc>
          <w:tcPr>
            <w:tcW w:w="1351" w:type="dxa"/>
            <w:gridSpan w:val="2"/>
            <w:tcBorders>
              <w:bottom w:val="single" w:sz="8" w:space="0" w:color="000000"/>
            </w:tcBorders>
            <w:shd w:fill="auto" w:val="clear"/>
            <w:tcMar>
              <w:bottom w:w="28" w:type="dxa"/>
            </w:tcMar>
            <w:vAlign w:val="bottom"/>
          </w:tcPr>
          <w:p>
            <w:pPr>
              <w:pStyle w:val="TableContents"/>
              <w:spacing w:before="0" w:after="283"/>
              <w:jc w:val="right"/>
              <w:rPr/>
            </w:pPr>
            <w:r>
              <w:rPr/>
              <w:t> </w:t>
            </w:r>
          </w:p>
        </w:tc>
        <w:tc>
          <w:tcPr>
            <w:tcW w:w="250" w:type="dxa"/>
            <w:tcBorders/>
            <w:shd w:fill="auto" w:val="clear"/>
            <w:vAlign w:val="bottom"/>
          </w:tcPr>
          <w:p>
            <w:pPr>
              <w:pStyle w:val="TableContents"/>
              <w:spacing w:before="0" w:after="283"/>
              <w:rPr/>
            </w:pPr>
            <w:r>
              <w:rPr/>
              <w:t> </w:t>
            </w:r>
          </w:p>
        </w:tc>
        <w:tc>
          <w:tcPr>
            <w:tcW w:w="1351" w:type="dxa"/>
            <w:gridSpan w:val="2"/>
            <w:tcBorders>
              <w:bottom w:val="single" w:sz="8" w:space="0" w:color="000000"/>
            </w:tcBorders>
            <w:shd w:fill="auto" w:val="clear"/>
            <w:tcMar>
              <w:bottom w:w="28" w:type="dxa"/>
            </w:tcMar>
            <w:vAlign w:val="bottom"/>
          </w:tcPr>
          <w:p>
            <w:pPr>
              <w:pStyle w:val="TableContents"/>
              <w:spacing w:before="0" w:after="283"/>
              <w:jc w:val="right"/>
              <w:rPr/>
            </w:pPr>
            <w:r>
              <w:rPr/>
              <w:t> </w:t>
            </w:r>
          </w:p>
        </w:tc>
        <w:tc>
          <w:tcPr>
            <w:tcW w:w="251" w:type="dxa"/>
            <w:tcBorders/>
            <w:shd w:fill="auto" w:val="clear"/>
            <w:vAlign w:val="bottom"/>
          </w:tcPr>
          <w:p>
            <w:pPr>
              <w:pStyle w:val="TableContents"/>
              <w:spacing w:before="0" w:after="283"/>
              <w:rPr/>
            </w:pPr>
            <w:r>
              <w:rPr/>
              <w:t> </w:t>
            </w:r>
          </w:p>
        </w:tc>
      </w:tr>
      <w:tr>
        <w:trPr/>
        <w:tc>
          <w:tcPr>
            <w:tcW w:w="6751" w:type="dxa"/>
            <w:gridSpan w:val="3"/>
            <w:tcBorders/>
            <w:shd w:fill="CCEEFF" w:val="clear"/>
            <w:vAlign w:val="bottom"/>
          </w:tcPr>
          <w:p>
            <w:pPr>
              <w:pStyle w:val="TableContents"/>
              <w:spacing w:before="200" w:after="283"/>
              <w:ind w:left="180" w:right="0" w:hanging="180"/>
              <w:rPr>
                <w:rFonts w:ascii="times" w:hAnsi="times"/>
                <w:b/>
                <w:sz w:val="20"/>
              </w:rPr>
            </w:pPr>
            <w:r>
              <w:rPr>
                <w:rFonts w:ascii="times" w:hAnsi="times"/>
                <w:b/>
                <w:sz w:val="20"/>
              </w:rPr>
              <w:t>SHAREHOLDERS' EQUITY</w:t>
            </w:r>
          </w:p>
        </w:tc>
        <w:tc>
          <w:tcPr>
            <w:tcW w:w="251" w:type="dxa"/>
            <w:tcBorders/>
            <w:shd w:fill="CCEEFF" w:val="clear"/>
            <w:vAlign w:val="bottom"/>
          </w:tcPr>
          <w:p>
            <w:pPr>
              <w:pStyle w:val="TableContents"/>
              <w:spacing w:before="0" w:after="283"/>
              <w:rPr/>
            </w:pPr>
            <w:r>
              <w:rPr/>
              <w:t> </w:t>
            </w:r>
          </w:p>
        </w:tc>
        <w:tc>
          <w:tcPr>
            <w:tcW w:w="174" w:type="dxa"/>
            <w:tcBorders/>
            <w:shd w:fill="CCEEFF" w:val="clear"/>
            <w:vAlign w:val="bottom"/>
          </w:tcPr>
          <w:p>
            <w:pPr>
              <w:pStyle w:val="TableContents"/>
              <w:spacing w:before="0" w:after="283"/>
              <w:rPr/>
            </w:pPr>
            <w:r>
              <w:rPr/>
              <w:t> </w:t>
            </w:r>
          </w:p>
        </w:tc>
        <w:tc>
          <w:tcPr>
            <w:tcW w:w="1177" w:type="dxa"/>
            <w:tcBorders/>
            <w:shd w:fill="CCEEFF" w:val="clear"/>
            <w:vAlign w:val="bottom"/>
          </w:tcPr>
          <w:p>
            <w:pPr>
              <w:pStyle w:val="TableContents"/>
              <w:spacing w:before="0" w:after="283"/>
              <w:rPr/>
            </w:pPr>
            <w:r>
              <w:rPr/>
              <w:t> </w:t>
            </w:r>
          </w:p>
        </w:tc>
        <w:tc>
          <w:tcPr>
            <w:tcW w:w="250" w:type="dxa"/>
            <w:tcBorders/>
            <w:shd w:fill="CCEEFF" w:val="clear"/>
            <w:vAlign w:val="bottom"/>
          </w:tcPr>
          <w:p>
            <w:pPr>
              <w:pStyle w:val="TableContents"/>
              <w:spacing w:before="0" w:after="283"/>
              <w:rPr/>
            </w:pPr>
            <w:r>
              <w:rPr/>
              <w:t> </w:t>
            </w:r>
          </w:p>
        </w:tc>
        <w:tc>
          <w:tcPr>
            <w:tcW w:w="174" w:type="dxa"/>
            <w:tcBorders/>
            <w:shd w:fill="CCEEFF" w:val="clear"/>
            <w:vAlign w:val="bottom"/>
          </w:tcPr>
          <w:p>
            <w:pPr>
              <w:pStyle w:val="TableContents"/>
              <w:spacing w:before="0" w:after="283"/>
              <w:rPr/>
            </w:pPr>
            <w:r>
              <w:rPr/>
              <w:t> </w:t>
            </w:r>
          </w:p>
        </w:tc>
        <w:tc>
          <w:tcPr>
            <w:tcW w:w="1177" w:type="dxa"/>
            <w:tcBorders/>
            <w:shd w:fill="CCEEFF" w:val="clear"/>
            <w:vAlign w:val="bottom"/>
          </w:tcPr>
          <w:p>
            <w:pPr>
              <w:pStyle w:val="TableContents"/>
              <w:spacing w:before="0" w:after="283"/>
              <w:rPr/>
            </w:pPr>
            <w:r>
              <w:rPr/>
              <w:t> </w:t>
            </w:r>
          </w:p>
        </w:tc>
        <w:tc>
          <w:tcPr>
            <w:tcW w:w="251" w:type="dxa"/>
            <w:tcBorders/>
            <w:shd w:fill="CCEEFF" w:val="clear"/>
            <w:vAlign w:val="bottom"/>
          </w:tcPr>
          <w:p>
            <w:pPr>
              <w:pStyle w:val="TableContents"/>
              <w:spacing w:before="0" w:after="283"/>
              <w:rPr/>
            </w:pPr>
            <w:r>
              <w:rPr/>
              <w:t> </w:t>
            </w:r>
          </w:p>
        </w:tc>
      </w:tr>
      <w:tr>
        <w:trPr/>
        <w:tc>
          <w:tcPr>
            <w:tcW w:w="6751" w:type="dxa"/>
            <w:gridSpan w:val="3"/>
            <w:tcBorders/>
            <w:shd w:fill="FFFFFF" w:val="clear"/>
            <w:vAlign w:val="bottom"/>
          </w:tcPr>
          <w:p>
            <w:pPr>
              <w:pStyle w:val="TableContents"/>
              <w:spacing w:before="0" w:after="283"/>
              <w:ind w:left="180" w:right="0" w:hanging="180"/>
              <w:rPr>
                <w:rFonts w:ascii="times" w:hAnsi="times"/>
                <w:sz w:val="20"/>
              </w:rPr>
            </w:pPr>
            <w:r>
              <w:rPr>
                <w:rFonts w:ascii="times" w:hAnsi="times"/>
                <w:sz w:val="20"/>
              </w:rPr>
              <w:t>Common Shares (note 6(a))</w:t>
            </w:r>
          </w:p>
        </w:tc>
        <w:tc>
          <w:tcPr>
            <w:tcW w:w="251" w:type="dxa"/>
            <w:tcBorders/>
            <w:shd w:fill="FFFFFF" w:val="clear"/>
            <w:vAlign w:val="bottom"/>
          </w:tcPr>
          <w:p>
            <w:pPr>
              <w:pStyle w:val="TableContents"/>
              <w:spacing w:before="0" w:after="283"/>
              <w:rPr/>
            </w:pPr>
            <w:r>
              <w:rPr/>
              <w:t> </w:t>
            </w:r>
          </w:p>
        </w:tc>
        <w:tc>
          <w:tcPr>
            <w:tcW w:w="174" w:type="dxa"/>
            <w:tcBorders/>
            <w:shd w:fill="FFFFFF" w:val="clear"/>
            <w:vAlign w:val="bottom"/>
          </w:tcPr>
          <w:p>
            <w:pPr>
              <w:pStyle w:val="TableContents"/>
              <w:spacing w:before="0" w:after="283"/>
              <w:rPr/>
            </w:pPr>
            <w:r>
              <w:rPr/>
              <w:t> </w:t>
            </w:r>
          </w:p>
        </w:tc>
        <w:tc>
          <w:tcPr>
            <w:tcW w:w="1177" w:type="dxa"/>
            <w:tcBorders/>
            <w:shd w:fill="FFFFFF" w:val="clear"/>
            <w:vAlign w:val="bottom"/>
          </w:tcPr>
          <w:p>
            <w:pPr>
              <w:pStyle w:val="TableContents"/>
              <w:spacing w:before="0" w:after="283"/>
              <w:jc w:val="right"/>
              <w:rPr>
                <w:rFonts w:ascii="times" w:hAnsi="times"/>
                <w:sz w:val="20"/>
              </w:rPr>
            </w:pPr>
            <w:r>
              <w:rPr>
                <w:rFonts w:ascii="times" w:hAnsi="times"/>
                <w:sz w:val="20"/>
              </w:rPr>
              <w:t>2,378,759</w:t>
            </w:r>
          </w:p>
        </w:tc>
        <w:tc>
          <w:tcPr>
            <w:tcW w:w="250" w:type="dxa"/>
            <w:tcBorders/>
            <w:shd w:fill="FFFFFF" w:val="clear"/>
            <w:vAlign w:val="bottom"/>
          </w:tcPr>
          <w:p>
            <w:pPr>
              <w:pStyle w:val="TableContents"/>
              <w:spacing w:before="0" w:after="283"/>
              <w:rPr/>
            </w:pPr>
            <w:r>
              <w:rPr/>
              <w:t> </w:t>
            </w:r>
          </w:p>
        </w:tc>
        <w:tc>
          <w:tcPr>
            <w:tcW w:w="174" w:type="dxa"/>
            <w:tcBorders/>
            <w:shd w:fill="FFFFFF" w:val="clear"/>
            <w:vAlign w:val="bottom"/>
          </w:tcPr>
          <w:p>
            <w:pPr>
              <w:pStyle w:val="TableContents"/>
              <w:spacing w:before="0" w:after="283"/>
              <w:rPr/>
            </w:pPr>
            <w:r>
              <w:rPr/>
              <w:t> </w:t>
            </w:r>
          </w:p>
        </w:tc>
        <w:tc>
          <w:tcPr>
            <w:tcW w:w="1177" w:type="dxa"/>
            <w:tcBorders/>
            <w:shd w:fill="FFFFFF" w:val="clear"/>
            <w:vAlign w:val="bottom"/>
          </w:tcPr>
          <w:p>
            <w:pPr>
              <w:pStyle w:val="TableContents"/>
              <w:spacing w:before="0" w:after="283"/>
              <w:jc w:val="right"/>
              <w:rPr>
                <w:rFonts w:ascii="times" w:hAnsi="times"/>
                <w:sz w:val="20"/>
              </w:rPr>
            </w:pPr>
            <w:r>
              <w:rPr>
                <w:rFonts w:ascii="times" w:hAnsi="times"/>
                <w:sz w:val="20"/>
              </w:rPr>
              <w:t>2,299,747</w:t>
            </w:r>
          </w:p>
        </w:tc>
        <w:tc>
          <w:tcPr>
            <w:tcW w:w="251" w:type="dxa"/>
            <w:tcBorders/>
            <w:shd w:fill="FFFFFF" w:val="clear"/>
            <w:vAlign w:val="bottom"/>
          </w:tcPr>
          <w:p>
            <w:pPr>
              <w:pStyle w:val="TableContents"/>
              <w:spacing w:before="0" w:after="283"/>
              <w:rPr/>
            </w:pPr>
            <w:r>
              <w:rPr/>
              <w:t> </w:t>
            </w:r>
          </w:p>
        </w:tc>
      </w:tr>
      <w:tr>
        <w:trPr/>
        <w:tc>
          <w:tcPr>
            <w:tcW w:w="6751" w:type="dxa"/>
            <w:gridSpan w:val="3"/>
            <w:tcBorders/>
            <w:shd w:fill="CCEEFF" w:val="clear"/>
            <w:vAlign w:val="bottom"/>
          </w:tcPr>
          <w:p>
            <w:pPr>
              <w:pStyle w:val="TableContents"/>
              <w:spacing w:before="0" w:after="283"/>
              <w:ind w:left="180" w:right="0" w:hanging="180"/>
              <w:rPr>
                <w:rFonts w:ascii="times" w:hAnsi="times"/>
                <w:sz w:val="20"/>
              </w:rPr>
            </w:pPr>
            <w:r>
              <w:rPr>
                <w:rFonts w:ascii="times" w:hAnsi="times"/>
                <w:sz w:val="20"/>
              </w:rPr>
              <w:t>Stock options (note 7(a))</w:t>
            </w:r>
          </w:p>
        </w:tc>
        <w:tc>
          <w:tcPr>
            <w:tcW w:w="251" w:type="dxa"/>
            <w:tcBorders/>
            <w:shd w:fill="CCEEFF" w:val="clear"/>
            <w:vAlign w:val="bottom"/>
          </w:tcPr>
          <w:p>
            <w:pPr>
              <w:pStyle w:val="TableContents"/>
              <w:spacing w:before="0" w:after="283"/>
              <w:rPr/>
            </w:pPr>
            <w:r>
              <w:rPr/>
              <w:t> </w:t>
            </w:r>
          </w:p>
        </w:tc>
        <w:tc>
          <w:tcPr>
            <w:tcW w:w="174" w:type="dxa"/>
            <w:tcBorders/>
            <w:shd w:fill="CCEEFF" w:val="clear"/>
            <w:vAlign w:val="bottom"/>
          </w:tcPr>
          <w:p>
            <w:pPr>
              <w:pStyle w:val="TableContents"/>
              <w:spacing w:before="0" w:after="283"/>
              <w:rPr/>
            </w:pPr>
            <w:r>
              <w:rPr/>
              <w:t> </w:t>
            </w:r>
          </w:p>
        </w:tc>
        <w:tc>
          <w:tcPr>
            <w:tcW w:w="1177" w:type="dxa"/>
            <w:tcBorders/>
            <w:shd w:fill="CCEEFF" w:val="clear"/>
            <w:vAlign w:val="bottom"/>
          </w:tcPr>
          <w:p>
            <w:pPr>
              <w:pStyle w:val="TableContents"/>
              <w:spacing w:before="0" w:after="283"/>
              <w:jc w:val="right"/>
              <w:rPr>
                <w:rFonts w:ascii="times" w:hAnsi="times"/>
                <w:sz w:val="20"/>
              </w:rPr>
            </w:pPr>
            <w:r>
              <w:rPr>
                <w:rFonts w:ascii="times" w:hAnsi="times"/>
                <w:sz w:val="20"/>
              </w:rPr>
              <w:t>65,771</w:t>
            </w:r>
          </w:p>
        </w:tc>
        <w:tc>
          <w:tcPr>
            <w:tcW w:w="250" w:type="dxa"/>
            <w:tcBorders/>
            <w:shd w:fill="CCEEFF" w:val="clear"/>
            <w:vAlign w:val="bottom"/>
          </w:tcPr>
          <w:p>
            <w:pPr>
              <w:pStyle w:val="TableContents"/>
              <w:spacing w:before="0" w:after="283"/>
              <w:rPr/>
            </w:pPr>
            <w:r>
              <w:rPr/>
              <w:t> </w:t>
            </w:r>
          </w:p>
        </w:tc>
        <w:tc>
          <w:tcPr>
            <w:tcW w:w="174" w:type="dxa"/>
            <w:tcBorders/>
            <w:shd w:fill="CCEEFF" w:val="clear"/>
            <w:vAlign w:val="bottom"/>
          </w:tcPr>
          <w:p>
            <w:pPr>
              <w:pStyle w:val="TableContents"/>
              <w:spacing w:before="0" w:after="283"/>
              <w:rPr/>
            </w:pPr>
            <w:r>
              <w:rPr/>
              <w:t> </w:t>
            </w:r>
          </w:p>
        </w:tc>
        <w:tc>
          <w:tcPr>
            <w:tcW w:w="1177" w:type="dxa"/>
            <w:tcBorders/>
            <w:shd w:fill="CCEEFF" w:val="clear"/>
            <w:vAlign w:val="bottom"/>
          </w:tcPr>
          <w:p>
            <w:pPr>
              <w:pStyle w:val="TableContents"/>
              <w:spacing w:before="0" w:after="283"/>
              <w:jc w:val="right"/>
              <w:rPr>
                <w:rFonts w:ascii="times" w:hAnsi="times"/>
                <w:sz w:val="20"/>
              </w:rPr>
            </w:pPr>
            <w:r>
              <w:rPr>
                <w:rFonts w:ascii="times" w:hAnsi="times"/>
                <w:sz w:val="20"/>
              </w:rPr>
              <w:t>41,052</w:t>
            </w:r>
          </w:p>
        </w:tc>
        <w:tc>
          <w:tcPr>
            <w:tcW w:w="251" w:type="dxa"/>
            <w:tcBorders/>
            <w:shd w:fill="CCEEFF" w:val="clear"/>
            <w:vAlign w:val="bottom"/>
          </w:tcPr>
          <w:p>
            <w:pPr>
              <w:pStyle w:val="TableContents"/>
              <w:spacing w:before="0" w:after="283"/>
              <w:rPr/>
            </w:pPr>
            <w:r>
              <w:rPr/>
              <w:t> </w:t>
            </w:r>
          </w:p>
        </w:tc>
      </w:tr>
      <w:tr>
        <w:trPr/>
        <w:tc>
          <w:tcPr>
            <w:tcW w:w="6751" w:type="dxa"/>
            <w:gridSpan w:val="3"/>
            <w:tcBorders/>
            <w:shd w:fill="FFFFFF" w:val="clear"/>
            <w:vAlign w:val="bottom"/>
          </w:tcPr>
          <w:p>
            <w:pPr>
              <w:pStyle w:val="TableContents"/>
              <w:spacing w:before="0" w:after="283"/>
              <w:ind w:left="180" w:right="0" w:hanging="180"/>
              <w:rPr>
                <w:rFonts w:ascii="times" w:hAnsi="times"/>
                <w:sz w:val="20"/>
              </w:rPr>
            </w:pPr>
            <w:r>
              <w:rPr>
                <w:rFonts w:ascii="times" w:hAnsi="times"/>
                <w:sz w:val="20"/>
              </w:rPr>
              <w:t>Warrants (note 6(c))</w:t>
            </w:r>
          </w:p>
        </w:tc>
        <w:tc>
          <w:tcPr>
            <w:tcW w:w="251" w:type="dxa"/>
            <w:tcBorders/>
            <w:shd w:fill="FFFFFF" w:val="clear"/>
            <w:vAlign w:val="bottom"/>
          </w:tcPr>
          <w:p>
            <w:pPr>
              <w:pStyle w:val="TableContents"/>
              <w:spacing w:before="0" w:after="283"/>
              <w:rPr/>
            </w:pPr>
            <w:r>
              <w:rPr/>
              <w:t> </w:t>
            </w:r>
          </w:p>
        </w:tc>
        <w:tc>
          <w:tcPr>
            <w:tcW w:w="174" w:type="dxa"/>
            <w:tcBorders/>
            <w:shd w:fill="FFFFFF" w:val="clear"/>
            <w:vAlign w:val="bottom"/>
          </w:tcPr>
          <w:p>
            <w:pPr>
              <w:pStyle w:val="TableContents"/>
              <w:spacing w:before="0" w:after="283"/>
              <w:rPr/>
            </w:pPr>
            <w:r>
              <w:rPr/>
              <w:t> </w:t>
            </w:r>
          </w:p>
        </w:tc>
        <w:tc>
          <w:tcPr>
            <w:tcW w:w="1177" w:type="dxa"/>
            <w:tcBorders/>
            <w:shd w:fill="FFFFFF" w:val="clear"/>
            <w:vAlign w:val="bottom"/>
          </w:tcPr>
          <w:p>
            <w:pPr>
              <w:pStyle w:val="TableContents"/>
              <w:spacing w:before="0" w:after="283"/>
              <w:jc w:val="right"/>
              <w:rPr>
                <w:rFonts w:ascii="times" w:hAnsi="times"/>
                <w:sz w:val="20"/>
              </w:rPr>
            </w:pPr>
            <w:r>
              <w:rPr>
                <w:rFonts w:ascii="times" w:hAnsi="times"/>
                <w:sz w:val="20"/>
              </w:rPr>
              <w:t>24,858</w:t>
            </w:r>
          </w:p>
        </w:tc>
        <w:tc>
          <w:tcPr>
            <w:tcW w:w="250" w:type="dxa"/>
            <w:tcBorders/>
            <w:shd w:fill="FFFFFF" w:val="clear"/>
            <w:vAlign w:val="bottom"/>
          </w:tcPr>
          <w:p>
            <w:pPr>
              <w:pStyle w:val="TableContents"/>
              <w:spacing w:before="0" w:after="283"/>
              <w:rPr/>
            </w:pPr>
            <w:r>
              <w:rPr/>
              <w:t> </w:t>
            </w:r>
          </w:p>
        </w:tc>
        <w:tc>
          <w:tcPr>
            <w:tcW w:w="174" w:type="dxa"/>
            <w:tcBorders/>
            <w:shd w:fill="FFFFFF" w:val="clear"/>
            <w:vAlign w:val="bottom"/>
          </w:tcPr>
          <w:p>
            <w:pPr>
              <w:pStyle w:val="TableContents"/>
              <w:spacing w:before="0" w:after="283"/>
              <w:rPr/>
            </w:pPr>
            <w:r>
              <w:rPr/>
              <w:t> </w:t>
            </w:r>
          </w:p>
        </w:tc>
        <w:tc>
          <w:tcPr>
            <w:tcW w:w="1177" w:type="dxa"/>
            <w:tcBorders/>
            <w:shd w:fill="FFFFFF" w:val="clear"/>
            <w:vAlign w:val="bottom"/>
          </w:tcPr>
          <w:p>
            <w:pPr>
              <w:pStyle w:val="TableContents"/>
              <w:spacing w:before="0" w:after="283"/>
              <w:jc w:val="right"/>
              <w:rPr>
                <w:rFonts w:ascii="times" w:hAnsi="times"/>
                <w:sz w:val="20"/>
              </w:rPr>
            </w:pPr>
            <w:r>
              <w:rPr>
                <w:rFonts w:ascii="times" w:hAnsi="times"/>
                <w:sz w:val="20"/>
              </w:rPr>
              <w:t>24,858</w:t>
            </w:r>
          </w:p>
        </w:tc>
        <w:tc>
          <w:tcPr>
            <w:tcW w:w="251" w:type="dxa"/>
            <w:tcBorders/>
            <w:shd w:fill="FFFFFF" w:val="clear"/>
            <w:vAlign w:val="bottom"/>
          </w:tcPr>
          <w:p>
            <w:pPr>
              <w:pStyle w:val="TableContents"/>
              <w:spacing w:before="0" w:after="283"/>
              <w:rPr/>
            </w:pPr>
            <w:r>
              <w:rPr/>
              <w:t> </w:t>
            </w:r>
          </w:p>
        </w:tc>
      </w:tr>
      <w:tr>
        <w:trPr/>
        <w:tc>
          <w:tcPr>
            <w:tcW w:w="6751" w:type="dxa"/>
            <w:gridSpan w:val="3"/>
            <w:tcBorders/>
            <w:shd w:fill="CCEEFF" w:val="clear"/>
            <w:vAlign w:val="bottom"/>
          </w:tcPr>
          <w:p>
            <w:pPr>
              <w:pStyle w:val="TableContents"/>
              <w:spacing w:before="0" w:after="283"/>
              <w:ind w:left="180" w:right="0" w:hanging="180"/>
              <w:rPr>
                <w:rFonts w:ascii="times" w:hAnsi="times"/>
                <w:sz w:val="20"/>
              </w:rPr>
            </w:pPr>
            <w:r>
              <w:rPr>
                <w:rFonts w:ascii="times" w:hAnsi="times"/>
                <w:sz w:val="20"/>
              </w:rPr>
              <w:t>Contributed surplus</w:t>
            </w:r>
          </w:p>
        </w:tc>
        <w:tc>
          <w:tcPr>
            <w:tcW w:w="251" w:type="dxa"/>
            <w:tcBorders/>
            <w:shd w:fill="CCEEFF" w:val="clear"/>
            <w:vAlign w:val="bottom"/>
          </w:tcPr>
          <w:p>
            <w:pPr>
              <w:pStyle w:val="TableContents"/>
              <w:spacing w:before="0" w:after="283"/>
              <w:rPr/>
            </w:pPr>
            <w:r>
              <w:rPr/>
              <w:t> </w:t>
            </w:r>
          </w:p>
        </w:tc>
        <w:tc>
          <w:tcPr>
            <w:tcW w:w="174" w:type="dxa"/>
            <w:tcBorders/>
            <w:shd w:fill="CCEEFF" w:val="clear"/>
            <w:vAlign w:val="bottom"/>
          </w:tcPr>
          <w:p>
            <w:pPr>
              <w:pStyle w:val="TableContents"/>
              <w:spacing w:before="0" w:after="283"/>
              <w:rPr/>
            </w:pPr>
            <w:r>
              <w:rPr/>
              <w:t> </w:t>
            </w:r>
          </w:p>
        </w:tc>
        <w:tc>
          <w:tcPr>
            <w:tcW w:w="1177" w:type="dxa"/>
            <w:tcBorders/>
            <w:shd w:fill="CCEEFF" w:val="clear"/>
            <w:vAlign w:val="bottom"/>
          </w:tcPr>
          <w:p>
            <w:pPr>
              <w:pStyle w:val="TableContents"/>
              <w:spacing w:before="0" w:after="283"/>
              <w:jc w:val="right"/>
              <w:rPr>
                <w:rFonts w:ascii="times" w:hAnsi="times"/>
                <w:sz w:val="20"/>
              </w:rPr>
            </w:pPr>
            <w:r>
              <w:rPr>
                <w:rFonts w:ascii="times" w:hAnsi="times"/>
                <w:sz w:val="20"/>
              </w:rPr>
              <w:t>15,166</w:t>
            </w:r>
          </w:p>
        </w:tc>
        <w:tc>
          <w:tcPr>
            <w:tcW w:w="250" w:type="dxa"/>
            <w:tcBorders/>
            <w:shd w:fill="CCEEFF" w:val="clear"/>
            <w:vAlign w:val="bottom"/>
          </w:tcPr>
          <w:p>
            <w:pPr>
              <w:pStyle w:val="TableContents"/>
              <w:spacing w:before="0" w:after="283"/>
              <w:rPr/>
            </w:pPr>
            <w:r>
              <w:rPr/>
              <w:t> </w:t>
            </w:r>
          </w:p>
        </w:tc>
        <w:tc>
          <w:tcPr>
            <w:tcW w:w="174" w:type="dxa"/>
            <w:tcBorders/>
            <w:shd w:fill="CCEEFF" w:val="clear"/>
            <w:vAlign w:val="bottom"/>
          </w:tcPr>
          <w:p>
            <w:pPr>
              <w:pStyle w:val="TableContents"/>
              <w:spacing w:before="0" w:after="283"/>
              <w:rPr/>
            </w:pPr>
            <w:r>
              <w:rPr/>
              <w:t> </w:t>
            </w:r>
          </w:p>
        </w:tc>
        <w:tc>
          <w:tcPr>
            <w:tcW w:w="1177" w:type="dxa"/>
            <w:tcBorders/>
            <w:shd w:fill="CCEEFF" w:val="clear"/>
            <w:vAlign w:val="bottom"/>
          </w:tcPr>
          <w:p>
            <w:pPr>
              <w:pStyle w:val="TableContents"/>
              <w:spacing w:before="0" w:after="283"/>
              <w:jc w:val="right"/>
              <w:rPr>
                <w:rFonts w:ascii="times" w:hAnsi="times"/>
                <w:sz w:val="20"/>
              </w:rPr>
            </w:pPr>
            <w:r>
              <w:rPr>
                <w:rFonts w:ascii="times" w:hAnsi="times"/>
                <w:sz w:val="20"/>
              </w:rPr>
              <w:t>15,166</w:t>
            </w:r>
          </w:p>
        </w:tc>
        <w:tc>
          <w:tcPr>
            <w:tcW w:w="251" w:type="dxa"/>
            <w:tcBorders/>
            <w:shd w:fill="CCEEFF" w:val="clear"/>
            <w:vAlign w:val="bottom"/>
          </w:tcPr>
          <w:p>
            <w:pPr>
              <w:pStyle w:val="TableContents"/>
              <w:spacing w:before="0" w:after="283"/>
              <w:rPr/>
            </w:pPr>
            <w:r>
              <w:rPr/>
              <w:t> </w:t>
            </w:r>
          </w:p>
        </w:tc>
      </w:tr>
      <w:tr>
        <w:trPr/>
        <w:tc>
          <w:tcPr>
            <w:tcW w:w="6751" w:type="dxa"/>
            <w:gridSpan w:val="3"/>
            <w:tcBorders/>
            <w:shd w:fill="FFFFFF" w:val="clear"/>
            <w:vAlign w:val="bottom"/>
          </w:tcPr>
          <w:p>
            <w:pPr>
              <w:pStyle w:val="TableContents"/>
              <w:spacing w:before="0" w:after="283"/>
              <w:ind w:left="180" w:right="0" w:hanging="180"/>
              <w:rPr>
                <w:rFonts w:ascii="times" w:hAnsi="times"/>
                <w:sz w:val="20"/>
              </w:rPr>
            </w:pPr>
            <w:r>
              <w:rPr>
                <w:rFonts w:ascii="times" w:hAnsi="times"/>
                <w:sz w:val="20"/>
              </w:rPr>
              <w:t>Retained earnings</w:t>
            </w:r>
          </w:p>
        </w:tc>
        <w:tc>
          <w:tcPr>
            <w:tcW w:w="251" w:type="dxa"/>
            <w:tcBorders/>
            <w:shd w:fill="FFFFFF" w:val="clear"/>
            <w:vAlign w:val="bottom"/>
          </w:tcPr>
          <w:p>
            <w:pPr>
              <w:pStyle w:val="TableContents"/>
              <w:spacing w:before="0" w:after="283"/>
              <w:rPr/>
            </w:pPr>
            <w:r>
              <w:rPr/>
              <w:t> </w:t>
            </w:r>
          </w:p>
        </w:tc>
        <w:tc>
          <w:tcPr>
            <w:tcW w:w="174" w:type="dxa"/>
            <w:tcBorders/>
            <w:shd w:fill="FFFFFF" w:val="clear"/>
            <w:vAlign w:val="bottom"/>
          </w:tcPr>
          <w:p>
            <w:pPr>
              <w:pStyle w:val="TableContents"/>
              <w:spacing w:before="0" w:after="283"/>
              <w:rPr/>
            </w:pPr>
            <w:r>
              <w:rPr/>
              <w:t> </w:t>
            </w:r>
          </w:p>
        </w:tc>
        <w:tc>
          <w:tcPr>
            <w:tcW w:w="1177" w:type="dxa"/>
            <w:tcBorders/>
            <w:shd w:fill="FFFFFF" w:val="clear"/>
            <w:vAlign w:val="bottom"/>
          </w:tcPr>
          <w:p>
            <w:pPr>
              <w:pStyle w:val="TableContents"/>
              <w:spacing w:before="0" w:after="283"/>
              <w:jc w:val="right"/>
              <w:rPr>
                <w:rFonts w:ascii="times" w:hAnsi="times"/>
                <w:sz w:val="20"/>
              </w:rPr>
            </w:pPr>
            <w:r>
              <w:rPr>
                <w:rFonts w:ascii="times" w:hAnsi="times"/>
                <w:sz w:val="20"/>
              </w:rPr>
              <w:t>216,158</w:t>
            </w:r>
          </w:p>
        </w:tc>
        <w:tc>
          <w:tcPr>
            <w:tcW w:w="250" w:type="dxa"/>
            <w:tcBorders/>
            <w:shd w:fill="FFFFFF" w:val="clear"/>
            <w:vAlign w:val="bottom"/>
          </w:tcPr>
          <w:p>
            <w:pPr>
              <w:pStyle w:val="TableContents"/>
              <w:spacing w:before="0" w:after="283"/>
              <w:rPr/>
            </w:pPr>
            <w:r>
              <w:rPr/>
              <w:t> </w:t>
            </w:r>
          </w:p>
        </w:tc>
        <w:tc>
          <w:tcPr>
            <w:tcW w:w="174" w:type="dxa"/>
            <w:tcBorders/>
            <w:shd w:fill="FFFFFF" w:val="clear"/>
            <w:vAlign w:val="bottom"/>
          </w:tcPr>
          <w:p>
            <w:pPr>
              <w:pStyle w:val="TableContents"/>
              <w:spacing w:before="0" w:after="283"/>
              <w:rPr/>
            </w:pPr>
            <w:r>
              <w:rPr/>
              <w:t> </w:t>
            </w:r>
          </w:p>
        </w:tc>
        <w:tc>
          <w:tcPr>
            <w:tcW w:w="1177" w:type="dxa"/>
            <w:tcBorders/>
            <w:shd w:fill="FFFFFF" w:val="clear"/>
            <w:vAlign w:val="bottom"/>
          </w:tcPr>
          <w:p>
            <w:pPr>
              <w:pStyle w:val="TableContents"/>
              <w:spacing w:before="0" w:after="283"/>
              <w:jc w:val="right"/>
              <w:rPr>
                <w:rFonts w:ascii="times" w:hAnsi="times"/>
                <w:sz w:val="20"/>
              </w:rPr>
            </w:pPr>
            <w:r>
              <w:rPr>
                <w:rFonts w:ascii="times" w:hAnsi="times"/>
                <w:sz w:val="20"/>
              </w:rPr>
              <w:t>157,541</w:t>
            </w:r>
          </w:p>
        </w:tc>
        <w:tc>
          <w:tcPr>
            <w:tcW w:w="251" w:type="dxa"/>
            <w:tcBorders/>
            <w:shd w:fill="FFFFFF" w:val="clear"/>
            <w:vAlign w:val="bottom"/>
          </w:tcPr>
          <w:p>
            <w:pPr>
              <w:pStyle w:val="TableContents"/>
              <w:spacing w:before="0" w:after="283"/>
              <w:rPr/>
            </w:pPr>
            <w:r>
              <w:rPr/>
              <w:t> </w:t>
            </w:r>
          </w:p>
        </w:tc>
      </w:tr>
      <w:tr>
        <w:trPr/>
        <w:tc>
          <w:tcPr>
            <w:tcW w:w="6751" w:type="dxa"/>
            <w:gridSpan w:val="3"/>
            <w:tcBorders/>
            <w:shd w:fill="CCEEFF" w:val="clear"/>
            <w:vAlign w:val="bottom"/>
          </w:tcPr>
          <w:p>
            <w:pPr>
              <w:pStyle w:val="TableContents"/>
              <w:spacing w:before="0" w:after="283"/>
              <w:ind w:left="180" w:right="0" w:hanging="180"/>
              <w:rPr>
                <w:rFonts w:ascii="times" w:hAnsi="times"/>
                <w:sz w:val="20"/>
              </w:rPr>
            </w:pPr>
            <w:r>
              <w:rPr>
                <w:rFonts w:ascii="times" w:hAnsi="times"/>
                <w:sz w:val="20"/>
              </w:rPr>
              <w:t>Accumulated other comprehensive income (loss) (note 6(e))</w:t>
            </w:r>
          </w:p>
        </w:tc>
        <w:tc>
          <w:tcPr>
            <w:tcW w:w="251" w:type="dxa"/>
            <w:tcBorders/>
            <w:shd w:fill="CCEEFF" w:val="clear"/>
            <w:vAlign w:val="bottom"/>
          </w:tcPr>
          <w:p>
            <w:pPr>
              <w:pStyle w:val="TableContents"/>
              <w:spacing w:before="0" w:after="283"/>
              <w:rPr/>
            </w:pPr>
            <w:r>
              <w:rPr/>
              <w:t> </w:t>
            </w:r>
          </w:p>
        </w:tc>
        <w:tc>
          <w:tcPr>
            <w:tcW w:w="174" w:type="dxa"/>
            <w:tcBorders/>
            <w:shd w:fill="CCEEFF" w:val="clear"/>
            <w:vAlign w:val="bottom"/>
          </w:tcPr>
          <w:p>
            <w:pPr>
              <w:pStyle w:val="TableContents"/>
              <w:spacing w:before="0" w:after="283"/>
              <w:rPr/>
            </w:pPr>
            <w:r>
              <w:rPr/>
              <w:t> </w:t>
            </w:r>
          </w:p>
        </w:tc>
        <w:tc>
          <w:tcPr>
            <w:tcW w:w="1177" w:type="dxa"/>
            <w:tcBorders/>
            <w:shd w:fill="CCEEFF" w:val="clear"/>
            <w:vAlign w:val="bottom"/>
          </w:tcPr>
          <w:p>
            <w:pPr>
              <w:pStyle w:val="TableContents"/>
              <w:spacing w:before="0" w:after="283"/>
              <w:jc w:val="right"/>
              <w:rPr>
                <w:rFonts w:ascii="times" w:hAnsi="times"/>
                <w:sz w:val="20"/>
              </w:rPr>
            </w:pPr>
            <w:r>
              <w:rPr>
                <w:rFonts w:ascii="times" w:hAnsi="times"/>
                <w:sz w:val="20"/>
              </w:rPr>
              <w:t>51,049</w:t>
            </w:r>
          </w:p>
        </w:tc>
        <w:tc>
          <w:tcPr>
            <w:tcW w:w="250" w:type="dxa"/>
            <w:tcBorders/>
            <w:shd w:fill="CCEEFF" w:val="clear"/>
            <w:vAlign w:val="bottom"/>
          </w:tcPr>
          <w:p>
            <w:pPr>
              <w:pStyle w:val="TableContents"/>
              <w:spacing w:before="0" w:after="283"/>
              <w:rPr/>
            </w:pPr>
            <w:r>
              <w:rPr/>
              <w:t> </w:t>
            </w:r>
          </w:p>
        </w:tc>
        <w:tc>
          <w:tcPr>
            <w:tcW w:w="174" w:type="dxa"/>
            <w:tcBorders/>
            <w:shd w:fill="CCEEFF" w:val="clear"/>
            <w:vAlign w:val="bottom"/>
          </w:tcPr>
          <w:p>
            <w:pPr>
              <w:pStyle w:val="TableContents"/>
              <w:spacing w:before="0" w:after="283"/>
              <w:rPr/>
            </w:pPr>
            <w:r>
              <w:rPr/>
              <w:t> </w:t>
            </w:r>
          </w:p>
        </w:tc>
        <w:tc>
          <w:tcPr>
            <w:tcW w:w="1177" w:type="dxa"/>
            <w:tcBorders/>
            <w:shd w:fill="CCEEFF" w:val="clear"/>
            <w:vAlign w:val="bottom"/>
          </w:tcPr>
          <w:p>
            <w:pPr>
              <w:pStyle w:val="TableContents"/>
              <w:spacing w:before="0" w:after="283"/>
              <w:jc w:val="right"/>
              <w:rPr>
                <w:rFonts w:ascii="times" w:hAnsi="times"/>
                <w:sz w:val="20"/>
              </w:rPr>
            </w:pPr>
            <w:r>
              <w:rPr>
                <w:rFonts w:ascii="times" w:hAnsi="times"/>
                <w:sz w:val="20"/>
              </w:rPr>
              <w:t>(20,608</w:t>
            </w:r>
          </w:p>
        </w:tc>
        <w:tc>
          <w:tcPr>
            <w:tcW w:w="251" w:type="dxa"/>
            <w:tcBorders/>
            <w:shd w:fill="CCEEFF" w:val="clear"/>
            <w:vAlign w:val="bottom"/>
          </w:tcPr>
          <w:p>
            <w:pPr>
              <w:pStyle w:val="TableContents"/>
              <w:spacing w:before="0" w:after="283"/>
              <w:rPr>
                <w:rFonts w:ascii="times" w:hAnsi="times"/>
                <w:sz w:val="20"/>
              </w:rPr>
            </w:pPr>
            <w:r>
              <w:rPr>
                <w:rFonts w:ascii="times" w:hAnsi="times"/>
                <w:sz w:val="20"/>
              </w:rPr>
              <w:t>)</w:t>
            </w:r>
          </w:p>
        </w:tc>
      </w:tr>
      <w:tr>
        <w:trPr/>
        <w:tc>
          <w:tcPr>
            <w:tcW w:w="6751" w:type="dxa"/>
            <w:gridSpan w:val="3"/>
            <w:tcBorders/>
            <w:shd w:fill="auto" w:val="clear"/>
            <w:vAlign w:val="bottom"/>
          </w:tcPr>
          <w:p>
            <w:pPr>
              <w:pStyle w:val="TableContents"/>
              <w:spacing w:before="0" w:after="283"/>
              <w:rPr/>
            </w:pPr>
            <w:r>
              <w:rPr/>
              <w:t> </w:t>
            </w:r>
          </w:p>
        </w:tc>
        <w:tc>
          <w:tcPr>
            <w:tcW w:w="251" w:type="dxa"/>
            <w:tcBorders/>
            <w:shd w:fill="auto" w:val="clear"/>
            <w:vAlign w:val="bottom"/>
          </w:tcPr>
          <w:p>
            <w:pPr>
              <w:pStyle w:val="TableContents"/>
              <w:spacing w:before="0" w:after="283"/>
              <w:rPr/>
            </w:pPr>
            <w:r>
              <w:rPr/>
              <w:t> </w:t>
            </w:r>
          </w:p>
        </w:tc>
        <w:tc>
          <w:tcPr>
            <w:tcW w:w="1351" w:type="dxa"/>
            <w:gridSpan w:val="2"/>
            <w:tcBorders>
              <w:bottom w:val="single" w:sz="8" w:space="0" w:color="000000"/>
            </w:tcBorders>
            <w:shd w:fill="auto" w:val="clear"/>
            <w:tcMar>
              <w:bottom w:w="28" w:type="dxa"/>
            </w:tcMar>
            <w:vAlign w:val="bottom"/>
          </w:tcPr>
          <w:p>
            <w:pPr>
              <w:pStyle w:val="TableContents"/>
              <w:spacing w:before="0" w:after="283"/>
              <w:jc w:val="right"/>
              <w:rPr/>
            </w:pPr>
            <w:r>
              <w:rPr/>
              <w:t> </w:t>
            </w:r>
          </w:p>
        </w:tc>
        <w:tc>
          <w:tcPr>
            <w:tcW w:w="250" w:type="dxa"/>
            <w:tcBorders/>
            <w:shd w:fill="auto" w:val="clear"/>
            <w:vAlign w:val="bottom"/>
          </w:tcPr>
          <w:p>
            <w:pPr>
              <w:pStyle w:val="TableContents"/>
              <w:spacing w:before="0" w:after="283"/>
              <w:rPr/>
            </w:pPr>
            <w:r>
              <w:rPr/>
              <w:t> </w:t>
            </w:r>
          </w:p>
        </w:tc>
        <w:tc>
          <w:tcPr>
            <w:tcW w:w="1351" w:type="dxa"/>
            <w:gridSpan w:val="2"/>
            <w:tcBorders>
              <w:bottom w:val="single" w:sz="8" w:space="0" w:color="000000"/>
            </w:tcBorders>
            <w:shd w:fill="auto" w:val="clear"/>
            <w:tcMar>
              <w:bottom w:w="28" w:type="dxa"/>
            </w:tcMar>
            <w:vAlign w:val="bottom"/>
          </w:tcPr>
          <w:p>
            <w:pPr>
              <w:pStyle w:val="TableContents"/>
              <w:spacing w:before="0" w:after="283"/>
              <w:jc w:val="right"/>
              <w:rPr/>
            </w:pPr>
            <w:r>
              <w:rPr/>
              <w:t> </w:t>
            </w:r>
          </w:p>
        </w:tc>
        <w:tc>
          <w:tcPr>
            <w:tcW w:w="251" w:type="dxa"/>
            <w:tcBorders/>
            <w:shd w:fill="auto" w:val="clear"/>
            <w:vAlign w:val="bottom"/>
          </w:tcPr>
          <w:p>
            <w:pPr>
              <w:pStyle w:val="TableContents"/>
              <w:spacing w:before="0" w:after="283"/>
              <w:rPr/>
            </w:pPr>
            <w:r>
              <w:rPr/>
              <w:t> </w:t>
            </w:r>
          </w:p>
        </w:tc>
      </w:tr>
      <w:tr>
        <w:trPr/>
        <w:tc>
          <w:tcPr>
            <w:tcW w:w="6751" w:type="dxa"/>
            <w:gridSpan w:val="3"/>
            <w:tcBorders/>
            <w:shd w:fill="FFFFFF" w:val="clear"/>
            <w:vAlign w:val="bottom"/>
          </w:tcPr>
          <w:p>
            <w:pPr>
              <w:pStyle w:val="TableContents"/>
              <w:spacing w:before="0" w:after="283"/>
              <w:ind w:left="180" w:right="0" w:hanging="180"/>
              <w:rPr>
                <w:rFonts w:ascii="times" w:hAnsi="times"/>
                <w:sz w:val="20"/>
              </w:rPr>
            </w:pPr>
            <w:r>
              <w:rPr>
                <w:rFonts w:ascii="times" w:hAnsi="times"/>
                <w:sz w:val="20"/>
              </w:rPr>
              <w:t>Total shareholders' equity</w:t>
            </w:r>
          </w:p>
        </w:tc>
        <w:tc>
          <w:tcPr>
            <w:tcW w:w="251" w:type="dxa"/>
            <w:tcBorders/>
            <w:shd w:fill="FFFFFF" w:val="clear"/>
            <w:vAlign w:val="bottom"/>
          </w:tcPr>
          <w:p>
            <w:pPr>
              <w:pStyle w:val="TableContents"/>
              <w:spacing w:before="0" w:after="283"/>
              <w:rPr/>
            </w:pPr>
            <w:r>
              <w:rPr/>
              <w:t> </w:t>
            </w:r>
          </w:p>
        </w:tc>
        <w:tc>
          <w:tcPr>
            <w:tcW w:w="174" w:type="dxa"/>
            <w:tcBorders/>
            <w:shd w:fill="FFFFFF" w:val="clear"/>
            <w:vAlign w:val="bottom"/>
          </w:tcPr>
          <w:p>
            <w:pPr>
              <w:pStyle w:val="TableContents"/>
              <w:spacing w:before="0" w:after="283"/>
              <w:rPr/>
            </w:pPr>
            <w:r>
              <w:rPr/>
              <w:t> </w:t>
            </w:r>
          </w:p>
        </w:tc>
        <w:tc>
          <w:tcPr>
            <w:tcW w:w="1177" w:type="dxa"/>
            <w:tcBorders/>
            <w:shd w:fill="FFFFFF" w:val="clear"/>
            <w:vAlign w:val="bottom"/>
          </w:tcPr>
          <w:p>
            <w:pPr>
              <w:pStyle w:val="TableContents"/>
              <w:spacing w:before="0" w:after="283"/>
              <w:jc w:val="right"/>
              <w:rPr>
                <w:rFonts w:ascii="times" w:hAnsi="times"/>
                <w:sz w:val="20"/>
              </w:rPr>
            </w:pPr>
            <w:r>
              <w:rPr>
                <w:rFonts w:ascii="times" w:hAnsi="times"/>
                <w:sz w:val="20"/>
              </w:rPr>
              <w:t>2,751,761</w:t>
            </w:r>
          </w:p>
        </w:tc>
        <w:tc>
          <w:tcPr>
            <w:tcW w:w="250" w:type="dxa"/>
            <w:tcBorders/>
            <w:shd w:fill="FFFFFF" w:val="clear"/>
            <w:vAlign w:val="bottom"/>
          </w:tcPr>
          <w:p>
            <w:pPr>
              <w:pStyle w:val="TableContents"/>
              <w:spacing w:before="0" w:after="283"/>
              <w:rPr/>
            </w:pPr>
            <w:r>
              <w:rPr/>
              <w:t> </w:t>
            </w:r>
          </w:p>
        </w:tc>
        <w:tc>
          <w:tcPr>
            <w:tcW w:w="174" w:type="dxa"/>
            <w:tcBorders/>
            <w:shd w:fill="FFFFFF" w:val="clear"/>
            <w:vAlign w:val="bottom"/>
          </w:tcPr>
          <w:p>
            <w:pPr>
              <w:pStyle w:val="TableContents"/>
              <w:spacing w:before="0" w:after="283"/>
              <w:rPr/>
            </w:pPr>
            <w:r>
              <w:rPr/>
              <w:t> </w:t>
            </w:r>
          </w:p>
        </w:tc>
        <w:tc>
          <w:tcPr>
            <w:tcW w:w="1177" w:type="dxa"/>
            <w:tcBorders/>
            <w:shd w:fill="FFFFFF" w:val="clear"/>
            <w:vAlign w:val="bottom"/>
          </w:tcPr>
          <w:p>
            <w:pPr>
              <w:pStyle w:val="TableContents"/>
              <w:spacing w:before="0" w:after="283"/>
              <w:jc w:val="right"/>
              <w:rPr>
                <w:rFonts w:ascii="times" w:hAnsi="times"/>
                <w:sz w:val="20"/>
              </w:rPr>
            </w:pPr>
            <w:r>
              <w:rPr>
                <w:rFonts w:ascii="times" w:hAnsi="times"/>
                <w:sz w:val="20"/>
              </w:rPr>
              <w:t>2,517,756</w:t>
            </w:r>
          </w:p>
        </w:tc>
        <w:tc>
          <w:tcPr>
            <w:tcW w:w="251" w:type="dxa"/>
            <w:tcBorders/>
            <w:shd w:fill="FFFFFF" w:val="clear"/>
            <w:vAlign w:val="bottom"/>
          </w:tcPr>
          <w:p>
            <w:pPr>
              <w:pStyle w:val="TableContents"/>
              <w:spacing w:before="0" w:after="283"/>
              <w:rPr/>
            </w:pPr>
            <w:r>
              <w:rPr/>
              <w:t> </w:t>
            </w:r>
          </w:p>
        </w:tc>
      </w:tr>
      <w:tr>
        <w:trPr/>
        <w:tc>
          <w:tcPr>
            <w:tcW w:w="6751" w:type="dxa"/>
            <w:gridSpan w:val="3"/>
            <w:tcBorders/>
            <w:shd w:fill="auto" w:val="clear"/>
            <w:vAlign w:val="bottom"/>
          </w:tcPr>
          <w:p>
            <w:pPr>
              <w:pStyle w:val="TableContents"/>
              <w:spacing w:before="0" w:after="283"/>
              <w:rPr/>
            </w:pPr>
            <w:r>
              <w:rPr/>
              <w:t> </w:t>
            </w:r>
          </w:p>
        </w:tc>
        <w:tc>
          <w:tcPr>
            <w:tcW w:w="251" w:type="dxa"/>
            <w:tcBorders/>
            <w:shd w:fill="auto" w:val="clear"/>
            <w:vAlign w:val="bottom"/>
          </w:tcPr>
          <w:p>
            <w:pPr>
              <w:pStyle w:val="TableContents"/>
              <w:spacing w:before="0" w:after="283"/>
              <w:rPr/>
            </w:pPr>
            <w:r>
              <w:rPr/>
              <w:t> </w:t>
            </w:r>
          </w:p>
        </w:tc>
        <w:tc>
          <w:tcPr>
            <w:tcW w:w="1351" w:type="dxa"/>
            <w:gridSpan w:val="2"/>
            <w:tcBorders>
              <w:bottom w:val="single" w:sz="8" w:space="0" w:color="000000"/>
            </w:tcBorders>
            <w:shd w:fill="auto" w:val="clear"/>
            <w:tcMar>
              <w:bottom w:w="28" w:type="dxa"/>
            </w:tcMar>
            <w:vAlign w:val="bottom"/>
          </w:tcPr>
          <w:p>
            <w:pPr>
              <w:pStyle w:val="TableContents"/>
              <w:spacing w:before="0" w:after="283"/>
              <w:jc w:val="right"/>
              <w:rPr/>
            </w:pPr>
            <w:r>
              <w:rPr/>
              <w:t> </w:t>
            </w:r>
          </w:p>
        </w:tc>
        <w:tc>
          <w:tcPr>
            <w:tcW w:w="250" w:type="dxa"/>
            <w:tcBorders/>
            <w:shd w:fill="auto" w:val="clear"/>
            <w:vAlign w:val="bottom"/>
          </w:tcPr>
          <w:p>
            <w:pPr>
              <w:pStyle w:val="TableContents"/>
              <w:spacing w:before="0" w:after="283"/>
              <w:rPr/>
            </w:pPr>
            <w:r>
              <w:rPr/>
              <w:t> </w:t>
            </w:r>
          </w:p>
        </w:tc>
        <w:tc>
          <w:tcPr>
            <w:tcW w:w="1351" w:type="dxa"/>
            <w:gridSpan w:val="2"/>
            <w:tcBorders>
              <w:bottom w:val="single" w:sz="8" w:space="0" w:color="000000"/>
            </w:tcBorders>
            <w:shd w:fill="auto" w:val="clear"/>
            <w:tcMar>
              <w:bottom w:w="28" w:type="dxa"/>
            </w:tcMar>
            <w:vAlign w:val="bottom"/>
          </w:tcPr>
          <w:p>
            <w:pPr>
              <w:pStyle w:val="TableContents"/>
              <w:spacing w:before="0" w:after="283"/>
              <w:jc w:val="right"/>
              <w:rPr/>
            </w:pPr>
            <w:r>
              <w:rPr/>
              <w:t> </w:t>
            </w:r>
          </w:p>
        </w:tc>
        <w:tc>
          <w:tcPr>
            <w:tcW w:w="251" w:type="dxa"/>
            <w:tcBorders/>
            <w:shd w:fill="auto" w:val="clear"/>
            <w:vAlign w:val="bottom"/>
          </w:tcPr>
          <w:p>
            <w:pPr>
              <w:pStyle w:val="TableContents"/>
              <w:spacing w:before="0" w:after="283"/>
              <w:rPr/>
            </w:pPr>
            <w:r>
              <w:rPr/>
              <w:t> </w:t>
            </w:r>
          </w:p>
        </w:tc>
      </w:tr>
      <w:tr>
        <w:trPr/>
        <w:tc>
          <w:tcPr>
            <w:tcW w:w="6751" w:type="dxa"/>
            <w:gridSpan w:val="3"/>
            <w:tcBorders/>
            <w:shd w:fill="CCEEFF" w:val="clear"/>
            <w:vAlign w:val="bottom"/>
          </w:tcPr>
          <w:p>
            <w:pPr>
              <w:pStyle w:val="TableContents"/>
              <w:spacing w:before="0" w:after="283"/>
              <w:ind w:left="180" w:right="0" w:hanging="180"/>
              <w:rPr>
                <w:sz w:val="4"/>
                <w:szCs w:val="4"/>
              </w:rPr>
            </w:pPr>
            <w:r>
              <w:rPr>
                <w:sz w:val="4"/>
                <w:szCs w:val="4"/>
              </w:rPr>
            </w:r>
          </w:p>
        </w:tc>
        <w:tc>
          <w:tcPr>
            <w:tcW w:w="251" w:type="dxa"/>
            <w:tcBorders/>
            <w:shd w:fill="CCEEFF" w:val="clear"/>
            <w:vAlign w:val="bottom"/>
          </w:tcPr>
          <w:p>
            <w:pPr>
              <w:pStyle w:val="TableContents"/>
              <w:spacing w:before="0" w:after="283"/>
              <w:rPr/>
            </w:pPr>
            <w:r>
              <w:rPr/>
              <w:t> </w:t>
            </w:r>
          </w:p>
        </w:tc>
        <w:tc>
          <w:tcPr>
            <w:tcW w:w="174" w:type="dxa"/>
            <w:tcBorders/>
            <w:shd w:fill="CCEEFF" w:val="clear"/>
            <w:vAlign w:val="bottom"/>
          </w:tcPr>
          <w:p>
            <w:pPr>
              <w:pStyle w:val="TableContents"/>
              <w:spacing w:before="0" w:after="283"/>
              <w:jc w:val="right"/>
              <w:rPr>
                <w:rFonts w:ascii="times" w:hAnsi="times"/>
                <w:sz w:val="20"/>
              </w:rPr>
            </w:pPr>
            <w:r>
              <w:rPr>
                <w:rFonts w:ascii="times" w:hAnsi="times"/>
                <w:sz w:val="20"/>
              </w:rPr>
              <w:t>$</w:t>
            </w:r>
          </w:p>
        </w:tc>
        <w:tc>
          <w:tcPr>
            <w:tcW w:w="1177" w:type="dxa"/>
            <w:tcBorders/>
            <w:shd w:fill="CCEEFF" w:val="clear"/>
            <w:vAlign w:val="bottom"/>
          </w:tcPr>
          <w:p>
            <w:pPr>
              <w:pStyle w:val="TableContents"/>
              <w:spacing w:before="0" w:after="283"/>
              <w:jc w:val="right"/>
              <w:rPr>
                <w:rFonts w:ascii="times" w:hAnsi="times"/>
                <w:sz w:val="20"/>
              </w:rPr>
            </w:pPr>
            <w:r>
              <w:rPr>
                <w:rFonts w:ascii="times" w:hAnsi="times"/>
                <w:sz w:val="20"/>
              </w:rPr>
              <w:t>4,247,357</w:t>
            </w:r>
          </w:p>
        </w:tc>
        <w:tc>
          <w:tcPr>
            <w:tcW w:w="250" w:type="dxa"/>
            <w:tcBorders/>
            <w:shd w:fill="CCEEFF" w:val="clear"/>
            <w:vAlign w:val="bottom"/>
          </w:tcPr>
          <w:p>
            <w:pPr>
              <w:pStyle w:val="TableContents"/>
              <w:spacing w:before="0" w:after="283"/>
              <w:rPr/>
            </w:pPr>
            <w:r>
              <w:rPr/>
              <w:t> </w:t>
            </w:r>
          </w:p>
        </w:tc>
        <w:tc>
          <w:tcPr>
            <w:tcW w:w="174" w:type="dxa"/>
            <w:tcBorders/>
            <w:shd w:fill="CCEEFF" w:val="clear"/>
            <w:vAlign w:val="bottom"/>
          </w:tcPr>
          <w:p>
            <w:pPr>
              <w:pStyle w:val="TableContents"/>
              <w:spacing w:before="0" w:after="283"/>
              <w:jc w:val="right"/>
              <w:rPr>
                <w:rFonts w:ascii="times" w:hAnsi="times"/>
                <w:sz w:val="20"/>
              </w:rPr>
            </w:pPr>
            <w:r>
              <w:rPr>
                <w:rFonts w:ascii="times" w:hAnsi="times"/>
                <w:sz w:val="20"/>
              </w:rPr>
              <w:t>$</w:t>
            </w:r>
          </w:p>
        </w:tc>
        <w:tc>
          <w:tcPr>
            <w:tcW w:w="1177" w:type="dxa"/>
            <w:tcBorders/>
            <w:shd w:fill="CCEEFF" w:val="clear"/>
            <w:vAlign w:val="bottom"/>
          </w:tcPr>
          <w:p>
            <w:pPr>
              <w:pStyle w:val="TableContents"/>
              <w:spacing w:before="0" w:after="283"/>
              <w:jc w:val="right"/>
              <w:rPr>
                <w:rFonts w:ascii="times" w:hAnsi="times"/>
                <w:sz w:val="20"/>
              </w:rPr>
            </w:pPr>
            <w:r>
              <w:rPr>
                <w:rFonts w:ascii="times" w:hAnsi="times"/>
                <w:sz w:val="20"/>
              </w:rPr>
              <w:t>3,378,824</w:t>
            </w:r>
          </w:p>
        </w:tc>
        <w:tc>
          <w:tcPr>
            <w:tcW w:w="251" w:type="dxa"/>
            <w:tcBorders/>
            <w:shd w:fill="CCEEFF" w:val="clear"/>
            <w:vAlign w:val="bottom"/>
          </w:tcPr>
          <w:p>
            <w:pPr>
              <w:pStyle w:val="TableContents"/>
              <w:spacing w:before="0" w:after="283"/>
              <w:rPr/>
            </w:pPr>
            <w:r>
              <w:rPr/>
              <w:t> </w:t>
            </w:r>
          </w:p>
        </w:tc>
      </w:tr>
      <w:tr>
        <w:trPr/>
        <w:tc>
          <w:tcPr>
            <w:tcW w:w="6751" w:type="dxa"/>
            <w:gridSpan w:val="3"/>
            <w:tcBorders/>
            <w:shd w:fill="auto" w:val="clear"/>
            <w:vAlign w:val="bottom"/>
          </w:tcPr>
          <w:p>
            <w:pPr>
              <w:pStyle w:val="TableContents"/>
              <w:spacing w:before="0" w:after="283"/>
              <w:rPr/>
            </w:pPr>
            <w:r>
              <w:rPr/>
              <w:t> </w:t>
            </w:r>
          </w:p>
        </w:tc>
        <w:tc>
          <w:tcPr>
            <w:tcW w:w="251" w:type="dxa"/>
            <w:tcBorders/>
            <w:shd w:fill="auto" w:val="clear"/>
            <w:vAlign w:val="bottom"/>
          </w:tcPr>
          <w:p>
            <w:pPr>
              <w:pStyle w:val="TableContents"/>
              <w:spacing w:before="0" w:after="283"/>
              <w:rPr/>
            </w:pPr>
            <w:r>
              <w:rPr/>
              <w:t> </w:t>
            </w:r>
          </w:p>
        </w:tc>
        <w:tc>
          <w:tcPr>
            <w:tcW w:w="1351" w:type="dxa"/>
            <w:gridSpan w:val="2"/>
            <w:tcBorders>
              <w:bottom w:val="double" w:sz="6" w:space="0" w:color="000000"/>
            </w:tcBorders>
            <w:shd w:fill="auto" w:val="clear"/>
            <w:tcMar>
              <w:bottom w:w="28" w:type="dxa"/>
            </w:tcMar>
            <w:vAlign w:val="bottom"/>
          </w:tcPr>
          <w:p>
            <w:pPr>
              <w:pStyle w:val="TableContents"/>
              <w:spacing w:before="0" w:after="283"/>
              <w:jc w:val="right"/>
              <w:rPr/>
            </w:pPr>
            <w:r>
              <w:rPr/>
              <w:t> </w:t>
            </w:r>
          </w:p>
        </w:tc>
        <w:tc>
          <w:tcPr>
            <w:tcW w:w="250" w:type="dxa"/>
            <w:tcBorders/>
            <w:shd w:fill="auto" w:val="clear"/>
            <w:vAlign w:val="bottom"/>
          </w:tcPr>
          <w:p>
            <w:pPr>
              <w:pStyle w:val="TableContents"/>
              <w:spacing w:before="0" w:after="283"/>
              <w:rPr/>
            </w:pPr>
            <w:r>
              <w:rPr/>
              <w:t> </w:t>
            </w:r>
          </w:p>
        </w:tc>
        <w:tc>
          <w:tcPr>
            <w:tcW w:w="1351" w:type="dxa"/>
            <w:gridSpan w:val="2"/>
            <w:tcBorders>
              <w:bottom w:val="double" w:sz="6" w:space="0" w:color="000000"/>
            </w:tcBorders>
            <w:shd w:fill="auto" w:val="clear"/>
            <w:tcMar>
              <w:bottom w:w="28" w:type="dxa"/>
            </w:tcMar>
            <w:vAlign w:val="bottom"/>
          </w:tcPr>
          <w:p>
            <w:pPr>
              <w:pStyle w:val="TableContents"/>
              <w:spacing w:before="0" w:after="283"/>
              <w:jc w:val="right"/>
              <w:rPr/>
            </w:pPr>
            <w:r>
              <w:rPr/>
              <w:t> </w:t>
            </w:r>
          </w:p>
        </w:tc>
        <w:tc>
          <w:tcPr>
            <w:tcW w:w="251" w:type="dxa"/>
            <w:tcBorders/>
            <w:shd w:fill="auto" w:val="clear"/>
            <w:vAlign w:val="bottom"/>
          </w:tcPr>
          <w:p>
            <w:pPr>
              <w:pStyle w:val="TableContents"/>
              <w:spacing w:before="0" w:after="283"/>
              <w:rPr/>
            </w:pPr>
            <w:r>
              <w:rPr/>
              <w:t> </w:t>
            </w:r>
          </w:p>
        </w:tc>
      </w:tr>
      <w:tr>
        <w:trPr/>
        <w:tc>
          <w:tcPr>
            <w:tcW w:w="6751" w:type="dxa"/>
            <w:gridSpan w:val="3"/>
            <w:tcBorders/>
            <w:shd w:fill="FFFFFF" w:val="clear"/>
            <w:vAlign w:val="bottom"/>
          </w:tcPr>
          <w:p>
            <w:pPr>
              <w:pStyle w:val="TableContents"/>
              <w:spacing w:before="0" w:after="283"/>
              <w:ind w:left="180" w:right="0" w:hanging="180"/>
              <w:rPr>
                <w:rFonts w:ascii="times" w:hAnsi="times"/>
                <w:sz w:val="20"/>
              </w:rPr>
            </w:pPr>
            <w:r>
              <w:rPr>
                <w:rFonts w:ascii="times" w:hAnsi="times"/>
                <w:sz w:val="20"/>
              </w:rPr>
              <w:t>Contingencies and commitments (notes 5, 12 and 13(b))</w:t>
            </w:r>
          </w:p>
        </w:tc>
        <w:tc>
          <w:tcPr>
            <w:tcW w:w="251" w:type="dxa"/>
            <w:tcBorders/>
            <w:shd w:fill="FFFFFF" w:val="clear"/>
            <w:vAlign w:val="bottom"/>
          </w:tcPr>
          <w:p>
            <w:pPr>
              <w:pStyle w:val="TableContents"/>
              <w:spacing w:before="0" w:after="283"/>
              <w:rPr/>
            </w:pPr>
            <w:r>
              <w:rPr/>
              <w:t> </w:t>
            </w:r>
          </w:p>
        </w:tc>
        <w:tc>
          <w:tcPr>
            <w:tcW w:w="174" w:type="dxa"/>
            <w:tcBorders/>
            <w:shd w:fill="FFFFFF" w:val="clear"/>
            <w:vAlign w:val="bottom"/>
          </w:tcPr>
          <w:p>
            <w:pPr>
              <w:pStyle w:val="TableContents"/>
              <w:spacing w:before="0" w:after="283"/>
              <w:rPr/>
            </w:pPr>
            <w:r>
              <w:rPr/>
              <w:t> </w:t>
            </w:r>
          </w:p>
        </w:tc>
        <w:tc>
          <w:tcPr>
            <w:tcW w:w="1177" w:type="dxa"/>
            <w:tcBorders/>
            <w:shd w:fill="FFFFFF" w:val="clear"/>
            <w:vAlign w:val="bottom"/>
          </w:tcPr>
          <w:p>
            <w:pPr>
              <w:pStyle w:val="TableContents"/>
              <w:spacing w:before="0" w:after="283"/>
              <w:rPr/>
            </w:pPr>
            <w:r>
              <w:rPr/>
              <w:t> </w:t>
            </w:r>
          </w:p>
        </w:tc>
        <w:tc>
          <w:tcPr>
            <w:tcW w:w="250" w:type="dxa"/>
            <w:tcBorders/>
            <w:shd w:fill="FFFFFF" w:val="clear"/>
            <w:vAlign w:val="bottom"/>
          </w:tcPr>
          <w:p>
            <w:pPr>
              <w:pStyle w:val="TableContents"/>
              <w:spacing w:before="0" w:after="283"/>
              <w:rPr/>
            </w:pPr>
            <w:r>
              <w:rPr/>
              <w:t> </w:t>
            </w:r>
          </w:p>
        </w:tc>
        <w:tc>
          <w:tcPr>
            <w:tcW w:w="174" w:type="dxa"/>
            <w:tcBorders/>
            <w:shd w:fill="FFFFFF" w:val="clear"/>
            <w:vAlign w:val="bottom"/>
          </w:tcPr>
          <w:p>
            <w:pPr>
              <w:pStyle w:val="TableContents"/>
              <w:spacing w:before="0" w:after="283"/>
              <w:rPr/>
            </w:pPr>
            <w:r>
              <w:rPr/>
              <w:t> </w:t>
            </w:r>
          </w:p>
        </w:tc>
        <w:tc>
          <w:tcPr>
            <w:tcW w:w="1177" w:type="dxa"/>
            <w:tcBorders/>
            <w:shd w:fill="FFFFFF" w:val="clear"/>
            <w:vAlign w:val="bottom"/>
          </w:tcPr>
          <w:p>
            <w:pPr>
              <w:pStyle w:val="TableContents"/>
              <w:spacing w:before="0" w:after="283"/>
              <w:rPr/>
            </w:pPr>
            <w:r>
              <w:rPr/>
              <w:t> </w:t>
            </w:r>
          </w:p>
        </w:tc>
        <w:tc>
          <w:tcPr>
            <w:tcW w:w="251" w:type="dxa"/>
            <w:tcBorders/>
            <w:shd w:fill="FFFFFF" w:val="clear"/>
            <w:vAlign w:val="bottom"/>
          </w:tcPr>
          <w:p>
            <w:pPr>
              <w:pStyle w:val="TableContents"/>
              <w:spacing w:before="0" w:after="283"/>
              <w:rPr/>
            </w:pPr>
            <w:r>
              <w:rPr/>
              <w:t> </w:t>
            </w:r>
          </w:p>
        </w:tc>
      </w:tr>
    </w:tbl>
    <w:p>
      <w:pPr>
        <w:pStyle w:val="TextBody"/>
        <w:jc w:val="both"/>
        <w:rPr>
          <w:rFonts w:ascii="times" w:hAnsi="times"/>
          <w:sz w:val="20"/>
        </w:rPr>
      </w:pPr>
      <w:r>
        <w:rPr>
          <w:rFonts w:ascii="times" w:hAnsi="times"/>
          <w:sz w:val="20"/>
        </w:rPr>
        <w:t xml:space="preserve">On behalf of the Board: </w:t>
      </w:r>
    </w:p>
    <w:tbl>
      <w:tblPr>
        <w:tblW w:w="5000" w:type="pct"/>
        <w:jc w:val="center"/>
        <w:tblInd w:w="0" w:type="dxa"/>
        <w:tblCellMar>
          <w:top w:w="0" w:type="dxa"/>
          <w:left w:w="0" w:type="dxa"/>
          <w:bottom w:w="0" w:type="dxa"/>
          <w:right w:w="0" w:type="dxa"/>
        </w:tblCellMar>
      </w:tblPr>
      <w:tblGrid>
        <w:gridCol w:w="5072"/>
        <w:gridCol w:w="60"/>
        <w:gridCol w:w="5073"/>
      </w:tblGrid>
      <w:tr>
        <w:trPr/>
        <w:tc>
          <w:tcPr>
            <w:tcW w:w="5072" w:type="dxa"/>
            <w:tcBorders/>
            <w:shd w:fill="auto" w:val="clear"/>
            <w:vAlign w:val="center"/>
          </w:tcPr>
          <w:p>
            <w:pPr>
              <w:pStyle w:val="TableContents"/>
              <w:spacing w:before="0" w:after="283"/>
              <w:rPr>
                <w:sz w:val="4"/>
                <w:szCs w:val="4"/>
              </w:rPr>
            </w:pPr>
            <w:r>
              <w:rPr>
                <w:sz w:val="4"/>
                <w:szCs w:val="4"/>
              </w:rPr>
            </w:r>
          </w:p>
        </w:tc>
        <w:tc>
          <w:tcPr>
            <w:tcW w:w="60" w:type="dxa"/>
            <w:tcBorders/>
            <w:shd w:fill="auto" w:val="clear"/>
            <w:vAlign w:val="center"/>
          </w:tcPr>
          <w:p>
            <w:pPr>
              <w:pStyle w:val="TableContents"/>
              <w:spacing w:before="0" w:after="283"/>
              <w:rPr>
                <w:sz w:val="4"/>
                <w:szCs w:val="4"/>
              </w:rPr>
            </w:pPr>
            <w:r>
              <w:rPr>
                <w:sz w:val="4"/>
                <w:szCs w:val="4"/>
              </w:rPr>
            </w:r>
          </w:p>
        </w:tc>
        <w:tc>
          <w:tcPr>
            <w:tcW w:w="5073" w:type="dxa"/>
            <w:tcBorders/>
            <w:shd w:fill="auto" w:val="clear"/>
            <w:vAlign w:val="center"/>
          </w:tcPr>
          <w:p>
            <w:pPr>
              <w:pStyle w:val="TableContents"/>
              <w:spacing w:before="0" w:after="283"/>
              <w:rPr>
                <w:sz w:val="4"/>
                <w:szCs w:val="4"/>
              </w:rPr>
            </w:pPr>
            <w:r>
              <w:rPr>
                <w:sz w:val="4"/>
                <w:szCs w:val="4"/>
              </w:rPr>
            </w:r>
          </w:p>
        </w:tc>
      </w:tr>
      <w:tr>
        <w:trPr/>
        <w:tc>
          <w:tcPr>
            <w:tcW w:w="5072" w:type="dxa"/>
            <w:tcBorders/>
            <w:shd w:fill="auto" w:val="clear"/>
          </w:tcPr>
          <w:p>
            <w:pPr>
              <w:pStyle w:val="TableContents"/>
              <w:spacing w:before="0" w:after="283"/>
              <w:jc w:val="center"/>
              <w:rPr/>
            </w:pPr>
            <w:r>
              <w:rPr/>
              <w:drawing>
                <wp:inline distT="0" distB="0" distL="0" distR="0">
                  <wp:extent cx="1685925" cy="552450"/>
                  <wp:effectExtent l="0" t="0" r="0" b="0"/>
                  <wp:docPr id="52" name="Image5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52" descr=""/>
                          <pic:cNvPicPr>
                            <a:picLocks noChangeAspect="1" noChangeArrowheads="1"/>
                          </pic:cNvPicPr>
                        </pic:nvPicPr>
                        <pic:blipFill>
                          <a:blip r:embed="rId53"/>
                          <a:stretch>
                            <a:fillRect/>
                          </a:stretch>
                        </pic:blipFill>
                        <pic:spPr bwMode="auto">
                          <a:xfrm>
                            <a:off x="0" y="0"/>
                            <a:ext cx="1685925" cy="552450"/>
                          </a:xfrm>
                          <a:prstGeom prst="rect">
                            <a:avLst/>
                          </a:prstGeom>
                        </pic:spPr>
                      </pic:pic>
                    </a:graphicData>
                  </a:graphic>
                </wp:inline>
              </w:drawing>
            </w:r>
            <w:r>
              <w:rPr/>
              <w:t xml:space="preserve"> </w:t>
            </w:r>
          </w:p>
        </w:tc>
        <w:tc>
          <w:tcPr>
            <w:tcW w:w="60" w:type="dxa"/>
            <w:tcBorders/>
            <w:shd w:fill="auto" w:val="clear"/>
          </w:tcPr>
          <w:p>
            <w:pPr>
              <w:pStyle w:val="TableContents"/>
              <w:spacing w:before="0" w:after="283"/>
              <w:rPr/>
            </w:pPr>
            <w:r>
              <w:rPr/>
              <w:t> </w:t>
            </w:r>
          </w:p>
        </w:tc>
        <w:tc>
          <w:tcPr>
            <w:tcW w:w="5073" w:type="dxa"/>
            <w:tcBorders/>
            <w:shd w:fill="auto" w:val="clear"/>
          </w:tcPr>
          <w:p>
            <w:pPr>
              <w:pStyle w:val="TableContents"/>
              <w:spacing w:before="0" w:after="283"/>
              <w:jc w:val="center"/>
              <w:rPr/>
            </w:pPr>
            <w:r>
              <w:rPr/>
              <w:drawing>
                <wp:inline distT="0" distB="0" distL="0" distR="0">
                  <wp:extent cx="2295525" cy="552450"/>
                  <wp:effectExtent l="0" t="0" r="0" b="0"/>
                  <wp:docPr id="53" name="Image5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53" descr=""/>
                          <pic:cNvPicPr>
                            <a:picLocks noChangeAspect="1" noChangeArrowheads="1"/>
                          </pic:cNvPicPr>
                        </pic:nvPicPr>
                        <pic:blipFill>
                          <a:blip r:embed="rId54"/>
                          <a:stretch>
                            <a:fillRect/>
                          </a:stretch>
                        </pic:blipFill>
                        <pic:spPr bwMode="auto">
                          <a:xfrm>
                            <a:off x="0" y="0"/>
                            <a:ext cx="2295525" cy="552450"/>
                          </a:xfrm>
                          <a:prstGeom prst="rect">
                            <a:avLst/>
                          </a:prstGeom>
                        </pic:spPr>
                      </pic:pic>
                    </a:graphicData>
                  </a:graphic>
                </wp:inline>
              </w:drawing>
            </w:r>
            <w:r>
              <w:rPr/>
              <w:t xml:space="preserve"> </w:t>
            </w:r>
          </w:p>
        </w:tc>
      </w:tr>
      <w:tr>
        <w:trPr/>
        <w:tc>
          <w:tcPr>
            <w:tcW w:w="5072" w:type="dxa"/>
            <w:tcBorders/>
            <w:shd w:fill="auto" w:val="clear"/>
          </w:tcPr>
          <w:p>
            <w:pPr>
              <w:pStyle w:val="TableContents"/>
              <w:spacing w:before="0" w:after="283"/>
              <w:jc w:val="center"/>
              <w:rPr>
                <w:rFonts w:ascii="times" w:hAnsi="times"/>
              </w:rPr>
            </w:pPr>
            <w:r>
              <w:rPr>
                <w:rFonts w:ascii="times" w:hAnsi="times"/>
              </w:rPr>
              <w:br/>
            </w:r>
            <w:r>
              <w:rPr>
                <w:rFonts w:ascii="times" w:hAnsi="times"/>
                <w:sz w:val="20"/>
              </w:rPr>
              <w:t>Sean Boyd C.A., Director</w:t>
            </w:r>
          </w:p>
        </w:tc>
        <w:tc>
          <w:tcPr>
            <w:tcW w:w="60" w:type="dxa"/>
            <w:tcBorders/>
            <w:shd w:fill="auto" w:val="clear"/>
          </w:tcPr>
          <w:p>
            <w:pPr>
              <w:pStyle w:val="TableContents"/>
              <w:spacing w:before="0" w:after="283"/>
              <w:rPr>
                <w:rFonts w:ascii="times" w:hAnsi="times"/>
                <w:sz w:val="20"/>
              </w:rPr>
            </w:pPr>
            <w:r>
              <w:rPr>
                <w:rFonts w:ascii="times" w:hAnsi="times"/>
                <w:sz w:val="20"/>
              </w:rPr>
              <w:br/>
              <w:t> </w:t>
            </w:r>
          </w:p>
        </w:tc>
        <w:tc>
          <w:tcPr>
            <w:tcW w:w="5073" w:type="dxa"/>
            <w:tcBorders/>
            <w:shd w:fill="auto" w:val="clear"/>
          </w:tcPr>
          <w:p>
            <w:pPr>
              <w:pStyle w:val="TableContents"/>
              <w:spacing w:before="0" w:after="283"/>
              <w:jc w:val="center"/>
              <w:rPr>
                <w:rFonts w:ascii="times" w:hAnsi="times"/>
              </w:rPr>
            </w:pPr>
            <w:r>
              <w:rPr>
                <w:rFonts w:ascii="times" w:hAnsi="times"/>
              </w:rPr>
              <w:br/>
            </w:r>
            <w:r>
              <w:rPr>
                <w:rFonts w:ascii="times" w:hAnsi="times"/>
                <w:sz w:val="20"/>
              </w:rPr>
              <w:t>Mel Leiderman C.A., Director</w:t>
            </w:r>
          </w:p>
        </w:tc>
      </w:tr>
    </w:tbl>
    <w:p>
      <w:pPr>
        <w:pStyle w:val="TextBody"/>
        <w:jc w:val="center"/>
        <w:rPr>
          <w:rFonts w:ascii="times" w:hAnsi="times"/>
          <w:i/>
          <w:sz w:val="20"/>
        </w:rPr>
      </w:pPr>
      <w:r>
        <w:rPr>
          <w:rFonts w:ascii="times" w:hAnsi="times"/>
          <w:i/>
          <w:sz w:val="20"/>
        </w:rPr>
        <w:t>See accompanying notes</w:t>
      </w:r>
    </w:p>
    <w:p>
      <w:pPr>
        <w:pStyle w:val="TextBody"/>
        <w:jc w:val="center"/>
        <w:rPr>
          <w:rFonts w:ascii="times" w:hAnsi="times"/>
          <w:sz w:val="20"/>
        </w:rPr>
      </w:pPr>
      <w:r>
        <w:rPr>
          <w:rFonts w:ascii="times" w:hAnsi="times"/>
          <w:sz w:val="20"/>
        </w:rPr>
        <w:t>154</w:t>
      </w:r>
    </w:p>
    <w:p>
      <w:pPr>
        <w:pStyle w:val="HorizontalLine"/>
        <w:pBdr>
          <w:bottom w:val="single" w:sz="20" w:space="0" w:color="808080"/>
        </w:pBdr>
        <w:rPr/>
      </w:pPr>
      <w:r>
        <w:rPr/>
      </w:r>
      <w:r>
        <w:br w:type="page"/>
      </w:r>
    </w:p>
    <w:p>
      <w:pPr>
        <w:pStyle w:val="TextBody"/>
        <w:jc w:val="center"/>
        <w:rPr>
          <w:rFonts w:ascii="times" w:hAnsi="times"/>
          <w:b/>
          <w:sz w:val="20"/>
        </w:rPr>
      </w:pPr>
      <w:bookmarkStart w:id="369" w:name="toc_dg79301_2"/>
      <w:bookmarkStart w:id="370" w:name="dg79301_agnico-eagle_mines_limited_con__"/>
      <w:bookmarkStart w:id="371" w:name="page_dg79301_1_155"/>
      <w:bookmarkEnd w:id="369"/>
      <w:bookmarkEnd w:id="370"/>
      <w:bookmarkEnd w:id="371"/>
      <w:r>
        <w:rPr>
          <w:rFonts w:ascii="times" w:hAnsi="times"/>
          <w:b/>
          <w:sz w:val="20"/>
        </w:rPr>
        <w:br/>
        <w:t xml:space="preserve">AGNICO-EAGLE MINES LIMITED </w:t>
        <w:br/>
        <w:br/>
        <w:t xml:space="preserve">CONSOLIDATED STATEMENTS OF INCOME AND COMPREHENSIVE INCOME </w:t>
        <w:br/>
        <w:br/>
        <w:t xml:space="preserve">(thousands of United States dollars, except per share amounts, US GAAP basis) </w:t>
      </w:r>
    </w:p>
    <w:tbl>
      <w:tblPr>
        <w:tblW w:w="5000" w:type="pct"/>
        <w:jc w:val="center"/>
        <w:tblInd w:w="0" w:type="dxa"/>
        <w:tblCellMar>
          <w:top w:w="0" w:type="dxa"/>
          <w:left w:w="0" w:type="dxa"/>
          <w:bottom w:w="0" w:type="dxa"/>
          <w:right w:w="0" w:type="dxa"/>
        </w:tblCellMar>
      </w:tblPr>
      <w:tblGrid>
        <w:gridCol w:w="119"/>
        <w:gridCol w:w="6900"/>
        <w:gridCol w:w="140"/>
        <w:gridCol w:w="125"/>
        <w:gridCol w:w="742"/>
        <w:gridCol w:w="147"/>
        <w:gridCol w:w="125"/>
        <w:gridCol w:w="742"/>
        <w:gridCol w:w="147"/>
        <w:gridCol w:w="125"/>
        <w:gridCol w:w="742"/>
        <w:gridCol w:w="151"/>
      </w:tblGrid>
      <w:tr>
        <w:trPr/>
        <w:tc>
          <w:tcPr>
            <w:tcW w:w="119" w:type="dxa"/>
            <w:tcBorders/>
            <w:shd w:fill="auto" w:val="clear"/>
            <w:vAlign w:val="center"/>
          </w:tcPr>
          <w:p>
            <w:pPr>
              <w:pStyle w:val="TableContents"/>
              <w:spacing w:before="0" w:after="283"/>
              <w:rPr>
                <w:sz w:val="4"/>
                <w:szCs w:val="4"/>
              </w:rPr>
            </w:pPr>
            <w:r>
              <w:rPr>
                <w:sz w:val="4"/>
                <w:szCs w:val="4"/>
              </w:rPr>
            </w:r>
          </w:p>
        </w:tc>
        <w:tc>
          <w:tcPr>
            <w:tcW w:w="6900" w:type="dxa"/>
            <w:tcBorders/>
            <w:shd w:fill="auto" w:val="clear"/>
            <w:vAlign w:val="center"/>
          </w:tcPr>
          <w:p>
            <w:pPr>
              <w:pStyle w:val="TableContents"/>
              <w:spacing w:before="0" w:after="283"/>
              <w:rPr>
                <w:sz w:val="4"/>
                <w:szCs w:val="4"/>
              </w:rPr>
            </w:pPr>
            <w:r>
              <w:rPr>
                <w:sz w:val="4"/>
                <w:szCs w:val="4"/>
              </w:rPr>
            </w:r>
          </w:p>
        </w:tc>
        <w:tc>
          <w:tcPr>
            <w:tcW w:w="140" w:type="dxa"/>
            <w:tcBorders/>
            <w:shd w:fill="auto" w:val="clear"/>
            <w:vAlign w:val="center"/>
          </w:tcPr>
          <w:p>
            <w:pPr>
              <w:pStyle w:val="TableContents"/>
              <w:spacing w:before="0" w:after="283"/>
              <w:rPr>
                <w:sz w:val="4"/>
                <w:szCs w:val="4"/>
              </w:rPr>
            </w:pPr>
            <w:r>
              <w:rPr>
                <w:sz w:val="4"/>
                <w:szCs w:val="4"/>
              </w:rPr>
            </w:r>
          </w:p>
        </w:tc>
        <w:tc>
          <w:tcPr>
            <w:tcW w:w="125" w:type="dxa"/>
            <w:tcBorders/>
            <w:shd w:fill="auto" w:val="clear"/>
            <w:vAlign w:val="center"/>
          </w:tcPr>
          <w:p>
            <w:pPr>
              <w:pStyle w:val="TableContents"/>
              <w:spacing w:before="0" w:after="283"/>
              <w:rPr>
                <w:sz w:val="4"/>
                <w:szCs w:val="4"/>
              </w:rPr>
            </w:pPr>
            <w:r>
              <w:rPr>
                <w:sz w:val="4"/>
                <w:szCs w:val="4"/>
              </w:rPr>
            </w:r>
          </w:p>
        </w:tc>
        <w:tc>
          <w:tcPr>
            <w:tcW w:w="742" w:type="dxa"/>
            <w:tcBorders/>
            <w:shd w:fill="auto" w:val="clear"/>
            <w:vAlign w:val="center"/>
          </w:tcPr>
          <w:p>
            <w:pPr>
              <w:pStyle w:val="TableContents"/>
              <w:spacing w:before="0" w:after="283"/>
              <w:rPr>
                <w:sz w:val="4"/>
                <w:szCs w:val="4"/>
              </w:rPr>
            </w:pPr>
            <w:r>
              <w:rPr>
                <w:sz w:val="4"/>
                <w:szCs w:val="4"/>
              </w:rPr>
            </w:r>
          </w:p>
        </w:tc>
        <w:tc>
          <w:tcPr>
            <w:tcW w:w="147" w:type="dxa"/>
            <w:tcBorders/>
            <w:shd w:fill="auto" w:val="clear"/>
            <w:vAlign w:val="center"/>
          </w:tcPr>
          <w:p>
            <w:pPr>
              <w:pStyle w:val="TableContents"/>
              <w:spacing w:before="0" w:after="283"/>
              <w:rPr>
                <w:sz w:val="4"/>
                <w:szCs w:val="4"/>
              </w:rPr>
            </w:pPr>
            <w:r>
              <w:rPr>
                <w:sz w:val="4"/>
                <w:szCs w:val="4"/>
              </w:rPr>
            </w:r>
          </w:p>
        </w:tc>
        <w:tc>
          <w:tcPr>
            <w:tcW w:w="125" w:type="dxa"/>
            <w:tcBorders/>
            <w:shd w:fill="auto" w:val="clear"/>
            <w:vAlign w:val="center"/>
          </w:tcPr>
          <w:p>
            <w:pPr>
              <w:pStyle w:val="TableContents"/>
              <w:spacing w:before="0" w:after="283"/>
              <w:rPr>
                <w:sz w:val="4"/>
                <w:szCs w:val="4"/>
              </w:rPr>
            </w:pPr>
            <w:r>
              <w:rPr>
                <w:sz w:val="4"/>
                <w:szCs w:val="4"/>
              </w:rPr>
            </w:r>
          </w:p>
        </w:tc>
        <w:tc>
          <w:tcPr>
            <w:tcW w:w="742" w:type="dxa"/>
            <w:tcBorders/>
            <w:shd w:fill="auto" w:val="clear"/>
            <w:vAlign w:val="center"/>
          </w:tcPr>
          <w:p>
            <w:pPr>
              <w:pStyle w:val="TableContents"/>
              <w:spacing w:before="0" w:after="283"/>
              <w:rPr>
                <w:sz w:val="4"/>
                <w:szCs w:val="4"/>
              </w:rPr>
            </w:pPr>
            <w:r>
              <w:rPr>
                <w:sz w:val="4"/>
                <w:szCs w:val="4"/>
              </w:rPr>
            </w:r>
          </w:p>
        </w:tc>
        <w:tc>
          <w:tcPr>
            <w:tcW w:w="147" w:type="dxa"/>
            <w:tcBorders/>
            <w:shd w:fill="auto" w:val="clear"/>
            <w:vAlign w:val="center"/>
          </w:tcPr>
          <w:p>
            <w:pPr>
              <w:pStyle w:val="TableContents"/>
              <w:spacing w:before="0" w:after="283"/>
              <w:rPr>
                <w:sz w:val="4"/>
                <w:szCs w:val="4"/>
              </w:rPr>
            </w:pPr>
            <w:r>
              <w:rPr>
                <w:sz w:val="4"/>
                <w:szCs w:val="4"/>
              </w:rPr>
            </w:r>
          </w:p>
        </w:tc>
        <w:tc>
          <w:tcPr>
            <w:tcW w:w="125" w:type="dxa"/>
            <w:tcBorders/>
            <w:shd w:fill="auto" w:val="clear"/>
            <w:vAlign w:val="center"/>
          </w:tcPr>
          <w:p>
            <w:pPr>
              <w:pStyle w:val="TableContents"/>
              <w:spacing w:before="0" w:after="283"/>
              <w:rPr>
                <w:sz w:val="4"/>
                <w:szCs w:val="4"/>
              </w:rPr>
            </w:pPr>
            <w:r>
              <w:rPr>
                <w:sz w:val="4"/>
                <w:szCs w:val="4"/>
              </w:rPr>
            </w:r>
          </w:p>
        </w:tc>
        <w:tc>
          <w:tcPr>
            <w:tcW w:w="742" w:type="dxa"/>
            <w:tcBorders/>
            <w:shd w:fill="auto" w:val="clear"/>
            <w:vAlign w:val="center"/>
          </w:tcPr>
          <w:p>
            <w:pPr>
              <w:pStyle w:val="TableContents"/>
              <w:spacing w:before="0" w:after="283"/>
              <w:rPr>
                <w:sz w:val="4"/>
                <w:szCs w:val="4"/>
              </w:rPr>
            </w:pPr>
            <w:r>
              <w:rPr>
                <w:sz w:val="4"/>
                <w:szCs w:val="4"/>
              </w:rPr>
            </w:r>
          </w:p>
        </w:tc>
        <w:tc>
          <w:tcPr>
            <w:tcW w:w="151" w:type="dxa"/>
            <w:tcBorders/>
            <w:shd w:fill="auto" w:val="clear"/>
            <w:vAlign w:val="center"/>
          </w:tcPr>
          <w:p>
            <w:pPr>
              <w:pStyle w:val="TableContents"/>
              <w:spacing w:before="0" w:after="283"/>
              <w:rPr>
                <w:sz w:val="4"/>
                <w:szCs w:val="4"/>
              </w:rPr>
            </w:pPr>
            <w:r>
              <w:rPr>
                <w:sz w:val="4"/>
                <w:szCs w:val="4"/>
              </w:rPr>
            </w:r>
          </w:p>
        </w:tc>
      </w:tr>
      <w:tr>
        <w:trPr/>
        <w:tc>
          <w:tcPr>
            <w:tcW w:w="7019" w:type="dxa"/>
            <w:gridSpan w:val="2"/>
            <w:tcBorders/>
            <w:shd w:fill="auto" w:val="clear"/>
            <w:vAlign w:val="bottom"/>
          </w:tcPr>
          <w:p>
            <w:pPr>
              <w:pStyle w:val="TableHeading"/>
              <w:spacing w:before="0" w:after="283"/>
              <w:jc w:val="left"/>
              <w:rPr/>
            </w:pPr>
            <w:r>
              <w:rPr/>
              <w:t> </w:t>
            </w:r>
          </w:p>
        </w:tc>
        <w:tc>
          <w:tcPr>
            <w:tcW w:w="140" w:type="dxa"/>
            <w:tcBorders/>
            <w:shd w:fill="auto" w:val="clear"/>
            <w:vAlign w:val="bottom"/>
          </w:tcPr>
          <w:p>
            <w:pPr>
              <w:pStyle w:val="TableHeading"/>
              <w:suppressLineNumbers/>
              <w:spacing w:before="0" w:after="283"/>
              <w:jc w:val="center"/>
              <w:rPr/>
            </w:pPr>
            <w:r>
              <w:rPr/>
              <w:t> </w:t>
            </w:r>
          </w:p>
        </w:tc>
        <w:tc>
          <w:tcPr>
            <w:tcW w:w="2895" w:type="dxa"/>
            <w:gridSpan w:val="8"/>
            <w:tcBorders>
              <w:bottom w:val="single" w:sz="8" w:space="0" w:color="000000"/>
            </w:tcBorders>
            <w:shd w:fill="auto" w:val="clear"/>
            <w:tcMar>
              <w:bottom w:w="28" w:type="dxa"/>
            </w:tcMar>
            <w:vAlign w:val="bottom"/>
          </w:tcPr>
          <w:p>
            <w:pPr>
              <w:pStyle w:val="TableHeading"/>
              <w:spacing w:before="0" w:after="283"/>
              <w:jc w:val="center"/>
              <w:rPr>
                <w:rFonts w:ascii="times" w:hAnsi="times"/>
                <w:b/>
                <w:sz w:val="14"/>
              </w:rPr>
            </w:pPr>
            <w:r>
              <w:rPr>
                <w:rFonts w:ascii="times" w:hAnsi="times"/>
                <w:b/>
                <w:sz w:val="14"/>
              </w:rPr>
              <w:t xml:space="preserve">Years ended December 31, </w:t>
            </w:r>
          </w:p>
        </w:tc>
        <w:tc>
          <w:tcPr>
            <w:tcW w:w="151" w:type="dxa"/>
            <w:tcBorders/>
            <w:shd w:fill="auto" w:val="clear"/>
            <w:vAlign w:val="bottom"/>
          </w:tcPr>
          <w:p>
            <w:pPr>
              <w:pStyle w:val="TableHeading"/>
              <w:suppressLineNumbers/>
              <w:spacing w:before="0" w:after="283"/>
              <w:jc w:val="center"/>
              <w:rPr/>
            </w:pPr>
            <w:r>
              <w:rPr/>
              <w:t> </w:t>
            </w:r>
          </w:p>
        </w:tc>
      </w:tr>
      <w:tr>
        <w:trPr/>
        <w:tc>
          <w:tcPr>
            <w:tcW w:w="7019" w:type="dxa"/>
            <w:gridSpan w:val="2"/>
            <w:tcBorders/>
            <w:shd w:fill="auto" w:val="clear"/>
            <w:vAlign w:val="bottom"/>
          </w:tcPr>
          <w:p>
            <w:pPr>
              <w:pStyle w:val="TableHeading"/>
              <w:spacing w:before="0" w:after="283"/>
              <w:jc w:val="left"/>
              <w:rPr/>
            </w:pPr>
            <w:r>
              <w:rPr/>
              <w:t> </w:t>
            </w:r>
          </w:p>
        </w:tc>
        <w:tc>
          <w:tcPr>
            <w:tcW w:w="140" w:type="dxa"/>
            <w:tcBorders/>
            <w:shd w:fill="auto" w:val="clear"/>
            <w:vAlign w:val="bottom"/>
          </w:tcPr>
          <w:p>
            <w:pPr>
              <w:pStyle w:val="TableHeading"/>
              <w:suppressLineNumbers/>
              <w:spacing w:before="0" w:after="283"/>
              <w:jc w:val="center"/>
              <w:rPr/>
            </w:pPr>
            <w:r>
              <w:rPr/>
              <w:t> </w:t>
            </w:r>
          </w:p>
        </w:tc>
        <w:tc>
          <w:tcPr>
            <w:tcW w:w="867" w:type="dxa"/>
            <w:gridSpan w:val="2"/>
            <w:tcBorders>
              <w:bottom w:val="single" w:sz="8" w:space="0" w:color="000000"/>
            </w:tcBorders>
            <w:shd w:fill="auto" w:val="clear"/>
            <w:tcMar>
              <w:bottom w:w="28" w:type="dxa"/>
            </w:tcMar>
            <w:vAlign w:val="bottom"/>
          </w:tcPr>
          <w:p>
            <w:pPr>
              <w:pStyle w:val="TableHeading"/>
              <w:spacing w:before="0" w:after="283"/>
              <w:jc w:val="center"/>
              <w:rPr>
                <w:rFonts w:ascii="times" w:hAnsi="times"/>
                <w:b/>
                <w:sz w:val="14"/>
              </w:rPr>
            </w:pPr>
            <w:r>
              <w:rPr>
                <w:rFonts w:ascii="times" w:hAnsi="times"/>
                <w:b/>
                <w:sz w:val="14"/>
              </w:rPr>
              <w:t xml:space="preserve">2009 </w:t>
            </w:r>
          </w:p>
        </w:tc>
        <w:tc>
          <w:tcPr>
            <w:tcW w:w="147" w:type="dxa"/>
            <w:tcBorders/>
            <w:shd w:fill="auto" w:val="clear"/>
            <w:vAlign w:val="bottom"/>
          </w:tcPr>
          <w:p>
            <w:pPr>
              <w:pStyle w:val="TableHeading"/>
              <w:suppressLineNumbers/>
              <w:spacing w:before="0" w:after="283"/>
              <w:jc w:val="center"/>
              <w:rPr/>
            </w:pPr>
            <w:r>
              <w:rPr/>
              <w:t> </w:t>
            </w:r>
          </w:p>
        </w:tc>
        <w:tc>
          <w:tcPr>
            <w:tcW w:w="867" w:type="dxa"/>
            <w:gridSpan w:val="2"/>
            <w:tcBorders>
              <w:bottom w:val="single" w:sz="8" w:space="0" w:color="000000"/>
            </w:tcBorders>
            <w:shd w:fill="auto" w:val="clear"/>
            <w:tcMar>
              <w:bottom w:w="28" w:type="dxa"/>
            </w:tcMar>
            <w:vAlign w:val="bottom"/>
          </w:tcPr>
          <w:p>
            <w:pPr>
              <w:pStyle w:val="TableHeading"/>
              <w:spacing w:before="0" w:after="283"/>
              <w:jc w:val="center"/>
              <w:rPr>
                <w:rFonts w:ascii="times" w:hAnsi="times"/>
                <w:b/>
                <w:sz w:val="14"/>
              </w:rPr>
            </w:pPr>
            <w:r>
              <w:rPr>
                <w:rFonts w:ascii="times" w:hAnsi="times"/>
                <w:b/>
                <w:sz w:val="14"/>
              </w:rPr>
              <w:t xml:space="preserve">2008 </w:t>
            </w:r>
          </w:p>
        </w:tc>
        <w:tc>
          <w:tcPr>
            <w:tcW w:w="147" w:type="dxa"/>
            <w:tcBorders/>
            <w:shd w:fill="auto" w:val="clear"/>
            <w:vAlign w:val="bottom"/>
          </w:tcPr>
          <w:p>
            <w:pPr>
              <w:pStyle w:val="TableHeading"/>
              <w:suppressLineNumbers/>
              <w:spacing w:before="0" w:after="283"/>
              <w:jc w:val="center"/>
              <w:rPr/>
            </w:pPr>
            <w:r>
              <w:rPr/>
              <w:t> </w:t>
            </w:r>
          </w:p>
        </w:tc>
        <w:tc>
          <w:tcPr>
            <w:tcW w:w="867" w:type="dxa"/>
            <w:gridSpan w:val="2"/>
            <w:tcBorders>
              <w:bottom w:val="single" w:sz="8" w:space="0" w:color="000000"/>
            </w:tcBorders>
            <w:shd w:fill="auto" w:val="clear"/>
            <w:tcMar>
              <w:bottom w:w="28" w:type="dxa"/>
            </w:tcMar>
            <w:vAlign w:val="bottom"/>
          </w:tcPr>
          <w:p>
            <w:pPr>
              <w:pStyle w:val="TableHeading"/>
              <w:spacing w:before="0" w:after="283"/>
              <w:jc w:val="center"/>
              <w:rPr>
                <w:rFonts w:ascii="times" w:hAnsi="times"/>
                <w:b/>
                <w:sz w:val="14"/>
              </w:rPr>
            </w:pPr>
            <w:r>
              <w:rPr>
                <w:rFonts w:ascii="times" w:hAnsi="times"/>
                <w:b/>
                <w:sz w:val="14"/>
              </w:rPr>
              <w:t xml:space="preserve">2007 </w:t>
            </w:r>
          </w:p>
        </w:tc>
        <w:tc>
          <w:tcPr>
            <w:tcW w:w="151" w:type="dxa"/>
            <w:tcBorders/>
            <w:shd w:fill="auto" w:val="clear"/>
            <w:vAlign w:val="bottom"/>
          </w:tcPr>
          <w:p>
            <w:pPr>
              <w:pStyle w:val="TableHeading"/>
              <w:suppressLineNumbers/>
              <w:spacing w:before="0" w:after="283"/>
              <w:jc w:val="center"/>
              <w:rPr/>
            </w:pPr>
            <w:r>
              <w:rPr/>
              <w:t> </w:t>
            </w:r>
          </w:p>
        </w:tc>
      </w:tr>
      <w:tr>
        <w:trPr/>
        <w:tc>
          <w:tcPr>
            <w:tcW w:w="7019" w:type="dxa"/>
            <w:gridSpan w:val="2"/>
            <w:tcBorders/>
            <w:shd w:fill="CCEEFF" w:val="clear"/>
            <w:vAlign w:val="bottom"/>
          </w:tcPr>
          <w:p>
            <w:pPr>
              <w:pStyle w:val="TableContents"/>
              <w:spacing w:before="0" w:after="283"/>
              <w:ind w:left="200" w:right="0" w:hanging="200"/>
              <w:rPr>
                <w:rFonts w:ascii="times" w:hAnsi="times"/>
                <w:b/>
                <w:sz w:val="20"/>
              </w:rPr>
            </w:pPr>
            <w:r>
              <w:rPr>
                <w:rFonts w:ascii="times" w:hAnsi="times"/>
                <w:b/>
                <w:sz w:val="20"/>
              </w:rPr>
              <w:t>REVENUES</w:t>
            </w:r>
          </w:p>
        </w:tc>
        <w:tc>
          <w:tcPr>
            <w:tcW w:w="140"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pPr>
            <w:r>
              <w:rPr/>
              <w:t> </w:t>
            </w:r>
          </w:p>
        </w:tc>
        <w:tc>
          <w:tcPr>
            <w:tcW w:w="742" w:type="dxa"/>
            <w:tcBorders/>
            <w:shd w:fill="CCEEFF" w:val="clear"/>
            <w:vAlign w:val="bottom"/>
          </w:tcPr>
          <w:p>
            <w:pPr>
              <w:pStyle w:val="TableContents"/>
              <w:spacing w:before="0" w:after="283"/>
              <w:rPr/>
            </w:pPr>
            <w:r>
              <w:rPr/>
              <w:t> </w:t>
            </w:r>
          </w:p>
        </w:tc>
        <w:tc>
          <w:tcPr>
            <w:tcW w:w="147"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pPr>
            <w:r>
              <w:rPr/>
              <w:t> </w:t>
            </w:r>
          </w:p>
        </w:tc>
        <w:tc>
          <w:tcPr>
            <w:tcW w:w="742" w:type="dxa"/>
            <w:tcBorders/>
            <w:shd w:fill="CCEEFF" w:val="clear"/>
            <w:vAlign w:val="bottom"/>
          </w:tcPr>
          <w:p>
            <w:pPr>
              <w:pStyle w:val="TableContents"/>
              <w:spacing w:before="0" w:after="283"/>
              <w:rPr/>
            </w:pPr>
            <w:r>
              <w:rPr/>
              <w:t> </w:t>
            </w:r>
          </w:p>
        </w:tc>
        <w:tc>
          <w:tcPr>
            <w:tcW w:w="147"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pPr>
            <w:r>
              <w:rPr/>
              <w:t> </w:t>
            </w:r>
          </w:p>
        </w:tc>
        <w:tc>
          <w:tcPr>
            <w:tcW w:w="742" w:type="dxa"/>
            <w:tcBorders/>
            <w:shd w:fill="CCEEFF" w:val="clear"/>
            <w:vAlign w:val="bottom"/>
          </w:tcPr>
          <w:p>
            <w:pPr>
              <w:pStyle w:val="TableContents"/>
              <w:spacing w:before="0" w:after="283"/>
              <w:rPr/>
            </w:pPr>
            <w:r>
              <w:rPr/>
              <w:t> </w:t>
            </w:r>
          </w:p>
        </w:tc>
        <w:tc>
          <w:tcPr>
            <w:tcW w:w="151" w:type="dxa"/>
            <w:tcBorders/>
            <w:shd w:fill="CCEEFF" w:val="clear"/>
            <w:vAlign w:val="bottom"/>
          </w:tcPr>
          <w:p>
            <w:pPr>
              <w:pStyle w:val="TableContents"/>
              <w:spacing w:before="0" w:after="283"/>
              <w:rPr/>
            </w:pPr>
            <w:r>
              <w:rPr/>
              <w:t> </w:t>
            </w:r>
          </w:p>
        </w:tc>
      </w:tr>
      <w:tr>
        <w:trPr/>
        <w:tc>
          <w:tcPr>
            <w:tcW w:w="7019" w:type="dxa"/>
            <w:gridSpan w:val="2"/>
            <w:tcBorders/>
            <w:shd w:fill="FFFFFF" w:val="clear"/>
            <w:vAlign w:val="bottom"/>
          </w:tcPr>
          <w:p>
            <w:pPr>
              <w:pStyle w:val="TableContents"/>
              <w:spacing w:before="0" w:after="283"/>
              <w:ind w:left="200" w:right="0" w:hanging="200"/>
              <w:rPr>
                <w:rFonts w:ascii="times" w:hAnsi="times"/>
                <w:sz w:val="20"/>
              </w:rPr>
            </w:pPr>
            <w:r>
              <w:rPr>
                <w:rFonts w:ascii="times" w:hAnsi="times"/>
                <w:sz w:val="20"/>
              </w:rPr>
              <w:t>Revenues from mining operations (note 1)</w:t>
            </w:r>
          </w:p>
        </w:tc>
        <w:tc>
          <w:tcPr>
            <w:tcW w:w="140" w:type="dxa"/>
            <w:tcBorders/>
            <w:shd w:fill="FFFFFF" w:val="clear"/>
            <w:vAlign w:val="bottom"/>
          </w:tcPr>
          <w:p>
            <w:pPr>
              <w:pStyle w:val="TableContents"/>
              <w:spacing w:before="0" w:after="283"/>
              <w:rPr/>
            </w:pPr>
            <w:r>
              <w:rPr/>
              <w:t> </w:t>
            </w:r>
          </w:p>
        </w:tc>
        <w:tc>
          <w:tcPr>
            <w:tcW w:w="125" w:type="dxa"/>
            <w:tcBorders/>
            <w:shd w:fill="FFFFFF" w:val="clear"/>
            <w:vAlign w:val="bottom"/>
          </w:tcPr>
          <w:p>
            <w:pPr>
              <w:pStyle w:val="TableContents"/>
              <w:spacing w:before="0" w:after="283"/>
              <w:jc w:val="right"/>
              <w:rPr>
                <w:rFonts w:ascii="times" w:hAnsi="times"/>
                <w:sz w:val="20"/>
              </w:rPr>
            </w:pPr>
            <w:r>
              <w:rPr>
                <w:rFonts w:ascii="times" w:hAnsi="times"/>
                <w:sz w:val="20"/>
              </w:rPr>
              <w:t>$</w:t>
            </w:r>
          </w:p>
        </w:tc>
        <w:tc>
          <w:tcPr>
            <w:tcW w:w="742" w:type="dxa"/>
            <w:tcBorders/>
            <w:shd w:fill="FFFFFF" w:val="clear"/>
            <w:vAlign w:val="bottom"/>
          </w:tcPr>
          <w:p>
            <w:pPr>
              <w:pStyle w:val="TableContents"/>
              <w:spacing w:before="0" w:after="283"/>
              <w:jc w:val="right"/>
              <w:rPr>
                <w:rFonts w:ascii="times" w:hAnsi="times"/>
                <w:sz w:val="20"/>
              </w:rPr>
            </w:pPr>
            <w:r>
              <w:rPr>
                <w:rFonts w:ascii="times" w:hAnsi="times"/>
                <w:sz w:val="20"/>
              </w:rPr>
              <w:t>613,762</w:t>
            </w:r>
          </w:p>
        </w:tc>
        <w:tc>
          <w:tcPr>
            <w:tcW w:w="147" w:type="dxa"/>
            <w:tcBorders/>
            <w:shd w:fill="FFFFFF" w:val="clear"/>
            <w:vAlign w:val="bottom"/>
          </w:tcPr>
          <w:p>
            <w:pPr>
              <w:pStyle w:val="TableContents"/>
              <w:spacing w:before="0" w:after="283"/>
              <w:rPr/>
            </w:pPr>
            <w:r>
              <w:rPr/>
              <w:t> </w:t>
            </w:r>
          </w:p>
        </w:tc>
        <w:tc>
          <w:tcPr>
            <w:tcW w:w="125" w:type="dxa"/>
            <w:tcBorders/>
            <w:shd w:fill="FFFFFF" w:val="clear"/>
            <w:vAlign w:val="bottom"/>
          </w:tcPr>
          <w:p>
            <w:pPr>
              <w:pStyle w:val="TableContents"/>
              <w:spacing w:before="0" w:after="283"/>
              <w:jc w:val="right"/>
              <w:rPr>
                <w:rFonts w:ascii="times" w:hAnsi="times"/>
                <w:sz w:val="20"/>
              </w:rPr>
            </w:pPr>
            <w:r>
              <w:rPr>
                <w:rFonts w:ascii="times" w:hAnsi="times"/>
                <w:sz w:val="20"/>
              </w:rPr>
              <w:t>$</w:t>
            </w:r>
          </w:p>
        </w:tc>
        <w:tc>
          <w:tcPr>
            <w:tcW w:w="742" w:type="dxa"/>
            <w:tcBorders/>
            <w:shd w:fill="FFFFFF" w:val="clear"/>
            <w:vAlign w:val="bottom"/>
          </w:tcPr>
          <w:p>
            <w:pPr>
              <w:pStyle w:val="TableContents"/>
              <w:spacing w:before="0" w:after="283"/>
              <w:jc w:val="right"/>
              <w:rPr>
                <w:rFonts w:ascii="times" w:hAnsi="times"/>
                <w:sz w:val="20"/>
              </w:rPr>
            </w:pPr>
            <w:r>
              <w:rPr>
                <w:rFonts w:ascii="times" w:hAnsi="times"/>
                <w:sz w:val="20"/>
              </w:rPr>
              <w:t>368,938</w:t>
            </w:r>
          </w:p>
        </w:tc>
        <w:tc>
          <w:tcPr>
            <w:tcW w:w="147" w:type="dxa"/>
            <w:tcBorders/>
            <w:shd w:fill="FFFFFF" w:val="clear"/>
            <w:vAlign w:val="bottom"/>
          </w:tcPr>
          <w:p>
            <w:pPr>
              <w:pStyle w:val="TableContents"/>
              <w:spacing w:before="0" w:after="283"/>
              <w:rPr/>
            </w:pPr>
            <w:r>
              <w:rPr/>
              <w:t> </w:t>
            </w:r>
          </w:p>
        </w:tc>
        <w:tc>
          <w:tcPr>
            <w:tcW w:w="125" w:type="dxa"/>
            <w:tcBorders/>
            <w:shd w:fill="FFFFFF" w:val="clear"/>
            <w:vAlign w:val="bottom"/>
          </w:tcPr>
          <w:p>
            <w:pPr>
              <w:pStyle w:val="TableContents"/>
              <w:spacing w:before="0" w:after="283"/>
              <w:jc w:val="right"/>
              <w:rPr>
                <w:rFonts w:ascii="times" w:hAnsi="times"/>
                <w:sz w:val="20"/>
              </w:rPr>
            </w:pPr>
            <w:r>
              <w:rPr>
                <w:rFonts w:ascii="times" w:hAnsi="times"/>
                <w:sz w:val="20"/>
              </w:rPr>
              <w:t>$</w:t>
            </w:r>
          </w:p>
        </w:tc>
        <w:tc>
          <w:tcPr>
            <w:tcW w:w="742" w:type="dxa"/>
            <w:tcBorders/>
            <w:shd w:fill="FFFFFF" w:val="clear"/>
            <w:vAlign w:val="bottom"/>
          </w:tcPr>
          <w:p>
            <w:pPr>
              <w:pStyle w:val="TableContents"/>
              <w:spacing w:before="0" w:after="283"/>
              <w:jc w:val="right"/>
              <w:rPr>
                <w:rFonts w:ascii="times" w:hAnsi="times"/>
                <w:sz w:val="20"/>
              </w:rPr>
            </w:pPr>
            <w:r>
              <w:rPr>
                <w:rFonts w:ascii="times" w:hAnsi="times"/>
                <w:sz w:val="20"/>
              </w:rPr>
              <w:t>432,205</w:t>
            </w:r>
          </w:p>
        </w:tc>
        <w:tc>
          <w:tcPr>
            <w:tcW w:w="151" w:type="dxa"/>
            <w:tcBorders/>
            <w:shd w:fill="FFFFFF" w:val="clear"/>
            <w:vAlign w:val="bottom"/>
          </w:tcPr>
          <w:p>
            <w:pPr>
              <w:pStyle w:val="TableContents"/>
              <w:spacing w:before="0" w:after="283"/>
              <w:rPr/>
            </w:pPr>
            <w:r>
              <w:rPr/>
              <w:t> </w:t>
            </w:r>
          </w:p>
        </w:tc>
      </w:tr>
      <w:tr>
        <w:trPr/>
        <w:tc>
          <w:tcPr>
            <w:tcW w:w="7019" w:type="dxa"/>
            <w:gridSpan w:val="2"/>
            <w:tcBorders/>
            <w:shd w:fill="CCEEFF" w:val="clear"/>
            <w:vAlign w:val="bottom"/>
          </w:tcPr>
          <w:p>
            <w:pPr>
              <w:pStyle w:val="TableContents"/>
              <w:spacing w:before="0" w:after="283"/>
              <w:ind w:left="200" w:right="0" w:hanging="200"/>
              <w:rPr>
                <w:rFonts w:ascii="times" w:hAnsi="times"/>
                <w:sz w:val="20"/>
              </w:rPr>
            </w:pPr>
            <w:r>
              <w:rPr>
                <w:rFonts w:ascii="times" w:hAnsi="times"/>
                <w:sz w:val="20"/>
              </w:rPr>
              <w:t>Interest and sundry income</w:t>
            </w:r>
          </w:p>
        </w:tc>
        <w:tc>
          <w:tcPr>
            <w:tcW w:w="140"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pPr>
            <w:r>
              <w:rPr/>
              <w:t> </w:t>
            </w:r>
          </w:p>
        </w:tc>
        <w:tc>
          <w:tcPr>
            <w:tcW w:w="742" w:type="dxa"/>
            <w:tcBorders/>
            <w:shd w:fill="CCEEFF" w:val="clear"/>
            <w:vAlign w:val="bottom"/>
          </w:tcPr>
          <w:p>
            <w:pPr>
              <w:pStyle w:val="TableContents"/>
              <w:spacing w:before="0" w:after="283"/>
              <w:jc w:val="right"/>
              <w:rPr>
                <w:rFonts w:ascii="times" w:hAnsi="times"/>
                <w:sz w:val="20"/>
              </w:rPr>
            </w:pPr>
            <w:r>
              <w:rPr>
                <w:rFonts w:ascii="times" w:hAnsi="times"/>
                <w:sz w:val="20"/>
              </w:rPr>
              <w:t>16,172</w:t>
            </w:r>
          </w:p>
        </w:tc>
        <w:tc>
          <w:tcPr>
            <w:tcW w:w="147"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pPr>
            <w:r>
              <w:rPr/>
              <w:t> </w:t>
            </w:r>
          </w:p>
        </w:tc>
        <w:tc>
          <w:tcPr>
            <w:tcW w:w="742" w:type="dxa"/>
            <w:tcBorders/>
            <w:shd w:fill="CCEEFF" w:val="clear"/>
            <w:vAlign w:val="bottom"/>
          </w:tcPr>
          <w:p>
            <w:pPr>
              <w:pStyle w:val="TableContents"/>
              <w:spacing w:before="0" w:after="283"/>
              <w:jc w:val="right"/>
              <w:rPr>
                <w:rFonts w:ascii="times" w:hAnsi="times"/>
                <w:sz w:val="20"/>
              </w:rPr>
            </w:pPr>
            <w:r>
              <w:rPr>
                <w:rFonts w:ascii="times" w:hAnsi="times"/>
                <w:sz w:val="20"/>
              </w:rPr>
              <w:t>11,721</w:t>
            </w:r>
          </w:p>
        </w:tc>
        <w:tc>
          <w:tcPr>
            <w:tcW w:w="147"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pPr>
            <w:r>
              <w:rPr/>
              <w:t> </w:t>
            </w:r>
          </w:p>
        </w:tc>
        <w:tc>
          <w:tcPr>
            <w:tcW w:w="742" w:type="dxa"/>
            <w:tcBorders/>
            <w:shd w:fill="CCEEFF" w:val="clear"/>
            <w:vAlign w:val="bottom"/>
          </w:tcPr>
          <w:p>
            <w:pPr>
              <w:pStyle w:val="TableContents"/>
              <w:spacing w:before="0" w:after="283"/>
              <w:jc w:val="right"/>
              <w:rPr>
                <w:rFonts w:ascii="times" w:hAnsi="times"/>
                <w:sz w:val="20"/>
              </w:rPr>
            </w:pPr>
            <w:r>
              <w:rPr>
                <w:rFonts w:ascii="times" w:hAnsi="times"/>
                <w:sz w:val="20"/>
              </w:rPr>
              <w:t>25,142</w:t>
            </w:r>
          </w:p>
        </w:tc>
        <w:tc>
          <w:tcPr>
            <w:tcW w:w="151" w:type="dxa"/>
            <w:tcBorders/>
            <w:shd w:fill="CCEEFF" w:val="clear"/>
            <w:vAlign w:val="bottom"/>
          </w:tcPr>
          <w:p>
            <w:pPr>
              <w:pStyle w:val="TableContents"/>
              <w:spacing w:before="0" w:after="283"/>
              <w:rPr/>
            </w:pPr>
            <w:r>
              <w:rPr/>
              <w:t> </w:t>
            </w:r>
          </w:p>
        </w:tc>
      </w:tr>
      <w:tr>
        <w:trPr/>
        <w:tc>
          <w:tcPr>
            <w:tcW w:w="7019" w:type="dxa"/>
            <w:gridSpan w:val="2"/>
            <w:tcBorders/>
            <w:shd w:fill="FFFFFF" w:val="clear"/>
            <w:vAlign w:val="bottom"/>
          </w:tcPr>
          <w:p>
            <w:pPr>
              <w:pStyle w:val="TableContents"/>
              <w:spacing w:before="0" w:after="283"/>
              <w:ind w:left="200" w:right="0" w:hanging="200"/>
              <w:rPr>
                <w:rFonts w:ascii="times" w:hAnsi="times"/>
                <w:sz w:val="20"/>
              </w:rPr>
            </w:pPr>
            <w:r>
              <w:rPr>
                <w:rFonts w:ascii="times" w:hAnsi="times"/>
                <w:sz w:val="20"/>
              </w:rPr>
              <w:t>Gain on sale of available-for-sale securities (note 2(a))</w:t>
            </w:r>
          </w:p>
        </w:tc>
        <w:tc>
          <w:tcPr>
            <w:tcW w:w="140" w:type="dxa"/>
            <w:tcBorders/>
            <w:shd w:fill="FFFFFF" w:val="clear"/>
            <w:vAlign w:val="bottom"/>
          </w:tcPr>
          <w:p>
            <w:pPr>
              <w:pStyle w:val="TableContents"/>
              <w:spacing w:before="0" w:after="283"/>
              <w:rPr/>
            </w:pPr>
            <w:r>
              <w:rPr/>
              <w:t> </w:t>
            </w:r>
          </w:p>
        </w:tc>
        <w:tc>
          <w:tcPr>
            <w:tcW w:w="125" w:type="dxa"/>
            <w:tcBorders/>
            <w:shd w:fill="FFFFFF" w:val="clear"/>
            <w:vAlign w:val="bottom"/>
          </w:tcPr>
          <w:p>
            <w:pPr>
              <w:pStyle w:val="TableContents"/>
              <w:spacing w:before="0" w:after="283"/>
              <w:rPr/>
            </w:pPr>
            <w:r>
              <w:rPr/>
              <w:t> </w:t>
            </w:r>
          </w:p>
        </w:tc>
        <w:tc>
          <w:tcPr>
            <w:tcW w:w="742" w:type="dxa"/>
            <w:tcBorders/>
            <w:shd w:fill="FFFFFF" w:val="clear"/>
            <w:vAlign w:val="bottom"/>
          </w:tcPr>
          <w:p>
            <w:pPr>
              <w:pStyle w:val="TableContents"/>
              <w:spacing w:before="0" w:after="283"/>
              <w:jc w:val="right"/>
              <w:rPr>
                <w:rFonts w:ascii="times" w:hAnsi="times"/>
                <w:sz w:val="20"/>
              </w:rPr>
            </w:pPr>
            <w:r>
              <w:rPr>
                <w:rFonts w:ascii="times" w:hAnsi="times"/>
                <w:sz w:val="20"/>
              </w:rPr>
              <w:t>10,142</w:t>
            </w:r>
          </w:p>
        </w:tc>
        <w:tc>
          <w:tcPr>
            <w:tcW w:w="147" w:type="dxa"/>
            <w:tcBorders/>
            <w:shd w:fill="FFFFFF" w:val="clear"/>
            <w:vAlign w:val="bottom"/>
          </w:tcPr>
          <w:p>
            <w:pPr>
              <w:pStyle w:val="TableContents"/>
              <w:spacing w:before="0" w:after="283"/>
              <w:rPr/>
            </w:pPr>
            <w:r>
              <w:rPr/>
              <w:t> </w:t>
            </w:r>
          </w:p>
        </w:tc>
        <w:tc>
          <w:tcPr>
            <w:tcW w:w="125" w:type="dxa"/>
            <w:tcBorders/>
            <w:shd w:fill="FFFFFF" w:val="clear"/>
            <w:vAlign w:val="bottom"/>
          </w:tcPr>
          <w:p>
            <w:pPr>
              <w:pStyle w:val="TableContents"/>
              <w:spacing w:before="0" w:after="283"/>
              <w:rPr/>
            </w:pPr>
            <w:r>
              <w:rPr/>
              <w:t> </w:t>
            </w:r>
          </w:p>
        </w:tc>
        <w:tc>
          <w:tcPr>
            <w:tcW w:w="742" w:type="dxa"/>
            <w:tcBorders/>
            <w:shd w:fill="FFFFFF" w:val="clear"/>
            <w:vAlign w:val="bottom"/>
          </w:tcPr>
          <w:p>
            <w:pPr>
              <w:pStyle w:val="TableContents"/>
              <w:spacing w:before="0" w:after="283"/>
              <w:jc w:val="right"/>
              <w:rPr>
                <w:rFonts w:ascii="times" w:hAnsi="times"/>
                <w:sz w:val="20"/>
              </w:rPr>
            </w:pPr>
            <w:r>
              <w:rPr>
                <w:rFonts w:ascii="times" w:hAnsi="times"/>
                <w:sz w:val="20"/>
              </w:rPr>
              <w:t>25,626</w:t>
            </w:r>
          </w:p>
        </w:tc>
        <w:tc>
          <w:tcPr>
            <w:tcW w:w="147" w:type="dxa"/>
            <w:tcBorders/>
            <w:shd w:fill="FFFFFF" w:val="clear"/>
            <w:vAlign w:val="bottom"/>
          </w:tcPr>
          <w:p>
            <w:pPr>
              <w:pStyle w:val="TableContents"/>
              <w:spacing w:before="0" w:after="283"/>
              <w:rPr/>
            </w:pPr>
            <w:r>
              <w:rPr/>
              <w:t> </w:t>
            </w:r>
          </w:p>
        </w:tc>
        <w:tc>
          <w:tcPr>
            <w:tcW w:w="125" w:type="dxa"/>
            <w:tcBorders/>
            <w:shd w:fill="FFFFFF" w:val="clear"/>
            <w:vAlign w:val="bottom"/>
          </w:tcPr>
          <w:p>
            <w:pPr>
              <w:pStyle w:val="TableContents"/>
              <w:spacing w:before="0" w:after="283"/>
              <w:rPr/>
            </w:pPr>
            <w:r>
              <w:rPr/>
              <w:t> </w:t>
            </w:r>
          </w:p>
        </w:tc>
        <w:tc>
          <w:tcPr>
            <w:tcW w:w="742" w:type="dxa"/>
            <w:tcBorders/>
            <w:shd w:fill="FFFFFF" w:val="clear"/>
            <w:vAlign w:val="bottom"/>
          </w:tcPr>
          <w:p>
            <w:pPr>
              <w:pStyle w:val="TableContents"/>
              <w:spacing w:before="0" w:after="283"/>
              <w:jc w:val="right"/>
              <w:rPr>
                <w:rFonts w:ascii="times" w:hAnsi="times"/>
                <w:sz w:val="20"/>
              </w:rPr>
            </w:pPr>
            <w:r>
              <w:rPr>
                <w:rFonts w:ascii="times" w:hAnsi="times"/>
                <w:sz w:val="20"/>
              </w:rPr>
              <w:t>4,088</w:t>
            </w:r>
          </w:p>
        </w:tc>
        <w:tc>
          <w:tcPr>
            <w:tcW w:w="151" w:type="dxa"/>
            <w:tcBorders/>
            <w:shd w:fill="FFFFFF" w:val="clear"/>
            <w:vAlign w:val="bottom"/>
          </w:tcPr>
          <w:p>
            <w:pPr>
              <w:pStyle w:val="TableContents"/>
              <w:spacing w:before="0" w:after="283"/>
              <w:rPr/>
            </w:pPr>
            <w:r>
              <w:rPr/>
              <w:t> </w:t>
            </w:r>
          </w:p>
        </w:tc>
      </w:tr>
      <w:tr>
        <w:trPr/>
        <w:tc>
          <w:tcPr>
            <w:tcW w:w="7019" w:type="dxa"/>
            <w:gridSpan w:val="2"/>
            <w:tcBorders/>
            <w:shd w:fill="auto" w:val="clear"/>
            <w:vAlign w:val="bottom"/>
          </w:tcPr>
          <w:p>
            <w:pPr>
              <w:pStyle w:val="TableContents"/>
              <w:spacing w:before="0" w:after="283"/>
              <w:rPr/>
            </w:pPr>
            <w:r>
              <w:rPr/>
              <w:t> </w:t>
            </w:r>
          </w:p>
        </w:tc>
        <w:tc>
          <w:tcPr>
            <w:tcW w:w="140" w:type="dxa"/>
            <w:tcBorders/>
            <w:shd w:fill="auto" w:val="clear"/>
            <w:vAlign w:val="bottom"/>
          </w:tcPr>
          <w:p>
            <w:pPr>
              <w:pStyle w:val="TableContents"/>
              <w:spacing w:before="0" w:after="283"/>
              <w:rPr/>
            </w:pPr>
            <w:r>
              <w:rPr/>
              <w:t> </w:t>
            </w:r>
          </w:p>
        </w:tc>
        <w:tc>
          <w:tcPr>
            <w:tcW w:w="867" w:type="dxa"/>
            <w:gridSpan w:val="2"/>
            <w:tcBorders>
              <w:bottom w:val="single" w:sz="8" w:space="0" w:color="000000"/>
            </w:tcBorders>
            <w:shd w:fill="auto" w:val="clear"/>
            <w:tcMar>
              <w:bottom w:w="28" w:type="dxa"/>
            </w:tcMar>
            <w:vAlign w:val="bottom"/>
          </w:tcPr>
          <w:p>
            <w:pPr>
              <w:pStyle w:val="TableContents"/>
              <w:spacing w:before="0" w:after="283"/>
              <w:jc w:val="right"/>
              <w:rPr/>
            </w:pPr>
            <w:r>
              <w:rPr/>
              <w:t> </w:t>
            </w:r>
          </w:p>
        </w:tc>
        <w:tc>
          <w:tcPr>
            <w:tcW w:w="147" w:type="dxa"/>
            <w:tcBorders/>
            <w:shd w:fill="auto" w:val="clear"/>
            <w:vAlign w:val="bottom"/>
          </w:tcPr>
          <w:p>
            <w:pPr>
              <w:pStyle w:val="TableContents"/>
              <w:spacing w:before="0" w:after="283"/>
              <w:rPr/>
            </w:pPr>
            <w:r>
              <w:rPr/>
              <w:t> </w:t>
            </w:r>
          </w:p>
        </w:tc>
        <w:tc>
          <w:tcPr>
            <w:tcW w:w="867" w:type="dxa"/>
            <w:gridSpan w:val="2"/>
            <w:tcBorders>
              <w:bottom w:val="single" w:sz="8" w:space="0" w:color="000000"/>
            </w:tcBorders>
            <w:shd w:fill="auto" w:val="clear"/>
            <w:tcMar>
              <w:bottom w:w="28" w:type="dxa"/>
            </w:tcMar>
            <w:vAlign w:val="bottom"/>
          </w:tcPr>
          <w:p>
            <w:pPr>
              <w:pStyle w:val="TableContents"/>
              <w:spacing w:before="0" w:after="283"/>
              <w:jc w:val="right"/>
              <w:rPr/>
            </w:pPr>
            <w:r>
              <w:rPr/>
              <w:t> </w:t>
            </w:r>
          </w:p>
        </w:tc>
        <w:tc>
          <w:tcPr>
            <w:tcW w:w="147" w:type="dxa"/>
            <w:tcBorders/>
            <w:shd w:fill="auto" w:val="clear"/>
            <w:vAlign w:val="bottom"/>
          </w:tcPr>
          <w:p>
            <w:pPr>
              <w:pStyle w:val="TableContents"/>
              <w:spacing w:before="0" w:after="283"/>
              <w:rPr/>
            </w:pPr>
            <w:r>
              <w:rPr/>
              <w:t> </w:t>
            </w:r>
          </w:p>
        </w:tc>
        <w:tc>
          <w:tcPr>
            <w:tcW w:w="867" w:type="dxa"/>
            <w:gridSpan w:val="2"/>
            <w:tcBorders>
              <w:bottom w:val="single" w:sz="8" w:space="0" w:color="000000"/>
            </w:tcBorders>
            <w:shd w:fill="auto" w:val="clear"/>
            <w:tcMar>
              <w:bottom w:w="28" w:type="dxa"/>
            </w:tcMar>
            <w:vAlign w:val="bottom"/>
          </w:tcPr>
          <w:p>
            <w:pPr>
              <w:pStyle w:val="TableContents"/>
              <w:spacing w:before="0" w:after="283"/>
              <w:jc w:val="right"/>
              <w:rPr/>
            </w:pPr>
            <w:r>
              <w:rPr/>
              <w:t> </w:t>
            </w:r>
          </w:p>
        </w:tc>
        <w:tc>
          <w:tcPr>
            <w:tcW w:w="151" w:type="dxa"/>
            <w:tcBorders/>
            <w:shd w:fill="auto" w:val="clear"/>
            <w:vAlign w:val="bottom"/>
          </w:tcPr>
          <w:p>
            <w:pPr>
              <w:pStyle w:val="TableContents"/>
              <w:spacing w:before="0" w:after="283"/>
              <w:rPr/>
            </w:pPr>
            <w:r>
              <w:rPr/>
              <w:t> </w:t>
            </w:r>
          </w:p>
        </w:tc>
      </w:tr>
      <w:tr>
        <w:trPr/>
        <w:tc>
          <w:tcPr>
            <w:tcW w:w="7019" w:type="dxa"/>
            <w:gridSpan w:val="2"/>
            <w:tcBorders/>
            <w:shd w:fill="CCEEFF" w:val="clear"/>
            <w:vAlign w:val="bottom"/>
          </w:tcPr>
          <w:p>
            <w:pPr>
              <w:pStyle w:val="TableContents"/>
              <w:spacing w:before="0" w:after="283"/>
              <w:ind w:left="200" w:right="0" w:hanging="200"/>
              <w:rPr>
                <w:sz w:val="4"/>
                <w:szCs w:val="4"/>
              </w:rPr>
            </w:pPr>
            <w:r>
              <w:rPr>
                <w:sz w:val="4"/>
                <w:szCs w:val="4"/>
              </w:rPr>
            </w:r>
          </w:p>
        </w:tc>
        <w:tc>
          <w:tcPr>
            <w:tcW w:w="140"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pPr>
            <w:r>
              <w:rPr/>
              <w:t> </w:t>
            </w:r>
          </w:p>
        </w:tc>
        <w:tc>
          <w:tcPr>
            <w:tcW w:w="742" w:type="dxa"/>
            <w:tcBorders/>
            <w:shd w:fill="CCEEFF" w:val="clear"/>
            <w:vAlign w:val="bottom"/>
          </w:tcPr>
          <w:p>
            <w:pPr>
              <w:pStyle w:val="TableContents"/>
              <w:spacing w:before="0" w:after="283"/>
              <w:jc w:val="right"/>
              <w:rPr>
                <w:rFonts w:ascii="times" w:hAnsi="times"/>
                <w:sz w:val="20"/>
              </w:rPr>
            </w:pPr>
            <w:r>
              <w:rPr>
                <w:rFonts w:ascii="times" w:hAnsi="times"/>
                <w:sz w:val="20"/>
              </w:rPr>
              <w:t>640,076</w:t>
            </w:r>
          </w:p>
        </w:tc>
        <w:tc>
          <w:tcPr>
            <w:tcW w:w="147"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pPr>
            <w:r>
              <w:rPr/>
              <w:t> </w:t>
            </w:r>
          </w:p>
        </w:tc>
        <w:tc>
          <w:tcPr>
            <w:tcW w:w="742" w:type="dxa"/>
            <w:tcBorders/>
            <w:shd w:fill="CCEEFF" w:val="clear"/>
            <w:vAlign w:val="bottom"/>
          </w:tcPr>
          <w:p>
            <w:pPr>
              <w:pStyle w:val="TableContents"/>
              <w:spacing w:before="0" w:after="283"/>
              <w:jc w:val="right"/>
              <w:rPr>
                <w:rFonts w:ascii="times" w:hAnsi="times"/>
                <w:sz w:val="20"/>
              </w:rPr>
            </w:pPr>
            <w:r>
              <w:rPr>
                <w:rFonts w:ascii="times" w:hAnsi="times"/>
                <w:sz w:val="20"/>
              </w:rPr>
              <w:t>406,285</w:t>
            </w:r>
          </w:p>
        </w:tc>
        <w:tc>
          <w:tcPr>
            <w:tcW w:w="147"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pPr>
            <w:r>
              <w:rPr/>
              <w:t> </w:t>
            </w:r>
          </w:p>
        </w:tc>
        <w:tc>
          <w:tcPr>
            <w:tcW w:w="742" w:type="dxa"/>
            <w:tcBorders/>
            <w:shd w:fill="CCEEFF" w:val="clear"/>
            <w:vAlign w:val="bottom"/>
          </w:tcPr>
          <w:p>
            <w:pPr>
              <w:pStyle w:val="TableContents"/>
              <w:spacing w:before="0" w:after="283"/>
              <w:jc w:val="right"/>
              <w:rPr>
                <w:rFonts w:ascii="times" w:hAnsi="times"/>
                <w:sz w:val="20"/>
              </w:rPr>
            </w:pPr>
            <w:r>
              <w:rPr>
                <w:rFonts w:ascii="times" w:hAnsi="times"/>
                <w:sz w:val="20"/>
              </w:rPr>
              <w:t>461,435</w:t>
            </w:r>
          </w:p>
        </w:tc>
        <w:tc>
          <w:tcPr>
            <w:tcW w:w="151" w:type="dxa"/>
            <w:tcBorders/>
            <w:shd w:fill="CCEEFF" w:val="clear"/>
            <w:vAlign w:val="bottom"/>
          </w:tcPr>
          <w:p>
            <w:pPr>
              <w:pStyle w:val="TableContents"/>
              <w:spacing w:before="0" w:after="283"/>
              <w:rPr/>
            </w:pPr>
            <w:r>
              <w:rPr/>
              <w:t> </w:t>
            </w:r>
          </w:p>
        </w:tc>
      </w:tr>
      <w:tr>
        <w:trPr/>
        <w:tc>
          <w:tcPr>
            <w:tcW w:w="7019" w:type="dxa"/>
            <w:gridSpan w:val="2"/>
            <w:tcBorders/>
            <w:shd w:fill="FFFFFF" w:val="clear"/>
            <w:vAlign w:val="bottom"/>
          </w:tcPr>
          <w:p>
            <w:pPr>
              <w:pStyle w:val="TableContents"/>
              <w:spacing w:before="240" w:after="283"/>
              <w:ind w:left="200" w:right="0" w:hanging="200"/>
              <w:rPr>
                <w:rFonts w:ascii="times" w:hAnsi="times"/>
                <w:b/>
                <w:sz w:val="20"/>
              </w:rPr>
            </w:pPr>
            <w:r>
              <w:rPr>
                <w:rFonts w:ascii="times" w:hAnsi="times"/>
                <w:b/>
                <w:sz w:val="20"/>
              </w:rPr>
              <w:t>COSTS AND EXPENSES</w:t>
            </w:r>
          </w:p>
        </w:tc>
        <w:tc>
          <w:tcPr>
            <w:tcW w:w="140" w:type="dxa"/>
            <w:tcBorders/>
            <w:shd w:fill="FFFFFF" w:val="clear"/>
            <w:vAlign w:val="bottom"/>
          </w:tcPr>
          <w:p>
            <w:pPr>
              <w:pStyle w:val="TableContents"/>
              <w:spacing w:before="0" w:after="283"/>
              <w:rPr/>
            </w:pPr>
            <w:r>
              <w:rPr/>
              <w:t> </w:t>
            </w:r>
          </w:p>
        </w:tc>
        <w:tc>
          <w:tcPr>
            <w:tcW w:w="125" w:type="dxa"/>
            <w:tcBorders/>
            <w:shd w:fill="FFFFFF" w:val="clear"/>
            <w:vAlign w:val="bottom"/>
          </w:tcPr>
          <w:p>
            <w:pPr>
              <w:pStyle w:val="TableContents"/>
              <w:spacing w:before="0" w:after="283"/>
              <w:rPr/>
            </w:pPr>
            <w:r>
              <w:rPr/>
              <w:t> </w:t>
            </w:r>
          </w:p>
        </w:tc>
        <w:tc>
          <w:tcPr>
            <w:tcW w:w="742" w:type="dxa"/>
            <w:tcBorders/>
            <w:shd w:fill="FFFFFF" w:val="clear"/>
            <w:vAlign w:val="bottom"/>
          </w:tcPr>
          <w:p>
            <w:pPr>
              <w:pStyle w:val="TableContents"/>
              <w:spacing w:before="0" w:after="283"/>
              <w:rPr/>
            </w:pPr>
            <w:r>
              <w:rPr/>
              <w:t> </w:t>
            </w:r>
          </w:p>
        </w:tc>
        <w:tc>
          <w:tcPr>
            <w:tcW w:w="147" w:type="dxa"/>
            <w:tcBorders/>
            <w:shd w:fill="FFFFFF" w:val="clear"/>
            <w:vAlign w:val="bottom"/>
          </w:tcPr>
          <w:p>
            <w:pPr>
              <w:pStyle w:val="TableContents"/>
              <w:spacing w:before="0" w:after="283"/>
              <w:rPr/>
            </w:pPr>
            <w:r>
              <w:rPr/>
              <w:t> </w:t>
            </w:r>
          </w:p>
        </w:tc>
        <w:tc>
          <w:tcPr>
            <w:tcW w:w="125" w:type="dxa"/>
            <w:tcBorders/>
            <w:shd w:fill="FFFFFF" w:val="clear"/>
            <w:vAlign w:val="bottom"/>
          </w:tcPr>
          <w:p>
            <w:pPr>
              <w:pStyle w:val="TableContents"/>
              <w:spacing w:before="0" w:after="283"/>
              <w:rPr/>
            </w:pPr>
            <w:r>
              <w:rPr/>
              <w:t> </w:t>
            </w:r>
          </w:p>
        </w:tc>
        <w:tc>
          <w:tcPr>
            <w:tcW w:w="742" w:type="dxa"/>
            <w:tcBorders/>
            <w:shd w:fill="FFFFFF" w:val="clear"/>
            <w:vAlign w:val="bottom"/>
          </w:tcPr>
          <w:p>
            <w:pPr>
              <w:pStyle w:val="TableContents"/>
              <w:spacing w:before="0" w:after="283"/>
              <w:rPr/>
            </w:pPr>
            <w:r>
              <w:rPr/>
              <w:t> </w:t>
            </w:r>
          </w:p>
        </w:tc>
        <w:tc>
          <w:tcPr>
            <w:tcW w:w="147" w:type="dxa"/>
            <w:tcBorders/>
            <w:shd w:fill="FFFFFF" w:val="clear"/>
            <w:vAlign w:val="bottom"/>
          </w:tcPr>
          <w:p>
            <w:pPr>
              <w:pStyle w:val="TableContents"/>
              <w:spacing w:before="0" w:after="283"/>
              <w:rPr/>
            </w:pPr>
            <w:r>
              <w:rPr/>
              <w:t> </w:t>
            </w:r>
          </w:p>
        </w:tc>
        <w:tc>
          <w:tcPr>
            <w:tcW w:w="125" w:type="dxa"/>
            <w:tcBorders/>
            <w:shd w:fill="FFFFFF" w:val="clear"/>
            <w:vAlign w:val="bottom"/>
          </w:tcPr>
          <w:p>
            <w:pPr>
              <w:pStyle w:val="TableContents"/>
              <w:spacing w:before="0" w:after="283"/>
              <w:rPr/>
            </w:pPr>
            <w:r>
              <w:rPr/>
              <w:t> </w:t>
            </w:r>
          </w:p>
        </w:tc>
        <w:tc>
          <w:tcPr>
            <w:tcW w:w="742" w:type="dxa"/>
            <w:tcBorders/>
            <w:shd w:fill="FFFFFF" w:val="clear"/>
            <w:vAlign w:val="bottom"/>
          </w:tcPr>
          <w:p>
            <w:pPr>
              <w:pStyle w:val="TableContents"/>
              <w:spacing w:before="0" w:after="283"/>
              <w:rPr/>
            </w:pPr>
            <w:r>
              <w:rPr/>
              <w:t> </w:t>
            </w:r>
          </w:p>
        </w:tc>
        <w:tc>
          <w:tcPr>
            <w:tcW w:w="151" w:type="dxa"/>
            <w:tcBorders/>
            <w:shd w:fill="FFFFFF" w:val="clear"/>
            <w:vAlign w:val="bottom"/>
          </w:tcPr>
          <w:p>
            <w:pPr>
              <w:pStyle w:val="TableContents"/>
              <w:spacing w:before="0" w:after="283"/>
              <w:rPr/>
            </w:pPr>
            <w:r>
              <w:rPr/>
              <w:t> </w:t>
            </w:r>
          </w:p>
        </w:tc>
      </w:tr>
      <w:tr>
        <w:trPr/>
        <w:tc>
          <w:tcPr>
            <w:tcW w:w="7019" w:type="dxa"/>
            <w:gridSpan w:val="2"/>
            <w:tcBorders/>
            <w:shd w:fill="CCEEFF" w:val="clear"/>
            <w:vAlign w:val="bottom"/>
          </w:tcPr>
          <w:p>
            <w:pPr>
              <w:pStyle w:val="TableContents"/>
              <w:spacing w:before="0" w:after="283"/>
              <w:ind w:left="200" w:right="0" w:hanging="200"/>
              <w:rPr>
                <w:rFonts w:ascii="times" w:hAnsi="times"/>
                <w:sz w:val="20"/>
              </w:rPr>
            </w:pPr>
            <w:r>
              <w:rPr>
                <w:rFonts w:ascii="times" w:hAnsi="times"/>
                <w:sz w:val="20"/>
              </w:rPr>
              <w:t>Production</w:t>
            </w:r>
          </w:p>
        </w:tc>
        <w:tc>
          <w:tcPr>
            <w:tcW w:w="140"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pPr>
            <w:r>
              <w:rPr/>
              <w:t> </w:t>
            </w:r>
          </w:p>
        </w:tc>
        <w:tc>
          <w:tcPr>
            <w:tcW w:w="742" w:type="dxa"/>
            <w:tcBorders/>
            <w:shd w:fill="CCEEFF" w:val="clear"/>
            <w:vAlign w:val="bottom"/>
          </w:tcPr>
          <w:p>
            <w:pPr>
              <w:pStyle w:val="TableContents"/>
              <w:spacing w:before="0" w:after="283"/>
              <w:jc w:val="right"/>
              <w:rPr>
                <w:rFonts w:ascii="times" w:hAnsi="times"/>
                <w:sz w:val="20"/>
              </w:rPr>
            </w:pPr>
            <w:r>
              <w:rPr>
                <w:rFonts w:ascii="times" w:hAnsi="times"/>
                <w:sz w:val="20"/>
              </w:rPr>
              <w:t>306,318</w:t>
            </w:r>
          </w:p>
        </w:tc>
        <w:tc>
          <w:tcPr>
            <w:tcW w:w="147"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pPr>
            <w:r>
              <w:rPr/>
              <w:t> </w:t>
            </w:r>
          </w:p>
        </w:tc>
        <w:tc>
          <w:tcPr>
            <w:tcW w:w="742" w:type="dxa"/>
            <w:tcBorders/>
            <w:shd w:fill="CCEEFF" w:val="clear"/>
            <w:vAlign w:val="bottom"/>
          </w:tcPr>
          <w:p>
            <w:pPr>
              <w:pStyle w:val="TableContents"/>
              <w:spacing w:before="0" w:after="283"/>
              <w:jc w:val="right"/>
              <w:rPr>
                <w:rFonts w:ascii="times" w:hAnsi="times"/>
                <w:sz w:val="20"/>
              </w:rPr>
            </w:pPr>
            <w:r>
              <w:rPr>
                <w:rFonts w:ascii="times" w:hAnsi="times"/>
                <w:sz w:val="20"/>
              </w:rPr>
              <w:t>186,862</w:t>
            </w:r>
          </w:p>
        </w:tc>
        <w:tc>
          <w:tcPr>
            <w:tcW w:w="147"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pPr>
            <w:r>
              <w:rPr/>
              <w:t> </w:t>
            </w:r>
          </w:p>
        </w:tc>
        <w:tc>
          <w:tcPr>
            <w:tcW w:w="742" w:type="dxa"/>
            <w:tcBorders/>
            <w:shd w:fill="CCEEFF" w:val="clear"/>
            <w:vAlign w:val="bottom"/>
          </w:tcPr>
          <w:p>
            <w:pPr>
              <w:pStyle w:val="TableContents"/>
              <w:spacing w:before="0" w:after="283"/>
              <w:jc w:val="right"/>
              <w:rPr>
                <w:rFonts w:ascii="times" w:hAnsi="times"/>
                <w:sz w:val="20"/>
              </w:rPr>
            </w:pPr>
            <w:r>
              <w:rPr>
                <w:rFonts w:ascii="times" w:hAnsi="times"/>
                <w:sz w:val="20"/>
              </w:rPr>
              <w:t>166,104</w:t>
            </w:r>
          </w:p>
        </w:tc>
        <w:tc>
          <w:tcPr>
            <w:tcW w:w="151" w:type="dxa"/>
            <w:tcBorders/>
            <w:shd w:fill="CCEEFF" w:val="clear"/>
            <w:vAlign w:val="bottom"/>
          </w:tcPr>
          <w:p>
            <w:pPr>
              <w:pStyle w:val="TableContents"/>
              <w:spacing w:before="0" w:after="283"/>
              <w:rPr/>
            </w:pPr>
            <w:r>
              <w:rPr/>
              <w:t> </w:t>
            </w:r>
          </w:p>
        </w:tc>
      </w:tr>
      <w:tr>
        <w:trPr/>
        <w:tc>
          <w:tcPr>
            <w:tcW w:w="7019" w:type="dxa"/>
            <w:gridSpan w:val="2"/>
            <w:tcBorders/>
            <w:shd w:fill="FFFFFF" w:val="clear"/>
            <w:vAlign w:val="bottom"/>
          </w:tcPr>
          <w:p>
            <w:pPr>
              <w:pStyle w:val="TableContents"/>
              <w:spacing w:before="0" w:after="283"/>
              <w:ind w:left="200" w:right="0" w:hanging="200"/>
              <w:rPr>
                <w:rFonts w:ascii="times" w:hAnsi="times"/>
                <w:sz w:val="20"/>
              </w:rPr>
            </w:pPr>
            <w:r>
              <w:rPr>
                <w:rFonts w:ascii="times" w:hAnsi="times"/>
                <w:sz w:val="20"/>
              </w:rPr>
              <w:t>Exploration and corporate development</w:t>
            </w:r>
          </w:p>
        </w:tc>
        <w:tc>
          <w:tcPr>
            <w:tcW w:w="140" w:type="dxa"/>
            <w:tcBorders/>
            <w:shd w:fill="FFFFFF" w:val="clear"/>
            <w:vAlign w:val="bottom"/>
          </w:tcPr>
          <w:p>
            <w:pPr>
              <w:pStyle w:val="TableContents"/>
              <w:spacing w:before="0" w:after="283"/>
              <w:rPr/>
            </w:pPr>
            <w:r>
              <w:rPr/>
              <w:t> </w:t>
            </w:r>
          </w:p>
        </w:tc>
        <w:tc>
          <w:tcPr>
            <w:tcW w:w="125" w:type="dxa"/>
            <w:tcBorders/>
            <w:shd w:fill="FFFFFF" w:val="clear"/>
            <w:vAlign w:val="bottom"/>
          </w:tcPr>
          <w:p>
            <w:pPr>
              <w:pStyle w:val="TableContents"/>
              <w:spacing w:before="0" w:after="283"/>
              <w:rPr/>
            </w:pPr>
            <w:r>
              <w:rPr/>
              <w:t> </w:t>
            </w:r>
          </w:p>
        </w:tc>
        <w:tc>
          <w:tcPr>
            <w:tcW w:w="742" w:type="dxa"/>
            <w:tcBorders/>
            <w:shd w:fill="FFFFFF" w:val="clear"/>
            <w:vAlign w:val="bottom"/>
          </w:tcPr>
          <w:p>
            <w:pPr>
              <w:pStyle w:val="TableContents"/>
              <w:spacing w:before="0" w:after="283"/>
              <w:jc w:val="right"/>
              <w:rPr>
                <w:rFonts w:ascii="times" w:hAnsi="times"/>
                <w:sz w:val="20"/>
              </w:rPr>
            </w:pPr>
            <w:r>
              <w:rPr>
                <w:rFonts w:ascii="times" w:hAnsi="times"/>
                <w:sz w:val="20"/>
              </w:rPr>
              <w:t>36,279</w:t>
            </w:r>
          </w:p>
        </w:tc>
        <w:tc>
          <w:tcPr>
            <w:tcW w:w="147" w:type="dxa"/>
            <w:tcBorders/>
            <w:shd w:fill="FFFFFF" w:val="clear"/>
            <w:vAlign w:val="bottom"/>
          </w:tcPr>
          <w:p>
            <w:pPr>
              <w:pStyle w:val="TableContents"/>
              <w:spacing w:before="0" w:after="283"/>
              <w:rPr/>
            </w:pPr>
            <w:r>
              <w:rPr/>
              <w:t> </w:t>
            </w:r>
          </w:p>
        </w:tc>
        <w:tc>
          <w:tcPr>
            <w:tcW w:w="125" w:type="dxa"/>
            <w:tcBorders/>
            <w:shd w:fill="FFFFFF" w:val="clear"/>
            <w:vAlign w:val="bottom"/>
          </w:tcPr>
          <w:p>
            <w:pPr>
              <w:pStyle w:val="TableContents"/>
              <w:spacing w:before="0" w:after="283"/>
              <w:rPr/>
            </w:pPr>
            <w:r>
              <w:rPr/>
              <w:t> </w:t>
            </w:r>
          </w:p>
        </w:tc>
        <w:tc>
          <w:tcPr>
            <w:tcW w:w="742" w:type="dxa"/>
            <w:tcBorders/>
            <w:shd w:fill="FFFFFF" w:val="clear"/>
            <w:vAlign w:val="bottom"/>
          </w:tcPr>
          <w:p>
            <w:pPr>
              <w:pStyle w:val="TableContents"/>
              <w:spacing w:before="0" w:after="283"/>
              <w:jc w:val="right"/>
              <w:rPr>
                <w:rFonts w:ascii="times" w:hAnsi="times"/>
                <w:sz w:val="20"/>
              </w:rPr>
            </w:pPr>
            <w:r>
              <w:rPr>
                <w:rFonts w:ascii="times" w:hAnsi="times"/>
                <w:sz w:val="20"/>
              </w:rPr>
              <w:t>34,704</w:t>
            </w:r>
          </w:p>
        </w:tc>
        <w:tc>
          <w:tcPr>
            <w:tcW w:w="147" w:type="dxa"/>
            <w:tcBorders/>
            <w:shd w:fill="FFFFFF" w:val="clear"/>
            <w:vAlign w:val="bottom"/>
          </w:tcPr>
          <w:p>
            <w:pPr>
              <w:pStyle w:val="TableContents"/>
              <w:spacing w:before="0" w:after="283"/>
              <w:rPr/>
            </w:pPr>
            <w:r>
              <w:rPr/>
              <w:t> </w:t>
            </w:r>
          </w:p>
        </w:tc>
        <w:tc>
          <w:tcPr>
            <w:tcW w:w="125" w:type="dxa"/>
            <w:tcBorders/>
            <w:shd w:fill="FFFFFF" w:val="clear"/>
            <w:vAlign w:val="bottom"/>
          </w:tcPr>
          <w:p>
            <w:pPr>
              <w:pStyle w:val="TableContents"/>
              <w:spacing w:before="0" w:after="283"/>
              <w:rPr/>
            </w:pPr>
            <w:r>
              <w:rPr/>
              <w:t> </w:t>
            </w:r>
          </w:p>
        </w:tc>
        <w:tc>
          <w:tcPr>
            <w:tcW w:w="742" w:type="dxa"/>
            <w:tcBorders/>
            <w:shd w:fill="FFFFFF" w:val="clear"/>
            <w:vAlign w:val="bottom"/>
          </w:tcPr>
          <w:p>
            <w:pPr>
              <w:pStyle w:val="TableContents"/>
              <w:spacing w:before="0" w:after="283"/>
              <w:jc w:val="right"/>
              <w:rPr>
                <w:rFonts w:ascii="times" w:hAnsi="times"/>
                <w:sz w:val="20"/>
              </w:rPr>
            </w:pPr>
            <w:r>
              <w:rPr>
                <w:rFonts w:ascii="times" w:hAnsi="times"/>
                <w:sz w:val="20"/>
              </w:rPr>
              <w:t>25,507</w:t>
            </w:r>
          </w:p>
        </w:tc>
        <w:tc>
          <w:tcPr>
            <w:tcW w:w="151" w:type="dxa"/>
            <w:tcBorders/>
            <w:shd w:fill="FFFFFF" w:val="clear"/>
            <w:vAlign w:val="bottom"/>
          </w:tcPr>
          <w:p>
            <w:pPr>
              <w:pStyle w:val="TableContents"/>
              <w:spacing w:before="0" w:after="283"/>
              <w:rPr/>
            </w:pPr>
            <w:r>
              <w:rPr/>
              <w:t> </w:t>
            </w:r>
          </w:p>
        </w:tc>
      </w:tr>
      <w:tr>
        <w:trPr/>
        <w:tc>
          <w:tcPr>
            <w:tcW w:w="7019" w:type="dxa"/>
            <w:gridSpan w:val="2"/>
            <w:tcBorders/>
            <w:shd w:fill="CCEEFF" w:val="clear"/>
            <w:vAlign w:val="bottom"/>
          </w:tcPr>
          <w:p>
            <w:pPr>
              <w:pStyle w:val="TableContents"/>
              <w:spacing w:before="0" w:after="283"/>
              <w:ind w:left="200" w:right="0" w:hanging="200"/>
              <w:rPr>
                <w:rFonts w:ascii="times" w:hAnsi="times"/>
                <w:sz w:val="20"/>
              </w:rPr>
            </w:pPr>
            <w:r>
              <w:rPr>
                <w:rFonts w:ascii="times" w:hAnsi="times"/>
                <w:sz w:val="20"/>
              </w:rPr>
              <w:t>Amortization of plant and mine development</w:t>
            </w:r>
          </w:p>
        </w:tc>
        <w:tc>
          <w:tcPr>
            <w:tcW w:w="140"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pPr>
            <w:r>
              <w:rPr/>
              <w:t> </w:t>
            </w:r>
          </w:p>
        </w:tc>
        <w:tc>
          <w:tcPr>
            <w:tcW w:w="742" w:type="dxa"/>
            <w:tcBorders/>
            <w:shd w:fill="CCEEFF" w:val="clear"/>
            <w:vAlign w:val="bottom"/>
          </w:tcPr>
          <w:p>
            <w:pPr>
              <w:pStyle w:val="TableContents"/>
              <w:spacing w:before="0" w:after="283"/>
              <w:jc w:val="right"/>
              <w:rPr>
                <w:rFonts w:ascii="times" w:hAnsi="times"/>
                <w:sz w:val="20"/>
              </w:rPr>
            </w:pPr>
            <w:r>
              <w:rPr>
                <w:rFonts w:ascii="times" w:hAnsi="times"/>
                <w:sz w:val="20"/>
              </w:rPr>
              <w:t>72,461</w:t>
            </w:r>
          </w:p>
        </w:tc>
        <w:tc>
          <w:tcPr>
            <w:tcW w:w="147"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pPr>
            <w:r>
              <w:rPr/>
              <w:t> </w:t>
            </w:r>
          </w:p>
        </w:tc>
        <w:tc>
          <w:tcPr>
            <w:tcW w:w="742" w:type="dxa"/>
            <w:tcBorders/>
            <w:shd w:fill="CCEEFF" w:val="clear"/>
            <w:vAlign w:val="bottom"/>
          </w:tcPr>
          <w:p>
            <w:pPr>
              <w:pStyle w:val="TableContents"/>
              <w:spacing w:before="0" w:after="283"/>
              <w:jc w:val="right"/>
              <w:rPr>
                <w:rFonts w:ascii="times" w:hAnsi="times"/>
                <w:sz w:val="20"/>
              </w:rPr>
            </w:pPr>
            <w:r>
              <w:rPr>
                <w:rFonts w:ascii="times" w:hAnsi="times"/>
                <w:sz w:val="20"/>
              </w:rPr>
              <w:t>36,133</w:t>
            </w:r>
          </w:p>
        </w:tc>
        <w:tc>
          <w:tcPr>
            <w:tcW w:w="147"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pPr>
            <w:r>
              <w:rPr/>
              <w:t> </w:t>
            </w:r>
          </w:p>
        </w:tc>
        <w:tc>
          <w:tcPr>
            <w:tcW w:w="742" w:type="dxa"/>
            <w:tcBorders/>
            <w:shd w:fill="CCEEFF" w:val="clear"/>
            <w:vAlign w:val="bottom"/>
          </w:tcPr>
          <w:p>
            <w:pPr>
              <w:pStyle w:val="TableContents"/>
              <w:spacing w:before="0" w:after="283"/>
              <w:jc w:val="right"/>
              <w:rPr>
                <w:rFonts w:ascii="times" w:hAnsi="times"/>
                <w:sz w:val="20"/>
              </w:rPr>
            </w:pPr>
            <w:r>
              <w:rPr>
                <w:rFonts w:ascii="times" w:hAnsi="times"/>
                <w:sz w:val="20"/>
              </w:rPr>
              <w:t>27,757</w:t>
            </w:r>
          </w:p>
        </w:tc>
        <w:tc>
          <w:tcPr>
            <w:tcW w:w="151" w:type="dxa"/>
            <w:tcBorders/>
            <w:shd w:fill="CCEEFF" w:val="clear"/>
            <w:vAlign w:val="bottom"/>
          </w:tcPr>
          <w:p>
            <w:pPr>
              <w:pStyle w:val="TableContents"/>
              <w:spacing w:before="0" w:after="283"/>
              <w:rPr/>
            </w:pPr>
            <w:r>
              <w:rPr/>
              <w:t> </w:t>
            </w:r>
          </w:p>
        </w:tc>
      </w:tr>
      <w:tr>
        <w:trPr/>
        <w:tc>
          <w:tcPr>
            <w:tcW w:w="7019" w:type="dxa"/>
            <w:gridSpan w:val="2"/>
            <w:tcBorders/>
            <w:shd w:fill="FFFFFF" w:val="clear"/>
            <w:vAlign w:val="bottom"/>
          </w:tcPr>
          <w:p>
            <w:pPr>
              <w:pStyle w:val="TableContents"/>
              <w:spacing w:before="0" w:after="283"/>
              <w:ind w:left="200" w:right="0" w:hanging="200"/>
              <w:rPr>
                <w:rFonts w:ascii="times" w:hAnsi="times"/>
                <w:sz w:val="20"/>
              </w:rPr>
            </w:pPr>
            <w:r>
              <w:rPr>
                <w:rFonts w:ascii="times" w:hAnsi="times"/>
                <w:sz w:val="20"/>
              </w:rPr>
              <w:t>General and administrative</w:t>
            </w:r>
          </w:p>
        </w:tc>
        <w:tc>
          <w:tcPr>
            <w:tcW w:w="140" w:type="dxa"/>
            <w:tcBorders/>
            <w:shd w:fill="FFFFFF" w:val="clear"/>
            <w:vAlign w:val="bottom"/>
          </w:tcPr>
          <w:p>
            <w:pPr>
              <w:pStyle w:val="TableContents"/>
              <w:spacing w:before="0" w:after="283"/>
              <w:rPr/>
            </w:pPr>
            <w:r>
              <w:rPr/>
              <w:t> </w:t>
            </w:r>
          </w:p>
        </w:tc>
        <w:tc>
          <w:tcPr>
            <w:tcW w:w="125" w:type="dxa"/>
            <w:tcBorders/>
            <w:shd w:fill="FFFFFF" w:val="clear"/>
            <w:vAlign w:val="bottom"/>
          </w:tcPr>
          <w:p>
            <w:pPr>
              <w:pStyle w:val="TableContents"/>
              <w:spacing w:before="0" w:after="283"/>
              <w:rPr/>
            </w:pPr>
            <w:r>
              <w:rPr/>
              <w:t> </w:t>
            </w:r>
          </w:p>
        </w:tc>
        <w:tc>
          <w:tcPr>
            <w:tcW w:w="742" w:type="dxa"/>
            <w:tcBorders/>
            <w:shd w:fill="FFFFFF" w:val="clear"/>
            <w:vAlign w:val="bottom"/>
          </w:tcPr>
          <w:p>
            <w:pPr>
              <w:pStyle w:val="TableContents"/>
              <w:spacing w:before="0" w:after="283"/>
              <w:jc w:val="right"/>
              <w:rPr>
                <w:rFonts w:ascii="times" w:hAnsi="times"/>
                <w:sz w:val="20"/>
              </w:rPr>
            </w:pPr>
            <w:r>
              <w:rPr>
                <w:rFonts w:ascii="times" w:hAnsi="times"/>
                <w:sz w:val="20"/>
              </w:rPr>
              <w:t>63,687</w:t>
            </w:r>
          </w:p>
        </w:tc>
        <w:tc>
          <w:tcPr>
            <w:tcW w:w="147" w:type="dxa"/>
            <w:tcBorders/>
            <w:shd w:fill="FFFFFF" w:val="clear"/>
            <w:vAlign w:val="bottom"/>
          </w:tcPr>
          <w:p>
            <w:pPr>
              <w:pStyle w:val="TableContents"/>
              <w:spacing w:before="0" w:after="283"/>
              <w:rPr/>
            </w:pPr>
            <w:r>
              <w:rPr/>
              <w:t> </w:t>
            </w:r>
          </w:p>
        </w:tc>
        <w:tc>
          <w:tcPr>
            <w:tcW w:w="125" w:type="dxa"/>
            <w:tcBorders/>
            <w:shd w:fill="FFFFFF" w:val="clear"/>
            <w:vAlign w:val="bottom"/>
          </w:tcPr>
          <w:p>
            <w:pPr>
              <w:pStyle w:val="TableContents"/>
              <w:spacing w:before="0" w:after="283"/>
              <w:rPr/>
            </w:pPr>
            <w:r>
              <w:rPr/>
              <w:t> </w:t>
            </w:r>
          </w:p>
        </w:tc>
        <w:tc>
          <w:tcPr>
            <w:tcW w:w="742" w:type="dxa"/>
            <w:tcBorders/>
            <w:shd w:fill="FFFFFF" w:val="clear"/>
            <w:vAlign w:val="bottom"/>
          </w:tcPr>
          <w:p>
            <w:pPr>
              <w:pStyle w:val="TableContents"/>
              <w:spacing w:before="0" w:after="283"/>
              <w:jc w:val="right"/>
              <w:rPr>
                <w:rFonts w:ascii="times" w:hAnsi="times"/>
                <w:sz w:val="20"/>
              </w:rPr>
            </w:pPr>
            <w:r>
              <w:rPr>
                <w:rFonts w:ascii="times" w:hAnsi="times"/>
                <w:sz w:val="20"/>
              </w:rPr>
              <w:t>47,187</w:t>
            </w:r>
          </w:p>
        </w:tc>
        <w:tc>
          <w:tcPr>
            <w:tcW w:w="147" w:type="dxa"/>
            <w:tcBorders/>
            <w:shd w:fill="FFFFFF" w:val="clear"/>
            <w:vAlign w:val="bottom"/>
          </w:tcPr>
          <w:p>
            <w:pPr>
              <w:pStyle w:val="TableContents"/>
              <w:spacing w:before="0" w:after="283"/>
              <w:rPr/>
            </w:pPr>
            <w:r>
              <w:rPr/>
              <w:t> </w:t>
            </w:r>
          </w:p>
        </w:tc>
        <w:tc>
          <w:tcPr>
            <w:tcW w:w="125" w:type="dxa"/>
            <w:tcBorders/>
            <w:shd w:fill="FFFFFF" w:val="clear"/>
            <w:vAlign w:val="bottom"/>
          </w:tcPr>
          <w:p>
            <w:pPr>
              <w:pStyle w:val="TableContents"/>
              <w:spacing w:before="0" w:after="283"/>
              <w:rPr/>
            </w:pPr>
            <w:r>
              <w:rPr/>
              <w:t> </w:t>
            </w:r>
          </w:p>
        </w:tc>
        <w:tc>
          <w:tcPr>
            <w:tcW w:w="742" w:type="dxa"/>
            <w:tcBorders/>
            <w:shd w:fill="FFFFFF" w:val="clear"/>
            <w:vAlign w:val="bottom"/>
          </w:tcPr>
          <w:p>
            <w:pPr>
              <w:pStyle w:val="TableContents"/>
              <w:spacing w:before="0" w:after="283"/>
              <w:jc w:val="right"/>
              <w:rPr>
                <w:rFonts w:ascii="times" w:hAnsi="times"/>
                <w:sz w:val="20"/>
              </w:rPr>
            </w:pPr>
            <w:r>
              <w:rPr>
                <w:rFonts w:ascii="times" w:hAnsi="times"/>
                <w:sz w:val="20"/>
              </w:rPr>
              <w:t>38,167</w:t>
            </w:r>
          </w:p>
        </w:tc>
        <w:tc>
          <w:tcPr>
            <w:tcW w:w="151" w:type="dxa"/>
            <w:tcBorders/>
            <w:shd w:fill="FFFFFF" w:val="clear"/>
            <w:vAlign w:val="bottom"/>
          </w:tcPr>
          <w:p>
            <w:pPr>
              <w:pStyle w:val="TableContents"/>
              <w:spacing w:before="0" w:after="283"/>
              <w:rPr/>
            </w:pPr>
            <w:r>
              <w:rPr/>
              <w:t> </w:t>
            </w:r>
          </w:p>
        </w:tc>
      </w:tr>
      <w:tr>
        <w:trPr/>
        <w:tc>
          <w:tcPr>
            <w:tcW w:w="7019" w:type="dxa"/>
            <w:gridSpan w:val="2"/>
            <w:tcBorders/>
            <w:shd w:fill="CCEEFF" w:val="clear"/>
            <w:vAlign w:val="bottom"/>
          </w:tcPr>
          <w:p>
            <w:pPr>
              <w:pStyle w:val="TableContents"/>
              <w:spacing w:before="0" w:after="283"/>
              <w:ind w:left="200" w:right="0" w:hanging="200"/>
              <w:rPr>
                <w:rFonts w:ascii="times" w:hAnsi="times"/>
                <w:sz w:val="20"/>
              </w:rPr>
            </w:pPr>
            <w:r>
              <w:rPr>
                <w:rFonts w:ascii="times" w:hAnsi="times"/>
                <w:sz w:val="20"/>
              </w:rPr>
              <w:t>Write-down of available-for-sale securities</w:t>
            </w:r>
          </w:p>
        </w:tc>
        <w:tc>
          <w:tcPr>
            <w:tcW w:w="140"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pPr>
            <w:r>
              <w:rPr/>
              <w:t> </w:t>
            </w:r>
          </w:p>
        </w:tc>
        <w:tc>
          <w:tcPr>
            <w:tcW w:w="742" w:type="dxa"/>
            <w:tcBorders/>
            <w:shd w:fill="CCEEFF" w:val="clear"/>
            <w:vAlign w:val="bottom"/>
          </w:tcPr>
          <w:p>
            <w:pPr>
              <w:pStyle w:val="TableContents"/>
              <w:spacing w:before="0" w:after="283"/>
              <w:jc w:val="right"/>
              <w:rPr>
                <w:rFonts w:ascii="times" w:hAnsi="times"/>
                <w:sz w:val="20"/>
              </w:rPr>
            </w:pPr>
            <w:r>
              <w:rPr>
                <w:rFonts w:ascii="times" w:hAnsi="times"/>
                <w:sz w:val="20"/>
              </w:rPr>
              <w:t></w:t>
            </w:r>
          </w:p>
        </w:tc>
        <w:tc>
          <w:tcPr>
            <w:tcW w:w="147"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pPr>
            <w:r>
              <w:rPr/>
              <w:t> </w:t>
            </w:r>
          </w:p>
        </w:tc>
        <w:tc>
          <w:tcPr>
            <w:tcW w:w="742" w:type="dxa"/>
            <w:tcBorders/>
            <w:shd w:fill="CCEEFF" w:val="clear"/>
            <w:vAlign w:val="bottom"/>
          </w:tcPr>
          <w:p>
            <w:pPr>
              <w:pStyle w:val="TableContents"/>
              <w:spacing w:before="0" w:after="283"/>
              <w:jc w:val="right"/>
              <w:rPr>
                <w:rFonts w:ascii="times" w:hAnsi="times"/>
                <w:sz w:val="20"/>
              </w:rPr>
            </w:pPr>
            <w:r>
              <w:rPr>
                <w:rFonts w:ascii="times" w:hAnsi="times"/>
                <w:sz w:val="20"/>
              </w:rPr>
              <w:t>74,812</w:t>
            </w:r>
          </w:p>
        </w:tc>
        <w:tc>
          <w:tcPr>
            <w:tcW w:w="147"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pPr>
            <w:r>
              <w:rPr/>
              <w:t> </w:t>
            </w:r>
          </w:p>
        </w:tc>
        <w:tc>
          <w:tcPr>
            <w:tcW w:w="742" w:type="dxa"/>
            <w:tcBorders/>
            <w:shd w:fill="CCEEFF" w:val="clear"/>
            <w:vAlign w:val="bottom"/>
          </w:tcPr>
          <w:p>
            <w:pPr>
              <w:pStyle w:val="TableContents"/>
              <w:spacing w:before="0" w:after="283"/>
              <w:jc w:val="right"/>
              <w:rPr>
                <w:rFonts w:ascii="times" w:hAnsi="times"/>
                <w:sz w:val="20"/>
              </w:rPr>
            </w:pPr>
            <w:r>
              <w:rPr>
                <w:rFonts w:ascii="times" w:hAnsi="times"/>
                <w:sz w:val="20"/>
              </w:rPr>
              <w:t></w:t>
            </w:r>
          </w:p>
        </w:tc>
        <w:tc>
          <w:tcPr>
            <w:tcW w:w="151" w:type="dxa"/>
            <w:tcBorders/>
            <w:shd w:fill="CCEEFF" w:val="clear"/>
            <w:vAlign w:val="bottom"/>
          </w:tcPr>
          <w:p>
            <w:pPr>
              <w:pStyle w:val="TableContents"/>
              <w:spacing w:before="0" w:after="283"/>
              <w:rPr/>
            </w:pPr>
            <w:r>
              <w:rPr/>
              <w:t> </w:t>
            </w:r>
          </w:p>
        </w:tc>
      </w:tr>
      <w:tr>
        <w:trPr/>
        <w:tc>
          <w:tcPr>
            <w:tcW w:w="7019" w:type="dxa"/>
            <w:gridSpan w:val="2"/>
            <w:tcBorders/>
            <w:shd w:fill="FFFFFF" w:val="clear"/>
            <w:vAlign w:val="bottom"/>
          </w:tcPr>
          <w:p>
            <w:pPr>
              <w:pStyle w:val="TableContents"/>
              <w:spacing w:before="0" w:after="283"/>
              <w:ind w:left="200" w:right="0" w:hanging="200"/>
              <w:rPr>
                <w:rFonts w:ascii="times" w:hAnsi="times"/>
                <w:sz w:val="20"/>
              </w:rPr>
            </w:pPr>
            <w:r>
              <w:rPr>
                <w:rFonts w:ascii="times" w:hAnsi="times"/>
                <w:sz w:val="20"/>
              </w:rPr>
              <w:t>Loss on derivative financial instruments</w:t>
            </w:r>
          </w:p>
        </w:tc>
        <w:tc>
          <w:tcPr>
            <w:tcW w:w="140" w:type="dxa"/>
            <w:tcBorders/>
            <w:shd w:fill="FFFFFF" w:val="clear"/>
            <w:vAlign w:val="bottom"/>
          </w:tcPr>
          <w:p>
            <w:pPr>
              <w:pStyle w:val="TableContents"/>
              <w:spacing w:before="0" w:after="283"/>
              <w:rPr/>
            </w:pPr>
            <w:r>
              <w:rPr/>
              <w:t> </w:t>
            </w:r>
          </w:p>
        </w:tc>
        <w:tc>
          <w:tcPr>
            <w:tcW w:w="125" w:type="dxa"/>
            <w:tcBorders/>
            <w:shd w:fill="FFFFFF" w:val="clear"/>
            <w:vAlign w:val="bottom"/>
          </w:tcPr>
          <w:p>
            <w:pPr>
              <w:pStyle w:val="TableContents"/>
              <w:spacing w:before="0" w:after="283"/>
              <w:rPr/>
            </w:pPr>
            <w:r>
              <w:rPr/>
              <w:t> </w:t>
            </w:r>
          </w:p>
        </w:tc>
        <w:tc>
          <w:tcPr>
            <w:tcW w:w="742" w:type="dxa"/>
            <w:tcBorders/>
            <w:shd w:fill="FFFFFF" w:val="clear"/>
            <w:vAlign w:val="bottom"/>
          </w:tcPr>
          <w:p>
            <w:pPr>
              <w:pStyle w:val="TableContents"/>
              <w:spacing w:before="0" w:after="283"/>
              <w:jc w:val="right"/>
              <w:rPr>
                <w:rFonts w:ascii="times" w:hAnsi="times"/>
                <w:sz w:val="20"/>
              </w:rPr>
            </w:pPr>
            <w:r>
              <w:rPr>
                <w:rFonts w:ascii="times" w:hAnsi="times"/>
                <w:sz w:val="20"/>
              </w:rPr>
              <w:t></w:t>
            </w:r>
          </w:p>
        </w:tc>
        <w:tc>
          <w:tcPr>
            <w:tcW w:w="147" w:type="dxa"/>
            <w:tcBorders/>
            <w:shd w:fill="FFFFFF" w:val="clear"/>
            <w:vAlign w:val="bottom"/>
          </w:tcPr>
          <w:p>
            <w:pPr>
              <w:pStyle w:val="TableContents"/>
              <w:spacing w:before="0" w:after="283"/>
              <w:rPr/>
            </w:pPr>
            <w:r>
              <w:rPr/>
              <w:t> </w:t>
            </w:r>
          </w:p>
        </w:tc>
        <w:tc>
          <w:tcPr>
            <w:tcW w:w="125" w:type="dxa"/>
            <w:tcBorders/>
            <w:shd w:fill="FFFFFF" w:val="clear"/>
            <w:vAlign w:val="bottom"/>
          </w:tcPr>
          <w:p>
            <w:pPr>
              <w:pStyle w:val="TableContents"/>
              <w:spacing w:before="0" w:after="283"/>
              <w:rPr/>
            </w:pPr>
            <w:r>
              <w:rPr/>
              <w:t> </w:t>
            </w:r>
          </w:p>
        </w:tc>
        <w:tc>
          <w:tcPr>
            <w:tcW w:w="742" w:type="dxa"/>
            <w:tcBorders/>
            <w:shd w:fill="FFFFFF" w:val="clear"/>
            <w:vAlign w:val="bottom"/>
          </w:tcPr>
          <w:p>
            <w:pPr>
              <w:pStyle w:val="TableContents"/>
              <w:spacing w:before="0" w:after="283"/>
              <w:jc w:val="right"/>
              <w:rPr>
                <w:rFonts w:ascii="times" w:hAnsi="times"/>
                <w:sz w:val="20"/>
              </w:rPr>
            </w:pPr>
            <w:r>
              <w:rPr>
                <w:rFonts w:ascii="times" w:hAnsi="times"/>
                <w:sz w:val="20"/>
              </w:rPr>
              <w:t></w:t>
            </w:r>
          </w:p>
        </w:tc>
        <w:tc>
          <w:tcPr>
            <w:tcW w:w="147" w:type="dxa"/>
            <w:tcBorders/>
            <w:shd w:fill="FFFFFF" w:val="clear"/>
            <w:vAlign w:val="bottom"/>
          </w:tcPr>
          <w:p>
            <w:pPr>
              <w:pStyle w:val="TableContents"/>
              <w:spacing w:before="0" w:after="283"/>
              <w:rPr/>
            </w:pPr>
            <w:r>
              <w:rPr/>
              <w:t> </w:t>
            </w:r>
          </w:p>
        </w:tc>
        <w:tc>
          <w:tcPr>
            <w:tcW w:w="125" w:type="dxa"/>
            <w:tcBorders/>
            <w:shd w:fill="FFFFFF" w:val="clear"/>
            <w:vAlign w:val="bottom"/>
          </w:tcPr>
          <w:p>
            <w:pPr>
              <w:pStyle w:val="TableContents"/>
              <w:spacing w:before="0" w:after="283"/>
              <w:rPr/>
            </w:pPr>
            <w:r>
              <w:rPr/>
              <w:t> </w:t>
            </w:r>
          </w:p>
        </w:tc>
        <w:tc>
          <w:tcPr>
            <w:tcW w:w="742" w:type="dxa"/>
            <w:tcBorders/>
            <w:shd w:fill="FFFFFF" w:val="clear"/>
            <w:vAlign w:val="bottom"/>
          </w:tcPr>
          <w:p>
            <w:pPr>
              <w:pStyle w:val="TableContents"/>
              <w:spacing w:before="0" w:after="283"/>
              <w:jc w:val="right"/>
              <w:rPr>
                <w:rFonts w:ascii="times" w:hAnsi="times"/>
                <w:sz w:val="20"/>
              </w:rPr>
            </w:pPr>
            <w:r>
              <w:rPr>
                <w:rFonts w:ascii="times" w:hAnsi="times"/>
                <w:sz w:val="20"/>
              </w:rPr>
              <w:t>5,829</w:t>
            </w:r>
          </w:p>
        </w:tc>
        <w:tc>
          <w:tcPr>
            <w:tcW w:w="151" w:type="dxa"/>
            <w:tcBorders/>
            <w:shd w:fill="FFFFFF" w:val="clear"/>
            <w:vAlign w:val="bottom"/>
          </w:tcPr>
          <w:p>
            <w:pPr>
              <w:pStyle w:val="TableContents"/>
              <w:spacing w:before="0" w:after="283"/>
              <w:rPr/>
            </w:pPr>
            <w:r>
              <w:rPr/>
              <w:t> </w:t>
            </w:r>
          </w:p>
        </w:tc>
      </w:tr>
      <w:tr>
        <w:trPr/>
        <w:tc>
          <w:tcPr>
            <w:tcW w:w="7019" w:type="dxa"/>
            <w:gridSpan w:val="2"/>
            <w:tcBorders/>
            <w:shd w:fill="CCEEFF" w:val="clear"/>
            <w:vAlign w:val="bottom"/>
          </w:tcPr>
          <w:p>
            <w:pPr>
              <w:pStyle w:val="TableContents"/>
              <w:spacing w:before="0" w:after="283"/>
              <w:ind w:left="200" w:right="0" w:hanging="200"/>
              <w:rPr>
                <w:rFonts w:ascii="times" w:hAnsi="times"/>
                <w:sz w:val="20"/>
              </w:rPr>
            </w:pPr>
            <w:r>
              <w:rPr>
                <w:rFonts w:ascii="times" w:hAnsi="times"/>
                <w:sz w:val="20"/>
              </w:rPr>
              <w:t>Provincial capital tax</w:t>
            </w:r>
          </w:p>
        </w:tc>
        <w:tc>
          <w:tcPr>
            <w:tcW w:w="140"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pPr>
            <w:r>
              <w:rPr/>
              <w:t> </w:t>
            </w:r>
          </w:p>
        </w:tc>
        <w:tc>
          <w:tcPr>
            <w:tcW w:w="742" w:type="dxa"/>
            <w:tcBorders/>
            <w:shd w:fill="CCEEFF" w:val="clear"/>
            <w:vAlign w:val="bottom"/>
          </w:tcPr>
          <w:p>
            <w:pPr>
              <w:pStyle w:val="TableContents"/>
              <w:spacing w:before="0" w:after="283"/>
              <w:jc w:val="right"/>
              <w:rPr>
                <w:rFonts w:ascii="times" w:hAnsi="times"/>
                <w:sz w:val="20"/>
              </w:rPr>
            </w:pPr>
            <w:r>
              <w:rPr>
                <w:rFonts w:ascii="times" w:hAnsi="times"/>
                <w:sz w:val="20"/>
              </w:rPr>
              <w:t>5,014</w:t>
            </w:r>
          </w:p>
        </w:tc>
        <w:tc>
          <w:tcPr>
            <w:tcW w:w="147"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pPr>
            <w:r>
              <w:rPr/>
              <w:t> </w:t>
            </w:r>
          </w:p>
        </w:tc>
        <w:tc>
          <w:tcPr>
            <w:tcW w:w="742" w:type="dxa"/>
            <w:tcBorders/>
            <w:shd w:fill="CCEEFF" w:val="clear"/>
            <w:vAlign w:val="bottom"/>
          </w:tcPr>
          <w:p>
            <w:pPr>
              <w:pStyle w:val="TableContents"/>
              <w:spacing w:before="0" w:after="283"/>
              <w:jc w:val="right"/>
              <w:rPr>
                <w:rFonts w:ascii="times" w:hAnsi="times"/>
                <w:sz w:val="20"/>
              </w:rPr>
            </w:pPr>
            <w:r>
              <w:rPr>
                <w:rFonts w:ascii="times" w:hAnsi="times"/>
                <w:sz w:val="20"/>
              </w:rPr>
              <w:t>5,332</w:t>
            </w:r>
          </w:p>
        </w:tc>
        <w:tc>
          <w:tcPr>
            <w:tcW w:w="147"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pPr>
            <w:r>
              <w:rPr/>
              <w:t> </w:t>
            </w:r>
          </w:p>
        </w:tc>
        <w:tc>
          <w:tcPr>
            <w:tcW w:w="742" w:type="dxa"/>
            <w:tcBorders/>
            <w:shd w:fill="CCEEFF" w:val="clear"/>
            <w:vAlign w:val="bottom"/>
          </w:tcPr>
          <w:p>
            <w:pPr>
              <w:pStyle w:val="TableContents"/>
              <w:spacing w:before="0" w:after="283"/>
              <w:jc w:val="right"/>
              <w:rPr>
                <w:rFonts w:ascii="times" w:hAnsi="times"/>
                <w:sz w:val="20"/>
              </w:rPr>
            </w:pPr>
            <w:r>
              <w:rPr>
                <w:rFonts w:ascii="times" w:hAnsi="times"/>
                <w:sz w:val="20"/>
              </w:rPr>
              <w:t>3,202</w:t>
            </w:r>
          </w:p>
        </w:tc>
        <w:tc>
          <w:tcPr>
            <w:tcW w:w="151" w:type="dxa"/>
            <w:tcBorders/>
            <w:shd w:fill="CCEEFF" w:val="clear"/>
            <w:vAlign w:val="bottom"/>
          </w:tcPr>
          <w:p>
            <w:pPr>
              <w:pStyle w:val="TableContents"/>
              <w:spacing w:before="0" w:after="283"/>
              <w:rPr/>
            </w:pPr>
            <w:r>
              <w:rPr/>
              <w:t> </w:t>
            </w:r>
          </w:p>
        </w:tc>
      </w:tr>
      <w:tr>
        <w:trPr/>
        <w:tc>
          <w:tcPr>
            <w:tcW w:w="7019" w:type="dxa"/>
            <w:gridSpan w:val="2"/>
            <w:tcBorders/>
            <w:shd w:fill="FFFFFF" w:val="clear"/>
            <w:vAlign w:val="bottom"/>
          </w:tcPr>
          <w:p>
            <w:pPr>
              <w:pStyle w:val="TableContents"/>
              <w:spacing w:before="0" w:after="283"/>
              <w:ind w:left="200" w:right="0" w:hanging="200"/>
              <w:rPr>
                <w:rFonts w:ascii="times" w:hAnsi="times"/>
                <w:sz w:val="20"/>
              </w:rPr>
            </w:pPr>
            <w:r>
              <w:rPr>
                <w:rFonts w:ascii="times" w:hAnsi="times"/>
                <w:sz w:val="20"/>
              </w:rPr>
              <w:t>Interest (note 4)</w:t>
            </w:r>
          </w:p>
        </w:tc>
        <w:tc>
          <w:tcPr>
            <w:tcW w:w="140" w:type="dxa"/>
            <w:tcBorders/>
            <w:shd w:fill="FFFFFF" w:val="clear"/>
            <w:vAlign w:val="bottom"/>
          </w:tcPr>
          <w:p>
            <w:pPr>
              <w:pStyle w:val="TableContents"/>
              <w:spacing w:before="0" w:after="283"/>
              <w:rPr/>
            </w:pPr>
            <w:r>
              <w:rPr/>
              <w:t> </w:t>
            </w:r>
          </w:p>
        </w:tc>
        <w:tc>
          <w:tcPr>
            <w:tcW w:w="125" w:type="dxa"/>
            <w:tcBorders/>
            <w:shd w:fill="FFFFFF" w:val="clear"/>
            <w:vAlign w:val="bottom"/>
          </w:tcPr>
          <w:p>
            <w:pPr>
              <w:pStyle w:val="TableContents"/>
              <w:spacing w:before="0" w:after="283"/>
              <w:rPr/>
            </w:pPr>
            <w:r>
              <w:rPr/>
              <w:t> </w:t>
            </w:r>
          </w:p>
        </w:tc>
        <w:tc>
          <w:tcPr>
            <w:tcW w:w="742" w:type="dxa"/>
            <w:tcBorders/>
            <w:shd w:fill="FFFFFF" w:val="clear"/>
            <w:vAlign w:val="bottom"/>
          </w:tcPr>
          <w:p>
            <w:pPr>
              <w:pStyle w:val="TableContents"/>
              <w:spacing w:before="0" w:after="283"/>
              <w:jc w:val="right"/>
              <w:rPr>
                <w:rFonts w:ascii="times" w:hAnsi="times"/>
                <w:sz w:val="20"/>
              </w:rPr>
            </w:pPr>
            <w:r>
              <w:rPr>
                <w:rFonts w:ascii="times" w:hAnsi="times"/>
                <w:sz w:val="20"/>
              </w:rPr>
              <w:t>8,448</w:t>
            </w:r>
          </w:p>
        </w:tc>
        <w:tc>
          <w:tcPr>
            <w:tcW w:w="147" w:type="dxa"/>
            <w:tcBorders/>
            <w:shd w:fill="FFFFFF" w:val="clear"/>
            <w:vAlign w:val="bottom"/>
          </w:tcPr>
          <w:p>
            <w:pPr>
              <w:pStyle w:val="TableContents"/>
              <w:spacing w:before="0" w:after="283"/>
              <w:rPr/>
            </w:pPr>
            <w:r>
              <w:rPr/>
              <w:t> </w:t>
            </w:r>
          </w:p>
        </w:tc>
        <w:tc>
          <w:tcPr>
            <w:tcW w:w="125" w:type="dxa"/>
            <w:tcBorders/>
            <w:shd w:fill="FFFFFF" w:val="clear"/>
            <w:vAlign w:val="bottom"/>
          </w:tcPr>
          <w:p>
            <w:pPr>
              <w:pStyle w:val="TableContents"/>
              <w:spacing w:before="0" w:after="283"/>
              <w:rPr/>
            </w:pPr>
            <w:r>
              <w:rPr/>
              <w:t> </w:t>
            </w:r>
          </w:p>
        </w:tc>
        <w:tc>
          <w:tcPr>
            <w:tcW w:w="742" w:type="dxa"/>
            <w:tcBorders/>
            <w:shd w:fill="FFFFFF" w:val="clear"/>
            <w:vAlign w:val="bottom"/>
          </w:tcPr>
          <w:p>
            <w:pPr>
              <w:pStyle w:val="TableContents"/>
              <w:spacing w:before="0" w:after="283"/>
              <w:jc w:val="right"/>
              <w:rPr>
                <w:rFonts w:ascii="times" w:hAnsi="times"/>
                <w:sz w:val="20"/>
              </w:rPr>
            </w:pPr>
            <w:r>
              <w:rPr>
                <w:rFonts w:ascii="times" w:hAnsi="times"/>
                <w:sz w:val="20"/>
              </w:rPr>
              <w:t>2,952</w:t>
            </w:r>
          </w:p>
        </w:tc>
        <w:tc>
          <w:tcPr>
            <w:tcW w:w="147" w:type="dxa"/>
            <w:tcBorders/>
            <w:shd w:fill="FFFFFF" w:val="clear"/>
            <w:vAlign w:val="bottom"/>
          </w:tcPr>
          <w:p>
            <w:pPr>
              <w:pStyle w:val="TableContents"/>
              <w:spacing w:before="0" w:after="283"/>
              <w:rPr/>
            </w:pPr>
            <w:r>
              <w:rPr/>
              <w:t> </w:t>
            </w:r>
          </w:p>
        </w:tc>
        <w:tc>
          <w:tcPr>
            <w:tcW w:w="125" w:type="dxa"/>
            <w:tcBorders/>
            <w:shd w:fill="FFFFFF" w:val="clear"/>
            <w:vAlign w:val="bottom"/>
          </w:tcPr>
          <w:p>
            <w:pPr>
              <w:pStyle w:val="TableContents"/>
              <w:spacing w:before="0" w:after="283"/>
              <w:rPr/>
            </w:pPr>
            <w:r>
              <w:rPr/>
              <w:t> </w:t>
            </w:r>
          </w:p>
        </w:tc>
        <w:tc>
          <w:tcPr>
            <w:tcW w:w="742" w:type="dxa"/>
            <w:tcBorders/>
            <w:shd w:fill="FFFFFF" w:val="clear"/>
            <w:vAlign w:val="bottom"/>
          </w:tcPr>
          <w:p>
            <w:pPr>
              <w:pStyle w:val="TableContents"/>
              <w:spacing w:before="0" w:after="283"/>
              <w:jc w:val="right"/>
              <w:rPr>
                <w:rFonts w:ascii="times" w:hAnsi="times"/>
                <w:sz w:val="20"/>
              </w:rPr>
            </w:pPr>
            <w:r>
              <w:rPr>
                <w:rFonts w:ascii="times" w:hAnsi="times"/>
                <w:sz w:val="20"/>
              </w:rPr>
              <w:t>3,294</w:t>
            </w:r>
          </w:p>
        </w:tc>
        <w:tc>
          <w:tcPr>
            <w:tcW w:w="151" w:type="dxa"/>
            <w:tcBorders/>
            <w:shd w:fill="FFFFFF" w:val="clear"/>
            <w:vAlign w:val="bottom"/>
          </w:tcPr>
          <w:p>
            <w:pPr>
              <w:pStyle w:val="TableContents"/>
              <w:spacing w:before="0" w:after="283"/>
              <w:rPr/>
            </w:pPr>
            <w:r>
              <w:rPr/>
              <w:t> </w:t>
            </w:r>
          </w:p>
        </w:tc>
      </w:tr>
      <w:tr>
        <w:trPr/>
        <w:tc>
          <w:tcPr>
            <w:tcW w:w="7019" w:type="dxa"/>
            <w:gridSpan w:val="2"/>
            <w:tcBorders/>
            <w:shd w:fill="CCEEFF" w:val="clear"/>
            <w:vAlign w:val="bottom"/>
          </w:tcPr>
          <w:p>
            <w:pPr>
              <w:pStyle w:val="TableContents"/>
              <w:spacing w:before="0" w:after="283"/>
              <w:ind w:left="200" w:right="0" w:hanging="200"/>
              <w:rPr>
                <w:rFonts w:ascii="times" w:hAnsi="times"/>
                <w:sz w:val="20"/>
              </w:rPr>
            </w:pPr>
            <w:r>
              <w:rPr>
                <w:rFonts w:ascii="times" w:hAnsi="times"/>
                <w:sz w:val="20"/>
              </w:rPr>
              <w:t>Foreign currency translation (gain) loss</w:t>
            </w:r>
          </w:p>
        </w:tc>
        <w:tc>
          <w:tcPr>
            <w:tcW w:w="140"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pPr>
            <w:r>
              <w:rPr/>
              <w:t> </w:t>
            </w:r>
          </w:p>
        </w:tc>
        <w:tc>
          <w:tcPr>
            <w:tcW w:w="742" w:type="dxa"/>
            <w:tcBorders/>
            <w:shd w:fill="CCEEFF" w:val="clear"/>
            <w:vAlign w:val="bottom"/>
          </w:tcPr>
          <w:p>
            <w:pPr>
              <w:pStyle w:val="TableContents"/>
              <w:spacing w:before="0" w:after="283"/>
              <w:jc w:val="right"/>
              <w:rPr>
                <w:rFonts w:ascii="times" w:hAnsi="times"/>
                <w:sz w:val="20"/>
              </w:rPr>
            </w:pPr>
            <w:r>
              <w:rPr>
                <w:rFonts w:ascii="times" w:hAnsi="times"/>
                <w:sz w:val="20"/>
              </w:rPr>
              <w:t>39,831</w:t>
            </w:r>
          </w:p>
        </w:tc>
        <w:tc>
          <w:tcPr>
            <w:tcW w:w="147"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pPr>
            <w:r>
              <w:rPr/>
              <w:t> </w:t>
            </w:r>
          </w:p>
        </w:tc>
        <w:tc>
          <w:tcPr>
            <w:tcW w:w="742" w:type="dxa"/>
            <w:tcBorders/>
            <w:shd w:fill="CCEEFF" w:val="clear"/>
            <w:vAlign w:val="bottom"/>
          </w:tcPr>
          <w:p>
            <w:pPr>
              <w:pStyle w:val="TableContents"/>
              <w:spacing w:before="0" w:after="283"/>
              <w:jc w:val="right"/>
              <w:rPr>
                <w:rFonts w:ascii="times" w:hAnsi="times"/>
                <w:sz w:val="20"/>
              </w:rPr>
            </w:pPr>
            <w:r>
              <w:rPr>
                <w:rFonts w:ascii="times" w:hAnsi="times"/>
                <w:sz w:val="20"/>
              </w:rPr>
              <w:t>(77,688</w:t>
            </w:r>
          </w:p>
        </w:tc>
        <w:tc>
          <w:tcPr>
            <w:tcW w:w="147" w:type="dxa"/>
            <w:tcBorders/>
            <w:shd w:fill="CCEEFF" w:val="clear"/>
            <w:vAlign w:val="bottom"/>
          </w:tcPr>
          <w:p>
            <w:pPr>
              <w:pStyle w:val="TableContents"/>
              <w:spacing w:before="0" w:after="283"/>
              <w:rPr>
                <w:rFonts w:ascii="times" w:hAnsi="times"/>
                <w:sz w:val="20"/>
              </w:rPr>
            </w:pPr>
            <w:r>
              <w:rPr>
                <w:rFonts w:ascii="times" w:hAnsi="times"/>
                <w:sz w:val="20"/>
              </w:rPr>
              <w:t>)</w:t>
            </w:r>
          </w:p>
        </w:tc>
        <w:tc>
          <w:tcPr>
            <w:tcW w:w="125" w:type="dxa"/>
            <w:tcBorders/>
            <w:shd w:fill="CCEEFF" w:val="clear"/>
            <w:vAlign w:val="bottom"/>
          </w:tcPr>
          <w:p>
            <w:pPr>
              <w:pStyle w:val="TableContents"/>
              <w:spacing w:before="0" w:after="283"/>
              <w:rPr/>
            </w:pPr>
            <w:r>
              <w:rPr/>
              <w:t> </w:t>
            </w:r>
          </w:p>
        </w:tc>
        <w:tc>
          <w:tcPr>
            <w:tcW w:w="742" w:type="dxa"/>
            <w:tcBorders/>
            <w:shd w:fill="CCEEFF" w:val="clear"/>
            <w:vAlign w:val="bottom"/>
          </w:tcPr>
          <w:p>
            <w:pPr>
              <w:pStyle w:val="TableContents"/>
              <w:spacing w:before="0" w:after="283"/>
              <w:jc w:val="right"/>
              <w:rPr>
                <w:rFonts w:ascii="times" w:hAnsi="times"/>
                <w:sz w:val="20"/>
              </w:rPr>
            </w:pPr>
            <w:r>
              <w:rPr>
                <w:rFonts w:ascii="times" w:hAnsi="times"/>
                <w:sz w:val="20"/>
              </w:rPr>
              <w:t>32,297</w:t>
            </w:r>
          </w:p>
        </w:tc>
        <w:tc>
          <w:tcPr>
            <w:tcW w:w="151" w:type="dxa"/>
            <w:tcBorders/>
            <w:shd w:fill="CCEEFF" w:val="clear"/>
            <w:vAlign w:val="bottom"/>
          </w:tcPr>
          <w:p>
            <w:pPr>
              <w:pStyle w:val="TableContents"/>
              <w:spacing w:before="0" w:after="283"/>
              <w:rPr/>
            </w:pPr>
            <w:r>
              <w:rPr/>
              <w:t> </w:t>
            </w:r>
          </w:p>
        </w:tc>
      </w:tr>
      <w:tr>
        <w:trPr/>
        <w:tc>
          <w:tcPr>
            <w:tcW w:w="7019" w:type="dxa"/>
            <w:gridSpan w:val="2"/>
            <w:tcBorders/>
            <w:shd w:fill="auto" w:val="clear"/>
            <w:vAlign w:val="bottom"/>
          </w:tcPr>
          <w:p>
            <w:pPr>
              <w:pStyle w:val="TableContents"/>
              <w:spacing w:before="0" w:after="283"/>
              <w:rPr/>
            </w:pPr>
            <w:r>
              <w:rPr/>
              <w:t> </w:t>
            </w:r>
          </w:p>
        </w:tc>
        <w:tc>
          <w:tcPr>
            <w:tcW w:w="140" w:type="dxa"/>
            <w:tcBorders/>
            <w:shd w:fill="auto" w:val="clear"/>
            <w:vAlign w:val="bottom"/>
          </w:tcPr>
          <w:p>
            <w:pPr>
              <w:pStyle w:val="TableContents"/>
              <w:spacing w:before="0" w:after="283"/>
              <w:rPr/>
            </w:pPr>
            <w:r>
              <w:rPr/>
              <w:t> </w:t>
            </w:r>
          </w:p>
        </w:tc>
        <w:tc>
          <w:tcPr>
            <w:tcW w:w="867" w:type="dxa"/>
            <w:gridSpan w:val="2"/>
            <w:tcBorders>
              <w:bottom w:val="single" w:sz="8" w:space="0" w:color="000000"/>
            </w:tcBorders>
            <w:shd w:fill="auto" w:val="clear"/>
            <w:tcMar>
              <w:bottom w:w="28" w:type="dxa"/>
            </w:tcMar>
            <w:vAlign w:val="bottom"/>
          </w:tcPr>
          <w:p>
            <w:pPr>
              <w:pStyle w:val="TableContents"/>
              <w:spacing w:before="0" w:after="283"/>
              <w:jc w:val="right"/>
              <w:rPr/>
            </w:pPr>
            <w:r>
              <w:rPr/>
              <w:t> </w:t>
            </w:r>
          </w:p>
        </w:tc>
        <w:tc>
          <w:tcPr>
            <w:tcW w:w="147" w:type="dxa"/>
            <w:tcBorders/>
            <w:shd w:fill="auto" w:val="clear"/>
            <w:vAlign w:val="bottom"/>
          </w:tcPr>
          <w:p>
            <w:pPr>
              <w:pStyle w:val="TableContents"/>
              <w:spacing w:before="0" w:after="283"/>
              <w:rPr/>
            </w:pPr>
            <w:r>
              <w:rPr/>
              <w:t> </w:t>
            </w:r>
          </w:p>
        </w:tc>
        <w:tc>
          <w:tcPr>
            <w:tcW w:w="867" w:type="dxa"/>
            <w:gridSpan w:val="2"/>
            <w:tcBorders>
              <w:bottom w:val="single" w:sz="8" w:space="0" w:color="000000"/>
            </w:tcBorders>
            <w:shd w:fill="auto" w:val="clear"/>
            <w:tcMar>
              <w:bottom w:w="28" w:type="dxa"/>
            </w:tcMar>
            <w:vAlign w:val="bottom"/>
          </w:tcPr>
          <w:p>
            <w:pPr>
              <w:pStyle w:val="TableContents"/>
              <w:spacing w:before="0" w:after="283"/>
              <w:jc w:val="right"/>
              <w:rPr/>
            </w:pPr>
            <w:r>
              <w:rPr/>
              <w:t> </w:t>
            </w:r>
          </w:p>
        </w:tc>
        <w:tc>
          <w:tcPr>
            <w:tcW w:w="147" w:type="dxa"/>
            <w:tcBorders/>
            <w:shd w:fill="auto" w:val="clear"/>
            <w:vAlign w:val="bottom"/>
          </w:tcPr>
          <w:p>
            <w:pPr>
              <w:pStyle w:val="TableContents"/>
              <w:spacing w:before="0" w:after="283"/>
              <w:rPr/>
            </w:pPr>
            <w:r>
              <w:rPr/>
              <w:t> </w:t>
            </w:r>
          </w:p>
        </w:tc>
        <w:tc>
          <w:tcPr>
            <w:tcW w:w="867" w:type="dxa"/>
            <w:gridSpan w:val="2"/>
            <w:tcBorders>
              <w:bottom w:val="single" w:sz="8" w:space="0" w:color="000000"/>
            </w:tcBorders>
            <w:shd w:fill="auto" w:val="clear"/>
            <w:tcMar>
              <w:bottom w:w="28" w:type="dxa"/>
            </w:tcMar>
            <w:vAlign w:val="bottom"/>
          </w:tcPr>
          <w:p>
            <w:pPr>
              <w:pStyle w:val="TableContents"/>
              <w:spacing w:before="0" w:after="283"/>
              <w:jc w:val="right"/>
              <w:rPr/>
            </w:pPr>
            <w:r>
              <w:rPr/>
              <w:t> </w:t>
            </w:r>
          </w:p>
        </w:tc>
        <w:tc>
          <w:tcPr>
            <w:tcW w:w="151" w:type="dxa"/>
            <w:tcBorders/>
            <w:shd w:fill="auto" w:val="clear"/>
            <w:vAlign w:val="bottom"/>
          </w:tcPr>
          <w:p>
            <w:pPr>
              <w:pStyle w:val="TableContents"/>
              <w:spacing w:before="0" w:after="283"/>
              <w:rPr/>
            </w:pPr>
            <w:r>
              <w:rPr/>
              <w:t> </w:t>
            </w:r>
          </w:p>
        </w:tc>
      </w:tr>
      <w:tr>
        <w:trPr/>
        <w:tc>
          <w:tcPr>
            <w:tcW w:w="7019" w:type="dxa"/>
            <w:gridSpan w:val="2"/>
            <w:tcBorders/>
            <w:shd w:fill="FFFFFF" w:val="clear"/>
            <w:vAlign w:val="bottom"/>
          </w:tcPr>
          <w:p>
            <w:pPr>
              <w:pStyle w:val="TableContents"/>
              <w:spacing w:before="0" w:after="283"/>
              <w:ind w:left="200" w:right="0" w:hanging="200"/>
              <w:rPr>
                <w:rFonts w:ascii="times" w:hAnsi="times"/>
                <w:sz w:val="20"/>
              </w:rPr>
            </w:pPr>
            <w:r>
              <w:rPr>
                <w:rFonts w:ascii="times" w:hAnsi="times"/>
                <w:sz w:val="20"/>
              </w:rPr>
              <w:t>Income before income, mining and federal capital taxes</w:t>
            </w:r>
          </w:p>
        </w:tc>
        <w:tc>
          <w:tcPr>
            <w:tcW w:w="140" w:type="dxa"/>
            <w:tcBorders/>
            <w:shd w:fill="FFFFFF" w:val="clear"/>
            <w:vAlign w:val="bottom"/>
          </w:tcPr>
          <w:p>
            <w:pPr>
              <w:pStyle w:val="TableContents"/>
              <w:spacing w:before="0" w:after="283"/>
              <w:rPr/>
            </w:pPr>
            <w:r>
              <w:rPr/>
              <w:t> </w:t>
            </w:r>
          </w:p>
        </w:tc>
        <w:tc>
          <w:tcPr>
            <w:tcW w:w="125" w:type="dxa"/>
            <w:tcBorders/>
            <w:shd w:fill="FFFFFF" w:val="clear"/>
            <w:vAlign w:val="bottom"/>
          </w:tcPr>
          <w:p>
            <w:pPr>
              <w:pStyle w:val="TableContents"/>
              <w:spacing w:before="0" w:after="283"/>
              <w:rPr/>
            </w:pPr>
            <w:r>
              <w:rPr/>
              <w:t> </w:t>
            </w:r>
          </w:p>
        </w:tc>
        <w:tc>
          <w:tcPr>
            <w:tcW w:w="742" w:type="dxa"/>
            <w:tcBorders/>
            <w:shd w:fill="FFFFFF" w:val="clear"/>
            <w:vAlign w:val="bottom"/>
          </w:tcPr>
          <w:p>
            <w:pPr>
              <w:pStyle w:val="TableContents"/>
              <w:spacing w:before="0" w:after="283"/>
              <w:jc w:val="right"/>
              <w:rPr>
                <w:rFonts w:ascii="times" w:hAnsi="times"/>
                <w:sz w:val="20"/>
              </w:rPr>
            </w:pPr>
            <w:r>
              <w:rPr>
                <w:rFonts w:ascii="times" w:hAnsi="times"/>
                <w:sz w:val="20"/>
              </w:rPr>
              <w:t>108,038</w:t>
            </w:r>
          </w:p>
        </w:tc>
        <w:tc>
          <w:tcPr>
            <w:tcW w:w="147" w:type="dxa"/>
            <w:tcBorders/>
            <w:shd w:fill="FFFFFF" w:val="clear"/>
            <w:vAlign w:val="bottom"/>
          </w:tcPr>
          <w:p>
            <w:pPr>
              <w:pStyle w:val="TableContents"/>
              <w:spacing w:before="0" w:after="283"/>
              <w:rPr/>
            </w:pPr>
            <w:r>
              <w:rPr/>
              <w:t> </w:t>
            </w:r>
          </w:p>
        </w:tc>
        <w:tc>
          <w:tcPr>
            <w:tcW w:w="125" w:type="dxa"/>
            <w:tcBorders/>
            <w:shd w:fill="FFFFFF" w:val="clear"/>
            <w:vAlign w:val="bottom"/>
          </w:tcPr>
          <w:p>
            <w:pPr>
              <w:pStyle w:val="TableContents"/>
              <w:spacing w:before="0" w:after="283"/>
              <w:rPr/>
            </w:pPr>
            <w:r>
              <w:rPr/>
              <w:t> </w:t>
            </w:r>
          </w:p>
        </w:tc>
        <w:tc>
          <w:tcPr>
            <w:tcW w:w="742" w:type="dxa"/>
            <w:tcBorders/>
            <w:shd w:fill="FFFFFF" w:val="clear"/>
            <w:vAlign w:val="bottom"/>
          </w:tcPr>
          <w:p>
            <w:pPr>
              <w:pStyle w:val="TableContents"/>
              <w:spacing w:before="0" w:after="283"/>
              <w:jc w:val="right"/>
              <w:rPr>
                <w:rFonts w:ascii="times" w:hAnsi="times"/>
                <w:sz w:val="20"/>
              </w:rPr>
            </w:pPr>
            <w:r>
              <w:rPr>
                <w:rFonts w:ascii="times" w:hAnsi="times"/>
                <w:sz w:val="20"/>
              </w:rPr>
              <w:t>95,991</w:t>
            </w:r>
          </w:p>
        </w:tc>
        <w:tc>
          <w:tcPr>
            <w:tcW w:w="147" w:type="dxa"/>
            <w:tcBorders/>
            <w:shd w:fill="FFFFFF" w:val="clear"/>
            <w:vAlign w:val="bottom"/>
          </w:tcPr>
          <w:p>
            <w:pPr>
              <w:pStyle w:val="TableContents"/>
              <w:spacing w:before="0" w:after="283"/>
              <w:rPr/>
            </w:pPr>
            <w:r>
              <w:rPr/>
              <w:t> </w:t>
            </w:r>
          </w:p>
        </w:tc>
        <w:tc>
          <w:tcPr>
            <w:tcW w:w="125" w:type="dxa"/>
            <w:tcBorders/>
            <w:shd w:fill="FFFFFF" w:val="clear"/>
            <w:vAlign w:val="bottom"/>
          </w:tcPr>
          <w:p>
            <w:pPr>
              <w:pStyle w:val="TableContents"/>
              <w:spacing w:before="0" w:after="283"/>
              <w:rPr/>
            </w:pPr>
            <w:r>
              <w:rPr/>
              <w:t> </w:t>
            </w:r>
          </w:p>
        </w:tc>
        <w:tc>
          <w:tcPr>
            <w:tcW w:w="742" w:type="dxa"/>
            <w:tcBorders/>
            <w:shd w:fill="FFFFFF" w:val="clear"/>
            <w:vAlign w:val="bottom"/>
          </w:tcPr>
          <w:p>
            <w:pPr>
              <w:pStyle w:val="TableContents"/>
              <w:spacing w:before="0" w:after="283"/>
              <w:jc w:val="right"/>
              <w:rPr>
                <w:rFonts w:ascii="times" w:hAnsi="times"/>
                <w:sz w:val="20"/>
              </w:rPr>
            </w:pPr>
            <w:r>
              <w:rPr>
                <w:rFonts w:ascii="times" w:hAnsi="times"/>
                <w:sz w:val="20"/>
              </w:rPr>
              <w:t>159,278</w:t>
            </w:r>
          </w:p>
        </w:tc>
        <w:tc>
          <w:tcPr>
            <w:tcW w:w="151" w:type="dxa"/>
            <w:tcBorders/>
            <w:shd w:fill="FFFFFF" w:val="clear"/>
            <w:vAlign w:val="bottom"/>
          </w:tcPr>
          <w:p>
            <w:pPr>
              <w:pStyle w:val="TableContents"/>
              <w:spacing w:before="0" w:after="283"/>
              <w:rPr/>
            </w:pPr>
            <w:r>
              <w:rPr/>
              <w:t> </w:t>
            </w:r>
          </w:p>
        </w:tc>
      </w:tr>
      <w:tr>
        <w:trPr/>
        <w:tc>
          <w:tcPr>
            <w:tcW w:w="7019" w:type="dxa"/>
            <w:gridSpan w:val="2"/>
            <w:tcBorders/>
            <w:shd w:fill="CCEEFF" w:val="clear"/>
            <w:vAlign w:val="bottom"/>
          </w:tcPr>
          <w:p>
            <w:pPr>
              <w:pStyle w:val="TableContents"/>
              <w:spacing w:before="0" w:after="283"/>
              <w:ind w:left="200" w:right="0" w:hanging="200"/>
              <w:rPr>
                <w:rFonts w:ascii="times" w:hAnsi="times"/>
                <w:sz w:val="20"/>
              </w:rPr>
            </w:pPr>
            <w:r>
              <w:rPr>
                <w:rFonts w:ascii="times" w:hAnsi="times"/>
                <w:sz w:val="20"/>
              </w:rPr>
              <w:t>Income and mining tax (note 8)</w:t>
            </w:r>
          </w:p>
        </w:tc>
        <w:tc>
          <w:tcPr>
            <w:tcW w:w="140"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pPr>
            <w:r>
              <w:rPr/>
              <w:t> </w:t>
            </w:r>
          </w:p>
        </w:tc>
        <w:tc>
          <w:tcPr>
            <w:tcW w:w="742" w:type="dxa"/>
            <w:tcBorders/>
            <w:shd w:fill="CCEEFF" w:val="clear"/>
            <w:vAlign w:val="bottom"/>
          </w:tcPr>
          <w:p>
            <w:pPr>
              <w:pStyle w:val="TableContents"/>
              <w:spacing w:before="0" w:after="283"/>
              <w:jc w:val="right"/>
              <w:rPr>
                <w:rFonts w:ascii="times" w:hAnsi="times"/>
                <w:sz w:val="20"/>
              </w:rPr>
            </w:pPr>
            <w:r>
              <w:rPr>
                <w:rFonts w:ascii="times" w:hAnsi="times"/>
                <w:sz w:val="20"/>
              </w:rPr>
              <w:t>21,500</w:t>
            </w:r>
          </w:p>
        </w:tc>
        <w:tc>
          <w:tcPr>
            <w:tcW w:w="147"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pPr>
            <w:r>
              <w:rPr/>
              <w:t> </w:t>
            </w:r>
          </w:p>
        </w:tc>
        <w:tc>
          <w:tcPr>
            <w:tcW w:w="742" w:type="dxa"/>
            <w:tcBorders/>
            <w:shd w:fill="CCEEFF" w:val="clear"/>
            <w:vAlign w:val="bottom"/>
          </w:tcPr>
          <w:p>
            <w:pPr>
              <w:pStyle w:val="TableContents"/>
              <w:spacing w:before="0" w:after="283"/>
              <w:jc w:val="right"/>
              <w:rPr>
                <w:rFonts w:ascii="times" w:hAnsi="times"/>
                <w:sz w:val="20"/>
              </w:rPr>
            </w:pPr>
            <w:r>
              <w:rPr>
                <w:rFonts w:ascii="times" w:hAnsi="times"/>
                <w:sz w:val="20"/>
              </w:rPr>
              <w:t>22,824</w:t>
            </w:r>
          </w:p>
        </w:tc>
        <w:tc>
          <w:tcPr>
            <w:tcW w:w="147"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pPr>
            <w:r>
              <w:rPr/>
              <w:t> </w:t>
            </w:r>
          </w:p>
        </w:tc>
        <w:tc>
          <w:tcPr>
            <w:tcW w:w="742" w:type="dxa"/>
            <w:tcBorders/>
            <w:shd w:fill="CCEEFF" w:val="clear"/>
            <w:vAlign w:val="bottom"/>
          </w:tcPr>
          <w:p>
            <w:pPr>
              <w:pStyle w:val="TableContents"/>
              <w:spacing w:before="0" w:after="283"/>
              <w:jc w:val="right"/>
              <w:rPr>
                <w:rFonts w:ascii="times" w:hAnsi="times"/>
                <w:sz w:val="20"/>
              </w:rPr>
            </w:pPr>
            <w:r>
              <w:rPr>
                <w:rFonts w:ascii="times" w:hAnsi="times"/>
                <w:sz w:val="20"/>
              </w:rPr>
              <w:t>19,933</w:t>
            </w:r>
          </w:p>
        </w:tc>
        <w:tc>
          <w:tcPr>
            <w:tcW w:w="151" w:type="dxa"/>
            <w:tcBorders/>
            <w:shd w:fill="CCEEFF" w:val="clear"/>
            <w:vAlign w:val="bottom"/>
          </w:tcPr>
          <w:p>
            <w:pPr>
              <w:pStyle w:val="TableContents"/>
              <w:spacing w:before="0" w:after="283"/>
              <w:rPr/>
            </w:pPr>
            <w:r>
              <w:rPr/>
              <w:t> </w:t>
            </w:r>
          </w:p>
        </w:tc>
      </w:tr>
      <w:tr>
        <w:trPr/>
        <w:tc>
          <w:tcPr>
            <w:tcW w:w="7019" w:type="dxa"/>
            <w:gridSpan w:val="2"/>
            <w:tcBorders/>
            <w:shd w:fill="auto" w:val="clear"/>
            <w:vAlign w:val="bottom"/>
          </w:tcPr>
          <w:p>
            <w:pPr>
              <w:pStyle w:val="TableContents"/>
              <w:spacing w:before="0" w:after="283"/>
              <w:rPr/>
            </w:pPr>
            <w:r>
              <w:rPr/>
              <w:t> </w:t>
            </w:r>
          </w:p>
        </w:tc>
        <w:tc>
          <w:tcPr>
            <w:tcW w:w="140" w:type="dxa"/>
            <w:tcBorders/>
            <w:shd w:fill="auto" w:val="clear"/>
            <w:vAlign w:val="bottom"/>
          </w:tcPr>
          <w:p>
            <w:pPr>
              <w:pStyle w:val="TableContents"/>
              <w:spacing w:before="0" w:after="283"/>
              <w:rPr/>
            </w:pPr>
            <w:r>
              <w:rPr/>
              <w:t> </w:t>
            </w:r>
          </w:p>
        </w:tc>
        <w:tc>
          <w:tcPr>
            <w:tcW w:w="867" w:type="dxa"/>
            <w:gridSpan w:val="2"/>
            <w:tcBorders>
              <w:bottom w:val="single" w:sz="8" w:space="0" w:color="000000"/>
            </w:tcBorders>
            <w:shd w:fill="auto" w:val="clear"/>
            <w:tcMar>
              <w:bottom w:w="28" w:type="dxa"/>
            </w:tcMar>
            <w:vAlign w:val="bottom"/>
          </w:tcPr>
          <w:p>
            <w:pPr>
              <w:pStyle w:val="TableContents"/>
              <w:spacing w:before="0" w:after="283"/>
              <w:jc w:val="right"/>
              <w:rPr/>
            </w:pPr>
            <w:r>
              <w:rPr/>
              <w:t> </w:t>
            </w:r>
          </w:p>
        </w:tc>
        <w:tc>
          <w:tcPr>
            <w:tcW w:w="147" w:type="dxa"/>
            <w:tcBorders/>
            <w:shd w:fill="auto" w:val="clear"/>
            <w:vAlign w:val="bottom"/>
          </w:tcPr>
          <w:p>
            <w:pPr>
              <w:pStyle w:val="TableContents"/>
              <w:spacing w:before="0" w:after="283"/>
              <w:rPr/>
            </w:pPr>
            <w:r>
              <w:rPr/>
              <w:t> </w:t>
            </w:r>
          </w:p>
        </w:tc>
        <w:tc>
          <w:tcPr>
            <w:tcW w:w="867" w:type="dxa"/>
            <w:gridSpan w:val="2"/>
            <w:tcBorders>
              <w:bottom w:val="single" w:sz="8" w:space="0" w:color="000000"/>
            </w:tcBorders>
            <w:shd w:fill="auto" w:val="clear"/>
            <w:tcMar>
              <w:bottom w:w="28" w:type="dxa"/>
            </w:tcMar>
            <w:vAlign w:val="bottom"/>
          </w:tcPr>
          <w:p>
            <w:pPr>
              <w:pStyle w:val="TableContents"/>
              <w:spacing w:before="0" w:after="283"/>
              <w:jc w:val="right"/>
              <w:rPr/>
            </w:pPr>
            <w:r>
              <w:rPr/>
              <w:t> </w:t>
            </w:r>
          </w:p>
        </w:tc>
        <w:tc>
          <w:tcPr>
            <w:tcW w:w="147" w:type="dxa"/>
            <w:tcBorders/>
            <w:shd w:fill="auto" w:val="clear"/>
            <w:vAlign w:val="bottom"/>
          </w:tcPr>
          <w:p>
            <w:pPr>
              <w:pStyle w:val="TableContents"/>
              <w:spacing w:before="0" w:after="283"/>
              <w:rPr/>
            </w:pPr>
            <w:r>
              <w:rPr/>
              <w:t> </w:t>
            </w:r>
          </w:p>
        </w:tc>
        <w:tc>
          <w:tcPr>
            <w:tcW w:w="867" w:type="dxa"/>
            <w:gridSpan w:val="2"/>
            <w:tcBorders>
              <w:bottom w:val="single" w:sz="8" w:space="0" w:color="000000"/>
            </w:tcBorders>
            <w:shd w:fill="auto" w:val="clear"/>
            <w:tcMar>
              <w:bottom w:w="28" w:type="dxa"/>
            </w:tcMar>
            <w:vAlign w:val="bottom"/>
          </w:tcPr>
          <w:p>
            <w:pPr>
              <w:pStyle w:val="TableContents"/>
              <w:spacing w:before="0" w:after="283"/>
              <w:jc w:val="right"/>
              <w:rPr/>
            </w:pPr>
            <w:r>
              <w:rPr/>
              <w:t> </w:t>
            </w:r>
          </w:p>
        </w:tc>
        <w:tc>
          <w:tcPr>
            <w:tcW w:w="151" w:type="dxa"/>
            <w:tcBorders/>
            <w:shd w:fill="auto" w:val="clear"/>
            <w:vAlign w:val="bottom"/>
          </w:tcPr>
          <w:p>
            <w:pPr>
              <w:pStyle w:val="TableContents"/>
              <w:spacing w:before="0" w:after="283"/>
              <w:rPr/>
            </w:pPr>
            <w:r>
              <w:rPr/>
              <w:t> </w:t>
            </w:r>
          </w:p>
        </w:tc>
      </w:tr>
      <w:tr>
        <w:trPr/>
        <w:tc>
          <w:tcPr>
            <w:tcW w:w="7019" w:type="dxa"/>
            <w:gridSpan w:val="2"/>
            <w:tcBorders/>
            <w:shd w:fill="FFFFFF" w:val="clear"/>
            <w:vAlign w:val="bottom"/>
          </w:tcPr>
          <w:p>
            <w:pPr>
              <w:pStyle w:val="TableContents"/>
              <w:spacing w:before="0" w:after="283"/>
              <w:ind w:left="200" w:right="0" w:hanging="200"/>
              <w:rPr>
                <w:rFonts w:ascii="times" w:hAnsi="times"/>
                <w:sz w:val="20"/>
              </w:rPr>
            </w:pPr>
            <w:r>
              <w:rPr>
                <w:rFonts w:ascii="times" w:hAnsi="times"/>
                <w:sz w:val="20"/>
              </w:rPr>
              <w:t>Net income for the year</w:t>
            </w:r>
          </w:p>
        </w:tc>
        <w:tc>
          <w:tcPr>
            <w:tcW w:w="140" w:type="dxa"/>
            <w:tcBorders/>
            <w:shd w:fill="FFFFFF" w:val="clear"/>
            <w:vAlign w:val="bottom"/>
          </w:tcPr>
          <w:p>
            <w:pPr>
              <w:pStyle w:val="TableContents"/>
              <w:spacing w:before="0" w:after="283"/>
              <w:rPr/>
            </w:pPr>
            <w:r>
              <w:rPr/>
              <w:t> </w:t>
            </w:r>
          </w:p>
        </w:tc>
        <w:tc>
          <w:tcPr>
            <w:tcW w:w="125" w:type="dxa"/>
            <w:tcBorders/>
            <w:shd w:fill="FFFFFF" w:val="clear"/>
            <w:vAlign w:val="bottom"/>
          </w:tcPr>
          <w:p>
            <w:pPr>
              <w:pStyle w:val="TableContents"/>
              <w:spacing w:before="0" w:after="283"/>
              <w:jc w:val="right"/>
              <w:rPr>
                <w:rFonts w:ascii="times" w:hAnsi="times"/>
                <w:sz w:val="20"/>
              </w:rPr>
            </w:pPr>
            <w:r>
              <w:rPr>
                <w:rFonts w:ascii="times" w:hAnsi="times"/>
                <w:sz w:val="20"/>
              </w:rPr>
              <w:t>$</w:t>
            </w:r>
          </w:p>
        </w:tc>
        <w:tc>
          <w:tcPr>
            <w:tcW w:w="742" w:type="dxa"/>
            <w:tcBorders/>
            <w:shd w:fill="FFFFFF" w:val="clear"/>
            <w:vAlign w:val="bottom"/>
          </w:tcPr>
          <w:p>
            <w:pPr>
              <w:pStyle w:val="TableContents"/>
              <w:spacing w:before="0" w:after="283"/>
              <w:jc w:val="right"/>
              <w:rPr>
                <w:rFonts w:ascii="times" w:hAnsi="times"/>
                <w:sz w:val="20"/>
              </w:rPr>
            </w:pPr>
            <w:r>
              <w:rPr>
                <w:rFonts w:ascii="times" w:hAnsi="times"/>
                <w:sz w:val="20"/>
              </w:rPr>
              <w:t>86,538</w:t>
            </w:r>
          </w:p>
        </w:tc>
        <w:tc>
          <w:tcPr>
            <w:tcW w:w="147" w:type="dxa"/>
            <w:tcBorders/>
            <w:shd w:fill="FFFFFF" w:val="clear"/>
            <w:vAlign w:val="bottom"/>
          </w:tcPr>
          <w:p>
            <w:pPr>
              <w:pStyle w:val="TableContents"/>
              <w:spacing w:before="0" w:after="283"/>
              <w:rPr/>
            </w:pPr>
            <w:r>
              <w:rPr/>
              <w:t> </w:t>
            </w:r>
          </w:p>
        </w:tc>
        <w:tc>
          <w:tcPr>
            <w:tcW w:w="125" w:type="dxa"/>
            <w:tcBorders/>
            <w:shd w:fill="FFFFFF" w:val="clear"/>
            <w:vAlign w:val="bottom"/>
          </w:tcPr>
          <w:p>
            <w:pPr>
              <w:pStyle w:val="TableContents"/>
              <w:spacing w:before="0" w:after="283"/>
              <w:jc w:val="right"/>
              <w:rPr>
                <w:rFonts w:ascii="times" w:hAnsi="times"/>
                <w:sz w:val="20"/>
              </w:rPr>
            </w:pPr>
            <w:r>
              <w:rPr>
                <w:rFonts w:ascii="times" w:hAnsi="times"/>
                <w:sz w:val="20"/>
              </w:rPr>
              <w:t>$</w:t>
            </w:r>
          </w:p>
        </w:tc>
        <w:tc>
          <w:tcPr>
            <w:tcW w:w="742" w:type="dxa"/>
            <w:tcBorders/>
            <w:shd w:fill="FFFFFF" w:val="clear"/>
            <w:vAlign w:val="bottom"/>
          </w:tcPr>
          <w:p>
            <w:pPr>
              <w:pStyle w:val="TableContents"/>
              <w:spacing w:before="0" w:after="283"/>
              <w:jc w:val="right"/>
              <w:rPr>
                <w:rFonts w:ascii="times" w:hAnsi="times"/>
                <w:sz w:val="20"/>
              </w:rPr>
            </w:pPr>
            <w:r>
              <w:rPr>
                <w:rFonts w:ascii="times" w:hAnsi="times"/>
                <w:sz w:val="20"/>
              </w:rPr>
              <w:t>73,167</w:t>
            </w:r>
          </w:p>
        </w:tc>
        <w:tc>
          <w:tcPr>
            <w:tcW w:w="147" w:type="dxa"/>
            <w:tcBorders/>
            <w:shd w:fill="FFFFFF" w:val="clear"/>
            <w:vAlign w:val="bottom"/>
          </w:tcPr>
          <w:p>
            <w:pPr>
              <w:pStyle w:val="TableContents"/>
              <w:spacing w:before="0" w:after="283"/>
              <w:rPr/>
            </w:pPr>
            <w:r>
              <w:rPr/>
              <w:t> </w:t>
            </w:r>
          </w:p>
        </w:tc>
        <w:tc>
          <w:tcPr>
            <w:tcW w:w="125" w:type="dxa"/>
            <w:tcBorders/>
            <w:shd w:fill="FFFFFF" w:val="clear"/>
            <w:vAlign w:val="bottom"/>
          </w:tcPr>
          <w:p>
            <w:pPr>
              <w:pStyle w:val="TableContents"/>
              <w:spacing w:before="0" w:after="283"/>
              <w:jc w:val="right"/>
              <w:rPr>
                <w:rFonts w:ascii="times" w:hAnsi="times"/>
                <w:sz w:val="20"/>
              </w:rPr>
            </w:pPr>
            <w:r>
              <w:rPr>
                <w:rFonts w:ascii="times" w:hAnsi="times"/>
                <w:sz w:val="20"/>
              </w:rPr>
              <w:t>$</w:t>
            </w:r>
          </w:p>
        </w:tc>
        <w:tc>
          <w:tcPr>
            <w:tcW w:w="742" w:type="dxa"/>
            <w:tcBorders/>
            <w:shd w:fill="FFFFFF" w:val="clear"/>
            <w:vAlign w:val="bottom"/>
          </w:tcPr>
          <w:p>
            <w:pPr>
              <w:pStyle w:val="TableContents"/>
              <w:spacing w:before="0" w:after="283"/>
              <w:jc w:val="right"/>
              <w:rPr>
                <w:rFonts w:ascii="times" w:hAnsi="times"/>
                <w:sz w:val="20"/>
              </w:rPr>
            </w:pPr>
            <w:r>
              <w:rPr>
                <w:rFonts w:ascii="times" w:hAnsi="times"/>
                <w:sz w:val="20"/>
              </w:rPr>
              <w:t>139,345</w:t>
            </w:r>
          </w:p>
        </w:tc>
        <w:tc>
          <w:tcPr>
            <w:tcW w:w="151" w:type="dxa"/>
            <w:tcBorders/>
            <w:shd w:fill="FFFFFF" w:val="clear"/>
            <w:vAlign w:val="bottom"/>
          </w:tcPr>
          <w:p>
            <w:pPr>
              <w:pStyle w:val="TableContents"/>
              <w:spacing w:before="0" w:after="283"/>
              <w:rPr/>
            </w:pPr>
            <w:r>
              <w:rPr/>
              <w:t> </w:t>
            </w:r>
          </w:p>
        </w:tc>
      </w:tr>
      <w:tr>
        <w:trPr/>
        <w:tc>
          <w:tcPr>
            <w:tcW w:w="7019" w:type="dxa"/>
            <w:gridSpan w:val="2"/>
            <w:tcBorders/>
            <w:shd w:fill="auto" w:val="clear"/>
            <w:vAlign w:val="bottom"/>
          </w:tcPr>
          <w:p>
            <w:pPr>
              <w:pStyle w:val="TableContents"/>
              <w:spacing w:before="0" w:after="283"/>
              <w:rPr/>
            </w:pPr>
            <w:r>
              <w:rPr/>
              <w:t> </w:t>
            </w:r>
          </w:p>
        </w:tc>
        <w:tc>
          <w:tcPr>
            <w:tcW w:w="140" w:type="dxa"/>
            <w:tcBorders/>
            <w:shd w:fill="auto" w:val="clear"/>
            <w:vAlign w:val="bottom"/>
          </w:tcPr>
          <w:p>
            <w:pPr>
              <w:pStyle w:val="TableContents"/>
              <w:spacing w:before="0" w:after="283"/>
              <w:rPr/>
            </w:pPr>
            <w:r>
              <w:rPr/>
              <w:t> </w:t>
            </w:r>
          </w:p>
        </w:tc>
        <w:tc>
          <w:tcPr>
            <w:tcW w:w="867" w:type="dxa"/>
            <w:gridSpan w:val="2"/>
            <w:tcBorders>
              <w:bottom w:val="double" w:sz="6" w:space="0" w:color="000000"/>
            </w:tcBorders>
            <w:shd w:fill="auto" w:val="clear"/>
            <w:tcMar>
              <w:bottom w:w="28" w:type="dxa"/>
            </w:tcMar>
            <w:vAlign w:val="bottom"/>
          </w:tcPr>
          <w:p>
            <w:pPr>
              <w:pStyle w:val="TableContents"/>
              <w:spacing w:before="0" w:after="283"/>
              <w:jc w:val="right"/>
              <w:rPr/>
            </w:pPr>
            <w:r>
              <w:rPr/>
              <w:t> </w:t>
            </w:r>
          </w:p>
        </w:tc>
        <w:tc>
          <w:tcPr>
            <w:tcW w:w="147" w:type="dxa"/>
            <w:tcBorders/>
            <w:shd w:fill="auto" w:val="clear"/>
            <w:vAlign w:val="bottom"/>
          </w:tcPr>
          <w:p>
            <w:pPr>
              <w:pStyle w:val="TableContents"/>
              <w:spacing w:before="0" w:after="283"/>
              <w:rPr/>
            </w:pPr>
            <w:r>
              <w:rPr/>
              <w:t> </w:t>
            </w:r>
          </w:p>
        </w:tc>
        <w:tc>
          <w:tcPr>
            <w:tcW w:w="867" w:type="dxa"/>
            <w:gridSpan w:val="2"/>
            <w:tcBorders>
              <w:bottom w:val="double" w:sz="6" w:space="0" w:color="000000"/>
            </w:tcBorders>
            <w:shd w:fill="auto" w:val="clear"/>
            <w:tcMar>
              <w:bottom w:w="28" w:type="dxa"/>
            </w:tcMar>
            <w:vAlign w:val="bottom"/>
          </w:tcPr>
          <w:p>
            <w:pPr>
              <w:pStyle w:val="TableContents"/>
              <w:spacing w:before="0" w:after="283"/>
              <w:jc w:val="right"/>
              <w:rPr/>
            </w:pPr>
            <w:r>
              <w:rPr/>
              <w:t> </w:t>
            </w:r>
          </w:p>
        </w:tc>
        <w:tc>
          <w:tcPr>
            <w:tcW w:w="147" w:type="dxa"/>
            <w:tcBorders/>
            <w:shd w:fill="auto" w:val="clear"/>
            <w:vAlign w:val="bottom"/>
          </w:tcPr>
          <w:p>
            <w:pPr>
              <w:pStyle w:val="TableContents"/>
              <w:spacing w:before="0" w:after="283"/>
              <w:rPr/>
            </w:pPr>
            <w:r>
              <w:rPr/>
              <w:t> </w:t>
            </w:r>
          </w:p>
        </w:tc>
        <w:tc>
          <w:tcPr>
            <w:tcW w:w="867" w:type="dxa"/>
            <w:gridSpan w:val="2"/>
            <w:tcBorders>
              <w:bottom w:val="double" w:sz="6" w:space="0" w:color="000000"/>
            </w:tcBorders>
            <w:shd w:fill="auto" w:val="clear"/>
            <w:tcMar>
              <w:bottom w:w="28" w:type="dxa"/>
            </w:tcMar>
            <w:vAlign w:val="bottom"/>
          </w:tcPr>
          <w:p>
            <w:pPr>
              <w:pStyle w:val="TableContents"/>
              <w:spacing w:before="0" w:after="283"/>
              <w:jc w:val="right"/>
              <w:rPr/>
            </w:pPr>
            <w:r>
              <w:rPr/>
              <w:t> </w:t>
            </w:r>
          </w:p>
        </w:tc>
        <w:tc>
          <w:tcPr>
            <w:tcW w:w="151" w:type="dxa"/>
            <w:tcBorders/>
            <w:shd w:fill="auto" w:val="clear"/>
            <w:vAlign w:val="bottom"/>
          </w:tcPr>
          <w:p>
            <w:pPr>
              <w:pStyle w:val="TableContents"/>
              <w:spacing w:before="0" w:after="283"/>
              <w:rPr/>
            </w:pPr>
            <w:r>
              <w:rPr/>
              <w:t> </w:t>
            </w:r>
          </w:p>
        </w:tc>
      </w:tr>
      <w:tr>
        <w:trPr/>
        <w:tc>
          <w:tcPr>
            <w:tcW w:w="7019" w:type="dxa"/>
            <w:gridSpan w:val="2"/>
            <w:tcBorders/>
            <w:shd w:fill="CCEEFF" w:val="clear"/>
            <w:vAlign w:val="bottom"/>
          </w:tcPr>
          <w:p>
            <w:pPr>
              <w:pStyle w:val="TableContents"/>
              <w:spacing w:before="0" w:after="283"/>
              <w:ind w:left="200" w:right="0" w:hanging="200"/>
              <w:rPr>
                <w:rFonts w:ascii="times" w:hAnsi="times"/>
                <w:sz w:val="20"/>
              </w:rPr>
            </w:pPr>
            <w:r>
              <w:rPr>
                <w:rFonts w:ascii="times" w:hAnsi="times"/>
                <w:sz w:val="20"/>
              </w:rPr>
              <w:t>Net income per share  basic (note 6(f))</w:t>
            </w:r>
          </w:p>
        </w:tc>
        <w:tc>
          <w:tcPr>
            <w:tcW w:w="140"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jc w:val="right"/>
              <w:rPr>
                <w:rFonts w:ascii="times" w:hAnsi="times"/>
                <w:sz w:val="20"/>
              </w:rPr>
            </w:pPr>
            <w:r>
              <w:rPr>
                <w:rFonts w:ascii="times" w:hAnsi="times"/>
                <w:sz w:val="20"/>
              </w:rPr>
              <w:t>$</w:t>
            </w:r>
          </w:p>
        </w:tc>
        <w:tc>
          <w:tcPr>
            <w:tcW w:w="742" w:type="dxa"/>
            <w:tcBorders/>
            <w:shd w:fill="CCEEFF" w:val="clear"/>
            <w:vAlign w:val="bottom"/>
          </w:tcPr>
          <w:p>
            <w:pPr>
              <w:pStyle w:val="TableContents"/>
              <w:spacing w:before="0" w:after="283"/>
              <w:jc w:val="right"/>
              <w:rPr>
                <w:rFonts w:ascii="times" w:hAnsi="times"/>
                <w:sz w:val="20"/>
              </w:rPr>
            </w:pPr>
            <w:r>
              <w:rPr>
                <w:rFonts w:ascii="times" w:hAnsi="times"/>
                <w:sz w:val="20"/>
              </w:rPr>
              <w:t>0.55</w:t>
            </w:r>
          </w:p>
        </w:tc>
        <w:tc>
          <w:tcPr>
            <w:tcW w:w="147"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jc w:val="right"/>
              <w:rPr>
                <w:rFonts w:ascii="times" w:hAnsi="times"/>
                <w:sz w:val="20"/>
              </w:rPr>
            </w:pPr>
            <w:r>
              <w:rPr>
                <w:rFonts w:ascii="times" w:hAnsi="times"/>
                <w:sz w:val="20"/>
              </w:rPr>
              <w:t>$</w:t>
            </w:r>
          </w:p>
        </w:tc>
        <w:tc>
          <w:tcPr>
            <w:tcW w:w="742" w:type="dxa"/>
            <w:tcBorders/>
            <w:shd w:fill="CCEEFF" w:val="clear"/>
            <w:vAlign w:val="bottom"/>
          </w:tcPr>
          <w:p>
            <w:pPr>
              <w:pStyle w:val="TableContents"/>
              <w:spacing w:before="0" w:after="283"/>
              <w:jc w:val="right"/>
              <w:rPr>
                <w:rFonts w:ascii="times" w:hAnsi="times"/>
                <w:sz w:val="20"/>
              </w:rPr>
            </w:pPr>
            <w:r>
              <w:rPr>
                <w:rFonts w:ascii="times" w:hAnsi="times"/>
                <w:sz w:val="20"/>
              </w:rPr>
              <w:t>0.51</w:t>
            </w:r>
          </w:p>
        </w:tc>
        <w:tc>
          <w:tcPr>
            <w:tcW w:w="147"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jc w:val="right"/>
              <w:rPr>
                <w:rFonts w:ascii="times" w:hAnsi="times"/>
                <w:sz w:val="20"/>
              </w:rPr>
            </w:pPr>
            <w:r>
              <w:rPr>
                <w:rFonts w:ascii="times" w:hAnsi="times"/>
                <w:sz w:val="20"/>
              </w:rPr>
              <w:t>$</w:t>
            </w:r>
          </w:p>
        </w:tc>
        <w:tc>
          <w:tcPr>
            <w:tcW w:w="742" w:type="dxa"/>
            <w:tcBorders/>
            <w:shd w:fill="CCEEFF" w:val="clear"/>
            <w:vAlign w:val="bottom"/>
          </w:tcPr>
          <w:p>
            <w:pPr>
              <w:pStyle w:val="TableContents"/>
              <w:spacing w:before="0" w:after="283"/>
              <w:jc w:val="right"/>
              <w:rPr>
                <w:rFonts w:ascii="times" w:hAnsi="times"/>
                <w:sz w:val="20"/>
              </w:rPr>
            </w:pPr>
            <w:r>
              <w:rPr>
                <w:rFonts w:ascii="times" w:hAnsi="times"/>
                <w:sz w:val="20"/>
              </w:rPr>
              <w:t>1.05</w:t>
            </w:r>
          </w:p>
        </w:tc>
        <w:tc>
          <w:tcPr>
            <w:tcW w:w="151" w:type="dxa"/>
            <w:tcBorders/>
            <w:shd w:fill="CCEEFF" w:val="clear"/>
            <w:vAlign w:val="bottom"/>
          </w:tcPr>
          <w:p>
            <w:pPr>
              <w:pStyle w:val="TableContents"/>
              <w:spacing w:before="0" w:after="283"/>
              <w:rPr/>
            </w:pPr>
            <w:r>
              <w:rPr/>
              <w:t> </w:t>
            </w:r>
          </w:p>
        </w:tc>
      </w:tr>
      <w:tr>
        <w:trPr/>
        <w:tc>
          <w:tcPr>
            <w:tcW w:w="7019" w:type="dxa"/>
            <w:gridSpan w:val="2"/>
            <w:tcBorders/>
            <w:shd w:fill="auto" w:val="clear"/>
            <w:vAlign w:val="bottom"/>
          </w:tcPr>
          <w:p>
            <w:pPr>
              <w:pStyle w:val="TableContents"/>
              <w:spacing w:before="0" w:after="283"/>
              <w:rPr/>
            </w:pPr>
            <w:r>
              <w:rPr/>
              <w:t> </w:t>
            </w:r>
          </w:p>
        </w:tc>
        <w:tc>
          <w:tcPr>
            <w:tcW w:w="140" w:type="dxa"/>
            <w:tcBorders/>
            <w:shd w:fill="auto" w:val="clear"/>
            <w:vAlign w:val="bottom"/>
          </w:tcPr>
          <w:p>
            <w:pPr>
              <w:pStyle w:val="TableContents"/>
              <w:spacing w:before="0" w:after="283"/>
              <w:rPr/>
            </w:pPr>
            <w:r>
              <w:rPr/>
              <w:t> </w:t>
            </w:r>
          </w:p>
        </w:tc>
        <w:tc>
          <w:tcPr>
            <w:tcW w:w="867" w:type="dxa"/>
            <w:gridSpan w:val="2"/>
            <w:tcBorders>
              <w:bottom w:val="double" w:sz="6" w:space="0" w:color="000000"/>
            </w:tcBorders>
            <w:shd w:fill="auto" w:val="clear"/>
            <w:tcMar>
              <w:bottom w:w="28" w:type="dxa"/>
            </w:tcMar>
            <w:vAlign w:val="bottom"/>
          </w:tcPr>
          <w:p>
            <w:pPr>
              <w:pStyle w:val="TableContents"/>
              <w:spacing w:before="0" w:after="283"/>
              <w:jc w:val="right"/>
              <w:rPr/>
            </w:pPr>
            <w:r>
              <w:rPr/>
              <w:t> </w:t>
            </w:r>
          </w:p>
        </w:tc>
        <w:tc>
          <w:tcPr>
            <w:tcW w:w="147" w:type="dxa"/>
            <w:tcBorders/>
            <w:shd w:fill="auto" w:val="clear"/>
            <w:vAlign w:val="bottom"/>
          </w:tcPr>
          <w:p>
            <w:pPr>
              <w:pStyle w:val="TableContents"/>
              <w:spacing w:before="0" w:after="283"/>
              <w:rPr/>
            </w:pPr>
            <w:r>
              <w:rPr/>
              <w:t> </w:t>
            </w:r>
          </w:p>
        </w:tc>
        <w:tc>
          <w:tcPr>
            <w:tcW w:w="867" w:type="dxa"/>
            <w:gridSpan w:val="2"/>
            <w:tcBorders>
              <w:bottom w:val="double" w:sz="6" w:space="0" w:color="000000"/>
            </w:tcBorders>
            <w:shd w:fill="auto" w:val="clear"/>
            <w:tcMar>
              <w:bottom w:w="28" w:type="dxa"/>
            </w:tcMar>
            <w:vAlign w:val="bottom"/>
          </w:tcPr>
          <w:p>
            <w:pPr>
              <w:pStyle w:val="TableContents"/>
              <w:spacing w:before="0" w:after="283"/>
              <w:jc w:val="right"/>
              <w:rPr/>
            </w:pPr>
            <w:r>
              <w:rPr/>
              <w:t> </w:t>
            </w:r>
          </w:p>
        </w:tc>
        <w:tc>
          <w:tcPr>
            <w:tcW w:w="147" w:type="dxa"/>
            <w:tcBorders/>
            <w:shd w:fill="auto" w:val="clear"/>
            <w:vAlign w:val="bottom"/>
          </w:tcPr>
          <w:p>
            <w:pPr>
              <w:pStyle w:val="TableContents"/>
              <w:spacing w:before="0" w:after="283"/>
              <w:rPr/>
            </w:pPr>
            <w:r>
              <w:rPr/>
              <w:t> </w:t>
            </w:r>
          </w:p>
        </w:tc>
        <w:tc>
          <w:tcPr>
            <w:tcW w:w="867" w:type="dxa"/>
            <w:gridSpan w:val="2"/>
            <w:tcBorders>
              <w:bottom w:val="double" w:sz="6" w:space="0" w:color="000000"/>
            </w:tcBorders>
            <w:shd w:fill="auto" w:val="clear"/>
            <w:tcMar>
              <w:bottom w:w="28" w:type="dxa"/>
            </w:tcMar>
            <w:vAlign w:val="bottom"/>
          </w:tcPr>
          <w:p>
            <w:pPr>
              <w:pStyle w:val="TableContents"/>
              <w:spacing w:before="0" w:after="283"/>
              <w:jc w:val="right"/>
              <w:rPr/>
            </w:pPr>
            <w:r>
              <w:rPr/>
              <w:t> </w:t>
            </w:r>
          </w:p>
        </w:tc>
        <w:tc>
          <w:tcPr>
            <w:tcW w:w="151" w:type="dxa"/>
            <w:tcBorders/>
            <w:shd w:fill="auto" w:val="clear"/>
            <w:vAlign w:val="bottom"/>
          </w:tcPr>
          <w:p>
            <w:pPr>
              <w:pStyle w:val="TableContents"/>
              <w:spacing w:before="0" w:after="283"/>
              <w:rPr/>
            </w:pPr>
            <w:r>
              <w:rPr/>
              <w:t> </w:t>
            </w:r>
          </w:p>
        </w:tc>
      </w:tr>
      <w:tr>
        <w:trPr/>
        <w:tc>
          <w:tcPr>
            <w:tcW w:w="7019" w:type="dxa"/>
            <w:gridSpan w:val="2"/>
            <w:tcBorders/>
            <w:shd w:fill="FFFFFF" w:val="clear"/>
            <w:vAlign w:val="bottom"/>
          </w:tcPr>
          <w:p>
            <w:pPr>
              <w:pStyle w:val="TableContents"/>
              <w:spacing w:before="0" w:after="283"/>
              <w:ind w:left="200" w:right="0" w:hanging="200"/>
              <w:rPr>
                <w:rFonts w:ascii="times" w:hAnsi="times"/>
                <w:sz w:val="20"/>
              </w:rPr>
            </w:pPr>
            <w:r>
              <w:rPr>
                <w:rFonts w:ascii="times" w:hAnsi="times"/>
                <w:sz w:val="20"/>
              </w:rPr>
              <w:t>Net income per share  diluted (note 6(f))</w:t>
            </w:r>
          </w:p>
        </w:tc>
        <w:tc>
          <w:tcPr>
            <w:tcW w:w="140" w:type="dxa"/>
            <w:tcBorders/>
            <w:shd w:fill="FFFFFF" w:val="clear"/>
            <w:vAlign w:val="bottom"/>
          </w:tcPr>
          <w:p>
            <w:pPr>
              <w:pStyle w:val="TableContents"/>
              <w:spacing w:before="0" w:after="283"/>
              <w:rPr/>
            </w:pPr>
            <w:r>
              <w:rPr/>
              <w:t> </w:t>
            </w:r>
          </w:p>
        </w:tc>
        <w:tc>
          <w:tcPr>
            <w:tcW w:w="125" w:type="dxa"/>
            <w:tcBorders/>
            <w:shd w:fill="FFFFFF" w:val="clear"/>
            <w:vAlign w:val="bottom"/>
          </w:tcPr>
          <w:p>
            <w:pPr>
              <w:pStyle w:val="TableContents"/>
              <w:spacing w:before="0" w:after="283"/>
              <w:jc w:val="right"/>
              <w:rPr>
                <w:rFonts w:ascii="times" w:hAnsi="times"/>
                <w:sz w:val="20"/>
              </w:rPr>
            </w:pPr>
            <w:r>
              <w:rPr>
                <w:rFonts w:ascii="times" w:hAnsi="times"/>
                <w:sz w:val="20"/>
              </w:rPr>
              <w:t>$</w:t>
            </w:r>
          </w:p>
        </w:tc>
        <w:tc>
          <w:tcPr>
            <w:tcW w:w="742" w:type="dxa"/>
            <w:tcBorders/>
            <w:shd w:fill="FFFFFF" w:val="clear"/>
            <w:vAlign w:val="bottom"/>
          </w:tcPr>
          <w:p>
            <w:pPr>
              <w:pStyle w:val="TableContents"/>
              <w:spacing w:before="0" w:after="283"/>
              <w:jc w:val="right"/>
              <w:rPr>
                <w:rFonts w:ascii="times" w:hAnsi="times"/>
                <w:sz w:val="20"/>
              </w:rPr>
            </w:pPr>
            <w:r>
              <w:rPr>
                <w:rFonts w:ascii="times" w:hAnsi="times"/>
                <w:sz w:val="20"/>
              </w:rPr>
              <w:t>0.55</w:t>
            </w:r>
          </w:p>
        </w:tc>
        <w:tc>
          <w:tcPr>
            <w:tcW w:w="147" w:type="dxa"/>
            <w:tcBorders/>
            <w:shd w:fill="FFFFFF" w:val="clear"/>
            <w:vAlign w:val="bottom"/>
          </w:tcPr>
          <w:p>
            <w:pPr>
              <w:pStyle w:val="TableContents"/>
              <w:spacing w:before="0" w:after="283"/>
              <w:rPr/>
            </w:pPr>
            <w:r>
              <w:rPr/>
              <w:t> </w:t>
            </w:r>
          </w:p>
        </w:tc>
        <w:tc>
          <w:tcPr>
            <w:tcW w:w="125" w:type="dxa"/>
            <w:tcBorders/>
            <w:shd w:fill="FFFFFF" w:val="clear"/>
            <w:vAlign w:val="bottom"/>
          </w:tcPr>
          <w:p>
            <w:pPr>
              <w:pStyle w:val="TableContents"/>
              <w:spacing w:before="0" w:after="283"/>
              <w:jc w:val="right"/>
              <w:rPr>
                <w:rFonts w:ascii="times" w:hAnsi="times"/>
                <w:sz w:val="20"/>
              </w:rPr>
            </w:pPr>
            <w:r>
              <w:rPr>
                <w:rFonts w:ascii="times" w:hAnsi="times"/>
                <w:sz w:val="20"/>
              </w:rPr>
              <w:t>$</w:t>
            </w:r>
          </w:p>
        </w:tc>
        <w:tc>
          <w:tcPr>
            <w:tcW w:w="742" w:type="dxa"/>
            <w:tcBorders/>
            <w:shd w:fill="FFFFFF" w:val="clear"/>
            <w:vAlign w:val="bottom"/>
          </w:tcPr>
          <w:p>
            <w:pPr>
              <w:pStyle w:val="TableContents"/>
              <w:spacing w:before="0" w:after="283"/>
              <w:jc w:val="right"/>
              <w:rPr>
                <w:rFonts w:ascii="times" w:hAnsi="times"/>
                <w:sz w:val="20"/>
              </w:rPr>
            </w:pPr>
            <w:r>
              <w:rPr>
                <w:rFonts w:ascii="times" w:hAnsi="times"/>
                <w:sz w:val="20"/>
              </w:rPr>
              <w:t>0.50</w:t>
            </w:r>
          </w:p>
        </w:tc>
        <w:tc>
          <w:tcPr>
            <w:tcW w:w="147" w:type="dxa"/>
            <w:tcBorders/>
            <w:shd w:fill="FFFFFF" w:val="clear"/>
            <w:vAlign w:val="bottom"/>
          </w:tcPr>
          <w:p>
            <w:pPr>
              <w:pStyle w:val="TableContents"/>
              <w:spacing w:before="0" w:after="283"/>
              <w:rPr/>
            </w:pPr>
            <w:r>
              <w:rPr/>
              <w:t> </w:t>
            </w:r>
          </w:p>
        </w:tc>
        <w:tc>
          <w:tcPr>
            <w:tcW w:w="125" w:type="dxa"/>
            <w:tcBorders/>
            <w:shd w:fill="FFFFFF" w:val="clear"/>
            <w:vAlign w:val="bottom"/>
          </w:tcPr>
          <w:p>
            <w:pPr>
              <w:pStyle w:val="TableContents"/>
              <w:spacing w:before="0" w:after="283"/>
              <w:jc w:val="right"/>
              <w:rPr>
                <w:rFonts w:ascii="times" w:hAnsi="times"/>
                <w:sz w:val="20"/>
              </w:rPr>
            </w:pPr>
            <w:r>
              <w:rPr>
                <w:rFonts w:ascii="times" w:hAnsi="times"/>
                <w:sz w:val="20"/>
              </w:rPr>
              <w:t>$</w:t>
            </w:r>
          </w:p>
        </w:tc>
        <w:tc>
          <w:tcPr>
            <w:tcW w:w="742" w:type="dxa"/>
            <w:tcBorders/>
            <w:shd w:fill="FFFFFF" w:val="clear"/>
            <w:vAlign w:val="bottom"/>
          </w:tcPr>
          <w:p>
            <w:pPr>
              <w:pStyle w:val="TableContents"/>
              <w:spacing w:before="0" w:after="283"/>
              <w:jc w:val="right"/>
              <w:rPr>
                <w:rFonts w:ascii="times" w:hAnsi="times"/>
                <w:sz w:val="20"/>
              </w:rPr>
            </w:pPr>
            <w:r>
              <w:rPr>
                <w:rFonts w:ascii="times" w:hAnsi="times"/>
                <w:sz w:val="20"/>
              </w:rPr>
              <w:t>1.04</w:t>
            </w:r>
          </w:p>
        </w:tc>
        <w:tc>
          <w:tcPr>
            <w:tcW w:w="151" w:type="dxa"/>
            <w:tcBorders/>
            <w:shd w:fill="FFFFFF" w:val="clear"/>
            <w:vAlign w:val="bottom"/>
          </w:tcPr>
          <w:p>
            <w:pPr>
              <w:pStyle w:val="TableContents"/>
              <w:spacing w:before="0" w:after="283"/>
              <w:rPr/>
            </w:pPr>
            <w:r>
              <w:rPr/>
              <w:t> </w:t>
            </w:r>
          </w:p>
        </w:tc>
      </w:tr>
      <w:tr>
        <w:trPr/>
        <w:tc>
          <w:tcPr>
            <w:tcW w:w="7019" w:type="dxa"/>
            <w:gridSpan w:val="2"/>
            <w:tcBorders/>
            <w:shd w:fill="auto" w:val="clear"/>
            <w:vAlign w:val="bottom"/>
          </w:tcPr>
          <w:p>
            <w:pPr>
              <w:pStyle w:val="TableContents"/>
              <w:spacing w:before="0" w:after="283"/>
              <w:rPr/>
            </w:pPr>
            <w:r>
              <w:rPr/>
              <w:t> </w:t>
            </w:r>
          </w:p>
        </w:tc>
        <w:tc>
          <w:tcPr>
            <w:tcW w:w="140" w:type="dxa"/>
            <w:tcBorders/>
            <w:shd w:fill="auto" w:val="clear"/>
            <w:vAlign w:val="bottom"/>
          </w:tcPr>
          <w:p>
            <w:pPr>
              <w:pStyle w:val="TableContents"/>
              <w:spacing w:before="0" w:after="283"/>
              <w:rPr/>
            </w:pPr>
            <w:r>
              <w:rPr/>
              <w:t> </w:t>
            </w:r>
          </w:p>
        </w:tc>
        <w:tc>
          <w:tcPr>
            <w:tcW w:w="867" w:type="dxa"/>
            <w:gridSpan w:val="2"/>
            <w:tcBorders>
              <w:bottom w:val="double" w:sz="6" w:space="0" w:color="000000"/>
            </w:tcBorders>
            <w:shd w:fill="auto" w:val="clear"/>
            <w:tcMar>
              <w:bottom w:w="28" w:type="dxa"/>
            </w:tcMar>
            <w:vAlign w:val="bottom"/>
          </w:tcPr>
          <w:p>
            <w:pPr>
              <w:pStyle w:val="TableContents"/>
              <w:spacing w:before="0" w:after="283"/>
              <w:jc w:val="right"/>
              <w:rPr/>
            </w:pPr>
            <w:r>
              <w:rPr/>
              <w:t> </w:t>
            </w:r>
          </w:p>
        </w:tc>
        <w:tc>
          <w:tcPr>
            <w:tcW w:w="147" w:type="dxa"/>
            <w:tcBorders/>
            <w:shd w:fill="auto" w:val="clear"/>
            <w:vAlign w:val="bottom"/>
          </w:tcPr>
          <w:p>
            <w:pPr>
              <w:pStyle w:val="TableContents"/>
              <w:spacing w:before="0" w:after="283"/>
              <w:rPr/>
            </w:pPr>
            <w:r>
              <w:rPr/>
              <w:t> </w:t>
            </w:r>
          </w:p>
        </w:tc>
        <w:tc>
          <w:tcPr>
            <w:tcW w:w="867" w:type="dxa"/>
            <w:gridSpan w:val="2"/>
            <w:tcBorders>
              <w:bottom w:val="double" w:sz="6" w:space="0" w:color="000000"/>
            </w:tcBorders>
            <w:shd w:fill="auto" w:val="clear"/>
            <w:tcMar>
              <w:bottom w:w="28" w:type="dxa"/>
            </w:tcMar>
            <w:vAlign w:val="bottom"/>
          </w:tcPr>
          <w:p>
            <w:pPr>
              <w:pStyle w:val="TableContents"/>
              <w:spacing w:before="0" w:after="283"/>
              <w:jc w:val="right"/>
              <w:rPr/>
            </w:pPr>
            <w:r>
              <w:rPr/>
              <w:t> </w:t>
            </w:r>
          </w:p>
        </w:tc>
        <w:tc>
          <w:tcPr>
            <w:tcW w:w="147" w:type="dxa"/>
            <w:tcBorders/>
            <w:shd w:fill="auto" w:val="clear"/>
            <w:vAlign w:val="bottom"/>
          </w:tcPr>
          <w:p>
            <w:pPr>
              <w:pStyle w:val="TableContents"/>
              <w:spacing w:before="0" w:after="283"/>
              <w:rPr/>
            </w:pPr>
            <w:r>
              <w:rPr/>
              <w:t> </w:t>
            </w:r>
          </w:p>
        </w:tc>
        <w:tc>
          <w:tcPr>
            <w:tcW w:w="867" w:type="dxa"/>
            <w:gridSpan w:val="2"/>
            <w:tcBorders>
              <w:bottom w:val="double" w:sz="6" w:space="0" w:color="000000"/>
            </w:tcBorders>
            <w:shd w:fill="auto" w:val="clear"/>
            <w:tcMar>
              <w:bottom w:w="28" w:type="dxa"/>
            </w:tcMar>
            <w:vAlign w:val="bottom"/>
          </w:tcPr>
          <w:p>
            <w:pPr>
              <w:pStyle w:val="TableContents"/>
              <w:spacing w:before="0" w:after="283"/>
              <w:jc w:val="right"/>
              <w:rPr/>
            </w:pPr>
            <w:r>
              <w:rPr/>
              <w:t> </w:t>
            </w:r>
          </w:p>
        </w:tc>
        <w:tc>
          <w:tcPr>
            <w:tcW w:w="151" w:type="dxa"/>
            <w:tcBorders/>
            <w:shd w:fill="auto" w:val="clear"/>
            <w:vAlign w:val="bottom"/>
          </w:tcPr>
          <w:p>
            <w:pPr>
              <w:pStyle w:val="TableContents"/>
              <w:spacing w:before="0" w:after="283"/>
              <w:rPr/>
            </w:pPr>
            <w:r>
              <w:rPr/>
              <w:t> </w:t>
            </w:r>
          </w:p>
        </w:tc>
      </w:tr>
      <w:tr>
        <w:trPr/>
        <w:tc>
          <w:tcPr>
            <w:tcW w:w="7019" w:type="dxa"/>
            <w:gridSpan w:val="2"/>
            <w:tcBorders/>
            <w:shd w:fill="CCEEFF" w:val="clear"/>
            <w:vAlign w:val="bottom"/>
          </w:tcPr>
          <w:p>
            <w:pPr>
              <w:pStyle w:val="TableContents"/>
              <w:spacing w:before="240" w:after="283"/>
              <w:ind w:left="200" w:right="0" w:hanging="200"/>
              <w:rPr>
                <w:rFonts w:ascii="times" w:hAnsi="times"/>
                <w:b/>
                <w:sz w:val="20"/>
              </w:rPr>
            </w:pPr>
            <w:r>
              <w:rPr>
                <w:rFonts w:ascii="times" w:hAnsi="times"/>
                <w:b/>
                <w:sz w:val="20"/>
              </w:rPr>
              <w:t>Comprehensive income:</w:t>
            </w:r>
          </w:p>
        </w:tc>
        <w:tc>
          <w:tcPr>
            <w:tcW w:w="140"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pPr>
            <w:r>
              <w:rPr/>
              <w:t> </w:t>
            </w:r>
          </w:p>
        </w:tc>
        <w:tc>
          <w:tcPr>
            <w:tcW w:w="742" w:type="dxa"/>
            <w:tcBorders/>
            <w:shd w:fill="CCEEFF" w:val="clear"/>
            <w:vAlign w:val="bottom"/>
          </w:tcPr>
          <w:p>
            <w:pPr>
              <w:pStyle w:val="TableContents"/>
              <w:spacing w:before="0" w:after="283"/>
              <w:rPr/>
            </w:pPr>
            <w:r>
              <w:rPr/>
              <w:t> </w:t>
            </w:r>
          </w:p>
        </w:tc>
        <w:tc>
          <w:tcPr>
            <w:tcW w:w="147"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pPr>
            <w:r>
              <w:rPr/>
              <w:t> </w:t>
            </w:r>
          </w:p>
        </w:tc>
        <w:tc>
          <w:tcPr>
            <w:tcW w:w="742" w:type="dxa"/>
            <w:tcBorders/>
            <w:shd w:fill="CCEEFF" w:val="clear"/>
            <w:vAlign w:val="bottom"/>
          </w:tcPr>
          <w:p>
            <w:pPr>
              <w:pStyle w:val="TableContents"/>
              <w:spacing w:before="0" w:after="283"/>
              <w:rPr/>
            </w:pPr>
            <w:r>
              <w:rPr/>
              <w:t> </w:t>
            </w:r>
          </w:p>
        </w:tc>
        <w:tc>
          <w:tcPr>
            <w:tcW w:w="147"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pPr>
            <w:r>
              <w:rPr/>
              <w:t> </w:t>
            </w:r>
          </w:p>
        </w:tc>
        <w:tc>
          <w:tcPr>
            <w:tcW w:w="742" w:type="dxa"/>
            <w:tcBorders/>
            <w:shd w:fill="CCEEFF" w:val="clear"/>
            <w:vAlign w:val="bottom"/>
          </w:tcPr>
          <w:p>
            <w:pPr>
              <w:pStyle w:val="TableContents"/>
              <w:spacing w:before="0" w:after="283"/>
              <w:rPr/>
            </w:pPr>
            <w:r>
              <w:rPr/>
              <w:t> </w:t>
            </w:r>
          </w:p>
        </w:tc>
        <w:tc>
          <w:tcPr>
            <w:tcW w:w="151" w:type="dxa"/>
            <w:tcBorders/>
            <w:shd w:fill="CCEEFF" w:val="clear"/>
            <w:vAlign w:val="bottom"/>
          </w:tcPr>
          <w:p>
            <w:pPr>
              <w:pStyle w:val="TableContents"/>
              <w:spacing w:before="0" w:after="283"/>
              <w:rPr/>
            </w:pPr>
            <w:r>
              <w:rPr/>
              <w:t> </w:t>
            </w:r>
          </w:p>
        </w:tc>
      </w:tr>
      <w:tr>
        <w:trPr/>
        <w:tc>
          <w:tcPr>
            <w:tcW w:w="7019" w:type="dxa"/>
            <w:gridSpan w:val="2"/>
            <w:tcBorders/>
            <w:shd w:fill="FFFFFF" w:val="clear"/>
            <w:vAlign w:val="bottom"/>
          </w:tcPr>
          <w:p>
            <w:pPr>
              <w:pStyle w:val="TableContents"/>
              <w:spacing w:before="0" w:after="283"/>
              <w:ind w:left="200" w:right="0" w:hanging="200"/>
              <w:rPr>
                <w:rFonts w:ascii="times" w:hAnsi="times"/>
                <w:sz w:val="20"/>
              </w:rPr>
            </w:pPr>
            <w:r>
              <w:rPr>
                <w:rFonts w:ascii="times" w:hAnsi="times"/>
                <w:sz w:val="20"/>
              </w:rPr>
              <w:t>Net income for the year</w:t>
            </w:r>
          </w:p>
        </w:tc>
        <w:tc>
          <w:tcPr>
            <w:tcW w:w="140" w:type="dxa"/>
            <w:tcBorders/>
            <w:shd w:fill="FFFFFF" w:val="clear"/>
            <w:vAlign w:val="bottom"/>
          </w:tcPr>
          <w:p>
            <w:pPr>
              <w:pStyle w:val="TableContents"/>
              <w:spacing w:before="0" w:after="283"/>
              <w:rPr/>
            </w:pPr>
            <w:r>
              <w:rPr/>
              <w:t> </w:t>
            </w:r>
          </w:p>
        </w:tc>
        <w:tc>
          <w:tcPr>
            <w:tcW w:w="125" w:type="dxa"/>
            <w:tcBorders/>
            <w:shd w:fill="FFFFFF" w:val="clear"/>
            <w:vAlign w:val="bottom"/>
          </w:tcPr>
          <w:p>
            <w:pPr>
              <w:pStyle w:val="TableContents"/>
              <w:spacing w:before="0" w:after="283"/>
              <w:jc w:val="right"/>
              <w:rPr>
                <w:rFonts w:ascii="times" w:hAnsi="times"/>
                <w:sz w:val="20"/>
              </w:rPr>
            </w:pPr>
            <w:r>
              <w:rPr>
                <w:rFonts w:ascii="times" w:hAnsi="times"/>
                <w:sz w:val="20"/>
              </w:rPr>
              <w:t>$</w:t>
            </w:r>
          </w:p>
        </w:tc>
        <w:tc>
          <w:tcPr>
            <w:tcW w:w="742" w:type="dxa"/>
            <w:tcBorders/>
            <w:shd w:fill="FFFFFF" w:val="clear"/>
            <w:vAlign w:val="bottom"/>
          </w:tcPr>
          <w:p>
            <w:pPr>
              <w:pStyle w:val="TableContents"/>
              <w:spacing w:before="0" w:after="283"/>
              <w:jc w:val="right"/>
              <w:rPr>
                <w:rFonts w:ascii="times" w:hAnsi="times"/>
                <w:sz w:val="20"/>
              </w:rPr>
            </w:pPr>
            <w:r>
              <w:rPr>
                <w:rFonts w:ascii="times" w:hAnsi="times"/>
                <w:sz w:val="20"/>
              </w:rPr>
              <w:t>86,538</w:t>
            </w:r>
          </w:p>
        </w:tc>
        <w:tc>
          <w:tcPr>
            <w:tcW w:w="147" w:type="dxa"/>
            <w:tcBorders/>
            <w:shd w:fill="FFFFFF" w:val="clear"/>
            <w:vAlign w:val="bottom"/>
          </w:tcPr>
          <w:p>
            <w:pPr>
              <w:pStyle w:val="TableContents"/>
              <w:spacing w:before="0" w:after="283"/>
              <w:rPr/>
            </w:pPr>
            <w:r>
              <w:rPr/>
              <w:t> </w:t>
            </w:r>
          </w:p>
        </w:tc>
        <w:tc>
          <w:tcPr>
            <w:tcW w:w="125" w:type="dxa"/>
            <w:tcBorders/>
            <w:shd w:fill="FFFFFF" w:val="clear"/>
            <w:vAlign w:val="bottom"/>
          </w:tcPr>
          <w:p>
            <w:pPr>
              <w:pStyle w:val="TableContents"/>
              <w:spacing w:before="0" w:after="283"/>
              <w:jc w:val="right"/>
              <w:rPr>
                <w:rFonts w:ascii="times" w:hAnsi="times"/>
                <w:sz w:val="20"/>
              </w:rPr>
            </w:pPr>
            <w:r>
              <w:rPr>
                <w:rFonts w:ascii="times" w:hAnsi="times"/>
                <w:sz w:val="20"/>
              </w:rPr>
              <w:t>$</w:t>
            </w:r>
          </w:p>
        </w:tc>
        <w:tc>
          <w:tcPr>
            <w:tcW w:w="742" w:type="dxa"/>
            <w:tcBorders/>
            <w:shd w:fill="FFFFFF" w:val="clear"/>
            <w:vAlign w:val="bottom"/>
          </w:tcPr>
          <w:p>
            <w:pPr>
              <w:pStyle w:val="TableContents"/>
              <w:spacing w:before="0" w:after="283"/>
              <w:jc w:val="right"/>
              <w:rPr>
                <w:rFonts w:ascii="times" w:hAnsi="times"/>
                <w:sz w:val="20"/>
              </w:rPr>
            </w:pPr>
            <w:r>
              <w:rPr>
                <w:rFonts w:ascii="times" w:hAnsi="times"/>
                <w:sz w:val="20"/>
              </w:rPr>
              <w:t>73,167</w:t>
            </w:r>
          </w:p>
        </w:tc>
        <w:tc>
          <w:tcPr>
            <w:tcW w:w="147" w:type="dxa"/>
            <w:tcBorders/>
            <w:shd w:fill="FFFFFF" w:val="clear"/>
            <w:vAlign w:val="bottom"/>
          </w:tcPr>
          <w:p>
            <w:pPr>
              <w:pStyle w:val="TableContents"/>
              <w:spacing w:before="0" w:after="283"/>
              <w:rPr/>
            </w:pPr>
            <w:r>
              <w:rPr/>
              <w:t> </w:t>
            </w:r>
          </w:p>
        </w:tc>
        <w:tc>
          <w:tcPr>
            <w:tcW w:w="125" w:type="dxa"/>
            <w:tcBorders/>
            <w:shd w:fill="FFFFFF" w:val="clear"/>
            <w:vAlign w:val="bottom"/>
          </w:tcPr>
          <w:p>
            <w:pPr>
              <w:pStyle w:val="TableContents"/>
              <w:spacing w:before="0" w:after="283"/>
              <w:jc w:val="right"/>
              <w:rPr>
                <w:rFonts w:ascii="times" w:hAnsi="times"/>
                <w:sz w:val="20"/>
              </w:rPr>
            </w:pPr>
            <w:r>
              <w:rPr>
                <w:rFonts w:ascii="times" w:hAnsi="times"/>
                <w:sz w:val="20"/>
              </w:rPr>
              <w:t>$</w:t>
            </w:r>
          </w:p>
        </w:tc>
        <w:tc>
          <w:tcPr>
            <w:tcW w:w="742" w:type="dxa"/>
            <w:tcBorders/>
            <w:shd w:fill="FFFFFF" w:val="clear"/>
            <w:vAlign w:val="bottom"/>
          </w:tcPr>
          <w:p>
            <w:pPr>
              <w:pStyle w:val="TableContents"/>
              <w:spacing w:before="0" w:after="283"/>
              <w:jc w:val="right"/>
              <w:rPr>
                <w:rFonts w:ascii="times" w:hAnsi="times"/>
                <w:sz w:val="20"/>
              </w:rPr>
            </w:pPr>
            <w:r>
              <w:rPr>
                <w:rFonts w:ascii="times" w:hAnsi="times"/>
                <w:sz w:val="20"/>
              </w:rPr>
              <w:t>139,345</w:t>
            </w:r>
          </w:p>
        </w:tc>
        <w:tc>
          <w:tcPr>
            <w:tcW w:w="151" w:type="dxa"/>
            <w:tcBorders/>
            <w:shd w:fill="FFFFFF" w:val="clear"/>
            <w:vAlign w:val="bottom"/>
          </w:tcPr>
          <w:p>
            <w:pPr>
              <w:pStyle w:val="TableContents"/>
              <w:spacing w:before="0" w:after="283"/>
              <w:rPr/>
            </w:pPr>
            <w:r>
              <w:rPr/>
              <w:t> </w:t>
            </w:r>
          </w:p>
        </w:tc>
      </w:tr>
      <w:tr>
        <w:trPr/>
        <w:tc>
          <w:tcPr>
            <w:tcW w:w="7019" w:type="dxa"/>
            <w:gridSpan w:val="2"/>
            <w:tcBorders/>
            <w:shd w:fill="auto" w:val="clear"/>
            <w:vAlign w:val="bottom"/>
          </w:tcPr>
          <w:p>
            <w:pPr>
              <w:pStyle w:val="TableContents"/>
              <w:spacing w:before="0" w:after="283"/>
              <w:rPr/>
            </w:pPr>
            <w:r>
              <w:rPr/>
              <w:t> </w:t>
            </w:r>
          </w:p>
        </w:tc>
        <w:tc>
          <w:tcPr>
            <w:tcW w:w="140" w:type="dxa"/>
            <w:tcBorders/>
            <w:shd w:fill="auto" w:val="clear"/>
            <w:vAlign w:val="bottom"/>
          </w:tcPr>
          <w:p>
            <w:pPr>
              <w:pStyle w:val="TableContents"/>
              <w:spacing w:before="0" w:after="283"/>
              <w:rPr/>
            </w:pPr>
            <w:r>
              <w:rPr/>
              <w:t> </w:t>
            </w:r>
          </w:p>
        </w:tc>
        <w:tc>
          <w:tcPr>
            <w:tcW w:w="867" w:type="dxa"/>
            <w:gridSpan w:val="2"/>
            <w:tcBorders>
              <w:bottom w:val="single" w:sz="8" w:space="0" w:color="000000"/>
            </w:tcBorders>
            <w:shd w:fill="auto" w:val="clear"/>
            <w:tcMar>
              <w:bottom w:w="28" w:type="dxa"/>
            </w:tcMar>
            <w:vAlign w:val="bottom"/>
          </w:tcPr>
          <w:p>
            <w:pPr>
              <w:pStyle w:val="TableContents"/>
              <w:spacing w:before="0" w:after="283"/>
              <w:jc w:val="right"/>
              <w:rPr/>
            </w:pPr>
            <w:r>
              <w:rPr/>
              <w:t> </w:t>
            </w:r>
          </w:p>
        </w:tc>
        <w:tc>
          <w:tcPr>
            <w:tcW w:w="147" w:type="dxa"/>
            <w:tcBorders/>
            <w:shd w:fill="auto" w:val="clear"/>
            <w:vAlign w:val="bottom"/>
          </w:tcPr>
          <w:p>
            <w:pPr>
              <w:pStyle w:val="TableContents"/>
              <w:spacing w:before="0" w:after="283"/>
              <w:rPr/>
            </w:pPr>
            <w:r>
              <w:rPr/>
              <w:t> </w:t>
            </w:r>
          </w:p>
        </w:tc>
        <w:tc>
          <w:tcPr>
            <w:tcW w:w="867" w:type="dxa"/>
            <w:gridSpan w:val="2"/>
            <w:tcBorders>
              <w:bottom w:val="single" w:sz="8" w:space="0" w:color="000000"/>
            </w:tcBorders>
            <w:shd w:fill="auto" w:val="clear"/>
            <w:tcMar>
              <w:bottom w:w="28" w:type="dxa"/>
            </w:tcMar>
            <w:vAlign w:val="bottom"/>
          </w:tcPr>
          <w:p>
            <w:pPr>
              <w:pStyle w:val="TableContents"/>
              <w:spacing w:before="0" w:after="283"/>
              <w:jc w:val="right"/>
              <w:rPr/>
            </w:pPr>
            <w:r>
              <w:rPr/>
              <w:t> </w:t>
            </w:r>
          </w:p>
        </w:tc>
        <w:tc>
          <w:tcPr>
            <w:tcW w:w="147" w:type="dxa"/>
            <w:tcBorders/>
            <w:shd w:fill="auto" w:val="clear"/>
            <w:vAlign w:val="bottom"/>
          </w:tcPr>
          <w:p>
            <w:pPr>
              <w:pStyle w:val="TableContents"/>
              <w:spacing w:before="0" w:after="283"/>
              <w:rPr/>
            </w:pPr>
            <w:r>
              <w:rPr/>
              <w:t> </w:t>
            </w:r>
          </w:p>
        </w:tc>
        <w:tc>
          <w:tcPr>
            <w:tcW w:w="867" w:type="dxa"/>
            <w:gridSpan w:val="2"/>
            <w:tcBorders>
              <w:bottom w:val="single" w:sz="8" w:space="0" w:color="000000"/>
            </w:tcBorders>
            <w:shd w:fill="auto" w:val="clear"/>
            <w:tcMar>
              <w:bottom w:w="28" w:type="dxa"/>
            </w:tcMar>
            <w:vAlign w:val="bottom"/>
          </w:tcPr>
          <w:p>
            <w:pPr>
              <w:pStyle w:val="TableContents"/>
              <w:spacing w:before="0" w:after="283"/>
              <w:jc w:val="right"/>
              <w:rPr/>
            </w:pPr>
            <w:r>
              <w:rPr/>
              <w:t> </w:t>
            </w:r>
          </w:p>
        </w:tc>
        <w:tc>
          <w:tcPr>
            <w:tcW w:w="151" w:type="dxa"/>
            <w:tcBorders/>
            <w:shd w:fill="auto" w:val="clear"/>
            <w:vAlign w:val="bottom"/>
          </w:tcPr>
          <w:p>
            <w:pPr>
              <w:pStyle w:val="TableContents"/>
              <w:spacing w:before="0" w:after="283"/>
              <w:rPr/>
            </w:pPr>
            <w:r>
              <w:rPr/>
              <w:t> </w:t>
            </w:r>
          </w:p>
        </w:tc>
      </w:tr>
      <w:tr>
        <w:trPr/>
        <w:tc>
          <w:tcPr>
            <w:tcW w:w="7019" w:type="dxa"/>
            <w:gridSpan w:val="2"/>
            <w:tcBorders/>
            <w:shd w:fill="CCEEFF" w:val="clear"/>
            <w:vAlign w:val="bottom"/>
          </w:tcPr>
          <w:p>
            <w:pPr>
              <w:pStyle w:val="TableContents"/>
              <w:spacing w:before="240" w:after="283"/>
              <w:ind w:left="200" w:right="0" w:hanging="200"/>
              <w:rPr>
                <w:rFonts w:ascii="times" w:hAnsi="times"/>
                <w:sz w:val="20"/>
              </w:rPr>
            </w:pPr>
            <w:r>
              <w:rPr>
                <w:rFonts w:ascii="times" w:hAnsi="times"/>
                <w:sz w:val="20"/>
              </w:rPr>
              <w:t>Other comprehensive income (loss):</w:t>
            </w:r>
          </w:p>
        </w:tc>
        <w:tc>
          <w:tcPr>
            <w:tcW w:w="140"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pPr>
            <w:r>
              <w:rPr/>
              <w:t> </w:t>
            </w:r>
          </w:p>
        </w:tc>
        <w:tc>
          <w:tcPr>
            <w:tcW w:w="742" w:type="dxa"/>
            <w:tcBorders/>
            <w:shd w:fill="CCEEFF" w:val="clear"/>
            <w:vAlign w:val="bottom"/>
          </w:tcPr>
          <w:p>
            <w:pPr>
              <w:pStyle w:val="TableContents"/>
              <w:spacing w:before="0" w:after="283"/>
              <w:rPr/>
            </w:pPr>
            <w:r>
              <w:rPr/>
              <w:t> </w:t>
            </w:r>
          </w:p>
        </w:tc>
        <w:tc>
          <w:tcPr>
            <w:tcW w:w="147"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pPr>
            <w:r>
              <w:rPr/>
              <w:t> </w:t>
            </w:r>
          </w:p>
        </w:tc>
        <w:tc>
          <w:tcPr>
            <w:tcW w:w="742" w:type="dxa"/>
            <w:tcBorders/>
            <w:shd w:fill="CCEEFF" w:val="clear"/>
            <w:vAlign w:val="bottom"/>
          </w:tcPr>
          <w:p>
            <w:pPr>
              <w:pStyle w:val="TableContents"/>
              <w:spacing w:before="0" w:after="283"/>
              <w:rPr/>
            </w:pPr>
            <w:r>
              <w:rPr/>
              <w:t> </w:t>
            </w:r>
          </w:p>
        </w:tc>
        <w:tc>
          <w:tcPr>
            <w:tcW w:w="147"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pPr>
            <w:r>
              <w:rPr/>
              <w:t> </w:t>
            </w:r>
          </w:p>
        </w:tc>
        <w:tc>
          <w:tcPr>
            <w:tcW w:w="742" w:type="dxa"/>
            <w:tcBorders/>
            <w:shd w:fill="CCEEFF" w:val="clear"/>
            <w:vAlign w:val="bottom"/>
          </w:tcPr>
          <w:p>
            <w:pPr>
              <w:pStyle w:val="TableContents"/>
              <w:spacing w:before="0" w:after="283"/>
              <w:rPr/>
            </w:pPr>
            <w:r>
              <w:rPr/>
              <w:t> </w:t>
            </w:r>
          </w:p>
        </w:tc>
        <w:tc>
          <w:tcPr>
            <w:tcW w:w="151" w:type="dxa"/>
            <w:tcBorders/>
            <w:shd w:fill="CCEEFF" w:val="clear"/>
            <w:vAlign w:val="bottom"/>
          </w:tcPr>
          <w:p>
            <w:pPr>
              <w:pStyle w:val="TableContents"/>
              <w:spacing w:before="0" w:after="283"/>
              <w:rPr/>
            </w:pPr>
            <w:r>
              <w:rPr/>
              <w:t> </w:t>
            </w:r>
          </w:p>
        </w:tc>
      </w:tr>
      <w:tr>
        <w:trPr/>
        <w:tc>
          <w:tcPr>
            <w:tcW w:w="119" w:type="dxa"/>
            <w:tcBorders/>
            <w:shd w:fill="FFFFFF" w:val="clear"/>
            <w:vAlign w:val="bottom"/>
          </w:tcPr>
          <w:p>
            <w:pPr>
              <w:pStyle w:val="TableContents"/>
              <w:spacing w:before="0" w:after="283"/>
              <w:rPr/>
            </w:pPr>
            <w:r>
              <w:rPr/>
              <w:t> </w:t>
            </w:r>
          </w:p>
        </w:tc>
        <w:tc>
          <w:tcPr>
            <w:tcW w:w="6900" w:type="dxa"/>
            <w:tcBorders/>
            <w:shd w:fill="FFFFFF" w:val="clear"/>
            <w:vAlign w:val="bottom"/>
          </w:tcPr>
          <w:p>
            <w:pPr>
              <w:pStyle w:val="TableContents"/>
              <w:spacing w:before="0" w:after="283"/>
              <w:ind w:left="200" w:right="0" w:hanging="200"/>
              <w:rPr>
                <w:rFonts w:ascii="times" w:hAnsi="times"/>
                <w:sz w:val="20"/>
              </w:rPr>
            </w:pPr>
            <w:r>
              <w:rPr>
                <w:rFonts w:ascii="times" w:hAnsi="times"/>
                <w:sz w:val="20"/>
              </w:rPr>
              <w:t>Unrealized gain (loss) on hedging activities</w:t>
            </w:r>
          </w:p>
        </w:tc>
        <w:tc>
          <w:tcPr>
            <w:tcW w:w="140" w:type="dxa"/>
            <w:tcBorders/>
            <w:shd w:fill="FFFFFF" w:val="clear"/>
            <w:vAlign w:val="bottom"/>
          </w:tcPr>
          <w:p>
            <w:pPr>
              <w:pStyle w:val="TableContents"/>
              <w:spacing w:before="0" w:after="283"/>
              <w:rPr/>
            </w:pPr>
            <w:r>
              <w:rPr/>
              <w:t> </w:t>
            </w:r>
          </w:p>
        </w:tc>
        <w:tc>
          <w:tcPr>
            <w:tcW w:w="125" w:type="dxa"/>
            <w:tcBorders/>
            <w:shd w:fill="FFFFFF" w:val="clear"/>
            <w:vAlign w:val="bottom"/>
          </w:tcPr>
          <w:p>
            <w:pPr>
              <w:pStyle w:val="TableContents"/>
              <w:spacing w:before="0" w:after="283"/>
              <w:rPr/>
            </w:pPr>
            <w:r>
              <w:rPr/>
              <w:t> </w:t>
            </w:r>
          </w:p>
        </w:tc>
        <w:tc>
          <w:tcPr>
            <w:tcW w:w="742" w:type="dxa"/>
            <w:tcBorders/>
            <w:shd w:fill="FFFFFF" w:val="clear"/>
            <w:vAlign w:val="bottom"/>
          </w:tcPr>
          <w:p>
            <w:pPr>
              <w:pStyle w:val="TableContents"/>
              <w:spacing w:before="0" w:after="283"/>
              <w:jc w:val="right"/>
              <w:rPr>
                <w:rFonts w:ascii="times" w:hAnsi="times"/>
                <w:sz w:val="20"/>
              </w:rPr>
            </w:pPr>
            <w:r>
              <w:rPr>
                <w:rFonts w:ascii="times" w:hAnsi="times"/>
                <w:sz w:val="20"/>
              </w:rPr>
              <w:t>16,287</w:t>
            </w:r>
          </w:p>
        </w:tc>
        <w:tc>
          <w:tcPr>
            <w:tcW w:w="147" w:type="dxa"/>
            <w:tcBorders/>
            <w:shd w:fill="FFFFFF" w:val="clear"/>
            <w:vAlign w:val="bottom"/>
          </w:tcPr>
          <w:p>
            <w:pPr>
              <w:pStyle w:val="TableContents"/>
              <w:spacing w:before="0" w:after="283"/>
              <w:rPr/>
            </w:pPr>
            <w:r>
              <w:rPr/>
              <w:t> </w:t>
            </w:r>
          </w:p>
        </w:tc>
        <w:tc>
          <w:tcPr>
            <w:tcW w:w="125" w:type="dxa"/>
            <w:tcBorders/>
            <w:shd w:fill="FFFFFF" w:val="clear"/>
            <w:vAlign w:val="bottom"/>
          </w:tcPr>
          <w:p>
            <w:pPr>
              <w:pStyle w:val="TableContents"/>
              <w:spacing w:before="0" w:after="283"/>
              <w:rPr/>
            </w:pPr>
            <w:r>
              <w:rPr/>
              <w:t> </w:t>
            </w:r>
          </w:p>
        </w:tc>
        <w:tc>
          <w:tcPr>
            <w:tcW w:w="742" w:type="dxa"/>
            <w:tcBorders/>
            <w:shd w:fill="FFFFFF" w:val="clear"/>
            <w:vAlign w:val="bottom"/>
          </w:tcPr>
          <w:p>
            <w:pPr>
              <w:pStyle w:val="TableContents"/>
              <w:spacing w:before="0" w:after="283"/>
              <w:jc w:val="right"/>
              <w:rPr>
                <w:rFonts w:ascii="times" w:hAnsi="times"/>
                <w:sz w:val="20"/>
              </w:rPr>
            </w:pPr>
            <w:r>
              <w:rPr>
                <w:rFonts w:ascii="times" w:hAnsi="times"/>
                <w:sz w:val="20"/>
              </w:rPr>
              <w:t>(8,888</w:t>
            </w:r>
          </w:p>
        </w:tc>
        <w:tc>
          <w:tcPr>
            <w:tcW w:w="147" w:type="dxa"/>
            <w:tcBorders/>
            <w:shd w:fill="FFFFFF" w:val="clear"/>
            <w:vAlign w:val="bottom"/>
          </w:tcPr>
          <w:p>
            <w:pPr>
              <w:pStyle w:val="TableContents"/>
              <w:spacing w:before="0" w:after="283"/>
              <w:rPr>
                <w:rFonts w:ascii="times" w:hAnsi="times"/>
                <w:sz w:val="20"/>
              </w:rPr>
            </w:pPr>
            <w:r>
              <w:rPr>
                <w:rFonts w:ascii="times" w:hAnsi="times"/>
                <w:sz w:val="20"/>
              </w:rPr>
              <w:t>)</w:t>
            </w:r>
          </w:p>
        </w:tc>
        <w:tc>
          <w:tcPr>
            <w:tcW w:w="125" w:type="dxa"/>
            <w:tcBorders/>
            <w:shd w:fill="FFFFFF" w:val="clear"/>
            <w:vAlign w:val="bottom"/>
          </w:tcPr>
          <w:p>
            <w:pPr>
              <w:pStyle w:val="TableContents"/>
              <w:spacing w:before="0" w:after="283"/>
              <w:rPr/>
            </w:pPr>
            <w:r>
              <w:rPr/>
              <w:t> </w:t>
            </w:r>
          </w:p>
        </w:tc>
        <w:tc>
          <w:tcPr>
            <w:tcW w:w="742" w:type="dxa"/>
            <w:tcBorders/>
            <w:shd w:fill="FFFFFF" w:val="clear"/>
            <w:vAlign w:val="bottom"/>
          </w:tcPr>
          <w:p>
            <w:pPr>
              <w:pStyle w:val="TableContents"/>
              <w:spacing w:before="0" w:after="283"/>
              <w:jc w:val="right"/>
              <w:rPr>
                <w:rFonts w:ascii="times" w:hAnsi="times"/>
                <w:sz w:val="20"/>
              </w:rPr>
            </w:pPr>
            <w:r>
              <w:rPr>
                <w:rFonts w:ascii="times" w:hAnsi="times"/>
                <w:sz w:val="20"/>
              </w:rPr>
              <w:t></w:t>
            </w:r>
          </w:p>
        </w:tc>
        <w:tc>
          <w:tcPr>
            <w:tcW w:w="151" w:type="dxa"/>
            <w:tcBorders/>
            <w:shd w:fill="FFFFFF" w:val="clear"/>
            <w:vAlign w:val="bottom"/>
          </w:tcPr>
          <w:p>
            <w:pPr>
              <w:pStyle w:val="TableContents"/>
              <w:spacing w:before="0" w:after="283"/>
              <w:rPr/>
            </w:pPr>
            <w:r>
              <w:rPr/>
              <w:t> </w:t>
            </w:r>
          </w:p>
        </w:tc>
      </w:tr>
      <w:tr>
        <w:trPr/>
        <w:tc>
          <w:tcPr>
            <w:tcW w:w="119" w:type="dxa"/>
            <w:tcBorders/>
            <w:shd w:fill="CCEEFF" w:val="clear"/>
            <w:vAlign w:val="bottom"/>
          </w:tcPr>
          <w:p>
            <w:pPr>
              <w:pStyle w:val="TableContents"/>
              <w:spacing w:before="0" w:after="283"/>
              <w:rPr/>
            </w:pPr>
            <w:r>
              <w:rPr/>
              <w:t> </w:t>
            </w:r>
          </w:p>
        </w:tc>
        <w:tc>
          <w:tcPr>
            <w:tcW w:w="6900" w:type="dxa"/>
            <w:tcBorders/>
            <w:shd w:fill="CCEEFF" w:val="clear"/>
            <w:vAlign w:val="bottom"/>
          </w:tcPr>
          <w:p>
            <w:pPr>
              <w:pStyle w:val="TableContents"/>
              <w:spacing w:before="0" w:after="283"/>
              <w:ind w:left="200" w:right="0" w:hanging="200"/>
              <w:rPr>
                <w:rFonts w:ascii="times" w:hAnsi="times"/>
                <w:sz w:val="20"/>
              </w:rPr>
            </w:pPr>
            <w:r>
              <w:rPr>
                <w:rFonts w:ascii="times" w:hAnsi="times"/>
                <w:sz w:val="20"/>
              </w:rPr>
              <w:t>Unrealized gain (loss) on available-for-sale securities</w:t>
            </w:r>
          </w:p>
        </w:tc>
        <w:tc>
          <w:tcPr>
            <w:tcW w:w="140"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pPr>
            <w:r>
              <w:rPr/>
              <w:t> </w:t>
            </w:r>
          </w:p>
        </w:tc>
        <w:tc>
          <w:tcPr>
            <w:tcW w:w="742" w:type="dxa"/>
            <w:tcBorders/>
            <w:shd w:fill="CCEEFF" w:val="clear"/>
            <w:vAlign w:val="bottom"/>
          </w:tcPr>
          <w:p>
            <w:pPr>
              <w:pStyle w:val="TableContents"/>
              <w:spacing w:before="0" w:after="283"/>
              <w:jc w:val="right"/>
              <w:rPr>
                <w:rFonts w:ascii="times" w:hAnsi="times"/>
                <w:sz w:val="20"/>
              </w:rPr>
            </w:pPr>
            <w:r>
              <w:rPr>
                <w:rFonts w:ascii="times" w:hAnsi="times"/>
                <w:sz w:val="20"/>
              </w:rPr>
              <w:t>76,037</w:t>
            </w:r>
          </w:p>
        </w:tc>
        <w:tc>
          <w:tcPr>
            <w:tcW w:w="147"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pPr>
            <w:r>
              <w:rPr/>
              <w:t> </w:t>
            </w:r>
          </w:p>
        </w:tc>
        <w:tc>
          <w:tcPr>
            <w:tcW w:w="742" w:type="dxa"/>
            <w:tcBorders/>
            <w:shd w:fill="CCEEFF" w:val="clear"/>
            <w:vAlign w:val="bottom"/>
          </w:tcPr>
          <w:p>
            <w:pPr>
              <w:pStyle w:val="TableContents"/>
              <w:spacing w:before="0" w:after="283"/>
              <w:jc w:val="right"/>
              <w:rPr>
                <w:rFonts w:ascii="times" w:hAnsi="times"/>
                <w:sz w:val="20"/>
              </w:rPr>
            </w:pPr>
            <w:r>
              <w:rPr>
                <w:rFonts w:ascii="times" w:hAnsi="times"/>
                <w:sz w:val="20"/>
              </w:rPr>
              <w:t>(911</w:t>
            </w:r>
          </w:p>
        </w:tc>
        <w:tc>
          <w:tcPr>
            <w:tcW w:w="147" w:type="dxa"/>
            <w:tcBorders/>
            <w:shd w:fill="CCEEFF" w:val="clear"/>
            <w:vAlign w:val="bottom"/>
          </w:tcPr>
          <w:p>
            <w:pPr>
              <w:pStyle w:val="TableContents"/>
              <w:spacing w:before="0" w:after="283"/>
              <w:rPr>
                <w:rFonts w:ascii="times" w:hAnsi="times"/>
                <w:sz w:val="20"/>
              </w:rPr>
            </w:pPr>
            <w:r>
              <w:rPr>
                <w:rFonts w:ascii="times" w:hAnsi="times"/>
                <w:sz w:val="20"/>
              </w:rPr>
              <w:t>)</w:t>
            </w:r>
          </w:p>
        </w:tc>
        <w:tc>
          <w:tcPr>
            <w:tcW w:w="125" w:type="dxa"/>
            <w:tcBorders/>
            <w:shd w:fill="CCEEFF" w:val="clear"/>
            <w:vAlign w:val="bottom"/>
          </w:tcPr>
          <w:p>
            <w:pPr>
              <w:pStyle w:val="TableContents"/>
              <w:spacing w:before="0" w:after="283"/>
              <w:rPr/>
            </w:pPr>
            <w:r>
              <w:rPr/>
              <w:t> </w:t>
            </w:r>
          </w:p>
        </w:tc>
        <w:tc>
          <w:tcPr>
            <w:tcW w:w="742" w:type="dxa"/>
            <w:tcBorders/>
            <w:shd w:fill="CCEEFF" w:val="clear"/>
            <w:vAlign w:val="bottom"/>
          </w:tcPr>
          <w:p>
            <w:pPr>
              <w:pStyle w:val="TableContents"/>
              <w:spacing w:before="0" w:after="283"/>
              <w:jc w:val="right"/>
              <w:rPr>
                <w:rFonts w:ascii="times" w:hAnsi="times"/>
                <w:sz w:val="20"/>
              </w:rPr>
            </w:pPr>
            <w:r>
              <w:rPr>
                <w:rFonts w:ascii="times" w:hAnsi="times"/>
                <w:sz w:val="20"/>
              </w:rPr>
              <w:t>(5,436</w:t>
            </w:r>
          </w:p>
        </w:tc>
        <w:tc>
          <w:tcPr>
            <w:tcW w:w="151" w:type="dxa"/>
            <w:tcBorders/>
            <w:shd w:fill="CCEEFF" w:val="clear"/>
            <w:vAlign w:val="bottom"/>
          </w:tcPr>
          <w:p>
            <w:pPr>
              <w:pStyle w:val="TableContents"/>
              <w:spacing w:before="0" w:after="283"/>
              <w:rPr>
                <w:rFonts w:ascii="times" w:hAnsi="times"/>
                <w:sz w:val="20"/>
              </w:rPr>
            </w:pPr>
            <w:r>
              <w:rPr>
                <w:rFonts w:ascii="times" w:hAnsi="times"/>
                <w:sz w:val="20"/>
              </w:rPr>
              <w:t>)</w:t>
            </w:r>
          </w:p>
        </w:tc>
      </w:tr>
      <w:tr>
        <w:trPr/>
        <w:tc>
          <w:tcPr>
            <w:tcW w:w="119" w:type="dxa"/>
            <w:tcBorders/>
            <w:shd w:fill="FFFFFF" w:val="clear"/>
            <w:vAlign w:val="bottom"/>
          </w:tcPr>
          <w:p>
            <w:pPr>
              <w:pStyle w:val="TableContents"/>
              <w:spacing w:before="0" w:after="283"/>
              <w:rPr/>
            </w:pPr>
            <w:r>
              <w:rPr/>
              <w:t> </w:t>
            </w:r>
          </w:p>
        </w:tc>
        <w:tc>
          <w:tcPr>
            <w:tcW w:w="6900" w:type="dxa"/>
            <w:tcBorders/>
            <w:shd w:fill="FFFFFF" w:val="clear"/>
            <w:vAlign w:val="bottom"/>
          </w:tcPr>
          <w:p>
            <w:pPr>
              <w:pStyle w:val="TableContents"/>
              <w:spacing w:before="0" w:after="283"/>
              <w:ind w:left="200" w:right="0" w:hanging="200"/>
              <w:rPr>
                <w:rFonts w:ascii="times" w:hAnsi="times"/>
                <w:sz w:val="20"/>
              </w:rPr>
            </w:pPr>
            <w:r>
              <w:rPr>
                <w:rFonts w:ascii="times" w:hAnsi="times"/>
                <w:sz w:val="20"/>
              </w:rPr>
              <w:t>Adjustments for derivative instruments maturing during the year</w:t>
            </w:r>
          </w:p>
        </w:tc>
        <w:tc>
          <w:tcPr>
            <w:tcW w:w="140" w:type="dxa"/>
            <w:tcBorders/>
            <w:shd w:fill="FFFFFF" w:val="clear"/>
            <w:vAlign w:val="bottom"/>
          </w:tcPr>
          <w:p>
            <w:pPr>
              <w:pStyle w:val="TableContents"/>
              <w:spacing w:before="0" w:after="283"/>
              <w:rPr/>
            </w:pPr>
            <w:r>
              <w:rPr/>
              <w:t> </w:t>
            </w:r>
          </w:p>
        </w:tc>
        <w:tc>
          <w:tcPr>
            <w:tcW w:w="125" w:type="dxa"/>
            <w:tcBorders/>
            <w:shd w:fill="FFFFFF" w:val="clear"/>
            <w:vAlign w:val="bottom"/>
          </w:tcPr>
          <w:p>
            <w:pPr>
              <w:pStyle w:val="TableContents"/>
              <w:spacing w:before="0" w:after="283"/>
              <w:rPr/>
            </w:pPr>
            <w:r>
              <w:rPr/>
              <w:t> </w:t>
            </w:r>
          </w:p>
        </w:tc>
        <w:tc>
          <w:tcPr>
            <w:tcW w:w="742" w:type="dxa"/>
            <w:tcBorders/>
            <w:shd w:fill="FFFFFF" w:val="clear"/>
            <w:vAlign w:val="bottom"/>
          </w:tcPr>
          <w:p>
            <w:pPr>
              <w:pStyle w:val="TableContents"/>
              <w:spacing w:before="0" w:after="283"/>
              <w:jc w:val="right"/>
              <w:rPr>
                <w:rFonts w:ascii="times" w:hAnsi="times"/>
                <w:sz w:val="20"/>
              </w:rPr>
            </w:pPr>
            <w:r>
              <w:rPr>
                <w:rFonts w:ascii="times" w:hAnsi="times"/>
                <w:sz w:val="20"/>
              </w:rPr>
              <w:t>(7,399</w:t>
            </w:r>
          </w:p>
        </w:tc>
        <w:tc>
          <w:tcPr>
            <w:tcW w:w="147" w:type="dxa"/>
            <w:tcBorders/>
            <w:shd w:fill="FFFFFF" w:val="clear"/>
            <w:vAlign w:val="bottom"/>
          </w:tcPr>
          <w:p>
            <w:pPr>
              <w:pStyle w:val="TableContents"/>
              <w:spacing w:before="0" w:after="283"/>
              <w:rPr>
                <w:rFonts w:ascii="times" w:hAnsi="times"/>
                <w:sz w:val="20"/>
              </w:rPr>
            </w:pPr>
            <w:r>
              <w:rPr>
                <w:rFonts w:ascii="times" w:hAnsi="times"/>
                <w:sz w:val="20"/>
              </w:rPr>
              <w:t>)</w:t>
            </w:r>
          </w:p>
        </w:tc>
        <w:tc>
          <w:tcPr>
            <w:tcW w:w="125" w:type="dxa"/>
            <w:tcBorders/>
            <w:shd w:fill="FFFFFF" w:val="clear"/>
            <w:vAlign w:val="bottom"/>
          </w:tcPr>
          <w:p>
            <w:pPr>
              <w:pStyle w:val="TableContents"/>
              <w:spacing w:before="0" w:after="283"/>
              <w:rPr/>
            </w:pPr>
            <w:r>
              <w:rPr/>
              <w:t> </w:t>
            </w:r>
          </w:p>
        </w:tc>
        <w:tc>
          <w:tcPr>
            <w:tcW w:w="742" w:type="dxa"/>
            <w:tcBorders/>
            <w:shd w:fill="FFFFFF" w:val="clear"/>
            <w:vAlign w:val="bottom"/>
          </w:tcPr>
          <w:p>
            <w:pPr>
              <w:pStyle w:val="TableContents"/>
              <w:spacing w:before="0" w:after="283"/>
              <w:jc w:val="right"/>
              <w:rPr>
                <w:rFonts w:ascii="times" w:hAnsi="times"/>
                <w:sz w:val="20"/>
              </w:rPr>
            </w:pPr>
            <w:r>
              <w:rPr>
                <w:rFonts w:ascii="times" w:hAnsi="times"/>
                <w:sz w:val="20"/>
              </w:rPr>
              <w:t></w:t>
            </w:r>
          </w:p>
        </w:tc>
        <w:tc>
          <w:tcPr>
            <w:tcW w:w="147" w:type="dxa"/>
            <w:tcBorders/>
            <w:shd w:fill="FFFFFF" w:val="clear"/>
            <w:vAlign w:val="bottom"/>
          </w:tcPr>
          <w:p>
            <w:pPr>
              <w:pStyle w:val="TableContents"/>
              <w:spacing w:before="0" w:after="283"/>
              <w:rPr/>
            </w:pPr>
            <w:r>
              <w:rPr/>
              <w:t> </w:t>
            </w:r>
          </w:p>
        </w:tc>
        <w:tc>
          <w:tcPr>
            <w:tcW w:w="125" w:type="dxa"/>
            <w:tcBorders/>
            <w:shd w:fill="FFFFFF" w:val="clear"/>
            <w:vAlign w:val="bottom"/>
          </w:tcPr>
          <w:p>
            <w:pPr>
              <w:pStyle w:val="TableContents"/>
              <w:spacing w:before="0" w:after="283"/>
              <w:rPr/>
            </w:pPr>
            <w:r>
              <w:rPr/>
              <w:t> </w:t>
            </w:r>
          </w:p>
        </w:tc>
        <w:tc>
          <w:tcPr>
            <w:tcW w:w="742" w:type="dxa"/>
            <w:tcBorders/>
            <w:shd w:fill="FFFFFF" w:val="clear"/>
            <w:vAlign w:val="bottom"/>
          </w:tcPr>
          <w:p>
            <w:pPr>
              <w:pStyle w:val="TableContents"/>
              <w:spacing w:before="0" w:after="283"/>
              <w:jc w:val="right"/>
              <w:rPr>
                <w:rFonts w:ascii="times" w:hAnsi="times"/>
                <w:sz w:val="20"/>
              </w:rPr>
            </w:pPr>
            <w:r>
              <w:rPr>
                <w:rFonts w:ascii="times" w:hAnsi="times"/>
                <w:sz w:val="20"/>
              </w:rPr>
              <w:t>1,653</w:t>
            </w:r>
          </w:p>
        </w:tc>
        <w:tc>
          <w:tcPr>
            <w:tcW w:w="151" w:type="dxa"/>
            <w:tcBorders/>
            <w:shd w:fill="FFFFFF" w:val="clear"/>
            <w:vAlign w:val="bottom"/>
          </w:tcPr>
          <w:p>
            <w:pPr>
              <w:pStyle w:val="TableContents"/>
              <w:spacing w:before="0" w:after="283"/>
              <w:rPr/>
            </w:pPr>
            <w:r>
              <w:rPr/>
              <w:t> </w:t>
            </w:r>
          </w:p>
        </w:tc>
      </w:tr>
      <w:tr>
        <w:trPr/>
        <w:tc>
          <w:tcPr>
            <w:tcW w:w="119" w:type="dxa"/>
            <w:tcBorders/>
            <w:shd w:fill="CCEEFF" w:val="clear"/>
            <w:vAlign w:val="bottom"/>
          </w:tcPr>
          <w:p>
            <w:pPr>
              <w:pStyle w:val="TableContents"/>
              <w:spacing w:before="0" w:after="283"/>
              <w:rPr/>
            </w:pPr>
            <w:r>
              <w:rPr/>
              <w:t> </w:t>
            </w:r>
          </w:p>
        </w:tc>
        <w:tc>
          <w:tcPr>
            <w:tcW w:w="6900" w:type="dxa"/>
            <w:tcBorders/>
            <w:shd w:fill="CCEEFF" w:val="clear"/>
            <w:vAlign w:val="bottom"/>
          </w:tcPr>
          <w:p>
            <w:pPr>
              <w:pStyle w:val="TableContents"/>
              <w:spacing w:before="0" w:after="283"/>
              <w:ind w:left="200" w:right="0" w:hanging="200"/>
              <w:rPr>
                <w:rFonts w:ascii="times" w:hAnsi="times"/>
                <w:sz w:val="20"/>
              </w:rPr>
            </w:pPr>
            <w:r>
              <w:rPr>
                <w:rFonts w:ascii="times" w:hAnsi="times"/>
                <w:sz w:val="20"/>
              </w:rPr>
              <w:t>Adjustments for realized loss (gain) on available-for-sale securities due to dispositions and write-downs during the year</w:t>
            </w:r>
          </w:p>
        </w:tc>
        <w:tc>
          <w:tcPr>
            <w:tcW w:w="140"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pPr>
            <w:r>
              <w:rPr/>
              <w:t> </w:t>
            </w:r>
          </w:p>
        </w:tc>
        <w:tc>
          <w:tcPr>
            <w:tcW w:w="742" w:type="dxa"/>
            <w:tcBorders/>
            <w:shd w:fill="CCEEFF" w:val="clear"/>
            <w:vAlign w:val="bottom"/>
          </w:tcPr>
          <w:p>
            <w:pPr>
              <w:pStyle w:val="TableContents"/>
              <w:spacing w:before="0" w:after="283"/>
              <w:jc w:val="right"/>
              <w:rPr>
                <w:rFonts w:ascii="times" w:hAnsi="times"/>
                <w:sz w:val="20"/>
              </w:rPr>
            </w:pPr>
            <w:r>
              <w:rPr>
                <w:rFonts w:ascii="times" w:hAnsi="times"/>
                <w:sz w:val="20"/>
              </w:rPr>
              <w:t>(10,142</w:t>
            </w:r>
          </w:p>
        </w:tc>
        <w:tc>
          <w:tcPr>
            <w:tcW w:w="147" w:type="dxa"/>
            <w:tcBorders/>
            <w:shd w:fill="CCEEFF" w:val="clear"/>
            <w:vAlign w:val="bottom"/>
          </w:tcPr>
          <w:p>
            <w:pPr>
              <w:pStyle w:val="TableContents"/>
              <w:spacing w:before="0" w:after="283"/>
              <w:rPr>
                <w:rFonts w:ascii="times" w:hAnsi="times"/>
                <w:sz w:val="20"/>
              </w:rPr>
            </w:pPr>
            <w:r>
              <w:rPr>
                <w:rFonts w:ascii="times" w:hAnsi="times"/>
                <w:sz w:val="20"/>
              </w:rPr>
              <w:t>)</w:t>
            </w:r>
          </w:p>
        </w:tc>
        <w:tc>
          <w:tcPr>
            <w:tcW w:w="125" w:type="dxa"/>
            <w:tcBorders/>
            <w:shd w:fill="CCEEFF" w:val="clear"/>
            <w:vAlign w:val="bottom"/>
          </w:tcPr>
          <w:p>
            <w:pPr>
              <w:pStyle w:val="TableContents"/>
              <w:spacing w:before="0" w:after="283"/>
              <w:rPr/>
            </w:pPr>
            <w:r>
              <w:rPr/>
              <w:t> </w:t>
            </w:r>
          </w:p>
        </w:tc>
        <w:tc>
          <w:tcPr>
            <w:tcW w:w="742" w:type="dxa"/>
            <w:tcBorders/>
            <w:shd w:fill="CCEEFF" w:val="clear"/>
            <w:vAlign w:val="bottom"/>
          </w:tcPr>
          <w:p>
            <w:pPr>
              <w:pStyle w:val="TableContents"/>
              <w:spacing w:before="0" w:after="283"/>
              <w:jc w:val="right"/>
              <w:rPr>
                <w:rFonts w:ascii="times" w:hAnsi="times"/>
                <w:sz w:val="20"/>
              </w:rPr>
            </w:pPr>
            <w:r>
              <w:rPr>
                <w:rFonts w:ascii="times" w:hAnsi="times"/>
                <w:sz w:val="20"/>
              </w:rPr>
              <w:t>8,997</w:t>
            </w:r>
          </w:p>
        </w:tc>
        <w:tc>
          <w:tcPr>
            <w:tcW w:w="147"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pPr>
            <w:r>
              <w:rPr/>
              <w:t> </w:t>
            </w:r>
          </w:p>
        </w:tc>
        <w:tc>
          <w:tcPr>
            <w:tcW w:w="742" w:type="dxa"/>
            <w:tcBorders/>
            <w:shd w:fill="CCEEFF" w:val="clear"/>
            <w:vAlign w:val="bottom"/>
          </w:tcPr>
          <w:p>
            <w:pPr>
              <w:pStyle w:val="TableContents"/>
              <w:spacing w:before="0" w:after="283"/>
              <w:jc w:val="right"/>
              <w:rPr>
                <w:rFonts w:ascii="times" w:hAnsi="times"/>
                <w:sz w:val="20"/>
              </w:rPr>
            </w:pPr>
            <w:r>
              <w:rPr>
                <w:rFonts w:ascii="times" w:hAnsi="times"/>
                <w:sz w:val="20"/>
              </w:rPr>
              <w:t>(1,918</w:t>
            </w:r>
          </w:p>
        </w:tc>
        <w:tc>
          <w:tcPr>
            <w:tcW w:w="151" w:type="dxa"/>
            <w:tcBorders/>
            <w:shd w:fill="CCEEFF" w:val="clear"/>
            <w:vAlign w:val="bottom"/>
          </w:tcPr>
          <w:p>
            <w:pPr>
              <w:pStyle w:val="TableContents"/>
              <w:spacing w:before="0" w:after="283"/>
              <w:rPr>
                <w:rFonts w:ascii="times" w:hAnsi="times"/>
                <w:sz w:val="20"/>
              </w:rPr>
            </w:pPr>
            <w:r>
              <w:rPr>
                <w:rFonts w:ascii="times" w:hAnsi="times"/>
                <w:sz w:val="20"/>
              </w:rPr>
              <w:t>)</w:t>
            </w:r>
          </w:p>
        </w:tc>
      </w:tr>
      <w:tr>
        <w:trPr/>
        <w:tc>
          <w:tcPr>
            <w:tcW w:w="119" w:type="dxa"/>
            <w:tcBorders/>
            <w:shd w:fill="FFFFFF" w:val="clear"/>
            <w:vAlign w:val="bottom"/>
          </w:tcPr>
          <w:p>
            <w:pPr>
              <w:pStyle w:val="TableContents"/>
              <w:spacing w:before="0" w:after="283"/>
              <w:rPr/>
            </w:pPr>
            <w:r>
              <w:rPr/>
              <w:t> </w:t>
            </w:r>
          </w:p>
        </w:tc>
        <w:tc>
          <w:tcPr>
            <w:tcW w:w="6900" w:type="dxa"/>
            <w:tcBorders/>
            <w:shd w:fill="FFFFFF" w:val="clear"/>
            <w:vAlign w:val="bottom"/>
          </w:tcPr>
          <w:p>
            <w:pPr>
              <w:pStyle w:val="TableContents"/>
              <w:spacing w:before="0" w:after="283"/>
              <w:ind w:left="200" w:right="0" w:hanging="200"/>
              <w:rPr>
                <w:rFonts w:ascii="times" w:hAnsi="times"/>
                <w:sz w:val="20"/>
              </w:rPr>
            </w:pPr>
            <w:r>
              <w:rPr>
                <w:rFonts w:ascii="times" w:hAnsi="times"/>
                <w:sz w:val="20"/>
              </w:rPr>
              <w:t>Change in unrealized gain (loss) on pension liability (note 5(c))</w:t>
            </w:r>
          </w:p>
        </w:tc>
        <w:tc>
          <w:tcPr>
            <w:tcW w:w="140" w:type="dxa"/>
            <w:tcBorders/>
            <w:shd w:fill="FFFFFF" w:val="clear"/>
            <w:vAlign w:val="bottom"/>
          </w:tcPr>
          <w:p>
            <w:pPr>
              <w:pStyle w:val="TableContents"/>
              <w:spacing w:before="0" w:after="283"/>
              <w:rPr/>
            </w:pPr>
            <w:r>
              <w:rPr/>
              <w:t> </w:t>
            </w:r>
          </w:p>
        </w:tc>
        <w:tc>
          <w:tcPr>
            <w:tcW w:w="125" w:type="dxa"/>
            <w:tcBorders/>
            <w:shd w:fill="FFFFFF" w:val="clear"/>
            <w:vAlign w:val="bottom"/>
          </w:tcPr>
          <w:p>
            <w:pPr>
              <w:pStyle w:val="TableContents"/>
              <w:spacing w:before="0" w:after="283"/>
              <w:rPr/>
            </w:pPr>
            <w:r>
              <w:rPr/>
              <w:t> </w:t>
            </w:r>
          </w:p>
        </w:tc>
        <w:tc>
          <w:tcPr>
            <w:tcW w:w="742" w:type="dxa"/>
            <w:tcBorders/>
            <w:shd w:fill="FFFFFF" w:val="clear"/>
            <w:vAlign w:val="bottom"/>
          </w:tcPr>
          <w:p>
            <w:pPr>
              <w:pStyle w:val="TableContents"/>
              <w:spacing w:before="0" w:after="283"/>
              <w:jc w:val="right"/>
              <w:rPr>
                <w:rFonts w:ascii="times" w:hAnsi="times"/>
                <w:sz w:val="20"/>
              </w:rPr>
            </w:pPr>
            <w:r>
              <w:rPr>
                <w:rFonts w:ascii="times" w:hAnsi="times"/>
                <w:sz w:val="20"/>
              </w:rPr>
              <w:t>(727</w:t>
            </w:r>
          </w:p>
        </w:tc>
        <w:tc>
          <w:tcPr>
            <w:tcW w:w="147" w:type="dxa"/>
            <w:tcBorders/>
            <w:shd w:fill="FFFFFF" w:val="clear"/>
            <w:vAlign w:val="bottom"/>
          </w:tcPr>
          <w:p>
            <w:pPr>
              <w:pStyle w:val="TableContents"/>
              <w:spacing w:before="0" w:after="283"/>
              <w:rPr>
                <w:rFonts w:ascii="times" w:hAnsi="times"/>
                <w:sz w:val="20"/>
              </w:rPr>
            </w:pPr>
            <w:r>
              <w:rPr>
                <w:rFonts w:ascii="times" w:hAnsi="times"/>
                <w:sz w:val="20"/>
              </w:rPr>
              <w:t>)</w:t>
            </w:r>
          </w:p>
        </w:tc>
        <w:tc>
          <w:tcPr>
            <w:tcW w:w="125" w:type="dxa"/>
            <w:tcBorders/>
            <w:shd w:fill="FFFFFF" w:val="clear"/>
            <w:vAlign w:val="bottom"/>
          </w:tcPr>
          <w:p>
            <w:pPr>
              <w:pStyle w:val="TableContents"/>
              <w:spacing w:before="0" w:after="283"/>
              <w:rPr/>
            </w:pPr>
            <w:r>
              <w:rPr/>
              <w:t> </w:t>
            </w:r>
          </w:p>
        </w:tc>
        <w:tc>
          <w:tcPr>
            <w:tcW w:w="742" w:type="dxa"/>
            <w:tcBorders/>
            <w:shd w:fill="FFFFFF" w:val="clear"/>
            <w:vAlign w:val="bottom"/>
          </w:tcPr>
          <w:p>
            <w:pPr>
              <w:pStyle w:val="TableContents"/>
              <w:spacing w:before="0" w:after="283"/>
              <w:jc w:val="right"/>
              <w:rPr>
                <w:rFonts w:ascii="times" w:hAnsi="times"/>
                <w:sz w:val="20"/>
              </w:rPr>
            </w:pPr>
            <w:r>
              <w:rPr>
                <w:rFonts w:ascii="times" w:hAnsi="times"/>
                <w:sz w:val="20"/>
              </w:rPr>
              <w:t>1,822</w:t>
            </w:r>
          </w:p>
        </w:tc>
        <w:tc>
          <w:tcPr>
            <w:tcW w:w="147" w:type="dxa"/>
            <w:tcBorders/>
            <w:shd w:fill="FFFFFF" w:val="clear"/>
            <w:vAlign w:val="bottom"/>
          </w:tcPr>
          <w:p>
            <w:pPr>
              <w:pStyle w:val="TableContents"/>
              <w:spacing w:before="0" w:after="283"/>
              <w:rPr/>
            </w:pPr>
            <w:r>
              <w:rPr/>
              <w:t> </w:t>
            </w:r>
          </w:p>
        </w:tc>
        <w:tc>
          <w:tcPr>
            <w:tcW w:w="125" w:type="dxa"/>
            <w:tcBorders/>
            <w:shd w:fill="FFFFFF" w:val="clear"/>
            <w:vAlign w:val="bottom"/>
          </w:tcPr>
          <w:p>
            <w:pPr>
              <w:pStyle w:val="TableContents"/>
              <w:spacing w:before="0" w:after="283"/>
              <w:rPr/>
            </w:pPr>
            <w:r>
              <w:rPr/>
              <w:t> </w:t>
            </w:r>
          </w:p>
        </w:tc>
        <w:tc>
          <w:tcPr>
            <w:tcW w:w="742" w:type="dxa"/>
            <w:tcBorders/>
            <w:shd w:fill="FFFFFF" w:val="clear"/>
            <w:vAlign w:val="bottom"/>
          </w:tcPr>
          <w:p>
            <w:pPr>
              <w:pStyle w:val="TableContents"/>
              <w:spacing w:before="0" w:after="283"/>
              <w:jc w:val="right"/>
              <w:rPr>
                <w:rFonts w:ascii="times" w:hAnsi="times"/>
                <w:sz w:val="20"/>
              </w:rPr>
            </w:pPr>
            <w:r>
              <w:rPr>
                <w:rFonts w:ascii="times" w:hAnsi="times"/>
                <w:sz w:val="20"/>
              </w:rPr>
              <w:t>(16</w:t>
            </w:r>
          </w:p>
        </w:tc>
        <w:tc>
          <w:tcPr>
            <w:tcW w:w="151" w:type="dxa"/>
            <w:tcBorders/>
            <w:shd w:fill="FFFFFF" w:val="clear"/>
            <w:vAlign w:val="bottom"/>
          </w:tcPr>
          <w:p>
            <w:pPr>
              <w:pStyle w:val="TableContents"/>
              <w:spacing w:before="0" w:after="283"/>
              <w:rPr>
                <w:rFonts w:ascii="times" w:hAnsi="times"/>
                <w:sz w:val="20"/>
              </w:rPr>
            </w:pPr>
            <w:r>
              <w:rPr>
                <w:rFonts w:ascii="times" w:hAnsi="times"/>
                <w:sz w:val="20"/>
              </w:rPr>
              <w:t>)</w:t>
            </w:r>
          </w:p>
        </w:tc>
      </w:tr>
      <w:tr>
        <w:trPr/>
        <w:tc>
          <w:tcPr>
            <w:tcW w:w="119" w:type="dxa"/>
            <w:tcBorders/>
            <w:shd w:fill="CCEEFF" w:val="clear"/>
            <w:vAlign w:val="bottom"/>
          </w:tcPr>
          <w:p>
            <w:pPr>
              <w:pStyle w:val="TableContents"/>
              <w:spacing w:before="0" w:after="283"/>
              <w:rPr/>
            </w:pPr>
            <w:r>
              <w:rPr/>
              <w:t> </w:t>
            </w:r>
          </w:p>
        </w:tc>
        <w:tc>
          <w:tcPr>
            <w:tcW w:w="6900" w:type="dxa"/>
            <w:tcBorders/>
            <w:shd w:fill="CCEEFF" w:val="clear"/>
            <w:vAlign w:val="bottom"/>
          </w:tcPr>
          <w:p>
            <w:pPr>
              <w:pStyle w:val="TableContents"/>
              <w:spacing w:before="0" w:after="283"/>
              <w:ind w:left="200" w:right="0" w:hanging="200"/>
              <w:rPr>
                <w:rFonts w:ascii="times" w:hAnsi="times"/>
                <w:sz w:val="20"/>
              </w:rPr>
            </w:pPr>
            <w:r>
              <w:rPr>
                <w:rFonts w:ascii="times" w:hAnsi="times"/>
                <w:sz w:val="20"/>
              </w:rPr>
              <w:t>Tax effect of other comprehensive income items</w:t>
            </w:r>
          </w:p>
        </w:tc>
        <w:tc>
          <w:tcPr>
            <w:tcW w:w="140"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pPr>
            <w:r>
              <w:rPr/>
              <w:t> </w:t>
            </w:r>
          </w:p>
        </w:tc>
        <w:tc>
          <w:tcPr>
            <w:tcW w:w="742" w:type="dxa"/>
            <w:tcBorders/>
            <w:shd w:fill="CCEEFF" w:val="clear"/>
            <w:vAlign w:val="bottom"/>
          </w:tcPr>
          <w:p>
            <w:pPr>
              <w:pStyle w:val="TableContents"/>
              <w:spacing w:before="0" w:after="283"/>
              <w:jc w:val="right"/>
              <w:rPr>
                <w:rFonts w:ascii="times" w:hAnsi="times"/>
                <w:sz w:val="20"/>
              </w:rPr>
            </w:pPr>
            <w:r>
              <w:rPr>
                <w:rFonts w:ascii="times" w:hAnsi="times"/>
                <w:sz w:val="20"/>
              </w:rPr>
              <w:t>(2,399</w:t>
            </w:r>
          </w:p>
        </w:tc>
        <w:tc>
          <w:tcPr>
            <w:tcW w:w="147" w:type="dxa"/>
            <w:tcBorders/>
            <w:shd w:fill="CCEEFF" w:val="clear"/>
            <w:vAlign w:val="bottom"/>
          </w:tcPr>
          <w:p>
            <w:pPr>
              <w:pStyle w:val="TableContents"/>
              <w:spacing w:before="0" w:after="283"/>
              <w:rPr>
                <w:rFonts w:ascii="times" w:hAnsi="times"/>
                <w:sz w:val="20"/>
              </w:rPr>
            </w:pPr>
            <w:r>
              <w:rPr>
                <w:rFonts w:ascii="times" w:hAnsi="times"/>
                <w:sz w:val="20"/>
              </w:rPr>
              <w:t>)</w:t>
            </w:r>
          </w:p>
        </w:tc>
        <w:tc>
          <w:tcPr>
            <w:tcW w:w="125" w:type="dxa"/>
            <w:tcBorders/>
            <w:shd w:fill="CCEEFF" w:val="clear"/>
            <w:vAlign w:val="bottom"/>
          </w:tcPr>
          <w:p>
            <w:pPr>
              <w:pStyle w:val="TableContents"/>
              <w:spacing w:before="0" w:after="283"/>
              <w:rPr/>
            </w:pPr>
            <w:r>
              <w:rPr/>
              <w:t> </w:t>
            </w:r>
          </w:p>
        </w:tc>
        <w:tc>
          <w:tcPr>
            <w:tcW w:w="742" w:type="dxa"/>
            <w:tcBorders/>
            <w:shd w:fill="CCEEFF" w:val="clear"/>
            <w:vAlign w:val="bottom"/>
          </w:tcPr>
          <w:p>
            <w:pPr>
              <w:pStyle w:val="TableContents"/>
              <w:spacing w:before="0" w:after="283"/>
              <w:jc w:val="right"/>
              <w:rPr>
                <w:rFonts w:ascii="times" w:hAnsi="times"/>
                <w:sz w:val="20"/>
              </w:rPr>
            </w:pPr>
            <w:r>
              <w:rPr>
                <w:rFonts w:ascii="times" w:hAnsi="times"/>
                <w:sz w:val="20"/>
              </w:rPr>
              <w:t>2,084</w:t>
            </w:r>
          </w:p>
        </w:tc>
        <w:tc>
          <w:tcPr>
            <w:tcW w:w="147"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pPr>
            <w:r>
              <w:rPr/>
              <w:t> </w:t>
            </w:r>
          </w:p>
        </w:tc>
        <w:tc>
          <w:tcPr>
            <w:tcW w:w="742" w:type="dxa"/>
            <w:tcBorders/>
            <w:shd w:fill="CCEEFF" w:val="clear"/>
            <w:vAlign w:val="bottom"/>
          </w:tcPr>
          <w:p>
            <w:pPr>
              <w:pStyle w:val="TableContents"/>
              <w:spacing w:before="0" w:after="283"/>
              <w:jc w:val="right"/>
              <w:rPr>
                <w:rFonts w:ascii="times" w:hAnsi="times"/>
                <w:sz w:val="20"/>
              </w:rPr>
            </w:pPr>
            <w:r>
              <w:rPr>
                <w:rFonts w:ascii="times" w:hAnsi="times"/>
                <w:sz w:val="20"/>
              </w:rPr>
              <w:t>4</w:t>
            </w:r>
          </w:p>
        </w:tc>
        <w:tc>
          <w:tcPr>
            <w:tcW w:w="151" w:type="dxa"/>
            <w:tcBorders/>
            <w:shd w:fill="CCEEFF" w:val="clear"/>
            <w:vAlign w:val="bottom"/>
          </w:tcPr>
          <w:p>
            <w:pPr>
              <w:pStyle w:val="TableContents"/>
              <w:spacing w:before="0" w:after="283"/>
              <w:rPr/>
            </w:pPr>
            <w:r>
              <w:rPr/>
              <w:t> </w:t>
            </w:r>
          </w:p>
        </w:tc>
      </w:tr>
      <w:tr>
        <w:trPr/>
        <w:tc>
          <w:tcPr>
            <w:tcW w:w="7019" w:type="dxa"/>
            <w:gridSpan w:val="2"/>
            <w:tcBorders/>
            <w:shd w:fill="auto" w:val="clear"/>
            <w:vAlign w:val="bottom"/>
          </w:tcPr>
          <w:p>
            <w:pPr>
              <w:pStyle w:val="TableContents"/>
              <w:spacing w:before="0" w:after="283"/>
              <w:rPr/>
            </w:pPr>
            <w:r>
              <w:rPr/>
              <w:t> </w:t>
            </w:r>
          </w:p>
        </w:tc>
        <w:tc>
          <w:tcPr>
            <w:tcW w:w="140" w:type="dxa"/>
            <w:tcBorders/>
            <w:shd w:fill="auto" w:val="clear"/>
            <w:vAlign w:val="bottom"/>
          </w:tcPr>
          <w:p>
            <w:pPr>
              <w:pStyle w:val="TableContents"/>
              <w:spacing w:before="0" w:after="283"/>
              <w:rPr/>
            </w:pPr>
            <w:r>
              <w:rPr/>
              <w:t> </w:t>
            </w:r>
          </w:p>
        </w:tc>
        <w:tc>
          <w:tcPr>
            <w:tcW w:w="867" w:type="dxa"/>
            <w:gridSpan w:val="2"/>
            <w:tcBorders>
              <w:bottom w:val="single" w:sz="8" w:space="0" w:color="000000"/>
            </w:tcBorders>
            <w:shd w:fill="auto" w:val="clear"/>
            <w:tcMar>
              <w:bottom w:w="28" w:type="dxa"/>
            </w:tcMar>
            <w:vAlign w:val="bottom"/>
          </w:tcPr>
          <w:p>
            <w:pPr>
              <w:pStyle w:val="TableContents"/>
              <w:spacing w:before="0" w:after="283"/>
              <w:jc w:val="right"/>
              <w:rPr/>
            </w:pPr>
            <w:r>
              <w:rPr/>
              <w:t> </w:t>
            </w:r>
          </w:p>
        </w:tc>
        <w:tc>
          <w:tcPr>
            <w:tcW w:w="147" w:type="dxa"/>
            <w:tcBorders/>
            <w:shd w:fill="auto" w:val="clear"/>
            <w:vAlign w:val="bottom"/>
          </w:tcPr>
          <w:p>
            <w:pPr>
              <w:pStyle w:val="TableContents"/>
              <w:spacing w:before="0" w:after="283"/>
              <w:rPr/>
            </w:pPr>
            <w:r>
              <w:rPr/>
              <w:t> </w:t>
            </w:r>
          </w:p>
        </w:tc>
        <w:tc>
          <w:tcPr>
            <w:tcW w:w="867" w:type="dxa"/>
            <w:gridSpan w:val="2"/>
            <w:tcBorders>
              <w:bottom w:val="single" w:sz="8" w:space="0" w:color="000000"/>
            </w:tcBorders>
            <w:shd w:fill="auto" w:val="clear"/>
            <w:tcMar>
              <w:bottom w:w="28" w:type="dxa"/>
            </w:tcMar>
            <w:vAlign w:val="bottom"/>
          </w:tcPr>
          <w:p>
            <w:pPr>
              <w:pStyle w:val="TableContents"/>
              <w:spacing w:before="0" w:after="283"/>
              <w:jc w:val="right"/>
              <w:rPr/>
            </w:pPr>
            <w:r>
              <w:rPr/>
              <w:t> </w:t>
            </w:r>
          </w:p>
        </w:tc>
        <w:tc>
          <w:tcPr>
            <w:tcW w:w="147" w:type="dxa"/>
            <w:tcBorders/>
            <w:shd w:fill="auto" w:val="clear"/>
            <w:vAlign w:val="bottom"/>
          </w:tcPr>
          <w:p>
            <w:pPr>
              <w:pStyle w:val="TableContents"/>
              <w:spacing w:before="0" w:after="283"/>
              <w:rPr/>
            </w:pPr>
            <w:r>
              <w:rPr/>
              <w:t> </w:t>
            </w:r>
          </w:p>
        </w:tc>
        <w:tc>
          <w:tcPr>
            <w:tcW w:w="867" w:type="dxa"/>
            <w:gridSpan w:val="2"/>
            <w:tcBorders>
              <w:bottom w:val="single" w:sz="8" w:space="0" w:color="000000"/>
            </w:tcBorders>
            <w:shd w:fill="auto" w:val="clear"/>
            <w:tcMar>
              <w:bottom w:w="28" w:type="dxa"/>
            </w:tcMar>
            <w:vAlign w:val="bottom"/>
          </w:tcPr>
          <w:p>
            <w:pPr>
              <w:pStyle w:val="TableContents"/>
              <w:spacing w:before="0" w:after="283"/>
              <w:jc w:val="right"/>
              <w:rPr/>
            </w:pPr>
            <w:r>
              <w:rPr/>
              <w:t> </w:t>
            </w:r>
          </w:p>
        </w:tc>
        <w:tc>
          <w:tcPr>
            <w:tcW w:w="151" w:type="dxa"/>
            <w:tcBorders/>
            <w:shd w:fill="auto" w:val="clear"/>
            <w:vAlign w:val="bottom"/>
          </w:tcPr>
          <w:p>
            <w:pPr>
              <w:pStyle w:val="TableContents"/>
              <w:spacing w:before="0" w:after="283"/>
              <w:rPr/>
            </w:pPr>
            <w:r>
              <w:rPr/>
              <w:t> </w:t>
            </w:r>
          </w:p>
        </w:tc>
      </w:tr>
      <w:tr>
        <w:trPr/>
        <w:tc>
          <w:tcPr>
            <w:tcW w:w="7019" w:type="dxa"/>
            <w:gridSpan w:val="2"/>
            <w:tcBorders/>
            <w:shd w:fill="FFFFFF" w:val="clear"/>
            <w:vAlign w:val="bottom"/>
          </w:tcPr>
          <w:p>
            <w:pPr>
              <w:pStyle w:val="TableContents"/>
              <w:spacing w:before="0" w:after="283"/>
              <w:ind w:left="200" w:right="0" w:hanging="200"/>
              <w:rPr>
                <w:rFonts w:ascii="times" w:hAnsi="times"/>
                <w:sz w:val="20"/>
              </w:rPr>
            </w:pPr>
            <w:r>
              <w:rPr>
                <w:rFonts w:ascii="times" w:hAnsi="times"/>
                <w:sz w:val="20"/>
              </w:rPr>
              <w:t>Other comprehensive income (loss) for the year</w:t>
            </w:r>
          </w:p>
        </w:tc>
        <w:tc>
          <w:tcPr>
            <w:tcW w:w="140" w:type="dxa"/>
            <w:tcBorders/>
            <w:shd w:fill="FFFFFF" w:val="clear"/>
            <w:vAlign w:val="bottom"/>
          </w:tcPr>
          <w:p>
            <w:pPr>
              <w:pStyle w:val="TableContents"/>
              <w:spacing w:before="0" w:after="283"/>
              <w:rPr/>
            </w:pPr>
            <w:r>
              <w:rPr/>
              <w:t> </w:t>
            </w:r>
          </w:p>
        </w:tc>
        <w:tc>
          <w:tcPr>
            <w:tcW w:w="125" w:type="dxa"/>
            <w:tcBorders/>
            <w:shd w:fill="FFFFFF" w:val="clear"/>
            <w:vAlign w:val="bottom"/>
          </w:tcPr>
          <w:p>
            <w:pPr>
              <w:pStyle w:val="TableContents"/>
              <w:spacing w:before="0" w:after="283"/>
              <w:rPr/>
            </w:pPr>
            <w:r>
              <w:rPr/>
              <w:t> </w:t>
            </w:r>
          </w:p>
        </w:tc>
        <w:tc>
          <w:tcPr>
            <w:tcW w:w="742" w:type="dxa"/>
            <w:tcBorders/>
            <w:shd w:fill="FFFFFF" w:val="clear"/>
            <w:vAlign w:val="bottom"/>
          </w:tcPr>
          <w:p>
            <w:pPr>
              <w:pStyle w:val="TableContents"/>
              <w:spacing w:before="0" w:after="283"/>
              <w:jc w:val="right"/>
              <w:rPr>
                <w:rFonts w:ascii="times" w:hAnsi="times"/>
                <w:sz w:val="20"/>
              </w:rPr>
            </w:pPr>
            <w:r>
              <w:rPr>
                <w:rFonts w:ascii="times" w:hAnsi="times"/>
                <w:sz w:val="20"/>
              </w:rPr>
              <w:t>71,657</w:t>
            </w:r>
          </w:p>
        </w:tc>
        <w:tc>
          <w:tcPr>
            <w:tcW w:w="147" w:type="dxa"/>
            <w:tcBorders/>
            <w:shd w:fill="FFFFFF" w:val="clear"/>
            <w:vAlign w:val="bottom"/>
          </w:tcPr>
          <w:p>
            <w:pPr>
              <w:pStyle w:val="TableContents"/>
              <w:spacing w:before="0" w:after="283"/>
              <w:rPr/>
            </w:pPr>
            <w:r>
              <w:rPr/>
              <w:t> </w:t>
            </w:r>
          </w:p>
        </w:tc>
        <w:tc>
          <w:tcPr>
            <w:tcW w:w="125" w:type="dxa"/>
            <w:tcBorders/>
            <w:shd w:fill="FFFFFF" w:val="clear"/>
            <w:vAlign w:val="bottom"/>
          </w:tcPr>
          <w:p>
            <w:pPr>
              <w:pStyle w:val="TableContents"/>
              <w:spacing w:before="0" w:after="283"/>
              <w:rPr/>
            </w:pPr>
            <w:r>
              <w:rPr/>
              <w:t> </w:t>
            </w:r>
          </w:p>
        </w:tc>
        <w:tc>
          <w:tcPr>
            <w:tcW w:w="742" w:type="dxa"/>
            <w:tcBorders/>
            <w:shd w:fill="FFFFFF" w:val="clear"/>
            <w:vAlign w:val="bottom"/>
          </w:tcPr>
          <w:p>
            <w:pPr>
              <w:pStyle w:val="TableContents"/>
              <w:spacing w:before="0" w:after="283"/>
              <w:jc w:val="right"/>
              <w:rPr>
                <w:rFonts w:ascii="times" w:hAnsi="times"/>
                <w:sz w:val="20"/>
              </w:rPr>
            </w:pPr>
            <w:r>
              <w:rPr>
                <w:rFonts w:ascii="times" w:hAnsi="times"/>
                <w:sz w:val="20"/>
              </w:rPr>
              <w:t>3,104</w:t>
            </w:r>
          </w:p>
        </w:tc>
        <w:tc>
          <w:tcPr>
            <w:tcW w:w="147" w:type="dxa"/>
            <w:tcBorders/>
            <w:shd w:fill="FFFFFF" w:val="clear"/>
            <w:vAlign w:val="bottom"/>
          </w:tcPr>
          <w:p>
            <w:pPr>
              <w:pStyle w:val="TableContents"/>
              <w:spacing w:before="0" w:after="283"/>
              <w:rPr/>
            </w:pPr>
            <w:r>
              <w:rPr/>
              <w:t> </w:t>
            </w:r>
          </w:p>
        </w:tc>
        <w:tc>
          <w:tcPr>
            <w:tcW w:w="125" w:type="dxa"/>
            <w:tcBorders/>
            <w:shd w:fill="FFFFFF" w:val="clear"/>
            <w:vAlign w:val="bottom"/>
          </w:tcPr>
          <w:p>
            <w:pPr>
              <w:pStyle w:val="TableContents"/>
              <w:spacing w:before="0" w:after="283"/>
              <w:rPr/>
            </w:pPr>
            <w:r>
              <w:rPr/>
              <w:t> </w:t>
            </w:r>
          </w:p>
        </w:tc>
        <w:tc>
          <w:tcPr>
            <w:tcW w:w="742" w:type="dxa"/>
            <w:tcBorders/>
            <w:shd w:fill="FFFFFF" w:val="clear"/>
            <w:vAlign w:val="bottom"/>
          </w:tcPr>
          <w:p>
            <w:pPr>
              <w:pStyle w:val="TableContents"/>
              <w:spacing w:before="0" w:after="283"/>
              <w:jc w:val="right"/>
              <w:rPr>
                <w:rFonts w:ascii="times" w:hAnsi="times"/>
                <w:sz w:val="20"/>
              </w:rPr>
            </w:pPr>
            <w:r>
              <w:rPr>
                <w:rFonts w:ascii="times" w:hAnsi="times"/>
                <w:sz w:val="20"/>
              </w:rPr>
              <w:t>(5,713</w:t>
            </w:r>
          </w:p>
        </w:tc>
        <w:tc>
          <w:tcPr>
            <w:tcW w:w="151" w:type="dxa"/>
            <w:tcBorders/>
            <w:shd w:fill="FFFFFF" w:val="clear"/>
            <w:vAlign w:val="bottom"/>
          </w:tcPr>
          <w:p>
            <w:pPr>
              <w:pStyle w:val="TableContents"/>
              <w:spacing w:before="0" w:after="283"/>
              <w:rPr>
                <w:rFonts w:ascii="times" w:hAnsi="times"/>
                <w:sz w:val="20"/>
              </w:rPr>
            </w:pPr>
            <w:r>
              <w:rPr>
                <w:rFonts w:ascii="times" w:hAnsi="times"/>
                <w:sz w:val="20"/>
              </w:rPr>
              <w:t>)</w:t>
            </w:r>
          </w:p>
        </w:tc>
      </w:tr>
      <w:tr>
        <w:trPr/>
        <w:tc>
          <w:tcPr>
            <w:tcW w:w="7019" w:type="dxa"/>
            <w:gridSpan w:val="2"/>
            <w:tcBorders/>
            <w:shd w:fill="auto" w:val="clear"/>
            <w:vAlign w:val="bottom"/>
          </w:tcPr>
          <w:p>
            <w:pPr>
              <w:pStyle w:val="TableContents"/>
              <w:spacing w:before="0" w:after="283"/>
              <w:rPr/>
            </w:pPr>
            <w:r>
              <w:rPr/>
              <w:t> </w:t>
            </w:r>
          </w:p>
        </w:tc>
        <w:tc>
          <w:tcPr>
            <w:tcW w:w="140" w:type="dxa"/>
            <w:tcBorders/>
            <w:shd w:fill="auto" w:val="clear"/>
            <w:vAlign w:val="bottom"/>
          </w:tcPr>
          <w:p>
            <w:pPr>
              <w:pStyle w:val="TableContents"/>
              <w:spacing w:before="0" w:after="283"/>
              <w:rPr/>
            </w:pPr>
            <w:r>
              <w:rPr/>
              <w:t> </w:t>
            </w:r>
          </w:p>
        </w:tc>
        <w:tc>
          <w:tcPr>
            <w:tcW w:w="867" w:type="dxa"/>
            <w:gridSpan w:val="2"/>
            <w:tcBorders>
              <w:bottom w:val="single" w:sz="8" w:space="0" w:color="000000"/>
            </w:tcBorders>
            <w:shd w:fill="auto" w:val="clear"/>
            <w:tcMar>
              <w:bottom w:w="28" w:type="dxa"/>
            </w:tcMar>
            <w:vAlign w:val="bottom"/>
          </w:tcPr>
          <w:p>
            <w:pPr>
              <w:pStyle w:val="TableContents"/>
              <w:spacing w:before="0" w:after="283"/>
              <w:jc w:val="right"/>
              <w:rPr/>
            </w:pPr>
            <w:r>
              <w:rPr/>
              <w:t> </w:t>
            </w:r>
          </w:p>
        </w:tc>
        <w:tc>
          <w:tcPr>
            <w:tcW w:w="147" w:type="dxa"/>
            <w:tcBorders/>
            <w:shd w:fill="auto" w:val="clear"/>
            <w:vAlign w:val="bottom"/>
          </w:tcPr>
          <w:p>
            <w:pPr>
              <w:pStyle w:val="TableContents"/>
              <w:spacing w:before="0" w:after="283"/>
              <w:rPr/>
            </w:pPr>
            <w:r>
              <w:rPr/>
              <w:t> </w:t>
            </w:r>
          </w:p>
        </w:tc>
        <w:tc>
          <w:tcPr>
            <w:tcW w:w="867" w:type="dxa"/>
            <w:gridSpan w:val="2"/>
            <w:tcBorders>
              <w:bottom w:val="single" w:sz="8" w:space="0" w:color="000000"/>
            </w:tcBorders>
            <w:shd w:fill="auto" w:val="clear"/>
            <w:tcMar>
              <w:bottom w:w="28" w:type="dxa"/>
            </w:tcMar>
            <w:vAlign w:val="bottom"/>
          </w:tcPr>
          <w:p>
            <w:pPr>
              <w:pStyle w:val="TableContents"/>
              <w:spacing w:before="0" w:after="283"/>
              <w:jc w:val="right"/>
              <w:rPr/>
            </w:pPr>
            <w:r>
              <w:rPr/>
              <w:t> </w:t>
            </w:r>
          </w:p>
        </w:tc>
        <w:tc>
          <w:tcPr>
            <w:tcW w:w="147" w:type="dxa"/>
            <w:tcBorders/>
            <w:shd w:fill="auto" w:val="clear"/>
            <w:vAlign w:val="bottom"/>
          </w:tcPr>
          <w:p>
            <w:pPr>
              <w:pStyle w:val="TableContents"/>
              <w:spacing w:before="0" w:after="283"/>
              <w:rPr/>
            </w:pPr>
            <w:r>
              <w:rPr/>
              <w:t> </w:t>
            </w:r>
          </w:p>
        </w:tc>
        <w:tc>
          <w:tcPr>
            <w:tcW w:w="867" w:type="dxa"/>
            <w:gridSpan w:val="2"/>
            <w:tcBorders>
              <w:bottom w:val="single" w:sz="8" w:space="0" w:color="000000"/>
            </w:tcBorders>
            <w:shd w:fill="auto" w:val="clear"/>
            <w:tcMar>
              <w:bottom w:w="28" w:type="dxa"/>
            </w:tcMar>
            <w:vAlign w:val="bottom"/>
          </w:tcPr>
          <w:p>
            <w:pPr>
              <w:pStyle w:val="TableContents"/>
              <w:spacing w:before="0" w:after="283"/>
              <w:jc w:val="right"/>
              <w:rPr/>
            </w:pPr>
            <w:r>
              <w:rPr/>
              <w:t> </w:t>
            </w:r>
          </w:p>
        </w:tc>
        <w:tc>
          <w:tcPr>
            <w:tcW w:w="151" w:type="dxa"/>
            <w:tcBorders/>
            <w:shd w:fill="auto" w:val="clear"/>
            <w:vAlign w:val="bottom"/>
          </w:tcPr>
          <w:p>
            <w:pPr>
              <w:pStyle w:val="TableContents"/>
              <w:spacing w:before="0" w:after="283"/>
              <w:rPr/>
            </w:pPr>
            <w:r>
              <w:rPr/>
              <w:t> </w:t>
            </w:r>
          </w:p>
        </w:tc>
      </w:tr>
      <w:tr>
        <w:trPr/>
        <w:tc>
          <w:tcPr>
            <w:tcW w:w="7019" w:type="dxa"/>
            <w:gridSpan w:val="2"/>
            <w:tcBorders/>
            <w:shd w:fill="CCEEFF" w:val="clear"/>
            <w:vAlign w:val="bottom"/>
          </w:tcPr>
          <w:p>
            <w:pPr>
              <w:pStyle w:val="TableContents"/>
              <w:spacing w:before="0" w:after="283"/>
              <w:ind w:left="200" w:right="0" w:hanging="200"/>
              <w:rPr>
                <w:rFonts w:ascii="times" w:hAnsi="times"/>
                <w:sz w:val="20"/>
              </w:rPr>
            </w:pPr>
            <w:r>
              <w:rPr>
                <w:rFonts w:ascii="times" w:hAnsi="times"/>
                <w:sz w:val="20"/>
              </w:rPr>
              <w:t>Comprehensive income for the year</w:t>
            </w:r>
          </w:p>
        </w:tc>
        <w:tc>
          <w:tcPr>
            <w:tcW w:w="140"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jc w:val="right"/>
              <w:rPr>
                <w:rFonts w:ascii="times" w:hAnsi="times"/>
                <w:sz w:val="20"/>
              </w:rPr>
            </w:pPr>
            <w:r>
              <w:rPr>
                <w:rFonts w:ascii="times" w:hAnsi="times"/>
                <w:sz w:val="20"/>
              </w:rPr>
              <w:t>$</w:t>
            </w:r>
          </w:p>
        </w:tc>
        <w:tc>
          <w:tcPr>
            <w:tcW w:w="742" w:type="dxa"/>
            <w:tcBorders/>
            <w:shd w:fill="CCEEFF" w:val="clear"/>
            <w:vAlign w:val="bottom"/>
          </w:tcPr>
          <w:p>
            <w:pPr>
              <w:pStyle w:val="TableContents"/>
              <w:spacing w:before="0" w:after="283"/>
              <w:jc w:val="right"/>
              <w:rPr>
                <w:rFonts w:ascii="times" w:hAnsi="times"/>
                <w:sz w:val="20"/>
              </w:rPr>
            </w:pPr>
            <w:r>
              <w:rPr>
                <w:rFonts w:ascii="times" w:hAnsi="times"/>
                <w:sz w:val="20"/>
              </w:rPr>
              <w:t>158,195</w:t>
            </w:r>
          </w:p>
        </w:tc>
        <w:tc>
          <w:tcPr>
            <w:tcW w:w="147"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jc w:val="right"/>
              <w:rPr>
                <w:rFonts w:ascii="times" w:hAnsi="times"/>
                <w:sz w:val="20"/>
              </w:rPr>
            </w:pPr>
            <w:r>
              <w:rPr>
                <w:rFonts w:ascii="times" w:hAnsi="times"/>
                <w:sz w:val="20"/>
              </w:rPr>
              <w:t>$</w:t>
            </w:r>
          </w:p>
        </w:tc>
        <w:tc>
          <w:tcPr>
            <w:tcW w:w="742" w:type="dxa"/>
            <w:tcBorders/>
            <w:shd w:fill="CCEEFF" w:val="clear"/>
            <w:vAlign w:val="bottom"/>
          </w:tcPr>
          <w:p>
            <w:pPr>
              <w:pStyle w:val="TableContents"/>
              <w:spacing w:before="0" w:after="283"/>
              <w:jc w:val="right"/>
              <w:rPr>
                <w:rFonts w:ascii="times" w:hAnsi="times"/>
                <w:sz w:val="20"/>
              </w:rPr>
            </w:pPr>
            <w:r>
              <w:rPr>
                <w:rFonts w:ascii="times" w:hAnsi="times"/>
                <w:sz w:val="20"/>
              </w:rPr>
              <w:t>76,271</w:t>
            </w:r>
          </w:p>
        </w:tc>
        <w:tc>
          <w:tcPr>
            <w:tcW w:w="147"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jc w:val="right"/>
              <w:rPr>
                <w:rFonts w:ascii="times" w:hAnsi="times"/>
                <w:sz w:val="20"/>
              </w:rPr>
            </w:pPr>
            <w:r>
              <w:rPr>
                <w:rFonts w:ascii="times" w:hAnsi="times"/>
                <w:sz w:val="20"/>
              </w:rPr>
              <w:t>$</w:t>
            </w:r>
          </w:p>
        </w:tc>
        <w:tc>
          <w:tcPr>
            <w:tcW w:w="742" w:type="dxa"/>
            <w:tcBorders/>
            <w:shd w:fill="CCEEFF" w:val="clear"/>
            <w:vAlign w:val="bottom"/>
          </w:tcPr>
          <w:p>
            <w:pPr>
              <w:pStyle w:val="TableContents"/>
              <w:spacing w:before="0" w:after="283"/>
              <w:jc w:val="right"/>
              <w:rPr>
                <w:rFonts w:ascii="times" w:hAnsi="times"/>
                <w:sz w:val="20"/>
              </w:rPr>
            </w:pPr>
            <w:r>
              <w:rPr>
                <w:rFonts w:ascii="times" w:hAnsi="times"/>
                <w:sz w:val="20"/>
              </w:rPr>
              <w:t>133,632</w:t>
            </w:r>
          </w:p>
        </w:tc>
        <w:tc>
          <w:tcPr>
            <w:tcW w:w="151" w:type="dxa"/>
            <w:tcBorders/>
            <w:shd w:fill="CCEEFF" w:val="clear"/>
            <w:vAlign w:val="bottom"/>
          </w:tcPr>
          <w:p>
            <w:pPr>
              <w:pStyle w:val="TableContents"/>
              <w:spacing w:before="0" w:after="283"/>
              <w:rPr/>
            </w:pPr>
            <w:r>
              <w:rPr/>
              <w:t> </w:t>
            </w:r>
          </w:p>
        </w:tc>
      </w:tr>
      <w:tr>
        <w:trPr/>
        <w:tc>
          <w:tcPr>
            <w:tcW w:w="7019" w:type="dxa"/>
            <w:gridSpan w:val="2"/>
            <w:tcBorders/>
            <w:shd w:fill="auto" w:val="clear"/>
            <w:vAlign w:val="bottom"/>
          </w:tcPr>
          <w:p>
            <w:pPr>
              <w:pStyle w:val="TableContents"/>
              <w:spacing w:before="0" w:after="283"/>
              <w:rPr/>
            </w:pPr>
            <w:r>
              <w:rPr/>
              <w:t> </w:t>
            </w:r>
          </w:p>
        </w:tc>
        <w:tc>
          <w:tcPr>
            <w:tcW w:w="140" w:type="dxa"/>
            <w:tcBorders/>
            <w:shd w:fill="auto" w:val="clear"/>
            <w:vAlign w:val="bottom"/>
          </w:tcPr>
          <w:p>
            <w:pPr>
              <w:pStyle w:val="TableContents"/>
              <w:spacing w:before="0" w:after="283"/>
              <w:rPr/>
            </w:pPr>
            <w:r>
              <w:rPr/>
              <w:t> </w:t>
            </w:r>
          </w:p>
        </w:tc>
        <w:tc>
          <w:tcPr>
            <w:tcW w:w="867" w:type="dxa"/>
            <w:gridSpan w:val="2"/>
            <w:tcBorders>
              <w:bottom w:val="double" w:sz="6" w:space="0" w:color="000000"/>
            </w:tcBorders>
            <w:shd w:fill="auto" w:val="clear"/>
            <w:tcMar>
              <w:bottom w:w="28" w:type="dxa"/>
            </w:tcMar>
            <w:vAlign w:val="bottom"/>
          </w:tcPr>
          <w:p>
            <w:pPr>
              <w:pStyle w:val="TableContents"/>
              <w:spacing w:before="0" w:after="283"/>
              <w:jc w:val="right"/>
              <w:rPr/>
            </w:pPr>
            <w:r>
              <w:rPr/>
              <w:t> </w:t>
            </w:r>
          </w:p>
        </w:tc>
        <w:tc>
          <w:tcPr>
            <w:tcW w:w="147" w:type="dxa"/>
            <w:tcBorders/>
            <w:shd w:fill="auto" w:val="clear"/>
            <w:vAlign w:val="bottom"/>
          </w:tcPr>
          <w:p>
            <w:pPr>
              <w:pStyle w:val="TableContents"/>
              <w:spacing w:before="0" w:after="283"/>
              <w:rPr/>
            </w:pPr>
            <w:r>
              <w:rPr/>
              <w:t> </w:t>
            </w:r>
          </w:p>
        </w:tc>
        <w:tc>
          <w:tcPr>
            <w:tcW w:w="867" w:type="dxa"/>
            <w:gridSpan w:val="2"/>
            <w:tcBorders>
              <w:bottom w:val="double" w:sz="6" w:space="0" w:color="000000"/>
            </w:tcBorders>
            <w:shd w:fill="auto" w:val="clear"/>
            <w:tcMar>
              <w:bottom w:w="28" w:type="dxa"/>
            </w:tcMar>
            <w:vAlign w:val="bottom"/>
          </w:tcPr>
          <w:p>
            <w:pPr>
              <w:pStyle w:val="TableContents"/>
              <w:spacing w:before="0" w:after="283"/>
              <w:jc w:val="right"/>
              <w:rPr/>
            </w:pPr>
            <w:r>
              <w:rPr/>
              <w:t> </w:t>
            </w:r>
          </w:p>
        </w:tc>
        <w:tc>
          <w:tcPr>
            <w:tcW w:w="147" w:type="dxa"/>
            <w:tcBorders/>
            <w:shd w:fill="auto" w:val="clear"/>
            <w:vAlign w:val="bottom"/>
          </w:tcPr>
          <w:p>
            <w:pPr>
              <w:pStyle w:val="TableContents"/>
              <w:spacing w:before="0" w:after="283"/>
              <w:rPr/>
            </w:pPr>
            <w:r>
              <w:rPr/>
              <w:t> </w:t>
            </w:r>
          </w:p>
        </w:tc>
        <w:tc>
          <w:tcPr>
            <w:tcW w:w="867" w:type="dxa"/>
            <w:gridSpan w:val="2"/>
            <w:tcBorders>
              <w:bottom w:val="double" w:sz="6" w:space="0" w:color="000000"/>
            </w:tcBorders>
            <w:shd w:fill="auto" w:val="clear"/>
            <w:tcMar>
              <w:bottom w:w="28" w:type="dxa"/>
            </w:tcMar>
            <w:vAlign w:val="bottom"/>
          </w:tcPr>
          <w:p>
            <w:pPr>
              <w:pStyle w:val="TableContents"/>
              <w:spacing w:before="0" w:after="283"/>
              <w:jc w:val="right"/>
              <w:rPr/>
            </w:pPr>
            <w:r>
              <w:rPr/>
              <w:t> </w:t>
            </w:r>
          </w:p>
        </w:tc>
        <w:tc>
          <w:tcPr>
            <w:tcW w:w="151" w:type="dxa"/>
            <w:tcBorders/>
            <w:shd w:fill="auto" w:val="clear"/>
            <w:vAlign w:val="bottom"/>
          </w:tcPr>
          <w:p>
            <w:pPr>
              <w:pStyle w:val="TableContents"/>
              <w:spacing w:before="0" w:after="283"/>
              <w:rPr/>
            </w:pPr>
            <w:r>
              <w:rPr/>
              <w:t> </w:t>
            </w:r>
          </w:p>
        </w:tc>
      </w:tr>
    </w:tbl>
    <w:p>
      <w:pPr>
        <w:pStyle w:val="TextBody"/>
        <w:jc w:val="center"/>
        <w:rPr>
          <w:rFonts w:ascii="times" w:hAnsi="times"/>
          <w:i/>
          <w:sz w:val="20"/>
        </w:rPr>
      </w:pPr>
      <w:r>
        <w:rPr>
          <w:rFonts w:ascii="times" w:hAnsi="times"/>
          <w:i/>
          <w:sz w:val="20"/>
        </w:rPr>
        <w:t>See accompanying notes</w:t>
      </w:r>
    </w:p>
    <w:p>
      <w:pPr>
        <w:pStyle w:val="TextBody"/>
        <w:jc w:val="center"/>
        <w:rPr>
          <w:rFonts w:ascii="times" w:hAnsi="times"/>
          <w:sz w:val="20"/>
        </w:rPr>
      </w:pPr>
      <w:r>
        <w:rPr>
          <w:rFonts w:ascii="times" w:hAnsi="times"/>
          <w:sz w:val="20"/>
        </w:rPr>
        <w:t>155</w:t>
      </w:r>
    </w:p>
    <w:p>
      <w:pPr>
        <w:pStyle w:val="HorizontalLine"/>
        <w:pBdr>
          <w:bottom w:val="single" w:sz="20" w:space="0" w:color="808080"/>
        </w:pBdr>
        <w:rPr/>
      </w:pPr>
      <w:r>
        <w:rPr/>
      </w:r>
      <w:r>
        <w:br w:type="page"/>
      </w:r>
    </w:p>
    <w:p>
      <w:pPr>
        <w:pStyle w:val="TextBody"/>
        <w:jc w:val="center"/>
        <w:rPr>
          <w:rFonts w:ascii="times" w:hAnsi="times"/>
          <w:b/>
          <w:sz w:val="20"/>
        </w:rPr>
      </w:pPr>
      <w:bookmarkStart w:id="372" w:name="toc_dg79301_3"/>
      <w:bookmarkStart w:id="373" w:name="dg79301_agnico-eagle_mines_limited_con__"/>
      <w:bookmarkStart w:id="374" w:name="page_dg79301_1_156"/>
      <w:bookmarkEnd w:id="372"/>
      <w:bookmarkEnd w:id="373"/>
      <w:bookmarkEnd w:id="374"/>
      <w:r>
        <w:rPr>
          <w:rFonts w:ascii="times" w:hAnsi="times"/>
          <w:b/>
          <w:sz w:val="20"/>
        </w:rPr>
        <w:br/>
        <w:t xml:space="preserve">AGNICO-EAGLE MINES LIMITED </w:t>
        <w:br/>
        <w:br/>
        <w:t xml:space="preserve">CONSOLIDATED STATEMENTS OF SHAREHOLDERS' EQUITY </w:t>
        <w:br/>
        <w:br/>
        <w:t xml:space="preserve">(thousands of United States dollars, US GAAP basis) </w:t>
      </w:r>
    </w:p>
    <w:tbl>
      <w:tblPr>
        <w:tblW w:w="5000" w:type="pct"/>
        <w:jc w:val="center"/>
        <w:tblInd w:w="0" w:type="dxa"/>
        <w:tblCellMar>
          <w:top w:w="0" w:type="dxa"/>
          <w:left w:w="0" w:type="dxa"/>
          <w:bottom w:w="0" w:type="dxa"/>
          <w:right w:w="0" w:type="dxa"/>
        </w:tblCellMar>
      </w:tblPr>
      <w:tblGrid>
        <w:gridCol w:w="2851"/>
        <w:gridCol w:w="138"/>
        <w:gridCol w:w="79"/>
        <w:gridCol w:w="800"/>
        <w:gridCol w:w="140"/>
        <w:gridCol w:w="95"/>
        <w:gridCol w:w="699"/>
        <w:gridCol w:w="140"/>
        <w:gridCol w:w="95"/>
        <w:gridCol w:w="890"/>
        <w:gridCol w:w="138"/>
        <w:gridCol w:w="95"/>
        <w:gridCol w:w="617"/>
        <w:gridCol w:w="140"/>
        <w:gridCol w:w="95"/>
        <w:gridCol w:w="791"/>
        <w:gridCol w:w="138"/>
        <w:gridCol w:w="95"/>
        <w:gridCol w:w="604"/>
        <w:gridCol w:w="140"/>
        <w:gridCol w:w="95"/>
        <w:gridCol w:w="1182"/>
        <w:gridCol w:w="148"/>
      </w:tblGrid>
      <w:tr>
        <w:trPr/>
        <w:tc>
          <w:tcPr>
            <w:tcW w:w="2851" w:type="dxa"/>
            <w:tcBorders/>
            <w:shd w:fill="auto" w:val="clear"/>
            <w:vAlign w:val="center"/>
          </w:tcPr>
          <w:p>
            <w:pPr>
              <w:pStyle w:val="TableContents"/>
              <w:spacing w:before="0" w:after="283"/>
              <w:rPr>
                <w:sz w:val="4"/>
                <w:szCs w:val="4"/>
              </w:rPr>
            </w:pPr>
            <w:r>
              <w:rPr>
                <w:sz w:val="4"/>
                <w:szCs w:val="4"/>
              </w:rPr>
            </w:r>
          </w:p>
        </w:tc>
        <w:tc>
          <w:tcPr>
            <w:tcW w:w="138" w:type="dxa"/>
            <w:tcBorders/>
            <w:shd w:fill="auto" w:val="clear"/>
            <w:vAlign w:val="center"/>
          </w:tcPr>
          <w:p>
            <w:pPr>
              <w:pStyle w:val="TableContents"/>
              <w:spacing w:before="0" w:after="283"/>
              <w:rPr>
                <w:sz w:val="4"/>
                <w:szCs w:val="4"/>
              </w:rPr>
            </w:pPr>
            <w:r>
              <w:rPr>
                <w:sz w:val="4"/>
                <w:szCs w:val="4"/>
              </w:rPr>
            </w:r>
          </w:p>
        </w:tc>
        <w:tc>
          <w:tcPr>
            <w:tcW w:w="79" w:type="dxa"/>
            <w:tcBorders/>
            <w:shd w:fill="auto" w:val="clear"/>
            <w:vAlign w:val="center"/>
          </w:tcPr>
          <w:p>
            <w:pPr>
              <w:pStyle w:val="TableContents"/>
              <w:spacing w:before="0" w:after="283"/>
              <w:rPr>
                <w:sz w:val="4"/>
                <w:szCs w:val="4"/>
              </w:rPr>
            </w:pPr>
            <w:r>
              <w:rPr>
                <w:sz w:val="4"/>
                <w:szCs w:val="4"/>
              </w:rPr>
            </w:r>
          </w:p>
        </w:tc>
        <w:tc>
          <w:tcPr>
            <w:tcW w:w="800" w:type="dxa"/>
            <w:tcBorders/>
            <w:shd w:fill="auto" w:val="clear"/>
            <w:vAlign w:val="center"/>
          </w:tcPr>
          <w:p>
            <w:pPr>
              <w:pStyle w:val="TableContents"/>
              <w:spacing w:before="0" w:after="283"/>
              <w:rPr>
                <w:sz w:val="4"/>
                <w:szCs w:val="4"/>
              </w:rPr>
            </w:pPr>
            <w:r>
              <w:rPr>
                <w:sz w:val="4"/>
                <w:szCs w:val="4"/>
              </w:rPr>
            </w:r>
          </w:p>
        </w:tc>
        <w:tc>
          <w:tcPr>
            <w:tcW w:w="140" w:type="dxa"/>
            <w:tcBorders/>
            <w:shd w:fill="auto" w:val="clear"/>
            <w:vAlign w:val="center"/>
          </w:tcPr>
          <w:p>
            <w:pPr>
              <w:pStyle w:val="TableContents"/>
              <w:spacing w:before="0" w:after="283"/>
              <w:rPr>
                <w:sz w:val="4"/>
                <w:szCs w:val="4"/>
              </w:rPr>
            </w:pPr>
            <w:r>
              <w:rPr>
                <w:sz w:val="4"/>
                <w:szCs w:val="4"/>
              </w:rPr>
            </w:r>
          </w:p>
        </w:tc>
        <w:tc>
          <w:tcPr>
            <w:tcW w:w="95" w:type="dxa"/>
            <w:tcBorders/>
            <w:shd w:fill="auto" w:val="clear"/>
            <w:vAlign w:val="center"/>
          </w:tcPr>
          <w:p>
            <w:pPr>
              <w:pStyle w:val="TableContents"/>
              <w:spacing w:before="0" w:after="283"/>
              <w:rPr>
                <w:sz w:val="4"/>
                <w:szCs w:val="4"/>
              </w:rPr>
            </w:pPr>
            <w:r>
              <w:rPr>
                <w:sz w:val="4"/>
                <w:szCs w:val="4"/>
              </w:rPr>
            </w:r>
          </w:p>
        </w:tc>
        <w:tc>
          <w:tcPr>
            <w:tcW w:w="699" w:type="dxa"/>
            <w:tcBorders/>
            <w:shd w:fill="auto" w:val="clear"/>
            <w:vAlign w:val="center"/>
          </w:tcPr>
          <w:p>
            <w:pPr>
              <w:pStyle w:val="TableContents"/>
              <w:spacing w:before="0" w:after="283"/>
              <w:rPr>
                <w:sz w:val="4"/>
                <w:szCs w:val="4"/>
              </w:rPr>
            </w:pPr>
            <w:r>
              <w:rPr>
                <w:sz w:val="4"/>
                <w:szCs w:val="4"/>
              </w:rPr>
            </w:r>
          </w:p>
        </w:tc>
        <w:tc>
          <w:tcPr>
            <w:tcW w:w="140" w:type="dxa"/>
            <w:tcBorders/>
            <w:shd w:fill="auto" w:val="clear"/>
            <w:vAlign w:val="center"/>
          </w:tcPr>
          <w:p>
            <w:pPr>
              <w:pStyle w:val="TableContents"/>
              <w:spacing w:before="0" w:after="283"/>
              <w:rPr>
                <w:sz w:val="4"/>
                <w:szCs w:val="4"/>
              </w:rPr>
            </w:pPr>
            <w:r>
              <w:rPr>
                <w:sz w:val="4"/>
                <w:szCs w:val="4"/>
              </w:rPr>
            </w:r>
          </w:p>
        </w:tc>
        <w:tc>
          <w:tcPr>
            <w:tcW w:w="95" w:type="dxa"/>
            <w:tcBorders/>
            <w:shd w:fill="auto" w:val="clear"/>
            <w:vAlign w:val="center"/>
          </w:tcPr>
          <w:p>
            <w:pPr>
              <w:pStyle w:val="TableContents"/>
              <w:spacing w:before="0" w:after="283"/>
              <w:rPr>
                <w:sz w:val="4"/>
                <w:szCs w:val="4"/>
              </w:rPr>
            </w:pPr>
            <w:r>
              <w:rPr>
                <w:sz w:val="4"/>
                <w:szCs w:val="4"/>
              </w:rPr>
            </w:r>
          </w:p>
        </w:tc>
        <w:tc>
          <w:tcPr>
            <w:tcW w:w="890" w:type="dxa"/>
            <w:tcBorders/>
            <w:shd w:fill="auto" w:val="clear"/>
            <w:vAlign w:val="center"/>
          </w:tcPr>
          <w:p>
            <w:pPr>
              <w:pStyle w:val="TableContents"/>
              <w:spacing w:before="0" w:after="283"/>
              <w:rPr>
                <w:sz w:val="4"/>
                <w:szCs w:val="4"/>
              </w:rPr>
            </w:pPr>
            <w:r>
              <w:rPr>
                <w:sz w:val="4"/>
                <w:szCs w:val="4"/>
              </w:rPr>
            </w:r>
          </w:p>
        </w:tc>
        <w:tc>
          <w:tcPr>
            <w:tcW w:w="138" w:type="dxa"/>
            <w:tcBorders/>
            <w:shd w:fill="auto" w:val="clear"/>
            <w:vAlign w:val="center"/>
          </w:tcPr>
          <w:p>
            <w:pPr>
              <w:pStyle w:val="TableContents"/>
              <w:spacing w:before="0" w:after="283"/>
              <w:rPr>
                <w:sz w:val="4"/>
                <w:szCs w:val="4"/>
              </w:rPr>
            </w:pPr>
            <w:r>
              <w:rPr>
                <w:sz w:val="4"/>
                <w:szCs w:val="4"/>
              </w:rPr>
            </w:r>
          </w:p>
        </w:tc>
        <w:tc>
          <w:tcPr>
            <w:tcW w:w="95" w:type="dxa"/>
            <w:tcBorders/>
            <w:shd w:fill="auto" w:val="clear"/>
            <w:vAlign w:val="center"/>
          </w:tcPr>
          <w:p>
            <w:pPr>
              <w:pStyle w:val="TableContents"/>
              <w:spacing w:before="0" w:after="283"/>
              <w:rPr>
                <w:sz w:val="4"/>
                <w:szCs w:val="4"/>
              </w:rPr>
            </w:pPr>
            <w:r>
              <w:rPr>
                <w:sz w:val="4"/>
                <w:szCs w:val="4"/>
              </w:rPr>
            </w:r>
          </w:p>
        </w:tc>
        <w:tc>
          <w:tcPr>
            <w:tcW w:w="617" w:type="dxa"/>
            <w:tcBorders/>
            <w:shd w:fill="auto" w:val="clear"/>
            <w:vAlign w:val="center"/>
          </w:tcPr>
          <w:p>
            <w:pPr>
              <w:pStyle w:val="TableContents"/>
              <w:spacing w:before="0" w:after="283"/>
              <w:rPr>
                <w:sz w:val="4"/>
                <w:szCs w:val="4"/>
              </w:rPr>
            </w:pPr>
            <w:r>
              <w:rPr>
                <w:sz w:val="4"/>
                <w:szCs w:val="4"/>
              </w:rPr>
            </w:r>
          </w:p>
        </w:tc>
        <w:tc>
          <w:tcPr>
            <w:tcW w:w="140" w:type="dxa"/>
            <w:tcBorders/>
            <w:shd w:fill="auto" w:val="clear"/>
            <w:vAlign w:val="center"/>
          </w:tcPr>
          <w:p>
            <w:pPr>
              <w:pStyle w:val="TableContents"/>
              <w:spacing w:before="0" w:after="283"/>
              <w:rPr>
                <w:sz w:val="4"/>
                <w:szCs w:val="4"/>
              </w:rPr>
            </w:pPr>
            <w:r>
              <w:rPr>
                <w:sz w:val="4"/>
                <w:szCs w:val="4"/>
              </w:rPr>
            </w:r>
          </w:p>
        </w:tc>
        <w:tc>
          <w:tcPr>
            <w:tcW w:w="95" w:type="dxa"/>
            <w:tcBorders/>
            <w:shd w:fill="auto" w:val="clear"/>
            <w:vAlign w:val="center"/>
          </w:tcPr>
          <w:p>
            <w:pPr>
              <w:pStyle w:val="TableContents"/>
              <w:spacing w:before="0" w:after="283"/>
              <w:rPr>
                <w:sz w:val="4"/>
                <w:szCs w:val="4"/>
              </w:rPr>
            </w:pPr>
            <w:r>
              <w:rPr>
                <w:sz w:val="4"/>
                <w:szCs w:val="4"/>
              </w:rPr>
            </w:r>
          </w:p>
        </w:tc>
        <w:tc>
          <w:tcPr>
            <w:tcW w:w="791" w:type="dxa"/>
            <w:tcBorders/>
            <w:shd w:fill="auto" w:val="clear"/>
            <w:vAlign w:val="center"/>
          </w:tcPr>
          <w:p>
            <w:pPr>
              <w:pStyle w:val="TableContents"/>
              <w:spacing w:before="0" w:after="283"/>
              <w:rPr>
                <w:sz w:val="4"/>
                <w:szCs w:val="4"/>
              </w:rPr>
            </w:pPr>
            <w:r>
              <w:rPr>
                <w:sz w:val="4"/>
                <w:szCs w:val="4"/>
              </w:rPr>
            </w:r>
          </w:p>
        </w:tc>
        <w:tc>
          <w:tcPr>
            <w:tcW w:w="138" w:type="dxa"/>
            <w:tcBorders/>
            <w:shd w:fill="auto" w:val="clear"/>
            <w:vAlign w:val="center"/>
          </w:tcPr>
          <w:p>
            <w:pPr>
              <w:pStyle w:val="TableContents"/>
              <w:spacing w:before="0" w:after="283"/>
              <w:rPr>
                <w:sz w:val="4"/>
                <w:szCs w:val="4"/>
              </w:rPr>
            </w:pPr>
            <w:r>
              <w:rPr>
                <w:sz w:val="4"/>
                <w:szCs w:val="4"/>
              </w:rPr>
            </w:r>
          </w:p>
        </w:tc>
        <w:tc>
          <w:tcPr>
            <w:tcW w:w="95" w:type="dxa"/>
            <w:tcBorders/>
            <w:shd w:fill="auto" w:val="clear"/>
            <w:vAlign w:val="center"/>
          </w:tcPr>
          <w:p>
            <w:pPr>
              <w:pStyle w:val="TableContents"/>
              <w:spacing w:before="0" w:after="283"/>
              <w:rPr>
                <w:sz w:val="4"/>
                <w:szCs w:val="4"/>
              </w:rPr>
            </w:pPr>
            <w:r>
              <w:rPr>
                <w:sz w:val="4"/>
                <w:szCs w:val="4"/>
              </w:rPr>
            </w:r>
          </w:p>
        </w:tc>
        <w:tc>
          <w:tcPr>
            <w:tcW w:w="604" w:type="dxa"/>
            <w:tcBorders/>
            <w:shd w:fill="auto" w:val="clear"/>
            <w:vAlign w:val="center"/>
          </w:tcPr>
          <w:p>
            <w:pPr>
              <w:pStyle w:val="TableContents"/>
              <w:spacing w:before="0" w:after="283"/>
              <w:rPr>
                <w:sz w:val="4"/>
                <w:szCs w:val="4"/>
              </w:rPr>
            </w:pPr>
            <w:r>
              <w:rPr>
                <w:sz w:val="4"/>
                <w:szCs w:val="4"/>
              </w:rPr>
            </w:r>
          </w:p>
        </w:tc>
        <w:tc>
          <w:tcPr>
            <w:tcW w:w="140" w:type="dxa"/>
            <w:tcBorders/>
            <w:shd w:fill="auto" w:val="clear"/>
            <w:vAlign w:val="center"/>
          </w:tcPr>
          <w:p>
            <w:pPr>
              <w:pStyle w:val="TableContents"/>
              <w:spacing w:before="0" w:after="283"/>
              <w:rPr>
                <w:sz w:val="4"/>
                <w:szCs w:val="4"/>
              </w:rPr>
            </w:pPr>
            <w:r>
              <w:rPr>
                <w:sz w:val="4"/>
                <w:szCs w:val="4"/>
              </w:rPr>
            </w:r>
          </w:p>
        </w:tc>
        <w:tc>
          <w:tcPr>
            <w:tcW w:w="95" w:type="dxa"/>
            <w:tcBorders/>
            <w:shd w:fill="auto" w:val="clear"/>
            <w:vAlign w:val="center"/>
          </w:tcPr>
          <w:p>
            <w:pPr>
              <w:pStyle w:val="TableContents"/>
              <w:spacing w:before="0" w:after="283"/>
              <w:rPr>
                <w:sz w:val="4"/>
                <w:szCs w:val="4"/>
              </w:rPr>
            </w:pPr>
            <w:r>
              <w:rPr>
                <w:sz w:val="4"/>
                <w:szCs w:val="4"/>
              </w:rPr>
            </w:r>
          </w:p>
        </w:tc>
        <w:tc>
          <w:tcPr>
            <w:tcW w:w="1182" w:type="dxa"/>
            <w:tcBorders/>
            <w:shd w:fill="auto" w:val="clear"/>
            <w:vAlign w:val="center"/>
          </w:tcPr>
          <w:p>
            <w:pPr>
              <w:pStyle w:val="TableContents"/>
              <w:spacing w:before="0" w:after="283"/>
              <w:rPr>
                <w:sz w:val="4"/>
                <w:szCs w:val="4"/>
              </w:rPr>
            </w:pPr>
            <w:r>
              <w:rPr>
                <w:sz w:val="4"/>
                <w:szCs w:val="4"/>
              </w:rPr>
            </w:r>
          </w:p>
        </w:tc>
        <w:tc>
          <w:tcPr>
            <w:tcW w:w="148" w:type="dxa"/>
            <w:tcBorders/>
            <w:shd w:fill="auto" w:val="clear"/>
            <w:vAlign w:val="center"/>
          </w:tcPr>
          <w:p>
            <w:pPr>
              <w:pStyle w:val="TableContents"/>
              <w:spacing w:before="0" w:after="283"/>
              <w:rPr>
                <w:sz w:val="4"/>
                <w:szCs w:val="4"/>
              </w:rPr>
            </w:pPr>
            <w:r>
              <w:rPr>
                <w:sz w:val="4"/>
                <w:szCs w:val="4"/>
              </w:rPr>
            </w:r>
          </w:p>
        </w:tc>
      </w:tr>
      <w:tr>
        <w:trPr/>
        <w:tc>
          <w:tcPr>
            <w:tcW w:w="2851" w:type="dxa"/>
            <w:tcBorders/>
            <w:shd w:fill="auto" w:val="clear"/>
            <w:vAlign w:val="bottom"/>
          </w:tcPr>
          <w:p>
            <w:pPr>
              <w:pStyle w:val="TableHeading"/>
              <w:spacing w:before="0" w:after="283"/>
              <w:jc w:val="left"/>
              <w:rPr/>
            </w:pPr>
            <w:r>
              <w:rPr/>
              <w:t> </w:t>
            </w:r>
          </w:p>
        </w:tc>
        <w:tc>
          <w:tcPr>
            <w:tcW w:w="138" w:type="dxa"/>
            <w:vMerge w:val="restart"/>
            <w:tcBorders/>
            <w:shd w:fill="auto" w:val="clear"/>
            <w:vAlign w:val="bottom"/>
          </w:tcPr>
          <w:p>
            <w:pPr>
              <w:pStyle w:val="TableHeading"/>
              <w:suppressLineNumbers/>
              <w:spacing w:before="0" w:after="283"/>
              <w:jc w:val="center"/>
              <w:rPr/>
            </w:pPr>
            <w:r>
              <w:rPr/>
              <w:t> </w:t>
            </w:r>
          </w:p>
        </w:tc>
        <w:tc>
          <w:tcPr>
            <w:tcW w:w="1813" w:type="dxa"/>
            <w:gridSpan w:val="5"/>
            <w:vMerge w:val="restart"/>
            <w:tcBorders>
              <w:bottom w:val="single" w:sz="8" w:space="0" w:color="000000"/>
            </w:tcBorders>
            <w:shd w:fill="auto" w:val="clear"/>
            <w:tcMar>
              <w:bottom w:w="28" w:type="dxa"/>
            </w:tcMar>
            <w:vAlign w:val="bottom"/>
          </w:tcPr>
          <w:p>
            <w:pPr>
              <w:pStyle w:val="TableHeading"/>
              <w:spacing w:before="0" w:after="283"/>
              <w:jc w:val="center"/>
              <w:rPr>
                <w:rFonts w:ascii="times" w:hAnsi="times"/>
                <w:b/>
                <w:sz w:val="14"/>
              </w:rPr>
            </w:pPr>
            <w:r>
              <w:rPr>
                <w:rFonts w:ascii="times" w:hAnsi="times"/>
                <w:b/>
                <w:sz w:val="14"/>
              </w:rPr>
              <w:t xml:space="preserve">Common Shares </w:t>
            </w:r>
          </w:p>
        </w:tc>
        <w:tc>
          <w:tcPr>
            <w:tcW w:w="140" w:type="dxa"/>
            <w:tcBorders/>
            <w:shd w:fill="auto" w:val="clear"/>
            <w:vAlign w:val="bottom"/>
          </w:tcPr>
          <w:p>
            <w:pPr>
              <w:pStyle w:val="TableHeading"/>
              <w:suppressLineNumbers/>
              <w:spacing w:before="0" w:after="283"/>
              <w:jc w:val="center"/>
              <w:rPr/>
            </w:pPr>
            <w:r>
              <w:rPr/>
              <w:t> </w:t>
            </w:r>
          </w:p>
        </w:tc>
        <w:tc>
          <w:tcPr>
            <w:tcW w:w="985" w:type="dxa"/>
            <w:gridSpan w:val="2"/>
            <w:tcBorders/>
            <w:shd w:fill="auto" w:val="clear"/>
            <w:vAlign w:val="bottom"/>
          </w:tcPr>
          <w:p>
            <w:pPr>
              <w:pStyle w:val="TableHeading"/>
              <w:spacing w:before="0" w:after="283"/>
              <w:jc w:val="left"/>
              <w:rPr/>
            </w:pPr>
            <w:r>
              <w:rPr/>
              <w:t> </w:t>
            </w:r>
          </w:p>
        </w:tc>
        <w:tc>
          <w:tcPr>
            <w:tcW w:w="138" w:type="dxa"/>
            <w:tcBorders/>
            <w:shd w:fill="auto" w:val="clear"/>
            <w:vAlign w:val="bottom"/>
          </w:tcPr>
          <w:p>
            <w:pPr>
              <w:pStyle w:val="TableHeading"/>
              <w:suppressLineNumbers/>
              <w:spacing w:before="0" w:after="283"/>
              <w:jc w:val="center"/>
              <w:rPr/>
            </w:pPr>
            <w:r>
              <w:rPr/>
              <w:t> </w:t>
            </w:r>
          </w:p>
        </w:tc>
        <w:tc>
          <w:tcPr>
            <w:tcW w:w="712" w:type="dxa"/>
            <w:gridSpan w:val="2"/>
            <w:tcBorders/>
            <w:shd w:fill="auto" w:val="clear"/>
            <w:vAlign w:val="bottom"/>
          </w:tcPr>
          <w:p>
            <w:pPr>
              <w:pStyle w:val="TableHeading"/>
              <w:spacing w:before="0" w:after="283"/>
              <w:jc w:val="left"/>
              <w:rPr/>
            </w:pPr>
            <w:r>
              <w:rPr/>
              <w:t> </w:t>
            </w:r>
          </w:p>
        </w:tc>
        <w:tc>
          <w:tcPr>
            <w:tcW w:w="140" w:type="dxa"/>
            <w:tcBorders/>
            <w:shd w:fill="auto" w:val="clear"/>
            <w:vAlign w:val="bottom"/>
          </w:tcPr>
          <w:p>
            <w:pPr>
              <w:pStyle w:val="TableHeading"/>
              <w:suppressLineNumbers/>
              <w:spacing w:before="0" w:after="283"/>
              <w:jc w:val="center"/>
              <w:rPr/>
            </w:pPr>
            <w:r>
              <w:rPr/>
              <w:t> </w:t>
            </w:r>
          </w:p>
        </w:tc>
        <w:tc>
          <w:tcPr>
            <w:tcW w:w="886" w:type="dxa"/>
            <w:gridSpan w:val="2"/>
            <w:tcBorders/>
            <w:shd w:fill="auto" w:val="clear"/>
            <w:vAlign w:val="bottom"/>
          </w:tcPr>
          <w:p>
            <w:pPr>
              <w:pStyle w:val="TableHeading"/>
              <w:spacing w:before="0" w:after="283"/>
              <w:jc w:val="left"/>
              <w:rPr/>
            </w:pPr>
            <w:r>
              <w:rPr/>
              <w:t> </w:t>
            </w:r>
          </w:p>
        </w:tc>
        <w:tc>
          <w:tcPr>
            <w:tcW w:w="138" w:type="dxa"/>
            <w:tcBorders/>
            <w:shd w:fill="auto" w:val="clear"/>
            <w:vAlign w:val="bottom"/>
          </w:tcPr>
          <w:p>
            <w:pPr>
              <w:pStyle w:val="TableHeading"/>
              <w:suppressLineNumbers/>
              <w:spacing w:before="0" w:after="283"/>
              <w:jc w:val="center"/>
              <w:rPr/>
            </w:pPr>
            <w:r>
              <w:rPr/>
              <w:t> </w:t>
            </w:r>
          </w:p>
        </w:tc>
        <w:tc>
          <w:tcPr>
            <w:tcW w:w="699" w:type="dxa"/>
            <w:gridSpan w:val="2"/>
            <w:tcBorders/>
            <w:shd w:fill="auto" w:val="clear"/>
            <w:vAlign w:val="bottom"/>
          </w:tcPr>
          <w:p>
            <w:pPr>
              <w:pStyle w:val="TableHeading"/>
              <w:spacing w:before="0" w:after="283"/>
              <w:jc w:val="left"/>
              <w:rPr/>
            </w:pPr>
            <w:r>
              <w:rPr/>
              <w:t> </w:t>
            </w:r>
          </w:p>
        </w:tc>
        <w:tc>
          <w:tcPr>
            <w:tcW w:w="140" w:type="dxa"/>
            <w:tcBorders/>
            <w:shd w:fill="auto" w:val="clear"/>
            <w:vAlign w:val="bottom"/>
          </w:tcPr>
          <w:p>
            <w:pPr>
              <w:pStyle w:val="TableHeading"/>
              <w:suppressLineNumbers/>
              <w:spacing w:before="0" w:after="283"/>
              <w:jc w:val="center"/>
              <w:rPr/>
            </w:pPr>
            <w:r>
              <w:rPr/>
              <w:t> </w:t>
            </w:r>
          </w:p>
        </w:tc>
        <w:tc>
          <w:tcPr>
            <w:tcW w:w="1277" w:type="dxa"/>
            <w:gridSpan w:val="2"/>
            <w:tcBorders/>
            <w:shd w:fill="auto" w:val="clear"/>
            <w:vAlign w:val="bottom"/>
          </w:tcPr>
          <w:p>
            <w:pPr>
              <w:pStyle w:val="TableHeading"/>
              <w:spacing w:before="0" w:after="283"/>
              <w:jc w:val="left"/>
              <w:rPr/>
            </w:pPr>
            <w:r>
              <w:rPr/>
              <w:t> </w:t>
            </w:r>
          </w:p>
        </w:tc>
        <w:tc>
          <w:tcPr>
            <w:tcW w:w="148" w:type="dxa"/>
            <w:tcBorders/>
            <w:shd w:fill="auto" w:val="clear"/>
            <w:vAlign w:val="bottom"/>
          </w:tcPr>
          <w:p>
            <w:pPr>
              <w:pStyle w:val="TableHeading"/>
              <w:suppressLineNumbers/>
              <w:spacing w:before="0" w:after="283"/>
              <w:jc w:val="center"/>
              <w:rPr/>
            </w:pPr>
            <w:r>
              <w:rPr/>
              <w:t> </w:t>
            </w:r>
          </w:p>
        </w:tc>
      </w:tr>
      <w:tr>
        <w:trPr/>
        <w:tc>
          <w:tcPr>
            <w:tcW w:w="2851" w:type="dxa"/>
            <w:tcBorders/>
            <w:shd w:fill="auto" w:val="clear"/>
            <w:vAlign w:val="bottom"/>
          </w:tcPr>
          <w:p>
            <w:pPr>
              <w:pStyle w:val="TableHeading"/>
              <w:spacing w:before="0" w:after="283"/>
              <w:jc w:val="left"/>
              <w:rPr/>
            </w:pPr>
            <w:r>
              <w:rPr/>
              <w:t> </w:t>
            </w:r>
          </w:p>
        </w:tc>
        <w:tc>
          <w:tcPr>
            <w:tcW w:w="138" w:type="dxa"/>
            <w:vMerge w:val="continue"/>
            <w:tcBorders/>
            <w:shd w:fill="auto" w:val="clear"/>
            <w:vAlign w:val="bottom"/>
          </w:tcPr>
          <w:p>
            <w:pPr>
              <w:pStyle w:val="Normal"/>
              <w:rPr/>
            </w:pPr>
            <w:r>
              <w:rPr/>
            </w:r>
          </w:p>
        </w:tc>
        <w:tc>
          <w:tcPr>
            <w:tcW w:w="1813" w:type="dxa"/>
            <w:gridSpan w:val="5"/>
            <w:vMerge w:val="continue"/>
            <w:tcBorders>
              <w:bottom w:val="single" w:sz="8" w:space="0" w:color="000000"/>
            </w:tcBorders>
            <w:shd w:fill="auto" w:val="clear"/>
            <w:tcMar>
              <w:bottom w:w="28" w:type="dxa"/>
            </w:tcMar>
            <w:vAlign w:val="bottom"/>
          </w:tcPr>
          <w:p>
            <w:pPr>
              <w:pStyle w:val="Normal"/>
              <w:rPr/>
            </w:pPr>
            <w:r>
              <w:rPr/>
            </w:r>
          </w:p>
        </w:tc>
        <w:tc>
          <w:tcPr>
            <w:tcW w:w="140" w:type="dxa"/>
            <w:vMerge w:val="restart"/>
            <w:tcBorders/>
            <w:shd w:fill="auto" w:val="clear"/>
            <w:vAlign w:val="bottom"/>
          </w:tcPr>
          <w:p>
            <w:pPr>
              <w:pStyle w:val="TableHeading"/>
              <w:suppressLineNumbers/>
              <w:spacing w:before="0" w:after="283"/>
              <w:jc w:val="center"/>
              <w:rPr/>
            </w:pPr>
            <w:r>
              <w:rPr/>
              <w:t> </w:t>
            </w:r>
          </w:p>
        </w:tc>
        <w:tc>
          <w:tcPr>
            <w:tcW w:w="985" w:type="dxa"/>
            <w:gridSpan w:val="2"/>
            <w:vMerge w:val="restart"/>
            <w:tcBorders>
              <w:bottom w:val="single" w:sz="8" w:space="0" w:color="000000"/>
            </w:tcBorders>
            <w:shd w:fill="auto" w:val="clear"/>
            <w:tcMar>
              <w:bottom w:w="28" w:type="dxa"/>
            </w:tcMar>
            <w:vAlign w:val="bottom"/>
          </w:tcPr>
          <w:p>
            <w:pPr>
              <w:pStyle w:val="TableHeading"/>
              <w:spacing w:before="0" w:after="283"/>
              <w:jc w:val="center"/>
              <w:rPr>
                <w:rFonts w:ascii="times" w:hAnsi="times"/>
                <w:b/>
                <w:sz w:val="14"/>
              </w:rPr>
            </w:pPr>
            <w:r>
              <w:rPr>
                <w:rFonts w:ascii="times" w:hAnsi="times"/>
                <w:b/>
                <w:sz w:val="14"/>
              </w:rPr>
              <w:t>Stock Options</w:t>
              <w:br/>
              <w:t xml:space="preserve">Outstanding </w:t>
            </w:r>
          </w:p>
        </w:tc>
        <w:tc>
          <w:tcPr>
            <w:tcW w:w="138" w:type="dxa"/>
            <w:tcBorders/>
            <w:shd w:fill="auto" w:val="clear"/>
            <w:vAlign w:val="bottom"/>
          </w:tcPr>
          <w:p>
            <w:pPr>
              <w:pStyle w:val="TableHeading"/>
              <w:suppressLineNumbers/>
              <w:spacing w:before="0" w:after="283"/>
              <w:jc w:val="center"/>
              <w:rPr/>
            </w:pPr>
            <w:r>
              <w:rPr/>
              <w:t> </w:t>
            </w:r>
          </w:p>
        </w:tc>
        <w:tc>
          <w:tcPr>
            <w:tcW w:w="712" w:type="dxa"/>
            <w:gridSpan w:val="2"/>
            <w:tcBorders/>
            <w:shd w:fill="auto" w:val="clear"/>
            <w:vAlign w:val="bottom"/>
          </w:tcPr>
          <w:p>
            <w:pPr>
              <w:pStyle w:val="TableHeading"/>
              <w:spacing w:before="0" w:after="283"/>
              <w:jc w:val="left"/>
              <w:rPr/>
            </w:pPr>
            <w:r>
              <w:rPr/>
              <w:t> </w:t>
            </w:r>
          </w:p>
        </w:tc>
        <w:tc>
          <w:tcPr>
            <w:tcW w:w="140" w:type="dxa"/>
            <w:vMerge w:val="restart"/>
            <w:tcBorders/>
            <w:shd w:fill="auto" w:val="clear"/>
            <w:vAlign w:val="bottom"/>
          </w:tcPr>
          <w:p>
            <w:pPr>
              <w:pStyle w:val="TableHeading"/>
              <w:suppressLineNumbers/>
              <w:spacing w:before="0" w:after="283"/>
              <w:jc w:val="center"/>
              <w:rPr/>
            </w:pPr>
            <w:r>
              <w:rPr/>
              <w:t> </w:t>
            </w:r>
          </w:p>
        </w:tc>
        <w:tc>
          <w:tcPr>
            <w:tcW w:w="886" w:type="dxa"/>
            <w:gridSpan w:val="2"/>
            <w:vMerge w:val="restart"/>
            <w:tcBorders>
              <w:bottom w:val="single" w:sz="8" w:space="0" w:color="000000"/>
            </w:tcBorders>
            <w:shd w:fill="auto" w:val="clear"/>
            <w:tcMar>
              <w:bottom w:w="28" w:type="dxa"/>
            </w:tcMar>
            <w:vAlign w:val="bottom"/>
          </w:tcPr>
          <w:p>
            <w:pPr>
              <w:pStyle w:val="TableHeading"/>
              <w:spacing w:before="0" w:after="283"/>
              <w:jc w:val="center"/>
              <w:rPr>
                <w:rFonts w:ascii="times" w:hAnsi="times"/>
                <w:b/>
                <w:sz w:val="14"/>
              </w:rPr>
            </w:pPr>
            <w:r>
              <w:rPr>
                <w:rFonts w:ascii="times" w:hAnsi="times"/>
                <w:b/>
                <w:sz w:val="14"/>
              </w:rPr>
              <w:t>Contributed</w:t>
              <w:br/>
              <w:t xml:space="preserve">Surplus </w:t>
            </w:r>
          </w:p>
        </w:tc>
        <w:tc>
          <w:tcPr>
            <w:tcW w:w="138" w:type="dxa"/>
            <w:vMerge w:val="restart"/>
            <w:tcBorders/>
            <w:shd w:fill="auto" w:val="clear"/>
            <w:vAlign w:val="bottom"/>
          </w:tcPr>
          <w:p>
            <w:pPr>
              <w:pStyle w:val="TableHeading"/>
              <w:suppressLineNumbers/>
              <w:spacing w:before="0" w:after="283"/>
              <w:jc w:val="center"/>
              <w:rPr/>
            </w:pPr>
            <w:r>
              <w:rPr/>
              <w:t> </w:t>
            </w:r>
          </w:p>
        </w:tc>
        <w:tc>
          <w:tcPr>
            <w:tcW w:w="699" w:type="dxa"/>
            <w:gridSpan w:val="2"/>
            <w:vMerge w:val="restart"/>
            <w:tcBorders>
              <w:bottom w:val="single" w:sz="8" w:space="0" w:color="000000"/>
            </w:tcBorders>
            <w:shd w:fill="auto" w:val="clear"/>
            <w:tcMar>
              <w:bottom w:w="28" w:type="dxa"/>
            </w:tcMar>
            <w:vAlign w:val="bottom"/>
          </w:tcPr>
          <w:p>
            <w:pPr>
              <w:pStyle w:val="TableHeading"/>
              <w:spacing w:before="0" w:after="283"/>
              <w:jc w:val="center"/>
              <w:rPr>
                <w:rFonts w:ascii="times" w:hAnsi="times"/>
                <w:b/>
                <w:sz w:val="14"/>
              </w:rPr>
            </w:pPr>
            <w:r>
              <w:rPr>
                <w:rFonts w:ascii="times" w:hAnsi="times"/>
                <w:b/>
                <w:sz w:val="14"/>
              </w:rPr>
              <w:t>Retained</w:t>
              <w:br/>
              <w:t xml:space="preserve">Earnings </w:t>
            </w:r>
          </w:p>
        </w:tc>
        <w:tc>
          <w:tcPr>
            <w:tcW w:w="140" w:type="dxa"/>
            <w:vMerge w:val="restart"/>
            <w:tcBorders/>
            <w:shd w:fill="auto" w:val="clear"/>
            <w:vAlign w:val="bottom"/>
          </w:tcPr>
          <w:p>
            <w:pPr>
              <w:pStyle w:val="TableHeading"/>
              <w:suppressLineNumbers/>
              <w:spacing w:before="0" w:after="283"/>
              <w:jc w:val="center"/>
              <w:rPr/>
            </w:pPr>
            <w:r>
              <w:rPr/>
              <w:t> </w:t>
            </w:r>
          </w:p>
        </w:tc>
        <w:tc>
          <w:tcPr>
            <w:tcW w:w="1277" w:type="dxa"/>
            <w:gridSpan w:val="2"/>
            <w:vMerge w:val="restart"/>
            <w:tcBorders>
              <w:bottom w:val="single" w:sz="8" w:space="0" w:color="000000"/>
            </w:tcBorders>
            <w:shd w:fill="auto" w:val="clear"/>
            <w:tcMar>
              <w:bottom w:w="28" w:type="dxa"/>
            </w:tcMar>
            <w:vAlign w:val="bottom"/>
          </w:tcPr>
          <w:p>
            <w:pPr>
              <w:pStyle w:val="TableHeading"/>
              <w:spacing w:before="0" w:after="283"/>
              <w:jc w:val="center"/>
              <w:rPr>
                <w:rFonts w:ascii="times" w:hAnsi="times"/>
                <w:b/>
                <w:sz w:val="14"/>
              </w:rPr>
            </w:pPr>
            <w:r>
              <w:rPr>
                <w:rFonts w:ascii="times" w:hAnsi="times"/>
                <w:b/>
                <w:sz w:val="14"/>
              </w:rPr>
              <w:t>Accumulated Other</w:t>
              <w:br/>
              <w:t>Comprehensive</w:t>
              <w:br/>
              <w:t xml:space="preserve">Income (Loss) </w:t>
            </w:r>
          </w:p>
        </w:tc>
        <w:tc>
          <w:tcPr>
            <w:tcW w:w="148" w:type="dxa"/>
            <w:tcBorders/>
            <w:shd w:fill="auto" w:val="clear"/>
            <w:vAlign w:val="bottom"/>
          </w:tcPr>
          <w:p>
            <w:pPr>
              <w:pStyle w:val="TableHeading"/>
              <w:suppressLineNumbers/>
              <w:spacing w:before="0" w:after="283"/>
              <w:jc w:val="center"/>
              <w:rPr/>
            </w:pPr>
            <w:r>
              <w:rPr/>
              <w:t> </w:t>
            </w:r>
          </w:p>
        </w:tc>
      </w:tr>
      <w:tr>
        <w:trPr/>
        <w:tc>
          <w:tcPr>
            <w:tcW w:w="2851" w:type="dxa"/>
            <w:tcBorders/>
            <w:shd w:fill="auto" w:val="clear"/>
            <w:vAlign w:val="bottom"/>
          </w:tcPr>
          <w:p>
            <w:pPr>
              <w:pStyle w:val="TableHeading"/>
              <w:spacing w:before="0" w:after="283"/>
              <w:jc w:val="left"/>
              <w:rPr/>
            </w:pPr>
            <w:r>
              <w:rPr/>
              <w:t> </w:t>
            </w:r>
          </w:p>
        </w:tc>
        <w:tc>
          <w:tcPr>
            <w:tcW w:w="138" w:type="dxa"/>
            <w:tcBorders/>
            <w:shd w:fill="auto" w:val="clear"/>
            <w:vAlign w:val="bottom"/>
          </w:tcPr>
          <w:p>
            <w:pPr>
              <w:pStyle w:val="TableHeading"/>
              <w:suppressLineNumbers/>
              <w:spacing w:before="0" w:after="283"/>
              <w:jc w:val="center"/>
              <w:rPr/>
            </w:pPr>
            <w:r>
              <w:rPr/>
              <w:t> </w:t>
            </w:r>
          </w:p>
        </w:tc>
        <w:tc>
          <w:tcPr>
            <w:tcW w:w="879" w:type="dxa"/>
            <w:gridSpan w:val="2"/>
            <w:tcBorders>
              <w:bottom w:val="single" w:sz="8" w:space="0" w:color="000000"/>
            </w:tcBorders>
            <w:shd w:fill="auto" w:val="clear"/>
            <w:tcMar>
              <w:bottom w:w="28" w:type="dxa"/>
            </w:tcMar>
            <w:vAlign w:val="bottom"/>
          </w:tcPr>
          <w:p>
            <w:pPr>
              <w:pStyle w:val="TableHeading"/>
              <w:spacing w:before="0" w:after="283"/>
              <w:jc w:val="center"/>
              <w:rPr>
                <w:rFonts w:ascii="times" w:hAnsi="times"/>
                <w:b/>
                <w:sz w:val="14"/>
              </w:rPr>
            </w:pPr>
            <w:r>
              <w:rPr>
                <w:rFonts w:ascii="times" w:hAnsi="times"/>
                <w:b/>
                <w:sz w:val="14"/>
              </w:rPr>
              <w:t xml:space="preserve">Shares </w:t>
            </w:r>
          </w:p>
        </w:tc>
        <w:tc>
          <w:tcPr>
            <w:tcW w:w="140" w:type="dxa"/>
            <w:tcBorders/>
            <w:shd w:fill="auto" w:val="clear"/>
            <w:vAlign w:val="bottom"/>
          </w:tcPr>
          <w:p>
            <w:pPr>
              <w:pStyle w:val="TableHeading"/>
              <w:suppressLineNumbers/>
              <w:spacing w:before="0" w:after="283"/>
              <w:jc w:val="center"/>
              <w:rPr/>
            </w:pPr>
            <w:r>
              <w:rPr/>
              <w:t> </w:t>
            </w:r>
          </w:p>
        </w:tc>
        <w:tc>
          <w:tcPr>
            <w:tcW w:w="794" w:type="dxa"/>
            <w:gridSpan w:val="2"/>
            <w:tcBorders>
              <w:bottom w:val="single" w:sz="8" w:space="0" w:color="000000"/>
            </w:tcBorders>
            <w:shd w:fill="auto" w:val="clear"/>
            <w:tcMar>
              <w:bottom w:w="28" w:type="dxa"/>
            </w:tcMar>
            <w:vAlign w:val="bottom"/>
          </w:tcPr>
          <w:p>
            <w:pPr>
              <w:pStyle w:val="TableHeading"/>
              <w:spacing w:before="0" w:after="283"/>
              <w:jc w:val="center"/>
              <w:rPr>
                <w:rFonts w:ascii="times" w:hAnsi="times"/>
                <w:b/>
                <w:sz w:val="14"/>
              </w:rPr>
            </w:pPr>
            <w:r>
              <w:rPr>
                <w:rFonts w:ascii="times" w:hAnsi="times"/>
                <w:b/>
                <w:sz w:val="14"/>
              </w:rPr>
              <w:t xml:space="preserve">Amount </w:t>
            </w:r>
          </w:p>
        </w:tc>
        <w:tc>
          <w:tcPr>
            <w:tcW w:w="140" w:type="dxa"/>
            <w:vMerge w:val="continue"/>
            <w:tcBorders/>
            <w:shd w:fill="auto" w:val="clear"/>
            <w:vAlign w:val="bottom"/>
          </w:tcPr>
          <w:p>
            <w:pPr>
              <w:pStyle w:val="Normal"/>
              <w:rPr/>
            </w:pPr>
            <w:r>
              <w:rPr/>
            </w:r>
          </w:p>
        </w:tc>
        <w:tc>
          <w:tcPr>
            <w:tcW w:w="985" w:type="dxa"/>
            <w:gridSpan w:val="2"/>
            <w:vMerge w:val="continue"/>
            <w:tcBorders>
              <w:bottom w:val="single" w:sz="8" w:space="0" w:color="000000"/>
            </w:tcBorders>
            <w:shd w:fill="auto" w:val="clear"/>
            <w:tcMar>
              <w:bottom w:w="28" w:type="dxa"/>
            </w:tcMar>
            <w:vAlign w:val="bottom"/>
          </w:tcPr>
          <w:p>
            <w:pPr>
              <w:pStyle w:val="Normal"/>
              <w:rPr/>
            </w:pPr>
            <w:r>
              <w:rPr/>
            </w:r>
          </w:p>
        </w:tc>
        <w:tc>
          <w:tcPr>
            <w:tcW w:w="138" w:type="dxa"/>
            <w:tcBorders/>
            <w:shd w:fill="auto" w:val="clear"/>
            <w:vAlign w:val="bottom"/>
          </w:tcPr>
          <w:p>
            <w:pPr>
              <w:pStyle w:val="TableHeading"/>
              <w:suppressLineNumbers/>
              <w:spacing w:before="0" w:after="283"/>
              <w:jc w:val="center"/>
              <w:rPr/>
            </w:pPr>
            <w:r>
              <w:rPr/>
              <w:t> </w:t>
            </w:r>
          </w:p>
        </w:tc>
        <w:tc>
          <w:tcPr>
            <w:tcW w:w="712" w:type="dxa"/>
            <w:gridSpan w:val="2"/>
            <w:tcBorders>
              <w:bottom w:val="single" w:sz="8" w:space="0" w:color="000000"/>
            </w:tcBorders>
            <w:shd w:fill="auto" w:val="clear"/>
            <w:tcMar>
              <w:bottom w:w="28" w:type="dxa"/>
            </w:tcMar>
            <w:vAlign w:val="bottom"/>
          </w:tcPr>
          <w:p>
            <w:pPr>
              <w:pStyle w:val="TableHeading"/>
              <w:spacing w:before="0" w:after="283"/>
              <w:jc w:val="center"/>
              <w:rPr>
                <w:rFonts w:ascii="times" w:hAnsi="times"/>
                <w:b/>
                <w:sz w:val="14"/>
              </w:rPr>
            </w:pPr>
            <w:r>
              <w:rPr>
                <w:rFonts w:ascii="times" w:hAnsi="times"/>
                <w:b/>
                <w:sz w:val="14"/>
              </w:rPr>
              <w:t xml:space="preserve">Warrants </w:t>
            </w:r>
          </w:p>
        </w:tc>
        <w:tc>
          <w:tcPr>
            <w:tcW w:w="140" w:type="dxa"/>
            <w:vMerge w:val="continue"/>
            <w:tcBorders/>
            <w:shd w:fill="auto" w:val="clear"/>
            <w:vAlign w:val="bottom"/>
          </w:tcPr>
          <w:p>
            <w:pPr>
              <w:pStyle w:val="Normal"/>
              <w:rPr/>
            </w:pPr>
            <w:r>
              <w:rPr/>
            </w:r>
          </w:p>
        </w:tc>
        <w:tc>
          <w:tcPr>
            <w:tcW w:w="886" w:type="dxa"/>
            <w:gridSpan w:val="2"/>
            <w:vMerge w:val="continue"/>
            <w:tcBorders>
              <w:bottom w:val="single" w:sz="8" w:space="0" w:color="000000"/>
            </w:tcBorders>
            <w:shd w:fill="auto" w:val="clear"/>
            <w:tcMar>
              <w:bottom w:w="28" w:type="dxa"/>
            </w:tcMar>
            <w:vAlign w:val="bottom"/>
          </w:tcPr>
          <w:p>
            <w:pPr>
              <w:pStyle w:val="Normal"/>
              <w:rPr/>
            </w:pPr>
            <w:r>
              <w:rPr/>
            </w:r>
          </w:p>
        </w:tc>
        <w:tc>
          <w:tcPr>
            <w:tcW w:w="138" w:type="dxa"/>
            <w:vMerge w:val="continue"/>
            <w:tcBorders/>
            <w:shd w:fill="auto" w:val="clear"/>
            <w:vAlign w:val="bottom"/>
          </w:tcPr>
          <w:p>
            <w:pPr>
              <w:pStyle w:val="Normal"/>
              <w:rPr/>
            </w:pPr>
            <w:r>
              <w:rPr/>
            </w:r>
          </w:p>
        </w:tc>
        <w:tc>
          <w:tcPr>
            <w:tcW w:w="699" w:type="dxa"/>
            <w:gridSpan w:val="2"/>
            <w:vMerge w:val="continue"/>
            <w:tcBorders>
              <w:bottom w:val="single" w:sz="8" w:space="0" w:color="000000"/>
            </w:tcBorders>
            <w:shd w:fill="auto" w:val="clear"/>
            <w:tcMar>
              <w:bottom w:w="28" w:type="dxa"/>
            </w:tcMar>
            <w:vAlign w:val="bottom"/>
          </w:tcPr>
          <w:p>
            <w:pPr>
              <w:pStyle w:val="Normal"/>
              <w:rPr/>
            </w:pPr>
            <w:r>
              <w:rPr/>
            </w:r>
          </w:p>
        </w:tc>
        <w:tc>
          <w:tcPr>
            <w:tcW w:w="140" w:type="dxa"/>
            <w:vMerge w:val="continue"/>
            <w:tcBorders/>
            <w:shd w:fill="auto" w:val="clear"/>
            <w:vAlign w:val="bottom"/>
          </w:tcPr>
          <w:p>
            <w:pPr>
              <w:pStyle w:val="Normal"/>
              <w:rPr/>
            </w:pPr>
            <w:r>
              <w:rPr/>
            </w:r>
          </w:p>
        </w:tc>
        <w:tc>
          <w:tcPr>
            <w:tcW w:w="1277" w:type="dxa"/>
            <w:gridSpan w:val="2"/>
            <w:vMerge w:val="continue"/>
            <w:tcBorders>
              <w:bottom w:val="single" w:sz="8" w:space="0" w:color="000000"/>
            </w:tcBorders>
            <w:shd w:fill="auto" w:val="clear"/>
            <w:tcMar>
              <w:bottom w:w="28" w:type="dxa"/>
            </w:tcMar>
            <w:vAlign w:val="bottom"/>
          </w:tcPr>
          <w:p>
            <w:pPr>
              <w:pStyle w:val="Normal"/>
              <w:rPr/>
            </w:pPr>
            <w:r>
              <w:rPr/>
            </w:r>
          </w:p>
        </w:tc>
        <w:tc>
          <w:tcPr>
            <w:tcW w:w="148" w:type="dxa"/>
            <w:tcBorders/>
            <w:shd w:fill="auto" w:val="clear"/>
            <w:vAlign w:val="bottom"/>
          </w:tcPr>
          <w:p>
            <w:pPr>
              <w:pStyle w:val="TableHeading"/>
              <w:suppressLineNumbers/>
              <w:spacing w:before="0" w:after="283"/>
              <w:jc w:val="center"/>
              <w:rPr/>
            </w:pPr>
            <w:r>
              <w:rPr/>
              <w:t> </w:t>
            </w:r>
          </w:p>
        </w:tc>
      </w:tr>
      <w:tr>
        <w:trPr/>
        <w:tc>
          <w:tcPr>
            <w:tcW w:w="2851" w:type="dxa"/>
            <w:tcBorders/>
            <w:shd w:fill="CCEEFF" w:val="clear"/>
            <w:vAlign w:val="bottom"/>
          </w:tcPr>
          <w:p>
            <w:pPr>
              <w:pStyle w:val="TableContents"/>
              <w:spacing w:before="0" w:after="283"/>
              <w:ind w:left="160" w:right="0" w:hanging="160"/>
              <w:rPr>
                <w:rFonts w:ascii="times" w:hAnsi="times"/>
                <w:b/>
                <w:sz w:val="14"/>
              </w:rPr>
            </w:pPr>
            <w:r>
              <w:rPr>
                <w:rFonts w:ascii="times" w:hAnsi="times"/>
                <w:b/>
                <w:sz w:val="14"/>
              </w:rPr>
              <w:t>Balance December 31, 2006</w:t>
            </w:r>
          </w:p>
        </w:tc>
        <w:tc>
          <w:tcPr>
            <w:tcW w:w="138" w:type="dxa"/>
            <w:tcBorders/>
            <w:shd w:fill="CCEEFF" w:val="clear"/>
            <w:vAlign w:val="bottom"/>
          </w:tcPr>
          <w:p>
            <w:pPr>
              <w:pStyle w:val="TableContents"/>
              <w:spacing w:before="0" w:after="283"/>
              <w:rPr/>
            </w:pPr>
            <w:r>
              <w:rPr/>
              <w:t> </w:t>
            </w:r>
          </w:p>
        </w:tc>
        <w:tc>
          <w:tcPr>
            <w:tcW w:w="79" w:type="dxa"/>
            <w:tcBorders/>
            <w:shd w:fill="CCEEFF" w:val="clear"/>
            <w:vAlign w:val="bottom"/>
          </w:tcPr>
          <w:p>
            <w:pPr>
              <w:pStyle w:val="TableContents"/>
              <w:spacing w:before="0" w:after="283"/>
              <w:rPr/>
            </w:pPr>
            <w:r>
              <w:rPr/>
              <w:t> </w:t>
            </w:r>
          </w:p>
        </w:tc>
        <w:tc>
          <w:tcPr>
            <w:tcW w:w="800" w:type="dxa"/>
            <w:tcBorders/>
            <w:shd w:fill="CCEEFF" w:val="clear"/>
            <w:vAlign w:val="bottom"/>
          </w:tcPr>
          <w:p>
            <w:pPr>
              <w:pStyle w:val="TableContents"/>
              <w:spacing w:before="0" w:after="283"/>
              <w:jc w:val="right"/>
              <w:rPr>
                <w:rFonts w:ascii="times" w:hAnsi="times"/>
                <w:sz w:val="14"/>
              </w:rPr>
            </w:pPr>
            <w:r>
              <w:rPr>
                <w:rFonts w:ascii="times" w:hAnsi="times"/>
                <w:sz w:val="14"/>
              </w:rPr>
              <w:t>121,025,635</w:t>
            </w:r>
          </w:p>
        </w:tc>
        <w:tc>
          <w:tcPr>
            <w:tcW w:w="140" w:type="dxa"/>
            <w:tcBorders/>
            <w:shd w:fill="CCEEFF" w:val="clear"/>
            <w:vAlign w:val="bottom"/>
          </w:tcPr>
          <w:p>
            <w:pPr>
              <w:pStyle w:val="TableContents"/>
              <w:spacing w:before="0" w:after="283"/>
              <w:rPr/>
            </w:pPr>
            <w:r>
              <w:rPr/>
              <w:t> </w:t>
            </w:r>
          </w:p>
        </w:tc>
        <w:tc>
          <w:tcPr>
            <w:tcW w:w="95" w:type="dxa"/>
            <w:tcBorders/>
            <w:shd w:fill="CCEEFF" w:val="clear"/>
            <w:vAlign w:val="bottom"/>
          </w:tcPr>
          <w:p>
            <w:pPr>
              <w:pStyle w:val="TableContents"/>
              <w:spacing w:before="0" w:after="283"/>
              <w:jc w:val="right"/>
              <w:rPr>
                <w:rFonts w:ascii="times" w:hAnsi="times"/>
                <w:sz w:val="14"/>
              </w:rPr>
            </w:pPr>
            <w:r>
              <w:rPr>
                <w:rFonts w:ascii="times" w:hAnsi="times"/>
                <w:sz w:val="14"/>
              </w:rPr>
              <w:t>$</w:t>
            </w:r>
          </w:p>
        </w:tc>
        <w:tc>
          <w:tcPr>
            <w:tcW w:w="699" w:type="dxa"/>
            <w:tcBorders/>
            <w:shd w:fill="CCEEFF" w:val="clear"/>
            <w:vAlign w:val="bottom"/>
          </w:tcPr>
          <w:p>
            <w:pPr>
              <w:pStyle w:val="TableContents"/>
              <w:spacing w:before="0" w:after="283"/>
              <w:jc w:val="right"/>
              <w:rPr>
                <w:rFonts w:ascii="times" w:hAnsi="times"/>
                <w:sz w:val="14"/>
              </w:rPr>
            </w:pPr>
            <w:r>
              <w:rPr>
                <w:rFonts w:ascii="times" w:hAnsi="times"/>
                <w:sz w:val="14"/>
              </w:rPr>
              <w:t>1,230,654</w:t>
            </w:r>
          </w:p>
        </w:tc>
        <w:tc>
          <w:tcPr>
            <w:tcW w:w="140" w:type="dxa"/>
            <w:tcBorders/>
            <w:shd w:fill="CCEEFF" w:val="clear"/>
            <w:vAlign w:val="bottom"/>
          </w:tcPr>
          <w:p>
            <w:pPr>
              <w:pStyle w:val="TableContents"/>
              <w:spacing w:before="0" w:after="283"/>
              <w:rPr/>
            </w:pPr>
            <w:r>
              <w:rPr/>
              <w:t> </w:t>
            </w:r>
          </w:p>
        </w:tc>
        <w:tc>
          <w:tcPr>
            <w:tcW w:w="95" w:type="dxa"/>
            <w:tcBorders/>
            <w:shd w:fill="CCEEFF" w:val="clear"/>
            <w:vAlign w:val="bottom"/>
          </w:tcPr>
          <w:p>
            <w:pPr>
              <w:pStyle w:val="TableContents"/>
              <w:spacing w:before="0" w:after="283"/>
              <w:jc w:val="right"/>
              <w:rPr>
                <w:rFonts w:ascii="times" w:hAnsi="times"/>
                <w:sz w:val="14"/>
              </w:rPr>
            </w:pPr>
            <w:r>
              <w:rPr>
                <w:rFonts w:ascii="times" w:hAnsi="times"/>
                <w:sz w:val="14"/>
              </w:rPr>
              <w:t>$</w:t>
            </w:r>
          </w:p>
        </w:tc>
        <w:tc>
          <w:tcPr>
            <w:tcW w:w="890" w:type="dxa"/>
            <w:tcBorders/>
            <w:shd w:fill="CCEEFF" w:val="clear"/>
            <w:vAlign w:val="bottom"/>
          </w:tcPr>
          <w:p>
            <w:pPr>
              <w:pStyle w:val="TableContents"/>
              <w:spacing w:before="0" w:after="283"/>
              <w:jc w:val="right"/>
              <w:rPr>
                <w:rFonts w:ascii="times" w:hAnsi="times"/>
                <w:sz w:val="14"/>
              </w:rPr>
            </w:pPr>
            <w:r>
              <w:rPr>
                <w:rFonts w:ascii="times" w:hAnsi="times"/>
                <w:sz w:val="14"/>
              </w:rPr>
              <w:t>5,884</w:t>
            </w:r>
          </w:p>
        </w:tc>
        <w:tc>
          <w:tcPr>
            <w:tcW w:w="138" w:type="dxa"/>
            <w:tcBorders/>
            <w:shd w:fill="CCEEFF" w:val="clear"/>
            <w:vAlign w:val="bottom"/>
          </w:tcPr>
          <w:p>
            <w:pPr>
              <w:pStyle w:val="TableContents"/>
              <w:spacing w:before="0" w:after="283"/>
              <w:rPr/>
            </w:pPr>
            <w:r>
              <w:rPr/>
              <w:t> </w:t>
            </w:r>
          </w:p>
        </w:tc>
        <w:tc>
          <w:tcPr>
            <w:tcW w:w="95" w:type="dxa"/>
            <w:tcBorders/>
            <w:shd w:fill="CCEEFF" w:val="clear"/>
            <w:vAlign w:val="bottom"/>
          </w:tcPr>
          <w:p>
            <w:pPr>
              <w:pStyle w:val="TableContents"/>
              <w:spacing w:before="0" w:after="283"/>
              <w:jc w:val="right"/>
              <w:rPr>
                <w:rFonts w:ascii="times" w:hAnsi="times"/>
                <w:sz w:val="14"/>
              </w:rPr>
            </w:pPr>
            <w:r>
              <w:rPr>
                <w:rFonts w:ascii="times" w:hAnsi="times"/>
                <w:sz w:val="14"/>
              </w:rPr>
              <w:t>$</w:t>
            </w:r>
          </w:p>
        </w:tc>
        <w:tc>
          <w:tcPr>
            <w:tcW w:w="617" w:type="dxa"/>
            <w:tcBorders/>
            <w:shd w:fill="CCEEFF" w:val="clear"/>
            <w:vAlign w:val="bottom"/>
          </w:tcPr>
          <w:p>
            <w:pPr>
              <w:pStyle w:val="TableContents"/>
              <w:spacing w:before="0" w:after="283"/>
              <w:jc w:val="right"/>
              <w:rPr>
                <w:rFonts w:ascii="times" w:hAnsi="times"/>
                <w:sz w:val="14"/>
              </w:rPr>
            </w:pPr>
            <w:r>
              <w:rPr>
                <w:rFonts w:ascii="times" w:hAnsi="times"/>
                <w:sz w:val="14"/>
              </w:rPr>
              <w:t>15,723</w:t>
            </w:r>
          </w:p>
        </w:tc>
        <w:tc>
          <w:tcPr>
            <w:tcW w:w="140" w:type="dxa"/>
            <w:tcBorders/>
            <w:shd w:fill="CCEEFF" w:val="clear"/>
            <w:vAlign w:val="bottom"/>
          </w:tcPr>
          <w:p>
            <w:pPr>
              <w:pStyle w:val="TableContents"/>
              <w:spacing w:before="0" w:after="283"/>
              <w:rPr/>
            </w:pPr>
            <w:r>
              <w:rPr/>
              <w:t> </w:t>
            </w:r>
          </w:p>
        </w:tc>
        <w:tc>
          <w:tcPr>
            <w:tcW w:w="95" w:type="dxa"/>
            <w:tcBorders/>
            <w:shd w:fill="CCEEFF" w:val="clear"/>
            <w:vAlign w:val="bottom"/>
          </w:tcPr>
          <w:p>
            <w:pPr>
              <w:pStyle w:val="TableContents"/>
              <w:spacing w:before="0" w:after="283"/>
              <w:jc w:val="right"/>
              <w:rPr>
                <w:rFonts w:ascii="times" w:hAnsi="times"/>
                <w:sz w:val="14"/>
              </w:rPr>
            </w:pPr>
            <w:r>
              <w:rPr>
                <w:rFonts w:ascii="times" w:hAnsi="times"/>
                <w:sz w:val="14"/>
              </w:rPr>
              <w:t>$</w:t>
            </w:r>
          </w:p>
        </w:tc>
        <w:tc>
          <w:tcPr>
            <w:tcW w:w="791" w:type="dxa"/>
            <w:tcBorders/>
            <w:shd w:fill="CCEEFF" w:val="clear"/>
            <w:vAlign w:val="bottom"/>
          </w:tcPr>
          <w:p>
            <w:pPr>
              <w:pStyle w:val="TableContents"/>
              <w:spacing w:before="0" w:after="283"/>
              <w:jc w:val="right"/>
              <w:rPr>
                <w:rFonts w:ascii="times" w:hAnsi="times"/>
                <w:sz w:val="14"/>
              </w:rPr>
            </w:pPr>
            <w:r>
              <w:rPr>
                <w:rFonts w:ascii="times" w:hAnsi="times"/>
                <w:sz w:val="14"/>
              </w:rPr>
              <w:t>15,128</w:t>
            </w:r>
          </w:p>
        </w:tc>
        <w:tc>
          <w:tcPr>
            <w:tcW w:w="138" w:type="dxa"/>
            <w:tcBorders/>
            <w:shd w:fill="CCEEFF" w:val="clear"/>
            <w:vAlign w:val="bottom"/>
          </w:tcPr>
          <w:p>
            <w:pPr>
              <w:pStyle w:val="TableContents"/>
              <w:spacing w:before="0" w:after="283"/>
              <w:rPr/>
            </w:pPr>
            <w:r>
              <w:rPr/>
              <w:t> </w:t>
            </w:r>
          </w:p>
        </w:tc>
        <w:tc>
          <w:tcPr>
            <w:tcW w:w="95" w:type="dxa"/>
            <w:tcBorders/>
            <w:shd w:fill="CCEEFF" w:val="clear"/>
            <w:vAlign w:val="bottom"/>
          </w:tcPr>
          <w:p>
            <w:pPr>
              <w:pStyle w:val="TableContents"/>
              <w:spacing w:before="0" w:after="283"/>
              <w:jc w:val="right"/>
              <w:rPr>
                <w:rFonts w:ascii="times" w:hAnsi="times"/>
                <w:sz w:val="14"/>
              </w:rPr>
            </w:pPr>
            <w:r>
              <w:rPr>
                <w:rFonts w:ascii="times" w:hAnsi="times"/>
                <w:sz w:val="14"/>
              </w:rPr>
              <w:t>$</w:t>
            </w:r>
          </w:p>
        </w:tc>
        <w:tc>
          <w:tcPr>
            <w:tcW w:w="604" w:type="dxa"/>
            <w:tcBorders/>
            <w:shd w:fill="CCEEFF" w:val="clear"/>
            <w:vAlign w:val="bottom"/>
          </w:tcPr>
          <w:p>
            <w:pPr>
              <w:pStyle w:val="TableContents"/>
              <w:spacing w:before="0" w:after="283"/>
              <w:jc w:val="right"/>
              <w:rPr>
                <w:rFonts w:ascii="times" w:hAnsi="times"/>
                <w:sz w:val="14"/>
              </w:rPr>
            </w:pPr>
            <w:r>
              <w:rPr>
                <w:rFonts w:ascii="times" w:hAnsi="times"/>
                <w:sz w:val="14"/>
              </w:rPr>
              <w:t>3,015</w:t>
            </w:r>
          </w:p>
        </w:tc>
        <w:tc>
          <w:tcPr>
            <w:tcW w:w="140" w:type="dxa"/>
            <w:tcBorders/>
            <w:shd w:fill="CCEEFF" w:val="clear"/>
            <w:vAlign w:val="bottom"/>
          </w:tcPr>
          <w:p>
            <w:pPr>
              <w:pStyle w:val="TableContents"/>
              <w:spacing w:before="0" w:after="283"/>
              <w:rPr/>
            </w:pPr>
            <w:r>
              <w:rPr/>
              <w:t> </w:t>
            </w:r>
          </w:p>
        </w:tc>
        <w:tc>
          <w:tcPr>
            <w:tcW w:w="95" w:type="dxa"/>
            <w:tcBorders/>
            <w:shd w:fill="CCEEFF" w:val="clear"/>
            <w:vAlign w:val="bottom"/>
          </w:tcPr>
          <w:p>
            <w:pPr>
              <w:pStyle w:val="TableContents"/>
              <w:spacing w:before="0" w:after="283"/>
              <w:jc w:val="right"/>
              <w:rPr>
                <w:rFonts w:ascii="times" w:hAnsi="times"/>
                <w:sz w:val="14"/>
              </w:rPr>
            </w:pPr>
            <w:r>
              <w:rPr>
                <w:rFonts w:ascii="times" w:hAnsi="times"/>
                <w:sz w:val="14"/>
              </w:rPr>
              <w:t>$</w:t>
            </w:r>
          </w:p>
        </w:tc>
        <w:tc>
          <w:tcPr>
            <w:tcW w:w="1182" w:type="dxa"/>
            <w:tcBorders/>
            <w:shd w:fill="CCEEFF" w:val="clear"/>
            <w:vAlign w:val="bottom"/>
          </w:tcPr>
          <w:p>
            <w:pPr>
              <w:pStyle w:val="TableContents"/>
              <w:spacing w:before="0" w:after="283"/>
              <w:jc w:val="right"/>
              <w:rPr>
                <w:rFonts w:ascii="times" w:hAnsi="times"/>
                <w:sz w:val="14"/>
              </w:rPr>
            </w:pPr>
            <w:r>
              <w:rPr>
                <w:rFonts w:ascii="times" w:hAnsi="times"/>
                <w:sz w:val="14"/>
              </w:rPr>
              <w:t>(17,999</w:t>
            </w:r>
          </w:p>
        </w:tc>
        <w:tc>
          <w:tcPr>
            <w:tcW w:w="148" w:type="dxa"/>
            <w:tcBorders/>
            <w:shd w:fill="CCEEFF" w:val="clear"/>
            <w:vAlign w:val="bottom"/>
          </w:tcPr>
          <w:p>
            <w:pPr>
              <w:pStyle w:val="TableContents"/>
              <w:spacing w:before="0" w:after="283"/>
              <w:rPr>
                <w:rFonts w:ascii="times" w:hAnsi="times"/>
                <w:sz w:val="14"/>
              </w:rPr>
            </w:pPr>
            <w:r>
              <w:rPr>
                <w:rFonts w:ascii="times" w:hAnsi="times"/>
                <w:sz w:val="14"/>
              </w:rPr>
              <w:t>)</w:t>
            </w:r>
          </w:p>
        </w:tc>
      </w:tr>
      <w:tr>
        <w:trPr/>
        <w:tc>
          <w:tcPr>
            <w:tcW w:w="2851" w:type="dxa"/>
            <w:tcBorders/>
            <w:shd w:fill="FFFFFF" w:val="clear"/>
            <w:vAlign w:val="bottom"/>
          </w:tcPr>
          <w:p>
            <w:pPr>
              <w:pStyle w:val="TableContents"/>
              <w:spacing w:before="0" w:after="283"/>
              <w:ind w:left="160" w:right="0" w:hanging="160"/>
              <w:rPr>
                <w:rFonts w:ascii="times" w:hAnsi="times"/>
                <w:sz w:val="14"/>
              </w:rPr>
            </w:pPr>
            <w:r>
              <w:rPr>
                <w:rFonts w:ascii="times" w:hAnsi="times"/>
                <w:sz w:val="14"/>
              </w:rPr>
              <w:t>Shares issued under Employee Stock Option Plan (note 7(a))</w:t>
            </w:r>
          </w:p>
        </w:tc>
        <w:tc>
          <w:tcPr>
            <w:tcW w:w="138" w:type="dxa"/>
            <w:tcBorders/>
            <w:shd w:fill="FFFFFF" w:val="clear"/>
            <w:vAlign w:val="bottom"/>
          </w:tcPr>
          <w:p>
            <w:pPr>
              <w:pStyle w:val="TableContents"/>
              <w:spacing w:before="0" w:after="283"/>
              <w:rPr/>
            </w:pPr>
            <w:r>
              <w:rPr/>
              <w:t> </w:t>
            </w:r>
          </w:p>
        </w:tc>
        <w:tc>
          <w:tcPr>
            <w:tcW w:w="79" w:type="dxa"/>
            <w:tcBorders/>
            <w:shd w:fill="FFFFFF" w:val="clear"/>
            <w:vAlign w:val="bottom"/>
          </w:tcPr>
          <w:p>
            <w:pPr>
              <w:pStyle w:val="TableContents"/>
              <w:spacing w:before="0" w:after="283"/>
              <w:rPr/>
            </w:pPr>
            <w:r>
              <w:rPr/>
              <w:t> </w:t>
            </w:r>
          </w:p>
        </w:tc>
        <w:tc>
          <w:tcPr>
            <w:tcW w:w="800" w:type="dxa"/>
            <w:tcBorders/>
            <w:shd w:fill="FFFFFF" w:val="clear"/>
            <w:vAlign w:val="bottom"/>
          </w:tcPr>
          <w:p>
            <w:pPr>
              <w:pStyle w:val="TableContents"/>
              <w:spacing w:before="0" w:after="283"/>
              <w:jc w:val="right"/>
              <w:rPr>
                <w:rFonts w:ascii="times" w:hAnsi="times"/>
                <w:sz w:val="14"/>
              </w:rPr>
            </w:pPr>
            <w:r>
              <w:rPr>
                <w:rFonts w:ascii="times" w:hAnsi="times"/>
                <w:sz w:val="14"/>
              </w:rPr>
              <w:t>536,116</w:t>
            </w:r>
          </w:p>
        </w:tc>
        <w:tc>
          <w:tcPr>
            <w:tcW w:w="140" w:type="dxa"/>
            <w:tcBorders/>
            <w:shd w:fill="FFFFFF" w:val="clear"/>
            <w:vAlign w:val="bottom"/>
          </w:tcPr>
          <w:p>
            <w:pPr>
              <w:pStyle w:val="TableContents"/>
              <w:spacing w:before="0" w:after="283"/>
              <w:rPr/>
            </w:pPr>
            <w:r>
              <w:rPr/>
              <w:t> </w:t>
            </w:r>
          </w:p>
        </w:tc>
        <w:tc>
          <w:tcPr>
            <w:tcW w:w="95" w:type="dxa"/>
            <w:tcBorders/>
            <w:shd w:fill="FFFFFF" w:val="clear"/>
            <w:vAlign w:val="bottom"/>
          </w:tcPr>
          <w:p>
            <w:pPr>
              <w:pStyle w:val="TableContents"/>
              <w:spacing w:before="0" w:after="283"/>
              <w:rPr/>
            </w:pPr>
            <w:r>
              <w:rPr/>
              <w:t> </w:t>
            </w:r>
          </w:p>
        </w:tc>
        <w:tc>
          <w:tcPr>
            <w:tcW w:w="699" w:type="dxa"/>
            <w:tcBorders/>
            <w:shd w:fill="FFFFFF" w:val="clear"/>
            <w:vAlign w:val="bottom"/>
          </w:tcPr>
          <w:p>
            <w:pPr>
              <w:pStyle w:val="TableContents"/>
              <w:spacing w:before="0" w:after="283"/>
              <w:jc w:val="right"/>
              <w:rPr>
                <w:rFonts w:ascii="times" w:hAnsi="times"/>
                <w:sz w:val="14"/>
              </w:rPr>
            </w:pPr>
            <w:r>
              <w:rPr>
                <w:rFonts w:ascii="times" w:hAnsi="times"/>
                <w:sz w:val="14"/>
              </w:rPr>
              <w:t>10,232</w:t>
            </w:r>
          </w:p>
        </w:tc>
        <w:tc>
          <w:tcPr>
            <w:tcW w:w="140" w:type="dxa"/>
            <w:tcBorders/>
            <w:shd w:fill="FFFFFF" w:val="clear"/>
            <w:vAlign w:val="bottom"/>
          </w:tcPr>
          <w:p>
            <w:pPr>
              <w:pStyle w:val="TableContents"/>
              <w:spacing w:before="0" w:after="283"/>
              <w:rPr/>
            </w:pPr>
            <w:r>
              <w:rPr/>
              <w:t> </w:t>
            </w:r>
          </w:p>
        </w:tc>
        <w:tc>
          <w:tcPr>
            <w:tcW w:w="95" w:type="dxa"/>
            <w:tcBorders/>
            <w:shd w:fill="FFFFFF" w:val="clear"/>
            <w:vAlign w:val="bottom"/>
          </w:tcPr>
          <w:p>
            <w:pPr>
              <w:pStyle w:val="TableContents"/>
              <w:spacing w:before="0" w:after="283"/>
              <w:rPr/>
            </w:pPr>
            <w:r>
              <w:rPr/>
              <w:t> </w:t>
            </w:r>
          </w:p>
        </w:tc>
        <w:tc>
          <w:tcPr>
            <w:tcW w:w="890" w:type="dxa"/>
            <w:tcBorders/>
            <w:shd w:fill="FFFFFF" w:val="clear"/>
            <w:vAlign w:val="bottom"/>
          </w:tcPr>
          <w:p>
            <w:pPr>
              <w:pStyle w:val="TableContents"/>
              <w:spacing w:before="0" w:after="283"/>
              <w:jc w:val="right"/>
              <w:rPr>
                <w:rFonts w:ascii="times" w:hAnsi="times"/>
                <w:sz w:val="14"/>
              </w:rPr>
            </w:pPr>
            <w:r>
              <w:rPr>
                <w:rFonts w:ascii="times" w:hAnsi="times"/>
                <w:sz w:val="14"/>
              </w:rPr>
              <w:t></w:t>
            </w:r>
          </w:p>
        </w:tc>
        <w:tc>
          <w:tcPr>
            <w:tcW w:w="138" w:type="dxa"/>
            <w:tcBorders/>
            <w:shd w:fill="FFFFFF" w:val="clear"/>
            <w:vAlign w:val="bottom"/>
          </w:tcPr>
          <w:p>
            <w:pPr>
              <w:pStyle w:val="TableContents"/>
              <w:spacing w:before="0" w:after="283"/>
              <w:rPr/>
            </w:pPr>
            <w:r>
              <w:rPr/>
              <w:t> </w:t>
            </w:r>
          </w:p>
        </w:tc>
        <w:tc>
          <w:tcPr>
            <w:tcW w:w="95" w:type="dxa"/>
            <w:tcBorders/>
            <w:shd w:fill="FFFFFF" w:val="clear"/>
            <w:vAlign w:val="bottom"/>
          </w:tcPr>
          <w:p>
            <w:pPr>
              <w:pStyle w:val="TableContents"/>
              <w:spacing w:before="0" w:after="283"/>
              <w:rPr/>
            </w:pPr>
            <w:r>
              <w:rPr/>
              <w:t> </w:t>
            </w:r>
          </w:p>
        </w:tc>
        <w:tc>
          <w:tcPr>
            <w:tcW w:w="617" w:type="dxa"/>
            <w:tcBorders/>
            <w:shd w:fill="FFFFFF" w:val="clear"/>
            <w:vAlign w:val="bottom"/>
          </w:tcPr>
          <w:p>
            <w:pPr>
              <w:pStyle w:val="TableContents"/>
              <w:spacing w:before="0" w:after="283"/>
              <w:jc w:val="right"/>
              <w:rPr>
                <w:rFonts w:ascii="times" w:hAnsi="times"/>
                <w:sz w:val="14"/>
              </w:rPr>
            </w:pPr>
            <w:r>
              <w:rPr>
                <w:rFonts w:ascii="times" w:hAnsi="times"/>
                <w:sz w:val="14"/>
              </w:rPr>
              <w:t></w:t>
            </w:r>
          </w:p>
        </w:tc>
        <w:tc>
          <w:tcPr>
            <w:tcW w:w="140" w:type="dxa"/>
            <w:tcBorders/>
            <w:shd w:fill="FFFFFF" w:val="clear"/>
            <w:vAlign w:val="bottom"/>
          </w:tcPr>
          <w:p>
            <w:pPr>
              <w:pStyle w:val="TableContents"/>
              <w:spacing w:before="0" w:after="283"/>
              <w:rPr/>
            </w:pPr>
            <w:r>
              <w:rPr/>
              <w:t> </w:t>
            </w:r>
          </w:p>
        </w:tc>
        <w:tc>
          <w:tcPr>
            <w:tcW w:w="95" w:type="dxa"/>
            <w:tcBorders/>
            <w:shd w:fill="FFFFFF" w:val="clear"/>
            <w:vAlign w:val="bottom"/>
          </w:tcPr>
          <w:p>
            <w:pPr>
              <w:pStyle w:val="TableContents"/>
              <w:spacing w:before="0" w:after="283"/>
              <w:rPr/>
            </w:pPr>
            <w:r>
              <w:rPr/>
              <w:t> </w:t>
            </w:r>
          </w:p>
        </w:tc>
        <w:tc>
          <w:tcPr>
            <w:tcW w:w="791" w:type="dxa"/>
            <w:tcBorders/>
            <w:shd w:fill="FFFFFF" w:val="clear"/>
            <w:vAlign w:val="bottom"/>
          </w:tcPr>
          <w:p>
            <w:pPr>
              <w:pStyle w:val="TableContents"/>
              <w:spacing w:before="0" w:after="283"/>
              <w:jc w:val="right"/>
              <w:rPr>
                <w:rFonts w:ascii="times" w:hAnsi="times"/>
                <w:sz w:val="14"/>
              </w:rPr>
            </w:pPr>
            <w:r>
              <w:rPr>
                <w:rFonts w:ascii="times" w:hAnsi="times"/>
                <w:sz w:val="14"/>
              </w:rPr>
              <w:t></w:t>
            </w:r>
          </w:p>
        </w:tc>
        <w:tc>
          <w:tcPr>
            <w:tcW w:w="138" w:type="dxa"/>
            <w:tcBorders/>
            <w:shd w:fill="FFFFFF" w:val="clear"/>
            <w:vAlign w:val="bottom"/>
          </w:tcPr>
          <w:p>
            <w:pPr>
              <w:pStyle w:val="TableContents"/>
              <w:spacing w:before="0" w:after="283"/>
              <w:rPr/>
            </w:pPr>
            <w:r>
              <w:rPr/>
              <w:t> </w:t>
            </w:r>
          </w:p>
        </w:tc>
        <w:tc>
          <w:tcPr>
            <w:tcW w:w="95" w:type="dxa"/>
            <w:tcBorders/>
            <w:shd w:fill="FFFFFF" w:val="clear"/>
            <w:vAlign w:val="bottom"/>
          </w:tcPr>
          <w:p>
            <w:pPr>
              <w:pStyle w:val="TableContents"/>
              <w:spacing w:before="0" w:after="283"/>
              <w:rPr/>
            </w:pPr>
            <w:r>
              <w:rPr/>
              <w:t> </w:t>
            </w:r>
          </w:p>
        </w:tc>
        <w:tc>
          <w:tcPr>
            <w:tcW w:w="604" w:type="dxa"/>
            <w:tcBorders/>
            <w:shd w:fill="FFFFFF" w:val="clear"/>
            <w:vAlign w:val="bottom"/>
          </w:tcPr>
          <w:p>
            <w:pPr>
              <w:pStyle w:val="TableContents"/>
              <w:spacing w:before="0" w:after="283"/>
              <w:jc w:val="right"/>
              <w:rPr>
                <w:rFonts w:ascii="times" w:hAnsi="times"/>
                <w:sz w:val="14"/>
              </w:rPr>
            </w:pPr>
            <w:r>
              <w:rPr>
                <w:rFonts w:ascii="times" w:hAnsi="times"/>
                <w:sz w:val="14"/>
              </w:rPr>
              <w:t></w:t>
            </w:r>
          </w:p>
        </w:tc>
        <w:tc>
          <w:tcPr>
            <w:tcW w:w="140" w:type="dxa"/>
            <w:tcBorders/>
            <w:shd w:fill="FFFFFF" w:val="clear"/>
            <w:vAlign w:val="bottom"/>
          </w:tcPr>
          <w:p>
            <w:pPr>
              <w:pStyle w:val="TableContents"/>
              <w:spacing w:before="0" w:after="283"/>
              <w:rPr/>
            </w:pPr>
            <w:r>
              <w:rPr/>
              <w:t> </w:t>
            </w:r>
          </w:p>
        </w:tc>
        <w:tc>
          <w:tcPr>
            <w:tcW w:w="95" w:type="dxa"/>
            <w:tcBorders/>
            <w:shd w:fill="FFFFFF" w:val="clear"/>
            <w:vAlign w:val="bottom"/>
          </w:tcPr>
          <w:p>
            <w:pPr>
              <w:pStyle w:val="TableContents"/>
              <w:spacing w:before="0" w:after="283"/>
              <w:rPr/>
            </w:pPr>
            <w:r>
              <w:rPr/>
              <w:t> </w:t>
            </w:r>
          </w:p>
        </w:tc>
        <w:tc>
          <w:tcPr>
            <w:tcW w:w="1182" w:type="dxa"/>
            <w:tcBorders/>
            <w:shd w:fill="FFFFFF" w:val="clear"/>
            <w:vAlign w:val="bottom"/>
          </w:tcPr>
          <w:p>
            <w:pPr>
              <w:pStyle w:val="TableContents"/>
              <w:spacing w:before="0" w:after="283"/>
              <w:jc w:val="right"/>
              <w:rPr>
                <w:rFonts w:ascii="times" w:hAnsi="times"/>
                <w:sz w:val="14"/>
              </w:rPr>
            </w:pPr>
            <w:r>
              <w:rPr>
                <w:rFonts w:ascii="times" w:hAnsi="times"/>
                <w:sz w:val="14"/>
              </w:rPr>
              <w:t></w:t>
            </w:r>
          </w:p>
        </w:tc>
        <w:tc>
          <w:tcPr>
            <w:tcW w:w="148" w:type="dxa"/>
            <w:tcBorders/>
            <w:shd w:fill="FFFFFF" w:val="clear"/>
            <w:vAlign w:val="bottom"/>
          </w:tcPr>
          <w:p>
            <w:pPr>
              <w:pStyle w:val="TableContents"/>
              <w:spacing w:before="0" w:after="283"/>
              <w:rPr/>
            </w:pPr>
            <w:r>
              <w:rPr/>
              <w:t> </w:t>
            </w:r>
          </w:p>
        </w:tc>
      </w:tr>
      <w:tr>
        <w:trPr/>
        <w:tc>
          <w:tcPr>
            <w:tcW w:w="2851" w:type="dxa"/>
            <w:tcBorders/>
            <w:shd w:fill="CCEEFF" w:val="clear"/>
            <w:vAlign w:val="bottom"/>
          </w:tcPr>
          <w:p>
            <w:pPr>
              <w:pStyle w:val="TableContents"/>
              <w:spacing w:before="0" w:after="283"/>
              <w:ind w:left="160" w:right="0" w:hanging="160"/>
              <w:rPr>
                <w:rFonts w:ascii="times" w:hAnsi="times"/>
                <w:sz w:val="14"/>
              </w:rPr>
            </w:pPr>
            <w:r>
              <w:rPr>
                <w:rFonts w:ascii="times" w:hAnsi="times"/>
                <w:sz w:val="14"/>
              </w:rPr>
              <w:t>Stock options</w:t>
            </w:r>
          </w:p>
        </w:tc>
        <w:tc>
          <w:tcPr>
            <w:tcW w:w="138" w:type="dxa"/>
            <w:tcBorders/>
            <w:shd w:fill="CCEEFF" w:val="clear"/>
            <w:vAlign w:val="bottom"/>
          </w:tcPr>
          <w:p>
            <w:pPr>
              <w:pStyle w:val="TableContents"/>
              <w:spacing w:before="0" w:after="283"/>
              <w:rPr/>
            </w:pPr>
            <w:r>
              <w:rPr/>
              <w:t> </w:t>
            </w:r>
          </w:p>
        </w:tc>
        <w:tc>
          <w:tcPr>
            <w:tcW w:w="79" w:type="dxa"/>
            <w:tcBorders/>
            <w:shd w:fill="CCEEFF" w:val="clear"/>
            <w:vAlign w:val="bottom"/>
          </w:tcPr>
          <w:p>
            <w:pPr>
              <w:pStyle w:val="TableContents"/>
              <w:spacing w:before="0" w:after="283"/>
              <w:rPr/>
            </w:pPr>
            <w:r>
              <w:rPr/>
              <w:t> </w:t>
            </w:r>
          </w:p>
        </w:tc>
        <w:tc>
          <w:tcPr>
            <w:tcW w:w="800" w:type="dxa"/>
            <w:tcBorders/>
            <w:shd w:fill="CCEEFF" w:val="clear"/>
            <w:vAlign w:val="bottom"/>
          </w:tcPr>
          <w:p>
            <w:pPr>
              <w:pStyle w:val="TableContents"/>
              <w:spacing w:before="0" w:after="283"/>
              <w:jc w:val="right"/>
              <w:rPr>
                <w:rFonts w:ascii="times" w:hAnsi="times"/>
                <w:sz w:val="14"/>
              </w:rPr>
            </w:pPr>
            <w:r>
              <w:rPr>
                <w:rFonts w:ascii="times" w:hAnsi="times"/>
                <w:sz w:val="14"/>
              </w:rPr>
              <w:t></w:t>
            </w:r>
          </w:p>
        </w:tc>
        <w:tc>
          <w:tcPr>
            <w:tcW w:w="140" w:type="dxa"/>
            <w:tcBorders/>
            <w:shd w:fill="CCEEFF" w:val="clear"/>
            <w:vAlign w:val="bottom"/>
          </w:tcPr>
          <w:p>
            <w:pPr>
              <w:pStyle w:val="TableContents"/>
              <w:spacing w:before="0" w:after="283"/>
              <w:rPr/>
            </w:pPr>
            <w:r>
              <w:rPr/>
              <w:t> </w:t>
            </w:r>
          </w:p>
        </w:tc>
        <w:tc>
          <w:tcPr>
            <w:tcW w:w="95" w:type="dxa"/>
            <w:tcBorders/>
            <w:shd w:fill="CCEEFF" w:val="clear"/>
            <w:vAlign w:val="bottom"/>
          </w:tcPr>
          <w:p>
            <w:pPr>
              <w:pStyle w:val="TableContents"/>
              <w:spacing w:before="0" w:after="283"/>
              <w:rPr/>
            </w:pPr>
            <w:r>
              <w:rPr/>
              <w:t> </w:t>
            </w:r>
          </w:p>
        </w:tc>
        <w:tc>
          <w:tcPr>
            <w:tcW w:w="699" w:type="dxa"/>
            <w:tcBorders/>
            <w:shd w:fill="CCEEFF" w:val="clear"/>
            <w:vAlign w:val="bottom"/>
          </w:tcPr>
          <w:p>
            <w:pPr>
              <w:pStyle w:val="TableContents"/>
              <w:spacing w:before="0" w:after="283"/>
              <w:jc w:val="right"/>
              <w:rPr>
                <w:rFonts w:ascii="times" w:hAnsi="times"/>
                <w:sz w:val="14"/>
              </w:rPr>
            </w:pPr>
            <w:r>
              <w:rPr>
                <w:rFonts w:ascii="times" w:hAnsi="times"/>
                <w:sz w:val="14"/>
              </w:rPr>
              <w:t></w:t>
            </w:r>
          </w:p>
        </w:tc>
        <w:tc>
          <w:tcPr>
            <w:tcW w:w="140" w:type="dxa"/>
            <w:tcBorders/>
            <w:shd w:fill="CCEEFF" w:val="clear"/>
            <w:vAlign w:val="bottom"/>
          </w:tcPr>
          <w:p>
            <w:pPr>
              <w:pStyle w:val="TableContents"/>
              <w:spacing w:before="0" w:after="283"/>
              <w:rPr/>
            </w:pPr>
            <w:r>
              <w:rPr/>
              <w:t> </w:t>
            </w:r>
          </w:p>
        </w:tc>
        <w:tc>
          <w:tcPr>
            <w:tcW w:w="95" w:type="dxa"/>
            <w:tcBorders/>
            <w:shd w:fill="CCEEFF" w:val="clear"/>
            <w:vAlign w:val="bottom"/>
          </w:tcPr>
          <w:p>
            <w:pPr>
              <w:pStyle w:val="TableContents"/>
              <w:spacing w:before="0" w:after="283"/>
              <w:rPr/>
            </w:pPr>
            <w:r>
              <w:rPr/>
              <w:t> </w:t>
            </w:r>
          </w:p>
        </w:tc>
        <w:tc>
          <w:tcPr>
            <w:tcW w:w="890" w:type="dxa"/>
            <w:tcBorders/>
            <w:shd w:fill="CCEEFF" w:val="clear"/>
            <w:vAlign w:val="bottom"/>
          </w:tcPr>
          <w:p>
            <w:pPr>
              <w:pStyle w:val="TableContents"/>
              <w:spacing w:before="0" w:after="283"/>
              <w:jc w:val="right"/>
              <w:rPr>
                <w:rFonts w:ascii="times" w:hAnsi="times"/>
                <w:sz w:val="14"/>
              </w:rPr>
            </w:pPr>
            <w:r>
              <w:rPr>
                <w:rFonts w:ascii="times" w:hAnsi="times"/>
                <w:sz w:val="14"/>
              </w:rPr>
              <w:t>17,689</w:t>
            </w:r>
          </w:p>
        </w:tc>
        <w:tc>
          <w:tcPr>
            <w:tcW w:w="138" w:type="dxa"/>
            <w:tcBorders/>
            <w:shd w:fill="CCEEFF" w:val="clear"/>
            <w:vAlign w:val="bottom"/>
          </w:tcPr>
          <w:p>
            <w:pPr>
              <w:pStyle w:val="TableContents"/>
              <w:spacing w:before="0" w:after="283"/>
              <w:rPr/>
            </w:pPr>
            <w:r>
              <w:rPr/>
              <w:t> </w:t>
            </w:r>
          </w:p>
        </w:tc>
        <w:tc>
          <w:tcPr>
            <w:tcW w:w="95" w:type="dxa"/>
            <w:tcBorders/>
            <w:shd w:fill="CCEEFF" w:val="clear"/>
            <w:vAlign w:val="bottom"/>
          </w:tcPr>
          <w:p>
            <w:pPr>
              <w:pStyle w:val="TableContents"/>
              <w:spacing w:before="0" w:after="283"/>
              <w:rPr/>
            </w:pPr>
            <w:r>
              <w:rPr/>
              <w:t> </w:t>
            </w:r>
          </w:p>
        </w:tc>
        <w:tc>
          <w:tcPr>
            <w:tcW w:w="617" w:type="dxa"/>
            <w:tcBorders/>
            <w:shd w:fill="CCEEFF" w:val="clear"/>
            <w:vAlign w:val="bottom"/>
          </w:tcPr>
          <w:p>
            <w:pPr>
              <w:pStyle w:val="TableContents"/>
              <w:spacing w:before="0" w:after="283"/>
              <w:jc w:val="right"/>
              <w:rPr>
                <w:rFonts w:ascii="times" w:hAnsi="times"/>
                <w:sz w:val="14"/>
              </w:rPr>
            </w:pPr>
            <w:r>
              <w:rPr>
                <w:rFonts w:ascii="times" w:hAnsi="times"/>
                <w:sz w:val="14"/>
              </w:rPr>
              <w:t></w:t>
            </w:r>
          </w:p>
        </w:tc>
        <w:tc>
          <w:tcPr>
            <w:tcW w:w="140" w:type="dxa"/>
            <w:tcBorders/>
            <w:shd w:fill="CCEEFF" w:val="clear"/>
            <w:vAlign w:val="bottom"/>
          </w:tcPr>
          <w:p>
            <w:pPr>
              <w:pStyle w:val="TableContents"/>
              <w:spacing w:before="0" w:after="283"/>
              <w:rPr/>
            </w:pPr>
            <w:r>
              <w:rPr/>
              <w:t> </w:t>
            </w:r>
          </w:p>
        </w:tc>
        <w:tc>
          <w:tcPr>
            <w:tcW w:w="95" w:type="dxa"/>
            <w:tcBorders/>
            <w:shd w:fill="CCEEFF" w:val="clear"/>
            <w:vAlign w:val="bottom"/>
          </w:tcPr>
          <w:p>
            <w:pPr>
              <w:pStyle w:val="TableContents"/>
              <w:spacing w:before="0" w:after="283"/>
              <w:rPr/>
            </w:pPr>
            <w:r>
              <w:rPr/>
              <w:t> </w:t>
            </w:r>
          </w:p>
        </w:tc>
        <w:tc>
          <w:tcPr>
            <w:tcW w:w="791" w:type="dxa"/>
            <w:tcBorders/>
            <w:shd w:fill="CCEEFF" w:val="clear"/>
            <w:vAlign w:val="bottom"/>
          </w:tcPr>
          <w:p>
            <w:pPr>
              <w:pStyle w:val="TableContents"/>
              <w:spacing w:before="0" w:after="283"/>
              <w:jc w:val="right"/>
              <w:rPr>
                <w:rFonts w:ascii="times" w:hAnsi="times"/>
                <w:sz w:val="14"/>
              </w:rPr>
            </w:pPr>
            <w:r>
              <w:rPr>
                <w:rFonts w:ascii="times" w:hAnsi="times"/>
                <w:sz w:val="14"/>
              </w:rPr>
              <w:t></w:t>
            </w:r>
          </w:p>
        </w:tc>
        <w:tc>
          <w:tcPr>
            <w:tcW w:w="138" w:type="dxa"/>
            <w:tcBorders/>
            <w:shd w:fill="CCEEFF" w:val="clear"/>
            <w:vAlign w:val="bottom"/>
          </w:tcPr>
          <w:p>
            <w:pPr>
              <w:pStyle w:val="TableContents"/>
              <w:spacing w:before="0" w:after="283"/>
              <w:rPr/>
            </w:pPr>
            <w:r>
              <w:rPr/>
              <w:t> </w:t>
            </w:r>
          </w:p>
        </w:tc>
        <w:tc>
          <w:tcPr>
            <w:tcW w:w="95" w:type="dxa"/>
            <w:tcBorders/>
            <w:shd w:fill="CCEEFF" w:val="clear"/>
            <w:vAlign w:val="bottom"/>
          </w:tcPr>
          <w:p>
            <w:pPr>
              <w:pStyle w:val="TableContents"/>
              <w:spacing w:before="0" w:after="283"/>
              <w:rPr/>
            </w:pPr>
            <w:r>
              <w:rPr/>
              <w:t> </w:t>
            </w:r>
          </w:p>
        </w:tc>
        <w:tc>
          <w:tcPr>
            <w:tcW w:w="604" w:type="dxa"/>
            <w:tcBorders/>
            <w:shd w:fill="CCEEFF" w:val="clear"/>
            <w:vAlign w:val="bottom"/>
          </w:tcPr>
          <w:p>
            <w:pPr>
              <w:pStyle w:val="TableContents"/>
              <w:spacing w:before="0" w:after="283"/>
              <w:jc w:val="right"/>
              <w:rPr>
                <w:rFonts w:ascii="times" w:hAnsi="times"/>
                <w:sz w:val="14"/>
              </w:rPr>
            </w:pPr>
            <w:r>
              <w:rPr>
                <w:rFonts w:ascii="times" w:hAnsi="times"/>
                <w:sz w:val="14"/>
              </w:rPr>
              <w:t></w:t>
            </w:r>
          </w:p>
        </w:tc>
        <w:tc>
          <w:tcPr>
            <w:tcW w:w="140" w:type="dxa"/>
            <w:tcBorders/>
            <w:shd w:fill="CCEEFF" w:val="clear"/>
            <w:vAlign w:val="bottom"/>
          </w:tcPr>
          <w:p>
            <w:pPr>
              <w:pStyle w:val="TableContents"/>
              <w:spacing w:before="0" w:after="283"/>
              <w:rPr/>
            </w:pPr>
            <w:r>
              <w:rPr/>
              <w:t> </w:t>
            </w:r>
          </w:p>
        </w:tc>
        <w:tc>
          <w:tcPr>
            <w:tcW w:w="95" w:type="dxa"/>
            <w:tcBorders/>
            <w:shd w:fill="CCEEFF" w:val="clear"/>
            <w:vAlign w:val="bottom"/>
          </w:tcPr>
          <w:p>
            <w:pPr>
              <w:pStyle w:val="TableContents"/>
              <w:spacing w:before="0" w:after="283"/>
              <w:rPr/>
            </w:pPr>
            <w:r>
              <w:rPr/>
              <w:t> </w:t>
            </w:r>
          </w:p>
        </w:tc>
        <w:tc>
          <w:tcPr>
            <w:tcW w:w="1182" w:type="dxa"/>
            <w:tcBorders/>
            <w:shd w:fill="CCEEFF" w:val="clear"/>
            <w:vAlign w:val="bottom"/>
          </w:tcPr>
          <w:p>
            <w:pPr>
              <w:pStyle w:val="TableContents"/>
              <w:spacing w:before="0" w:after="283"/>
              <w:jc w:val="right"/>
              <w:rPr>
                <w:rFonts w:ascii="times" w:hAnsi="times"/>
                <w:sz w:val="14"/>
              </w:rPr>
            </w:pPr>
            <w:r>
              <w:rPr>
                <w:rFonts w:ascii="times" w:hAnsi="times"/>
                <w:sz w:val="14"/>
              </w:rPr>
              <w:t></w:t>
            </w:r>
          </w:p>
        </w:tc>
        <w:tc>
          <w:tcPr>
            <w:tcW w:w="148" w:type="dxa"/>
            <w:tcBorders/>
            <w:shd w:fill="CCEEFF" w:val="clear"/>
            <w:vAlign w:val="bottom"/>
          </w:tcPr>
          <w:p>
            <w:pPr>
              <w:pStyle w:val="TableContents"/>
              <w:spacing w:before="0" w:after="283"/>
              <w:rPr/>
            </w:pPr>
            <w:r>
              <w:rPr/>
              <w:t> </w:t>
            </w:r>
          </w:p>
        </w:tc>
      </w:tr>
      <w:tr>
        <w:trPr/>
        <w:tc>
          <w:tcPr>
            <w:tcW w:w="2851" w:type="dxa"/>
            <w:tcBorders/>
            <w:shd w:fill="FFFFFF" w:val="clear"/>
            <w:vAlign w:val="bottom"/>
          </w:tcPr>
          <w:p>
            <w:pPr>
              <w:pStyle w:val="TableContents"/>
              <w:spacing w:before="0" w:after="283"/>
              <w:ind w:left="160" w:right="0" w:hanging="160"/>
              <w:rPr>
                <w:rFonts w:ascii="times" w:hAnsi="times"/>
                <w:sz w:val="14"/>
              </w:rPr>
            </w:pPr>
            <w:r>
              <w:rPr>
                <w:rFonts w:ascii="times" w:hAnsi="times"/>
                <w:sz w:val="14"/>
              </w:rPr>
              <w:t>Shares issued under the Incentive Share Purchase Plan (note 7(b))</w:t>
            </w:r>
          </w:p>
        </w:tc>
        <w:tc>
          <w:tcPr>
            <w:tcW w:w="138" w:type="dxa"/>
            <w:tcBorders/>
            <w:shd w:fill="FFFFFF" w:val="clear"/>
            <w:vAlign w:val="bottom"/>
          </w:tcPr>
          <w:p>
            <w:pPr>
              <w:pStyle w:val="TableContents"/>
              <w:spacing w:before="0" w:after="283"/>
              <w:rPr/>
            </w:pPr>
            <w:r>
              <w:rPr/>
              <w:t> </w:t>
            </w:r>
          </w:p>
        </w:tc>
        <w:tc>
          <w:tcPr>
            <w:tcW w:w="79" w:type="dxa"/>
            <w:tcBorders/>
            <w:shd w:fill="FFFFFF" w:val="clear"/>
            <w:vAlign w:val="bottom"/>
          </w:tcPr>
          <w:p>
            <w:pPr>
              <w:pStyle w:val="TableContents"/>
              <w:spacing w:before="0" w:after="283"/>
              <w:rPr/>
            </w:pPr>
            <w:r>
              <w:rPr/>
              <w:t> </w:t>
            </w:r>
          </w:p>
        </w:tc>
        <w:tc>
          <w:tcPr>
            <w:tcW w:w="800" w:type="dxa"/>
            <w:tcBorders/>
            <w:shd w:fill="FFFFFF" w:val="clear"/>
            <w:vAlign w:val="bottom"/>
          </w:tcPr>
          <w:p>
            <w:pPr>
              <w:pStyle w:val="TableContents"/>
              <w:spacing w:before="0" w:after="283"/>
              <w:jc w:val="right"/>
              <w:rPr>
                <w:rFonts w:ascii="times" w:hAnsi="times"/>
                <w:sz w:val="14"/>
              </w:rPr>
            </w:pPr>
            <w:r>
              <w:rPr>
                <w:rFonts w:ascii="times" w:hAnsi="times"/>
                <w:sz w:val="14"/>
              </w:rPr>
              <w:t>167,378</w:t>
            </w:r>
          </w:p>
        </w:tc>
        <w:tc>
          <w:tcPr>
            <w:tcW w:w="140" w:type="dxa"/>
            <w:tcBorders/>
            <w:shd w:fill="FFFFFF" w:val="clear"/>
            <w:vAlign w:val="bottom"/>
          </w:tcPr>
          <w:p>
            <w:pPr>
              <w:pStyle w:val="TableContents"/>
              <w:spacing w:before="0" w:after="283"/>
              <w:rPr/>
            </w:pPr>
            <w:r>
              <w:rPr/>
              <w:t> </w:t>
            </w:r>
          </w:p>
        </w:tc>
        <w:tc>
          <w:tcPr>
            <w:tcW w:w="95" w:type="dxa"/>
            <w:tcBorders/>
            <w:shd w:fill="FFFFFF" w:val="clear"/>
            <w:vAlign w:val="bottom"/>
          </w:tcPr>
          <w:p>
            <w:pPr>
              <w:pStyle w:val="TableContents"/>
              <w:spacing w:before="0" w:after="283"/>
              <w:rPr/>
            </w:pPr>
            <w:r>
              <w:rPr/>
              <w:t> </w:t>
            </w:r>
          </w:p>
        </w:tc>
        <w:tc>
          <w:tcPr>
            <w:tcW w:w="699" w:type="dxa"/>
            <w:tcBorders/>
            <w:shd w:fill="FFFFFF" w:val="clear"/>
            <w:vAlign w:val="bottom"/>
          </w:tcPr>
          <w:p>
            <w:pPr>
              <w:pStyle w:val="TableContents"/>
              <w:spacing w:before="0" w:after="283"/>
              <w:jc w:val="right"/>
              <w:rPr>
                <w:rFonts w:ascii="times" w:hAnsi="times"/>
                <w:sz w:val="14"/>
              </w:rPr>
            </w:pPr>
            <w:r>
              <w:rPr>
                <w:rFonts w:ascii="times" w:hAnsi="times"/>
                <w:sz w:val="14"/>
              </w:rPr>
              <w:t>7,100</w:t>
            </w:r>
          </w:p>
        </w:tc>
        <w:tc>
          <w:tcPr>
            <w:tcW w:w="140" w:type="dxa"/>
            <w:tcBorders/>
            <w:shd w:fill="FFFFFF" w:val="clear"/>
            <w:vAlign w:val="bottom"/>
          </w:tcPr>
          <w:p>
            <w:pPr>
              <w:pStyle w:val="TableContents"/>
              <w:spacing w:before="0" w:after="283"/>
              <w:rPr/>
            </w:pPr>
            <w:r>
              <w:rPr/>
              <w:t> </w:t>
            </w:r>
          </w:p>
        </w:tc>
        <w:tc>
          <w:tcPr>
            <w:tcW w:w="95" w:type="dxa"/>
            <w:tcBorders/>
            <w:shd w:fill="FFFFFF" w:val="clear"/>
            <w:vAlign w:val="bottom"/>
          </w:tcPr>
          <w:p>
            <w:pPr>
              <w:pStyle w:val="TableContents"/>
              <w:spacing w:before="0" w:after="283"/>
              <w:rPr/>
            </w:pPr>
            <w:r>
              <w:rPr/>
              <w:t> </w:t>
            </w:r>
          </w:p>
        </w:tc>
        <w:tc>
          <w:tcPr>
            <w:tcW w:w="890" w:type="dxa"/>
            <w:tcBorders/>
            <w:shd w:fill="FFFFFF" w:val="clear"/>
            <w:vAlign w:val="bottom"/>
          </w:tcPr>
          <w:p>
            <w:pPr>
              <w:pStyle w:val="TableContents"/>
              <w:spacing w:before="0" w:after="283"/>
              <w:jc w:val="right"/>
              <w:rPr>
                <w:rFonts w:ascii="times" w:hAnsi="times"/>
                <w:sz w:val="14"/>
              </w:rPr>
            </w:pPr>
            <w:r>
              <w:rPr>
                <w:rFonts w:ascii="times" w:hAnsi="times"/>
                <w:sz w:val="14"/>
              </w:rPr>
              <w:t></w:t>
            </w:r>
          </w:p>
        </w:tc>
        <w:tc>
          <w:tcPr>
            <w:tcW w:w="138" w:type="dxa"/>
            <w:tcBorders/>
            <w:shd w:fill="FFFFFF" w:val="clear"/>
            <w:vAlign w:val="bottom"/>
          </w:tcPr>
          <w:p>
            <w:pPr>
              <w:pStyle w:val="TableContents"/>
              <w:spacing w:before="0" w:after="283"/>
              <w:rPr/>
            </w:pPr>
            <w:r>
              <w:rPr/>
              <w:t> </w:t>
            </w:r>
          </w:p>
        </w:tc>
        <w:tc>
          <w:tcPr>
            <w:tcW w:w="95" w:type="dxa"/>
            <w:tcBorders/>
            <w:shd w:fill="FFFFFF" w:val="clear"/>
            <w:vAlign w:val="bottom"/>
          </w:tcPr>
          <w:p>
            <w:pPr>
              <w:pStyle w:val="TableContents"/>
              <w:spacing w:before="0" w:after="283"/>
              <w:rPr/>
            </w:pPr>
            <w:r>
              <w:rPr/>
              <w:t> </w:t>
            </w:r>
          </w:p>
        </w:tc>
        <w:tc>
          <w:tcPr>
            <w:tcW w:w="617" w:type="dxa"/>
            <w:tcBorders/>
            <w:shd w:fill="FFFFFF" w:val="clear"/>
            <w:vAlign w:val="bottom"/>
          </w:tcPr>
          <w:p>
            <w:pPr>
              <w:pStyle w:val="TableContents"/>
              <w:spacing w:before="0" w:after="283"/>
              <w:jc w:val="right"/>
              <w:rPr>
                <w:rFonts w:ascii="times" w:hAnsi="times"/>
                <w:sz w:val="14"/>
              </w:rPr>
            </w:pPr>
            <w:r>
              <w:rPr>
                <w:rFonts w:ascii="times" w:hAnsi="times"/>
                <w:sz w:val="14"/>
              </w:rPr>
              <w:t></w:t>
            </w:r>
          </w:p>
        </w:tc>
        <w:tc>
          <w:tcPr>
            <w:tcW w:w="140" w:type="dxa"/>
            <w:tcBorders/>
            <w:shd w:fill="FFFFFF" w:val="clear"/>
            <w:vAlign w:val="bottom"/>
          </w:tcPr>
          <w:p>
            <w:pPr>
              <w:pStyle w:val="TableContents"/>
              <w:spacing w:before="0" w:after="283"/>
              <w:rPr/>
            </w:pPr>
            <w:r>
              <w:rPr/>
              <w:t> </w:t>
            </w:r>
          </w:p>
        </w:tc>
        <w:tc>
          <w:tcPr>
            <w:tcW w:w="95" w:type="dxa"/>
            <w:tcBorders/>
            <w:shd w:fill="FFFFFF" w:val="clear"/>
            <w:vAlign w:val="bottom"/>
          </w:tcPr>
          <w:p>
            <w:pPr>
              <w:pStyle w:val="TableContents"/>
              <w:spacing w:before="0" w:after="283"/>
              <w:rPr/>
            </w:pPr>
            <w:r>
              <w:rPr/>
              <w:t> </w:t>
            </w:r>
          </w:p>
        </w:tc>
        <w:tc>
          <w:tcPr>
            <w:tcW w:w="791" w:type="dxa"/>
            <w:tcBorders/>
            <w:shd w:fill="FFFFFF" w:val="clear"/>
            <w:vAlign w:val="bottom"/>
          </w:tcPr>
          <w:p>
            <w:pPr>
              <w:pStyle w:val="TableContents"/>
              <w:spacing w:before="0" w:after="283"/>
              <w:jc w:val="right"/>
              <w:rPr>
                <w:rFonts w:ascii="times" w:hAnsi="times"/>
                <w:sz w:val="14"/>
              </w:rPr>
            </w:pPr>
            <w:r>
              <w:rPr>
                <w:rFonts w:ascii="times" w:hAnsi="times"/>
                <w:sz w:val="14"/>
              </w:rPr>
              <w:t></w:t>
            </w:r>
          </w:p>
        </w:tc>
        <w:tc>
          <w:tcPr>
            <w:tcW w:w="138" w:type="dxa"/>
            <w:tcBorders/>
            <w:shd w:fill="FFFFFF" w:val="clear"/>
            <w:vAlign w:val="bottom"/>
          </w:tcPr>
          <w:p>
            <w:pPr>
              <w:pStyle w:val="TableContents"/>
              <w:spacing w:before="0" w:after="283"/>
              <w:rPr/>
            </w:pPr>
            <w:r>
              <w:rPr/>
              <w:t> </w:t>
            </w:r>
          </w:p>
        </w:tc>
        <w:tc>
          <w:tcPr>
            <w:tcW w:w="95" w:type="dxa"/>
            <w:tcBorders/>
            <w:shd w:fill="FFFFFF" w:val="clear"/>
            <w:vAlign w:val="bottom"/>
          </w:tcPr>
          <w:p>
            <w:pPr>
              <w:pStyle w:val="TableContents"/>
              <w:spacing w:before="0" w:after="283"/>
              <w:rPr/>
            </w:pPr>
            <w:r>
              <w:rPr/>
              <w:t> </w:t>
            </w:r>
          </w:p>
        </w:tc>
        <w:tc>
          <w:tcPr>
            <w:tcW w:w="604" w:type="dxa"/>
            <w:tcBorders/>
            <w:shd w:fill="FFFFFF" w:val="clear"/>
            <w:vAlign w:val="bottom"/>
          </w:tcPr>
          <w:p>
            <w:pPr>
              <w:pStyle w:val="TableContents"/>
              <w:spacing w:before="0" w:after="283"/>
              <w:jc w:val="right"/>
              <w:rPr>
                <w:rFonts w:ascii="times" w:hAnsi="times"/>
                <w:sz w:val="14"/>
              </w:rPr>
            </w:pPr>
            <w:r>
              <w:rPr>
                <w:rFonts w:ascii="times" w:hAnsi="times"/>
                <w:sz w:val="14"/>
              </w:rPr>
              <w:t></w:t>
            </w:r>
          </w:p>
        </w:tc>
        <w:tc>
          <w:tcPr>
            <w:tcW w:w="140" w:type="dxa"/>
            <w:tcBorders/>
            <w:shd w:fill="FFFFFF" w:val="clear"/>
            <w:vAlign w:val="bottom"/>
          </w:tcPr>
          <w:p>
            <w:pPr>
              <w:pStyle w:val="TableContents"/>
              <w:spacing w:before="0" w:after="283"/>
              <w:rPr/>
            </w:pPr>
            <w:r>
              <w:rPr/>
              <w:t> </w:t>
            </w:r>
          </w:p>
        </w:tc>
        <w:tc>
          <w:tcPr>
            <w:tcW w:w="95" w:type="dxa"/>
            <w:tcBorders/>
            <w:shd w:fill="FFFFFF" w:val="clear"/>
            <w:vAlign w:val="bottom"/>
          </w:tcPr>
          <w:p>
            <w:pPr>
              <w:pStyle w:val="TableContents"/>
              <w:spacing w:before="0" w:after="283"/>
              <w:rPr/>
            </w:pPr>
            <w:r>
              <w:rPr/>
              <w:t> </w:t>
            </w:r>
          </w:p>
        </w:tc>
        <w:tc>
          <w:tcPr>
            <w:tcW w:w="1182" w:type="dxa"/>
            <w:tcBorders/>
            <w:shd w:fill="FFFFFF" w:val="clear"/>
            <w:vAlign w:val="bottom"/>
          </w:tcPr>
          <w:p>
            <w:pPr>
              <w:pStyle w:val="TableContents"/>
              <w:spacing w:before="0" w:after="283"/>
              <w:jc w:val="right"/>
              <w:rPr>
                <w:rFonts w:ascii="times" w:hAnsi="times"/>
                <w:sz w:val="14"/>
              </w:rPr>
            </w:pPr>
            <w:r>
              <w:rPr>
                <w:rFonts w:ascii="times" w:hAnsi="times"/>
                <w:sz w:val="14"/>
              </w:rPr>
              <w:t></w:t>
            </w:r>
          </w:p>
        </w:tc>
        <w:tc>
          <w:tcPr>
            <w:tcW w:w="148" w:type="dxa"/>
            <w:tcBorders/>
            <w:shd w:fill="FFFFFF" w:val="clear"/>
            <w:vAlign w:val="bottom"/>
          </w:tcPr>
          <w:p>
            <w:pPr>
              <w:pStyle w:val="TableContents"/>
              <w:spacing w:before="0" w:after="283"/>
              <w:rPr/>
            </w:pPr>
            <w:r>
              <w:rPr/>
              <w:t> </w:t>
            </w:r>
          </w:p>
        </w:tc>
      </w:tr>
      <w:tr>
        <w:trPr/>
        <w:tc>
          <w:tcPr>
            <w:tcW w:w="2851" w:type="dxa"/>
            <w:tcBorders/>
            <w:shd w:fill="CCEEFF" w:val="clear"/>
            <w:vAlign w:val="bottom"/>
          </w:tcPr>
          <w:p>
            <w:pPr>
              <w:pStyle w:val="TableContents"/>
              <w:spacing w:before="0" w:after="283"/>
              <w:ind w:left="160" w:right="0" w:hanging="160"/>
              <w:rPr>
                <w:rFonts w:ascii="times" w:hAnsi="times"/>
                <w:sz w:val="14"/>
              </w:rPr>
            </w:pPr>
            <w:r>
              <w:rPr>
                <w:rFonts w:ascii="times" w:hAnsi="times"/>
                <w:sz w:val="14"/>
              </w:rPr>
              <w:t>Shares issued for purchase of Cumberland Resources Ltd. (note 9)</w:t>
            </w:r>
          </w:p>
        </w:tc>
        <w:tc>
          <w:tcPr>
            <w:tcW w:w="138" w:type="dxa"/>
            <w:tcBorders/>
            <w:shd w:fill="CCEEFF" w:val="clear"/>
            <w:vAlign w:val="bottom"/>
          </w:tcPr>
          <w:p>
            <w:pPr>
              <w:pStyle w:val="TableContents"/>
              <w:spacing w:before="0" w:after="283"/>
              <w:rPr/>
            </w:pPr>
            <w:r>
              <w:rPr/>
              <w:t> </w:t>
            </w:r>
          </w:p>
        </w:tc>
        <w:tc>
          <w:tcPr>
            <w:tcW w:w="79" w:type="dxa"/>
            <w:tcBorders/>
            <w:shd w:fill="CCEEFF" w:val="clear"/>
            <w:vAlign w:val="bottom"/>
          </w:tcPr>
          <w:p>
            <w:pPr>
              <w:pStyle w:val="TableContents"/>
              <w:spacing w:before="0" w:after="283"/>
              <w:rPr/>
            </w:pPr>
            <w:r>
              <w:rPr/>
              <w:t> </w:t>
            </w:r>
          </w:p>
        </w:tc>
        <w:tc>
          <w:tcPr>
            <w:tcW w:w="800" w:type="dxa"/>
            <w:tcBorders/>
            <w:shd w:fill="CCEEFF" w:val="clear"/>
            <w:vAlign w:val="bottom"/>
          </w:tcPr>
          <w:p>
            <w:pPr>
              <w:pStyle w:val="TableContents"/>
              <w:spacing w:before="0" w:after="283"/>
              <w:jc w:val="right"/>
              <w:rPr>
                <w:rFonts w:ascii="times" w:hAnsi="times"/>
                <w:sz w:val="14"/>
              </w:rPr>
            </w:pPr>
            <w:r>
              <w:rPr>
                <w:rFonts w:ascii="times" w:hAnsi="times"/>
                <w:sz w:val="14"/>
              </w:rPr>
              <w:t>13,768,510</w:t>
            </w:r>
          </w:p>
        </w:tc>
        <w:tc>
          <w:tcPr>
            <w:tcW w:w="140" w:type="dxa"/>
            <w:tcBorders/>
            <w:shd w:fill="CCEEFF" w:val="clear"/>
            <w:vAlign w:val="bottom"/>
          </w:tcPr>
          <w:p>
            <w:pPr>
              <w:pStyle w:val="TableContents"/>
              <w:spacing w:before="0" w:after="283"/>
              <w:rPr/>
            </w:pPr>
            <w:r>
              <w:rPr/>
              <w:t> </w:t>
            </w:r>
          </w:p>
        </w:tc>
        <w:tc>
          <w:tcPr>
            <w:tcW w:w="95" w:type="dxa"/>
            <w:tcBorders/>
            <w:shd w:fill="CCEEFF" w:val="clear"/>
            <w:vAlign w:val="bottom"/>
          </w:tcPr>
          <w:p>
            <w:pPr>
              <w:pStyle w:val="TableContents"/>
              <w:spacing w:before="0" w:after="283"/>
              <w:rPr/>
            </w:pPr>
            <w:r>
              <w:rPr/>
              <w:t> </w:t>
            </w:r>
          </w:p>
        </w:tc>
        <w:tc>
          <w:tcPr>
            <w:tcW w:w="699" w:type="dxa"/>
            <w:tcBorders/>
            <w:shd w:fill="CCEEFF" w:val="clear"/>
            <w:vAlign w:val="bottom"/>
          </w:tcPr>
          <w:p>
            <w:pPr>
              <w:pStyle w:val="TableContents"/>
              <w:spacing w:before="0" w:after="283"/>
              <w:jc w:val="right"/>
              <w:rPr>
                <w:rFonts w:ascii="times" w:hAnsi="times"/>
                <w:sz w:val="14"/>
              </w:rPr>
            </w:pPr>
            <w:r>
              <w:rPr>
                <w:rFonts w:ascii="times" w:hAnsi="times"/>
                <w:sz w:val="14"/>
              </w:rPr>
              <w:t>536,556</w:t>
            </w:r>
          </w:p>
        </w:tc>
        <w:tc>
          <w:tcPr>
            <w:tcW w:w="140" w:type="dxa"/>
            <w:tcBorders/>
            <w:shd w:fill="CCEEFF" w:val="clear"/>
            <w:vAlign w:val="bottom"/>
          </w:tcPr>
          <w:p>
            <w:pPr>
              <w:pStyle w:val="TableContents"/>
              <w:spacing w:before="0" w:after="283"/>
              <w:rPr/>
            </w:pPr>
            <w:r>
              <w:rPr/>
              <w:t> </w:t>
            </w:r>
          </w:p>
        </w:tc>
        <w:tc>
          <w:tcPr>
            <w:tcW w:w="95" w:type="dxa"/>
            <w:tcBorders/>
            <w:shd w:fill="CCEEFF" w:val="clear"/>
            <w:vAlign w:val="bottom"/>
          </w:tcPr>
          <w:p>
            <w:pPr>
              <w:pStyle w:val="TableContents"/>
              <w:spacing w:before="0" w:after="283"/>
              <w:rPr/>
            </w:pPr>
            <w:r>
              <w:rPr/>
              <w:t> </w:t>
            </w:r>
          </w:p>
        </w:tc>
        <w:tc>
          <w:tcPr>
            <w:tcW w:w="890" w:type="dxa"/>
            <w:tcBorders/>
            <w:shd w:fill="CCEEFF" w:val="clear"/>
            <w:vAlign w:val="bottom"/>
          </w:tcPr>
          <w:p>
            <w:pPr>
              <w:pStyle w:val="TableContents"/>
              <w:spacing w:before="0" w:after="283"/>
              <w:jc w:val="right"/>
              <w:rPr>
                <w:rFonts w:ascii="times" w:hAnsi="times"/>
                <w:sz w:val="14"/>
              </w:rPr>
            </w:pPr>
            <w:r>
              <w:rPr>
                <w:rFonts w:ascii="times" w:hAnsi="times"/>
                <w:sz w:val="14"/>
              </w:rPr>
              <w:t></w:t>
            </w:r>
          </w:p>
        </w:tc>
        <w:tc>
          <w:tcPr>
            <w:tcW w:w="138" w:type="dxa"/>
            <w:tcBorders/>
            <w:shd w:fill="CCEEFF" w:val="clear"/>
            <w:vAlign w:val="bottom"/>
          </w:tcPr>
          <w:p>
            <w:pPr>
              <w:pStyle w:val="TableContents"/>
              <w:spacing w:before="0" w:after="283"/>
              <w:rPr/>
            </w:pPr>
            <w:r>
              <w:rPr/>
              <w:t> </w:t>
            </w:r>
          </w:p>
        </w:tc>
        <w:tc>
          <w:tcPr>
            <w:tcW w:w="95" w:type="dxa"/>
            <w:tcBorders/>
            <w:shd w:fill="CCEEFF" w:val="clear"/>
            <w:vAlign w:val="bottom"/>
          </w:tcPr>
          <w:p>
            <w:pPr>
              <w:pStyle w:val="TableContents"/>
              <w:spacing w:before="0" w:after="283"/>
              <w:rPr/>
            </w:pPr>
            <w:r>
              <w:rPr/>
              <w:t> </w:t>
            </w:r>
          </w:p>
        </w:tc>
        <w:tc>
          <w:tcPr>
            <w:tcW w:w="617" w:type="dxa"/>
            <w:tcBorders/>
            <w:shd w:fill="CCEEFF" w:val="clear"/>
            <w:vAlign w:val="bottom"/>
          </w:tcPr>
          <w:p>
            <w:pPr>
              <w:pStyle w:val="TableContents"/>
              <w:spacing w:before="0" w:after="283"/>
              <w:jc w:val="right"/>
              <w:rPr>
                <w:rFonts w:ascii="times" w:hAnsi="times"/>
                <w:sz w:val="14"/>
              </w:rPr>
            </w:pPr>
            <w:r>
              <w:rPr>
                <w:rFonts w:ascii="times" w:hAnsi="times"/>
                <w:sz w:val="14"/>
              </w:rPr>
              <w:t></w:t>
            </w:r>
          </w:p>
        </w:tc>
        <w:tc>
          <w:tcPr>
            <w:tcW w:w="140" w:type="dxa"/>
            <w:tcBorders/>
            <w:shd w:fill="CCEEFF" w:val="clear"/>
            <w:vAlign w:val="bottom"/>
          </w:tcPr>
          <w:p>
            <w:pPr>
              <w:pStyle w:val="TableContents"/>
              <w:spacing w:before="0" w:after="283"/>
              <w:rPr/>
            </w:pPr>
            <w:r>
              <w:rPr/>
              <w:t> </w:t>
            </w:r>
          </w:p>
        </w:tc>
        <w:tc>
          <w:tcPr>
            <w:tcW w:w="95" w:type="dxa"/>
            <w:tcBorders/>
            <w:shd w:fill="CCEEFF" w:val="clear"/>
            <w:vAlign w:val="bottom"/>
          </w:tcPr>
          <w:p>
            <w:pPr>
              <w:pStyle w:val="TableContents"/>
              <w:spacing w:before="0" w:after="283"/>
              <w:rPr/>
            </w:pPr>
            <w:r>
              <w:rPr/>
              <w:t> </w:t>
            </w:r>
          </w:p>
        </w:tc>
        <w:tc>
          <w:tcPr>
            <w:tcW w:w="791" w:type="dxa"/>
            <w:tcBorders/>
            <w:shd w:fill="CCEEFF" w:val="clear"/>
            <w:vAlign w:val="bottom"/>
          </w:tcPr>
          <w:p>
            <w:pPr>
              <w:pStyle w:val="TableContents"/>
              <w:spacing w:before="0" w:after="283"/>
              <w:jc w:val="right"/>
              <w:rPr>
                <w:rFonts w:ascii="times" w:hAnsi="times"/>
                <w:sz w:val="14"/>
              </w:rPr>
            </w:pPr>
            <w:r>
              <w:rPr>
                <w:rFonts w:ascii="times" w:hAnsi="times"/>
                <w:sz w:val="14"/>
              </w:rPr>
              <w:t></w:t>
            </w:r>
          </w:p>
        </w:tc>
        <w:tc>
          <w:tcPr>
            <w:tcW w:w="138" w:type="dxa"/>
            <w:tcBorders/>
            <w:shd w:fill="CCEEFF" w:val="clear"/>
            <w:vAlign w:val="bottom"/>
          </w:tcPr>
          <w:p>
            <w:pPr>
              <w:pStyle w:val="TableContents"/>
              <w:spacing w:before="0" w:after="283"/>
              <w:rPr/>
            </w:pPr>
            <w:r>
              <w:rPr/>
              <w:t> </w:t>
            </w:r>
          </w:p>
        </w:tc>
        <w:tc>
          <w:tcPr>
            <w:tcW w:w="95" w:type="dxa"/>
            <w:tcBorders/>
            <w:shd w:fill="CCEEFF" w:val="clear"/>
            <w:vAlign w:val="bottom"/>
          </w:tcPr>
          <w:p>
            <w:pPr>
              <w:pStyle w:val="TableContents"/>
              <w:spacing w:before="0" w:after="283"/>
              <w:rPr/>
            </w:pPr>
            <w:r>
              <w:rPr/>
              <w:t> </w:t>
            </w:r>
          </w:p>
        </w:tc>
        <w:tc>
          <w:tcPr>
            <w:tcW w:w="604" w:type="dxa"/>
            <w:tcBorders/>
            <w:shd w:fill="CCEEFF" w:val="clear"/>
            <w:vAlign w:val="bottom"/>
          </w:tcPr>
          <w:p>
            <w:pPr>
              <w:pStyle w:val="TableContents"/>
              <w:spacing w:before="0" w:after="283"/>
              <w:jc w:val="right"/>
              <w:rPr>
                <w:rFonts w:ascii="times" w:hAnsi="times"/>
                <w:sz w:val="14"/>
              </w:rPr>
            </w:pPr>
            <w:r>
              <w:rPr>
                <w:rFonts w:ascii="times" w:hAnsi="times"/>
                <w:sz w:val="14"/>
              </w:rPr>
              <w:t></w:t>
            </w:r>
          </w:p>
        </w:tc>
        <w:tc>
          <w:tcPr>
            <w:tcW w:w="140" w:type="dxa"/>
            <w:tcBorders/>
            <w:shd w:fill="CCEEFF" w:val="clear"/>
            <w:vAlign w:val="bottom"/>
          </w:tcPr>
          <w:p>
            <w:pPr>
              <w:pStyle w:val="TableContents"/>
              <w:spacing w:before="0" w:after="283"/>
              <w:rPr/>
            </w:pPr>
            <w:r>
              <w:rPr/>
              <w:t> </w:t>
            </w:r>
          </w:p>
        </w:tc>
        <w:tc>
          <w:tcPr>
            <w:tcW w:w="95" w:type="dxa"/>
            <w:tcBorders/>
            <w:shd w:fill="CCEEFF" w:val="clear"/>
            <w:vAlign w:val="bottom"/>
          </w:tcPr>
          <w:p>
            <w:pPr>
              <w:pStyle w:val="TableContents"/>
              <w:spacing w:before="0" w:after="283"/>
              <w:rPr/>
            </w:pPr>
            <w:r>
              <w:rPr/>
              <w:t> </w:t>
            </w:r>
          </w:p>
        </w:tc>
        <w:tc>
          <w:tcPr>
            <w:tcW w:w="1182" w:type="dxa"/>
            <w:tcBorders/>
            <w:shd w:fill="CCEEFF" w:val="clear"/>
            <w:vAlign w:val="bottom"/>
          </w:tcPr>
          <w:p>
            <w:pPr>
              <w:pStyle w:val="TableContents"/>
              <w:spacing w:before="0" w:after="283"/>
              <w:jc w:val="right"/>
              <w:rPr>
                <w:rFonts w:ascii="times" w:hAnsi="times"/>
                <w:sz w:val="14"/>
              </w:rPr>
            </w:pPr>
            <w:r>
              <w:rPr>
                <w:rFonts w:ascii="times" w:hAnsi="times"/>
                <w:sz w:val="14"/>
              </w:rPr>
              <w:t></w:t>
            </w:r>
          </w:p>
        </w:tc>
        <w:tc>
          <w:tcPr>
            <w:tcW w:w="148" w:type="dxa"/>
            <w:tcBorders/>
            <w:shd w:fill="CCEEFF" w:val="clear"/>
            <w:vAlign w:val="bottom"/>
          </w:tcPr>
          <w:p>
            <w:pPr>
              <w:pStyle w:val="TableContents"/>
              <w:spacing w:before="0" w:after="283"/>
              <w:rPr/>
            </w:pPr>
            <w:r>
              <w:rPr/>
              <w:t> </w:t>
            </w:r>
          </w:p>
        </w:tc>
      </w:tr>
      <w:tr>
        <w:trPr/>
        <w:tc>
          <w:tcPr>
            <w:tcW w:w="2851" w:type="dxa"/>
            <w:tcBorders/>
            <w:shd w:fill="FFFFFF" w:val="clear"/>
            <w:vAlign w:val="bottom"/>
          </w:tcPr>
          <w:p>
            <w:pPr>
              <w:pStyle w:val="TableContents"/>
              <w:spacing w:before="0" w:after="283"/>
              <w:ind w:left="160" w:right="0" w:hanging="160"/>
              <w:rPr>
                <w:rFonts w:ascii="times" w:hAnsi="times"/>
                <w:sz w:val="14"/>
              </w:rPr>
            </w:pPr>
            <w:r>
              <w:rPr>
                <w:rFonts w:ascii="times" w:hAnsi="times"/>
                <w:sz w:val="14"/>
              </w:rPr>
              <w:t>Shares issued under the Company's dividend reinvestment plan</w:t>
            </w:r>
          </w:p>
        </w:tc>
        <w:tc>
          <w:tcPr>
            <w:tcW w:w="138" w:type="dxa"/>
            <w:tcBorders/>
            <w:shd w:fill="FFFFFF" w:val="clear"/>
            <w:vAlign w:val="bottom"/>
          </w:tcPr>
          <w:p>
            <w:pPr>
              <w:pStyle w:val="TableContents"/>
              <w:spacing w:before="0" w:after="283"/>
              <w:rPr/>
            </w:pPr>
            <w:r>
              <w:rPr/>
              <w:t> </w:t>
            </w:r>
          </w:p>
        </w:tc>
        <w:tc>
          <w:tcPr>
            <w:tcW w:w="79" w:type="dxa"/>
            <w:tcBorders/>
            <w:shd w:fill="FFFFFF" w:val="clear"/>
            <w:vAlign w:val="bottom"/>
          </w:tcPr>
          <w:p>
            <w:pPr>
              <w:pStyle w:val="TableContents"/>
              <w:spacing w:before="0" w:after="283"/>
              <w:rPr/>
            </w:pPr>
            <w:r>
              <w:rPr/>
              <w:t> </w:t>
            </w:r>
          </w:p>
        </w:tc>
        <w:tc>
          <w:tcPr>
            <w:tcW w:w="800" w:type="dxa"/>
            <w:tcBorders/>
            <w:shd w:fill="FFFFFF" w:val="clear"/>
            <w:vAlign w:val="bottom"/>
          </w:tcPr>
          <w:p>
            <w:pPr>
              <w:pStyle w:val="TableContents"/>
              <w:spacing w:before="0" w:after="283"/>
              <w:jc w:val="right"/>
              <w:rPr>
                <w:rFonts w:ascii="times" w:hAnsi="times"/>
                <w:sz w:val="14"/>
              </w:rPr>
            </w:pPr>
            <w:r>
              <w:rPr>
                <w:rFonts w:ascii="times" w:hAnsi="times"/>
                <w:sz w:val="14"/>
              </w:rPr>
              <w:t>32,550</w:t>
            </w:r>
          </w:p>
        </w:tc>
        <w:tc>
          <w:tcPr>
            <w:tcW w:w="140" w:type="dxa"/>
            <w:tcBorders/>
            <w:shd w:fill="FFFFFF" w:val="clear"/>
            <w:vAlign w:val="bottom"/>
          </w:tcPr>
          <w:p>
            <w:pPr>
              <w:pStyle w:val="TableContents"/>
              <w:spacing w:before="0" w:after="283"/>
              <w:rPr/>
            </w:pPr>
            <w:r>
              <w:rPr/>
              <w:t> </w:t>
            </w:r>
          </w:p>
        </w:tc>
        <w:tc>
          <w:tcPr>
            <w:tcW w:w="95" w:type="dxa"/>
            <w:tcBorders/>
            <w:shd w:fill="FFFFFF" w:val="clear"/>
            <w:vAlign w:val="bottom"/>
          </w:tcPr>
          <w:p>
            <w:pPr>
              <w:pStyle w:val="TableContents"/>
              <w:spacing w:before="0" w:after="283"/>
              <w:rPr/>
            </w:pPr>
            <w:r>
              <w:rPr/>
              <w:t> </w:t>
            </w:r>
          </w:p>
        </w:tc>
        <w:tc>
          <w:tcPr>
            <w:tcW w:w="699" w:type="dxa"/>
            <w:tcBorders/>
            <w:shd w:fill="FFFFFF" w:val="clear"/>
            <w:vAlign w:val="bottom"/>
          </w:tcPr>
          <w:p>
            <w:pPr>
              <w:pStyle w:val="TableContents"/>
              <w:spacing w:before="0" w:after="283"/>
              <w:jc w:val="right"/>
              <w:rPr>
                <w:rFonts w:ascii="times" w:hAnsi="times"/>
                <w:sz w:val="14"/>
              </w:rPr>
            </w:pPr>
            <w:r>
              <w:rPr>
                <w:rFonts w:ascii="times" w:hAnsi="times"/>
                <w:sz w:val="14"/>
              </w:rPr>
              <w:t>812</w:t>
            </w:r>
          </w:p>
        </w:tc>
        <w:tc>
          <w:tcPr>
            <w:tcW w:w="140" w:type="dxa"/>
            <w:tcBorders/>
            <w:shd w:fill="FFFFFF" w:val="clear"/>
            <w:vAlign w:val="bottom"/>
          </w:tcPr>
          <w:p>
            <w:pPr>
              <w:pStyle w:val="TableContents"/>
              <w:spacing w:before="0" w:after="283"/>
              <w:rPr/>
            </w:pPr>
            <w:r>
              <w:rPr/>
              <w:t> </w:t>
            </w:r>
          </w:p>
        </w:tc>
        <w:tc>
          <w:tcPr>
            <w:tcW w:w="95" w:type="dxa"/>
            <w:tcBorders/>
            <w:shd w:fill="FFFFFF" w:val="clear"/>
            <w:vAlign w:val="bottom"/>
          </w:tcPr>
          <w:p>
            <w:pPr>
              <w:pStyle w:val="TableContents"/>
              <w:spacing w:before="0" w:after="283"/>
              <w:rPr/>
            </w:pPr>
            <w:r>
              <w:rPr/>
              <w:t> </w:t>
            </w:r>
          </w:p>
        </w:tc>
        <w:tc>
          <w:tcPr>
            <w:tcW w:w="890" w:type="dxa"/>
            <w:tcBorders/>
            <w:shd w:fill="FFFFFF" w:val="clear"/>
            <w:vAlign w:val="bottom"/>
          </w:tcPr>
          <w:p>
            <w:pPr>
              <w:pStyle w:val="TableContents"/>
              <w:spacing w:before="0" w:after="283"/>
              <w:jc w:val="right"/>
              <w:rPr>
                <w:rFonts w:ascii="times" w:hAnsi="times"/>
                <w:sz w:val="14"/>
              </w:rPr>
            </w:pPr>
            <w:r>
              <w:rPr>
                <w:rFonts w:ascii="times" w:hAnsi="times"/>
                <w:sz w:val="14"/>
              </w:rPr>
              <w:t></w:t>
            </w:r>
          </w:p>
        </w:tc>
        <w:tc>
          <w:tcPr>
            <w:tcW w:w="138" w:type="dxa"/>
            <w:tcBorders/>
            <w:shd w:fill="FFFFFF" w:val="clear"/>
            <w:vAlign w:val="bottom"/>
          </w:tcPr>
          <w:p>
            <w:pPr>
              <w:pStyle w:val="TableContents"/>
              <w:spacing w:before="0" w:after="283"/>
              <w:rPr/>
            </w:pPr>
            <w:r>
              <w:rPr/>
              <w:t> </w:t>
            </w:r>
          </w:p>
        </w:tc>
        <w:tc>
          <w:tcPr>
            <w:tcW w:w="95" w:type="dxa"/>
            <w:tcBorders/>
            <w:shd w:fill="FFFFFF" w:val="clear"/>
            <w:vAlign w:val="bottom"/>
          </w:tcPr>
          <w:p>
            <w:pPr>
              <w:pStyle w:val="TableContents"/>
              <w:spacing w:before="0" w:after="283"/>
              <w:rPr/>
            </w:pPr>
            <w:r>
              <w:rPr/>
              <w:t> </w:t>
            </w:r>
          </w:p>
        </w:tc>
        <w:tc>
          <w:tcPr>
            <w:tcW w:w="617" w:type="dxa"/>
            <w:tcBorders/>
            <w:shd w:fill="FFFFFF" w:val="clear"/>
            <w:vAlign w:val="bottom"/>
          </w:tcPr>
          <w:p>
            <w:pPr>
              <w:pStyle w:val="TableContents"/>
              <w:spacing w:before="0" w:after="283"/>
              <w:jc w:val="right"/>
              <w:rPr>
                <w:rFonts w:ascii="times" w:hAnsi="times"/>
                <w:sz w:val="14"/>
              </w:rPr>
            </w:pPr>
            <w:r>
              <w:rPr>
                <w:rFonts w:ascii="times" w:hAnsi="times"/>
                <w:sz w:val="14"/>
              </w:rPr>
              <w:t></w:t>
            </w:r>
          </w:p>
        </w:tc>
        <w:tc>
          <w:tcPr>
            <w:tcW w:w="140" w:type="dxa"/>
            <w:tcBorders/>
            <w:shd w:fill="FFFFFF" w:val="clear"/>
            <w:vAlign w:val="bottom"/>
          </w:tcPr>
          <w:p>
            <w:pPr>
              <w:pStyle w:val="TableContents"/>
              <w:spacing w:before="0" w:after="283"/>
              <w:rPr/>
            </w:pPr>
            <w:r>
              <w:rPr/>
              <w:t> </w:t>
            </w:r>
          </w:p>
        </w:tc>
        <w:tc>
          <w:tcPr>
            <w:tcW w:w="95" w:type="dxa"/>
            <w:tcBorders/>
            <w:shd w:fill="FFFFFF" w:val="clear"/>
            <w:vAlign w:val="bottom"/>
          </w:tcPr>
          <w:p>
            <w:pPr>
              <w:pStyle w:val="TableContents"/>
              <w:spacing w:before="0" w:after="283"/>
              <w:rPr/>
            </w:pPr>
            <w:r>
              <w:rPr/>
              <w:t> </w:t>
            </w:r>
          </w:p>
        </w:tc>
        <w:tc>
          <w:tcPr>
            <w:tcW w:w="791" w:type="dxa"/>
            <w:tcBorders/>
            <w:shd w:fill="FFFFFF" w:val="clear"/>
            <w:vAlign w:val="bottom"/>
          </w:tcPr>
          <w:p>
            <w:pPr>
              <w:pStyle w:val="TableContents"/>
              <w:spacing w:before="0" w:after="283"/>
              <w:jc w:val="right"/>
              <w:rPr>
                <w:rFonts w:ascii="times" w:hAnsi="times"/>
                <w:sz w:val="14"/>
              </w:rPr>
            </w:pPr>
            <w:r>
              <w:rPr>
                <w:rFonts w:ascii="times" w:hAnsi="times"/>
                <w:sz w:val="14"/>
              </w:rPr>
              <w:t></w:t>
            </w:r>
          </w:p>
        </w:tc>
        <w:tc>
          <w:tcPr>
            <w:tcW w:w="138" w:type="dxa"/>
            <w:tcBorders/>
            <w:shd w:fill="FFFFFF" w:val="clear"/>
            <w:vAlign w:val="bottom"/>
          </w:tcPr>
          <w:p>
            <w:pPr>
              <w:pStyle w:val="TableContents"/>
              <w:spacing w:before="0" w:after="283"/>
              <w:rPr/>
            </w:pPr>
            <w:r>
              <w:rPr/>
              <w:t> </w:t>
            </w:r>
          </w:p>
        </w:tc>
        <w:tc>
          <w:tcPr>
            <w:tcW w:w="95" w:type="dxa"/>
            <w:tcBorders/>
            <w:shd w:fill="FFFFFF" w:val="clear"/>
            <w:vAlign w:val="bottom"/>
          </w:tcPr>
          <w:p>
            <w:pPr>
              <w:pStyle w:val="TableContents"/>
              <w:spacing w:before="0" w:after="283"/>
              <w:rPr/>
            </w:pPr>
            <w:r>
              <w:rPr/>
              <w:t> </w:t>
            </w:r>
          </w:p>
        </w:tc>
        <w:tc>
          <w:tcPr>
            <w:tcW w:w="604" w:type="dxa"/>
            <w:tcBorders/>
            <w:shd w:fill="FFFFFF" w:val="clear"/>
            <w:vAlign w:val="bottom"/>
          </w:tcPr>
          <w:p>
            <w:pPr>
              <w:pStyle w:val="TableContents"/>
              <w:spacing w:before="0" w:after="283"/>
              <w:jc w:val="right"/>
              <w:rPr>
                <w:rFonts w:ascii="times" w:hAnsi="times"/>
                <w:sz w:val="14"/>
              </w:rPr>
            </w:pPr>
            <w:r>
              <w:rPr>
                <w:rFonts w:ascii="times" w:hAnsi="times"/>
                <w:sz w:val="14"/>
              </w:rPr>
              <w:t></w:t>
            </w:r>
          </w:p>
        </w:tc>
        <w:tc>
          <w:tcPr>
            <w:tcW w:w="140" w:type="dxa"/>
            <w:tcBorders/>
            <w:shd w:fill="FFFFFF" w:val="clear"/>
            <w:vAlign w:val="bottom"/>
          </w:tcPr>
          <w:p>
            <w:pPr>
              <w:pStyle w:val="TableContents"/>
              <w:spacing w:before="0" w:after="283"/>
              <w:rPr/>
            </w:pPr>
            <w:r>
              <w:rPr/>
              <w:t> </w:t>
            </w:r>
          </w:p>
        </w:tc>
        <w:tc>
          <w:tcPr>
            <w:tcW w:w="95" w:type="dxa"/>
            <w:tcBorders/>
            <w:shd w:fill="FFFFFF" w:val="clear"/>
            <w:vAlign w:val="bottom"/>
          </w:tcPr>
          <w:p>
            <w:pPr>
              <w:pStyle w:val="TableContents"/>
              <w:spacing w:before="0" w:after="283"/>
              <w:rPr/>
            </w:pPr>
            <w:r>
              <w:rPr/>
              <w:t> </w:t>
            </w:r>
          </w:p>
        </w:tc>
        <w:tc>
          <w:tcPr>
            <w:tcW w:w="1182" w:type="dxa"/>
            <w:tcBorders/>
            <w:shd w:fill="FFFFFF" w:val="clear"/>
            <w:vAlign w:val="bottom"/>
          </w:tcPr>
          <w:p>
            <w:pPr>
              <w:pStyle w:val="TableContents"/>
              <w:spacing w:before="0" w:after="283"/>
              <w:jc w:val="right"/>
              <w:rPr>
                <w:rFonts w:ascii="times" w:hAnsi="times"/>
                <w:sz w:val="14"/>
              </w:rPr>
            </w:pPr>
            <w:r>
              <w:rPr>
                <w:rFonts w:ascii="times" w:hAnsi="times"/>
                <w:sz w:val="14"/>
              </w:rPr>
              <w:t></w:t>
            </w:r>
          </w:p>
        </w:tc>
        <w:tc>
          <w:tcPr>
            <w:tcW w:w="148" w:type="dxa"/>
            <w:tcBorders/>
            <w:shd w:fill="FFFFFF" w:val="clear"/>
            <w:vAlign w:val="bottom"/>
          </w:tcPr>
          <w:p>
            <w:pPr>
              <w:pStyle w:val="TableContents"/>
              <w:spacing w:before="0" w:after="283"/>
              <w:rPr/>
            </w:pPr>
            <w:r>
              <w:rPr/>
              <w:t> </w:t>
            </w:r>
          </w:p>
        </w:tc>
      </w:tr>
      <w:tr>
        <w:trPr/>
        <w:tc>
          <w:tcPr>
            <w:tcW w:w="2851" w:type="dxa"/>
            <w:tcBorders/>
            <w:shd w:fill="CCEEFF" w:val="clear"/>
            <w:vAlign w:val="bottom"/>
          </w:tcPr>
          <w:p>
            <w:pPr>
              <w:pStyle w:val="TableContents"/>
              <w:spacing w:before="0" w:after="283"/>
              <w:ind w:left="160" w:right="0" w:hanging="160"/>
              <w:rPr>
                <w:rFonts w:ascii="times" w:hAnsi="times"/>
                <w:sz w:val="14"/>
              </w:rPr>
            </w:pPr>
            <w:r>
              <w:rPr>
                <w:rFonts w:ascii="times" w:hAnsi="times"/>
                <w:sz w:val="14"/>
              </w:rPr>
              <w:t>Shares issued on exercise of warrants</w:t>
            </w:r>
          </w:p>
        </w:tc>
        <w:tc>
          <w:tcPr>
            <w:tcW w:w="138" w:type="dxa"/>
            <w:tcBorders/>
            <w:shd w:fill="CCEEFF" w:val="clear"/>
            <w:vAlign w:val="bottom"/>
          </w:tcPr>
          <w:p>
            <w:pPr>
              <w:pStyle w:val="TableContents"/>
              <w:spacing w:before="0" w:after="283"/>
              <w:rPr/>
            </w:pPr>
            <w:r>
              <w:rPr/>
              <w:t> </w:t>
            </w:r>
          </w:p>
        </w:tc>
        <w:tc>
          <w:tcPr>
            <w:tcW w:w="79" w:type="dxa"/>
            <w:tcBorders/>
            <w:shd w:fill="CCEEFF" w:val="clear"/>
            <w:vAlign w:val="bottom"/>
          </w:tcPr>
          <w:p>
            <w:pPr>
              <w:pStyle w:val="TableContents"/>
              <w:spacing w:before="0" w:after="283"/>
              <w:rPr/>
            </w:pPr>
            <w:r>
              <w:rPr/>
              <w:t> </w:t>
            </w:r>
          </w:p>
        </w:tc>
        <w:tc>
          <w:tcPr>
            <w:tcW w:w="800" w:type="dxa"/>
            <w:tcBorders/>
            <w:shd w:fill="CCEEFF" w:val="clear"/>
            <w:vAlign w:val="bottom"/>
          </w:tcPr>
          <w:p>
            <w:pPr>
              <w:pStyle w:val="TableContents"/>
              <w:spacing w:before="0" w:after="283"/>
              <w:jc w:val="right"/>
              <w:rPr>
                <w:rFonts w:ascii="times" w:hAnsi="times"/>
                <w:sz w:val="14"/>
              </w:rPr>
            </w:pPr>
            <w:r>
              <w:rPr>
                <w:rFonts w:ascii="times" w:hAnsi="times"/>
                <w:sz w:val="14"/>
              </w:rPr>
              <w:t>6,873,190</w:t>
            </w:r>
          </w:p>
        </w:tc>
        <w:tc>
          <w:tcPr>
            <w:tcW w:w="140" w:type="dxa"/>
            <w:tcBorders/>
            <w:shd w:fill="CCEEFF" w:val="clear"/>
            <w:vAlign w:val="bottom"/>
          </w:tcPr>
          <w:p>
            <w:pPr>
              <w:pStyle w:val="TableContents"/>
              <w:spacing w:before="0" w:after="283"/>
              <w:rPr/>
            </w:pPr>
            <w:r>
              <w:rPr/>
              <w:t> </w:t>
            </w:r>
          </w:p>
        </w:tc>
        <w:tc>
          <w:tcPr>
            <w:tcW w:w="95" w:type="dxa"/>
            <w:tcBorders/>
            <w:shd w:fill="CCEEFF" w:val="clear"/>
            <w:vAlign w:val="bottom"/>
          </w:tcPr>
          <w:p>
            <w:pPr>
              <w:pStyle w:val="TableContents"/>
              <w:spacing w:before="0" w:after="283"/>
              <w:rPr/>
            </w:pPr>
            <w:r>
              <w:rPr/>
              <w:t> </w:t>
            </w:r>
          </w:p>
        </w:tc>
        <w:tc>
          <w:tcPr>
            <w:tcW w:w="699" w:type="dxa"/>
            <w:tcBorders/>
            <w:shd w:fill="CCEEFF" w:val="clear"/>
            <w:vAlign w:val="bottom"/>
          </w:tcPr>
          <w:p>
            <w:pPr>
              <w:pStyle w:val="TableContents"/>
              <w:spacing w:before="0" w:after="283"/>
              <w:jc w:val="right"/>
              <w:rPr>
                <w:rFonts w:ascii="times" w:hAnsi="times"/>
                <w:sz w:val="14"/>
              </w:rPr>
            </w:pPr>
            <w:r>
              <w:rPr>
                <w:rFonts w:ascii="times" w:hAnsi="times"/>
                <w:sz w:val="14"/>
              </w:rPr>
              <w:t>146,313</w:t>
            </w:r>
          </w:p>
        </w:tc>
        <w:tc>
          <w:tcPr>
            <w:tcW w:w="140" w:type="dxa"/>
            <w:tcBorders/>
            <w:shd w:fill="CCEEFF" w:val="clear"/>
            <w:vAlign w:val="bottom"/>
          </w:tcPr>
          <w:p>
            <w:pPr>
              <w:pStyle w:val="TableContents"/>
              <w:spacing w:before="0" w:after="283"/>
              <w:rPr/>
            </w:pPr>
            <w:r>
              <w:rPr/>
              <w:t> </w:t>
            </w:r>
          </w:p>
        </w:tc>
        <w:tc>
          <w:tcPr>
            <w:tcW w:w="95" w:type="dxa"/>
            <w:tcBorders/>
            <w:shd w:fill="CCEEFF" w:val="clear"/>
            <w:vAlign w:val="bottom"/>
          </w:tcPr>
          <w:p>
            <w:pPr>
              <w:pStyle w:val="TableContents"/>
              <w:spacing w:before="0" w:after="283"/>
              <w:rPr/>
            </w:pPr>
            <w:r>
              <w:rPr/>
              <w:t> </w:t>
            </w:r>
          </w:p>
        </w:tc>
        <w:tc>
          <w:tcPr>
            <w:tcW w:w="890" w:type="dxa"/>
            <w:tcBorders/>
            <w:shd w:fill="CCEEFF" w:val="clear"/>
            <w:vAlign w:val="bottom"/>
          </w:tcPr>
          <w:p>
            <w:pPr>
              <w:pStyle w:val="TableContents"/>
              <w:spacing w:before="0" w:after="283"/>
              <w:jc w:val="right"/>
              <w:rPr>
                <w:rFonts w:ascii="times" w:hAnsi="times"/>
                <w:sz w:val="14"/>
              </w:rPr>
            </w:pPr>
            <w:r>
              <w:rPr>
                <w:rFonts w:ascii="times" w:hAnsi="times"/>
                <w:sz w:val="14"/>
              </w:rPr>
              <w:t></w:t>
            </w:r>
          </w:p>
        </w:tc>
        <w:tc>
          <w:tcPr>
            <w:tcW w:w="138" w:type="dxa"/>
            <w:tcBorders/>
            <w:shd w:fill="CCEEFF" w:val="clear"/>
            <w:vAlign w:val="bottom"/>
          </w:tcPr>
          <w:p>
            <w:pPr>
              <w:pStyle w:val="TableContents"/>
              <w:spacing w:before="0" w:after="283"/>
              <w:rPr/>
            </w:pPr>
            <w:r>
              <w:rPr/>
              <w:t> </w:t>
            </w:r>
          </w:p>
        </w:tc>
        <w:tc>
          <w:tcPr>
            <w:tcW w:w="95" w:type="dxa"/>
            <w:tcBorders/>
            <w:shd w:fill="CCEEFF" w:val="clear"/>
            <w:vAlign w:val="bottom"/>
          </w:tcPr>
          <w:p>
            <w:pPr>
              <w:pStyle w:val="TableContents"/>
              <w:spacing w:before="0" w:after="283"/>
              <w:rPr/>
            </w:pPr>
            <w:r>
              <w:rPr/>
              <w:t> </w:t>
            </w:r>
          </w:p>
        </w:tc>
        <w:tc>
          <w:tcPr>
            <w:tcW w:w="617" w:type="dxa"/>
            <w:tcBorders/>
            <w:shd w:fill="CCEEFF" w:val="clear"/>
            <w:vAlign w:val="bottom"/>
          </w:tcPr>
          <w:p>
            <w:pPr>
              <w:pStyle w:val="TableContents"/>
              <w:spacing w:before="0" w:after="283"/>
              <w:jc w:val="right"/>
              <w:rPr>
                <w:rFonts w:ascii="times" w:hAnsi="times"/>
                <w:sz w:val="14"/>
              </w:rPr>
            </w:pPr>
            <w:r>
              <w:rPr>
                <w:rFonts w:ascii="times" w:hAnsi="times"/>
                <w:sz w:val="14"/>
              </w:rPr>
              <w:t>(15,723</w:t>
            </w:r>
          </w:p>
        </w:tc>
        <w:tc>
          <w:tcPr>
            <w:tcW w:w="140" w:type="dxa"/>
            <w:tcBorders/>
            <w:shd w:fill="CCEEFF" w:val="clear"/>
            <w:vAlign w:val="bottom"/>
          </w:tcPr>
          <w:p>
            <w:pPr>
              <w:pStyle w:val="TableContents"/>
              <w:spacing w:before="0" w:after="283"/>
              <w:rPr>
                <w:rFonts w:ascii="times" w:hAnsi="times"/>
                <w:sz w:val="14"/>
              </w:rPr>
            </w:pPr>
            <w:r>
              <w:rPr>
                <w:rFonts w:ascii="times" w:hAnsi="times"/>
                <w:sz w:val="14"/>
              </w:rPr>
              <w:t>)</w:t>
            </w:r>
          </w:p>
        </w:tc>
        <w:tc>
          <w:tcPr>
            <w:tcW w:w="95" w:type="dxa"/>
            <w:tcBorders/>
            <w:shd w:fill="CCEEFF" w:val="clear"/>
            <w:vAlign w:val="bottom"/>
          </w:tcPr>
          <w:p>
            <w:pPr>
              <w:pStyle w:val="TableContents"/>
              <w:spacing w:before="0" w:after="283"/>
              <w:rPr/>
            </w:pPr>
            <w:r>
              <w:rPr/>
              <w:t> </w:t>
            </w:r>
          </w:p>
        </w:tc>
        <w:tc>
          <w:tcPr>
            <w:tcW w:w="791" w:type="dxa"/>
            <w:tcBorders/>
            <w:shd w:fill="CCEEFF" w:val="clear"/>
            <w:vAlign w:val="bottom"/>
          </w:tcPr>
          <w:p>
            <w:pPr>
              <w:pStyle w:val="TableContents"/>
              <w:spacing w:before="0" w:after="283"/>
              <w:jc w:val="right"/>
              <w:rPr>
                <w:rFonts w:ascii="times" w:hAnsi="times"/>
                <w:sz w:val="14"/>
              </w:rPr>
            </w:pPr>
            <w:r>
              <w:rPr>
                <w:rFonts w:ascii="times" w:hAnsi="times"/>
                <w:sz w:val="14"/>
              </w:rPr>
              <w:t>38</w:t>
            </w:r>
          </w:p>
        </w:tc>
        <w:tc>
          <w:tcPr>
            <w:tcW w:w="138" w:type="dxa"/>
            <w:tcBorders/>
            <w:shd w:fill="CCEEFF" w:val="clear"/>
            <w:vAlign w:val="bottom"/>
          </w:tcPr>
          <w:p>
            <w:pPr>
              <w:pStyle w:val="TableContents"/>
              <w:spacing w:before="0" w:after="283"/>
              <w:rPr/>
            </w:pPr>
            <w:r>
              <w:rPr/>
              <w:t> </w:t>
            </w:r>
          </w:p>
        </w:tc>
        <w:tc>
          <w:tcPr>
            <w:tcW w:w="95" w:type="dxa"/>
            <w:tcBorders/>
            <w:shd w:fill="CCEEFF" w:val="clear"/>
            <w:vAlign w:val="bottom"/>
          </w:tcPr>
          <w:p>
            <w:pPr>
              <w:pStyle w:val="TableContents"/>
              <w:spacing w:before="0" w:after="283"/>
              <w:rPr/>
            </w:pPr>
            <w:r>
              <w:rPr/>
              <w:t> </w:t>
            </w:r>
          </w:p>
        </w:tc>
        <w:tc>
          <w:tcPr>
            <w:tcW w:w="604" w:type="dxa"/>
            <w:tcBorders/>
            <w:shd w:fill="CCEEFF" w:val="clear"/>
            <w:vAlign w:val="bottom"/>
          </w:tcPr>
          <w:p>
            <w:pPr>
              <w:pStyle w:val="TableContents"/>
              <w:spacing w:before="0" w:after="283"/>
              <w:jc w:val="right"/>
              <w:rPr>
                <w:rFonts w:ascii="times" w:hAnsi="times"/>
                <w:sz w:val="14"/>
              </w:rPr>
            </w:pPr>
            <w:r>
              <w:rPr>
                <w:rFonts w:ascii="times" w:hAnsi="times"/>
                <w:sz w:val="14"/>
              </w:rPr>
              <w:t></w:t>
            </w:r>
          </w:p>
        </w:tc>
        <w:tc>
          <w:tcPr>
            <w:tcW w:w="140" w:type="dxa"/>
            <w:tcBorders/>
            <w:shd w:fill="CCEEFF" w:val="clear"/>
            <w:vAlign w:val="bottom"/>
          </w:tcPr>
          <w:p>
            <w:pPr>
              <w:pStyle w:val="TableContents"/>
              <w:spacing w:before="0" w:after="283"/>
              <w:rPr/>
            </w:pPr>
            <w:r>
              <w:rPr/>
              <w:t> </w:t>
            </w:r>
          </w:p>
        </w:tc>
        <w:tc>
          <w:tcPr>
            <w:tcW w:w="95" w:type="dxa"/>
            <w:tcBorders/>
            <w:shd w:fill="CCEEFF" w:val="clear"/>
            <w:vAlign w:val="bottom"/>
          </w:tcPr>
          <w:p>
            <w:pPr>
              <w:pStyle w:val="TableContents"/>
              <w:spacing w:before="0" w:after="283"/>
              <w:rPr/>
            </w:pPr>
            <w:r>
              <w:rPr/>
              <w:t> </w:t>
            </w:r>
          </w:p>
        </w:tc>
        <w:tc>
          <w:tcPr>
            <w:tcW w:w="1182" w:type="dxa"/>
            <w:tcBorders/>
            <w:shd w:fill="CCEEFF" w:val="clear"/>
            <w:vAlign w:val="bottom"/>
          </w:tcPr>
          <w:p>
            <w:pPr>
              <w:pStyle w:val="TableContents"/>
              <w:spacing w:before="0" w:after="283"/>
              <w:jc w:val="right"/>
              <w:rPr>
                <w:rFonts w:ascii="times" w:hAnsi="times"/>
                <w:sz w:val="14"/>
              </w:rPr>
            </w:pPr>
            <w:r>
              <w:rPr>
                <w:rFonts w:ascii="times" w:hAnsi="times"/>
                <w:sz w:val="14"/>
              </w:rPr>
              <w:t></w:t>
            </w:r>
          </w:p>
        </w:tc>
        <w:tc>
          <w:tcPr>
            <w:tcW w:w="148" w:type="dxa"/>
            <w:tcBorders/>
            <w:shd w:fill="CCEEFF" w:val="clear"/>
            <w:vAlign w:val="bottom"/>
          </w:tcPr>
          <w:p>
            <w:pPr>
              <w:pStyle w:val="TableContents"/>
              <w:spacing w:before="0" w:after="283"/>
              <w:rPr/>
            </w:pPr>
            <w:r>
              <w:rPr/>
              <w:t> </w:t>
            </w:r>
          </w:p>
        </w:tc>
      </w:tr>
      <w:tr>
        <w:trPr/>
        <w:tc>
          <w:tcPr>
            <w:tcW w:w="2851" w:type="dxa"/>
            <w:tcBorders/>
            <w:shd w:fill="FFFFFF" w:val="clear"/>
            <w:vAlign w:val="bottom"/>
          </w:tcPr>
          <w:p>
            <w:pPr>
              <w:pStyle w:val="TableContents"/>
              <w:spacing w:before="0" w:after="283"/>
              <w:ind w:left="160" w:right="0" w:hanging="160"/>
              <w:rPr>
                <w:rFonts w:ascii="times" w:hAnsi="times"/>
                <w:sz w:val="14"/>
              </w:rPr>
            </w:pPr>
            <w:r>
              <w:rPr>
                <w:rFonts w:ascii="times" w:hAnsi="times"/>
                <w:sz w:val="14"/>
              </w:rPr>
              <w:t>Net income for the year</w:t>
            </w:r>
          </w:p>
        </w:tc>
        <w:tc>
          <w:tcPr>
            <w:tcW w:w="138" w:type="dxa"/>
            <w:tcBorders/>
            <w:shd w:fill="FFFFFF" w:val="clear"/>
            <w:vAlign w:val="bottom"/>
          </w:tcPr>
          <w:p>
            <w:pPr>
              <w:pStyle w:val="TableContents"/>
              <w:spacing w:before="0" w:after="283"/>
              <w:rPr/>
            </w:pPr>
            <w:r>
              <w:rPr/>
              <w:t> </w:t>
            </w:r>
          </w:p>
        </w:tc>
        <w:tc>
          <w:tcPr>
            <w:tcW w:w="79" w:type="dxa"/>
            <w:tcBorders/>
            <w:shd w:fill="FFFFFF" w:val="clear"/>
            <w:vAlign w:val="bottom"/>
          </w:tcPr>
          <w:p>
            <w:pPr>
              <w:pStyle w:val="TableContents"/>
              <w:spacing w:before="0" w:after="283"/>
              <w:rPr/>
            </w:pPr>
            <w:r>
              <w:rPr/>
              <w:t> </w:t>
            </w:r>
          </w:p>
        </w:tc>
        <w:tc>
          <w:tcPr>
            <w:tcW w:w="800" w:type="dxa"/>
            <w:tcBorders/>
            <w:shd w:fill="FFFFFF" w:val="clear"/>
            <w:vAlign w:val="bottom"/>
          </w:tcPr>
          <w:p>
            <w:pPr>
              <w:pStyle w:val="TableContents"/>
              <w:spacing w:before="0" w:after="283"/>
              <w:jc w:val="right"/>
              <w:rPr>
                <w:rFonts w:ascii="times" w:hAnsi="times"/>
                <w:sz w:val="14"/>
              </w:rPr>
            </w:pPr>
            <w:r>
              <w:rPr>
                <w:rFonts w:ascii="times" w:hAnsi="times"/>
                <w:sz w:val="14"/>
              </w:rPr>
              <w:t></w:t>
            </w:r>
          </w:p>
        </w:tc>
        <w:tc>
          <w:tcPr>
            <w:tcW w:w="140" w:type="dxa"/>
            <w:tcBorders/>
            <w:shd w:fill="FFFFFF" w:val="clear"/>
            <w:vAlign w:val="bottom"/>
          </w:tcPr>
          <w:p>
            <w:pPr>
              <w:pStyle w:val="TableContents"/>
              <w:spacing w:before="0" w:after="283"/>
              <w:rPr/>
            </w:pPr>
            <w:r>
              <w:rPr/>
              <w:t> </w:t>
            </w:r>
          </w:p>
        </w:tc>
        <w:tc>
          <w:tcPr>
            <w:tcW w:w="95" w:type="dxa"/>
            <w:tcBorders/>
            <w:shd w:fill="FFFFFF" w:val="clear"/>
            <w:vAlign w:val="bottom"/>
          </w:tcPr>
          <w:p>
            <w:pPr>
              <w:pStyle w:val="TableContents"/>
              <w:spacing w:before="0" w:after="283"/>
              <w:rPr/>
            </w:pPr>
            <w:r>
              <w:rPr/>
              <w:t> </w:t>
            </w:r>
          </w:p>
        </w:tc>
        <w:tc>
          <w:tcPr>
            <w:tcW w:w="699" w:type="dxa"/>
            <w:tcBorders/>
            <w:shd w:fill="FFFFFF" w:val="clear"/>
            <w:vAlign w:val="bottom"/>
          </w:tcPr>
          <w:p>
            <w:pPr>
              <w:pStyle w:val="TableContents"/>
              <w:spacing w:before="0" w:after="283"/>
              <w:jc w:val="right"/>
              <w:rPr>
                <w:rFonts w:ascii="times" w:hAnsi="times"/>
                <w:sz w:val="14"/>
              </w:rPr>
            </w:pPr>
            <w:r>
              <w:rPr>
                <w:rFonts w:ascii="times" w:hAnsi="times"/>
                <w:sz w:val="14"/>
              </w:rPr>
              <w:t></w:t>
            </w:r>
          </w:p>
        </w:tc>
        <w:tc>
          <w:tcPr>
            <w:tcW w:w="140" w:type="dxa"/>
            <w:tcBorders/>
            <w:shd w:fill="FFFFFF" w:val="clear"/>
            <w:vAlign w:val="bottom"/>
          </w:tcPr>
          <w:p>
            <w:pPr>
              <w:pStyle w:val="TableContents"/>
              <w:spacing w:before="0" w:after="283"/>
              <w:rPr/>
            </w:pPr>
            <w:r>
              <w:rPr/>
              <w:t> </w:t>
            </w:r>
          </w:p>
        </w:tc>
        <w:tc>
          <w:tcPr>
            <w:tcW w:w="95" w:type="dxa"/>
            <w:tcBorders/>
            <w:shd w:fill="FFFFFF" w:val="clear"/>
            <w:vAlign w:val="bottom"/>
          </w:tcPr>
          <w:p>
            <w:pPr>
              <w:pStyle w:val="TableContents"/>
              <w:spacing w:before="0" w:after="283"/>
              <w:rPr/>
            </w:pPr>
            <w:r>
              <w:rPr/>
              <w:t> </w:t>
            </w:r>
          </w:p>
        </w:tc>
        <w:tc>
          <w:tcPr>
            <w:tcW w:w="890" w:type="dxa"/>
            <w:tcBorders/>
            <w:shd w:fill="FFFFFF" w:val="clear"/>
            <w:vAlign w:val="bottom"/>
          </w:tcPr>
          <w:p>
            <w:pPr>
              <w:pStyle w:val="TableContents"/>
              <w:spacing w:before="0" w:after="283"/>
              <w:jc w:val="right"/>
              <w:rPr>
                <w:rFonts w:ascii="times" w:hAnsi="times"/>
                <w:sz w:val="14"/>
              </w:rPr>
            </w:pPr>
            <w:r>
              <w:rPr>
                <w:rFonts w:ascii="times" w:hAnsi="times"/>
                <w:sz w:val="14"/>
              </w:rPr>
              <w:t></w:t>
            </w:r>
          </w:p>
        </w:tc>
        <w:tc>
          <w:tcPr>
            <w:tcW w:w="138" w:type="dxa"/>
            <w:tcBorders/>
            <w:shd w:fill="FFFFFF" w:val="clear"/>
            <w:vAlign w:val="bottom"/>
          </w:tcPr>
          <w:p>
            <w:pPr>
              <w:pStyle w:val="TableContents"/>
              <w:spacing w:before="0" w:after="283"/>
              <w:rPr/>
            </w:pPr>
            <w:r>
              <w:rPr/>
              <w:t> </w:t>
            </w:r>
          </w:p>
        </w:tc>
        <w:tc>
          <w:tcPr>
            <w:tcW w:w="95" w:type="dxa"/>
            <w:tcBorders/>
            <w:shd w:fill="FFFFFF" w:val="clear"/>
            <w:vAlign w:val="bottom"/>
          </w:tcPr>
          <w:p>
            <w:pPr>
              <w:pStyle w:val="TableContents"/>
              <w:spacing w:before="0" w:after="283"/>
              <w:rPr/>
            </w:pPr>
            <w:r>
              <w:rPr/>
              <w:t> </w:t>
            </w:r>
          </w:p>
        </w:tc>
        <w:tc>
          <w:tcPr>
            <w:tcW w:w="617" w:type="dxa"/>
            <w:tcBorders/>
            <w:shd w:fill="FFFFFF" w:val="clear"/>
            <w:vAlign w:val="bottom"/>
          </w:tcPr>
          <w:p>
            <w:pPr>
              <w:pStyle w:val="TableContents"/>
              <w:spacing w:before="0" w:after="283"/>
              <w:jc w:val="right"/>
              <w:rPr>
                <w:rFonts w:ascii="times" w:hAnsi="times"/>
                <w:sz w:val="14"/>
              </w:rPr>
            </w:pPr>
            <w:r>
              <w:rPr>
                <w:rFonts w:ascii="times" w:hAnsi="times"/>
                <w:sz w:val="14"/>
              </w:rPr>
              <w:t></w:t>
            </w:r>
          </w:p>
        </w:tc>
        <w:tc>
          <w:tcPr>
            <w:tcW w:w="140" w:type="dxa"/>
            <w:tcBorders/>
            <w:shd w:fill="FFFFFF" w:val="clear"/>
            <w:vAlign w:val="bottom"/>
          </w:tcPr>
          <w:p>
            <w:pPr>
              <w:pStyle w:val="TableContents"/>
              <w:spacing w:before="0" w:after="283"/>
              <w:rPr/>
            </w:pPr>
            <w:r>
              <w:rPr/>
              <w:t> </w:t>
            </w:r>
          </w:p>
        </w:tc>
        <w:tc>
          <w:tcPr>
            <w:tcW w:w="95" w:type="dxa"/>
            <w:tcBorders/>
            <w:shd w:fill="FFFFFF" w:val="clear"/>
            <w:vAlign w:val="bottom"/>
          </w:tcPr>
          <w:p>
            <w:pPr>
              <w:pStyle w:val="TableContents"/>
              <w:spacing w:before="0" w:after="283"/>
              <w:rPr/>
            </w:pPr>
            <w:r>
              <w:rPr/>
              <w:t> </w:t>
            </w:r>
          </w:p>
        </w:tc>
        <w:tc>
          <w:tcPr>
            <w:tcW w:w="791" w:type="dxa"/>
            <w:tcBorders/>
            <w:shd w:fill="FFFFFF" w:val="clear"/>
            <w:vAlign w:val="bottom"/>
          </w:tcPr>
          <w:p>
            <w:pPr>
              <w:pStyle w:val="TableContents"/>
              <w:spacing w:before="0" w:after="283"/>
              <w:jc w:val="right"/>
              <w:rPr>
                <w:rFonts w:ascii="times" w:hAnsi="times"/>
                <w:sz w:val="14"/>
              </w:rPr>
            </w:pPr>
            <w:r>
              <w:rPr>
                <w:rFonts w:ascii="times" w:hAnsi="times"/>
                <w:sz w:val="14"/>
              </w:rPr>
              <w:t></w:t>
            </w:r>
          </w:p>
        </w:tc>
        <w:tc>
          <w:tcPr>
            <w:tcW w:w="138" w:type="dxa"/>
            <w:tcBorders/>
            <w:shd w:fill="FFFFFF" w:val="clear"/>
            <w:vAlign w:val="bottom"/>
          </w:tcPr>
          <w:p>
            <w:pPr>
              <w:pStyle w:val="TableContents"/>
              <w:spacing w:before="0" w:after="283"/>
              <w:rPr/>
            </w:pPr>
            <w:r>
              <w:rPr/>
              <w:t> </w:t>
            </w:r>
          </w:p>
        </w:tc>
        <w:tc>
          <w:tcPr>
            <w:tcW w:w="95" w:type="dxa"/>
            <w:tcBorders/>
            <w:shd w:fill="FFFFFF" w:val="clear"/>
            <w:vAlign w:val="bottom"/>
          </w:tcPr>
          <w:p>
            <w:pPr>
              <w:pStyle w:val="TableContents"/>
              <w:spacing w:before="0" w:after="283"/>
              <w:rPr/>
            </w:pPr>
            <w:r>
              <w:rPr/>
              <w:t> </w:t>
            </w:r>
          </w:p>
        </w:tc>
        <w:tc>
          <w:tcPr>
            <w:tcW w:w="604" w:type="dxa"/>
            <w:tcBorders/>
            <w:shd w:fill="FFFFFF" w:val="clear"/>
            <w:vAlign w:val="bottom"/>
          </w:tcPr>
          <w:p>
            <w:pPr>
              <w:pStyle w:val="TableContents"/>
              <w:spacing w:before="0" w:after="283"/>
              <w:jc w:val="right"/>
              <w:rPr>
                <w:rFonts w:ascii="times" w:hAnsi="times"/>
                <w:sz w:val="14"/>
              </w:rPr>
            </w:pPr>
            <w:r>
              <w:rPr>
                <w:rFonts w:ascii="times" w:hAnsi="times"/>
                <w:sz w:val="14"/>
              </w:rPr>
              <w:t>139,345</w:t>
            </w:r>
          </w:p>
        </w:tc>
        <w:tc>
          <w:tcPr>
            <w:tcW w:w="140" w:type="dxa"/>
            <w:tcBorders/>
            <w:shd w:fill="FFFFFF" w:val="clear"/>
            <w:vAlign w:val="bottom"/>
          </w:tcPr>
          <w:p>
            <w:pPr>
              <w:pStyle w:val="TableContents"/>
              <w:spacing w:before="0" w:after="283"/>
              <w:rPr/>
            </w:pPr>
            <w:r>
              <w:rPr/>
              <w:t> </w:t>
            </w:r>
          </w:p>
        </w:tc>
        <w:tc>
          <w:tcPr>
            <w:tcW w:w="95" w:type="dxa"/>
            <w:tcBorders/>
            <w:shd w:fill="FFFFFF" w:val="clear"/>
            <w:vAlign w:val="bottom"/>
          </w:tcPr>
          <w:p>
            <w:pPr>
              <w:pStyle w:val="TableContents"/>
              <w:spacing w:before="0" w:after="283"/>
              <w:rPr/>
            </w:pPr>
            <w:r>
              <w:rPr/>
              <w:t> </w:t>
            </w:r>
          </w:p>
        </w:tc>
        <w:tc>
          <w:tcPr>
            <w:tcW w:w="1182" w:type="dxa"/>
            <w:tcBorders/>
            <w:shd w:fill="FFFFFF" w:val="clear"/>
            <w:vAlign w:val="bottom"/>
          </w:tcPr>
          <w:p>
            <w:pPr>
              <w:pStyle w:val="TableContents"/>
              <w:spacing w:before="0" w:after="283"/>
              <w:jc w:val="right"/>
              <w:rPr>
                <w:rFonts w:ascii="times" w:hAnsi="times"/>
                <w:sz w:val="14"/>
              </w:rPr>
            </w:pPr>
            <w:r>
              <w:rPr>
                <w:rFonts w:ascii="times" w:hAnsi="times"/>
                <w:sz w:val="14"/>
              </w:rPr>
              <w:t></w:t>
            </w:r>
          </w:p>
        </w:tc>
        <w:tc>
          <w:tcPr>
            <w:tcW w:w="148" w:type="dxa"/>
            <w:tcBorders/>
            <w:shd w:fill="FFFFFF" w:val="clear"/>
            <w:vAlign w:val="bottom"/>
          </w:tcPr>
          <w:p>
            <w:pPr>
              <w:pStyle w:val="TableContents"/>
              <w:spacing w:before="0" w:after="283"/>
              <w:rPr/>
            </w:pPr>
            <w:r>
              <w:rPr/>
              <w:t> </w:t>
            </w:r>
          </w:p>
        </w:tc>
      </w:tr>
      <w:tr>
        <w:trPr/>
        <w:tc>
          <w:tcPr>
            <w:tcW w:w="2851" w:type="dxa"/>
            <w:tcBorders/>
            <w:shd w:fill="CCEEFF" w:val="clear"/>
            <w:vAlign w:val="bottom"/>
          </w:tcPr>
          <w:p>
            <w:pPr>
              <w:pStyle w:val="TableContents"/>
              <w:spacing w:before="0" w:after="283"/>
              <w:ind w:left="160" w:right="0" w:hanging="160"/>
              <w:rPr>
                <w:rFonts w:ascii="times" w:hAnsi="times"/>
                <w:sz w:val="14"/>
              </w:rPr>
            </w:pPr>
            <w:r>
              <w:rPr>
                <w:rFonts w:ascii="times" w:hAnsi="times"/>
                <w:sz w:val="14"/>
              </w:rPr>
              <w:t>Dividends declared ($0.18 per share) (note 6(a))</w:t>
            </w:r>
          </w:p>
        </w:tc>
        <w:tc>
          <w:tcPr>
            <w:tcW w:w="138" w:type="dxa"/>
            <w:tcBorders/>
            <w:shd w:fill="CCEEFF" w:val="clear"/>
            <w:vAlign w:val="bottom"/>
          </w:tcPr>
          <w:p>
            <w:pPr>
              <w:pStyle w:val="TableContents"/>
              <w:spacing w:before="0" w:after="283"/>
              <w:rPr/>
            </w:pPr>
            <w:r>
              <w:rPr/>
              <w:t> </w:t>
            </w:r>
          </w:p>
        </w:tc>
        <w:tc>
          <w:tcPr>
            <w:tcW w:w="79" w:type="dxa"/>
            <w:tcBorders/>
            <w:shd w:fill="CCEEFF" w:val="clear"/>
            <w:vAlign w:val="bottom"/>
          </w:tcPr>
          <w:p>
            <w:pPr>
              <w:pStyle w:val="TableContents"/>
              <w:spacing w:before="0" w:after="283"/>
              <w:rPr/>
            </w:pPr>
            <w:r>
              <w:rPr/>
              <w:t> </w:t>
            </w:r>
          </w:p>
        </w:tc>
        <w:tc>
          <w:tcPr>
            <w:tcW w:w="800" w:type="dxa"/>
            <w:tcBorders/>
            <w:shd w:fill="CCEEFF" w:val="clear"/>
            <w:vAlign w:val="bottom"/>
          </w:tcPr>
          <w:p>
            <w:pPr>
              <w:pStyle w:val="TableContents"/>
              <w:spacing w:before="0" w:after="283"/>
              <w:jc w:val="right"/>
              <w:rPr>
                <w:rFonts w:ascii="times" w:hAnsi="times"/>
                <w:sz w:val="14"/>
              </w:rPr>
            </w:pPr>
            <w:r>
              <w:rPr>
                <w:rFonts w:ascii="times" w:hAnsi="times"/>
                <w:sz w:val="14"/>
              </w:rPr>
              <w:t></w:t>
            </w:r>
          </w:p>
        </w:tc>
        <w:tc>
          <w:tcPr>
            <w:tcW w:w="140" w:type="dxa"/>
            <w:tcBorders/>
            <w:shd w:fill="CCEEFF" w:val="clear"/>
            <w:vAlign w:val="bottom"/>
          </w:tcPr>
          <w:p>
            <w:pPr>
              <w:pStyle w:val="TableContents"/>
              <w:spacing w:before="0" w:after="283"/>
              <w:rPr/>
            </w:pPr>
            <w:r>
              <w:rPr/>
              <w:t> </w:t>
            </w:r>
          </w:p>
        </w:tc>
        <w:tc>
          <w:tcPr>
            <w:tcW w:w="95" w:type="dxa"/>
            <w:tcBorders/>
            <w:shd w:fill="CCEEFF" w:val="clear"/>
            <w:vAlign w:val="bottom"/>
          </w:tcPr>
          <w:p>
            <w:pPr>
              <w:pStyle w:val="TableContents"/>
              <w:spacing w:before="0" w:after="283"/>
              <w:rPr/>
            </w:pPr>
            <w:r>
              <w:rPr/>
              <w:t> </w:t>
            </w:r>
          </w:p>
        </w:tc>
        <w:tc>
          <w:tcPr>
            <w:tcW w:w="699" w:type="dxa"/>
            <w:tcBorders/>
            <w:shd w:fill="CCEEFF" w:val="clear"/>
            <w:vAlign w:val="bottom"/>
          </w:tcPr>
          <w:p>
            <w:pPr>
              <w:pStyle w:val="TableContents"/>
              <w:spacing w:before="0" w:after="283"/>
              <w:jc w:val="right"/>
              <w:rPr>
                <w:rFonts w:ascii="times" w:hAnsi="times"/>
                <w:sz w:val="14"/>
              </w:rPr>
            </w:pPr>
            <w:r>
              <w:rPr>
                <w:rFonts w:ascii="times" w:hAnsi="times"/>
                <w:sz w:val="14"/>
              </w:rPr>
              <w:t></w:t>
            </w:r>
          </w:p>
        </w:tc>
        <w:tc>
          <w:tcPr>
            <w:tcW w:w="140" w:type="dxa"/>
            <w:tcBorders/>
            <w:shd w:fill="CCEEFF" w:val="clear"/>
            <w:vAlign w:val="bottom"/>
          </w:tcPr>
          <w:p>
            <w:pPr>
              <w:pStyle w:val="TableContents"/>
              <w:spacing w:before="0" w:after="283"/>
              <w:rPr/>
            </w:pPr>
            <w:r>
              <w:rPr/>
              <w:t> </w:t>
            </w:r>
          </w:p>
        </w:tc>
        <w:tc>
          <w:tcPr>
            <w:tcW w:w="95" w:type="dxa"/>
            <w:tcBorders/>
            <w:shd w:fill="CCEEFF" w:val="clear"/>
            <w:vAlign w:val="bottom"/>
          </w:tcPr>
          <w:p>
            <w:pPr>
              <w:pStyle w:val="TableContents"/>
              <w:spacing w:before="0" w:after="283"/>
              <w:rPr/>
            </w:pPr>
            <w:r>
              <w:rPr/>
              <w:t> </w:t>
            </w:r>
          </w:p>
        </w:tc>
        <w:tc>
          <w:tcPr>
            <w:tcW w:w="890" w:type="dxa"/>
            <w:tcBorders/>
            <w:shd w:fill="CCEEFF" w:val="clear"/>
            <w:vAlign w:val="bottom"/>
          </w:tcPr>
          <w:p>
            <w:pPr>
              <w:pStyle w:val="TableContents"/>
              <w:spacing w:before="0" w:after="283"/>
              <w:jc w:val="right"/>
              <w:rPr>
                <w:rFonts w:ascii="times" w:hAnsi="times"/>
                <w:sz w:val="14"/>
              </w:rPr>
            </w:pPr>
            <w:r>
              <w:rPr>
                <w:rFonts w:ascii="times" w:hAnsi="times"/>
                <w:sz w:val="14"/>
              </w:rPr>
              <w:t></w:t>
            </w:r>
          </w:p>
        </w:tc>
        <w:tc>
          <w:tcPr>
            <w:tcW w:w="138" w:type="dxa"/>
            <w:tcBorders/>
            <w:shd w:fill="CCEEFF" w:val="clear"/>
            <w:vAlign w:val="bottom"/>
          </w:tcPr>
          <w:p>
            <w:pPr>
              <w:pStyle w:val="TableContents"/>
              <w:spacing w:before="0" w:after="283"/>
              <w:rPr/>
            </w:pPr>
            <w:r>
              <w:rPr/>
              <w:t> </w:t>
            </w:r>
          </w:p>
        </w:tc>
        <w:tc>
          <w:tcPr>
            <w:tcW w:w="95" w:type="dxa"/>
            <w:tcBorders/>
            <w:shd w:fill="CCEEFF" w:val="clear"/>
            <w:vAlign w:val="bottom"/>
          </w:tcPr>
          <w:p>
            <w:pPr>
              <w:pStyle w:val="TableContents"/>
              <w:spacing w:before="0" w:after="283"/>
              <w:rPr/>
            </w:pPr>
            <w:r>
              <w:rPr/>
              <w:t> </w:t>
            </w:r>
          </w:p>
        </w:tc>
        <w:tc>
          <w:tcPr>
            <w:tcW w:w="617" w:type="dxa"/>
            <w:tcBorders/>
            <w:shd w:fill="CCEEFF" w:val="clear"/>
            <w:vAlign w:val="bottom"/>
          </w:tcPr>
          <w:p>
            <w:pPr>
              <w:pStyle w:val="TableContents"/>
              <w:spacing w:before="0" w:after="283"/>
              <w:jc w:val="right"/>
              <w:rPr>
                <w:rFonts w:ascii="times" w:hAnsi="times"/>
                <w:sz w:val="14"/>
              </w:rPr>
            </w:pPr>
            <w:r>
              <w:rPr>
                <w:rFonts w:ascii="times" w:hAnsi="times"/>
                <w:sz w:val="14"/>
              </w:rPr>
              <w:t></w:t>
            </w:r>
          </w:p>
        </w:tc>
        <w:tc>
          <w:tcPr>
            <w:tcW w:w="140" w:type="dxa"/>
            <w:tcBorders/>
            <w:shd w:fill="CCEEFF" w:val="clear"/>
            <w:vAlign w:val="bottom"/>
          </w:tcPr>
          <w:p>
            <w:pPr>
              <w:pStyle w:val="TableContents"/>
              <w:spacing w:before="0" w:after="283"/>
              <w:rPr/>
            </w:pPr>
            <w:r>
              <w:rPr/>
              <w:t> </w:t>
            </w:r>
          </w:p>
        </w:tc>
        <w:tc>
          <w:tcPr>
            <w:tcW w:w="95" w:type="dxa"/>
            <w:tcBorders/>
            <w:shd w:fill="CCEEFF" w:val="clear"/>
            <w:vAlign w:val="bottom"/>
          </w:tcPr>
          <w:p>
            <w:pPr>
              <w:pStyle w:val="TableContents"/>
              <w:spacing w:before="0" w:after="283"/>
              <w:rPr/>
            </w:pPr>
            <w:r>
              <w:rPr/>
              <w:t> </w:t>
            </w:r>
          </w:p>
        </w:tc>
        <w:tc>
          <w:tcPr>
            <w:tcW w:w="791" w:type="dxa"/>
            <w:tcBorders/>
            <w:shd w:fill="CCEEFF" w:val="clear"/>
            <w:vAlign w:val="bottom"/>
          </w:tcPr>
          <w:p>
            <w:pPr>
              <w:pStyle w:val="TableContents"/>
              <w:spacing w:before="0" w:after="283"/>
              <w:jc w:val="right"/>
              <w:rPr>
                <w:rFonts w:ascii="times" w:hAnsi="times"/>
                <w:sz w:val="14"/>
              </w:rPr>
            </w:pPr>
            <w:r>
              <w:rPr>
                <w:rFonts w:ascii="times" w:hAnsi="times"/>
                <w:sz w:val="14"/>
              </w:rPr>
              <w:t></w:t>
            </w:r>
          </w:p>
        </w:tc>
        <w:tc>
          <w:tcPr>
            <w:tcW w:w="138" w:type="dxa"/>
            <w:tcBorders/>
            <w:shd w:fill="CCEEFF" w:val="clear"/>
            <w:vAlign w:val="bottom"/>
          </w:tcPr>
          <w:p>
            <w:pPr>
              <w:pStyle w:val="TableContents"/>
              <w:spacing w:before="0" w:after="283"/>
              <w:rPr/>
            </w:pPr>
            <w:r>
              <w:rPr/>
              <w:t> </w:t>
            </w:r>
          </w:p>
        </w:tc>
        <w:tc>
          <w:tcPr>
            <w:tcW w:w="95" w:type="dxa"/>
            <w:tcBorders/>
            <w:shd w:fill="CCEEFF" w:val="clear"/>
            <w:vAlign w:val="bottom"/>
          </w:tcPr>
          <w:p>
            <w:pPr>
              <w:pStyle w:val="TableContents"/>
              <w:spacing w:before="0" w:after="283"/>
              <w:rPr/>
            </w:pPr>
            <w:r>
              <w:rPr/>
              <w:t> </w:t>
            </w:r>
          </w:p>
        </w:tc>
        <w:tc>
          <w:tcPr>
            <w:tcW w:w="604" w:type="dxa"/>
            <w:tcBorders/>
            <w:shd w:fill="CCEEFF" w:val="clear"/>
            <w:vAlign w:val="bottom"/>
          </w:tcPr>
          <w:p>
            <w:pPr>
              <w:pStyle w:val="TableContents"/>
              <w:spacing w:before="0" w:after="283"/>
              <w:jc w:val="right"/>
              <w:rPr>
                <w:rFonts w:ascii="times" w:hAnsi="times"/>
                <w:sz w:val="14"/>
              </w:rPr>
            </w:pPr>
            <w:r>
              <w:rPr>
                <w:rFonts w:ascii="times" w:hAnsi="times"/>
                <w:sz w:val="14"/>
              </w:rPr>
              <w:t>(25,633</w:t>
            </w:r>
          </w:p>
        </w:tc>
        <w:tc>
          <w:tcPr>
            <w:tcW w:w="140" w:type="dxa"/>
            <w:tcBorders/>
            <w:shd w:fill="CCEEFF" w:val="clear"/>
            <w:vAlign w:val="bottom"/>
          </w:tcPr>
          <w:p>
            <w:pPr>
              <w:pStyle w:val="TableContents"/>
              <w:spacing w:before="0" w:after="283"/>
              <w:rPr>
                <w:rFonts w:ascii="times" w:hAnsi="times"/>
                <w:sz w:val="14"/>
              </w:rPr>
            </w:pPr>
            <w:r>
              <w:rPr>
                <w:rFonts w:ascii="times" w:hAnsi="times"/>
                <w:sz w:val="14"/>
              </w:rPr>
              <w:t>)</w:t>
            </w:r>
          </w:p>
        </w:tc>
        <w:tc>
          <w:tcPr>
            <w:tcW w:w="95" w:type="dxa"/>
            <w:tcBorders/>
            <w:shd w:fill="CCEEFF" w:val="clear"/>
            <w:vAlign w:val="bottom"/>
          </w:tcPr>
          <w:p>
            <w:pPr>
              <w:pStyle w:val="TableContents"/>
              <w:spacing w:before="0" w:after="283"/>
              <w:rPr/>
            </w:pPr>
            <w:r>
              <w:rPr/>
              <w:t> </w:t>
            </w:r>
          </w:p>
        </w:tc>
        <w:tc>
          <w:tcPr>
            <w:tcW w:w="1182" w:type="dxa"/>
            <w:tcBorders/>
            <w:shd w:fill="CCEEFF" w:val="clear"/>
            <w:vAlign w:val="bottom"/>
          </w:tcPr>
          <w:p>
            <w:pPr>
              <w:pStyle w:val="TableContents"/>
              <w:spacing w:before="0" w:after="283"/>
              <w:jc w:val="right"/>
              <w:rPr>
                <w:rFonts w:ascii="times" w:hAnsi="times"/>
                <w:sz w:val="14"/>
              </w:rPr>
            </w:pPr>
            <w:r>
              <w:rPr>
                <w:rFonts w:ascii="times" w:hAnsi="times"/>
                <w:sz w:val="14"/>
              </w:rPr>
              <w:t></w:t>
            </w:r>
          </w:p>
        </w:tc>
        <w:tc>
          <w:tcPr>
            <w:tcW w:w="148" w:type="dxa"/>
            <w:tcBorders/>
            <w:shd w:fill="CCEEFF" w:val="clear"/>
            <w:vAlign w:val="bottom"/>
          </w:tcPr>
          <w:p>
            <w:pPr>
              <w:pStyle w:val="TableContents"/>
              <w:spacing w:before="0" w:after="283"/>
              <w:rPr/>
            </w:pPr>
            <w:r>
              <w:rPr/>
              <w:t> </w:t>
            </w:r>
          </w:p>
        </w:tc>
      </w:tr>
      <w:tr>
        <w:trPr/>
        <w:tc>
          <w:tcPr>
            <w:tcW w:w="2851" w:type="dxa"/>
            <w:tcBorders/>
            <w:shd w:fill="FFFFFF" w:val="clear"/>
            <w:vAlign w:val="bottom"/>
          </w:tcPr>
          <w:p>
            <w:pPr>
              <w:pStyle w:val="TableContents"/>
              <w:spacing w:before="0" w:after="283"/>
              <w:ind w:left="160" w:right="0" w:hanging="160"/>
              <w:rPr>
                <w:rFonts w:ascii="times" w:hAnsi="times"/>
                <w:sz w:val="14"/>
              </w:rPr>
            </w:pPr>
            <w:r>
              <w:rPr>
                <w:rFonts w:ascii="times" w:hAnsi="times"/>
                <w:sz w:val="14"/>
              </w:rPr>
              <w:t>Future tax asset adjustment upon the adoption of FIN 48 (note 8)</w:t>
            </w:r>
          </w:p>
        </w:tc>
        <w:tc>
          <w:tcPr>
            <w:tcW w:w="138" w:type="dxa"/>
            <w:tcBorders/>
            <w:shd w:fill="FFFFFF" w:val="clear"/>
            <w:vAlign w:val="bottom"/>
          </w:tcPr>
          <w:p>
            <w:pPr>
              <w:pStyle w:val="TableContents"/>
              <w:spacing w:before="0" w:after="283"/>
              <w:rPr/>
            </w:pPr>
            <w:r>
              <w:rPr/>
              <w:t> </w:t>
            </w:r>
          </w:p>
        </w:tc>
        <w:tc>
          <w:tcPr>
            <w:tcW w:w="79" w:type="dxa"/>
            <w:tcBorders/>
            <w:shd w:fill="FFFFFF" w:val="clear"/>
            <w:vAlign w:val="bottom"/>
          </w:tcPr>
          <w:p>
            <w:pPr>
              <w:pStyle w:val="TableContents"/>
              <w:spacing w:before="0" w:after="283"/>
              <w:rPr/>
            </w:pPr>
            <w:r>
              <w:rPr/>
              <w:t> </w:t>
            </w:r>
          </w:p>
        </w:tc>
        <w:tc>
          <w:tcPr>
            <w:tcW w:w="800" w:type="dxa"/>
            <w:tcBorders/>
            <w:shd w:fill="FFFFFF" w:val="clear"/>
            <w:vAlign w:val="bottom"/>
          </w:tcPr>
          <w:p>
            <w:pPr>
              <w:pStyle w:val="TableContents"/>
              <w:spacing w:before="0" w:after="283"/>
              <w:jc w:val="right"/>
              <w:rPr>
                <w:rFonts w:ascii="times" w:hAnsi="times"/>
                <w:sz w:val="14"/>
              </w:rPr>
            </w:pPr>
            <w:r>
              <w:rPr>
                <w:rFonts w:ascii="times" w:hAnsi="times"/>
                <w:sz w:val="14"/>
              </w:rPr>
              <w:t></w:t>
            </w:r>
          </w:p>
        </w:tc>
        <w:tc>
          <w:tcPr>
            <w:tcW w:w="140" w:type="dxa"/>
            <w:tcBorders/>
            <w:shd w:fill="FFFFFF" w:val="clear"/>
            <w:vAlign w:val="bottom"/>
          </w:tcPr>
          <w:p>
            <w:pPr>
              <w:pStyle w:val="TableContents"/>
              <w:spacing w:before="0" w:after="283"/>
              <w:rPr/>
            </w:pPr>
            <w:r>
              <w:rPr/>
              <w:t> </w:t>
            </w:r>
          </w:p>
        </w:tc>
        <w:tc>
          <w:tcPr>
            <w:tcW w:w="95" w:type="dxa"/>
            <w:tcBorders/>
            <w:shd w:fill="FFFFFF" w:val="clear"/>
            <w:vAlign w:val="bottom"/>
          </w:tcPr>
          <w:p>
            <w:pPr>
              <w:pStyle w:val="TableContents"/>
              <w:spacing w:before="0" w:after="283"/>
              <w:rPr/>
            </w:pPr>
            <w:r>
              <w:rPr/>
              <w:t> </w:t>
            </w:r>
          </w:p>
        </w:tc>
        <w:tc>
          <w:tcPr>
            <w:tcW w:w="699" w:type="dxa"/>
            <w:tcBorders/>
            <w:shd w:fill="FFFFFF" w:val="clear"/>
            <w:vAlign w:val="bottom"/>
          </w:tcPr>
          <w:p>
            <w:pPr>
              <w:pStyle w:val="TableContents"/>
              <w:spacing w:before="0" w:after="283"/>
              <w:jc w:val="right"/>
              <w:rPr>
                <w:rFonts w:ascii="times" w:hAnsi="times"/>
                <w:sz w:val="14"/>
              </w:rPr>
            </w:pPr>
            <w:r>
              <w:rPr>
                <w:rFonts w:ascii="times" w:hAnsi="times"/>
                <w:sz w:val="14"/>
              </w:rPr>
              <w:t></w:t>
            </w:r>
          </w:p>
        </w:tc>
        <w:tc>
          <w:tcPr>
            <w:tcW w:w="140" w:type="dxa"/>
            <w:tcBorders/>
            <w:shd w:fill="FFFFFF" w:val="clear"/>
            <w:vAlign w:val="bottom"/>
          </w:tcPr>
          <w:p>
            <w:pPr>
              <w:pStyle w:val="TableContents"/>
              <w:spacing w:before="0" w:after="283"/>
              <w:rPr/>
            </w:pPr>
            <w:r>
              <w:rPr/>
              <w:t> </w:t>
            </w:r>
          </w:p>
        </w:tc>
        <w:tc>
          <w:tcPr>
            <w:tcW w:w="95" w:type="dxa"/>
            <w:tcBorders/>
            <w:shd w:fill="FFFFFF" w:val="clear"/>
            <w:vAlign w:val="bottom"/>
          </w:tcPr>
          <w:p>
            <w:pPr>
              <w:pStyle w:val="TableContents"/>
              <w:spacing w:before="0" w:after="283"/>
              <w:rPr/>
            </w:pPr>
            <w:r>
              <w:rPr/>
              <w:t> </w:t>
            </w:r>
          </w:p>
        </w:tc>
        <w:tc>
          <w:tcPr>
            <w:tcW w:w="890" w:type="dxa"/>
            <w:tcBorders/>
            <w:shd w:fill="FFFFFF" w:val="clear"/>
            <w:vAlign w:val="bottom"/>
          </w:tcPr>
          <w:p>
            <w:pPr>
              <w:pStyle w:val="TableContents"/>
              <w:spacing w:before="0" w:after="283"/>
              <w:jc w:val="right"/>
              <w:rPr>
                <w:rFonts w:ascii="times" w:hAnsi="times"/>
                <w:sz w:val="14"/>
              </w:rPr>
            </w:pPr>
            <w:r>
              <w:rPr>
                <w:rFonts w:ascii="times" w:hAnsi="times"/>
                <w:sz w:val="14"/>
              </w:rPr>
              <w:t></w:t>
            </w:r>
          </w:p>
        </w:tc>
        <w:tc>
          <w:tcPr>
            <w:tcW w:w="138" w:type="dxa"/>
            <w:tcBorders/>
            <w:shd w:fill="FFFFFF" w:val="clear"/>
            <w:vAlign w:val="bottom"/>
          </w:tcPr>
          <w:p>
            <w:pPr>
              <w:pStyle w:val="TableContents"/>
              <w:spacing w:before="0" w:after="283"/>
              <w:rPr/>
            </w:pPr>
            <w:r>
              <w:rPr/>
              <w:t> </w:t>
            </w:r>
          </w:p>
        </w:tc>
        <w:tc>
          <w:tcPr>
            <w:tcW w:w="95" w:type="dxa"/>
            <w:tcBorders/>
            <w:shd w:fill="FFFFFF" w:val="clear"/>
            <w:vAlign w:val="bottom"/>
          </w:tcPr>
          <w:p>
            <w:pPr>
              <w:pStyle w:val="TableContents"/>
              <w:spacing w:before="0" w:after="283"/>
              <w:rPr/>
            </w:pPr>
            <w:r>
              <w:rPr/>
              <w:t> </w:t>
            </w:r>
          </w:p>
        </w:tc>
        <w:tc>
          <w:tcPr>
            <w:tcW w:w="617" w:type="dxa"/>
            <w:tcBorders/>
            <w:shd w:fill="FFFFFF" w:val="clear"/>
            <w:vAlign w:val="bottom"/>
          </w:tcPr>
          <w:p>
            <w:pPr>
              <w:pStyle w:val="TableContents"/>
              <w:spacing w:before="0" w:after="283"/>
              <w:jc w:val="right"/>
              <w:rPr>
                <w:rFonts w:ascii="times" w:hAnsi="times"/>
                <w:sz w:val="14"/>
              </w:rPr>
            </w:pPr>
            <w:r>
              <w:rPr>
                <w:rFonts w:ascii="times" w:hAnsi="times"/>
                <w:sz w:val="14"/>
              </w:rPr>
              <w:t></w:t>
            </w:r>
          </w:p>
        </w:tc>
        <w:tc>
          <w:tcPr>
            <w:tcW w:w="140" w:type="dxa"/>
            <w:tcBorders/>
            <w:shd w:fill="FFFFFF" w:val="clear"/>
            <w:vAlign w:val="bottom"/>
          </w:tcPr>
          <w:p>
            <w:pPr>
              <w:pStyle w:val="TableContents"/>
              <w:spacing w:before="0" w:after="283"/>
              <w:rPr/>
            </w:pPr>
            <w:r>
              <w:rPr/>
              <w:t> </w:t>
            </w:r>
          </w:p>
        </w:tc>
        <w:tc>
          <w:tcPr>
            <w:tcW w:w="95" w:type="dxa"/>
            <w:tcBorders/>
            <w:shd w:fill="FFFFFF" w:val="clear"/>
            <w:vAlign w:val="bottom"/>
          </w:tcPr>
          <w:p>
            <w:pPr>
              <w:pStyle w:val="TableContents"/>
              <w:spacing w:before="0" w:after="283"/>
              <w:rPr/>
            </w:pPr>
            <w:r>
              <w:rPr/>
              <w:t> </w:t>
            </w:r>
          </w:p>
        </w:tc>
        <w:tc>
          <w:tcPr>
            <w:tcW w:w="791" w:type="dxa"/>
            <w:tcBorders/>
            <w:shd w:fill="FFFFFF" w:val="clear"/>
            <w:vAlign w:val="bottom"/>
          </w:tcPr>
          <w:p>
            <w:pPr>
              <w:pStyle w:val="TableContents"/>
              <w:spacing w:before="0" w:after="283"/>
              <w:jc w:val="right"/>
              <w:rPr>
                <w:rFonts w:ascii="times" w:hAnsi="times"/>
                <w:sz w:val="14"/>
              </w:rPr>
            </w:pPr>
            <w:r>
              <w:rPr>
                <w:rFonts w:ascii="times" w:hAnsi="times"/>
                <w:sz w:val="14"/>
              </w:rPr>
              <w:t></w:t>
            </w:r>
          </w:p>
        </w:tc>
        <w:tc>
          <w:tcPr>
            <w:tcW w:w="138" w:type="dxa"/>
            <w:tcBorders/>
            <w:shd w:fill="FFFFFF" w:val="clear"/>
            <w:vAlign w:val="bottom"/>
          </w:tcPr>
          <w:p>
            <w:pPr>
              <w:pStyle w:val="TableContents"/>
              <w:spacing w:before="0" w:after="283"/>
              <w:rPr/>
            </w:pPr>
            <w:r>
              <w:rPr/>
              <w:t> </w:t>
            </w:r>
          </w:p>
        </w:tc>
        <w:tc>
          <w:tcPr>
            <w:tcW w:w="95" w:type="dxa"/>
            <w:tcBorders/>
            <w:shd w:fill="FFFFFF" w:val="clear"/>
            <w:vAlign w:val="bottom"/>
          </w:tcPr>
          <w:p>
            <w:pPr>
              <w:pStyle w:val="TableContents"/>
              <w:spacing w:before="0" w:after="283"/>
              <w:rPr/>
            </w:pPr>
            <w:r>
              <w:rPr/>
              <w:t> </w:t>
            </w:r>
          </w:p>
        </w:tc>
        <w:tc>
          <w:tcPr>
            <w:tcW w:w="604" w:type="dxa"/>
            <w:tcBorders/>
            <w:shd w:fill="FFFFFF" w:val="clear"/>
            <w:vAlign w:val="bottom"/>
          </w:tcPr>
          <w:p>
            <w:pPr>
              <w:pStyle w:val="TableContents"/>
              <w:spacing w:before="0" w:after="283"/>
              <w:jc w:val="right"/>
              <w:rPr>
                <w:rFonts w:ascii="times" w:hAnsi="times"/>
                <w:sz w:val="14"/>
              </w:rPr>
            </w:pPr>
            <w:r>
              <w:rPr>
                <w:rFonts w:ascii="times" w:hAnsi="times"/>
                <w:sz w:val="14"/>
              </w:rPr>
              <w:t>(4,487</w:t>
            </w:r>
          </w:p>
        </w:tc>
        <w:tc>
          <w:tcPr>
            <w:tcW w:w="140" w:type="dxa"/>
            <w:tcBorders/>
            <w:shd w:fill="FFFFFF" w:val="clear"/>
            <w:vAlign w:val="bottom"/>
          </w:tcPr>
          <w:p>
            <w:pPr>
              <w:pStyle w:val="TableContents"/>
              <w:spacing w:before="0" w:after="283"/>
              <w:rPr>
                <w:rFonts w:ascii="times" w:hAnsi="times"/>
                <w:sz w:val="14"/>
              </w:rPr>
            </w:pPr>
            <w:r>
              <w:rPr>
                <w:rFonts w:ascii="times" w:hAnsi="times"/>
                <w:sz w:val="14"/>
              </w:rPr>
              <w:t>)</w:t>
            </w:r>
          </w:p>
        </w:tc>
        <w:tc>
          <w:tcPr>
            <w:tcW w:w="95" w:type="dxa"/>
            <w:tcBorders/>
            <w:shd w:fill="FFFFFF" w:val="clear"/>
            <w:vAlign w:val="bottom"/>
          </w:tcPr>
          <w:p>
            <w:pPr>
              <w:pStyle w:val="TableContents"/>
              <w:spacing w:before="0" w:after="283"/>
              <w:rPr/>
            </w:pPr>
            <w:r>
              <w:rPr/>
              <w:t> </w:t>
            </w:r>
          </w:p>
        </w:tc>
        <w:tc>
          <w:tcPr>
            <w:tcW w:w="1182" w:type="dxa"/>
            <w:tcBorders/>
            <w:shd w:fill="FFFFFF" w:val="clear"/>
            <w:vAlign w:val="bottom"/>
          </w:tcPr>
          <w:p>
            <w:pPr>
              <w:pStyle w:val="TableContents"/>
              <w:spacing w:before="0" w:after="283"/>
              <w:jc w:val="right"/>
              <w:rPr>
                <w:rFonts w:ascii="times" w:hAnsi="times"/>
                <w:sz w:val="14"/>
              </w:rPr>
            </w:pPr>
            <w:r>
              <w:rPr>
                <w:rFonts w:ascii="times" w:hAnsi="times"/>
                <w:sz w:val="14"/>
              </w:rPr>
              <w:t></w:t>
            </w:r>
          </w:p>
        </w:tc>
        <w:tc>
          <w:tcPr>
            <w:tcW w:w="148" w:type="dxa"/>
            <w:tcBorders/>
            <w:shd w:fill="FFFFFF" w:val="clear"/>
            <w:vAlign w:val="bottom"/>
          </w:tcPr>
          <w:p>
            <w:pPr>
              <w:pStyle w:val="TableContents"/>
              <w:spacing w:before="0" w:after="283"/>
              <w:rPr/>
            </w:pPr>
            <w:r>
              <w:rPr/>
              <w:t> </w:t>
            </w:r>
          </w:p>
        </w:tc>
      </w:tr>
      <w:tr>
        <w:trPr/>
        <w:tc>
          <w:tcPr>
            <w:tcW w:w="2851" w:type="dxa"/>
            <w:tcBorders/>
            <w:shd w:fill="CCEEFF" w:val="clear"/>
            <w:vAlign w:val="bottom"/>
          </w:tcPr>
          <w:p>
            <w:pPr>
              <w:pStyle w:val="TableContents"/>
              <w:spacing w:before="0" w:after="283"/>
              <w:ind w:left="160" w:right="0" w:hanging="160"/>
              <w:rPr>
                <w:rFonts w:ascii="times" w:hAnsi="times"/>
                <w:sz w:val="14"/>
              </w:rPr>
            </w:pPr>
            <w:r>
              <w:rPr>
                <w:rFonts w:ascii="times" w:hAnsi="times"/>
                <w:sz w:val="14"/>
              </w:rPr>
              <w:t>Other comprehensive loss for the year</w:t>
            </w:r>
          </w:p>
        </w:tc>
        <w:tc>
          <w:tcPr>
            <w:tcW w:w="138" w:type="dxa"/>
            <w:tcBorders/>
            <w:shd w:fill="CCEEFF" w:val="clear"/>
            <w:vAlign w:val="bottom"/>
          </w:tcPr>
          <w:p>
            <w:pPr>
              <w:pStyle w:val="TableContents"/>
              <w:spacing w:before="0" w:after="283"/>
              <w:rPr/>
            </w:pPr>
            <w:r>
              <w:rPr/>
              <w:t> </w:t>
            </w:r>
          </w:p>
        </w:tc>
        <w:tc>
          <w:tcPr>
            <w:tcW w:w="79" w:type="dxa"/>
            <w:tcBorders/>
            <w:shd w:fill="CCEEFF" w:val="clear"/>
            <w:vAlign w:val="bottom"/>
          </w:tcPr>
          <w:p>
            <w:pPr>
              <w:pStyle w:val="TableContents"/>
              <w:spacing w:before="0" w:after="283"/>
              <w:rPr/>
            </w:pPr>
            <w:r>
              <w:rPr/>
              <w:t> </w:t>
            </w:r>
          </w:p>
        </w:tc>
        <w:tc>
          <w:tcPr>
            <w:tcW w:w="800" w:type="dxa"/>
            <w:tcBorders/>
            <w:shd w:fill="CCEEFF" w:val="clear"/>
            <w:vAlign w:val="bottom"/>
          </w:tcPr>
          <w:p>
            <w:pPr>
              <w:pStyle w:val="TableContents"/>
              <w:spacing w:before="0" w:after="283"/>
              <w:jc w:val="right"/>
              <w:rPr>
                <w:rFonts w:ascii="times" w:hAnsi="times"/>
                <w:sz w:val="14"/>
              </w:rPr>
            </w:pPr>
            <w:r>
              <w:rPr>
                <w:rFonts w:ascii="times" w:hAnsi="times"/>
                <w:sz w:val="14"/>
              </w:rPr>
              <w:t></w:t>
            </w:r>
          </w:p>
        </w:tc>
        <w:tc>
          <w:tcPr>
            <w:tcW w:w="140" w:type="dxa"/>
            <w:tcBorders/>
            <w:shd w:fill="CCEEFF" w:val="clear"/>
            <w:vAlign w:val="bottom"/>
          </w:tcPr>
          <w:p>
            <w:pPr>
              <w:pStyle w:val="TableContents"/>
              <w:spacing w:before="0" w:after="283"/>
              <w:rPr/>
            </w:pPr>
            <w:r>
              <w:rPr/>
              <w:t> </w:t>
            </w:r>
          </w:p>
        </w:tc>
        <w:tc>
          <w:tcPr>
            <w:tcW w:w="95" w:type="dxa"/>
            <w:tcBorders/>
            <w:shd w:fill="CCEEFF" w:val="clear"/>
            <w:vAlign w:val="bottom"/>
          </w:tcPr>
          <w:p>
            <w:pPr>
              <w:pStyle w:val="TableContents"/>
              <w:spacing w:before="0" w:after="283"/>
              <w:rPr/>
            </w:pPr>
            <w:r>
              <w:rPr/>
              <w:t> </w:t>
            </w:r>
          </w:p>
        </w:tc>
        <w:tc>
          <w:tcPr>
            <w:tcW w:w="699" w:type="dxa"/>
            <w:tcBorders/>
            <w:shd w:fill="CCEEFF" w:val="clear"/>
            <w:vAlign w:val="bottom"/>
          </w:tcPr>
          <w:p>
            <w:pPr>
              <w:pStyle w:val="TableContents"/>
              <w:spacing w:before="0" w:after="283"/>
              <w:jc w:val="right"/>
              <w:rPr>
                <w:rFonts w:ascii="times" w:hAnsi="times"/>
                <w:sz w:val="14"/>
              </w:rPr>
            </w:pPr>
            <w:r>
              <w:rPr>
                <w:rFonts w:ascii="times" w:hAnsi="times"/>
                <w:sz w:val="14"/>
              </w:rPr>
              <w:t></w:t>
            </w:r>
          </w:p>
        </w:tc>
        <w:tc>
          <w:tcPr>
            <w:tcW w:w="140" w:type="dxa"/>
            <w:tcBorders/>
            <w:shd w:fill="CCEEFF" w:val="clear"/>
            <w:vAlign w:val="bottom"/>
          </w:tcPr>
          <w:p>
            <w:pPr>
              <w:pStyle w:val="TableContents"/>
              <w:spacing w:before="0" w:after="283"/>
              <w:rPr/>
            </w:pPr>
            <w:r>
              <w:rPr/>
              <w:t> </w:t>
            </w:r>
          </w:p>
        </w:tc>
        <w:tc>
          <w:tcPr>
            <w:tcW w:w="95" w:type="dxa"/>
            <w:tcBorders/>
            <w:shd w:fill="CCEEFF" w:val="clear"/>
            <w:vAlign w:val="bottom"/>
          </w:tcPr>
          <w:p>
            <w:pPr>
              <w:pStyle w:val="TableContents"/>
              <w:spacing w:before="0" w:after="283"/>
              <w:rPr/>
            </w:pPr>
            <w:r>
              <w:rPr/>
              <w:t> </w:t>
            </w:r>
          </w:p>
        </w:tc>
        <w:tc>
          <w:tcPr>
            <w:tcW w:w="890" w:type="dxa"/>
            <w:tcBorders/>
            <w:shd w:fill="CCEEFF" w:val="clear"/>
            <w:vAlign w:val="bottom"/>
          </w:tcPr>
          <w:p>
            <w:pPr>
              <w:pStyle w:val="TableContents"/>
              <w:spacing w:before="0" w:after="283"/>
              <w:jc w:val="right"/>
              <w:rPr>
                <w:rFonts w:ascii="times" w:hAnsi="times"/>
                <w:sz w:val="14"/>
              </w:rPr>
            </w:pPr>
            <w:r>
              <w:rPr>
                <w:rFonts w:ascii="times" w:hAnsi="times"/>
                <w:sz w:val="14"/>
              </w:rPr>
              <w:t></w:t>
            </w:r>
          </w:p>
        </w:tc>
        <w:tc>
          <w:tcPr>
            <w:tcW w:w="138" w:type="dxa"/>
            <w:tcBorders/>
            <w:shd w:fill="CCEEFF" w:val="clear"/>
            <w:vAlign w:val="bottom"/>
          </w:tcPr>
          <w:p>
            <w:pPr>
              <w:pStyle w:val="TableContents"/>
              <w:spacing w:before="0" w:after="283"/>
              <w:rPr/>
            </w:pPr>
            <w:r>
              <w:rPr/>
              <w:t> </w:t>
            </w:r>
          </w:p>
        </w:tc>
        <w:tc>
          <w:tcPr>
            <w:tcW w:w="95" w:type="dxa"/>
            <w:tcBorders/>
            <w:shd w:fill="CCEEFF" w:val="clear"/>
            <w:vAlign w:val="bottom"/>
          </w:tcPr>
          <w:p>
            <w:pPr>
              <w:pStyle w:val="TableContents"/>
              <w:spacing w:before="0" w:after="283"/>
              <w:rPr/>
            </w:pPr>
            <w:r>
              <w:rPr/>
              <w:t> </w:t>
            </w:r>
          </w:p>
        </w:tc>
        <w:tc>
          <w:tcPr>
            <w:tcW w:w="617" w:type="dxa"/>
            <w:tcBorders/>
            <w:shd w:fill="CCEEFF" w:val="clear"/>
            <w:vAlign w:val="bottom"/>
          </w:tcPr>
          <w:p>
            <w:pPr>
              <w:pStyle w:val="TableContents"/>
              <w:spacing w:before="0" w:after="283"/>
              <w:jc w:val="right"/>
              <w:rPr>
                <w:rFonts w:ascii="times" w:hAnsi="times"/>
                <w:sz w:val="14"/>
              </w:rPr>
            </w:pPr>
            <w:r>
              <w:rPr>
                <w:rFonts w:ascii="times" w:hAnsi="times"/>
                <w:sz w:val="14"/>
              </w:rPr>
              <w:t></w:t>
            </w:r>
          </w:p>
        </w:tc>
        <w:tc>
          <w:tcPr>
            <w:tcW w:w="140" w:type="dxa"/>
            <w:tcBorders/>
            <w:shd w:fill="CCEEFF" w:val="clear"/>
            <w:vAlign w:val="bottom"/>
          </w:tcPr>
          <w:p>
            <w:pPr>
              <w:pStyle w:val="TableContents"/>
              <w:spacing w:before="0" w:after="283"/>
              <w:rPr/>
            </w:pPr>
            <w:r>
              <w:rPr/>
              <w:t> </w:t>
            </w:r>
          </w:p>
        </w:tc>
        <w:tc>
          <w:tcPr>
            <w:tcW w:w="95" w:type="dxa"/>
            <w:tcBorders/>
            <w:shd w:fill="CCEEFF" w:val="clear"/>
            <w:vAlign w:val="bottom"/>
          </w:tcPr>
          <w:p>
            <w:pPr>
              <w:pStyle w:val="TableContents"/>
              <w:spacing w:before="0" w:after="283"/>
              <w:rPr/>
            </w:pPr>
            <w:r>
              <w:rPr/>
              <w:t> </w:t>
            </w:r>
          </w:p>
        </w:tc>
        <w:tc>
          <w:tcPr>
            <w:tcW w:w="791" w:type="dxa"/>
            <w:tcBorders/>
            <w:shd w:fill="CCEEFF" w:val="clear"/>
            <w:vAlign w:val="bottom"/>
          </w:tcPr>
          <w:p>
            <w:pPr>
              <w:pStyle w:val="TableContents"/>
              <w:spacing w:before="0" w:after="283"/>
              <w:jc w:val="right"/>
              <w:rPr>
                <w:rFonts w:ascii="times" w:hAnsi="times"/>
                <w:sz w:val="14"/>
              </w:rPr>
            </w:pPr>
            <w:r>
              <w:rPr>
                <w:rFonts w:ascii="times" w:hAnsi="times"/>
                <w:sz w:val="14"/>
              </w:rPr>
              <w:t></w:t>
            </w:r>
          </w:p>
        </w:tc>
        <w:tc>
          <w:tcPr>
            <w:tcW w:w="138" w:type="dxa"/>
            <w:tcBorders/>
            <w:shd w:fill="CCEEFF" w:val="clear"/>
            <w:vAlign w:val="bottom"/>
          </w:tcPr>
          <w:p>
            <w:pPr>
              <w:pStyle w:val="TableContents"/>
              <w:spacing w:before="0" w:after="283"/>
              <w:rPr/>
            </w:pPr>
            <w:r>
              <w:rPr/>
              <w:t> </w:t>
            </w:r>
          </w:p>
        </w:tc>
        <w:tc>
          <w:tcPr>
            <w:tcW w:w="95" w:type="dxa"/>
            <w:tcBorders/>
            <w:shd w:fill="CCEEFF" w:val="clear"/>
            <w:vAlign w:val="bottom"/>
          </w:tcPr>
          <w:p>
            <w:pPr>
              <w:pStyle w:val="TableContents"/>
              <w:spacing w:before="0" w:after="283"/>
              <w:rPr/>
            </w:pPr>
            <w:r>
              <w:rPr/>
              <w:t> </w:t>
            </w:r>
          </w:p>
        </w:tc>
        <w:tc>
          <w:tcPr>
            <w:tcW w:w="604" w:type="dxa"/>
            <w:tcBorders/>
            <w:shd w:fill="CCEEFF" w:val="clear"/>
            <w:vAlign w:val="bottom"/>
          </w:tcPr>
          <w:p>
            <w:pPr>
              <w:pStyle w:val="TableContents"/>
              <w:spacing w:before="0" w:after="283"/>
              <w:jc w:val="right"/>
              <w:rPr>
                <w:rFonts w:ascii="times" w:hAnsi="times"/>
                <w:sz w:val="14"/>
              </w:rPr>
            </w:pPr>
            <w:r>
              <w:rPr>
                <w:rFonts w:ascii="times" w:hAnsi="times"/>
                <w:sz w:val="14"/>
              </w:rPr>
              <w:t></w:t>
            </w:r>
          </w:p>
        </w:tc>
        <w:tc>
          <w:tcPr>
            <w:tcW w:w="140" w:type="dxa"/>
            <w:tcBorders/>
            <w:shd w:fill="CCEEFF" w:val="clear"/>
            <w:vAlign w:val="bottom"/>
          </w:tcPr>
          <w:p>
            <w:pPr>
              <w:pStyle w:val="TableContents"/>
              <w:spacing w:before="0" w:after="283"/>
              <w:rPr/>
            </w:pPr>
            <w:r>
              <w:rPr/>
              <w:t> </w:t>
            </w:r>
          </w:p>
        </w:tc>
        <w:tc>
          <w:tcPr>
            <w:tcW w:w="95" w:type="dxa"/>
            <w:tcBorders/>
            <w:shd w:fill="CCEEFF" w:val="clear"/>
            <w:vAlign w:val="bottom"/>
          </w:tcPr>
          <w:p>
            <w:pPr>
              <w:pStyle w:val="TableContents"/>
              <w:spacing w:before="0" w:after="283"/>
              <w:rPr/>
            </w:pPr>
            <w:r>
              <w:rPr/>
              <w:t> </w:t>
            </w:r>
          </w:p>
        </w:tc>
        <w:tc>
          <w:tcPr>
            <w:tcW w:w="1182" w:type="dxa"/>
            <w:tcBorders/>
            <w:shd w:fill="CCEEFF" w:val="clear"/>
            <w:vAlign w:val="bottom"/>
          </w:tcPr>
          <w:p>
            <w:pPr>
              <w:pStyle w:val="TableContents"/>
              <w:spacing w:before="0" w:after="283"/>
              <w:jc w:val="right"/>
              <w:rPr>
                <w:rFonts w:ascii="times" w:hAnsi="times"/>
                <w:sz w:val="14"/>
              </w:rPr>
            </w:pPr>
            <w:r>
              <w:rPr>
                <w:rFonts w:ascii="times" w:hAnsi="times"/>
                <w:sz w:val="14"/>
              </w:rPr>
              <w:t>(5,713</w:t>
            </w:r>
          </w:p>
        </w:tc>
        <w:tc>
          <w:tcPr>
            <w:tcW w:w="148" w:type="dxa"/>
            <w:tcBorders/>
            <w:shd w:fill="CCEEFF" w:val="clear"/>
            <w:vAlign w:val="bottom"/>
          </w:tcPr>
          <w:p>
            <w:pPr>
              <w:pStyle w:val="TableContents"/>
              <w:spacing w:before="0" w:after="283"/>
              <w:rPr>
                <w:rFonts w:ascii="times" w:hAnsi="times"/>
                <w:sz w:val="14"/>
              </w:rPr>
            </w:pPr>
            <w:r>
              <w:rPr>
                <w:rFonts w:ascii="times" w:hAnsi="times"/>
                <w:sz w:val="14"/>
              </w:rPr>
              <w:t>)</w:t>
            </w:r>
          </w:p>
        </w:tc>
      </w:tr>
      <w:tr>
        <w:trPr/>
        <w:tc>
          <w:tcPr>
            <w:tcW w:w="2851" w:type="dxa"/>
            <w:tcBorders/>
            <w:shd w:fill="auto" w:val="clear"/>
            <w:vAlign w:val="bottom"/>
          </w:tcPr>
          <w:p>
            <w:pPr>
              <w:pStyle w:val="TableContents"/>
              <w:spacing w:before="0" w:after="283"/>
              <w:rPr/>
            </w:pPr>
            <w:r>
              <w:rPr/>
              <w:t> </w:t>
            </w:r>
          </w:p>
        </w:tc>
        <w:tc>
          <w:tcPr>
            <w:tcW w:w="138" w:type="dxa"/>
            <w:tcBorders/>
            <w:shd w:fill="auto" w:val="clear"/>
            <w:vAlign w:val="bottom"/>
          </w:tcPr>
          <w:p>
            <w:pPr>
              <w:pStyle w:val="TableContents"/>
              <w:spacing w:before="0" w:after="283"/>
              <w:rPr/>
            </w:pPr>
            <w:r>
              <w:rPr/>
              <w:t> </w:t>
            </w:r>
          </w:p>
        </w:tc>
        <w:tc>
          <w:tcPr>
            <w:tcW w:w="879" w:type="dxa"/>
            <w:gridSpan w:val="2"/>
            <w:tcBorders>
              <w:bottom w:val="single" w:sz="8" w:space="0" w:color="000000"/>
            </w:tcBorders>
            <w:shd w:fill="auto" w:val="clear"/>
            <w:tcMar>
              <w:bottom w:w="28" w:type="dxa"/>
            </w:tcMar>
            <w:vAlign w:val="bottom"/>
          </w:tcPr>
          <w:p>
            <w:pPr>
              <w:pStyle w:val="TableContents"/>
              <w:spacing w:before="0" w:after="283"/>
              <w:jc w:val="right"/>
              <w:rPr/>
            </w:pPr>
            <w:r>
              <w:rPr/>
              <w:t> </w:t>
            </w:r>
          </w:p>
        </w:tc>
        <w:tc>
          <w:tcPr>
            <w:tcW w:w="140" w:type="dxa"/>
            <w:tcBorders/>
            <w:shd w:fill="auto" w:val="clear"/>
            <w:vAlign w:val="bottom"/>
          </w:tcPr>
          <w:p>
            <w:pPr>
              <w:pStyle w:val="TableContents"/>
              <w:spacing w:before="0" w:after="283"/>
              <w:rPr/>
            </w:pPr>
            <w:r>
              <w:rPr/>
              <w:t> </w:t>
            </w:r>
          </w:p>
        </w:tc>
        <w:tc>
          <w:tcPr>
            <w:tcW w:w="794" w:type="dxa"/>
            <w:gridSpan w:val="2"/>
            <w:tcBorders>
              <w:bottom w:val="single" w:sz="8" w:space="0" w:color="000000"/>
            </w:tcBorders>
            <w:shd w:fill="auto" w:val="clear"/>
            <w:tcMar>
              <w:bottom w:w="28" w:type="dxa"/>
            </w:tcMar>
            <w:vAlign w:val="bottom"/>
          </w:tcPr>
          <w:p>
            <w:pPr>
              <w:pStyle w:val="TableContents"/>
              <w:spacing w:before="0" w:after="283"/>
              <w:jc w:val="right"/>
              <w:rPr/>
            </w:pPr>
            <w:r>
              <w:rPr/>
              <w:t> </w:t>
            </w:r>
          </w:p>
        </w:tc>
        <w:tc>
          <w:tcPr>
            <w:tcW w:w="140" w:type="dxa"/>
            <w:tcBorders/>
            <w:shd w:fill="auto" w:val="clear"/>
            <w:vAlign w:val="bottom"/>
          </w:tcPr>
          <w:p>
            <w:pPr>
              <w:pStyle w:val="TableContents"/>
              <w:spacing w:before="0" w:after="283"/>
              <w:rPr/>
            </w:pPr>
            <w:r>
              <w:rPr/>
              <w:t> </w:t>
            </w:r>
          </w:p>
        </w:tc>
        <w:tc>
          <w:tcPr>
            <w:tcW w:w="985" w:type="dxa"/>
            <w:gridSpan w:val="2"/>
            <w:tcBorders>
              <w:bottom w:val="single" w:sz="8" w:space="0" w:color="000000"/>
            </w:tcBorders>
            <w:shd w:fill="auto" w:val="clear"/>
            <w:tcMar>
              <w:bottom w:w="28" w:type="dxa"/>
            </w:tcMar>
            <w:vAlign w:val="bottom"/>
          </w:tcPr>
          <w:p>
            <w:pPr>
              <w:pStyle w:val="TableContents"/>
              <w:spacing w:before="0" w:after="283"/>
              <w:jc w:val="right"/>
              <w:rPr/>
            </w:pPr>
            <w:r>
              <w:rPr/>
              <w:t> </w:t>
            </w:r>
          </w:p>
        </w:tc>
        <w:tc>
          <w:tcPr>
            <w:tcW w:w="138" w:type="dxa"/>
            <w:tcBorders/>
            <w:shd w:fill="auto" w:val="clear"/>
            <w:vAlign w:val="bottom"/>
          </w:tcPr>
          <w:p>
            <w:pPr>
              <w:pStyle w:val="TableContents"/>
              <w:spacing w:before="0" w:after="283"/>
              <w:rPr/>
            </w:pPr>
            <w:r>
              <w:rPr/>
              <w:t> </w:t>
            </w:r>
          </w:p>
        </w:tc>
        <w:tc>
          <w:tcPr>
            <w:tcW w:w="712" w:type="dxa"/>
            <w:gridSpan w:val="2"/>
            <w:tcBorders>
              <w:bottom w:val="single" w:sz="8" w:space="0" w:color="000000"/>
            </w:tcBorders>
            <w:shd w:fill="auto" w:val="clear"/>
            <w:tcMar>
              <w:bottom w:w="28" w:type="dxa"/>
            </w:tcMar>
            <w:vAlign w:val="bottom"/>
          </w:tcPr>
          <w:p>
            <w:pPr>
              <w:pStyle w:val="TableContents"/>
              <w:spacing w:before="0" w:after="283"/>
              <w:jc w:val="right"/>
              <w:rPr/>
            </w:pPr>
            <w:r>
              <w:rPr/>
              <w:t> </w:t>
            </w:r>
          </w:p>
        </w:tc>
        <w:tc>
          <w:tcPr>
            <w:tcW w:w="140" w:type="dxa"/>
            <w:tcBorders/>
            <w:shd w:fill="auto" w:val="clear"/>
            <w:vAlign w:val="bottom"/>
          </w:tcPr>
          <w:p>
            <w:pPr>
              <w:pStyle w:val="TableContents"/>
              <w:spacing w:before="0" w:after="283"/>
              <w:rPr/>
            </w:pPr>
            <w:r>
              <w:rPr/>
              <w:t> </w:t>
            </w:r>
          </w:p>
        </w:tc>
        <w:tc>
          <w:tcPr>
            <w:tcW w:w="886" w:type="dxa"/>
            <w:gridSpan w:val="2"/>
            <w:tcBorders>
              <w:bottom w:val="single" w:sz="8" w:space="0" w:color="000000"/>
            </w:tcBorders>
            <w:shd w:fill="auto" w:val="clear"/>
            <w:tcMar>
              <w:bottom w:w="28" w:type="dxa"/>
            </w:tcMar>
            <w:vAlign w:val="bottom"/>
          </w:tcPr>
          <w:p>
            <w:pPr>
              <w:pStyle w:val="TableContents"/>
              <w:spacing w:before="0" w:after="283"/>
              <w:jc w:val="right"/>
              <w:rPr/>
            </w:pPr>
            <w:r>
              <w:rPr/>
              <w:t> </w:t>
            </w:r>
          </w:p>
        </w:tc>
        <w:tc>
          <w:tcPr>
            <w:tcW w:w="138" w:type="dxa"/>
            <w:tcBorders/>
            <w:shd w:fill="auto" w:val="clear"/>
            <w:vAlign w:val="bottom"/>
          </w:tcPr>
          <w:p>
            <w:pPr>
              <w:pStyle w:val="TableContents"/>
              <w:spacing w:before="0" w:after="283"/>
              <w:rPr/>
            </w:pPr>
            <w:r>
              <w:rPr/>
              <w:t> </w:t>
            </w:r>
          </w:p>
        </w:tc>
        <w:tc>
          <w:tcPr>
            <w:tcW w:w="699" w:type="dxa"/>
            <w:gridSpan w:val="2"/>
            <w:tcBorders>
              <w:bottom w:val="single" w:sz="8" w:space="0" w:color="000000"/>
            </w:tcBorders>
            <w:shd w:fill="auto" w:val="clear"/>
            <w:tcMar>
              <w:bottom w:w="28" w:type="dxa"/>
            </w:tcMar>
            <w:vAlign w:val="bottom"/>
          </w:tcPr>
          <w:p>
            <w:pPr>
              <w:pStyle w:val="TableContents"/>
              <w:spacing w:before="0" w:after="283"/>
              <w:jc w:val="right"/>
              <w:rPr/>
            </w:pPr>
            <w:r>
              <w:rPr/>
              <w:t> </w:t>
            </w:r>
          </w:p>
        </w:tc>
        <w:tc>
          <w:tcPr>
            <w:tcW w:w="140" w:type="dxa"/>
            <w:tcBorders/>
            <w:shd w:fill="auto" w:val="clear"/>
            <w:vAlign w:val="bottom"/>
          </w:tcPr>
          <w:p>
            <w:pPr>
              <w:pStyle w:val="TableContents"/>
              <w:spacing w:before="0" w:after="283"/>
              <w:rPr/>
            </w:pPr>
            <w:r>
              <w:rPr/>
              <w:t> </w:t>
            </w:r>
          </w:p>
        </w:tc>
        <w:tc>
          <w:tcPr>
            <w:tcW w:w="1277" w:type="dxa"/>
            <w:gridSpan w:val="2"/>
            <w:tcBorders>
              <w:bottom w:val="single" w:sz="8" w:space="0" w:color="000000"/>
            </w:tcBorders>
            <w:shd w:fill="auto" w:val="clear"/>
            <w:tcMar>
              <w:bottom w:w="28" w:type="dxa"/>
            </w:tcMar>
            <w:vAlign w:val="bottom"/>
          </w:tcPr>
          <w:p>
            <w:pPr>
              <w:pStyle w:val="TableContents"/>
              <w:spacing w:before="0" w:after="283"/>
              <w:jc w:val="right"/>
              <w:rPr/>
            </w:pPr>
            <w:r>
              <w:rPr/>
              <w:t> </w:t>
            </w:r>
          </w:p>
        </w:tc>
        <w:tc>
          <w:tcPr>
            <w:tcW w:w="148" w:type="dxa"/>
            <w:tcBorders/>
            <w:shd w:fill="auto" w:val="clear"/>
            <w:vAlign w:val="bottom"/>
          </w:tcPr>
          <w:p>
            <w:pPr>
              <w:pStyle w:val="TableContents"/>
              <w:spacing w:before="0" w:after="283"/>
              <w:rPr/>
            </w:pPr>
            <w:r>
              <w:rPr/>
              <w:t> </w:t>
            </w:r>
          </w:p>
        </w:tc>
      </w:tr>
      <w:tr>
        <w:trPr/>
        <w:tc>
          <w:tcPr>
            <w:tcW w:w="2851" w:type="dxa"/>
            <w:tcBorders/>
            <w:shd w:fill="FFFFFF" w:val="clear"/>
            <w:vAlign w:val="bottom"/>
          </w:tcPr>
          <w:p>
            <w:pPr>
              <w:pStyle w:val="TableContents"/>
              <w:spacing w:before="0" w:after="283"/>
              <w:ind w:left="160" w:right="0" w:hanging="160"/>
              <w:rPr>
                <w:rFonts w:ascii="times" w:hAnsi="times"/>
                <w:b/>
                <w:sz w:val="14"/>
              </w:rPr>
            </w:pPr>
            <w:r>
              <w:rPr>
                <w:rFonts w:ascii="times" w:hAnsi="times"/>
                <w:b/>
                <w:sz w:val="14"/>
              </w:rPr>
              <w:t>Balance December 31, 2007</w:t>
            </w:r>
          </w:p>
        </w:tc>
        <w:tc>
          <w:tcPr>
            <w:tcW w:w="138" w:type="dxa"/>
            <w:tcBorders/>
            <w:shd w:fill="FFFFFF" w:val="clear"/>
            <w:vAlign w:val="bottom"/>
          </w:tcPr>
          <w:p>
            <w:pPr>
              <w:pStyle w:val="TableContents"/>
              <w:spacing w:before="0" w:after="283"/>
              <w:rPr/>
            </w:pPr>
            <w:r>
              <w:rPr/>
              <w:t> </w:t>
            </w:r>
          </w:p>
        </w:tc>
        <w:tc>
          <w:tcPr>
            <w:tcW w:w="79" w:type="dxa"/>
            <w:tcBorders/>
            <w:shd w:fill="FFFFFF" w:val="clear"/>
            <w:vAlign w:val="bottom"/>
          </w:tcPr>
          <w:p>
            <w:pPr>
              <w:pStyle w:val="TableContents"/>
              <w:spacing w:before="0" w:after="283"/>
              <w:rPr/>
            </w:pPr>
            <w:r>
              <w:rPr/>
              <w:t> </w:t>
            </w:r>
          </w:p>
        </w:tc>
        <w:tc>
          <w:tcPr>
            <w:tcW w:w="800" w:type="dxa"/>
            <w:tcBorders/>
            <w:shd w:fill="FFFFFF" w:val="clear"/>
            <w:vAlign w:val="bottom"/>
          </w:tcPr>
          <w:p>
            <w:pPr>
              <w:pStyle w:val="TableContents"/>
              <w:spacing w:before="0" w:after="283"/>
              <w:jc w:val="right"/>
              <w:rPr>
                <w:rFonts w:ascii="times" w:hAnsi="times"/>
                <w:sz w:val="14"/>
              </w:rPr>
            </w:pPr>
            <w:r>
              <w:rPr>
                <w:rFonts w:ascii="times" w:hAnsi="times"/>
                <w:sz w:val="14"/>
              </w:rPr>
              <w:t>142,403,379</w:t>
            </w:r>
          </w:p>
        </w:tc>
        <w:tc>
          <w:tcPr>
            <w:tcW w:w="140" w:type="dxa"/>
            <w:tcBorders/>
            <w:shd w:fill="FFFFFF" w:val="clear"/>
            <w:vAlign w:val="bottom"/>
          </w:tcPr>
          <w:p>
            <w:pPr>
              <w:pStyle w:val="TableContents"/>
              <w:spacing w:before="0" w:after="283"/>
              <w:rPr/>
            </w:pPr>
            <w:r>
              <w:rPr/>
              <w:t> </w:t>
            </w:r>
          </w:p>
        </w:tc>
        <w:tc>
          <w:tcPr>
            <w:tcW w:w="95" w:type="dxa"/>
            <w:tcBorders/>
            <w:shd w:fill="FFFFFF" w:val="clear"/>
            <w:vAlign w:val="bottom"/>
          </w:tcPr>
          <w:p>
            <w:pPr>
              <w:pStyle w:val="TableContents"/>
              <w:spacing w:before="0" w:after="283"/>
              <w:rPr/>
            </w:pPr>
            <w:r>
              <w:rPr/>
              <w:t> </w:t>
            </w:r>
          </w:p>
        </w:tc>
        <w:tc>
          <w:tcPr>
            <w:tcW w:w="699" w:type="dxa"/>
            <w:tcBorders/>
            <w:shd w:fill="FFFFFF" w:val="clear"/>
            <w:vAlign w:val="bottom"/>
          </w:tcPr>
          <w:p>
            <w:pPr>
              <w:pStyle w:val="TableContents"/>
              <w:spacing w:before="0" w:after="283"/>
              <w:jc w:val="right"/>
              <w:rPr>
                <w:rFonts w:ascii="times" w:hAnsi="times"/>
                <w:sz w:val="14"/>
              </w:rPr>
            </w:pPr>
            <w:r>
              <w:rPr>
                <w:rFonts w:ascii="times" w:hAnsi="times"/>
                <w:sz w:val="14"/>
              </w:rPr>
              <w:t>1,931,667</w:t>
            </w:r>
          </w:p>
        </w:tc>
        <w:tc>
          <w:tcPr>
            <w:tcW w:w="140" w:type="dxa"/>
            <w:tcBorders/>
            <w:shd w:fill="FFFFFF" w:val="clear"/>
            <w:vAlign w:val="bottom"/>
          </w:tcPr>
          <w:p>
            <w:pPr>
              <w:pStyle w:val="TableContents"/>
              <w:spacing w:before="0" w:after="283"/>
              <w:rPr/>
            </w:pPr>
            <w:r>
              <w:rPr/>
              <w:t> </w:t>
            </w:r>
          </w:p>
        </w:tc>
        <w:tc>
          <w:tcPr>
            <w:tcW w:w="95" w:type="dxa"/>
            <w:tcBorders/>
            <w:shd w:fill="FFFFFF" w:val="clear"/>
            <w:vAlign w:val="bottom"/>
          </w:tcPr>
          <w:p>
            <w:pPr>
              <w:pStyle w:val="TableContents"/>
              <w:spacing w:before="0" w:after="283"/>
              <w:rPr/>
            </w:pPr>
            <w:r>
              <w:rPr/>
              <w:t> </w:t>
            </w:r>
          </w:p>
        </w:tc>
        <w:tc>
          <w:tcPr>
            <w:tcW w:w="890" w:type="dxa"/>
            <w:tcBorders/>
            <w:shd w:fill="FFFFFF" w:val="clear"/>
            <w:vAlign w:val="bottom"/>
          </w:tcPr>
          <w:p>
            <w:pPr>
              <w:pStyle w:val="TableContents"/>
              <w:spacing w:before="0" w:after="283"/>
              <w:jc w:val="right"/>
              <w:rPr>
                <w:rFonts w:ascii="times" w:hAnsi="times"/>
                <w:sz w:val="14"/>
              </w:rPr>
            </w:pPr>
            <w:r>
              <w:rPr>
                <w:rFonts w:ascii="times" w:hAnsi="times"/>
                <w:sz w:val="14"/>
              </w:rPr>
              <w:t>23,573</w:t>
            </w:r>
          </w:p>
        </w:tc>
        <w:tc>
          <w:tcPr>
            <w:tcW w:w="138" w:type="dxa"/>
            <w:tcBorders/>
            <w:shd w:fill="FFFFFF" w:val="clear"/>
            <w:vAlign w:val="bottom"/>
          </w:tcPr>
          <w:p>
            <w:pPr>
              <w:pStyle w:val="TableContents"/>
              <w:spacing w:before="0" w:after="283"/>
              <w:rPr/>
            </w:pPr>
            <w:r>
              <w:rPr/>
              <w:t> </w:t>
            </w:r>
          </w:p>
        </w:tc>
        <w:tc>
          <w:tcPr>
            <w:tcW w:w="95" w:type="dxa"/>
            <w:tcBorders/>
            <w:shd w:fill="FFFFFF" w:val="clear"/>
            <w:vAlign w:val="bottom"/>
          </w:tcPr>
          <w:p>
            <w:pPr>
              <w:pStyle w:val="TableContents"/>
              <w:spacing w:before="0" w:after="283"/>
              <w:rPr/>
            </w:pPr>
            <w:r>
              <w:rPr/>
              <w:t> </w:t>
            </w:r>
          </w:p>
        </w:tc>
        <w:tc>
          <w:tcPr>
            <w:tcW w:w="617" w:type="dxa"/>
            <w:tcBorders/>
            <w:shd w:fill="FFFFFF" w:val="clear"/>
            <w:vAlign w:val="bottom"/>
          </w:tcPr>
          <w:p>
            <w:pPr>
              <w:pStyle w:val="TableContents"/>
              <w:spacing w:before="0" w:after="283"/>
              <w:jc w:val="right"/>
              <w:rPr>
                <w:rFonts w:ascii="times" w:hAnsi="times"/>
                <w:sz w:val="14"/>
              </w:rPr>
            </w:pPr>
            <w:r>
              <w:rPr>
                <w:rFonts w:ascii="times" w:hAnsi="times"/>
                <w:sz w:val="14"/>
              </w:rPr>
              <w:t></w:t>
            </w:r>
          </w:p>
        </w:tc>
        <w:tc>
          <w:tcPr>
            <w:tcW w:w="140" w:type="dxa"/>
            <w:tcBorders/>
            <w:shd w:fill="FFFFFF" w:val="clear"/>
            <w:vAlign w:val="bottom"/>
          </w:tcPr>
          <w:p>
            <w:pPr>
              <w:pStyle w:val="TableContents"/>
              <w:spacing w:before="0" w:after="283"/>
              <w:rPr/>
            </w:pPr>
            <w:r>
              <w:rPr/>
              <w:t> </w:t>
            </w:r>
          </w:p>
        </w:tc>
        <w:tc>
          <w:tcPr>
            <w:tcW w:w="95" w:type="dxa"/>
            <w:tcBorders/>
            <w:shd w:fill="FFFFFF" w:val="clear"/>
            <w:vAlign w:val="bottom"/>
          </w:tcPr>
          <w:p>
            <w:pPr>
              <w:pStyle w:val="TableContents"/>
              <w:spacing w:before="0" w:after="283"/>
              <w:rPr/>
            </w:pPr>
            <w:r>
              <w:rPr/>
              <w:t> </w:t>
            </w:r>
          </w:p>
        </w:tc>
        <w:tc>
          <w:tcPr>
            <w:tcW w:w="791" w:type="dxa"/>
            <w:tcBorders/>
            <w:shd w:fill="FFFFFF" w:val="clear"/>
            <w:vAlign w:val="bottom"/>
          </w:tcPr>
          <w:p>
            <w:pPr>
              <w:pStyle w:val="TableContents"/>
              <w:spacing w:before="0" w:after="283"/>
              <w:jc w:val="right"/>
              <w:rPr>
                <w:rFonts w:ascii="times" w:hAnsi="times"/>
                <w:sz w:val="14"/>
              </w:rPr>
            </w:pPr>
            <w:r>
              <w:rPr>
                <w:rFonts w:ascii="times" w:hAnsi="times"/>
                <w:sz w:val="14"/>
              </w:rPr>
              <w:t>15,166</w:t>
            </w:r>
          </w:p>
        </w:tc>
        <w:tc>
          <w:tcPr>
            <w:tcW w:w="138" w:type="dxa"/>
            <w:tcBorders/>
            <w:shd w:fill="FFFFFF" w:val="clear"/>
            <w:vAlign w:val="bottom"/>
          </w:tcPr>
          <w:p>
            <w:pPr>
              <w:pStyle w:val="TableContents"/>
              <w:spacing w:before="0" w:after="283"/>
              <w:rPr/>
            </w:pPr>
            <w:r>
              <w:rPr/>
              <w:t> </w:t>
            </w:r>
          </w:p>
        </w:tc>
        <w:tc>
          <w:tcPr>
            <w:tcW w:w="95" w:type="dxa"/>
            <w:tcBorders/>
            <w:shd w:fill="FFFFFF" w:val="clear"/>
            <w:vAlign w:val="bottom"/>
          </w:tcPr>
          <w:p>
            <w:pPr>
              <w:pStyle w:val="TableContents"/>
              <w:spacing w:before="0" w:after="283"/>
              <w:rPr/>
            </w:pPr>
            <w:r>
              <w:rPr/>
              <w:t> </w:t>
            </w:r>
          </w:p>
        </w:tc>
        <w:tc>
          <w:tcPr>
            <w:tcW w:w="604" w:type="dxa"/>
            <w:tcBorders/>
            <w:shd w:fill="FFFFFF" w:val="clear"/>
            <w:vAlign w:val="bottom"/>
          </w:tcPr>
          <w:p>
            <w:pPr>
              <w:pStyle w:val="TableContents"/>
              <w:spacing w:before="0" w:after="283"/>
              <w:jc w:val="right"/>
              <w:rPr>
                <w:rFonts w:ascii="times" w:hAnsi="times"/>
                <w:sz w:val="14"/>
              </w:rPr>
            </w:pPr>
            <w:r>
              <w:rPr>
                <w:rFonts w:ascii="times" w:hAnsi="times"/>
                <w:sz w:val="14"/>
              </w:rPr>
              <w:t>112,240</w:t>
            </w:r>
          </w:p>
        </w:tc>
        <w:tc>
          <w:tcPr>
            <w:tcW w:w="140" w:type="dxa"/>
            <w:tcBorders/>
            <w:shd w:fill="FFFFFF" w:val="clear"/>
            <w:vAlign w:val="bottom"/>
          </w:tcPr>
          <w:p>
            <w:pPr>
              <w:pStyle w:val="TableContents"/>
              <w:spacing w:before="0" w:after="283"/>
              <w:rPr/>
            </w:pPr>
            <w:r>
              <w:rPr/>
              <w:t> </w:t>
            </w:r>
          </w:p>
        </w:tc>
        <w:tc>
          <w:tcPr>
            <w:tcW w:w="95" w:type="dxa"/>
            <w:tcBorders/>
            <w:shd w:fill="FFFFFF" w:val="clear"/>
            <w:vAlign w:val="bottom"/>
          </w:tcPr>
          <w:p>
            <w:pPr>
              <w:pStyle w:val="TableContents"/>
              <w:spacing w:before="0" w:after="283"/>
              <w:rPr/>
            </w:pPr>
            <w:r>
              <w:rPr/>
              <w:t> </w:t>
            </w:r>
          </w:p>
        </w:tc>
        <w:tc>
          <w:tcPr>
            <w:tcW w:w="1182" w:type="dxa"/>
            <w:tcBorders/>
            <w:shd w:fill="FFFFFF" w:val="clear"/>
            <w:vAlign w:val="bottom"/>
          </w:tcPr>
          <w:p>
            <w:pPr>
              <w:pStyle w:val="TableContents"/>
              <w:spacing w:before="0" w:after="283"/>
              <w:jc w:val="right"/>
              <w:rPr>
                <w:rFonts w:ascii="times" w:hAnsi="times"/>
                <w:sz w:val="14"/>
              </w:rPr>
            </w:pPr>
            <w:r>
              <w:rPr>
                <w:rFonts w:ascii="times" w:hAnsi="times"/>
                <w:sz w:val="14"/>
              </w:rPr>
              <w:t>(23,712</w:t>
            </w:r>
          </w:p>
        </w:tc>
        <w:tc>
          <w:tcPr>
            <w:tcW w:w="148" w:type="dxa"/>
            <w:tcBorders/>
            <w:shd w:fill="FFFFFF" w:val="clear"/>
            <w:vAlign w:val="bottom"/>
          </w:tcPr>
          <w:p>
            <w:pPr>
              <w:pStyle w:val="TableContents"/>
              <w:spacing w:before="0" w:after="283"/>
              <w:rPr>
                <w:rFonts w:ascii="times" w:hAnsi="times"/>
                <w:sz w:val="14"/>
              </w:rPr>
            </w:pPr>
            <w:r>
              <w:rPr>
                <w:rFonts w:ascii="times" w:hAnsi="times"/>
                <w:sz w:val="14"/>
              </w:rPr>
              <w:t>)</w:t>
            </w:r>
          </w:p>
        </w:tc>
      </w:tr>
      <w:tr>
        <w:trPr/>
        <w:tc>
          <w:tcPr>
            <w:tcW w:w="2851" w:type="dxa"/>
            <w:tcBorders/>
            <w:shd w:fill="auto" w:val="clear"/>
            <w:vAlign w:val="bottom"/>
          </w:tcPr>
          <w:p>
            <w:pPr>
              <w:pStyle w:val="TableContents"/>
              <w:spacing w:before="0" w:after="283"/>
              <w:rPr/>
            </w:pPr>
            <w:r>
              <w:rPr/>
              <w:t> </w:t>
            </w:r>
          </w:p>
        </w:tc>
        <w:tc>
          <w:tcPr>
            <w:tcW w:w="138" w:type="dxa"/>
            <w:tcBorders/>
            <w:shd w:fill="auto" w:val="clear"/>
            <w:vAlign w:val="bottom"/>
          </w:tcPr>
          <w:p>
            <w:pPr>
              <w:pStyle w:val="TableContents"/>
              <w:spacing w:before="0" w:after="283"/>
              <w:rPr/>
            </w:pPr>
            <w:r>
              <w:rPr/>
              <w:t> </w:t>
            </w:r>
          </w:p>
        </w:tc>
        <w:tc>
          <w:tcPr>
            <w:tcW w:w="879" w:type="dxa"/>
            <w:gridSpan w:val="2"/>
            <w:tcBorders>
              <w:bottom w:val="double" w:sz="6" w:space="0" w:color="000000"/>
            </w:tcBorders>
            <w:shd w:fill="auto" w:val="clear"/>
            <w:tcMar>
              <w:bottom w:w="28" w:type="dxa"/>
            </w:tcMar>
            <w:vAlign w:val="bottom"/>
          </w:tcPr>
          <w:p>
            <w:pPr>
              <w:pStyle w:val="TableContents"/>
              <w:spacing w:before="0" w:after="283"/>
              <w:jc w:val="right"/>
              <w:rPr/>
            </w:pPr>
            <w:r>
              <w:rPr/>
              <w:t> </w:t>
            </w:r>
          </w:p>
        </w:tc>
        <w:tc>
          <w:tcPr>
            <w:tcW w:w="140" w:type="dxa"/>
            <w:tcBorders/>
            <w:shd w:fill="auto" w:val="clear"/>
            <w:vAlign w:val="bottom"/>
          </w:tcPr>
          <w:p>
            <w:pPr>
              <w:pStyle w:val="TableContents"/>
              <w:spacing w:before="0" w:after="283"/>
              <w:rPr/>
            </w:pPr>
            <w:r>
              <w:rPr/>
              <w:t> </w:t>
            </w:r>
          </w:p>
        </w:tc>
        <w:tc>
          <w:tcPr>
            <w:tcW w:w="794" w:type="dxa"/>
            <w:gridSpan w:val="2"/>
            <w:tcBorders>
              <w:bottom w:val="double" w:sz="6" w:space="0" w:color="000000"/>
            </w:tcBorders>
            <w:shd w:fill="auto" w:val="clear"/>
            <w:tcMar>
              <w:bottom w:w="28" w:type="dxa"/>
            </w:tcMar>
            <w:vAlign w:val="bottom"/>
          </w:tcPr>
          <w:p>
            <w:pPr>
              <w:pStyle w:val="TableContents"/>
              <w:spacing w:before="0" w:after="283"/>
              <w:jc w:val="right"/>
              <w:rPr/>
            </w:pPr>
            <w:r>
              <w:rPr/>
              <w:t> </w:t>
            </w:r>
          </w:p>
        </w:tc>
        <w:tc>
          <w:tcPr>
            <w:tcW w:w="140" w:type="dxa"/>
            <w:tcBorders/>
            <w:shd w:fill="auto" w:val="clear"/>
            <w:vAlign w:val="bottom"/>
          </w:tcPr>
          <w:p>
            <w:pPr>
              <w:pStyle w:val="TableContents"/>
              <w:spacing w:before="0" w:after="283"/>
              <w:rPr/>
            </w:pPr>
            <w:r>
              <w:rPr/>
              <w:t> </w:t>
            </w:r>
          </w:p>
        </w:tc>
        <w:tc>
          <w:tcPr>
            <w:tcW w:w="985" w:type="dxa"/>
            <w:gridSpan w:val="2"/>
            <w:tcBorders>
              <w:bottom w:val="double" w:sz="6" w:space="0" w:color="000000"/>
            </w:tcBorders>
            <w:shd w:fill="auto" w:val="clear"/>
            <w:tcMar>
              <w:bottom w:w="28" w:type="dxa"/>
            </w:tcMar>
            <w:vAlign w:val="bottom"/>
          </w:tcPr>
          <w:p>
            <w:pPr>
              <w:pStyle w:val="TableContents"/>
              <w:spacing w:before="0" w:after="283"/>
              <w:jc w:val="right"/>
              <w:rPr/>
            </w:pPr>
            <w:r>
              <w:rPr/>
              <w:t> </w:t>
            </w:r>
          </w:p>
        </w:tc>
        <w:tc>
          <w:tcPr>
            <w:tcW w:w="138" w:type="dxa"/>
            <w:tcBorders/>
            <w:shd w:fill="auto" w:val="clear"/>
            <w:vAlign w:val="bottom"/>
          </w:tcPr>
          <w:p>
            <w:pPr>
              <w:pStyle w:val="TableContents"/>
              <w:spacing w:before="0" w:after="283"/>
              <w:rPr/>
            </w:pPr>
            <w:r>
              <w:rPr/>
              <w:t> </w:t>
            </w:r>
          </w:p>
        </w:tc>
        <w:tc>
          <w:tcPr>
            <w:tcW w:w="712" w:type="dxa"/>
            <w:gridSpan w:val="2"/>
            <w:tcBorders>
              <w:bottom w:val="double" w:sz="6" w:space="0" w:color="000000"/>
            </w:tcBorders>
            <w:shd w:fill="auto" w:val="clear"/>
            <w:tcMar>
              <w:bottom w:w="28" w:type="dxa"/>
            </w:tcMar>
            <w:vAlign w:val="bottom"/>
          </w:tcPr>
          <w:p>
            <w:pPr>
              <w:pStyle w:val="TableContents"/>
              <w:spacing w:before="0" w:after="283"/>
              <w:jc w:val="right"/>
              <w:rPr/>
            </w:pPr>
            <w:r>
              <w:rPr/>
              <w:t> </w:t>
            </w:r>
          </w:p>
        </w:tc>
        <w:tc>
          <w:tcPr>
            <w:tcW w:w="140" w:type="dxa"/>
            <w:tcBorders/>
            <w:shd w:fill="auto" w:val="clear"/>
            <w:vAlign w:val="bottom"/>
          </w:tcPr>
          <w:p>
            <w:pPr>
              <w:pStyle w:val="TableContents"/>
              <w:spacing w:before="0" w:after="283"/>
              <w:rPr/>
            </w:pPr>
            <w:r>
              <w:rPr/>
              <w:t> </w:t>
            </w:r>
          </w:p>
        </w:tc>
        <w:tc>
          <w:tcPr>
            <w:tcW w:w="886" w:type="dxa"/>
            <w:gridSpan w:val="2"/>
            <w:tcBorders>
              <w:bottom w:val="double" w:sz="6" w:space="0" w:color="000000"/>
            </w:tcBorders>
            <w:shd w:fill="auto" w:val="clear"/>
            <w:tcMar>
              <w:bottom w:w="28" w:type="dxa"/>
            </w:tcMar>
            <w:vAlign w:val="bottom"/>
          </w:tcPr>
          <w:p>
            <w:pPr>
              <w:pStyle w:val="TableContents"/>
              <w:spacing w:before="0" w:after="283"/>
              <w:jc w:val="right"/>
              <w:rPr/>
            </w:pPr>
            <w:r>
              <w:rPr/>
              <w:t> </w:t>
            </w:r>
          </w:p>
        </w:tc>
        <w:tc>
          <w:tcPr>
            <w:tcW w:w="138" w:type="dxa"/>
            <w:tcBorders/>
            <w:shd w:fill="auto" w:val="clear"/>
            <w:vAlign w:val="bottom"/>
          </w:tcPr>
          <w:p>
            <w:pPr>
              <w:pStyle w:val="TableContents"/>
              <w:spacing w:before="0" w:after="283"/>
              <w:rPr/>
            </w:pPr>
            <w:r>
              <w:rPr/>
              <w:t> </w:t>
            </w:r>
          </w:p>
        </w:tc>
        <w:tc>
          <w:tcPr>
            <w:tcW w:w="699" w:type="dxa"/>
            <w:gridSpan w:val="2"/>
            <w:tcBorders>
              <w:bottom w:val="double" w:sz="6" w:space="0" w:color="000000"/>
            </w:tcBorders>
            <w:shd w:fill="auto" w:val="clear"/>
            <w:tcMar>
              <w:bottom w:w="28" w:type="dxa"/>
            </w:tcMar>
            <w:vAlign w:val="bottom"/>
          </w:tcPr>
          <w:p>
            <w:pPr>
              <w:pStyle w:val="TableContents"/>
              <w:spacing w:before="0" w:after="283"/>
              <w:jc w:val="right"/>
              <w:rPr/>
            </w:pPr>
            <w:r>
              <w:rPr/>
              <w:t> </w:t>
            </w:r>
          </w:p>
        </w:tc>
        <w:tc>
          <w:tcPr>
            <w:tcW w:w="140" w:type="dxa"/>
            <w:tcBorders/>
            <w:shd w:fill="auto" w:val="clear"/>
            <w:vAlign w:val="bottom"/>
          </w:tcPr>
          <w:p>
            <w:pPr>
              <w:pStyle w:val="TableContents"/>
              <w:spacing w:before="0" w:after="283"/>
              <w:rPr/>
            </w:pPr>
            <w:r>
              <w:rPr/>
              <w:t> </w:t>
            </w:r>
          </w:p>
        </w:tc>
        <w:tc>
          <w:tcPr>
            <w:tcW w:w="1277" w:type="dxa"/>
            <w:gridSpan w:val="2"/>
            <w:tcBorders>
              <w:bottom w:val="double" w:sz="6" w:space="0" w:color="000000"/>
            </w:tcBorders>
            <w:shd w:fill="auto" w:val="clear"/>
            <w:tcMar>
              <w:bottom w:w="28" w:type="dxa"/>
            </w:tcMar>
            <w:vAlign w:val="bottom"/>
          </w:tcPr>
          <w:p>
            <w:pPr>
              <w:pStyle w:val="TableContents"/>
              <w:spacing w:before="0" w:after="283"/>
              <w:jc w:val="right"/>
              <w:rPr/>
            </w:pPr>
            <w:r>
              <w:rPr/>
              <w:t> </w:t>
            </w:r>
          </w:p>
        </w:tc>
        <w:tc>
          <w:tcPr>
            <w:tcW w:w="148" w:type="dxa"/>
            <w:tcBorders/>
            <w:shd w:fill="auto" w:val="clear"/>
            <w:vAlign w:val="bottom"/>
          </w:tcPr>
          <w:p>
            <w:pPr>
              <w:pStyle w:val="TableContents"/>
              <w:spacing w:before="0" w:after="283"/>
              <w:rPr/>
            </w:pPr>
            <w:r>
              <w:rPr/>
              <w:t> </w:t>
            </w:r>
          </w:p>
        </w:tc>
      </w:tr>
      <w:tr>
        <w:trPr/>
        <w:tc>
          <w:tcPr>
            <w:tcW w:w="2851" w:type="dxa"/>
            <w:tcBorders/>
            <w:shd w:fill="CCEEFF" w:val="clear"/>
            <w:vAlign w:val="bottom"/>
          </w:tcPr>
          <w:p>
            <w:pPr>
              <w:pStyle w:val="TableContents"/>
              <w:spacing w:before="0" w:after="283"/>
              <w:ind w:left="160" w:right="0" w:hanging="160"/>
              <w:rPr>
                <w:rFonts w:ascii="times" w:hAnsi="times"/>
                <w:sz w:val="14"/>
              </w:rPr>
            </w:pPr>
            <w:r>
              <w:rPr>
                <w:rFonts w:ascii="times" w:hAnsi="times"/>
                <w:sz w:val="14"/>
              </w:rPr>
              <w:t>Shares issued under Employee Stock Option Plan (note 7(a))</w:t>
            </w:r>
          </w:p>
        </w:tc>
        <w:tc>
          <w:tcPr>
            <w:tcW w:w="138" w:type="dxa"/>
            <w:tcBorders/>
            <w:shd w:fill="CCEEFF" w:val="clear"/>
            <w:vAlign w:val="bottom"/>
          </w:tcPr>
          <w:p>
            <w:pPr>
              <w:pStyle w:val="TableContents"/>
              <w:spacing w:before="0" w:after="283"/>
              <w:rPr/>
            </w:pPr>
            <w:r>
              <w:rPr/>
              <w:t> </w:t>
            </w:r>
          </w:p>
        </w:tc>
        <w:tc>
          <w:tcPr>
            <w:tcW w:w="79" w:type="dxa"/>
            <w:tcBorders/>
            <w:shd w:fill="CCEEFF" w:val="clear"/>
            <w:vAlign w:val="bottom"/>
          </w:tcPr>
          <w:p>
            <w:pPr>
              <w:pStyle w:val="TableContents"/>
              <w:spacing w:before="0" w:after="283"/>
              <w:rPr/>
            </w:pPr>
            <w:r>
              <w:rPr/>
              <w:t> </w:t>
            </w:r>
          </w:p>
        </w:tc>
        <w:tc>
          <w:tcPr>
            <w:tcW w:w="800" w:type="dxa"/>
            <w:tcBorders/>
            <w:shd w:fill="CCEEFF" w:val="clear"/>
            <w:vAlign w:val="bottom"/>
          </w:tcPr>
          <w:p>
            <w:pPr>
              <w:pStyle w:val="TableContents"/>
              <w:spacing w:before="0" w:after="283"/>
              <w:jc w:val="right"/>
              <w:rPr>
                <w:rFonts w:ascii="times" w:hAnsi="times"/>
                <w:sz w:val="14"/>
              </w:rPr>
            </w:pPr>
            <w:r>
              <w:rPr>
                <w:rFonts w:ascii="times" w:hAnsi="times"/>
                <w:sz w:val="14"/>
              </w:rPr>
              <w:t>1,340,484</w:t>
            </w:r>
          </w:p>
        </w:tc>
        <w:tc>
          <w:tcPr>
            <w:tcW w:w="140" w:type="dxa"/>
            <w:tcBorders/>
            <w:shd w:fill="CCEEFF" w:val="clear"/>
            <w:vAlign w:val="bottom"/>
          </w:tcPr>
          <w:p>
            <w:pPr>
              <w:pStyle w:val="TableContents"/>
              <w:spacing w:before="0" w:after="283"/>
              <w:rPr/>
            </w:pPr>
            <w:r>
              <w:rPr/>
              <w:t> </w:t>
            </w:r>
          </w:p>
        </w:tc>
        <w:tc>
          <w:tcPr>
            <w:tcW w:w="95" w:type="dxa"/>
            <w:tcBorders/>
            <w:shd w:fill="CCEEFF" w:val="clear"/>
            <w:vAlign w:val="bottom"/>
          </w:tcPr>
          <w:p>
            <w:pPr>
              <w:pStyle w:val="TableContents"/>
              <w:spacing w:before="0" w:after="283"/>
              <w:rPr/>
            </w:pPr>
            <w:r>
              <w:rPr/>
              <w:t> </w:t>
            </w:r>
          </w:p>
        </w:tc>
        <w:tc>
          <w:tcPr>
            <w:tcW w:w="699" w:type="dxa"/>
            <w:tcBorders/>
            <w:shd w:fill="CCEEFF" w:val="clear"/>
            <w:vAlign w:val="bottom"/>
          </w:tcPr>
          <w:p>
            <w:pPr>
              <w:pStyle w:val="TableContents"/>
              <w:spacing w:before="0" w:after="283"/>
              <w:jc w:val="right"/>
              <w:rPr>
                <w:rFonts w:ascii="times" w:hAnsi="times"/>
                <w:sz w:val="14"/>
              </w:rPr>
            </w:pPr>
            <w:r>
              <w:rPr>
                <w:rFonts w:ascii="times" w:hAnsi="times"/>
                <w:sz w:val="14"/>
              </w:rPr>
              <w:t>41,392</w:t>
            </w:r>
          </w:p>
        </w:tc>
        <w:tc>
          <w:tcPr>
            <w:tcW w:w="140" w:type="dxa"/>
            <w:tcBorders/>
            <w:shd w:fill="CCEEFF" w:val="clear"/>
            <w:vAlign w:val="bottom"/>
          </w:tcPr>
          <w:p>
            <w:pPr>
              <w:pStyle w:val="TableContents"/>
              <w:spacing w:before="0" w:after="283"/>
              <w:rPr/>
            </w:pPr>
            <w:r>
              <w:rPr/>
              <w:t> </w:t>
            </w:r>
          </w:p>
        </w:tc>
        <w:tc>
          <w:tcPr>
            <w:tcW w:w="95" w:type="dxa"/>
            <w:tcBorders/>
            <w:shd w:fill="CCEEFF" w:val="clear"/>
            <w:vAlign w:val="bottom"/>
          </w:tcPr>
          <w:p>
            <w:pPr>
              <w:pStyle w:val="TableContents"/>
              <w:spacing w:before="0" w:after="283"/>
              <w:rPr/>
            </w:pPr>
            <w:r>
              <w:rPr/>
              <w:t> </w:t>
            </w:r>
          </w:p>
        </w:tc>
        <w:tc>
          <w:tcPr>
            <w:tcW w:w="890" w:type="dxa"/>
            <w:tcBorders/>
            <w:shd w:fill="CCEEFF" w:val="clear"/>
            <w:vAlign w:val="bottom"/>
          </w:tcPr>
          <w:p>
            <w:pPr>
              <w:pStyle w:val="TableContents"/>
              <w:spacing w:before="0" w:after="283"/>
              <w:jc w:val="right"/>
              <w:rPr>
                <w:rFonts w:ascii="times" w:hAnsi="times"/>
                <w:sz w:val="14"/>
              </w:rPr>
            </w:pPr>
            <w:r>
              <w:rPr>
                <w:rFonts w:ascii="times" w:hAnsi="times"/>
                <w:sz w:val="14"/>
              </w:rPr>
              <w:t></w:t>
            </w:r>
          </w:p>
        </w:tc>
        <w:tc>
          <w:tcPr>
            <w:tcW w:w="138" w:type="dxa"/>
            <w:tcBorders/>
            <w:shd w:fill="CCEEFF" w:val="clear"/>
            <w:vAlign w:val="bottom"/>
          </w:tcPr>
          <w:p>
            <w:pPr>
              <w:pStyle w:val="TableContents"/>
              <w:spacing w:before="0" w:after="283"/>
              <w:rPr/>
            </w:pPr>
            <w:r>
              <w:rPr/>
              <w:t> </w:t>
            </w:r>
          </w:p>
        </w:tc>
        <w:tc>
          <w:tcPr>
            <w:tcW w:w="95" w:type="dxa"/>
            <w:tcBorders/>
            <w:shd w:fill="CCEEFF" w:val="clear"/>
            <w:vAlign w:val="bottom"/>
          </w:tcPr>
          <w:p>
            <w:pPr>
              <w:pStyle w:val="TableContents"/>
              <w:spacing w:before="0" w:after="283"/>
              <w:rPr/>
            </w:pPr>
            <w:r>
              <w:rPr/>
              <w:t> </w:t>
            </w:r>
          </w:p>
        </w:tc>
        <w:tc>
          <w:tcPr>
            <w:tcW w:w="617" w:type="dxa"/>
            <w:tcBorders/>
            <w:shd w:fill="CCEEFF" w:val="clear"/>
            <w:vAlign w:val="bottom"/>
          </w:tcPr>
          <w:p>
            <w:pPr>
              <w:pStyle w:val="TableContents"/>
              <w:spacing w:before="0" w:after="283"/>
              <w:jc w:val="right"/>
              <w:rPr>
                <w:rFonts w:ascii="times" w:hAnsi="times"/>
                <w:sz w:val="14"/>
              </w:rPr>
            </w:pPr>
            <w:r>
              <w:rPr>
                <w:rFonts w:ascii="times" w:hAnsi="times"/>
                <w:sz w:val="14"/>
              </w:rPr>
              <w:t></w:t>
            </w:r>
          </w:p>
        </w:tc>
        <w:tc>
          <w:tcPr>
            <w:tcW w:w="140" w:type="dxa"/>
            <w:tcBorders/>
            <w:shd w:fill="CCEEFF" w:val="clear"/>
            <w:vAlign w:val="bottom"/>
          </w:tcPr>
          <w:p>
            <w:pPr>
              <w:pStyle w:val="TableContents"/>
              <w:spacing w:before="0" w:after="283"/>
              <w:rPr/>
            </w:pPr>
            <w:r>
              <w:rPr/>
              <w:t> </w:t>
            </w:r>
          </w:p>
        </w:tc>
        <w:tc>
          <w:tcPr>
            <w:tcW w:w="95" w:type="dxa"/>
            <w:tcBorders/>
            <w:shd w:fill="CCEEFF" w:val="clear"/>
            <w:vAlign w:val="bottom"/>
          </w:tcPr>
          <w:p>
            <w:pPr>
              <w:pStyle w:val="TableContents"/>
              <w:spacing w:before="0" w:after="283"/>
              <w:rPr/>
            </w:pPr>
            <w:r>
              <w:rPr/>
              <w:t> </w:t>
            </w:r>
          </w:p>
        </w:tc>
        <w:tc>
          <w:tcPr>
            <w:tcW w:w="791" w:type="dxa"/>
            <w:tcBorders/>
            <w:shd w:fill="CCEEFF" w:val="clear"/>
            <w:vAlign w:val="bottom"/>
          </w:tcPr>
          <w:p>
            <w:pPr>
              <w:pStyle w:val="TableContents"/>
              <w:spacing w:before="0" w:after="283"/>
              <w:jc w:val="right"/>
              <w:rPr>
                <w:rFonts w:ascii="times" w:hAnsi="times"/>
                <w:sz w:val="14"/>
              </w:rPr>
            </w:pPr>
            <w:r>
              <w:rPr>
                <w:rFonts w:ascii="times" w:hAnsi="times"/>
                <w:sz w:val="14"/>
              </w:rPr>
              <w:t></w:t>
            </w:r>
          </w:p>
        </w:tc>
        <w:tc>
          <w:tcPr>
            <w:tcW w:w="138" w:type="dxa"/>
            <w:tcBorders/>
            <w:shd w:fill="CCEEFF" w:val="clear"/>
            <w:vAlign w:val="bottom"/>
          </w:tcPr>
          <w:p>
            <w:pPr>
              <w:pStyle w:val="TableContents"/>
              <w:spacing w:before="0" w:after="283"/>
              <w:rPr/>
            </w:pPr>
            <w:r>
              <w:rPr/>
              <w:t> </w:t>
            </w:r>
          </w:p>
        </w:tc>
        <w:tc>
          <w:tcPr>
            <w:tcW w:w="95" w:type="dxa"/>
            <w:tcBorders/>
            <w:shd w:fill="CCEEFF" w:val="clear"/>
            <w:vAlign w:val="bottom"/>
          </w:tcPr>
          <w:p>
            <w:pPr>
              <w:pStyle w:val="TableContents"/>
              <w:spacing w:before="0" w:after="283"/>
              <w:rPr/>
            </w:pPr>
            <w:r>
              <w:rPr/>
              <w:t> </w:t>
            </w:r>
          </w:p>
        </w:tc>
        <w:tc>
          <w:tcPr>
            <w:tcW w:w="604" w:type="dxa"/>
            <w:tcBorders/>
            <w:shd w:fill="CCEEFF" w:val="clear"/>
            <w:vAlign w:val="bottom"/>
          </w:tcPr>
          <w:p>
            <w:pPr>
              <w:pStyle w:val="TableContents"/>
              <w:spacing w:before="0" w:after="283"/>
              <w:jc w:val="right"/>
              <w:rPr>
                <w:rFonts w:ascii="times" w:hAnsi="times"/>
                <w:sz w:val="14"/>
              </w:rPr>
            </w:pPr>
            <w:r>
              <w:rPr>
                <w:rFonts w:ascii="times" w:hAnsi="times"/>
                <w:sz w:val="14"/>
              </w:rPr>
              <w:t></w:t>
            </w:r>
          </w:p>
        </w:tc>
        <w:tc>
          <w:tcPr>
            <w:tcW w:w="140" w:type="dxa"/>
            <w:tcBorders/>
            <w:shd w:fill="CCEEFF" w:val="clear"/>
            <w:vAlign w:val="bottom"/>
          </w:tcPr>
          <w:p>
            <w:pPr>
              <w:pStyle w:val="TableContents"/>
              <w:spacing w:before="0" w:after="283"/>
              <w:rPr/>
            </w:pPr>
            <w:r>
              <w:rPr/>
              <w:t> </w:t>
            </w:r>
          </w:p>
        </w:tc>
        <w:tc>
          <w:tcPr>
            <w:tcW w:w="95" w:type="dxa"/>
            <w:tcBorders/>
            <w:shd w:fill="CCEEFF" w:val="clear"/>
            <w:vAlign w:val="bottom"/>
          </w:tcPr>
          <w:p>
            <w:pPr>
              <w:pStyle w:val="TableContents"/>
              <w:spacing w:before="0" w:after="283"/>
              <w:rPr/>
            </w:pPr>
            <w:r>
              <w:rPr/>
              <w:t> </w:t>
            </w:r>
          </w:p>
        </w:tc>
        <w:tc>
          <w:tcPr>
            <w:tcW w:w="1182" w:type="dxa"/>
            <w:tcBorders/>
            <w:shd w:fill="CCEEFF" w:val="clear"/>
            <w:vAlign w:val="bottom"/>
          </w:tcPr>
          <w:p>
            <w:pPr>
              <w:pStyle w:val="TableContents"/>
              <w:spacing w:before="0" w:after="283"/>
              <w:jc w:val="right"/>
              <w:rPr>
                <w:rFonts w:ascii="times" w:hAnsi="times"/>
                <w:sz w:val="14"/>
              </w:rPr>
            </w:pPr>
            <w:r>
              <w:rPr>
                <w:rFonts w:ascii="times" w:hAnsi="times"/>
                <w:sz w:val="14"/>
              </w:rPr>
              <w:t></w:t>
            </w:r>
          </w:p>
        </w:tc>
        <w:tc>
          <w:tcPr>
            <w:tcW w:w="148" w:type="dxa"/>
            <w:tcBorders/>
            <w:shd w:fill="CCEEFF" w:val="clear"/>
            <w:vAlign w:val="bottom"/>
          </w:tcPr>
          <w:p>
            <w:pPr>
              <w:pStyle w:val="TableContents"/>
              <w:spacing w:before="0" w:after="283"/>
              <w:rPr/>
            </w:pPr>
            <w:r>
              <w:rPr/>
              <w:t> </w:t>
            </w:r>
          </w:p>
        </w:tc>
      </w:tr>
      <w:tr>
        <w:trPr/>
        <w:tc>
          <w:tcPr>
            <w:tcW w:w="2851" w:type="dxa"/>
            <w:tcBorders/>
            <w:shd w:fill="FFFFFF" w:val="clear"/>
            <w:vAlign w:val="bottom"/>
          </w:tcPr>
          <w:p>
            <w:pPr>
              <w:pStyle w:val="TableContents"/>
              <w:spacing w:before="0" w:after="283"/>
              <w:ind w:left="160" w:right="0" w:hanging="160"/>
              <w:rPr>
                <w:rFonts w:ascii="times" w:hAnsi="times"/>
                <w:sz w:val="14"/>
              </w:rPr>
            </w:pPr>
            <w:r>
              <w:rPr>
                <w:rFonts w:ascii="times" w:hAnsi="times"/>
                <w:sz w:val="14"/>
              </w:rPr>
              <w:t>Stock options</w:t>
            </w:r>
          </w:p>
        </w:tc>
        <w:tc>
          <w:tcPr>
            <w:tcW w:w="138" w:type="dxa"/>
            <w:tcBorders/>
            <w:shd w:fill="FFFFFF" w:val="clear"/>
            <w:vAlign w:val="bottom"/>
          </w:tcPr>
          <w:p>
            <w:pPr>
              <w:pStyle w:val="TableContents"/>
              <w:spacing w:before="0" w:after="283"/>
              <w:rPr/>
            </w:pPr>
            <w:r>
              <w:rPr/>
              <w:t> </w:t>
            </w:r>
          </w:p>
        </w:tc>
        <w:tc>
          <w:tcPr>
            <w:tcW w:w="79" w:type="dxa"/>
            <w:tcBorders/>
            <w:shd w:fill="FFFFFF" w:val="clear"/>
            <w:vAlign w:val="bottom"/>
          </w:tcPr>
          <w:p>
            <w:pPr>
              <w:pStyle w:val="TableContents"/>
              <w:spacing w:before="0" w:after="283"/>
              <w:rPr/>
            </w:pPr>
            <w:r>
              <w:rPr/>
              <w:t> </w:t>
            </w:r>
          </w:p>
        </w:tc>
        <w:tc>
          <w:tcPr>
            <w:tcW w:w="800" w:type="dxa"/>
            <w:tcBorders/>
            <w:shd w:fill="FFFFFF" w:val="clear"/>
            <w:vAlign w:val="bottom"/>
          </w:tcPr>
          <w:p>
            <w:pPr>
              <w:pStyle w:val="TableContents"/>
              <w:spacing w:before="0" w:after="283"/>
              <w:jc w:val="right"/>
              <w:rPr>
                <w:rFonts w:ascii="times" w:hAnsi="times"/>
                <w:sz w:val="14"/>
              </w:rPr>
            </w:pPr>
            <w:r>
              <w:rPr>
                <w:rFonts w:ascii="times" w:hAnsi="times"/>
                <w:sz w:val="14"/>
              </w:rPr>
              <w:t></w:t>
            </w:r>
          </w:p>
        </w:tc>
        <w:tc>
          <w:tcPr>
            <w:tcW w:w="140" w:type="dxa"/>
            <w:tcBorders/>
            <w:shd w:fill="FFFFFF" w:val="clear"/>
            <w:vAlign w:val="bottom"/>
          </w:tcPr>
          <w:p>
            <w:pPr>
              <w:pStyle w:val="TableContents"/>
              <w:spacing w:before="0" w:after="283"/>
              <w:rPr/>
            </w:pPr>
            <w:r>
              <w:rPr/>
              <w:t> </w:t>
            </w:r>
          </w:p>
        </w:tc>
        <w:tc>
          <w:tcPr>
            <w:tcW w:w="95" w:type="dxa"/>
            <w:tcBorders/>
            <w:shd w:fill="FFFFFF" w:val="clear"/>
            <w:vAlign w:val="bottom"/>
          </w:tcPr>
          <w:p>
            <w:pPr>
              <w:pStyle w:val="TableContents"/>
              <w:spacing w:before="0" w:after="283"/>
              <w:rPr/>
            </w:pPr>
            <w:r>
              <w:rPr/>
              <w:t> </w:t>
            </w:r>
          </w:p>
        </w:tc>
        <w:tc>
          <w:tcPr>
            <w:tcW w:w="699" w:type="dxa"/>
            <w:tcBorders/>
            <w:shd w:fill="FFFFFF" w:val="clear"/>
            <w:vAlign w:val="bottom"/>
          </w:tcPr>
          <w:p>
            <w:pPr>
              <w:pStyle w:val="TableContents"/>
              <w:spacing w:before="0" w:after="283"/>
              <w:jc w:val="right"/>
              <w:rPr>
                <w:rFonts w:ascii="times" w:hAnsi="times"/>
                <w:sz w:val="14"/>
              </w:rPr>
            </w:pPr>
            <w:r>
              <w:rPr>
                <w:rFonts w:ascii="times" w:hAnsi="times"/>
                <w:sz w:val="14"/>
              </w:rPr>
              <w:t></w:t>
            </w:r>
          </w:p>
        </w:tc>
        <w:tc>
          <w:tcPr>
            <w:tcW w:w="140" w:type="dxa"/>
            <w:tcBorders/>
            <w:shd w:fill="FFFFFF" w:val="clear"/>
            <w:vAlign w:val="bottom"/>
          </w:tcPr>
          <w:p>
            <w:pPr>
              <w:pStyle w:val="TableContents"/>
              <w:spacing w:before="0" w:after="283"/>
              <w:rPr/>
            </w:pPr>
            <w:r>
              <w:rPr/>
              <w:t> </w:t>
            </w:r>
          </w:p>
        </w:tc>
        <w:tc>
          <w:tcPr>
            <w:tcW w:w="95" w:type="dxa"/>
            <w:tcBorders/>
            <w:shd w:fill="FFFFFF" w:val="clear"/>
            <w:vAlign w:val="bottom"/>
          </w:tcPr>
          <w:p>
            <w:pPr>
              <w:pStyle w:val="TableContents"/>
              <w:spacing w:before="0" w:after="283"/>
              <w:rPr/>
            </w:pPr>
            <w:r>
              <w:rPr/>
              <w:t> </w:t>
            </w:r>
          </w:p>
        </w:tc>
        <w:tc>
          <w:tcPr>
            <w:tcW w:w="890" w:type="dxa"/>
            <w:tcBorders/>
            <w:shd w:fill="FFFFFF" w:val="clear"/>
            <w:vAlign w:val="bottom"/>
          </w:tcPr>
          <w:p>
            <w:pPr>
              <w:pStyle w:val="TableContents"/>
              <w:spacing w:before="0" w:after="283"/>
              <w:jc w:val="right"/>
              <w:rPr>
                <w:rFonts w:ascii="times" w:hAnsi="times"/>
                <w:sz w:val="14"/>
              </w:rPr>
            </w:pPr>
            <w:r>
              <w:rPr>
                <w:rFonts w:ascii="times" w:hAnsi="times"/>
                <w:sz w:val="14"/>
              </w:rPr>
              <w:t>17,479</w:t>
            </w:r>
          </w:p>
        </w:tc>
        <w:tc>
          <w:tcPr>
            <w:tcW w:w="138" w:type="dxa"/>
            <w:tcBorders/>
            <w:shd w:fill="FFFFFF" w:val="clear"/>
            <w:vAlign w:val="bottom"/>
          </w:tcPr>
          <w:p>
            <w:pPr>
              <w:pStyle w:val="TableContents"/>
              <w:spacing w:before="0" w:after="283"/>
              <w:rPr/>
            </w:pPr>
            <w:r>
              <w:rPr/>
              <w:t> </w:t>
            </w:r>
          </w:p>
        </w:tc>
        <w:tc>
          <w:tcPr>
            <w:tcW w:w="95" w:type="dxa"/>
            <w:tcBorders/>
            <w:shd w:fill="FFFFFF" w:val="clear"/>
            <w:vAlign w:val="bottom"/>
          </w:tcPr>
          <w:p>
            <w:pPr>
              <w:pStyle w:val="TableContents"/>
              <w:spacing w:before="0" w:after="283"/>
              <w:rPr/>
            </w:pPr>
            <w:r>
              <w:rPr/>
              <w:t> </w:t>
            </w:r>
          </w:p>
        </w:tc>
        <w:tc>
          <w:tcPr>
            <w:tcW w:w="617" w:type="dxa"/>
            <w:tcBorders/>
            <w:shd w:fill="FFFFFF" w:val="clear"/>
            <w:vAlign w:val="bottom"/>
          </w:tcPr>
          <w:p>
            <w:pPr>
              <w:pStyle w:val="TableContents"/>
              <w:spacing w:before="0" w:after="283"/>
              <w:jc w:val="right"/>
              <w:rPr>
                <w:rFonts w:ascii="times" w:hAnsi="times"/>
                <w:sz w:val="14"/>
              </w:rPr>
            </w:pPr>
            <w:r>
              <w:rPr>
                <w:rFonts w:ascii="times" w:hAnsi="times"/>
                <w:sz w:val="14"/>
              </w:rPr>
              <w:t></w:t>
            </w:r>
          </w:p>
        </w:tc>
        <w:tc>
          <w:tcPr>
            <w:tcW w:w="140" w:type="dxa"/>
            <w:tcBorders/>
            <w:shd w:fill="FFFFFF" w:val="clear"/>
            <w:vAlign w:val="bottom"/>
          </w:tcPr>
          <w:p>
            <w:pPr>
              <w:pStyle w:val="TableContents"/>
              <w:spacing w:before="0" w:after="283"/>
              <w:rPr/>
            </w:pPr>
            <w:r>
              <w:rPr/>
              <w:t> </w:t>
            </w:r>
          </w:p>
        </w:tc>
        <w:tc>
          <w:tcPr>
            <w:tcW w:w="95" w:type="dxa"/>
            <w:tcBorders/>
            <w:shd w:fill="FFFFFF" w:val="clear"/>
            <w:vAlign w:val="bottom"/>
          </w:tcPr>
          <w:p>
            <w:pPr>
              <w:pStyle w:val="TableContents"/>
              <w:spacing w:before="0" w:after="283"/>
              <w:rPr/>
            </w:pPr>
            <w:r>
              <w:rPr/>
              <w:t> </w:t>
            </w:r>
          </w:p>
        </w:tc>
        <w:tc>
          <w:tcPr>
            <w:tcW w:w="791" w:type="dxa"/>
            <w:tcBorders/>
            <w:shd w:fill="FFFFFF" w:val="clear"/>
            <w:vAlign w:val="bottom"/>
          </w:tcPr>
          <w:p>
            <w:pPr>
              <w:pStyle w:val="TableContents"/>
              <w:spacing w:before="0" w:after="283"/>
              <w:jc w:val="right"/>
              <w:rPr>
                <w:rFonts w:ascii="times" w:hAnsi="times"/>
                <w:sz w:val="14"/>
              </w:rPr>
            </w:pPr>
            <w:r>
              <w:rPr>
                <w:rFonts w:ascii="times" w:hAnsi="times"/>
                <w:sz w:val="14"/>
              </w:rPr>
              <w:t></w:t>
            </w:r>
          </w:p>
        </w:tc>
        <w:tc>
          <w:tcPr>
            <w:tcW w:w="138" w:type="dxa"/>
            <w:tcBorders/>
            <w:shd w:fill="FFFFFF" w:val="clear"/>
            <w:vAlign w:val="bottom"/>
          </w:tcPr>
          <w:p>
            <w:pPr>
              <w:pStyle w:val="TableContents"/>
              <w:spacing w:before="0" w:after="283"/>
              <w:rPr/>
            </w:pPr>
            <w:r>
              <w:rPr/>
              <w:t> </w:t>
            </w:r>
          </w:p>
        </w:tc>
        <w:tc>
          <w:tcPr>
            <w:tcW w:w="95" w:type="dxa"/>
            <w:tcBorders/>
            <w:shd w:fill="FFFFFF" w:val="clear"/>
            <w:vAlign w:val="bottom"/>
          </w:tcPr>
          <w:p>
            <w:pPr>
              <w:pStyle w:val="TableContents"/>
              <w:spacing w:before="0" w:after="283"/>
              <w:rPr/>
            </w:pPr>
            <w:r>
              <w:rPr/>
              <w:t> </w:t>
            </w:r>
          </w:p>
        </w:tc>
        <w:tc>
          <w:tcPr>
            <w:tcW w:w="604" w:type="dxa"/>
            <w:tcBorders/>
            <w:shd w:fill="FFFFFF" w:val="clear"/>
            <w:vAlign w:val="bottom"/>
          </w:tcPr>
          <w:p>
            <w:pPr>
              <w:pStyle w:val="TableContents"/>
              <w:spacing w:before="0" w:after="283"/>
              <w:jc w:val="right"/>
              <w:rPr>
                <w:rFonts w:ascii="times" w:hAnsi="times"/>
                <w:sz w:val="14"/>
              </w:rPr>
            </w:pPr>
            <w:r>
              <w:rPr>
                <w:rFonts w:ascii="times" w:hAnsi="times"/>
                <w:sz w:val="14"/>
              </w:rPr>
              <w:t></w:t>
            </w:r>
          </w:p>
        </w:tc>
        <w:tc>
          <w:tcPr>
            <w:tcW w:w="140" w:type="dxa"/>
            <w:tcBorders/>
            <w:shd w:fill="FFFFFF" w:val="clear"/>
            <w:vAlign w:val="bottom"/>
          </w:tcPr>
          <w:p>
            <w:pPr>
              <w:pStyle w:val="TableContents"/>
              <w:spacing w:before="0" w:after="283"/>
              <w:rPr/>
            </w:pPr>
            <w:r>
              <w:rPr/>
              <w:t> </w:t>
            </w:r>
          </w:p>
        </w:tc>
        <w:tc>
          <w:tcPr>
            <w:tcW w:w="95" w:type="dxa"/>
            <w:tcBorders/>
            <w:shd w:fill="FFFFFF" w:val="clear"/>
            <w:vAlign w:val="bottom"/>
          </w:tcPr>
          <w:p>
            <w:pPr>
              <w:pStyle w:val="TableContents"/>
              <w:spacing w:before="0" w:after="283"/>
              <w:rPr/>
            </w:pPr>
            <w:r>
              <w:rPr/>
              <w:t> </w:t>
            </w:r>
          </w:p>
        </w:tc>
        <w:tc>
          <w:tcPr>
            <w:tcW w:w="1182" w:type="dxa"/>
            <w:tcBorders/>
            <w:shd w:fill="FFFFFF" w:val="clear"/>
            <w:vAlign w:val="bottom"/>
          </w:tcPr>
          <w:p>
            <w:pPr>
              <w:pStyle w:val="TableContents"/>
              <w:spacing w:before="0" w:after="283"/>
              <w:jc w:val="right"/>
              <w:rPr>
                <w:rFonts w:ascii="times" w:hAnsi="times"/>
                <w:sz w:val="14"/>
              </w:rPr>
            </w:pPr>
            <w:r>
              <w:rPr>
                <w:rFonts w:ascii="times" w:hAnsi="times"/>
                <w:sz w:val="14"/>
              </w:rPr>
              <w:t></w:t>
            </w:r>
          </w:p>
        </w:tc>
        <w:tc>
          <w:tcPr>
            <w:tcW w:w="148" w:type="dxa"/>
            <w:tcBorders/>
            <w:shd w:fill="FFFFFF" w:val="clear"/>
            <w:vAlign w:val="bottom"/>
          </w:tcPr>
          <w:p>
            <w:pPr>
              <w:pStyle w:val="TableContents"/>
              <w:spacing w:before="0" w:after="283"/>
              <w:rPr/>
            </w:pPr>
            <w:r>
              <w:rPr/>
              <w:t> </w:t>
            </w:r>
          </w:p>
        </w:tc>
      </w:tr>
      <w:tr>
        <w:trPr/>
        <w:tc>
          <w:tcPr>
            <w:tcW w:w="2851" w:type="dxa"/>
            <w:tcBorders/>
            <w:shd w:fill="CCEEFF" w:val="clear"/>
            <w:vAlign w:val="bottom"/>
          </w:tcPr>
          <w:p>
            <w:pPr>
              <w:pStyle w:val="TableContents"/>
              <w:spacing w:before="0" w:after="283"/>
              <w:ind w:left="160" w:right="0" w:hanging="160"/>
              <w:rPr>
                <w:rFonts w:ascii="times" w:hAnsi="times"/>
                <w:sz w:val="14"/>
              </w:rPr>
            </w:pPr>
            <w:r>
              <w:rPr>
                <w:rFonts w:ascii="times" w:hAnsi="times"/>
                <w:sz w:val="14"/>
              </w:rPr>
              <w:t>Shares issued under the Incentive Share Purchase Plan (note 7(b))</w:t>
            </w:r>
          </w:p>
        </w:tc>
        <w:tc>
          <w:tcPr>
            <w:tcW w:w="138" w:type="dxa"/>
            <w:tcBorders/>
            <w:shd w:fill="CCEEFF" w:val="clear"/>
            <w:vAlign w:val="bottom"/>
          </w:tcPr>
          <w:p>
            <w:pPr>
              <w:pStyle w:val="TableContents"/>
              <w:spacing w:before="0" w:after="283"/>
              <w:rPr/>
            </w:pPr>
            <w:r>
              <w:rPr/>
              <w:t> </w:t>
            </w:r>
          </w:p>
        </w:tc>
        <w:tc>
          <w:tcPr>
            <w:tcW w:w="79" w:type="dxa"/>
            <w:tcBorders/>
            <w:shd w:fill="CCEEFF" w:val="clear"/>
            <w:vAlign w:val="bottom"/>
          </w:tcPr>
          <w:p>
            <w:pPr>
              <w:pStyle w:val="TableContents"/>
              <w:spacing w:before="0" w:after="283"/>
              <w:rPr/>
            </w:pPr>
            <w:r>
              <w:rPr/>
              <w:t> </w:t>
            </w:r>
          </w:p>
        </w:tc>
        <w:tc>
          <w:tcPr>
            <w:tcW w:w="800" w:type="dxa"/>
            <w:tcBorders/>
            <w:shd w:fill="CCEEFF" w:val="clear"/>
            <w:vAlign w:val="bottom"/>
          </w:tcPr>
          <w:p>
            <w:pPr>
              <w:pStyle w:val="TableContents"/>
              <w:spacing w:before="0" w:after="283"/>
              <w:jc w:val="right"/>
              <w:rPr>
                <w:rFonts w:ascii="times" w:hAnsi="times"/>
                <w:sz w:val="14"/>
              </w:rPr>
            </w:pPr>
            <w:r>
              <w:rPr>
                <w:rFonts w:ascii="times" w:hAnsi="times"/>
                <w:sz w:val="14"/>
              </w:rPr>
              <w:t>154,998</w:t>
            </w:r>
          </w:p>
        </w:tc>
        <w:tc>
          <w:tcPr>
            <w:tcW w:w="140" w:type="dxa"/>
            <w:tcBorders/>
            <w:shd w:fill="CCEEFF" w:val="clear"/>
            <w:vAlign w:val="bottom"/>
          </w:tcPr>
          <w:p>
            <w:pPr>
              <w:pStyle w:val="TableContents"/>
              <w:spacing w:before="0" w:after="283"/>
              <w:rPr/>
            </w:pPr>
            <w:r>
              <w:rPr/>
              <w:t> </w:t>
            </w:r>
          </w:p>
        </w:tc>
        <w:tc>
          <w:tcPr>
            <w:tcW w:w="95" w:type="dxa"/>
            <w:tcBorders/>
            <w:shd w:fill="CCEEFF" w:val="clear"/>
            <w:vAlign w:val="bottom"/>
          </w:tcPr>
          <w:p>
            <w:pPr>
              <w:pStyle w:val="TableContents"/>
              <w:spacing w:before="0" w:after="283"/>
              <w:rPr/>
            </w:pPr>
            <w:r>
              <w:rPr/>
              <w:t> </w:t>
            </w:r>
          </w:p>
        </w:tc>
        <w:tc>
          <w:tcPr>
            <w:tcW w:w="699" w:type="dxa"/>
            <w:tcBorders/>
            <w:shd w:fill="CCEEFF" w:val="clear"/>
            <w:vAlign w:val="bottom"/>
          </w:tcPr>
          <w:p>
            <w:pPr>
              <w:pStyle w:val="TableContents"/>
              <w:spacing w:before="0" w:after="283"/>
              <w:jc w:val="right"/>
              <w:rPr>
                <w:rFonts w:ascii="times" w:hAnsi="times"/>
                <w:sz w:val="14"/>
              </w:rPr>
            </w:pPr>
            <w:r>
              <w:rPr>
                <w:rFonts w:ascii="times" w:hAnsi="times"/>
                <w:sz w:val="14"/>
              </w:rPr>
              <w:t>9,545</w:t>
            </w:r>
          </w:p>
        </w:tc>
        <w:tc>
          <w:tcPr>
            <w:tcW w:w="140" w:type="dxa"/>
            <w:tcBorders/>
            <w:shd w:fill="CCEEFF" w:val="clear"/>
            <w:vAlign w:val="bottom"/>
          </w:tcPr>
          <w:p>
            <w:pPr>
              <w:pStyle w:val="TableContents"/>
              <w:spacing w:before="0" w:after="283"/>
              <w:rPr/>
            </w:pPr>
            <w:r>
              <w:rPr/>
              <w:t> </w:t>
            </w:r>
          </w:p>
        </w:tc>
        <w:tc>
          <w:tcPr>
            <w:tcW w:w="95" w:type="dxa"/>
            <w:tcBorders/>
            <w:shd w:fill="CCEEFF" w:val="clear"/>
            <w:vAlign w:val="bottom"/>
          </w:tcPr>
          <w:p>
            <w:pPr>
              <w:pStyle w:val="TableContents"/>
              <w:spacing w:before="0" w:after="283"/>
              <w:rPr/>
            </w:pPr>
            <w:r>
              <w:rPr/>
              <w:t> </w:t>
            </w:r>
          </w:p>
        </w:tc>
        <w:tc>
          <w:tcPr>
            <w:tcW w:w="890" w:type="dxa"/>
            <w:tcBorders/>
            <w:shd w:fill="CCEEFF" w:val="clear"/>
            <w:vAlign w:val="bottom"/>
          </w:tcPr>
          <w:p>
            <w:pPr>
              <w:pStyle w:val="TableContents"/>
              <w:spacing w:before="0" w:after="283"/>
              <w:jc w:val="right"/>
              <w:rPr>
                <w:rFonts w:ascii="times" w:hAnsi="times"/>
                <w:sz w:val="14"/>
              </w:rPr>
            </w:pPr>
            <w:r>
              <w:rPr>
                <w:rFonts w:ascii="times" w:hAnsi="times"/>
                <w:sz w:val="14"/>
              </w:rPr>
              <w:t></w:t>
            </w:r>
          </w:p>
        </w:tc>
        <w:tc>
          <w:tcPr>
            <w:tcW w:w="138" w:type="dxa"/>
            <w:tcBorders/>
            <w:shd w:fill="CCEEFF" w:val="clear"/>
            <w:vAlign w:val="bottom"/>
          </w:tcPr>
          <w:p>
            <w:pPr>
              <w:pStyle w:val="TableContents"/>
              <w:spacing w:before="0" w:after="283"/>
              <w:rPr/>
            </w:pPr>
            <w:r>
              <w:rPr/>
              <w:t> </w:t>
            </w:r>
          </w:p>
        </w:tc>
        <w:tc>
          <w:tcPr>
            <w:tcW w:w="95" w:type="dxa"/>
            <w:tcBorders/>
            <w:shd w:fill="CCEEFF" w:val="clear"/>
            <w:vAlign w:val="bottom"/>
          </w:tcPr>
          <w:p>
            <w:pPr>
              <w:pStyle w:val="TableContents"/>
              <w:spacing w:before="0" w:after="283"/>
              <w:rPr/>
            </w:pPr>
            <w:r>
              <w:rPr/>
              <w:t> </w:t>
            </w:r>
          </w:p>
        </w:tc>
        <w:tc>
          <w:tcPr>
            <w:tcW w:w="617" w:type="dxa"/>
            <w:tcBorders/>
            <w:shd w:fill="CCEEFF" w:val="clear"/>
            <w:vAlign w:val="bottom"/>
          </w:tcPr>
          <w:p>
            <w:pPr>
              <w:pStyle w:val="TableContents"/>
              <w:spacing w:before="0" w:after="283"/>
              <w:jc w:val="right"/>
              <w:rPr>
                <w:rFonts w:ascii="times" w:hAnsi="times"/>
                <w:sz w:val="14"/>
              </w:rPr>
            </w:pPr>
            <w:r>
              <w:rPr>
                <w:rFonts w:ascii="times" w:hAnsi="times"/>
                <w:sz w:val="14"/>
              </w:rPr>
              <w:t></w:t>
            </w:r>
          </w:p>
        </w:tc>
        <w:tc>
          <w:tcPr>
            <w:tcW w:w="140" w:type="dxa"/>
            <w:tcBorders/>
            <w:shd w:fill="CCEEFF" w:val="clear"/>
            <w:vAlign w:val="bottom"/>
          </w:tcPr>
          <w:p>
            <w:pPr>
              <w:pStyle w:val="TableContents"/>
              <w:spacing w:before="0" w:after="283"/>
              <w:rPr/>
            </w:pPr>
            <w:r>
              <w:rPr/>
              <w:t> </w:t>
            </w:r>
          </w:p>
        </w:tc>
        <w:tc>
          <w:tcPr>
            <w:tcW w:w="95" w:type="dxa"/>
            <w:tcBorders/>
            <w:shd w:fill="CCEEFF" w:val="clear"/>
            <w:vAlign w:val="bottom"/>
          </w:tcPr>
          <w:p>
            <w:pPr>
              <w:pStyle w:val="TableContents"/>
              <w:spacing w:before="0" w:after="283"/>
              <w:rPr/>
            </w:pPr>
            <w:r>
              <w:rPr/>
              <w:t> </w:t>
            </w:r>
          </w:p>
        </w:tc>
        <w:tc>
          <w:tcPr>
            <w:tcW w:w="791" w:type="dxa"/>
            <w:tcBorders/>
            <w:shd w:fill="CCEEFF" w:val="clear"/>
            <w:vAlign w:val="bottom"/>
          </w:tcPr>
          <w:p>
            <w:pPr>
              <w:pStyle w:val="TableContents"/>
              <w:spacing w:before="0" w:after="283"/>
              <w:jc w:val="right"/>
              <w:rPr>
                <w:rFonts w:ascii="times" w:hAnsi="times"/>
                <w:sz w:val="14"/>
              </w:rPr>
            </w:pPr>
            <w:r>
              <w:rPr>
                <w:rFonts w:ascii="times" w:hAnsi="times"/>
                <w:sz w:val="14"/>
              </w:rPr>
              <w:t></w:t>
            </w:r>
          </w:p>
        </w:tc>
        <w:tc>
          <w:tcPr>
            <w:tcW w:w="138" w:type="dxa"/>
            <w:tcBorders/>
            <w:shd w:fill="CCEEFF" w:val="clear"/>
            <w:vAlign w:val="bottom"/>
          </w:tcPr>
          <w:p>
            <w:pPr>
              <w:pStyle w:val="TableContents"/>
              <w:spacing w:before="0" w:after="283"/>
              <w:rPr/>
            </w:pPr>
            <w:r>
              <w:rPr/>
              <w:t> </w:t>
            </w:r>
          </w:p>
        </w:tc>
        <w:tc>
          <w:tcPr>
            <w:tcW w:w="95" w:type="dxa"/>
            <w:tcBorders/>
            <w:shd w:fill="CCEEFF" w:val="clear"/>
            <w:vAlign w:val="bottom"/>
          </w:tcPr>
          <w:p>
            <w:pPr>
              <w:pStyle w:val="TableContents"/>
              <w:spacing w:before="0" w:after="283"/>
              <w:rPr/>
            </w:pPr>
            <w:r>
              <w:rPr/>
              <w:t> </w:t>
            </w:r>
          </w:p>
        </w:tc>
        <w:tc>
          <w:tcPr>
            <w:tcW w:w="604" w:type="dxa"/>
            <w:tcBorders/>
            <w:shd w:fill="CCEEFF" w:val="clear"/>
            <w:vAlign w:val="bottom"/>
          </w:tcPr>
          <w:p>
            <w:pPr>
              <w:pStyle w:val="TableContents"/>
              <w:spacing w:before="0" w:after="283"/>
              <w:jc w:val="right"/>
              <w:rPr>
                <w:rFonts w:ascii="times" w:hAnsi="times"/>
                <w:sz w:val="14"/>
              </w:rPr>
            </w:pPr>
            <w:r>
              <w:rPr>
                <w:rFonts w:ascii="times" w:hAnsi="times"/>
                <w:sz w:val="14"/>
              </w:rPr>
              <w:t></w:t>
            </w:r>
          </w:p>
        </w:tc>
        <w:tc>
          <w:tcPr>
            <w:tcW w:w="140" w:type="dxa"/>
            <w:tcBorders/>
            <w:shd w:fill="CCEEFF" w:val="clear"/>
            <w:vAlign w:val="bottom"/>
          </w:tcPr>
          <w:p>
            <w:pPr>
              <w:pStyle w:val="TableContents"/>
              <w:spacing w:before="0" w:after="283"/>
              <w:rPr/>
            </w:pPr>
            <w:r>
              <w:rPr/>
              <w:t> </w:t>
            </w:r>
          </w:p>
        </w:tc>
        <w:tc>
          <w:tcPr>
            <w:tcW w:w="95" w:type="dxa"/>
            <w:tcBorders/>
            <w:shd w:fill="CCEEFF" w:val="clear"/>
            <w:vAlign w:val="bottom"/>
          </w:tcPr>
          <w:p>
            <w:pPr>
              <w:pStyle w:val="TableContents"/>
              <w:spacing w:before="0" w:after="283"/>
              <w:rPr/>
            </w:pPr>
            <w:r>
              <w:rPr/>
              <w:t> </w:t>
            </w:r>
          </w:p>
        </w:tc>
        <w:tc>
          <w:tcPr>
            <w:tcW w:w="1182" w:type="dxa"/>
            <w:tcBorders/>
            <w:shd w:fill="CCEEFF" w:val="clear"/>
            <w:vAlign w:val="bottom"/>
          </w:tcPr>
          <w:p>
            <w:pPr>
              <w:pStyle w:val="TableContents"/>
              <w:spacing w:before="0" w:after="283"/>
              <w:jc w:val="right"/>
              <w:rPr>
                <w:rFonts w:ascii="times" w:hAnsi="times"/>
                <w:sz w:val="14"/>
              </w:rPr>
            </w:pPr>
            <w:r>
              <w:rPr>
                <w:rFonts w:ascii="times" w:hAnsi="times"/>
                <w:sz w:val="14"/>
              </w:rPr>
              <w:t></w:t>
            </w:r>
          </w:p>
        </w:tc>
        <w:tc>
          <w:tcPr>
            <w:tcW w:w="148" w:type="dxa"/>
            <w:tcBorders/>
            <w:shd w:fill="CCEEFF" w:val="clear"/>
            <w:vAlign w:val="bottom"/>
          </w:tcPr>
          <w:p>
            <w:pPr>
              <w:pStyle w:val="TableContents"/>
              <w:spacing w:before="0" w:after="283"/>
              <w:rPr/>
            </w:pPr>
            <w:r>
              <w:rPr/>
              <w:t> </w:t>
            </w:r>
          </w:p>
        </w:tc>
      </w:tr>
      <w:tr>
        <w:trPr/>
        <w:tc>
          <w:tcPr>
            <w:tcW w:w="2851" w:type="dxa"/>
            <w:tcBorders/>
            <w:shd w:fill="FFFFFF" w:val="clear"/>
            <w:vAlign w:val="bottom"/>
          </w:tcPr>
          <w:p>
            <w:pPr>
              <w:pStyle w:val="TableContents"/>
              <w:spacing w:before="0" w:after="283"/>
              <w:ind w:left="160" w:right="0" w:hanging="160"/>
              <w:rPr>
                <w:rFonts w:ascii="times" w:hAnsi="times"/>
                <w:sz w:val="14"/>
              </w:rPr>
            </w:pPr>
            <w:r>
              <w:rPr>
                <w:rFonts w:ascii="times" w:hAnsi="times"/>
                <w:sz w:val="14"/>
              </w:rPr>
              <w:t>Shares issued under flow-through share private placement (note 6(b))</w:t>
            </w:r>
          </w:p>
        </w:tc>
        <w:tc>
          <w:tcPr>
            <w:tcW w:w="138" w:type="dxa"/>
            <w:tcBorders/>
            <w:shd w:fill="FFFFFF" w:val="clear"/>
            <w:vAlign w:val="bottom"/>
          </w:tcPr>
          <w:p>
            <w:pPr>
              <w:pStyle w:val="TableContents"/>
              <w:spacing w:before="0" w:after="283"/>
              <w:rPr/>
            </w:pPr>
            <w:r>
              <w:rPr/>
              <w:t> </w:t>
            </w:r>
          </w:p>
        </w:tc>
        <w:tc>
          <w:tcPr>
            <w:tcW w:w="79" w:type="dxa"/>
            <w:tcBorders/>
            <w:shd w:fill="FFFFFF" w:val="clear"/>
            <w:vAlign w:val="bottom"/>
          </w:tcPr>
          <w:p>
            <w:pPr>
              <w:pStyle w:val="TableContents"/>
              <w:spacing w:before="0" w:after="283"/>
              <w:rPr/>
            </w:pPr>
            <w:r>
              <w:rPr/>
              <w:t> </w:t>
            </w:r>
          </w:p>
        </w:tc>
        <w:tc>
          <w:tcPr>
            <w:tcW w:w="800" w:type="dxa"/>
            <w:tcBorders/>
            <w:shd w:fill="FFFFFF" w:val="clear"/>
            <w:vAlign w:val="bottom"/>
          </w:tcPr>
          <w:p>
            <w:pPr>
              <w:pStyle w:val="TableContents"/>
              <w:spacing w:before="0" w:after="283"/>
              <w:jc w:val="right"/>
              <w:rPr>
                <w:rFonts w:ascii="times" w:hAnsi="times"/>
                <w:sz w:val="14"/>
              </w:rPr>
            </w:pPr>
            <w:r>
              <w:rPr>
                <w:rFonts w:ascii="times" w:hAnsi="times"/>
                <w:sz w:val="14"/>
              </w:rPr>
              <w:t>779,250</w:t>
            </w:r>
          </w:p>
        </w:tc>
        <w:tc>
          <w:tcPr>
            <w:tcW w:w="140" w:type="dxa"/>
            <w:tcBorders/>
            <w:shd w:fill="FFFFFF" w:val="clear"/>
            <w:vAlign w:val="bottom"/>
          </w:tcPr>
          <w:p>
            <w:pPr>
              <w:pStyle w:val="TableContents"/>
              <w:spacing w:before="0" w:after="283"/>
              <w:rPr/>
            </w:pPr>
            <w:r>
              <w:rPr/>
              <w:t> </w:t>
            </w:r>
          </w:p>
        </w:tc>
        <w:tc>
          <w:tcPr>
            <w:tcW w:w="95" w:type="dxa"/>
            <w:tcBorders/>
            <w:shd w:fill="FFFFFF" w:val="clear"/>
            <w:vAlign w:val="bottom"/>
          </w:tcPr>
          <w:p>
            <w:pPr>
              <w:pStyle w:val="TableContents"/>
              <w:spacing w:before="0" w:after="283"/>
              <w:rPr/>
            </w:pPr>
            <w:r>
              <w:rPr/>
              <w:t> </w:t>
            </w:r>
          </w:p>
        </w:tc>
        <w:tc>
          <w:tcPr>
            <w:tcW w:w="699" w:type="dxa"/>
            <w:tcBorders/>
            <w:shd w:fill="FFFFFF" w:val="clear"/>
            <w:vAlign w:val="bottom"/>
          </w:tcPr>
          <w:p>
            <w:pPr>
              <w:pStyle w:val="TableContents"/>
              <w:spacing w:before="0" w:after="283"/>
              <w:jc w:val="right"/>
              <w:rPr>
                <w:rFonts w:ascii="times" w:hAnsi="times"/>
                <w:sz w:val="14"/>
              </w:rPr>
            </w:pPr>
            <w:r>
              <w:rPr>
                <w:rFonts w:ascii="times" w:hAnsi="times"/>
                <w:sz w:val="14"/>
              </w:rPr>
              <w:t>22,042</w:t>
            </w:r>
          </w:p>
        </w:tc>
        <w:tc>
          <w:tcPr>
            <w:tcW w:w="140" w:type="dxa"/>
            <w:tcBorders/>
            <w:shd w:fill="FFFFFF" w:val="clear"/>
            <w:vAlign w:val="bottom"/>
          </w:tcPr>
          <w:p>
            <w:pPr>
              <w:pStyle w:val="TableContents"/>
              <w:spacing w:before="0" w:after="283"/>
              <w:rPr/>
            </w:pPr>
            <w:r>
              <w:rPr/>
              <w:t> </w:t>
            </w:r>
          </w:p>
        </w:tc>
        <w:tc>
          <w:tcPr>
            <w:tcW w:w="95" w:type="dxa"/>
            <w:tcBorders/>
            <w:shd w:fill="FFFFFF" w:val="clear"/>
            <w:vAlign w:val="bottom"/>
          </w:tcPr>
          <w:p>
            <w:pPr>
              <w:pStyle w:val="TableContents"/>
              <w:spacing w:before="0" w:after="283"/>
              <w:rPr/>
            </w:pPr>
            <w:r>
              <w:rPr/>
              <w:t> </w:t>
            </w:r>
          </w:p>
        </w:tc>
        <w:tc>
          <w:tcPr>
            <w:tcW w:w="890" w:type="dxa"/>
            <w:tcBorders/>
            <w:shd w:fill="FFFFFF" w:val="clear"/>
            <w:vAlign w:val="bottom"/>
          </w:tcPr>
          <w:p>
            <w:pPr>
              <w:pStyle w:val="TableContents"/>
              <w:spacing w:before="0" w:after="283"/>
              <w:jc w:val="right"/>
              <w:rPr>
                <w:rFonts w:ascii="times" w:hAnsi="times"/>
                <w:sz w:val="14"/>
              </w:rPr>
            </w:pPr>
            <w:r>
              <w:rPr>
                <w:rFonts w:ascii="times" w:hAnsi="times"/>
                <w:sz w:val="14"/>
              </w:rPr>
              <w:t></w:t>
            </w:r>
          </w:p>
        </w:tc>
        <w:tc>
          <w:tcPr>
            <w:tcW w:w="138" w:type="dxa"/>
            <w:tcBorders/>
            <w:shd w:fill="FFFFFF" w:val="clear"/>
            <w:vAlign w:val="bottom"/>
          </w:tcPr>
          <w:p>
            <w:pPr>
              <w:pStyle w:val="TableContents"/>
              <w:spacing w:before="0" w:after="283"/>
              <w:rPr/>
            </w:pPr>
            <w:r>
              <w:rPr/>
              <w:t> </w:t>
            </w:r>
          </w:p>
        </w:tc>
        <w:tc>
          <w:tcPr>
            <w:tcW w:w="95" w:type="dxa"/>
            <w:tcBorders/>
            <w:shd w:fill="FFFFFF" w:val="clear"/>
            <w:vAlign w:val="bottom"/>
          </w:tcPr>
          <w:p>
            <w:pPr>
              <w:pStyle w:val="TableContents"/>
              <w:spacing w:before="0" w:after="283"/>
              <w:rPr/>
            </w:pPr>
            <w:r>
              <w:rPr/>
              <w:t> </w:t>
            </w:r>
          </w:p>
        </w:tc>
        <w:tc>
          <w:tcPr>
            <w:tcW w:w="617" w:type="dxa"/>
            <w:tcBorders/>
            <w:shd w:fill="FFFFFF" w:val="clear"/>
            <w:vAlign w:val="bottom"/>
          </w:tcPr>
          <w:p>
            <w:pPr>
              <w:pStyle w:val="TableContents"/>
              <w:spacing w:before="0" w:after="283"/>
              <w:jc w:val="right"/>
              <w:rPr>
                <w:rFonts w:ascii="times" w:hAnsi="times"/>
                <w:sz w:val="14"/>
              </w:rPr>
            </w:pPr>
            <w:r>
              <w:rPr>
                <w:rFonts w:ascii="times" w:hAnsi="times"/>
                <w:sz w:val="14"/>
              </w:rPr>
              <w:t></w:t>
            </w:r>
          </w:p>
        </w:tc>
        <w:tc>
          <w:tcPr>
            <w:tcW w:w="140" w:type="dxa"/>
            <w:tcBorders/>
            <w:shd w:fill="FFFFFF" w:val="clear"/>
            <w:vAlign w:val="bottom"/>
          </w:tcPr>
          <w:p>
            <w:pPr>
              <w:pStyle w:val="TableContents"/>
              <w:spacing w:before="0" w:after="283"/>
              <w:rPr/>
            </w:pPr>
            <w:r>
              <w:rPr/>
              <w:t> </w:t>
            </w:r>
          </w:p>
        </w:tc>
        <w:tc>
          <w:tcPr>
            <w:tcW w:w="95" w:type="dxa"/>
            <w:tcBorders/>
            <w:shd w:fill="FFFFFF" w:val="clear"/>
            <w:vAlign w:val="bottom"/>
          </w:tcPr>
          <w:p>
            <w:pPr>
              <w:pStyle w:val="TableContents"/>
              <w:spacing w:before="0" w:after="283"/>
              <w:rPr/>
            </w:pPr>
            <w:r>
              <w:rPr/>
              <w:t> </w:t>
            </w:r>
          </w:p>
        </w:tc>
        <w:tc>
          <w:tcPr>
            <w:tcW w:w="791" w:type="dxa"/>
            <w:tcBorders/>
            <w:shd w:fill="FFFFFF" w:val="clear"/>
            <w:vAlign w:val="bottom"/>
          </w:tcPr>
          <w:p>
            <w:pPr>
              <w:pStyle w:val="TableContents"/>
              <w:spacing w:before="0" w:after="283"/>
              <w:jc w:val="right"/>
              <w:rPr>
                <w:rFonts w:ascii="times" w:hAnsi="times"/>
                <w:sz w:val="14"/>
              </w:rPr>
            </w:pPr>
            <w:r>
              <w:rPr>
                <w:rFonts w:ascii="times" w:hAnsi="times"/>
                <w:sz w:val="14"/>
              </w:rPr>
              <w:t></w:t>
            </w:r>
          </w:p>
        </w:tc>
        <w:tc>
          <w:tcPr>
            <w:tcW w:w="138" w:type="dxa"/>
            <w:tcBorders/>
            <w:shd w:fill="FFFFFF" w:val="clear"/>
            <w:vAlign w:val="bottom"/>
          </w:tcPr>
          <w:p>
            <w:pPr>
              <w:pStyle w:val="TableContents"/>
              <w:spacing w:before="0" w:after="283"/>
              <w:rPr/>
            </w:pPr>
            <w:r>
              <w:rPr/>
              <w:t> </w:t>
            </w:r>
          </w:p>
        </w:tc>
        <w:tc>
          <w:tcPr>
            <w:tcW w:w="95" w:type="dxa"/>
            <w:tcBorders/>
            <w:shd w:fill="FFFFFF" w:val="clear"/>
            <w:vAlign w:val="bottom"/>
          </w:tcPr>
          <w:p>
            <w:pPr>
              <w:pStyle w:val="TableContents"/>
              <w:spacing w:before="0" w:after="283"/>
              <w:rPr/>
            </w:pPr>
            <w:r>
              <w:rPr/>
              <w:t> </w:t>
            </w:r>
          </w:p>
        </w:tc>
        <w:tc>
          <w:tcPr>
            <w:tcW w:w="604" w:type="dxa"/>
            <w:tcBorders/>
            <w:shd w:fill="FFFFFF" w:val="clear"/>
            <w:vAlign w:val="bottom"/>
          </w:tcPr>
          <w:p>
            <w:pPr>
              <w:pStyle w:val="TableContents"/>
              <w:spacing w:before="0" w:after="283"/>
              <w:jc w:val="right"/>
              <w:rPr>
                <w:rFonts w:ascii="times" w:hAnsi="times"/>
                <w:sz w:val="14"/>
              </w:rPr>
            </w:pPr>
            <w:r>
              <w:rPr>
                <w:rFonts w:ascii="times" w:hAnsi="times"/>
                <w:sz w:val="14"/>
              </w:rPr>
              <w:t></w:t>
            </w:r>
          </w:p>
        </w:tc>
        <w:tc>
          <w:tcPr>
            <w:tcW w:w="140" w:type="dxa"/>
            <w:tcBorders/>
            <w:shd w:fill="FFFFFF" w:val="clear"/>
            <w:vAlign w:val="bottom"/>
          </w:tcPr>
          <w:p>
            <w:pPr>
              <w:pStyle w:val="TableContents"/>
              <w:spacing w:before="0" w:after="283"/>
              <w:rPr/>
            </w:pPr>
            <w:r>
              <w:rPr/>
              <w:t> </w:t>
            </w:r>
          </w:p>
        </w:tc>
        <w:tc>
          <w:tcPr>
            <w:tcW w:w="95" w:type="dxa"/>
            <w:tcBorders/>
            <w:shd w:fill="FFFFFF" w:val="clear"/>
            <w:vAlign w:val="bottom"/>
          </w:tcPr>
          <w:p>
            <w:pPr>
              <w:pStyle w:val="TableContents"/>
              <w:spacing w:before="0" w:after="283"/>
              <w:rPr/>
            </w:pPr>
            <w:r>
              <w:rPr/>
              <w:t> </w:t>
            </w:r>
          </w:p>
        </w:tc>
        <w:tc>
          <w:tcPr>
            <w:tcW w:w="1182" w:type="dxa"/>
            <w:tcBorders/>
            <w:shd w:fill="FFFFFF" w:val="clear"/>
            <w:vAlign w:val="bottom"/>
          </w:tcPr>
          <w:p>
            <w:pPr>
              <w:pStyle w:val="TableContents"/>
              <w:spacing w:before="0" w:after="283"/>
              <w:jc w:val="right"/>
              <w:rPr>
                <w:rFonts w:ascii="times" w:hAnsi="times"/>
                <w:sz w:val="14"/>
              </w:rPr>
            </w:pPr>
            <w:r>
              <w:rPr>
                <w:rFonts w:ascii="times" w:hAnsi="times"/>
                <w:sz w:val="14"/>
              </w:rPr>
              <w:t></w:t>
            </w:r>
          </w:p>
        </w:tc>
        <w:tc>
          <w:tcPr>
            <w:tcW w:w="148" w:type="dxa"/>
            <w:tcBorders/>
            <w:shd w:fill="FFFFFF" w:val="clear"/>
            <w:vAlign w:val="bottom"/>
          </w:tcPr>
          <w:p>
            <w:pPr>
              <w:pStyle w:val="TableContents"/>
              <w:spacing w:before="0" w:after="283"/>
              <w:rPr/>
            </w:pPr>
            <w:r>
              <w:rPr/>
              <w:t> </w:t>
            </w:r>
          </w:p>
        </w:tc>
      </w:tr>
      <w:tr>
        <w:trPr/>
        <w:tc>
          <w:tcPr>
            <w:tcW w:w="2851" w:type="dxa"/>
            <w:tcBorders/>
            <w:shd w:fill="CCEEFF" w:val="clear"/>
            <w:vAlign w:val="bottom"/>
          </w:tcPr>
          <w:p>
            <w:pPr>
              <w:pStyle w:val="TableContents"/>
              <w:spacing w:before="0" w:after="283"/>
              <w:ind w:left="160" w:right="0" w:hanging="160"/>
              <w:rPr>
                <w:rFonts w:ascii="times" w:hAnsi="times"/>
                <w:sz w:val="14"/>
              </w:rPr>
            </w:pPr>
            <w:r>
              <w:rPr>
                <w:rFonts w:ascii="times" w:hAnsi="times"/>
                <w:sz w:val="14"/>
              </w:rPr>
              <w:t>Shares issued under the Company's dividend reinvestment plan</w:t>
            </w:r>
          </w:p>
        </w:tc>
        <w:tc>
          <w:tcPr>
            <w:tcW w:w="138" w:type="dxa"/>
            <w:tcBorders/>
            <w:shd w:fill="CCEEFF" w:val="clear"/>
            <w:vAlign w:val="bottom"/>
          </w:tcPr>
          <w:p>
            <w:pPr>
              <w:pStyle w:val="TableContents"/>
              <w:spacing w:before="0" w:after="283"/>
              <w:rPr/>
            </w:pPr>
            <w:r>
              <w:rPr/>
              <w:t> </w:t>
            </w:r>
          </w:p>
        </w:tc>
        <w:tc>
          <w:tcPr>
            <w:tcW w:w="79" w:type="dxa"/>
            <w:tcBorders/>
            <w:shd w:fill="CCEEFF" w:val="clear"/>
            <w:vAlign w:val="bottom"/>
          </w:tcPr>
          <w:p>
            <w:pPr>
              <w:pStyle w:val="TableContents"/>
              <w:spacing w:before="0" w:after="283"/>
              <w:rPr/>
            </w:pPr>
            <w:r>
              <w:rPr/>
              <w:t> </w:t>
            </w:r>
          </w:p>
        </w:tc>
        <w:tc>
          <w:tcPr>
            <w:tcW w:w="800" w:type="dxa"/>
            <w:tcBorders/>
            <w:shd w:fill="CCEEFF" w:val="clear"/>
            <w:vAlign w:val="bottom"/>
          </w:tcPr>
          <w:p>
            <w:pPr>
              <w:pStyle w:val="TableContents"/>
              <w:spacing w:before="0" w:after="283"/>
              <w:jc w:val="right"/>
              <w:rPr>
                <w:rFonts w:ascii="times" w:hAnsi="times"/>
                <w:sz w:val="14"/>
              </w:rPr>
            </w:pPr>
            <w:r>
              <w:rPr>
                <w:rFonts w:ascii="times" w:hAnsi="times"/>
                <w:sz w:val="14"/>
              </w:rPr>
              <w:t>30,807</w:t>
            </w:r>
          </w:p>
        </w:tc>
        <w:tc>
          <w:tcPr>
            <w:tcW w:w="140" w:type="dxa"/>
            <w:tcBorders/>
            <w:shd w:fill="CCEEFF" w:val="clear"/>
            <w:vAlign w:val="bottom"/>
          </w:tcPr>
          <w:p>
            <w:pPr>
              <w:pStyle w:val="TableContents"/>
              <w:spacing w:before="0" w:after="283"/>
              <w:rPr/>
            </w:pPr>
            <w:r>
              <w:rPr/>
              <w:t> </w:t>
            </w:r>
          </w:p>
        </w:tc>
        <w:tc>
          <w:tcPr>
            <w:tcW w:w="95" w:type="dxa"/>
            <w:tcBorders/>
            <w:shd w:fill="CCEEFF" w:val="clear"/>
            <w:vAlign w:val="bottom"/>
          </w:tcPr>
          <w:p>
            <w:pPr>
              <w:pStyle w:val="TableContents"/>
              <w:spacing w:before="0" w:after="283"/>
              <w:rPr/>
            </w:pPr>
            <w:r>
              <w:rPr/>
              <w:t> </w:t>
            </w:r>
          </w:p>
        </w:tc>
        <w:tc>
          <w:tcPr>
            <w:tcW w:w="699" w:type="dxa"/>
            <w:tcBorders/>
            <w:shd w:fill="CCEEFF" w:val="clear"/>
            <w:vAlign w:val="bottom"/>
          </w:tcPr>
          <w:p>
            <w:pPr>
              <w:pStyle w:val="TableContents"/>
              <w:spacing w:before="0" w:after="283"/>
              <w:jc w:val="right"/>
              <w:rPr>
                <w:rFonts w:ascii="times" w:hAnsi="times"/>
                <w:sz w:val="14"/>
              </w:rPr>
            </w:pPr>
            <w:r>
              <w:rPr>
                <w:rFonts w:ascii="times" w:hAnsi="times"/>
                <w:sz w:val="14"/>
              </w:rPr>
              <w:t>2,210</w:t>
            </w:r>
          </w:p>
        </w:tc>
        <w:tc>
          <w:tcPr>
            <w:tcW w:w="140" w:type="dxa"/>
            <w:tcBorders/>
            <w:shd w:fill="CCEEFF" w:val="clear"/>
            <w:vAlign w:val="bottom"/>
          </w:tcPr>
          <w:p>
            <w:pPr>
              <w:pStyle w:val="TableContents"/>
              <w:spacing w:before="0" w:after="283"/>
              <w:rPr/>
            </w:pPr>
            <w:r>
              <w:rPr/>
              <w:t> </w:t>
            </w:r>
          </w:p>
        </w:tc>
        <w:tc>
          <w:tcPr>
            <w:tcW w:w="95" w:type="dxa"/>
            <w:tcBorders/>
            <w:shd w:fill="CCEEFF" w:val="clear"/>
            <w:vAlign w:val="bottom"/>
          </w:tcPr>
          <w:p>
            <w:pPr>
              <w:pStyle w:val="TableContents"/>
              <w:spacing w:before="0" w:after="283"/>
              <w:rPr/>
            </w:pPr>
            <w:r>
              <w:rPr/>
              <w:t> </w:t>
            </w:r>
          </w:p>
        </w:tc>
        <w:tc>
          <w:tcPr>
            <w:tcW w:w="890" w:type="dxa"/>
            <w:tcBorders/>
            <w:shd w:fill="CCEEFF" w:val="clear"/>
            <w:vAlign w:val="bottom"/>
          </w:tcPr>
          <w:p>
            <w:pPr>
              <w:pStyle w:val="TableContents"/>
              <w:spacing w:before="0" w:after="283"/>
              <w:jc w:val="right"/>
              <w:rPr>
                <w:rFonts w:ascii="times" w:hAnsi="times"/>
                <w:sz w:val="14"/>
              </w:rPr>
            </w:pPr>
            <w:r>
              <w:rPr>
                <w:rFonts w:ascii="times" w:hAnsi="times"/>
                <w:sz w:val="14"/>
              </w:rPr>
              <w:t></w:t>
            </w:r>
          </w:p>
        </w:tc>
        <w:tc>
          <w:tcPr>
            <w:tcW w:w="138" w:type="dxa"/>
            <w:tcBorders/>
            <w:shd w:fill="CCEEFF" w:val="clear"/>
            <w:vAlign w:val="bottom"/>
          </w:tcPr>
          <w:p>
            <w:pPr>
              <w:pStyle w:val="TableContents"/>
              <w:spacing w:before="0" w:after="283"/>
              <w:rPr/>
            </w:pPr>
            <w:r>
              <w:rPr/>
              <w:t> </w:t>
            </w:r>
          </w:p>
        </w:tc>
        <w:tc>
          <w:tcPr>
            <w:tcW w:w="95" w:type="dxa"/>
            <w:tcBorders/>
            <w:shd w:fill="CCEEFF" w:val="clear"/>
            <w:vAlign w:val="bottom"/>
          </w:tcPr>
          <w:p>
            <w:pPr>
              <w:pStyle w:val="TableContents"/>
              <w:spacing w:before="0" w:after="283"/>
              <w:rPr/>
            </w:pPr>
            <w:r>
              <w:rPr/>
              <w:t> </w:t>
            </w:r>
          </w:p>
        </w:tc>
        <w:tc>
          <w:tcPr>
            <w:tcW w:w="617" w:type="dxa"/>
            <w:tcBorders/>
            <w:shd w:fill="CCEEFF" w:val="clear"/>
            <w:vAlign w:val="bottom"/>
          </w:tcPr>
          <w:p>
            <w:pPr>
              <w:pStyle w:val="TableContents"/>
              <w:spacing w:before="0" w:after="283"/>
              <w:jc w:val="right"/>
              <w:rPr>
                <w:rFonts w:ascii="times" w:hAnsi="times"/>
                <w:sz w:val="14"/>
              </w:rPr>
            </w:pPr>
            <w:r>
              <w:rPr>
                <w:rFonts w:ascii="times" w:hAnsi="times"/>
                <w:sz w:val="14"/>
              </w:rPr>
              <w:t></w:t>
            </w:r>
          </w:p>
        </w:tc>
        <w:tc>
          <w:tcPr>
            <w:tcW w:w="140" w:type="dxa"/>
            <w:tcBorders/>
            <w:shd w:fill="CCEEFF" w:val="clear"/>
            <w:vAlign w:val="bottom"/>
          </w:tcPr>
          <w:p>
            <w:pPr>
              <w:pStyle w:val="TableContents"/>
              <w:spacing w:before="0" w:after="283"/>
              <w:rPr/>
            </w:pPr>
            <w:r>
              <w:rPr/>
              <w:t> </w:t>
            </w:r>
          </w:p>
        </w:tc>
        <w:tc>
          <w:tcPr>
            <w:tcW w:w="95" w:type="dxa"/>
            <w:tcBorders/>
            <w:shd w:fill="CCEEFF" w:val="clear"/>
            <w:vAlign w:val="bottom"/>
          </w:tcPr>
          <w:p>
            <w:pPr>
              <w:pStyle w:val="TableContents"/>
              <w:spacing w:before="0" w:after="283"/>
              <w:rPr/>
            </w:pPr>
            <w:r>
              <w:rPr/>
              <w:t> </w:t>
            </w:r>
          </w:p>
        </w:tc>
        <w:tc>
          <w:tcPr>
            <w:tcW w:w="791" w:type="dxa"/>
            <w:tcBorders/>
            <w:shd w:fill="CCEEFF" w:val="clear"/>
            <w:vAlign w:val="bottom"/>
          </w:tcPr>
          <w:p>
            <w:pPr>
              <w:pStyle w:val="TableContents"/>
              <w:spacing w:before="0" w:after="283"/>
              <w:jc w:val="right"/>
              <w:rPr>
                <w:rFonts w:ascii="times" w:hAnsi="times"/>
                <w:sz w:val="14"/>
              </w:rPr>
            </w:pPr>
            <w:r>
              <w:rPr>
                <w:rFonts w:ascii="times" w:hAnsi="times"/>
                <w:sz w:val="14"/>
              </w:rPr>
              <w:t></w:t>
            </w:r>
          </w:p>
        </w:tc>
        <w:tc>
          <w:tcPr>
            <w:tcW w:w="138" w:type="dxa"/>
            <w:tcBorders/>
            <w:shd w:fill="CCEEFF" w:val="clear"/>
            <w:vAlign w:val="bottom"/>
          </w:tcPr>
          <w:p>
            <w:pPr>
              <w:pStyle w:val="TableContents"/>
              <w:spacing w:before="0" w:after="283"/>
              <w:rPr/>
            </w:pPr>
            <w:r>
              <w:rPr/>
              <w:t> </w:t>
            </w:r>
          </w:p>
        </w:tc>
        <w:tc>
          <w:tcPr>
            <w:tcW w:w="95" w:type="dxa"/>
            <w:tcBorders/>
            <w:shd w:fill="CCEEFF" w:val="clear"/>
            <w:vAlign w:val="bottom"/>
          </w:tcPr>
          <w:p>
            <w:pPr>
              <w:pStyle w:val="TableContents"/>
              <w:spacing w:before="0" w:after="283"/>
              <w:rPr/>
            </w:pPr>
            <w:r>
              <w:rPr/>
              <w:t> </w:t>
            </w:r>
          </w:p>
        </w:tc>
        <w:tc>
          <w:tcPr>
            <w:tcW w:w="604" w:type="dxa"/>
            <w:tcBorders/>
            <w:shd w:fill="CCEEFF" w:val="clear"/>
            <w:vAlign w:val="bottom"/>
          </w:tcPr>
          <w:p>
            <w:pPr>
              <w:pStyle w:val="TableContents"/>
              <w:spacing w:before="0" w:after="283"/>
              <w:jc w:val="right"/>
              <w:rPr>
                <w:rFonts w:ascii="times" w:hAnsi="times"/>
                <w:sz w:val="14"/>
              </w:rPr>
            </w:pPr>
            <w:r>
              <w:rPr>
                <w:rFonts w:ascii="times" w:hAnsi="times"/>
                <w:sz w:val="14"/>
              </w:rPr>
              <w:t></w:t>
            </w:r>
          </w:p>
        </w:tc>
        <w:tc>
          <w:tcPr>
            <w:tcW w:w="140" w:type="dxa"/>
            <w:tcBorders/>
            <w:shd w:fill="CCEEFF" w:val="clear"/>
            <w:vAlign w:val="bottom"/>
          </w:tcPr>
          <w:p>
            <w:pPr>
              <w:pStyle w:val="TableContents"/>
              <w:spacing w:before="0" w:after="283"/>
              <w:rPr/>
            </w:pPr>
            <w:r>
              <w:rPr/>
              <w:t> </w:t>
            </w:r>
          </w:p>
        </w:tc>
        <w:tc>
          <w:tcPr>
            <w:tcW w:w="95" w:type="dxa"/>
            <w:tcBorders/>
            <w:shd w:fill="CCEEFF" w:val="clear"/>
            <w:vAlign w:val="bottom"/>
          </w:tcPr>
          <w:p>
            <w:pPr>
              <w:pStyle w:val="TableContents"/>
              <w:spacing w:before="0" w:after="283"/>
              <w:rPr/>
            </w:pPr>
            <w:r>
              <w:rPr/>
              <w:t> </w:t>
            </w:r>
          </w:p>
        </w:tc>
        <w:tc>
          <w:tcPr>
            <w:tcW w:w="1182" w:type="dxa"/>
            <w:tcBorders/>
            <w:shd w:fill="CCEEFF" w:val="clear"/>
            <w:vAlign w:val="bottom"/>
          </w:tcPr>
          <w:p>
            <w:pPr>
              <w:pStyle w:val="TableContents"/>
              <w:spacing w:before="0" w:after="283"/>
              <w:jc w:val="right"/>
              <w:rPr>
                <w:rFonts w:ascii="times" w:hAnsi="times"/>
                <w:sz w:val="14"/>
              </w:rPr>
            </w:pPr>
            <w:r>
              <w:rPr>
                <w:rFonts w:ascii="times" w:hAnsi="times"/>
                <w:sz w:val="14"/>
              </w:rPr>
              <w:t></w:t>
            </w:r>
          </w:p>
        </w:tc>
        <w:tc>
          <w:tcPr>
            <w:tcW w:w="148" w:type="dxa"/>
            <w:tcBorders/>
            <w:shd w:fill="CCEEFF" w:val="clear"/>
            <w:vAlign w:val="bottom"/>
          </w:tcPr>
          <w:p>
            <w:pPr>
              <w:pStyle w:val="TableContents"/>
              <w:spacing w:before="0" w:after="283"/>
              <w:rPr/>
            </w:pPr>
            <w:r>
              <w:rPr/>
              <w:t> </w:t>
            </w:r>
          </w:p>
        </w:tc>
      </w:tr>
      <w:tr>
        <w:trPr/>
        <w:tc>
          <w:tcPr>
            <w:tcW w:w="2851" w:type="dxa"/>
            <w:tcBorders/>
            <w:shd w:fill="FFFFFF" w:val="clear"/>
            <w:vAlign w:val="bottom"/>
          </w:tcPr>
          <w:p>
            <w:pPr>
              <w:pStyle w:val="TableContents"/>
              <w:spacing w:before="0" w:after="283"/>
              <w:ind w:left="160" w:right="0" w:hanging="160"/>
              <w:rPr>
                <w:rFonts w:ascii="times" w:hAnsi="times"/>
                <w:sz w:val="14"/>
              </w:rPr>
            </w:pPr>
            <w:r>
              <w:rPr>
                <w:rFonts w:ascii="times" w:hAnsi="times"/>
                <w:sz w:val="14"/>
              </w:rPr>
              <w:t>Shares issued under public offering (note 6(d))</w:t>
            </w:r>
          </w:p>
        </w:tc>
        <w:tc>
          <w:tcPr>
            <w:tcW w:w="138" w:type="dxa"/>
            <w:tcBorders/>
            <w:shd w:fill="FFFFFF" w:val="clear"/>
            <w:vAlign w:val="bottom"/>
          </w:tcPr>
          <w:p>
            <w:pPr>
              <w:pStyle w:val="TableContents"/>
              <w:spacing w:before="0" w:after="283"/>
              <w:rPr/>
            </w:pPr>
            <w:r>
              <w:rPr/>
              <w:t> </w:t>
            </w:r>
          </w:p>
        </w:tc>
        <w:tc>
          <w:tcPr>
            <w:tcW w:w="79" w:type="dxa"/>
            <w:tcBorders/>
            <w:shd w:fill="FFFFFF" w:val="clear"/>
            <w:vAlign w:val="bottom"/>
          </w:tcPr>
          <w:p>
            <w:pPr>
              <w:pStyle w:val="TableContents"/>
              <w:spacing w:before="0" w:after="283"/>
              <w:rPr/>
            </w:pPr>
            <w:r>
              <w:rPr/>
              <w:t> </w:t>
            </w:r>
          </w:p>
        </w:tc>
        <w:tc>
          <w:tcPr>
            <w:tcW w:w="800" w:type="dxa"/>
            <w:tcBorders/>
            <w:shd w:fill="FFFFFF" w:val="clear"/>
            <w:vAlign w:val="bottom"/>
          </w:tcPr>
          <w:p>
            <w:pPr>
              <w:pStyle w:val="TableContents"/>
              <w:spacing w:before="0" w:after="283"/>
              <w:jc w:val="right"/>
              <w:rPr>
                <w:rFonts w:ascii="times" w:hAnsi="times"/>
                <w:sz w:val="14"/>
              </w:rPr>
            </w:pPr>
            <w:r>
              <w:rPr>
                <w:rFonts w:ascii="times" w:hAnsi="times"/>
                <w:sz w:val="14"/>
              </w:rPr>
              <w:t>900,000</w:t>
            </w:r>
          </w:p>
        </w:tc>
        <w:tc>
          <w:tcPr>
            <w:tcW w:w="140" w:type="dxa"/>
            <w:tcBorders/>
            <w:shd w:fill="FFFFFF" w:val="clear"/>
            <w:vAlign w:val="bottom"/>
          </w:tcPr>
          <w:p>
            <w:pPr>
              <w:pStyle w:val="TableContents"/>
              <w:spacing w:before="0" w:after="283"/>
              <w:rPr/>
            </w:pPr>
            <w:r>
              <w:rPr/>
              <w:t> </w:t>
            </w:r>
          </w:p>
        </w:tc>
        <w:tc>
          <w:tcPr>
            <w:tcW w:w="95" w:type="dxa"/>
            <w:tcBorders/>
            <w:shd w:fill="FFFFFF" w:val="clear"/>
            <w:vAlign w:val="bottom"/>
          </w:tcPr>
          <w:p>
            <w:pPr>
              <w:pStyle w:val="TableContents"/>
              <w:spacing w:before="0" w:after="283"/>
              <w:rPr/>
            </w:pPr>
            <w:r>
              <w:rPr/>
              <w:t> </w:t>
            </w:r>
          </w:p>
        </w:tc>
        <w:tc>
          <w:tcPr>
            <w:tcW w:w="699" w:type="dxa"/>
            <w:tcBorders/>
            <w:shd w:fill="FFFFFF" w:val="clear"/>
            <w:vAlign w:val="bottom"/>
          </w:tcPr>
          <w:p>
            <w:pPr>
              <w:pStyle w:val="TableContents"/>
              <w:spacing w:before="0" w:after="283"/>
              <w:jc w:val="right"/>
              <w:rPr>
                <w:rFonts w:ascii="times" w:hAnsi="times"/>
                <w:sz w:val="14"/>
              </w:rPr>
            </w:pPr>
            <w:r>
              <w:rPr>
                <w:rFonts w:ascii="times" w:hAnsi="times"/>
                <w:sz w:val="14"/>
              </w:rPr>
              <w:t>34,200</w:t>
            </w:r>
          </w:p>
        </w:tc>
        <w:tc>
          <w:tcPr>
            <w:tcW w:w="140" w:type="dxa"/>
            <w:tcBorders/>
            <w:shd w:fill="FFFFFF" w:val="clear"/>
            <w:vAlign w:val="bottom"/>
          </w:tcPr>
          <w:p>
            <w:pPr>
              <w:pStyle w:val="TableContents"/>
              <w:spacing w:before="0" w:after="283"/>
              <w:rPr/>
            </w:pPr>
            <w:r>
              <w:rPr/>
              <w:t> </w:t>
            </w:r>
          </w:p>
        </w:tc>
        <w:tc>
          <w:tcPr>
            <w:tcW w:w="95" w:type="dxa"/>
            <w:tcBorders/>
            <w:shd w:fill="FFFFFF" w:val="clear"/>
            <w:vAlign w:val="bottom"/>
          </w:tcPr>
          <w:p>
            <w:pPr>
              <w:pStyle w:val="TableContents"/>
              <w:spacing w:before="0" w:after="283"/>
              <w:rPr/>
            </w:pPr>
            <w:r>
              <w:rPr/>
              <w:t> </w:t>
            </w:r>
          </w:p>
        </w:tc>
        <w:tc>
          <w:tcPr>
            <w:tcW w:w="890" w:type="dxa"/>
            <w:tcBorders/>
            <w:shd w:fill="FFFFFF" w:val="clear"/>
            <w:vAlign w:val="bottom"/>
          </w:tcPr>
          <w:p>
            <w:pPr>
              <w:pStyle w:val="TableContents"/>
              <w:spacing w:before="0" w:after="283"/>
              <w:jc w:val="right"/>
              <w:rPr>
                <w:rFonts w:ascii="times" w:hAnsi="times"/>
                <w:sz w:val="14"/>
              </w:rPr>
            </w:pPr>
            <w:r>
              <w:rPr>
                <w:rFonts w:ascii="times" w:hAnsi="times"/>
                <w:sz w:val="14"/>
              </w:rPr>
              <w:t></w:t>
            </w:r>
          </w:p>
        </w:tc>
        <w:tc>
          <w:tcPr>
            <w:tcW w:w="138" w:type="dxa"/>
            <w:tcBorders/>
            <w:shd w:fill="FFFFFF" w:val="clear"/>
            <w:vAlign w:val="bottom"/>
          </w:tcPr>
          <w:p>
            <w:pPr>
              <w:pStyle w:val="TableContents"/>
              <w:spacing w:before="0" w:after="283"/>
              <w:rPr/>
            </w:pPr>
            <w:r>
              <w:rPr/>
              <w:t> </w:t>
            </w:r>
          </w:p>
        </w:tc>
        <w:tc>
          <w:tcPr>
            <w:tcW w:w="95" w:type="dxa"/>
            <w:tcBorders/>
            <w:shd w:fill="FFFFFF" w:val="clear"/>
            <w:vAlign w:val="bottom"/>
          </w:tcPr>
          <w:p>
            <w:pPr>
              <w:pStyle w:val="TableContents"/>
              <w:spacing w:before="0" w:after="283"/>
              <w:rPr/>
            </w:pPr>
            <w:r>
              <w:rPr/>
              <w:t> </w:t>
            </w:r>
          </w:p>
        </w:tc>
        <w:tc>
          <w:tcPr>
            <w:tcW w:w="617" w:type="dxa"/>
            <w:tcBorders/>
            <w:shd w:fill="FFFFFF" w:val="clear"/>
            <w:vAlign w:val="bottom"/>
          </w:tcPr>
          <w:p>
            <w:pPr>
              <w:pStyle w:val="TableContents"/>
              <w:spacing w:before="0" w:after="283"/>
              <w:jc w:val="right"/>
              <w:rPr>
                <w:rFonts w:ascii="times" w:hAnsi="times"/>
                <w:sz w:val="14"/>
              </w:rPr>
            </w:pPr>
            <w:r>
              <w:rPr>
                <w:rFonts w:ascii="times" w:hAnsi="times"/>
                <w:sz w:val="14"/>
              </w:rPr>
              <w:t></w:t>
            </w:r>
          </w:p>
        </w:tc>
        <w:tc>
          <w:tcPr>
            <w:tcW w:w="140" w:type="dxa"/>
            <w:tcBorders/>
            <w:shd w:fill="FFFFFF" w:val="clear"/>
            <w:vAlign w:val="bottom"/>
          </w:tcPr>
          <w:p>
            <w:pPr>
              <w:pStyle w:val="TableContents"/>
              <w:spacing w:before="0" w:after="283"/>
              <w:rPr/>
            </w:pPr>
            <w:r>
              <w:rPr/>
              <w:t> </w:t>
            </w:r>
          </w:p>
        </w:tc>
        <w:tc>
          <w:tcPr>
            <w:tcW w:w="95" w:type="dxa"/>
            <w:tcBorders/>
            <w:shd w:fill="FFFFFF" w:val="clear"/>
            <w:vAlign w:val="bottom"/>
          </w:tcPr>
          <w:p>
            <w:pPr>
              <w:pStyle w:val="TableContents"/>
              <w:spacing w:before="0" w:after="283"/>
              <w:rPr/>
            </w:pPr>
            <w:r>
              <w:rPr/>
              <w:t> </w:t>
            </w:r>
          </w:p>
        </w:tc>
        <w:tc>
          <w:tcPr>
            <w:tcW w:w="791" w:type="dxa"/>
            <w:tcBorders/>
            <w:shd w:fill="FFFFFF" w:val="clear"/>
            <w:vAlign w:val="bottom"/>
          </w:tcPr>
          <w:p>
            <w:pPr>
              <w:pStyle w:val="TableContents"/>
              <w:spacing w:before="0" w:after="283"/>
              <w:jc w:val="right"/>
              <w:rPr>
                <w:rFonts w:ascii="times" w:hAnsi="times"/>
                <w:sz w:val="14"/>
              </w:rPr>
            </w:pPr>
            <w:r>
              <w:rPr>
                <w:rFonts w:ascii="times" w:hAnsi="times"/>
                <w:sz w:val="14"/>
              </w:rPr>
              <w:t></w:t>
            </w:r>
          </w:p>
        </w:tc>
        <w:tc>
          <w:tcPr>
            <w:tcW w:w="138" w:type="dxa"/>
            <w:tcBorders/>
            <w:shd w:fill="FFFFFF" w:val="clear"/>
            <w:vAlign w:val="bottom"/>
          </w:tcPr>
          <w:p>
            <w:pPr>
              <w:pStyle w:val="TableContents"/>
              <w:spacing w:before="0" w:after="283"/>
              <w:rPr/>
            </w:pPr>
            <w:r>
              <w:rPr/>
              <w:t> </w:t>
            </w:r>
          </w:p>
        </w:tc>
        <w:tc>
          <w:tcPr>
            <w:tcW w:w="95" w:type="dxa"/>
            <w:tcBorders/>
            <w:shd w:fill="FFFFFF" w:val="clear"/>
            <w:vAlign w:val="bottom"/>
          </w:tcPr>
          <w:p>
            <w:pPr>
              <w:pStyle w:val="TableContents"/>
              <w:spacing w:before="0" w:after="283"/>
              <w:rPr/>
            </w:pPr>
            <w:r>
              <w:rPr/>
              <w:t> </w:t>
            </w:r>
          </w:p>
        </w:tc>
        <w:tc>
          <w:tcPr>
            <w:tcW w:w="604" w:type="dxa"/>
            <w:tcBorders/>
            <w:shd w:fill="FFFFFF" w:val="clear"/>
            <w:vAlign w:val="bottom"/>
          </w:tcPr>
          <w:p>
            <w:pPr>
              <w:pStyle w:val="TableContents"/>
              <w:spacing w:before="0" w:after="283"/>
              <w:jc w:val="right"/>
              <w:rPr>
                <w:rFonts w:ascii="times" w:hAnsi="times"/>
                <w:sz w:val="14"/>
              </w:rPr>
            </w:pPr>
            <w:r>
              <w:rPr>
                <w:rFonts w:ascii="times" w:hAnsi="times"/>
                <w:sz w:val="14"/>
              </w:rPr>
              <w:t></w:t>
            </w:r>
          </w:p>
        </w:tc>
        <w:tc>
          <w:tcPr>
            <w:tcW w:w="140" w:type="dxa"/>
            <w:tcBorders/>
            <w:shd w:fill="FFFFFF" w:val="clear"/>
            <w:vAlign w:val="bottom"/>
          </w:tcPr>
          <w:p>
            <w:pPr>
              <w:pStyle w:val="TableContents"/>
              <w:spacing w:before="0" w:after="283"/>
              <w:rPr/>
            </w:pPr>
            <w:r>
              <w:rPr/>
              <w:t> </w:t>
            </w:r>
          </w:p>
        </w:tc>
        <w:tc>
          <w:tcPr>
            <w:tcW w:w="95" w:type="dxa"/>
            <w:tcBorders/>
            <w:shd w:fill="FFFFFF" w:val="clear"/>
            <w:vAlign w:val="bottom"/>
          </w:tcPr>
          <w:p>
            <w:pPr>
              <w:pStyle w:val="TableContents"/>
              <w:spacing w:before="0" w:after="283"/>
              <w:rPr/>
            </w:pPr>
            <w:r>
              <w:rPr/>
              <w:t> </w:t>
            </w:r>
          </w:p>
        </w:tc>
        <w:tc>
          <w:tcPr>
            <w:tcW w:w="1182" w:type="dxa"/>
            <w:tcBorders/>
            <w:shd w:fill="FFFFFF" w:val="clear"/>
            <w:vAlign w:val="bottom"/>
          </w:tcPr>
          <w:p>
            <w:pPr>
              <w:pStyle w:val="TableContents"/>
              <w:spacing w:before="0" w:after="283"/>
              <w:jc w:val="right"/>
              <w:rPr>
                <w:rFonts w:ascii="times" w:hAnsi="times"/>
                <w:sz w:val="14"/>
              </w:rPr>
            </w:pPr>
            <w:r>
              <w:rPr>
                <w:rFonts w:ascii="times" w:hAnsi="times"/>
                <w:sz w:val="14"/>
              </w:rPr>
              <w:t></w:t>
            </w:r>
          </w:p>
        </w:tc>
        <w:tc>
          <w:tcPr>
            <w:tcW w:w="148" w:type="dxa"/>
            <w:tcBorders/>
            <w:shd w:fill="FFFFFF" w:val="clear"/>
            <w:vAlign w:val="bottom"/>
          </w:tcPr>
          <w:p>
            <w:pPr>
              <w:pStyle w:val="TableContents"/>
              <w:spacing w:before="0" w:after="283"/>
              <w:rPr/>
            </w:pPr>
            <w:r>
              <w:rPr/>
              <w:t> </w:t>
            </w:r>
          </w:p>
        </w:tc>
      </w:tr>
      <w:tr>
        <w:trPr/>
        <w:tc>
          <w:tcPr>
            <w:tcW w:w="2851" w:type="dxa"/>
            <w:tcBorders/>
            <w:shd w:fill="CCEEFF" w:val="clear"/>
            <w:vAlign w:val="bottom"/>
          </w:tcPr>
          <w:p>
            <w:pPr>
              <w:pStyle w:val="TableContents"/>
              <w:spacing w:before="0" w:after="283"/>
              <w:ind w:left="160" w:right="0" w:hanging="160"/>
              <w:rPr>
                <w:rFonts w:ascii="times" w:hAnsi="times"/>
                <w:sz w:val="14"/>
              </w:rPr>
            </w:pPr>
            <w:r>
              <w:rPr>
                <w:rFonts w:ascii="times" w:hAnsi="times"/>
                <w:sz w:val="14"/>
              </w:rPr>
              <w:t>Shares issued under private placement of units (note 6(c))</w:t>
            </w:r>
          </w:p>
        </w:tc>
        <w:tc>
          <w:tcPr>
            <w:tcW w:w="138" w:type="dxa"/>
            <w:tcBorders/>
            <w:shd w:fill="CCEEFF" w:val="clear"/>
            <w:vAlign w:val="bottom"/>
          </w:tcPr>
          <w:p>
            <w:pPr>
              <w:pStyle w:val="TableContents"/>
              <w:spacing w:before="0" w:after="283"/>
              <w:rPr/>
            </w:pPr>
            <w:r>
              <w:rPr/>
              <w:t> </w:t>
            </w:r>
          </w:p>
        </w:tc>
        <w:tc>
          <w:tcPr>
            <w:tcW w:w="79" w:type="dxa"/>
            <w:tcBorders/>
            <w:shd w:fill="CCEEFF" w:val="clear"/>
            <w:vAlign w:val="bottom"/>
          </w:tcPr>
          <w:p>
            <w:pPr>
              <w:pStyle w:val="TableContents"/>
              <w:spacing w:before="0" w:after="283"/>
              <w:rPr/>
            </w:pPr>
            <w:r>
              <w:rPr/>
              <w:t> </w:t>
            </w:r>
          </w:p>
        </w:tc>
        <w:tc>
          <w:tcPr>
            <w:tcW w:w="800" w:type="dxa"/>
            <w:tcBorders/>
            <w:shd w:fill="CCEEFF" w:val="clear"/>
            <w:vAlign w:val="bottom"/>
          </w:tcPr>
          <w:p>
            <w:pPr>
              <w:pStyle w:val="TableContents"/>
              <w:spacing w:before="0" w:after="283"/>
              <w:jc w:val="right"/>
              <w:rPr>
                <w:rFonts w:ascii="times" w:hAnsi="times"/>
                <w:sz w:val="14"/>
              </w:rPr>
            </w:pPr>
            <w:r>
              <w:rPr>
                <w:rFonts w:ascii="times" w:hAnsi="times"/>
                <w:sz w:val="14"/>
              </w:rPr>
              <w:t>9,200,000</w:t>
            </w:r>
          </w:p>
        </w:tc>
        <w:tc>
          <w:tcPr>
            <w:tcW w:w="140" w:type="dxa"/>
            <w:tcBorders/>
            <w:shd w:fill="CCEEFF" w:val="clear"/>
            <w:vAlign w:val="bottom"/>
          </w:tcPr>
          <w:p>
            <w:pPr>
              <w:pStyle w:val="TableContents"/>
              <w:spacing w:before="0" w:after="283"/>
              <w:rPr/>
            </w:pPr>
            <w:r>
              <w:rPr/>
              <w:t> </w:t>
            </w:r>
          </w:p>
        </w:tc>
        <w:tc>
          <w:tcPr>
            <w:tcW w:w="95" w:type="dxa"/>
            <w:tcBorders/>
            <w:shd w:fill="CCEEFF" w:val="clear"/>
            <w:vAlign w:val="bottom"/>
          </w:tcPr>
          <w:p>
            <w:pPr>
              <w:pStyle w:val="TableContents"/>
              <w:spacing w:before="0" w:after="283"/>
              <w:rPr/>
            </w:pPr>
            <w:r>
              <w:rPr/>
              <w:t> </w:t>
            </w:r>
          </w:p>
        </w:tc>
        <w:tc>
          <w:tcPr>
            <w:tcW w:w="699" w:type="dxa"/>
            <w:tcBorders/>
            <w:shd w:fill="CCEEFF" w:val="clear"/>
            <w:vAlign w:val="bottom"/>
          </w:tcPr>
          <w:p>
            <w:pPr>
              <w:pStyle w:val="TableContents"/>
              <w:spacing w:before="0" w:after="283"/>
              <w:jc w:val="right"/>
              <w:rPr>
                <w:rFonts w:ascii="times" w:hAnsi="times"/>
                <w:sz w:val="14"/>
              </w:rPr>
            </w:pPr>
            <w:r>
              <w:rPr>
                <w:rFonts w:ascii="times" w:hAnsi="times"/>
                <w:sz w:val="14"/>
              </w:rPr>
              <w:t>258,691</w:t>
            </w:r>
          </w:p>
        </w:tc>
        <w:tc>
          <w:tcPr>
            <w:tcW w:w="140" w:type="dxa"/>
            <w:tcBorders/>
            <w:shd w:fill="CCEEFF" w:val="clear"/>
            <w:vAlign w:val="bottom"/>
          </w:tcPr>
          <w:p>
            <w:pPr>
              <w:pStyle w:val="TableContents"/>
              <w:spacing w:before="0" w:after="283"/>
              <w:rPr/>
            </w:pPr>
            <w:r>
              <w:rPr/>
              <w:t> </w:t>
            </w:r>
          </w:p>
        </w:tc>
        <w:tc>
          <w:tcPr>
            <w:tcW w:w="95" w:type="dxa"/>
            <w:tcBorders/>
            <w:shd w:fill="CCEEFF" w:val="clear"/>
            <w:vAlign w:val="bottom"/>
          </w:tcPr>
          <w:p>
            <w:pPr>
              <w:pStyle w:val="TableContents"/>
              <w:spacing w:before="0" w:after="283"/>
              <w:rPr/>
            </w:pPr>
            <w:r>
              <w:rPr/>
              <w:t> </w:t>
            </w:r>
          </w:p>
        </w:tc>
        <w:tc>
          <w:tcPr>
            <w:tcW w:w="890" w:type="dxa"/>
            <w:tcBorders/>
            <w:shd w:fill="CCEEFF" w:val="clear"/>
            <w:vAlign w:val="bottom"/>
          </w:tcPr>
          <w:p>
            <w:pPr>
              <w:pStyle w:val="TableContents"/>
              <w:spacing w:before="0" w:after="283"/>
              <w:jc w:val="right"/>
              <w:rPr>
                <w:rFonts w:ascii="times" w:hAnsi="times"/>
                <w:sz w:val="14"/>
              </w:rPr>
            </w:pPr>
            <w:r>
              <w:rPr>
                <w:rFonts w:ascii="times" w:hAnsi="times"/>
                <w:sz w:val="14"/>
              </w:rPr>
              <w:t></w:t>
            </w:r>
          </w:p>
        </w:tc>
        <w:tc>
          <w:tcPr>
            <w:tcW w:w="138" w:type="dxa"/>
            <w:tcBorders/>
            <w:shd w:fill="CCEEFF" w:val="clear"/>
            <w:vAlign w:val="bottom"/>
          </w:tcPr>
          <w:p>
            <w:pPr>
              <w:pStyle w:val="TableContents"/>
              <w:spacing w:before="0" w:after="283"/>
              <w:rPr/>
            </w:pPr>
            <w:r>
              <w:rPr/>
              <w:t> </w:t>
            </w:r>
          </w:p>
        </w:tc>
        <w:tc>
          <w:tcPr>
            <w:tcW w:w="95" w:type="dxa"/>
            <w:tcBorders/>
            <w:shd w:fill="CCEEFF" w:val="clear"/>
            <w:vAlign w:val="bottom"/>
          </w:tcPr>
          <w:p>
            <w:pPr>
              <w:pStyle w:val="TableContents"/>
              <w:spacing w:before="0" w:after="283"/>
              <w:rPr/>
            </w:pPr>
            <w:r>
              <w:rPr/>
              <w:t> </w:t>
            </w:r>
          </w:p>
        </w:tc>
        <w:tc>
          <w:tcPr>
            <w:tcW w:w="617" w:type="dxa"/>
            <w:tcBorders/>
            <w:shd w:fill="CCEEFF" w:val="clear"/>
            <w:vAlign w:val="bottom"/>
          </w:tcPr>
          <w:p>
            <w:pPr>
              <w:pStyle w:val="TableContents"/>
              <w:spacing w:before="0" w:after="283"/>
              <w:jc w:val="right"/>
              <w:rPr>
                <w:rFonts w:ascii="times" w:hAnsi="times"/>
                <w:sz w:val="14"/>
              </w:rPr>
            </w:pPr>
            <w:r>
              <w:rPr>
                <w:rFonts w:ascii="times" w:hAnsi="times"/>
                <w:sz w:val="14"/>
              </w:rPr>
              <w:t>24,858</w:t>
            </w:r>
          </w:p>
        </w:tc>
        <w:tc>
          <w:tcPr>
            <w:tcW w:w="140" w:type="dxa"/>
            <w:tcBorders/>
            <w:shd w:fill="CCEEFF" w:val="clear"/>
            <w:vAlign w:val="bottom"/>
          </w:tcPr>
          <w:p>
            <w:pPr>
              <w:pStyle w:val="TableContents"/>
              <w:spacing w:before="0" w:after="283"/>
              <w:rPr/>
            </w:pPr>
            <w:r>
              <w:rPr/>
              <w:t> </w:t>
            </w:r>
          </w:p>
        </w:tc>
        <w:tc>
          <w:tcPr>
            <w:tcW w:w="95" w:type="dxa"/>
            <w:tcBorders/>
            <w:shd w:fill="CCEEFF" w:val="clear"/>
            <w:vAlign w:val="bottom"/>
          </w:tcPr>
          <w:p>
            <w:pPr>
              <w:pStyle w:val="TableContents"/>
              <w:spacing w:before="0" w:after="283"/>
              <w:rPr/>
            </w:pPr>
            <w:r>
              <w:rPr/>
              <w:t> </w:t>
            </w:r>
          </w:p>
        </w:tc>
        <w:tc>
          <w:tcPr>
            <w:tcW w:w="791" w:type="dxa"/>
            <w:tcBorders/>
            <w:shd w:fill="CCEEFF" w:val="clear"/>
            <w:vAlign w:val="bottom"/>
          </w:tcPr>
          <w:p>
            <w:pPr>
              <w:pStyle w:val="TableContents"/>
              <w:spacing w:before="0" w:after="283"/>
              <w:jc w:val="right"/>
              <w:rPr>
                <w:rFonts w:ascii="times" w:hAnsi="times"/>
                <w:sz w:val="14"/>
              </w:rPr>
            </w:pPr>
            <w:r>
              <w:rPr>
                <w:rFonts w:ascii="times" w:hAnsi="times"/>
                <w:sz w:val="14"/>
              </w:rPr>
              <w:t></w:t>
            </w:r>
          </w:p>
        </w:tc>
        <w:tc>
          <w:tcPr>
            <w:tcW w:w="138" w:type="dxa"/>
            <w:tcBorders/>
            <w:shd w:fill="CCEEFF" w:val="clear"/>
            <w:vAlign w:val="bottom"/>
          </w:tcPr>
          <w:p>
            <w:pPr>
              <w:pStyle w:val="TableContents"/>
              <w:spacing w:before="0" w:after="283"/>
              <w:rPr/>
            </w:pPr>
            <w:r>
              <w:rPr/>
              <w:t> </w:t>
            </w:r>
          </w:p>
        </w:tc>
        <w:tc>
          <w:tcPr>
            <w:tcW w:w="95" w:type="dxa"/>
            <w:tcBorders/>
            <w:shd w:fill="CCEEFF" w:val="clear"/>
            <w:vAlign w:val="bottom"/>
          </w:tcPr>
          <w:p>
            <w:pPr>
              <w:pStyle w:val="TableContents"/>
              <w:spacing w:before="0" w:after="283"/>
              <w:rPr/>
            </w:pPr>
            <w:r>
              <w:rPr/>
              <w:t> </w:t>
            </w:r>
          </w:p>
        </w:tc>
        <w:tc>
          <w:tcPr>
            <w:tcW w:w="604" w:type="dxa"/>
            <w:tcBorders/>
            <w:shd w:fill="CCEEFF" w:val="clear"/>
            <w:vAlign w:val="bottom"/>
          </w:tcPr>
          <w:p>
            <w:pPr>
              <w:pStyle w:val="TableContents"/>
              <w:spacing w:before="0" w:after="283"/>
              <w:jc w:val="right"/>
              <w:rPr>
                <w:rFonts w:ascii="times" w:hAnsi="times"/>
                <w:sz w:val="14"/>
              </w:rPr>
            </w:pPr>
            <w:r>
              <w:rPr>
                <w:rFonts w:ascii="times" w:hAnsi="times"/>
                <w:sz w:val="14"/>
              </w:rPr>
              <w:t></w:t>
            </w:r>
          </w:p>
        </w:tc>
        <w:tc>
          <w:tcPr>
            <w:tcW w:w="140" w:type="dxa"/>
            <w:tcBorders/>
            <w:shd w:fill="CCEEFF" w:val="clear"/>
            <w:vAlign w:val="bottom"/>
          </w:tcPr>
          <w:p>
            <w:pPr>
              <w:pStyle w:val="TableContents"/>
              <w:spacing w:before="0" w:after="283"/>
              <w:rPr/>
            </w:pPr>
            <w:r>
              <w:rPr/>
              <w:t> </w:t>
            </w:r>
          </w:p>
        </w:tc>
        <w:tc>
          <w:tcPr>
            <w:tcW w:w="95" w:type="dxa"/>
            <w:tcBorders/>
            <w:shd w:fill="CCEEFF" w:val="clear"/>
            <w:vAlign w:val="bottom"/>
          </w:tcPr>
          <w:p>
            <w:pPr>
              <w:pStyle w:val="TableContents"/>
              <w:spacing w:before="0" w:after="283"/>
              <w:rPr/>
            </w:pPr>
            <w:r>
              <w:rPr/>
              <w:t> </w:t>
            </w:r>
          </w:p>
        </w:tc>
        <w:tc>
          <w:tcPr>
            <w:tcW w:w="1182" w:type="dxa"/>
            <w:tcBorders/>
            <w:shd w:fill="CCEEFF" w:val="clear"/>
            <w:vAlign w:val="bottom"/>
          </w:tcPr>
          <w:p>
            <w:pPr>
              <w:pStyle w:val="TableContents"/>
              <w:spacing w:before="0" w:after="283"/>
              <w:jc w:val="right"/>
              <w:rPr>
                <w:rFonts w:ascii="times" w:hAnsi="times"/>
                <w:sz w:val="14"/>
              </w:rPr>
            </w:pPr>
            <w:r>
              <w:rPr>
                <w:rFonts w:ascii="times" w:hAnsi="times"/>
                <w:sz w:val="14"/>
              </w:rPr>
              <w:t></w:t>
            </w:r>
          </w:p>
        </w:tc>
        <w:tc>
          <w:tcPr>
            <w:tcW w:w="148" w:type="dxa"/>
            <w:tcBorders/>
            <w:shd w:fill="CCEEFF" w:val="clear"/>
            <w:vAlign w:val="bottom"/>
          </w:tcPr>
          <w:p>
            <w:pPr>
              <w:pStyle w:val="TableContents"/>
              <w:spacing w:before="0" w:after="283"/>
              <w:rPr/>
            </w:pPr>
            <w:r>
              <w:rPr/>
              <w:t> </w:t>
            </w:r>
          </w:p>
        </w:tc>
      </w:tr>
      <w:tr>
        <w:trPr/>
        <w:tc>
          <w:tcPr>
            <w:tcW w:w="2851" w:type="dxa"/>
            <w:tcBorders/>
            <w:shd w:fill="FFFFFF" w:val="clear"/>
            <w:vAlign w:val="bottom"/>
          </w:tcPr>
          <w:p>
            <w:pPr>
              <w:pStyle w:val="TableContents"/>
              <w:spacing w:before="0" w:after="283"/>
              <w:ind w:left="160" w:right="0" w:hanging="160"/>
              <w:rPr>
                <w:rFonts w:ascii="times" w:hAnsi="times"/>
                <w:sz w:val="14"/>
              </w:rPr>
            </w:pPr>
            <w:r>
              <w:rPr>
                <w:rFonts w:ascii="times" w:hAnsi="times"/>
                <w:sz w:val="14"/>
              </w:rPr>
              <w:t>Net income for the year</w:t>
            </w:r>
          </w:p>
        </w:tc>
        <w:tc>
          <w:tcPr>
            <w:tcW w:w="138" w:type="dxa"/>
            <w:tcBorders/>
            <w:shd w:fill="FFFFFF" w:val="clear"/>
            <w:vAlign w:val="bottom"/>
          </w:tcPr>
          <w:p>
            <w:pPr>
              <w:pStyle w:val="TableContents"/>
              <w:spacing w:before="0" w:after="283"/>
              <w:rPr/>
            </w:pPr>
            <w:r>
              <w:rPr/>
              <w:t> </w:t>
            </w:r>
          </w:p>
        </w:tc>
        <w:tc>
          <w:tcPr>
            <w:tcW w:w="79" w:type="dxa"/>
            <w:tcBorders/>
            <w:shd w:fill="FFFFFF" w:val="clear"/>
            <w:vAlign w:val="bottom"/>
          </w:tcPr>
          <w:p>
            <w:pPr>
              <w:pStyle w:val="TableContents"/>
              <w:spacing w:before="0" w:after="283"/>
              <w:rPr/>
            </w:pPr>
            <w:r>
              <w:rPr/>
              <w:t> </w:t>
            </w:r>
          </w:p>
        </w:tc>
        <w:tc>
          <w:tcPr>
            <w:tcW w:w="800" w:type="dxa"/>
            <w:tcBorders/>
            <w:shd w:fill="FFFFFF" w:val="clear"/>
            <w:vAlign w:val="bottom"/>
          </w:tcPr>
          <w:p>
            <w:pPr>
              <w:pStyle w:val="TableContents"/>
              <w:spacing w:before="0" w:after="283"/>
              <w:jc w:val="right"/>
              <w:rPr>
                <w:rFonts w:ascii="times" w:hAnsi="times"/>
                <w:sz w:val="14"/>
              </w:rPr>
            </w:pPr>
            <w:r>
              <w:rPr>
                <w:rFonts w:ascii="times" w:hAnsi="times"/>
                <w:sz w:val="14"/>
              </w:rPr>
              <w:t></w:t>
            </w:r>
          </w:p>
        </w:tc>
        <w:tc>
          <w:tcPr>
            <w:tcW w:w="140" w:type="dxa"/>
            <w:tcBorders/>
            <w:shd w:fill="FFFFFF" w:val="clear"/>
            <w:vAlign w:val="bottom"/>
          </w:tcPr>
          <w:p>
            <w:pPr>
              <w:pStyle w:val="TableContents"/>
              <w:spacing w:before="0" w:after="283"/>
              <w:rPr/>
            </w:pPr>
            <w:r>
              <w:rPr/>
              <w:t> </w:t>
            </w:r>
          </w:p>
        </w:tc>
        <w:tc>
          <w:tcPr>
            <w:tcW w:w="95" w:type="dxa"/>
            <w:tcBorders/>
            <w:shd w:fill="FFFFFF" w:val="clear"/>
            <w:vAlign w:val="bottom"/>
          </w:tcPr>
          <w:p>
            <w:pPr>
              <w:pStyle w:val="TableContents"/>
              <w:spacing w:before="0" w:after="283"/>
              <w:rPr/>
            </w:pPr>
            <w:r>
              <w:rPr/>
              <w:t> </w:t>
            </w:r>
          </w:p>
        </w:tc>
        <w:tc>
          <w:tcPr>
            <w:tcW w:w="699" w:type="dxa"/>
            <w:tcBorders/>
            <w:shd w:fill="FFFFFF" w:val="clear"/>
            <w:vAlign w:val="bottom"/>
          </w:tcPr>
          <w:p>
            <w:pPr>
              <w:pStyle w:val="TableContents"/>
              <w:spacing w:before="0" w:after="283"/>
              <w:jc w:val="right"/>
              <w:rPr>
                <w:rFonts w:ascii="times" w:hAnsi="times"/>
                <w:sz w:val="14"/>
              </w:rPr>
            </w:pPr>
            <w:r>
              <w:rPr>
                <w:rFonts w:ascii="times" w:hAnsi="times"/>
                <w:sz w:val="14"/>
              </w:rPr>
              <w:t></w:t>
            </w:r>
          </w:p>
        </w:tc>
        <w:tc>
          <w:tcPr>
            <w:tcW w:w="140" w:type="dxa"/>
            <w:tcBorders/>
            <w:shd w:fill="FFFFFF" w:val="clear"/>
            <w:vAlign w:val="bottom"/>
          </w:tcPr>
          <w:p>
            <w:pPr>
              <w:pStyle w:val="TableContents"/>
              <w:spacing w:before="0" w:after="283"/>
              <w:rPr/>
            </w:pPr>
            <w:r>
              <w:rPr/>
              <w:t> </w:t>
            </w:r>
          </w:p>
        </w:tc>
        <w:tc>
          <w:tcPr>
            <w:tcW w:w="95" w:type="dxa"/>
            <w:tcBorders/>
            <w:shd w:fill="FFFFFF" w:val="clear"/>
            <w:vAlign w:val="bottom"/>
          </w:tcPr>
          <w:p>
            <w:pPr>
              <w:pStyle w:val="TableContents"/>
              <w:spacing w:before="0" w:after="283"/>
              <w:rPr/>
            </w:pPr>
            <w:r>
              <w:rPr/>
              <w:t> </w:t>
            </w:r>
          </w:p>
        </w:tc>
        <w:tc>
          <w:tcPr>
            <w:tcW w:w="890" w:type="dxa"/>
            <w:tcBorders/>
            <w:shd w:fill="FFFFFF" w:val="clear"/>
            <w:vAlign w:val="bottom"/>
          </w:tcPr>
          <w:p>
            <w:pPr>
              <w:pStyle w:val="TableContents"/>
              <w:spacing w:before="0" w:after="283"/>
              <w:jc w:val="right"/>
              <w:rPr>
                <w:rFonts w:ascii="times" w:hAnsi="times"/>
                <w:sz w:val="14"/>
              </w:rPr>
            </w:pPr>
            <w:r>
              <w:rPr>
                <w:rFonts w:ascii="times" w:hAnsi="times"/>
                <w:sz w:val="14"/>
              </w:rPr>
              <w:t></w:t>
            </w:r>
          </w:p>
        </w:tc>
        <w:tc>
          <w:tcPr>
            <w:tcW w:w="138" w:type="dxa"/>
            <w:tcBorders/>
            <w:shd w:fill="FFFFFF" w:val="clear"/>
            <w:vAlign w:val="bottom"/>
          </w:tcPr>
          <w:p>
            <w:pPr>
              <w:pStyle w:val="TableContents"/>
              <w:spacing w:before="0" w:after="283"/>
              <w:rPr/>
            </w:pPr>
            <w:r>
              <w:rPr/>
              <w:t> </w:t>
            </w:r>
          </w:p>
        </w:tc>
        <w:tc>
          <w:tcPr>
            <w:tcW w:w="95" w:type="dxa"/>
            <w:tcBorders/>
            <w:shd w:fill="FFFFFF" w:val="clear"/>
            <w:vAlign w:val="bottom"/>
          </w:tcPr>
          <w:p>
            <w:pPr>
              <w:pStyle w:val="TableContents"/>
              <w:spacing w:before="0" w:after="283"/>
              <w:rPr/>
            </w:pPr>
            <w:r>
              <w:rPr/>
              <w:t> </w:t>
            </w:r>
          </w:p>
        </w:tc>
        <w:tc>
          <w:tcPr>
            <w:tcW w:w="617" w:type="dxa"/>
            <w:tcBorders/>
            <w:shd w:fill="FFFFFF" w:val="clear"/>
            <w:vAlign w:val="bottom"/>
          </w:tcPr>
          <w:p>
            <w:pPr>
              <w:pStyle w:val="TableContents"/>
              <w:spacing w:before="0" w:after="283"/>
              <w:jc w:val="right"/>
              <w:rPr>
                <w:rFonts w:ascii="times" w:hAnsi="times"/>
                <w:sz w:val="14"/>
              </w:rPr>
            </w:pPr>
            <w:r>
              <w:rPr>
                <w:rFonts w:ascii="times" w:hAnsi="times"/>
                <w:sz w:val="14"/>
              </w:rPr>
              <w:t></w:t>
            </w:r>
          </w:p>
        </w:tc>
        <w:tc>
          <w:tcPr>
            <w:tcW w:w="140" w:type="dxa"/>
            <w:tcBorders/>
            <w:shd w:fill="FFFFFF" w:val="clear"/>
            <w:vAlign w:val="bottom"/>
          </w:tcPr>
          <w:p>
            <w:pPr>
              <w:pStyle w:val="TableContents"/>
              <w:spacing w:before="0" w:after="283"/>
              <w:rPr/>
            </w:pPr>
            <w:r>
              <w:rPr/>
              <w:t> </w:t>
            </w:r>
          </w:p>
        </w:tc>
        <w:tc>
          <w:tcPr>
            <w:tcW w:w="95" w:type="dxa"/>
            <w:tcBorders/>
            <w:shd w:fill="FFFFFF" w:val="clear"/>
            <w:vAlign w:val="bottom"/>
          </w:tcPr>
          <w:p>
            <w:pPr>
              <w:pStyle w:val="TableContents"/>
              <w:spacing w:before="0" w:after="283"/>
              <w:rPr/>
            </w:pPr>
            <w:r>
              <w:rPr/>
              <w:t> </w:t>
            </w:r>
          </w:p>
        </w:tc>
        <w:tc>
          <w:tcPr>
            <w:tcW w:w="791" w:type="dxa"/>
            <w:tcBorders/>
            <w:shd w:fill="FFFFFF" w:val="clear"/>
            <w:vAlign w:val="bottom"/>
          </w:tcPr>
          <w:p>
            <w:pPr>
              <w:pStyle w:val="TableContents"/>
              <w:spacing w:before="0" w:after="283"/>
              <w:jc w:val="right"/>
              <w:rPr>
                <w:rFonts w:ascii="times" w:hAnsi="times"/>
                <w:sz w:val="14"/>
              </w:rPr>
            </w:pPr>
            <w:r>
              <w:rPr>
                <w:rFonts w:ascii="times" w:hAnsi="times"/>
                <w:sz w:val="14"/>
              </w:rPr>
              <w:t></w:t>
            </w:r>
          </w:p>
        </w:tc>
        <w:tc>
          <w:tcPr>
            <w:tcW w:w="138" w:type="dxa"/>
            <w:tcBorders/>
            <w:shd w:fill="FFFFFF" w:val="clear"/>
            <w:vAlign w:val="bottom"/>
          </w:tcPr>
          <w:p>
            <w:pPr>
              <w:pStyle w:val="TableContents"/>
              <w:spacing w:before="0" w:after="283"/>
              <w:rPr/>
            </w:pPr>
            <w:r>
              <w:rPr/>
              <w:t> </w:t>
            </w:r>
          </w:p>
        </w:tc>
        <w:tc>
          <w:tcPr>
            <w:tcW w:w="95" w:type="dxa"/>
            <w:tcBorders/>
            <w:shd w:fill="FFFFFF" w:val="clear"/>
            <w:vAlign w:val="bottom"/>
          </w:tcPr>
          <w:p>
            <w:pPr>
              <w:pStyle w:val="TableContents"/>
              <w:spacing w:before="0" w:after="283"/>
              <w:rPr/>
            </w:pPr>
            <w:r>
              <w:rPr/>
              <w:t> </w:t>
            </w:r>
          </w:p>
        </w:tc>
        <w:tc>
          <w:tcPr>
            <w:tcW w:w="604" w:type="dxa"/>
            <w:tcBorders/>
            <w:shd w:fill="FFFFFF" w:val="clear"/>
            <w:vAlign w:val="bottom"/>
          </w:tcPr>
          <w:p>
            <w:pPr>
              <w:pStyle w:val="TableContents"/>
              <w:spacing w:before="0" w:after="283"/>
              <w:jc w:val="right"/>
              <w:rPr>
                <w:rFonts w:ascii="times" w:hAnsi="times"/>
                <w:sz w:val="14"/>
              </w:rPr>
            </w:pPr>
            <w:r>
              <w:rPr>
                <w:rFonts w:ascii="times" w:hAnsi="times"/>
                <w:sz w:val="14"/>
              </w:rPr>
              <w:t>73,167</w:t>
            </w:r>
          </w:p>
        </w:tc>
        <w:tc>
          <w:tcPr>
            <w:tcW w:w="140" w:type="dxa"/>
            <w:tcBorders/>
            <w:shd w:fill="FFFFFF" w:val="clear"/>
            <w:vAlign w:val="bottom"/>
          </w:tcPr>
          <w:p>
            <w:pPr>
              <w:pStyle w:val="TableContents"/>
              <w:spacing w:before="0" w:after="283"/>
              <w:rPr/>
            </w:pPr>
            <w:r>
              <w:rPr/>
              <w:t> </w:t>
            </w:r>
          </w:p>
        </w:tc>
        <w:tc>
          <w:tcPr>
            <w:tcW w:w="95" w:type="dxa"/>
            <w:tcBorders/>
            <w:shd w:fill="FFFFFF" w:val="clear"/>
            <w:vAlign w:val="bottom"/>
          </w:tcPr>
          <w:p>
            <w:pPr>
              <w:pStyle w:val="TableContents"/>
              <w:spacing w:before="0" w:after="283"/>
              <w:rPr/>
            </w:pPr>
            <w:r>
              <w:rPr/>
              <w:t> </w:t>
            </w:r>
          </w:p>
        </w:tc>
        <w:tc>
          <w:tcPr>
            <w:tcW w:w="1182" w:type="dxa"/>
            <w:tcBorders/>
            <w:shd w:fill="FFFFFF" w:val="clear"/>
            <w:vAlign w:val="bottom"/>
          </w:tcPr>
          <w:p>
            <w:pPr>
              <w:pStyle w:val="TableContents"/>
              <w:spacing w:before="0" w:after="283"/>
              <w:jc w:val="right"/>
              <w:rPr>
                <w:rFonts w:ascii="times" w:hAnsi="times"/>
                <w:sz w:val="14"/>
              </w:rPr>
            </w:pPr>
            <w:r>
              <w:rPr>
                <w:rFonts w:ascii="times" w:hAnsi="times"/>
                <w:sz w:val="14"/>
              </w:rPr>
              <w:t></w:t>
            </w:r>
          </w:p>
        </w:tc>
        <w:tc>
          <w:tcPr>
            <w:tcW w:w="148" w:type="dxa"/>
            <w:tcBorders/>
            <w:shd w:fill="FFFFFF" w:val="clear"/>
            <w:vAlign w:val="bottom"/>
          </w:tcPr>
          <w:p>
            <w:pPr>
              <w:pStyle w:val="TableContents"/>
              <w:spacing w:before="0" w:after="283"/>
              <w:rPr/>
            </w:pPr>
            <w:r>
              <w:rPr/>
              <w:t> </w:t>
            </w:r>
          </w:p>
        </w:tc>
      </w:tr>
      <w:tr>
        <w:trPr/>
        <w:tc>
          <w:tcPr>
            <w:tcW w:w="2851" w:type="dxa"/>
            <w:tcBorders/>
            <w:shd w:fill="CCEEFF" w:val="clear"/>
            <w:vAlign w:val="bottom"/>
          </w:tcPr>
          <w:p>
            <w:pPr>
              <w:pStyle w:val="TableContents"/>
              <w:spacing w:before="0" w:after="283"/>
              <w:ind w:left="160" w:right="0" w:hanging="160"/>
              <w:rPr>
                <w:rFonts w:ascii="times" w:hAnsi="times"/>
                <w:sz w:val="14"/>
              </w:rPr>
            </w:pPr>
            <w:r>
              <w:rPr>
                <w:rFonts w:ascii="times" w:hAnsi="times"/>
                <w:sz w:val="14"/>
              </w:rPr>
              <w:t>Dividends declared ($0.18 per share) (note 6(a))</w:t>
            </w:r>
          </w:p>
        </w:tc>
        <w:tc>
          <w:tcPr>
            <w:tcW w:w="138" w:type="dxa"/>
            <w:tcBorders/>
            <w:shd w:fill="CCEEFF" w:val="clear"/>
            <w:vAlign w:val="bottom"/>
          </w:tcPr>
          <w:p>
            <w:pPr>
              <w:pStyle w:val="TableContents"/>
              <w:spacing w:before="0" w:after="283"/>
              <w:rPr/>
            </w:pPr>
            <w:r>
              <w:rPr/>
              <w:t> </w:t>
            </w:r>
          </w:p>
        </w:tc>
        <w:tc>
          <w:tcPr>
            <w:tcW w:w="79" w:type="dxa"/>
            <w:tcBorders/>
            <w:shd w:fill="CCEEFF" w:val="clear"/>
            <w:vAlign w:val="bottom"/>
          </w:tcPr>
          <w:p>
            <w:pPr>
              <w:pStyle w:val="TableContents"/>
              <w:spacing w:before="0" w:after="283"/>
              <w:rPr/>
            </w:pPr>
            <w:r>
              <w:rPr/>
              <w:t> </w:t>
            </w:r>
          </w:p>
        </w:tc>
        <w:tc>
          <w:tcPr>
            <w:tcW w:w="800" w:type="dxa"/>
            <w:tcBorders/>
            <w:shd w:fill="CCEEFF" w:val="clear"/>
            <w:vAlign w:val="bottom"/>
          </w:tcPr>
          <w:p>
            <w:pPr>
              <w:pStyle w:val="TableContents"/>
              <w:spacing w:before="0" w:after="283"/>
              <w:jc w:val="right"/>
              <w:rPr>
                <w:rFonts w:ascii="times" w:hAnsi="times"/>
                <w:sz w:val="14"/>
              </w:rPr>
            </w:pPr>
            <w:r>
              <w:rPr>
                <w:rFonts w:ascii="times" w:hAnsi="times"/>
                <w:sz w:val="14"/>
              </w:rPr>
              <w:t></w:t>
            </w:r>
          </w:p>
        </w:tc>
        <w:tc>
          <w:tcPr>
            <w:tcW w:w="140" w:type="dxa"/>
            <w:tcBorders/>
            <w:shd w:fill="CCEEFF" w:val="clear"/>
            <w:vAlign w:val="bottom"/>
          </w:tcPr>
          <w:p>
            <w:pPr>
              <w:pStyle w:val="TableContents"/>
              <w:spacing w:before="0" w:after="283"/>
              <w:rPr/>
            </w:pPr>
            <w:r>
              <w:rPr/>
              <w:t> </w:t>
            </w:r>
          </w:p>
        </w:tc>
        <w:tc>
          <w:tcPr>
            <w:tcW w:w="95" w:type="dxa"/>
            <w:tcBorders/>
            <w:shd w:fill="CCEEFF" w:val="clear"/>
            <w:vAlign w:val="bottom"/>
          </w:tcPr>
          <w:p>
            <w:pPr>
              <w:pStyle w:val="TableContents"/>
              <w:spacing w:before="0" w:after="283"/>
              <w:rPr/>
            </w:pPr>
            <w:r>
              <w:rPr/>
              <w:t> </w:t>
            </w:r>
          </w:p>
        </w:tc>
        <w:tc>
          <w:tcPr>
            <w:tcW w:w="699" w:type="dxa"/>
            <w:tcBorders/>
            <w:shd w:fill="CCEEFF" w:val="clear"/>
            <w:vAlign w:val="bottom"/>
          </w:tcPr>
          <w:p>
            <w:pPr>
              <w:pStyle w:val="TableContents"/>
              <w:spacing w:before="0" w:after="283"/>
              <w:jc w:val="right"/>
              <w:rPr>
                <w:rFonts w:ascii="times" w:hAnsi="times"/>
                <w:sz w:val="14"/>
              </w:rPr>
            </w:pPr>
            <w:r>
              <w:rPr>
                <w:rFonts w:ascii="times" w:hAnsi="times"/>
                <w:sz w:val="14"/>
              </w:rPr>
              <w:t></w:t>
            </w:r>
          </w:p>
        </w:tc>
        <w:tc>
          <w:tcPr>
            <w:tcW w:w="140" w:type="dxa"/>
            <w:tcBorders/>
            <w:shd w:fill="CCEEFF" w:val="clear"/>
            <w:vAlign w:val="bottom"/>
          </w:tcPr>
          <w:p>
            <w:pPr>
              <w:pStyle w:val="TableContents"/>
              <w:spacing w:before="0" w:after="283"/>
              <w:rPr/>
            </w:pPr>
            <w:r>
              <w:rPr/>
              <w:t> </w:t>
            </w:r>
          </w:p>
        </w:tc>
        <w:tc>
          <w:tcPr>
            <w:tcW w:w="95" w:type="dxa"/>
            <w:tcBorders/>
            <w:shd w:fill="CCEEFF" w:val="clear"/>
            <w:vAlign w:val="bottom"/>
          </w:tcPr>
          <w:p>
            <w:pPr>
              <w:pStyle w:val="TableContents"/>
              <w:spacing w:before="0" w:after="283"/>
              <w:rPr/>
            </w:pPr>
            <w:r>
              <w:rPr/>
              <w:t> </w:t>
            </w:r>
          </w:p>
        </w:tc>
        <w:tc>
          <w:tcPr>
            <w:tcW w:w="890" w:type="dxa"/>
            <w:tcBorders/>
            <w:shd w:fill="CCEEFF" w:val="clear"/>
            <w:vAlign w:val="bottom"/>
          </w:tcPr>
          <w:p>
            <w:pPr>
              <w:pStyle w:val="TableContents"/>
              <w:spacing w:before="0" w:after="283"/>
              <w:jc w:val="right"/>
              <w:rPr>
                <w:rFonts w:ascii="times" w:hAnsi="times"/>
                <w:sz w:val="14"/>
              </w:rPr>
            </w:pPr>
            <w:r>
              <w:rPr>
                <w:rFonts w:ascii="times" w:hAnsi="times"/>
                <w:sz w:val="14"/>
              </w:rPr>
              <w:t></w:t>
            </w:r>
          </w:p>
        </w:tc>
        <w:tc>
          <w:tcPr>
            <w:tcW w:w="138" w:type="dxa"/>
            <w:tcBorders/>
            <w:shd w:fill="CCEEFF" w:val="clear"/>
            <w:vAlign w:val="bottom"/>
          </w:tcPr>
          <w:p>
            <w:pPr>
              <w:pStyle w:val="TableContents"/>
              <w:spacing w:before="0" w:after="283"/>
              <w:rPr/>
            </w:pPr>
            <w:r>
              <w:rPr/>
              <w:t> </w:t>
            </w:r>
          </w:p>
        </w:tc>
        <w:tc>
          <w:tcPr>
            <w:tcW w:w="95" w:type="dxa"/>
            <w:tcBorders/>
            <w:shd w:fill="CCEEFF" w:val="clear"/>
            <w:vAlign w:val="bottom"/>
          </w:tcPr>
          <w:p>
            <w:pPr>
              <w:pStyle w:val="TableContents"/>
              <w:spacing w:before="0" w:after="283"/>
              <w:rPr/>
            </w:pPr>
            <w:r>
              <w:rPr/>
              <w:t> </w:t>
            </w:r>
          </w:p>
        </w:tc>
        <w:tc>
          <w:tcPr>
            <w:tcW w:w="617" w:type="dxa"/>
            <w:tcBorders/>
            <w:shd w:fill="CCEEFF" w:val="clear"/>
            <w:vAlign w:val="bottom"/>
          </w:tcPr>
          <w:p>
            <w:pPr>
              <w:pStyle w:val="TableContents"/>
              <w:spacing w:before="0" w:after="283"/>
              <w:jc w:val="right"/>
              <w:rPr>
                <w:rFonts w:ascii="times" w:hAnsi="times"/>
                <w:sz w:val="14"/>
              </w:rPr>
            </w:pPr>
            <w:r>
              <w:rPr>
                <w:rFonts w:ascii="times" w:hAnsi="times"/>
                <w:sz w:val="14"/>
              </w:rPr>
              <w:t></w:t>
            </w:r>
          </w:p>
        </w:tc>
        <w:tc>
          <w:tcPr>
            <w:tcW w:w="140" w:type="dxa"/>
            <w:tcBorders/>
            <w:shd w:fill="CCEEFF" w:val="clear"/>
            <w:vAlign w:val="bottom"/>
          </w:tcPr>
          <w:p>
            <w:pPr>
              <w:pStyle w:val="TableContents"/>
              <w:spacing w:before="0" w:after="283"/>
              <w:rPr/>
            </w:pPr>
            <w:r>
              <w:rPr/>
              <w:t> </w:t>
            </w:r>
          </w:p>
        </w:tc>
        <w:tc>
          <w:tcPr>
            <w:tcW w:w="95" w:type="dxa"/>
            <w:tcBorders/>
            <w:shd w:fill="CCEEFF" w:val="clear"/>
            <w:vAlign w:val="bottom"/>
          </w:tcPr>
          <w:p>
            <w:pPr>
              <w:pStyle w:val="TableContents"/>
              <w:spacing w:before="0" w:after="283"/>
              <w:rPr/>
            </w:pPr>
            <w:r>
              <w:rPr/>
              <w:t> </w:t>
            </w:r>
          </w:p>
        </w:tc>
        <w:tc>
          <w:tcPr>
            <w:tcW w:w="791" w:type="dxa"/>
            <w:tcBorders/>
            <w:shd w:fill="CCEEFF" w:val="clear"/>
            <w:vAlign w:val="bottom"/>
          </w:tcPr>
          <w:p>
            <w:pPr>
              <w:pStyle w:val="TableContents"/>
              <w:spacing w:before="0" w:after="283"/>
              <w:jc w:val="right"/>
              <w:rPr>
                <w:rFonts w:ascii="times" w:hAnsi="times"/>
                <w:sz w:val="14"/>
              </w:rPr>
            </w:pPr>
            <w:r>
              <w:rPr>
                <w:rFonts w:ascii="times" w:hAnsi="times"/>
                <w:sz w:val="14"/>
              </w:rPr>
              <w:t></w:t>
            </w:r>
          </w:p>
        </w:tc>
        <w:tc>
          <w:tcPr>
            <w:tcW w:w="138" w:type="dxa"/>
            <w:tcBorders/>
            <w:shd w:fill="CCEEFF" w:val="clear"/>
            <w:vAlign w:val="bottom"/>
          </w:tcPr>
          <w:p>
            <w:pPr>
              <w:pStyle w:val="TableContents"/>
              <w:spacing w:before="0" w:after="283"/>
              <w:rPr/>
            </w:pPr>
            <w:r>
              <w:rPr/>
              <w:t> </w:t>
            </w:r>
          </w:p>
        </w:tc>
        <w:tc>
          <w:tcPr>
            <w:tcW w:w="95" w:type="dxa"/>
            <w:tcBorders/>
            <w:shd w:fill="CCEEFF" w:val="clear"/>
            <w:vAlign w:val="bottom"/>
          </w:tcPr>
          <w:p>
            <w:pPr>
              <w:pStyle w:val="TableContents"/>
              <w:spacing w:before="0" w:after="283"/>
              <w:rPr/>
            </w:pPr>
            <w:r>
              <w:rPr/>
              <w:t> </w:t>
            </w:r>
          </w:p>
        </w:tc>
        <w:tc>
          <w:tcPr>
            <w:tcW w:w="604" w:type="dxa"/>
            <w:tcBorders/>
            <w:shd w:fill="CCEEFF" w:val="clear"/>
            <w:vAlign w:val="bottom"/>
          </w:tcPr>
          <w:p>
            <w:pPr>
              <w:pStyle w:val="TableContents"/>
              <w:spacing w:before="0" w:after="283"/>
              <w:jc w:val="right"/>
              <w:rPr>
                <w:rFonts w:ascii="times" w:hAnsi="times"/>
                <w:sz w:val="14"/>
              </w:rPr>
            </w:pPr>
            <w:r>
              <w:rPr>
                <w:rFonts w:ascii="times" w:hAnsi="times"/>
                <w:sz w:val="14"/>
              </w:rPr>
              <w:t>(27,866</w:t>
            </w:r>
          </w:p>
        </w:tc>
        <w:tc>
          <w:tcPr>
            <w:tcW w:w="140" w:type="dxa"/>
            <w:tcBorders/>
            <w:shd w:fill="CCEEFF" w:val="clear"/>
            <w:vAlign w:val="bottom"/>
          </w:tcPr>
          <w:p>
            <w:pPr>
              <w:pStyle w:val="TableContents"/>
              <w:spacing w:before="0" w:after="283"/>
              <w:rPr>
                <w:rFonts w:ascii="times" w:hAnsi="times"/>
                <w:sz w:val="14"/>
              </w:rPr>
            </w:pPr>
            <w:r>
              <w:rPr>
                <w:rFonts w:ascii="times" w:hAnsi="times"/>
                <w:sz w:val="14"/>
              </w:rPr>
              <w:t>)</w:t>
            </w:r>
          </w:p>
        </w:tc>
        <w:tc>
          <w:tcPr>
            <w:tcW w:w="95" w:type="dxa"/>
            <w:tcBorders/>
            <w:shd w:fill="CCEEFF" w:val="clear"/>
            <w:vAlign w:val="bottom"/>
          </w:tcPr>
          <w:p>
            <w:pPr>
              <w:pStyle w:val="TableContents"/>
              <w:spacing w:before="0" w:after="283"/>
              <w:rPr/>
            </w:pPr>
            <w:r>
              <w:rPr/>
              <w:t> </w:t>
            </w:r>
          </w:p>
        </w:tc>
        <w:tc>
          <w:tcPr>
            <w:tcW w:w="1182" w:type="dxa"/>
            <w:tcBorders/>
            <w:shd w:fill="CCEEFF" w:val="clear"/>
            <w:vAlign w:val="bottom"/>
          </w:tcPr>
          <w:p>
            <w:pPr>
              <w:pStyle w:val="TableContents"/>
              <w:spacing w:before="0" w:after="283"/>
              <w:jc w:val="right"/>
              <w:rPr>
                <w:rFonts w:ascii="times" w:hAnsi="times"/>
                <w:sz w:val="14"/>
              </w:rPr>
            </w:pPr>
            <w:r>
              <w:rPr>
                <w:rFonts w:ascii="times" w:hAnsi="times"/>
                <w:sz w:val="14"/>
              </w:rPr>
              <w:t></w:t>
            </w:r>
          </w:p>
        </w:tc>
        <w:tc>
          <w:tcPr>
            <w:tcW w:w="148" w:type="dxa"/>
            <w:tcBorders/>
            <w:shd w:fill="CCEEFF" w:val="clear"/>
            <w:vAlign w:val="bottom"/>
          </w:tcPr>
          <w:p>
            <w:pPr>
              <w:pStyle w:val="TableContents"/>
              <w:spacing w:before="0" w:after="283"/>
              <w:rPr/>
            </w:pPr>
            <w:r>
              <w:rPr/>
              <w:t> </w:t>
            </w:r>
          </w:p>
        </w:tc>
      </w:tr>
      <w:tr>
        <w:trPr/>
        <w:tc>
          <w:tcPr>
            <w:tcW w:w="2851" w:type="dxa"/>
            <w:tcBorders/>
            <w:shd w:fill="FFFFFF" w:val="clear"/>
            <w:vAlign w:val="bottom"/>
          </w:tcPr>
          <w:p>
            <w:pPr>
              <w:pStyle w:val="TableContents"/>
              <w:spacing w:before="0" w:after="283"/>
              <w:ind w:left="160" w:right="0" w:hanging="160"/>
              <w:rPr>
                <w:rFonts w:ascii="times" w:hAnsi="times"/>
                <w:sz w:val="14"/>
              </w:rPr>
            </w:pPr>
            <w:r>
              <w:rPr>
                <w:rFonts w:ascii="times" w:hAnsi="times"/>
                <w:sz w:val="14"/>
              </w:rPr>
              <w:t>Other comprehensive income for the year</w:t>
            </w:r>
          </w:p>
        </w:tc>
        <w:tc>
          <w:tcPr>
            <w:tcW w:w="138" w:type="dxa"/>
            <w:tcBorders/>
            <w:shd w:fill="FFFFFF" w:val="clear"/>
            <w:vAlign w:val="bottom"/>
          </w:tcPr>
          <w:p>
            <w:pPr>
              <w:pStyle w:val="TableContents"/>
              <w:spacing w:before="0" w:after="283"/>
              <w:rPr/>
            </w:pPr>
            <w:r>
              <w:rPr/>
              <w:t> </w:t>
            </w:r>
          </w:p>
        </w:tc>
        <w:tc>
          <w:tcPr>
            <w:tcW w:w="79" w:type="dxa"/>
            <w:tcBorders/>
            <w:shd w:fill="FFFFFF" w:val="clear"/>
            <w:vAlign w:val="bottom"/>
          </w:tcPr>
          <w:p>
            <w:pPr>
              <w:pStyle w:val="TableContents"/>
              <w:spacing w:before="0" w:after="283"/>
              <w:rPr/>
            </w:pPr>
            <w:r>
              <w:rPr/>
              <w:t> </w:t>
            </w:r>
          </w:p>
        </w:tc>
        <w:tc>
          <w:tcPr>
            <w:tcW w:w="800" w:type="dxa"/>
            <w:tcBorders/>
            <w:shd w:fill="FFFFFF" w:val="clear"/>
            <w:vAlign w:val="bottom"/>
          </w:tcPr>
          <w:p>
            <w:pPr>
              <w:pStyle w:val="TableContents"/>
              <w:spacing w:before="0" w:after="283"/>
              <w:jc w:val="right"/>
              <w:rPr>
                <w:rFonts w:ascii="times" w:hAnsi="times"/>
                <w:sz w:val="14"/>
              </w:rPr>
            </w:pPr>
            <w:r>
              <w:rPr>
                <w:rFonts w:ascii="times" w:hAnsi="times"/>
                <w:sz w:val="14"/>
              </w:rPr>
              <w:t></w:t>
            </w:r>
          </w:p>
        </w:tc>
        <w:tc>
          <w:tcPr>
            <w:tcW w:w="140" w:type="dxa"/>
            <w:tcBorders/>
            <w:shd w:fill="FFFFFF" w:val="clear"/>
            <w:vAlign w:val="bottom"/>
          </w:tcPr>
          <w:p>
            <w:pPr>
              <w:pStyle w:val="TableContents"/>
              <w:spacing w:before="0" w:after="283"/>
              <w:rPr/>
            </w:pPr>
            <w:r>
              <w:rPr/>
              <w:t> </w:t>
            </w:r>
          </w:p>
        </w:tc>
        <w:tc>
          <w:tcPr>
            <w:tcW w:w="95" w:type="dxa"/>
            <w:tcBorders/>
            <w:shd w:fill="FFFFFF" w:val="clear"/>
            <w:vAlign w:val="bottom"/>
          </w:tcPr>
          <w:p>
            <w:pPr>
              <w:pStyle w:val="TableContents"/>
              <w:spacing w:before="0" w:after="283"/>
              <w:rPr/>
            </w:pPr>
            <w:r>
              <w:rPr/>
              <w:t> </w:t>
            </w:r>
          </w:p>
        </w:tc>
        <w:tc>
          <w:tcPr>
            <w:tcW w:w="699" w:type="dxa"/>
            <w:tcBorders/>
            <w:shd w:fill="FFFFFF" w:val="clear"/>
            <w:vAlign w:val="bottom"/>
          </w:tcPr>
          <w:p>
            <w:pPr>
              <w:pStyle w:val="TableContents"/>
              <w:spacing w:before="0" w:after="283"/>
              <w:jc w:val="right"/>
              <w:rPr>
                <w:rFonts w:ascii="times" w:hAnsi="times"/>
                <w:sz w:val="14"/>
              </w:rPr>
            </w:pPr>
            <w:r>
              <w:rPr>
                <w:rFonts w:ascii="times" w:hAnsi="times"/>
                <w:sz w:val="14"/>
              </w:rPr>
              <w:t></w:t>
            </w:r>
          </w:p>
        </w:tc>
        <w:tc>
          <w:tcPr>
            <w:tcW w:w="140" w:type="dxa"/>
            <w:tcBorders/>
            <w:shd w:fill="FFFFFF" w:val="clear"/>
            <w:vAlign w:val="bottom"/>
          </w:tcPr>
          <w:p>
            <w:pPr>
              <w:pStyle w:val="TableContents"/>
              <w:spacing w:before="0" w:after="283"/>
              <w:rPr/>
            </w:pPr>
            <w:r>
              <w:rPr/>
              <w:t> </w:t>
            </w:r>
          </w:p>
        </w:tc>
        <w:tc>
          <w:tcPr>
            <w:tcW w:w="95" w:type="dxa"/>
            <w:tcBorders/>
            <w:shd w:fill="FFFFFF" w:val="clear"/>
            <w:vAlign w:val="bottom"/>
          </w:tcPr>
          <w:p>
            <w:pPr>
              <w:pStyle w:val="TableContents"/>
              <w:spacing w:before="0" w:after="283"/>
              <w:rPr/>
            </w:pPr>
            <w:r>
              <w:rPr/>
              <w:t> </w:t>
            </w:r>
          </w:p>
        </w:tc>
        <w:tc>
          <w:tcPr>
            <w:tcW w:w="890" w:type="dxa"/>
            <w:tcBorders/>
            <w:shd w:fill="FFFFFF" w:val="clear"/>
            <w:vAlign w:val="bottom"/>
          </w:tcPr>
          <w:p>
            <w:pPr>
              <w:pStyle w:val="TableContents"/>
              <w:spacing w:before="0" w:after="283"/>
              <w:jc w:val="right"/>
              <w:rPr>
                <w:rFonts w:ascii="times" w:hAnsi="times"/>
                <w:sz w:val="14"/>
              </w:rPr>
            </w:pPr>
            <w:r>
              <w:rPr>
                <w:rFonts w:ascii="times" w:hAnsi="times"/>
                <w:sz w:val="14"/>
              </w:rPr>
              <w:t></w:t>
            </w:r>
          </w:p>
        </w:tc>
        <w:tc>
          <w:tcPr>
            <w:tcW w:w="138" w:type="dxa"/>
            <w:tcBorders/>
            <w:shd w:fill="FFFFFF" w:val="clear"/>
            <w:vAlign w:val="bottom"/>
          </w:tcPr>
          <w:p>
            <w:pPr>
              <w:pStyle w:val="TableContents"/>
              <w:spacing w:before="0" w:after="283"/>
              <w:rPr/>
            </w:pPr>
            <w:r>
              <w:rPr/>
              <w:t> </w:t>
            </w:r>
          </w:p>
        </w:tc>
        <w:tc>
          <w:tcPr>
            <w:tcW w:w="95" w:type="dxa"/>
            <w:tcBorders/>
            <w:shd w:fill="FFFFFF" w:val="clear"/>
            <w:vAlign w:val="bottom"/>
          </w:tcPr>
          <w:p>
            <w:pPr>
              <w:pStyle w:val="TableContents"/>
              <w:spacing w:before="0" w:after="283"/>
              <w:rPr/>
            </w:pPr>
            <w:r>
              <w:rPr/>
              <w:t> </w:t>
            </w:r>
          </w:p>
        </w:tc>
        <w:tc>
          <w:tcPr>
            <w:tcW w:w="617" w:type="dxa"/>
            <w:tcBorders/>
            <w:shd w:fill="FFFFFF" w:val="clear"/>
            <w:vAlign w:val="bottom"/>
          </w:tcPr>
          <w:p>
            <w:pPr>
              <w:pStyle w:val="TableContents"/>
              <w:spacing w:before="0" w:after="283"/>
              <w:jc w:val="right"/>
              <w:rPr>
                <w:rFonts w:ascii="times" w:hAnsi="times"/>
                <w:sz w:val="14"/>
              </w:rPr>
            </w:pPr>
            <w:r>
              <w:rPr>
                <w:rFonts w:ascii="times" w:hAnsi="times"/>
                <w:sz w:val="14"/>
              </w:rPr>
              <w:t></w:t>
            </w:r>
          </w:p>
        </w:tc>
        <w:tc>
          <w:tcPr>
            <w:tcW w:w="140" w:type="dxa"/>
            <w:tcBorders/>
            <w:shd w:fill="FFFFFF" w:val="clear"/>
            <w:vAlign w:val="bottom"/>
          </w:tcPr>
          <w:p>
            <w:pPr>
              <w:pStyle w:val="TableContents"/>
              <w:spacing w:before="0" w:after="283"/>
              <w:rPr/>
            </w:pPr>
            <w:r>
              <w:rPr/>
              <w:t> </w:t>
            </w:r>
          </w:p>
        </w:tc>
        <w:tc>
          <w:tcPr>
            <w:tcW w:w="95" w:type="dxa"/>
            <w:tcBorders/>
            <w:shd w:fill="FFFFFF" w:val="clear"/>
            <w:vAlign w:val="bottom"/>
          </w:tcPr>
          <w:p>
            <w:pPr>
              <w:pStyle w:val="TableContents"/>
              <w:spacing w:before="0" w:after="283"/>
              <w:rPr/>
            </w:pPr>
            <w:r>
              <w:rPr/>
              <w:t> </w:t>
            </w:r>
          </w:p>
        </w:tc>
        <w:tc>
          <w:tcPr>
            <w:tcW w:w="791" w:type="dxa"/>
            <w:tcBorders/>
            <w:shd w:fill="FFFFFF" w:val="clear"/>
            <w:vAlign w:val="bottom"/>
          </w:tcPr>
          <w:p>
            <w:pPr>
              <w:pStyle w:val="TableContents"/>
              <w:spacing w:before="0" w:after="283"/>
              <w:jc w:val="right"/>
              <w:rPr>
                <w:rFonts w:ascii="times" w:hAnsi="times"/>
                <w:sz w:val="14"/>
              </w:rPr>
            </w:pPr>
            <w:r>
              <w:rPr>
                <w:rFonts w:ascii="times" w:hAnsi="times"/>
                <w:sz w:val="14"/>
              </w:rPr>
              <w:t></w:t>
            </w:r>
          </w:p>
        </w:tc>
        <w:tc>
          <w:tcPr>
            <w:tcW w:w="138" w:type="dxa"/>
            <w:tcBorders/>
            <w:shd w:fill="FFFFFF" w:val="clear"/>
            <w:vAlign w:val="bottom"/>
          </w:tcPr>
          <w:p>
            <w:pPr>
              <w:pStyle w:val="TableContents"/>
              <w:spacing w:before="0" w:after="283"/>
              <w:rPr/>
            </w:pPr>
            <w:r>
              <w:rPr/>
              <w:t> </w:t>
            </w:r>
          </w:p>
        </w:tc>
        <w:tc>
          <w:tcPr>
            <w:tcW w:w="95" w:type="dxa"/>
            <w:tcBorders/>
            <w:shd w:fill="FFFFFF" w:val="clear"/>
            <w:vAlign w:val="bottom"/>
          </w:tcPr>
          <w:p>
            <w:pPr>
              <w:pStyle w:val="TableContents"/>
              <w:spacing w:before="0" w:after="283"/>
              <w:rPr/>
            </w:pPr>
            <w:r>
              <w:rPr/>
              <w:t> </w:t>
            </w:r>
          </w:p>
        </w:tc>
        <w:tc>
          <w:tcPr>
            <w:tcW w:w="604" w:type="dxa"/>
            <w:tcBorders/>
            <w:shd w:fill="FFFFFF" w:val="clear"/>
            <w:vAlign w:val="bottom"/>
          </w:tcPr>
          <w:p>
            <w:pPr>
              <w:pStyle w:val="TableContents"/>
              <w:spacing w:before="0" w:after="283"/>
              <w:jc w:val="right"/>
              <w:rPr>
                <w:rFonts w:ascii="times" w:hAnsi="times"/>
                <w:sz w:val="14"/>
              </w:rPr>
            </w:pPr>
            <w:r>
              <w:rPr>
                <w:rFonts w:ascii="times" w:hAnsi="times"/>
                <w:sz w:val="14"/>
              </w:rPr>
              <w:t></w:t>
            </w:r>
          </w:p>
        </w:tc>
        <w:tc>
          <w:tcPr>
            <w:tcW w:w="140" w:type="dxa"/>
            <w:tcBorders/>
            <w:shd w:fill="FFFFFF" w:val="clear"/>
            <w:vAlign w:val="bottom"/>
          </w:tcPr>
          <w:p>
            <w:pPr>
              <w:pStyle w:val="TableContents"/>
              <w:spacing w:before="0" w:after="283"/>
              <w:rPr/>
            </w:pPr>
            <w:r>
              <w:rPr/>
              <w:t> </w:t>
            </w:r>
          </w:p>
        </w:tc>
        <w:tc>
          <w:tcPr>
            <w:tcW w:w="95" w:type="dxa"/>
            <w:tcBorders/>
            <w:shd w:fill="FFFFFF" w:val="clear"/>
            <w:vAlign w:val="bottom"/>
          </w:tcPr>
          <w:p>
            <w:pPr>
              <w:pStyle w:val="TableContents"/>
              <w:spacing w:before="0" w:after="283"/>
              <w:rPr/>
            </w:pPr>
            <w:r>
              <w:rPr/>
              <w:t> </w:t>
            </w:r>
          </w:p>
        </w:tc>
        <w:tc>
          <w:tcPr>
            <w:tcW w:w="1182" w:type="dxa"/>
            <w:tcBorders/>
            <w:shd w:fill="FFFFFF" w:val="clear"/>
            <w:vAlign w:val="bottom"/>
          </w:tcPr>
          <w:p>
            <w:pPr>
              <w:pStyle w:val="TableContents"/>
              <w:spacing w:before="0" w:after="283"/>
              <w:jc w:val="right"/>
              <w:rPr>
                <w:rFonts w:ascii="times" w:hAnsi="times"/>
                <w:sz w:val="14"/>
              </w:rPr>
            </w:pPr>
            <w:r>
              <w:rPr>
                <w:rFonts w:ascii="times" w:hAnsi="times"/>
                <w:sz w:val="14"/>
              </w:rPr>
              <w:t>3,104</w:t>
            </w:r>
          </w:p>
        </w:tc>
        <w:tc>
          <w:tcPr>
            <w:tcW w:w="148" w:type="dxa"/>
            <w:tcBorders/>
            <w:shd w:fill="FFFFFF" w:val="clear"/>
            <w:vAlign w:val="bottom"/>
          </w:tcPr>
          <w:p>
            <w:pPr>
              <w:pStyle w:val="TableContents"/>
              <w:spacing w:before="0" w:after="283"/>
              <w:rPr/>
            </w:pPr>
            <w:r>
              <w:rPr/>
              <w:t> </w:t>
            </w:r>
          </w:p>
        </w:tc>
      </w:tr>
      <w:tr>
        <w:trPr/>
        <w:tc>
          <w:tcPr>
            <w:tcW w:w="2851" w:type="dxa"/>
            <w:tcBorders/>
            <w:shd w:fill="auto" w:val="clear"/>
            <w:vAlign w:val="bottom"/>
          </w:tcPr>
          <w:p>
            <w:pPr>
              <w:pStyle w:val="TableContents"/>
              <w:spacing w:before="0" w:after="283"/>
              <w:rPr/>
            </w:pPr>
            <w:r>
              <w:rPr/>
              <w:t> </w:t>
            </w:r>
          </w:p>
        </w:tc>
        <w:tc>
          <w:tcPr>
            <w:tcW w:w="138" w:type="dxa"/>
            <w:tcBorders/>
            <w:shd w:fill="auto" w:val="clear"/>
            <w:vAlign w:val="bottom"/>
          </w:tcPr>
          <w:p>
            <w:pPr>
              <w:pStyle w:val="TableContents"/>
              <w:spacing w:before="0" w:after="283"/>
              <w:rPr/>
            </w:pPr>
            <w:r>
              <w:rPr/>
              <w:t> </w:t>
            </w:r>
          </w:p>
        </w:tc>
        <w:tc>
          <w:tcPr>
            <w:tcW w:w="879" w:type="dxa"/>
            <w:gridSpan w:val="2"/>
            <w:tcBorders>
              <w:bottom w:val="single" w:sz="8" w:space="0" w:color="000000"/>
            </w:tcBorders>
            <w:shd w:fill="auto" w:val="clear"/>
            <w:tcMar>
              <w:bottom w:w="28" w:type="dxa"/>
            </w:tcMar>
            <w:vAlign w:val="bottom"/>
          </w:tcPr>
          <w:p>
            <w:pPr>
              <w:pStyle w:val="TableContents"/>
              <w:spacing w:before="0" w:after="283"/>
              <w:jc w:val="right"/>
              <w:rPr/>
            </w:pPr>
            <w:r>
              <w:rPr/>
              <w:t> </w:t>
            </w:r>
          </w:p>
        </w:tc>
        <w:tc>
          <w:tcPr>
            <w:tcW w:w="140" w:type="dxa"/>
            <w:tcBorders/>
            <w:shd w:fill="auto" w:val="clear"/>
            <w:vAlign w:val="bottom"/>
          </w:tcPr>
          <w:p>
            <w:pPr>
              <w:pStyle w:val="TableContents"/>
              <w:spacing w:before="0" w:after="283"/>
              <w:rPr/>
            </w:pPr>
            <w:r>
              <w:rPr/>
              <w:t> </w:t>
            </w:r>
          </w:p>
        </w:tc>
        <w:tc>
          <w:tcPr>
            <w:tcW w:w="794" w:type="dxa"/>
            <w:gridSpan w:val="2"/>
            <w:tcBorders>
              <w:bottom w:val="single" w:sz="8" w:space="0" w:color="000000"/>
            </w:tcBorders>
            <w:shd w:fill="auto" w:val="clear"/>
            <w:tcMar>
              <w:bottom w:w="28" w:type="dxa"/>
            </w:tcMar>
            <w:vAlign w:val="bottom"/>
          </w:tcPr>
          <w:p>
            <w:pPr>
              <w:pStyle w:val="TableContents"/>
              <w:spacing w:before="0" w:after="283"/>
              <w:jc w:val="right"/>
              <w:rPr/>
            </w:pPr>
            <w:r>
              <w:rPr/>
              <w:t> </w:t>
            </w:r>
          </w:p>
        </w:tc>
        <w:tc>
          <w:tcPr>
            <w:tcW w:w="140" w:type="dxa"/>
            <w:tcBorders/>
            <w:shd w:fill="auto" w:val="clear"/>
            <w:vAlign w:val="bottom"/>
          </w:tcPr>
          <w:p>
            <w:pPr>
              <w:pStyle w:val="TableContents"/>
              <w:spacing w:before="0" w:after="283"/>
              <w:rPr/>
            </w:pPr>
            <w:r>
              <w:rPr/>
              <w:t> </w:t>
            </w:r>
          </w:p>
        </w:tc>
        <w:tc>
          <w:tcPr>
            <w:tcW w:w="985" w:type="dxa"/>
            <w:gridSpan w:val="2"/>
            <w:tcBorders>
              <w:bottom w:val="single" w:sz="8" w:space="0" w:color="000000"/>
            </w:tcBorders>
            <w:shd w:fill="auto" w:val="clear"/>
            <w:tcMar>
              <w:bottom w:w="28" w:type="dxa"/>
            </w:tcMar>
            <w:vAlign w:val="bottom"/>
          </w:tcPr>
          <w:p>
            <w:pPr>
              <w:pStyle w:val="TableContents"/>
              <w:spacing w:before="0" w:after="283"/>
              <w:jc w:val="right"/>
              <w:rPr/>
            </w:pPr>
            <w:r>
              <w:rPr/>
              <w:t> </w:t>
            </w:r>
          </w:p>
        </w:tc>
        <w:tc>
          <w:tcPr>
            <w:tcW w:w="138" w:type="dxa"/>
            <w:tcBorders/>
            <w:shd w:fill="auto" w:val="clear"/>
            <w:vAlign w:val="bottom"/>
          </w:tcPr>
          <w:p>
            <w:pPr>
              <w:pStyle w:val="TableContents"/>
              <w:spacing w:before="0" w:after="283"/>
              <w:rPr/>
            </w:pPr>
            <w:r>
              <w:rPr/>
              <w:t> </w:t>
            </w:r>
          </w:p>
        </w:tc>
        <w:tc>
          <w:tcPr>
            <w:tcW w:w="712" w:type="dxa"/>
            <w:gridSpan w:val="2"/>
            <w:tcBorders>
              <w:bottom w:val="single" w:sz="8" w:space="0" w:color="000000"/>
            </w:tcBorders>
            <w:shd w:fill="auto" w:val="clear"/>
            <w:tcMar>
              <w:bottom w:w="28" w:type="dxa"/>
            </w:tcMar>
            <w:vAlign w:val="bottom"/>
          </w:tcPr>
          <w:p>
            <w:pPr>
              <w:pStyle w:val="TableContents"/>
              <w:spacing w:before="0" w:after="283"/>
              <w:jc w:val="right"/>
              <w:rPr/>
            </w:pPr>
            <w:r>
              <w:rPr/>
              <w:t> </w:t>
            </w:r>
          </w:p>
        </w:tc>
        <w:tc>
          <w:tcPr>
            <w:tcW w:w="140" w:type="dxa"/>
            <w:tcBorders/>
            <w:shd w:fill="auto" w:val="clear"/>
            <w:vAlign w:val="bottom"/>
          </w:tcPr>
          <w:p>
            <w:pPr>
              <w:pStyle w:val="TableContents"/>
              <w:spacing w:before="0" w:after="283"/>
              <w:rPr/>
            </w:pPr>
            <w:r>
              <w:rPr/>
              <w:t> </w:t>
            </w:r>
          </w:p>
        </w:tc>
        <w:tc>
          <w:tcPr>
            <w:tcW w:w="886" w:type="dxa"/>
            <w:gridSpan w:val="2"/>
            <w:tcBorders>
              <w:bottom w:val="single" w:sz="8" w:space="0" w:color="000000"/>
            </w:tcBorders>
            <w:shd w:fill="auto" w:val="clear"/>
            <w:tcMar>
              <w:bottom w:w="28" w:type="dxa"/>
            </w:tcMar>
            <w:vAlign w:val="bottom"/>
          </w:tcPr>
          <w:p>
            <w:pPr>
              <w:pStyle w:val="TableContents"/>
              <w:spacing w:before="0" w:after="283"/>
              <w:jc w:val="right"/>
              <w:rPr/>
            </w:pPr>
            <w:r>
              <w:rPr/>
              <w:t> </w:t>
            </w:r>
          </w:p>
        </w:tc>
        <w:tc>
          <w:tcPr>
            <w:tcW w:w="138" w:type="dxa"/>
            <w:tcBorders/>
            <w:shd w:fill="auto" w:val="clear"/>
            <w:vAlign w:val="bottom"/>
          </w:tcPr>
          <w:p>
            <w:pPr>
              <w:pStyle w:val="TableContents"/>
              <w:spacing w:before="0" w:after="283"/>
              <w:rPr/>
            </w:pPr>
            <w:r>
              <w:rPr/>
              <w:t> </w:t>
            </w:r>
          </w:p>
        </w:tc>
        <w:tc>
          <w:tcPr>
            <w:tcW w:w="699" w:type="dxa"/>
            <w:gridSpan w:val="2"/>
            <w:tcBorders>
              <w:bottom w:val="single" w:sz="8" w:space="0" w:color="000000"/>
            </w:tcBorders>
            <w:shd w:fill="auto" w:val="clear"/>
            <w:tcMar>
              <w:bottom w:w="28" w:type="dxa"/>
            </w:tcMar>
            <w:vAlign w:val="bottom"/>
          </w:tcPr>
          <w:p>
            <w:pPr>
              <w:pStyle w:val="TableContents"/>
              <w:spacing w:before="0" w:after="283"/>
              <w:jc w:val="right"/>
              <w:rPr/>
            </w:pPr>
            <w:r>
              <w:rPr/>
              <w:t> </w:t>
            </w:r>
          </w:p>
        </w:tc>
        <w:tc>
          <w:tcPr>
            <w:tcW w:w="140" w:type="dxa"/>
            <w:tcBorders/>
            <w:shd w:fill="auto" w:val="clear"/>
            <w:vAlign w:val="bottom"/>
          </w:tcPr>
          <w:p>
            <w:pPr>
              <w:pStyle w:val="TableContents"/>
              <w:spacing w:before="0" w:after="283"/>
              <w:rPr/>
            </w:pPr>
            <w:r>
              <w:rPr/>
              <w:t> </w:t>
            </w:r>
          </w:p>
        </w:tc>
        <w:tc>
          <w:tcPr>
            <w:tcW w:w="1277" w:type="dxa"/>
            <w:gridSpan w:val="2"/>
            <w:tcBorders>
              <w:bottom w:val="single" w:sz="8" w:space="0" w:color="000000"/>
            </w:tcBorders>
            <w:shd w:fill="auto" w:val="clear"/>
            <w:tcMar>
              <w:bottom w:w="28" w:type="dxa"/>
            </w:tcMar>
            <w:vAlign w:val="bottom"/>
          </w:tcPr>
          <w:p>
            <w:pPr>
              <w:pStyle w:val="TableContents"/>
              <w:spacing w:before="0" w:after="283"/>
              <w:jc w:val="right"/>
              <w:rPr/>
            </w:pPr>
            <w:r>
              <w:rPr/>
              <w:t> </w:t>
            </w:r>
          </w:p>
        </w:tc>
        <w:tc>
          <w:tcPr>
            <w:tcW w:w="148" w:type="dxa"/>
            <w:tcBorders/>
            <w:shd w:fill="auto" w:val="clear"/>
            <w:vAlign w:val="bottom"/>
          </w:tcPr>
          <w:p>
            <w:pPr>
              <w:pStyle w:val="TableContents"/>
              <w:spacing w:before="0" w:after="283"/>
              <w:rPr/>
            </w:pPr>
            <w:r>
              <w:rPr/>
              <w:t> </w:t>
            </w:r>
          </w:p>
        </w:tc>
      </w:tr>
      <w:tr>
        <w:trPr/>
        <w:tc>
          <w:tcPr>
            <w:tcW w:w="2851" w:type="dxa"/>
            <w:tcBorders/>
            <w:shd w:fill="CCEEFF" w:val="clear"/>
            <w:vAlign w:val="bottom"/>
          </w:tcPr>
          <w:p>
            <w:pPr>
              <w:pStyle w:val="TableContents"/>
              <w:spacing w:before="0" w:after="283"/>
              <w:ind w:left="160" w:right="0" w:hanging="160"/>
              <w:rPr>
                <w:rFonts w:ascii="times" w:hAnsi="times"/>
                <w:b/>
                <w:sz w:val="14"/>
              </w:rPr>
            </w:pPr>
            <w:r>
              <w:rPr>
                <w:rFonts w:ascii="times" w:hAnsi="times"/>
                <w:b/>
                <w:sz w:val="14"/>
              </w:rPr>
              <w:t>Balance December 31, 2008</w:t>
            </w:r>
          </w:p>
        </w:tc>
        <w:tc>
          <w:tcPr>
            <w:tcW w:w="138" w:type="dxa"/>
            <w:tcBorders/>
            <w:shd w:fill="CCEEFF" w:val="clear"/>
            <w:vAlign w:val="bottom"/>
          </w:tcPr>
          <w:p>
            <w:pPr>
              <w:pStyle w:val="TableContents"/>
              <w:spacing w:before="0" w:after="283"/>
              <w:rPr/>
            </w:pPr>
            <w:r>
              <w:rPr/>
              <w:t> </w:t>
            </w:r>
          </w:p>
        </w:tc>
        <w:tc>
          <w:tcPr>
            <w:tcW w:w="79" w:type="dxa"/>
            <w:tcBorders/>
            <w:shd w:fill="CCEEFF" w:val="clear"/>
            <w:vAlign w:val="bottom"/>
          </w:tcPr>
          <w:p>
            <w:pPr>
              <w:pStyle w:val="TableContents"/>
              <w:spacing w:before="0" w:after="283"/>
              <w:rPr/>
            </w:pPr>
            <w:r>
              <w:rPr/>
              <w:t> </w:t>
            </w:r>
          </w:p>
        </w:tc>
        <w:tc>
          <w:tcPr>
            <w:tcW w:w="800" w:type="dxa"/>
            <w:tcBorders/>
            <w:shd w:fill="CCEEFF" w:val="clear"/>
            <w:vAlign w:val="bottom"/>
          </w:tcPr>
          <w:p>
            <w:pPr>
              <w:pStyle w:val="TableContents"/>
              <w:spacing w:before="0" w:after="283"/>
              <w:jc w:val="right"/>
              <w:rPr>
                <w:rFonts w:ascii="times" w:hAnsi="times"/>
                <w:sz w:val="14"/>
              </w:rPr>
            </w:pPr>
            <w:r>
              <w:rPr>
                <w:rFonts w:ascii="times" w:hAnsi="times"/>
                <w:sz w:val="14"/>
              </w:rPr>
              <w:t>154,808,918</w:t>
            </w:r>
          </w:p>
        </w:tc>
        <w:tc>
          <w:tcPr>
            <w:tcW w:w="140" w:type="dxa"/>
            <w:tcBorders/>
            <w:shd w:fill="CCEEFF" w:val="clear"/>
            <w:vAlign w:val="bottom"/>
          </w:tcPr>
          <w:p>
            <w:pPr>
              <w:pStyle w:val="TableContents"/>
              <w:spacing w:before="0" w:after="283"/>
              <w:rPr/>
            </w:pPr>
            <w:r>
              <w:rPr/>
              <w:t> </w:t>
            </w:r>
          </w:p>
        </w:tc>
        <w:tc>
          <w:tcPr>
            <w:tcW w:w="95" w:type="dxa"/>
            <w:tcBorders/>
            <w:shd w:fill="CCEEFF" w:val="clear"/>
            <w:vAlign w:val="bottom"/>
          </w:tcPr>
          <w:p>
            <w:pPr>
              <w:pStyle w:val="TableContents"/>
              <w:spacing w:before="0" w:after="283"/>
              <w:rPr/>
            </w:pPr>
            <w:r>
              <w:rPr/>
              <w:t> </w:t>
            </w:r>
          </w:p>
        </w:tc>
        <w:tc>
          <w:tcPr>
            <w:tcW w:w="699" w:type="dxa"/>
            <w:tcBorders/>
            <w:shd w:fill="CCEEFF" w:val="clear"/>
            <w:vAlign w:val="bottom"/>
          </w:tcPr>
          <w:p>
            <w:pPr>
              <w:pStyle w:val="TableContents"/>
              <w:spacing w:before="0" w:after="283"/>
              <w:jc w:val="right"/>
              <w:rPr>
                <w:rFonts w:ascii="times" w:hAnsi="times"/>
                <w:sz w:val="14"/>
              </w:rPr>
            </w:pPr>
            <w:r>
              <w:rPr>
                <w:rFonts w:ascii="times" w:hAnsi="times"/>
                <w:sz w:val="14"/>
              </w:rPr>
              <w:t>2,299,747</w:t>
            </w:r>
          </w:p>
        </w:tc>
        <w:tc>
          <w:tcPr>
            <w:tcW w:w="140" w:type="dxa"/>
            <w:tcBorders/>
            <w:shd w:fill="CCEEFF" w:val="clear"/>
            <w:vAlign w:val="bottom"/>
          </w:tcPr>
          <w:p>
            <w:pPr>
              <w:pStyle w:val="TableContents"/>
              <w:spacing w:before="0" w:after="283"/>
              <w:rPr/>
            </w:pPr>
            <w:r>
              <w:rPr/>
              <w:t> </w:t>
            </w:r>
          </w:p>
        </w:tc>
        <w:tc>
          <w:tcPr>
            <w:tcW w:w="95" w:type="dxa"/>
            <w:tcBorders/>
            <w:shd w:fill="CCEEFF" w:val="clear"/>
            <w:vAlign w:val="bottom"/>
          </w:tcPr>
          <w:p>
            <w:pPr>
              <w:pStyle w:val="TableContents"/>
              <w:spacing w:before="0" w:after="283"/>
              <w:rPr/>
            </w:pPr>
            <w:r>
              <w:rPr/>
              <w:t> </w:t>
            </w:r>
          </w:p>
        </w:tc>
        <w:tc>
          <w:tcPr>
            <w:tcW w:w="890" w:type="dxa"/>
            <w:tcBorders/>
            <w:shd w:fill="CCEEFF" w:val="clear"/>
            <w:vAlign w:val="bottom"/>
          </w:tcPr>
          <w:p>
            <w:pPr>
              <w:pStyle w:val="TableContents"/>
              <w:spacing w:before="0" w:after="283"/>
              <w:jc w:val="right"/>
              <w:rPr>
                <w:rFonts w:ascii="times" w:hAnsi="times"/>
                <w:sz w:val="14"/>
              </w:rPr>
            </w:pPr>
            <w:r>
              <w:rPr>
                <w:rFonts w:ascii="times" w:hAnsi="times"/>
                <w:sz w:val="14"/>
              </w:rPr>
              <w:t>41,052</w:t>
            </w:r>
          </w:p>
        </w:tc>
        <w:tc>
          <w:tcPr>
            <w:tcW w:w="138" w:type="dxa"/>
            <w:tcBorders/>
            <w:shd w:fill="CCEEFF" w:val="clear"/>
            <w:vAlign w:val="bottom"/>
          </w:tcPr>
          <w:p>
            <w:pPr>
              <w:pStyle w:val="TableContents"/>
              <w:spacing w:before="0" w:after="283"/>
              <w:rPr/>
            </w:pPr>
            <w:r>
              <w:rPr/>
              <w:t> </w:t>
            </w:r>
          </w:p>
        </w:tc>
        <w:tc>
          <w:tcPr>
            <w:tcW w:w="95" w:type="dxa"/>
            <w:tcBorders/>
            <w:shd w:fill="CCEEFF" w:val="clear"/>
            <w:vAlign w:val="bottom"/>
          </w:tcPr>
          <w:p>
            <w:pPr>
              <w:pStyle w:val="TableContents"/>
              <w:spacing w:before="0" w:after="283"/>
              <w:rPr/>
            </w:pPr>
            <w:r>
              <w:rPr/>
              <w:t> </w:t>
            </w:r>
          </w:p>
        </w:tc>
        <w:tc>
          <w:tcPr>
            <w:tcW w:w="617" w:type="dxa"/>
            <w:tcBorders/>
            <w:shd w:fill="CCEEFF" w:val="clear"/>
            <w:vAlign w:val="bottom"/>
          </w:tcPr>
          <w:p>
            <w:pPr>
              <w:pStyle w:val="TableContents"/>
              <w:spacing w:before="0" w:after="283"/>
              <w:jc w:val="right"/>
              <w:rPr>
                <w:rFonts w:ascii="times" w:hAnsi="times"/>
                <w:sz w:val="14"/>
              </w:rPr>
            </w:pPr>
            <w:r>
              <w:rPr>
                <w:rFonts w:ascii="times" w:hAnsi="times"/>
                <w:sz w:val="14"/>
              </w:rPr>
              <w:t>24,858</w:t>
            </w:r>
          </w:p>
        </w:tc>
        <w:tc>
          <w:tcPr>
            <w:tcW w:w="140" w:type="dxa"/>
            <w:tcBorders/>
            <w:shd w:fill="CCEEFF" w:val="clear"/>
            <w:vAlign w:val="bottom"/>
          </w:tcPr>
          <w:p>
            <w:pPr>
              <w:pStyle w:val="TableContents"/>
              <w:spacing w:before="0" w:after="283"/>
              <w:rPr/>
            </w:pPr>
            <w:r>
              <w:rPr/>
              <w:t> </w:t>
            </w:r>
          </w:p>
        </w:tc>
        <w:tc>
          <w:tcPr>
            <w:tcW w:w="95" w:type="dxa"/>
            <w:tcBorders/>
            <w:shd w:fill="CCEEFF" w:val="clear"/>
            <w:vAlign w:val="bottom"/>
          </w:tcPr>
          <w:p>
            <w:pPr>
              <w:pStyle w:val="TableContents"/>
              <w:spacing w:before="0" w:after="283"/>
              <w:rPr/>
            </w:pPr>
            <w:r>
              <w:rPr/>
              <w:t> </w:t>
            </w:r>
          </w:p>
        </w:tc>
        <w:tc>
          <w:tcPr>
            <w:tcW w:w="791" w:type="dxa"/>
            <w:tcBorders/>
            <w:shd w:fill="CCEEFF" w:val="clear"/>
            <w:vAlign w:val="bottom"/>
          </w:tcPr>
          <w:p>
            <w:pPr>
              <w:pStyle w:val="TableContents"/>
              <w:spacing w:before="0" w:after="283"/>
              <w:jc w:val="right"/>
              <w:rPr>
                <w:rFonts w:ascii="times" w:hAnsi="times"/>
                <w:sz w:val="14"/>
              </w:rPr>
            </w:pPr>
            <w:r>
              <w:rPr>
                <w:rFonts w:ascii="times" w:hAnsi="times"/>
                <w:sz w:val="14"/>
              </w:rPr>
              <w:t>15,166</w:t>
            </w:r>
          </w:p>
        </w:tc>
        <w:tc>
          <w:tcPr>
            <w:tcW w:w="138" w:type="dxa"/>
            <w:tcBorders/>
            <w:shd w:fill="CCEEFF" w:val="clear"/>
            <w:vAlign w:val="bottom"/>
          </w:tcPr>
          <w:p>
            <w:pPr>
              <w:pStyle w:val="TableContents"/>
              <w:spacing w:before="0" w:after="283"/>
              <w:rPr/>
            </w:pPr>
            <w:r>
              <w:rPr/>
              <w:t> </w:t>
            </w:r>
          </w:p>
        </w:tc>
        <w:tc>
          <w:tcPr>
            <w:tcW w:w="95" w:type="dxa"/>
            <w:tcBorders/>
            <w:shd w:fill="CCEEFF" w:val="clear"/>
            <w:vAlign w:val="bottom"/>
          </w:tcPr>
          <w:p>
            <w:pPr>
              <w:pStyle w:val="TableContents"/>
              <w:spacing w:before="0" w:after="283"/>
              <w:rPr/>
            </w:pPr>
            <w:r>
              <w:rPr/>
              <w:t> </w:t>
            </w:r>
          </w:p>
        </w:tc>
        <w:tc>
          <w:tcPr>
            <w:tcW w:w="604" w:type="dxa"/>
            <w:tcBorders/>
            <w:shd w:fill="CCEEFF" w:val="clear"/>
            <w:vAlign w:val="bottom"/>
          </w:tcPr>
          <w:p>
            <w:pPr>
              <w:pStyle w:val="TableContents"/>
              <w:spacing w:before="0" w:after="283"/>
              <w:jc w:val="right"/>
              <w:rPr>
                <w:rFonts w:ascii="times" w:hAnsi="times"/>
                <w:sz w:val="14"/>
              </w:rPr>
            </w:pPr>
            <w:r>
              <w:rPr>
                <w:rFonts w:ascii="times" w:hAnsi="times"/>
                <w:sz w:val="14"/>
              </w:rPr>
              <w:t>157,541</w:t>
            </w:r>
          </w:p>
        </w:tc>
        <w:tc>
          <w:tcPr>
            <w:tcW w:w="140" w:type="dxa"/>
            <w:tcBorders/>
            <w:shd w:fill="CCEEFF" w:val="clear"/>
            <w:vAlign w:val="bottom"/>
          </w:tcPr>
          <w:p>
            <w:pPr>
              <w:pStyle w:val="TableContents"/>
              <w:spacing w:before="0" w:after="283"/>
              <w:rPr/>
            </w:pPr>
            <w:r>
              <w:rPr/>
              <w:t> </w:t>
            </w:r>
          </w:p>
        </w:tc>
        <w:tc>
          <w:tcPr>
            <w:tcW w:w="95" w:type="dxa"/>
            <w:tcBorders/>
            <w:shd w:fill="CCEEFF" w:val="clear"/>
            <w:vAlign w:val="bottom"/>
          </w:tcPr>
          <w:p>
            <w:pPr>
              <w:pStyle w:val="TableContents"/>
              <w:spacing w:before="0" w:after="283"/>
              <w:rPr/>
            </w:pPr>
            <w:r>
              <w:rPr/>
              <w:t> </w:t>
            </w:r>
          </w:p>
        </w:tc>
        <w:tc>
          <w:tcPr>
            <w:tcW w:w="1182" w:type="dxa"/>
            <w:tcBorders/>
            <w:shd w:fill="CCEEFF" w:val="clear"/>
            <w:vAlign w:val="bottom"/>
          </w:tcPr>
          <w:p>
            <w:pPr>
              <w:pStyle w:val="TableContents"/>
              <w:spacing w:before="0" w:after="283"/>
              <w:jc w:val="right"/>
              <w:rPr>
                <w:rFonts w:ascii="times" w:hAnsi="times"/>
                <w:sz w:val="14"/>
              </w:rPr>
            </w:pPr>
            <w:r>
              <w:rPr>
                <w:rFonts w:ascii="times" w:hAnsi="times"/>
                <w:sz w:val="14"/>
              </w:rPr>
              <w:t>(20,608</w:t>
            </w:r>
          </w:p>
        </w:tc>
        <w:tc>
          <w:tcPr>
            <w:tcW w:w="148" w:type="dxa"/>
            <w:tcBorders/>
            <w:shd w:fill="CCEEFF" w:val="clear"/>
            <w:vAlign w:val="bottom"/>
          </w:tcPr>
          <w:p>
            <w:pPr>
              <w:pStyle w:val="TableContents"/>
              <w:spacing w:before="0" w:after="283"/>
              <w:rPr>
                <w:rFonts w:ascii="times" w:hAnsi="times"/>
                <w:sz w:val="14"/>
              </w:rPr>
            </w:pPr>
            <w:r>
              <w:rPr>
                <w:rFonts w:ascii="times" w:hAnsi="times"/>
                <w:sz w:val="14"/>
              </w:rPr>
              <w:t>)</w:t>
            </w:r>
          </w:p>
        </w:tc>
      </w:tr>
      <w:tr>
        <w:trPr/>
        <w:tc>
          <w:tcPr>
            <w:tcW w:w="2851" w:type="dxa"/>
            <w:tcBorders/>
            <w:shd w:fill="auto" w:val="clear"/>
            <w:vAlign w:val="bottom"/>
          </w:tcPr>
          <w:p>
            <w:pPr>
              <w:pStyle w:val="TableContents"/>
              <w:spacing w:before="0" w:after="283"/>
              <w:rPr/>
            </w:pPr>
            <w:r>
              <w:rPr/>
              <w:t> </w:t>
            </w:r>
          </w:p>
        </w:tc>
        <w:tc>
          <w:tcPr>
            <w:tcW w:w="138" w:type="dxa"/>
            <w:tcBorders/>
            <w:shd w:fill="auto" w:val="clear"/>
            <w:vAlign w:val="bottom"/>
          </w:tcPr>
          <w:p>
            <w:pPr>
              <w:pStyle w:val="TableContents"/>
              <w:spacing w:before="0" w:after="283"/>
              <w:rPr/>
            </w:pPr>
            <w:r>
              <w:rPr/>
              <w:t> </w:t>
            </w:r>
          </w:p>
        </w:tc>
        <w:tc>
          <w:tcPr>
            <w:tcW w:w="879" w:type="dxa"/>
            <w:gridSpan w:val="2"/>
            <w:tcBorders>
              <w:bottom w:val="double" w:sz="6" w:space="0" w:color="000000"/>
            </w:tcBorders>
            <w:shd w:fill="auto" w:val="clear"/>
            <w:tcMar>
              <w:bottom w:w="28" w:type="dxa"/>
            </w:tcMar>
            <w:vAlign w:val="bottom"/>
          </w:tcPr>
          <w:p>
            <w:pPr>
              <w:pStyle w:val="TableContents"/>
              <w:spacing w:before="0" w:after="283"/>
              <w:jc w:val="right"/>
              <w:rPr/>
            </w:pPr>
            <w:r>
              <w:rPr/>
              <w:t> </w:t>
            </w:r>
          </w:p>
        </w:tc>
        <w:tc>
          <w:tcPr>
            <w:tcW w:w="140" w:type="dxa"/>
            <w:tcBorders/>
            <w:shd w:fill="auto" w:val="clear"/>
            <w:vAlign w:val="bottom"/>
          </w:tcPr>
          <w:p>
            <w:pPr>
              <w:pStyle w:val="TableContents"/>
              <w:spacing w:before="0" w:after="283"/>
              <w:rPr/>
            </w:pPr>
            <w:r>
              <w:rPr/>
              <w:t> </w:t>
            </w:r>
          </w:p>
        </w:tc>
        <w:tc>
          <w:tcPr>
            <w:tcW w:w="794" w:type="dxa"/>
            <w:gridSpan w:val="2"/>
            <w:tcBorders>
              <w:bottom w:val="double" w:sz="6" w:space="0" w:color="000000"/>
            </w:tcBorders>
            <w:shd w:fill="auto" w:val="clear"/>
            <w:tcMar>
              <w:bottom w:w="28" w:type="dxa"/>
            </w:tcMar>
            <w:vAlign w:val="bottom"/>
          </w:tcPr>
          <w:p>
            <w:pPr>
              <w:pStyle w:val="TableContents"/>
              <w:spacing w:before="0" w:after="283"/>
              <w:jc w:val="right"/>
              <w:rPr/>
            </w:pPr>
            <w:r>
              <w:rPr/>
              <w:t> </w:t>
            </w:r>
          </w:p>
        </w:tc>
        <w:tc>
          <w:tcPr>
            <w:tcW w:w="140" w:type="dxa"/>
            <w:tcBorders/>
            <w:shd w:fill="auto" w:val="clear"/>
            <w:vAlign w:val="bottom"/>
          </w:tcPr>
          <w:p>
            <w:pPr>
              <w:pStyle w:val="TableContents"/>
              <w:spacing w:before="0" w:after="283"/>
              <w:rPr/>
            </w:pPr>
            <w:r>
              <w:rPr/>
              <w:t> </w:t>
            </w:r>
          </w:p>
        </w:tc>
        <w:tc>
          <w:tcPr>
            <w:tcW w:w="985" w:type="dxa"/>
            <w:gridSpan w:val="2"/>
            <w:tcBorders>
              <w:bottom w:val="double" w:sz="6" w:space="0" w:color="000000"/>
            </w:tcBorders>
            <w:shd w:fill="auto" w:val="clear"/>
            <w:tcMar>
              <w:bottom w:w="28" w:type="dxa"/>
            </w:tcMar>
            <w:vAlign w:val="bottom"/>
          </w:tcPr>
          <w:p>
            <w:pPr>
              <w:pStyle w:val="TableContents"/>
              <w:spacing w:before="0" w:after="283"/>
              <w:jc w:val="right"/>
              <w:rPr/>
            </w:pPr>
            <w:r>
              <w:rPr/>
              <w:t> </w:t>
            </w:r>
          </w:p>
        </w:tc>
        <w:tc>
          <w:tcPr>
            <w:tcW w:w="138" w:type="dxa"/>
            <w:tcBorders/>
            <w:shd w:fill="auto" w:val="clear"/>
            <w:vAlign w:val="bottom"/>
          </w:tcPr>
          <w:p>
            <w:pPr>
              <w:pStyle w:val="TableContents"/>
              <w:spacing w:before="0" w:after="283"/>
              <w:rPr/>
            </w:pPr>
            <w:r>
              <w:rPr/>
              <w:t> </w:t>
            </w:r>
          </w:p>
        </w:tc>
        <w:tc>
          <w:tcPr>
            <w:tcW w:w="712" w:type="dxa"/>
            <w:gridSpan w:val="2"/>
            <w:tcBorders>
              <w:bottom w:val="double" w:sz="6" w:space="0" w:color="000000"/>
            </w:tcBorders>
            <w:shd w:fill="auto" w:val="clear"/>
            <w:tcMar>
              <w:bottom w:w="28" w:type="dxa"/>
            </w:tcMar>
            <w:vAlign w:val="bottom"/>
          </w:tcPr>
          <w:p>
            <w:pPr>
              <w:pStyle w:val="TableContents"/>
              <w:spacing w:before="0" w:after="283"/>
              <w:jc w:val="right"/>
              <w:rPr/>
            </w:pPr>
            <w:r>
              <w:rPr/>
              <w:t> </w:t>
            </w:r>
          </w:p>
        </w:tc>
        <w:tc>
          <w:tcPr>
            <w:tcW w:w="140" w:type="dxa"/>
            <w:tcBorders/>
            <w:shd w:fill="auto" w:val="clear"/>
            <w:vAlign w:val="bottom"/>
          </w:tcPr>
          <w:p>
            <w:pPr>
              <w:pStyle w:val="TableContents"/>
              <w:spacing w:before="0" w:after="283"/>
              <w:rPr/>
            </w:pPr>
            <w:r>
              <w:rPr/>
              <w:t> </w:t>
            </w:r>
          </w:p>
        </w:tc>
        <w:tc>
          <w:tcPr>
            <w:tcW w:w="886" w:type="dxa"/>
            <w:gridSpan w:val="2"/>
            <w:tcBorders>
              <w:bottom w:val="double" w:sz="6" w:space="0" w:color="000000"/>
            </w:tcBorders>
            <w:shd w:fill="auto" w:val="clear"/>
            <w:tcMar>
              <w:bottom w:w="28" w:type="dxa"/>
            </w:tcMar>
            <w:vAlign w:val="bottom"/>
          </w:tcPr>
          <w:p>
            <w:pPr>
              <w:pStyle w:val="TableContents"/>
              <w:spacing w:before="0" w:after="283"/>
              <w:jc w:val="right"/>
              <w:rPr/>
            </w:pPr>
            <w:r>
              <w:rPr/>
              <w:t> </w:t>
            </w:r>
          </w:p>
        </w:tc>
        <w:tc>
          <w:tcPr>
            <w:tcW w:w="138" w:type="dxa"/>
            <w:tcBorders/>
            <w:shd w:fill="auto" w:val="clear"/>
            <w:vAlign w:val="bottom"/>
          </w:tcPr>
          <w:p>
            <w:pPr>
              <w:pStyle w:val="TableContents"/>
              <w:spacing w:before="0" w:after="283"/>
              <w:rPr/>
            </w:pPr>
            <w:r>
              <w:rPr/>
              <w:t> </w:t>
            </w:r>
          </w:p>
        </w:tc>
        <w:tc>
          <w:tcPr>
            <w:tcW w:w="699" w:type="dxa"/>
            <w:gridSpan w:val="2"/>
            <w:tcBorders>
              <w:bottom w:val="double" w:sz="6" w:space="0" w:color="000000"/>
            </w:tcBorders>
            <w:shd w:fill="auto" w:val="clear"/>
            <w:tcMar>
              <w:bottom w:w="28" w:type="dxa"/>
            </w:tcMar>
            <w:vAlign w:val="bottom"/>
          </w:tcPr>
          <w:p>
            <w:pPr>
              <w:pStyle w:val="TableContents"/>
              <w:spacing w:before="0" w:after="283"/>
              <w:jc w:val="right"/>
              <w:rPr/>
            </w:pPr>
            <w:r>
              <w:rPr/>
              <w:t> </w:t>
            </w:r>
          </w:p>
        </w:tc>
        <w:tc>
          <w:tcPr>
            <w:tcW w:w="140" w:type="dxa"/>
            <w:tcBorders/>
            <w:shd w:fill="auto" w:val="clear"/>
            <w:vAlign w:val="bottom"/>
          </w:tcPr>
          <w:p>
            <w:pPr>
              <w:pStyle w:val="TableContents"/>
              <w:spacing w:before="0" w:after="283"/>
              <w:rPr/>
            </w:pPr>
            <w:r>
              <w:rPr/>
              <w:t> </w:t>
            </w:r>
          </w:p>
        </w:tc>
        <w:tc>
          <w:tcPr>
            <w:tcW w:w="1277" w:type="dxa"/>
            <w:gridSpan w:val="2"/>
            <w:tcBorders>
              <w:bottom w:val="double" w:sz="6" w:space="0" w:color="000000"/>
            </w:tcBorders>
            <w:shd w:fill="auto" w:val="clear"/>
            <w:tcMar>
              <w:bottom w:w="28" w:type="dxa"/>
            </w:tcMar>
            <w:vAlign w:val="bottom"/>
          </w:tcPr>
          <w:p>
            <w:pPr>
              <w:pStyle w:val="TableContents"/>
              <w:spacing w:before="0" w:after="283"/>
              <w:jc w:val="right"/>
              <w:rPr/>
            </w:pPr>
            <w:r>
              <w:rPr/>
              <w:t> </w:t>
            </w:r>
          </w:p>
        </w:tc>
        <w:tc>
          <w:tcPr>
            <w:tcW w:w="148" w:type="dxa"/>
            <w:tcBorders/>
            <w:shd w:fill="auto" w:val="clear"/>
            <w:vAlign w:val="bottom"/>
          </w:tcPr>
          <w:p>
            <w:pPr>
              <w:pStyle w:val="TableContents"/>
              <w:spacing w:before="0" w:after="283"/>
              <w:rPr/>
            </w:pPr>
            <w:r>
              <w:rPr/>
              <w:t> </w:t>
            </w:r>
          </w:p>
        </w:tc>
      </w:tr>
      <w:tr>
        <w:trPr/>
        <w:tc>
          <w:tcPr>
            <w:tcW w:w="2851" w:type="dxa"/>
            <w:tcBorders/>
            <w:shd w:fill="FFFFFF" w:val="clear"/>
            <w:vAlign w:val="bottom"/>
          </w:tcPr>
          <w:p>
            <w:pPr>
              <w:pStyle w:val="TableContents"/>
              <w:spacing w:before="0" w:after="283"/>
              <w:ind w:left="160" w:right="0" w:hanging="160"/>
              <w:rPr>
                <w:rFonts w:ascii="times" w:hAnsi="times"/>
                <w:sz w:val="14"/>
              </w:rPr>
            </w:pPr>
            <w:r>
              <w:rPr>
                <w:rFonts w:ascii="times" w:hAnsi="times"/>
                <w:sz w:val="14"/>
              </w:rPr>
              <w:t>Shares issued under Employee Stock Option Plan (note 7(a))</w:t>
            </w:r>
          </w:p>
        </w:tc>
        <w:tc>
          <w:tcPr>
            <w:tcW w:w="138" w:type="dxa"/>
            <w:tcBorders/>
            <w:shd w:fill="FFFFFF" w:val="clear"/>
            <w:vAlign w:val="bottom"/>
          </w:tcPr>
          <w:p>
            <w:pPr>
              <w:pStyle w:val="TableContents"/>
              <w:spacing w:before="0" w:after="283"/>
              <w:rPr/>
            </w:pPr>
            <w:r>
              <w:rPr/>
              <w:t> </w:t>
            </w:r>
          </w:p>
        </w:tc>
        <w:tc>
          <w:tcPr>
            <w:tcW w:w="79" w:type="dxa"/>
            <w:tcBorders/>
            <w:shd w:fill="FFFFFF" w:val="clear"/>
            <w:vAlign w:val="bottom"/>
          </w:tcPr>
          <w:p>
            <w:pPr>
              <w:pStyle w:val="TableContents"/>
              <w:spacing w:before="0" w:after="283"/>
              <w:rPr/>
            </w:pPr>
            <w:r>
              <w:rPr/>
              <w:t> </w:t>
            </w:r>
          </w:p>
        </w:tc>
        <w:tc>
          <w:tcPr>
            <w:tcW w:w="800" w:type="dxa"/>
            <w:tcBorders/>
            <w:shd w:fill="FFFFFF" w:val="clear"/>
            <w:vAlign w:val="bottom"/>
          </w:tcPr>
          <w:p>
            <w:pPr>
              <w:pStyle w:val="TableContents"/>
              <w:spacing w:before="0" w:after="283"/>
              <w:jc w:val="right"/>
              <w:rPr>
                <w:rFonts w:ascii="times" w:hAnsi="times"/>
                <w:sz w:val="14"/>
              </w:rPr>
            </w:pPr>
            <w:r>
              <w:rPr>
                <w:rFonts w:ascii="times" w:hAnsi="times"/>
                <w:sz w:val="14"/>
              </w:rPr>
              <w:t>1,238,000</w:t>
            </w:r>
          </w:p>
        </w:tc>
        <w:tc>
          <w:tcPr>
            <w:tcW w:w="140" w:type="dxa"/>
            <w:tcBorders/>
            <w:shd w:fill="FFFFFF" w:val="clear"/>
            <w:vAlign w:val="bottom"/>
          </w:tcPr>
          <w:p>
            <w:pPr>
              <w:pStyle w:val="TableContents"/>
              <w:spacing w:before="0" w:after="283"/>
              <w:rPr/>
            </w:pPr>
            <w:r>
              <w:rPr/>
              <w:t> </w:t>
            </w:r>
          </w:p>
        </w:tc>
        <w:tc>
          <w:tcPr>
            <w:tcW w:w="95" w:type="dxa"/>
            <w:tcBorders/>
            <w:shd w:fill="FFFFFF" w:val="clear"/>
            <w:vAlign w:val="bottom"/>
          </w:tcPr>
          <w:p>
            <w:pPr>
              <w:pStyle w:val="TableContents"/>
              <w:spacing w:before="0" w:after="283"/>
              <w:rPr/>
            </w:pPr>
            <w:r>
              <w:rPr/>
              <w:t> </w:t>
            </w:r>
          </w:p>
        </w:tc>
        <w:tc>
          <w:tcPr>
            <w:tcW w:w="699" w:type="dxa"/>
            <w:tcBorders/>
            <w:shd w:fill="FFFFFF" w:val="clear"/>
            <w:vAlign w:val="bottom"/>
          </w:tcPr>
          <w:p>
            <w:pPr>
              <w:pStyle w:val="TableContents"/>
              <w:spacing w:before="0" w:after="283"/>
              <w:jc w:val="right"/>
              <w:rPr>
                <w:rFonts w:ascii="times" w:hAnsi="times"/>
                <w:sz w:val="14"/>
              </w:rPr>
            </w:pPr>
            <w:r>
              <w:rPr>
                <w:rFonts w:ascii="times" w:hAnsi="times"/>
                <w:sz w:val="14"/>
              </w:rPr>
              <w:t>48,313</w:t>
            </w:r>
          </w:p>
        </w:tc>
        <w:tc>
          <w:tcPr>
            <w:tcW w:w="140" w:type="dxa"/>
            <w:tcBorders/>
            <w:shd w:fill="FFFFFF" w:val="clear"/>
            <w:vAlign w:val="bottom"/>
          </w:tcPr>
          <w:p>
            <w:pPr>
              <w:pStyle w:val="TableContents"/>
              <w:spacing w:before="0" w:after="283"/>
              <w:rPr/>
            </w:pPr>
            <w:r>
              <w:rPr/>
              <w:t> </w:t>
            </w:r>
          </w:p>
        </w:tc>
        <w:tc>
          <w:tcPr>
            <w:tcW w:w="95" w:type="dxa"/>
            <w:tcBorders/>
            <w:shd w:fill="FFFFFF" w:val="clear"/>
            <w:vAlign w:val="bottom"/>
          </w:tcPr>
          <w:p>
            <w:pPr>
              <w:pStyle w:val="TableContents"/>
              <w:spacing w:before="0" w:after="283"/>
              <w:rPr/>
            </w:pPr>
            <w:r>
              <w:rPr/>
              <w:t> </w:t>
            </w:r>
          </w:p>
        </w:tc>
        <w:tc>
          <w:tcPr>
            <w:tcW w:w="890" w:type="dxa"/>
            <w:tcBorders/>
            <w:shd w:fill="FFFFFF" w:val="clear"/>
            <w:vAlign w:val="bottom"/>
          </w:tcPr>
          <w:p>
            <w:pPr>
              <w:pStyle w:val="TableContents"/>
              <w:spacing w:before="0" w:after="283"/>
              <w:jc w:val="right"/>
              <w:rPr>
                <w:rFonts w:ascii="times" w:hAnsi="times"/>
                <w:sz w:val="14"/>
              </w:rPr>
            </w:pPr>
            <w:r>
              <w:rPr>
                <w:rFonts w:ascii="times" w:hAnsi="times"/>
                <w:sz w:val="14"/>
              </w:rPr>
              <w:t></w:t>
            </w:r>
          </w:p>
        </w:tc>
        <w:tc>
          <w:tcPr>
            <w:tcW w:w="138" w:type="dxa"/>
            <w:tcBorders/>
            <w:shd w:fill="FFFFFF" w:val="clear"/>
            <w:vAlign w:val="bottom"/>
          </w:tcPr>
          <w:p>
            <w:pPr>
              <w:pStyle w:val="TableContents"/>
              <w:spacing w:before="0" w:after="283"/>
              <w:rPr/>
            </w:pPr>
            <w:r>
              <w:rPr/>
              <w:t> </w:t>
            </w:r>
          </w:p>
        </w:tc>
        <w:tc>
          <w:tcPr>
            <w:tcW w:w="95" w:type="dxa"/>
            <w:tcBorders/>
            <w:shd w:fill="FFFFFF" w:val="clear"/>
            <w:vAlign w:val="bottom"/>
          </w:tcPr>
          <w:p>
            <w:pPr>
              <w:pStyle w:val="TableContents"/>
              <w:spacing w:before="0" w:after="283"/>
              <w:rPr/>
            </w:pPr>
            <w:r>
              <w:rPr/>
              <w:t> </w:t>
            </w:r>
          </w:p>
        </w:tc>
        <w:tc>
          <w:tcPr>
            <w:tcW w:w="617" w:type="dxa"/>
            <w:tcBorders/>
            <w:shd w:fill="FFFFFF" w:val="clear"/>
            <w:vAlign w:val="bottom"/>
          </w:tcPr>
          <w:p>
            <w:pPr>
              <w:pStyle w:val="TableContents"/>
              <w:spacing w:before="0" w:after="283"/>
              <w:jc w:val="right"/>
              <w:rPr>
                <w:rFonts w:ascii="times" w:hAnsi="times"/>
                <w:sz w:val="14"/>
              </w:rPr>
            </w:pPr>
            <w:r>
              <w:rPr>
                <w:rFonts w:ascii="times" w:hAnsi="times"/>
                <w:sz w:val="14"/>
              </w:rPr>
              <w:t></w:t>
            </w:r>
          </w:p>
        </w:tc>
        <w:tc>
          <w:tcPr>
            <w:tcW w:w="140" w:type="dxa"/>
            <w:tcBorders/>
            <w:shd w:fill="FFFFFF" w:val="clear"/>
            <w:vAlign w:val="bottom"/>
          </w:tcPr>
          <w:p>
            <w:pPr>
              <w:pStyle w:val="TableContents"/>
              <w:spacing w:before="0" w:after="283"/>
              <w:rPr/>
            </w:pPr>
            <w:r>
              <w:rPr/>
              <w:t> </w:t>
            </w:r>
          </w:p>
        </w:tc>
        <w:tc>
          <w:tcPr>
            <w:tcW w:w="95" w:type="dxa"/>
            <w:tcBorders/>
            <w:shd w:fill="FFFFFF" w:val="clear"/>
            <w:vAlign w:val="bottom"/>
          </w:tcPr>
          <w:p>
            <w:pPr>
              <w:pStyle w:val="TableContents"/>
              <w:spacing w:before="0" w:after="283"/>
              <w:rPr/>
            </w:pPr>
            <w:r>
              <w:rPr/>
              <w:t> </w:t>
            </w:r>
          </w:p>
        </w:tc>
        <w:tc>
          <w:tcPr>
            <w:tcW w:w="791" w:type="dxa"/>
            <w:tcBorders/>
            <w:shd w:fill="FFFFFF" w:val="clear"/>
            <w:vAlign w:val="bottom"/>
          </w:tcPr>
          <w:p>
            <w:pPr>
              <w:pStyle w:val="TableContents"/>
              <w:spacing w:before="0" w:after="283"/>
              <w:jc w:val="right"/>
              <w:rPr>
                <w:rFonts w:ascii="times" w:hAnsi="times"/>
                <w:sz w:val="14"/>
              </w:rPr>
            </w:pPr>
            <w:r>
              <w:rPr>
                <w:rFonts w:ascii="times" w:hAnsi="times"/>
                <w:sz w:val="14"/>
              </w:rPr>
              <w:t></w:t>
            </w:r>
          </w:p>
        </w:tc>
        <w:tc>
          <w:tcPr>
            <w:tcW w:w="138" w:type="dxa"/>
            <w:tcBorders/>
            <w:shd w:fill="FFFFFF" w:val="clear"/>
            <w:vAlign w:val="bottom"/>
          </w:tcPr>
          <w:p>
            <w:pPr>
              <w:pStyle w:val="TableContents"/>
              <w:spacing w:before="0" w:after="283"/>
              <w:rPr/>
            </w:pPr>
            <w:r>
              <w:rPr/>
              <w:t> </w:t>
            </w:r>
          </w:p>
        </w:tc>
        <w:tc>
          <w:tcPr>
            <w:tcW w:w="95" w:type="dxa"/>
            <w:tcBorders/>
            <w:shd w:fill="FFFFFF" w:val="clear"/>
            <w:vAlign w:val="bottom"/>
          </w:tcPr>
          <w:p>
            <w:pPr>
              <w:pStyle w:val="TableContents"/>
              <w:spacing w:before="0" w:after="283"/>
              <w:rPr/>
            </w:pPr>
            <w:r>
              <w:rPr/>
              <w:t> </w:t>
            </w:r>
          </w:p>
        </w:tc>
        <w:tc>
          <w:tcPr>
            <w:tcW w:w="604" w:type="dxa"/>
            <w:tcBorders/>
            <w:shd w:fill="FFFFFF" w:val="clear"/>
            <w:vAlign w:val="bottom"/>
          </w:tcPr>
          <w:p>
            <w:pPr>
              <w:pStyle w:val="TableContents"/>
              <w:spacing w:before="0" w:after="283"/>
              <w:jc w:val="right"/>
              <w:rPr>
                <w:rFonts w:ascii="times" w:hAnsi="times"/>
                <w:sz w:val="14"/>
              </w:rPr>
            </w:pPr>
            <w:r>
              <w:rPr>
                <w:rFonts w:ascii="times" w:hAnsi="times"/>
                <w:sz w:val="14"/>
              </w:rPr>
              <w:t></w:t>
            </w:r>
          </w:p>
        </w:tc>
        <w:tc>
          <w:tcPr>
            <w:tcW w:w="140" w:type="dxa"/>
            <w:tcBorders/>
            <w:shd w:fill="FFFFFF" w:val="clear"/>
            <w:vAlign w:val="bottom"/>
          </w:tcPr>
          <w:p>
            <w:pPr>
              <w:pStyle w:val="TableContents"/>
              <w:spacing w:before="0" w:after="283"/>
              <w:rPr/>
            </w:pPr>
            <w:r>
              <w:rPr/>
              <w:t> </w:t>
            </w:r>
          </w:p>
        </w:tc>
        <w:tc>
          <w:tcPr>
            <w:tcW w:w="95" w:type="dxa"/>
            <w:tcBorders/>
            <w:shd w:fill="FFFFFF" w:val="clear"/>
            <w:vAlign w:val="bottom"/>
          </w:tcPr>
          <w:p>
            <w:pPr>
              <w:pStyle w:val="TableContents"/>
              <w:spacing w:before="0" w:after="283"/>
              <w:rPr/>
            </w:pPr>
            <w:r>
              <w:rPr/>
              <w:t> </w:t>
            </w:r>
          </w:p>
        </w:tc>
        <w:tc>
          <w:tcPr>
            <w:tcW w:w="1182" w:type="dxa"/>
            <w:tcBorders/>
            <w:shd w:fill="FFFFFF" w:val="clear"/>
            <w:vAlign w:val="bottom"/>
          </w:tcPr>
          <w:p>
            <w:pPr>
              <w:pStyle w:val="TableContents"/>
              <w:spacing w:before="0" w:after="283"/>
              <w:jc w:val="right"/>
              <w:rPr>
                <w:rFonts w:ascii="times" w:hAnsi="times"/>
                <w:sz w:val="14"/>
              </w:rPr>
            </w:pPr>
            <w:r>
              <w:rPr>
                <w:rFonts w:ascii="times" w:hAnsi="times"/>
                <w:sz w:val="14"/>
              </w:rPr>
              <w:t></w:t>
            </w:r>
          </w:p>
        </w:tc>
        <w:tc>
          <w:tcPr>
            <w:tcW w:w="148" w:type="dxa"/>
            <w:tcBorders/>
            <w:shd w:fill="FFFFFF" w:val="clear"/>
            <w:vAlign w:val="bottom"/>
          </w:tcPr>
          <w:p>
            <w:pPr>
              <w:pStyle w:val="TableContents"/>
              <w:spacing w:before="0" w:after="283"/>
              <w:rPr/>
            </w:pPr>
            <w:r>
              <w:rPr/>
              <w:t> </w:t>
            </w:r>
          </w:p>
        </w:tc>
      </w:tr>
      <w:tr>
        <w:trPr/>
        <w:tc>
          <w:tcPr>
            <w:tcW w:w="2851" w:type="dxa"/>
            <w:tcBorders/>
            <w:shd w:fill="CCEEFF" w:val="clear"/>
            <w:vAlign w:val="bottom"/>
          </w:tcPr>
          <w:p>
            <w:pPr>
              <w:pStyle w:val="TableContents"/>
              <w:spacing w:before="0" w:after="283"/>
              <w:ind w:left="160" w:right="0" w:hanging="160"/>
              <w:rPr>
                <w:rFonts w:ascii="times" w:hAnsi="times"/>
                <w:sz w:val="14"/>
              </w:rPr>
            </w:pPr>
            <w:r>
              <w:rPr>
                <w:rFonts w:ascii="times" w:hAnsi="times"/>
                <w:sz w:val="14"/>
              </w:rPr>
              <w:t>Stock options</w:t>
            </w:r>
          </w:p>
        </w:tc>
        <w:tc>
          <w:tcPr>
            <w:tcW w:w="138" w:type="dxa"/>
            <w:tcBorders/>
            <w:shd w:fill="CCEEFF" w:val="clear"/>
            <w:vAlign w:val="bottom"/>
          </w:tcPr>
          <w:p>
            <w:pPr>
              <w:pStyle w:val="TableContents"/>
              <w:spacing w:before="0" w:after="283"/>
              <w:rPr/>
            </w:pPr>
            <w:r>
              <w:rPr/>
              <w:t> </w:t>
            </w:r>
          </w:p>
        </w:tc>
        <w:tc>
          <w:tcPr>
            <w:tcW w:w="79" w:type="dxa"/>
            <w:tcBorders/>
            <w:shd w:fill="CCEEFF" w:val="clear"/>
            <w:vAlign w:val="bottom"/>
          </w:tcPr>
          <w:p>
            <w:pPr>
              <w:pStyle w:val="TableContents"/>
              <w:spacing w:before="0" w:after="283"/>
              <w:rPr/>
            </w:pPr>
            <w:r>
              <w:rPr/>
              <w:t> </w:t>
            </w:r>
          </w:p>
        </w:tc>
        <w:tc>
          <w:tcPr>
            <w:tcW w:w="800" w:type="dxa"/>
            <w:tcBorders/>
            <w:shd w:fill="CCEEFF" w:val="clear"/>
            <w:vAlign w:val="bottom"/>
          </w:tcPr>
          <w:p>
            <w:pPr>
              <w:pStyle w:val="TableContents"/>
              <w:spacing w:before="0" w:after="283"/>
              <w:jc w:val="right"/>
              <w:rPr>
                <w:rFonts w:ascii="times" w:hAnsi="times"/>
                <w:sz w:val="14"/>
              </w:rPr>
            </w:pPr>
            <w:r>
              <w:rPr>
                <w:rFonts w:ascii="times" w:hAnsi="times"/>
                <w:sz w:val="14"/>
              </w:rPr>
              <w:t></w:t>
            </w:r>
          </w:p>
        </w:tc>
        <w:tc>
          <w:tcPr>
            <w:tcW w:w="140" w:type="dxa"/>
            <w:tcBorders/>
            <w:shd w:fill="CCEEFF" w:val="clear"/>
            <w:vAlign w:val="bottom"/>
          </w:tcPr>
          <w:p>
            <w:pPr>
              <w:pStyle w:val="TableContents"/>
              <w:spacing w:before="0" w:after="283"/>
              <w:rPr/>
            </w:pPr>
            <w:r>
              <w:rPr/>
              <w:t> </w:t>
            </w:r>
          </w:p>
        </w:tc>
        <w:tc>
          <w:tcPr>
            <w:tcW w:w="95" w:type="dxa"/>
            <w:tcBorders/>
            <w:shd w:fill="CCEEFF" w:val="clear"/>
            <w:vAlign w:val="bottom"/>
          </w:tcPr>
          <w:p>
            <w:pPr>
              <w:pStyle w:val="TableContents"/>
              <w:spacing w:before="0" w:after="283"/>
              <w:rPr/>
            </w:pPr>
            <w:r>
              <w:rPr/>
              <w:t> </w:t>
            </w:r>
          </w:p>
        </w:tc>
        <w:tc>
          <w:tcPr>
            <w:tcW w:w="699" w:type="dxa"/>
            <w:tcBorders/>
            <w:shd w:fill="CCEEFF" w:val="clear"/>
            <w:vAlign w:val="bottom"/>
          </w:tcPr>
          <w:p>
            <w:pPr>
              <w:pStyle w:val="TableContents"/>
              <w:spacing w:before="0" w:after="283"/>
              <w:jc w:val="right"/>
              <w:rPr>
                <w:rFonts w:ascii="times" w:hAnsi="times"/>
                <w:sz w:val="14"/>
              </w:rPr>
            </w:pPr>
            <w:r>
              <w:rPr>
                <w:rFonts w:ascii="times" w:hAnsi="times"/>
                <w:sz w:val="14"/>
              </w:rPr>
              <w:t></w:t>
            </w:r>
          </w:p>
        </w:tc>
        <w:tc>
          <w:tcPr>
            <w:tcW w:w="140" w:type="dxa"/>
            <w:tcBorders/>
            <w:shd w:fill="CCEEFF" w:val="clear"/>
            <w:vAlign w:val="bottom"/>
          </w:tcPr>
          <w:p>
            <w:pPr>
              <w:pStyle w:val="TableContents"/>
              <w:spacing w:before="0" w:after="283"/>
              <w:rPr/>
            </w:pPr>
            <w:r>
              <w:rPr/>
              <w:t> </w:t>
            </w:r>
          </w:p>
        </w:tc>
        <w:tc>
          <w:tcPr>
            <w:tcW w:w="95" w:type="dxa"/>
            <w:tcBorders/>
            <w:shd w:fill="CCEEFF" w:val="clear"/>
            <w:vAlign w:val="bottom"/>
          </w:tcPr>
          <w:p>
            <w:pPr>
              <w:pStyle w:val="TableContents"/>
              <w:spacing w:before="0" w:after="283"/>
              <w:rPr/>
            </w:pPr>
            <w:r>
              <w:rPr/>
              <w:t> </w:t>
            </w:r>
          </w:p>
        </w:tc>
        <w:tc>
          <w:tcPr>
            <w:tcW w:w="890" w:type="dxa"/>
            <w:tcBorders/>
            <w:shd w:fill="CCEEFF" w:val="clear"/>
            <w:vAlign w:val="bottom"/>
          </w:tcPr>
          <w:p>
            <w:pPr>
              <w:pStyle w:val="TableContents"/>
              <w:spacing w:before="0" w:after="283"/>
              <w:jc w:val="right"/>
              <w:rPr>
                <w:rFonts w:ascii="times" w:hAnsi="times"/>
                <w:sz w:val="14"/>
              </w:rPr>
            </w:pPr>
            <w:r>
              <w:rPr>
                <w:rFonts w:ascii="times" w:hAnsi="times"/>
                <w:sz w:val="14"/>
              </w:rPr>
              <w:t>24,719</w:t>
            </w:r>
          </w:p>
        </w:tc>
        <w:tc>
          <w:tcPr>
            <w:tcW w:w="138" w:type="dxa"/>
            <w:tcBorders/>
            <w:shd w:fill="CCEEFF" w:val="clear"/>
            <w:vAlign w:val="bottom"/>
          </w:tcPr>
          <w:p>
            <w:pPr>
              <w:pStyle w:val="TableContents"/>
              <w:spacing w:before="0" w:after="283"/>
              <w:rPr/>
            </w:pPr>
            <w:r>
              <w:rPr/>
              <w:t> </w:t>
            </w:r>
          </w:p>
        </w:tc>
        <w:tc>
          <w:tcPr>
            <w:tcW w:w="95" w:type="dxa"/>
            <w:tcBorders/>
            <w:shd w:fill="CCEEFF" w:val="clear"/>
            <w:vAlign w:val="bottom"/>
          </w:tcPr>
          <w:p>
            <w:pPr>
              <w:pStyle w:val="TableContents"/>
              <w:spacing w:before="0" w:after="283"/>
              <w:rPr/>
            </w:pPr>
            <w:r>
              <w:rPr/>
              <w:t> </w:t>
            </w:r>
          </w:p>
        </w:tc>
        <w:tc>
          <w:tcPr>
            <w:tcW w:w="617" w:type="dxa"/>
            <w:tcBorders/>
            <w:shd w:fill="CCEEFF" w:val="clear"/>
            <w:vAlign w:val="bottom"/>
          </w:tcPr>
          <w:p>
            <w:pPr>
              <w:pStyle w:val="TableContents"/>
              <w:spacing w:before="0" w:after="283"/>
              <w:jc w:val="right"/>
              <w:rPr>
                <w:rFonts w:ascii="times" w:hAnsi="times"/>
                <w:sz w:val="14"/>
              </w:rPr>
            </w:pPr>
            <w:r>
              <w:rPr>
                <w:rFonts w:ascii="times" w:hAnsi="times"/>
                <w:sz w:val="14"/>
              </w:rPr>
              <w:t></w:t>
            </w:r>
          </w:p>
        </w:tc>
        <w:tc>
          <w:tcPr>
            <w:tcW w:w="140" w:type="dxa"/>
            <w:tcBorders/>
            <w:shd w:fill="CCEEFF" w:val="clear"/>
            <w:vAlign w:val="bottom"/>
          </w:tcPr>
          <w:p>
            <w:pPr>
              <w:pStyle w:val="TableContents"/>
              <w:spacing w:before="0" w:after="283"/>
              <w:rPr/>
            </w:pPr>
            <w:r>
              <w:rPr/>
              <w:t> </w:t>
            </w:r>
          </w:p>
        </w:tc>
        <w:tc>
          <w:tcPr>
            <w:tcW w:w="95" w:type="dxa"/>
            <w:tcBorders/>
            <w:shd w:fill="CCEEFF" w:val="clear"/>
            <w:vAlign w:val="bottom"/>
          </w:tcPr>
          <w:p>
            <w:pPr>
              <w:pStyle w:val="TableContents"/>
              <w:spacing w:before="0" w:after="283"/>
              <w:rPr/>
            </w:pPr>
            <w:r>
              <w:rPr/>
              <w:t> </w:t>
            </w:r>
          </w:p>
        </w:tc>
        <w:tc>
          <w:tcPr>
            <w:tcW w:w="791" w:type="dxa"/>
            <w:tcBorders/>
            <w:shd w:fill="CCEEFF" w:val="clear"/>
            <w:vAlign w:val="bottom"/>
          </w:tcPr>
          <w:p>
            <w:pPr>
              <w:pStyle w:val="TableContents"/>
              <w:spacing w:before="0" w:after="283"/>
              <w:jc w:val="right"/>
              <w:rPr>
                <w:rFonts w:ascii="times" w:hAnsi="times"/>
                <w:sz w:val="14"/>
              </w:rPr>
            </w:pPr>
            <w:r>
              <w:rPr>
                <w:rFonts w:ascii="times" w:hAnsi="times"/>
                <w:sz w:val="14"/>
              </w:rPr>
              <w:t></w:t>
            </w:r>
          </w:p>
        </w:tc>
        <w:tc>
          <w:tcPr>
            <w:tcW w:w="138" w:type="dxa"/>
            <w:tcBorders/>
            <w:shd w:fill="CCEEFF" w:val="clear"/>
            <w:vAlign w:val="bottom"/>
          </w:tcPr>
          <w:p>
            <w:pPr>
              <w:pStyle w:val="TableContents"/>
              <w:spacing w:before="0" w:after="283"/>
              <w:rPr/>
            </w:pPr>
            <w:r>
              <w:rPr/>
              <w:t> </w:t>
            </w:r>
          </w:p>
        </w:tc>
        <w:tc>
          <w:tcPr>
            <w:tcW w:w="95" w:type="dxa"/>
            <w:tcBorders/>
            <w:shd w:fill="CCEEFF" w:val="clear"/>
            <w:vAlign w:val="bottom"/>
          </w:tcPr>
          <w:p>
            <w:pPr>
              <w:pStyle w:val="TableContents"/>
              <w:spacing w:before="0" w:after="283"/>
              <w:rPr/>
            </w:pPr>
            <w:r>
              <w:rPr/>
              <w:t> </w:t>
            </w:r>
          </w:p>
        </w:tc>
        <w:tc>
          <w:tcPr>
            <w:tcW w:w="604" w:type="dxa"/>
            <w:tcBorders/>
            <w:shd w:fill="CCEEFF" w:val="clear"/>
            <w:vAlign w:val="bottom"/>
          </w:tcPr>
          <w:p>
            <w:pPr>
              <w:pStyle w:val="TableContents"/>
              <w:spacing w:before="0" w:after="283"/>
              <w:jc w:val="right"/>
              <w:rPr>
                <w:rFonts w:ascii="times" w:hAnsi="times"/>
                <w:sz w:val="14"/>
              </w:rPr>
            </w:pPr>
            <w:r>
              <w:rPr>
                <w:rFonts w:ascii="times" w:hAnsi="times"/>
                <w:sz w:val="14"/>
              </w:rPr>
              <w:t></w:t>
            </w:r>
          </w:p>
        </w:tc>
        <w:tc>
          <w:tcPr>
            <w:tcW w:w="140" w:type="dxa"/>
            <w:tcBorders/>
            <w:shd w:fill="CCEEFF" w:val="clear"/>
            <w:vAlign w:val="bottom"/>
          </w:tcPr>
          <w:p>
            <w:pPr>
              <w:pStyle w:val="TableContents"/>
              <w:spacing w:before="0" w:after="283"/>
              <w:rPr/>
            </w:pPr>
            <w:r>
              <w:rPr/>
              <w:t> </w:t>
            </w:r>
          </w:p>
        </w:tc>
        <w:tc>
          <w:tcPr>
            <w:tcW w:w="95" w:type="dxa"/>
            <w:tcBorders/>
            <w:shd w:fill="CCEEFF" w:val="clear"/>
            <w:vAlign w:val="bottom"/>
          </w:tcPr>
          <w:p>
            <w:pPr>
              <w:pStyle w:val="TableContents"/>
              <w:spacing w:before="0" w:after="283"/>
              <w:rPr/>
            </w:pPr>
            <w:r>
              <w:rPr/>
              <w:t> </w:t>
            </w:r>
          </w:p>
        </w:tc>
        <w:tc>
          <w:tcPr>
            <w:tcW w:w="1182" w:type="dxa"/>
            <w:tcBorders/>
            <w:shd w:fill="CCEEFF" w:val="clear"/>
            <w:vAlign w:val="bottom"/>
          </w:tcPr>
          <w:p>
            <w:pPr>
              <w:pStyle w:val="TableContents"/>
              <w:spacing w:before="0" w:after="283"/>
              <w:jc w:val="right"/>
              <w:rPr>
                <w:rFonts w:ascii="times" w:hAnsi="times"/>
                <w:sz w:val="14"/>
              </w:rPr>
            </w:pPr>
            <w:r>
              <w:rPr>
                <w:rFonts w:ascii="times" w:hAnsi="times"/>
                <w:sz w:val="14"/>
              </w:rPr>
              <w:t></w:t>
            </w:r>
          </w:p>
        </w:tc>
        <w:tc>
          <w:tcPr>
            <w:tcW w:w="148" w:type="dxa"/>
            <w:tcBorders/>
            <w:shd w:fill="CCEEFF" w:val="clear"/>
            <w:vAlign w:val="bottom"/>
          </w:tcPr>
          <w:p>
            <w:pPr>
              <w:pStyle w:val="TableContents"/>
              <w:spacing w:before="0" w:after="283"/>
              <w:rPr/>
            </w:pPr>
            <w:r>
              <w:rPr/>
              <w:t> </w:t>
            </w:r>
          </w:p>
        </w:tc>
      </w:tr>
      <w:tr>
        <w:trPr/>
        <w:tc>
          <w:tcPr>
            <w:tcW w:w="2851" w:type="dxa"/>
            <w:tcBorders/>
            <w:shd w:fill="FFFFFF" w:val="clear"/>
            <w:vAlign w:val="bottom"/>
          </w:tcPr>
          <w:p>
            <w:pPr>
              <w:pStyle w:val="TableContents"/>
              <w:spacing w:before="0" w:after="283"/>
              <w:ind w:left="160" w:right="0" w:hanging="160"/>
              <w:rPr>
                <w:rFonts w:ascii="times" w:hAnsi="times"/>
                <w:sz w:val="14"/>
              </w:rPr>
            </w:pPr>
            <w:r>
              <w:rPr>
                <w:rFonts w:ascii="times" w:hAnsi="times"/>
                <w:sz w:val="14"/>
              </w:rPr>
              <w:t>Shares issued under the Incentive Share Purchase Plan (note 7(b))</w:t>
            </w:r>
          </w:p>
        </w:tc>
        <w:tc>
          <w:tcPr>
            <w:tcW w:w="138" w:type="dxa"/>
            <w:tcBorders/>
            <w:shd w:fill="FFFFFF" w:val="clear"/>
            <w:vAlign w:val="bottom"/>
          </w:tcPr>
          <w:p>
            <w:pPr>
              <w:pStyle w:val="TableContents"/>
              <w:spacing w:before="0" w:after="283"/>
              <w:rPr/>
            </w:pPr>
            <w:r>
              <w:rPr/>
              <w:t> </w:t>
            </w:r>
          </w:p>
        </w:tc>
        <w:tc>
          <w:tcPr>
            <w:tcW w:w="79" w:type="dxa"/>
            <w:tcBorders/>
            <w:shd w:fill="FFFFFF" w:val="clear"/>
            <w:vAlign w:val="bottom"/>
          </w:tcPr>
          <w:p>
            <w:pPr>
              <w:pStyle w:val="TableContents"/>
              <w:spacing w:before="0" w:after="283"/>
              <w:rPr/>
            </w:pPr>
            <w:r>
              <w:rPr/>
              <w:t> </w:t>
            </w:r>
          </w:p>
        </w:tc>
        <w:tc>
          <w:tcPr>
            <w:tcW w:w="800" w:type="dxa"/>
            <w:tcBorders/>
            <w:shd w:fill="FFFFFF" w:val="clear"/>
            <w:vAlign w:val="bottom"/>
          </w:tcPr>
          <w:p>
            <w:pPr>
              <w:pStyle w:val="TableContents"/>
              <w:spacing w:before="0" w:after="283"/>
              <w:jc w:val="right"/>
              <w:rPr>
                <w:rFonts w:ascii="times" w:hAnsi="times"/>
                <w:sz w:val="14"/>
              </w:rPr>
            </w:pPr>
            <w:r>
              <w:rPr>
                <w:rFonts w:ascii="times" w:hAnsi="times"/>
                <w:sz w:val="14"/>
              </w:rPr>
              <w:t>196,649</w:t>
            </w:r>
          </w:p>
        </w:tc>
        <w:tc>
          <w:tcPr>
            <w:tcW w:w="140" w:type="dxa"/>
            <w:tcBorders/>
            <w:shd w:fill="FFFFFF" w:val="clear"/>
            <w:vAlign w:val="bottom"/>
          </w:tcPr>
          <w:p>
            <w:pPr>
              <w:pStyle w:val="TableContents"/>
              <w:spacing w:before="0" w:after="283"/>
              <w:rPr/>
            </w:pPr>
            <w:r>
              <w:rPr/>
              <w:t> </w:t>
            </w:r>
          </w:p>
        </w:tc>
        <w:tc>
          <w:tcPr>
            <w:tcW w:w="95" w:type="dxa"/>
            <w:tcBorders/>
            <w:shd w:fill="FFFFFF" w:val="clear"/>
            <w:vAlign w:val="bottom"/>
          </w:tcPr>
          <w:p>
            <w:pPr>
              <w:pStyle w:val="TableContents"/>
              <w:spacing w:before="0" w:after="283"/>
              <w:rPr/>
            </w:pPr>
            <w:r>
              <w:rPr/>
              <w:t> </w:t>
            </w:r>
          </w:p>
        </w:tc>
        <w:tc>
          <w:tcPr>
            <w:tcW w:w="699" w:type="dxa"/>
            <w:tcBorders/>
            <w:shd w:fill="FFFFFF" w:val="clear"/>
            <w:vAlign w:val="bottom"/>
          </w:tcPr>
          <w:p>
            <w:pPr>
              <w:pStyle w:val="TableContents"/>
              <w:spacing w:before="0" w:after="283"/>
              <w:jc w:val="right"/>
              <w:rPr>
                <w:rFonts w:ascii="times" w:hAnsi="times"/>
                <w:sz w:val="14"/>
              </w:rPr>
            </w:pPr>
            <w:r>
              <w:rPr>
                <w:rFonts w:ascii="times" w:hAnsi="times"/>
                <w:sz w:val="14"/>
              </w:rPr>
              <w:t>11,290</w:t>
            </w:r>
          </w:p>
        </w:tc>
        <w:tc>
          <w:tcPr>
            <w:tcW w:w="140" w:type="dxa"/>
            <w:tcBorders/>
            <w:shd w:fill="FFFFFF" w:val="clear"/>
            <w:vAlign w:val="bottom"/>
          </w:tcPr>
          <w:p>
            <w:pPr>
              <w:pStyle w:val="TableContents"/>
              <w:spacing w:before="0" w:after="283"/>
              <w:rPr/>
            </w:pPr>
            <w:r>
              <w:rPr/>
              <w:t> </w:t>
            </w:r>
          </w:p>
        </w:tc>
        <w:tc>
          <w:tcPr>
            <w:tcW w:w="95" w:type="dxa"/>
            <w:tcBorders/>
            <w:shd w:fill="FFFFFF" w:val="clear"/>
            <w:vAlign w:val="bottom"/>
          </w:tcPr>
          <w:p>
            <w:pPr>
              <w:pStyle w:val="TableContents"/>
              <w:spacing w:before="0" w:after="283"/>
              <w:rPr/>
            </w:pPr>
            <w:r>
              <w:rPr/>
              <w:t> </w:t>
            </w:r>
          </w:p>
        </w:tc>
        <w:tc>
          <w:tcPr>
            <w:tcW w:w="890" w:type="dxa"/>
            <w:tcBorders/>
            <w:shd w:fill="FFFFFF" w:val="clear"/>
            <w:vAlign w:val="bottom"/>
          </w:tcPr>
          <w:p>
            <w:pPr>
              <w:pStyle w:val="TableContents"/>
              <w:spacing w:before="0" w:after="283"/>
              <w:jc w:val="right"/>
              <w:rPr>
                <w:rFonts w:ascii="times" w:hAnsi="times"/>
                <w:sz w:val="14"/>
              </w:rPr>
            </w:pPr>
            <w:r>
              <w:rPr>
                <w:rFonts w:ascii="times" w:hAnsi="times"/>
                <w:sz w:val="14"/>
              </w:rPr>
              <w:t></w:t>
            </w:r>
          </w:p>
        </w:tc>
        <w:tc>
          <w:tcPr>
            <w:tcW w:w="138" w:type="dxa"/>
            <w:tcBorders/>
            <w:shd w:fill="FFFFFF" w:val="clear"/>
            <w:vAlign w:val="bottom"/>
          </w:tcPr>
          <w:p>
            <w:pPr>
              <w:pStyle w:val="TableContents"/>
              <w:spacing w:before="0" w:after="283"/>
              <w:rPr/>
            </w:pPr>
            <w:r>
              <w:rPr/>
              <w:t> </w:t>
            </w:r>
          </w:p>
        </w:tc>
        <w:tc>
          <w:tcPr>
            <w:tcW w:w="95" w:type="dxa"/>
            <w:tcBorders/>
            <w:shd w:fill="FFFFFF" w:val="clear"/>
            <w:vAlign w:val="bottom"/>
          </w:tcPr>
          <w:p>
            <w:pPr>
              <w:pStyle w:val="TableContents"/>
              <w:spacing w:before="0" w:after="283"/>
              <w:rPr/>
            </w:pPr>
            <w:r>
              <w:rPr/>
              <w:t> </w:t>
            </w:r>
          </w:p>
        </w:tc>
        <w:tc>
          <w:tcPr>
            <w:tcW w:w="617" w:type="dxa"/>
            <w:tcBorders/>
            <w:shd w:fill="FFFFFF" w:val="clear"/>
            <w:vAlign w:val="bottom"/>
          </w:tcPr>
          <w:p>
            <w:pPr>
              <w:pStyle w:val="TableContents"/>
              <w:spacing w:before="0" w:after="283"/>
              <w:jc w:val="right"/>
              <w:rPr>
                <w:rFonts w:ascii="times" w:hAnsi="times"/>
                <w:sz w:val="14"/>
              </w:rPr>
            </w:pPr>
            <w:r>
              <w:rPr>
                <w:rFonts w:ascii="times" w:hAnsi="times"/>
                <w:sz w:val="14"/>
              </w:rPr>
              <w:t></w:t>
            </w:r>
          </w:p>
        </w:tc>
        <w:tc>
          <w:tcPr>
            <w:tcW w:w="140" w:type="dxa"/>
            <w:tcBorders/>
            <w:shd w:fill="FFFFFF" w:val="clear"/>
            <w:vAlign w:val="bottom"/>
          </w:tcPr>
          <w:p>
            <w:pPr>
              <w:pStyle w:val="TableContents"/>
              <w:spacing w:before="0" w:after="283"/>
              <w:rPr/>
            </w:pPr>
            <w:r>
              <w:rPr/>
              <w:t> </w:t>
            </w:r>
          </w:p>
        </w:tc>
        <w:tc>
          <w:tcPr>
            <w:tcW w:w="95" w:type="dxa"/>
            <w:tcBorders/>
            <w:shd w:fill="FFFFFF" w:val="clear"/>
            <w:vAlign w:val="bottom"/>
          </w:tcPr>
          <w:p>
            <w:pPr>
              <w:pStyle w:val="TableContents"/>
              <w:spacing w:before="0" w:after="283"/>
              <w:rPr/>
            </w:pPr>
            <w:r>
              <w:rPr/>
              <w:t> </w:t>
            </w:r>
          </w:p>
        </w:tc>
        <w:tc>
          <w:tcPr>
            <w:tcW w:w="791" w:type="dxa"/>
            <w:tcBorders/>
            <w:shd w:fill="FFFFFF" w:val="clear"/>
            <w:vAlign w:val="bottom"/>
          </w:tcPr>
          <w:p>
            <w:pPr>
              <w:pStyle w:val="TableContents"/>
              <w:spacing w:before="0" w:after="283"/>
              <w:jc w:val="right"/>
              <w:rPr>
                <w:rFonts w:ascii="times" w:hAnsi="times"/>
                <w:sz w:val="14"/>
              </w:rPr>
            </w:pPr>
            <w:r>
              <w:rPr>
                <w:rFonts w:ascii="times" w:hAnsi="times"/>
                <w:sz w:val="14"/>
              </w:rPr>
              <w:t></w:t>
            </w:r>
          </w:p>
        </w:tc>
        <w:tc>
          <w:tcPr>
            <w:tcW w:w="138" w:type="dxa"/>
            <w:tcBorders/>
            <w:shd w:fill="FFFFFF" w:val="clear"/>
            <w:vAlign w:val="bottom"/>
          </w:tcPr>
          <w:p>
            <w:pPr>
              <w:pStyle w:val="TableContents"/>
              <w:spacing w:before="0" w:after="283"/>
              <w:rPr/>
            </w:pPr>
            <w:r>
              <w:rPr/>
              <w:t> </w:t>
            </w:r>
          </w:p>
        </w:tc>
        <w:tc>
          <w:tcPr>
            <w:tcW w:w="95" w:type="dxa"/>
            <w:tcBorders/>
            <w:shd w:fill="FFFFFF" w:val="clear"/>
            <w:vAlign w:val="bottom"/>
          </w:tcPr>
          <w:p>
            <w:pPr>
              <w:pStyle w:val="TableContents"/>
              <w:spacing w:before="0" w:after="283"/>
              <w:rPr/>
            </w:pPr>
            <w:r>
              <w:rPr/>
              <w:t> </w:t>
            </w:r>
          </w:p>
        </w:tc>
        <w:tc>
          <w:tcPr>
            <w:tcW w:w="604" w:type="dxa"/>
            <w:tcBorders/>
            <w:shd w:fill="FFFFFF" w:val="clear"/>
            <w:vAlign w:val="bottom"/>
          </w:tcPr>
          <w:p>
            <w:pPr>
              <w:pStyle w:val="TableContents"/>
              <w:spacing w:before="0" w:after="283"/>
              <w:jc w:val="right"/>
              <w:rPr>
                <w:rFonts w:ascii="times" w:hAnsi="times"/>
                <w:sz w:val="14"/>
              </w:rPr>
            </w:pPr>
            <w:r>
              <w:rPr>
                <w:rFonts w:ascii="times" w:hAnsi="times"/>
                <w:sz w:val="14"/>
              </w:rPr>
              <w:t></w:t>
            </w:r>
          </w:p>
        </w:tc>
        <w:tc>
          <w:tcPr>
            <w:tcW w:w="140" w:type="dxa"/>
            <w:tcBorders/>
            <w:shd w:fill="FFFFFF" w:val="clear"/>
            <w:vAlign w:val="bottom"/>
          </w:tcPr>
          <w:p>
            <w:pPr>
              <w:pStyle w:val="TableContents"/>
              <w:spacing w:before="0" w:after="283"/>
              <w:rPr/>
            </w:pPr>
            <w:r>
              <w:rPr/>
              <w:t> </w:t>
            </w:r>
          </w:p>
        </w:tc>
        <w:tc>
          <w:tcPr>
            <w:tcW w:w="95" w:type="dxa"/>
            <w:tcBorders/>
            <w:shd w:fill="FFFFFF" w:val="clear"/>
            <w:vAlign w:val="bottom"/>
          </w:tcPr>
          <w:p>
            <w:pPr>
              <w:pStyle w:val="TableContents"/>
              <w:spacing w:before="0" w:after="283"/>
              <w:rPr/>
            </w:pPr>
            <w:r>
              <w:rPr/>
              <w:t> </w:t>
            </w:r>
          </w:p>
        </w:tc>
        <w:tc>
          <w:tcPr>
            <w:tcW w:w="1182" w:type="dxa"/>
            <w:tcBorders/>
            <w:shd w:fill="FFFFFF" w:val="clear"/>
            <w:vAlign w:val="bottom"/>
          </w:tcPr>
          <w:p>
            <w:pPr>
              <w:pStyle w:val="TableContents"/>
              <w:spacing w:before="0" w:after="283"/>
              <w:jc w:val="right"/>
              <w:rPr>
                <w:rFonts w:ascii="times" w:hAnsi="times"/>
                <w:sz w:val="14"/>
              </w:rPr>
            </w:pPr>
            <w:r>
              <w:rPr>
                <w:rFonts w:ascii="times" w:hAnsi="times"/>
                <w:sz w:val="14"/>
              </w:rPr>
              <w:t></w:t>
            </w:r>
          </w:p>
        </w:tc>
        <w:tc>
          <w:tcPr>
            <w:tcW w:w="148" w:type="dxa"/>
            <w:tcBorders/>
            <w:shd w:fill="FFFFFF" w:val="clear"/>
            <w:vAlign w:val="bottom"/>
          </w:tcPr>
          <w:p>
            <w:pPr>
              <w:pStyle w:val="TableContents"/>
              <w:spacing w:before="0" w:after="283"/>
              <w:rPr/>
            </w:pPr>
            <w:r>
              <w:rPr/>
              <w:t> </w:t>
            </w:r>
          </w:p>
        </w:tc>
      </w:tr>
      <w:tr>
        <w:trPr/>
        <w:tc>
          <w:tcPr>
            <w:tcW w:w="2851" w:type="dxa"/>
            <w:tcBorders/>
            <w:shd w:fill="CCEEFF" w:val="clear"/>
            <w:vAlign w:val="bottom"/>
          </w:tcPr>
          <w:p>
            <w:pPr>
              <w:pStyle w:val="TableContents"/>
              <w:spacing w:before="0" w:after="283"/>
              <w:ind w:left="160" w:right="0" w:hanging="160"/>
              <w:rPr>
                <w:rFonts w:ascii="times" w:hAnsi="times"/>
                <w:sz w:val="14"/>
              </w:rPr>
            </w:pPr>
            <w:r>
              <w:rPr>
                <w:rFonts w:ascii="times" w:hAnsi="times"/>
                <w:sz w:val="14"/>
              </w:rPr>
              <w:t>Shares issued under flow-through share private placement (note 6(b))</w:t>
            </w:r>
          </w:p>
        </w:tc>
        <w:tc>
          <w:tcPr>
            <w:tcW w:w="138" w:type="dxa"/>
            <w:tcBorders/>
            <w:shd w:fill="CCEEFF" w:val="clear"/>
            <w:vAlign w:val="bottom"/>
          </w:tcPr>
          <w:p>
            <w:pPr>
              <w:pStyle w:val="TableContents"/>
              <w:spacing w:before="0" w:after="283"/>
              <w:rPr/>
            </w:pPr>
            <w:r>
              <w:rPr/>
              <w:t> </w:t>
            </w:r>
          </w:p>
        </w:tc>
        <w:tc>
          <w:tcPr>
            <w:tcW w:w="79" w:type="dxa"/>
            <w:tcBorders/>
            <w:shd w:fill="CCEEFF" w:val="clear"/>
            <w:vAlign w:val="bottom"/>
          </w:tcPr>
          <w:p>
            <w:pPr>
              <w:pStyle w:val="TableContents"/>
              <w:spacing w:before="0" w:after="283"/>
              <w:rPr/>
            </w:pPr>
            <w:r>
              <w:rPr/>
              <w:t> </w:t>
            </w:r>
          </w:p>
        </w:tc>
        <w:tc>
          <w:tcPr>
            <w:tcW w:w="800" w:type="dxa"/>
            <w:tcBorders/>
            <w:shd w:fill="CCEEFF" w:val="clear"/>
            <w:vAlign w:val="bottom"/>
          </w:tcPr>
          <w:p>
            <w:pPr>
              <w:pStyle w:val="TableContents"/>
              <w:spacing w:before="0" w:after="283"/>
              <w:jc w:val="right"/>
              <w:rPr>
                <w:rFonts w:ascii="times" w:hAnsi="times"/>
                <w:sz w:val="14"/>
              </w:rPr>
            </w:pPr>
            <w:r>
              <w:rPr>
                <w:rFonts w:ascii="times" w:hAnsi="times"/>
                <w:sz w:val="14"/>
              </w:rPr>
              <w:t>358,900</w:t>
            </w:r>
          </w:p>
        </w:tc>
        <w:tc>
          <w:tcPr>
            <w:tcW w:w="140" w:type="dxa"/>
            <w:tcBorders/>
            <w:shd w:fill="CCEEFF" w:val="clear"/>
            <w:vAlign w:val="bottom"/>
          </w:tcPr>
          <w:p>
            <w:pPr>
              <w:pStyle w:val="TableContents"/>
              <w:spacing w:before="0" w:after="283"/>
              <w:rPr/>
            </w:pPr>
            <w:r>
              <w:rPr/>
              <w:t> </w:t>
            </w:r>
          </w:p>
        </w:tc>
        <w:tc>
          <w:tcPr>
            <w:tcW w:w="95" w:type="dxa"/>
            <w:tcBorders/>
            <w:shd w:fill="CCEEFF" w:val="clear"/>
            <w:vAlign w:val="bottom"/>
          </w:tcPr>
          <w:p>
            <w:pPr>
              <w:pStyle w:val="TableContents"/>
              <w:spacing w:before="0" w:after="283"/>
              <w:rPr/>
            </w:pPr>
            <w:r>
              <w:rPr/>
              <w:t> </w:t>
            </w:r>
          </w:p>
        </w:tc>
        <w:tc>
          <w:tcPr>
            <w:tcW w:w="699" w:type="dxa"/>
            <w:tcBorders/>
            <w:shd w:fill="CCEEFF" w:val="clear"/>
            <w:vAlign w:val="bottom"/>
          </w:tcPr>
          <w:p>
            <w:pPr>
              <w:pStyle w:val="TableContents"/>
              <w:spacing w:before="0" w:after="283"/>
              <w:jc w:val="right"/>
              <w:rPr>
                <w:rFonts w:ascii="times" w:hAnsi="times"/>
                <w:sz w:val="14"/>
              </w:rPr>
            </w:pPr>
            <w:r>
              <w:rPr>
                <w:rFonts w:ascii="times" w:hAnsi="times"/>
                <w:sz w:val="14"/>
              </w:rPr>
              <w:t>19,153</w:t>
            </w:r>
          </w:p>
        </w:tc>
        <w:tc>
          <w:tcPr>
            <w:tcW w:w="140" w:type="dxa"/>
            <w:tcBorders/>
            <w:shd w:fill="CCEEFF" w:val="clear"/>
            <w:vAlign w:val="bottom"/>
          </w:tcPr>
          <w:p>
            <w:pPr>
              <w:pStyle w:val="TableContents"/>
              <w:spacing w:before="0" w:after="283"/>
              <w:rPr/>
            </w:pPr>
            <w:r>
              <w:rPr/>
              <w:t> </w:t>
            </w:r>
          </w:p>
        </w:tc>
        <w:tc>
          <w:tcPr>
            <w:tcW w:w="95" w:type="dxa"/>
            <w:tcBorders/>
            <w:shd w:fill="CCEEFF" w:val="clear"/>
            <w:vAlign w:val="bottom"/>
          </w:tcPr>
          <w:p>
            <w:pPr>
              <w:pStyle w:val="TableContents"/>
              <w:spacing w:before="0" w:after="283"/>
              <w:rPr/>
            </w:pPr>
            <w:r>
              <w:rPr/>
              <w:t> </w:t>
            </w:r>
          </w:p>
        </w:tc>
        <w:tc>
          <w:tcPr>
            <w:tcW w:w="890" w:type="dxa"/>
            <w:tcBorders/>
            <w:shd w:fill="CCEEFF" w:val="clear"/>
            <w:vAlign w:val="bottom"/>
          </w:tcPr>
          <w:p>
            <w:pPr>
              <w:pStyle w:val="TableContents"/>
              <w:spacing w:before="0" w:after="283"/>
              <w:jc w:val="right"/>
              <w:rPr>
                <w:rFonts w:ascii="times" w:hAnsi="times"/>
                <w:sz w:val="14"/>
              </w:rPr>
            </w:pPr>
            <w:r>
              <w:rPr>
                <w:rFonts w:ascii="times" w:hAnsi="times"/>
                <w:sz w:val="14"/>
              </w:rPr>
              <w:t></w:t>
            </w:r>
          </w:p>
        </w:tc>
        <w:tc>
          <w:tcPr>
            <w:tcW w:w="138" w:type="dxa"/>
            <w:tcBorders/>
            <w:shd w:fill="CCEEFF" w:val="clear"/>
            <w:vAlign w:val="bottom"/>
          </w:tcPr>
          <w:p>
            <w:pPr>
              <w:pStyle w:val="TableContents"/>
              <w:spacing w:before="0" w:after="283"/>
              <w:rPr/>
            </w:pPr>
            <w:r>
              <w:rPr/>
              <w:t> </w:t>
            </w:r>
          </w:p>
        </w:tc>
        <w:tc>
          <w:tcPr>
            <w:tcW w:w="95" w:type="dxa"/>
            <w:tcBorders/>
            <w:shd w:fill="CCEEFF" w:val="clear"/>
            <w:vAlign w:val="bottom"/>
          </w:tcPr>
          <w:p>
            <w:pPr>
              <w:pStyle w:val="TableContents"/>
              <w:spacing w:before="0" w:after="283"/>
              <w:rPr/>
            </w:pPr>
            <w:r>
              <w:rPr/>
              <w:t> </w:t>
            </w:r>
          </w:p>
        </w:tc>
        <w:tc>
          <w:tcPr>
            <w:tcW w:w="617" w:type="dxa"/>
            <w:tcBorders/>
            <w:shd w:fill="CCEEFF" w:val="clear"/>
            <w:vAlign w:val="bottom"/>
          </w:tcPr>
          <w:p>
            <w:pPr>
              <w:pStyle w:val="TableContents"/>
              <w:spacing w:before="0" w:after="283"/>
              <w:jc w:val="right"/>
              <w:rPr>
                <w:rFonts w:ascii="times" w:hAnsi="times"/>
                <w:sz w:val="14"/>
              </w:rPr>
            </w:pPr>
            <w:r>
              <w:rPr>
                <w:rFonts w:ascii="times" w:hAnsi="times"/>
                <w:sz w:val="14"/>
              </w:rPr>
              <w:t></w:t>
            </w:r>
          </w:p>
        </w:tc>
        <w:tc>
          <w:tcPr>
            <w:tcW w:w="140" w:type="dxa"/>
            <w:tcBorders/>
            <w:shd w:fill="CCEEFF" w:val="clear"/>
            <w:vAlign w:val="bottom"/>
          </w:tcPr>
          <w:p>
            <w:pPr>
              <w:pStyle w:val="TableContents"/>
              <w:spacing w:before="0" w:after="283"/>
              <w:rPr/>
            </w:pPr>
            <w:r>
              <w:rPr/>
              <w:t> </w:t>
            </w:r>
          </w:p>
        </w:tc>
        <w:tc>
          <w:tcPr>
            <w:tcW w:w="95" w:type="dxa"/>
            <w:tcBorders/>
            <w:shd w:fill="CCEEFF" w:val="clear"/>
            <w:vAlign w:val="bottom"/>
          </w:tcPr>
          <w:p>
            <w:pPr>
              <w:pStyle w:val="TableContents"/>
              <w:spacing w:before="0" w:after="283"/>
              <w:rPr/>
            </w:pPr>
            <w:r>
              <w:rPr/>
              <w:t> </w:t>
            </w:r>
          </w:p>
        </w:tc>
        <w:tc>
          <w:tcPr>
            <w:tcW w:w="791" w:type="dxa"/>
            <w:tcBorders/>
            <w:shd w:fill="CCEEFF" w:val="clear"/>
            <w:vAlign w:val="bottom"/>
          </w:tcPr>
          <w:p>
            <w:pPr>
              <w:pStyle w:val="TableContents"/>
              <w:spacing w:before="0" w:after="283"/>
              <w:jc w:val="right"/>
              <w:rPr>
                <w:rFonts w:ascii="times" w:hAnsi="times"/>
                <w:sz w:val="14"/>
              </w:rPr>
            </w:pPr>
            <w:r>
              <w:rPr>
                <w:rFonts w:ascii="times" w:hAnsi="times"/>
                <w:sz w:val="14"/>
              </w:rPr>
              <w:t></w:t>
            </w:r>
          </w:p>
        </w:tc>
        <w:tc>
          <w:tcPr>
            <w:tcW w:w="138" w:type="dxa"/>
            <w:tcBorders/>
            <w:shd w:fill="CCEEFF" w:val="clear"/>
            <w:vAlign w:val="bottom"/>
          </w:tcPr>
          <w:p>
            <w:pPr>
              <w:pStyle w:val="TableContents"/>
              <w:spacing w:before="0" w:after="283"/>
              <w:rPr/>
            </w:pPr>
            <w:r>
              <w:rPr/>
              <w:t> </w:t>
            </w:r>
          </w:p>
        </w:tc>
        <w:tc>
          <w:tcPr>
            <w:tcW w:w="95" w:type="dxa"/>
            <w:tcBorders/>
            <w:shd w:fill="CCEEFF" w:val="clear"/>
            <w:vAlign w:val="bottom"/>
          </w:tcPr>
          <w:p>
            <w:pPr>
              <w:pStyle w:val="TableContents"/>
              <w:spacing w:before="0" w:after="283"/>
              <w:rPr/>
            </w:pPr>
            <w:r>
              <w:rPr/>
              <w:t> </w:t>
            </w:r>
          </w:p>
        </w:tc>
        <w:tc>
          <w:tcPr>
            <w:tcW w:w="604" w:type="dxa"/>
            <w:tcBorders/>
            <w:shd w:fill="CCEEFF" w:val="clear"/>
            <w:vAlign w:val="bottom"/>
          </w:tcPr>
          <w:p>
            <w:pPr>
              <w:pStyle w:val="TableContents"/>
              <w:spacing w:before="0" w:after="283"/>
              <w:jc w:val="right"/>
              <w:rPr>
                <w:rFonts w:ascii="times" w:hAnsi="times"/>
                <w:sz w:val="14"/>
              </w:rPr>
            </w:pPr>
            <w:r>
              <w:rPr>
                <w:rFonts w:ascii="times" w:hAnsi="times"/>
                <w:sz w:val="14"/>
              </w:rPr>
              <w:t></w:t>
            </w:r>
          </w:p>
        </w:tc>
        <w:tc>
          <w:tcPr>
            <w:tcW w:w="140" w:type="dxa"/>
            <w:tcBorders/>
            <w:shd w:fill="CCEEFF" w:val="clear"/>
            <w:vAlign w:val="bottom"/>
          </w:tcPr>
          <w:p>
            <w:pPr>
              <w:pStyle w:val="TableContents"/>
              <w:spacing w:before="0" w:after="283"/>
              <w:rPr/>
            </w:pPr>
            <w:r>
              <w:rPr/>
              <w:t> </w:t>
            </w:r>
          </w:p>
        </w:tc>
        <w:tc>
          <w:tcPr>
            <w:tcW w:w="95" w:type="dxa"/>
            <w:tcBorders/>
            <w:shd w:fill="CCEEFF" w:val="clear"/>
            <w:vAlign w:val="bottom"/>
          </w:tcPr>
          <w:p>
            <w:pPr>
              <w:pStyle w:val="TableContents"/>
              <w:spacing w:before="0" w:after="283"/>
              <w:rPr/>
            </w:pPr>
            <w:r>
              <w:rPr/>
              <w:t> </w:t>
            </w:r>
          </w:p>
        </w:tc>
        <w:tc>
          <w:tcPr>
            <w:tcW w:w="1182" w:type="dxa"/>
            <w:tcBorders/>
            <w:shd w:fill="CCEEFF" w:val="clear"/>
            <w:vAlign w:val="bottom"/>
          </w:tcPr>
          <w:p>
            <w:pPr>
              <w:pStyle w:val="TableContents"/>
              <w:spacing w:before="0" w:after="283"/>
              <w:jc w:val="right"/>
              <w:rPr>
                <w:rFonts w:ascii="times" w:hAnsi="times"/>
                <w:sz w:val="14"/>
              </w:rPr>
            </w:pPr>
            <w:r>
              <w:rPr>
                <w:rFonts w:ascii="times" w:hAnsi="times"/>
                <w:sz w:val="14"/>
              </w:rPr>
              <w:t></w:t>
            </w:r>
          </w:p>
        </w:tc>
        <w:tc>
          <w:tcPr>
            <w:tcW w:w="148" w:type="dxa"/>
            <w:tcBorders/>
            <w:shd w:fill="CCEEFF" w:val="clear"/>
            <w:vAlign w:val="bottom"/>
          </w:tcPr>
          <w:p>
            <w:pPr>
              <w:pStyle w:val="TableContents"/>
              <w:spacing w:before="0" w:after="283"/>
              <w:rPr/>
            </w:pPr>
            <w:r>
              <w:rPr/>
              <w:t> </w:t>
            </w:r>
          </w:p>
        </w:tc>
      </w:tr>
      <w:tr>
        <w:trPr/>
        <w:tc>
          <w:tcPr>
            <w:tcW w:w="2851" w:type="dxa"/>
            <w:tcBorders/>
            <w:shd w:fill="FFFFFF" w:val="clear"/>
            <w:vAlign w:val="bottom"/>
          </w:tcPr>
          <w:p>
            <w:pPr>
              <w:pStyle w:val="TableContents"/>
              <w:spacing w:before="0" w:after="283"/>
              <w:ind w:left="160" w:right="0" w:hanging="160"/>
              <w:rPr>
                <w:rFonts w:ascii="times" w:hAnsi="times"/>
                <w:sz w:val="14"/>
              </w:rPr>
            </w:pPr>
            <w:r>
              <w:rPr>
                <w:rFonts w:ascii="times" w:hAnsi="times"/>
                <w:sz w:val="14"/>
              </w:rPr>
              <w:t>Shares issued under the Company's dividend reinvestment plan</w:t>
            </w:r>
          </w:p>
        </w:tc>
        <w:tc>
          <w:tcPr>
            <w:tcW w:w="138" w:type="dxa"/>
            <w:tcBorders/>
            <w:shd w:fill="FFFFFF" w:val="clear"/>
            <w:vAlign w:val="bottom"/>
          </w:tcPr>
          <w:p>
            <w:pPr>
              <w:pStyle w:val="TableContents"/>
              <w:spacing w:before="0" w:after="283"/>
              <w:rPr/>
            </w:pPr>
            <w:r>
              <w:rPr/>
              <w:t> </w:t>
            </w:r>
          </w:p>
        </w:tc>
        <w:tc>
          <w:tcPr>
            <w:tcW w:w="79" w:type="dxa"/>
            <w:tcBorders/>
            <w:shd w:fill="FFFFFF" w:val="clear"/>
            <w:vAlign w:val="bottom"/>
          </w:tcPr>
          <w:p>
            <w:pPr>
              <w:pStyle w:val="TableContents"/>
              <w:spacing w:before="0" w:after="283"/>
              <w:rPr/>
            </w:pPr>
            <w:r>
              <w:rPr/>
              <w:t> </w:t>
            </w:r>
          </w:p>
        </w:tc>
        <w:tc>
          <w:tcPr>
            <w:tcW w:w="800" w:type="dxa"/>
            <w:tcBorders/>
            <w:shd w:fill="FFFFFF" w:val="clear"/>
            <w:vAlign w:val="bottom"/>
          </w:tcPr>
          <w:p>
            <w:pPr>
              <w:pStyle w:val="TableContents"/>
              <w:spacing w:before="0" w:after="283"/>
              <w:jc w:val="right"/>
              <w:rPr>
                <w:rFonts w:ascii="times" w:hAnsi="times"/>
                <w:sz w:val="14"/>
              </w:rPr>
            </w:pPr>
            <w:r>
              <w:rPr>
                <w:rFonts w:ascii="times" w:hAnsi="times"/>
                <w:sz w:val="14"/>
              </w:rPr>
              <w:t>18,764</w:t>
            </w:r>
          </w:p>
        </w:tc>
        <w:tc>
          <w:tcPr>
            <w:tcW w:w="140" w:type="dxa"/>
            <w:tcBorders/>
            <w:shd w:fill="FFFFFF" w:val="clear"/>
            <w:vAlign w:val="bottom"/>
          </w:tcPr>
          <w:p>
            <w:pPr>
              <w:pStyle w:val="TableContents"/>
              <w:spacing w:before="0" w:after="283"/>
              <w:rPr/>
            </w:pPr>
            <w:r>
              <w:rPr/>
              <w:t> </w:t>
            </w:r>
          </w:p>
        </w:tc>
        <w:tc>
          <w:tcPr>
            <w:tcW w:w="95" w:type="dxa"/>
            <w:tcBorders/>
            <w:shd w:fill="FFFFFF" w:val="clear"/>
            <w:vAlign w:val="bottom"/>
          </w:tcPr>
          <w:p>
            <w:pPr>
              <w:pStyle w:val="TableContents"/>
              <w:spacing w:before="0" w:after="283"/>
              <w:rPr/>
            </w:pPr>
            <w:r>
              <w:rPr/>
              <w:t> </w:t>
            </w:r>
          </w:p>
        </w:tc>
        <w:tc>
          <w:tcPr>
            <w:tcW w:w="699" w:type="dxa"/>
            <w:tcBorders/>
            <w:shd w:fill="FFFFFF" w:val="clear"/>
            <w:vAlign w:val="bottom"/>
          </w:tcPr>
          <w:p>
            <w:pPr>
              <w:pStyle w:val="TableContents"/>
              <w:spacing w:before="0" w:after="283"/>
              <w:jc w:val="right"/>
              <w:rPr>
                <w:rFonts w:ascii="times" w:hAnsi="times"/>
                <w:sz w:val="14"/>
              </w:rPr>
            </w:pPr>
            <w:r>
              <w:rPr>
                <w:rFonts w:ascii="times" w:hAnsi="times"/>
                <w:sz w:val="14"/>
              </w:rPr>
              <w:t>912</w:t>
            </w:r>
          </w:p>
        </w:tc>
        <w:tc>
          <w:tcPr>
            <w:tcW w:w="140" w:type="dxa"/>
            <w:tcBorders/>
            <w:shd w:fill="FFFFFF" w:val="clear"/>
            <w:vAlign w:val="bottom"/>
          </w:tcPr>
          <w:p>
            <w:pPr>
              <w:pStyle w:val="TableContents"/>
              <w:spacing w:before="0" w:after="283"/>
              <w:rPr/>
            </w:pPr>
            <w:r>
              <w:rPr/>
              <w:t> </w:t>
            </w:r>
          </w:p>
        </w:tc>
        <w:tc>
          <w:tcPr>
            <w:tcW w:w="95" w:type="dxa"/>
            <w:tcBorders/>
            <w:shd w:fill="FFFFFF" w:val="clear"/>
            <w:vAlign w:val="bottom"/>
          </w:tcPr>
          <w:p>
            <w:pPr>
              <w:pStyle w:val="TableContents"/>
              <w:spacing w:before="0" w:after="283"/>
              <w:rPr/>
            </w:pPr>
            <w:r>
              <w:rPr/>
              <w:t> </w:t>
            </w:r>
          </w:p>
        </w:tc>
        <w:tc>
          <w:tcPr>
            <w:tcW w:w="890" w:type="dxa"/>
            <w:tcBorders/>
            <w:shd w:fill="FFFFFF" w:val="clear"/>
            <w:vAlign w:val="bottom"/>
          </w:tcPr>
          <w:p>
            <w:pPr>
              <w:pStyle w:val="TableContents"/>
              <w:spacing w:before="0" w:after="283"/>
              <w:jc w:val="right"/>
              <w:rPr>
                <w:rFonts w:ascii="times" w:hAnsi="times"/>
                <w:sz w:val="14"/>
              </w:rPr>
            </w:pPr>
            <w:r>
              <w:rPr>
                <w:rFonts w:ascii="times" w:hAnsi="times"/>
                <w:sz w:val="14"/>
              </w:rPr>
              <w:t></w:t>
            </w:r>
          </w:p>
        </w:tc>
        <w:tc>
          <w:tcPr>
            <w:tcW w:w="138" w:type="dxa"/>
            <w:tcBorders/>
            <w:shd w:fill="FFFFFF" w:val="clear"/>
            <w:vAlign w:val="bottom"/>
          </w:tcPr>
          <w:p>
            <w:pPr>
              <w:pStyle w:val="TableContents"/>
              <w:spacing w:before="0" w:after="283"/>
              <w:rPr/>
            </w:pPr>
            <w:r>
              <w:rPr/>
              <w:t> </w:t>
            </w:r>
          </w:p>
        </w:tc>
        <w:tc>
          <w:tcPr>
            <w:tcW w:w="95" w:type="dxa"/>
            <w:tcBorders/>
            <w:shd w:fill="FFFFFF" w:val="clear"/>
            <w:vAlign w:val="bottom"/>
          </w:tcPr>
          <w:p>
            <w:pPr>
              <w:pStyle w:val="TableContents"/>
              <w:spacing w:before="0" w:after="283"/>
              <w:rPr/>
            </w:pPr>
            <w:r>
              <w:rPr/>
              <w:t> </w:t>
            </w:r>
          </w:p>
        </w:tc>
        <w:tc>
          <w:tcPr>
            <w:tcW w:w="617" w:type="dxa"/>
            <w:tcBorders/>
            <w:shd w:fill="FFFFFF" w:val="clear"/>
            <w:vAlign w:val="bottom"/>
          </w:tcPr>
          <w:p>
            <w:pPr>
              <w:pStyle w:val="TableContents"/>
              <w:spacing w:before="0" w:after="283"/>
              <w:jc w:val="right"/>
              <w:rPr>
                <w:rFonts w:ascii="times" w:hAnsi="times"/>
                <w:sz w:val="14"/>
              </w:rPr>
            </w:pPr>
            <w:r>
              <w:rPr>
                <w:rFonts w:ascii="times" w:hAnsi="times"/>
                <w:sz w:val="14"/>
              </w:rPr>
              <w:t></w:t>
            </w:r>
          </w:p>
        </w:tc>
        <w:tc>
          <w:tcPr>
            <w:tcW w:w="140" w:type="dxa"/>
            <w:tcBorders/>
            <w:shd w:fill="FFFFFF" w:val="clear"/>
            <w:vAlign w:val="bottom"/>
          </w:tcPr>
          <w:p>
            <w:pPr>
              <w:pStyle w:val="TableContents"/>
              <w:spacing w:before="0" w:after="283"/>
              <w:rPr/>
            </w:pPr>
            <w:r>
              <w:rPr/>
              <w:t> </w:t>
            </w:r>
          </w:p>
        </w:tc>
        <w:tc>
          <w:tcPr>
            <w:tcW w:w="95" w:type="dxa"/>
            <w:tcBorders/>
            <w:shd w:fill="FFFFFF" w:val="clear"/>
            <w:vAlign w:val="bottom"/>
          </w:tcPr>
          <w:p>
            <w:pPr>
              <w:pStyle w:val="TableContents"/>
              <w:spacing w:before="0" w:after="283"/>
              <w:rPr/>
            </w:pPr>
            <w:r>
              <w:rPr/>
              <w:t> </w:t>
            </w:r>
          </w:p>
        </w:tc>
        <w:tc>
          <w:tcPr>
            <w:tcW w:w="791" w:type="dxa"/>
            <w:tcBorders/>
            <w:shd w:fill="FFFFFF" w:val="clear"/>
            <w:vAlign w:val="bottom"/>
          </w:tcPr>
          <w:p>
            <w:pPr>
              <w:pStyle w:val="TableContents"/>
              <w:spacing w:before="0" w:after="283"/>
              <w:jc w:val="right"/>
              <w:rPr>
                <w:rFonts w:ascii="times" w:hAnsi="times"/>
                <w:sz w:val="14"/>
              </w:rPr>
            </w:pPr>
            <w:r>
              <w:rPr>
                <w:rFonts w:ascii="times" w:hAnsi="times"/>
                <w:sz w:val="14"/>
              </w:rPr>
              <w:t></w:t>
            </w:r>
          </w:p>
        </w:tc>
        <w:tc>
          <w:tcPr>
            <w:tcW w:w="138" w:type="dxa"/>
            <w:tcBorders/>
            <w:shd w:fill="FFFFFF" w:val="clear"/>
            <w:vAlign w:val="bottom"/>
          </w:tcPr>
          <w:p>
            <w:pPr>
              <w:pStyle w:val="TableContents"/>
              <w:spacing w:before="0" w:after="283"/>
              <w:rPr/>
            </w:pPr>
            <w:r>
              <w:rPr/>
              <w:t> </w:t>
            </w:r>
          </w:p>
        </w:tc>
        <w:tc>
          <w:tcPr>
            <w:tcW w:w="95" w:type="dxa"/>
            <w:tcBorders/>
            <w:shd w:fill="FFFFFF" w:val="clear"/>
            <w:vAlign w:val="bottom"/>
          </w:tcPr>
          <w:p>
            <w:pPr>
              <w:pStyle w:val="TableContents"/>
              <w:spacing w:before="0" w:after="283"/>
              <w:rPr/>
            </w:pPr>
            <w:r>
              <w:rPr/>
              <w:t> </w:t>
            </w:r>
          </w:p>
        </w:tc>
        <w:tc>
          <w:tcPr>
            <w:tcW w:w="604" w:type="dxa"/>
            <w:tcBorders/>
            <w:shd w:fill="FFFFFF" w:val="clear"/>
            <w:vAlign w:val="bottom"/>
          </w:tcPr>
          <w:p>
            <w:pPr>
              <w:pStyle w:val="TableContents"/>
              <w:spacing w:before="0" w:after="283"/>
              <w:jc w:val="right"/>
              <w:rPr>
                <w:rFonts w:ascii="times" w:hAnsi="times"/>
                <w:sz w:val="14"/>
              </w:rPr>
            </w:pPr>
            <w:r>
              <w:rPr>
                <w:rFonts w:ascii="times" w:hAnsi="times"/>
                <w:sz w:val="14"/>
              </w:rPr>
              <w:t></w:t>
            </w:r>
          </w:p>
        </w:tc>
        <w:tc>
          <w:tcPr>
            <w:tcW w:w="140" w:type="dxa"/>
            <w:tcBorders/>
            <w:shd w:fill="FFFFFF" w:val="clear"/>
            <w:vAlign w:val="bottom"/>
          </w:tcPr>
          <w:p>
            <w:pPr>
              <w:pStyle w:val="TableContents"/>
              <w:spacing w:before="0" w:after="283"/>
              <w:rPr/>
            </w:pPr>
            <w:r>
              <w:rPr/>
              <w:t> </w:t>
            </w:r>
          </w:p>
        </w:tc>
        <w:tc>
          <w:tcPr>
            <w:tcW w:w="95" w:type="dxa"/>
            <w:tcBorders/>
            <w:shd w:fill="FFFFFF" w:val="clear"/>
            <w:vAlign w:val="bottom"/>
          </w:tcPr>
          <w:p>
            <w:pPr>
              <w:pStyle w:val="TableContents"/>
              <w:spacing w:before="0" w:after="283"/>
              <w:rPr/>
            </w:pPr>
            <w:r>
              <w:rPr/>
              <w:t> </w:t>
            </w:r>
          </w:p>
        </w:tc>
        <w:tc>
          <w:tcPr>
            <w:tcW w:w="1182" w:type="dxa"/>
            <w:tcBorders/>
            <w:shd w:fill="FFFFFF" w:val="clear"/>
            <w:vAlign w:val="bottom"/>
          </w:tcPr>
          <w:p>
            <w:pPr>
              <w:pStyle w:val="TableContents"/>
              <w:spacing w:before="0" w:after="283"/>
              <w:jc w:val="right"/>
              <w:rPr>
                <w:rFonts w:ascii="times" w:hAnsi="times"/>
                <w:sz w:val="14"/>
              </w:rPr>
            </w:pPr>
            <w:r>
              <w:rPr>
                <w:rFonts w:ascii="times" w:hAnsi="times"/>
                <w:sz w:val="14"/>
              </w:rPr>
              <w:t></w:t>
            </w:r>
          </w:p>
        </w:tc>
        <w:tc>
          <w:tcPr>
            <w:tcW w:w="148" w:type="dxa"/>
            <w:tcBorders/>
            <w:shd w:fill="FFFFFF" w:val="clear"/>
            <w:vAlign w:val="bottom"/>
          </w:tcPr>
          <w:p>
            <w:pPr>
              <w:pStyle w:val="TableContents"/>
              <w:spacing w:before="0" w:after="283"/>
              <w:rPr/>
            </w:pPr>
            <w:r>
              <w:rPr/>
              <w:t> </w:t>
            </w:r>
          </w:p>
        </w:tc>
      </w:tr>
      <w:tr>
        <w:trPr/>
        <w:tc>
          <w:tcPr>
            <w:tcW w:w="2851" w:type="dxa"/>
            <w:tcBorders/>
            <w:shd w:fill="CCEEFF" w:val="clear"/>
            <w:vAlign w:val="bottom"/>
          </w:tcPr>
          <w:p>
            <w:pPr>
              <w:pStyle w:val="TableContents"/>
              <w:spacing w:before="0" w:after="283"/>
              <w:ind w:left="160" w:right="0" w:hanging="160"/>
              <w:rPr>
                <w:rFonts w:ascii="times" w:hAnsi="times"/>
                <w:sz w:val="14"/>
              </w:rPr>
            </w:pPr>
            <w:r>
              <w:rPr>
                <w:rFonts w:ascii="times" w:hAnsi="times"/>
                <w:sz w:val="14"/>
              </w:rPr>
              <w:t>Shares issued for purchase of mining property (note 6(c))</w:t>
            </w:r>
          </w:p>
        </w:tc>
        <w:tc>
          <w:tcPr>
            <w:tcW w:w="138" w:type="dxa"/>
            <w:tcBorders/>
            <w:shd w:fill="CCEEFF" w:val="clear"/>
            <w:vAlign w:val="bottom"/>
          </w:tcPr>
          <w:p>
            <w:pPr>
              <w:pStyle w:val="TableContents"/>
              <w:spacing w:before="0" w:after="283"/>
              <w:rPr/>
            </w:pPr>
            <w:r>
              <w:rPr/>
              <w:t> </w:t>
            </w:r>
          </w:p>
        </w:tc>
        <w:tc>
          <w:tcPr>
            <w:tcW w:w="79" w:type="dxa"/>
            <w:tcBorders/>
            <w:shd w:fill="CCEEFF" w:val="clear"/>
            <w:vAlign w:val="bottom"/>
          </w:tcPr>
          <w:p>
            <w:pPr>
              <w:pStyle w:val="TableContents"/>
              <w:spacing w:before="0" w:after="283"/>
              <w:rPr/>
            </w:pPr>
            <w:r>
              <w:rPr/>
              <w:t> </w:t>
            </w:r>
          </w:p>
        </w:tc>
        <w:tc>
          <w:tcPr>
            <w:tcW w:w="800" w:type="dxa"/>
            <w:tcBorders/>
            <w:shd w:fill="CCEEFF" w:val="clear"/>
            <w:vAlign w:val="bottom"/>
          </w:tcPr>
          <w:p>
            <w:pPr>
              <w:pStyle w:val="TableContents"/>
              <w:spacing w:before="0" w:after="283"/>
              <w:jc w:val="right"/>
              <w:rPr>
                <w:rFonts w:ascii="times" w:hAnsi="times"/>
                <w:sz w:val="14"/>
              </w:rPr>
            </w:pPr>
            <w:r>
              <w:rPr>
                <w:rFonts w:ascii="times" w:hAnsi="times"/>
                <w:sz w:val="14"/>
              </w:rPr>
              <w:t>33,825</w:t>
            </w:r>
          </w:p>
        </w:tc>
        <w:tc>
          <w:tcPr>
            <w:tcW w:w="140" w:type="dxa"/>
            <w:tcBorders/>
            <w:shd w:fill="CCEEFF" w:val="clear"/>
            <w:vAlign w:val="bottom"/>
          </w:tcPr>
          <w:p>
            <w:pPr>
              <w:pStyle w:val="TableContents"/>
              <w:spacing w:before="0" w:after="283"/>
              <w:rPr/>
            </w:pPr>
            <w:r>
              <w:rPr/>
              <w:t> </w:t>
            </w:r>
          </w:p>
        </w:tc>
        <w:tc>
          <w:tcPr>
            <w:tcW w:w="95" w:type="dxa"/>
            <w:tcBorders/>
            <w:shd w:fill="CCEEFF" w:val="clear"/>
            <w:vAlign w:val="bottom"/>
          </w:tcPr>
          <w:p>
            <w:pPr>
              <w:pStyle w:val="TableContents"/>
              <w:spacing w:before="0" w:after="283"/>
              <w:rPr/>
            </w:pPr>
            <w:r>
              <w:rPr/>
              <w:t> </w:t>
            </w:r>
          </w:p>
        </w:tc>
        <w:tc>
          <w:tcPr>
            <w:tcW w:w="699" w:type="dxa"/>
            <w:tcBorders/>
            <w:shd w:fill="CCEEFF" w:val="clear"/>
            <w:vAlign w:val="bottom"/>
          </w:tcPr>
          <w:p>
            <w:pPr>
              <w:pStyle w:val="TableContents"/>
              <w:spacing w:before="0" w:after="283"/>
              <w:jc w:val="right"/>
              <w:rPr>
                <w:rFonts w:ascii="times" w:hAnsi="times"/>
                <w:sz w:val="14"/>
              </w:rPr>
            </w:pPr>
            <w:r>
              <w:rPr>
                <w:rFonts w:ascii="times" w:hAnsi="times"/>
                <w:sz w:val="14"/>
              </w:rPr>
              <w:t>894</w:t>
            </w:r>
          </w:p>
        </w:tc>
        <w:tc>
          <w:tcPr>
            <w:tcW w:w="140" w:type="dxa"/>
            <w:tcBorders/>
            <w:shd w:fill="CCEEFF" w:val="clear"/>
            <w:vAlign w:val="bottom"/>
          </w:tcPr>
          <w:p>
            <w:pPr>
              <w:pStyle w:val="TableContents"/>
              <w:spacing w:before="0" w:after="283"/>
              <w:rPr/>
            </w:pPr>
            <w:r>
              <w:rPr/>
              <w:t> </w:t>
            </w:r>
          </w:p>
        </w:tc>
        <w:tc>
          <w:tcPr>
            <w:tcW w:w="95" w:type="dxa"/>
            <w:tcBorders/>
            <w:shd w:fill="CCEEFF" w:val="clear"/>
            <w:vAlign w:val="bottom"/>
          </w:tcPr>
          <w:p>
            <w:pPr>
              <w:pStyle w:val="TableContents"/>
              <w:spacing w:before="0" w:after="283"/>
              <w:rPr/>
            </w:pPr>
            <w:r>
              <w:rPr/>
              <w:t> </w:t>
            </w:r>
          </w:p>
        </w:tc>
        <w:tc>
          <w:tcPr>
            <w:tcW w:w="890" w:type="dxa"/>
            <w:tcBorders/>
            <w:shd w:fill="CCEEFF" w:val="clear"/>
            <w:vAlign w:val="bottom"/>
          </w:tcPr>
          <w:p>
            <w:pPr>
              <w:pStyle w:val="TableContents"/>
              <w:spacing w:before="0" w:after="283"/>
              <w:jc w:val="right"/>
              <w:rPr>
                <w:rFonts w:ascii="times" w:hAnsi="times"/>
                <w:sz w:val="14"/>
              </w:rPr>
            </w:pPr>
            <w:r>
              <w:rPr>
                <w:rFonts w:ascii="times" w:hAnsi="times"/>
                <w:sz w:val="14"/>
              </w:rPr>
              <w:t></w:t>
            </w:r>
          </w:p>
        </w:tc>
        <w:tc>
          <w:tcPr>
            <w:tcW w:w="138" w:type="dxa"/>
            <w:tcBorders/>
            <w:shd w:fill="CCEEFF" w:val="clear"/>
            <w:vAlign w:val="bottom"/>
          </w:tcPr>
          <w:p>
            <w:pPr>
              <w:pStyle w:val="TableContents"/>
              <w:spacing w:before="0" w:after="283"/>
              <w:rPr/>
            </w:pPr>
            <w:r>
              <w:rPr/>
              <w:t> </w:t>
            </w:r>
          </w:p>
        </w:tc>
        <w:tc>
          <w:tcPr>
            <w:tcW w:w="95" w:type="dxa"/>
            <w:tcBorders/>
            <w:shd w:fill="CCEEFF" w:val="clear"/>
            <w:vAlign w:val="bottom"/>
          </w:tcPr>
          <w:p>
            <w:pPr>
              <w:pStyle w:val="TableContents"/>
              <w:spacing w:before="0" w:after="283"/>
              <w:rPr/>
            </w:pPr>
            <w:r>
              <w:rPr/>
              <w:t> </w:t>
            </w:r>
          </w:p>
        </w:tc>
        <w:tc>
          <w:tcPr>
            <w:tcW w:w="617" w:type="dxa"/>
            <w:tcBorders/>
            <w:shd w:fill="CCEEFF" w:val="clear"/>
            <w:vAlign w:val="bottom"/>
          </w:tcPr>
          <w:p>
            <w:pPr>
              <w:pStyle w:val="TableContents"/>
              <w:spacing w:before="0" w:after="283"/>
              <w:jc w:val="right"/>
              <w:rPr>
                <w:rFonts w:ascii="times" w:hAnsi="times"/>
                <w:sz w:val="14"/>
              </w:rPr>
            </w:pPr>
            <w:r>
              <w:rPr>
                <w:rFonts w:ascii="times" w:hAnsi="times"/>
                <w:sz w:val="14"/>
              </w:rPr>
              <w:t></w:t>
            </w:r>
          </w:p>
        </w:tc>
        <w:tc>
          <w:tcPr>
            <w:tcW w:w="140" w:type="dxa"/>
            <w:tcBorders/>
            <w:shd w:fill="CCEEFF" w:val="clear"/>
            <w:vAlign w:val="bottom"/>
          </w:tcPr>
          <w:p>
            <w:pPr>
              <w:pStyle w:val="TableContents"/>
              <w:spacing w:before="0" w:after="283"/>
              <w:rPr/>
            </w:pPr>
            <w:r>
              <w:rPr/>
              <w:t> </w:t>
            </w:r>
          </w:p>
        </w:tc>
        <w:tc>
          <w:tcPr>
            <w:tcW w:w="95" w:type="dxa"/>
            <w:tcBorders/>
            <w:shd w:fill="CCEEFF" w:val="clear"/>
            <w:vAlign w:val="bottom"/>
          </w:tcPr>
          <w:p>
            <w:pPr>
              <w:pStyle w:val="TableContents"/>
              <w:spacing w:before="0" w:after="283"/>
              <w:rPr/>
            </w:pPr>
            <w:r>
              <w:rPr/>
              <w:t> </w:t>
            </w:r>
          </w:p>
        </w:tc>
        <w:tc>
          <w:tcPr>
            <w:tcW w:w="791" w:type="dxa"/>
            <w:tcBorders/>
            <w:shd w:fill="CCEEFF" w:val="clear"/>
            <w:vAlign w:val="bottom"/>
          </w:tcPr>
          <w:p>
            <w:pPr>
              <w:pStyle w:val="TableContents"/>
              <w:spacing w:before="0" w:after="283"/>
              <w:jc w:val="right"/>
              <w:rPr>
                <w:rFonts w:ascii="times" w:hAnsi="times"/>
                <w:sz w:val="14"/>
              </w:rPr>
            </w:pPr>
            <w:r>
              <w:rPr>
                <w:rFonts w:ascii="times" w:hAnsi="times"/>
                <w:sz w:val="14"/>
              </w:rPr>
              <w:t></w:t>
            </w:r>
          </w:p>
        </w:tc>
        <w:tc>
          <w:tcPr>
            <w:tcW w:w="138" w:type="dxa"/>
            <w:tcBorders/>
            <w:shd w:fill="CCEEFF" w:val="clear"/>
            <w:vAlign w:val="bottom"/>
          </w:tcPr>
          <w:p>
            <w:pPr>
              <w:pStyle w:val="TableContents"/>
              <w:spacing w:before="0" w:after="283"/>
              <w:rPr/>
            </w:pPr>
            <w:r>
              <w:rPr/>
              <w:t> </w:t>
            </w:r>
          </w:p>
        </w:tc>
        <w:tc>
          <w:tcPr>
            <w:tcW w:w="95" w:type="dxa"/>
            <w:tcBorders/>
            <w:shd w:fill="CCEEFF" w:val="clear"/>
            <w:vAlign w:val="bottom"/>
          </w:tcPr>
          <w:p>
            <w:pPr>
              <w:pStyle w:val="TableContents"/>
              <w:spacing w:before="0" w:after="283"/>
              <w:rPr/>
            </w:pPr>
            <w:r>
              <w:rPr/>
              <w:t> </w:t>
            </w:r>
          </w:p>
        </w:tc>
        <w:tc>
          <w:tcPr>
            <w:tcW w:w="604" w:type="dxa"/>
            <w:tcBorders/>
            <w:shd w:fill="CCEEFF" w:val="clear"/>
            <w:vAlign w:val="bottom"/>
          </w:tcPr>
          <w:p>
            <w:pPr>
              <w:pStyle w:val="TableContents"/>
              <w:spacing w:before="0" w:after="283"/>
              <w:jc w:val="right"/>
              <w:rPr>
                <w:rFonts w:ascii="times" w:hAnsi="times"/>
                <w:sz w:val="14"/>
              </w:rPr>
            </w:pPr>
            <w:r>
              <w:rPr>
                <w:rFonts w:ascii="times" w:hAnsi="times"/>
                <w:sz w:val="14"/>
              </w:rPr>
              <w:t></w:t>
            </w:r>
          </w:p>
        </w:tc>
        <w:tc>
          <w:tcPr>
            <w:tcW w:w="140" w:type="dxa"/>
            <w:tcBorders/>
            <w:shd w:fill="CCEEFF" w:val="clear"/>
            <w:vAlign w:val="bottom"/>
          </w:tcPr>
          <w:p>
            <w:pPr>
              <w:pStyle w:val="TableContents"/>
              <w:spacing w:before="0" w:after="283"/>
              <w:rPr/>
            </w:pPr>
            <w:r>
              <w:rPr/>
              <w:t> </w:t>
            </w:r>
          </w:p>
        </w:tc>
        <w:tc>
          <w:tcPr>
            <w:tcW w:w="95" w:type="dxa"/>
            <w:tcBorders/>
            <w:shd w:fill="CCEEFF" w:val="clear"/>
            <w:vAlign w:val="bottom"/>
          </w:tcPr>
          <w:p>
            <w:pPr>
              <w:pStyle w:val="TableContents"/>
              <w:spacing w:before="0" w:after="283"/>
              <w:rPr/>
            </w:pPr>
            <w:r>
              <w:rPr/>
              <w:t> </w:t>
            </w:r>
          </w:p>
        </w:tc>
        <w:tc>
          <w:tcPr>
            <w:tcW w:w="1182" w:type="dxa"/>
            <w:tcBorders/>
            <w:shd w:fill="CCEEFF" w:val="clear"/>
            <w:vAlign w:val="bottom"/>
          </w:tcPr>
          <w:p>
            <w:pPr>
              <w:pStyle w:val="TableContents"/>
              <w:spacing w:before="0" w:after="283"/>
              <w:jc w:val="right"/>
              <w:rPr>
                <w:rFonts w:ascii="times" w:hAnsi="times"/>
                <w:sz w:val="14"/>
              </w:rPr>
            </w:pPr>
            <w:r>
              <w:rPr>
                <w:rFonts w:ascii="times" w:hAnsi="times"/>
                <w:sz w:val="14"/>
              </w:rPr>
              <w:t></w:t>
            </w:r>
          </w:p>
        </w:tc>
        <w:tc>
          <w:tcPr>
            <w:tcW w:w="148" w:type="dxa"/>
            <w:tcBorders/>
            <w:shd w:fill="CCEEFF" w:val="clear"/>
            <w:vAlign w:val="bottom"/>
          </w:tcPr>
          <w:p>
            <w:pPr>
              <w:pStyle w:val="TableContents"/>
              <w:spacing w:before="0" w:after="283"/>
              <w:rPr/>
            </w:pPr>
            <w:r>
              <w:rPr/>
              <w:t> </w:t>
            </w:r>
          </w:p>
        </w:tc>
      </w:tr>
      <w:tr>
        <w:trPr/>
        <w:tc>
          <w:tcPr>
            <w:tcW w:w="2851" w:type="dxa"/>
            <w:tcBorders/>
            <w:shd w:fill="FFFFFF" w:val="clear"/>
            <w:vAlign w:val="bottom"/>
          </w:tcPr>
          <w:p>
            <w:pPr>
              <w:pStyle w:val="TableContents"/>
              <w:spacing w:before="0" w:after="283"/>
              <w:ind w:left="160" w:right="0" w:hanging="160"/>
              <w:rPr>
                <w:rFonts w:ascii="times" w:hAnsi="times"/>
                <w:sz w:val="14"/>
              </w:rPr>
            </w:pPr>
            <w:r>
              <w:rPr>
                <w:rFonts w:ascii="times" w:hAnsi="times"/>
                <w:sz w:val="14"/>
              </w:rPr>
              <w:t>Net income for the year</w:t>
            </w:r>
          </w:p>
        </w:tc>
        <w:tc>
          <w:tcPr>
            <w:tcW w:w="138" w:type="dxa"/>
            <w:tcBorders/>
            <w:shd w:fill="FFFFFF" w:val="clear"/>
            <w:vAlign w:val="bottom"/>
          </w:tcPr>
          <w:p>
            <w:pPr>
              <w:pStyle w:val="TableContents"/>
              <w:spacing w:before="0" w:after="283"/>
              <w:rPr/>
            </w:pPr>
            <w:r>
              <w:rPr/>
              <w:t> </w:t>
            </w:r>
          </w:p>
        </w:tc>
        <w:tc>
          <w:tcPr>
            <w:tcW w:w="79" w:type="dxa"/>
            <w:tcBorders/>
            <w:shd w:fill="FFFFFF" w:val="clear"/>
            <w:vAlign w:val="bottom"/>
          </w:tcPr>
          <w:p>
            <w:pPr>
              <w:pStyle w:val="TableContents"/>
              <w:spacing w:before="0" w:after="283"/>
              <w:rPr/>
            </w:pPr>
            <w:r>
              <w:rPr/>
              <w:t> </w:t>
            </w:r>
          </w:p>
        </w:tc>
        <w:tc>
          <w:tcPr>
            <w:tcW w:w="800" w:type="dxa"/>
            <w:tcBorders/>
            <w:shd w:fill="FFFFFF" w:val="clear"/>
            <w:vAlign w:val="bottom"/>
          </w:tcPr>
          <w:p>
            <w:pPr>
              <w:pStyle w:val="TableContents"/>
              <w:spacing w:before="0" w:after="283"/>
              <w:jc w:val="right"/>
              <w:rPr>
                <w:rFonts w:ascii="times" w:hAnsi="times"/>
                <w:sz w:val="14"/>
              </w:rPr>
            </w:pPr>
            <w:r>
              <w:rPr>
                <w:rFonts w:ascii="times" w:hAnsi="times"/>
                <w:sz w:val="14"/>
              </w:rPr>
              <w:t></w:t>
            </w:r>
          </w:p>
        </w:tc>
        <w:tc>
          <w:tcPr>
            <w:tcW w:w="140" w:type="dxa"/>
            <w:tcBorders/>
            <w:shd w:fill="FFFFFF" w:val="clear"/>
            <w:vAlign w:val="bottom"/>
          </w:tcPr>
          <w:p>
            <w:pPr>
              <w:pStyle w:val="TableContents"/>
              <w:spacing w:before="0" w:after="283"/>
              <w:rPr/>
            </w:pPr>
            <w:r>
              <w:rPr/>
              <w:t> </w:t>
            </w:r>
          </w:p>
        </w:tc>
        <w:tc>
          <w:tcPr>
            <w:tcW w:w="95" w:type="dxa"/>
            <w:tcBorders/>
            <w:shd w:fill="FFFFFF" w:val="clear"/>
            <w:vAlign w:val="bottom"/>
          </w:tcPr>
          <w:p>
            <w:pPr>
              <w:pStyle w:val="TableContents"/>
              <w:spacing w:before="0" w:after="283"/>
              <w:rPr/>
            </w:pPr>
            <w:r>
              <w:rPr/>
              <w:t> </w:t>
            </w:r>
          </w:p>
        </w:tc>
        <w:tc>
          <w:tcPr>
            <w:tcW w:w="699" w:type="dxa"/>
            <w:tcBorders/>
            <w:shd w:fill="FFFFFF" w:val="clear"/>
            <w:vAlign w:val="bottom"/>
          </w:tcPr>
          <w:p>
            <w:pPr>
              <w:pStyle w:val="TableContents"/>
              <w:spacing w:before="0" w:after="283"/>
              <w:jc w:val="right"/>
              <w:rPr>
                <w:rFonts w:ascii="times" w:hAnsi="times"/>
                <w:sz w:val="14"/>
              </w:rPr>
            </w:pPr>
            <w:r>
              <w:rPr>
                <w:rFonts w:ascii="times" w:hAnsi="times"/>
                <w:sz w:val="14"/>
              </w:rPr>
              <w:t></w:t>
            </w:r>
          </w:p>
        </w:tc>
        <w:tc>
          <w:tcPr>
            <w:tcW w:w="140" w:type="dxa"/>
            <w:tcBorders/>
            <w:shd w:fill="FFFFFF" w:val="clear"/>
            <w:vAlign w:val="bottom"/>
          </w:tcPr>
          <w:p>
            <w:pPr>
              <w:pStyle w:val="TableContents"/>
              <w:spacing w:before="0" w:after="283"/>
              <w:rPr/>
            </w:pPr>
            <w:r>
              <w:rPr/>
              <w:t> </w:t>
            </w:r>
          </w:p>
        </w:tc>
        <w:tc>
          <w:tcPr>
            <w:tcW w:w="95" w:type="dxa"/>
            <w:tcBorders/>
            <w:shd w:fill="FFFFFF" w:val="clear"/>
            <w:vAlign w:val="bottom"/>
          </w:tcPr>
          <w:p>
            <w:pPr>
              <w:pStyle w:val="TableContents"/>
              <w:spacing w:before="0" w:after="283"/>
              <w:rPr/>
            </w:pPr>
            <w:r>
              <w:rPr/>
              <w:t> </w:t>
            </w:r>
          </w:p>
        </w:tc>
        <w:tc>
          <w:tcPr>
            <w:tcW w:w="890" w:type="dxa"/>
            <w:tcBorders/>
            <w:shd w:fill="FFFFFF" w:val="clear"/>
            <w:vAlign w:val="bottom"/>
          </w:tcPr>
          <w:p>
            <w:pPr>
              <w:pStyle w:val="TableContents"/>
              <w:spacing w:before="0" w:after="283"/>
              <w:jc w:val="right"/>
              <w:rPr>
                <w:rFonts w:ascii="times" w:hAnsi="times"/>
                <w:sz w:val="14"/>
              </w:rPr>
            </w:pPr>
            <w:r>
              <w:rPr>
                <w:rFonts w:ascii="times" w:hAnsi="times"/>
                <w:sz w:val="14"/>
              </w:rPr>
              <w:t></w:t>
            </w:r>
          </w:p>
        </w:tc>
        <w:tc>
          <w:tcPr>
            <w:tcW w:w="138" w:type="dxa"/>
            <w:tcBorders/>
            <w:shd w:fill="FFFFFF" w:val="clear"/>
            <w:vAlign w:val="bottom"/>
          </w:tcPr>
          <w:p>
            <w:pPr>
              <w:pStyle w:val="TableContents"/>
              <w:spacing w:before="0" w:after="283"/>
              <w:rPr/>
            </w:pPr>
            <w:r>
              <w:rPr/>
              <w:t> </w:t>
            </w:r>
          </w:p>
        </w:tc>
        <w:tc>
          <w:tcPr>
            <w:tcW w:w="95" w:type="dxa"/>
            <w:tcBorders/>
            <w:shd w:fill="FFFFFF" w:val="clear"/>
            <w:vAlign w:val="bottom"/>
          </w:tcPr>
          <w:p>
            <w:pPr>
              <w:pStyle w:val="TableContents"/>
              <w:spacing w:before="0" w:after="283"/>
              <w:rPr/>
            </w:pPr>
            <w:r>
              <w:rPr/>
              <w:t> </w:t>
            </w:r>
          </w:p>
        </w:tc>
        <w:tc>
          <w:tcPr>
            <w:tcW w:w="617" w:type="dxa"/>
            <w:tcBorders/>
            <w:shd w:fill="FFFFFF" w:val="clear"/>
            <w:vAlign w:val="bottom"/>
          </w:tcPr>
          <w:p>
            <w:pPr>
              <w:pStyle w:val="TableContents"/>
              <w:spacing w:before="0" w:after="283"/>
              <w:jc w:val="right"/>
              <w:rPr>
                <w:rFonts w:ascii="times" w:hAnsi="times"/>
                <w:sz w:val="14"/>
              </w:rPr>
            </w:pPr>
            <w:r>
              <w:rPr>
                <w:rFonts w:ascii="times" w:hAnsi="times"/>
                <w:sz w:val="14"/>
              </w:rPr>
              <w:t></w:t>
            </w:r>
          </w:p>
        </w:tc>
        <w:tc>
          <w:tcPr>
            <w:tcW w:w="140" w:type="dxa"/>
            <w:tcBorders/>
            <w:shd w:fill="FFFFFF" w:val="clear"/>
            <w:vAlign w:val="bottom"/>
          </w:tcPr>
          <w:p>
            <w:pPr>
              <w:pStyle w:val="TableContents"/>
              <w:spacing w:before="0" w:after="283"/>
              <w:rPr/>
            </w:pPr>
            <w:r>
              <w:rPr/>
              <w:t> </w:t>
            </w:r>
          </w:p>
        </w:tc>
        <w:tc>
          <w:tcPr>
            <w:tcW w:w="95" w:type="dxa"/>
            <w:tcBorders/>
            <w:shd w:fill="FFFFFF" w:val="clear"/>
            <w:vAlign w:val="bottom"/>
          </w:tcPr>
          <w:p>
            <w:pPr>
              <w:pStyle w:val="TableContents"/>
              <w:spacing w:before="0" w:after="283"/>
              <w:rPr/>
            </w:pPr>
            <w:r>
              <w:rPr/>
              <w:t> </w:t>
            </w:r>
          </w:p>
        </w:tc>
        <w:tc>
          <w:tcPr>
            <w:tcW w:w="791" w:type="dxa"/>
            <w:tcBorders/>
            <w:shd w:fill="FFFFFF" w:val="clear"/>
            <w:vAlign w:val="bottom"/>
          </w:tcPr>
          <w:p>
            <w:pPr>
              <w:pStyle w:val="TableContents"/>
              <w:spacing w:before="0" w:after="283"/>
              <w:jc w:val="right"/>
              <w:rPr>
                <w:rFonts w:ascii="times" w:hAnsi="times"/>
                <w:sz w:val="14"/>
              </w:rPr>
            </w:pPr>
            <w:r>
              <w:rPr>
                <w:rFonts w:ascii="times" w:hAnsi="times"/>
                <w:sz w:val="14"/>
              </w:rPr>
              <w:t></w:t>
            </w:r>
          </w:p>
        </w:tc>
        <w:tc>
          <w:tcPr>
            <w:tcW w:w="138" w:type="dxa"/>
            <w:tcBorders/>
            <w:shd w:fill="FFFFFF" w:val="clear"/>
            <w:vAlign w:val="bottom"/>
          </w:tcPr>
          <w:p>
            <w:pPr>
              <w:pStyle w:val="TableContents"/>
              <w:spacing w:before="0" w:after="283"/>
              <w:rPr/>
            </w:pPr>
            <w:r>
              <w:rPr/>
              <w:t> </w:t>
            </w:r>
          </w:p>
        </w:tc>
        <w:tc>
          <w:tcPr>
            <w:tcW w:w="95" w:type="dxa"/>
            <w:tcBorders/>
            <w:shd w:fill="FFFFFF" w:val="clear"/>
            <w:vAlign w:val="bottom"/>
          </w:tcPr>
          <w:p>
            <w:pPr>
              <w:pStyle w:val="TableContents"/>
              <w:spacing w:before="0" w:after="283"/>
              <w:rPr/>
            </w:pPr>
            <w:r>
              <w:rPr/>
              <w:t> </w:t>
            </w:r>
          </w:p>
        </w:tc>
        <w:tc>
          <w:tcPr>
            <w:tcW w:w="604" w:type="dxa"/>
            <w:tcBorders/>
            <w:shd w:fill="FFFFFF" w:val="clear"/>
            <w:vAlign w:val="bottom"/>
          </w:tcPr>
          <w:p>
            <w:pPr>
              <w:pStyle w:val="TableContents"/>
              <w:spacing w:before="0" w:after="283"/>
              <w:jc w:val="right"/>
              <w:rPr>
                <w:rFonts w:ascii="times" w:hAnsi="times"/>
                <w:sz w:val="14"/>
              </w:rPr>
            </w:pPr>
            <w:r>
              <w:rPr>
                <w:rFonts w:ascii="times" w:hAnsi="times"/>
                <w:sz w:val="14"/>
              </w:rPr>
              <w:t>86,538</w:t>
            </w:r>
          </w:p>
        </w:tc>
        <w:tc>
          <w:tcPr>
            <w:tcW w:w="140" w:type="dxa"/>
            <w:tcBorders/>
            <w:shd w:fill="FFFFFF" w:val="clear"/>
            <w:vAlign w:val="bottom"/>
          </w:tcPr>
          <w:p>
            <w:pPr>
              <w:pStyle w:val="TableContents"/>
              <w:spacing w:before="0" w:after="283"/>
              <w:rPr/>
            </w:pPr>
            <w:r>
              <w:rPr/>
              <w:t> </w:t>
            </w:r>
          </w:p>
        </w:tc>
        <w:tc>
          <w:tcPr>
            <w:tcW w:w="95" w:type="dxa"/>
            <w:tcBorders/>
            <w:shd w:fill="FFFFFF" w:val="clear"/>
            <w:vAlign w:val="bottom"/>
          </w:tcPr>
          <w:p>
            <w:pPr>
              <w:pStyle w:val="TableContents"/>
              <w:spacing w:before="0" w:after="283"/>
              <w:rPr/>
            </w:pPr>
            <w:r>
              <w:rPr/>
              <w:t> </w:t>
            </w:r>
          </w:p>
        </w:tc>
        <w:tc>
          <w:tcPr>
            <w:tcW w:w="1182" w:type="dxa"/>
            <w:tcBorders/>
            <w:shd w:fill="FFFFFF" w:val="clear"/>
            <w:vAlign w:val="bottom"/>
          </w:tcPr>
          <w:p>
            <w:pPr>
              <w:pStyle w:val="TableContents"/>
              <w:spacing w:before="0" w:after="283"/>
              <w:jc w:val="right"/>
              <w:rPr>
                <w:rFonts w:ascii="times" w:hAnsi="times"/>
                <w:sz w:val="14"/>
              </w:rPr>
            </w:pPr>
            <w:r>
              <w:rPr>
                <w:rFonts w:ascii="times" w:hAnsi="times"/>
                <w:sz w:val="14"/>
              </w:rPr>
              <w:t></w:t>
            </w:r>
          </w:p>
        </w:tc>
        <w:tc>
          <w:tcPr>
            <w:tcW w:w="148" w:type="dxa"/>
            <w:tcBorders/>
            <w:shd w:fill="FFFFFF" w:val="clear"/>
            <w:vAlign w:val="bottom"/>
          </w:tcPr>
          <w:p>
            <w:pPr>
              <w:pStyle w:val="TableContents"/>
              <w:spacing w:before="0" w:after="283"/>
              <w:rPr/>
            </w:pPr>
            <w:r>
              <w:rPr/>
              <w:t> </w:t>
            </w:r>
          </w:p>
        </w:tc>
      </w:tr>
      <w:tr>
        <w:trPr/>
        <w:tc>
          <w:tcPr>
            <w:tcW w:w="2851" w:type="dxa"/>
            <w:tcBorders/>
            <w:shd w:fill="CCEEFF" w:val="clear"/>
            <w:vAlign w:val="bottom"/>
          </w:tcPr>
          <w:p>
            <w:pPr>
              <w:pStyle w:val="TableContents"/>
              <w:spacing w:before="0" w:after="283"/>
              <w:ind w:left="160" w:right="0" w:hanging="160"/>
              <w:rPr>
                <w:rFonts w:ascii="times" w:hAnsi="times"/>
                <w:sz w:val="14"/>
              </w:rPr>
            </w:pPr>
            <w:r>
              <w:rPr>
                <w:rFonts w:ascii="times" w:hAnsi="times"/>
                <w:sz w:val="14"/>
              </w:rPr>
              <w:t>Dividends declared ($0.18 per share) (note 6(a))</w:t>
            </w:r>
          </w:p>
        </w:tc>
        <w:tc>
          <w:tcPr>
            <w:tcW w:w="138" w:type="dxa"/>
            <w:tcBorders/>
            <w:shd w:fill="CCEEFF" w:val="clear"/>
            <w:vAlign w:val="bottom"/>
          </w:tcPr>
          <w:p>
            <w:pPr>
              <w:pStyle w:val="TableContents"/>
              <w:spacing w:before="0" w:after="283"/>
              <w:rPr/>
            </w:pPr>
            <w:r>
              <w:rPr/>
              <w:t> </w:t>
            </w:r>
          </w:p>
        </w:tc>
        <w:tc>
          <w:tcPr>
            <w:tcW w:w="79" w:type="dxa"/>
            <w:tcBorders/>
            <w:shd w:fill="CCEEFF" w:val="clear"/>
            <w:vAlign w:val="bottom"/>
          </w:tcPr>
          <w:p>
            <w:pPr>
              <w:pStyle w:val="TableContents"/>
              <w:spacing w:before="0" w:after="283"/>
              <w:rPr/>
            </w:pPr>
            <w:r>
              <w:rPr/>
              <w:t> </w:t>
            </w:r>
          </w:p>
        </w:tc>
        <w:tc>
          <w:tcPr>
            <w:tcW w:w="800" w:type="dxa"/>
            <w:tcBorders/>
            <w:shd w:fill="CCEEFF" w:val="clear"/>
            <w:vAlign w:val="bottom"/>
          </w:tcPr>
          <w:p>
            <w:pPr>
              <w:pStyle w:val="TableContents"/>
              <w:spacing w:before="0" w:after="283"/>
              <w:jc w:val="right"/>
              <w:rPr>
                <w:rFonts w:ascii="times" w:hAnsi="times"/>
                <w:sz w:val="14"/>
              </w:rPr>
            </w:pPr>
            <w:r>
              <w:rPr>
                <w:rFonts w:ascii="times" w:hAnsi="times"/>
                <w:sz w:val="14"/>
              </w:rPr>
              <w:t></w:t>
            </w:r>
          </w:p>
        </w:tc>
        <w:tc>
          <w:tcPr>
            <w:tcW w:w="140" w:type="dxa"/>
            <w:tcBorders/>
            <w:shd w:fill="CCEEFF" w:val="clear"/>
            <w:vAlign w:val="bottom"/>
          </w:tcPr>
          <w:p>
            <w:pPr>
              <w:pStyle w:val="TableContents"/>
              <w:spacing w:before="0" w:after="283"/>
              <w:rPr/>
            </w:pPr>
            <w:r>
              <w:rPr/>
              <w:t> </w:t>
            </w:r>
          </w:p>
        </w:tc>
        <w:tc>
          <w:tcPr>
            <w:tcW w:w="95" w:type="dxa"/>
            <w:tcBorders/>
            <w:shd w:fill="CCEEFF" w:val="clear"/>
            <w:vAlign w:val="bottom"/>
          </w:tcPr>
          <w:p>
            <w:pPr>
              <w:pStyle w:val="TableContents"/>
              <w:spacing w:before="0" w:after="283"/>
              <w:rPr/>
            </w:pPr>
            <w:r>
              <w:rPr/>
              <w:t> </w:t>
            </w:r>
          </w:p>
        </w:tc>
        <w:tc>
          <w:tcPr>
            <w:tcW w:w="699" w:type="dxa"/>
            <w:tcBorders/>
            <w:shd w:fill="CCEEFF" w:val="clear"/>
            <w:vAlign w:val="bottom"/>
          </w:tcPr>
          <w:p>
            <w:pPr>
              <w:pStyle w:val="TableContents"/>
              <w:spacing w:before="0" w:after="283"/>
              <w:jc w:val="right"/>
              <w:rPr>
                <w:rFonts w:ascii="times" w:hAnsi="times"/>
                <w:sz w:val="14"/>
              </w:rPr>
            </w:pPr>
            <w:r>
              <w:rPr>
                <w:rFonts w:ascii="times" w:hAnsi="times"/>
                <w:sz w:val="14"/>
              </w:rPr>
              <w:t></w:t>
            </w:r>
          </w:p>
        </w:tc>
        <w:tc>
          <w:tcPr>
            <w:tcW w:w="140" w:type="dxa"/>
            <w:tcBorders/>
            <w:shd w:fill="CCEEFF" w:val="clear"/>
            <w:vAlign w:val="bottom"/>
          </w:tcPr>
          <w:p>
            <w:pPr>
              <w:pStyle w:val="TableContents"/>
              <w:spacing w:before="0" w:after="283"/>
              <w:rPr/>
            </w:pPr>
            <w:r>
              <w:rPr/>
              <w:t> </w:t>
            </w:r>
          </w:p>
        </w:tc>
        <w:tc>
          <w:tcPr>
            <w:tcW w:w="95" w:type="dxa"/>
            <w:tcBorders/>
            <w:shd w:fill="CCEEFF" w:val="clear"/>
            <w:vAlign w:val="bottom"/>
          </w:tcPr>
          <w:p>
            <w:pPr>
              <w:pStyle w:val="TableContents"/>
              <w:spacing w:before="0" w:after="283"/>
              <w:rPr/>
            </w:pPr>
            <w:r>
              <w:rPr/>
              <w:t> </w:t>
            </w:r>
          </w:p>
        </w:tc>
        <w:tc>
          <w:tcPr>
            <w:tcW w:w="890" w:type="dxa"/>
            <w:tcBorders/>
            <w:shd w:fill="CCEEFF" w:val="clear"/>
            <w:vAlign w:val="bottom"/>
          </w:tcPr>
          <w:p>
            <w:pPr>
              <w:pStyle w:val="TableContents"/>
              <w:spacing w:before="0" w:after="283"/>
              <w:jc w:val="right"/>
              <w:rPr>
                <w:rFonts w:ascii="times" w:hAnsi="times"/>
                <w:sz w:val="14"/>
              </w:rPr>
            </w:pPr>
            <w:r>
              <w:rPr>
                <w:rFonts w:ascii="times" w:hAnsi="times"/>
                <w:sz w:val="14"/>
              </w:rPr>
              <w:t></w:t>
            </w:r>
          </w:p>
        </w:tc>
        <w:tc>
          <w:tcPr>
            <w:tcW w:w="138" w:type="dxa"/>
            <w:tcBorders/>
            <w:shd w:fill="CCEEFF" w:val="clear"/>
            <w:vAlign w:val="bottom"/>
          </w:tcPr>
          <w:p>
            <w:pPr>
              <w:pStyle w:val="TableContents"/>
              <w:spacing w:before="0" w:after="283"/>
              <w:rPr/>
            </w:pPr>
            <w:r>
              <w:rPr/>
              <w:t> </w:t>
            </w:r>
          </w:p>
        </w:tc>
        <w:tc>
          <w:tcPr>
            <w:tcW w:w="95" w:type="dxa"/>
            <w:tcBorders/>
            <w:shd w:fill="CCEEFF" w:val="clear"/>
            <w:vAlign w:val="bottom"/>
          </w:tcPr>
          <w:p>
            <w:pPr>
              <w:pStyle w:val="TableContents"/>
              <w:spacing w:before="0" w:after="283"/>
              <w:rPr/>
            </w:pPr>
            <w:r>
              <w:rPr/>
              <w:t> </w:t>
            </w:r>
          </w:p>
        </w:tc>
        <w:tc>
          <w:tcPr>
            <w:tcW w:w="617" w:type="dxa"/>
            <w:tcBorders/>
            <w:shd w:fill="CCEEFF" w:val="clear"/>
            <w:vAlign w:val="bottom"/>
          </w:tcPr>
          <w:p>
            <w:pPr>
              <w:pStyle w:val="TableContents"/>
              <w:spacing w:before="0" w:after="283"/>
              <w:jc w:val="right"/>
              <w:rPr>
                <w:rFonts w:ascii="times" w:hAnsi="times"/>
                <w:sz w:val="14"/>
              </w:rPr>
            </w:pPr>
            <w:r>
              <w:rPr>
                <w:rFonts w:ascii="times" w:hAnsi="times"/>
                <w:sz w:val="14"/>
              </w:rPr>
              <w:t></w:t>
            </w:r>
          </w:p>
        </w:tc>
        <w:tc>
          <w:tcPr>
            <w:tcW w:w="140" w:type="dxa"/>
            <w:tcBorders/>
            <w:shd w:fill="CCEEFF" w:val="clear"/>
            <w:vAlign w:val="bottom"/>
          </w:tcPr>
          <w:p>
            <w:pPr>
              <w:pStyle w:val="TableContents"/>
              <w:spacing w:before="0" w:after="283"/>
              <w:rPr/>
            </w:pPr>
            <w:r>
              <w:rPr/>
              <w:t> </w:t>
            </w:r>
          </w:p>
        </w:tc>
        <w:tc>
          <w:tcPr>
            <w:tcW w:w="95" w:type="dxa"/>
            <w:tcBorders/>
            <w:shd w:fill="CCEEFF" w:val="clear"/>
            <w:vAlign w:val="bottom"/>
          </w:tcPr>
          <w:p>
            <w:pPr>
              <w:pStyle w:val="TableContents"/>
              <w:spacing w:before="0" w:after="283"/>
              <w:rPr/>
            </w:pPr>
            <w:r>
              <w:rPr/>
              <w:t> </w:t>
            </w:r>
          </w:p>
        </w:tc>
        <w:tc>
          <w:tcPr>
            <w:tcW w:w="791" w:type="dxa"/>
            <w:tcBorders/>
            <w:shd w:fill="CCEEFF" w:val="clear"/>
            <w:vAlign w:val="bottom"/>
          </w:tcPr>
          <w:p>
            <w:pPr>
              <w:pStyle w:val="TableContents"/>
              <w:spacing w:before="0" w:after="283"/>
              <w:jc w:val="right"/>
              <w:rPr>
                <w:rFonts w:ascii="times" w:hAnsi="times"/>
                <w:sz w:val="14"/>
              </w:rPr>
            </w:pPr>
            <w:r>
              <w:rPr>
                <w:rFonts w:ascii="times" w:hAnsi="times"/>
                <w:sz w:val="14"/>
              </w:rPr>
              <w:t></w:t>
            </w:r>
          </w:p>
        </w:tc>
        <w:tc>
          <w:tcPr>
            <w:tcW w:w="138" w:type="dxa"/>
            <w:tcBorders/>
            <w:shd w:fill="CCEEFF" w:val="clear"/>
            <w:vAlign w:val="bottom"/>
          </w:tcPr>
          <w:p>
            <w:pPr>
              <w:pStyle w:val="TableContents"/>
              <w:spacing w:before="0" w:after="283"/>
              <w:rPr/>
            </w:pPr>
            <w:r>
              <w:rPr/>
              <w:t> </w:t>
            </w:r>
          </w:p>
        </w:tc>
        <w:tc>
          <w:tcPr>
            <w:tcW w:w="95" w:type="dxa"/>
            <w:tcBorders/>
            <w:shd w:fill="CCEEFF" w:val="clear"/>
            <w:vAlign w:val="bottom"/>
          </w:tcPr>
          <w:p>
            <w:pPr>
              <w:pStyle w:val="TableContents"/>
              <w:spacing w:before="0" w:after="283"/>
              <w:rPr/>
            </w:pPr>
            <w:r>
              <w:rPr/>
              <w:t> </w:t>
            </w:r>
          </w:p>
        </w:tc>
        <w:tc>
          <w:tcPr>
            <w:tcW w:w="604" w:type="dxa"/>
            <w:tcBorders/>
            <w:shd w:fill="CCEEFF" w:val="clear"/>
            <w:vAlign w:val="bottom"/>
          </w:tcPr>
          <w:p>
            <w:pPr>
              <w:pStyle w:val="TableContents"/>
              <w:spacing w:before="0" w:after="283"/>
              <w:jc w:val="right"/>
              <w:rPr>
                <w:rFonts w:ascii="times" w:hAnsi="times"/>
                <w:sz w:val="14"/>
              </w:rPr>
            </w:pPr>
            <w:r>
              <w:rPr>
                <w:rFonts w:ascii="times" w:hAnsi="times"/>
                <w:sz w:val="14"/>
              </w:rPr>
              <w:t>(27,921</w:t>
            </w:r>
          </w:p>
        </w:tc>
        <w:tc>
          <w:tcPr>
            <w:tcW w:w="140" w:type="dxa"/>
            <w:tcBorders/>
            <w:shd w:fill="CCEEFF" w:val="clear"/>
            <w:vAlign w:val="bottom"/>
          </w:tcPr>
          <w:p>
            <w:pPr>
              <w:pStyle w:val="TableContents"/>
              <w:spacing w:before="0" w:after="283"/>
              <w:rPr>
                <w:rFonts w:ascii="times" w:hAnsi="times"/>
                <w:sz w:val="14"/>
              </w:rPr>
            </w:pPr>
            <w:r>
              <w:rPr>
                <w:rFonts w:ascii="times" w:hAnsi="times"/>
                <w:sz w:val="14"/>
              </w:rPr>
              <w:t>)</w:t>
            </w:r>
          </w:p>
        </w:tc>
        <w:tc>
          <w:tcPr>
            <w:tcW w:w="95" w:type="dxa"/>
            <w:tcBorders/>
            <w:shd w:fill="CCEEFF" w:val="clear"/>
            <w:vAlign w:val="bottom"/>
          </w:tcPr>
          <w:p>
            <w:pPr>
              <w:pStyle w:val="TableContents"/>
              <w:spacing w:before="0" w:after="283"/>
              <w:rPr/>
            </w:pPr>
            <w:r>
              <w:rPr/>
              <w:t> </w:t>
            </w:r>
          </w:p>
        </w:tc>
        <w:tc>
          <w:tcPr>
            <w:tcW w:w="1182" w:type="dxa"/>
            <w:tcBorders/>
            <w:shd w:fill="CCEEFF" w:val="clear"/>
            <w:vAlign w:val="bottom"/>
          </w:tcPr>
          <w:p>
            <w:pPr>
              <w:pStyle w:val="TableContents"/>
              <w:spacing w:before="0" w:after="283"/>
              <w:jc w:val="right"/>
              <w:rPr>
                <w:rFonts w:ascii="times" w:hAnsi="times"/>
                <w:sz w:val="14"/>
              </w:rPr>
            </w:pPr>
            <w:r>
              <w:rPr>
                <w:rFonts w:ascii="times" w:hAnsi="times"/>
                <w:sz w:val="14"/>
              </w:rPr>
              <w:t></w:t>
            </w:r>
          </w:p>
        </w:tc>
        <w:tc>
          <w:tcPr>
            <w:tcW w:w="148" w:type="dxa"/>
            <w:tcBorders/>
            <w:shd w:fill="CCEEFF" w:val="clear"/>
            <w:vAlign w:val="bottom"/>
          </w:tcPr>
          <w:p>
            <w:pPr>
              <w:pStyle w:val="TableContents"/>
              <w:spacing w:before="0" w:after="283"/>
              <w:rPr/>
            </w:pPr>
            <w:r>
              <w:rPr/>
              <w:t> </w:t>
            </w:r>
          </w:p>
        </w:tc>
      </w:tr>
      <w:tr>
        <w:trPr/>
        <w:tc>
          <w:tcPr>
            <w:tcW w:w="2851" w:type="dxa"/>
            <w:tcBorders/>
            <w:shd w:fill="FFFFFF" w:val="clear"/>
            <w:vAlign w:val="bottom"/>
          </w:tcPr>
          <w:p>
            <w:pPr>
              <w:pStyle w:val="TableContents"/>
              <w:spacing w:before="0" w:after="283"/>
              <w:ind w:left="160" w:right="0" w:hanging="160"/>
              <w:rPr>
                <w:rFonts w:ascii="times" w:hAnsi="times"/>
                <w:sz w:val="14"/>
              </w:rPr>
            </w:pPr>
            <w:r>
              <w:rPr>
                <w:rFonts w:ascii="times" w:hAnsi="times"/>
                <w:sz w:val="14"/>
              </w:rPr>
              <w:t>Other comprehensive income for the year</w:t>
            </w:r>
          </w:p>
        </w:tc>
        <w:tc>
          <w:tcPr>
            <w:tcW w:w="138" w:type="dxa"/>
            <w:tcBorders/>
            <w:shd w:fill="FFFFFF" w:val="clear"/>
            <w:vAlign w:val="bottom"/>
          </w:tcPr>
          <w:p>
            <w:pPr>
              <w:pStyle w:val="TableContents"/>
              <w:spacing w:before="0" w:after="283"/>
              <w:rPr/>
            </w:pPr>
            <w:r>
              <w:rPr/>
              <w:t> </w:t>
            </w:r>
          </w:p>
        </w:tc>
        <w:tc>
          <w:tcPr>
            <w:tcW w:w="79" w:type="dxa"/>
            <w:tcBorders/>
            <w:shd w:fill="FFFFFF" w:val="clear"/>
            <w:vAlign w:val="bottom"/>
          </w:tcPr>
          <w:p>
            <w:pPr>
              <w:pStyle w:val="TableContents"/>
              <w:spacing w:before="0" w:after="283"/>
              <w:rPr/>
            </w:pPr>
            <w:r>
              <w:rPr/>
              <w:t> </w:t>
            </w:r>
          </w:p>
        </w:tc>
        <w:tc>
          <w:tcPr>
            <w:tcW w:w="800" w:type="dxa"/>
            <w:tcBorders/>
            <w:shd w:fill="FFFFFF" w:val="clear"/>
            <w:vAlign w:val="bottom"/>
          </w:tcPr>
          <w:p>
            <w:pPr>
              <w:pStyle w:val="TableContents"/>
              <w:spacing w:before="0" w:after="283"/>
              <w:jc w:val="right"/>
              <w:rPr>
                <w:rFonts w:ascii="times" w:hAnsi="times"/>
                <w:sz w:val="14"/>
              </w:rPr>
            </w:pPr>
            <w:r>
              <w:rPr>
                <w:rFonts w:ascii="times" w:hAnsi="times"/>
                <w:sz w:val="14"/>
              </w:rPr>
              <w:t></w:t>
            </w:r>
          </w:p>
        </w:tc>
        <w:tc>
          <w:tcPr>
            <w:tcW w:w="140" w:type="dxa"/>
            <w:tcBorders/>
            <w:shd w:fill="FFFFFF" w:val="clear"/>
            <w:vAlign w:val="bottom"/>
          </w:tcPr>
          <w:p>
            <w:pPr>
              <w:pStyle w:val="TableContents"/>
              <w:spacing w:before="0" w:after="283"/>
              <w:rPr/>
            </w:pPr>
            <w:r>
              <w:rPr/>
              <w:t> </w:t>
            </w:r>
          </w:p>
        </w:tc>
        <w:tc>
          <w:tcPr>
            <w:tcW w:w="95" w:type="dxa"/>
            <w:tcBorders/>
            <w:shd w:fill="FFFFFF" w:val="clear"/>
            <w:vAlign w:val="bottom"/>
          </w:tcPr>
          <w:p>
            <w:pPr>
              <w:pStyle w:val="TableContents"/>
              <w:spacing w:before="0" w:after="283"/>
              <w:rPr/>
            </w:pPr>
            <w:r>
              <w:rPr/>
              <w:t> </w:t>
            </w:r>
          </w:p>
        </w:tc>
        <w:tc>
          <w:tcPr>
            <w:tcW w:w="699" w:type="dxa"/>
            <w:tcBorders/>
            <w:shd w:fill="FFFFFF" w:val="clear"/>
            <w:vAlign w:val="bottom"/>
          </w:tcPr>
          <w:p>
            <w:pPr>
              <w:pStyle w:val="TableContents"/>
              <w:spacing w:before="0" w:after="283"/>
              <w:jc w:val="right"/>
              <w:rPr>
                <w:rFonts w:ascii="times" w:hAnsi="times"/>
                <w:sz w:val="14"/>
              </w:rPr>
            </w:pPr>
            <w:r>
              <w:rPr>
                <w:rFonts w:ascii="times" w:hAnsi="times"/>
                <w:sz w:val="14"/>
              </w:rPr>
              <w:t></w:t>
            </w:r>
          </w:p>
        </w:tc>
        <w:tc>
          <w:tcPr>
            <w:tcW w:w="140" w:type="dxa"/>
            <w:tcBorders/>
            <w:shd w:fill="FFFFFF" w:val="clear"/>
            <w:vAlign w:val="bottom"/>
          </w:tcPr>
          <w:p>
            <w:pPr>
              <w:pStyle w:val="TableContents"/>
              <w:spacing w:before="0" w:after="283"/>
              <w:rPr/>
            </w:pPr>
            <w:r>
              <w:rPr/>
              <w:t> </w:t>
            </w:r>
          </w:p>
        </w:tc>
        <w:tc>
          <w:tcPr>
            <w:tcW w:w="95" w:type="dxa"/>
            <w:tcBorders/>
            <w:shd w:fill="FFFFFF" w:val="clear"/>
            <w:vAlign w:val="bottom"/>
          </w:tcPr>
          <w:p>
            <w:pPr>
              <w:pStyle w:val="TableContents"/>
              <w:spacing w:before="0" w:after="283"/>
              <w:rPr/>
            </w:pPr>
            <w:r>
              <w:rPr/>
              <w:t> </w:t>
            </w:r>
          </w:p>
        </w:tc>
        <w:tc>
          <w:tcPr>
            <w:tcW w:w="890" w:type="dxa"/>
            <w:tcBorders/>
            <w:shd w:fill="FFFFFF" w:val="clear"/>
            <w:vAlign w:val="bottom"/>
          </w:tcPr>
          <w:p>
            <w:pPr>
              <w:pStyle w:val="TableContents"/>
              <w:spacing w:before="0" w:after="283"/>
              <w:jc w:val="right"/>
              <w:rPr>
                <w:rFonts w:ascii="times" w:hAnsi="times"/>
                <w:sz w:val="14"/>
              </w:rPr>
            </w:pPr>
            <w:r>
              <w:rPr>
                <w:rFonts w:ascii="times" w:hAnsi="times"/>
                <w:sz w:val="14"/>
              </w:rPr>
              <w:t></w:t>
            </w:r>
          </w:p>
        </w:tc>
        <w:tc>
          <w:tcPr>
            <w:tcW w:w="138" w:type="dxa"/>
            <w:tcBorders/>
            <w:shd w:fill="FFFFFF" w:val="clear"/>
            <w:vAlign w:val="bottom"/>
          </w:tcPr>
          <w:p>
            <w:pPr>
              <w:pStyle w:val="TableContents"/>
              <w:spacing w:before="0" w:after="283"/>
              <w:rPr/>
            </w:pPr>
            <w:r>
              <w:rPr/>
              <w:t> </w:t>
            </w:r>
          </w:p>
        </w:tc>
        <w:tc>
          <w:tcPr>
            <w:tcW w:w="95" w:type="dxa"/>
            <w:tcBorders/>
            <w:shd w:fill="FFFFFF" w:val="clear"/>
            <w:vAlign w:val="bottom"/>
          </w:tcPr>
          <w:p>
            <w:pPr>
              <w:pStyle w:val="TableContents"/>
              <w:spacing w:before="0" w:after="283"/>
              <w:rPr/>
            </w:pPr>
            <w:r>
              <w:rPr/>
              <w:t> </w:t>
            </w:r>
          </w:p>
        </w:tc>
        <w:tc>
          <w:tcPr>
            <w:tcW w:w="617" w:type="dxa"/>
            <w:tcBorders/>
            <w:shd w:fill="FFFFFF" w:val="clear"/>
            <w:vAlign w:val="bottom"/>
          </w:tcPr>
          <w:p>
            <w:pPr>
              <w:pStyle w:val="TableContents"/>
              <w:spacing w:before="0" w:after="283"/>
              <w:jc w:val="right"/>
              <w:rPr>
                <w:rFonts w:ascii="times" w:hAnsi="times"/>
                <w:sz w:val="14"/>
              </w:rPr>
            </w:pPr>
            <w:r>
              <w:rPr>
                <w:rFonts w:ascii="times" w:hAnsi="times"/>
                <w:sz w:val="14"/>
              </w:rPr>
              <w:t></w:t>
            </w:r>
          </w:p>
        </w:tc>
        <w:tc>
          <w:tcPr>
            <w:tcW w:w="140" w:type="dxa"/>
            <w:tcBorders/>
            <w:shd w:fill="FFFFFF" w:val="clear"/>
            <w:vAlign w:val="bottom"/>
          </w:tcPr>
          <w:p>
            <w:pPr>
              <w:pStyle w:val="TableContents"/>
              <w:spacing w:before="0" w:after="283"/>
              <w:rPr/>
            </w:pPr>
            <w:r>
              <w:rPr/>
              <w:t> </w:t>
            </w:r>
          </w:p>
        </w:tc>
        <w:tc>
          <w:tcPr>
            <w:tcW w:w="95" w:type="dxa"/>
            <w:tcBorders/>
            <w:shd w:fill="FFFFFF" w:val="clear"/>
            <w:vAlign w:val="bottom"/>
          </w:tcPr>
          <w:p>
            <w:pPr>
              <w:pStyle w:val="TableContents"/>
              <w:spacing w:before="0" w:after="283"/>
              <w:rPr/>
            </w:pPr>
            <w:r>
              <w:rPr/>
              <w:t> </w:t>
            </w:r>
          </w:p>
        </w:tc>
        <w:tc>
          <w:tcPr>
            <w:tcW w:w="791" w:type="dxa"/>
            <w:tcBorders/>
            <w:shd w:fill="FFFFFF" w:val="clear"/>
            <w:vAlign w:val="bottom"/>
          </w:tcPr>
          <w:p>
            <w:pPr>
              <w:pStyle w:val="TableContents"/>
              <w:spacing w:before="0" w:after="283"/>
              <w:jc w:val="right"/>
              <w:rPr>
                <w:rFonts w:ascii="times" w:hAnsi="times"/>
                <w:sz w:val="14"/>
              </w:rPr>
            </w:pPr>
            <w:r>
              <w:rPr>
                <w:rFonts w:ascii="times" w:hAnsi="times"/>
                <w:sz w:val="14"/>
              </w:rPr>
              <w:t></w:t>
            </w:r>
          </w:p>
        </w:tc>
        <w:tc>
          <w:tcPr>
            <w:tcW w:w="138" w:type="dxa"/>
            <w:tcBorders/>
            <w:shd w:fill="FFFFFF" w:val="clear"/>
            <w:vAlign w:val="bottom"/>
          </w:tcPr>
          <w:p>
            <w:pPr>
              <w:pStyle w:val="TableContents"/>
              <w:spacing w:before="0" w:after="283"/>
              <w:rPr/>
            </w:pPr>
            <w:r>
              <w:rPr/>
              <w:t> </w:t>
            </w:r>
          </w:p>
        </w:tc>
        <w:tc>
          <w:tcPr>
            <w:tcW w:w="95" w:type="dxa"/>
            <w:tcBorders/>
            <w:shd w:fill="FFFFFF" w:val="clear"/>
            <w:vAlign w:val="bottom"/>
          </w:tcPr>
          <w:p>
            <w:pPr>
              <w:pStyle w:val="TableContents"/>
              <w:spacing w:before="0" w:after="283"/>
              <w:rPr/>
            </w:pPr>
            <w:r>
              <w:rPr/>
              <w:t> </w:t>
            </w:r>
          </w:p>
        </w:tc>
        <w:tc>
          <w:tcPr>
            <w:tcW w:w="604" w:type="dxa"/>
            <w:tcBorders/>
            <w:shd w:fill="FFFFFF" w:val="clear"/>
            <w:vAlign w:val="bottom"/>
          </w:tcPr>
          <w:p>
            <w:pPr>
              <w:pStyle w:val="TableContents"/>
              <w:spacing w:before="0" w:after="283"/>
              <w:jc w:val="right"/>
              <w:rPr>
                <w:rFonts w:ascii="times" w:hAnsi="times"/>
                <w:sz w:val="14"/>
              </w:rPr>
            </w:pPr>
            <w:r>
              <w:rPr>
                <w:rFonts w:ascii="times" w:hAnsi="times"/>
                <w:sz w:val="14"/>
              </w:rPr>
              <w:t></w:t>
            </w:r>
          </w:p>
        </w:tc>
        <w:tc>
          <w:tcPr>
            <w:tcW w:w="140" w:type="dxa"/>
            <w:tcBorders/>
            <w:shd w:fill="FFFFFF" w:val="clear"/>
            <w:vAlign w:val="bottom"/>
          </w:tcPr>
          <w:p>
            <w:pPr>
              <w:pStyle w:val="TableContents"/>
              <w:spacing w:before="0" w:after="283"/>
              <w:rPr/>
            </w:pPr>
            <w:r>
              <w:rPr/>
              <w:t> </w:t>
            </w:r>
          </w:p>
        </w:tc>
        <w:tc>
          <w:tcPr>
            <w:tcW w:w="95" w:type="dxa"/>
            <w:tcBorders/>
            <w:shd w:fill="FFFFFF" w:val="clear"/>
            <w:vAlign w:val="bottom"/>
          </w:tcPr>
          <w:p>
            <w:pPr>
              <w:pStyle w:val="TableContents"/>
              <w:spacing w:before="0" w:after="283"/>
              <w:rPr/>
            </w:pPr>
            <w:r>
              <w:rPr/>
              <w:t> </w:t>
            </w:r>
          </w:p>
        </w:tc>
        <w:tc>
          <w:tcPr>
            <w:tcW w:w="1182" w:type="dxa"/>
            <w:tcBorders/>
            <w:shd w:fill="FFFFFF" w:val="clear"/>
            <w:vAlign w:val="bottom"/>
          </w:tcPr>
          <w:p>
            <w:pPr>
              <w:pStyle w:val="TableContents"/>
              <w:spacing w:before="0" w:after="283"/>
              <w:jc w:val="right"/>
              <w:rPr>
                <w:rFonts w:ascii="times" w:hAnsi="times"/>
                <w:sz w:val="14"/>
              </w:rPr>
            </w:pPr>
            <w:r>
              <w:rPr>
                <w:rFonts w:ascii="times" w:hAnsi="times"/>
                <w:sz w:val="14"/>
              </w:rPr>
              <w:t>71,657</w:t>
            </w:r>
          </w:p>
        </w:tc>
        <w:tc>
          <w:tcPr>
            <w:tcW w:w="148" w:type="dxa"/>
            <w:tcBorders/>
            <w:shd w:fill="FFFFFF" w:val="clear"/>
            <w:vAlign w:val="bottom"/>
          </w:tcPr>
          <w:p>
            <w:pPr>
              <w:pStyle w:val="TableContents"/>
              <w:spacing w:before="0" w:after="283"/>
              <w:rPr/>
            </w:pPr>
            <w:r>
              <w:rPr/>
              <w:t> </w:t>
            </w:r>
          </w:p>
        </w:tc>
      </w:tr>
      <w:tr>
        <w:trPr/>
        <w:tc>
          <w:tcPr>
            <w:tcW w:w="2851" w:type="dxa"/>
            <w:tcBorders/>
            <w:shd w:fill="CCEEFF" w:val="clear"/>
            <w:vAlign w:val="bottom"/>
          </w:tcPr>
          <w:p>
            <w:pPr>
              <w:pStyle w:val="TableContents"/>
              <w:spacing w:before="0" w:after="283"/>
              <w:ind w:left="160" w:right="0" w:hanging="160"/>
              <w:rPr>
                <w:rFonts w:ascii="times" w:hAnsi="times"/>
                <w:sz w:val="14"/>
              </w:rPr>
            </w:pPr>
            <w:r>
              <w:rPr>
                <w:rFonts w:ascii="times" w:hAnsi="times"/>
                <w:sz w:val="14"/>
              </w:rPr>
              <w:t>Restricted share unit plan (note 7(c))</w:t>
            </w:r>
          </w:p>
        </w:tc>
        <w:tc>
          <w:tcPr>
            <w:tcW w:w="138" w:type="dxa"/>
            <w:tcBorders/>
            <w:shd w:fill="CCEEFF" w:val="clear"/>
            <w:vAlign w:val="bottom"/>
          </w:tcPr>
          <w:p>
            <w:pPr>
              <w:pStyle w:val="TableContents"/>
              <w:spacing w:before="0" w:after="283"/>
              <w:rPr/>
            </w:pPr>
            <w:r>
              <w:rPr/>
              <w:t> </w:t>
            </w:r>
          </w:p>
        </w:tc>
        <w:tc>
          <w:tcPr>
            <w:tcW w:w="79" w:type="dxa"/>
            <w:tcBorders/>
            <w:shd w:fill="CCEEFF" w:val="clear"/>
            <w:vAlign w:val="bottom"/>
          </w:tcPr>
          <w:p>
            <w:pPr>
              <w:pStyle w:val="TableContents"/>
              <w:spacing w:before="0" w:after="283"/>
              <w:rPr/>
            </w:pPr>
            <w:r>
              <w:rPr/>
              <w:t> </w:t>
            </w:r>
          </w:p>
        </w:tc>
        <w:tc>
          <w:tcPr>
            <w:tcW w:w="800" w:type="dxa"/>
            <w:tcBorders/>
            <w:shd w:fill="CCEEFF" w:val="clear"/>
            <w:vAlign w:val="bottom"/>
          </w:tcPr>
          <w:p>
            <w:pPr>
              <w:pStyle w:val="TableContents"/>
              <w:spacing w:before="0" w:after="283"/>
              <w:jc w:val="right"/>
              <w:rPr>
                <w:rFonts w:ascii="times" w:hAnsi="times"/>
                <w:sz w:val="14"/>
              </w:rPr>
            </w:pPr>
            <w:r>
              <w:rPr>
                <w:rFonts w:ascii="times" w:hAnsi="times"/>
                <w:sz w:val="14"/>
              </w:rPr>
              <w:t>(29,882</w:t>
            </w:r>
          </w:p>
        </w:tc>
        <w:tc>
          <w:tcPr>
            <w:tcW w:w="140" w:type="dxa"/>
            <w:tcBorders/>
            <w:shd w:fill="CCEEFF" w:val="clear"/>
            <w:vAlign w:val="bottom"/>
          </w:tcPr>
          <w:p>
            <w:pPr>
              <w:pStyle w:val="TableContents"/>
              <w:spacing w:before="0" w:after="283"/>
              <w:rPr>
                <w:rFonts w:ascii="times" w:hAnsi="times"/>
                <w:sz w:val="14"/>
              </w:rPr>
            </w:pPr>
            <w:r>
              <w:rPr>
                <w:rFonts w:ascii="times" w:hAnsi="times"/>
                <w:sz w:val="14"/>
              </w:rPr>
              <w:t>)</w:t>
            </w:r>
          </w:p>
        </w:tc>
        <w:tc>
          <w:tcPr>
            <w:tcW w:w="95" w:type="dxa"/>
            <w:tcBorders/>
            <w:shd w:fill="CCEEFF" w:val="clear"/>
            <w:vAlign w:val="bottom"/>
          </w:tcPr>
          <w:p>
            <w:pPr>
              <w:pStyle w:val="TableContents"/>
              <w:spacing w:before="0" w:after="283"/>
              <w:rPr/>
            </w:pPr>
            <w:r>
              <w:rPr/>
              <w:t> </w:t>
            </w:r>
          </w:p>
        </w:tc>
        <w:tc>
          <w:tcPr>
            <w:tcW w:w="699" w:type="dxa"/>
            <w:tcBorders/>
            <w:shd w:fill="CCEEFF" w:val="clear"/>
            <w:vAlign w:val="bottom"/>
          </w:tcPr>
          <w:p>
            <w:pPr>
              <w:pStyle w:val="TableContents"/>
              <w:spacing w:before="0" w:after="283"/>
              <w:jc w:val="right"/>
              <w:rPr>
                <w:rFonts w:ascii="times" w:hAnsi="times"/>
                <w:sz w:val="14"/>
              </w:rPr>
            </w:pPr>
            <w:r>
              <w:rPr>
                <w:rFonts w:ascii="times" w:hAnsi="times"/>
                <w:sz w:val="14"/>
              </w:rPr>
              <w:t>(1,550</w:t>
            </w:r>
          </w:p>
        </w:tc>
        <w:tc>
          <w:tcPr>
            <w:tcW w:w="140" w:type="dxa"/>
            <w:tcBorders/>
            <w:shd w:fill="CCEEFF" w:val="clear"/>
            <w:vAlign w:val="bottom"/>
          </w:tcPr>
          <w:p>
            <w:pPr>
              <w:pStyle w:val="TableContents"/>
              <w:spacing w:before="0" w:after="283"/>
              <w:rPr>
                <w:rFonts w:ascii="times" w:hAnsi="times"/>
                <w:sz w:val="14"/>
              </w:rPr>
            </w:pPr>
            <w:r>
              <w:rPr>
                <w:rFonts w:ascii="times" w:hAnsi="times"/>
                <w:sz w:val="14"/>
              </w:rPr>
              <w:t>)</w:t>
            </w:r>
          </w:p>
        </w:tc>
        <w:tc>
          <w:tcPr>
            <w:tcW w:w="95" w:type="dxa"/>
            <w:tcBorders/>
            <w:shd w:fill="CCEEFF" w:val="clear"/>
            <w:vAlign w:val="bottom"/>
          </w:tcPr>
          <w:p>
            <w:pPr>
              <w:pStyle w:val="TableContents"/>
              <w:spacing w:before="0" w:after="283"/>
              <w:rPr/>
            </w:pPr>
            <w:r>
              <w:rPr/>
              <w:t> </w:t>
            </w:r>
          </w:p>
        </w:tc>
        <w:tc>
          <w:tcPr>
            <w:tcW w:w="890" w:type="dxa"/>
            <w:tcBorders/>
            <w:shd w:fill="CCEEFF" w:val="clear"/>
            <w:vAlign w:val="bottom"/>
          </w:tcPr>
          <w:p>
            <w:pPr>
              <w:pStyle w:val="TableContents"/>
              <w:spacing w:before="0" w:after="283"/>
              <w:jc w:val="right"/>
              <w:rPr>
                <w:rFonts w:ascii="times" w:hAnsi="times"/>
                <w:sz w:val="14"/>
              </w:rPr>
            </w:pPr>
            <w:r>
              <w:rPr>
                <w:rFonts w:ascii="times" w:hAnsi="times"/>
                <w:sz w:val="14"/>
              </w:rPr>
              <w:t></w:t>
            </w:r>
          </w:p>
        </w:tc>
        <w:tc>
          <w:tcPr>
            <w:tcW w:w="138" w:type="dxa"/>
            <w:tcBorders/>
            <w:shd w:fill="CCEEFF" w:val="clear"/>
            <w:vAlign w:val="bottom"/>
          </w:tcPr>
          <w:p>
            <w:pPr>
              <w:pStyle w:val="TableContents"/>
              <w:spacing w:before="0" w:after="283"/>
              <w:rPr/>
            </w:pPr>
            <w:r>
              <w:rPr/>
              <w:t> </w:t>
            </w:r>
          </w:p>
        </w:tc>
        <w:tc>
          <w:tcPr>
            <w:tcW w:w="95" w:type="dxa"/>
            <w:tcBorders/>
            <w:shd w:fill="CCEEFF" w:val="clear"/>
            <w:vAlign w:val="bottom"/>
          </w:tcPr>
          <w:p>
            <w:pPr>
              <w:pStyle w:val="TableContents"/>
              <w:spacing w:before="0" w:after="283"/>
              <w:rPr/>
            </w:pPr>
            <w:r>
              <w:rPr/>
              <w:t> </w:t>
            </w:r>
          </w:p>
        </w:tc>
        <w:tc>
          <w:tcPr>
            <w:tcW w:w="617" w:type="dxa"/>
            <w:tcBorders/>
            <w:shd w:fill="CCEEFF" w:val="clear"/>
            <w:vAlign w:val="bottom"/>
          </w:tcPr>
          <w:p>
            <w:pPr>
              <w:pStyle w:val="TableContents"/>
              <w:spacing w:before="0" w:after="283"/>
              <w:jc w:val="right"/>
              <w:rPr>
                <w:rFonts w:ascii="times" w:hAnsi="times"/>
                <w:sz w:val="14"/>
              </w:rPr>
            </w:pPr>
            <w:r>
              <w:rPr>
                <w:rFonts w:ascii="times" w:hAnsi="times"/>
                <w:sz w:val="14"/>
              </w:rPr>
              <w:t></w:t>
            </w:r>
          </w:p>
        </w:tc>
        <w:tc>
          <w:tcPr>
            <w:tcW w:w="140" w:type="dxa"/>
            <w:tcBorders/>
            <w:shd w:fill="CCEEFF" w:val="clear"/>
            <w:vAlign w:val="bottom"/>
          </w:tcPr>
          <w:p>
            <w:pPr>
              <w:pStyle w:val="TableContents"/>
              <w:spacing w:before="0" w:after="283"/>
              <w:rPr/>
            </w:pPr>
            <w:r>
              <w:rPr/>
              <w:t> </w:t>
            </w:r>
          </w:p>
        </w:tc>
        <w:tc>
          <w:tcPr>
            <w:tcW w:w="95" w:type="dxa"/>
            <w:tcBorders/>
            <w:shd w:fill="CCEEFF" w:val="clear"/>
            <w:vAlign w:val="bottom"/>
          </w:tcPr>
          <w:p>
            <w:pPr>
              <w:pStyle w:val="TableContents"/>
              <w:spacing w:before="0" w:after="283"/>
              <w:rPr/>
            </w:pPr>
            <w:r>
              <w:rPr/>
              <w:t> </w:t>
            </w:r>
          </w:p>
        </w:tc>
        <w:tc>
          <w:tcPr>
            <w:tcW w:w="791" w:type="dxa"/>
            <w:tcBorders/>
            <w:shd w:fill="CCEEFF" w:val="clear"/>
            <w:vAlign w:val="bottom"/>
          </w:tcPr>
          <w:p>
            <w:pPr>
              <w:pStyle w:val="TableContents"/>
              <w:spacing w:before="0" w:after="283"/>
              <w:jc w:val="right"/>
              <w:rPr>
                <w:rFonts w:ascii="times" w:hAnsi="times"/>
                <w:sz w:val="14"/>
              </w:rPr>
            </w:pPr>
            <w:r>
              <w:rPr>
                <w:rFonts w:ascii="times" w:hAnsi="times"/>
                <w:sz w:val="14"/>
              </w:rPr>
              <w:t></w:t>
            </w:r>
          </w:p>
        </w:tc>
        <w:tc>
          <w:tcPr>
            <w:tcW w:w="138" w:type="dxa"/>
            <w:tcBorders/>
            <w:shd w:fill="CCEEFF" w:val="clear"/>
            <w:vAlign w:val="bottom"/>
          </w:tcPr>
          <w:p>
            <w:pPr>
              <w:pStyle w:val="TableContents"/>
              <w:spacing w:before="0" w:after="283"/>
              <w:rPr/>
            </w:pPr>
            <w:r>
              <w:rPr/>
              <w:t> </w:t>
            </w:r>
          </w:p>
        </w:tc>
        <w:tc>
          <w:tcPr>
            <w:tcW w:w="95" w:type="dxa"/>
            <w:tcBorders/>
            <w:shd w:fill="CCEEFF" w:val="clear"/>
            <w:vAlign w:val="bottom"/>
          </w:tcPr>
          <w:p>
            <w:pPr>
              <w:pStyle w:val="TableContents"/>
              <w:spacing w:before="0" w:after="283"/>
              <w:rPr/>
            </w:pPr>
            <w:r>
              <w:rPr/>
              <w:t> </w:t>
            </w:r>
          </w:p>
        </w:tc>
        <w:tc>
          <w:tcPr>
            <w:tcW w:w="604" w:type="dxa"/>
            <w:tcBorders/>
            <w:shd w:fill="CCEEFF" w:val="clear"/>
            <w:vAlign w:val="bottom"/>
          </w:tcPr>
          <w:p>
            <w:pPr>
              <w:pStyle w:val="TableContents"/>
              <w:spacing w:before="0" w:after="283"/>
              <w:jc w:val="right"/>
              <w:rPr>
                <w:rFonts w:ascii="times" w:hAnsi="times"/>
                <w:sz w:val="14"/>
              </w:rPr>
            </w:pPr>
            <w:r>
              <w:rPr>
                <w:rFonts w:ascii="times" w:hAnsi="times"/>
                <w:sz w:val="14"/>
              </w:rPr>
              <w:t></w:t>
            </w:r>
          </w:p>
        </w:tc>
        <w:tc>
          <w:tcPr>
            <w:tcW w:w="140" w:type="dxa"/>
            <w:tcBorders/>
            <w:shd w:fill="CCEEFF" w:val="clear"/>
            <w:vAlign w:val="bottom"/>
          </w:tcPr>
          <w:p>
            <w:pPr>
              <w:pStyle w:val="TableContents"/>
              <w:spacing w:before="0" w:after="283"/>
              <w:rPr/>
            </w:pPr>
            <w:r>
              <w:rPr/>
              <w:t> </w:t>
            </w:r>
          </w:p>
        </w:tc>
        <w:tc>
          <w:tcPr>
            <w:tcW w:w="95" w:type="dxa"/>
            <w:tcBorders/>
            <w:shd w:fill="CCEEFF" w:val="clear"/>
            <w:vAlign w:val="bottom"/>
          </w:tcPr>
          <w:p>
            <w:pPr>
              <w:pStyle w:val="TableContents"/>
              <w:spacing w:before="0" w:after="283"/>
              <w:rPr/>
            </w:pPr>
            <w:r>
              <w:rPr/>
              <w:t> </w:t>
            </w:r>
          </w:p>
        </w:tc>
        <w:tc>
          <w:tcPr>
            <w:tcW w:w="1182" w:type="dxa"/>
            <w:tcBorders/>
            <w:shd w:fill="CCEEFF" w:val="clear"/>
            <w:vAlign w:val="bottom"/>
          </w:tcPr>
          <w:p>
            <w:pPr>
              <w:pStyle w:val="TableContents"/>
              <w:spacing w:before="0" w:after="283"/>
              <w:jc w:val="right"/>
              <w:rPr>
                <w:rFonts w:ascii="times" w:hAnsi="times"/>
                <w:sz w:val="14"/>
              </w:rPr>
            </w:pPr>
            <w:r>
              <w:rPr>
                <w:rFonts w:ascii="times" w:hAnsi="times"/>
                <w:sz w:val="14"/>
              </w:rPr>
              <w:t></w:t>
            </w:r>
          </w:p>
        </w:tc>
        <w:tc>
          <w:tcPr>
            <w:tcW w:w="148" w:type="dxa"/>
            <w:tcBorders/>
            <w:shd w:fill="CCEEFF" w:val="clear"/>
            <w:vAlign w:val="bottom"/>
          </w:tcPr>
          <w:p>
            <w:pPr>
              <w:pStyle w:val="TableContents"/>
              <w:spacing w:before="0" w:after="283"/>
              <w:rPr/>
            </w:pPr>
            <w:r>
              <w:rPr/>
              <w:t> </w:t>
            </w:r>
          </w:p>
        </w:tc>
      </w:tr>
      <w:tr>
        <w:trPr/>
        <w:tc>
          <w:tcPr>
            <w:tcW w:w="2851" w:type="dxa"/>
            <w:tcBorders/>
            <w:shd w:fill="auto" w:val="clear"/>
            <w:vAlign w:val="bottom"/>
          </w:tcPr>
          <w:p>
            <w:pPr>
              <w:pStyle w:val="TableContents"/>
              <w:spacing w:before="0" w:after="283"/>
              <w:rPr/>
            </w:pPr>
            <w:r>
              <w:rPr/>
              <w:t> </w:t>
            </w:r>
          </w:p>
        </w:tc>
        <w:tc>
          <w:tcPr>
            <w:tcW w:w="138" w:type="dxa"/>
            <w:tcBorders/>
            <w:shd w:fill="auto" w:val="clear"/>
            <w:vAlign w:val="bottom"/>
          </w:tcPr>
          <w:p>
            <w:pPr>
              <w:pStyle w:val="TableContents"/>
              <w:spacing w:before="0" w:after="283"/>
              <w:rPr/>
            </w:pPr>
            <w:r>
              <w:rPr/>
              <w:t> </w:t>
            </w:r>
          </w:p>
        </w:tc>
        <w:tc>
          <w:tcPr>
            <w:tcW w:w="879" w:type="dxa"/>
            <w:gridSpan w:val="2"/>
            <w:tcBorders>
              <w:bottom w:val="single" w:sz="8" w:space="0" w:color="000000"/>
            </w:tcBorders>
            <w:shd w:fill="auto" w:val="clear"/>
            <w:tcMar>
              <w:bottom w:w="28" w:type="dxa"/>
            </w:tcMar>
            <w:vAlign w:val="bottom"/>
          </w:tcPr>
          <w:p>
            <w:pPr>
              <w:pStyle w:val="TableContents"/>
              <w:spacing w:before="0" w:after="283"/>
              <w:jc w:val="right"/>
              <w:rPr/>
            </w:pPr>
            <w:r>
              <w:rPr/>
              <w:t> </w:t>
            </w:r>
          </w:p>
        </w:tc>
        <w:tc>
          <w:tcPr>
            <w:tcW w:w="140" w:type="dxa"/>
            <w:tcBorders/>
            <w:shd w:fill="auto" w:val="clear"/>
            <w:vAlign w:val="bottom"/>
          </w:tcPr>
          <w:p>
            <w:pPr>
              <w:pStyle w:val="TableContents"/>
              <w:spacing w:before="0" w:after="283"/>
              <w:rPr/>
            </w:pPr>
            <w:r>
              <w:rPr/>
              <w:t> </w:t>
            </w:r>
          </w:p>
        </w:tc>
        <w:tc>
          <w:tcPr>
            <w:tcW w:w="794" w:type="dxa"/>
            <w:gridSpan w:val="2"/>
            <w:tcBorders>
              <w:bottom w:val="single" w:sz="8" w:space="0" w:color="000000"/>
            </w:tcBorders>
            <w:shd w:fill="auto" w:val="clear"/>
            <w:tcMar>
              <w:bottom w:w="28" w:type="dxa"/>
            </w:tcMar>
            <w:vAlign w:val="bottom"/>
          </w:tcPr>
          <w:p>
            <w:pPr>
              <w:pStyle w:val="TableContents"/>
              <w:spacing w:before="0" w:after="283"/>
              <w:jc w:val="right"/>
              <w:rPr/>
            </w:pPr>
            <w:r>
              <w:rPr/>
              <w:t> </w:t>
            </w:r>
          </w:p>
        </w:tc>
        <w:tc>
          <w:tcPr>
            <w:tcW w:w="140" w:type="dxa"/>
            <w:tcBorders/>
            <w:shd w:fill="auto" w:val="clear"/>
            <w:vAlign w:val="bottom"/>
          </w:tcPr>
          <w:p>
            <w:pPr>
              <w:pStyle w:val="TableContents"/>
              <w:spacing w:before="0" w:after="283"/>
              <w:rPr/>
            </w:pPr>
            <w:r>
              <w:rPr/>
              <w:t> </w:t>
            </w:r>
          </w:p>
        </w:tc>
        <w:tc>
          <w:tcPr>
            <w:tcW w:w="985" w:type="dxa"/>
            <w:gridSpan w:val="2"/>
            <w:tcBorders>
              <w:bottom w:val="single" w:sz="8" w:space="0" w:color="000000"/>
            </w:tcBorders>
            <w:shd w:fill="auto" w:val="clear"/>
            <w:tcMar>
              <w:bottom w:w="28" w:type="dxa"/>
            </w:tcMar>
            <w:vAlign w:val="bottom"/>
          </w:tcPr>
          <w:p>
            <w:pPr>
              <w:pStyle w:val="TableContents"/>
              <w:spacing w:before="0" w:after="283"/>
              <w:jc w:val="right"/>
              <w:rPr/>
            </w:pPr>
            <w:r>
              <w:rPr/>
              <w:t> </w:t>
            </w:r>
          </w:p>
        </w:tc>
        <w:tc>
          <w:tcPr>
            <w:tcW w:w="138" w:type="dxa"/>
            <w:tcBorders/>
            <w:shd w:fill="auto" w:val="clear"/>
            <w:vAlign w:val="bottom"/>
          </w:tcPr>
          <w:p>
            <w:pPr>
              <w:pStyle w:val="TableContents"/>
              <w:spacing w:before="0" w:after="283"/>
              <w:rPr/>
            </w:pPr>
            <w:r>
              <w:rPr/>
              <w:t> </w:t>
            </w:r>
          </w:p>
        </w:tc>
        <w:tc>
          <w:tcPr>
            <w:tcW w:w="712" w:type="dxa"/>
            <w:gridSpan w:val="2"/>
            <w:tcBorders>
              <w:bottom w:val="single" w:sz="8" w:space="0" w:color="000000"/>
            </w:tcBorders>
            <w:shd w:fill="auto" w:val="clear"/>
            <w:tcMar>
              <w:bottom w:w="28" w:type="dxa"/>
            </w:tcMar>
            <w:vAlign w:val="bottom"/>
          </w:tcPr>
          <w:p>
            <w:pPr>
              <w:pStyle w:val="TableContents"/>
              <w:spacing w:before="0" w:after="283"/>
              <w:jc w:val="right"/>
              <w:rPr/>
            </w:pPr>
            <w:r>
              <w:rPr/>
              <w:t> </w:t>
            </w:r>
          </w:p>
        </w:tc>
        <w:tc>
          <w:tcPr>
            <w:tcW w:w="140" w:type="dxa"/>
            <w:tcBorders/>
            <w:shd w:fill="auto" w:val="clear"/>
            <w:vAlign w:val="bottom"/>
          </w:tcPr>
          <w:p>
            <w:pPr>
              <w:pStyle w:val="TableContents"/>
              <w:spacing w:before="0" w:after="283"/>
              <w:rPr/>
            </w:pPr>
            <w:r>
              <w:rPr/>
              <w:t> </w:t>
            </w:r>
          </w:p>
        </w:tc>
        <w:tc>
          <w:tcPr>
            <w:tcW w:w="886" w:type="dxa"/>
            <w:gridSpan w:val="2"/>
            <w:tcBorders>
              <w:bottom w:val="single" w:sz="8" w:space="0" w:color="000000"/>
            </w:tcBorders>
            <w:shd w:fill="auto" w:val="clear"/>
            <w:tcMar>
              <w:bottom w:w="28" w:type="dxa"/>
            </w:tcMar>
            <w:vAlign w:val="bottom"/>
          </w:tcPr>
          <w:p>
            <w:pPr>
              <w:pStyle w:val="TableContents"/>
              <w:spacing w:before="0" w:after="283"/>
              <w:jc w:val="right"/>
              <w:rPr/>
            </w:pPr>
            <w:r>
              <w:rPr/>
              <w:t> </w:t>
            </w:r>
          </w:p>
        </w:tc>
        <w:tc>
          <w:tcPr>
            <w:tcW w:w="138" w:type="dxa"/>
            <w:tcBorders/>
            <w:shd w:fill="auto" w:val="clear"/>
            <w:vAlign w:val="bottom"/>
          </w:tcPr>
          <w:p>
            <w:pPr>
              <w:pStyle w:val="TableContents"/>
              <w:spacing w:before="0" w:after="283"/>
              <w:rPr/>
            </w:pPr>
            <w:r>
              <w:rPr/>
              <w:t> </w:t>
            </w:r>
          </w:p>
        </w:tc>
        <w:tc>
          <w:tcPr>
            <w:tcW w:w="699" w:type="dxa"/>
            <w:gridSpan w:val="2"/>
            <w:tcBorders>
              <w:bottom w:val="single" w:sz="8" w:space="0" w:color="000000"/>
            </w:tcBorders>
            <w:shd w:fill="auto" w:val="clear"/>
            <w:tcMar>
              <w:bottom w:w="28" w:type="dxa"/>
            </w:tcMar>
            <w:vAlign w:val="bottom"/>
          </w:tcPr>
          <w:p>
            <w:pPr>
              <w:pStyle w:val="TableContents"/>
              <w:spacing w:before="0" w:after="283"/>
              <w:jc w:val="right"/>
              <w:rPr/>
            </w:pPr>
            <w:r>
              <w:rPr/>
              <w:t> </w:t>
            </w:r>
          </w:p>
        </w:tc>
        <w:tc>
          <w:tcPr>
            <w:tcW w:w="140" w:type="dxa"/>
            <w:tcBorders/>
            <w:shd w:fill="auto" w:val="clear"/>
            <w:vAlign w:val="bottom"/>
          </w:tcPr>
          <w:p>
            <w:pPr>
              <w:pStyle w:val="TableContents"/>
              <w:spacing w:before="0" w:after="283"/>
              <w:rPr/>
            </w:pPr>
            <w:r>
              <w:rPr/>
              <w:t> </w:t>
            </w:r>
          </w:p>
        </w:tc>
        <w:tc>
          <w:tcPr>
            <w:tcW w:w="1277" w:type="dxa"/>
            <w:gridSpan w:val="2"/>
            <w:tcBorders>
              <w:bottom w:val="single" w:sz="8" w:space="0" w:color="000000"/>
            </w:tcBorders>
            <w:shd w:fill="auto" w:val="clear"/>
            <w:tcMar>
              <w:bottom w:w="28" w:type="dxa"/>
            </w:tcMar>
            <w:vAlign w:val="bottom"/>
          </w:tcPr>
          <w:p>
            <w:pPr>
              <w:pStyle w:val="TableContents"/>
              <w:spacing w:before="0" w:after="283"/>
              <w:jc w:val="right"/>
              <w:rPr/>
            </w:pPr>
            <w:r>
              <w:rPr/>
              <w:t> </w:t>
            </w:r>
          </w:p>
        </w:tc>
        <w:tc>
          <w:tcPr>
            <w:tcW w:w="148" w:type="dxa"/>
            <w:tcBorders/>
            <w:shd w:fill="auto" w:val="clear"/>
            <w:vAlign w:val="bottom"/>
          </w:tcPr>
          <w:p>
            <w:pPr>
              <w:pStyle w:val="TableContents"/>
              <w:spacing w:before="0" w:after="283"/>
              <w:rPr/>
            </w:pPr>
            <w:r>
              <w:rPr/>
              <w:t> </w:t>
            </w:r>
          </w:p>
        </w:tc>
      </w:tr>
      <w:tr>
        <w:trPr/>
        <w:tc>
          <w:tcPr>
            <w:tcW w:w="2851" w:type="dxa"/>
            <w:tcBorders/>
            <w:shd w:fill="FFFFFF" w:val="clear"/>
            <w:vAlign w:val="bottom"/>
          </w:tcPr>
          <w:p>
            <w:pPr>
              <w:pStyle w:val="TableContents"/>
              <w:spacing w:before="0" w:after="283"/>
              <w:ind w:left="160" w:right="0" w:hanging="160"/>
              <w:rPr>
                <w:rFonts w:ascii="times" w:hAnsi="times"/>
                <w:b/>
                <w:sz w:val="14"/>
              </w:rPr>
            </w:pPr>
            <w:r>
              <w:rPr>
                <w:rFonts w:ascii="times" w:hAnsi="times"/>
                <w:b/>
                <w:sz w:val="14"/>
              </w:rPr>
              <w:t>Balance December 31, 2009</w:t>
            </w:r>
          </w:p>
        </w:tc>
        <w:tc>
          <w:tcPr>
            <w:tcW w:w="138" w:type="dxa"/>
            <w:tcBorders/>
            <w:shd w:fill="FFFFFF" w:val="clear"/>
            <w:vAlign w:val="bottom"/>
          </w:tcPr>
          <w:p>
            <w:pPr>
              <w:pStyle w:val="TableContents"/>
              <w:spacing w:before="0" w:after="283"/>
              <w:rPr/>
            </w:pPr>
            <w:r>
              <w:rPr/>
              <w:t> </w:t>
            </w:r>
          </w:p>
        </w:tc>
        <w:tc>
          <w:tcPr>
            <w:tcW w:w="79" w:type="dxa"/>
            <w:tcBorders/>
            <w:shd w:fill="FFFFFF" w:val="clear"/>
            <w:vAlign w:val="bottom"/>
          </w:tcPr>
          <w:p>
            <w:pPr>
              <w:pStyle w:val="TableContents"/>
              <w:spacing w:before="0" w:after="283"/>
              <w:rPr/>
            </w:pPr>
            <w:r>
              <w:rPr/>
              <w:t> </w:t>
            </w:r>
          </w:p>
        </w:tc>
        <w:tc>
          <w:tcPr>
            <w:tcW w:w="800" w:type="dxa"/>
            <w:tcBorders/>
            <w:shd w:fill="FFFFFF" w:val="clear"/>
            <w:vAlign w:val="bottom"/>
          </w:tcPr>
          <w:p>
            <w:pPr>
              <w:pStyle w:val="TableContents"/>
              <w:spacing w:before="0" w:after="283"/>
              <w:jc w:val="right"/>
              <w:rPr>
                <w:rFonts w:ascii="times" w:hAnsi="times"/>
                <w:sz w:val="14"/>
              </w:rPr>
            </w:pPr>
            <w:r>
              <w:rPr>
                <w:rFonts w:ascii="times" w:hAnsi="times"/>
                <w:sz w:val="14"/>
              </w:rPr>
              <w:t>156,625,174</w:t>
            </w:r>
          </w:p>
        </w:tc>
        <w:tc>
          <w:tcPr>
            <w:tcW w:w="140" w:type="dxa"/>
            <w:tcBorders/>
            <w:shd w:fill="FFFFFF" w:val="clear"/>
            <w:vAlign w:val="bottom"/>
          </w:tcPr>
          <w:p>
            <w:pPr>
              <w:pStyle w:val="TableContents"/>
              <w:spacing w:before="0" w:after="283"/>
              <w:rPr/>
            </w:pPr>
            <w:r>
              <w:rPr/>
              <w:t> </w:t>
            </w:r>
          </w:p>
        </w:tc>
        <w:tc>
          <w:tcPr>
            <w:tcW w:w="95" w:type="dxa"/>
            <w:tcBorders/>
            <w:shd w:fill="FFFFFF" w:val="clear"/>
            <w:vAlign w:val="bottom"/>
          </w:tcPr>
          <w:p>
            <w:pPr>
              <w:pStyle w:val="TableContents"/>
              <w:spacing w:before="0" w:after="283"/>
              <w:jc w:val="right"/>
              <w:rPr>
                <w:rFonts w:ascii="times" w:hAnsi="times"/>
                <w:sz w:val="14"/>
              </w:rPr>
            </w:pPr>
            <w:r>
              <w:rPr>
                <w:rFonts w:ascii="times" w:hAnsi="times"/>
                <w:sz w:val="14"/>
              </w:rPr>
              <w:t>$</w:t>
            </w:r>
          </w:p>
        </w:tc>
        <w:tc>
          <w:tcPr>
            <w:tcW w:w="699" w:type="dxa"/>
            <w:tcBorders/>
            <w:shd w:fill="FFFFFF" w:val="clear"/>
            <w:vAlign w:val="bottom"/>
          </w:tcPr>
          <w:p>
            <w:pPr>
              <w:pStyle w:val="TableContents"/>
              <w:spacing w:before="0" w:after="283"/>
              <w:jc w:val="right"/>
              <w:rPr>
                <w:rFonts w:ascii="times" w:hAnsi="times"/>
                <w:sz w:val="14"/>
              </w:rPr>
            </w:pPr>
            <w:r>
              <w:rPr>
                <w:rFonts w:ascii="times" w:hAnsi="times"/>
                <w:sz w:val="14"/>
              </w:rPr>
              <w:t>2,378,759</w:t>
            </w:r>
          </w:p>
        </w:tc>
        <w:tc>
          <w:tcPr>
            <w:tcW w:w="140" w:type="dxa"/>
            <w:tcBorders/>
            <w:shd w:fill="FFFFFF" w:val="clear"/>
            <w:vAlign w:val="bottom"/>
          </w:tcPr>
          <w:p>
            <w:pPr>
              <w:pStyle w:val="TableContents"/>
              <w:spacing w:before="0" w:after="283"/>
              <w:rPr/>
            </w:pPr>
            <w:r>
              <w:rPr/>
              <w:t> </w:t>
            </w:r>
          </w:p>
        </w:tc>
        <w:tc>
          <w:tcPr>
            <w:tcW w:w="95" w:type="dxa"/>
            <w:tcBorders/>
            <w:shd w:fill="FFFFFF" w:val="clear"/>
            <w:vAlign w:val="bottom"/>
          </w:tcPr>
          <w:p>
            <w:pPr>
              <w:pStyle w:val="TableContents"/>
              <w:spacing w:before="0" w:after="283"/>
              <w:jc w:val="right"/>
              <w:rPr>
                <w:rFonts w:ascii="times" w:hAnsi="times"/>
                <w:sz w:val="14"/>
              </w:rPr>
            </w:pPr>
            <w:r>
              <w:rPr>
                <w:rFonts w:ascii="times" w:hAnsi="times"/>
                <w:sz w:val="14"/>
              </w:rPr>
              <w:t>$</w:t>
            </w:r>
          </w:p>
        </w:tc>
        <w:tc>
          <w:tcPr>
            <w:tcW w:w="890" w:type="dxa"/>
            <w:tcBorders/>
            <w:shd w:fill="FFFFFF" w:val="clear"/>
            <w:vAlign w:val="bottom"/>
          </w:tcPr>
          <w:p>
            <w:pPr>
              <w:pStyle w:val="TableContents"/>
              <w:spacing w:before="0" w:after="283"/>
              <w:jc w:val="right"/>
              <w:rPr>
                <w:rFonts w:ascii="times" w:hAnsi="times"/>
                <w:sz w:val="14"/>
              </w:rPr>
            </w:pPr>
            <w:r>
              <w:rPr>
                <w:rFonts w:ascii="times" w:hAnsi="times"/>
                <w:sz w:val="14"/>
              </w:rPr>
              <w:t>65,771</w:t>
            </w:r>
          </w:p>
        </w:tc>
        <w:tc>
          <w:tcPr>
            <w:tcW w:w="138" w:type="dxa"/>
            <w:tcBorders/>
            <w:shd w:fill="FFFFFF" w:val="clear"/>
            <w:vAlign w:val="bottom"/>
          </w:tcPr>
          <w:p>
            <w:pPr>
              <w:pStyle w:val="TableContents"/>
              <w:spacing w:before="0" w:after="283"/>
              <w:rPr/>
            </w:pPr>
            <w:r>
              <w:rPr/>
              <w:t> </w:t>
            </w:r>
          </w:p>
        </w:tc>
        <w:tc>
          <w:tcPr>
            <w:tcW w:w="95" w:type="dxa"/>
            <w:tcBorders/>
            <w:shd w:fill="FFFFFF" w:val="clear"/>
            <w:vAlign w:val="bottom"/>
          </w:tcPr>
          <w:p>
            <w:pPr>
              <w:pStyle w:val="TableContents"/>
              <w:spacing w:before="0" w:after="283"/>
              <w:jc w:val="right"/>
              <w:rPr>
                <w:rFonts w:ascii="times" w:hAnsi="times"/>
                <w:sz w:val="14"/>
              </w:rPr>
            </w:pPr>
            <w:r>
              <w:rPr>
                <w:rFonts w:ascii="times" w:hAnsi="times"/>
                <w:sz w:val="14"/>
              </w:rPr>
              <w:t>$</w:t>
            </w:r>
          </w:p>
        </w:tc>
        <w:tc>
          <w:tcPr>
            <w:tcW w:w="617" w:type="dxa"/>
            <w:tcBorders/>
            <w:shd w:fill="FFFFFF" w:val="clear"/>
            <w:vAlign w:val="bottom"/>
          </w:tcPr>
          <w:p>
            <w:pPr>
              <w:pStyle w:val="TableContents"/>
              <w:spacing w:before="0" w:after="283"/>
              <w:jc w:val="right"/>
              <w:rPr>
                <w:rFonts w:ascii="times" w:hAnsi="times"/>
                <w:sz w:val="14"/>
              </w:rPr>
            </w:pPr>
            <w:r>
              <w:rPr>
                <w:rFonts w:ascii="times" w:hAnsi="times"/>
                <w:sz w:val="14"/>
              </w:rPr>
              <w:t>24,858</w:t>
            </w:r>
          </w:p>
        </w:tc>
        <w:tc>
          <w:tcPr>
            <w:tcW w:w="140" w:type="dxa"/>
            <w:tcBorders/>
            <w:shd w:fill="FFFFFF" w:val="clear"/>
            <w:vAlign w:val="bottom"/>
          </w:tcPr>
          <w:p>
            <w:pPr>
              <w:pStyle w:val="TableContents"/>
              <w:spacing w:before="0" w:after="283"/>
              <w:rPr/>
            </w:pPr>
            <w:r>
              <w:rPr/>
              <w:t> </w:t>
            </w:r>
          </w:p>
        </w:tc>
        <w:tc>
          <w:tcPr>
            <w:tcW w:w="95" w:type="dxa"/>
            <w:tcBorders/>
            <w:shd w:fill="FFFFFF" w:val="clear"/>
            <w:vAlign w:val="bottom"/>
          </w:tcPr>
          <w:p>
            <w:pPr>
              <w:pStyle w:val="TableContents"/>
              <w:spacing w:before="0" w:after="283"/>
              <w:jc w:val="right"/>
              <w:rPr>
                <w:rFonts w:ascii="times" w:hAnsi="times"/>
                <w:sz w:val="14"/>
              </w:rPr>
            </w:pPr>
            <w:r>
              <w:rPr>
                <w:rFonts w:ascii="times" w:hAnsi="times"/>
                <w:sz w:val="14"/>
              </w:rPr>
              <w:t>$</w:t>
            </w:r>
          </w:p>
        </w:tc>
        <w:tc>
          <w:tcPr>
            <w:tcW w:w="791" w:type="dxa"/>
            <w:tcBorders/>
            <w:shd w:fill="FFFFFF" w:val="clear"/>
            <w:vAlign w:val="bottom"/>
          </w:tcPr>
          <w:p>
            <w:pPr>
              <w:pStyle w:val="TableContents"/>
              <w:spacing w:before="0" w:after="283"/>
              <w:jc w:val="right"/>
              <w:rPr>
                <w:rFonts w:ascii="times" w:hAnsi="times"/>
                <w:sz w:val="14"/>
              </w:rPr>
            </w:pPr>
            <w:r>
              <w:rPr>
                <w:rFonts w:ascii="times" w:hAnsi="times"/>
                <w:sz w:val="14"/>
              </w:rPr>
              <w:t>15,166</w:t>
            </w:r>
          </w:p>
        </w:tc>
        <w:tc>
          <w:tcPr>
            <w:tcW w:w="138" w:type="dxa"/>
            <w:tcBorders/>
            <w:shd w:fill="FFFFFF" w:val="clear"/>
            <w:vAlign w:val="bottom"/>
          </w:tcPr>
          <w:p>
            <w:pPr>
              <w:pStyle w:val="TableContents"/>
              <w:spacing w:before="0" w:after="283"/>
              <w:rPr/>
            </w:pPr>
            <w:r>
              <w:rPr/>
              <w:t> </w:t>
            </w:r>
          </w:p>
        </w:tc>
        <w:tc>
          <w:tcPr>
            <w:tcW w:w="95" w:type="dxa"/>
            <w:tcBorders/>
            <w:shd w:fill="FFFFFF" w:val="clear"/>
            <w:vAlign w:val="bottom"/>
          </w:tcPr>
          <w:p>
            <w:pPr>
              <w:pStyle w:val="TableContents"/>
              <w:spacing w:before="0" w:after="283"/>
              <w:jc w:val="right"/>
              <w:rPr>
                <w:rFonts w:ascii="times" w:hAnsi="times"/>
                <w:sz w:val="14"/>
              </w:rPr>
            </w:pPr>
            <w:r>
              <w:rPr>
                <w:rFonts w:ascii="times" w:hAnsi="times"/>
                <w:sz w:val="14"/>
              </w:rPr>
              <w:t>$</w:t>
            </w:r>
          </w:p>
        </w:tc>
        <w:tc>
          <w:tcPr>
            <w:tcW w:w="604" w:type="dxa"/>
            <w:tcBorders/>
            <w:shd w:fill="FFFFFF" w:val="clear"/>
            <w:vAlign w:val="bottom"/>
          </w:tcPr>
          <w:p>
            <w:pPr>
              <w:pStyle w:val="TableContents"/>
              <w:spacing w:before="0" w:after="283"/>
              <w:jc w:val="right"/>
              <w:rPr>
                <w:rFonts w:ascii="times" w:hAnsi="times"/>
                <w:sz w:val="14"/>
              </w:rPr>
            </w:pPr>
            <w:r>
              <w:rPr>
                <w:rFonts w:ascii="times" w:hAnsi="times"/>
                <w:sz w:val="14"/>
              </w:rPr>
              <w:t>216,158</w:t>
            </w:r>
          </w:p>
        </w:tc>
        <w:tc>
          <w:tcPr>
            <w:tcW w:w="140" w:type="dxa"/>
            <w:tcBorders/>
            <w:shd w:fill="FFFFFF" w:val="clear"/>
            <w:vAlign w:val="bottom"/>
          </w:tcPr>
          <w:p>
            <w:pPr>
              <w:pStyle w:val="TableContents"/>
              <w:spacing w:before="0" w:after="283"/>
              <w:rPr/>
            </w:pPr>
            <w:r>
              <w:rPr/>
              <w:t> </w:t>
            </w:r>
          </w:p>
        </w:tc>
        <w:tc>
          <w:tcPr>
            <w:tcW w:w="95" w:type="dxa"/>
            <w:tcBorders/>
            <w:shd w:fill="FFFFFF" w:val="clear"/>
            <w:vAlign w:val="bottom"/>
          </w:tcPr>
          <w:p>
            <w:pPr>
              <w:pStyle w:val="TableContents"/>
              <w:spacing w:before="0" w:after="283"/>
              <w:jc w:val="right"/>
              <w:rPr>
                <w:rFonts w:ascii="times" w:hAnsi="times"/>
                <w:sz w:val="14"/>
              </w:rPr>
            </w:pPr>
            <w:r>
              <w:rPr>
                <w:rFonts w:ascii="times" w:hAnsi="times"/>
                <w:sz w:val="14"/>
              </w:rPr>
              <w:t>$</w:t>
            </w:r>
          </w:p>
        </w:tc>
        <w:tc>
          <w:tcPr>
            <w:tcW w:w="1182" w:type="dxa"/>
            <w:tcBorders/>
            <w:shd w:fill="FFFFFF" w:val="clear"/>
            <w:vAlign w:val="bottom"/>
          </w:tcPr>
          <w:p>
            <w:pPr>
              <w:pStyle w:val="TableContents"/>
              <w:spacing w:before="0" w:after="283"/>
              <w:jc w:val="right"/>
              <w:rPr>
                <w:rFonts w:ascii="times" w:hAnsi="times"/>
                <w:sz w:val="14"/>
              </w:rPr>
            </w:pPr>
            <w:r>
              <w:rPr>
                <w:rFonts w:ascii="times" w:hAnsi="times"/>
                <w:sz w:val="14"/>
              </w:rPr>
              <w:t>51,049</w:t>
            </w:r>
          </w:p>
        </w:tc>
        <w:tc>
          <w:tcPr>
            <w:tcW w:w="148" w:type="dxa"/>
            <w:tcBorders/>
            <w:shd w:fill="FFFFFF" w:val="clear"/>
            <w:vAlign w:val="bottom"/>
          </w:tcPr>
          <w:p>
            <w:pPr>
              <w:pStyle w:val="TableContents"/>
              <w:spacing w:before="0" w:after="283"/>
              <w:rPr/>
            </w:pPr>
            <w:r>
              <w:rPr/>
              <w:t> </w:t>
            </w:r>
          </w:p>
        </w:tc>
      </w:tr>
      <w:tr>
        <w:trPr/>
        <w:tc>
          <w:tcPr>
            <w:tcW w:w="2851" w:type="dxa"/>
            <w:tcBorders/>
            <w:shd w:fill="auto" w:val="clear"/>
            <w:vAlign w:val="bottom"/>
          </w:tcPr>
          <w:p>
            <w:pPr>
              <w:pStyle w:val="TableContents"/>
              <w:spacing w:before="0" w:after="283"/>
              <w:rPr/>
            </w:pPr>
            <w:r>
              <w:rPr/>
              <w:t> </w:t>
            </w:r>
          </w:p>
        </w:tc>
        <w:tc>
          <w:tcPr>
            <w:tcW w:w="138" w:type="dxa"/>
            <w:tcBorders/>
            <w:shd w:fill="auto" w:val="clear"/>
            <w:vAlign w:val="bottom"/>
          </w:tcPr>
          <w:p>
            <w:pPr>
              <w:pStyle w:val="TableContents"/>
              <w:spacing w:before="0" w:after="283"/>
              <w:rPr/>
            </w:pPr>
            <w:r>
              <w:rPr/>
              <w:t> </w:t>
            </w:r>
          </w:p>
        </w:tc>
        <w:tc>
          <w:tcPr>
            <w:tcW w:w="879" w:type="dxa"/>
            <w:gridSpan w:val="2"/>
            <w:tcBorders>
              <w:bottom w:val="double" w:sz="6" w:space="0" w:color="000000"/>
            </w:tcBorders>
            <w:shd w:fill="auto" w:val="clear"/>
            <w:tcMar>
              <w:bottom w:w="28" w:type="dxa"/>
            </w:tcMar>
            <w:vAlign w:val="bottom"/>
          </w:tcPr>
          <w:p>
            <w:pPr>
              <w:pStyle w:val="TableContents"/>
              <w:spacing w:before="0" w:after="283"/>
              <w:jc w:val="right"/>
              <w:rPr/>
            </w:pPr>
            <w:r>
              <w:rPr/>
              <w:t> </w:t>
            </w:r>
          </w:p>
        </w:tc>
        <w:tc>
          <w:tcPr>
            <w:tcW w:w="140" w:type="dxa"/>
            <w:tcBorders/>
            <w:shd w:fill="auto" w:val="clear"/>
            <w:vAlign w:val="bottom"/>
          </w:tcPr>
          <w:p>
            <w:pPr>
              <w:pStyle w:val="TableContents"/>
              <w:spacing w:before="0" w:after="283"/>
              <w:rPr/>
            </w:pPr>
            <w:r>
              <w:rPr/>
              <w:t> </w:t>
            </w:r>
          </w:p>
        </w:tc>
        <w:tc>
          <w:tcPr>
            <w:tcW w:w="794" w:type="dxa"/>
            <w:gridSpan w:val="2"/>
            <w:tcBorders>
              <w:bottom w:val="double" w:sz="6" w:space="0" w:color="000000"/>
            </w:tcBorders>
            <w:shd w:fill="auto" w:val="clear"/>
            <w:tcMar>
              <w:bottom w:w="28" w:type="dxa"/>
            </w:tcMar>
            <w:vAlign w:val="bottom"/>
          </w:tcPr>
          <w:p>
            <w:pPr>
              <w:pStyle w:val="TableContents"/>
              <w:spacing w:before="0" w:after="283"/>
              <w:jc w:val="right"/>
              <w:rPr/>
            </w:pPr>
            <w:r>
              <w:rPr/>
              <w:t> </w:t>
            </w:r>
          </w:p>
        </w:tc>
        <w:tc>
          <w:tcPr>
            <w:tcW w:w="140" w:type="dxa"/>
            <w:tcBorders/>
            <w:shd w:fill="auto" w:val="clear"/>
            <w:vAlign w:val="bottom"/>
          </w:tcPr>
          <w:p>
            <w:pPr>
              <w:pStyle w:val="TableContents"/>
              <w:spacing w:before="0" w:after="283"/>
              <w:rPr/>
            </w:pPr>
            <w:r>
              <w:rPr/>
              <w:t> </w:t>
            </w:r>
          </w:p>
        </w:tc>
        <w:tc>
          <w:tcPr>
            <w:tcW w:w="985" w:type="dxa"/>
            <w:gridSpan w:val="2"/>
            <w:tcBorders>
              <w:bottom w:val="double" w:sz="6" w:space="0" w:color="000000"/>
            </w:tcBorders>
            <w:shd w:fill="auto" w:val="clear"/>
            <w:tcMar>
              <w:bottom w:w="28" w:type="dxa"/>
            </w:tcMar>
            <w:vAlign w:val="bottom"/>
          </w:tcPr>
          <w:p>
            <w:pPr>
              <w:pStyle w:val="TableContents"/>
              <w:spacing w:before="0" w:after="283"/>
              <w:jc w:val="right"/>
              <w:rPr/>
            </w:pPr>
            <w:r>
              <w:rPr/>
              <w:t> </w:t>
            </w:r>
          </w:p>
        </w:tc>
        <w:tc>
          <w:tcPr>
            <w:tcW w:w="138" w:type="dxa"/>
            <w:tcBorders/>
            <w:shd w:fill="auto" w:val="clear"/>
            <w:vAlign w:val="bottom"/>
          </w:tcPr>
          <w:p>
            <w:pPr>
              <w:pStyle w:val="TableContents"/>
              <w:spacing w:before="0" w:after="283"/>
              <w:rPr/>
            </w:pPr>
            <w:r>
              <w:rPr/>
              <w:t> </w:t>
            </w:r>
          </w:p>
        </w:tc>
        <w:tc>
          <w:tcPr>
            <w:tcW w:w="712" w:type="dxa"/>
            <w:gridSpan w:val="2"/>
            <w:tcBorders>
              <w:bottom w:val="double" w:sz="6" w:space="0" w:color="000000"/>
            </w:tcBorders>
            <w:shd w:fill="auto" w:val="clear"/>
            <w:tcMar>
              <w:bottom w:w="28" w:type="dxa"/>
            </w:tcMar>
            <w:vAlign w:val="bottom"/>
          </w:tcPr>
          <w:p>
            <w:pPr>
              <w:pStyle w:val="TableContents"/>
              <w:spacing w:before="0" w:after="283"/>
              <w:jc w:val="right"/>
              <w:rPr/>
            </w:pPr>
            <w:r>
              <w:rPr/>
              <w:t> </w:t>
            </w:r>
          </w:p>
        </w:tc>
        <w:tc>
          <w:tcPr>
            <w:tcW w:w="140" w:type="dxa"/>
            <w:tcBorders/>
            <w:shd w:fill="auto" w:val="clear"/>
            <w:vAlign w:val="bottom"/>
          </w:tcPr>
          <w:p>
            <w:pPr>
              <w:pStyle w:val="TableContents"/>
              <w:spacing w:before="0" w:after="283"/>
              <w:rPr/>
            </w:pPr>
            <w:r>
              <w:rPr/>
              <w:t> </w:t>
            </w:r>
          </w:p>
        </w:tc>
        <w:tc>
          <w:tcPr>
            <w:tcW w:w="886" w:type="dxa"/>
            <w:gridSpan w:val="2"/>
            <w:tcBorders>
              <w:bottom w:val="double" w:sz="6" w:space="0" w:color="000000"/>
            </w:tcBorders>
            <w:shd w:fill="auto" w:val="clear"/>
            <w:tcMar>
              <w:bottom w:w="28" w:type="dxa"/>
            </w:tcMar>
            <w:vAlign w:val="bottom"/>
          </w:tcPr>
          <w:p>
            <w:pPr>
              <w:pStyle w:val="TableContents"/>
              <w:spacing w:before="0" w:after="283"/>
              <w:jc w:val="right"/>
              <w:rPr/>
            </w:pPr>
            <w:r>
              <w:rPr/>
              <w:t> </w:t>
            </w:r>
          </w:p>
        </w:tc>
        <w:tc>
          <w:tcPr>
            <w:tcW w:w="138" w:type="dxa"/>
            <w:tcBorders/>
            <w:shd w:fill="auto" w:val="clear"/>
            <w:vAlign w:val="bottom"/>
          </w:tcPr>
          <w:p>
            <w:pPr>
              <w:pStyle w:val="TableContents"/>
              <w:spacing w:before="0" w:after="283"/>
              <w:rPr/>
            </w:pPr>
            <w:r>
              <w:rPr/>
              <w:t> </w:t>
            </w:r>
          </w:p>
        </w:tc>
        <w:tc>
          <w:tcPr>
            <w:tcW w:w="699" w:type="dxa"/>
            <w:gridSpan w:val="2"/>
            <w:tcBorders>
              <w:bottom w:val="double" w:sz="6" w:space="0" w:color="000000"/>
            </w:tcBorders>
            <w:shd w:fill="auto" w:val="clear"/>
            <w:tcMar>
              <w:bottom w:w="28" w:type="dxa"/>
            </w:tcMar>
            <w:vAlign w:val="bottom"/>
          </w:tcPr>
          <w:p>
            <w:pPr>
              <w:pStyle w:val="TableContents"/>
              <w:spacing w:before="0" w:after="283"/>
              <w:jc w:val="right"/>
              <w:rPr/>
            </w:pPr>
            <w:r>
              <w:rPr/>
              <w:t> </w:t>
            </w:r>
          </w:p>
        </w:tc>
        <w:tc>
          <w:tcPr>
            <w:tcW w:w="140" w:type="dxa"/>
            <w:tcBorders/>
            <w:shd w:fill="auto" w:val="clear"/>
            <w:vAlign w:val="bottom"/>
          </w:tcPr>
          <w:p>
            <w:pPr>
              <w:pStyle w:val="TableContents"/>
              <w:spacing w:before="0" w:after="283"/>
              <w:rPr/>
            </w:pPr>
            <w:r>
              <w:rPr/>
              <w:t> </w:t>
            </w:r>
          </w:p>
        </w:tc>
        <w:tc>
          <w:tcPr>
            <w:tcW w:w="1277" w:type="dxa"/>
            <w:gridSpan w:val="2"/>
            <w:tcBorders>
              <w:bottom w:val="double" w:sz="6" w:space="0" w:color="000000"/>
            </w:tcBorders>
            <w:shd w:fill="auto" w:val="clear"/>
            <w:tcMar>
              <w:bottom w:w="28" w:type="dxa"/>
            </w:tcMar>
            <w:vAlign w:val="bottom"/>
          </w:tcPr>
          <w:p>
            <w:pPr>
              <w:pStyle w:val="TableContents"/>
              <w:spacing w:before="0" w:after="283"/>
              <w:jc w:val="right"/>
              <w:rPr/>
            </w:pPr>
            <w:r>
              <w:rPr/>
              <w:t> </w:t>
            </w:r>
          </w:p>
        </w:tc>
        <w:tc>
          <w:tcPr>
            <w:tcW w:w="148" w:type="dxa"/>
            <w:tcBorders/>
            <w:shd w:fill="auto" w:val="clear"/>
            <w:vAlign w:val="bottom"/>
          </w:tcPr>
          <w:p>
            <w:pPr>
              <w:pStyle w:val="TableContents"/>
              <w:spacing w:before="0" w:after="283"/>
              <w:rPr/>
            </w:pPr>
            <w:r>
              <w:rPr/>
              <w:t> </w:t>
            </w:r>
          </w:p>
        </w:tc>
      </w:tr>
    </w:tbl>
    <w:p>
      <w:pPr>
        <w:pStyle w:val="TextBody"/>
        <w:jc w:val="center"/>
        <w:rPr>
          <w:rFonts w:ascii="times" w:hAnsi="times"/>
          <w:i/>
          <w:sz w:val="20"/>
        </w:rPr>
      </w:pPr>
      <w:r>
        <w:rPr>
          <w:rFonts w:ascii="times" w:hAnsi="times"/>
          <w:i/>
          <w:sz w:val="20"/>
        </w:rPr>
        <w:t>See accompanying notes</w:t>
      </w:r>
    </w:p>
    <w:p>
      <w:pPr>
        <w:pStyle w:val="TextBody"/>
        <w:jc w:val="center"/>
        <w:rPr>
          <w:rFonts w:ascii="times" w:hAnsi="times"/>
          <w:sz w:val="20"/>
        </w:rPr>
      </w:pPr>
      <w:r>
        <w:rPr>
          <w:rFonts w:ascii="times" w:hAnsi="times"/>
          <w:sz w:val="20"/>
        </w:rPr>
        <w:t>156</w:t>
      </w:r>
    </w:p>
    <w:p>
      <w:pPr>
        <w:pStyle w:val="HorizontalLine"/>
        <w:pBdr>
          <w:bottom w:val="single" w:sz="20" w:space="0" w:color="808080"/>
        </w:pBdr>
        <w:rPr/>
      </w:pPr>
      <w:r>
        <w:rPr/>
      </w:r>
      <w:r>
        <w:br w:type="page"/>
      </w:r>
    </w:p>
    <w:p>
      <w:pPr>
        <w:pStyle w:val="TextBody"/>
        <w:jc w:val="center"/>
        <w:rPr>
          <w:rFonts w:ascii="times" w:hAnsi="times"/>
          <w:b/>
          <w:sz w:val="20"/>
        </w:rPr>
      </w:pPr>
      <w:bookmarkStart w:id="375" w:name="toc_dg79301_4"/>
      <w:bookmarkStart w:id="376" w:name="dg79301_agnico-eagle_mines_limited_con__"/>
      <w:bookmarkStart w:id="377" w:name="page_dg79301_1_157"/>
      <w:bookmarkEnd w:id="375"/>
      <w:bookmarkEnd w:id="376"/>
      <w:bookmarkEnd w:id="377"/>
      <w:r>
        <w:rPr>
          <w:rFonts w:ascii="times" w:hAnsi="times"/>
          <w:b/>
          <w:sz w:val="20"/>
        </w:rPr>
        <w:br/>
        <w:t xml:space="preserve">AGNICO-EAGLE MINES LIMITED </w:t>
        <w:br/>
        <w:br/>
        <w:t xml:space="preserve">CONSOLIDATED STATEMENTS OF CASH FLOWS </w:t>
        <w:br/>
        <w:br/>
        <w:t xml:space="preserve">(thousands of United States dollars, US GAAP basis) </w:t>
      </w:r>
    </w:p>
    <w:tbl>
      <w:tblPr>
        <w:tblW w:w="5000" w:type="pct"/>
        <w:jc w:val="center"/>
        <w:tblInd w:w="0" w:type="dxa"/>
        <w:tblCellMar>
          <w:top w:w="0" w:type="dxa"/>
          <w:left w:w="0" w:type="dxa"/>
          <w:bottom w:w="0" w:type="dxa"/>
          <w:right w:w="0" w:type="dxa"/>
        </w:tblCellMar>
      </w:tblPr>
      <w:tblGrid>
        <w:gridCol w:w="288"/>
        <w:gridCol w:w="6387"/>
        <w:gridCol w:w="164"/>
        <w:gridCol w:w="125"/>
        <w:gridCol w:w="829"/>
        <w:gridCol w:w="167"/>
        <w:gridCol w:w="125"/>
        <w:gridCol w:w="829"/>
        <w:gridCol w:w="167"/>
        <w:gridCol w:w="125"/>
        <w:gridCol w:w="828"/>
        <w:gridCol w:w="171"/>
      </w:tblGrid>
      <w:tr>
        <w:trPr/>
        <w:tc>
          <w:tcPr>
            <w:tcW w:w="288" w:type="dxa"/>
            <w:tcBorders/>
            <w:shd w:fill="auto" w:val="clear"/>
            <w:vAlign w:val="center"/>
          </w:tcPr>
          <w:p>
            <w:pPr>
              <w:pStyle w:val="TableContents"/>
              <w:spacing w:before="0" w:after="283"/>
              <w:rPr>
                <w:sz w:val="4"/>
                <w:szCs w:val="4"/>
              </w:rPr>
            </w:pPr>
            <w:r>
              <w:rPr>
                <w:sz w:val="4"/>
                <w:szCs w:val="4"/>
              </w:rPr>
            </w:r>
          </w:p>
        </w:tc>
        <w:tc>
          <w:tcPr>
            <w:tcW w:w="6387" w:type="dxa"/>
            <w:tcBorders/>
            <w:shd w:fill="auto" w:val="clear"/>
            <w:vAlign w:val="center"/>
          </w:tcPr>
          <w:p>
            <w:pPr>
              <w:pStyle w:val="TableContents"/>
              <w:spacing w:before="0" w:after="283"/>
              <w:rPr>
                <w:sz w:val="4"/>
                <w:szCs w:val="4"/>
              </w:rPr>
            </w:pPr>
            <w:r>
              <w:rPr>
                <w:sz w:val="4"/>
                <w:szCs w:val="4"/>
              </w:rPr>
            </w:r>
          </w:p>
        </w:tc>
        <w:tc>
          <w:tcPr>
            <w:tcW w:w="164" w:type="dxa"/>
            <w:tcBorders/>
            <w:shd w:fill="auto" w:val="clear"/>
            <w:vAlign w:val="center"/>
          </w:tcPr>
          <w:p>
            <w:pPr>
              <w:pStyle w:val="TableContents"/>
              <w:spacing w:before="0" w:after="283"/>
              <w:rPr>
                <w:sz w:val="4"/>
                <w:szCs w:val="4"/>
              </w:rPr>
            </w:pPr>
            <w:r>
              <w:rPr>
                <w:sz w:val="4"/>
                <w:szCs w:val="4"/>
              </w:rPr>
            </w:r>
          </w:p>
        </w:tc>
        <w:tc>
          <w:tcPr>
            <w:tcW w:w="125" w:type="dxa"/>
            <w:tcBorders/>
            <w:shd w:fill="auto" w:val="clear"/>
            <w:vAlign w:val="center"/>
          </w:tcPr>
          <w:p>
            <w:pPr>
              <w:pStyle w:val="TableContents"/>
              <w:spacing w:before="0" w:after="283"/>
              <w:rPr>
                <w:sz w:val="4"/>
                <w:szCs w:val="4"/>
              </w:rPr>
            </w:pPr>
            <w:r>
              <w:rPr>
                <w:sz w:val="4"/>
                <w:szCs w:val="4"/>
              </w:rPr>
            </w:r>
          </w:p>
        </w:tc>
        <w:tc>
          <w:tcPr>
            <w:tcW w:w="829" w:type="dxa"/>
            <w:tcBorders/>
            <w:shd w:fill="auto" w:val="clear"/>
            <w:vAlign w:val="center"/>
          </w:tcPr>
          <w:p>
            <w:pPr>
              <w:pStyle w:val="TableContents"/>
              <w:spacing w:before="0" w:after="283"/>
              <w:rPr>
                <w:sz w:val="4"/>
                <w:szCs w:val="4"/>
              </w:rPr>
            </w:pPr>
            <w:r>
              <w:rPr>
                <w:sz w:val="4"/>
                <w:szCs w:val="4"/>
              </w:rPr>
            </w:r>
          </w:p>
        </w:tc>
        <w:tc>
          <w:tcPr>
            <w:tcW w:w="167" w:type="dxa"/>
            <w:tcBorders/>
            <w:shd w:fill="auto" w:val="clear"/>
            <w:vAlign w:val="center"/>
          </w:tcPr>
          <w:p>
            <w:pPr>
              <w:pStyle w:val="TableContents"/>
              <w:spacing w:before="0" w:after="283"/>
              <w:rPr>
                <w:sz w:val="4"/>
                <w:szCs w:val="4"/>
              </w:rPr>
            </w:pPr>
            <w:r>
              <w:rPr>
                <w:sz w:val="4"/>
                <w:szCs w:val="4"/>
              </w:rPr>
            </w:r>
          </w:p>
        </w:tc>
        <w:tc>
          <w:tcPr>
            <w:tcW w:w="125" w:type="dxa"/>
            <w:tcBorders/>
            <w:shd w:fill="auto" w:val="clear"/>
            <w:vAlign w:val="center"/>
          </w:tcPr>
          <w:p>
            <w:pPr>
              <w:pStyle w:val="TableContents"/>
              <w:spacing w:before="0" w:after="283"/>
              <w:rPr>
                <w:sz w:val="4"/>
                <w:szCs w:val="4"/>
              </w:rPr>
            </w:pPr>
            <w:r>
              <w:rPr>
                <w:sz w:val="4"/>
                <w:szCs w:val="4"/>
              </w:rPr>
            </w:r>
          </w:p>
        </w:tc>
        <w:tc>
          <w:tcPr>
            <w:tcW w:w="829" w:type="dxa"/>
            <w:tcBorders/>
            <w:shd w:fill="auto" w:val="clear"/>
            <w:vAlign w:val="center"/>
          </w:tcPr>
          <w:p>
            <w:pPr>
              <w:pStyle w:val="TableContents"/>
              <w:spacing w:before="0" w:after="283"/>
              <w:rPr>
                <w:sz w:val="4"/>
                <w:szCs w:val="4"/>
              </w:rPr>
            </w:pPr>
            <w:r>
              <w:rPr>
                <w:sz w:val="4"/>
                <w:szCs w:val="4"/>
              </w:rPr>
            </w:r>
          </w:p>
        </w:tc>
        <w:tc>
          <w:tcPr>
            <w:tcW w:w="167" w:type="dxa"/>
            <w:tcBorders/>
            <w:shd w:fill="auto" w:val="clear"/>
            <w:vAlign w:val="center"/>
          </w:tcPr>
          <w:p>
            <w:pPr>
              <w:pStyle w:val="TableContents"/>
              <w:spacing w:before="0" w:after="283"/>
              <w:rPr>
                <w:sz w:val="4"/>
                <w:szCs w:val="4"/>
              </w:rPr>
            </w:pPr>
            <w:r>
              <w:rPr>
                <w:sz w:val="4"/>
                <w:szCs w:val="4"/>
              </w:rPr>
            </w:r>
          </w:p>
        </w:tc>
        <w:tc>
          <w:tcPr>
            <w:tcW w:w="125" w:type="dxa"/>
            <w:tcBorders/>
            <w:shd w:fill="auto" w:val="clear"/>
            <w:vAlign w:val="center"/>
          </w:tcPr>
          <w:p>
            <w:pPr>
              <w:pStyle w:val="TableContents"/>
              <w:spacing w:before="0" w:after="283"/>
              <w:rPr>
                <w:sz w:val="4"/>
                <w:szCs w:val="4"/>
              </w:rPr>
            </w:pPr>
            <w:r>
              <w:rPr>
                <w:sz w:val="4"/>
                <w:szCs w:val="4"/>
              </w:rPr>
            </w:r>
          </w:p>
        </w:tc>
        <w:tc>
          <w:tcPr>
            <w:tcW w:w="828" w:type="dxa"/>
            <w:tcBorders/>
            <w:shd w:fill="auto" w:val="clear"/>
            <w:vAlign w:val="center"/>
          </w:tcPr>
          <w:p>
            <w:pPr>
              <w:pStyle w:val="TableContents"/>
              <w:spacing w:before="0" w:after="283"/>
              <w:rPr>
                <w:sz w:val="4"/>
                <w:szCs w:val="4"/>
              </w:rPr>
            </w:pPr>
            <w:r>
              <w:rPr>
                <w:sz w:val="4"/>
                <w:szCs w:val="4"/>
              </w:rPr>
            </w:r>
          </w:p>
        </w:tc>
        <w:tc>
          <w:tcPr>
            <w:tcW w:w="171" w:type="dxa"/>
            <w:tcBorders/>
            <w:shd w:fill="auto" w:val="clear"/>
            <w:vAlign w:val="center"/>
          </w:tcPr>
          <w:p>
            <w:pPr>
              <w:pStyle w:val="TableContents"/>
              <w:spacing w:before="0" w:after="283"/>
              <w:rPr>
                <w:sz w:val="4"/>
                <w:szCs w:val="4"/>
              </w:rPr>
            </w:pPr>
            <w:r>
              <w:rPr>
                <w:sz w:val="4"/>
                <w:szCs w:val="4"/>
              </w:rPr>
            </w:r>
          </w:p>
        </w:tc>
      </w:tr>
      <w:tr>
        <w:trPr/>
        <w:tc>
          <w:tcPr>
            <w:tcW w:w="6675" w:type="dxa"/>
            <w:gridSpan w:val="2"/>
            <w:tcBorders/>
            <w:shd w:fill="auto" w:val="clear"/>
            <w:vAlign w:val="bottom"/>
          </w:tcPr>
          <w:p>
            <w:pPr>
              <w:pStyle w:val="TableHeading"/>
              <w:spacing w:before="0" w:after="283"/>
              <w:jc w:val="left"/>
              <w:rPr/>
            </w:pPr>
            <w:r>
              <w:rPr/>
              <w:t> </w:t>
            </w:r>
          </w:p>
        </w:tc>
        <w:tc>
          <w:tcPr>
            <w:tcW w:w="164" w:type="dxa"/>
            <w:tcBorders/>
            <w:shd w:fill="auto" w:val="clear"/>
            <w:vAlign w:val="bottom"/>
          </w:tcPr>
          <w:p>
            <w:pPr>
              <w:pStyle w:val="TableHeading"/>
              <w:suppressLineNumbers/>
              <w:spacing w:before="0" w:after="283"/>
              <w:jc w:val="center"/>
              <w:rPr/>
            </w:pPr>
            <w:r>
              <w:rPr/>
              <w:t> </w:t>
            </w:r>
          </w:p>
        </w:tc>
        <w:tc>
          <w:tcPr>
            <w:tcW w:w="3195" w:type="dxa"/>
            <w:gridSpan w:val="8"/>
            <w:tcBorders>
              <w:bottom w:val="single" w:sz="8" w:space="0" w:color="000000"/>
            </w:tcBorders>
            <w:shd w:fill="auto" w:val="clear"/>
            <w:tcMar>
              <w:bottom w:w="28" w:type="dxa"/>
            </w:tcMar>
            <w:vAlign w:val="bottom"/>
          </w:tcPr>
          <w:p>
            <w:pPr>
              <w:pStyle w:val="TableHeading"/>
              <w:spacing w:before="0" w:after="283"/>
              <w:jc w:val="center"/>
              <w:rPr>
                <w:rFonts w:ascii="times" w:hAnsi="times"/>
                <w:b/>
                <w:sz w:val="14"/>
              </w:rPr>
            </w:pPr>
            <w:r>
              <w:rPr>
                <w:rFonts w:ascii="times" w:hAnsi="times"/>
                <w:b/>
                <w:sz w:val="14"/>
              </w:rPr>
              <w:t xml:space="preserve">Years ended December 31, </w:t>
            </w:r>
          </w:p>
        </w:tc>
        <w:tc>
          <w:tcPr>
            <w:tcW w:w="171" w:type="dxa"/>
            <w:tcBorders/>
            <w:shd w:fill="auto" w:val="clear"/>
            <w:vAlign w:val="bottom"/>
          </w:tcPr>
          <w:p>
            <w:pPr>
              <w:pStyle w:val="TableHeading"/>
              <w:suppressLineNumbers/>
              <w:spacing w:before="0" w:after="283"/>
              <w:jc w:val="center"/>
              <w:rPr/>
            </w:pPr>
            <w:r>
              <w:rPr/>
              <w:t> </w:t>
            </w:r>
          </w:p>
        </w:tc>
      </w:tr>
      <w:tr>
        <w:trPr/>
        <w:tc>
          <w:tcPr>
            <w:tcW w:w="6675" w:type="dxa"/>
            <w:gridSpan w:val="2"/>
            <w:tcBorders/>
            <w:shd w:fill="auto" w:val="clear"/>
            <w:vAlign w:val="bottom"/>
          </w:tcPr>
          <w:p>
            <w:pPr>
              <w:pStyle w:val="TableHeading"/>
              <w:spacing w:before="0" w:after="283"/>
              <w:jc w:val="left"/>
              <w:rPr/>
            </w:pPr>
            <w:r>
              <w:rPr/>
              <w:t> </w:t>
            </w:r>
          </w:p>
        </w:tc>
        <w:tc>
          <w:tcPr>
            <w:tcW w:w="164" w:type="dxa"/>
            <w:tcBorders/>
            <w:shd w:fill="auto" w:val="clear"/>
            <w:vAlign w:val="bottom"/>
          </w:tcPr>
          <w:p>
            <w:pPr>
              <w:pStyle w:val="TableHeading"/>
              <w:suppressLineNumbers/>
              <w:spacing w:before="0" w:after="283"/>
              <w:jc w:val="center"/>
              <w:rPr/>
            </w:pPr>
            <w:r>
              <w:rPr/>
              <w:t> </w:t>
            </w:r>
          </w:p>
        </w:tc>
        <w:tc>
          <w:tcPr>
            <w:tcW w:w="954" w:type="dxa"/>
            <w:gridSpan w:val="2"/>
            <w:tcBorders>
              <w:bottom w:val="single" w:sz="8" w:space="0" w:color="000000"/>
            </w:tcBorders>
            <w:shd w:fill="auto" w:val="clear"/>
            <w:tcMar>
              <w:bottom w:w="28" w:type="dxa"/>
            </w:tcMar>
            <w:vAlign w:val="bottom"/>
          </w:tcPr>
          <w:p>
            <w:pPr>
              <w:pStyle w:val="TableHeading"/>
              <w:spacing w:before="0" w:after="283"/>
              <w:jc w:val="center"/>
              <w:rPr>
                <w:rFonts w:ascii="times" w:hAnsi="times"/>
                <w:b/>
                <w:sz w:val="14"/>
              </w:rPr>
            </w:pPr>
            <w:r>
              <w:rPr>
                <w:rFonts w:ascii="times" w:hAnsi="times"/>
                <w:b/>
                <w:sz w:val="14"/>
              </w:rPr>
              <w:t xml:space="preserve">2009 </w:t>
            </w:r>
          </w:p>
        </w:tc>
        <w:tc>
          <w:tcPr>
            <w:tcW w:w="167" w:type="dxa"/>
            <w:tcBorders/>
            <w:shd w:fill="auto" w:val="clear"/>
            <w:vAlign w:val="bottom"/>
          </w:tcPr>
          <w:p>
            <w:pPr>
              <w:pStyle w:val="TableHeading"/>
              <w:suppressLineNumbers/>
              <w:spacing w:before="0" w:after="283"/>
              <w:jc w:val="center"/>
              <w:rPr/>
            </w:pPr>
            <w:r>
              <w:rPr/>
              <w:t> </w:t>
            </w:r>
          </w:p>
        </w:tc>
        <w:tc>
          <w:tcPr>
            <w:tcW w:w="954" w:type="dxa"/>
            <w:gridSpan w:val="2"/>
            <w:tcBorders>
              <w:bottom w:val="single" w:sz="8" w:space="0" w:color="000000"/>
            </w:tcBorders>
            <w:shd w:fill="auto" w:val="clear"/>
            <w:tcMar>
              <w:bottom w:w="28" w:type="dxa"/>
            </w:tcMar>
            <w:vAlign w:val="bottom"/>
          </w:tcPr>
          <w:p>
            <w:pPr>
              <w:pStyle w:val="TableHeading"/>
              <w:spacing w:before="0" w:after="283"/>
              <w:jc w:val="center"/>
              <w:rPr>
                <w:rFonts w:ascii="times" w:hAnsi="times"/>
                <w:b/>
                <w:sz w:val="14"/>
              </w:rPr>
            </w:pPr>
            <w:r>
              <w:rPr>
                <w:rFonts w:ascii="times" w:hAnsi="times"/>
                <w:b/>
                <w:sz w:val="14"/>
              </w:rPr>
              <w:t xml:space="preserve">2008 </w:t>
            </w:r>
          </w:p>
        </w:tc>
        <w:tc>
          <w:tcPr>
            <w:tcW w:w="167" w:type="dxa"/>
            <w:tcBorders/>
            <w:shd w:fill="auto" w:val="clear"/>
            <w:vAlign w:val="bottom"/>
          </w:tcPr>
          <w:p>
            <w:pPr>
              <w:pStyle w:val="TableHeading"/>
              <w:suppressLineNumbers/>
              <w:spacing w:before="0" w:after="283"/>
              <w:jc w:val="center"/>
              <w:rPr/>
            </w:pPr>
            <w:r>
              <w:rPr/>
              <w:t> </w:t>
            </w:r>
          </w:p>
        </w:tc>
        <w:tc>
          <w:tcPr>
            <w:tcW w:w="953" w:type="dxa"/>
            <w:gridSpan w:val="2"/>
            <w:tcBorders>
              <w:bottom w:val="single" w:sz="8" w:space="0" w:color="000000"/>
            </w:tcBorders>
            <w:shd w:fill="auto" w:val="clear"/>
            <w:tcMar>
              <w:bottom w:w="28" w:type="dxa"/>
            </w:tcMar>
            <w:vAlign w:val="bottom"/>
          </w:tcPr>
          <w:p>
            <w:pPr>
              <w:pStyle w:val="TableHeading"/>
              <w:spacing w:before="0" w:after="283"/>
              <w:jc w:val="center"/>
              <w:rPr>
                <w:rFonts w:ascii="times" w:hAnsi="times"/>
                <w:b/>
                <w:sz w:val="14"/>
              </w:rPr>
            </w:pPr>
            <w:r>
              <w:rPr>
                <w:rFonts w:ascii="times" w:hAnsi="times"/>
                <w:b/>
                <w:sz w:val="14"/>
              </w:rPr>
              <w:t xml:space="preserve">2007 </w:t>
            </w:r>
          </w:p>
        </w:tc>
        <w:tc>
          <w:tcPr>
            <w:tcW w:w="171" w:type="dxa"/>
            <w:tcBorders/>
            <w:shd w:fill="auto" w:val="clear"/>
            <w:vAlign w:val="bottom"/>
          </w:tcPr>
          <w:p>
            <w:pPr>
              <w:pStyle w:val="TableHeading"/>
              <w:suppressLineNumbers/>
              <w:spacing w:before="0" w:after="283"/>
              <w:jc w:val="center"/>
              <w:rPr/>
            </w:pPr>
            <w:r>
              <w:rPr/>
              <w:t> </w:t>
            </w:r>
          </w:p>
        </w:tc>
      </w:tr>
      <w:tr>
        <w:trPr/>
        <w:tc>
          <w:tcPr>
            <w:tcW w:w="6675" w:type="dxa"/>
            <w:gridSpan w:val="2"/>
            <w:tcBorders/>
            <w:shd w:fill="CCEEFF" w:val="clear"/>
            <w:vAlign w:val="bottom"/>
          </w:tcPr>
          <w:p>
            <w:pPr>
              <w:pStyle w:val="TableContents"/>
              <w:spacing w:before="0" w:after="283"/>
              <w:ind w:left="200" w:right="0" w:hanging="200"/>
              <w:rPr>
                <w:rFonts w:ascii="times" w:hAnsi="times"/>
                <w:b/>
                <w:sz w:val="20"/>
              </w:rPr>
            </w:pPr>
            <w:r>
              <w:rPr>
                <w:rFonts w:ascii="times" w:hAnsi="times"/>
                <w:b/>
                <w:sz w:val="20"/>
              </w:rPr>
              <w:t>Operating activities</w:t>
            </w:r>
          </w:p>
        </w:tc>
        <w:tc>
          <w:tcPr>
            <w:tcW w:w="164"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pPr>
            <w:r>
              <w:rPr/>
              <w:t> </w:t>
            </w:r>
          </w:p>
        </w:tc>
        <w:tc>
          <w:tcPr>
            <w:tcW w:w="829" w:type="dxa"/>
            <w:tcBorders/>
            <w:shd w:fill="CCEEFF" w:val="clear"/>
            <w:vAlign w:val="bottom"/>
          </w:tcPr>
          <w:p>
            <w:pPr>
              <w:pStyle w:val="TableContents"/>
              <w:spacing w:before="0" w:after="283"/>
              <w:rPr/>
            </w:pPr>
            <w:r>
              <w:rPr/>
              <w:t> </w:t>
            </w:r>
          </w:p>
        </w:tc>
        <w:tc>
          <w:tcPr>
            <w:tcW w:w="167"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pPr>
            <w:r>
              <w:rPr/>
              <w:t> </w:t>
            </w:r>
          </w:p>
        </w:tc>
        <w:tc>
          <w:tcPr>
            <w:tcW w:w="829" w:type="dxa"/>
            <w:tcBorders/>
            <w:shd w:fill="CCEEFF" w:val="clear"/>
            <w:vAlign w:val="bottom"/>
          </w:tcPr>
          <w:p>
            <w:pPr>
              <w:pStyle w:val="TableContents"/>
              <w:spacing w:before="0" w:after="283"/>
              <w:rPr/>
            </w:pPr>
            <w:r>
              <w:rPr/>
              <w:t> </w:t>
            </w:r>
          </w:p>
        </w:tc>
        <w:tc>
          <w:tcPr>
            <w:tcW w:w="167"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pPr>
            <w:r>
              <w:rPr/>
              <w:t> </w:t>
            </w:r>
          </w:p>
        </w:tc>
        <w:tc>
          <w:tcPr>
            <w:tcW w:w="828" w:type="dxa"/>
            <w:tcBorders/>
            <w:shd w:fill="CCEEFF" w:val="clear"/>
            <w:vAlign w:val="bottom"/>
          </w:tcPr>
          <w:p>
            <w:pPr>
              <w:pStyle w:val="TableContents"/>
              <w:spacing w:before="0" w:after="283"/>
              <w:rPr/>
            </w:pPr>
            <w:r>
              <w:rPr/>
              <w:t> </w:t>
            </w:r>
          </w:p>
        </w:tc>
        <w:tc>
          <w:tcPr>
            <w:tcW w:w="171" w:type="dxa"/>
            <w:tcBorders/>
            <w:shd w:fill="CCEEFF" w:val="clear"/>
            <w:vAlign w:val="bottom"/>
          </w:tcPr>
          <w:p>
            <w:pPr>
              <w:pStyle w:val="TableContents"/>
              <w:spacing w:before="0" w:after="283"/>
              <w:rPr/>
            </w:pPr>
            <w:r>
              <w:rPr/>
              <w:t> </w:t>
            </w:r>
          </w:p>
        </w:tc>
      </w:tr>
      <w:tr>
        <w:trPr/>
        <w:tc>
          <w:tcPr>
            <w:tcW w:w="6675" w:type="dxa"/>
            <w:gridSpan w:val="2"/>
            <w:tcBorders/>
            <w:shd w:fill="FFFFFF" w:val="clear"/>
            <w:vAlign w:val="bottom"/>
          </w:tcPr>
          <w:p>
            <w:pPr>
              <w:pStyle w:val="TableContents"/>
              <w:spacing w:before="0" w:after="283"/>
              <w:ind w:left="200" w:right="0" w:hanging="200"/>
              <w:rPr>
                <w:rFonts w:ascii="times" w:hAnsi="times"/>
                <w:sz w:val="20"/>
              </w:rPr>
            </w:pPr>
            <w:r>
              <w:rPr>
                <w:rFonts w:ascii="times" w:hAnsi="times"/>
                <w:sz w:val="20"/>
              </w:rPr>
              <w:t>Net income for the year</w:t>
            </w:r>
          </w:p>
        </w:tc>
        <w:tc>
          <w:tcPr>
            <w:tcW w:w="164" w:type="dxa"/>
            <w:tcBorders/>
            <w:shd w:fill="FFFFFF" w:val="clear"/>
            <w:vAlign w:val="bottom"/>
          </w:tcPr>
          <w:p>
            <w:pPr>
              <w:pStyle w:val="TableContents"/>
              <w:spacing w:before="0" w:after="283"/>
              <w:rPr/>
            </w:pPr>
            <w:r>
              <w:rPr/>
              <w:t> </w:t>
            </w:r>
          </w:p>
        </w:tc>
        <w:tc>
          <w:tcPr>
            <w:tcW w:w="125" w:type="dxa"/>
            <w:tcBorders/>
            <w:shd w:fill="FFFFFF" w:val="clear"/>
            <w:vAlign w:val="bottom"/>
          </w:tcPr>
          <w:p>
            <w:pPr>
              <w:pStyle w:val="TableContents"/>
              <w:spacing w:before="0" w:after="283"/>
              <w:jc w:val="right"/>
              <w:rPr>
                <w:rFonts w:ascii="times" w:hAnsi="times"/>
                <w:sz w:val="20"/>
              </w:rPr>
            </w:pPr>
            <w:r>
              <w:rPr>
                <w:rFonts w:ascii="times" w:hAnsi="times"/>
                <w:sz w:val="20"/>
              </w:rPr>
              <w:t>$</w:t>
            </w:r>
          </w:p>
        </w:tc>
        <w:tc>
          <w:tcPr>
            <w:tcW w:w="829" w:type="dxa"/>
            <w:tcBorders/>
            <w:shd w:fill="FFFFFF" w:val="clear"/>
            <w:vAlign w:val="bottom"/>
          </w:tcPr>
          <w:p>
            <w:pPr>
              <w:pStyle w:val="TableContents"/>
              <w:spacing w:before="0" w:after="283"/>
              <w:jc w:val="right"/>
              <w:rPr>
                <w:rFonts w:ascii="times" w:hAnsi="times"/>
                <w:sz w:val="20"/>
              </w:rPr>
            </w:pPr>
            <w:r>
              <w:rPr>
                <w:rFonts w:ascii="times" w:hAnsi="times"/>
                <w:sz w:val="20"/>
              </w:rPr>
              <w:t>86,538</w:t>
            </w:r>
          </w:p>
        </w:tc>
        <w:tc>
          <w:tcPr>
            <w:tcW w:w="167" w:type="dxa"/>
            <w:tcBorders/>
            <w:shd w:fill="FFFFFF" w:val="clear"/>
            <w:vAlign w:val="bottom"/>
          </w:tcPr>
          <w:p>
            <w:pPr>
              <w:pStyle w:val="TableContents"/>
              <w:spacing w:before="0" w:after="283"/>
              <w:rPr/>
            </w:pPr>
            <w:r>
              <w:rPr/>
              <w:t> </w:t>
            </w:r>
          </w:p>
        </w:tc>
        <w:tc>
          <w:tcPr>
            <w:tcW w:w="125" w:type="dxa"/>
            <w:tcBorders/>
            <w:shd w:fill="FFFFFF" w:val="clear"/>
            <w:vAlign w:val="bottom"/>
          </w:tcPr>
          <w:p>
            <w:pPr>
              <w:pStyle w:val="TableContents"/>
              <w:spacing w:before="0" w:after="283"/>
              <w:jc w:val="right"/>
              <w:rPr>
                <w:rFonts w:ascii="times" w:hAnsi="times"/>
                <w:sz w:val="20"/>
              </w:rPr>
            </w:pPr>
            <w:r>
              <w:rPr>
                <w:rFonts w:ascii="times" w:hAnsi="times"/>
                <w:sz w:val="20"/>
              </w:rPr>
              <w:t>$</w:t>
            </w:r>
          </w:p>
        </w:tc>
        <w:tc>
          <w:tcPr>
            <w:tcW w:w="829" w:type="dxa"/>
            <w:tcBorders/>
            <w:shd w:fill="FFFFFF" w:val="clear"/>
            <w:vAlign w:val="bottom"/>
          </w:tcPr>
          <w:p>
            <w:pPr>
              <w:pStyle w:val="TableContents"/>
              <w:spacing w:before="0" w:after="283"/>
              <w:jc w:val="right"/>
              <w:rPr>
                <w:rFonts w:ascii="times" w:hAnsi="times"/>
                <w:sz w:val="20"/>
              </w:rPr>
            </w:pPr>
            <w:r>
              <w:rPr>
                <w:rFonts w:ascii="times" w:hAnsi="times"/>
                <w:sz w:val="20"/>
              </w:rPr>
              <w:t>73,167</w:t>
            </w:r>
          </w:p>
        </w:tc>
        <w:tc>
          <w:tcPr>
            <w:tcW w:w="167" w:type="dxa"/>
            <w:tcBorders/>
            <w:shd w:fill="FFFFFF" w:val="clear"/>
            <w:vAlign w:val="bottom"/>
          </w:tcPr>
          <w:p>
            <w:pPr>
              <w:pStyle w:val="TableContents"/>
              <w:spacing w:before="0" w:after="283"/>
              <w:rPr/>
            </w:pPr>
            <w:r>
              <w:rPr/>
              <w:t> </w:t>
            </w:r>
          </w:p>
        </w:tc>
        <w:tc>
          <w:tcPr>
            <w:tcW w:w="125" w:type="dxa"/>
            <w:tcBorders/>
            <w:shd w:fill="FFFFFF" w:val="clear"/>
            <w:vAlign w:val="bottom"/>
          </w:tcPr>
          <w:p>
            <w:pPr>
              <w:pStyle w:val="TableContents"/>
              <w:spacing w:before="0" w:after="283"/>
              <w:jc w:val="right"/>
              <w:rPr>
                <w:rFonts w:ascii="times" w:hAnsi="times"/>
                <w:sz w:val="20"/>
              </w:rPr>
            </w:pPr>
            <w:r>
              <w:rPr>
                <w:rFonts w:ascii="times" w:hAnsi="times"/>
                <w:sz w:val="20"/>
              </w:rPr>
              <w:t>$</w:t>
            </w:r>
          </w:p>
        </w:tc>
        <w:tc>
          <w:tcPr>
            <w:tcW w:w="828" w:type="dxa"/>
            <w:tcBorders/>
            <w:shd w:fill="FFFFFF" w:val="clear"/>
            <w:vAlign w:val="bottom"/>
          </w:tcPr>
          <w:p>
            <w:pPr>
              <w:pStyle w:val="TableContents"/>
              <w:spacing w:before="0" w:after="283"/>
              <w:jc w:val="right"/>
              <w:rPr>
                <w:rFonts w:ascii="times" w:hAnsi="times"/>
                <w:sz w:val="20"/>
              </w:rPr>
            </w:pPr>
            <w:r>
              <w:rPr>
                <w:rFonts w:ascii="times" w:hAnsi="times"/>
                <w:sz w:val="20"/>
              </w:rPr>
              <w:t>139,345</w:t>
            </w:r>
          </w:p>
        </w:tc>
        <w:tc>
          <w:tcPr>
            <w:tcW w:w="171" w:type="dxa"/>
            <w:tcBorders/>
            <w:shd w:fill="FFFFFF" w:val="clear"/>
            <w:vAlign w:val="bottom"/>
          </w:tcPr>
          <w:p>
            <w:pPr>
              <w:pStyle w:val="TableContents"/>
              <w:spacing w:before="0" w:after="283"/>
              <w:rPr/>
            </w:pPr>
            <w:r>
              <w:rPr/>
              <w:t> </w:t>
            </w:r>
          </w:p>
        </w:tc>
      </w:tr>
      <w:tr>
        <w:trPr/>
        <w:tc>
          <w:tcPr>
            <w:tcW w:w="6675" w:type="dxa"/>
            <w:gridSpan w:val="2"/>
            <w:tcBorders/>
            <w:shd w:fill="CCEEFF" w:val="clear"/>
            <w:vAlign w:val="bottom"/>
          </w:tcPr>
          <w:p>
            <w:pPr>
              <w:pStyle w:val="TableContents"/>
              <w:spacing w:before="0" w:after="283"/>
              <w:ind w:left="200" w:right="0" w:hanging="200"/>
              <w:rPr>
                <w:rFonts w:ascii="times" w:hAnsi="times"/>
                <w:sz w:val="20"/>
              </w:rPr>
            </w:pPr>
            <w:r>
              <w:rPr>
                <w:rFonts w:ascii="times" w:hAnsi="times"/>
                <w:sz w:val="20"/>
              </w:rPr>
              <w:t>Add (deduct) items not affecting cash:</w:t>
            </w:r>
          </w:p>
        </w:tc>
        <w:tc>
          <w:tcPr>
            <w:tcW w:w="164"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pPr>
            <w:r>
              <w:rPr/>
              <w:t> </w:t>
            </w:r>
          </w:p>
        </w:tc>
        <w:tc>
          <w:tcPr>
            <w:tcW w:w="829" w:type="dxa"/>
            <w:tcBorders/>
            <w:shd w:fill="CCEEFF" w:val="clear"/>
            <w:vAlign w:val="bottom"/>
          </w:tcPr>
          <w:p>
            <w:pPr>
              <w:pStyle w:val="TableContents"/>
              <w:spacing w:before="0" w:after="283"/>
              <w:rPr/>
            </w:pPr>
            <w:r>
              <w:rPr/>
              <w:t> </w:t>
            </w:r>
          </w:p>
        </w:tc>
        <w:tc>
          <w:tcPr>
            <w:tcW w:w="167"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pPr>
            <w:r>
              <w:rPr/>
              <w:t> </w:t>
            </w:r>
          </w:p>
        </w:tc>
        <w:tc>
          <w:tcPr>
            <w:tcW w:w="829" w:type="dxa"/>
            <w:tcBorders/>
            <w:shd w:fill="CCEEFF" w:val="clear"/>
            <w:vAlign w:val="bottom"/>
          </w:tcPr>
          <w:p>
            <w:pPr>
              <w:pStyle w:val="TableContents"/>
              <w:spacing w:before="0" w:after="283"/>
              <w:rPr/>
            </w:pPr>
            <w:r>
              <w:rPr/>
              <w:t> </w:t>
            </w:r>
          </w:p>
        </w:tc>
        <w:tc>
          <w:tcPr>
            <w:tcW w:w="167"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pPr>
            <w:r>
              <w:rPr/>
              <w:t> </w:t>
            </w:r>
          </w:p>
        </w:tc>
        <w:tc>
          <w:tcPr>
            <w:tcW w:w="828" w:type="dxa"/>
            <w:tcBorders/>
            <w:shd w:fill="CCEEFF" w:val="clear"/>
            <w:vAlign w:val="bottom"/>
          </w:tcPr>
          <w:p>
            <w:pPr>
              <w:pStyle w:val="TableContents"/>
              <w:spacing w:before="0" w:after="283"/>
              <w:rPr/>
            </w:pPr>
            <w:r>
              <w:rPr/>
              <w:t> </w:t>
            </w:r>
          </w:p>
        </w:tc>
        <w:tc>
          <w:tcPr>
            <w:tcW w:w="171" w:type="dxa"/>
            <w:tcBorders/>
            <w:shd w:fill="CCEEFF" w:val="clear"/>
            <w:vAlign w:val="bottom"/>
          </w:tcPr>
          <w:p>
            <w:pPr>
              <w:pStyle w:val="TableContents"/>
              <w:spacing w:before="0" w:after="283"/>
              <w:rPr/>
            </w:pPr>
            <w:r>
              <w:rPr/>
              <w:t> </w:t>
            </w:r>
          </w:p>
        </w:tc>
      </w:tr>
      <w:tr>
        <w:trPr/>
        <w:tc>
          <w:tcPr>
            <w:tcW w:w="288" w:type="dxa"/>
            <w:tcBorders/>
            <w:shd w:fill="FFFFFF" w:val="clear"/>
            <w:vAlign w:val="bottom"/>
          </w:tcPr>
          <w:p>
            <w:pPr>
              <w:pStyle w:val="TableContents"/>
              <w:spacing w:before="0" w:after="283"/>
              <w:rPr/>
            </w:pPr>
            <w:r>
              <w:rPr/>
              <w:t> </w:t>
            </w:r>
          </w:p>
        </w:tc>
        <w:tc>
          <w:tcPr>
            <w:tcW w:w="6387" w:type="dxa"/>
            <w:tcBorders/>
            <w:shd w:fill="FFFFFF" w:val="clear"/>
            <w:vAlign w:val="bottom"/>
          </w:tcPr>
          <w:p>
            <w:pPr>
              <w:pStyle w:val="TableContents"/>
              <w:spacing w:before="0" w:after="283"/>
              <w:ind w:left="200" w:right="0" w:hanging="200"/>
              <w:rPr>
                <w:rFonts w:ascii="times" w:hAnsi="times"/>
                <w:sz w:val="20"/>
              </w:rPr>
            </w:pPr>
            <w:r>
              <w:rPr>
                <w:rFonts w:ascii="times" w:hAnsi="times"/>
                <w:sz w:val="20"/>
              </w:rPr>
              <w:t>Amortization of plant and mine development</w:t>
            </w:r>
          </w:p>
        </w:tc>
        <w:tc>
          <w:tcPr>
            <w:tcW w:w="164" w:type="dxa"/>
            <w:tcBorders/>
            <w:shd w:fill="FFFFFF" w:val="clear"/>
            <w:vAlign w:val="bottom"/>
          </w:tcPr>
          <w:p>
            <w:pPr>
              <w:pStyle w:val="TableContents"/>
              <w:spacing w:before="0" w:after="283"/>
              <w:rPr/>
            </w:pPr>
            <w:r>
              <w:rPr/>
              <w:t> </w:t>
            </w:r>
          </w:p>
        </w:tc>
        <w:tc>
          <w:tcPr>
            <w:tcW w:w="125" w:type="dxa"/>
            <w:tcBorders/>
            <w:shd w:fill="FFFFFF" w:val="clear"/>
            <w:vAlign w:val="bottom"/>
          </w:tcPr>
          <w:p>
            <w:pPr>
              <w:pStyle w:val="TableContents"/>
              <w:spacing w:before="0" w:after="283"/>
              <w:rPr/>
            </w:pPr>
            <w:r>
              <w:rPr/>
              <w:t> </w:t>
            </w:r>
          </w:p>
        </w:tc>
        <w:tc>
          <w:tcPr>
            <w:tcW w:w="829" w:type="dxa"/>
            <w:tcBorders/>
            <w:shd w:fill="FFFFFF" w:val="clear"/>
            <w:vAlign w:val="bottom"/>
          </w:tcPr>
          <w:p>
            <w:pPr>
              <w:pStyle w:val="TableContents"/>
              <w:spacing w:before="0" w:after="283"/>
              <w:jc w:val="right"/>
              <w:rPr>
                <w:rFonts w:ascii="times" w:hAnsi="times"/>
                <w:sz w:val="20"/>
              </w:rPr>
            </w:pPr>
            <w:r>
              <w:rPr>
                <w:rFonts w:ascii="times" w:hAnsi="times"/>
                <w:sz w:val="20"/>
              </w:rPr>
              <w:t>72,461</w:t>
            </w:r>
          </w:p>
        </w:tc>
        <w:tc>
          <w:tcPr>
            <w:tcW w:w="167" w:type="dxa"/>
            <w:tcBorders/>
            <w:shd w:fill="FFFFFF" w:val="clear"/>
            <w:vAlign w:val="bottom"/>
          </w:tcPr>
          <w:p>
            <w:pPr>
              <w:pStyle w:val="TableContents"/>
              <w:spacing w:before="0" w:after="283"/>
              <w:rPr/>
            </w:pPr>
            <w:r>
              <w:rPr/>
              <w:t> </w:t>
            </w:r>
          </w:p>
        </w:tc>
        <w:tc>
          <w:tcPr>
            <w:tcW w:w="125" w:type="dxa"/>
            <w:tcBorders/>
            <w:shd w:fill="FFFFFF" w:val="clear"/>
            <w:vAlign w:val="bottom"/>
          </w:tcPr>
          <w:p>
            <w:pPr>
              <w:pStyle w:val="TableContents"/>
              <w:spacing w:before="0" w:after="283"/>
              <w:rPr/>
            </w:pPr>
            <w:r>
              <w:rPr/>
              <w:t> </w:t>
            </w:r>
          </w:p>
        </w:tc>
        <w:tc>
          <w:tcPr>
            <w:tcW w:w="829" w:type="dxa"/>
            <w:tcBorders/>
            <w:shd w:fill="FFFFFF" w:val="clear"/>
            <w:vAlign w:val="bottom"/>
          </w:tcPr>
          <w:p>
            <w:pPr>
              <w:pStyle w:val="TableContents"/>
              <w:spacing w:before="0" w:after="283"/>
              <w:jc w:val="right"/>
              <w:rPr>
                <w:rFonts w:ascii="times" w:hAnsi="times"/>
                <w:sz w:val="20"/>
              </w:rPr>
            </w:pPr>
            <w:r>
              <w:rPr>
                <w:rFonts w:ascii="times" w:hAnsi="times"/>
                <w:sz w:val="20"/>
              </w:rPr>
              <w:t>36,133</w:t>
            </w:r>
          </w:p>
        </w:tc>
        <w:tc>
          <w:tcPr>
            <w:tcW w:w="167" w:type="dxa"/>
            <w:tcBorders/>
            <w:shd w:fill="FFFFFF" w:val="clear"/>
            <w:vAlign w:val="bottom"/>
          </w:tcPr>
          <w:p>
            <w:pPr>
              <w:pStyle w:val="TableContents"/>
              <w:spacing w:before="0" w:after="283"/>
              <w:rPr/>
            </w:pPr>
            <w:r>
              <w:rPr/>
              <w:t> </w:t>
            </w:r>
          </w:p>
        </w:tc>
        <w:tc>
          <w:tcPr>
            <w:tcW w:w="125" w:type="dxa"/>
            <w:tcBorders/>
            <w:shd w:fill="FFFFFF" w:val="clear"/>
            <w:vAlign w:val="bottom"/>
          </w:tcPr>
          <w:p>
            <w:pPr>
              <w:pStyle w:val="TableContents"/>
              <w:spacing w:before="0" w:after="283"/>
              <w:rPr/>
            </w:pPr>
            <w:r>
              <w:rPr/>
              <w:t> </w:t>
            </w:r>
          </w:p>
        </w:tc>
        <w:tc>
          <w:tcPr>
            <w:tcW w:w="828" w:type="dxa"/>
            <w:tcBorders/>
            <w:shd w:fill="FFFFFF" w:val="clear"/>
            <w:vAlign w:val="bottom"/>
          </w:tcPr>
          <w:p>
            <w:pPr>
              <w:pStyle w:val="TableContents"/>
              <w:spacing w:before="0" w:after="283"/>
              <w:jc w:val="right"/>
              <w:rPr>
                <w:rFonts w:ascii="times" w:hAnsi="times"/>
                <w:sz w:val="20"/>
              </w:rPr>
            </w:pPr>
            <w:r>
              <w:rPr>
                <w:rFonts w:ascii="times" w:hAnsi="times"/>
                <w:sz w:val="20"/>
              </w:rPr>
              <w:t>27,757</w:t>
            </w:r>
          </w:p>
        </w:tc>
        <w:tc>
          <w:tcPr>
            <w:tcW w:w="171" w:type="dxa"/>
            <w:tcBorders/>
            <w:shd w:fill="FFFFFF" w:val="clear"/>
            <w:vAlign w:val="bottom"/>
          </w:tcPr>
          <w:p>
            <w:pPr>
              <w:pStyle w:val="TableContents"/>
              <w:spacing w:before="0" w:after="283"/>
              <w:rPr/>
            </w:pPr>
            <w:r>
              <w:rPr/>
              <w:t> </w:t>
            </w:r>
          </w:p>
        </w:tc>
      </w:tr>
      <w:tr>
        <w:trPr/>
        <w:tc>
          <w:tcPr>
            <w:tcW w:w="288" w:type="dxa"/>
            <w:tcBorders/>
            <w:shd w:fill="CCEEFF" w:val="clear"/>
            <w:vAlign w:val="bottom"/>
          </w:tcPr>
          <w:p>
            <w:pPr>
              <w:pStyle w:val="TableContents"/>
              <w:spacing w:before="0" w:after="283"/>
              <w:rPr/>
            </w:pPr>
            <w:r>
              <w:rPr/>
              <w:t> </w:t>
            </w:r>
          </w:p>
        </w:tc>
        <w:tc>
          <w:tcPr>
            <w:tcW w:w="6387" w:type="dxa"/>
            <w:tcBorders/>
            <w:shd w:fill="CCEEFF" w:val="clear"/>
            <w:vAlign w:val="bottom"/>
          </w:tcPr>
          <w:p>
            <w:pPr>
              <w:pStyle w:val="TableContents"/>
              <w:spacing w:before="0" w:after="283"/>
              <w:ind w:left="200" w:right="0" w:hanging="200"/>
              <w:rPr>
                <w:rFonts w:ascii="times" w:hAnsi="times"/>
                <w:sz w:val="20"/>
              </w:rPr>
            </w:pPr>
            <w:r>
              <w:rPr>
                <w:rFonts w:ascii="times" w:hAnsi="times"/>
                <w:sz w:val="20"/>
              </w:rPr>
              <w:t>Future income and mining taxes</w:t>
            </w:r>
          </w:p>
        </w:tc>
        <w:tc>
          <w:tcPr>
            <w:tcW w:w="164"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pPr>
            <w:r>
              <w:rPr/>
              <w:t> </w:t>
            </w:r>
          </w:p>
        </w:tc>
        <w:tc>
          <w:tcPr>
            <w:tcW w:w="829" w:type="dxa"/>
            <w:tcBorders/>
            <w:shd w:fill="CCEEFF" w:val="clear"/>
            <w:vAlign w:val="bottom"/>
          </w:tcPr>
          <w:p>
            <w:pPr>
              <w:pStyle w:val="TableContents"/>
              <w:spacing w:before="0" w:after="283"/>
              <w:jc w:val="right"/>
              <w:rPr>
                <w:rFonts w:ascii="times" w:hAnsi="times"/>
                <w:sz w:val="20"/>
              </w:rPr>
            </w:pPr>
            <w:r>
              <w:rPr>
                <w:rFonts w:ascii="times" w:hAnsi="times"/>
                <w:sz w:val="20"/>
              </w:rPr>
              <w:t>20,309</w:t>
            </w:r>
          </w:p>
        </w:tc>
        <w:tc>
          <w:tcPr>
            <w:tcW w:w="167"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pPr>
            <w:r>
              <w:rPr/>
              <w:t> </w:t>
            </w:r>
          </w:p>
        </w:tc>
        <w:tc>
          <w:tcPr>
            <w:tcW w:w="829" w:type="dxa"/>
            <w:tcBorders/>
            <w:shd w:fill="CCEEFF" w:val="clear"/>
            <w:vAlign w:val="bottom"/>
          </w:tcPr>
          <w:p>
            <w:pPr>
              <w:pStyle w:val="TableContents"/>
              <w:spacing w:before="0" w:after="283"/>
              <w:jc w:val="right"/>
              <w:rPr>
                <w:rFonts w:ascii="times" w:hAnsi="times"/>
                <w:sz w:val="20"/>
              </w:rPr>
            </w:pPr>
            <w:r>
              <w:rPr>
                <w:rFonts w:ascii="times" w:hAnsi="times"/>
                <w:sz w:val="20"/>
              </w:rPr>
              <w:t>16,681</w:t>
            </w:r>
          </w:p>
        </w:tc>
        <w:tc>
          <w:tcPr>
            <w:tcW w:w="167"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pPr>
            <w:r>
              <w:rPr/>
              <w:t> </w:t>
            </w:r>
          </w:p>
        </w:tc>
        <w:tc>
          <w:tcPr>
            <w:tcW w:w="828" w:type="dxa"/>
            <w:tcBorders/>
            <w:shd w:fill="CCEEFF" w:val="clear"/>
            <w:vAlign w:val="bottom"/>
          </w:tcPr>
          <w:p>
            <w:pPr>
              <w:pStyle w:val="TableContents"/>
              <w:spacing w:before="0" w:after="283"/>
              <w:jc w:val="right"/>
              <w:rPr>
                <w:rFonts w:ascii="times" w:hAnsi="times"/>
                <w:sz w:val="20"/>
              </w:rPr>
            </w:pPr>
            <w:r>
              <w:rPr>
                <w:rFonts w:ascii="times" w:hAnsi="times"/>
                <w:sz w:val="20"/>
              </w:rPr>
              <w:t>16,380</w:t>
            </w:r>
          </w:p>
        </w:tc>
        <w:tc>
          <w:tcPr>
            <w:tcW w:w="171" w:type="dxa"/>
            <w:tcBorders/>
            <w:shd w:fill="CCEEFF" w:val="clear"/>
            <w:vAlign w:val="bottom"/>
          </w:tcPr>
          <w:p>
            <w:pPr>
              <w:pStyle w:val="TableContents"/>
              <w:spacing w:before="0" w:after="283"/>
              <w:rPr/>
            </w:pPr>
            <w:r>
              <w:rPr/>
              <w:t> </w:t>
            </w:r>
          </w:p>
        </w:tc>
      </w:tr>
      <w:tr>
        <w:trPr/>
        <w:tc>
          <w:tcPr>
            <w:tcW w:w="288" w:type="dxa"/>
            <w:tcBorders/>
            <w:shd w:fill="FFFFFF" w:val="clear"/>
            <w:vAlign w:val="bottom"/>
          </w:tcPr>
          <w:p>
            <w:pPr>
              <w:pStyle w:val="TableContents"/>
              <w:spacing w:before="0" w:after="283"/>
              <w:rPr/>
            </w:pPr>
            <w:r>
              <w:rPr/>
              <w:t> </w:t>
            </w:r>
          </w:p>
        </w:tc>
        <w:tc>
          <w:tcPr>
            <w:tcW w:w="6387" w:type="dxa"/>
            <w:tcBorders/>
            <w:shd w:fill="FFFFFF" w:val="clear"/>
            <w:vAlign w:val="bottom"/>
          </w:tcPr>
          <w:p>
            <w:pPr>
              <w:pStyle w:val="TableContents"/>
              <w:spacing w:before="0" w:after="283"/>
              <w:ind w:left="200" w:right="0" w:hanging="200"/>
              <w:rPr>
                <w:rFonts w:ascii="times" w:hAnsi="times"/>
                <w:sz w:val="20"/>
              </w:rPr>
            </w:pPr>
            <w:r>
              <w:rPr>
                <w:rFonts w:ascii="times" w:hAnsi="times"/>
                <w:sz w:val="20"/>
              </w:rPr>
              <w:t>Loss (gain) on sale of securities, net</w:t>
            </w:r>
          </w:p>
        </w:tc>
        <w:tc>
          <w:tcPr>
            <w:tcW w:w="164" w:type="dxa"/>
            <w:tcBorders/>
            <w:shd w:fill="FFFFFF" w:val="clear"/>
            <w:vAlign w:val="bottom"/>
          </w:tcPr>
          <w:p>
            <w:pPr>
              <w:pStyle w:val="TableContents"/>
              <w:spacing w:before="0" w:after="283"/>
              <w:rPr/>
            </w:pPr>
            <w:r>
              <w:rPr/>
              <w:t> </w:t>
            </w:r>
          </w:p>
        </w:tc>
        <w:tc>
          <w:tcPr>
            <w:tcW w:w="125" w:type="dxa"/>
            <w:tcBorders/>
            <w:shd w:fill="FFFFFF" w:val="clear"/>
            <w:vAlign w:val="bottom"/>
          </w:tcPr>
          <w:p>
            <w:pPr>
              <w:pStyle w:val="TableContents"/>
              <w:spacing w:before="0" w:after="283"/>
              <w:rPr/>
            </w:pPr>
            <w:r>
              <w:rPr/>
              <w:t> </w:t>
            </w:r>
          </w:p>
        </w:tc>
        <w:tc>
          <w:tcPr>
            <w:tcW w:w="829" w:type="dxa"/>
            <w:tcBorders/>
            <w:shd w:fill="FFFFFF" w:val="clear"/>
            <w:vAlign w:val="bottom"/>
          </w:tcPr>
          <w:p>
            <w:pPr>
              <w:pStyle w:val="TableContents"/>
              <w:spacing w:before="0" w:after="283"/>
              <w:jc w:val="right"/>
              <w:rPr>
                <w:rFonts w:ascii="times" w:hAnsi="times"/>
                <w:sz w:val="20"/>
              </w:rPr>
            </w:pPr>
            <w:r>
              <w:rPr>
                <w:rFonts w:ascii="times" w:hAnsi="times"/>
                <w:sz w:val="20"/>
              </w:rPr>
              <w:t>(20,677</w:t>
            </w:r>
          </w:p>
        </w:tc>
        <w:tc>
          <w:tcPr>
            <w:tcW w:w="167" w:type="dxa"/>
            <w:tcBorders/>
            <w:shd w:fill="FFFFFF" w:val="clear"/>
            <w:vAlign w:val="bottom"/>
          </w:tcPr>
          <w:p>
            <w:pPr>
              <w:pStyle w:val="TableContents"/>
              <w:spacing w:before="0" w:after="283"/>
              <w:rPr>
                <w:rFonts w:ascii="times" w:hAnsi="times"/>
                <w:sz w:val="20"/>
              </w:rPr>
            </w:pPr>
            <w:r>
              <w:rPr>
                <w:rFonts w:ascii="times" w:hAnsi="times"/>
                <w:sz w:val="20"/>
              </w:rPr>
              <w:t>)</w:t>
            </w:r>
          </w:p>
        </w:tc>
        <w:tc>
          <w:tcPr>
            <w:tcW w:w="125" w:type="dxa"/>
            <w:tcBorders/>
            <w:shd w:fill="FFFFFF" w:val="clear"/>
            <w:vAlign w:val="bottom"/>
          </w:tcPr>
          <w:p>
            <w:pPr>
              <w:pStyle w:val="TableContents"/>
              <w:spacing w:before="0" w:after="283"/>
              <w:rPr/>
            </w:pPr>
            <w:r>
              <w:rPr/>
              <w:t> </w:t>
            </w:r>
          </w:p>
        </w:tc>
        <w:tc>
          <w:tcPr>
            <w:tcW w:w="829" w:type="dxa"/>
            <w:tcBorders/>
            <w:shd w:fill="FFFFFF" w:val="clear"/>
            <w:vAlign w:val="bottom"/>
          </w:tcPr>
          <w:p>
            <w:pPr>
              <w:pStyle w:val="TableContents"/>
              <w:spacing w:before="0" w:after="283"/>
              <w:jc w:val="right"/>
              <w:rPr>
                <w:rFonts w:ascii="times" w:hAnsi="times"/>
                <w:sz w:val="20"/>
              </w:rPr>
            </w:pPr>
            <w:r>
              <w:rPr>
                <w:rFonts w:ascii="times" w:hAnsi="times"/>
                <w:sz w:val="20"/>
              </w:rPr>
              <w:t>49,186</w:t>
            </w:r>
          </w:p>
        </w:tc>
        <w:tc>
          <w:tcPr>
            <w:tcW w:w="167" w:type="dxa"/>
            <w:tcBorders/>
            <w:shd w:fill="FFFFFF" w:val="clear"/>
            <w:vAlign w:val="bottom"/>
          </w:tcPr>
          <w:p>
            <w:pPr>
              <w:pStyle w:val="TableContents"/>
              <w:spacing w:before="0" w:after="283"/>
              <w:rPr/>
            </w:pPr>
            <w:r>
              <w:rPr/>
              <w:t> </w:t>
            </w:r>
          </w:p>
        </w:tc>
        <w:tc>
          <w:tcPr>
            <w:tcW w:w="125" w:type="dxa"/>
            <w:tcBorders/>
            <w:shd w:fill="FFFFFF" w:val="clear"/>
            <w:vAlign w:val="bottom"/>
          </w:tcPr>
          <w:p>
            <w:pPr>
              <w:pStyle w:val="TableContents"/>
              <w:spacing w:before="0" w:after="283"/>
              <w:rPr/>
            </w:pPr>
            <w:r>
              <w:rPr/>
              <w:t> </w:t>
            </w:r>
          </w:p>
        </w:tc>
        <w:tc>
          <w:tcPr>
            <w:tcW w:w="828" w:type="dxa"/>
            <w:tcBorders/>
            <w:shd w:fill="FFFFFF" w:val="clear"/>
            <w:vAlign w:val="bottom"/>
          </w:tcPr>
          <w:p>
            <w:pPr>
              <w:pStyle w:val="TableContents"/>
              <w:spacing w:before="0" w:after="283"/>
              <w:jc w:val="right"/>
              <w:rPr>
                <w:rFonts w:ascii="times" w:hAnsi="times"/>
                <w:sz w:val="20"/>
              </w:rPr>
            </w:pPr>
            <w:r>
              <w:rPr>
                <w:rFonts w:ascii="times" w:hAnsi="times"/>
                <w:sz w:val="20"/>
              </w:rPr>
              <w:t>(4,088</w:t>
            </w:r>
          </w:p>
        </w:tc>
        <w:tc>
          <w:tcPr>
            <w:tcW w:w="171" w:type="dxa"/>
            <w:tcBorders/>
            <w:shd w:fill="FFFFFF" w:val="clear"/>
            <w:vAlign w:val="bottom"/>
          </w:tcPr>
          <w:p>
            <w:pPr>
              <w:pStyle w:val="TableContents"/>
              <w:spacing w:before="0" w:after="283"/>
              <w:rPr>
                <w:rFonts w:ascii="times" w:hAnsi="times"/>
                <w:sz w:val="20"/>
              </w:rPr>
            </w:pPr>
            <w:r>
              <w:rPr>
                <w:rFonts w:ascii="times" w:hAnsi="times"/>
                <w:sz w:val="20"/>
              </w:rPr>
              <w:t>)</w:t>
            </w:r>
          </w:p>
        </w:tc>
      </w:tr>
      <w:tr>
        <w:trPr/>
        <w:tc>
          <w:tcPr>
            <w:tcW w:w="288" w:type="dxa"/>
            <w:tcBorders/>
            <w:shd w:fill="CCEEFF" w:val="clear"/>
            <w:vAlign w:val="bottom"/>
          </w:tcPr>
          <w:p>
            <w:pPr>
              <w:pStyle w:val="TableContents"/>
              <w:spacing w:before="0" w:after="283"/>
              <w:rPr/>
            </w:pPr>
            <w:r>
              <w:rPr/>
              <w:t> </w:t>
            </w:r>
          </w:p>
        </w:tc>
        <w:tc>
          <w:tcPr>
            <w:tcW w:w="6387" w:type="dxa"/>
            <w:tcBorders/>
            <w:shd w:fill="CCEEFF" w:val="clear"/>
            <w:vAlign w:val="bottom"/>
          </w:tcPr>
          <w:p>
            <w:pPr>
              <w:pStyle w:val="TableContents"/>
              <w:spacing w:before="0" w:after="283"/>
              <w:ind w:left="200" w:right="0" w:hanging="200"/>
              <w:rPr>
                <w:rFonts w:ascii="times" w:hAnsi="times"/>
                <w:sz w:val="20"/>
              </w:rPr>
            </w:pPr>
            <w:r>
              <w:rPr>
                <w:rFonts w:ascii="times" w:hAnsi="times"/>
                <w:sz w:val="20"/>
              </w:rPr>
              <w:t>Stock-based compensation</w:t>
            </w:r>
          </w:p>
        </w:tc>
        <w:tc>
          <w:tcPr>
            <w:tcW w:w="164"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pPr>
            <w:r>
              <w:rPr/>
              <w:t> </w:t>
            </w:r>
          </w:p>
        </w:tc>
        <w:tc>
          <w:tcPr>
            <w:tcW w:w="829" w:type="dxa"/>
            <w:tcBorders/>
            <w:shd w:fill="CCEEFF" w:val="clear"/>
            <w:vAlign w:val="bottom"/>
          </w:tcPr>
          <w:p>
            <w:pPr>
              <w:pStyle w:val="TableContents"/>
              <w:spacing w:before="0" w:after="283"/>
              <w:jc w:val="right"/>
              <w:rPr>
                <w:rFonts w:ascii="times" w:hAnsi="times"/>
                <w:sz w:val="20"/>
              </w:rPr>
            </w:pPr>
            <w:r>
              <w:rPr>
                <w:rFonts w:ascii="times" w:hAnsi="times"/>
                <w:sz w:val="20"/>
              </w:rPr>
              <w:t>28,753</w:t>
            </w:r>
          </w:p>
        </w:tc>
        <w:tc>
          <w:tcPr>
            <w:tcW w:w="167"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pPr>
            <w:r>
              <w:rPr/>
              <w:t> </w:t>
            </w:r>
          </w:p>
        </w:tc>
        <w:tc>
          <w:tcPr>
            <w:tcW w:w="829" w:type="dxa"/>
            <w:tcBorders/>
            <w:shd w:fill="CCEEFF" w:val="clear"/>
            <w:vAlign w:val="bottom"/>
          </w:tcPr>
          <w:p>
            <w:pPr>
              <w:pStyle w:val="TableContents"/>
              <w:spacing w:before="0" w:after="283"/>
              <w:jc w:val="right"/>
              <w:rPr>
                <w:rFonts w:ascii="times" w:hAnsi="times"/>
                <w:sz w:val="20"/>
              </w:rPr>
            </w:pPr>
            <w:r>
              <w:rPr>
                <w:rFonts w:ascii="times" w:hAnsi="times"/>
                <w:sz w:val="20"/>
              </w:rPr>
              <w:t>16,061</w:t>
            </w:r>
          </w:p>
        </w:tc>
        <w:tc>
          <w:tcPr>
            <w:tcW w:w="167"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pPr>
            <w:r>
              <w:rPr/>
              <w:t> </w:t>
            </w:r>
          </w:p>
        </w:tc>
        <w:tc>
          <w:tcPr>
            <w:tcW w:w="828" w:type="dxa"/>
            <w:tcBorders/>
            <w:shd w:fill="CCEEFF" w:val="clear"/>
            <w:vAlign w:val="bottom"/>
          </w:tcPr>
          <w:p>
            <w:pPr>
              <w:pStyle w:val="TableContents"/>
              <w:spacing w:before="0" w:after="283"/>
              <w:jc w:val="right"/>
              <w:rPr>
                <w:rFonts w:ascii="times" w:hAnsi="times"/>
                <w:sz w:val="20"/>
              </w:rPr>
            </w:pPr>
            <w:r>
              <w:rPr>
                <w:rFonts w:ascii="times" w:hAnsi="times"/>
                <w:sz w:val="20"/>
              </w:rPr>
              <w:t>12,155</w:t>
            </w:r>
          </w:p>
        </w:tc>
        <w:tc>
          <w:tcPr>
            <w:tcW w:w="171" w:type="dxa"/>
            <w:tcBorders/>
            <w:shd w:fill="CCEEFF" w:val="clear"/>
            <w:vAlign w:val="bottom"/>
          </w:tcPr>
          <w:p>
            <w:pPr>
              <w:pStyle w:val="TableContents"/>
              <w:spacing w:before="0" w:after="283"/>
              <w:rPr/>
            </w:pPr>
            <w:r>
              <w:rPr/>
              <w:t> </w:t>
            </w:r>
          </w:p>
        </w:tc>
      </w:tr>
      <w:tr>
        <w:trPr/>
        <w:tc>
          <w:tcPr>
            <w:tcW w:w="288" w:type="dxa"/>
            <w:tcBorders/>
            <w:shd w:fill="FFFFFF" w:val="clear"/>
            <w:vAlign w:val="bottom"/>
          </w:tcPr>
          <w:p>
            <w:pPr>
              <w:pStyle w:val="TableContents"/>
              <w:spacing w:before="0" w:after="283"/>
              <w:rPr/>
            </w:pPr>
            <w:r>
              <w:rPr/>
              <w:t> </w:t>
            </w:r>
          </w:p>
        </w:tc>
        <w:tc>
          <w:tcPr>
            <w:tcW w:w="6387" w:type="dxa"/>
            <w:tcBorders/>
            <w:shd w:fill="FFFFFF" w:val="clear"/>
            <w:vAlign w:val="bottom"/>
          </w:tcPr>
          <w:p>
            <w:pPr>
              <w:pStyle w:val="TableContents"/>
              <w:spacing w:before="0" w:after="283"/>
              <w:ind w:left="200" w:right="0" w:hanging="200"/>
              <w:rPr>
                <w:rFonts w:ascii="times" w:hAnsi="times"/>
                <w:sz w:val="20"/>
              </w:rPr>
            </w:pPr>
            <w:r>
              <w:rPr>
                <w:rFonts w:ascii="times" w:hAnsi="times"/>
                <w:sz w:val="20"/>
              </w:rPr>
              <w:t>Foreign currency translation loss (gain)</w:t>
            </w:r>
          </w:p>
        </w:tc>
        <w:tc>
          <w:tcPr>
            <w:tcW w:w="164" w:type="dxa"/>
            <w:tcBorders/>
            <w:shd w:fill="FFFFFF" w:val="clear"/>
            <w:vAlign w:val="bottom"/>
          </w:tcPr>
          <w:p>
            <w:pPr>
              <w:pStyle w:val="TableContents"/>
              <w:spacing w:before="0" w:after="283"/>
              <w:rPr/>
            </w:pPr>
            <w:r>
              <w:rPr/>
              <w:t> </w:t>
            </w:r>
          </w:p>
        </w:tc>
        <w:tc>
          <w:tcPr>
            <w:tcW w:w="125" w:type="dxa"/>
            <w:tcBorders/>
            <w:shd w:fill="FFFFFF" w:val="clear"/>
            <w:vAlign w:val="bottom"/>
          </w:tcPr>
          <w:p>
            <w:pPr>
              <w:pStyle w:val="TableContents"/>
              <w:spacing w:before="0" w:after="283"/>
              <w:rPr/>
            </w:pPr>
            <w:r>
              <w:rPr/>
              <w:t> </w:t>
            </w:r>
          </w:p>
        </w:tc>
        <w:tc>
          <w:tcPr>
            <w:tcW w:w="829" w:type="dxa"/>
            <w:tcBorders/>
            <w:shd w:fill="FFFFFF" w:val="clear"/>
            <w:vAlign w:val="bottom"/>
          </w:tcPr>
          <w:p>
            <w:pPr>
              <w:pStyle w:val="TableContents"/>
              <w:spacing w:before="0" w:after="283"/>
              <w:jc w:val="right"/>
              <w:rPr>
                <w:rFonts w:ascii="times" w:hAnsi="times"/>
                <w:sz w:val="20"/>
              </w:rPr>
            </w:pPr>
            <w:r>
              <w:rPr>
                <w:rFonts w:ascii="times" w:hAnsi="times"/>
                <w:sz w:val="20"/>
              </w:rPr>
              <w:t>39,831</w:t>
            </w:r>
          </w:p>
        </w:tc>
        <w:tc>
          <w:tcPr>
            <w:tcW w:w="167" w:type="dxa"/>
            <w:tcBorders/>
            <w:shd w:fill="FFFFFF" w:val="clear"/>
            <w:vAlign w:val="bottom"/>
          </w:tcPr>
          <w:p>
            <w:pPr>
              <w:pStyle w:val="TableContents"/>
              <w:spacing w:before="0" w:after="283"/>
              <w:rPr/>
            </w:pPr>
            <w:r>
              <w:rPr/>
              <w:t> </w:t>
            </w:r>
          </w:p>
        </w:tc>
        <w:tc>
          <w:tcPr>
            <w:tcW w:w="125" w:type="dxa"/>
            <w:tcBorders/>
            <w:shd w:fill="FFFFFF" w:val="clear"/>
            <w:vAlign w:val="bottom"/>
          </w:tcPr>
          <w:p>
            <w:pPr>
              <w:pStyle w:val="TableContents"/>
              <w:spacing w:before="0" w:after="283"/>
              <w:rPr/>
            </w:pPr>
            <w:r>
              <w:rPr/>
              <w:t> </w:t>
            </w:r>
          </w:p>
        </w:tc>
        <w:tc>
          <w:tcPr>
            <w:tcW w:w="829" w:type="dxa"/>
            <w:tcBorders/>
            <w:shd w:fill="FFFFFF" w:val="clear"/>
            <w:vAlign w:val="bottom"/>
          </w:tcPr>
          <w:p>
            <w:pPr>
              <w:pStyle w:val="TableContents"/>
              <w:spacing w:before="0" w:after="283"/>
              <w:jc w:val="right"/>
              <w:rPr>
                <w:rFonts w:ascii="times" w:hAnsi="times"/>
                <w:sz w:val="20"/>
              </w:rPr>
            </w:pPr>
            <w:r>
              <w:rPr>
                <w:rFonts w:ascii="times" w:hAnsi="times"/>
                <w:sz w:val="20"/>
              </w:rPr>
              <w:t>(77,688</w:t>
            </w:r>
          </w:p>
        </w:tc>
        <w:tc>
          <w:tcPr>
            <w:tcW w:w="167" w:type="dxa"/>
            <w:tcBorders/>
            <w:shd w:fill="FFFFFF" w:val="clear"/>
            <w:vAlign w:val="bottom"/>
          </w:tcPr>
          <w:p>
            <w:pPr>
              <w:pStyle w:val="TableContents"/>
              <w:spacing w:before="0" w:after="283"/>
              <w:rPr>
                <w:rFonts w:ascii="times" w:hAnsi="times"/>
                <w:sz w:val="20"/>
              </w:rPr>
            </w:pPr>
            <w:r>
              <w:rPr>
                <w:rFonts w:ascii="times" w:hAnsi="times"/>
                <w:sz w:val="20"/>
              </w:rPr>
              <w:t>)</w:t>
            </w:r>
          </w:p>
        </w:tc>
        <w:tc>
          <w:tcPr>
            <w:tcW w:w="125" w:type="dxa"/>
            <w:tcBorders/>
            <w:shd w:fill="FFFFFF" w:val="clear"/>
            <w:vAlign w:val="bottom"/>
          </w:tcPr>
          <w:p>
            <w:pPr>
              <w:pStyle w:val="TableContents"/>
              <w:spacing w:before="0" w:after="283"/>
              <w:rPr/>
            </w:pPr>
            <w:r>
              <w:rPr/>
              <w:t> </w:t>
            </w:r>
          </w:p>
        </w:tc>
        <w:tc>
          <w:tcPr>
            <w:tcW w:w="828" w:type="dxa"/>
            <w:tcBorders/>
            <w:shd w:fill="FFFFFF" w:val="clear"/>
            <w:vAlign w:val="bottom"/>
          </w:tcPr>
          <w:p>
            <w:pPr>
              <w:pStyle w:val="TableContents"/>
              <w:spacing w:before="0" w:after="283"/>
              <w:jc w:val="right"/>
              <w:rPr>
                <w:rFonts w:ascii="times" w:hAnsi="times"/>
                <w:sz w:val="20"/>
              </w:rPr>
            </w:pPr>
            <w:r>
              <w:rPr>
                <w:rFonts w:ascii="times" w:hAnsi="times"/>
                <w:sz w:val="20"/>
              </w:rPr>
              <w:t>32,297</w:t>
            </w:r>
          </w:p>
        </w:tc>
        <w:tc>
          <w:tcPr>
            <w:tcW w:w="171" w:type="dxa"/>
            <w:tcBorders/>
            <w:shd w:fill="FFFFFF" w:val="clear"/>
            <w:vAlign w:val="bottom"/>
          </w:tcPr>
          <w:p>
            <w:pPr>
              <w:pStyle w:val="TableContents"/>
              <w:spacing w:before="0" w:after="283"/>
              <w:rPr/>
            </w:pPr>
            <w:r>
              <w:rPr/>
              <w:t> </w:t>
            </w:r>
          </w:p>
        </w:tc>
      </w:tr>
      <w:tr>
        <w:trPr/>
        <w:tc>
          <w:tcPr>
            <w:tcW w:w="288" w:type="dxa"/>
            <w:tcBorders/>
            <w:shd w:fill="CCEEFF" w:val="clear"/>
            <w:vAlign w:val="bottom"/>
          </w:tcPr>
          <w:p>
            <w:pPr>
              <w:pStyle w:val="TableContents"/>
              <w:spacing w:before="0" w:after="283"/>
              <w:rPr/>
            </w:pPr>
            <w:r>
              <w:rPr/>
              <w:t> </w:t>
            </w:r>
          </w:p>
        </w:tc>
        <w:tc>
          <w:tcPr>
            <w:tcW w:w="6387" w:type="dxa"/>
            <w:tcBorders/>
            <w:shd w:fill="CCEEFF" w:val="clear"/>
            <w:vAlign w:val="bottom"/>
          </w:tcPr>
          <w:p>
            <w:pPr>
              <w:pStyle w:val="TableContents"/>
              <w:spacing w:before="0" w:after="283"/>
              <w:ind w:left="200" w:right="0" w:hanging="200"/>
              <w:rPr>
                <w:rFonts w:ascii="times" w:hAnsi="times"/>
                <w:sz w:val="20"/>
              </w:rPr>
            </w:pPr>
            <w:r>
              <w:rPr>
                <w:rFonts w:ascii="times" w:hAnsi="times"/>
                <w:sz w:val="20"/>
              </w:rPr>
              <w:t>Other</w:t>
            </w:r>
          </w:p>
        </w:tc>
        <w:tc>
          <w:tcPr>
            <w:tcW w:w="164"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pPr>
            <w:r>
              <w:rPr/>
              <w:t> </w:t>
            </w:r>
          </w:p>
        </w:tc>
        <w:tc>
          <w:tcPr>
            <w:tcW w:w="829" w:type="dxa"/>
            <w:tcBorders/>
            <w:shd w:fill="CCEEFF" w:val="clear"/>
            <w:vAlign w:val="bottom"/>
          </w:tcPr>
          <w:p>
            <w:pPr>
              <w:pStyle w:val="TableContents"/>
              <w:spacing w:before="0" w:after="283"/>
              <w:jc w:val="right"/>
              <w:rPr>
                <w:rFonts w:ascii="times" w:hAnsi="times"/>
                <w:sz w:val="20"/>
              </w:rPr>
            </w:pPr>
            <w:r>
              <w:rPr>
                <w:rFonts w:ascii="times" w:hAnsi="times"/>
                <w:sz w:val="20"/>
              </w:rPr>
              <w:t>5,321</w:t>
            </w:r>
          </w:p>
        </w:tc>
        <w:tc>
          <w:tcPr>
            <w:tcW w:w="167"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pPr>
            <w:r>
              <w:rPr/>
              <w:t> </w:t>
            </w:r>
          </w:p>
        </w:tc>
        <w:tc>
          <w:tcPr>
            <w:tcW w:w="829" w:type="dxa"/>
            <w:tcBorders/>
            <w:shd w:fill="CCEEFF" w:val="clear"/>
            <w:vAlign w:val="bottom"/>
          </w:tcPr>
          <w:p>
            <w:pPr>
              <w:pStyle w:val="TableContents"/>
              <w:spacing w:before="0" w:after="283"/>
              <w:jc w:val="right"/>
              <w:rPr>
                <w:rFonts w:ascii="times" w:hAnsi="times"/>
                <w:sz w:val="20"/>
              </w:rPr>
            </w:pPr>
            <w:r>
              <w:rPr>
                <w:rFonts w:ascii="times" w:hAnsi="times"/>
                <w:sz w:val="20"/>
              </w:rPr>
              <w:t>4,642</w:t>
            </w:r>
          </w:p>
        </w:tc>
        <w:tc>
          <w:tcPr>
            <w:tcW w:w="167"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pPr>
            <w:r>
              <w:rPr/>
              <w:t> </w:t>
            </w:r>
          </w:p>
        </w:tc>
        <w:tc>
          <w:tcPr>
            <w:tcW w:w="828" w:type="dxa"/>
            <w:tcBorders/>
            <w:shd w:fill="CCEEFF" w:val="clear"/>
            <w:vAlign w:val="bottom"/>
          </w:tcPr>
          <w:p>
            <w:pPr>
              <w:pStyle w:val="TableContents"/>
              <w:spacing w:before="0" w:after="283"/>
              <w:jc w:val="right"/>
              <w:rPr>
                <w:rFonts w:ascii="times" w:hAnsi="times"/>
                <w:sz w:val="20"/>
              </w:rPr>
            </w:pPr>
            <w:r>
              <w:rPr>
                <w:rFonts w:ascii="times" w:hAnsi="times"/>
                <w:sz w:val="20"/>
              </w:rPr>
              <w:t>14,921</w:t>
            </w:r>
          </w:p>
        </w:tc>
        <w:tc>
          <w:tcPr>
            <w:tcW w:w="171" w:type="dxa"/>
            <w:tcBorders/>
            <w:shd w:fill="CCEEFF" w:val="clear"/>
            <w:vAlign w:val="bottom"/>
          </w:tcPr>
          <w:p>
            <w:pPr>
              <w:pStyle w:val="TableContents"/>
              <w:spacing w:before="0" w:after="283"/>
              <w:rPr/>
            </w:pPr>
            <w:r>
              <w:rPr/>
              <w:t> </w:t>
            </w:r>
          </w:p>
        </w:tc>
      </w:tr>
      <w:tr>
        <w:trPr/>
        <w:tc>
          <w:tcPr>
            <w:tcW w:w="6675" w:type="dxa"/>
            <w:gridSpan w:val="2"/>
            <w:tcBorders/>
            <w:shd w:fill="FFFFFF" w:val="clear"/>
            <w:vAlign w:val="bottom"/>
          </w:tcPr>
          <w:p>
            <w:pPr>
              <w:pStyle w:val="TableContents"/>
              <w:spacing w:before="0" w:after="283"/>
              <w:ind w:left="200" w:right="0" w:hanging="200"/>
              <w:rPr>
                <w:rFonts w:ascii="times" w:hAnsi="times"/>
                <w:sz w:val="20"/>
              </w:rPr>
            </w:pPr>
            <w:r>
              <w:rPr>
                <w:rFonts w:ascii="times" w:hAnsi="times"/>
                <w:sz w:val="20"/>
              </w:rPr>
              <w:t>Changes in non-cash working capital balances</w:t>
            </w:r>
          </w:p>
        </w:tc>
        <w:tc>
          <w:tcPr>
            <w:tcW w:w="164" w:type="dxa"/>
            <w:tcBorders/>
            <w:shd w:fill="FFFFFF" w:val="clear"/>
            <w:vAlign w:val="bottom"/>
          </w:tcPr>
          <w:p>
            <w:pPr>
              <w:pStyle w:val="TableContents"/>
              <w:spacing w:before="0" w:after="283"/>
              <w:rPr/>
            </w:pPr>
            <w:r>
              <w:rPr/>
              <w:t> </w:t>
            </w:r>
          </w:p>
        </w:tc>
        <w:tc>
          <w:tcPr>
            <w:tcW w:w="125" w:type="dxa"/>
            <w:tcBorders/>
            <w:shd w:fill="FFFFFF" w:val="clear"/>
            <w:vAlign w:val="bottom"/>
          </w:tcPr>
          <w:p>
            <w:pPr>
              <w:pStyle w:val="TableContents"/>
              <w:spacing w:before="0" w:after="283"/>
              <w:rPr/>
            </w:pPr>
            <w:r>
              <w:rPr/>
              <w:t> </w:t>
            </w:r>
          </w:p>
        </w:tc>
        <w:tc>
          <w:tcPr>
            <w:tcW w:w="829" w:type="dxa"/>
            <w:tcBorders/>
            <w:shd w:fill="FFFFFF" w:val="clear"/>
            <w:vAlign w:val="bottom"/>
          </w:tcPr>
          <w:p>
            <w:pPr>
              <w:pStyle w:val="TableContents"/>
              <w:spacing w:before="0" w:after="283"/>
              <w:rPr/>
            </w:pPr>
            <w:r>
              <w:rPr/>
              <w:t> </w:t>
            </w:r>
          </w:p>
        </w:tc>
        <w:tc>
          <w:tcPr>
            <w:tcW w:w="167" w:type="dxa"/>
            <w:tcBorders/>
            <w:shd w:fill="FFFFFF" w:val="clear"/>
            <w:vAlign w:val="bottom"/>
          </w:tcPr>
          <w:p>
            <w:pPr>
              <w:pStyle w:val="TableContents"/>
              <w:spacing w:before="0" w:after="283"/>
              <w:rPr/>
            </w:pPr>
            <w:r>
              <w:rPr/>
              <w:t> </w:t>
            </w:r>
          </w:p>
        </w:tc>
        <w:tc>
          <w:tcPr>
            <w:tcW w:w="125" w:type="dxa"/>
            <w:tcBorders/>
            <w:shd w:fill="FFFFFF" w:val="clear"/>
            <w:vAlign w:val="bottom"/>
          </w:tcPr>
          <w:p>
            <w:pPr>
              <w:pStyle w:val="TableContents"/>
              <w:spacing w:before="0" w:after="283"/>
              <w:rPr/>
            </w:pPr>
            <w:r>
              <w:rPr/>
              <w:t> </w:t>
            </w:r>
          </w:p>
        </w:tc>
        <w:tc>
          <w:tcPr>
            <w:tcW w:w="829" w:type="dxa"/>
            <w:tcBorders/>
            <w:shd w:fill="FFFFFF" w:val="clear"/>
            <w:vAlign w:val="bottom"/>
          </w:tcPr>
          <w:p>
            <w:pPr>
              <w:pStyle w:val="TableContents"/>
              <w:spacing w:before="0" w:after="283"/>
              <w:rPr/>
            </w:pPr>
            <w:r>
              <w:rPr/>
              <w:t> </w:t>
            </w:r>
          </w:p>
        </w:tc>
        <w:tc>
          <w:tcPr>
            <w:tcW w:w="167" w:type="dxa"/>
            <w:tcBorders/>
            <w:shd w:fill="FFFFFF" w:val="clear"/>
            <w:vAlign w:val="bottom"/>
          </w:tcPr>
          <w:p>
            <w:pPr>
              <w:pStyle w:val="TableContents"/>
              <w:spacing w:before="0" w:after="283"/>
              <w:rPr/>
            </w:pPr>
            <w:r>
              <w:rPr/>
              <w:t> </w:t>
            </w:r>
          </w:p>
        </w:tc>
        <w:tc>
          <w:tcPr>
            <w:tcW w:w="125" w:type="dxa"/>
            <w:tcBorders/>
            <w:shd w:fill="FFFFFF" w:val="clear"/>
            <w:vAlign w:val="bottom"/>
          </w:tcPr>
          <w:p>
            <w:pPr>
              <w:pStyle w:val="TableContents"/>
              <w:spacing w:before="0" w:after="283"/>
              <w:rPr/>
            </w:pPr>
            <w:r>
              <w:rPr/>
              <w:t> </w:t>
            </w:r>
          </w:p>
        </w:tc>
        <w:tc>
          <w:tcPr>
            <w:tcW w:w="828" w:type="dxa"/>
            <w:tcBorders/>
            <w:shd w:fill="FFFFFF" w:val="clear"/>
            <w:vAlign w:val="bottom"/>
          </w:tcPr>
          <w:p>
            <w:pPr>
              <w:pStyle w:val="TableContents"/>
              <w:spacing w:before="0" w:after="283"/>
              <w:rPr/>
            </w:pPr>
            <w:r>
              <w:rPr/>
              <w:t> </w:t>
            </w:r>
          </w:p>
        </w:tc>
        <w:tc>
          <w:tcPr>
            <w:tcW w:w="171" w:type="dxa"/>
            <w:tcBorders/>
            <w:shd w:fill="FFFFFF" w:val="clear"/>
            <w:vAlign w:val="bottom"/>
          </w:tcPr>
          <w:p>
            <w:pPr>
              <w:pStyle w:val="TableContents"/>
              <w:spacing w:before="0" w:after="283"/>
              <w:rPr/>
            </w:pPr>
            <w:r>
              <w:rPr/>
              <w:t> </w:t>
            </w:r>
          </w:p>
        </w:tc>
      </w:tr>
      <w:tr>
        <w:trPr/>
        <w:tc>
          <w:tcPr>
            <w:tcW w:w="288" w:type="dxa"/>
            <w:tcBorders/>
            <w:shd w:fill="CCEEFF" w:val="clear"/>
            <w:vAlign w:val="bottom"/>
          </w:tcPr>
          <w:p>
            <w:pPr>
              <w:pStyle w:val="TableContents"/>
              <w:spacing w:before="0" w:after="283"/>
              <w:rPr/>
            </w:pPr>
            <w:r>
              <w:rPr/>
              <w:t> </w:t>
            </w:r>
          </w:p>
        </w:tc>
        <w:tc>
          <w:tcPr>
            <w:tcW w:w="6387" w:type="dxa"/>
            <w:tcBorders/>
            <w:shd w:fill="CCEEFF" w:val="clear"/>
            <w:vAlign w:val="bottom"/>
          </w:tcPr>
          <w:p>
            <w:pPr>
              <w:pStyle w:val="TableContents"/>
              <w:spacing w:before="0" w:after="283"/>
              <w:ind w:left="200" w:right="0" w:hanging="200"/>
              <w:rPr>
                <w:rFonts w:ascii="times" w:hAnsi="times"/>
                <w:sz w:val="20"/>
              </w:rPr>
            </w:pPr>
            <w:r>
              <w:rPr>
                <w:rFonts w:ascii="times" w:hAnsi="times"/>
                <w:sz w:val="20"/>
              </w:rPr>
              <w:t>Trade receivables</w:t>
            </w:r>
          </w:p>
        </w:tc>
        <w:tc>
          <w:tcPr>
            <w:tcW w:w="164"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pPr>
            <w:r>
              <w:rPr/>
              <w:t> </w:t>
            </w:r>
          </w:p>
        </w:tc>
        <w:tc>
          <w:tcPr>
            <w:tcW w:w="829" w:type="dxa"/>
            <w:tcBorders/>
            <w:shd w:fill="CCEEFF" w:val="clear"/>
            <w:vAlign w:val="bottom"/>
          </w:tcPr>
          <w:p>
            <w:pPr>
              <w:pStyle w:val="TableContents"/>
              <w:spacing w:before="0" w:after="283"/>
              <w:jc w:val="right"/>
              <w:rPr>
                <w:rFonts w:ascii="times" w:hAnsi="times"/>
                <w:sz w:val="20"/>
              </w:rPr>
            </w:pPr>
            <w:r>
              <w:rPr>
                <w:rFonts w:ascii="times" w:hAnsi="times"/>
                <w:sz w:val="20"/>
              </w:rPr>
              <w:t>(47,930</w:t>
            </w:r>
          </w:p>
        </w:tc>
        <w:tc>
          <w:tcPr>
            <w:tcW w:w="167" w:type="dxa"/>
            <w:tcBorders/>
            <w:shd w:fill="CCEEFF" w:val="clear"/>
            <w:vAlign w:val="bottom"/>
          </w:tcPr>
          <w:p>
            <w:pPr>
              <w:pStyle w:val="TableContents"/>
              <w:spacing w:before="0" w:after="283"/>
              <w:rPr>
                <w:rFonts w:ascii="times" w:hAnsi="times"/>
                <w:sz w:val="20"/>
              </w:rPr>
            </w:pPr>
            <w:r>
              <w:rPr>
                <w:rFonts w:ascii="times" w:hAnsi="times"/>
                <w:sz w:val="20"/>
              </w:rPr>
              <w:t>)</w:t>
            </w:r>
          </w:p>
        </w:tc>
        <w:tc>
          <w:tcPr>
            <w:tcW w:w="125" w:type="dxa"/>
            <w:tcBorders/>
            <w:shd w:fill="CCEEFF" w:val="clear"/>
            <w:vAlign w:val="bottom"/>
          </w:tcPr>
          <w:p>
            <w:pPr>
              <w:pStyle w:val="TableContents"/>
              <w:spacing w:before="0" w:after="283"/>
              <w:rPr/>
            </w:pPr>
            <w:r>
              <w:rPr/>
              <w:t> </w:t>
            </w:r>
          </w:p>
        </w:tc>
        <w:tc>
          <w:tcPr>
            <w:tcW w:w="829" w:type="dxa"/>
            <w:tcBorders/>
            <w:shd w:fill="CCEEFF" w:val="clear"/>
            <w:vAlign w:val="bottom"/>
          </w:tcPr>
          <w:p>
            <w:pPr>
              <w:pStyle w:val="TableContents"/>
              <w:spacing w:before="0" w:after="283"/>
              <w:jc w:val="right"/>
              <w:rPr>
                <w:rFonts w:ascii="times" w:hAnsi="times"/>
                <w:sz w:val="20"/>
              </w:rPr>
            </w:pPr>
            <w:r>
              <w:rPr>
                <w:rFonts w:ascii="times" w:hAnsi="times"/>
                <w:sz w:val="20"/>
              </w:rPr>
              <w:t>33,779</w:t>
            </w:r>
          </w:p>
        </w:tc>
        <w:tc>
          <w:tcPr>
            <w:tcW w:w="167"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pPr>
            <w:r>
              <w:rPr/>
              <w:t> </w:t>
            </w:r>
          </w:p>
        </w:tc>
        <w:tc>
          <w:tcPr>
            <w:tcW w:w="828" w:type="dxa"/>
            <w:tcBorders/>
            <w:shd w:fill="CCEEFF" w:val="clear"/>
            <w:vAlign w:val="bottom"/>
          </w:tcPr>
          <w:p>
            <w:pPr>
              <w:pStyle w:val="TableContents"/>
              <w:spacing w:before="0" w:after="283"/>
              <w:jc w:val="right"/>
              <w:rPr>
                <w:rFonts w:ascii="times" w:hAnsi="times"/>
                <w:sz w:val="20"/>
              </w:rPr>
            </w:pPr>
            <w:r>
              <w:rPr>
                <w:rFonts w:ascii="times" w:hAnsi="times"/>
                <w:sz w:val="20"/>
              </w:rPr>
              <w:t>5,568</w:t>
            </w:r>
          </w:p>
        </w:tc>
        <w:tc>
          <w:tcPr>
            <w:tcW w:w="171" w:type="dxa"/>
            <w:tcBorders/>
            <w:shd w:fill="CCEEFF" w:val="clear"/>
            <w:vAlign w:val="bottom"/>
          </w:tcPr>
          <w:p>
            <w:pPr>
              <w:pStyle w:val="TableContents"/>
              <w:spacing w:before="0" w:after="283"/>
              <w:rPr/>
            </w:pPr>
            <w:r>
              <w:rPr/>
              <w:t> </w:t>
            </w:r>
          </w:p>
        </w:tc>
      </w:tr>
      <w:tr>
        <w:trPr/>
        <w:tc>
          <w:tcPr>
            <w:tcW w:w="288" w:type="dxa"/>
            <w:tcBorders/>
            <w:shd w:fill="FFFFFF" w:val="clear"/>
            <w:vAlign w:val="bottom"/>
          </w:tcPr>
          <w:p>
            <w:pPr>
              <w:pStyle w:val="TableContents"/>
              <w:spacing w:before="0" w:after="283"/>
              <w:rPr/>
            </w:pPr>
            <w:r>
              <w:rPr/>
              <w:t> </w:t>
            </w:r>
          </w:p>
        </w:tc>
        <w:tc>
          <w:tcPr>
            <w:tcW w:w="6387" w:type="dxa"/>
            <w:tcBorders/>
            <w:shd w:fill="FFFFFF" w:val="clear"/>
            <w:vAlign w:val="bottom"/>
          </w:tcPr>
          <w:p>
            <w:pPr>
              <w:pStyle w:val="TableContents"/>
              <w:spacing w:before="0" w:after="283"/>
              <w:ind w:left="200" w:right="0" w:hanging="200"/>
              <w:rPr>
                <w:rFonts w:ascii="times" w:hAnsi="times"/>
                <w:sz w:val="20"/>
              </w:rPr>
            </w:pPr>
            <w:r>
              <w:rPr>
                <w:rFonts w:ascii="times" w:hAnsi="times"/>
                <w:sz w:val="20"/>
              </w:rPr>
              <w:t>Income taxes (payable)/recoverable</w:t>
            </w:r>
          </w:p>
        </w:tc>
        <w:tc>
          <w:tcPr>
            <w:tcW w:w="164" w:type="dxa"/>
            <w:tcBorders/>
            <w:shd w:fill="FFFFFF" w:val="clear"/>
            <w:vAlign w:val="bottom"/>
          </w:tcPr>
          <w:p>
            <w:pPr>
              <w:pStyle w:val="TableContents"/>
              <w:spacing w:before="0" w:after="283"/>
              <w:rPr/>
            </w:pPr>
            <w:r>
              <w:rPr/>
              <w:t> </w:t>
            </w:r>
          </w:p>
        </w:tc>
        <w:tc>
          <w:tcPr>
            <w:tcW w:w="125" w:type="dxa"/>
            <w:tcBorders/>
            <w:shd w:fill="FFFFFF" w:val="clear"/>
            <w:vAlign w:val="bottom"/>
          </w:tcPr>
          <w:p>
            <w:pPr>
              <w:pStyle w:val="TableContents"/>
              <w:spacing w:before="0" w:after="283"/>
              <w:rPr/>
            </w:pPr>
            <w:r>
              <w:rPr/>
              <w:t> </w:t>
            </w:r>
          </w:p>
        </w:tc>
        <w:tc>
          <w:tcPr>
            <w:tcW w:w="829" w:type="dxa"/>
            <w:tcBorders/>
            <w:shd w:fill="FFFFFF" w:val="clear"/>
            <w:vAlign w:val="bottom"/>
          </w:tcPr>
          <w:p>
            <w:pPr>
              <w:pStyle w:val="TableContents"/>
              <w:spacing w:before="0" w:after="283"/>
              <w:jc w:val="right"/>
              <w:rPr>
                <w:rFonts w:ascii="times" w:hAnsi="times"/>
                <w:sz w:val="20"/>
              </w:rPr>
            </w:pPr>
            <w:r>
              <w:rPr>
                <w:rFonts w:ascii="times" w:hAnsi="times"/>
                <w:sz w:val="20"/>
              </w:rPr>
              <w:t>(313</w:t>
            </w:r>
          </w:p>
        </w:tc>
        <w:tc>
          <w:tcPr>
            <w:tcW w:w="167" w:type="dxa"/>
            <w:tcBorders/>
            <w:shd w:fill="FFFFFF" w:val="clear"/>
            <w:vAlign w:val="bottom"/>
          </w:tcPr>
          <w:p>
            <w:pPr>
              <w:pStyle w:val="TableContents"/>
              <w:spacing w:before="0" w:after="283"/>
              <w:rPr>
                <w:rFonts w:ascii="times" w:hAnsi="times"/>
                <w:sz w:val="20"/>
              </w:rPr>
            </w:pPr>
            <w:r>
              <w:rPr>
                <w:rFonts w:ascii="times" w:hAnsi="times"/>
                <w:sz w:val="20"/>
              </w:rPr>
              <w:t>)</w:t>
            </w:r>
          </w:p>
        </w:tc>
        <w:tc>
          <w:tcPr>
            <w:tcW w:w="125" w:type="dxa"/>
            <w:tcBorders/>
            <w:shd w:fill="FFFFFF" w:val="clear"/>
            <w:vAlign w:val="bottom"/>
          </w:tcPr>
          <w:p>
            <w:pPr>
              <w:pStyle w:val="TableContents"/>
              <w:spacing w:before="0" w:after="283"/>
              <w:rPr/>
            </w:pPr>
            <w:r>
              <w:rPr/>
              <w:t> </w:t>
            </w:r>
          </w:p>
        </w:tc>
        <w:tc>
          <w:tcPr>
            <w:tcW w:w="829" w:type="dxa"/>
            <w:tcBorders/>
            <w:shd w:fill="FFFFFF" w:val="clear"/>
            <w:vAlign w:val="bottom"/>
          </w:tcPr>
          <w:p>
            <w:pPr>
              <w:pStyle w:val="TableContents"/>
              <w:spacing w:before="0" w:after="283"/>
              <w:jc w:val="right"/>
              <w:rPr>
                <w:rFonts w:ascii="times" w:hAnsi="times"/>
                <w:sz w:val="20"/>
              </w:rPr>
            </w:pPr>
            <w:r>
              <w:rPr>
                <w:rFonts w:ascii="times" w:hAnsi="times"/>
                <w:sz w:val="20"/>
              </w:rPr>
              <w:t>4,814</w:t>
            </w:r>
          </w:p>
        </w:tc>
        <w:tc>
          <w:tcPr>
            <w:tcW w:w="167" w:type="dxa"/>
            <w:tcBorders/>
            <w:shd w:fill="FFFFFF" w:val="clear"/>
            <w:vAlign w:val="bottom"/>
          </w:tcPr>
          <w:p>
            <w:pPr>
              <w:pStyle w:val="TableContents"/>
              <w:spacing w:before="0" w:after="283"/>
              <w:rPr/>
            </w:pPr>
            <w:r>
              <w:rPr/>
              <w:t> </w:t>
            </w:r>
          </w:p>
        </w:tc>
        <w:tc>
          <w:tcPr>
            <w:tcW w:w="125" w:type="dxa"/>
            <w:tcBorders/>
            <w:shd w:fill="FFFFFF" w:val="clear"/>
            <w:vAlign w:val="bottom"/>
          </w:tcPr>
          <w:p>
            <w:pPr>
              <w:pStyle w:val="TableContents"/>
              <w:spacing w:before="0" w:after="283"/>
              <w:rPr/>
            </w:pPr>
            <w:r>
              <w:rPr/>
              <w:t> </w:t>
            </w:r>
          </w:p>
        </w:tc>
        <w:tc>
          <w:tcPr>
            <w:tcW w:w="828" w:type="dxa"/>
            <w:tcBorders/>
            <w:shd w:fill="FFFFFF" w:val="clear"/>
            <w:vAlign w:val="bottom"/>
          </w:tcPr>
          <w:p>
            <w:pPr>
              <w:pStyle w:val="TableContents"/>
              <w:spacing w:before="0" w:after="283"/>
              <w:jc w:val="right"/>
              <w:rPr>
                <w:rFonts w:ascii="times" w:hAnsi="times"/>
                <w:sz w:val="20"/>
              </w:rPr>
            </w:pPr>
            <w:r>
              <w:rPr>
                <w:rFonts w:ascii="times" w:hAnsi="times"/>
                <w:sz w:val="20"/>
              </w:rPr>
              <w:t>(14,231</w:t>
            </w:r>
          </w:p>
        </w:tc>
        <w:tc>
          <w:tcPr>
            <w:tcW w:w="171" w:type="dxa"/>
            <w:tcBorders/>
            <w:shd w:fill="FFFFFF" w:val="clear"/>
            <w:vAlign w:val="bottom"/>
          </w:tcPr>
          <w:p>
            <w:pPr>
              <w:pStyle w:val="TableContents"/>
              <w:spacing w:before="0" w:after="283"/>
              <w:rPr>
                <w:rFonts w:ascii="times" w:hAnsi="times"/>
                <w:sz w:val="20"/>
              </w:rPr>
            </w:pPr>
            <w:r>
              <w:rPr>
                <w:rFonts w:ascii="times" w:hAnsi="times"/>
                <w:sz w:val="20"/>
              </w:rPr>
              <w:t>)</w:t>
            </w:r>
          </w:p>
        </w:tc>
      </w:tr>
      <w:tr>
        <w:trPr/>
        <w:tc>
          <w:tcPr>
            <w:tcW w:w="288" w:type="dxa"/>
            <w:tcBorders/>
            <w:shd w:fill="CCEEFF" w:val="clear"/>
            <w:vAlign w:val="bottom"/>
          </w:tcPr>
          <w:p>
            <w:pPr>
              <w:pStyle w:val="TableContents"/>
              <w:spacing w:before="0" w:after="283"/>
              <w:rPr/>
            </w:pPr>
            <w:r>
              <w:rPr/>
              <w:t> </w:t>
            </w:r>
          </w:p>
        </w:tc>
        <w:tc>
          <w:tcPr>
            <w:tcW w:w="6387" w:type="dxa"/>
            <w:tcBorders/>
            <w:shd w:fill="CCEEFF" w:val="clear"/>
            <w:vAlign w:val="bottom"/>
          </w:tcPr>
          <w:p>
            <w:pPr>
              <w:pStyle w:val="TableContents"/>
              <w:spacing w:before="0" w:after="283"/>
              <w:ind w:left="200" w:right="0" w:hanging="200"/>
              <w:rPr>
                <w:rFonts w:ascii="times" w:hAnsi="times"/>
                <w:sz w:val="20"/>
              </w:rPr>
            </w:pPr>
            <w:r>
              <w:rPr>
                <w:rFonts w:ascii="times" w:hAnsi="times"/>
                <w:sz w:val="20"/>
              </w:rPr>
              <w:t>Inventories</w:t>
            </w:r>
          </w:p>
        </w:tc>
        <w:tc>
          <w:tcPr>
            <w:tcW w:w="164"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pPr>
            <w:r>
              <w:rPr/>
              <w:t> </w:t>
            </w:r>
          </w:p>
        </w:tc>
        <w:tc>
          <w:tcPr>
            <w:tcW w:w="829" w:type="dxa"/>
            <w:tcBorders/>
            <w:shd w:fill="CCEEFF" w:val="clear"/>
            <w:vAlign w:val="bottom"/>
          </w:tcPr>
          <w:p>
            <w:pPr>
              <w:pStyle w:val="TableContents"/>
              <w:spacing w:before="0" w:after="283"/>
              <w:jc w:val="right"/>
              <w:rPr>
                <w:rFonts w:ascii="times" w:hAnsi="times"/>
                <w:sz w:val="20"/>
              </w:rPr>
            </w:pPr>
            <w:r>
              <w:rPr>
                <w:rFonts w:ascii="times" w:hAnsi="times"/>
                <w:sz w:val="20"/>
              </w:rPr>
              <w:t>(90,772</w:t>
            </w:r>
          </w:p>
        </w:tc>
        <w:tc>
          <w:tcPr>
            <w:tcW w:w="167" w:type="dxa"/>
            <w:tcBorders/>
            <w:shd w:fill="CCEEFF" w:val="clear"/>
            <w:vAlign w:val="bottom"/>
          </w:tcPr>
          <w:p>
            <w:pPr>
              <w:pStyle w:val="TableContents"/>
              <w:spacing w:before="0" w:after="283"/>
              <w:rPr>
                <w:rFonts w:ascii="times" w:hAnsi="times"/>
                <w:sz w:val="20"/>
              </w:rPr>
            </w:pPr>
            <w:r>
              <w:rPr>
                <w:rFonts w:ascii="times" w:hAnsi="times"/>
                <w:sz w:val="20"/>
              </w:rPr>
              <w:t>)</w:t>
            </w:r>
          </w:p>
        </w:tc>
        <w:tc>
          <w:tcPr>
            <w:tcW w:w="125" w:type="dxa"/>
            <w:tcBorders/>
            <w:shd w:fill="CCEEFF" w:val="clear"/>
            <w:vAlign w:val="bottom"/>
          </w:tcPr>
          <w:p>
            <w:pPr>
              <w:pStyle w:val="TableContents"/>
              <w:spacing w:before="0" w:after="283"/>
              <w:rPr/>
            </w:pPr>
            <w:r>
              <w:rPr/>
              <w:t> </w:t>
            </w:r>
          </w:p>
        </w:tc>
        <w:tc>
          <w:tcPr>
            <w:tcW w:w="829" w:type="dxa"/>
            <w:tcBorders/>
            <w:shd w:fill="CCEEFF" w:val="clear"/>
            <w:vAlign w:val="bottom"/>
          </w:tcPr>
          <w:p>
            <w:pPr>
              <w:pStyle w:val="TableContents"/>
              <w:spacing w:before="0" w:after="283"/>
              <w:jc w:val="right"/>
              <w:rPr>
                <w:rFonts w:ascii="times" w:hAnsi="times"/>
                <w:sz w:val="20"/>
              </w:rPr>
            </w:pPr>
            <w:r>
              <w:rPr>
                <w:rFonts w:ascii="times" w:hAnsi="times"/>
                <w:sz w:val="20"/>
              </w:rPr>
              <w:t>(45,904</w:t>
            </w:r>
          </w:p>
        </w:tc>
        <w:tc>
          <w:tcPr>
            <w:tcW w:w="167" w:type="dxa"/>
            <w:tcBorders/>
            <w:shd w:fill="CCEEFF" w:val="clear"/>
            <w:vAlign w:val="bottom"/>
          </w:tcPr>
          <w:p>
            <w:pPr>
              <w:pStyle w:val="TableContents"/>
              <w:spacing w:before="0" w:after="283"/>
              <w:rPr>
                <w:rFonts w:ascii="times" w:hAnsi="times"/>
                <w:sz w:val="20"/>
              </w:rPr>
            </w:pPr>
            <w:r>
              <w:rPr>
                <w:rFonts w:ascii="times" w:hAnsi="times"/>
                <w:sz w:val="20"/>
              </w:rPr>
              <w:t>)</w:t>
            </w:r>
          </w:p>
        </w:tc>
        <w:tc>
          <w:tcPr>
            <w:tcW w:w="125" w:type="dxa"/>
            <w:tcBorders/>
            <w:shd w:fill="CCEEFF" w:val="clear"/>
            <w:vAlign w:val="bottom"/>
          </w:tcPr>
          <w:p>
            <w:pPr>
              <w:pStyle w:val="TableContents"/>
              <w:spacing w:before="0" w:after="283"/>
              <w:rPr/>
            </w:pPr>
            <w:r>
              <w:rPr/>
              <w:t> </w:t>
            </w:r>
          </w:p>
        </w:tc>
        <w:tc>
          <w:tcPr>
            <w:tcW w:w="828" w:type="dxa"/>
            <w:tcBorders/>
            <w:shd w:fill="CCEEFF" w:val="clear"/>
            <w:vAlign w:val="bottom"/>
          </w:tcPr>
          <w:p>
            <w:pPr>
              <w:pStyle w:val="TableContents"/>
              <w:spacing w:before="0" w:after="283"/>
              <w:jc w:val="right"/>
              <w:rPr>
                <w:rFonts w:ascii="times" w:hAnsi="times"/>
                <w:sz w:val="20"/>
              </w:rPr>
            </w:pPr>
            <w:r>
              <w:rPr>
                <w:rFonts w:ascii="times" w:hAnsi="times"/>
                <w:sz w:val="20"/>
              </w:rPr>
              <w:t>(1,187</w:t>
            </w:r>
          </w:p>
        </w:tc>
        <w:tc>
          <w:tcPr>
            <w:tcW w:w="171" w:type="dxa"/>
            <w:tcBorders/>
            <w:shd w:fill="CCEEFF" w:val="clear"/>
            <w:vAlign w:val="bottom"/>
          </w:tcPr>
          <w:p>
            <w:pPr>
              <w:pStyle w:val="TableContents"/>
              <w:spacing w:before="0" w:after="283"/>
              <w:rPr>
                <w:rFonts w:ascii="times" w:hAnsi="times"/>
                <w:sz w:val="20"/>
              </w:rPr>
            </w:pPr>
            <w:r>
              <w:rPr>
                <w:rFonts w:ascii="times" w:hAnsi="times"/>
                <w:sz w:val="20"/>
              </w:rPr>
              <w:t>)</w:t>
            </w:r>
          </w:p>
        </w:tc>
      </w:tr>
      <w:tr>
        <w:trPr/>
        <w:tc>
          <w:tcPr>
            <w:tcW w:w="288" w:type="dxa"/>
            <w:tcBorders/>
            <w:shd w:fill="FFFFFF" w:val="clear"/>
            <w:vAlign w:val="bottom"/>
          </w:tcPr>
          <w:p>
            <w:pPr>
              <w:pStyle w:val="TableContents"/>
              <w:spacing w:before="0" w:after="283"/>
              <w:rPr/>
            </w:pPr>
            <w:r>
              <w:rPr/>
              <w:t> </w:t>
            </w:r>
          </w:p>
        </w:tc>
        <w:tc>
          <w:tcPr>
            <w:tcW w:w="6387" w:type="dxa"/>
            <w:tcBorders/>
            <w:shd w:fill="FFFFFF" w:val="clear"/>
            <w:vAlign w:val="bottom"/>
          </w:tcPr>
          <w:p>
            <w:pPr>
              <w:pStyle w:val="TableContents"/>
              <w:spacing w:before="0" w:after="283"/>
              <w:ind w:left="200" w:right="0" w:hanging="200"/>
              <w:rPr>
                <w:rFonts w:ascii="times" w:hAnsi="times"/>
                <w:sz w:val="20"/>
              </w:rPr>
            </w:pPr>
            <w:r>
              <w:rPr>
                <w:rFonts w:ascii="times" w:hAnsi="times"/>
                <w:sz w:val="20"/>
              </w:rPr>
              <w:t>Other current assets</w:t>
            </w:r>
          </w:p>
        </w:tc>
        <w:tc>
          <w:tcPr>
            <w:tcW w:w="164" w:type="dxa"/>
            <w:tcBorders/>
            <w:shd w:fill="FFFFFF" w:val="clear"/>
            <w:vAlign w:val="bottom"/>
          </w:tcPr>
          <w:p>
            <w:pPr>
              <w:pStyle w:val="TableContents"/>
              <w:spacing w:before="0" w:after="283"/>
              <w:rPr/>
            </w:pPr>
            <w:r>
              <w:rPr/>
              <w:t> </w:t>
            </w:r>
          </w:p>
        </w:tc>
        <w:tc>
          <w:tcPr>
            <w:tcW w:w="125" w:type="dxa"/>
            <w:tcBorders/>
            <w:shd w:fill="FFFFFF" w:val="clear"/>
            <w:vAlign w:val="bottom"/>
          </w:tcPr>
          <w:p>
            <w:pPr>
              <w:pStyle w:val="TableContents"/>
              <w:spacing w:before="0" w:after="283"/>
              <w:rPr/>
            </w:pPr>
            <w:r>
              <w:rPr/>
              <w:t> </w:t>
            </w:r>
          </w:p>
        </w:tc>
        <w:tc>
          <w:tcPr>
            <w:tcW w:w="829" w:type="dxa"/>
            <w:tcBorders/>
            <w:shd w:fill="FFFFFF" w:val="clear"/>
            <w:vAlign w:val="bottom"/>
          </w:tcPr>
          <w:p>
            <w:pPr>
              <w:pStyle w:val="TableContents"/>
              <w:spacing w:before="0" w:after="283"/>
              <w:jc w:val="right"/>
              <w:rPr>
                <w:rFonts w:ascii="times" w:hAnsi="times"/>
                <w:sz w:val="20"/>
              </w:rPr>
            </w:pPr>
            <w:r>
              <w:rPr>
                <w:rFonts w:ascii="times" w:hAnsi="times"/>
                <w:sz w:val="20"/>
              </w:rPr>
              <w:t>4,834</w:t>
            </w:r>
          </w:p>
        </w:tc>
        <w:tc>
          <w:tcPr>
            <w:tcW w:w="167" w:type="dxa"/>
            <w:tcBorders/>
            <w:shd w:fill="FFFFFF" w:val="clear"/>
            <w:vAlign w:val="bottom"/>
          </w:tcPr>
          <w:p>
            <w:pPr>
              <w:pStyle w:val="TableContents"/>
              <w:spacing w:before="0" w:after="283"/>
              <w:rPr/>
            </w:pPr>
            <w:r>
              <w:rPr/>
              <w:t> </w:t>
            </w:r>
          </w:p>
        </w:tc>
        <w:tc>
          <w:tcPr>
            <w:tcW w:w="125" w:type="dxa"/>
            <w:tcBorders/>
            <w:shd w:fill="FFFFFF" w:val="clear"/>
            <w:vAlign w:val="bottom"/>
          </w:tcPr>
          <w:p>
            <w:pPr>
              <w:pStyle w:val="TableContents"/>
              <w:spacing w:before="0" w:after="283"/>
              <w:rPr/>
            </w:pPr>
            <w:r>
              <w:rPr/>
              <w:t> </w:t>
            </w:r>
          </w:p>
        </w:tc>
        <w:tc>
          <w:tcPr>
            <w:tcW w:w="829" w:type="dxa"/>
            <w:tcBorders/>
            <w:shd w:fill="FFFFFF" w:val="clear"/>
            <w:vAlign w:val="bottom"/>
          </w:tcPr>
          <w:p>
            <w:pPr>
              <w:pStyle w:val="TableContents"/>
              <w:spacing w:before="0" w:after="283"/>
              <w:jc w:val="right"/>
              <w:rPr>
                <w:rFonts w:ascii="times" w:hAnsi="times"/>
                <w:sz w:val="20"/>
              </w:rPr>
            </w:pPr>
            <w:r>
              <w:rPr>
                <w:rFonts w:ascii="times" w:hAnsi="times"/>
                <w:sz w:val="20"/>
              </w:rPr>
              <w:t>(24,334</w:t>
            </w:r>
          </w:p>
        </w:tc>
        <w:tc>
          <w:tcPr>
            <w:tcW w:w="167" w:type="dxa"/>
            <w:tcBorders/>
            <w:shd w:fill="FFFFFF" w:val="clear"/>
            <w:vAlign w:val="bottom"/>
          </w:tcPr>
          <w:p>
            <w:pPr>
              <w:pStyle w:val="TableContents"/>
              <w:spacing w:before="0" w:after="283"/>
              <w:rPr>
                <w:rFonts w:ascii="times" w:hAnsi="times"/>
                <w:sz w:val="20"/>
              </w:rPr>
            </w:pPr>
            <w:r>
              <w:rPr>
                <w:rFonts w:ascii="times" w:hAnsi="times"/>
                <w:sz w:val="20"/>
              </w:rPr>
              <w:t>)</w:t>
            </w:r>
          </w:p>
        </w:tc>
        <w:tc>
          <w:tcPr>
            <w:tcW w:w="125" w:type="dxa"/>
            <w:tcBorders/>
            <w:shd w:fill="FFFFFF" w:val="clear"/>
            <w:vAlign w:val="bottom"/>
          </w:tcPr>
          <w:p>
            <w:pPr>
              <w:pStyle w:val="TableContents"/>
              <w:spacing w:before="0" w:after="283"/>
              <w:rPr/>
            </w:pPr>
            <w:r>
              <w:rPr/>
              <w:t> </w:t>
            </w:r>
          </w:p>
        </w:tc>
        <w:tc>
          <w:tcPr>
            <w:tcW w:w="828" w:type="dxa"/>
            <w:tcBorders/>
            <w:shd w:fill="FFFFFF" w:val="clear"/>
            <w:vAlign w:val="bottom"/>
          </w:tcPr>
          <w:p>
            <w:pPr>
              <w:pStyle w:val="TableContents"/>
              <w:spacing w:before="0" w:after="283"/>
              <w:jc w:val="right"/>
              <w:rPr>
                <w:rFonts w:ascii="times" w:hAnsi="times"/>
                <w:sz w:val="20"/>
              </w:rPr>
            </w:pPr>
            <w:r>
              <w:rPr>
                <w:rFonts w:ascii="times" w:hAnsi="times"/>
                <w:sz w:val="20"/>
              </w:rPr>
              <w:t>(39,055</w:t>
            </w:r>
          </w:p>
        </w:tc>
        <w:tc>
          <w:tcPr>
            <w:tcW w:w="171" w:type="dxa"/>
            <w:tcBorders/>
            <w:shd w:fill="FFFFFF" w:val="clear"/>
            <w:vAlign w:val="bottom"/>
          </w:tcPr>
          <w:p>
            <w:pPr>
              <w:pStyle w:val="TableContents"/>
              <w:spacing w:before="0" w:after="283"/>
              <w:rPr>
                <w:rFonts w:ascii="times" w:hAnsi="times"/>
                <w:sz w:val="20"/>
              </w:rPr>
            </w:pPr>
            <w:r>
              <w:rPr>
                <w:rFonts w:ascii="times" w:hAnsi="times"/>
                <w:sz w:val="20"/>
              </w:rPr>
              <w:t>)</w:t>
            </w:r>
          </w:p>
        </w:tc>
      </w:tr>
      <w:tr>
        <w:trPr/>
        <w:tc>
          <w:tcPr>
            <w:tcW w:w="288" w:type="dxa"/>
            <w:tcBorders/>
            <w:shd w:fill="CCEEFF" w:val="clear"/>
            <w:vAlign w:val="bottom"/>
          </w:tcPr>
          <w:p>
            <w:pPr>
              <w:pStyle w:val="TableContents"/>
              <w:spacing w:before="0" w:after="283"/>
              <w:rPr/>
            </w:pPr>
            <w:r>
              <w:rPr/>
              <w:t> </w:t>
            </w:r>
          </w:p>
        </w:tc>
        <w:tc>
          <w:tcPr>
            <w:tcW w:w="6387" w:type="dxa"/>
            <w:tcBorders/>
            <w:shd w:fill="CCEEFF" w:val="clear"/>
            <w:vAlign w:val="bottom"/>
          </w:tcPr>
          <w:p>
            <w:pPr>
              <w:pStyle w:val="TableContents"/>
              <w:spacing w:before="0" w:after="283"/>
              <w:ind w:left="200" w:right="0" w:hanging="200"/>
              <w:rPr>
                <w:rFonts w:ascii="times" w:hAnsi="times"/>
                <w:sz w:val="20"/>
              </w:rPr>
            </w:pPr>
            <w:r>
              <w:rPr>
                <w:rFonts w:ascii="times" w:hAnsi="times"/>
                <w:sz w:val="20"/>
              </w:rPr>
              <w:t>Accounts payable and accrued liabilities</w:t>
            </w:r>
          </w:p>
        </w:tc>
        <w:tc>
          <w:tcPr>
            <w:tcW w:w="164"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pPr>
            <w:r>
              <w:rPr/>
              <w:t> </w:t>
            </w:r>
          </w:p>
        </w:tc>
        <w:tc>
          <w:tcPr>
            <w:tcW w:w="829" w:type="dxa"/>
            <w:tcBorders/>
            <w:shd w:fill="CCEEFF" w:val="clear"/>
            <w:vAlign w:val="bottom"/>
          </w:tcPr>
          <w:p>
            <w:pPr>
              <w:pStyle w:val="TableContents"/>
              <w:spacing w:before="0" w:after="283"/>
              <w:jc w:val="right"/>
              <w:rPr>
                <w:rFonts w:ascii="times" w:hAnsi="times"/>
                <w:sz w:val="20"/>
              </w:rPr>
            </w:pPr>
            <w:r>
              <w:rPr>
                <w:rFonts w:ascii="times" w:hAnsi="times"/>
                <w:sz w:val="20"/>
              </w:rPr>
              <w:t>28,552</w:t>
            </w:r>
          </w:p>
        </w:tc>
        <w:tc>
          <w:tcPr>
            <w:tcW w:w="167"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pPr>
            <w:r>
              <w:rPr/>
              <w:t> </w:t>
            </w:r>
          </w:p>
        </w:tc>
        <w:tc>
          <w:tcPr>
            <w:tcW w:w="829" w:type="dxa"/>
            <w:tcBorders/>
            <w:shd w:fill="CCEEFF" w:val="clear"/>
            <w:vAlign w:val="bottom"/>
          </w:tcPr>
          <w:p>
            <w:pPr>
              <w:pStyle w:val="TableContents"/>
              <w:spacing w:before="0" w:after="283"/>
              <w:jc w:val="right"/>
              <w:rPr>
                <w:rFonts w:ascii="times" w:hAnsi="times"/>
                <w:sz w:val="20"/>
              </w:rPr>
            </w:pPr>
            <w:r>
              <w:rPr>
                <w:rFonts w:ascii="times" w:hAnsi="times"/>
                <w:sz w:val="20"/>
              </w:rPr>
              <w:t>34,492</w:t>
            </w:r>
          </w:p>
        </w:tc>
        <w:tc>
          <w:tcPr>
            <w:tcW w:w="167"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pPr>
            <w:r>
              <w:rPr/>
              <w:t> </w:t>
            </w:r>
          </w:p>
        </w:tc>
        <w:tc>
          <w:tcPr>
            <w:tcW w:w="828" w:type="dxa"/>
            <w:tcBorders/>
            <w:shd w:fill="CCEEFF" w:val="clear"/>
            <w:vAlign w:val="bottom"/>
          </w:tcPr>
          <w:p>
            <w:pPr>
              <w:pStyle w:val="TableContents"/>
              <w:spacing w:before="0" w:after="283"/>
              <w:jc w:val="right"/>
              <w:rPr>
                <w:rFonts w:ascii="times" w:hAnsi="times"/>
                <w:sz w:val="20"/>
              </w:rPr>
            </w:pPr>
            <w:r>
              <w:rPr>
                <w:rFonts w:ascii="times" w:hAnsi="times"/>
                <w:sz w:val="20"/>
              </w:rPr>
              <w:t>55,661</w:t>
            </w:r>
          </w:p>
        </w:tc>
        <w:tc>
          <w:tcPr>
            <w:tcW w:w="171" w:type="dxa"/>
            <w:tcBorders/>
            <w:shd w:fill="CCEEFF" w:val="clear"/>
            <w:vAlign w:val="bottom"/>
          </w:tcPr>
          <w:p>
            <w:pPr>
              <w:pStyle w:val="TableContents"/>
              <w:spacing w:before="0" w:after="283"/>
              <w:rPr/>
            </w:pPr>
            <w:r>
              <w:rPr/>
              <w:t> </w:t>
            </w:r>
          </w:p>
        </w:tc>
      </w:tr>
      <w:tr>
        <w:trPr/>
        <w:tc>
          <w:tcPr>
            <w:tcW w:w="288" w:type="dxa"/>
            <w:tcBorders/>
            <w:shd w:fill="FFFFFF" w:val="clear"/>
            <w:vAlign w:val="bottom"/>
          </w:tcPr>
          <w:p>
            <w:pPr>
              <w:pStyle w:val="TableContents"/>
              <w:spacing w:before="0" w:after="283"/>
              <w:rPr/>
            </w:pPr>
            <w:r>
              <w:rPr/>
              <w:t> </w:t>
            </w:r>
          </w:p>
        </w:tc>
        <w:tc>
          <w:tcPr>
            <w:tcW w:w="6387" w:type="dxa"/>
            <w:tcBorders/>
            <w:shd w:fill="FFFFFF" w:val="clear"/>
            <w:vAlign w:val="bottom"/>
          </w:tcPr>
          <w:p>
            <w:pPr>
              <w:pStyle w:val="TableContents"/>
              <w:spacing w:before="0" w:after="283"/>
              <w:ind w:left="200" w:right="0" w:hanging="200"/>
              <w:rPr>
                <w:rFonts w:ascii="times" w:hAnsi="times"/>
                <w:sz w:val="20"/>
              </w:rPr>
            </w:pPr>
            <w:r>
              <w:rPr>
                <w:rFonts w:ascii="times" w:hAnsi="times"/>
                <w:sz w:val="20"/>
              </w:rPr>
              <w:t>Prepaid royalty</w:t>
            </w:r>
          </w:p>
        </w:tc>
        <w:tc>
          <w:tcPr>
            <w:tcW w:w="164" w:type="dxa"/>
            <w:tcBorders/>
            <w:shd w:fill="FFFFFF" w:val="clear"/>
            <w:vAlign w:val="bottom"/>
          </w:tcPr>
          <w:p>
            <w:pPr>
              <w:pStyle w:val="TableContents"/>
              <w:spacing w:before="0" w:after="283"/>
              <w:rPr/>
            </w:pPr>
            <w:r>
              <w:rPr/>
              <w:t> </w:t>
            </w:r>
          </w:p>
        </w:tc>
        <w:tc>
          <w:tcPr>
            <w:tcW w:w="125" w:type="dxa"/>
            <w:tcBorders/>
            <w:shd w:fill="FFFFFF" w:val="clear"/>
            <w:vAlign w:val="bottom"/>
          </w:tcPr>
          <w:p>
            <w:pPr>
              <w:pStyle w:val="TableContents"/>
              <w:spacing w:before="0" w:after="283"/>
              <w:rPr/>
            </w:pPr>
            <w:r>
              <w:rPr/>
              <w:t> </w:t>
            </w:r>
          </w:p>
        </w:tc>
        <w:tc>
          <w:tcPr>
            <w:tcW w:w="829" w:type="dxa"/>
            <w:tcBorders/>
            <w:shd w:fill="FFFFFF" w:val="clear"/>
            <w:vAlign w:val="bottom"/>
          </w:tcPr>
          <w:p>
            <w:pPr>
              <w:pStyle w:val="TableContents"/>
              <w:spacing w:before="0" w:after="283"/>
              <w:jc w:val="right"/>
              <w:rPr>
                <w:rFonts w:ascii="times" w:hAnsi="times"/>
                <w:sz w:val="20"/>
              </w:rPr>
            </w:pPr>
            <w:r>
              <w:rPr>
                <w:rFonts w:ascii="times" w:hAnsi="times"/>
                <w:sz w:val="20"/>
              </w:rPr>
              <w:t>(13,321</w:t>
            </w:r>
          </w:p>
        </w:tc>
        <w:tc>
          <w:tcPr>
            <w:tcW w:w="167" w:type="dxa"/>
            <w:tcBorders/>
            <w:shd w:fill="FFFFFF" w:val="clear"/>
            <w:vAlign w:val="bottom"/>
          </w:tcPr>
          <w:p>
            <w:pPr>
              <w:pStyle w:val="TableContents"/>
              <w:spacing w:before="0" w:after="283"/>
              <w:rPr>
                <w:rFonts w:ascii="times" w:hAnsi="times"/>
                <w:sz w:val="20"/>
              </w:rPr>
            </w:pPr>
            <w:r>
              <w:rPr>
                <w:rFonts w:ascii="times" w:hAnsi="times"/>
                <w:sz w:val="20"/>
              </w:rPr>
              <w:t>)</w:t>
            </w:r>
          </w:p>
        </w:tc>
        <w:tc>
          <w:tcPr>
            <w:tcW w:w="125" w:type="dxa"/>
            <w:tcBorders/>
            <w:shd w:fill="FFFFFF" w:val="clear"/>
            <w:vAlign w:val="bottom"/>
          </w:tcPr>
          <w:p>
            <w:pPr>
              <w:pStyle w:val="TableContents"/>
              <w:spacing w:before="0" w:after="283"/>
              <w:rPr/>
            </w:pPr>
            <w:r>
              <w:rPr/>
              <w:t> </w:t>
            </w:r>
          </w:p>
        </w:tc>
        <w:tc>
          <w:tcPr>
            <w:tcW w:w="829" w:type="dxa"/>
            <w:tcBorders/>
            <w:shd w:fill="FFFFFF" w:val="clear"/>
            <w:vAlign w:val="bottom"/>
          </w:tcPr>
          <w:p>
            <w:pPr>
              <w:pStyle w:val="TableContents"/>
              <w:spacing w:before="0" w:after="283"/>
              <w:jc w:val="right"/>
              <w:rPr>
                <w:rFonts w:ascii="times" w:hAnsi="times"/>
                <w:sz w:val="20"/>
              </w:rPr>
            </w:pPr>
            <w:r>
              <w:rPr>
                <w:rFonts w:ascii="times" w:hAnsi="times"/>
                <w:sz w:val="20"/>
              </w:rPr>
              <w:t></w:t>
            </w:r>
          </w:p>
        </w:tc>
        <w:tc>
          <w:tcPr>
            <w:tcW w:w="167" w:type="dxa"/>
            <w:tcBorders/>
            <w:shd w:fill="FFFFFF" w:val="clear"/>
            <w:vAlign w:val="bottom"/>
          </w:tcPr>
          <w:p>
            <w:pPr>
              <w:pStyle w:val="TableContents"/>
              <w:spacing w:before="0" w:after="283"/>
              <w:rPr/>
            </w:pPr>
            <w:r>
              <w:rPr/>
              <w:t> </w:t>
            </w:r>
          </w:p>
        </w:tc>
        <w:tc>
          <w:tcPr>
            <w:tcW w:w="125" w:type="dxa"/>
            <w:tcBorders/>
            <w:shd w:fill="FFFFFF" w:val="clear"/>
            <w:vAlign w:val="bottom"/>
          </w:tcPr>
          <w:p>
            <w:pPr>
              <w:pStyle w:val="TableContents"/>
              <w:spacing w:before="0" w:after="283"/>
              <w:rPr/>
            </w:pPr>
            <w:r>
              <w:rPr/>
              <w:t> </w:t>
            </w:r>
          </w:p>
        </w:tc>
        <w:tc>
          <w:tcPr>
            <w:tcW w:w="828" w:type="dxa"/>
            <w:tcBorders/>
            <w:shd w:fill="FFFFFF" w:val="clear"/>
            <w:vAlign w:val="bottom"/>
          </w:tcPr>
          <w:p>
            <w:pPr>
              <w:pStyle w:val="TableContents"/>
              <w:spacing w:before="0" w:after="283"/>
              <w:jc w:val="right"/>
              <w:rPr>
                <w:rFonts w:ascii="times" w:hAnsi="times"/>
                <w:sz w:val="20"/>
              </w:rPr>
            </w:pPr>
            <w:r>
              <w:rPr>
                <w:rFonts w:ascii="times" w:hAnsi="times"/>
                <w:sz w:val="20"/>
              </w:rPr>
              <w:t></w:t>
            </w:r>
          </w:p>
        </w:tc>
        <w:tc>
          <w:tcPr>
            <w:tcW w:w="171" w:type="dxa"/>
            <w:tcBorders/>
            <w:shd w:fill="FFFFFF" w:val="clear"/>
            <w:vAlign w:val="bottom"/>
          </w:tcPr>
          <w:p>
            <w:pPr>
              <w:pStyle w:val="TableContents"/>
              <w:spacing w:before="0" w:after="283"/>
              <w:rPr/>
            </w:pPr>
            <w:r>
              <w:rPr/>
              <w:t> </w:t>
            </w:r>
          </w:p>
        </w:tc>
      </w:tr>
      <w:tr>
        <w:trPr/>
        <w:tc>
          <w:tcPr>
            <w:tcW w:w="288" w:type="dxa"/>
            <w:tcBorders/>
            <w:shd w:fill="CCEEFF" w:val="clear"/>
            <w:vAlign w:val="bottom"/>
          </w:tcPr>
          <w:p>
            <w:pPr>
              <w:pStyle w:val="TableContents"/>
              <w:spacing w:before="0" w:after="283"/>
              <w:rPr/>
            </w:pPr>
            <w:r>
              <w:rPr/>
              <w:t> </w:t>
            </w:r>
          </w:p>
        </w:tc>
        <w:tc>
          <w:tcPr>
            <w:tcW w:w="6387" w:type="dxa"/>
            <w:tcBorders/>
            <w:shd w:fill="CCEEFF" w:val="clear"/>
            <w:vAlign w:val="bottom"/>
          </w:tcPr>
          <w:p>
            <w:pPr>
              <w:pStyle w:val="TableContents"/>
              <w:spacing w:before="0" w:after="283"/>
              <w:ind w:left="200" w:right="0" w:hanging="200"/>
              <w:rPr>
                <w:rFonts w:ascii="times" w:hAnsi="times"/>
                <w:sz w:val="20"/>
              </w:rPr>
            </w:pPr>
            <w:r>
              <w:rPr>
                <w:rFonts w:ascii="times" w:hAnsi="times"/>
                <w:sz w:val="20"/>
              </w:rPr>
              <w:t>Interest payable</w:t>
            </w:r>
          </w:p>
        </w:tc>
        <w:tc>
          <w:tcPr>
            <w:tcW w:w="164"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pPr>
            <w:r>
              <w:rPr/>
              <w:t> </w:t>
            </w:r>
          </w:p>
        </w:tc>
        <w:tc>
          <w:tcPr>
            <w:tcW w:w="829" w:type="dxa"/>
            <w:tcBorders/>
            <w:shd w:fill="CCEEFF" w:val="clear"/>
            <w:vAlign w:val="bottom"/>
          </w:tcPr>
          <w:p>
            <w:pPr>
              <w:pStyle w:val="TableContents"/>
              <w:spacing w:before="0" w:after="283"/>
              <w:jc w:val="right"/>
              <w:rPr>
                <w:rFonts w:ascii="times" w:hAnsi="times"/>
                <w:sz w:val="20"/>
              </w:rPr>
            </w:pPr>
            <w:r>
              <w:rPr>
                <w:rFonts w:ascii="times" w:hAnsi="times"/>
                <w:sz w:val="20"/>
              </w:rPr>
              <w:t>1,520</w:t>
            </w:r>
          </w:p>
        </w:tc>
        <w:tc>
          <w:tcPr>
            <w:tcW w:w="167"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pPr>
            <w:r>
              <w:rPr/>
              <w:t> </w:t>
            </w:r>
          </w:p>
        </w:tc>
        <w:tc>
          <w:tcPr>
            <w:tcW w:w="829" w:type="dxa"/>
            <w:tcBorders/>
            <w:shd w:fill="CCEEFF" w:val="clear"/>
            <w:vAlign w:val="bottom"/>
          </w:tcPr>
          <w:p>
            <w:pPr>
              <w:pStyle w:val="TableContents"/>
              <w:spacing w:before="0" w:after="283"/>
              <w:jc w:val="right"/>
              <w:rPr>
                <w:rFonts w:ascii="times" w:hAnsi="times"/>
                <w:sz w:val="20"/>
              </w:rPr>
            </w:pPr>
            <w:r>
              <w:rPr>
                <w:rFonts w:ascii="times" w:hAnsi="times"/>
                <w:sz w:val="20"/>
              </w:rPr>
              <w:t>146</w:t>
            </w:r>
          </w:p>
        </w:tc>
        <w:tc>
          <w:tcPr>
            <w:tcW w:w="167"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pPr>
            <w:r>
              <w:rPr/>
              <w:t> </w:t>
            </w:r>
          </w:p>
        </w:tc>
        <w:tc>
          <w:tcPr>
            <w:tcW w:w="828" w:type="dxa"/>
            <w:tcBorders/>
            <w:shd w:fill="CCEEFF" w:val="clear"/>
            <w:vAlign w:val="bottom"/>
          </w:tcPr>
          <w:p>
            <w:pPr>
              <w:pStyle w:val="TableContents"/>
              <w:spacing w:before="0" w:after="283"/>
              <w:jc w:val="right"/>
              <w:rPr>
                <w:rFonts w:ascii="times" w:hAnsi="times"/>
                <w:sz w:val="20"/>
              </w:rPr>
            </w:pPr>
            <w:r>
              <w:rPr>
                <w:rFonts w:ascii="times" w:hAnsi="times"/>
                <w:sz w:val="20"/>
              </w:rPr>
              <w:t></w:t>
            </w:r>
          </w:p>
        </w:tc>
        <w:tc>
          <w:tcPr>
            <w:tcW w:w="171" w:type="dxa"/>
            <w:tcBorders/>
            <w:shd w:fill="CCEEFF" w:val="clear"/>
            <w:vAlign w:val="bottom"/>
          </w:tcPr>
          <w:p>
            <w:pPr>
              <w:pStyle w:val="TableContents"/>
              <w:spacing w:before="0" w:after="283"/>
              <w:rPr/>
            </w:pPr>
            <w:r>
              <w:rPr/>
              <w:t> </w:t>
            </w:r>
          </w:p>
        </w:tc>
      </w:tr>
      <w:tr>
        <w:trPr/>
        <w:tc>
          <w:tcPr>
            <w:tcW w:w="6675" w:type="dxa"/>
            <w:gridSpan w:val="2"/>
            <w:tcBorders/>
            <w:shd w:fill="auto" w:val="clear"/>
            <w:vAlign w:val="bottom"/>
          </w:tcPr>
          <w:p>
            <w:pPr>
              <w:pStyle w:val="TableContents"/>
              <w:spacing w:before="0" w:after="283"/>
              <w:rPr/>
            </w:pPr>
            <w:r>
              <w:rPr/>
              <w:t> </w:t>
            </w:r>
          </w:p>
        </w:tc>
        <w:tc>
          <w:tcPr>
            <w:tcW w:w="164" w:type="dxa"/>
            <w:tcBorders/>
            <w:shd w:fill="auto" w:val="clear"/>
            <w:vAlign w:val="bottom"/>
          </w:tcPr>
          <w:p>
            <w:pPr>
              <w:pStyle w:val="TableContents"/>
              <w:spacing w:before="0" w:after="283"/>
              <w:rPr/>
            </w:pPr>
            <w:r>
              <w:rPr/>
              <w:t> </w:t>
            </w:r>
          </w:p>
        </w:tc>
        <w:tc>
          <w:tcPr>
            <w:tcW w:w="954" w:type="dxa"/>
            <w:gridSpan w:val="2"/>
            <w:tcBorders>
              <w:bottom w:val="single" w:sz="8" w:space="0" w:color="000000"/>
            </w:tcBorders>
            <w:shd w:fill="auto" w:val="clear"/>
            <w:tcMar>
              <w:bottom w:w="28" w:type="dxa"/>
            </w:tcMar>
            <w:vAlign w:val="bottom"/>
          </w:tcPr>
          <w:p>
            <w:pPr>
              <w:pStyle w:val="TableContents"/>
              <w:spacing w:before="0" w:after="283"/>
              <w:jc w:val="right"/>
              <w:rPr/>
            </w:pPr>
            <w:r>
              <w:rPr/>
              <w:t> </w:t>
            </w:r>
          </w:p>
        </w:tc>
        <w:tc>
          <w:tcPr>
            <w:tcW w:w="167" w:type="dxa"/>
            <w:tcBorders/>
            <w:shd w:fill="auto" w:val="clear"/>
            <w:vAlign w:val="bottom"/>
          </w:tcPr>
          <w:p>
            <w:pPr>
              <w:pStyle w:val="TableContents"/>
              <w:spacing w:before="0" w:after="283"/>
              <w:rPr/>
            </w:pPr>
            <w:r>
              <w:rPr/>
              <w:t> </w:t>
            </w:r>
          </w:p>
        </w:tc>
        <w:tc>
          <w:tcPr>
            <w:tcW w:w="954" w:type="dxa"/>
            <w:gridSpan w:val="2"/>
            <w:tcBorders>
              <w:bottom w:val="single" w:sz="8" w:space="0" w:color="000000"/>
            </w:tcBorders>
            <w:shd w:fill="auto" w:val="clear"/>
            <w:tcMar>
              <w:bottom w:w="28" w:type="dxa"/>
            </w:tcMar>
            <w:vAlign w:val="bottom"/>
          </w:tcPr>
          <w:p>
            <w:pPr>
              <w:pStyle w:val="TableContents"/>
              <w:spacing w:before="0" w:after="283"/>
              <w:jc w:val="right"/>
              <w:rPr/>
            </w:pPr>
            <w:r>
              <w:rPr/>
              <w:t> </w:t>
            </w:r>
          </w:p>
        </w:tc>
        <w:tc>
          <w:tcPr>
            <w:tcW w:w="167" w:type="dxa"/>
            <w:tcBorders/>
            <w:shd w:fill="auto" w:val="clear"/>
            <w:vAlign w:val="bottom"/>
          </w:tcPr>
          <w:p>
            <w:pPr>
              <w:pStyle w:val="TableContents"/>
              <w:spacing w:before="0" w:after="283"/>
              <w:rPr/>
            </w:pPr>
            <w:r>
              <w:rPr/>
              <w:t> </w:t>
            </w:r>
          </w:p>
        </w:tc>
        <w:tc>
          <w:tcPr>
            <w:tcW w:w="953" w:type="dxa"/>
            <w:gridSpan w:val="2"/>
            <w:tcBorders>
              <w:bottom w:val="single" w:sz="8" w:space="0" w:color="000000"/>
            </w:tcBorders>
            <w:shd w:fill="auto" w:val="clear"/>
            <w:tcMar>
              <w:bottom w:w="28" w:type="dxa"/>
            </w:tcMar>
            <w:vAlign w:val="bottom"/>
          </w:tcPr>
          <w:p>
            <w:pPr>
              <w:pStyle w:val="TableContents"/>
              <w:spacing w:before="0" w:after="283"/>
              <w:jc w:val="right"/>
              <w:rPr/>
            </w:pPr>
            <w:r>
              <w:rPr/>
              <w:t> </w:t>
            </w:r>
          </w:p>
        </w:tc>
        <w:tc>
          <w:tcPr>
            <w:tcW w:w="171" w:type="dxa"/>
            <w:tcBorders/>
            <w:shd w:fill="auto" w:val="clear"/>
            <w:vAlign w:val="bottom"/>
          </w:tcPr>
          <w:p>
            <w:pPr>
              <w:pStyle w:val="TableContents"/>
              <w:spacing w:before="0" w:after="283"/>
              <w:rPr/>
            </w:pPr>
            <w:r>
              <w:rPr/>
              <w:t> </w:t>
            </w:r>
          </w:p>
        </w:tc>
      </w:tr>
      <w:tr>
        <w:trPr/>
        <w:tc>
          <w:tcPr>
            <w:tcW w:w="6675" w:type="dxa"/>
            <w:gridSpan w:val="2"/>
            <w:tcBorders/>
            <w:shd w:fill="FFFFFF" w:val="clear"/>
            <w:vAlign w:val="bottom"/>
          </w:tcPr>
          <w:p>
            <w:pPr>
              <w:pStyle w:val="TableContents"/>
              <w:spacing w:before="0" w:after="283"/>
              <w:ind w:left="200" w:right="0" w:hanging="200"/>
              <w:rPr>
                <w:rFonts w:ascii="times" w:hAnsi="times"/>
                <w:sz w:val="20"/>
              </w:rPr>
            </w:pPr>
            <w:r>
              <w:rPr>
                <w:rFonts w:ascii="times" w:hAnsi="times"/>
                <w:sz w:val="20"/>
              </w:rPr>
              <w:t>Cash provided by operating activities</w:t>
            </w:r>
          </w:p>
        </w:tc>
        <w:tc>
          <w:tcPr>
            <w:tcW w:w="164" w:type="dxa"/>
            <w:tcBorders/>
            <w:shd w:fill="FFFFFF" w:val="clear"/>
            <w:vAlign w:val="bottom"/>
          </w:tcPr>
          <w:p>
            <w:pPr>
              <w:pStyle w:val="TableContents"/>
              <w:spacing w:before="0" w:after="283"/>
              <w:rPr/>
            </w:pPr>
            <w:r>
              <w:rPr/>
              <w:t> </w:t>
            </w:r>
          </w:p>
        </w:tc>
        <w:tc>
          <w:tcPr>
            <w:tcW w:w="125" w:type="dxa"/>
            <w:tcBorders/>
            <w:shd w:fill="FFFFFF" w:val="clear"/>
            <w:vAlign w:val="bottom"/>
          </w:tcPr>
          <w:p>
            <w:pPr>
              <w:pStyle w:val="TableContents"/>
              <w:spacing w:before="0" w:after="283"/>
              <w:rPr/>
            </w:pPr>
            <w:r>
              <w:rPr/>
              <w:t> </w:t>
            </w:r>
          </w:p>
        </w:tc>
        <w:tc>
          <w:tcPr>
            <w:tcW w:w="829" w:type="dxa"/>
            <w:tcBorders/>
            <w:shd w:fill="FFFFFF" w:val="clear"/>
            <w:vAlign w:val="bottom"/>
          </w:tcPr>
          <w:p>
            <w:pPr>
              <w:pStyle w:val="TableContents"/>
              <w:spacing w:before="0" w:after="283"/>
              <w:jc w:val="right"/>
              <w:rPr>
                <w:rFonts w:ascii="times" w:hAnsi="times"/>
                <w:sz w:val="20"/>
              </w:rPr>
            </w:pPr>
            <w:r>
              <w:rPr>
                <w:rFonts w:ascii="times" w:hAnsi="times"/>
                <w:sz w:val="20"/>
              </w:rPr>
              <w:t>115,106</w:t>
            </w:r>
          </w:p>
        </w:tc>
        <w:tc>
          <w:tcPr>
            <w:tcW w:w="167" w:type="dxa"/>
            <w:tcBorders/>
            <w:shd w:fill="FFFFFF" w:val="clear"/>
            <w:vAlign w:val="bottom"/>
          </w:tcPr>
          <w:p>
            <w:pPr>
              <w:pStyle w:val="TableContents"/>
              <w:spacing w:before="0" w:after="283"/>
              <w:rPr/>
            </w:pPr>
            <w:r>
              <w:rPr/>
              <w:t> </w:t>
            </w:r>
          </w:p>
        </w:tc>
        <w:tc>
          <w:tcPr>
            <w:tcW w:w="125" w:type="dxa"/>
            <w:tcBorders/>
            <w:shd w:fill="FFFFFF" w:val="clear"/>
            <w:vAlign w:val="bottom"/>
          </w:tcPr>
          <w:p>
            <w:pPr>
              <w:pStyle w:val="TableContents"/>
              <w:spacing w:before="0" w:after="283"/>
              <w:rPr/>
            </w:pPr>
            <w:r>
              <w:rPr/>
              <w:t> </w:t>
            </w:r>
          </w:p>
        </w:tc>
        <w:tc>
          <w:tcPr>
            <w:tcW w:w="829" w:type="dxa"/>
            <w:tcBorders/>
            <w:shd w:fill="FFFFFF" w:val="clear"/>
            <w:vAlign w:val="bottom"/>
          </w:tcPr>
          <w:p>
            <w:pPr>
              <w:pStyle w:val="TableContents"/>
              <w:spacing w:before="0" w:after="283"/>
              <w:jc w:val="right"/>
              <w:rPr>
                <w:rFonts w:ascii="times" w:hAnsi="times"/>
                <w:sz w:val="20"/>
              </w:rPr>
            </w:pPr>
            <w:r>
              <w:rPr>
                <w:rFonts w:ascii="times" w:hAnsi="times"/>
                <w:sz w:val="20"/>
              </w:rPr>
              <w:t>121,175</w:t>
            </w:r>
          </w:p>
        </w:tc>
        <w:tc>
          <w:tcPr>
            <w:tcW w:w="167" w:type="dxa"/>
            <w:tcBorders/>
            <w:shd w:fill="FFFFFF" w:val="clear"/>
            <w:vAlign w:val="bottom"/>
          </w:tcPr>
          <w:p>
            <w:pPr>
              <w:pStyle w:val="TableContents"/>
              <w:spacing w:before="0" w:after="283"/>
              <w:rPr/>
            </w:pPr>
            <w:r>
              <w:rPr/>
              <w:t> </w:t>
            </w:r>
          </w:p>
        </w:tc>
        <w:tc>
          <w:tcPr>
            <w:tcW w:w="125" w:type="dxa"/>
            <w:tcBorders/>
            <w:shd w:fill="FFFFFF" w:val="clear"/>
            <w:vAlign w:val="bottom"/>
          </w:tcPr>
          <w:p>
            <w:pPr>
              <w:pStyle w:val="TableContents"/>
              <w:spacing w:before="0" w:after="283"/>
              <w:rPr/>
            </w:pPr>
            <w:r>
              <w:rPr/>
              <w:t> </w:t>
            </w:r>
          </w:p>
        </w:tc>
        <w:tc>
          <w:tcPr>
            <w:tcW w:w="828" w:type="dxa"/>
            <w:tcBorders/>
            <w:shd w:fill="FFFFFF" w:val="clear"/>
            <w:vAlign w:val="bottom"/>
          </w:tcPr>
          <w:p>
            <w:pPr>
              <w:pStyle w:val="TableContents"/>
              <w:spacing w:before="0" w:after="283"/>
              <w:jc w:val="right"/>
              <w:rPr>
                <w:rFonts w:ascii="times" w:hAnsi="times"/>
                <w:sz w:val="20"/>
              </w:rPr>
            </w:pPr>
            <w:r>
              <w:rPr>
                <w:rFonts w:ascii="times" w:hAnsi="times"/>
                <w:sz w:val="20"/>
              </w:rPr>
              <w:t>245,523</w:t>
            </w:r>
          </w:p>
        </w:tc>
        <w:tc>
          <w:tcPr>
            <w:tcW w:w="171" w:type="dxa"/>
            <w:tcBorders/>
            <w:shd w:fill="FFFFFF" w:val="clear"/>
            <w:vAlign w:val="bottom"/>
          </w:tcPr>
          <w:p>
            <w:pPr>
              <w:pStyle w:val="TableContents"/>
              <w:spacing w:before="0" w:after="283"/>
              <w:rPr/>
            </w:pPr>
            <w:r>
              <w:rPr/>
              <w:t> </w:t>
            </w:r>
          </w:p>
        </w:tc>
      </w:tr>
      <w:tr>
        <w:trPr/>
        <w:tc>
          <w:tcPr>
            <w:tcW w:w="6675" w:type="dxa"/>
            <w:gridSpan w:val="2"/>
            <w:tcBorders/>
            <w:shd w:fill="auto" w:val="clear"/>
            <w:vAlign w:val="bottom"/>
          </w:tcPr>
          <w:p>
            <w:pPr>
              <w:pStyle w:val="TableContents"/>
              <w:spacing w:before="0" w:after="283"/>
              <w:rPr/>
            </w:pPr>
            <w:r>
              <w:rPr/>
              <w:t> </w:t>
            </w:r>
          </w:p>
        </w:tc>
        <w:tc>
          <w:tcPr>
            <w:tcW w:w="164" w:type="dxa"/>
            <w:tcBorders/>
            <w:shd w:fill="auto" w:val="clear"/>
            <w:vAlign w:val="bottom"/>
          </w:tcPr>
          <w:p>
            <w:pPr>
              <w:pStyle w:val="TableContents"/>
              <w:spacing w:before="0" w:after="283"/>
              <w:rPr/>
            </w:pPr>
            <w:r>
              <w:rPr/>
              <w:t> </w:t>
            </w:r>
          </w:p>
        </w:tc>
        <w:tc>
          <w:tcPr>
            <w:tcW w:w="954" w:type="dxa"/>
            <w:gridSpan w:val="2"/>
            <w:tcBorders>
              <w:bottom w:val="single" w:sz="8" w:space="0" w:color="000000"/>
            </w:tcBorders>
            <w:shd w:fill="auto" w:val="clear"/>
            <w:tcMar>
              <w:bottom w:w="28" w:type="dxa"/>
            </w:tcMar>
            <w:vAlign w:val="bottom"/>
          </w:tcPr>
          <w:p>
            <w:pPr>
              <w:pStyle w:val="TableContents"/>
              <w:spacing w:before="0" w:after="283"/>
              <w:jc w:val="right"/>
              <w:rPr/>
            </w:pPr>
            <w:r>
              <w:rPr/>
              <w:t> </w:t>
            </w:r>
          </w:p>
        </w:tc>
        <w:tc>
          <w:tcPr>
            <w:tcW w:w="167" w:type="dxa"/>
            <w:tcBorders/>
            <w:shd w:fill="auto" w:val="clear"/>
            <w:vAlign w:val="bottom"/>
          </w:tcPr>
          <w:p>
            <w:pPr>
              <w:pStyle w:val="TableContents"/>
              <w:spacing w:before="0" w:after="283"/>
              <w:rPr/>
            </w:pPr>
            <w:r>
              <w:rPr/>
              <w:t> </w:t>
            </w:r>
          </w:p>
        </w:tc>
        <w:tc>
          <w:tcPr>
            <w:tcW w:w="954" w:type="dxa"/>
            <w:gridSpan w:val="2"/>
            <w:tcBorders>
              <w:bottom w:val="single" w:sz="8" w:space="0" w:color="000000"/>
            </w:tcBorders>
            <w:shd w:fill="auto" w:val="clear"/>
            <w:tcMar>
              <w:bottom w:w="28" w:type="dxa"/>
            </w:tcMar>
            <w:vAlign w:val="bottom"/>
          </w:tcPr>
          <w:p>
            <w:pPr>
              <w:pStyle w:val="TableContents"/>
              <w:spacing w:before="0" w:after="283"/>
              <w:jc w:val="right"/>
              <w:rPr/>
            </w:pPr>
            <w:r>
              <w:rPr/>
              <w:t> </w:t>
            </w:r>
          </w:p>
        </w:tc>
        <w:tc>
          <w:tcPr>
            <w:tcW w:w="167" w:type="dxa"/>
            <w:tcBorders/>
            <w:shd w:fill="auto" w:val="clear"/>
            <w:vAlign w:val="bottom"/>
          </w:tcPr>
          <w:p>
            <w:pPr>
              <w:pStyle w:val="TableContents"/>
              <w:spacing w:before="0" w:after="283"/>
              <w:rPr/>
            </w:pPr>
            <w:r>
              <w:rPr/>
              <w:t> </w:t>
            </w:r>
          </w:p>
        </w:tc>
        <w:tc>
          <w:tcPr>
            <w:tcW w:w="953" w:type="dxa"/>
            <w:gridSpan w:val="2"/>
            <w:tcBorders>
              <w:bottom w:val="single" w:sz="8" w:space="0" w:color="000000"/>
            </w:tcBorders>
            <w:shd w:fill="auto" w:val="clear"/>
            <w:tcMar>
              <w:bottom w:w="28" w:type="dxa"/>
            </w:tcMar>
            <w:vAlign w:val="bottom"/>
          </w:tcPr>
          <w:p>
            <w:pPr>
              <w:pStyle w:val="TableContents"/>
              <w:spacing w:before="0" w:after="283"/>
              <w:jc w:val="right"/>
              <w:rPr/>
            </w:pPr>
            <w:r>
              <w:rPr/>
              <w:t> </w:t>
            </w:r>
          </w:p>
        </w:tc>
        <w:tc>
          <w:tcPr>
            <w:tcW w:w="171" w:type="dxa"/>
            <w:tcBorders/>
            <w:shd w:fill="auto" w:val="clear"/>
            <w:vAlign w:val="bottom"/>
          </w:tcPr>
          <w:p>
            <w:pPr>
              <w:pStyle w:val="TableContents"/>
              <w:spacing w:before="0" w:after="283"/>
              <w:rPr/>
            </w:pPr>
            <w:r>
              <w:rPr/>
              <w:t> </w:t>
            </w:r>
          </w:p>
        </w:tc>
      </w:tr>
      <w:tr>
        <w:trPr/>
        <w:tc>
          <w:tcPr>
            <w:tcW w:w="6675" w:type="dxa"/>
            <w:gridSpan w:val="2"/>
            <w:tcBorders/>
            <w:shd w:fill="CCEEFF" w:val="clear"/>
            <w:vAlign w:val="bottom"/>
          </w:tcPr>
          <w:p>
            <w:pPr>
              <w:pStyle w:val="TableContents"/>
              <w:spacing w:before="240" w:after="283"/>
              <w:ind w:left="200" w:right="0" w:hanging="200"/>
              <w:rPr>
                <w:rFonts w:ascii="times" w:hAnsi="times"/>
                <w:b/>
                <w:sz w:val="20"/>
              </w:rPr>
            </w:pPr>
            <w:r>
              <w:rPr>
                <w:rFonts w:ascii="times" w:hAnsi="times"/>
                <w:b/>
                <w:sz w:val="20"/>
              </w:rPr>
              <w:t>Investing activities</w:t>
            </w:r>
          </w:p>
        </w:tc>
        <w:tc>
          <w:tcPr>
            <w:tcW w:w="164"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pPr>
            <w:r>
              <w:rPr/>
              <w:t> </w:t>
            </w:r>
          </w:p>
        </w:tc>
        <w:tc>
          <w:tcPr>
            <w:tcW w:w="829" w:type="dxa"/>
            <w:tcBorders/>
            <w:shd w:fill="CCEEFF" w:val="clear"/>
            <w:vAlign w:val="bottom"/>
          </w:tcPr>
          <w:p>
            <w:pPr>
              <w:pStyle w:val="TableContents"/>
              <w:spacing w:before="0" w:after="283"/>
              <w:rPr/>
            </w:pPr>
            <w:r>
              <w:rPr/>
              <w:t> </w:t>
            </w:r>
          </w:p>
        </w:tc>
        <w:tc>
          <w:tcPr>
            <w:tcW w:w="167"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pPr>
            <w:r>
              <w:rPr/>
              <w:t> </w:t>
            </w:r>
          </w:p>
        </w:tc>
        <w:tc>
          <w:tcPr>
            <w:tcW w:w="829" w:type="dxa"/>
            <w:tcBorders/>
            <w:shd w:fill="CCEEFF" w:val="clear"/>
            <w:vAlign w:val="bottom"/>
          </w:tcPr>
          <w:p>
            <w:pPr>
              <w:pStyle w:val="TableContents"/>
              <w:spacing w:before="0" w:after="283"/>
              <w:rPr/>
            </w:pPr>
            <w:r>
              <w:rPr/>
              <w:t> </w:t>
            </w:r>
          </w:p>
        </w:tc>
        <w:tc>
          <w:tcPr>
            <w:tcW w:w="167"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pPr>
            <w:r>
              <w:rPr/>
              <w:t> </w:t>
            </w:r>
          </w:p>
        </w:tc>
        <w:tc>
          <w:tcPr>
            <w:tcW w:w="828" w:type="dxa"/>
            <w:tcBorders/>
            <w:shd w:fill="CCEEFF" w:val="clear"/>
            <w:vAlign w:val="bottom"/>
          </w:tcPr>
          <w:p>
            <w:pPr>
              <w:pStyle w:val="TableContents"/>
              <w:spacing w:before="0" w:after="283"/>
              <w:rPr/>
            </w:pPr>
            <w:r>
              <w:rPr/>
              <w:t> </w:t>
            </w:r>
          </w:p>
        </w:tc>
        <w:tc>
          <w:tcPr>
            <w:tcW w:w="171" w:type="dxa"/>
            <w:tcBorders/>
            <w:shd w:fill="CCEEFF" w:val="clear"/>
            <w:vAlign w:val="bottom"/>
          </w:tcPr>
          <w:p>
            <w:pPr>
              <w:pStyle w:val="TableContents"/>
              <w:spacing w:before="0" w:after="283"/>
              <w:rPr/>
            </w:pPr>
            <w:r>
              <w:rPr/>
              <w:t> </w:t>
            </w:r>
          </w:p>
        </w:tc>
      </w:tr>
      <w:tr>
        <w:trPr/>
        <w:tc>
          <w:tcPr>
            <w:tcW w:w="6675" w:type="dxa"/>
            <w:gridSpan w:val="2"/>
            <w:tcBorders/>
            <w:shd w:fill="FFFFFF" w:val="clear"/>
            <w:vAlign w:val="bottom"/>
          </w:tcPr>
          <w:p>
            <w:pPr>
              <w:pStyle w:val="TableContents"/>
              <w:spacing w:before="0" w:after="283"/>
              <w:ind w:left="200" w:right="0" w:hanging="200"/>
              <w:rPr>
                <w:rFonts w:ascii="times" w:hAnsi="times"/>
                <w:sz w:val="20"/>
              </w:rPr>
            </w:pPr>
            <w:r>
              <w:rPr>
                <w:rFonts w:ascii="times" w:hAnsi="times"/>
                <w:sz w:val="20"/>
              </w:rPr>
              <w:t>Additions to property, plant and mine development</w:t>
            </w:r>
          </w:p>
        </w:tc>
        <w:tc>
          <w:tcPr>
            <w:tcW w:w="164" w:type="dxa"/>
            <w:tcBorders/>
            <w:shd w:fill="FFFFFF" w:val="clear"/>
            <w:vAlign w:val="bottom"/>
          </w:tcPr>
          <w:p>
            <w:pPr>
              <w:pStyle w:val="TableContents"/>
              <w:spacing w:before="0" w:after="283"/>
              <w:rPr/>
            </w:pPr>
            <w:r>
              <w:rPr/>
              <w:t> </w:t>
            </w:r>
          </w:p>
        </w:tc>
        <w:tc>
          <w:tcPr>
            <w:tcW w:w="125" w:type="dxa"/>
            <w:tcBorders/>
            <w:shd w:fill="FFFFFF" w:val="clear"/>
            <w:vAlign w:val="bottom"/>
          </w:tcPr>
          <w:p>
            <w:pPr>
              <w:pStyle w:val="TableContents"/>
              <w:spacing w:before="0" w:after="283"/>
              <w:rPr/>
            </w:pPr>
            <w:r>
              <w:rPr/>
              <w:t> </w:t>
            </w:r>
          </w:p>
        </w:tc>
        <w:tc>
          <w:tcPr>
            <w:tcW w:w="829" w:type="dxa"/>
            <w:tcBorders/>
            <w:shd w:fill="FFFFFF" w:val="clear"/>
            <w:vAlign w:val="bottom"/>
          </w:tcPr>
          <w:p>
            <w:pPr>
              <w:pStyle w:val="TableContents"/>
              <w:spacing w:before="0" w:after="283"/>
              <w:jc w:val="right"/>
              <w:rPr>
                <w:rFonts w:ascii="times" w:hAnsi="times"/>
                <w:sz w:val="20"/>
              </w:rPr>
            </w:pPr>
            <w:r>
              <w:rPr>
                <w:rFonts w:ascii="times" w:hAnsi="times"/>
                <w:sz w:val="20"/>
              </w:rPr>
              <w:t>(657,175</w:t>
            </w:r>
          </w:p>
        </w:tc>
        <w:tc>
          <w:tcPr>
            <w:tcW w:w="167" w:type="dxa"/>
            <w:tcBorders/>
            <w:shd w:fill="FFFFFF" w:val="clear"/>
            <w:vAlign w:val="bottom"/>
          </w:tcPr>
          <w:p>
            <w:pPr>
              <w:pStyle w:val="TableContents"/>
              <w:spacing w:before="0" w:after="283"/>
              <w:rPr>
                <w:rFonts w:ascii="times" w:hAnsi="times"/>
                <w:sz w:val="20"/>
              </w:rPr>
            </w:pPr>
            <w:r>
              <w:rPr>
                <w:rFonts w:ascii="times" w:hAnsi="times"/>
                <w:sz w:val="20"/>
              </w:rPr>
              <w:t>)</w:t>
            </w:r>
          </w:p>
        </w:tc>
        <w:tc>
          <w:tcPr>
            <w:tcW w:w="125" w:type="dxa"/>
            <w:tcBorders/>
            <w:shd w:fill="FFFFFF" w:val="clear"/>
            <w:vAlign w:val="bottom"/>
          </w:tcPr>
          <w:p>
            <w:pPr>
              <w:pStyle w:val="TableContents"/>
              <w:spacing w:before="0" w:after="283"/>
              <w:rPr/>
            </w:pPr>
            <w:r>
              <w:rPr/>
              <w:t> </w:t>
            </w:r>
          </w:p>
        </w:tc>
        <w:tc>
          <w:tcPr>
            <w:tcW w:w="829" w:type="dxa"/>
            <w:tcBorders/>
            <w:shd w:fill="FFFFFF" w:val="clear"/>
            <w:vAlign w:val="bottom"/>
          </w:tcPr>
          <w:p>
            <w:pPr>
              <w:pStyle w:val="TableContents"/>
              <w:spacing w:before="0" w:after="283"/>
              <w:jc w:val="right"/>
              <w:rPr>
                <w:rFonts w:ascii="times" w:hAnsi="times"/>
                <w:sz w:val="20"/>
              </w:rPr>
            </w:pPr>
            <w:r>
              <w:rPr>
                <w:rFonts w:ascii="times" w:hAnsi="times"/>
                <w:sz w:val="20"/>
              </w:rPr>
              <w:t>(908,853</w:t>
            </w:r>
          </w:p>
        </w:tc>
        <w:tc>
          <w:tcPr>
            <w:tcW w:w="167" w:type="dxa"/>
            <w:tcBorders/>
            <w:shd w:fill="FFFFFF" w:val="clear"/>
            <w:vAlign w:val="bottom"/>
          </w:tcPr>
          <w:p>
            <w:pPr>
              <w:pStyle w:val="TableContents"/>
              <w:spacing w:before="0" w:after="283"/>
              <w:rPr>
                <w:rFonts w:ascii="times" w:hAnsi="times"/>
                <w:sz w:val="20"/>
              </w:rPr>
            </w:pPr>
            <w:r>
              <w:rPr>
                <w:rFonts w:ascii="times" w:hAnsi="times"/>
                <w:sz w:val="20"/>
              </w:rPr>
              <w:t>)</w:t>
            </w:r>
          </w:p>
        </w:tc>
        <w:tc>
          <w:tcPr>
            <w:tcW w:w="125" w:type="dxa"/>
            <w:tcBorders/>
            <w:shd w:fill="FFFFFF" w:val="clear"/>
            <w:vAlign w:val="bottom"/>
          </w:tcPr>
          <w:p>
            <w:pPr>
              <w:pStyle w:val="TableContents"/>
              <w:spacing w:before="0" w:after="283"/>
              <w:rPr/>
            </w:pPr>
            <w:r>
              <w:rPr/>
              <w:t> </w:t>
            </w:r>
          </w:p>
        </w:tc>
        <w:tc>
          <w:tcPr>
            <w:tcW w:w="828" w:type="dxa"/>
            <w:tcBorders/>
            <w:shd w:fill="FFFFFF" w:val="clear"/>
            <w:vAlign w:val="bottom"/>
          </w:tcPr>
          <w:p>
            <w:pPr>
              <w:pStyle w:val="TableContents"/>
              <w:spacing w:before="0" w:after="283"/>
              <w:jc w:val="right"/>
              <w:rPr>
                <w:rFonts w:ascii="times" w:hAnsi="times"/>
                <w:sz w:val="20"/>
              </w:rPr>
            </w:pPr>
            <w:r>
              <w:rPr>
                <w:rFonts w:ascii="times" w:hAnsi="times"/>
                <w:sz w:val="20"/>
              </w:rPr>
              <w:t>(523,793</w:t>
            </w:r>
          </w:p>
        </w:tc>
        <w:tc>
          <w:tcPr>
            <w:tcW w:w="171" w:type="dxa"/>
            <w:tcBorders/>
            <w:shd w:fill="FFFFFF" w:val="clear"/>
            <w:vAlign w:val="bottom"/>
          </w:tcPr>
          <w:p>
            <w:pPr>
              <w:pStyle w:val="TableContents"/>
              <w:spacing w:before="0" w:after="283"/>
              <w:rPr>
                <w:rFonts w:ascii="times" w:hAnsi="times"/>
                <w:sz w:val="20"/>
              </w:rPr>
            </w:pPr>
            <w:r>
              <w:rPr>
                <w:rFonts w:ascii="times" w:hAnsi="times"/>
                <w:sz w:val="20"/>
              </w:rPr>
              <w:t>)</w:t>
            </w:r>
          </w:p>
        </w:tc>
      </w:tr>
      <w:tr>
        <w:trPr/>
        <w:tc>
          <w:tcPr>
            <w:tcW w:w="6675" w:type="dxa"/>
            <w:gridSpan w:val="2"/>
            <w:tcBorders/>
            <w:shd w:fill="CCEEFF" w:val="clear"/>
            <w:vAlign w:val="bottom"/>
          </w:tcPr>
          <w:p>
            <w:pPr>
              <w:pStyle w:val="TableContents"/>
              <w:spacing w:before="0" w:after="283"/>
              <w:ind w:left="200" w:right="0" w:hanging="200"/>
              <w:rPr>
                <w:rFonts w:ascii="times" w:hAnsi="times"/>
                <w:sz w:val="20"/>
              </w:rPr>
            </w:pPr>
            <w:r>
              <w:rPr>
                <w:rFonts w:ascii="times" w:hAnsi="times"/>
                <w:sz w:val="20"/>
              </w:rPr>
              <w:t>Purchase of gold derivatives (note 9)</w:t>
            </w:r>
          </w:p>
        </w:tc>
        <w:tc>
          <w:tcPr>
            <w:tcW w:w="164"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pPr>
            <w:r>
              <w:rPr/>
              <w:t> </w:t>
            </w:r>
          </w:p>
        </w:tc>
        <w:tc>
          <w:tcPr>
            <w:tcW w:w="829" w:type="dxa"/>
            <w:tcBorders/>
            <w:shd w:fill="CCEEFF" w:val="clear"/>
            <w:vAlign w:val="bottom"/>
          </w:tcPr>
          <w:p>
            <w:pPr>
              <w:pStyle w:val="TableContents"/>
              <w:spacing w:before="0" w:after="283"/>
              <w:jc w:val="right"/>
              <w:rPr>
                <w:rFonts w:ascii="times" w:hAnsi="times"/>
                <w:sz w:val="20"/>
              </w:rPr>
            </w:pPr>
            <w:r>
              <w:rPr>
                <w:rFonts w:ascii="times" w:hAnsi="times"/>
                <w:sz w:val="20"/>
              </w:rPr>
              <w:t></w:t>
            </w:r>
          </w:p>
        </w:tc>
        <w:tc>
          <w:tcPr>
            <w:tcW w:w="167"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pPr>
            <w:r>
              <w:rPr/>
              <w:t> </w:t>
            </w:r>
          </w:p>
        </w:tc>
        <w:tc>
          <w:tcPr>
            <w:tcW w:w="829" w:type="dxa"/>
            <w:tcBorders/>
            <w:shd w:fill="CCEEFF" w:val="clear"/>
            <w:vAlign w:val="bottom"/>
          </w:tcPr>
          <w:p>
            <w:pPr>
              <w:pStyle w:val="TableContents"/>
              <w:spacing w:before="0" w:after="283"/>
              <w:jc w:val="right"/>
              <w:rPr>
                <w:rFonts w:ascii="times" w:hAnsi="times"/>
                <w:sz w:val="20"/>
              </w:rPr>
            </w:pPr>
            <w:r>
              <w:rPr>
                <w:rFonts w:ascii="times" w:hAnsi="times"/>
                <w:sz w:val="20"/>
              </w:rPr>
              <w:t></w:t>
            </w:r>
          </w:p>
        </w:tc>
        <w:tc>
          <w:tcPr>
            <w:tcW w:w="167"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pPr>
            <w:r>
              <w:rPr/>
              <w:t> </w:t>
            </w:r>
          </w:p>
        </w:tc>
        <w:tc>
          <w:tcPr>
            <w:tcW w:w="828" w:type="dxa"/>
            <w:tcBorders/>
            <w:shd w:fill="CCEEFF" w:val="clear"/>
            <w:vAlign w:val="bottom"/>
          </w:tcPr>
          <w:p>
            <w:pPr>
              <w:pStyle w:val="TableContents"/>
              <w:spacing w:before="0" w:after="283"/>
              <w:jc w:val="right"/>
              <w:rPr>
                <w:rFonts w:ascii="times" w:hAnsi="times"/>
                <w:sz w:val="20"/>
              </w:rPr>
            </w:pPr>
            <w:r>
              <w:rPr>
                <w:rFonts w:ascii="times" w:hAnsi="times"/>
                <w:sz w:val="20"/>
              </w:rPr>
              <w:t>(15,875</w:t>
            </w:r>
          </w:p>
        </w:tc>
        <w:tc>
          <w:tcPr>
            <w:tcW w:w="171" w:type="dxa"/>
            <w:tcBorders/>
            <w:shd w:fill="CCEEFF" w:val="clear"/>
            <w:vAlign w:val="bottom"/>
          </w:tcPr>
          <w:p>
            <w:pPr>
              <w:pStyle w:val="TableContents"/>
              <w:spacing w:before="0" w:after="283"/>
              <w:rPr>
                <w:rFonts w:ascii="times" w:hAnsi="times"/>
                <w:sz w:val="20"/>
              </w:rPr>
            </w:pPr>
            <w:r>
              <w:rPr>
                <w:rFonts w:ascii="times" w:hAnsi="times"/>
                <w:sz w:val="20"/>
              </w:rPr>
              <w:t>)</w:t>
            </w:r>
          </w:p>
        </w:tc>
      </w:tr>
      <w:tr>
        <w:trPr/>
        <w:tc>
          <w:tcPr>
            <w:tcW w:w="6675" w:type="dxa"/>
            <w:gridSpan w:val="2"/>
            <w:tcBorders/>
            <w:shd w:fill="FFFFFF" w:val="clear"/>
            <w:vAlign w:val="bottom"/>
          </w:tcPr>
          <w:p>
            <w:pPr>
              <w:pStyle w:val="TableContents"/>
              <w:spacing w:before="0" w:after="283"/>
              <w:ind w:left="200" w:right="0" w:hanging="200"/>
              <w:rPr>
                <w:rFonts w:ascii="times" w:hAnsi="times"/>
                <w:sz w:val="20"/>
              </w:rPr>
            </w:pPr>
            <w:r>
              <w:rPr>
                <w:rFonts w:ascii="times" w:hAnsi="times"/>
                <w:sz w:val="20"/>
              </w:rPr>
              <w:t>Cash acquired on acquisition of Cumberland Resources Ltd. net of transaction costs (note 9)</w:t>
            </w:r>
          </w:p>
        </w:tc>
        <w:tc>
          <w:tcPr>
            <w:tcW w:w="164" w:type="dxa"/>
            <w:tcBorders/>
            <w:shd w:fill="FFFFFF" w:val="clear"/>
            <w:vAlign w:val="bottom"/>
          </w:tcPr>
          <w:p>
            <w:pPr>
              <w:pStyle w:val="TableContents"/>
              <w:spacing w:before="0" w:after="283"/>
              <w:rPr/>
            </w:pPr>
            <w:r>
              <w:rPr/>
              <w:t> </w:t>
            </w:r>
          </w:p>
        </w:tc>
        <w:tc>
          <w:tcPr>
            <w:tcW w:w="125" w:type="dxa"/>
            <w:tcBorders/>
            <w:shd w:fill="FFFFFF" w:val="clear"/>
            <w:vAlign w:val="bottom"/>
          </w:tcPr>
          <w:p>
            <w:pPr>
              <w:pStyle w:val="TableContents"/>
              <w:spacing w:before="0" w:after="283"/>
              <w:rPr/>
            </w:pPr>
            <w:r>
              <w:rPr/>
              <w:t> </w:t>
            </w:r>
          </w:p>
        </w:tc>
        <w:tc>
          <w:tcPr>
            <w:tcW w:w="829" w:type="dxa"/>
            <w:tcBorders/>
            <w:shd w:fill="FFFFFF" w:val="clear"/>
            <w:vAlign w:val="bottom"/>
          </w:tcPr>
          <w:p>
            <w:pPr>
              <w:pStyle w:val="TableContents"/>
              <w:spacing w:before="0" w:after="283"/>
              <w:jc w:val="right"/>
              <w:rPr>
                <w:rFonts w:ascii="times" w:hAnsi="times"/>
                <w:sz w:val="20"/>
              </w:rPr>
            </w:pPr>
            <w:r>
              <w:rPr>
                <w:rFonts w:ascii="times" w:hAnsi="times"/>
                <w:sz w:val="20"/>
              </w:rPr>
              <w:t></w:t>
            </w:r>
          </w:p>
        </w:tc>
        <w:tc>
          <w:tcPr>
            <w:tcW w:w="167" w:type="dxa"/>
            <w:tcBorders/>
            <w:shd w:fill="FFFFFF" w:val="clear"/>
            <w:vAlign w:val="bottom"/>
          </w:tcPr>
          <w:p>
            <w:pPr>
              <w:pStyle w:val="TableContents"/>
              <w:spacing w:before="0" w:after="283"/>
              <w:rPr/>
            </w:pPr>
            <w:r>
              <w:rPr/>
              <w:t> </w:t>
            </w:r>
          </w:p>
        </w:tc>
        <w:tc>
          <w:tcPr>
            <w:tcW w:w="125" w:type="dxa"/>
            <w:tcBorders/>
            <w:shd w:fill="FFFFFF" w:val="clear"/>
            <w:vAlign w:val="bottom"/>
          </w:tcPr>
          <w:p>
            <w:pPr>
              <w:pStyle w:val="TableContents"/>
              <w:spacing w:before="0" w:after="283"/>
              <w:rPr/>
            </w:pPr>
            <w:r>
              <w:rPr/>
              <w:t> </w:t>
            </w:r>
          </w:p>
        </w:tc>
        <w:tc>
          <w:tcPr>
            <w:tcW w:w="829" w:type="dxa"/>
            <w:tcBorders/>
            <w:shd w:fill="FFFFFF" w:val="clear"/>
            <w:vAlign w:val="bottom"/>
          </w:tcPr>
          <w:p>
            <w:pPr>
              <w:pStyle w:val="TableContents"/>
              <w:spacing w:before="0" w:after="283"/>
              <w:jc w:val="right"/>
              <w:rPr>
                <w:rFonts w:ascii="times" w:hAnsi="times"/>
                <w:sz w:val="20"/>
              </w:rPr>
            </w:pPr>
            <w:r>
              <w:rPr>
                <w:rFonts w:ascii="times" w:hAnsi="times"/>
                <w:sz w:val="20"/>
              </w:rPr>
              <w:t></w:t>
            </w:r>
          </w:p>
        </w:tc>
        <w:tc>
          <w:tcPr>
            <w:tcW w:w="167" w:type="dxa"/>
            <w:tcBorders/>
            <w:shd w:fill="FFFFFF" w:val="clear"/>
            <w:vAlign w:val="bottom"/>
          </w:tcPr>
          <w:p>
            <w:pPr>
              <w:pStyle w:val="TableContents"/>
              <w:spacing w:before="0" w:after="283"/>
              <w:rPr/>
            </w:pPr>
            <w:r>
              <w:rPr/>
              <w:t> </w:t>
            </w:r>
          </w:p>
        </w:tc>
        <w:tc>
          <w:tcPr>
            <w:tcW w:w="125" w:type="dxa"/>
            <w:tcBorders/>
            <w:shd w:fill="FFFFFF" w:val="clear"/>
            <w:vAlign w:val="bottom"/>
          </w:tcPr>
          <w:p>
            <w:pPr>
              <w:pStyle w:val="TableContents"/>
              <w:spacing w:before="0" w:after="283"/>
              <w:rPr/>
            </w:pPr>
            <w:r>
              <w:rPr/>
              <w:t> </w:t>
            </w:r>
          </w:p>
        </w:tc>
        <w:tc>
          <w:tcPr>
            <w:tcW w:w="828" w:type="dxa"/>
            <w:tcBorders/>
            <w:shd w:fill="FFFFFF" w:val="clear"/>
            <w:vAlign w:val="bottom"/>
          </w:tcPr>
          <w:p>
            <w:pPr>
              <w:pStyle w:val="TableContents"/>
              <w:spacing w:before="0" w:after="283"/>
              <w:jc w:val="right"/>
              <w:rPr>
                <w:rFonts w:ascii="times" w:hAnsi="times"/>
                <w:sz w:val="20"/>
              </w:rPr>
            </w:pPr>
            <w:r>
              <w:rPr>
                <w:rFonts w:ascii="times" w:hAnsi="times"/>
                <w:sz w:val="20"/>
              </w:rPr>
              <w:t>84,207</w:t>
            </w:r>
          </w:p>
        </w:tc>
        <w:tc>
          <w:tcPr>
            <w:tcW w:w="171" w:type="dxa"/>
            <w:tcBorders/>
            <w:shd w:fill="FFFFFF" w:val="clear"/>
            <w:vAlign w:val="bottom"/>
          </w:tcPr>
          <w:p>
            <w:pPr>
              <w:pStyle w:val="TableContents"/>
              <w:spacing w:before="0" w:after="283"/>
              <w:rPr/>
            </w:pPr>
            <w:r>
              <w:rPr/>
              <w:t> </w:t>
            </w:r>
          </w:p>
        </w:tc>
      </w:tr>
      <w:tr>
        <w:trPr/>
        <w:tc>
          <w:tcPr>
            <w:tcW w:w="6675" w:type="dxa"/>
            <w:gridSpan w:val="2"/>
            <w:tcBorders/>
            <w:shd w:fill="CCEEFF" w:val="clear"/>
            <w:vAlign w:val="bottom"/>
          </w:tcPr>
          <w:p>
            <w:pPr>
              <w:pStyle w:val="TableContents"/>
              <w:spacing w:before="0" w:after="283"/>
              <w:ind w:left="200" w:right="0" w:hanging="200"/>
              <w:rPr>
                <w:rFonts w:ascii="times" w:hAnsi="times"/>
                <w:sz w:val="20"/>
              </w:rPr>
            </w:pPr>
            <w:r>
              <w:rPr>
                <w:rFonts w:ascii="times" w:hAnsi="times"/>
                <w:sz w:val="20"/>
              </w:rPr>
              <w:t>Recoverable value-added tax on acquisition of Pinos Altos property</w:t>
            </w:r>
          </w:p>
        </w:tc>
        <w:tc>
          <w:tcPr>
            <w:tcW w:w="164"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pPr>
            <w:r>
              <w:rPr/>
              <w:t> </w:t>
            </w:r>
          </w:p>
        </w:tc>
        <w:tc>
          <w:tcPr>
            <w:tcW w:w="829" w:type="dxa"/>
            <w:tcBorders/>
            <w:shd w:fill="CCEEFF" w:val="clear"/>
            <w:vAlign w:val="bottom"/>
          </w:tcPr>
          <w:p>
            <w:pPr>
              <w:pStyle w:val="TableContents"/>
              <w:spacing w:before="0" w:after="283"/>
              <w:jc w:val="right"/>
              <w:rPr>
                <w:rFonts w:ascii="times" w:hAnsi="times"/>
                <w:sz w:val="20"/>
              </w:rPr>
            </w:pPr>
            <w:r>
              <w:rPr>
                <w:rFonts w:ascii="times" w:hAnsi="times"/>
                <w:sz w:val="20"/>
              </w:rPr>
              <w:t></w:t>
            </w:r>
          </w:p>
        </w:tc>
        <w:tc>
          <w:tcPr>
            <w:tcW w:w="167"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pPr>
            <w:r>
              <w:rPr/>
              <w:t> </w:t>
            </w:r>
          </w:p>
        </w:tc>
        <w:tc>
          <w:tcPr>
            <w:tcW w:w="829" w:type="dxa"/>
            <w:tcBorders/>
            <w:shd w:fill="CCEEFF" w:val="clear"/>
            <w:vAlign w:val="bottom"/>
          </w:tcPr>
          <w:p>
            <w:pPr>
              <w:pStyle w:val="TableContents"/>
              <w:spacing w:before="0" w:after="283"/>
              <w:jc w:val="right"/>
              <w:rPr>
                <w:rFonts w:ascii="times" w:hAnsi="times"/>
                <w:sz w:val="20"/>
              </w:rPr>
            </w:pPr>
            <w:r>
              <w:rPr>
                <w:rFonts w:ascii="times" w:hAnsi="times"/>
                <w:sz w:val="20"/>
              </w:rPr>
              <w:t></w:t>
            </w:r>
          </w:p>
        </w:tc>
        <w:tc>
          <w:tcPr>
            <w:tcW w:w="167"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pPr>
            <w:r>
              <w:rPr/>
              <w:t> </w:t>
            </w:r>
          </w:p>
        </w:tc>
        <w:tc>
          <w:tcPr>
            <w:tcW w:w="828" w:type="dxa"/>
            <w:tcBorders/>
            <w:shd w:fill="CCEEFF" w:val="clear"/>
            <w:vAlign w:val="bottom"/>
          </w:tcPr>
          <w:p>
            <w:pPr>
              <w:pStyle w:val="TableContents"/>
              <w:spacing w:before="0" w:after="283"/>
              <w:jc w:val="right"/>
              <w:rPr>
                <w:rFonts w:ascii="times" w:hAnsi="times"/>
                <w:sz w:val="20"/>
              </w:rPr>
            </w:pPr>
            <w:r>
              <w:rPr>
                <w:rFonts w:ascii="times" w:hAnsi="times"/>
                <w:sz w:val="20"/>
              </w:rPr>
              <w:t>9,750</w:t>
            </w:r>
          </w:p>
        </w:tc>
        <w:tc>
          <w:tcPr>
            <w:tcW w:w="171" w:type="dxa"/>
            <w:tcBorders/>
            <w:shd w:fill="CCEEFF" w:val="clear"/>
            <w:vAlign w:val="bottom"/>
          </w:tcPr>
          <w:p>
            <w:pPr>
              <w:pStyle w:val="TableContents"/>
              <w:spacing w:before="0" w:after="283"/>
              <w:rPr/>
            </w:pPr>
            <w:r>
              <w:rPr/>
              <w:t> </w:t>
            </w:r>
          </w:p>
        </w:tc>
      </w:tr>
      <w:tr>
        <w:trPr/>
        <w:tc>
          <w:tcPr>
            <w:tcW w:w="6675" w:type="dxa"/>
            <w:gridSpan w:val="2"/>
            <w:tcBorders/>
            <w:shd w:fill="FFFFFF" w:val="clear"/>
            <w:vAlign w:val="bottom"/>
          </w:tcPr>
          <w:p>
            <w:pPr>
              <w:pStyle w:val="TableContents"/>
              <w:spacing w:before="0" w:after="283"/>
              <w:ind w:left="200" w:right="0" w:hanging="200"/>
              <w:rPr>
                <w:rFonts w:ascii="times" w:hAnsi="times"/>
                <w:sz w:val="20"/>
              </w:rPr>
            </w:pPr>
            <w:r>
              <w:rPr>
                <w:rFonts w:ascii="times" w:hAnsi="times"/>
                <w:sz w:val="20"/>
              </w:rPr>
              <w:t>Sale (purchase) of Stornoway Diamond Corporation debentures</w:t>
            </w:r>
          </w:p>
        </w:tc>
        <w:tc>
          <w:tcPr>
            <w:tcW w:w="164" w:type="dxa"/>
            <w:tcBorders/>
            <w:shd w:fill="FFFFFF" w:val="clear"/>
            <w:vAlign w:val="bottom"/>
          </w:tcPr>
          <w:p>
            <w:pPr>
              <w:pStyle w:val="TableContents"/>
              <w:spacing w:before="0" w:after="283"/>
              <w:rPr/>
            </w:pPr>
            <w:r>
              <w:rPr/>
              <w:t> </w:t>
            </w:r>
          </w:p>
        </w:tc>
        <w:tc>
          <w:tcPr>
            <w:tcW w:w="125" w:type="dxa"/>
            <w:tcBorders/>
            <w:shd w:fill="FFFFFF" w:val="clear"/>
            <w:vAlign w:val="bottom"/>
          </w:tcPr>
          <w:p>
            <w:pPr>
              <w:pStyle w:val="TableContents"/>
              <w:spacing w:before="0" w:after="283"/>
              <w:rPr/>
            </w:pPr>
            <w:r>
              <w:rPr/>
              <w:t> </w:t>
            </w:r>
          </w:p>
        </w:tc>
        <w:tc>
          <w:tcPr>
            <w:tcW w:w="829" w:type="dxa"/>
            <w:tcBorders/>
            <w:shd w:fill="FFFFFF" w:val="clear"/>
            <w:vAlign w:val="bottom"/>
          </w:tcPr>
          <w:p>
            <w:pPr>
              <w:pStyle w:val="TableContents"/>
              <w:spacing w:before="0" w:after="283"/>
              <w:jc w:val="right"/>
              <w:rPr>
                <w:rFonts w:ascii="times" w:hAnsi="times"/>
                <w:sz w:val="20"/>
              </w:rPr>
            </w:pPr>
            <w:r>
              <w:rPr>
                <w:rFonts w:ascii="times" w:hAnsi="times"/>
                <w:sz w:val="20"/>
              </w:rPr>
              <w:t></w:t>
            </w:r>
          </w:p>
        </w:tc>
        <w:tc>
          <w:tcPr>
            <w:tcW w:w="167" w:type="dxa"/>
            <w:tcBorders/>
            <w:shd w:fill="FFFFFF" w:val="clear"/>
            <w:vAlign w:val="bottom"/>
          </w:tcPr>
          <w:p>
            <w:pPr>
              <w:pStyle w:val="TableContents"/>
              <w:spacing w:before="0" w:after="283"/>
              <w:rPr/>
            </w:pPr>
            <w:r>
              <w:rPr/>
              <w:t> </w:t>
            </w:r>
          </w:p>
        </w:tc>
        <w:tc>
          <w:tcPr>
            <w:tcW w:w="125" w:type="dxa"/>
            <w:tcBorders/>
            <w:shd w:fill="FFFFFF" w:val="clear"/>
            <w:vAlign w:val="bottom"/>
          </w:tcPr>
          <w:p>
            <w:pPr>
              <w:pStyle w:val="TableContents"/>
              <w:spacing w:before="0" w:after="283"/>
              <w:rPr/>
            </w:pPr>
            <w:r>
              <w:rPr/>
              <w:t> </w:t>
            </w:r>
          </w:p>
        </w:tc>
        <w:tc>
          <w:tcPr>
            <w:tcW w:w="829" w:type="dxa"/>
            <w:tcBorders/>
            <w:shd w:fill="FFFFFF" w:val="clear"/>
            <w:vAlign w:val="bottom"/>
          </w:tcPr>
          <w:p>
            <w:pPr>
              <w:pStyle w:val="TableContents"/>
              <w:spacing w:before="0" w:after="283"/>
              <w:jc w:val="right"/>
              <w:rPr>
                <w:rFonts w:ascii="times" w:hAnsi="times"/>
                <w:sz w:val="20"/>
              </w:rPr>
            </w:pPr>
            <w:r>
              <w:rPr>
                <w:rFonts w:ascii="times" w:hAnsi="times"/>
                <w:sz w:val="20"/>
              </w:rPr>
              <w:t>10,720</w:t>
            </w:r>
          </w:p>
        </w:tc>
        <w:tc>
          <w:tcPr>
            <w:tcW w:w="167" w:type="dxa"/>
            <w:tcBorders/>
            <w:shd w:fill="FFFFFF" w:val="clear"/>
            <w:vAlign w:val="bottom"/>
          </w:tcPr>
          <w:p>
            <w:pPr>
              <w:pStyle w:val="TableContents"/>
              <w:spacing w:before="0" w:after="283"/>
              <w:rPr/>
            </w:pPr>
            <w:r>
              <w:rPr/>
              <w:t> </w:t>
            </w:r>
          </w:p>
        </w:tc>
        <w:tc>
          <w:tcPr>
            <w:tcW w:w="125" w:type="dxa"/>
            <w:tcBorders/>
            <w:shd w:fill="FFFFFF" w:val="clear"/>
            <w:vAlign w:val="bottom"/>
          </w:tcPr>
          <w:p>
            <w:pPr>
              <w:pStyle w:val="TableContents"/>
              <w:spacing w:before="0" w:after="283"/>
              <w:rPr/>
            </w:pPr>
            <w:r>
              <w:rPr/>
              <w:t> </w:t>
            </w:r>
          </w:p>
        </w:tc>
        <w:tc>
          <w:tcPr>
            <w:tcW w:w="828" w:type="dxa"/>
            <w:tcBorders/>
            <w:shd w:fill="FFFFFF" w:val="clear"/>
            <w:vAlign w:val="bottom"/>
          </w:tcPr>
          <w:p>
            <w:pPr>
              <w:pStyle w:val="TableContents"/>
              <w:spacing w:before="0" w:after="283"/>
              <w:jc w:val="right"/>
              <w:rPr>
                <w:rFonts w:ascii="times" w:hAnsi="times"/>
                <w:sz w:val="20"/>
              </w:rPr>
            </w:pPr>
            <w:r>
              <w:rPr>
                <w:rFonts w:ascii="times" w:hAnsi="times"/>
                <w:sz w:val="20"/>
              </w:rPr>
              <w:t>(8,519</w:t>
            </w:r>
          </w:p>
        </w:tc>
        <w:tc>
          <w:tcPr>
            <w:tcW w:w="171" w:type="dxa"/>
            <w:tcBorders/>
            <w:shd w:fill="FFFFFF" w:val="clear"/>
            <w:vAlign w:val="bottom"/>
          </w:tcPr>
          <w:p>
            <w:pPr>
              <w:pStyle w:val="TableContents"/>
              <w:spacing w:before="0" w:after="283"/>
              <w:rPr>
                <w:rFonts w:ascii="times" w:hAnsi="times"/>
                <w:sz w:val="20"/>
              </w:rPr>
            </w:pPr>
            <w:r>
              <w:rPr>
                <w:rFonts w:ascii="times" w:hAnsi="times"/>
                <w:sz w:val="20"/>
              </w:rPr>
              <w:t>)</w:t>
            </w:r>
          </w:p>
        </w:tc>
      </w:tr>
      <w:tr>
        <w:trPr/>
        <w:tc>
          <w:tcPr>
            <w:tcW w:w="6675" w:type="dxa"/>
            <w:gridSpan w:val="2"/>
            <w:tcBorders/>
            <w:shd w:fill="CCEEFF" w:val="clear"/>
            <w:vAlign w:val="bottom"/>
          </w:tcPr>
          <w:p>
            <w:pPr>
              <w:pStyle w:val="TableContents"/>
              <w:spacing w:before="0" w:after="283"/>
              <w:ind w:left="200" w:right="0" w:hanging="200"/>
              <w:rPr>
                <w:rFonts w:ascii="times" w:hAnsi="times"/>
                <w:sz w:val="20"/>
              </w:rPr>
            </w:pPr>
            <w:r>
              <w:rPr>
                <w:rFonts w:ascii="times" w:hAnsi="times"/>
                <w:sz w:val="20"/>
              </w:rPr>
              <w:t>Decrease (increase) in short-term investments</w:t>
            </w:r>
          </w:p>
        </w:tc>
        <w:tc>
          <w:tcPr>
            <w:tcW w:w="164"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pPr>
            <w:r>
              <w:rPr/>
              <w:t> </w:t>
            </w:r>
          </w:p>
        </w:tc>
        <w:tc>
          <w:tcPr>
            <w:tcW w:w="829" w:type="dxa"/>
            <w:tcBorders/>
            <w:shd w:fill="CCEEFF" w:val="clear"/>
            <w:vAlign w:val="bottom"/>
          </w:tcPr>
          <w:p>
            <w:pPr>
              <w:pStyle w:val="TableContents"/>
              <w:spacing w:before="0" w:after="283"/>
              <w:jc w:val="right"/>
              <w:rPr>
                <w:rFonts w:ascii="times" w:hAnsi="times"/>
                <w:sz w:val="20"/>
              </w:rPr>
            </w:pPr>
            <w:r>
              <w:rPr>
                <w:rFonts w:ascii="times" w:hAnsi="times"/>
                <w:sz w:val="20"/>
              </w:rPr>
              <w:t>(3,313</w:t>
            </w:r>
          </w:p>
        </w:tc>
        <w:tc>
          <w:tcPr>
            <w:tcW w:w="167" w:type="dxa"/>
            <w:tcBorders/>
            <w:shd w:fill="CCEEFF" w:val="clear"/>
            <w:vAlign w:val="bottom"/>
          </w:tcPr>
          <w:p>
            <w:pPr>
              <w:pStyle w:val="TableContents"/>
              <w:spacing w:before="0" w:after="283"/>
              <w:rPr>
                <w:rFonts w:ascii="times" w:hAnsi="times"/>
                <w:sz w:val="20"/>
              </w:rPr>
            </w:pPr>
            <w:r>
              <w:rPr>
                <w:rFonts w:ascii="times" w:hAnsi="times"/>
                <w:sz w:val="20"/>
              </w:rPr>
              <w:t>)</w:t>
            </w:r>
          </w:p>
        </w:tc>
        <w:tc>
          <w:tcPr>
            <w:tcW w:w="125" w:type="dxa"/>
            <w:tcBorders/>
            <w:shd w:fill="CCEEFF" w:val="clear"/>
            <w:vAlign w:val="bottom"/>
          </w:tcPr>
          <w:p>
            <w:pPr>
              <w:pStyle w:val="TableContents"/>
              <w:spacing w:before="0" w:after="283"/>
              <w:rPr/>
            </w:pPr>
            <w:r>
              <w:rPr/>
              <w:t> </w:t>
            </w:r>
          </w:p>
        </w:tc>
        <w:tc>
          <w:tcPr>
            <w:tcW w:w="829" w:type="dxa"/>
            <w:tcBorders/>
            <w:shd w:fill="CCEEFF" w:val="clear"/>
            <w:vAlign w:val="bottom"/>
          </w:tcPr>
          <w:p>
            <w:pPr>
              <w:pStyle w:val="TableContents"/>
              <w:spacing w:before="0" w:after="283"/>
              <w:jc w:val="right"/>
              <w:rPr>
                <w:rFonts w:ascii="times" w:hAnsi="times"/>
                <w:sz w:val="20"/>
              </w:rPr>
            </w:pPr>
            <w:r>
              <w:rPr>
                <w:rFonts w:ascii="times" w:hAnsi="times"/>
                <w:sz w:val="20"/>
              </w:rPr>
              <w:t>78,770</w:t>
            </w:r>
          </w:p>
        </w:tc>
        <w:tc>
          <w:tcPr>
            <w:tcW w:w="167"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pPr>
            <w:r>
              <w:rPr/>
              <w:t> </w:t>
            </w:r>
          </w:p>
        </w:tc>
        <w:tc>
          <w:tcPr>
            <w:tcW w:w="828" w:type="dxa"/>
            <w:tcBorders/>
            <w:shd w:fill="CCEEFF" w:val="clear"/>
            <w:vAlign w:val="bottom"/>
          </w:tcPr>
          <w:p>
            <w:pPr>
              <w:pStyle w:val="TableContents"/>
              <w:spacing w:before="0" w:after="283"/>
              <w:jc w:val="right"/>
              <w:rPr>
                <w:rFonts w:ascii="times" w:hAnsi="times"/>
                <w:sz w:val="20"/>
              </w:rPr>
            </w:pPr>
            <w:r>
              <w:rPr>
                <w:rFonts w:ascii="times" w:hAnsi="times"/>
                <w:sz w:val="20"/>
              </w:rPr>
              <w:t>91,272</w:t>
            </w:r>
          </w:p>
        </w:tc>
        <w:tc>
          <w:tcPr>
            <w:tcW w:w="171" w:type="dxa"/>
            <w:tcBorders/>
            <w:shd w:fill="CCEEFF" w:val="clear"/>
            <w:vAlign w:val="bottom"/>
          </w:tcPr>
          <w:p>
            <w:pPr>
              <w:pStyle w:val="TableContents"/>
              <w:spacing w:before="0" w:after="283"/>
              <w:rPr/>
            </w:pPr>
            <w:r>
              <w:rPr/>
              <w:t> </w:t>
            </w:r>
          </w:p>
        </w:tc>
      </w:tr>
      <w:tr>
        <w:trPr/>
        <w:tc>
          <w:tcPr>
            <w:tcW w:w="6675" w:type="dxa"/>
            <w:gridSpan w:val="2"/>
            <w:tcBorders/>
            <w:shd w:fill="FFFFFF" w:val="clear"/>
            <w:vAlign w:val="bottom"/>
          </w:tcPr>
          <w:p>
            <w:pPr>
              <w:pStyle w:val="TableContents"/>
              <w:spacing w:before="0" w:after="283"/>
              <w:ind w:left="200" w:right="0" w:hanging="200"/>
              <w:rPr>
                <w:rFonts w:ascii="times" w:hAnsi="times"/>
                <w:sz w:val="20"/>
              </w:rPr>
            </w:pPr>
            <w:r>
              <w:rPr>
                <w:rFonts w:ascii="times" w:hAnsi="times"/>
                <w:sz w:val="20"/>
              </w:rPr>
              <w:t>Net proceeds on available-for-sale securities</w:t>
            </w:r>
          </w:p>
        </w:tc>
        <w:tc>
          <w:tcPr>
            <w:tcW w:w="164" w:type="dxa"/>
            <w:tcBorders/>
            <w:shd w:fill="FFFFFF" w:val="clear"/>
            <w:vAlign w:val="bottom"/>
          </w:tcPr>
          <w:p>
            <w:pPr>
              <w:pStyle w:val="TableContents"/>
              <w:spacing w:before="0" w:after="283"/>
              <w:rPr/>
            </w:pPr>
            <w:r>
              <w:rPr/>
              <w:t> </w:t>
            </w:r>
          </w:p>
        </w:tc>
        <w:tc>
          <w:tcPr>
            <w:tcW w:w="125" w:type="dxa"/>
            <w:tcBorders/>
            <w:shd w:fill="FFFFFF" w:val="clear"/>
            <w:vAlign w:val="bottom"/>
          </w:tcPr>
          <w:p>
            <w:pPr>
              <w:pStyle w:val="TableContents"/>
              <w:spacing w:before="0" w:after="283"/>
              <w:rPr/>
            </w:pPr>
            <w:r>
              <w:rPr/>
              <w:t> </w:t>
            </w:r>
          </w:p>
        </w:tc>
        <w:tc>
          <w:tcPr>
            <w:tcW w:w="829" w:type="dxa"/>
            <w:tcBorders/>
            <w:shd w:fill="FFFFFF" w:val="clear"/>
            <w:vAlign w:val="bottom"/>
          </w:tcPr>
          <w:p>
            <w:pPr>
              <w:pStyle w:val="TableContents"/>
              <w:spacing w:before="0" w:after="283"/>
              <w:jc w:val="right"/>
              <w:rPr>
                <w:rFonts w:ascii="times" w:hAnsi="times"/>
                <w:sz w:val="20"/>
              </w:rPr>
            </w:pPr>
            <w:r>
              <w:rPr>
                <w:rFonts w:ascii="times" w:hAnsi="times"/>
                <w:sz w:val="20"/>
              </w:rPr>
              <w:t>48,258</w:t>
            </w:r>
          </w:p>
        </w:tc>
        <w:tc>
          <w:tcPr>
            <w:tcW w:w="167" w:type="dxa"/>
            <w:tcBorders/>
            <w:shd w:fill="FFFFFF" w:val="clear"/>
            <w:vAlign w:val="bottom"/>
          </w:tcPr>
          <w:p>
            <w:pPr>
              <w:pStyle w:val="TableContents"/>
              <w:spacing w:before="0" w:after="283"/>
              <w:rPr/>
            </w:pPr>
            <w:r>
              <w:rPr/>
              <w:t> </w:t>
            </w:r>
          </w:p>
        </w:tc>
        <w:tc>
          <w:tcPr>
            <w:tcW w:w="125" w:type="dxa"/>
            <w:tcBorders/>
            <w:shd w:fill="FFFFFF" w:val="clear"/>
            <w:vAlign w:val="bottom"/>
          </w:tcPr>
          <w:p>
            <w:pPr>
              <w:pStyle w:val="TableContents"/>
              <w:spacing w:before="0" w:after="283"/>
              <w:rPr/>
            </w:pPr>
            <w:r>
              <w:rPr/>
              <w:t> </w:t>
            </w:r>
          </w:p>
        </w:tc>
        <w:tc>
          <w:tcPr>
            <w:tcW w:w="829" w:type="dxa"/>
            <w:tcBorders/>
            <w:shd w:fill="FFFFFF" w:val="clear"/>
            <w:vAlign w:val="bottom"/>
          </w:tcPr>
          <w:p>
            <w:pPr>
              <w:pStyle w:val="TableContents"/>
              <w:spacing w:before="0" w:after="283"/>
              <w:jc w:val="right"/>
              <w:rPr>
                <w:rFonts w:ascii="times" w:hAnsi="times"/>
                <w:sz w:val="20"/>
              </w:rPr>
            </w:pPr>
            <w:r>
              <w:rPr>
                <w:rFonts w:ascii="times" w:hAnsi="times"/>
                <w:sz w:val="20"/>
              </w:rPr>
              <w:t>43,583</w:t>
            </w:r>
          </w:p>
        </w:tc>
        <w:tc>
          <w:tcPr>
            <w:tcW w:w="167" w:type="dxa"/>
            <w:tcBorders/>
            <w:shd w:fill="FFFFFF" w:val="clear"/>
            <w:vAlign w:val="bottom"/>
          </w:tcPr>
          <w:p>
            <w:pPr>
              <w:pStyle w:val="TableContents"/>
              <w:spacing w:before="0" w:after="283"/>
              <w:rPr/>
            </w:pPr>
            <w:r>
              <w:rPr/>
              <w:t> </w:t>
            </w:r>
          </w:p>
        </w:tc>
        <w:tc>
          <w:tcPr>
            <w:tcW w:w="125" w:type="dxa"/>
            <w:tcBorders/>
            <w:shd w:fill="FFFFFF" w:val="clear"/>
            <w:vAlign w:val="bottom"/>
          </w:tcPr>
          <w:p>
            <w:pPr>
              <w:pStyle w:val="TableContents"/>
              <w:spacing w:before="0" w:after="283"/>
              <w:rPr/>
            </w:pPr>
            <w:r>
              <w:rPr/>
              <w:t> </w:t>
            </w:r>
          </w:p>
        </w:tc>
        <w:tc>
          <w:tcPr>
            <w:tcW w:w="828" w:type="dxa"/>
            <w:tcBorders/>
            <w:shd w:fill="FFFFFF" w:val="clear"/>
            <w:vAlign w:val="bottom"/>
          </w:tcPr>
          <w:p>
            <w:pPr>
              <w:pStyle w:val="TableContents"/>
              <w:spacing w:before="0" w:after="283"/>
              <w:jc w:val="right"/>
              <w:rPr>
                <w:rFonts w:ascii="times" w:hAnsi="times"/>
                <w:sz w:val="20"/>
              </w:rPr>
            </w:pPr>
            <w:r>
              <w:rPr>
                <w:rFonts w:ascii="times" w:hAnsi="times"/>
                <w:sz w:val="20"/>
              </w:rPr>
              <w:t>5,393</w:t>
            </w:r>
          </w:p>
        </w:tc>
        <w:tc>
          <w:tcPr>
            <w:tcW w:w="171" w:type="dxa"/>
            <w:tcBorders/>
            <w:shd w:fill="FFFFFF" w:val="clear"/>
            <w:vAlign w:val="bottom"/>
          </w:tcPr>
          <w:p>
            <w:pPr>
              <w:pStyle w:val="TableContents"/>
              <w:spacing w:before="0" w:after="283"/>
              <w:rPr/>
            </w:pPr>
            <w:r>
              <w:rPr/>
              <w:t> </w:t>
            </w:r>
          </w:p>
        </w:tc>
      </w:tr>
      <w:tr>
        <w:trPr/>
        <w:tc>
          <w:tcPr>
            <w:tcW w:w="6675" w:type="dxa"/>
            <w:gridSpan w:val="2"/>
            <w:tcBorders/>
            <w:shd w:fill="CCEEFF" w:val="clear"/>
            <w:vAlign w:val="bottom"/>
          </w:tcPr>
          <w:p>
            <w:pPr>
              <w:pStyle w:val="TableContents"/>
              <w:spacing w:before="0" w:after="283"/>
              <w:ind w:left="200" w:right="0" w:hanging="200"/>
              <w:rPr>
                <w:rFonts w:ascii="times" w:hAnsi="times"/>
                <w:sz w:val="20"/>
              </w:rPr>
            </w:pPr>
            <w:r>
              <w:rPr>
                <w:rFonts w:ascii="times" w:hAnsi="times"/>
                <w:sz w:val="20"/>
              </w:rPr>
              <w:t>Purchase of available-for-sale securities</w:t>
            </w:r>
          </w:p>
        </w:tc>
        <w:tc>
          <w:tcPr>
            <w:tcW w:w="164"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pPr>
            <w:r>
              <w:rPr/>
              <w:t> </w:t>
            </w:r>
          </w:p>
        </w:tc>
        <w:tc>
          <w:tcPr>
            <w:tcW w:w="829" w:type="dxa"/>
            <w:tcBorders/>
            <w:shd w:fill="CCEEFF" w:val="clear"/>
            <w:vAlign w:val="bottom"/>
          </w:tcPr>
          <w:p>
            <w:pPr>
              <w:pStyle w:val="TableContents"/>
              <w:spacing w:before="0" w:after="283"/>
              <w:jc w:val="right"/>
              <w:rPr>
                <w:rFonts w:ascii="times" w:hAnsi="times"/>
                <w:sz w:val="20"/>
              </w:rPr>
            </w:pPr>
            <w:r>
              <w:rPr>
                <w:rFonts w:ascii="times" w:hAnsi="times"/>
                <w:sz w:val="20"/>
              </w:rPr>
              <w:t>(6,380</w:t>
            </w:r>
          </w:p>
        </w:tc>
        <w:tc>
          <w:tcPr>
            <w:tcW w:w="167" w:type="dxa"/>
            <w:tcBorders/>
            <w:shd w:fill="CCEEFF" w:val="clear"/>
            <w:vAlign w:val="bottom"/>
          </w:tcPr>
          <w:p>
            <w:pPr>
              <w:pStyle w:val="TableContents"/>
              <w:spacing w:before="0" w:after="283"/>
              <w:rPr>
                <w:rFonts w:ascii="times" w:hAnsi="times"/>
                <w:sz w:val="20"/>
              </w:rPr>
            </w:pPr>
            <w:r>
              <w:rPr>
                <w:rFonts w:ascii="times" w:hAnsi="times"/>
                <w:sz w:val="20"/>
              </w:rPr>
              <w:t>)</w:t>
            </w:r>
          </w:p>
        </w:tc>
        <w:tc>
          <w:tcPr>
            <w:tcW w:w="125" w:type="dxa"/>
            <w:tcBorders/>
            <w:shd w:fill="CCEEFF" w:val="clear"/>
            <w:vAlign w:val="bottom"/>
          </w:tcPr>
          <w:p>
            <w:pPr>
              <w:pStyle w:val="TableContents"/>
              <w:spacing w:before="0" w:after="283"/>
              <w:rPr/>
            </w:pPr>
            <w:r>
              <w:rPr/>
              <w:t> </w:t>
            </w:r>
          </w:p>
        </w:tc>
        <w:tc>
          <w:tcPr>
            <w:tcW w:w="829" w:type="dxa"/>
            <w:tcBorders/>
            <w:shd w:fill="CCEEFF" w:val="clear"/>
            <w:vAlign w:val="bottom"/>
          </w:tcPr>
          <w:p>
            <w:pPr>
              <w:pStyle w:val="TableContents"/>
              <w:spacing w:before="0" w:after="283"/>
              <w:jc w:val="right"/>
              <w:rPr>
                <w:rFonts w:ascii="times" w:hAnsi="times"/>
                <w:sz w:val="20"/>
              </w:rPr>
            </w:pPr>
            <w:r>
              <w:rPr>
                <w:rFonts w:ascii="times" w:hAnsi="times"/>
                <w:sz w:val="20"/>
              </w:rPr>
              <w:t>(113,225</w:t>
            </w:r>
          </w:p>
        </w:tc>
        <w:tc>
          <w:tcPr>
            <w:tcW w:w="167" w:type="dxa"/>
            <w:tcBorders/>
            <w:shd w:fill="CCEEFF" w:val="clear"/>
            <w:vAlign w:val="bottom"/>
          </w:tcPr>
          <w:p>
            <w:pPr>
              <w:pStyle w:val="TableContents"/>
              <w:spacing w:before="0" w:after="283"/>
              <w:rPr>
                <w:rFonts w:ascii="times" w:hAnsi="times"/>
                <w:sz w:val="20"/>
              </w:rPr>
            </w:pPr>
            <w:r>
              <w:rPr>
                <w:rFonts w:ascii="times" w:hAnsi="times"/>
                <w:sz w:val="20"/>
              </w:rPr>
              <w:t>)</w:t>
            </w:r>
          </w:p>
        </w:tc>
        <w:tc>
          <w:tcPr>
            <w:tcW w:w="125" w:type="dxa"/>
            <w:tcBorders/>
            <w:shd w:fill="CCEEFF" w:val="clear"/>
            <w:vAlign w:val="bottom"/>
          </w:tcPr>
          <w:p>
            <w:pPr>
              <w:pStyle w:val="TableContents"/>
              <w:spacing w:before="0" w:after="283"/>
              <w:rPr/>
            </w:pPr>
            <w:r>
              <w:rPr/>
              <w:t> </w:t>
            </w:r>
          </w:p>
        </w:tc>
        <w:tc>
          <w:tcPr>
            <w:tcW w:w="828" w:type="dxa"/>
            <w:tcBorders/>
            <w:shd w:fill="CCEEFF" w:val="clear"/>
            <w:vAlign w:val="bottom"/>
          </w:tcPr>
          <w:p>
            <w:pPr>
              <w:pStyle w:val="TableContents"/>
              <w:spacing w:before="0" w:after="283"/>
              <w:jc w:val="right"/>
              <w:rPr>
                <w:rFonts w:ascii="times" w:hAnsi="times"/>
                <w:sz w:val="20"/>
              </w:rPr>
            </w:pPr>
            <w:r>
              <w:rPr>
                <w:rFonts w:ascii="times" w:hAnsi="times"/>
                <w:sz w:val="20"/>
              </w:rPr>
              <w:t>(13,079</w:t>
            </w:r>
          </w:p>
        </w:tc>
        <w:tc>
          <w:tcPr>
            <w:tcW w:w="171" w:type="dxa"/>
            <w:tcBorders/>
            <w:shd w:fill="CCEEFF" w:val="clear"/>
            <w:vAlign w:val="bottom"/>
          </w:tcPr>
          <w:p>
            <w:pPr>
              <w:pStyle w:val="TableContents"/>
              <w:spacing w:before="0" w:after="283"/>
              <w:rPr>
                <w:rFonts w:ascii="times" w:hAnsi="times"/>
                <w:sz w:val="20"/>
              </w:rPr>
            </w:pPr>
            <w:r>
              <w:rPr>
                <w:rFonts w:ascii="times" w:hAnsi="times"/>
                <w:sz w:val="20"/>
              </w:rPr>
              <w:t>)</w:t>
            </w:r>
          </w:p>
        </w:tc>
      </w:tr>
      <w:tr>
        <w:trPr/>
        <w:tc>
          <w:tcPr>
            <w:tcW w:w="6675" w:type="dxa"/>
            <w:gridSpan w:val="2"/>
            <w:tcBorders/>
            <w:shd w:fill="FFFFFF" w:val="clear"/>
            <w:vAlign w:val="bottom"/>
          </w:tcPr>
          <w:p>
            <w:pPr>
              <w:pStyle w:val="TableContents"/>
              <w:spacing w:before="0" w:after="283"/>
              <w:ind w:left="200" w:right="0" w:hanging="200"/>
              <w:rPr>
                <w:rFonts w:ascii="times" w:hAnsi="times"/>
                <w:sz w:val="20"/>
              </w:rPr>
            </w:pPr>
            <w:r>
              <w:rPr>
                <w:rFonts w:ascii="times" w:hAnsi="times"/>
                <w:sz w:val="20"/>
              </w:rPr>
              <w:t>Decrease (increase) in restricted cash</w:t>
            </w:r>
          </w:p>
        </w:tc>
        <w:tc>
          <w:tcPr>
            <w:tcW w:w="164" w:type="dxa"/>
            <w:tcBorders/>
            <w:shd w:fill="FFFFFF" w:val="clear"/>
            <w:vAlign w:val="bottom"/>
          </w:tcPr>
          <w:p>
            <w:pPr>
              <w:pStyle w:val="TableContents"/>
              <w:spacing w:before="0" w:after="283"/>
              <w:rPr/>
            </w:pPr>
            <w:r>
              <w:rPr/>
              <w:t> </w:t>
            </w:r>
          </w:p>
        </w:tc>
        <w:tc>
          <w:tcPr>
            <w:tcW w:w="125" w:type="dxa"/>
            <w:tcBorders/>
            <w:shd w:fill="FFFFFF" w:val="clear"/>
            <w:vAlign w:val="bottom"/>
          </w:tcPr>
          <w:p>
            <w:pPr>
              <w:pStyle w:val="TableContents"/>
              <w:spacing w:before="0" w:after="283"/>
              <w:rPr/>
            </w:pPr>
            <w:r>
              <w:rPr/>
              <w:t> </w:t>
            </w:r>
          </w:p>
        </w:tc>
        <w:tc>
          <w:tcPr>
            <w:tcW w:w="829" w:type="dxa"/>
            <w:tcBorders/>
            <w:shd w:fill="FFFFFF" w:val="clear"/>
            <w:vAlign w:val="bottom"/>
          </w:tcPr>
          <w:p>
            <w:pPr>
              <w:pStyle w:val="TableContents"/>
              <w:spacing w:before="0" w:after="283"/>
              <w:jc w:val="right"/>
              <w:rPr>
                <w:rFonts w:ascii="times" w:hAnsi="times"/>
                <w:sz w:val="20"/>
              </w:rPr>
            </w:pPr>
            <w:r>
              <w:rPr>
                <w:rFonts w:ascii="times" w:hAnsi="times"/>
                <w:sz w:val="20"/>
              </w:rPr>
              <w:t>30,999</w:t>
            </w:r>
          </w:p>
        </w:tc>
        <w:tc>
          <w:tcPr>
            <w:tcW w:w="167" w:type="dxa"/>
            <w:tcBorders/>
            <w:shd w:fill="FFFFFF" w:val="clear"/>
            <w:vAlign w:val="bottom"/>
          </w:tcPr>
          <w:p>
            <w:pPr>
              <w:pStyle w:val="TableContents"/>
              <w:spacing w:before="0" w:after="283"/>
              <w:rPr/>
            </w:pPr>
            <w:r>
              <w:rPr/>
              <w:t> </w:t>
            </w:r>
          </w:p>
        </w:tc>
        <w:tc>
          <w:tcPr>
            <w:tcW w:w="125" w:type="dxa"/>
            <w:tcBorders/>
            <w:shd w:fill="FFFFFF" w:val="clear"/>
            <w:vAlign w:val="bottom"/>
          </w:tcPr>
          <w:p>
            <w:pPr>
              <w:pStyle w:val="TableContents"/>
              <w:spacing w:before="0" w:after="283"/>
              <w:rPr/>
            </w:pPr>
            <w:r>
              <w:rPr/>
              <w:t> </w:t>
            </w:r>
          </w:p>
        </w:tc>
        <w:tc>
          <w:tcPr>
            <w:tcW w:w="829" w:type="dxa"/>
            <w:tcBorders/>
            <w:shd w:fill="FFFFFF" w:val="clear"/>
            <w:vAlign w:val="bottom"/>
          </w:tcPr>
          <w:p>
            <w:pPr>
              <w:pStyle w:val="TableContents"/>
              <w:spacing w:before="0" w:after="283"/>
              <w:jc w:val="right"/>
              <w:rPr>
                <w:rFonts w:ascii="times" w:hAnsi="times"/>
                <w:sz w:val="20"/>
              </w:rPr>
            </w:pPr>
            <w:r>
              <w:rPr>
                <w:rFonts w:ascii="times" w:hAnsi="times"/>
                <w:sz w:val="20"/>
              </w:rPr>
              <w:t>(28,544</w:t>
            </w:r>
          </w:p>
        </w:tc>
        <w:tc>
          <w:tcPr>
            <w:tcW w:w="167" w:type="dxa"/>
            <w:tcBorders/>
            <w:shd w:fill="FFFFFF" w:val="clear"/>
            <w:vAlign w:val="bottom"/>
          </w:tcPr>
          <w:p>
            <w:pPr>
              <w:pStyle w:val="TableContents"/>
              <w:spacing w:before="0" w:after="283"/>
              <w:rPr>
                <w:rFonts w:ascii="times" w:hAnsi="times"/>
                <w:sz w:val="20"/>
              </w:rPr>
            </w:pPr>
            <w:r>
              <w:rPr>
                <w:rFonts w:ascii="times" w:hAnsi="times"/>
                <w:sz w:val="20"/>
              </w:rPr>
              <w:t>)</w:t>
            </w:r>
          </w:p>
        </w:tc>
        <w:tc>
          <w:tcPr>
            <w:tcW w:w="125" w:type="dxa"/>
            <w:tcBorders/>
            <w:shd w:fill="FFFFFF" w:val="clear"/>
            <w:vAlign w:val="bottom"/>
          </w:tcPr>
          <w:p>
            <w:pPr>
              <w:pStyle w:val="TableContents"/>
              <w:spacing w:before="0" w:after="283"/>
              <w:rPr/>
            </w:pPr>
            <w:r>
              <w:rPr/>
              <w:t> </w:t>
            </w:r>
          </w:p>
        </w:tc>
        <w:tc>
          <w:tcPr>
            <w:tcW w:w="828" w:type="dxa"/>
            <w:tcBorders/>
            <w:shd w:fill="FFFFFF" w:val="clear"/>
            <w:vAlign w:val="bottom"/>
          </w:tcPr>
          <w:p>
            <w:pPr>
              <w:pStyle w:val="TableContents"/>
              <w:spacing w:before="0" w:after="283"/>
              <w:jc w:val="right"/>
              <w:rPr>
                <w:rFonts w:ascii="times" w:hAnsi="times"/>
                <w:sz w:val="20"/>
              </w:rPr>
            </w:pPr>
            <w:r>
              <w:rPr>
                <w:rFonts w:ascii="times" w:hAnsi="times"/>
                <w:sz w:val="20"/>
              </w:rPr>
              <w:t>(2,455</w:t>
            </w:r>
          </w:p>
        </w:tc>
        <w:tc>
          <w:tcPr>
            <w:tcW w:w="171" w:type="dxa"/>
            <w:tcBorders/>
            <w:shd w:fill="FFFFFF" w:val="clear"/>
            <w:vAlign w:val="bottom"/>
          </w:tcPr>
          <w:p>
            <w:pPr>
              <w:pStyle w:val="TableContents"/>
              <w:spacing w:before="0" w:after="283"/>
              <w:rPr>
                <w:rFonts w:ascii="times" w:hAnsi="times"/>
                <w:sz w:val="20"/>
              </w:rPr>
            </w:pPr>
            <w:r>
              <w:rPr>
                <w:rFonts w:ascii="times" w:hAnsi="times"/>
                <w:sz w:val="20"/>
              </w:rPr>
              <w:t>)</w:t>
            </w:r>
          </w:p>
        </w:tc>
      </w:tr>
      <w:tr>
        <w:trPr/>
        <w:tc>
          <w:tcPr>
            <w:tcW w:w="6675" w:type="dxa"/>
            <w:gridSpan w:val="2"/>
            <w:tcBorders/>
            <w:shd w:fill="auto" w:val="clear"/>
            <w:vAlign w:val="bottom"/>
          </w:tcPr>
          <w:p>
            <w:pPr>
              <w:pStyle w:val="TableContents"/>
              <w:spacing w:before="0" w:after="283"/>
              <w:rPr/>
            </w:pPr>
            <w:r>
              <w:rPr/>
              <w:t> </w:t>
            </w:r>
          </w:p>
        </w:tc>
        <w:tc>
          <w:tcPr>
            <w:tcW w:w="164" w:type="dxa"/>
            <w:tcBorders/>
            <w:shd w:fill="auto" w:val="clear"/>
            <w:vAlign w:val="bottom"/>
          </w:tcPr>
          <w:p>
            <w:pPr>
              <w:pStyle w:val="TableContents"/>
              <w:spacing w:before="0" w:after="283"/>
              <w:rPr/>
            </w:pPr>
            <w:r>
              <w:rPr/>
              <w:t> </w:t>
            </w:r>
          </w:p>
        </w:tc>
        <w:tc>
          <w:tcPr>
            <w:tcW w:w="954" w:type="dxa"/>
            <w:gridSpan w:val="2"/>
            <w:tcBorders>
              <w:bottom w:val="single" w:sz="8" w:space="0" w:color="000000"/>
            </w:tcBorders>
            <w:shd w:fill="auto" w:val="clear"/>
            <w:tcMar>
              <w:bottom w:w="28" w:type="dxa"/>
            </w:tcMar>
            <w:vAlign w:val="bottom"/>
          </w:tcPr>
          <w:p>
            <w:pPr>
              <w:pStyle w:val="TableContents"/>
              <w:spacing w:before="0" w:after="283"/>
              <w:jc w:val="right"/>
              <w:rPr/>
            </w:pPr>
            <w:r>
              <w:rPr/>
              <w:t> </w:t>
            </w:r>
          </w:p>
        </w:tc>
        <w:tc>
          <w:tcPr>
            <w:tcW w:w="167" w:type="dxa"/>
            <w:tcBorders/>
            <w:shd w:fill="auto" w:val="clear"/>
            <w:vAlign w:val="bottom"/>
          </w:tcPr>
          <w:p>
            <w:pPr>
              <w:pStyle w:val="TableContents"/>
              <w:spacing w:before="0" w:after="283"/>
              <w:rPr/>
            </w:pPr>
            <w:r>
              <w:rPr/>
              <w:t> </w:t>
            </w:r>
          </w:p>
        </w:tc>
        <w:tc>
          <w:tcPr>
            <w:tcW w:w="954" w:type="dxa"/>
            <w:gridSpan w:val="2"/>
            <w:tcBorders>
              <w:bottom w:val="single" w:sz="8" w:space="0" w:color="000000"/>
            </w:tcBorders>
            <w:shd w:fill="auto" w:val="clear"/>
            <w:tcMar>
              <w:bottom w:w="28" w:type="dxa"/>
            </w:tcMar>
            <w:vAlign w:val="bottom"/>
          </w:tcPr>
          <w:p>
            <w:pPr>
              <w:pStyle w:val="TableContents"/>
              <w:spacing w:before="0" w:after="283"/>
              <w:jc w:val="right"/>
              <w:rPr/>
            </w:pPr>
            <w:r>
              <w:rPr/>
              <w:t> </w:t>
            </w:r>
          </w:p>
        </w:tc>
        <w:tc>
          <w:tcPr>
            <w:tcW w:w="167" w:type="dxa"/>
            <w:tcBorders/>
            <w:shd w:fill="auto" w:val="clear"/>
            <w:vAlign w:val="bottom"/>
          </w:tcPr>
          <w:p>
            <w:pPr>
              <w:pStyle w:val="TableContents"/>
              <w:spacing w:before="0" w:after="283"/>
              <w:rPr/>
            </w:pPr>
            <w:r>
              <w:rPr/>
              <w:t> </w:t>
            </w:r>
          </w:p>
        </w:tc>
        <w:tc>
          <w:tcPr>
            <w:tcW w:w="953" w:type="dxa"/>
            <w:gridSpan w:val="2"/>
            <w:tcBorders>
              <w:bottom w:val="single" w:sz="8" w:space="0" w:color="000000"/>
            </w:tcBorders>
            <w:shd w:fill="auto" w:val="clear"/>
            <w:tcMar>
              <w:bottom w:w="28" w:type="dxa"/>
            </w:tcMar>
            <w:vAlign w:val="bottom"/>
          </w:tcPr>
          <w:p>
            <w:pPr>
              <w:pStyle w:val="TableContents"/>
              <w:spacing w:before="0" w:after="283"/>
              <w:jc w:val="right"/>
              <w:rPr/>
            </w:pPr>
            <w:r>
              <w:rPr/>
              <w:t> </w:t>
            </w:r>
          </w:p>
        </w:tc>
        <w:tc>
          <w:tcPr>
            <w:tcW w:w="171" w:type="dxa"/>
            <w:tcBorders/>
            <w:shd w:fill="auto" w:val="clear"/>
            <w:vAlign w:val="bottom"/>
          </w:tcPr>
          <w:p>
            <w:pPr>
              <w:pStyle w:val="TableContents"/>
              <w:spacing w:before="0" w:after="283"/>
              <w:rPr/>
            </w:pPr>
            <w:r>
              <w:rPr/>
              <w:t> </w:t>
            </w:r>
          </w:p>
        </w:tc>
      </w:tr>
      <w:tr>
        <w:trPr/>
        <w:tc>
          <w:tcPr>
            <w:tcW w:w="6675" w:type="dxa"/>
            <w:gridSpan w:val="2"/>
            <w:tcBorders/>
            <w:shd w:fill="CCEEFF" w:val="clear"/>
            <w:vAlign w:val="bottom"/>
          </w:tcPr>
          <w:p>
            <w:pPr>
              <w:pStyle w:val="TableContents"/>
              <w:spacing w:before="0" w:after="283"/>
              <w:ind w:left="200" w:right="0" w:hanging="200"/>
              <w:rPr>
                <w:rFonts w:ascii="times" w:hAnsi="times"/>
                <w:sz w:val="20"/>
              </w:rPr>
            </w:pPr>
            <w:r>
              <w:rPr>
                <w:rFonts w:ascii="times" w:hAnsi="times"/>
                <w:sz w:val="20"/>
              </w:rPr>
              <w:t>Cash used in investing activities</w:t>
            </w:r>
          </w:p>
        </w:tc>
        <w:tc>
          <w:tcPr>
            <w:tcW w:w="164"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pPr>
            <w:r>
              <w:rPr/>
              <w:t> </w:t>
            </w:r>
          </w:p>
        </w:tc>
        <w:tc>
          <w:tcPr>
            <w:tcW w:w="829" w:type="dxa"/>
            <w:tcBorders/>
            <w:shd w:fill="CCEEFF" w:val="clear"/>
            <w:vAlign w:val="bottom"/>
          </w:tcPr>
          <w:p>
            <w:pPr>
              <w:pStyle w:val="TableContents"/>
              <w:spacing w:before="0" w:after="283"/>
              <w:jc w:val="right"/>
              <w:rPr>
                <w:rFonts w:ascii="times" w:hAnsi="times"/>
                <w:sz w:val="20"/>
              </w:rPr>
            </w:pPr>
            <w:r>
              <w:rPr>
                <w:rFonts w:ascii="times" w:hAnsi="times"/>
                <w:sz w:val="20"/>
              </w:rPr>
              <w:t>(587,611</w:t>
            </w:r>
          </w:p>
        </w:tc>
        <w:tc>
          <w:tcPr>
            <w:tcW w:w="167" w:type="dxa"/>
            <w:tcBorders/>
            <w:shd w:fill="CCEEFF" w:val="clear"/>
            <w:vAlign w:val="bottom"/>
          </w:tcPr>
          <w:p>
            <w:pPr>
              <w:pStyle w:val="TableContents"/>
              <w:spacing w:before="0" w:after="283"/>
              <w:rPr>
                <w:rFonts w:ascii="times" w:hAnsi="times"/>
                <w:sz w:val="20"/>
              </w:rPr>
            </w:pPr>
            <w:r>
              <w:rPr>
                <w:rFonts w:ascii="times" w:hAnsi="times"/>
                <w:sz w:val="20"/>
              </w:rPr>
              <w:t>)</w:t>
            </w:r>
          </w:p>
        </w:tc>
        <w:tc>
          <w:tcPr>
            <w:tcW w:w="125" w:type="dxa"/>
            <w:tcBorders/>
            <w:shd w:fill="CCEEFF" w:val="clear"/>
            <w:vAlign w:val="bottom"/>
          </w:tcPr>
          <w:p>
            <w:pPr>
              <w:pStyle w:val="TableContents"/>
              <w:spacing w:before="0" w:after="283"/>
              <w:rPr/>
            </w:pPr>
            <w:r>
              <w:rPr/>
              <w:t> </w:t>
            </w:r>
          </w:p>
        </w:tc>
        <w:tc>
          <w:tcPr>
            <w:tcW w:w="829" w:type="dxa"/>
            <w:tcBorders/>
            <w:shd w:fill="CCEEFF" w:val="clear"/>
            <w:vAlign w:val="bottom"/>
          </w:tcPr>
          <w:p>
            <w:pPr>
              <w:pStyle w:val="TableContents"/>
              <w:spacing w:before="0" w:after="283"/>
              <w:jc w:val="right"/>
              <w:rPr>
                <w:rFonts w:ascii="times" w:hAnsi="times"/>
                <w:sz w:val="20"/>
              </w:rPr>
            </w:pPr>
            <w:r>
              <w:rPr>
                <w:rFonts w:ascii="times" w:hAnsi="times"/>
                <w:sz w:val="20"/>
              </w:rPr>
              <w:t>(917,549</w:t>
            </w:r>
          </w:p>
        </w:tc>
        <w:tc>
          <w:tcPr>
            <w:tcW w:w="167" w:type="dxa"/>
            <w:tcBorders/>
            <w:shd w:fill="CCEEFF" w:val="clear"/>
            <w:vAlign w:val="bottom"/>
          </w:tcPr>
          <w:p>
            <w:pPr>
              <w:pStyle w:val="TableContents"/>
              <w:spacing w:before="0" w:after="283"/>
              <w:rPr>
                <w:rFonts w:ascii="times" w:hAnsi="times"/>
                <w:sz w:val="20"/>
              </w:rPr>
            </w:pPr>
            <w:r>
              <w:rPr>
                <w:rFonts w:ascii="times" w:hAnsi="times"/>
                <w:sz w:val="20"/>
              </w:rPr>
              <w:t>)</w:t>
            </w:r>
          </w:p>
        </w:tc>
        <w:tc>
          <w:tcPr>
            <w:tcW w:w="125" w:type="dxa"/>
            <w:tcBorders/>
            <w:shd w:fill="CCEEFF" w:val="clear"/>
            <w:vAlign w:val="bottom"/>
          </w:tcPr>
          <w:p>
            <w:pPr>
              <w:pStyle w:val="TableContents"/>
              <w:spacing w:before="0" w:after="283"/>
              <w:rPr/>
            </w:pPr>
            <w:r>
              <w:rPr/>
              <w:t> </w:t>
            </w:r>
          </w:p>
        </w:tc>
        <w:tc>
          <w:tcPr>
            <w:tcW w:w="828" w:type="dxa"/>
            <w:tcBorders/>
            <w:shd w:fill="CCEEFF" w:val="clear"/>
            <w:vAlign w:val="bottom"/>
          </w:tcPr>
          <w:p>
            <w:pPr>
              <w:pStyle w:val="TableContents"/>
              <w:spacing w:before="0" w:after="283"/>
              <w:jc w:val="right"/>
              <w:rPr>
                <w:rFonts w:ascii="times" w:hAnsi="times"/>
                <w:sz w:val="20"/>
              </w:rPr>
            </w:pPr>
            <w:r>
              <w:rPr>
                <w:rFonts w:ascii="times" w:hAnsi="times"/>
                <w:sz w:val="20"/>
              </w:rPr>
              <w:t>(373,099</w:t>
            </w:r>
          </w:p>
        </w:tc>
        <w:tc>
          <w:tcPr>
            <w:tcW w:w="171" w:type="dxa"/>
            <w:tcBorders/>
            <w:shd w:fill="CCEEFF" w:val="clear"/>
            <w:vAlign w:val="bottom"/>
          </w:tcPr>
          <w:p>
            <w:pPr>
              <w:pStyle w:val="TableContents"/>
              <w:spacing w:before="0" w:after="283"/>
              <w:rPr>
                <w:rFonts w:ascii="times" w:hAnsi="times"/>
                <w:sz w:val="20"/>
              </w:rPr>
            </w:pPr>
            <w:r>
              <w:rPr>
                <w:rFonts w:ascii="times" w:hAnsi="times"/>
                <w:sz w:val="20"/>
              </w:rPr>
              <w:t>)</w:t>
            </w:r>
          </w:p>
        </w:tc>
      </w:tr>
      <w:tr>
        <w:trPr/>
        <w:tc>
          <w:tcPr>
            <w:tcW w:w="6675" w:type="dxa"/>
            <w:gridSpan w:val="2"/>
            <w:tcBorders/>
            <w:shd w:fill="auto" w:val="clear"/>
            <w:vAlign w:val="bottom"/>
          </w:tcPr>
          <w:p>
            <w:pPr>
              <w:pStyle w:val="TableContents"/>
              <w:spacing w:before="0" w:after="283"/>
              <w:rPr/>
            </w:pPr>
            <w:r>
              <w:rPr/>
              <w:t> </w:t>
            </w:r>
          </w:p>
        </w:tc>
        <w:tc>
          <w:tcPr>
            <w:tcW w:w="164" w:type="dxa"/>
            <w:tcBorders/>
            <w:shd w:fill="auto" w:val="clear"/>
            <w:vAlign w:val="bottom"/>
          </w:tcPr>
          <w:p>
            <w:pPr>
              <w:pStyle w:val="TableContents"/>
              <w:spacing w:before="0" w:after="283"/>
              <w:rPr/>
            </w:pPr>
            <w:r>
              <w:rPr/>
              <w:t> </w:t>
            </w:r>
          </w:p>
        </w:tc>
        <w:tc>
          <w:tcPr>
            <w:tcW w:w="954" w:type="dxa"/>
            <w:gridSpan w:val="2"/>
            <w:tcBorders>
              <w:bottom w:val="single" w:sz="8" w:space="0" w:color="000000"/>
            </w:tcBorders>
            <w:shd w:fill="auto" w:val="clear"/>
            <w:tcMar>
              <w:bottom w:w="28" w:type="dxa"/>
            </w:tcMar>
            <w:vAlign w:val="bottom"/>
          </w:tcPr>
          <w:p>
            <w:pPr>
              <w:pStyle w:val="TableContents"/>
              <w:spacing w:before="0" w:after="283"/>
              <w:jc w:val="right"/>
              <w:rPr/>
            </w:pPr>
            <w:r>
              <w:rPr/>
              <w:t> </w:t>
            </w:r>
          </w:p>
        </w:tc>
        <w:tc>
          <w:tcPr>
            <w:tcW w:w="167" w:type="dxa"/>
            <w:tcBorders/>
            <w:shd w:fill="auto" w:val="clear"/>
            <w:vAlign w:val="bottom"/>
          </w:tcPr>
          <w:p>
            <w:pPr>
              <w:pStyle w:val="TableContents"/>
              <w:spacing w:before="0" w:after="283"/>
              <w:rPr/>
            </w:pPr>
            <w:r>
              <w:rPr/>
              <w:t> </w:t>
            </w:r>
          </w:p>
        </w:tc>
        <w:tc>
          <w:tcPr>
            <w:tcW w:w="954" w:type="dxa"/>
            <w:gridSpan w:val="2"/>
            <w:tcBorders>
              <w:bottom w:val="single" w:sz="8" w:space="0" w:color="000000"/>
            </w:tcBorders>
            <w:shd w:fill="auto" w:val="clear"/>
            <w:tcMar>
              <w:bottom w:w="28" w:type="dxa"/>
            </w:tcMar>
            <w:vAlign w:val="bottom"/>
          </w:tcPr>
          <w:p>
            <w:pPr>
              <w:pStyle w:val="TableContents"/>
              <w:spacing w:before="0" w:after="283"/>
              <w:jc w:val="right"/>
              <w:rPr/>
            </w:pPr>
            <w:r>
              <w:rPr/>
              <w:t> </w:t>
            </w:r>
          </w:p>
        </w:tc>
        <w:tc>
          <w:tcPr>
            <w:tcW w:w="167" w:type="dxa"/>
            <w:tcBorders/>
            <w:shd w:fill="auto" w:val="clear"/>
            <w:vAlign w:val="bottom"/>
          </w:tcPr>
          <w:p>
            <w:pPr>
              <w:pStyle w:val="TableContents"/>
              <w:spacing w:before="0" w:after="283"/>
              <w:rPr/>
            </w:pPr>
            <w:r>
              <w:rPr/>
              <w:t> </w:t>
            </w:r>
          </w:p>
        </w:tc>
        <w:tc>
          <w:tcPr>
            <w:tcW w:w="953" w:type="dxa"/>
            <w:gridSpan w:val="2"/>
            <w:tcBorders>
              <w:bottom w:val="single" w:sz="8" w:space="0" w:color="000000"/>
            </w:tcBorders>
            <w:shd w:fill="auto" w:val="clear"/>
            <w:tcMar>
              <w:bottom w:w="28" w:type="dxa"/>
            </w:tcMar>
            <w:vAlign w:val="bottom"/>
          </w:tcPr>
          <w:p>
            <w:pPr>
              <w:pStyle w:val="TableContents"/>
              <w:spacing w:before="0" w:after="283"/>
              <w:jc w:val="right"/>
              <w:rPr/>
            </w:pPr>
            <w:r>
              <w:rPr/>
              <w:t> </w:t>
            </w:r>
          </w:p>
        </w:tc>
        <w:tc>
          <w:tcPr>
            <w:tcW w:w="171" w:type="dxa"/>
            <w:tcBorders/>
            <w:shd w:fill="auto" w:val="clear"/>
            <w:vAlign w:val="bottom"/>
          </w:tcPr>
          <w:p>
            <w:pPr>
              <w:pStyle w:val="TableContents"/>
              <w:spacing w:before="0" w:after="283"/>
              <w:rPr/>
            </w:pPr>
            <w:r>
              <w:rPr/>
              <w:t> </w:t>
            </w:r>
          </w:p>
        </w:tc>
      </w:tr>
      <w:tr>
        <w:trPr/>
        <w:tc>
          <w:tcPr>
            <w:tcW w:w="6675" w:type="dxa"/>
            <w:gridSpan w:val="2"/>
            <w:tcBorders/>
            <w:shd w:fill="FFFFFF" w:val="clear"/>
            <w:vAlign w:val="bottom"/>
          </w:tcPr>
          <w:p>
            <w:pPr>
              <w:pStyle w:val="TableContents"/>
              <w:spacing w:before="240" w:after="283"/>
              <w:ind w:left="200" w:right="0" w:hanging="200"/>
              <w:rPr>
                <w:rFonts w:ascii="times" w:hAnsi="times"/>
                <w:b/>
                <w:sz w:val="20"/>
              </w:rPr>
            </w:pPr>
            <w:r>
              <w:rPr>
                <w:rFonts w:ascii="times" w:hAnsi="times"/>
                <w:b/>
                <w:sz w:val="20"/>
              </w:rPr>
              <w:t>Financing activities</w:t>
            </w:r>
          </w:p>
        </w:tc>
        <w:tc>
          <w:tcPr>
            <w:tcW w:w="164" w:type="dxa"/>
            <w:tcBorders/>
            <w:shd w:fill="FFFFFF" w:val="clear"/>
            <w:vAlign w:val="bottom"/>
          </w:tcPr>
          <w:p>
            <w:pPr>
              <w:pStyle w:val="TableContents"/>
              <w:spacing w:before="0" w:after="283"/>
              <w:rPr/>
            </w:pPr>
            <w:r>
              <w:rPr/>
              <w:t> </w:t>
            </w:r>
          </w:p>
        </w:tc>
        <w:tc>
          <w:tcPr>
            <w:tcW w:w="125" w:type="dxa"/>
            <w:tcBorders/>
            <w:shd w:fill="FFFFFF" w:val="clear"/>
            <w:vAlign w:val="bottom"/>
          </w:tcPr>
          <w:p>
            <w:pPr>
              <w:pStyle w:val="TableContents"/>
              <w:spacing w:before="0" w:after="283"/>
              <w:rPr/>
            </w:pPr>
            <w:r>
              <w:rPr/>
              <w:t> </w:t>
            </w:r>
          </w:p>
        </w:tc>
        <w:tc>
          <w:tcPr>
            <w:tcW w:w="829" w:type="dxa"/>
            <w:tcBorders/>
            <w:shd w:fill="FFFFFF" w:val="clear"/>
            <w:vAlign w:val="bottom"/>
          </w:tcPr>
          <w:p>
            <w:pPr>
              <w:pStyle w:val="TableContents"/>
              <w:spacing w:before="0" w:after="283"/>
              <w:rPr/>
            </w:pPr>
            <w:r>
              <w:rPr/>
              <w:t> </w:t>
            </w:r>
          </w:p>
        </w:tc>
        <w:tc>
          <w:tcPr>
            <w:tcW w:w="167" w:type="dxa"/>
            <w:tcBorders/>
            <w:shd w:fill="FFFFFF" w:val="clear"/>
            <w:vAlign w:val="bottom"/>
          </w:tcPr>
          <w:p>
            <w:pPr>
              <w:pStyle w:val="TableContents"/>
              <w:spacing w:before="0" w:after="283"/>
              <w:rPr/>
            </w:pPr>
            <w:r>
              <w:rPr/>
              <w:t> </w:t>
            </w:r>
          </w:p>
        </w:tc>
        <w:tc>
          <w:tcPr>
            <w:tcW w:w="125" w:type="dxa"/>
            <w:tcBorders/>
            <w:shd w:fill="FFFFFF" w:val="clear"/>
            <w:vAlign w:val="bottom"/>
          </w:tcPr>
          <w:p>
            <w:pPr>
              <w:pStyle w:val="TableContents"/>
              <w:spacing w:before="0" w:after="283"/>
              <w:rPr/>
            </w:pPr>
            <w:r>
              <w:rPr/>
              <w:t> </w:t>
            </w:r>
          </w:p>
        </w:tc>
        <w:tc>
          <w:tcPr>
            <w:tcW w:w="829" w:type="dxa"/>
            <w:tcBorders/>
            <w:shd w:fill="FFFFFF" w:val="clear"/>
            <w:vAlign w:val="bottom"/>
          </w:tcPr>
          <w:p>
            <w:pPr>
              <w:pStyle w:val="TableContents"/>
              <w:spacing w:before="0" w:after="283"/>
              <w:rPr/>
            </w:pPr>
            <w:r>
              <w:rPr/>
              <w:t> </w:t>
            </w:r>
          </w:p>
        </w:tc>
        <w:tc>
          <w:tcPr>
            <w:tcW w:w="167" w:type="dxa"/>
            <w:tcBorders/>
            <w:shd w:fill="FFFFFF" w:val="clear"/>
            <w:vAlign w:val="bottom"/>
          </w:tcPr>
          <w:p>
            <w:pPr>
              <w:pStyle w:val="TableContents"/>
              <w:spacing w:before="0" w:after="283"/>
              <w:rPr/>
            </w:pPr>
            <w:r>
              <w:rPr/>
              <w:t> </w:t>
            </w:r>
          </w:p>
        </w:tc>
        <w:tc>
          <w:tcPr>
            <w:tcW w:w="125" w:type="dxa"/>
            <w:tcBorders/>
            <w:shd w:fill="FFFFFF" w:val="clear"/>
            <w:vAlign w:val="bottom"/>
          </w:tcPr>
          <w:p>
            <w:pPr>
              <w:pStyle w:val="TableContents"/>
              <w:spacing w:before="0" w:after="283"/>
              <w:rPr/>
            </w:pPr>
            <w:r>
              <w:rPr/>
              <w:t> </w:t>
            </w:r>
          </w:p>
        </w:tc>
        <w:tc>
          <w:tcPr>
            <w:tcW w:w="828" w:type="dxa"/>
            <w:tcBorders/>
            <w:shd w:fill="FFFFFF" w:val="clear"/>
            <w:vAlign w:val="bottom"/>
          </w:tcPr>
          <w:p>
            <w:pPr>
              <w:pStyle w:val="TableContents"/>
              <w:spacing w:before="0" w:after="283"/>
              <w:rPr/>
            </w:pPr>
            <w:r>
              <w:rPr/>
              <w:t> </w:t>
            </w:r>
          </w:p>
        </w:tc>
        <w:tc>
          <w:tcPr>
            <w:tcW w:w="171" w:type="dxa"/>
            <w:tcBorders/>
            <w:shd w:fill="FFFFFF" w:val="clear"/>
            <w:vAlign w:val="bottom"/>
          </w:tcPr>
          <w:p>
            <w:pPr>
              <w:pStyle w:val="TableContents"/>
              <w:spacing w:before="0" w:after="283"/>
              <w:rPr/>
            </w:pPr>
            <w:r>
              <w:rPr/>
              <w:t> </w:t>
            </w:r>
          </w:p>
        </w:tc>
      </w:tr>
      <w:tr>
        <w:trPr/>
        <w:tc>
          <w:tcPr>
            <w:tcW w:w="6675" w:type="dxa"/>
            <w:gridSpan w:val="2"/>
            <w:tcBorders/>
            <w:shd w:fill="CCEEFF" w:val="clear"/>
            <w:vAlign w:val="bottom"/>
          </w:tcPr>
          <w:p>
            <w:pPr>
              <w:pStyle w:val="TableContents"/>
              <w:spacing w:before="0" w:after="283"/>
              <w:ind w:left="200" w:right="0" w:hanging="200"/>
              <w:rPr>
                <w:rFonts w:ascii="times" w:hAnsi="times"/>
                <w:sz w:val="20"/>
              </w:rPr>
            </w:pPr>
            <w:r>
              <w:rPr>
                <w:rFonts w:ascii="times" w:hAnsi="times"/>
                <w:sz w:val="20"/>
              </w:rPr>
              <w:t>Dividends paid</w:t>
            </w:r>
          </w:p>
        </w:tc>
        <w:tc>
          <w:tcPr>
            <w:tcW w:w="164"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pPr>
            <w:r>
              <w:rPr/>
              <w:t> </w:t>
            </w:r>
          </w:p>
        </w:tc>
        <w:tc>
          <w:tcPr>
            <w:tcW w:w="829" w:type="dxa"/>
            <w:tcBorders/>
            <w:shd w:fill="CCEEFF" w:val="clear"/>
            <w:vAlign w:val="bottom"/>
          </w:tcPr>
          <w:p>
            <w:pPr>
              <w:pStyle w:val="TableContents"/>
              <w:spacing w:before="0" w:after="283"/>
              <w:jc w:val="right"/>
              <w:rPr>
                <w:rFonts w:ascii="times" w:hAnsi="times"/>
                <w:sz w:val="20"/>
              </w:rPr>
            </w:pPr>
            <w:r>
              <w:rPr>
                <w:rFonts w:ascii="times" w:hAnsi="times"/>
                <w:sz w:val="20"/>
              </w:rPr>
              <w:t>(27,132</w:t>
            </w:r>
          </w:p>
        </w:tc>
        <w:tc>
          <w:tcPr>
            <w:tcW w:w="167" w:type="dxa"/>
            <w:tcBorders/>
            <w:shd w:fill="CCEEFF" w:val="clear"/>
            <w:vAlign w:val="bottom"/>
          </w:tcPr>
          <w:p>
            <w:pPr>
              <w:pStyle w:val="TableContents"/>
              <w:spacing w:before="0" w:after="283"/>
              <w:rPr>
                <w:rFonts w:ascii="times" w:hAnsi="times"/>
                <w:sz w:val="20"/>
              </w:rPr>
            </w:pPr>
            <w:r>
              <w:rPr>
                <w:rFonts w:ascii="times" w:hAnsi="times"/>
                <w:sz w:val="20"/>
              </w:rPr>
              <w:t>)</w:t>
            </w:r>
          </w:p>
        </w:tc>
        <w:tc>
          <w:tcPr>
            <w:tcW w:w="125" w:type="dxa"/>
            <w:tcBorders/>
            <w:shd w:fill="CCEEFF" w:val="clear"/>
            <w:vAlign w:val="bottom"/>
          </w:tcPr>
          <w:p>
            <w:pPr>
              <w:pStyle w:val="TableContents"/>
              <w:spacing w:before="0" w:after="283"/>
              <w:rPr/>
            </w:pPr>
            <w:r>
              <w:rPr/>
              <w:t> </w:t>
            </w:r>
          </w:p>
        </w:tc>
        <w:tc>
          <w:tcPr>
            <w:tcW w:w="829" w:type="dxa"/>
            <w:tcBorders/>
            <w:shd w:fill="CCEEFF" w:val="clear"/>
            <w:vAlign w:val="bottom"/>
          </w:tcPr>
          <w:p>
            <w:pPr>
              <w:pStyle w:val="TableContents"/>
              <w:spacing w:before="0" w:after="283"/>
              <w:jc w:val="right"/>
              <w:rPr>
                <w:rFonts w:ascii="times" w:hAnsi="times"/>
                <w:sz w:val="20"/>
              </w:rPr>
            </w:pPr>
            <w:r>
              <w:rPr>
                <w:rFonts w:ascii="times" w:hAnsi="times"/>
                <w:sz w:val="20"/>
              </w:rPr>
              <w:t>(23,779</w:t>
            </w:r>
          </w:p>
        </w:tc>
        <w:tc>
          <w:tcPr>
            <w:tcW w:w="167" w:type="dxa"/>
            <w:tcBorders/>
            <w:shd w:fill="CCEEFF" w:val="clear"/>
            <w:vAlign w:val="bottom"/>
          </w:tcPr>
          <w:p>
            <w:pPr>
              <w:pStyle w:val="TableContents"/>
              <w:spacing w:before="0" w:after="283"/>
              <w:rPr>
                <w:rFonts w:ascii="times" w:hAnsi="times"/>
                <w:sz w:val="20"/>
              </w:rPr>
            </w:pPr>
            <w:r>
              <w:rPr>
                <w:rFonts w:ascii="times" w:hAnsi="times"/>
                <w:sz w:val="20"/>
              </w:rPr>
              <w:t>)</w:t>
            </w:r>
          </w:p>
        </w:tc>
        <w:tc>
          <w:tcPr>
            <w:tcW w:w="125" w:type="dxa"/>
            <w:tcBorders/>
            <w:shd w:fill="CCEEFF" w:val="clear"/>
            <w:vAlign w:val="bottom"/>
          </w:tcPr>
          <w:p>
            <w:pPr>
              <w:pStyle w:val="TableContents"/>
              <w:spacing w:before="0" w:after="283"/>
              <w:rPr/>
            </w:pPr>
            <w:r>
              <w:rPr/>
              <w:t> </w:t>
            </w:r>
          </w:p>
        </w:tc>
        <w:tc>
          <w:tcPr>
            <w:tcW w:w="828" w:type="dxa"/>
            <w:tcBorders/>
            <w:shd w:fill="CCEEFF" w:val="clear"/>
            <w:vAlign w:val="bottom"/>
          </w:tcPr>
          <w:p>
            <w:pPr>
              <w:pStyle w:val="TableContents"/>
              <w:spacing w:before="0" w:after="283"/>
              <w:jc w:val="right"/>
              <w:rPr>
                <w:rFonts w:ascii="times" w:hAnsi="times"/>
                <w:sz w:val="20"/>
              </w:rPr>
            </w:pPr>
            <w:r>
              <w:rPr>
                <w:rFonts w:ascii="times" w:hAnsi="times"/>
                <w:sz w:val="20"/>
              </w:rPr>
              <w:t>(13,406</w:t>
            </w:r>
          </w:p>
        </w:tc>
        <w:tc>
          <w:tcPr>
            <w:tcW w:w="171" w:type="dxa"/>
            <w:tcBorders/>
            <w:shd w:fill="CCEEFF" w:val="clear"/>
            <w:vAlign w:val="bottom"/>
          </w:tcPr>
          <w:p>
            <w:pPr>
              <w:pStyle w:val="TableContents"/>
              <w:spacing w:before="0" w:after="283"/>
              <w:rPr>
                <w:rFonts w:ascii="times" w:hAnsi="times"/>
                <w:sz w:val="20"/>
              </w:rPr>
            </w:pPr>
            <w:r>
              <w:rPr>
                <w:rFonts w:ascii="times" w:hAnsi="times"/>
                <w:sz w:val="20"/>
              </w:rPr>
              <w:t>)</w:t>
            </w:r>
          </w:p>
        </w:tc>
      </w:tr>
      <w:tr>
        <w:trPr/>
        <w:tc>
          <w:tcPr>
            <w:tcW w:w="6675" w:type="dxa"/>
            <w:gridSpan w:val="2"/>
            <w:tcBorders/>
            <w:shd w:fill="FFFFFF" w:val="clear"/>
            <w:vAlign w:val="bottom"/>
          </w:tcPr>
          <w:p>
            <w:pPr>
              <w:pStyle w:val="TableContents"/>
              <w:spacing w:before="0" w:after="283"/>
              <w:ind w:left="200" w:right="0" w:hanging="200"/>
              <w:rPr>
                <w:rFonts w:ascii="times" w:hAnsi="times"/>
                <w:sz w:val="20"/>
              </w:rPr>
            </w:pPr>
            <w:r>
              <w:rPr>
                <w:rFonts w:ascii="times" w:hAnsi="times"/>
                <w:sz w:val="20"/>
              </w:rPr>
              <w:t>Repayment of capital lease obligations</w:t>
            </w:r>
          </w:p>
        </w:tc>
        <w:tc>
          <w:tcPr>
            <w:tcW w:w="164" w:type="dxa"/>
            <w:tcBorders/>
            <w:shd w:fill="FFFFFF" w:val="clear"/>
            <w:vAlign w:val="bottom"/>
          </w:tcPr>
          <w:p>
            <w:pPr>
              <w:pStyle w:val="TableContents"/>
              <w:spacing w:before="0" w:after="283"/>
              <w:rPr/>
            </w:pPr>
            <w:r>
              <w:rPr/>
              <w:t> </w:t>
            </w:r>
          </w:p>
        </w:tc>
        <w:tc>
          <w:tcPr>
            <w:tcW w:w="125" w:type="dxa"/>
            <w:tcBorders/>
            <w:shd w:fill="FFFFFF" w:val="clear"/>
            <w:vAlign w:val="bottom"/>
          </w:tcPr>
          <w:p>
            <w:pPr>
              <w:pStyle w:val="TableContents"/>
              <w:spacing w:before="0" w:after="283"/>
              <w:rPr/>
            </w:pPr>
            <w:r>
              <w:rPr/>
              <w:t> </w:t>
            </w:r>
          </w:p>
        </w:tc>
        <w:tc>
          <w:tcPr>
            <w:tcW w:w="829" w:type="dxa"/>
            <w:tcBorders/>
            <w:shd w:fill="FFFFFF" w:val="clear"/>
            <w:vAlign w:val="bottom"/>
          </w:tcPr>
          <w:p>
            <w:pPr>
              <w:pStyle w:val="TableContents"/>
              <w:spacing w:before="0" w:after="283"/>
              <w:jc w:val="right"/>
              <w:rPr>
                <w:rFonts w:ascii="times" w:hAnsi="times"/>
                <w:sz w:val="20"/>
              </w:rPr>
            </w:pPr>
            <w:r>
              <w:rPr>
                <w:rFonts w:ascii="times" w:hAnsi="times"/>
                <w:sz w:val="20"/>
              </w:rPr>
              <w:t>(13,177</w:t>
            </w:r>
          </w:p>
        </w:tc>
        <w:tc>
          <w:tcPr>
            <w:tcW w:w="167" w:type="dxa"/>
            <w:tcBorders/>
            <w:shd w:fill="FFFFFF" w:val="clear"/>
            <w:vAlign w:val="bottom"/>
          </w:tcPr>
          <w:p>
            <w:pPr>
              <w:pStyle w:val="TableContents"/>
              <w:spacing w:before="0" w:after="283"/>
              <w:rPr>
                <w:rFonts w:ascii="times" w:hAnsi="times"/>
                <w:sz w:val="20"/>
              </w:rPr>
            </w:pPr>
            <w:r>
              <w:rPr>
                <w:rFonts w:ascii="times" w:hAnsi="times"/>
                <w:sz w:val="20"/>
              </w:rPr>
              <w:t>)</w:t>
            </w:r>
          </w:p>
        </w:tc>
        <w:tc>
          <w:tcPr>
            <w:tcW w:w="125" w:type="dxa"/>
            <w:tcBorders/>
            <w:shd w:fill="FFFFFF" w:val="clear"/>
            <w:vAlign w:val="bottom"/>
          </w:tcPr>
          <w:p>
            <w:pPr>
              <w:pStyle w:val="TableContents"/>
              <w:spacing w:before="0" w:after="283"/>
              <w:rPr/>
            </w:pPr>
            <w:r>
              <w:rPr/>
              <w:t> </w:t>
            </w:r>
          </w:p>
        </w:tc>
        <w:tc>
          <w:tcPr>
            <w:tcW w:w="829" w:type="dxa"/>
            <w:tcBorders/>
            <w:shd w:fill="FFFFFF" w:val="clear"/>
            <w:vAlign w:val="bottom"/>
          </w:tcPr>
          <w:p>
            <w:pPr>
              <w:pStyle w:val="TableContents"/>
              <w:spacing w:before="0" w:after="283"/>
              <w:jc w:val="right"/>
              <w:rPr>
                <w:rFonts w:ascii="times" w:hAnsi="times"/>
                <w:sz w:val="20"/>
              </w:rPr>
            </w:pPr>
            <w:r>
              <w:rPr>
                <w:rFonts w:ascii="times" w:hAnsi="times"/>
                <w:sz w:val="20"/>
              </w:rPr>
              <w:t>(16,178</w:t>
            </w:r>
          </w:p>
        </w:tc>
        <w:tc>
          <w:tcPr>
            <w:tcW w:w="167" w:type="dxa"/>
            <w:tcBorders/>
            <w:shd w:fill="FFFFFF" w:val="clear"/>
            <w:vAlign w:val="bottom"/>
          </w:tcPr>
          <w:p>
            <w:pPr>
              <w:pStyle w:val="TableContents"/>
              <w:spacing w:before="0" w:after="283"/>
              <w:rPr>
                <w:rFonts w:ascii="times" w:hAnsi="times"/>
                <w:sz w:val="20"/>
              </w:rPr>
            </w:pPr>
            <w:r>
              <w:rPr>
                <w:rFonts w:ascii="times" w:hAnsi="times"/>
                <w:sz w:val="20"/>
              </w:rPr>
              <w:t>)</w:t>
            </w:r>
          </w:p>
        </w:tc>
        <w:tc>
          <w:tcPr>
            <w:tcW w:w="125" w:type="dxa"/>
            <w:tcBorders/>
            <w:shd w:fill="FFFFFF" w:val="clear"/>
            <w:vAlign w:val="bottom"/>
          </w:tcPr>
          <w:p>
            <w:pPr>
              <w:pStyle w:val="TableContents"/>
              <w:spacing w:before="0" w:after="283"/>
              <w:rPr/>
            </w:pPr>
            <w:r>
              <w:rPr/>
              <w:t> </w:t>
            </w:r>
          </w:p>
        </w:tc>
        <w:tc>
          <w:tcPr>
            <w:tcW w:w="828" w:type="dxa"/>
            <w:tcBorders/>
            <w:shd w:fill="FFFFFF" w:val="clear"/>
            <w:vAlign w:val="bottom"/>
          </w:tcPr>
          <w:p>
            <w:pPr>
              <w:pStyle w:val="TableContents"/>
              <w:spacing w:before="0" w:after="283"/>
              <w:jc w:val="right"/>
              <w:rPr>
                <w:rFonts w:ascii="times" w:hAnsi="times"/>
                <w:sz w:val="20"/>
              </w:rPr>
            </w:pPr>
            <w:r>
              <w:rPr>
                <w:rFonts w:ascii="times" w:hAnsi="times"/>
                <w:sz w:val="20"/>
              </w:rPr>
              <w:t>(3,418</w:t>
            </w:r>
          </w:p>
        </w:tc>
        <w:tc>
          <w:tcPr>
            <w:tcW w:w="171" w:type="dxa"/>
            <w:tcBorders/>
            <w:shd w:fill="FFFFFF" w:val="clear"/>
            <w:vAlign w:val="bottom"/>
          </w:tcPr>
          <w:p>
            <w:pPr>
              <w:pStyle w:val="TableContents"/>
              <w:spacing w:before="0" w:after="283"/>
              <w:rPr>
                <w:rFonts w:ascii="times" w:hAnsi="times"/>
                <w:sz w:val="20"/>
              </w:rPr>
            </w:pPr>
            <w:r>
              <w:rPr>
                <w:rFonts w:ascii="times" w:hAnsi="times"/>
                <w:sz w:val="20"/>
              </w:rPr>
              <w:t>)</w:t>
            </w:r>
          </w:p>
        </w:tc>
      </w:tr>
      <w:tr>
        <w:trPr/>
        <w:tc>
          <w:tcPr>
            <w:tcW w:w="6675" w:type="dxa"/>
            <w:gridSpan w:val="2"/>
            <w:tcBorders/>
            <w:shd w:fill="CCEEFF" w:val="clear"/>
            <w:vAlign w:val="bottom"/>
          </w:tcPr>
          <w:p>
            <w:pPr>
              <w:pStyle w:val="TableContents"/>
              <w:spacing w:before="0" w:after="283"/>
              <w:ind w:left="200" w:right="0" w:hanging="200"/>
              <w:rPr>
                <w:rFonts w:ascii="times" w:hAnsi="times"/>
                <w:sz w:val="20"/>
              </w:rPr>
            </w:pPr>
            <w:r>
              <w:rPr>
                <w:rFonts w:ascii="times" w:hAnsi="times"/>
                <w:sz w:val="20"/>
              </w:rPr>
              <w:t>Sale-leaseback financing</w:t>
            </w:r>
          </w:p>
        </w:tc>
        <w:tc>
          <w:tcPr>
            <w:tcW w:w="164"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pPr>
            <w:r>
              <w:rPr/>
              <w:t> </w:t>
            </w:r>
          </w:p>
        </w:tc>
        <w:tc>
          <w:tcPr>
            <w:tcW w:w="829" w:type="dxa"/>
            <w:tcBorders/>
            <w:shd w:fill="CCEEFF" w:val="clear"/>
            <w:vAlign w:val="bottom"/>
          </w:tcPr>
          <w:p>
            <w:pPr>
              <w:pStyle w:val="TableContents"/>
              <w:spacing w:before="0" w:after="283"/>
              <w:jc w:val="right"/>
              <w:rPr>
                <w:rFonts w:ascii="times" w:hAnsi="times"/>
                <w:sz w:val="20"/>
              </w:rPr>
            </w:pPr>
            <w:r>
              <w:rPr>
                <w:rFonts w:ascii="times" w:hAnsi="times"/>
                <w:sz w:val="20"/>
              </w:rPr>
              <w:t>21,389</w:t>
            </w:r>
          </w:p>
        </w:tc>
        <w:tc>
          <w:tcPr>
            <w:tcW w:w="167"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pPr>
            <w:r>
              <w:rPr/>
              <w:t> </w:t>
            </w:r>
          </w:p>
        </w:tc>
        <w:tc>
          <w:tcPr>
            <w:tcW w:w="829" w:type="dxa"/>
            <w:tcBorders/>
            <w:shd w:fill="CCEEFF" w:val="clear"/>
            <w:vAlign w:val="bottom"/>
          </w:tcPr>
          <w:p>
            <w:pPr>
              <w:pStyle w:val="TableContents"/>
              <w:spacing w:before="0" w:after="283"/>
              <w:jc w:val="right"/>
              <w:rPr>
                <w:rFonts w:ascii="times" w:hAnsi="times"/>
                <w:sz w:val="20"/>
              </w:rPr>
            </w:pPr>
            <w:r>
              <w:rPr>
                <w:rFonts w:ascii="times" w:hAnsi="times"/>
                <w:sz w:val="20"/>
              </w:rPr>
              <w:t></w:t>
            </w:r>
          </w:p>
        </w:tc>
        <w:tc>
          <w:tcPr>
            <w:tcW w:w="167"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pPr>
            <w:r>
              <w:rPr/>
              <w:t> </w:t>
            </w:r>
          </w:p>
        </w:tc>
        <w:tc>
          <w:tcPr>
            <w:tcW w:w="828" w:type="dxa"/>
            <w:tcBorders/>
            <w:shd w:fill="CCEEFF" w:val="clear"/>
            <w:vAlign w:val="bottom"/>
          </w:tcPr>
          <w:p>
            <w:pPr>
              <w:pStyle w:val="TableContents"/>
              <w:spacing w:before="0" w:after="283"/>
              <w:jc w:val="right"/>
              <w:rPr>
                <w:rFonts w:ascii="times" w:hAnsi="times"/>
                <w:sz w:val="20"/>
              </w:rPr>
            </w:pPr>
            <w:r>
              <w:rPr>
                <w:rFonts w:ascii="times" w:hAnsi="times"/>
                <w:sz w:val="20"/>
              </w:rPr>
              <w:t></w:t>
            </w:r>
          </w:p>
        </w:tc>
        <w:tc>
          <w:tcPr>
            <w:tcW w:w="171" w:type="dxa"/>
            <w:tcBorders/>
            <w:shd w:fill="CCEEFF" w:val="clear"/>
            <w:vAlign w:val="bottom"/>
          </w:tcPr>
          <w:p>
            <w:pPr>
              <w:pStyle w:val="TableContents"/>
              <w:spacing w:before="0" w:after="283"/>
              <w:rPr/>
            </w:pPr>
            <w:r>
              <w:rPr/>
              <w:t> </w:t>
            </w:r>
          </w:p>
        </w:tc>
      </w:tr>
      <w:tr>
        <w:trPr/>
        <w:tc>
          <w:tcPr>
            <w:tcW w:w="6675" w:type="dxa"/>
            <w:gridSpan w:val="2"/>
            <w:tcBorders/>
            <w:shd w:fill="FFFFFF" w:val="clear"/>
            <w:vAlign w:val="bottom"/>
          </w:tcPr>
          <w:p>
            <w:pPr>
              <w:pStyle w:val="TableContents"/>
              <w:spacing w:before="0" w:after="283"/>
              <w:ind w:left="200" w:right="0" w:hanging="200"/>
              <w:rPr>
                <w:rFonts w:ascii="times" w:hAnsi="times"/>
                <w:sz w:val="20"/>
              </w:rPr>
            </w:pPr>
            <w:r>
              <w:rPr>
                <w:rFonts w:ascii="times" w:hAnsi="times"/>
                <w:sz w:val="20"/>
              </w:rPr>
              <w:t>Proceeds from bank debt</w:t>
            </w:r>
          </w:p>
        </w:tc>
        <w:tc>
          <w:tcPr>
            <w:tcW w:w="164" w:type="dxa"/>
            <w:tcBorders/>
            <w:shd w:fill="FFFFFF" w:val="clear"/>
            <w:vAlign w:val="bottom"/>
          </w:tcPr>
          <w:p>
            <w:pPr>
              <w:pStyle w:val="TableContents"/>
              <w:spacing w:before="0" w:after="283"/>
              <w:rPr/>
            </w:pPr>
            <w:r>
              <w:rPr/>
              <w:t> </w:t>
            </w:r>
          </w:p>
        </w:tc>
        <w:tc>
          <w:tcPr>
            <w:tcW w:w="125" w:type="dxa"/>
            <w:tcBorders/>
            <w:shd w:fill="FFFFFF" w:val="clear"/>
            <w:vAlign w:val="bottom"/>
          </w:tcPr>
          <w:p>
            <w:pPr>
              <w:pStyle w:val="TableContents"/>
              <w:spacing w:before="0" w:after="283"/>
              <w:rPr/>
            </w:pPr>
            <w:r>
              <w:rPr/>
              <w:t> </w:t>
            </w:r>
          </w:p>
        </w:tc>
        <w:tc>
          <w:tcPr>
            <w:tcW w:w="829" w:type="dxa"/>
            <w:tcBorders/>
            <w:shd w:fill="FFFFFF" w:val="clear"/>
            <w:vAlign w:val="bottom"/>
          </w:tcPr>
          <w:p>
            <w:pPr>
              <w:pStyle w:val="TableContents"/>
              <w:spacing w:before="0" w:after="283"/>
              <w:jc w:val="right"/>
              <w:rPr>
                <w:rFonts w:ascii="times" w:hAnsi="times"/>
                <w:sz w:val="20"/>
              </w:rPr>
            </w:pPr>
            <w:r>
              <w:rPr>
                <w:rFonts w:ascii="times" w:hAnsi="times"/>
                <w:sz w:val="20"/>
              </w:rPr>
              <w:t>625,000</w:t>
            </w:r>
          </w:p>
        </w:tc>
        <w:tc>
          <w:tcPr>
            <w:tcW w:w="167" w:type="dxa"/>
            <w:tcBorders/>
            <w:shd w:fill="FFFFFF" w:val="clear"/>
            <w:vAlign w:val="bottom"/>
          </w:tcPr>
          <w:p>
            <w:pPr>
              <w:pStyle w:val="TableContents"/>
              <w:spacing w:before="0" w:after="283"/>
              <w:rPr/>
            </w:pPr>
            <w:r>
              <w:rPr/>
              <w:t> </w:t>
            </w:r>
          </w:p>
        </w:tc>
        <w:tc>
          <w:tcPr>
            <w:tcW w:w="125" w:type="dxa"/>
            <w:tcBorders/>
            <w:shd w:fill="FFFFFF" w:val="clear"/>
            <w:vAlign w:val="bottom"/>
          </w:tcPr>
          <w:p>
            <w:pPr>
              <w:pStyle w:val="TableContents"/>
              <w:spacing w:before="0" w:after="283"/>
              <w:rPr/>
            </w:pPr>
            <w:r>
              <w:rPr/>
              <w:t> </w:t>
            </w:r>
          </w:p>
        </w:tc>
        <w:tc>
          <w:tcPr>
            <w:tcW w:w="829" w:type="dxa"/>
            <w:tcBorders/>
            <w:shd w:fill="FFFFFF" w:val="clear"/>
            <w:vAlign w:val="bottom"/>
          </w:tcPr>
          <w:p>
            <w:pPr>
              <w:pStyle w:val="TableContents"/>
              <w:spacing w:before="0" w:after="283"/>
              <w:jc w:val="right"/>
              <w:rPr>
                <w:rFonts w:ascii="times" w:hAnsi="times"/>
                <w:sz w:val="20"/>
              </w:rPr>
            </w:pPr>
            <w:r>
              <w:rPr>
                <w:rFonts w:ascii="times" w:hAnsi="times"/>
                <w:sz w:val="20"/>
              </w:rPr>
              <w:t>300,000</w:t>
            </w:r>
          </w:p>
        </w:tc>
        <w:tc>
          <w:tcPr>
            <w:tcW w:w="167" w:type="dxa"/>
            <w:tcBorders/>
            <w:shd w:fill="FFFFFF" w:val="clear"/>
            <w:vAlign w:val="bottom"/>
          </w:tcPr>
          <w:p>
            <w:pPr>
              <w:pStyle w:val="TableContents"/>
              <w:spacing w:before="0" w:after="283"/>
              <w:rPr/>
            </w:pPr>
            <w:r>
              <w:rPr/>
              <w:t> </w:t>
            </w:r>
          </w:p>
        </w:tc>
        <w:tc>
          <w:tcPr>
            <w:tcW w:w="125" w:type="dxa"/>
            <w:tcBorders/>
            <w:shd w:fill="FFFFFF" w:val="clear"/>
            <w:vAlign w:val="bottom"/>
          </w:tcPr>
          <w:p>
            <w:pPr>
              <w:pStyle w:val="TableContents"/>
              <w:spacing w:before="0" w:after="283"/>
              <w:rPr/>
            </w:pPr>
            <w:r>
              <w:rPr/>
              <w:t> </w:t>
            </w:r>
          </w:p>
        </w:tc>
        <w:tc>
          <w:tcPr>
            <w:tcW w:w="828" w:type="dxa"/>
            <w:tcBorders/>
            <w:shd w:fill="FFFFFF" w:val="clear"/>
            <w:vAlign w:val="bottom"/>
          </w:tcPr>
          <w:p>
            <w:pPr>
              <w:pStyle w:val="TableContents"/>
              <w:spacing w:before="0" w:after="283"/>
              <w:jc w:val="right"/>
              <w:rPr>
                <w:rFonts w:ascii="times" w:hAnsi="times"/>
                <w:sz w:val="20"/>
              </w:rPr>
            </w:pPr>
            <w:r>
              <w:rPr>
                <w:rFonts w:ascii="times" w:hAnsi="times"/>
                <w:sz w:val="20"/>
              </w:rPr>
              <w:t></w:t>
            </w:r>
          </w:p>
        </w:tc>
        <w:tc>
          <w:tcPr>
            <w:tcW w:w="171" w:type="dxa"/>
            <w:tcBorders/>
            <w:shd w:fill="FFFFFF" w:val="clear"/>
            <w:vAlign w:val="bottom"/>
          </w:tcPr>
          <w:p>
            <w:pPr>
              <w:pStyle w:val="TableContents"/>
              <w:spacing w:before="0" w:after="283"/>
              <w:rPr/>
            </w:pPr>
            <w:r>
              <w:rPr/>
              <w:t> </w:t>
            </w:r>
          </w:p>
        </w:tc>
      </w:tr>
      <w:tr>
        <w:trPr/>
        <w:tc>
          <w:tcPr>
            <w:tcW w:w="6675" w:type="dxa"/>
            <w:gridSpan w:val="2"/>
            <w:tcBorders/>
            <w:shd w:fill="CCEEFF" w:val="clear"/>
            <w:vAlign w:val="bottom"/>
          </w:tcPr>
          <w:p>
            <w:pPr>
              <w:pStyle w:val="TableContents"/>
              <w:spacing w:before="0" w:after="283"/>
              <w:ind w:left="200" w:right="0" w:hanging="200"/>
              <w:rPr>
                <w:rFonts w:ascii="times" w:hAnsi="times"/>
                <w:sz w:val="20"/>
              </w:rPr>
            </w:pPr>
            <w:r>
              <w:rPr>
                <w:rFonts w:ascii="times" w:hAnsi="times"/>
                <w:sz w:val="20"/>
              </w:rPr>
              <w:t>Repayment of bank debt</w:t>
            </w:r>
          </w:p>
        </w:tc>
        <w:tc>
          <w:tcPr>
            <w:tcW w:w="164"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pPr>
            <w:r>
              <w:rPr/>
              <w:t> </w:t>
            </w:r>
          </w:p>
        </w:tc>
        <w:tc>
          <w:tcPr>
            <w:tcW w:w="829" w:type="dxa"/>
            <w:tcBorders/>
            <w:shd w:fill="CCEEFF" w:val="clear"/>
            <w:vAlign w:val="bottom"/>
          </w:tcPr>
          <w:p>
            <w:pPr>
              <w:pStyle w:val="TableContents"/>
              <w:spacing w:before="0" w:after="283"/>
              <w:jc w:val="right"/>
              <w:rPr>
                <w:rFonts w:ascii="times" w:hAnsi="times"/>
                <w:sz w:val="20"/>
              </w:rPr>
            </w:pPr>
            <w:r>
              <w:rPr>
                <w:rFonts w:ascii="times" w:hAnsi="times"/>
                <w:sz w:val="20"/>
              </w:rPr>
              <w:t>(110,000</w:t>
            </w:r>
          </w:p>
        </w:tc>
        <w:tc>
          <w:tcPr>
            <w:tcW w:w="167" w:type="dxa"/>
            <w:tcBorders/>
            <w:shd w:fill="CCEEFF" w:val="clear"/>
            <w:vAlign w:val="bottom"/>
          </w:tcPr>
          <w:p>
            <w:pPr>
              <w:pStyle w:val="TableContents"/>
              <w:spacing w:before="0" w:after="283"/>
              <w:rPr>
                <w:rFonts w:ascii="times" w:hAnsi="times"/>
                <w:sz w:val="20"/>
              </w:rPr>
            </w:pPr>
            <w:r>
              <w:rPr>
                <w:rFonts w:ascii="times" w:hAnsi="times"/>
                <w:sz w:val="20"/>
              </w:rPr>
              <w:t>)</w:t>
            </w:r>
          </w:p>
        </w:tc>
        <w:tc>
          <w:tcPr>
            <w:tcW w:w="125" w:type="dxa"/>
            <w:tcBorders/>
            <w:shd w:fill="CCEEFF" w:val="clear"/>
            <w:vAlign w:val="bottom"/>
          </w:tcPr>
          <w:p>
            <w:pPr>
              <w:pStyle w:val="TableContents"/>
              <w:spacing w:before="0" w:after="283"/>
              <w:rPr/>
            </w:pPr>
            <w:r>
              <w:rPr/>
              <w:t> </w:t>
            </w:r>
          </w:p>
        </w:tc>
        <w:tc>
          <w:tcPr>
            <w:tcW w:w="829" w:type="dxa"/>
            <w:tcBorders/>
            <w:shd w:fill="CCEEFF" w:val="clear"/>
            <w:vAlign w:val="bottom"/>
          </w:tcPr>
          <w:p>
            <w:pPr>
              <w:pStyle w:val="TableContents"/>
              <w:spacing w:before="0" w:after="283"/>
              <w:jc w:val="right"/>
              <w:rPr>
                <w:rFonts w:ascii="times" w:hAnsi="times"/>
                <w:sz w:val="20"/>
              </w:rPr>
            </w:pPr>
            <w:r>
              <w:rPr>
                <w:rFonts w:ascii="times" w:hAnsi="times"/>
                <w:sz w:val="20"/>
              </w:rPr>
              <w:t>(100,000</w:t>
            </w:r>
          </w:p>
        </w:tc>
        <w:tc>
          <w:tcPr>
            <w:tcW w:w="167" w:type="dxa"/>
            <w:tcBorders/>
            <w:shd w:fill="CCEEFF" w:val="clear"/>
            <w:vAlign w:val="bottom"/>
          </w:tcPr>
          <w:p>
            <w:pPr>
              <w:pStyle w:val="TableContents"/>
              <w:spacing w:before="0" w:after="283"/>
              <w:rPr>
                <w:rFonts w:ascii="times" w:hAnsi="times"/>
                <w:sz w:val="20"/>
              </w:rPr>
            </w:pPr>
            <w:r>
              <w:rPr>
                <w:rFonts w:ascii="times" w:hAnsi="times"/>
                <w:sz w:val="20"/>
              </w:rPr>
              <w:t>)</w:t>
            </w:r>
          </w:p>
        </w:tc>
        <w:tc>
          <w:tcPr>
            <w:tcW w:w="125" w:type="dxa"/>
            <w:tcBorders/>
            <w:shd w:fill="CCEEFF" w:val="clear"/>
            <w:vAlign w:val="bottom"/>
          </w:tcPr>
          <w:p>
            <w:pPr>
              <w:pStyle w:val="TableContents"/>
              <w:spacing w:before="0" w:after="283"/>
              <w:rPr/>
            </w:pPr>
            <w:r>
              <w:rPr/>
              <w:t> </w:t>
            </w:r>
          </w:p>
        </w:tc>
        <w:tc>
          <w:tcPr>
            <w:tcW w:w="828" w:type="dxa"/>
            <w:tcBorders/>
            <w:shd w:fill="CCEEFF" w:val="clear"/>
            <w:vAlign w:val="bottom"/>
          </w:tcPr>
          <w:p>
            <w:pPr>
              <w:pStyle w:val="TableContents"/>
              <w:spacing w:before="0" w:after="283"/>
              <w:jc w:val="right"/>
              <w:rPr>
                <w:rFonts w:ascii="times" w:hAnsi="times"/>
                <w:sz w:val="20"/>
              </w:rPr>
            </w:pPr>
            <w:r>
              <w:rPr>
                <w:rFonts w:ascii="times" w:hAnsi="times"/>
                <w:sz w:val="20"/>
              </w:rPr>
              <w:t></w:t>
            </w:r>
          </w:p>
        </w:tc>
        <w:tc>
          <w:tcPr>
            <w:tcW w:w="171" w:type="dxa"/>
            <w:tcBorders/>
            <w:shd w:fill="CCEEFF" w:val="clear"/>
            <w:vAlign w:val="bottom"/>
          </w:tcPr>
          <w:p>
            <w:pPr>
              <w:pStyle w:val="TableContents"/>
              <w:spacing w:before="0" w:after="283"/>
              <w:rPr/>
            </w:pPr>
            <w:r>
              <w:rPr/>
              <w:t> </w:t>
            </w:r>
          </w:p>
        </w:tc>
      </w:tr>
      <w:tr>
        <w:trPr/>
        <w:tc>
          <w:tcPr>
            <w:tcW w:w="6675" w:type="dxa"/>
            <w:gridSpan w:val="2"/>
            <w:tcBorders/>
            <w:shd w:fill="FFFFFF" w:val="clear"/>
            <w:vAlign w:val="bottom"/>
          </w:tcPr>
          <w:p>
            <w:pPr>
              <w:pStyle w:val="TableContents"/>
              <w:spacing w:before="0" w:after="283"/>
              <w:ind w:left="200" w:right="0" w:hanging="200"/>
              <w:rPr>
                <w:rFonts w:ascii="times" w:hAnsi="times"/>
                <w:sz w:val="20"/>
              </w:rPr>
            </w:pPr>
            <w:r>
              <w:rPr>
                <w:rFonts w:ascii="times" w:hAnsi="times"/>
                <w:sz w:val="20"/>
              </w:rPr>
              <w:t>Credit facility financing costs</w:t>
            </w:r>
          </w:p>
        </w:tc>
        <w:tc>
          <w:tcPr>
            <w:tcW w:w="164" w:type="dxa"/>
            <w:tcBorders/>
            <w:shd w:fill="FFFFFF" w:val="clear"/>
            <w:vAlign w:val="bottom"/>
          </w:tcPr>
          <w:p>
            <w:pPr>
              <w:pStyle w:val="TableContents"/>
              <w:spacing w:before="0" w:after="283"/>
              <w:rPr/>
            </w:pPr>
            <w:r>
              <w:rPr/>
              <w:t> </w:t>
            </w:r>
          </w:p>
        </w:tc>
        <w:tc>
          <w:tcPr>
            <w:tcW w:w="125" w:type="dxa"/>
            <w:tcBorders/>
            <w:shd w:fill="FFFFFF" w:val="clear"/>
            <w:vAlign w:val="bottom"/>
          </w:tcPr>
          <w:p>
            <w:pPr>
              <w:pStyle w:val="TableContents"/>
              <w:spacing w:before="0" w:after="283"/>
              <w:rPr/>
            </w:pPr>
            <w:r>
              <w:rPr/>
              <w:t> </w:t>
            </w:r>
          </w:p>
        </w:tc>
        <w:tc>
          <w:tcPr>
            <w:tcW w:w="829" w:type="dxa"/>
            <w:tcBorders/>
            <w:shd w:fill="FFFFFF" w:val="clear"/>
            <w:vAlign w:val="bottom"/>
          </w:tcPr>
          <w:p>
            <w:pPr>
              <w:pStyle w:val="TableContents"/>
              <w:spacing w:before="0" w:after="283"/>
              <w:jc w:val="right"/>
              <w:rPr>
                <w:rFonts w:ascii="times" w:hAnsi="times"/>
                <w:sz w:val="20"/>
              </w:rPr>
            </w:pPr>
            <w:r>
              <w:rPr>
                <w:rFonts w:ascii="times" w:hAnsi="times"/>
                <w:sz w:val="20"/>
              </w:rPr>
              <w:t>(4,784</w:t>
            </w:r>
          </w:p>
        </w:tc>
        <w:tc>
          <w:tcPr>
            <w:tcW w:w="167" w:type="dxa"/>
            <w:tcBorders/>
            <w:shd w:fill="FFFFFF" w:val="clear"/>
            <w:vAlign w:val="bottom"/>
          </w:tcPr>
          <w:p>
            <w:pPr>
              <w:pStyle w:val="TableContents"/>
              <w:spacing w:before="0" w:after="283"/>
              <w:rPr>
                <w:rFonts w:ascii="times" w:hAnsi="times"/>
                <w:sz w:val="20"/>
              </w:rPr>
            </w:pPr>
            <w:r>
              <w:rPr>
                <w:rFonts w:ascii="times" w:hAnsi="times"/>
                <w:sz w:val="20"/>
              </w:rPr>
              <w:t>)</w:t>
            </w:r>
          </w:p>
        </w:tc>
        <w:tc>
          <w:tcPr>
            <w:tcW w:w="125" w:type="dxa"/>
            <w:tcBorders/>
            <w:shd w:fill="FFFFFF" w:val="clear"/>
            <w:vAlign w:val="bottom"/>
          </w:tcPr>
          <w:p>
            <w:pPr>
              <w:pStyle w:val="TableContents"/>
              <w:spacing w:before="0" w:after="283"/>
              <w:rPr/>
            </w:pPr>
            <w:r>
              <w:rPr/>
              <w:t> </w:t>
            </w:r>
          </w:p>
        </w:tc>
        <w:tc>
          <w:tcPr>
            <w:tcW w:w="829" w:type="dxa"/>
            <w:tcBorders/>
            <w:shd w:fill="FFFFFF" w:val="clear"/>
            <w:vAlign w:val="bottom"/>
          </w:tcPr>
          <w:p>
            <w:pPr>
              <w:pStyle w:val="TableContents"/>
              <w:spacing w:before="0" w:after="283"/>
              <w:jc w:val="right"/>
              <w:rPr>
                <w:rFonts w:ascii="times" w:hAnsi="times"/>
                <w:sz w:val="20"/>
              </w:rPr>
            </w:pPr>
            <w:r>
              <w:rPr>
                <w:rFonts w:ascii="times" w:hAnsi="times"/>
                <w:sz w:val="20"/>
              </w:rPr>
              <w:t>(3,094</w:t>
            </w:r>
          </w:p>
        </w:tc>
        <w:tc>
          <w:tcPr>
            <w:tcW w:w="167" w:type="dxa"/>
            <w:tcBorders/>
            <w:shd w:fill="FFFFFF" w:val="clear"/>
            <w:vAlign w:val="bottom"/>
          </w:tcPr>
          <w:p>
            <w:pPr>
              <w:pStyle w:val="TableContents"/>
              <w:spacing w:before="0" w:after="283"/>
              <w:rPr>
                <w:rFonts w:ascii="times" w:hAnsi="times"/>
                <w:sz w:val="20"/>
              </w:rPr>
            </w:pPr>
            <w:r>
              <w:rPr>
                <w:rFonts w:ascii="times" w:hAnsi="times"/>
                <w:sz w:val="20"/>
              </w:rPr>
              <w:t>)</w:t>
            </w:r>
          </w:p>
        </w:tc>
        <w:tc>
          <w:tcPr>
            <w:tcW w:w="125" w:type="dxa"/>
            <w:tcBorders/>
            <w:shd w:fill="FFFFFF" w:val="clear"/>
            <w:vAlign w:val="bottom"/>
          </w:tcPr>
          <w:p>
            <w:pPr>
              <w:pStyle w:val="TableContents"/>
              <w:spacing w:before="0" w:after="283"/>
              <w:rPr/>
            </w:pPr>
            <w:r>
              <w:rPr/>
              <w:t> </w:t>
            </w:r>
          </w:p>
        </w:tc>
        <w:tc>
          <w:tcPr>
            <w:tcW w:w="828" w:type="dxa"/>
            <w:tcBorders/>
            <w:shd w:fill="FFFFFF" w:val="clear"/>
            <w:vAlign w:val="bottom"/>
          </w:tcPr>
          <w:p>
            <w:pPr>
              <w:pStyle w:val="TableContents"/>
              <w:spacing w:before="0" w:after="283"/>
              <w:jc w:val="right"/>
              <w:rPr>
                <w:rFonts w:ascii="times" w:hAnsi="times"/>
                <w:sz w:val="20"/>
              </w:rPr>
            </w:pPr>
            <w:r>
              <w:rPr>
                <w:rFonts w:ascii="times" w:hAnsi="times"/>
                <w:sz w:val="20"/>
              </w:rPr>
              <w:t></w:t>
            </w:r>
          </w:p>
        </w:tc>
        <w:tc>
          <w:tcPr>
            <w:tcW w:w="171" w:type="dxa"/>
            <w:tcBorders/>
            <w:shd w:fill="FFFFFF" w:val="clear"/>
            <w:vAlign w:val="bottom"/>
          </w:tcPr>
          <w:p>
            <w:pPr>
              <w:pStyle w:val="TableContents"/>
              <w:spacing w:before="0" w:after="283"/>
              <w:rPr/>
            </w:pPr>
            <w:r>
              <w:rPr/>
              <w:t> </w:t>
            </w:r>
          </w:p>
        </w:tc>
      </w:tr>
      <w:tr>
        <w:trPr/>
        <w:tc>
          <w:tcPr>
            <w:tcW w:w="6675" w:type="dxa"/>
            <w:gridSpan w:val="2"/>
            <w:tcBorders/>
            <w:shd w:fill="CCEEFF" w:val="clear"/>
            <w:vAlign w:val="bottom"/>
          </w:tcPr>
          <w:p>
            <w:pPr>
              <w:pStyle w:val="TableContents"/>
              <w:spacing w:before="0" w:after="283"/>
              <w:ind w:left="200" w:right="0" w:hanging="200"/>
              <w:rPr>
                <w:rFonts w:ascii="times" w:hAnsi="times"/>
                <w:sz w:val="20"/>
              </w:rPr>
            </w:pPr>
            <w:r>
              <w:rPr>
                <w:rFonts w:ascii="times" w:hAnsi="times"/>
                <w:sz w:val="20"/>
              </w:rPr>
              <w:t>Common shares issued</w:t>
            </w:r>
          </w:p>
        </w:tc>
        <w:tc>
          <w:tcPr>
            <w:tcW w:w="164"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pPr>
            <w:r>
              <w:rPr/>
              <w:t> </w:t>
            </w:r>
          </w:p>
        </w:tc>
        <w:tc>
          <w:tcPr>
            <w:tcW w:w="829" w:type="dxa"/>
            <w:tcBorders/>
            <w:shd w:fill="CCEEFF" w:val="clear"/>
            <w:vAlign w:val="bottom"/>
          </w:tcPr>
          <w:p>
            <w:pPr>
              <w:pStyle w:val="TableContents"/>
              <w:spacing w:before="0" w:after="283"/>
              <w:jc w:val="right"/>
              <w:rPr>
                <w:rFonts w:ascii="times" w:hAnsi="times"/>
                <w:sz w:val="20"/>
              </w:rPr>
            </w:pPr>
            <w:r>
              <w:rPr>
                <w:rFonts w:ascii="times" w:hAnsi="times"/>
                <w:sz w:val="20"/>
              </w:rPr>
              <w:t>68,522</w:t>
            </w:r>
          </w:p>
        </w:tc>
        <w:tc>
          <w:tcPr>
            <w:tcW w:w="167"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pPr>
            <w:r>
              <w:rPr/>
              <w:t> </w:t>
            </w:r>
          </w:p>
        </w:tc>
        <w:tc>
          <w:tcPr>
            <w:tcW w:w="829" w:type="dxa"/>
            <w:tcBorders/>
            <w:shd w:fill="CCEEFF" w:val="clear"/>
            <w:vAlign w:val="bottom"/>
          </w:tcPr>
          <w:p>
            <w:pPr>
              <w:pStyle w:val="TableContents"/>
              <w:spacing w:before="0" w:after="283"/>
              <w:jc w:val="right"/>
              <w:rPr>
                <w:rFonts w:ascii="times" w:hAnsi="times"/>
                <w:sz w:val="20"/>
              </w:rPr>
            </w:pPr>
            <w:r>
              <w:rPr>
                <w:rFonts w:ascii="times" w:hAnsi="times"/>
                <w:sz w:val="20"/>
              </w:rPr>
              <w:t>376,265</w:t>
            </w:r>
          </w:p>
        </w:tc>
        <w:tc>
          <w:tcPr>
            <w:tcW w:w="167"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pPr>
            <w:r>
              <w:rPr/>
              <w:t> </w:t>
            </w:r>
          </w:p>
        </w:tc>
        <w:tc>
          <w:tcPr>
            <w:tcW w:w="828" w:type="dxa"/>
            <w:tcBorders/>
            <w:shd w:fill="CCEEFF" w:val="clear"/>
            <w:vAlign w:val="bottom"/>
          </w:tcPr>
          <w:p>
            <w:pPr>
              <w:pStyle w:val="TableContents"/>
              <w:spacing w:before="0" w:after="283"/>
              <w:jc w:val="right"/>
              <w:rPr>
                <w:rFonts w:ascii="times" w:hAnsi="times"/>
                <w:sz w:val="20"/>
              </w:rPr>
            </w:pPr>
            <w:r>
              <w:rPr>
                <w:rFonts w:ascii="times" w:hAnsi="times"/>
                <w:sz w:val="20"/>
              </w:rPr>
              <w:t>144,138</w:t>
            </w:r>
          </w:p>
        </w:tc>
        <w:tc>
          <w:tcPr>
            <w:tcW w:w="171" w:type="dxa"/>
            <w:tcBorders/>
            <w:shd w:fill="CCEEFF" w:val="clear"/>
            <w:vAlign w:val="bottom"/>
          </w:tcPr>
          <w:p>
            <w:pPr>
              <w:pStyle w:val="TableContents"/>
              <w:spacing w:before="0" w:after="283"/>
              <w:rPr/>
            </w:pPr>
            <w:r>
              <w:rPr/>
              <w:t> </w:t>
            </w:r>
          </w:p>
        </w:tc>
      </w:tr>
      <w:tr>
        <w:trPr/>
        <w:tc>
          <w:tcPr>
            <w:tcW w:w="6675" w:type="dxa"/>
            <w:gridSpan w:val="2"/>
            <w:tcBorders/>
            <w:shd w:fill="FFFFFF" w:val="clear"/>
            <w:vAlign w:val="bottom"/>
          </w:tcPr>
          <w:p>
            <w:pPr>
              <w:pStyle w:val="TableContents"/>
              <w:spacing w:before="0" w:after="283"/>
              <w:ind w:left="200" w:right="0" w:hanging="200"/>
              <w:rPr>
                <w:rFonts w:ascii="times" w:hAnsi="times"/>
                <w:sz w:val="20"/>
              </w:rPr>
            </w:pPr>
            <w:r>
              <w:rPr>
                <w:rFonts w:ascii="times" w:hAnsi="times"/>
                <w:sz w:val="20"/>
              </w:rPr>
              <w:t>Warrants issued</w:t>
            </w:r>
          </w:p>
        </w:tc>
        <w:tc>
          <w:tcPr>
            <w:tcW w:w="164" w:type="dxa"/>
            <w:tcBorders/>
            <w:shd w:fill="FFFFFF" w:val="clear"/>
            <w:vAlign w:val="bottom"/>
          </w:tcPr>
          <w:p>
            <w:pPr>
              <w:pStyle w:val="TableContents"/>
              <w:spacing w:before="0" w:after="283"/>
              <w:rPr/>
            </w:pPr>
            <w:r>
              <w:rPr/>
              <w:t> </w:t>
            </w:r>
          </w:p>
        </w:tc>
        <w:tc>
          <w:tcPr>
            <w:tcW w:w="125" w:type="dxa"/>
            <w:tcBorders/>
            <w:shd w:fill="FFFFFF" w:val="clear"/>
            <w:vAlign w:val="bottom"/>
          </w:tcPr>
          <w:p>
            <w:pPr>
              <w:pStyle w:val="TableContents"/>
              <w:spacing w:before="0" w:after="283"/>
              <w:rPr/>
            </w:pPr>
            <w:r>
              <w:rPr/>
              <w:t> </w:t>
            </w:r>
          </w:p>
        </w:tc>
        <w:tc>
          <w:tcPr>
            <w:tcW w:w="829" w:type="dxa"/>
            <w:tcBorders/>
            <w:shd w:fill="FFFFFF" w:val="clear"/>
            <w:vAlign w:val="bottom"/>
          </w:tcPr>
          <w:p>
            <w:pPr>
              <w:pStyle w:val="TableContents"/>
              <w:spacing w:before="0" w:after="283"/>
              <w:jc w:val="right"/>
              <w:rPr>
                <w:rFonts w:ascii="times" w:hAnsi="times"/>
                <w:sz w:val="20"/>
              </w:rPr>
            </w:pPr>
            <w:r>
              <w:rPr>
                <w:rFonts w:ascii="times" w:hAnsi="times"/>
                <w:sz w:val="20"/>
              </w:rPr>
              <w:t></w:t>
            </w:r>
          </w:p>
        </w:tc>
        <w:tc>
          <w:tcPr>
            <w:tcW w:w="167" w:type="dxa"/>
            <w:tcBorders/>
            <w:shd w:fill="FFFFFF" w:val="clear"/>
            <w:vAlign w:val="bottom"/>
          </w:tcPr>
          <w:p>
            <w:pPr>
              <w:pStyle w:val="TableContents"/>
              <w:spacing w:before="0" w:after="283"/>
              <w:rPr/>
            </w:pPr>
            <w:r>
              <w:rPr/>
              <w:t> </w:t>
            </w:r>
          </w:p>
        </w:tc>
        <w:tc>
          <w:tcPr>
            <w:tcW w:w="125" w:type="dxa"/>
            <w:tcBorders/>
            <w:shd w:fill="FFFFFF" w:val="clear"/>
            <w:vAlign w:val="bottom"/>
          </w:tcPr>
          <w:p>
            <w:pPr>
              <w:pStyle w:val="TableContents"/>
              <w:spacing w:before="0" w:after="283"/>
              <w:rPr/>
            </w:pPr>
            <w:r>
              <w:rPr/>
              <w:t> </w:t>
            </w:r>
          </w:p>
        </w:tc>
        <w:tc>
          <w:tcPr>
            <w:tcW w:w="829" w:type="dxa"/>
            <w:tcBorders/>
            <w:shd w:fill="FFFFFF" w:val="clear"/>
            <w:vAlign w:val="bottom"/>
          </w:tcPr>
          <w:p>
            <w:pPr>
              <w:pStyle w:val="TableContents"/>
              <w:spacing w:before="0" w:after="283"/>
              <w:jc w:val="right"/>
              <w:rPr>
                <w:rFonts w:ascii="times" w:hAnsi="times"/>
                <w:sz w:val="20"/>
              </w:rPr>
            </w:pPr>
            <w:r>
              <w:rPr>
                <w:rFonts w:ascii="times" w:hAnsi="times"/>
                <w:sz w:val="20"/>
              </w:rPr>
              <w:t>24,858</w:t>
            </w:r>
          </w:p>
        </w:tc>
        <w:tc>
          <w:tcPr>
            <w:tcW w:w="167" w:type="dxa"/>
            <w:tcBorders/>
            <w:shd w:fill="FFFFFF" w:val="clear"/>
            <w:vAlign w:val="bottom"/>
          </w:tcPr>
          <w:p>
            <w:pPr>
              <w:pStyle w:val="TableContents"/>
              <w:spacing w:before="0" w:after="283"/>
              <w:rPr/>
            </w:pPr>
            <w:r>
              <w:rPr/>
              <w:t> </w:t>
            </w:r>
          </w:p>
        </w:tc>
        <w:tc>
          <w:tcPr>
            <w:tcW w:w="125" w:type="dxa"/>
            <w:tcBorders/>
            <w:shd w:fill="FFFFFF" w:val="clear"/>
            <w:vAlign w:val="bottom"/>
          </w:tcPr>
          <w:p>
            <w:pPr>
              <w:pStyle w:val="TableContents"/>
              <w:spacing w:before="0" w:after="283"/>
              <w:rPr/>
            </w:pPr>
            <w:r>
              <w:rPr/>
              <w:t> </w:t>
            </w:r>
          </w:p>
        </w:tc>
        <w:tc>
          <w:tcPr>
            <w:tcW w:w="828" w:type="dxa"/>
            <w:tcBorders/>
            <w:shd w:fill="FFFFFF" w:val="clear"/>
            <w:vAlign w:val="bottom"/>
          </w:tcPr>
          <w:p>
            <w:pPr>
              <w:pStyle w:val="TableContents"/>
              <w:spacing w:before="0" w:after="283"/>
              <w:jc w:val="right"/>
              <w:rPr>
                <w:rFonts w:ascii="times" w:hAnsi="times"/>
                <w:sz w:val="20"/>
              </w:rPr>
            </w:pPr>
            <w:r>
              <w:rPr>
                <w:rFonts w:ascii="times" w:hAnsi="times"/>
                <w:sz w:val="20"/>
              </w:rPr>
              <w:t></w:t>
            </w:r>
          </w:p>
        </w:tc>
        <w:tc>
          <w:tcPr>
            <w:tcW w:w="171" w:type="dxa"/>
            <w:tcBorders/>
            <w:shd w:fill="FFFFFF" w:val="clear"/>
            <w:vAlign w:val="bottom"/>
          </w:tcPr>
          <w:p>
            <w:pPr>
              <w:pStyle w:val="TableContents"/>
              <w:spacing w:before="0" w:after="283"/>
              <w:rPr/>
            </w:pPr>
            <w:r>
              <w:rPr/>
              <w:t> </w:t>
            </w:r>
          </w:p>
        </w:tc>
      </w:tr>
      <w:tr>
        <w:trPr/>
        <w:tc>
          <w:tcPr>
            <w:tcW w:w="6675" w:type="dxa"/>
            <w:gridSpan w:val="2"/>
            <w:tcBorders/>
            <w:shd w:fill="auto" w:val="clear"/>
            <w:vAlign w:val="bottom"/>
          </w:tcPr>
          <w:p>
            <w:pPr>
              <w:pStyle w:val="TableContents"/>
              <w:spacing w:before="0" w:after="283"/>
              <w:rPr/>
            </w:pPr>
            <w:r>
              <w:rPr/>
              <w:t> </w:t>
            </w:r>
          </w:p>
        </w:tc>
        <w:tc>
          <w:tcPr>
            <w:tcW w:w="164" w:type="dxa"/>
            <w:tcBorders/>
            <w:shd w:fill="auto" w:val="clear"/>
            <w:vAlign w:val="bottom"/>
          </w:tcPr>
          <w:p>
            <w:pPr>
              <w:pStyle w:val="TableContents"/>
              <w:spacing w:before="0" w:after="283"/>
              <w:rPr/>
            </w:pPr>
            <w:r>
              <w:rPr/>
              <w:t> </w:t>
            </w:r>
          </w:p>
        </w:tc>
        <w:tc>
          <w:tcPr>
            <w:tcW w:w="954" w:type="dxa"/>
            <w:gridSpan w:val="2"/>
            <w:tcBorders>
              <w:bottom w:val="single" w:sz="8" w:space="0" w:color="000000"/>
            </w:tcBorders>
            <w:shd w:fill="auto" w:val="clear"/>
            <w:tcMar>
              <w:bottom w:w="28" w:type="dxa"/>
            </w:tcMar>
            <w:vAlign w:val="bottom"/>
          </w:tcPr>
          <w:p>
            <w:pPr>
              <w:pStyle w:val="TableContents"/>
              <w:spacing w:before="0" w:after="283"/>
              <w:jc w:val="right"/>
              <w:rPr/>
            </w:pPr>
            <w:r>
              <w:rPr/>
              <w:t> </w:t>
            </w:r>
          </w:p>
        </w:tc>
        <w:tc>
          <w:tcPr>
            <w:tcW w:w="167" w:type="dxa"/>
            <w:tcBorders/>
            <w:shd w:fill="auto" w:val="clear"/>
            <w:vAlign w:val="bottom"/>
          </w:tcPr>
          <w:p>
            <w:pPr>
              <w:pStyle w:val="TableContents"/>
              <w:spacing w:before="0" w:after="283"/>
              <w:rPr/>
            </w:pPr>
            <w:r>
              <w:rPr/>
              <w:t> </w:t>
            </w:r>
          </w:p>
        </w:tc>
        <w:tc>
          <w:tcPr>
            <w:tcW w:w="954" w:type="dxa"/>
            <w:gridSpan w:val="2"/>
            <w:tcBorders>
              <w:bottom w:val="single" w:sz="8" w:space="0" w:color="000000"/>
            </w:tcBorders>
            <w:shd w:fill="auto" w:val="clear"/>
            <w:tcMar>
              <w:bottom w:w="28" w:type="dxa"/>
            </w:tcMar>
            <w:vAlign w:val="bottom"/>
          </w:tcPr>
          <w:p>
            <w:pPr>
              <w:pStyle w:val="TableContents"/>
              <w:spacing w:before="0" w:after="283"/>
              <w:jc w:val="right"/>
              <w:rPr/>
            </w:pPr>
            <w:r>
              <w:rPr/>
              <w:t> </w:t>
            </w:r>
          </w:p>
        </w:tc>
        <w:tc>
          <w:tcPr>
            <w:tcW w:w="167" w:type="dxa"/>
            <w:tcBorders/>
            <w:shd w:fill="auto" w:val="clear"/>
            <w:vAlign w:val="bottom"/>
          </w:tcPr>
          <w:p>
            <w:pPr>
              <w:pStyle w:val="TableContents"/>
              <w:spacing w:before="0" w:after="283"/>
              <w:rPr/>
            </w:pPr>
            <w:r>
              <w:rPr/>
              <w:t> </w:t>
            </w:r>
          </w:p>
        </w:tc>
        <w:tc>
          <w:tcPr>
            <w:tcW w:w="953" w:type="dxa"/>
            <w:gridSpan w:val="2"/>
            <w:tcBorders>
              <w:bottom w:val="single" w:sz="8" w:space="0" w:color="000000"/>
            </w:tcBorders>
            <w:shd w:fill="auto" w:val="clear"/>
            <w:tcMar>
              <w:bottom w:w="28" w:type="dxa"/>
            </w:tcMar>
            <w:vAlign w:val="bottom"/>
          </w:tcPr>
          <w:p>
            <w:pPr>
              <w:pStyle w:val="TableContents"/>
              <w:spacing w:before="0" w:after="283"/>
              <w:jc w:val="right"/>
              <w:rPr/>
            </w:pPr>
            <w:r>
              <w:rPr/>
              <w:t> </w:t>
            </w:r>
          </w:p>
        </w:tc>
        <w:tc>
          <w:tcPr>
            <w:tcW w:w="171" w:type="dxa"/>
            <w:tcBorders/>
            <w:shd w:fill="auto" w:val="clear"/>
            <w:vAlign w:val="bottom"/>
          </w:tcPr>
          <w:p>
            <w:pPr>
              <w:pStyle w:val="TableContents"/>
              <w:spacing w:before="0" w:after="283"/>
              <w:rPr/>
            </w:pPr>
            <w:r>
              <w:rPr/>
              <w:t> </w:t>
            </w:r>
          </w:p>
        </w:tc>
      </w:tr>
      <w:tr>
        <w:trPr/>
        <w:tc>
          <w:tcPr>
            <w:tcW w:w="6675" w:type="dxa"/>
            <w:gridSpan w:val="2"/>
            <w:tcBorders/>
            <w:shd w:fill="CCEEFF" w:val="clear"/>
            <w:vAlign w:val="bottom"/>
          </w:tcPr>
          <w:p>
            <w:pPr>
              <w:pStyle w:val="TableContents"/>
              <w:spacing w:before="0" w:after="283"/>
              <w:ind w:left="200" w:right="0" w:hanging="200"/>
              <w:rPr>
                <w:rFonts w:ascii="times" w:hAnsi="times"/>
                <w:sz w:val="20"/>
              </w:rPr>
            </w:pPr>
            <w:r>
              <w:rPr>
                <w:rFonts w:ascii="times" w:hAnsi="times"/>
                <w:sz w:val="20"/>
              </w:rPr>
              <w:t>Cash provided by financing activities</w:t>
            </w:r>
          </w:p>
        </w:tc>
        <w:tc>
          <w:tcPr>
            <w:tcW w:w="164"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pPr>
            <w:r>
              <w:rPr/>
              <w:t> </w:t>
            </w:r>
          </w:p>
        </w:tc>
        <w:tc>
          <w:tcPr>
            <w:tcW w:w="829" w:type="dxa"/>
            <w:tcBorders/>
            <w:shd w:fill="CCEEFF" w:val="clear"/>
            <w:vAlign w:val="bottom"/>
          </w:tcPr>
          <w:p>
            <w:pPr>
              <w:pStyle w:val="TableContents"/>
              <w:spacing w:before="0" w:after="283"/>
              <w:jc w:val="right"/>
              <w:rPr>
                <w:rFonts w:ascii="times" w:hAnsi="times"/>
                <w:sz w:val="20"/>
              </w:rPr>
            </w:pPr>
            <w:r>
              <w:rPr>
                <w:rFonts w:ascii="times" w:hAnsi="times"/>
                <w:sz w:val="20"/>
              </w:rPr>
              <w:t>559,818</w:t>
            </w:r>
          </w:p>
        </w:tc>
        <w:tc>
          <w:tcPr>
            <w:tcW w:w="167"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pPr>
            <w:r>
              <w:rPr/>
              <w:t> </w:t>
            </w:r>
          </w:p>
        </w:tc>
        <w:tc>
          <w:tcPr>
            <w:tcW w:w="829" w:type="dxa"/>
            <w:tcBorders/>
            <w:shd w:fill="CCEEFF" w:val="clear"/>
            <w:vAlign w:val="bottom"/>
          </w:tcPr>
          <w:p>
            <w:pPr>
              <w:pStyle w:val="TableContents"/>
              <w:spacing w:before="0" w:after="283"/>
              <w:jc w:val="right"/>
              <w:rPr>
                <w:rFonts w:ascii="times" w:hAnsi="times"/>
                <w:sz w:val="20"/>
              </w:rPr>
            </w:pPr>
            <w:r>
              <w:rPr>
                <w:rFonts w:ascii="times" w:hAnsi="times"/>
                <w:sz w:val="20"/>
              </w:rPr>
              <w:t>558,072</w:t>
            </w:r>
          </w:p>
        </w:tc>
        <w:tc>
          <w:tcPr>
            <w:tcW w:w="167"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pPr>
            <w:r>
              <w:rPr/>
              <w:t> </w:t>
            </w:r>
          </w:p>
        </w:tc>
        <w:tc>
          <w:tcPr>
            <w:tcW w:w="828" w:type="dxa"/>
            <w:tcBorders/>
            <w:shd w:fill="CCEEFF" w:val="clear"/>
            <w:vAlign w:val="bottom"/>
          </w:tcPr>
          <w:p>
            <w:pPr>
              <w:pStyle w:val="TableContents"/>
              <w:spacing w:before="0" w:after="283"/>
              <w:jc w:val="right"/>
              <w:rPr>
                <w:rFonts w:ascii="times" w:hAnsi="times"/>
                <w:sz w:val="20"/>
              </w:rPr>
            </w:pPr>
            <w:r>
              <w:rPr>
                <w:rFonts w:ascii="times" w:hAnsi="times"/>
                <w:sz w:val="20"/>
              </w:rPr>
              <w:t>127,314</w:t>
            </w:r>
          </w:p>
        </w:tc>
        <w:tc>
          <w:tcPr>
            <w:tcW w:w="171" w:type="dxa"/>
            <w:tcBorders/>
            <w:shd w:fill="CCEEFF" w:val="clear"/>
            <w:vAlign w:val="bottom"/>
          </w:tcPr>
          <w:p>
            <w:pPr>
              <w:pStyle w:val="TableContents"/>
              <w:spacing w:before="0" w:after="283"/>
              <w:rPr/>
            </w:pPr>
            <w:r>
              <w:rPr/>
              <w:t> </w:t>
            </w:r>
          </w:p>
        </w:tc>
      </w:tr>
      <w:tr>
        <w:trPr/>
        <w:tc>
          <w:tcPr>
            <w:tcW w:w="6675" w:type="dxa"/>
            <w:gridSpan w:val="2"/>
            <w:tcBorders/>
            <w:shd w:fill="auto" w:val="clear"/>
            <w:vAlign w:val="bottom"/>
          </w:tcPr>
          <w:p>
            <w:pPr>
              <w:pStyle w:val="TableContents"/>
              <w:spacing w:before="0" w:after="283"/>
              <w:rPr/>
            </w:pPr>
            <w:r>
              <w:rPr/>
              <w:t> </w:t>
            </w:r>
          </w:p>
        </w:tc>
        <w:tc>
          <w:tcPr>
            <w:tcW w:w="164" w:type="dxa"/>
            <w:tcBorders/>
            <w:shd w:fill="auto" w:val="clear"/>
            <w:vAlign w:val="bottom"/>
          </w:tcPr>
          <w:p>
            <w:pPr>
              <w:pStyle w:val="TableContents"/>
              <w:spacing w:before="0" w:after="283"/>
              <w:rPr/>
            </w:pPr>
            <w:r>
              <w:rPr/>
              <w:t> </w:t>
            </w:r>
          </w:p>
        </w:tc>
        <w:tc>
          <w:tcPr>
            <w:tcW w:w="954" w:type="dxa"/>
            <w:gridSpan w:val="2"/>
            <w:tcBorders>
              <w:bottom w:val="single" w:sz="8" w:space="0" w:color="000000"/>
            </w:tcBorders>
            <w:shd w:fill="auto" w:val="clear"/>
            <w:tcMar>
              <w:bottom w:w="28" w:type="dxa"/>
            </w:tcMar>
            <w:vAlign w:val="bottom"/>
          </w:tcPr>
          <w:p>
            <w:pPr>
              <w:pStyle w:val="TableContents"/>
              <w:spacing w:before="0" w:after="283"/>
              <w:jc w:val="right"/>
              <w:rPr/>
            </w:pPr>
            <w:r>
              <w:rPr/>
              <w:t> </w:t>
            </w:r>
          </w:p>
        </w:tc>
        <w:tc>
          <w:tcPr>
            <w:tcW w:w="167" w:type="dxa"/>
            <w:tcBorders/>
            <w:shd w:fill="auto" w:val="clear"/>
            <w:vAlign w:val="bottom"/>
          </w:tcPr>
          <w:p>
            <w:pPr>
              <w:pStyle w:val="TableContents"/>
              <w:spacing w:before="0" w:after="283"/>
              <w:rPr/>
            </w:pPr>
            <w:r>
              <w:rPr/>
              <w:t> </w:t>
            </w:r>
          </w:p>
        </w:tc>
        <w:tc>
          <w:tcPr>
            <w:tcW w:w="954" w:type="dxa"/>
            <w:gridSpan w:val="2"/>
            <w:tcBorders>
              <w:bottom w:val="single" w:sz="8" w:space="0" w:color="000000"/>
            </w:tcBorders>
            <w:shd w:fill="auto" w:val="clear"/>
            <w:tcMar>
              <w:bottom w:w="28" w:type="dxa"/>
            </w:tcMar>
            <w:vAlign w:val="bottom"/>
          </w:tcPr>
          <w:p>
            <w:pPr>
              <w:pStyle w:val="TableContents"/>
              <w:spacing w:before="0" w:after="283"/>
              <w:jc w:val="right"/>
              <w:rPr/>
            </w:pPr>
            <w:r>
              <w:rPr/>
              <w:t> </w:t>
            </w:r>
          </w:p>
        </w:tc>
        <w:tc>
          <w:tcPr>
            <w:tcW w:w="167" w:type="dxa"/>
            <w:tcBorders/>
            <w:shd w:fill="auto" w:val="clear"/>
            <w:vAlign w:val="bottom"/>
          </w:tcPr>
          <w:p>
            <w:pPr>
              <w:pStyle w:val="TableContents"/>
              <w:spacing w:before="0" w:after="283"/>
              <w:rPr/>
            </w:pPr>
            <w:r>
              <w:rPr/>
              <w:t> </w:t>
            </w:r>
          </w:p>
        </w:tc>
        <w:tc>
          <w:tcPr>
            <w:tcW w:w="953" w:type="dxa"/>
            <w:gridSpan w:val="2"/>
            <w:tcBorders>
              <w:bottom w:val="single" w:sz="8" w:space="0" w:color="000000"/>
            </w:tcBorders>
            <w:shd w:fill="auto" w:val="clear"/>
            <w:tcMar>
              <w:bottom w:w="28" w:type="dxa"/>
            </w:tcMar>
            <w:vAlign w:val="bottom"/>
          </w:tcPr>
          <w:p>
            <w:pPr>
              <w:pStyle w:val="TableContents"/>
              <w:spacing w:before="0" w:after="283"/>
              <w:jc w:val="right"/>
              <w:rPr/>
            </w:pPr>
            <w:r>
              <w:rPr/>
              <w:t> </w:t>
            </w:r>
          </w:p>
        </w:tc>
        <w:tc>
          <w:tcPr>
            <w:tcW w:w="171" w:type="dxa"/>
            <w:tcBorders/>
            <w:shd w:fill="auto" w:val="clear"/>
            <w:vAlign w:val="bottom"/>
          </w:tcPr>
          <w:p>
            <w:pPr>
              <w:pStyle w:val="TableContents"/>
              <w:spacing w:before="0" w:after="283"/>
              <w:rPr/>
            </w:pPr>
            <w:r>
              <w:rPr/>
              <w:t> </w:t>
            </w:r>
          </w:p>
        </w:tc>
      </w:tr>
      <w:tr>
        <w:trPr/>
        <w:tc>
          <w:tcPr>
            <w:tcW w:w="6675" w:type="dxa"/>
            <w:gridSpan w:val="2"/>
            <w:tcBorders/>
            <w:shd w:fill="FFFFFF" w:val="clear"/>
            <w:vAlign w:val="bottom"/>
          </w:tcPr>
          <w:p>
            <w:pPr>
              <w:pStyle w:val="TableContents"/>
              <w:spacing w:before="0" w:after="283"/>
              <w:ind w:left="200" w:right="0" w:hanging="200"/>
              <w:rPr>
                <w:rFonts w:ascii="times" w:hAnsi="times"/>
                <w:sz w:val="20"/>
              </w:rPr>
            </w:pPr>
            <w:r>
              <w:rPr>
                <w:rFonts w:ascii="times" w:hAnsi="times"/>
                <w:sz w:val="20"/>
              </w:rPr>
              <w:t>Effect of exchange rate changes on cash and cash equivalents</w:t>
            </w:r>
          </w:p>
        </w:tc>
        <w:tc>
          <w:tcPr>
            <w:tcW w:w="164" w:type="dxa"/>
            <w:tcBorders/>
            <w:shd w:fill="FFFFFF" w:val="clear"/>
            <w:vAlign w:val="bottom"/>
          </w:tcPr>
          <w:p>
            <w:pPr>
              <w:pStyle w:val="TableContents"/>
              <w:spacing w:before="0" w:after="283"/>
              <w:rPr/>
            </w:pPr>
            <w:r>
              <w:rPr/>
              <w:t> </w:t>
            </w:r>
          </w:p>
        </w:tc>
        <w:tc>
          <w:tcPr>
            <w:tcW w:w="125" w:type="dxa"/>
            <w:tcBorders/>
            <w:shd w:fill="FFFFFF" w:val="clear"/>
            <w:vAlign w:val="bottom"/>
          </w:tcPr>
          <w:p>
            <w:pPr>
              <w:pStyle w:val="TableContents"/>
              <w:spacing w:before="0" w:after="283"/>
              <w:rPr/>
            </w:pPr>
            <w:r>
              <w:rPr/>
              <w:t> </w:t>
            </w:r>
          </w:p>
        </w:tc>
        <w:tc>
          <w:tcPr>
            <w:tcW w:w="829" w:type="dxa"/>
            <w:tcBorders/>
            <w:shd w:fill="FFFFFF" w:val="clear"/>
            <w:vAlign w:val="bottom"/>
          </w:tcPr>
          <w:p>
            <w:pPr>
              <w:pStyle w:val="TableContents"/>
              <w:spacing w:before="0" w:after="283"/>
              <w:jc w:val="right"/>
              <w:rPr>
                <w:rFonts w:ascii="times" w:hAnsi="times"/>
                <w:sz w:val="20"/>
              </w:rPr>
            </w:pPr>
            <w:r>
              <w:rPr>
                <w:rFonts w:ascii="times" w:hAnsi="times"/>
                <w:sz w:val="20"/>
              </w:rPr>
              <w:t>4,585</w:t>
            </w:r>
          </w:p>
        </w:tc>
        <w:tc>
          <w:tcPr>
            <w:tcW w:w="167" w:type="dxa"/>
            <w:tcBorders/>
            <w:shd w:fill="FFFFFF" w:val="clear"/>
            <w:vAlign w:val="bottom"/>
          </w:tcPr>
          <w:p>
            <w:pPr>
              <w:pStyle w:val="TableContents"/>
              <w:spacing w:before="0" w:after="283"/>
              <w:rPr/>
            </w:pPr>
            <w:r>
              <w:rPr/>
              <w:t> </w:t>
            </w:r>
          </w:p>
        </w:tc>
        <w:tc>
          <w:tcPr>
            <w:tcW w:w="125" w:type="dxa"/>
            <w:tcBorders/>
            <w:shd w:fill="FFFFFF" w:val="clear"/>
            <w:vAlign w:val="bottom"/>
          </w:tcPr>
          <w:p>
            <w:pPr>
              <w:pStyle w:val="TableContents"/>
              <w:spacing w:before="0" w:after="283"/>
              <w:rPr/>
            </w:pPr>
            <w:r>
              <w:rPr/>
              <w:t> </w:t>
            </w:r>
          </w:p>
        </w:tc>
        <w:tc>
          <w:tcPr>
            <w:tcW w:w="829" w:type="dxa"/>
            <w:tcBorders/>
            <w:shd w:fill="FFFFFF" w:val="clear"/>
            <w:vAlign w:val="bottom"/>
          </w:tcPr>
          <w:p>
            <w:pPr>
              <w:pStyle w:val="TableContents"/>
              <w:spacing w:before="0" w:after="283"/>
              <w:jc w:val="right"/>
              <w:rPr>
                <w:rFonts w:ascii="times" w:hAnsi="times"/>
                <w:sz w:val="20"/>
              </w:rPr>
            </w:pPr>
            <w:r>
              <w:rPr>
                <w:rFonts w:ascii="times" w:hAnsi="times"/>
                <w:sz w:val="20"/>
              </w:rPr>
              <w:t>(8,110</w:t>
            </w:r>
          </w:p>
        </w:tc>
        <w:tc>
          <w:tcPr>
            <w:tcW w:w="167" w:type="dxa"/>
            <w:tcBorders/>
            <w:shd w:fill="FFFFFF" w:val="clear"/>
            <w:vAlign w:val="bottom"/>
          </w:tcPr>
          <w:p>
            <w:pPr>
              <w:pStyle w:val="TableContents"/>
              <w:spacing w:before="0" w:after="283"/>
              <w:rPr>
                <w:rFonts w:ascii="times" w:hAnsi="times"/>
                <w:sz w:val="20"/>
              </w:rPr>
            </w:pPr>
            <w:r>
              <w:rPr>
                <w:rFonts w:ascii="times" w:hAnsi="times"/>
                <w:sz w:val="20"/>
              </w:rPr>
              <w:t>)</w:t>
            </w:r>
          </w:p>
        </w:tc>
        <w:tc>
          <w:tcPr>
            <w:tcW w:w="125" w:type="dxa"/>
            <w:tcBorders/>
            <w:shd w:fill="FFFFFF" w:val="clear"/>
            <w:vAlign w:val="bottom"/>
          </w:tcPr>
          <w:p>
            <w:pPr>
              <w:pStyle w:val="TableContents"/>
              <w:spacing w:before="0" w:after="283"/>
              <w:rPr/>
            </w:pPr>
            <w:r>
              <w:rPr/>
              <w:t> </w:t>
            </w:r>
          </w:p>
        </w:tc>
        <w:tc>
          <w:tcPr>
            <w:tcW w:w="828" w:type="dxa"/>
            <w:tcBorders/>
            <w:shd w:fill="FFFFFF" w:val="clear"/>
            <w:vAlign w:val="bottom"/>
          </w:tcPr>
          <w:p>
            <w:pPr>
              <w:pStyle w:val="TableContents"/>
              <w:spacing w:before="0" w:after="283"/>
              <w:jc w:val="right"/>
              <w:rPr>
                <w:rFonts w:ascii="times" w:hAnsi="times"/>
                <w:sz w:val="20"/>
              </w:rPr>
            </w:pPr>
            <w:r>
              <w:rPr>
                <w:rFonts w:ascii="times" w:hAnsi="times"/>
                <w:sz w:val="20"/>
              </w:rPr>
              <w:t>26,481</w:t>
            </w:r>
          </w:p>
        </w:tc>
        <w:tc>
          <w:tcPr>
            <w:tcW w:w="171" w:type="dxa"/>
            <w:tcBorders/>
            <w:shd w:fill="FFFFFF" w:val="clear"/>
            <w:vAlign w:val="bottom"/>
          </w:tcPr>
          <w:p>
            <w:pPr>
              <w:pStyle w:val="TableContents"/>
              <w:spacing w:before="0" w:after="283"/>
              <w:rPr/>
            </w:pPr>
            <w:r>
              <w:rPr/>
              <w:t> </w:t>
            </w:r>
          </w:p>
        </w:tc>
      </w:tr>
      <w:tr>
        <w:trPr/>
        <w:tc>
          <w:tcPr>
            <w:tcW w:w="6675" w:type="dxa"/>
            <w:gridSpan w:val="2"/>
            <w:tcBorders/>
            <w:shd w:fill="auto" w:val="clear"/>
            <w:vAlign w:val="bottom"/>
          </w:tcPr>
          <w:p>
            <w:pPr>
              <w:pStyle w:val="TableContents"/>
              <w:spacing w:before="0" w:after="283"/>
              <w:rPr/>
            </w:pPr>
            <w:r>
              <w:rPr/>
              <w:t> </w:t>
            </w:r>
          </w:p>
        </w:tc>
        <w:tc>
          <w:tcPr>
            <w:tcW w:w="164" w:type="dxa"/>
            <w:tcBorders/>
            <w:shd w:fill="auto" w:val="clear"/>
            <w:vAlign w:val="bottom"/>
          </w:tcPr>
          <w:p>
            <w:pPr>
              <w:pStyle w:val="TableContents"/>
              <w:spacing w:before="0" w:after="283"/>
              <w:rPr/>
            </w:pPr>
            <w:r>
              <w:rPr/>
              <w:t> </w:t>
            </w:r>
          </w:p>
        </w:tc>
        <w:tc>
          <w:tcPr>
            <w:tcW w:w="954" w:type="dxa"/>
            <w:gridSpan w:val="2"/>
            <w:tcBorders>
              <w:bottom w:val="single" w:sz="8" w:space="0" w:color="000000"/>
            </w:tcBorders>
            <w:shd w:fill="auto" w:val="clear"/>
            <w:tcMar>
              <w:bottom w:w="28" w:type="dxa"/>
            </w:tcMar>
            <w:vAlign w:val="bottom"/>
          </w:tcPr>
          <w:p>
            <w:pPr>
              <w:pStyle w:val="TableContents"/>
              <w:spacing w:before="0" w:after="283"/>
              <w:jc w:val="right"/>
              <w:rPr/>
            </w:pPr>
            <w:r>
              <w:rPr/>
              <w:t> </w:t>
            </w:r>
          </w:p>
        </w:tc>
        <w:tc>
          <w:tcPr>
            <w:tcW w:w="167" w:type="dxa"/>
            <w:tcBorders/>
            <w:shd w:fill="auto" w:val="clear"/>
            <w:vAlign w:val="bottom"/>
          </w:tcPr>
          <w:p>
            <w:pPr>
              <w:pStyle w:val="TableContents"/>
              <w:spacing w:before="0" w:after="283"/>
              <w:rPr/>
            </w:pPr>
            <w:r>
              <w:rPr/>
              <w:t> </w:t>
            </w:r>
          </w:p>
        </w:tc>
        <w:tc>
          <w:tcPr>
            <w:tcW w:w="954" w:type="dxa"/>
            <w:gridSpan w:val="2"/>
            <w:tcBorders>
              <w:bottom w:val="single" w:sz="8" w:space="0" w:color="000000"/>
            </w:tcBorders>
            <w:shd w:fill="auto" w:val="clear"/>
            <w:tcMar>
              <w:bottom w:w="28" w:type="dxa"/>
            </w:tcMar>
            <w:vAlign w:val="bottom"/>
          </w:tcPr>
          <w:p>
            <w:pPr>
              <w:pStyle w:val="TableContents"/>
              <w:spacing w:before="0" w:after="283"/>
              <w:jc w:val="right"/>
              <w:rPr/>
            </w:pPr>
            <w:r>
              <w:rPr/>
              <w:t> </w:t>
            </w:r>
          </w:p>
        </w:tc>
        <w:tc>
          <w:tcPr>
            <w:tcW w:w="167" w:type="dxa"/>
            <w:tcBorders/>
            <w:shd w:fill="auto" w:val="clear"/>
            <w:vAlign w:val="bottom"/>
          </w:tcPr>
          <w:p>
            <w:pPr>
              <w:pStyle w:val="TableContents"/>
              <w:spacing w:before="0" w:after="283"/>
              <w:rPr/>
            </w:pPr>
            <w:r>
              <w:rPr/>
              <w:t> </w:t>
            </w:r>
          </w:p>
        </w:tc>
        <w:tc>
          <w:tcPr>
            <w:tcW w:w="953" w:type="dxa"/>
            <w:gridSpan w:val="2"/>
            <w:tcBorders>
              <w:bottom w:val="single" w:sz="8" w:space="0" w:color="000000"/>
            </w:tcBorders>
            <w:shd w:fill="auto" w:val="clear"/>
            <w:tcMar>
              <w:bottom w:w="28" w:type="dxa"/>
            </w:tcMar>
            <w:vAlign w:val="bottom"/>
          </w:tcPr>
          <w:p>
            <w:pPr>
              <w:pStyle w:val="TableContents"/>
              <w:spacing w:before="0" w:after="283"/>
              <w:jc w:val="right"/>
              <w:rPr/>
            </w:pPr>
            <w:r>
              <w:rPr/>
              <w:t> </w:t>
            </w:r>
          </w:p>
        </w:tc>
        <w:tc>
          <w:tcPr>
            <w:tcW w:w="171" w:type="dxa"/>
            <w:tcBorders/>
            <w:shd w:fill="auto" w:val="clear"/>
            <w:vAlign w:val="bottom"/>
          </w:tcPr>
          <w:p>
            <w:pPr>
              <w:pStyle w:val="TableContents"/>
              <w:spacing w:before="0" w:after="283"/>
              <w:rPr/>
            </w:pPr>
            <w:r>
              <w:rPr/>
              <w:t> </w:t>
            </w:r>
          </w:p>
        </w:tc>
      </w:tr>
      <w:tr>
        <w:trPr/>
        <w:tc>
          <w:tcPr>
            <w:tcW w:w="6675" w:type="dxa"/>
            <w:gridSpan w:val="2"/>
            <w:tcBorders/>
            <w:shd w:fill="CCEEFF" w:val="clear"/>
            <w:vAlign w:val="bottom"/>
          </w:tcPr>
          <w:p>
            <w:pPr>
              <w:pStyle w:val="TableContents"/>
              <w:spacing w:before="0" w:after="283"/>
              <w:ind w:left="200" w:right="0" w:hanging="200"/>
              <w:rPr>
                <w:rFonts w:ascii="times" w:hAnsi="times"/>
                <w:sz w:val="20"/>
              </w:rPr>
            </w:pPr>
            <w:r>
              <w:rPr>
                <w:rFonts w:ascii="times" w:hAnsi="times"/>
                <w:sz w:val="20"/>
              </w:rPr>
              <w:t>Net increase (decrease) in cash and cash equivalents during the year</w:t>
            </w:r>
          </w:p>
        </w:tc>
        <w:tc>
          <w:tcPr>
            <w:tcW w:w="164"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pPr>
            <w:r>
              <w:rPr/>
              <w:t> </w:t>
            </w:r>
          </w:p>
        </w:tc>
        <w:tc>
          <w:tcPr>
            <w:tcW w:w="829" w:type="dxa"/>
            <w:tcBorders/>
            <w:shd w:fill="CCEEFF" w:val="clear"/>
            <w:vAlign w:val="bottom"/>
          </w:tcPr>
          <w:p>
            <w:pPr>
              <w:pStyle w:val="TableContents"/>
              <w:spacing w:before="0" w:after="283"/>
              <w:jc w:val="right"/>
              <w:rPr>
                <w:rFonts w:ascii="times" w:hAnsi="times"/>
                <w:sz w:val="20"/>
              </w:rPr>
            </w:pPr>
            <w:r>
              <w:rPr>
                <w:rFonts w:ascii="times" w:hAnsi="times"/>
                <w:sz w:val="20"/>
              </w:rPr>
              <w:t>91,898</w:t>
            </w:r>
          </w:p>
        </w:tc>
        <w:tc>
          <w:tcPr>
            <w:tcW w:w="167"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rPr/>
            </w:pPr>
            <w:r>
              <w:rPr/>
              <w:t> </w:t>
            </w:r>
          </w:p>
        </w:tc>
        <w:tc>
          <w:tcPr>
            <w:tcW w:w="829" w:type="dxa"/>
            <w:tcBorders/>
            <w:shd w:fill="CCEEFF" w:val="clear"/>
            <w:vAlign w:val="bottom"/>
          </w:tcPr>
          <w:p>
            <w:pPr>
              <w:pStyle w:val="TableContents"/>
              <w:spacing w:before="0" w:after="283"/>
              <w:jc w:val="right"/>
              <w:rPr>
                <w:rFonts w:ascii="times" w:hAnsi="times"/>
                <w:sz w:val="20"/>
              </w:rPr>
            </w:pPr>
            <w:r>
              <w:rPr>
                <w:rFonts w:ascii="times" w:hAnsi="times"/>
                <w:sz w:val="20"/>
              </w:rPr>
              <w:t>(246,412</w:t>
            </w:r>
          </w:p>
        </w:tc>
        <w:tc>
          <w:tcPr>
            <w:tcW w:w="167" w:type="dxa"/>
            <w:tcBorders/>
            <w:shd w:fill="CCEEFF" w:val="clear"/>
            <w:vAlign w:val="bottom"/>
          </w:tcPr>
          <w:p>
            <w:pPr>
              <w:pStyle w:val="TableContents"/>
              <w:spacing w:before="0" w:after="283"/>
              <w:rPr>
                <w:rFonts w:ascii="times" w:hAnsi="times"/>
                <w:sz w:val="20"/>
              </w:rPr>
            </w:pPr>
            <w:r>
              <w:rPr>
                <w:rFonts w:ascii="times" w:hAnsi="times"/>
                <w:sz w:val="20"/>
              </w:rPr>
              <w:t>)</w:t>
            </w:r>
          </w:p>
        </w:tc>
        <w:tc>
          <w:tcPr>
            <w:tcW w:w="125" w:type="dxa"/>
            <w:tcBorders/>
            <w:shd w:fill="CCEEFF" w:val="clear"/>
            <w:vAlign w:val="bottom"/>
          </w:tcPr>
          <w:p>
            <w:pPr>
              <w:pStyle w:val="TableContents"/>
              <w:spacing w:before="0" w:after="283"/>
              <w:rPr/>
            </w:pPr>
            <w:r>
              <w:rPr/>
              <w:t> </w:t>
            </w:r>
          </w:p>
        </w:tc>
        <w:tc>
          <w:tcPr>
            <w:tcW w:w="828" w:type="dxa"/>
            <w:tcBorders/>
            <w:shd w:fill="CCEEFF" w:val="clear"/>
            <w:vAlign w:val="bottom"/>
          </w:tcPr>
          <w:p>
            <w:pPr>
              <w:pStyle w:val="TableContents"/>
              <w:spacing w:before="0" w:after="283"/>
              <w:jc w:val="right"/>
              <w:rPr>
                <w:rFonts w:ascii="times" w:hAnsi="times"/>
                <w:sz w:val="20"/>
              </w:rPr>
            </w:pPr>
            <w:r>
              <w:rPr>
                <w:rFonts w:ascii="times" w:hAnsi="times"/>
                <w:sz w:val="20"/>
              </w:rPr>
              <w:t>26,219</w:t>
            </w:r>
          </w:p>
        </w:tc>
        <w:tc>
          <w:tcPr>
            <w:tcW w:w="171" w:type="dxa"/>
            <w:tcBorders/>
            <w:shd w:fill="CCEEFF" w:val="clear"/>
            <w:vAlign w:val="bottom"/>
          </w:tcPr>
          <w:p>
            <w:pPr>
              <w:pStyle w:val="TableContents"/>
              <w:spacing w:before="0" w:after="283"/>
              <w:rPr/>
            </w:pPr>
            <w:r>
              <w:rPr/>
              <w:t> </w:t>
            </w:r>
          </w:p>
        </w:tc>
      </w:tr>
      <w:tr>
        <w:trPr/>
        <w:tc>
          <w:tcPr>
            <w:tcW w:w="6675" w:type="dxa"/>
            <w:gridSpan w:val="2"/>
            <w:tcBorders/>
            <w:shd w:fill="FFFFFF" w:val="clear"/>
            <w:vAlign w:val="bottom"/>
          </w:tcPr>
          <w:p>
            <w:pPr>
              <w:pStyle w:val="TableContents"/>
              <w:spacing w:before="0" w:after="283"/>
              <w:ind w:left="200" w:right="0" w:hanging="200"/>
              <w:rPr>
                <w:rFonts w:ascii="times" w:hAnsi="times"/>
                <w:sz w:val="20"/>
              </w:rPr>
            </w:pPr>
            <w:r>
              <w:rPr>
                <w:rFonts w:ascii="times" w:hAnsi="times"/>
                <w:sz w:val="20"/>
              </w:rPr>
              <w:t>Cash and cash equivalents, beginning of year</w:t>
            </w:r>
          </w:p>
        </w:tc>
        <w:tc>
          <w:tcPr>
            <w:tcW w:w="164" w:type="dxa"/>
            <w:tcBorders/>
            <w:shd w:fill="FFFFFF" w:val="clear"/>
            <w:vAlign w:val="bottom"/>
          </w:tcPr>
          <w:p>
            <w:pPr>
              <w:pStyle w:val="TableContents"/>
              <w:spacing w:before="0" w:after="283"/>
              <w:rPr/>
            </w:pPr>
            <w:r>
              <w:rPr/>
              <w:t> </w:t>
            </w:r>
          </w:p>
        </w:tc>
        <w:tc>
          <w:tcPr>
            <w:tcW w:w="125" w:type="dxa"/>
            <w:tcBorders/>
            <w:shd w:fill="FFFFFF" w:val="clear"/>
            <w:vAlign w:val="bottom"/>
          </w:tcPr>
          <w:p>
            <w:pPr>
              <w:pStyle w:val="TableContents"/>
              <w:spacing w:before="0" w:after="283"/>
              <w:rPr/>
            </w:pPr>
            <w:r>
              <w:rPr/>
              <w:t> </w:t>
            </w:r>
          </w:p>
        </w:tc>
        <w:tc>
          <w:tcPr>
            <w:tcW w:w="829" w:type="dxa"/>
            <w:tcBorders/>
            <w:shd w:fill="FFFFFF" w:val="clear"/>
            <w:vAlign w:val="bottom"/>
          </w:tcPr>
          <w:p>
            <w:pPr>
              <w:pStyle w:val="TableContents"/>
              <w:spacing w:before="0" w:after="283"/>
              <w:jc w:val="right"/>
              <w:rPr>
                <w:rFonts w:ascii="times" w:hAnsi="times"/>
                <w:sz w:val="20"/>
              </w:rPr>
            </w:pPr>
            <w:r>
              <w:rPr>
                <w:rFonts w:ascii="times" w:hAnsi="times"/>
                <w:sz w:val="20"/>
              </w:rPr>
              <w:t>68,382</w:t>
            </w:r>
          </w:p>
        </w:tc>
        <w:tc>
          <w:tcPr>
            <w:tcW w:w="167" w:type="dxa"/>
            <w:tcBorders/>
            <w:shd w:fill="FFFFFF" w:val="clear"/>
            <w:vAlign w:val="bottom"/>
          </w:tcPr>
          <w:p>
            <w:pPr>
              <w:pStyle w:val="TableContents"/>
              <w:spacing w:before="0" w:after="283"/>
              <w:rPr/>
            </w:pPr>
            <w:r>
              <w:rPr/>
              <w:t> </w:t>
            </w:r>
          </w:p>
        </w:tc>
        <w:tc>
          <w:tcPr>
            <w:tcW w:w="125" w:type="dxa"/>
            <w:tcBorders/>
            <w:shd w:fill="FFFFFF" w:val="clear"/>
            <w:vAlign w:val="bottom"/>
          </w:tcPr>
          <w:p>
            <w:pPr>
              <w:pStyle w:val="TableContents"/>
              <w:spacing w:before="0" w:after="283"/>
              <w:rPr/>
            </w:pPr>
            <w:r>
              <w:rPr/>
              <w:t> </w:t>
            </w:r>
          </w:p>
        </w:tc>
        <w:tc>
          <w:tcPr>
            <w:tcW w:w="829" w:type="dxa"/>
            <w:tcBorders/>
            <w:shd w:fill="FFFFFF" w:val="clear"/>
            <w:vAlign w:val="bottom"/>
          </w:tcPr>
          <w:p>
            <w:pPr>
              <w:pStyle w:val="TableContents"/>
              <w:spacing w:before="0" w:after="283"/>
              <w:jc w:val="right"/>
              <w:rPr>
                <w:rFonts w:ascii="times" w:hAnsi="times"/>
                <w:sz w:val="20"/>
              </w:rPr>
            </w:pPr>
            <w:r>
              <w:rPr>
                <w:rFonts w:ascii="times" w:hAnsi="times"/>
                <w:sz w:val="20"/>
              </w:rPr>
              <w:t>314,794</w:t>
            </w:r>
          </w:p>
        </w:tc>
        <w:tc>
          <w:tcPr>
            <w:tcW w:w="167" w:type="dxa"/>
            <w:tcBorders/>
            <w:shd w:fill="FFFFFF" w:val="clear"/>
            <w:vAlign w:val="bottom"/>
          </w:tcPr>
          <w:p>
            <w:pPr>
              <w:pStyle w:val="TableContents"/>
              <w:spacing w:before="0" w:after="283"/>
              <w:rPr/>
            </w:pPr>
            <w:r>
              <w:rPr/>
              <w:t> </w:t>
            </w:r>
          </w:p>
        </w:tc>
        <w:tc>
          <w:tcPr>
            <w:tcW w:w="125" w:type="dxa"/>
            <w:tcBorders/>
            <w:shd w:fill="FFFFFF" w:val="clear"/>
            <w:vAlign w:val="bottom"/>
          </w:tcPr>
          <w:p>
            <w:pPr>
              <w:pStyle w:val="TableContents"/>
              <w:spacing w:before="0" w:after="283"/>
              <w:rPr/>
            </w:pPr>
            <w:r>
              <w:rPr/>
              <w:t> </w:t>
            </w:r>
          </w:p>
        </w:tc>
        <w:tc>
          <w:tcPr>
            <w:tcW w:w="828" w:type="dxa"/>
            <w:tcBorders/>
            <w:shd w:fill="FFFFFF" w:val="clear"/>
            <w:vAlign w:val="bottom"/>
          </w:tcPr>
          <w:p>
            <w:pPr>
              <w:pStyle w:val="TableContents"/>
              <w:spacing w:before="0" w:after="283"/>
              <w:jc w:val="right"/>
              <w:rPr>
                <w:rFonts w:ascii="times" w:hAnsi="times"/>
                <w:sz w:val="20"/>
              </w:rPr>
            </w:pPr>
            <w:r>
              <w:rPr>
                <w:rFonts w:ascii="times" w:hAnsi="times"/>
                <w:sz w:val="20"/>
              </w:rPr>
              <w:t>288,575</w:t>
            </w:r>
          </w:p>
        </w:tc>
        <w:tc>
          <w:tcPr>
            <w:tcW w:w="171" w:type="dxa"/>
            <w:tcBorders/>
            <w:shd w:fill="FFFFFF" w:val="clear"/>
            <w:vAlign w:val="bottom"/>
          </w:tcPr>
          <w:p>
            <w:pPr>
              <w:pStyle w:val="TableContents"/>
              <w:spacing w:before="0" w:after="283"/>
              <w:rPr/>
            </w:pPr>
            <w:r>
              <w:rPr/>
              <w:t> </w:t>
            </w:r>
          </w:p>
        </w:tc>
      </w:tr>
      <w:tr>
        <w:trPr/>
        <w:tc>
          <w:tcPr>
            <w:tcW w:w="6675" w:type="dxa"/>
            <w:gridSpan w:val="2"/>
            <w:tcBorders/>
            <w:shd w:fill="auto" w:val="clear"/>
            <w:vAlign w:val="bottom"/>
          </w:tcPr>
          <w:p>
            <w:pPr>
              <w:pStyle w:val="TableContents"/>
              <w:spacing w:before="0" w:after="283"/>
              <w:rPr/>
            </w:pPr>
            <w:r>
              <w:rPr/>
              <w:t> </w:t>
            </w:r>
          </w:p>
        </w:tc>
        <w:tc>
          <w:tcPr>
            <w:tcW w:w="164" w:type="dxa"/>
            <w:tcBorders/>
            <w:shd w:fill="auto" w:val="clear"/>
            <w:vAlign w:val="bottom"/>
          </w:tcPr>
          <w:p>
            <w:pPr>
              <w:pStyle w:val="TableContents"/>
              <w:spacing w:before="0" w:after="283"/>
              <w:rPr/>
            </w:pPr>
            <w:r>
              <w:rPr/>
              <w:t> </w:t>
            </w:r>
          </w:p>
        </w:tc>
        <w:tc>
          <w:tcPr>
            <w:tcW w:w="954" w:type="dxa"/>
            <w:gridSpan w:val="2"/>
            <w:tcBorders>
              <w:bottom w:val="single" w:sz="8" w:space="0" w:color="000000"/>
            </w:tcBorders>
            <w:shd w:fill="auto" w:val="clear"/>
            <w:tcMar>
              <w:bottom w:w="28" w:type="dxa"/>
            </w:tcMar>
            <w:vAlign w:val="bottom"/>
          </w:tcPr>
          <w:p>
            <w:pPr>
              <w:pStyle w:val="TableContents"/>
              <w:spacing w:before="0" w:after="283"/>
              <w:jc w:val="right"/>
              <w:rPr/>
            </w:pPr>
            <w:r>
              <w:rPr/>
              <w:t> </w:t>
            </w:r>
          </w:p>
        </w:tc>
        <w:tc>
          <w:tcPr>
            <w:tcW w:w="167" w:type="dxa"/>
            <w:tcBorders/>
            <w:shd w:fill="auto" w:val="clear"/>
            <w:vAlign w:val="bottom"/>
          </w:tcPr>
          <w:p>
            <w:pPr>
              <w:pStyle w:val="TableContents"/>
              <w:spacing w:before="0" w:after="283"/>
              <w:rPr/>
            </w:pPr>
            <w:r>
              <w:rPr/>
              <w:t> </w:t>
            </w:r>
          </w:p>
        </w:tc>
        <w:tc>
          <w:tcPr>
            <w:tcW w:w="954" w:type="dxa"/>
            <w:gridSpan w:val="2"/>
            <w:tcBorders>
              <w:bottom w:val="single" w:sz="8" w:space="0" w:color="000000"/>
            </w:tcBorders>
            <w:shd w:fill="auto" w:val="clear"/>
            <w:tcMar>
              <w:bottom w:w="28" w:type="dxa"/>
            </w:tcMar>
            <w:vAlign w:val="bottom"/>
          </w:tcPr>
          <w:p>
            <w:pPr>
              <w:pStyle w:val="TableContents"/>
              <w:spacing w:before="0" w:after="283"/>
              <w:jc w:val="right"/>
              <w:rPr/>
            </w:pPr>
            <w:r>
              <w:rPr/>
              <w:t> </w:t>
            </w:r>
          </w:p>
        </w:tc>
        <w:tc>
          <w:tcPr>
            <w:tcW w:w="167" w:type="dxa"/>
            <w:tcBorders/>
            <w:shd w:fill="auto" w:val="clear"/>
            <w:vAlign w:val="bottom"/>
          </w:tcPr>
          <w:p>
            <w:pPr>
              <w:pStyle w:val="TableContents"/>
              <w:spacing w:before="0" w:after="283"/>
              <w:rPr/>
            </w:pPr>
            <w:r>
              <w:rPr/>
              <w:t> </w:t>
            </w:r>
          </w:p>
        </w:tc>
        <w:tc>
          <w:tcPr>
            <w:tcW w:w="953" w:type="dxa"/>
            <w:gridSpan w:val="2"/>
            <w:tcBorders>
              <w:bottom w:val="single" w:sz="8" w:space="0" w:color="000000"/>
            </w:tcBorders>
            <w:shd w:fill="auto" w:val="clear"/>
            <w:tcMar>
              <w:bottom w:w="28" w:type="dxa"/>
            </w:tcMar>
            <w:vAlign w:val="bottom"/>
          </w:tcPr>
          <w:p>
            <w:pPr>
              <w:pStyle w:val="TableContents"/>
              <w:spacing w:before="0" w:after="283"/>
              <w:jc w:val="right"/>
              <w:rPr/>
            </w:pPr>
            <w:r>
              <w:rPr/>
              <w:t> </w:t>
            </w:r>
          </w:p>
        </w:tc>
        <w:tc>
          <w:tcPr>
            <w:tcW w:w="171" w:type="dxa"/>
            <w:tcBorders/>
            <w:shd w:fill="auto" w:val="clear"/>
            <w:vAlign w:val="bottom"/>
          </w:tcPr>
          <w:p>
            <w:pPr>
              <w:pStyle w:val="TableContents"/>
              <w:spacing w:before="0" w:after="283"/>
              <w:rPr/>
            </w:pPr>
            <w:r>
              <w:rPr/>
              <w:t> </w:t>
            </w:r>
          </w:p>
        </w:tc>
      </w:tr>
      <w:tr>
        <w:trPr/>
        <w:tc>
          <w:tcPr>
            <w:tcW w:w="6675" w:type="dxa"/>
            <w:gridSpan w:val="2"/>
            <w:tcBorders/>
            <w:shd w:fill="CCEEFF" w:val="clear"/>
            <w:vAlign w:val="bottom"/>
          </w:tcPr>
          <w:p>
            <w:pPr>
              <w:pStyle w:val="TableContents"/>
              <w:spacing w:before="0" w:after="283"/>
              <w:ind w:left="200" w:right="0" w:hanging="200"/>
              <w:rPr>
                <w:rFonts w:ascii="times" w:hAnsi="times"/>
                <w:sz w:val="20"/>
              </w:rPr>
            </w:pPr>
            <w:r>
              <w:rPr>
                <w:rFonts w:ascii="times" w:hAnsi="times"/>
                <w:sz w:val="20"/>
              </w:rPr>
              <w:t>Cash and cash equivalents, end of year</w:t>
            </w:r>
          </w:p>
        </w:tc>
        <w:tc>
          <w:tcPr>
            <w:tcW w:w="164"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jc w:val="right"/>
              <w:rPr>
                <w:rFonts w:ascii="times" w:hAnsi="times"/>
                <w:sz w:val="20"/>
              </w:rPr>
            </w:pPr>
            <w:r>
              <w:rPr>
                <w:rFonts w:ascii="times" w:hAnsi="times"/>
                <w:sz w:val="20"/>
              </w:rPr>
              <w:t>$</w:t>
            </w:r>
          </w:p>
        </w:tc>
        <w:tc>
          <w:tcPr>
            <w:tcW w:w="829" w:type="dxa"/>
            <w:tcBorders/>
            <w:shd w:fill="CCEEFF" w:val="clear"/>
            <w:vAlign w:val="bottom"/>
          </w:tcPr>
          <w:p>
            <w:pPr>
              <w:pStyle w:val="TableContents"/>
              <w:spacing w:before="0" w:after="283"/>
              <w:jc w:val="right"/>
              <w:rPr>
                <w:rFonts w:ascii="times" w:hAnsi="times"/>
                <w:sz w:val="20"/>
              </w:rPr>
            </w:pPr>
            <w:r>
              <w:rPr>
                <w:rFonts w:ascii="times" w:hAnsi="times"/>
                <w:sz w:val="20"/>
              </w:rPr>
              <w:t>160,280</w:t>
            </w:r>
          </w:p>
        </w:tc>
        <w:tc>
          <w:tcPr>
            <w:tcW w:w="167"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jc w:val="right"/>
              <w:rPr>
                <w:rFonts w:ascii="times" w:hAnsi="times"/>
                <w:sz w:val="20"/>
              </w:rPr>
            </w:pPr>
            <w:r>
              <w:rPr>
                <w:rFonts w:ascii="times" w:hAnsi="times"/>
                <w:sz w:val="20"/>
              </w:rPr>
              <w:t>$</w:t>
            </w:r>
          </w:p>
        </w:tc>
        <w:tc>
          <w:tcPr>
            <w:tcW w:w="829" w:type="dxa"/>
            <w:tcBorders/>
            <w:shd w:fill="CCEEFF" w:val="clear"/>
            <w:vAlign w:val="bottom"/>
          </w:tcPr>
          <w:p>
            <w:pPr>
              <w:pStyle w:val="TableContents"/>
              <w:spacing w:before="0" w:after="283"/>
              <w:jc w:val="right"/>
              <w:rPr>
                <w:rFonts w:ascii="times" w:hAnsi="times"/>
                <w:sz w:val="20"/>
              </w:rPr>
            </w:pPr>
            <w:r>
              <w:rPr>
                <w:rFonts w:ascii="times" w:hAnsi="times"/>
                <w:sz w:val="20"/>
              </w:rPr>
              <w:t>68,382</w:t>
            </w:r>
          </w:p>
        </w:tc>
        <w:tc>
          <w:tcPr>
            <w:tcW w:w="167"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jc w:val="right"/>
              <w:rPr>
                <w:rFonts w:ascii="times" w:hAnsi="times"/>
                <w:sz w:val="20"/>
              </w:rPr>
            </w:pPr>
            <w:r>
              <w:rPr>
                <w:rFonts w:ascii="times" w:hAnsi="times"/>
                <w:sz w:val="20"/>
              </w:rPr>
              <w:t>$</w:t>
            </w:r>
          </w:p>
        </w:tc>
        <w:tc>
          <w:tcPr>
            <w:tcW w:w="828" w:type="dxa"/>
            <w:tcBorders/>
            <w:shd w:fill="CCEEFF" w:val="clear"/>
            <w:vAlign w:val="bottom"/>
          </w:tcPr>
          <w:p>
            <w:pPr>
              <w:pStyle w:val="TableContents"/>
              <w:spacing w:before="0" w:after="283"/>
              <w:jc w:val="right"/>
              <w:rPr>
                <w:rFonts w:ascii="times" w:hAnsi="times"/>
                <w:sz w:val="20"/>
              </w:rPr>
            </w:pPr>
            <w:r>
              <w:rPr>
                <w:rFonts w:ascii="times" w:hAnsi="times"/>
                <w:sz w:val="20"/>
              </w:rPr>
              <w:t>314,794</w:t>
            </w:r>
          </w:p>
        </w:tc>
        <w:tc>
          <w:tcPr>
            <w:tcW w:w="171" w:type="dxa"/>
            <w:tcBorders/>
            <w:shd w:fill="CCEEFF" w:val="clear"/>
            <w:vAlign w:val="bottom"/>
          </w:tcPr>
          <w:p>
            <w:pPr>
              <w:pStyle w:val="TableContents"/>
              <w:spacing w:before="0" w:after="283"/>
              <w:rPr/>
            </w:pPr>
            <w:r>
              <w:rPr/>
              <w:t> </w:t>
            </w:r>
          </w:p>
        </w:tc>
      </w:tr>
      <w:tr>
        <w:trPr/>
        <w:tc>
          <w:tcPr>
            <w:tcW w:w="6675" w:type="dxa"/>
            <w:gridSpan w:val="2"/>
            <w:tcBorders/>
            <w:shd w:fill="auto" w:val="clear"/>
            <w:vAlign w:val="bottom"/>
          </w:tcPr>
          <w:p>
            <w:pPr>
              <w:pStyle w:val="TableContents"/>
              <w:spacing w:before="0" w:after="283"/>
              <w:rPr/>
            </w:pPr>
            <w:r>
              <w:rPr/>
              <w:t> </w:t>
            </w:r>
          </w:p>
        </w:tc>
        <w:tc>
          <w:tcPr>
            <w:tcW w:w="164" w:type="dxa"/>
            <w:tcBorders/>
            <w:shd w:fill="auto" w:val="clear"/>
            <w:vAlign w:val="bottom"/>
          </w:tcPr>
          <w:p>
            <w:pPr>
              <w:pStyle w:val="TableContents"/>
              <w:spacing w:before="0" w:after="283"/>
              <w:rPr/>
            </w:pPr>
            <w:r>
              <w:rPr/>
              <w:t> </w:t>
            </w:r>
          </w:p>
        </w:tc>
        <w:tc>
          <w:tcPr>
            <w:tcW w:w="954" w:type="dxa"/>
            <w:gridSpan w:val="2"/>
            <w:tcBorders>
              <w:bottom w:val="double" w:sz="6" w:space="0" w:color="000000"/>
            </w:tcBorders>
            <w:shd w:fill="auto" w:val="clear"/>
            <w:tcMar>
              <w:bottom w:w="28" w:type="dxa"/>
            </w:tcMar>
            <w:vAlign w:val="bottom"/>
          </w:tcPr>
          <w:p>
            <w:pPr>
              <w:pStyle w:val="TableContents"/>
              <w:spacing w:before="0" w:after="283"/>
              <w:jc w:val="right"/>
              <w:rPr/>
            </w:pPr>
            <w:r>
              <w:rPr/>
              <w:t> </w:t>
            </w:r>
          </w:p>
        </w:tc>
        <w:tc>
          <w:tcPr>
            <w:tcW w:w="167" w:type="dxa"/>
            <w:tcBorders/>
            <w:shd w:fill="auto" w:val="clear"/>
            <w:vAlign w:val="bottom"/>
          </w:tcPr>
          <w:p>
            <w:pPr>
              <w:pStyle w:val="TableContents"/>
              <w:spacing w:before="0" w:after="283"/>
              <w:rPr/>
            </w:pPr>
            <w:r>
              <w:rPr/>
              <w:t> </w:t>
            </w:r>
          </w:p>
        </w:tc>
        <w:tc>
          <w:tcPr>
            <w:tcW w:w="954" w:type="dxa"/>
            <w:gridSpan w:val="2"/>
            <w:tcBorders>
              <w:bottom w:val="double" w:sz="6" w:space="0" w:color="000000"/>
            </w:tcBorders>
            <w:shd w:fill="auto" w:val="clear"/>
            <w:tcMar>
              <w:bottom w:w="28" w:type="dxa"/>
            </w:tcMar>
            <w:vAlign w:val="bottom"/>
          </w:tcPr>
          <w:p>
            <w:pPr>
              <w:pStyle w:val="TableContents"/>
              <w:spacing w:before="0" w:after="283"/>
              <w:jc w:val="right"/>
              <w:rPr/>
            </w:pPr>
            <w:r>
              <w:rPr/>
              <w:t> </w:t>
            </w:r>
          </w:p>
        </w:tc>
        <w:tc>
          <w:tcPr>
            <w:tcW w:w="167" w:type="dxa"/>
            <w:tcBorders/>
            <w:shd w:fill="auto" w:val="clear"/>
            <w:vAlign w:val="bottom"/>
          </w:tcPr>
          <w:p>
            <w:pPr>
              <w:pStyle w:val="TableContents"/>
              <w:spacing w:before="0" w:after="283"/>
              <w:rPr/>
            </w:pPr>
            <w:r>
              <w:rPr/>
              <w:t> </w:t>
            </w:r>
          </w:p>
        </w:tc>
        <w:tc>
          <w:tcPr>
            <w:tcW w:w="953" w:type="dxa"/>
            <w:gridSpan w:val="2"/>
            <w:tcBorders>
              <w:bottom w:val="double" w:sz="6" w:space="0" w:color="000000"/>
            </w:tcBorders>
            <w:shd w:fill="auto" w:val="clear"/>
            <w:tcMar>
              <w:bottom w:w="28" w:type="dxa"/>
            </w:tcMar>
            <w:vAlign w:val="bottom"/>
          </w:tcPr>
          <w:p>
            <w:pPr>
              <w:pStyle w:val="TableContents"/>
              <w:spacing w:before="0" w:after="283"/>
              <w:jc w:val="right"/>
              <w:rPr/>
            </w:pPr>
            <w:r>
              <w:rPr/>
              <w:t> </w:t>
            </w:r>
          </w:p>
        </w:tc>
        <w:tc>
          <w:tcPr>
            <w:tcW w:w="171" w:type="dxa"/>
            <w:tcBorders/>
            <w:shd w:fill="auto" w:val="clear"/>
            <w:vAlign w:val="bottom"/>
          </w:tcPr>
          <w:p>
            <w:pPr>
              <w:pStyle w:val="TableContents"/>
              <w:spacing w:before="0" w:after="283"/>
              <w:rPr/>
            </w:pPr>
            <w:r>
              <w:rPr/>
              <w:t> </w:t>
            </w:r>
          </w:p>
        </w:tc>
      </w:tr>
      <w:tr>
        <w:trPr/>
        <w:tc>
          <w:tcPr>
            <w:tcW w:w="6675" w:type="dxa"/>
            <w:gridSpan w:val="2"/>
            <w:tcBorders/>
            <w:shd w:fill="FFFFFF" w:val="clear"/>
            <w:vAlign w:val="bottom"/>
          </w:tcPr>
          <w:p>
            <w:pPr>
              <w:pStyle w:val="TableContents"/>
              <w:spacing w:before="240" w:after="283"/>
              <w:ind w:left="200" w:right="0" w:hanging="200"/>
              <w:rPr>
                <w:rFonts w:ascii="times" w:hAnsi="times"/>
                <w:b/>
                <w:i/>
                <w:sz w:val="20"/>
              </w:rPr>
            </w:pPr>
            <w:r>
              <w:rPr>
                <w:rFonts w:ascii="times" w:hAnsi="times"/>
                <w:b/>
                <w:i/>
                <w:sz w:val="20"/>
              </w:rPr>
              <w:t>Supplemental cash flow information:</w:t>
            </w:r>
          </w:p>
        </w:tc>
        <w:tc>
          <w:tcPr>
            <w:tcW w:w="164" w:type="dxa"/>
            <w:tcBorders/>
            <w:shd w:fill="FFFFFF" w:val="clear"/>
            <w:vAlign w:val="bottom"/>
          </w:tcPr>
          <w:p>
            <w:pPr>
              <w:pStyle w:val="TableContents"/>
              <w:spacing w:before="0" w:after="283"/>
              <w:rPr/>
            </w:pPr>
            <w:r>
              <w:rPr/>
              <w:t> </w:t>
            </w:r>
          </w:p>
        </w:tc>
        <w:tc>
          <w:tcPr>
            <w:tcW w:w="125" w:type="dxa"/>
            <w:tcBorders/>
            <w:shd w:fill="FFFFFF" w:val="clear"/>
            <w:vAlign w:val="bottom"/>
          </w:tcPr>
          <w:p>
            <w:pPr>
              <w:pStyle w:val="TableContents"/>
              <w:spacing w:before="0" w:after="283"/>
              <w:rPr/>
            </w:pPr>
            <w:r>
              <w:rPr/>
              <w:t> </w:t>
            </w:r>
          </w:p>
        </w:tc>
        <w:tc>
          <w:tcPr>
            <w:tcW w:w="829" w:type="dxa"/>
            <w:tcBorders/>
            <w:shd w:fill="FFFFFF" w:val="clear"/>
            <w:vAlign w:val="bottom"/>
          </w:tcPr>
          <w:p>
            <w:pPr>
              <w:pStyle w:val="TableContents"/>
              <w:spacing w:before="0" w:after="283"/>
              <w:rPr/>
            </w:pPr>
            <w:r>
              <w:rPr/>
              <w:t> </w:t>
            </w:r>
          </w:p>
        </w:tc>
        <w:tc>
          <w:tcPr>
            <w:tcW w:w="167" w:type="dxa"/>
            <w:tcBorders/>
            <w:shd w:fill="FFFFFF" w:val="clear"/>
            <w:vAlign w:val="bottom"/>
          </w:tcPr>
          <w:p>
            <w:pPr>
              <w:pStyle w:val="TableContents"/>
              <w:spacing w:before="0" w:after="283"/>
              <w:rPr/>
            </w:pPr>
            <w:r>
              <w:rPr/>
              <w:t> </w:t>
            </w:r>
          </w:p>
        </w:tc>
        <w:tc>
          <w:tcPr>
            <w:tcW w:w="125" w:type="dxa"/>
            <w:tcBorders/>
            <w:shd w:fill="FFFFFF" w:val="clear"/>
            <w:vAlign w:val="bottom"/>
          </w:tcPr>
          <w:p>
            <w:pPr>
              <w:pStyle w:val="TableContents"/>
              <w:spacing w:before="0" w:after="283"/>
              <w:rPr/>
            </w:pPr>
            <w:r>
              <w:rPr/>
              <w:t> </w:t>
            </w:r>
          </w:p>
        </w:tc>
        <w:tc>
          <w:tcPr>
            <w:tcW w:w="829" w:type="dxa"/>
            <w:tcBorders/>
            <w:shd w:fill="FFFFFF" w:val="clear"/>
            <w:vAlign w:val="bottom"/>
          </w:tcPr>
          <w:p>
            <w:pPr>
              <w:pStyle w:val="TableContents"/>
              <w:spacing w:before="0" w:after="283"/>
              <w:rPr/>
            </w:pPr>
            <w:r>
              <w:rPr/>
              <w:t> </w:t>
            </w:r>
          </w:p>
        </w:tc>
        <w:tc>
          <w:tcPr>
            <w:tcW w:w="167" w:type="dxa"/>
            <w:tcBorders/>
            <w:shd w:fill="FFFFFF" w:val="clear"/>
            <w:vAlign w:val="bottom"/>
          </w:tcPr>
          <w:p>
            <w:pPr>
              <w:pStyle w:val="TableContents"/>
              <w:spacing w:before="0" w:after="283"/>
              <w:rPr/>
            </w:pPr>
            <w:r>
              <w:rPr/>
              <w:t> </w:t>
            </w:r>
          </w:p>
        </w:tc>
        <w:tc>
          <w:tcPr>
            <w:tcW w:w="125" w:type="dxa"/>
            <w:tcBorders/>
            <w:shd w:fill="FFFFFF" w:val="clear"/>
            <w:vAlign w:val="bottom"/>
          </w:tcPr>
          <w:p>
            <w:pPr>
              <w:pStyle w:val="TableContents"/>
              <w:spacing w:before="0" w:after="283"/>
              <w:rPr/>
            </w:pPr>
            <w:r>
              <w:rPr/>
              <w:t> </w:t>
            </w:r>
          </w:p>
        </w:tc>
        <w:tc>
          <w:tcPr>
            <w:tcW w:w="828" w:type="dxa"/>
            <w:tcBorders/>
            <w:shd w:fill="FFFFFF" w:val="clear"/>
            <w:vAlign w:val="bottom"/>
          </w:tcPr>
          <w:p>
            <w:pPr>
              <w:pStyle w:val="TableContents"/>
              <w:spacing w:before="0" w:after="283"/>
              <w:rPr/>
            </w:pPr>
            <w:r>
              <w:rPr/>
              <w:t> </w:t>
            </w:r>
          </w:p>
        </w:tc>
        <w:tc>
          <w:tcPr>
            <w:tcW w:w="171" w:type="dxa"/>
            <w:tcBorders/>
            <w:shd w:fill="FFFFFF" w:val="clear"/>
            <w:vAlign w:val="bottom"/>
          </w:tcPr>
          <w:p>
            <w:pPr>
              <w:pStyle w:val="TableContents"/>
              <w:spacing w:before="0" w:after="283"/>
              <w:rPr/>
            </w:pPr>
            <w:r>
              <w:rPr/>
              <w:t> </w:t>
            </w:r>
          </w:p>
        </w:tc>
      </w:tr>
      <w:tr>
        <w:trPr/>
        <w:tc>
          <w:tcPr>
            <w:tcW w:w="6675" w:type="dxa"/>
            <w:gridSpan w:val="2"/>
            <w:tcBorders/>
            <w:shd w:fill="CCEEFF" w:val="clear"/>
            <w:vAlign w:val="bottom"/>
          </w:tcPr>
          <w:p>
            <w:pPr>
              <w:pStyle w:val="TableContents"/>
              <w:spacing w:before="0" w:after="283"/>
              <w:ind w:left="200" w:right="0" w:hanging="200"/>
              <w:rPr>
                <w:rFonts w:ascii="times" w:hAnsi="times"/>
                <w:sz w:val="20"/>
              </w:rPr>
            </w:pPr>
            <w:r>
              <w:rPr>
                <w:rFonts w:ascii="times" w:hAnsi="times"/>
                <w:sz w:val="20"/>
              </w:rPr>
              <w:t>Interest paid during the year</w:t>
            </w:r>
          </w:p>
        </w:tc>
        <w:tc>
          <w:tcPr>
            <w:tcW w:w="164"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jc w:val="right"/>
              <w:rPr>
                <w:rFonts w:ascii="times" w:hAnsi="times"/>
                <w:sz w:val="20"/>
              </w:rPr>
            </w:pPr>
            <w:r>
              <w:rPr>
                <w:rFonts w:ascii="times" w:hAnsi="times"/>
                <w:sz w:val="20"/>
              </w:rPr>
              <w:t>$</w:t>
            </w:r>
          </w:p>
        </w:tc>
        <w:tc>
          <w:tcPr>
            <w:tcW w:w="829" w:type="dxa"/>
            <w:tcBorders/>
            <w:shd w:fill="CCEEFF" w:val="clear"/>
            <w:vAlign w:val="bottom"/>
          </w:tcPr>
          <w:p>
            <w:pPr>
              <w:pStyle w:val="TableContents"/>
              <w:spacing w:before="0" w:after="283"/>
              <w:jc w:val="right"/>
              <w:rPr>
                <w:rFonts w:ascii="times" w:hAnsi="times"/>
                <w:sz w:val="20"/>
              </w:rPr>
            </w:pPr>
            <w:r>
              <w:rPr>
                <w:rFonts w:ascii="times" w:hAnsi="times"/>
                <w:sz w:val="20"/>
              </w:rPr>
              <w:t>17,189</w:t>
            </w:r>
          </w:p>
        </w:tc>
        <w:tc>
          <w:tcPr>
            <w:tcW w:w="167"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jc w:val="right"/>
              <w:rPr>
                <w:rFonts w:ascii="times" w:hAnsi="times"/>
                <w:sz w:val="20"/>
              </w:rPr>
            </w:pPr>
            <w:r>
              <w:rPr>
                <w:rFonts w:ascii="times" w:hAnsi="times"/>
                <w:sz w:val="20"/>
              </w:rPr>
              <w:t>$</w:t>
            </w:r>
          </w:p>
        </w:tc>
        <w:tc>
          <w:tcPr>
            <w:tcW w:w="829" w:type="dxa"/>
            <w:tcBorders/>
            <w:shd w:fill="CCEEFF" w:val="clear"/>
            <w:vAlign w:val="bottom"/>
          </w:tcPr>
          <w:p>
            <w:pPr>
              <w:pStyle w:val="TableContents"/>
              <w:spacing w:before="0" w:after="283"/>
              <w:jc w:val="right"/>
              <w:rPr>
                <w:rFonts w:ascii="times" w:hAnsi="times"/>
                <w:sz w:val="20"/>
              </w:rPr>
            </w:pPr>
            <w:r>
              <w:rPr>
                <w:rFonts w:ascii="times" w:hAnsi="times"/>
                <w:sz w:val="20"/>
              </w:rPr>
              <w:t>6,345</w:t>
            </w:r>
          </w:p>
        </w:tc>
        <w:tc>
          <w:tcPr>
            <w:tcW w:w="167" w:type="dxa"/>
            <w:tcBorders/>
            <w:shd w:fill="CCEEFF" w:val="clear"/>
            <w:vAlign w:val="bottom"/>
          </w:tcPr>
          <w:p>
            <w:pPr>
              <w:pStyle w:val="TableContents"/>
              <w:spacing w:before="0" w:after="283"/>
              <w:rPr/>
            </w:pPr>
            <w:r>
              <w:rPr/>
              <w:t> </w:t>
            </w:r>
          </w:p>
        </w:tc>
        <w:tc>
          <w:tcPr>
            <w:tcW w:w="125" w:type="dxa"/>
            <w:tcBorders/>
            <w:shd w:fill="CCEEFF" w:val="clear"/>
            <w:vAlign w:val="bottom"/>
          </w:tcPr>
          <w:p>
            <w:pPr>
              <w:pStyle w:val="TableContents"/>
              <w:spacing w:before="0" w:after="283"/>
              <w:jc w:val="right"/>
              <w:rPr>
                <w:rFonts w:ascii="times" w:hAnsi="times"/>
                <w:sz w:val="20"/>
              </w:rPr>
            </w:pPr>
            <w:r>
              <w:rPr>
                <w:rFonts w:ascii="times" w:hAnsi="times"/>
                <w:sz w:val="20"/>
              </w:rPr>
              <w:t>$</w:t>
            </w:r>
          </w:p>
        </w:tc>
        <w:tc>
          <w:tcPr>
            <w:tcW w:w="828" w:type="dxa"/>
            <w:tcBorders/>
            <w:shd w:fill="CCEEFF" w:val="clear"/>
            <w:vAlign w:val="bottom"/>
          </w:tcPr>
          <w:p>
            <w:pPr>
              <w:pStyle w:val="TableContents"/>
              <w:spacing w:before="0" w:after="283"/>
              <w:jc w:val="right"/>
              <w:rPr>
                <w:rFonts w:ascii="times" w:hAnsi="times"/>
                <w:sz w:val="20"/>
              </w:rPr>
            </w:pPr>
            <w:r>
              <w:rPr>
                <w:rFonts w:ascii="times" w:hAnsi="times"/>
                <w:sz w:val="20"/>
              </w:rPr>
              <w:t>2,406</w:t>
            </w:r>
          </w:p>
        </w:tc>
        <w:tc>
          <w:tcPr>
            <w:tcW w:w="171" w:type="dxa"/>
            <w:tcBorders/>
            <w:shd w:fill="CCEEFF" w:val="clear"/>
            <w:vAlign w:val="bottom"/>
          </w:tcPr>
          <w:p>
            <w:pPr>
              <w:pStyle w:val="TableContents"/>
              <w:spacing w:before="0" w:after="283"/>
              <w:rPr/>
            </w:pPr>
            <w:r>
              <w:rPr/>
              <w:t> </w:t>
            </w:r>
          </w:p>
        </w:tc>
      </w:tr>
      <w:tr>
        <w:trPr/>
        <w:tc>
          <w:tcPr>
            <w:tcW w:w="6675" w:type="dxa"/>
            <w:gridSpan w:val="2"/>
            <w:tcBorders/>
            <w:shd w:fill="auto" w:val="clear"/>
            <w:vAlign w:val="bottom"/>
          </w:tcPr>
          <w:p>
            <w:pPr>
              <w:pStyle w:val="TableContents"/>
              <w:spacing w:before="0" w:after="283"/>
              <w:rPr/>
            </w:pPr>
            <w:r>
              <w:rPr/>
              <w:t> </w:t>
            </w:r>
          </w:p>
        </w:tc>
        <w:tc>
          <w:tcPr>
            <w:tcW w:w="164" w:type="dxa"/>
            <w:tcBorders/>
            <w:shd w:fill="auto" w:val="clear"/>
            <w:vAlign w:val="bottom"/>
          </w:tcPr>
          <w:p>
            <w:pPr>
              <w:pStyle w:val="TableContents"/>
              <w:spacing w:before="0" w:after="283"/>
              <w:rPr/>
            </w:pPr>
            <w:r>
              <w:rPr/>
              <w:t> </w:t>
            </w:r>
          </w:p>
        </w:tc>
        <w:tc>
          <w:tcPr>
            <w:tcW w:w="954" w:type="dxa"/>
            <w:gridSpan w:val="2"/>
            <w:tcBorders>
              <w:bottom w:val="double" w:sz="6" w:space="0" w:color="000000"/>
            </w:tcBorders>
            <w:shd w:fill="auto" w:val="clear"/>
            <w:tcMar>
              <w:bottom w:w="28" w:type="dxa"/>
            </w:tcMar>
            <w:vAlign w:val="bottom"/>
          </w:tcPr>
          <w:p>
            <w:pPr>
              <w:pStyle w:val="TableContents"/>
              <w:spacing w:before="0" w:after="283"/>
              <w:jc w:val="right"/>
              <w:rPr/>
            </w:pPr>
            <w:r>
              <w:rPr/>
              <w:t> </w:t>
            </w:r>
          </w:p>
        </w:tc>
        <w:tc>
          <w:tcPr>
            <w:tcW w:w="167" w:type="dxa"/>
            <w:tcBorders/>
            <w:shd w:fill="auto" w:val="clear"/>
            <w:vAlign w:val="bottom"/>
          </w:tcPr>
          <w:p>
            <w:pPr>
              <w:pStyle w:val="TableContents"/>
              <w:spacing w:before="0" w:after="283"/>
              <w:rPr/>
            </w:pPr>
            <w:r>
              <w:rPr/>
              <w:t> </w:t>
            </w:r>
          </w:p>
        </w:tc>
        <w:tc>
          <w:tcPr>
            <w:tcW w:w="954" w:type="dxa"/>
            <w:gridSpan w:val="2"/>
            <w:tcBorders>
              <w:bottom w:val="double" w:sz="6" w:space="0" w:color="000000"/>
            </w:tcBorders>
            <w:shd w:fill="auto" w:val="clear"/>
            <w:tcMar>
              <w:bottom w:w="28" w:type="dxa"/>
            </w:tcMar>
            <w:vAlign w:val="bottom"/>
          </w:tcPr>
          <w:p>
            <w:pPr>
              <w:pStyle w:val="TableContents"/>
              <w:spacing w:before="0" w:after="283"/>
              <w:jc w:val="right"/>
              <w:rPr/>
            </w:pPr>
            <w:r>
              <w:rPr/>
              <w:t> </w:t>
            </w:r>
          </w:p>
        </w:tc>
        <w:tc>
          <w:tcPr>
            <w:tcW w:w="167" w:type="dxa"/>
            <w:tcBorders/>
            <w:shd w:fill="auto" w:val="clear"/>
            <w:vAlign w:val="bottom"/>
          </w:tcPr>
          <w:p>
            <w:pPr>
              <w:pStyle w:val="TableContents"/>
              <w:spacing w:before="0" w:after="283"/>
              <w:rPr/>
            </w:pPr>
            <w:r>
              <w:rPr/>
              <w:t> </w:t>
            </w:r>
          </w:p>
        </w:tc>
        <w:tc>
          <w:tcPr>
            <w:tcW w:w="953" w:type="dxa"/>
            <w:gridSpan w:val="2"/>
            <w:tcBorders>
              <w:bottom w:val="double" w:sz="6" w:space="0" w:color="000000"/>
            </w:tcBorders>
            <w:shd w:fill="auto" w:val="clear"/>
            <w:tcMar>
              <w:bottom w:w="28" w:type="dxa"/>
            </w:tcMar>
            <w:vAlign w:val="bottom"/>
          </w:tcPr>
          <w:p>
            <w:pPr>
              <w:pStyle w:val="TableContents"/>
              <w:spacing w:before="0" w:after="283"/>
              <w:jc w:val="right"/>
              <w:rPr/>
            </w:pPr>
            <w:r>
              <w:rPr/>
              <w:t> </w:t>
            </w:r>
          </w:p>
        </w:tc>
        <w:tc>
          <w:tcPr>
            <w:tcW w:w="171" w:type="dxa"/>
            <w:tcBorders/>
            <w:shd w:fill="auto" w:val="clear"/>
            <w:vAlign w:val="bottom"/>
          </w:tcPr>
          <w:p>
            <w:pPr>
              <w:pStyle w:val="TableContents"/>
              <w:spacing w:before="0" w:after="283"/>
              <w:rPr/>
            </w:pPr>
            <w:r>
              <w:rPr/>
              <w:t> </w:t>
            </w:r>
          </w:p>
        </w:tc>
      </w:tr>
      <w:tr>
        <w:trPr/>
        <w:tc>
          <w:tcPr>
            <w:tcW w:w="6675" w:type="dxa"/>
            <w:gridSpan w:val="2"/>
            <w:tcBorders/>
            <w:shd w:fill="FFFFFF" w:val="clear"/>
            <w:vAlign w:val="bottom"/>
          </w:tcPr>
          <w:p>
            <w:pPr>
              <w:pStyle w:val="TableContents"/>
              <w:spacing w:before="0" w:after="283"/>
              <w:ind w:left="200" w:right="0" w:hanging="200"/>
              <w:rPr>
                <w:rFonts w:ascii="times" w:hAnsi="times"/>
                <w:sz w:val="20"/>
              </w:rPr>
            </w:pPr>
            <w:r>
              <w:rPr>
                <w:rFonts w:ascii="times" w:hAnsi="times"/>
                <w:sz w:val="20"/>
              </w:rPr>
              <w:t>Income, mining and capital taxes paid during the year</w:t>
            </w:r>
          </w:p>
        </w:tc>
        <w:tc>
          <w:tcPr>
            <w:tcW w:w="164" w:type="dxa"/>
            <w:tcBorders/>
            <w:shd w:fill="FFFFFF" w:val="clear"/>
            <w:vAlign w:val="bottom"/>
          </w:tcPr>
          <w:p>
            <w:pPr>
              <w:pStyle w:val="TableContents"/>
              <w:spacing w:before="0" w:after="283"/>
              <w:rPr/>
            </w:pPr>
            <w:r>
              <w:rPr/>
              <w:t> </w:t>
            </w:r>
          </w:p>
        </w:tc>
        <w:tc>
          <w:tcPr>
            <w:tcW w:w="125" w:type="dxa"/>
            <w:tcBorders/>
            <w:shd w:fill="FFFFFF" w:val="clear"/>
            <w:vAlign w:val="bottom"/>
          </w:tcPr>
          <w:p>
            <w:pPr>
              <w:pStyle w:val="TableContents"/>
              <w:spacing w:before="0" w:after="283"/>
              <w:jc w:val="right"/>
              <w:rPr>
                <w:rFonts w:ascii="times" w:hAnsi="times"/>
                <w:sz w:val="20"/>
              </w:rPr>
            </w:pPr>
            <w:r>
              <w:rPr>
                <w:rFonts w:ascii="times" w:hAnsi="times"/>
                <w:sz w:val="20"/>
              </w:rPr>
              <w:t>$</w:t>
            </w:r>
          </w:p>
        </w:tc>
        <w:tc>
          <w:tcPr>
            <w:tcW w:w="829" w:type="dxa"/>
            <w:tcBorders/>
            <w:shd w:fill="FFFFFF" w:val="clear"/>
            <w:vAlign w:val="bottom"/>
          </w:tcPr>
          <w:p>
            <w:pPr>
              <w:pStyle w:val="TableContents"/>
              <w:spacing w:before="0" w:after="283"/>
              <w:jc w:val="right"/>
              <w:rPr>
                <w:rFonts w:ascii="times" w:hAnsi="times"/>
                <w:sz w:val="20"/>
              </w:rPr>
            </w:pPr>
            <w:r>
              <w:rPr>
                <w:rFonts w:ascii="times" w:hAnsi="times"/>
                <w:sz w:val="20"/>
              </w:rPr>
              <w:t>8,792</w:t>
            </w:r>
          </w:p>
        </w:tc>
        <w:tc>
          <w:tcPr>
            <w:tcW w:w="167" w:type="dxa"/>
            <w:tcBorders/>
            <w:shd w:fill="FFFFFF" w:val="clear"/>
            <w:vAlign w:val="bottom"/>
          </w:tcPr>
          <w:p>
            <w:pPr>
              <w:pStyle w:val="TableContents"/>
              <w:spacing w:before="0" w:after="283"/>
              <w:rPr/>
            </w:pPr>
            <w:r>
              <w:rPr/>
              <w:t> </w:t>
            </w:r>
          </w:p>
        </w:tc>
        <w:tc>
          <w:tcPr>
            <w:tcW w:w="125" w:type="dxa"/>
            <w:tcBorders/>
            <w:shd w:fill="FFFFFF" w:val="clear"/>
            <w:vAlign w:val="bottom"/>
          </w:tcPr>
          <w:p>
            <w:pPr>
              <w:pStyle w:val="TableContents"/>
              <w:spacing w:before="0" w:after="283"/>
              <w:jc w:val="right"/>
              <w:rPr>
                <w:rFonts w:ascii="times" w:hAnsi="times"/>
                <w:sz w:val="20"/>
              </w:rPr>
            </w:pPr>
            <w:r>
              <w:rPr>
                <w:rFonts w:ascii="times" w:hAnsi="times"/>
                <w:sz w:val="20"/>
              </w:rPr>
              <w:t>$</w:t>
            </w:r>
          </w:p>
        </w:tc>
        <w:tc>
          <w:tcPr>
            <w:tcW w:w="829" w:type="dxa"/>
            <w:tcBorders/>
            <w:shd w:fill="FFFFFF" w:val="clear"/>
            <w:vAlign w:val="bottom"/>
          </w:tcPr>
          <w:p>
            <w:pPr>
              <w:pStyle w:val="TableContents"/>
              <w:spacing w:before="0" w:after="283"/>
              <w:jc w:val="right"/>
              <w:rPr>
                <w:rFonts w:ascii="times" w:hAnsi="times"/>
                <w:sz w:val="20"/>
              </w:rPr>
            </w:pPr>
            <w:r>
              <w:rPr>
                <w:rFonts w:ascii="times" w:hAnsi="times"/>
                <w:sz w:val="20"/>
              </w:rPr>
              <w:t>3,802</w:t>
            </w:r>
          </w:p>
        </w:tc>
        <w:tc>
          <w:tcPr>
            <w:tcW w:w="167" w:type="dxa"/>
            <w:tcBorders/>
            <w:shd w:fill="FFFFFF" w:val="clear"/>
            <w:vAlign w:val="bottom"/>
          </w:tcPr>
          <w:p>
            <w:pPr>
              <w:pStyle w:val="TableContents"/>
              <w:spacing w:before="0" w:after="283"/>
              <w:rPr/>
            </w:pPr>
            <w:r>
              <w:rPr/>
              <w:t> </w:t>
            </w:r>
          </w:p>
        </w:tc>
        <w:tc>
          <w:tcPr>
            <w:tcW w:w="125" w:type="dxa"/>
            <w:tcBorders/>
            <w:shd w:fill="FFFFFF" w:val="clear"/>
            <w:vAlign w:val="bottom"/>
          </w:tcPr>
          <w:p>
            <w:pPr>
              <w:pStyle w:val="TableContents"/>
              <w:spacing w:before="0" w:after="283"/>
              <w:jc w:val="right"/>
              <w:rPr>
                <w:rFonts w:ascii="times" w:hAnsi="times"/>
                <w:sz w:val="20"/>
              </w:rPr>
            </w:pPr>
            <w:r>
              <w:rPr>
                <w:rFonts w:ascii="times" w:hAnsi="times"/>
                <w:sz w:val="20"/>
              </w:rPr>
              <w:t>$</w:t>
            </w:r>
          </w:p>
        </w:tc>
        <w:tc>
          <w:tcPr>
            <w:tcW w:w="828" w:type="dxa"/>
            <w:tcBorders/>
            <w:shd w:fill="FFFFFF" w:val="clear"/>
            <w:vAlign w:val="bottom"/>
          </w:tcPr>
          <w:p>
            <w:pPr>
              <w:pStyle w:val="TableContents"/>
              <w:spacing w:before="0" w:after="283"/>
              <w:jc w:val="right"/>
              <w:rPr>
                <w:rFonts w:ascii="times" w:hAnsi="times"/>
                <w:sz w:val="20"/>
              </w:rPr>
            </w:pPr>
            <w:r>
              <w:rPr>
                <w:rFonts w:ascii="times" w:hAnsi="times"/>
                <w:sz w:val="20"/>
              </w:rPr>
              <w:t>22,138</w:t>
            </w:r>
          </w:p>
        </w:tc>
        <w:tc>
          <w:tcPr>
            <w:tcW w:w="171" w:type="dxa"/>
            <w:tcBorders/>
            <w:shd w:fill="FFFFFF" w:val="clear"/>
            <w:vAlign w:val="bottom"/>
          </w:tcPr>
          <w:p>
            <w:pPr>
              <w:pStyle w:val="TableContents"/>
              <w:spacing w:before="0" w:after="283"/>
              <w:rPr/>
            </w:pPr>
            <w:r>
              <w:rPr/>
              <w:t> </w:t>
            </w:r>
          </w:p>
        </w:tc>
      </w:tr>
      <w:tr>
        <w:trPr/>
        <w:tc>
          <w:tcPr>
            <w:tcW w:w="6675" w:type="dxa"/>
            <w:gridSpan w:val="2"/>
            <w:tcBorders/>
            <w:shd w:fill="auto" w:val="clear"/>
            <w:vAlign w:val="bottom"/>
          </w:tcPr>
          <w:p>
            <w:pPr>
              <w:pStyle w:val="TableContents"/>
              <w:spacing w:before="0" w:after="283"/>
              <w:rPr/>
            </w:pPr>
            <w:r>
              <w:rPr/>
              <w:t> </w:t>
            </w:r>
          </w:p>
        </w:tc>
        <w:tc>
          <w:tcPr>
            <w:tcW w:w="164" w:type="dxa"/>
            <w:tcBorders/>
            <w:shd w:fill="auto" w:val="clear"/>
            <w:vAlign w:val="bottom"/>
          </w:tcPr>
          <w:p>
            <w:pPr>
              <w:pStyle w:val="TableContents"/>
              <w:spacing w:before="0" w:after="283"/>
              <w:rPr/>
            </w:pPr>
            <w:r>
              <w:rPr/>
              <w:t> </w:t>
            </w:r>
          </w:p>
        </w:tc>
        <w:tc>
          <w:tcPr>
            <w:tcW w:w="954" w:type="dxa"/>
            <w:gridSpan w:val="2"/>
            <w:tcBorders>
              <w:bottom w:val="double" w:sz="6" w:space="0" w:color="000000"/>
            </w:tcBorders>
            <w:shd w:fill="auto" w:val="clear"/>
            <w:tcMar>
              <w:bottom w:w="28" w:type="dxa"/>
            </w:tcMar>
            <w:vAlign w:val="bottom"/>
          </w:tcPr>
          <w:p>
            <w:pPr>
              <w:pStyle w:val="TableContents"/>
              <w:spacing w:before="0" w:after="283"/>
              <w:jc w:val="right"/>
              <w:rPr/>
            </w:pPr>
            <w:r>
              <w:rPr/>
              <w:t> </w:t>
            </w:r>
          </w:p>
        </w:tc>
        <w:tc>
          <w:tcPr>
            <w:tcW w:w="167" w:type="dxa"/>
            <w:tcBorders/>
            <w:shd w:fill="auto" w:val="clear"/>
            <w:vAlign w:val="bottom"/>
          </w:tcPr>
          <w:p>
            <w:pPr>
              <w:pStyle w:val="TableContents"/>
              <w:spacing w:before="0" w:after="283"/>
              <w:rPr/>
            </w:pPr>
            <w:r>
              <w:rPr/>
              <w:t> </w:t>
            </w:r>
          </w:p>
        </w:tc>
        <w:tc>
          <w:tcPr>
            <w:tcW w:w="954" w:type="dxa"/>
            <w:gridSpan w:val="2"/>
            <w:tcBorders>
              <w:bottom w:val="double" w:sz="6" w:space="0" w:color="000000"/>
            </w:tcBorders>
            <w:shd w:fill="auto" w:val="clear"/>
            <w:tcMar>
              <w:bottom w:w="28" w:type="dxa"/>
            </w:tcMar>
            <w:vAlign w:val="bottom"/>
          </w:tcPr>
          <w:p>
            <w:pPr>
              <w:pStyle w:val="TableContents"/>
              <w:spacing w:before="0" w:after="283"/>
              <w:jc w:val="right"/>
              <w:rPr/>
            </w:pPr>
            <w:r>
              <w:rPr/>
              <w:t> </w:t>
            </w:r>
          </w:p>
        </w:tc>
        <w:tc>
          <w:tcPr>
            <w:tcW w:w="167" w:type="dxa"/>
            <w:tcBorders/>
            <w:shd w:fill="auto" w:val="clear"/>
            <w:vAlign w:val="bottom"/>
          </w:tcPr>
          <w:p>
            <w:pPr>
              <w:pStyle w:val="TableContents"/>
              <w:spacing w:before="0" w:after="283"/>
              <w:rPr/>
            </w:pPr>
            <w:r>
              <w:rPr/>
              <w:t> </w:t>
            </w:r>
          </w:p>
        </w:tc>
        <w:tc>
          <w:tcPr>
            <w:tcW w:w="953" w:type="dxa"/>
            <w:gridSpan w:val="2"/>
            <w:tcBorders>
              <w:bottom w:val="double" w:sz="6" w:space="0" w:color="000000"/>
            </w:tcBorders>
            <w:shd w:fill="auto" w:val="clear"/>
            <w:tcMar>
              <w:bottom w:w="28" w:type="dxa"/>
            </w:tcMar>
            <w:vAlign w:val="bottom"/>
          </w:tcPr>
          <w:p>
            <w:pPr>
              <w:pStyle w:val="TableContents"/>
              <w:spacing w:before="0" w:after="283"/>
              <w:jc w:val="right"/>
              <w:rPr/>
            </w:pPr>
            <w:r>
              <w:rPr/>
              <w:t> </w:t>
            </w:r>
          </w:p>
        </w:tc>
        <w:tc>
          <w:tcPr>
            <w:tcW w:w="171" w:type="dxa"/>
            <w:tcBorders/>
            <w:shd w:fill="auto" w:val="clear"/>
            <w:vAlign w:val="bottom"/>
          </w:tcPr>
          <w:p>
            <w:pPr>
              <w:pStyle w:val="TableContents"/>
              <w:spacing w:before="0" w:after="283"/>
              <w:rPr/>
            </w:pPr>
            <w:r>
              <w:rPr/>
              <w:t> </w:t>
            </w:r>
          </w:p>
        </w:tc>
      </w:tr>
    </w:tbl>
    <w:p>
      <w:pPr>
        <w:pStyle w:val="TextBody"/>
        <w:jc w:val="center"/>
        <w:rPr>
          <w:rFonts w:ascii="times" w:hAnsi="times"/>
          <w:i/>
          <w:sz w:val="20"/>
        </w:rPr>
      </w:pPr>
      <w:r>
        <w:rPr>
          <w:rFonts w:ascii="times" w:hAnsi="times"/>
          <w:i/>
          <w:sz w:val="20"/>
        </w:rPr>
        <w:t>See accompanying notes</w:t>
      </w:r>
    </w:p>
    <w:p>
      <w:pPr>
        <w:pStyle w:val="TextBody"/>
        <w:jc w:val="center"/>
        <w:rPr>
          <w:rFonts w:ascii="times" w:hAnsi="times"/>
          <w:sz w:val="20"/>
        </w:rPr>
      </w:pPr>
      <w:r>
        <w:rPr>
          <w:rFonts w:ascii="times" w:hAnsi="times"/>
          <w:sz w:val="20"/>
        </w:rPr>
        <w:t>157</w:t>
      </w:r>
    </w:p>
    <w:p>
      <w:pPr>
        <w:pStyle w:val="HorizontalLine"/>
        <w:pBdr>
          <w:bottom w:val="single" w:sz="20" w:space="0" w:color="808080"/>
        </w:pBdr>
        <w:rPr/>
      </w:pPr>
      <w:r>
        <w:rPr/>
      </w:r>
      <w:r>
        <w:br w:type="page"/>
      </w:r>
    </w:p>
    <w:p>
      <w:pPr>
        <w:pStyle w:val="TextBody"/>
        <w:jc w:val="center"/>
        <w:rPr>
          <w:rFonts w:ascii="times" w:hAnsi="times"/>
          <w:b/>
          <w:sz w:val="20"/>
        </w:rPr>
      </w:pPr>
      <w:bookmarkStart w:id="378" w:name="toc_di79301_1"/>
      <w:bookmarkStart w:id="379" w:name="di79301_agnico-eagle_mines_limited_not__"/>
      <w:bookmarkStart w:id="380" w:name="page_di79301_1_158"/>
      <w:bookmarkEnd w:id="378"/>
      <w:bookmarkEnd w:id="379"/>
      <w:bookmarkEnd w:id="380"/>
      <w:r>
        <w:rPr>
          <w:rFonts w:ascii="times" w:hAnsi="times"/>
          <w:b/>
          <w:sz w:val="20"/>
        </w:rPr>
        <w:br/>
        <w:t xml:space="preserve">AGNICO-EAGLE MINES LIMITED </w:t>
        <w:br/>
        <w:br/>
        <w:t xml:space="preserve">NOTES TO CONSOLIDATED FINANCIAL STATEMENTS </w:t>
        <w:br/>
        <w:br/>
        <w:t>(thousands of United States dollars, except per share amounts, unless otherwise indicated)</w:t>
        <w:br/>
        <w:t xml:space="preserve">December 31, 2009 </w:t>
      </w:r>
    </w:p>
    <w:p>
      <w:pPr>
        <w:pStyle w:val="TextBody"/>
        <w:jc w:val="both"/>
        <w:rPr>
          <w:rFonts w:ascii="times" w:hAnsi="times"/>
          <w:b/>
          <w:sz w:val="14"/>
        </w:rPr>
      </w:pPr>
      <w:r>
        <w:rPr>
          <w:rFonts w:ascii="times" w:hAnsi="times"/>
          <w:b/>
          <w:sz w:val="14"/>
        </w:rPr>
        <w:t xml:space="preserve">1.     TRADE RECEIVABLES AND REVENUES FROM MINING OPERATIONS </w:t>
      </w:r>
    </w:p>
    <w:p>
      <w:pPr>
        <w:pStyle w:val="TextBody"/>
        <w:numPr>
          <w:ilvl w:val="0"/>
          <w:numId w:val="0"/>
        </w:numPr>
        <w:ind w:left="707" w:hanging="0"/>
        <w:jc w:val="both"/>
        <w:rPr>
          <w:rFonts w:ascii="times" w:hAnsi="times"/>
          <w:sz w:val="14"/>
        </w:rPr>
      </w:pPr>
      <w:r>
        <w:rPr>
          <w:rFonts w:ascii="times" w:hAnsi="times"/>
          <w:sz w:val="14"/>
        </w:rPr>
        <w:t xml:space="preserve">Agnico-Eagle is a gold mining company with operations in Canada, Finland, Mexico and an advanced-stage construction project in northern Canada. The Company earns a significant proportion of its sales revenues from the production and sale of gold in both dore bars and concentrate form. The remainder of revenue and cash flow is generated by the production and sale of byproduct metals. The revenue from byproduct metals are mainly generated by production at the LaRonde Mine in Canada (silver, zinc, copper and lead) and the Pinos Altos Mine in Mexico (silver). </w:t>
      </w:r>
    </w:p>
    <w:p>
      <w:pPr>
        <w:pStyle w:val="TextBody"/>
        <w:numPr>
          <w:ilvl w:val="0"/>
          <w:numId w:val="0"/>
        </w:numPr>
        <w:ind w:left="707" w:hanging="0"/>
        <w:jc w:val="both"/>
        <w:rPr>
          <w:rFonts w:ascii="times" w:hAnsi="times"/>
          <w:sz w:val="14"/>
        </w:rPr>
      </w:pPr>
      <w:r>
        <w:rPr>
          <w:rFonts w:ascii="times" w:hAnsi="times"/>
          <w:sz w:val="14"/>
        </w:rPr>
        <w:t xml:space="preserve">Sales revenues are generated from operations in Canada, Finland, and Mexico. The cash flow and profitability of the Company's operations are significantly affected by the market price of gold, and to a lesser extent, silver, zinc, copper, and lead. The prices of these metals can fluctuate widely and are affected by numerous factors beyond the Company's control. </w:t>
      </w:r>
    </w:p>
    <w:p>
      <w:pPr>
        <w:pStyle w:val="TextBody"/>
        <w:numPr>
          <w:ilvl w:val="0"/>
          <w:numId w:val="0"/>
        </w:numPr>
        <w:ind w:left="707" w:hanging="0"/>
        <w:jc w:val="both"/>
        <w:rPr>
          <w:rFonts w:ascii="times" w:hAnsi="times"/>
          <w:sz w:val="14"/>
        </w:rPr>
      </w:pPr>
      <w:r>
        <w:rPr>
          <w:rFonts w:ascii="times" w:hAnsi="times"/>
          <w:sz w:val="14"/>
        </w:rPr>
        <w:t xml:space="preserve">As gold can be sold through numerous gold market traders worldwide, the Company is not economically dependent on a limited number of customers for the sale of its product. </w:t>
      </w:r>
    </w:p>
    <w:p>
      <w:pPr>
        <w:pStyle w:val="TextBody"/>
        <w:numPr>
          <w:ilvl w:val="0"/>
          <w:numId w:val="0"/>
        </w:numPr>
        <w:ind w:left="707" w:hanging="0"/>
        <w:jc w:val="both"/>
        <w:rPr>
          <w:rFonts w:ascii="times" w:hAnsi="times"/>
          <w:sz w:val="14"/>
        </w:rPr>
      </w:pPr>
      <w:r>
        <w:rPr>
          <w:rFonts w:ascii="times" w:hAnsi="times"/>
          <w:sz w:val="14"/>
        </w:rPr>
        <w:t xml:space="preserve">Trade receivables are recognized once the transfer of ownership for the metals sold has occurred and reflect the amounts owing to the Company in respect of its sales of bullion or concentrates to third parties prior to the satisfaction in full of payment obligations of the third parties. </w:t>
      </w:r>
    </w:p>
    <w:tbl>
      <w:tblPr>
        <w:tblW w:w="5000" w:type="pct"/>
        <w:jc w:val="center"/>
        <w:tblInd w:w="0" w:type="dxa"/>
        <w:tblCellMar>
          <w:top w:w="0" w:type="dxa"/>
          <w:left w:w="0" w:type="dxa"/>
          <w:bottom w:w="0" w:type="dxa"/>
          <w:right w:w="0" w:type="dxa"/>
        </w:tblCellMar>
      </w:tblPr>
      <w:tblGrid>
        <w:gridCol w:w="611"/>
        <w:gridCol w:w="4905"/>
        <w:gridCol w:w="459"/>
        <w:gridCol w:w="242"/>
        <w:gridCol w:w="1414"/>
        <w:gridCol w:w="459"/>
        <w:gridCol w:w="242"/>
        <w:gridCol w:w="1414"/>
        <w:gridCol w:w="459"/>
      </w:tblGrid>
      <w:tr>
        <w:trPr/>
        <w:tc>
          <w:tcPr>
            <w:tcW w:w="611" w:type="dxa"/>
            <w:tcBorders/>
            <w:shd w:fill="auto" w:val="clear"/>
            <w:vAlign w:val="center"/>
          </w:tcPr>
          <w:p>
            <w:pPr>
              <w:pStyle w:val="TableContents"/>
              <w:spacing w:before="0" w:after="283"/>
              <w:rPr>
                <w:sz w:val="4"/>
                <w:szCs w:val="4"/>
              </w:rPr>
            </w:pPr>
            <w:r>
              <w:rPr>
                <w:sz w:val="4"/>
                <w:szCs w:val="4"/>
              </w:rPr>
            </w:r>
          </w:p>
        </w:tc>
        <w:tc>
          <w:tcPr>
            <w:tcW w:w="4905" w:type="dxa"/>
            <w:tcBorders/>
            <w:shd w:fill="auto" w:val="clear"/>
            <w:vAlign w:val="center"/>
          </w:tcPr>
          <w:p>
            <w:pPr>
              <w:pStyle w:val="TableContents"/>
              <w:spacing w:before="0" w:after="283"/>
              <w:rPr>
                <w:sz w:val="4"/>
                <w:szCs w:val="4"/>
              </w:rPr>
            </w:pPr>
            <w:r>
              <w:rPr>
                <w:sz w:val="4"/>
                <w:szCs w:val="4"/>
              </w:rPr>
            </w:r>
          </w:p>
        </w:tc>
        <w:tc>
          <w:tcPr>
            <w:tcW w:w="459" w:type="dxa"/>
            <w:tcBorders/>
            <w:shd w:fill="auto" w:val="clear"/>
            <w:vAlign w:val="center"/>
          </w:tcPr>
          <w:p>
            <w:pPr>
              <w:pStyle w:val="TableContents"/>
              <w:spacing w:before="0" w:after="283"/>
              <w:rPr>
                <w:sz w:val="4"/>
                <w:szCs w:val="4"/>
              </w:rPr>
            </w:pPr>
            <w:r>
              <w:rPr>
                <w:sz w:val="4"/>
                <w:szCs w:val="4"/>
              </w:rPr>
            </w:r>
          </w:p>
        </w:tc>
        <w:tc>
          <w:tcPr>
            <w:tcW w:w="242" w:type="dxa"/>
            <w:tcBorders/>
            <w:shd w:fill="auto" w:val="clear"/>
            <w:vAlign w:val="center"/>
          </w:tcPr>
          <w:p>
            <w:pPr>
              <w:pStyle w:val="TableContents"/>
              <w:spacing w:before="0" w:after="283"/>
              <w:rPr>
                <w:sz w:val="4"/>
                <w:szCs w:val="4"/>
              </w:rPr>
            </w:pPr>
            <w:r>
              <w:rPr>
                <w:sz w:val="4"/>
                <w:szCs w:val="4"/>
              </w:rPr>
            </w:r>
          </w:p>
        </w:tc>
        <w:tc>
          <w:tcPr>
            <w:tcW w:w="1414" w:type="dxa"/>
            <w:tcBorders/>
            <w:shd w:fill="auto" w:val="clear"/>
            <w:vAlign w:val="center"/>
          </w:tcPr>
          <w:p>
            <w:pPr>
              <w:pStyle w:val="TableContents"/>
              <w:spacing w:before="0" w:after="283"/>
              <w:rPr>
                <w:sz w:val="4"/>
                <w:szCs w:val="4"/>
              </w:rPr>
            </w:pPr>
            <w:r>
              <w:rPr>
                <w:sz w:val="4"/>
                <w:szCs w:val="4"/>
              </w:rPr>
            </w:r>
          </w:p>
        </w:tc>
        <w:tc>
          <w:tcPr>
            <w:tcW w:w="459" w:type="dxa"/>
            <w:tcBorders/>
            <w:shd w:fill="auto" w:val="clear"/>
            <w:vAlign w:val="center"/>
          </w:tcPr>
          <w:p>
            <w:pPr>
              <w:pStyle w:val="TableContents"/>
              <w:spacing w:before="0" w:after="283"/>
              <w:rPr>
                <w:sz w:val="4"/>
                <w:szCs w:val="4"/>
              </w:rPr>
            </w:pPr>
            <w:r>
              <w:rPr>
                <w:sz w:val="4"/>
                <w:szCs w:val="4"/>
              </w:rPr>
            </w:r>
          </w:p>
        </w:tc>
        <w:tc>
          <w:tcPr>
            <w:tcW w:w="242" w:type="dxa"/>
            <w:tcBorders/>
            <w:shd w:fill="auto" w:val="clear"/>
            <w:vAlign w:val="center"/>
          </w:tcPr>
          <w:p>
            <w:pPr>
              <w:pStyle w:val="TableContents"/>
              <w:spacing w:before="0" w:after="283"/>
              <w:rPr>
                <w:sz w:val="4"/>
                <w:szCs w:val="4"/>
              </w:rPr>
            </w:pPr>
            <w:r>
              <w:rPr>
                <w:sz w:val="4"/>
                <w:szCs w:val="4"/>
              </w:rPr>
            </w:r>
          </w:p>
        </w:tc>
        <w:tc>
          <w:tcPr>
            <w:tcW w:w="1414" w:type="dxa"/>
            <w:tcBorders/>
            <w:shd w:fill="auto" w:val="clear"/>
            <w:vAlign w:val="center"/>
          </w:tcPr>
          <w:p>
            <w:pPr>
              <w:pStyle w:val="TableContents"/>
              <w:spacing w:before="0" w:after="283"/>
              <w:rPr>
                <w:sz w:val="4"/>
                <w:szCs w:val="4"/>
              </w:rPr>
            </w:pPr>
            <w:r>
              <w:rPr>
                <w:sz w:val="4"/>
                <w:szCs w:val="4"/>
              </w:rPr>
            </w:r>
          </w:p>
        </w:tc>
        <w:tc>
          <w:tcPr>
            <w:tcW w:w="459" w:type="dxa"/>
            <w:tcBorders/>
            <w:shd w:fill="auto" w:val="clear"/>
            <w:vAlign w:val="center"/>
          </w:tcPr>
          <w:p>
            <w:pPr>
              <w:pStyle w:val="TableContents"/>
              <w:spacing w:before="0" w:after="283"/>
              <w:rPr>
                <w:sz w:val="4"/>
                <w:szCs w:val="4"/>
              </w:rPr>
            </w:pPr>
            <w:r>
              <w:rPr>
                <w:sz w:val="4"/>
                <w:szCs w:val="4"/>
              </w:rPr>
            </w:r>
          </w:p>
        </w:tc>
      </w:tr>
      <w:tr>
        <w:trPr/>
        <w:tc>
          <w:tcPr>
            <w:tcW w:w="611" w:type="dxa"/>
            <w:tcBorders/>
            <w:shd w:fill="auto" w:val="clear"/>
            <w:vAlign w:val="bottom"/>
          </w:tcPr>
          <w:p>
            <w:pPr>
              <w:pStyle w:val="TableHeading"/>
              <w:suppressLineNumbers/>
              <w:spacing w:before="0" w:after="283"/>
              <w:jc w:val="center"/>
              <w:rPr/>
            </w:pPr>
            <w:r>
              <w:rPr/>
              <w:t> </w:t>
            </w:r>
          </w:p>
        </w:tc>
        <w:tc>
          <w:tcPr>
            <w:tcW w:w="4905" w:type="dxa"/>
            <w:tcBorders/>
            <w:shd w:fill="auto" w:val="clear"/>
            <w:vAlign w:val="bottom"/>
          </w:tcPr>
          <w:p>
            <w:pPr>
              <w:pStyle w:val="TableHeading"/>
              <w:spacing w:before="0" w:after="283"/>
              <w:jc w:val="left"/>
              <w:rPr/>
            </w:pPr>
            <w:r>
              <w:rPr/>
              <w:t> </w:t>
            </w:r>
          </w:p>
        </w:tc>
        <w:tc>
          <w:tcPr>
            <w:tcW w:w="459" w:type="dxa"/>
            <w:tcBorders/>
            <w:shd w:fill="auto" w:val="clear"/>
            <w:vAlign w:val="bottom"/>
          </w:tcPr>
          <w:p>
            <w:pPr>
              <w:pStyle w:val="TableHeading"/>
              <w:suppressLineNumbers/>
              <w:spacing w:before="0" w:after="283"/>
              <w:jc w:val="center"/>
              <w:rPr/>
            </w:pPr>
            <w:r>
              <w:rPr/>
              <w:t> </w:t>
            </w:r>
          </w:p>
        </w:tc>
        <w:tc>
          <w:tcPr>
            <w:tcW w:w="1656" w:type="dxa"/>
            <w:gridSpan w:val="2"/>
            <w:tcBorders>
              <w:bottom w:val="single" w:sz="8" w:space="0" w:color="000000"/>
            </w:tcBorders>
            <w:shd w:fill="auto" w:val="clear"/>
            <w:tcMar>
              <w:bottom w:w="28" w:type="dxa"/>
            </w:tcMar>
            <w:vAlign w:val="bottom"/>
          </w:tcPr>
          <w:p>
            <w:pPr>
              <w:pStyle w:val="TableHeading"/>
              <w:spacing w:before="0" w:after="283"/>
              <w:jc w:val="center"/>
              <w:rPr>
                <w:rFonts w:ascii="times" w:hAnsi="times"/>
                <w:b/>
                <w:sz w:val="14"/>
              </w:rPr>
            </w:pPr>
            <w:r>
              <w:rPr>
                <w:rFonts w:ascii="times" w:hAnsi="times"/>
                <w:b/>
                <w:sz w:val="14"/>
              </w:rPr>
              <w:t xml:space="preserve">2009 </w:t>
            </w:r>
          </w:p>
        </w:tc>
        <w:tc>
          <w:tcPr>
            <w:tcW w:w="459" w:type="dxa"/>
            <w:tcBorders/>
            <w:shd w:fill="auto" w:val="clear"/>
            <w:vAlign w:val="bottom"/>
          </w:tcPr>
          <w:p>
            <w:pPr>
              <w:pStyle w:val="TableHeading"/>
              <w:suppressLineNumbers/>
              <w:spacing w:before="0" w:after="283"/>
              <w:jc w:val="center"/>
              <w:rPr/>
            </w:pPr>
            <w:r>
              <w:rPr/>
              <w:t> </w:t>
            </w:r>
          </w:p>
        </w:tc>
        <w:tc>
          <w:tcPr>
            <w:tcW w:w="1656" w:type="dxa"/>
            <w:gridSpan w:val="2"/>
            <w:tcBorders>
              <w:bottom w:val="single" w:sz="8" w:space="0" w:color="000000"/>
            </w:tcBorders>
            <w:shd w:fill="auto" w:val="clear"/>
            <w:tcMar>
              <w:bottom w:w="28" w:type="dxa"/>
            </w:tcMar>
            <w:vAlign w:val="bottom"/>
          </w:tcPr>
          <w:p>
            <w:pPr>
              <w:pStyle w:val="TableHeading"/>
              <w:spacing w:before="0" w:after="283"/>
              <w:jc w:val="center"/>
              <w:rPr>
                <w:rFonts w:ascii="times" w:hAnsi="times"/>
                <w:b/>
                <w:sz w:val="14"/>
              </w:rPr>
            </w:pPr>
            <w:r>
              <w:rPr>
                <w:rFonts w:ascii="times" w:hAnsi="times"/>
                <w:b/>
                <w:sz w:val="14"/>
              </w:rPr>
              <w:t xml:space="preserve">2008 </w:t>
            </w:r>
          </w:p>
        </w:tc>
        <w:tc>
          <w:tcPr>
            <w:tcW w:w="459" w:type="dxa"/>
            <w:tcBorders/>
            <w:shd w:fill="auto" w:val="clear"/>
            <w:vAlign w:val="bottom"/>
          </w:tcPr>
          <w:p>
            <w:pPr>
              <w:pStyle w:val="TableHeading"/>
              <w:suppressLineNumbers/>
              <w:spacing w:before="0" w:after="283"/>
              <w:jc w:val="center"/>
              <w:rPr/>
            </w:pPr>
            <w:r>
              <w:rPr/>
              <w:t> </w:t>
            </w:r>
          </w:p>
        </w:tc>
      </w:tr>
      <w:tr>
        <w:trPr/>
        <w:tc>
          <w:tcPr>
            <w:tcW w:w="611" w:type="dxa"/>
            <w:tcBorders/>
            <w:shd w:fill="CCEEFF" w:val="clear"/>
          </w:tcPr>
          <w:p>
            <w:pPr>
              <w:pStyle w:val="TableContents"/>
              <w:spacing w:before="0" w:after="283"/>
              <w:rPr/>
            </w:pPr>
            <w:r>
              <w:rPr/>
              <w:t> </w:t>
            </w:r>
          </w:p>
        </w:tc>
        <w:tc>
          <w:tcPr>
            <w:tcW w:w="4905" w:type="dxa"/>
            <w:tcBorders/>
            <w:shd w:fill="CCEEFF" w:val="clear"/>
            <w:vAlign w:val="bottom"/>
          </w:tcPr>
          <w:p>
            <w:pPr>
              <w:pStyle w:val="TableContents"/>
              <w:spacing w:before="0" w:after="283"/>
              <w:ind w:left="160" w:right="0" w:hanging="160"/>
              <w:rPr>
                <w:rFonts w:ascii="times" w:hAnsi="times"/>
                <w:sz w:val="14"/>
              </w:rPr>
            </w:pPr>
            <w:r>
              <w:rPr>
                <w:rFonts w:ascii="times" w:hAnsi="times"/>
                <w:sz w:val="14"/>
              </w:rPr>
              <w:t>Bullion awaiting settlement</w:t>
            </w:r>
          </w:p>
        </w:tc>
        <w:tc>
          <w:tcPr>
            <w:tcW w:w="459" w:type="dxa"/>
            <w:tcBorders/>
            <w:shd w:fill="CCEEFF" w:val="clear"/>
            <w:vAlign w:val="bottom"/>
          </w:tcPr>
          <w:p>
            <w:pPr>
              <w:pStyle w:val="TableContents"/>
              <w:spacing w:before="0" w:after="283"/>
              <w:rPr/>
            </w:pPr>
            <w:r>
              <w:rPr/>
              <w:t> </w:t>
            </w:r>
          </w:p>
        </w:tc>
        <w:tc>
          <w:tcPr>
            <w:tcW w:w="242" w:type="dxa"/>
            <w:tcBorders/>
            <w:shd w:fill="CCEEFF" w:val="clear"/>
            <w:vAlign w:val="bottom"/>
          </w:tcPr>
          <w:p>
            <w:pPr>
              <w:pStyle w:val="TableContents"/>
              <w:spacing w:before="0" w:after="283"/>
              <w:jc w:val="right"/>
              <w:rPr>
                <w:rFonts w:ascii="times" w:hAnsi="times"/>
                <w:sz w:val="14"/>
              </w:rPr>
            </w:pPr>
            <w:r>
              <w:rPr>
                <w:rFonts w:ascii="times" w:hAnsi="times"/>
                <w:sz w:val="14"/>
              </w:rPr>
              <w:t>$</w:t>
            </w:r>
          </w:p>
        </w:tc>
        <w:tc>
          <w:tcPr>
            <w:tcW w:w="1414" w:type="dxa"/>
            <w:tcBorders/>
            <w:shd w:fill="CCEEFF" w:val="clear"/>
            <w:vAlign w:val="bottom"/>
          </w:tcPr>
          <w:p>
            <w:pPr>
              <w:pStyle w:val="TableContents"/>
              <w:spacing w:before="0" w:after="283"/>
              <w:jc w:val="right"/>
              <w:rPr>
                <w:rFonts w:ascii="times" w:hAnsi="times"/>
                <w:sz w:val="14"/>
              </w:rPr>
            </w:pPr>
            <w:r>
              <w:rPr>
                <w:rFonts w:ascii="times" w:hAnsi="times"/>
                <w:sz w:val="14"/>
              </w:rPr>
              <w:t>3,488</w:t>
            </w:r>
          </w:p>
        </w:tc>
        <w:tc>
          <w:tcPr>
            <w:tcW w:w="459" w:type="dxa"/>
            <w:tcBorders/>
            <w:shd w:fill="CCEEFF" w:val="clear"/>
            <w:vAlign w:val="bottom"/>
          </w:tcPr>
          <w:p>
            <w:pPr>
              <w:pStyle w:val="TableContents"/>
              <w:spacing w:before="0" w:after="283"/>
              <w:rPr/>
            </w:pPr>
            <w:r>
              <w:rPr/>
              <w:t> </w:t>
            </w:r>
          </w:p>
        </w:tc>
        <w:tc>
          <w:tcPr>
            <w:tcW w:w="242" w:type="dxa"/>
            <w:tcBorders/>
            <w:shd w:fill="CCEEFF" w:val="clear"/>
            <w:vAlign w:val="bottom"/>
          </w:tcPr>
          <w:p>
            <w:pPr>
              <w:pStyle w:val="TableContents"/>
              <w:spacing w:before="0" w:after="283"/>
              <w:jc w:val="right"/>
              <w:rPr>
                <w:rFonts w:ascii="times" w:hAnsi="times"/>
                <w:sz w:val="14"/>
              </w:rPr>
            </w:pPr>
            <w:r>
              <w:rPr>
                <w:rFonts w:ascii="times" w:hAnsi="times"/>
                <w:sz w:val="14"/>
              </w:rPr>
              <w:t>$</w:t>
            </w:r>
          </w:p>
        </w:tc>
        <w:tc>
          <w:tcPr>
            <w:tcW w:w="1414" w:type="dxa"/>
            <w:tcBorders/>
            <w:shd w:fill="CCEEFF" w:val="clear"/>
            <w:vAlign w:val="bottom"/>
          </w:tcPr>
          <w:p>
            <w:pPr>
              <w:pStyle w:val="TableContents"/>
              <w:spacing w:before="0" w:after="283"/>
              <w:jc w:val="right"/>
              <w:rPr>
                <w:rFonts w:ascii="times" w:hAnsi="times"/>
                <w:sz w:val="14"/>
              </w:rPr>
            </w:pPr>
            <w:r>
              <w:rPr>
                <w:rFonts w:ascii="times" w:hAnsi="times"/>
                <w:sz w:val="14"/>
              </w:rPr>
              <w:t></w:t>
            </w:r>
          </w:p>
        </w:tc>
        <w:tc>
          <w:tcPr>
            <w:tcW w:w="459" w:type="dxa"/>
            <w:tcBorders/>
            <w:shd w:fill="CCEEFF" w:val="clear"/>
            <w:vAlign w:val="bottom"/>
          </w:tcPr>
          <w:p>
            <w:pPr>
              <w:pStyle w:val="TableContents"/>
              <w:spacing w:before="0" w:after="283"/>
              <w:rPr/>
            </w:pPr>
            <w:r>
              <w:rPr/>
              <w:t> </w:t>
            </w:r>
          </w:p>
        </w:tc>
      </w:tr>
      <w:tr>
        <w:trPr/>
        <w:tc>
          <w:tcPr>
            <w:tcW w:w="611" w:type="dxa"/>
            <w:tcBorders/>
            <w:shd w:fill="FFFFFF" w:val="clear"/>
          </w:tcPr>
          <w:p>
            <w:pPr>
              <w:pStyle w:val="TableContents"/>
              <w:spacing w:before="0" w:after="283"/>
              <w:rPr/>
            </w:pPr>
            <w:r>
              <w:rPr/>
              <w:t> </w:t>
            </w:r>
          </w:p>
        </w:tc>
        <w:tc>
          <w:tcPr>
            <w:tcW w:w="4905" w:type="dxa"/>
            <w:tcBorders/>
            <w:shd w:fill="FFFFFF" w:val="clear"/>
            <w:vAlign w:val="bottom"/>
          </w:tcPr>
          <w:p>
            <w:pPr>
              <w:pStyle w:val="TableContents"/>
              <w:spacing w:before="0" w:after="283"/>
              <w:ind w:left="160" w:right="0" w:hanging="160"/>
              <w:rPr>
                <w:rFonts w:ascii="times" w:hAnsi="times"/>
                <w:sz w:val="14"/>
              </w:rPr>
            </w:pPr>
            <w:r>
              <w:rPr>
                <w:rFonts w:ascii="times" w:hAnsi="times"/>
                <w:sz w:val="14"/>
              </w:rPr>
              <w:t>Concentrates awaiting settlement</w:t>
            </w:r>
          </w:p>
        </w:tc>
        <w:tc>
          <w:tcPr>
            <w:tcW w:w="459" w:type="dxa"/>
            <w:tcBorders/>
            <w:shd w:fill="FFFFFF" w:val="clear"/>
            <w:vAlign w:val="bottom"/>
          </w:tcPr>
          <w:p>
            <w:pPr>
              <w:pStyle w:val="TableContents"/>
              <w:spacing w:before="0" w:after="283"/>
              <w:rPr/>
            </w:pPr>
            <w:r>
              <w:rPr/>
              <w:t> </w:t>
            </w:r>
          </w:p>
        </w:tc>
        <w:tc>
          <w:tcPr>
            <w:tcW w:w="242" w:type="dxa"/>
            <w:tcBorders/>
            <w:shd w:fill="FFFFFF" w:val="clear"/>
            <w:vAlign w:val="bottom"/>
          </w:tcPr>
          <w:p>
            <w:pPr>
              <w:pStyle w:val="TableContents"/>
              <w:spacing w:before="0" w:after="283"/>
              <w:rPr/>
            </w:pPr>
            <w:r>
              <w:rPr/>
              <w:t> </w:t>
            </w:r>
          </w:p>
        </w:tc>
        <w:tc>
          <w:tcPr>
            <w:tcW w:w="1414" w:type="dxa"/>
            <w:tcBorders/>
            <w:shd w:fill="FFFFFF" w:val="clear"/>
            <w:vAlign w:val="bottom"/>
          </w:tcPr>
          <w:p>
            <w:pPr>
              <w:pStyle w:val="TableContents"/>
              <w:spacing w:before="0" w:after="283"/>
              <w:jc w:val="right"/>
              <w:rPr>
                <w:rFonts w:ascii="times" w:hAnsi="times"/>
                <w:sz w:val="14"/>
              </w:rPr>
            </w:pPr>
            <w:r>
              <w:rPr>
                <w:rFonts w:ascii="times" w:hAnsi="times"/>
                <w:sz w:val="14"/>
              </w:rPr>
              <w:t>90,083</w:t>
            </w:r>
          </w:p>
        </w:tc>
        <w:tc>
          <w:tcPr>
            <w:tcW w:w="459" w:type="dxa"/>
            <w:tcBorders/>
            <w:shd w:fill="FFFFFF" w:val="clear"/>
            <w:vAlign w:val="bottom"/>
          </w:tcPr>
          <w:p>
            <w:pPr>
              <w:pStyle w:val="TableContents"/>
              <w:spacing w:before="0" w:after="283"/>
              <w:rPr/>
            </w:pPr>
            <w:r>
              <w:rPr/>
              <w:t> </w:t>
            </w:r>
          </w:p>
        </w:tc>
        <w:tc>
          <w:tcPr>
            <w:tcW w:w="242" w:type="dxa"/>
            <w:tcBorders/>
            <w:shd w:fill="FFFFFF" w:val="clear"/>
            <w:vAlign w:val="bottom"/>
          </w:tcPr>
          <w:p>
            <w:pPr>
              <w:pStyle w:val="TableContents"/>
              <w:spacing w:before="0" w:after="283"/>
              <w:rPr/>
            </w:pPr>
            <w:r>
              <w:rPr/>
              <w:t> </w:t>
            </w:r>
          </w:p>
        </w:tc>
        <w:tc>
          <w:tcPr>
            <w:tcW w:w="1414" w:type="dxa"/>
            <w:tcBorders/>
            <w:shd w:fill="FFFFFF" w:val="clear"/>
            <w:vAlign w:val="bottom"/>
          </w:tcPr>
          <w:p>
            <w:pPr>
              <w:pStyle w:val="TableContents"/>
              <w:spacing w:before="0" w:after="283"/>
              <w:jc w:val="right"/>
              <w:rPr>
                <w:rFonts w:ascii="times" w:hAnsi="times"/>
                <w:sz w:val="14"/>
              </w:rPr>
            </w:pPr>
            <w:r>
              <w:rPr>
                <w:rFonts w:ascii="times" w:hAnsi="times"/>
                <w:sz w:val="14"/>
              </w:rPr>
              <w:t>45,640</w:t>
            </w:r>
          </w:p>
        </w:tc>
        <w:tc>
          <w:tcPr>
            <w:tcW w:w="459" w:type="dxa"/>
            <w:tcBorders/>
            <w:shd w:fill="FFFFFF" w:val="clear"/>
            <w:vAlign w:val="bottom"/>
          </w:tcPr>
          <w:p>
            <w:pPr>
              <w:pStyle w:val="TableContents"/>
              <w:spacing w:before="0" w:after="283"/>
              <w:rPr/>
            </w:pPr>
            <w:r>
              <w:rPr/>
              <w:t> </w:t>
            </w:r>
          </w:p>
        </w:tc>
      </w:tr>
      <w:tr>
        <w:trPr/>
        <w:tc>
          <w:tcPr>
            <w:tcW w:w="611" w:type="dxa"/>
            <w:tcBorders/>
            <w:shd w:fill="auto" w:val="clear"/>
          </w:tcPr>
          <w:p>
            <w:pPr>
              <w:pStyle w:val="TableContents"/>
              <w:spacing w:before="0" w:after="283"/>
              <w:rPr/>
            </w:pPr>
            <w:r>
              <w:rPr/>
              <w:t> </w:t>
            </w:r>
          </w:p>
        </w:tc>
        <w:tc>
          <w:tcPr>
            <w:tcW w:w="4905" w:type="dxa"/>
            <w:tcBorders/>
            <w:shd w:fill="auto" w:val="clear"/>
            <w:vAlign w:val="bottom"/>
          </w:tcPr>
          <w:p>
            <w:pPr>
              <w:pStyle w:val="TableContents"/>
              <w:spacing w:before="0" w:after="283"/>
              <w:rPr/>
            </w:pPr>
            <w:r>
              <w:rPr/>
              <w:t> </w:t>
            </w:r>
          </w:p>
        </w:tc>
        <w:tc>
          <w:tcPr>
            <w:tcW w:w="459" w:type="dxa"/>
            <w:tcBorders/>
            <w:shd w:fill="auto" w:val="clear"/>
            <w:vAlign w:val="bottom"/>
          </w:tcPr>
          <w:p>
            <w:pPr>
              <w:pStyle w:val="TableContents"/>
              <w:spacing w:before="0" w:after="283"/>
              <w:rPr/>
            </w:pPr>
            <w:r>
              <w:rPr/>
              <w:t> </w:t>
            </w:r>
          </w:p>
        </w:tc>
        <w:tc>
          <w:tcPr>
            <w:tcW w:w="1656" w:type="dxa"/>
            <w:gridSpan w:val="2"/>
            <w:tcBorders>
              <w:bottom w:val="single" w:sz="8" w:space="0" w:color="000000"/>
            </w:tcBorders>
            <w:shd w:fill="auto" w:val="clear"/>
            <w:tcMar>
              <w:bottom w:w="28" w:type="dxa"/>
            </w:tcMar>
            <w:vAlign w:val="bottom"/>
          </w:tcPr>
          <w:p>
            <w:pPr>
              <w:pStyle w:val="TableContents"/>
              <w:spacing w:before="0" w:after="283"/>
              <w:jc w:val="right"/>
              <w:rPr/>
            </w:pPr>
            <w:r>
              <w:rPr/>
              <w:t> </w:t>
            </w:r>
          </w:p>
        </w:tc>
        <w:tc>
          <w:tcPr>
            <w:tcW w:w="459" w:type="dxa"/>
            <w:tcBorders/>
            <w:shd w:fill="auto" w:val="clear"/>
            <w:vAlign w:val="bottom"/>
          </w:tcPr>
          <w:p>
            <w:pPr>
              <w:pStyle w:val="TableContents"/>
              <w:spacing w:before="0" w:after="283"/>
              <w:rPr/>
            </w:pPr>
            <w:r>
              <w:rPr/>
              <w:t> </w:t>
            </w:r>
          </w:p>
        </w:tc>
        <w:tc>
          <w:tcPr>
            <w:tcW w:w="1656" w:type="dxa"/>
            <w:gridSpan w:val="2"/>
            <w:tcBorders>
              <w:bottom w:val="single" w:sz="8" w:space="0" w:color="000000"/>
            </w:tcBorders>
            <w:shd w:fill="auto" w:val="clear"/>
            <w:tcMar>
              <w:bottom w:w="28" w:type="dxa"/>
            </w:tcMar>
            <w:vAlign w:val="bottom"/>
          </w:tcPr>
          <w:p>
            <w:pPr>
              <w:pStyle w:val="TableContents"/>
              <w:spacing w:before="0" w:after="283"/>
              <w:jc w:val="right"/>
              <w:rPr/>
            </w:pPr>
            <w:r>
              <w:rPr/>
              <w:t> </w:t>
            </w:r>
          </w:p>
        </w:tc>
        <w:tc>
          <w:tcPr>
            <w:tcW w:w="459" w:type="dxa"/>
            <w:tcBorders/>
            <w:shd w:fill="auto" w:val="clear"/>
            <w:vAlign w:val="bottom"/>
          </w:tcPr>
          <w:p>
            <w:pPr>
              <w:pStyle w:val="TableContents"/>
              <w:spacing w:before="0" w:after="283"/>
              <w:rPr/>
            </w:pPr>
            <w:r>
              <w:rPr/>
              <w:t> </w:t>
            </w:r>
          </w:p>
        </w:tc>
      </w:tr>
      <w:tr>
        <w:trPr/>
        <w:tc>
          <w:tcPr>
            <w:tcW w:w="611" w:type="dxa"/>
            <w:tcBorders/>
            <w:shd w:fill="CCEEFF" w:val="clear"/>
          </w:tcPr>
          <w:p>
            <w:pPr>
              <w:pStyle w:val="TableContents"/>
              <w:spacing w:before="0" w:after="283"/>
              <w:rPr/>
            </w:pPr>
            <w:r>
              <w:rPr/>
              <w:t> </w:t>
            </w:r>
          </w:p>
        </w:tc>
        <w:tc>
          <w:tcPr>
            <w:tcW w:w="4905" w:type="dxa"/>
            <w:tcBorders/>
            <w:shd w:fill="CCEEFF" w:val="clear"/>
            <w:vAlign w:val="bottom"/>
          </w:tcPr>
          <w:p>
            <w:pPr>
              <w:pStyle w:val="TableContents"/>
              <w:spacing w:before="0" w:after="283"/>
              <w:ind w:left="160" w:right="0" w:hanging="160"/>
              <w:rPr>
                <w:sz w:val="4"/>
                <w:szCs w:val="4"/>
              </w:rPr>
            </w:pPr>
            <w:r>
              <w:rPr>
                <w:sz w:val="4"/>
                <w:szCs w:val="4"/>
              </w:rPr>
            </w:r>
          </w:p>
        </w:tc>
        <w:tc>
          <w:tcPr>
            <w:tcW w:w="459" w:type="dxa"/>
            <w:tcBorders/>
            <w:shd w:fill="CCEEFF" w:val="clear"/>
            <w:vAlign w:val="bottom"/>
          </w:tcPr>
          <w:p>
            <w:pPr>
              <w:pStyle w:val="TableContents"/>
              <w:spacing w:before="0" w:after="283"/>
              <w:rPr/>
            </w:pPr>
            <w:r>
              <w:rPr/>
              <w:t> </w:t>
            </w:r>
          </w:p>
        </w:tc>
        <w:tc>
          <w:tcPr>
            <w:tcW w:w="242" w:type="dxa"/>
            <w:tcBorders/>
            <w:shd w:fill="CCEEFF" w:val="clear"/>
            <w:vAlign w:val="bottom"/>
          </w:tcPr>
          <w:p>
            <w:pPr>
              <w:pStyle w:val="TableContents"/>
              <w:spacing w:before="0" w:after="283"/>
              <w:jc w:val="right"/>
              <w:rPr>
                <w:rFonts w:ascii="times" w:hAnsi="times"/>
                <w:sz w:val="14"/>
              </w:rPr>
            </w:pPr>
            <w:r>
              <w:rPr>
                <w:rFonts w:ascii="times" w:hAnsi="times"/>
                <w:sz w:val="14"/>
              </w:rPr>
              <w:t>$</w:t>
            </w:r>
          </w:p>
        </w:tc>
        <w:tc>
          <w:tcPr>
            <w:tcW w:w="1414" w:type="dxa"/>
            <w:tcBorders/>
            <w:shd w:fill="CCEEFF" w:val="clear"/>
            <w:vAlign w:val="bottom"/>
          </w:tcPr>
          <w:p>
            <w:pPr>
              <w:pStyle w:val="TableContents"/>
              <w:spacing w:before="0" w:after="283"/>
              <w:jc w:val="right"/>
              <w:rPr>
                <w:rFonts w:ascii="times" w:hAnsi="times"/>
                <w:sz w:val="14"/>
              </w:rPr>
            </w:pPr>
            <w:r>
              <w:rPr>
                <w:rFonts w:ascii="times" w:hAnsi="times"/>
                <w:sz w:val="14"/>
              </w:rPr>
              <w:t>93,571</w:t>
            </w:r>
          </w:p>
        </w:tc>
        <w:tc>
          <w:tcPr>
            <w:tcW w:w="459" w:type="dxa"/>
            <w:tcBorders/>
            <w:shd w:fill="CCEEFF" w:val="clear"/>
            <w:vAlign w:val="bottom"/>
          </w:tcPr>
          <w:p>
            <w:pPr>
              <w:pStyle w:val="TableContents"/>
              <w:spacing w:before="0" w:after="283"/>
              <w:rPr/>
            </w:pPr>
            <w:r>
              <w:rPr/>
              <w:t> </w:t>
            </w:r>
          </w:p>
        </w:tc>
        <w:tc>
          <w:tcPr>
            <w:tcW w:w="242" w:type="dxa"/>
            <w:tcBorders/>
            <w:shd w:fill="CCEEFF" w:val="clear"/>
            <w:vAlign w:val="bottom"/>
          </w:tcPr>
          <w:p>
            <w:pPr>
              <w:pStyle w:val="TableContents"/>
              <w:spacing w:before="0" w:after="283"/>
              <w:jc w:val="right"/>
              <w:rPr>
                <w:rFonts w:ascii="times" w:hAnsi="times"/>
                <w:sz w:val="14"/>
              </w:rPr>
            </w:pPr>
            <w:r>
              <w:rPr>
                <w:rFonts w:ascii="times" w:hAnsi="times"/>
                <w:sz w:val="14"/>
              </w:rPr>
              <w:t>$</w:t>
            </w:r>
          </w:p>
        </w:tc>
        <w:tc>
          <w:tcPr>
            <w:tcW w:w="1414" w:type="dxa"/>
            <w:tcBorders/>
            <w:shd w:fill="CCEEFF" w:val="clear"/>
            <w:vAlign w:val="bottom"/>
          </w:tcPr>
          <w:p>
            <w:pPr>
              <w:pStyle w:val="TableContents"/>
              <w:spacing w:before="0" w:after="283"/>
              <w:jc w:val="right"/>
              <w:rPr>
                <w:rFonts w:ascii="times" w:hAnsi="times"/>
                <w:sz w:val="14"/>
              </w:rPr>
            </w:pPr>
            <w:r>
              <w:rPr>
                <w:rFonts w:ascii="times" w:hAnsi="times"/>
                <w:sz w:val="14"/>
              </w:rPr>
              <w:t>45,640</w:t>
            </w:r>
          </w:p>
        </w:tc>
        <w:tc>
          <w:tcPr>
            <w:tcW w:w="459" w:type="dxa"/>
            <w:tcBorders/>
            <w:shd w:fill="CCEEFF" w:val="clear"/>
            <w:vAlign w:val="bottom"/>
          </w:tcPr>
          <w:p>
            <w:pPr>
              <w:pStyle w:val="TableContents"/>
              <w:spacing w:before="0" w:after="283"/>
              <w:rPr/>
            </w:pPr>
            <w:r>
              <w:rPr/>
              <w:t> </w:t>
            </w:r>
          </w:p>
        </w:tc>
      </w:tr>
      <w:tr>
        <w:trPr/>
        <w:tc>
          <w:tcPr>
            <w:tcW w:w="611" w:type="dxa"/>
            <w:tcBorders/>
            <w:shd w:fill="auto" w:val="clear"/>
          </w:tcPr>
          <w:p>
            <w:pPr>
              <w:pStyle w:val="TableContents"/>
              <w:spacing w:before="0" w:after="283"/>
              <w:rPr/>
            </w:pPr>
            <w:r>
              <w:rPr/>
              <w:t> </w:t>
            </w:r>
          </w:p>
        </w:tc>
        <w:tc>
          <w:tcPr>
            <w:tcW w:w="4905" w:type="dxa"/>
            <w:tcBorders/>
            <w:shd w:fill="auto" w:val="clear"/>
            <w:vAlign w:val="bottom"/>
          </w:tcPr>
          <w:p>
            <w:pPr>
              <w:pStyle w:val="TableContents"/>
              <w:spacing w:before="0" w:after="283"/>
              <w:rPr/>
            </w:pPr>
            <w:r>
              <w:rPr/>
              <w:t> </w:t>
            </w:r>
          </w:p>
        </w:tc>
        <w:tc>
          <w:tcPr>
            <w:tcW w:w="459" w:type="dxa"/>
            <w:tcBorders/>
            <w:shd w:fill="auto" w:val="clear"/>
            <w:vAlign w:val="bottom"/>
          </w:tcPr>
          <w:p>
            <w:pPr>
              <w:pStyle w:val="TableContents"/>
              <w:spacing w:before="0" w:after="283"/>
              <w:rPr/>
            </w:pPr>
            <w:r>
              <w:rPr/>
              <w:t> </w:t>
            </w:r>
          </w:p>
        </w:tc>
        <w:tc>
          <w:tcPr>
            <w:tcW w:w="1656" w:type="dxa"/>
            <w:gridSpan w:val="2"/>
            <w:tcBorders>
              <w:bottom w:val="double" w:sz="6" w:space="0" w:color="000000"/>
            </w:tcBorders>
            <w:shd w:fill="auto" w:val="clear"/>
            <w:tcMar>
              <w:bottom w:w="28" w:type="dxa"/>
            </w:tcMar>
            <w:vAlign w:val="bottom"/>
          </w:tcPr>
          <w:p>
            <w:pPr>
              <w:pStyle w:val="TableContents"/>
              <w:spacing w:before="0" w:after="283"/>
              <w:jc w:val="right"/>
              <w:rPr/>
            </w:pPr>
            <w:r>
              <w:rPr/>
              <w:t> </w:t>
            </w:r>
          </w:p>
        </w:tc>
        <w:tc>
          <w:tcPr>
            <w:tcW w:w="459" w:type="dxa"/>
            <w:tcBorders/>
            <w:shd w:fill="auto" w:val="clear"/>
            <w:vAlign w:val="bottom"/>
          </w:tcPr>
          <w:p>
            <w:pPr>
              <w:pStyle w:val="TableContents"/>
              <w:spacing w:before="0" w:after="283"/>
              <w:rPr/>
            </w:pPr>
            <w:r>
              <w:rPr/>
              <w:t> </w:t>
            </w:r>
          </w:p>
        </w:tc>
        <w:tc>
          <w:tcPr>
            <w:tcW w:w="1656" w:type="dxa"/>
            <w:gridSpan w:val="2"/>
            <w:tcBorders>
              <w:bottom w:val="double" w:sz="6" w:space="0" w:color="000000"/>
            </w:tcBorders>
            <w:shd w:fill="auto" w:val="clear"/>
            <w:tcMar>
              <w:bottom w:w="28" w:type="dxa"/>
            </w:tcMar>
            <w:vAlign w:val="bottom"/>
          </w:tcPr>
          <w:p>
            <w:pPr>
              <w:pStyle w:val="TableContents"/>
              <w:spacing w:before="0" w:after="283"/>
              <w:jc w:val="right"/>
              <w:rPr/>
            </w:pPr>
            <w:r>
              <w:rPr/>
              <w:t> </w:t>
            </w:r>
          </w:p>
        </w:tc>
        <w:tc>
          <w:tcPr>
            <w:tcW w:w="459" w:type="dxa"/>
            <w:tcBorders/>
            <w:shd w:fill="auto" w:val="clear"/>
            <w:vAlign w:val="bottom"/>
          </w:tcPr>
          <w:p>
            <w:pPr>
              <w:pStyle w:val="TableContents"/>
              <w:spacing w:before="0" w:after="283"/>
              <w:rPr/>
            </w:pPr>
            <w:r>
              <w:rPr/>
              <w:t> </w:t>
            </w:r>
          </w:p>
        </w:tc>
      </w:tr>
    </w:tbl>
    <w:tbl>
      <w:tblPr>
        <w:tblW w:w="5000" w:type="pct"/>
        <w:jc w:val="center"/>
        <w:tblInd w:w="0" w:type="dxa"/>
        <w:tblCellMar>
          <w:top w:w="0" w:type="dxa"/>
          <w:left w:w="0" w:type="dxa"/>
          <w:bottom w:w="0" w:type="dxa"/>
          <w:right w:w="0" w:type="dxa"/>
        </w:tblCellMar>
      </w:tblPr>
      <w:tblGrid>
        <w:gridCol w:w="414"/>
        <w:gridCol w:w="4796"/>
        <w:gridCol w:w="311"/>
        <w:gridCol w:w="163"/>
        <w:gridCol w:w="1087"/>
        <w:gridCol w:w="311"/>
        <w:gridCol w:w="164"/>
        <w:gridCol w:w="1087"/>
        <w:gridCol w:w="310"/>
        <w:gridCol w:w="164"/>
        <w:gridCol w:w="1087"/>
        <w:gridCol w:w="311"/>
      </w:tblGrid>
      <w:tr>
        <w:trPr/>
        <w:tc>
          <w:tcPr>
            <w:tcW w:w="414" w:type="dxa"/>
            <w:tcBorders/>
            <w:shd w:fill="auto" w:val="clear"/>
            <w:vAlign w:val="center"/>
          </w:tcPr>
          <w:p>
            <w:pPr>
              <w:pStyle w:val="TableContents"/>
              <w:spacing w:before="0" w:after="283"/>
              <w:rPr>
                <w:sz w:val="4"/>
                <w:szCs w:val="4"/>
              </w:rPr>
            </w:pPr>
            <w:r>
              <w:rPr>
                <w:sz w:val="4"/>
                <w:szCs w:val="4"/>
              </w:rPr>
            </w:r>
          </w:p>
        </w:tc>
        <w:tc>
          <w:tcPr>
            <w:tcW w:w="4796" w:type="dxa"/>
            <w:tcBorders/>
            <w:shd w:fill="auto" w:val="clear"/>
            <w:vAlign w:val="center"/>
          </w:tcPr>
          <w:p>
            <w:pPr>
              <w:pStyle w:val="TableContents"/>
              <w:spacing w:before="0" w:after="283"/>
              <w:rPr>
                <w:sz w:val="4"/>
                <w:szCs w:val="4"/>
              </w:rPr>
            </w:pPr>
            <w:r>
              <w:rPr>
                <w:sz w:val="4"/>
                <w:szCs w:val="4"/>
              </w:rPr>
            </w:r>
          </w:p>
        </w:tc>
        <w:tc>
          <w:tcPr>
            <w:tcW w:w="311" w:type="dxa"/>
            <w:tcBorders/>
            <w:shd w:fill="auto" w:val="clear"/>
            <w:vAlign w:val="center"/>
          </w:tcPr>
          <w:p>
            <w:pPr>
              <w:pStyle w:val="TableContents"/>
              <w:spacing w:before="0" w:after="283"/>
              <w:rPr>
                <w:sz w:val="4"/>
                <w:szCs w:val="4"/>
              </w:rPr>
            </w:pPr>
            <w:r>
              <w:rPr>
                <w:sz w:val="4"/>
                <w:szCs w:val="4"/>
              </w:rPr>
            </w:r>
          </w:p>
        </w:tc>
        <w:tc>
          <w:tcPr>
            <w:tcW w:w="163" w:type="dxa"/>
            <w:tcBorders/>
            <w:shd w:fill="auto" w:val="clear"/>
            <w:vAlign w:val="center"/>
          </w:tcPr>
          <w:p>
            <w:pPr>
              <w:pStyle w:val="TableContents"/>
              <w:spacing w:before="0" w:after="283"/>
              <w:rPr>
                <w:sz w:val="4"/>
                <w:szCs w:val="4"/>
              </w:rPr>
            </w:pPr>
            <w:r>
              <w:rPr>
                <w:sz w:val="4"/>
                <w:szCs w:val="4"/>
              </w:rPr>
            </w:r>
          </w:p>
        </w:tc>
        <w:tc>
          <w:tcPr>
            <w:tcW w:w="1087" w:type="dxa"/>
            <w:tcBorders/>
            <w:shd w:fill="auto" w:val="clear"/>
            <w:vAlign w:val="center"/>
          </w:tcPr>
          <w:p>
            <w:pPr>
              <w:pStyle w:val="TableContents"/>
              <w:spacing w:before="0" w:after="283"/>
              <w:rPr>
                <w:sz w:val="4"/>
                <w:szCs w:val="4"/>
              </w:rPr>
            </w:pPr>
            <w:r>
              <w:rPr>
                <w:sz w:val="4"/>
                <w:szCs w:val="4"/>
              </w:rPr>
            </w:r>
          </w:p>
        </w:tc>
        <w:tc>
          <w:tcPr>
            <w:tcW w:w="311" w:type="dxa"/>
            <w:tcBorders/>
            <w:shd w:fill="auto" w:val="clear"/>
            <w:vAlign w:val="center"/>
          </w:tcPr>
          <w:p>
            <w:pPr>
              <w:pStyle w:val="TableContents"/>
              <w:spacing w:before="0" w:after="283"/>
              <w:rPr>
                <w:sz w:val="4"/>
                <w:szCs w:val="4"/>
              </w:rPr>
            </w:pPr>
            <w:r>
              <w:rPr>
                <w:sz w:val="4"/>
                <w:szCs w:val="4"/>
              </w:rPr>
            </w:r>
          </w:p>
        </w:tc>
        <w:tc>
          <w:tcPr>
            <w:tcW w:w="164" w:type="dxa"/>
            <w:tcBorders/>
            <w:shd w:fill="auto" w:val="clear"/>
            <w:vAlign w:val="center"/>
          </w:tcPr>
          <w:p>
            <w:pPr>
              <w:pStyle w:val="TableContents"/>
              <w:spacing w:before="0" w:after="283"/>
              <w:rPr>
                <w:sz w:val="4"/>
                <w:szCs w:val="4"/>
              </w:rPr>
            </w:pPr>
            <w:r>
              <w:rPr>
                <w:sz w:val="4"/>
                <w:szCs w:val="4"/>
              </w:rPr>
            </w:r>
          </w:p>
        </w:tc>
        <w:tc>
          <w:tcPr>
            <w:tcW w:w="1087" w:type="dxa"/>
            <w:tcBorders/>
            <w:shd w:fill="auto" w:val="clear"/>
            <w:vAlign w:val="center"/>
          </w:tcPr>
          <w:p>
            <w:pPr>
              <w:pStyle w:val="TableContents"/>
              <w:spacing w:before="0" w:after="283"/>
              <w:rPr>
                <w:sz w:val="4"/>
                <w:szCs w:val="4"/>
              </w:rPr>
            </w:pPr>
            <w:r>
              <w:rPr>
                <w:sz w:val="4"/>
                <w:szCs w:val="4"/>
              </w:rPr>
            </w:r>
          </w:p>
        </w:tc>
        <w:tc>
          <w:tcPr>
            <w:tcW w:w="310" w:type="dxa"/>
            <w:tcBorders/>
            <w:shd w:fill="auto" w:val="clear"/>
            <w:vAlign w:val="center"/>
          </w:tcPr>
          <w:p>
            <w:pPr>
              <w:pStyle w:val="TableContents"/>
              <w:spacing w:before="0" w:after="283"/>
              <w:rPr>
                <w:sz w:val="4"/>
                <w:szCs w:val="4"/>
              </w:rPr>
            </w:pPr>
            <w:r>
              <w:rPr>
                <w:sz w:val="4"/>
                <w:szCs w:val="4"/>
              </w:rPr>
            </w:r>
          </w:p>
        </w:tc>
        <w:tc>
          <w:tcPr>
            <w:tcW w:w="164" w:type="dxa"/>
            <w:tcBorders/>
            <w:shd w:fill="auto" w:val="clear"/>
            <w:vAlign w:val="center"/>
          </w:tcPr>
          <w:p>
            <w:pPr>
              <w:pStyle w:val="TableContents"/>
              <w:spacing w:before="0" w:after="283"/>
              <w:rPr>
                <w:sz w:val="4"/>
                <w:szCs w:val="4"/>
              </w:rPr>
            </w:pPr>
            <w:r>
              <w:rPr>
                <w:sz w:val="4"/>
                <w:szCs w:val="4"/>
              </w:rPr>
            </w:r>
          </w:p>
        </w:tc>
        <w:tc>
          <w:tcPr>
            <w:tcW w:w="1087" w:type="dxa"/>
            <w:tcBorders/>
            <w:shd w:fill="auto" w:val="clear"/>
            <w:vAlign w:val="center"/>
          </w:tcPr>
          <w:p>
            <w:pPr>
              <w:pStyle w:val="TableContents"/>
              <w:spacing w:before="0" w:after="283"/>
              <w:rPr>
                <w:sz w:val="4"/>
                <w:szCs w:val="4"/>
              </w:rPr>
            </w:pPr>
            <w:r>
              <w:rPr>
                <w:sz w:val="4"/>
                <w:szCs w:val="4"/>
              </w:rPr>
            </w:r>
          </w:p>
        </w:tc>
        <w:tc>
          <w:tcPr>
            <w:tcW w:w="311" w:type="dxa"/>
            <w:tcBorders/>
            <w:shd w:fill="auto" w:val="clear"/>
            <w:vAlign w:val="center"/>
          </w:tcPr>
          <w:p>
            <w:pPr>
              <w:pStyle w:val="TableContents"/>
              <w:spacing w:before="0" w:after="283"/>
              <w:rPr>
                <w:sz w:val="4"/>
                <w:szCs w:val="4"/>
              </w:rPr>
            </w:pPr>
            <w:r>
              <w:rPr>
                <w:sz w:val="4"/>
                <w:szCs w:val="4"/>
              </w:rPr>
            </w:r>
          </w:p>
        </w:tc>
      </w:tr>
      <w:tr>
        <w:trPr/>
        <w:tc>
          <w:tcPr>
            <w:tcW w:w="414" w:type="dxa"/>
            <w:tcBorders/>
            <w:shd w:fill="auto" w:val="clear"/>
            <w:vAlign w:val="bottom"/>
          </w:tcPr>
          <w:p>
            <w:pPr>
              <w:pStyle w:val="TableHeading"/>
              <w:suppressLineNumbers/>
              <w:spacing w:before="0" w:after="283"/>
              <w:jc w:val="center"/>
              <w:rPr/>
            </w:pPr>
            <w:r>
              <w:rPr/>
              <w:t> </w:t>
            </w:r>
          </w:p>
        </w:tc>
        <w:tc>
          <w:tcPr>
            <w:tcW w:w="4796" w:type="dxa"/>
            <w:tcBorders/>
            <w:shd w:fill="auto" w:val="clear"/>
            <w:vAlign w:val="bottom"/>
          </w:tcPr>
          <w:p>
            <w:pPr>
              <w:pStyle w:val="TableHeading"/>
              <w:spacing w:before="0" w:after="283"/>
              <w:jc w:val="left"/>
              <w:rPr/>
            </w:pPr>
            <w:r>
              <w:rPr/>
              <w:t> </w:t>
            </w:r>
          </w:p>
        </w:tc>
        <w:tc>
          <w:tcPr>
            <w:tcW w:w="311" w:type="dxa"/>
            <w:tcBorders/>
            <w:shd w:fill="auto" w:val="clear"/>
            <w:vAlign w:val="bottom"/>
          </w:tcPr>
          <w:p>
            <w:pPr>
              <w:pStyle w:val="TableHeading"/>
              <w:suppressLineNumbers/>
              <w:spacing w:before="0" w:after="283"/>
              <w:jc w:val="center"/>
              <w:rPr/>
            </w:pPr>
            <w:r>
              <w:rPr/>
              <w:t> </w:t>
            </w:r>
          </w:p>
        </w:tc>
        <w:tc>
          <w:tcPr>
            <w:tcW w:w="1250" w:type="dxa"/>
            <w:gridSpan w:val="2"/>
            <w:tcBorders>
              <w:bottom w:val="single" w:sz="8" w:space="0" w:color="000000"/>
            </w:tcBorders>
            <w:shd w:fill="auto" w:val="clear"/>
            <w:tcMar>
              <w:bottom w:w="28" w:type="dxa"/>
            </w:tcMar>
            <w:vAlign w:val="bottom"/>
          </w:tcPr>
          <w:p>
            <w:pPr>
              <w:pStyle w:val="TableHeading"/>
              <w:spacing w:before="0" w:after="283"/>
              <w:jc w:val="center"/>
              <w:rPr>
                <w:rFonts w:ascii="times" w:hAnsi="times"/>
                <w:b/>
                <w:sz w:val="14"/>
              </w:rPr>
            </w:pPr>
            <w:r>
              <w:rPr>
                <w:rFonts w:ascii="times" w:hAnsi="times"/>
                <w:b/>
                <w:sz w:val="14"/>
              </w:rPr>
              <w:t xml:space="preserve">2009 </w:t>
            </w:r>
          </w:p>
        </w:tc>
        <w:tc>
          <w:tcPr>
            <w:tcW w:w="311" w:type="dxa"/>
            <w:tcBorders/>
            <w:shd w:fill="auto" w:val="clear"/>
            <w:vAlign w:val="bottom"/>
          </w:tcPr>
          <w:p>
            <w:pPr>
              <w:pStyle w:val="TableHeading"/>
              <w:suppressLineNumbers/>
              <w:spacing w:before="0" w:after="283"/>
              <w:jc w:val="center"/>
              <w:rPr/>
            </w:pPr>
            <w:r>
              <w:rPr/>
              <w:t> </w:t>
            </w:r>
          </w:p>
        </w:tc>
        <w:tc>
          <w:tcPr>
            <w:tcW w:w="1251" w:type="dxa"/>
            <w:gridSpan w:val="2"/>
            <w:tcBorders>
              <w:bottom w:val="single" w:sz="8" w:space="0" w:color="000000"/>
            </w:tcBorders>
            <w:shd w:fill="auto" w:val="clear"/>
            <w:tcMar>
              <w:bottom w:w="28" w:type="dxa"/>
            </w:tcMar>
            <w:vAlign w:val="bottom"/>
          </w:tcPr>
          <w:p>
            <w:pPr>
              <w:pStyle w:val="TableHeading"/>
              <w:spacing w:before="0" w:after="283"/>
              <w:jc w:val="center"/>
              <w:rPr>
                <w:rFonts w:ascii="times" w:hAnsi="times"/>
                <w:b/>
                <w:sz w:val="14"/>
              </w:rPr>
            </w:pPr>
            <w:r>
              <w:rPr>
                <w:rFonts w:ascii="times" w:hAnsi="times"/>
                <w:b/>
                <w:sz w:val="14"/>
              </w:rPr>
              <w:t xml:space="preserve">2008 </w:t>
            </w:r>
          </w:p>
        </w:tc>
        <w:tc>
          <w:tcPr>
            <w:tcW w:w="310" w:type="dxa"/>
            <w:tcBorders/>
            <w:shd w:fill="auto" w:val="clear"/>
            <w:vAlign w:val="bottom"/>
          </w:tcPr>
          <w:p>
            <w:pPr>
              <w:pStyle w:val="TableHeading"/>
              <w:suppressLineNumbers/>
              <w:spacing w:before="0" w:after="283"/>
              <w:jc w:val="center"/>
              <w:rPr/>
            </w:pPr>
            <w:r>
              <w:rPr/>
              <w:t> </w:t>
            </w:r>
          </w:p>
        </w:tc>
        <w:tc>
          <w:tcPr>
            <w:tcW w:w="1251" w:type="dxa"/>
            <w:gridSpan w:val="2"/>
            <w:tcBorders>
              <w:bottom w:val="single" w:sz="8" w:space="0" w:color="000000"/>
            </w:tcBorders>
            <w:shd w:fill="auto" w:val="clear"/>
            <w:tcMar>
              <w:bottom w:w="28" w:type="dxa"/>
            </w:tcMar>
            <w:vAlign w:val="bottom"/>
          </w:tcPr>
          <w:p>
            <w:pPr>
              <w:pStyle w:val="TableHeading"/>
              <w:spacing w:before="0" w:after="283"/>
              <w:jc w:val="center"/>
              <w:rPr>
                <w:rFonts w:ascii="times" w:hAnsi="times"/>
                <w:b/>
                <w:sz w:val="14"/>
              </w:rPr>
            </w:pPr>
            <w:r>
              <w:rPr>
                <w:rFonts w:ascii="times" w:hAnsi="times"/>
                <w:b/>
                <w:sz w:val="14"/>
              </w:rPr>
              <w:t xml:space="preserve">2007 </w:t>
            </w:r>
          </w:p>
        </w:tc>
        <w:tc>
          <w:tcPr>
            <w:tcW w:w="311" w:type="dxa"/>
            <w:tcBorders/>
            <w:shd w:fill="auto" w:val="clear"/>
            <w:vAlign w:val="bottom"/>
          </w:tcPr>
          <w:p>
            <w:pPr>
              <w:pStyle w:val="TableHeading"/>
              <w:suppressLineNumbers/>
              <w:spacing w:before="0" w:after="283"/>
              <w:jc w:val="center"/>
              <w:rPr/>
            </w:pPr>
            <w:r>
              <w:rPr/>
              <w:t> </w:t>
            </w:r>
          </w:p>
        </w:tc>
      </w:tr>
      <w:tr>
        <w:trPr/>
        <w:tc>
          <w:tcPr>
            <w:tcW w:w="414" w:type="dxa"/>
            <w:tcBorders/>
            <w:shd w:fill="CCEEFF" w:val="clear"/>
          </w:tcPr>
          <w:p>
            <w:pPr>
              <w:pStyle w:val="TableContents"/>
              <w:spacing w:before="0" w:after="283"/>
              <w:rPr/>
            </w:pPr>
            <w:r>
              <w:rPr/>
              <w:t> </w:t>
            </w:r>
          </w:p>
        </w:tc>
        <w:tc>
          <w:tcPr>
            <w:tcW w:w="4796" w:type="dxa"/>
            <w:tcBorders/>
            <w:shd w:fill="CCEEFF" w:val="clear"/>
            <w:vAlign w:val="bottom"/>
          </w:tcPr>
          <w:p>
            <w:pPr>
              <w:pStyle w:val="TableContents"/>
              <w:spacing w:before="0" w:after="283"/>
              <w:ind w:left="160" w:right="0" w:hanging="160"/>
              <w:rPr>
                <w:rFonts w:ascii="times" w:hAnsi="times"/>
                <w:b/>
                <w:i/>
                <w:sz w:val="14"/>
              </w:rPr>
            </w:pPr>
            <w:r>
              <w:rPr>
                <w:rFonts w:ascii="times" w:hAnsi="times"/>
                <w:b/>
                <w:i/>
                <w:sz w:val="14"/>
              </w:rPr>
              <w:t>Revenues from mining operations (thousands):</w:t>
            </w:r>
          </w:p>
        </w:tc>
        <w:tc>
          <w:tcPr>
            <w:tcW w:w="311" w:type="dxa"/>
            <w:tcBorders/>
            <w:shd w:fill="CCEEFF" w:val="clear"/>
            <w:vAlign w:val="bottom"/>
          </w:tcPr>
          <w:p>
            <w:pPr>
              <w:pStyle w:val="TableContents"/>
              <w:spacing w:before="0" w:after="283"/>
              <w:rPr/>
            </w:pPr>
            <w:r>
              <w:rPr/>
              <w:t> </w:t>
            </w:r>
          </w:p>
        </w:tc>
        <w:tc>
          <w:tcPr>
            <w:tcW w:w="163" w:type="dxa"/>
            <w:tcBorders/>
            <w:shd w:fill="CCEEFF" w:val="clear"/>
            <w:vAlign w:val="bottom"/>
          </w:tcPr>
          <w:p>
            <w:pPr>
              <w:pStyle w:val="TableContents"/>
              <w:spacing w:before="0" w:after="283"/>
              <w:rPr/>
            </w:pPr>
            <w:r>
              <w:rPr/>
              <w:t> </w:t>
            </w:r>
          </w:p>
        </w:tc>
        <w:tc>
          <w:tcPr>
            <w:tcW w:w="1087" w:type="dxa"/>
            <w:tcBorders/>
            <w:shd w:fill="CCEEFF" w:val="clear"/>
            <w:vAlign w:val="bottom"/>
          </w:tcPr>
          <w:p>
            <w:pPr>
              <w:pStyle w:val="TableContents"/>
              <w:spacing w:before="0" w:after="283"/>
              <w:rPr/>
            </w:pPr>
            <w:r>
              <w:rPr/>
              <w:t> </w:t>
            </w:r>
          </w:p>
        </w:tc>
        <w:tc>
          <w:tcPr>
            <w:tcW w:w="311" w:type="dxa"/>
            <w:tcBorders/>
            <w:shd w:fill="CCEEFF" w:val="clear"/>
            <w:vAlign w:val="bottom"/>
          </w:tcPr>
          <w:p>
            <w:pPr>
              <w:pStyle w:val="TableContents"/>
              <w:spacing w:before="0" w:after="283"/>
              <w:rPr/>
            </w:pPr>
            <w:r>
              <w:rPr/>
              <w:t> </w:t>
            </w:r>
          </w:p>
        </w:tc>
        <w:tc>
          <w:tcPr>
            <w:tcW w:w="164" w:type="dxa"/>
            <w:tcBorders/>
            <w:shd w:fill="CCEEFF" w:val="clear"/>
            <w:vAlign w:val="bottom"/>
          </w:tcPr>
          <w:p>
            <w:pPr>
              <w:pStyle w:val="TableContents"/>
              <w:spacing w:before="0" w:after="283"/>
              <w:rPr/>
            </w:pPr>
            <w:r>
              <w:rPr/>
              <w:t> </w:t>
            </w:r>
          </w:p>
        </w:tc>
        <w:tc>
          <w:tcPr>
            <w:tcW w:w="1087" w:type="dxa"/>
            <w:tcBorders/>
            <w:shd w:fill="CCEEFF" w:val="clear"/>
            <w:vAlign w:val="bottom"/>
          </w:tcPr>
          <w:p>
            <w:pPr>
              <w:pStyle w:val="TableContents"/>
              <w:spacing w:before="0" w:after="283"/>
              <w:rPr/>
            </w:pPr>
            <w:r>
              <w:rPr/>
              <w:t> </w:t>
            </w:r>
          </w:p>
        </w:tc>
        <w:tc>
          <w:tcPr>
            <w:tcW w:w="310" w:type="dxa"/>
            <w:tcBorders/>
            <w:shd w:fill="CCEEFF" w:val="clear"/>
            <w:vAlign w:val="bottom"/>
          </w:tcPr>
          <w:p>
            <w:pPr>
              <w:pStyle w:val="TableContents"/>
              <w:spacing w:before="0" w:after="283"/>
              <w:rPr/>
            </w:pPr>
            <w:r>
              <w:rPr/>
              <w:t> </w:t>
            </w:r>
          </w:p>
        </w:tc>
        <w:tc>
          <w:tcPr>
            <w:tcW w:w="164" w:type="dxa"/>
            <w:tcBorders/>
            <w:shd w:fill="CCEEFF" w:val="clear"/>
            <w:vAlign w:val="bottom"/>
          </w:tcPr>
          <w:p>
            <w:pPr>
              <w:pStyle w:val="TableContents"/>
              <w:spacing w:before="0" w:after="283"/>
              <w:rPr/>
            </w:pPr>
            <w:r>
              <w:rPr/>
              <w:t> </w:t>
            </w:r>
          </w:p>
        </w:tc>
        <w:tc>
          <w:tcPr>
            <w:tcW w:w="1087" w:type="dxa"/>
            <w:tcBorders/>
            <w:shd w:fill="CCEEFF" w:val="clear"/>
            <w:vAlign w:val="bottom"/>
          </w:tcPr>
          <w:p>
            <w:pPr>
              <w:pStyle w:val="TableContents"/>
              <w:spacing w:before="0" w:after="283"/>
              <w:rPr/>
            </w:pPr>
            <w:r>
              <w:rPr/>
              <w:t> </w:t>
            </w:r>
          </w:p>
        </w:tc>
        <w:tc>
          <w:tcPr>
            <w:tcW w:w="311" w:type="dxa"/>
            <w:tcBorders/>
            <w:shd w:fill="CCEEFF" w:val="clear"/>
            <w:vAlign w:val="bottom"/>
          </w:tcPr>
          <w:p>
            <w:pPr>
              <w:pStyle w:val="TableContents"/>
              <w:spacing w:before="0" w:after="283"/>
              <w:rPr/>
            </w:pPr>
            <w:r>
              <w:rPr/>
              <w:t> </w:t>
            </w:r>
          </w:p>
        </w:tc>
      </w:tr>
      <w:tr>
        <w:trPr/>
        <w:tc>
          <w:tcPr>
            <w:tcW w:w="414" w:type="dxa"/>
            <w:tcBorders/>
            <w:shd w:fill="FFFFFF" w:val="clear"/>
          </w:tcPr>
          <w:p>
            <w:pPr>
              <w:pStyle w:val="TableContents"/>
              <w:spacing w:before="0" w:after="283"/>
              <w:rPr/>
            </w:pPr>
            <w:r>
              <w:rPr/>
              <w:t> </w:t>
            </w:r>
          </w:p>
        </w:tc>
        <w:tc>
          <w:tcPr>
            <w:tcW w:w="4796" w:type="dxa"/>
            <w:tcBorders/>
            <w:shd w:fill="FFFFFF" w:val="clear"/>
            <w:vAlign w:val="bottom"/>
          </w:tcPr>
          <w:p>
            <w:pPr>
              <w:pStyle w:val="TableContents"/>
              <w:spacing w:before="0" w:after="283"/>
              <w:ind w:left="160" w:right="0" w:hanging="160"/>
              <w:rPr>
                <w:rFonts w:ascii="times" w:hAnsi="times"/>
                <w:sz w:val="14"/>
              </w:rPr>
            </w:pPr>
            <w:r>
              <w:rPr>
                <w:rFonts w:ascii="times" w:hAnsi="times"/>
                <w:sz w:val="14"/>
              </w:rPr>
              <w:t>Gold</w:t>
            </w:r>
          </w:p>
        </w:tc>
        <w:tc>
          <w:tcPr>
            <w:tcW w:w="311" w:type="dxa"/>
            <w:tcBorders/>
            <w:shd w:fill="FFFFFF" w:val="clear"/>
            <w:vAlign w:val="bottom"/>
          </w:tcPr>
          <w:p>
            <w:pPr>
              <w:pStyle w:val="TableContents"/>
              <w:spacing w:before="0" w:after="283"/>
              <w:rPr/>
            </w:pPr>
            <w:r>
              <w:rPr/>
              <w:t> </w:t>
            </w:r>
          </w:p>
        </w:tc>
        <w:tc>
          <w:tcPr>
            <w:tcW w:w="163" w:type="dxa"/>
            <w:tcBorders/>
            <w:shd w:fill="FFFFFF" w:val="clear"/>
            <w:vAlign w:val="bottom"/>
          </w:tcPr>
          <w:p>
            <w:pPr>
              <w:pStyle w:val="TableContents"/>
              <w:spacing w:before="0" w:after="283"/>
              <w:jc w:val="right"/>
              <w:rPr>
                <w:rFonts w:ascii="times" w:hAnsi="times"/>
                <w:sz w:val="14"/>
              </w:rPr>
            </w:pPr>
            <w:r>
              <w:rPr>
                <w:rFonts w:ascii="times" w:hAnsi="times"/>
                <w:sz w:val="14"/>
              </w:rPr>
              <w:t>$</w:t>
            </w:r>
          </w:p>
        </w:tc>
        <w:tc>
          <w:tcPr>
            <w:tcW w:w="1087" w:type="dxa"/>
            <w:tcBorders/>
            <w:shd w:fill="FFFFFF" w:val="clear"/>
            <w:vAlign w:val="bottom"/>
          </w:tcPr>
          <w:p>
            <w:pPr>
              <w:pStyle w:val="TableContents"/>
              <w:spacing w:before="0" w:after="283"/>
              <w:jc w:val="right"/>
              <w:rPr>
                <w:rFonts w:ascii="times" w:hAnsi="times"/>
                <w:sz w:val="14"/>
              </w:rPr>
            </w:pPr>
            <w:r>
              <w:rPr>
                <w:rFonts w:ascii="times" w:hAnsi="times"/>
                <w:sz w:val="14"/>
              </w:rPr>
              <w:t>474,875</w:t>
            </w:r>
          </w:p>
        </w:tc>
        <w:tc>
          <w:tcPr>
            <w:tcW w:w="311" w:type="dxa"/>
            <w:tcBorders/>
            <w:shd w:fill="FFFFFF" w:val="clear"/>
            <w:vAlign w:val="bottom"/>
          </w:tcPr>
          <w:p>
            <w:pPr>
              <w:pStyle w:val="TableContents"/>
              <w:spacing w:before="0" w:after="283"/>
              <w:rPr/>
            </w:pPr>
            <w:r>
              <w:rPr/>
              <w:t> </w:t>
            </w:r>
          </w:p>
        </w:tc>
        <w:tc>
          <w:tcPr>
            <w:tcW w:w="164" w:type="dxa"/>
            <w:tcBorders/>
            <w:shd w:fill="FFFFFF" w:val="clear"/>
            <w:vAlign w:val="bottom"/>
          </w:tcPr>
          <w:p>
            <w:pPr>
              <w:pStyle w:val="TableContents"/>
              <w:spacing w:before="0" w:after="283"/>
              <w:jc w:val="right"/>
              <w:rPr>
                <w:rFonts w:ascii="times" w:hAnsi="times"/>
                <w:sz w:val="14"/>
              </w:rPr>
            </w:pPr>
            <w:r>
              <w:rPr>
                <w:rFonts w:ascii="times" w:hAnsi="times"/>
                <w:sz w:val="14"/>
              </w:rPr>
              <w:t>$</w:t>
            </w:r>
          </w:p>
        </w:tc>
        <w:tc>
          <w:tcPr>
            <w:tcW w:w="1087" w:type="dxa"/>
            <w:tcBorders/>
            <w:shd w:fill="FFFFFF" w:val="clear"/>
            <w:vAlign w:val="bottom"/>
          </w:tcPr>
          <w:p>
            <w:pPr>
              <w:pStyle w:val="TableContents"/>
              <w:spacing w:before="0" w:after="283"/>
              <w:jc w:val="right"/>
              <w:rPr>
                <w:rFonts w:ascii="times" w:hAnsi="times"/>
                <w:sz w:val="14"/>
              </w:rPr>
            </w:pPr>
            <w:r>
              <w:rPr>
                <w:rFonts w:ascii="times" w:hAnsi="times"/>
                <w:sz w:val="14"/>
              </w:rPr>
              <w:t>227,576</w:t>
            </w:r>
          </w:p>
        </w:tc>
        <w:tc>
          <w:tcPr>
            <w:tcW w:w="310" w:type="dxa"/>
            <w:tcBorders/>
            <w:shd w:fill="FFFFFF" w:val="clear"/>
            <w:vAlign w:val="bottom"/>
          </w:tcPr>
          <w:p>
            <w:pPr>
              <w:pStyle w:val="TableContents"/>
              <w:spacing w:before="0" w:after="283"/>
              <w:rPr/>
            </w:pPr>
            <w:r>
              <w:rPr/>
              <w:t> </w:t>
            </w:r>
          </w:p>
        </w:tc>
        <w:tc>
          <w:tcPr>
            <w:tcW w:w="164" w:type="dxa"/>
            <w:tcBorders/>
            <w:shd w:fill="FFFFFF" w:val="clear"/>
            <w:vAlign w:val="bottom"/>
          </w:tcPr>
          <w:p>
            <w:pPr>
              <w:pStyle w:val="TableContents"/>
              <w:spacing w:before="0" w:after="283"/>
              <w:jc w:val="right"/>
              <w:rPr>
                <w:rFonts w:ascii="times" w:hAnsi="times"/>
                <w:sz w:val="14"/>
              </w:rPr>
            </w:pPr>
            <w:r>
              <w:rPr>
                <w:rFonts w:ascii="times" w:hAnsi="times"/>
                <w:sz w:val="14"/>
              </w:rPr>
              <w:t>$</w:t>
            </w:r>
          </w:p>
        </w:tc>
        <w:tc>
          <w:tcPr>
            <w:tcW w:w="1087" w:type="dxa"/>
            <w:tcBorders/>
            <w:shd w:fill="FFFFFF" w:val="clear"/>
            <w:vAlign w:val="bottom"/>
          </w:tcPr>
          <w:p>
            <w:pPr>
              <w:pStyle w:val="TableContents"/>
              <w:spacing w:before="0" w:after="283"/>
              <w:jc w:val="right"/>
              <w:rPr>
                <w:rFonts w:ascii="times" w:hAnsi="times"/>
                <w:sz w:val="14"/>
              </w:rPr>
            </w:pPr>
            <w:r>
              <w:rPr>
                <w:rFonts w:ascii="times" w:hAnsi="times"/>
                <w:sz w:val="14"/>
              </w:rPr>
              <w:t>171,537</w:t>
            </w:r>
          </w:p>
        </w:tc>
        <w:tc>
          <w:tcPr>
            <w:tcW w:w="311" w:type="dxa"/>
            <w:tcBorders/>
            <w:shd w:fill="FFFFFF" w:val="clear"/>
            <w:vAlign w:val="bottom"/>
          </w:tcPr>
          <w:p>
            <w:pPr>
              <w:pStyle w:val="TableContents"/>
              <w:spacing w:before="0" w:after="283"/>
              <w:rPr/>
            </w:pPr>
            <w:r>
              <w:rPr/>
              <w:t> </w:t>
            </w:r>
          </w:p>
        </w:tc>
      </w:tr>
      <w:tr>
        <w:trPr/>
        <w:tc>
          <w:tcPr>
            <w:tcW w:w="414" w:type="dxa"/>
            <w:tcBorders/>
            <w:shd w:fill="CCEEFF" w:val="clear"/>
          </w:tcPr>
          <w:p>
            <w:pPr>
              <w:pStyle w:val="TableContents"/>
              <w:spacing w:before="0" w:after="283"/>
              <w:rPr/>
            </w:pPr>
            <w:r>
              <w:rPr/>
              <w:t> </w:t>
            </w:r>
          </w:p>
        </w:tc>
        <w:tc>
          <w:tcPr>
            <w:tcW w:w="4796" w:type="dxa"/>
            <w:tcBorders/>
            <w:shd w:fill="CCEEFF" w:val="clear"/>
            <w:vAlign w:val="bottom"/>
          </w:tcPr>
          <w:p>
            <w:pPr>
              <w:pStyle w:val="TableContents"/>
              <w:spacing w:before="0" w:after="283"/>
              <w:ind w:left="160" w:right="0" w:hanging="160"/>
              <w:rPr>
                <w:rFonts w:ascii="times" w:hAnsi="times"/>
                <w:sz w:val="14"/>
              </w:rPr>
            </w:pPr>
            <w:r>
              <w:rPr>
                <w:rFonts w:ascii="times" w:hAnsi="times"/>
                <w:sz w:val="14"/>
              </w:rPr>
              <w:t>Silver</w:t>
            </w:r>
          </w:p>
        </w:tc>
        <w:tc>
          <w:tcPr>
            <w:tcW w:w="311" w:type="dxa"/>
            <w:tcBorders/>
            <w:shd w:fill="CCEEFF" w:val="clear"/>
            <w:vAlign w:val="bottom"/>
          </w:tcPr>
          <w:p>
            <w:pPr>
              <w:pStyle w:val="TableContents"/>
              <w:spacing w:before="0" w:after="283"/>
              <w:rPr/>
            </w:pPr>
            <w:r>
              <w:rPr/>
              <w:t> </w:t>
            </w:r>
          </w:p>
        </w:tc>
        <w:tc>
          <w:tcPr>
            <w:tcW w:w="163" w:type="dxa"/>
            <w:tcBorders/>
            <w:shd w:fill="CCEEFF" w:val="clear"/>
            <w:vAlign w:val="bottom"/>
          </w:tcPr>
          <w:p>
            <w:pPr>
              <w:pStyle w:val="TableContents"/>
              <w:spacing w:before="0" w:after="283"/>
              <w:rPr/>
            </w:pPr>
            <w:r>
              <w:rPr/>
              <w:t> </w:t>
            </w:r>
          </w:p>
        </w:tc>
        <w:tc>
          <w:tcPr>
            <w:tcW w:w="1087" w:type="dxa"/>
            <w:tcBorders/>
            <w:shd w:fill="CCEEFF" w:val="clear"/>
            <w:vAlign w:val="bottom"/>
          </w:tcPr>
          <w:p>
            <w:pPr>
              <w:pStyle w:val="TableContents"/>
              <w:spacing w:before="0" w:after="283"/>
              <w:jc w:val="right"/>
              <w:rPr>
                <w:rFonts w:ascii="times" w:hAnsi="times"/>
                <w:sz w:val="14"/>
              </w:rPr>
            </w:pPr>
            <w:r>
              <w:rPr>
                <w:rFonts w:ascii="times" w:hAnsi="times"/>
                <w:sz w:val="14"/>
              </w:rPr>
              <w:t>59,155</w:t>
            </w:r>
          </w:p>
        </w:tc>
        <w:tc>
          <w:tcPr>
            <w:tcW w:w="311" w:type="dxa"/>
            <w:tcBorders/>
            <w:shd w:fill="CCEEFF" w:val="clear"/>
            <w:vAlign w:val="bottom"/>
          </w:tcPr>
          <w:p>
            <w:pPr>
              <w:pStyle w:val="TableContents"/>
              <w:spacing w:before="0" w:after="283"/>
              <w:rPr/>
            </w:pPr>
            <w:r>
              <w:rPr/>
              <w:t> </w:t>
            </w:r>
          </w:p>
        </w:tc>
        <w:tc>
          <w:tcPr>
            <w:tcW w:w="164" w:type="dxa"/>
            <w:tcBorders/>
            <w:shd w:fill="CCEEFF" w:val="clear"/>
            <w:vAlign w:val="bottom"/>
          </w:tcPr>
          <w:p>
            <w:pPr>
              <w:pStyle w:val="TableContents"/>
              <w:spacing w:before="0" w:after="283"/>
              <w:rPr/>
            </w:pPr>
            <w:r>
              <w:rPr/>
              <w:t> </w:t>
            </w:r>
          </w:p>
        </w:tc>
        <w:tc>
          <w:tcPr>
            <w:tcW w:w="1087" w:type="dxa"/>
            <w:tcBorders/>
            <w:shd w:fill="CCEEFF" w:val="clear"/>
            <w:vAlign w:val="bottom"/>
          </w:tcPr>
          <w:p>
            <w:pPr>
              <w:pStyle w:val="TableContents"/>
              <w:spacing w:before="0" w:after="283"/>
              <w:jc w:val="right"/>
              <w:rPr>
                <w:rFonts w:ascii="times" w:hAnsi="times"/>
                <w:sz w:val="14"/>
              </w:rPr>
            </w:pPr>
            <w:r>
              <w:rPr>
                <w:rFonts w:ascii="times" w:hAnsi="times"/>
                <w:sz w:val="14"/>
              </w:rPr>
              <w:t>59,398</w:t>
            </w:r>
          </w:p>
        </w:tc>
        <w:tc>
          <w:tcPr>
            <w:tcW w:w="310" w:type="dxa"/>
            <w:tcBorders/>
            <w:shd w:fill="CCEEFF" w:val="clear"/>
            <w:vAlign w:val="bottom"/>
          </w:tcPr>
          <w:p>
            <w:pPr>
              <w:pStyle w:val="TableContents"/>
              <w:spacing w:before="0" w:after="283"/>
              <w:rPr/>
            </w:pPr>
            <w:r>
              <w:rPr/>
              <w:t> </w:t>
            </w:r>
          </w:p>
        </w:tc>
        <w:tc>
          <w:tcPr>
            <w:tcW w:w="164" w:type="dxa"/>
            <w:tcBorders/>
            <w:shd w:fill="CCEEFF" w:val="clear"/>
            <w:vAlign w:val="bottom"/>
          </w:tcPr>
          <w:p>
            <w:pPr>
              <w:pStyle w:val="TableContents"/>
              <w:spacing w:before="0" w:after="283"/>
              <w:rPr/>
            </w:pPr>
            <w:r>
              <w:rPr/>
              <w:t> </w:t>
            </w:r>
          </w:p>
        </w:tc>
        <w:tc>
          <w:tcPr>
            <w:tcW w:w="1087" w:type="dxa"/>
            <w:tcBorders/>
            <w:shd w:fill="CCEEFF" w:val="clear"/>
            <w:vAlign w:val="bottom"/>
          </w:tcPr>
          <w:p>
            <w:pPr>
              <w:pStyle w:val="TableContents"/>
              <w:spacing w:before="0" w:after="283"/>
              <w:jc w:val="right"/>
              <w:rPr>
                <w:rFonts w:ascii="times" w:hAnsi="times"/>
                <w:sz w:val="14"/>
              </w:rPr>
            </w:pPr>
            <w:r>
              <w:rPr>
                <w:rFonts w:ascii="times" w:hAnsi="times"/>
                <w:sz w:val="14"/>
              </w:rPr>
              <w:t>70,028</w:t>
            </w:r>
          </w:p>
        </w:tc>
        <w:tc>
          <w:tcPr>
            <w:tcW w:w="311" w:type="dxa"/>
            <w:tcBorders/>
            <w:shd w:fill="CCEEFF" w:val="clear"/>
            <w:vAlign w:val="bottom"/>
          </w:tcPr>
          <w:p>
            <w:pPr>
              <w:pStyle w:val="TableContents"/>
              <w:spacing w:before="0" w:after="283"/>
              <w:rPr/>
            </w:pPr>
            <w:r>
              <w:rPr/>
              <w:t> </w:t>
            </w:r>
          </w:p>
        </w:tc>
      </w:tr>
      <w:tr>
        <w:trPr/>
        <w:tc>
          <w:tcPr>
            <w:tcW w:w="414" w:type="dxa"/>
            <w:tcBorders/>
            <w:shd w:fill="FFFFFF" w:val="clear"/>
          </w:tcPr>
          <w:p>
            <w:pPr>
              <w:pStyle w:val="TableContents"/>
              <w:spacing w:before="0" w:after="283"/>
              <w:rPr/>
            </w:pPr>
            <w:r>
              <w:rPr/>
              <w:t> </w:t>
            </w:r>
          </w:p>
        </w:tc>
        <w:tc>
          <w:tcPr>
            <w:tcW w:w="4796" w:type="dxa"/>
            <w:tcBorders/>
            <w:shd w:fill="FFFFFF" w:val="clear"/>
            <w:vAlign w:val="bottom"/>
          </w:tcPr>
          <w:p>
            <w:pPr>
              <w:pStyle w:val="TableContents"/>
              <w:spacing w:before="0" w:after="283"/>
              <w:ind w:left="160" w:right="0" w:hanging="160"/>
              <w:rPr>
                <w:rFonts w:ascii="times" w:hAnsi="times"/>
                <w:sz w:val="14"/>
              </w:rPr>
            </w:pPr>
            <w:r>
              <w:rPr>
                <w:rFonts w:ascii="times" w:hAnsi="times"/>
                <w:sz w:val="14"/>
              </w:rPr>
              <w:t>Zinc</w:t>
            </w:r>
          </w:p>
        </w:tc>
        <w:tc>
          <w:tcPr>
            <w:tcW w:w="311" w:type="dxa"/>
            <w:tcBorders/>
            <w:shd w:fill="FFFFFF" w:val="clear"/>
            <w:vAlign w:val="bottom"/>
          </w:tcPr>
          <w:p>
            <w:pPr>
              <w:pStyle w:val="TableContents"/>
              <w:spacing w:before="0" w:after="283"/>
              <w:rPr/>
            </w:pPr>
            <w:r>
              <w:rPr/>
              <w:t> </w:t>
            </w:r>
          </w:p>
        </w:tc>
        <w:tc>
          <w:tcPr>
            <w:tcW w:w="163" w:type="dxa"/>
            <w:tcBorders/>
            <w:shd w:fill="FFFFFF" w:val="clear"/>
            <w:vAlign w:val="bottom"/>
          </w:tcPr>
          <w:p>
            <w:pPr>
              <w:pStyle w:val="TableContents"/>
              <w:spacing w:before="0" w:after="283"/>
              <w:rPr/>
            </w:pPr>
            <w:r>
              <w:rPr/>
              <w:t> </w:t>
            </w:r>
          </w:p>
        </w:tc>
        <w:tc>
          <w:tcPr>
            <w:tcW w:w="1087" w:type="dxa"/>
            <w:tcBorders/>
            <w:shd w:fill="FFFFFF" w:val="clear"/>
            <w:vAlign w:val="bottom"/>
          </w:tcPr>
          <w:p>
            <w:pPr>
              <w:pStyle w:val="TableContents"/>
              <w:spacing w:before="0" w:after="283"/>
              <w:jc w:val="right"/>
              <w:rPr>
                <w:rFonts w:ascii="times" w:hAnsi="times"/>
                <w:sz w:val="14"/>
              </w:rPr>
            </w:pPr>
            <w:r>
              <w:rPr>
                <w:rFonts w:ascii="times" w:hAnsi="times"/>
                <w:sz w:val="14"/>
              </w:rPr>
              <w:t>57,034</w:t>
            </w:r>
          </w:p>
        </w:tc>
        <w:tc>
          <w:tcPr>
            <w:tcW w:w="311" w:type="dxa"/>
            <w:tcBorders/>
            <w:shd w:fill="FFFFFF" w:val="clear"/>
            <w:vAlign w:val="bottom"/>
          </w:tcPr>
          <w:p>
            <w:pPr>
              <w:pStyle w:val="TableContents"/>
              <w:spacing w:before="0" w:after="283"/>
              <w:rPr/>
            </w:pPr>
            <w:r>
              <w:rPr/>
              <w:t> </w:t>
            </w:r>
          </w:p>
        </w:tc>
        <w:tc>
          <w:tcPr>
            <w:tcW w:w="164" w:type="dxa"/>
            <w:tcBorders/>
            <w:shd w:fill="FFFFFF" w:val="clear"/>
            <w:vAlign w:val="bottom"/>
          </w:tcPr>
          <w:p>
            <w:pPr>
              <w:pStyle w:val="TableContents"/>
              <w:spacing w:before="0" w:after="283"/>
              <w:rPr/>
            </w:pPr>
            <w:r>
              <w:rPr/>
              <w:t> </w:t>
            </w:r>
          </w:p>
        </w:tc>
        <w:tc>
          <w:tcPr>
            <w:tcW w:w="1087" w:type="dxa"/>
            <w:tcBorders/>
            <w:shd w:fill="FFFFFF" w:val="clear"/>
            <w:vAlign w:val="bottom"/>
          </w:tcPr>
          <w:p>
            <w:pPr>
              <w:pStyle w:val="TableContents"/>
              <w:spacing w:before="0" w:after="283"/>
              <w:jc w:val="right"/>
              <w:rPr>
                <w:rFonts w:ascii="times" w:hAnsi="times"/>
                <w:sz w:val="14"/>
              </w:rPr>
            </w:pPr>
            <w:r>
              <w:rPr>
                <w:rFonts w:ascii="times" w:hAnsi="times"/>
                <w:sz w:val="14"/>
              </w:rPr>
              <w:t>54,364</w:t>
            </w:r>
          </w:p>
        </w:tc>
        <w:tc>
          <w:tcPr>
            <w:tcW w:w="310" w:type="dxa"/>
            <w:tcBorders/>
            <w:shd w:fill="FFFFFF" w:val="clear"/>
            <w:vAlign w:val="bottom"/>
          </w:tcPr>
          <w:p>
            <w:pPr>
              <w:pStyle w:val="TableContents"/>
              <w:spacing w:before="0" w:after="283"/>
              <w:rPr/>
            </w:pPr>
            <w:r>
              <w:rPr/>
              <w:t> </w:t>
            </w:r>
          </w:p>
        </w:tc>
        <w:tc>
          <w:tcPr>
            <w:tcW w:w="164" w:type="dxa"/>
            <w:tcBorders/>
            <w:shd w:fill="FFFFFF" w:val="clear"/>
            <w:vAlign w:val="bottom"/>
          </w:tcPr>
          <w:p>
            <w:pPr>
              <w:pStyle w:val="TableContents"/>
              <w:spacing w:before="0" w:after="283"/>
              <w:rPr/>
            </w:pPr>
            <w:r>
              <w:rPr/>
              <w:t> </w:t>
            </w:r>
          </w:p>
        </w:tc>
        <w:tc>
          <w:tcPr>
            <w:tcW w:w="1087" w:type="dxa"/>
            <w:tcBorders/>
            <w:shd w:fill="FFFFFF" w:val="clear"/>
            <w:vAlign w:val="bottom"/>
          </w:tcPr>
          <w:p>
            <w:pPr>
              <w:pStyle w:val="TableContents"/>
              <w:spacing w:before="0" w:after="283"/>
              <w:jc w:val="right"/>
              <w:rPr>
                <w:rFonts w:ascii="times" w:hAnsi="times"/>
                <w:sz w:val="14"/>
              </w:rPr>
            </w:pPr>
            <w:r>
              <w:rPr>
                <w:rFonts w:ascii="times" w:hAnsi="times"/>
                <w:sz w:val="14"/>
              </w:rPr>
              <w:t>156,340</w:t>
            </w:r>
          </w:p>
        </w:tc>
        <w:tc>
          <w:tcPr>
            <w:tcW w:w="311" w:type="dxa"/>
            <w:tcBorders/>
            <w:shd w:fill="FFFFFF" w:val="clear"/>
            <w:vAlign w:val="bottom"/>
          </w:tcPr>
          <w:p>
            <w:pPr>
              <w:pStyle w:val="TableContents"/>
              <w:spacing w:before="0" w:after="283"/>
              <w:rPr/>
            </w:pPr>
            <w:r>
              <w:rPr/>
              <w:t> </w:t>
            </w:r>
          </w:p>
        </w:tc>
      </w:tr>
      <w:tr>
        <w:trPr/>
        <w:tc>
          <w:tcPr>
            <w:tcW w:w="414" w:type="dxa"/>
            <w:tcBorders/>
            <w:shd w:fill="CCEEFF" w:val="clear"/>
          </w:tcPr>
          <w:p>
            <w:pPr>
              <w:pStyle w:val="TableContents"/>
              <w:spacing w:before="0" w:after="283"/>
              <w:rPr/>
            </w:pPr>
            <w:r>
              <w:rPr/>
              <w:t> </w:t>
            </w:r>
          </w:p>
        </w:tc>
        <w:tc>
          <w:tcPr>
            <w:tcW w:w="4796" w:type="dxa"/>
            <w:tcBorders/>
            <w:shd w:fill="CCEEFF" w:val="clear"/>
            <w:vAlign w:val="bottom"/>
          </w:tcPr>
          <w:p>
            <w:pPr>
              <w:pStyle w:val="TableContents"/>
              <w:spacing w:before="0" w:after="283"/>
              <w:ind w:left="160" w:right="0" w:hanging="160"/>
              <w:rPr>
                <w:rFonts w:ascii="times" w:hAnsi="times"/>
                <w:sz w:val="14"/>
              </w:rPr>
            </w:pPr>
            <w:r>
              <w:rPr>
                <w:rFonts w:ascii="times" w:hAnsi="times"/>
                <w:sz w:val="14"/>
              </w:rPr>
              <w:t>Copper</w:t>
            </w:r>
          </w:p>
        </w:tc>
        <w:tc>
          <w:tcPr>
            <w:tcW w:w="311" w:type="dxa"/>
            <w:tcBorders/>
            <w:shd w:fill="CCEEFF" w:val="clear"/>
            <w:vAlign w:val="bottom"/>
          </w:tcPr>
          <w:p>
            <w:pPr>
              <w:pStyle w:val="TableContents"/>
              <w:spacing w:before="0" w:after="283"/>
              <w:rPr/>
            </w:pPr>
            <w:r>
              <w:rPr/>
              <w:t> </w:t>
            </w:r>
          </w:p>
        </w:tc>
        <w:tc>
          <w:tcPr>
            <w:tcW w:w="163" w:type="dxa"/>
            <w:tcBorders/>
            <w:shd w:fill="CCEEFF" w:val="clear"/>
            <w:vAlign w:val="bottom"/>
          </w:tcPr>
          <w:p>
            <w:pPr>
              <w:pStyle w:val="TableContents"/>
              <w:spacing w:before="0" w:after="283"/>
              <w:rPr/>
            </w:pPr>
            <w:r>
              <w:rPr/>
              <w:t> </w:t>
            </w:r>
          </w:p>
        </w:tc>
        <w:tc>
          <w:tcPr>
            <w:tcW w:w="1087" w:type="dxa"/>
            <w:tcBorders/>
            <w:shd w:fill="CCEEFF" w:val="clear"/>
            <w:vAlign w:val="bottom"/>
          </w:tcPr>
          <w:p>
            <w:pPr>
              <w:pStyle w:val="TableContents"/>
              <w:spacing w:before="0" w:after="283"/>
              <w:jc w:val="right"/>
              <w:rPr>
                <w:rFonts w:ascii="times" w:hAnsi="times"/>
                <w:sz w:val="14"/>
              </w:rPr>
            </w:pPr>
            <w:r>
              <w:rPr>
                <w:rFonts w:ascii="times" w:hAnsi="times"/>
                <w:sz w:val="14"/>
              </w:rPr>
              <w:t>22,571</w:t>
            </w:r>
          </w:p>
        </w:tc>
        <w:tc>
          <w:tcPr>
            <w:tcW w:w="311" w:type="dxa"/>
            <w:tcBorders/>
            <w:shd w:fill="CCEEFF" w:val="clear"/>
            <w:vAlign w:val="bottom"/>
          </w:tcPr>
          <w:p>
            <w:pPr>
              <w:pStyle w:val="TableContents"/>
              <w:spacing w:before="0" w:after="283"/>
              <w:rPr/>
            </w:pPr>
            <w:r>
              <w:rPr/>
              <w:t> </w:t>
            </w:r>
          </w:p>
        </w:tc>
        <w:tc>
          <w:tcPr>
            <w:tcW w:w="164" w:type="dxa"/>
            <w:tcBorders/>
            <w:shd w:fill="CCEEFF" w:val="clear"/>
            <w:vAlign w:val="bottom"/>
          </w:tcPr>
          <w:p>
            <w:pPr>
              <w:pStyle w:val="TableContents"/>
              <w:spacing w:before="0" w:after="283"/>
              <w:rPr/>
            </w:pPr>
            <w:r>
              <w:rPr/>
              <w:t> </w:t>
            </w:r>
          </w:p>
        </w:tc>
        <w:tc>
          <w:tcPr>
            <w:tcW w:w="1087" w:type="dxa"/>
            <w:tcBorders/>
            <w:shd w:fill="CCEEFF" w:val="clear"/>
            <w:vAlign w:val="bottom"/>
          </w:tcPr>
          <w:p>
            <w:pPr>
              <w:pStyle w:val="TableContents"/>
              <w:spacing w:before="0" w:after="283"/>
              <w:jc w:val="right"/>
              <w:rPr>
                <w:rFonts w:ascii="times" w:hAnsi="times"/>
                <w:sz w:val="14"/>
              </w:rPr>
            </w:pPr>
            <w:r>
              <w:rPr>
                <w:rFonts w:ascii="times" w:hAnsi="times"/>
                <w:sz w:val="14"/>
              </w:rPr>
              <w:t>27,600</w:t>
            </w:r>
          </w:p>
        </w:tc>
        <w:tc>
          <w:tcPr>
            <w:tcW w:w="310" w:type="dxa"/>
            <w:tcBorders/>
            <w:shd w:fill="CCEEFF" w:val="clear"/>
            <w:vAlign w:val="bottom"/>
          </w:tcPr>
          <w:p>
            <w:pPr>
              <w:pStyle w:val="TableContents"/>
              <w:spacing w:before="0" w:after="283"/>
              <w:rPr/>
            </w:pPr>
            <w:r>
              <w:rPr/>
              <w:t> </w:t>
            </w:r>
          </w:p>
        </w:tc>
        <w:tc>
          <w:tcPr>
            <w:tcW w:w="164" w:type="dxa"/>
            <w:tcBorders/>
            <w:shd w:fill="CCEEFF" w:val="clear"/>
            <w:vAlign w:val="bottom"/>
          </w:tcPr>
          <w:p>
            <w:pPr>
              <w:pStyle w:val="TableContents"/>
              <w:spacing w:before="0" w:after="283"/>
              <w:rPr/>
            </w:pPr>
            <w:r>
              <w:rPr/>
              <w:t> </w:t>
            </w:r>
          </w:p>
        </w:tc>
        <w:tc>
          <w:tcPr>
            <w:tcW w:w="1087" w:type="dxa"/>
            <w:tcBorders/>
            <w:shd w:fill="CCEEFF" w:val="clear"/>
            <w:vAlign w:val="bottom"/>
          </w:tcPr>
          <w:p>
            <w:pPr>
              <w:pStyle w:val="TableContents"/>
              <w:spacing w:before="0" w:after="283"/>
              <w:jc w:val="right"/>
              <w:rPr>
                <w:rFonts w:ascii="times" w:hAnsi="times"/>
                <w:sz w:val="14"/>
              </w:rPr>
            </w:pPr>
            <w:r>
              <w:rPr>
                <w:rFonts w:ascii="times" w:hAnsi="times"/>
                <w:sz w:val="14"/>
              </w:rPr>
              <w:t>34,300</w:t>
            </w:r>
          </w:p>
        </w:tc>
        <w:tc>
          <w:tcPr>
            <w:tcW w:w="311" w:type="dxa"/>
            <w:tcBorders/>
            <w:shd w:fill="CCEEFF" w:val="clear"/>
            <w:vAlign w:val="bottom"/>
          </w:tcPr>
          <w:p>
            <w:pPr>
              <w:pStyle w:val="TableContents"/>
              <w:spacing w:before="0" w:after="283"/>
              <w:rPr/>
            </w:pPr>
            <w:r>
              <w:rPr/>
              <w:t> </w:t>
            </w:r>
          </w:p>
        </w:tc>
      </w:tr>
      <w:tr>
        <w:trPr/>
        <w:tc>
          <w:tcPr>
            <w:tcW w:w="414" w:type="dxa"/>
            <w:tcBorders/>
            <w:shd w:fill="FFFFFF" w:val="clear"/>
          </w:tcPr>
          <w:p>
            <w:pPr>
              <w:pStyle w:val="TableContents"/>
              <w:spacing w:before="0" w:after="283"/>
              <w:rPr/>
            </w:pPr>
            <w:r>
              <w:rPr/>
              <w:t> </w:t>
            </w:r>
          </w:p>
        </w:tc>
        <w:tc>
          <w:tcPr>
            <w:tcW w:w="4796" w:type="dxa"/>
            <w:tcBorders/>
            <w:shd w:fill="FFFFFF" w:val="clear"/>
            <w:vAlign w:val="bottom"/>
          </w:tcPr>
          <w:p>
            <w:pPr>
              <w:pStyle w:val="TableContents"/>
              <w:spacing w:before="0" w:after="283"/>
              <w:ind w:left="160" w:right="0" w:hanging="160"/>
              <w:rPr>
                <w:rFonts w:ascii="times" w:hAnsi="times"/>
                <w:sz w:val="14"/>
              </w:rPr>
            </w:pPr>
            <w:r>
              <w:rPr>
                <w:rFonts w:ascii="times" w:hAnsi="times"/>
                <w:sz w:val="14"/>
              </w:rPr>
              <w:t>Lead</w:t>
            </w:r>
          </w:p>
        </w:tc>
        <w:tc>
          <w:tcPr>
            <w:tcW w:w="311" w:type="dxa"/>
            <w:tcBorders/>
            <w:shd w:fill="FFFFFF" w:val="clear"/>
            <w:vAlign w:val="bottom"/>
          </w:tcPr>
          <w:p>
            <w:pPr>
              <w:pStyle w:val="TableContents"/>
              <w:spacing w:before="0" w:after="283"/>
              <w:rPr/>
            </w:pPr>
            <w:r>
              <w:rPr/>
              <w:t> </w:t>
            </w:r>
          </w:p>
        </w:tc>
        <w:tc>
          <w:tcPr>
            <w:tcW w:w="163" w:type="dxa"/>
            <w:tcBorders/>
            <w:shd w:fill="FFFFFF" w:val="clear"/>
            <w:vAlign w:val="bottom"/>
          </w:tcPr>
          <w:p>
            <w:pPr>
              <w:pStyle w:val="TableContents"/>
              <w:spacing w:before="0" w:after="283"/>
              <w:rPr/>
            </w:pPr>
            <w:r>
              <w:rPr/>
              <w:t> </w:t>
            </w:r>
          </w:p>
        </w:tc>
        <w:tc>
          <w:tcPr>
            <w:tcW w:w="1087" w:type="dxa"/>
            <w:tcBorders/>
            <w:shd w:fill="FFFFFF" w:val="clear"/>
            <w:vAlign w:val="bottom"/>
          </w:tcPr>
          <w:p>
            <w:pPr>
              <w:pStyle w:val="TableContents"/>
              <w:spacing w:before="0" w:after="283"/>
              <w:jc w:val="right"/>
              <w:rPr>
                <w:rFonts w:ascii="times" w:hAnsi="times"/>
                <w:sz w:val="14"/>
              </w:rPr>
            </w:pPr>
            <w:r>
              <w:rPr>
                <w:rFonts w:ascii="times" w:hAnsi="times"/>
                <w:sz w:val="14"/>
              </w:rPr>
              <w:t>127</w:t>
            </w:r>
          </w:p>
        </w:tc>
        <w:tc>
          <w:tcPr>
            <w:tcW w:w="311" w:type="dxa"/>
            <w:tcBorders/>
            <w:shd w:fill="FFFFFF" w:val="clear"/>
            <w:vAlign w:val="bottom"/>
          </w:tcPr>
          <w:p>
            <w:pPr>
              <w:pStyle w:val="TableContents"/>
              <w:spacing w:before="0" w:after="283"/>
              <w:rPr/>
            </w:pPr>
            <w:r>
              <w:rPr/>
              <w:t> </w:t>
            </w:r>
          </w:p>
        </w:tc>
        <w:tc>
          <w:tcPr>
            <w:tcW w:w="164" w:type="dxa"/>
            <w:tcBorders/>
            <w:shd w:fill="FFFFFF" w:val="clear"/>
            <w:vAlign w:val="bottom"/>
          </w:tcPr>
          <w:p>
            <w:pPr>
              <w:pStyle w:val="TableContents"/>
              <w:spacing w:before="0" w:after="283"/>
              <w:rPr/>
            </w:pPr>
            <w:r>
              <w:rPr/>
              <w:t> </w:t>
            </w:r>
          </w:p>
        </w:tc>
        <w:tc>
          <w:tcPr>
            <w:tcW w:w="1087" w:type="dxa"/>
            <w:tcBorders/>
            <w:shd w:fill="FFFFFF" w:val="clear"/>
            <w:vAlign w:val="bottom"/>
          </w:tcPr>
          <w:p>
            <w:pPr>
              <w:pStyle w:val="TableContents"/>
              <w:spacing w:before="0" w:after="283"/>
              <w:jc w:val="right"/>
              <w:rPr>
                <w:rFonts w:ascii="times" w:hAnsi="times"/>
                <w:sz w:val="14"/>
              </w:rPr>
            </w:pPr>
            <w:r>
              <w:rPr>
                <w:rFonts w:ascii="times" w:hAnsi="times"/>
                <w:sz w:val="14"/>
              </w:rPr>
              <w:t></w:t>
            </w:r>
          </w:p>
        </w:tc>
        <w:tc>
          <w:tcPr>
            <w:tcW w:w="310" w:type="dxa"/>
            <w:tcBorders/>
            <w:shd w:fill="FFFFFF" w:val="clear"/>
            <w:vAlign w:val="bottom"/>
          </w:tcPr>
          <w:p>
            <w:pPr>
              <w:pStyle w:val="TableContents"/>
              <w:spacing w:before="0" w:after="283"/>
              <w:rPr/>
            </w:pPr>
            <w:r>
              <w:rPr/>
              <w:t> </w:t>
            </w:r>
          </w:p>
        </w:tc>
        <w:tc>
          <w:tcPr>
            <w:tcW w:w="164" w:type="dxa"/>
            <w:tcBorders/>
            <w:shd w:fill="FFFFFF" w:val="clear"/>
            <w:vAlign w:val="bottom"/>
          </w:tcPr>
          <w:p>
            <w:pPr>
              <w:pStyle w:val="TableContents"/>
              <w:spacing w:before="0" w:after="283"/>
              <w:rPr/>
            </w:pPr>
            <w:r>
              <w:rPr/>
              <w:t> </w:t>
            </w:r>
          </w:p>
        </w:tc>
        <w:tc>
          <w:tcPr>
            <w:tcW w:w="1087" w:type="dxa"/>
            <w:tcBorders/>
            <w:shd w:fill="FFFFFF" w:val="clear"/>
            <w:vAlign w:val="bottom"/>
          </w:tcPr>
          <w:p>
            <w:pPr>
              <w:pStyle w:val="TableContents"/>
              <w:spacing w:before="0" w:after="283"/>
              <w:jc w:val="right"/>
              <w:rPr>
                <w:rFonts w:ascii="times" w:hAnsi="times"/>
                <w:sz w:val="14"/>
              </w:rPr>
            </w:pPr>
            <w:r>
              <w:rPr>
                <w:rFonts w:ascii="times" w:hAnsi="times"/>
                <w:sz w:val="14"/>
              </w:rPr>
              <w:t></w:t>
            </w:r>
          </w:p>
        </w:tc>
        <w:tc>
          <w:tcPr>
            <w:tcW w:w="311" w:type="dxa"/>
            <w:tcBorders/>
            <w:shd w:fill="FFFFFF" w:val="clear"/>
            <w:vAlign w:val="bottom"/>
          </w:tcPr>
          <w:p>
            <w:pPr>
              <w:pStyle w:val="TableContents"/>
              <w:spacing w:before="0" w:after="283"/>
              <w:rPr/>
            </w:pPr>
            <w:r>
              <w:rPr/>
              <w:t> </w:t>
            </w:r>
          </w:p>
        </w:tc>
      </w:tr>
      <w:tr>
        <w:trPr/>
        <w:tc>
          <w:tcPr>
            <w:tcW w:w="414" w:type="dxa"/>
            <w:tcBorders/>
            <w:shd w:fill="auto" w:val="clear"/>
          </w:tcPr>
          <w:p>
            <w:pPr>
              <w:pStyle w:val="TableContents"/>
              <w:spacing w:before="0" w:after="283"/>
              <w:rPr/>
            </w:pPr>
            <w:r>
              <w:rPr/>
              <w:t> </w:t>
            </w:r>
          </w:p>
        </w:tc>
        <w:tc>
          <w:tcPr>
            <w:tcW w:w="4796" w:type="dxa"/>
            <w:tcBorders/>
            <w:shd w:fill="auto" w:val="clear"/>
            <w:vAlign w:val="bottom"/>
          </w:tcPr>
          <w:p>
            <w:pPr>
              <w:pStyle w:val="TableContents"/>
              <w:spacing w:before="0" w:after="283"/>
              <w:rPr/>
            </w:pPr>
            <w:r>
              <w:rPr/>
              <w:t> </w:t>
            </w:r>
          </w:p>
        </w:tc>
        <w:tc>
          <w:tcPr>
            <w:tcW w:w="311" w:type="dxa"/>
            <w:tcBorders/>
            <w:shd w:fill="auto" w:val="clear"/>
            <w:vAlign w:val="bottom"/>
          </w:tcPr>
          <w:p>
            <w:pPr>
              <w:pStyle w:val="TableContents"/>
              <w:spacing w:before="0" w:after="283"/>
              <w:rPr/>
            </w:pPr>
            <w:r>
              <w:rPr/>
              <w:t> </w:t>
            </w:r>
          </w:p>
        </w:tc>
        <w:tc>
          <w:tcPr>
            <w:tcW w:w="1250" w:type="dxa"/>
            <w:gridSpan w:val="2"/>
            <w:tcBorders>
              <w:bottom w:val="single" w:sz="8" w:space="0" w:color="000000"/>
            </w:tcBorders>
            <w:shd w:fill="auto" w:val="clear"/>
            <w:tcMar>
              <w:bottom w:w="28" w:type="dxa"/>
            </w:tcMar>
            <w:vAlign w:val="bottom"/>
          </w:tcPr>
          <w:p>
            <w:pPr>
              <w:pStyle w:val="TableContents"/>
              <w:spacing w:before="0" w:after="283"/>
              <w:jc w:val="right"/>
              <w:rPr/>
            </w:pPr>
            <w:r>
              <w:rPr/>
              <w:t> </w:t>
            </w:r>
          </w:p>
        </w:tc>
        <w:tc>
          <w:tcPr>
            <w:tcW w:w="311" w:type="dxa"/>
            <w:tcBorders/>
            <w:shd w:fill="auto" w:val="clear"/>
            <w:vAlign w:val="bottom"/>
          </w:tcPr>
          <w:p>
            <w:pPr>
              <w:pStyle w:val="TableContents"/>
              <w:spacing w:before="0" w:after="283"/>
              <w:rPr/>
            </w:pPr>
            <w:r>
              <w:rPr/>
              <w:t> </w:t>
            </w:r>
          </w:p>
        </w:tc>
        <w:tc>
          <w:tcPr>
            <w:tcW w:w="1251" w:type="dxa"/>
            <w:gridSpan w:val="2"/>
            <w:tcBorders>
              <w:bottom w:val="single" w:sz="8" w:space="0" w:color="000000"/>
            </w:tcBorders>
            <w:shd w:fill="auto" w:val="clear"/>
            <w:tcMar>
              <w:bottom w:w="28" w:type="dxa"/>
            </w:tcMar>
            <w:vAlign w:val="bottom"/>
          </w:tcPr>
          <w:p>
            <w:pPr>
              <w:pStyle w:val="TableContents"/>
              <w:spacing w:before="0" w:after="283"/>
              <w:jc w:val="right"/>
              <w:rPr/>
            </w:pPr>
            <w:r>
              <w:rPr/>
              <w:t> </w:t>
            </w:r>
          </w:p>
        </w:tc>
        <w:tc>
          <w:tcPr>
            <w:tcW w:w="310" w:type="dxa"/>
            <w:tcBorders/>
            <w:shd w:fill="auto" w:val="clear"/>
            <w:vAlign w:val="bottom"/>
          </w:tcPr>
          <w:p>
            <w:pPr>
              <w:pStyle w:val="TableContents"/>
              <w:spacing w:before="0" w:after="283"/>
              <w:rPr/>
            </w:pPr>
            <w:r>
              <w:rPr/>
              <w:t> </w:t>
            </w:r>
          </w:p>
        </w:tc>
        <w:tc>
          <w:tcPr>
            <w:tcW w:w="1251" w:type="dxa"/>
            <w:gridSpan w:val="2"/>
            <w:tcBorders>
              <w:bottom w:val="single" w:sz="8" w:space="0" w:color="000000"/>
            </w:tcBorders>
            <w:shd w:fill="auto" w:val="clear"/>
            <w:tcMar>
              <w:bottom w:w="28" w:type="dxa"/>
            </w:tcMar>
            <w:vAlign w:val="bottom"/>
          </w:tcPr>
          <w:p>
            <w:pPr>
              <w:pStyle w:val="TableContents"/>
              <w:spacing w:before="0" w:after="283"/>
              <w:jc w:val="right"/>
              <w:rPr/>
            </w:pPr>
            <w:r>
              <w:rPr/>
              <w:t> </w:t>
            </w:r>
          </w:p>
        </w:tc>
        <w:tc>
          <w:tcPr>
            <w:tcW w:w="311" w:type="dxa"/>
            <w:tcBorders/>
            <w:shd w:fill="auto" w:val="clear"/>
            <w:vAlign w:val="bottom"/>
          </w:tcPr>
          <w:p>
            <w:pPr>
              <w:pStyle w:val="TableContents"/>
              <w:spacing w:before="0" w:after="283"/>
              <w:rPr/>
            </w:pPr>
            <w:r>
              <w:rPr/>
              <w:t> </w:t>
            </w:r>
          </w:p>
        </w:tc>
      </w:tr>
      <w:tr>
        <w:trPr/>
        <w:tc>
          <w:tcPr>
            <w:tcW w:w="414" w:type="dxa"/>
            <w:tcBorders/>
            <w:shd w:fill="CCEEFF" w:val="clear"/>
          </w:tcPr>
          <w:p>
            <w:pPr>
              <w:pStyle w:val="TableContents"/>
              <w:spacing w:before="0" w:after="283"/>
              <w:rPr/>
            </w:pPr>
            <w:r>
              <w:rPr/>
              <w:t> </w:t>
            </w:r>
          </w:p>
        </w:tc>
        <w:tc>
          <w:tcPr>
            <w:tcW w:w="4796" w:type="dxa"/>
            <w:tcBorders/>
            <w:shd w:fill="CCEEFF" w:val="clear"/>
            <w:vAlign w:val="bottom"/>
          </w:tcPr>
          <w:p>
            <w:pPr>
              <w:pStyle w:val="TableContents"/>
              <w:spacing w:before="0" w:after="283"/>
              <w:ind w:left="160" w:right="0" w:hanging="160"/>
              <w:rPr>
                <w:sz w:val="4"/>
                <w:szCs w:val="4"/>
              </w:rPr>
            </w:pPr>
            <w:r>
              <w:rPr>
                <w:sz w:val="4"/>
                <w:szCs w:val="4"/>
              </w:rPr>
            </w:r>
          </w:p>
        </w:tc>
        <w:tc>
          <w:tcPr>
            <w:tcW w:w="311" w:type="dxa"/>
            <w:tcBorders/>
            <w:shd w:fill="CCEEFF" w:val="clear"/>
            <w:vAlign w:val="bottom"/>
          </w:tcPr>
          <w:p>
            <w:pPr>
              <w:pStyle w:val="TableContents"/>
              <w:spacing w:before="0" w:after="283"/>
              <w:rPr/>
            </w:pPr>
            <w:r>
              <w:rPr/>
              <w:t> </w:t>
            </w:r>
          </w:p>
        </w:tc>
        <w:tc>
          <w:tcPr>
            <w:tcW w:w="163" w:type="dxa"/>
            <w:tcBorders/>
            <w:shd w:fill="CCEEFF" w:val="clear"/>
            <w:vAlign w:val="bottom"/>
          </w:tcPr>
          <w:p>
            <w:pPr>
              <w:pStyle w:val="TableContents"/>
              <w:spacing w:before="0" w:after="283"/>
              <w:jc w:val="right"/>
              <w:rPr>
                <w:rFonts w:ascii="times" w:hAnsi="times"/>
                <w:sz w:val="14"/>
              </w:rPr>
            </w:pPr>
            <w:r>
              <w:rPr>
                <w:rFonts w:ascii="times" w:hAnsi="times"/>
                <w:sz w:val="14"/>
              </w:rPr>
              <w:t>$</w:t>
            </w:r>
          </w:p>
        </w:tc>
        <w:tc>
          <w:tcPr>
            <w:tcW w:w="1087" w:type="dxa"/>
            <w:tcBorders/>
            <w:shd w:fill="CCEEFF" w:val="clear"/>
            <w:vAlign w:val="bottom"/>
          </w:tcPr>
          <w:p>
            <w:pPr>
              <w:pStyle w:val="TableContents"/>
              <w:spacing w:before="0" w:after="283"/>
              <w:jc w:val="right"/>
              <w:rPr>
                <w:rFonts w:ascii="times" w:hAnsi="times"/>
                <w:sz w:val="14"/>
              </w:rPr>
            </w:pPr>
            <w:r>
              <w:rPr>
                <w:rFonts w:ascii="times" w:hAnsi="times"/>
                <w:sz w:val="14"/>
              </w:rPr>
              <w:t>613,762</w:t>
            </w:r>
          </w:p>
        </w:tc>
        <w:tc>
          <w:tcPr>
            <w:tcW w:w="311" w:type="dxa"/>
            <w:tcBorders/>
            <w:shd w:fill="CCEEFF" w:val="clear"/>
            <w:vAlign w:val="bottom"/>
          </w:tcPr>
          <w:p>
            <w:pPr>
              <w:pStyle w:val="TableContents"/>
              <w:spacing w:before="0" w:after="283"/>
              <w:rPr/>
            </w:pPr>
            <w:r>
              <w:rPr/>
              <w:t> </w:t>
            </w:r>
          </w:p>
        </w:tc>
        <w:tc>
          <w:tcPr>
            <w:tcW w:w="164" w:type="dxa"/>
            <w:tcBorders/>
            <w:shd w:fill="CCEEFF" w:val="clear"/>
            <w:vAlign w:val="bottom"/>
          </w:tcPr>
          <w:p>
            <w:pPr>
              <w:pStyle w:val="TableContents"/>
              <w:spacing w:before="0" w:after="283"/>
              <w:jc w:val="right"/>
              <w:rPr>
                <w:rFonts w:ascii="times" w:hAnsi="times"/>
                <w:sz w:val="14"/>
              </w:rPr>
            </w:pPr>
            <w:r>
              <w:rPr>
                <w:rFonts w:ascii="times" w:hAnsi="times"/>
                <w:sz w:val="14"/>
              </w:rPr>
              <w:t>$</w:t>
            </w:r>
          </w:p>
        </w:tc>
        <w:tc>
          <w:tcPr>
            <w:tcW w:w="1087" w:type="dxa"/>
            <w:tcBorders/>
            <w:shd w:fill="CCEEFF" w:val="clear"/>
            <w:vAlign w:val="bottom"/>
          </w:tcPr>
          <w:p>
            <w:pPr>
              <w:pStyle w:val="TableContents"/>
              <w:spacing w:before="0" w:after="283"/>
              <w:jc w:val="right"/>
              <w:rPr>
                <w:rFonts w:ascii="times" w:hAnsi="times"/>
                <w:sz w:val="14"/>
              </w:rPr>
            </w:pPr>
            <w:r>
              <w:rPr>
                <w:rFonts w:ascii="times" w:hAnsi="times"/>
                <w:sz w:val="14"/>
              </w:rPr>
              <w:t>368,938</w:t>
            </w:r>
          </w:p>
        </w:tc>
        <w:tc>
          <w:tcPr>
            <w:tcW w:w="310" w:type="dxa"/>
            <w:tcBorders/>
            <w:shd w:fill="CCEEFF" w:val="clear"/>
            <w:vAlign w:val="bottom"/>
          </w:tcPr>
          <w:p>
            <w:pPr>
              <w:pStyle w:val="TableContents"/>
              <w:spacing w:before="0" w:after="283"/>
              <w:rPr/>
            </w:pPr>
            <w:r>
              <w:rPr/>
              <w:t> </w:t>
            </w:r>
          </w:p>
        </w:tc>
        <w:tc>
          <w:tcPr>
            <w:tcW w:w="164" w:type="dxa"/>
            <w:tcBorders/>
            <w:shd w:fill="CCEEFF" w:val="clear"/>
            <w:vAlign w:val="bottom"/>
          </w:tcPr>
          <w:p>
            <w:pPr>
              <w:pStyle w:val="TableContents"/>
              <w:spacing w:before="0" w:after="283"/>
              <w:jc w:val="right"/>
              <w:rPr>
                <w:rFonts w:ascii="times" w:hAnsi="times"/>
                <w:sz w:val="14"/>
              </w:rPr>
            </w:pPr>
            <w:r>
              <w:rPr>
                <w:rFonts w:ascii="times" w:hAnsi="times"/>
                <w:sz w:val="14"/>
              </w:rPr>
              <w:t>$</w:t>
            </w:r>
          </w:p>
        </w:tc>
        <w:tc>
          <w:tcPr>
            <w:tcW w:w="1087" w:type="dxa"/>
            <w:tcBorders/>
            <w:shd w:fill="CCEEFF" w:val="clear"/>
            <w:vAlign w:val="bottom"/>
          </w:tcPr>
          <w:p>
            <w:pPr>
              <w:pStyle w:val="TableContents"/>
              <w:spacing w:before="0" w:after="283"/>
              <w:jc w:val="right"/>
              <w:rPr>
                <w:rFonts w:ascii="times" w:hAnsi="times"/>
                <w:sz w:val="14"/>
              </w:rPr>
            </w:pPr>
            <w:r>
              <w:rPr>
                <w:rFonts w:ascii="times" w:hAnsi="times"/>
                <w:sz w:val="14"/>
              </w:rPr>
              <w:t>432,205</w:t>
            </w:r>
          </w:p>
        </w:tc>
        <w:tc>
          <w:tcPr>
            <w:tcW w:w="311" w:type="dxa"/>
            <w:tcBorders/>
            <w:shd w:fill="CCEEFF" w:val="clear"/>
            <w:vAlign w:val="bottom"/>
          </w:tcPr>
          <w:p>
            <w:pPr>
              <w:pStyle w:val="TableContents"/>
              <w:spacing w:before="0" w:after="283"/>
              <w:rPr/>
            </w:pPr>
            <w:r>
              <w:rPr/>
              <w:t> </w:t>
            </w:r>
          </w:p>
        </w:tc>
      </w:tr>
      <w:tr>
        <w:trPr/>
        <w:tc>
          <w:tcPr>
            <w:tcW w:w="414" w:type="dxa"/>
            <w:tcBorders/>
            <w:shd w:fill="auto" w:val="clear"/>
          </w:tcPr>
          <w:p>
            <w:pPr>
              <w:pStyle w:val="TableContents"/>
              <w:spacing w:before="0" w:after="283"/>
              <w:rPr/>
            </w:pPr>
            <w:r>
              <w:rPr/>
              <w:t> </w:t>
            </w:r>
          </w:p>
        </w:tc>
        <w:tc>
          <w:tcPr>
            <w:tcW w:w="4796" w:type="dxa"/>
            <w:tcBorders/>
            <w:shd w:fill="auto" w:val="clear"/>
            <w:vAlign w:val="bottom"/>
          </w:tcPr>
          <w:p>
            <w:pPr>
              <w:pStyle w:val="TableContents"/>
              <w:spacing w:before="0" w:after="283"/>
              <w:rPr/>
            </w:pPr>
            <w:r>
              <w:rPr/>
              <w:t> </w:t>
            </w:r>
          </w:p>
        </w:tc>
        <w:tc>
          <w:tcPr>
            <w:tcW w:w="311" w:type="dxa"/>
            <w:tcBorders/>
            <w:shd w:fill="auto" w:val="clear"/>
            <w:vAlign w:val="bottom"/>
          </w:tcPr>
          <w:p>
            <w:pPr>
              <w:pStyle w:val="TableContents"/>
              <w:spacing w:before="0" w:after="283"/>
              <w:rPr/>
            </w:pPr>
            <w:r>
              <w:rPr/>
              <w:t> </w:t>
            </w:r>
          </w:p>
        </w:tc>
        <w:tc>
          <w:tcPr>
            <w:tcW w:w="1250" w:type="dxa"/>
            <w:gridSpan w:val="2"/>
            <w:tcBorders>
              <w:bottom w:val="double" w:sz="6" w:space="0" w:color="000000"/>
            </w:tcBorders>
            <w:shd w:fill="auto" w:val="clear"/>
            <w:tcMar>
              <w:bottom w:w="28" w:type="dxa"/>
            </w:tcMar>
            <w:vAlign w:val="bottom"/>
          </w:tcPr>
          <w:p>
            <w:pPr>
              <w:pStyle w:val="TableContents"/>
              <w:spacing w:before="0" w:after="283"/>
              <w:jc w:val="right"/>
              <w:rPr/>
            </w:pPr>
            <w:r>
              <w:rPr/>
              <w:t> </w:t>
            </w:r>
          </w:p>
        </w:tc>
        <w:tc>
          <w:tcPr>
            <w:tcW w:w="311" w:type="dxa"/>
            <w:tcBorders/>
            <w:shd w:fill="auto" w:val="clear"/>
            <w:vAlign w:val="bottom"/>
          </w:tcPr>
          <w:p>
            <w:pPr>
              <w:pStyle w:val="TableContents"/>
              <w:spacing w:before="0" w:after="283"/>
              <w:rPr/>
            </w:pPr>
            <w:r>
              <w:rPr/>
              <w:t> </w:t>
            </w:r>
          </w:p>
        </w:tc>
        <w:tc>
          <w:tcPr>
            <w:tcW w:w="1251" w:type="dxa"/>
            <w:gridSpan w:val="2"/>
            <w:tcBorders>
              <w:bottom w:val="double" w:sz="6" w:space="0" w:color="000000"/>
            </w:tcBorders>
            <w:shd w:fill="auto" w:val="clear"/>
            <w:tcMar>
              <w:bottom w:w="28" w:type="dxa"/>
            </w:tcMar>
            <w:vAlign w:val="bottom"/>
          </w:tcPr>
          <w:p>
            <w:pPr>
              <w:pStyle w:val="TableContents"/>
              <w:spacing w:before="0" w:after="283"/>
              <w:jc w:val="right"/>
              <w:rPr/>
            </w:pPr>
            <w:r>
              <w:rPr/>
              <w:t> </w:t>
            </w:r>
          </w:p>
        </w:tc>
        <w:tc>
          <w:tcPr>
            <w:tcW w:w="310" w:type="dxa"/>
            <w:tcBorders/>
            <w:shd w:fill="auto" w:val="clear"/>
            <w:vAlign w:val="bottom"/>
          </w:tcPr>
          <w:p>
            <w:pPr>
              <w:pStyle w:val="TableContents"/>
              <w:spacing w:before="0" w:after="283"/>
              <w:rPr/>
            </w:pPr>
            <w:r>
              <w:rPr/>
              <w:t> </w:t>
            </w:r>
          </w:p>
        </w:tc>
        <w:tc>
          <w:tcPr>
            <w:tcW w:w="1251" w:type="dxa"/>
            <w:gridSpan w:val="2"/>
            <w:tcBorders>
              <w:bottom w:val="double" w:sz="6" w:space="0" w:color="000000"/>
            </w:tcBorders>
            <w:shd w:fill="auto" w:val="clear"/>
            <w:tcMar>
              <w:bottom w:w="28" w:type="dxa"/>
            </w:tcMar>
            <w:vAlign w:val="bottom"/>
          </w:tcPr>
          <w:p>
            <w:pPr>
              <w:pStyle w:val="TableContents"/>
              <w:spacing w:before="0" w:after="283"/>
              <w:jc w:val="right"/>
              <w:rPr/>
            </w:pPr>
            <w:r>
              <w:rPr/>
              <w:t> </w:t>
            </w:r>
          </w:p>
        </w:tc>
        <w:tc>
          <w:tcPr>
            <w:tcW w:w="311" w:type="dxa"/>
            <w:tcBorders/>
            <w:shd w:fill="auto" w:val="clear"/>
            <w:vAlign w:val="bottom"/>
          </w:tcPr>
          <w:p>
            <w:pPr>
              <w:pStyle w:val="TableContents"/>
              <w:spacing w:before="0" w:after="283"/>
              <w:rPr/>
            </w:pPr>
            <w:r>
              <w:rPr/>
              <w:t> </w:t>
            </w:r>
          </w:p>
        </w:tc>
      </w:tr>
    </w:tbl>
    <w:p>
      <w:pPr>
        <w:pStyle w:val="TextBody"/>
        <w:numPr>
          <w:ilvl w:val="0"/>
          <w:numId w:val="0"/>
        </w:numPr>
        <w:ind w:left="707" w:hanging="0"/>
        <w:jc w:val="both"/>
        <w:rPr>
          <w:rFonts w:ascii="times" w:hAnsi="times"/>
          <w:sz w:val="14"/>
        </w:rPr>
      </w:pPr>
      <w:r>
        <w:rPr>
          <w:rFonts w:ascii="times" w:hAnsi="times"/>
          <w:sz w:val="14"/>
        </w:rPr>
        <w:t xml:space="preserve">In 2009, precious metals accounted for 87% of Agnico-Eagle's revenues from mining operations (2008  78%; 2007  56%). The remaining revenues from mining operations consisted of net byproduct metals revenues. In 2009, these net byproduct revenues as a percentage of total revenues from mining operations were 9% from zinc (2008  15%; 2007  36%) and 4% from copper (2008  7%; 2007  8%). </w:t>
      </w:r>
    </w:p>
    <w:p>
      <w:pPr>
        <w:pStyle w:val="TextBody"/>
        <w:jc w:val="both"/>
        <w:rPr>
          <w:rFonts w:ascii="times" w:hAnsi="times"/>
          <w:b/>
          <w:sz w:val="14"/>
        </w:rPr>
      </w:pPr>
      <w:r>
        <w:rPr>
          <w:rFonts w:ascii="times" w:hAnsi="times"/>
          <w:b/>
          <w:sz w:val="14"/>
        </w:rPr>
        <w:t xml:space="preserve">2.     OTHER ASSETS </w:t>
      </w:r>
    </w:p>
    <w:p>
      <w:pPr>
        <w:pStyle w:val="ListHeading"/>
        <w:numPr>
          <w:ilvl w:val="0"/>
          <w:numId w:val="0"/>
        </w:numPr>
        <w:spacing w:before="0" w:after="0"/>
        <w:ind w:left="707" w:right="0" w:hanging="0"/>
        <w:rPr>
          <w:rFonts w:ascii="times" w:hAnsi="times"/>
          <w:b/>
          <w:i/>
          <w:sz w:val="14"/>
        </w:rPr>
      </w:pPr>
      <w:r>
        <w:rPr>
          <w:rFonts w:ascii="times" w:hAnsi="times"/>
          <w:b/>
          <w:i/>
          <w:sz w:val="14"/>
        </w:rPr>
        <w:t>(a)</w:t>
      </w:r>
    </w:p>
    <w:p>
      <w:pPr>
        <w:pStyle w:val="ListContents"/>
        <w:numPr>
          <w:ilvl w:val="0"/>
          <w:numId w:val="0"/>
        </w:numPr>
        <w:spacing w:before="0" w:after="283"/>
        <w:ind w:left="1274" w:right="0" w:hanging="0"/>
        <w:jc w:val="both"/>
        <w:rPr>
          <w:rFonts w:ascii="times" w:hAnsi="times"/>
          <w:b/>
          <w:i/>
          <w:sz w:val="14"/>
        </w:rPr>
      </w:pPr>
      <w:r>
        <w:rPr>
          <w:rFonts w:ascii="times" w:hAnsi="times"/>
          <w:b/>
          <w:i/>
          <w:sz w:val="14"/>
        </w:rPr>
        <w:t>Other current assets</w:t>
      </w:r>
    </w:p>
    <w:tbl>
      <w:tblPr>
        <w:tblW w:w="5000" w:type="pct"/>
        <w:jc w:val="center"/>
        <w:tblInd w:w="0" w:type="dxa"/>
        <w:tblCellMar>
          <w:top w:w="0" w:type="dxa"/>
          <w:left w:w="0" w:type="dxa"/>
          <w:bottom w:w="0" w:type="dxa"/>
          <w:right w:w="0" w:type="dxa"/>
        </w:tblCellMar>
      </w:tblPr>
      <w:tblGrid>
        <w:gridCol w:w="843"/>
        <w:gridCol w:w="6127"/>
        <w:gridCol w:w="316"/>
        <w:gridCol w:w="167"/>
        <w:gridCol w:w="976"/>
        <w:gridCol w:w="316"/>
        <w:gridCol w:w="167"/>
        <w:gridCol w:w="976"/>
        <w:gridCol w:w="317"/>
      </w:tblGrid>
      <w:tr>
        <w:trPr/>
        <w:tc>
          <w:tcPr>
            <w:tcW w:w="843" w:type="dxa"/>
            <w:tcBorders/>
            <w:shd w:fill="auto" w:val="clear"/>
            <w:vAlign w:val="center"/>
          </w:tcPr>
          <w:p>
            <w:pPr>
              <w:pStyle w:val="TableContents"/>
              <w:spacing w:before="0" w:after="283"/>
              <w:rPr>
                <w:sz w:val="4"/>
                <w:szCs w:val="4"/>
              </w:rPr>
            </w:pPr>
            <w:r>
              <w:rPr>
                <w:sz w:val="4"/>
                <w:szCs w:val="4"/>
              </w:rPr>
            </w:r>
          </w:p>
        </w:tc>
        <w:tc>
          <w:tcPr>
            <w:tcW w:w="6127" w:type="dxa"/>
            <w:tcBorders/>
            <w:shd w:fill="auto" w:val="clear"/>
            <w:vAlign w:val="center"/>
          </w:tcPr>
          <w:p>
            <w:pPr>
              <w:pStyle w:val="TableContents"/>
              <w:spacing w:before="0" w:after="283"/>
              <w:rPr>
                <w:sz w:val="4"/>
                <w:szCs w:val="4"/>
              </w:rPr>
            </w:pPr>
            <w:r>
              <w:rPr>
                <w:sz w:val="4"/>
                <w:szCs w:val="4"/>
              </w:rPr>
            </w:r>
          </w:p>
        </w:tc>
        <w:tc>
          <w:tcPr>
            <w:tcW w:w="316" w:type="dxa"/>
            <w:tcBorders/>
            <w:shd w:fill="auto" w:val="clear"/>
            <w:vAlign w:val="center"/>
          </w:tcPr>
          <w:p>
            <w:pPr>
              <w:pStyle w:val="TableContents"/>
              <w:spacing w:before="0" w:after="283"/>
              <w:rPr>
                <w:sz w:val="4"/>
                <w:szCs w:val="4"/>
              </w:rPr>
            </w:pPr>
            <w:r>
              <w:rPr>
                <w:sz w:val="4"/>
                <w:szCs w:val="4"/>
              </w:rPr>
            </w:r>
          </w:p>
        </w:tc>
        <w:tc>
          <w:tcPr>
            <w:tcW w:w="167" w:type="dxa"/>
            <w:tcBorders/>
            <w:shd w:fill="auto" w:val="clear"/>
            <w:vAlign w:val="center"/>
          </w:tcPr>
          <w:p>
            <w:pPr>
              <w:pStyle w:val="TableContents"/>
              <w:spacing w:before="0" w:after="283"/>
              <w:rPr>
                <w:sz w:val="4"/>
                <w:szCs w:val="4"/>
              </w:rPr>
            </w:pPr>
            <w:r>
              <w:rPr>
                <w:sz w:val="4"/>
                <w:szCs w:val="4"/>
              </w:rPr>
            </w:r>
          </w:p>
        </w:tc>
        <w:tc>
          <w:tcPr>
            <w:tcW w:w="976" w:type="dxa"/>
            <w:tcBorders/>
            <w:shd w:fill="auto" w:val="clear"/>
            <w:vAlign w:val="center"/>
          </w:tcPr>
          <w:p>
            <w:pPr>
              <w:pStyle w:val="TableContents"/>
              <w:spacing w:before="0" w:after="283"/>
              <w:rPr>
                <w:sz w:val="4"/>
                <w:szCs w:val="4"/>
              </w:rPr>
            </w:pPr>
            <w:r>
              <w:rPr>
                <w:sz w:val="4"/>
                <w:szCs w:val="4"/>
              </w:rPr>
            </w:r>
          </w:p>
        </w:tc>
        <w:tc>
          <w:tcPr>
            <w:tcW w:w="316" w:type="dxa"/>
            <w:tcBorders/>
            <w:shd w:fill="auto" w:val="clear"/>
            <w:vAlign w:val="center"/>
          </w:tcPr>
          <w:p>
            <w:pPr>
              <w:pStyle w:val="TableContents"/>
              <w:spacing w:before="0" w:after="283"/>
              <w:rPr>
                <w:sz w:val="4"/>
                <w:szCs w:val="4"/>
              </w:rPr>
            </w:pPr>
            <w:r>
              <w:rPr>
                <w:sz w:val="4"/>
                <w:szCs w:val="4"/>
              </w:rPr>
            </w:r>
          </w:p>
        </w:tc>
        <w:tc>
          <w:tcPr>
            <w:tcW w:w="167" w:type="dxa"/>
            <w:tcBorders/>
            <w:shd w:fill="auto" w:val="clear"/>
            <w:vAlign w:val="center"/>
          </w:tcPr>
          <w:p>
            <w:pPr>
              <w:pStyle w:val="TableContents"/>
              <w:spacing w:before="0" w:after="283"/>
              <w:rPr>
                <w:sz w:val="4"/>
                <w:szCs w:val="4"/>
              </w:rPr>
            </w:pPr>
            <w:r>
              <w:rPr>
                <w:sz w:val="4"/>
                <w:szCs w:val="4"/>
              </w:rPr>
            </w:r>
          </w:p>
        </w:tc>
        <w:tc>
          <w:tcPr>
            <w:tcW w:w="976" w:type="dxa"/>
            <w:tcBorders/>
            <w:shd w:fill="auto" w:val="clear"/>
            <w:vAlign w:val="center"/>
          </w:tcPr>
          <w:p>
            <w:pPr>
              <w:pStyle w:val="TableContents"/>
              <w:spacing w:before="0" w:after="283"/>
              <w:rPr>
                <w:sz w:val="4"/>
                <w:szCs w:val="4"/>
              </w:rPr>
            </w:pPr>
            <w:r>
              <w:rPr>
                <w:sz w:val="4"/>
                <w:szCs w:val="4"/>
              </w:rPr>
            </w:r>
          </w:p>
        </w:tc>
        <w:tc>
          <w:tcPr>
            <w:tcW w:w="317" w:type="dxa"/>
            <w:tcBorders/>
            <w:shd w:fill="auto" w:val="clear"/>
            <w:vAlign w:val="center"/>
          </w:tcPr>
          <w:p>
            <w:pPr>
              <w:pStyle w:val="TableContents"/>
              <w:spacing w:before="0" w:after="283"/>
              <w:rPr>
                <w:sz w:val="4"/>
                <w:szCs w:val="4"/>
              </w:rPr>
            </w:pPr>
            <w:r>
              <w:rPr>
                <w:sz w:val="4"/>
                <w:szCs w:val="4"/>
              </w:rPr>
            </w:r>
          </w:p>
        </w:tc>
      </w:tr>
      <w:tr>
        <w:trPr/>
        <w:tc>
          <w:tcPr>
            <w:tcW w:w="843" w:type="dxa"/>
            <w:tcBorders/>
            <w:shd w:fill="auto" w:val="clear"/>
            <w:vAlign w:val="bottom"/>
          </w:tcPr>
          <w:p>
            <w:pPr>
              <w:pStyle w:val="TableHeading"/>
              <w:suppressLineNumbers/>
              <w:spacing w:before="0" w:after="283"/>
              <w:jc w:val="center"/>
              <w:rPr/>
            </w:pPr>
            <w:r>
              <w:rPr/>
              <w:t> </w:t>
            </w:r>
          </w:p>
        </w:tc>
        <w:tc>
          <w:tcPr>
            <w:tcW w:w="6127" w:type="dxa"/>
            <w:tcBorders/>
            <w:shd w:fill="auto" w:val="clear"/>
            <w:vAlign w:val="bottom"/>
          </w:tcPr>
          <w:p>
            <w:pPr>
              <w:pStyle w:val="TableHeading"/>
              <w:spacing w:before="0" w:after="283"/>
              <w:jc w:val="left"/>
              <w:rPr/>
            </w:pPr>
            <w:r>
              <w:rPr/>
              <w:t> </w:t>
            </w:r>
          </w:p>
        </w:tc>
        <w:tc>
          <w:tcPr>
            <w:tcW w:w="316" w:type="dxa"/>
            <w:tcBorders/>
            <w:shd w:fill="auto" w:val="clear"/>
            <w:vAlign w:val="bottom"/>
          </w:tcPr>
          <w:p>
            <w:pPr>
              <w:pStyle w:val="TableHeading"/>
              <w:suppressLineNumbers/>
              <w:spacing w:before="0" w:after="283"/>
              <w:jc w:val="center"/>
              <w:rPr/>
            </w:pPr>
            <w:r>
              <w:rPr/>
              <w:t> </w:t>
            </w:r>
          </w:p>
        </w:tc>
        <w:tc>
          <w:tcPr>
            <w:tcW w:w="1143" w:type="dxa"/>
            <w:gridSpan w:val="2"/>
            <w:tcBorders>
              <w:bottom w:val="single" w:sz="8" w:space="0" w:color="000000"/>
            </w:tcBorders>
            <w:shd w:fill="auto" w:val="clear"/>
            <w:tcMar>
              <w:bottom w:w="28" w:type="dxa"/>
            </w:tcMar>
            <w:vAlign w:val="bottom"/>
          </w:tcPr>
          <w:p>
            <w:pPr>
              <w:pStyle w:val="TableHeading"/>
              <w:spacing w:before="0" w:after="283"/>
              <w:jc w:val="center"/>
              <w:rPr>
                <w:rFonts w:ascii="times" w:hAnsi="times"/>
                <w:b/>
                <w:sz w:val="14"/>
              </w:rPr>
            </w:pPr>
            <w:r>
              <w:rPr>
                <w:rFonts w:ascii="times" w:hAnsi="times"/>
                <w:b/>
                <w:sz w:val="14"/>
              </w:rPr>
              <w:t xml:space="preserve">2009 </w:t>
            </w:r>
          </w:p>
        </w:tc>
        <w:tc>
          <w:tcPr>
            <w:tcW w:w="316" w:type="dxa"/>
            <w:tcBorders/>
            <w:shd w:fill="auto" w:val="clear"/>
            <w:vAlign w:val="bottom"/>
          </w:tcPr>
          <w:p>
            <w:pPr>
              <w:pStyle w:val="TableHeading"/>
              <w:suppressLineNumbers/>
              <w:spacing w:before="0" w:after="283"/>
              <w:jc w:val="center"/>
              <w:rPr/>
            </w:pPr>
            <w:r>
              <w:rPr/>
              <w:t> </w:t>
            </w:r>
          </w:p>
        </w:tc>
        <w:tc>
          <w:tcPr>
            <w:tcW w:w="1143" w:type="dxa"/>
            <w:gridSpan w:val="2"/>
            <w:tcBorders>
              <w:bottom w:val="single" w:sz="8" w:space="0" w:color="000000"/>
            </w:tcBorders>
            <w:shd w:fill="auto" w:val="clear"/>
            <w:tcMar>
              <w:bottom w:w="28" w:type="dxa"/>
            </w:tcMar>
            <w:vAlign w:val="bottom"/>
          </w:tcPr>
          <w:p>
            <w:pPr>
              <w:pStyle w:val="TableHeading"/>
              <w:spacing w:before="0" w:after="283"/>
              <w:jc w:val="center"/>
              <w:rPr>
                <w:rFonts w:ascii="times" w:hAnsi="times"/>
                <w:b/>
                <w:sz w:val="14"/>
              </w:rPr>
            </w:pPr>
            <w:r>
              <w:rPr>
                <w:rFonts w:ascii="times" w:hAnsi="times"/>
                <w:b/>
                <w:sz w:val="14"/>
              </w:rPr>
              <w:t xml:space="preserve">2008 </w:t>
            </w:r>
          </w:p>
        </w:tc>
        <w:tc>
          <w:tcPr>
            <w:tcW w:w="317" w:type="dxa"/>
            <w:tcBorders/>
            <w:shd w:fill="auto" w:val="clear"/>
            <w:vAlign w:val="bottom"/>
          </w:tcPr>
          <w:p>
            <w:pPr>
              <w:pStyle w:val="TableHeading"/>
              <w:suppressLineNumbers/>
              <w:spacing w:before="0" w:after="283"/>
              <w:jc w:val="center"/>
              <w:rPr/>
            </w:pPr>
            <w:r>
              <w:rPr/>
              <w:t> </w:t>
            </w:r>
          </w:p>
        </w:tc>
      </w:tr>
      <w:tr>
        <w:trPr/>
        <w:tc>
          <w:tcPr>
            <w:tcW w:w="843" w:type="dxa"/>
            <w:tcBorders/>
            <w:shd w:fill="CCEEFF" w:val="clear"/>
          </w:tcPr>
          <w:p>
            <w:pPr>
              <w:pStyle w:val="TableContents"/>
              <w:spacing w:before="0" w:after="283"/>
              <w:rPr/>
            </w:pPr>
            <w:r>
              <w:rPr/>
              <w:t> </w:t>
            </w:r>
          </w:p>
        </w:tc>
        <w:tc>
          <w:tcPr>
            <w:tcW w:w="6127" w:type="dxa"/>
            <w:tcBorders/>
            <w:shd w:fill="CCEEFF" w:val="clear"/>
            <w:vAlign w:val="bottom"/>
          </w:tcPr>
          <w:p>
            <w:pPr>
              <w:pStyle w:val="TableContents"/>
              <w:spacing w:before="0" w:after="283"/>
              <w:ind w:left="160" w:right="0" w:hanging="160"/>
              <w:rPr>
                <w:rFonts w:ascii="times" w:hAnsi="times"/>
                <w:sz w:val="14"/>
              </w:rPr>
            </w:pPr>
            <w:r>
              <w:rPr>
                <w:rFonts w:ascii="times" w:hAnsi="times"/>
                <w:sz w:val="14"/>
              </w:rPr>
              <w:t>Federal, provincial and other sales taxes receivable</w:t>
            </w:r>
          </w:p>
        </w:tc>
        <w:tc>
          <w:tcPr>
            <w:tcW w:w="316" w:type="dxa"/>
            <w:tcBorders/>
            <w:shd w:fill="CCEEFF" w:val="clear"/>
            <w:vAlign w:val="bottom"/>
          </w:tcPr>
          <w:p>
            <w:pPr>
              <w:pStyle w:val="TableContents"/>
              <w:spacing w:before="0" w:after="283"/>
              <w:rPr/>
            </w:pPr>
            <w:r>
              <w:rPr/>
              <w:t> </w:t>
            </w:r>
          </w:p>
        </w:tc>
        <w:tc>
          <w:tcPr>
            <w:tcW w:w="167" w:type="dxa"/>
            <w:tcBorders/>
            <w:shd w:fill="CCEEFF" w:val="clear"/>
            <w:vAlign w:val="bottom"/>
          </w:tcPr>
          <w:p>
            <w:pPr>
              <w:pStyle w:val="TableContents"/>
              <w:spacing w:before="0" w:after="283"/>
              <w:jc w:val="right"/>
              <w:rPr>
                <w:rFonts w:ascii="times" w:hAnsi="times"/>
                <w:sz w:val="14"/>
              </w:rPr>
            </w:pPr>
            <w:r>
              <w:rPr>
                <w:rFonts w:ascii="times" w:hAnsi="times"/>
                <w:sz w:val="14"/>
              </w:rPr>
              <w:t>$</w:t>
            </w:r>
          </w:p>
        </w:tc>
        <w:tc>
          <w:tcPr>
            <w:tcW w:w="976" w:type="dxa"/>
            <w:tcBorders/>
            <w:shd w:fill="CCEEFF" w:val="clear"/>
            <w:vAlign w:val="bottom"/>
          </w:tcPr>
          <w:p>
            <w:pPr>
              <w:pStyle w:val="TableContents"/>
              <w:spacing w:before="0" w:after="283"/>
              <w:jc w:val="right"/>
              <w:rPr>
                <w:rFonts w:ascii="times" w:hAnsi="times"/>
                <w:sz w:val="14"/>
              </w:rPr>
            </w:pPr>
            <w:r>
              <w:rPr>
                <w:rFonts w:ascii="times" w:hAnsi="times"/>
                <w:sz w:val="14"/>
              </w:rPr>
              <w:t>37,847</w:t>
            </w:r>
          </w:p>
        </w:tc>
        <w:tc>
          <w:tcPr>
            <w:tcW w:w="316" w:type="dxa"/>
            <w:tcBorders/>
            <w:shd w:fill="CCEEFF" w:val="clear"/>
            <w:vAlign w:val="bottom"/>
          </w:tcPr>
          <w:p>
            <w:pPr>
              <w:pStyle w:val="TableContents"/>
              <w:spacing w:before="0" w:after="283"/>
              <w:rPr/>
            </w:pPr>
            <w:r>
              <w:rPr/>
              <w:t> </w:t>
            </w:r>
          </w:p>
        </w:tc>
        <w:tc>
          <w:tcPr>
            <w:tcW w:w="167" w:type="dxa"/>
            <w:tcBorders/>
            <w:shd w:fill="CCEEFF" w:val="clear"/>
            <w:vAlign w:val="bottom"/>
          </w:tcPr>
          <w:p>
            <w:pPr>
              <w:pStyle w:val="TableContents"/>
              <w:spacing w:before="0" w:after="283"/>
              <w:jc w:val="right"/>
              <w:rPr>
                <w:rFonts w:ascii="times" w:hAnsi="times"/>
                <w:sz w:val="14"/>
              </w:rPr>
            </w:pPr>
            <w:r>
              <w:rPr>
                <w:rFonts w:ascii="times" w:hAnsi="times"/>
                <w:sz w:val="14"/>
              </w:rPr>
              <w:t>$</w:t>
            </w:r>
          </w:p>
        </w:tc>
        <w:tc>
          <w:tcPr>
            <w:tcW w:w="976" w:type="dxa"/>
            <w:tcBorders/>
            <w:shd w:fill="CCEEFF" w:val="clear"/>
            <w:vAlign w:val="bottom"/>
          </w:tcPr>
          <w:p>
            <w:pPr>
              <w:pStyle w:val="TableContents"/>
              <w:spacing w:before="0" w:after="283"/>
              <w:jc w:val="right"/>
              <w:rPr>
                <w:rFonts w:ascii="times" w:hAnsi="times"/>
                <w:sz w:val="14"/>
              </w:rPr>
            </w:pPr>
            <w:r>
              <w:rPr>
                <w:rFonts w:ascii="times" w:hAnsi="times"/>
                <w:sz w:val="14"/>
              </w:rPr>
              <w:t>52,669</w:t>
            </w:r>
          </w:p>
        </w:tc>
        <w:tc>
          <w:tcPr>
            <w:tcW w:w="317" w:type="dxa"/>
            <w:tcBorders/>
            <w:shd w:fill="CCEEFF" w:val="clear"/>
            <w:vAlign w:val="bottom"/>
          </w:tcPr>
          <w:p>
            <w:pPr>
              <w:pStyle w:val="TableContents"/>
              <w:spacing w:before="0" w:after="283"/>
              <w:rPr/>
            </w:pPr>
            <w:r>
              <w:rPr/>
              <w:t> </w:t>
            </w:r>
          </w:p>
        </w:tc>
      </w:tr>
      <w:tr>
        <w:trPr/>
        <w:tc>
          <w:tcPr>
            <w:tcW w:w="843" w:type="dxa"/>
            <w:tcBorders/>
            <w:shd w:fill="FFFFFF" w:val="clear"/>
          </w:tcPr>
          <w:p>
            <w:pPr>
              <w:pStyle w:val="TableContents"/>
              <w:spacing w:before="0" w:after="283"/>
              <w:rPr/>
            </w:pPr>
            <w:r>
              <w:rPr/>
              <w:t> </w:t>
            </w:r>
          </w:p>
        </w:tc>
        <w:tc>
          <w:tcPr>
            <w:tcW w:w="6127" w:type="dxa"/>
            <w:tcBorders/>
            <w:shd w:fill="FFFFFF" w:val="clear"/>
            <w:vAlign w:val="bottom"/>
          </w:tcPr>
          <w:p>
            <w:pPr>
              <w:pStyle w:val="TableContents"/>
              <w:spacing w:before="0" w:after="283"/>
              <w:ind w:left="160" w:right="0" w:hanging="160"/>
              <w:rPr>
                <w:rFonts w:ascii="times" w:hAnsi="times"/>
                <w:sz w:val="14"/>
              </w:rPr>
            </w:pPr>
            <w:r>
              <w:rPr>
                <w:rFonts w:ascii="times" w:hAnsi="times"/>
                <w:sz w:val="14"/>
              </w:rPr>
              <w:t>Interest receivable</w:t>
            </w:r>
          </w:p>
        </w:tc>
        <w:tc>
          <w:tcPr>
            <w:tcW w:w="316" w:type="dxa"/>
            <w:tcBorders/>
            <w:shd w:fill="FFFFFF" w:val="clear"/>
            <w:vAlign w:val="bottom"/>
          </w:tcPr>
          <w:p>
            <w:pPr>
              <w:pStyle w:val="TableContents"/>
              <w:spacing w:before="0" w:after="283"/>
              <w:rPr/>
            </w:pPr>
            <w:r>
              <w:rPr/>
              <w:t> </w:t>
            </w:r>
          </w:p>
        </w:tc>
        <w:tc>
          <w:tcPr>
            <w:tcW w:w="167" w:type="dxa"/>
            <w:tcBorders/>
            <w:shd w:fill="FFFFFF" w:val="clear"/>
            <w:vAlign w:val="bottom"/>
          </w:tcPr>
          <w:p>
            <w:pPr>
              <w:pStyle w:val="TableContents"/>
              <w:spacing w:before="0" w:after="283"/>
              <w:rPr/>
            </w:pPr>
            <w:r>
              <w:rPr/>
              <w:t> </w:t>
            </w:r>
          </w:p>
        </w:tc>
        <w:tc>
          <w:tcPr>
            <w:tcW w:w="976" w:type="dxa"/>
            <w:tcBorders/>
            <w:shd w:fill="FFFFFF" w:val="clear"/>
            <w:vAlign w:val="bottom"/>
          </w:tcPr>
          <w:p>
            <w:pPr>
              <w:pStyle w:val="TableContents"/>
              <w:spacing w:before="0" w:after="283"/>
              <w:jc w:val="right"/>
              <w:rPr>
                <w:rFonts w:ascii="times" w:hAnsi="times"/>
                <w:sz w:val="14"/>
              </w:rPr>
            </w:pPr>
            <w:r>
              <w:rPr>
                <w:rFonts w:ascii="times" w:hAnsi="times"/>
                <w:sz w:val="14"/>
              </w:rPr>
              <w:t>163</w:t>
            </w:r>
          </w:p>
        </w:tc>
        <w:tc>
          <w:tcPr>
            <w:tcW w:w="316" w:type="dxa"/>
            <w:tcBorders/>
            <w:shd w:fill="FFFFFF" w:val="clear"/>
            <w:vAlign w:val="bottom"/>
          </w:tcPr>
          <w:p>
            <w:pPr>
              <w:pStyle w:val="TableContents"/>
              <w:spacing w:before="0" w:after="283"/>
              <w:rPr/>
            </w:pPr>
            <w:r>
              <w:rPr/>
              <w:t> </w:t>
            </w:r>
          </w:p>
        </w:tc>
        <w:tc>
          <w:tcPr>
            <w:tcW w:w="167" w:type="dxa"/>
            <w:tcBorders/>
            <w:shd w:fill="FFFFFF" w:val="clear"/>
            <w:vAlign w:val="bottom"/>
          </w:tcPr>
          <w:p>
            <w:pPr>
              <w:pStyle w:val="TableContents"/>
              <w:spacing w:before="0" w:after="283"/>
              <w:rPr/>
            </w:pPr>
            <w:r>
              <w:rPr/>
              <w:t> </w:t>
            </w:r>
          </w:p>
        </w:tc>
        <w:tc>
          <w:tcPr>
            <w:tcW w:w="976" w:type="dxa"/>
            <w:tcBorders/>
            <w:shd w:fill="FFFFFF" w:val="clear"/>
            <w:vAlign w:val="bottom"/>
          </w:tcPr>
          <w:p>
            <w:pPr>
              <w:pStyle w:val="TableContents"/>
              <w:spacing w:before="0" w:after="283"/>
              <w:jc w:val="right"/>
              <w:rPr>
                <w:rFonts w:ascii="times" w:hAnsi="times"/>
                <w:sz w:val="14"/>
              </w:rPr>
            </w:pPr>
            <w:r>
              <w:rPr>
                <w:rFonts w:ascii="times" w:hAnsi="times"/>
                <w:sz w:val="14"/>
              </w:rPr>
              <w:t>154</w:t>
            </w:r>
          </w:p>
        </w:tc>
        <w:tc>
          <w:tcPr>
            <w:tcW w:w="317" w:type="dxa"/>
            <w:tcBorders/>
            <w:shd w:fill="FFFFFF" w:val="clear"/>
            <w:vAlign w:val="bottom"/>
          </w:tcPr>
          <w:p>
            <w:pPr>
              <w:pStyle w:val="TableContents"/>
              <w:spacing w:before="0" w:after="283"/>
              <w:rPr/>
            </w:pPr>
            <w:r>
              <w:rPr/>
              <w:t> </w:t>
            </w:r>
          </w:p>
        </w:tc>
      </w:tr>
      <w:tr>
        <w:trPr/>
        <w:tc>
          <w:tcPr>
            <w:tcW w:w="843" w:type="dxa"/>
            <w:tcBorders/>
            <w:shd w:fill="CCEEFF" w:val="clear"/>
          </w:tcPr>
          <w:p>
            <w:pPr>
              <w:pStyle w:val="TableContents"/>
              <w:spacing w:before="0" w:after="283"/>
              <w:rPr/>
            </w:pPr>
            <w:r>
              <w:rPr/>
              <w:t> </w:t>
            </w:r>
          </w:p>
        </w:tc>
        <w:tc>
          <w:tcPr>
            <w:tcW w:w="6127" w:type="dxa"/>
            <w:tcBorders/>
            <w:shd w:fill="CCEEFF" w:val="clear"/>
            <w:vAlign w:val="bottom"/>
          </w:tcPr>
          <w:p>
            <w:pPr>
              <w:pStyle w:val="TableContents"/>
              <w:spacing w:before="0" w:after="283"/>
              <w:ind w:left="160" w:right="0" w:hanging="160"/>
              <w:rPr>
                <w:rFonts w:ascii="times" w:hAnsi="times"/>
                <w:sz w:val="14"/>
              </w:rPr>
            </w:pPr>
            <w:r>
              <w:rPr>
                <w:rFonts w:ascii="times" w:hAnsi="times"/>
                <w:sz w:val="14"/>
              </w:rPr>
              <w:t>Prepaid expenses</w:t>
            </w:r>
          </w:p>
        </w:tc>
        <w:tc>
          <w:tcPr>
            <w:tcW w:w="316" w:type="dxa"/>
            <w:tcBorders/>
            <w:shd w:fill="CCEEFF" w:val="clear"/>
            <w:vAlign w:val="bottom"/>
          </w:tcPr>
          <w:p>
            <w:pPr>
              <w:pStyle w:val="TableContents"/>
              <w:spacing w:before="0" w:after="283"/>
              <w:rPr/>
            </w:pPr>
            <w:r>
              <w:rPr/>
              <w:t> </w:t>
            </w:r>
          </w:p>
        </w:tc>
        <w:tc>
          <w:tcPr>
            <w:tcW w:w="167" w:type="dxa"/>
            <w:tcBorders/>
            <w:shd w:fill="CCEEFF" w:val="clear"/>
            <w:vAlign w:val="bottom"/>
          </w:tcPr>
          <w:p>
            <w:pPr>
              <w:pStyle w:val="TableContents"/>
              <w:spacing w:before="0" w:after="283"/>
              <w:rPr/>
            </w:pPr>
            <w:r>
              <w:rPr/>
              <w:t> </w:t>
            </w:r>
          </w:p>
        </w:tc>
        <w:tc>
          <w:tcPr>
            <w:tcW w:w="976" w:type="dxa"/>
            <w:tcBorders/>
            <w:shd w:fill="CCEEFF" w:val="clear"/>
            <w:vAlign w:val="bottom"/>
          </w:tcPr>
          <w:p>
            <w:pPr>
              <w:pStyle w:val="TableContents"/>
              <w:spacing w:before="0" w:after="283"/>
              <w:jc w:val="right"/>
              <w:rPr>
                <w:rFonts w:ascii="times" w:hAnsi="times"/>
                <w:sz w:val="14"/>
              </w:rPr>
            </w:pPr>
            <w:r>
              <w:rPr>
                <w:rFonts w:ascii="times" w:hAnsi="times"/>
                <w:sz w:val="14"/>
              </w:rPr>
              <w:t>4,797</w:t>
            </w:r>
          </w:p>
        </w:tc>
        <w:tc>
          <w:tcPr>
            <w:tcW w:w="316" w:type="dxa"/>
            <w:tcBorders/>
            <w:shd w:fill="CCEEFF" w:val="clear"/>
            <w:vAlign w:val="bottom"/>
          </w:tcPr>
          <w:p>
            <w:pPr>
              <w:pStyle w:val="TableContents"/>
              <w:spacing w:before="0" w:after="283"/>
              <w:rPr/>
            </w:pPr>
            <w:r>
              <w:rPr/>
              <w:t> </w:t>
            </w:r>
          </w:p>
        </w:tc>
        <w:tc>
          <w:tcPr>
            <w:tcW w:w="167" w:type="dxa"/>
            <w:tcBorders/>
            <w:shd w:fill="CCEEFF" w:val="clear"/>
            <w:vAlign w:val="bottom"/>
          </w:tcPr>
          <w:p>
            <w:pPr>
              <w:pStyle w:val="TableContents"/>
              <w:spacing w:before="0" w:after="283"/>
              <w:rPr/>
            </w:pPr>
            <w:r>
              <w:rPr/>
              <w:t> </w:t>
            </w:r>
          </w:p>
        </w:tc>
        <w:tc>
          <w:tcPr>
            <w:tcW w:w="976" w:type="dxa"/>
            <w:tcBorders/>
            <w:shd w:fill="CCEEFF" w:val="clear"/>
            <w:vAlign w:val="bottom"/>
          </w:tcPr>
          <w:p>
            <w:pPr>
              <w:pStyle w:val="TableContents"/>
              <w:spacing w:before="0" w:after="283"/>
              <w:jc w:val="right"/>
              <w:rPr>
                <w:rFonts w:ascii="times" w:hAnsi="times"/>
                <w:sz w:val="14"/>
              </w:rPr>
            </w:pPr>
            <w:r>
              <w:rPr>
                <w:rFonts w:ascii="times" w:hAnsi="times"/>
                <w:sz w:val="14"/>
              </w:rPr>
              <w:t>3,880</w:t>
            </w:r>
          </w:p>
        </w:tc>
        <w:tc>
          <w:tcPr>
            <w:tcW w:w="317" w:type="dxa"/>
            <w:tcBorders/>
            <w:shd w:fill="CCEEFF" w:val="clear"/>
            <w:vAlign w:val="bottom"/>
          </w:tcPr>
          <w:p>
            <w:pPr>
              <w:pStyle w:val="TableContents"/>
              <w:spacing w:before="0" w:after="283"/>
              <w:rPr/>
            </w:pPr>
            <w:r>
              <w:rPr/>
              <w:t> </w:t>
            </w:r>
          </w:p>
        </w:tc>
      </w:tr>
      <w:tr>
        <w:trPr/>
        <w:tc>
          <w:tcPr>
            <w:tcW w:w="843" w:type="dxa"/>
            <w:tcBorders/>
            <w:shd w:fill="FFFFFF" w:val="clear"/>
          </w:tcPr>
          <w:p>
            <w:pPr>
              <w:pStyle w:val="TableContents"/>
              <w:spacing w:before="0" w:after="283"/>
              <w:rPr/>
            </w:pPr>
            <w:r>
              <w:rPr/>
              <w:t> </w:t>
            </w:r>
          </w:p>
        </w:tc>
        <w:tc>
          <w:tcPr>
            <w:tcW w:w="6127" w:type="dxa"/>
            <w:tcBorders/>
            <w:shd w:fill="FFFFFF" w:val="clear"/>
            <w:vAlign w:val="bottom"/>
          </w:tcPr>
          <w:p>
            <w:pPr>
              <w:pStyle w:val="TableContents"/>
              <w:spacing w:before="0" w:after="283"/>
              <w:ind w:left="160" w:right="0" w:hanging="160"/>
              <w:rPr>
                <w:rFonts w:ascii="times" w:hAnsi="times"/>
                <w:sz w:val="14"/>
              </w:rPr>
            </w:pPr>
            <w:r>
              <w:rPr>
                <w:rFonts w:ascii="times" w:hAnsi="times"/>
                <w:sz w:val="14"/>
              </w:rPr>
              <w:t>Employee loans receivable</w:t>
            </w:r>
          </w:p>
        </w:tc>
        <w:tc>
          <w:tcPr>
            <w:tcW w:w="316" w:type="dxa"/>
            <w:tcBorders/>
            <w:shd w:fill="FFFFFF" w:val="clear"/>
            <w:vAlign w:val="bottom"/>
          </w:tcPr>
          <w:p>
            <w:pPr>
              <w:pStyle w:val="TableContents"/>
              <w:spacing w:before="0" w:after="283"/>
              <w:rPr/>
            </w:pPr>
            <w:r>
              <w:rPr/>
              <w:t> </w:t>
            </w:r>
          </w:p>
        </w:tc>
        <w:tc>
          <w:tcPr>
            <w:tcW w:w="167" w:type="dxa"/>
            <w:tcBorders/>
            <w:shd w:fill="FFFFFF" w:val="clear"/>
            <w:vAlign w:val="bottom"/>
          </w:tcPr>
          <w:p>
            <w:pPr>
              <w:pStyle w:val="TableContents"/>
              <w:spacing w:before="0" w:after="283"/>
              <w:rPr/>
            </w:pPr>
            <w:r>
              <w:rPr/>
              <w:t> </w:t>
            </w:r>
          </w:p>
        </w:tc>
        <w:tc>
          <w:tcPr>
            <w:tcW w:w="976" w:type="dxa"/>
            <w:tcBorders/>
            <w:shd w:fill="FFFFFF" w:val="clear"/>
            <w:vAlign w:val="bottom"/>
          </w:tcPr>
          <w:p>
            <w:pPr>
              <w:pStyle w:val="TableContents"/>
              <w:spacing w:before="0" w:after="283"/>
              <w:jc w:val="right"/>
              <w:rPr>
                <w:rFonts w:ascii="times" w:hAnsi="times"/>
                <w:sz w:val="14"/>
              </w:rPr>
            </w:pPr>
            <w:r>
              <w:rPr>
                <w:rFonts w:ascii="times" w:hAnsi="times"/>
                <w:sz w:val="14"/>
              </w:rPr>
              <w:t>3,640</w:t>
            </w:r>
          </w:p>
        </w:tc>
        <w:tc>
          <w:tcPr>
            <w:tcW w:w="316" w:type="dxa"/>
            <w:tcBorders/>
            <w:shd w:fill="FFFFFF" w:val="clear"/>
            <w:vAlign w:val="bottom"/>
          </w:tcPr>
          <w:p>
            <w:pPr>
              <w:pStyle w:val="TableContents"/>
              <w:spacing w:before="0" w:after="283"/>
              <w:rPr/>
            </w:pPr>
            <w:r>
              <w:rPr/>
              <w:t> </w:t>
            </w:r>
          </w:p>
        </w:tc>
        <w:tc>
          <w:tcPr>
            <w:tcW w:w="167" w:type="dxa"/>
            <w:tcBorders/>
            <w:shd w:fill="FFFFFF" w:val="clear"/>
            <w:vAlign w:val="bottom"/>
          </w:tcPr>
          <w:p>
            <w:pPr>
              <w:pStyle w:val="TableContents"/>
              <w:spacing w:before="0" w:after="283"/>
              <w:rPr/>
            </w:pPr>
            <w:r>
              <w:rPr/>
              <w:t> </w:t>
            </w:r>
          </w:p>
        </w:tc>
        <w:tc>
          <w:tcPr>
            <w:tcW w:w="976" w:type="dxa"/>
            <w:tcBorders/>
            <w:shd w:fill="FFFFFF" w:val="clear"/>
            <w:vAlign w:val="bottom"/>
          </w:tcPr>
          <w:p>
            <w:pPr>
              <w:pStyle w:val="TableContents"/>
              <w:spacing w:before="0" w:after="283"/>
              <w:jc w:val="right"/>
              <w:rPr>
                <w:rFonts w:ascii="times" w:hAnsi="times"/>
                <w:sz w:val="14"/>
              </w:rPr>
            </w:pPr>
            <w:r>
              <w:rPr>
                <w:rFonts w:ascii="times" w:hAnsi="times"/>
                <w:sz w:val="14"/>
              </w:rPr>
              <w:t>2,530</w:t>
            </w:r>
          </w:p>
        </w:tc>
        <w:tc>
          <w:tcPr>
            <w:tcW w:w="317" w:type="dxa"/>
            <w:tcBorders/>
            <w:shd w:fill="FFFFFF" w:val="clear"/>
            <w:vAlign w:val="bottom"/>
          </w:tcPr>
          <w:p>
            <w:pPr>
              <w:pStyle w:val="TableContents"/>
              <w:spacing w:before="0" w:after="283"/>
              <w:rPr/>
            </w:pPr>
            <w:r>
              <w:rPr/>
              <w:t> </w:t>
            </w:r>
          </w:p>
        </w:tc>
      </w:tr>
      <w:tr>
        <w:trPr/>
        <w:tc>
          <w:tcPr>
            <w:tcW w:w="843" w:type="dxa"/>
            <w:tcBorders/>
            <w:shd w:fill="CCEEFF" w:val="clear"/>
          </w:tcPr>
          <w:p>
            <w:pPr>
              <w:pStyle w:val="TableContents"/>
              <w:spacing w:before="0" w:after="283"/>
              <w:rPr/>
            </w:pPr>
            <w:r>
              <w:rPr/>
              <w:t> </w:t>
            </w:r>
          </w:p>
        </w:tc>
        <w:tc>
          <w:tcPr>
            <w:tcW w:w="6127" w:type="dxa"/>
            <w:tcBorders/>
            <w:shd w:fill="CCEEFF" w:val="clear"/>
            <w:vAlign w:val="bottom"/>
          </w:tcPr>
          <w:p>
            <w:pPr>
              <w:pStyle w:val="TableContents"/>
              <w:spacing w:before="0" w:after="283"/>
              <w:ind w:left="160" w:right="0" w:hanging="160"/>
              <w:rPr>
                <w:rFonts w:ascii="times" w:hAnsi="times"/>
                <w:sz w:val="14"/>
              </w:rPr>
            </w:pPr>
            <w:r>
              <w:rPr>
                <w:rFonts w:ascii="times" w:hAnsi="times"/>
                <w:sz w:val="14"/>
              </w:rPr>
              <w:t>Government refundables for local community improvements</w:t>
            </w:r>
          </w:p>
        </w:tc>
        <w:tc>
          <w:tcPr>
            <w:tcW w:w="316" w:type="dxa"/>
            <w:tcBorders/>
            <w:shd w:fill="CCEEFF" w:val="clear"/>
            <w:vAlign w:val="bottom"/>
          </w:tcPr>
          <w:p>
            <w:pPr>
              <w:pStyle w:val="TableContents"/>
              <w:spacing w:before="0" w:after="283"/>
              <w:rPr/>
            </w:pPr>
            <w:r>
              <w:rPr/>
              <w:t> </w:t>
            </w:r>
          </w:p>
        </w:tc>
        <w:tc>
          <w:tcPr>
            <w:tcW w:w="167" w:type="dxa"/>
            <w:tcBorders/>
            <w:shd w:fill="CCEEFF" w:val="clear"/>
            <w:vAlign w:val="bottom"/>
          </w:tcPr>
          <w:p>
            <w:pPr>
              <w:pStyle w:val="TableContents"/>
              <w:spacing w:before="0" w:after="283"/>
              <w:rPr/>
            </w:pPr>
            <w:r>
              <w:rPr/>
              <w:t> </w:t>
            </w:r>
          </w:p>
        </w:tc>
        <w:tc>
          <w:tcPr>
            <w:tcW w:w="976" w:type="dxa"/>
            <w:tcBorders/>
            <w:shd w:fill="CCEEFF" w:val="clear"/>
            <w:vAlign w:val="bottom"/>
          </w:tcPr>
          <w:p>
            <w:pPr>
              <w:pStyle w:val="TableContents"/>
              <w:spacing w:before="0" w:after="283"/>
              <w:jc w:val="right"/>
              <w:rPr>
                <w:rFonts w:ascii="times" w:hAnsi="times"/>
                <w:sz w:val="14"/>
              </w:rPr>
            </w:pPr>
            <w:r>
              <w:rPr>
                <w:rFonts w:ascii="times" w:hAnsi="times"/>
                <w:sz w:val="14"/>
              </w:rPr>
              <w:t>1,764</w:t>
            </w:r>
          </w:p>
        </w:tc>
        <w:tc>
          <w:tcPr>
            <w:tcW w:w="316" w:type="dxa"/>
            <w:tcBorders/>
            <w:shd w:fill="CCEEFF" w:val="clear"/>
            <w:vAlign w:val="bottom"/>
          </w:tcPr>
          <w:p>
            <w:pPr>
              <w:pStyle w:val="TableContents"/>
              <w:spacing w:before="0" w:after="283"/>
              <w:rPr/>
            </w:pPr>
            <w:r>
              <w:rPr/>
              <w:t> </w:t>
            </w:r>
          </w:p>
        </w:tc>
        <w:tc>
          <w:tcPr>
            <w:tcW w:w="167" w:type="dxa"/>
            <w:tcBorders/>
            <w:shd w:fill="CCEEFF" w:val="clear"/>
            <w:vAlign w:val="bottom"/>
          </w:tcPr>
          <w:p>
            <w:pPr>
              <w:pStyle w:val="TableContents"/>
              <w:spacing w:before="0" w:after="283"/>
              <w:rPr/>
            </w:pPr>
            <w:r>
              <w:rPr/>
              <w:t> </w:t>
            </w:r>
          </w:p>
        </w:tc>
        <w:tc>
          <w:tcPr>
            <w:tcW w:w="976" w:type="dxa"/>
            <w:tcBorders/>
            <w:shd w:fill="CCEEFF" w:val="clear"/>
            <w:vAlign w:val="bottom"/>
          </w:tcPr>
          <w:p>
            <w:pPr>
              <w:pStyle w:val="TableContents"/>
              <w:spacing w:before="0" w:after="283"/>
              <w:jc w:val="right"/>
              <w:rPr>
                <w:rFonts w:ascii="times" w:hAnsi="times"/>
                <w:sz w:val="14"/>
              </w:rPr>
            </w:pPr>
            <w:r>
              <w:rPr>
                <w:rFonts w:ascii="times" w:hAnsi="times"/>
                <w:sz w:val="14"/>
              </w:rPr>
              <w:t>572</w:t>
            </w:r>
          </w:p>
        </w:tc>
        <w:tc>
          <w:tcPr>
            <w:tcW w:w="317" w:type="dxa"/>
            <w:tcBorders/>
            <w:shd w:fill="CCEEFF" w:val="clear"/>
            <w:vAlign w:val="bottom"/>
          </w:tcPr>
          <w:p>
            <w:pPr>
              <w:pStyle w:val="TableContents"/>
              <w:spacing w:before="0" w:after="283"/>
              <w:rPr/>
            </w:pPr>
            <w:r>
              <w:rPr/>
              <w:t> </w:t>
            </w:r>
          </w:p>
        </w:tc>
      </w:tr>
      <w:tr>
        <w:trPr/>
        <w:tc>
          <w:tcPr>
            <w:tcW w:w="843" w:type="dxa"/>
            <w:tcBorders/>
            <w:shd w:fill="FFFFFF" w:val="clear"/>
          </w:tcPr>
          <w:p>
            <w:pPr>
              <w:pStyle w:val="TableContents"/>
              <w:spacing w:before="0" w:after="283"/>
              <w:rPr/>
            </w:pPr>
            <w:r>
              <w:rPr/>
              <w:t> </w:t>
            </w:r>
          </w:p>
        </w:tc>
        <w:tc>
          <w:tcPr>
            <w:tcW w:w="6127" w:type="dxa"/>
            <w:tcBorders/>
            <w:shd w:fill="FFFFFF" w:val="clear"/>
            <w:vAlign w:val="bottom"/>
          </w:tcPr>
          <w:p>
            <w:pPr>
              <w:pStyle w:val="TableContents"/>
              <w:spacing w:before="0" w:after="283"/>
              <w:ind w:left="160" w:right="0" w:hanging="160"/>
              <w:rPr>
                <w:rFonts w:ascii="times" w:hAnsi="times"/>
                <w:sz w:val="14"/>
              </w:rPr>
            </w:pPr>
            <w:r>
              <w:rPr>
                <w:rFonts w:ascii="times" w:hAnsi="times"/>
                <w:sz w:val="14"/>
              </w:rPr>
              <w:t>Prepaid royalty</w:t>
            </w:r>
          </w:p>
        </w:tc>
        <w:tc>
          <w:tcPr>
            <w:tcW w:w="316" w:type="dxa"/>
            <w:tcBorders/>
            <w:shd w:fill="FFFFFF" w:val="clear"/>
            <w:vAlign w:val="bottom"/>
          </w:tcPr>
          <w:p>
            <w:pPr>
              <w:pStyle w:val="TableContents"/>
              <w:spacing w:before="0" w:after="283"/>
              <w:rPr/>
            </w:pPr>
            <w:r>
              <w:rPr/>
              <w:t> </w:t>
            </w:r>
          </w:p>
        </w:tc>
        <w:tc>
          <w:tcPr>
            <w:tcW w:w="167" w:type="dxa"/>
            <w:tcBorders/>
            <w:shd w:fill="FFFFFF" w:val="clear"/>
            <w:vAlign w:val="bottom"/>
          </w:tcPr>
          <w:p>
            <w:pPr>
              <w:pStyle w:val="TableContents"/>
              <w:spacing w:before="0" w:after="283"/>
              <w:rPr/>
            </w:pPr>
            <w:r>
              <w:rPr/>
              <w:t> </w:t>
            </w:r>
          </w:p>
        </w:tc>
        <w:tc>
          <w:tcPr>
            <w:tcW w:w="976" w:type="dxa"/>
            <w:tcBorders/>
            <w:shd w:fill="FFFFFF" w:val="clear"/>
            <w:vAlign w:val="bottom"/>
          </w:tcPr>
          <w:p>
            <w:pPr>
              <w:pStyle w:val="TableContents"/>
              <w:spacing w:before="0" w:after="283"/>
              <w:jc w:val="right"/>
              <w:rPr>
                <w:rFonts w:ascii="times" w:hAnsi="times"/>
                <w:sz w:val="14"/>
              </w:rPr>
            </w:pPr>
            <w:r>
              <w:rPr>
                <w:rFonts w:ascii="times" w:hAnsi="times"/>
                <w:sz w:val="14"/>
              </w:rPr>
              <w:t>5,377</w:t>
            </w:r>
          </w:p>
        </w:tc>
        <w:tc>
          <w:tcPr>
            <w:tcW w:w="316" w:type="dxa"/>
            <w:tcBorders/>
            <w:shd w:fill="FFFFFF" w:val="clear"/>
            <w:vAlign w:val="bottom"/>
          </w:tcPr>
          <w:p>
            <w:pPr>
              <w:pStyle w:val="TableContents"/>
              <w:spacing w:before="0" w:after="283"/>
              <w:rPr/>
            </w:pPr>
            <w:r>
              <w:rPr/>
              <w:t> </w:t>
            </w:r>
          </w:p>
        </w:tc>
        <w:tc>
          <w:tcPr>
            <w:tcW w:w="167" w:type="dxa"/>
            <w:tcBorders/>
            <w:shd w:fill="FFFFFF" w:val="clear"/>
            <w:vAlign w:val="bottom"/>
          </w:tcPr>
          <w:p>
            <w:pPr>
              <w:pStyle w:val="TableContents"/>
              <w:spacing w:before="0" w:after="283"/>
              <w:rPr/>
            </w:pPr>
            <w:r>
              <w:rPr/>
              <w:t> </w:t>
            </w:r>
          </w:p>
        </w:tc>
        <w:tc>
          <w:tcPr>
            <w:tcW w:w="976" w:type="dxa"/>
            <w:tcBorders/>
            <w:shd w:fill="FFFFFF" w:val="clear"/>
            <w:vAlign w:val="bottom"/>
          </w:tcPr>
          <w:p>
            <w:pPr>
              <w:pStyle w:val="TableContents"/>
              <w:spacing w:before="0" w:after="283"/>
              <w:jc w:val="right"/>
              <w:rPr>
                <w:rFonts w:ascii="times" w:hAnsi="times"/>
                <w:sz w:val="14"/>
              </w:rPr>
            </w:pPr>
            <w:r>
              <w:rPr>
                <w:rFonts w:ascii="times" w:hAnsi="times"/>
                <w:sz w:val="14"/>
              </w:rPr>
              <w:t></w:t>
            </w:r>
          </w:p>
        </w:tc>
        <w:tc>
          <w:tcPr>
            <w:tcW w:w="317" w:type="dxa"/>
            <w:tcBorders/>
            <w:shd w:fill="FFFFFF" w:val="clear"/>
            <w:vAlign w:val="bottom"/>
          </w:tcPr>
          <w:p>
            <w:pPr>
              <w:pStyle w:val="TableContents"/>
              <w:spacing w:before="0" w:after="283"/>
              <w:rPr/>
            </w:pPr>
            <w:r>
              <w:rPr/>
              <w:t> </w:t>
            </w:r>
          </w:p>
        </w:tc>
      </w:tr>
      <w:tr>
        <w:trPr/>
        <w:tc>
          <w:tcPr>
            <w:tcW w:w="843" w:type="dxa"/>
            <w:tcBorders/>
            <w:shd w:fill="CCEEFF" w:val="clear"/>
          </w:tcPr>
          <w:p>
            <w:pPr>
              <w:pStyle w:val="TableContents"/>
              <w:spacing w:before="0" w:after="283"/>
              <w:rPr/>
            </w:pPr>
            <w:r>
              <w:rPr/>
              <w:t> </w:t>
            </w:r>
          </w:p>
        </w:tc>
        <w:tc>
          <w:tcPr>
            <w:tcW w:w="6127" w:type="dxa"/>
            <w:tcBorders/>
            <w:shd w:fill="CCEEFF" w:val="clear"/>
            <w:vAlign w:val="bottom"/>
          </w:tcPr>
          <w:p>
            <w:pPr>
              <w:pStyle w:val="TableContents"/>
              <w:spacing w:before="0" w:after="283"/>
              <w:ind w:left="160" w:right="0" w:hanging="160"/>
              <w:rPr>
                <w:rFonts w:ascii="times" w:hAnsi="times"/>
                <w:sz w:val="14"/>
              </w:rPr>
            </w:pPr>
            <w:r>
              <w:rPr>
                <w:rFonts w:ascii="times" w:hAnsi="times"/>
                <w:sz w:val="14"/>
              </w:rPr>
              <w:t>Other</w:t>
            </w:r>
          </w:p>
        </w:tc>
        <w:tc>
          <w:tcPr>
            <w:tcW w:w="316" w:type="dxa"/>
            <w:tcBorders/>
            <w:shd w:fill="CCEEFF" w:val="clear"/>
            <w:vAlign w:val="bottom"/>
          </w:tcPr>
          <w:p>
            <w:pPr>
              <w:pStyle w:val="TableContents"/>
              <w:spacing w:before="0" w:after="283"/>
              <w:rPr/>
            </w:pPr>
            <w:r>
              <w:rPr/>
              <w:t> </w:t>
            </w:r>
          </w:p>
        </w:tc>
        <w:tc>
          <w:tcPr>
            <w:tcW w:w="167" w:type="dxa"/>
            <w:tcBorders/>
            <w:shd w:fill="CCEEFF" w:val="clear"/>
            <w:vAlign w:val="bottom"/>
          </w:tcPr>
          <w:p>
            <w:pPr>
              <w:pStyle w:val="TableContents"/>
              <w:spacing w:before="0" w:after="283"/>
              <w:rPr/>
            </w:pPr>
            <w:r>
              <w:rPr/>
              <w:t> </w:t>
            </w:r>
          </w:p>
        </w:tc>
        <w:tc>
          <w:tcPr>
            <w:tcW w:w="976" w:type="dxa"/>
            <w:tcBorders/>
            <w:shd w:fill="CCEEFF" w:val="clear"/>
            <w:vAlign w:val="bottom"/>
          </w:tcPr>
          <w:p>
            <w:pPr>
              <w:pStyle w:val="TableContents"/>
              <w:spacing w:before="0" w:after="283"/>
              <w:jc w:val="right"/>
              <w:rPr>
                <w:rFonts w:ascii="times" w:hAnsi="times"/>
                <w:sz w:val="14"/>
              </w:rPr>
            </w:pPr>
            <w:r>
              <w:rPr>
                <w:rFonts w:ascii="times" w:hAnsi="times"/>
                <w:sz w:val="14"/>
              </w:rPr>
              <w:t>7,571</w:t>
            </w:r>
          </w:p>
        </w:tc>
        <w:tc>
          <w:tcPr>
            <w:tcW w:w="316" w:type="dxa"/>
            <w:tcBorders/>
            <w:shd w:fill="CCEEFF" w:val="clear"/>
            <w:vAlign w:val="bottom"/>
          </w:tcPr>
          <w:p>
            <w:pPr>
              <w:pStyle w:val="TableContents"/>
              <w:spacing w:before="0" w:after="283"/>
              <w:rPr/>
            </w:pPr>
            <w:r>
              <w:rPr/>
              <w:t> </w:t>
            </w:r>
          </w:p>
        </w:tc>
        <w:tc>
          <w:tcPr>
            <w:tcW w:w="167" w:type="dxa"/>
            <w:tcBorders/>
            <w:shd w:fill="CCEEFF" w:val="clear"/>
            <w:vAlign w:val="bottom"/>
          </w:tcPr>
          <w:p>
            <w:pPr>
              <w:pStyle w:val="TableContents"/>
              <w:spacing w:before="0" w:after="283"/>
              <w:rPr/>
            </w:pPr>
            <w:r>
              <w:rPr/>
              <w:t> </w:t>
            </w:r>
          </w:p>
        </w:tc>
        <w:tc>
          <w:tcPr>
            <w:tcW w:w="976" w:type="dxa"/>
            <w:tcBorders/>
            <w:shd w:fill="CCEEFF" w:val="clear"/>
            <w:vAlign w:val="bottom"/>
          </w:tcPr>
          <w:p>
            <w:pPr>
              <w:pStyle w:val="TableContents"/>
              <w:spacing w:before="0" w:after="283"/>
              <w:jc w:val="right"/>
              <w:rPr>
                <w:rFonts w:ascii="times" w:hAnsi="times"/>
                <w:sz w:val="14"/>
              </w:rPr>
            </w:pPr>
            <w:r>
              <w:rPr>
                <w:rFonts w:ascii="times" w:hAnsi="times"/>
                <w:sz w:val="14"/>
              </w:rPr>
              <w:t>6,189</w:t>
            </w:r>
          </w:p>
        </w:tc>
        <w:tc>
          <w:tcPr>
            <w:tcW w:w="317" w:type="dxa"/>
            <w:tcBorders/>
            <w:shd w:fill="CCEEFF" w:val="clear"/>
            <w:vAlign w:val="bottom"/>
          </w:tcPr>
          <w:p>
            <w:pPr>
              <w:pStyle w:val="TableContents"/>
              <w:spacing w:before="0" w:after="283"/>
              <w:rPr/>
            </w:pPr>
            <w:r>
              <w:rPr/>
              <w:t> </w:t>
            </w:r>
          </w:p>
        </w:tc>
      </w:tr>
      <w:tr>
        <w:trPr/>
        <w:tc>
          <w:tcPr>
            <w:tcW w:w="843" w:type="dxa"/>
            <w:tcBorders/>
            <w:shd w:fill="auto" w:val="clear"/>
          </w:tcPr>
          <w:p>
            <w:pPr>
              <w:pStyle w:val="TableContents"/>
              <w:spacing w:before="0" w:after="283"/>
              <w:rPr/>
            </w:pPr>
            <w:r>
              <w:rPr/>
              <w:t> </w:t>
            </w:r>
          </w:p>
        </w:tc>
        <w:tc>
          <w:tcPr>
            <w:tcW w:w="6127" w:type="dxa"/>
            <w:tcBorders/>
            <w:shd w:fill="auto" w:val="clear"/>
            <w:vAlign w:val="bottom"/>
          </w:tcPr>
          <w:p>
            <w:pPr>
              <w:pStyle w:val="TableContents"/>
              <w:spacing w:before="0" w:after="283"/>
              <w:rPr/>
            </w:pPr>
            <w:r>
              <w:rPr/>
              <w:t> </w:t>
            </w:r>
          </w:p>
        </w:tc>
        <w:tc>
          <w:tcPr>
            <w:tcW w:w="316" w:type="dxa"/>
            <w:tcBorders/>
            <w:shd w:fill="auto" w:val="clear"/>
            <w:vAlign w:val="bottom"/>
          </w:tcPr>
          <w:p>
            <w:pPr>
              <w:pStyle w:val="TableContents"/>
              <w:spacing w:before="0" w:after="283"/>
              <w:rPr/>
            </w:pPr>
            <w:r>
              <w:rPr/>
              <w:t> </w:t>
            </w:r>
          </w:p>
        </w:tc>
        <w:tc>
          <w:tcPr>
            <w:tcW w:w="1143" w:type="dxa"/>
            <w:gridSpan w:val="2"/>
            <w:tcBorders>
              <w:bottom w:val="single" w:sz="8" w:space="0" w:color="000000"/>
            </w:tcBorders>
            <w:shd w:fill="auto" w:val="clear"/>
            <w:tcMar>
              <w:bottom w:w="28" w:type="dxa"/>
            </w:tcMar>
            <w:vAlign w:val="bottom"/>
          </w:tcPr>
          <w:p>
            <w:pPr>
              <w:pStyle w:val="TableContents"/>
              <w:spacing w:before="0" w:after="283"/>
              <w:jc w:val="right"/>
              <w:rPr/>
            </w:pPr>
            <w:r>
              <w:rPr/>
              <w:t> </w:t>
            </w:r>
          </w:p>
        </w:tc>
        <w:tc>
          <w:tcPr>
            <w:tcW w:w="316" w:type="dxa"/>
            <w:tcBorders/>
            <w:shd w:fill="auto" w:val="clear"/>
            <w:vAlign w:val="bottom"/>
          </w:tcPr>
          <w:p>
            <w:pPr>
              <w:pStyle w:val="TableContents"/>
              <w:spacing w:before="0" w:after="283"/>
              <w:rPr/>
            </w:pPr>
            <w:r>
              <w:rPr/>
              <w:t> </w:t>
            </w:r>
          </w:p>
        </w:tc>
        <w:tc>
          <w:tcPr>
            <w:tcW w:w="1143" w:type="dxa"/>
            <w:gridSpan w:val="2"/>
            <w:tcBorders>
              <w:bottom w:val="single" w:sz="8" w:space="0" w:color="000000"/>
            </w:tcBorders>
            <w:shd w:fill="auto" w:val="clear"/>
            <w:tcMar>
              <w:bottom w:w="28" w:type="dxa"/>
            </w:tcMar>
            <w:vAlign w:val="bottom"/>
          </w:tcPr>
          <w:p>
            <w:pPr>
              <w:pStyle w:val="TableContents"/>
              <w:spacing w:before="0" w:after="283"/>
              <w:jc w:val="right"/>
              <w:rPr/>
            </w:pPr>
            <w:r>
              <w:rPr/>
              <w:t> </w:t>
            </w:r>
          </w:p>
        </w:tc>
        <w:tc>
          <w:tcPr>
            <w:tcW w:w="317" w:type="dxa"/>
            <w:tcBorders/>
            <w:shd w:fill="auto" w:val="clear"/>
            <w:vAlign w:val="bottom"/>
          </w:tcPr>
          <w:p>
            <w:pPr>
              <w:pStyle w:val="TableContents"/>
              <w:spacing w:before="0" w:after="283"/>
              <w:rPr/>
            </w:pPr>
            <w:r>
              <w:rPr/>
              <w:t> </w:t>
            </w:r>
          </w:p>
        </w:tc>
      </w:tr>
      <w:tr>
        <w:trPr/>
        <w:tc>
          <w:tcPr>
            <w:tcW w:w="843" w:type="dxa"/>
            <w:tcBorders/>
            <w:shd w:fill="FFFFFF" w:val="clear"/>
          </w:tcPr>
          <w:p>
            <w:pPr>
              <w:pStyle w:val="TableContents"/>
              <w:spacing w:before="0" w:after="283"/>
              <w:rPr/>
            </w:pPr>
            <w:r>
              <w:rPr/>
              <w:t> </w:t>
            </w:r>
          </w:p>
        </w:tc>
        <w:tc>
          <w:tcPr>
            <w:tcW w:w="6127" w:type="dxa"/>
            <w:tcBorders/>
            <w:shd w:fill="FFFFFF" w:val="clear"/>
            <w:vAlign w:val="bottom"/>
          </w:tcPr>
          <w:p>
            <w:pPr>
              <w:pStyle w:val="TableContents"/>
              <w:spacing w:before="0" w:after="283"/>
              <w:ind w:left="160" w:right="0" w:hanging="160"/>
              <w:rPr>
                <w:sz w:val="4"/>
                <w:szCs w:val="4"/>
              </w:rPr>
            </w:pPr>
            <w:r>
              <w:rPr>
                <w:sz w:val="4"/>
                <w:szCs w:val="4"/>
              </w:rPr>
            </w:r>
          </w:p>
        </w:tc>
        <w:tc>
          <w:tcPr>
            <w:tcW w:w="316" w:type="dxa"/>
            <w:tcBorders/>
            <w:shd w:fill="FFFFFF" w:val="clear"/>
            <w:vAlign w:val="bottom"/>
          </w:tcPr>
          <w:p>
            <w:pPr>
              <w:pStyle w:val="TableContents"/>
              <w:spacing w:before="0" w:after="283"/>
              <w:rPr/>
            </w:pPr>
            <w:r>
              <w:rPr/>
              <w:t> </w:t>
            </w:r>
          </w:p>
        </w:tc>
        <w:tc>
          <w:tcPr>
            <w:tcW w:w="167" w:type="dxa"/>
            <w:tcBorders/>
            <w:shd w:fill="FFFFFF" w:val="clear"/>
            <w:vAlign w:val="bottom"/>
          </w:tcPr>
          <w:p>
            <w:pPr>
              <w:pStyle w:val="TableContents"/>
              <w:spacing w:before="0" w:after="283"/>
              <w:jc w:val="right"/>
              <w:rPr>
                <w:rFonts w:ascii="times" w:hAnsi="times"/>
                <w:sz w:val="14"/>
              </w:rPr>
            </w:pPr>
            <w:r>
              <w:rPr>
                <w:rFonts w:ascii="times" w:hAnsi="times"/>
                <w:sz w:val="14"/>
              </w:rPr>
              <w:t>$</w:t>
            </w:r>
          </w:p>
        </w:tc>
        <w:tc>
          <w:tcPr>
            <w:tcW w:w="976" w:type="dxa"/>
            <w:tcBorders/>
            <w:shd w:fill="FFFFFF" w:val="clear"/>
            <w:vAlign w:val="bottom"/>
          </w:tcPr>
          <w:p>
            <w:pPr>
              <w:pStyle w:val="TableContents"/>
              <w:spacing w:before="0" w:after="283"/>
              <w:jc w:val="right"/>
              <w:rPr>
                <w:rFonts w:ascii="times" w:hAnsi="times"/>
                <w:sz w:val="14"/>
              </w:rPr>
            </w:pPr>
            <w:r>
              <w:rPr>
                <w:rFonts w:ascii="times" w:hAnsi="times"/>
                <w:sz w:val="14"/>
              </w:rPr>
              <w:t>61,159</w:t>
            </w:r>
          </w:p>
        </w:tc>
        <w:tc>
          <w:tcPr>
            <w:tcW w:w="316" w:type="dxa"/>
            <w:tcBorders/>
            <w:shd w:fill="FFFFFF" w:val="clear"/>
            <w:vAlign w:val="bottom"/>
          </w:tcPr>
          <w:p>
            <w:pPr>
              <w:pStyle w:val="TableContents"/>
              <w:spacing w:before="0" w:after="283"/>
              <w:rPr/>
            </w:pPr>
            <w:r>
              <w:rPr/>
              <w:t> </w:t>
            </w:r>
          </w:p>
        </w:tc>
        <w:tc>
          <w:tcPr>
            <w:tcW w:w="167" w:type="dxa"/>
            <w:tcBorders/>
            <w:shd w:fill="FFFFFF" w:val="clear"/>
            <w:vAlign w:val="bottom"/>
          </w:tcPr>
          <w:p>
            <w:pPr>
              <w:pStyle w:val="TableContents"/>
              <w:spacing w:before="0" w:after="283"/>
              <w:jc w:val="right"/>
              <w:rPr>
                <w:rFonts w:ascii="times" w:hAnsi="times"/>
                <w:sz w:val="14"/>
              </w:rPr>
            </w:pPr>
            <w:r>
              <w:rPr>
                <w:rFonts w:ascii="times" w:hAnsi="times"/>
                <w:sz w:val="14"/>
              </w:rPr>
              <w:t>$</w:t>
            </w:r>
          </w:p>
        </w:tc>
        <w:tc>
          <w:tcPr>
            <w:tcW w:w="976" w:type="dxa"/>
            <w:tcBorders/>
            <w:shd w:fill="FFFFFF" w:val="clear"/>
            <w:vAlign w:val="bottom"/>
          </w:tcPr>
          <w:p>
            <w:pPr>
              <w:pStyle w:val="TableContents"/>
              <w:spacing w:before="0" w:after="283"/>
              <w:jc w:val="right"/>
              <w:rPr>
                <w:rFonts w:ascii="times" w:hAnsi="times"/>
                <w:sz w:val="14"/>
              </w:rPr>
            </w:pPr>
            <w:r>
              <w:rPr>
                <w:rFonts w:ascii="times" w:hAnsi="times"/>
                <w:sz w:val="14"/>
              </w:rPr>
              <w:t>65,994</w:t>
            </w:r>
          </w:p>
        </w:tc>
        <w:tc>
          <w:tcPr>
            <w:tcW w:w="317" w:type="dxa"/>
            <w:tcBorders/>
            <w:shd w:fill="FFFFFF" w:val="clear"/>
            <w:vAlign w:val="bottom"/>
          </w:tcPr>
          <w:p>
            <w:pPr>
              <w:pStyle w:val="TableContents"/>
              <w:spacing w:before="0" w:after="283"/>
              <w:rPr/>
            </w:pPr>
            <w:r>
              <w:rPr/>
              <w:t> </w:t>
            </w:r>
          </w:p>
        </w:tc>
      </w:tr>
      <w:tr>
        <w:trPr/>
        <w:tc>
          <w:tcPr>
            <w:tcW w:w="843" w:type="dxa"/>
            <w:tcBorders/>
            <w:shd w:fill="auto" w:val="clear"/>
          </w:tcPr>
          <w:p>
            <w:pPr>
              <w:pStyle w:val="TableContents"/>
              <w:spacing w:before="0" w:after="283"/>
              <w:rPr/>
            </w:pPr>
            <w:r>
              <w:rPr/>
              <w:t> </w:t>
            </w:r>
          </w:p>
        </w:tc>
        <w:tc>
          <w:tcPr>
            <w:tcW w:w="6127" w:type="dxa"/>
            <w:tcBorders/>
            <w:shd w:fill="auto" w:val="clear"/>
            <w:vAlign w:val="bottom"/>
          </w:tcPr>
          <w:p>
            <w:pPr>
              <w:pStyle w:val="TableContents"/>
              <w:spacing w:before="0" w:after="283"/>
              <w:rPr/>
            </w:pPr>
            <w:r>
              <w:rPr/>
              <w:t> </w:t>
            </w:r>
          </w:p>
        </w:tc>
        <w:tc>
          <w:tcPr>
            <w:tcW w:w="316" w:type="dxa"/>
            <w:tcBorders/>
            <w:shd w:fill="auto" w:val="clear"/>
            <w:vAlign w:val="bottom"/>
          </w:tcPr>
          <w:p>
            <w:pPr>
              <w:pStyle w:val="TableContents"/>
              <w:spacing w:before="0" w:after="283"/>
              <w:rPr/>
            </w:pPr>
            <w:r>
              <w:rPr/>
              <w:t> </w:t>
            </w:r>
          </w:p>
        </w:tc>
        <w:tc>
          <w:tcPr>
            <w:tcW w:w="1143" w:type="dxa"/>
            <w:gridSpan w:val="2"/>
            <w:tcBorders>
              <w:bottom w:val="double" w:sz="6" w:space="0" w:color="000000"/>
            </w:tcBorders>
            <w:shd w:fill="auto" w:val="clear"/>
            <w:tcMar>
              <w:bottom w:w="28" w:type="dxa"/>
            </w:tcMar>
            <w:vAlign w:val="bottom"/>
          </w:tcPr>
          <w:p>
            <w:pPr>
              <w:pStyle w:val="TableContents"/>
              <w:spacing w:before="0" w:after="283"/>
              <w:jc w:val="right"/>
              <w:rPr/>
            </w:pPr>
            <w:r>
              <w:rPr/>
              <w:t> </w:t>
            </w:r>
          </w:p>
        </w:tc>
        <w:tc>
          <w:tcPr>
            <w:tcW w:w="316" w:type="dxa"/>
            <w:tcBorders/>
            <w:shd w:fill="auto" w:val="clear"/>
            <w:vAlign w:val="bottom"/>
          </w:tcPr>
          <w:p>
            <w:pPr>
              <w:pStyle w:val="TableContents"/>
              <w:spacing w:before="0" w:after="283"/>
              <w:rPr/>
            </w:pPr>
            <w:r>
              <w:rPr/>
              <w:t> </w:t>
            </w:r>
          </w:p>
        </w:tc>
        <w:tc>
          <w:tcPr>
            <w:tcW w:w="1143" w:type="dxa"/>
            <w:gridSpan w:val="2"/>
            <w:tcBorders>
              <w:bottom w:val="double" w:sz="6" w:space="0" w:color="000000"/>
            </w:tcBorders>
            <w:shd w:fill="auto" w:val="clear"/>
            <w:tcMar>
              <w:bottom w:w="28" w:type="dxa"/>
            </w:tcMar>
            <w:vAlign w:val="bottom"/>
          </w:tcPr>
          <w:p>
            <w:pPr>
              <w:pStyle w:val="TableContents"/>
              <w:spacing w:before="0" w:after="283"/>
              <w:jc w:val="right"/>
              <w:rPr/>
            </w:pPr>
            <w:r>
              <w:rPr/>
              <w:t> </w:t>
            </w:r>
          </w:p>
        </w:tc>
        <w:tc>
          <w:tcPr>
            <w:tcW w:w="317" w:type="dxa"/>
            <w:tcBorders/>
            <w:shd w:fill="auto" w:val="clear"/>
            <w:vAlign w:val="bottom"/>
          </w:tcPr>
          <w:p>
            <w:pPr>
              <w:pStyle w:val="TableContents"/>
              <w:spacing w:before="0" w:after="283"/>
              <w:rPr/>
            </w:pPr>
            <w:r>
              <w:rPr/>
              <w:t> </w:t>
            </w:r>
          </w:p>
        </w:tc>
      </w:tr>
    </w:tbl>
    <w:p>
      <w:pPr>
        <w:pStyle w:val="TextBody"/>
        <w:numPr>
          <w:ilvl w:val="0"/>
          <w:numId w:val="0"/>
        </w:numPr>
        <w:ind w:left="1414" w:hanging="0"/>
        <w:jc w:val="both"/>
        <w:rPr>
          <w:rFonts w:ascii="times" w:hAnsi="times"/>
          <w:sz w:val="14"/>
        </w:rPr>
      </w:pPr>
      <w:r>
        <w:rPr>
          <w:rFonts w:ascii="times" w:hAnsi="times"/>
          <w:sz w:val="14"/>
        </w:rPr>
        <w:t xml:space="preserve">In 2009, the Company realized $41.0 million (2008  $40.5 million; 2007  $5.4 million) in proceeds and recorded a gain of $10.1 million (2008  $25.6 million; 2007  $4.1 million) in the consolidated statements of income on the sale of available-for-sale </w:t>
      </w:r>
    </w:p>
    <w:p>
      <w:pPr>
        <w:pStyle w:val="TextBody"/>
        <w:jc w:val="center"/>
        <w:rPr>
          <w:rFonts w:ascii="times" w:hAnsi="times"/>
          <w:sz w:val="20"/>
        </w:rPr>
      </w:pPr>
      <w:r>
        <w:rPr>
          <w:rFonts w:ascii="times" w:hAnsi="times"/>
          <w:sz w:val="20"/>
        </w:rPr>
        <w:t>158</w:t>
      </w:r>
    </w:p>
    <w:p>
      <w:pPr>
        <w:pStyle w:val="HorizontalLine"/>
        <w:pBdr>
          <w:bottom w:val="single" w:sz="20" w:space="0" w:color="808080"/>
        </w:pBdr>
        <w:rPr/>
      </w:pPr>
      <w:r>
        <w:rPr/>
      </w:r>
      <w:r>
        <w:br w:type="page"/>
      </w:r>
    </w:p>
    <w:p>
      <w:pPr>
        <w:pStyle w:val="TextBody"/>
        <w:jc w:val="center"/>
        <w:rPr>
          <w:rFonts w:ascii="times" w:hAnsi="times"/>
          <w:b/>
          <w:sz w:val="20"/>
        </w:rPr>
      </w:pPr>
      <w:bookmarkStart w:id="381" w:name="page_di79301_1_159"/>
      <w:bookmarkEnd w:id="381"/>
      <w:r>
        <w:rPr>
          <w:rFonts w:ascii="times" w:hAnsi="times"/>
          <w:b/>
          <w:sz w:val="20"/>
        </w:rPr>
        <w:br/>
        <w:t xml:space="preserve">AGNICO-EAGLE MINES LIMITED </w:t>
      </w:r>
    </w:p>
    <w:p>
      <w:pPr>
        <w:pStyle w:val="TextBody"/>
        <w:jc w:val="center"/>
        <w:rPr>
          <w:rFonts w:ascii="times" w:hAnsi="times"/>
          <w:b/>
          <w:sz w:val="20"/>
        </w:rPr>
      </w:pPr>
      <w:r>
        <w:rPr>
          <w:rFonts w:ascii="times" w:hAnsi="times"/>
          <w:b/>
          <w:sz w:val="20"/>
        </w:rPr>
        <w:t xml:space="preserve">NOTES TO CONSOLIDATED FINANCIAL STATEMENTS (Continued) </w:t>
      </w:r>
    </w:p>
    <w:p>
      <w:pPr>
        <w:pStyle w:val="TextBody"/>
        <w:jc w:val="center"/>
        <w:rPr>
          <w:rFonts w:ascii="times" w:hAnsi="times"/>
          <w:b/>
          <w:sz w:val="20"/>
        </w:rPr>
      </w:pPr>
      <w:r>
        <w:rPr>
          <w:rFonts w:ascii="times" w:hAnsi="times"/>
          <w:b/>
          <w:sz w:val="20"/>
        </w:rPr>
        <w:t>(thousands of United States dollars, except per share amounts, unless otherwise indicated)</w:t>
        <w:br/>
        <w:t xml:space="preserve">December 31, 2009 </w:t>
      </w:r>
    </w:p>
    <w:p>
      <w:pPr>
        <w:pStyle w:val="TextBody"/>
        <w:jc w:val="both"/>
        <w:rPr>
          <w:rFonts w:ascii="times" w:hAnsi="times"/>
          <w:b/>
          <w:sz w:val="14"/>
        </w:rPr>
      </w:pPr>
      <w:r>
        <w:rPr>
          <w:rFonts w:ascii="times" w:hAnsi="times"/>
          <w:b/>
          <w:sz w:val="14"/>
        </w:rPr>
        <w:t xml:space="preserve">2.     OTHER ASSETS (Continued) </w:t>
      </w:r>
    </w:p>
    <w:p>
      <w:pPr>
        <w:pStyle w:val="TextBody"/>
        <w:numPr>
          <w:ilvl w:val="0"/>
          <w:numId w:val="0"/>
        </w:numPr>
        <w:ind w:left="1414" w:hanging="0"/>
        <w:jc w:val="both"/>
        <w:rPr>
          <w:rFonts w:ascii="times" w:hAnsi="times"/>
          <w:sz w:val="14"/>
        </w:rPr>
      </w:pPr>
      <w:r>
        <w:rPr>
          <w:rFonts w:ascii="times" w:hAnsi="times"/>
          <w:sz w:val="14"/>
        </w:rPr>
        <w:t xml:space="preserve">securities. Available-for-sale securities consist of equity securities whose cost basis is determined using the average cost method. Available-for-sale securities are carried at fair value determined as follows: </w:t>
      </w:r>
    </w:p>
    <w:tbl>
      <w:tblPr>
        <w:tblW w:w="5000" w:type="pct"/>
        <w:jc w:val="center"/>
        <w:tblInd w:w="0" w:type="dxa"/>
        <w:tblCellMar>
          <w:top w:w="0" w:type="dxa"/>
          <w:left w:w="0" w:type="dxa"/>
          <w:bottom w:w="0" w:type="dxa"/>
          <w:right w:w="0" w:type="dxa"/>
        </w:tblCellMar>
      </w:tblPr>
      <w:tblGrid>
        <w:gridCol w:w="919"/>
        <w:gridCol w:w="5616"/>
        <w:gridCol w:w="345"/>
        <w:gridCol w:w="182"/>
        <w:gridCol w:w="1207"/>
        <w:gridCol w:w="345"/>
        <w:gridCol w:w="182"/>
        <w:gridCol w:w="1064"/>
        <w:gridCol w:w="345"/>
      </w:tblGrid>
      <w:tr>
        <w:trPr/>
        <w:tc>
          <w:tcPr>
            <w:tcW w:w="919" w:type="dxa"/>
            <w:tcBorders/>
            <w:shd w:fill="auto" w:val="clear"/>
            <w:vAlign w:val="center"/>
          </w:tcPr>
          <w:p>
            <w:pPr>
              <w:pStyle w:val="TableContents"/>
              <w:spacing w:before="0" w:after="283"/>
              <w:rPr>
                <w:sz w:val="4"/>
                <w:szCs w:val="4"/>
              </w:rPr>
            </w:pPr>
            <w:r>
              <w:rPr>
                <w:sz w:val="4"/>
                <w:szCs w:val="4"/>
              </w:rPr>
            </w:r>
          </w:p>
        </w:tc>
        <w:tc>
          <w:tcPr>
            <w:tcW w:w="5616" w:type="dxa"/>
            <w:tcBorders/>
            <w:shd w:fill="auto" w:val="clear"/>
            <w:vAlign w:val="center"/>
          </w:tcPr>
          <w:p>
            <w:pPr>
              <w:pStyle w:val="TableContents"/>
              <w:spacing w:before="0" w:after="283"/>
              <w:rPr>
                <w:sz w:val="4"/>
                <w:szCs w:val="4"/>
              </w:rPr>
            </w:pPr>
            <w:r>
              <w:rPr>
                <w:sz w:val="4"/>
                <w:szCs w:val="4"/>
              </w:rPr>
            </w:r>
          </w:p>
        </w:tc>
        <w:tc>
          <w:tcPr>
            <w:tcW w:w="345" w:type="dxa"/>
            <w:tcBorders/>
            <w:shd w:fill="auto" w:val="clear"/>
            <w:vAlign w:val="center"/>
          </w:tcPr>
          <w:p>
            <w:pPr>
              <w:pStyle w:val="TableContents"/>
              <w:spacing w:before="0" w:after="283"/>
              <w:rPr>
                <w:sz w:val="4"/>
                <w:szCs w:val="4"/>
              </w:rPr>
            </w:pPr>
            <w:r>
              <w:rPr>
                <w:sz w:val="4"/>
                <w:szCs w:val="4"/>
              </w:rPr>
            </w:r>
          </w:p>
        </w:tc>
        <w:tc>
          <w:tcPr>
            <w:tcW w:w="182" w:type="dxa"/>
            <w:tcBorders/>
            <w:shd w:fill="auto" w:val="clear"/>
            <w:vAlign w:val="center"/>
          </w:tcPr>
          <w:p>
            <w:pPr>
              <w:pStyle w:val="TableContents"/>
              <w:spacing w:before="0" w:after="283"/>
              <w:rPr>
                <w:sz w:val="4"/>
                <w:szCs w:val="4"/>
              </w:rPr>
            </w:pPr>
            <w:r>
              <w:rPr>
                <w:sz w:val="4"/>
                <w:szCs w:val="4"/>
              </w:rPr>
            </w:r>
          </w:p>
        </w:tc>
        <w:tc>
          <w:tcPr>
            <w:tcW w:w="1207" w:type="dxa"/>
            <w:tcBorders/>
            <w:shd w:fill="auto" w:val="clear"/>
            <w:vAlign w:val="center"/>
          </w:tcPr>
          <w:p>
            <w:pPr>
              <w:pStyle w:val="TableContents"/>
              <w:spacing w:before="0" w:after="283"/>
              <w:rPr>
                <w:sz w:val="4"/>
                <w:szCs w:val="4"/>
              </w:rPr>
            </w:pPr>
            <w:r>
              <w:rPr>
                <w:sz w:val="4"/>
                <w:szCs w:val="4"/>
              </w:rPr>
            </w:r>
          </w:p>
        </w:tc>
        <w:tc>
          <w:tcPr>
            <w:tcW w:w="345" w:type="dxa"/>
            <w:tcBorders/>
            <w:shd w:fill="auto" w:val="clear"/>
            <w:vAlign w:val="center"/>
          </w:tcPr>
          <w:p>
            <w:pPr>
              <w:pStyle w:val="TableContents"/>
              <w:spacing w:before="0" w:after="283"/>
              <w:rPr>
                <w:sz w:val="4"/>
                <w:szCs w:val="4"/>
              </w:rPr>
            </w:pPr>
            <w:r>
              <w:rPr>
                <w:sz w:val="4"/>
                <w:szCs w:val="4"/>
              </w:rPr>
            </w:r>
          </w:p>
        </w:tc>
        <w:tc>
          <w:tcPr>
            <w:tcW w:w="182" w:type="dxa"/>
            <w:tcBorders/>
            <w:shd w:fill="auto" w:val="clear"/>
            <w:vAlign w:val="center"/>
          </w:tcPr>
          <w:p>
            <w:pPr>
              <w:pStyle w:val="TableContents"/>
              <w:spacing w:before="0" w:after="283"/>
              <w:rPr>
                <w:sz w:val="4"/>
                <w:szCs w:val="4"/>
              </w:rPr>
            </w:pPr>
            <w:r>
              <w:rPr>
                <w:sz w:val="4"/>
                <w:szCs w:val="4"/>
              </w:rPr>
            </w:r>
          </w:p>
        </w:tc>
        <w:tc>
          <w:tcPr>
            <w:tcW w:w="1064" w:type="dxa"/>
            <w:tcBorders/>
            <w:shd w:fill="auto" w:val="clear"/>
            <w:vAlign w:val="center"/>
          </w:tcPr>
          <w:p>
            <w:pPr>
              <w:pStyle w:val="TableContents"/>
              <w:spacing w:before="0" w:after="283"/>
              <w:rPr>
                <w:sz w:val="4"/>
                <w:szCs w:val="4"/>
              </w:rPr>
            </w:pPr>
            <w:r>
              <w:rPr>
                <w:sz w:val="4"/>
                <w:szCs w:val="4"/>
              </w:rPr>
            </w:r>
          </w:p>
        </w:tc>
        <w:tc>
          <w:tcPr>
            <w:tcW w:w="345" w:type="dxa"/>
            <w:tcBorders/>
            <w:shd w:fill="auto" w:val="clear"/>
            <w:vAlign w:val="center"/>
          </w:tcPr>
          <w:p>
            <w:pPr>
              <w:pStyle w:val="TableContents"/>
              <w:spacing w:before="0" w:after="283"/>
              <w:rPr>
                <w:sz w:val="4"/>
                <w:szCs w:val="4"/>
              </w:rPr>
            </w:pPr>
            <w:r>
              <w:rPr>
                <w:sz w:val="4"/>
                <w:szCs w:val="4"/>
              </w:rPr>
            </w:r>
          </w:p>
        </w:tc>
      </w:tr>
      <w:tr>
        <w:trPr/>
        <w:tc>
          <w:tcPr>
            <w:tcW w:w="919" w:type="dxa"/>
            <w:tcBorders/>
            <w:shd w:fill="auto" w:val="clear"/>
            <w:vAlign w:val="bottom"/>
          </w:tcPr>
          <w:p>
            <w:pPr>
              <w:pStyle w:val="TableHeading"/>
              <w:suppressLineNumbers/>
              <w:spacing w:before="0" w:after="283"/>
              <w:jc w:val="center"/>
              <w:rPr/>
            </w:pPr>
            <w:r>
              <w:rPr/>
              <w:t> </w:t>
            </w:r>
          </w:p>
        </w:tc>
        <w:tc>
          <w:tcPr>
            <w:tcW w:w="5616" w:type="dxa"/>
            <w:tcBorders/>
            <w:shd w:fill="auto" w:val="clear"/>
            <w:vAlign w:val="bottom"/>
          </w:tcPr>
          <w:p>
            <w:pPr>
              <w:pStyle w:val="TableHeading"/>
              <w:spacing w:before="0" w:after="283"/>
              <w:jc w:val="left"/>
              <w:rPr/>
            </w:pPr>
            <w:r>
              <w:rPr/>
              <w:t> </w:t>
            </w:r>
          </w:p>
        </w:tc>
        <w:tc>
          <w:tcPr>
            <w:tcW w:w="345" w:type="dxa"/>
            <w:tcBorders/>
            <w:shd w:fill="auto" w:val="clear"/>
            <w:vAlign w:val="bottom"/>
          </w:tcPr>
          <w:p>
            <w:pPr>
              <w:pStyle w:val="TableHeading"/>
              <w:suppressLineNumbers/>
              <w:spacing w:before="0" w:after="283"/>
              <w:jc w:val="center"/>
              <w:rPr/>
            </w:pPr>
            <w:r>
              <w:rPr/>
              <w:t> </w:t>
            </w:r>
          </w:p>
        </w:tc>
        <w:tc>
          <w:tcPr>
            <w:tcW w:w="1389" w:type="dxa"/>
            <w:gridSpan w:val="2"/>
            <w:tcBorders>
              <w:bottom w:val="single" w:sz="8" w:space="0" w:color="000000"/>
            </w:tcBorders>
            <w:shd w:fill="auto" w:val="clear"/>
            <w:tcMar>
              <w:bottom w:w="28" w:type="dxa"/>
            </w:tcMar>
            <w:vAlign w:val="bottom"/>
          </w:tcPr>
          <w:p>
            <w:pPr>
              <w:pStyle w:val="TableHeading"/>
              <w:spacing w:before="0" w:after="283"/>
              <w:jc w:val="center"/>
              <w:rPr>
                <w:rFonts w:ascii="times" w:hAnsi="times"/>
                <w:b/>
                <w:sz w:val="14"/>
              </w:rPr>
            </w:pPr>
            <w:r>
              <w:rPr>
                <w:rFonts w:ascii="times" w:hAnsi="times"/>
                <w:b/>
                <w:sz w:val="14"/>
              </w:rPr>
              <w:t xml:space="preserve">2009 </w:t>
            </w:r>
          </w:p>
        </w:tc>
        <w:tc>
          <w:tcPr>
            <w:tcW w:w="345" w:type="dxa"/>
            <w:tcBorders/>
            <w:shd w:fill="auto" w:val="clear"/>
            <w:vAlign w:val="bottom"/>
          </w:tcPr>
          <w:p>
            <w:pPr>
              <w:pStyle w:val="TableHeading"/>
              <w:suppressLineNumbers/>
              <w:spacing w:before="0" w:after="283"/>
              <w:jc w:val="center"/>
              <w:rPr/>
            </w:pPr>
            <w:r>
              <w:rPr/>
              <w:t> </w:t>
            </w:r>
          </w:p>
        </w:tc>
        <w:tc>
          <w:tcPr>
            <w:tcW w:w="1246" w:type="dxa"/>
            <w:gridSpan w:val="2"/>
            <w:tcBorders>
              <w:bottom w:val="single" w:sz="8" w:space="0" w:color="000000"/>
            </w:tcBorders>
            <w:shd w:fill="auto" w:val="clear"/>
            <w:tcMar>
              <w:bottom w:w="28" w:type="dxa"/>
            </w:tcMar>
            <w:vAlign w:val="bottom"/>
          </w:tcPr>
          <w:p>
            <w:pPr>
              <w:pStyle w:val="TableHeading"/>
              <w:spacing w:before="0" w:after="283"/>
              <w:jc w:val="center"/>
              <w:rPr>
                <w:rFonts w:ascii="times" w:hAnsi="times"/>
                <w:b/>
                <w:sz w:val="14"/>
              </w:rPr>
            </w:pPr>
            <w:r>
              <w:rPr>
                <w:rFonts w:ascii="times" w:hAnsi="times"/>
                <w:b/>
                <w:sz w:val="14"/>
              </w:rPr>
              <w:t xml:space="preserve">2008 </w:t>
            </w:r>
          </w:p>
        </w:tc>
        <w:tc>
          <w:tcPr>
            <w:tcW w:w="345" w:type="dxa"/>
            <w:tcBorders/>
            <w:shd w:fill="auto" w:val="clear"/>
            <w:vAlign w:val="bottom"/>
          </w:tcPr>
          <w:p>
            <w:pPr>
              <w:pStyle w:val="TableHeading"/>
              <w:suppressLineNumbers/>
              <w:spacing w:before="0" w:after="283"/>
              <w:jc w:val="center"/>
              <w:rPr/>
            </w:pPr>
            <w:r>
              <w:rPr/>
              <w:t> </w:t>
            </w:r>
          </w:p>
        </w:tc>
      </w:tr>
      <w:tr>
        <w:trPr/>
        <w:tc>
          <w:tcPr>
            <w:tcW w:w="919" w:type="dxa"/>
            <w:tcBorders/>
            <w:shd w:fill="CCEEFF" w:val="clear"/>
          </w:tcPr>
          <w:p>
            <w:pPr>
              <w:pStyle w:val="TableContents"/>
              <w:spacing w:before="0" w:after="283"/>
              <w:rPr/>
            </w:pPr>
            <w:r>
              <w:rPr/>
              <w:t> </w:t>
            </w:r>
          </w:p>
        </w:tc>
        <w:tc>
          <w:tcPr>
            <w:tcW w:w="5616" w:type="dxa"/>
            <w:tcBorders/>
            <w:shd w:fill="CCEEFF" w:val="clear"/>
            <w:vAlign w:val="bottom"/>
          </w:tcPr>
          <w:p>
            <w:pPr>
              <w:pStyle w:val="TableContents"/>
              <w:spacing w:before="0" w:after="283"/>
              <w:ind w:left="160" w:right="0" w:hanging="160"/>
              <w:rPr>
                <w:rFonts w:ascii="times" w:hAnsi="times"/>
                <w:sz w:val="14"/>
              </w:rPr>
            </w:pPr>
            <w:r>
              <w:rPr>
                <w:rFonts w:ascii="times" w:hAnsi="times"/>
                <w:sz w:val="14"/>
              </w:rPr>
              <w:t>Cost</w:t>
            </w:r>
          </w:p>
        </w:tc>
        <w:tc>
          <w:tcPr>
            <w:tcW w:w="345" w:type="dxa"/>
            <w:tcBorders/>
            <w:shd w:fill="CCEEFF" w:val="clear"/>
            <w:vAlign w:val="bottom"/>
          </w:tcPr>
          <w:p>
            <w:pPr>
              <w:pStyle w:val="TableContents"/>
              <w:spacing w:before="0" w:after="283"/>
              <w:rPr/>
            </w:pPr>
            <w:r>
              <w:rPr/>
              <w:t> </w:t>
            </w:r>
          </w:p>
        </w:tc>
        <w:tc>
          <w:tcPr>
            <w:tcW w:w="182" w:type="dxa"/>
            <w:tcBorders/>
            <w:shd w:fill="CCEEFF" w:val="clear"/>
            <w:vAlign w:val="bottom"/>
          </w:tcPr>
          <w:p>
            <w:pPr>
              <w:pStyle w:val="TableContents"/>
              <w:spacing w:before="0" w:after="283"/>
              <w:jc w:val="right"/>
              <w:rPr>
                <w:rFonts w:ascii="times" w:hAnsi="times"/>
                <w:sz w:val="14"/>
              </w:rPr>
            </w:pPr>
            <w:r>
              <w:rPr>
                <w:rFonts w:ascii="times" w:hAnsi="times"/>
                <w:sz w:val="14"/>
              </w:rPr>
              <w:t>$</w:t>
            </w:r>
          </w:p>
        </w:tc>
        <w:tc>
          <w:tcPr>
            <w:tcW w:w="1207" w:type="dxa"/>
            <w:tcBorders/>
            <w:shd w:fill="CCEEFF" w:val="clear"/>
            <w:vAlign w:val="bottom"/>
          </w:tcPr>
          <w:p>
            <w:pPr>
              <w:pStyle w:val="TableContents"/>
              <w:spacing w:before="0" w:after="283"/>
              <w:jc w:val="right"/>
              <w:rPr>
                <w:rFonts w:ascii="times" w:hAnsi="times"/>
                <w:sz w:val="14"/>
              </w:rPr>
            </w:pPr>
            <w:r>
              <w:rPr>
                <w:rFonts w:ascii="times" w:hAnsi="times"/>
                <w:sz w:val="14"/>
              </w:rPr>
              <w:t>44,470</w:t>
            </w:r>
          </w:p>
        </w:tc>
        <w:tc>
          <w:tcPr>
            <w:tcW w:w="345" w:type="dxa"/>
            <w:tcBorders/>
            <w:shd w:fill="CCEEFF" w:val="clear"/>
            <w:vAlign w:val="bottom"/>
          </w:tcPr>
          <w:p>
            <w:pPr>
              <w:pStyle w:val="TableContents"/>
              <w:spacing w:before="0" w:after="283"/>
              <w:rPr/>
            </w:pPr>
            <w:r>
              <w:rPr/>
              <w:t> </w:t>
            </w:r>
          </w:p>
        </w:tc>
        <w:tc>
          <w:tcPr>
            <w:tcW w:w="182" w:type="dxa"/>
            <w:tcBorders/>
            <w:shd w:fill="CCEEFF" w:val="clear"/>
            <w:vAlign w:val="bottom"/>
          </w:tcPr>
          <w:p>
            <w:pPr>
              <w:pStyle w:val="TableContents"/>
              <w:spacing w:before="0" w:after="283"/>
              <w:jc w:val="right"/>
              <w:rPr>
                <w:rFonts w:ascii="times" w:hAnsi="times"/>
                <w:sz w:val="14"/>
              </w:rPr>
            </w:pPr>
            <w:r>
              <w:rPr>
                <w:rFonts w:ascii="times" w:hAnsi="times"/>
                <w:sz w:val="14"/>
              </w:rPr>
              <w:t>$</w:t>
            </w:r>
          </w:p>
        </w:tc>
        <w:tc>
          <w:tcPr>
            <w:tcW w:w="1064" w:type="dxa"/>
            <w:tcBorders/>
            <w:shd w:fill="CCEEFF" w:val="clear"/>
            <w:vAlign w:val="bottom"/>
          </w:tcPr>
          <w:p>
            <w:pPr>
              <w:pStyle w:val="TableContents"/>
              <w:spacing w:before="0" w:after="283"/>
              <w:jc w:val="right"/>
              <w:rPr>
                <w:rFonts w:ascii="times" w:hAnsi="times"/>
                <w:sz w:val="14"/>
              </w:rPr>
            </w:pPr>
            <w:r>
              <w:rPr>
                <w:rFonts w:ascii="times" w:hAnsi="times"/>
                <w:sz w:val="14"/>
              </w:rPr>
              <w:t>68,691</w:t>
            </w:r>
          </w:p>
        </w:tc>
        <w:tc>
          <w:tcPr>
            <w:tcW w:w="345" w:type="dxa"/>
            <w:tcBorders/>
            <w:shd w:fill="CCEEFF" w:val="clear"/>
            <w:vAlign w:val="bottom"/>
          </w:tcPr>
          <w:p>
            <w:pPr>
              <w:pStyle w:val="TableContents"/>
              <w:spacing w:before="0" w:after="283"/>
              <w:rPr/>
            </w:pPr>
            <w:r>
              <w:rPr/>
              <w:t> </w:t>
            </w:r>
          </w:p>
        </w:tc>
      </w:tr>
      <w:tr>
        <w:trPr/>
        <w:tc>
          <w:tcPr>
            <w:tcW w:w="919" w:type="dxa"/>
            <w:tcBorders/>
            <w:shd w:fill="FFFFFF" w:val="clear"/>
          </w:tcPr>
          <w:p>
            <w:pPr>
              <w:pStyle w:val="TableContents"/>
              <w:spacing w:before="0" w:after="283"/>
              <w:rPr/>
            </w:pPr>
            <w:r>
              <w:rPr/>
              <w:t> </w:t>
            </w:r>
          </w:p>
        </w:tc>
        <w:tc>
          <w:tcPr>
            <w:tcW w:w="5616" w:type="dxa"/>
            <w:tcBorders/>
            <w:shd w:fill="FFFFFF" w:val="clear"/>
            <w:vAlign w:val="bottom"/>
          </w:tcPr>
          <w:p>
            <w:pPr>
              <w:pStyle w:val="TableContents"/>
              <w:spacing w:before="0" w:after="283"/>
              <w:ind w:left="160" w:right="0" w:hanging="160"/>
              <w:rPr>
                <w:rFonts w:ascii="times" w:hAnsi="times"/>
                <w:sz w:val="14"/>
              </w:rPr>
            </w:pPr>
            <w:r>
              <w:rPr>
                <w:rFonts w:ascii="times" w:hAnsi="times"/>
                <w:sz w:val="14"/>
              </w:rPr>
              <w:t>Unrealized gains</w:t>
            </w:r>
          </w:p>
        </w:tc>
        <w:tc>
          <w:tcPr>
            <w:tcW w:w="345" w:type="dxa"/>
            <w:tcBorders/>
            <w:shd w:fill="FFFFFF" w:val="clear"/>
            <w:vAlign w:val="bottom"/>
          </w:tcPr>
          <w:p>
            <w:pPr>
              <w:pStyle w:val="TableContents"/>
              <w:spacing w:before="0" w:after="283"/>
              <w:rPr/>
            </w:pPr>
            <w:r>
              <w:rPr/>
              <w:t> </w:t>
            </w:r>
          </w:p>
        </w:tc>
        <w:tc>
          <w:tcPr>
            <w:tcW w:w="182" w:type="dxa"/>
            <w:tcBorders/>
            <w:shd w:fill="FFFFFF" w:val="clear"/>
            <w:vAlign w:val="bottom"/>
          </w:tcPr>
          <w:p>
            <w:pPr>
              <w:pStyle w:val="TableContents"/>
              <w:spacing w:before="0" w:after="283"/>
              <w:rPr/>
            </w:pPr>
            <w:r>
              <w:rPr/>
              <w:t> </w:t>
            </w:r>
          </w:p>
        </w:tc>
        <w:tc>
          <w:tcPr>
            <w:tcW w:w="1207" w:type="dxa"/>
            <w:tcBorders/>
            <w:shd w:fill="FFFFFF" w:val="clear"/>
            <w:vAlign w:val="bottom"/>
          </w:tcPr>
          <w:p>
            <w:pPr>
              <w:pStyle w:val="TableContents"/>
              <w:spacing w:before="0" w:after="283"/>
              <w:jc w:val="right"/>
              <w:rPr>
                <w:rFonts w:ascii="times" w:hAnsi="times"/>
                <w:sz w:val="14"/>
              </w:rPr>
            </w:pPr>
            <w:r>
              <w:rPr>
                <w:rFonts w:ascii="times" w:hAnsi="times"/>
                <w:sz w:val="14"/>
              </w:rPr>
              <w:t>67,508</w:t>
            </w:r>
          </w:p>
        </w:tc>
        <w:tc>
          <w:tcPr>
            <w:tcW w:w="345" w:type="dxa"/>
            <w:tcBorders/>
            <w:shd w:fill="FFFFFF" w:val="clear"/>
            <w:vAlign w:val="bottom"/>
          </w:tcPr>
          <w:p>
            <w:pPr>
              <w:pStyle w:val="TableContents"/>
              <w:spacing w:before="0" w:after="283"/>
              <w:rPr/>
            </w:pPr>
            <w:r>
              <w:rPr/>
              <w:t> </w:t>
            </w:r>
          </w:p>
        </w:tc>
        <w:tc>
          <w:tcPr>
            <w:tcW w:w="182" w:type="dxa"/>
            <w:tcBorders/>
            <w:shd w:fill="FFFFFF" w:val="clear"/>
            <w:vAlign w:val="bottom"/>
          </w:tcPr>
          <w:p>
            <w:pPr>
              <w:pStyle w:val="TableContents"/>
              <w:spacing w:before="0" w:after="283"/>
              <w:rPr/>
            </w:pPr>
            <w:r>
              <w:rPr/>
              <w:t> </w:t>
            </w:r>
          </w:p>
        </w:tc>
        <w:tc>
          <w:tcPr>
            <w:tcW w:w="1064" w:type="dxa"/>
            <w:tcBorders/>
            <w:shd w:fill="FFFFFF" w:val="clear"/>
            <w:vAlign w:val="bottom"/>
          </w:tcPr>
          <w:p>
            <w:pPr>
              <w:pStyle w:val="TableContents"/>
              <w:spacing w:before="0" w:after="283"/>
              <w:jc w:val="right"/>
              <w:rPr>
                <w:rFonts w:ascii="times" w:hAnsi="times"/>
                <w:sz w:val="14"/>
              </w:rPr>
            </w:pPr>
            <w:r>
              <w:rPr>
                <w:rFonts w:ascii="times" w:hAnsi="times"/>
                <w:sz w:val="14"/>
              </w:rPr>
              <w:t>1,692</w:t>
            </w:r>
          </w:p>
        </w:tc>
        <w:tc>
          <w:tcPr>
            <w:tcW w:w="345" w:type="dxa"/>
            <w:tcBorders/>
            <w:shd w:fill="FFFFFF" w:val="clear"/>
            <w:vAlign w:val="bottom"/>
          </w:tcPr>
          <w:p>
            <w:pPr>
              <w:pStyle w:val="TableContents"/>
              <w:spacing w:before="0" w:after="283"/>
              <w:rPr/>
            </w:pPr>
            <w:r>
              <w:rPr/>
              <w:t> </w:t>
            </w:r>
          </w:p>
        </w:tc>
      </w:tr>
      <w:tr>
        <w:trPr/>
        <w:tc>
          <w:tcPr>
            <w:tcW w:w="919" w:type="dxa"/>
            <w:tcBorders/>
            <w:shd w:fill="CCEEFF" w:val="clear"/>
          </w:tcPr>
          <w:p>
            <w:pPr>
              <w:pStyle w:val="TableContents"/>
              <w:spacing w:before="0" w:after="283"/>
              <w:rPr/>
            </w:pPr>
            <w:r>
              <w:rPr/>
              <w:t> </w:t>
            </w:r>
          </w:p>
        </w:tc>
        <w:tc>
          <w:tcPr>
            <w:tcW w:w="5616" w:type="dxa"/>
            <w:tcBorders/>
            <w:shd w:fill="CCEEFF" w:val="clear"/>
            <w:vAlign w:val="bottom"/>
          </w:tcPr>
          <w:p>
            <w:pPr>
              <w:pStyle w:val="TableContents"/>
              <w:spacing w:before="0" w:after="283"/>
              <w:ind w:left="160" w:right="0" w:hanging="160"/>
              <w:rPr>
                <w:rFonts w:ascii="times" w:hAnsi="times"/>
                <w:sz w:val="14"/>
              </w:rPr>
            </w:pPr>
            <w:r>
              <w:rPr>
                <w:rFonts w:ascii="times" w:hAnsi="times"/>
                <w:sz w:val="14"/>
              </w:rPr>
              <w:t>Unrealized losses</w:t>
            </w:r>
          </w:p>
        </w:tc>
        <w:tc>
          <w:tcPr>
            <w:tcW w:w="345" w:type="dxa"/>
            <w:tcBorders/>
            <w:shd w:fill="CCEEFF" w:val="clear"/>
            <w:vAlign w:val="bottom"/>
          </w:tcPr>
          <w:p>
            <w:pPr>
              <w:pStyle w:val="TableContents"/>
              <w:spacing w:before="0" w:after="283"/>
              <w:rPr/>
            </w:pPr>
            <w:r>
              <w:rPr/>
              <w:t> </w:t>
            </w:r>
          </w:p>
        </w:tc>
        <w:tc>
          <w:tcPr>
            <w:tcW w:w="182" w:type="dxa"/>
            <w:tcBorders/>
            <w:shd w:fill="CCEEFF" w:val="clear"/>
            <w:vAlign w:val="bottom"/>
          </w:tcPr>
          <w:p>
            <w:pPr>
              <w:pStyle w:val="TableContents"/>
              <w:spacing w:before="0" w:after="283"/>
              <w:rPr/>
            </w:pPr>
            <w:r>
              <w:rPr/>
              <w:t> </w:t>
            </w:r>
          </w:p>
        </w:tc>
        <w:tc>
          <w:tcPr>
            <w:tcW w:w="1207" w:type="dxa"/>
            <w:tcBorders/>
            <w:shd w:fill="CCEEFF" w:val="clear"/>
            <w:vAlign w:val="bottom"/>
          </w:tcPr>
          <w:p>
            <w:pPr>
              <w:pStyle w:val="TableContents"/>
              <w:spacing w:before="0" w:after="283"/>
              <w:jc w:val="right"/>
              <w:rPr>
                <w:rFonts w:ascii="times" w:hAnsi="times"/>
                <w:sz w:val="14"/>
              </w:rPr>
            </w:pPr>
            <w:r>
              <w:rPr>
                <w:rFonts w:ascii="times" w:hAnsi="times"/>
                <w:sz w:val="14"/>
              </w:rPr>
              <w:t>(11</w:t>
            </w:r>
          </w:p>
        </w:tc>
        <w:tc>
          <w:tcPr>
            <w:tcW w:w="345" w:type="dxa"/>
            <w:tcBorders/>
            <w:shd w:fill="CCEEFF" w:val="clear"/>
            <w:vAlign w:val="bottom"/>
          </w:tcPr>
          <w:p>
            <w:pPr>
              <w:pStyle w:val="TableContents"/>
              <w:spacing w:before="0" w:after="283"/>
              <w:rPr>
                <w:rFonts w:ascii="times" w:hAnsi="times"/>
                <w:sz w:val="14"/>
              </w:rPr>
            </w:pPr>
            <w:r>
              <w:rPr>
                <w:rFonts w:ascii="times" w:hAnsi="times"/>
                <w:sz w:val="14"/>
              </w:rPr>
              <w:t>)</w:t>
            </w:r>
          </w:p>
        </w:tc>
        <w:tc>
          <w:tcPr>
            <w:tcW w:w="182" w:type="dxa"/>
            <w:tcBorders/>
            <w:shd w:fill="CCEEFF" w:val="clear"/>
            <w:vAlign w:val="bottom"/>
          </w:tcPr>
          <w:p>
            <w:pPr>
              <w:pStyle w:val="TableContents"/>
              <w:spacing w:before="0" w:after="283"/>
              <w:rPr/>
            </w:pPr>
            <w:r>
              <w:rPr/>
              <w:t> </w:t>
            </w:r>
          </w:p>
        </w:tc>
        <w:tc>
          <w:tcPr>
            <w:tcW w:w="1064" w:type="dxa"/>
            <w:tcBorders/>
            <w:shd w:fill="CCEEFF" w:val="clear"/>
            <w:vAlign w:val="bottom"/>
          </w:tcPr>
          <w:p>
            <w:pPr>
              <w:pStyle w:val="TableContents"/>
              <w:spacing w:before="0" w:after="283"/>
              <w:jc w:val="right"/>
              <w:rPr>
                <w:rFonts w:ascii="times" w:hAnsi="times"/>
                <w:sz w:val="14"/>
              </w:rPr>
            </w:pPr>
            <w:r>
              <w:rPr>
                <w:rFonts w:ascii="times" w:hAnsi="times"/>
                <w:sz w:val="14"/>
              </w:rPr>
              <w:t></w:t>
            </w:r>
          </w:p>
        </w:tc>
        <w:tc>
          <w:tcPr>
            <w:tcW w:w="345" w:type="dxa"/>
            <w:tcBorders/>
            <w:shd w:fill="CCEEFF" w:val="clear"/>
            <w:vAlign w:val="bottom"/>
          </w:tcPr>
          <w:p>
            <w:pPr>
              <w:pStyle w:val="TableContents"/>
              <w:spacing w:before="0" w:after="283"/>
              <w:rPr/>
            </w:pPr>
            <w:r>
              <w:rPr/>
              <w:t> </w:t>
            </w:r>
          </w:p>
        </w:tc>
      </w:tr>
      <w:tr>
        <w:trPr/>
        <w:tc>
          <w:tcPr>
            <w:tcW w:w="919" w:type="dxa"/>
            <w:tcBorders/>
            <w:shd w:fill="auto" w:val="clear"/>
          </w:tcPr>
          <w:p>
            <w:pPr>
              <w:pStyle w:val="TableContents"/>
              <w:spacing w:before="0" w:after="283"/>
              <w:rPr/>
            </w:pPr>
            <w:r>
              <w:rPr/>
              <w:t> </w:t>
            </w:r>
          </w:p>
        </w:tc>
        <w:tc>
          <w:tcPr>
            <w:tcW w:w="5616" w:type="dxa"/>
            <w:tcBorders/>
            <w:shd w:fill="auto" w:val="clear"/>
            <w:vAlign w:val="bottom"/>
          </w:tcPr>
          <w:p>
            <w:pPr>
              <w:pStyle w:val="TableContents"/>
              <w:spacing w:before="0" w:after="283"/>
              <w:rPr/>
            </w:pPr>
            <w:r>
              <w:rPr/>
              <w:t> </w:t>
            </w:r>
          </w:p>
        </w:tc>
        <w:tc>
          <w:tcPr>
            <w:tcW w:w="345" w:type="dxa"/>
            <w:tcBorders/>
            <w:shd w:fill="auto" w:val="clear"/>
            <w:vAlign w:val="bottom"/>
          </w:tcPr>
          <w:p>
            <w:pPr>
              <w:pStyle w:val="TableContents"/>
              <w:spacing w:before="0" w:after="283"/>
              <w:rPr/>
            </w:pPr>
            <w:r>
              <w:rPr/>
              <w:t> </w:t>
            </w:r>
          </w:p>
        </w:tc>
        <w:tc>
          <w:tcPr>
            <w:tcW w:w="1389" w:type="dxa"/>
            <w:gridSpan w:val="2"/>
            <w:tcBorders>
              <w:bottom w:val="single" w:sz="8" w:space="0" w:color="000000"/>
            </w:tcBorders>
            <w:shd w:fill="auto" w:val="clear"/>
            <w:tcMar>
              <w:bottom w:w="28" w:type="dxa"/>
            </w:tcMar>
            <w:vAlign w:val="bottom"/>
          </w:tcPr>
          <w:p>
            <w:pPr>
              <w:pStyle w:val="TableContents"/>
              <w:spacing w:before="0" w:after="283"/>
              <w:jc w:val="right"/>
              <w:rPr/>
            </w:pPr>
            <w:r>
              <w:rPr/>
              <w:t> </w:t>
            </w:r>
          </w:p>
        </w:tc>
        <w:tc>
          <w:tcPr>
            <w:tcW w:w="345" w:type="dxa"/>
            <w:tcBorders/>
            <w:shd w:fill="auto" w:val="clear"/>
            <w:vAlign w:val="bottom"/>
          </w:tcPr>
          <w:p>
            <w:pPr>
              <w:pStyle w:val="TableContents"/>
              <w:spacing w:before="0" w:after="283"/>
              <w:rPr/>
            </w:pPr>
            <w:r>
              <w:rPr/>
              <w:t> </w:t>
            </w:r>
          </w:p>
        </w:tc>
        <w:tc>
          <w:tcPr>
            <w:tcW w:w="1246" w:type="dxa"/>
            <w:gridSpan w:val="2"/>
            <w:tcBorders>
              <w:bottom w:val="single" w:sz="8" w:space="0" w:color="000000"/>
            </w:tcBorders>
            <w:shd w:fill="auto" w:val="clear"/>
            <w:tcMar>
              <w:bottom w:w="28" w:type="dxa"/>
            </w:tcMar>
            <w:vAlign w:val="bottom"/>
          </w:tcPr>
          <w:p>
            <w:pPr>
              <w:pStyle w:val="TableContents"/>
              <w:spacing w:before="0" w:after="283"/>
              <w:jc w:val="right"/>
              <w:rPr/>
            </w:pPr>
            <w:r>
              <w:rPr/>
              <w:t> </w:t>
            </w:r>
          </w:p>
        </w:tc>
        <w:tc>
          <w:tcPr>
            <w:tcW w:w="345" w:type="dxa"/>
            <w:tcBorders/>
            <w:shd w:fill="auto" w:val="clear"/>
            <w:vAlign w:val="bottom"/>
          </w:tcPr>
          <w:p>
            <w:pPr>
              <w:pStyle w:val="TableContents"/>
              <w:spacing w:before="0" w:after="283"/>
              <w:rPr/>
            </w:pPr>
            <w:r>
              <w:rPr/>
              <w:t> </w:t>
            </w:r>
          </w:p>
        </w:tc>
      </w:tr>
      <w:tr>
        <w:trPr/>
        <w:tc>
          <w:tcPr>
            <w:tcW w:w="919" w:type="dxa"/>
            <w:tcBorders/>
            <w:shd w:fill="FFFFFF" w:val="clear"/>
          </w:tcPr>
          <w:p>
            <w:pPr>
              <w:pStyle w:val="TableContents"/>
              <w:spacing w:before="0" w:after="283"/>
              <w:rPr/>
            </w:pPr>
            <w:r>
              <w:rPr/>
              <w:t> </w:t>
            </w:r>
          </w:p>
        </w:tc>
        <w:tc>
          <w:tcPr>
            <w:tcW w:w="5616" w:type="dxa"/>
            <w:tcBorders/>
            <w:shd w:fill="FFFFFF" w:val="clear"/>
            <w:vAlign w:val="bottom"/>
          </w:tcPr>
          <w:p>
            <w:pPr>
              <w:pStyle w:val="TableContents"/>
              <w:spacing w:before="0" w:after="283"/>
              <w:ind w:left="160" w:right="0" w:hanging="160"/>
              <w:rPr>
                <w:rFonts w:ascii="times" w:hAnsi="times"/>
                <w:sz w:val="14"/>
              </w:rPr>
            </w:pPr>
            <w:r>
              <w:rPr>
                <w:rFonts w:ascii="times" w:hAnsi="times"/>
                <w:sz w:val="14"/>
              </w:rPr>
              <w:t>Estimated fair value of available-for-sale securities</w:t>
            </w:r>
          </w:p>
        </w:tc>
        <w:tc>
          <w:tcPr>
            <w:tcW w:w="345" w:type="dxa"/>
            <w:tcBorders/>
            <w:shd w:fill="FFFFFF" w:val="clear"/>
            <w:vAlign w:val="bottom"/>
          </w:tcPr>
          <w:p>
            <w:pPr>
              <w:pStyle w:val="TableContents"/>
              <w:spacing w:before="0" w:after="283"/>
              <w:rPr/>
            </w:pPr>
            <w:r>
              <w:rPr/>
              <w:t> </w:t>
            </w:r>
          </w:p>
        </w:tc>
        <w:tc>
          <w:tcPr>
            <w:tcW w:w="182" w:type="dxa"/>
            <w:tcBorders/>
            <w:shd w:fill="FFFFFF" w:val="clear"/>
            <w:vAlign w:val="bottom"/>
          </w:tcPr>
          <w:p>
            <w:pPr>
              <w:pStyle w:val="TableContents"/>
              <w:spacing w:before="0" w:after="283"/>
              <w:jc w:val="right"/>
              <w:rPr>
                <w:rFonts w:ascii="times" w:hAnsi="times"/>
                <w:sz w:val="14"/>
              </w:rPr>
            </w:pPr>
            <w:r>
              <w:rPr>
                <w:rFonts w:ascii="times" w:hAnsi="times"/>
                <w:sz w:val="14"/>
              </w:rPr>
              <w:t>$</w:t>
            </w:r>
          </w:p>
        </w:tc>
        <w:tc>
          <w:tcPr>
            <w:tcW w:w="1207" w:type="dxa"/>
            <w:tcBorders/>
            <w:shd w:fill="FFFFFF" w:val="clear"/>
            <w:vAlign w:val="bottom"/>
          </w:tcPr>
          <w:p>
            <w:pPr>
              <w:pStyle w:val="TableContents"/>
              <w:spacing w:before="0" w:after="283"/>
              <w:jc w:val="right"/>
              <w:rPr>
                <w:rFonts w:ascii="times" w:hAnsi="times"/>
                <w:sz w:val="14"/>
              </w:rPr>
            </w:pPr>
            <w:r>
              <w:rPr>
                <w:rFonts w:ascii="times" w:hAnsi="times"/>
                <w:sz w:val="14"/>
              </w:rPr>
              <w:t>111,967</w:t>
            </w:r>
          </w:p>
        </w:tc>
        <w:tc>
          <w:tcPr>
            <w:tcW w:w="345" w:type="dxa"/>
            <w:tcBorders/>
            <w:shd w:fill="FFFFFF" w:val="clear"/>
            <w:vAlign w:val="bottom"/>
          </w:tcPr>
          <w:p>
            <w:pPr>
              <w:pStyle w:val="TableContents"/>
              <w:spacing w:before="0" w:after="283"/>
              <w:rPr/>
            </w:pPr>
            <w:r>
              <w:rPr/>
              <w:t> </w:t>
            </w:r>
          </w:p>
        </w:tc>
        <w:tc>
          <w:tcPr>
            <w:tcW w:w="182" w:type="dxa"/>
            <w:tcBorders/>
            <w:shd w:fill="FFFFFF" w:val="clear"/>
            <w:vAlign w:val="bottom"/>
          </w:tcPr>
          <w:p>
            <w:pPr>
              <w:pStyle w:val="TableContents"/>
              <w:spacing w:before="0" w:after="283"/>
              <w:jc w:val="right"/>
              <w:rPr>
                <w:rFonts w:ascii="times" w:hAnsi="times"/>
                <w:sz w:val="14"/>
              </w:rPr>
            </w:pPr>
            <w:r>
              <w:rPr>
                <w:rFonts w:ascii="times" w:hAnsi="times"/>
                <w:sz w:val="14"/>
              </w:rPr>
              <w:t>$</w:t>
            </w:r>
          </w:p>
        </w:tc>
        <w:tc>
          <w:tcPr>
            <w:tcW w:w="1064" w:type="dxa"/>
            <w:tcBorders/>
            <w:shd w:fill="FFFFFF" w:val="clear"/>
            <w:vAlign w:val="bottom"/>
          </w:tcPr>
          <w:p>
            <w:pPr>
              <w:pStyle w:val="TableContents"/>
              <w:spacing w:before="0" w:after="283"/>
              <w:jc w:val="right"/>
              <w:rPr>
                <w:rFonts w:ascii="times" w:hAnsi="times"/>
                <w:sz w:val="14"/>
              </w:rPr>
            </w:pPr>
            <w:r>
              <w:rPr>
                <w:rFonts w:ascii="times" w:hAnsi="times"/>
                <w:sz w:val="14"/>
              </w:rPr>
              <w:t>70,383</w:t>
            </w:r>
          </w:p>
        </w:tc>
        <w:tc>
          <w:tcPr>
            <w:tcW w:w="345" w:type="dxa"/>
            <w:tcBorders/>
            <w:shd w:fill="FFFFFF" w:val="clear"/>
            <w:vAlign w:val="bottom"/>
          </w:tcPr>
          <w:p>
            <w:pPr>
              <w:pStyle w:val="TableContents"/>
              <w:spacing w:before="0" w:after="283"/>
              <w:rPr/>
            </w:pPr>
            <w:r>
              <w:rPr/>
              <w:t> </w:t>
            </w:r>
          </w:p>
        </w:tc>
      </w:tr>
      <w:tr>
        <w:trPr/>
        <w:tc>
          <w:tcPr>
            <w:tcW w:w="919" w:type="dxa"/>
            <w:tcBorders/>
            <w:shd w:fill="auto" w:val="clear"/>
          </w:tcPr>
          <w:p>
            <w:pPr>
              <w:pStyle w:val="TableContents"/>
              <w:spacing w:before="0" w:after="283"/>
              <w:rPr/>
            </w:pPr>
            <w:r>
              <w:rPr/>
              <w:t> </w:t>
            </w:r>
          </w:p>
        </w:tc>
        <w:tc>
          <w:tcPr>
            <w:tcW w:w="5616" w:type="dxa"/>
            <w:tcBorders/>
            <w:shd w:fill="auto" w:val="clear"/>
            <w:vAlign w:val="bottom"/>
          </w:tcPr>
          <w:p>
            <w:pPr>
              <w:pStyle w:val="TableContents"/>
              <w:spacing w:before="0" w:after="283"/>
              <w:rPr/>
            </w:pPr>
            <w:r>
              <w:rPr/>
              <w:t> </w:t>
            </w:r>
          </w:p>
        </w:tc>
        <w:tc>
          <w:tcPr>
            <w:tcW w:w="345" w:type="dxa"/>
            <w:tcBorders/>
            <w:shd w:fill="auto" w:val="clear"/>
            <w:vAlign w:val="bottom"/>
          </w:tcPr>
          <w:p>
            <w:pPr>
              <w:pStyle w:val="TableContents"/>
              <w:spacing w:before="0" w:after="283"/>
              <w:rPr/>
            </w:pPr>
            <w:r>
              <w:rPr/>
              <w:t> </w:t>
            </w:r>
          </w:p>
        </w:tc>
        <w:tc>
          <w:tcPr>
            <w:tcW w:w="1389" w:type="dxa"/>
            <w:gridSpan w:val="2"/>
            <w:tcBorders>
              <w:bottom w:val="double" w:sz="6" w:space="0" w:color="000000"/>
            </w:tcBorders>
            <w:shd w:fill="auto" w:val="clear"/>
            <w:tcMar>
              <w:bottom w:w="28" w:type="dxa"/>
            </w:tcMar>
            <w:vAlign w:val="bottom"/>
          </w:tcPr>
          <w:p>
            <w:pPr>
              <w:pStyle w:val="TableContents"/>
              <w:spacing w:before="0" w:after="283"/>
              <w:jc w:val="right"/>
              <w:rPr/>
            </w:pPr>
            <w:r>
              <w:rPr/>
              <w:t> </w:t>
            </w:r>
          </w:p>
        </w:tc>
        <w:tc>
          <w:tcPr>
            <w:tcW w:w="345" w:type="dxa"/>
            <w:tcBorders/>
            <w:shd w:fill="auto" w:val="clear"/>
            <w:vAlign w:val="bottom"/>
          </w:tcPr>
          <w:p>
            <w:pPr>
              <w:pStyle w:val="TableContents"/>
              <w:spacing w:before="0" w:after="283"/>
              <w:rPr/>
            </w:pPr>
            <w:r>
              <w:rPr/>
              <w:t> </w:t>
            </w:r>
          </w:p>
        </w:tc>
        <w:tc>
          <w:tcPr>
            <w:tcW w:w="1246" w:type="dxa"/>
            <w:gridSpan w:val="2"/>
            <w:tcBorders>
              <w:bottom w:val="double" w:sz="6" w:space="0" w:color="000000"/>
            </w:tcBorders>
            <w:shd w:fill="auto" w:val="clear"/>
            <w:tcMar>
              <w:bottom w:w="28" w:type="dxa"/>
            </w:tcMar>
            <w:vAlign w:val="bottom"/>
          </w:tcPr>
          <w:p>
            <w:pPr>
              <w:pStyle w:val="TableContents"/>
              <w:spacing w:before="0" w:after="283"/>
              <w:jc w:val="right"/>
              <w:rPr/>
            </w:pPr>
            <w:r>
              <w:rPr/>
              <w:t> </w:t>
            </w:r>
          </w:p>
        </w:tc>
        <w:tc>
          <w:tcPr>
            <w:tcW w:w="345" w:type="dxa"/>
            <w:tcBorders/>
            <w:shd w:fill="auto" w:val="clear"/>
            <w:vAlign w:val="bottom"/>
          </w:tcPr>
          <w:p>
            <w:pPr>
              <w:pStyle w:val="TableContents"/>
              <w:spacing w:before="0" w:after="283"/>
              <w:rPr/>
            </w:pPr>
            <w:r>
              <w:rPr/>
              <w:t> </w:t>
            </w:r>
          </w:p>
        </w:tc>
      </w:tr>
    </w:tbl>
    <w:p>
      <w:pPr>
        <w:pStyle w:val="ListHeading"/>
        <w:numPr>
          <w:ilvl w:val="0"/>
          <w:numId w:val="0"/>
        </w:numPr>
        <w:spacing w:before="0" w:after="0"/>
        <w:ind w:left="707" w:right="0" w:hanging="0"/>
        <w:rPr>
          <w:rFonts w:ascii="times" w:hAnsi="times"/>
          <w:b/>
          <w:i/>
          <w:sz w:val="14"/>
        </w:rPr>
      </w:pPr>
      <w:r>
        <w:rPr>
          <w:rFonts w:ascii="times" w:hAnsi="times"/>
          <w:b/>
          <w:i/>
          <w:sz w:val="14"/>
        </w:rPr>
        <w:t>(b)</w:t>
      </w:r>
    </w:p>
    <w:p>
      <w:pPr>
        <w:pStyle w:val="ListContents"/>
        <w:numPr>
          <w:ilvl w:val="0"/>
          <w:numId w:val="0"/>
        </w:numPr>
        <w:spacing w:before="0" w:after="283"/>
        <w:ind w:left="1274" w:right="0" w:hanging="0"/>
        <w:jc w:val="both"/>
        <w:rPr>
          <w:rFonts w:ascii="times" w:hAnsi="times"/>
          <w:b/>
          <w:i/>
          <w:sz w:val="14"/>
        </w:rPr>
      </w:pPr>
      <w:r>
        <w:rPr>
          <w:rFonts w:ascii="times" w:hAnsi="times"/>
          <w:b/>
          <w:i/>
          <w:sz w:val="14"/>
        </w:rPr>
        <w:t>Other assets</w:t>
      </w:r>
    </w:p>
    <w:tbl>
      <w:tblPr>
        <w:tblW w:w="5000" w:type="pct"/>
        <w:jc w:val="center"/>
        <w:tblInd w:w="0" w:type="dxa"/>
        <w:tblCellMar>
          <w:top w:w="0" w:type="dxa"/>
          <w:left w:w="0" w:type="dxa"/>
          <w:bottom w:w="0" w:type="dxa"/>
          <w:right w:w="0" w:type="dxa"/>
        </w:tblCellMar>
      </w:tblPr>
      <w:tblGrid>
        <w:gridCol w:w="696"/>
        <w:gridCol w:w="6949"/>
        <w:gridCol w:w="261"/>
        <w:gridCol w:w="137"/>
        <w:gridCol w:w="806"/>
        <w:gridCol w:w="261"/>
        <w:gridCol w:w="137"/>
        <w:gridCol w:w="696"/>
        <w:gridCol w:w="262"/>
      </w:tblGrid>
      <w:tr>
        <w:trPr/>
        <w:tc>
          <w:tcPr>
            <w:tcW w:w="696" w:type="dxa"/>
            <w:tcBorders/>
            <w:shd w:fill="auto" w:val="clear"/>
            <w:vAlign w:val="center"/>
          </w:tcPr>
          <w:p>
            <w:pPr>
              <w:pStyle w:val="TableContents"/>
              <w:spacing w:before="0" w:after="283"/>
              <w:rPr>
                <w:sz w:val="4"/>
                <w:szCs w:val="4"/>
              </w:rPr>
            </w:pPr>
            <w:r>
              <w:rPr>
                <w:sz w:val="4"/>
                <w:szCs w:val="4"/>
              </w:rPr>
            </w:r>
          </w:p>
        </w:tc>
        <w:tc>
          <w:tcPr>
            <w:tcW w:w="6949" w:type="dxa"/>
            <w:tcBorders/>
            <w:shd w:fill="auto" w:val="clear"/>
            <w:vAlign w:val="center"/>
          </w:tcPr>
          <w:p>
            <w:pPr>
              <w:pStyle w:val="TableContents"/>
              <w:spacing w:before="0" w:after="283"/>
              <w:rPr>
                <w:sz w:val="4"/>
                <w:szCs w:val="4"/>
              </w:rPr>
            </w:pPr>
            <w:r>
              <w:rPr>
                <w:sz w:val="4"/>
                <w:szCs w:val="4"/>
              </w:rPr>
            </w:r>
          </w:p>
        </w:tc>
        <w:tc>
          <w:tcPr>
            <w:tcW w:w="261" w:type="dxa"/>
            <w:tcBorders/>
            <w:shd w:fill="auto" w:val="clear"/>
            <w:vAlign w:val="center"/>
          </w:tcPr>
          <w:p>
            <w:pPr>
              <w:pStyle w:val="TableContents"/>
              <w:spacing w:before="0" w:after="283"/>
              <w:rPr>
                <w:sz w:val="4"/>
                <w:szCs w:val="4"/>
              </w:rPr>
            </w:pPr>
            <w:r>
              <w:rPr>
                <w:sz w:val="4"/>
                <w:szCs w:val="4"/>
              </w:rPr>
            </w:r>
          </w:p>
        </w:tc>
        <w:tc>
          <w:tcPr>
            <w:tcW w:w="137" w:type="dxa"/>
            <w:tcBorders/>
            <w:shd w:fill="auto" w:val="clear"/>
            <w:vAlign w:val="center"/>
          </w:tcPr>
          <w:p>
            <w:pPr>
              <w:pStyle w:val="TableContents"/>
              <w:spacing w:before="0" w:after="283"/>
              <w:rPr>
                <w:sz w:val="4"/>
                <w:szCs w:val="4"/>
              </w:rPr>
            </w:pPr>
            <w:r>
              <w:rPr>
                <w:sz w:val="4"/>
                <w:szCs w:val="4"/>
              </w:rPr>
            </w:r>
          </w:p>
        </w:tc>
        <w:tc>
          <w:tcPr>
            <w:tcW w:w="806" w:type="dxa"/>
            <w:tcBorders/>
            <w:shd w:fill="auto" w:val="clear"/>
            <w:vAlign w:val="center"/>
          </w:tcPr>
          <w:p>
            <w:pPr>
              <w:pStyle w:val="TableContents"/>
              <w:spacing w:before="0" w:after="283"/>
              <w:rPr>
                <w:sz w:val="4"/>
                <w:szCs w:val="4"/>
              </w:rPr>
            </w:pPr>
            <w:r>
              <w:rPr>
                <w:sz w:val="4"/>
                <w:szCs w:val="4"/>
              </w:rPr>
            </w:r>
          </w:p>
        </w:tc>
        <w:tc>
          <w:tcPr>
            <w:tcW w:w="261" w:type="dxa"/>
            <w:tcBorders/>
            <w:shd w:fill="auto" w:val="clear"/>
            <w:vAlign w:val="center"/>
          </w:tcPr>
          <w:p>
            <w:pPr>
              <w:pStyle w:val="TableContents"/>
              <w:spacing w:before="0" w:after="283"/>
              <w:rPr>
                <w:sz w:val="4"/>
                <w:szCs w:val="4"/>
              </w:rPr>
            </w:pPr>
            <w:r>
              <w:rPr>
                <w:sz w:val="4"/>
                <w:szCs w:val="4"/>
              </w:rPr>
            </w:r>
          </w:p>
        </w:tc>
        <w:tc>
          <w:tcPr>
            <w:tcW w:w="137" w:type="dxa"/>
            <w:tcBorders/>
            <w:shd w:fill="auto" w:val="clear"/>
            <w:vAlign w:val="center"/>
          </w:tcPr>
          <w:p>
            <w:pPr>
              <w:pStyle w:val="TableContents"/>
              <w:spacing w:before="0" w:after="283"/>
              <w:rPr>
                <w:sz w:val="4"/>
                <w:szCs w:val="4"/>
              </w:rPr>
            </w:pPr>
            <w:r>
              <w:rPr>
                <w:sz w:val="4"/>
                <w:szCs w:val="4"/>
              </w:rPr>
            </w:r>
          </w:p>
        </w:tc>
        <w:tc>
          <w:tcPr>
            <w:tcW w:w="696" w:type="dxa"/>
            <w:tcBorders/>
            <w:shd w:fill="auto" w:val="clear"/>
            <w:vAlign w:val="center"/>
          </w:tcPr>
          <w:p>
            <w:pPr>
              <w:pStyle w:val="TableContents"/>
              <w:spacing w:before="0" w:after="283"/>
              <w:rPr>
                <w:sz w:val="4"/>
                <w:szCs w:val="4"/>
              </w:rPr>
            </w:pPr>
            <w:r>
              <w:rPr>
                <w:sz w:val="4"/>
                <w:szCs w:val="4"/>
              </w:rPr>
            </w:r>
          </w:p>
        </w:tc>
        <w:tc>
          <w:tcPr>
            <w:tcW w:w="262" w:type="dxa"/>
            <w:tcBorders/>
            <w:shd w:fill="auto" w:val="clear"/>
            <w:vAlign w:val="center"/>
          </w:tcPr>
          <w:p>
            <w:pPr>
              <w:pStyle w:val="TableContents"/>
              <w:spacing w:before="0" w:after="283"/>
              <w:rPr>
                <w:sz w:val="4"/>
                <w:szCs w:val="4"/>
              </w:rPr>
            </w:pPr>
            <w:r>
              <w:rPr>
                <w:sz w:val="4"/>
                <w:szCs w:val="4"/>
              </w:rPr>
            </w:r>
          </w:p>
        </w:tc>
      </w:tr>
      <w:tr>
        <w:trPr/>
        <w:tc>
          <w:tcPr>
            <w:tcW w:w="696" w:type="dxa"/>
            <w:tcBorders/>
            <w:shd w:fill="auto" w:val="clear"/>
            <w:vAlign w:val="bottom"/>
          </w:tcPr>
          <w:p>
            <w:pPr>
              <w:pStyle w:val="TableHeading"/>
              <w:suppressLineNumbers/>
              <w:spacing w:before="0" w:after="283"/>
              <w:jc w:val="center"/>
              <w:rPr/>
            </w:pPr>
            <w:r>
              <w:rPr/>
              <w:t> </w:t>
            </w:r>
          </w:p>
        </w:tc>
        <w:tc>
          <w:tcPr>
            <w:tcW w:w="6949" w:type="dxa"/>
            <w:tcBorders/>
            <w:shd w:fill="auto" w:val="clear"/>
            <w:vAlign w:val="bottom"/>
          </w:tcPr>
          <w:p>
            <w:pPr>
              <w:pStyle w:val="TableHeading"/>
              <w:spacing w:before="0" w:after="283"/>
              <w:jc w:val="left"/>
              <w:rPr/>
            </w:pPr>
            <w:r>
              <w:rPr/>
              <w:t> </w:t>
            </w:r>
          </w:p>
        </w:tc>
        <w:tc>
          <w:tcPr>
            <w:tcW w:w="261" w:type="dxa"/>
            <w:tcBorders/>
            <w:shd w:fill="auto" w:val="clear"/>
            <w:vAlign w:val="bottom"/>
          </w:tcPr>
          <w:p>
            <w:pPr>
              <w:pStyle w:val="TableHeading"/>
              <w:suppressLineNumbers/>
              <w:spacing w:before="0" w:after="283"/>
              <w:jc w:val="center"/>
              <w:rPr/>
            </w:pPr>
            <w:r>
              <w:rPr/>
              <w:t> </w:t>
            </w:r>
          </w:p>
        </w:tc>
        <w:tc>
          <w:tcPr>
            <w:tcW w:w="943" w:type="dxa"/>
            <w:gridSpan w:val="2"/>
            <w:tcBorders>
              <w:bottom w:val="single" w:sz="8" w:space="0" w:color="000000"/>
            </w:tcBorders>
            <w:shd w:fill="auto" w:val="clear"/>
            <w:tcMar>
              <w:bottom w:w="28" w:type="dxa"/>
            </w:tcMar>
            <w:vAlign w:val="bottom"/>
          </w:tcPr>
          <w:p>
            <w:pPr>
              <w:pStyle w:val="TableHeading"/>
              <w:spacing w:before="0" w:after="283"/>
              <w:jc w:val="center"/>
              <w:rPr>
                <w:rFonts w:ascii="times" w:hAnsi="times"/>
                <w:b/>
                <w:sz w:val="14"/>
              </w:rPr>
            </w:pPr>
            <w:r>
              <w:rPr>
                <w:rFonts w:ascii="times" w:hAnsi="times"/>
                <w:b/>
                <w:sz w:val="14"/>
              </w:rPr>
              <w:t xml:space="preserve">2009 </w:t>
            </w:r>
          </w:p>
        </w:tc>
        <w:tc>
          <w:tcPr>
            <w:tcW w:w="261" w:type="dxa"/>
            <w:tcBorders/>
            <w:shd w:fill="auto" w:val="clear"/>
            <w:vAlign w:val="bottom"/>
          </w:tcPr>
          <w:p>
            <w:pPr>
              <w:pStyle w:val="TableHeading"/>
              <w:suppressLineNumbers/>
              <w:spacing w:before="0" w:after="283"/>
              <w:jc w:val="center"/>
              <w:rPr/>
            </w:pPr>
            <w:r>
              <w:rPr/>
              <w:t> </w:t>
            </w:r>
          </w:p>
        </w:tc>
        <w:tc>
          <w:tcPr>
            <w:tcW w:w="833" w:type="dxa"/>
            <w:gridSpan w:val="2"/>
            <w:tcBorders>
              <w:bottom w:val="single" w:sz="8" w:space="0" w:color="000000"/>
            </w:tcBorders>
            <w:shd w:fill="auto" w:val="clear"/>
            <w:tcMar>
              <w:bottom w:w="28" w:type="dxa"/>
            </w:tcMar>
            <w:vAlign w:val="bottom"/>
          </w:tcPr>
          <w:p>
            <w:pPr>
              <w:pStyle w:val="TableHeading"/>
              <w:spacing w:before="0" w:after="283"/>
              <w:jc w:val="center"/>
              <w:rPr>
                <w:rFonts w:ascii="times" w:hAnsi="times"/>
                <w:b/>
                <w:sz w:val="14"/>
              </w:rPr>
            </w:pPr>
            <w:r>
              <w:rPr>
                <w:rFonts w:ascii="times" w:hAnsi="times"/>
                <w:b/>
                <w:sz w:val="14"/>
              </w:rPr>
              <w:t xml:space="preserve">2008 </w:t>
            </w:r>
          </w:p>
        </w:tc>
        <w:tc>
          <w:tcPr>
            <w:tcW w:w="262" w:type="dxa"/>
            <w:tcBorders/>
            <w:shd w:fill="auto" w:val="clear"/>
            <w:vAlign w:val="bottom"/>
          </w:tcPr>
          <w:p>
            <w:pPr>
              <w:pStyle w:val="TableHeading"/>
              <w:suppressLineNumbers/>
              <w:spacing w:before="0" w:after="283"/>
              <w:jc w:val="center"/>
              <w:rPr/>
            </w:pPr>
            <w:r>
              <w:rPr/>
              <w:t> </w:t>
            </w:r>
          </w:p>
        </w:tc>
      </w:tr>
      <w:tr>
        <w:trPr/>
        <w:tc>
          <w:tcPr>
            <w:tcW w:w="696" w:type="dxa"/>
            <w:tcBorders/>
            <w:shd w:fill="CCEEFF" w:val="clear"/>
            <w:vAlign w:val="bottom"/>
          </w:tcPr>
          <w:p>
            <w:pPr>
              <w:pStyle w:val="TableContents"/>
              <w:spacing w:before="0" w:after="283"/>
              <w:rPr/>
            </w:pPr>
            <w:r>
              <w:rPr/>
              <w:t> </w:t>
            </w:r>
          </w:p>
        </w:tc>
        <w:tc>
          <w:tcPr>
            <w:tcW w:w="6949" w:type="dxa"/>
            <w:tcBorders/>
            <w:shd w:fill="CCEEFF" w:val="clear"/>
            <w:vAlign w:val="bottom"/>
          </w:tcPr>
          <w:p>
            <w:pPr>
              <w:pStyle w:val="TableContents"/>
              <w:spacing w:before="0" w:after="283"/>
              <w:ind w:left="160" w:right="0" w:hanging="160"/>
              <w:rPr>
                <w:rFonts w:ascii="times" w:hAnsi="times"/>
                <w:sz w:val="14"/>
              </w:rPr>
            </w:pPr>
            <w:r>
              <w:rPr>
                <w:rFonts w:ascii="times" w:hAnsi="times"/>
                <w:sz w:val="14"/>
              </w:rPr>
              <w:t>Deferred financing costs, less accumulated amortization of $2,732 (2008  $1,192)</w:t>
            </w:r>
          </w:p>
        </w:tc>
        <w:tc>
          <w:tcPr>
            <w:tcW w:w="261" w:type="dxa"/>
            <w:tcBorders/>
            <w:shd w:fill="CCEEFF" w:val="clear"/>
            <w:vAlign w:val="bottom"/>
          </w:tcPr>
          <w:p>
            <w:pPr>
              <w:pStyle w:val="TableContents"/>
              <w:spacing w:before="0" w:after="283"/>
              <w:rPr/>
            </w:pPr>
            <w:r>
              <w:rPr/>
              <w:t> </w:t>
            </w:r>
          </w:p>
        </w:tc>
        <w:tc>
          <w:tcPr>
            <w:tcW w:w="137" w:type="dxa"/>
            <w:tcBorders/>
            <w:shd w:fill="CCEEFF" w:val="clear"/>
            <w:vAlign w:val="bottom"/>
          </w:tcPr>
          <w:p>
            <w:pPr>
              <w:pStyle w:val="TableContents"/>
              <w:spacing w:before="0" w:after="283"/>
              <w:jc w:val="right"/>
              <w:rPr>
                <w:rFonts w:ascii="times" w:hAnsi="times"/>
                <w:sz w:val="14"/>
              </w:rPr>
            </w:pPr>
            <w:r>
              <w:rPr>
                <w:rFonts w:ascii="times" w:hAnsi="times"/>
                <w:sz w:val="14"/>
              </w:rPr>
              <w:t>$</w:t>
            </w:r>
          </w:p>
        </w:tc>
        <w:tc>
          <w:tcPr>
            <w:tcW w:w="806" w:type="dxa"/>
            <w:tcBorders/>
            <w:shd w:fill="CCEEFF" w:val="clear"/>
            <w:vAlign w:val="bottom"/>
          </w:tcPr>
          <w:p>
            <w:pPr>
              <w:pStyle w:val="TableContents"/>
              <w:spacing w:before="0" w:after="283"/>
              <w:jc w:val="right"/>
              <w:rPr>
                <w:rFonts w:ascii="times" w:hAnsi="times"/>
                <w:sz w:val="14"/>
              </w:rPr>
            </w:pPr>
            <w:r>
              <w:rPr>
                <w:rFonts w:ascii="times" w:hAnsi="times"/>
                <w:sz w:val="14"/>
              </w:rPr>
              <w:t>7,516</w:t>
            </w:r>
          </w:p>
        </w:tc>
        <w:tc>
          <w:tcPr>
            <w:tcW w:w="261" w:type="dxa"/>
            <w:tcBorders/>
            <w:shd w:fill="CCEEFF" w:val="clear"/>
            <w:vAlign w:val="bottom"/>
          </w:tcPr>
          <w:p>
            <w:pPr>
              <w:pStyle w:val="TableContents"/>
              <w:spacing w:before="0" w:after="283"/>
              <w:rPr/>
            </w:pPr>
            <w:r>
              <w:rPr/>
              <w:t> </w:t>
            </w:r>
          </w:p>
        </w:tc>
        <w:tc>
          <w:tcPr>
            <w:tcW w:w="137" w:type="dxa"/>
            <w:tcBorders/>
            <w:shd w:fill="CCEEFF" w:val="clear"/>
            <w:vAlign w:val="bottom"/>
          </w:tcPr>
          <w:p>
            <w:pPr>
              <w:pStyle w:val="TableContents"/>
              <w:spacing w:before="0" w:after="283"/>
              <w:jc w:val="right"/>
              <w:rPr>
                <w:rFonts w:ascii="times" w:hAnsi="times"/>
                <w:sz w:val="14"/>
              </w:rPr>
            </w:pPr>
            <w:r>
              <w:rPr>
                <w:rFonts w:ascii="times" w:hAnsi="times"/>
                <w:sz w:val="14"/>
              </w:rPr>
              <w:t>$</w:t>
            </w:r>
          </w:p>
        </w:tc>
        <w:tc>
          <w:tcPr>
            <w:tcW w:w="696" w:type="dxa"/>
            <w:tcBorders/>
            <w:shd w:fill="CCEEFF" w:val="clear"/>
            <w:vAlign w:val="bottom"/>
          </w:tcPr>
          <w:p>
            <w:pPr>
              <w:pStyle w:val="TableContents"/>
              <w:spacing w:before="0" w:after="283"/>
              <w:jc w:val="right"/>
              <w:rPr>
                <w:rFonts w:ascii="times" w:hAnsi="times"/>
                <w:sz w:val="14"/>
              </w:rPr>
            </w:pPr>
            <w:r>
              <w:rPr>
                <w:rFonts w:ascii="times" w:hAnsi="times"/>
                <w:sz w:val="14"/>
              </w:rPr>
              <w:t>5,126</w:t>
            </w:r>
          </w:p>
        </w:tc>
        <w:tc>
          <w:tcPr>
            <w:tcW w:w="262" w:type="dxa"/>
            <w:tcBorders/>
            <w:shd w:fill="CCEEFF" w:val="clear"/>
            <w:vAlign w:val="bottom"/>
          </w:tcPr>
          <w:p>
            <w:pPr>
              <w:pStyle w:val="TableContents"/>
              <w:spacing w:before="0" w:after="283"/>
              <w:rPr/>
            </w:pPr>
            <w:r>
              <w:rPr/>
              <w:t> </w:t>
            </w:r>
          </w:p>
        </w:tc>
      </w:tr>
      <w:tr>
        <w:trPr/>
        <w:tc>
          <w:tcPr>
            <w:tcW w:w="696" w:type="dxa"/>
            <w:tcBorders/>
            <w:shd w:fill="FFFFFF" w:val="clear"/>
            <w:vAlign w:val="bottom"/>
          </w:tcPr>
          <w:p>
            <w:pPr>
              <w:pStyle w:val="TableContents"/>
              <w:spacing w:before="0" w:after="283"/>
              <w:rPr/>
            </w:pPr>
            <w:r>
              <w:rPr/>
              <w:t> </w:t>
            </w:r>
          </w:p>
        </w:tc>
        <w:tc>
          <w:tcPr>
            <w:tcW w:w="6949" w:type="dxa"/>
            <w:tcBorders/>
            <w:shd w:fill="FFFFFF" w:val="clear"/>
            <w:vAlign w:val="bottom"/>
          </w:tcPr>
          <w:p>
            <w:pPr>
              <w:pStyle w:val="TableContents"/>
              <w:spacing w:before="0" w:after="283"/>
              <w:ind w:left="160" w:right="0" w:hanging="160"/>
              <w:rPr>
                <w:rFonts w:ascii="times" w:hAnsi="times"/>
                <w:sz w:val="14"/>
              </w:rPr>
            </w:pPr>
            <w:r>
              <w:rPr>
                <w:rFonts w:ascii="times" w:hAnsi="times"/>
                <w:sz w:val="14"/>
              </w:rPr>
              <w:t>Non-current ore in stockpile</w:t>
            </w:r>
            <w:r>
              <w:rPr>
                <w:rFonts w:ascii="times" w:hAnsi="times"/>
                <w:position w:val="5"/>
                <w:sz w:val="11"/>
                <w:sz w:val="14"/>
              </w:rPr>
              <w:t>(i)</w:t>
            </w:r>
          </w:p>
        </w:tc>
        <w:tc>
          <w:tcPr>
            <w:tcW w:w="261" w:type="dxa"/>
            <w:tcBorders/>
            <w:shd w:fill="FFFFFF" w:val="clear"/>
            <w:vAlign w:val="bottom"/>
          </w:tcPr>
          <w:p>
            <w:pPr>
              <w:pStyle w:val="TableContents"/>
              <w:spacing w:before="0" w:after="283"/>
              <w:rPr/>
            </w:pPr>
            <w:r>
              <w:rPr/>
              <w:t> </w:t>
            </w:r>
          </w:p>
        </w:tc>
        <w:tc>
          <w:tcPr>
            <w:tcW w:w="137" w:type="dxa"/>
            <w:tcBorders/>
            <w:shd w:fill="FFFFFF" w:val="clear"/>
            <w:vAlign w:val="bottom"/>
          </w:tcPr>
          <w:p>
            <w:pPr>
              <w:pStyle w:val="TableContents"/>
              <w:spacing w:before="0" w:after="283"/>
              <w:rPr/>
            </w:pPr>
            <w:r>
              <w:rPr/>
              <w:t> </w:t>
            </w:r>
          </w:p>
        </w:tc>
        <w:tc>
          <w:tcPr>
            <w:tcW w:w="806" w:type="dxa"/>
            <w:tcBorders/>
            <w:shd w:fill="FFFFFF" w:val="clear"/>
            <w:vAlign w:val="bottom"/>
          </w:tcPr>
          <w:p>
            <w:pPr>
              <w:pStyle w:val="TableContents"/>
              <w:spacing w:before="0" w:after="283"/>
              <w:jc w:val="right"/>
              <w:rPr>
                <w:rFonts w:ascii="times" w:hAnsi="times"/>
                <w:sz w:val="14"/>
              </w:rPr>
            </w:pPr>
            <w:r>
              <w:rPr>
                <w:rFonts w:ascii="times" w:hAnsi="times"/>
                <w:sz w:val="14"/>
              </w:rPr>
              <w:t>11,684</w:t>
            </w:r>
          </w:p>
        </w:tc>
        <w:tc>
          <w:tcPr>
            <w:tcW w:w="261" w:type="dxa"/>
            <w:tcBorders/>
            <w:shd w:fill="FFFFFF" w:val="clear"/>
            <w:vAlign w:val="bottom"/>
          </w:tcPr>
          <w:p>
            <w:pPr>
              <w:pStyle w:val="TableContents"/>
              <w:spacing w:before="0" w:after="283"/>
              <w:rPr/>
            </w:pPr>
            <w:r>
              <w:rPr/>
              <w:t> </w:t>
            </w:r>
          </w:p>
        </w:tc>
        <w:tc>
          <w:tcPr>
            <w:tcW w:w="137" w:type="dxa"/>
            <w:tcBorders/>
            <w:shd w:fill="FFFFFF" w:val="clear"/>
            <w:vAlign w:val="bottom"/>
          </w:tcPr>
          <w:p>
            <w:pPr>
              <w:pStyle w:val="TableContents"/>
              <w:spacing w:before="0" w:after="283"/>
              <w:rPr/>
            </w:pPr>
            <w:r>
              <w:rPr/>
              <w:t> </w:t>
            </w:r>
          </w:p>
        </w:tc>
        <w:tc>
          <w:tcPr>
            <w:tcW w:w="696" w:type="dxa"/>
            <w:tcBorders/>
            <w:shd w:fill="FFFFFF" w:val="clear"/>
            <w:vAlign w:val="bottom"/>
          </w:tcPr>
          <w:p>
            <w:pPr>
              <w:pStyle w:val="TableContents"/>
              <w:spacing w:before="0" w:after="283"/>
              <w:jc w:val="right"/>
              <w:rPr>
                <w:rFonts w:ascii="times" w:hAnsi="times"/>
                <w:sz w:val="14"/>
              </w:rPr>
            </w:pPr>
            <w:r>
              <w:rPr>
                <w:rFonts w:ascii="times" w:hAnsi="times"/>
                <w:sz w:val="14"/>
              </w:rPr>
              <w:t></w:t>
            </w:r>
          </w:p>
        </w:tc>
        <w:tc>
          <w:tcPr>
            <w:tcW w:w="262" w:type="dxa"/>
            <w:tcBorders/>
            <w:shd w:fill="FFFFFF" w:val="clear"/>
            <w:vAlign w:val="bottom"/>
          </w:tcPr>
          <w:p>
            <w:pPr>
              <w:pStyle w:val="TableContents"/>
              <w:spacing w:before="0" w:after="283"/>
              <w:rPr/>
            </w:pPr>
            <w:r>
              <w:rPr/>
              <w:t> </w:t>
            </w:r>
          </w:p>
        </w:tc>
      </w:tr>
      <w:tr>
        <w:trPr/>
        <w:tc>
          <w:tcPr>
            <w:tcW w:w="696" w:type="dxa"/>
            <w:tcBorders/>
            <w:shd w:fill="CCEEFF" w:val="clear"/>
            <w:vAlign w:val="bottom"/>
          </w:tcPr>
          <w:p>
            <w:pPr>
              <w:pStyle w:val="TableContents"/>
              <w:spacing w:before="0" w:after="283"/>
              <w:rPr/>
            </w:pPr>
            <w:r>
              <w:rPr/>
              <w:t> </w:t>
            </w:r>
          </w:p>
        </w:tc>
        <w:tc>
          <w:tcPr>
            <w:tcW w:w="6949" w:type="dxa"/>
            <w:tcBorders/>
            <w:shd w:fill="CCEEFF" w:val="clear"/>
            <w:vAlign w:val="bottom"/>
          </w:tcPr>
          <w:p>
            <w:pPr>
              <w:pStyle w:val="TableContents"/>
              <w:spacing w:before="0" w:after="283"/>
              <w:ind w:left="160" w:right="0" w:hanging="160"/>
              <w:rPr>
                <w:rFonts w:ascii="times" w:hAnsi="times"/>
                <w:sz w:val="14"/>
              </w:rPr>
            </w:pPr>
            <w:r>
              <w:rPr>
                <w:rFonts w:ascii="times" w:hAnsi="times"/>
                <w:sz w:val="14"/>
              </w:rPr>
              <w:t>Prepaid royalty</w:t>
            </w:r>
            <w:r>
              <w:rPr>
                <w:rFonts w:ascii="times" w:hAnsi="times"/>
                <w:position w:val="5"/>
                <w:sz w:val="11"/>
                <w:sz w:val="14"/>
              </w:rPr>
              <w:t>(ii)</w:t>
            </w:r>
          </w:p>
        </w:tc>
        <w:tc>
          <w:tcPr>
            <w:tcW w:w="261" w:type="dxa"/>
            <w:tcBorders/>
            <w:shd w:fill="CCEEFF" w:val="clear"/>
            <w:vAlign w:val="bottom"/>
          </w:tcPr>
          <w:p>
            <w:pPr>
              <w:pStyle w:val="TableContents"/>
              <w:spacing w:before="0" w:after="283"/>
              <w:rPr/>
            </w:pPr>
            <w:r>
              <w:rPr/>
              <w:t> </w:t>
            </w:r>
          </w:p>
        </w:tc>
        <w:tc>
          <w:tcPr>
            <w:tcW w:w="137" w:type="dxa"/>
            <w:tcBorders/>
            <w:shd w:fill="CCEEFF" w:val="clear"/>
            <w:vAlign w:val="bottom"/>
          </w:tcPr>
          <w:p>
            <w:pPr>
              <w:pStyle w:val="TableContents"/>
              <w:spacing w:before="0" w:after="283"/>
              <w:rPr/>
            </w:pPr>
            <w:r>
              <w:rPr/>
              <w:t> </w:t>
            </w:r>
          </w:p>
        </w:tc>
        <w:tc>
          <w:tcPr>
            <w:tcW w:w="806" w:type="dxa"/>
            <w:tcBorders/>
            <w:shd w:fill="CCEEFF" w:val="clear"/>
            <w:vAlign w:val="bottom"/>
          </w:tcPr>
          <w:p>
            <w:pPr>
              <w:pStyle w:val="TableContents"/>
              <w:spacing w:before="0" w:after="283"/>
              <w:jc w:val="right"/>
              <w:rPr>
                <w:rFonts w:ascii="times" w:hAnsi="times"/>
                <w:sz w:val="14"/>
              </w:rPr>
            </w:pPr>
            <w:r>
              <w:rPr>
                <w:rFonts w:ascii="times" w:hAnsi="times"/>
                <w:sz w:val="14"/>
              </w:rPr>
              <w:t>13,321</w:t>
            </w:r>
          </w:p>
        </w:tc>
        <w:tc>
          <w:tcPr>
            <w:tcW w:w="261" w:type="dxa"/>
            <w:tcBorders/>
            <w:shd w:fill="CCEEFF" w:val="clear"/>
            <w:vAlign w:val="bottom"/>
          </w:tcPr>
          <w:p>
            <w:pPr>
              <w:pStyle w:val="TableContents"/>
              <w:spacing w:before="0" w:after="283"/>
              <w:rPr/>
            </w:pPr>
            <w:r>
              <w:rPr/>
              <w:t> </w:t>
            </w:r>
          </w:p>
        </w:tc>
        <w:tc>
          <w:tcPr>
            <w:tcW w:w="137" w:type="dxa"/>
            <w:tcBorders/>
            <w:shd w:fill="CCEEFF" w:val="clear"/>
            <w:vAlign w:val="bottom"/>
          </w:tcPr>
          <w:p>
            <w:pPr>
              <w:pStyle w:val="TableContents"/>
              <w:spacing w:before="0" w:after="283"/>
              <w:rPr/>
            </w:pPr>
            <w:r>
              <w:rPr/>
              <w:t> </w:t>
            </w:r>
          </w:p>
        </w:tc>
        <w:tc>
          <w:tcPr>
            <w:tcW w:w="696" w:type="dxa"/>
            <w:tcBorders/>
            <w:shd w:fill="CCEEFF" w:val="clear"/>
            <w:vAlign w:val="bottom"/>
          </w:tcPr>
          <w:p>
            <w:pPr>
              <w:pStyle w:val="TableContents"/>
              <w:spacing w:before="0" w:after="283"/>
              <w:jc w:val="right"/>
              <w:rPr>
                <w:rFonts w:ascii="times" w:hAnsi="times"/>
                <w:sz w:val="14"/>
              </w:rPr>
            </w:pPr>
            <w:r>
              <w:rPr>
                <w:rFonts w:ascii="times" w:hAnsi="times"/>
                <w:sz w:val="14"/>
              </w:rPr>
              <w:t></w:t>
            </w:r>
          </w:p>
        </w:tc>
        <w:tc>
          <w:tcPr>
            <w:tcW w:w="262" w:type="dxa"/>
            <w:tcBorders/>
            <w:shd w:fill="CCEEFF" w:val="clear"/>
            <w:vAlign w:val="bottom"/>
          </w:tcPr>
          <w:p>
            <w:pPr>
              <w:pStyle w:val="TableContents"/>
              <w:spacing w:before="0" w:after="283"/>
              <w:rPr/>
            </w:pPr>
            <w:r>
              <w:rPr/>
              <w:t> </w:t>
            </w:r>
          </w:p>
        </w:tc>
      </w:tr>
      <w:tr>
        <w:trPr/>
        <w:tc>
          <w:tcPr>
            <w:tcW w:w="696" w:type="dxa"/>
            <w:tcBorders/>
            <w:shd w:fill="FFFFFF" w:val="clear"/>
            <w:vAlign w:val="bottom"/>
          </w:tcPr>
          <w:p>
            <w:pPr>
              <w:pStyle w:val="TableContents"/>
              <w:spacing w:before="0" w:after="283"/>
              <w:rPr/>
            </w:pPr>
            <w:r>
              <w:rPr/>
              <w:t> </w:t>
            </w:r>
          </w:p>
        </w:tc>
        <w:tc>
          <w:tcPr>
            <w:tcW w:w="6949" w:type="dxa"/>
            <w:tcBorders/>
            <w:shd w:fill="FFFFFF" w:val="clear"/>
            <w:vAlign w:val="bottom"/>
          </w:tcPr>
          <w:p>
            <w:pPr>
              <w:pStyle w:val="TableContents"/>
              <w:spacing w:before="0" w:after="283"/>
              <w:ind w:left="160" w:right="0" w:hanging="160"/>
              <w:rPr>
                <w:rFonts w:ascii="times" w:hAnsi="times"/>
                <w:sz w:val="14"/>
              </w:rPr>
            </w:pPr>
            <w:r>
              <w:rPr>
                <w:rFonts w:ascii="times" w:hAnsi="times"/>
                <w:sz w:val="14"/>
              </w:rPr>
              <w:t>Finnish government grants</w:t>
            </w:r>
          </w:p>
        </w:tc>
        <w:tc>
          <w:tcPr>
            <w:tcW w:w="261" w:type="dxa"/>
            <w:tcBorders/>
            <w:shd w:fill="FFFFFF" w:val="clear"/>
            <w:vAlign w:val="bottom"/>
          </w:tcPr>
          <w:p>
            <w:pPr>
              <w:pStyle w:val="TableContents"/>
              <w:spacing w:before="0" w:after="283"/>
              <w:rPr/>
            </w:pPr>
            <w:r>
              <w:rPr/>
              <w:t> </w:t>
            </w:r>
          </w:p>
        </w:tc>
        <w:tc>
          <w:tcPr>
            <w:tcW w:w="137" w:type="dxa"/>
            <w:tcBorders/>
            <w:shd w:fill="FFFFFF" w:val="clear"/>
            <w:vAlign w:val="bottom"/>
          </w:tcPr>
          <w:p>
            <w:pPr>
              <w:pStyle w:val="TableContents"/>
              <w:spacing w:before="0" w:after="283"/>
              <w:rPr/>
            </w:pPr>
            <w:r>
              <w:rPr/>
              <w:t> </w:t>
            </w:r>
          </w:p>
        </w:tc>
        <w:tc>
          <w:tcPr>
            <w:tcW w:w="806" w:type="dxa"/>
            <w:tcBorders/>
            <w:shd w:fill="FFFFFF" w:val="clear"/>
            <w:vAlign w:val="bottom"/>
          </w:tcPr>
          <w:p>
            <w:pPr>
              <w:pStyle w:val="TableContents"/>
              <w:spacing w:before="0" w:after="283"/>
              <w:jc w:val="right"/>
              <w:rPr>
                <w:rFonts w:ascii="times" w:hAnsi="times"/>
                <w:sz w:val="14"/>
              </w:rPr>
            </w:pPr>
            <w:r>
              <w:rPr>
                <w:rFonts w:ascii="times" w:hAnsi="times"/>
                <w:sz w:val="14"/>
              </w:rPr>
              <w:t></w:t>
            </w:r>
          </w:p>
        </w:tc>
        <w:tc>
          <w:tcPr>
            <w:tcW w:w="261" w:type="dxa"/>
            <w:tcBorders/>
            <w:shd w:fill="FFFFFF" w:val="clear"/>
            <w:vAlign w:val="bottom"/>
          </w:tcPr>
          <w:p>
            <w:pPr>
              <w:pStyle w:val="TableContents"/>
              <w:spacing w:before="0" w:after="283"/>
              <w:rPr/>
            </w:pPr>
            <w:r>
              <w:rPr/>
              <w:t> </w:t>
            </w:r>
          </w:p>
        </w:tc>
        <w:tc>
          <w:tcPr>
            <w:tcW w:w="137" w:type="dxa"/>
            <w:tcBorders/>
            <w:shd w:fill="FFFFFF" w:val="clear"/>
            <w:vAlign w:val="bottom"/>
          </w:tcPr>
          <w:p>
            <w:pPr>
              <w:pStyle w:val="TableContents"/>
              <w:spacing w:before="0" w:after="283"/>
              <w:rPr/>
            </w:pPr>
            <w:r>
              <w:rPr/>
              <w:t> </w:t>
            </w:r>
          </w:p>
        </w:tc>
        <w:tc>
          <w:tcPr>
            <w:tcW w:w="696" w:type="dxa"/>
            <w:tcBorders/>
            <w:shd w:fill="FFFFFF" w:val="clear"/>
            <w:vAlign w:val="bottom"/>
          </w:tcPr>
          <w:p>
            <w:pPr>
              <w:pStyle w:val="TableContents"/>
              <w:spacing w:before="0" w:after="283"/>
              <w:jc w:val="right"/>
              <w:rPr>
                <w:rFonts w:ascii="times" w:hAnsi="times"/>
                <w:sz w:val="14"/>
              </w:rPr>
            </w:pPr>
            <w:r>
              <w:rPr>
                <w:rFonts w:ascii="times" w:hAnsi="times"/>
                <w:sz w:val="14"/>
              </w:rPr>
              <w:t>2,981</w:t>
            </w:r>
          </w:p>
        </w:tc>
        <w:tc>
          <w:tcPr>
            <w:tcW w:w="262" w:type="dxa"/>
            <w:tcBorders/>
            <w:shd w:fill="FFFFFF" w:val="clear"/>
            <w:vAlign w:val="bottom"/>
          </w:tcPr>
          <w:p>
            <w:pPr>
              <w:pStyle w:val="TableContents"/>
              <w:spacing w:before="0" w:after="283"/>
              <w:rPr/>
            </w:pPr>
            <w:r>
              <w:rPr/>
              <w:t> </w:t>
            </w:r>
          </w:p>
        </w:tc>
      </w:tr>
      <w:tr>
        <w:trPr/>
        <w:tc>
          <w:tcPr>
            <w:tcW w:w="696" w:type="dxa"/>
            <w:tcBorders/>
            <w:shd w:fill="CCEEFF" w:val="clear"/>
            <w:vAlign w:val="bottom"/>
          </w:tcPr>
          <w:p>
            <w:pPr>
              <w:pStyle w:val="TableContents"/>
              <w:spacing w:before="0" w:after="283"/>
              <w:rPr/>
            </w:pPr>
            <w:r>
              <w:rPr/>
              <w:t> </w:t>
            </w:r>
          </w:p>
        </w:tc>
        <w:tc>
          <w:tcPr>
            <w:tcW w:w="6949" w:type="dxa"/>
            <w:tcBorders/>
            <w:shd w:fill="CCEEFF" w:val="clear"/>
            <w:vAlign w:val="bottom"/>
          </w:tcPr>
          <w:p>
            <w:pPr>
              <w:pStyle w:val="TableContents"/>
              <w:spacing w:before="0" w:after="283"/>
              <w:ind w:left="160" w:right="0" w:hanging="160"/>
              <w:rPr>
                <w:rFonts w:ascii="times" w:hAnsi="times"/>
                <w:sz w:val="14"/>
              </w:rPr>
            </w:pPr>
            <w:r>
              <w:rPr>
                <w:rFonts w:ascii="times" w:hAnsi="times"/>
                <w:sz w:val="14"/>
              </w:rPr>
              <w:t>Other</w:t>
            </w:r>
          </w:p>
        </w:tc>
        <w:tc>
          <w:tcPr>
            <w:tcW w:w="261" w:type="dxa"/>
            <w:tcBorders/>
            <w:shd w:fill="CCEEFF" w:val="clear"/>
            <w:vAlign w:val="bottom"/>
          </w:tcPr>
          <w:p>
            <w:pPr>
              <w:pStyle w:val="TableContents"/>
              <w:spacing w:before="0" w:after="283"/>
              <w:rPr/>
            </w:pPr>
            <w:r>
              <w:rPr/>
              <w:t> </w:t>
            </w:r>
          </w:p>
        </w:tc>
        <w:tc>
          <w:tcPr>
            <w:tcW w:w="137" w:type="dxa"/>
            <w:tcBorders/>
            <w:shd w:fill="CCEEFF" w:val="clear"/>
            <w:vAlign w:val="bottom"/>
          </w:tcPr>
          <w:p>
            <w:pPr>
              <w:pStyle w:val="TableContents"/>
              <w:spacing w:before="0" w:after="283"/>
              <w:rPr/>
            </w:pPr>
            <w:r>
              <w:rPr/>
              <w:t> </w:t>
            </w:r>
          </w:p>
        </w:tc>
        <w:tc>
          <w:tcPr>
            <w:tcW w:w="806" w:type="dxa"/>
            <w:tcBorders/>
            <w:shd w:fill="CCEEFF" w:val="clear"/>
            <w:vAlign w:val="bottom"/>
          </w:tcPr>
          <w:p>
            <w:pPr>
              <w:pStyle w:val="TableContents"/>
              <w:spacing w:before="0" w:after="283"/>
              <w:jc w:val="right"/>
              <w:rPr>
                <w:rFonts w:ascii="times" w:hAnsi="times"/>
                <w:sz w:val="14"/>
              </w:rPr>
            </w:pPr>
            <w:r>
              <w:rPr>
                <w:rFonts w:ascii="times" w:hAnsi="times"/>
                <w:sz w:val="14"/>
              </w:rPr>
              <w:t>1,120</w:t>
            </w:r>
          </w:p>
        </w:tc>
        <w:tc>
          <w:tcPr>
            <w:tcW w:w="261" w:type="dxa"/>
            <w:tcBorders/>
            <w:shd w:fill="CCEEFF" w:val="clear"/>
            <w:vAlign w:val="bottom"/>
          </w:tcPr>
          <w:p>
            <w:pPr>
              <w:pStyle w:val="TableContents"/>
              <w:spacing w:before="0" w:after="283"/>
              <w:rPr/>
            </w:pPr>
            <w:r>
              <w:rPr/>
              <w:t> </w:t>
            </w:r>
          </w:p>
        </w:tc>
        <w:tc>
          <w:tcPr>
            <w:tcW w:w="137" w:type="dxa"/>
            <w:tcBorders/>
            <w:shd w:fill="CCEEFF" w:val="clear"/>
            <w:vAlign w:val="bottom"/>
          </w:tcPr>
          <w:p>
            <w:pPr>
              <w:pStyle w:val="TableContents"/>
              <w:spacing w:before="0" w:after="283"/>
              <w:rPr/>
            </w:pPr>
            <w:r>
              <w:rPr/>
              <w:t> </w:t>
            </w:r>
          </w:p>
        </w:tc>
        <w:tc>
          <w:tcPr>
            <w:tcW w:w="696" w:type="dxa"/>
            <w:tcBorders/>
            <w:shd w:fill="CCEEFF" w:val="clear"/>
            <w:vAlign w:val="bottom"/>
          </w:tcPr>
          <w:p>
            <w:pPr>
              <w:pStyle w:val="TableContents"/>
              <w:spacing w:before="0" w:after="283"/>
              <w:jc w:val="right"/>
              <w:rPr>
                <w:rFonts w:ascii="times" w:hAnsi="times"/>
                <w:sz w:val="14"/>
              </w:rPr>
            </w:pPr>
            <w:r>
              <w:rPr>
                <w:rFonts w:ascii="times" w:hAnsi="times"/>
                <w:sz w:val="14"/>
              </w:rPr>
              <w:t>276</w:t>
            </w:r>
          </w:p>
        </w:tc>
        <w:tc>
          <w:tcPr>
            <w:tcW w:w="262" w:type="dxa"/>
            <w:tcBorders/>
            <w:shd w:fill="CCEEFF" w:val="clear"/>
            <w:vAlign w:val="bottom"/>
          </w:tcPr>
          <w:p>
            <w:pPr>
              <w:pStyle w:val="TableContents"/>
              <w:spacing w:before="0" w:after="283"/>
              <w:rPr/>
            </w:pPr>
            <w:r>
              <w:rPr/>
              <w:t> </w:t>
            </w:r>
          </w:p>
        </w:tc>
      </w:tr>
      <w:tr>
        <w:trPr/>
        <w:tc>
          <w:tcPr>
            <w:tcW w:w="696" w:type="dxa"/>
            <w:tcBorders/>
            <w:shd w:fill="auto" w:val="clear"/>
          </w:tcPr>
          <w:p>
            <w:pPr>
              <w:pStyle w:val="TableContents"/>
              <w:spacing w:before="0" w:after="283"/>
              <w:rPr/>
            </w:pPr>
            <w:r>
              <w:rPr/>
              <w:t> </w:t>
            </w:r>
          </w:p>
        </w:tc>
        <w:tc>
          <w:tcPr>
            <w:tcW w:w="6949" w:type="dxa"/>
            <w:tcBorders/>
            <w:shd w:fill="auto" w:val="clear"/>
            <w:vAlign w:val="bottom"/>
          </w:tcPr>
          <w:p>
            <w:pPr>
              <w:pStyle w:val="TableContents"/>
              <w:spacing w:before="0" w:after="283"/>
              <w:rPr/>
            </w:pPr>
            <w:r>
              <w:rPr/>
              <w:t> </w:t>
            </w:r>
          </w:p>
        </w:tc>
        <w:tc>
          <w:tcPr>
            <w:tcW w:w="261" w:type="dxa"/>
            <w:tcBorders/>
            <w:shd w:fill="auto" w:val="clear"/>
            <w:vAlign w:val="bottom"/>
          </w:tcPr>
          <w:p>
            <w:pPr>
              <w:pStyle w:val="TableContents"/>
              <w:spacing w:before="0" w:after="283"/>
              <w:rPr/>
            </w:pPr>
            <w:r>
              <w:rPr/>
              <w:t> </w:t>
            </w:r>
          </w:p>
        </w:tc>
        <w:tc>
          <w:tcPr>
            <w:tcW w:w="943" w:type="dxa"/>
            <w:gridSpan w:val="2"/>
            <w:tcBorders>
              <w:bottom w:val="single" w:sz="8" w:space="0" w:color="000000"/>
            </w:tcBorders>
            <w:shd w:fill="auto" w:val="clear"/>
            <w:tcMar>
              <w:bottom w:w="28" w:type="dxa"/>
            </w:tcMar>
            <w:vAlign w:val="bottom"/>
          </w:tcPr>
          <w:p>
            <w:pPr>
              <w:pStyle w:val="TableContents"/>
              <w:spacing w:before="0" w:after="283"/>
              <w:jc w:val="right"/>
              <w:rPr/>
            </w:pPr>
            <w:r>
              <w:rPr/>
              <w:t> </w:t>
            </w:r>
          </w:p>
        </w:tc>
        <w:tc>
          <w:tcPr>
            <w:tcW w:w="261" w:type="dxa"/>
            <w:tcBorders/>
            <w:shd w:fill="auto" w:val="clear"/>
            <w:vAlign w:val="bottom"/>
          </w:tcPr>
          <w:p>
            <w:pPr>
              <w:pStyle w:val="TableContents"/>
              <w:spacing w:before="0" w:after="283"/>
              <w:rPr/>
            </w:pPr>
            <w:r>
              <w:rPr/>
              <w:t> </w:t>
            </w:r>
          </w:p>
        </w:tc>
        <w:tc>
          <w:tcPr>
            <w:tcW w:w="833" w:type="dxa"/>
            <w:gridSpan w:val="2"/>
            <w:tcBorders>
              <w:bottom w:val="single" w:sz="8" w:space="0" w:color="000000"/>
            </w:tcBorders>
            <w:shd w:fill="auto" w:val="clear"/>
            <w:tcMar>
              <w:bottom w:w="28" w:type="dxa"/>
            </w:tcMar>
            <w:vAlign w:val="bottom"/>
          </w:tcPr>
          <w:p>
            <w:pPr>
              <w:pStyle w:val="TableContents"/>
              <w:spacing w:before="0" w:after="283"/>
              <w:jc w:val="right"/>
              <w:rPr/>
            </w:pPr>
            <w:r>
              <w:rPr/>
              <w:t> </w:t>
            </w:r>
          </w:p>
        </w:tc>
        <w:tc>
          <w:tcPr>
            <w:tcW w:w="262" w:type="dxa"/>
            <w:tcBorders/>
            <w:shd w:fill="auto" w:val="clear"/>
            <w:vAlign w:val="bottom"/>
          </w:tcPr>
          <w:p>
            <w:pPr>
              <w:pStyle w:val="TableContents"/>
              <w:spacing w:before="0" w:after="283"/>
              <w:rPr/>
            </w:pPr>
            <w:r>
              <w:rPr/>
              <w:t> </w:t>
            </w:r>
          </w:p>
        </w:tc>
      </w:tr>
      <w:tr>
        <w:trPr/>
        <w:tc>
          <w:tcPr>
            <w:tcW w:w="696" w:type="dxa"/>
            <w:tcBorders/>
            <w:shd w:fill="FFFFFF" w:val="clear"/>
            <w:vAlign w:val="bottom"/>
          </w:tcPr>
          <w:p>
            <w:pPr>
              <w:pStyle w:val="TableContents"/>
              <w:spacing w:before="0" w:after="283"/>
              <w:rPr/>
            </w:pPr>
            <w:r>
              <w:rPr/>
              <w:t> </w:t>
            </w:r>
          </w:p>
        </w:tc>
        <w:tc>
          <w:tcPr>
            <w:tcW w:w="6949" w:type="dxa"/>
            <w:tcBorders/>
            <w:shd w:fill="FFFFFF" w:val="clear"/>
            <w:vAlign w:val="bottom"/>
          </w:tcPr>
          <w:p>
            <w:pPr>
              <w:pStyle w:val="TableContents"/>
              <w:spacing w:before="0" w:after="283"/>
              <w:ind w:left="160" w:right="0" w:hanging="160"/>
              <w:rPr>
                <w:sz w:val="4"/>
                <w:szCs w:val="4"/>
              </w:rPr>
            </w:pPr>
            <w:r>
              <w:rPr>
                <w:sz w:val="4"/>
                <w:szCs w:val="4"/>
              </w:rPr>
            </w:r>
          </w:p>
        </w:tc>
        <w:tc>
          <w:tcPr>
            <w:tcW w:w="261" w:type="dxa"/>
            <w:tcBorders/>
            <w:shd w:fill="FFFFFF" w:val="clear"/>
            <w:vAlign w:val="bottom"/>
          </w:tcPr>
          <w:p>
            <w:pPr>
              <w:pStyle w:val="TableContents"/>
              <w:spacing w:before="0" w:after="283"/>
              <w:rPr/>
            </w:pPr>
            <w:r>
              <w:rPr/>
              <w:t> </w:t>
            </w:r>
          </w:p>
        </w:tc>
        <w:tc>
          <w:tcPr>
            <w:tcW w:w="137" w:type="dxa"/>
            <w:tcBorders/>
            <w:shd w:fill="FFFFFF" w:val="clear"/>
            <w:vAlign w:val="bottom"/>
          </w:tcPr>
          <w:p>
            <w:pPr>
              <w:pStyle w:val="TableContents"/>
              <w:spacing w:before="0" w:after="283"/>
              <w:jc w:val="right"/>
              <w:rPr>
                <w:rFonts w:ascii="times" w:hAnsi="times"/>
                <w:sz w:val="14"/>
              </w:rPr>
            </w:pPr>
            <w:r>
              <w:rPr>
                <w:rFonts w:ascii="times" w:hAnsi="times"/>
                <w:sz w:val="14"/>
              </w:rPr>
              <w:t>$</w:t>
            </w:r>
          </w:p>
        </w:tc>
        <w:tc>
          <w:tcPr>
            <w:tcW w:w="806" w:type="dxa"/>
            <w:tcBorders/>
            <w:shd w:fill="FFFFFF" w:val="clear"/>
            <w:vAlign w:val="bottom"/>
          </w:tcPr>
          <w:p>
            <w:pPr>
              <w:pStyle w:val="TableContents"/>
              <w:spacing w:before="0" w:after="283"/>
              <w:jc w:val="right"/>
              <w:rPr>
                <w:rFonts w:ascii="times" w:hAnsi="times"/>
                <w:sz w:val="14"/>
              </w:rPr>
            </w:pPr>
            <w:r>
              <w:rPr>
                <w:rFonts w:ascii="times" w:hAnsi="times"/>
                <w:sz w:val="14"/>
              </w:rPr>
              <w:t>33,641</w:t>
            </w:r>
          </w:p>
        </w:tc>
        <w:tc>
          <w:tcPr>
            <w:tcW w:w="261" w:type="dxa"/>
            <w:tcBorders/>
            <w:shd w:fill="FFFFFF" w:val="clear"/>
            <w:vAlign w:val="bottom"/>
          </w:tcPr>
          <w:p>
            <w:pPr>
              <w:pStyle w:val="TableContents"/>
              <w:spacing w:before="0" w:after="283"/>
              <w:rPr/>
            </w:pPr>
            <w:r>
              <w:rPr/>
              <w:t> </w:t>
            </w:r>
          </w:p>
        </w:tc>
        <w:tc>
          <w:tcPr>
            <w:tcW w:w="137" w:type="dxa"/>
            <w:tcBorders/>
            <w:shd w:fill="FFFFFF" w:val="clear"/>
            <w:vAlign w:val="bottom"/>
          </w:tcPr>
          <w:p>
            <w:pPr>
              <w:pStyle w:val="TableContents"/>
              <w:spacing w:before="0" w:after="283"/>
              <w:jc w:val="right"/>
              <w:rPr>
                <w:rFonts w:ascii="times" w:hAnsi="times"/>
                <w:sz w:val="14"/>
              </w:rPr>
            </w:pPr>
            <w:r>
              <w:rPr>
                <w:rFonts w:ascii="times" w:hAnsi="times"/>
                <w:sz w:val="14"/>
              </w:rPr>
              <w:t>$</w:t>
            </w:r>
          </w:p>
        </w:tc>
        <w:tc>
          <w:tcPr>
            <w:tcW w:w="696" w:type="dxa"/>
            <w:tcBorders/>
            <w:shd w:fill="FFFFFF" w:val="clear"/>
            <w:vAlign w:val="bottom"/>
          </w:tcPr>
          <w:p>
            <w:pPr>
              <w:pStyle w:val="TableContents"/>
              <w:spacing w:before="0" w:after="283"/>
              <w:jc w:val="right"/>
              <w:rPr>
                <w:rFonts w:ascii="times" w:hAnsi="times"/>
                <w:sz w:val="14"/>
              </w:rPr>
            </w:pPr>
            <w:r>
              <w:rPr>
                <w:rFonts w:ascii="times" w:hAnsi="times"/>
                <w:sz w:val="14"/>
              </w:rPr>
              <w:t>8,383</w:t>
            </w:r>
          </w:p>
        </w:tc>
        <w:tc>
          <w:tcPr>
            <w:tcW w:w="262" w:type="dxa"/>
            <w:tcBorders/>
            <w:shd w:fill="FFFFFF" w:val="clear"/>
            <w:vAlign w:val="bottom"/>
          </w:tcPr>
          <w:p>
            <w:pPr>
              <w:pStyle w:val="TableContents"/>
              <w:spacing w:before="0" w:after="283"/>
              <w:rPr/>
            </w:pPr>
            <w:r>
              <w:rPr/>
              <w:t> </w:t>
            </w:r>
          </w:p>
        </w:tc>
      </w:tr>
      <w:tr>
        <w:trPr/>
        <w:tc>
          <w:tcPr>
            <w:tcW w:w="696" w:type="dxa"/>
            <w:tcBorders/>
            <w:shd w:fill="auto" w:val="clear"/>
          </w:tcPr>
          <w:p>
            <w:pPr>
              <w:pStyle w:val="TableContents"/>
              <w:spacing w:before="0" w:after="283"/>
              <w:rPr/>
            </w:pPr>
            <w:r>
              <w:rPr/>
              <w:t> </w:t>
            </w:r>
          </w:p>
        </w:tc>
        <w:tc>
          <w:tcPr>
            <w:tcW w:w="6949" w:type="dxa"/>
            <w:tcBorders/>
            <w:shd w:fill="auto" w:val="clear"/>
            <w:vAlign w:val="bottom"/>
          </w:tcPr>
          <w:p>
            <w:pPr>
              <w:pStyle w:val="TableContents"/>
              <w:spacing w:before="0" w:after="283"/>
              <w:rPr/>
            </w:pPr>
            <w:r>
              <w:rPr/>
              <w:t> </w:t>
            </w:r>
          </w:p>
        </w:tc>
        <w:tc>
          <w:tcPr>
            <w:tcW w:w="261" w:type="dxa"/>
            <w:tcBorders/>
            <w:shd w:fill="auto" w:val="clear"/>
            <w:vAlign w:val="bottom"/>
          </w:tcPr>
          <w:p>
            <w:pPr>
              <w:pStyle w:val="TableContents"/>
              <w:spacing w:before="0" w:after="283"/>
              <w:rPr/>
            </w:pPr>
            <w:r>
              <w:rPr/>
              <w:t> </w:t>
            </w:r>
          </w:p>
        </w:tc>
        <w:tc>
          <w:tcPr>
            <w:tcW w:w="943" w:type="dxa"/>
            <w:gridSpan w:val="2"/>
            <w:tcBorders>
              <w:bottom w:val="double" w:sz="6" w:space="0" w:color="000000"/>
            </w:tcBorders>
            <w:shd w:fill="auto" w:val="clear"/>
            <w:tcMar>
              <w:bottom w:w="28" w:type="dxa"/>
            </w:tcMar>
            <w:vAlign w:val="bottom"/>
          </w:tcPr>
          <w:p>
            <w:pPr>
              <w:pStyle w:val="TableContents"/>
              <w:spacing w:before="0" w:after="283"/>
              <w:jc w:val="right"/>
              <w:rPr/>
            </w:pPr>
            <w:r>
              <w:rPr/>
              <w:t> </w:t>
            </w:r>
          </w:p>
        </w:tc>
        <w:tc>
          <w:tcPr>
            <w:tcW w:w="261" w:type="dxa"/>
            <w:tcBorders/>
            <w:shd w:fill="auto" w:val="clear"/>
            <w:vAlign w:val="bottom"/>
          </w:tcPr>
          <w:p>
            <w:pPr>
              <w:pStyle w:val="TableContents"/>
              <w:spacing w:before="0" w:after="283"/>
              <w:rPr/>
            </w:pPr>
            <w:r>
              <w:rPr/>
              <w:t> </w:t>
            </w:r>
          </w:p>
        </w:tc>
        <w:tc>
          <w:tcPr>
            <w:tcW w:w="833" w:type="dxa"/>
            <w:gridSpan w:val="2"/>
            <w:tcBorders>
              <w:bottom w:val="double" w:sz="6" w:space="0" w:color="000000"/>
            </w:tcBorders>
            <w:shd w:fill="auto" w:val="clear"/>
            <w:tcMar>
              <w:bottom w:w="28" w:type="dxa"/>
            </w:tcMar>
            <w:vAlign w:val="bottom"/>
          </w:tcPr>
          <w:p>
            <w:pPr>
              <w:pStyle w:val="TableContents"/>
              <w:spacing w:before="0" w:after="283"/>
              <w:jc w:val="right"/>
              <w:rPr/>
            </w:pPr>
            <w:r>
              <w:rPr/>
              <w:t> </w:t>
            </w:r>
          </w:p>
        </w:tc>
        <w:tc>
          <w:tcPr>
            <w:tcW w:w="262" w:type="dxa"/>
            <w:tcBorders/>
            <w:shd w:fill="auto" w:val="clear"/>
            <w:vAlign w:val="bottom"/>
          </w:tcPr>
          <w:p>
            <w:pPr>
              <w:pStyle w:val="TableContents"/>
              <w:spacing w:before="0" w:after="283"/>
              <w:rPr/>
            </w:pPr>
            <w:r>
              <w:rPr/>
              <w:t> </w:t>
            </w:r>
          </w:p>
        </w:tc>
      </w:tr>
    </w:tbl>
    <w:p>
      <w:pPr>
        <w:pStyle w:val="HorizontalLine"/>
        <w:numPr>
          <w:ilvl w:val="0"/>
          <w:numId w:val="0"/>
        </w:numPr>
        <w:pBdr>
          <w:bottom w:val="single" w:sz="6" w:space="0" w:color="000000"/>
        </w:pBdr>
        <w:ind w:left="707" w:right="8981" w:hanging="0"/>
        <w:jc w:val="left"/>
        <w:rPr/>
      </w:pPr>
      <w:r>
        <w:rPr/>
      </w:r>
    </w:p>
    <w:p>
      <w:pPr>
        <w:pStyle w:val="ListHeading"/>
        <w:numPr>
          <w:ilvl w:val="0"/>
          <w:numId w:val="0"/>
        </w:numPr>
        <w:spacing w:before="0" w:after="0"/>
        <w:ind w:left="1414" w:right="0" w:hanging="0"/>
        <w:jc w:val="left"/>
        <w:rPr>
          <w:rFonts w:ascii="times" w:hAnsi="times"/>
          <w:sz w:val="14"/>
        </w:rPr>
      </w:pPr>
      <w:r>
        <w:rPr>
          <w:rFonts w:ascii="times" w:hAnsi="times"/>
          <w:sz w:val="14"/>
        </w:rPr>
        <w:t>(i)</w:t>
      </w:r>
    </w:p>
    <w:p>
      <w:pPr>
        <w:pStyle w:val="ListContents"/>
        <w:numPr>
          <w:ilvl w:val="0"/>
          <w:numId w:val="0"/>
        </w:numPr>
        <w:spacing w:before="0" w:after="283"/>
        <w:ind w:left="1981" w:right="0" w:hanging="0"/>
        <w:jc w:val="both"/>
        <w:rPr>
          <w:rFonts w:ascii="times" w:hAnsi="times"/>
          <w:sz w:val="14"/>
        </w:rPr>
      </w:pPr>
      <w:r>
        <w:rPr>
          <w:rFonts w:ascii="times" w:hAnsi="times"/>
          <w:sz w:val="14"/>
        </w:rPr>
        <w:t xml:space="preserve">Due to the structure of the Goldex Mine ore body, a significant amount of drilling and blasting is incurred in the early years of its mine life resulting in a long-term stockpile. </w:t>
      </w:r>
    </w:p>
    <w:p>
      <w:pPr>
        <w:pStyle w:val="ListHeading"/>
        <w:numPr>
          <w:ilvl w:val="0"/>
          <w:numId w:val="0"/>
        </w:numPr>
        <w:spacing w:before="0" w:after="0"/>
        <w:ind w:left="1414" w:right="0" w:hanging="0"/>
        <w:jc w:val="left"/>
        <w:rPr>
          <w:rFonts w:ascii="times" w:hAnsi="times"/>
          <w:sz w:val="14"/>
        </w:rPr>
      </w:pPr>
      <w:r>
        <w:rPr>
          <w:rFonts w:ascii="times" w:hAnsi="times"/>
          <w:sz w:val="14"/>
        </w:rPr>
        <w:t>(ii)</w:t>
      </w:r>
    </w:p>
    <w:p>
      <w:pPr>
        <w:pStyle w:val="ListContents"/>
        <w:numPr>
          <w:ilvl w:val="0"/>
          <w:numId w:val="0"/>
        </w:numPr>
        <w:spacing w:before="0" w:after="283"/>
        <w:ind w:left="1981" w:right="0" w:hanging="0"/>
        <w:jc w:val="both"/>
        <w:rPr>
          <w:rFonts w:ascii="times" w:hAnsi="times"/>
          <w:sz w:val="14"/>
        </w:rPr>
      </w:pPr>
      <w:r>
        <w:rPr>
          <w:rFonts w:ascii="times" w:hAnsi="times"/>
          <w:sz w:val="14"/>
        </w:rPr>
        <w:t xml:space="preserve">The prepaid royalty relates to the Pinos Altos Mine in Mexico. </w:t>
      </w:r>
    </w:p>
    <w:p>
      <w:pPr>
        <w:pStyle w:val="TextBody"/>
        <w:jc w:val="both"/>
        <w:rPr>
          <w:rFonts w:ascii="times" w:hAnsi="times"/>
          <w:b/>
          <w:sz w:val="14"/>
        </w:rPr>
      </w:pPr>
      <w:r>
        <w:rPr>
          <w:rFonts w:ascii="times" w:hAnsi="times"/>
          <w:b/>
          <w:sz w:val="14"/>
        </w:rPr>
        <w:t xml:space="preserve">3.     PROPERTY, PLANT AND MINE DEVELOPMENT </w:t>
      </w:r>
    </w:p>
    <w:tbl>
      <w:tblPr>
        <w:tblW w:w="5000" w:type="pct"/>
        <w:jc w:val="center"/>
        <w:tblInd w:w="0" w:type="dxa"/>
        <w:tblCellMar>
          <w:top w:w="0" w:type="dxa"/>
          <w:left w:w="0" w:type="dxa"/>
          <w:bottom w:w="0" w:type="dxa"/>
          <w:right w:w="0" w:type="dxa"/>
        </w:tblCellMar>
      </w:tblPr>
      <w:tblGrid>
        <w:gridCol w:w="142"/>
        <w:gridCol w:w="285"/>
        <w:gridCol w:w="1732"/>
        <w:gridCol w:w="214"/>
        <w:gridCol w:w="112"/>
        <w:gridCol w:w="891"/>
        <w:gridCol w:w="213"/>
        <w:gridCol w:w="113"/>
        <w:gridCol w:w="1086"/>
        <w:gridCol w:w="213"/>
        <w:gridCol w:w="113"/>
        <w:gridCol w:w="961"/>
        <w:gridCol w:w="214"/>
        <w:gridCol w:w="112"/>
        <w:gridCol w:w="890"/>
        <w:gridCol w:w="214"/>
        <w:gridCol w:w="113"/>
        <w:gridCol w:w="1085"/>
        <w:gridCol w:w="214"/>
        <w:gridCol w:w="113"/>
        <w:gridCol w:w="961"/>
        <w:gridCol w:w="214"/>
      </w:tblGrid>
      <w:tr>
        <w:trPr/>
        <w:tc>
          <w:tcPr>
            <w:tcW w:w="142" w:type="dxa"/>
            <w:tcBorders/>
            <w:shd w:fill="auto" w:val="clear"/>
            <w:vAlign w:val="center"/>
          </w:tcPr>
          <w:p>
            <w:pPr>
              <w:pStyle w:val="TableContents"/>
              <w:spacing w:before="0" w:after="283"/>
              <w:rPr>
                <w:sz w:val="4"/>
                <w:szCs w:val="4"/>
              </w:rPr>
            </w:pPr>
            <w:r>
              <w:rPr>
                <w:sz w:val="4"/>
                <w:szCs w:val="4"/>
              </w:rPr>
            </w:r>
          </w:p>
        </w:tc>
        <w:tc>
          <w:tcPr>
            <w:tcW w:w="285" w:type="dxa"/>
            <w:tcBorders/>
            <w:shd w:fill="auto" w:val="clear"/>
            <w:vAlign w:val="center"/>
          </w:tcPr>
          <w:p>
            <w:pPr>
              <w:pStyle w:val="TableContents"/>
              <w:spacing w:before="0" w:after="283"/>
              <w:rPr>
                <w:sz w:val="4"/>
                <w:szCs w:val="4"/>
              </w:rPr>
            </w:pPr>
            <w:r>
              <w:rPr>
                <w:sz w:val="4"/>
                <w:szCs w:val="4"/>
              </w:rPr>
            </w:r>
          </w:p>
        </w:tc>
        <w:tc>
          <w:tcPr>
            <w:tcW w:w="1732" w:type="dxa"/>
            <w:tcBorders/>
            <w:shd w:fill="auto" w:val="clear"/>
            <w:vAlign w:val="center"/>
          </w:tcPr>
          <w:p>
            <w:pPr>
              <w:pStyle w:val="TableContents"/>
              <w:spacing w:before="0" w:after="283"/>
              <w:rPr>
                <w:sz w:val="4"/>
                <w:szCs w:val="4"/>
              </w:rPr>
            </w:pPr>
            <w:r>
              <w:rPr>
                <w:sz w:val="4"/>
                <w:szCs w:val="4"/>
              </w:rPr>
            </w:r>
          </w:p>
        </w:tc>
        <w:tc>
          <w:tcPr>
            <w:tcW w:w="214" w:type="dxa"/>
            <w:tcBorders/>
            <w:shd w:fill="auto" w:val="clear"/>
            <w:vAlign w:val="center"/>
          </w:tcPr>
          <w:p>
            <w:pPr>
              <w:pStyle w:val="TableContents"/>
              <w:spacing w:before="0" w:after="283"/>
              <w:rPr>
                <w:sz w:val="4"/>
                <w:szCs w:val="4"/>
              </w:rPr>
            </w:pPr>
            <w:r>
              <w:rPr>
                <w:sz w:val="4"/>
                <w:szCs w:val="4"/>
              </w:rPr>
            </w:r>
          </w:p>
        </w:tc>
        <w:tc>
          <w:tcPr>
            <w:tcW w:w="112" w:type="dxa"/>
            <w:tcBorders/>
            <w:shd w:fill="auto" w:val="clear"/>
            <w:vAlign w:val="center"/>
          </w:tcPr>
          <w:p>
            <w:pPr>
              <w:pStyle w:val="TableContents"/>
              <w:spacing w:before="0" w:after="283"/>
              <w:rPr>
                <w:sz w:val="4"/>
                <w:szCs w:val="4"/>
              </w:rPr>
            </w:pPr>
            <w:r>
              <w:rPr>
                <w:sz w:val="4"/>
                <w:szCs w:val="4"/>
              </w:rPr>
            </w:r>
          </w:p>
        </w:tc>
        <w:tc>
          <w:tcPr>
            <w:tcW w:w="891" w:type="dxa"/>
            <w:tcBorders/>
            <w:shd w:fill="auto" w:val="clear"/>
            <w:vAlign w:val="center"/>
          </w:tcPr>
          <w:p>
            <w:pPr>
              <w:pStyle w:val="TableContents"/>
              <w:spacing w:before="0" w:after="283"/>
              <w:rPr>
                <w:sz w:val="4"/>
                <w:szCs w:val="4"/>
              </w:rPr>
            </w:pPr>
            <w:r>
              <w:rPr>
                <w:sz w:val="4"/>
                <w:szCs w:val="4"/>
              </w:rPr>
            </w:r>
          </w:p>
        </w:tc>
        <w:tc>
          <w:tcPr>
            <w:tcW w:w="213" w:type="dxa"/>
            <w:tcBorders/>
            <w:shd w:fill="auto" w:val="clear"/>
            <w:vAlign w:val="center"/>
          </w:tcPr>
          <w:p>
            <w:pPr>
              <w:pStyle w:val="TableContents"/>
              <w:spacing w:before="0" w:after="283"/>
              <w:rPr>
                <w:sz w:val="4"/>
                <w:szCs w:val="4"/>
              </w:rPr>
            </w:pPr>
            <w:r>
              <w:rPr>
                <w:sz w:val="4"/>
                <w:szCs w:val="4"/>
              </w:rPr>
            </w:r>
          </w:p>
        </w:tc>
        <w:tc>
          <w:tcPr>
            <w:tcW w:w="113" w:type="dxa"/>
            <w:tcBorders/>
            <w:shd w:fill="auto" w:val="clear"/>
            <w:vAlign w:val="center"/>
          </w:tcPr>
          <w:p>
            <w:pPr>
              <w:pStyle w:val="TableContents"/>
              <w:spacing w:before="0" w:after="283"/>
              <w:rPr>
                <w:sz w:val="4"/>
                <w:szCs w:val="4"/>
              </w:rPr>
            </w:pPr>
            <w:r>
              <w:rPr>
                <w:sz w:val="4"/>
                <w:szCs w:val="4"/>
              </w:rPr>
            </w:r>
          </w:p>
        </w:tc>
        <w:tc>
          <w:tcPr>
            <w:tcW w:w="1086" w:type="dxa"/>
            <w:tcBorders/>
            <w:shd w:fill="auto" w:val="clear"/>
            <w:vAlign w:val="center"/>
          </w:tcPr>
          <w:p>
            <w:pPr>
              <w:pStyle w:val="TableContents"/>
              <w:spacing w:before="0" w:after="283"/>
              <w:rPr>
                <w:sz w:val="4"/>
                <w:szCs w:val="4"/>
              </w:rPr>
            </w:pPr>
            <w:r>
              <w:rPr>
                <w:sz w:val="4"/>
                <w:szCs w:val="4"/>
              </w:rPr>
            </w:r>
          </w:p>
        </w:tc>
        <w:tc>
          <w:tcPr>
            <w:tcW w:w="213" w:type="dxa"/>
            <w:tcBorders/>
            <w:shd w:fill="auto" w:val="clear"/>
            <w:vAlign w:val="center"/>
          </w:tcPr>
          <w:p>
            <w:pPr>
              <w:pStyle w:val="TableContents"/>
              <w:spacing w:before="0" w:after="283"/>
              <w:rPr>
                <w:sz w:val="4"/>
                <w:szCs w:val="4"/>
              </w:rPr>
            </w:pPr>
            <w:r>
              <w:rPr>
                <w:sz w:val="4"/>
                <w:szCs w:val="4"/>
              </w:rPr>
            </w:r>
          </w:p>
        </w:tc>
        <w:tc>
          <w:tcPr>
            <w:tcW w:w="113" w:type="dxa"/>
            <w:tcBorders/>
            <w:shd w:fill="auto" w:val="clear"/>
            <w:vAlign w:val="center"/>
          </w:tcPr>
          <w:p>
            <w:pPr>
              <w:pStyle w:val="TableContents"/>
              <w:spacing w:before="0" w:after="283"/>
              <w:rPr>
                <w:sz w:val="4"/>
                <w:szCs w:val="4"/>
              </w:rPr>
            </w:pPr>
            <w:r>
              <w:rPr>
                <w:sz w:val="4"/>
                <w:szCs w:val="4"/>
              </w:rPr>
            </w:r>
          </w:p>
        </w:tc>
        <w:tc>
          <w:tcPr>
            <w:tcW w:w="961" w:type="dxa"/>
            <w:tcBorders/>
            <w:shd w:fill="auto" w:val="clear"/>
            <w:vAlign w:val="center"/>
          </w:tcPr>
          <w:p>
            <w:pPr>
              <w:pStyle w:val="TableContents"/>
              <w:spacing w:before="0" w:after="283"/>
              <w:rPr>
                <w:sz w:val="4"/>
                <w:szCs w:val="4"/>
              </w:rPr>
            </w:pPr>
            <w:r>
              <w:rPr>
                <w:sz w:val="4"/>
                <w:szCs w:val="4"/>
              </w:rPr>
            </w:r>
          </w:p>
        </w:tc>
        <w:tc>
          <w:tcPr>
            <w:tcW w:w="214" w:type="dxa"/>
            <w:tcBorders/>
            <w:shd w:fill="auto" w:val="clear"/>
            <w:vAlign w:val="center"/>
          </w:tcPr>
          <w:p>
            <w:pPr>
              <w:pStyle w:val="TableContents"/>
              <w:spacing w:before="0" w:after="283"/>
              <w:rPr>
                <w:sz w:val="4"/>
                <w:szCs w:val="4"/>
              </w:rPr>
            </w:pPr>
            <w:r>
              <w:rPr>
                <w:sz w:val="4"/>
                <w:szCs w:val="4"/>
              </w:rPr>
            </w:r>
          </w:p>
        </w:tc>
        <w:tc>
          <w:tcPr>
            <w:tcW w:w="112" w:type="dxa"/>
            <w:tcBorders/>
            <w:shd w:fill="auto" w:val="clear"/>
            <w:vAlign w:val="center"/>
          </w:tcPr>
          <w:p>
            <w:pPr>
              <w:pStyle w:val="TableContents"/>
              <w:spacing w:before="0" w:after="283"/>
              <w:rPr>
                <w:sz w:val="4"/>
                <w:szCs w:val="4"/>
              </w:rPr>
            </w:pPr>
            <w:r>
              <w:rPr>
                <w:sz w:val="4"/>
                <w:szCs w:val="4"/>
              </w:rPr>
            </w:r>
          </w:p>
        </w:tc>
        <w:tc>
          <w:tcPr>
            <w:tcW w:w="890" w:type="dxa"/>
            <w:tcBorders/>
            <w:shd w:fill="auto" w:val="clear"/>
            <w:vAlign w:val="center"/>
          </w:tcPr>
          <w:p>
            <w:pPr>
              <w:pStyle w:val="TableContents"/>
              <w:spacing w:before="0" w:after="283"/>
              <w:rPr>
                <w:sz w:val="4"/>
                <w:szCs w:val="4"/>
              </w:rPr>
            </w:pPr>
            <w:r>
              <w:rPr>
                <w:sz w:val="4"/>
                <w:szCs w:val="4"/>
              </w:rPr>
            </w:r>
          </w:p>
        </w:tc>
        <w:tc>
          <w:tcPr>
            <w:tcW w:w="214" w:type="dxa"/>
            <w:tcBorders/>
            <w:shd w:fill="auto" w:val="clear"/>
            <w:vAlign w:val="center"/>
          </w:tcPr>
          <w:p>
            <w:pPr>
              <w:pStyle w:val="TableContents"/>
              <w:spacing w:before="0" w:after="283"/>
              <w:rPr>
                <w:sz w:val="4"/>
                <w:szCs w:val="4"/>
              </w:rPr>
            </w:pPr>
            <w:r>
              <w:rPr>
                <w:sz w:val="4"/>
                <w:szCs w:val="4"/>
              </w:rPr>
            </w:r>
          </w:p>
        </w:tc>
        <w:tc>
          <w:tcPr>
            <w:tcW w:w="113" w:type="dxa"/>
            <w:tcBorders/>
            <w:shd w:fill="auto" w:val="clear"/>
            <w:vAlign w:val="center"/>
          </w:tcPr>
          <w:p>
            <w:pPr>
              <w:pStyle w:val="TableContents"/>
              <w:spacing w:before="0" w:after="283"/>
              <w:rPr>
                <w:sz w:val="4"/>
                <w:szCs w:val="4"/>
              </w:rPr>
            </w:pPr>
            <w:r>
              <w:rPr>
                <w:sz w:val="4"/>
                <w:szCs w:val="4"/>
              </w:rPr>
            </w:r>
          </w:p>
        </w:tc>
        <w:tc>
          <w:tcPr>
            <w:tcW w:w="1085" w:type="dxa"/>
            <w:tcBorders/>
            <w:shd w:fill="auto" w:val="clear"/>
            <w:vAlign w:val="center"/>
          </w:tcPr>
          <w:p>
            <w:pPr>
              <w:pStyle w:val="TableContents"/>
              <w:spacing w:before="0" w:after="283"/>
              <w:rPr>
                <w:sz w:val="4"/>
                <w:szCs w:val="4"/>
              </w:rPr>
            </w:pPr>
            <w:r>
              <w:rPr>
                <w:sz w:val="4"/>
                <w:szCs w:val="4"/>
              </w:rPr>
            </w:r>
          </w:p>
        </w:tc>
        <w:tc>
          <w:tcPr>
            <w:tcW w:w="214" w:type="dxa"/>
            <w:tcBorders/>
            <w:shd w:fill="auto" w:val="clear"/>
            <w:vAlign w:val="center"/>
          </w:tcPr>
          <w:p>
            <w:pPr>
              <w:pStyle w:val="TableContents"/>
              <w:spacing w:before="0" w:after="283"/>
              <w:rPr>
                <w:sz w:val="4"/>
                <w:szCs w:val="4"/>
              </w:rPr>
            </w:pPr>
            <w:r>
              <w:rPr>
                <w:sz w:val="4"/>
                <w:szCs w:val="4"/>
              </w:rPr>
            </w:r>
          </w:p>
        </w:tc>
        <w:tc>
          <w:tcPr>
            <w:tcW w:w="113" w:type="dxa"/>
            <w:tcBorders/>
            <w:shd w:fill="auto" w:val="clear"/>
            <w:vAlign w:val="center"/>
          </w:tcPr>
          <w:p>
            <w:pPr>
              <w:pStyle w:val="TableContents"/>
              <w:spacing w:before="0" w:after="283"/>
              <w:rPr>
                <w:sz w:val="4"/>
                <w:szCs w:val="4"/>
              </w:rPr>
            </w:pPr>
            <w:r>
              <w:rPr>
                <w:sz w:val="4"/>
                <w:szCs w:val="4"/>
              </w:rPr>
            </w:r>
          </w:p>
        </w:tc>
        <w:tc>
          <w:tcPr>
            <w:tcW w:w="961" w:type="dxa"/>
            <w:tcBorders/>
            <w:shd w:fill="auto" w:val="clear"/>
            <w:vAlign w:val="center"/>
          </w:tcPr>
          <w:p>
            <w:pPr>
              <w:pStyle w:val="TableContents"/>
              <w:spacing w:before="0" w:after="283"/>
              <w:rPr>
                <w:sz w:val="4"/>
                <w:szCs w:val="4"/>
              </w:rPr>
            </w:pPr>
            <w:r>
              <w:rPr>
                <w:sz w:val="4"/>
                <w:szCs w:val="4"/>
              </w:rPr>
            </w:r>
          </w:p>
        </w:tc>
        <w:tc>
          <w:tcPr>
            <w:tcW w:w="214" w:type="dxa"/>
            <w:tcBorders/>
            <w:shd w:fill="auto" w:val="clear"/>
            <w:vAlign w:val="center"/>
          </w:tcPr>
          <w:p>
            <w:pPr>
              <w:pStyle w:val="TableContents"/>
              <w:spacing w:before="0" w:after="283"/>
              <w:rPr>
                <w:sz w:val="4"/>
                <w:szCs w:val="4"/>
              </w:rPr>
            </w:pPr>
            <w:r>
              <w:rPr>
                <w:sz w:val="4"/>
                <w:szCs w:val="4"/>
              </w:rPr>
            </w:r>
          </w:p>
        </w:tc>
      </w:tr>
      <w:tr>
        <w:trPr/>
        <w:tc>
          <w:tcPr>
            <w:tcW w:w="142" w:type="dxa"/>
            <w:tcBorders/>
            <w:shd w:fill="auto" w:val="clear"/>
            <w:vAlign w:val="bottom"/>
          </w:tcPr>
          <w:p>
            <w:pPr>
              <w:pStyle w:val="TableHeading"/>
              <w:suppressLineNumbers/>
              <w:spacing w:before="0" w:after="283"/>
              <w:jc w:val="center"/>
              <w:rPr/>
            </w:pPr>
            <w:r>
              <w:rPr/>
              <w:t> </w:t>
            </w:r>
          </w:p>
        </w:tc>
        <w:tc>
          <w:tcPr>
            <w:tcW w:w="2017" w:type="dxa"/>
            <w:gridSpan w:val="2"/>
            <w:tcBorders/>
            <w:shd w:fill="auto" w:val="clear"/>
            <w:vAlign w:val="bottom"/>
          </w:tcPr>
          <w:p>
            <w:pPr>
              <w:pStyle w:val="TableHeading"/>
              <w:spacing w:before="0" w:after="283"/>
              <w:jc w:val="left"/>
              <w:rPr/>
            </w:pPr>
            <w:r>
              <w:rPr/>
              <w:t> </w:t>
            </w:r>
          </w:p>
        </w:tc>
        <w:tc>
          <w:tcPr>
            <w:tcW w:w="214" w:type="dxa"/>
            <w:tcBorders/>
            <w:shd w:fill="auto" w:val="clear"/>
            <w:vAlign w:val="bottom"/>
          </w:tcPr>
          <w:p>
            <w:pPr>
              <w:pStyle w:val="TableHeading"/>
              <w:suppressLineNumbers/>
              <w:spacing w:before="0" w:after="283"/>
              <w:jc w:val="center"/>
              <w:rPr/>
            </w:pPr>
            <w:r>
              <w:rPr/>
              <w:t> </w:t>
            </w:r>
          </w:p>
        </w:tc>
        <w:tc>
          <w:tcPr>
            <w:tcW w:w="3702" w:type="dxa"/>
            <w:gridSpan w:val="8"/>
            <w:tcBorders>
              <w:bottom w:val="single" w:sz="8" w:space="0" w:color="000000"/>
            </w:tcBorders>
            <w:shd w:fill="auto" w:val="clear"/>
            <w:tcMar>
              <w:bottom w:w="28" w:type="dxa"/>
            </w:tcMar>
            <w:vAlign w:val="bottom"/>
          </w:tcPr>
          <w:p>
            <w:pPr>
              <w:pStyle w:val="TableHeading"/>
              <w:spacing w:before="0" w:after="283"/>
              <w:jc w:val="center"/>
              <w:rPr>
                <w:rFonts w:ascii="times" w:hAnsi="times"/>
                <w:b/>
                <w:sz w:val="14"/>
              </w:rPr>
            </w:pPr>
            <w:r>
              <w:rPr>
                <w:rFonts w:ascii="times" w:hAnsi="times"/>
                <w:b/>
                <w:sz w:val="14"/>
              </w:rPr>
              <w:t xml:space="preserve">2009 </w:t>
            </w:r>
          </w:p>
        </w:tc>
        <w:tc>
          <w:tcPr>
            <w:tcW w:w="214" w:type="dxa"/>
            <w:tcBorders/>
            <w:shd w:fill="auto" w:val="clear"/>
            <w:vAlign w:val="bottom"/>
          </w:tcPr>
          <w:p>
            <w:pPr>
              <w:pStyle w:val="TableHeading"/>
              <w:suppressLineNumbers/>
              <w:spacing w:before="0" w:after="283"/>
              <w:jc w:val="center"/>
              <w:rPr/>
            </w:pPr>
            <w:r>
              <w:rPr/>
              <w:t> </w:t>
            </w:r>
          </w:p>
        </w:tc>
        <w:tc>
          <w:tcPr>
            <w:tcW w:w="3702" w:type="dxa"/>
            <w:gridSpan w:val="8"/>
            <w:tcBorders>
              <w:bottom w:val="single" w:sz="8" w:space="0" w:color="000000"/>
            </w:tcBorders>
            <w:shd w:fill="auto" w:val="clear"/>
            <w:tcMar>
              <w:bottom w:w="28" w:type="dxa"/>
            </w:tcMar>
            <w:vAlign w:val="bottom"/>
          </w:tcPr>
          <w:p>
            <w:pPr>
              <w:pStyle w:val="TableHeading"/>
              <w:spacing w:before="0" w:after="283"/>
              <w:jc w:val="center"/>
              <w:rPr>
                <w:rFonts w:ascii="times" w:hAnsi="times"/>
                <w:b/>
                <w:sz w:val="14"/>
              </w:rPr>
            </w:pPr>
            <w:r>
              <w:rPr>
                <w:rFonts w:ascii="times" w:hAnsi="times"/>
                <w:b/>
                <w:sz w:val="14"/>
              </w:rPr>
              <w:t xml:space="preserve">2008 </w:t>
            </w:r>
          </w:p>
        </w:tc>
        <w:tc>
          <w:tcPr>
            <w:tcW w:w="214" w:type="dxa"/>
            <w:tcBorders/>
            <w:shd w:fill="auto" w:val="clear"/>
            <w:vAlign w:val="bottom"/>
          </w:tcPr>
          <w:p>
            <w:pPr>
              <w:pStyle w:val="TableHeading"/>
              <w:suppressLineNumbers/>
              <w:spacing w:before="0" w:after="283"/>
              <w:jc w:val="center"/>
              <w:rPr/>
            </w:pPr>
            <w:r>
              <w:rPr/>
              <w:t> </w:t>
            </w:r>
          </w:p>
        </w:tc>
      </w:tr>
      <w:tr>
        <w:trPr/>
        <w:tc>
          <w:tcPr>
            <w:tcW w:w="142" w:type="dxa"/>
            <w:tcBorders/>
            <w:shd w:fill="auto" w:val="clear"/>
            <w:vAlign w:val="bottom"/>
          </w:tcPr>
          <w:p>
            <w:pPr>
              <w:pStyle w:val="TableHeading"/>
              <w:suppressLineNumbers/>
              <w:spacing w:before="0" w:after="283"/>
              <w:jc w:val="center"/>
              <w:rPr/>
            </w:pPr>
            <w:r>
              <w:rPr/>
              <w:t> </w:t>
            </w:r>
          </w:p>
        </w:tc>
        <w:tc>
          <w:tcPr>
            <w:tcW w:w="2017" w:type="dxa"/>
            <w:gridSpan w:val="2"/>
            <w:tcBorders/>
            <w:shd w:fill="auto" w:val="clear"/>
            <w:vAlign w:val="bottom"/>
          </w:tcPr>
          <w:p>
            <w:pPr>
              <w:pStyle w:val="TableHeading"/>
              <w:spacing w:before="0" w:after="283"/>
              <w:jc w:val="left"/>
              <w:rPr/>
            </w:pPr>
            <w:r>
              <w:rPr/>
              <w:t> </w:t>
            </w:r>
          </w:p>
        </w:tc>
        <w:tc>
          <w:tcPr>
            <w:tcW w:w="214" w:type="dxa"/>
            <w:tcBorders/>
            <w:shd w:fill="auto" w:val="clear"/>
            <w:vAlign w:val="bottom"/>
          </w:tcPr>
          <w:p>
            <w:pPr>
              <w:pStyle w:val="TableHeading"/>
              <w:suppressLineNumbers/>
              <w:spacing w:before="0" w:after="283"/>
              <w:jc w:val="center"/>
              <w:rPr/>
            </w:pPr>
            <w:r>
              <w:rPr/>
              <w:t> </w:t>
            </w:r>
          </w:p>
        </w:tc>
        <w:tc>
          <w:tcPr>
            <w:tcW w:w="1003" w:type="dxa"/>
            <w:gridSpan w:val="2"/>
            <w:tcBorders>
              <w:bottom w:val="single" w:sz="8" w:space="0" w:color="000000"/>
            </w:tcBorders>
            <w:shd w:fill="auto" w:val="clear"/>
            <w:tcMar>
              <w:bottom w:w="28" w:type="dxa"/>
            </w:tcMar>
            <w:vAlign w:val="bottom"/>
          </w:tcPr>
          <w:p>
            <w:pPr>
              <w:pStyle w:val="TableHeading"/>
              <w:spacing w:before="0" w:after="283"/>
              <w:jc w:val="center"/>
              <w:rPr>
                <w:rFonts w:ascii="times" w:hAnsi="times"/>
                <w:b/>
                <w:sz w:val="14"/>
              </w:rPr>
            </w:pPr>
            <w:r>
              <w:rPr>
                <w:rFonts w:ascii="times" w:hAnsi="times"/>
                <w:b/>
                <w:sz w:val="14"/>
              </w:rPr>
              <w:t xml:space="preserve">Cost </w:t>
            </w:r>
          </w:p>
        </w:tc>
        <w:tc>
          <w:tcPr>
            <w:tcW w:w="213" w:type="dxa"/>
            <w:tcBorders/>
            <w:shd w:fill="auto" w:val="clear"/>
            <w:vAlign w:val="bottom"/>
          </w:tcPr>
          <w:p>
            <w:pPr>
              <w:pStyle w:val="TableHeading"/>
              <w:suppressLineNumbers/>
              <w:spacing w:before="0" w:after="283"/>
              <w:jc w:val="center"/>
              <w:rPr/>
            </w:pPr>
            <w:r>
              <w:rPr/>
              <w:t> </w:t>
            </w:r>
          </w:p>
        </w:tc>
        <w:tc>
          <w:tcPr>
            <w:tcW w:w="1199" w:type="dxa"/>
            <w:gridSpan w:val="2"/>
            <w:tcBorders>
              <w:bottom w:val="single" w:sz="8" w:space="0" w:color="000000"/>
            </w:tcBorders>
            <w:shd w:fill="auto" w:val="clear"/>
            <w:tcMar>
              <w:bottom w:w="28" w:type="dxa"/>
            </w:tcMar>
            <w:vAlign w:val="bottom"/>
          </w:tcPr>
          <w:p>
            <w:pPr>
              <w:pStyle w:val="TableHeading"/>
              <w:spacing w:before="0" w:after="283"/>
              <w:jc w:val="center"/>
              <w:rPr>
                <w:rFonts w:ascii="times" w:hAnsi="times"/>
                <w:b/>
                <w:sz w:val="14"/>
              </w:rPr>
            </w:pPr>
            <w:r>
              <w:rPr>
                <w:rFonts w:ascii="times" w:hAnsi="times"/>
                <w:b/>
                <w:sz w:val="14"/>
              </w:rPr>
              <w:t>Accumulated</w:t>
              <w:br/>
              <w:t xml:space="preserve">Amortization </w:t>
            </w:r>
          </w:p>
        </w:tc>
        <w:tc>
          <w:tcPr>
            <w:tcW w:w="213" w:type="dxa"/>
            <w:tcBorders/>
            <w:shd w:fill="auto" w:val="clear"/>
            <w:vAlign w:val="bottom"/>
          </w:tcPr>
          <w:p>
            <w:pPr>
              <w:pStyle w:val="TableHeading"/>
              <w:suppressLineNumbers/>
              <w:spacing w:before="0" w:after="283"/>
              <w:jc w:val="center"/>
              <w:rPr/>
            </w:pPr>
            <w:r>
              <w:rPr/>
              <w:t> </w:t>
            </w:r>
          </w:p>
        </w:tc>
        <w:tc>
          <w:tcPr>
            <w:tcW w:w="1074" w:type="dxa"/>
            <w:gridSpan w:val="2"/>
            <w:tcBorders>
              <w:bottom w:val="single" w:sz="8" w:space="0" w:color="000000"/>
            </w:tcBorders>
            <w:shd w:fill="auto" w:val="clear"/>
            <w:tcMar>
              <w:bottom w:w="28" w:type="dxa"/>
            </w:tcMar>
            <w:vAlign w:val="bottom"/>
          </w:tcPr>
          <w:p>
            <w:pPr>
              <w:pStyle w:val="TableHeading"/>
              <w:spacing w:before="0" w:after="283"/>
              <w:jc w:val="center"/>
              <w:rPr>
                <w:rFonts w:ascii="times" w:hAnsi="times"/>
                <w:b/>
                <w:sz w:val="14"/>
              </w:rPr>
            </w:pPr>
            <w:r>
              <w:rPr>
                <w:rFonts w:ascii="times" w:hAnsi="times"/>
                <w:b/>
                <w:sz w:val="14"/>
              </w:rPr>
              <w:t>Net</w:t>
              <w:br/>
              <w:t xml:space="preserve">Book Value </w:t>
            </w:r>
          </w:p>
        </w:tc>
        <w:tc>
          <w:tcPr>
            <w:tcW w:w="214" w:type="dxa"/>
            <w:tcBorders/>
            <w:shd w:fill="auto" w:val="clear"/>
            <w:vAlign w:val="bottom"/>
          </w:tcPr>
          <w:p>
            <w:pPr>
              <w:pStyle w:val="TableHeading"/>
              <w:suppressLineNumbers/>
              <w:spacing w:before="0" w:after="283"/>
              <w:jc w:val="center"/>
              <w:rPr/>
            </w:pPr>
            <w:r>
              <w:rPr/>
              <w:t> </w:t>
            </w:r>
          </w:p>
        </w:tc>
        <w:tc>
          <w:tcPr>
            <w:tcW w:w="1002" w:type="dxa"/>
            <w:gridSpan w:val="2"/>
            <w:tcBorders>
              <w:bottom w:val="single" w:sz="8" w:space="0" w:color="000000"/>
            </w:tcBorders>
            <w:shd w:fill="auto" w:val="clear"/>
            <w:tcMar>
              <w:bottom w:w="28" w:type="dxa"/>
            </w:tcMar>
            <w:vAlign w:val="bottom"/>
          </w:tcPr>
          <w:p>
            <w:pPr>
              <w:pStyle w:val="TableHeading"/>
              <w:spacing w:before="0" w:after="283"/>
              <w:jc w:val="center"/>
              <w:rPr>
                <w:rFonts w:ascii="times" w:hAnsi="times"/>
                <w:b/>
                <w:sz w:val="14"/>
              </w:rPr>
            </w:pPr>
            <w:r>
              <w:rPr>
                <w:rFonts w:ascii="times" w:hAnsi="times"/>
                <w:b/>
                <w:sz w:val="14"/>
              </w:rPr>
              <w:t xml:space="preserve">Cost </w:t>
            </w:r>
          </w:p>
        </w:tc>
        <w:tc>
          <w:tcPr>
            <w:tcW w:w="214" w:type="dxa"/>
            <w:tcBorders/>
            <w:shd w:fill="auto" w:val="clear"/>
            <w:vAlign w:val="bottom"/>
          </w:tcPr>
          <w:p>
            <w:pPr>
              <w:pStyle w:val="TableHeading"/>
              <w:suppressLineNumbers/>
              <w:spacing w:before="0" w:after="283"/>
              <w:jc w:val="center"/>
              <w:rPr/>
            </w:pPr>
            <w:r>
              <w:rPr/>
              <w:t> </w:t>
            </w:r>
          </w:p>
        </w:tc>
        <w:tc>
          <w:tcPr>
            <w:tcW w:w="1198" w:type="dxa"/>
            <w:gridSpan w:val="2"/>
            <w:tcBorders>
              <w:bottom w:val="single" w:sz="8" w:space="0" w:color="000000"/>
            </w:tcBorders>
            <w:shd w:fill="auto" w:val="clear"/>
            <w:tcMar>
              <w:bottom w:w="28" w:type="dxa"/>
            </w:tcMar>
            <w:vAlign w:val="bottom"/>
          </w:tcPr>
          <w:p>
            <w:pPr>
              <w:pStyle w:val="TableHeading"/>
              <w:spacing w:before="0" w:after="283"/>
              <w:jc w:val="center"/>
              <w:rPr>
                <w:rFonts w:ascii="times" w:hAnsi="times"/>
                <w:b/>
                <w:sz w:val="14"/>
              </w:rPr>
            </w:pPr>
            <w:r>
              <w:rPr>
                <w:rFonts w:ascii="times" w:hAnsi="times"/>
                <w:b/>
                <w:sz w:val="14"/>
              </w:rPr>
              <w:t>Accumulated</w:t>
              <w:br/>
              <w:t xml:space="preserve">Amortization </w:t>
            </w:r>
          </w:p>
        </w:tc>
        <w:tc>
          <w:tcPr>
            <w:tcW w:w="214" w:type="dxa"/>
            <w:tcBorders/>
            <w:shd w:fill="auto" w:val="clear"/>
            <w:vAlign w:val="bottom"/>
          </w:tcPr>
          <w:p>
            <w:pPr>
              <w:pStyle w:val="TableHeading"/>
              <w:suppressLineNumbers/>
              <w:spacing w:before="0" w:after="283"/>
              <w:jc w:val="center"/>
              <w:rPr/>
            </w:pPr>
            <w:r>
              <w:rPr/>
              <w:t> </w:t>
            </w:r>
          </w:p>
        </w:tc>
        <w:tc>
          <w:tcPr>
            <w:tcW w:w="1074" w:type="dxa"/>
            <w:gridSpan w:val="2"/>
            <w:tcBorders>
              <w:bottom w:val="single" w:sz="8" w:space="0" w:color="000000"/>
            </w:tcBorders>
            <w:shd w:fill="auto" w:val="clear"/>
            <w:tcMar>
              <w:bottom w:w="28" w:type="dxa"/>
            </w:tcMar>
            <w:vAlign w:val="bottom"/>
          </w:tcPr>
          <w:p>
            <w:pPr>
              <w:pStyle w:val="TableHeading"/>
              <w:spacing w:before="0" w:after="283"/>
              <w:jc w:val="center"/>
              <w:rPr>
                <w:rFonts w:ascii="times" w:hAnsi="times"/>
                <w:b/>
                <w:sz w:val="14"/>
              </w:rPr>
            </w:pPr>
            <w:r>
              <w:rPr>
                <w:rFonts w:ascii="times" w:hAnsi="times"/>
                <w:b/>
                <w:sz w:val="14"/>
              </w:rPr>
              <w:t>Net</w:t>
              <w:br/>
              <w:t xml:space="preserve">Book Value </w:t>
            </w:r>
          </w:p>
        </w:tc>
        <w:tc>
          <w:tcPr>
            <w:tcW w:w="214" w:type="dxa"/>
            <w:tcBorders/>
            <w:shd w:fill="auto" w:val="clear"/>
            <w:vAlign w:val="bottom"/>
          </w:tcPr>
          <w:p>
            <w:pPr>
              <w:pStyle w:val="TableHeading"/>
              <w:suppressLineNumbers/>
              <w:spacing w:before="0" w:after="283"/>
              <w:jc w:val="center"/>
              <w:rPr/>
            </w:pPr>
            <w:r>
              <w:rPr/>
              <w:t> </w:t>
            </w:r>
          </w:p>
        </w:tc>
      </w:tr>
      <w:tr>
        <w:trPr/>
        <w:tc>
          <w:tcPr>
            <w:tcW w:w="142" w:type="dxa"/>
            <w:tcBorders/>
            <w:shd w:fill="CCEEFF" w:val="clear"/>
          </w:tcPr>
          <w:p>
            <w:pPr>
              <w:pStyle w:val="TableContents"/>
              <w:spacing w:before="0" w:after="283"/>
              <w:rPr/>
            </w:pPr>
            <w:r>
              <w:rPr/>
              <w:t> </w:t>
            </w:r>
          </w:p>
        </w:tc>
        <w:tc>
          <w:tcPr>
            <w:tcW w:w="2017" w:type="dxa"/>
            <w:gridSpan w:val="2"/>
            <w:tcBorders/>
            <w:shd w:fill="CCEEFF" w:val="clear"/>
            <w:vAlign w:val="bottom"/>
          </w:tcPr>
          <w:p>
            <w:pPr>
              <w:pStyle w:val="TableContents"/>
              <w:spacing w:before="0" w:after="283"/>
              <w:ind w:left="160" w:right="0" w:hanging="160"/>
              <w:rPr>
                <w:rFonts w:ascii="times" w:hAnsi="times"/>
                <w:sz w:val="14"/>
              </w:rPr>
            </w:pPr>
            <w:r>
              <w:rPr>
                <w:rFonts w:ascii="times" w:hAnsi="times"/>
                <w:sz w:val="14"/>
              </w:rPr>
              <w:t>Mining properties</w:t>
            </w:r>
          </w:p>
        </w:tc>
        <w:tc>
          <w:tcPr>
            <w:tcW w:w="214" w:type="dxa"/>
            <w:tcBorders/>
            <w:shd w:fill="CCEEFF" w:val="clear"/>
            <w:vAlign w:val="bottom"/>
          </w:tcPr>
          <w:p>
            <w:pPr>
              <w:pStyle w:val="TableContents"/>
              <w:spacing w:before="0" w:after="283"/>
              <w:rPr/>
            </w:pPr>
            <w:r>
              <w:rPr/>
              <w:t> </w:t>
            </w:r>
          </w:p>
        </w:tc>
        <w:tc>
          <w:tcPr>
            <w:tcW w:w="112" w:type="dxa"/>
            <w:tcBorders/>
            <w:shd w:fill="CCEEFF" w:val="clear"/>
            <w:vAlign w:val="bottom"/>
          </w:tcPr>
          <w:p>
            <w:pPr>
              <w:pStyle w:val="TableContents"/>
              <w:spacing w:before="0" w:after="283"/>
              <w:jc w:val="right"/>
              <w:rPr>
                <w:rFonts w:ascii="times" w:hAnsi="times"/>
                <w:sz w:val="14"/>
              </w:rPr>
            </w:pPr>
            <w:r>
              <w:rPr>
                <w:rFonts w:ascii="times" w:hAnsi="times"/>
                <w:sz w:val="14"/>
              </w:rPr>
              <w:t>$</w:t>
            </w:r>
          </w:p>
        </w:tc>
        <w:tc>
          <w:tcPr>
            <w:tcW w:w="891" w:type="dxa"/>
            <w:tcBorders/>
            <w:shd w:fill="CCEEFF" w:val="clear"/>
            <w:vAlign w:val="bottom"/>
          </w:tcPr>
          <w:p>
            <w:pPr>
              <w:pStyle w:val="TableContents"/>
              <w:spacing w:before="0" w:after="283"/>
              <w:jc w:val="right"/>
              <w:rPr>
                <w:rFonts w:ascii="times" w:hAnsi="times"/>
                <w:sz w:val="14"/>
              </w:rPr>
            </w:pPr>
            <w:r>
              <w:rPr>
                <w:rFonts w:ascii="times" w:hAnsi="times"/>
                <w:sz w:val="14"/>
              </w:rPr>
              <w:t>1,221,646</w:t>
            </w:r>
          </w:p>
        </w:tc>
        <w:tc>
          <w:tcPr>
            <w:tcW w:w="213" w:type="dxa"/>
            <w:tcBorders/>
            <w:shd w:fill="CCEEFF" w:val="clear"/>
            <w:vAlign w:val="bottom"/>
          </w:tcPr>
          <w:p>
            <w:pPr>
              <w:pStyle w:val="TableContents"/>
              <w:spacing w:before="0" w:after="283"/>
              <w:rPr/>
            </w:pPr>
            <w:r>
              <w:rPr/>
              <w:t> </w:t>
            </w:r>
          </w:p>
        </w:tc>
        <w:tc>
          <w:tcPr>
            <w:tcW w:w="113" w:type="dxa"/>
            <w:tcBorders/>
            <w:shd w:fill="CCEEFF" w:val="clear"/>
            <w:vAlign w:val="bottom"/>
          </w:tcPr>
          <w:p>
            <w:pPr>
              <w:pStyle w:val="TableContents"/>
              <w:spacing w:before="0" w:after="283"/>
              <w:jc w:val="right"/>
              <w:rPr>
                <w:rFonts w:ascii="times" w:hAnsi="times"/>
                <w:sz w:val="14"/>
              </w:rPr>
            </w:pPr>
            <w:r>
              <w:rPr>
                <w:rFonts w:ascii="times" w:hAnsi="times"/>
                <w:sz w:val="14"/>
              </w:rPr>
              <w:t>$</w:t>
            </w:r>
          </w:p>
        </w:tc>
        <w:tc>
          <w:tcPr>
            <w:tcW w:w="1086" w:type="dxa"/>
            <w:tcBorders/>
            <w:shd w:fill="CCEEFF" w:val="clear"/>
            <w:vAlign w:val="bottom"/>
          </w:tcPr>
          <w:p>
            <w:pPr>
              <w:pStyle w:val="TableContents"/>
              <w:spacing w:before="0" w:after="283"/>
              <w:jc w:val="right"/>
              <w:rPr>
                <w:rFonts w:ascii="times" w:hAnsi="times"/>
                <w:sz w:val="14"/>
              </w:rPr>
            </w:pPr>
            <w:r>
              <w:rPr>
                <w:rFonts w:ascii="times" w:hAnsi="times"/>
                <w:sz w:val="14"/>
              </w:rPr>
              <w:t>27,865</w:t>
            </w:r>
          </w:p>
        </w:tc>
        <w:tc>
          <w:tcPr>
            <w:tcW w:w="213" w:type="dxa"/>
            <w:tcBorders/>
            <w:shd w:fill="CCEEFF" w:val="clear"/>
            <w:vAlign w:val="bottom"/>
          </w:tcPr>
          <w:p>
            <w:pPr>
              <w:pStyle w:val="TableContents"/>
              <w:spacing w:before="0" w:after="283"/>
              <w:rPr/>
            </w:pPr>
            <w:r>
              <w:rPr/>
              <w:t> </w:t>
            </w:r>
          </w:p>
        </w:tc>
        <w:tc>
          <w:tcPr>
            <w:tcW w:w="113" w:type="dxa"/>
            <w:tcBorders/>
            <w:shd w:fill="CCEEFF" w:val="clear"/>
            <w:vAlign w:val="bottom"/>
          </w:tcPr>
          <w:p>
            <w:pPr>
              <w:pStyle w:val="TableContents"/>
              <w:spacing w:before="0" w:after="283"/>
              <w:jc w:val="right"/>
              <w:rPr>
                <w:rFonts w:ascii="times" w:hAnsi="times"/>
                <w:sz w:val="14"/>
              </w:rPr>
            </w:pPr>
            <w:r>
              <w:rPr>
                <w:rFonts w:ascii="times" w:hAnsi="times"/>
                <w:sz w:val="14"/>
              </w:rPr>
              <w:t>$</w:t>
            </w:r>
          </w:p>
        </w:tc>
        <w:tc>
          <w:tcPr>
            <w:tcW w:w="961" w:type="dxa"/>
            <w:tcBorders/>
            <w:shd w:fill="CCEEFF" w:val="clear"/>
            <w:vAlign w:val="bottom"/>
          </w:tcPr>
          <w:p>
            <w:pPr>
              <w:pStyle w:val="TableContents"/>
              <w:spacing w:before="0" w:after="283"/>
              <w:jc w:val="right"/>
              <w:rPr>
                <w:rFonts w:ascii="times" w:hAnsi="times"/>
                <w:sz w:val="14"/>
              </w:rPr>
            </w:pPr>
            <w:r>
              <w:rPr>
                <w:rFonts w:ascii="times" w:hAnsi="times"/>
                <w:sz w:val="14"/>
              </w:rPr>
              <w:t>1,193,781</w:t>
            </w:r>
          </w:p>
        </w:tc>
        <w:tc>
          <w:tcPr>
            <w:tcW w:w="214" w:type="dxa"/>
            <w:tcBorders/>
            <w:shd w:fill="CCEEFF" w:val="clear"/>
            <w:vAlign w:val="bottom"/>
          </w:tcPr>
          <w:p>
            <w:pPr>
              <w:pStyle w:val="TableContents"/>
              <w:spacing w:before="0" w:after="283"/>
              <w:rPr/>
            </w:pPr>
            <w:r>
              <w:rPr/>
              <w:t> </w:t>
            </w:r>
          </w:p>
        </w:tc>
        <w:tc>
          <w:tcPr>
            <w:tcW w:w="112" w:type="dxa"/>
            <w:tcBorders/>
            <w:shd w:fill="CCEEFF" w:val="clear"/>
            <w:vAlign w:val="bottom"/>
          </w:tcPr>
          <w:p>
            <w:pPr>
              <w:pStyle w:val="TableContents"/>
              <w:spacing w:before="0" w:after="283"/>
              <w:jc w:val="right"/>
              <w:rPr>
                <w:rFonts w:ascii="times" w:hAnsi="times"/>
                <w:sz w:val="14"/>
              </w:rPr>
            </w:pPr>
            <w:r>
              <w:rPr>
                <w:rFonts w:ascii="times" w:hAnsi="times"/>
                <w:sz w:val="14"/>
              </w:rPr>
              <w:t>$</w:t>
            </w:r>
          </w:p>
        </w:tc>
        <w:tc>
          <w:tcPr>
            <w:tcW w:w="890" w:type="dxa"/>
            <w:tcBorders/>
            <w:shd w:fill="CCEEFF" w:val="clear"/>
            <w:vAlign w:val="bottom"/>
          </w:tcPr>
          <w:p>
            <w:pPr>
              <w:pStyle w:val="TableContents"/>
              <w:spacing w:before="0" w:after="283"/>
              <w:jc w:val="right"/>
              <w:rPr>
                <w:rFonts w:ascii="times" w:hAnsi="times"/>
                <w:sz w:val="14"/>
              </w:rPr>
            </w:pPr>
            <w:r>
              <w:rPr>
                <w:rFonts w:ascii="times" w:hAnsi="times"/>
                <w:sz w:val="14"/>
              </w:rPr>
              <w:t>1,192,079</w:t>
            </w:r>
          </w:p>
        </w:tc>
        <w:tc>
          <w:tcPr>
            <w:tcW w:w="214" w:type="dxa"/>
            <w:tcBorders/>
            <w:shd w:fill="CCEEFF" w:val="clear"/>
            <w:vAlign w:val="bottom"/>
          </w:tcPr>
          <w:p>
            <w:pPr>
              <w:pStyle w:val="TableContents"/>
              <w:spacing w:before="0" w:after="283"/>
              <w:rPr/>
            </w:pPr>
            <w:r>
              <w:rPr/>
              <w:t> </w:t>
            </w:r>
          </w:p>
        </w:tc>
        <w:tc>
          <w:tcPr>
            <w:tcW w:w="113" w:type="dxa"/>
            <w:tcBorders/>
            <w:shd w:fill="CCEEFF" w:val="clear"/>
            <w:vAlign w:val="bottom"/>
          </w:tcPr>
          <w:p>
            <w:pPr>
              <w:pStyle w:val="TableContents"/>
              <w:spacing w:before="0" w:after="283"/>
              <w:jc w:val="right"/>
              <w:rPr>
                <w:rFonts w:ascii="times" w:hAnsi="times"/>
                <w:sz w:val="14"/>
              </w:rPr>
            </w:pPr>
            <w:r>
              <w:rPr>
                <w:rFonts w:ascii="times" w:hAnsi="times"/>
                <w:sz w:val="14"/>
              </w:rPr>
              <w:t>$</w:t>
            </w:r>
          </w:p>
        </w:tc>
        <w:tc>
          <w:tcPr>
            <w:tcW w:w="1085" w:type="dxa"/>
            <w:tcBorders/>
            <w:shd w:fill="CCEEFF" w:val="clear"/>
            <w:vAlign w:val="bottom"/>
          </w:tcPr>
          <w:p>
            <w:pPr>
              <w:pStyle w:val="TableContents"/>
              <w:spacing w:before="0" w:after="283"/>
              <w:jc w:val="right"/>
              <w:rPr>
                <w:rFonts w:ascii="times" w:hAnsi="times"/>
                <w:sz w:val="14"/>
              </w:rPr>
            </w:pPr>
            <w:r>
              <w:rPr>
                <w:rFonts w:ascii="times" w:hAnsi="times"/>
                <w:sz w:val="14"/>
              </w:rPr>
              <w:t>24,469</w:t>
            </w:r>
          </w:p>
        </w:tc>
        <w:tc>
          <w:tcPr>
            <w:tcW w:w="214" w:type="dxa"/>
            <w:tcBorders/>
            <w:shd w:fill="CCEEFF" w:val="clear"/>
            <w:vAlign w:val="bottom"/>
          </w:tcPr>
          <w:p>
            <w:pPr>
              <w:pStyle w:val="TableContents"/>
              <w:spacing w:before="0" w:after="283"/>
              <w:rPr/>
            </w:pPr>
            <w:r>
              <w:rPr/>
              <w:t> </w:t>
            </w:r>
          </w:p>
        </w:tc>
        <w:tc>
          <w:tcPr>
            <w:tcW w:w="113" w:type="dxa"/>
            <w:tcBorders/>
            <w:shd w:fill="CCEEFF" w:val="clear"/>
            <w:vAlign w:val="bottom"/>
          </w:tcPr>
          <w:p>
            <w:pPr>
              <w:pStyle w:val="TableContents"/>
              <w:spacing w:before="0" w:after="283"/>
              <w:jc w:val="right"/>
              <w:rPr>
                <w:rFonts w:ascii="times" w:hAnsi="times"/>
                <w:sz w:val="14"/>
              </w:rPr>
            </w:pPr>
            <w:r>
              <w:rPr>
                <w:rFonts w:ascii="times" w:hAnsi="times"/>
                <w:sz w:val="14"/>
              </w:rPr>
              <w:t>$</w:t>
            </w:r>
          </w:p>
        </w:tc>
        <w:tc>
          <w:tcPr>
            <w:tcW w:w="961" w:type="dxa"/>
            <w:tcBorders/>
            <w:shd w:fill="CCEEFF" w:val="clear"/>
            <w:vAlign w:val="bottom"/>
          </w:tcPr>
          <w:p>
            <w:pPr>
              <w:pStyle w:val="TableContents"/>
              <w:spacing w:before="0" w:after="283"/>
              <w:jc w:val="right"/>
              <w:rPr>
                <w:rFonts w:ascii="times" w:hAnsi="times"/>
                <w:sz w:val="14"/>
              </w:rPr>
            </w:pPr>
            <w:r>
              <w:rPr>
                <w:rFonts w:ascii="times" w:hAnsi="times"/>
                <w:sz w:val="14"/>
              </w:rPr>
              <w:t>1,167,610</w:t>
            </w:r>
          </w:p>
        </w:tc>
        <w:tc>
          <w:tcPr>
            <w:tcW w:w="214" w:type="dxa"/>
            <w:tcBorders/>
            <w:shd w:fill="CCEEFF" w:val="clear"/>
            <w:vAlign w:val="bottom"/>
          </w:tcPr>
          <w:p>
            <w:pPr>
              <w:pStyle w:val="TableContents"/>
              <w:spacing w:before="0" w:after="283"/>
              <w:rPr/>
            </w:pPr>
            <w:r>
              <w:rPr/>
              <w:t> </w:t>
            </w:r>
          </w:p>
        </w:tc>
      </w:tr>
      <w:tr>
        <w:trPr/>
        <w:tc>
          <w:tcPr>
            <w:tcW w:w="142" w:type="dxa"/>
            <w:tcBorders/>
            <w:shd w:fill="FFFFFF" w:val="clear"/>
          </w:tcPr>
          <w:p>
            <w:pPr>
              <w:pStyle w:val="TableContents"/>
              <w:spacing w:before="0" w:after="283"/>
              <w:rPr/>
            </w:pPr>
            <w:r>
              <w:rPr/>
              <w:t> </w:t>
            </w:r>
          </w:p>
        </w:tc>
        <w:tc>
          <w:tcPr>
            <w:tcW w:w="2017" w:type="dxa"/>
            <w:gridSpan w:val="2"/>
            <w:tcBorders/>
            <w:shd w:fill="FFFFFF" w:val="clear"/>
            <w:vAlign w:val="bottom"/>
          </w:tcPr>
          <w:p>
            <w:pPr>
              <w:pStyle w:val="TableContents"/>
              <w:spacing w:before="0" w:after="283"/>
              <w:ind w:left="160" w:right="0" w:hanging="160"/>
              <w:rPr>
                <w:rFonts w:ascii="times" w:hAnsi="times"/>
                <w:sz w:val="14"/>
              </w:rPr>
            </w:pPr>
            <w:r>
              <w:rPr>
                <w:rFonts w:ascii="times" w:hAnsi="times"/>
                <w:sz w:val="14"/>
              </w:rPr>
              <w:t>Plant and equipment</w:t>
            </w:r>
          </w:p>
        </w:tc>
        <w:tc>
          <w:tcPr>
            <w:tcW w:w="214" w:type="dxa"/>
            <w:tcBorders/>
            <w:shd w:fill="FFFFFF" w:val="clear"/>
            <w:vAlign w:val="bottom"/>
          </w:tcPr>
          <w:p>
            <w:pPr>
              <w:pStyle w:val="TableContents"/>
              <w:spacing w:before="0" w:after="283"/>
              <w:rPr/>
            </w:pPr>
            <w:r>
              <w:rPr/>
              <w:t> </w:t>
            </w:r>
          </w:p>
        </w:tc>
        <w:tc>
          <w:tcPr>
            <w:tcW w:w="112" w:type="dxa"/>
            <w:tcBorders/>
            <w:shd w:fill="FFFFFF" w:val="clear"/>
            <w:vAlign w:val="bottom"/>
          </w:tcPr>
          <w:p>
            <w:pPr>
              <w:pStyle w:val="TableContents"/>
              <w:spacing w:before="0" w:after="283"/>
              <w:rPr/>
            </w:pPr>
            <w:r>
              <w:rPr/>
              <w:t> </w:t>
            </w:r>
          </w:p>
        </w:tc>
        <w:tc>
          <w:tcPr>
            <w:tcW w:w="891" w:type="dxa"/>
            <w:tcBorders/>
            <w:shd w:fill="FFFFFF" w:val="clear"/>
            <w:vAlign w:val="bottom"/>
          </w:tcPr>
          <w:p>
            <w:pPr>
              <w:pStyle w:val="TableContents"/>
              <w:spacing w:before="0" w:after="283"/>
              <w:jc w:val="right"/>
              <w:rPr>
                <w:rFonts w:ascii="times" w:hAnsi="times"/>
                <w:sz w:val="14"/>
              </w:rPr>
            </w:pPr>
            <w:r>
              <w:rPr>
                <w:rFonts w:ascii="times" w:hAnsi="times"/>
                <w:sz w:val="14"/>
              </w:rPr>
              <w:t>1,389,081</w:t>
            </w:r>
          </w:p>
        </w:tc>
        <w:tc>
          <w:tcPr>
            <w:tcW w:w="213" w:type="dxa"/>
            <w:tcBorders/>
            <w:shd w:fill="FFFFFF" w:val="clear"/>
            <w:vAlign w:val="bottom"/>
          </w:tcPr>
          <w:p>
            <w:pPr>
              <w:pStyle w:val="TableContents"/>
              <w:spacing w:before="0" w:after="283"/>
              <w:rPr/>
            </w:pPr>
            <w:r>
              <w:rPr/>
              <w:t> </w:t>
            </w:r>
          </w:p>
        </w:tc>
        <w:tc>
          <w:tcPr>
            <w:tcW w:w="113" w:type="dxa"/>
            <w:tcBorders/>
            <w:shd w:fill="FFFFFF" w:val="clear"/>
            <w:vAlign w:val="bottom"/>
          </w:tcPr>
          <w:p>
            <w:pPr>
              <w:pStyle w:val="TableContents"/>
              <w:spacing w:before="0" w:after="283"/>
              <w:rPr/>
            </w:pPr>
            <w:r>
              <w:rPr/>
              <w:t> </w:t>
            </w:r>
          </w:p>
        </w:tc>
        <w:tc>
          <w:tcPr>
            <w:tcW w:w="1086" w:type="dxa"/>
            <w:tcBorders/>
            <w:shd w:fill="FFFFFF" w:val="clear"/>
            <w:vAlign w:val="bottom"/>
          </w:tcPr>
          <w:p>
            <w:pPr>
              <w:pStyle w:val="TableContents"/>
              <w:spacing w:before="0" w:after="283"/>
              <w:jc w:val="right"/>
              <w:rPr>
                <w:rFonts w:ascii="times" w:hAnsi="times"/>
                <w:sz w:val="14"/>
              </w:rPr>
            </w:pPr>
            <w:r>
              <w:rPr>
                <w:rFonts w:ascii="times" w:hAnsi="times"/>
                <w:sz w:val="14"/>
              </w:rPr>
              <w:t>197,794</w:t>
            </w:r>
          </w:p>
        </w:tc>
        <w:tc>
          <w:tcPr>
            <w:tcW w:w="213" w:type="dxa"/>
            <w:tcBorders/>
            <w:shd w:fill="FFFFFF" w:val="clear"/>
            <w:vAlign w:val="bottom"/>
          </w:tcPr>
          <w:p>
            <w:pPr>
              <w:pStyle w:val="TableContents"/>
              <w:spacing w:before="0" w:after="283"/>
              <w:rPr/>
            </w:pPr>
            <w:r>
              <w:rPr/>
              <w:t> </w:t>
            </w:r>
          </w:p>
        </w:tc>
        <w:tc>
          <w:tcPr>
            <w:tcW w:w="113" w:type="dxa"/>
            <w:tcBorders/>
            <w:shd w:fill="FFFFFF" w:val="clear"/>
            <w:vAlign w:val="bottom"/>
          </w:tcPr>
          <w:p>
            <w:pPr>
              <w:pStyle w:val="TableContents"/>
              <w:spacing w:before="0" w:after="283"/>
              <w:rPr/>
            </w:pPr>
            <w:r>
              <w:rPr/>
              <w:t> </w:t>
            </w:r>
          </w:p>
        </w:tc>
        <w:tc>
          <w:tcPr>
            <w:tcW w:w="961" w:type="dxa"/>
            <w:tcBorders/>
            <w:shd w:fill="FFFFFF" w:val="clear"/>
            <w:vAlign w:val="bottom"/>
          </w:tcPr>
          <w:p>
            <w:pPr>
              <w:pStyle w:val="TableContents"/>
              <w:spacing w:before="0" w:after="283"/>
              <w:jc w:val="right"/>
              <w:rPr>
                <w:rFonts w:ascii="times" w:hAnsi="times"/>
                <w:sz w:val="14"/>
              </w:rPr>
            </w:pPr>
            <w:r>
              <w:rPr>
                <w:rFonts w:ascii="times" w:hAnsi="times"/>
                <w:sz w:val="14"/>
              </w:rPr>
              <w:t>1,191,287</w:t>
            </w:r>
          </w:p>
        </w:tc>
        <w:tc>
          <w:tcPr>
            <w:tcW w:w="214" w:type="dxa"/>
            <w:tcBorders/>
            <w:shd w:fill="FFFFFF" w:val="clear"/>
            <w:vAlign w:val="bottom"/>
          </w:tcPr>
          <w:p>
            <w:pPr>
              <w:pStyle w:val="TableContents"/>
              <w:spacing w:before="0" w:after="283"/>
              <w:rPr/>
            </w:pPr>
            <w:r>
              <w:rPr/>
              <w:t> </w:t>
            </w:r>
          </w:p>
        </w:tc>
        <w:tc>
          <w:tcPr>
            <w:tcW w:w="112" w:type="dxa"/>
            <w:tcBorders/>
            <w:shd w:fill="FFFFFF" w:val="clear"/>
            <w:vAlign w:val="bottom"/>
          </w:tcPr>
          <w:p>
            <w:pPr>
              <w:pStyle w:val="TableContents"/>
              <w:spacing w:before="0" w:after="283"/>
              <w:rPr/>
            </w:pPr>
            <w:r>
              <w:rPr/>
              <w:t> </w:t>
            </w:r>
          </w:p>
        </w:tc>
        <w:tc>
          <w:tcPr>
            <w:tcW w:w="890" w:type="dxa"/>
            <w:tcBorders/>
            <w:shd w:fill="FFFFFF" w:val="clear"/>
            <w:vAlign w:val="bottom"/>
          </w:tcPr>
          <w:p>
            <w:pPr>
              <w:pStyle w:val="TableContents"/>
              <w:spacing w:before="0" w:after="283"/>
              <w:jc w:val="right"/>
              <w:rPr>
                <w:rFonts w:ascii="times" w:hAnsi="times"/>
                <w:sz w:val="14"/>
              </w:rPr>
            </w:pPr>
            <w:r>
              <w:rPr>
                <w:rFonts w:ascii="times" w:hAnsi="times"/>
                <w:sz w:val="14"/>
              </w:rPr>
              <w:t>541,081</w:t>
            </w:r>
          </w:p>
        </w:tc>
        <w:tc>
          <w:tcPr>
            <w:tcW w:w="214" w:type="dxa"/>
            <w:tcBorders/>
            <w:shd w:fill="FFFFFF" w:val="clear"/>
            <w:vAlign w:val="bottom"/>
          </w:tcPr>
          <w:p>
            <w:pPr>
              <w:pStyle w:val="TableContents"/>
              <w:spacing w:before="0" w:after="283"/>
              <w:rPr/>
            </w:pPr>
            <w:r>
              <w:rPr/>
              <w:t> </w:t>
            </w:r>
          </w:p>
        </w:tc>
        <w:tc>
          <w:tcPr>
            <w:tcW w:w="113" w:type="dxa"/>
            <w:tcBorders/>
            <w:shd w:fill="FFFFFF" w:val="clear"/>
            <w:vAlign w:val="bottom"/>
          </w:tcPr>
          <w:p>
            <w:pPr>
              <w:pStyle w:val="TableContents"/>
              <w:spacing w:before="0" w:after="283"/>
              <w:rPr/>
            </w:pPr>
            <w:r>
              <w:rPr/>
              <w:t> </w:t>
            </w:r>
          </w:p>
        </w:tc>
        <w:tc>
          <w:tcPr>
            <w:tcW w:w="1085" w:type="dxa"/>
            <w:tcBorders/>
            <w:shd w:fill="FFFFFF" w:val="clear"/>
            <w:vAlign w:val="bottom"/>
          </w:tcPr>
          <w:p>
            <w:pPr>
              <w:pStyle w:val="TableContents"/>
              <w:spacing w:before="0" w:after="283"/>
              <w:jc w:val="right"/>
              <w:rPr>
                <w:rFonts w:ascii="times" w:hAnsi="times"/>
                <w:sz w:val="14"/>
              </w:rPr>
            </w:pPr>
            <w:r>
              <w:rPr>
                <w:rFonts w:ascii="times" w:hAnsi="times"/>
                <w:sz w:val="14"/>
              </w:rPr>
              <w:t>135,794</w:t>
            </w:r>
          </w:p>
        </w:tc>
        <w:tc>
          <w:tcPr>
            <w:tcW w:w="214" w:type="dxa"/>
            <w:tcBorders/>
            <w:shd w:fill="FFFFFF" w:val="clear"/>
            <w:vAlign w:val="bottom"/>
          </w:tcPr>
          <w:p>
            <w:pPr>
              <w:pStyle w:val="TableContents"/>
              <w:spacing w:before="0" w:after="283"/>
              <w:rPr/>
            </w:pPr>
            <w:r>
              <w:rPr/>
              <w:t> </w:t>
            </w:r>
          </w:p>
        </w:tc>
        <w:tc>
          <w:tcPr>
            <w:tcW w:w="113" w:type="dxa"/>
            <w:tcBorders/>
            <w:shd w:fill="FFFFFF" w:val="clear"/>
            <w:vAlign w:val="bottom"/>
          </w:tcPr>
          <w:p>
            <w:pPr>
              <w:pStyle w:val="TableContents"/>
              <w:spacing w:before="0" w:after="283"/>
              <w:rPr/>
            </w:pPr>
            <w:r>
              <w:rPr/>
              <w:t> </w:t>
            </w:r>
          </w:p>
        </w:tc>
        <w:tc>
          <w:tcPr>
            <w:tcW w:w="961" w:type="dxa"/>
            <w:tcBorders/>
            <w:shd w:fill="FFFFFF" w:val="clear"/>
            <w:vAlign w:val="bottom"/>
          </w:tcPr>
          <w:p>
            <w:pPr>
              <w:pStyle w:val="TableContents"/>
              <w:spacing w:before="0" w:after="283"/>
              <w:jc w:val="right"/>
              <w:rPr>
                <w:rFonts w:ascii="times" w:hAnsi="times"/>
                <w:sz w:val="14"/>
              </w:rPr>
            </w:pPr>
            <w:r>
              <w:rPr>
                <w:rFonts w:ascii="times" w:hAnsi="times"/>
                <w:sz w:val="14"/>
              </w:rPr>
              <w:t>405,287</w:t>
            </w:r>
          </w:p>
        </w:tc>
        <w:tc>
          <w:tcPr>
            <w:tcW w:w="214" w:type="dxa"/>
            <w:tcBorders/>
            <w:shd w:fill="FFFFFF" w:val="clear"/>
            <w:vAlign w:val="bottom"/>
          </w:tcPr>
          <w:p>
            <w:pPr>
              <w:pStyle w:val="TableContents"/>
              <w:spacing w:before="0" w:after="283"/>
              <w:rPr/>
            </w:pPr>
            <w:r>
              <w:rPr/>
              <w:t> </w:t>
            </w:r>
          </w:p>
        </w:tc>
      </w:tr>
      <w:tr>
        <w:trPr/>
        <w:tc>
          <w:tcPr>
            <w:tcW w:w="142" w:type="dxa"/>
            <w:tcBorders/>
            <w:shd w:fill="CCEEFF" w:val="clear"/>
          </w:tcPr>
          <w:p>
            <w:pPr>
              <w:pStyle w:val="TableContents"/>
              <w:spacing w:before="0" w:after="283"/>
              <w:rPr/>
            </w:pPr>
            <w:r>
              <w:rPr/>
              <w:t> </w:t>
            </w:r>
          </w:p>
        </w:tc>
        <w:tc>
          <w:tcPr>
            <w:tcW w:w="2017" w:type="dxa"/>
            <w:gridSpan w:val="2"/>
            <w:tcBorders/>
            <w:shd w:fill="CCEEFF" w:val="clear"/>
            <w:vAlign w:val="bottom"/>
          </w:tcPr>
          <w:p>
            <w:pPr>
              <w:pStyle w:val="TableContents"/>
              <w:spacing w:before="0" w:after="283"/>
              <w:ind w:left="160" w:right="0" w:hanging="160"/>
              <w:rPr>
                <w:rFonts w:ascii="times" w:hAnsi="times"/>
                <w:sz w:val="14"/>
              </w:rPr>
            </w:pPr>
            <w:r>
              <w:rPr>
                <w:rFonts w:ascii="times" w:hAnsi="times"/>
                <w:sz w:val="14"/>
              </w:rPr>
              <w:t>Mine development costs</w:t>
            </w:r>
          </w:p>
        </w:tc>
        <w:tc>
          <w:tcPr>
            <w:tcW w:w="214" w:type="dxa"/>
            <w:tcBorders/>
            <w:shd w:fill="CCEEFF" w:val="clear"/>
            <w:vAlign w:val="bottom"/>
          </w:tcPr>
          <w:p>
            <w:pPr>
              <w:pStyle w:val="TableContents"/>
              <w:spacing w:before="0" w:after="283"/>
              <w:rPr/>
            </w:pPr>
            <w:r>
              <w:rPr/>
              <w:t> </w:t>
            </w:r>
          </w:p>
        </w:tc>
        <w:tc>
          <w:tcPr>
            <w:tcW w:w="112" w:type="dxa"/>
            <w:tcBorders/>
            <w:shd w:fill="CCEEFF" w:val="clear"/>
            <w:vAlign w:val="bottom"/>
          </w:tcPr>
          <w:p>
            <w:pPr>
              <w:pStyle w:val="TableContents"/>
              <w:spacing w:before="0" w:after="283"/>
              <w:rPr/>
            </w:pPr>
            <w:r>
              <w:rPr/>
              <w:t> </w:t>
            </w:r>
          </w:p>
        </w:tc>
        <w:tc>
          <w:tcPr>
            <w:tcW w:w="891" w:type="dxa"/>
            <w:tcBorders/>
            <w:shd w:fill="CCEEFF" w:val="clear"/>
            <w:vAlign w:val="bottom"/>
          </w:tcPr>
          <w:p>
            <w:pPr>
              <w:pStyle w:val="TableContents"/>
              <w:spacing w:before="0" w:after="283"/>
              <w:jc w:val="right"/>
              <w:rPr>
                <w:rFonts w:ascii="times" w:hAnsi="times"/>
                <w:sz w:val="14"/>
              </w:rPr>
            </w:pPr>
            <w:r>
              <w:rPr>
                <w:rFonts w:ascii="times" w:hAnsi="times"/>
                <w:sz w:val="14"/>
              </w:rPr>
              <w:t>445,628</w:t>
            </w:r>
          </w:p>
        </w:tc>
        <w:tc>
          <w:tcPr>
            <w:tcW w:w="213" w:type="dxa"/>
            <w:tcBorders/>
            <w:shd w:fill="CCEEFF" w:val="clear"/>
            <w:vAlign w:val="bottom"/>
          </w:tcPr>
          <w:p>
            <w:pPr>
              <w:pStyle w:val="TableContents"/>
              <w:spacing w:before="0" w:after="283"/>
              <w:rPr/>
            </w:pPr>
            <w:r>
              <w:rPr/>
              <w:t> </w:t>
            </w:r>
          </w:p>
        </w:tc>
        <w:tc>
          <w:tcPr>
            <w:tcW w:w="113" w:type="dxa"/>
            <w:tcBorders/>
            <w:shd w:fill="CCEEFF" w:val="clear"/>
            <w:vAlign w:val="bottom"/>
          </w:tcPr>
          <w:p>
            <w:pPr>
              <w:pStyle w:val="TableContents"/>
              <w:spacing w:before="0" w:after="283"/>
              <w:rPr/>
            </w:pPr>
            <w:r>
              <w:rPr/>
              <w:t> </w:t>
            </w:r>
          </w:p>
        </w:tc>
        <w:tc>
          <w:tcPr>
            <w:tcW w:w="1086" w:type="dxa"/>
            <w:tcBorders/>
            <w:shd w:fill="CCEEFF" w:val="clear"/>
            <w:vAlign w:val="bottom"/>
          </w:tcPr>
          <w:p>
            <w:pPr>
              <w:pStyle w:val="TableContents"/>
              <w:spacing w:before="0" w:after="283"/>
              <w:jc w:val="right"/>
              <w:rPr>
                <w:rFonts w:ascii="times" w:hAnsi="times"/>
                <w:sz w:val="14"/>
              </w:rPr>
            </w:pPr>
            <w:r>
              <w:rPr>
                <w:rFonts w:ascii="times" w:hAnsi="times"/>
                <w:sz w:val="14"/>
              </w:rPr>
              <w:t>111,674</w:t>
            </w:r>
          </w:p>
        </w:tc>
        <w:tc>
          <w:tcPr>
            <w:tcW w:w="213" w:type="dxa"/>
            <w:tcBorders/>
            <w:shd w:fill="CCEEFF" w:val="clear"/>
            <w:vAlign w:val="bottom"/>
          </w:tcPr>
          <w:p>
            <w:pPr>
              <w:pStyle w:val="TableContents"/>
              <w:spacing w:before="0" w:after="283"/>
              <w:rPr/>
            </w:pPr>
            <w:r>
              <w:rPr/>
              <w:t> </w:t>
            </w:r>
          </w:p>
        </w:tc>
        <w:tc>
          <w:tcPr>
            <w:tcW w:w="113" w:type="dxa"/>
            <w:tcBorders/>
            <w:shd w:fill="CCEEFF" w:val="clear"/>
            <w:vAlign w:val="bottom"/>
          </w:tcPr>
          <w:p>
            <w:pPr>
              <w:pStyle w:val="TableContents"/>
              <w:spacing w:before="0" w:after="283"/>
              <w:rPr/>
            </w:pPr>
            <w:r>
              <w:rPr/>
              <w:t> </w:t>
            </w:r>
          </w:p>
        </w:tc>
        <w:tc>
          <w:tcPr>
            <w:tcW w:w="961" w:type="dxa"/>
            <w:tcBorders/>
            <w:shd w:fill="CCEEFF" w:val="clear"/>
            <w:vAlign w:val="bottom"/>
          </w:tcPr>
          <w:p>
            <w:pPr>
              <w:pStyle w:val="TableContents"/>
              <w:spacing w:before="0" w:after="283"/>
              <w:jc w:val="right"/>
              <w:rPr>
                <w:rFonts w:ascii="times" w:hAnsi="times"/>
                <w:sz w:val="14"/>
              </w:rPr>
            </w:pPr>
            <w:r>
              <w:rPr>
                <w:rFonts w:ascii="times" w:hAnsi="times"/>
                <w:sz w:val="14"/>
              </w:rPr>
              <w:t>333,954</w:t>
            </w:r>
          </w:p>
        </w:tc>
        <w:tc>
          <w:tcPr>
            <w:tcW w:w="214" w:type="dxa"/>
            <w:tcBorders/>
            <w:shd w:fill="CCEEFF" w:val="clear"/>
            <w:vAlign w:val="bottom"/>
          </w:tcPr>
          <w:p>
            <w:pPr>
              <w:pStyle w:val="TableContents"/>
              <w:spacing w:before="0" w:after="283"/>
              <w:rPr/>
            </w:pPr>
            <w:r>
              <w:rPr/>
              <w:t> </w:t>
            </w:r>
          </w:p>
        </w:tc>
        <w:tc>
          <w:tcPr>
            <w:tcW w:w="112" w:type="dxa"/>
            <w:tcBorders/>
            <w:shd w:fill="CCEEFF" w:val="clear"/>
            <w:vAlign w:val="bottom"/>
          </w:tcPr>
          <w:p>
            <w:pPr>
              <w:pStyle w:val="TableContents"/>
              <w:spacing w:before="0" w:after="283"/>
              <w:rPr/>
            </w:pPr>
            <w:r>
              <w:rPr/>
              <w:t> </w:t>
            </w:r>
          </w:p>
        </w:tc>
        <w:tc>
          <w:tcPr>
            <w:tcW w:w="890" w:type="dxa"/>
            <w:tcBorders/>
            <w:shd w:fill="CCEEFF" w:val="clear"/>
            <w:vAlign w:val="bottom"/>
          </w:tcPr>
          <w:p>
            <w:pPr>
              <w:pStyle w:val="TableContents"/>
              <w:spacing w:before="0" w:after="283"/>
              <w:jc w:val="right"/>
              <w:rPr>
                <w:rFonts w:ascii="times" w:hAnsi="times"/>
                <w:sz w:val="14"/>
              </w:rPr>
            </w:pPr>
            <w:r>
              <w:rPr>
                <w:rFonts w:ascii="times" w:hAnsi="times"/>
                <w:sz w:val="14"/>
              </w:rPr>
              <w:t>288,923</w:t>
            </w:r>
          </w:p>
        </w:tc>
        <w:tc>
          <w:tcPr>
            <w:tcW w:w="214" w:type="dxa"/>
            <w:tcBorders/>
            <w:shd w:fill="CCEEFF" w:val="clear"/>
            <w:vAlign w:val="bottom"/>
          </w:tcPr>
          <w:p>
            <w:pPr>
              <w:pStyle w:val="TableContents"/>
              <w:spacing w:before="0" w:after="283"/>
              <w:rPr/>
            </w:pPr>
            <w:r>
              <w:rPr/>
              <w:t> </w:t>
            </w:r>
          </w:p>
        </w:tc>
        <w:tc>
          <w:tcPr>
            <w:tcW w:w="113" w:type="dxa"/>
            <w:tcBorders/>
            <w:shd w:fill="CCEEFF" w:val="clear"/>
            <w:vAlign w:val="bottom"/>
          </w:tcPr>
          <w:p>
            <w:pPr>
              <w:pStyle w:val="TableContents"/>
              <w:spacing w:before="0" w:after="283"/>
              <w:rPr/>
            </w:pPr>
            <w:r>
              <w:rPr/>
              <w:t> </w:t>
            </w:r>
          </w:p>
        </w:tc>
        <w:tc>
          <w:tcPr>
            <w:tcW w:w="1085" w:type="dxa"/>
            <w:tcBorders/>
            <w:shd w:fill="CCEEFF" w:val="clear"/>
            <w:vAlign w:val="bottom"/>
          </w:tcPr>
          <w:p>
            <w:pPr>
              <w:pStyle w:val="TableContents"/>
              <w:spacing w:before="0" w:after="283"/>
              <w:jc w:val="right"/>
              <w:rPr>
                <w:rFonts w:ascii="times" w:hAnsi="times"/>
                <w:sz w:val="14"/>
              </w:rPr>
            </w:pPr>
            <w:r>
              <w:rPr>
                <w:rFonts w:ascii="times" w:hAnsi="times"/>
                <w:sz w:val="14"/>
              </w:rPr>
              <w:t>94,465</w:t>
            </w:r>
          </w:p>
        </w:tc>
        <w:tc>
          <w:tcPr>
            <w:tcW w:w="214" w:type="dxa"/>
            <w:tcBorders/>
            <w:shd w:fill="CCEEFF" w:val="clear"/>
            <w:vAlign w:val="bottom"/>
          </w:tcPr>
          <w:p>
            <w:pPr>
              <w:pStyle w:val="TableContents"/>
              <w:spacing w:before="0" w:after="283"/>
              <w:rPr/>
            </w:pPr>
            <w:r>
              <w:rPr/>
              <w:t> </w:t>
            </w:r>
          </w:p>
        </w:tc>
        <w:tc>
          <w:tcPr>
            <w:tcW w:w="113" w:type="dxa"/>
            <w:tcBorders/>
            <w:shd w:fill="CCEEFF" w:val="clear"/>
            <w:vAlign w:val="bottom"/>
          </w:tcPr>
          <w:p>
            <w:pPr>
              <w:pStyle w:val="TableContents"/>
              <w:spacing w:before="0" w:after="283"/>
              <w:rPr/>
            </w:pPr>
            <w:r>
              <w:rPr/>
              <w:t> </w:t>
            </w:r>
          </w:p>
        </w:tc>
        <w:tc>
          <w:tcPr>
            <w:tcW w:w="961" w:type="dxa"/>
            <w:tcBorders/>
            <w:shd w:fill="CCEEFF" w:val="clear"/>
            <w:vAlign w:val="bottom"/>
          </w:tcPr>
          <w:p>
            <w:pPr>
              <w:pStyle w:val="TableContents"/>
              <w:spacing w:before="0" w:after="283"/>
              <w:jc w:val="right"/>
              <w:rPr>
                <w:rFonts w:ascii="times" w:hAnsi="times"/>
                <w:sz w:val="14"/>
              </w:rPr>
            </w:pPr>
            <w:r>
              <w:rPr>
                <w:rFonts w:ascii="times" w:hAnsi="times"/>
                <w:sz w:val="14"/>
              </w:rPr>
              <w:t>194,458</w:t>
            </w:r>
          </w:p>
        </w:tc>
        <w:tc>
          <w:tcPr>
            <w:tcW w:w="214" w:type="dxa"/>
            <w:tcBorders/>
            <w:shd w:fill="CCEEFF" w:val="clear"/>
            <w:vAlign w:val="bottom"/>
          </w:tcPr>
          <w:p>
            <w:pPr>
              <w:pStyle w:val="TableContents"/>
              <w:spacing w:before="0" w:after="283"/>
              <w:rPr/>
            </w:pPr>
            <w:r>
              <w:rPr/>
              <w:t> </w:t>
            </w:r>
          </w:p>
        </w:tc>
      </w:tr>
      <w:tr>
        <w:trPr/>
        <w:tc>
          <w:tcPr>
            <w:tcW w:w="142" w:type="dxa"/>
            <w:tcBorders/>
            <w:shd w:fill="FFFFFF" w:val="clear"/>
          </w:tcPr>
          <w:p>
            <w:pPr>
              <w:pStyle w:val="TableContents"/>
              <w:spacing w:before="0" w:after="283"/>
              <w:rPr/>
            </w:pPr>
            <w:r>
              <w:rPr/>
              <w:t> </w:t>
            </w:r>
          </w:p>
        </w:tc>
        <w:tc>
          <w:tcPr>
            <w:tcW w:w="2017" w:type="dxa"/>
            <w:gridSpan w:val="2"/>
            <w:tcBorders/>
            <w:shd w:fill="FFFFFF" w:val="clear"/>
            <w:vAlign w:val="bottom"/>
          </w:tcPr>
          <w:p>
            <w:pPr>
              <w:pStyle w:val="TableContents"/>
              <w:spacing w:before="0" w:after="283"/>
              <w:ind w:left="160" w:right="0" w:hanging="160"/>
              <w:rPr>
                <w:rFonts w:ascii="times" w:hAnsi="times"/>
                <w:sz w:val="14"/>
              </w:rPr>
            </w:pPr>
            <w:r>
              <w:rPr>
                <w:rFonts w:ascii="times" w:hAnsi="times"/>
                <w:sz w:val="14"/>
              </w:rPr>
              <w:t>Construction in progress:</w:t>
            </w:r>
          </w:p>
        </w:tc>
        <w:tc>
          <w:tcPr>
            <w:tcW w:w="214" w:type="dxa"/>
            <w:tcBorders/>
            <w:shd w:fill="FFFFFF" w:val="clear"/>
            <w:vAlign w:val="bottom"/>
          </w:tcPr>
          <w:p>
            <w:pPr>
              <w:pStyle w:val="TableContents"/>
              <w:spacing w:before="0" w:after="283"/>
              <w:rPr/>
            </w:pPr>
            <w:r>
              <w:rPr/>
              <w:t> </w:t>
            </w:r>
          </w:p>
        </w:tc>
        <w:tc>
          <w:tcPr>
            <w:tcW w:w="112" w:type="dxa"/>
            <w:tcBorders/>
            <w:shd w:fill="FFFFFF" w:val="clear"/>
            <w:vAlign w:val="bottom"/>
          </w:tcPr>
          <w:p>
            <w:pPr>
              <w:pStyle w:val="TableContents"/>
              <w:spacing w:before="0" w:after="283"/>
              <w:rPr/>
            </w:pPr>
            <w:r>
              <w:rPr/>
              <w:t> </w:t>
            </w:r>
          </w:p>
        </w:tc>
        <w:tc>
          <w:tcPr>
            <w:tcW w:w="891" w:type="dxa"/>
            <w:tcBorders/>
            <w:shd w:fill="FFFFFF" w:val="clear"/>
            <w:vAlign w:val="bottom"/>
          </w:tcPr>
          <w:p>
            <w:pPr>
              <w:pStyle w:val="TableContents"/>
              <w:spacing w:before="0" w:after="283"/>
              <w:rPr/>
            </w:pPr>
            <w:r>
              <w:rPr/>
              <w:t> </w:t>
            </w:r>
          </w:p>
        </w:tc>
        <w:tc>
          <w:tcPr>
            <w:tcW w:w="213" w:type="dxa"/>
            <w:tcBorders/>
            <w:shd w:fill="FFFFFF" w:val="clear"/>
            <w:vAlign w:val="bottom"/>
          </w:tcPr>
          <w:p>
            <w:pPr>
              <w:pStyle w:val="TableContents"/>
              <w:spacing w:before="0" w:after="283"/>
              <w:rPr/>
            </w:pPr>
            <w:r>
              <w:rPr/>
              <w:t> </w:t>
            </w:r>
          </w:p>
        </w:tc>
        <w:tc>
          <w:tcPr>
            <w:tcW w:w="113" w:type="dxa"/>
            <w:tcBorders/>
            <w:shd w:fill="FFFFFF" w:val="clear"/>
            <w:vAlign w:val="bottom"/>
          </w:tcPr>
          <w:p>
            <w:pPr>
              <w:pStyle w:val="TableContents"/>
              <w:spacing w:before="0" w:after="283"/>
              <w:rPr/>
            </w:pPr>
            <w:r>
              <w:rPr/>
              <w:t> </w:t>
            </w:r>
          </w:p>
        </w:tc>
        <w:tc>
          <w:tcPr>
            <w:tcW w:w="1086" w:type="dxa"/>
            <w:tcBorders/>
            <w:shd w:fill="FFFFFF" w:val="clear"/>
            <w:vAlign w:val="bottom"/>
          </w:tcPr>
          <w:p>
            <w:pPr>
              <w:pStyle w:val="TableContents"/>
              <w:spacing w:before="0" w:after="283"/>
              <w:rPr/>
            </w:pPr>
            <w:r>
              <w:rPr/>
              <w:t> </w:t>
            </w:r>
          </w:p>
        </w:tc>
        <w:tc>
          <w:tcPr>
            <w:tcW w:w="213" w:type="dxa"/>
            <w:tcBorders/>
            <w:shd w:fill="FFFFFF" w:val="clear"/>
            <w:vAlign w:val="bottom"/>
          </w:tcPr>
          <w:p>
            <w:pPr>
              <w:pStyle w:val="TableContents"/>
              <w:spacing w:before="0" w:after="283"/>
              <w:rPr/>
            </w:pPr>
            <w:r>
              <w:rPr/>
              <w:t> </w:t>
            </w:r>
          </w:p>
        </w:tc>
        <w:tc>
          <w:tcPr>
            <w:tcW w:w="113" w:type="dxa"/>
            <w:tcBorders/>
            <w:shd w:fill="FFFFFF" w:val="clear"/>
            <w:vAlign w:val="bottom"/>
          </w:tcPr>
          <w:p>
            <w:pPr>
              <w:pStyle w:val="TableContents"/>
              <w:spacing w:before="0" w:after="283"/>
              <w:rPr/>
            </w:pPr>
            <w:r>
              <w:rPr/>
              <w:t> </w:t>
            </w:r>
          </w:p>
        </w:tc>
        <w:tc>
          <w:tcPr>
            <w:tcW w:w="961" w:type="dxa"/>
            <w:tcBorders/>
            <w:shd w:fill="FFFFFF" w:val="clear"/>
            <w:vAlign w:val="bottom"/>
          </w:tcPr>
          <w:p>
            <w:pPr>
              <w:pStyle w:val="TableContents"/>
              <w:spacing w:before="0" w:after="283"/>
              <w:rPr/>
            </w:pPr>
            <w:r>
              <w:rPr/>
              <w:t> </w:t>
            </w:r>
          </w:p>
        </w:tc>
        <w:tc>
          <w:tcPr>
            <w:tcW w:w="214" w:type="dxa"/>
            <w:tcBorders/>
            <w:shd w:fill="FFFFFF" w:val="clear"/>
            <w:vAlign w:val="bottom"/>
          </w:tcPr>
          <w:p>
            <w:pPr>
              <w:pStyle w:val="TableContents"/>
              <w:spacing w:before="0" w:after="283"/>
              <w:rPr/>
            </w:pPr>
            <w:r>
              <w:rPr/>
              <w:t> </w:t>
            </w:r>
          </w:p>
        </w:tc>
        <w:tc>
          <w:tcPr>
            <w:tcW w:w="112" w:type="dxa"/>
            <w:tcBorders/>
            <w:shd w:fill="FFFFFF" w:val="clear"/>
            <w:vAlign w:val="bottom"/>
          </w:tcPr>
          <w:p>
            <w:pPr>
              <w:pStyle w:val="TableContents"/>
              <w:spacing w:before="0" w:after="283"/>
              <w:rPr/>
            </w:pPr>
            <w:r>
              <w:rPr/>
              <w:t> </w:t>
            </w:r>
          </w:p>
        </w:tc>
        <w:tc>
          <w:tcPr>
            <w:tcW w:w="890" w:type="dxa"/>
            <w:tcBorders/>
            <w:shd w:fill="FFFFFF" w:val="clear"/>
            <w:vAlign w:val="bottom"/>
          </w:tcPr>
          <w:p>
            <w:pPr>
              <w:pStyle w:val="TableContents"/>
              <w:spacing w:before="0" w:after="283"/>
              <w:rPr/>
            </w:pPr>
            <w:r>
              <w:rPr/>
              <w:t> </w:t>
            </w:r>
          </w:p>
        </w:tc>
        <w:tc>
          <w:tcPr>
            <w:tcW w:w="214" w:type="dxa"/>
            <w:tcBorders/>
            <w:shd w:fill="FFFFFF" w:val="clear"/>
            <w:vAlign w:val="bottom"/>
          </w:tcPr>
          <w:p>
            <w:pPr>
              <w:pStyle w:val="TableContents"/>
              <w:spacing w:before="0" w:after="283"/>
              <w:rPr/>
            </w:pPr>
            <w:r>
              <w:rPr/>
              <w:t> </w:t>
            </w:r>
          </w:p>
        </w:tc>
        <w:tc>
          <w:tcPr>
            <w:tcW w:w="113" w:type="dxa"/>
            <w:tcBorders/>
            <w:shd w:fill="FFFFFF" w:val="clear"/>
            <w:vAlign w:val="bottom"/>
          </w:tcPr>
          <w:p>
            <w:pPr>
              <w:pStyle w:val="TableContents"/>
              <w:spacing w:before="0" w:after="283"/>
              <w:rPr/>
            </w:pPr>
            <w:r>
              <w:rPr/>
              <w:t> </w:t>
            </w:r>
          </w:p>
        </w:tc>
        <w:tc>
          <w:tcPr>
            <w:tcW w:w="1085" w:type="dxa"/>
            <w:tcBorders/>
            <w:shd w:fill="FFFFFF" w:val="clear"/>
            <w:vAlign w:val="bottom"/>
          </w:tcPr>
          <w:p>
            <w:pPr>
              <w:pStyle w:val="TableContents"/>
              <w:spacing w:before="0" w:after="283"/>
              <w:rPr/>
            </w:pPr>
            <w:r>
              <w:rPr/>
              <w:t> </w:t>
            </w:r>
          </w:p>
        </w:tc>
        <w:tc>
          <w:tcPr>
            <w:tcW w:w="214" w:type="dxa"/>
            <w:tcBorders/>
            <w:shd w:fill="FFFFFF" w:val="clear"/>
            <w:vAlign w:val="bottom"/>
          </w:tcPr>
          <w:p>
            <w:pPr>
              <w:pStyle w:val="TableContents"/>
              <w:spacing w:before="0" w:after="283"/>
              <w:rPr/>
            </w:pPr>
            <w:r>
              <w:rPr/>
              <w:t> </w:t>
            </w:r>
          </w:p>
        </w:tc>
        <w:tc>
          <w:tcPr>
            <w:tcW w:w="113" w:type="dxa"/>
            <w:tcBorders/>
            <w:shd w:fill="FFFFFF" w:val="clear"/>
            <w:vAlign w:val="bottom"/>
          </w:tcPr>
          <w:p>
            <w:pPr>
              <w:pStyle w:val="TableContents"/>
              <w:spacing w:before="0" w:after="283"/>
              <w:rPr/>
            </w:pPr>
            <w:r>
              <w:rPr/>
              <w:t> </w:t>
            </w:r>
          </w:p>
        </w:tc>
        <w:tc>
          <w:tcPr>
            <w:tcW w:w="961" w:type="dxa"/>
            <w:tcBorders/>
            <w:shd w:fill="FFFFFF" w:val="clear"/>
            <w:vAlign w:val="bottom"/>
          </w:tcPr>
          <w:p>
            <w:pPr>
              <w:pStyle w:val="TableContents"/>
              <w:spacing w:before="0" w:after="283"/>
              <w:rPr/>
            </w:pPr>
            <w:r>
              <w:rPr/>
              <w:t> </w:t>
            </w:r>
          </w:p>
        </w:tc>
        <w:tc>
          <w:tcPr>
            <w:tcW w:w="214" w:type="dxa"/>
            <w:tcBorders/>
            <w:shd w:fill="FFFFFF" w:val="clear"/>
            <w:vAlign w:val="bottom"/>
          </w:tcPr>
          <w:p>
            <w:pPr>
              <w:pStyle w:val="TableContents"/>
              <w:spacing w:before="0" w:after="283"/>
              <w:rPr/>
            </w:pPr>
            <w:r>
              <w:rPr/>
              <w:t> </w:t>
            </w:r>
          </w:p>
        </w:tc>
      </w:tr>
      <w:tr>
        <w:trPr/>
        <w:tc>
          <w:tcPr>
            <w:tcW w:w="142" w:type="dxa"/>
            <w:tcBorders/>
            <w:shd w:fill="CCEEFF" w:val="clear"/>
          </w:tcPr>
          <w:p>
            <w:pPr>
              <w:pStyle w:val="TableContents"/>
              <w:spacing w:before="0" w:after="283"/>
              <w:rPr/>
            </w:pPr>
            <w:r>
              <w:rPr/>
              <w:t> </w:t>
            </w:r>
          </w:p>
        </w:tc>
        <w:tc>
          <w:tcPr>
            <w:tcW w:w="285" w:type="dxa"/>
            <w:tcBorders/>
            <w:shd w:fill="CCEEFF" w:val="clear"/>
          </w:tcPr>
          <w:p>
            <w:pPr>
              <w:pStyle w:val="TableContents"/>
              <w:spacing w:before="0" w:after="283"/>
              <w:rPr/>
            </w:pPr>
            <w:r>
              <w:rPr/>
              <w:t> </w:t>
            </w:r>
          </w:p>
        </w:tc>
        <w:tc>
          <w:tcPr>
            <w:tcW w:w="1732" w:type="dxa"/>
            <w:tcBorders/>
            <w:shd w:fill="CCEEFF" w:val="clear"/>
            <w:vAlign w:val="bottom"/>
          </w:tcPr>
          <w:p>
            <w:pPr>
              <w:pStyle w:val="TableContents"/>
              <w:spacing w:before="0" w:after="283"/>
              <w:ind w:left="160" w:right="0" w:hanging="160"/>
              <w:rPr>
                <w:rFonts w:ascii="times" w:hAnsi="times"/>
                <w:sz w:val="14"/>
              </w:rPr>
            </w:pPr>
            <w:r>
              <w:rPr>
                <w:rFonts w:ascii="times" w:hAnsi="times"/>
                <w:sz w:val="14"/>
              </w:rPr>
              <w:t>Goldex Mine</w:t>
            </w:r>
          </w:p>
        </w:tc>
        <w:tc>
          <w:tcPr>
            <w:tcW w:w="214" w:type="dxa"/>
            <w:tcBorders/>
            <w:shd w:fill="CCEEFF" w:val="clear"/>
            <w:vAlign w:val="bottom"/>
          </w:tcPr>
          <w:p>
            <w:pPr>
              <w:pStyle w:val="TableContents"/>
              <w:spacing w:before="0" w:after="283"/>
              <w:rPr/>
            </w:pPr>
            <w:r>
              <w:rPr/>
              <w:t> </w:t>
            </w:r>
          </w:p>
        </w:tc>
        <w:tc>
          <w:tcPr>
            <w:tcW w:w="112" w:type="dxa"/>
            <w:tcBorders/>
            <w:shd w:fill="CCEEFF" w:val="clear"/>
            <w:vAlign w:val="bottom"/>
          </w:tcPr>
          <w:p>
            <w:pPr>
              <w:pStyle w:val="TableContents"/>
              <w:spacing w:before="0" w:after="283"/>
              <w:rPr/>
            </w:pPr>
            <w:r>
              <w:rPr/>
              <w:t> </w:t>
            </w:r>
          </w:p>
        </w:tc>
        <w:tc>
          <w:tcPr>
            <w:tcW w:w="891" w:type="dxa"/>
            <w:tcBorders/>
            <w:shd w:fill="CCEEFF" w:val="clear"/>
            <w:vAlign w:val="bottom"/>
          </w:tcPr>
          <w:p>
            <w:pPr>
              <w:pStyle w:val="TableContents"/>
              <w:spacing w:before="0" w:after="283"/>
              <w:jc w:val="right"/>
              <w:rPr>
                <w:rFonts w:ascii="times" w:hAnsi="times"/>
                <w:sz w:val="14"/>
              </w:rPr>
            </w:pPr>
            <w:r>
              <w:rPr>
                <w:rFonts w:ascii="times" w:hAnsi="times"/>
                <w:sz w:val="14"/>
              </w:rPr>
              <w:t></w:t>
            </w:r>
          </w:p>
        </w:tc>
        <w:tc>
          <w:tcPr>
            <w:tcW w:w="213" w:type="dxa"/>
            <w:tcBorders/>
            <w:shd w:fill="CCEEFF" w:val="clear"/>
            <w:vAlign w:val="bottom"/>
          </w:tcPr>
          <w:p>
            <w:pPr>
              <w:pStyle w:val="TableContents"/>
              <w:spacing w:before="0" w:after="283"/>
              <w:rPr/>
            </w:pPr>
            <w:r>
              <w:rPr/>
              <w:t> </w:t>
            </w:r>
          </w:p>
        </w:tc>
        <w:tc>
          <w:tcPr>
            <w:tcW w:w="113" w:type="dxa"/>
            <w:tcBorders/>
            <w:shd w:fill="CCEEFF" w:val="clear"/>
            <w:vAlign w:val="bottom"/>
          </w:tcPr>
          <w:p>
            <w:pPr>
              <w:pStyle w:val="TableContents"/>
              <w:spacing w:before="0" w:after="283"/>
              <w:rPr/>
            </w:pPr>
            <w:r>
              <w:rPr/>
              <w:t> </w:t>
            </w:r>
          </w:p>
        </w:tc>
        <w:tc>
          <w:tcPr>
            <w:tcW w:w="1086" w:type="dxa"/>
            <w:tcBorders/>
            <w:shd w:fill="CCEEFF" w:val="clear"/>
            <w:vAlign w:val="bottom"/>
          </w:tcPr>
          <w:p>
            <w:pPr>
              <w:pStyle w:val="TableContents"/>
              <w:spacing w:before="0" w:after="283"/>
              <w:jc w:val="right"/>
              <w:rPr>
                <w:rFonts w:ascii="times" w:hAnsi="times"/>
                <w:sz w:val="14"/>
              </w:rPr>
            </w:pPr>
            <w:r>
              <w:rPr>
                <w:rFonts w:ascii="times" w:hAnsi="times"/>
                <w:sz w:val="14"/>
              </w:rPr>
              <w:t></w:t>
            </w:r>
          </w:p>
        </w:tc>
        <w:tc>
          <w:tcPr>
            <w:tcW w:w="213" w:type="dxa"/>
            <w:tcBorders/>
            <w:shd w:fill="CCEEFF" w:val="clear"/>
            <w:vAlign w:val="bottom"/>
          </w:tcPr>
          <w:p>
            <w:pPr>
              <w:pStyle w:val="TableContents"/>
              <w:spacing w:before="0" w:after="283"/>
              <w:rPr/>
            </w:pPr>
            <w:r>
              <w:rPr/>
              <w:t> </w:t>
            </w:r>
          </w:p>
        </w:tc>
        <w:tc>
          <w:tcPr>
            <w:tcW w:w="113" w:type="dxa"/>
            <w:tcBorders/>
            <w:shd w:fill="CCEEFF" w:val="clear"/>
            <w:vAlign w:val="bottom"/>
          </w:tcPr>
          <w:p>
            <w:pPr>
              <w:pStyle w:val="TableContents"/>
              <w:spacing w:before="0" w:after="283"/>
              <w:rPr/>
            </w:pPr>
            <w:r>
              <w:rPr/>
              <w:t> </w:t>
            </w:r>
          </w:p>
        </w:tc>
        <w:tc>
          <w:tcPr>
            <w:tcW w:w="961" w:type="dxa"/>
            <w:tcBorders/>
            <w:shd w:fill="CCEEFF" w:val="clear"/>
            <w:vAlign w:val="bottom"/>
          </w:tcPr>
          <w:p>
            <w:pPr>
              <w:pStyle w:val="TableContents"/>
              <w:spacing w:before="0" w:after="283"/>
              <w:jc w:val="right"/>
              <w:rPr>
                <w:rFonts w:ascii="times" w:hAnsi="times"/>
                <w:sz w:val="14"/>
              </w:rPr>
            </w:pPr>
            <w:r>
              <w:rPr>
                <w:rFonts w:ascii="times" w:hAnsi="times"/>
                <w:sz w:val="14"/>
              </w:rPr>
              <w:t></w:t>
            </w:r>
          </w:p>
        </w:tc>
        <w:tc>
          <w:tcPr>
            <w:tcW w:w="214" w:type="dxa"/>
            <w:tcBorders/>
            <w:shd w:fill="CCEEFF" w:val="clear"/>
            <w:vAlign w:val="bottom"/>
          </w:tcPr>
          <w:p>
            <w:pPr>
              <w:pStyle w:val="TableContents"/>
              <w:spacing w:before="0" w:after="283"/>
              <w:rPr/>
            </w:pPr>
            <w:r>
              <w:rPr/>
              <w:t> </w:t>
            </w:r>
          </w:p>
        </w:tc>
        <w:tc>
          <w:tcPr>
            <w:tcW w:w="112" w:type="dxa"/>
            <w:tcBorders/>
            <w:shd w:fill="CCEEFF" w:val="clear"/>
            <w:vAlign w:val="bottom"/>
          </w:tcPr>
          <w:p>
            <w:pPr>
              <w:pStyle w:val="TableContents"/>
              <w:spacing w:before="0" w:after="283"/>
              <w:rPr/>
            </w:pPr>
            <w:r>
              <w:rPr/>
              <w:t> </w:t>
            </w:r>
          </w:p>
        </w:tc>
        <w:tc>
          <w:tcPr>
            <w:tcW w:w="890" w:type="dxa"/>
            <w:tcBorders/>
            <w:shd w:fill="CCEEFF" w:val="clear"/>
            <w:vAlign w:val="bottom"/>
          </w:tcPr>
          <w:p>
            <w:pPr>
              <w:pStyle w:val="TableContents"/>
              <w:spacing w:before="0" w:after="283"/>
              <w:jc w:val="right"/>
              <w:rPr>
                <w:rFonts w:ascii="times" w:hAnsi="times"/>
                <w:sz w:val="14"/>
              </w:rPr>
            </w:pPr>
            <w:r>
              <w:rPr>
                <w:rFonts w:ascii="times" w:hAnsi="times"/>
                <w:sz w:val="14"/>
              </w:rPr>
              <w:t></w:t>
            </w:r>
          </w:p>
        </w:tc>
        <w:tc>
          <w:tcPr>
            <w:tcW w:w="214" w:type="dxa"/>
            <w:tcBorders/>
            <w:shd w:fill="CCEEFF" w:val="clear"/>
            <w:vAlign w:val="bottom"/>
          </w:tcPr>
          <w:p>
            <w:pPr>
              <w:pStyle w:val="TableContents"/>
              <w:spacing w:before="0" w:after="283"/>
              <w:rPr/>
            </w:pPr>
            <w:r>
              <w:rPr/>
              <w:t> </w:t>
            </w:r>
          </w:p>
        </w:tc>
        <w:tc>
          <w:tcPr>
            <w:tcW w:w="113" w:type="dxa"/>
            <w:tcBorders/>
            <w:shd w:fill="CCEEFF" w:val="clear"/>
            <w:vAlign w:val="bottom"/>
          </w:tcPr>
          <w:p>
            <w:pPr>
              <w:pStyle w:val="TableContents"/>
              <w:spacing w:before="0" w:after="283"/>
              <w:rPr/>
            </w:pPr>
            <w:r>
              <w:rPr/>
              <w:t> </w:t>
            </w:r>
          </w:p>
        </w:tc>
        <w:tc>
          <w:tcPr>
            <w:tcW w:w="1085" w:type="dxa"/>
            <w:tcBorders/>
            <w:shd w:fill="CCEEFF" w:val="clear"/>
            <w:vAlign w:val="bottom"/>
          </w:tcPr>
          <w:p>
            <w:pPr>
              <w:pStyle w:val="TableContents"/>
              <w:spacing w:before="0" w:after="283"/>
              <w:jc w:val="right"/>
              <w:rPr>
                <w:rFonts w:ascii="times" w:hAnsi="times"/>
                <w:sz w:val="14"/>
              </w:rPr>
            </w:pPr>
            <w:r>
              <w:rPr>
                <w:rFonts w:ascii="times" w:hAnsi="times"/>
                <w:sz w:val="14"/>
              </w:rPr>
              <w:t></w:t>
            </w:r>
          </w:p>
        </w:tc>
        <w:tc>
          <w:tcPr>
            <w:tcW w:w="214" w:type="dxa"/>
            <w:tcBorders/>
            <w:shd w:fill="CCEEFF" w:val="clear"/>
            <w:vAlign w:val="bottom"/>
          </w:tcPr>
          <w:p>
            <w:pPr>
              <w:pStyle w:val="TableContents"/>
              <w:spacing w:before="0" w:after="283"/>
              <w:rPr/>
            </w:pPr>
            <w:r>
              <w:rPr/>
              <w:t> </w:t>
            </w:r>
          </w:p>
        </w:tc>
        <w:tc>
          <w:tcPr>
            <w:tcW w:w="113" w:type="dxa"/>
            <w:tcBorders/>
            <w:shd w:fill="CCEEFF" w:val="clear"/>
            <w:vAlign w:val="bottom"/>
          </w:tcPr>
          <w:p>
            <w:pPr>
              <w:pStyle w:val="TableContents"/>
              <w:spacing w:before="0" w:after="283"/>
              <w:rPr/>
            </w:pPr>
            <w:r>
              <w:rPr/>
              <w:t> </w:t>
            </w:r>
          </w:p>
        </w:tc>
        <w:tc>
          <w:tcPr>
            <w:tcW w:w="961" w:type="dxa"/>
            <w:tcBorders/>
            <w:shd w:fill="CCEEFF" w:val="clear"/>
            <w:vAlign w:val="bottom"/>
          </w:tcPr>
          <w:p>
            <w:pPr>
              <w:pStyle w:val="TableContents"/>
              <w:spacing w:before="0" w:after="283"/>
              <w:jc w:val="right"/>
              <w:rPr>
                <w:rFonts w:ascii="times" w:hAnsi="times"/>
                <w:sz w:val="14"/>
              </w:rPr>
            </w:pPr>
            <w:r>
              <w:rPr>
                <w:rFonts w:ascii="times" w:hAnsi="times"/>
                <w:sz w:val="14"/>
              </w:rPr>
              <w:t></w:t>
            </w:r>
          </w:p>
        </w:tc>
        <w:tc>
          <w:tcPr>
            <w:tcW w:w="214" w:type="dxa"/>
            <w:tcBorders/>
            <w:shd w:fill="CCEEFF" w:val="clear"/>
            <w:vAlign w:val="bottom"/>
          </w:tcPr>
          <w:p>
            <w:pPr>
              <w:pStyle w:val="TableContents"/>
              <w:spacing w:before="0" w:after="283"/>
              <w:rPr/>
            </w:pPr>
            <w:r>
              <w:rPr/>
              <w:t> </w:t>
            </w:r>
          </w:p>
        </w:tc>
      </w:tr>
      <w:tr>
        <w:trPr/>
        <w:tc>
          <w:tcPr>
            <w:tcW w:w="142" w:type="dxa"/>
            <w:tcBorders/>
            <w:shd w:fill="FFFFFF" w:val="clear"/>
          </w:tcPr>
          <w:p>
            <w:pPr>
              <w:pStyle w:val="TableContents"/>
              <w:spacing w:before="0" w:after="283"/>
              <w:rPr/>
            </w:pPr>
            <w:r>
              <w:rPr/>
              <w:t> </w:t>
            </w:r>
          </w:p>
        </w:tc>
        <w:tc>
          <w:tcPr>
            <w:tcW w:w="285" w:type="dxa"/>
            <w:tcBorders/>
            <w:shd w:fill="FFFFFF" w:val="clear"/>
          </w:tcPr>
          <w:p>
            <w:pPr>
              <w:pStyle w:val="TableContents"/>
              <w:spacing w:before="0" w:after="283"/>
              <w:rPr/>
            </w:pPr>
            <w:r>
              <w:rPr/>
              <w:t> </w:t>
            </w:r>
          </w:p>
        </w:tc>
        <w:tc>
          <w:tcPr>
            <w:tcW w:w="1732" w:type="dxa"/>
            <w:tcBorders/>
            <w:shd w:fill="FFFFFF" w:val="clear"/>
            <w:vAlign w:val="bottom"/>
          </w:tcPr>
          <w:p>
            <w:pPr>
              <w:pStyle w:val="TableContents"/>
              <w:spacing w:before="0" w:after="283"/>
              <w:ind w:left="160" w:right="0" w:hanging="160"/>
              <w:rPr>
                <w:rFonts w:ascii="times" w:hAnsi="times"/>
                <w:sz w:val="14"/>
              </w:rPr>
            </w:pPr>
            <w:r>
              <w:rPr>
                <w:rFonts w:ascii="times" w:hAnsi="times"/>
                <w:sz w:val="14"/>
              </w:rPr>
              <w:t>LaRonde Mine extension</w:t>
            </w:r>
          </w:p>
        </w:tc>
        <w:tc>
          <w:tcPr>
            <w:tcW w:w="214" w:type="dxa"/>
            <w:tcBorders/>
            <w:shd w:fill="FFFFFF" w:val="clear"/>
            <w:vAlign w:val="bottom"/>
          </w:tcPr>
          <w:p>
            <w:pPr>
              <w:pStyle w:val="TableContents"/>
              <w:spacing w:before="0" w:after="283"/>
              <w:rPr/>
            </w:pPr>
            <w:r>
              <w:rPr/>
              <w:t> </w:t>
            </w:r>
          </w:p>
        </w:tc>
        <w:tc>
          <w:tcPr>
            <w:tcW w:w="112" w:type="dxa"/>
            <w:tcBorders/>
            <w:shd w:fill="FFFFFF" w:val="clear"/>
            <w:vAlign w:val="bottom"/>
          </w:tcPr>
          <w:p>
            <w:pPr>
              <w:pStyle w:val="TableContents"/>
              <w:spacing w:before="0" w:after="283"/>
              <w:rPr/>
            </w:pPr>
            <w:r>
              <w:rPr/>
              <w:t> </w:t>
            </w:r>
          </w:p>
        </w:tc>
        <w:tc>
          <w:tcPr>
            <w:tcW w:w="891" w:type="dxa"/>
            <w:tcBorders/>
            <w:shd w:fill="FFFFFF" w:val="clear"/>
            <w:vAlign w:val="bottom"/>
          </w:tcPr>
          <w:p>
            <w:pPr>
              <w:pStyle w:val="TableContents"/>
              <w:spacing w:before="0" w:after="283"/>
              <w:jc w:val="right"/>
              <w:rPr>
                <w:rFonts w:ascii="times" w:hAnsi="times"/>
                <w:sz w:val="14"/>
              </w:rPr>
            </w:pPr>
            <w:r>
              <w:rPr>
                <w:rFonts w:ascii="times" w:hAnsi="times"/>
                <w:sz w:val="14"/>
              </w:rPr>
              <w:t>121,102</w:t>
            </w:r>
          </w:p>
        </w:tc>
        <w:tc>
          <w:tcPr>
            <w:tcW w:w="213" w:type="dxa"/>
            <w:tcBorders/>
            <w:shd w:fill="FFFFFF" w:val="clear"/>
            <w:vAlign w:val="bottom"/>
          </w:tcPr>
          <w:p>
            <w:pPr>
              <w:pStyle w:val="TableContents"/>
              <w:spacing w:before="0" w:after="283"/>
              <w:rPr/>
            </w:pPr>
            <w:r>
              <w:rPr/>
              <w:t> </w:t>
            </w:r>
          </w:p>
        </w:tc>
        <w:tc>
          <w:tcPr>
            <w:tcW w:w="113" w:type="dxa"/>
            <w:tcBorders/>
            <w:shd w:fill="FFFFFF" w:val="clear"/>
            <w:vAlign w:val="bottom"/>
          </w:tcPr>
          <w:p>
            <w:pPr>
              <w:pStyle w:val="TableContents"/>
              <w:spacing w:before="0" w:after="283"/>
              <w:rPr/>
            </w:pPr>
            <w:r>
              <w:rPr/>
              <w:t> </w:t>
            </w:r>
          </w:p>
        </w:tc>
        <w:tc>
          <w:tcPr>
            <w:tcW w:w="1086" w:type="dxa"/>
            <w:tcBorders/>
            <w:shd w:fill="FFFFFF" w:val="clear"/>
            <w:vAlign w:val="bottom"/>
          </w:tcPr>
          <w:p>
            <w:pPr>
              <w:pStyle w:val="TableContents"/>
              <w:spacing w:before="0" w:after="283"/>
              <w:jc w:val="right"/>
              <w:rPr>
                <w:rFonts w:ascii="times" w:hAnsi="times"/>
                <w:sz w:val="14"/>
              </w:rPr>
            </w:pPr>
            <w:r>
              <w:rPr>
                <w:rFonts w:ascii="times" w:hAnsi="times"/>
                <w:sz w:val="14"/>
              </w:rPr>
              <w:t></w:t>
            </w:r>
          </w:p>
        </w:tc>
        <w:tc>
          <w:tcPr>
            <w:tcW w:w="213" w:type="dxa"/>
            <w:tcBorders/>
            <w:shd w:fill="FFFFFF" w:val="clear"/>
            <w:vAlign w:val="bottom"/>
          </w:tcPr>
          <w:p>
            <w:pPr>
              <w:pStyle w:val="TableContents"/>
              <w:spacing w:before="0" w:after="283"/>
              <w:rPr/>
            </w:pPr>
            <w:r>
              <w:rPr/>
              <w:t> </w:t>
            </w:r>
          </w:p>
        </w:tc>
        <w:tc>
          <w:tcPr>
            <w:tcW w:w="113" w:type="dxa"/>
            <w:tcBorders/>
            <w:shd w:fill="FFFFFF" w:val="clear"/>
            <w:vAlign w:val="bottom"/>
          </w:tcPr>
          <w:p>
            <w:pPr>
              <w:pStyle w:val="TableContents"/>
              <w:spacing w:before="0" w:after="283"/>
              <w:rPr/>
            </w:pPr>
            <w:r>
              <w:rPr/>
              <w:t> </w:t>
            </w:r>
          </w:p>
        </w:tc>
        <w:tc>
          <w:tcPr>
            <w:tcW w:w="961" w:type="dxa"/>
            <w:tcBorders/>
            <w:shd w:fill="FFFFFF" w:val="clear"/>
            <w:vAlign w:val="bottom"/>
          </w:tcPr>
          <w:p>
            <w:pPr>
              <w:pStyle w:val="TableContents"/>
              <w:spacing w:before="0" w:after="283"/>
              <w:jc w:val="right"/>
              <w:rPr>
                <w:rFonts w:ascii="times" w:hAnsi="times"/>
                <w:sz w:val="14"/>
              </w:rPr>
            </w:pPr>
            <w:r>
              <w:rPr>
                <w:rFonts w:ascii="times" w:hAnsi="times"/>
                <w:sz w:val="14"/>
              </w:rPr>
              <w:t>121,102</w:t>
            </w:r>
          </w:p>
        </w:tc>
        <w:tc>
          <w:tcPr>
            <w:tcW w:w="214" w:type="dxa"/>
            <w:tcBorders/>
            <w:shd w:fill="FFFFFF" w:val="clear"/>
            <w:vAlign w:val="bottom"/>
          </w:tcPr>
          <w:p>
            <w:pPr>
              <w:pStyle w:val="TableContents"/>
              <w:spacing w:before="0" w:after="283"/>
              <w:rPr/>
            </w:pPr>
            <w:r>
              <w:rPr/>
              <w:t> </w:t>
            </w:r>
          </w:p>
        </w:tc>
        <w:tc>
          <w:tcPr>
            <w:tcW w:w="112" w:type="dxa"/>
            <w:tcBorders/>
            <w:shd w:fill="FFFFFF" w:val="clear"/>
            <w:vAlign w:val="bottom"/>
          </w:tcPr>
          <w:p>
            <w:pPr>
              <w:pStyle w:val="TableContents"/>
              <w:spacing w:before="0" w:after="283"/>
              <w:rPr/>
            </w:pPr>
            <w:r>
              <w:rPr/>
              <w:t> </w:t>
            </w:r>
          </w:p>
        </w:tc>
        <w:tc>
          <w:tcPr>
            <w:tcW w:w="890" w:type="dxa"/>
            <w:tcBorders/>
            <w:shd w:fill="FFFFFF" w:val="clear"/>
            <w:vAlign w:val="bottom"/>
          </w:tcPr>
          <w:p>
            <w:pPr>
              <w:pStyle w:val="TableContents"/>
              <w:spacing w:before="0" w:after="283"/>
              <w:jc w:val="right"/>
              <w:rPr>
                <w:rFonts w:ascii="times" w:hAnsi="times"/>
                <w:sz w:val="14"/>
              </w:rPr>
            </w:pPr>
            <w:r>
              <w:rPr>
                <w:rFonts w:ascii="times" w:hAnsi="times"/>
                <w:sz w:val="14"/>
              </w:rPr>
              <w:t>83,340</w:t>
            </w:r>
          </w:p>
        </w:tc>
        <w:tc>
          <w:tcPr>
            <w:tcW w:w="214" w:type="dxa"/>
            <w:tcBorders/>
            <w:shd w:fill="FFFFFF" w:val="clear"/>
            <w:vAlign w:val="bottom"/>
          </w:tcPr>
          <w:p>
            <w:pPr>
              <w:pStyle w:val="TableContents"/>
              <w:spacing w:before="0" w:after="283"/>
              <w:rPr/>
            </w:pPr>
            <w:r>
              <w:rPr/>
              <w:t> </w:t>
            </w:r>
          </w:p>
        </w:tc>
        <w:tc>
          <w:tcPr>
            <w:tcW w:w="113" w:type="dxa"/>
            <w:tcBorders/>
            <w:shd w:fill="FFFFFF" w:val="clear"/>
            <w:vAlign w:val="bottom"/>
          </w:tcPr>
          <w:p>
            <w:pPr>
              <w:pStyle w:val="TableContents"/>
              <w:spacing w:before="0" w:after="283"/>
              <w:rPr/>
            </w:pPr>
            <w:r>
              <w:rPr/>
              <w:t> </w:t>
            </w:r>
          </w:p>
        </w:tc>
        <w:tc>
          <w:tcPr>
            <w:tcW w:w="1085" w:type="dxa"/>
            <w:tcBorders/>
            <w:shd w:fill="FFFFFF" w:val="clear"/>
            <w:vAlign w:val="bottom"/>
          </w:tcPr>
          <w:p>
            <w:pPr>
              <w:pStyle w:val="TableContents"/>
              <w:spacing w:before="0" w:after="283"/>
              <w:jc w:val="right"/>
              <w:rPr>
                <w:rFonts w:ascii="times" w:hAnsi="times"/>
                <w:sz w:val="14"/>
              </w:rPr>
            </w:pPr>
            <w:r>
              <w:rPr>
                <w:rFonts w:ascii="times" w:hAnsi="times"/>
                <w:sz w:val="14"/>
              </w:rPr>
              <w:t></w:t>
            </w:r>
          </w:p>
        </w:tc>
        <w:tc>
          <w:tcPr>
            <w:tcW w:w="214" w:type="dxa"/>
            <w:tcBorders/>
            <w:shd w:fill="FFFFFF" w:val="clear"/>
            <w:vAlign w:val="bottom"/>
          </w:tcPr>
          <w:p>
            <w:pPr>
              <w:pStyle w:val="TableContents"/>
              <w:spacing w:before="0" w:after="283"/>
              <w:rPr/>
            </w:pPr>
            <w:r>
              <w:rPr/>
              <w:t> </w:t>
            </w:r>
          </w:p>
        </w:tc>
        <w:tc>
          <w:tcPr>
            <w:tcW w:w="113" w:type="dxa"/>
            <w:tcBorders/>
            <w:shd w:fill="FFFFFF" w:val="clear"/>
            <w:vAlign w:val="bottom"/>
          </w:tcPr>
          <w:p>
            <w:pPr>
              <w:pStyle w:val="TableContents"/>
              <w:spacing w:before="0" w:after="283"/>
              <w:rPr/>
            </w:pPr>
            <w:r>
              <w:rPr/>
              <w:t> </w:t>
            </w:r>
          </w:p>
        </w:tc>
        <w:tc>
          <w:tcPr>
            <w:tcW w:w="961" w:type="dxa"/>
            <w:tcBorders/>
            <w:shd w:fill="FFFFFF" w:val="clear"/>
            <w:vAlign w:val="bottom"/>
          </w:tcPr>
          <w:p>
            <w:pPr>
              <w:pStyle w:val="TableContents"/>
              <w:spacing w:before="0" w:after="283"/>
              <w:jc w:val="right"/>
              <w:rPr>
                <w:rFonts w:ascii="times" w:hAnsi="times"/>
                <w:sz w:val="14"/>
              </w:rPr>
            </w:pPr>
            <w:r>
              <w:rPr>
                <w:rFonts w:ascii="times" w:hAnsi="times"/>
                <w:sz w:val="14"/>
              </w:rPr>
              <w:t>83,340</w:t>
            </w:r>
          </w:p>
        </w:tc>
        <w:tc>
          <w:tcPr>
            <w:tcW w:w="214" w:type="dxa"/>
            <w:tcBorders/>
            <w:shd w:fill="FFFFFF" w:val="clear"/>
            <w:vAlign w:val="bottom"/>
          </w:tcPr>
          <w:p>
            <w:pPr>
              <w:pStyle w:val="TableContents"/>
              <w:spacing w:before="0" w:after="283"/>
              <w:rPr/>
            </w:pPr>
            <w:r>
              <w:rPr/>
              <w:t> </w:t>
            </w:r>
          </w:p>
        </w:tc>
      </w:tr>
      <w:tr>
        <w:trPr/>
        <w:tc>
          <w:tcPr>
            <w:tcW w:w="142" w:type="dxa"/>
            <w:tcBorders/>
            <w:shd w:fill="CCEEFF" w:val="clear"/>
          </w:tcPr>
          <w:p>
            <w:pPr>
              <w:pStyle w:val="TableContents"/>
              <w:spacing w:before="0" w:after="283"/>
              <w:rPr/>
            </w:pPr>
            <w:r>
              <w:rPr/>
              <w:t> </w:t>
            </w:r>
          </w:p>
        </w:tc>
        <w:tc>
          <w:tcPr>
            <w:tcW w:w="285" w:type="dxa"/>
            <w:tcBorders/>
            <w:shd w:fill="CCEEFF" w:val="clear"/>
          </w:tcPr>
          <w:p>
            <w:pPr>
              <w:pStyle w:val="TableContents"/>
              <w:spacing w:before="0" w:after="283"/>
              <w:rPr/>
            </w:pPr>
            <w:r>
              <w:rPr/>
              <w:t> </w:t>
            </w:r>
          </w:p>
        </w:tc>
        <w:tc>
          <w:tcPr>
            <w:tcW w:w="1732" w:type="dxa"/>
            <w:tcBorders/>
            <w:shd w:fill="CCEEFF" w:val="clear"/>
            <w:vAlign w:val="bottom"/>
          </w:tcPr>
          <w:p>
            <w:pPr>
              <w:pStyle w:val="TableContents"/>
              <w:spacing w:before="0" w:after="283"/>
              <w:ind w:left="160" w:right="0" w:hanging="160"/>
              <w:rPr>
                <w:rFonts w:ascii="times" w:hAnsi="times"/>
                <w:sz w:val="14"/>
              </w:rPr>
            </w:pPr>
            <w:r>
              <w:rPr>
                <w:rFonts w:ascii="times" w:hAnsi="times"/>
                <w:sz w:val="14"/>
              </w:rPr>
              <w:t>Pinos Altos Mine</w:t>
            </w:r>
          </w:p>
        </w:tc>
        <w:tc>
          <w:tcPr>
            <w:tcW w:w="214" w:type="dxa"/>
            <w:tcBorders/>
            <w:shd w:fill="CCEEFF" w:val="clear"/>
            <w:vAlign w:val="bottom"/>
          </w:tcPr>
          <w:p>
            <w:pPr>
              <w:pStyle w:val="TableContents"/>
              <w:spacing w:before="0" w:after="283"/>
              <w:rPr/>
            </w:pPr>
            <w:r>
              <w:rPr/>
              <w:t> </w:t>
            </w:r>
          </w:p>
        </w:tc>
        <w:tc>
          <w:tcPr>
            <w:tcW w:w="112" w:type="dxa"/>
            <w:tcBorders/>
            <w:shd w:fill="CCEEFF" w:val="clear"/>
            <w:vAlign w:val="bottom"/>
          </w:tcPr>
          <w:p>
            <w:pPr>
              <w:pStyle w:val="TableContents"/>
              <w:spacing w:before="0" w:after="283"/>
              <w:rPr/>
            </w:pPr>
            <w:r>
              <w:rPr/>
              <w:t> </w:t>
            </w:r>
          </w:p>
        </w:tc>
        <w:tc>
          <w:tcPr>
            <w:tcW w:w="891" w:type="dxa"/>
            <w:tcBorders/>
            <w:shd w:fill="CCEEFF" w:val="clear"/>
            <w:vAlign w:val="bottom"/>
          </w:tcPr>
          <w:p>
            <w:pPr>
              <w:pStyle w:val="TableContents"/>
              <w:spacing w:before="0" w:after="283"/>
              <w:jc w:val="right"/>
              <w:rPr>
                <w:rFonts w:ascii="times" w:hAnsi="times"/>
                <w:sz w:val="14"/>
              </w:rPr>
            </w:pPr>
            <w:r>
              <w:rPr>
                <w:rFonts w:ascii="times" w:hAnsi="times"/>
                <w:sz w:val="14"/>
              </w:rPr>
              <w:t></w:t>
            </w:r>
          </w:p>
        </w:tc>
        <w:tc>
          <w:tcPr>
            <w:tcW w:w="213" w:type="dxa"/>
            <w:tcBorders/>
            <w:shd w:fill="CCEEFF" w:val="clear"/>
            <w:vAlign w:val="bottom"/>
          </w:tcPr>
          <w:p>
            <w:pPr>
              <w:pStyle w:val="TableContents"/>
              <w:spacing w:before="0" w:after="283"/>
              <w:rPr/>
            </w:pPr>
            <w:r>
              <w:rPr/>
              <w:t> </w:t>
            </w:r>
          </w:p>
        </w:tc>
        <w:tc>
          <w:tcPr>
            <w:tcW w:w="113" w:type="dxa"/>
            <w:tcBorders/>
            <w:shd w:fill="CCEEFF" w:val="clear"/>
            <w:vAlign w:val="bottom"/>
          </w:tcPr>
          <w:p>
            <w:pPr>
              <w:pStyle w:val="TableContents"/>
              <w:spacing w:before="0" w:after="283"/>
              <w:rPr/>
            </w:pPr>
            <w:r>
              <w:rPr/>
              <w:t> </w:t>
            </w:r>
          </w:p>
        </w:tc>
        <w:tc>
          <w:tcPr>
            <w:tcW w:w="1086" w:type="dxa"/>
            <w:tcBorders/>
            <w:shd w:fill="CCEEFF" w:val="clear"/>
            <w:vAlign w:val="bottom"/>
          </w:tcPr>
          <w:p>
            <w:pPr>
              <w:pStyle w:val="TableContents"/>
              <w:spacing w:before="0" w:after="283"/>
              <w:jc w:val="right"/>
              <w:rPr>
                <w:rFonts w:ascii="times" w:hAnsi="times"/>
                <w:sz w:val="14"/>
              </w:rPr>
            </w:pPr>
            <w:r>
              <w:rPr>
                <w:rFonts w:ascii="times" w:hAnsi="times"/>
                <w:sz w:val="14"/>
              </w:rPr>
              <w:t></w:t>
            </w:r>
          </w:p>
        </w:tc>
        <w:tc>
          <w:tcPr>
            <w:tcW w:w="213" w:type="dxa"/>
            <w:tcBorders/>
            <w:shd w:fill="CCEEFF" w:val="clear"/>
            <w:vAlign w:val="bottom"/>
          </w:tcPr>
          <w:p>
            <w:pPr>
              <w:pStyle w:val="TableContents"/>
              <w:spacing w:before="0" w:after="283"/>
              <w:rPr/>
            </w:pPr>
            <w:r>
              <w:rPr/>
              <w:t> </w:t>
            </w:r>
          </w:p>
        </w:tc>
        <w:tc>
          <w:tcPr>
            <w:tcW w:w="113" w:type="dxa"/>
            <w:tcBorders/>
            <w:shd w:fill="CCEEFF" w:val="clear"/>
            <w:vAlign w:val="bottom"/>
          </w:tcPr>
          <w:p>
            <w:pPr>
              <w:pStyle w:val="TableContents"/>
              <w:spacing w:before="0" w:after="283"/>
              <w:rPr/>
            </w:pPr>
            <w:r>
              <w:rPr/>
              <w:t> </w:t>
            </w:r>
          </w:p>
        </w:tc>
        <w:tc>
          <w:tcPr>
            <w:tcW w:w="961" w:type="dxa"/>
            <w:tcBorders/>
            <w:shd w:fill="CCEEFF" w:val="clear"/>
            <w:vAlign w:val="bottom"/>
          </w:tcPr>
          <w:p>
            <w:pPr>
              <w:pStyle w:val="TableContents"/>
              <w:spacing w:before="0" w:after="283"/>
              <w:jc w:val="right"/>
              <w:rPr>
                <w:rFonts w:ascii="times" w:hAnsi="times"/>
                <w:sz w:val="14"/>
              </w:rPr>
            </w:pPr>
            <w:r>
              <w:rPr>
                <w:rFonts w:ascii="times" w:hAnsi="times"/>
                <w:sz w:val="14"/>
              </w:rPr>
              <w:t></w:t>
            </w:r>
          </w:p>
        </w:tc>
        <w:tc>
          <w:tcPr>
            <w:tcW w:w="214" w:type="dxa"/>
            <w:tcBorders/>
            <w:shd w:fill="CCEEFF" w:val="clear"/>
            <w:vAlign w:val="bottom"/>
          </w:tcPr>
          <w:p>
            <w:pPr>
              <w:pStyle w:val="TableContents"/>
              <w:spacing w:before="0" w:after="283"/>
              <w:rPr/>
            </w:pPr>
            <w:r>
              <w:rPr/>
              <w:t> </w:t>
            </w:r>
          </w:p>
        </w:tc>
        <w:tc>
          <w:tcPr>
            <w:tcW w:w="112" w:type="dxa"/>
            <w:tcBorders/>
            <w:shd w:fill="CCEEFF" w:val="clear"/>
            <w:vAlign w:val="bottom"/>
          </w:tcPr>
          <w:p>
            <w:pPr>
              <w:pStyle w:val="TableContents"/>
              <w:spacing w:before="0" w:after="283"/>
              <w:rPr/>
            </w:pPr>
            <w:r>
              <w:rPr/>
              <w:t> </w:t>
            </w:r>
          </w:p>
        </w:tc>
        <w:tc>
          <w:tcPr>
            <w:tcW w:w="890" w:type="dxa"/>
            <w:tcBorders/>
            <w:shd w:fill="CCEEFF" w:val="clear"/>
            <w:vAlign w:val="bottom"/>
          </w:tcPr>
          <w:p>
            <w:pPr>
              <w:pStyle w:val="TableContents"/>
              <w:spacing w:before="0" w:after="283"/>
              <w:jc w:val="right"/>
              <w:rPr>
                <w:rFonts w:ascii="times" w:hAnsi="times"/>
                <w:sz w:val="14"/>
              </w:rPr>
            </w:pPr>
            <w:r>
              <w:rPr>
                <w:rFonts w:ascii="times" w:hAnsi="times"/>
                <w:sz w:val="14"/>
              </w:rPr>
              <w:t>212,751</w:t>
            </w:r>
          </w:p>
        </w:tc>
        <w:tc>
          <w:tcPr>
            <w:tcW w:w="214" w:type="dxa"/>
            <w:tcBorders/>
            <w:shd w:fill="CCEEFF" w:val="clear"/>
            <w:vAlign w:val="bottom"/>
          </w:tcPr>
          <w:p>
            <w:pPr>
              <w:pStyle w:val="TableContents"/>
              <w:spacing w:before="0" w:after="283"/>
              <w:rPr/>
            </w:pPr>
            <w:r>
              <w:rPr/>
              <w:t> </w:t>
            </w:r>
          </w:p>
        </w:tc>
        <w:tc>
          <w:tcPr>
            <w:tcW w:w="113" w:type="dxa"/>
            <w:tcBorders/>
            <w:shd w:fill="CCEEFF" w:val="clear"/>
            <w:vAlign w:val="bottom"/>
          </w:tcPr>
          <w:p>
            <w:pPr>
              <w:pStyle w:val="TableContents"/>
              <w:spacing w:before="0" w:after="283"/>
              <w:rPr/>
            </w:pPr>
            <w:r>
              <w:rPr/>
              <w:t> </w:t>
            </w:r>
          </w:p>
        </w:tc>
        <w:tc>
          <w:tcPr>
            <w:tcW w:w="1085" w:type="dxa"/>
            <w:tcBorders/>
            <w:shd w:fill="CCEEFF" w:val="clear"/>
            <w:vAlign w:val="bottom"/>
          </w:tcPr>
          <w:p>
            <w:pPr>
              <w:pStyle w:val="TableContents"/>
              <w:spacing w:before="0" w:after="283"/>
              <w:jc w:val="right"/>
              <w:rPr>
                <w:rFonts w:ascii="times" w:hAnsi="times"/>
                <w:sz w:val="14"/>
              </w:rPr>
            </w:pPr>
            <w:r>
              <w:rPr>
                <w:rFonts w:ascii="times" w:hAnsi="times"/>
                <w:sz w:val="14"/>
              </w:rPr>
              <w:t></w:t>
            </w:r>
          </w:p>
        </w:tc>
        <w:tc>
          <w:tcPr>
            <w:tcW w:w="214" w:type="dxa"/>
            <w:tcBorders/>
            <w:shd w:fill="CCEEFF" w:val="clear"/>
            <w:vAlign w:val="bottom"/>
          </w:tcPr>
          <w:p>
            <w:pPr>
              <w:pStyle w:val="TableContents"/>
              <w:spacing w:before="0" w:after="283"/>
              <w:rPr/>
            </w:pPr>
            <w:r>
              <w:rPr/>
              <w:t> </w:t>
            </w:r>
          </w:p>
        </w:tc>
        <w:tc>
          <w:tcPr>
            <w:tcW w:w="113" w:type="dxa"/>
            <w:tcBorders/>
            <w:shd w:fill="CCEEFF" w:val="clear"/>
            <w:vAlign w:val="bottom"/>
          </w:tcPr>
          <w:p>
            <w:pPr>
              <w:pStyle w:val="TableContents"/>
              <w:spacing w:before="0" w:after="283"/>
              <w:rPr/>
            </w:pPr>
            <w:r>
              <w:rPr/>
              <w:t> </w:t>
            </w:r>
          </w:p>
        </w:tc>
        <w:tc>
          <w:tcPr>
            <w:tcW w:w="961" w:type="dxa"/>
            <w:tcBorders/>
            <w:shd w:fill="CCEEFF" w:val="clear"/>
            <w:vAlign w:val="bottom"/>
          </w:tcPr>
          <w:p>
            <w:pPr>
              <w:pStyle w:val="TableContents"/>
              <w:spacing w:before="0" w:after="283"/>
              <w:jc w:val="right"/>
              <w:rPr>
                <w:rFonts w:ascii="times" w:hAnsi="times"/>
                <w:sz w:val="14"/>
              </w:rPr>
            </w:pPr>
            <w:r>
              <w:rPr>
                <w:rFonts w:ascii="times" w:hAnsi="times"/>
                <w:sz w:val="14"/>
              </w:rPr>
              <w:t>212,751</w:t>
            </w:r>
          </w:p>
        </w:tc>
        <w:tc>
          <w:tcPr>
            <w:tcW w:w="214" w:type="dxa"/>
            <w:tcBorders/>
            <w:shd w:fill="CCEEFF" w:val="clear"/>
            <w:vAlign w:val="bottom"/>
          </w:tcPr>
          <w:p>
            <w:pPr>
              <w:pStyle w:val="TableContents"/>
              <w:spacing w:before="0" w:after="283"/>
              <w:rPr/>
            </w:pPr>
            <w:r>
              <w:rPr/>
              <w:t> </w:t>
            </w:r>
          </w:p>
        </w:tc>
      </w:tr>
      <w:tr>
        <w:trPr/>
        <w:tc>
          <w:tcPr>
            <w:tcW w:w="142" w:type="dxa"/>
            <w:tcBorders/>
            <w:shd w:fill="FFFFFF" w:val="clear"/>
          </w:tcPr>
          <w:p>
            <w:pPr>
              <w:pStyle w:val="TableContents"/>
              <w:spacing w:before="0" w:after="283"/>
              <w:rPr/>
            </w:pPr>
            <w:r>
              <w:rPr/>
              <w:t> </w:t>
            </w:r>
          </w:p>
        </w:tc>
        <w:tc>
          <w:tcPr>
            <w:tcW w:w="285" w:type="dxa"/>
            <w:tcBorders/>
            <w:shd w:fill="FFFFFF" w:val="clear"/>
          </w:tcPr>
          <w:p>
            <w:pPr>
              <w:pStyle w:val="TableContents"/>
              <w:spacing w:before="0" w:after="283"/>
              <w:rPr/>
            </w:pPr>
            <w:r>
              <w:rPr/>
              <w:t> </w:t>
            </w:r>
          </w:p>
        </w:tc>
        <w:tc>
          <w:tcPr>
            <w:tcW w:w="1732" w:type="dxa"/>
            <w:tcBorders/>
            <w:shd w:fill="FFFFFF" w:val="clear"/>
            <w:vAlign w:val="bottom"/>
          </w:tcPr>
          <w:p>
            <w:pPr>
              <w:pStyle w:val="TableContents"/>
              <w:spacing w:before="0" w:after="283"/>
              <w:ind w:left="160" w:right="0" w:hanging="160"/>
              <w:rPr>
                <w:rFonts w:ascii="times" w:hAnsi="times"/>
                <w:sz w:val="14"/>
              </w:rPr>
            </w:pPr>
            <w:r>
              <w:rPr>
                <w:rFonts w:ascii="times" w:hAnsi="times"/>
                <w:sz w:val="14"/>
              </w:rPr>
              <w:t>Meadowbank Mine</w:t>
            </w:r>
          </w:p>
        </w:tc>
        <w:tc>
          <w:tcPr>
            <w:tcW w:w="214" w:type="dxa"/>
            <w:tcBorders/>
            <w:shd w:fill="FFFFFF" w:val="clear"/>
            <w:vAlign w:val="bottom"/>
          </w:tcPr>
          <w:p>
            <w:pPr>
              <w:pStyle w:val="TableContents"/>
              <w:spacing w:before="0" w:after="283"/>
              <w:rPr/>
            </w:pPr>
            <w:r>
              <w:rPr/>
              <w:t> </w:t>
            </w:r>
          </w:p>
        </w:tc>
        <w:tc>
          <w:tcPr>
            <w:tcW w:w="112" w:type="dxa"/>
            <w:tcBorders/>
            <w:shd w:fill="FFFFFF" w:val="clear"/>
            <w:vAlign w:val="bottom"/>
          </w:tcPr>
          <w:p>
            <w:pPr>
              <w:pStyle w:val="TableContents"/>
              <w:spacing w:before="0" w:after="283"/>
              <w:rPr/>
            </w:pPr>
            <w:r>
              <w:rPr/>
              <w:t> </w:t>
            </w:r>
          </w:p>
        </w:tc>
        <w:tc>
          <w:tcPr>
            <w:tcW w:w="891" w:type="dxa"/>
            <w:tcBorders/>
            <w:shd w:fill="FFFFFF" w:val="clear"/>
            <w:vAlign w:val="bottom"/>
          </w:tcPr>
          <w:p>
            <w:pPr>
              <w:pStyle w:val="TableContents"/>
              <w:spacing w:before="0" w:after="283"/>
              <w:jc w:val="right"/>
              <w:rPr>
                <w:rFonts w:ascii="times" w:hAnsi="times"/>
                <w:sz w:val="14"/>
              </w:rPr>
            </w:pPr>
            <w:r>
              <w:rPr>
                <w:rFonts w:ascii="times" w:hAnsi="times"/>
                <w:sz w:val="14"/>
              </w:rPr>
              <w:t>741,674</w:t>
            </w:r>
          </w:p>
        </w:tc>
        <w:tc>
          <w:tcPr>
            <w:tcW w:w="213" w:type="dxa"/>
            <w:tcBorders/>
            <w:shd w:fill="FFFFFF" w:val="clear"/>
            <w:vAlign w:val="bottom"/>
          </w:tcPr>
          <w:p>
            <w:pPr>
              <w:pStyle w:val="TableContents"/>
              <w:spacing w:before="0" w:after="283"/>
              <w:rPr/>
            </w:pPr>
            <w:r>
              <w:rPr/>
              <w:t> </w:t>
            </w:r>
          </w:p>
        </w:tc>
        <w:tc>
          <w:tcPr>
            <w:tcW w:w="113" w:type="dxa"/>
            <w:tcBorders/>
            <w:shd w:fill="FFFFFF" w:val="clear"/>
            <w:vAlign w:val="bottom"/>
          </w:tcPr>
          <w:p>
            <w:pPr>
              <w:pStyle w:val="TableContents"/>
              <w:spacing w:before="0" w:after="283"/>
              <w:rPr/>
            </w:pPr>
            <w:r>
              <w:rPr/>
              <w:t> </w:t>
            </w:r>
          </w:p>
        </w:tc>
        <w:tc>
          <w:tcPr>
            <w:tcW w:w="1086" w:type="dxa"/>
            <w:tcBorders/>
            <w:shd w:fill="FFFFFF" w:val="clear"/>
            <w:vAlign w:val="bottom"/>
          </w:tcPr>
          <w:p>
            <w:pPr>
              <w:pStyle w:val="TableContents"/>
              <w:spacing w:before="0" w:after="283"/>
              <w:jc w:val="right"/>
              <w:rPr>
                <w:rFonts w:ascii="times" w:hAnsi="times"/>
                <w:sz w:val="14"/>
              </w:rPr>
            </w:pPr>
            <w:r>
              <w:rPr>
                <w:rFonts w:ascii="times" w:hAnsi="times"/>
                <w:sz w:val="14"/>
              </w:rPr>
              <w:t></w:t>
            </w:r>
          </w:p>
        </w:tc>
        <w:tc>
          <w:tcPr>
            <w:tcW w:w="213" w:type="dxa"/>
            <w:tcBorders/>
            <w:shd w:fill="FFFFFF" w:val="clear"/>
            <w:vAlign w:val="bottom"/>
          </w:tcPr>
          <w:p>
            <w:pPr>
              <w:pStyle w:val="TableContents"/>
              <w:spacing w:before="0" w:after="283"/>
              <w:rPr/>
            </w:pPr>
            <w:r>
              <w:rPr/>
              <w:t> </w:t>
            </w:r>
          </w:p>
        </w:tc>
        <w:tc>
          <w:tcPr>
            <w:tcW w:w="113" w:type="dxa"/>
            <w:tcBorders/>
            <w:shd w:fill="FFFFFF" w:val="clear"/>
            <w:vAlign w:val="bottom"/>
          </w:tcPr>
          <w:p>
            <w:pPr>
              <w:pStyle w:val="TableContents"/>
              <w:spacing w:before="0" w:after="283"/>
              <w:rPr/>
            </w:pPr>
            <w:r>
              <w:rPr/>
              <w:t> </w:t>
            </w:r>
          </w:p>
        </w:tc>
        <w:tc>
          <w:tcPr>
            <w:tcW w:w="961" w:type="dxa"/>
            <w:tcBorders/>
            <w:shd w:fill="FFFFFF" w:val="clear"/>
            <w:vAlign w:val="bottom"/>
          </w:tcPr>
          <w:p>
            <w:pPr>
              <w:pStyle w:val="TableContents"/>
              <w:spacing w:before="0" w:after="283"/>
              <w:jc w:val="right"/>
              <w:rPr>
                <w:rFonts w:ascii="times" w:hAnsi="times"/>
                <w:sz w:val="14"/>
              </w:rPr>
            </w:pPr>
            <w:r>
              <w:rPr>
                <w:rFonts w:ascii="times" w:hAnsi="times"/>
                <w:sz w:val="14"/>
              </w:rPr>
              <w:t>741,674</w:t>
            </w:r>
          </w:p>
        </w:tc>
        <w:tc>
          <w:tcPr>
            <w:tcW w:w="214" w:type="dxa"/>
            <w:tcBorders/>
            <w:shd w:fill="FFFFFF" w:val="clear"/>
            <w:vAlign w:val="bottom"/>
          </w:tcPr>
          <w:p>
            <w:pPr>
              <w:pStyle w:val="TableContents"/>
              <w:spacing w:before="0" w:after="283"/>
              <w:rPr/>
            </w:pPr>
            <w:r>
              <w:rPr/>
              <w:t> </w:t>
            </w:r>
          </w:p>
        </w:tc>
        <w:tc>
          <w:tcPr>
            <w:tcW w:w="112" w:type="dxa"/>
            <w:tcBorders/>
            <w:shd w:fill="FFFFFF" w:val="clear"/>
            <w:vAlign w:val="bottom"/>
          </w:tcPr>
          <w:p>
            <w:pPr>
              <w:pStyle w:val="TableContents"/>
              <w:spacing w:before="0" w:after="283"/>
              <w:rPr/>
            </w:pPr>
            <w:r>
              <w:rPr/>
              <w:t> </w:t>
            </w:r>
          </w:p>
        </w:tc>
        <w:tc>
          <w:tcPr>
            <w:tcW w:w="890" w:type="dxa"/>
            <w:tcBorders/>
            <w:shd w:fill="FFFFFF" w:val="clear"/>
            <w:vAlign w:val="bottom"/>
          </w:tcPr>
          <w:p>
            <w:pPr>
              <w:pStyle w:val="TableContents"/>
              <w:spacing w:before="0" w:after="283"/>
              <w:jc w:val="right"/>
              <w:rPr>
                <w:rFonts w:ascii="times" w:hAnsi="times"/>
                <w:sz w:val="14"/>
              </w:rPr>
            </w:pPr>
            <w:r>
              <w:rPr>
                <w:rFonts w:ascii="times" w:hAnsi="times"/>
                <w:sz w:val="14"/>
              </w:rPr>
              <w:t>479,392</w:t>
            </w:r>
          </w:p>
        </w:tc>
        <w:tc>
          <w:tcPr>
            <w:tcW w:w="214" w:type="dxa"/>
            <w:tcBorders/>
            <w:shd w:fill="FFFFFF" w:val="clear"/>
            <w:vAlign w:val="bottom"/>
          </w:tcPr>
          <w:p>
            <w:pPr>
              <w:pStyle w:val="TableContents"/>
              <w:spacing w:before="0" w:after="283"/>
              <w:rPr/>
            </w:pPr>
            <w:r>
              <w:rPr/>
              <w:t> </w:t>
            </w:r>
          </w:p>
        </w:tc>
        <w:tc>
          <w:tcPr>
            <w:tcW w:w="113" w:type="dxa"/>
            <w:tcBorders/>
            <w:shd w:fill="FFFFFF" w:val="clear"/>
            <w:vAlign w:val="bottom"/>
          </w:tcPr>
          <w:p>
            <w:pPr>
              <w:pStyle w:val="TableContents"/>
              <w:spacing w:before="0" w:after="283"/>
              <w:rPr/>
            </w:pPr>
            <w:r>
              <w:rPr/>
              <w:t> </w:t>
            </w:r>
          </w:p>
        </w:tc>
        <w:tc>
          <w:tcPr>
            <w:tcW w:w="1085" w:type="dxa"/>
            <w:tcBorders/>
            <w:shd w:fill="FFFFFF" w:val="clear"/>
            <w:vAlign w:val="bottom"/>
          </w:tcPr>
          <w:p>
            <w:pPr>
              <w:pStyle w:val="TableContents"/>
              <w:spacing w:before="0" w:after="283"/>
              <w:jc w:val="right"/>
              <w:rPr>
                <w:rFonts w:ascii="times" w:hAnsi="times"/>
                <w:sz w:val="14"/>
              </w:rPr>
            </w:pPr>
            <w:r>
              <w:rPr>
                <w:rFonts w:ascii="times" w:hAnsi="times"/>
                <w:sz w:val="14"/>
              </w:rPr>
              <w:t></w:t>
            </w:r>
          </w:p>
        </w:tc>
        <w:tc>
          <w:tcPr>
            <w:tcW w:w="214" w:type="dxa"/>
            <w:tcBorders/>
            <w:shd w:fill="FFFFFF" w:val="clear"/>
            <w:vAlign w:val="bottom"/>
          </w:tcPr>
          <w:p>
            <w:pPr>
              <w:pStyle w:val="TableContents"/>
              <w:spacing w:before="0" w:after="283"/>
              <w:rPr/>
            </w:pPr>
            <w:r>
              <w:rPr/>
              <w:t> </w:t>
            </w:r>
          </w:p>
        </w:tc>
        <w:tc>
          <w:tcPr>
            <w:tcW w:w="113" w:type="dxa"/>
            <w:tcBorders/>
            <w:shd w:fill="FFFFFF" w:val="clear"/>
            <w:vAlign w:val="bottom"/>
          </w:tcPr>
          <w:p>
            <w:pPr>
              <w:pStyle w:val="TableContents"/>
              <w:spacing w:before="0" w:after="283"/>
              <w:rPr/>
            </w:pPr>
            <w:r>
              <w:rPr/>
              <w:t> </w:t>
            </w:r>
          </w:p>
        </w:tc>
        <w:tc>
          <w:tcPr>
            <w:tcW w:w="961" w:type="dxa"/>
            <w:tcBorders/>
            <w:shd w:fill="FFFFFF" w:val="clear"/>
            <w:vAlign w:val="bottom"/>
          </w:tcPr>
          <w:p>
            <w:pPr>
              <w:pStyle w:val="TableContents"/>
              <w:spacing w:before="0" w:after="283"/>
              <w:jc w:val="right"/>
              <w:rPr>
                <w:rFonts w:ascii="times" w:hAnsi="times"/>
                <w:sz w:val="14"/>
              </w:rPr>
            </w:pPr>
            <w:r>
              <w:rPr>
                <w:rFonts w:ascii="times" w:hAnsi="times"/>
                <w:sz w:val="14"/>
              </w:rPr>
              <w:t>479,392</w:t>
            </w:r>
          </w:p>
        </w:tc>
        <w:tc>
          <w:tcPr>
            <w:tcW w:w="214" w:type="dxa"/>
            <w:tcBorders/>
            <w:shd w:fill="FFFFFF" w:val="clear"/>
            <w:vAlign w:val="bottom"/>
          </w:tcPr>
          <w:p>
            <w:pPr>
              <w:pStyle w:val="TableContents"/>
              <w:spacing w:before="0" w:after="283"/>
              <w:rPr/>
            </w:pPr>
            <w:r>
              <w:rPr/>
              <w:t> </w:t>
            </w:r>
          </w:p>
        </w:tc>
      </w:tr>
      <w:tr>
        <w:trPr/>
        <w:tc>
          <w:tcPr>
            <w:tcW w:w="142" w:type="dxa"/>
            <w:tcBorders/>
            <w:shd w:fill="CCEEFF" w:val="clear"/>
          </w:tcPr>
          <w:p>
            <w:pPr>
              <w:pStyle w:val="TableContents"/>
              <w:spacing w:before="0" w:after="283"/>
              <w:rPr/>
            </w:pPr>
            <w:r>
              <w:rPr/>
              <w:t> </w:t>
            </w:r>
          </w:p>
        </w:tc>
        <w:tc>
          <w:tcPr>
            <w:tcW w:w="285" w:type="dxa"/>
            <w:tcBorders/>
            <w:shd w:fill="CCEEFF" w:val="clear"/>
          </w:tcPr>
          <w:p>
            <w:pPr>
              <w:pStyle w:val="TableContents"/>
              <w:spacing w:before="0" w:after="283"/>
              <w:rPr/>
            </w:pPr>
            <w:r>
              <w:rPr/>
              <w:t> </w:t>
            </w:r>
          </w:p>
        </w:tc>
        <w:tc>
          <w:tcPr>
            <w:tcW w:w="1732" w:type="dxa"/>
            <w:tcBorders/>
            <w:shd w:fill="CCEEFF" w:val="clear"/>
            <w:vAlign w:val="bottom"/>
          </w:tcPr>
          <w:p>
            <w:pPr>
              <w:pStyle w:val="TableContents"/>
              <w:spacing w:before="0" w:after="283"/>
              <w:ind w:left="160" w:right="0" w:hanging="160"/>
              <w:rPr>
                <w:rFonts w:ascii="times" w:hAnsi="times"/>
                <w:sz w:val="14"/>
              </w:rPr>
            </w:pPr>
            <w:r>
              <w:rPr>
                <w:rFonts w:ascii="times" w:hAnsi="times"/>
                <w:sz w:val="14"/>
              </w:rPr>
              <w:t>Kittila Mine</w:t>
            </w:r>
          </w:p>
        </w:tc>
        <w:tc>
          <w:tcPr>
            <w:tcW w:w="214" w:type="dxa"/>
            <w:tcBorders/>
            <w:shd w:fill="CCEEFF" w:val="clear"/>
            <w:vAlign w:val="bottom"/>
          </w:tcPr>
          <w:p>
            <w:pPr>
              <w:pStyle w:val="TableContents"/>
              <w:spacing w:before="0" w:after="283"/>
              <w:rPr/>
            </w:pPr>
            <w:r>
              <w:rPr/>
              <w:t> </w:t>
            </w:r>
          </w:p>
        </w:tc>
        <w:tc>
          <w:tcPr>
            <w:tcW w:w="112" w:type="dxa"/>
            <w:tcBorders/>
            <w:shd w:fill="CCEEFF" w:val="clear"/>
            <w:vAlign w:val="bottom"/>
          </w:tcPr>
          <w:p>
            <w:pPr>
              <w:pStyle w:val="TableContents"/>
              <w:spacing w:before="0" w:after="283"/>
              <w:rPr/>
            </w:pPr>
            <w:r>
              <w:rPr/>
              <w:t> </w:t>
            </w:r>
          </w:p>
        </w:tc>
        <w:tc>
          <w:tcPr>
            <w:tcW w:w="891" w:type="dxa"/>
            <w:tcBorders/>
            <w:shd w:fill="CCEEFF" w:val="clear"/>
            <w:vAlign w:val="bottom"/>
          </w:tcPr>
          <w:p>
            <w:pPr>
              <w:pStyle w:val="TableContents"/>
              <w:spacing w:before="0" w:after="283"/>
              <w:jc w:val="right"/>
              <w:rPr>
                <w:rFonts w:ascii="times" w:hAnsi="times"/>
                <w:sz w:val="14"/>
              </w:rPr>
            </w:pPr>
            <w:r>
              <w:rPr>
                <w:rFonts w:ascii="times" w:hAnsi="times"/>
                <w:sz w:val="14"/>
              </w:rPr>
              <w:t></w:t>
            </w:r>
          </w:p>
        </w:tc>
        <w:tc>
          <w:tcPr>
            <w:tcW w:w="213" w:type="dxa"/>
            <w:tcBorders/>
            <w:shd w:fill="CCEEFF" w:val="clear"/>
            <w:vAlign w:val="bottom"/>
          </w:tcPr>
          <w:p>
            <w:pPr>
              <w:pStyle w:val="TableContents"/>
              <w:spacing w:before="0" w:after="283"/>
              <w:rPr/>
            </w:pPr>
            <w:r>
              <w:rPr/>
              <w:t> </w:t>
            </w:r>
          </w:p>
        </w:tc>
        <w:tc>
          <w:tcPr>
            <w:tcW w:w="113" w:type="dxa"/>
            <w:tcBorders/>
            <w:shd w:fill="CCEEFF" w:val="clear"/>
            <w:vAlign w:val="bottom"/>
          </w:tcPr>
          <w:p>
            <w:pPr>
              <w:pStyle w:val="TableContents"/>
              <w:spacing w:before="0" w:after="283"/>
              <w:rPr/>
            </w:pPr>
            <w:r>
              <w:rPr/>
              <w:t> </w:t>
            </w:r>
          </w:p>
        </w:tc>
        <w:tc>
          <w:tcPr>
            <w:tcW w:w="1086" w:type="dxa"/>
            <w:tcBorders/>
            <w:shd w:fill="CCEEFF" w:val="clear"/>
            <w:vAlign w:val="bottom"/>
          </w:tcPr>
          <w:p>
            <w:pPr>
              <w:pStyle w:val="TableContents"/>
              <w:spacing w:before="0" w:after="283"/>
              <w:jc w:val="right"/>
              <w:rPr>
                <w:rFonts w:ascii="times" w:hAnsi="times"/>
                <w:sz w:val="14"/>
              </w:rPr>
            </w:pPr>
            <w:r>
              <w:rPr>
                <w:rFonts w:ascii="times" w:hAnsi="times"/>
                <w:sz w:val="14"/>
              </w:rPr>
              <w:t></w:t>
            </w:r>
          </w:p>
        </w:tc>
        <w:tc>
          <w:tcPr>
            <w:tcW w:w="213" w:type="dxa"/>
            <w:tcBorders/>
            <w:shd w:fill="CCEEFF" w:val="clear"/>
            <w:vAlign w:val="bottom"/>
          </w:tcPr>
          <w:p>
            <w:pPr>
              <w:pStyle w:val="TableContents"/>
              <w:spacing w:before="0" w:after="283"/>
              <w:rPr/>
            </w:pPr>
            <w:r>
              <w:rPr/>
              <w:t> </w:t>
            </w:r>
          </w:p>
        </w:tc>
        <w:tc>
          <w:tcPr>
            <w:tcW w:w="113" w:type="dxa"/>
            <w:tcBorders/>
            <w:shd w:fill="CCEEFF" w:val="clear"/>
            <w:vAlign w:val="bottom"/>
          </w:tcPr>
          <w:p>
            <w:pPr>
              <w:pStyle w:val="TableContents"/>
              <w:spacing w:before="0" w:after="283"/>
              <w:rPr/>
            </w:pPr>
            <w:r>
              <w:rPr/>
              <w:t> </w:t>
            </w:r>
          </w:p>
        </w:tc>
        <w:tc>
          <w:tcPr>
            <w:tcW w:w="961" w:type="dxa"/>
            <w:tcBorders/>
            <w:shd w:fill="CCEEFF" w:val="clear"/>
            <w:vAlign w:val="bottom"/>
          </w:tcPr>
          <w:p>
            <w:pPr>
              <w:pStyle w:val="TableContents"/>
              <w:spacing w:before="0" w:after="283"/>
              <w:jc w:val="right"/>
              <w:rPr>
                <w:rFonts w:ascii="times" w:hAnsi="times"/>
                <w:sz w:val="14"/>
              </w:rPr>
            </w:pPr>
            <w:r>
              <w:rPr>
                <w:rFonts w:ascii="times" w:hAnsi="times"/>
                <w:sz w:val="14"/>
              </w:rPr>
              <w:t></w:t>
            </w:r>
          </w:p>
        </w:tc>
        <w:tc>
          <w:tcPr>
            <w:tcW w:w="214" w:type="dxa"/>
            <w:tcBorders/>
            <w:shd w:fill="CCEEFF" w:val="clear"/>
            <w:vAlign w:val="bottom"/>
          </w:tcPr>
          <w:p>
            <w:pPr>
              <w:pStyle w:val="TableContents"/>
              <w:spacing w:before="0" w:after="283"/>
              <w:rPr/>
            </w:pPr>
            <w:r>
              <w:rPr/>
              <w:t> </w:t>
            </w:r>
          </w:p>
        </w:tc>
        <w:tc>
          <w:tcPr>
            <w:tcW w:w="112" w:type="dxa"/>
            <w:tcBorders/>
            <w:shd w:fill="CCEEFF" w:val="clear"/>
            <w:vAlign w:val="bottom"/>
          </w:tcPr>
          <w:p>
            <w:pPr>
              <w:pStyle w:val="TableContents"/>
              <w:spacing w:before="0" w:after="283"/>
              <w:rPr/>
            </w:pPr>
            <w:r>
              <w:rPr/>
              <w:t> </w:t>
            </w:r>
          </w:p>
        </w:tc>
        <w:tc>
          <w:tcPr>
            <w:tcW w:w="890" w:type="dxa"/>
            <w:tcBorders/>
            <w:shd w:fill="CCEEFF" w:val="clear"/>
            <w:vAlign w:val="bottom"/>
          </w:tcPr>
          <w:p>
            <w:pPr>
              <w:pStyle w:val="TableContents"/>
              <w:spacing w:before="0" w:after="283"/>
              <w:jc w:val="right"/>
              <w:rPr>
                <w:rFonts w:ascii="times" w:hAnsi="times"/>
                <w:sz w:val="14"/>
              </w:rPr>
            </w:pPr>
            <w:r>
              <w:rPr>
                <w:rFonts w:ascii="times" w:hAnsi="times"/>
                <w:sz w:val="14"/>
              </w:rPr>
              <w:t>302,954</w:t>
            </w:r>
          </w:p>
        </w:tc>
        <w:tc>
          <w:tcPr>
            <w:tcW w:w="214" w:type="dxa"/>
            <w:tcBorders/>
            <w:shd w:fill="CCEEFF" w:val="clear"/>
            <w:vAlign w:val="bottom"/>
          </w:tcPr>
          <w:p>
            <w:pPr>
              <w:pStyle w:val="TableContents"/>
              <w:spacing w:before="0" w:after="283"/>
              <w:rPr/>
            </w:pPr>
            <w:r>
              <w:rPr/>
              <w:t> </w:t>
            </w:r>
          </w:p>
        </w:tc>
        <w:tc>
          <w:tcPr>
            <w:tcW w:w="113" w:type="dxa"/>
            <w:tcBorders/>
            <w:shd w:fill="CCEEFF" w:val="clear"/>
            <w:vAlign w:val="bottom"/>
          </w:tcPr>
          <w:p>
            <w:pPr>
              <w:pStyle w:val="TableContents"/>
              <w:spacing w:before="0" w:after="283"/>
              <w:rPr/>
            </w:pPr>
            <w:r>
              <w:rPr/>
              <w:t> </w:t>
            </w:r>
          </w:p>
        </w:tc>
        <w:tc>
          <w:tcPr>
            <w:tcW w:w="1085" w:type="dxa"/>
            <w:tcBorders/>
            <w:shd w:fill="CCEEFF" w:val="clear"/>
            <w:vAlign w:val="bottom"/>
          </w:tcPr>
          <w:p>
            <w:pPr>
              <w:pStyle w:val="TableContents"/>
              <w:spacing w:before="0" w:after="283"/>
              <w:jc w:val="right"/>
              <w:rPr>
                <w:rFonts w:ascii="times" w:hAnsi="times"/>
                <w:sz w:val="14"/>
              </w:rPr>
            </w:pPr>
            <w:r>
              <w:rPr>
                <w:rFonts w:ascii="times" w:hAnsi="times"/>
                <w:sz w:val="14"/>
              </w:rPr>
              <w:t></w:t>
            </w:r>
          </w:p>
        </w:tc>
        <w:tc>
          <w:tcPr>
            <w:tcW w:w="214" w:type="dxa"/>
            <w:tcBorders/>
            <w:shd w:fill="CCEEFF" w:val="clear"/>
            <w:vAlign w:val="bottom"/>
          </w:tcPr>
          <w:p>
            <w:pPr>
              <w:pStyle w:val="TableContents"/>
              <w:spacing w:before="0" w:after="283"/>
              <w:rPr/>
            </w:pPr>
            <w:r>
              <w:rPr/>
              <w:t> </w:t>
            </w:r>
          </w:p>
        </w:tc>
        <w:tc>
          <w:tcPr>
            <w:tcW w:w="113" w:type="dxa"/>
            <w:tcBorders/>
            <w:shd w:fill="CCEEFF" w:val="clear"/>
            <w:vAlign w:val="bottom"/>
          </w:tcPr>
          <w:p>
            <w:pPr>
              <w:pStyle w:val="TableContents"/>
              <w:spacing w:before="0" w:after="283"/>
              <w:rPr/>
            </w:pPr>
            <w:r>
              <w:rPr/>
              <w:t> </w:t>
            </w:r>
          </w:p>
        </w:tc>
        <w:tc>
          <w:tcPr>
            <w:tcW w:w="961" w:type="dxa"/>
            <w:tcBorders/>
            <w:shd w:fill="CCEEFF" w:val="clear"/>
            <w:vAlign w:val="bottom"/>
          </w:tcPr>
          <w:p>
            <w:pPr>
              <w:pStyle w:val="TableContents"/>
              <w:spacing w:before="0" w:after="283"/>
              <w:jc w:val="right"/>
              <w:rPr>
                <w:rFonts w:ascii="times" w:hAnsi="times"/>
                <w:sz w:val="14"/>
              </w:rPr>
            </w:pPr>
            <w:r>
              <w:rPr>
                <w:rFonts w:ascii="times" w:hAnsi="times"/>
                <w:sz w:val="14"/>
              </w:rPr>
              <w:t>302,954</w:t>
            </w:r>
          </w:p>
        </w:tc>
        <w:tc>
          <w:tcPr>
            <w:tcW w:w="214" w:type="dxa"/>
            <w:tcBorders/>
            <w:shd w:fill="CCEEFF" w:val="clear"/>
            <w:vAlign w:val="bottom"/>
          </w:tcPr>
          <w:p>
            <w:pPr>
              <w:pStyle w:val="TableContents"/>
              <w:spacing w:before="0" w:after="283"/>
              <w:rPr/>
            </w:pPr>
            <w:r>
              <w:rPr/>
              <w:t> </w:t>
            </w:r>
          </w:p>
        </w:tc>
      </w:tr>
      <w:tr>
        <w:trPr/>
        <w:tc>
          <w:tcPr>
            <w:tcW w:w="142" w:type="dxa"/>
            <w:tcBorders/>
            <w:shd w:fill="FFFFFF" w:val="clear"/>
          </w:tcPr>
          <w:p>
            <w:pPr>
              <w:pStyle w:val="TableContents"/>
              <w:spacing w:before="0" w:after="283"/>
              <w:rPr/>
            </w:pPr>
            <w:r>
              <w:rPr/>
              <w:t> </w:t>
            </w:r>
          </w:p>
        </w:tc>
        <w:tc>
          <w:tcPr>
            <w:tcW w:w="285" w:type="dxa"/>
            <w:tcBorders/>
            <w:shd w:fill="FFFFFF" w:val="clear"/>
          </w:tcPr>
          <w:p>
            <w:pPr>
              <w:pStyle w:val="TableContents"/>
              <w:spacing w:before="0" w:after="283"/>
              <w:rPr/>
            </w:pPr>
            <w:r>
              <w:rPr/>
              <w:t> </w:t>
            </w:r>
          </w:p>
        </w:tc>
        <w:tc>
          <w:tcPr>
            <w:tcW w:w="1732" w:type="dxa"/>
            <w:tcBorders/>
            <w:shd w:fill="FFFFFF" w:val="clear"/>
            <w:vAlign w:val="bottom"/>
          </w:tcPr>
          <w:p>
            <w:pPr>
              <w:pStyle w:val="TableContents"/>
              <w:spacing w:before="0" w:after="283"/>
              <w:ind w:left="160" w:right="0" w:hanging="160"/>
              <w:rPr>
                <w:rFonts w:ascii="times" w:hAnsi="times"/>
                <w:sz w:val="14"/>
              </w:rPr>
            </w:pPr>
            <w:r>
              <w:rPr>
                <w:rFonts w:ascii="times" w:hAnsi="times"/>
                <w:sz w:val="14"/>
              </w:rPr>
              <w:t>Lapa Mine</w:t>
            </w:r>
          </w:p>
        </w:tc>
        <w:tc>
          <w:tcPr>
            <w:tcW w:w="214" w:type="dxa"/>
            <w:tcBorders/>
            <w:shd w:fill="FFFFFF" w:val="clear"/>
            <w:vAlign w:val="bottom"/>
          </w:tcPr>
          <w:p>
            <w:pPr>
              <w:pStyle w:val="TableContents"/>
              <w:spacing w:before="0" w:after="283"/>
              <w:rPr/>
            </w:pPr>
            <w:r>
              <w:rPr/>
              <w:t> </w:t>
            </w:r>
          </w:p>
        </w:tc>
        <w:tc>
          <w:tcPr>
            <w:tcW w:w="112" w:type="dxa"/>
            <w:tcBorders/>
            <w:shd w:fill="FFFFFF" w:val="clear"/>
            <w:vAlign w:val="bottom"/>
          </w:tcPr>
          <w:p>
            <w:pPr>
              <w:pStyle w:val="TableContents"/>
              <w:spacing w:before="0" w:after="283"/>
              <w:rPr/>
            </w:pPr>
            <w:r>
              <w:rPr/>
              <w:t> </w:t>
            </w:r>
          </w:p>
        </w:tc>
        <w:tc>
          <w:tcPr>
            <w:tcW w:w="891" w:type="dxa"/>
            <w:tcBorders/>
            <w:shd w:fill="FFFFFF" w:val="clear"/>
            <w:vAlign w:val="bottom"/>
          </w:tcPr>
          <w:p>
            <w:pPr>
              <w:pStyle w:val="TableContents"/>
              <w:spacing w:before="0" w:after="283"/>
              <w:jc w:val="right"/>
              <w:rPr>
                <w:rFonts w:ascii="times" w:hAnsi="times"/>
                <w:sz w:val="14"/>
              </w:rPr>
            </w:pPr>
            <w:r>
              <w:rPr>
                <w:rFonts w:ascii="times" w:hAnsi="times"/>
                <w:sz w:val="14"/>
              </w:rPr>
              <w:t></w:t>
            </w:r>
          </w:p>
        </w:tc>
        <w:tc>
          <w:tcPr>
            <w:tcW w:w="213" w:type="dxa"/>
            <w:tcBorders/>
            <w:shd w:fill="FFFFFF" w:val="clear"/>
            <w:vAlign w:val="bottom"/>
          </w:tcPr>
          <w:p>
            <w:pPr>
              <w:pStyle w:val="TableContents"/>
              <w:spacing w:before="0" w:after="283"/>
              <w:rPr/>
            </w:pPr>
            <w:r>
              <w:rPr/>
              <w:t> </w:t>
            </w:r>
          </w:p>
        </w:tc>
        <w:tc>
          <w:tcPr>
            <w:tcW w:w="113" w:type="dxa"/>
            <w:tcBorders/>
            <w:shd w:fill="FFFFFF" w:val="clear"/>
            <w:vAlign w:val="bottom"/>
          </w:tcPr>
          <w:p>
            <w:pPr>
              <w:pStyle w:val="TableContents"/>
              <w:spacing w:before="0" w:after="283"/>
              <w:rPr/>
            </w:pPr>
            <w:r>
              <w:rPr/>
              <w:t> </w:t>
            </w:r>
          </w:p>
        </w:tc>
        <w:tc>
          <w:tcPr>
            <w:tcW w:w="1086" w:type="dxa"/>
            <w:tcBorders/>
            <w:shd w:fill="FFFFFF" w:val="clear"/>
            <w:vAlign w:val="bottom"/>
          </w:tcPr>
          <w:p>
            <w:pPr>
              <w:pStyle w:val="TableContents"/>
              <w:spacing w:before="0" w:after="283"/>
              <w:jc w:val="right"/>
              <w:rPr>
                <w:rFonts w:ascii="times" w:hAnsi="times"/>
                <w:sz w:val="14"/>
              </w:rPr>
            </w:pPr>
            <w:r>
              <w:rPr>
                <w:rFonts w:ascii="times" w:hAnsi="times"/>
                <w:sz w:val="14"/>
              </w:rPr>
              <w:t></w:t>
            </w:r>
          </w:p>
        </w:tc>
        <w:tc>
          <w:tcPr>
            <w:tcW w:w="213" w:type="dxa"/>
            <w:tcBorders/>
            <w:shd w:fill="FFFFFF" w:val="clear"/>
            <w:vAlign w:val="bottom"/>
          </w:tcPr>
          <w:p>
            <w:pPr>
              <w:pStyle w:val="TableContents"/>
              <w:spacing w:before="0" w:after="283"/>
              <w:rPr/>
            </w:pPr>
            <w:r>
              <w:rPr/>
              <w:t> </w:t>
            </w:r>
          </w:p>
        </w:tc>
        <w:tc>
          <w:tcPr>
            <w:tcW w:w="113" w:type="dxa"/>
            <w:tcBorders/>
            <w:shd w:fill="FFFFFF" w:val="clear"/>
            <w:vAlign w:val="bottom"/>
          </w:tcPr>
          <w:p>
            <w:pPr>
              <w:pStyle w:val="TableContents"/>
              <w:spacing w:before="0" w:after="283"/>
              <w:rPr/>
            </w:pPr>
            <w:r>
              <w:rPr/>
              <w:t> </w:t>
            </w:r>
          </w:p>
        </w:tc>
        <w:tc>
          <w:tcPr>
            <w:tcW w:w="961" w:type="dxa"/>
            <w:tcBorders/>
            <w:shd w:fill="FFFFFF" w:val="clear"/>
            <w:vAlign w:val="bottom"/>
          </w:tcPr>
          <w:p>
            <w:pPr>
              <w:pStyle w:val="TableContents"/>
              <w:spacing w:before="0" w:after="283"/>
              <w:jc w:val="right"/>
              <w:rPr>
                <w:rFonts w:ascii="times" w:hAnsi="times"/>
                <w:sz w:val="14"/>
              </w:rPr>
            </w:pPr>
            <w:r>
              <w:rPr>
                <w:rFonts w:ascii="times" w:hAnsi="times"/>
                <w:sz w:val="14"/>
              </w:rPr>
              <w:t></w:t>
            </w:r>
          </w:p>
        </w:tc>
        <w:tc>
          <w:tcPr>
            <w:tcW w:w="214" w:type="dxa"/>
            <w:tcBorders/>
            <w:shd w:fill="FFFFFF" w:val="clear"/>
            <w:vAlign w:val="bottom"/>
          </w:tcPr>
          <w:p>
            <w:pPr>
              <w:pStyle w:val="TableContents"/>
              <w:spacing w:before="0" w:after="283"/>
              <w:rPr/>
            </w:pPr>
            <w:r>
              <w:rPr/>
              <w:t> </w:t>
            </w:r>
          </w:p>
        </w:tc>
        <w:tc>
          <w:tcPr>
            <w:tcW w:w="112" w:type="dxa"/>
            <w:tcBorders/>
            <w:shd w:fill="FFFFFF" w:val="clear"/>
            <w:vAlign w:val="bottom"/>
          </w:tcPr>
          <w:p>
            <w:pPr>
              <w:pStyle w:val="TableContents"/>
              <w:spacing w:before="0" w:after="283"/>
              <w:rPr/>
            </w:pPr>
            <w:r>
              <w:rPr/>
              <w:t> </w:t>
            </w:r>
          </w:p>
        </w:tc>
        <w:tc>
          <w:tcPr>
            <w:tcW w:w="890" w:type="dxa"/>
            <w:tcBorders/>
            <w:shd w:fill="FFFFFF" w:val="clear"/>
            <w:vAlign w:val="bottom"/>
          </w:tcPr>
          <w:p>
            <w:pPr>
              <w:pStyle w:val="TableContents"/>
              <w:spacing w:before="0" w:after="283"/>
              <w:jc w:val="right"/>
              <w:rPr>
                <w:rFonts w:ascii="times" w:hAnsi="times"/>
                <w:sz w:val="14"/>
              </w:rPr>
            </w:pPr>
            <w:r>
              <w:rPr>
                <w:rFonts w:ascii="times" w:hAnsi="times"/>
                <w:sz w:val="14"/>
              </w:rPr>
              <w:t>151,708</w:t>
            </w:r>
          </w:p>
        </w:tc>
        <w:tc>
          <w:tcPr>
            <w:tcW w:w="214" w:type="dxa"/>
            <w:tcBorders/>
            <w:shd w:fill="FFFFFF" w:val="clear"/>
            <w:vAlign w:val="bottom"/>
          </w:tcPr>
          <w:p>
            <w:pPr>
              <w:pStyle w:val="TableContents"/>
              <w:spacing w:before="0" w:after="283"/>
              <w:rPr/>
            </w:pPr>
            <w:r>
              <w:rPr/>
              <w:t> </w:t>
            </w:r>
          </w:p>
        </w:tc>
        <w:tc>
          <w:tcPr>
            <w:tcW w:w="113" w:type="dxa"/>
            <w:tcBorders/>
            <w:shd w:fill="FFFFFF" w:val="clear"/>
            <w:vAlign w:val="bottom"/>
          </w:tcPr>
          <w:p>
            <w:pPr>
              <w:pStyle w:val="TableContents"/>
              <w:spacing w:before="0" w:after="283"/>
              <w:rPr/>
            </w:pPr>
            <w:r>
              <w:rPr/>
              <w:t> </w:t>
            </w:r>
          </w:p>
        </w:tc>
        <w:tc>
          <w:tcPr>
            <w:tcW w:w="1085" w:type="dxa"/>
            <w:tcBorders/>
            <w:shd w:fill="FFFFFF" w:val="clear"/>
            <w:vAlign w:val="bottom"/>
          </w:tcPr>
          <w:p>
            <w:pPr>
              <w:pStyle w:val="TableContents"/>
              <w:spacing w:before="0" w:after="283"/>
              <w:jc w:val="right"/>
              <w:rPr>
                <w:rFonts w:ascii="times" w:hAnsi="times"/>
                <w:sz w:val="14"/>
              </w:rPr>
            </w:pPr>
            <w:r>
              <w:rPr>
                <w:rFonts w:ascii="times" w:hAnsi="times"/>
                <w:sz w:val="14"/>
              </w:rPr>
              <w:t></w:t>
            </w:r>
          </w:p>
        </w:tc>
        <w:tc>
          <w:tcPr>
            <w:tcW w:w="214" w:type="dxa"/>
            <w:tcBorders/>
            <w:shd w:fill="FFFFFF" w:val="clear"/>
            <w:vAlign w:val="bottom"/>
          </w:tcPr>
          <w:p>
            <w:pPr>
              <w:pStyle w:val="TableContents"/>
              <w:spacing w:before="0" w:after="283"/>
              <w:rPr/>
            </w:pPr>
            <w:r>
              <w:rPr/>
              <w:t> </w:t>
            </w:r>
          </w:p>
        </w:tc>
        <w:tc>
          <w:tcPr>
            <w:tcW w:w="113" w:type="dxa"/>
            <w:tcBorders/>
            <w:shd w:fill="FFFFFF" w:val="clear"/>
            <w:vAlign w:val="bottom"/>
          </w:tcPr>
          <w:p>
            <w:pPr>
              <w:pStyle w:val="TableContents"/>
              <w:spacing w:before="0" w:after="283"/>
              <w:rPr/>
            </w:pPr>
            <w:r>
              <w:rPr/>
              <w:t> </w:t>
            </w:r>
          </w:p>
        </w:tc>
        <w:tc>
          <w:tcPr>
            <w:tcW w:w="961" w:type="dxa"/>
            <w:tcBorders/>
            <w:shd w:fill="FFFFFF" w:val="clear"/>
            <w:vAlign w:val="bottom"/>
          </w:tcPr>
          <w:p>
            <w:pPr>
              <w:pStyle w:val="TableContents"/>
              <w:spacing w:before="0" w:after="283"/>
              <w:jc w:val="right"/>
              <w:rPr>
                <w:rFonts w:ascii="times" w:hAnsi="times"/>
                <w:sz w:val="14"/>
              </w:rPr>
            </w:pPr>
            <w:r>
              <w:rPr>
                <w:rFonts w:ascii="times" w:hAnsi="times"/>
                <w:sz w:val="14"/>
              </w:rPr>
              <w:t>151,708</w:t>
            </w:r>
          </w:p>
        </w:tc>
        <w:tc>
          <w:tcPr>
            <w:tcW w:w="214" w:type="dxa"/>
            <w:tcBorders/>
            <w:shd w:fill="FFFFFF" w:val="clear"/>
            <w:vAlign w:val="bottom"/>
          </w:tcPr>
          <w:p>
            <w:pPr>
              <w:pStyle w:val="TableContents"/>
              <w:spacing w:before="0" w:after="283"/>
              <w:rPr/>
            </w:pPr>
            <w:r>
              <w:rPr/>
              <w:t> </w:t>
            </w:r>
          </w:p>
        </w:tc>
      </w:tr>
      <w:tr>
        <w:trPr/>
        <w:tc>
          <w:tcPr>
            <w:tcW w:w="142" w:type="dxa"/>
            <w:tcBorders/>
            <w:shd w:fill="auto" w:val="clear"/>
          </w:tcPr>
          <w:p>
            <w:pPr>
              <w:pStyle w:val="TableContents"/>
              <w:spacing w:before="0" w:after="283"/>
              <w:rPr/>
            </w:pPr>
            <w:r>
              <w:rPr/>
              <w:t> </w:t>
            </w:r>
          </w:p>
        </w:tc>
        <w:tc>
          <w:tcPr>
            <w:tcW w:w="2017" w:type="dxa"/>
            <w:gridSpan w:val="2"/>
            <w:tcBorders/>
            <w:shd w:fill="auto" w:val="clear"/>
            <w:vAlign w:val="bottom"/>
          </w:tcPr>
          <w:p>
            <w:pPr>
              <w:pStyle w:val="TableContents"/>
              <w:spacing w:before="0" w:after="283"/>
              <w:rPr/>
            </w:pPr>
            <w:r>
              <w:rPr/>
              <w:t> </w:t>
            </w:r>
          </w:p>
        </w:tc>
        <w:tc>
          <w:tcPr>
            <w:tcW w:w="214" w:type="dxa"/>
            <w:tcBorders/>
            <w:shd w:fill="auto" w:val="clear"/>
            <w:vAlign w:val="bottom"/>
          </w:tcPr>
          <w:p>
            <w:pPr>
              <w:pStyle w:val="TableContents"/>
              <w:spacing w:before="0" w:after="283"/>
              <w:rPr/>
            </w:pPr>
            <w:r>
              <w:rPr/>
              <w:t> </w:t>
            </w:r>
          </w:p>
        </w:tc>
        <w:tc>
          <w:tcPr>
            <w:tcW w:w="1003" w:type="dxa"/>
            <w:gridSpan w:val="2"/>
            <w:tcBorders>
              <w:bottom w:val="single" w:sz="8" w:space="0" w:color="000000"/>
            </w:tcBorders>
            <w:shd w:fill="auto" w:val="clear"/>
            <w:tcMar>
              <w:bottom w:w="28" w:type="dxa"/>
            </w:tcMar>
            <w:vAlign w:val="bottom"/>
          </w:tcPr>
          <w:p>
            <w:pPr>
              <w:pStyle w:val="TableContents"/>
              <w:spacing w:before="0" w:after="283"/>
              <w:jc w:val="right"/>
              <w:rPr/>
            </w:pPr>
            <w:r>
              <w:rPr/>
              <w:t> </w:t>
            </w:r>
          </w:p>
        </w:tc>
        <w:tc>
          <w:tcPr>
            <w:tcW w:w="213" w:type="dxa"/>
            <w:tcBorders/>
            <w:shd w:fill="auto" w:val="clear"/>
            <w:vAlign w:val="bottom"/>
          </w:tcPr>
          <w:p>
            <w:pPr>
              <w:pStyle w:val="TableContents"/>
              <w:spacing w:before="0" w:after="283"/>
              <w:rPr/>
            </w:pPr>
            <w:r>
              <w:rPr/>
              <w:t> </w:t>
            </w:r>
          </w:p>
        </w:tc>
        <w:tc>
          <w:tcPr>
            <w:tcW w:w="1199" w:type="dxa"/>
            <w:gridSpan w:val="2"/>
            <w:tcBorders>
              <w:bottom w:val="single" w:sz="8" w:space="0" w:color="000000"/>
            </w:tcBorders>
            <w:shd w:fill="auto" w:val="clear"/>
            <w:tcMar>
              <w:bottom w:w="28" w:type="dxa"/>
            </w:tcMar>
            <w:vAlign w:val="bottom"/>
          </w:tcPr>
          <w:p>
            <w:pPr>
              <w:pStyle w:val="TableContents"/>
              <w:spacing w:before="0" w:after="283"/>
              <w:jc w:val="right"/>
              <w:rPr/>
            </w:pPr>
            <w:r>
              <w:rPr/>
              <w:t> </w:t>
            </w:r>
          </w:p>
        </w:tc>
        <w:tc>
          <w:tcPr>
            <w:tcW w:w="213" w:type="dxa"/>
            <w:tcBorders/>
            <w:shd w:fill="auto" w:val="clear"/>
            <w:vAlign w:val="bottom"/>
          </w:tcPr>
          <w:p>
            <w:pPr>
              <w:pStyle w:val="TableContents"/>
              <w:spacing w:before="0" w:after="283"/>
              <w:rPr/>
            </w:pPr>
            <w:r>
              <w:rPr/>
              <w:t> </w:t>
            </w:r>
          </w:p>
        </w:tc>
        <w:tc>
          <w:tcPr>
            <w:tcW w:w="1074" w:type="dxa"/>
            <w:gridSpan w:val="2"/>
            <w:tcBorders>
              <w:bottom w:val="single" w:sz="8" w:space="0" w:color="000000"/>
            </w:tcBorders>
            <w:shd w:fill="auto" w:val="clear"/>
            <w:tcMar>
              <w:bottom w:w="28" w:type="dxa"/>
            </w:tcMar>
            <w:vAlign w:val="bottom"/>
          </w:tcPr>
          <w:p>
            <w:pPr>
              <w:pStyle w:val="TableContents"/>
              <w:spacing w:before="0" w:after="283"/>
              <w:jc w:val="right"/>
              <w:rPr/>
            </w:pPr>
            <w:r>
              <w:rPr/>
              <w:t> </w:t>
            </w:r>
          </w:p>
        </w:tc>
        <w:tc>
          <w:tcPr>
            <w:tcW w:w="214" w:type="dxa"/>
            <w:tcBorders/>
            <w:shd w:fill="auto" w:val="clear"/>
            <w:vAlign w:val="bottom"/>
          </w:tcPr>
          <w:p>
            <w:pPr>
              <w:pStyle w:val="TableContents"/>
              <w:spacing w:before="0" w:after="283"/>
              <w:rPr/>
            </w:pPr>
            <w:r>
              <w:rPr/>
              <w:t> </w:t>
            </w:r>
          </w:p>
        </w:tc>
        <w:tc>
          <w:tcPr>
            <w:tcW w:w="1002" w:type="dxa"/>
            <w:gridSpan w:val="2"/>
            <w:tcBorders>
              <w:bottom w:val="single" w:sz="8" w:space="0" w:color="000000"/>
            </w:tcBorders>
            <w:shd w:fill="auto" w:val="clear"/>
            <w:tcMar>
              <w:bottom w:w="28" w:type="dxa"/>
            </w:tcMar>
            <w:vAlign w:val="bottom"/>
          </w:tcPr>
          <w:p>
            <w:pPr>
              <w:pStyle w:val="TableContents"/>
              <w:spacing w:before="0" w:after="283"/>
              <w:jc w:val="right"/>
              <w:rPr/>
            </w:pPr>
            <w:r>
              <w:rPr/>
              <w:t> </w:t>
            </w:r>
          </w:p>
        </w:tc>
        <w:tc>
          <w:tcPr>
            <w:tcW w:w="214" w:type="dxa"/>
            <w:tcBorders/>
            <w:shd w:fill="auto" w:val="clear"/>
            <w:vAlign w:val="bottom"/>
          </w:tcPr>
          <w:p>
            <w:pPr>
              <w:pStyle w:val="TableContents"/>
              <w:spacing w:before="0" w:after="283"/>
              <w:rPr/>
            </w:pPr>
            <w:r>
              <w:rPr/>
              <w:t> </w:t>
            </w:r>
          </w:p>
        </w:tc>
        <w:tc>
          <w:tcPr>
            <w:tcW w:w="1198" w:type="dxa"/>
            <w:gridSpan w:val="2"/>
            <w:tcBorders>
              <w:bottom w:val="single" w:sz="8" w:space="0" w:color="000000"/>
            </w:tcBorders>
            <w:shd w:fill="auto" w:val="clear"/>
            <w:tcMar>
              <w:bottom w:w="28" w:type="dxa"/>
            </w:tcMar>
            <w:vAlign w:val="bottom"/>
          </w:tcPr>
          <w:p>
            <w:pPr>
              <w:pStyle w:val="TableContents"/>
              <w:spacing w:before="0" w:after="283"/>
              <w:jc w:val="right"/>
              <w:rPr/>
            </w:pPr>
            <w:r>
              <w:rPr/>
              <w:t> </w:t>
            </w:r>
          </w:p>
        </w:tc>
        <w:tc>
          <w:tcPr>
            <w:tcW w:w="214" w:type="dxa"/>
            <w:tcBorders/>
            <w:shd w:fill="auto" w:val="clear"/>
            <w:vAlign w:val="bottom"/>
          </w:tcPr>
          <w:p>
            <w:pPr>
              <w:pStyle w:val="TableContents"/>
              <w:spacing w:before="0" w:after="283"/>
              <w:rPr/>
            </w:pPr>
            <w:r>
              <w:rPr/>
              <w:t> </w:t>
            </w:r>
          </w:p>
        </w:tc>
        <w:tc>
          <w:tcPr>
            <w:tcW w:w="1074" w:type="dxa"/>
            <w:gridSpan w:val="2"/>
            <w:tcBorders>
              <w:bottom w:val="single" w:sz="8" w:space="0" w:color="000000"/>
            </w:tcBorders>
            <w:shd w:fill="auto" w:val="clear"/>
            <w:tcMar>
              <w:bottom w:w="28" w:type="dxa"/>
            </w:tcMar>
            <w:vAlign w:val="bottom"/>
          </w:tcPr>
          <w:p>
            <w:pPr>
              <w:pStyle w:val="TableContents"/>
              <w:spacing w:before="0" w:after="283"/>
              <w:jc w:val="right"/>
              <w:rPr/>
            </w:pPr>
            <w:r>
              <w:rPr/>
              <w:t> </w:t>
            </w:r>
          </w:p>
        </w:tc>
        <w:tc>
          <w:tcPr>
            <w:tcW w:w="214" w:type="dxa"/>
            <w:tcBorders/>
            <w:shd w:fill="auto" w:val="clear"/>
            <w:vAlign w:val="bottom"/>
          </w:tcPr>
          <w:p>
            <w:pPr>
              <w:pStyle w:val="TableContents"/>
              <w:spacing w:before="0" w:after="283"/>
              <w:rPr/>
            </w:pPr>
            <w:r>
              <w:rPr/>
              <w:t> </w:t>
            </w:r>
          </w:p>
        </w:tc>
      </w:tr>
      <w:tr>
        <w:trPr/>
        <w:tc>
          <w:tcPr>
            <w:tcW w:w="142" w:type="dxa"/>
            <w:tcBorders/>
            <w:shd w:fill="CCEEFF" w:val="clear"/>
          </w:tcPr>
          <w:p>
            <w:pPr>
              <w:pStyle w:val="TableContents"/>
              <w:spacing w:before="0" w:after="283"/>
              <w:rPr/>
            </w:pPr>
            <w:r>
              <w:rPr/>
              <w:t> </w:t>
            </w:r>
          </w:p>
        </w:tc>
        <w:tc>
          <w:tcPr>
            <w:tcW w:w="2017" w:type="dxa"/>
            <w:gridSpan w:val="2"/>
            <w:tcBorders/>
            <w:shd w:fill="CCEEFF" w:val="clear"/>
            <w:vAlign w:val="bottom"/>
          </w:tcPr>
          <w:p>
            <w:pPr>
              <w:pStyle w:val="TableContents"/>
              <w:spacing w:before="0" w:after="283"/>
              <w:ind w:left="160" w:right="0" w:hanging="160"/>
              <w:rPr>
                <w:sz w:val="4"/>
                <w:szCs w:val="4"/>
              </w:rPr>
            </w:pPr>
            <w:r>
              <w:rPr>
                <w:sz w:val="4"/>
                <w:szCs w:val="4"/>
              </w:rPr>
            </w:r>
          </w:p>
        </w:tc>
        <w:tc>
          <w:tcPr>
            <w:tcW w:w="214" w:type="dxa"/>
            <w:tcBorders/>
            <w:shd w:fill="CCEEFF" w:val="clear"/>
            <w:vAlign w:val="bottom"/>
          </w:tcPr>
          <w:p>
            <w:pPr>
              <w:pStyle w:val="TableContents"/>
              <w:spacing w:before="0" w:after="283"/>
              <w:rPr/>
            </w:pPr>
            <w:r>
              <w:rPr/>
              <w:t> </w:t>
            </w:r>
          </w:p>
        </w:tc>
        <w:tc>
          <w:tcPr>
            <w:tcW w:w="112" w:type="dxa"/>
            <w:tcBorders/>
            <w:shd w:fill="CCEEFF" w:val="clear"/>
            <w:vAlign w:val="bottom"/>
          </w:tcPr>
          <w:p>
            <w:pPr>
              <w:pStyle w:val="TableContents"/>
              <w:spacing w:before="0" w:after="283"/>
              <w:jc w:val="right"/>
              <w:rPr>
                <w:rFonts w:ascii="times" w:hAnsi="times"/>
                <w:sz w:val="14"/>
              </w:rPr>
            </w:pPr>
            <w:r>
              <w:rPr>
                <w:rFonts w:ascii="times" w:hAnsi="times"/>
                <w:sz w:val="14"/>
              </w:rPr>
              <w:t>$</w:t>
            </w:r>
          </w:p>
        </w:tc>
        <w:tc>
          <w:tcPr>
            <w:tcW w:w="891" w:type="dxa"/>
            <w:tcBorders/>
            <w:shd w:fill="CCEEFF" w:val="clear"/>
            <w:vAlign w:val="bottom"/>
          </w:tcPr>
          <w:p>
            <w:pPr>
              <w:pStyle w:val="TableContents"/>
              <w:spacing w:before="0" w:after="283"/>
              <w:jc w:val="right"/>
              <w:rPr>
                <w:rFonts w:ascii="times" w:hAnsi="times"/>
                <w:sz w:val="14"/>
              </w:rPr>
            </w:pPr>
            <w:r>
              <w:rPr>
                <w:rFonts w:ascii="times" w:hAnsi="times"/>
                <w:sz w:val="14"/>
              </w:rPr>
              <w:t>3,919,131</w:t>
            </w:r>
          </w:p>
        </w:tc>
        <w:tc>
          <w:tcPr>
            <w:tcW w:w="213" w:type="dxa"/>
            <w:tcBorders/>
            <w:shd w:fill="CCEEFF" w:val="clear"/>
            <w:vAlign w:val="bottom"/>
          </w:tcPr>
          <w:p>
            <w:pPr>
              <w:pStyle w:val="TableContents"/>
              <w:spacing w:before="0" w:after="283"/>
              <w:rPr/>
            </w:pPr>
            <w:r>
              <w:rPr/>
              <w:t> </w:t>
            </w:r>
          </w:p>
        </w:tc>
        <w:tc>
          <w:tcPr>
            <w:tcW w:w="113" w:type="dxa"/>
            <w:tcBorders/>
            <w:shd w:fill="CCEEFF" w:val="clear"/>
            <w:vAlign w:val="bottom"/>
          </w:tcPr>
          <w:p>
            <w:pPr>
              <w:pStyle w:val="TableContents"/>
              <w:spacing w:before="0" w:after="283"/>
              <w:jc w:val="right"/>
              <w:rPr>
                <w:rFonts w:ascii="times" w:hAnsi="times"/>
                <w:sz w:val="14"/>
              </w:rPr>
            </w:pPr>
            <w:r>
              <w:rPr>
                <w:rFonts w:ascii="times" w:hAnsi="times"/>
                <w:sz w:val="14"/>
              </w:rPr>
              <w:t>$</w:t>
            </w:r>
          </w:p>
        </w:tc>
        <w:tc>
          <w:tcPr>
            <w:tcW w:w="1086" w:type="dxa"/>
            <w:tcBorders/>
            <w:shd w:fill="CCEEFF" w:val="clear"/>
            <w:vAlign w:val="bottom"/>
          </w:tcPr>
          <w:p>
            <w:pPr>
              <w:pStyle w:val="TableContents"/>
              <w:spacing w:before="0" w:after="283"/>
              <w:jc w:val="right"/>
              <w:rPr>
                <w:rFonts w:ascii="times" w:hAnsi="times"/>
                <w:sz w:val="14"/>
              </w:rPr>
            </w:pPr>
            <w:r>
              <w:rPr>
                <w:rFonts w:ascii="times" w:hAnsi="times"/>
                <w:sz w:val="14"/>
              </w:rPr>
              <w:t>337,333</w:t>
            </w:r>
          </w:p>
        </w:tc>
        <w:tc>
          <w:tcPr>
            <w:tcW w:w="213" w:type="dxa"/>
            <w:tcBorders/>
            <w:shd w:fill="CCEEFF" w:val="clear"/>
            <w:vAlign w:val="bottom"/>
          </w:tcPr>
          <w:p>
            <w:pPr>
              <w:pStyle w:val="TableContents"/>
              <w:spacing w:before="0" w:after="283"/>
              <w:rPr/>
            </w:pPr>
            <w:r>
              <w:rPr/>
              <w:t> </w:t>
            </w:r>
          </w:p>
        </w:tc>
        <w:tc>
          <w:tcPr>
            <w:tcW w:w="113" w:type="dxa"/>
            <w:tcBorders/>
            <w:shd w:fill="CCEEFF" w:val="clear"/>
            <w:vAlign w:val="bottom"/>
          </w:tcPr>
          <w:p>
            <w:pPr>
              <w:pStyle w:val="TableContents"/>
              <w:spacing w:before="0" w:after="283"/>
              <w:jc w:val="right"/>
              <w:rPr>
                <w:rFonts w:ascii="times" w:hAnsi="times"/>
                <w:sz w:val="14"/>
              </w:rPr>
            </w:pPr>
            <w:r>
              <w:rPr>
                <w:rFonts w:ascii="times" w:hAnsi="times"/>
                <w:sz w:val="14"/>
              </w:rPr>
              <w:t>$</w:t>
            </w:r>
          </w:p>
        </w:tc>
        <w:tc>
          <w:tcPr>
            <w:tcW w:w="961" w:type="dxa"/>
            <w:tcBorders/>
            <w:shd w:fill="CCEEFF" w:val="clear"/>
            <w:vAlign w:val="bottom"/>
          </w:tcPr>
          <w:p>
            <w:pPr>
              <w:pStyle w:val="TableContents"/>
              <w:spacing w:before="0" w:after="283"/>
              <w:jc w:val="right"/>
              <w:rPr>
                <w:rFonts w:ascii="times" w:hAnsi="times"/>
                <w:sz w:val="14"/>
              </w:rPr>
            </w:pPr>
            <w:r>
              <w:rPr>
                <w:rFonts w:ascii="times" w:hAnsi="times"/>
                <w:sz w:val="14"/>
              </w:rPr>
              <w:t>3,581,798</w:t>
            </w:r>
          </w:p>
        </w:tc>
        <w:tc>
          <w:tcPr>
            <w:tcW w:w="214" w:type="dxa"/>
            <w:tcBorders/>
            <w:shd w:fill="CCEEFF" w:val="clear"/>
            <w:vAlign w:val="bottom"/>
          </w:tcPr>
          <w:p>
            <w:pPr>
              <w:pStyle w:val="TableContents"/>
              <w:spacing w:before="0" w:after="283"/>
              <w:rPr/>
            </w:pPr>
            <w:r>
              <w:rPr/>
              <w:t> </w:t>
            </w:r>
          </w:p>
        </w:tc>
        <w:tc>
          <w:tcPr>
            <w:tcW w:w="112" w:type="dxa"/>
            <w:tcBorders/>
            <w:shd w:fill="CCEEFF" w:val="clear"/>
            <w:vAlign w:val="bottom"/>
          </w:tcPr>
          <w:p>
            <w:pPr>
              <w:pStyle w:val="TableContents"/>
              <w:spacing w:before="0" w:after="283"/>
              <w:jc w:val="right"/>
              <w:rPr>
                <w:rFonts w:ascii="times" w:hAnsi="times"/>
                <w:sz w:val="14"/>
              </w:rPr>
            </w:pPr>
            <w:r>
              <w:rPr>
                <w:rFonts w:ascii="times" w:hAnsi="times"/>
                <w:sz w:val="14"/>
              </w:rPr>
              <w:t>$</w:t>
            </w:r>
          </w:p>
        </w:tc>
        <w:tc>
          <w:tcPr>
            <w:tcW w:w="890" w:type="dxa"/>
            <w:tcBorders/>
            <w:shd w:fill="CCEEFF" w:val="clear"/>
            <w:vAlign w:val="bottom"/>
          </w:tcPr>
          <w:p>
            <w:pPr>
              <w:pStyle w:val="TableContents"/>
              <w:spacing w:before="0" w:after="283"/>
              <w:jc w:val="right"/>
              <w:rPr>
                <w:rFonts w:ascii="times" w:hAnsi="times"/>
                <w:sz w:val="14"/>
              </w:rPr>
            </w:pPr>
            <w:r>
              <w:rPr>
                <w:rFonts w:ascii="times" w:hAnsi="times"/>
                <w:sz w:val="14"/>
              </w:rPr>
              <w:t>3,252,228</w:t>
            </w:r>
          </w:p>
        </w:tc>
        <w:tc>
          <w:tcPr>
            <w:tcW w:w="214" w:type="dxa"/>
            <w:tcBorders/>
            <w:shd w:fill="CCEEFF" w:val="clear"/>
            <w:vAlign w:val="bottom"/>
          </w:tcPr>
          <w:p>
            <w:pPr>
              <w:pStyle w:val="TableContents"/>
              <w:spacing w:before="0" w:after="283"/>
              <w:rPr/>
            </w:pPr>
            <w:r>
              <w:rPr/>
              <w:t> </w:t>
            </w:r>
          </w:p>
        </w:tc>
        <w:tc>
          <w:tcPr>
            <w:tcW w:w="113" w:type="dxa"/>
            <w:tcBorders/>
            <w:shd w:fill="CCEEFF" w:val="clear"/>
            <w:vAlign w:val="bottom"/>
          </w:tcPr>
          <w:p>
            <w:pPr>
              <w:pStyle w:val="TableContents"/>
              <w:spacing w:before="0" w:after="283"/>
              <w:jc w:val="right"/>
              <w:rPr>
                <w:rFonts w:ascii="times" w:hAnsi="times"/>
                <w:sz w:val="14"/>
              </w:rPr>
            </w:pPr>
            <w:r>
              <w:rPr>
                <w:rFonts w:ascii="times" w:hAnsi="times"/>
                <w:sz w:val="14"/>
              </w:rPr>
              <w:t>$</w:t>
            </w:r>
          </w:p>
        </w:tc>
        <w:tc>
          <w:tcPr>
            <w:tcW w:w="1085" w:type="dxa"/>
            <w:tcBorders/>
            <w:shd w:fill="CCEEFF" w:val="clear"/>
            <w:vAlign w:val="bottom"/>
          </w:tcPr>
          <w:p>
            <w:pPr>
              <w:pStyle w:val="TableContents"/>
              <w:spacing w:before="0" w:after="283"/>
              <w:jc w:val="right"/>
              <w:rPr>
                <w:rFonts w:ascii="times" w:hAnsi="times"/>
                <w:sz w:val="14"/>
              </w:rPr>
            </w:pPr>
            <w:r>
              <w:rPr>
                <w:rFonts w:ascii="times" w:hAnsi="times"/>
                <w:sz w:val="14"/>
              </w:rPr>
              <w:t>254,728</w:t>
            </w:r>
          </w:p>
        </w:tc>
        <w:tc>
          <w:tcPr>
            <w:tcW w:w="214" w:type="dxa"/>
            <w:tcBorders/>
            <w:shd w:fill="CCEEFF" w:val="clear"/>
            <w:vAlign w:val="bottom"/>
          </w:tcPr>
          <w:p>
            <w:pPr>
              <w:pStyle w:val="TableContents"/>
              <w:spacing w:before="0" w:after="283"/>
              <w:rPr/>
            </w:pPr>
            <w:r>
              <w:rPr/>
              <w:t> </w:t>
            </w:r>
          </w:p>
        </w:tc>
        <w:tc>
          <w:tcPr>
            <w:tcW w:w="113" w:type="dxa"/>
            <w:tcBorders/>
            <w:shd w:fill="CCEEFF" w:val="clear"/>
            <w:vAlign w:val="bottom"/>
          </w:tcPr>
          <w:p>
            <w:pPr>
              <w:pStyle w:val="TableContents"/>
              <w:spacing w:before="0" w:after="283"/>
              <w:jc w:val="right"/>
              <w:rPr>
                <w:rFonts w:ascii="times" w:hAnsi="times"/>
                <w:sz w:val="14"/>
              </w:rPr>
            </w:pPr>
            <w:r>
              <w:rPr>
                <w:rFonts w:ascii="times" w:hAnsi="times"/>
                <w:sz w:val="14"/>
              </w:rPr>
              <w:t>$</w:t>
            </w:r>
          </w:p>
        </w:tc>
        <w:tc>
          <w:tcPr>
            <w:tcW w:w="961" w:type="dxa"/>
            <w:tcBorders/>
            <w:shd w:fill="CCEEFF" w:val="clear"/>
            <w:vAlign w:val="bottom"/>
          </w:tcPr>
          <w:p>
            <w:pPr>
              <w:pStyle w:val="TableContents"/>
              <w:spacing w:before="0" w:after="283"/>
              <w:jc w:val="right"/>
              <w:rPr>
                <w:rFonts w:ascii="times" w:hAnsi="times"/>
                <w:sz w:val="14"/>
              </w:rPr>
            </w:pPr>
            <w:r>
              <w:rPr>
                <w:rFonts w:ascii="times" w:hAnsi="times"/>
                <w:sz w:val="14"/>
              </w:rPr>
              <w:t>2,997,500</w:t>
            </w:r>
          </w:p>
        </w:tc>
        <w:tc>
          <w:tcPr>
            <w:tcW w:w="214" w:type="dxa"/>
            <w:tcBorders/>
            <w:shd w:fill="CCEEFF" w:val="clear"/>
            <w:vAlign w:val="bottom"/>
          </w:tcPr>
          <w:p>
            <w:pPr>
              <w:pStyle w:val="TableContents"/>
              <w:spacing w:before="0" w:after="283"/>
              <w:rPr/>
            </w:pPr>
            <w:r>
              <w:rPr/>
              <w:t> </w:t>
            </w:r>
          </w:p>
        </w:tc>
      </w:tr>
      <w:tr>
        <w:trPr/>
        <w:tc>
          <w:tcPr>
            <w:tcW w:w="142" w:type="dxa"/>
            <w:tcBorders/>
            <w:shd w:fill="auto" w:val="clear"/>
          </w:tcPr>
          <w:p>
            <w:pPr>
              <w:pStyle w:val="TableContents"/>
              <w:spacing w:before="0" w:after="283"/>
              <w:rPr/>
            </w:pPr>
            <w:r>
              <w:rPr/>
              <w:t> </w:t>
            </w:r>
          </w:p>
        </w:tc>
        <w:tc>
          <w:tcPr>
            <w:tcW w:w="2017" w:type="dxa"/>
            <w:gridSpan w:val="2"/>
            <w:tcBorders/>
            <w:shd w:fill="auto" w:val="clear"/>
            <w:vAlign w:val="bottom"/>
          </w:tcPr>
          <w:p>
            <w:pPr>
              <w:pStyle w:val="TableContents"/>
              <w:spacing w:before="0" w:after="283"/>
              <w:rPr/>
            </w:pPr>
            <w:r>
              <w:rPr/>
              <w:t> </w:t>
            </w:r>
          </w:p>
        </w:tc>
        <w:tc>
          <w:tcPr>
            <w:tcW w:w="214" w:type="dxa"/>
            <w:tcBorders/>
            <w:shd w:fill="auto" w:val="clear"/>
            <w:vAlign w:val="bottom"/>
          </w:tcPr>
          <w:p>
            <w:pPr>
              <w:pStyle w:val="TableContents"/>
              <w:spacing w:before="0" w:after="283"/>
              <w:rPr/>
            </w:pPr>
            <w:r>
              <w:rPr/>
              <w:t> </w:t>
            </w:r>
          </w:p>
        </w:tc>
        <w:tc>
          <w:tcPr>
            <w:tcW w:w="1003" w:type="dxa"/>
            <w:gridSpan w:val="2"/>
            <w:tcBorders>
              <w:bottom w:val="double" w:sz="6" w:space="0" w:color="000000"/>
            </w:tcBorders>
            <w:shd w:fill="auto" w:val="clear"/>
            <w:tcMar>
              <w:bottom w:w="28" w:type="dxa"/>
            </w:tcMar>
            <w:vAlign w:val="bottom"/>
          </w:tcPr>
          <w:p>
            <w:pPr>
              <w:pStyle w:val="TableContents"/>
              <w:spacing w:before="0" w:after="283"/>
              <w:jc w:val="right"/>
              <w:rPr/>
            </w:pPr>
            <w:r>
              <w:rPr/>
              <w:t> </w:t>
            </w:r>
          </w:p>
        </w:tc>
        <w:tc>
          <w:tcPr>
            <w:tcW w:w="213" w:type="dxa"/>
            <w:tcBorders/>
            <w:shd w:fill="auto" w:val="clear"/>
            <w:vAlign w:val="bottom"/>
          </w:tcPr>
          <w:p>
            <w:pPr>
              <w:pStyle w:val="TableContents"/>
              <w:spacing w:before="0" w:after="283"/>
              <w:rPr/>
            </w:pPr>
            <w:r>
              <w:rPr/>
              <w:t> </w:t>
            </w:r>
          </w:p>
        </w:tc>
        <w:tc>
          <w:tcPr>
            <w:tcW w:w="1199" w:type="dxa"/>
            <w:gridSpan w:val="2"/>
            <w:tcBorders>
              <w:bottom w:val="double" w:sz="6" w:space="0" w:color="000000"/>
            </w:tcBorders>
            <w:shd w:fill="auto" w:val="clear"/>
            <w:tcMar>
              <w:bottom w:w="28" w:type="dxa"/>
            </w:tcMar>
            <w:vAlign w:val="bottom"/>
          </w:tcPr>
          <w:p>
            <w:pPr>
              <w:pStyle w:val="TableContents"/>
              <w:spacing w:before="0" w:after="283"/>
              <w:jc w:val="right"/>
              <w:rPr/>
            </w:pPr>
            <w:r>
              <w:rPr/>
              <w:t> </w:t>
            </w:r>
          </w:p>
        </w:tc>
        <w:tc>
          <w:tcPr>
            <w:tcW w:w="213" w:type="dxa"/>
            <w:tcBorders/>
            <w:shd w:fill="auto" w:val="clear"/>
            <w:vAlign w:val="bottom"/>
          </w:tcPr>
          <w:p>
            <w:pPr>
              <w:pStyle w:val="TableContents"/>
              <w:spacing w:before="0" w:after="283"/>
              <w:rPr/>
            </w:pPr>
            <w:r>
              <w:rPr/>
              <w:t> </w:t>
            </w:r>
          </w:p>
        </w:tc>
        <w:tc>
          <w:tcPr>
            <w:tcW w:w="1074" w:type="dxa"/>
            <w:gridSpan w:val="2"/>
            <w:tcBorders>
              <w:bottom w:val="double" w:sz="6" w:space="0" w:color="000000"/>
            </w:tcBorders>
            <w:shd w:fill="auto" w:val="clear"/>
            <w:tcMar>
              <w:bottom w:w="28" w:type="dxa"/>
            </w:tcMar>
            <w:vAlign w:val="bottom"/>
          </w:tcPr>
          <w:p>
            <w:pPr>
              <w:pStyle w:val="TableContents"/>
              <w:spacing w:before="0" w:after="283"/>
              <w:jc w:val="right"/>
              <w:rPr/>
            </w:pPr>
            <w:r>
              <w:rPr/>
              <w:t> </w:t>
            </w:r>
          </w:p>
        </w:tc>
        <w:tc>
          <w:tcPr>
            <w:tcW w:w="214" w:type="dxa"/>
            <w:tcBorders/>
            <w:shd w:fill="auto" w:val="clear"/>
            <w:vAlign w:val="bottom"/>
          </w:tcPr>
          <w:p>
            <w:pPr>
              <w:pStyle w:val="TableContents"/>
              <w:spacing w:before="0" w:after="283"/>
              <w:rPr/>
            </w:pPr>
            <w:r>
              <w:rPr/>
              <w:t> </w:t>
            </w:r>
          </w:p>
        </w:tc>
        <w:tc>
          <w:tcPr>
            <w:tcW w:w="1002" w:type="dxa"/>
            <w:gridSpan w:val="2"/>
            <w:tcBorders>
              <w:bottom w:val="double" w:sz="6" w:space="0" w:color="000000"/>
            </w:tcBorders>
            <w:shd w:fill="auto" w:val="clear"/>
            <w:tcMar>
              <w:bottom w:w="28" w:type="dxa"/>
            </w:tcMar>
            <w:vAlign w:val="bottom"/>
          </w:tcPr>
          <w:p>
            <w:pPr>
              <w:pStyle w:val="TableContents"/>
              <w:spacing w:before="0" w:after="283"/>
              <w:jc w:val="right"/>
              <w:rPr/>
            </w:pPr>
            <w:r>
              <w:rPr/>
              <w:t> </w:t>
            </w:r>
          </w:p>
        </w:tc>
        <w:tc>
          <w:tcPr>
            <w:tcW w:w="214" w:type="dxa"/>
            <w:tcBorders/>
            <w:shd w:fill="auto" w:val="clear"/>
            <w:vAlign w:val="bottom"/>
          </w:tcPr>
          <w:p>
            <w:pPr>
              <w:pStyle w:val="TableContents"/>
              <w:spacing w:before="0" w:after="283"/>
              <w:rPr/>
            </w:pPr>
            <w:r>
              <w:rPr/>
              <w:t> </w:t>
            </w:r>
          </w:p>
        </w:tc>
        <w:tc>
          <w:tcPr>
            <w:tcW w:w="1198" w:type="dxa"/>
            <w:gridSpan w:val="2"/>
            <w:tcBorders>
              <w:bottom w:val="double" w:sz="6" w:space="0" w:color="000000"/>
            </w:tcBorders>
            <w:shd w:fill="auto" w:val="clear"/>
            <w:tcMar>
              <w:bottom w:w="28" w:type="dxa"/>
            </w:tcMar>
            <w:vAlign w:val="bottom"/>
          </w:tcPr>
          <w:p>
            <w:pPr>
              <w:pStyle w:val="TableContents"/>
              <w:spacing w:before="0" w:after="283"/>
              <w:jc w:val="right"/>
              <w:rPr/>
            </w:pPr>
            <w:r>
              <w:rPr/>
              <w:t> </w:t>
            </w:r>
          </w:p>
        </w:tc>
        <w:tc>
          <w:tcPr>
            <w:tcW w:w="214" w:type="dxa"/>
            <w:tcBorders/>
            <w:shd w:fill="auto" w:val="clear"/>
            <w:vAlign w:val="bottom"/>
          </w:tcPr>
          <w:p>
            <w:pPr>
              <w:pStyle w:val="TableContents"/>
              <w:spacing w:before="0" w:after="283"/>
              <w:rPr/>
            </w:pPr>
            <w:r>
              <w:rPr/>
              <w:t> </w:t>
            </w:r>
          </w:p>
        </w:tc>
        <w:tc>
          <w:tcPr>
            <w:tcW w:w="1074" w:type="dxa"/>
            <w:gridSpan w:val="2"/>
            <w:tcBorders>
              <w:bottom w:val="double" w:sz="6" w:space="0" w:color="000000"/>
            </w:tcBorders>
            <w:shd w:fill="auto" w:val="clear"/>
            <w:tcMar>
              <w:bottom w:w="28" w:type="dxa"/>
            </w:tcMar>
            <w:vAlign w:val="bottom"/>
          </w:tcPr>
          <w:p>
            <w:pPr>
              <w:pStyle w:val="TableContents"/>
              <w:spacing w:before="0" w:after="283"/>
              <w:jc w:val="right"/>
              <w:rPr/>
            </w:pPr>
            <w:r>
              <w:rPr/>
              <w:t> </w:t>
            </w:r>
          </w:p>
        </w:tc>
        <w:tc>
          <w:tcPr>
            <w:tcW w:w="214" w:type="dxa"/>
            <w:tcBorders/>
            <w:shd w:fill="auto" w:val="clear"/>
            <w:vAlign w:val="bottom"/>
          </w:tcPr>
          <w:p>
            <w:pPr>
              <w:pStyle w:val="TableContents"/>
              <w:spacing w:before="0" w:after="283"/>
              <w:rPr/>
            </w:pPr>
            <w:r>
              <w:rPr/>
              <w:t> </w:t>
            </w:r>
          </w:p>
        </w:tc>
      </w:tr>
    </w:tbl>
    <w:p>
      <w:pPr>
        <w:pStyle w:val="TextBody"/>
        <w:numPr>
          <w:ilvl w:val="0"/>
          <w:numId w:val="0"/>
        </w:numPr>
        <w:ind w:left="707" w:hanging="0"/>
        <w:jc w:val="both"/>
        <w:rPr>
          <w:rFonts w:ascii="times" w:hAnsi="times"/>
          <w:b/>
          <w:sz w:val="14"/>
        </w:rPr>
      </w:pPr>
      <w:r>
        <w:rPr>
          <w:rFonts w:ascii="times" w:hAnsi="times"/>
          <w:b/>
          <w:sz w:val="14"/>
        </w:rPr>
        <w:t xml:space="preserve">Geographic Information </w:t>
      </w:r>
    </w:p>
    <w:tbl>
      <w:tblPr>
        <w:tblW w:w="5000" w:type="pct"/>
        <w:jc w:val="center"/>
        <w:tblInd w:w="0" w:type="dxa"/>
        <w:tblCellMar>
          <w:top w:w="0" w:type="dxa"/>
          <w:left w:w="0" w:type="dxa"/>
          <w:bottom w:w="0" w:type="dxa"/>
          <w:right w:w="0" w:type="dxa"/>
        </w:tblCellMar>
      </w:tblPr>
      <w:tblGrid>
        <w:gridCol w:w="616"/>
        <w:gridCol w:w="2092"/>
        <w:gridCol w:w="462"/>
        <w:gridCol w:w="244"/>
        <w:gridCol w:w="2811"/>
        <w:gridCol w:w="462"/>
        <w:gridCol w:w="244"/>
        <w:gridCol w:w="2811"/>
        <w:gridCol w:w="463"/>
      </w:tblGrid>
      <w:tr>
        <w:trPr/>
        <w:tc>
          <w:tcPr>
            <w:tcW w:w="616" w:type="dxa"/>
            <w:tcBorders/>
            <w:shd w:fill="auto" w:val="clear"/>
            <w:vAlign w:val="center"/>
          </w:tcPr>
          <w:p>
            <w:pPr>
              <w:pStyle w:val="TableContents"/>
              <w:spacing w:before="0" w:after="283"/>
              <w:rPr>
                <w:sz w:val="4"/>
                <w:szCs w:val="4"/>
              </w:rPr>
            </w:pPr>
            <w:r>
              <w:rPr>
                <w:sz w:val="4"/>
                <w:szCs w:val="4"/>
              </w:rPr>
            </w:r>
          </w:p>
        </w:tc>
        <w:tc>
          <w:tcPr>
            <w:tcW w:w="2092" w:type="dxa"/>
            <w:tcBorders/>
            <w:shd w:fill="auto" w:val="clear"/>
            <w:vAlign w:val="center"/>
          </w:tcPr>
          <w:p>
            <w:pPr>
              <w:pStyle w:val="TableContents"/>
              <w:spacing w:before="0" w:after="283"/>
              <w:rPr>
                <w:sz w:val="4"/>
                <w:szCs w:val="4"/>
              </w:rPr>
            </w:pPr>
            <w:r>
              <w:rPr>
                <w:sz w:val="4"/>
                <w:szCs w:val="4"/>
              </w:rPr>
            </w:r>
          </w:p>
        </w:tc>
        <w:tc>
          <w:tcPr>
            <w:tcW w:w="462" w:type="dxa"/>
            <w:tcBorders/>
            <w:shd w:fill="auto" w:val="clear"/>
            <w:vAlign w:val="center"/>
          </w:tcPr>
          <w:p>
            <w:pPr>
              <w:pStyle w:val="TableContents"/>
              <w:spacing w:before="0" w:after="283"/>
              <w:rPr>
                <w:sz w:val="4"/>
                <w:szCs w:val="4"/>
              </w:rPr>
            </w:pPr>
            <w:r>
              <w:rPr>
                <w:sz w:val="4"/>
                <w:szCs w:val="4"/>
              </w:rPr>
            </w:r>
          </w:p>
        </w:tc>
        <w:tc>
          <w:tcPr>
            <w:tcW w:w="244" w:type="dxa"/>
            <w:tcBorders/>
            <w:shd w:fill="auto" w:val="clear"/>
            <w:vAlign w:val="center"/>
          </w:tcPr>
          <w:p>
            <w:pPr>
              <w:pStyle w:val="TableContents"/>
              <w:spacing w:before="0" w:after="283"/>
              <w:rPr>
                <w:sz w:val="4"/>
                <w:szCs w:val="4"/>
              </w:rPr>
            </w:pPr>
            <w:r>
              <w:rPr>
                <w:sz w:val="4"/>
                <w:szCs w:val="4"/>
              </w:rPr>
            </w:r>
          </w:p>
        </w:tc>
        <w:tc>
          <w:tcPr>
            <w:tcW w:w="2811" w:type="dxa"/>
            <w:tcBorders/>
            <w:shd w:fill="auto" w:val="clear"/>
            <w:vAlign w:val="center"/>
          </w:tcPr>
          <w:p>
            <w:pPr>
              <w:pStyle w:val="TableContents"/>
              <w:spacing w:before="0" w:after="283"/>
              <w:rPr>
                <w:sz w:val="4"/>
                <w:szCs w:val="4"/>
              </w:rPr>
            </w:pPr>
            <w:r>
              <w:rPr>
                <w:sz w:val="4"/>
                <w:szCs w:val="4"/>
              </w:rPr>
            </w:r>
          </w:p>
        </w:tc>
        <w:tc>
          <w:tcPr>
            <w:tcW w:w="462" w:type="dxa"/>
            <w:tcBorders/>
            <w:shd w:fill="auto" w:val="clear"/>
            <w:vAlign w:val="center"/>
          </w:tcPr>
          <w:p>
            <w:pPr>
              <w:pStyle w:val="TableContents"/>
              <w:spacing w:before="0" w:after="283"/>
              <w:rPr>
                <w:sz w:val="4"/>
                <w:szCs w:val="4"/>
              </w:rPr>
            </w:pPr>
            <w:r>
              <w:rPr>
                <w:sz w:val="4"/>
                <w:szCs w:val="4"/>
              </w:rPr>
            </w:r>
          </w:p>
        </w:tc>
        <w:tc>
          <w:tcPr>
            <w:tcW w:w="244" w:type="dxa"/>
            <w:tcBorders/>
            <w:shd w:fill="auto" w:val="clear"/>
            <w:vAlign w:val="center"/>
          </w:tcPr>
          <w:p>
            <w:pPr>
              <w:pStyle w:val="TableContents"/>
              <w:spacing w:before="0" w:after="283"/>
              <w:rPr>
                <w:sz w:val="4"/>
                <w:szCs w:val="4"/>
              </w:rPr>
            </w:pPr>
            <w:r>
              <w:rPr>
                <w:sz w:val="4"/>
                <w:szCs w:val="4"/>
              </w:rPr>
            </w:r>
          </w:p>
        </w:tc>
        <w:tc>
          <w:tcPr>
            <w:tcW w:w="2811" w:type="dxa"/>
            <w:tcBorders/>
            <w:shd w:fill="auto" w:val="clear"/>
            <w:vAlign w:val="center"/>
          </w:tcPr>
          <w:p>
            <w:pPr>
              <w:pStyle w:val="TableContents"/>
              <w:spacing w:before="0" w:after="283"/>
              <w:rPr>
                <w:sz w:val="4"/>
                <w:szCs w:val="4"/>
              </w:rPr>
            </w:pPr>
            <w:r>
              <w:rPr>
                <w:sz w:val="4"/>
                <w:szCs w:val="4"/>
              </w:rPr>
            </w:r>
          </w:p>
        </w:tc>
        <w:tc>
          <w:tcPr>
            <w:tcW w:w="463" w:type="dxa"/>
            <w:tcBorders/>
            <w:shd w:fill="auto" w:val="clear"/>
            <w:vAlign w:val="center"/>
          </w:tcPr>
          <w:p>
            <w:pPr>
              <w:pStyle w:val="TableContents"/>
              <w:spacing w:before="0" w:after="283"/>
              <w:rPr>
                <w:sz w:val="4"/>
                <w:szCs w:val="4"/>
              </w:rPr>
            </w:pPr>
            <w:r>
              <w:rPr>
                <w:sz w:val="4"/>
                <w:szCs w:val="4"/>
              </w:rPr>
            </w:r>
          </w:p>
        </w:tc>
      </w:tr>
      <w:tr>
        <w:trPr/>
        <w:tc>
          <w:tcPr>
            <w:tcW w:w="616" w:type="dxa"/>
            <w:tcBorders/>
            <w:shd w:fill="auto" w:val="clear"/>
            <w:vAlign w:val="bottom"/>
          </w:tcPr>
          <w:p>
            <w:pPr>
              <w:pStyle w:val="TableHeading"/>
              <w:suppressLineNumbers/>
              <w:spacing w:before="0" w:after="283"/>
              <w:jc w:val="center"/>
              <w:rPr/>
            </w:pPr>
            <w:r>
              <w:rPr/>
              <w:t> </w:t>
            </w:r>
          </w:p>
        </w:tc>
        <w:tc>
          <w:tcPr>
            <w:tcW w:w="2092" w:type="dxa"/>
            <w:tcBorders/>
            <w:shd w:fill="auto" w:val="clear"/>
            <w:vAlign w:val="bottom"/>
          </w:tcPr>
          <w:p>
            <w:pPr>
              <w:pStyle w:val="TableHeading"/>
              <w:spacing w:before="0" w:after="283"/>
              <w:jc w:val="left"/>
              <w:rPr/>
            </w:pPr>
            <w:r>
              <w:rPr/>
              <w:t> </w:t>
            </w:r>
          </w:p>
        </w:tc>
        <w:tc>
          <w:tcPr>
            <w:tcW w:w="462" w:type="dxa"/>
            <w:tcBorders/>
            <w:shd w:fill="auto" w:val="clear"/>
            <w:vAlign w:val="bottom"/>
          </w:tcPr>
          <w:p>
            <w:pPr>
              <w:pStyle w:val="TableHeading"/>
              <w:suppressLineNumbers/>
              <w:spacing w:before="0" w:after="283"/>
              <w:jc w:val="center"/>
              <w:rPr/>
            </w:pPr>
            <w:r>
              <w:rPr/>
              <w:t> </w:t>
            </w:r>
          </w:p>
        </w:tc>
        <w:tc>
          <w:tcPr>
            <w:tcW w:w="3055" w:type="dxa"/>
            <w:gridSpan w:val="2"/>
            <w:tcBorders>
              <w:bottom w:val="single" w:sz="8" w:space="0" w:color="000000"/>
            </w:tcBorders>
            <w:shd w:fill="auto" w:val="clear"/>
            <w:tcMar>
              <w:bottom w:w="28" w:type="dxa"/>
            </w:tcMar>
            <w:vAlign w:val="bottom"/>
          </w:tcPr>
          <w:p>
            <w:pPr>
              <w:pStyle w:val="TableHeading"/>
              <w:spacing w:before="0" w:after="283"/>
              <w:jc w:val="center"/>
              <w:rPr>
                <w:rFonts w:ascii="times" w:hAnsi="times"/>
                <w:b/>
                <w:sz w:val="14"/>
              </w:rPr>
            </w:pPr>
            <w:r>
              <w:rPr>
                <w:rFonts w:ascii="times" w:hAnsi="times"/>
                <w:b/>
                <w:sz w:val="14"/>
              </w:rPr>
              <w:t>Net Book Value</w:t>
              <w:br/>
              <w:t xml:space="preserve">2009 </w:t>
            </w:r>
          </w:p>
        </w:tc>
        <w:tc>
          <w:tcPr>
            <w:tcW w:w="462" w:type="dxa"/>
            <w:tcBorders/>
            <w:shd w:fill="auto" w:val="clear"/>
            <w:vAlign w:val="bottom"/>
          </w:tcPr>
          <w:p>
            <w:pPr>
              <w:pStyle w:val="TableHeading"/>
              <w:suppressLineNumbers/>
              <w:spacing w:before="0" w:after="283"/>
              <w:jc w:val="center"/>
              <w:rPr/>
            </w:pPr>
            <w:r>
              <w:rPr/>
              <w:t> </w:t>
            </w:r>
          </w:p>
        </w:tc>
        <w:tc>
          <w:tcPr>
            <w:tcW w:w="3055" w:type="dxa"/>
            <w:gridSpan w:val="2"/>
            <w:tcBorders>
              <w:bottom w:val="single" w:sz="8" w:space="0" w:color="000000"/>
            </w:tcBorders>
            <w:shd w:fill="auto" w:val="clear"/>
            <w:tcMar>
              <w:bottom w:w="28" w:type="dxa"/>
            </w:tcMar>
            <w:vAlign w:val="bottom"/>
          </w:tcPr>
          <w:p>
            <w:pPr>
              <w:pStyle w:val="TableHeading"/>
              <w:spacing w:before="0" w:after="283"/>
              <w:jc w:val="center"/>
              <w:rPr>
                <w:rFonts w:ascii="times" w:hAnsi="times"/>
                <w:b/>
                <w:sz w:val="14"/>
              </w:rPr>
            </w:pPr>
            <w:r>
              <w:rPr>
                <w:rFonts w:ascii="times" w:hAnsi="times"/>
                <w:b/>
                <w:sz w:val="14"/>
              </w:rPr>
              <w:t>Net Book Value</w:t>
              <w:br/>
              <w:t xml:space="preserve">2008 </w:t>
            </w:r>
          </w:p>
        </w:tc>
        <w:tc>
          <w:tcPr>
            <w:tcW w:w="463" w:type="dxa"/>
            <w:tcBorders/>
            <w:shd w:fill="auto" w:val="clear"/>
            <w:vAlign w:val="bottom"/>
          </w:tcPr>
          <w:p>
            <w:pPr>
              <w:pStyle w:val="TableHeading"/>
              <w:suppressLineNumbers/>
              <w:spacing w:before="0" w:after="283"/>
              <w:jc w:val="center"/>
              <w:rPr/>
            </w:pPr>
            <w:r>
              <w:rPr/>
              <w:t> </w:t>
            </w:r>
          </w:p>
        </w:tc>
      </w:tr>
      <w:tr>
        <w:trPr/>
        <w:tc>
          <w:tcPr>
            <w:tcW w:w="616" w:type="dxa"/>
            <w:tcBorders/>
            <w:shd w:fill="CCEEFF" w:val="clear"/>
          </w:tcPr>
          <w:p>
            <w:pPr>
              <w:pStyle w:val="TableContents"/>
              <w:spacing w:before="0" w:after="283"/>
              <w:rPr/>
            </w:pPr>
            <w:r>
              <w:rPr/>
              <w:t> </w:t>
            </w:r>
          </w:p>
        </w:tc>
        <w:tc>
          <w:tcPr>
            <w:tcW w:w="2092" w:type="dxa"/>
            <w:tcBorders/>
            <w:shd w:fill="CCEEFF" w:val="clear"/>
            <w:vAlign w:val="bottom"/>
          </w:tcPr>
          <w:p>
            <w:pPr>
              <w:pStyle w:val="TableContents"/>
              <w:spacing w:before="0" w:after="283"/>
              <w:ind w:left="160" w:right="0" w:hanging="160"/>
              <w:rPr>
                <w:rFonts w:ascii="times" w:hAnsi="times"/>
                <w:sz w:val="14"/>
              </w:rPr>
            </w:pPr>
            <w:r>
              <w:rPr>
                <w:rFonts w:ascii="times" w:hAnsi="times"/>
                <w:sz w:val="14"/>
              </w:rPr>
              <w:t>Canada</w:t>
            </w:r>
          </w:p>
        </w:tc>
        <w:tc>
          <w:tcPr>
            <w:tcW w:w="462" w:type="dxa"/>
            <w:tcBorders/>
            <w:shd w:fill="CCEEFF" w:val="clear"/>
            <w:vAlign w:val="bottom"/>
          </w:tcPr>
          <w:p>
            <w:pPr>
              <w:pStyle w:val="TableContents"/>
              <w:spacing w:before="0" w:after="283"/>
              <w:rPr/>
            </w:pPr>
            <w:r>
              <w:rPr/>
              <w:t> </w:t>
            </w:r>
          </w:p>
        </w:tc>
        <w:tc>
          <w:tcPr>
            <w:tcW w:w="244" w:type="dxa"/>
            <w:tcBorders/>
            <w:shd w:fill="CCEEFF" w:val="clear"/>
            <w:vAlign w:val="bottom"/>
          </w:tcPr>
          <w:p>
            <w:pPr>
              <w:pStyle w:val="TableContents"/>
              <w:spacing w:before="0" w:after="283"/>
              <w:jc w:val="right"/>
              <w:rPr>
                <w:rFonts w:ascii="times" w:hAnsi="times"/>
                <w:sz w:val="14"/>
              </w:rPr>
            </w:pPr>
            <w:r>
              <w:rPr>
                <w:rFonts w:ascii="times" w:hAnsi="times"/>
                <w:sz w:val="14"/>
              </w:rPr>
              <w:t>$</w:t>
            </w:r>
          </w:p>
        </w:tc>
        <w:tc>
          <w:tcPr>
            <w:tcW w:w="2811" w:type="dxa"/>
            <w:tcBorders/>
            <w:shd w:fill="CCEEFF" w:val="clear"/>
            <w:vAlign w:val="bottom"/>
          </w:tcPr>
          <w:p>
            <w:pPr>
              <w:pStyle w:val="TableContents"/>
              <w:spacing w:before="0" w:after="283"/>
              <w:jc w:val="right"/>
              <w:rPr>
                <w:rFonts w:ascii="times" w:hAnsi="times"/>
                <w:sz w:val="14"/>
              </w:rPr>
            </w:pPr>
            <w:r>
              <w:rPr>
                <w:rFonts w:ascii="times" w:hAnsi="times"/>
                <w:sz w:val="14"/>
              </w:rPr>
              <w:t>2,592,704</w:t>
            </w:r>
          </w:p>
        </w:tc>
        <w:tc>
          <w:tcPr>
            <w:tcW w:w="462" w:type="dxa"/>
            <w:tcBorders/>
            <w:shd w:fill="CCEEFF" w:val="clear"/>
            <w:vAlign w:val="bottom"/>
          </w:tcPr>
          <w:p>
            <w:pPr>
              <w:pStyle w:val="TableContents"/>
              <w:spacing w:before="0" w:after="283"/>
              <w:rPr/>
            </w:pPr>
            <w:r>
              <w:rPr/>
              <w:t> </w:t>
            </w:r>
          </w:p>
        </w:tc>
        <w:tc>
          <w:tcPr>
            <w:tcW w:w="244" w:type="dxa"/>
            <w:tcBorders/>
            <w:shd w:fill="CCEEFF" w:val="clear"/>
            <w:vAlign w:val="bottom"/>
          </w:tcPr>
          <w:p>
            <w:pPr>
              <w:pStyle w:val="TableContents"/>
              <w:spacing w:before="0" w:after="283"/>
              <w:jc w:val="right"/>
              <w:rPr>
                <w:rFonts w:ascii="times" w:hAnsi="times"/>
                <w:sz w:val="14"/>
              </w:rPr>
            </w:pPr>
            <w:r>
              <w:rPr>
                <w:rFonts w:ascii="times" w:hAnsi="times"/>
                <w:sz w:val="14"/>
              </w:rPr>
              <w:t>$</w:t>
            </w:r>
          </w:p>
        </w:tc>
        <w:tc>
          <w:tcPr>
            <w:tcW w:w="2811" w:type="dxa"/>
            <w:tcBorders/>
            <w:shd w:fill="CCEEFF" w:val="clear"/>
            <w:vAlign w:val="bottom"/>
          </w:tcPr>
          <w:p>
            <w:pPr>
              <w:pStyle w:val="TableContents"/>
              <w:spacing w:before="0" w:after="283"/>
              <w:jc w:val="right"/>
              <w:rPr>
                <w:rFonts w:ascii="times" w:hAnsi="times"/>
                <w:sz w:val="14"/>
              </w:rPr>
            </w:pPr>
            <w:r>
              <w:rPr>
                <w:rFonts w:ascii="times" w:hAnsi="times"/>
                <w:sz w:val="14"/>
              </w:rPr>
              <w:t>2,217,634</w:t>
            </w:r>
          </w:p>
        </w:tc>
        <w:tc>
          <w:tcPr>
            <w:tcW w:w="463" w:type="dxa"/>
            <w:tcBorders/>
            <w:shd w:fill="CCEEFF" w:val="clear"/>
            <w:vAlign w:val="bottom"/>
          </w:tcPr>
          <w:p>
            <w:pPr>
              <w:pStyle w:val="TableContents"/>
              <w:spacing w:before="0" w:after="283"/>
              <w:rPr/>
            </w:pPr>
            <w:r>
              <w:rPr/>
              <w:t> </w:t>
            </w:r>
          </w:p>
        </w:tc>
      </w:tr>
      <w:tr>
        <w:trPr/>
        <w:tc>
          <w:tcPr>
            <w:tcW w:w="616" w:type="dxa"/>
            <w:tcBorders/>
            <w:shd w:fill="FFFFFF" w:val="clear"/>
          </w:tcPr>
          <w:p>
            <w:pPr>
              <w:pStyle w:val="TableContents"/>
              <w:spacing w:before="0" w:after="283"/>
              <w:rPr/>
            </w:pPr>
            <w:r>
              <w:rPr/>
              <w:t> </w:t>
            </w:r>
          </w:p>
        </w:tc>
        <w:tc>
          <w:tcPr>
            <w:tcW w:w="2092" w:type="dxa"/>
            <w:tcBorders/>
            <w:shd w:fill="FFFFFF" w:val="clear"/>
            <w:vAlign w:val="bottom"/>
          </w:tcPr>
          <w:p>
            <w:pPr>
              <w:pStyle w:val="TableContents"/>
              <w:spacing w:before="0" w:after="283"/>
              <w:ind w:left="160" w:right="0" w:hanging="160"/>
              <w:rPr>
                <w:rFonts w:ascii="times" w:hAnsi="times"/>
                <w:sz w:val="14"/>
              </w:rPr>
            </w:pPr>
            <w:r>
              <w:rPr>
                <w:rFonts w:ascii="times" w:hAnsi="times"/>
                <w:sz w:val="14"/>
              </w:rPr>
              <w:t>Europe</w:t>
            </w:r>
          </w:p>
        </w:tc>
        <w:tc>
          <w:tcPr>
            <w:tcW w:w="462" w:type="dxa"/>
            <w:tcBorders/>
            <w:shd w:fill="FFFFFF" w:val="clear"/>
            <w:vAlign w:val="bottom"/>
          </w:tcPr>
          <w:p>
            <w:pPr>
              <w:pStyle w:val="TableContents"/>
              <w:spacing w:before="0" w:after="283"/>
              <w:rPr/>
            </w:pPr>
            <w:r>
              <w:rPr/>
              <w:t> </w:t>
            </w:r>
          </w:p>
        </w:tc>
        <w:tc>
          <w:tcPr>
            <w:tcW w:w="244" w:type="dxa"/>
            <w:tcBorders/>
            <w:shd w:fill="FFFFFF" w:val="clear"/>
            <w:vAlign w:val="bottom"/>
          </w:tcPr>
          <w:p>
            <w:pPr>
              <w:pStyle w:val="TableContents"/>
              <w:spacing w:before="0" w:after="283"/>
              <w:rPr/>
            </w:pPr>
            <w:r>
              <w:rPr/>
              <w:t> </w:t>
            </w:r>
          </w:p>
        </w:tc>
        <w:tc>
          <w:tcPr>
            <w:tcW w:w="2811" w:type="dxa"/>
            <w:tcBorders/>
            <w:shd w:fill="FFFFFF" w:val="clear"/>
            <w:vAlign w:val="bottom"/>
          </w:tcPr>
          <w:p>
            <w:pPr>
              <w:pStyle w:val="TableContents"/>
              <w:spacing w:before="0" w:after="283"/>
              <w:jc w:val="right"/>
              <w:rPr>
                <w:rFonts w:ascii="times" w:hAnsi="times"/>
                <w:sz w:val="14"/>
              </w:rPr>
            </w:pPr>
            <w:r>
              <w:rPr>
                <w:rFonts w:ascii="times" w:hAnsi="times"/>
                <w:sz w:val="14"/>
              </w:rPr>
              <w:t>568,620</w:t>
            </w:r>
          </w:p>
        </w:tc>
        <w:tc>
          <w:tcPr>
            <w:tcW w:w="462" w:type="dxa"/>
            <w:tcBorders/>
            <w:shd w:fill="FFFFFF" w:val="clear"/>
            <w:vAlign w:val="bottom"/>
          </w:tcPr>
          <w:p>
            <w:pPr>
              <w:pStyle w:val="TableContents"/>
              <w:spacing w:before="0" w:after="283"/>
              <w:rPr/>
            </w:pPr>
            <w:r>
              <w:rPr/>
              <w:t> </w:t>
            </w:r>
          </w:p>
        </w:tc>
        <w:tc>
          <w:tcPr>
            <w:tcW w:w="244" w:type="dxa"/>
            <w:tcBorders/>
            <w:shd w:fill="FFFFFF" w:val="clear"/>
            <w:vAlign w:val="bottom"/>
          </w:tcPr>
          <w:p>
            <w:pPr>
              <w:pStyle w:val="TableContents"/>
              <w:spacing w:before="0" w:after="283"/>
              <w:rPr/>
            </w:pPr>
            <w:r>
              <w:rPr/>
              <w:t> </w:t>
            </w:r>
          </w:p>
        </w:tc>
        <w:tc>
          <w:tcPr>
            <w:tcW w:w="2811" w:type="dxa"/>
            <w:tcBorders/>
            <w:shd w:fill="FFFFFF" w:val="clear"/>
            <w:vAlign w:val="bottom"/>
          </w:tcPr>
          <w:p>
            <w:pPr>
              <w:pStyle w:val="TableContents"/>
              <w:spacing w:before="0" w:after="283"/>
              <w:jc w:val="right"/>
              <w:rPr>
                <w:rFonts w:ascii="times" w:hAnsi="times"/>
                <w:sz w:val="14"/>
              </w:rPr>
            </w:pPr>
            <w:r>
              <w:rPr>
                <w:rFonts w:ascii="times" w:hAnsi="times"/>
                <w:sz w:val="14"/>
              </w:rPr>
              <w:t>494,574</w:t>
            </w:r>
          </w:p>
        </w:tc>
        <w:tc>
          <w:tcPr>
            <w:tcW w:w="463" w:type="dxa"/>
            <w:tcBorders/>
            <w:shd w:fill="FFFFFF" w:val="clear"/>
            <w:vAlign w:val="bottom"/>
          </w:tcPr>
          <w:p>
            <w:pPr>
              <w:pStyle w:val="TableContents"/>
              <w:spacing w:before="0" w:after="283"/>
              <w:rPr/>
            </w:pPr>
            <w:r>
              <w:rPr/>
              <w:t> </w:t>
            </w:r>
          </w:p>
        </w:tc>
      </w:tr>
      <w:tr>
        <w:trPr/>
        <w:tc>
          <w:tcPr>
            <w:tcW w:w="616" w:type="dxa"/>
            <w:tcBorders/>
            <w:shd w:fill="CCEEFF" w:val="clear"/>
          </w:tcPr>
          <w:p>
            <w:pPr>
              <w:pStyle w:val="TableContents"/>
              <w:spacing w:before="0" w:after="283"/>
              <w:rPr/>
            </w:pPr>
            <w:r>
              <w:rPr/>
              <w:t> </w:t>
            </w:r>
          </w:p>
        </w:tc>
        <w:tc>
          <w:tcPr>
            <w:tcW w:w="2092" w:type="dxa"/>
            <w:tcBorders/>
            <w:shd w:fill="CCEEFF" w:val="clear"/>
            <w:vAlign w:val="bottom"/>
          </w:tcPr>
          <w:p>
            <w:pPr>
              <w:pStyle w:val="TableContents"/>
              <w:spacing w:before="0" w:after="283"/>
              <w:ind w:left="160" w:right="0" w:hanging="160"/>
              <w:rPr>
                <w:rFonts w:ascii="times" w:hAnsi="times"/>
                <w:sz w:val="14"/>
              </w:rPr>
            </w:pPr>
            <w:r>
              <w:rPr>
                <w:rFonts w:ascii="times" w:hAnsi="times"/>
                <w:sz w:val="14"/>
              </w:rPr>
              <w:t>Latin America</w:t>
            </w:r>
          </w:p>
        </w:tc>
        <w:tc>
          <w:tcPr>
            <w:tcW w:w="462" w:type="dxa"/>
            <w:tcBorders/>
            <w:shd w:fill="CCEEFF" w:val="clear"/>
            <w:vAlign w:val="bottom"/>
          </w:tcPr>
          <w:p>
            <w:pPr>
              <w:pStyle w:val="TableContents"/>
              <w:spacing w:before="0" w:after="283"/>
              <w:rPr/>
            </w:pPr>
            <w:r>
              <w:rPr/>
              <w:t> </w:t>
            </w:r>
          </w:p>
        </w:tc>
        <w:tc>
          <w:tcPr>
            <w:tcW w:w="244" w:type="dxa"/>
            <w:tcBorders/>
            <w:shd w:fill="CCEEFF" w:val="clear"/>
            <w:vAlign w:val="bottom"/>
          </w:tcPr>
          <w:p>
            <w:pPr>
              <w:pStyle w:val="TableContents"/>
              <w:spacing w:before="0" w:after="283"/>
              <w:rPr/>
            </w:pPr>
            <w:r>
              <w:rPr/>
              <w:t> </w:t>
            </w:r>
          </w:p>
        </w:tc>
        <w:tc>
          <w:tcPr>
            <w:tcW w:w="2811" w:type="dxa"/>
            <w:tcBorders/>
            <w:shd w:fill="CCEEFF" w:val="clear"/>
            <w:vAlign w:val="bottom"/>
          </w:tcPr>
          <w:p>
            <w:pPr>
              <w:pStyle w:val="TableContents"/>
              <w:spacing w:before="0" w:after="283"/>
              <w:jc w:val="right"/>
              <w:rPr>
                <w:rFonts w:ascii="times" w:hAnsi="times"/>
                <w:sz w:val="14"/>
              </w:rPr>
            </w:pPr>
            <w:r>
              <w:rPr>
                <w:rFonts w:ascii="times" w:hAnsi="times"/>
                <w:sz w:val="14"/>
              </w:rPr>
              <w:t>418,214</w:t>
            </w:r>
          </w:p>
        </w:tc>
        <w:tc>
          <w:tcPr>
            <w:tcW w:w="462" w:type="dxa"/>
            <w:tcBorders/>
            <w:shd w:fill="CCEEFF" w:val="clear"/>
            <w:vAlign w:val="bottom"/>
          </w:tcPr>
          <w:p>
            <w:pPr>
              <w:pStyle w:val="TableContents"/>
              <w:spacing w:before="0" w:after="283"/>
              <w:rPr/>
            </w:pPr>
            <w:r>
              <w:rPr/>
              <w:t> </w:t>
            </w:r>
          </w:p>
        </w:tc>
        <w:tc>
          <w:tcPr>
            <w:tcW w:w="244" w:type="dxa"/>
            <w:tcBorders/>
            <w:shd w:fill="CCEEFF" w:val="clear"/>
            <w:vAlign w:val="bottom"/>
          </w:tcPr>
          <w:p>
            <w:pPr>
              <w:pStyle w:val="TableContents"/>
              <w:spacing w:before="0" w:after="283"/>
              <w:rPr/>
            </w:pPr>
            <w:r>
              <w:rPr/>
              <w:t> </w:t>
            </w:r>
          </w:p>
        </w:tc>
        <w:tc>
          <w:tcPr>
            <w:tcW w:w="2811" w:type="dxa"/>
            <w:tcBorders/>
            <w:shd w:fill="CCEEFF" w:val="clear"/>
            <w:vAlign w:val="bottom"/>
          </w:tcPr>
          <w:p>
            <w:pPr>
              <w:pStyle w:val="TableContents"/>
              <w:spacing w:before="0" w:after="283"/>
              <w:jc w:val="right"/>
              <w:rPr>
                <w:rFonts w:ascii="times" w:hAnsi="times"/>
                <w:sz w:val="14"/>
              </w:rPr>
            </w:pPr>
            <w:r>
              <w:rPr>
                <w:rFonts w:ascii="times" w:hAnsi="times"/>
                <w:sz w:val="14"/>
              </w:rPr>
              <w:t>283,032</w:t>
            </w:r>
          </w:p>
        </w:tc>
        <w:tc>
          <w:tcPr>
            <w:tcW w:w="463" w:type="dxa"/>
            <w:tcBorders/>
            <w:shd w:fill="CCEEFF" w:val="clear"/>
            <w:vAlign w:val="bottom"/>
          </w:tcPr>
          <w:p>
            <w:pPr>
              <w:pStyle w:val="TableContents"/>
              <w:spacing w:before="0" w:after="283"/>
              <w:rPr/>
            </w:pPr>
            <w:r>
              <w:rPr/>
              <w:t> </w:t>
            </w:r>
          </w:p>
        </w:tc>
      </w:tr>
      <w:tr>
        <w:trPr/>
        <w:tc>
          <w:tcPr>
            <w:tcW w:w="616" w:type="dxa"/>
            <w:tcBorders/>
            <w:shd w:fill="FFFFFF" w:val="clear"/>
          </w:tcPr>
          <w:p>
            <w:pPr>
              <w:pStyle w:val="TableContents"/>
              <w:spacing w:before="0" w:after="283"/>
              <w:rPr/>
            </w:pPr>
            <w:r>
              <w:rPr/>
              <w:t> </w:t>
            </w:r>
          </w:p>
        </w:tc>
        <w:tc>
          <w:tcPr>
            <w:tcW w:w="2092" w:type="dxa"/>
            <w:tcBorders/>
            <w:shd w:fill="FFFFFF" w:val="clear"/>
            <w:vAlign w:val="bottom"/>
          </w:tcPr>
          <w:p>
            <w:pPr>
              <w:pStyle w:val="TableContents"/>
              <w:spacing w:before="0" w:after="283"/>
              <w:ind w:left="160" w:right="0" w:hanging="160"/>
              <w:rPr>
                <w:rFonts w:ascii="times" w:hAnsi="times"/>
                <w:sz w:val="14"/>
              </w:rPr>
            </w:pPr>
            <w:r>
              <w:rPr>
                <w:rFonts w:ascii="times" w:hAnsi="times"/>
                <w:sz w:val="14"/>
              </w:rPr>
              <w:t>U.S.A</w:t>
            </w:r>
          </w:p>
        </w:tc>
        <w:tc>
          <w:tcPr>
            <w:tcW w:w="462" w:type="dxa"/>
            <w:tcBorders/>
            <w:shd w:fill="FFFFFF" w:val="clear"/>
            <w:vAlign w:val="bottom"/>
          </w:tcPr>
          <w:p>
            <w:pPr>
              <w:pStyle w:val="TableContents"/>
              <w:spacing w:before="0" w:after="283"/>
              <w:rPr/>
            </w:pPr>
            <w:r>
              <w:rPr/>
              <w:t> </w:t>
            </w:r>
          </w:p>
        </w:tc>
        <w:tc>
          <w:tcPr>
            <w:tcW w:w="244" w:type="dxa"/>
            <w:tcBorders/>
            <w:shd w:fill="FFFFFF" w:val="clear"/>
            <w:vAlign w:val="bottom"/>
          </w:tcPr>
          <w:p>
            <w:pPr>
              <w:pStyle w:val="TableContents"/>
              <w:spacing w:before="0" w:after="283"/>
              <w:rPr/>
            </w:pPr>
            <w:r>
              <w:rPr/>
              <w:t> </w:t>
            </w:r>
          </w:p>
        </w:tc>
        <w:tc>
          <w:tcPr>
            <w:tcW w:w="2811" w:type="dxa"/>
            <w:tcBorders/>
            <w:shd w:fill="FFFFFF" w:val="clear"/>
            <w:vAlign w:val="bottom"/>
          </w:tcPr>
          <w:p>
            <w:pPr>
              <w:pStyle w:val="TableContents"/>
              <w:spacing w:before="0" w:after="283"/>
              <w:jc w:val="right"/>
              <w:rPr>
                <w:rFonts w:ascii="times" w:hAnsi="times"/>
                <w:sz w:val="14"/>
              </w:rPr>
            </w:pPr>
            <w:r>
              <w:rPr>
                <w:rFonts w:ascii="times" w:hAnsi="times"/>
                <w:sz w:val="14"/>
              </w:rPr>
              <w:t>2,260</w:t>
            </w:r>
          </w:p>
        </w:tc>
        <w:tc>
          <w:tcPr>
            <w:tcW w:w="462" w:type="dxa"/>
            <w:tcBorders/>
            <w:shd w:fill="FFFFFF" w:val="clear"/>
            <w:vAlign w:val="bottom"/>
          </w:tcPr>
          <w:p>
            <w:pPr>
              <w:pStyle w:val="TableContents"/>
              <w:spacing w:before="0" w:after="283"/>
              <w:rPr/>
            </w:pPr>
            <w:r>
              <w:rPr/>
              <w:t> </w:t>
            </w:r>
          </w:p>
        </w:tc>
        <w:tc>
          <w:tcPr>
            <w:tcW w:w="244" w:type="dxa"/>
            <w:tcBorders/>
            <w:shd w:fill="FFFFFF" w:val="clear"/>
            <w:vAlign w:val="bottom"/>
          </w:tcPr>
          <w:p>
            <w:pPr>
              <w:pStyle w:val="TableContents"/>
              <w:spacing w:before="0" w:after="283"/>
              <w:rPr/>
            </w:pPr>
            <w:r>
              <w:rPr/>
              <w:t> </w:t>
            </w:r>
          </w:p>
        </w:tc>
        <w:tc>
          <w:tcPr>
            <w:tcW w:w="2811" w:type="dxa"/>
            <w:tcBorders/>
            <w:shd w:fill="FFFFFF" w:val="clear"/>
            <w:vAlign w:val="bottom"/>
          </w:tcPr>
          <w:p>
            <w:pPr>
              <w:pStyle w:val="TableContents"/>
              <w:spacing w:before="0" w:after="283"/>
              <w:jc w:val="right"/>
              <w:rPr>
                <w:rFonts w:ascii="times" w:hAnsi="times"/>
                <w:sz w:val="14"/>
              </w:rPr>
            </w:pPr>
            <w:r>
              <w:rPr>
                <w:rFonts w:ascii="times" w:hAnsi="times"/>
                <w:sz w:val="14"/>
              </w:rPr>
              <w:t>2,260</w:t>
            </w:r>
          </w:p>
        </w:tc>
        <w:tc>
          <w:tcPr>
            <w:tcW w:w="463" w:type="dxa"/>
            <w:tcBorders/>
            <w:shd w:fill="FFFFFF" w:val="clear"/>
            <w:vAlign w:val="bottom"/>
          </w:tcPr>
          <w:p>
            <w:pPr>
              <w:pStyle w:val="TableContents"/>
              <w:spacing w:before="0" w:after="283"/>
              <w:rPr/>
            </w:pPr>
            <w:r>
              <w:rPr/>
              <w:t> </w:t>
            </w:r>
          </w:p>
        </w:tc>
      </w:tr>
      <w:tr>
        <w:trPr/>
        <w:tc>
          <w:tcPr>
            <w:tcW w:w="616" w:type="dxa"/>
            <w:tcBorders/>
            <w:shd w:fill="auto" w:val="clear"/>
          </w:tcPr>
          <w:p>
            <w:pPr>
              <w:pStyle w:val="TableContents"/>
              <w:spacing w:before="0" w:after="283"/>
              <w:rPr/>
            </w:pPr>
            <w:r>
              <w:rPr/>
              <w:t> </w:t>
            </w:r>
          </w:p>
        </w:tc>
        <w:tc>
          <w:tcPr>
            <w:tcW w:w="2092" w:type="dxa"/>
            <w:tcBorders/>
            <w:shd w:fill="auto" w:val="clear"/>
            <w:vAlign w:val="bottom"/>
          </w:tcPr>
          <w:p>
            <w:pPr>
              <w:pStyle w:val="TableContents"/>
              <w:spacing w:before="0" w:after="283"/>
              <w:rPr/>
            </w:pPr>
            <w:r>
              <w:rPr/>
              <w:t> </w:t>
            </w:r>
          </w:p>
        </w:tc>
        <w:tc>
          <w:tcPr>
            <w:tcW w:w="462" w:type="dxa"/>
            <w:tcBorders/>
            <w:shd w:fill="auto" w:val="clear"/>
            <w:vAlign w:val="bottom"/>
          </w:tcPr>
          <w:p>
            <w:pPr>
              <w:pStyle w:val="TableContents"/>
              <w:spacing w:before="0" w:after="283"/>
              <w:rPr/>
            </w:pPr>
            <w:r>
              <w:rPr/>
              <w:t> </w:t>
            </w:r>
          </w:p>
        </w:tc>
        <w:tc>
          <w:tcPr>
            <w:tcW w:w="3055" w:type="dxa"/>
            <w:gridSpan w:val="2"/>
            <w:tcBorders>
              <w:bottom w:val="single" w:sz="8" w:space="0" w:color="000000"/>
            </w:tcBorders>
            <w:shd w:fill="auto" w:val="clear"/>
            <w:tcMar>
              <w:bottom w:w="28" w:type="dxa"/>
            </w:tcMar>
            <w:vAlign w:val="bottom"/>
          </w:tcPr>
          <w:p>
            <w:pPr>
              <w:pStyle w:val="TableContents"/>
              <w:spacing w:before="0" w:after="283"/>
              <w:jc w:val="right"/>
              <w:rPr/>
            </w:pPr>
            <w:r>
              <w:rPr/>
              <w:t> </w:t>
            </w:r>
          </w:p>
        </w:tc>
        <w:tc>
          <w:tcPr>
            <w:tcW w:w="462" w:type="dxa"/>
            <w:tcBorders/>
            <w:shd w:fill="auto" w:val="clear"/>
            <w:vAlign w:val="bottom"/>
          </w:tcPr>
          <w:p>
            <w:pPr>
              <w:pStyle w:val="TableContents"/>
              <w:spacing w:before="0" w:after="283"/>
              <w:rPr/>
            </w:pPr>
            <w:r>
              <w:rPr/>
              <w:t> </w:t>
            </w:r>
          </w:p>
        </w:tc>
        <w:tc>
          <w:tcPr>
            <w:tcW w:w="3055" w:type="dxa"/>
            <w:gridSpan w:val="2"/>
            <w:tcBorders>
              <w:bottom w:val="single" w:sz="8" w:space="0" w:color="000000"/>
            </w:tcBorders>
            <w:shd w:fill="auto" w:val="clear"/>
            <w:tcMar>
              <w:bottom w:w="28" w:type="dxa"/>
            </w:tcMar>
            <w:vAlign w:val="bottom"/>
          </w:tcPr>
          <w:p>
            <w:pPr>
              <w:pStyle w:val="TableContents"/>
              <w:spacing w:before="0" w:after="283"/>
              <w:jc w:val="right"/>
              <w:rPr/>
            </w:pPr>
            <w:r>
              <w:rPr/>
              <w:t> </w:t>
            </w:r>
          </w:p>
        </w:tc>
        <w:tc>
          <w:tcPr>
            <w:tcW w:w="463" w:type="dxa"/>
            <w:tcBorders/>
            <w:shd w:fill="auto" w:val="clear"/>
            <w:vAlign w:val="bottom"/>
          </w:tcPr>
          <w:p>
            <w:pPr>
              <w:pStyle w:val="TableContents"/>
              <w:spacing w:before="0" w:after="283"/>
              <w:rPr/>
            </w:pPr>
            <w:r>
              <w:rPr/>
              <w:t> </w:t>
            </w:r>
          </w:p>
        </w:tc>
      </w:tr>
      <w:tr>
        <w:trPr/>
        <w:tc>
          <w:tcPr>
            <w:tcW w:w="616" w:type="dxa"/>
            <w:tcBorders/>
            <w:shd w:fill="CCEEFF" w:val="clear"/>
          </w:tcPr>
          <w:p>
            <w:pPr>
              <w:pStyle w:val="TableContents"/>
              <w:spacing w:before="0" w:after="283"/>
              <w:rPr/>
            </w:pPr>
            <w:r>
              <w:rPr/>
              <w:t> </w:t>
            </w:r>
          </w:p>
        </w:tc>
        <w:tc>
          <w:tcPr>
            <w:tcW w:w="2092" w:type="dxa"/>
            <w:tcBorders/>
            <w:shd w:fill="CCEEFF" w:val="clear"/>
            <w:vAlign w:val="bottom"/>
          </w:tcPr>
          <w:p>
            <w:pPr>
              <w:pStyle w:val="TableContents"/>
              <w:spacing w:before="0" w:after="283"/>
              <w:ind w:left="160" w:right="0" w:hanging="160"/>
              <w:rPr>
                <w:rFonts w:ascii="times" w:hAnsi="times"/>
                <w:sz w:val="14"/>
              </w:rPr>
            </w:pPr>
            <w:r>
              <w:rPr>
                <w:rFonts w:ascii="times" w:hAnsi="times"/>
                <w:sz w:val="14"/>
              </w:rPr>
              <w:t>Total</w:t>
            </w:r>
          </w:p>
        </w:tc>
        <w:tc>
          <w:tcPr>
            <w:tcW w:w="462" w:type="dxa"/>
            <w:tcBorders/>
            <w:shd w:fill="CCEEFF" w:val="clear"/>
            <w:vAlign w:val="bottom"/>
          </w:tcPr>
          <w:p>
            <w:pPr>
              <w:pStyle w:val="TableContents"/>
              <w:spacing w:before="0" w:after="283"/>
              <w:rPr/>
            </w:pPr>
            <w:r>
              <w:rPr/>
              <w:t> </w:t>
            </w:r>
          </w:p>
        </w:tc>
        <w:tc>
          <w:tcPr>
            <w:tcW w:w="244" w:type="dxa"/>
            <w:tcBorders/>
            <w:shd w:fill="CCEEFF" w:val="clear"/>
            <w:vAlign w:val="bottom"/>
          </w:tcPr>
          <w:p>
            <w:pPr>
              <w:pStyle w:val="TableContents"/>
              <w:spacing w:before="0" w:after="283"/>
              <w:jc w:val="right"/>
              <w:rPr>
                <w:rFonts w:ascii="times" w:hAnsi="times"/>
                <w:sz w:val="14"/>
              </w:rPr>
            </w:pPr>
            <w:r>
              <w:rPr>
                <w:rFonts w:ascii="times" w:hAnsi="times"/>
                <w:sz w:val="14"/>
              </w:rPr>
              <w:t>$</w:t>
            </w:r>
          </w:p>
        </w:tc>
        <w:tc>
          <w:tcPr>
            <w:tcW w:w="2811" w:type="dxa"/>
            <w:tcBorders/>
            <w:shd w:fill="CCEEFF" w:val="clear"/>
            <w:vAlign w:val="bottom"/>
          </w:tcPr>
          <w:p>
            <w:pPr>
              <w:pStyle w:val="TableContents"/>
              <w:spacing w:before="0" w:after="283"/>
              <w:jc w:val="right"/>
              <w:rPr>
                <w:rFonts w:ascii="times" w:hAnsi="times"/>
                <w:sz w:val="14"/>
              </w:rPr>
            </w:pPr>
            <w:r>
              <w:rPr>
                <w:rFonts w:ascii="times" w:hAnsi="times"/>
                <w:sz w:val="14"/>
              </w:rPr>
              <w:t>3,581,798</w:t>
            </w:r>
          </w:p>
        </w:tc>
        <w:tc>
          <w:tcPr>
            <w:tcW w:w="462" w:type="dxa"/>
            <w:tcBorders/>
            <w:shd w:fill="CCEEFF" w:val="clear"/>
            <w:vAlign w:val="bottom"/>
          </w:tcPr>
          <w:p>
            <w:pPr>
              <w:pStyle w:val="TableContents"/>
              <w:spacing w:before="0" w:after="283"/>
              <w:rPr/>
            </w:pPr>
            <w:r>
              <w:rPr/>
              <w:t> </w:t>
            </w:r>
          </w:p>
        </w:tc>
        <w:tc>
          <w:tcPr>
            <w:tcW w:w="244" w:type="dxa"/>
            <w:tcBorders/>
            <w:shd w:fill="CCEEFF" w:val="clear"/>
            <w:vAlign w:val="bottom"/>
          </w:tcPr>
          <w:p>
            <w:pPr>
              <w:pStyle w:val="TableContents"/>
              <w:spacing w:before="0" w:after="283"/>
              <w:jc w:val="right"/>
              <w:rPr>
                <w:rFonts w:ascii="times" w:hAnsi="times"/>
                <w:sz w:val="14"/>
              </w:rPr>
            </w:pPr>
            <w:r>
              <w:rPr>
                <w:rFonts w:ascii="times" w:hAnsi="times"/>
                <w:sz w:val="14"/>
              </w:rPr>
              <w:t>$</w:t>
            </w:r>
          </w:p>
        </w:tc>
        <w:tc>
          <w:tcPr>
            <w:tcW w:w="2811" w:type="dxa"/>
            <w:tcBorders/>
            <w:shd w:fill="CCEEFF" w:val="clear"/>
            <w:vAlign w:val="bottom"/>
          </w:tcPr>
          <w:p>
            <w:pPr>
              <w:pStyle w:val="TableContents"/>
              <w:spacing w:before="0" w:after="283"/>
              <w:jc w:val="right"/>
              <w:rPr>
                <w:rFonts w:ascii="times" w:hAnsi="times"/>
                <w:sz w:val="14"/>
              </w:rPr>
            </w:pPr>
            <w:r>
              <w:rPr>
                <w:rFonts w:ascii="times" w:hAnsi="times"/>
                <w:sz w:val="14"/>
              </w:rPr>
              <w:t>2,997,500</w:t>
            </w:r>
          </w:p>
        </w:tc>
        <w:tc>
          <w:tcPr>
            <w:tcW w:w="463" w:type="dxa"/>
            <w:tcBorders/>
            <w:shd w:fill="CCEEFF" w:val="clear"/>
            <w:vAlign w:val="bottom"/>
          </w:tcPr>
          <w:p>
            <w:pPr>
              <w:pStyle w:val="TableContents"/>
              <w:spacing w:before="0" w:after="283"/>
              <w:rPr/>
            </w:pPr>
            <w:r>
              <w:rPr/>
              <w:t> </w:t>
            </w:r>
          </w:p>
        </w:tc>
      </w:tr>
      <w:tr>
        <w:trPr/>
        <w:tc>
          <w:tcPr>
            <w:tcW w:w="616" w:type="dxa"/>
            <w:tcBorders/>
            <w:shd w:fill="auto" w:val="clear"/>
          </w:tcPr>
          <w:p>
            <w:pPr>
              <w:pStyle w:val="TableContents"/>
              <w:spacing w:before="0" w:after="283"/>
              <w:rPr/>
            </w:pPr>
            <w:r>
              <w:rPr/>
              <w:t> </w:t>
            </w:r>
          </w:p>
        </w:tc>
        <w:tc>
          <w:tcPr>
            <w:tcW w:w="2092" w:type="dxa"/>
            <w:tcBorders/>
            <w:shd w:fill="auto" w:val="clear"/>
            <w:vAlign w:val="bottom"/>
          </w:tcPr>
          <w:p>
            <w:pPr>
              <w:pStyle w:val="TableContents"/>
              <w:spacing w:before="0" w:after="283"/>
              <w:rPr/>
            </w:pPr>
            <w:r>
              <w:rPr/>
              <w:t> </w:t>
            </w:r>
          </w:p>
        </w:tc>
        <w:tc>
          <w:tcPr>
            <w:tcW w:w="462" w:type="dxa"/>
            <w:tcBorders/>
            <w:shd w:fill="auto" w:val="clear"/>
            <w:vAlign w:val="bottom"/>
          </w:tcPr>
          <w:p>
            <w:pPr>
              <w:pStyle w:val="TableContents"/>
              <w:spacing w:before="0" w:after="283"/>
              <w:rPr/>
            </w:pPr>
            <w:r>
              <w:rPr/>
              <w:t> </w:t>
            </w:r>
          </w:p>
        </w:tc>
        <w:tc>
          <w:tcPr>
            <w:tcW w:w="3055" w:type="dxa"/>
            <w:gridSpan w:val="2"/>
            <w:tcBorders>
              <w:bottom w:val="double" w:sz="6" w:space="0" w:color="000000"/>
            </w:tcBorders>
            <w:shd w:fill="auto" w:val="clear"/>
            <w:tcMar>
              <w:bottom w:w="28" w:type="dxa"/>
            </w:tcMar>
            <w:vAlign w:val="bottom"/>
          </w:tcPr>
          <w:p>
            <w:pPr>
              <w:pStyle w:val="TableContents"/>
              <w:spacing w:before="0" w:after="283"/>
              <w:jc w:val="right"/>
              <w:rPr/>
            </w:pPr>
            <w:r>
              <w:rPr/>
              <w:t> </w:t>
            </w:r>
          </w:p>
        </w:tc>
        <w:tc>
          <w:tcPr>
            <w:tcW w:w="462" w:type="dxa"/>
            <w:tcBorders/>
            <w:shd w:fill="auto" w:val="clear"/>
            <w:vAlign w:val="bottom"/>
          </w:tcPr>
          <w:p>
            <w:pPr>
              <w:pStyle w:val="TableContents"/>
              <w:spacing w:before="0" w:after="283"/>
              <w:rPr/>
            </w:pPr>
            <w:r>
              <w:rPr/>
              <w:t> </w:t>
            </w:r>
          </w:p>
        </w:tc>
        <w:tc>
          <w:tcPr>
            <w:tcW w:w="3055" w:type="dxa"/>
            <w:gridSpan w:val="2"/>
            <w:tcBorders>
              <w:bottom w:val="double" w:sz="6" w:space="0" w:color="000000"/>
            </w:tcBorders>
            <w:shd w:fill="auto" w:val="clear"/>
            <w:tcMar>
              <w:bottom w:w="28" w:type="dxa"/>
            </w:tcMar>
            <w:vAlign w:val="bottom"/>
          </w:tcPr>
          <w:p>
            <w:pPr>
              <w:pStyle w:val="TableContents"/>
              <w:spacing w:before="0" w:after="283"/>
              <w:jc w:val="right"/>
              <w:rPr/>
            </w:pPr>
            <w:r>
              <w:rPr/>
              <w:t> </w:t>
            </w:r>
          </w:p>
        </w:tc>
        <w:tc>
          <w:tcPr>
            <w:tcW w:w="463" w:type="dxa"/>
            <w:tcBorders/>
            <w:shd w:fill="auto" w:val="clear"/>
            <w:vAlign w:val="bottom"/>
          </w:tcPr>
          <w:p>
            <w:pPr>
              <w:pStyle w:val="TableContents"/>
              <w:spacing w:before="0" w:after="283"/>
              <w:rPr/>
            </w:pPr>
            <w:r>
              <w:rPr/>
              <w:t> </w:t>
            </w:r>
          </w:p>
        </w:tc>
      </w:tr>
    </w:tbl>
    <w:p>
      <w:pPr>
        <w:pStyle w:val="TextBody"/>
        <w:jc w:val="center"/>
        <w:rPr>
          <w:rFonts w:ascii="times" w:hAnsi="times"/>
          <w:sz w:val="20"/>
        </w:rPr>
      </w:pPr>
      <w:r>
        <w:rPr>
          <w:rFonts w:ascii="times" w:hAnsi="times"/>
          <w:sz w:val="20"/>
        </w:rPr>
        <w:t>159</w:t>
      </w:r>
    </w:p>
    <w:p>
      <w:pPr>
        <w:pStyle w:val="HorizontalLine"/>
        <w:pBdr>
          <w:bottom w:val="single" w:sz="20" w:space="0" w:color="808080"/>
        </w:pBdr>
        <w:rPr/>
      </w:pPr>
      <w:r>
        <w:rPr/>
      </w:r>
      <w:r>
        <w:br w:type="page"/>
      </w:r>
    </w:p>
    <w:p>
      <w:pPr>
        <w:pStyle w:val="TextBody"/>
        <w:jc w:val="center"/>
        <w:rPr>
          <w:rFonts w:ascii="times" w:hAnsi="times"/>
          <w:b/>
          <w:sz w:val="20"/>
        </w:rPr>
      </w:pPr>
      <w:bookmarkStart w:id="382" w:name="page_di79301_1_160"/>
      <w:bookmarkEnd w:id="382"/>
      <w:r>
        <w:rPr>
          <w:rFonts w:ascii="times" w:hAnsi="times"/>
          <w:b/>
          <w:sz w:val="20"/>
        </w:rPr>
        <w:br/>
        <w:t xml:space="preserve">AGNICO-EAGLE MINES LIMITED </w:t>
      </w:r>
    </w:p>
    <w:p>
      <w:pPr>
        <w:pStyle w:val="TextBody"/>
        <w:jc w:val="center"/>
        <w:rPr>
          <w:rFonts w:ascii="times" w:hAnsi="times"/>
          <w:b/>
          <w:sz w:val="20"/>
        </w:rPr>
      </w:pPr>
      <w:r>
        <w:rPr>
          <w:rFonts w:ascii="times" w:hAnsi="times"/>
          <w:b/>
          <w:sz w:val="20"/>
        </w:rPr>
        <w:t xml:space="preserve">NOTES TO CONSOLIDATED FINANCIAL STATEMENTS (Continued) </w:t>
      </w:r>
    </w:p>
    <w:p>
      <w:pPr>
        <w:pStyle w:val="TextBody"/>
        <w:jc w:val="center"/>
        <w:rPr>
          <w:rFonts w:ascii="times" w:hAnsi="times"/>
          <w:b/>
          <w:sz w:val="20"/>
        </w:rPr>
      </w:pPr>
      <w:r>
        <w:rPr>
          <w:rFonts w:ascii="times" w:hAnsi="times"/>
          <w:b/>
          <w:sz w:val="20"/>
        </w:rPr>
        <w:t>(thousands of United States dollars, except per share amounts, unless otherwise indicated)</w:t>
        <w:br/>
        <w:t xml:space="preserve">December 31, 2009 </w:t>
      </w:r>
    </w:p>
    <w:p>
      <w:pPr>
        <w:pStyle w:val="TextBody"/>
        <w:jc w:val="both"/>
        <w:rPr>
          <w:rFonts w:ascii="times" w:hAnsi="times"/>
          <w:b/>
          <w:sz w:val="14"/>
        </w:rPr>
      </w:pPr>
      <w:r>
        <w:rPr>
          <w:rFonts w:ascii="times" w:hAnsi="times"/>
          <w:b/>
          <w:sz w:val="14"/>
        </w:rPr>
        <w:t xml:space="preserve">3.     PROPERTY, PLANT AND MINE DEVELOPMENT (Continued) </w:t>
      </w:r>
    </w:p>
    <w:p>
      <w:pPr>
        <w:pStyle w:val="TextBody"/>
        <w:numPr>
          <w:ilvl w:val="0"/>
          <w:numId w:val="0"/>
        </w:numPr>
        <w:ind w:left="707" w:hanging="0"/>
        <w:jc w:val="both"/>
        <w:rPr>
          <w:rFonts w:ascii="times" w:hAnsi="times"/>
          <w:sz w:val="14"/>
        </w:rPr>
      </w:pPr>
      <w:r>
        <w:rPr>
          <w:rFonts w:ascii="times" w:hAnsi="times"/>
          <w:sz w:val="14"/>
        </w:rPr>
        <w:t xml:space="preserve">In 2009, Agnico-Eagle capitalized $0.4 million of costs (2008  $0.8 million) and recognized $0.8 million of amortization expense (2008  $0.6 million) related to computer software. The unamortized capitalized cost for computer software at the end of 2009 was $5.2 million (2008  $5.6 million). </w:t>
      </w:r>
    </w:p>
    <w:p>
      <w:pPr>
        <w:pStyle w:val="TextBody"/>
        <w:numPr>
          <w:ilvl w:val="0"/>
          <w:numId w:val="0"/>
        </w:numPr>
        <w:ind w:left="707" w:hanging="0"/>
        <w:jc w:val="both"/>
        <w:rPr>
          <w:rFonts w:ascii="times" w:hAnsi="times"/>
          <w:sz w:val="14"/>
        </w:rPr>
      </w:pPr>
      <w:r>
        <w:rPr>
          <w:rFonts w:ascii="times" w:hAnsi="times"/>
          <w:sz w:val="14"/>
        </w:rPr>
        <w:t xml:space="preserve">The unamortized capitalized cost for leasehold improvements at the end of 2009 was $2.5 million (2008  $2.7 million), which is being amortized straight-line over the life of the lease plus one renewal period. </w:t>
      </w:r>
    </w:p>
    <w:p>
      <w:pPr>
        <w:pStyle w:val="TextBody"/>
        <w:numPr>
          <w:ilvl w:val="0"/>
          <w:numId w:val="0"/>
        </w:numPr>
        <w:ind w:left="707" w:hanging="0"/>
        <w:jc w:val="both"/>
        <w:rPr>
          <w:rFonts w:ascii="times" w:hAnsi="times"/>
          <w:sz w:val="14"/>
        </w:rPr>
      </w:pPr>
      <w:r>
        <w:rPr>
          <w:rFonts w:ascii="times" w:hAnsi="times"/>
          <w:sz w:val="14"/>
        </w:rPr>
        <w:t xml:space="preserve">The amortization of assets recorded under capital leases is included in the amortization of property, plant and mine-development component of the consolidated statements of income. </w:t>
      </w:r>
    </w:p>
    <w:p>
      <w:pPr>
        <w:pStyle w:val="TextBody"/>
        <w:jc w:val="both"/>
        <w:rPr>
          <w:rFonts w:ascii="times" w:hAnsi="times"/>
          <w:b/>
          <w:sz w:val="14"/>
        </w:rPr>
      </w:pPr>
      <w:r>
        <w:rPr>
          <w:rFonts w:ascii="times" w:hAnsi="times"/>
          <w:b/>
          <w:sz w:val="14"/>
        </w:rPr>
        <w:t xml:space="preserve">4.     BANK DEBT </w:t>
      </w:r>
    </w:p>
    <w:p>
      <w:pPr>
        <w:pStyle w:val="TextBody"/>
        <w:numPr>
          <w:ilvl w:val="0"/>
          <w:numId w:val="0"/>
        </w:numPr>
        <w:ind w:left="707" w:hanging="0"/>
        <w:jc w:val="both"/>
        <w:rPr>
          <w:rFonts w:ascii="times" w:hAnsi="times"/>
          <w:sz w:val="14"/>
        </w:rPr>
      </w:pPr>
      <w:r>
        <w:rPr>
          <w:rFonts w:ascii="times" w:hAnsi="times"/>
          <w:sz w:val="14"/>
        </w:rPr>
        <w:t>The Company entered into a credit agreement on January 10, 2008 with a group of financial institutions relating to a new $300 million unsecured revolving credit facility (the "First Credit Facility"); the Company's previous $300 million secured revolving credit facility was terminated. The First Credit Facility matures on January 10, 2013, however, the Company, with the consent of lenders representing 66</w:t>
      </w:r>
      <w:r>
        <w:rPr>
          <w:rFonts w:ascii="times" w:hAnsi="times"/>
          <w:position w:val="5"/>
          <w:sz w:val="11"/>
          <w:sz w:val="14"/>
        </w:rPr>
        <w:t>2</w:t>
      </w:r>
      <w:r>
        <w:rPr>
          <w:rFonts w:ascii="times" w:hAnsi="times"/>
          <w:sz w:val="14"/>
        </w:rPr>
        <w:t xml:space="preserve">/3% of the aggregate commitments under the facility, has the option to extend the term of this facility for additional one-year terms. </w:t>
      </w:r>
    </w:p>
    <w:p>
      <w:pPr>
        <w:pStyle w:val="TextBody"/>
        <w:numPr>
          <w:ilvl w:val="0"/>
          <w:numId w:val="0"/>
        </w:numPr>
        <w:ind w:left="707" w:hanging="0"/>
        <w:jc w:val="both"/>
        <w:rPr>
          <w:rFonts w:ascii="times" w:hAnsi="times"/>
          <w:sz w:val="14"/>
        </w:rPr>
      </w:pPr>
      <w:r>
        <w:rPr>
          <w:rFonts w:ascii="times" w:hAnsi="times"/>
          <w:sz w:val="14"/>
        </w:rPr>
        <w:t xml:space="preserve">On September 4, 2008, the Company entered into a further credit agreement with a separate group of financial institutions relating to an additional $300 million unsecured revolving credit facility (the "Second Credit Facility" and together with the First Credit Facility, the "Credit Facilities"). The Second Credit Facility was scheduled to mature on September 4, 2010. </w:t>
      </w:r>
    </w:p>
    <w:p>
      <w:pPr>
        <w:pStyle w:val="TextBody"/>
        <w:numPr>
          <w:ilvl w:val="0"/>
          <w:numId w:val="0"/>
        </w:numPr>
        <w:ind w:left="707" w:hanging="0"/>
        <w:jc w:val="both"/>
        <w:rPr>
          <w:rFonts w:ascii="times" w:hAnsi="times"/>
          <w:sz w:val="14"/>
        </w:rPr>
      </w:pPr>
      <w:r>
        <w:rPr>
          <w:rFonts w:ascii="times" w:hAnsi="times"/>
          <w:sz w:val="14"/>
        </w:rPr>
        <w:t xml:space="preserve">On June 15, 2009, the Company amended and restated the Credit Facilities. The amounts available under the Second Credit Facility was increased by $300 million to $600 million and the maturity date extended to June 2012. </w:t>
      </w:r>
    </w:p>
    <w:p>
      <w:pPr>
        <w:pStyle w:val="TextBody"/>
        <w:numPr>
          <w:ilvl w:val="0"/>
          <w:numId w:val="0"/>
        </w:numPr>
        <w:ind w:left="707" w:hanging="0"/>
        <w:jc w:val="both"/>
        <w:rPr>
          <w:rFonts w:ascii="times" w:hAnsi="times"/>
        </w:rPr>
      </w:pPr>
      <w:r>
        <w:rPr>
          <w:rFonts w:ascii="times" w:hAnsi="times"/>
          <w:sz w:val="14"/>
        </w:rPr>
        <w:t xml:space="preserve">Payment and performance of the Company's obligations under each of the Credit Facilities are guaranteed by certain material subsidiaries of the Company. The restrictive covenants and events of default under each of the Credit Facilities are identical. Each of the Credit Facilities contains covenants that restrict, among other things, the ability of the Company to incur additional indebtedness, make distributions in certain circumstances, sell material assets and carry on a business other than one related to the mining business. The Company is also required to maintain certain financial ratios as well as a minimum tangible net worth. In addition, each of the Credit Facilities requires the Company to utilize funds available under the Credit Facilities on a </w:t>
      </w:r>
      <w:r>
        <w:rPr>
          <w:rFonts w:ascii="times" w:hAnsi="times"/>
          <w:i/>
          <w:sz w:val="14"/>
        </w:rPr>
        <w:t>pro rata</w:t>
      </w:r>
      <w:r>
        <w:rPr>
          <w:rFonts w:ascii="times" w:hAnsi="times"/>
        </w:rPr>
        <w:t xml:space="preserve"> </w:t>
      </w:r>
      <w:r>
        <w:rPr>
          <w:rFonts w:ascii="times" w:hAnsi="times"/>
          <w:sz w:val="14"/>
        </w:rPr>
        <w:t xml:space="preserve">basis, subject to a permitted utilization differential threshold and exclusion of advances under the First Credit Facility that are letters of credit or swing line advances. At December 31, 2009, the Credit Facilities were drawn down by $715 million (2008  $200 million). These drawdowns, together with outstanding letters of credit under the First Credit Facility, decrease the amounts available under the Credit Facilities such that $162.5 million was available for future drawdowns at December 31, 2009. </w:t>
      </w:r>
    </w:p>
    <w:p>
      <w:pPr>
        <w:pStyle w:val="TextBody"/>
        <w:numPr>
          <w:ilvl w:val="0"/>
          <w:numId w:val="0"/>
        </w:numPr>
        <w:ind w:left="707" w:hanging="0"/>
        <w:jc w:val="both"/>
        <w:rPr>
          <w:rFonts w:ascii="times" w:hAnsi="times"/>
          <w:sz w:val="14"/>
        </w:rPr>
      </w:pPr>
      <w:r>
        <w:rPr>
          <w:rFonts w:ascii="times" w:hAnsi="times"/>
          <w:sz w:val="14"/>
        </w:rPr>
        <w:t xml:space="preserve">In addition, on June 2, 2009, Agnico-Eagle executed an unsecured C$95 million financial security issuance agreement with Export Development Canada. This agreement matures June 2014 and will be used to provide letters of credit for environmental obligations or in relation to license or permit bonds relating to the Meadowbank Mine. As at December 31, 2009, outstanding letters of credit drawn against this agreement totalled C$60.4 million. </w:t>
      </w:r>
    </w:p>
    <w:p>
      <w:pPr>
        <w:pStyle w:val="TextBody"/>
        <w:numPr>
          <w:ilvl w:val="0"/>
          <w:numId w:val="0"/>
        </w:numPr>
        <w:ind w:left="707" w:hanging="0"/>
        <w:jc w:val="both"/>
        <w:rPr>
          <w:rFonts w:ascii="times" w:hAnsi="times"/>
          <w:sz w:val="14"/>
        </w:rPr>
      </w:pPr>
      <w:r>
        <w:rPr>
          <w:rFonts w:ascii="times" w:hAnsi="times"/>
          <w:sz w:val="14"/>
        </w:rPr>
        <w:t xml:space="preserve">For the year ended December 31, 2009, interest expense was $8.4 million (2008  $3.0 million; 2007  $3.3 million) and total cash interest payments were $17.2 million (2008  $6.3 million; 2007  $2.4 million). In 2009, cash interest on the Credit Facilities was $14.0 million (2008  $4.6 million; 2007  nil) and cash standby fees on the Credit Facilities were $2.4 million (2008  $1.2 million; 2007  $2.3 million). In 2009, $15.5 million (2008  $4.6 million; 2007  nil) of the interest expense was capitalized to construction in progress. The Company's weighted average interest rate on all of its bank debt as at December 31, 2009 was 3.18% (2008  3.77%; 2007  n/a). </w:t>
      </w:r>
    </w:p>
    <w:p>
      <w:pPr>
        <w:pStyle w:val="TextBody"/>
        <w:numPr>
          <w:ilvl w:val="0"/>
          <w:numId w:val="0"/>
        </w:numPr>
        <w:ind w:left="707" w:hanging="0"/>
        <w:jc w:val="both"/>
        <w:rPr>
          <w:rFonts w:ascii="times" w:hAnsi="times"/>
          <w:sz w:val="14"/>
        </w:rPr>
      </w:pPr>
      <w:r>
        <w:rPr>
          <w:rFonts w:ascii="times" w:hAnsi="times"/>
          <w:sz w:val="14"/>
        </w:rPr>
        <w:t xml:space="preserve">Subsequent to year-end, on March 19, 2010 the Company announced it had received non-binding commitments from institutional investors in the United States and Canada to purchase in a private placement $600 million of guaranteed senior unsecured notes due in 2017, 2020 and 2022 (the "Notes"). The Notes are expected to have a weighted average maturity of 9.84 years and weighted average yield of 6.59%. Proceeds from the offering of Notes will be used to repay amounts under the credit facilities. Closing of the transaction is expected to occur in April 2010. </w:t>
      </w:r>
    </w:p>
    <w:p>
      <w:pPr>
        <w:pStyle w:val="TextBody"/>
        <w:jc w:val="center"/>
        <w:rPr>
          <w:rFonts w:ascii="times" w:hAnsi="times"/>
          <w:sz w:val="20"/>
        </w:rPr>
      </w:pPr>
      <w:r>
        <w:rPr>
          <w:rFonts w:ascii="times" w:hAnsi="times"/>
          <w:sz w:val="20"/>
        </w:rPr>
        <w:t>160</w:t>
      </w:r>
    </w:p>
    <w:p>
      <w:pPr>
        <w:pStyle w:val="HorizontalLine"/>
        <w:pBdr>
          <w:bottom w:val="single" w:sz="20" w:space="0" w:color="808080"/>
        </w:pBdr>
        <w:rPr/>
      </w:pPr>
      <w:r>
        <w:rPr/>
      </w:r>
      <w:r>
        <w:br w:type="page"/>
      </w:r>
    </w:p>
    <w:p>
      <w:pPr>
        <w:pStyle w:val="TextBody"/>
        <w:jc w:val="center"/>
        <w:rPr>
          <w:rFonts w:ascii="times" w:hAnsi="times"/>
          <w:b/>
          <w:sz w:val="20"/>
        </w:rPr>
      </w:pPr>
      <w:bookmarkStart w:id="383" w:name="page_di79301_1_161"/>
      <w:bookmarkEnd w:id="383"/>
      <w:r>
        <w:rPr>
          <w:rFonts w:ascii="times" w:hAnsi="times"/>
          <w:b/>
          <w:sz w:val="20"/>
        </w:rPr>
        <w:br/>
        <w:t xml:space="preserve">AGNICO-EAGLE MINES LIMITED </w:t>
      </w:r>
    </w:p>
    <w:p>
      <w:pPr>
        <w:pStyle w:val="TextBody"/>
        <w:jc w:val="center"/>
        <w:rPr>
          <w:rFonts w:ascii="times" w:hAnsi="times"/>
          <w:b/>
          <w:sz w:val="20"/>
        </w:rPr>
      </w:pPr>
      <w:r>
        <w:rPr>
          <w:rFonts w:ascii="times" w:hAnsi="times"/>
          <w:b/>
          <w:sz w:val="20"/>
        </w:rPr>
        <w:t xml:space="preserve">NOTES TO CONSOLIDATED FINANCIAL STATEMENTS (Continued) </w:t>
      </w:r>
    </w:p>
    <w:p>
      <w:pPr>
        <w:pStyle w:val="TextBody"/>
        <w:jc w:val="center"/>
        <w:rPr>
          <w:rFonts w:ascii="times" w:hAnsi="times"/>
          <w:b/>
          <w:sz w:val="20"/>
        </w:rPr>
      </w:pPr>
      <w:r>
        <w:rPr>
          <w:rFonts w:ascii="times" w:hAnsi="times"/>
          <w:b/>
          <w:sz w:val="20"/>
        </w:rPr>
        <w:t>(thousands of United States dollars, except per share amounts, unless otherwise indicated)</w:t>
        <w:br/>
        <w:t xml:space="preserve">December 31, 2009 </w:t>
      </w:r>
    </w:p>
    <w:p>
      <w:pPr>
        <w:pStyle w:val="TextBody"/>
        <w:jc w:val="both"/>
        <w:rPr>
          <w:rFonts w:ascii="times" w:hAnsi="times"/>
          <w:b/>
          <w:sz w:val="14"/>
        </w:rPr>
      </w:pPr>
      <w:r>
        <w:rPr>
          <w:rFonts w:ascii="times" w:hAnsi="times"/>
          <w:b/>
          <w:sz w:val="14"/>
        </w:rPr>
        <w:t xml:space="preserve">5.     RECLAMATION PROVISION AND OTHER LIABILITIES </w:t>
      </w:r>
    </w:p>
    <w:p>
      <w:pPr>
        <w:pStyle w:val="TextBody"/>
        <w:numPr>
          <w:ilvl w:val="0"/>
          <w:numId w:val="0"/>
        </w:numPr>
        <w:ind w:left="707" w:hanging="0"/>
        <w:jc w:val="both"/>
        <w:rPr>
          <w:rFonts w:ascii="times" w:hAnsi="times"/>
          <w:sz w:val="14"/>
        </w:rPr>
      </w:pPr>
      <w:r>
        <w:rPr>
          <w:rFonts w:ascii="times" w:hAnsi="times"/>
          <w:sz w:val="14"/>
        </w:rPr>
        <w:t xml:space="preserve">Reclamation provision and other liabilities consist of the following: </w:t>
      </w:r>
    </w:p>
    <w:tbl>
      <w:tblPr>
        <w:tblW w:w="5000" w:type="pct"/>
        <w:jc w:val="center"/>
        <w:tblInd w:w="0" w:type="dxa"/>
        <w:tblCellMar>
          <w:top w:w="0" w:type="dxa"/>
          <w:left w:w="0" w:type="dxa"/>
          <w:bottom w:w="0" w:type="dxa"/>
          <w:right w:w="0" w:type="dxa"/>
        </w:tblCellMar>
      </w:tblPr>
      <w:tblGrid>
        <w:gridCol w:w="455"/>
        <w:gridCol w:w="6253"/>
        <w:gridCol w:w="342"/>
        <w:gridCol w:w="181"/>
        <w:gridCol w:w="1054"/>
        <w:gridCol w:w="342"/>
        <w:gridCol w:w="181"/>
        <w:gridCol w:w="1055"/>
        <w:gridCol w:w="342"/>
      </w:tblGrid>
      <w:tr>
        <w:trPr/>
        <w:tc>
          <w:tcPr>
            <w:tcW w:w="455" w:type="dxa"/>
            <w:tcBorders/>
            <w:shd w:fill="auto" w:val="clear"/>
            <w:vAlign w:val="center"/>
          </w:tcPr>
          <w:p>
            <w:pPr>
              <w:pStyle w:val="TableContents"/>
              <w:spacing w:before="0" w:after="283"/>
              <w:rPr>
                <w:sz w:val="4"/>
                <w:szCs w:val="4"/>
              </w:rPr>
            </w:pPr>
            <w:r>
              <w:rPr>
                <w:sz w:val="4"/>
                <w:szCs w:val="4"/>
              </w:rPr>
            </w:r>
          </w:p>
        </w:tc>
        <w:tc>
          <w:tcPr>
            <w:tcW w:w="6253" w:type="dxa"/>
            <w:tcBorders/>
            <w:shd w:fill="auto" w:val="clear"/>
            <w:vAlign w:val="center"/>
          </w:tcPr>
          <w:p>
            <w:pPr>
              <w:pStyle w:val="TableContents"/>
              <w:spacing w:before="0" w:after="283"/>
              <w:rPr>
                <w:sz w:val="4"/>
                <w:szCs w:val="4"/>
              </w:rPr>
            </w:pPr>
            <w:r>
              <w:rPr>
                <w:sz w:val="4"/>
                <w:szCs w:val="4"/>
              </w:rPr>
            </w:r>
          </w:p>
        </w:tc>
        <w:tc>
          <w:tcPr>
            <w:tcW w:w="342" w:type="dxa"/>
            <w:tcBorders/>
            <w:shd w:fill="auto" w:val="clear"/>
            <w:vAlign w:val="center"/>
          </w:tcPr>
          <w:p>
            <w:pPr>
              <w:pStyle w:val="TableContents"/>
              <w:spacing w:before="0" w:after="283"/>
              <w:rPr>
                <w:sz w:val="4"/>
                <w:szCs w:val="4"/>
              </w:rPr>
            </w:pPr>
            <w:r>
              <w:rPr>
                <w:sz w:val="4"/>
                <w:szCs w:val="4"/>
              </w:rPr>
            </w:r>
          </w:p>
        </w:tc>
        <w:tc>
          <w:tcPr>
            <w:tcW w:w="181" w:type="dxa"/>
            <w:tcBorders/>
            <w:shd w:fill="auto" w:val="clear"/>
            <w:vAlign w:val="center"/>
          </w:tcPr>
          <w:p>
            <w:pPr>
              <w:pStyle w:val="TableContents"/>
              <w:spacing w:before="0" w:after="283"/>
              <w:rPr>
                <w:sz w:val="4"/>
                <w:szCs w:val="4"/>
              </w:rPr>
            </w:pPr>
            <w:r>
              <w:rPr>
                <w:sz w:val="4"/>
                <w:szCs w:val="4"/>
              </w:rPr>
            </w:r>
          </w:p>
        </w:tc>
        <w:tc>
          <w:tcPr>
            <w:tcW w:w="1054" w:type="dxa"/>
            <w:tcBorders/>
            <w:shd w:fill="auto" w:val="clear"/>
            <w:vAlign w:val="center"/>
          </w:tcPr>
          <w:p>
            <w:pPr>
              <w:pStyle w:val="TableContents"/>
              <w:spacing w:before="0" w:after="283"/>
              <w:rPr>
                <w:sz w:val="4"/>
                <w:szCs w:val="4"/>
              </w:rPr>
            </w:pPr>
            <w:r>
              <w:rPr>
                <w:sz w:val="4"/>
                <w:szCs w:val="4"/>
              </w:rPr>
            </w:r>
          </w:p>
        </w:tc>
        <w:tc>
          <w:tcPr>
            <w:tcW w:w="342" w:type="dxa"/>
            <w:tcBorders/>
            <w:shd w:fill="auto" w:val="clear"/>
            <w:vAlign w:val="center"/>
          </w:tcPr>
          <w:p>
            <w:pPr>
              <w:pStyle w:val="TableContents"/>
              <w:spacing w:before="0" w:after="283"/>
              <w:rPr>
                <w:sz w:val="4"/>
                <w:szCs w:val="4"/>
              </w:rPr>
            </w:pPr>
            <w:r>
              <w:rPr>
                <w:sz w:val="4"/>
                <w:szCs w:val="4"/>
              </w:rPr>
            </w:r>
          </w:p>
        </w:tc>
        <w:tc>
          <w:tcPr>
            <w:tcW w:w="181" w:type="dxa"/>
            <w:tcBorders/>
            <w:shd w:fill="auto" w:val="clear"/>
            <w:vAlign w:val="center"/>
          </w:tcPr>
          <w:p>
            <w:pPr>
              <w:pStyle w:val="TableContents"/>
              <w:spacing w:before="0" w:after="283"/>
              <w:rPr>
                <w:sz w:val="4"/>
                <w:szCs w:val="4"/>
              </w:rPr>
            </w:pPr>
            <w:r>
              <w:rPr>
                <w:sz w:val="4"/>
                <w:szCs w:val="4"/>
              </w:rPr>
            </w:r>
          </w:p>
        </w:tc>
        <w:tc>
          <w:tcPr>
            <w:tcW w:w="1055" w:type="dxa"/>
            <w:tcBorders/>
            <w:shd w:fill="auto" w:val="clear"/>
            <w:vAlign w:val="center"/>
          </w:tcPr>
          <w:p>
            <w:pPr>
              <w:pStyle w:val="TableContents"/>
              <w:spacing w:before="0" w:after="283"/>
              <w:rPr>
                <w:sz w:val="4"/>
                <w:szCs w:val="4"/>
              </w:rPr>
            </w:pPr>
            <w:r>
              <w:rPr>
                <w:sz w:val="4"/>
                <w:szCs w:val="4"/>
              </w:rPr>
            </w:r>
          </w:p>
        </w:tc>
        <w:tc>
          <w:tcPr>
            <w:tcW w:w="342" w:type="dxa"/>
            <w:tcBorders/>
            <w:shd w:fill="auto" w:val="clear"/>
            <w:vAlign w:val="center"/>
          </w:tcPr>
          <w:p>
            <w:pPr>
              <w:pStyle w:val="TableContents"/>
              <w:spacing w:before="0" w:after="283"/>
              <w:rPr>
                <w:sz w:val="4"/>
                <w:szCs w:val="4"/>
              </w:rPr>
            </w:pPr>
            <w:r>
              <w:rPr>
                <w:sz w:val="4"/>
                <w:szCs w:val="4"/>
              </w:rPr>
            </w:r>
          </w:p>
        </w:tc>
      </w:tr>
      <w:tr>
        <w:trPr/>
        <w:tc>
          <w:tcPr>
            <w:tcW w:w="455" w:type="dxa"/>
            <w:tcBorders/>
            <w:shd w:fill="auto" w:val="clear"/>
            <w:vAlign w:val="bottom"/>
          </w:tcPr>
          <w:p>
            <w:pPr>
              <w:pStyle w:val="TableHeading"/>
              <w:suppressLineNumbers/>
              <w:spacing w:before="0" w:after="283"/>
              <w:jc w:val="center"/>
              <w:rPr/>
            </w:pPr>
            <w:r>
              <w:rPr/>
              <w:t> </w:t>
            </w:r>
          </w:p>
        </w:tc>
        <w:tc>
          <w:tcPr>
            <w:tcW w:w="6253" w:type="dxa"/>
            <w:tcBorders/>
            <w:shd w:fill="auto" w:val="clear"/>
            <w:vAlign w:val="bottom"/>
          </w:tcPr>
          <w:p>
            <w:pPr>
              <w:pStyle w:val="TableHeading"/>
              <w:spacing w:before="0" w:after="283"/>
              <w:jc w:val="left"/>
              <w:rPr/>
            </w:pPr>
            <w:r>
              <w:rPr/>
              <w:t> </w:t>
            </w:r>
          </w:p>
        </w:tc>
        <w:tc>
          <w:tcPr>
            <w:tcW w:w="342" w:type="dxa"/>
            <w:tcBorders/>
            <w:shd w:fill="auto" w:val="clear"/>
            <w:vAlign w:val="bottom"/>
          </w:tcPr>
          <w:p>
            <w:pPr>
              <w:pStyle w:val="TableHeading"/>
              <w:suppressLineNumbers/>
              <w:spacing w:before="0" w:after="283"/>
              <w:jc w:val="center"/>
              <w:rPr/>
            </w:pPr>
            <w:r>
              <w:rPr/>
              <w:t> </w:t>
            </w:r>
          </w:p>
        </w:tc>
        <w:tc>
          <w:tcPr>
            <w:tcW w:w="1235" w:type="dxa"/>
            <w:gridSpan w:val="2"/>
            <w:tcBorders>
              <w:bottom w:val="single" w:sz="8" w:space="0" w:color="000000"/>
            </w:tcBorders>
            <w:shd w:fill="auto" w:val="clear"/>
            <w:tcMar>
              <w:bottom w:w="28" w:type="dxa"/>
            </w:tcMar>
            <w:vAlign w:val="bottom"/>
          </w:tcPr>
          <w:p>
            <w:pPr>
              <w:pStyle w:val="TableHeading"/>
              <w:spacing w:before="0" w:after="283"/>
              <w:jc w:val="center"/>
              <w:rPr>
                <w:rFonts w:ascii="times" w:hAnsi="times"/>
                <w:b/>
                <w:sz w:val="14"/>
              </w:rPr>
            </w:pPr>
            <w:r>
              <w:rPr>
                <w:rFonts w:ascii="times" w:hAnsi="times"/>
                <w:b/>
                <w:sz w:val="14"/>
              </w:rPr>
              <w:t xml:space="preserve">2009 </w:t>
            </w:r>
          </w:p>
        </w:tc>
        <w:tc>
          <w:tcPr>
            <w:tcW w:w="342" w:type="dxa"/>
            <w:tcBorders/>
            <w:shd w:fill="auto" w:val="clear"/>
            <w:vAlign w:val="bottom"/>
          </w:tcPr>
          <w:p>
            <w:pPr>
              <w:pStyle w:val="TableHeading"/>
              <w:suppressLineNumbers/>
              <w:spacing w:before="0" w:after="283"/>
              <w:jc w:val="center"/>
              <w:rPr/>
            </w:pPr>
            <w:r>
              <w:rPr/>
              <w:t> </w:t>
            </w:r>
          </w:p>
        </w:tc>
        <w:tc>
          <w:tcPr>
            <w:tcW w:w="1236" w:type="dxa"/>
            <w:gridSpan w:val="2"/>
            <w:tcBorders>
              <w:bottom w:val="single" w:sz="8" w:space="0" w:color="000000"/>
            </w:tcBorders>
            <w:shd w:fill="auto" w:val="clear"/>
            <w:tcMar>
              <w:bottom w:w="28" w:type="dxa"/>
            </w:tcMar>
            <w:vAlign w:val="bottom"/>
          </w:tcPr>
          <w:p>
            <w:pPr>
              <w:pStyle w:val="TableHeading"/>
              <w:spacing w:before="0" w:after="283"/>
              <w:jc w:val="center"/>
              <w:rPr>
                <w:rFonts w:ascii="times" w:hAnsi="times"/>
                <w:b/>
                <w:sz w:val="14"/>
              </w:rPr>
            </w:pPr>
            <w:r>
              <w:rPr>
                <w:rFonts w:ascii="times" w:hAnsi="times"/>
                <w:b/>
                <w:sz w:val="14"/>
              </w:rPr>
              <w:t xml:space="preserve">2008 </w:t>
            </w:r>
          </w:p>
        </w:tc>
        <w:tc>
          <w:tcPr>
            <w:tcW w:w="342" w:type="dxa"/>
            <w:tcBorders/>
            <w:shd w:fill="auto" w:val="clear"/>
            <w:vAlign w:val="bottom"/>
          </w:tcPr>
          <w:p>
            <w:pPr>
              <w:pStyle w:val="TableHeading"/>
              <w:suppressLineNumbers/>
              <w:spacing w:before="0" w:after="283"/>
              <w:jc w:val="center"/>
              <w:rPr/>
            </w:pPr>
            <w:r>
              <w:rPr/>
              <w:t> </w:t>
            </w:r>
          </w:p>
        </w:tc>
      </w:tr>
      <w:tr>
        <w:trPr/>
        <w:tc>
          <w:tcPr>
            <w:tcW w:w="455" w:type="dxa"/>
            <w:tcBorders/>
            <w:shd w:fill="CCEEFF" w:val="clear"/>
          </w:tcPr>
          <w:p>
            <w:pPr>
              <w:pStyle w:val="TableContents"/>
              <w:spacing w:before="0" w:after="283"/>
              <w:rPr/>
            </w:pPr>
            <w:r>
              <w:rPr/>
              <w:t> </w:t>
            </w:r>
          </w:p>
        </w:tc>
        <w:tc>
          <w:tcPr>
            <w:tcW w:w="6253" w:type="dxa"/>
            <w:tcBorders/>
            <w:shd w:fill="CCEEFF" w:val="clear"/>
            <w:vAlign w:val="bottom"/>
          </w:tcPr>
          <w:p>
            <w:pPr>
              <w:pStyle w:val="TableContents"/>
              <w:spacing w:before="0" w:after="283"/>
              <w:ind w:left="160" w:right="0" w:hanging="160"/>
              <w:rPr>
                <w:rFonts w:ascii="times" w:hAnsi="times"/>
                <w:sz w:val="14"/>
              </w:rPr>
            </w:pPr>
            <w:r>
              <w:rPr>
                <w:rFonts w:ascii="times" w:hAnsi="times"/>
                <w:sz w:val="14"/>
              </w:rPr>
              <w:t>Reclamation and closure costs (note 5(a))</w:t>
            </w:r>
          </w:p>
        </w:tc>
        <w:tc>
          <w:tcPr>
            <w:tcW w:w="342" w:type="dxa"/>
            <w:tcBorders/>
            <w:shd w:fill="CCEEFF" w:val="clear"/>
            <w:vAlign w:val="bottom"/>
          </w:tcPr>
          <w:p>
            <w:pPr>
              <w:pStyle w:val="TableContents"/>
              <w:spacing w:before="0" w:after="283"/>
              <w:rPr/>
            </w:pPr>
            <w:r>
              <w:rPr/>
              <w:t> </w:t>
            </w:r>
          </w:p>
        </w:tc>
        <w:tc>
          <w:tcPr>
            <w:tcW w:w="181" w:type="dxa"/>
            <w:tcBorders/>
            <w:shd w:fill="CCEEFF" w:val="clear"/>
            <w:vAlign w:val="bottom"/>
          </w:tcPr>
          <w:p>
            <w:pPr>
              <w:pStyle w:val="TableContents"/>
              <w:spacing w:before="0" w:after="283"/>
              <w:jc w:val="right"/>
              <w:rPr>
                <w:rFonts w:ascii="times" w:hAnsi="times"/>
                <w:sz w:val="14"/>
              </w:rPr>
            </w:pPr>
            <w:r>
              <w:rPr>
                <w:rFonts w:ascii="times" w:hAnsi="times"/>
                <w:sz w:val="14"/>
              </w:rPr>
              <w:t>$</w:t>
            </w:r>
          </w:p>
        </w:tc>
        <w:tc>
          <w:tcPr>
            <w:tcW w:w="1054" w:type="dxa"/>
            <w:tcBorders/>
            <w:shd w:fill="CCEEFF" w:val="clear"/>
            <w:vAlign w:val="bottom"/>
          </w:tcPr>
          <w:p>
            <w:pPr>
              <w:pStyle w:val="TableContents"/>
              <w:spacing w:before="0" w:after="283"/>
              <w:jc w:val="right"/>
              <w:rPr>
                <w:rFonts w:ascii="times" w:hAnsi="times"/>
                <w:sz w:val="14"/>
              </w:rPr>
            </w:pPr>
            <w:r>
              <w:rPr>
                <w:rFonts w:ascii="times" w:hAnsi="times"/>
                <w:sz w:val="14"/>
              </w:rPr>
              <w:t>62,847</w:t>
            </w:r>
          </w:p>
        </w:tc>
        <w:tc>
          <w:tcPr>
            <w:tcW w:w="342" w:type="dxa"/>
            <w:tcBorders/>
            <w:shd w:fill="CCEEFF" w:val="clear"/>
            <w:vAlign w:val="bottom"/>
          </w:tcPr>
          <w:p>
            <w:pPr>
              <w:pStyle w:val="TableContents"/>
              <w:spacing w:before="0" w:after="283"/>
              <w:rPr/>
            </w:pPr>
            <w:r>
              <w:rPr/>
              <w:t> </w:t>
            </w:r>
          </w:p>
        </w:tc>
        <w:tc>
          <w:tcPr>
            <w:tcW w:w="181" w:type="dxa"/>
            <w:tcBorders/>
            <w:shd w:fill="CCEEFF" w:val="clear"/>
            <w:vAlign w:val="bottom"/>
          </w:tcPr>
          <w:p>
            <w:pPr>
              <w:pStyle w:val="TableContents"/>
              <w:spacing w:before="0" w:after="283"/>
              <w:jc w:val="right"/>
              <w:rPr>
                <w:rFonts w:ascii="times" w:hAnsi="times"/>
                <w:sz w:val="14"/>
              </w:rPr>
            </w:pPr>
            <w:r>
              <w:rPr>
                <w:rFonts w:ascii="times" w:hAnsi="times"/>
                <w:sz w:val="14"/>
              </w:rPr>
              <w:t>$</w:t>
            </w:r>
          </w:p>
        </w:tc>
        <w:tc>
          <w:tcPr>
            <w:tcW w:w="1055" w:type="dxa"/>
            <w:tcBorders/>
            <w:shd w:fill="CCEEFF" w:val="clear"/>
            <w:vAlign w:val="bottom"/>
          </w:tcPr>
          <w:p>
            <w:pPr>
              <w:pStyle w:val="TableContents"/>
              <w:spacing w:before="0" w:after="283"/>
              <w:jc w:val="right"/>
              <w:rPr>
                <w:rFonts w:ascii="times" w:hAnsi="times"/>
                <w:sz w:val="14"/>
              </w:rPr>
            </w:pPr>
            <w:r>
              <w:rPr>
                <w:rFonts w:ascii="times" w:hAnsi="times"/>
                <w:sz w:val="14"/>
              </w:rPr>
              <w:t>52,125</w:t>
            </w:r>
          </w:p>
        </w:tc>
        <w:tc>
          <w:tcPr>
            <w:tcW w:w="342" w:type="dxa"/>
            <w:tcBorders/>
            <w:shd w:fill="CCEEFF" w:val="clear"/>
            <w:vAlign w:val="bottom"/>
          </w:tcPr>
          <w:p>
            <w:pPr>
              <w:pStyle w:val="TableContents"/>
              <w:spacing w:before="0" w:after="283"/>
              <w:rPr/>
            </w:pPr>
            <w:r>
              <w:rPr/>
              <w:t> </w:t>
            </w:r>
          </w:p>
        </w:tc>
      </w:tr>
      <w:tr>
        <w:trPr/>
        <w:tc>
          <w:tcPr>
            <w:tcW w:w="455" w:type="dxa"/>
            <w:tcBorders/>
            <w:shd w:fill="FFFFFF" w:val="clear"/>
          </w:tcPr>
          <w:p>
            <w:pPr>
              <w:pStyle w:val="TableContents"/>
              <w:spacing w:before="0" w:after="283"/>
              <w:rPr/>
            </w:pPr>
            <w:r>
              <w:rPr/>
              <w:t> </w:t>
            </w:r>
          </w:p>
        </w:tc>
        <w:tc>
          <w:tcPr>
            <w:tcW w:w="6253" w:type="dxa"/>
            <w:tcBorders/>
            <w:shd w:fill="FFFFFF" w:val="clear"/>
            <w:vAlign w:val="bottom"/>
          </w:tcPr>
          <w:p>
            <w:pPr>
              <w:pStyle w:val="TableContents"/>
              <w:spacing w:before="0" w:after="283"/>
              <w:ind w:left="160" w:right="0" w:hanging="160"/>
              <w:rPr>
                <w:rFonts w:ascii="times" w:hAnsi="times"/>
                <w:sz w:val="14"/>
              </w:rPr>
            </w:pPr>
            <w:r>
              <w:rPr>
                <w:rFonts w:ascii="times" w:hAnsi="times"/>
                <w:sz w:val="14"/>
              </w:rPr>
              <w:t>Long-term portion of capital lease obligations (note 13a)</w:t>
            </w:r>
          </w:p>
        </w:tc>
        <w:tc>
          <w:tcPr>
            <w:tcW w:w="342" w:type="dxa"/>
            <w:tcBorders/>
            <w:shd w:fill="FFFFFF" w:val="clear"/>
            <w:vAlign w:val="bottom"/>
          </w:tcPr>
          <w:p>
            <w:pPr>
              <w:pStyle w:val="TableContents"/>
              <w:spacing w:before="0" w:after="283"/>
              <w:rPr/>
            </w:pPr>
            <w:r>
              <w:rPr/>
              <w:t> </w:t>
            </w:r>
          </w:p>
        </w:tc>
        <w:tc>
          <w:tcPr>
            <w:tcW w:w="181" w:type="dxa"/>
            <w:tcBorders/>
            <w:shd w:fill="FFFFFF" w:val="clear"/>
            <w:vAlign w:val="bottom"/>
          </w:tcPr>
          <w:p>
            <w:pPr>
              <w:pStyle w:val="TableContents"/>
              <w:spacing w:before="0" w:after="283"/>
              <w:rPr/>
            </w:pPr>
            <w:r>
              <w:rPr/>
              <w:t> </w:t>
            </w:r>
          </w:p>
        </w:tc>
        <w:tc>
          <w:tcPr>
            <w:tcW w:w="1054" w:type="dxa"/>
            <w:tcBorders/>
            <w:shd w:fill="FFFFFF" w:val="clear"/>
            <w:vAlign w:val="bottom"/>
          </w:tcPr>
          <w:p>
            <w:pPr>
              <w:pStyle w:val="TableContents"/>
              <w:spacing w:before="0" w:after="283"/>
              <w:jc w:val="right"/>
              <w:rPr>
                <w:rFonts w:ascii="times" w:hAnsi="times"/>
                <w:sz w:val="14"/>
              </w:rPr>
            </w:pPr>
            <w:r>
              <w:rPr>
                <w:rFonts w:ascii="times" w:hAnsi="times"/>
                <w:sz w:val="14"/>
              </w:rPr>
              <w:t>21,981</w:t>
            </w:r>
          </w:p>
        </w:tc>
        <w:tc>
          <w:tcPr>
            <w:tcW w:w="342" w:type="dxa"/>
            <w:tcBorders/>
            <w:shd w:fill="FFFFFF" w:val="clear"/>
            <w:vAlign w:val="bottom"/>
          </w:tcPr>
          <w:p>
            <w:pPr>
              <w:pStyle w:val="TableContents"/>
              <w:spacing w:before="0" w:after="283"/>
              <w:rPr/>
            </w:pPr>
            <w:r>
              <w:rPr/>
              <w:t> </w:t>
            </w:r>
          </w:p>
        </w:tc>
        <w:tc>
          <w:tcPr>
            <w:tcW w:w="181" w:type="dxa"/>
            <w:tcBorders/>
            <w:shd w:fill="FFFFFF" w:val="clear"/>
            <w:vAlign w:val="bottom"/>
          </w:tcPr>
          <w:p>
            <w:pPr>
              <w:pStyle w:val="TableContents"/>
              <w:spacing w:before="0" w:after="283"/>
              <w:rPr/>
            </w:pPr>
            <w:r>
              <w:rPr/>
              <w:t> </w:t>
            </w:r>
          </w:p>
        </w:tc>
        <w:tc>
          <w:tcPr>
            <w:tcW w:w="1055" w:type="dxa"/>
            <w:tcBorders/>
            <w:shd w:fill="FFFFFF" w:val="clear"/>
            <w:vAlign w:val="bottom"/>
          </w:tcPr>
          <w:p>
            <w:pPr>
              <w:pStyle w:val="TableContents"/>
              <w:spacing w:before="0" w:after="283"/>
              <w:jc w:val="right"/>
              <w:rPr>
                <w:rFonts w:ascii="times" w:hAnsi="times"/>
                <w:sz w:val="14"/>
              </w:rPr>
            </w:pPr>
            <w:r>
              <w:rPr>
                <w:rFonts w:ascii="times" w:hAnsi="times"/>
                <w:sz w:val="14"/>
              </w:rPr>
              <w:t>12,079</w:t>
            </w:r>
          </w:p>
        </w:tc>
        <w:tc>
          <w:tcPr>
            <w:tcW w:w="342" w:type="dxa"/>
            <w:tcBorders/>
            <w:shd w:fill="FFFFFF" w:val="clear"/>
            <w:vAlign w:val="bottom"/>
          </w:tcPr>
          <w:p>
            <w:pPr>
              <w:pStyle w:val="TableContents"/>
              <w:spacing w:before="0" w:after="283"/>
              <w:rPr/>
            </w:pPr>
            <w:r>
              <w:rPr/>
              <w:t> </w:t>
            </w:r>
          </w:p>
        </w:tc>
      </w:tr>
      <w:tr>
        <w:trPr/>
        <w:tc>
          <w:tcPr>
            <w:tcW w:w="455" w:type="dxa"/>
            <w:tcBorders/>
            <w:shd w:fill="CCEEFF" w:val="clear"/>
          </w:tcPr>
          <w:p>
            <w:pPr>
              <w:pStyle w:val="TableContents"/>
              <w:spacing w:before="0" w:after="283"/>
              <w:rPr/>
            </w:pPr>
            <w:r>
              <w:rPr/>
              <w:t> </w:t>
            </w:r>
          </w:p>
        </w:tc>
        <w:tc>
          <w:tcPr>
            <w:tcW w:w="6253" w:type="dxa"/>
            <w:tcBorders/>
            <w:shd w:fill="CCEEFF" w:val="clear"/>
            <w:vAlign w:val="bottom"/>
          </w:tcPr>
          <w:p>
            <w:pPr>
              <w:pStyle w:val="TableContents"/>
              <w:spacing w:before="0" w:after="283"/>
              <w:ind w:left="160" w:right="0" w:hanging="160"/>
              <w:rPr>
                <w:rFonts w:ascii="times" w:hAnsi="times"/>
                <w:sz w:val="14"/>
              </w:rPr>
            </w:pPr>
            <w:r>
              <w:rPr>
                <w:rFonts w:ascii="times" w:hAnsi="times"/>
                <w:sz w:val="14"/>
              </w:rPr>
              <w:t>Pension benefits (note 5(c))</w:t>
            </w:r>
          </w:p>
        </w:tc>
        <w:tc>
          <w:tcPr>
            <w:tcW w:w="342" w:type="dxa"/>
            <w:tcBorders/>
            <w:shd w:fill="CCEEFF" w:val="clear"/>
            <w:vAlign w:val="bottom"/>
          </w:tcPr>
          <w:p>
            <w:pPr>
              <w:pStyle w:val="TableContents"/>
              <w:spacing w:before="0" w:after="283"/>
              <w:rPr/>
            </w:pPr>
            <w:r>
              <w:rPr/>
              <w:t> </w:t>
            </w:r>
          </w:p>
        </w:tc>
        <w:tc>
          <w:tcPr>
            <w:tcW w:w="181" w:type="dxa"/>
            <w:tcBorders/>
            <w:shd w:fill="CCEEFF" w:val="clear"/>
            <w:vAlign w:val="bottom"/>
          </w:tcPr>
          <w:p>
            <w:pPr>
              <w:pStyle w:val="TableContents"/>
              <w:spacing w:before="0" w:after="283"/>
              <w:rPr/>
            </w:pPr>
            <w:r>
              <w:rPr/>
              <w:t> </w:t>
            </w:r>
          </w:p>
        </w:tc>
        <w:tc>
          <w:tcPr>
            <w:tcW w:w="1054" w:type="dxa"/>
            <w:tcBorders/>
            <w:shd w:fill="CCEEFF" w:val="clear"/>
            <w:vAlign w:val="bottom"/>
          </w:tcPr>
          <w:p>
            <w:pPr>
              <w:pStyle w:val="TableContents"/>
              <w:spacing w:before="0" w:after="283"/>
              <w:jc w:val="right"/>
              <w:rPr>
                <w:rFonts w:ascii="times" w:hAnsi="times"/>
                <w:sz w:val="14"/>
              </w:rPr>
            </w:pPr>
            <w:r>
              <w:rPr>
                <w:rFonts w:ascii="times" w:hAnsi="times"/>
                <w:sz w:val="14"/>
              </w:rPr>
              <w:t>8,109</w:t>
            </w:r>
          </w:p>
        </w:tc>
        <w:tc>
          <w:tcPr>
            <w:tcW w:w="342" w:type="dxa"/>
            <w:tcBorders/>
            <w:shd w:fill="CCEEFF" w:val="clear"/>
            <w:vAlign w:val="bottom"/>
          </w:tcPr>
          <w:p>
            <w:pPr>
              <w:pStyle w:val="TableContents"/>
              <w:spacing w:before="0" w:after="283"/>
              <w:rPr/>
            </w:pPr>
            <w:r>
              <w:rPr/>
              <w:t> </w:t>
            </w:r>
          </w:p>
        </w:tc>
        <w:tc>
          <w:tcPr>
            <w:tcW w:w="181" w:type="dxa"/>
            <w:tcBorders/>
            <w:shd w:fill="CCEEFF" w:val="clear"/>
            <w:vAlign w:val="bottom"/>
          </w:tcPr>
          <w:p>
            <w:pPr>
              <w:pStyle w:val="TableContents"/>
              <w:spacing w:before="0" w:after="283"/>
              <w:rPr/>
            </w:pPr>
            <w:r>
              <w:rPr/>
              <w:t> </w:t>
            </w:r>
          </w:p>
        </w:tc>
        <w:tc>
          <w:tcPr>
            <w:tcW w:w="1055" w:type="dxa"/>
            <w:tcBorders/>
            <w:shd w:fill="CCEEFF" w:val="clear"/>
            <w:vAlign w:val="bottom"/>
          </w:tcPr>
          <w:p>
            <w:pPr>
              <w:pStyle w:val="TableContents"/>
              <w:spacing w:before="0" w:after="283"/>
              <w:jc w:val="right"/>
              <w:rPr>
                <w:rFonts w:ascii="times" w:hAnsi="times"/>
                <w:sz w:val="14"/>
              </w:rPr>
            </w:pPr>
            <w:r>
              <w:rPr>
                <w:rFonts w:ascii="times" w:hAnsi="times"/>
                <w:sz w:val="14"/>
              </w:rPr>
              <w:t>5,153</w:t>
            </w:r>
          </w:p>
        </w:tc>
        <w:tc>
          <w:tcPr>
            <w:tcW w:w="342" w:type="dxa"/>
            <w:tcBorders/>
            <w:shd w:fill="CCEEFF" w:val="clear"/>
            <w:vAlign w:val="bottom"/>
          </w:tcPr>
          <w:p>
            <w:pPr>
              <w:pStyle w:val="TableContents"/>
              <w:spacing w:before="0" w:after="283"/>
              <w:rPr/>
            </w:pPr>
            <w:r>
              <w:rPr/>
              <w:t> </w:t>
            </w:r>
          </w:p>
        </w:tc>
      </w:tr>
      <w:tr>
        <w:trPr/>
        <w:tc>
          <w:tcPr>
            <w:tcW w:w="455" w:type="dxa"/>
            <w:tcBorders/>
            <w:shd w:fill="FFFFFF" w:val="clear"/>
          </w:tcPr>
          <w:p>
            <w:pPr>
              <w:pStyle w:val="TableContents"/>
              <w:spacing w:before="0" w:after="283"/>
              <w:rPr/>
            </w:pPr>
            <w:r>
              <w:rPr/>
              <w:t> </w:t>
            </w:r>
          </w:p>
        </w:tc>
        <w:tc>
          <w:tcPr>
            <w:tcW w:w="6253" w:type="dxa"/>
            <w:tcBorders/>
            <w:shd w:fill="FFFFFF" w:val="clear"/>
            <w:vAlign w:val="bottom"/>
          </w:tcPr>
          <w:p>
            <w:pPr>
              <w:pStyle w:val="TableContents"/>
              <w:spacing w:before="0" w:after="283"/>
              <w:ind w:left="160" w:right="0" w:hanging="160"/>
              <w:rPr>
                <w:rFonts w:ascii="times" w:hAnsi="times"/>
                <w:sz w:val="14"/>
              </w:rPr>
            </w:pPr>
            <w:r>
              <w:rPr>
                <w:rFonts w:ascii="times" w:hAnsi="times"/>
                <w:sz w:val="14"/>
              </w:rPr>
              <w:t>Goldex Mine government grant and other (note 5(b))</w:t>
            </w:r>
          </w:p>
        </w:tc>
        <w:tc>
          <w:tcPr>
            <w:tcW w:w="342" w:type="dxa"/>
            <w:tcBorders/>
            <w:shd w:fill="FFFFFF" w:val="clear"/>
            <w:vAlign w:val="bottom"/>
          </w:tcPr>
          <w:p>
            <w:pPr>
              <w:pStyle w:val="TableContents"/>
              <w:spacing w:before="0" w:after="283"/>
              <w:rPr/>
            </w:pPr>
            <w:r>
              <w:rPr/>
              <w:t> </w:t>
            </w:r>
          </w:p>
        </w:tc>
        <w:tc>
          <w:tcPr>
            <w:tcW w:w="181" w:type="dxa"/>
            <w:tcBorders/>
            <w:shd w:fill="FFFFFF" w:val="clear"/>
            <w:vAlign w:val="bottom"/>
          </w:tcPr>
          <w:p>
            <w:pPr>
              <w:pStyle w:val="TableContents"/>
              <w:spacing w:before="0" w:after="283"/>
              <w:rPr/>
            </w:pPr>
            <w:r>
              <w:rPr/>
              <w:t> </w:t>
            </w:r>
          </w:p>
        </w:tc>
        <w:tc>
          <w:tcPr>
            <w:tcW w:w="1054" w:type="dxa"/>
            <w:tcBorders/>
            <w:shd w:fill="FFFFFF" w:val="clear"/>
            <w:vAlign w:val="bottom"/>
          </w:tcPr>
          <w:p>
            <w:pPr>
              <w:pStyle w:val="TableContents"/>
              <w:spacing w:before="0" w:after="283"/>
              <w:jc w:val="right"/>
              <w:rPr>
                <w:rFonts w:ascii="times" w:hAnsi="times"/>
                <w:sz w:val="14"/>
              </w:rPr>
            </w:pPr>
            <w:r>
              <w:rPr>
                <w:rFonts w:ascii="times" w:hAnsi="times"/>
                <w:sz w:val="14"/>
              </w:rPr>
              <w:t>3,318</w:t>
            </w:r>
          </w:p>
        </w:tc>
        <w:tc>
          <w:tcPr>
            <w:tcW w:w="342" w:type="dxa"/>
            <w:tcBorders/>
            <w:shd w:fill="FFFFFF" w:val="clear"/>
            <w:vAlign w:val="bottom"/>
          </w:tcPr>
          <w:p>
            <w:pPr>
              <w:pStyle w:val="TableContents"/>
              <w:spacing w:before="0" w:after="283"/>
              <w:rPr/>
            </w:pPr>
            <w:r>
              <w:rPr/>
              <w:t> </w:t>
            </w:r>
          </w:p>
        </w:tc>
        <w:tc>
          <w:tcPr>
            <w:tcW w:w="181" w:type="dxa"/>
            <w:tcBorders/>
            <w:shd w:fill="FFFFFF" w:val="clear"/>
            <w:vAlign w:val="bottom"/>
          </w:tcPr>
          <w:p>
            <w:pPr>
              <w:pStyle w:val="TableContents"/>
              <w:spacing w:before="0" w:after="283"/>
              <w:rPr/>
            </w:pPr>
            <w:r>
              <w:rPr/>
              <w:t> </w:t>
            </w:r>
          </w:p>
        </w:tc>
        <w:tc>
          <w:tcPr>
            <w:tcW w:w="1055" w:type="dxa"/>
            <w:tcBorders/>
            <w:shd w:fill="FFFFFF" w:val="clear"/>
            <w:vAlign w:val="bottom"/>
          </w:tcPr>
          <w:p>
            <w:pPr>
              <w:pStyle w:val="TableContents"/>
              <w:spacing w:before="0" w:after="283"/>
              <w:jc w:val="right"/>
              <w:rPr>
                <w:rFonts w:ascii="times" w:hAnsi="times"/>
                <w:sz w:val="14"/>
              </w:rPr>
            </w:pPr>
            <w:r>
              <w:rPr>
                <w:rFonts w:ascii="times" w:hAnsi="times"/>
                <w:sz w:val="14"/>
              </w:rPr>
              <w:t>2,413</w:t>
            </w:r>
          </w:p>
        </w:tc>
        <w:tc>
          <w:tcPr>
            <w:tcW w:w="342" w:type="dxa"/>
            <w:tcBorders/>
            <w:shd w:fill="FFFFFF" w:val="clear"/>
            <w:vAlign w:val="bottom"/>
          </w:tcPr>
          <w:p>
            <w:pPr>
              <w:pStyle w:val="TableContents"/>
              <w:spacing w:before="0" w:after="283"/>
              <w:rPr/>
            </w:pPr>
            <w:r>
              <w:rPr/>
              <w:t> </w:t>
            </w:r>
          </w:p>
        </w:tc>
      </w:tr>
      <w:tr>
        <w:trPr/>
        <w:tc>
          <w:tcPr>
            <w:tcW w:w="455" w:type="dxa"/>
            <w:tcBorders/>
            <w:shd w:fill="auto" w:val="clear"/>
          </w:tcPr>
          <w:p>
            <w:pPr>
              <w:pStyle w:val="TableContents"/>
              <w:spacing w:before="0" w:after="283"/>
              <w:rPr/>
            </w:pPr>
            <w:r>
              <w:rPr/>
              <w:t> </w:t>
            </w:r>
          </w:p>
        </w:tc>
        <w:tc>
          <w:tcPr>
            <w:tcW w:w="6253" w:type="dxa"/>
            <w:tcBorders/>
            <w:shd w:fill="auto" w:val="clear"/>
            <w:vAlign w:val="bottom"/>
          </w:tcPr>
          <w:p>
            <w:pPr>
              <w:pStyle w:val="TableContents"/>
              <w:spacing w:before="0" w:after="283"/>
              <w:rPr/>
            </w:pPr>
            <w:r>
              <w:rPr/>
              <w:t> </w:t>
            </w:r>
          </w:p>
        </w:tc>
        <w:tc>
          <w:tcPr>
            <w:tcW w:w="342" w:type="dxa"/>
            <w:tcBorders/>
            <w:shd w:fill="auto" w:val="clear"/>
            <w:vAlign w:val="bottom"/>
          </w:tcPr>
          <w:p>
            <w:pPr>
              <w:pStyle w:val="TableContents"/>
              <w:spacing w:before="0" w:after="283"/>
              <w:rPr/>
            </w:pPr>
            <w:r>
              <w:rPr/>
              <w:t> </w:t>
            </w:r>
          </w:p>
        </w:tc>
        <w:tc>
          <w:tcPr>
            <w:tcW w:w="1235" w:type="dxa"/>
            <w:gridSpan w:val="2"/>
            <w:tcBorders>
              <w:bottom w:val="single" w:sz="8" w:space="0" w:color="000000"/>
            </w:tcBorders>
            <w:shd w:fill="auto" w:val="clear"/>
            <w:tcMar>
              <w:bottom w:w="28" w:type="dxa"/>
            </w:tcMar>
            <w:vAlign w:val="bottom"/>
          </w:tcPr>
          <w:p>
            <w:pPr>
              <w:pStyle w:val="TableContents"/>
              <w:spacing w:before="0" w:after="283"/>
              <w:jc w:val="right"/>
              <w:rPr/>
            </w:pPr>
            <w:r>
              <w:rPr/>
              <w:t> </w:t>
            </w:r>
          </w:p>
        </w:tc>
        <w:tc>
          <w:tcPr>
            <w:tcW w:w="342" w:type="dxa"/>
            <w:tcBorders/>
            <w:shd w:fill="auto" w:val="clear"/>
            <w:vAlign w:val="bottom"/>
          </w:tcPr>
          <w:p>
            <w:pPr>
              <w:pStyle w:val="TableContents"/>
              <w:spacing w:before="0" w:after="283"/>
              <w:rPr/>
            </w:pPr>
            <w:r>
              <w:rPr/>
              <w:t> </w:t>
            </w:r>
          </w:p>
        </w:tc>
        <w:tc>
          <w:tcPr>
            <w:tcW w:w="1236" w:type="dxa"/>
            <w:gridSpan w:val="2"/>
            <w:tcBorders>
              <w:bottom w:val="single" w:sz="8" w:space="0" w:color="000000"/>
            </w:tcBorders>
            <w:shd w:fill="auto" w:val="clear"/>
            <w:tcMar>
              <w:bottom w:w="28" w:type="dxa"/>
            </w:tcMar>
            <w:vAlign w:val="bottom"/>
          </w:tcPr>
          <w:p>
            <w:pPr>
              <w:pStyle w:val="TableContents"/>
              <w:spacing w:before="0" w:after="283"/>
              <w:jc w:val="right"/>
              <w:rPr/>
            </w:pPr>
            <w:r>
              <w:rPr/>
              <w:t> </w:t>
            </w:r>
          </w:p>
        </w:tc>
        <w:tc>
          <w:tcPr>
            <w:tcW w:w="342" w:type="dxa"/>
            <w:tcBorders/>
            <w:shd w:fill="auto" w:val="clear"/>
            <w:vAlign w:val="bottom"/>
          </w:tcPr>
          <w:p>
            <w:pPr>
              <w:pStyle w:val="TableContents"/>
              <w:spacing w:before="0" w:after="283"/>
              <w:rPr/>
            </w:pPr>
            <w:r>
              <w:rPr/>
              <w:t> </w:t>
            </w:r>
          </w:p>
        </w:tc>
      </w:tr>
      <w:tr>
        <w:trPr/>
        <w:tc>
          <w:tcPr>
            <w:tcW w:w="455" w:type="dxa"/>
            <w:tcBorders/>
            <w:shd w:fill="CCEEFF" w:val="clear"/>
          </w:tcPr>
          <w:p>
            <w:pPr>
              <w:pStyle w:val="TableContents"/>
              <w:spacing w:before="0" w:after="283"/>
              <w:rPr/>
            </w:pPr>
            <w:r>
              <w:rPr/>
              <w:t> </w:t>
            </w:r>
          </w:p>
        </w:tc>
        <w:tc>
          <w:tcPr>
            <w:tcW w:w="6253" w:type="dxa"/>
            <w:tcBorders/>
            <w:shd w:fill="CCEEFF" w:val="clear"/>
            <w:vAlign w:val="bottom"/>
          </w:tcPr>
          <w:p>
            <w:pPr>
              <w:pStyle w:val="TableContents"/>
              <w:spacing w:before="0" w:after="283"/>
              <w:ind w:left="160" w:right="0" w:hanging="160"/>
              <w:rPr>
                <w:sz w:val="4"/>
                <w:szCs w:val="4"/>
              </w:rPr>
            </w:pPr>
            <w:r>
              <w:rPr>
                <w:sz w:val="4"/>
                <w:szCs w:val="4"/>
              </w:rPr>
            </w:r>
          </w:p>
        </w:tc>
        <w:tc>
          <w:tcPr>
            <w:tcW w:w="342" w:type="dxa"/>
            <w:tcBorders/>
            <w:shd w:fill="CCEEFF" w:val="clear"/>
            <w:vAlign w:val="bottom"/>
          </w:tcPr>
          <w:p>
            <w:pPr>
              <w:pStyle w:val="TableContents"/>
              <w:spacing w:before="0" w:after="283"/>
              <w:rPr/>
            </w:pPr>
            <w:r>
              <w:rPr/>
              <w:t> </w:t>
            </w:r>
          </w:p>
        </w:tc>
        <w:tc>
          <w:tcPr>
            <w:tcW w:w="181" w:type="dxa"/>
            <w:tcBorders/>
            <w:shd w:fill="CCEEFF" w:val="clear"/>
            <w:vAlign w:val="bottom"/>
          </w:tcPr>
          <w:p>
            <w:pPr>
              <w:pStyle w:val="TableContents"/>
              <w:spacing w:before="0" w:after="283"/>
              <w:jc w:val="right"/>
              <w:rPr>
                <w:rFonts w:ascii="times" w:hAnsi="times"/>
                <w:sz w:val="14"/>
              </w:rPr>
            </w:pPr>
            <w:r>
              <w:rPr>
                <w:rFonts w:ascii="times" w:hAnsi="times"/>
                <w:sz w:val="14"/>
              </w:rPr>
              <w:t>$</w:t>
            </w:r>
          </w:p>
        </w:tc>
        <w:tc>
          <w:tcPr>
            <w:tcW w:w="1054" w:type="dxa"/>
            <w:tcBorders/>
            <w:shd w:fill="CCEEFF" w:val="clear"/>
            <w:vAlign w:val="bottom"/>
          </w:tcPr>
          <w:p>
            <w:pPr>
              <w:pStyle w:val="TableContents"/>
              <w:spacing w:before="0" w:after="283"/>
              <w:jc w:val="right"/>
              <w:rPr>
                <w:rFonts w:ascii="times" w:hAnsi="times"/>
                <w:sz w:val="14"/>
              </w:rPr>
            </w:pPr>
            <w:r>
              <w:rPr>
                <w:rFonts w:ascii="times" w:hAnsi="times"/>
                <w:sz w:val="14"/>
              </w:rPr>
              <w:t>96,255</w:t>
            </w:r>
          </w:p>
        </w:tc>
        <w:tc>
          <w:tcPr>
            <w:tcW w:w="342" w:type="dxa"/>
            <w:tcBorders/>
            <w:shd w:fill="CCEEFF" w:val="clear"/>
            <w:vAlign w:val="bottom"/>
          </w:tcPr>
          <w:p>
            <w:pPr>
              <w:pStyle w:val="TableContents"/>
              <w:spacing w:before="0" w:after="283"/>
              <w:rPr/>
            </w:pPr>
            <w:r>
              <w:rPr/>
              <w:t> </w:t>
            </w:r>
          </w:p>
        </w:tc>
        <w:tc>
          <w:tcPr>
            <w:tcW w:w="181" w:type="dxa"/>
            <w:tcBorders/>
            <w:shd w:fill="CCEEFF" w:val="clear"/>
            <w:vAlign w:val="bottom"/>
          </w:tcPr>
          <w:p>
            <w:pPr>
              <w:pStyle w:val="TableContents"/>
              <w:spacing w:before="0" w:after="283"/>
              <w:jc w:val="right"/>
              <w:rPr>
                <w:rFonts w:ascii="times" w:hAnsi="times"/>
                <w:sz w:val="14"/>
              </w:rPr>
            </w:pPr>
            <w:r>
              <w:rPr>
                <w:rFonts w:ascii="times" w:hAnsi="times"/>
                <w:sz w:val="14"/>
              </w:rPr>
              <w:t>$</w:t>
            </w:r>
          </w:p>
        </w:tc>
        <w:tc>
          <w:tcPr>
            <w:tcW w:w="1055" w:type="dxa"/>
            <w:tcBorders/>
            <w:shd w:fill="CCEEFF" w:val="clear"/>
            <w:vAlign w:val="bottom"/>
          </w:tcPr>
          <w:p>
            <w:pPr>
              <w:pStyle w:val="TableContents"/>
              <w:spacing w:before="0" w:after="283"/>
              <w:jc w:val="right"/>
              <w:rPr>
                <w:rFonts w:ascii="times" w:hAnsi="times"/>
                <w:sz w:val="14"/>
              </w:rPr>
            </w:pPr>
            <w:r>
              <w:rPr>
                <w:rFonts w:ascii="times" w:hAnsi="times"/>
                <w:sz w:val="14"/>
              </w:rPr>
              <w:t>71,770</w:t>
            </w:r>
          </w:p>
        </w:tc>
        <w:tc>
          <w:tcPr>
            <w:tcW w:w="342" w:type="dxa"/>
            <w:tcBorders/>
            <w:shd w:fill="CCEEFF" w:val="clear"/>
            <w:vAlign w:val="bottom"/>
          </w:tcPr>
          <w:p>
            <w:pPr>
              <w:pStyle w:val="TableContents"/>
              <w:spacing w:before="0" w:after="283"/>
              <w:rPr/>
            </w:pPr>
            <w:r>
              <w:rPr/>
              <w:t> </w:t>
            </w:r>
          </w:p>
        </w:tc>
      </w:tr>
      <w:tr>
        <w:trPr/>
        <w:tc>
          <w:tcPr>
            <w:tcW w:w="455" w:type="dxa"/>
            <w:tcBorders/>
            <w:shd w:fill="auto" w:val="clear"/>
          </w:tcPr>
          <w:p>
            <w:pPr>
              <w:pStyle w:val="TableContents"/>
              <w:spacing w:before="0" w:after="283"/>
              <w:rPr/>
            </w:pPr>
            <w:r>
              <w:rPr/>
              <w:t> </w:t>
            </w:r>
          </w:p>
        </w:tc>
        <w:tc>
          <w:tcPr>
            <w:tcW w:w="6253" w:type="dxa"/>
            <w:tcBorders/>
            <w:shd w:fill="auto" w:val="clear"/>
            <w:vAlign w:val="bottom"/>
          </w:tcPr>
          <w:p>
            <w:pPr>
              <w:pStyle w:val="TableContents"/>
              <w:spacing w:before="0" w:after="283"/>
              <w:rPr/>
            </w:pPr>
            <w:r>
              <w:rPr/>
              <w:t> </w:t>
            </w:r>
          </w:p>
        </w:tc>
        <w:tc>
          <w:tcPr>
            <w:tcW w:w="342" w:type="dxa"/>
            <w:tcBorders/>
            <w:shd w:fill="auto" w:val="clear"/>
            <w:vAlign w:val="bottom"/>
          </w:tcPr>
          <w:p>
            <w:pPr>
              <w:pStyle w:val="TableContents"/>
              <w:spacing w:before="0" w:after="283"/>
              <w:rPr/>
            </w:pPr>
            <w:r>
              <w:rPr/>
              <w:t> </w:t>
            </w:r>
          </w:p>
        </w:tc>
        <w:tc>
          <w:tcPr>
            <w:tcW w:w="1235" w:type="dxa"/>
            <w:gridSpan w:val="2"/>
            <w:tcBorders>
              <w:bottom w:val="double" w:sz="6" w:space="0" w:color="000000"/>
            </w:tcBorders>
            <w:shd w:fill="auto" w:val="clear"/>
            <w:tcMar>
              <w:bottom w:w="28" w:type="dxa"/>
            </w:tcMar>
            <w:vAlign w:val="bottom"/>
          </w:tcPr>
          <w:p>
            <w:pPr>
              <w:pStyle w:val="TableContents"/>
              <w:spacing w:before="0" w:after="283"/>
              <w:jc w:val="right"/>
              <w:rPr/>
            </w:pPr>
            <w:r>
              <w:rPr/>
              <w:t> </w:t>
            </w:r>
          </w:p>
        </w:tc>
        <w:tc>
          <w:tcPr>
            <w:tcW w:w="342" w:type="dxa"/>
            <w:tcBorders/>
            <w:shd w:fill="auto" w:val="clear"/>
            <w:vAlign w:val="bottom"/>
          </w:tcPr>
          <w:p>
            <w:pPr>
              <w:pStyle w:val="TableContents"/>
              <w:spacing w:before="0" w:after="283"/>
              <w:rPr/>
            </w:pPr>
            <w:r>
              <w:rPr/>
              <w:t> </w:t>
            </w:r>
          </w:p>
        </w:tc>
        <w:tc>
          <w:tcPr>
            <w:tcW w:w="1236" w:type="dxa"/>
            <w:gridSpan w:val="2"/>
            <w:tcBorders>
              <w:bottom w:val="double" w:sz="6" w:space="0" w:color="000000"/>
            </w:tcBorders>
            <w:shd w:fill="auto" w:val="clear"/>
            <w:tcMar>
              <w:bottom w:w="28" w:type="dxa"/>
            </w:tcMar>
            <w:vAlign w:val="bottom"/>
          </w:tcPr>
          <w:p>
            <w:pPr>
              <w:pStyle w:val="TableContents"/>
              <w:spacing w:before="0" w:after="283"/>
              <w:jc w:val="right"/>
              <w:rPr/>
            </w:pPr>
            <w:r>
              <w:rPr/>
              <w:t> </w:t>
            </w:r>
          </w:p>
        </w:tc>
        <w:tc>
          <w:tcPr>
            <w:tcW w:w="342" w:type="dxa"/>
            <w:tcBorders/>
            <w:shd w:fill="auto" w:val="clear"/>
            <w:vAlign w:val="bottom"/>
          </w:tcPr>
          <w:p>
            <w:pPr>
              <w:pStyle w:val="TableContents"/>
              <w:spacing w:before="0" w:after="283"/>
              <w:rPr/>
            </w:pPr>
            <w:r>
              <w:rPr/>
              <w:t> </w:t>
            </w:r>
          </w:p>
        </w:tc>
      </w:tr>
    </w:tbl>
    <w:p>
      <w:pPr>
        <w:pStyle w:val="ListHeading"/>
        <w:numPr>
          <w:ilvl w:val="0"/>
          <w:numId w:val="0"/>
        </w:numPr>
        <w:spacing w:before="0" w:after="0"/>
        <w:ind w:left="707" w:right="0" w:hanging="0"/>
        <w:rPr>
          <w:rFonts w:ascii="times" w:hAnsi="times"/>
          <w:b/>
          <w:i/>
          <w:sz w:val="14"/>
        </w:rPr>
      </w:pPr>
      <w:r>
        <w:rPr>
          <w:rFonts w:ascii="times" w:hAnsi="times"/>
          <w:b/>
          <w:i/>
          <w:sz w:val="14"/>
        </w:rPr>
        <w:t>(a)</w:t>
      </w:r>
    </w:p>
    <w:p>
      <w:pPr>
        <w:pStyle w:val="ListContents"/>
        <w:numPr>
          <w:ilvl w:val="0"/>
          <w:numId w:val="0"/>
        </w:numPr>
        <w:spacing w:before="0" w:after="283"/>
        <w:ind w:left="1274" w:right="0" w:hanging="0"/>
        <w:jc w:val="both"/>
        <w:rPr>
          <w:rFonts w:ascii="times" w:hAnsi="times"/>
          <w:b/>
          <w:i/>
          <w:sz w:val="14"/>
        </w:rPr>
      </w:pPr>
      <w:r>
        <w:rPr>
          <w:rFonts w:ascii="times" w:hAnsi="times"/>
          <w:b/>
          <w:i/>
          <w:sz w:val="14"/>
        </w:rPr>
        <w:t>Reclamation and closure costs</w:t>
      </w:r>
    </w:p>
    <w:p>
      <w:pPr>
        <w:pStyle w:val="TextBody"/>
        <w:numPr>
          <w:ilvl w:val="0"/>
          <w:numId w:val="0"/>
        </w:numPr>
        <w:ind w:left="1414" w:hanging="0"/>
        <w:jc w:val="both"/>
        <w:rPr>
          <w:rFonts w:ascii="times" w:hAnsi="times"/>
          <w:sz w:val="14"/>
        </w:rPr>
      </w:pPr>
      <w:r>
        <w:rPr>
          <w:rFonts w:ascii="times" w:hAnsi="times"/>
          <w:sz w:val="14"/>
        </w:rPr>
        <w:t xml:space="preserve">Reclamation estimates are based on current legislation, third party estimates and feasibility study calculations. All of the accrued reclamation and closure costs are long-term in nature and thus no portion of these costs has been reclassified to current liabilities. The Company does not currently have assets that are restricted for the purposes of settling these obligations. </w:t>
      </w:r>
    </w:p>
    <w:p>
      <w:pPr>
        <w:pStyle w:val="TextBody"/>
        <w:numPr>
          <w:ilvl w:val="0"/>
          <w:numId w:val="0"/>
        </w:numPr>
        <w:ind w:left="1414" w:hanging="0"/>
        <w:jc w:val="both"/>
        <w:rPr>
          <w:rFonts w:ascii="times" w:hAnsi="times"/>
          <w:sz w:val="14"/>
        </w:rPr>
      </w:pPr>
      <w:r>
        <w:rPr>
          <w:rFonts w:ascii="times" w:hAnsi="times"/>
          <w:sz w:val="14"/>
        </w:rPr>
        <w:t xml:space="preserve">The following table reconciles the beginning and ending carrying amounts of the asset retirement obligations. </w:t>
      </w:r>
    </w:p>
    <w:tbl>
      <w:tblPr>
        <w:tblW w:w="5000" w:type="pct"/>
        <w:jc w:val="center"/>
        <w:tblInd w:w="0" w:type="dxa"/>
        <w:tblCellMar>
          <w:top w:w="0" w:type="dxa"/>
          <w:left w:w="0" w:type="dxa"/>
          <w:bottom w:w="0" w:type="dxa"/>
          <w:right w:w="0" w:type="dxa"/>
        </w:tblCellMar>
      </w:tblPr>
      <w:tblGrid>
        <w:gridCol w:w="968"/>
        <w:gridCol w:w="5522"/>
        <w:gridCol w:w="363"/>
        <w:gridCol w:w="192"/>
        <w:gridCol w:w="1121"/>
        <w:gridCol w:w="363"/>
        <w:gridCol w:w="192"/>
        <w:gridCol w:w="1120"/>
        <w:gridCol w:w="364"/>
      </w:tblGrid>
      <w:tr>
        <w:trPr/>
        <w:tc>
          <w:tcPr>
            <w:tcW w:w="968" w:type="dxa"/>
            <w:tcBorders/>
            <w:shd w:fill="auto" w:val="clear"/>
            <w:vAlign w:val="center"/>
          </w:tcPr>
          <w:p>
            <w:pPr>
              <w:pStyle w:val="TableContents"/>
              <w:spacing w:before="0" w:after="283"/>
              <w:rPr>
                <w:sz w:val="4"/>
                <w:szCs w:val="4"/>
              </w:rPr>
            </w:pPr>
            <w:r>
              <w:rPr>
                <w:sz w:val="4"/>
                <w:szCs w:val="4"/>
              </w:rPr>
            </w:r>
          </w:p>
        </w:tc>
        <w:tc>
          <w:tcPr>
            <w:tcW w:w="5522" w:type="dxa"/>
            <w:tcBorders/>
            <w:shd w:fill="auto" w:val="clear"/>
            <w:vAlign w:val="center"/>
          </w:tcPr>
          <w:p>
            <w:pPr>
              <w:pStyle w:val="TableContents"/>
              <w:spacing w:before="0" w:after="283"/>
              <w:rPr>
                <w:sz w:val="4"/>
                <w:szCs w:val="4"/>
              </w:rPr>
            </w:pPr>
            <w:r>
              <w:rPr>
                <w:sz w:val="4"/>
                <w:szCs w:val="4"/>
              </w:rPr>
            </w:r>
          </w:p>
        </w:tc>
        <w:tc>
          <w:tcPr>
            <w:tcW w:w="363" w:type="dxa"/>
            <w:tcBorders/>
            <w:shd w:fill="auto" w:val="clear"/>
            <w:vAlign w:val="center"/>
          </w:tcPr>
          <w:p>
            <w:pPr>
              <w:pStyle w:val="TableContents"/>
              <w:spacing w:before="0" w:after="283"/>
              <w:rPr>
                <w:sz w:val="4"/>
                <w:szCs w:val="4"/>
              </w:rPr>
            </w:pPr>
            <w:r>
              <w:rPr>
                <w:sz w:val="4"/>
                <w:szCs w:val="4"/>
              </w:rPr>
            </w:r>
          </w:p>
        </w:tc>
        <w:tc>
          <w:tcPr>
            <w:tcW w:w="192" w:type="dxa"/>
            <w:tcBorders/>
            <w:shd w:fill="auto" w:val="clear"/>
            <w:vAlign w:val="center"/>
          </w:tcPr>
          <w:p>
            <w:pPr>
              <w:pStyle w:val="TableContents"/>
              <w:spacing w:before="0" w:after="283"/>
              <w:rPr>
                <w:sz w:val="4"/>
                <w:szCs w:val="4"/>
              </w:rPr>
            </w:pPr>
            <w:r>
              <w:rPr>
                <w:sz w:val="4"/>
                <w:szCs w:val="4"/>
              </w:rPr>
            </w:r>
          </w:p>
        </w:tc>
        <w:tc>
          <w:tcPr>
            <w:tcW w:w="1121" w:type="dxa"/>
            <w:tcBorders/>
            <w:shd w:fill="auto" w:val="clear"/>
            <w:vAlign w:val="center"/>
          </w:tcPr>
          <w:p>
            <w:pPr>
              <w:pStyle w:val="TableContents"/>
              <w:spacing w:before="0" w:after="283"/>
              <w:rPr>
                <w:sz w:val="4"/>
                <w:szCs w:val="4"/>
              </w:rPr>
            </w:pPr>
            <w:r>
              <w:rPr>
                <w:sz w:val="4"/>
                <w:szCs w:val="4"/>
              </w:rPr>
            </w:r>
          </w:p>
        </w:tc>
        <w:tc>
          <w:tcPr>
            <w:tcW w:w="363" w:type="dxa"/>
            <w:tcBorders/>
            <w:shd w:fill="auto" w:val="clear"/>
            <w:vAlign w:val="center"/>
          </w:tcPr>
          <w:p>
            <w:pPr>
              <w:pStyle w:val="TableContents"/>
              <w:spacing w:before="0" w:after="283"/>
              <w:rPr>
                <w:sz w:val="4"/>
                <w:szCs w:val="4"/>
              </w:rPr>
            </w:pPr>
            <w:r>
              <w:rPr>
                <w:sz w:val="4"/>
                <w:szCs w:val="4"/>
              </w:rPr>
            </w:r>
          </w:p>
        </w:tc>
        <w:tc>
          <w:tcPr>
            <w:tcW w:w="192" w:type="dxa"/>
            <w:tcBorders/>
            <w:shd w:fill="auto" w:val="clear"/>
            <w:vAlign w:val="center"/>
          </w:tcPr>
          <w:p>
            <w:pPr>
              <w:pStyle w:val="TableContents"/>
              <w:spacing w:before="0" w:after="283"/>
              <w:rPr>
                <w:sz w:val="4"/>
                <w:szCs w:val="4"/>
              </w:rPr>
            </w:pPr>
            <w:r>
              <w:rPr>
                <w:sz w:val="4"/>
                <w:szCs w:val="4"/>
              </w:rPr>
            </w:r>
          </w:p>
        </w:tc>
        <w:tc>
          <w:tcPr>
            <w:tcW w:w="1120" w:type="dxa"/>
            <w:tcBorders/>
            <w:shd w:fill="auto" w:val="clear"/>
            <w:vAlign w:val="center"/>
          </w:tcPr>
          <w:p>
            <w:pPr>
              <w:pStyle w:val="TableContents"/>
              <w:spacing w:before="0" w:after="283"/>
              <w:rPr>
                <w:sz w:val="4"/>
                <w:szCs w:val="4"/>
              </w:rPr>
            </w:pPr>
            <w:r>
              <w:rPr>
                <w:sz w:val="4"/>
                <w:szCs w:val="4"/>
              </w:rPr>
            </w:r>
          </w:p>
        </w:tc>
        <w:tc>
          <w:tcPr>
            <w:tcW w:w="364" w:type="dxa"/>
            <w:tcBorders/>
            <w:shd w:fill="auto" w:val="clear"/>
            <w:vAlign w:val="center"/>
          </w:tcPr>
          <w:p>
            <w:pPr>
              <w:pStyle w:val="TableContents"/>
              <w:spacing w:before="0" w:after="283"/>
              <w:rPr>
                <w:sz w:val="4"/>
                <w:szCs w:val="4"/>
              </w:rPr>
            </w:pPr>
            <w:r>
              <w:rPr>
                <w:sz w:val="4"/>
                <w:szCs w:val="4"/>
              </w:rPr>
            </w:r>
          </w:p>
        </w:tc>
      </w:tr>
      <w:tr>
        <w:trPr/>
        <w:tc>
          <w:tcPr>
            <w:tcW w:w="968" w:type="dxa"/>
            <w:tcBorders/>
            <w:shd w:fill="auto" w:val="clear"/>
            <w:vAlign w:val="bottom"/>
          </w:tcPr>
          <w:p>
            <w:pPr>
              <w:pStyle w:val="TableHeading"/>
              <w:suppressLineNumbers/>
              <w:spacing w:before="0" w:after="283"/>
              <w:jc w:val="center"/>
              <w:rPr/>
            </w:pPr>
            <w:r>
              <w:rPr/>
              <w:t> </w:t>
            </w:r>
          </w:p>
        </w:tc>
        <w:tc>
          <w:tcPr>
            <w:tcW w:w="5522" w:type="dxa"/>
            <w:tcBorders/>
            <w:shd w:fill="auto" w:val="clear"/>
            <w:vAlign w:val="bottom"/>
          </w:tcPr>
          <w:p>
            <w:pPr>
              <w:pStyle w:val="TableHeading"/>
              <w:spacing w:before="0" w:after="283"/>
              <w:jc w:val="left"/>
              <w:rPr/>
            </w:pPr>
            <w:r>
              <w:rPr/>
              <w:t> </w:t>
            </w:r>
          </w:p>
        </w:tc>
        <w:tc>
          <w:tcPr>
            <w:tcW w:w="363" w:type="dxa"/>
            <w:tcBorders/>
            <w:shd w:fill="auto" w:val="clear"/>
            <w:vAlign w:val="bottom"/>
          </w:tcPr>
          <w:p>
            <w:pPr>
              <w:pStyle w:val="TableHeading"/>
              <w:suppressLineNumbers/>
              <w:spacing w:before="0" w:after="283"/>
              <w:jc w:val="center"/>
              <w:rPr/>
            </w:pPr>
            <w:r>
              <w:rPr/>
              <w:t> </w:t>
            </w:r>
          </w:p>
        </w:tc>
        <w:tc>
          <w:tcPr>
            <w:tcW w:w="1313" w:type="dxa"/>
            <w:gridSpan w:val="2"/>
            <w:tcBorders>
              <w:bottom w:val="single" w:sz="8" w:space="0" w:color="000000"/>
            </w:tcBorders>
            <w:shd w:fill="auto" w:val="clear"/>
            <w:tcMar>
              <w:bottom w:w="28" w:type="dxa"/>
            </w:tcMar>
            <w:vAlign w:val="bottom"/>
          </w:tcPr>
          <w:p>
            <w:pPr>
              <w:pStyle w:val="TableHeading"/>
              <w:spacing w:before="0" w:after="283"/>
              <w:jc w:val="center"/>
              <w:rPr>
                <w:rFonts w:ascii="times" w:hAnsi="times"/>
                <w:b/>
                <w:sz w:val="14"/>
              </w:rPr>
            </w:pPr>
            <w:r>
              <w:rPr>
                <w:rFonts w:ascii="times" w:hAnsi="times"/>
                <w:b/>
                <w:sz w:val="14"/>
              </w:rPr>
              <w:t xml:space="preserve">2009 </w:t>
            </w:r>
          </w:p>
        </w:tc>
        <w:tc>
          <w:tcPr>
            <w:tcW w:w="363" w:type="dxa"/>
            <w:tcBorders/>
            <w:shd w:fill="auto" w:val="clear"/>
            <w:vAlign w:val="bottom"/>
          </w:tcPr>
          <w:p>
            <w:pPr>
              <w:pStyle w:val="TableHeading"/>
              <w:suppressLineNumbers/>
              <w:spacing w:before="0" w:after="283"/>
              <w:jc w:val="center"/>
              <w:rPr/>
            </w:pPr>
            <w:r>
              <w:rPr/>
              <w:t> </w:t>
            </w:r>
          </w:p>
        </w:tc>
        <w:tc>
          <w:tcPr>
            <w:tcW w:w="1312" w:type="dxa"/>
            <w:gridSpan w:val="2"/>
            <w:tcBorders>
              <w:bottom w:val="single" w:sz="8" w:space="0" w:color="000000"/>
            </w:tcBorders>
            <w:shd w:fill="auto" w:val="clear"/>
            <w:tcMar>
              <w:bottom w:w="28" w:type="dxa"/>
            </w:tcMar>
            <w:vAlign w:val="bottom"/>
          </w:tcPr>
          <w:p>
            <w:pPr>
              <w:pStyle w:val="TableHeading"/>
              <w:spacing w:before="0" w:after="283"/>
              <w:jc w:val="center"/>
              <w:rPr>
                <w:rFonts w:ascii="times" w:hAnsi="times"/>
                <w:b/>
                <w:sz w:val="14"/>
              </w:rPr>
            </w:pPr>
            <w:r>
              <w:rPr>
                <w:rFonts w:ascii="times" w:hAnsi="times"/>
                <w:b/>
                <w:sz w:val="14"/>
              </w:rPr>
              <w:t xml:space="preserve">2008 </w:t>
            </w:r>
          </w:p>
        </w:tc>
        <w:tc>
          <w:tcPr>
            <w:tcW w:w="364" w:type="dxa"/>
            <w:tcBorders/>
            <w:shd w:fill="auto" w:val="clear"/>
            <w:vAlign w:val="bottom"/>
          </w:tcPr>
          <w:p>
            <w:pPr>
              <w:pStyle w:val="TableHeading"/>
              <w:suppressLineNumbers/>
              <w:spacing w:before="0" w:after="283"/>
              <w:jc w:val="center"/>
              <w:rPr/>
            </w:pPr>
            <w:r>
              <w:rPr/>
              <w:t> </w:t>
            </w:r>
          </w:p>
        </w:tc>
      </w:tr>
      <w:tr>
        <w:trPr/>
        <w:tc>
          <w:tcPr>
            <w:tcW w:w="968" w:type="dxa"/>
            <w:tcBorders/>
            <w:shd w:fill="CCEEFF" w:val="clear"/>
          </w:tcPr>
          <w:p>
            <w:pPr>
              <w:pStyle w:val="TableContents"/>
              <w:spacing w:before="0" w:after="283"/>
              <w:rPr/>
            </w:pPr>
            <w:r>
              <w:rPr/>
              <w:t> </w:t>
            </w:r>
          </w:p>
        </w:tc>
        <w:tc>
          <w:tcPr>
            <w:tcW w:w="5522" w:type="dxa"/>
            <w:tcBorders/>
            <w:shd w:fill="CCEEFF" w:val="clear"/>
            <w:vAlign w:val="bottom"/>
          </w:tcPr>
          <w:p>
            <w:pPr>
              <w:pStyle w:val="TableContents"/>
              <w:spacing w:before="0" w:after="283"/>
              <w:ind w:left="160" w:right="0" w:hanging="160"/>
              <w:rPr>
                <w:rFonts w:ascii="times" w:hAnsi="times"/>
                <w:sz w:val="14"/>
              </w:rPr>
            </w:pPr>
            <w:r>
              <w:rPr>
                <w:rFonts w:ascii="times" w:hAnsi="times"/>
                <w:sz w:val="14"/>
              </w:rPr>
              <w:t>Asset retirement obligations, beginning of year</w:t>
            </w:r>
          </w:p>
        </w:tc>
        <w:tc>
          <w:tcPr>
            <w:tcW w:w="363" w:type="dxa"/>
            <w:tcBorders/>
            <w:shd w:fill="CCEEFF" w:val="clear"/>
            <w:vAlign w:val="bottom"/>
          </w:tcPr>
          <w:p>
            <w:pPr>
              <w:pStyle w:val="TableContents"/>
              <w:spacing w:before="0" w:after="283"/>
              <w:rPr/>
            </w:pPr>
            <w:r>
              <w:rPr/>
              <w:t> </w:t>
            </w:r>
          </w:p>
        </w:tc>
        <w:tc>
          <w:tcPr>
            <w:tcW w:w="192" w:type="dxa"/>
            <w:tcBorders/>
            <w:shd w:fill="CCEEFF" w:val="clear"/>
            <w:vAlign w:val="bottom"/>
          </w:tcPr>
          <w:p>
            <w:pPr>
              <w:pStyle w:val="TableContents"/>
              <w:spacing w:before="0" w:after="283"/>
              <w:jc w:val="right"/>
              <w:rPr>
                <w:rFonts w:ascii="times" w:hAnsi="times"/>
                <w:sz w:val="14"/>
              </w:rPr>
            </w:pPr>
            <w:r>
              <w:rPr>
                <w:rFonts w:ascii="times" w:hAnsi="times"/>
                <w:sz w:val="14"/>
              </w:rPr>
              <w:t>$</w:t>
            </w:r>
          </w:p>
        </w:tc>
        <w:tc>
          <w:tcPr>
            <w:tcW w:w="1121" w:type="dxa"/>
            <w:tcBorders/>
            <w:shd w:fill="CCEEFF" w:val="clear"/>
            <w:vAlign w:val="bottom"/>
          </w:tcPr>
          <w:p>
            <w:pPr>
              <w:pStyle w:val="TableContents"/>
              <w:spacing w:before="0" w:after="283"/>
              <w:jc w:val="right"/>
              <w:rPr>
                <w:rFonts w:ascii="times" w:hAnsi="times"/>
                <w:sz w:val="14"/>
              </w:rPr>
            </w:pPr>
            <w:r>
              <w:rPr>
                <w:rFonts w:ascii="times" w:hAnsi="times"/>
                <w:sz w:val="14"/>
              </w:rPr>
              <w:t>52,125</w:t>
            </w:r>
          </w:p>
        </w:tc>
        <w:tc>
          <w:tcPr>
            <w:tcW w:w="363" w:type="dxa"/>
            <w:tcBorders/>
            <w:shd w:fill="CCEEFF" w:val="clear"/>
            <w:vAlign w:val="bottom"/>
          </w:tcPr>
          <w:p>
            <w:pPr>
              <w:pStyle w:val="TableContents"/>
              <w:spacing w:before="0" w:after="283"/>
              <w:rPr/>
            </w:pPr>
            <w:r>
              <w:rPr/>
              <w:t> </w:t>
            </w:r>
          </w:p>
        </w:tc>
        <w:tc>
          <w:tcPr>
            <w:tcW w:w="192" w:type="dxa"/>
            <w:tcBorders/>
            <w:shd w:fill="CCEEFF" w:val="clear"/>
            <w:vAlign w:val="bottom"/>
          </w:tcPr>
          <w:p>
            <w:pPr>
              <w:pStyle w:val="TableContents"/>
              <w:spacing w:before="0" w:after="283"/>
              <w:jc w:val="right"/>
              <w:rPr>
                <w:rFonts w:ascii="times" w:hAnsi="times"/>
                <w:sz w:val="14"/>
              </w:rPr>
            </w:pPr>
            <w:r>
              <w:rPr>
                <w:rFonts w:ascii="times" w:hAnsi="times"/>
                <w:sz w:val="14"/>
              </w:rPr>
              <w:t>$</w:t>
            </w:r>
          </w:p>
        </w:tc>
        <w:tc>
          <w:tcPr>
            <w:tcW w:w="1120" w:type="dxa"/>
            <w:tcBorders/>
            <w:shd w:fill="CCEEFF" w:val="clear"/>
            <w:vAlign w:val="bottom"/>
          </w:tcPr>
          <w:p>
            <w:pPr>
              <w:pStyle w:val="TableContents"/>
              <w:spacing w:before="0" w:after="283"/>
              <w:jc w:val="right"/>
              <w:rPr>
                <w:rFonts w:ascii="times" w:hAnsi="times"/>
                <w:sz w:val="14"/>
              </w:rPr>
            </w:pPr>
            <w:r>
              <w:rPr>
                <w:rFonts w:ascii="times" w:hAnsi="times"/>
                <w:sz w:val="14"/>
              </w:rPr>
              <w:t>44,690</w:t>
            </w:r>
          </w:p>
        </w:tc>
        <w:tc>
          <w:tcPr>
            <w:tcW w:w="364" w:type="dxa"/>
            <w:tcBorders/>
            <w:shd w:fill="CCEEFF" w:val="clear"/>
            <w:vAlign w:val="bottom"/>
          </w:tcPr>
          <w:p>
            <w:pPr>
              <w:pStyle w:val="TableContents"/>
              <w:spacing w:before="0" w:after="283"/>
              <w:rPr/>
            </w:pPr>
            <w:r>
              <w:rPr/>
              <w:t> </w:t>
            </w:r>
          </w:p>
        </w:tc>
      </w:tr>
      <w:tr>
        <w:trPr/>
        <w:tc>
          <w:tcPr>
            <w:tcW w:w="968" w:type="dxa"/>
            <w:tcBorders/>
            <w:shd w:fill="FFFFFF" w:val="clear"/>
          </w:tcPr>
          <w:p>
            <w:pPr>
              <w:pStyle w:val="TableContents"/>
              <w:spacing w:before="0" w:after="283"/>
              <w:rPr/>
            </w:pPr>
            <w:r>
              <w:rPr/>
              <w:t> </w:t>
            </w:r>
          </w:p>
        </w:tc>
        <w:tc>
          <w:tcPr>
            <w:tcW w:w="5522" w:type="dxa"/>
            <w:tcBorders/>
            <w:shd w:fill="FFFFFF" w:val="clear"/>
            <w:vAlign w:val="bottom"/>
          </w:tcPr>
          <w:p>
            <w:pPr>
              <w:pStyle w:val="TableContents"/>
              <w:spacing w:before="0" w:after="283"/>
              <w:ind w:left="160" w:right="0" w:hanging="160"/>
              <w:rPr>
                <w:rFonts w:ascii="times" w:hAnsi="times"/>
                <w:sz w:val="14"/>
              </w:rPr>
            </w:pPr>
            <w:r>
              <w:rPr>
                <w:rFonts w:ascii="times" w:hAnsi="times"/>
                <w:sz w:val="14"/>
              </w:rPr>
              <w:t>Current year additions and changes in estimate</w:t>
            </w:r>
          </w:p>
        </w:tc>
        <w:tc>
          <w:tcPr>
            <w:tcW w:w="363" w:type="dxa"/>
            <w:tcBorders/>
            <w:shd w:fill="FFFFFF" w:val="clear"/>
            <w:vAlign w:val="bottom"/>
          </w:tcPr>
          <w:p>
            <w:pPr>
              <w:pStyle w:val="TableContents"/>
              <w:spacing w:before="0" w:after="283"/>
              <w:rPr/>
            </w:pPr>
            <w:r>
              <w:rPr/>
              <w:t> </w:t>
            </w:r>
          </w:p>
        </w:tc>
        <w:tc>
          <w:tcPr>
            <w:tcW w:w="192" w:type="dxa"/>
            <w:tcBorders/>
            <w:shd w:fill="FFFFFF" w:val="clear"/>
            <w:vAlign w:val="bottom"/>
          </w:tcPr>
          <w:p>
            <w:pPr>
              <w:pStyle w:val="TableContents"/>
              <w:spacing w:before="0" w:after="283"/>
              <w:rPr/>
            </w:pPr>
            <w:r>
              <w:rPr/>
              <w:t> </w:t>
            </w:r>
          </w:p>
        </w:tc>
        <w:tc>
          <w:tcPr>
            <w:tcW w:w="1121" w:type="dxa"/>
            <w:tcBorders/>
            <w:shd w:fill="FFFFFF" w:val="clear"/>
            <w:vAlign w:val="bottom"/>
          </w:tcPr>
          <w:p>
            <w:pPr>
              <w:pStyle w:val="TableContents"/>
              <w:spacing w:before="0" w:after="283"/>
              <w:jc w:val="right"/>
              <w:rPr>
                <w:rFonts w:ascii="times" w:hAnsi="times"/>
                <w:sz w:val="14"/>
              </w:rPr>
            </w:pPr>
            <w:r>
              <w:rPr>
                <w:rFonts w:ascii="times" w:hAnsi="times"/>
                <w:sz w:val="14"/>
              </w:rPr>
              <w:t></w:t>
            </w:r>
          </w:p>
        </w:tc>
        <w:tc>
          <w:tcPr>
            <w:tcW w:w="363" w:type="dxa"/>
            <w:tcBorders/>
            <w:shd w:fill="FFFFFF" w:val="clear"/>
            <w:vAlign w:val="bottom"/>
          </w:tcPr>
          <w:p>
            <w:pPr>
              <w:pStyle w:val="TableContents"/>
              <w:spacing w:before="0" w:after="283"/>
              <w:rPr/>
            </w:pPr>
            <w:r>
              <w:rPr/>
              <w:t> </w:t>
            </w:r>
          </w:p>
        </w:tc>
        <w:tc>
          <w:tcPr>
            <w:tcW w:w="192" w:type="dxa"/>
            <w:tcBorders/>
            <w:shd w:fill="FFFFFF" w:val="clear"/>
            <w:vAlign w:val="bottom"/>
          </w:tcPr>
          <w:p>
            <w:pPr>
              <w:pStyle w:val="TableContents"/>
              <w:spacing w:before="0" w:after="283"/>
              <w:rPr/>
            </w:pPr>
            <w:r>
              <w:rPr/>
              <w:t> </w:t>
            </w:r>
          </w:p>
        </w:tc>
        <w:tc>
          <w:tcPr>
            <w:tcW w:w="1120" w:type="dxa"/>
            <w:tcBorders/>
            <w:shd w:fill="FFFFFF" w:val="clear"/>
            <w:vAlign w:val="bottom"/>
          </w:tcPr>
          <w:p>
            <w:pPr>
              <w:pStyle w:val="TableContents"/>
              <w:spacing w:before="0" w:after="283"/>
              <w:jc w:val="right"/>
              <w:rPr>
                <w:rFonts w:ascii="times" w:hAnsi="times"/>
                <w:sz w:val="14"/>
              </w:rPr>
            </w:pPr>
            <w:r>
              <w:rPr>
                <w:rFonts w:ascii="times" w:hAnsi="times"/>
                <w:sz w:val="14"/>
              </w:rPr>
              <w:t>13,698</w:t>
            </w:r>
          </w:p>
        </w:tc>
        <w:tc>
          <w:tcPr>
            <w:tcW w:w="364" w:type="dxa"/>
            <w:tcBorders/>
            <w:shd w:fill="FFFFFF" w:val="clear"/>
            <w:vAlign w:val="bottom"/>
          </w:tcPr>
          <w:p>
            <w:pPr>
              <w:pStyle w:val="TableContents"/>
              <w:spacing w:before="0" w:after="283"/>
              <w:rPr/>
            </w:pPr>
            <w:r>
              <w:rPr/>
              <w:t> </w:t>
            </w:r>
          </w:p>
        </w:tc>
      </w:tr>
      <w:tr>
        <w:trPr/>
        <w:tc>
          <w:tcPr>
            <w:tcW w:w="968" w:type="dxa"/>
            <w:tcBorders/>
            <w:shd w:fill="CCEEFF" w:val="clear"/>
          </w:tcPr>
          <w:p>
            <w:pPr>
              <w:pStyle w:val="TableContents"/>
              <w:spacing w:before="0" w:after="283"/>
              <w:rPr/>
            </w:pPr>
            <w:r>
              <w:rPr/>
              <w:t> </w:t>
            </w:r>
          </w:p>
        </w:tc>
        <w:tc>
          <w:tcPr>
            <w:tcW w:w="5522" w:type="dxa"/>
            <w:tcBorders/>
            <w:shd w:fill="CCEEFF" w:val="clear"/>
            <w:vAlign w:val="bottom"/>
          </w:tcPr>
          <w:p>
            <w:pPr>
              <w:pStyle w:val="TableContents"/>
              <w:spacing w:before="0" w:after="283"/>
              <w:ind w:left="160" w:right="0" w:hanging="160"/>
              <w:rPr>
                <w:rFonts w:ascii="times" w:hAnsi="times"/>
                <w:sz w:val="14"/>
              </w:rPr>
            </w:pPr>
            <w:r>
              <w:rPr>
                <w:rFonts w:ascii="times" w:hAnsi="times"/>
                <w:sz w:val="14"/>
              </w:rPr>
              <w:t>Current year accretion</w:t>
            </w:r>
          </w:p>
        </w:tc>
        <w:tc>
          <w:tcPr>
            <w:tcW w:w="363" w:type="dxa"/>
            <w:tcBorders/>
            <w:shd w:fill="CCEEFF" w:val="clear"/>
            <w:vAlign w:val="bottom"/>
          </w:tcPr>
          <w:p>
            <w:pPr>
              <w:pStyle w:val="TableContents"/>
              <w:spacing w:before="0" w:after="283"/>
              <w:rPr/>
            </w:pPr>
            <w:r>
              <w:rPr/>
              <w:t> </w:t>
            </w:r>
          </w:p>
        </w:tc>
        <w:tc>
          <w:tcPr>
            <w:tcW w:w="192" w:type="dxa"/>
            <w:tcBorders/>
            <w:shd w:fill="CCEEFF" w:val="clear"/>
            <w:vAlign w:val="bottom"/>
          </w:tcPr>
          <w:p>
            <w:pPr>
              <w:pStyle w:val="TableContents"/>
              <w:spacing w:before="0" w:after="283"/>
              <w:rPr/>
            </w:pPr>
            <w:r>
              <w:rPr/>
              <w:t> </w:t>
            </w:r>
          </w:p>
        </w:tc>
        <w:tc>
          <w:tcPr>
            <w:tcW w:w="1121" w:type="dxa"/>
            <w:tcBorders/>
            <w:shd w:fill="CCEEFF" w:val="clear"/>
            <w:vAlign w:val="bottom"/>
          </w:tcPr>
          <w:p>
            <w:pPr>
              <w:pStyle w:val="TableContents"/>
              <w:spacing w:before="0" w:after="283"/>
              <w:jc w:val="right"/>
              <w:rPr>
                <w:rFonts w:ascii="times" w:hAnsi="times"/>
                <w:sz w:val="14"/>
              </w:rPr>
            </w:pPr>
            <w:r>
              <w:rPr>
                <w:rFonts w:ascii="times" w:hAnsi="times"/>
                <w:sz w:val="14"/>
              </w:rPr>
              <w:t>2,916</w:t>
            </w:r>
          </w:p>
        </w:tc>
        <w:tc>
          <w:tcPr>
            <w:tcW w:w="363" w:type="dxa"/>
            <w:tcBorders/>
            <w:shd w:fill="CCEEFF" w:val="clear"/>
            <w:vAlign w:val="bottom"/>
          </w:tcPr>
          <w:p>
            <w:pPr>
              <w:pStyle w:val="TableContents"/>
              <w:spacing w:before="0" w:after="283"/>
              <w:rPr/>
            </w:pPr>
            <w:r>
              <w:rPr/>
              <w:t> </w:t>
            </w:r>
          </w:p>
        </w:tc>
        <w:tc>
          <w:tcPr>
            <w:tcW w:w="192" w:type="dxa"/>
            <w:tcBorders/>
            <w:shd w:fill="CCEEFF" w:val="clear"/>
            <w:vAlign w:val="bottom"/>
          </w:tcPr>
          <w:p>
            <w:pPr>
              <w:pStyle w:val="TableContents"/>
              <w:spacing w:before="0" w:after="283"/>
              <w:rPr/>
            </w:pPr>
            <w:r>
              <w:rPr/>
              <w:t> </w:t>
            </w:r>
          </w:p>
        </w:tc>
        <w:tc>
          <w:tcPr>
            <w:tcW w:w="1120" w:type="dxa"/>
            <w:tcBorders/>
            <w:shd w:fill="CCEEFF" w:val="clear"/>
            <w:vAlign w:val="bottom"/>
          </w:tcPr>
          <w:p>
            <w:pPr>
              <w:pStyle w:val="TableContents"/>
              <w:spacing w:before="0" w:after="283"/>
              <w:jc w:val="right"/>
              <w:rPr>
                <w:rFonts w:ascii="times" w:hAnsi="times"/>
                <w:sz w:val="14"/>
              </w:rPr>
            </w:pPr>
            <w:r>
              <w:rPr>
                <w:rFonts w:ascii="times" w:hAnsi="times"/>
                <w:sz w:val="14"/>
              </w:rPr>
              <w:t>1,363</w:t>
            </w:r>
          </w:p>
        </w:tc>
        <w:tc>
          <w:tcPr>
            <w:tcW w:w="364" w:type="dxa"/>
            <w:tcBorders/>
            <w:shd w:fill="CCEEFF" w:val="clear"/>
            <w:vAlign w:val="bottom"/>
          </w:tcPr>
          <w:p>
            <w:pPr>
              <w:pStyle w:val="TableContents"/>
              <w:spacing w:before="0" w:after="283"/>
              <w:rPr/>
            </w:pPr>
            <w:r>
              <w:rPr/>
              <w:t> </w:t>
            </w:r>
          </w:p>
        </w:tc>
      </w:tr>
      <w:tr>
        <w:trPr/>
        <w:tc>
          <w:tcPr>
            <w:tcW w:w="968" w:type="dxa"/>
            <w:tcBorders/>
            <w:shd w:fill="FFFFFF" w:val="clear"/>
          </w:tcPr>
          <w:p>
            <w:pPr>
              <w:pStyle w:val="TableContents"/>
              <w:spacing w:before="0" w:after="283"/>
              <w:rPr/>
            </w:pPr>
            <w:r>
              <w:rPr/>
              <w:t> </w:t>
            </w:r>
          </w:p>
        </w:tc>
        <w:tc>
          <w:tcPr>
            <w:tcW w:w="5522" w:type="dxa"/>
            <w:tcBorders/>
            <w:shd w:fill="FFFFFF" w:val="clear"/>
            <w:vAlign w:val="bottom"/>
          </w:tcPr>
          <w:p>
            <w:pPr>
              <w:pStyle w:val="TableContents"/>
              <w:spacing w:before="0" w:after="283"/>
              <w:ind w:left="160" w:right="0" w:hanging="160"/>
              <w:rPr>
                <w:rFonts w:ascii="times" w:hAnsi="times"/>
                <w:sz w:val="14"/>
              </w:rPr>
            </w:pPr>
            <w:r>
              <w:rPr>
                <w:rFonts w:ascii="times" w:hAnsi="times"/>
                <w:sz w:val="14"/>
              </w:rPr>
              <w:t>Foreign exchange revaluation</w:t>
            </w:r>
          </w:p>
        </w:tc>
        <w:tc>
          <w:tcPr>
            <w:tcW w:w="363" w:type="dxa"/>
            <w:tcBorders/>
            <w:shd w:fill="FFFFFF" w:val="clear"/>
            <w:vAlign w:val="bottom"/>
          </w:tcPr>
          <w:p>
            <w:pPr>
              <w:pStyle w:val="TableContents"/>
              <w:spacing w:before="0" w:after="283"/>
              <w:rPr/>
            </w:pPr>
            <w:r>
              <w:rPr/>
              <w:t> </w:t>
            </w:r>
          </w:p>
        </w:tc>
        <w:tc>
          <w:tcPr>
            <w:tcW w:w="192" w:type="dxa"/>
            <w:tcBorders/>
            <w:shd w:fill="FFFFFF" w:val="clear"/>
            <w:vAlign w:val="bottom"/>
          </w:tcPr>
          <w:p>
            <w:pPr>
              <w:pStyle w:val="TableContents"/>
              <w:spacing w:before="0" w:after="283"/>
              <w:rPr/>
            </w:pPr>
            <w:r>
              <w:rPr/>
              <w:t> </w:t>
            </w:r>
          </w:p>
        </w:tc>
        <w:tc>
          <w:tcPr>
            <w:tcW w:w="1121" w:type="dxa"/>
            <w:tcBorders/>
            <w:shd w:fill="FFFFFF" w:val="clear"/>
            <w:vAlign w:val="bottom"/>
          </w:tcPr>
          <w:p>
            <w:pPr>
              <w:pStyle w:val="TableContents"/>
              <w:spacing w:before="0" w:after="283"/>
              <w:jc w:val="right"/>
              <w:rPr>
                <w:rFonts w:ascii="times" w:hAnsi="times"/>
                <w:sz w:val="14"/>
              </w:rPr>
            </w:pPr>
            <w:r>
              <w:rPr>
                <w:rFonts w:ascii="times" w:hAnsi="times"/>
                <w:sz w:val="14"/>
              </w:rPr>
              <w:t>7,806</w:t>
            </w:r>
          </w:p>
        </w:tc>
        <w:tc>
          <w:tcPr>
            <w:tcW w:w="363" w:type="dxa"/>
            <w:tcBorders/>
            <w:shd w:fill="FFFFFF" w:val="clear"/>
            <w:vAlign w:val="bottom"/>
          </w:tcPr>
          <w:p>
            <w:pPr>
              <w:pStyle w:val="TableContents"/>
              <w:spacing w:before="0" w:after="283"/>
              <w:rPr/>
            </w:pPr>
            <w:r>
              <w:rPr/>
              <w:t> </w:t>
            </w:r>
          </w:p>
        </w:tc>
        <w:tc>
          <w:tcPr>
            <w:tcW w:w="192" w:type="dxa"/>
            <w:tcBorders/>
            <w:shd w:fill="FFFFFF" w:val="clear"/>
            <w:vAlign w:val="bottom"/>
          </w:tcPr>
          <w:p>
            <w:pPr>
              <w:pStyle w:val="TableContents"/>
              <w:spacing w:before="0" w:after="283"/>
              <w:rPr/>
            </w:pPr>
            <w:r>
              <w:rPr/>
              <w:t> </w:t>
            </w:r>
          </w:p>
        </w:tc>
        <w:tc>
          <w:tcPr>
            <w:tcW w:w="1120" w:type="dxa"/>
            <w:tcBorders/>
            <w:shd w:fill="FFFFFF" w:val="clear"/>
            <w:vAlign w:val="bottom"/>
          </w:tcPr>
          <w:p>
            <w:pPr>
              <w:pStyle w:val="TableContents"/>
              <w:spacing w:before="0" w:after="283"/>
              <w:jc w:val="right"/>
              <w:rPr>
                <w:rFonts w:ascii="times" w:hAnsi="times"/>
                <w:sz w:val="14"/>
              </w:rPr>
            </w:pPr>
            <w:r>
              <w:rPr>
                <w:rFonts w:ascii="times" w:hAnsi="times"/>
                <w:sz w:val="14"/>
              </w:rPr>
              <w:t>(7,626</w:t>
            </w:r>
          </w:p>
        </w:tc>
        <w:tc>
          <w:tcPr>
            <w:tcW w:w="364" w:type="dxa"/>
            <w:tcBorders/>
            <w:shd w:fill="FFFFFF" w:val="clear"/>
            <w:vAlign w:val="bottom"/>
          </w:tcPr>
          <w:p>
            <w:pPr>
              <w:pStyle w:val="TableContents"/>
              <w:spacing w:before="0" w:after="283"/>
              <w:rPr>
                <w:rFonts w:ascii="times" w:hAnsi="times"/>
                <w:sz w:val="14"/>
              </w:rPr>
            </w:pPr>
            <w:r>
              <w:rPr>
                <w:rFonts w:ascii="times" w:hAnsi="times"/>
                <w:sz w:val="14"/>
              </w:rPr>
              <w:t>)</w:t>
            </w:r>
          </w:p>
        </w:tc>
      </w:tr>
      <w:tr>
        <w:trPr/>
        <w:tc>
          <w:tcPr>
            <w:tcW w:w="968" w:type="dxa"/>
            <w:tcBorders/>
            <w:shd w:fill="auto" w:val="clear"/>
          </w:tcPr>
          <w:p>
            <w:pPr>
              <w:pStyle w:val="TableContents"/>
              <w:spacing w:before="0" w:after="283"/>
              <w:rPr/>
            </w:pPr>
            <w:r>
              <w:rPr/>
              <w:t> </w:t>
            </w:r>
          </w:p>
        </w:tc>
        <w:tc>
          <w:tcPr>
            <w:tcW w:w="5522" w:type="dxa"/>
            <w:tcBorders/>
            <w:shd w:fill="auto" w:val="clear"/>
            <w:vAlign w:val="bottom"/>
          </w:tcPr>
          <w:p>
            <w:pPr>
              <w:pStyle w:val="TableContents"/>
              <w:spacing w:before="0" w:after="283"/>
              <w:rPr/>
            </w:pPr>
            <w:r>
              <w:rPr/>
              <w:t> </w:t>
            </w:r>
          </w:p>
        </w:tc>
        <w:tc>
          <w:tcPr>
            <w:tcW w:w="363" w:type="dxa"/>
            <w:tcBorders/>
            <w:shd w:fill="auto" w:val="clear"/>
            <w:vAlign w:val="bottom"/>
          </w:tcPr>
          <w:p>
            <w:pPr>
              <w:pStyle w:val="TableContents"/>
              <w:spacing w:before="0" w:after="283"/>
              <w:rPr/>
            </w:pPr>
            <w:r>
              <w:rPr/>
              <w:t> </w:t>
            </w:r>
          </w:p>
        </w:tc>
        <w:tc>
          <w:tcPr>
            <w:tcW w:w="1313" w:type="dxa"/>
            <w:gridSpan w:val="2"/>
            <w:tcBorders>
              <w:bottom w:val="single" w:sz="8" w:space="0" w:color="000000"/>
            </w:tcBorders>
            <w:shd w:fill="auto" w:val="clear"/>
            <w:tcMar>
              <w:bottom w:w="28" w:type="dxa"/>
            </w:tcMar>
            <w:vAlign w:val="bottom"/>
          </w:tcPr>
          <w:p>
            <w:pPr>
              <w:pStyle w:val="TableContents"/>
              <w:spacing w:before="0" w:after="283"/>
              <w:jc w:val="right"/>
              <w:rPr/>
            </w:pPr>
            <w:r>
              <w:rPr/>
              <w:t> </w:t>
            </w:r>
          </w:p>
        </w:tc>
        <w:tc>
          <w:tcPr>
            <w:tcW w:w="363" w:type="dxa"/>
            <w:tcBorders/>
            <w:shd w:fill="auto" w:val="clear"/>
            <w:vAlign w:val="bottom"/>
          </w:tcPr>
          <w:p>
            <w:pPr>
              <w:pStyle w:val="TableContents"/>
              <w:spacing w:before="0" w:after="283"/>
              <w:rPr/>
            </w:pPr>
            <w:r>
              <w:rPr/>
              <w:t> </w:t>
            </w:r>
          </w:p>
        </w:tc>
        <w:tc>
          <w:tcPr>
            <w:tcW w:w="1312" w:type="dxa"/>
            <w:gridSpan w:val="2"/>
            <w:tcBorders>
              <w:bottom w:val="single" w:sz="8" w:space="0" w:color="000000"/>
            </w:tcBorders>
            <w:shd w:fill="auto" w:val="clear"/>
            <w:tcMar>
              <w:bottom w:w="28" w:type="dxa"/>
            </w:tcMar>
            <w:vAlign w:val="bottom"/>
          </w:tcPr>
          <w:p>
            <w:pPr>
              <w:pStyle w:val="TableContents"/>
              <w:spacing w:before="0" w:after="283"/>
              <w:jc w:val="right"/>
              <w:rPr/>
            </w:pPr>
            <w:r>
              <w:rPr/>
              <w:t> </w:t>
            </w:r>
          </w:p>
        </w:tc>
        <w:tc>
          <w:tcPr>
            <w:tcW w:w="364" w:type="dxa"/>
            <w:tcBorders/>
            <w:shd w:fill="auto" w:val="clear"/>
            <w:vAlign w:val="bottom"/>
          </w:tcPr>
          <w:p>
            <w:pPr>
              <w:pStyle w:val="TableContents"/>
              <w:spacing w:before="0" w:after="283"/>
              <w:rPr/>
            </w:pPr>
            <w:r>
              <w:rPr/>
              <w:t> </w:t>
            </w:r>
          </w:p>
        </w:tc>
      </w:tr>
      <w:tr>
        <w:trPr/>
        <w:tc>
          <w:tcPr>
            <w:tcW w:w="968" w:type="dxa"/>
            <w:tcBorders/>
            <w:shd w:fill="CCEEFF" w:val="clear"/>
          </w:tcPr>
          <w:p>
            <w:pPr>
              <w:pStyle w:val="TableContents"/>
              <w:spacing w:before="0" w:after="283"/>
              <w:rPr/>
            </w:pPr>
            <w:r>
              <w:rPr/>
              <w:t> </w:t>
            </w:r>
          </w:p>
        </w:tc>
        <w:tc>
          <w:tcPr>
            <w:tcW w:w="5522" w:type="dxa"/>
            <w:tcBorders/>
            <w:shd w:fill="CCEEFF" w:val="clear"/>
            <w:vAlign w:val="bottom"/>
          </w:tcPr>
          <w:p>
            <w:pPr>
              <w:pStyle w:val="TableContents"/>
              <w:spacing w:before="0" w:after="283"/>
              <w:ind w:left="160" w:right="0" w:hanging="160"/>
              <w:rPr>
                <w:rFonts w:ascii="times" w:hAnsi="times"/>
                <w:sz w:val="14"/>
              </w:rPr>
            </w:pPr>
            <w:r>
              <w:rPr>
                <w:rFonts w:ascii="times" w:hAnsi="times"/>
                <w:sz w:val="14"/>
              </w:rPr>
              <w:t>Asset retirement obligations, end of year</w:t>
            </w:r>
          </w:p>
        </w:tc>
        <w:tc>
          <w:tcPr>
            <w:tcW w:w="363" w:type="dxa"/>
            <w:tcBorders/>
            <w:shd w:fill="CCEEFF" w:val="clear"/>
            <w:vAlign w:val="bottom"/>
          </w:tcPr>
          <w:p>
            <w:pPr>
              <w:pStyle w:val="TableContents"/>
              <w:spacing w:before="0" w:after="283"/>
              <w:rPr/>
            </w:pPr>
            <w:r>
              <w:rPr/>
              <w:t> </w:t>
            </w:r>
          </w:p>
        </w:tc>
        <w:tc>
          <w:tcPr>
            <w:tcW w:w="192" w:type="dxa"/>
            <w:tcBorders/>
            <w:shd w:fill="CCEEFF" w:val="clear"/>
            <w:vAlign w:val="bottom"/>
          </w:tcPr>
          <w:p>
            <w:pPr>
              <w:pStyle w:val="TableContents"/>
              <w:spacing w:before="0" w:after="283"/>
              <w:jc w:val="right"/>
              <w:rPr>
                <w:rFonts w:ascii="times" w:hAnsi="times"/>
                <w:sz w:val="14"/>
              </w:rPr>
            </w:pPr>
            <w:r>
              <w:rPr>
                <w:rFonts w:ascii="times" w:hAnsi="times"/>
                <w:sz w:val="14"/>
              </w:rPr>
              <w:t>$</w:t>
            </w:r>
          </w:p>
        </w:tc>
        <w:tc>
          <w:tcPr>
            <w:tcW w:w="1121" w:type="dxa"/>
            <w:tcBorders/>
            <w:shd w:fill="CCEEFF" w:val="clear"/>
            <w:vAlign w:val="bottom"/>
          </w:tcPr>
          <w:p>
            <w:pPr>
              <w:pStyle w:val="TableContents"/>
              <w:spacing w:before="0" w:after="283"/>
              <w:jc w:val="right"/>
              <w:rPr>
                <w:rFonts w:ascii="times" w:hAnsi="times"/>
                <w:sz w:val="14"/>
              </w:rPr>
            </w:pPr>
            <w:r>
              <w:rPr>
                <w:rFonts w:ascii="times" w:hAnsi="times"/>
                <w:sz w:val="14"/>
              </w:rPr>
              <w:t>62,847</w:t>
            </w:r>
          </w:p>
        </w:tc>
        <w:tc>
          <w:tcPr>
            <w:tcW w:w="363" w:type="dxa"/>
            <w:tcBorders/>
            <w:shd w:fill="CCEEFF" w:val="clear"/>
            <w:vAlign w:val="bottom"/>
          </w:tcPr>
          <w:p>
            <w:pPr>
              <w:pStyle w:val="TableContents"/>
              <w:spacing w:before="0" w:after="283"/>
              <w:rPr/>
            </w:pPr>
            <w:r>
              <w:rPr/>
              <w:t> </w:t>
            </w:r>
          </w:p>
        </w:tc>
        <w:tc>
          <w:tcPr>
            <w:tcW w:w="192" w:type="dxa"/>
            <w:tcBorders/>
            <w:shd w:fill="CCEEFF" w:val="clear"/>
            <w:vAlign w:val="bottom"/>
          </w:tcPr>
          <w:p>
            <w:pPr>
              <w:pStyle w:val="TableContents"/>
              <w:spacing w:before="0" w:after="283"/>
              <w:jc w:val="right"/>
              <w:rPr>
                <w:rFonts w:ascii="times" w:hAnsi="times"/>
                <w:sz w:val="14"/>
              </w:rPr>
            </w:pPr>
            <w:r>
              <w:rPr>
                <w:rFonts w:ascii="times" w:hAnsi="times"/>
                <w:sz w:val="14"/>
              </w:rPr>
              <w:t>$</w:t>
            </w:r>
          </w:p>
        </w:tc>
        <w:tc>
          <w:tcPr>
            <w:tcW w:w="1120" w:type="dxa"/>
            <w:tcBorders/>
            <w:shd w:fill="CCEEFF" w:val="clear"/>
            <w:vAlign w:val="bottom"/>
          </w:tcPr>
          <w:p>
            <w:pPr>
              <w:pStyle w:val="TableContents"/>
              <w:spacing w:before="0" w:after="283"/>
              <w:jc w:val="right"/>
              <w:rPr>
                <w:rFonts w:ascii="times" w:hAnsi="times"/>
                <w:sz w:val="14"/>
              </w:rPr>
            </w:pPr>
            <w:r>
              <w:rPr>
                <w:rFonts w:ascii="times" w:hAnsi="times"/>
                <w:sz w:val="14"/>
              </w:rPr>
              <w:t>52,125</w:t>
            </w:r>
          </w:p>
        </w:tc>
        <w:tc>
          <w:tcPr>
            <w:tcW w:w="364" w:type="dxa"/>
            <w:tcBorders/>
            <w:shd w:fill="CCEEFF" w:val="clear"/>
            <w:vAlign w:val="bottom"/>
          </w:tcPr>
          <w:p>
            <w:pPr>
              <w:pStyle w:val="TableContents"/>
              <w:spacing w:before="0" w:after="283"/>
              <w:rPr/>
            </w:pPr>
            <w:r>
              <w:rPr/>
              <w:t> </w:t>
            </w:r>
          </w:p>
        </w:tc>
      </w:tr>
      <w:tr>
        <w:trPr/>
        <w:tc>
          <w:tcPr>
            <w:tcW w:w="968" w:type="dxa"/>
            <w:tcBorders/>
            <w:shd w:fill="auto" w:val="clear"/>
          </w:tcPr>
          <w:p>
            <w:pPr>
              <w:pStyle w:val="TableContents"/>
              <w:spacing w:before="0" w:after="283"/>
              <w:rPr/>
            </w:pPr>
            <w:r>
              <w:rPr/>
              <w:t> </w:t>
            </w:r>
          </w:p>
        </w:tc>
        <w:tc>
          <w:tcPr>
            <w:tcW w:w="5522" w:type="dxa"/>
            <w:tcBorders/>
            <w:shd w:fill="auto" w:val="clear"/>
            <w:vAlign w:val="bottom"/>
          </w:tcPr>
          <w:p>
            <w:pPr>
              <w:pStyle w:val="TableContents"/>
              <w:spacing w:before="0" w:after="283"/>
              <w:rPr/>
            </w:pPr>
            <w:r>
              <w:rPr/>
              <w:t> </w:t>
            </w:r>
          </w:p>
        </w:tc>
        <w:tc>
          <w:tcPr>
            <w:tcW w:w="363" w:type="dxa"/>
            <w:tcBorders/>
            <w:shd w:fill="auto" w:val="clear"/>
            <w:vAlign w:val="bottom"/>
          </w:tcPr>
          <w:p>
            <w:pPr>
              <w:pStyle w:val="TableContents"/>
              <w:spacing w:before="0" w:after="283"/>
              <w:rPr/>
            </w:pPr>
            <w:r>
              <w:rPr/>
              <w:t> </w:t>
            </w:r>
          </w:p>
        </w:tc>
        <w:tc>
          <w:tcPr>
            <w:tcW w:w="1313" w:type="dxa"/>
            <w:gridSpan w:val="2"/>
            <w:tcBorders>
              <w:bottom w:val="double" w:sz="6" w:space="0" w:color="000000"/>
            </w:tcBorders>
            <w:shd w:fill="auto" w:val="clear"/>
            <w:tcMar>
              <w:bottom w:w="28" w:type="dxa"/>
            </w:tcMar>
            <w:vAlign w:val="bottom"/>
          </w:tcPr>
          <w:p>
            <w:pPr>
              <w:pStyle w:val="TableContents"/>
              <w:spacing w:before="0" w:after="283"/>
              <w:jc w:val="right"/>
              <w:rPr/>
            </w:pPr>
            <w:r>
              <w:rPr/>
              <w:t> </w:t>
            </w:r>
          </w:p>
        </w:tc>
        <w:tc>
          <w:tcPr>
            <w:tcW w:w="363" w:type="dxa"/>
            <w:tcBorders/>
            <w:shd w:fill="auto" w:val="clear"/>
            <w:vAlign w:val="bottom"/>
          </w:tcPr>
          <w:p>
            <w:pPr>
              <w:pStyle w:val="TableContents"/>
              <w:spacing w:before="0" w:after="283"/>
              <w:rPr/>
            </w:pPr>
            <w:r>
              <w:rPr/>
              <w:t> </w:t>
            </w:r>
          </w:p>
        </w:tc>
        <w:tc>
          <w:tcPr>
            <w:tcW w:w="1312" w:type="dxa"/>
            <w:gridSpan w:val="2"/>
            <w:tcBorders>
              <w:bottom w:val="double" w:sz="6" w:space="0" w:color="000000"/>
            </w:tcBorders>
            <w:shd w:fill="auto" w:val="clear"/>
            <w:tcMar>
              <w:bottom w:w="28" w:type="dxa"/>
            </w:tcMar>
            <w:vAlign w:val="bottom"/>
          </w:tcPr>
          <w:p>
            <w:pPr>
              <w:pStyle w:val="TableContents"/>
              <w:spacing w:before="0" w:after="283"/>
              <w:jc w:val="right"/>
              <w:rPr/>
            </w:pPr>
            <w:r>
              <w:rPr/>
              <w:t> </w:t>
            </w:r>
          </w:p>
        </w:tc>
        <w:tc>
          <w:tcPr>
            <w:tcW w:w="364" w:type="dxa"/>
            <w:tcBorders/>
            <w:shd w:fill="auto" w:val="clear"/>
            <w:vAlign w:val="bottom"/>
          </w:tcPr>
          <w:p>
            <w:pPr>
              <w:pStyle w:val="TableContents"/>
              <w:spacing w:before="0" w:after="283"/>
              <w:rPr/>
            </w:pPr>
            <w:r>
              <w:rPr/>
              <w:t> </w:t>
            </w:r>
          </w:p>
        </w:tc>
      </w:tr>
    </w:tbl>
    <w:p>
      <w:pPr>
        <w:pStyle w:val="ListHeading"/>
        <w:numPr>
          <w:ilvl w:val="0"/>
          <w:numId w:val="0"/>
        </w:numPr>
        <w:spacing w:before="0" w:after="0"/>
        <w:ind w:left="707" w:right="0" w:hanging="0"/>
        <w:rPr>
          <w:rFonts w:ascii="times" w:hAnsi="times"/>
          <w:b/>
          <w:i/>
          <w:sz w:val="14"/>
        </w:rPr>
      </w:pPr>
      <w:r>
        <w:rPr>
          <w:rFonts w:ascii="times" w:hAnsi="times"/>
          <w:b/>
          <w:i/>
          <w:sz w:val="14"/>
        </w:rPr>
        <w:t>(b)</w:t>
      </w:r>
    </w:p>
    <w:p>
      <w:pPr>
        <w:pStyle w:val="ListContents"/>
        <w:numPr>
          <w:ilvl w:val="0"/>
          <w:numId w:val="0"/>
        </w:numPr>
        <w:spacing w:before="0" w:after="283"/>
        <w:ind w:left="1274" w:right="0" w:hanging="0"/>
        <w:jc w:val="both"/>
        <w:rPr>
          <w:rFonts w:ascii="times" w:hAnsi="times"/>
          <w:b/>
          <w:i/>
          <w:sz w:val="14"/>
        </w:rPr>
      </w:pPr>
      <w:r>
        <w:rPr>
          <w:rFonts w:ascii="times" w:hAnsi="times"/>
          <w:b/>
          <w:i/>
          <w:sz w:val="14"/>
        </w:rPr>
        <w:t>Goldex Mine grant</w:t>
      </w:r>
    </w:p>
    <w:p>
      <w:pPr>
        <w:pStyle w:val="TextBody"/>
        <w:numPr>
          <w:ilvl w:val="0"/>
          <w:numId w:val="0"/>
        </w:numPr>
        <w:ind w:left="1414" w:hanging="0"/>
        <w:jc w:val="both"/>
        <w:rPr>
          <w:rFonts w:ascii="times" w:hAnsi="times"/>
          <w:sz w:val="14"/>
        </w:rPr>
      </w:pPr>
      <w:r>
        <w:rPr>
          <w:rFonts w:ascii="times" w:hAnsi="times"/>
          <w:sz w:val="14"/>
        </w:rPr>
        <w:t xml:space="preserve">The Company has received funds (the "Grant") from the Quebec government in respect of the construction of the Goldex Mine. The Company has agreed to repay a portion of the Grant to the Quebec government, to a maximum amount of 50% of the Grant. The repayment amount is calculated and paid annually for fiscal years 2010, 2011 and 2012 if the agreed criteria are met. For each of these three years, if the yearly average gold price is higher than $620 per ounce, 50% of one third of the grant must be repaid. The Company believes the gold price will be higher than $620 per ounce during the years 2010, 2011 and 2012 and that the criteria for recognition of a loss contingency accrual in accordance with FASB ASC 450  Contingencies (Prior authoritative literature: FASB Statement No. 5, "Accounting for Contingencies") have been met. </w:t>
      </w:r>
    </w:p>
    <w:p>
      <w:pPr>
        <w:pStyle w:val="ListHeading"/>
        <w:numPr>
          <w:ilvl w:val="0"/>
          <w:numId w:val="0"/>
        </w:numPr>
        <w:spacing w:before="0" w:after="0"/>
        <w:ind w:left="707" w:right="0" w:hanging="0"/>
        <w:rPr>
          <w:rFonts w:ascii="times" w:hAnsi="times"/>
          <w:b/>
          <w:i/>
          <w:sz w:val="14"/>
        </w:rPr>
      </w:pPr>
      <w:r>
        <w:rPr>
          <w:rFonts w:ascii="times" w:hAnsi="times"/>
          <w:b/>
          <w:i/>
          <w:sz w:val="14"/>
        </w:rPr>
        <w:t>(c)</w:t>
      </w:r>
    </w:p>
    <w:p>
      <w:pPr>
        <w:pStyle w:val="ListContents"/>
        <w:numPr>
          <w:ilvl w:val="0"/>
          <w:numId w:val="0"/>
        </w:numPr>
        <w:spacing w:before="0" w:after="283"/>
        <w:ind w:left="1274" w:right="0" w:hanging="0"/>
        <w:jc w:val="both"/>
        <w:rPr>
          <w:rFonts w:ascii="times" w:hAnsi="times"/>
          <w:b/>
          <w:i/>
          <w:sz w:val="14"/>
        </w:rPr>
      </w:pPr>
      <w:r>
        <w:rPr>
          <w:rFonts w:ascii="times" w:hAnsi="times"/>
          <w:b/>
          <w:i/>
          <w:sz w:val="14"/>
        </w:rPr>
        <w:t>Pension benefits</w:t>
      </w:r>
    </w:p>
    <w:p>
      <w:pPr>
        <w:pStyle w:val="TextBody"/>
        <w:numPr>
          <w:ilvl w:val="0"/>
          <w:numId w:val="0"/>
        </w:numPr>
        <w:ind w:left="1414" w:hanging="0"/>
        <w:jc w:val="both"/>
        <w:rPr>
          <w:rFonts w:ascii="times" w:hAnsi="times"/>
          <w:sz w:val="14"/>
        </w:rPr>
      </w:pPr>
      <w:r>
        <w:rPr>
          <w:rFonts w:ascii="times" w:hAnsi="times"/>
          <w:sz w:val="14"/>
        </w:rPr>
        <w:t xml:space="preserve">Effective July 1, 1997, Agnico-Eagle's defined benefit pension plan for active employees (the "Employees Plan") was converted to a defined contribution plan. Employees who retired prior to that date remained in the Employees Plan. In addition, Agnico-Eagle provides a non-registered executive supplementary defined benefit plan for certain senior officers (the "Executives Plan"). The funded status of the Executives Plan is based on actuarial valuations as of July 1, 2008 and projected to December 31, 2009. The funded status of the Employees Plan in 2007 was based on an actuarial valuation as of January 1, 2006 and projected to December 31, 2007. During 2008 however, the Employees Plan was closed as a result of annuities having been purchased for all remaining members. Recognition of the settlement has been reflected in the 2008 net periodic pensions cost. </w:t>
      </w:r>
    </w:p>
    <w:p>
      <w:pPr>
        <w:pStyle w:val="TextBody"/>
        <w:jc w:val="center"/>
        <w:rPr>
          <w:rFonts w:ascii="times" w:hAnsi="times"/>
          <w:sz w:val="20"/>
        </w:rPr>
      </w:pPr>
      <w:r>
        <w:rPr>
          <w:rFonts w:ascii="times" w:hAnsi="times"/>
          <w:sz w:val="20"/>
        </w:rPr>
        <w:t>161</w:t>
      </w:r>
    </w:p>
    <w:p>
      <w:pPr>
        <w:pStyle w:val="HorizontalLine"/>
        <w:pBdr>
          <w:bottom w:val="single" w:sz="20" w:space="0" w:color="808080"/>
        </w:pBdr>
        <w:rPr/>
      </w:pPr>
      <w:r>
        <w:rPr/>
      </w:r>
      <w:r>
        <w:br w:type="page"/>
      </w:r>
    </w:p>
    <w:p>
      <w:pPr>
        <w:pStyle w:val="TextBody"/>
        <w:jc w:val="center"/>
        <w:rPr>
          <w:rFonts w:ascii="times" w:hAnsi="times"/>
          <w:b/>
          <w:sz w:val="20"/>
        </w:rPr>
      </w:pPr>
      <w:bookmarkStart w:id="384" w:name="page_di79301_1_162"/>
      <w:bookmarkEnd w:id="384"/>
      <w:r>
        <w:rPr>
          <w:rFonts w:ascii="times" w:hAnsi="times"/>
          <w:b/>
          <w:sz w:val="20"/>
        </w:rPr>
        <w:br/>
        <w:t xml:space="preserve">AGNICO-EAGLE MINES LIMITED </w:t>
      </w:r>
    </w:p>
    <w:p>
      <w:pPr>
        <w:pStyle w:val="TextBody"/>
        <w:jc w:val="center"/>
        <w:rPr>
          <w:rFonts w:ascii="times" w:hAnsi="times"/>
          <w:b/>
          <w:sz w:val="20"/>
        </w:rPr>
      </w:pPr>
      <w:r>
        <w:rPr>
          <w:rFonts w:ascii="times" w:hAnsi="times"/>
          <w:b/>
          <w:sz w:val="20"/>
        </w:rPr>
        <w:t xml:space="preserve">NOTES TO CONSOLIDATED FINANCIAL STATEMENTS (Continued) </w:t>
      </w:r>
    </w:p>
    <w:p>
      <w:pPr>
        <w:pStyle w:val="TextBody"/>
        <w:jc w:val="center"/>
        <w:rPr>
          <w:rFonts w:ascii="times" w:hAnsi="times"/>
          <w:b/>
          <w:sz w:val="20"/>
        </w:rPr>
      </w:pPr>
      <w:r>
        <w:rPr>
          <w:rFonts w:ascii="times" w:hAnsi="times"/>
          <w:b/>
          <w:sz w:val="20"/>
        </w:rPr>
        <w:t>(thousands of United States dollars, except per share amounts, unless otherwise indicated)</w:t>
        <w:br/>
        <w:t xml:space="preserve">December 31, 2009 </w:t>
      </w:r>
    </w:p>
    <w:p>
      <w:pPr>
        <w:pStyle w:val="TextBody"/>
        <w:jc w:val="both"/>
        <w:rPr>
          <w:rFonts w:ascii="times" w:hAnsi="times"/>
          <w:b/>
          <w:sz w:val="14"/>
        </w:rPr>
      </w:pPr>
      <w:r>
        <w:rPr>
          <w:rFonts w:ascii="times" w:hAnsi="times"/>
          <w:b/>
          <w:sz w:val="14"/>
        </w:rPr>
        <w:t xml:space="preserve">5.     RECLAMATION PROVISION AND OTHER LIABILITIES (Continued) </w:t>
      </w:r>
    </w:p>
    <w:p>
      <w:pPr>
        <w:pStyle w:val="TextBody"/>
        <w:numPr>
          <w:ilvl w:val="0"/>
          <w:numId w:val="0"/>
        </w:numPr>
        <w:ind w:left="1414" w:hanging="0"/>
        <w:jc w:val="both"/>
        <w:rPr>
          <w:rFonts w:ascii="times" w:hAnsi="times"/>
          <w:sz w:val="14"/>
        </w:rPr>
      </w:pPr>
      <w:r>
        <w:rPr>
          <w:rFonts w:ascii="times" w:hAnsi="times"/>
          <w:sz w:val="14"/>
        </w:rPr>
        <w:t xml:space="preserve">The components of Agnico-Eagle's net pension plan expense are as follows: </w:t>
      </w:r>
    </w:p>
    <w:tbl>
      <w:tblPr>
        <w:tblW w:w="5000" w:type="pct"/>
        <w:jc w:val="center"/>
        <w:tblInd w:w="0" w:type="dxa"/>
        <w:tblCellMar>
          <w:top w:w="0" w:type="dxa"/>
          <w:left w:w="0" w:type="dxa"/>
          <w:bottom w:w="0" w:type="dxa"/>
          <w:right w:w="0" w:type="dxa"/>
        </w:tblCellMar>
      </w:tblPr>
      <w:tblGrid>
        <w:gridCol w:w="648"/>
        <w:gridCol w:w="6414"/>
        <w:gridCol w:w="244"/>
        <w:gridCol w:w="128"/>
        <w:gridCol w:w="568"/>
        <w:gridCol w:w="243"/>
        <w:gridCol w:w="128"/>
        <w:gridCol w:w="649"/>
        <w:gridCol w:w="243"/>
        <w:gridCol w:w="129"/>
        <w:gridCol w:w="567"/>
        <w:gridCol w:w="244"/>
      </w:tblGrid>
      <w:tr>
        <w:trPr/>
        <w:tc>
          <w:tcPr>
            <w:tcW w:w="648" w:type="dxa"/>
            <w:tcBorders/>
            <w:shd w:fill="auto" w:val="clear"/>
            <w:vAlign w:val="center"/>
          </w:tcPr>
          <w:p>
            <w:pPr>
              <w:pStyle w:val="TableContents"/>
              <w:spacing w:before="0" w:after="283"/>
              <w:rPr>
                <w:sz w:val="4"/>
                <w:szCs w:val="4"/>
              </w:rPr>
            </w:pPr>
            <w:r>
              <w:rPr>
                <w:sz w:val="4"/>
                <w:szCs w:val="4"/>
              </w:rPr>
            </w:r>
          </w:p>
        </w:tc>
        <w:tc>
          <w:tcPr>
            <w:tcW w:w="6414" w:type="dxa"/>
            <w:tcBorders/>
            <w:shd w:fill="auto" w:val="clear"/>
            <w:vAlign w:val="center"/>
          </w:tcPr>
          <w:p>
            <w:pPr>
              <w:pStyle w:val="TableContents"/>
              <w:spacing w:before="0" w:after="283"/>
              <w:rPr>
                <w:sz w:val="4"/>
                <w:szCs w:val="4"/>
              </w:rPr>
            </w:pPr>
            <w:r>
              <w:rPr>
                <w:sz w:val="4"/>
                <w:szCs w:val="4"/>
              </w:rPr>
            </w:r>
          </w:p>
        </w:tc>
        <w:tc>
          <w:tcPr>
            <w:tcW w:w="244" w:type="dxa"/>
            <w:tcBorders/>
            <w:shd w:fill="auto" w:val="clear"/>
            <w:vAlign w:val="center"/>
          </w:tcPr>
          <w:p>
            <w:pPr>
              <w:pStyle w:val="TableContents"/>
              <w:spacing w:before="0" w:after="283"/>
              <w:rPr>
                <w:sz w:val="4"/>
                <w:szCs w:val="4"/>
              </w:rPr>
            </w:pPr>
            <w:r>
              <w:rPr>
                <w:sz w:val="4"/>
                <w:szCs w:val="4"/>
              </w:rPr>
            </w:r>
          </w:p>
        </w:tc>
        <w:tc>
          <w:tcPr>
            <w:tcW w:w="128" w:type="dxa"/>
            <w:tcBorders/>
            <w:shd w:fill="auto" w:val="clear"/>
            <w:vAlign w:val="center"/>
          </w:tcPr>
          <w:p>
            <w:pPr>
              <w:pStyle w:val="TableContents"/>
              <w:spacing w:before="0" w:after="283"/>
              <w:rPr>
                <w:sz w:val="4"/>
                <w:szCs w:val="4"/>
              </w:rPr>
            </w:pPr>
            <w:r>
              <w:rPr>
                <w:sz w:val="4"/>
                <w:szCs w:val="4"/>
              </w:rPr>
            </w:r>
          </w:p>
        </w:tc>
        <w:tc>
          <w:tcPr>
            <w:tcW w:w="568" w:type="dxa"/>
            <w:tcBorders/>
            <w:shd w:fill="auto" w:val="clear"/>
            <w:vAlign w:val="center"/>
          </w:tcPr>
          <w:p>
            <w:pPr>
              <w:pStyle w:val="TableContents"/>
              <w:spacing w:before="0" w:after="283"/>
              <w:rPr>
                <w:sz w:val="4"/>
                <w:szCs w:val="4"/>
              </w:rPr>
            </w:pPr>
            <w:r>
              <w:rPr>
                <w:sz w:val="4"/>
                <w:szCs w:val="4"/>
              </w:rPr>
            </w:r>
          </w:p>
        </w:tc>
        <w:tc>
          <w:tcPr>
            <w:tcW w:w="243" w:type="dxa"/>
            <w:tcBorders/>
            <w:shd w:fill="auto" w:val="clear"/>
            <w:vAlign w:val="center"/>
          </w:tcPr>
          <w:p>
            <w:pPr>
              <w:pStyle w:val="TableContents"/>
              <w:spacing w:before="0" w:after="283"/>
              <w:rPr>
                <w:sz w:val="4"/>
                <w:szCs w:val="4"/>
              </w:rPr>
            </w:pPr>
            <w:r>
              <w:rPr>
                <w:sz w:val="4"/>
                <w:szCs w:val="4"/>
              </w:rPr>
            </w:r>
          </w:p>
        </w:tc>
        <w:tc>
          <w:tcPr>
            <w:tcW w:w="128" w:type="dxa"/>
            <w:tcBorders/>
            <w:shd w:fill="auto" w:val="clear"/>
            <w:vAlign w:val="center"/>
          </w:tcPr>
          <w:p>
            <w:pPr>
              <w:pStyle w:val="TableContents"/>
              <w:spacing w:before="0" w:after="283"/>
              <w:rPr>
                <w:sz w:val="4"/>
                <w:szCs w:val="4"/>
              </w:rPr>
            </w:pPr>
            <w:r>
              <w:rPr>
                <w:sz w:val="4"/>
                <w:szCs w:val="4"/>
              </w:rPr>
            </w:r>
          </w:p>
        </w:tc>
        <w:tc>
          <w:tcPr>
            <w:tcW w:w="649" w:type="dxa"/>
            <w:tcBorders/>
            <w:shd w:fill="auto" w:val="clear"/>
            <w:vAlign w:val="center"/>
          </w:tcPr>
          <w:p>
            <w:pPr>
              <w:pStyle w:val="TableContents"/>
              <w:spacing w:before="0" w:after="283"/>
              <w:rPr>
                <w:sz w:val="4"/>
                <w:szCs w:val="4"/>
              </w:rPr>
            </w:pPr>
            <w:r>
              <w:rPr>
                <w:sz w:val="4"/>
                <w:szCs w:val="4"/>
              </w:rPr>
            </w:r>
          </w:p>
        </w:tc>
        <w:tc>
          <w:tcPr>
            <w:tcW w:w="243" w:type="dxa"/>
            <w:tcBorders/>
            <w:shd w:fill="auto" w:val="clear"/>
            <w:vAlign w:val="center"/>
          </w:tcPr>
          <w:p>
            <w:pPr>
              <w:pStyle w:val="TableContents"/>
              <w:spacing w:before="0" w:after="283"/>
              <w:rPr>
                <w:sz w:val="4"/>
                <w:szCs w:val="4"/>
              </w:rPr>
            </w:pPr>
            <w:r>
              <w:rPr>
                <w:sz w:val="4"/>
                <w:szCs w:val="4"/>
              </w:rPr>
            </w:r>
          </w:p>
        </w:tc>
        <w:tc>
          <w:tcPr>
            <w:tcW w:w="129" w:type="dxa"/>
            <w:tcBorders/>
            <w:shd w:fill="auto" w:val="clear"/>
            <w:vAlign w:val="center"/>
          </w:tcPr>
          <w:p>
            <w:pPr>
              <w:pStyle w:val="TableContents"/>
              <w:spacing w:before="0" w:after="283"/>
              <w:rPr>
                <w:sz w:val="4"/>
                <w:szCs w:val="4"/>
              </w:rPr>
            </w:pPr>
            <w:r>
              <w:rPr>
                <w:sz w:val="4"/>
                <w:szCs w:val="4"/>
              </w:rPr>
            </w:r>
          </w:p>
        </w:tc>
        <w:tc>
          <w:tcPr>
            <w:tcW w:w="567" w:type="dxa"/>
            <w:tcBorders/>
            <w:shd w:fill="auto" w:val="clear"/>
            <w:vAlign w:val="center"/>
          </w:tcPr>
          <w:p>
            <w:pPr>
              <w:pStyle w:val="TableContents"/>
              <w:spacing w:before="0" w:after="283"/>
              <w:rPr>
                <w:sz w:val="4"/>
                <w:szCs w:val="4"/>
              </w:rPr>
            </w:pPr>
            <w:r>
              <w:rPr>
                <w:sz w:val="4"/>
                <w:szCs w:val="4"/>
              </w:rPr>
            </w:r>
          </w:p>
        </w:tc>
        <w:tc>
          <w:tcPr>
            <w:tcW w:w="244" w:type="dxa"/>
            <w:tcBorders/>
            <w:shd w:fill="auto" w:val="clear"/>
            <w:vAlign w:val="center"/>
          </w:tcPr>
          <w:p>
            <w:pPr>
              <w:pStyle w:val="TableContents"/>
              <w:spacing w:before="0" w:after="283"/>
              <w:rPr>
                <w:sz w:val="4"/>
                <w:szCs w:val="4"/>
              </w:rPr>
            </w:pPr>
            <w:r>
              <w:rPr>
                <w:sz w:val="4"/>
                <w:szCs w:val="4"/>
              </w:rPr>
            </w:r>
          </w:p>
        </w:tc>
      </w:tr>
      <w:tr>
        <w:trPr/>
        <w:tc>
          <w:tcPr>
            <w:tcW w:w="648" w:type="dxa"/>
            <w:tcBorders/>
            <w:shd w:fill="auto" w:val="clear"/>
            <w:vAlign w:val="bottom"/>
          </w:tcPr>
          <w:p>
            <w:pPr>
              <w:pStyle w:val="TableHeading"/>
              <w:suppressLineNumbers/>
              <w:spacing w:before="0" w:after="283"/>
              <w:jc w:val="center"/>
              <w:rPr/>
            </w:pPr>
            <w:r>
              <w:rPr/>
              <w:t> </w:t>
            </w:r>
          </w:p>
        </w:tc>
        <w:tc>
          <w:tcPr>
            <w:tcW w:w="6414" w:type="dxa"/>
            <w:tcBorders/>
            <w:shd w:fill="auto" w:val="clear"/>
            <w:vAlign w:val="bottom"/>
          </w:tcPr>
          <w:p>
            <w:pPr>
              <w:pStyle w:val="TableHeading"/>
              <w:spacing w:before="0" w:after="283"/>
              <w:jc w:val="left"/>
              <w:rPr/>
            </w:pPr>
            <w:r>
              <w:rPr/>
              <w:t> </w:t>
            </w:r>
          </w:p>
        </w:tc>
        <w:tc>
          <w:tcPr>
            <w:tcW w:w="244" w:type="dxa"/>
            <w:tcBorders/>
            <w:shd w:fill="auto" w:val="clear"/>
            <w:vAlign w:val="bottom"/>
          </w:tcPr>
          <w:p>
            <w:pPr>
              <w:pStyle w:val="TableHeading"/>
              <w:suppressLineNumbers/>
              <w:spacing w:before="0" w:after="283"/>
              <w:jc w:val="center"/>
              <w:rPr/>
            </w:pPr>
            <w:r>
              <w:rPr/>
              <w:t> </w:t>
            </w:r>
          </w:p>
        </w:tc>
        <w:tc>
          <w:tcPr>
            <w:tcW w:w="696" w:type="dxa"/>
            <w:gridSpan w:val="2"/>
            <w:tcBorders>
              <w:bottom w:val="single" w:sz="8" w:space="0" w:color="000000"/>
            </w:tcBorders>
            <w:shd w:fill="auto" w:val="clear"/>
            <w:tcMar>
              <w:bottom w:w="28" w:type="dxa"/>
            </w:tcMar>
            <w:vAlign w:val="bottom"/>
          </w:tcPr>
          <w:p>
            <w:pPr>
              <w:pStyle w:val="TableHeading"/>
              <w:spacing w:before="0" w:after="283"/>
              <w:jc w:val="center"/>
              <w:rPr>
                <w:rFonts w:ascii="times" w:hAnsi="times"/>
                <w:b/>
                <w:sz w:val="14"/>
              </w:rPr>
            </w:pPr>
            <w:r>
              <w:rPr>
                <w:rFonts w:ascii="times" w:hAnsi="times"/>
                <w:b/>
                <w:sz w:val="14"/>
              </w:rPr>
              <w:t xml:space="preserve">2009 </w:t>
            </w:r>
          </w:p>
        </w:tc>
        <w:tc>
          <w:tcPr>
            <w:tcW w:w="243" w:type="dxa"/>
            <w:tcBorders/>
            <w:shd w:fill="auto" w:val="clear"/>
            <w:vAlign w:val="bottom"/>
          </w:tcPr>
          <w:p>
            <w:pPr>
              <w:pStyle w:val="TableHeading"/>
              <w:suppressLineNumbers/>
              <w:spacing w:before="0" w:after="283"/>
              <w:jc w:val="center"/>
              <w:rPr/>
            </w:pPr>
            <w:r>
              <w:rPr/>
              <w:t> </w:t>
            </w:r>
          </w:p>
        </w:tc>
        <w:tc>
          <w:tcPr>
            <w:tcW w:w="777" w:type="dxa"/>
            <w:gridSpan w:val="2"/>
            <w:tcBorders>
              <w:bottom w:val="single" w:sz="8" w:space="0" w:color="000000"/>
            </w:tcBorders>
            <w:shd w:fill="auto" w:val="clear"/>
            <w:tcMar>
              <w:bottom w:w="28" w:type="dxa"/>
            </w:tcMar>
            <w:vAlign w:val="bottom"/>
          </w:tcPr>
          <w:p>
            <w:pPr>
              <w:pStyle w:val="TableHeading"/>
              <w:spacing w:before="0" w:after="283"/>
              <w:jc w:val="center"/>
              <w:rPr>
                <w:rFonts w:ascii="times" w:hAnsi="times"/>
                <w:b/>
                <w:sz w:val="14"/>
              </w:rPr>
            </w:pPr>
            <w:r>
              <w:rPr>
                <w:rFonts w:ascii="times" w:hAnsi="times"/>
                <w:b/>
                <w:sz w:val="14"/>
              </w:rPr>
              <w:t xml:space="preserve">2008 </w:t>
            </w:r>
          </w:p>
        </w:tc>
        <w:tc>
          <w:tcPr>
            <w:tcW w:w="243" w:type="dxa"/>
            <w:tcBorders/>
            <w:shd w:fill="auto" w:val="clear"/>
            <w:vAlign w:val="bottom"/>
          </w:tcPr>
          <w:p>
            <w:pPr>
              <w:pStyle w:val="TableHeading"/>
              <w:suppressLineNumbers/>
              <w:spacing w:before="0" w:after="283"/>
              <w:jc w:val="center"/>
              <w:rPr/>
            </w:pPr>
            <w:r>
              <w:rPr/>
              <w:t> </w:t>
            </w:r>
          </w:p>
        </w:tc>
        <w:tc>
          <w:tcPr>
            <w:tcW w:w="696" w:type="dxa"/>
            <w:gridSpan w:val="2"/>
            <w:tcBorders>
              <w:bottom w:val="single" w:sz="8" w:space="0" w:color="000000"/>
            </w:tcBorders>
            <w:shd w:fill="auto" w:val="clear"/>
            <w:tcMar>
              <w:bottom w:w="28" w:type="dxa"/>
            </w:tcMar>
            <w:vAlign w:val="bottom"/>
          </w:tcPr>
          <w:p>
            <w:pPr>
              <w:pStyle w:val="TableHeading"/>
              <w:spacing w:before="0" w:after="283"/>
              <w:jc w:val="center"/>
              <w:rPr>
                <w:rFonts w:ascii="times" w:hAnsi="times"/>
                <w:b/>
                <w:sz w:val="14"/>
              </w:rPr>
            </w:pPr>
            <w:r>
              <w:rPr>
                <w:rFonts w:ascii="times" w:hAnsi="times"/>
                <w:b/>
                <w:sz w:val="14"/>
              </w:rPr>
              <w:t xml:space="preserve">2007 </w:t>
            </w:r>
          </w:p>
        </w:tc>
        <w:tc>
          <w:tcPr>
            <w:tcW w:w="244" w:type="dxa"/>
            <w:tcBorders/>
            <w:shd w:fill="auto" w:val="clear"/>
            <w:vAlign w:val="bottom"/>
          </w:tcPr>
          <w:p>
            <w:pPr>
              <w:pStyle w:val="TableHeading"/>
              <w:suppressLineNumbers/>
              <w:spacing w:before="0" w:after="283"/>
              <w:jc w:val="center"/>
              <w:rPr/>
            </w:pPr>
            <w:r>
              <w:rPr/>
              <w:t> </w:t>
            </w:r>
          </w:p>
        </w:tc>
      </w:tr>
      <w:tr>
        <w:trPr/>
        <w:tc>
          <w:tcPr>
            <w:tcW w:w="648" w:type="dxa"/>
            <w:tcBorders/>
            <w:shd w:fill="CCEEFF" w:val="clear"/>
            <w:vAlign w:val="bottom"/>
          </w:tcPr>
          <w:p>
            <w:pPr>
              <w:pStyle w:val="TableContents"/>
              <w:spacing w:before="0" w:after="283"/>
              <w:rPr/>
            </w:pPr>
            <w:r>
              <w:rPr/>
              <w:t> </w:t>
            </w:r>
          </w:p>
        </w:tc>
        <w:tc>
          <w:tcPr>
            <w:tcW w:w="6414" w:type="dxa"/>
            <w:tcBorders/>
            <w:shd w:fill="CCEEFF" w:val="clear"/>
            <w:vAlign w:val="bottom"/>
          </w:tcPr>
          <w:p>
            <w:pPr>
              <w:pStyle w:val="TableContents"/>
              <w:spacing w:before="0" w:after="283"/>
              <w:ind w:left="160" w:right="0" w:hanging="160"/>
              <w:rPr>
                <w:rFonts w:ascii="times" w:hAnsi="times"/>
                <w:sz w:val="14"/>
              </w:rPr>
            </w:pPr>
            <w:r>
              <w:rPr>
                <w:rFonts w:ascii="times" w:hAnsi="times"/>
                <w:sz w:val="14"/>
              </w:rPr>
              <w:t>Service cost  benefits earned during the year</w:t>
            </w:r>
          </w:p>
        </w:tc>
        <w:tc>
          <w:tcPr>
            <w:tcW w:w="244" w:type="dxa"/>
            <w:tcBorders/>
            <w:shd w:fill="CCEEFF" w:val="clear"/>
            <w:vAlign w:val="bottom"/>
          </w:tcPr>
          <w:p>
            <w:pPr>
              <w:pStyle w:val="TableContents"/>
              <w:spacing w:before="0" w:after="283"/>
              <w:rPr/>
            </w:pPr>
            <w:r>
              <w:rPr/>
              <w:t> </w:t>
            </w:r>
          </w:p>
        </w:tc>
        <w:tc>
          <w:tcPr>
            <w:tcW w:w="128" w:type="dxa"/>
            <w:tcBorders/>
            <w:shd w:fill="CCEEFF" w:val="clear"/>
            <w:vAlign w:val="bottom"/>
          </w:tcPr>
          <w:p>
            <w:pPr>
              <w:pStyle w:val="TableContents"/>
              <w:spacing w:before="0" w:after="283"/>
              <w:jc w:val="right"/>
              <w:rPr>
                <w:rFonts w:ascii="times" w:hAnsi="times"/>
                <w:sz w:val="14"/>
              </w:rPr>
            </w:pPr>
            <w:r>
              <w:rPr>
                <w:rFonts w:ascii="times" w:hAnsi="times"/>
                <w:sz w:val="14"/>
              </w:rPr>
              <w:t>$</w:t>
            </w:r>
          </w:p>
        </w:tc>
        <w:tc>
          <w:tcPr>
            <w:tcW w:w="568" w:type="dxa"/>
            <w:tcBorders/>
            <w:shd w:fill="CCEEFF" w:val="clear"/>
            <w:vAlign w:val="bottom"/>
          </w:tcPr>
          <w:p>
            <w:pPr>
              <w:pStyle w:val="TableContents"/>
              <w:spacing w:before="0" w:after="283"/>
              <w:jc w:val="right"/>
              <w:rPr>
                <w:rFonts w:ascii="times" w:hAnsi="times"/>
                <w:sz w:val="14"/>
              </w:rPr>
            </w:pPr>
            <w:r>
              <w:rPr>
                <w:rFonts w:ascii="times" w:hAnsi="times"/>
                <w:sz w:val="14"/>
              </w:rPr>
              <w:t>509</w:t>
            </w:r>
          </w:p>
        </w:tc>
        <w:tc>
          <w:tcPr>
            <w:tcW w:w="243" w:type="dxa"/>
            <w:tcBorders/>
            <w:shd w:fill="CCEEFF" w:val="clear"/>
            <w:vAlign w:val="bottom"/>
          </w:tcPr>
          <w:p>
            <w:pPr>
              <w:pStyle w:val="TableContents"/>
              <w:spacing w:before="0" w:after="283"/>
              <w:rPr/>
            </w:pPr>
            <w:r>
              <w:rPr/>
              <w:t> </w:t>
            </w:r>
          </w:p>
        </w:tc>
        <w:tc>
          <w:tcPr>
            <w:tcW w:w="128" w:type="dxa"/>
            <w:tcBorders/>
            <w:shd w:fill="CCEEFF" w:val="clear"/>
            <w:vAlign w:val="bottom"/>
          </w:tcPr>
          <w:p>
            <w:pPr>
              <w:pStyle w:val="TableContents"/>
              <w:spacing w:before="0" w:after="283"/>
              <w:jc w:val="right"/>
              <w:rPr>
                <w:rFonts w:ascii="times" w:hAnsi="times"/>
                <w:sz w:val="14"/>
              </w:rPr>
            </w:pPr>
            <w:r>
              <w:rPr>
                <w:rFonts w:ascii="times" w:hAnsi="times"/>
                <w:sz w:val="14"/>
              </w:rPr>
              <w:t>$</w:t>
            </w:r>
          </w:p>
        </w:tc>
        <w:tc>
          <w:tcPr>
            <w:tcW w:w="649" w:type="dxa"/>
            <w:tcBorders/>
            <w:shd w:fill="CCEEFF" w:val="clear"/>
            <w:vAlign w:val="bottom"/>
          </w:tcPr>
          <w:p>
            <w:pPr>
              <w:pStyle w:val="TableContents"/>
              <w:spacing w:before="0" w:after="283"/>
              <w:jc w:val="right"/>
              <w:rPr>
                <w:rFonts w:ascii="times" w:hAnsi="times"/>
                <w:sz w:val="14"/>
              </w:rPr>
            </w:pPr>
            <w:r>
              <w:rPr>
                <w:rFonts w:ascii="times" w:hAnsi="times"/>
                <w:sz w:val="14"/>
              </w:rPr>
              <w:t>452</w:t>
            </w:r>
          </w:p>
        </w:tc>
        <w:tc>
          <w:tcPr>
            <w:tcW w:w="243" w:type="dxa"/>
            <w:tcBorders/>
            <w:shd w:fill="CCEEFF" w:val="clear"/>
            <w:vAlign w:val="bottom"/>
          </w:tcPr>
          <w:p>
            <w:pPr>
              <w:pStyle w:val="TableContents"/>
              <w:spacing w:before="0" w:after="283"/>
              <w:rPr/>
            </w:pPr>
            <w:r>
              <w:rPr/>
              <w:t> </w:t>
            </w:r>
          </w:p>
        </w:tc>
        <w:tc>
          <w:tcPr>
            <w:tcW w:w="129" w:type="dxa"/>
            <w:tcBorders/>
            <w:shd w:fill="CCEEFF" w:val="clear"/>
            <w:vAlign w:val="bottom"/>
          </w:tcPr>
          <w:p>
            <w:pPr>
              <w:pStyle w:val="TableContents"/>
              <w:spacing w:before="0" w:after="283"/>
              <w:jc w:val="right"/>
              <w:rPr>
                <w:rFonts w:ascii="times" w:hAnsi="times"/>
                <w:sz w:val="14"/>
              </w:rPr>
            </w:pPr>
            <w:r>
              <w:rPr>
                <w:rFonts w:ascii="times" w:hAnsi="times"/>
                <w:sz w:val="14"/>
              </w:rPr>
              <w:t>$</w:t>
            </w:r>
          </w:p>
        </w:tc>
        <w:tc>
          <w:tcPr>
            <w:tcW w:w="567" w:type="dxa"/>
            <w:tcBorders/>
            <w:shd w:fill="CCEEFF" w:val="clear"/>
            <w:vAlign w:val="bottom"/>
          </w:tcPr>
          <w:p>
            <w:pPr>
              <w:pStyle w:val="TableContents"/>
              <w:spacing w:before="0" w:after="283"/>
              <w:jc w:val="right"/>
              <w:rPr>
                <w:rFonts w:ascii="times" w:hAnsi="times"/>
                <w:sz w:val="14"/>
              </w:rPr>
            </w:pPr>
            <w:r>
              <w:rPr>
                <w:rFonts w:ascii="times" w:hAnsi="times"/>
                <w:sz w:val="14"/>
              </w:rPr>
              <w:t>429</w:t>
            </w:r>
          </w:p>
        </w:tc>
        <w:tc>
          <w:tcPr>
            <w:tcW w:w="244" w:type="dxa"/>
            <w:tcBorders/>
            <w:shd w:fill="CCEEFF" w:val="clear"/>
            <w:vAlign w:val="bottom"/>
          </w:tcPr>
          <w:p>
            <w:pPr>
              <w:pStyle w:val="TableContents"/>
              <w:spacing w:before="0" w:after="283"/>
              <w:rPr/>
            </w:pPr>
            <w:r>
              <w:rPr/>
              <w:t> </w:t>
            </w:r>
          </w:p>
        </w:tc>
      </w:tr>
      <w:tr>
        <w:trPr/>
        <w:tc>
          <w:tcPr>
            <w:tcW w:w="648" w:type="dxa"/>
            <w:tcBorders/>
            <w:shd w:fill="FFFFFF" w:val="clear"/>
            <w:vAlign w:val="bottom"/>
          </w:tcPr>
          <w:p>
            <w:pPr>
              <w:pStyle w:val="TableContents"/>
              <w:spacing w:before="0" w:after="283"/>
              <w:rPr/>
            </w:pPr>
            <w:r>
              <w:rPr/>
              <w:t> </w:t>
            </w:r>
          </w:p>
        </w:tc>
        <w:tc>
          <w:tcPr>
            <w:tcW w:w="6414" w:type="dxa"/>
            <w:tcBorders/>
            <w:shd w:fill="FFFFFF" w:val="clear"/>
            <w:vAlign w:val="bottom"/>
          </w:tcPr>
          <w:p>
            <w:pPr>
              <w:pStyle w:val="TableContents"/>
              <w:spacing w:before="0" w:after="283"/>
              <w:ind w:left="160" w:right="0" w:hanging="160"/>
              <w:rPr>
                <w:rFonts w:ascii="times" w:hAnsi="times"/>
                <w:sz w:val="14"/>
              </w:rPr>
            </w:pPr>
            <w:r>
              <w:rPr>
                <w:rFonts w:ascii="times" w:hAnsi="times"/>
                <w:sz w:val="14"/>
              </w:rPr>
              <w:t>Interest cost on projected benefit obligation</w:t>
            </w:r>
          </w:p>
        </w:tc>
        <w:tc>
          <w:tcPr>
            <w:tcW w:w="244" w:type="dxa"/>
            <w:tcBorders/>
            <w:shd w:fill="FFFFFF" w:val="clear"/>
            <w:vAlign w:val="bottom"/>
          </w:tcPr>
          <w:p>
            <w:pPr>
              <w:pStyle w:val="TableContents"/>
              <w:spacing w:before="0" w:after="283"/>
              <w:rPr/>
            </w:pPr>
            <w:r>
              <w:rPr/>
              <w:t> </w:t>
            </w:r>
          </w:p>
        </w:tc>
        <w:tc>
          <w:tcPr>
            <w:tcW w:w="128" w:type="dxa"/>
            <w:tcBorders/>
            <w:shd w:fill="FFFFFF" w:val="clear"/>
            <w:vAlign w:val="bottom"/>
          </w:tcPr>
          <w:p>
            <w:pPr>
              <w:pStyle w:val="TableContents"/>
              <w:spacing w:before="0" w:after="283"/>
              <w:rPr/>
            </w:pPr>
            <w:r>
              <w:rPr/>
              <w:t> </w:t>
            </w:r>
          </w:p>
        </w:tc>
        <w:tc>
          <w:tcPr>
            <w:tcW w:w="568" w:type="dxa"/>
            <w:tcBorders/>
            <w:shd w:fill="FFFFFF" w:val="clear"/>
            <w:vAlign w:val="bottom"/>
          </w:tcPr>
          <w:p>
            <w:pPr>
              <w:pStyle w:val="TableContents"/>
              <w:spacing w:before="0" w:after="283"/>
              <w:jc w:val="right"/>
              <w:rPr>
                <w:rFonts w:ascii="times" w:hAnsi="times"/>
                <w:sz w:val="14"/>
              </w:rPr>
            </w:pPr>
            <w:r>
              <w:rPr>
                <w:rFonts w:ascii="times" w:hAnsi="times"/>
                <w:sz w:val="14"/>
              </w:rPr>
              <w:t>448</w:t>
            </w:r>
          </w:p>
        </w:tc>
        <w:tc>
          <w:tcPr>
            <w:tcW w:w="243" w:type="dxa"/>
            <w:tcBorders/>
            <w:shd w:fill="FFFFFF" w:val="clear"/>
            <w:vAlign w:val="bottom"/>
          </w:tcPr>
          <w:p>
            <w:pPr>
              <w:pStyle w:val="TableContents"/>
              <w:spacing w:before="0" w:after="283"/>
              <w:rPr/>
            </w:pPr>
            <w:r>
              <w:rPr/>
              <w:t> </w:t>
            </w:r>
          </w:p>
        </w:tc>
        <w:tc>
          <w:tcPr>
            <w:tcW w:w="128" w:type="dxa"/>
            <w:tcBorders/>
            <w:shd w:fill="FFFFFF" w:val="clear"/>
            <w:vAlign w:val="bottom"/>
          </w:tcPr>
          <w:p>
            <w:pPr>
              <w:pStyle w:val="TableContents"/>
              <w:spacing w:before="0" w:after="283"/>
              <w:rPr/>
            </w:pPr>
            <w:r>
              <w:rPr/>
              <w:t> </w:t>
            </w:r>
          </w:p>
        </w:tc>
        <w:tc>
          <w:tcPr>
            <w:tcW w:w="649" w:type="dxa"/>
            <w:tcBorders/>
            <w:shd w:fill="FFFFFF" w:val="clear"/>
            <w:vAlign w:val="bottom"/>
          </w:tcPr>
          <w:p>
            <w:pPr>
              <w:pStyle w:val="TableContents"/>
              <w:spacing w:before="0" w:after="283"/>
              <w:jc w:val="right"/>
              <w:rPr>
                <w:rFonts w:ascii="times" w:hAnsi="times"/>
                <w:sz w:val="14"/>
              </w:rPr>
            </w:pPr>
            <w:r>
              <w:rPr>
                <w:rFonts w:ascii="times" w:hAnsi="times"/>
                <w:sz w:val="14"/>
              </w:rPr>
              <w:t>550</w:t>
            </w:r>
          </w:p>
        </w:tc>
        <w:tc>
          <w:tcPr>
            <w:tcW w:w="243" w:type="dxa"/>
            <w:tcBorders/>
            <w:shd w:fill="FFFFFF" w:val="clear"/>
            <w:vAlign w:val="bottom"/>
          </w:tcPr>
          <w:p>
            <w:pPr>
              <w:pStyle w:val="TableContents"/>
              <w:spacing w:before="0" w:after="283"/>
              <w:rPr/>
            </w:pPr>
            <w:r>
              <w:rPr/>
              <w:t> </w:t>
            </w:r>
          </w:p>
        </w:tc>
        <w:tc>
          <w:tcPr>
            <w:tcW w:w="129" w:type="dxa"/>
            <w:tcBorders/>
            <w:shd w:fill="FFFFFF" w:val="clear"/>
            <w:vAlign w:val="bottom"/>
          </w:tcPr>
          <w:p>
            <w:pPr>
              <w:pStyle w:val="TableContents"/>
              <w:spacing w:before="0" w:after="283"/>
              <w:rPr/>
            </w:pPr>
            <w:r>
              <w:rPr/>
              <w:t> </w:t>
            </w:r>
          </w:p>
        </w:tc>
        <w:tc>
          <w:tcPr>
            <w:tcW w:w="567" w:type="dxa"/>
            <w:tcBorders/>
            <w:shd w:fill="FFFFFF" w:val="clear"/>
            <w:vAlign w:val="bottom"/>
          </w:tcPr>
          <w:p>
            <w:pPr>
              <w:pStyle w:val="TableContents"/>
              <w:spacing w:before="0" w:after="283"/>
              <w:jc w:val="right"/>
              <w:rPr>
                <w:rFonts w:ascii="times" w:hAnsi="times"/>
                <w:sz w:val="14"/>
              </w:rPr>
            </w:pPr>
            <w:r>
              <w:rPr>
                <w:rFonts w:ascii="times" w:hAnsi="times"/>
                <w:sz w:val="14"/>
              </w:rPr>
              <w:t>466</w:t>
            </w:r>
          </w:p>
        </w:tc>
        <w:tc>
          <w:tcPr>
            <w:tcW w:w="244" w:type="dxa"/>
            <w:tcBorders/>
            <w:shd w:fill="FFFFFF" w:val="clear"/>
            <w:vAlign w:val="bottom"/>
          </w:tcPr>
          <w:p>
            <w:pPr>
              <w:pStyle w:val="TableContents"/>
              <w:spacing w:before="0" w:after="283"/>
              <w:rPr/>
            </w:pPr>
            <w:r>
              <w:rPr/>
              <w:t> </w:t>
            </w:r>
          </w:p>
        </w:tc>
      </w:tr>
      <w:tr>
        <w:trPr/>
        <w:tc>
          <w:tcPr>
            <w:tcW w:w="648" w:type="dxa"/>
            <w:tcBorders/>
            <w:shd w:fill="CCEEFF" w:val="clear"/>
            <w:vAlign w:val="bottom"/>
          </w:tcPr>
          <w:p>
            <w:pPr>
              <w:pStyle w:val="TableContents"/>
              <w:spacing w:before="0" w:after="283"/>
              <w:rPr/>
            </w:pPr>
            <w:r>
              <w:rPr/>
              <w:t> </w:t>
            </w:r>
          </w:p>
        </w:tc>
        <w:tc>
          <w:tcPr>
            <w:tcW w:w="6414" w:type="dxa"/>
            <w:tcBorders/>
            <w:shd w:fill="CCEEFF" w:val="clear"/>
            <w:vAlign w:val="bottom"/>
          </w:tcPr>
          <w:p>
            <w:pPr>
              <w:pStyle w:val="TableContents"/>
              <w:spacing w:before="0" w:after="283"/>
              <w:ind w:left="160" w:right="0" w:hanging="160"/>
              <w:rPr>
                <w:rFonts w:ascii="times" w:hAnsi="times"/>
                <w:sz w:val="14"/>
              </w:rPr>
            </w:pPr>
            <w:r>
              <w:rPr>
                <w:rFonts w:ascii="times" w:hAnsi="times"/>
                <w:sz w:val="14"/>
              </w:rPr>
              <w:t>Amortization of net transition asset, past service liability and net experience gains</w:t>
            </w:r>
          </w:p>
        </w:tc>
        <w:tc>
          <w:tcPr>
            <w:tcW w:w="244" w:type="dxa"/>
            <w:tcBorders/>
            <w:shd w:fill="CCEEFF" w:val="clear"/>
            <w:vAlign w:val="bottom"/>
          </w:tcPr>
          <w:p>
            <w:pPr>
              <w:pStyle w:val="TableContents"/>
              <w:spacing w:before="0" w:after="283"/>
              <w:rPr/>
            </w:pPr>
            <w:r>
              <w:rPr/>
              <w:t> </w:t>
            </w:r>
          </w:p>
        </w:tc>
        <w:tc>
          <w:tcPr>
            <w:tcW w:w="128" w:type="dxa"/>
            <w:tcBorders/>
            <w:shd w:fill="CCEEFF" w:val="clear"/>
            <w:vAlign w:val="bottom"/>
          </w:tcPr>
          <w:p>
            <w:pPr>
              <w:pStyle w:val="TableContents"/>
              <w:spacing w:before="0" w:after="283"/>
              <w:rPr/>
            </w:pPr>
            <w:r>
              <w:rPr/>
              <w:t> </w:t>
            </w:r>
          </w:p>
        </w:tc>
        <w:tc>
          <w:tcPr>
            <w:tcW w:w="568" w:type="dxa"/>
            <w:tcBorders/>
            <w:shd w:fill="CCEEFF" w:val="clear"/>
            <w:vAlign w:val="bottom"/>
          </w:tcPr>
          <w:p>
            <w:pPr>
              <w:pStyle w:val="TableContents"/>
              <w:spacing w:before="0" w:after="283"/>
              <w:jc w:val="right"/>
              <w:rPr>
                <w:rFonts w:ascii="times" w:hAnsi="times"/>
                <w:sz w:val="14"/>
              </w:rPr>
            </w:pPr>
            <w:r>
              <w:rPr>
                <w:rFonts w:ascii="times" w:hAnsi="times"/>
                <w:sz w:val="14"/>
              </w:rPr>
              <w:t>148</w:t>
            </w:r>
          </w:p>
        </w:tc>
        <w:tc>
          <w:tcPr>
            <w:tcW w:w="243" w:type="dxa"/>
            <w:tcBorders/>
            <w:shd w:fill="CCEEFF" w:val="clear"/>
            <w:vAlign w:val="bottom"/>
          </w:tcPr>
          <w:p>
            <w:pPr>
              <w:pStyle w:val="TableContents"/>
              <w:spacing w:before="0" w:after="283"/>
              <w:rPr/>
            </w:pPr>
            <w:r>
              <w:rPr/>
              <w:t> </w:t>
            </w:r>
          </w:p>
        </w:tc>
        <w:tc>
          <w:tcPr>
            <w:tcW w:w="128" w:type="dxa"/>
            <w:tcBorders/>
            <w:shd w:fill="CCEEFF" w:val="clear"/>
            <w:vAlign w:val="bottom"/>
          </w:tcPr>
          <w:p>
            <w:pPr>
              <w:pStyle w:val="TableContents"/>
              <w:spacing w:before="0" w:after="283"/>
              <w:rPr/>
            </w:pPr>
            <w:r>
              <w:rPr/>
              <w:t> </w:t>
            </w:r>
          </w:p>
        </w:tc>
        <w:tc>
          <w:tcPr>
            <w:tcW w:w="649" w:type="dxa"/>
            <w:tcBorders/>
            <w:shd w:fill="CCEEFF" w:val="clear"/>
            <w:vAlign w:val="bottom"/>
          </w:tcPr>
          <w:p>
            <w:pPr>
              <w:pStyle w:val="TableContents"/>
              <w:spacing w:before="0" w:after="283"/>
              <w:jc w:val="right"/>
              <w:rPr>
                <w:rFonts w:ascii="times" w:hAnsi="times"/>
                <w:sz w:val="14"/>
              </w:rPr>
            </w:pPr>
            <w:r>
              <w:rPr>
                <w:rFonts w:ascii="times" w:hAnsi="times"/>
                <w:sz w:val="14"/>
              </w:rPr>
              <w:t>(11</w:t>
            </w:r>
          </w:p>
        </w:tc>
        <w:tc>
          <w:tcPr>
            <w:tcW w:w="243" w:type="dxa"/>
            <w:tcBorders/>
            <w:shd w:fill="CCEEFF" w:val="clear"/>
            <w:vAlign w:val="bottom"/>
          </w:tcPr>
          <w:p>
            <w:pPr>
              <w:pStyle w:val="TableContents"/>
              <w:spacing w:before="0" w:after="283"/>
              <w:rPr>
                <w:rFonts w:ascii="times" w:hAnsi="times"/>
                <w:sz w:val="14"/>
              </w:rPr>
            </w:pPr>
            <w:r>
              <w:rPr>
                <w:rFonts w:ascii="times" w:hAnsi="times"/>
                <w:sz w:val="14"/>
              </w:rPr>
              <w:t>)</w:t>
            </w:r>
          </w:p>
        </w:tc>
        <w:tc>
          <w:tcPr>
            <w:tcW w:w="129" w:type="dxa"/>
            <w:tcBorders/>
            <w:shd w:fill="CCEEFF" w:val="clear"/>
            <w:vAlign w:val="bottom"/>
          </w:tcPr>
          <w:p>
            <w:pPr>
              <w:pStyle w:val="TableContents"/>
              <w:spacing w:before="0" w:after="283"/>
              <w:rPr/>
            </w:pPr>
            <w:r>
              <w:rPr/>
              <w:t> </w:t>
            </w:r>
          </w:p>
        </w:tc>
        <w:tc>
          <w:tcPr>
            <w:tcW w:w="567" w:type="dxa"/>
            <w:tcBorders/>
            <w:shd w:fill="CCEEFF" w:val="clear"/>
            <w:vAlign w:val="bottom"/>
          </w:tcPr>
          <w:p>
            <w:pPr>
              <w:pStyle w:val="TableContents"/>
              <w:spacing w:before="0" w:after="283"/>
              <w:jc w:val="right"/>
              <w:rPr>
                <w:rFonts w:ascii="times" w:hAnsi="times"/>
                <w:sz w:val="14"/>
              </w:rPr>
            </w:pPr>
            <w:r>
              <w:rPr>
                <w:rFonts w:ascii="times" w:hAnsi="times"/>
                <w:sz w:val="14"/>
              </w:rPr>
              <w:t>(25</w:t>
            </w:r>
          </w:p>
        </w:tc>
        <w:tc>
          <w:tcPr>
            <w:tcW w:w="244" w:type="dxa"/>
            <w:tcBorders/>
            <w:shd w:fill="CCEEFF" w:val="clear"/>
            <w:vAlign w:val="bottom"/>
          </w:tcPr>
          <w:p>
            <w:pPr>
              <w:pStyle w:val="TableContents"/>
              <w:spacing w:before="0" w:after="283"/>
              <w:rPr>
                <w:rFonts w:ascii="times" w:hAnsi="times"/>
                <w:sz w:val="14"/>
              </w:rPr>
            </w:pPr>
            <w:r>
              <w:rPr>
                <w:rFonts w:ascii="times" w:hAnsi="times"/>
                <w:sz w:val="14"/>
              </w:rPr>
              <w:t>)</w:t>
            </w:r>
          </w:p>
        </w:tc>
      </w:tr>
      <w:tr>
        <w:trPr/>
        <w:tc>
          <w:tcPr>
            <w:tcW w:w="648" w:type="dxa"/>
            <w:tcBorders/>
            <w:shd w:fill="FFFFFF" w:val="clear"/>
            <w:vAlign w:val="bottom"/>
          </w:tcPr>
          <w:p>
            <w:pPr>
              <w:pStyle w:val="TableContents"/>
              <w:spacing w:before="0" w:after="283"/>
              <w:rPr/>
            </w:pPr>
            <w:r>
              <w:rPr/>
              <w:t> </w:t>
            </w:r>
          </w:p>
        </w:tc>
        <w:tc>
          <w:tcPr>
            <w:tcW w:w="6414" w:type="dxa"/>
            <w:tcBorders/>
            <w:shd w:fill="FFFFFF" w:val="clear"/>
            <w:vAlign w:val="bottom"/>
          </w:tcPr>
          <w:p>
            <w:pPr>
              <w:pStyle w:val="TableContents"/>
              <w:spacing w:before="0" w:after="283"/>
              <w:ind w:left="160" w:right="0" w:hanging="160"/>
              <w:rPr>
                <w:rFonts w:ascii="times" w:hAnsi="times"/>
                <w:sz w:val="14"/>
              </w:rPr>
            </w:pPr>
            <w:r>
              <w:rPr>
                <w:rFonts w:ascii="times" w:hAnsi="times"/>
                <w:sz w:val="14"/>
              </w:rPr>
              <w:t>Prior service cost</w:t>
            </w:r>
          </w:p>
        </w:tc>
        <w:tc>
          <w:tcPr>
            <w:tcW w:w="244" w:type="dxa"/>
            <w:tcBorders/>
            <w:shd w:fill="FFFFFF" w:val="clear"/>
            <w:vAlign w:val="bottom"/>
          </w:tcPr>
          <w:p>
            <w:pPr>
              <w:pStyle w:val="TableContents"/>
              <w:spacing w:before="0" w:after="283"/>
              <w:rPr/>
            </w:pPr>
            <w:r>
              <w:rPr/>
              <w:t> </w:t>
            </w:r>
          </w:p>
        </w:tc>
        <w:tc>
          <w:tcPr>
            <w:tcW w:w="128" w:type="dxa"/>
            <w:tcBorders/>
            <w:shd w:fill="FFFFFF" w:val="clear"/>
            <w:vAlign w:val="bottom"/>
          </w:tcPr>
          <w:p>
            <w:pPr>
              <w:pStyle w:val="TableContents"/>
              <w:spacing w:before="0" w:after="283"/>
              <w:rPr/>
            </w:pPr>
            <w:r>
              <w:rPr/>
              <w:t> </w:t>
            </w:r>
          </w:p>
        </w:tc>
        <w:tc>
          <w:tcPr>
            <w:tcW w:w="568" w:type="dxa"/>
            <w:tcBorders/>
            <w:shd w:fill="FFFFFF" w:val="clear"/>
            <w:vAlign w:val="bottom"/>
          </w:tcPr>
          <w:p>
            <w:pPr>
              <w:pStyle w:val="TableContents"/>
              <w:spacing w:before="0" w:after="283"/>
              <w:jc w:val="right"/>
              <w:rPr>
                <w:rFonts w:ascii="times" w:hAnsi="times"/>
                <w:sz w:val="14"/>
              </w:rPr>
            </w:pPr>
            <w:r>
              <w:rPr>
                <w:rFonts w:ascii="times" w:hAnsi="times"/>
                <w:sz w:val="14"/>
              </w:rPr>
              <w:t>23</w:t>
            </w:r>
          </w:p>
        </w:tc>
        <w:tc>
          <w:tcPr>
            <w:tcW w:w="243" w:type="dxa"/>
            <w:tcBorders/>
            <w:shd w:fill="FFFFFF" w:val="clear"/>
            <w:vAlign w:val="bottom"/>
          </w:tcPr>
          <w:p>
            <w:pPr>
              <w:pStyle w:val="TableContents"/>
              <w:spacing w:before="0" w:after="283"/>
              <w:rPr/>
            </w:pPr>
            <w:r>
              <w:rPr/>
              <w:t> </w:t>
            </w:r>
          </w:p>
        </w:tc>
        <w:tc>
          <w:tcPr>
            <w:tcW w:w="128" w:type="dxa"/>
            <w:tcBorders/>
            <w:shd w:fill="FFFFFF" w:val="clear"/>
            <w:vAlign w:val="bottom"/>
          </w:tcPr>
          <w:p>
            <w:pPr>
              <w:pStyle w:val="TableContents"/>
              <w:spacing w:before="0" w:after="283"/>
              <w:rPr/>
            </w:pPr>
            <w:r>
              <w:rPr/>
              <w:t> </w:t>
            </w:r>
          </w:p>
        </w:tc>
        <w:tc>
          <w:tcPr>
            <w:tcW w:w="649" w:type="dxa"/>
            <w:tcBorders/>
            <w:shd w:fill="FFFFFF" w:val="clear"/>
            <w:vAlign w:val="bottom"/>
          </w:tcPr>
          <w:p>
            <w:pPr>
              <w:pStyle w:val="TableContents"/>
              <w:spacing w:before="0" w:after="283"/>
              <w:jc w:val="right"/>
              <w:rPr>
                <w:rFonts w:ascii="times" w:hAnsi="times"/>
                <w:sz w:val="14"/>
              </w:rPr>
            </w:pPr>
            <w:r>
              <w:rPr>
                <w:rFonts w:ascii="times" w:hAnsi="times"/>
                <w:sz w:val="14"/>
              </w:rPr>
              <w:t>24</w:t>
            </w:r>
          </w:p>
        </w:tc>
        <w:tc>
          <w:tcPr>
            <w:tcW w:w="243" w:type="dxa"/>
            <w:tcBorders/>
            <w:shd w:fill="FFFFFF" w:val="clear"/>
            <w:vAlign w:val="bottom"/>
          </w:tcPr>
          <w:p>
            <w:pPr>
              <w:pStyle w:val="TableContents"/>
              <w:spacing w:before="0" w:after="283"/>
              <w:rPr/>
            </w:pPr>
            <w:r>
              <w:rPr/>
              <w:t> </w:t>
            </w:r>
          </w:p>
        </w:tc>
        <w:tc>
          <w:tcPr>
            <w:tcW w:w="129" w:type="dxa"/>
            <w:tcBorders/>
            <w:shd w:fill="FFFFFF" w:val="clear"/>
            <w:vAlign w:val="bottom"/>
          </w:tcPr>
          <w:p>
            <w:pPr>
              <w:pStyle w:val="TableContents"/>
              <w:spacing w:before="0" w:after="283"/>
              <w:rPr/>
            </w:pPr>
            <w:r>
              <w:rPr/>
              <w:t> </w:t>
            </w:r>
          </w:p>
        </w:tc>
        <w:tc>
          <w:tcPr>
            <w:tcW w:w="567" w:type="dxa"/>
            <w:tcBorders/>
            <w:shd w:fill="FFFFFF" w:val="clear"/>
            <w:vAlign w:val="bottom"/>
          </w:tcPr>
          <w:p>
            <w:pPr>
              <w:pStyle w:val="TableContents"/>
              <w:spacing w:before="0" w:after="283"/>
              <w:jc w:val="right"/>
              <w:rPr>
                <w:rFonts w:ascii="times" w:hAnsi="times"/>
                <w:sz w:val="14"/>
              </w:rPr>
            </w:pPr>
            <w:r>
              <w:rPr>
                <w:rFonts w:ascii="times" w:hAnsi="times"/>
                <w:sz w:val="14"/>
              </w:rPr>
              <w:t>24</w:t>
            </w:r>
          </w:p>
        </w:tc>
        <w:tc>
          <w:tcPr>
            <w:tcW w:w="244" w:type="dxa"/>
            <w:tcBorders/>
            <w:shd w:fill="FFFFFF" w:val="clear"/>
            <w:vAlign w:val="bottom"/>
          </w:tcPr>
          <w:p>
            <w:pPr>
              <w:pStyle w:val="TableContents"/>
              <w:spacing w:before="0" w:after="283"/>
              <w:rPr/>
            </w:pPr>
            <w:r>
              <w:rPr/>
              <w:t> </w:t>
            </w:r>
          </w:p>
        </w:tc>
      </w:tr>
      <w:tr>
        <w:trPr/>
        <w:tc>
          <w:tcPr>
            <w:tcW w:w="648" w:type="dxa"/>
            <w:tcBorders/>
            <w:shd w:fill="CCEEFF" w:val="clear"/>
            <w:vAlign w:val="bottom"/>
          </w:tcPr>
          <w:p>
            <w:pPr>
              <w:pStyle w:val="TableContents"/>
              <w:spacing w:before="0" w:after="283"/>
              <w:rPr/>
            </w:pPr>
            <w:r>
              <w:rPr/>
              <w:t> </w:t>
            </w:r>
          </w:p>
        </w:tc>
        <w:tc>
          <w:tcPr>
            <w:tcW w:w="6414" w:type="dxa"/>
            <w:tcBorders/>
            <w:shd w:fill="CCEEFF" w:val="clear"/>
            <w:vAlign w:val="bottom"/>
          </w:tcPr>
          <w:p>
            <w:pPr>
              <w:pStyle w:val="TableContents"/>
              <w:spacing w:before="0" w:after="283"/>
              <w:ind w:left="160" w:right="0" w:hanging="160"/>
              <w:rPr>
                <w:rFonts w:ascii="times" w:hAnsi="times"/>
                <w:sz w:val="14"/>
              </w:rPr>
            </w:pPr>
            <w:r>
              <w:rPr>
                <w:rFonts w:ascii="times" w:hAnsi="times"/>
                <w:sz w:val="14"/>
              </w:rPr>
              <w:t>Recognized net actuarial loss</w:t>
            </w:r>
          </w:p>
        </w:tc>
        <w:tc>
          <w:tcPr>
            <w:tcW w:w="244" w:type="dxa"/>
            <w:tcBorders/>
            <w:shd w:fill="CCEEFF" w:val="clear"/>
            <w:vAlign w:val="bottom"/>
          </w:tcPr>
          <w:p>
            <w:pPr>
              <w:pStyle w:val="TableContents"/>
              <w:spacing w:before="0" w:after="283"/>
              <w:rPr/>
            </w:pPr>
            <w:r>
              <w:rPr/>
              <w:t> </w:t>
            </w:r>
          </w:p>
        </w:tc>
        <w:tc>
          <w:tcPr>
            <w:tcW w:w="128" w:type="dxa"/>
            <w:tcBorders/>
            <w:shd w:fill="CCEEFF" w:val="clear"/>
            <w:vAlign w:val="bottom"/>
          </w:tcPr>
          <w:p>
            <w:pPr>
              <w:pStyle w:val="TableContents"/>
              <w:spacing w:before="0" w:after="283"/>
              <w:rPr/>
            </w:pPr>
            <w:r>
              <w:rPr/>
              <w:t> </w:t>
            </w:r>
          </w:p>
        </w:tc>
        <w:tc>
          <w:tcPr>
            <w:tcW w:w="568" w:type="dxa"/>
            <w:tcBorders/>
            <w:shd w:fill="CCEEFF" w:val="clear"/>
            <w:vAlign w:val="bottom"/>
          </w:tcPr>
          <w:p>
            <w:pPr>
              <w:pStyle w:val="TableContents"/>
              <w:spacing w:before="0" w:after="283"/>
              <w:jc w:val="right"/>
              <w:rPr>
                <w:rFonts w:ascii="times" w:hAnsi="times"/>
                <w:sz w:val="14"/>
              </w:rPr>
            </w:pPr>
            <w:r>
              <w:rPr>
                <w:rFonts w:ascii="times" w:hAnsi="times"/>
                <w:sz w:val="14"/>
              </w:rPr>
              <w:t>(142</w:t>
            </w:r>
          </w:p>
        </w:tc>
        <w:tc>
          <w:tcPr>
            <w:tcW w:w="243" w:type="dxa"/>
            <w:tcBorders/>
            <w:shd w:fill="CCEEFF" w:val="clear"/>
            <w:vAlign w:val="bottom"/>
          </w:tcPr>
          <w:p>
            <w:pPr>
              <w:pStyle w:val="TableContents"/>
              <w:spacing w:before="0" w:after="283"/>
              <w:rPr>
                <w:rFonts w:ascii="times" w:hAnsi="times"/>
                <w:sz w:val="14"/>
              </w:rPr>
            </w:pPr>
            <w:r>
              <w:rPr>
                <w:rFonts w:ascii="times" w:hAnsi="times"/>
                <w:sz w:val="14"/>
              </w:rPr>
              <w:t>)</w:t>
            </w:r>
          </w:p>
        </w:tc>
        <w:tc>
          <w:tcPr>
            <w:tcW w:w="128" w:type="dxa"/>
            <w:tcBorders/>
            <w:shd w:fill="CCEEFF" w:val="clear"/>
            <w:vAlign w:val="bottom"/>
          </w:tcPr>
          <w:p>
            <w:pPr>
              <w:pStyle w:val="TableContents"/>
              <w:spacing w:before="0" w:after="283"/>
              <w:rPr/>
            </w:pPr>
            <w:r>
              <w:rPr/>
              <w:t> </w:t>
            </w:r>
          </w:p>
        </w:tc>
        <w:tc>
          <w:tcPr>
            <w:tcW w:w="649" w:type="dxa"/>
            <w:tcBorders/>
            <w:shd w:fill="CCEEFF" w:val="clear"/>
            <w:vAlign w:val="bottom"/>
          </w:tcPr>
          <w:p>
            <w:pPr>
              <w:pStyle w:val="TableContents"/>
              <w:spacing w:before="0" w:after="283"/>
              <w:jc w:val="right"/>
              <w:rPr>
                <w:rFonts w:ascii="times" w:hAnsi="times"/>
                <w:sz w:val="14"/>
              </w:rPr>
            </w:pPr>
            <w:r>
              <w:rPr>
                <w:rFonts w:ascii="times" w:hAnsi="times"/>
                <w:sz w:val="14"/>
              </w:rPr>
              <w:t></w:t>
            </w:r>
          </w:p>
        </w:tc>
        <w:tc>
          <w:tcPr>
            <w:tcW w:w="243" w:type="dxa"/>
            <w:tcBorders/>
            <w:shd w:fill="CCEEFF" w:val="clear"/>
            <w:vAlign w:val="bottom"/>
          </w:tcPr>
          <w:p>
            <w:pPr>
              <w:pStyle w:val="TableContents"/>
              <w:spacing w:before="0" w:after="283"/>
              <w:rPr/>
            </w:pPr>
            <w:r>
              <w:rPr/>
              <w:t> </w:t>
            </w:r>
          </w:p>
        </w:tc>
        <w:tc>
          <w:tcPr>
            <w:tcW w:w="129" w:type="dxa"/>
            <w:tcBorders/>
            <w:shd w:fill="CCEEFF" w:val="clear"/>
            <w:vAlign w:val="bottom"/>
          </w:tcPr>
          <w:p>
            <w:pPr>
              <w:pStyle w:val="TableContents"/>
              <w:spacing w:before="0" w:after="283"/>
              <w:rPr/>
            </w:pPr>
            <w:r>
              <w:rPr/>
              <w:t> </w:t>
            </w:r>
          </w:p>
        </w:tc>
        <w:tc>
          <w:tcPr>
            <w:tcW w:w="567" w:type="dxa"/>
            <w:tcBorders/>
            <w:shd w:fill="CCEEFF" w:val="clear"/>
            <w:vAlign w:val="bottom"/>
          </w:tcPr>
          <w:p>
            <w:pPr>
              <w:pStyle w:val="TableContents"/>
              <w:spacing w:before="0" w:after="283"/>
              <w:jc w:val="right"/>
              <w:rPr>
                <w:rFonts w:ascii="times" w:hAnsi="times"/>
                <w:sz w:val="14"/>
              </w:rPr>
            </w:pPr>
            <w:r>
              <w:rPr>
                <w:rFonts w:ascii="times" w:hAnsi="times"/>
                <w:sz w:val="14"/>
              </w:rPr>
              <w:t></w:t>
            </w:r>
          </w:p>
        </w:tc>
        <w:tc>
          <w:tcPr>
            <w:tcW w:w="244" w:type="dxa"/>
            <w:tcBorders/>
            <w:shd w:fill="CCEEFF" w:val="clear"/>
            <w:vAlign w:val="bottom"/>
          </w:tcPr>
          <w:p>
            <w:pPr>
              <w:pStyle w:val="TableContents"/>
              <w:spacing w:before="0" w:after="283"/>
              <w:rPr/>
            </w:pPr>
            <w:r>
              <w:rPr/>
              <w:t> </w:t>
            </w:r>
          </w:p>
        </w:tc>
      </w:tr>
      <w:tr>
        <w:trPr/>
        <w:tc>
          <w:tcPr>
            <w:tcW w:w="648" w:type="dxa"/>
            <w:tcBorders/>
            <w:shd w:fill="FFFFFF" w:val="clear"/>
            <w:vAlign w:val="bottom"/>
          </w:tcPr>
          <w:p>
            <w:pPr>
              <w:pStyle w:val="TableContents"/>
              <w:spacing w:before="0" w:after="283"/>
              <w:rPr/>
            </w:pPr>
            <w:r>
              <w:rPr/>
              <w:t> </w:t>
            </w:r>
          </w:p>
        </w:tc>
        <w:tc>
          <w:tcPr>
            <w:tcW w:w="6414" w:type="dxa"/>
            <w:tcBorders/>
            <w:shd w:fill="FFFFFF" w:val="clear"/>
            <w:vAlign w:val="bottom"/>
          </w:tcPr>
          <w:p>
            <w:pPr>
              <w:pStyle w:val="TableContents"/>
              <w:spacing w:before="0" w:after="283"/>
              <w:ind w:left="160" w:right="0" w:hanging="160"/>
              <w:rPr>
                <w:rFonts w:ascii="times" w:hAnsi="times"/>
                <w:sz w:val="14"/>
              </w:rPr>
            </w:pPr>
            <w:r>
              <w:rPr>
                <w:rFonts w:ascii="times" w:hAnsi="times"/>
                <w:sz w:val="14"/>
              </w:rPr>
              <w:t>Gain due to settlement</w:t>
            </w:r>
          </w:p>
        </w:tc>
        <w:tc>
          <w:tcPr>
            <w:tcW w:w="244" w:type="dxa"/>
            <w:tcBorders/>
            <w:shd w:fill="FFFFFF" w:val="clear"/>
            <w:vAlign w:val="bottom"/>
          </w:tcPr>
          <w:p>
            <w:pPr>
              <w:pStyle w:val="TableContents"/>
              <w:spacing w:before="0" w:after="283"/>
              <w:rPr/>
            </w:pPr>
            <w:r>
              <w:rPr/>
              <w:t> </w:t>
            </w:r>
          </w:p>
        </w:tc>
        <w:tc>
          <w:tcPr>
            <w:tcW w:w="128" w:type="dxa"/>
            <w:tcBorders/>
            <w:shd w:fill="FFFFFF" w:val="clear"/>
            <w:vAlign w:val="bottom"/>
          </w:tcPr>
          <w:p>
            <w:pPr>
              <w:pStyle w:val="TableContents"/>
              <w:spacing w:before="0" w:after="283"/>
              <w:rPr/>
            </w:pPr>
            <w:r>
              <w:rPr/>
              <w:t> </w:t>
            </w:r>
          </w:p>
        </w:tc>
        <w:tc>
          <w:tcPr>
            <w:tcW w:w="568" w:type="dxa"/>
            <w:tcBorders/>
            <w:shd w:fill="FFFFFF" w:val="clear"/>
            <w:vAlign w:val="bottom"/>
          </w:tcPr>
          <w:p>
            <w:pPr>
              <w:pStyle w:val="TableContents"/>
              <w:spacing w:before="0" w:after="283"/>
              <w:jc w:val="right"/>
              <w:rPr>
                <w:rFonts w:ascii="times" w:hAnsi="times"/>
                <w:sz w:val="14"/>
              </w:rPr>
            </w:pPr>
            <w:r>
              <w:rPr>
                <w:rFonts w:ascii="times" w:hAnsi="times"/>
                <w:sz w:val="14"/>
              </w:rPr>
              <w:t></w:t>
            </w:r>
          </w:p>
        </w:tc>
        <w:tc>
          <w:tcPr>
            <w:tcW w:w="243" w:type="dxa"/>
            <w:tcBorders/>
            <w:shd w:fill="FFFFFF" w:val="clear"/>
            <w:vAlign w:val="bottom"/>
          </w:tcPr>
          <w:p>
            <w:pPr>
              <w:pStyle w:val="TableContents"/>
              <w:spacing w:before="0" w:after="283"/>
              <w:rPr/>
            </w:pPr>
            <w:r>
              <w:rPr/>
              <w:t> </w:t>
            </w:r>
          </w:p>
        </w:tc>
        <w:tc>
          <w:tcPr>
            <w:tcW w:w="128" w:type="dxa"/>
            <w:tcBorders/>
            <w:shd w:fill="FFFFFF" w:val="clear"/>
            <w:vAlign w:val="bottom"/>
          </w:tcPr>
          <w:p>
            <w:pPr>
              <w:pStyle w:val="TableContents"/>
              <w:spacing w:before="0" w:after="283"/>
              <w:rPr/>
            </w:pPr>
            <w:r>
              <w:rPr/>
              <w:t> </w:t>
            </w:r>
          </w:p>
        </w:tc>
        <w:tc>
          <w:tcPr>
            <w:tcW w:w="649" w:type="dxa"/>
            <w:tcBorders/>
            <w:shd w:fill="FFFFFF" w:val="clear"/>
            <w:vAlign w:val="bottom"/>
          </w:tcPr>
          <w:p>
            <w:pPr>
              <w:pStyle w:val="TableContents"/>
              <w:spacing w:before="0" w:after="283"/>
              <w:jc w:val="right"/>
              <w:rPr>
                <w:rFonts w:ascii="times" w:hAnsi="times"/>
                <w:sz w:val="14"/>
              </w:rPr>
            </w:pPr>
            <w:r>
              <w:rPr>
                <w:rFonts w:ascii="times" w:hAnsi="times"/>
                <w:sz w:val="14"/>
              </w:rPr>
              <w:t>760</w:t>
            </w:r>
          </w:p>
        </w:tc>
        <w:tc>
          <w:tcPr>
            <w:tcW w:w="243" w:type="dxa"/>
            <w:tcBorders/>
            <w:shd w:fill="FFFFFF" w:val="clear"/>
            <w:vAlign w:val="bottom"/>
          </w:tcPr>
          <w:p>
            <w:pPr>
              <w:pStyle w:val="TableContents"/>
              <w:spacing w:before="0" w:after="283"/>
              <w:rPr/>
            </w:pPr>
            <w:r>
              <w:rPr/>
              <w:t> </w:t>
            </w:r>
          </w:p>
        </w:tc>
        <w:tc>
          <w:tcPr>
            <w:tcW w:w="129" w:type="dxa"/>
            <w:tcBorders/>
            <w:shd w:fill="FFFFFF" w:val="clear"/>
            <w:vAlign w:val="bottom"/>
          </w:tcPr>
          <w:p>
            <w:pPr>
              <w:pStyle w:val="TableContents"/>
              <w:spacing w:before="0" w:after="283"/>
              <w:rPr/>
            </w:pPr>
            <w:r>
              <w:rPr/>
              <w:t> </w:t>
            </w:r>
          </w:p>
        </w:tc>
        <w:tc>
          <w:tcPr>
            <w:tcW w:w="567" w:type="dxa"/>
            <w:tcBorders/>
            <w:shd w:fill="FFFFFF" w:val="clear"/>
            <w:vAlign w:val="bottom"/>
          </w:tcPr>
          <w:p>
            <w:pPr>
              <w:pStyle w:val="TableContents"/>
              <w:spacing w:before="0" w:after="283"/>
              <w:jc w:val="right"/>
              <w:rPr>
                <w:rFonts w:ascii="times" w:hAnsi="times"/>
                <w:sz w:val="14"/>
              </w:rPr>
            </w:pPr>
            <w:r>
              <w:rPr>
                <w:rFonts w:ascii="times" w:hAnsi="times"/>
                <w:sz w:val="14"/>
              </w:rPr>
              <w:t></w:t>
            </w:r>
          </w:p>
        </w:tc>
        <w:tc>
          <w:tcPr>
            <w:tcW w:w="244" w:type="dxa"/>
            <w:tcBorders/>
            <w:shd w:fill="FFFFFF" w:val="clear"/>
            <w:vAlign w:val="bottom"/>
          </w:tcPr>
          <w:p>
            <w:pPr>
              <w:pStyle w:val="TableContents"/>
              <w:spacing w:before="0" w:after="283"/>
              <w:rPr/>
            </w:pPr>
            <w:r>
              <w:rPr/>
              <w:t> </w:t>
            </w:r>
          </w:p>
        </w:tc>
      </w:tr>
      <w:tr>
        <w:trPr/>
        <w:tc>
          <w:tcPr>
            <w:tcW w:w="648" w:type="dxa"/>
            <w:tcBorders/>
            <w:shd w:fill="CCEEFF" w:val="clear"/>
            <w:vAlign w:val="bottom"/>
          </w:tcPr>
          <w:p>
            <w:pPr>
              <w:pStyle w:val="TableContents"/>
              <w:spacing w:before="0" w:after="283"/>
              <w:rPr/>
            </w:pPr>
            <w:r>
              <w:rPr/>
              <w:t> </w:t>
            </w:r>
          </w:p>
        </w:tc>
        <w:tc>
          <w:tcPr>
            <w:tcW w:w="6414" w:type="dxa"/>
            <w:tcBorders/>
            <w:shd w:fill="CCEEFF" w:val="clear"/>
            <w:vAlign w:val="bottom"/>
          </w:tcPr>
          <w:p>
            <w:pPr>
              <w:pStyle w:val="TableContents"/>
              <w:spacing w:before="0" w:after="283"/>
              <w:ind w:left="160" w:right="0" w:hanging="160"/>
              <w:rPr>
                <w:rFonts w:ascii="times" w:hAnsi="times"/>
                <w:sz w:val="14"/>
              </w:rPr>
            </w:pPr>
            <w:r>
              <w:rPr>
                <w:rFonts w:ascii="times" w:hAnsi="times"/>
                <w:sz w:val="14"/>
              </w:rPr>
              <w:t>Return on plan assets</w:t>
            </w:r>
          </w:p>
        </w:tc>
        <w:tc>
          <w:tcPr>
            <w:tcW w:w="244" w:type="dxa"/>
            <w:tcBorders/>
            <w:shd w:fill="CCEEFF" w:val="clear"/>
            <w:vAlign w:val="bottom"/>
          </w:tcPr>
          <w:p>
            <w:pPr>
              <w:pStyle w:val="TableContents"/>
              <w:spacing w:before="0" w:after="283"/>
              <w:rPr/>
            </w:pPr>
            <w:r>
              <w:rPr/>
              <w:t> </w:t>
            </w:r>
          </w:p>
        </w:tc>
        <w:tc>
          <w:tcPr>
            <w:tcW w:w="128" w:type="dxa"/>
            <w:tcBorders/>
            <w:shd w:fill="CCEEFF" w:val="clear"/>
            <w:vAlign w:val="bottom"/>
          </w:tcPr>
          <w:p>
            <w:pPr>
              <w:pStyle w:val="TableContents"/>
              <w:spacing w:before="0" w:after="283"/>
              <w:rPr/>
            </w:pPr>
            <w:r>
              <w:rPr/>
              <w:t> </w:t>
            </w:r>
          </w:p>
        </w:tc>
        <w:tc>
          <w:tcPr>
            <w:tcW w:w="568" w:type="dxa"/>
            <w:tcBorders/>
            <w:shd w:fill="CCEEFF" w:val="clear"/>
            <w:vAlign w:val="bottom"/>
          </w:tcPr>
          <w:p>
            <w:pPr>
              <w:pStyle w:val="TableContents"/>
              <w:spacing w:before="0" w:after="283"/>
              <w:jc w:val="right"/>
              <w:rPr>
                <w:rFonts w:ascii="times" w:hAnsi="times"/>
                <w:sz w:val="14"/>
              </w:rPr>
            </w:pPr>
            <w:r>
              <w:rPr>
                <w:rFonts w:ascii="times" w:hAnsi="times"/>
                <w:sz w:val="14"/>
              </w:rPr>
              <w:t></w:t>
            </w:r>
          </w:p>
        </w:tc>
        <w:tc>
          <w:tcPr>
            <w:tcW w:w="243" w:type="dxa"/>
            <w:tcBorders/>
            <w:shd w:fill="CCEEFF" w:val="clear"/>
            <w:vAlign w:val="bottom"/>
          </w:tcPr>
          <w:p>
            <w:pPr>
              <w:pStyle w:val="TableContents"/>
              <w:spacing w:before="0" w:after="283"/>
              <w:rPr/>
            </w:pPr>
            <w:r>
              <w:rPr/>
              <w:t> </w:t>
            </w:r>
          </w:p>
        </w:tc>
        <w:tc>
          <w:tcPr>
            <w:tcW w:w="128" w:type="dxa"/>
            <w:tcBorders/>
            <w:shd w:fill="CCEEFF" w:val="clear"/>
            <w:vAlign w:val="bottom"/>
          </w:tcPr>
          <w:p>
            <w:pPr>
              <w:pStyle w:val="TableContents"/>
              <w:spacing w:before="0" w:after="283"/>
              <w:rPr/>
            </w:pPr>
            <w:r>
              <w:rPr/>
              <w:t> </w:t>
            </w:r>
          </w:p>
        </w:tc>
        <w:tc>
          <w:tcPr>
            <w:tcW w:w="649" w:type="dxa"/>
            <w:tcBorders/>
            <w:shd w:fill="CCEEFF" w:val="clear"/>
            <w:vAlign w:val="bottom"/>
          </w:tcPr>
          <w:p>
            <w:pPr>
              <w:pStyle w:val="TableContents"/>
              <w:spacing w:before="0" w:after="283"/>
              <w:jc w:val="right"/>
              <w:rPr>
                <w:rFonts w:ascii="times" w:hAnsi="times"/>
                <w:sz w:val="14"/>
              </w:rPr>
            </w:pPr>
            <w:r>
              <w:rPr>
                <w:rFonts w:ascii="times" w:hAnsi="times"/>
                <w:sz w:val="14"/>
              </w:rPr>
              <w:t>(156</w:t>
            </w:r>
          </w:p>
        </w:tc>
        <w:tc>
          <w:tcPr>
            <w:tcW w:w="243" w:type="dxa"/>
            <w:tcBorders/>
            <w:shd w:fill="CCEEFF" w:val="clear"/>
            <w:vAlign w:val="bottom"/>
          </w:tcPr>
          <w:p>
            <w:pPr>
              <w:pStyle w:val="TableContents"/>
              <w:spacing w:before="0" w:after="283"/>
              <w:rPr>
                <w:rFonts w:ascii="times" w:hAnsi="times"/>
                <w:sz w:val="14"/>
              </w:rPr>
            </w:pPr>
            <w:r>
              <w:rPr>
                <w:rFonts w:ascii="times" w:hAnsi="times"/>
                <w:sz w:val="14"/>
              </w:rPr>
              <w:t>)</w:t>
            </w:r>
          </w:p>
        </w:tc>
        <w:tc>
          <w:tcPr>
            <w:tcW w:w="129" w:type="dxa"/>
            <w:tcBorders/>
            <w:shd w:fill="CCEEFF" w:val="clear"/>
            <w:vAlign w:val="bottom"/>
          </w:tcPr>
          <w:p>
            <w:pPr>
              <w:pStyle w:val="TableContents"/>
              <w:spacing w:before="0" w:after="283"/>
              <w:rPr/>
            </w:pPr>
            <w:r>
              <w:rPr/>
              <w:t> </w:t>
            </w:r>
          </w:p>
        </w:tc>
        <w:tc>
          <w:tcPr>
            <w:tcW w:w="567" w:type="dxa"/>
            <w:tcBorders/>
            <w:shd w:fill="CCEEFF" w:val="clear"/>
            <w:vAlign w:val="bottom"/>
          </w:tcPr>
          <w:p>
            <w:pPr>
              <w:pStyle w:val="TableContents"/>
              <w:spacing w:before="0" w:after="283"/>
              <w:jc w:val="right"/>
              <w:rPr>
                <w:rFonts w:ascii="times" w:hAnsi="times"/>
                <w:sz w:val="14"/>
              </w:rPr>
            </w:pPr>
            <w:r>
              <w:rPr>
                <w:rFonts w:ascii="times" w:hAnsi="times"/>
                <w:sz w:val="14"/>
              </w:rPr>
              <w:t>(171</w:t>
            </w:r>
          </w:p>
        </w:tc>
        <w:tc>
          <w:tcPr>
            <w:tcW w:w="244" w:type="dxa"/>
            <w:tcBorders/>
            <w:shd w:fill="CCEEFF" w:val="clear"/>
            <w:vAlign w:val="bottom"/>
          </w:tcPr>
          <w:p>
            <w:pPr>
              <w:pStyle w:val="TableContents"/>
              <w:spacing w:before="0" w:after="283"/>
              <w:rPr>
                <w:rFonts w:ascii="times" w:hAnsi="times"/>
                <w:sz w:val="14"/>
              </w:rPr>
            </w:pPr>
            <w:r>
              <w:rPr>
                <w:rFonts w:ascii="times" w:hAnsi="times"/>
                <w:sz w:val="14"/>
              </w:rPr>
              <w:t>)</w:t>
            </w:r>
          </w:p>
        </w:tc>
      </w:tr>
      <w:tr>
        <w:trPr/>
        <w:tc>
          <w:tcPr>
            <w:tcW w:w="648" w:type="dxa"/>
            <w:tcBorders/>
            <w:shd w:fill="auto" w:val="clear"/>
          </w:tcPr>
          <w:p>
            <w:pPr>
              <w:pStyle w:val="TableContents"/>
              <w:spacing w:before="0" w:after="283"/>
              <w:rPr/>
            </w:pPr>
            <w:r>
              <w:rPr/>
              <w:t> </w:t>
            </w:r>
          </w:p>
        </w:tc>
        <w:tc>
          <w:tcPr>
            <w:tcW w:w="6414" w:type="dxa"/>
            <w:tcBorders/>
            <w:shd w:fill="auto" w:val="clear"/>
            <w:vAlign w:val="bottom"/>
          </w:tcPr>
          <w:p>
            <w:pPr>
              <w:pStyle w:val="TableContents"/>
              <w:spacing w:before="0" w:after="283"/>
              <w:rPr/>
            </w:pPr>
            <w:r>
              <w:rPr/>
              <w:t> </w:t>
            </w:r>
          </w:p>
        </w:tc>
        <w:tc>
          <w:tcPr>
            <w:tcW w:w="244" w:type="dxa"/>
            <w:tcBorders/>
            <w:shd w:fill="auto" w:val="clear"/>
            <w:vAlign w:val="bottom"/>
          </w:tcPr>
          <w:p>
            <w:pPr>
              <w:pStyle w:val="TableContents"/>
              <w:spacing w:before="0" w:after="283"/>
              <w:rPr/>
            </w:pPr>
            <w:r>
              <w:rPr/>
              <w:t> </w:t>
            </w:r>
          </w:p>
        </w:tc>
        <w:tc>
          <w:tcPr>
            <w:tcW w:w="696" w:type="dxa"/>
            <w:gridSpan w:val="2"/>
            <w:tcBorders>
              <w:bottom w:val="single" w:sz="8" w:space="0" w:color="000000"/>
            </w:tcBorders>
            <w:shd w:fill="auto" w:val="clear"/>
            <w:tcMar>
              <w:bottom w:w="28" w:type="dxa"/>
            </w:tcMar>
            <w:vAlign w:val="bottom"/>
          </w:tcPr>
          <w:p>
            <w:pPr>
              <w:pStyle w:val="TableContents"/>
              <w:spacing w:before="0" w:after="283"/>
              <w:jc w:val="right"/>
              <w:rPr/>
            </w:pPr>
            <w:r>
              <w:rPr/>
              <w:t> </w:t>
            </w:r>
          </w:p>
        </w:tc>
        <w:tc>
          <w:tcPr>
            <w:tcW w:w="243" w:type="dxa"/>
            <w:tcBorders/>
            <w:shd w:fill="auto" w:val="clear"/>
            <w:vAlign w:val="bottom"/>
          </w:tcPr>
          <w:p>
            <w:pPr>
              <w:pStyle w:val="TableContents"/>
              <w:spacing w:before="0" w:after="283"/>
              <w:rPr/>
            </w:pPr>
            <w:r>
              <w:rPr/>
              <w:t> </w:t>
            </w:r>
          </w:p>
        </w:tc>
        <w:tc>
          <w:tcPr>
            <w:tcW w:w="777" w:type="dxa"/>
            <w:gridSpan w:val="2"/>
            <w:tcBorders>
              <w:bottom w:val="single" w:sz="8" w:space="0" w:color="000000"/>
            </w:tcBorders>
            <w:shd w:fill="auto" w:val="clear"/>
            <w:tcMar>
              <w:bottom w:w="28" w:type="dxa"/>
            </w:tcMar>
            <w:vAlign w:val="bottom"/>
          </w:tcPr>
          <w:p>
            <w:pPr>
              <w:pStyle w:val="TableContents"/>
              <w:spacing w:before="0" w:after="283"/>
              <w:jc w:val="right"/>
              <w:rPr/>
            </w:pPr>
            <w:r>
              <w:rPr/>
              <w:t> </w:t>
            </w:r>
          </w:p>
        </w:tc>
        <w:tc>
          <w:tcPr>
            <w:tcW w:w="243" w:type="dxa"/>
            <w:tcBorders/>
            <w:shd w:fill="auto" w:val="clear"/>
            <w:vAlign w:val="bottom"/>
          </w:tcPr>
          <w:p>
            <w:pPr>
              <w:pStyle w:val="TableContents"/>
              <w:spacing w:before="0" w:after="283"/>
              <w:rPr/>
            </w:pPr>
            <w:r>
              <w:rPr/>
              <w:t> </w:t>
            </w:r>
          </w:p>
        </w:tc>
        <w:tc>
          <w:tcPr>
            <w:tcW w:w="696" w:type="dxa"/>
            <w:gridSpan w:val="2"/>
            <w:tcBorders>
              <w:bottom w:val="single" w:sz="8" w:space="0" w:color="000000"/>
            </w:tcBorders>
            <w:shd w:fill="auto" w:val="clear"/>
            <w:tcMar>
              <w:bottom w:w="28" w:type="dxa"/>
            </w:tcMar>
            <w:vAlign w:val="bottom"/>
          </w:tcPr>
          <w:p>
            <w:pPr>
              <w:pStyle w:val="TableContents"/>
              <w:spacing w:before="0" w:after="283"/>
              <w:jc w:val="right"/>
              <w:rPr/>
            </w:pPr>
            <w:r>
              <w:rPr/>
              <w:t> </w:t>
            </w:r>
          </w:p>
        </w:tc>
        <w:tc>
          <w:tcPr>
            <w:tcW w:w="244" w:type="dxa"/>
            <w:tcBorders/>
            <w:shd w:fill="auto" w:val="clear"/>
            <w:vAlign w:val="bottom"/>
          </w:tcPr>
          <w:p>
            <w:pPr>
              <w:pStyle w:val="TableContents"/>
              <w:spacing w:before="0" w:after="283"/>
              <w:rPr/>
            </w:pPr>
            <w:r>
              <w:rPr/>
              <w:t> </w:t>
            </w:r>
          </w:p>
        </w:tc>
      </w:tr>
      <w:tr>
        <w:trPr/>
        <w:tc>
          <w:tcPr>
            <w:tcW w:w="648" w:type="dxa"/>
            <w:tcBorders/>
            <w:shd w:fill="FFFFFF" w:val="clear"/>
            <w:vAlign w:val="bottom"/>
          </w:tcPr>
          <w:p>
            <w:pPr>
              <w:pStyle w:val="TableContents"/>
              <w:spacing w:before="0" w:after="283"/>
              <w:rPr/>
            </w:pPr>
            <w:r>
              <w:rPr/>
              <w:t> </w:t>
            </w:r>
          </w:p>
        </w:tc>
        <w:tc>
          <w:tcPr>
            <w:tcW w:w="6414" w:type="dxa"/>
            <w:tcBorders/>
            <w:shd w:fill="FFFFFF" w:val="clear"/>
            <w:vAlign w:val="bottom"/>
          </w:tcPr>
          <w:p>
            <w:pPr>
              <w:pStyle w:val="TableContents"/>
              <w:spacing w:before="0" w:after="283"/>
              <w:ind w:left="160" w:right="0" w:hanging="160"/>
              <w:rPr>
                <w:rFonts w:ascii="times" w:hAnsi="times"/>
                <w:sz w:val="14"/>
              </w:rPr>
            </w:pPr>
            <w:r>
              <w:rPr>
                <w:rFonts w:ascii="times" w:hAnsi="times"/>
                <w:sz w:val="14"/>
              </w:rPr>
              <w:t>Net pension plan expense</w:t>
            </w:r>
          </w:p>
        </w:tc>
        <w:tc>
          <w:tcPr>
            <w:tcW w:w="244" w:type="dxa"/>
            <w:tcBorders/>
            <w:shd w:fill="FFFFFF" w:val="clear"/>
            <w:vAlign w:val="bottom"/>
          </w:tcPr>
          <w:p>
            <w:pPr>
              <w:pStyle w:val="TableContents"/>
              <w:spacing w:before="0" w:after="283"/>
              <w:rPr/>
            </w:pPr>
            <w:r>
              <w:rPr/>
              <w:t> </w:t>
            </w:r>
          </w:p>
        </w:tc>
        <w:tc>
          <w:tcPr>
            <w:tcW w:w="128" w:type="dxa"/>
            <w:tcBorders/>
            <w:shd w:fill="FFFFFF" w:val="clear"/>
            <w:vAlign w:val="bottom"/>
          </w:tcPr>
          <w:p>
            <w:pPr>
              <w:pStyle w:val="TableContents"/>
              <w:spacing w:before="0" w:after="283"/>
              <w:jc w:val="right"/>
              <w:rPr>
                <w:rFonts w:ascii="times" w:hAnsi="times"/>
                <w:sz w:val="14"/>
              </w:rPr>
            </w:pPr>
            <w:r>
              <w:rPr>
                <w:rFonts w:ascii="times" w:hAnsi="times"/>
                <w:sz w:val="14"/>
              </w:rPr>
              <w:t>$</w:t>
            </w:r>
          </w:p>
        </w:tc>
        <w:tc>
          <w:tcPr>
            <w:tcW w:w="568" w:type="dxa"/>
            <w:tcBorders/>
            <w:shd w:fill="FFFFFF" w:val="clear"/>
            <w:vAlign w:val="bottom"/>
          </w:tcPr>
          <w:p>
            <w:pPr>
              <w:pStyle w:val="TableContents"/>
              <w:spacing w:before="0" w:after="283"/>
              <w:jc w:val="right"/>
              <w:rPr>
                <w:rFonts w:ascii="times" w:hAnsi="times"/>
                <w:sz w:val="14"/>
              </w:rPr>
            </w:pPr>
            <w:r>
              <w:rPr>
                <w:rFonts w:ascii="times" w:hAnsi="times"/>
                <w:sz w:val="14"/>
              </w:rPr>
              <w:t>986</w:t>
            </w:r>
          </w:p>
        </w:tc>
        <w:tc>
          <w:tcPr>
            <w:tcW w:w="243" w:type="dxa"/>
            <w:tcBorders/>
            <w:shd w:fill="FFFFFF" w:val="clear"/>
            <w:vAlign w:val="bottom"/>
          </w:tcPr>
          <w:p>
            <w:pPr>
              <w:pStyle w:val="TableContents"/>
              <w:spacing w:before="0" w:after="283"/>
              <w:rPr/>
            </w:pPr>
            <w:r>
              <w:rPr/>
              <w:t> </w:t>
            </w:r>
          </w:p>
        </w:tc>
        <w:tc>
          <w:tcPr>
            <w:tcW w:w="128" w:type="dxa"/>
            <w:tcBorders/>
            <w:shd w:fill="FFFFFF" w:val="clear"/>
            <w:vAlign w:val="bottom"/>
          </w:tcPr>
          <w:p>
            <w:pPr>
              <w:pStyle w:val="TableContents"/>
              <w:spacing w:before="0" w:after="283"/>
              <w:jc w:val="right"/>
              <w:rPr>
                <w:rFonts w:ascii="times" w:hAnsi="times"/>
                <w:sz w:val="14"/>
              </w:rPr>
            </w:pPr>
            <w:r>
              <w:rPr>
                <w:rFonts w:ascii="times" w:hAnsi="times"/>
                <w:sz w:val="14"/>
              </w:rPr>
              <w:t>$</w:t>
            </w:r>
          </w:p>
        </w:tc>
        <w:tc>
          <w:tcPr>
            <w:tcW w:w="649" w:type="dxa"/>
            <w:tcBorders/>
            <w:shd w:fill="FFFFFF" w:val="clear"/>
            <w:vAlign w:val="bottom"/>
          </w:tcPr>
          <w:p>
            <w:pPr>
              <w:pStyle w:val="TableContents"/>
              <w:spacing w:before="0" w:after="283"/>
              <w:jc w:val="right"/>
              <w:rPr>
                <w:rFonts w:ascii="times" w:hAnsi="times"/>
                <w:sz w:val="14"/>
              </w:rPr>
            </w:pPr>
            <w:r>
              <w:rPr>
                <w:rFonts w:ascii="times" w:hAnsi="times"/>
                <w:sz w:val="14"/>
              </w:rPr>
              <w:t>1,619</w:t>
            </w:r>
          </w:p>
        </w:tc>
        <w:tc>
          <w:tcPr>
            <w:tcW w:w="243" w:type="dxa"/>
            <w:tcBorders/>
            <w:shd w:fill="FFFFFF" w:val="clear"/>
            <w:vAlign w:val="bottom"/>
          </w:tcPr>
          <w:p>
            <w:pPr>
              <w:pStyle w:val="TableContents"/>
              <w:spacing w:before="0" w:after="283"/>
              <w:rPr/>
            </w:pPr>
            <w:r>
              <w:rPr/>
              <w:t> </w:t>
            </w:r>
          </w:p>
        </w:tc>
        <w:tc>
          <w:tcPr>
            <w:tcW w:w="129" w:type="dxa"/>
            <w:tcBorders/>
            <w:shd w:fill="FFFFFF" w:val="clear"/>
            <w:vAlign w:val="bottom"/>
          </w:tcPr>
          <w:p>
            <w:pPr>
              <w:pStyle w:val="TableContents"/>
              <w:spacing w:before="0" w:after="283"/>
              <w:jc w:val="right"/>
              <w:rPr>
                <w:rFonts w:ascii="times" w:hAnsi="times"/>
                <w:sz w:val="14"/>
              </w:rPr>
            </w:pPr>
            <w:r>
              <w:rPr>
                <w:rFonts w:ascii="times" w:hAnsi="times"/>
                <w:sz w:val="14"/>
              </w:rPr>
              <w:t>$</w:t>
            </w:r>
          </w:p>
        </w:tc>
        <w:tc>
          <w:tcPr>
            <w:tcW w:w="567" w:type="dxa"/>
            <w:tcBorders/>
            <w:shd w:fill="FFFFFF" w:val="clear"/>
            <w:vAlign w:val="bottom"/>
          </w:tcPr>
          <w:p>
            <w:pPr>
              <w:pStyle w:val="TableContents"/>
              <w:spacing w:before="0" w:after="283"/>
              <w:jc w:val="right"/>
              <w:rPr>
                <w:rFonts w:ascii="times" w:hAnsi="times"/>
                <w:sz w:val="14"/>
              </w:rPr>
            </w:pPr>
            <w:r>
              <w:rPr>
                <w:rFonts w:ascii="times" w:hAnsi="times"/>
                <w:sz w:val="14"/>
              </w:rPr>
              <w:t>723</w:t>
            </w:r>
          </w:p>
        </w:tc>
        <w:tc>
          <w:tcPr>
            <w:tcW w:w="244" w:type="dxa"/>
            <w:tcBorders/>
            <w:shd w:fill="FFFFFF" w:val="clear"/>
            <w:vAlign w:val="bottom"/>
          </w:tcPr>
          <w:p>
            <w:pPr>
              <w:pStyle w:val="TableContents"/>
              <w:spacing w:before="0" w:after="283"/>
              <w:rPr/>
            </w:pPr>
            <w:r>
              <w:rPr/>
              <w:t> </w:t>
            </w:r>
          </w:p>
        </w:tc>
      </w:tr>
      <w:tr>
        <w:trPr/>
        <w:tc>
          <w:tcPr>
            <w:tcW w:w="648" w:type="dxa"/>
            <w:tcBorders/>
            <w:shd w:fill="auto" w:val="clear"/>
          </w:tcPr>
          <w:p>
            <w:pPr>
              <w:pStyle w:val="TableContents"/>
              <w:spacing w:before="0" w:after="283"/>
              <w:rPr/>
            </w:pPr>
            <w:r>
              <w:rPr/>
              <w:t> </w:t>
            </w:r>
          </w:p>
        </w:tc>
        <w:tc>
          <w:tcPr>
            <w:tcW w:w="6414" w:type="dxa"/>
            <w:tcBorders/>
            <w:shd w:fill="auto" w:val="clear"/>
            <w:vAlign w:val="bottom"/>
          </w:tcPr>
          <w:p>
            <w:pPr>
              <w:pStyle w:val="TableContents"/>
              <w:spacing w:before="0" w:after="283"/>
              <w:rPr/>
            </w:pPr>
            <w:r>
              <w:rPr/>
              <w:t> </w:t>
            </w:r>
          </w:p>
        </w:tc>
        <w:tc>
          <w:tcPr>
            <w:tcW w:w="244" w:type="dxa"/>
            <w:tcBorders/>
            <w:shd w:fill="auto" w:val="clear"/>
            <w:vAlign w:val="bottom"/>
          </w:tcPr>
          <w:p>
            <w:pPr>
              <w:pStyle w:val="TableContents"/>
              <w:spacing w:before="0" w:after="283"/>
              <w:rPr/>
            </w:pPr>
            <w:r>
              <w:rPr/>
              <w:t> </w:t>
            </w:r>
          </w:p>
        </w:tc>
        <w:tc>
          <w:tcPr>
            <w:tcW w:w="696" w:type="dxa"/>
            <w:gridSpan w:val="2"/>
            <w:tcBorders>
              <w:bottom w:val="double" w:sz="6" w:space="0" w:color="000000"/>
            </w:tcBorders>
            <w:shd w:fill="auto" w:val="clear"/>
            <w:tcMar>
              <w:bottom w:w="28" w:type="dxa"/>
            </w:tcMar>
            <w:vAlign w:val="bottom"/>
          </w:tcPr>
          <w:p>
            <w:pPr>
              <w:pStyle w:val="TableContents"/>
              <w:spacing w:before="0" w:after="283"/>
              <w:jc w:val="right"/>
              <w:rPr/>
            </w:pPr>
            <w:r>
              <w:rPr/>
              <w:t> </w:t>
            </w:r>
          </w:p>
        </w:tc>
        <w:tc>
          <w:tcPr>
            <w:tcW w:w="243" w:type="dxa"/>
            <w:tcBorders/>
            <w:shd w:fill="auto" w:val="clear"/>
            <w:vAlign w:val="bottom"/>
          </w:tcPr>
          <w:p>
            <w:pPr>
              <w:pStyle w:val="TableContents"/>
              <w:spacing w:before="0" w:after="283"/>
              <w:rPr/>
            </w:pPr>
            <w:r>
              <w:rPr/>
              <w:t> </w:t>
            </w:r>
          </w:p>
        </w:tc>
        <w:tc>
          <w:tcPr>
            <w:tcW w:w="777" w:type="dxa"/>
            <w:gridSpan w:val="2"/>
            <w:tcBorders>
              <w:bottom w:val="double" w:sz="6" w:space="0" w:color="000000"/>
            </w:tcBorders>
            <w:shd w:fill="auto" w:val="clear"/>
            <w:tcMar>
              <w:bottom w:w="28" w:type="dxa"/>
            </w:tcMar>
            <w:vAlign w:val="bottom"/>
          </w:tcPr>
          <w:p>
            <w:pPr>
              <w:pStyle w:val="TableContents"/>
              <w:spacing w:before="0" w:after="283"/>
              <w:jc w:val="right"/>
              <w:rPr/>
            </w:pPr>
            <w:r>
              <w:rPr/>
              <w:t> </w:t>
            </w:r>
          </w:p>
        </w:tc>
        <w:tc>
          <w:tcPr>
            <w:tcW w:w="243" w:type="dxa"/>
            <w:tcBorders/>
            <w:shd w:fill="auto" w:val="clear"/>
            <w:vAlign w:val="bottom"/>
          </w:tcPr>
          <w:p>
            <w:pPr>
              <w:pStyle w:val="TableContents"/>
              <w:spacing w:before="0" w:after="283"/>
              <w:rPr/>
            </w:pPr>
            <w:r>
              <w:rPr/>
              <w:t> </w:t>
            </w:r>
          </w:p>
        </w:tc>
        <w:tc>
          <w:tcPr>
            <w:tcW w:w="696" w:type="dxa"/>
            <w:gridSpan w:val="2"/>
            <w:tcBorders>
              <w:bottom w:val="double" w:sz="6" w:space="0" w:color="000000"/>
            </w:tcBorders>
            <w:shd w:fill="auto" w:val="clear"/>
            <w:tcMar>
              <w:bottom w:w="28" w:type="dxa"/>
            </w:tcMar>
            <w:vAlign w:val="bottom"/>
          </w:tcPr>
          <w:p>
            <w:pPr>
              <w:pStyle w:val="TableContents"/>
              <w:spacing w:before="0" w:after="283"/>
              <w:jc w:val="right"/>
              <w:rPr/>
            </w:pPr>
            <w:r>
              <w:rPr/>
              <w:t> </w:t>
            </w:r>
          </w:p>
        </w:tc>
        <w:tc>
          <w:tcPr>
            <w:tcW w:w="244" w:type="dxa"/>
            <w:tcBorders/>
            <w:shd w:fill="auto" w:val="clear"/>
            <w:vAlign w:val="bottom"/>
          </w:tcPr>
          <w:p>
            <w:pPr>
              <w:pStyle w:val="TableContents"/>
              <w:spacing w:before="0" w:after="283"/>
              <w:rPr/>
            </w:pPr>
            <w:r>
              <w:rPr/>
              <w:t> </w:t>
            </w:r>
          </w:p>
        </w:tc>
      </w:tr>
    </w:tbl>
    <w:p>
      <w:pPr>
        <w:pStyle w:val="TextBody"/>
        <w:numPr>
          <w:ilvl w:val="0"/>
          <w:numId w:val="0"/>
        </w:numPr>
        <w:ind w:left="1414" w:hanging="0"/>
        <w:jc w:val="both"/>
        <w:rPr>
          <w:rFonts w:ascii="times" w:hAnsi="times"/>
          <w:sz w:val="14"/>
        </w:rPr>
      </w:pPr>
      <w:r>
        <w:rPr>
          <w:rFonts w:ascii="times" w:hAnsi="times"/>
          <w:sz w:val="14"/>
        </w:rPr>
        <w:t xml:space="preserve">Assets for the Executives Plan consist of deposits on hand with regulatory authorities which are refundable when benefit payments are made or on the ultimate wind-up of the plan. The accumulated benefit obligation for this plan at December 31, 2009 was $6.4 million (2008  $4.5 million). At the end of 2009, the remaining unamortized net transition obligation was $0.8 million (2008  $0.8 million) for the Executives Plan and the net transition asset was nil (2008  $0.1 million) for the Employees Plan. </w:t>
      </w:r>
    </w:p>
    <w:p>
      <w:pPr>
        <w:pStyle w:val="TextBody"/>
        <w:numPr>
          <w:ilvl w:val="0"/>
          <w:numId w:val="0"/>
        </w:numPr>
        <w:ind w:left="1414" w:hanging="0"/>
        <w:jc w:val="both"/>
        <w:rPr>
          <w:rFonts w:ascii="times" w:hAnsi="times"/>
          <w:sz w:val="14"/>
        </w:rPr>
      </w:pPr>
      <w:r>
        <w:rPr>
          <w:rFonts w:ascii="times" w:hAnsi="times"/>
          <w:sz w:val="14"/>
        </w:rPr>
        <w:t xml:space="preserve">The following table provides the net amounts recognized in the consolidated balance sheets as at December 31: </w:t>
      </w:r>
    </w:p>
    <w:tbl>
      <w:tblPr>
        <w:tblW w:w="5000" w:type="pct"/>
        <w:jc w:val="center"/>
        <w:tblInd w:w="0" w:type="dxa"/>
        <w:tblCellMar>
          <w:top w:w="0" w:type="dxa"/>
          <w:left w:w="0" w:type="dxa"/>
          <w:bottom w:w="0" w:type="dxa"/>
          <w:right w:w="0" w:type="dxa"/>
        </w:tblCellMar>
      </w:tblPr>
      <w:tblGrid>
        <w:gridCol w:w="140"/>
        <w:gridCol w:w="742"/>
        <w:gridCol w:w="2608"/>
        <w:gridCol w:w="212"/>
        <w:gridCol w:w="111"/>
        <w:gridCol w:w="1303"/>
        <w:gridCol w:w="211"/>
        <w:gridCol w:w="112"/>
        <w:gridCol w:w="1303"/>
        <w:gridCol w:w="211"/>
        <w:gridCol w:w="112"/>
        <w:gridCol w:w="1303"/>
        <w:gridCol w:w="211"/>
        <w:gridCol w:w="111"/>
        <w:gridCol w:w="1303"/>
        <w:gridCol w:w="212"/>
      </w:tblGrid>
      <w:tr>
        <w:trPr/>
        <w:tc>
          <w:tcPr>
            <w:tcW w:w="140" w:type="dxa"/>
            <w:tcBorders/>
            <w:shd w:fill="auto" w:val="clear"/>
            <w:vAlign w:val="center"/>
          </w:tcPr>
          <w:p>
            <w:pPr>
              <w:pStyle w:val="TableContents"/>
              <w:spacing w:before="0" w:after="283"/>
              <w:rPr>
                <w:sz w:val="4"/>
                <w:szCs w:val="4"/>
              </w:rPr>
            </w:pPr>
            <w:r>
              <w:rPr>
                <w:sz w:val="4"/>
                <w:szCs w:val="4"/>
              </w:rPr>
            </w:r>
          </w:p>
        </w:tc>
        <w:tc>
          <w:tcPr>
            <w:tcW w:w="742" w:type="dxa"/>
            <w:tcBorders/>
            <w:shd w:fill="auto" w:val="clear"/>
            <w:vAlign w:val="center"/>
          </w:tcPr>
          <w:p>
            <w:pPr>
              <w:pStyle w:val="TableContents"/>
              <w:spacing w:before="0" w:after="283"/>
              <w:rPr>
                <w:sz w:val="4"/>
                <w:szCs w:val="4"/>
              </w:rPr>
            </w:pPr>
            <w:r>
              <w:rPr>
                <w:sz w:val="4"/>
                <w:szCs w:val="4"/>
              </w:rPr>
            </w:r>
          </w:p>
        </w:tc>
        <w:tc>
          <w:tcPr>
            <w:tcW w:w="2608" w:type="dxa"/>
            <w:tcBorders/>
            <w:shd w:fill="auto" w:val="clear"/>
            <w:vAlign w:val="center"/>
          </w:tcPr>
          <w:p>
            <w:pPr>
              <w:pStyle w:val="TableContents"/>
              <w:spacing w:before="0" w:after="283"/>
              <w:rPr>
                <w:sz w:val="4"/>
                <w:szCs w:val="4"/>
              </w:rPr>
            </w:pPr>
            <w:r>
              <w:rPr>
                <w:sz w:val="4"/>
                <w:szCs w:val="4"/>
              </w:rPr>
            </w:r>
          </w:p>
        </w:tc>
        <w:tc>
          <w:tcPr>
            <w:tcW w:w="212" w:type="dxa"/>
            <w:tcBorders/>
            <w:shd w:fill="auto" w:val="clear"/>
            <w:vAlign w:val="center"/>
          </w:tcPr>
          <w:p>
            <w:pPr>
              <w:pStyle w:val="TableContents"/>
              <w:spacing w:before="0" w:after="283"/>
              <w:rPr>
                <w:sz w:val="4"/>
                <w:szCs w:val="4"/>
              </w:rPr>
            </w:pPr>
            <w:r>
              <w:rPr>
                <w:sz w:val="4"/>
                <w:szCs w:val="4"/>
              </w:rPr>
            </w:r>
          </w:p>
        </w:tc>
        <w:tc>
          <w:tcPr>
            <w:tcW w:w="111" w:type="dxa"/>
            <w:tcBorders/>
            <w:shd w:fill="auto" w:val="clear"/>
            <w:vAlign w:val="center"/>
          </w:tcPr>
          <w:p>
            <w:pPr>
              <w:pStyle w:val="TableContents"/>
              <w:spacing w:before="0" w:after="283"/>
              <w:rPr>
                <w:sz w:val="4"/>
                <w:szCs w:val="4"/>
              </w:rPr>
            </w:pPr>
            <w:r>
              <w:rPr>
                <w:sz w:val="4"/>
                <w:szCs w:val="4"/>
              </w:rPr>
            </w:r>
          </w:p>
        </w:tc>
        <w:tc>
          <w:tcPr>
            <w:tcW w:w="1303" w:type="dxa"/>
            <w:tcBorders/>
            <w:shd w:fill="auto" w:val="clear"/>
            <w:vAlign w:val="center"/>
          </w:tcPr>
          <w:p>
            <w:pPr>
              <w:pStyle w:val="TableContents"/>
              <w:spacing w:before="0" w:after="283"/>
              <w:rPr>
                <w:sz w:val="4"/>
                <w:szCs w:val="4"/>
              </w:rPr>
            </w:pPr>
            <w:r>
              <w:rPr>
                <w:sz w:val="4"/>
                <w:szCs w:val="4"/>
              </w:rPr>
            </w:r>
          </w:p>
        </w:tc>
        <w:tc>
          <w:tcPr>
            <w:tcW w:w="211" w:type="dxa"/>
            <w:tcBorders/>
            <w:shd w:fill="auto" w:val="clear"/>
            <w:vAlign w:val="center"/>
          </w:tcPr>
          <w:p>
            <w:pPr>
              <w:pStyle w:val="TableContents"/>
              <w:spacing w:before="0" w:after="283"/>
              <w:rPr>
                <w:sz w:val="4"/>
                <w:szCs w:val="4"/>
              </w:rPr>
            </w:pPr>
            <w:r>
              <w:rPr>
                <w:sz w:val="4"/>
                <w:szCs w:val="4"/>
              </w:rPr>
            </w:r>
          </w:p>
        </w:tc>
        <w:tc>
          <w:tcPr>
            <w:tcW w:w="112" w:type="dxa"/>
            <w:tcBorders/>
            <w:shd w:fill="auto" w:val="clear"/>
            <w:vAlign w:val="center"/>
          </w:tcPr>
          <w:p>
            <w:pPr>
              <w:pStyle w:val="TableContents"/>
              <w:spacing w:before="0" w:after="283"/>
              <w:rPr>
                <w:sz w:val="4"/>
                <w:szCs w:val="4"/>
              </w:rPr>
            </w:pPr>
            <w:r>
              <w:rPr>
                <w:sz w:val="4"/>
                <w:szCs w:val="4"/>
              </w:rPr>
            </w:r>
          </w:p>
        </w:tc>
        <w:tc>
          <w:tcPr>
            <w:tcW w:w="1303" w:type="dxa"/>
            <w:tcBorders/>
            <w:shd w:fill="auto" w:val="clear"/>
            <w:vAlign w:val="center"/>
          </w:tcPr>
          <w:p>
            <w:pPr>
              <w:pStyle w:val="TableContents"/>
              <w:spacing w:before="0" w:after="283"/>
              <w:rPr>
                <w:sz w:val="4"/>
                <w:szCs w:val="4"/>
              </w:rPr>
            </w:pPr>
            <w:r>
              <w:rPr>
                <w:sz w:val="4"/>
                <w:szCs w:val="4"/>
              </w:rPr>
            </w:r>
          </w:p>
        </w:tc>
        <w:tc>
          <w:tcPr>
            <w:tcW w:w="211" w:type="dxa"/>
            <w:tcBorders/>
            <w:shd w:fill="auto" w:val="clear"/>
            <w:vAlign w:val="center"/>
          </w:tcPr>
          <w:p>
            <w:pPr>
              <w:pStyle w:val="TableContents"/>
              <w:spacing w:before="0" w:after="283"/>
              <w:rPr>
                <w:sz w:val="4"/>
                <w:szCs w:val="4"/>
              </w:rPr>
            </w:pPr>
            <w:r>
              <w:rPr>
                <w:sz w:val="4"/>
                <w:szCs w:val="4"/>
              </w:rPr>
            </w:r>
          </w:p>
        </w:tc>
        <w:tc>
          <w:tcPr>
            <w:tcW w:w="112" w:type="dxa"/>
            <w:tcBorders/>
            <w:shd w:fill="auto" w:val="clear"/>
            <w:vAlign w:val="center"/>
          </w:tcPr>
          <w:p>
            <w:pPr>
              <w:pStyle w:val="TableContents"/>
              <w:spacing w:before="0" w:after="283"/>
              <w:rPr>
                <w:sz w:val="4"/>
                <w:szCs w:val="4"/>
              </w:rPr>
            </w:pPr>
            <w:r>
              <w:rPr>
                <w:sz w:val="4"/>
                <w:szCs w:val="4"/>
              </w:rPr>
            </w:r>
          </w:p>
        </w:tc>
        <w:tc>
          <w:tcPr>
            <w:tcW w:w="1303" w:type="dxa"/>
            <w:tcBorders/>
            <w:shd w:fill="auto" w:val="clear"/>
            <w:vAlign w:val="center"/>
          </w:tcPr>
          <w:p>
            <w:pPr>
              <w:pStyle w:val="TableContents"/>
              <w:spacing w:before="0" w:after="283"/>
              <w:rPr>
                <w:sz w:val="4"/>
                <w:szCs w:val="4"/>
              </w:rPr>
            </w:pPr>
            <w:r>
              <w:rPr>
                <w:sz w:val="4"/>
                <w:szCs w:val="4"/>
              </w:rPr>
            </w:r>
          </w:p>
        </w:tc>
        <w:tc>
          <w:tcPr>
            <w:tcW w:w="211" w:type="dxa"/>
            <w:tcBorders/>
            <w:shd w:fill="auto" w:val="clear"/>
            <w:vAlign w:val="center"/>
          </w:tcPr>
          <w:p>
            <w:pPr>
              <w:pStyle w:val="TableContents"/>
              <w:spacing w:before="0" w:after="283"/>
              <w:rPr>
                <w:sz w:val="4"/>
                <w:szCs w:val="4"/>
              </w:rPr>
            </w:pPr>
            <w:r>
              <w:rPr>
                <w:sz w:val="4"/>
                <w:szCs w:val="4"/>
              </w:rPr>
            </w:r>
          </w:p>
        </w:tc>
        <w:tc>
          <w:tcPr>
            <w:tcW w:w="111" w:type="dxa"/>
            <w:tcBorders/>
            <w:shd w:fill="auto" w:val="clear"/>
            <w:vAlign w:val="center"/>
          </w:tcPr>
          <w:p>
            <w:pPr>
              <w:pStyle w:val="TableContents"/>
              <w:spacing w:before="0" w:after="283"/>
              <w:rPr>
                <w:sz w:val="4"/>
                <w:szCs w:val="4"/>
              </w:rPr>
            </w:pPr>
            <w:r>
              <w:rPr>
                <w:sz w:val="4"/>
                <w:szCs w:val="4"/>
              </w:rPr>
            </w:r>
          </w:p>
        </w:tc>
        <w:tc>
          <w:tcPr>
            <w:tcW w:w="1303" w:type="dxa"/>
            <w:tcBorders/>
            <w:shd w:fill="auto" w:val="clear"/>
            <w:vAlign w:val="center"/>
          </w:tcPr>
          <w:p>
            <w:pPr>
              <w:pStyle w:val="TableContents"/>
              <w:spacing w:before="0" w:after="283"/>
              <w:rPr>
                <w:sz w:val="4"/>
                <w:szCs w:val="4"/>
              </w:rPr>
            </w:pPr>
            <w:r>
              <w:rPr>
                <w:sz w:val="4"/>
                <w:szCs w:val="4"/>
              </w:rPr>
            </w:r>
          </w:p>
        </w:tc>
        <w:tc>
          <w:tcPr>
            <w:tcW w:w="212" w:type="dxa"/>
            <w:tcBorders/>
            <w:shd w:fill="auto" w:val="clear"/>
            <w:vAlign w:val="center"/>
          </w:tcPr>
          <w:p>
            <w:pPr>
              <w:pStyle w:val="TableContents"/>
              <w:spacing w:before="0" w:after="283"/>
              <w:rPr>
                <w:sz w:val="4"/>
                <w:szCs w:val="4"/>
              </w:rPr>
            </w:pPr>
            <w:r>
              <w:rPr>
                <w:sz w:val="4"/>
                <w:szCs w:val="4"/>
              </w:rPr>
            </w:r>
          </w:p>
        </w:tc>
      </w:tr>
      <w:tr>
        <w:trPr/>
        <w:tc>
          <w:tcPr>
            <w:tcW w:w="140" w:type="dxa"/>
            <w:tcBorders/>
            <w:shd w:fill="auto" w:val="clear"/>
            <w:vAlign w:val="bottom"/>
          </w:tcPr>
          <w:p>
            <w:pPr>
              <w:pStyle w:val="TableHeading"/>
              <w:suppressLineNumbers/>
              <w:spacing w:before="0" w:after="283"/>
              <w:jc w:val="center"/>
              <w:rPr/>
            </w:pPr>
            <w:r>
              <w:rPr/>
              <w:t> </w:t>
            </w:r>
          </w:p>
        </w:tc>
        <w:tc>
          <w:tcPr>
            <w:tcW w:w="3350" w:type="dxa"/>
            <w:gridSpan w:val="2"/>
            <w:tcBorders/>
            <w:shd w:fill="auto" w:val="clear"/>
            <w:vAlign w:val="bottom"/>
          </w:tcPr>
          <w:p>
            <w:pPr>
              <w:pStyle w:val="TableHeading"/>
              <w:spacing w:before="0" w:after="283"/>
              <w:jc w:val="left"/>
              <w:rPr/>
            </w:pPr>
            <w:r>
              <w:rPr/>
              <w:t> </w:t>
            </w:r>
          </w:p>
        </w:tc>
        <w:tc>
          <w:tcPr>
            <w:tcW w:w="212" w:type="dxa"/>
            <w:tcBorders/>
            <w:shd w:fill="auto" w:val="clear"/>
            <w:vAlign w:val="bottom"/>
          </w:tcPr>
          <w:p>
            <w:pPr>
              <w:pStyle w:val="TableHeading"/>
              <w:suppressLineNumbers/>
              <w:spacing w:before="0" w:after="283"/>
              <w:jc w:val="center"/>
              <w:rPr/>
            </w:pPr>
            <w:r>
              <w:rPr/>
              <w:t> </w:t>
            </w:r>
          </w:p>
        </w:tc>
        <w:tc>
          <w:tcPr>
            <w:tcW w:w="3040" w:type="dxa"/>
            <w:gridSpan w:val="5"/>
            <w:tcBorders>
              <w:bottom w:val="single" w:sz="8" w:space="0" w:color="000000"/>
            </w:tcBorders>
            <w:shd w:fill="auto" w:val="clear"/>
            <w:tcMar>
              <w:bottom w:w="28" w:type="dxa"/>
            </w:tcMar>
            <w:vAlign w:val="bottom"/>
          </w:tcPr>
          <w:p>
            <w:pPr>
              <w:pStyle w:val="TableHeading"/>
              <w:spacing w:before="0" w:after="283"/>
              <w:jc w:val="center"/>
              <w:rPr>
                <w:rFonts w:ascii="times" w:hAnsi="times"/>
                <w:b/>
                <w:sz w:val="14"/>
              </w:rPr>
            </w:pPr>
            <w:r>
              <w:rPr>
                <w:rFonts w:ascii="times" w:hAnsi="times"/>
                <w:b/>
                <w:sz w:val="14"/>
              </w:rPr>
              <w:t xml:space="preserve">2009 </w:t>
            </w:r>
          </w:p>
        </w:tc>
        <w:tc>
          <w:tcPr>
            <w:tcW w:w="211" w:type="dxa"/>
            <w:tcBorders/>
            <w:shd w:fill="auto" w:val="clear"/>
            <w:vAlign w:val="bottom"/>
          </w:tcPr>
          <w:p>
            <w:pPr>
              <w:pStyle w:val="TableHeading"/>
              <w:suppressLineNumbers/>
              <w:spacing w:before="0" w:after="283"/>
              <w:jc w:val="center"/>
              <w:rPr/>
            </w:pPr>
            <w:r>
              <w:rPr/>
              <w:t> </w:t>
            </w:r>
          </w:p>
        </w:tc>
        <w:tc>
          <w:tcPr>
            <w:tcW w:w="3040" w:type="dxa"/>
            <w:gridSpan w:val="5"/>
            <w:tcBorders>
              <w:bottom w:val="single" w:sz="8" w:space="0" w:color="000000"/>
            </w:tcBorders>
            <w:shd w:fill="auto" w:val="clear"/>
            <w:tcMar>
              <w:bottom w:w="28" w:type="dxa"/>
            </w:tcMar>
            <w:vAlign w:val="bottom"/>
          </w:tcPr>
          <w:p>
            <w:pPr>
              <w:pStyle w:val="TableHeading"/>
              <w:spacing w:before="0" w:after="283"/>
              <w:jc w:val="center"/>
              <w:rPr>
                <w:rFonts w:ascii="times" w:hAnsi="times"/>
                <w:b/>
                <w:sz w:val="14"/>
              </w:rPr>
            </w:pPr>
            <w:r>
              <w:rPr>
                <w:rFonts w:ascii="times" w:hAnsi="times"/>
                <w:b/>
                <w:sz w:val="14"/>
              </w:rPr>
              <w:t xml:space="preserve">2008 </w:t>
            </w:r>
          </w:p>
        </w:tc>
        <w:tc>
          <w:tcPr>
            <w:tcW w:w="212" w:type="dxa"/>
            <w:tcBorders/>
            <w:shd w:fill="auto" w:val="clear"/>
            <w:vAlign w:val="bottom"/>
          </w:tcPr>
          <w:p>
            <w:pPr>
              <w:pStyle w:val="TableHeading"/>
              <w:suppressLineNumbers/>
              <w:spacing w:before="0" w:after="283"/>
              <w:jc w:val="center"/>
              <w:rPr/>
            </w:pPr>
            <w:r>
              <w:rPr/>
              <w:t> </w:t>
            </w:r>
          </w:p>
        </w:tc>
      </w:tr>
      <w:tr>
        <w:trPr/>
        <w:tc>
          <w:tcPr>
            <w:tcW w:w="140" w:type="dxa"/>
            <w:tcBorders/>
            <w:shd w:fill="auto" w:val="clear"/>
            <w:vAlign w:val="bottom"/>
          </w:tcPr>
          <w:p>
            <w:pPr>
              <w:pStyle w:val="TableHeading"/>
              <w:suppressLineNumbers/>
              <w:spacing w:before="0" w:after="283"/>
              <w:jc w:val="center"/>
              <w:rPr/>
            </w:pPr>
            <w:r>
              <w:rPr/>
              <w:t> </w:t>
            </w:r>
          </w:p>
        </w:tc>
        <w:tc>
          <w:tcPr>
            <w:tcW w:w="3350" w:type="dxa"/>
            <w:gridSpan w:val="2"/>
            <w:tcBorders/>
            <w:shd w:fill="auto" w:val="clear"/>
            <w:vAlign w:val="bottom"/>
          </w:tcPr>
          <w:p>
            <w:pPr>
              <w:pStyle w:val="TableHeading"/>
              <w:spacing w:before="0" w:after="283"/>
              <w:jc w:val="left"/>
              <w:rPr/>
            </w:pPr>
            <w:r>
              <w:rPr/>
              <w:t> </w:t>
            </w:r>
          </w:p>
        </w:tc>
        <w:tc>
          <w:tcPr>
            <w:tcW w:w="212" w:type="dxa"/>
            <w:tcBorders/>
            <w:shd w:fill="auto" w:val="clear"/>
            <w:vAlign w:val="bottom"/>
          </w:tcPr>
          <w:p>
            <w:pPr>
              <w:pStyle w:val="TableHeading"/>
              <w:suppressLineNumbers/>
              <w:spacing w:before="0" w:after="283"/>
              <w:jc w:val="center"/>
              <w:rPr/>
            </w:pPr>
            <w:r>
              <w:rPr/>
              <w:t> </w:t>
            </w:r>
          </w:p>
        </w:tc>
        <w:tc>
          <w:tcPr>
            <w:tcW w:w="1414" w:type="dxa"/>
            <w:gridSpan w:val="2"/>
            <w:tcBorders>
              <w:bottom w:val="single" w:sz="8" w:space="0" w:color="000000"/>
            </w:tcBorders>
            <w:shd w:fill="auto" w:val="clear"/>
            <w:tcMar>
              <w:bottom w:w="28" w:type="dxa"/>
            </w:tcMar>
            <w:vAlign w:val="bottom"/>
          </w:tcPr>
          <w:p>
            <w:pPr>
              <w:pStyle w:val="TableHeading"/>
              <w:spacing w:before="0" w:after="283"/>
              <w:jc w:val="center"/>
              <w:rPr>
                <w:rFonts w:ascii="times" w:hAnsi="times"/>
                <w:b/>
                <w:sz w:val="14"/>
              </w:rPr>
            </w:pPr>
            <w:r>
              <w:rPr>
                <w:rFonts w:ascii="times" w:hAnsi="times"/>
                <w:b/>
                <w:sz w:val="14"/>
              </w:rPr>
              <w:t xml:space="preserve">Employees Plan </w:t>
            </w:r>
          </w:p>
        </w:tc>
        <w:tc>
          <w:tcPr>
            <w:tcW w:w="211" w:type="dxa"/>
            <w:tcBorders/>
            <w:shd w:fill="auto" w:val="clear"/>
            <w:vAlign w:val="bottom"/>
          </w:tcPr>
          <w:p>
            <w:pPr>
              <w:pStyle w:val="TableHeading"/>
              <w:suppressLineNumbers/>
              <w:spacing w:before="0" w:after="283"/>
              <w:jc w:val="center"/>
              <w:rPr/>
            </w:pPr>
            <w:r>
              <w:rPr/>
              <w:t> </w:t>
            </w:r>
          </w:p>
        </w:tc>
        <w:tc>
          <w:tcPr>
            <w:tcW w:w="1415" w:type="dxa"/>
            <w:gridSpan w:val="2"/>
            <w:tcBorders>
              <w:bottom w:val="single" w:sz="8" w:space="0" w:color="000000"/>
            </w:tcBorders>
            <w:shd w:fill="auto" w:val="clear"/>
            <w:tcMar>
              <w:bottom w:w="28" w:type="dxa"/>
            </w:tcMar>
            <w:vAlign w:val="bottom"/>
          </w:tcPr>
          <w:p>
            <w:pPr>
              <w:pStyle w:val="TableHeading"/>
              <w:spacing w:before="0" w:after="283"/>
              <w:jc w:val="center"/>
              <w:rPr>
                <w:rFonts w:ascii="times" w:hAnsi="times"/>
                <w:b/>
                <w:sz w:val="14"/>
              </w:rPr>
            </w:pPr>
            <w:r>
              <w:rPr>
                <w:rFonts w:ascii="times" w:hAnsi="times"/>
                <w:b/>
                <w:sz w:val="14"/>
              </w:rPr>
              <w:t xml:space="preserve">Executives Plan </w:t>
            </w:r>
          </w:p>
        </w:tc>
        <w:tc>
          <w:tcPr>
            <w:tcW w:w="211" w:type="dxa"/>
            <w:tcBorders/>
            <w:shd w:fill="auto" w:val="clear"/>
            <w:vAlign w:val="bottom"/>
          </w:tcPr>
          <w:p>
            <w:pPr>
              <w:pStyle w:val="TableHeading"/>
              <w:suppressLineNumbers/>
              <w:spacing w:before="0" w:after="283"/>
              <w:jc w:val="center"/>
              <w:rPr/>
            </w:pPr>
            <w:r>
              <w:rPr/>
              <w:t> </w:t>
            </w:r>
          </w:p>
        </w:tc>
        <w:tc>
          <w:tcPr>
            <w:tcW w:w="1415" w:type="dxa"/>
            <w:gridSpan w:val="2"/>
            <w:tcBorders>
              <w:bottom w:val="single" w:sz="8" w:space="0" w:color="000000"/>
            </w:tcBorders>
            <w:shd w:fill="auto" w:val="clear"/>
            <w:tcMar>
              <w:bottom w:w="28" w:type="dxa"/>
            </w:tcMar>
            <w:vAlign w:val="bottom"/>
          </w:tcPr>
          <w:p>
            <w:pPr>
              <w:pStyle w:val="TableHeading"/>
              <w:spacing w:before="0" w:after="283"/>
              <w:jc w:val="center"/>
              <w:rPr>
                <w:rFonts w:ascii="times" w:hAnsi="times"/>
                <w:b/>
                <w:sz w:val="14"/>
              </w:rPr>
            </w:pPr>
            <w:r>
              <w:rPr>
                <w:rFonts w:ascii="times" w:hAnsi="times"/>
                <w:b/>
                <w:sz w:val="14"/>
              </w:rPr>
              <w:t xml:space="preserve">Employees Plan </w:t>
            </w:r>
          </w:p>
        </w:tc>
        <w:tc>
          <w:tcPr>
            <w:tcW w:w="211" w:type="dxa"/>
            <w:tcBorders/>
            <w:shd w:fill="auto" w:val="clear"/>
            <w:vAlign w:val="bottom"/>
          </w:tcPr>
          <w:p>
            <w:pPr>
              <w:pStyle w:val="TableHeading"/>
              <w:suppressLineNumbers/>
              <w:spacing w:before="0" w:after="283"/>
              <w:jc w:val="center"/>
              <w:rPr/>
            </w:pPr>
            <w:r>
              <w:rPr/>
              <w:t> </w:t>
            </w:r>
          </w:p>
        </w:tc>
        <w:tc>
          <w:tcPr>
            <w:tcW w:w="1414" w:type="dxa"/>
            <w:gridSpan w:val="2"/>
            <w:tcBorders>
              <w:bottom w:val="single" w:sz="8" w:space="0" w:color="000000"/>
            </w:tcBorders>
            <w:shd w:fill="auto" w:val="clear"/>
            <w:tcMar>
              <w:bottom w:w="28" w:type="dxa"/>
            </w:tcMar>
            <w:vAlign w:val="bottom"/>
          </w:tcPr>
          <w:p>
            <w:pPr>
              <w:pStyle w:val="TableHeading"/>
              <w:spacing w:before="0" w:after="283"/>
              <w:jc w:val="center"/>
              <w:rPr>
                <w:rFonts w:ascii="times" w:hAnsi="times"/>
                <w:b/>
                <w:sz w:val="14"/>
              </w:rPr>
            </w:pPr>
            <w:r>
              <w:rPr>
                <w:rFonts w:ascii="times" w:hAnsi="times"/>
                <w:b/>
                <w:sz w:val="14"/>
              </w:rPr>
              <w:t xml:space="preserve">Executives Plan </w:t>
            </w:r>
          </w:p>
        </w:tc>
        <w:tc>
          <w:tcPr>
            <w:tcW w:w="212" w:type="dxa"/>
            <w:tcBorders/>
            <w:shd w:fill="auto" w:val="clear"/>
            <w:vAlign w:val="bottom"/>
          </w:tcPr>
          <w:p>
            <w:pPr>
              <w:pStyle w:val="TableHeading"/>
              <w:suppressLineNumbers/>
              <w:spacing w:before="0" w:after="283"/>
              <w:jc w:val="center"/>
              <w:rPr/>
            </w:pPr>
            <w:r>
              <w:rPr/>
              <w:t> </w:t>
            </w:r>
          </w:p>
        </w:tc>
      </w:tr>
      <w:tr>
        <w:trPr/>
        <w:tc>
          <w:tcPr>
            <w:tcW w:w="140" w:type="dxa"/>
            <w:tcBorders/>
            <w:shd w:fill="CCEEFF" w:val="clear"/>
            <w:vAlign w:val="bottom"/>
          </w:tcPr>
          <w:p>
            <w:pPr>
              <w:pStyle w:val="TableContents"/>
              <w:spacing w:before="0" w:after="283"/>
              <w:rPr/>
            </w:pPr>
            <w:r>
              <w:rPr/>
              <w:t> </w:t>
            </w:r>
          </w:p>
        </w:tc>
        <w:tc>
          <w:tcPr>
            <w:tcW w:w="3350" w:type="dxa"/>
            <w:gridSpan w:val="2"/>
            <w:tcBorders/>
            <w:shd w:fill="CCEEFF" w:val="clear"/>
            <w:vAlign w:val="bottom"/>
          </w:tcPr>
          <w:p>
            <w:pPr>
              <w:pStyle w:val="TableContents"/>
              <w:spacing w:before="0" w:after="283"/>
              <w:ind w:left="160" w:right="0" w:hanging="160"/>
              <w:rPr>
                <w:rFonts w:ascii="times" w:hAnsi="times"/>
                <w:sz w:val="14"/>
              </w:rPr>
            </w:pPr>
            <w:r>
              <w:rPr>
                <w:rFonts w:ascii="times" w:hAnsi="times"/>
                <w:sz w:val="14"/>
              </w:rPr>
              <w:t>Liability (asset)</w:t>
            </w:r>
          </w:p>
        </w:tc>
        <w:tc>
          <w:tcPr>
            <w:tcW w:w="212" w:type="dxa"/>
            <w:tcBorders/>
            <w:shd w:fill="CCEEFF" w:val="clear"/>
            <w:vAlign w:val="bottom"/>
          </w:tcPr>
          <w:p>
            <w:pPr>
              <w:pStyle w:val="TableContents"/>
              <w:spacing w:before="0" w:after="283"/>
              <w:rPr/>
            </w:pPr>
            <w:r>
              <w:rPr/>
              <w:t> </w:t>
            </w:r>
          </w:p>
        </w:tc>
        <w:tc>
          <w:tcPr>
            <w:tcW w:w="111" w:type="dxa"/>
            <w:tcBorders/>
            <w:shd w:fill="CCEEFF" w:val="clear"/>
            <w:vAlign w:val="bottom"/>
          </w:tcPr>
          <w:p>
            <w:pPr>
              <w:pStyle w:val="TableContents"/>
              <w:spacing w:before="0" w:after="283"/>
              <w:jc w:val="right"/>
              <w:rPr>
                <w:rFonts w:ascii="times" w:hAnsi="times"/>
                <w:sz w:val="14"/>
              </w:rPr>
            </w:pPr>
            <w:r>
              <w:rPr>
                <w:rFonts w:ascii="times" w:hAnsi="times"/>
                <w:sz w:val="14"/>
              </w:rPr>
              <w:t>$</w:t>
            </w:r>
          </w:p>
        </w:tc>
        <w:tc>
          <w:tcPr>
            <w:tcW w:w="1303" w:type="dxa"/>
            <w:tcBorders/>
            <w:shd w:fill="CCEEFF" w:val="clear"/>
            <w:vAlign w:val="bottom"/>
          </w:tcPr>
          <w:p>
            <w:pPr>
              <w:pStyle w:val="TableContents"/>
              <w:spacing w:before="0" w:after="283"/>
              <w:jc w:val="right"/>
              <w:rPr>
                <w:rFonts w:ascii="times" w:hAnsi="times"/>
                <w:sz w:val="14"/>
              </w:rPr>
            </w:pPr>
            <w:r>
              <w:rPr>
                <w:rFonts w:ascii="times" w:hAnsi="times"/>
                <w:sz w:val="14"/>
              </w:rPr>
              <w:t></w:t>
            </w:r>
          </w:p>
        </w:tc>
        <w:tc>
          <w:tcPr>
            <w:tcW w:w="211" w:type="dxa"/>
            <w:tcBorders/>
            <w:shd w:fill="CCEEFF" w:val="clear"/>
            <w:vAlign w:val="bottom"/>
          </w:tcPr>
          <w:p>
            <w:pPr>
              <w:pStyle w:val="TableContents"/>
              <w:spacing w:before="0" w:after="283"/>
              <w:rPr/>
            </w:pPr>
            <w:r>
              <w:rPr/>
              <w:t> </w:t>
            </w:r>
          </w:p>
        </w:tc>
        <w:tc>
          <w:tcPr>
            <w:tcW w:w="112" w:type="dxa"/>
            <w:tcBorders/>
            <w:shd w:fill="CCEEFF" w:val="clear"/>
            <w:vAlign w:val="bottom"/>
          </w:tcPr>
          <w:p>
            <w:pPr>
              <w:pStyle w:val="TableContents"/>
              <w:spacing w:before="0" w:after="283"/>
              <w:jc w:val="right"/>
              <w:rPr>
                <w:rFonts w:ascii="times" w:hAnsi="times"/>
                <w:sz w:val="14"/>
              </w:rPr>
            </w:pPr>
            <w:r>
              <w:rPr>
                <w:rFonts w:ascii="times" w:hAnsi="times"/>
                <w:sz w:val="14"/>
              </w:rPr>
              <w:t>$</w:t>
            </w:r>
          </w:p>
        </w:tc>
        <w:tc>
          <w:tcPr>
            <w:tcW w:w="1303" w:type="dxa"/>
            <w:tcBorders/>
            <w:shd w:fill="CCEEFF" w:val="clear"/>
            <w:vAlign w:val="bottom"/>
          </w:tcPr>
          <w:p>
            <w:pPr>
              <w:pStyle w:val="TableContents"/>
              <w:spacing w:before="0" w:after="283"/>
              <w:jc w:val="right"/>
              <w:rPr>
                <w:rFonts w:ascii="times" w:hAnsi="times"/>
                <w:sz w:val="14"/>
              </w:rPr>
            </w:pPr>
            <w:r>
              <w:rPr>
                <w:rFonts w:ascii="times" w:hAnsi="times"/>
                <w:sz w:val="14"/>
              </w:rPr>
              <w:t></w:t>
            </w:r>
          </w:p>
        </w:tc>
        <w:tc>
          <w:tcPr>
            <w:tcW w:w="211" w:type="dxa"/>
            <w:tcBorders/>
            <w:shd w:fill="CCEEFF" w:val="clear"/>
            <w:vAlign w:val="bottom"/>
          </w:tcPr>
          <w:p>
            <w:pPr>
              <w:pStyle w:val="TableContents"/>
              <w:spacing w:before="0" w:after="283"/>
              <w:rPr/>
            </w:pPr>
            <w:r>
              <w:rPr/>
              <w:t> </w:t>
            </w:r>
          </w:p>
        </w:tc>
        <w:tc>
          <w:tcPr>
            <w:tcW w:w="112" w:type="dxa"/>
            <w:tcBorders/>
            <w:shd w:fill="CCEEFF" w:val="clear"/>
            <w:vAlign w:val="bottom"/>
          </w:tcPr>
          <w:p>
            <w:pPr>
              <w:pStyle w:val="TableContents"/>
              <w:spacing w:before="0" w:after="283"/>
              <w:jc w:val="right"/>
              <w:rPr>
                <w:rFonts w:ascii="times" w:hAnsi="times"/>
                <w:sz w:val="14"/>
              </w:rPr>
            </w:pPr>
            <w:r>
              <w:rPr>
                <w:rFonts w:ascii="times" w:hAnsi="times"/>
                <w:sz w:val="14"/>
              </w:rPr>
              <w:t>$</w:t>
            </w:r>
          </w:p>
        </w:tc>
        <w:tc>
          <w:tcPr>
            <w:tcW w:w="1303" w:type="dxa"/>
            <w:tcBorders/>
            <w:shd w:fill="CCEEFF" w:val="clear"/>
            <w:vAlign w:val="bottom"/>
          </w:tcPr>
          <w:p>
            <w:pPr>
              <w:pStyle w:val="TableContents"/>
              <w:spacing w:before="0" w:after="283"/>
              <w:jc w:val="right"/>
              <w:rPr>
                <w:rFonts w:ascii="times" w:hAnsi="times"/>
                <w:sz w:val="14"/>
              </w:rPr>
            </w:pPr>
            <w:r>
              <w:rPr>
                <w:rFonts w:ascii="times" w:hAnsi="times"/>
                <w:sz w:val="14"/>
              </w:rPr>
              <w:t>(110</w:t>
            </w:r>
          </w:p>
        </w:tc>
        <w:tc>
          <w:tcPr>
            <w:tcW w:w="211" w:type="dxa"/>
            <w:tcBorders/>
            <w:shd w:fill="CCEEFF" w:val="clear"/>
            <w:vAlign w:val="bottom"/>
          </w:tcPr>
          <w:p>
            <w:pPr>
              <w:pStyle w:val="TableContents"/>
              <w:spacing w:before="0" w:after="283"/>
              <w:rPr>
                <w:rFonts w:ascii="times" w:hAnsi="times"/>
                <w:sz w:val="14"/>
              </w:rPr>
            </w:pPr>
            <w:r>
              <w:rPr>
                <w:rFonts w:ascii="times" w:hAnsi="times"/>
                <w:sz w:val="14"/>
              </w:rPr>
              <w:t>)</w:t>
            </w:r>
          </w:p>
        </w:tc>
        <w:tc>
          <w:tcPr>
            <w:tcW w:w="111" w:type="dxa"/>
            <w:tcBorders/>
            <w:shd w:fill="CCEEFF" w:val="clear"/>
            <w:vAlign w:val="bottom"/>
          </w:tcPr>
          <w:p>
            <w:pPr>
              <w:pStyle w:val="TableContents"/>
              <w:spacing w:before="0" w:after="283"/>
              <w:jc w:val="right"/>
              <w:rPr>
                <w:rFonts w:ascii="times" w:hAnsi="times"/>
                <w:sz w:val="14"/>
              </w:rPr>
            </w:pPr>
            <w:r>
              <w:rPr>
                <w:rFonts w:ascii="times" w:hAnsi="times"/>
                <w:sz w:val="14"/>
              </w:rPr>
              <w:t>$</w:t>
            </w:r>
          </w:p>
        </w:tc>
        <w:tc>
          <w:tcPr>
            <w:tcW w:w="1303" w:type="dxa"/>
            <w:tcBorders/>
            <w:shd w:fill="CCEEFF" w:val="clear"/>
            <w:vAlign w:val="bottom"/>
          </w:tcPr>
          <w:p>
            <w:pPr>
              <w:pStyle w:val="TableContents"/>
              <w:spacing w:before="0" w:after="283"/>
              <w:jc w:val="right"/>
              <w:rPr>
                <w:rFonts w:ascii="times" w:hAnsi="times"/>
                <w:sz w:val="14"/>
              </w:rPr>
            </w:pPr>
            <w:r>
              <w:rPr>
                <w:rFonts w:ascii="times" w:hAnsi="times"/>
                <w:sz w:val="14"/>
              </w:rPr>
              <w:t></w:t>
            </w:r>
          </w:p>
        </w:tc>
        <w:tc>
          <w:tcPr>
            <w:tcW w:w="212" w:type="dxa"/>
            <w:tcBorders/>
            <w:shd w:fill="CCEEFF" w:val="clear"/>
            <w:vAlign w:val="bottom"/>
          </w:tcPr>
          <w:p>
            <w:pPr>
              <w:pStyle w:val="TableContents"/>
              <w:spacing w:before="0" w:after="283"/>
              <w:rPr/>
            </w:pPr>
            <w:r>
              <w:rPr/>
              <w:t> </w:t>
            </w:r>
          </w:p>
        </w:tc>
      </w:tr>
      <w:tr>
        <w:trPr/>
        <w:tc>
          <w:tcPr>
            <w:tcW w:w="140" w:type="dxa"/>
            <w:tcBorders/>
            <w:shd w:fill="FFFFFF" w:val="clear"/>
            <w:vAlign w:val="bottom"/>
          </w:tcPr>
          <w:p>
            <w:pPr>
              <w:pStyle w:val="TableContents"/>
              <w:spacing w:before="0" w:after="283"/>
              <w:rPr/>
            </w:pPr>
            <w:r>
              <w:rPr/>
              <w:t> </w:t>
            </w:r>
          </w:p>
        </w:tc>
        <w:tc>
          <w:tcPr>
            <w:tcW w:w="3350" w:type="dxa"/>
            <w:gridSpan w:val="2"/>
            <w:tcBorders/>
            <w:shd w:fill="FFFFFF" w:val="clear"/>
            <w:vAlign w:val="bottom"/>
          </w:tcPr>
          <w:p>
            <w:pPr>
              <w:pStyle w:val="TableContents"/>
              <w:spacing w:before="0" w:after="283"/>
              <w:ind w:left="160" w:right="0" w:hanging="160"/>
              <w:rPr>
                <w:rFonts w:ascii="times" w:hAnsi="times"/>
                <w:sz w:val="14"/>
              </w:rPr>
            </w:pPr>
            <w:r>
              <w:rPr>
                <w:rFonts w:ascii="times" w:hAnsi="times"/>
                <w:sz w:val="14"/>
              </w:rPr>
              <w:t>Accrued employee benefit liability</w:t>
            </w:r>
          </w:p>
        </w:tc>
        <w:tc>
          <w:tcPr>
            <w:tcW w:w="212" w:type="dxa"/>
            <w:tcBorders/>
            <w:shd w:fill="FFFFFF" w:val="clear"/>
            <w:vAlign w:val="bottom"/>
          </w:tcPr>
          <w:p>
            <w:pPr>
              <w:pStyle w:val="TableContents"/>
              <w:spacing w:before="0" w:after="283"/>
              <w:rPr/>
            </w:pPr>
            <w:r>
              <w:rPr/>
              <w:t> </w:t>
            </w:r>
          </w:p>
        </w:tc>
        <w:tc>
          <w:tcPr>
            <w:tcW w:w="111" w:type="dxa"/>
            <w:tcBorders/>
            <w:shd w:fill="FFFFFF" w:val="clear"/>
            <w:vAlign w:val="bottom"/>
          </w:tcPr>
          <w:p>
            <w:pPr>
              <w:pStyle w:val="TableContents"/>
              <w:spacing w:before="0" w:after="283"/>
              <w:rPr/>
            </w:pPr>
            <w:r>
              <w:rPr/>
              <w:t> </w:t>
            </w:r>
          </w:p>
        </w:tc>
        <w:tc>
          <w:tcPr>
            <w:tcW w:w="1303" w:type="dxa"/>
            <w:tcBorders/>
            <w:shd w:fill="FFFFFF" w:val="clear"/>
            <w:vAlign w:val="bottom"/>
          </w:tcPr>
          <w:p>
            <w:pPr>
              <w:pStyle w:val="TableContents"/>
              <w:spacing w:before="0" w:after="283"/>
              <w:jc w:val="right"/>
              <w:rPr>
                <w:rFonts w:ascii="times" w:hAnsi="times"/>
                <w:sz w:val="14"/>
              </w:rPr>
            </w:pPr>
            <w:r>
              <w:rPr>
                <w:rFonts w:ascii="times" w:hAnsi="times"/>
                <w:sz w:val="14"/>
              </w:rPr>
              <w:t></w:t>
            </w:r>
          </w:p>
        </w:tc>
        <w:tc>
          <w:tcPr>
            <w:tcW w:w="211" w:type="dxa"/>
            <w:tcBorders/>
            <w:shd w:fill="FFFFFF" w:val="clear"/>
            <w:vAlign w:val="bottom"/>
          </w:tcPr>
          <w:p>
            <w:pPr>
              <w:pStyle w:val="TableContents"/>
              <w:spacing w:before="0" w:after="283"/>
              <w:rPr/>
            </w:pPr>
            <w:r>
              <w:rPr/>
              <w:t> </w:t>
            </w:r>
          </w:p>
        </w:tc>
        <w:tc>
          <w:tcPr>
            <w:tcW w:w="112" w:type="dxa"/>
            <w:tcBorders/>
            <w:shd w:fill="FFFFFF" w:val="clear"/>
            <w:vAlign w:val="bottom"/>
          </w:tcPr>
          <w:p>
            <w:pPr>
              <w:pStyle w:val="TableContents"/>
              <w:spacing w:before="0" w:after="283"/>
              <w:rPr/>
            </w:pPr>
            <w:r>
              <w:rPr/>
              <w:t> </w:t>
            </w:r>
          </w:p>
        </w:tc>
        <w:tc>
          <w:tcPr>
            <w:tcW w:w="1303" w:type="dxa"/>
            <w:tcBorders/>
            <w:shd w:fill="FFFFFF" w:val="clear"/>
            <w:vAlign w:val="bottom"/>
          </w:tcPr>
          <w:p>
            <w:pPr>
              <w:pStyle w:val="TableContents"/>
              <w:spacing w:before="0" w:after="283"/>
              <w:jc w:val="right"/>
              <w:rPr>
                <w:rFonts w:ascii="times" w:hAnsi="times"/>
                <w:sz w:val="14"/>
              </w:rPr>
            </w:pPr>
            <w:r>
              <w:rPr>
                <w:rFonts w:ascii="times" w:hAnsi="times"/>
                <w:sz w:val="14"/>
              </w:rPr>
              <w:t>6,036</w:t>
            </w:r>
          </w:p>
        </w:tc>
        <w:tc>
          <w:tcPr>
            <w:tcW w:w="211" w:type="dxa"/>
            <w:tcBorders/>
            <w:shd w:fill="FFFFFF" w:val="clear"/>
            <w:vAlign w:val="bottom"/>
          </w:tcPr>
          <w:p>
            <w:pPr>
              <w:pStyle w:val="TableContents"/>
              <w:spacing w:before="0" w:after="283"/>
              <w:rPr/>
            </w:pPr>
            <w:r>
              <w:rPr/>
              <w:t> </w:t>
            </w:r>
          </w:p>
        </w:tc>
        <w:tc>
          <w:tcPr>
            <w:tcW w:w="112" w:type="dxa"/>
            <w:tcBorders/>
            <w:shd w:fill="FFFFFF" w:val="clear"/>
            <w:vAlign w:val="bottom"/>
          </w:tcPr>
          <w:p>
            <w:pPr>
              <w:pStyle w:val="TableContents"/>
              <w:spacing w:before="0" w:after="283"/>
              <w:rPr/>
            </w:pPr>
            <w:r>
              <w:rPr/>
              <w:t> </w:t>
            </w:r>
          </w:p>
        </w:tc>
        <w:tc>
          <w:tcPr>
            <w:tcW w:w="1303" w:type="dxa"/>
            <w:tcBorders/>
            <w:shd w:fill="FFFFFF" w:val="clear"/>
            <w:vAlign w:val="bottom"/>
          </w:tcPr>
          <w:p>
            <w:pPr>
              <w:pStyle w:val="TableContents"/>
              <w:spacing w:before="0" w:after="283"/>
              <w:jc w:val="right"/>
              <w:rPr>
                <w:rFonts w:ascii="times" w:hAnsi="times"/>
                <w:sz w:val="14"/>
              </w:rPr>
            </w:pPr>
            <w:r>
              <w:rPr>
                <w:rFonts w:ascii="times" w:hAnsi="times"/>
                <w:sz w:val="14"/>
              </w:rPr>
              <w:t></w:t>
            </w:r>
          </w:p>
        </w:tc>
        <w:tc>
          <w:tcPr>
            <w:tcW w:w="211" w:type="dxa"/>
            <w:tcBorders/>
            <w:shd w:fill="FFFFFF" w:val="clear"/>
            <w:vAlign w:val="bottom"/>
          </w:tcPr>
          <w:p>
            <w:pPr>
              <w:pStyle w:val="TableContents"/>
              <w:spacing w:before="0" w:after="283"/>
              <w:rPr/>
            </w:pPr>
            <w:r>
              <w:rPr/>
              <w:t> </w:t>
            </w:r>
          </w:p>
        </w:tc>
        <w:tc>
          <w:tcPr>
            <w:tcW w:w="111" w:type="dxa"/>
            <w:tcBorders/>
            <w:shd w:fill="FFFFFF" w:val="clear"/>
            <w:vAlign w:val="bottom"/>
          </w:tcPr>
          <w:p>
            <w:pPr>
              <w:pStyle w:val="TableContents"/>
              <w:spacing w:before="0" w:after="283"/>
              <w:rPr/>
            </w:pPr>
            <w:r>
              <w:rPr/>
              <w:t> </w:t>
            </w:r>
          </w:p>
        </w:tc>
        <w:tc>
          <w:tcPr>
            <w:tcW w:w="1303" w:type="dxa"/>
            <w:tcBorders/>
            <w:shd w:fill="FFFFFF" w:val="clear"/>
            <w:vAlign w:val="bottom"/>
          </w:tcPr>
          <w:p>
            <w:pPr>
              <w:pStyle w:val="TableContents"/>
              <w:spacing w:before="0" w:after="283"/>
              <w:jc w:val="right"/>
              <w:rPr>
                <w:rFonts w:ascii="times" w:hAnsi="times"/>
                <w:sz w:val="14"/>
              </w:rPr>
            </w:pPr>
            <w:r>
              <w:rPr>
                <w:rFonts w:ascii="times" w:hAnsi="times"/>
                <w:sz w:val="14"/>
              </w:rPr>
              <w:t>4,895</w:t>
            </w:r>
          </w:p>
        </w:tc>
        <w:tc>
          <w:tcPr>
            <w:tcW w:w="212" w:type="dxa"/>
            <w:tcBorders/>
            <w:shd w:fill="FFFFFF" w:val="clear"/>
            <w:vAlign w:val="bottom"/>
          </w:tcPr>
          <w:p>
            <w:pPr>
              <w:pStyle w:val="TableContents"/>
              <w:spacing w:before="0" w:after="283"/>
              <w:rPr/>
            </w:pPr>
            <w:r>
              <w:rPr/>
              <w:t> </w:t>
            </w:r>
          </w:p>
        </w:tc>
      </w:tr>
      <w:tr>
        <w:trPr/>
        <w:tc>
          <w:tcPr>
            <w:tcW w:w="140" w:type="dxa"/>
            <w:tcBorders/>
            <w:shd w:fill="CCEEFF" w:val="clear"/>
            <w:vAlign w:val="bottom"/>
          </w:tcPr>
          <w:p>
            <w:pPr>
              <w:pStyle w:val="TableContents"/>
              <w:spacing w:before="0" w:after="283"/>
              <w:rPr/>
            </w:pPr>
            <w:r>
              <w:rPr/>
              <w:t> </w:t>
            </w:r>
          </w:p>
        </w:tc>
        <w:tc>
          <w:tcPr>
            <w:tcW w:w="3350" w:type="dxa"/>
            <w:gridSpan w:val="2"/>
            <w:tcBorders/>
            <w:shd w:fill="CCEEFF" w:val="clear"/>
            <w:vAlign w:val="bottom"/>
          </w:tcPr>
          <w:p>
            <w:pPr>
              <w:pStyle w:val="TableContents"/>
              <w:spacing w:before="0" w:after="283"/>
              <w:ind w:left="160" w:right="0" w:hanging="160"/>
              <w:rPr>
                <w:rFonts w:ascii="times" w:hAnsi="times"/>
                <w:sz w:val="14"/>
              </w:rPr>
            </w:pPr>
            <w:r>
              <w:rPr>
                <w:rFonts w:ascii="times" w:hAnsi="times"/>
                <w:sz w:val="14"/>
              </w:rPr>
              <w:t>Accumulated other comprehensive income (loss):</w:t>
            </w:r>
          </w:p>
        </w:tc>
        <w:tc>
          <w:tcPr>
            <w:tcW w:w="212" w:type="dxa"/>
            <w:tcBorders/>
            <w:shd w:fill="CCEEFF" w:val="clear"/>
            <w:vAlign w:val="bottom"/>
          </w:tcPr>
          <w:p>
            <w:pPr>
              <w:pStyle w:val="TableContents"/>
              <w:spacing w:before="0" w:after="283"/>
              <w:rPr/>
            </w:pPr>
            <w:r>
              <w:rPr/>
              <w:t> </w:t>
            </w:r>
          </w:p>
        </w:tc>
        <w:tc>
          <w:tcPr>
            <w:tcW w:w="111" w:type="dxa"/>
            <w:tcBorders/>
            <w:shd w:fill="CCEEFF" w:val="clear"/>
            <w:vAlign w:val="bottom"/>
          </w:tcPr>
          <w:p>
            <w:pPr>
              <w:pStyle w:val="TableContents"/>
              <w:spacing w:before="0" w:after="283"/>
              <w:rPr/>
            </w:pPr>
            <w:r>
              <w:rPr/>
              <w:t> </w:t>
            </w:r>
          </w:p>
        </w:tc>
        <w:tc>
          <w:tcPr>
            <w:tcW w:w="1303" w:type="dxa"/>
            <w:tcBorders/>
            <w:shd w:fill="CCEEFF" w:val="clear"/>
            <w:vAlign w:val="bottom"/>
          </w:tcPr>
          <w:p>
            <w:pPr>
              <w:pStyle w:val="TableContents"/>
              <w:spacing w:before="0" w:after="283"/>
              <w:rPr/>
            </w:pPr>
            <w:r>
              <w:rPr/>
              <w:t> </w:t>
            </w:r>
          </w:p>
        </w:tc>
        <w:tc>
          <w:tcPr>
            <w:tcW w:w="211" w:type="dxa"/>
            <w:tcBorders/>
            <w:shd w:fill="CCEEFF" w:val="clear"/>
            <w:vAlign w:val="bottom"/>
          </w:tcPr>
          <w:p>
            <w:pPr>
              <w:pStyle w:val="TableContents"/>
              <w:spacing w:before="0" w:after="283"/>
              <w:rPr/>
            </w:pPr>
            <w:r>
              <w:rPr/>
              <w:t> </w:t>
            </w:r>
          </w:p>
        </w:tc>
        <w:tc>
          <w:tcPr>
            <w:tcW w:w="112" w:type="dxa"/>
            <w:tcBorders/>
            <w:shd w:fill="CCEEFF" w:val="clear"/>
            <w:vAlign w:val="bottom"/>
          </w:tcPr>
          <w:p>
            <w:pPr>
              <w:pStyle w:val="TableContents"/>
              <w:spacing w:before="0" w:after="283"/>
              <w:rPr/>
            </w:pPr>
            <w:r>
              <w:rPr/>
              <w:t> </w:t>
            </w:r>
          </w:p>
        </w:tc>
        <w:tc>
          <w:tcPr>
            <w:tcW w:w="1303" w:type="dxa"/>
            <w:tcBorders/>
            <w:shd w:fill="CCEEFF" w:val="clear"/>
            <w:vAlign w:val="bottom"/>
          </w:tcPr>
          <w:p>
            <w:pPr>
              <w:pStyle w:val="TableContents"/>
              <w:spacing w:before="0" w:after="283"/>
              <w:rPr/>
            </w:pPr>
            <w:r>
              <w:rPr/>
              <w:t> </w:t>
            </w:r>
          </w:p>
        </w:tc>
        <w:tc>
          <w:tcPr>
            <w:tcW w:w="211" w:type="dxa"/>
            <w:tcBorders/>
            <w:shd w:fill="CCEEFF" w:val="clear"/>
            <w:vAlign w:val="bottom"/>
          </w:tcPr>
          <w:p>
            <w:pPr>
              <w:pStyle w:val="TableContents"/>
              <w:spacing w:before="0" w:after="283"/>
              <w:rPr/>
            </w:pPr>
            <w:r>
              <w:rPr/>
              <w:t> </w:t>
            </w:r>
          </w:p>
        </w:tc>
        <w:tc>
          <w:tcPr>
            <w:tcW w:w="112" w:type="dxa"/>
            <w:tcBorders/>
            <w:shd w:fill="CCEEFF" w:val="clear"/>
            <w:vAlign w:val="bottom"/>
          </w:tcPr>
          <w:p>
            <w:pPr>
              <w:pStyle w:val="TableContents"/>
              <w:spacing w:before="0" w:after="283"/>
              <w:rPr/>
            </w:pPr>
            <w:r>
              <w:rPr/>
              <w:t> </w:t>
            </w:r>
          </w:p>
        </w:tc>
        <w:tc>
          <w:tcPr>
            <w:tcW w:w="1303" w:type="dxa"/>
            <w:tcBorders/>
            <w:shd w:fill="CCEEFF" w:val="clear"/>
            <w:vAlign w:val="bottom"/>
          </w:tcPr>
          <w:p>
            <w:pPr>
              <w:pStyle w:val="TableContents"/>
              <w:spacing w:before="0" w:after="283"/>
              <w:rPr/>
            </w:pPr>
            <w:r>
              <w:rPr/>
              <w:t> </w:t>
            </w:r>
          </w:p>
        </w:tc>
        <w:tc>
          <w:tcPr>
            <w:tcW w:w="211" w:type="dxa"/>
            <w:tcBorders/>
            <w:shd w:fill="CCEEFF" w:val="clear"/>
            <w:vAlign w:val="bottom"/>
          </w:tcPr>
          <w:p>
            <w:pPr>
              <w:pStyle w:val="TableContents"/>
              <w:spacing w:before="0" w:after="283"/>
              <w:rPr/>
            </w:pPr>
            <w:r>
              <w:rPr/>
              <w:t> </w:t>
            </w:r>
          </w:p>
        </w:tc>
        <w:tc>
          <w:tcPr>
            <w:tcW w:w="111" w:type="dxa"/>
            <w:tcBorders/>
            <w:shd w:fill="CCEEFF" w:val="clear"/>
            <w:vAlign w:val="bottom"/>
          </w:tcPr>
          <w:p>
            <w:pPr>
              <w:pStyle w:val="TableContents"/>
              <w:spacing w:before="0" w:after="283"/>
              <w:rPr/>
            </w:pPr>
            <w:r>
              <w:rPr/>
              <w:t> </w:t>
            </w:r>
          </w:p>
        </w:tc>
        <w:tc>
          <w:tcPr>
            <w:tcW w:w="1303" w:type="dxa"/>
            <w:tcBorders/>
            <w:shd w:fill="CCEEFF" w:val="clear"/>
            <w:vAlign w:val="bottom"/>
          </w:tcPr>
          <w:p>
            <w:pPr>
              <w:pStyle w:val="TableContents"/>
              <w:spacing w:before="0" w:after="283"/>
              <w:rPr/>
            </w:pPr>
            <w:r>
              <w:rPr/>
              <w:t> </w:t>
            </w:r>
          </w:p>
        </w:tc>
        <w:tc>
          <w:tcPr>
            <w:tcW w:w="212" w:type="dxa"/>
            <w:tcBorders/>
            <w:shd w:fill="CCEEFF" w:val="clear"/>
            <w:vAlign w:val="bottom"/>
          </w:tcPr>
          <w:p>
            <w:pPr>
              <w:pStyle w:val="TableContents"/>
              <w:spacing w:before="0" w:after="283"/>
              <w:rPr/>
            </w:pPr>
            <w:r>
              <w:rPr/>
              <w:t> </w:t>
            </w:r>
          </w:p>
        </w:tc>
      </w:tr>
      <w:tr>
        <w:trPr/>
        <w:tc>
          <w:tcPr>
            <w:tcW w:w="140" w:type="dxa"/>
            <w:tcBorders/>
            <w:shd w:fill="FFFFFF" w:val="clear"/>
            <w:vAlign w:val="bottom"/>
          </w:tcPr>
          <w:p>
            <w:pPr>
              <w:pStyle w:val="TableContents"/>
              <w:spacing w:before="0" w:after="283"/>
              <w:rPr/>
            </w:pPr>
            <w:r>
              <w:rPr/>
              <w:t> </w:t>
            </w:r>
          </w:p>
        </w:tc>
        <w:tc>
          <w:tcPr>
            <w:tcW w:w="742" w:type="dxa"/>
            <w:tcBorders/>
            <w:shd w:fill="FFFFFF" w:val="clear"/>
            <w:vAlign w:val="bottom"/>
          </w:tcPr>
          <w:p>
            <w:pPr>
              <w:pStyle w:val="TableContents"/>
              <w:spacing w:before="0" w:after="283"/>
              <w:rPr/>
            </w:pPr>
            <w:r>
              <w:rPr/>
              <w:t> </w:t>
            </w:r>
          </w:p>
        </w:tc>
        <w:tc>
          <w:tcPr>
            <w:tcW w:w="2608" w:type="dxa"/>
            <w:tcBorders/>
            <w:shd w:fill="FFFFFF" w:val="clear"/>
            <w:vAlign w:val="bottom"/>
          </w:tcPr>
          <w:p>
            <w:pPr>
              <w:pStyle w:val="TableContents"/>
              <w:spacing w:before="0" w:after="283"/>
              <w:ind w:left="160" w:right="0" w:hanging="160"/>
              <w:rPr>
                <w:rFonts w:ascii="times" w:hAnsi="times"/>
                <w:sz w:val="14"/>
              </w:rPr>
            </w:pPr>
            <w:r>
              <w:rPr>
                <w:rFonts w:ascii="times" w:hAnsi="times"/>
                <w:sz w:val="14"/>
              </w:rPr>
              <w:t>Initial transition obligation</w:t>
            </w:r>
          </w:p>
        </w:tc>
        <w:tc>
          <w:tcPr>
            <w:tcW w:w="212" w:type="dxa"/>
            <w:tcBorders/>
            <w:shd w:fill="FFFFFF" w:val="clear"/>
            <w:vAlign w:val="bottom"/>
          </w:tcPr>
          <w:p>
            <w:pPr>
              <w:pStyle w:val="TableContents"/>
              <w:spacing w:before="0" w:after="283"/>
              <w:rPr/>
            </w:pPr>
            <w:r>
              <w:rPr/>
              <w:t> </w:t>
            </w:r>
          </w:p>
        </w:tc>
        <w:tc>
          <w:tcPr>
            <w:tcW w:w="111" w:type="dxa"/>
            <w:tcBorders/>
            <w:shd w:fill="FFFFFF" w:val="clear"/>
            <w:vAlign w:val="bottom"/>
          </w:tcPr>
          <w:p>
            <w:pPr>
              <w:pStyle w:val="TableContents"/>
              <w:spacing w:before="0" w:after="283"/>
              <w:rPr/>
            </w:pPr>
            <w:r>
              <w:rPr/>
              <w:t> </w:t>
            </w:r>
          </w:p>
        </w:tc>
        <w:tc>
          <w:tcPr>
            <w:tcW w:w="1303" w:type="dxa"/>
            <w:tcBorders/>
            <w:shd w:fill="FFFFFF" w:val="clear"/>
            <w:vAlign w:val="bottom"/>
          </w:tcPr>
          <w:p>
            <w:pPr>
              <w:pStyle w:val="TableContents"/>
              <w:spacing w:before="0" w:after="283"/>
              <w:jc w:val="right"/>
              <w:rPr>
                <w:rFonts w:ascii="times" w:hAnsi="times"/>
                <w:sz w:val="14"/>
              </w:rPr>
            </w:pPr>
            <w:r>
              <w:rPr>
                <w:rFonts w:ascii="times" w:hAnsi="times"/>
                <w:sz w:val="14"/>
              </w:rPr>
              <w:t></w:t>
            </w:r>
          </w:p>
        </w:tc>
        <w:tc>
          <w:tcPr>
            <w:tcW w:w="211" w:type="dxa"/>
            <w:tcBorders/>
            <w:shd w:fill="FFFFFF" w:val="clear"/>
            <w:vAlign w:val="bottom"/>
          </w:tcPr>
          <w:p>
            <w:pPr>
              <w:pStyle w:val="TableContents"/>
              <w:spacing w:before="0" w:after="283"/>
              <w:rPr/>
            </w:pPr>
            <w:r>
              <w:rPr/>
              <w:t> </w:t>
            </w:r>
          </w:p>
        </w:tc>
        <w:tc>
          <w:tcPr>
            <w:tcW w:w="112" w:type="dxa"/>
            <w:tcBorders/>
            <w:shd w:fill="FFFFFF" w:val="clear"/>
            <w:vAlign w:val="bottom"/>
          </w:tcPr>
          <w:p>
            <w:pPr>
              <w:pStyle w:val="TableContents"/>
              <w:spacing w:before="0" w:after="283"/>
              <w:rPr/>
            </w:pPr>
            <w:r>
              <w:rPr/>
              <w:t> </w:t>
            </w:r>
          </w:p>
        </w:tc>
        <w:tc>
          <w:tcPr>
            <w:tcW w:w="1303" w:type="dxa"/>
            <w:tcBorders/>
            <w:shd w:fill="FFFFFF" w:val="clear"/>
            <w:vAlign w:val="bottom"/>
          </w:tcPr>
          <w:p>
            <w:pPr>
              <w:pStyle w:val="TableContents"/>
              <w:spacing w:before="0" w:after="283"/>
              <w:jc w:val="right"/>
              <w:rPr>
                <w:rFonts w:ascii="times" w:hAnsi="times"/>
                <w:sz w:val="14"/>
              </w:rPr>
            </w:pPr>
            <w:r>
              <w:rPr>
                <w:rFonts w:ascii="times" w:hAnsi="times"/>
                <w:sz w:val="14"/>
              </w:rPr>
              <w:t>809</w:t>
            </w:r>
          </w:p>
        </w:tc>
        <w:tc>
          <w:tcPr>
            <w:tcW w:w="211" w:type="dxa"/>
            <w:tcBorders/>
            <w:shd w:fill="FFFFFF" w:val="clear"/>
            <w:vAlign w:val="bottom"/>
          </w:tcPr>
          <w:p>
            <w:pPr>
              <w:pStyle w:val="TableContents"/>
              <w:spacing w:before="0" w:after="283"/>
              <w:rPr/>
            </w:pPr>
            <w:r>
              <w:rPr/>
              <w:t> </w:t>
            </w:r>
          </w:p>
        </w:tc>
        <w:tc>
          <w:tcPr>
            <w:tcW w:w="112" w:type="dxa"/>
            <w:tcBorders/>
            <w:shd w:fill="FFFFFF" w:val="clear"/>
            <w:vAlign w:val="bottom"/>
          </w:tcPr>
          <w:p>
            <w:pPr>
              <w:pStyle w:val="TableContents"/>
              <w:spacing w:before="0" w:after="283"/>
              <w:rPr/>
            </w:pPr>
            <w:r>
              <w:rPr/>
              <w:t> </w:t>
            </w:r>
          </w:p>
        </w:tc>
        <w:tc>
          <w:tcPr>
            <w:tcW w:w="1303" w:type="dxa"/>
            <w:tcBorders/>
            <w:shd w:fill="FFFFFF" w:val="clear"/>
            <w:vAlign w:val="bottom"/>
          </w:tcPr>
          <w:p>
            <w:pPr>
              <w:pStyle w:val="TableContents"/>
              <w:spacing w:before="0" w:after="283"/>
              <w:jc w:val="right"/>
              <w:rPr>
                <w:rFonts w:ascii="times" w:hAnsi="times"/>
                <w:sz w:val="14"/>
              </w:rPr>
            </w:pPr>
            <w:r>
              <w:rPr>
                <w:rFonts w:ascii="times" w:hAnsi="times"/>
                <w:sz w:val="14"/>
              </w:rPr>
              <w:t></w:t>
            </w:r>
          </w:p>
        </w:tc>
        <w:tc>
          <w:tcPr>
            <w:tcW w:w="211" w:type="dxa"/>
            <w:tcBorders/>
            <w:shd w:fill="FFFFFF" w:val="clear"/>
            <w:vAlign w:val="bottom"/>
          </w:tcPr>
          <w:p>
            <w:pPr>
              <w:pStyle w:val="TableContents"/>
              <w:spacing w:before="0" w:after="283"/>
              <w:rPr/>
            </w:pPr>
            <w:r>
              <w:rPr/>
              <w:t> </w:t>
            </w:r>
          </w:p>
        </w:tc>
        <w:tc>
          <w:tcPr>
            <w:tcW w:w="111" w:type="dxa"/>
            <w:tcBorders/>
            <w:shd w:fill="FFFFFF" w:val="clear"/>
            <w:vAlign w:val="bottom"/>
          </w:tcPr>
          <w:p>
            <w:pPr>
              <w:pStyle w:val="TableContents"/>
              <w:spacing w:before="0" w:after="283"/>
              <w:rPr/>
            </w:pPr>
            <w:r>
              <w:rPr/>
              <w:t> </w:t>
            </w:r>
          </w:p>
        </w:tc>
        <w:tc>
          <w:tcPr>
            <w:tcW w:w="1303" w:type="dxa"/>
            <w:tcBorders/>
            <w:shd w:fill="FFFFFF" w:val="clear"/>
            <w:vAlign w:val="bottom"/>
          </w:tcPr>
          <w:p>
            <w:pPr>
              <w:pStyle w:val="TableContents"/>
              <w:spacing w:before="0" w:after="283"/>
              <w:jc w:val="right"/>
              <w:rPr>
                <w:rFonts w:ascii="times" w:hAnsi="times"/>
                <w:sz w:val="14"/>
              </w:rPr>
            </w:pPr>
            <w:r>
              <w:rPr>
                <w:rFonts w:ascii="times" w:hAnsi="times"/>
                <w:sz w:val="14"/>
              </w:rPr>
              <w:t>830</w:t>
            </w:r>
          </w:p>
        </w:tc>
        <w:tc>
          <w:tcPr>
            <w:tcW w:w="212" w:type="dxa"/>
            <w:tcBorders/>
            <w:shd w:fill="FFFFFF" w:val="clear"/>
            <w:vAlign w:val="bottom"/>
          </w:tcPr>
          <w:p>
            <w:pPr>
              <w:pStyle w:val="TableContents"/>
              <w:spacing w:before="0" w:after="283"/>
              <w:rPr/>
            </w:pPr>
            <w:r>
              <w:rPr/>
              <w:t> </w:t>
            </w:r>
          </w:p>
        </w:tc>
      </w:tr>
      <w:tr>
        <w:trPr/>
        <w:tc>
          <w:tcPr>
            <w:tcW w:w="140" w:type="dxa"/>
            <w:tcBorders/>
            <w:shd w:fill="CCEEFF" w:val="clear"/>
            <w:vAlign w:val="bottom"/>
          </w:tcPr>
          <w:p>
            <w:pPr>
              <w:pStyle w:val="TableContents"/>
              <w:spacing w:before="0" w:after="283"/>
              <w:rPr/>
            </w:pPr>
            <w:r>
              <w:rPr/>
              <w:t> </w:t>
            </w:r>
          </w:p>
        </w:tc>
        <w:tc>
          <w:tcPr>
            <w:tcW w:w="742" w:type="dxa"/>
            <w:tcBorders/>
            <w:shd w:fill="CCEEFF" w:val="clear"/>
            <w:vAlign w:val="bottom"/>
          </w:tcPr>
          <w:p>
            <w:pPr>
              <w:pStyle w:val="TableContents"/>
              <w:spacing w:before="0" w:after="283"/>
              <w:rPr/>
            </w:pPr>
            <w:r>
              <w:rPr/>
              <w:t> </w:t>
            </w:r>
          </w:p>
        </w:tc>
        <w:tc>
          <w:tcPr>
            <w:tcW w:w="2608" w:type="dxa"/>
            <w:tcBorders/>
            <w:shd w:fill="CCEEFF" w:val="clear"/>
            <w:vAlign w:val="bottom"/>
          </w:tcPr>
          <w:p>
            <w:pPr>
              <w:pStyle w:val="TableContents"/>
              <w:spacing w:before="0" w:after="283"/>
              <w:ind w:left="160" w:right="0" w:hanging="160"/>
              <w:rPr>
                <w:rFonts w:ascii="times" w:hAnsi="times"/>
                <w:sz w:val="14"/>
              </w:rPr>
            </w:pPr>
            <w:r>
              <w:rPr>
                <w:rFonts w:ascii="times" w:hAnsi="times"/>
                <w:sz w:val="14"/>
              </w:rPr>
              <w:t>Past service liability</w:t>
            </w:r>
          </w:p>
        </w:tc>
        <w:tc>
          <w:tcPr>
            <w:tcW w:w="212" w:type="dxa"/>
            <w:tcBorders/>
            <w:shd w:fill="CCEEFF" w:val="clear"/>
            <w:vAlign w:val="bottom"/>
          </w:tcPr>
          <w:p>
            <w:pPr>
              <w:pStyle w:val="TableContents"/>
              <w:spacing w:before="0" w:after="283"/>
              <w:rPr/>
            </w:pPr>
            <w:r>
              <w:rPr/>
              <w:t> </w:t>
            </w:r>
          </w:p>
        </w:tc>
        <w:tc>
          <w:tcPr>
            <w:tcW w:w="111" w:type="dxa"/>
            <w:tcBorders/>
            <w:shd w:fill="CCEEFF" w:val="clear"/>
            <w:vAlign w:val="bottom"/>
          </w:tcPr>
          <w:p>
            <w:pPr>
              <w:pStyle w:val="TableContents"/>
              <w:spacing w:before="0" w:after="283"/>
              <w:rPr/>
            </w:pPr>
            <w:r>
              <w:rPr/>
              <w:t> </w:t>
            </w:r>
          </w:p>
        </w:tc>
        <w:tc>
          <w:tcPr>
            <w:tcW w:w="1303" w:type="dxa"/>
            <w:tcBorders/>
            <w:shd w:fill="CCEEFF" w:val="clear"/>
            <w:vAlign w:val="bottom"/>
          </w:tcPr>
          <w:p>
            <w:pPr>
              <w:pStyle w:val="TableContents"/>
              <w:spacing w:before="0" w:after="283"/>
              <w:jc w:val="right"/>
              <w:rPr>
                <w:rFonts w:ascii="times" w:hAnsi="times"/>
                <w:sz w:val="14"/>
              </w:rPr>
            </w:pPr>
            <w:r>
              <w:rPr>
                <w:rFonts w:ascii="times" w:hAnsi="times"/>
                <w:sz w:val="14"/>
              </w:rPr>
              <w:t></w:t>
            </w:r>
          </w:p>
        </w:tc>
        <w:tc>
          <w:tcPr>
            <w:tcW w:w="211" w:type="dxa"/>
            <w:tcBorders/>
            <w:shd w:fill="CCEEFF" w:val="clear"/>
            <w:vAlign w:val="bottom"/>
          </w:tcPr>
          <w:p>
            <w:pPr>
              <w:pStyle w:val="TableContents"/>
              <w:spacing w:before="0" w:after="283"/>
              <w:rPr/>
            </w:pPr>
            <w:r>
              <w:rPr/>
              <w:t> </w:t>
            </w:r>
          </w:p>
        </w:tc>
        <w:tc>
          <w:tcPr>
            <w:tcW w:w="112" w:type="dxa"/>
            <w:tcBorders/>
            <w:shd w:fill="CCEEFF" w:val="clear"/>
            <w:vAlign w:val="bottom"/>
          </w:tcPr>
          <w:p>
            <w:pPr>
              <w:pStyle w:val="TableContents"/>
              <w:spacing w:before="0" w:after="283"/>
              <w:rPr/>
            </w:pPr>
            <w:r>
              <w:rPr/>
              <w:t> </w:t>
            </w:r>
          </w:p>
        </w:tc>
        <w:tc>
          <w:tcPr>
            <w:tcW w:w="1303" w:type="dxa"/>
            <w:tcBorders/>
            <w:shd w:fill="CCEEFF" w:val="clear"/>
            <w:vAlign w:val="bottom"/>
          </w:tcPr>
          <w:p>
            <w:pPr>
              <w:pStyle w:val="TableContents"/>
              <w:spacing w:before="0" w:after="283"/>
              <w:jc w:val="right"/>
              <w:rPr>
                <w:rFonts w:ascii="times" w:hAnsi="times"/>
                <w:sz w:val="14"/>
              </w:rPr>
            </w:pPr>
            <w:r>
              <w:rPr>
                <w:rFonts w:ascii="times" w:hAnsi="times"/>
                <w:sz w:val="14"/>
              </w:rPr>
              <w:t>122</w:t>
            </w:r>
          </w:p>
        </w:tc>
        <w:tc>
          <w:tcPr>
            <w:tcW w:w="211" w:type="dxa"/>
            <w:tcBorders/>
            <w:shd w:fill="CCEEFF" w:val="clear"/>
            <w:vAlign w:val="bottom"/>
          </w:tcPr>
          <w:p>
            <w:pPr>
              <w:pStyle w:val="TableContents"/>
              <w:spacing w:before="0" w:after="283"/>
              <w:rPr/>
            </w:pPr>
            <w:r>
              <w:rPr/>
              <w:t> </w:t>
            </w:r>
          </w:p>
        </w:tc>
        <w:tc>
          <w:tcPr>
            <w:tcW w:w="112" w:type="dxa"/>
            <w:tcBorders/>
            <w:shd w:fill="CCEEFF" w:val="clear"/>
            <w:vAlign w:val="bottom"/>
          </w:tcPr>
          <w:p>
            <w:pPr>
              <w:pStyle w:val="TableContents"/>
              <w:spacing w:before="0" w:after="283"/>
              <w:rPr/>
            </w:pPr>
            <w:r>
              <w:rPr/>
              <w:t> </w:t>
            </w:r>
          </w:p>
        </w:tc>
        <w:tc>
          <w:tcPr>
            <w:tcW w:w="1303" w:type="dxa"/>
            <w:tcBorders/>
            <w:shd w:fill="CCEEFF" w:val="clear"/>
            <w:vAlign w:val="bottom"/>
          </w:tcPr>
          <w:p>
            <w:pPr>
              <w:pStyle w:val="TableContents"/>
              <w:spacing w:before="0" w:after="283"/>
              <w:jc w:val="right"/>
              <w:rPr>
                <w:rFonts w:ascii="times" w:hAnsi="times"/>
                <w:sz w:val="14"/>
              </w:rPr>
            </w:pPr>
            <w:r>
              <w:rPr>
                <w:rFonts w:ascii="times" w:hAnsi="times"/>
                <w:sz w:val="14"/>
              </w:rPr>
              <w:t></w:t>
            </w:r>
          </w:p>
        </w:tc>
        <w:tc>
          <w:tcPr>
            <w:tcW w:w="211" w:type="dxa"/>
            <w:tcBorders/>
            <w:shd w:fill="CCEEFF" w:val="clear"/>
            <w:vAlign w:val="bottom"/>
          </w:tcPr>
          <w:p>
            <w:pPr>
              <w:pStyle w:val="TableContents"/>
              <w:spacing w:before="0" w:after="283"/>
              <w:rPr/>
            </w:pPr>
            <w:r>
              <w:rPr/>
              <w:t> </w:t>
            </w:r>
          </w:p>
        </w:tc>
        <w:tc>
          <w:tcPr>
            <w:tcW w:w="111" w:type="dxa"/>
            <w:tcBorders/>
            <w:shd w:fill="CCEEFF" w:val="clear"/>
            <w:vAlign w:val="bottom"/>
          </w:tcPr>
          <w:p>
            <w:pPr>
              <w:pStyle w:val="TableContents"/>
              <w:spacing w:before="0" w:after="283"/>
              <w:rPr/>
            </w:pPr>
            <w:r>
              <w:rPr/>
              <w:t> </w:t>
            </w:r>
          </w:p>
        </w:tc>
        <w:tc>
          <w:tcPr>
            <w:tcW w:w="1303" w:type="dxa"/>
            <w:tcBorders/>
            <w:shd w:fill="CCEEFF" w:val="clear"/>
            <w:vAlign w:val="bottom"/>
          </w:tcPr>
          <w:p>
            <w:pPr>
              <w:pStyle w:val="TableContents"/>
              <w:spacing w:before="0" w:after="283"/>
              <w:jc w:val="right"/>
              <w:rPr>
                <w:rFonts w:ascii="times" w:hAnsi="times"/>
                <w:sz w:val="14"/>
              </w:rPr>
            </w:pPr>
            <w:r>
              <w:rPr>
                <w:rFonts w:ascii="times" w:hAnsi="times"/>
                <w:sz w:val="14"/>
              </w:rPr>
              <w:t>126</w:t>
            </w:r>
          </w:p>
        </w:tc>
        <w:tc>
          <w:tcPr>
            <w:tcW w:w="212" w:type="dxa"/>
            <w:tcBorders/>
            <w:shd w:fill="CCEEFF" w:val="clear"/>
            <w:vAlign w:val="bottom"/>
          </w:tcPr>
          <w:p>
            <w:pPr>
              <w:pStyle w:val="TableContents"/>
              <w:spacing w:before="0" w:after="283"/>
              <w:rPr/>
            </w:pPr>
            <w:r>
              <w:rPr/>
              <w:t> </w:t>
            </w:r>
          </w:p>
        </w:tc>
      </w:tr>
      <w:tr>
        <w:trPr/>
        <w:tc>
          <w:tcPr>
            <w:tcW w:w="140" w:type="dxa"/>
            <w:tcBorders/>
            <w:shd w:fill="FFFFFF" w:val="clear"/>
            <w:vAlign w:val="bottom"/>
          </w:tcPr>
          <w:p>
            <w:pPr>
              <w:pStyle w:val="TableContents"/>
              <w:spacing w:before="0" w:after="283"/>
              <w:rPr/>
            </w:pPr>
            <w:r>
              <w:rPr/>
              <w:t> </w:t>
            </w:r>
          </w:p>
        </w:tc>
        <w:tc>
          <w:tcPr>
            <w:tcW w:w="742" w:type="dxa"/>
            <w:tcBorders/>
            <w:shd w:fill="FFFFFF" w:val="clear"/>
            <w:vAlign w:val="bottom"/>
          </w:tcPr>
          <w:p>
            <w:pPr>
              <w:pStyle w:val="TableContents"/>
              <w:spacing w:before="0" w:after="283"/>
              <w:rPr/>
            </w:pPr>
            <w:r>
              <w:rPr/>
              <w:t> </w:t>
            </w:r>
          </w:p>
        </w:tc>
        <w:tc>
          <w:tcPr>
            <w:tcW w:w="2608" w:type="dxa"/>
            <w:tcBorders/>
            <w:shd w:fill="FFFFFF" w:val="clear"/>
            <w:vAlign w:val="bottom"/>
          </w:tcPr>
          <w:p>
            <w:pPr>
              <w:pStyle w:val="TableContents"/>
              <w:spacing w:before="0" w:after="283"/>
              <w:ind w:left="160" w:right="0" w:hanging="160"/>
              <w:rPr>
                <w:rFonts w:ascii="times" w:hAnsi="times"/>
                <w:sz w:val="14"/>
              </w:rPr>
            </w:pPr>
            <w:r>
              <w:rPr>
                <w:rFonts w:ascii="times" w:hAnsi="times"/>
                <w:sz w:val="14"/>
              </w:rPr>
              <w:t>Net experience (gains) losses</w:t>
            </w:r>
          </w:p>
        </w:tc>
        <w:tc>
          <w:tcPr>
            <w:tcW w:w="212" w:type="dxa"/>
            <w:tcBorders/>
            <w:shd w:fill="FFFFFF" w:val="clear"/>
            <w:vAlign w:val="bottom"/>
          </w:tcPr>
          <w:p>
            <w:pPr>
              <w:pStyle w:val="TableContents"/>
              <w:spacing w:before="0" w:after="283"/>
              <w:rPr/>
            </w:pPr>
            <w:r>
              <w:rPr/>
              <w:t> </w:t>
            </w:r>
          </w:p>
        </w:tc>
        <w:tc>
          <w:tcPr>
            <w:tcW w:w="111" w:type="dxa"/>
            <w:tcBorders/>
            <w:shd w:fill="FFFFFF" w:val="clear"/>
            <w:vAlign w:val="bottom"/>
          </w:tcPr>
          <w:p>
            <w:pPr>
              <w:pStyle w:val="TableContents"/>
              <w:spacing w:before="0" w:after="283"/>
              <w:rPr/>
            </w:pPr>
            <w:r>
              <w:rPr/>
              <w:t> </w:t>
            </w:r>
          </w:p>
        </w:tc>
        <w:tc>
          <w:tcPr>
            <w:tcW w:w="1303" w:type="dxa"/>
            <w:tcBorders/>
            <w:shd w:fill="FFFFFF" w:val="clear"/>
            <w:vAlign w:val="bottom"/>
          </w:tcPr>
          <w:p>
            <w:pPr>
              <w:pStyle w:val="TableContents"/>
              <w:spacing w:before="0" w:after="283"/>
              <w:jc w:val="right"/>
              <w:rPr>
                <w:rFonts w:ascii="times" w:hAnsi="times"/>
                <w:sz w:val="14"/>
              </w:rPr>
            </w:pPr>
            <w:r>
              <w:rPr>
                <w:rFonts w:ascii="times" w:hAnsi="times"/>
                <w:sz w:val="14"/>
              </w:rPr>
              <w:t></w:t>
            </w:r>
          </w:p>
        </w:tc>
        <w:tc>
          <w:tcPr>
            <w:tcW w:w="211" w:type="dxa"/>
            <w:tcBorders/>
            <w:shd w:fill="FFFFFF" w:val="clear"/>
            <w:vAlign w:val="bottom"/>
          </w:tcPr>
          <w:p>
            <w:pPr>
              <w:pStyle w:val="TableContents"/>
              <w:spacing w:before="0" w:after="283"/>
              <w:rPr/>
            </w:pPr>
            <w:r>
              <w:rPr/>
              <w:t> </w:t>
            </w:r>
          </w:p>
        </w:tc>
        <w:tc>
          <w:tcPr>
            <w:tcW w:w="112" w:type="dxa"/>
            <w:tcBorders/>
            <w:shd w:fill="FFFFFF" w:val="clear"/>
            <w:vAlign w:val="bottom"/>
          </w:tcPr>
          <w:p>
            <w:pPr>
              <w:pStyle w:val="TableContents"/>
              <w:spacing w:before="0" w:after="283"/>
              <w:rPr/>
            </w:pPr>
            <w:r>
              <w:rPr/>
              <w:t> </w:t>
            </w:r>
          </w:p>
        </w:tc>
        <w:tc>
          <w:tcPr>
            <w:tcW w:w="1303" w:type="dxa"/>
            <w:tcBorders/>
            <w:shd w:fill="FFFFFF" w:val="clear"/>
            <w:vAlign w:val="bottom"/>
          </w:tcPr>
          <w:p>
            <w:pPr>
              <w:pStyle w:val="TableContents"/>
              <w:spacing w:before="0" w:after="283"/>
              <w:jc w:val="right"/>
              <w:rPr>
                <w:rFonts w:ascii="times" w:hAnsi="times"/>
                <w:sz w:val="14"/>
              </w:rPr>
            </w:pPr>
            <w:r>
              <w:rPr>
                <w:rFonts w:ascii="times" w:hAnsi="times"/>
                <w:sz w:val="14"/>
              </w:rPr>
              <w:t>(604</w:t>
            </w:r>
          </w:p>
        </w:tc>
        <w:tc>
          <w:tcPr>
            <w:tcW w:w="211" w:type="dxa"/>
            <w:tcBorders/>
            <w:shd w:fill="FFFFFF" w:val="clear"/>
            <w:vAlign w:val="bottom"/>
          </w:tcPr>
          <w:p>
            <w:pPr>
              <w:pStyle w:val="TableContents"/>
              <w:spacing w:before="0" w:after="283"/>
              <w:rPr>
                <w:rFonts w:ascii="times" w:hAnsi="times"/>
                <w:sz w:val="14"/>
              </w:rPr>
            </w:pPr>
            <w:r>
              <w:rPr>
                <w:rFonts w:ascii="times" w:hAnsi="times"/>
                <w:sz w:val="14"/>
              </w:rPr>
              <w:t>)</w:t>
            </w:r>
          </w:p>
        </w:tc>
        <w:tc>
          <w:tcPr>
            <w:tcW w:w="112" w:type="dxa"/>
            <w:tcBorders/>
            <w:shd w:fill="FFFFFF" w:val="clear"/>
            <w:vAlign w:val="bottom"/>
          </w:tcPr>
          <w:p>
            <w:pPr>
              <w:pStyle w:val="TableContents"/>
              <w:spacing w:before="0" w:after="283"/>
              <w:rPr/>
            </w:pPr>
            <w:r>
              <w:rPr/>
              <w:t> </w:t>
            </w:r>
          </w:p>
        </w:tc>
        <w:tc>
          <w:tcPr>
            <w:tcW w:w="1303" w:type="dxa"/>
            <w:tcBorders/>
            <w:shd w:fill="FFFFFF" w:val="clear"/>
            <w:vAlign w:val="bottom"/>
          </w:tcPr>
          <w:p>
            <w:pPr>
              <w:pStyle w:val="TableContents"/>
              <w:spacing w:before="0" w:after="283"/>
              <w:jc w:val="right"/>
              <w:rPr>
                <w:rFonts w:ascii="times" w:hAnsi="times"/>
                <w:sz w:val="14"/>
              </w:rPr>
            </w:pPr>
            <w:r>
              <w:rPr>
                <w:rFonts w:ascii="times" w:hAnsi="times"/>
                <w:sz w:val="14"/>
              </w:rPr>
              <w:t></w:t>
            </w:r>
          </w:p>
        </w:tc>
        <w:tc>
          <w:tcPr>
            <w:tcW w:w="211" w:type="dxa"/>
            <w:tcBorders/>
            <w:shd w:fill="FFFFFF" w:val="clear"/>
            <w:vAlign w:val="bottom"/>
          </w:tcPr>
          <w:p>
            <w:pPr>
              <w:pStyle w:val="TableContents"/>
              <w:spacing w:before="0" w:after="283"/>
              <w:rPr/>
            </w:pPr>
            <w:r>
              <w:rPr/>
              <w:t> </w:t>
            </w:r>
          </w:p>
        </w:tc>
        <w:tc>
          <w:tcPr>
            <w:tcW w:w="111" w:type="dxa"/>
            <w:tcBorders/>
            <w:shd w:fill="FFFFFF" w:val="clear"/>
            <w:vAlign w:val="bottom"/>
          </w:tcPr>
          <w:p>
            <w:pPr>
              <w:pStyle w:val="TableContents"/>
              <w:spacing w:before="0" w:after="283"/>
              <w:rPr/>
            </w:pPr>
            <w:r>
              <w:rPr/>
              <w:t> </w:t>
            </w:r>
          </w:p>
        </w:tc>
        <w:tc>
          <w:tcPr>
            <w:tcW w:w="1303" w:type="dxa"/>
            <w:tcBorders/>
            <w:shd w:fill="FFFFFF" w:val="clear"/>
            <w:vAlign w:val="bottom"/>
          </w:tcPr>
          <w:p>
            <w:pPr>
              <w:pStyle w:val="TableContents"/>
              <w:spacing w:before="0" w:after="283"/>
              <w:jc w:val="right"/>
              <w:rPr>
                <w:rFonts w:ascii="times" w:hAnsi="times"/>
                <w:sz w:val="14"/>
              </w:rPr>
            </w:pPr>
            <w:r>
              <w:rPr>
                <w:rFonts w:ascii="times" w:hAnsi="times"/>
                <w:sz w:val="14"/>
              </w:rPr>
              <w:t>(1,356</w:t>
            </w:r>
          </w:p>
        </w:tc>
        <w:tc>
          <w:tcPr>
            <w:tcW w:w="212" w:type="dxa"/>
            <w:tcBorders/>
            <w:shd w:fill="FFFFFF" w:val="clear"/>
            <w:vAlign w:val="bottom"/>
          </w:tcPr>
          <w:p>
            <w:pPr>
              <w:pStyle w:val="TableContents"/>
              <w:spacing w:before="0" w:after="283"/>
              <w:rPr>
                <w:rFonts w:ascii="times" w:hAnsi="times"/>
                <w:sz w:val="14"/>
              </w:rPr>
            </w:pPr>
            <w:r>
              <w:rPr>
                <w:rFonts w:ascii="times" w:hAnsi="times"/>
                <w:sz w:val="14"/>
              </w:rPr>
              <w:t>)</w:t>
            </w:r>
          </w:p>
        </w:tc>
      </w:tr>
      <w:tr>
        <w:trPr/>
        <w:tc>
          <w:tcPr>
            <w:tcW w:w="140" w:type="dxa"/>
            <w:tcBorders/>
            <w:shd w:fill="auto" w:val="clear"/>
          </w:tcPr>
          <w:p>
            <w:pPr>
              <w:pStyle w:val="TableContents"/>
              <w:spacing w:before="0" w:after="283"/>
              <w:rPr/>
            </w:pPr>
            <w:r>
              <w:rPr/>
              <w:t> </w:t>
            </w:r>
          </w:p>
        </w:tc>
        <w:tc>
          <w:tcPr>
            <w:tcW w:w="3350" w:type="dxa"/>
            <w:gridSpan w:val="2"/>
            <w:tcBorders/>
            <w:shd w:fill="auto" w:val="clear"/>
            <w:vAlign w:val="bottom"/>
          </w:tcPr>
          <w:p>
            <w:pPr>
              <w:pStyle w:val="TableContents"/>
              <w:spacing w:before="0" w:after="283"/>
              <w:rPr/>
            </w:pPr>
            <w:r>
              <w:rPr/>
              <w:t> </w:t>
            </w:r>
          </w:p>
        </w:tc>
        <w:tc>
          <w:tcPr>
            <w:tcW w:w="212" w:type="dxa"/>
            <w:tcBorders/>
            <w:shd w:fill="auto" w:val="clear"/>
            <w:vAlign w:val="bottom"/>
          </w:tcPr>
          <w:p>
            <w:pPr>
              <w:pStyle w:val="TableContents"/>
              <w:spacing w:before="0" w:after="283"/>
              <w:rPr/>
            </w:pPr>
            <w:r>
              <w:rPr/>
              <w:t> </w:t>
            </w:r>
          </w:p>
        </w:tc>
        <w:tc>
          <w:tcPr>
            <w:tcW w:w="1414" w:type="dxa"/>
            <w:gridSpan w:val="2"/>
            <w:tcBorders>
              <w:bottom w:val="single" w:sz="8" w:space="0" w:color="000000"/>
            </w:tcBorders>
            <w:shd w:fill="auto" w:val="clear"/>
            <w:tcMar>
              <w:bottom w:w="28" w:type="dxa"/>
            </w:tcMar>
            <w:vAlign w:val="bottom"/>
          </w:tcPr>
          <w:p>
            <w:pPr>
              <w:pStyle w:val="TableContents"/>
              <w:spacing w:before="0" w:after="283"/>
              <w:jc w:val="right"/>
              <w:rPr/>
            </w:pPr>
            <w:r>
              <w:rPr/>
              <w:t> </w:t>
            </w:r>
          </w:p>
        </w:tc>
        <w:tc>
          <w:tcPr>
            <w:tcW w:w="211" w:type="dxa"/>
            <w:tcBorders/>
            <w:shd w:fill="auto" w:val="clear"/>
            <w:vAlign w:val="bottom"/>
          </w:tcPr>
          <w:p>
            <w:pPr>
              <w:pStyle w:val="TableContents"/>
              <w:spacing w:before="0" w:after="283"/>
              <w:rPr/>
            </w:pPr>
            <w:r>
              <w:rPr/>
              <w:t> </w:t>
            </w:r>
          </w:p>
        </w:tc>
        <w:tc>
          <w:tcPr>
            <w:tcW w:w="1415" w:type="dxa"/>
            <w:gridSpan w:val="2"/>
            <w:tcBorders>
              <w:bottom w:val="single" w:sz="8" w:space="0" w:color="000000"/>
            </w:tcBorders>
            <w:shd w:fill="auto" w:val="clear"/>
            <w:tcMar>
              <w:bottom w:w="28" w:type="dxa"/>
            </w:tcMar>
            <w:vAlign w:val="bottom"/>
          </w:tcPr>
          <w:p>
            <w:pPr>
              <w:pStyle w:val="TableContents"/>
              <w:spacing w:before="0" w:after="283"/>
              <w:jc w:val="right"/>
              <w:rPr/>
            </w:pPr>
            <w:r>
              <w:rPr/>
              <w:t> </w:t>
            </w:r>
          </w:p>
        </w:tc>
        <w:tc>
          <w:tcPr>
            <w:tcW w:w="211" w:type="dxa"/>
            <w:tcBorders/>
            <w:shd w:fill="auto" w:val="clear"/>
            <w:vAlign w:val="bottom"/>
          </w:tcPr>
          <w:p>
            <w:pPr>
              <w:pStyle w:val="TableContents"/>
              <w:spacing w:before="0" w:after="283"/>
              <w:rPr/>
            </w:pPr>
            <w:r>
              <w:rPr/>
              <w:t> </w:t>
            </w:r>
          </w:p>
        </w:tc>
        <w:tc>
          <w:tcPr>
            <w:tcW w:w="1415" w:type="dxa"/>
            <w:gridSpan w:val="2"/>
            <w:tcBorders>
              <w:bottom w:val="single" w:sz="8" w:space="0" w:color="000000"/>
            </w:tcBorders>
            <w:shd w:fill="auto" w:val="clear"/>
            <w:tcMar>
              <w:bottom w:w="28" w:type="dxa"/>
            </w:tcMar>
            <w:vAlign w:val="bottom"/>
          </w:tcPr>
          <w:p>
            <w:pPr>
              <w:pStyle w:val="TableContents"/>
              <w:spacing w:before="0" w:after="283"/>
              <w:jc w:val="right"/>
              <w:rPr/>
            </w:pPr>
            <w:r>
              <w:rPr/>
              <w:t> </w:t>
            </w:r>
          </w:p>
        </w:tc>
        <w:tc>
          <w:tcPr>
            <w:tcW w:w="211" w:type="dxa"/>
            <w:tcBorders/>
            <w:shd w:fill="auto" w:val="clear"/>
            <w:vAlign w:val="bottom"/>
          </w:tcPr>
          <w:p>
            <w:pPr>
              <w:pStyle w:val="TableContents"/>
              <w:spacing w:before="0" w:after="283"/>
              <w:rPr/>
            </w:pPr>
            <w:r>
              <w:rPr/>
              <w:t> </w:t>
            </w:r>
          </w:p>
        </w:tc>
        <w:tc>
          <w:tcPr>
            <w:tcW w:w="1414" w:type="dxa"/>
            <w:gridSpan w:val="2"/>
            <w:tcBorders>
              <w:bottom w:val="single" w:sz="8" w:space="0" w:color="000000"/>
            </w:tcBorders>
            <w:shd w:fill="auto" w:val="clear"/>
            <w:tcMar>
              <w:bottom w:w="28" w:type="dxa"/>
            </w:tcMar>
            <w:vAlign w:val="bottom"/>
          </w:tcPr>
          <w:p>
            <w:pPr>
              <w:pStyle w:val="TableContents"/>
              <w:spacing w:before="0" w:after="283"/>
              <w:jc w:val="right"/>
              <w:rPr/>
            </w:pPr>
            <w:r>
              <w:rPr/>
              <w:t> </w:t>
            </w:r>
          </w:p>
        </w:tc>
        <w:tc>
          <w:tcPr>
            <w:tcW w:w="212" w:type="dxa"/>
            <w:tcBorders/>
            <w:shd w:fill="auto" w:val="clear"/>
            <w:vAlign w:val="bottom"/>
          </w:tcPr>
          <w:p>
            <w:pPr>
              <w:pStyle w:val="TableContents"/>
              <w:spacing w:before="0" w:after="283"/>
              <w:rPr/>
            </w:pPr>
            <w:r>
              <w:rPr/>
              <w:t> </w:t>
            </w:r>
          </w:p>
        </w:tc>
      </w:tr>
      <w:tr>
        <w:trPr/>
        <w:tc>
          <w:tcPr>
            <w:tcW w:w="140" w:type="dxa"/>
            <w:tcBorders/>
            <w:shd w:fill="CCEEFF" w:val="clear"/>
            <w:vAlign w:val="bottom"/>
          </w:tcPr>
          <w:p>
            <w:pPr>
              <w:pStyle w:val="TableContents"/>
              <w:spacing w:before="0" w:after="283"/>
              <w:rPr/>
            </w:pPr>
            <w:r>
              <w:rPr/>
              <w:t> </w:t>
            </w:r>
          </w:p>
        </w:tc>
        <w:tc>
          <w:tcPr>
            <w:tcW w:w="3350" w:type="dxa"/>
            <w:gridSpan w:val="2"/>
            <w:tcBorders/>
            <w:shd w:fill="CCEEFF" w:val="clear"/>
            <w:vAlign w:val="bottom"/>
          </w:tcPr>
          <w:p>
            <w:pPr>
              <w:pStyle w:val="TableContents"/>
              <w:spacing w:before="0" w:after="283"/>
              <w:ind w:left="160" w:right="0" w:hanging="160"/>
              <w:rPr>
                <w:rFonts w:ascii="times" w:hAnsi="times"/>
                <w:sz w:val="14"/>
              </w:rPr>
            </w:pPr>
            <w:r>
              <w:rPr>
                <w:rFonts w:ascii="times" w:hAnsi="times"/>
                <w:sz w:val="14"/>
              </w:rPr>
              <w:t>Net liability (asset)</w:t>
            </w:r>
          </w:p>
        </w:tc>
        <w:tc>
          <w:tcPr>
            <w:tcW w:w="212" w:type="dxa"/>
            <w:tcBorders/>
            <w:shd w:fill="CCEEFF" w:val="clear"/>
            <w:vAlign w:val="bottom"/>
          </w:tcPr>
          <w:p>
            <w:pPr>
              <w:pStyle w:val="TableContents"/>
              <w:spacing w:before="0" w:after="283"/>
              <w:rPr/>
            </w:pPr>
            <w:r>
              <w:rPr/>
              <w:t> </w:t>
            </w:r>
          </w:p>
        </w:tc>
        <w:tc>
          <w:tcPr>
            <w:tcW w:w="111" w:type="dxa"/>
            <w:tcBorders/>
            <w:shd w:fill="CCEEFF" w:val="clear"/>
            <w:vAlign w:val="bottom"/>
          </w:tcPr>
          <w:p>
            <w:pPr>
              <w:pStyle w:val="TableContents"/>
              <w:spacing w:before="0" w:after="283"/>
              <w:jc w:val="right"/>
              <w:rPr>
                <w:rFonts w:ascii="times" w:hAnsi="times"/>
                <w:sz w:val="14"/>
              </w:rPr>
            </w:pPr>
            <w:r>
              <w:rPr>
                <w:rFonts w:ascii="times" w:hAnsi="times"/>
                <w:sz w:val="14"/>
              </w:rPr>
              <w:t>$</w:t>
            </w:r>
          </w:p>
        </w:tc>
        <w:tc>
          <w:tcPr>
            <w:tcW w:w="1303" w:type="dxa"/>
            <w:tcBorders/>
            <w:shd w:fill="CCEEFF" w:val="clear"/>
            <w:vAlign w:val="bottom"/>
          </w:tcPr>
          <w:p>
            <w:pPr>
              <w:pStyle w:val="TableContents"/>
              <w:spacing w:before="0" w:after="283"/>
              <w:jc w:val="right"/>
              <w:rPr>
                <w:rFonts w:ascii="times" w:hAnsi="times"/>
                <w:sz w:val="14"/>
              </w:rPr>
            </w:pPr>
            <w:r>
              <w:rPr>
                <w:rFonts w:ascii="times" w:hAnsi="times"/>
                <w:sz w:val="14"/>
              </w:rPr>
              <w:t></w:t>
            </w:r>
          </w:p>
        </w:tc>
        <w:tc>
          <w:tcPr>
            <w:tcW w:w="211" w:type="dxa"/>
            <w:tcBorders/>
            <w:shd w:fill="CCEEFF" w:val="clear"/>
            <w:vAlign w:val="bottom"/>
          </w:tcPr>
          <w:p>
            <w:pPr>
              <w:pStyle w:val="TableContents"/>
              <w:spacing w:before="0" w:after="283"/>
              <w:rPr/>
            </w:pPr>
            <w:r>
              <w:rPr/>
              <w:t> </w:t>
            </w:r>
          </w:p>
        </w:tc>
        <w:tc>
          <w:tcPr>
            <w:tcW w:w="112" w:type="dxa"/>
            <w:tcBorders/>
            <w:shd w:fill="CCEEFF" w:val="clear"/>
            <w:vAlign w:val="bottom"/>
          </w:tcPr>
          <w:p>
            <w:pPr>
              <w:pStyle w:val="TableContents"/>
              <w:spacing w:before="0" w:after="283"/>
              <w:jc w:val="right"/>
              <w:rPr>
                <w:rFonts w:ascii="times" w:hAnsi="times"/>
                <w:sz w:val="14"/>
              </w:rPr>
            </w:pPr>
            <w:r>
              <w:rPr>
                <w:rFonts w:ascii="times" w:hAnsi="times"/>
                <w:sz w:val="14"/>
              </w:rPr>
              <w:t>$</w:t>
            </w:r>
          </w:p>
        </w:tc>
        <w:tc>
          <w:tcPr>
            <w:tcW w:w="1303" w:type="dxa"/>
            <w:tcBorders/>
            <w:shd w:fill="CCEEFF" w:val="clear"/>
            <w:vAlign w:val="bottom"/>
          </w:tcPr>
          <w:p>
            <w:pPr>
              <w:pStyle w:val="TableContents"/>
              <w:spacing w:before="0" w:after="283"/>
              <w:jc w:val="right"/>
              <w:rPr>
                <w:rFonts w:ascii="times" w:hAnsi="times"/>
                <w:sz w:val="14"/>
              </w:rPr>
            </w:pPr>
            <w:r>
              <w:rPr>
                <w:rFonts w:ascii="times" w:hAnsi="times"/>
                <w:sz w:val="14"/>
              </w:rPr>
              <w:t>6,363</w:t>
            </w:r>
          </w:p>
        </w:tc>
        <w:tc>
          <w:tcPr>
            <w:tcW w:w="211" w:type="dxa"/>
            <w:tcBorders/>
            <w:shd w:fill="CCEEFF" w:val="clear"/>
            <w:vAlign w:val="bottom"/>
          </w:tcPr>
          <w:p>
            <w:pPr>
              <w:pStyle w:val="TableContents"/>
              <w:spacing w:before="0" w:after="283"/>
              <w:rPr/>
            </w:pPr>
            <w:r>
              <w:rPr/>
              <w:t> </w:t>
            </w:r>
          </w:p>
        </w:tc>
        <w:tc>
          <w:tcPr>
            <w:tcW w:w="112" w:type="dxa"/>
            <w:tcBorders/>
            <w:shd w:fill="CCEEFF" w:val="clear"/>
            <w:vAlign w:val="bottom"/>
          </w:tcPr>
          <w:p>
            <w:pPr>
              <w:pStyle w:val="TableContents"/>
              <w:spacing w:before="0" w:after="283"/>
              <w:jc w:val="right"/>
              <w:rPr>
                <w:rFonts w:ascii="times" w:hAnsi="times"/>
                <w:sz w:val="14"/>
              </w:rPr>
            </w:pPr>
            <w:r>
              <w:rPr>
                <w:rFonts w:ascii="times" w:hAnsi="times"/>
                <w:sz w:val="14"/>
              </w:rPr>
              <w:t>$</w:t>
            </w:r>
          </w:p>
        </w:tc>
        <w:tc>
          <w:tcPr>
            <w:tcW w:w="1303" w:type="dxa"/>
            <w:tcBorders/>
            <w:shd w:fill="CCEEFF" w:val="clear"/>
            <w:vAlign w:val="bottom"/>
          </w:tcPr>
          <w:p>
            <w:pPr>
              <w:pStyle w:val="TableContents"/>
              <w:spacing w:before="0" w:after="283"/>
              <w:jc w:val="right"/>
              <w:rPr>
                <w:rFonts w:ascii="times" w:hAnsi="times"/>
                <w:sz w:val="14"/>
              </w:rPr>
            </w:pPr>
            <w:r>
              <w:rPr>
                <w:rFonts w:ascii="times" w:hAnsi="times"/>
                <w:sz w:val="14"/>
              </w:rPr>
              <w:t>(110</w:t>
            </w:r>
          </w:p>
        </w:tc>
        <w:tc>
          <w:tcPr>
            <w:tcW w:w="211" w:type="dxa"/>
            <w:tcBorders/>
            <w:shd w:fill="CCEEFF" w:val="clear"/>
            <w:vAlign w:val="bottom"/>
          </w:tcPr>
          <w:p>
            <w:pPr>
              <w:pStyle w:val="TableContents"/>
              <w:spacing w:before="0" w:after="283"/>
              <w:rPr>
                <w:rFonts w:ascii="times" w:hAnsi="times"/>
                <w:sz w:val="14"/>
              </w:rPr>
            </w:pPr>
            <w:r>
              <w:rPr>
                <w:rFonts w:ascii="times" w:hAnsi="times"/>
                <w:sz w:val="14"/>
              </w:rPr>
              <w:t>)</w:t>
            </w:r>
          </w:p>
        </w:tc>
        <w:tc>
          <w:tcPr>
            <w:tcW w:w="111" w:type="dxa"/>
            <w:tcBorders/>
            <w:shd w:fill="CCEEFF" w:val="clear"/>
            <w:vAlign w:val="bottom"/>
          </w:tcPr>
          <w:p>
            <w:pPr>
              <w:pStyle w:val="TableContents"/>
              <w:spacing w:before="0" w:after="283"/>
              <w:jc w:val="right"/>
              <w:rPr>
                <w:rFonts w:ascii="times" w:hAnsi="times"/>
                <w:sz w:val="14"/>
              </w:rPr>
            </w:pPr>
            <w:r>
              <w:rPr>
                <w:rFonts w:ascii="times" w:hAnsi="times"/>
                <w:sz w:val="14"/>
              </w:rPr>
              <w:t>$</w:t>
            </w:r>
          </w:p>
        </w:tc>
        <w:tc>
          <w:tcPr>
            <w:tcW w:w="1303" w:type="dxa"/>
            <w:tcBorders/>
            <w:shd w:fill="CCEEFF" w:val="clear"/>
            <w:vAlign w:val="bottom"/>
          </w:tcPr>
          <w:p>
            <w:pPr>
              <w:pStyle w:val="TableContents"/>
              <w:spacing w:before="0" w:after="283"/>
              <w:jc w:val="right"/>
              <w:rPr>
                <w:rFonts w:ascii="times" w:hAnsi="times"/>
                <w:sz w:val="14"/>
              </w:rPr>
            </w:pPr>
            <w:r>
              <w:rPr>
                <w:rFonts w:ascii="times" w:hAnsi="times"/>
                <w:sz w:val="14"/>
              </w:rPr>
              <w:t>4,495</w:t>
            </w:r>
          </w:p>
        </w:tc>
        <w:tc>
          <w:tcPr>
            <w:tcW w:w="212" w:type="dxa"/>
            <w:tcBorders/>
            <w:shd w:fill="CCEEFF" w:val="clear"/>
            <w:vAlign w:val="bottom"/>
          </w:tcPr>
          <w:p>
            <w:pPr>
              <w:pStyle w:val="TableContents"/>
              <w:spacing w:before="0" w:after="283"/>
              <w:rPr/>
            </w:pPr>
            <w:r>
              <w:rPr/>
              <w:t> </w:t>
            </w:r>
          </w:p>
        </w:tc>
      </w:tr>
      <w:tr>
        <w:trPr/>
        <w:tc>
          <w:tcPr>
            <w:tcW w:w="140" w:type="dxa"/>
            <w:tcBorders/>
            <w:shd w:fill="auto" w:val="clear"/>
          </w:tcPr>
          <w:p>
            <w:pPr>
              <w:pStyle w:val="TableContents"/>
              <w:spacing w:before="0" w:after="283"/>
              <w:rPr/>
            </w:pPr>
            <w:r>
              <w:rPr/>
              <w:t> </w:t>
            </w:r>
          </w:p>
        </w:tc>
        <w:tc>
          <w:tcPr>
            <w:tcW w:w="3350" w:type="dxa"/>
            <w:gridSpan w:val="2"/>
            <w:tcBorders/>
            <w:shd w:fill="auto" w:val="clear"/>
            <w:vAlign w:val="bottom"/>
          </w:tcPr>
          <w:p>
            <w:pPr>
              <w:pStyle w:val="TableContents"/>
              <w:spacing w:before="0" w:after="283"/>
              <w:rPr/>
            </w:pPr>
            <w:r>
              <w:rPr/>
              <w:t> </w:t>
            </w:r>
          </w:p>
        </w:tc>
        <w:tc>
          <w:tcPr>
            <w:tcW w:w="212" w:type="dxa"/>
            <w:tcBorders/>
            <w:shd w:fill="auto" w:val="clear"/>
            <w:vAlign w:val="bottom"/>
          </w:tcPr>
          <w:p>
            <w:pPr>
              <w:pStyle w:val="TableContents"/>
              <w:spacing w:before="0" w:after="283"/>
              <w:rPr/>
            </w:pPr>
            <w:r>
              <w:rPr/>
              <w:t> </w:t>
            </w:r>
          </w:p>
        </w:tc>
        <w:tc>
          <w:tcPr>
            <w:tcW w:w="1414" w:type="dxa"/>
            <w:gridSpan w:val="2"/>
            <w:tcBorders>
              <w:bottom w:val="double" w:sz="6" w:space="0" w:color="000000"/>
            </w:tcBorders>
            <w:shd w:fill="auto" w:val="clear"/>
            <w:tcMar>
              <w:bottom w:w="28" w:type="dxa"/>
            </w:tcMar>
            <w:vAlign w:val="bottom"/>
          </w:tcPr>
          <w:p>
            <w:pPr>
              <w:pStyle w:val="TableContents"/>
              <w:spacing w:before="0" w:after="283"/>
              <w:jc w:val="right"/>
              <w:rPr/>
            </w:pPr>
            <w:r>
              <w:rPr/>
              <w:t> </w:t>
            </w:r>
          </w:p>
        </w:tc>
        <w:tc>
          <w:tcPr>
            <w:tcW w:w="211" w:type="dxa"/>
            <w:tcBorders/>
            <w:shd w:fill="auto" w:val="clear"/>
            <w:vAlign w:val="bottom"/>
          </w:tcPr>
          <w:p>
            <w:pPr>
              <w:pStyle w:val="TableContents"/>
              <w:spacing w:before="0" w:after="283"/>
              <w:rPr/>
            </w:pPr>
            <w:r>
              <w:rPr/>
              <w:t> </w:t>
            </w:r>
          </w:p>
        </w:tc>
        <w:tc>
          <w:tcPr>
            <w:tcW w:w="1415" w:type="dxa"/>
            <w:gridSpan w:val="2"/>
            <w:tcBorders>
              <w:bottom w:val="double" w:sz="6" w:space="0" w:color="000000"/>
            </w:tcBorders>
            <w:shd w:fill="auto" w:val="clear"/>
            <w:tcMar>
              <w:bottom w:w="28" w:type="dxa"/>
            </w:tcMar>
            <w:vAlign w:val="bottom"/>
          </w:tcPr>
          <w:p>
            <w:pPr>
              <w:pStyle w:val="TableContents"/>
              <w:spacing w:before="0" w:after="283"/>
              <w:jc w:val="right"/>
              <w:rPr/>
            </w:pPr>
            <w:r>
              <w:rPr/>
              <w:t> </w:t>
            </w:r>
          </w:p>
        </w:tc>
        <w:tc>
          <w:tcPr>
            <w:tcW w:w="211" w:type="dxa"/>
            <w:tcBorders/>
            <w:shd w:fill="auto" w:val="clear"/>
            <w:vAlign w:val="bottom"/>
          </w:tcPr>
          <w:p>
            <w:pPr>
              <w:pStyle w:val="TableContents"/>
              <w:spacing w:before="0" w:after="283"/>
              <w:rPr/>
            </w:pPr>
            <w:r>
              <w:rPr/>
              <w:t> </w:t>
            </w:r>
          </w:p>
        </w:tc>
        <w:tc>
          <w:tcPr>
            <w:tcW w:w="1415" w:type="dxa"/>
            <w:gridSpan w:val="2"/>
            <w:tcBorders>
              <w:bottom w:val="double" w:sz="6" w:space="0" w:color="000000"/>
            </w:tcBorders>
            <w:shd w:fill="auto" w:val="clear"/>
            <w:tcMar>
              <w:bottom w:w="28" w:type="dxa"/>
            </w:tcMar>
            <w:vAlign w:val="bottom"/>
          </w:tcPr>
          <w:p>
            <w:pPr>
              <w:pStyle w:val="TableContents"/>
              <w:spacing w:before="0" w:after="283"/>
              <w:jc w:val="right"/>
              <w:rPr/>
            </w:pPr>
            <w:r>
              <w:rPr/>
              <w:t> </w:t>
            </w:r>
          </w:p>
        </w:tc>
        <w:tc>
          <w:tcPr>
            <w:tcW w:w="211" w:type="dxa"/>
            <w:tcBorders/>
            <w:shd w:fill="auto" w:val="clear"/>
            <w:vAlign w:val="bottom"/>
          </w:tcPr>
          <w:p>
            <w:pPr>
              <w:pStyle w:val="TableContents"/>
              <w:spacing w:before="0" w:after="283"/>
              <w:rPr/>
            </w:pPr>
            <w:r>
              <w:rPr/>
              <w:t> </w:t>
            </w:r>
          </w:p>
        </w:tc>
        <w:tc>
          <w:tcPr>
            <w:tcW w:w="1414" w:type="dxa"/>
            <w:gridSpan w:val="2"/>
            <w:tcBorders>
              <w:bottom w:val="double" w:sz="6" w:space="0" w:color="000000"/>
            </w:tcBorders>
            <w:shd w:fill="auto" w:val="clear"/>
            <w:tcMar>
              <w:bottom w:w="28" w:type="dxa"/>
            </w:tcMar>
            <w:vAlign w:val="bottom"/>
          </w:tcPr>
          <w:p>
            <w:pPr>
              <w:pStyle w:val="TableContents"/>
              <w:spacing w:before="0" w:after="283"/>
              <w:jc w:val="right"/>
              <w:rPr/>
            </w:pPr>
            <w:r>
              <w:rPr/>
              <w:t> </w:t>
            </w:r>
          </w:p>
        </w:tc>
        <w:tc>
          <w:tcPr>
            <w:tcW w:w="212" w:type="dxa"/>
            <w:tcBorders/>
            <w:shd w:fill="auto" w:val="clear"/>
            <w:vAlign w:val="bottom"/>
          </w:tcPr>
          <w:p>
            <w:pPr>
              <w:pStyle w:val="TableContents"/>
              <w:spacing w:before="0" w:after="283"/>
              <w:rPr/>
            </w:pPr>
            <w:r>
              <w:rPr/>
              <w:t> </w:t>
            </w:r>
          </w:p>
        </w:tc>
      </w:tr>
    </w:tbl>
    <w:p>
      <w:pPr>
        <w:pStyle w:val="TextBody"/>
        <w:numPr>
          <w:ilvl w:val="0"/>
          <w:numId w:val="0"/>
        </w:numPr>
        <w:ind w:left="1414" w:hanging="0"/>
        <w:jc w:val="both"/>
        <w:rPr>
          <w:rFonts w:ascii="times" w:hAnsi="times"/>
          <w:sz w:val="14"/>
        </w:rPr>
      </w:pPr>
      <w:r>
        <w:rPr>
          <w:rFonts w:ascii="times" w:hAnsi="times"/>
          <w:sz w:val="14"/>
        </w:rPr>
        <w:t xml:space="preserve">The following table provides the components of the expected recognition in 2010 of amounts in accumulated other comprehensive income (loss): </w:t>
      </w:r>
    </w:p>
    <w:tbl>
      <w:tblPr>
        <w:tblW w:w="5000" w:type="pct"/>
        <w:jc w:val="center"/>
        <w:tblInd w:w="0" w:type="dxa"/>
        <w:tblCellMar>
          <w:top w:w="0" w:type="dxa"/>
          <w:left w:w="0" w:type="dxa"/>
          <w:bottom w:w="0" w:type="dxa"/>
          <w:right w:w="0" w:type="dxa"/>
        </w:tblCellMar>
      </w:tblPr>
      <w:tblGrid>
        <w:gridCol w:w="1391"/>
        <w:gridCol w:w="4276"/>
        <w:gridCol w:w="522"/>
        <w:gridCol w:w="276"/>
        <w:gridCol w:w="3218"/>
        <w:gridCol w:w="522"/>
      </w:tblGrid>
      <w:tr>
        <w:trPr/>
        <w:tc>
          <w:tcPr>
            <w:tcW w:w="1391" w:type="dxa"/>
            <w:tcBorders/>
            <w:shd w:fill="auto" w:val="clear"/>
            <w:vAlign w:val="center"/>
          </w:tcPr>
          <w:p>
            <w:pPr>
              <w:pStyle w:val="TableContents"/>
              <w:spacing w:before="0" w:after="283"/>
              <w:rPr>
                <w:sz w:val="4"/>
                <w:szCs w:val="4"/>
              </w:rPr>
            </w:pPr>
            <w:r>
              <w:rPr>
                <w:sz w:val="4"/>
                <w:szCs w:val="4"/>
              </w:rPr>
            </w:r>
          </w:p>
        </w:tc>
        <w:tc>
          <w:tcPr>
            <w:tcW w:w="4276" w:type="dxa"/>
            <w:tcBorders/>
            <w:shd w:fill="auto" w:val="clear"/>
            <w:vAlign w:val="center"/>
          </w:tcPr>
          <w:p>
            <w:pPr>
              <w:pStyle w:val="TableContents"/>
              <w:spacing w:before="0" w:after="283"/>
              <w:rPr>
                <w:sz w:val="4"/>
                <w:szCs w:val="4"/>
              </w:rPr>
            </w:pPr>
            <w:r>
              <w:rPr>
                <w:sz w:val="4"/>
                <w:szCs w:val="4"/>
              </w:rPr>
            </w:r>
          </w:p>
        </w:tc>
        <w:tc>
          <w:tcPr>
            <w:tcW w:w="522" w:type="dxa"/>
            <w:tcBorders/>
            <w:shd w:fill="auto" w:val="clear"/>
            <w:vAlign w:val="center"/>
          </w:tcPr>
          <w:p>
            <w:pPr>
              <w:pStyle w:val="TableContents"/>
              <w:spacing w:before="0" w:after="283"/>
              <w:rPr>
                <w:sz w:val="4"/>
                <w:szCs w:val="4"/>
              </w:rPr>
            </w:pPr>
            <w:r>
              <w:rPr>
                <w:sz w:val="4"/>
                <w:szCs w:val="4"/>
              </w:rPr>
            </w:r>
          </w:p>
        </w:tc>
        <w:tc>
          <w:tcPr>
            <w:tcW w:w="276" w:type="dxa"/>
            <w:tcBorders/>
            <w:shd w:fill="auto" w:val="clear"/>
            <w:vAlign w:val="center"/>
          </w:tcPr>
          <w:p>
            <w:pPr>
              <w:pStyle w:val="TableContents"/>
              <w:spacing w:before="0" w:after="283"/>
              <w:rPr>
                <w:sz w:val="4"/>
                <w:szCs w:val="4"/>
              </w:rPr>
            </w:pPr>
            <w:r>
              <w:rPr>
                <w:sz w:val="4"/>
                <w:szCs w:val="4"/>
              </w:rPr>
            </w:r>
          </w:p>
        </w:tc>
        <w:tc>
          <w:tcPr>
            <w:tcW w:w="3218" w:type="dxa"/>
            <w:tcBorders/>
            <w:shd w:fill="auto" w:val="clear"/>
            <w:vAlign w:val="center"/>
          </w:tcPr>
          <w:p>
            <w:pPr>
              <w:pStyle w:val="TableContents"/>
              <w:spacing w:before="0" w:after="283"/>
              <w:rPr>
                <w:sz w:val="4"/>
                <w:szCs w:val="4"/>
              </w:rPr>
            </w:pPr>
            <w:r>
              <w:rPr>
                <w:sz w:val="4"/>
                <w:szCs w:val="4"/>
              </w:rPr>
            </w:r>
          </w:p>
        </w:tc>
        <w:tc>
          <w:tcPr>
            <w:tcW w:w="522" w:type="dxa"/>
            <w:tcBorders/>
            <w:shd w:fill="auto" w:val="clear"/>
            <w:vAlign w:val="center"/>
          </w:tcPr>
          <w:p>
            <w:pPr>
              <w:pStyle w:val="TableContents"/>
              <w:spacing w:before="0" w:after="283"/>
              <w:rPr>
                <w:sz w:val="4"/>
                <w:szCs w:val="4"/>
              </w:rPr>
            </w:pPr>
            <w:r>
              <w:rPr>
                <w:sz w:val="4"/>
                <w:szCs w:val="4"/>
              </w:rPr>
            </w:r>
          </w:p>
        </w:tc>
      </w:tr>
      <w:tr>
        <w:trPr/>
        <w:tc>
          <w:tcPr>
            <w:tcW w:w="1391" w:type="dxa"/>
            <w:tcBorders/>
            <w:shd w:fill="auto" w:val="clear"/>
            <w:vAlign w:val="bottom"/>
          </w:tcPr>
          <w:p>
            <w:pPr>
              <w:pStyle w:val="TableHeading"/>
              <w:suppressLineNumbers/>
              <w:spacing w:before="0" w:after="283"/>
              <w:jc w:val="center"/>
              <w:rPr/>
            </w:pPr>
            <w:r>
              <w:rPr/>
              <w:t> </w:t>
            </w:r>
          </w:p>
        </w:tc>
        <w:tc>
          <w:tcPr>
            <w:tcW w:w="4276" w:type="dxa"/>
            <w:tcBorders/>
            <w:shd w:fill="auto" w:val="clear"/>
            <w:vAlign w:val="bottom"/>
          </w:tcPr>
          <w:p>
            <w:pPr>
              <w:pStyle w:val="TableHeading"/>
              <w:spacing w:before="0" w:after="283"/>
              <w:jc w:val="left"/>
              <w:rPr/>
            </w:pPr>
            <w:r>
              <w:rPr/>
              <w:t> </w:t>
            </w:r>
          </w:p>
        </w:tc>
        <w:tc>
          <w:tcPr>
            <w:tcW w:w="522" w:type="dxa"/>
            <w:tcBorders/>
            <w:shd w:fill="auto" w:val="clear"/>
            <w:vAlign w:val="bottom"/>
          </w:tcPr>
          <w:p>
            <w:pPr>
              <w:pStyle w:val="TableHeading"/>
              <w:suppressLineNumbers/>
              <w:spacing w:before="0" w:after="283"/>
              <w:jc w:val="center"/>
              <w:rPr/>
            </w:pPr>
            <w:r>
              <w:rPr/>
              <w:t> </w:t>
            </w:r>
          </w:p>
        </w:tc>
        <w:tc>
          <w:tcPr>
            <w:tcW w:w="3494" w:type="dxa"/>
            <w:gridSpan w:val="2"/>
            <w:tcBorders>
              <w:bottom w:val="single" w:sz="8" w:space="0" w:color="000000"/>
            </w:tcBorders>
            <w:shd w:fill="auto" w:val="clear"/>
            <w:tcMar>
              <w:bottom w:w="28" w:type="dxa"/>
            </w:tcMar>
            <w:vAlign w:val="bottom"/>
          </w:tcPr>
          <w:p>
            <w:pPr>
              <w:pStyle w:val="TableHeading"/>
              <w:spacing w:before="0" w:after="283"/>
              <w:jc w:val="center"/>
              <w:rPr>
                <w:rFonts w:ascii="times" w:hAnsi="times"/>
                <w:b/>
                <w:sz w:val="14"/>
              </w:rPr>
            </w:pPr>
            <w:r>
              <w:rPr>
                <w:rFonts w:ascii="times" w:hAnsi="times"/>
                <w:b/>
                <w:sz w:val="14"/>
              </w:rPr>
              <w:t xml:space="preserve">Executives Plan </w:t>
            </w:r>
          </w:p>
        </w:tc>
        <w:tc>
          <w:tcPr>
            <w:tcW w:w="522" w:type="dxa"/>
            <w:tcBorders/>
            <w:shd w:fill="auto" w:val="clear"/>
            <w:vAlign w:val="bottom"/>
          </w:tcPr>
          <w:p>
            <w:pPr>
              <w:pStyle w:val="TableHeading"/>
              <w:suppressLineNumbers/>
              <w:spacing w:before="0" w:after="283"/>
              <w:jc w:val="center"/>
              <w:rPr/>
            </w:pPr>
            <w:r>
              <w:rPr/>
              <w:t> </w:t>
            </w:r>
          </w:p>
        </w:tc>
      </w:tr>
      <w:tr>
        <w:trPr/>
        <w:tc>
          <w:tcPr>
            <w:tcW w:w="1391" w:type="dxa"/>
            <w:tcBorders/>
            <w:shd w:fill="CCEEFF" w:val="clear"/>
          </w:tcPr>
          <w:p>
            <w:pPr>
              <w:pStyle w:val="TableContents"/>
              <w:spacing w:before="0" w:after="283"/>
              <w:rPr/>
            </w:pPr>
            <w:r>
              <w:rPr/>
              <w:t> </w:t>
            </w:r>
          </w:p>
        </w:tc>
        <w:tc>
          <w:tcPr>
            <w:tcW w:w="4276" w:type="dxa"/>
            <w:tcBorders/>
            <w:shd w:fill="CCEEFF" w:val="clear"/>
            <w:vAlign w:val="bottom"/>
          </w:tcPr>
          <w:p>
            <w:pPr>
              <w:pStyle w:val="TableContents"/>
              <w:spacing w:before="0" w:after="283"/>
              <w:ind w:left="160" w:right="0" w:hanging="160"/>
              <w:rPr>
                <w:rFonts w:ascii="times" w:hAnsi="times"/>
                <w:sz w:val="14"/>
              </w:rPr>
            </w:pPr>
            <w:r>
              <w:rPr>
                <w:rFonts w:ascii="times" w:hAnsi="times"/>
                <w:sz w:val="14"/>
              </w:rPr>
              <w:t>Transition obligation</w:t>
            </w:r>
          </w:p>
        </w:tc>
        <w:tc>
          <w:tcPr>
            <w:tcW w:w="522" w:type="dxa"/>
            <w:tcBorders/>
            <w:shd w:fill="CCEEFF" w:val="clear"/>
            <w:vAlign w:val="bottom"/>
          </w:tcPr>
          <w:p>
            <w:pPr>
              <w:pStyle w:val="TableContents"/>
              <w:spacing w:before="0" w:after="283"/>
              <w:rPr/>
            </w:pPr>
            <w:r>
              <w:rPr/>
              <w:t> </w:t>
            </w:r>
          </w:p>
        </w:tc>
        <w:tc>
          <w:tcPr>
            <w:tcW w:w="276" w:type="dxa"/>
            <w:tcBorders/>
            <w:shd w:fill="CCEEFF" w:val="clear"/>
            <w:vAlign w:val="bottom"/>
          </w:tcPr>
          <w:p>
            <w:pPr>
              <w:pStyle w:val="TableContents"/>
              <w:spacing w:before="0" w:after="283"/>
              <w:jc w:val="right"/>
              <w:rPr>
                <w:rFonts w:ascii="times" w:hAnsi="times"/>
                <w:sz w:val="14"/>
              </w:rPr>
            </w:pPr>
            <w:r>
              <w:rPr>
                <w:rFonts w:ascii="times" w:hAnsi="times"/>
                <w:sz w:val="14"/>
              </w:rPr>
              <w:t>$</w:t>
            </w:r>
          </w:p>
        </w:tc>
        <w:tc>
          <w:tcPr>
            <w:tcW w:w="3218" w:type="dxa"/>
            <w:tcBorders/>
            <w:shd w:fill="CCEEFF" w:val="clear"/>
            <w:vAlign w:val="bottom"/>
          </w:tcPr>
          <w:p>
            <w:pPr>
              <w:pStyle w:val="TableContents"/>
              <w:spacing w:before="0" w:after="283"/>
              <w:jc w:val="right"/>
              <w:rPr>
                <w:rFonts w:ascii="times" w:hAnsi="times"/>
                <w:sz w:val="14"/>
              </w:rPr>
            </w:pPr>
            <w:r>
              <w:rPr>
                <w:rFonts w:ascii="times" w:hAnsi="times"/>
                <w:sz w:val="14"/>
              </w:rPr>
              <w:t>161</w:t>
            </w:r>
          </w:p>
        </w:tc>
        <w:tc>
          <w:tcPr>
            <w:tcW w:w="522" w:type="dxa"/>
            <w:tcBorders/>
            <w:shd w:fill="CCEEFF" w:val="clear"/>
            <w:vAlign w:val="bottom"/>
          </w:tcPr>
          <w:p>
            <w:pPr>
              <w:pStyle w:val="TableContents"/>
              <w:spacing w:before="0" w:after="283"/>
              <w:rPr/>
            </w:pPr>
            <w:r>
              <w:rPr/>
              <w:t> </w:t>
            </w:r>
          </w:p>
        </w:tc>
      </w:tr>
      <w:tr>
        <w:trPr/>
        <w:tc>
          <w:tcPr>
            <w:tcW w:w="1391" w:type="dxa"/>
            <w:tcBorders/>
            <w:shd w:fill="FFFFFF" w:val="clear"/>
          </w:tcPr>
          <w:p>
            <w:pPr>
              <w:pStyle w:val="TableContents"/>
              <w:spacing w:before="0" w:after="283"/>
              <w:rPr/>
            </w:pPr>
            <w:r>
              <w:rPr/>
              <w:t> </w:t>
            </w:r>
          </w:p>
        </w:tc>
        <w:tc>
          <w:tcPr>
            <w:tcW w:w="4276" w:type="dxa"/>
            <w:tcBorders/>
            <w:shd w:fill="FFFFFF" w:val="clear"/>
            <w:vAlign w:val="bottom"/>
          </w:tcPr>
          <w:p>
            <w:pPr>
              <w:pStyle w:val="TableContents"/>
              <w:spacing w:before="0" w:after="283"/>
              <w:ind w:left="160" w:right="0" w:hanging="160"/>
              <w:rPr>
                <w:rFonts w:ascii="times" w:hAnsi="times"/>
                <w:sz w:val="14"/>
              </w:rPr>
            </w:pPr>
            <w:r>
              <w:rPr>
                <w:rFonts w:ascii="times" w:hAnsi="times"/>
                <w:sz w:val="14"/>
              </w:rPr>
              <w:t>Past service cost or credit</w:t>
            </w:r>
          </w:p>
        </w:tc>
        <w:tc>
          <w:tcPr>
            <w:tcW w:w="522" w:type="dxa"/>
            <w:tcBorders/>
            <w:shd w:fill="FFFFFF" w:val="clear"/>
            <w:vAlign w:val="bottom"/>
          </w:tcPr>
          <w:p>
            <w:pPr>
              <w:pStyle w:val="TableContents"/>
              <w:spacing w:before="0" w:after="283"/>
              <w:rPr/>
            </w:pPr>
            <w:r>
              <w:rPr/>
              <w:t> </w:t>
            </w:r>
          </w:p>
        </w:tc>
        <w:tc>
          <w:tcPr>
            <w:tcW w:w="276" w:type="dxa"/>
            <w:tcBorders/>
            <w:shd w:fill="FFFFFF" w:val="clear"/>
            <w:vAlign w:val="bottom"/>
          </w:tcPr>
          <w:p>
            <w:pPr>
              <w:pStyle w:val="TableContents"/>
              <w:spacing w:before="0" w:after="283"/>
              <w:rPr/>
            </w:pPr>
            <w:r>
              <w:rPr/>
              <w:t> </w:t>
            </w:r>
          </w:p>
        </w:tc>
        <w:tc>
          <w:tcPr>
            <w:tcW w:w="3218" w:type="dxa"/>
            <w:tcBorders/>
            <w:shd w:fill="FFFFFF" w:val="clear"/>
            <w:vAlign w:val="bottom"/>
          </w:tcPr>
          <w:p>
            <w:pPr>
              <w:pStyle w:val="TableContents"/>
              <w:spacing w:before="0" w:after="283"/>
              <w:jc w:val="right"/>
              <w:rPr>
                <w:rFonts w:ascii="times" w:hAnsi="times"/>
                <w:sz w:val="14"/>
              </w:rPr>
            </w:pPr>
            <w:r>
              <w:rPr>
                <w:rFonts w:ascii="times" w:hAnsi="times"/>
                <w:sz w:val="14"/>
              </w:rPr>
              <w:t>25</w:t>
            </w:r>
          </w:p>
        </w:tc>
        <w:tc>
          <w:tcPr>
            <w:tcW w:w="522" w:type="dxa"/>
            <w:tcBorders/>
            <w:shd w:fill="FFFFFF" w:val="clear"/>
            <w:vAlign w:val="bottom"/>
          </w:tcPr>
          <w:p>
            <w:pPr>
              <w:pStyle w:val="TableContents"/>
              <w:spacing w:before="0" w:after="283"/>
              <w:rPr/>
            </w:pPr>
            <w:r>
              <w:rPr/>
              <w:t> </w:t>
            </w:r>
          </w:p>
        </w:tc>
      </w:tr>
      <w:tr>
        <w:trPr/>
        <w:tc>
          <w:tcPr>
            <w:tcW w:w="1391" w:type="dxa"/>
            <w:tcBorders/>
            <w:shd w:fill="auto" w:val="clear"/>
          </w:tcPr>
          <w:p>
            <w:pPr>
              <w:pStyle w:val="TableContents"/>
              <w:spacing w:before="0" w:after="283"/>
              <w:rPr/>
            </w:pPr>
            <w:r>
              <w:rPr/>
              <w:t> </w:t>
            </w:r>
          </w:p>
        </w:tc>
        <w:tc>
          <w:tcPr>
            <w:tcW w:w="4276" w:type="dxa"/>
            <w:tcBorders/>
            <w:shd w:fill="auto" w:val="clear"/>
            <w:vAlign w:val="bottom"/>
          </w:tcPr>
          <w:p>
            <w:pPr>
              <w:pStyle w:val="TableContents"/>
              <w:spacing w:before="0" w:after="283"/>
              <w:rPr/>
            </w:pPr>
            <w:r>
              <w:rPr/>
              <w:t> </w:t>
            </w:r>
          </w:p>
        </w:tc>
        <w:tc>
          <w:tcPr>
            <w:tcW w:w="522" w:type="dxa"/>
            <w:tcBorders/>
            <w:shd w:fill="auto" w:val="clear"/>
            <w:vAlign w:val="bottom"/>
          </w:tcPr>
          <w:p>
            <w:pPr>
              <w:pStyle w:val="TableContents"/>
              <w:spacing w:before="0" w:after="283"/>
              <w:rPr/>
            </w:pPr>
            <w:r>
              <w:rPr/>
              <w:t> </w:t>
            </w:r>
          </w:p>
        </w:tc>
        <w:tc>
          <w:tcPr>
            <w:tcW w:w="3494" w:type="dxa"/>
            <w:gridSpan w:val="2"/>
            <w:tcBorders>
              <w:bottom w:val="single" w:sz="8" w:space="0" w:color="000000"/>
            </w:tcBorders>
            <w:shd w:fill="auto" w:val="clear"/>
            <w:tcMar>
              <w:bottom w:w="28" w:type="dxa"/>
            </w:tcMar>
            <w:vAlign w:val="bottom"/>
          </w:tcPr>
          <w:p>
            <w:pPr>
              <w:pStyle w:val="TableContents"/>
              <w:spacing w:before="0" w:after="283"/>
              <w:jc w:val="right"/>
              <w:rPr/>
            </w:pPr>
            <w:r>
              <w:rPr/>
              <w:t> </w:t>
            </w:r>
          </w:p>
        </w:tc>
        <w:tc>
          <w:tcPr>
            <w:tcW w:w="522" w:type="dxa"/>
            <w:tcBorders/>
            <w:shd w:fill="auto" w:val="clear"/>
            <w:vAlign w:val="bottom"/>
          </w:tcPr>
          <w:p>
            <w:pPr>
              <w:pStyle w:val="TableContents"/>
              <w:spacing w:before="0" w:after="283"/>
              <w:rPr/>
            </w:pPr>
            <w:r>
              <w:rPr/>
              <w:t> </w:t>
            </w:r>
          </w:p>
        </w:tc>
      </w:tr>
      <w:tr>
        <w:trPr/>
        <w:tc>
          <w:tcPr>
            <w:tcW w:w="1391" w:type="dxa"/>
            <w:tcBorders/>
            <w:shd w:fill="CCEEFF" w:val="clear"/>
          </w:tcPr>
          <w:p>
            <w:pPr>
              <w:pStyle w:val="TableContents"/>
              <w:spacing w:before="0" w:after="283"/>
              <w:rPr/>
            </w:pPr>
            <w:r>
              <w:rPr/>
              <w:t> </w:t>
            </w:r>
          </w:p>
        </w:tc>
        <w:tc>
          <w:tcPr>
            <w:tcW w:w="4276" w:type="dxa"/>
            <w:tcBorders/>
            <w:shd w:fill="CCEEFF" w:val="clear"/>
            <w:vAlign w:val="bottom"/>
          </w:tcPr>
          <w:p>
            <w:pPr>
              <w:pStyle w:val="TableContents"/>
              <w:spacing w:before="0" w:after="283"/>
              <w:ind w:left="160" w:right="0" w:hanging="160"/>
              <w:rPr>
                <w:sz w:val="4"/>
                <w:szCs w:val="4"/>
              </w:rPr>
            </w:pPr>
            <w:r>
              <w:rPr>
                <w:sz w:val="4"/>
                <w:szCs w:val="4"/>
              </w:rPr>
            </w:r>
          </w:p>
        </w:tc>
        <w:tc>
          <w:tcPr>
            <w:tcW w:w="522" w:type="dxa"/>
            <w:tcBorders/>
            <w:shd w:fill="CCEEFF" w:val="clear"/>
            <w:vAlign w:val="bottom"/>
          </w:tcPr>
          <w:p>
            <w:pPr>
              <w:pStyle w:val="TableContents"/>
              <w:spacing w:before="0" w:after="283"/>
              <w:rPr/>
            </w:pPr>
            <w:r>
              <w:rPr/>
              <w:t> </w:t>
            </w:r>
          </w:p>
        </w:tc>
        <w:tc>
          <w:tcPr>
            <w:tcW w:w="276" w:type="dxa"/>
            <w:tcBorders/>
            <w:shd w:fill="CCEEFF" w:val="clear"/>
            <w:vAlign w:val="bottom"/>
          </w:tcPr>
          <w:p>
            <w:pPr>
              <w:pStyle w:val="TableContents"/>
              <w:spacing w:before="0" w:after="283"/>
              <w:jc w:val="right"/>
              <w:rPr>
                <w:rFonts w:ascii="times" w:hAnsi="times"/>
                <w:sz w:val="14"/>
              </w:rPr>
            </w:pPr>
            <w:r>
              <w:rPr>
                <w:rFonts w:ascii="times" w:hAnsi="times"/>
                <w:sz w:val="14"/>
              </w:rPr>
              <w:t>$</w:t>
            </w:r>
          </w:p>
        </w:tc>
        <w:tc>
          <w:tcPr>
            <w:tcW w:w="3218" w:type="dxa"/>
            <w:tcBorders/>
            <w:shd w:fill="CCEEFF" w:val="clear"/>
            <w:vAlign w:val="bottom"/>
          </w:tcPr>
          <w:p>
            <w:pPr>
              <w:pStyle w:val="TableContents"/>
              <w:spacing w:before="0" w:after="283"/>
              <w:jc w:val="right"/>
              <w:rPr>
                <w:rFonts w:ascii="times" w:hAnsi="times"/>
                <w:sz w:val="14"/>
              </w:rPr>
            </w:pPr>
            <w:r>
              <w:rPr>
                <w:rFonts w:ascii="times" w:hAnsi="times"/>
                <w:sz w:val="14"/>
              </w:rPr>
              <w:t>186</w:t>
            </w:r>
          </w:p>
        </w:tc>
        <w:tc>
          <w:tcPr>
            <w:tcW w:w="522" w:type="dxa"/>
            <w:tcBorders/>
            <w:shd w:fill="CCEEFF" w:val="clear"/>
            <w:vAlign w:val="bottom"/>
          </w:tcPr>
          <w:p>
            <w:pPr>
              <w:pStyle w:val="TableContents"/>
              <w:spacing w:before="0" w:after="283"/>
              <w:rPr/>
            </w:pPr>
            <w:r>
              <w:rPr/>
              <w:t> </w:t>
            </w:r>
          </w:p>
        </w:tc>
      </w:tr>
      <w:tr>
        <w:trPr/>
        <w:tc>
          <w:tcPr>
            <w:tcW w:w="1391" w:type="dxa"/>
            <w:tcBorders/>
            <w:shd w:fill="auto" w:val="clear"/>
          </w:tcPr>
          <w:p>
            <w:pPr>
              <w:pStyle w:val="TableContents"/>
              <w:spacing w:before="0" w:after="283"/>
              <w:rPr/>
            </w:pPr>
            <w:r>
              <w:rPr/>
              <w:t> </w:t>
            </w:r>
          </w:p>
        </w:tc>
        <w:tc>
          <w:tcPr>
            <w:tcW w:w="4276" w:type="dxa"/>
            <w:tcBorders/>
            <w:shd w:fill="auto" w:val="clear"/>
            <w:vAlign w:val="bottom"/>
          </w:tcPr>
          <w:p>
            <w:pPr>
              <w:pStyle w:val="TableContents"/>
              <w:spacing w:before="0" w:after="283"/>
              <w:rPr/>
            </w:pPr>
            <w:r>
              <w:rPr/>
              <w:t> </w:t>
            </w:r>
          </w:p>
        </w:tc>
        <w:tc>
          <w:tcPr>
            <w:tcW w:w="522" w:type="dxa"/>
            <w:tcBorders/>
            <w:shd w:fill="auto" w:val="clear"/>
            <w:vAlign w:val="bottom"/>
          </w:tcPr>
          <w:p>
            <w:pPr>
              <w:pStyle w:val="TableContents"/>
              <w:spacing w:before="0" w:after="283"/>
              <w:rPr/>
            </w:pPr>
            <w:r>
              <w:rPr/>
              <w:t> </w:t>
            </w:r>
          </w:p>
        </w:tc>
        <w:tc>
          <w:tcPr>
            <w:tcW w:w="3494" w:type="dxa"/>
            <w:gridSpan w:val="2"/>
            <w:tcBorders>
              <w:bottom w:val="double" w:sz="6" w:space="0" w:color="000000"/>
            </w:tcBorders>
            <w:shd w:fill="auto" w:val="clear"/>
            <w:tcMar>
              <w:bottom w:w="28" w:type="dxa"/>
            </w:tcMar>
            <w:vAlign w:val="bottom"/>
          </w:tcPr>
          <w:p>
            <w:pPr>
              <w:pStyle w:val="TableContents"/>
              <w:spacing w:before="0" w:after="283"/>
              <w:jc w:val="right"/>
              <w:rPr/>
            </w:pPr>
            <w:r>
              <w:rPr/>
              <w:t> </w:t>
            </w:r>
          </w:p>
        </w:tc>
        <w:tc>
          <w:tcPr>
            <w:tcW w:w="522" w:type="dxa"/>
            <w:tcBorders/>
            <w:shd w:fill="auto" w:val="clear"/>
            <w:vAlign w:val="bottom"/>
          </w:tcPr>
          <w:p>
            <w:pPr>
              <w:pStyle w:val="TableContents"/>
              <w:spacing w:before="0" w:after="283"/>
              <w:rPr/>
            </w:pPr>
            <w:r>
              <w:rPr/>
              <w:t> </w:t>
            </w:r>
          </w:p>
        </w:tc>
      </w:tr>
    </w:tbl>
    <w:p>
      <w:pPr>
        <w:pStyle w:val="TextBody"/>
        <w:jc w:val="center"/>
        <w:rPr>
          <w:rFonts w:ascii="times" w:hAnsi="times"/>
          <w:sz w:val="20"/>
        </w:rPr>
      </w:pPr>
      <w:r>
        <w:rPr>
          <w:rFonts w:ascii="times" w:hAnsi="times"/>
          <w:sz w:val="20"/>
        </w:rPr>
        <w:t>162</w:t>
      </w:r>
    </w:p>
    <w:p>
      <w:pPr>
        <w:pStyle w:val="HorizontalLine"/>
        <w:pBdr>
          <w:bottom w:val="single" w:sz="20" w:space="0" w:color="808080"/>
        </w:pBdr>
        <w:rPr/>
      </w:pPr>
      <w:r>
        <w:rPr/>
      </w:r>
      <w:r>
        <w:br w:type="page"/>
      </w:r>
    </w:p>
    <w:p>
      <w:pPr>
        <w:pStyle w:val="TextBody"/>
        <w:jc w:val="center"/>
        <w:rPr>
          <w:rFonts w:ascii="times" w:hAnsi="times"/>
          <w:b/>
          <w:sz w:val="20"/>
        </w:rPr>
      </w:pPr>
      <w:bookmarkStart w:id="385" w:name="page_di79301_1_163"/>
      <w:bookmarkEnd w:id="385"/>
      <w:r>
        <w:rPr>
          <w:rFonts w:ascii="times" w:hAnsi="times"/>
          <w:b/>
          <w:sz w:val="20"/>
        </w:rPr>
        <w:br/>
        <w:t xml:space="preserve">AGNICO-EAGLE MINES LIMITED </w:t>
      </w:r>
    </w:p>
    <w:p>
      <w:pPr>
        <w:pStyle w:val="TextBody"/>
        <w:jc w:val="center"/>
        <w:rPr>
          <w:rFonts w:ascii="times" w:hAnsi="times"/>
          <w:b/>
          <w:sz w:val="20"/>
        </w:rPr>
      </w:pPr>
      <w:r>
        <w:rPr>
          <w:rFonts w:ascii="times" w:hAnsi="times"/>
          <w:b/>
          <w:sz w:val="20"/>
        </w:rPr>
        <w:t xml:space="preserve">NOTES TO CONSOLIDATED FINANCIAL STATEMENTS (Continued) </w:t>
      </w:r>
    </w:p>
    <w:p>
      <w:pPr>
        <w:pStyle w:val="TextBody"/>
        <w:jc w:val="center"/>
        <w:rPr>
          <w:rFonts w:ascii="times" w:hAnsi="times"/>
          <w:b/>
          <w:sz w:val="20"/>
        </w:rPr>
      </w:pPr>
      <w:r>
        <w:rPr>
          <w:rFonts w:ascii="times" w:hAnsi="times"/>
          <w:b/>
          <w:sz w:val="20"/>
        </w:rPr>
        <w:t>(thousands of United States dollars, except per share amounts, unless otherwise indicated)</w:t>
        <w:br/>
        <w:t xml:space="preserve">December 31, 2009 </w:t>
      </w:r>
    </w:p>
    <w:p>
      <w:pPr>
        <w:pStyle w:val="TextBody"/>
        <w:jc w:val="both"/>
        <w:rPr>
          <w:rFonts w:ascii="times" w:hAnsi="times"/>
          <w:b/>
          <w:sz w:val="14"/>
        </w:rPr>
      </w:pPr>
      <w:r>
        <w:rPr>
          <w:rFonts w:ascii="times" w:hAnsi="times"/>
          <w:b/>
          <w:sz w:val="14"/>
        </w:rPr>
        <w:t xml:space="preserve">5.     RECLAMATION PROVISION AND OTHER LIABILITIES (Continued) </w:t>
      </w:r>
    </w:p>
    <w:p>
      <w:pPr>
        <w:pStyle w:val="TextBody"/>
        <w:numPr>
          <w:ilvl w:val="0"/>
          <w:numId w:val="0"/>
        </w:numPr>
        <w:ind w:left="1414" w:hanging="0"/>
        <w:jc w:val="both"/>
        <w:rPr>
          <w:rFonts w:ascii="times" w:hAnsi="times"/>
          <w:sz w:val="14"/>
        </w:rPr>
      </w:pPr>
      <w:r>
        <w:rPr>
          <w:rFonts w:ascii="times" w:hAnsi="times"/>
          <w:sz w:val="14"/>
        </w:rPr>
        <w:t xml:space="preserve">The funded status of the Employees Plan and the Executives Plan for 2009 and 2008 is as follows: </w:t>
      </w:r>
    </w:p>
    <w:tbl>
      <w:tblPr>
        <w:tblW w:w="5000" w:type="pct"/>
        <w:jc w:val="center"/>
        <w:tblInd w:w="0" w:type="dxa"/>
        <w:tblCellMar>
          <w:top w:w="0" w:type="dxa"/>
          <w:left w:w="0" w:type="dxa"/>
          <w:bottom w:w="0" w:type="dxa"/>
          <w:right w:w="0" w:type="dxa"/>
        </w:tblCellMar>
      </w:tblPr>
      <w:tblGrid>
        <w:gridCol w:w="567"/>
        <w:gridCol w:w="4580"/>
        <w:gridCol w:w="212"/>
        <w:gridCol w:w="112"/>
        <w:gridCol w:w="887"/>
        <w:gridCol w:w="213"/>
        <w:gridCol w:w="112"/>
        <w:gridCol w:w="886"/>
        <w:gridCol w:w="213"/>
        <w:gridCol w:w="112"/>
        <w:gridCol w:w="886"/>
        <w:gridCol w:w="213"/>
        <w:gridCol w:w="112"/>
        <w:gridCol w:w="887"/>
        <w:gridCol w:w="213"/>
      </w:tblGrid>
      <w:tr>
        <w:trPr/>
        <w:tc>
          <w:tcPr>
            <w:tcW w:w="567" w:type="dxa"/>
            <w:tcBorders/>
            <w:shd w:fill="auto" w:val="clear"/>
            <w:vAlign w:val="center"/>
          </w:tcPr>
          <w:p>
            <w:pPr>
              <w:pStyle w:val="TableContents"/>
              <w:spacing w:before="0" w:after="283"/>
              <w:rPr>
                <w:sz w:val="4"/>
                <w:szCs w:val="4"/>
              </w:rPr>
            </w:pPr>
            <w:r>
              <w:rPr>
                <w:sz w:val="4"/>
                <w:szCs w:val="4"/>
              </w:rPr>
            </w:r>
          </w:p>
        </w:tc>
        <w:tc>
          <w:tcPr>
            <w:tcW w:w="4580" w:type="dxa"/>
            <w:tcBorders/>
            <w:shd w:fill="auto" w:val="clear"/>
            <w:vAlign w:val="center"/>
          </w:tcPr>
          <w:p>
            <w:pPr>
              <w:pStyle w:val="TableContents"/>
              <w:spacing w:before="0" w:after="283"/>
              <w:rPr>
                <w:sz w:val="4"/>
                <w:szCs w:val="4"/>
              </w:rPr>
            </w:pPr>
            <w:r>
              <w:rPr>
                <w:sz w:val="4"/>
                <w:szCs w:val="4"/>
              </w:rPr>
            </w:r>
          </w:p>
        </w:tc>
        <w:tc>
          <w:tcPr>
            <w:tcW w:w="212" w:type="dxa"/>
            <w:tcBorders/>
            <w:shd w:fill="auto" w:val="clear"/>
            <w:vAlign w:val="center"/>
          </w:tcPr>
          <w:p>
            <w:pPr>
              <w:pStyle w:val="TableContents"/>
              <w:spacing w:before="0" w:after="283"/>
              <w:rPr>
                <w:sz w:val="4"/>
                <w:szCs w:val="4"/>
              </w:rPr>
            </w:pPr>
            <w:r>
              <w:rPr>
                <w:sz w:val="4"/>
                <w:szCs w:val="4"/>
              </w:rPr>
            </w:r>
          </w:p>
        </w:tc>
        <w:tc>
          <w:tcPr>
            <w:tcW w:w="112" w:type="dxa"/>
            <w:tcBorders/>
            <w:shd w:fill="auto" w:val="clear"/>
            <w:vAlign w:val="center"/>
          </w:tcPr>
          <w:p>
            <w:pPr>
              <w:pStyle w:val="TableContents"/>
              <w:spacing w:before="0" w:after="283"/>
              <w:rPr>
                <w:sz w:val="4"/>
                <w:szCs w:val="4"/>
              </w:rPr>
            </w:pPr>
            <w:r>
              <w:rPr>
                <w:sz w:val="4"/>
                <w:szCs w:val="4"/>
              </w:rPr>
            </w:r>
          </w:p>
        </w:tc>
        <w:tc>
          <w:tcPr>
            <w:tcW w:w="887" w:type="dxa"/>
            <w:tcBorders/>
            <w:shd w:fill="auto" w:val="clear"/>
            <w:vAlign w:val="center"/>
          </w:tcPr>
          <w:p>
            <w:pPr>
              <w:pStyle w:val="TableContents"/>
              <w:spacing w:before="0" w:after="283"/>
              <w:rPr>
                <w:sz w:val="4"/>
                <w:szCs w:val="4"/>
              </w:rPr>
            </w:pPr>
            <w:r>
              <w:rPr>
                <w:sz w:val="4"/>
                <w:szCs w:val="4"/>
              </w:rPr>
            </w:r>
          </w:p>
        </w:tc>
        <w:tc>
          <w:tcPr>
            <w:tcW w:w="213" w:type="dxa"/>
            <w:tcBorders/>
            <w:shd w:fill="auto" w:val="clear"/>
            <w:vAlign w:val="center"/>
          </w:tcPr>
          <w:p>
            <w:pPr>
              <w:pStyle w:val="TableContents"/>
              <w:spacing w:before="0" w:after="283"/>
              <w:rPr>
                <w:sz w:val="4"/>
                <w:szCs w:val="4"/>
              </w:rPr>
            </w:pPr>
            <w:r>
              <w:rPr>
                <w:sz w:val="4"/>
                <w:szCs w:val="4"/>
              </w:rPr>
            </w:r>
          </w:p>
        </w:tc>
        <w:tc>
          <w:tcPr>
            <w:tcW w:w="112" w:type="dxa"/>
            <w:tcBorders/>
            <w:shd w:fill="auto" w:val="clear"/>
            <w:vAlign w:val="center"/>
          </w:tcPr>
          <w:p>
            <w:pPr>
              <w:pStyle w:val="TableContents"/>
              <w:spacing w:before="0" w:after="283"/>
              <w:rPr>
                <w:sz w:val="4"/>
                <w:szCs w:val="4"/>
              </w:rPr>
            </w:pPr>
            <w:r>
              <w:rPr>
                <w:sz w:val="4"/>
                <w:szCs w:val="4"/>
              </w:rPr>
            </w:r>
          </w:p>
        </w:tc>
        <w:tc>
          <w:tcPr>
            <w:tcW w:w="886" w:type="dxa"/>
            <w:tcBorders/>
            <w:shd w:fill="auto" w:val="clear"/>
            <w:vAlign w:val="center"/>
          </w:tcPr>
          <w:p>
            <w:pPr>
              <w:pStyle w:val="TableContents"/>
              <w:spacing w:before="0" w:after="283"/>
              <w:rPr>
                <w:sz w:val="4"/>
                <w:szCs w:val="4"/>
              </w:rPr>
            </w:pPr>
            <w:r>
              <w:rPr>
                <w:sz w:val="4"/>
                <w:szCs w:val="4"/>
              </w:rPr>
            </w:r>
          </w:p>
        </w:tc>
        <w:tc>
          <w:tcPr>
            <w:tcW w:w="213" w:type="dxa"/>
            <w:tcBorders/>
            <w:shd w:fill="auto" w:val="clear"/>
            <w:vAlign w:val="center"/>
          </w:tcPr>
          <w:p>
            <w:pPr>
              <w:pStyle w:val="TableContents"/>
              <w:spacing w:before="0" w:after="283"/>
              <w:rPr>
                <w:sz w:val="4"/>
                <w:szCs w:val="4"/>
              </w:rPr>
            </w:pPr>
            <w:r>
              <w:rPr>
                <w:sz w:val="4"/>
                <w:szCs w:val="4"/>
              </w:rPr>
            </w:r>
          </w:p>
        </w:tc>
        <w:tc>
          <w:tcPr>
            <w:tcW w:w="112" w:type="dxa"/>
            <w:tcBorders/>
            <w:shd w:fill="auto" w:val="clear"/>
            <w:vAlign w:val="center"/>
          </w:tcPr>
          <w:p>
            <w:pPr>
              <w:pStyle w:val="TableContents"/>
              <w:spacing w:before="0" w:after="283"/>
              <w:rPr>
                <w:sz w:val="4"/>
                <w:szCs w:val="4"/>
              </w:rPr>
            </w:pPr>
            <w:r>
              <w:rPr>
                <w:sz w:val="4"/>
                <w:szCs w:val="4"/>
              </w:rPr>
            </w:r>
          </w:p>
        </w:tc>
        <w:tc>
          <w:tcPr>
            <w:tcW w:w="886" w:type="dxa"/>
            <w:tcBorders/>
            <w:shd w:fill="auto" w:val="clear"/>
            <w:vAlign w:val="center"/>
          </w:tcPr>
          <w:p>
            <w:pPr>
              <w:pStyle w:val="TableContents"/>
              <w:spacing w:before="0" w:after="283"/>
              <w:rPr>
                <w:sz w:val="4"/>
                <w:szCs w:val="4"/>
              </w:rPr>
            </w:pPr>
            <w:r>
              <w:rPr>
                <w:sz w:val="4"/>
                <w:szCs w:val="4"/>
              </w:rPr>
            </w:r>
          </w:p>
        </w:tc>
        <w:tc>
          <w:tcPr>
            <w:tcW w:w="213" w:type="dxa"/>
            <w:tcBorders/>
            <w:shd w:fill="auto" w:val="clear"/>
            <w:vAlign w:val="center"/>
          </w:tcPr>
          <w:p>
            <w:pPr>
              <w:pStyle w:val="TableContents"/>
              <w:spacing w:before="0" w:after="283"/>
              <w:rPr>
                <w:sz w:val="4"/>
                <w:szCs w:val="4"/>
              </w:rPr>
            </w:pPr>
            <w:r>
              <w:rPr>
                <w:sz w:val="4"/>
                <w:szCs w:val="4"/>
              </w:rPr>
            </w:r>
          </w:p>
        </w:tc>
        <w:tc>
          <w:tcPr>
            <w:tcW w:w="112" w:type="dxa"/>
            <w:tcBorders/>
            <w:shd w:fill="auto" w:val="clear"/>
            <w:vAlign w:val="center"/>
          </w:tcPr>
          <w:p>
            <w:pPr>
              <w:pStyle w:val="TableContents"/>
              <w:spacing w:before="0" w:after="283"/>
              <w:rPr>
                <w:sz w:val="4"/>
                <w:szCs w:val="4"/>
              </w:rPr>
            </w:pPr>
            <w:r>
              <w:rPr>
                <w:sz w:val="4"/>
                <w:szCs w:val="4"/>
              </w:rPr>
            </w:r>
          </w:p>
        </w:tc>
        <w:tc>
          <w:tcPr>
            <w:tcW w:w="887" w:type="dxa"/>
            <w:tcBorders/>
            <w:shd w:fill="auto" w:val="clear"/>
            <w:vAlign w:val="center"/>
          </w:tcPr>
          <w:p>
            <w:pPr>
              <w:pStyle w:val="TableContents"/>
              <w:spacing w:before="0" w:after="283"/>
              <w:rPr>
                <w:sz w:val="4"/>
                <w:szCs w:val="4"/>
              </w:rPr>
            </w:pPr>
            <w:r>
              <w:rPr>
                <w:sz w:val="4"/>
                <w:szCs w:val="4"/>
              </w:rPr>
            </w:r>
          </w:p>
        </w:tc>
        <w:tc>
          <w:tcPr>
            <w:tcW w:w="213" w:type="dxa"/>
            <w:tcBorders/>
            <w:shd w:fill="auto" w:val="clear"/>
            <w:vAlign w:val="center"/>
          </w:tcPr>
          <w:p>
            <w:pPr>
              <w:pStyle w:val="TableContents"/>
              <w:spacing w:before="0" w:after="283"/>
              <w:rPr>
                <w:sz w:val="4"/>
                <w:szCs w:val="4"/>
              </w:rPr>
            </w:pPr>
            <w:r>
              <w:rPr>
                <w:sz w:val="4"/>
                <w:szCs w:val="4"/>
              </w:rPr>
            </w:r>
          </w:p>
        </w:tc>
      </w:tr>
      <w:tr>
        <w:trPr/>
        <w:tc>
          <w:tcPr>
            <w:tcW w:w="567" w:type="dxa"/>
            <w:tcBorders/>
            <w:shd w:fill="auto" w:val="clear"/>
            <w:vAlign w:val="bottom"/>
          </w:tcPr>
          <w:p>
            <w:pPr>
              <w:pStyle w:val="TableHeading"/>
              <w:suppressLineNumbers/>
              <w:spacing w:before="0" w:after="283"/>
              <w:jc w:val="center"/>
              <w:rPr/>
            </w:pPr>
            <w:r>
              <w:rPr/>
              <w:t> </w:t>
            </w:r>
          </w:p>
        </w:tc>
        <w:tc>
          <w:tcPr>
            <w:tcW w:w="4580" w:type="dxa"/>
            <w:tcBorders/>
            <w:shd w:fill="auto" w:val="clear"/>
            <w:vAlign w:val="bottom"/>
          </w:tcPr>
          <w:p>
            <w:pPr>
              <w:pStyle w:val="TableHeading"/>
              <w:spacing w:before="0" w:after="283"/>
              <w:jc w:val="left"/>
              <w:rPr/>
            </w:pPr>
            <w:r>
              <w:rPr/>
              <w:t> </w:t>
            </w:r>
          </w:p>
        </w:tc>
        <w:tc>
          <w:tcPr>
            <w:tcW w:w="212" w:type="dxa"/>
            <w:tcBorders/>
            <w:shd w:fill="auto" w:val="clear"/>
            <w:vAlign w:val="bottom"/>
          </w:tcPr>
          <w:p>
            <w:pPr>
              <w:pStyle w:val="TableHeading"/>
              <w:suppressLineNumbers/>
              <w:spacing w:before="0" w:after="283"/>
              <w:jc w:val="center"/>
              <w:rPr/>
            </w:pPr>
            <w:r>
              <w:rPr/>
              <w:t> </w:t>
            </w:r>
          </w:p>
        </w:tc>
        <w:tc>
          <w:tcPr>
            <w:tcW w:w="2210" w:type="dxa"/>
            <w:gridSpan w:val="5"/>
            <w:tcBorders>
              <w:bottom w:val="single" w:sz="8" w:space="0" w:color="000000"/>
            </w:tcBorders>
            <w:shd w:fill="auto" w:val="clear"/>
            <w:tcMar>
              <w:bottom w:w="28" w:type="dxa"/>
            </w:tcMar>
            <w:vAlign w:val="bottom"/>
          </w:tcPr>
          <w:p>
            <w:pPr>
              <w:pStyle w:val="TableHeading"/>
              <w:spacing w:before="0" w:after="283"/>
              <w:jc w:val="center"/>
              <w:rPr>
                <w:rFonts w:ascii="times" w:hAnsi="times"/>
                <w:b/>
                <w:sz w:val="14"/>
              </w:rPr>
            </w:pPr>
            <w:r>
              <w:rPr>
                <w:rFonts w:ascii="times" w:hAnsi="times"/>
                <w:b/>
                <w:sz w:val="14"/>
              </w:rPr>
              <w:t xml:space="preserve">2009 </w:t>
            </w:r>
          </w:p>
        </w:tc>
        <w:tc>
          <w:tcPr>
            <w:tcW w:w="213" w:type="dxa"/>
            <w:tcBorders/>
            <w:shd w:fill="auto" w:val="clear"/>
            <w:vAlign w:val="bottom"/>
          </w:tcPr>
          <w:p>
            <w:pPr>
              <w:pStyle w:val="TableHeading"/>
              <w:suppressLineNumbers/>
              <w:spacing w:before="0" w:after="283"/>
              <w:jc w:val="center"/>
              <w:rPr/>
            </w:pPr>
            <w:r>
              <w:rPr/>
              <w:t> </w:t>
            </w:r>
          </w:p>
        </w:tc>
        <w:tc>
          <w:tcPr>
            <w:tcW w:w="2210" w:type="dxa"/>
            <w:gridSpan w:val="5"/>
            <w:tcBorders>
              <w:bottom w:val="single" w:sz="8" w:space="0" w:color="000000"/>
            </w:tcBorders>
            <w:shd w:fill="auto" w:val="clear"/>
            <w:tcMar>
              <w:bottom w:w="28" w:type="dxa"/>
            </w:tcMar>
            <w:vAlign w:val="bottom"/>
          </w:tcPr>
          <w:p>
            <w:pPr>
              <w:pStyle w:val="TableHeading"/>
              <w:spacing w:before="0" w:after="283"/>
              <w:jc w:val="center"/>
              <w:rPr>
                <w:rFonts w:ascii="times" w:hAnsi="times"/>
                <w:b/>
                <w:sz w:val="14"/>
              </w:rPr>
            </w:pPr>
            <w:r>
              <w:rPr>
                <w:rFonts w:ascii="times" w:hAnsi="times"/>
                <w:b/>
                <w:sz w:val="14"/>
              </w:rPr>
              <w:t xml:space="preserve">2008 </w:t>
            </w:r>
          </w:p>
        </w:tc>
        <w:tc>
          <w:tcPr>
            <w:tcW w:w="213" w:type="dxa"/>
            <w:tcBorders/>
            <w:shd w:fill="auto" w:val="clear"/>
            <w:vAlign w:val="bottom"/>
          </w:tcPr>
          <w:p>
            <w:pPr>
              <w:pStyle w:val="TableHeading"/>
              <w:suppressLineNumbers/>
              <w:spacing w:before="0" w:after="283"/>
              <w:jc w:val="center"/>
              <w:rPr/>
            </w:pPr>
            <w:r>
              <w:rPr/>
              <w:t> </w:t>
            </w:r>
          </w:p>
        </w:tc>
      </w:tr>
      <w:tr>
        <w:trPr/>
        <w:tc>
          <w:tcPr>
            <w:tcW w:w="567" w:type="dxa"/>
            <w:tcBorders/>
            <w:shd w:fill="auto" w:val="clear"/>
            <w:vAlign w:val="bottom"/>
          </w:tcPr>
          <w:p>
            <w:pPr>
              <w:pStyle w:val="TableHeading"/>
              <w:suppressLineNumbers/>
              <w:spacing w:before="0" w:after="283"/>
              <w:jc w:val="center"/>
              <w:rPr/>
            </w:pPr>
            <w:r>
              <w:rPr/>
              <w:t> </w:t>
            </w:r>
          </w:p>
        </w:tc>
        <w:tc>
          <w:tcPr>
            <w:tcW w:w="4580" w:type="dxa"/>
            <w:tcBorders/>
            <w:shd w:fill="auto" w:val="clear"/>
            <w:vAlign w:val="bottom"/>
          </w:tcPr>
          <w:p>
            <w:pPr>
              <w:pStyle w:val="TableHeading"/>
              <w:spacing w:before="0" w:after="283"/>
              <w:jc w:val="left"/>
              <w:rPr/>
            </w:pPr>
            <w:r>
              <w:rPr/>
              <w:t> </w:t>
            </w:r>
          </w:p>
        </w:tc>
        <w:tc>
          <w:tcPr>
            <w:tcW w:w="212" w:type="dxa"/>
            <w:tcBorders/>
            <w:shd w:fill="auto" w:val="clear"/>
            <w:vAlign w:val="bottom"/>
          </w:tcPr>
          <w:p>
            <w:pPr>
              <w:pStyle w:val="TableHeading"/>
              <w:suppressLineNumbers/>
              <w:spacing w:before="0" w:after="283"/>
              <w:jc w:val="center"/>
              <w:rPr/>
            </w:pPr>
            <w:r>
              <w:rPr/>
              <w:t> </w:t>
            </w:r>
          </w:p>
        </w:tc>
        <w:tc>
          <w:tcPr>
            <w:tcW w:w="999" w:type="dxa"/>
            <w:gridSpan w:val="2"/>
            <w:tcBorders>
              <w:bottom w:val="single" w:sz="8" w:space="0" w:color="000000"/>
            </w:tcBorders>
            <w:shd w:fill="auto" w:val="clear"/>
            <w:tcMar>
              <w:bottom w:w="28" w:type="dxa"/>
            </w:tcMar>
            <w:vAlign w:val="bottom"/>
          </w:tcPr>
          <w:p>
            <w:pPr>
              <w:pStyle w:val="TableHeading"/>
              <w:spacing w:before="0" w:after="283"/>
              <w:jc w:val="center"/>
              <w:rPr>
                <w:rFonts w:ascii="times" w:hAnsi="times"/>
                <w:b/>
                <w:sz w:val="14"/>
              </w:rPr>
            </w:pPr>
            <w:r>
              <w:rPr>
                <w:rFonts w:ascii="times" w:hAnsi="times"/>
                <w:b/>
                <w:sz w:val="14"/>
              </w:rPr>
              <w:t xml:space="preserve">Employees </w:t>
            </w:r>
          </w:p>
        </w:tc>
        <w:tc>
          <w:tcPr>
            <w:tcW w:w="213" w:type="dxa"/>
            <w:tcBorders/>
            <w:shd w:fill="auto" w:val="clear"/>
            <w:vAlign w:val="bottom"/>
          </w:tcPr>
          <w:p>
            <w:pPr>
              <w:pStyle w:val="TableHeading"/>
              <w:suppressLineNumbers/>
              <w:spacing w:before="0" w:after="283"/>
              <w:jc w:val="center"/>
              <w:rPr/>
            </w:pPr>
            <w:r>
              <w:rPr/>
              <w:t> </w:t>
            </w:r>
          </w:p>
        </w:tc>
        <w:tc>
          <w:tcPr>
            <w:tcW w:w="998" w:type="dxa"/>
            <w:gridSpan w:val="2"/>
            <w:tcBorders>
              <w:bottom w:val="single" w:sz="8" w:space="0" w:color="000000"/>
            </w:tcBorders>
            <w:shd w:fill="auto" w:val="clear"/>
            <w:tcMar>
              <w:bottom w:w="28" w:type="dxa"/>
            </w:tcMar>
            <w:vAlign w:val="bottom"/>
          </w:tcPr>
          <w:p>
            <w:pPr>
              <w:pStyle w:val="TableHeading"/>
              <w:spacing w:before="0" w:after="283"/>
              <w:jc w:val="center"/>
              <w:rPr>
                <w:rFonts w:ascii="times" w:hAnsi="times"/>
                <w:b/>
                <w:sz w:val="14"/>
              </w:rPr>
            </w:pPr>
            <w:r>
              <w:rPr>
                <w:rFonts w:ascii="times" w:hAnsi="times"/>
                <w:b/>
                <w:sz w:val="14"/>
              </w:rPr>
              <w:t xml:space="preserve">Executives </w:t>
            </w:r>
          </w:p>
        </w:tc>
        <w:tc>
          <w:tcPr>
            <w:tcW w:w="213" w:type="dxa"/>
            <w:tcBorders/>
            <w:shd w:fill="auto" w:val="clear"/>
            <w:vAlign w:val="bottom"/>
          </w:tcPr>
          <w:p>
            <w:pPr>
              <w:pStyle w:val="TableHeading"/>
              <w:suppressLineNumbers/>
              <w:spacing w:before="0" w:after="283"/>
              <w:jc w:val="center"/>
              <w:rPr/>
            </w:pPr>
            <w:r>
              <w:rPr/>
              <w:t> </w:t>
            </w:r>
          </w:p>
        </w:tc>
        <w:tc>
          <w:tcPr>
            <w:tcW w:w="998" w:type="dxa"/>
            <w:gridSpan w:val="2"/>
            <w:tcBorders>
              <w:bottom w:val="single" w:sz="8" w:space="0" w:color="000000"/>
            </w:tcBorders>
            <w:shd w:fill="auto" w:val="clear"/>
            <w:tcMar>
              <w:bottom w:w="28" w:type="dxa"/>
            </w:tcMar>
            <w:vAlign w:val="bottom"/>
          </w:tcPr>
          <w:p>
            <w:pPr>
              <w:pStyle w:val="TableHeading"/>
              <w:spacing w:before="0" w:after="283"/>
              <w:jc w:val="center"/>
              <w:rPr>
                <w:rFonts w:ascii="times" w:hAnsi="times"/>
                <w:b/>
                <w:sz w:val="14"/>
              </w:rPr>
            </w:pPr>
            <w:r>
              <w:rPr>
                <w:rFonts w:ascii="times" w:hAnsi="times"/>
                <w:b/>
                <w:sz w:val="14"/>
              </w:rPr>
              <w:t xml:space="preserve">Employees </w:t>
            </w:r>
          </w:p>
        </w:tc>
        <w:tc>
          <w:tcPr>
            <w:tcW w:w="213" w:type="dxa"/>
            <w:tcBorders/>
            <w:shd w:fill="auto" w:val="clear"/>
            <w:vAlign w:val="bottom"/>
          </w:tcPr>
          <w:p>
            <w:pPr>
              <w:pStyle w:val="TableHeading"/>
              <w:suppressLineNumbers/>
              <w:spacing w:before="0" w:after="283"/>
              <w:jc w:val="center"/>
              <w:rPr/>
            </w:pPr>
            <w:r>
              <w:rPr/>
              <w:t> </w:t>
            </w:r>
          </w:p>
        </w:tc>
        <w:tc>
          <w:tcPr>
            <w:tcW w:w="999" w:type="dxa"/>
            <w:gridSpan w:val="2"/>
            <w:tcBorders>
              <w:bottom w:val="single" w:sz="8" w:space="0" w:color="000000"/>
            </w:tcBorders>
            <w:shd w:fill="auto" w:val="clear"/>
            <w:tcMar>
              <w:bottom w:w="28" w:type="dxa"/>
            </w:tcMar>
            <w:vAlign w:val="bottom"/>
          </w:tcPr>
          <w:p>
            <w:pPr>
              <w:pStyle w:val="TableHeading"/>
              <w:spacing w:before="0" w:after="283"/>
              <w:jc w:val="center"/>
              <w:rPr>
                <w:rFonts w:ascii="times" w:hAnsi="times"/>
                <w:b/>
                <w:sz w:val="14"/>
              </w:rPr>
            </w:pPr>
            <w:r>
              <w:rPr>
                <w:rFonts w:ascii="times" w:hAnsi="times"/>
                <w:b/>
                <w:sz w:val="14"/>
              </w:rPr>
              <w:t xml:space="preserve">Executives </w:t>
            </w:r>
          </w:p>
        </w:tc>
        <w:tc>
          <w:tcPr>
            <w:tcW w:w="213" w:type="dxa"/>
            <w:tcBorders/>
            <w:shd w:fill="auto" w:val="clear"/>
            <w:vAlign w:val="bottom"/>
          </w:tcPr>
          <w:p>
            <w:pPr>
              <w:pStyle w:val="TableHeading"/>
              <w:suppressLineNumbers/>
              <w:spacing w:before="0" w:after="283"/>
              <w:jc w:val="center"/>
              <w:rPr/>
            </w:pPr>
            <w:r>
              <w:rPr/>
              <w:t> </w:t>
            </w:r>
          </w:p>
        </w:tc>
      </w:tr>
      <w:tr>
        <w:trPr/>
        <w:tc>
          <w:tcPr>
            <w:tcW w:w="567" w:type="dxa"/>
            <w:tcBorders/>
            <w:shd w:fill="CCEEFF" w:val="clear"/>
            <w:vAlign w:val="bottom"/>
          </w:tcPr>
          <w:p>
            <w:pPr>
              <w:pStyle w:val="TableContents"/>
              <w:spacing w:before="0" w:after="283"/>
              <w:rPr/>
            </w:pPr>
            <w:r>
              <w:rPr/>
              <w:t> </w:t>
            </w:r>
          </w:p>
        </w:tc>
        <w:tc>
          <w:tcPr>
            <w:tcW w:w="4580" w:type="dxa"/>
            <w:tcBorders/>
            <w:shd w:fill="CCEEFF" w:val="clear"/>
            <w:vAlign w:val="bottom"/>
          </w:tcPr>
          <w:p>
            <w:pPr>
              <w:pStyle w:val="TableContents"/>
              <w:spacing w:before="0" w:after="283"/>
              <w:ind w:left="160" w:right="0" w:hanging="160"/>
              <w:rPr>
                <w:rFonts w:ascii="times" w:hAnsi="times"/>
                <w:b/>
                <w:sz w:val="14"/>
              </w:rPr>
            </w:pPr>
            <w:r>
              <w:rPr>
                <w:rFonts w:ascii="times" w:hAnsi="times"/>
                <w:b/>
                <w:sz w:val="14"/>
              </w:rPr>
              <w:t>Reconciliation of the market value of plan assets</w:t>
            </w:r>
          </w:p>
        </w:tc>
        <w:tc>
          <w:tcPr>
            <w:tcW w:w="212" w:type="dxa"/>
            <w:tcBorders/>
            <w:shd w:fill="CCEEFF" w:val="clear"/>
            <w:vAlign w:val="bottom"/>
          </w:tcPr>
          <w:p>
            <w:pPr>
              <w:pStyle w:val="TableContents"/>
              <w:spacing w:before="0" w:after="283"/>
              <w:rPr/>
            </w:pPr>
            <w:r>
              <w:rPr/>
              <w:t> </w:t>
            </w:r>
          </w:p>
        </w:tc>
        <w:tc>
          <w:tcPr>
            <w:tcW w:w="112" w:type="dxa"/>
            <w:tcBorders/>
            <w:shd w:fill="CCEEFF" w:val="clear"/>
            <w:vAlign w:val="bottom"/>
          </w:tcPr>
          <w:p>
            <w:pPr>
              <w:pStyle w:val="TableContents"/>
              <w:spacing w:before="0" w:after="283"/>
              <w:rPr/>
            </w:pPr>
            <w:r>
              <w:rPr/>
              <w:t> </w:t>
            </w:r>
          </w:p>
        </w:tc>
        <w:tc>
          <w:tcPr>
            <w:tcW w:w="887" w:type="dxa"/>
            <w:tcBorders/>
            <w:shd w:fill="CCEEFF" w:val="clear"/>
            <w:vAlign w:val="bottom"/>
          </w:tcPr>
          <w:p>
            <w:pPr>
              <w:pStyle w:val="TableContents"/>
              <w:spacing w:before="0" w:after="283"/>
              <w:rPr/>
            </w:pPr>
            <w:r>
              <w:rPr/>
              <w:t> </w:t>
            </w:r>
          </w:p>
        </w:tc>
        <w:tc>
          <w:tcPr>
            <w:tcW w:w="213" w:type="dxa"/>
            <w:tcBorders/>
            <w:shd w:fill="CCEEFF" w:val="clear"/>
            <w:vAlign w:val="bottom"/>
          </w:tcPr>
          <w:p>
            <w:pPr>
              <w:pStyle w:val="TableContents"/>
              <w:spacing w:before="0" w:after="283"/>
              <w:rPr/>
            </w:pPr>
            <w:r>
              <w:rPr/>
              <w:t> </w:t>
            </w:r>
          </w:p>
        </w:tc>
        <w:tc>
          <w:tcPr>
            <w:tcW w:w="112" w:type="dxa"/>
            <w:tcBorders/>
            <w:shd w:fill="CCEEFF" w:val="clear"/>
            <w:vAlign w:val="bottom"/>
          </w:tcPr>
          <w:p>
            <w:pPr>
              <w:pStyle w:val="TableContents"/>
              <w:spacing w:before="0" w:after="283"/>
              <w:rPr/>
            </w:pPr>
            <w:r>
              <w:rPr/>
              <w:t> </w:t>
            </w:r>
          </w:p>
        </w:tc>
        <w:tc>
          <w:tcPr>
            <w:tcW w:w="886" w:type="dxa"/>
            <w:tcBorders/>
            <w:shd w:fill="CCEEFF" w:val="clear"/>
            <w:vAlign w:val="bottom"/>
          </w:tcPr>
          <w:p>
            <w:pPr>
              <w:pStyle w:val="TableContents"/>
              <w:spacing w:before="0" w:after="283"/>
              <w:rPr/>
            </w:pPr>
            <w:r>
              <w:rPr/>
              <w:t> </w:t>
            </w:r>
          </w:p>
        </w:tc>
        <w:tc>
          <w:tcPr>
            <w:tcW w:w="213" w:type="dxa"/>
            <w:tcBorders/>
            <w:shd w:fill="CCEEFF" w:val="clear"/>
            <w:vAlign w:val="bottom"/>
          </w:tcPr>
          <w:p>
            <w:pPr>
              <w:pStyle w:val="TableContents"/>
              <w:spacing w:before="0" w:after="283"/>
              <w:rPr/>
            </w:pPr>
            <w:r>
              <w:rPr/>
              <w:t> </w:t>
            </w:r>
          </w:p>
        </w:tc>
        <w:tc>
          <w:tcPr>
            <w:tcW w:w="112" w:type="dxa"/>
            <w:tcBorders/>
            <w:shd w:fill="CCEEFF" w:val="clear"/>
            <w:vAlign w:val="bottom"/>
          </w:tcPr>
          <w:p>
            <w:pPr>
              <w:pStyle w:val="TableContents"/>
              <w:spacing w:before="0" w:after="283"/>
              <w:rPr/>
            </w:pPr>
            <w:r>
              <w:rPr/>
              <w:t> </w:t>
            </w:r>
          </w:p>
        </w:tc>
        <w:tc>
          <w:tcPr>
            <w:tcW w:w="886" w:type="dxa"/>
            <w:tcBorders/>
            <w:shd w:fill="CCEEFF" w:val="clear"/>
            <w:vAlign w:val="bottom"/>
          </w:tcPr>
          <w:p>
            <w:pPr>
              <w:pStyle w:val="TableContents"/>
              <w:spacing w:before="0" w:after="283"/>
              <w:rPr/>
            </w:pPr>
            <w:r>
              <w:rPr/>
              <w:t> </w:t>
            </w:r>
          </w:p>
        </w:tc>
        <w:tc>
          <w:tcPr>
            <w:tcW w:w="213" w:type="dxa"/>
            <w:tcBorders/>
            <w:shd w:fill="CCEEFF" w:val="clear"/>
            <w:vAlign w:val="bottom"/>
          </w:tcPr>
          <w:p>
            <w:pPr>
              <w:pStyle w:val="TableContents"/>
              <w:spacing w:before="0" w:after="283"/>
              <w:rPr/>
            </w:pPr>
            <w:r>
              <w:rPr/>
              <w:t> </w:t>
            </w:r>
          </w:p>
        </w:tc>
        <w:tc>
          <w:tcPr>
            <w:tcW w:w="112" w:type="dxa"/>
            <w:tcBorders/>
            <w:shd w:fill="CCEEFF" w:val="clear"/>
            <w:vAlign w:val="bottom"/>
          </w:tcPr>
          <w:p>
            <w:pPr>
              <w:pStyle w:val="TableContents"/>
              <w:spacing w:before="0" w:after="283"/>
              <w:rPr/>
            </w:pPr>
            <w:r>
              <w:rPr/>
              <w:t> </w:t>
            </w:r>
          </w:p>
        </w:tc>
        <w:tc>
          <w:tcPr>
            <w:tcW w:w="887" w:type="dxa"/>
            <w:tcBorders/>
            <w:shd w:fill="CCEEFF" w:val="clear"/>
            <w:vAlign w:val="bottom"/>
          </w:tcPr>
          <w:p>
            <w:pPr>
              <w:pStyle w:val="TableContents"/>
              <w:spacing w:before="0" w:after="283"/>
              <w:rPr/>
            </w:pPr>
            <w:r>
              <w:rPr/>
              <w:t> </w:t>
            </w:r>
          </w:p>
        </w:tc>
        <w:tc>
          <w:tcPr>
            <w:tcW w:w="213" w:type="dxa"/>
            <w:tcBorders/>
            <w:shd w:fill="CCEEFF" w:val="clear"/>
            <w:vAlign w:val="bottom"/>
          </w:tcPr>
          <w:p>
            <w:pPr>
              <w:pStyle w:val="TableContents"/>
              <w:spacing w:before="0" w:after="283"/>
              <w:rPr/>
            </w:pPr>
            <w:r>
              <w:rPr/>
              <w:t> </w:t>
            </w:r>
          </w:p>
        </w:tc>
      </w:tr>
      <w:tr>
        <w:trPr/>
        <w:tc>
          <w:tcPr>
            <w:tcW w:w="567" w:type="dxa"/>
            <w:tcBorders/>
            <w:shd w:fill="FFFFFF" w:val="clear"/>
            <w:vAlign w:val="bottom"/>
          </w:tcPr>
          <w:p>
            <w:pPr>
              <w:pStyle w:val="TableContents"/>
              <w:spacing w:before="0" w:after="283"/>
              <w:rPr/>
            </w:pPr>
            <w:r>
              <w:rPr/>
              <w:t> </w:t>
            </w:r>
          </w:p>
        </w:tc>
        <w:tc>
          <w:tcPr>
            <w:tcW w:w="4580" w:type="dxa"/>
            <w:tcBorders/>
            <w:shd w:fill="FFFFFF" w:val="clear"/>
            <w:vAlign w:val="bottom"/>
          </w:tcPr>
          <w:p>
            <w:pPr>
              <w:pStyle w:val="TableContents"/>
              <w:spacing w:before="0" w:after="283"/>
              <w:ind w:left="160" w:right="0" w:hanging="160"/>
              <w:rPr>
                <w:rFonts w:ascii="times" w:hAnsi="times"/>
                <w:sz w:val="14"/>
              </w:rPr>
            </w:pPr>
            <w:r>
              <w:rPr>
                <w:rFonts w:ascii="times" w:hAnsi="times"/>
                <w:sz w:val="14"/>
              </w:rPr>
              <w:t>Fair value of plan assets, beginning of year</w:t>
            </w:r>
          </w:p>
        </w:tc>
        <w:tc>
          <w:tcPr>
            <w:tcW w:w="212" w:type="dxa"/>
            <w:tcBorders/>
            <w:shd w:fill="FFFFFF" w:val="clear"/>
            <w:vAlign w:val="bottom"/>
          </w:tcPr>
          <w:p>
            <w:pPr>
              <w:pStyle w:val="TableContents"/>
              <w:spacing w:before="0" w:after="283"/>
              <w:rPr/>
            </w:pPr>
            <w:r>
              <w:rPr/>
              <w:t> </w:t>
            </w:r>
          </w:p>
        </w:tc>
        <w:tc>
          <w:tcPr>
            <w:tcW w:w="112" w:type="dxa"/>
            <w:tcBorders/>
            <w:shd w:fill="FFFFFF" w:val="clear"/>
            <w:vAlign w:val="bottom"/>
          </w:tcPr>
          <w:p>
            <w:pPr>
              <w:pStyle w:val="TableContents"/>
              <w:spacing w:before="0" w:after="283"/>
              <w:jc w:val="right"/>
              <w:rPr>
                <w:rFonts w:ascii="times" w:hAnsi="times"/>
                <w:sz w:val="14"/>
              </w:rPr>
            </w:pPr>
            <w:r>
              <w:rPr>
                <w:rFonts w:ascii="times" w:hAnsi="times"/>
                <w:sz w:val="14"/>
              </w:rPr>
              <w:t>$</w:t>
            </w:r>
          </w:p>
        </w:tc>
        <w:tc>
          <w:tcPr>
            <w:tcW w:w="887" w:type="dxa"/>
            <w:tcBorders/>
            <w:shd w:fill="FFFFFF" w:val="clear"/>
            <w:vAlign w:val="bottom"/>
          </w:tcPr>
          <w:p>
            <w:pPr>
              <w:pStyle w:val="TableContents"/>
              <w:spacing w:before="0" w:after="283"/>
              <w:jc w:val="right"/>
              <w:rPr>
                <w:rFonts w:ascii="times" w:hAnsi="times"/>
                <w:sz w:val="14"/>
              </w:rPr>
            </w:pPr>
            <w:r>
              <w:rPr>
                <w:rFonts w:ascii="times" w:hAnsi="times"/>
                <w:sz w:val="14"/>
              </w:rPr>
              <w:t>110</w:t>
            </w:r>
          </w:p>
        </w:tc>
        <w:tc>
          <w:tcPr>
            <w:tcW w:w="213" w:type="dxa"/>
            <w:tcBorders/>
            <w:shd w:fill="FFFFFF" w:val="clear"/>
            <w:vAlign w:val="bottom"/>
          </w:tcPr>
          <w:p>
            <w:pPr>
              <w:pStyle w:val="TableContents"/>
              <w:spacing w:before="0" w:after="283"/>
              <w:rPr/>
            </w:pPr>
            <w:r>
              <w:rPr/>
              <w:t> </w:t>
            </w:r>
          </w:p>
        </w:tc>
        <w:tc>
          <w:tcPr>
            <w:tcW w:w="112" w:type="dxa"/>
            <w:tcBorders/>
            <w:shd w:fill="FFFFFF" w:val="clear"/>
            <w:vAlign w:val="bottom"/>
          </w:tcPr>
          <w:p>
            <w:pPr>
              <w:pStyle w:val="TableContents"/>
              <w:spacing w:before="0" w:after="283"/>
              <w:jc w:val="right"/>
              <w:rPr>
                <w:rFonts w:ascii="times" w:hAnsi="times"/>
                <w:sz w:val="14"/>
              </w:rPr>
            </w:pPr>
            <w:r>
              <w:rPr>
                <w:rFonts w:ascii="times" w:hAnsi="times"/>
                <w:sz w:val="14"/>
              </w:rPr>
              <w:t>$</w:t>
            </w:r>
          </w:p>
        </w:tc>
        <w:tc>
          <w:tcPr>
            <w:tcW w:w="886" w:type="dxa"/>
            <w:tcBorders/>
            <w:shd w:fill="FFFFFF" w:val="clear"/>
            <w:vAlign w:val="bottom"/>
          </w:tcPr>
          <w:p>
            <w:pPr>
              <w:pStyle w:val="TableContents"/>
              <w:spacing w:before="0" w:after="283"/>
              <w:jc w:val="right"/>
              <w:rPr>
                <w:rFonts w:ascii="times" w:hAnsi="times"/>
                <w:sz w:val="14"/>
              </w:rPr>
            </w:pPr>
            <w:r>
              <w:rPr>
                <w:rFonts w:ascii="times" w:hAnsi="times"/>
                <w:sz w:val="14"/>
              </w:rPr>
              <w:t>1,142</w:t>
            </w:r>
          </w:p>
        </w:tc>
        <w:tc>
          <w:tcPr>
            <w:tcW w:w="213" w:type="dxa"/>
            <w:tcBorders/>
            <w:shd w:fill="FFFFFF" w:val="clear"/>
            <w:vAlign w:val="bottom"/>
          </w:tcPr>
          <w:p>
            <w:pPr>
              <w:pStyle w:val="TableContents"/>
              <w:spacing w:before="0" w:after="283"/>
              <w:rPr/>
            </w:pPr>
            <w:r>
              <w:rPr/>
              <w:t> </w:t>
            </w:r>
          </w:p>
        </w:tc>
        <w:tc>
          <w:tcPr>
            <w:tcW w:w="112" w:type="dxa"/>
            <w:tcBorders/>
            <w:shd w:fill="FFFFFF" w:val="clear"/>
            <w:vAlign w:val="bottom"/>
          </w:tcPr>
          <w:p>
            <w:pPr>
              <w:pStyle w:val="TableContents"/>
              <w:spacing w:before="0" w:after="283"/>
              <w:jc w:val="right"/>
              <w:rPr>
                <w:rFonts w:ascii="times" w:hAnsi="times"/>
                <w:sz w:val="14"/>
              </w:rPr>
            </w:pPr>
            <w:r>
              <w:rPr>
                <w:rFonts w:ascii="times" w:hAnsi="times"/>
                <w:sz w:val="14"/>
              </w:rPr>
              <w:t>$</w:t>
            </w:r>
          </w:p>
        </w:tc>
        <w:tc>
          <w:tcPr>
            <w:tcW w:w="886" w:type="dxa"/>
            <w:tcBorders/>
            <w:shd w:fill="FFFFFF" w:val="clear"/>
            <w:vAlign w:val="bottom"/>
          </w:tcPr>
          <w:p>
            <w:pPr>
              <w:pStyle w:val="TableContents"/>
              <w:spacing w:before="0" w:after="283"/>
              <w:jc w:val="right"/>
              <w:rPr>
                <w:rFonts w:ascii="times" w:hAnsi="times"/>
                <w:sz w:val="14"/>
              </w:rPr>
            </w:pPr>
            <w:r>
              <w:rPr>
                <w:rFonts w:ascii="times" w:hAnsi="times"/>
                <w:sz w:val="14"/>
              </w:rPr>
              <w:t>2,487</w:t>
            </w:r>
          </w:p>
        </w:tc>
        <w:tc>
          <w:tcPr>
            <w:tcW w:w="213" w:type="dxa"/>
            <w:tcBorders/>
            <w:shd w:fill="FFFFFF" w:val="clear"/>
            <w:vAlign w:val="bottom"/>
          </w:tcPr>
          <w:p>
            <w:pPr>
              <w:pStyle w:val="TableContents"/>
              <w:spacing w:before="0" w:after="283"/>
              <w:rPr/>
            </w:pPr>
            <w:r>
              <w:rPr/>
              <w:t> </w:t>
            </w:r>
          </w:p>
        </w:tc>
        <w:tc>
          <w:tcPr>
            <w:tcW w:w="112" w:type="dxa"/>
            <w:tcBorders/>
            <w:shd w:fill="FFFFFF" w:val="clear"/>
            <w:vAlign w:val="bottom"/>
          </w:tcPr>
          <w:p>
            <w:pPr>
              <w:pStyle w:val="TableContents"/>
              <w:spacing w:before="0" w:after="283"/>
              <w:jc w:val="right"/>
              <w:rPr>
                <w:rFonts w:ascii="times" w:hAnsi="times"/>
                <w:sz w:val="14"/>
              </w:rPr>
            </w:pPr>
            <w:r>
              <w:rPr>
                <w:rFonts w:ascii="times" w:hAnsi="times"/>
                <w:sz w:val="14"/>
              </w:rPr>
              <w:t>$</w:t>
            </w:r>
          </w:p>
        </w:tc>
        <w:tc>
          <w:tcPr>
            <w:tcW w:w="887" w:type="dxa"/>
            <w:tcBorders/>
            <w:shd w:fill="FFFFFF" w:val="clear"/>
            <w:vAlign w:val="bottom"/>
          </w:tcPr>
          <w:p>
            <w:pPr>
              <w:pStyle w:val="TableContents"/>
              <w:spacing w:before="0" w:after="283"/>
              <w:jc w:val="right"/>
              <w:rPr>
                <w:rFonts w:ascii="times" w:hAnsi="times"/>
                <w:sz w:val="14"/>
              </w:rPr>
            </w:pPr>
            <w:r>
              <w:rPr>
                <w:rFonts w:ascii="times" w:hAnsi="times"/>
                <w:sz w:val="14"/>
              </w:rPr>
              <w:t>1,226</w:t>
            </w:r>
          </w:p>
        </w:tc>
        <w:tc>
          <w:tcPr>
            <w:tcW w:w="213" w:type="dxa"/>
            <w:tcBorders/>
            <w:shd w:fill="FFFFFF" w:val="clear"/>
            <w:vAlign w:val="bottom"/>
          </w:tcPr>
          <w:p>
            <w:pPr>
              <w:pStyle w:val="TableContents"/>
              <w:spacing w:before="0" w:after="283"/>
              <w:rPr/>
            </w:pPr>
            <w:r>
              <w:rPr/>
              <w:t> </w:t>
            </w:r>
          </w:p>
        </w:tc>
      </w:tr>
      <w:tr>
        <w:trPr/>
        <w:tc>
          <w:tcPr>
            <w:tcW w:w="567" w:type="dxa"/>
            <w:tcBorders/>
            <w:shd w:fill="CCEEFF" w:val="clear"/>
            <w:vAlign w:val="bottom"/>
          </w:tcPr>
          <w:p>
            <w:pPr>
              <w:pStyle w:val="TableContents"/>
              <w:spacing w:before="0" w:after="283"/>
              <w:rPr/>
            </w:pPr>
            <w:r>
              <w:rPr/>
              <w:t> </w:t>
            </w:r>
          </w:p>
        </w:tc>
        <w:tc>
          <w:tcPr>
            <w:tcW w:w="4580" w:type="dxa"/>
            <w:tcBorders/>
            <w:shd w:fill="CCEEFF" w:val="clear"/>
            <w:vAlign w:val="bottom"/>
          </w:tcPr>
          <w:p>
            <w:pPr>
              <w:pStyle w:val="TableContents"/>
              <w:spacing w:before="0" w:after="283"/>
              <w:ind w:left="160" w:right="0" w:hanging="160"/>
              <w:rPr>
                <w:rFonts w:ascii="times" w:hAnsi="times"/>
                <w:sz w:val="14"/>
              </w:rPr>
            </w:pPr>
            <w:r>
              <w:rPr>
                <w:rFonts w:ascii="times" w:hAnsi="times"/>
                <w:sz w:val="14"/>
              </w:rPr>
              <w:t>Agnico-Eagle's contribution</w:t>
            </w:r>
          </w:p>
        </w:tc>
        <w:tc>
          <w:tcPr>
            <w:tcW w:w="212" w:type="dxa"/>
            <w:tcBorders/>
            <w:shd w:fill="CCEEFF" w:val="clear"/>
            <w:vAlign w:val="bottom"/>
          </w:tcPr>
          <w:p>
            <w:pPr>
              <w:pStyle w:val="TableContents"/>
              <w:spacing w:before="0" w:after="283"/>
              <w:rPr/>
            </w:pPr>
            <w:r>
              <w:rPr/>
              <w:t> </w:t>
            </w:r>
          </w:p>
        </w:tc>
        <w:tc>
          <w:tcPr>
            <w:tcW w:w="112" w:type="dxa"/>
            <w:tcBorders/>
            <w:shd w:fill="CCEEFF" w:val="clear"/>
            <w:vAlign w:val="bottom"/>
          </w:tcPr>
          <w:p>
            <w:pPr>
              <w:pStyle w:val="TableContents"/>
              <w:spacing w:before="0" w:after="283"/>
              <w:rPr/>
            </w:pPr>
            <w:r>
              <w:rPr/>
              <w:t> </w:t>
            </w:r>
          </w:p>
        </w:tc>
        <w:tc>
          <w:tcPr>
            <w:tcW w:w="887" w:type="dxa"/>
            <w:tcBorders/>
            <w:shd w:fill="CCEEFF" w:val="clear"/>
            <w:vAlign w:val="bottom"/>
          </w:tcPr>
          <w:p>
            <w:pPr>
              <w:pStyle w:val="TableContents"/>
              <w:spacing w:before="0" w:after="283"/>
              <w:jc w:val="right"/>
              <w:rPr>
                <w:rFonts w:ascii="times" w:hAnsi="times"/>
                <w:sz w:val="14"/>
              </w:rPr>
            </w:pPr>
            <w:r>
              <w:rPr>
                <w:rFonts w:ascii="times" w:hAnsi="times"/>
                <w:sz w:val="14"/>
              </w:rPr>
              <w:t></w:t>
            </w:r>
          </w:p>
        </w:tc>
        <w:tc>
          <w:tcPr>
            <w:tcW w:w="213" w:type="dxa"/>
            <w:tcBorders/>
            <w:shd w:fill="CCEEFF" w:val="clear"/>
            <w:vAlign w:val="bottom"/>
          </w:tcPr>
          <w:p>
            <w:pPr>
              <w:pStyle w:val="TableContents"/>
              <w:spacing w:before="0" w:after="283"/>
              <w:rPr/>
            </w:pPr>
            <w:r>
              <w:rPr/>
              <w:t> </w:t>
            </w:r>
          </w:p>
        </w:tc>
        <w:tc>
          <w:tcPr>
            <w:tcW w:w="112" w:type="dxa"/>
            <w:tcBorders/>
            <w:shd w:fill="CCEEFF" w:val="clear"/>
            <w:vAlign w:val="bottom"/>
          </w:tcPr>
          <w:p>
            <w:pPr>
              <w:pStyle w:val="TableContents"/>
              <w:spacing w:before="0" w:after="283"/>
              <w:rPr/>
            </w:pPr>
            <w:r>
              <w:rPr/>
              <w:t> </w:t>
            </w:r>
          </w:p>
        </w:tc>
        <w:tc>
          <w:tcPr>
            <w:tcW w:w="886" w:type="dxa"/>
            <w:tcBorders/>
            <w:shd w:fill="CCEEFF" w:val="clear"/>
            <w:vAlign w:val="bottom"/>
          </w:tcPr>
          <w:p>
            <w:pPr>
              <w:pStyle w:val="TableContents"/>
              <w:spacing w:before="0" w:after="283"/>
              <w:jc w:val="right"/>
              <w:rPr>
                <w:rFonts w:ascii="times" w:hAnsi="times"/>
                <w:sz w:val="14"/>
              </w:rPr>
            </w:pPr>
            <w:r>
              <w:rPr>
                <w:rFonts w:ascii="times" w:hAnsi="times"/>
                <w:sz w:val="14"/>
              </w:rPr>
              <w:t>598</w:t>
            </w:r>
          </w:p>
        </w:tc>
        <w:tc>
          <w:tcPr>
            <w:tcW w:w="213" w:type="dxa"/>
            <w:tcBorders/>
            <w:shd w:fill="CCEEFF" w:val="clear"/>
            <w:vAlign w:val="bottom"/>
          </w:tcPr>
          <w:p>
            <w:pPr>
              <w:pStyle w:val="TableContents"/>
              <w:spacing w:before="0" w:after="283"/>
              <w:rPr/>
            </w:pPr>
            <w:r>
              <w:rPr/>
              <w:t> </w:t>
            </w:r>
          </w:p>
        </w:tc>
        <w:tc>
          <w:tcPr>
            <w:tcW w:w="112" w:type="dxa"/>
            <w:tcBorders/>
            <w:shd w:fill="CCEEFF" w:val="clear"/>
            <w:vAlign w:val="bottom"/>
          </w:tcPr>
          <w:p>
            <w:pPr>
              <w:pStyle w:val="TableContents"/>
              <w:spacing w:before="0" w:after="283"/>
              <w:rPr/>
            </w:pPr>
            <w:r>
              <w:rPr/>
              <w:t> </w:t>
            </w:r>
          </w:p>
        </w:tc>
        <w:tc>
          <w:tcPr>
            <w:tcW w:w="886" w:type="dxa"/>
            <w:tcBorders/>
            <w:shd w:fill="CCEEFF" w:val="clear"/>
            <w:vAlign w:val="bottom"/>
          </w:tcPr>
          <w:p>
            <w:pPr>
              <w:pStyle w:val="TableContents"/>
              <w:spacing w:before="0" w:after="283"/>
              <w:jc w:val="right"/>
              <w:rPr>
                <w:rFonts w:ascii="times" w:hAnsi="times"/>
                <w:sz w:val="14"/>
              </w:rPr>
            </w:pPr>
            <w:r>
              <w:rPr>
                <w:rFonts w:ascii="times" w:hAnsi="times"/>
                <w:sz w:val="14"/>
              </w:rPr>
              <w:t></w:t>
            </w:r>
          </w:p>
        </w:tc>
        <w:tc>
          <w:tcPr>
            <w:tcW w:w="213" w:type="dxa"/>
            <w:tcBorders/>
            <w:shd w:fill="CCEEFF" w:val="clear"/>
            <w:vAlign w:val="bottom"/>
          </w:tcPr>
          <w:p>
            <w:pPr>
              <w:pStyle w:val="TableContents"/>
              <w:spacing w:before="0" w:after="283"/>
              <w:rPr/>
            </w:pPr>
            <w:r>
              <w:rPr/>
              <w:t> </w:t>
            </w:r>
          </w:p>
        </w:tc>
        <w:tc>
          <w:tcPr>
            <w:tcW w:w="112" w:type="dxa"/>
            <w:tcBorders/>
            <w:shd w:fill="CCEEFF" w:val="clear"/>
            <w:vAlign w:val="bottom"/>
          </w:tcPr>
          <w:p>
            <w:pPr>
              <w:pStyle w:val="TableContents"/>
              <w:spacing w:before="0" w:after="283"/>
              <w:rPr/>
            </w:pPr>
            <w:r>
              <w:rPr/>
              <w:t> </w:t>
            </w:r>
          </w:p>
        </w:tc>
        <w:tc>
          <w:tcPr>
            <w:tcW w:w="887" w:type="dxa"/>
            <w:tcBorders/>
            <w:shd w:fill="CCEEFF" w:val="clear"/>
            <w:vAlign w:val="bottom"/>
          </w:tcPr>
          <w:p>
            <w:pPr>
              <w:pStyle w:val="TableContents"/>
              <w:spacing w:before="0" w:after="283"/>
              <w:jc w:val="right"/>
              <w:rPr>
                <w:rFonts w:ascii="times" w:hAnsi="times"/>
                <w:sz w:val="14"/>
              </w:rPr>
            </w:pPr>
            <w:r>
              <w:rPr>
                <w:rFonts w:ascii="times" w:hAnsi="times"/>
                <w:sz w:val="14"/>
              </w:rPr>
              <w:t>349</w:t>
            </w:r>
          </w:p>
        </w:tc>
        <w:tc>
          <w:tcPr>
            <w:tcW w:w="213" w:type="dxa"/>
            <w:tcBorders/>
            <w:shd w:fill="CCEEFF" w:val="clear"/>
            <w:vAlign w:val="bottom"/>
          </w:tcPr>
          <w:p>
            <w:pPr>
              <w:pStyle w:val="TableContents"/>
              <w:spacing w:before="0" w:after="283"/>
              <w:rPr/>
            </w:pPr>
            <w:r>
              <w:rPr/>
              <w:t> </w:t>
            </w:r>
          </w:p>
        </w:tc>
      </w:tr>
      <w:tr>
        <w:trPr/>
        <w:tc>
          <w:tcPr>
            <w:tcW w:w="567" w:type="dxa"/>
            <w:tcBorders/>
            <w:shd w:fill="FFFFFF" w:val="clear"/>
            <w:vAlign w:val="bottom"/>
          </w:tcPr>
          <w:p>
            <w:pPr>
              <w:pStyle w:val="TableContents"/>
              <w:spacing w:before="0" w:after="283"/>
              <w:rPr/>
            </w:pPr>
            <w:r>
              <w:rPr/>
              <w:t> </w:t>
            </w:r>
          </w:p>
        </w:tc>
        <w:tc>
          <w:tcPr>
            <w:tcW w:w="4580" w:type="dxa"/>
            <w:tcBorders/>
            <w:shd w:fill="FFFFFF" w:val="clear"/>
            <w:vAlign w:val="bottom"/>
          </w:tcPr>
          <w:p>
            <w:pPr>
              <w:pStyle w:val="TableContents"/>
              <w:spacing w:before="0" w:after="283"/>
              <w:ind w:left="160" w:right="0" w:hanging="160"/>
              <w:rPr>
                <w:rFonts w:ascii="times" w:hAnsi="times"/>
                <w:sz w:val="14"/>
              </w:rPr>
            </w:pPr>
            <w:r>
              <w:rPr>
                <w:rFonts w:ascii="times" w:hAnsi="times"/>
                <w:sz w:val="14"/>
              </w:rPr>
              <w:t>Actual return on plan assets</w:t>
            </w:r>
          </w:p>
        </w:tc>
        <w:tc>
          <w:tcPr>
            <w:tcW w:w="212" w:type="dxa"/>
            <w:tcBorders/>
            <w:shd w:fill="FFFFFF" w:val="clear"/>
            <w:vAlign w:val="bottom"/>
          </w:tcPr>
          <w:p>
            <w:pPr>
              <w:pStyle w:val="TableContents"/>
              <w:spacing w:before="0" w:after="283"/>
              <w:rPr/>
            </w:pPr>
            <w:r>
              <w:rPr/>
              <w:t> </w:t>
            </w:r>
          </w:p>
        </w:tc>
        <w:tc>
          <w:tcPr>
            <w:tcW w:w="112" w:type="dxa"/>
            <w:tcBorders/>
            <w:shd w:fill="FFFFFF" w:val="clear"/>
            <w:vAlign w:val="bottom"/>
          </w:tcPr>
          <w:p>
            <w:pPr>
              <w:pStyle w:val="TableContents"/>
              <w:spacing w:before="0" w:after="283"/>
              <w:rPr/>
            </w:pPr>
            <w:r>
              <w:rPr/>
              <w:t> </w:t>
            </w:r>
          </w:p>
        </w:tc>
        <w:tc>
          <w:tcPr>
            <w:tcW w:w="887" w:type="dxa"/>
            <w:tcBorders/>
            <w:shd w:fill="FFFFFF" w:val="clear"/>
            <w:vAlign w:val="bottom"/>
          </w:tcPr>
          <w:p>
            <w:pPr>
              <w:pStyle w:val="TableContents"/>
              <w:spacing w:before="0" w:after="283"/>
              <w:jc w:val="right"/>
              <w:rPr>
                <w:rFonts w:ascii="times" w:hAnsi="times"/>
                <w:sz w:val="14"/>
              </w:rPr>
            </w:pPr>
            <w:r>
              <w:rPr>
                <w:rFonts w:ascii="times" w:hAnsi="times"/>
                <w:sz w:val="14"/>
              </w:rPr>
              <w:t></w:t>
            </w:r>
          </w:p>
        </w:tc>
        <w:tc>
          <w:tcPr>
            <w:tcW w:w="213" w:type="dxa"/>
            <w:tcBorders/>
            <w:shd w:fill="FFFFFF" w:val="clear"/>
            <w:vAlign w:val="bottom"/>
          </w:tcPr>
          <w:p>
            <w:pPr>
              <w:pStyle w:val="TableContents"/>
              <w:spacing w:before="0" w:after="283"/>
              <w:rPr/>
            </w:pPr>
            <w:r>
              <w:rPr/>
              <w:t> </w:t>
            </w:r>
          </w:p>
        </w:tc>
        <w:tc>
          <w:tcPr>
            <w:tcW w:w="112" w:type="dxa"/>
            <w:tcBorders/>
            <w:shd w:fill="FFFFFF" w:val="clear"/>
            <w:vAlign w:val="bottom"/>
          </w:tcPr>
          <w:p>
            <w:pPr>
              <w:pStyle w:val="TableContents"/>
              <w:spacing w:before="0" w:after="283"/>
              <w:rPr/>
            </w:pPr>
            <w:r>
              <w:rPr/>
              <w:t> </w:t>
            </w:r>
          </w:p>
        </w:tc>
        <w:tc>
          <w:tcPr>
            <w:tcW w:w="886" w:type="dxa"/>
            <w:tcBorders/>
            <w:shd w:fill="FFFFFF" w:val="clear"/>
            <w:vAlign w:val="bottom"/>
          </w:tcPr>
          <w:p>
            <w:pPr>
              <w:pStyle w:val="TableContents"/>
              <w:spacing w:before="0" w:after="283"/>
              <w:jc w:val="right"/>
              <w:rPr>
                <w:rFonts w:ascii="times" w:hAnsi="times"/>
                <w:sz w:val="14"/>
              </w:rPr>
            </w:pPr>
            <w:r>
              <w:rPr>
                <w:rFonts w:ascii="times" w:hAnsi="times"/>
                <w:sz w:val="14"/>
              </w:rPr>
              <w:t></w:t>
            </w:r>
          </w:p>
        </w:tc>
        <w:tc>
          <w:tcPr>
            <w:tcW w:w="213" w:type="dxa"/>
            <w:tcBorders/>
            <w:shd w:fill="FFFFFF" w:val="clear"/>
            <w:vAlign w:val="bottom"/>
          </w:tcPr>
          <w:p>
            <w:pPr>
              <w:pStyle w:val="TableContents"/>
              <w:spacing w:before="0" w:after="283"/>
              <w:rPr/>
            </w:pPr>
            <w:r>
              <w:rPr/>
              <w:t> </w:t>
            </w:r>
          </w:p>
        </w:tc>
        <w:tc>
          <w:tcPr>
            <w:tcW w:w="112" w:type="dxa"/>
            <w:tcBorders/>
            <w:shd w:fill="FFFFFF" w:val="clear"/>
            <w:vAlign w:val="bottom"/>
          </w:tcPr>
          <w:p>
            <w:pPr>
              <w:pStyle w:val="TableContents"/>
              <w:spacing w:before="0" w:after="283"/>
              <w:rPr/>
            </w:pPr>
            <w:r>
              <w:rPr/>
              <w:t> </w:t>
            </w:r>
          </w:p>
        </w:tc>
        <w:tc>
          <w:tcPr>
            <w:tcW w:w="886" w:type="dxa"/>
            <w:tcBorders/>
            <w:shd w:fill="FFFFFF" w:val="clear"/>
            <w:vAlign w:val="bottom"/>
          </w:tcPr>
          <w:p>
            <w:pPr>
              <w:pStyle w:val="TableContents"/>
              <w:spacing w:before="0" w:after="283"/>
              <w:jc w:val="right"/>
              <w:rPr>
                <w:rFonts w:ascii="times" w:hAnsi="times"/>
                <w:sz w:val="14"/>
              </w:rPr>
            </w:pPr>
            <w:r>
              <w:rPr>
                <w:rFonts w:ascii="times" w:hAnsi="times"/>
                <w:sz w:val="14"/>
              </w:rPr>
              <w:t>96</w:t>
            </w:r>
          </w:p>
        </w:tc>
        <w:tc>
          <w:tcPr>
            <w:tcW w:w="213" w:type="dxa"/>
            <w:tcBorders/>
            <w:shd w:fill="FFFFFF" w:val="clear"/>
            <w:vAlign w:val="bottom"/>
          </w:tcPr>
          <w:p>
            <w:pPr>
              <w:pStyle w:val="TableContents"/>
              <w:spacing w:before="0" w:after="283"/>
              <w:rPr/>
            </w:pPr>
            <w:r>
              <w:rPr/>
              <w:t> </w:t>
            </w:r>
          </w:p>
        </w:tc>
        <w:tc>
          <w:tcPr>
            <w:tcW w:w="112" w:type="dxa"/>
            <w:tcBorders/>
            <w:shd w:fill="FFFFFF" w:val="clear"/>
            <w:vAlign w:val="bottom"/>
          </w:tcPr>
          <w:p>
            <w:pPr>
              <w:pStyle w:val="TableContents"/>
              <w:spacing w:before="0" w:after="283"/>
              <w:rPr/>
            </w:pPr>
            <w:r>
              <w:rPr/>
              <w:t> </w:t>
            </w:r>
          </w:p>
        </w:tc>
        <w:tc>
          <w:tcPr>
            <w:tcW w:w="887" w:type="dxa"/>
            <w:tcBorders/>
            <w:shd w:fill="FFFFFF" w:val="clear"/>
            <w:vAlign w:val="bottom"/>
          </w:tcPr>
          <w:p>
            <w:pPr>
              <w:pStyle w:val="TableContents"/>
              <w:spacing w:before="0" w:after="283"/>
              <w:jc w:val="right"/>
              <w:rPr>
                <w:rFonts w:ascii="times" w:hAnsi="times"/>
                <w:sz w:val="14"/>
              </w:rPr>
            </w:pPr>
            <w:r>
              <w:rPr>
                <w:rFonts w:ascii="times" w:hAnsi="times"/>
                <w:sz w:val="14"/>
              </w:rPr>
              <w:t></w:t>
            </w:r>
          </w:p>
        </w:tc>
        <w:tc>
          <w:tcPr>
            <w:tcW w:w="213" w:type="dxa"/>
            <w:tcBorders/>
            <w:shd w:fill="FFFFFF" w:val="clear"/>
            <w:vAlign w:val="bottom"/>
          </w:tcPr>
          <w:p>
            <w:pPr>
              <w:pStyle w:val="TableContents"/>
              <w:spacing w:before="0" w:after="283"/>
              <w:rPr/>
            </w:pPr>
            <w:r>
              <w:rPr/>
              <w:t> </w:t>
            </w:r>
          </w:p>
        </w:tc>
      </w:tr>
      <w:tr>
        <w:trPr/>
        <w:tc>
          <w:tcPr>
            <w:tcW w:w="567" w:type="dxa"/>
            <w:tcBorders/>
            <w:shd w:fill="CCEEFF" w:val="clear"/>
            <w:vAlign w:val="bottom"/>
          </w:tcPr>
          <w:p>
            <w:pPr>
              <w:pStyle w:val="TableContents"/>
              <w:spacing w:before="0" w:after="283"/>
              <w:rPr/>
            </w:pPr>
            <w:r>
              <w:rPr/>
              <w:t> </w:t>
            </w:r>
          </w:p>
        </w:tc>
        <w:tc>
          <w:tcPr>
            <w:tcW w:w="4580" w:type="dxa"/>
            <w:tcBorders/>
            <w:shd w:fill="CCEEFF" w:val="clear"/>
            <w:vAlign w:val="bottom"/>
          </w:tcPr>
          <w:p>
            <w:pPr>
              <w:pStyle w:val="TableContents"/>
              <w:spacing w:before="0" w:after="283"/>
              <w:ind w:left="160" w:right="0" w:hanging="160"/>
              <w:rPr>
                <w:rFonts w:ascii="times" w:hAnsi="times"/>
                <w:sz w:val="14"/>
              </w:rPr>
            </w:pPr>
            <w:r>
              <w:rPr>
                <w:rFonts w:ascii="times" w:hAnsi="times"/>
                <w:sz w:val="14"/>
              </w:rPr>
              <w:t>Benefit payments</w:t>
            </w:r>
          </w:p>
        </w:tc>
        <w:tc>
          <w:tcPr>
            <w:tcW w:w="212" w:type="dxa"/>
            <w:tcBorders/>
            <w:shd w:fill="CCEEFF" w:val="clear"/>
            <w:vAlign w:val="bottom"/>
          </w:tcPr>
          <w:p>
            <w:pPr>
              <w:pStyle w:val="TableContents"/>
              <w:spacing w:before="0" w:after="283"/>
              <w:rPr/>
            </w:pPr>
            <w:r>
              <w:rPr/>
              <w:t> </w:t>
            </w:r>
          </w:p>
        </w:tc>
        <w:tc>
          <w:tcPr>
            <w:tcW w:w="112" w:type="dxa"/>
            <w:tcBorders/>
            <w:shd w:fill="CCEEFF" w:val="clear"/>
            <w:vAlign w:val="bottom"/>
          </w:tcPr>
          <w:p>
            <w:pPr>
              <w:pStyle w:val="TableContents"/>
              <w:spacing w:before="0" w:after="283"/>
              <w:rPr/>
            </w:pPr>
            <w:r>
              <w:rPr/>
              <w:t> </w:t>
            </w:r>
          </w:p>
        </w:tc>
        <w:tc>
          <w:tcPr>
            <w:tcW w:w="887" w:type="dxa"/>
            <w:tcBorders/>
            <w:shd w:fill="CCEEFF" w:val="clear"/>
            <w:vAlign w:val="bottom"/>
          </w:tcPr>
          <w:p>
            <w:pPr>
              <w:pStyle w:val="TableContents"/>
              <w:spacing w:before="0" w:after="283"/>
              <w:jc w:val="right"/>
              <w:rPr>
                <w:rFonts w:ascii="times" w:hAnsi="times"/>
                <w:sz w:val="14"/>
              </w:rPr>
            </w:pPr>
            <w:r>
              <w:rPr>
                <w:rFonts w:ascii="times" w:hAnsi="times"/>
                <w:sz w:val="14"/>
              </w:rPr>
              <w:t></w:t>
            </w:r>
          </w:p>
        </w:tc>
        <w:tc>
          <w:tcPr>
            <w:tcW w:w="213" w:type="dxa"/>
            <w:tcBorders/>
            <w:shd w:fill="CCEEFF" w:val="clear"/>
            <w:vAlign w:val="bottom"/>
          </w:tcPr>
          <w:p>
            <w:pPr>
              <w:pStyle w:val="TableContents"/>
              <w:spacing w:before="0" w:after="283"/>
              <w:rPr/>
            </w:pPr>
            <w:r>
              <w:rPr/>
              <w:t> </w:t>
            </w:r>
          </w:p>
        </w:tc>
        <w:tc>
          <w:tcPr>
            <w:tcW w:w="112" w:type="dxa"/>
            <w:tcBorders/>
            <w:shd w:fill="CCEEFF" w:val="clear"/>
            <w:vAlign w:val="bottom"/>
          </w:tcPr>
          <w:p>
            <w:pPr>
              <w:pStyle w:val="TableContents"/>
              <w:spacing w:before="0" w:after="283"/>
              <w:rPr/>
            </w:pPr>
            <w:r>
              <w:rPr/>
              <w:t> </w:t>
            </w:r>
          </w:p>
        </w:tc>
        <w:tc>
          <w:tcPr>
            <w:tcW w:w="886" w:type="dxa"/>
            <w:tcBorders/>
            <w:shd w:fill="CCEEFF" w:val="clear"/>
            <w:vAlign w:val="bottom"/>
          </w:tcPr>
          <w:p>
            <w:pPr>
              <w:pStyle w:val="TableContents"/>
              <w:spacing w:before="0" w:after="283"/>
              <w:jc w:val="right"/>
              <w:rPr>
                <w:rFonts w:ascii="times" w:hAnsi="times"/>
                <w:sz w:val="14"/>
              </w:rPr>
            </w:pPr>
            <w:r>
              <w:rPr>
                <w:rFonts w:ascii="times" w:hAnsi="times"/>
                <w:sz w:val="14"/>
              </w:rPr>
              <w:t>(299</w:t>
            </w:r>
          </w:p>
        </w:tc>
        <w:tc>
          <w:tcPr>
            <w:tcW w:w="213" w:type="dxa"/>
            <w:tcBorders/>
            <w:shd w:fill="CCEEFF" w:val="clear"/>
            <w:vAlign w:val="bottom"/>
          </w:tcPr>
          <w:p>
            <w:pPr>
              <w:pStyle w:val="TableContents"/>
              <w:spacing w:before="0" w:after="283"/>
              <w:rPr>
                <w:rFonts w:ascii="times" w:hAnsi="times"/>
                <w:sz w:val="14"/>
              </w:rPr>
            </w:pPr>
            <w:r>
              <w:rPr>
                <w:rFonts w:ascii="times" w:hAnsi="times"/>
                <w:sz w:val="14"/>
              </w:rPr>
              <w:t>)</w:t>
            </w:r>
          </w:p>
        </w:tc>
        <w:tc>
          <w:tcPr>
            <w:tcW w:w="112" w:type="dxa"/>
            <w:tcBorders/>
            <w:shd w:fill="CCEEFF" w:val="clear"/>
            <w:vAlign w:val="bottom"/>
          </w:tcPr>
          <w:p>
            <w:pPr>
              <w:pStyle w:val="TableContents"/>
              <w:spacing w:before="0" w:after="283"/>
              <w:rPr/>
            </w:pPr>
            <w:r>
              <w:rPr/>
              <w:t> </w:t>
            </w:r>
          </w:p>
        </w:tc>
        <w:tc>
          <w:tcPr>
            <w:tcW w:w="886" w:type="dxa"/>
            <w:tcBorders/>
            <w:shd w:fill="CCEEFF" w:val="clear"/>
            <w:vAlign w:val="bottom"/>
          </w:tcPr>
          <w:p>
            <w:pPr>
              <w:pStyle w:val="TableContents"/>
              <w:spacing w:before="0" w:after="283"/>
              <w:jc w:val="right"/>
              <w:rPr>
                <w:rFonts w:ascii="times" w:hAnsi="times"/>
                <w:sz w:val="14"/>
              </w:rPr>
            </w:pPr>
            <w:r>
              <w:rPr>
                <w:rFonts w:ascii="times" w:hAnsi="times"/>
                <w:sz w:val="14"/>
              </w:rPr>
              <w:t>(178</w:t>
            </w:r>
          </w:p>
        </w:tc>
        <w:tc>
          <w:tcPr>
            <w:tcW w:w="213" w:type="dxa"/>
            <w:tcBorders/>
            <w:shd w:fill="CCEEFF" w:val="clear"/>
            <w:vAlign w:val="bottom"/>
          </w:tcPr>
          <w:p>
            <w:pPr>
              <w:pStyle w:val="TableContents"/>
              <w:spacing w:before="0" w:after="283"/>
              <w:rPr>
                <w:rFonts w:ascii="times" w:hAnsi="times"/>
                <w:sz w:val="14"/>
              </w:rPr>
            </w:pPr>
            <w:r>
              <w:rPr>
                <w:rFonts w:ascii="times" w:hAnsi="times"/>
                <w:sz w:val="14"/>
              </w:rPr>
              <w:t>)</w:t>
            </w:r>
          </w:p>
        </w:tc>
        <w:tc>
          <w:tcPr>
            <w:tcW w:w="112" w:type="dxa"/>
            <w:tcBorders/>
            <w:shd w:fill="CCEEFF" w:val="clear"/>
            <w:vAlign w:val="bottom"/>
          </w:tcPr>
          <w:p>
            <w:pPr>
              <w:pStyle w:val="TableContents"/>
              <w:spacing w:before="0" w:after="283"/>
              <w:rPr/>
            </w:pPr>
            <w:r>
              <w:rPr/>
              <w:t> </w:t>
            </w:r>
          </w:p>
        </w:tc>
        <w:tc>
          <w:tcPr>
            <w:tcW w:w="887" w:type="dxa"/>
            <w:tcBorders/>
            <w:shd w:fill="CCEEFF" w:val="clear"/>
            <w:vAlign w:val="bottom"/>
          </w:tcPr>
          <w:p>
            <w:pPr>
              <w:pStyle w:val="TableContents"/>
              <w:spacing w:before="0" w:after="283"/>
              <w:jc w:val="right"/>
              <w:rPr>
                <w:rFonts w:ascii="times" w:hAnsi="times"/>
                <w:sz w:val="14"/>
              </w:rPr>
            </w:pPr>
            <w:r>
              <w:rPr>
                <w:rFonts w:ascii="times" w:hAnsi="times"/>
                <w:sz w:val="14"/>
              </w:rPr>
              <w:t>(174</w:t>
            </w:r>
          </w:p>
        </w:tc>
        <w:tc>
          <w:tcPr>
            <w:tcW w:w="213" w:type="dxa"/>
            <w:tcBorders/>
            <w:shd w:fill="CCEEFF" w:val="clear"/>
            <w:vAlign w:val="bottom"/>
          </w:tcPr>
          <w:p>
            <w:pPr>
              <w:pStyle w:val="TableContents"/>
              <w:spacing w:before="0" w:after="283"/>
              <w:rPr>
                <w:rFonts w:ascii="times" w:hAnsi="times"/>
                <w:sz w:val="14"/>
              </w:rPr>
            </w:pPr>
            <w:r>
              <w:rPr>
                <w:rFonts w:ascii="times" w:hAnsi="times"/>
                <w:sz w:val="14"/>
              </w:rPr>
              <w:t>)</w:t>
            </w:r>
          </w:p>
        </w:tc>
      </w:tr>
      <w:tr>
        <w:trPr/>
        <w:tc>
          <w:tcPr>
            <w:tcW w:w="567" w:type="dxa"/>
            <w:tcBorders/>
            <w:shd w:fill="FFFFFF" w:val="clear"/>
            <w:vAlign w:val="bottom"/>
          </w:tcPr>
          <w:p>
            <w:pPr>
              <w:pStyle w:val="TableContents"/>
              <w:spacing w:before="0" w:after="283"/>
              <w:rPr/>
            </w:pPr>
            <w:r>
              <w:rPr/>
              <w:t> </w:t>
            </w:r>
          </w:p>
        </w:tc>
        <w:tc>
          <w:tcPr>
            <w:tcW w:w="4580" w:type="dxa"/>
            <w:tcBorders/>
            <w:shd w:fill="FFFFFF" w:val="clear"/>
            <w:vAlign w:val="bottom"/>
          </w:tcPr>
          <w:p>
            <w:pPr>
              <w:pStyle w:val="TableContents"/>
              <w:spacing w:before="0" w:after="283"/>
              <w:ind w:left="160" w:right="0" w:hanging="160"/>
              <w:rPr>
                <w:rFonts w:ascii="times" w:hAnsi="times"/>
                <w:sz w:val="14"/>
              </w:rPr>
            </w:pPr>
            <w:r>
              <w:rPr>
                <w:rFonts w:ascii="times" w:hAnsi="times"/>
                <w:sz w:val="14"/>
              </w:rPr>
              <w:t>Other</w:t>
            </w:r>
          </w:p>
        </w:tc>
        <w:tc>
          <w:tcPr>
            <w:tcW w:w="212" w:type="dxa"/>
            <w:tcBorders/>
            <w:shd w:fill="FFFFFF" w:val="clear"/>
            <w:vAlign w:val="bottom"/>
          </w:tcPr>
          <w:p>
            <w:pPr>
              <w:pStyle w:val="TableContents"/>
              <w:spacing w:before="0" w:after="283"/>
              <w:rPr/>
            </w:pPr>
            <w:r>
              <w:rPr/>
              <w:t> </w:t>
            </w:r>
          </w:p>
        </w:tc>
        <w:tc>
          <w:tcPr>
            <w:tcW w:w="112" w:type="dxa"/>
            <w:tcBorders/>
            <w:shd w:fill="FFFFFF" w:val="clear"/>
            <w:vAlign w:val="bottom"/>
          </w:tcPr>
          <w:p>
            <w:pPr>
              <w:pStyle w:val="TableContents"/>
              <w:spacing w:before="0" w:after="283"/>
              <w:rPr/>
            </w:pPr>
            <w:r>
              <w:rPr/>
              <w:t> </w:t>
            </w:r>
          </w:p>
        </w:tc>
        <w:tc>
          <w:tcPr>
            <w:tcW w:w="887" w:type="dxa"/>
            <w:tcBorders/>
            <w:shd w:fill="FFFFFF" w:val="clear"/>
            <w:vAlign w:val="bottom"/>
          </w:tcPr>
          <w:p>
            <w:pPr>
              <w:pStyle w:val="TableContents"/>
              <w:spacing w:before="0" w:after="283"/>
              <w:jc w:val="right"/>
              <w:rPr>
                <w:rFonts w:ascii="times" w:hAnsi="times"/>
                <w:sz w:val="14"/>
              </w:rPr>
            </w:pPr>
            <w:r>
              <w:rPr>
                <w:rFonts w:ascii="times" w:hAnsi="times"/>
                <w:sz w:val="14"/>
              </w:rPr>
              <w:t>(117</w:t>
            </w:r>
          </w:p>
        </w:tc>
        <w:tc>
          <w:tcPr>
            <w:tcW w:w="213" w:type="dxa"/>
            <w:tcBorders/>
            <w:shd w:fill="FFFFFF" w:val="clear"/>
            <w:vAlign w:val="bottom"/>
          </w:tcPr>
          <w:p>
            <w:pPr>
              <w:pStyle w:val="TableContents"/>
              <w:spacing w:before="0" w:after="283"/>
              <w:rPr>
                <w:rFonts w:ascii="times" w:hAnsi="times"/>
                <w:sz w:val="14"/>
              </w:rPr>
            </w:pPr>
            <w:r>
              <w:rPr>
                <w:rFonts w:ascii="times" w:hAnsi="times"/>
                <w:sz w:val="14"/>
              </w:rPr>
              <w:t>)</w:t>
            </w:r>
          </w:p>
        </w:tc>
        <w:tc>
          <w:tcPr>
            <w:tcW w:w="112" w:type="dxa"/>
            <w:tcBorders/>
            <w:shd w:fill="FFFFFF" w:val="clear"/>
            <w:vAlign w:val="bottom"/>
          </w:tcPr>
          <w:p>
            <w:pPr>
              <w:pStyle w:val="TableContents"/>
              <w:spacing w:before="0" w:after="283"/>
              <w:rPr/>
            </w:pPr>
            <w:r>
              <w:rPr/>
              <w:t> </w:t>
            </w:r>
          </w:p>
        </w:tc>
        <w:tc>
          <w:tcPr>
            <w:tcW w:w="886" w:type="dxa"/>
            <w:tcBorders/>
            <w:shd w:fill="FFFFFF" w:val="clear"/>
            <w:vAlign w:val="bottom"/>
          </w:tcPr>
          <w:p>
            <w:pPr>
              <w:pStyle w:val="TableContents"/>
              <w:spacing w:before="0" w:after="283"/>
              <w:jc w:val="right"/>
              <w:rPr>
                <w:rFonts w:ascii="times" w:hAnsi="times"/>
                <w:sz w:val="14"/>
              </w:rPr>
            </w:pPr>
            <w:r>
              <w:rPr>
                <w:rFonts w:ascii="times" w:hAnsi="times"/>
                <w:sz w:val="14"/>
              </w:rPr>
              <w:t></w:t>
            </w:r>
          </w:p>
        </w:tc>
        <w:tc>
          <w:tcPr>
            <w:tcW w:w="213" w:type="dxa"/>
            <w:tcBorders/>
            <w:shd w:fill="FFFFFF" w:val="clear"/>
            <w:vAlign w:val="bottom"/>
          </w:tcPr>
          <w:p>
            <w:pPr>
              <w:pStyle w:val="TableContents"/>
              <w:spacing w:before="0" w:after="283"/>
              <w:rPr/>
            </w:pPr>
            <w:r>
              <w:rPr/>
              <w:t> </w:t>
            </w:r>
          </w:p>
        </w:tc>
        <w:tc>
          <w:tcPr>
            <w:tcW w:w="112" w:type="dxa"/>
            <w:tcBorders/>
            <w:shd w:fill="FFFFFF" w:val="clear"/>
            <w:vAlign w:val="bottom"/>
          </w:tcPr>
          <w:p>
            <w:pPr>
              <w:pStyle w:val="TableContents"/>
              <w:spacing w:before="0" w:after="283"/>
              <w:rPr/>
            </w:pPr>
            <w:r>
              <w:rPr/>
              <w:t> </w:t>
            </w:r>
          </w:p>
        </w:tc>
        <w:tc>
          <w:tcPr>
            <w:tcW w:w="886" w:type="dxa"/>
            <w:tcBorders/>
            <w:shd w:fill="FFFFFF" w:val="clear"/>
            <w:vAlign w:val="bottom"/>
          </w:tcPr>
          <w:p>
            <w:pPr>
              <w:pStyle w:val="TableContents"/>
              <w:spacing w:before="0" w:after="283"/>
              <w:jc w:val="right"/>
              <w:rPr>
                <w:rFonts w:ascii="times" w:hAnsi="times"/>
                <w:sz w:val="14"/>
              </w:rPr>
            </w:pPr>
            <w:r>
              <w:rPr>
                <w:rFonts w:ascii="times" w:hAnsi="times"/>
                <w:sz w:val="14"/>
              </w:rPr>
              <w:t></w:t>
            </w:r>
          </w:p>
        </w:tc>
        <w:tc>
          <w:tcPr>
            <w:tcW w:w="213" w:type="dxa"/>
            <w:tcBorders/>
            <w:shd w:fill="FFFFFF" w:val="clear"/>
            <w:vAlign w:val="bottom"/>
          </w:tcPr>
          <w:p>
            <w:pPr>
              <w:pStyle w:val="TableContents"/>
              <w:spacing w:before="0" w:after="283"/>
              <w:rPr/>
            </w:pPr>
            <w:r>
              <w:rPr/>
              <w:t> </w:t>
            </w:r>
          </w:p>
        </w:tc>
        <w:tc>
          <w:tcPr>
            <w:tcW w:w="112" w:type="dxa"/>
            <w:tcBorders/>
            <w:shd w:fill="FFFFFF" w:val="clear"/>
            <w:vAlign w:val="bottom"/>
          </w:tcPr>
          <w:p>
            <w:pPr>
              <w:pStyle w:val="TableContents"/>
              <w:spacing w:before="0" w:after="283"/>
              <w:rPr/>
            </w:pPr>
            <w:r>
              <w:rPr/>
              <w:t> </w:t>
            </w:r>
          </w:p>
        </w:tc>
        <w:tc>
          <w:tcPr>
            <w:tcW w:w="887" w:type="dxa"/>
            <w:tcBorders/>
            <w:shd w:fill="FFFFFF" w:val="clear"/>
            <w:vAlign w:val="bottom"/>
          </w:tcPr>
          <w:p>
            <w:pPr>
              <w:pStyle w:val="TableContents"/>
              <w:spacing w:before="0" w:after="283"/>
              <w:jc w:val="right"/>
              <w:rPr>
                <w:rFonts w:ascii="times" w:hAnsi="times"/>
                <w:sz w:val="14"/>
              </w:rPr>
            </w:pPr>
            <w:r>
              <w:rPr>
                <w:rFonts w:ascii="times" w:hAnsi="times"/>
                <w:sz w:val="14"/>
              </w:rPr>
              <w:t></w:t>
            </w:r>
          </w:p>
        </w:tc>
        <w:tc>
          <w:tcPr>
            <w:tcW w:w="213" w:type="dxa"/>
            <w:tcBorders/>
            <w:shd w:fill="FFFFFF" w:val="clear"/>
            <w:vAlign w:val="bottom"/>
          </w:tcPr>
          <w:p>
            <w:pPr>
              <w:pStyle w:val="TableContents"/>
              <w:spacing w:before="0" w:after="283"/>
              <w:rPr/>
            </w:pPr>
            <w:r>
              <w:rPr/>
              <w:t> </w:t>
            </w:r>
          </w:p>
        </w:tc>
      </w:tr>
      <w:tr>
        <w:trPr/>
        <w:tc>
          <w:tcPr>
            <w:tcW w:w="567" w:type="dxa"/>
            <w:tcBorders/>
            <w:shd w:fill="CCEEFF" w:val="clear"/>
            <w:vAlign w:val="bottom"/>
          </w:tcPr>
          <w:p>
            <w:pPr>
              <w:pStyle w:val="TableContents"/>
              <w:spacing w:before="0" w:after="283"/>
              <w:rPr/>
            </w:pPr>
            <w:r>
              <w:rPr/>
              <w:t> </w:t>
            </w:r>
          </w:p>
        </w:tc>
        <w:tc>
          <w:tcPr>
            <w:tcW w:w="4580" w:type="dxa"/>
            <w:tcBorders/>
            <w:shd w:fill="CCEEFF" w:val="clear"/>
            <w:vAlign w:val="bottom"/>
          </w:tcPr>
          <w:p>
            <w:pPr>
              <w:pStyle w:val="TableContents"/>
              <w:spacing w:before="0" w:after="283"/>
              <w:ind w:left="160" w:right="0" w:hanging="160"/>
              <w:rPr>
                <w:rFonts w:ascii="times" w:hAnsi="times"/>
                <w:sz w:val="14"/>
              </w:rPr>
            </w:pPr>
            <w:r>
              <w:rPr>
                <w:rFonts w:ascii="times" w:hAnsi="times"/>
                <w:sz w:val="14"/>
              </w:rPr>
              <w:t>Divestitures</w:t>
            </w:r>
          </w:p>
        </w:tc>
        <w:tc>
          <w:tcPr>
            <w:tcW w:w="212" w:type="dxa"/>
            <w:tcBorders/>
            <w:shd w:fill="CCEEFF" w:val="clear"/>
            <w:vAlign w:val="bottom"/>
          </w:tcPr>
          <w:p>
            <w:pPr>
              <w:pStyle w:val="TableContents"/>
              <w:spacing w:before="0" w:after="283"/>
              <w:rPr/>
            </w:pPr>
            <w:r>
              <w:rPr/>
              <w:t> </w:t>
            </w:r>
          </w:p>
        </w:tc>
        <w:tc>
          <w:tcPr>
            <w:tcW w:w="112" w:type="dxa"/>
            <w:tcBorders/>
            <w:shd w:fill="CCEEFF" w:val="clear"/>
            <w:vAlign w:val="bottom"/>
          </w:tcPr>
          <w:p>
            <w:pPr>
              <w:pStyle w:val="TableContents"/>
              <w:spacing w:before="0" w:after="283"/>
              <w:rPr/>
            </w:pPr>
            <w:r>
              <w:rPr/>
              <w:t> </w:t>
            </w:r>
          </w:p>
        </w:tc>
        <w:tc>
          <w:tcPr>
            <w:tcW w:w="887" w:type="dxa"/>
            <w:tcBorders/>
            <w:shd w:fill="CCEEFF" w:val="clear"/>
            <w:vAlign w:val="bottom"/>
          </w:tcPr>
          <w:p>
            <w:pPr>
              <w:pStyle w:val="TableContents"/>
              <w:spacing w:before="0" w:after="283"/>
              <w:jc w:val="right"/>
              <w:rPr>
                <w:rFonts w:ascii="times" w:hAnsi="times"/>
                <w:sz w:val="14"/>
              </w:rPr>
            </w:pPr>
            <w:r>
              <w:rPr>
                <w:rFonts w:ascii="times" w:hAnsi="times"/>
                <w:sz w:val="14"/>
              </w:rPr>
              <w:t></w:t>
            </w:r>
          </w:p>
        </w:tc>
        <w:tc>
          <w:tcPr>
            <w:tcW w:w="213" w:type="dxa"/>
            <w:tcBorders/>
            <w:shd w:fill="CCEEFF" w:val="clear"/>
            <w:vAlign w:val="bottom"/>
          </w:tcPr>
          <w:p>
            <w:pPr>
              <w:pStyle w:val="TableContents"/>
              <w:spacing w:before="0" w:after="283"/>
              <w:rPr/>
            </w:pPr>
            <w:r>
              <w:rPr/>
              <w:t> </w:t>
            </w:r>
          </w:p>
        </w:tc>
        <w:tc>
          <w:tcPr>
            <w:tcW w:w="112" w:type="dxa"/>
            <w:tcBorders/>
            <w:shd w:fill="CCEEFF" w:val="clear"/>
            <w:vAlign w:val="bottom"/>
          </w:tcPr>
          <w:p>
            <w:pPr>
              <w:pStyle w:val="TableContents"/>
              <w:spacing w:before="0" w:after="283"/>
              <w:rPr/>
            </w:pPr>
            <w:r>
              <w:rPr/>
              <w:t> </w:t>
            </w:r>
          </w:p>
        </w:tc>
        <w:tc>
          <w:tcPr>
            <w:tcW w:w="886" w:type="dxa"/>
            <w:tcBorders/>
            <w:shd w:fill="CCEEFF" w:val="clear"/>
            <w:vAlign w:val="bottom"/>
          </w:tcPr>
          <w:p>
            <w:pPr>
              <w:pStyle w:val="TableContents"/>
              <w:spacing w:before="0" w:after="283"/>
              <w:jc w:val="right"/>
              <w:rPr>
                <w:rFonts w:ascii="times" w:hAnsi="times"/>
                <w:sz w:val="14"/>
              </w:rPr>
            </w:pPr>
            <w:r>
              <w:rPr>
                <w:rFonts w:ascii="times" w:hAnsi="times"/>
                <w:sz w:val="14"/>
              </w:rPr>
              <w:t></w:t>
            </w:r>
          </w:p>
        </w:tc>
        <w:tc>
          <w:tcPr>
            <w:tcW w:w="213" w:type="dxa"/>
            <w:tcBorders/>
            <w:shd w:fill="CCEEFF" w:val="clear"/>
            <w:vAlign w:val="bottom"/>
          </w:tcPr>
          <w:p>
            <w:pPr>
              <w:pStyle w:val="TableContents"/>
              <w:spacing w:before="0" w:after="283"/>
              <w:rPr/>
            </w:pPr>
            <w:r>
              <w:rPr/>
              <w:t> </w:t>
            </w:r>
          </w:p>
        </w:tc>
        <w:tc>
          <w:tcPr>
            <w:tcW w:w="112" w:type="dxa"/>
            <w:tcBorders/>
            <w:shd w:fill="CCEEFF" w:val="clear"/>
            <w:vAlign w:val="bottom"/>
          </w:tcPr>
          <w:p>
            <w:pPr>
              <w:pStyle w:val="TableContents"/>
              <w:spacing w:before="0" w:after="283"/>
              <w:rPr/>
            </w:pPr>
            <w:r>
              <w:rPr/>
              <w:t> </w:t>
            </w:r>
          </w:p>
        </w:tc>
        <w:tc>
          <w:tcPr>
            <w:tcW w:w="886" w:type="dxa"/>
            <w:tcBorders/>
            <w:shd w:fill="CCEEFF" w:val="clear"/>
            <w:vAlign w:val="bottom"/>
          </w:tcPr>
          <w:p>
            <w:pPr>
              <w:pStyle w:val="TableContents"/>
              <w:spacing w:before="0" w:after="283"/>
              <w:jc w:val="right"/>
              <w:rPr>
                <w:rFonts w:ascii="times" w:hAnsi="times"/>
                <w:sz w:val="14"/>
              </w:rPr>
            </w:pPr>
            <w:r>
              <w:rPr>
                <w:rFonts w:ascii="times" w:hAnsi="times"/>
                <w:sz w:val="14"/>
              </w:rPr>
              <w:t>(2,096</w:t>
            </w:r>
          </w:p>
        </w:tc>
        <w:tc>
          <w:tcPr>
            <w:tcW w:w="213" w:type="dxa"/>
            <w:tcBorders/>
            <w:shd w:fill="CCEEFF" w:val="clear"/>
            <w:vAlign w:val="bottom"/>
          </w:tcPr>
          <w:p>
            <w:pPr>
              <w:pStyle w:val="TableContents"/>
              <w:spacing w:before="0" w:after="283"/>
              <w:rPr>
                <w:rFonts w:ascii="times" w:hAnsi="times"/>
                <w:sz w:val="14"/>
              </w:rPr>
            </w:pPr>
            <w:r>
              <w:rPr>
                <w:rFonts w:ascii="times" w:hAnsi="times"/>
                <w:sz w:val="14"/>
              </w:rPr>
              <w:t>)</w:t>
            </w:r>
          </w:p>
        </w:tc>
        <w:tc>
          <w:tcPr>
            <w:tcW w:w="112" w:type="dxa"/>
            <w:tcBorders/>
            <w:shd w:fill="CCEEFF" w:val="clear"/>
            <w:vAlign w:val="bottom"/>
          </w:tcPr>
          <w:p>
            <w:pPr>
              <w:pStyle w:val="TableContents"/>
              <w:spacing w:before="0" w:after="283"/>
              <w:rPr/>
            </w:pPr>
            <w:r>
              <w:rPr/>
              <w:t> </w:t>
            </w:r>
          </w:p>
        </w:tc>
        <w:tc>
          <w:tcPr>
            <w:tcW w:w="887" w:type="dxa"/>
            <w:tcBorders/>
            <w:shd w:fill="CCEEFF" w:val="clear"/>
            <w:vAlign w:val="bottom"/>
          </w:tcPr>
          <w:p>
            <w:pPr>
              <w:pStyle w:val="TableContents"/>
              <w:spacing w:before="0" w:after="283"/>
              <w:jc w:val="right"/>
              <w:rPr>
                <w:rFonts w:ascii="times" w:hAnsi="times"/>
                <w:sz w:val="14"/>
              </w:rPr>
            </w:pPr>
            <w:r>
              <w:rPr>
                <w:rFonts w:ascii="times" w:hAnsi="times"/>
                <w:sz w:val="14"/>
              </w:rPr>
              <w:t></w:t>
            </w:r>
          </w:p>
        </w:tc>
        <w:tc>
          <w:tcPr>
            <w:tcW w:w="213" w:type="dxa"/>
            <w:tcBorders/>
            <w:shd w:fill="CCEEFF" w:val="clear"/>
            <w:vAlign w:val="bottom"/>
          </w:tcPr>
          <w:p>
            <w:pPr>
              <w:pStyle w:val="TableContents"/>
              <w:spacing w:before="0" w:after="283"/>
              <w:rPr/>
            </w:pPr>
            <w:r>
              <w:rPr/>
              <w:t> </w:t>
            </w:r>
          </w:p>
        </w:tc>
      </w:tr>
      <w:tr>
        <w:trPr/>
        <w:tc>
          <w:tcPr>
            <w:tcW w:w="567" w:type="dxa"/>
            <w:tcBorders/>
            <w:shd w:fill="FFFFFF" w:val="clear"/>
            <w:vAlign w:val="bottom"/>
          </w:tcPr>
          <w:p>
            <w:pPr>
              <w:pStyle w:val="TableContents"/>
              <w:spacing w:before="0" w:after="283"/>
              <w:rPr/>
            </w:pPr>
            <w:r>
              <w:rPr/>
              <w:t> </w:t>
            </w:r>
          </w:p>
        </w:tc>
        <w:tc>
          <w:tcPr>
            <w:tcW w:w="4580" w:type="dxa"/>
            <w:tcBorders/>
            <w:shd w:fill="FFFFFF" w:val="clear"/>
            <w:vAlign w:val="bottom"/>
          </w:tcPr>
          <w:p>
            <w:pPr>
              <w:pStyle w:val="TableContents"/>
              <w:spacing w:before="0" w:after="283"/>
              <w:ind w:left="160" w:right="0" w:hanging="160"/>
              <w:rPr>
                <w:rFonts w:ascii="times" w:hAnsi="times"/>
                <w:sz w:val="14"/>
              </w:rPr>
            </w:pPr>
            <w:r>
              <w:rPr>
                <w:rFonts w:ascii="times" w:hAnsi="times"/>
                <w:sz w:val="14"/>
              </w:rPr>
              <w:t>Effect of exchange rate changes</w:t>
            </w:r>
          </w:p>
        </w:tc>
        <w:tc>
          <w:tcPr>
            <w:tcW w:w="212" w:type="dxa"/>
            <w:tcBorders/>
            <w:shd w:fill="FFFFFF" w:val="clear"/>
            <w:vAlign w:val="bottom"/>
          </w:tcPr>
          <w:p>
            <w:pPr>
              <w:pStyle w:val="TableContents"/>
              <w:spacing w:before="0" w:after="283"/>
              <w:rPr/>
            </w:pPr>
            <w:r>
              <w:rPr/>
              <w:t> </w:t>
            </w:r>
          </w:p>
        </w:tc>
        <w:tc>
          <w:tcPr>
            <w:tcW w:w="112" w:type="dxa"/>
            <w:tcBorders/>
            <w:shd w:fill="FFFFFF" w:val="clear"/>
            <w:vAlign w:val="bottom"/>
          </w:tcPr>
          <w:p>
            <w:pPr>
              <w:pStyle w:val="TableContents"/>
              <w:spacing w:before="0" w:after="283"/>
              <w:rPr/>
            </w:pPr>
            <w:r>
              <w:rPr/>
              <w:t> </w:t>
            </w:r>
          </w:p>
        </w:tc>
        <w:tc>
          <w:tcPr>
            <w:tcW w:w="887" w:type="dxa"/>
            <w:tcBorders/>
            <w:shd w:fill="FFFFFF" w:val="clear"/>
            <w:vAlign w:val="bottom"/>
          </w:tcPr>
          <w:p>
            <w:pPr>
              <w:pStyle w:val="TableContents"/>
              <w:spacing w:before="0" w:after="283"/>
              <w:jc w:val="right"/>
              <w:rPr>
                <w:rFonts w:ascii="times" w:hAnsi="times"/>
                <w:sz w:val="14"/>
              </w:rPr>
            </w:pPr>
            <w:r>
              <w:rPr>
                <w:rFonts w:ascii="times" w:hAnsi="times"/>
                <w:sz w:val="14"/>
              </w:rPr>
              <w:t>7</w:t>
            </w:r>
          </w:p>
        </w:tc>
        <w:tc>
          <w:tcPr>
            <w:tcW w:w="213" w:type="dxa"/>
            <w:tcBorders/>
            <w:shd w:fill="FFFFFF" w:val="clear"/>
            <w:vAlign w:val="bottom"/>
          </w:tcPr>
          <w:p>
            <w:pPr>
              <w:pStyle w:val="TableContents"/>
              <w:spacing w:before="0" w:after="283"/>
              <w:rPr/>
            </w:pPr>
            <w:r>
              <w:rPr/>
              <w:t> </w:t>
            </w:r>
          </w:p>
        </w:tc>
        <w:tc>
          <w:tcPr>
            <w:tcW w:w="112" w:type="dxa"/>
            <w:tcBorders/>
            <w:shd w:fill="FFFFFF" w:val="clear"/>
            <w:vAlign w:val="bottom"/>
          </w:tcPr>
          <w:p>
            <w:pPr>
              <w:pStyle w:val="TableContents"/>
              <w:spacing w:before="0" w:after="283"/>
              <w:rPr/>
            </w:pPr>
            <w:r>
              <w:rPr/>
              <w:t> </w:t>
            </w:r>
          </w:p>
        </w:tc>
        <w:tc>
          <w:tcPr>
            <w:tcW w:w="886" w:type="dxa"/>
            <w:tcBorders/>
            <w:shd w:fill="FFFFFF" w:val="clear"/>
            <w:vAlign w:val="bottom"/>
          </w:tcPr>
          <w:p>
            <w:pPr>
              <w:pStyle w:val="TableContents"/>
              <w:spacing w:before="0" w:after="283"/>
              <w:jc w:val="right"/>
              <w:rPr>
                <w:rFonts w:ascii="times" w:hAnsi="times"/>
                <w:sz w:val="14"/>
              </w:rPr>
            </w:pPr>
            <w:r>
              <w:rPr>
                <w:rFonts w:ascii="times" w:hAnsi="times"/>
                <w:sz w:val="14"/>
              </w:rPr>
              <w:t>194</w:t>
            </w:r>
          </w:p>
        </w:tc>
        <w:tc>
          <w:tcPr>
            <w:tcW w:w="213" w:type="dxa"/>
            <w:tcBorders/>
            <w:shd w:fill="FFFFFF" w:val="clear"/>
            <w:vAlign w:val="bottom"/>
          </w:tcPr>
          <w:p>
            <w:pPr>
              <w:pStyle w:val="TableContents"/>
              <w:spacing w:before="0" w:after="283"/>
              <w:rPr/>
            </w:pPr>
            <w:r>
              <w:rPr/>
              <w:t> </w:t>
            </w:r>
          </w:p>
        </w:tc>
        <w:tc>
          <w:tcPr>
            <w:tcW w:w="112" w:type="dxa"/>
            <w:tcBorders/>
            <w:shd w:fill="FFFFFF" w:val="clear"/>
            <w:vAlign w:val="bottom"/>
          </w:tcPr>
          <w:p>
            <w:pPr>
              <w:pStyle w:val="TableContents"/>
              <w:spacing w:before="0" w:after="283"/>
              <w:rPr/>
            </w:pPr>
            <w:r>
              <w:rPr/>
              <w:t> </w:t>
            </w:r>
          </w:p>
        </w:tc>
        <w:tc>
          <w:tcPr>
            <w:tcW w:w="886" w:type="dxa"/>
            <w:tcBorders/>
            <w:shd w:fill="FFFFFF" w:val="clear"/>
            <w:vAlign w:val="bottom"/>
          </w:tcPr>
          <w:p>
            <w:pPr>
              <w:pStyle w:val="TableContents"/>
              <w:spacing w:before="0" w:after="283"/>
              <w:jc w:val="right"/>
              <w:rPr>
                <w:rFonts w:ascii="times" w:hAnsi="times"/>
                <w:sz w:val="14"/>
              </w:rPr>
            </w:pPr>
            <w:r>
              <w:rPr>
                <w:rFonts w:ascii="times" w:hAnsi="times"/>
                <w:sz w:val="14"/>
              </w:rPr>
              <w:t>(199</w:t>
            </w:r>
          </w:p>
        </w:tc>
        <w:tc>
          <w:tcPr>
            <w:tcW w:w="213" w:type="dxa"/>
            <w:tcBorders/>
            <w:shd w:fill="FFFFFF" w:val="clear"/>
            <w:vAlign w:val="bottom"/>
          </w:tcPr>
          <w:p>
            <w:pPr>
              <w:pStyle w:val="TableContents"/>
              <w:spacing w:before="0" w:after="283"/>
              <w:rPr>
                <w:rFonts w:ascii="times" w:hAnsi="times"/>
                <w:sz w:val="14"/>
              </w:rPr>
            </w:pPr>
            <w:r>
              <w:rPr>
                <w:rFonts w:ascii="times" w:hAnsi="times"/>
                <w:sz w:val="14"/>
              </w:rPr>
              <w:t>)</w:t>
            </w:r>
          </w:p>
        </w:tc>
        <w:tc>
          <w:tcPr>
            <w:tcW w:w="112" w:type="dxa"/>
            <w:tcBorders/>
            <w:shd w:fill="FFFFFF" w:val="clear"/>
            <w:vAlign w:val="bottom"/>
          </w:tcPr>
          <w:p>
            <w:pPr>
              <w:pStyle w:val="TableContents"/>
              <w:spacing w:before="0" w:after="283"/>
              <w:rPr/>
            </w:pPr>
            <w:r>
              <w:rPr/>
              <w:t> </w:t>
            </w:r>
          </w:p>
        </w:tc>
        <w:tc>
          <w:tcPr>
            <w:tcW w:w="887" w:type="dxa"/>
            <w:tcBorders/>
            <w:shd w:fill="FFFFFF" w:val="clear"/>
            <w:vAlign w:val="bottom"/>
          </w:tcPr>
          <w:p>
            <w:pPr>
              <w:pStyle w:val="TableContents"/>
              <w:spacing w:before="0" w:after="283"/>
              <w:jc w:val="right"/>
              <w:rPr>
                <w:rFonts w:ascii="times" w:hAnsi="times"/>
                <w:sz w:val="14"/>
              </w:rPr>
            </w:pPr>
            <w:r>
              <w:rPr>
                <w:rFonts w:ascii="times" w:hAnsi="times"/>
                <w:sz w:val="14"/>
              </w:rPr>
              <w:t>(259</w:t>
            </w:r>
          </w:p>
        </w:tc>
        <w:tc>
          <w:tcPr>
            <w:tcW w:w="213" w:type="dxa"/>
            <w:tcBorders/>
            <w:shd w:fill="FFFFFF" w:val="clear"/>
            <w:vAlign w:val="bottom"/>
          </w:tcPr>
          <w:p>
            <w:pPr>
              <w:pStyle w:val="TableContents"/>
              <w:spacing w:before="0" w:after="283"/>
              <w:rPr>
                <w:rFonts w:ascii="times" w:hAnsi="times"/>
                <w:sz w:val="14"/>
              </w:rPr>
            </w:pPr>
            <w:r>
              <w:rPr>
                <w:rFonts w:ascii="times" w:hAnsi="times"/>
                <w:sz w:val="14"/>
              </w:rPr>
              <w:t>)</w:t>
            </w:r>
          </w:p>
        </w:tc>
      </w:tr>
      <w:tr>
        <w:trPr/>
        <w:tc>
          <w:tcPr>
            <w:tcW w:w="567" w:type="dxa"/>
            <w:tcBorders/>
            <w:shd w:fill="auto" w:val="clear"/>
          </w:tcPr>
          <w:p>
            <w:pPr>
              <w:pStyle w:val="TableContents"/>
              <w:spacing w:before="0" w:after="283"/>
              <w:rPr/>
            </w:pPr>
            <w:r>
              <w:rPr/>
              <w:t> </w:t>
            </w:r>
          </w:p>
        </w:tc>
        <w:tc>
          <w:tcPr>
            <w:tcW w:w="4580" w:type="dxa"/>
            <w:tcBorders/>
            <w:shd w:fill="auto" w:val="clear"/>
            <w:vAlign w:val="bottom"/>
          </w:tcPr>
          <w:p>
            <w:pPr>
              <w:pStyle w:val="TableContents"/>
              <w:spacing w:before="0" w:after="283"/>
              <w:rPr/>
            </w:pPr>
            <w:r>
              <w:rPr/>
              <w:t> </w:t>
            </w:r>
          </w:p>
        </w:tc>
        <w:tc>
          <w:tcPr>
            <w:tcW w:w="212" w:type="dxa"/>
            <w:tcBorders/>
            <w:shd w:fill="auto" w:val="clear"/>
            <w:vAlign w:val="bottom"/>
          </w:tcPr>
          <w:p>
            <w:pPr>
              <w:pStyle w:val="TableContents"/>
              <w:spacing w:before="0" w:after="283"/>
              <w:rPr/>
            </w:pPr>
            <w:r>
              <w:rPr/>
              <w:t> </w:t>
            </w:r>
          </w:p>
        </w:tc>
        <w:tc>
          <w:tcPr>
            <w:tcW w:w="999" w:type="dxa"/>
            <w:gridSpan w:val="2"/>
            <w:tcBorders>
              <w:bottom w:val="single" w:sz="8" w:space="0" w:color="000000"/>
            </w:tcBorders>
            <w:shd w:fill="auto" w:val="clear"/>
            <w:tcMar>
              <w:bottom w:w="28" w:type="dxa"/>
            </w:tcMar>
            <w:vAlign w:val="bottom"/>
          </w:tcPr>
          <w:p>
            <w:pPr>
              <w:pStyle w:val="TableContents"/>
              <w:spacing w:before="0" w:after="283"/>
              <w:jc w:val="right"/>
              <w:rPr/>
            </w:pPr>
            <w:r>
              <w:rPr/>
              <w:t> </w:t>
            </w:r>
          </w:p>
        </w:tc>
        <w:tc>
          <w:tcPr>
            <w:tcW w:w="213" w:type="dxa"/>
            <w:tcBorders/>
            <w:shd w:fill="auto" w:val="clear"/>
            <w:vAlign w:val="bottom"/>
          </w:tcPr>
          <w:p>
            <w:pPr>
              <w:pStyle w:val="TableContents"/>
              <w:spacing w:before="0" w:after="283"/>
              <w:rPr/>
            </w:pPr>
            <w:r>
              <w:rPr/>
              <w:t> </w:t>
            </w:r>
          </w:p>
        </w:tc>
        <w:tc>
          <w:tcPr>
            <w:tcW w:w="998" w:type="dxa"/>
            <w:gridSpan w:val="2"/>
            <w:tcBorders>
              <w:bottom w:val="single" w:sz="8" w:space="0" w:color="000000"/>
            </w:tcBorders>
            <w:shd w:fill="auto" w:val="clear"/>
            <w:tcMar>
              <w:bottom w:w="28" w:type="dxa"/>
            </w:tcMar>
            <w:vAlign w:val="bottom"/>
          </w:tcPr>
          <w:p>
            <w:pPr>
              <w:pStyle w:val="TableContents"/>
              <w:spacing w:before="0" w:after="283"/>
              <w:jc w:val="right"/>
              <w:rPr/>
            </w:pPr>
            <w:r>
              <w:rPr/>
              <w:t> </w:t>
            </w:r>
          </w:p>
        </w:tc>
        <w:tc>
          <w:tcPr>
            <w:tcW w:w="213" w:type="dxa"/>
            <w:tcBorders/>
            <w:shd w:fill="auto" w:val="clear"/>
            <w:vAlign w:val="bottom"/>
          </w:tcPr>
          <w:p>
            <w:pPr>
              <w:pStyle w:val="TableContents"/>
              <w:spacing w:before="0" w:after="283"/>
              <w:rPr/>
            </w:pPr>
            <w:r>
              <w:rPr/>
              <w:t> </w:t>
            </w:r>
          </w:p>
        </w:tc>
        <w:tc>
          <w:tcPr>
            <w:tcW w:w="998" w:type="dxa"/>
            <w:gridSpan w:val="2"/>
            <w:tcBorders>
              <w:bottom w:val="single" w:sz="8" w:space="0" w:color="000000"/>
            </w:tcBorders>
            <w:shd w:fill="auto" w:val="clear"/>
            <w:tcMar>
              <w:bottom w:w="28" w:type="dxa"/>
            </w:tcMar>
            <w:vAlign w:val="bottom"/>
          </w:tcPr>
          <w:p>
            <w:pPr>
              <w:pStyle w:val="TableContents"/>
              <w:spacing w:before="0" w:after="283"/>
              <w:jc w:val="right"/>
              <w:rPr/>
            </w:pPr>
            <w:r>
              <w:rPr/>
              <w:t> </w:t>
            </w:r>
          </w:p>
        </w:tc>
        <w:tc>
          <w:tcPr>
            <w:tcW w:w="213" w:type="dxa"/>
            <w:tcBorders/>
            <w:shd w:fill="auto" w:val="clear"/>
            <w:vAlign w:val="bottom"/>
          </w:tcPr>
          <w:p>
            <w:pPr>
              <w:pStyle w:val="TableContents"/>
              <w:spacing w:before="0" w:after="283"/>
              <w:rPr/>
            </w:pPr>
            <w:r>
              <w:rPr/>
              <w:t> </w:t>
            </w:r>
          </w:p>
        </w:tc>
        <w:tc>
          <w:tcPr>
            <w:tcW w:w="999" w:type="dxa"/>
            <w:gridSpan w:val="2"/>
            <w:tcBorders>
              <w:bottom w:val="single" w:sz="8" w:space="0" w:color="000000"/>
            </w:tcBorders>
            <w:shd w:fill="auto" w:val="clear"/>
            <w:tcMar>
              <w:bottom w:w="28" w:type="dxa"/>
            </w:tcMar>
            <w:vAlign w:val="bottom"/>
          </w:tcPr>
          <w:p>
            <w:pPr>
              <w:pStyle w:val="TableContents"/>
              <w:spacing w:before="0" w:after="283"/>
              <w:jc w:val="right"/>
              <w:rPr/>
            </w:pPr>
            <w:r>
              <w:rPr/>
              <w:t> </w:t>
            </w:r>
          </w:p>
        </w:tc>
        <w:tc>
          <w:tcPr>
            <w:tcW w:w="213" w:type="dxa"/>
            <w:tcBorders/>
            <w:shd w:fill="auto" w:val="clear"/>
            <w:vAlign w:val="bottom"/>
          </w:tcPr>
          <w:p>
            <w:pPr>
              <w:pStyle w:val="TableContents"/>
              <w:spacing w:before="0" w:after="283"/>
              <w:rPr/>
            </w:pPr>
            <w:r>
              <w:rPr/>
              <w:t> </w:t>
            </w:r>
          </w:p>
        </w:tc>
      </w:tr>
      <w:tr>
        <w:trPr/>
        <w:tc>
          <w:tcPr>
            <w:tcW w:w="567" w:type="dxa"/>
            <w:tcBorders/>
            <w:shd w:fill="CCEEFF" w:val="clear"/>
            <w:vAlign w:val="bottom"/>
          </w:tcPr>
          <w:p>
            <w:pPr>
              <w:pStyle w:val="TableContents"/>
              <w:spacing w:before="0" w:after="283"/>
              <w:rPr/>
            </w:pPr>
            <w:r>
              <w:rPr/>
              <w:t> </w:t>
            </w:r>
          </w:p>
        </w:tc>
        <w:tc>
          <w:tcPr>
            <w:tcW w:w="4580" w:type="dxa"/>
            <w:tcBorders/>
            <w:shd w:fill="CCEEFF" w:val="clear"/>
            <w:vAlign w:val="bottom"/>
          </w:tcPr>
          <w:p>
            <w:pPr>
              <w:pStyle w:val="TableContents"/>
              <w:spacing w:before="0" w:after="283"/>
              <w:ind w:left="160" w:right="0" w:hanging="160"/>
              <w:rPr>
                <w:rFonts w:ascii="times" w:hAnsi="times"/>
                <w:sz w:val="14"/>
              </w:rPr>
            </w:pPr>
            <w:r>
              <w:rPr>
                <w:rFonts w:ascii="times" w:hAnsi="times"/>
                <w:sz w:val="14"/>
              </w:rPr>
              <w:t>Fair value of plan assets, end of year</w:t>
            </w:r>
          </w:p>
        </w:tc>
        <w:tc>
          <w:tcPr>
            <w:tcW w:w="212" w:type="dxa"/>
            <w:tcBorders/>
            <w:shd w:fill="CCEEFF" w:val="clear"/>
            <w:vAlign w:val="bottom"/>
          </w:tcPr>
          <w:p>
            <w:pPr>
              <w:pStyle w:val="TableContents"/>
              <w:spacing w:before="0" w:after="283"/>
              <w:rPr/>
            </w:pPr>
            <w:r>
              <w:rPr/>
              <w:t> </w:t>
            </w:r>
          </w:p>
        </w:tc>
        <w:tc>
          <w:tcPr>
            <w:tcW w:w="112" w:type="dxa"/>
            <w:tcBorders/>
            <w:shd w:fill="CCEEFF" w:val="clear"/>
            <w:vAlign w:val="bottom"/>
          </w:tcPr>
          <w:p>
            <w:pPr>
              <w:pStyle w:val="TableContents"/>
              <w:spacing w:before="0" w:after="283"/>
              <w:jc w:val="right"/>
              <w:rPr>
                <w:rFonts w:ascii="times" w:hAnsi="times"/>
                <w:sz w:val="14"/>
              </w:rPr>
            </w:pPr>
            <w:r>
              <w:rPr>
                <w:rFonts w:ascii="times" w:hAnsi="times"/>
                <w:sz w:val="14"/>
              </w:rPr>
              <w:t>$</w:t>
            </w:r>
          </w:p>
        </w:tc>
        <w:tc>
          <w:tcPr>
            <w:tcW w:w="887" w:type="dxa"/>
            <w:tcBorders/>
            <w:shd w:fill="CCEEFF" w:val="clear"/>
            <w:vAlign w:val="bottom"/>
          </w:tcPr>
          <w:p>
            <w:pPr>
              <w:pStyle w:val="TableContents"/>
              <w:spacing w:before="0" w:after="283"/>
              <w:jc w:val="right"/>
              <w:rPr>
                <w:rFonts w:ascii="times" w:hAnsi="times"/>
                <w:sz w:val="14"/>
              </w:rPr>
            </w:pPr>
            <w:r>
              <w:rPr>
                <w:rFonts w:ascii="times" w:hAnsi="times"/>
                <w:sz w:val="14"/>
              </w:rPr>
              <w:t></w:t>
            </w:r>
          </w:p>
        </w:tc>
        <w:tc>
          <w:tcPr>
            <w:tcW w:w="213" w:type="dxa"/>
            <w:tcBorders/>
            <w:shd w:fill="CCEEFF" w:val="clear"/>
            <w:vAlign w:val="bottom"/>
          </w:tcPr>
          <w:p>
            <w:pPr>
              <w:pStyle w:val="TableContents"/>
              <w:spacing w:before="0" w:after="283"/>
              <w:rPr/>
            </w:pPr>
            <w:r>
              <w:rPr/>
              <w:t> </w:t>
            </w:r>
          </w:p>
        </w:tc>
        <w:tc>
          <w:tcPr>
            <w:tcW w:w="112" w:type="dxa"/>
            <w:tcBorders/>
            <w:shd w:fill="CCEEFF" w:val="clear"/>
            <w:vAlign w:val="bottom"/>
          </w:tcPr>
          <w:p>
            <w:pPr>
              <w:pStyle w:val="TableContents"/>
              <w:spacing w:before="0" w:after="283"/>
              <w:jc w:val="right"/>
              <w:rPr>
                <w:rFonts w:ascii="times" w:hAnsi="times"/>
                <w:sz w:val="14"/>
              </w:rPr>
            </w:pPr>
            <w:r>
              <w:rPr>
                <w:rFonts w:ascii="times" w:hAnsi="times"/>
                <w:sz w:val="14"/>
              </w:rPr>
              <w:t>$</w:t>
            </w:r>
          </w:p>
        </w:tc>
        <w:tc>
          <w:tcPr>
            <w:tcW w:w="886" w:type="dxa"/>
            <w:tcBorders/>
            <w:shd w:fill="CCEEFF" w:val="clear"/>
            <w:vAlign w:val="bottom"/>
          </w:tcPr>
          <w:p>
            <w:pPr>
              <w:pStyle w:val="TableContents"/>
              <w:spacing w:before="0" w:after="283"/>
              <w:jc w:val="right"/>
              <w:rPr>
                <w:rFonts w:ascii="times" w:hAnsi="times"/>
                <w:sz w:val="14"/>
              </w:rPr>
            </w:pPr>
            <w:r>
              <w:rPr>
                <w:rFonts w:ascii="times" w:hAnsi="times"/>
                <w:sz w:val="14"/>
              </w:rPr>
              <w:t>1,635</w:t>
            </w:r>
          </w:p>
        </w:tc>
        <w:tc>
          <w:tcPr>
            <w:tcW w:w="213" w:type="dxa"/>
            <w:tcBorders/>
            <w:shd w:fill="CCEEFF" w:val="clear"/>
            <w:vAlign w:val="bottom"/>
          </w:tcPr>
          <w:p>
            <w:pPr>
              <w:pStyle w:val="TableContents"/>
              <w:spacing w:before="0" w:after="283"/>
              <w:rPr/>
            </w:pPr>
            <w:r>
              <w:rPr/>
              <w:t> </w:t>
            </w:r>
          </w:p>
        </w:tc>
        <w:tc>
          <w:tcPr>
            <w:tcW w:w="112" w:type="dxa"/>
            <w:tcBorders/>
            <w:shd w:fill="CCEEFF" w:val="clear"/>
            <w:vAlign w:val="bottom"/>
          </w:tcPr>
          <w:p>
            <w:pPr>
              <w:pStyle w:val="TableContents"/>
              <w:spacing w:before="0" w:after="283"/>
              <w:jc w:val="right"/>
              <w:rPr>
                <w:rFonts w:ascii="times" w:hAnsi="times"/>
                <w:sz w:val="14"/>
              </w:rPr>
            </w:pPr>
            <w:r>
              <w:rPr>
                <w:rFonts w:ascii="times" w:hAnsi="times"/>
                <w:sz w:val="14"/>
              </w:rPr>
              <w:t>$</w:t>
            </w:r>
          </w:p>
        </w:tc>
        <w:tc>
          <w:tcPr>
            <w:tcW w:w="886" w:type="dxa"/>
            <w:tcBorders/>
            <w:shd w:fill="CCEEFF" w:val="clear"/>
            <w:vAlign w:val="bottom"/>
          </w:tcPr>
          <w:p>
            <w:pPr>
              <w:pStyle w:val="TableContents"/>
              <w:spacing w:before="0" w:after="283"/>
              <w:jc w:val="right"/>
              <w:rPr>
                <w:rFonts w:ascii="times" w:hAnsi="times"/>
                <w:sz w:val="14"/>
              </w:rPr>
            </w:pPr>
            <w:r>
              <w:rPr>
                <w:rFonts w:ascii="times" w:hAnsi="times"/>
                <w:sz w:val="14"/>
              </w:rPr>
              <w:t>110</w:t>
            </w:r>
          </w:p>
        </w:tc>
        <w:tc>
          <w:tcPr>
            <w:tcW w:w="213" w:type="dxa"/>
            <w:tcBorders/>
            <w:shd w:fill="CCEEFF" w:val="clear"/>
            <w:vAlign w:val="bottom"/>
          </w:tcPr>
          <w:p>
            <w:pPr>
              <w:pStyle w:val="TableContents"/>
              <w:spacing w:before="0" w:after="283"/>
              <w:rPr/>
            </w:pPr>
            <w:r>
              <w:rPr/>
              <w:t> </w:t>
            </w:r>
          </w:p>
        </w:tc>
        <w:tc>
          <w:tcPr>
            <w:tcW w:w="112" w:type="dxa"/>
            <w:tcBorders/>
            <w:shd w:fill="CCEEFF" w:val="clear"/>
            <w:vAlign w:val="bottom"/>
          </w:tcPr>
          <w:p>
            <w:pPr>
              <w:pStyle w:val="TableContents"/>
              <w:spacing w:before="0" w:after="283"/>
              <w:jc w:val="right"/>
              <w:rPr>
                <w:rFonts w:ascii="times" w:hAnsi="times"/>
                <w:sz w:val="14"/>
              </w:rPr>
            </w:pPr>
            <w:r>
              <w:rPr>
                <w:rFonts w:ascii="times" w:hAnsi="times"/>
                <w:sz w:val="14"/>
              </w:rPr>
              <w:t>$</w:t>
            </w:r>
          </w:p>
        </w:tc>
        <w:tc>
          <w:tcPr>
            <w:tcW w:w="887" w:type="dxa"/>
            <w:tcBorders/>
            <w:shd w:fill="CCEEFF" w:val="clear"/>
            <w:vAlign w:val="bottom"/>
          </w:tcPr>
          <w:p>
            <w:pPr>
              <w:pStyle w:val="TableContents"/>
              <w:spacing w:before="0" w:after="283"/>
              <w:jc w:val="right"/>
              <w:rPr>
                <w:rFonts w:ascii="times" w:hAnsi="times"/>
                <w:sz w:val="14"/>
              </w:rPr>
            </w:pPr>
            <w:r>
              <w:rPr>
                <w:rFonts w:ascii="times" w:hAnsi="times"/>
                <w:sz w:val="14"/>
              </w:rPr>
              <w:t>1,142</w:t>
            </w:r>
          </w:p>
        </w:tc>
        <w:tc>
          <w:tcPr>
            <w:tcW w:w="213" w:type="dxa"/>
            <w:tcBorders/>
            <w:shd w:fill="CCEEFF" w:val="clear"/>
            <w:vAlign w:val="bottom"/>
          </w:tcPr>
          <w:p>
            <w:pPr>
              <w:pStyle w:val="TableContents"/>
              <w:spacing w:before="0" w:after="283"/>
              <w:rPr/>
            </w:pPr>
            <w:r>
              <w:rPr/>
              <w:t> </w:t>
            </w:r>
          </w:p>
        </w:tc>
      </w:tr>
      <w:tr>
        <w:trPr/>
        <w:tc>
          <w:tcPr>
            <w:tcW w:w="567" w:type="dxa"/>
            <w:tcBorders/>
            <w:shd w:fill="auto" w:val="clear"/>
          </w:tcPr>
          <w:p>
            <w:pPr>
              <w:pStyle w:val="TableContents"/>
              <w:spacing w:before="0" w:after="283"/>
              <w:rPr/>
            </w:pPr>
            <w:r>
              <w:rPr/>
              <w:t> </w:t>
            </w:r>
          </w:p>
        </w:tc>
        <w:tc>
          <w:tcPr>
            <w:tcW w:w="4580" w:type="dxa"/>
            <w:tcBorders/>
            <w:shd w:fill="auto" w:val="clear"/>
            <w:vAlign w:val="bottom"/>
          </w:tcPr>
          <w:p>
            <w:pPr>
              <w:pStyle w:val="TableContents"/>
              <w:spacing w:before="0" w:after="283"/>
              <w:rPr/>
            </w:pPr>
            <w:r>
              <w:rPr/>
              <w:t> </w:t>
            </w:r>
          </w:p>
        </w:tc>
        <w:tc>
          <w:tcPr>
            <w:tcW w:w="212" w:type="dxa"/>
            <w:tcBorders/>
            <w:shd w:fill="auto" w:val="clear"/>
            <w:vAlign w:val="bottom"/>
          </w:tcPr>
          <w:p>
            <w:pPr>
              <w:pStyle w:val="TableContents"/>
              <w:spacing w:before="0" w:after="283"/>
              <w:rPr/>
            </w:pPr>
            <w:r>
              <w:rPr/>
              <w:t> </w:t>
            </w:r>
          </w:p>
        </w:tc>
        <w:tc>
          <w:tcPr>
            <w:tcW w:w="999" w:type="dxa"/>
            <w:gridSpan w:val="2"/>
            <w:tcBorders>
              <w:bottom w:val="single" w:sz="8" w:space="0" w:color="000000"/>
            </w:tcBorders>
            <w:shd w:fill="auto" w:val="clear"/>
            <w:tcMar>
              <w:bottom w:w="28" w:type="dxa"/>
            </w:tcMar>
            <w:vAlign w:val="bottom"/>
          </w:tcPr>
          <w:p>
            <w:pPr>
              <w:pStyle w:val="TableContents"/>
              <w:spacing w:before="0" w:after="283"/>
              <w:jc w:val="right"/>
              <w:rPr/>
            </w:pPr>
            <w:r>
              <w:rPr/>
              <w:t> </w:t>
            </w:r>
          </w:p>
        </w:tc>
        <w:tc>
          <w:tcPr>
            <w:tcW w:w="213" w:type="dxa"/>
            <w:tcBorders/>
            <w:shd w:fill="auto" w:val="clear"/>
            <w:vAlign w:val="bottom"/>
          </w:tcPr>
          <w:p>
            <w:pPr>
              <w:pStyle w:val="TableContents"/>
              <w:spacing w:before="0" w:after="283"/>
              <w:rPr/>
            </w:pPr>
            <w:r>
              <w:rPr/>
              <w:t> </w:t>
            </w:r>
          </w:p>
        </w:tc>
        <w:tc>
          <w:tcPr>
            <w:tcW w:w="998" w:type="dxa"/>
            <w:gridSpan w:val="2"/>
            <w:tcBorders>
              <w:bottom w:val="single" w:sz="8" w:space="0" w:color="000000"/>
            </w:tcBorders>
            <w:shd w:fill="auto" w:val="clear"/>
            <w:tcMar>
              <w:bottom w:w="28" w:type="dxa"/>
            </w:tcMar>
            <w:vAlign w:val="bottom"/>
          </w:tcPr>
          <w:p>
            <w:pPr>
              <w:pStyle w:val="TableContents"/>
              <w:spacing w:before="0" w:after="283"/>
              <w:jc w:val="right"/>
              <w:rPr/>
            </w:pPr>
            <w:r>
              <w:rPr/>
              <w:t> </w:t>
            </w:r>
          </w:p>
        </w:tc>
        <w:tc>
          <w:tcPr>
            <w:tcW w:w="213" w:type="dxa"/>
            <w:tcBorders/>
            <w:shd w:fill="auto" w:val="clear"/>
            <w:vAlign w:val="bottom"/>
          </w:tcPr>
          <w:p>
            <w:pPr>
              <w:pStyle w:val="TableContents"/>
              <w:spacing w:before="0" w:after="283"/>
              <w:rPr/>
            </w:pPr>
            <w:r>
              <w:rPr/>
              <w:t> </w:t>
            </w:r>
          </w:p>
        </w:tc>
        <w:tc>
          <w:tcPr>
            <w:tcW w:w="998" w:type="dxa"/>
            <w:gridSpan w:val="2"/>
            <w:tcBorders>
              <w:bottom w:val="single" w:sz="8" w:space="0" w:color="000000"/>
            </w:tcBorders>
            <w:shd w:fill="auto" w:val="clear"/>
            <w:tcMar>
              <w:bottom w:w="28" w:type="dxa"/>
            </w:tcMar>
            <w:vAlign w:val="bottom"/>
          </w:tcPr>
          <w:p>
            <w:pPr>
              <w:pStyle w:val="TableContents"/>
              <w:spacing w:before="0" w:after="283"/>
              <w:jc w:val="right"/>
              <w:rPr/>
            </w:pPr>
            <w:r>
              <w:rPr/>
              <w:t> </w:t>
            </w:r>
          </w:p>
        </w:tc>
        <w:tc>
          <w:tcPr>
            <w:tcW w:w="213" w:type="dxa"/>
            <w:tcBorders/>
            <w:shd w:fill="auto" w:val="clear"/>
            <w:vAlign w:val="bottom"/>
          </w:tcPr>
          <w:p>
            <w:pPr>
              <w:pStyle w:val="TableContents"/>
              <w:spacing w:before="0" w:after="283"/>
              <w:rPr/>
            </w:pPr>
            <w:r>
              <w:rPr/>
              <w:t> </w:t>
            </w:r>
          </w:p>
        </w:tc>
        <w:tc>
          <w:tcPr>
            <w:tcW w:w="999" w:type="dxa"/>
            <w:gridSpan w:val="2"/>
            <w:tcBorders>
              <w:bottom w:val="single" w:sz="8" w:space="0" w:color="000000"/>
            </w:tcBorders>
            <w:shd w:fill="auto" w:val="clear"/>
            <w:tcMar>
              <w:bottom w:w="28" w:type="dxa"/>
            </w:tcMar>
            <w:vAlign w:val="bottom"/>
          </w:tcPr>
          <w:p>
            <w:pPr>
              <w:pStyle w:val="TableContents"/>
              <w:spacing w:before="0" w:after="283"/>
              <w:jc w:val="right"/>
              <w:rPr/>
            </w:pPr>
            <w:r>
              <w:rPr/>
              <w:t> </w:t>
            </w:r>
          </w:p>
        </w:tc>
        <w:tc>
          <w:tcPr>
            <w:tcW w:w="213" w:type="dxa"/>
            <w:tcBorders/>
            <w:shd w:fill="auto" w:val="clear"/>
            <w:vAlign w:val="bottom"/>
          </w:tcPr>
          <w:p>
            <w:pPr>
              <w:pStyle w:val="TableContents"/>
              <w:spacing w:before="0" w:after="283"/>
              <w:rPr/>
            </w:pPr>
            <w:r>
              <w:rPr/>
              <w:t> </w:t>
            </w:r>
          </w:p>
        </w:tc>
      </w:tr>
      <w:tr>
        <w:trPr/>
        <w:tc>
          <w:tcPr>
            <w:tcW w:w="567" w:type="dxa"/>
            <w:tcBorders/>
            <w:shd w:fill="FFFFFF" w:val="clear"/>
            <w:vAlign w:val="bottom"/>
          </w:tcPr>
          <w:p>
            <w:pPr>
              <w:pStyle w:val="TableContents"/>
              <w:spacing w:before="0" w:after="283"/>
              <w:rPr/>
            </w:pPr>
            <w:r>
              <w:rPr/>
              <w:t> </w:t>
            </w:r>
          </w:p>
        </w:tc>
        <w:tc>
          <w:tcPr>
            <w:tcW w:w="4580" w:type="dxa"/>
            <w:tcBorders/>
            <w:shd w:fill="FFFFFF" w:val="clear"/>
            <w:vAlign w:val="bottom"/>
          </w:tcPr>
          <w:p>
            <w:pPr>
              <w:pStyle w:val="TableContents"/>
              <w:spacing w:before="200" w:after="283"/>
              <w:ind w:left="160" w:right="0" w:hanging="160"/>
              <w:rPr>
                <w:rFonts w:ascii="times" w:hAnsi="times"/>
                <w:b/>
                <w:sz w:val="14"/>
              </w:rPr>
            </w:pPr>
            <w:r>
              <w:rPr>
                <w:rFonts w:ascii="times" w:hAnsi="times"/>
                <w:b/>
                <w:sz w:val="14"/>
              </w:rPr>
              <w:t>Reconciliation of projected benefit obligation</w:t>
            </w:r>
          </w:p>
        </w:tc>
        <w:tc>
          <w:tcPr>
            <w:tcW w:w="212" w:type="dxa"/>
            <w:tcBorders/>
            <w:shd w:fill="FFFFFF" w:val="clear"/>
            <w:vAlign w:val="bottom"/>
          </w:tcPr>
          <w:p>
            <w:pPr>
              <w:pStyle w:val="TableContents"/>
              <w:spacing w:before="0" w:after="283"/>
              <w:rPr/>
            </w:pPr>
            <w:r>
              <w:rPr/>
              <w:t> </w:t>
            </w:r>
          </w:p>
        </w:tc>
        <w:tc>
          <w:tcPr>
            <w:tcW w:w="112" w:type="dxa"/>
            <w:tcBorders/>
            <w:shd w:fill="FFFFFF" w:val="clear"/>
            <w:vAlign w:val="bottom"/>
          </w:tcPr>
          <w:p>
            <w:pPr>
              <w:pStyle w:val="TableContents"/>
              <w:spacing w:before="0" w:after="283"/>
              <w:rPr/>
            </w:pPr>
            <w:r>
              <w:rPr/>
              <w:t> </w:t>
            </w:r>
          </w:p>
        </w:tc>
        <w:tc>
          <w:tcPr>
            <w:tcW w:w="887" w:type="dxa"/>
            <w:tcBorders/>
            <w:shd w:fill="FFFFFF" w:val="clear"/>
            <w:vAlign w:val="bottom"/>
          </w:tcPr>
          <w:p>
            <w:pPr>
              <w:pStyle w:val="TableContents"/>
              <w:spacing w:before="0" w:after="283"/>
              <w:rPr/>
            </w:pPr>
            <w:r>
              <w:rPr/>
              <w:t> </w:t>
            </w:r>
          </w:p>
        </w:tc>
        <w:tc>
          <w:tcPr>
            <w:tcW w:w="213" w:type="dxa"/>
            <w:tcBorders/>
            <w:shd w:fill="FFFFFF" w:val="clear"/>
            <w:vAlign w:val="bottom"/>
          </w:tcPr>
          <w:p>
            <w:pPr>
              <w:pStyle w:val="TableContents"/>
              <w:spacing w:before="0" w:after="283"/>
              <w:rPr/>
            </w:pPr>
            <w:r>
              <w:rPr/>
              <w:t> </w:t>
            </w:r>
          </w:p>
        </w:tc>
        <w:tc>
          <w:tcPr>
            <w:tcW w:w="112" w:type="dxa"/>
            <w:tcBorders/>
            <w:shd w:fill="FFFFFF" w:val="clear"/>
            <w:vAlign w:val="bottom"/>
          </w:tcPr>
          <w:p>
            <w:pPr>
              <w:pStyle w:val="TableContents"/>
              <w:spacing w:before="0" w:after="283"/>
              <w:rPr/>
            </w:pPr>
            <w:r>
              <w:rPr/>
              <w:t> </w:t>
            </w:r>
          </w:p>
        </w:tc>
        <w:tc>
          <w:tcPr>
            <w:tcW w:w="886" w:type="dxa"/>
            <w:tcBorders/>
            <w:shd w:fill="FFFFFF" w:val="clear"/>
            <w:vAlign w:val="bottom"/>
          </w:tcPr>
          <w:p>
            <w:pPr>
              <w:pStyle w:val="TableContents"/>
              <w:spacing w:before="0" w:after="283"/>
              <w:rPr/>
            </w:pPr>
            <w:r>
              <w:rPr/>
              <w:t> </w:t>
            </w:r>
          </w:p>
        </w:tc>
        <w:tc>
          <w:tcPr>
            <w:tcW w:w="213" w:type="dxa"/>
            <w:tcBorders/>
            <w:shd w:fill="FFFFFF" w:val="clear"/>
            <w:vAlign w:val="bottom"/>
          </w:tcPr>
          <w:p>
            <w:pPr>
              <w:pStyle w:val="TableContents"/>
              <w:spacing w:before="0" w:after="283"/>
              <w:rPr/>
            </w:pPr>
            <w:r>
              <w:rPr/>
              <w:t> </w:t>
            </w:r>
          </w:p>
        </w:tc>
        <w:tc>
          <w:tcPr>
            <w:tcW w:w="112" w:type="dxa"/>
            <w:tcBorders/>
            <w:shd w:fill="FFFFFF" w:val="clear"/>
            <w:vAlign w:val="bottom"/>
          </w:tcPr>
          <w:p>
            <w:pPr>
              <w:pStyle w:val="TableContents"/>
              <w:spacing w:before="0" w:after="283"/>
              <w:rPr/>
            </w:pPr>
            <w:r>
              <w:rPr/>
              <w:t> </w:t>
            </w:r>
          </w:p>
        </w:tc>
        <w:tc>
          <w:tcPr>
            <w:tcW w:w="886" w:type="dxa"/>
            <w:tcBorders/>
            <w:shd w:fill="FFFFFF" w:val="clear"/>
            <w:vAlign w:val="bottom"/>
          </w:tcPr>
          <w:p>
            <w:pPr>
              <w:pStyle w:val="TableContents"/>
              <w:spacing w:before="0" w:after="283"/>
              <w:rPr/>
            </w:pPr>
            <w:r>
              <w:rPr/>
              <w:t> </w:t>
            </w:r>
          </w:p>
        </w:tc>
        <w:tc>
          <w:tcPr>
            <w:tcW w:w="213" w:type="dxa"/>
            <w:tcBorders/>
            <w:shd w:fill="FFFFFF" w:val="clear"/>
            <w:vAlign w:val="bottom"/>
          </w:tcPr>
          <w:p>
            <w:pPr>
              <w:pStyle w:val="TableContents"/>
              <w:spacing w:before="0" w:after="283"/>
              <w:rPr/>
            </w:pPr>
            <w:r>
              <w:rPr/>
              <w:t> </w:t>
            </w:r>
          </w:p>
        </w:tc>
        <w:tc>
          <w:tcPr>
            <w:tcW w:w="112" w:type="dxa"/>
            <w:tcBorders/>
            <w:shd w:fill="FFFFFF" w:val="clear"/>
            <w:vAlign w:val="bottom"/>
          </w:tcPr>
          <w:p>
            <w:pPr>
              <w:pStyle w:val="TableContents"/>
              <w:spacing w:before="0" w:after="283"/>
              <w:rPr/>
            </w:pPr>
            <w:r>
              <w:rPr/>
              <w:t> </w:t>
            </w:r>
          </w:p>
        </w:tc>
        <w:tc>
          <w:tcPr>
            <w:tcW w:w="887" w:type="dxa"/>
            <w:tcBorders/>
            <w:shd w:fill="FFFFFF" w:val="clear"/>
            <w:vAlign w:val="bottom"/>
          </w:tcPr>
          <w:p>
            <w:pPr>
              <w:pStyle w:val="TableContents"/>
              <w:spacing w:before="0" w:after="283"/>
              <w:rPr/>
            </w:pPr>
            <w:r>
              <w:rPr/>
              <w:t> </w:t>
            </w:r>
          </w:p>
        </w:tc>
        <w:tc>
          <w:tcPr>
            <w:tcW w:w="213" w:type="dxa"/>
            <w:tcBorders/>
            <w:shd w:fill="FFFFFF" w:val="clear"/>
            <w:vAlign w:val="bottom"/>
          </w:tcPr>
          <w:p>
            <w:pPr>
              <w:pStyle w:val="TableContents"/>
              <w:spacing w:before="0" w:after="283"/>
              <w:rPr/>
            </w:pPr>
            <w:r>
              <w:rPr/>
              <w:t> </w:t>
            </w:r>
          </w:p>
        </w:tc>
      </w:tr>
      <w:tr>
        <w:trPr/>
        <w:tc>
          <w:tcPr>
            <w:tcW w:w="567" w:type="dxa"/>
            <w:tcBorders/>
            <w:shd w:fill="CCEEFF" w:val="clear"/>
            <w:vAlign w:val="bottom"/>
          </w:tcPr>
          <w:p>
            <w:pPr>
              <w:pStyle w:val="TableContents"/>
              <w:spacing w:before="0" w:after="283"/>
              <w:rPr/>
            </w:pPr>
            <w:r>
              <w:rPr/>
              <w:t> </w:t>
            </w:r>
          </w:p>
        </w:tc>
        <w:tc>
          <w:tcPr>
            <w:tcW w:w="4580" w:type="dxa"/>
            <w:tcBorders/>
            <w:shd w:fill="CCEEFF" w:val="clear"/>
            <w:vAlign w:val="bottom"/>
          </w:tcPr>
          <w:p>
            <w:pPr>
              <w:pStyle w:val="TableContents"/>
              <w:spacing w:before="0" w:after="283"/>
              <w:ind w:left="160" w:right="0" w:hanging="160"/>
              <w:rPr>
                <w:rFonts w:ascii="times" w:hAnsi="times"/>
                <w:sz w:val="14"/>
              </w:rPr>
            </w:pPr>
            <w:r>
              <w:rPr>
                <w:rFonts w:ascii="times" w:hAnsi="times"/>
                <w:sz w:val="14"/>
              </w:rPr>
              <w:t>Projected benefit obligation, beginning of year</w:t>
            </w:r>
          </w:p>
        </w:tc>
        <w:tc>
          <w:tcPr>
            <w:tcW w:w="212" w:type="dxa"/>
            <w:tcBorders/>
            <w:shd w:fill="CCEEFF" w:val="clear"/>
            <w:vAlign w:val="bottom"/>
          </w:tcPr>
          <w:p>
            <w:pPr>
              <w:pStyle w:val="TableContents"/>
              <w:spacing w:before="0" w:after="283"/>
              <w:rPr/>
            </w:pPr>
            <w:r>
              <w:rPr/>
              <w:t> </w:t>
            </w:r>
          </w:p>
        </w:tc>
        <w:tc>
          <w:tcPr>
            <w:tcW w:w="112" w:type="dxa"/>
            <w:tcBorders/>
            <w:shd w:fill="CCEEFF" w:val="clear"/>
            <w:vAlign w:val="bottom"/>
          </w:tcPr>
          <w:p>
            <w:pPr>
              <w:pStyle w:val="TableContents"/>
              <w:spacing w:before="0" w:after="283"/>
              <w:jc w:val="right"/>
              <w:rPr>
                <w:rFonts w:ascii="times" w:hAnsi="times"/>
                <w:sz w:val="14"/>
              </w:rPr>
            </w:pPr>
            <w:r>
              <w:rPr>
                <w:rFonts w:ascii="times" w:hAnsi="times"/>
                <w:sz w:val="14"/>
              </w:rPr>
              <w:t>$</w:t>
            </w:r>
          </w:p>
        </w:tc>
        <w:tc>
          <w:tcPr>
            <w:tcW w:w="887" w:type="dxa"/>
            <w:tcBorders/>
            <w:shd w:fill="CCEEFF" w:val="clear"/>
            <w:vAlign w:val="bottom"/>
          </w:tcPr>
          <w:p>
            <w:pPr>
              <w:pStyle w:val="TableContents"/>
              <w:spacing w:before="0" w:after="283"/>
              <w:jc w:val="right"/>
              <w:rPr>
                <w:rFonts w:ascii="times" w:hAnsi="times"/>
                <w:sz w:val="14"/>
              </w:rPr>
            </w:pPr>
            <w:r>
              <w:rPr>
                <w:rFonts w:ascii="times" w:hAnsi="times"/>
                <w:sz w:val="14"/>
              </w:rPr>
              <w:t></w:t>
            </w:r>
          </w:p>
        </w:tc>
        <w:tc>
          <w:tcPr>
            <w:tcW w:w="213" w:type="dxa"/>
            <w:tcBorders/>
            <w:shd w:fill="CCEEFF" w:val="clear"/>
            <w:vAlign w:val="bottom"/>
          </w:tcPr>
          <w:p>
            <w:pPr>
              <w:pStyle w:val="TableContents"/>
              <w:spacing w:before="0" w:after="283"/>
              <w:rPr/>
            </w:pPr>
            <w:r>
              <w:rPr/>
              <w:t> </w:t>
            </w:r>
          </w:p>
        </w:tc>
        <w:tc>
          <w:tcPr>
            <w:tcW w:w="112" w:type="dxa"/>
            <w:tcBorders/>
            <w:shd w:fill="CCEEFF" w:val="clear"/>
            <w:vAlign w:val="bottom"/>
          </w:tcPr>
          <w:p>
            <w:pPr>
              <w:pStyle w:val="TableContents"/>
              <w:spacing w:before="0" w:after="283"/>
              <w:jc w:val="right"/>
              <w:rPr>
                <w:rFonts w:ascii="times" w:hAnsi="times"/>
                <w:sz w:val="14"/>
              </w:rPr>
            </w:pPr>
            <w:r>
              <w:rPr>
                <w:rFonts w:ascii="times" w:hAnsi="times"/>
                <w:sz w:val="14"/>
              </w:rPr>
              <w:t>$</w:t>
            </w:r>
          </w:p>
        </w:tc>
        <w:tc>
          <w:tcPr>
            <w:tcW w:w="886" w:type="dxa"/>
            <w:tcBorders/>
            <w:shd w:fill="CCEEFF" w:val="clear"/>
            <w:vAlign w:val="bottom"/>
          </w:tcPr>
          <w:p>
            <w:pPr>
              <w:pStyle w:val="TableContents"/>
              <w:spacing w:before="0" w:after="283"/>
              <w:jc w:val="right"/>
              <w:rPr>
                <w:rFonts w:ascii="times" w:hAnsi="times"/>
                <w:sz w:val="14"/>
              </w:rPr>
            </w:pPr>
            <w:r>
              <w:rPr>
                <w:rFonts w:ascii="times" w:hAnsi="times"/>
                <w:sz w:val="14"/>
              </w:rPr>
              <w:t>5,637</w:t>
            </w:r>
          </w:p>
        </w:tc>
        <w:tc>
          <w:tcPr>
            <w:tcW w:w="213" w:type="dxa"/>
            <w:tcBorders/>
            <w:shd w:fill="CCEEFF" w:val="clear"/>
            <w:vAlign w:val="bottom"/>
          </w:tcPr>
          <w:p>
            <w:pPr>
              <w:pStyle w:val="TableContents"/>
              <w:spacing w:before="0" w:after="283"/>
              <w:rPr/>
            </w:pPr>
            <w:r>
              <w:rPr/>
              <w:t> </w:t>
            </w:r>
          </w:p>
        </w:tc>
        <w:tc>
          <w:tcPr>
            <w:tcW w:w="112" w:type="dxa"/>
            <w:tcBorders/>
            <w:shd w:fill="CCEEFF" w:val="clear"/>
            <w:vAlign w:val="bottom"/>
          </w:tcPr>
          <w:p>
            <w:pPr>
              <w:pStyle w:val="TableContents"/>
              <w:spacing w:before="0" w:after="283"/>
              <w:jc w:val="right"/>
              <w:rPr>
                <w:rFonts w:ascii="times" w:hAnsi="times"/>
                <w:sz w:val="14"/>
              </w:rPr>
            </w:pPr>
            <w:r>
              <w:rPr>
                <w:rFonts w:ascii="times" w:hAnsi="times"/>
                <w:sz w:val="14"/>
              </w:rPr>
              <w:t>$</w:t>
            </w:r>
          </w:p>
        </w:tc>
        <w:tc>
          <w:tcPr>
            <w:tcW w:w="886" w:type="dxa"/>
            <w:tcBorders/>
            <w:shd w:fill="CCEEFF" w:val="clear"/>
            <w:vAlign w:val="bottom"/>
          </w:tcPr>
          <w:p>
            <w:pPr>
              <w:pStyle w:val="TableContents"/>
              <w:spacing w:before="0" w:after="283"/>
              <w:jc w:val="right"/>
              <w:rPr>
                <w:rFonts w:ascii="times" w:hAnsi="times"/>
                <w:sz w:val="14"/>
              </w:rPr>
            </w:pPr>
            <w:r>
              <w:rPr>
                <w:rFonts w:ascii="times" w:hAnsi="times"/>
                <w:sz w:val="14"/>
              </w:rPr>
              <w:t>2,252</w:t>
            </w:r>
          </w:p>
        </w:tc>
        <w:tc>
          <w:tcPr>
            <w:tcW w:w="213" w:type="dxa"/>
            <w:tcBorders/>
            <w:shd w:fill="CCEEFF" w:val="clear"/>
            <w:vAlign w:val="bottom"/>
          </w:tcPr>
          <w:p>
            <w:pPr>
              <w:pStyle w:val="TableContents"/>
              <w:spacing w:before="0" w:after="283"/>
              <w:rPr/>
            </w:pPr>
            <w:r>
              <w:rPr/>
              <w:t> </w:t>
            </w:r>
          </w:p>
        </w:tc>
        <w:tc>
          <w:tcPr>
            <w:tcW w:w="112" w:type="dxa"/>
            <w:tcBorders/>
            <w:shd w:fill="CCEEFF" w:val="clear"/>
            <w:vAlign w:val="bottom"/>
          </w:tcPr>
          <w:p>
            <w:pPr>
              <w:pStyle w:val="TableContents"/>
              <w:spacing w:before="0" w:after="283"/>
              <w:jc w:val="right"/>
              <w:rPr>
                <w:rFonts w:ascii="times" w:hAnsi="times"/>
                <w:sz w:val="14"/>
              </w:rPr>
            </w:pPr>
            <w:r>
              <w:rPr>
                <w:rFonts w:ascii="times" w:hAnsi="times"/>
                <w:sz w:val="14"/>
              </w:rPr>
              <w:t>$</w:t>
            </w:r>
          </w:p>
        </w:tc>
        <w:tc>
          <w:tcPr>
            <w:tcW w:w="887" w:type="dxa"/>
            <w:tcBorders/>
            <w:shd w:fill="CCEEFF" w:val="clear"/>
            <w:vAlign w:val="bottom"/>
          </w:tcPr>
          <w:p>
            <w:pPr>
              <w:pStyle w:val="TableContents"/>
              <w:spacing w:before="0" w:after="283"/>
              <w:jc w:val="right"/>
              <w:rPr>
                <w:rFonts w:ascii="times" w:hAnsi="times"/>
                <w:sz w:val="14"/>
              </w:rPr>
            </w:pPr>
            <w:r>
              <w:rPr>
                <w:rFonts w:ascii="times" w:hAnsi="times"/>
                <w:sz w:val="14"/>
              </w:rPr>
              <w:t>8,012</w:t>
            </w:r>
          </w:p>
        </w:tc>
        <w:tc>
          <w:tcPr>
            <w:tcW w:w="213" w:type="dxa"/>
            <w:tcBorders/>
            <w:shd w:fill="CCEEFF" w:val="clear"/>
            <w:vAlign w:val="bottom"/>
          </w:tcPr>
          <w:p>
            <w:pPr>
              <w:pStyle w:val="TableContents"/>
              <w:spacing w:before="0" w:after="283"/>
              <w:rPr/>
            </w:pPr>
            <w:r>
              <w:rPr/>
              <w:t> </w:t>
            </w:r>
          </w:p>
        </w:tc>
      </w:tr>
      <w:tr>
        <w:trPr/>
        <w:tc>
          <w:tcPr>
            <w:tcW w:w="567" w:type="dxa"/>
            <w:tcBorders/>
            <w:shd w:fill="FFFFFF" w:val="clear"/>
            <w:vAlign w:val="bottom"/>
          </w:tcPr>
          <w:p>
            <w:pPr>
              <w:pStyle w:val="TableContents"/>
              <w:spacing w:before="0" w:after="283"/>
              <w:rPr/>
            </w:pPr>
            <w:r>
              <w:rPr/>
              <w:t> </w:t>
            </w:r>
          </w:p>
        </w:tc>
        <w:tc>
          <w:tcPr>
            <w:tcW w:w="4580" w:type="dxa"/>
            <w:tcBorders/>
            <w:shd w:fill="FFFFFF" w:val="clear"/>
            <w:vAlign w:val="bottom"/>
          </w:tcPr>
          <w:p>
            <w:pPr>
              <w:pStyle w:val="TableContents"/>
              <w:spacing w:before="0" w:after="283"/>
              <w:ind w:left="160" w:right="0" w:hanging="160"/>
              <w:rPr>
                <w:rFonts w:ascii="times" w:hAnsi="times"/>
                <w:sz w:val="14"/>
              </w:rPr>
            </w:pPr>
            <w:r>
              <w:rPr>
                <w:rFonts w:ascii="times" w:hAnsi="times"/>
                <w:sz w:val="14"/>
              </w:rPr>
              <w:t>Service costs</w:t>
            </w:r>
          </w:p>
        </w:tc>
        <w:tc>
          <w:tcPr>
            <w:tcW w:w="212" w:type="dxa"/>
            <w:tcBorders/>
            <w:shd w:fill="FFFFFF" w:val="clear"/>
            <w:vAlign w:val="bottom"/>
          </w:tcPr>
          <w:p>
            <w:pPr>
              <w:pStyle w:val="TableContents"/>
              <w:spacing w:before="0" w:after="283"/>
              <w:rPr/>
            </w:pPr>
            <w:r>
              <w:rPr/>
              <w:t> </w:t>
            </w:r>
          </w:p>
        </w:tc>
        <w:tc>
          <w:tcPr>
            <w:tcW w:w="112" w:type="dxa"/>
            <w:tcBorders/>
            <w:shd w:fill="FFFFFF" w:val="clear"/>
            <w:vAlign w:val="bottom"/>
          </w:tcPr>
          <w:p>
            <w:pPr>
              <w:pStyle w:val="TableContents"/>
              <w:spacing w:before="0" w:after="283"/>
              <w:rPr/>
            </w:pPr>
            <w:r>
              <w:rPr/>
              <w:t> </w:t>
            </w:r>
          </w:p>
        </w:tc>
        <w:tc>
          <w:tcPr>
            <w:tcW w:w="887" w:type="dxa"/>
            <w:tcBorders/>
            <w:shd w:fill="FFFFFF" w:val="clear"/>
            <w:vAlign w:val="bottom"/>
          </w:tcPr>
          <w:p>
            <w:pPr>
              <w:pStyle w:val="TableContents"/>
              <w:spacing w:before="0" w:after="283"/>
              <w:jc w:val="right"/>
              <w:rPr>
                <w:rFonts w:ascii="times" w:hAnsi="times"/>
                <w:sz w:val="14"/>
              </w:rPr>
            </w:pPr>
            <w:r>
              <w:rPr>
                <w:rFonts w:ascii="times" w:hAnsi="times"/>
                <w:sz w:val="14"/>
              </w:rPr>
              <w:t></w:t>
            </w:r>
          </w:p>
        </w:tc>
        <w:tc>
          <w:tcPr>
            <w:tcW w:w="213" w:type="dxa"/>
            <w:tcBorders/>
            <w:shd w:fill="FFFFFF" w:val="clear"/>
            <w:vAlign w:val="bottom"/>
          </w:tcPr>
          <w:p>
            <w:pPr>
              <w:pStyle w:val="TableContents"/>
              <w:spacing w:before="0" w:after="283"/>
              <w:rPr/>
            </w:pPr>
            <w:r>
              <w:rPr/>
              <w:t> </w:t>
            </w:r>
          </w:p>
        </w:tc>
        <w:tc>
          <w:tcPr>
            <w:tcW w:w="112" w:type="dxa"/>
            <w:tcBorders/>
            <w:shd w:fill="FFFFFF" w:val="clear"/>
            <w:vAlign w:val="bottom"/>
          </w:tcPr>
          <w:p>
            <w:pPr>
              <w:pStyle w:val="TableContents"/>
              <w:spacing w:before="0" w:after="283"/>
              <w:rPr/>
            </w:pPr>
            <w:r>
              <w:rPr/>
              <w:t> </w:t>
            </w:r>
          </w:p>
        </w:tc>
        <w:tc>
          <w:tcPr>
            <w:tcW w:w="886" w:type="dxa"/>
            <w:tcBorders/>
            <w:shd w:fill="FFFFFF" w:val="clear"/>
            <w:vAlign w:val="bottom"/>
          </w:tcPr>
          <w:p>
            <w:pPr>
              <w:pStyle w:val="TableContents"/>
              <w:spacing w:before="0" w:after="283"/>
              <w:jc w:val="right"/>
              <w:rPr>
                <w:rFonts w:ascii="times" w:hAnsi="times"/>
                <w:sz w:val="14"/>
              </w:rPr>
            </w:pPr>
            <w:r>
              <w:rPr>
                <w:rFonts w:ascii="times" w:hAnsi="times"/>
                <w:sz w:val="14"/>
              </w:rPr>
              <w:t>509</w:t>
            </w:r>
          </w:p>
        </w:tc>
        <w:tc>
          <w:tcPr>
            <w:tcW w:w="213" w:type="dxa"/>
            <w:tcBorders/>
            <w:shd w:fill="FFFFFF" w:val="clear"/>
            <w:vAlign w:val="bottom"/>
          </w:tcPr>
          <w:p>
            <w:pPr>
              <w:pStyle w:val="TableContents"/>
              <w:spacing w:before="0" w:after="283"/>
              <w:rPr/>
            </w:pPr>
            <w:r>
              <w:rPr/>
              <w:t> </w:t>
            </w:r>
          </w:p>
        </w:tc>
        <w:tc>
          <w:tcPr>
            <w:tcW w:w="112" w:type="dxa"/>
            <w:tcBorders/>
            <w:shd w:fill="FFFFFF" w:val="clear"/>
            <w:vAlign w:val="bottom"/>
          </w:tcPr>
          <w:p>
            <w:pPr>
              <w:pStyle w:val="TableContents"/>
              <w:spacing w:before="0" w:after="283"/>
              <w:rPr/>
            </w:pPr>
            <w:r>
              <w:rPr/>
              <w:t> </w:t>
            </w:r>
          </w:p>
        </w:tc>
        <w:tc>
          <w:tcPr>
            <w:tcW w:w="886" w:type="dxa"/>
            <w:tcBorders/>
            <w:shd w:fill="FFFFFF" w:val="clear"/>
            <w:vAlign w:val="bottom"/>
          </w:tcPr>
          <w:p>
            <w:pPr>
              <w:pStyle w:val="TableContents"/>
              <w:spacing w:before="0" w:after="283"/>
              <w:jc w:val="right"/>
              <w:rPr>
                <w:rFonts w:ascii="times" w:hAnsi="times"/>
                <w:sz w:val="14"/>
              </w:rPr>
            </w:pPr>
            <w:r>
              <w:rPr>
                <w:rFonts w:ascii="times" w:hAnsi="times"/>
                <w:sz w:val="14"/>
              </w:rPr>
              <w:t></w:t>
            </w:r>
          </w:p>
        </w:tc>
        <w:tc>
          <w:tcPr>
            <w:tcW w:w="213" w:type="dxa"/>
            <w:tcBorders/>
            <w:shd w:fill="FFFFFF" w:val="clear"/>
            <w:vAlign w:val="bottom"/>
          </w:tcPr>
          <w:p>
            <w:pPr>
              <w:pStyle w:val="TableContents"/>
              <w:spacing w:before="0" w:after="283"/>
              <w:rPr/>
            </w:pPr>
            <w:r>
              <w:rPr/>
              <w:t> </w:t>
            </w:r>
          </w:p>
        </w:tc>
        <w:tc>
          <w:tcPr>
            <w:tcW w:w="112" w:type="dxa"/>
            <w:tcBorders/>
            <w:shd w:fill="FFFFFF" w:val="clear"/>
            <w:vAlign w:val="bottom"/>
          </w:tcPr>
          <w:p>
            <w:pPr>
              <w:pStyle w:val="TableContents"/>
              <w:spacing w:before="0" w:after="283"/>
              <w:rPr/>
            </w:pPr>
            <w:r>
              <w:rPr/>
              <w:t> </w:t>
            </w:r>
          </w:p>
        </w:tc>
        <w:tc>
          <w:tcPr>
            <w:tcW w:w="887" w:type="dxa"/>
            <w:tcBorders/>
            <w:shd w:fill="FFFFFF" w:val="clear"/>
            <w:vAlign w:val="bottom"/>
          </w:tcPr>
          <w:p>
            <w:pPr>
              <w:pStyle w:val="TableContents"/>
              <w:spacing w:before="0" w:after="283"/>
              <w:jc w:val="right"/>
              <w:rPr>
                <w:rFonts w:ascii="times" w:hAnsi="times"/>
                <w:sz w:val="14"/>
              </w:rPr>
            </w:pPr>
            <w:r>
              <w:rPr>
                <w:rFonts w:ascii="times" w:hAnsi="times"/>
                <w:sz w:val="14"/>
              </w:rPr>
              <w:t>452</w:t>
            </w:r>
          </w:p>
        </w:tc>
        <w:tc>
          <w:tcPr>
            <w:tcW w:w="213" w:type="dxa"/>
            <w:tcBorders/>
            <w:shd w:fill="FFFFFF" w:val="clear"/>
            <w:vAlign w:val="bottom"/>
          </w:tcPr>
          <w:p>
            <w:pPr>
              <w:pStyle w:val="TableContents"/>
              <w:spacing w:before="0" w:after="283"/>
              <w:rPr/>
            </w:pPr>
            <w:r>
              <w:rPr/>
              <w:t> </w:t>
            </w:r>
          </w:p>
        </w:tc>
      </w:tr>
      <w:tr>
        <w:trPr/>
        <w:tc>
          <w:tcPr>
            <w:tcW w:w="567" w:type="dxa"/>
            <w:tcBorders/>
            <w:shd w:fill="CCEEFF" w:val="clear"/>
            <w:vAlign w:val="bottom"/>
          </w:tcPr>
          <w:p>
            <w:pPr>
              <w:pStyle w:val="TableContents"/>
              <w:spacing w:before="0" w:after="283"/>
              <w:rPr/>
            </w:pPr>
            <w:r>
              <w:rPr/>
              <w:t> </w:t>
            </w:r>
          </w:p>
        </w:tc>
        <w:tc>
          <w:tcPr>
            <w:tcW w:w="4580" w:type="dxa"/>
            <w:tcBorders/>
            <w:shd w:fill="CCEEFF" w:val="clear"/>
            <w:vAlign w:val="bottom"/>
          </w:tcPr>
          <w:p>
            <w:pPr>
              <w:pStyle w:val="TableContents"/>
              <w:spacing w:before="0" w:after="283"/>
              <w:ind w:left="160" w:right="0" w:hanging="160"/>
              <w:rPr>
                <w:rFonts w:ascii="times" w:hAnsi="times"/>
                <w:sz w:val="14"/>
              </w:rPr>
            </w:pPr>
            <w:r>
              <w:rPr>
                <w:rFonts w:ascii="times" w:hAnsi="times"/>
                <w:sz w:val="14"/>
              </w:rPr>
              <w:t>Interest costs</w:t>
            </w:r>
          </w:p>
        </w:tc>
        <w:tc>
          <w:tcPr>
            <w:tcW w:w="212" w:type="dxa"/>
            <w:tcBorders/>
            <w:shd w:fill="CCEEFF" w:val="clear"/>
            <w:vAlign w:val="bottom"/>
          </w:tcPr>
          <w:p>
            <w:pPr>
              <w:pStyle w:val="TableContents"/>
              <w:spacing w:before="0" w:after="283"/>
              <w:rPr/>
            </w:pPr>
            <w:r>
              <w:rPr/>
              <w:t> </w:t>
            </w:r>
          </w:p>
        </w:tc>
        <w:tc>
          <w:tcPr>
            <w:tcW w:w="112" w:type="dxa"/>
            <w:tcBorders/>
            <w:shd w:fill="CCEEFF" w:val="clear"/>
            <w:vAlign w:val="bottom"/>
          </w:tcPr>
          <w:p>
            <w:pPr>
              <w:pStyle w:val="TableContents"/>
              <w:spacing w:before="0" w:after="283"/>
              <w:rPr/>
            </w:pPr>
            <w:r>
              <w:rPr/>
              <w:t> </w:t>
            </w:r>
          </w:p>
        </w:tc>
        <w:tc>
          <w:tcPr>
            <w:tcW w:w="887" w:type="dxa"/>
            <w:tcBorders/>
            <w:shd w:fill="CCEEFF" w:val="clear"/>
            <w:vAlign w:val="bottom"/>
          </w:tcPr>
          <w:p>
            <w:pPr>
              <w:pStyle w:val="TableContents"/>
              <w:spacing w:before="0" w:after="283"/>
              <w:jc w:val="right"/>
              <w:rPr>
                <w:rFonts w:ascii="times" w:hAnsi="times"/>
                <w:sz w:val="14"/>
              </w:rPr>
            </w:pPr>
            <w:r>
              <w:rPr>
                <w:rFonts w:ascii="times" w:hAnsi="times"/>
                <w:sz w:val="14"/>
              </w:rPr>
              <w:t></w:t>
            </w:r>
          </w:p>
        </w:tc>
        <w:tc>
          <w:tcPr>
            <w:tcW w:w="213" w:type="dxa"/>
            <w:tcBorders/>
            <w:shd w:fill="CCEEFF" w:val="clear"/>
            <w:vAlign w:val="bottom"/>
          </w:tcPr>
          <w:p>
            <w:pPr>
              <w:pStyle w:val="TableContents"/>
              <w:spacing w:before="0" w:after="283"/>
              <w:rPr/>
            </w:pPr>
            <w:r>
              <w:rPr/>
              <w:t> </w:t>
            </w:r>
          </w:p>
        </w:tc>
        <w:tc>
          <w:tcPr>
            <w:tcW w:w="112" w:type="dxa"/>
            <w:tcBorders/>
            <w:shd w:fill="CCEEFF" w:val="clear"/>
            <w:vAlign w:val="bottom"/>
          </w:tcPr>
          <w:p>
            <w:pPr>
              <w:pStyle w:val="TableContents"/>
              <w:spacing w:before="0" w:after="283"/>
              <w:rPr/>
            </w:pPr>
            <w:r>
              <w:rPr/>
              <w:t> </w:t>
            </w:r>
          </w:p>
        </w:tc>
        <w:tc>
          <w:tcPr>
            <w:tcW w:w="886" w:type="dxa"/>
            <w:tcBorders/>
            <w:shd w:fill="CCEEFF" w:val="clear"/>
            <w:vAlign w:val="bottom"/>
          </w:tcPr>
          <w:p>
            <w:pPr>
              <w:pStyle w:val="TableContents"/>
              <w:spacing w:before="0" w:after="283"/>
              <w:jc w:val="right"/>
              <w:rPr>
                <w:rFonts w:ascii="times" w:hAnsi="times"/>
                <w:sz w:val="14"/>
              </w:rPr>
            </w:pPr>
            <w:r>
              <w:rPr>
                <w:rFonts w:ascii="times" w:hAnsi="times"/>
                <w:sz w:val="14"/>
              </w:rPr>
              <w:t>448</w:t>
            </w:r>
          </w:p>
        </w:tc>
        <w:tc>
          <w:tcPr>
            <w:tcW w:w="213" w:type="dxa"/>
            <w:tcBorders/>
            <w:shd w:fill="CCEEFF" w:val="clear"/>
            <w:vAlign w:val="bottom"/>
          </w:tcPr>
          <w:p>
            <w:pPr>
              <w:pStyle w:val="TableContents"/>
              <w:spacing w:before="0" w:after="283"/>
              <w:rPr/>
            </w:pPr>
            <w:r>
              <w:rPr/>
              <w:t> </w:t>
            </w:r>
          </w:p>
        </w:tc>
        <w:tc>
          <w:tcPr>
            <w:tcW w:w="112" w:type="dxa"/>
            <w:tcBorders/>
            <w:shd w:fill="CCEEFF" w:val="clear"/>
            <w:vAlign w:val="bottom"/>
          </w:tcPr>
          <w:p>
            <w:pPr>
              <w:pStyle w:val="TableContents"/>
              <w:spacing w:before="0" w:after="283"/>
              <w:rPr/>
            </w:pPr>
            <w:r>
              <w:rPr/>
              <w:t> </w:t>
            </w:r>
          </w:p>
        </w:tc>
        <w:tc>
          <w:tcPr>
            <w:tcW w:w="886" w:type="dxa"/>
            <w:tcBorders/>
            <w:shd w:fill="CCEEFF" w:val="clear"/>
            <w:vAlign w:val="bottom"/>
          </w:tcPr>
          <w:p>
            <w:pPr>
              <w:pStyle w:val="TableContents"/>
              <w:spacing w:before="0" w:after="283"/>
              <w:jc w:val="right"/>
              <w:rPr>
                <w:rFonts w:ascii="times" w:hAnsi="times"/>
                <w:sz w:val="14"/>
              </w:rPr>
            </w:pPr>
            <w:r>
              <w:rPr>
                <w:rFonts w:ascii="times" w:hAnsi="times"/>
                <w:sz w:val="14"/>
              </w:rPr>
              <w:t>110</w:t>
            </w:r>
          </w:p>
        </w:tc>
        <w:tc>
          <w:tcPr>
            <w:tcW w:w="213" w:type="dxa"/>
            <w:tcBorders/>
            <w:shd w:fill="CCEEFF" w:val="clear"/>
            <w:vAlign w:val="bottom"/>
          </w:tcPr>
          <w:p>
            <w:pPr>
              <w:pStyle w:val="TableContents"/>
              <w:spacing w:before="0" w:after="283"/>
              <w:rPr/>
            </w:pPr>
            <w:r>
              <w:rPr/>
              <w:t> </w:t>
            </w:r>
          </w:p>
        </w:tc>
        <w:tc>
          <w:tcPr>
            <w:tcW w:w="112" w:type="dxa"/>
            <w:tcBorders/>
            <w:shd w:fill="CCEEFF" w:val="clear"/>
            <w:vAlign w:val="bottom"/>
          </w:tcPr>
          <w:p>
            <w:pPr>
              <w:pStyle w:val="TableContents"/>
              <w:spacing w:before="0" w:after="283"/>
              <w:rPr/>
            </w:pPr>
            <w:r>
              <w:rPr/>
              <w:t> </w:t>
            </w:r>
          </w:p>
        </w:tc>
        <w:tc>
          <w:tcPr>
            <w:tcW w:w="887" w:type="dxa"/>
            <w:tcBorders/>
            <w:shd w:fill="CCEEFF" w:val="clear"/>
            <w:vAlign w:val="bottom"/>
          </w:tcPr>
          <w:p>
            <w:pPr>
              <w:pStyle w:val="TableContents"/>
              <w:spacing w:before="0" w:after="283"/>
              <w:jc w:val="right"/>
              <w:rPr>
                <w:rFonts w:ascii="times" w:hAnsi="times"/>
                <w:sz w:val="14"/>
              </w:rPr>
            </w:pPr>
            <w:r>
              <w:rPr>
                <w:rFonts w:ascii="times" w:hAnsi="times"/>
                <w:sz w:val="14"/>
              </w:rPr>
              <w:t>440</w:t>
            </w:r>
          </w:p>
        </w:tc>
        <w:tc>
          <w:tcPr>
            <w:tcW w:w="213" w:type="dxa"/>
            <w:tcBorders/>
            <w:shd w:fill="CCEEFF" w:val="clear"/>
            <w:vAlign w:val="bottom"/>
          </w:tcPr>
          <w:p>
            <w:pPr>
              <w:pStyle w:val="TableContents"/>
              <w:spacing w:before="0" w:after="283"/>
              <w:rPr/>
            </w:pPr>
            <w:r>
              <w:rPr/>
              <w:t> </w:t>
            </w:r>
          </w:p>
        </w:tc>
      </w:tr>
      <w:tr>
        <w:trPr/>
        <w:tc>
          <w:tcPr>
            <w:tcW w:w="567" w:type="dxa"/>
            <w:tcBorders/>
            <w:shd w:fill="FFFFFF" w:val="clear"/>
            <w:vAlign w:val="bottom"/>
          </w:tcPr>
          <w:p>
            <w:pPr>
              <w:pStyle w:val="TableContents"/>
              <w:spacing w:before="0" w:after="283"/>
              <w:rPr/>
            </w:pPr>
            <w:r>
              <w:rPr/>
              <w:t> </w:t>
            </w:r>
          </w:p>
        </w:tc>
        <w:tc>
          <w:tcPr>
            <w:tcW w:w="4580" w:type="dxa"/>
            <w:tcBorders/>
            <w:shd w:fill="FFFFFF" w:val="clear"/>
            <w:vAlign w:val="bottom"/>
          </w:tcPr>
          <w:p>
            <w:pPr>
              <w:pStyle w:val="TableContents"/>
              <w:spacing w:before="0" w:after="283"/>
              <w:ind w:left="160" w:right="0" w:hanging="160"/>
              <w:rPr>
                <w:rFonts w:ascii="times" w:hAnsi="times"/>
                <w:sz w:val="14"/>
              </w:rPr>
            </w:pPr>
            <w:r>
              <w:rPr>
                <w:rFonts w:ascii="times" w:hAnsi="times"/>
                <w:sz w:val="14"/>
              </w:rPr>
              <w:t>Actuarial losses (gains)</w:t>
            </w:r>
          </w:p>
        </w:tc>
        <w:tc>
          <w:tcPr>
            <w:tcW w:w="212" w:type="dxa"/>
            <w:tcBorders/>
            <w:shd w:fill="FFFFFF" w:val="clear"/>
            <w:vAlign w:val="bottom"/>
          </w:tcPr>
          <w:p>
            <w:pPr>
              <w:pStyle w:val="TableContents"/>
              <w:spacing w:before="0" w:after="283"/>
              <w:rPr/>
            </w:pPr>
            <w:r>
              <w:rPr/>
              <w:t> </w:t>
            </w:r>
          </w:p>
        </w:tc>
        <w:tc>
          <w:tcPr>
            <w:tcW w:w="112" w:type="dxa"/>
            <w:tcBorders/>
            <w:shd w:fill="FFFFFF" w:val="clear"/>
            <w:vAlign w:val="bottom"/>
          </w:tcPr>
          <w:p>
            <w:pPr>
              <w:pStyle w:val="TableContents"/>
              <w:spacing w:before="0" w:after="283"/>
              <w:rPr/>
            </w:pPr>
            <w:r>
              <w:rPr/>
              <w:t> </w:t>
            </w:r>
          </w:p>
        </w:tc>
        <w:tc>
          <w:tcPr>
            <w:tcW w:w="887" w:type="dxa"/>
            <w:tcBorders/>
            <w:shd w:fill="FFFFFF" w:val="clear"/>
            <w:vAlign w:val="bottom"/>
          </w:tcPr>
          <w:p>
            <w:pPr>
              <w:pStyle w:val="TableContents"/>
              <w:spacing w:before="0" w:after="283"/>
              <w:jc w:val="right"/>
              <w:rPr>
                <w:rFonts w:ascii="times" w:hAnsi="times"/>
                <w:sz w:val="14"/>
              </w:rPr>
            </w:pPr>
            <w:r>
              <w:rPr>
                <w:rFonts w:ascii="times" w:hAnsi="times"/>
                <w:sz w:val="14"/>
              </w:rPr>
              <w:t></w:t>
            </w:r>
          </w:p>
        </w:tc>
        <w:tc>
          <w:tcPr>
            <w:tcW w:w="213" w:type="dxa"/>
            <w:tcBorders/>
            <w:shd w:fill="FFFFFF" w:val="clear"/>
            <w:vAlign w:val="bottom"/>
          </w:tcPr>
          <w:p>
            <w:pPr>
              <w:pStyle w:val="TableContents"/>
              <w:spacing w:before="0" w:after="283"/>
              <w:rPr/>
            </w:pPr>
            <w:r>
              <w:rPr/>
              <w:t> </w:t>
            </w:r>
          </w:p>
        </w:tc>
        <w:tc>
          <w:tcPr>
            <w:tcW w:w="112" w:type="dxa"/>
            <w:tcBorders/>
            <w:shd w:fill="FFFFFF" w:val="clear"/>
            <w:vAlign w:val="bottom"/>
          </w:tcPr>
          <w:p>
            <w:pPr>
              <w:pStyle w:val="TableContents"/>
              <w:spacing w:before="0" w:after="283"/>
              <w:rPr/>
            </w:pPr>
            <w:r>
              <w:rPr/>
              <w:t> </w:t>
            </w:r>
          </w:p>
        </w:tc>
        <w:tc>
          <w:tcPr>
            <w:tcW w:w="886" w:type="dxa"/>
            <w:tcBorders/>
            <w:shd w:fill="FFFFFF" w:val="clear"/>
            <w:vAlign w:val="bottom"/>
          </w:tcPr>
          <w:p>
            <w:pPr>
              <w:pStyle w:val="TableContents"/>
              <w:spacing w:before="0" w:after="283"/>
              <w:jc w:val="right"/>
              <w:rPr>
                <w:rFonts w:ascii="times" w:hAnsi="times"/>
                <w:sz w:val="14"/>
              </w:rPr>
            </w:pPr>
            <w:r>
              <w:rPr>
                <w:rFonts w:ascii="times" w:hAnsi="times"/>
                <w:sz w:val="14"/>
              </w:rPr>
              <w:t>734</w:t>
            </w:r>
          </w:p>
        </w:tc>
        <w:tc>
          <w:tcPr>
            <w:tcW w:w="213" w:type="dxa"/>
            <w:tcBorders/>
            <w:shd w:fill="FFFFFF" w:val="clear"/>
            <w:vAlign w:val="bottom"/>
          </w:tcPr>
          <w:p>
            <w:pPr>
              <w:pStyle w:val="TableContents"/>
              <w:spacing w:before="0" w:after="283"/>
              <w:rPr/>
            </w:pPr>
            <w:r>
              <w:rPr/>
              <w:t> </w:t>
            </w:r>
          </w:p>
        </w:tc>
        <w:tc>
          <w:tcPr>
            <w:tcW w:w="112" w:type="dxa"/>
            <w:tcBorders/>
            <w:shd w:fill="FFFFFF" w:val="clear"/>
            <w:vAlign w:val="bottom"/>
          </w:tcPr>
          <w:p>
            <w:pPr>
              <w:pStyle w:val="TableContents"/>
              <w:spacing w:before="0" w:after="283"/>
              <w:rPr/>
            </w:pPr>
            <w:r>
              <w:rPr/>
              <w:t> </w:t>
            </w:r>
          </w:p>
        </w:tc>
        <w:tc>
          <w:tcPr>
            <w:tcW w:w="886" w:type="dxa"/>
            <w:tcBorders/>
            <w:shd w:fill="FFFFFF" w:val="clear"/>
            <w:vAlign w:val="bottom"/>
          </w:tcPr>
          <w:p>
            <w:pPr>
              <w:pStyle w:val="TableContents"/>
              <w:spacing w:before="0" w:after="283"/>
              <w:jc w:val="right"/>
              <w:rPr>
                <w:rFonts w:ascii="times" w:hAnsi="times"/>
                <w:sz w:val="14"/>
              </w:rPr>
            </w:pPr>
            <w:r>
              <w:rPr>
                <w:rFonts w:ascii="times" w:hAnsi="times"/>
                <w:sz w:val="14"/>
              </w:rPr>
              <w:t>78</w:t>
            </w:r>
          </w:p>
        </w:tc>
        <w:tc>
          <w:tcPr>
            <w:tcW w:w="213" w:type="dxa"/>
            <w:tcBorders/>
            <w:shd w:fill="FFFFFF" w:val="clear"/>
            <w:vAlign w:val="bottom"/>
          </w:tcPr>
          <w:p>
            <w:pPr>
              <w:pStyle w:val="TableContents"/>
              <w:spacing w:before="0" w:after="283"/>
              <w:rPr/>
            </w:pPr>
            <w:r>
              <w:rPr/>
              <w:t> </w:t>
            </w:r>
          </w:p>
        </w:tc>
        <w:tc>
          <w:tcPr>
            <w:tcW w:w="112" w:type="dxa"/>
            <w:tcBorders/>
            <w:shd w:fill="FFFFFF" w:val="clear"/>
            <w:vAlign w:val="bottom"/>
          </w:tcPr>
          <w:p>
            <w:pPr>
              <w:pStyle w:val="TableContents"/>
              <w:spacing w:before="0" w:after="283"/>
              <w:rPr/>
            </w:pPr>
            <w:r>
              <w:rPr/>
              <w:t> </w:t>
            </w:r>
          </w:p>
        </w:tc>
        <w:tc>
          <w:tcPr>
            <w:tcW w:w="887" w:type="dxa"/>
            <w:tcBorders/>
            <w:shd w:fill="FFFFFF" w:val="clear"/>
            <w:vAlign w:val="bottom"/>
          </w:tcPr>
          <w:p>
            <w:pPr>
              <w:pStyle w:val="TableContents"/>
              <w:spacing w:before="0" w:after="283"/>
              <w:jc w:val="right"/>
              <w:rPr>
                <w:rFonts w:ascii="times" w:hAnsi="times"/>
                <w:sz w:val="14"/>
              </w:rPr>
            </w:pPr>
            <w:r>
              <w:rPr>
                <w:rFonts w:ascii="times" w:hAnsi="times"/>
                <w:sz w:val="14"/>
              </w:rPr>
              <w:t>(1,561</w:t>
            </w:r>
          </w:p>
        </w:tc>
        <w:tc>
          <w:tcPr>
            <w:tcW w:w="213" w:type="dxa"/>
            <w:tcBorders/>
            <w:shd w:fill="FFFFFF" w:val="clear"/>
            <w:vAlign w:val="bottom"/>
          </w:tcPr>
          <w:p>
            <w:pPr>
              <w:pStyle w:val="TableContents"/>
              <w:spacing w:before="0" w:after="283"/>
              <w:rPr>
                <w:rFonts w:ascii="times" w:hAnsi="times"/>
                <w:sz w:val="14"/>
              </w:rPr>
            </w:pPr>
            <w:r>
              <w:rPr>
                <w:rFonts w:ascii="times" w:hAnsi="times"/>
                <w:sz w:val="14"/>
              </w:rPr>
              <w:t>)</w:t>
            </w:r>
          </w:p>
        </w:tc>
      </w:tr>
      <w:tr>
        <w:trPr/>
        <w:tc>
          <w:tcPr>
            <w:tcW w:w="567" w:type="dxa"/>
            <w:tcBorders/>
            <w:shd w:fill="CCEEFF" w:val="clear"/>
            <w:vAlign w:val="bottom"/>
          </w:tcPr>
          <w:p>
            <w:pPr>
              <w:pStyle w:val="TableContents"/>
              <w:spacing w:before="0" w:after="283"/>
              <w:rPr/>
            </w:pPr>
            <w:r>
              <w:rPr/>
              <w:t> </w:t>
            </w:r>
          </w:p>
        </w:tc>
        <w:tc>
          <w:tcPr>
            <w:tcW w:w="4580" w:type="dxa"/>
            <w:tcBorders/>
            <w:shd w:fill="CCEEFF" w:val="clear"/>
            <w:vAlign w:val="bottom"/>
          </w:tcPr>
          <w:p>
            <w:pPr>
              <w:pStyle w:val="TableContents"/>
              <w:spacing w:before="0" w:after="283"/>
              <w:ind w:left="160" w:right="0" w:hanging="160"/>
              <w:rPr>
                <w:rFonts w:ascii="times" w:hAnsi="times"/>
                <w:sz w:val="14"/>
              </w:rPr>
            </w:pPr>
            <w:r>
              <w:rPr>
                <w:rFonts w:ascii="times" w:hAnsi="times"/>
                <w:sz w:val="14"/>
              </w:rPr>
              <w:t>Benefit payments</w:t>
            </w:r>
          </w:p>
        </w:tc>
        <w:tc>
          <w:tcPr>
            <w:tcW w:w="212" w:type="dxa"/>
            <w:tcBorders/>
            <w:shd w:fill="CCEEFF" w:val="clear"/>
            <w:vAlign w:val="bottom"/>
          </w:tcPr>
          <w:p>
            <w:pPr>
              <w:pStyle w:val="TableContents"/>
              <w:spacing w:before="0" w:after="283"/>
              <w:rPr/>
            </w:pPr>
            <w:r>
              <w:rPr/>
              <w:t> </w:t>
            </w:r>
          </w:p>
        </w:tc>
        <w:tc>
          <w:tcPr>
            <w:tcW w:w="112" w:type="dxa"/>
            <w:tcBorders/>
            <w:shd w:fill="CCEEFF" w:val="clear"/>
            <w:vAlign w:val="bottom"/>
          </w:tcPr>
          <w:p>
            <w:pPr>
              <w:pStyle w:val="TableContents"/>
              <w:spacing w:before="0" w:after="283"/>
              <w:rPr/>
            </w:pPr>
            <w:r>
              <w:rPr/>
              <w:t> </w:t>
            </w:r>
          </w:p>
        </w:tc>
        <w:tc>
          <w:tcPr>
            <w:tcW w:w="887" w:type="dxa"/>
            <w:tcBorders/>
            <w:shd w:fill="CCEEFF" w:val="clear"/>
            <w:vAlign w:val="bottom"/>
          </w:tcPr>
          <w:p>
            <w:pPr>
              <w:pStyle w:val="TableContents"/>
              <w:spacing w:before="0" w:after="283"/>
              <w:jc w:val="right"/>
              <w:rPr>
                <w:rFonts w:ascii="times" w:hAnsi="times"/>
                <w:sz w:val="14"/>
              </w:rPr>
            </w:pPr>
            <w:r>
              <w:rPr>
                <w:rFonts w:ascii="times" w:hAnsi="times"/>
                <w:sz w:val="14"/>
              </w:rPr>
              <w:t></w:t>
            </w:r>
          </w:p>
        </w:tc>
        <w:tc>
          <w:tcPr>
            <w:tcW w:w="213" w:type="dxa"/>
            <w:tcBorders/>
            <w:shd w:fill="CCEEFF" w:val="clear"/>
            <w:vAlign w:val="bottom"/>
          </w:tcPr>
          <w:p>
            <w:pPr>
              <w:pStyle w:val="TableContents"/>
              <w:spacing w:before="0" w:after="283"/>
              <w:rPr/>
            </w:pPr>
            <w:r>
              <w:rPr/>
              <w:t> </w:t>
            </w:r>
          </w:p>
        </w:tc>
        <w:tc>
          <w:tcPr>
            <w:tcW w:w="112" w:type="dxa"/>
            <w:tcBorders/>
            <w:shd w:fill="CCEEFF" w:val="clear"/>
            <w:vAlign w:val="bottom"/>
          </w:tcPr>
          <w:p>
            <w:pPr>
              <w:pStyle w:val="TableContents"/>
              <w:spacing w:before="0" w:after="283"/>
              <w:rPr/>
            </w:pPr>
            <w:r>
              <w:rPr/>
              <w:t> </w:t>
            </w:r>
          </w:p>
        </w:tc>
        <w:tc>
          <w:tcPr>
            <w:tcW w:w="886" w:type="dxa"/>
            <w:tcBorders/>
            <w:shd w:fill="CCEEFF" w:val="clear"/>
            <w:vAlign w:val="bottom"/>
          </w:tcPr>
          <w:p>
            <w:pPr>
              <w:pStyle w:val="TableContents"/>
              <w:spacing w:before="0" w:after="283"/>
              <w:jc w:val="right"/>
              <w:rPr>
                <w:rFonts w:ascii="times" w:hAnsi="times"/>
                <w:sz w:val="14"/>
              </w:rPr>
            </w:pPr>
            <w:r>
              <w:rPr>
                <w:rFonts w:ascii="times" w:hAnsi="times"/>
                <w:sz w:val="14"/>
              </w:rPr>
              <w:t>(401</w:t>
            </w:r>
          </w:p>
        </w:tc>
        <w:tc>
          <w:tcPr>
            <w:tcW w:w="213" w:type="dxa"/>
            <w:tcBorders/>
            <w:shd w:fill="CCEEFF" w:val="clear"/>
            <w:vAlign w:val="bottom"/>
          </w:tcPr>
          <w:p>
            <w:pPr>
              <w:pStyle w:val="TableContents"/>
              <w:spacing w:before="0" w:after="283"/>
              <w:rPr>
                <w:rFonts w:ascii="times" w:hAnsi="times"/>
                <w:sz w:val="14"/>
              </w:rPr>
            </w:pPr>
            <w:r>
              <w:rPr>
                <w:rFonts w:ascii="times" w:hAnsi="times"/>
                <w:sz w:val="14"/>
              </w:rPr>
              <w:t>)</w:t>
            </w:r>
          </w:p>
        </w:tc>
        <w:tc>
          <w:tcPr>
            <w:tcW w:w="112" w:type="dxa"/>
            <w:tcBorders/>
            <w:shd w:fill="CCEEFF" w:val="clear"/>
            <w:vAlign w:val="bottom"/>
          </w:tcPr>
          <w:p>
            <w:pPr>
              <w:pStyle w:val="TableContents"/>
              <w:spacing w:before="0" w:after="283"/>
              <w:rPr/>
            </w:pPr>
            <w:r>
              <w:rPr/>
              <w:t> </w:t>
            </w:r>
          </w:p>
        </w:tc>
        <w:tc>
          <w:tcPr>
            <w:tcW w:w="886" w:type="dxa"/>
            <w:tcBorders/>
            <w:shd w:fill="CCEEFF" w:val="clear"/>
            <w:vAlign w:val="bottom"/>
          </w:tcPr>
          <w:p>
            <w:pPr>
              <w:pStyle w:val="TableContents"/>
              <w:spacing w:before="0" w:after="283"/>
              <w:jc w:val="right"/>
              <w:rPr>
                <w:rFonts w:ascii="times" w:hAnsi="times"/>
                <w:sz w:val="14"/>
              </w:rPr>
            </w:pPr>
            <w:r>
              <w:rPr>
                <w:rFonts w:ascii="times" w:hAnsi="times"/>
                <w:sz w:val="14"/>
              </w:rPr>
              <w:t>(178</w:t>
            </w:r>
          </w:p>
        </w:tc>
        <w:tc>
          <w:tcPr>
            <w:tcW w:w="213" w:type="dxa"/>
            <w:tcBorders/>
            <w:shd w:fill="CCEEFF" w:val="clear"/>
            <w:vAlign w:val="bottom"/>
          </w:tcPr>
          <w:p>
            <w:pPr>
              <w:pStyle w:val="TableContents"/>
              <w:spacing w:before="0" w:after="283"/>
              <w:rPr>
                <w:rFonts w:ascii="times" w:hAnsi="times"/>
                <w:sz w:val="14"/>
              </w:rPr>
            </w:pPr>
            <w:r>
              <w:rPr>
                <w:rFonts w:ascii="times" w:hAnsi="times"/>
                <w:sz w:val="14"/>
              </w:rPr>
              <w:t>)</w:t>
            </w:r>
          </w:p>
        </w:tc>
        <w:tc>
          <w:tcPr>
            <w:tcW w:w="112" w:type="dxa"/>
            <w:tcBorders/>
            <w:shd w:fill="CCEEFF" w:val="clear"/>
            <w:vAlign w:val="bottom"/>
          </w:tcPr>
          <w:p>
            <w:pPr>
              <w:pStyle w:val="TableContents"/>
              <w:spacing w:before="0" w:after="283"/>
              <w:rPr/>
            </w:pPr>
            <w:r>
              <w:rPr/>
              <w:t> </w:t>
            </w:r>
          </w:p>
        </w:tc>
        <w:tc>
          <w:tcPr>
            <w:tcW w:w="887" w:type="dxa"/>
            <w:tcBorders/>
            <w:shd w:fill="CCEEFF" w:val="clear"/>
            <w:vAlign w:val="bottom"/>
          </w:tcPr>
          <w:p>
            <w:pPr>
              <w:pStyle w:val="TableContents"/>
              <w:spacing w:before="0" w:after="283"/>
              <w:jc w:val="right"/>
              <w:rPr>
                <w:rFonts w:ascii="times" w:hAnsi="times"/>
                <w:sz w:val="14"/>
              </w:rPr>
            </w:pPr>
            <w:r>
              <w:rPr>
                <w:rFonts w:ascii="times" w:hAnsi="times"/>
                <w:sz w:val="14"/>
              </w:rPr>
              <w:t>(284</w:t>
            </w:r>
          </w:p>
        </w:tc>
        <w:tc>
          <w:tcPr>
            <w:tcW w:w="213" w:type="dxa"/>
            <w:tcBorders/>
            <w:shd w:fill="CCEEFF" w:val="clear"/>
            <w:vAlign w:val="bottom"/>
          </w:tcPr>
          <w:p>
            <w:pPr>
              <w:pStyle w:val="TableContents"/>
              <w:spacing w:before="0" w:after="283"/>
              <w:rPr>
                <w:rFonts w:ascii="times" w:hAnsi="times"/>
                <w:sz w:val="14"/>
              </w:rPr>
            </w:pPr>
            <w:r>
              <w:rPr>
                <w:rFonts w:ascii="times" w:hAnsi="times"/>
                <w:sz w:val="14"/>
              </w:rPr>
              <w:t>)</w:t>
            </w:r>
          </w:p>
        </w:tc>
      </w:tr>
      <w:tr>
        <w:trPr/>
        <w:tc>
          <w:tcPr>
            <w:tcW w:w="567" w:type="dxa"/>
            <w:tcBorders/>
            <w:shd w:fill="FFFFFF" w:val="clear"/>
            <w:vAlign w:val="bottom"/>
          </w:tcPr>
          <w:p>
            <w:pPr>
              <w:pStyle w:val="TableContents"/>
              <w:spacing w:before="0" w:after="283"/>
              <w:rPr/>
            </w:pPr>
            <w:r>
              <w:rPr/>
              <w:t> </w:t>
            </w:r>
          </w:p>
        </w:tc>
        <w:tc>
          <w:tcPr>
            <w:tcW w:w="4580" w:type="dxa"/>
            <w:tcBorders/>
            <w:shd w:fill="FFFFFF" w:val="clear"/>
            <w:vAlign w:val="bottom"/>
          </w:tcPr>
          <w:p>
            <w:pPr>
              <w:pStyle w:val="TableContents"/>
              <w:spacing w:before="0" w:after="283"/>
              <w:ind w:left="160" w:right="0" w:hanging="160"/>
              <w:rPr>
                <w:rFonts w:ascii="times" w:hAnsi="times"/>
                <w:sz w:val="14"/>
              </w:rPr>
            </w:pPr>
            <w:r>
              <w:rPr>
                <w:rFonts w:ascii="times" w:hAnsi="times"/>
                <w:sz w:val="14"/>
              </w:rPr>
              <w:t>Settlements</w:t>
            </w:r>
          </w:p>
        </w:tc>
        <w:tc>
          <w:tcPr>
            <w:tcW w:w="212" w:type="dxa"/>
            <w:tcBorders/>
            <w:shd w:fill="FFFFFF" w:val="clear"/>
            <w:vAlign w:val="bottom"/>
          </w:tcPr>
          <w:p>
            <w:pPr>
              <w:pStyle w:val="TableContents"/>
              <w:spacing w:before="0" w:after="283"/>
              <w:rPr/>
            </w:pPr>
            <w:r>
              <w:rPr/>
              <w:t> </w:t>
            </w:r>
          </w:p>
        </w:tc>
        <w:tc>
          <w:tcPr>
            <w:tcW w:w="112" w:type="dxa"/>
            <w:tcBorders/>
            <w:shd w:fill="FFFFFF" w:val="clear"/>
            <w:vAlign w:val="bottom"/>
          </w:tcPr>
          <w:p>
            <w:pPr>
              <w:pStyle w:val="TableContents"/>
              <w:spacing w:before="0" w:after="283"/>
              <w:rPr/>
            </w:pPr>
            <w:r>
              <w:rPr/>
              <w:t> </w:t>
            </w:r>
          </w:p>
        </w:tc>
        <w:tc>
          <w:tcPr>
            <w:tcW w:w="887" w:type="dxa"/>
            <w:tcBorders/>
            <w:shd w:fill="FFFFFF" w:val="clear"/>
            <w:vAlign w:val="bottom"/>
          </w:tcPr>
          <w:p>
            <w:pPr>
              <w:pStyle w:val="TableContents"/>
              <w:spacing w:before="0" w:after="283"/>
              <w:jc w:val="right"/>
              <w:rPr>
                <w:rFonts w:ascii="times" w:hAnsi="times"/>
                <w:sz w:val="14"/>
              </w:rPr>
            </w:pPr>
            <w:r>
              <w:rPr>
                <w:rFonts w:ascii="times" w:hAnsi="times"/>
                <w:sz w:val="14"/>
              </w:rPr>
              <w:t></w:t>
            </w:r>
          </w:p>
        </w:tc>
        <w:tc>
          <w:tcPr>
            <w:tcW w:w="213" w:type="dxa"/>
            <w:tcBorders/>
            <w:shd w:fill="FFFFFF" w:val="clear"/>
            <w:vAlign w:val="bottom"/>
          </w:tcPr>
          <w:p>
            <w:pPr>
              <w:pStyle w:val="TableContents"/>
              <w:spacing w:before="0" w:after="283"/>
              <w:rPr/>
            </w:pPr>
            <w:r>
              <w:rPr/>
              <w:t> </w:t>
            </w:r>
          </w:p>
        </w:tc>
        <w:tc>
          <w:tcPr>
            <w:tcW w:w="112" w:type="dxa"/>
            <w:tcBorders/>
            <w:shd w:fill="FFFFFF" w:val="clear"/>
            <w:vAlign w:val="bottom"/>
          </w:tcPr>
          <w:p>
            <w:pPr>
              <w:pStyle w:val="TableContents"/>
              <w:spacing w:before="0" w:after="283"/>
              <w:rPr/>
            </w:pPr>
            <w:r>
              <w:rPr/>
              <w:t> </w:t>
            </w:r>
          </w:p>
        </w:tc>
        <w:tc>
          <w:tcPr>
            <w:tcW w:w="886" w:type="dxa"/>
            <w:tcBorders/>
            <w:shd w:fill="FFFFFF" w:val="clear"/>
            <w:vAlign w:val="bottom"/>
          </w:tcPr>
          <w:p>
            <w:pPr>
              <w:pStyle w:val="TableContents"/>
              <w:spacing w:before="0" w:after="283"/>
              <w:jc w:val="right"/>
              <w:rPr>
                <w:rFonts w:ascii="times" w:hAnsi="times"/>
                <w:sz w:val="14"/>
              </w:rPr>
            </w:pPr>
            <w:r>
              <w:rPr>
                <w:rFonts w:ascii="times" w:hAnsi="times"/>
                <w:sz w:val="14"/>
              </w:rPr>
              <w:t></w:t>
            </w:r>
          </w:p>
        </w:tc>
        <w:tc>
          <w:tcPr>
            <w:tcW w:w="213" w:type="dxa"/>
            <w:tcBorders/>
            <w:shd w:fill="FFFFFF" w:val="clear"/>
            <w:vAlign w:val="bottom"/>
          </w:tcPr>
          <w:p>
            <w:pPr>
              <w:pStyle w:val="TableContents"/>
              <w:spacing w:before="0" w:after="283"/>
              <w:rPr/>
            </w:pPr>
            <w:r>
              <w:rPr/>
              <w:t> </w:t>
            </w:r>
          </w:p>
        </w:tc>
        <w:tc>
          <w:tcPr>
            <w:tcW w:w="112" w:type="dxa"/>
            <w:tcBorders/>
            <w:shd w:fill="FFFFFF" w:val="clear"/>
            <w:vAlign w:val="bottom"/>
          </w:tcPr>
          <w:p>
            <w:pPr>
              <w:pStyle w:val="TableContents"/>
              <w:spacing w:before="0" w:after="283"/>
              <w:rPr/>
            </w:pPr>
            <w:r>
              <w:rPr/>
              <w:t> </w:t>
            </w:r>
          </w:p>
        </w:tc>
        <w:tc>
          <w:tcPr>
            <w:tcW w:w="886" w:type="dxa"/>
            <w:tcBorders/>
            <w:shd w:fill="FFFFFF" w:val="clear"/>
            <w:vAlign w:val="bottom"/>
          </w:tcPr>
          <w:p>
            <w:pPr>
              <w:pStyle w:val="TableContents"/>
              <w:spacing w:before="0" w:after="283"/>
              <w:jc w:val="right"/>
              <w:rPr>
                <w:rFonts w:ascii="times" w:hAnsi="times"/>
                <w:sz w:val="14"/>
              </w:rPr>
            </w:pPr>
            <w:r>
              <w:rPr>
                <w:rFonts w:ascii="times" w:hAnsi="times"/>
                <w:sz w:val="14"/>
              </w:rPr>
              <w:t>(2,096</w:t>
            </w:r>
          </w:p>
        </w:tc>
        <w:tc>
          <w:tcPr>
            <w:tcW w:w="213" w:type="dxa"/>
            <w:tcBorders/>
            <w:shd w:fill="FFFFFF" w:val="clear"/>
            <w:vAlign w:val="bottom"/>
          </w:tcPr>
          <w:p>
            <w:pPr>
              <w:pStyle w:val="TableContents"/>
              <w:spacing w:before="0" w:after="283"/>
              <w:rPr>
                <w:rFonts w:ascii="times" w:hAnsi="times"/>
                <w:sz w:val="14"/>
              </w:rPr>
            </w:pPr>
            <w:r>
              <w:rPr>
                <w:rFonts w:ascii="times" w:hAnsi="times"/>
                <w:sz w:val="14"/>
              </w:rPr>
              <w:t>)</w:t>
            </w:r>
          </w:p>
        </w:tc>
        <w:tc>
          <w:tcPr>
            <w:tcW w:w="112" w:type="dxa"/>
            <w:tcBorders/>
            <w:shd w:fill="FFFFFF" w:val="clear"/>
            <w:vAlign w:val="bottom"/>
          </w:tcPr>
          <w:p>
            <w:pPr>
              <w:pStyle w:val="TableContents"/>
              <w:spacing w:before="0" w:after="283"/>
              <w:rPr/>
            </w:pPr>
            <w:r>
              <w:rPr/>
              <w:t> </w:t>
            </w:r>
          </w:p>
        </w:tc>
        <w:tc>
          <w:tcPr>
            <w:tcW w:w="887" w:type="dxa"/>
            <w:tcBorders/>
            <w:shd w:fill="FFFFFF" w:val="clear"/>
            <w:vAlign w:val="bottom"/>
          </w:tcPr>
          <w:p>
            <w:pPr>
              <w:pStyle w:val="TableContents"/>
              <w:spacing w:before="0" w:after="283"/>
              <w:jc w:val="right"/>
              <w:rPr>
                <w:rFonts w:ascii="times" w:hAnsi="times"/>
                <w:sz w:val="14"/>
              </w:rPr>
            </w:pPr>
            <w:r>
              <w:rPr>
                <w:rFonts w:ascii="times" w:hAnsi="times"/>
                <w:sz w:val="14"/>
              </w:rPr>
              <w:t></w:t>
            </w:r>
          </w:p>
        </w:tc>
        <w:tc>
          <w:tcPr>
            <w:tcW w:w="213" w:type="dxa"/>
            <w:tcBorders/>
            <w:shd w:fill="FFFFFF" w:val="clear"/>
            <w:vAlign w:val="bottom"/>
          </w:tcPr>
          <w:p>
            <w:pPr>
              <w:pStyle w:val="TableContents"/>
              <w:spacing w:before="0" w:after="283"/>
              <w:rPr/>
            </w:pPr>
            <w:r>
              <w:rPr/>
              <w:t> </w:t>
            </w:r>
          </w:p>
        </w:tc>
      </w:tr>
      <w:tr>
        <w:trPr/>
        <w:tc>
          <w:tcPr>
            <w:tcW w:w="567" w:type="dxa"/>
            <w:tcBorders/>
            <w:shd w:fill="CCEEFF" w:val="clear"/>
            <w:vAlign w:val="bottom"/>
          </w:tcPr>
          <w:p>
            <w:pPr>
              <w:pStyle w:val="TableContents"/>
              <w:spacing w:before="0" w:after="283"/>
              <w:rPr/>
            </w:pPr>
            <w:r>
              <w:rPr/>
              <w:t> </w:t>
            </w:r>
          </w:p>
        </w:tc>
        <w:tc>
          <w:tcPr>
            <w:tcW w:w="4580" w:type="dxa"/>
            <w:tcBorders/>
            <w:shd w:fill="CCEEFF" w:val="clear"/>
            <w:vAlign w:val="bottom"/>
          </w:tcPr>
          <w:p>
            <w:pPr>
              <w:pStyle w:val="TableContents"/>
              <w:spacing w:before="0" w:after="283"/>
              <w:ind w:left="160" w:right="0" w:hanging="160"/>
              <w:rPr>
                <w:rFonts w:ascii="times" w:hAnsi="times"/>
                <w:sz w:val="14"/>
              </w:rPr>
            </w:pPr>
            <w:r>
              <w:rPr>
                <w:rFonts w:ascii="times" w:hAnsi="times"/>
                <w:sz w:val="14"/>
              </w:rPr>
              <w:t>Effect of exchange rate changes</w:t>
            </w:r>
          </w:p>
        </w:tc>
        <w:tc>
          <w:tcPr>
            <w:tcW w:w="212" w:type="dxa"/>
            <w:tcBorders/>
            <w:shd w:fill="CCEEFF" w:val="clear"/>
            <w:vAlign w:val="bottom"/>
          </w:tcPr>
          <w:p>
            <w:pPr>
              <w:pStyle w:val="TableContents"/>
              <w:spacing w:before="0" w:after="283"/>
              <w:rPr/>
            </w:pPr>
            <w:r>
              <w:rPr/>
              <w:t> </w:t>
            </w:r>
          </w:p>
        </w:tc>
        <w:tc>
          <w:tcPr>
            <w:tcW w:w="112" w:type="dxa"/>
            <w:tcBorders/>
            <w:shd w:fill="CCEEFF" w:val="clear"/>
            <w:vAlign w:val="bottom"/>
          </w:tcPr>
          <w:p>
            <w:pPr>
              <w:pStyle w:val="TableContents"/>
              <w:spacing w:before="0" w:after="283"/>
              <w:rPr/>
            </w:pPr>
            <w:r>
              <w:rPr/>
              <w:t> </w:t>
            </w:r>
          </w:p>
        </w:tc>
        <w:tc>
          <w:tcPr>
            <w:tcW w:w="887" w:type="dxa"/>
            <w:tcBorders/>
            <w:shd w:fill="CCEEFF" w:val="clear"/>
            <w:vAlign w:val="bottom"/>
          </w:tcPr>
          <w:p>
            <w:pPr>
              <w:pStyle w:val="TableContents"/>
              <w:spacing w:before="0" w:after="283"/>
              <w:jc w:val="right"/>
              <w:rPr>
                <w:rFonts w:ascii="times" w:hAnsi="times"/>
                <w:sz w:val="14"/>
              </w:rPr>
            </w:pPr>
            <w:r>
              <w:rPr>
                <w:rFonts w:ascii="times" w:hAnsi="times"/>
                <w:sz w:val="14"/>
              </w:rPr>
              <w:t></w:t>
            </w:r>
          </w:p>
        </w:tc>
        <w:tc>
          <w:tcPr>
            <w:tcW w:w="213" w:type="dxa"/>
            <w:tcBorders/>
            <w:shd w:fill="CCEEFF" w:val="clear"/>
            <w:vAlign w:val="bottom"/>
          </w:tcPr>
          <w:p>
            <w:pPr>
              <w:pStyle w:val="TableContents"/>
              <w:spacing w:before="0" w:after="283"/>
              <w:rPr/>
            </w:pPr>
            <w:r>
              <w:rPr/>
              <w:t> </w:t>
            </w:r>
          </w:p>
        </w:tc>
        <w:tc>
          <w:tcPr>
            <w:tcW w:w="112" w:type="dxa"/>
            <w:tcBorders/>
            <w:shd w:fill="CCEEFF" w:val="clear"/>
            <w:vAlign w:val="bottom"/>
          </w:tcPr>
          <w:p>
            <w:pPr>
              <w:pStyle w:val="TableContents"/>
              <w:spacing w:before="0" w:after="283"/>
              <w:rPr/>
            </w:pPr>
            <w:r>
              <w:rPr/>
              <w:t> </w:t>
            </w:r>
          </w:p>
        </w:tc>
        <w:tc>
          <w:tcPr>
            <w:tcW w:w="886" w:type="dxa"/>
            <w:tcBorders/>
            <w:shd w:fill="CCEEFF" w:val="clear"/>
            <w:vAlign w:val="bottom"/>
          </w:tcPr>
          <w:p>
            <w:pPr>
              <w:pStyle w:val="TableContents"/>
              <w:spacing w:before="0" w:after="283"/>
              <w:jc w:val="right"/>
              <w:rPr>
                <w:rFonts w:ascii="times" w:hAnsi="times"/>
                <w:sz w:val="14"/>
              </w:rPr>
            </w:pPr>
            <w:r>
              <w:rPr>
                <w:rFonts w:ascii="times" w:hAnsi="times"/>
                <w:sz w:val="14"/>
              </w:rPr>
              <w:t>1,071</w:t>
            </w:r>
          </w:p>
        </w:tc>
        <w:tc>
          <w:tcPr>
            <w:tcW w:w="213" w:type="dxa"/>
            <w:tcBorders/>
            <w:shd w:fill="CCEEFF" w:val="clear"/>
            <w:vAlign w:val="bottom"/>
          </w:tcPr>
          <w:p>
            <w:pPr>
              <w:pStyle w:val="TableContents"/>
              <w:spacing w:before="0" w:after="283"/>
              <w:rPr/>
            </w:pPr>
            <w:r>
              <w:rPr/>
              <w:t> </w:t>
            </w:r>
          </w:p>
        </w:tc>
        <w:tc>
          <w:tcPr>
            <w:tcW w:w="112" w:type="dxa"/>
            <w:tcBorders/>
            <w:shd w:fill="CCEEFF" w:val="clear"/>
            <w:vAlign w:val="bottom"/>
          </w:tcPr>
          <w:p>
            <w:pPr>
              <w:pStyle w:val="TableContents"/>
              <w:spacing w:before="0" w:after="283"/>
              <w:rPr/>
            </w:pPr>
            <w:r>
              <w:rPr/>
              <w:t> </w:t>
            </w:r>
          </w:p>
        </w:tc>
        <w:tc>
          <w:tcPr>
            <w:tcW w:w="886" w:type="dxa"/>
            <w:tcBorders/>
            <w:shd w:fill="CCEEFF" w:val="clear"/>
            <w:vAlign w:val="bottom"/>
          </w:tcPr>
          <w:p>
            <w:pPr>
              <w:pStyle w:val="TableContents"/>
              <w:spacing w:before="0" w:after="283"/>
              <w:jc w:val="right"/>
              <w:rPr>
                <w:rFonts w:ascii="times" w:hAnsi="times"/>
                <w:sz w:val="14"/>
              </w:rPr>
            </w:pPr>
            <w:r>
              <w:rPr>
                <w:rFonts w:ascii="times" w:hAnsi="times"/>
                <w:sz w:val="14"/>
              </w:rPr>
              <w:t>(166</w:t>
            </w:r>
          </w:p>
        </w:tc>
        <w:tc>
          <w:tcPr>
            <w:tcW w:w="213" w:type="dxa"/>
            <w:tcBorders/>
            <w:shd w:fill="CCEEFF" w:val="clear"/>
            <w:vAlign w:val="bottom"/>
          </w:tcPr>
          <w:p>
            <w:pPr>
              <w:pStyle w:val="TableContents"/>
              <w:spacing w:before="0" w:after="283"/>
              <w:rPr>
                <w:rFonts w:ascii="times" w:hAnsi="times"/>
                <w:sz w:val="14"/>
              </w:rPr>
            </w:pPr>
            <w:r>
              <w:rPr>
                <w:rFonts w:ascii="times" w:hAnsi="times"/>
                <w:sz w:val="14"/>
              </w:rPr>
              <w:t>)</w:t>
            </w:r>
          </w:p>
        </w:tc>
        <w:tc>
          <w:tcPr>
            <w:tcW w:w="112" w:type="dxa"/>
            <w:tcBorders/>
            <w:shd w:fill="CCEEFF" w:val="clear"/>
            <w:vAlign w:val="bottom"/>
          </w:tcPr>
          <w:p>
            <w:pPr>
              <w:pStyle w:val="TableContents"/>
              <w:spacing w:before="0" w:after="283"/>
              <w:rPr/>
            </w:pPr>
            <w:r>
              <w:rPr/>
              <w:t> </w:t>
            </w:r>
          </w:p>
        </w:tc>
        <w:tc>
          <w:tcPr>
            <w:tcW w:w="887" w:type="dxa"/>
            <w:tcBorders/>
            <w:shd w:fill="CCEEFF" w:val="clear"/>
            <w:vAlign w:val="bottom"/>
          </w:tcPr>
          <w:p>
            <w:pPr>
              <w:pStyle w:val="TableContents"/>
              <w:spacing w:before="0" w:after="283"/>
              <w:jc w:val="right"/>
              <w:rPr>
                <w:rFonts w:ascii="times" w:hAnsi="times"/>
                <w:sz w:val="14"/>
              </w:rPr>
            </w:pPr>
            <w:r>
              <w:rPr>
                <w:rFonts w:ascii="times" w:hAnsi="times"/>
                <w:sz w:val="14"/>
              </w:rPr>
              <w:t>(1,422</w:t>
            </w:r>
          </w:p>
        </w:tc>
        <w:tc>
          <w:tcPr>
            <w:tcW w:w="213" w:type="dxa"/>
            <w:tcBorders/>
            <w:shd w:fill="CCEEFF" w:val="clear"/>
            <w:vAlign w:val="bottom"/>
          </w:tcPr>
          <w:p>
            <w:pPr>
              <w:pStyle w:val="TableContents"/>
              <w:spacing w:before="0" w:after="283"/>
              <w:rPr>
                <w:rFonts w:ascii="times" w:hAnsi="times"/>
                <w:sz w:val="14"/>
              </w:rPr>
            </w:pPr>
            <w:r>
              <w:rPr>
                <w:rFonts w:ascii="times" w:hAnsi="times"/>
                <w:sz w:val="14"/>
              </w:rPr>
              <w:t>)</w:t>
            </w:r>
          </w:p>
        </w:tc>
      </w:tr>
      <w:tr>
        <w:trPr/>
        <w:tc>
          <w:tcPr>
            <w:tcW w:w="567" w:type="dxa"/>
            <w:tcBorders/>
            <w:shd w:fill="auto" w:val="clear"/>
          </w:tcPr>
          <w:p>
            <w:pPr>
              <w:pStyle w:val="TableContents"/>
              <w:spacing w:before="0" w:after="283"/>
              <w:rPr/>
            </w:pPr>
            <w:r>
              <w:rPr/>
              <w:t> </w:t>
            </w:r>
          </w:p>
        </w:tc>
        <w:tc>
          <w:tcPr>
            <w:tcW w:w="4580" w:type="dxa"/>
            <w:tcBorders/>
            <w:shd w:fill="auto" w:val="clear"/>
            <w:vAlign w:val="bottom"/>
          </w:tcPr>
          <w:p>
            <w:pPr>
              <w:pStyle w:val="TableContents"/>
              <w:spacing w:before="0" w:after="283"/>
              <w:rPr/>
            </w:pPr>
            <w:r>
              <w:rPr/>
              <w:t> </w:t>
            </w:r>
          </w:p>
        </w:tc>
        <w:tc>
          <w:tcPr>
            <w:tcW w:w="212" w:type="dxa"/>
            <w:tcBorders/>
            <w:shd w:fill="auto" w:val="clear"/>
            <w:vAlign w:val="bottom"/>
          </w:tcPr>
          <w:p>
            <w:pPr>
              <w:pStyle w:val="TableContents"/>
              <w:spacing w:before="0" w:after="283"/>
              <w:rPr/>
            </w:pPr>
            <w:r>
              <w:rPr/>
              <w:t> </w:t>
            </w:r>
          </w:p>
        </w:tc>
        <w:tc>
          <w:tcPr>
            <w:tcW w:w="999" w:type="dxa"/>
            <w:gridSpan w:val="2"/>
            <w:tcBorders>
              <w:bottom w:val="single" w:sz="8" w:space="0" w:color="000000"/>
            </w:tcBorders>
            <w:shd w:fill="auto" w:val="clear"/>
            <w:tcMar>
              <w:bottom w:w="28" w:type="dxa"/>
            </w:tcMar>
            <w:vAlign w:val="bottom"/>
          </w:tcPr>
          <w:p>
            <w:pPr>
              <w:pStyle w:val="TableContents"/>
              <w:spacing w:before="0" w:after="283"/>
              <w:jc w:val="right"/>
              <w:rPr/>
            </w:pPr>
            <w:r>
              <w:rPr/>
              <w:t> </w:t>
            </w:r>
          </w:p>
        </w:tc>
        <w:tc>
          <w:tcPr>
            <w:tcW w:w="213" w:type="dxa"/>
            <w:tcBorders/>
            <w:shd w:fill="auto" w:val="clear"/>
            <w:vAlign w:val="bottom"/>
          </w:tcPr>
          <w:p>
            <w:pPr>
              <w:pStyle w:val="TableContents"/>
              <w:spacing w:before="0" w:after="283"/>
              <w:rPr/>
            </w:pPr>
            <w:r>
              <w:rPr/>
              <w:t> </w:t>
            </w:r>
          </w:p>
        </w:tc>
        <w:tc>
          <w:tcPr>
            <w:tcW w:w="998" w:type="dxa"/>
            <w:gridSpan w:val="2"/>
            <w:tcBorders>
              <w:bottom w:val="single" w:sz="8" w:space="0" w:color="000000"/>
            </w:tcBorders>
            <w:shd w:fill="auto" w:val="clear"/>
            <w:tcMar>
              <w:bottom w:w="28" w:type="dxa"/>
            </w:tcMar>
            <w:vAlign w:val="bottom"/>
          </w:tcPr>
          <w:p>
            <w:pPr>
              <w:pStyle w:val="TableContents"/>
              <w:spacing w:before="0" w:after="283"/>
              <w:jc w:val="right"/>
              <w:rPr/>
            </w:pPr>
            <w:r>
              <w:rPr/>
              <w:t> </w:t>
            </w:r>
          </w:p>
        </w:tc>
        <w:tc>
          <w:tcPr>
            <w:tcW w:w="213" w:type="dxa"/>
            <w:tcBorders/>
            <w:shd w:fill="auto" w:val="clear"/>
            <w:vAlign w:val="bottom"/>
          </w:tcPr>
          <w:p>
            <w:pPr>
              <w:pStyle w:val="TableContents"/>
              <w:spacing w:before="0" w:after="283"/>
              <w:rPr/>
            </w:pPr>
            <w:r>
              <w:rPr/>
              <w:t> </w:t>
            </w:r>
          </w:p>
        </w:tc>
        <w:tc>
          <w:tcPr>
            <w:tcW w:w="998" w:type="dxa"/>
            <w:gridSpan w:val="2"/>
            <w:tcBorders>
              <w:bottom w:val="single" w:sz="8" w:space="0" w:color="000000"/>
            </w:tcBorders>
            <w:shd w:fill="auto" w:val="clear"/>
            <w:tcMar>
              <w:bottom w:w="28" w:type="dxa"/>
            </w:tcMar>
            <w:vAlign w:val="bottom"/>
          </w:tcPr>
          <w:p>
            <w:pPr>
              <w:pStyle w:val="TableContents"/>
              <w:spacing w:before="0" w:after="283"/>
              <w:jc w:val="right"/>
              <w:rPr/>
            </w:pPr>
            <w:r>
              <w:rPr/>
              <w:t> </w:t>
            </w:r>
          </w:p>
        </w:tc>
        <w:tc>
          <w:tcPr>
            <w:tcW w:w="213" w:type="dxa"/>
            <w:tcBorders/>
            <w:shd w:fill="auto" w:val="clear"/>
            <w:vAlign w:val="bottom"/>
          </w:tcPr>
          <w:p>
            <w:pPr>
              <w:pStyle w:val="TableContents"/>
              <w:spacing w:before="0" w:after="283"/>
              <w:rPr/>
            </w:pPr>
            <w:r>
              <w:rPr/>
              <w:t> </w:t>
            </w:r>
          </w:p>
        </w:tc>
        <w:tc>
          <w:tcPr>
            <w:tcW w:w="999" w:type="dxa"/>
            <w:gridSpan w:val="2"/>
            <w:tcBorders>
              <w:bottom w:val="single" w:sz="8" w:space="0" w:color="000000"/>
            </w:tcBorders>
            <w:shd w:fill="auto" w:val="clear"/>
            <w:tcMar>
              <w:bottom w:w="28" w:type="dxa"/>
            </w:tcMar>
            <w:vAlign w:val="bottom"/>
          </w:tcPr>
          <w:p>
            <w:pPr>
              <w:pStyle w:val="TableContents"/>
              <w:spacing w:before="0" w:after="283"/>
              <w:jc w:val="right"/>
              <w:rPr/>
            </w:pPr>
            <w:r>
              <w:rPr/>
              <w:t> </w:t>
            </w:r>
          </w:p>
        </w:tc>
        <w:tc>
          <w:tcPr>
            <w:tcW w:w="213" w:type="dxa"/>
            <w:tcBorders/>
            <w:shd w:fill="auto" w:val="clear"/>
            <w:vAlign w:val="bottom"/>
          </w:tcPr>
          <w:p>
            <w:pPr>
              <w:pStyle w:val="TableContents"/>
              <w:spacing w:before="0" w:after="283"/>
              <w:rPr/>
            </w:pPr>
            <w:r>
              <w:rPr/>
              <w:t> </w:t>
            </w:r>
          </w:p>
        </w:tc>
      </w:tr>
      <w:tr>
        <w:trPr/>
        <w:tc>
          <w:tcPr>
            <w:tcW w:w="567" w:type="dxa"/>
            <w:tcBorders/>
            <w:shd w:fill="FFFFFF" w:val="clear"/>
            <w:vAlign w:val="bottom"/>
          </w:tcPr>
          <w:p>
            <w:pPr>
              <w:pStyle w:val="TableContents"/>
              <w:spacing w:before="0" w:after="283"/>
              <w:rPr/>
            </w:pPr>
            <w:r>
              <w:rPr/>
              <w:t> </w:t>
            </w:r>
          </w:p>
        </w:tc>
        <w:tc>
          <w:tcPr>
            <w:tcW w:w="4580" w:type="dxa"/>
            <w:tcBorders/>
            <w:shd w:fill="FFFFFF" w:val="clear"/>
            <w:vAlign w:val="bottom"/>
          </w:tcPr>
          <w:p>
            <w:pPr>
              <w:pStyle w:val="TableContents"/>
              <w:spacing w:before="0" w:after="283"/>
              <w:ind w:left="160" w:right="0" w:hanging="160"/>
              <w:rPr>
                <w:rFonts w:ascii="times" w:hAnsi="times"/>
                <w:sz w:val="14"/>
              </w:rPr>
            </w:pPr>
            <w:r>
              <w:rPr>
                <w:rFonts w:ascii="times" w:hAnsi="times"/>
                <w:sz w:val="14"/>
              </w:rPr>
              <w:t>Projected benefit obligation, end of year</w:t>
            </w:r>
          </w:p>
        </w:tc>
        <w:tc>
          <w:tcPr>
            <w:tcW w:w="212" w:type="dxa"/>
            <w:tcBorders/>
            <w:shd w:fill="FFFFFF" w:val="clear"/>
            <w:vAlign w:val="bottom"/>
          </w:tcPr>
          <w:p>
            <w:pPr>
              <w:pStyle w:val="TableContents"/>
              <w:spacing w:before="0" w:after="283"/>
              <w:rPr/>
            </w:pPr>
            <w:r>
              <w:rPr/>
              <w:t> </w:t>
            </w:r>
          </w:p>
        </w:tc>
        <w:tc>
          <w:tcPr>
            <w:tcW w:w="112" w:type="dxa"/>
            <w:tcBorders/>
            <w:shd w:fill="FFFFFF" w:val="clear"/>
            <w:vAlign w:val="bottom"/>
          </w:tcPr>
          <w:p>
            <w:pPr>
              <w:pStyle w:val="TableContents"/>
              <w:spacing w:before="0" w:after="283"/>
              <w:jc w:val="right"/>
              <w:rPr>
                <w:rFonts w:ascii="times" w:hAnsi="times"/>
                <w:sz w:val="14"/>
              </w:rPr>
            </w:pPr>
            <w:r>
              <w:rPr>
                <w:rFonts w:ascii="times" w:hAnsi="times"/>
                <w:sz w:val="14"/>
              </w:rPr>
              <w:t>$</w:t>
            </w:r>
          </w:p>
        </w:tc>
        <w:tc>
          <w:tcPr>
            <w:tcW w:w="887" w:type="dxa"/>
            <w:tcBorders/>
            <w:shd w:fill="FFFFFF" w:val="clear"/>
            <w:vAlign w:val="bottom"/>
          </w:tcPr>
          <w:p>
            <w:pPr>
              <w:pStyle w:val="TableContents"/>
              <w:spacing w:before="0" w:after="283"/>
              <w:jc w:val="right"/>
              <w:rPr>
                <w:rFonts w:ascii="times" w:hAnsi="times"/>
                <w:sz w:val="14"/>
              </w:rPr>
            </w:pPr>
            <w:r>
              <w:rPr>
                <w:rFonts w:ascii="times" w:hAnsi="times"/>
                <w:sz w:val="14"/>
              </w:rPr>
              <w:t></w:t>
            </w:r>
          </w:p>
        </w:tc>
        <w:tc>
          <w:tcPr>
            <w:tcW w:w="213" w:type="dxa"/>
            <w:tcBorders/>
            <w:shd w:fill="FFFFFF" w:val="clear"/>
            <w:vAlign w:val="bottom"/>
          </w:tcPr>
          <w:p>
            <w:pPr>
              <w:pStyle w:val="TableContents"/>
              <w:spacing w:before="0" w:after="283"/>
              <w:rPr/>
            </w:pPr>
            <w:r>
              <w:rPr/>
              <w:t> </w:t>
            </w:r>
          </w:p>
        </w:tc>
        <w:tc>
          <w:tcPr>
            <w:tcW w:w="112" w:type="dxa"/>
            <w:tcBorders/>
            <w:shd w:fill="FFFFFF" w:val="clear"/>
            <w:vAlign w:val="bottom"/>
          </w:tcPr>
          <w:p>
            <w:pPr>
              <w:pStyle w:val="TableContents"/>
              <w:spacing w:before="0" w:after="283"/>
              <w:jc w:val="right"/>
              <w:rPr>
                <w:rFonts w:ascii="times" w:hAnsi="times"/>
                <w:sz w:val="14"/>
              </w:rPr>
            </w:pPr>
            <w:r>
              <w:rPr>
                <w:rFonts w:ascii="times" w:hAnsi="times"/>
                <w:sz w:val="14"/>
              </w:rPr>
              <w:t>$</w:t>
            </w:r>
          </w:p>
        </w:tc>
        <w:tc>
          <w:tcPr>
            <w:tcW w:w="886" w:type="dxa"/>
            <w:tcBorders/>
            <w:shd w:fill="FFFFFF" w:val="clear"/>
            <w:vAlign w:val="bottom"/>
          </w:tcPr>
          <w:p>
            <w:pPr>
              <w:pStyle w:val="TableContents"/>
              <w:spacing w:before="0" w:after="283"/>
              <w:jc w:val="right"/>
              <w:rPr>
                <w:rFonts w:ascii="times" w:hAnsi="times"/>
                <w:sz w:val="14"/>
              </w:rPr>
            </w:pPr>
            <w:r>
              <w:rPr>
                <w:rFonts w:ascii="times" w:hAnsi="times"/>
                <w:sz w:val="14"/>
              </w:rPr>
              <w:t>7,998</w:t>
            </w:r>
          </w:p>
        </w:tc>
        <w:tc>
          <w:tcPr>
            <w:tcW w:w="213" w:type="dxa"/>
            <w:tcBorders/>
            <w:shd w:fill="FFFFFF" w:val="clear"/>
            <w:vAlign w:val="bottom"/>
          </w:tcPr>
          <w:p>
            <w:pPr>
              <w:pStyle w:val="TableContents"/>
              <w:spacing w:before="0" w:after="283"/>
              <w:rPr/>
            </w:pPr>
            <w:r>
              <w:rPr/>
              <w:t> </w:t>
            </w:r>
          </w:p>
        </w:tc>
        <w:tc>
          <w:tcPr>
            <w:tcW w:w="112" w:type="dxa"/>
            <w:tcBorders/>
            <w:shd w:fill="FFFFFF" w:val="clear"/>
            <w:vAlign w:val="bottom"/>
          </w:tcPr>
          <w:p>
            <w:pPr>
              <w:pStyle w:val="TableContents"/>
              <w:spacing w:before="0" w:after="283"/>
              <w:jc w:val="right"/>
              <w:rPr>
                <w:rFonts w:ascii="times" w:hAnsi="times"/>
                <w:sz w:val="14"/>
              </w:rPr>
            </w:pPr>
            <w:r>
              <w:rPr>
                <w:rFonts w:ascii="times" w:hAnsi="times"/>
                <w:sz w:val="14"/>
              </w:rPr>
              <w:t>$</w:t>
            </w:r>
          </w:p>
        </w:tc>
        <w:tc>
          <w:tcPr>
            <w:tcW w:w="886" w:type="dxa"/>
            <w:tcBorders/>
            <w:shd w:fill="FFFFFF" w:val="clear"/>
            <w:vAlign w:val="bottom"/>
          </w:tcPr>
          <w:p>
            <w:pPr>
              <w:pStyle w:val="TableContents"/>
              <w:spacing w:before="0" w:after="283"/>
              <w:jc w:val="right"/>
              <w:rPr>
                <w:rFonts w:ascii="times" w:hAnsi="times"/>
                <w:sz w:val="14"/>
              </w:rPr>
            </w:pPr>
            <w:r>
              <w:rPr>
                <w:rFonts w:ascii="times" w:hAnsi="times"/>
                <w:sz w:val="14"/>
              </w:rPr>
              <w:t></w:t>
            </w:r>
          </w:p>
        </w:tc>
        <w:tc>
          <w:tcPr>
            <w:tcW w:w="213" w:type="dxa"/>
            <w:tcBorders/>
            <w:shd w:fill="FFFFFF" w:val="clear"/>
            <w:vAlign w:val="bottom"/>
          </w:tcPr>
          <w:p>
            <w:pPr>
              <w:pStyle w:val="TableContents"/>
              <w:spacing w:before="0" w:after="283"/>
              <w:rPr/>
            </w:pPr>
            <w:r>
              <w:rPr/>
              <w:t> </w:t>
            </w:r>
          </w:p>
        </w:tc>
        <w:tc>
          <w:tcPr>
            <w:tcW w:w="112" w:type="dxa"/>
            <w:tcBorders/>
            <w:shd w:fill="FFFFFF" w:val="clear"/>
            <w:vAlign w:val="bottom"/>
          </w:tcPr>
          <w:p>
            <w:pPr>
              <w:pStyle w:val="TableContents"/>
              <w:spacing w:before="0" w:after="283"/>
              <w:jc w:val="right"/>
              <w:rPr>
                <w:rFonts w:ascii="times" w:hAnsi="times"/>
                <w:sz w:val="14"/>
              </w:rPr>
            </w:pPr>
            <w:r>
              <w:rPr>
                <w:rFonts w:ascii="times" w:hAnsi="times"/>
                <w:sz w:val="14"/>
              </w:rPr>
              <w:t>$</w:t>
            </w:r>
          </w:p>
        </w:tc>
        <w:tc>
          <w:tcPr>
            <w:tcW w:w="887" w:type="dxa"/>
            <w:tcBorders/>
            <w:shd w:fill="FFFFFF" w:val="clear"/>
            <w:vAlign w:val="bottom"/>
          </w:tcPr>
          <w:p>
            <w:pPr>
              <w:pStyle w:val="TableContents"/>
              <w:spacing w:before="0" w:after="283"/>
              <w:jc w:val="right"/>
              <w:rPr>
                <w:rFonts w:ascii="times" w:hAnsi="times"/>
                <w:sz w:val="14"/>
              </w:rPr>
            </w:pPr>
            <w:r>
              <w:rPr>
                <w:rFonts w:ascii="times" w:hAnsi="times"/>
                <w:sz w:val="14"/>
              </w:rPr>
              <w:t>5,637</w:t>
            </w:r>
          </w:p>
        </w:tc>
        <w:tc>
          <w:tcPr>
            <w:tcW w:w="213" w:type="dxa"/>
            <w:tcBorders/>
            <w:shd w:fill="FFFFFF" w:val="clear"/>
            <w:vAlign w:val="bottom"/>
          </w:tcPr>
          <w:p>
            <w:pPr>
              <w:pStyle w:val="TableContents"/>
              <w:spacing w:before="0" w:after="283"/>
              <w:rPr/>
            </w:pPr>
            <w:r>
              <w:rPr/>
              <w:t> </w:t>
            </w:r>
          </w:p>
        </w:tc>
      </w:tr>
      <w:tr>
        <w:trPr/>
        <w:tc>
          <w:tcPr>
            <w:tcW w:w="567" w:type="dxa"/>
            <w:tcBorders/>
            <w:shd w:fill="auto" w:val="clear"/>
          </w:tcPr>
          <w:p>
            <w:pPr>
              <w:pStyle w:val="TableContents"/>
              <w:spacing w:before="0" w:after="283"/>
              <w:rPr/>
            </w:pPr>
            <w:r>
              <w:rPr/>
              <w:t> </w:t>
            </w:r>
          </w:p>
        </w:tc>
        <w:tc>
          <w:tcPr>
            <w:tcW w:w="4580" w:type="dxa"/>
            <w:tcBorders/>
            <w:shd w:fill="auto" w:val="clear"/>
            <w:vAlign w:val="bottom"/>
          </w:tcPr>
          <w:p>
            <w:pPr>
              <w:pStyle w:val="TableContents"/>
              <w:spacing w:before="0" w:after="283"/>
              <w:rPr/>
            </w:pPr>
            <w:r>
              <w:rPr/>
              <w:t> </w:t>
            </w:r>
          </w:p>
        </w:tc>
        <w:tc>
          <w:tcPr>
            <w:tcW w:w="212" w:type="dxa"/>
            <w:tcBorders/>
            <w:shd w:fill="auto" w:val="clear"/>
            <w:vAlign w:val="bottom"/>
          </w:tcPr>
          <w:p>
            <w:pPr>
              <w:pStyle w:val="TableContents"/>
              <w:spacing w:before="0" w:after="283"/>
              <w:rPr/>
            </w:pPr>
            <w:r>
              <w:rPr/>
              <w:t> </w:t>
            </w:r>
          </w:p>
        </w:tc>
        <w:tc>
          <w:tcPr>
            <w:tcW w:w="999" w:type="dxa"/>
            <w:gridSpan w:val="2"/>
            <w:tcBorders>
              <w:bottom w:val="single" w:sz="8" w:space="0" w:color="000000"/>
            </w:tcBorders>
            <w:shd w:fill="auto" w:val="clear"/>
            <w:tcMar>
              <w:bottom w:w="28" w:type="dxa"/>
            </w:tcMar>
            <w:vAlign w:val="bottom"/>
          </w:tcPr>
          <w:p>
            <w:pPr>
              <w:pStyle w:val="TableContents"/>
              <w:spacing w:before="0" w:after="283"/>
              <w:jc w:val="right"/>
              <w:rPr/>
            </w:pPr>
            <w:r>
              <w:rPr/>
              <w:t> </w:t>
            </w:r>
          </w:p>
        </w:tc>
        <w:tc>
          <w:tcPr>
            <w:tcW w:w="213" w:type="dxa"/>
            <w:tcBorders/>
            <w:shd w:fill="auto" w:val="clear"/>
            <w:vAlign w:val="bottom"/>
          </w:tcPr>
          <w:p>
            <w:pPr>
              <w:pStyle w:val="TableContents"/>
              <w:spacing w:before="0" w:after="283"/>
              <w:rPr/>
            </w:pPr>
            <w:r>
              <w:rPr/>
              <w:t> </w:t>
            </w:r>
          </w:p>
        </w:tc>
        <w:tc>
          <w:tcPr>
            <w:tcW w:w="998" w:type="dxa"/>
            <w:gridSpan w:val="2"/>
            <w:tcBorders>
              <w:bottom w:val="single" w:sz="8" w:space="0" w:color="000000"/>
            </w:tcBorders>
            <w:shd w:fill="auto" w:val="clear"/>
            <w:tcMar>
              <w:bottom w:w="28" w:type="dxa"/>
            </w:tcMar>
            <w:vAlign w:val="bottom"/>
          </w:tcPr>
          <w:p>
            <w:pPr>
              <w:pStyle w:val="TableContents"/>
              <w:spacing w:before="0" w:after="283"/>
              <w:jc w:val="right"/>
              <w:rPr/>
            </w:pPr>
            <w:r>
              <w:rPr/>
              <w:t> </w:t>
            </w:r>
          </w:p>
        </w:tc>
        <w:tc>
          <w:tcPr>
            <w:tcW w:w="213" w:type="dxa"/>
            <w:tcBorders/>
            <w:shd w:fill="auto" w:val="clear"/>
            <w:vAlign w:val="bottom"/>
          </w:tcPr>
          <w:p>
            <w:pPr>
              <w:pStyle w:val="TableContents"/>
              <w:spacing w:before="0" w:after="283"/>
              <w:rPr/>
            </w:pPr>
            <w:r>
              <w:rPr/>
              <w:t> </w:t>
            </w:r>
          </w:p>
        </w:tc>
        <w:tc>
          <w:tcPr>
            <w:tcW w:w="998" w:type="dxa"/>
            <w:gridSpan w:val="2"/>
            <w:tcBorders>
              <w:bottom w:val="single" w:sz="8" w:space="0" w:color="000000"/>
            </w:tcBorders>
            <w:shd w:fill="auto" w:val="clear"/>
            <w:tcMar>
              <w:bottom w:w="28" w:type="dxa"/>
            </w:tcMar>
            <w:vAlign w:val="bottom"/>
          </w:tcPr>
          <w:p>
            <w:pPr>
              <w:pStyle w:val="TableContents"/>
              <w:spacing w:before="0" w:after="283"/>
              <w:jc w:val="right"/>
              <w:rPr/>
            </w:pPr>
            <w:r>
              <w:rPr/>
              <w:t> </w:t>
            </w:r>
          </w:p>
        </w:tc>
        <w:tc>
          <w:tcPr>
            <w:tcW w:w="213" w:type="dxa"/>
            <w:tcBorders/>
            <w:shd w:fill="auto" w:val="clear"/>
            <w:vAlign w:val="bottom"/>
          </w:tcPr>
          <w:p>
            <w:pPr>
              <w:pStyle w:val="TableContents"/>
              <w:spacing w:before="0" w:after="283"/>
              <w:rPr/>
            </w:pPr>
            <w:r>
              <w:rPr/>
              <w:t> </w:t>
            </w:r>
          </w:p>
        </w:tc>
        <w:tc>
          <w:tcPr>
            <w:tcW w:w="999" w:type="dxa"/>
            <w:gridSpan w:val="2"/>
            <w:tcBorders>
              <w:bottom w:val="single" w:sz="8" w:space="0" w:color="000000"/>
            </w:tcBorders>
            <w:shd w:fill="auto" w:val="clear"/>
            <w:tcMar>
              <w:bottom w:w="28" w:type="dxa"/>
            </w:tcMar>
            <w:vAlign w:val="bottom"/>
          </w:tcPr>
          <w:p>
            <w:pPr>
              <w:pStyle w:val="TableContents"/>
              <w:spacing w:before="0" w:after="283"/>
              <w:jc w:val="right"/>
              <w:rPr/>
            </w:pPr>
            <w:r>
              <w:rPr/>
              <w:t> </w:t>
            </w:r>
          </w:p>
        </w:tc>
        <w:tc>
          <w:tcPr>
            <w:tcW w:w="213" w:type="dxa"/>
            <w:tcBorders/>
            <w:shd w:fill="auto" w:val="clear"/>
            <w:vAlign w:val="bottom"/>
          </w:tcPr>
          <w:p>
            <w:pPr>
              <w:pStyle w:val="TableContents"/>
              <w:spacing w:before="0" w:after="283"/>
              <w:rPr/>
            </w:pPr>
            <w:r>
              <w:rPr/>
              <w:t> </w:t>
            </w:r>
          </w:p>
        </w:tc>
      </w:tr>
      <w:tr>
        <w:trPr/>
        <w:tc>
          <w:tcPr>
            <w:tcW w:w="567" w:type="dxa"/>
            <w:tcBorders/>
            <w:shd w:fill="CCEEFF" w:val="clear"/>
            <w:vAlign w:val="bottom"/>
          </w:tcPr>
          <w:p>
            <w:pPr>
              <w:pStyle w:val="TableContents"/>
              <w:spacing w:before="0" w:after="283"/>
              <w:rPr/>
            </w:pPr>
            <w:r>
              <w:rPr/>
              <w:t> </w:t>
            </w:r>
          </w:p>
        </w:tc>
        <w:tc>
          <w:tcPr>
            <w:tcW w:w="4580" w:type="dxa"/>
            <w:tcBorders/>
            <w:shd w:fill="CCEEFF" w:val="clear"/>
            <w:vAlign w:val="bottom"/>
          </w:tcPr>
          <w:p>
            <w:pPr>
              <w:pStyle w:val="TableContents"/>
              <w:spacing w:before="0" w:after="283"/>
              <w:ind w:left="160" w:right="0" w:hanging="160"/>
              <w:rPr>
                <w:rFonts w:ascii="times" w:hAnsi="times"/>
                <w:sz w:val="14"/>
              </w:rPr>
            </w:pPr>
            <w:r>
              <w:rPr>
                <w:rFonts w:ascii="times" w:hAnsi="times"/>
                <w:sz w:val="14"/>
              </w:rPr>
              <w:t>Excess (deficiency) of plan assets over projected benefit obligation</w:t>
            </w:r>
          </w:p>
        </w:tc>
        <w:tc>
          <w:tcPr>
            <w:tcW w:w="212" w:type="dxa"/>
            <w:tcBorders/>
            <w:shd w:fill="CCEEFF" w:val="clear"/>
            <w:vAlign w:val="bottom"/>
          </w:tcPr>
          <w:p>
            <w:pPr>
              <w:pStyle w:val="TableContents"/>
              <w:spacing w:before="0" w:after="283"/>
              <w:rPr/>
            </w:pPr>
            <w:r>
              <w:rPr/>
              <w:t> </w:t>
            </w:r>
          </w:p>
        </w:tc>
        <w:tc>
          <w:tcPr>
            <w:tcW w:w="112" w:type="dxa"/>
            <w:tcBorders/>
            <w:shd w:fill="CCEEFF" w:val="clear"/>
            <w:vAlign w:val="bottom"/>
          </w:tcPr>
          <w:p>
            <w:pPr>
              <w:pStyle w:val="TableContents"/>
              <w:spacing w:before="0" w:after="283"/>
              <w:jc w:val="right"/>
              <w:rPr>
                <w:rFonts w:ascii="times" w:hAnsi="times"/>
                <w:sz w:val="14"/>
              </w:rPr>
            </w:pPr>
            <w:r>
              <w:rPr>
                <w:rFonts w:ascii="times" w:hAnsi="times"/>
                <w:sz w:val="14"/>
              </w:rPr>
              <w:t>$</w:t>
            </w:r>
          </w:p>
        </w:tc>
        <w:tc>
          <w:tcPr>
            <w:tcW w:w="887" w:type="dxa"/>
            <w:tcBorders/>
            <w:shd w:fill="CCEEFF" w:val="clear"/>
            <w:vAlign w:val="bottom"/>
          </w:tcPr>
          <w:p>
            <w:pPr>
              <w:pStyle w:val="TableContents"/>
              <w:spacing w:before="0" w:after="283"/>
              <w:jc w:val="right"/>
              <w:rPr>
                <w:rFonts w:ascii="times" w:hAnsi="times"/>
                <w:sz w:val="14"/>
              </w:rPr>
            </w:pPr>
            <w:r>
              <w:rPr>
                <w:rFonts w:ascii="times" w:hAnsi="times"/>
                <w:sz w:val="14"/>
              </w:rPr>
              <w:t></w:t>
            </w:r>
          </w:p>
        </w:tc>
        <w:tc>
          <w:tcPr>
            <w:tcW w:w="213" w:type="dxa"/>
            <w:tcBorders/>
            <w:shd w:fill="CCEEFF" w:val="clear"/>
            <w:vAlign w:val="bottom"/>
          </w:tcPr>
          <w:p>
            <w:pPr>
              <w:pStyle w:val="TableContents"/>
              <w:spacing w:before="0" w:after="283"/>
              <w:rPr/>
            </w:pPr>
            <w:r>
              <w:rPr/>
              <w:t> </w:t>
            </w:r>
          </w:p>
        </w:tc>
        <w:tc>
          <w:tcPr>
            <w:tcW w:w="112" w:type="dxa"/>
            <w:tcBorders/>
            <w:shd w:fill="CCEEFF" w:val="clear"/>
            <w:vAlign w:val="bottom"/>
          </w:tcPr>
          <w:p>
            <w:pPr>
              <w:pStyle w:val="TableContents"/>
              <w:spacing w:before="0" w:after="283"/>
              <w:jc w:val="right"/>
              <w:rPr>
                <w:rFonts w:ascii="times" w:hAnsi="times"/>
                <w:sz w:val="14"/>
              </w:rPr>
            </w:pPr>
            <w:r>
              <w:rPr>
                <w:rFonts w:ascii="times" w:hAnsi="times"/>
                <w:sz w:val="14"/>
              </w:rPr>
              <w:t>$</w:t>
            </w:r>
          </w:p>
        </w:tc>
        <w:tc>
          <w:tcPr>
            <w:tcW w:w="886" w:type="dxa"/>
            <w:tcBorders/>
            <w:shd w:fill="CCEEFF" w:val="clear"/>
            <w:vAlign w:val="bottom"/>
          </w:tcPr>
          <w:p>
            <w:pPr>
              <w:pStyle w:val="TableContents"/>
              <w:spacing w:before="0" w:after="283"/>
              <w:jc w:val="right"/>
              <w:rPr>
                <w:rFonts w:ascii="times" w:hAnsi="times"/>
                <w:sz w:val="14"/>
              </w:rPr>
            </w:pPr>
            <w:r>
              <w:rPr>
                <w:rFonts w:ascii="times" w:hAnsi="times"/>
                <w:sz w:val="14"/>
              </w:rPr>
              <w:t>(6,363</w:t>
            </w:r>
          </w:p>
        </w:tc>
        <w:tc>
          <w:tcPr>
            <w:tcW w:w="213" w:type="dxa"/>
            <w:tcBorders/>
            <w:shd w:fill="CCEEFF" w:val="clear"/>
            <w:vAlign w:val="bottom"/>
          </w:tcPr>
          <w:p>
            <w:pPr>
              <w:pStyle w:val="TableContents"/>
              <w:spacing w:before="0" w:after="283"/>
              <w:rPr>
                <w:rFonts w:ascii="times" w:hAnsi="times"/>
                <w:sz w:val="14"/>
              </w:rPr>
            </w:pPr>
            <w:r>
              <w:rPr>
                <w:rFonts w:ascii="times" w:hAnsi="times"/>
                <w:sz w:val="14"/>
              </w:rPr>
              <w:t>)</w:t>
            </w:r>
          </w:p>
        </w:tc>
        <w:tc>
          <w:tcPr>
            <w:tcW w:w="112" w:type="dxa"/>
            <w:tcBorders/>
            <w:shd w:fill="CCEEFF" w:val="clear"/>
            <w:vAlign w:val="bottom"/>
          </w:tcPr>
          <w:p>
            <w:pPr>
              <w:pStyle w:val="TableContents"/>
              <w:spacing w:before="0" w:after="283"/>
              <w:jc w:val="right"/>
              <w:rPr>
                <w:rFonts w:ascii="times" w:hAnsi="times"/>
                <w:sz w:val="14"/>
              </w:rPr>
            </w:pPr>
            <w:r>
              <w:rPr>
                <w:rFonts w:ascii="times" w:hAnsi="times"/>
                <w:sz w:val="14"/>
              </w:rPr>
              <w:t>$</w:t>
            </w:r>
          </w:p>
        </w:tc>
        <w:tc>
          <w:tcPr>
            <w:tcW w:w="886" w:type="dxa"/>
            <w:tcBorders/>
            <w:shd w:fill="CCEEFF" w:val="clear"/>
            <w:vAlign w:val="bottom"/>
          </w:tcPr>
          <w:p>
            <w:pPr>
              <w:pStyle w:val="TableContents"/>
              <w:spacing w:before="0" w:after="283"/>
              <w:jc w:val="right"/>
              <w:rPr>
                <w:rFonts w:ascii="times" w:hAnsi="times"/>
                <w:sz w:val="14"/>
              </w:rPr>
            </w:pPr>
            <w:r>
              <w:rPr>
                <w:rFonts w:ascii="times" w:hAnsi="times"/>
                <w:sz w:val="14"/>
              </w:rPr>
              <w:t>110</w:t>
            </w:r>
          </w:p>
        </w:tc>
        <w:tc>
          <w:tcPr>
            <w:tcW w:w="213" w:type="dxa"/>
            <w:tcBorders/>
            <w:shd w:fill="CCEEFF" w:val="clear"/>
            <w:vAlign w:val="bottom"/>
          </w:tcPr>
          <w:p>
            <w:pPr>
              <w:pStyle w:val="TableContents"/>
              <w:spacing w:before="0" w:after="283"/>
              <w:rPr/>
            </w:pPr>
            <w:r>
              <w:rPr/>
              <w:t> </w:t>
            </w:r>
          </w:p>
        </w:tc>
        <w:tc>
          <w:tcPr>
            <w:tcW w:w="112" w:type="dxa"/>
            <w:tcBorders/>
            <w:shd w:fill="CCEEFF" w:val="clear"/>
            <w:vAlign w:val="bottom"/>
          </w:tcPr>
          <w:p>
            <w:pPr>
              <w:pStyle w:val="TableContents"/>
              <w:spacing w:before="0" w:after="283"/>
              <w:jc w:val="right"/>
              <w:rPr>
                <w:rFonts w:ascii="times" w:hAnsi="times"/>
                <w:sz w:val="14"/>
              </w:rPr>
            </w:pPr>
            <w:r>
              <w:rPr>
                <w:rFonts w:ascii="times" w:hAnsi="times"/>
                <w:sz w:val="14"/>
              </w:rPr>
              <w:t>$</w:t>
            </w:r>
          </w:p>
        </w:tc>
        <w:tc>
          <w:tcPr>
            <w:tcW w:w="887" w:type="dxa"/>
            <w:tcBorders/>
            <w:shd w:fill="CCEEFF" w:val="clear"/>
            <w:vAlign w:val="bottom"/>
          </w:tcPr>
          <w:p>
            <w:pPr>
              <w:pStyle w:val="TableContents"/>
              <w:spacing w:before="0" w:after="283"/>
              <w:jc w:val="right"/>
              <w:rPr>
                <w:rFonts w:ascii="times" w:hAnsi="times"/>
                <w:sz w:val="14"/>
              </w:rPr>
            </w:pPr>
            <w:r>
              <w:rPr>
                <w:rFonts w:ascii="times" w:hAnsi="times"/>
                <w:sz w:val="14"/>
              </w:rPr>
              <w:t>(4,495</w:t>
            </w:r>
          </w:p>
        </w:tc>
        <w:tc>
          <w:tcPr>
            <w:tcW w:w="213" w:type="dxa"/>
            <w:tcBorders/>
            <w:shd w:fill="CCEEFF" w:val="clear"/>
            <w:vAlign w:val="bottom"/>
          </w:tcPr>
          <w:p>
            <w:pPr>
              <w:pStyle w:val="TableContents"/>
              <w:spacing w:before="0" w:after="283"/>
              <w:rPr>
                <w:rFonts w:ascii="times" w:hAnsi="times"/>
                <w:sz w:val="14"/>
              </w:rPr>
            </w:pPr>
            <w:r>
              <w:rPr>
                <w:rFonts w:ascii="times" w:hAnsi="times"/>
                <w:sz w:val="14"/>
              </w:rPr>
              <w:t>)</w:t>
            </w:r>
          </w:p>
        </w:tc>
      </w:tr>
      <w:tr>
        <w:trPr/>
        <w:tc>
          <w:tcPr>
            <w:tcW w:w="567" w:type="dxa"/>
            <w:tcBorders/>
            <w:shd w:fill="auto" w:val="clear"/>
          </w:tcPr>
          <w:p>
            <w:pPr>
              <w:pStyle w:val="TableContents"/>
              <w:spacing w:before="0" w:after="283"/>
              <w:rPr/>
            </w:pPr>
            <w:r>
              <w:rPr/>
              <w:t> </w:t>
            </w:r>
          </w:p>
        </w:tc>
        <w:tc>
          <w:tcPr>
            <w:tcW w:w="4580" w:type="dxa"/>
            <w:tcBorders/>
            <w:shd w:fill="auto" w:val="clear"/>
            <w:vAlign w:val="bottom"/>
          </w:tcPr>
          <w:p>
            <w:pPr>
              <w:pStyle w:val="TableContents"/>
              <w:spacing w:before="0" w:after="283"/>
              <w:rPr/>
            </w:pPr>
            <w:r>
              <w:rPr/>
              <w:t> </w:t>
            </w:r>
          </w:p>
        </w:tc>
        <w:tc>
          <w:tcPr>
            <w:tcW w:w="212" w:type="dxa"/>
            <w:tcBorders/>
            <w:shd w:fill="auto" w:val="clear"/>
            <w:vAlign w:val="bottom"/>
          </w:tcPr>
          <w:p>
            <w:pPr>
              <w:pStyle w:val="TableContents"/>
              <w:spacing w:before="0" w:after="283"/>
              <w:rPr/>
            </w:pPr>
            <w:r>
              <w:rPr/>
              <w:t> </w:t>
            </w:r>
          </w:p>
        </w:tc>
        <w:tc>
          <w:tcPr>
            <w:tcW w:w="999" w:type="dxa"/>
            <w:gridSpan w:val="2"/>
            <w:tcBorders>
              <w:bottom w:val="double" w:sz="6" w:space="0" w:color="000000"/>
            </w:tcBorders>
            <w:shd w:fill="auto" w:val="clear"/>
            <w:tcMar>
              <w:bottom w:w="28" w:type="dxa"/>
            </w:tcMar>
            <w:vAlign w:val="bottom"/>
          </w:tcPr>
          <w:p>
            <w:pPr>
              <w:pStyle w:val="TableContents"/>
              <w:spacing w:before="0" w:after="283"/>
              <w:jc w:val="right"/>
              <w:rPr/>
            </w:pPr>
            <w:r>
              <w:rPr/>
              <w:t> </w:t>
            </w:r>
          </w:p>
        </w:tc>
        <w:tc>
          <w:tcPr>
            <w:tcW w:w="213" w:type="dxa"/>
            <w:tcBorders/>
            <w:shd w:fill="auto" w:val="clear"/>
            <w:vAlign w:val="bottom"/>
          </w:tcPr>
          <w:p>
            <w:pPr>
              <w:pStyle w:val="TableContents"/>
              <w:spacing w:before="0" w:after="283"/>
              <w:rPr/>
            </w:pPr>
            <w:r>
              <w:rPr/>
              <w:t> </w:t>
            </w:r>
          </w:p>
        </w:tc>
        <w:tc>
          <w:tcPr>
            <w:tcW w:w="998" w:type="dxa"/>
            <w:gridSpan w:val="2"/>
            <w:tcBorders>
              <w:bottom w:val="double" w:sz="6" w:space="0" w:color="000000"/>
            </w:tcBorders>
            <w:shd w:fill="auto" w:val="clear"/>
            <w:tcMar>
              <w:bottom w:w="28" w:type="dxa"/>
            </w:tcMar>
            <w:vAlign w:val="bottom"/>
          </w:tcPr>
          <w:p>
            <w:pPr>
              <w:pStyle w:val="TableContents"/>
              <w:spacing w:before="0" w:after="283"/>
              <w:jc w:val="right"/>
              <w:rPr/>
            </w:pPr>
            <w:r>
              <w:rPr/>
              <w:t> </w:t>
            </w:r>
          </w:p>
        </w:tc>
        <w:tc>
          <w:tcPr>
            <w:tcW w:w="213" w:type="dxa"/>
            <w:tcBorders/>
            <w:shd w:fill="auto" w:val="clear"/>
            <w:vAlign w:val="bottom"/>
          </w:tcPr>
          <w:p>
            <w:pPr>
              <w:pStyle w:val="TableContents"/>
              <w:spacing w:before="0" w:after="283"/>
              <w:rPr/>
            </w:pPr>
            <w:r>
              <w:rPr/>
              <w:t> </w:t>
            </w:r>
          </w:p>
        </w:tc>
        <w:tc>
          <w:tcPr>
            <w:tcW w:w="998" w:type="dxa"/>
            <w:gridSpan w:val="2"/>
            <w:tcBorders>
              <w:bottom w:val="double" w:sz="6" w:space="0" w:color="000000"/>
            </w:tcBorders>
            <w:shd w:fill="auto" w:val="clear"/>
            <w:tcMar>
              <w:bottom w:w="28" w:type="dxa"/>
            </w:tcMar>
            <w:vAlign w:val="bottom"/>
          </w:tcPr>
          <w:p>
            <w:pPr>
              <w:pStyle w:val="TableContents"/>
              <w:spacing w:before="0" w:after="283"/>
              <w:jc w:val="right"/>
              <w:rPr/>
            </w:pPr>
            <w:r>
              <w:rPr/>
              <w:t> </w:t>
            </w:r>
          </w:p>
        </w:tc>
        <w:tc>
          <w:tcPr>
            <w:tcW w:w="213" w:type="dxa"/>
            <w:tcBorders/>
            <w:shd w:fill="auto" w:val="clear"/>
            <w:vAlign w:val="bottom"/>
          </w:tcPr>
          <w:p>
            <w:pPr>
              <w:pStyle w:val="TableContents"/>
              <w:spacing w:before="0" w:after="283"/>
              <w:rPr/>
            </w:pPr>
            <w:r>
              <w:rPr/>
              <w:t> </w:t>
            </w:r>
          </w:p>
        </w:tc>
        <w:tc>
          <w:tcPr>
            <w:tcW w:w="999" w:type="dxa"/>
            <w:gridSpan w:val="2"/>
            <w:tcBorders>
              <w:bottom w:val="double" w:sz="6" w:space="0" w:color="000000"/>
            </w:tcBorders>
            <w:shd w:fill="auto" w:val="clear"/>
            <w:tcMar>
              <w:bottom w:w="28" w:type="dxa"/>
            </w:tcMar>
            <w:vAlign w:val="bottom"/>
          </w:tcPr>
          <w:p>
            <w:pPr>
              <w:pStyle w:val="TableContents"/>
              <w:spacing w:before="0" w:after="283"/>
              <w:jc w:val="right"/>
              <w:rPr/>
            </w:pPr>
            <w:r>
              <w:rPr/>
              <w:t> </w:t>
            </w:r>
          </w:p>
        </w:tc>
        <w:tc>
          <w:tcPr>
            <w:tcW w:w="213" w:type="dxa"/>
            <w:tcBorders/>
            <w:shd w:fill="auto" w:val="clear"/>
            <w:vAlign w:val="bottom"/>
          </w:tcPr>
          <w:p>
            <w:pPr>
              <w:pStyle w:val="TableContents"/>
              <w:spacing w:before="0" w:after="283"/>
              <w:rPr/>
            </w:pPr>
            <w:r>
              <w:rPr/>
              <w:t> </w:t>
            </w:r>
          </w:p>
        </w:tc>
      </w:tr>
      <w:tr>
        <w:trPr/>
        <w:tc>
          <w:tcPr>
            <w:tcW w:w="567" w:type="dxa"/>
            <w:tcBorders/>
            <w:shd w:fill="FFFFFF" w:val="clear"/>
            <w:vAlign w:val="bottom"/>
          </w:tcPr>
          <w:p>
            <w:pPr>
              <w:pStyle w:val="TableContents"/>
              <w:spacing w:before="0" w:after="283"/>
              <w:rPr/>
            </w:pPr>
            <w:r>
              <w:rPr/>
              <w:t> </w:t>
            </w:r>
          </w:p>
        </w:tc>
        <w:tc>
          <w:tcPr>
            <w:tcW w:w="4580" w:type="dxa"/>
            <w:tcBorders/>
            <w:shd w:fill="FFFFFF" w:val="clear"/>
            <w:vAlign w:val="bottom"/>
          </w:tcPr>
          <w:p>
            <w:pPr>
              <w:pStyle w:val="TableContents"/>
              <w:spacing w:before="0" w:after="283"/>
              <w:ind w:left="160" w:right="0" w:hanging="160"/>
              <w:rPr>
                <w:rFonts w:ascii="times" w:hAnsi="times"/>
                <w:sz w:val="14"/>
              </w:rPr>
            </w:pPr>
            <w:r>
              <w:rPr>
                <w:rFonts w:ascii="times" w:hAnsi="times"/>
                <w:sz w:val="14"/>
              </w:rPr>
              <w:t>Comprised of:</w:t>
            </w:r>
          </w:p>
        </w:tc>
        <w:tc>
          <w:tcPr>
            <w:tcW w:w="212" w:type="dxa"/>
            <w:tcBorders/>
            <w:shd w:fill="FFFFFF" w:val="clear"/>
            <w:vAlign w:val="bottom"/>
          </w:tcPr>
          <w:p>
            <w:pPr>
              <w:pStyle w:val="TableContents"/>
              <w:spacing w:before="0" w:after="283"/>
              <w:rPr/>
            </w:pPr>
            <w:r>
              <w:rPr/>
              <w:t> </w:t>
            </w:r>
          </w:p>
        </w:tc>
        <w:tc>
          <w:tcPr>
            <w:tcW w:w="112" w:type="dxa"/>
            <w:tcBorders/>
            <w:shd w:fill="FFFFFF" w:val="clear"/>
            <w:vAlign w:val="bottom"/>
          </w:tcPr>
          <w:p>
            <w:pPr>
              <w:pStyle w:val="TableContents"/>
              <w:spacing w:before="0" w:after="283"/>
              <w:rPr/>
            </w:pPr>
            <w:r>
              <w:rPr/>
              <w:t> </w:t>
            </w:r>
          </w:p>
        </w:tc>
        <w:tc>
          <w:tcPr>
            <w:tcW w:w="887" w:type="dxa"/>
            <w:tcBorders/>
            <w:shd w:fill="FFFFFF" w:val="clear"/>
            <w:vAlign w:val="bottom"/>
          </w:tcPr>
          <w:p>
            <w:pPr>
              <w:pStyle w:val="TableContents"/>
              <w:spacing w:before="0" w:after="283"/>
              <w:rPr/>
            </w:pPr>
            <w:r>
              <w:rPr/>
              <w:t> </w:t>
            </w:r>
          </w:p>
        </w:tc>
        <w:tc>
          <w:tcPr>
            <w:tcW w:w="213" w:type="dxa"/>
            <w:tcBorders/>
            <w:shd w:fill="FFFFFF" w:val="clear"/>
            <w:vAlign w:val="bottom"/>
          </w:tcPr>
          <w:p>
            <w:pPr>
              <w:pStyle w:val="TableContents"/>
              <w:spacing w:before="0" w:after="283"/>
              <w:rPr/>
            </w:pPr>
            <w:r>
              <w:rPr/>
              <w:t> </w:t>
            </w:r>
          </w:p>
        </w:tc>
        <w:tc>
          <w:tcPr>
            <w:tcW w:w="112" w:type="dxa"/>
            <w:tcBorders/>
            <w:shd w:fill="FFFFFF" w:val="clear"/>
            <w:vAlign w:val="bottom"/>
          </w:tcPr>
          <w:p>
            <w:pPr>
              <w:pStyle w:val="TableContents"/>
              <w:spacing w:before="0" w:after="283"/>
              <w:rPr/>
            </w:pPr>
            <w:r>
              <w:rPr/>
              <w:t> </w:t>
            </w:r>
          </w:p>
        </w:tc>
        <w:tc>
          <w:tcPr>
            <w:tcW w:w="886" w:type="dxa"/>
            <w:tcBorders/>
            <w:shd w:fill="FFFFFF" w:val="clear"/>
            <w:vAlign w:val="bottom"/>
          </w:tcPr>
          <w:p>
            <w:pPr>
              <w:pStyle w:val="TableContents"/>
              <w:spacing w:before="0" w:after="283"/>
              <w:rPr/>
            </w:pPr>
            <w:r>
              <w:rPr/>
              <w:t> </w:t>
            </w:r>
          </w:p>
        </w:tc>
        <w:tc>
          <w:tcPr>
            <w:tcW w:w="213" w:type="dxa"/>
            <w:tcBorders/>
            <w:shd w:fill="FFFFFF" w:val="clear"/>
            <w:vAlign w:val="bottom"/>
          </w:tcPr>
          <w:p>
            <w:pPr>
              <w:pStyle w:val="TableContents"/>
              <w:spacing w:before="0" w:after="283"/>
              <w:rPr/>
            </w:pPr>
            <w:r>
              <w:rPr/>
              <w:t> </w:t>
            </w:r>
          </w:p>
        </w:tc>
        <w:tc>
          <w:tcPr>
            <w:tcW w:w="112" w:type="dxa"/>
            <w:tcBorders/>
            <w:shd w:fill="FFFFFF" w:val="clear"/>
            <w:vAlign w:val="bottom"/>
          </w:tcPr>
          <w:p>
            <w:pPr>
              <w:pStyle w:val="TableContents"/>
              <w:spacing w:before="0" w:after="283"/>
              <w:rPr/>
            </w:pPr>
            <w:r>
              <w:rPr/>
              <w:t> </w:t>
            </w:r>
          </w:p>
        </w:tc>
        <w:tc>
          <w:tcPr>
            <w:tcW w:w="886" w:type="dxa"/>
            <w:tcBorders/>
            <w:shd w:fill="FFFFFF" w:val="clear"/>
            <w:vAlign w:val="bottom"/>
          </w:tcPr>
          <w:p>
            <w:pPr>
              <w:pStyle w:val="TableContents"/>
              <w:spacing w:before="0" w:after="283"/>
              <w:rPr/>
            </w:pPr>
            <w:r>
              <w:rPr/>
              <w:t> </w:t>
            </w:r>
          </w:p>
        </w:tc>
        <w:tc>
          <w:tcPr>
            <w:tcW w:w="213" w:type="dxa"/>
            <w:tcBorders/>
            <w:shd w:fill="FFFFFF" w:val="clear"/>
            <w:vAlign w:val="bottom"/>
          </w:tcPr>
          <w:p>
            <w:pPr>
              <w:pStyle w:val="TableContents"/>
              <w:spacing w:before="0" w:after="283"/>
              <w:rPr/>
            </w:pPr>
            <w:r>
              <w:rPr/>
              <w:t> </w:t>
            </w:r>
          </w:p>
        </w:tc>
        <w:tc>
          <w:tcPr>
            <w:tcW w:w="112" w:type="dxa"/>
            <w:tcBorders/>
            <w:shd w:fill="FFFFFF" w:val="clear"/>
            <w:vAlign w:val="bottom"/>
          </w:tcPr>
          <w:p>
            <w:pPr>
              <w:pStyle w:val="TableContents"/>
              <w:spacing w:before="0" w:after="283"/>
              <w:rPr/>
            </w:pPr>
            <w:r>
              <w:rPr/>
              <w:t> </w:t>
            </w:r>
          </w:p>
        </w:tc>
        <w:tc>
          <w:tcPr>
            <w:tcW w:w="887" w:type="dxa"/>
            <w:tcBorders/>
            <w:shd w:fill="FFFFFF" w:val="clear"/>
            <w:vAlign w:val="bottom"/>
          </w:tcPr>
          <w:p>
            <w:pPr>
              <w:pStyle w:val="TableContents"/>
              <w:spacing w:before="0" w:after="283"/>
              <w:rPr/>
            </w:pPr>
            <w:r>
              <w:rPr/>
              <w:t> </w:t>
            </w:r>
          </w:p>
        </w:tc>
        <w:tc>
          <w:tcPr>
            <w:tcW w:w="213" w:type="dxa"/>
            <w:tcBorders/>
            <w:shd w:fill="FFFFFF" w:val="clear"/>
            <w:vAlign w:val="bottom"/>
          </w:tcPr>
          <w:p>
            <w:pPr>
              <w:pStyle w:val="TableContents"/>
              <w:spacing w:before="0" w:after="283"/>
              <w:rPr/>
            </w:pPr>
            <w:r>
              <w:rPr/>
              <w:t> </w:t>
            </w:r>
          </w:p>
        </w:tc>
      </w:tr>
      <w:tr>
        <w:trPr/>
        <w:tc>
          <w:tcPr>
            <w:tcW w:w="567" w:type="dxa"/>
            <w:tcBorders/>
            <w:shd w:fill="CCEEFF" w:val="clear"/>
            <w:vAlign w:val="bottom"/>
          </w:tcPr>
          <w:p>
            <w:pPr>
              <w:pStyle w:val="TableContents"/>
              <w:spacing w:before="0" w:after="283"/>
              <w:rPr/>
            </w:pPr>
            <w:r>
              <w:rPr/>
              <w:t> </w:t>
            </w:r>
          </w:p>
        </w:tc>
        <w:tc>
          <w:tcPr>
            <w:tcW w:w="4580" w:type="dxa"/>
            <w:tcBorders/>
            <w:shd w:fill="CCEEFF" w:val="clear"/>
            <w:vAlign w:val="bottom"/>
          </w:tcPr>
          <w:p>
            <w:pPr>
              <w:pStyle w:val="TableContents"/>
              <w:spacing w:before="0" w:after="283"/>
              <w:ind w:left="160" w:right="0" w:hanging="160"/>
              <w:rPr>
                <w:rFonts w:ascii="times" w:hAnsi="times"/>
                <w:sz w:val="14"/>
              </w:rPr>
            </w:pPr>
            <w:r>
              <w:rPr>
                <w:rFonts w:ascii="times" w:hAnsi="times"/>
                <w:sz w:val="14"/>
              </w:rPr>
              <w:t>Unamortized transition asset (liability)</w:t>
            </w:r>
          </w:p>
        </w:tc>
        <w:tc>
          <w:tcPr>
            <w:tcW w:w="212" w:type="dxa"/>
            <w:tcBorders/>
            <w:shd w:fill="CCEEFF" w:val="clear"/>
            <w:vAlign w:val="bottom"/>
          </w:tcPr>
          <w:p>
            <w:pPr>
              <w:pStyle w:val="TableContents"/>
              <w:spacing w:before="0" w:after="283"/>
              <w:rPr/>
            </w:pPr>
            <w:r>
              <w:rPr/>
              <w:t> </w:t>
            </w:r>
          </w:p>
        </w:tc>
        <w:tc>
          <w:tcPr>
            <w:tcW w:w="112" w:type="dxa"/>
            <w:tcBorders/>
            <w:shd w:fill="CCEEFF" w:val="clear"/>
            <w:vAlign w:val="bottom"/>
          </w:tcPr>
          <w:p>
            <w:pPr>
              <w:pStyle w:val="TableContents"/>
              <w:spacing w:before="0" w:after="283"/>
              <w:jc w:val="right"/>
              <w:rPr>
                <w:rFonts w:ascii="times" w:hAnsi="times"/>
                <w:sz w:val="14"/>
              </w:rPr>
            </w:pPr>
            <w:r>
              <w:rPr>
                <w:rFonts w:ascii="times" w:hAnsi="times"/>
                <w:sz w:val="14"/>
              </w:rPr>
              <w:t>$</w:t>
            </w:r>
          </w:p>
        </w:tc>
        <w:tc>
          <w:tcPr>
            <w:tcW w:w="887" w:type="dxa"/>
            <w:tcBorders/>
            <w:shd w:fill="CCEEFF" w:val="clear"/>
            <w:vAlign w:val="bottom"/>
          </w:tcPr>
          <w:p>
            <w:pPr>
              <w:pStyle w:val="TableContents"/>
              <w:spacing w:before="0" w:after="283"/>
              <w:jc w:val="right"/>
              <w:rPr>
                <w:rFonts w:ascii="times" w:hAnsi="times"/>
                <w:sz w:val="14"/>
              </w:rPr>
            </w:pPr>
            <w:r>
              <w:rPr>
                <w:rFonts w:ascii="times" w:hAnsi="times"/>
                <w:sz w:val="14"/>
              </w:rPr>
              <w:t></w:t>
            </w:r>
          </w:p>
        </w:tc>
        <w:tc>
          <w:tcPr>
            <w:tcW w:w="213" w:type="dxa"/>
            <w:tcBorders/>
            <w:shd w:fill="CCEEFF" w:val="clear"/>
            <w:vAlign w:val="bottom"/>
          </w:tcPr>
          <w:p>
            <w:pPr>
              <w:pStyle w:val="TableContents"/>
              <w:spacing w:before="0" w:after="283"/>
              <w:rPr/>
            </w:pPr>
            <w:r>
              <w:rPr/>
              <w:t> </w:t>
            </w:r>
          </w:p>
        </w:tc>
        <w:tc>
          <w:tcPr>
            <w:tcW w:w="112" w:type="dxa"/>
            <w:tcBorders/>
            <w:shd w:fill="CCEEFF" w:val="clear"/>
            <w:vAlign w:val="bottom"/>
          </w:tcPr>
          <w:p>
            <w:pPr>
              <w:pStyle w:val="TableContents"/>
              <w:spacing w:before="0" w:after="283"/>
              <w:jc w:val="right"/>
              <w:rPr>
                <w:rFonts w:ascii="times" w:hAnsi="times"/>
                <w:sz w:val="14"/>
              </w:rPr>
            </w:pPr>
            <w:r>
              <w:rPr>
                <w:rFonts w:ascii="times" w:hAnsi="times"/>
                <w:sz w:val="14"/>
              </w:rPr>
              <w:t>$</w:t>
            </w:r>
          </w:p>
        </w:tc>
        <w:tc>
          <w:tcPr>
            <w:tcW w:w="886" w:type="dxa"/>
            <w:tcBorders/>
            <w:shd w:fill="CCEEFF" w:val="clear"/>
            <w:vAlign w:val="bottom"/>
          </w:tcPr>
          <w:p>
            <w:pPr>
              <w:pStyle w:val="TableContents"/>
              <w:spacing w:before="0" w:after="283"/>
              <w:jc w:val="right"/>
              <w:rPr>
                <w:rFonts w:ascii="times" w:hAnsi="times"/>
                <w:sz w:val="14"/>
              </w:rPr>
            </w:pPr>
            <w:r>
              <w:rPr>
                <w:rFonts w:ascii="times" w:hAnsi="times"/>
                <w:sz w:val="14"/>
              </w:rPr>
              <w:t>(809</w:t>
            </w:r>
          </w:p>
        </w:tc>
        <w:tc>
          <w:tcPr>
            <w:tcW w:w="213" w:type="dxa"/>
            <w:tcBorders/>
            <w:shd w:fill="CCEEFF" w:val="clear"/>
            <w:vAlign w:val="bottom"/>
          </w:tcPr>
          <w:p>
            <w:pPr>
              <w:pStyle w:val="TableContents"/>
              <w:spacing w:before="0" w:after="283"/>
              <w:rPr>
                <w:rFonts w:ascii="times" w:hAnsi="times"/>
                <w:sz w:val="14"/>
              </w:rPr>
            </w:pPr>
            <w:r>
              <w:rPr>
                <w:rFonts w:ascii="times" w:hAnsi="times"/>
                <w:sz w:val="14"/>
              </w:rPr>
              <w:t>)</w:t>
            </w:r>
          </w:p>
        </w:tc>
        <w:tc>
          <w:tcPr>
            <w:tcW w:w="112" w:type="dxa"/>
            <w:tcBorders/>
            <w:shd w:fill="CCEEFF" w:val="clear"/>
            <w:vAlign w:val="bottom"/>
          </w:tcPr>
          <w:p>
            <w:pPr>
              <w:pStyle w:val="TableContents"/>
              <w:spacing w:before="0" w:after="283"/>
              <w:jc w:val="right"/>
              <w:rPr>
                <w:rFonts w:ascii="times" w:hAnsi="times"/>
                <w:sz w:val="14"/>
              </w:rPr>
            </w:pPr>
            <w:r>
              <w:rPr>
                <w:rFonts w:ascii="times" w:hAnsi="times"/>
                <w:sz w:val="14"/>
              </w:rPr>
              <w:t>$</w:t>
            </w:r>
          </w:p>
        </w:tc>
        <w:tc>
          <w:tcPr>
            <w:tcW w:w="886" w:type="dxa"/>
            <w:tcBorders/>
            <w:shd w:fill="CCEEFF" w:val="clear"/>
            <w:vAlign w:val="bottom"/>
          </w:tcPr>
          <w:p>
            <w:pPr>
              <w:pStyle w:val="TableContents"/>
              <w:spacing w:before="0" w:after="283"/>
              <w:jc w:val="right"/>
              <w:rPr>
                <w:rFonts w:ascii="times" w:hAnsi="times"/>
                <w:sz w:val="14"/>
              </w:rPr>
            </w:pPr>
            <w:r>
              <w:rPr>
                <w:rFonts w:ascii="times" w:hAnsi="times"/>
                <w:sz w:val="14"/>
              </w:rPr>
              <w:t></w:t>
            </w:r>
          </w:p>
        </w:tc>
        <w:tc>
          <w:tcPr>
            <w:tcW w:w="213" w:type="dxa"/>
            <w:tcBorders/>
            <w:shd w:fill="CCEEFF" w:val="clear"/>
            <w:vAlign w:val="bottom"/>
          </w:tcPr>
          <w:p>
            <w:pPr>
              <w:pStyle w:val="TableContents"/>
              <w:spacing w:before="0" w:after="283"/>
              <w:rPr/>
            </w:pPr>
            <w:r>
              <w:rPr/>
              <w:t> </w:t>
            </w:r>
          </w:p>
        </w:tc>
        <w:tc>
          <w:tcPr>
            <w:tcW w:w="112" w:type="dxa"/>
            <w:tcBorders/>
            <w:shd w:fill="CCEEFF" w:val="clear"/>
            <w:vAlign w:val="bottom"/>
          </w:tcPr>
          <w:p>
            <w:pPr>
              <w:pStyle w:val="TableContents"/>
              <w:spacing w:before="0" w:after="283"/>
              <w:jc w:val="right"/>
              <w:rPr>
                <w:rFonts w:ascii="times" w:hAnsi="times"/>
                <w:sz w:val="14"/>
              </w:rPr>
            </w:pPr>
            <w:r>
              <w:rPr>
                <w:rFonts w:ascii="times" w:hAnsi="times"/>
                <w:sz w:val="14"/>
              </w:rPr>
              <w:t>$</w:t>
            </w:r>
          </w:p>
        </w:tc>
        <w:tc>
          <w:tcPr>
            <w:tcW w:w="887" w:type="dxa"/>
            <w:tcBorders/>
            <w:shd w:fill="CCEEFF" w:val="clear"/>
            <w:vAlign w:val="bottom"/>
          </w:tcPr>
          <w:p>
            <w:pPr>
              <w:pStyle w:val="TableContents"/>
              <w:spacing w:before="0" w:after="283"/>
              <w:jc w:val="right"/>
              <w:rPr>
                <w:rFonts w:ascii="times" w:hAnsi="times"/>
                <w:sz w:val="14"/>
              </w:rPr>
            </w:pPr>
            <w:r>
              <w:rPr>
                <w:rFonts w:ascii="times" w:hAnsi="times"/>
                <w:sz w:val="14"/>
              </w:rPr>
              <w:t>(830</w:t>
            </w:r>
          </w:p>
        </w:tc>
        <w:tc>
          <w:tcPr>
            <w:tcW w:w="213" w:type="dxa"/>
            <w:tcBorders/>
            <w:shd w:fill="CCEEFF" w:val="clear"/>
            <w:vAlign w:val="bottom"/>
          </w:tcPr>
          <w:p>
            <w:pPr>
              <w:pStyle w:val="TableContents"/>
              <w:spacing w:before="0" w:after="283"/>
              <w:rPr>
                <w:rFonts w:ascii="times" w:hAnsi="times"/>
                <w:sz w:val="14"/>
              </w:rPr>
            </w:pPr>
            <w:r>
              <w:rPr>
                <w:rFonts w:ascii="times" w:hAnsi="times"/>
                <w:sz w:val="14"/>
              </w:rPr>
              <w:t>)</w:t>
            </w:r>
          </w:p>
        </w:tc>
      </w:tr>
      <w:tr>
        <w:trPr/>
        <w:tc>
          <w:tcPr>
            <w:tcW w:w="567" w:type="dxa"/>
            <w:tcBorders/>
            <w:shd w:fill="FFFFFF" w:val="clear"/>
            <w:vAlign w:val="bottom"/>
          </w:tcPr>
          <w:p>
            <w:pPr>
              <w:pStyle w:val="TableContents"/>
              <w:spacing w:before="0" w:after="283"/>
              <w:rPr/>
            </w:pPr>
            <w:r>
              <w:rPr/>
              <w:t> </w:t>
            </w:r>
          </w:p>
        </w:tc>
        <w:tc>
          <w:tcPr>
            <w:tcW w:w="4580" w:type="dxa"/>
            <w:tcBorders/>
            <w:shd w:fill="FFFFFF" w:val="clear"/>
            <w:vAlign w:val="bottom"/>
          </w:tcPr>
          <w:p>
            <w:pPr>
              <w:pStyle w:val="TableContents"/>
              <w:spacing w:before="0" w:after="283"/>
              <w:ind w:left="160" w:right="0" w:hanging="160"/>
              <w:rPr>
                <w:rFonts w:ascii="times" w:hAnsi="times"/>
                <w:sz w:val="14"/>
              </w:rPr>
            </w:pPr>
            <w:r>
              <w:rPr>
                <w:rFonts w:ascii="times" w:hAnsi="times"/>
                <w:sz w:val="14"/>
              </w:rPr>
              <w:t>Unamortized net experience gain (loss)</w:t>
            </w:r>
          </w:p>
        </w:tc>
        <w:tc>
          <w:tcPr>
            <w:tcW w:w="212" w:type="dxa"/>
            <w:tcBorders/>
            <w:shd w:fill="FFFFFF" w:val="clear"/>
            <w:vAlign w:val="bottom"/>
          </w:tcPr>
          <w:p>
            <w:pPr>
              <w:pStyle w:val="TableContents"/>
              <w:spacing w:before="0" w:after="283"/>
              <w:rPr/>
            </w:pPr>
            <w:r>
              <w:rPr/>
              <w:t> </w:t>
            </w:r>
          </w:p>
        </w:tc>
        <w:tc>
          <w:tcPr>
            <w:tcW w:w="112" w:type="dxa"/>
            <w:tcBorders/>
            <w:shd w:fill="FFFFFF" w:val="clear"/>
            <w:vAlign w:val="bottom"/>
          </w:tcPr>
          <w:p>
            <w:pPr>
              <w:pStyle w:val="TableContents"/>
              <w:spacing w:before="0" w:after="283"/>
              <w:rPr/>
            </w:pPr>
            <w:r>
              <w:rPr/>
              <w:t> </w:t>
            </w:r>
          </w:p>
        </w:tc>
        <w:tc>
          <w:tcPr>
            <w:tcW w:w="887" w:type="dxa"/>
            <w:tcBorders/>
            <w:shd w:fill="FFFFFF" w:val="clear"/>
            <w:vAlign w:val="bottom"/>
          </w:tcPr>
          <w:p>
            <w:pPr>
              <w:pStyle w:val="TableContents"/>
              <w:spacing w:before="0" w:after="283"/>
              <w:jc w:val="right"/>
              <w:rPr>
                <w:rFonts w:ascii="times" w:hAnsi="times"/>
                <w:sz w:val="14"/>
              </w:rPr>
            </w:pPr>
            <w:r>
              <w:rPr>
                <w:rFonts w:ascii="times" w:hAnsi="times"/>
                <w:sz w:val="14"/>
              </w:rPr>
              <w:t></w:t>
            </w:r>
          </w:p>
        </w:tc>
        <w:tc>
          <w:tcPr>
            <w:tcW w:w="213" w:type="dxa"/>
            <w:tcBorders/>
            <w:shd w:fill="FFFFFF" w:val="clear"/>
            <w:vAlign w:val="bottom"/>
          </w:tcPr>
          <w:p>
            <w:pPr>
              <w:pStyle w:val="TableContents"/>
              <w:spacing w:before="0" w:after="283"/>
              <w:rPr/>
            </w:pPr>
            <w:r>
              <w:rPr/>
              <w:t> </w:t>
            </w:r>
          </w:p>
        </w:tc>
        <w:tc>
          <w:tcPr>
            <w:tcW w:w="112" w:type="dxa"/>
            <w:tcBorders/>
            <w:shd w:fill="FFFFFF" w:val="clear"/>
            <w:vAlign w:val="bottom"/>
          </w:tcPr>
          <w:p>
            <w:pPr>
              <w:pStyle w:val="TableContents"/>
              <w:spacing w:before="0" w:after="283"/>
              <w:rPr/>
            </w:pPr>
            <w:r>
              <w:rPr/>
              <w:t> </w:t>
            </w:r>
          </w:p>
        </w:tc>
        <w:tc>
          <w:tcPr>
            <w:tcW w:w="886" w:type="dxa"/>
            <w:tcBorders/>
            <w:shd w:fill="FFFFFF" w:val="clear"/>
            <w:vAlign w:val="bottom"/>
          </w:tcPr>
          <w:p>
            <w:pPr>
              <w:pStyle w:val="TableContents"/>
              <w:spacing w:before="0" w:after="283"/>
              <w:jc w:val="right"/>
              <w:rPr>
                <w:rFonts w:ascii="times" w:hAnsi="times"/>
                <w:sz w:val="14"/>
              </w:rPr>
            </w:pPr>
            <w:r>
              <w:rPr>
                <w:rFonts w:ascii="times" w:hAnsi="times"/>
                <w:sz w:val="14"/>
              </w:rPr>
              <w:t>482</w:t>
            </w:r>
          </w:p>
        </w:tc>
        <w:tc>
          <w:tcPr>
            <w:tcW w:w="213" w:type="dxa"/>
            <w:tcBorders/>
            <w:shd w:fill="FFFFFF" w:val="clear"/>
            <w:vAlign w:val="bottom"/>
          </w:tcPr>
          <w:p>
            <w:pPr>
              <w:pStyle w:val="TableContents"/>
              <w:spacing w:before="0" w:after="283"/>
              <w:rPr/>
            </w:pPr>
            <w:r>
              <w:rPr/>
              <w:t> </w:t>
            </w:r>
          </w:p>
        </w:tc>
        <w:tc>
          <w:tcPr>
            <w:tcW w:w="112" w:type="dxa"/>
            <w:tcBorders/>
            <w:shd w:fill="FFFFFF" w:val="clear"/>
            <w:vAlign w:val="bottom"/>
          </w:tcPr>
          <w:p>
            <w:pPr>
              <w:pStyle w:val="TableContents"/>
              <w:spacing w:before="0" w:after="283"/>
              <w:rPr/>
            </w:pPr>
            <w:r>
              <w:rPr/>
              <w:t> </w:t>
            </w:r>
          </w:p>
        </w:tc>
        <w:tc>
          <w:tcPr>
            <w:tcW w:w="886" w:type="dxa"/>
            <w:tcBorders/>
            <w:shd w:fill="FFFFFF" w:val="clear"/>
            <w:vAlign w:val="bottom"/>
          </w:tcPr>
          <w:p>
            <w:pPr>
              <w:pStyle w:val="TableContents"/>
              <w:spacing w:before="0" w:after="283"/>
              <w:jc w:val="right"/>
              <w:rPr>
                <w:rFonts w:ascii="times" w:hAnsi="times"/>
                <w:sz w:val="14"/>
              </w:rPr>
            </w:pPr>
            <w:r>
              <w:rPr>
                <w:rFonts w:ascii="times" w:hAnsi="times"/>
                <w:sz w:val="14"/>
              </w:rPr>
              <w:t></w:t>
            </w:r>
          </w:p>
        </w:tc>
        <w:tc>
          <w:tcPr>
            <w:tcW w:w="213" w:type="dxa"/>
            <w:tcBorders/>
            <w:shd w:fill="FFFFFF" w:val="clear"/>
            <w:vAlign w:val="bottom"/>
          </w:tcPr>
          <w:p>
            <w:pPr>
              <w:pStyle w:val="TableContents"/>
              <w:spacing w:before="0" w:after="283"/>
              <w:rPr/>
            </w:pPr>
            <w:r>
              <w:rPr/>
              <w:t> </w:t>
            </w:r>
          </w:p>
        </w:tc>
        <w:tc>
          <w:tcPr>
            <w:tcW w:w="112" w:type="dxa"/>
            <w:tcBorders/>
            <w:shd w:fill="FFFFFF" w:val="clear"/>
            <w:vAlign w:val="bottom"/>
          </w:tcPr>
          <w:p>
            <w:pPr>
              <w:pStyle w:val="TableContents"/>
              <w:spacing w:before="0" w:after="283"/>
              <w:rPr/>
            </w:pPr>
            <w:r>
              <w:rPr/>
              <w:t> </w:t>
            </w:r>
          </w:p>
        </w:tc>
        <w:tc>
          <w:tcPr>
            <w:tcW w:w="887" w:type="dxa"/>
            <w:tcBorders/>
            <w:shd w:fill="FFFFFF" w:val="clear"/>
            <w:vAlign w:val="bottom"/>
          </w:tcPr>
          <w:p>
            <w:pPr>
              <w:pStyle w:val="TableContents"/>
              <w:spacing w:before="0" w:after="283"/>
              <w:jc w:val="right"/>
              <w:rPr>
                <w:rFonts w:ascii="times" w:hAnsi="times"/>
                <w:sz w:val="14"/>
              </w:rPr>
            </w:pPr>
            <w:r>
              <w:rPr>
                <w:rFonts w:ascii="times" w:hAnsi="times"/>
                <w:sz w:val="14"/>
              </w:rPr>
              <w:t>1,230</w:t>
            </w:r>
          </w:p>
        </w:tc>
        <w:tc>
          <w:tcPr>
            <w:tcW w:w="213" w:type="dxa"/>
            <w:tcBorders/>
            <w:shd w:fill="FFFFFF" w:val="clear"/>
            <w:vAlign w:val="bottom"/>
          </w:tcPr>
          <w:p>
            <w:pPr>
              <w:pStyle w:val="TableContents"/>
              <w:spacing w:before="0" w:after="283"/>
              <w:rPr/>
            </w:pPr>
            <w:r>
              <w:rPr/>
              <w:t> </w:t>
            </w:r>
          </w:p>
        </w:tc>
      </w:tr>
      <w:tr>
        <w:trPr/>
        <w:tc>
          <w:tcPr>
            <w:tcW w:w="567" w:type="dxa"/>
            <w:tcBorders/>
            <w:shd w:fill="CCEEFF" w:val="clear"/>
            <w:vAlign w:val="bottom"/>
          </w:tcPr>
          <w:p>
            <w:pPr>
              <w:pStyle w:val="TableContents"/>
              <w:spacing w:before="0" w:after="283"/>
              <w:rPr/>
            </w:pPr>
            <w:r>
              <w:rPr/>
              <w:t> </w:t>
            </w:r>
          </w:p>
        </w:tc>
        <w:tc>
          <w:tcPr>
            <w:tcW w:w="4580" w:type="dxa"/>
            <w:tcBorders/>
            <w:shd w:fill="CCEEFF" w:val="clear"/>
            <w:vAlign w:val="bottom"/>
          </w:tcPr>
          <w:p>
            <w:pPr>
              <w:pStyle w:val="TableContents"/>
              <w:spacing w:before="0" w:after="283"/>
              <w:ind w:left="160" w:right="0" w:hanging="160"/>
              <w:rPr>
                <w:rFonts w:ascii="times" w:hAnsi="times"/>
                <w:sz w:val="14"/>
              </w:rPr>
            </w:pPr>
            <w:r>
              <w:rPr>
                <w:rFonts w:ascii="times" w:hAnsi="times"/>
                <w:sz w:val="14"/>
              </w:rPr>
              <w:t>Accrued assets (liabilities)</w:t>
            </w:r>
          </w:p>
        </w:tc>
        <w:tc>
          <w:tcPr>
            <w:tcW w:w="212" w:type="dxa"/>
            <w:tcBorders/>
            <w:shd w:fill="CCEEFF" w:val="clear"/>
            <w:vAlign w:val="bottom"/>
          </w:tcPr>
          <w:p>
            <w:pPr>
              <w:pStyle w:val="TableContents"/>
              <w:spacing w:before="0" w:after="283"/>
              <w:rPr/>
            </w:pPr>
            <w:r>
              <w:rPr/>
              <w:t> </w:t>
            </w:r>
          </w:p>
        </w:tc>
        <w:tc>
          <w:tcPr>
            <w:tcW w:w="112" w:type="dxa"/>
            <w:tcBorders/>
            <w:shd w:fill="CCEEFF" w:val="clear"/>
            <w:vAlign w:val="bottom"/>
          </w:tcPr>
          <w:p>
            <w:pPr>
              <w:pStyle w:val="TableContents"/>
              <w:spacing w:before="0" w:after="283"/>
              <w:rPr/>
            </w:pPr>
            <w:r>
              <w:rPr/>
              <w:t> </w:t>
            </w:r>
          </w:p>
        </w:tc>
        <w:tc>
          <w:tcPr>
            <w:tcW w:w="887" w:type="dxa"/>
            <w:tcBorders/>
            <w:shd w:fill="CCEEFF" w:val="clear"/>
            <w:vAlign w:val="bottom"/>
          </w:tcPr>
          <w:p>
            <w:pPr>
              <w:pStyle w:val="TableContents"/>
              <w:spacing w:before="0" w:after="283"/>
              <w:jc w:val="right"/>
              <w:rPr>
                <w:rFonts w:ascii="times" w:hAnsi="times"/>
                <w:sz w:val="14"/>
              </w:rPr>
            </w:pPr>
            <w:r>
              <w:rPr>
                <w:rFonts w:ascii="times" w:hAnsi="times"/>
                <w:sz w:val="14"/>
              </w:rPr>
              <w:t></w:t>
            </w:r>
          </w:p>
        </w:tc>
        <w:tc>
          <w:tcPr>
            <w:tcW w:w="213" w:type="dxa"/>
            <w:tcBorders/>
            <w:shd w:fill="CCEEFF" w:val="clear"/>
            <w:vAlign w:val="bottom"/>
          </w:tcPr>
          <w:p>
            <w:pPr>
              <w:pStyle w:val="TableContents"/>
              <w:spacing w:before="0" w:after="283"/>
              <w:rPr/>
            </w:pPr>
            <w:r>
              <w:rPr/>
              <w:t> </w:t>
            </w:r>
          </w:p>
        </w:tc>
        <w:tc>
          <w:tcPr>
            <w:tcW w:w="112" w:type="dxa"/>
            <w:tcBorders/>
            <w:shd w:fill="CCEEFF" w:val="clear"/>
            <w:vAlign w:val="bottom"/>
          </w:tcPr>
          <w:p>
            <w:pPr>
              <w:pStyle w:val="TableContents"/>
              <w:spacing w:before="0" w:after="283"/>
              <w:rPr/>
            </w:pPr>
            <w:r>
              <w:rPr/>
              <w:t> </w:t>
            </w:r>
          </w:p>
        </w:tc>
        <w:tc>
          <w:tcPr>
            <w:tcW w:w="886" w:type="dxa"/>
            <w:tcBorders/>
            <w:shd w:fill="CCEEFF" w:val="clear"/>
            <w:vAlign w:val="bottom"/>
          </w:tcPr>
          <w:p>
            <w:pPr>
              <w:pStyle w:val="TableContents"/>
              <w:spacing w:before="0" w:after="283"/>
              <w:jc w:val="right"/>
              <w:rPr>
                <w:rFonts w:ascii="times" w:hAnsi="times"/>
                <w:sz w:val="14"/>
              </w:rPr>
            </w:pPr>
            <w:r>
              <w:rPr>
                <w:rFonts w:ascii="times" w:hAnsi="times"/>
                <w:sz w:val="14"/>
              </w:rPr>
              <w:t>(6,036</w:t>
            </w:r>
          </w:p>
        </w:tc>
        <w:tc>
          <w:tcPr>
            <w:tcW w:w="213" w:type="dxa"/>
            <w:tcBorders/>
            <w:shd w:fill="CCEEFF" w:val="clear"/>
            <w:vAlign w:val="bottom"/>
          </w:tcPr>
          <w:p>
            <w:pPr>
              <w:pStyle w:val="TableContents"/>
              <w:spacing w:before="0" w:after="283"/>
              <w:rPr>
                <w:rFonts w:ascii="times" w:hAnsi="times"/>
                <w:sz w:val="14"/>
              </w:rPr>
            </w:pPr>
            <w:r>
              <w:rPr>
                <w:rFonts w:ascii="times" w:hAnsi="times"/>
                <w:sz w:val="14"/>
              </w:rPr>
              <w:t>)</w:t>
            </w:r>
          </w:p>
        </w:tc>
        <w:tc>
          <w:tcPr>
            <w:tcW w:w="112" w:type="dxa"/>
            <w:tcBorders/>
            <w:shd w:fill="CCEEFF" w:val="clear"/>
            <w:vAlign w:val="bottom"/>
          </w:tcPr>
          <w:p>
            <w:pPr>
              <w:pStyle w:val="TableContents"/>
              <w:spacing w:before="0" w:after="283"/>
              <w:rPr/>
            </w:pPr>
            <w:r>
              <w:rPr/>
              <w:t> </w:t>
            </w:r>
          </w:p>
        </w:tc>
        <w:tc>
          <w:tcPr>
            <w:tcW w:w="886" w:type="dxa"/>
            <w:tcBorders/>
            <w:shd w:fill="CCEEFF" w:val="clear"/>
            <w:vAlign w:val="bottom"/>
          </w:tcPr>
          <w:p>
            <w:pPr>
              <w:pStyle w:val="TableContents"/>
              <w:spacing w:before="0" w:after="283"/>
              <w:jc w:val="right"/>
              <w:rPr>
                <w:rFonts w:ascii="times" w:hAnsi="times"/>
                <w:sz w:val="14"/>
              </w:rPr>
            </w:pPr>
            <w:r>
              <w:rPr>
                <w:rFonts w:ascii="times" w:hAnsi="times"/>
                <w:sz w:val="14"/>
              </w:rPr>
              <w:t>110</w:t>
            </w:r>
          </w:p>
        </w:tc>
        <w:tc>
          <w:tcPr>
            <w:tcW w:w="213" w:type="dxa"/>
            <w:tcBorders/>
            <w:shd w:fill="CCEEFF" w:val="clear"/>
            <w:vAlign w:val="bottom"/>
          </w:tcPr>
          <w:p>
            <w:pPr>
              <w:pStyle w:val="TableContents"/>
              <w:spacing w:before="0" w:after="283"/>
              <w:rPr/>
            </w:pPr>
            <w:r>
              <w:rPr/>
              <w:t> </w:t>
            </w:r>
          </w:p>
        </w:tc>
        <w:tc>
          <w:tcPr>
            <w:tcW w:w="112" w:type="dxa"/>
            <w:tcBorders/>
            <w:shd w:fill="CCEEFF" w:val="clear"/>
            <w:vAlign w:val="bottom"/>
          </w:tcPr>
          <w:p>
            <w:pPr>
              <w:pStyle w:val="TableContents"/>
              <w:spacing w:before="0" w:after="283"/>
              <w:rPr/>
            </w:pPr>
            <w:r>
              <w:rPr/>
              <w:t> </w:t>
            </w:r>
          </w:p>
        </w:tc>
        <w:tc>
          <w:tcPr>
            <w:tcW w:w="887" w:type="dxa"/>
            <w:tcBorders/>
            <w:shd w:fill="CCEEFF" w:val="clear"/>
            <w:vAlign w:val="bottom"/>
          </w:tcPr>
          <w:p>
            <w:pPr>
              <w:pStyle w:val="TableContents"/>
              <w:spacing w:before="0" w:after="283"/>
              <w:jc w:val="right"/>
              <w:rPr>
                <w:rFonts w:ascii="times" w:hAnsi="times"/>
                <w:sz w:val="14"/>
              </w:rPr>
            </w:pPr>
            <w:r>
              <w:rPr>
                <w:rFonts w:ascii="times" w:hAnsi="times"/>
                <w:sz w:val="14"/>
              </w:rPr>
              <w:t>(4,895</w:t>
            </w:r>
          </w:p>
        </w:tc>
        <w:tc>
          <w:tcPr>
            <w:tcW w:w="213" w:type="dxa"/>
            <w:tcBorders/>
            <w:shd w:fill="CCEEFF" w:val="clear"/>
            <w:vAlign w:val="bottom"/>
          </w:tcPr>
          <w:p>
            <w:pPr>
              <w:pStyle w:val="TableContents"/>
              <w:spacing w:before="0" w:after="283"/>
              <w:rPr>
                <w:rFonts w:ascii="times" w:hAnsi="times"/>
                <w:sz w:val="14"/>
              </w:rPr>
            </w:pPr>
            <w:r>
              <w:rPr>
                <w:rFonts w:ascii="times" w:hAnsi="times"/>
                <w:sz w:val="14"/>
              </w:rPr>
              <w:t>)</w:t>
            </w:r>
          </w:p>
        </w:tc>
      </w:tr>
      <w:tr>
        <w:trPr/>
        <w:tc>
          <w:tcPr>
            <w:tcW w:w="567" w:type="dxa"/>
            <w:tcBorders/>
            <w:shd w:fill="auto" w:val="clear"/>
          </w:tcPr>
          <w:p>
            <w:pPr>
              <w:pStyle w:val="TableContents"/>
              <w:spacing w:before="0" w:after="283"/>
              <w:rPr/>
            </w:pPr>
            <w:r>
              <w:rPr/>
              <w:t> </w:t>
            </w:r>
          </w:p>
        </w:tc>
        <w:tc>
          <w:tcPr>
            <w:tcW w:w="4580" w:type="dxa"/>
            <w:tcBorders/>
            <w:shd w:fill="auto" w:val="clear"/>
            <w:vAlign w:val="bottom"/>
          </w:tcPr>
          <w:p>
            <w:pPr>
              <w:pStyle w:val="TableContents"/>
              <w:spacing w:before="0" w:after="283"/>
              <w:rPr/>
            </w:pPr>
            <w:r>
              <w:rPr/>
              <w:t> </w:t>
            </w:r>
          </w:p>
        </w:tc>
        <w:tc>
          <w:tcPr>
            <w:tcW w:w="212" w:type="dxa"/>
            <w:tcBorders/>
            <w:shd w:fill="auto" w:val="clear"/>
            <w:vAlign w:val="bottom"/>
          </w:tcPr>
          <w:p>
            <w:pPr>
              <w:pStyle w:val="TableContents"/>
              <w:spacing w:before="0" w:after="283"/>
              <w:rPr/>
            </w:pPr>
            <w:r>
              <w:rPr/>
              <w:t> </w:t>
            </w:r>
          </w:p>
        </w:tc>
        <w:tc>
          <w:tcPr>
            <w:tcW w:w="999" w:type="dxa"/>
            <w:gridSpan w:val="2"/>
            <w:tcBorders>
              <w:bottom w:val="single" w:sz="8" w:space="0" w:color="000000"/>
            </w:tcBorders>
            <w:shd w:fill="auto" w:val="clear"/>
            <w:tcMar>
              <w:bottom w:w="28" w:type="dxa"/>
            </w:tcMar>
            <w:vAlign w:val="bottom"/>
          </w:tcPr>
          <w:p>
            <w:pPr>
              <w:pStyle w:val="TableContents"/>
              <w:spacing w:before="0" w:after="283"/>
              <w:jc w:val="right"/>
              <w:rPr/>
            </w:pPr>
            <w:r>
              <w:rPr/>
              <w:t> </w:t>
            </w:r>
          </w:p>
        </w:tc>
        <w:tc>
          <w:tcPr>
            <w:tcW w:w="213" w:type="dxa"/>
            <w:tcBorders/>
            <w:shd w:fill="auto" w:val="clear"/>
            <w:vAlign w:val="bottom"/>
          </w:tcPr>
          <w:p>
            <w:pPr>
              <w:pStyle w:val="TableContents"/>
              <w:spacing w:before="0" w:after="283"/>
              <w:rPr/>
            </w:pPr>
            <w:r>
              <w:rPr/>
              <w:t> </w:t>
            </w:r>
          </w:p>
        </w:tc>
        <w:tc>
          <w:tcPr>
            <w:tcW w:w="998" w:type="dxa"/>
            <w:gridSpan w:val="2"/>
            <w:tcBorders>
              <w:bottom w:val="single" w:sz="8" w:space="0" w:color="000000"/>
            </w:tcBorders>
            <w:shd w:fill="auto" w:val="clear"/>
            <w:tcMar>
              <w:bottom w:w="28" w:type="dxa"/>
            </w:tcMar>
            <w:vAlign w:val="bottom"/>
          </w:tcPr>
          <w:p>
            <w:pPr>
              <w:pStyle w:val="TableContents"/>
              <w:spacing w:before="0" w:after="283"/>
              <w:jc w:val="right"/>
              <w:rPr/>
            </w:pPr>
            <w:r>
              <w:rPr/>
              <w:t> </w:t>
            </w:r>
          </w:p>
        </w:tc>
        <w:tc>
          <w:tcPr>
            <w:tcW w:w="213" w:type="dxa"/>
            <w:tcBorders/>
            <w:shd w:fill="auto" w:val="clear"/>
            <w:vAlign w:val="bottom"/>
          </w:tcPr>
          <w:p>
            <w:pPr>
              <w:pStyle w:val="TableContents"/>
              <w:spacing w:before="0" w:after="283"/>
              <w:rPr/>
            </w:pPr>
            <w:r>
              <w:rPr/>
              <w:t> </w:t>
            </w:r>
          </w:p>
        </w:tc>
        <w:tc>
          <w:tcPr>
            <w:tcW w:w="998" w:type="dxa"/>
            <w:gridSpan w:val="2"/>
            <w:tcBorders>
              <w:bottom w:val="single" w:sz="8" w:space="0" w:color="000000"/>
            </w:tcBorders>
            <w:shd w:fill="auto" w:val="clear"/>
            <w:tcMar>
              <w:bottom w:w="28" w:type="dxa"/>
            </w:tcMar>
            <w:vAlign w:val="bottom"/>
          </w:tcPr>
          <w:p>
            <w:pPr>
              <w:pStyle w:val="TableContents"/>
              <w:spacing w:before="0" w:after="283"/>
              <w:jc w:val="right"/>
              <w:rPr/>
            </w:pPr>
            <w:r>
              <w:rPr/>
              <w:t> </w:t>
            </w:r>
          </w:p>
        </w:tc>
        <w:tc>
          <w:tcPr>
            <w:tcW w:w="213" w:type="dxa"/>
            <w:tcBorders/>
            <w:shd w:fill="auto" w:val="clear"/>
            <w:vAlign w:val="bottom"/>
          </w:tcPr>
          <w:p>
            <w:pPr>
              <w:pStyle w:val="TableContents"/>
              <w:spacing w:before="0" w:after="283"/>
              <w:rPr/>
            </w:pPr>
            <w:r>
              <w:rPr/>
              <w:t> </w:t>
            </w:r>
          </w:p>
        </w:tc>
        <w:tc>
          <w:tcPr>
            <w:tcW w:w="999" w:type="dxa"/>
            <w:gridSpan w:val="2"/>
            <w:tcBorders>
              <w:bottom w:val="single" w:sz="8" w:space="0" w:color="000000"/>
            </w:tcBorders>
            <w:shd w:fill="auto" w:val="clear"/>
            <w:tcMar>
              <w:bottom w:w="28" w:type="dxa"/>
            </w:tcMar>
            <w:vAlign w:val="bottom"/>
          </w:tcPr>
          <w:p>
            <w:pPr>
              <w:pStyle w:val="TableContents"/>
              <w:spacing w:before="0" w:after="283"/>
              <w:jc w:val="right"/>
              <w:rPr/>
            </w:pPr>
            <w:r>
              <w:rPr/>
              <w:t> </w:t>
            </w:r>
          </w:p>
        </w:tc>
        <w:tc>
          <w:tcPr>
            <w:tcW w:w="213" w:type="dxa"/>
            <w:tcBorders/>
            <w:shd w:fill="auto" w:val="clear"/>
            <w:vAlign w:val="bottom"/>
          </w:tcPr>
          <w:p>
            <w:pPr>
              <w:pStyle w:val="TableContents"/>
              <w:spacing w:before="0" w:after="283"/>
              <w:rPr/>
            </w:pPr>
            <w:r>
              <w:rPr/>
              <w:t> </w:t>
            </w:r>
          </w:p>
        </w:tc>
      </w:tr>
      <w:tr>
        <w:trPr/>
        <w:tc>
          <w:tcPr>
            <w:tcW w:w="567" w:type="dxa"/>
            <w:tcBorders/>
            <w:shd w:fill="FFFFFF" w:val="clear"/>
            <w:vAlign w:val="bottom"/>
          </w:tcPr>
          <w:p>
            <w:pPr>
              <w:pStyle w:val="TableContents"/>
              <w:spacing w:before="0" w:after="283"/>
              <w:rPr/>
            </w:pPr>
            <w:r>
              <w:rPr/>
              <w:t> </w:t>
            </w:r>
          </w:p>
        </w:tc>
        <w:tc>
          <w:tcPr>
            <w:tcW w:w="4580" w:type="dxa"/>
            <w:tcBorders/>
            <w:shd w:fill="FFFFFF" w:val="clear"/>
            <w:vAlign w:val="bottom"/>
          </w:tcPr>
          <w:p>
            <w:pPr>
              <w:pStyle w:val="TableContents"/>
              <w:spacing w:before="0" w:after="283"/>
              <w:ind w:left="160" w:right="0" w:hanging="160"/>
              <w:rPr>
                <w:sz w:val="4"/>
                <w:szCs w:val="4"/>
              </w:rPr>
            </w:pPr>
            <w:r>
              <w:rPr>
                <w:sz w:val="4"/>
                <w:szCs w:val="4"/>
              </w:rPr>
            </w:r>
          </w:p>
        </w:tc>
        <w:tc>
          <w:tcPr>
            <w:tcW w:w="212" w:type="dxa"/>
            <w:tcBorders/>
            <w:shd w:fill="FFFFFF" w:val="clear"/>
            <w:vAlign w:val="bottom"/>
          </w:tcPr>
          <w:p>
            <w:pPr>
              <w:pStyle w:val="TableContents"/>
              <w:spacing w:before="0" w:after="283"/>
              <w:rPr/>
            </w:pPr>
            <w:r>
              <w:rPr/>
              <w:t> </w:t>
            </w:r>
          </w:p>
        </w:tc>
        <w:tc>
          <w:tcPr>
            <w:tcW w:w="112" w:type="dxa"/>
            <w:tcBorders/>
            <w:shd w:fill="FFFFFF" w:val="clear"/>
            <w:vAlign w:val="bottom"/>
          </w:tcPr>
          <w:p>
            <w:pPr>
              <w:pStyle w:val="TableContents"/>
              <w:spacing w:before="0" w:after="283"/>
              <w:jc w:val="right"/>
              <w:rPr>
                <w:rFonts w:ascii="times" w:hAnsi="times"/>
                <w:sz w:val="14"/>
              </w:rPr>
            </w:pPr>
            <w:r>
              <w:rPr>
                <w:rFonts w:ascii="times" w:hAnsi="times"/>
                <w:sz w:val="14"/>
              </w:rPr>
              <w:t>$</w:t>
            </w:r>
          </w:p>
        </w:tc>
        <w:tc>
          <w:tcPr>
            <w:tcW w:w="887" w:type="dxa"/>
            <w:tcBorders/>
            <w:shd w:fill="FFFFFF" w:val="clear"/>
            <w:vAlign w:val="bottom"/>
          </w:tcPr>
          <w:p>
            <w:pPr>
              <w:pStyle w:val="TableContents"/>
              <w:spacing w:before="0" w:after="283"/>
              <w:jc w:val="right"/>
              <w:rPr>
                <w:rFonts w:ascii="times" w:hAnsi="times"/>
                <w:sz w:val="14"/>
              </w:rPr>
            </w:pPr>
            <w:r>
              <w:rPr>
                <w:rFonts w:ascii="times" w:hAnsi="times"/>
                <w:sz w:val="14"/>
              </w:rPr>
              <w:t></w:t>
            </w:r>
          </w:p>
        </w:tc>
        <w:tc>
          <w:tcPr>
            <w:tcW w:w="213" w:type="dxa"/>
            <w:tcBorders/>
            <w:shd w:fill="FFFFFF" w:val="clear"/>
            <w:vAlign w:val="bottom"/>
          </w:tcPr>
          <w:p>
            <w:pPr>
              <w:pStyle w:val="TableContents"/>
              <w:spacing w:before="0" w:after="283"/>
              <w:rPr/>
            </w:pPr>
            <w:r>
              <w:rPr/>
              <w:t> </w:t>
            </w:r>
          </w:p>
        </w:tc>
        <w:tc>
          <w:tcPr>
            <w:tcW w:w="112" w:type="dxa"/>
            <w:tcBorders/>
            <w:shd w:fill="FFFFFF" w:val="clear"/>
            <w:vAlign w:val="bottom"/>
          </w:tcPr>
          <w:p>
            <w:pPr>
              <w:pStyle w:val="TableContents"/>
              <w:spacing w:before="0" w:after="283"/>
              <w:jc w:val="right"/>
              <w:rPr>
                <w:rFonts w:ascii="times" w:hAnsi="times"/>
                <w:sz w:val="14"/>
              </w:rPr>
            </w:pPr>
            <w:r>
              <w:rPr>
                <w:rFonts w:ascii="times" w:hAnsi="times"/>
                <w:sz w:val="14"/>
              </w:rPr>
              <w:t>$</w:t>
            </w:r>
          </w:p>
        </w:tc>
        <w:tc>
          <w:tcPr>
            <w:tcW w:w="886" w:type="dxa"/>
            <w:tcBorders/>
            <w:shd w:fill="FFFFFF" w:val="clear"/>
            <w:vAlign w:val="bottom"/>
          </w:tcPr>
          <w:p>
            <w:pPr>
              <w:pStyle w:val="TableContents"/>
              <w:spacing w:before="0" w:after="283"/>
              <w:jc w:val="right"/>
              <w:rPr>
                <w:rFonts w:ascii="times" w:hAnsi="times"/>
                <w:sz w:val="14"/>
              </w:rPr>
            </w:pPr>
            <w:r>
              <w:rPr>
                <w:rFonts w:ascii="times" w:hAnsi="times"/>
                <w:sz w:val="14"/>
              </w:rPr>
              <w:t>(6,363</w:t>
            </w:r>
          </w:p>
        </w:tc>
        <w:tc>
          <w:tcPr>
            <w:tcW w:w="213" w:type="dxa"/>
            <w:tcBorders/>
            <w:shd w:fill="FFFFFF" w:val="clear"/>
            <w:vAlign w:val="bottom"/>
          </w:tcPr>
          <w:p>
            <w:pPr>
              <w:pStyle w:val="TableContents"/>
              <w:spacing w:before="0" w:after="283"/>
              <w:rPr>
                <w:rFonts w:ascii="times" w:hAnsi="times"/>
                <w:sz w:val="14"/>
              </w:rPr>
            </w:pPr>
            <w:r>
              <w:rPr>
                <w:rFonts w:ascii="times" w:hAnsi="times"/>
                <w:sz w:val="14"/>
              </w:rPr>
              <w:t>)</w:t>
            </w:r>
          </w:p>
        </w:tc>
        <w:tc>
          <w:tcPr>
            <w:tcW w:w="112" w:type="dxa"/>
            <w:tcBorders/>
            <w:shd w:fill="FFFFFF" w:val="clear"/>
            <w:vAlign w:val="bottom"/>
          </w:tcPr>
          <w:p>
            <w:pPr>
              <w:pStyle w:val="TableContents"/>
              <w:spacing w:before="0" w:after="283"/>
              <w:jc w:val="right"/>
              <w:rPr>
                <w:rFonts w:ascii="times" w:hAnsi="times"/>
                <w:sz w:val="14"/>
              </w:rPr>
            </w:pPr>
            <w:r>
              <w:rPr>
                <w:rFonts w:ascii="times" w:hAnsi="times"/>
                <w:sz w:val="14"/>
              </w:rPr>
              <w:t>$</w:t>
            </w:r>
          </w:p>
        </w:tc>
        <w:tc>
          <w:tcPr>
            <w:tcW w:w="886" w:type="dxa"/>
            <w:tcBorders/>
            <w:shd w:fill="FFFFFF" w:val="clear"/>
            <w:vAlign w:val="bottom"/>
          </w:tcPr>
          <w:p>
            <w:pPr>
              <w:pStyle w:val="TableContents"/>
              <w:spacing w:before="0" w:after="283"/>
              <w:jc w:val="right"/>
              <w:rPr>
                <w:rFonts w:ascii="times" w:hAnsi="times"/>
                <w:sz w:val="14"/>
              </w:rPr>
            </w:pPr>
            <w:r>
              <w:rPr>
                <w:rFonts w:ascii="times" w:hAnsi="times"/>
                <w:sz w:val="14"/>
              </w:rPr>
              <w:t>110</w:t>
            </w:r>
          </w:p>
        </w:tc>
        <w:tc>
          <w:tcPr>
            <w:tcW w:w="213" w:type="dxa"/>
            <w:tcBorders/>
            <w:shd w:fill="FFFFFF" w:val="clear"/>
            <w:vAlign w:val="bottom"/>
          </w:tcPr>
          <w:p>
            <w:pPr>
              <w:pStyle w:val="TableContents"/>
              <w:spacing w:before="0" w:after="283"/>
              <w:rPr/>
            </w:pPr>
            <w:r>
              <w:rPr/>
              <w:t> </w:t>
            </w:r>
          </w:p>
        </w:tc>
        <w:tc>
          <w:tcPr>
            <w:tcW w:w="112" w:type="dxa"/>
            <w:tcBorders/>
            <w:shd w:fill="FFFFFF" w:val="clear"/>
            <w:vAlign w:val="bottom"/>
          </w:tcPr>
          <w:p>
            <w:pPr>
              <w:pStyle w:val="TableContents"/>
              <w:spacing w:before="0" w:after="283"/>
              <w:jc w:val="right"/>
              <w:rPr>
                <w:rFonts w:ascii="times" w:hAnsi="times"/>
                <w:sz w:val="14"/>
              </w:rPr>
            </w:pPr>
            <w:r>
              <w:rPr>
                <w:rFonts w:ascii="times" w:hAnsi="times"/>
                <w:sz w:val="14"/>
              </w:rPr>
              <w:t>$</w:t>
            </w:r>
          </w:p>
        </w:tc>
        <w:tc>
          <w:tcPr>
            <w:tcW w:w="887" w:type="dxa"/>
            <w:tcBorders/>
            <w:shd w:fill="FFFFFF" w:val="clear"/>
            <w:vAlign w:val="bottom"/>
          </w:tcPr>
          <w:p>
            <w:pPr>
              <w:pStyle w:val="TableContents"/>
              <w:spacing w:before="0" w:after="283"/>
              <w:jc w:val="right"/>
              <w:rPr>
                <w:rFonts w:ascii="times" w:hAnsi="times"/>
                <w:sz w:val="14"/>
              </w:rPr>
            </w:pPr>
            <w:r>
              <w:rPr>
                <w:rFonts w:ascii="times" w:hAnsi="times"/>
                <w:sz w:val="14"/>
              </w:rPr>
              <w:t>(4,495</w:t>
            </w:r>
          </w:p>
        </w:tc>
        <w:tc>
          <w:tcPr>
            <w:tcW w:w="213" w:type="dxa"/>
            <w:tcBorders/>
            <w:shd w:fill="FFFFFF" w:val="clear"/>
            <w:vAlign w:val="bottom"/>
          </w:tcPr>
          <w:p>
            <w:pPr>
              <w:pStyle w:val="TableContents"/>
              <w:spacing w:before="0" w:after="283"/>
              <w:rPr>
                <w:rFonts w:ascii="times" w:hAnsi="times"/>
                <w:sz w:val="14"/>
              </w:rPr>
            </w:pPr>
            <w:r>
              <w:rPr>
                <w:rFonts w:ascii="times" w:hAnsi="times"/>
                <w:sz w:val="14"/>
              </w:rPr>
              <w:t>)</w:t>
            </w:r>
          </w:p>
        </w:tc>
      </w:tr>
      <w:tr>
        <w:trPr/>
        <w:tc>
          <w:tcPr>
            <w:tcW w:w="567" w:type="dxa"/>
            <w:tcBorders/>
            <w:shd w:fill="auto" w:val="clear"/>
          </w:tcPr>
          <w:p>
            <w:pPr>
              <w:pStyle w:val="TableContents"/>
              <w:spacing w:before="0" w:after="283"/>
              <w:rPr/>
            </w:pPr>
            <w:r>
              <w:rPr/>
              <w:t> </w:t>
            </w:r>
          </w:p>
        </w:tc>
        <w:tc>
          <w:tcPr>
            <w:tcW w:w="4580" w:type="dxa"/>
            <w:tcBorders/>
            <w:shd w:fill="auto" w:val="clear"/>
            <w:vAlign w:val="bottom"/>
          </w:tcPr>
          <w:p>
            <w:pPr>
              <w:pStyle w:val="TableContents"/>
              <w:spacing w:before="0" w:after="283"/>
              <w:rPr/>
            </w:pPr>
            <w:r>
              <w:rPr/>
              <w:t> </w:t>
            </w:r>
          </w:p>
        </w:tc>
        <w:tc>
          <w:tcPr>
            <w:tcW w:w="212" w:type="dxa"/>
            <w:tcBorders/>
            <w:shd w:fill="auto" w:val="clear"/>
            <w:vAlign w:val="bottom"/>
          </w:tcPr>
          <w:p>
            <w:pPr>
              <w:pStyle w:val="TableContents"/>
              <w:spacing w:before="0" w:after="283"/>
              <w:rPr/>
            </w:pPr>
            <w:r>
              <w:rPr/>
              <w:t> </w:t>
            </w:r>
          </w:p>
        </w:tc>
        <w:tc>
          <w:tcPr>
            <w:tcW w:w="999" w:type="dxa"/>
            <w:gridSpan w:val="2"/>
            <w:tcBorders>
              <w:bottom w:val="double" w:sz="6" w:space="0" w:color="000000"/>
            </w:tcBorders>
            <w:shd w:fill="auto" w:val="clear"/>
            <w:tcMar>
              <w:bottom w:w="28" w:type="dxa"/>
            </w:tcMar>
            <w:vAlign w:val="bottom"/>
          </w:tcPr>
          <w:p>
            <w:pPr>
              <w:pStyle w:val="TableContents"/>
              <w:spacing w:before="0" w:after="283"/>
              <w:jc w:val="right"/>
              <w:rPr/>
            </w:pPr>
            <w:r>
              <w:rPr/>
              <w:t> </w:t>
            </w:r>
          </w:p>
        </w:tc>
        <w:tc>
          <w:tcPr>
            <w:tcW w:w="213" w:type="dxa"/>
            <w:tcBorders/>
            <w:shd w:fill="auto" w:val="clear"/>
            <w:vAlign w:val="bottom"/>
          </w:tcPr>
          <w:p>
            <w:pPr>
              <w:pStyle w:val="TableContents"/>
              <w:spacing w:before="0" w:after="283"/>
              <w:rPr/>
            </w:pPr>
            <w:r>
              <w:rPr/>
              <w:t> </w:t>
            </w:r>
          </w:p>
        </w:tc>
        <w:tc>
          <w:tcPr>
            <w:tcW w:w="998" w:type="dxa"/>
            <w:gridSpan w:val="2"/>
            <w:tcBorders>
              <w:bottom w:val="double" w:sz="6" w:space="0" w:color="000000"/>
            </w:tcBorders>
            <w:shd w:fill="auto" w:val="clear"/>
            <w:tcMar>
              <w:bottom w:w="28" w:type="dxa"/>
            </w:tcMar>
            <w:vAlign w:val="bottom"/>
          </w:tcPr>
          <w:p>
            <w:pPr>
              <w:pStyle w:val="TableContents"/>
              <w:spacing w:before="0" w:after="283"/>
              <w:jc w:val="right"/>
              <w:rPr/>
            </w:pPr>
            <w:r>
              <w:rPr/>
              <w:t> </w:t>
            </w:r>
          </w:p>
        </w:tc>
        <w:tc>
          <w:tcPr>
            <w:tcW w:w="213" w:type="dxa"/>
            <w:tcBorders/>
            <w:shd w:fill="auto" w:val="clear"/>
            <w:vAlign w:val="bottom"/>
          </w:tcPr>
          <w:p>
            <w:pPr>
              <w:pStyle w:val="TableContents"/>
              <w:spacing w:before="0" w:after="283"/>
              <w:rPr/>
            </w:pPr>
            <w:r>
              <w:rPr/>
              <w:t> </w:t>
            </w:r>
          </w:p>
        </w:tc>
        <w:tc>
          <w:tcPr>
            <w:tcW w:w="998" w:type="dxa"/>
            <w:gridSpan w:val="2"/>
            <w:tcBorders>
              <w:bottom w:val="double" w:sz="6" w:space="0" w:color="000000"/>
            </w:tcBorders>
            <w:shd w:fill="auto" w:val="clear"/>
            <w:tcMar>
              <w:bottom w:w="28" w:type="dxa"/>
            </w:tcMar>
            <w:vAlign w:val="bottom"/>
          </w:tcPr>
          <w:p>
            <w:pPr>
              <w:pStyle w:val="TableContents"/>
              <w:spacing w:before="0" w:after="283"/>
              <w:jc w:val="right"/>
              <w:rPr/>
            </w:pPr>
            <w:r>
              <w:rPr/>
              <w:t> </w:t>
            </w:r>
          </w:p>
        </w:tc>
        <w:tc>
          <w:tcPr>
            <w:tcW w:w="213" w:type="dxa"/>
            <w:tcBorders/>
            <w:shd w:fill="auto" w:val="clear"/>
            <w:vAlign w:val="bottom"/>
          </w:tcPr>
          <w:p>
            <w:pPr>
              <w:pStyle w:val="TableContents"/>
              <w:spacing w:before="0" w:after="283"/>
              <w:rPr/>
            </w:pPr>
            <w:r>
              <w:rPr/>
              <w:t> </w:t>
            </w:r>
          </w:p>
        </w:tc>
        <w:tc>
          <w:tcPr>
            <w:tcW w:w="999" w:type="dxa"/>
            <w:gridSpan w:val="2"/>
            <w:tcBorders>
              <w:bottom w:val="double" w:sz="6" w:space="0" w:color="000000"/>
            </w:tcBorders>
            <w:shd w:fill="auto" w:val="clear"/>
            <w:tcMar>
              <w:bottom w:w="28" w:type="dxa"/>
            </w:tcMar>
            <w:vAlign w:val="bottom"/>
          </w:tcPr>
          <w:p>
            <w:pPr>
              <w:pStyle w:val="TableContents"/>
              <w:spacing w:before="0" w:after="283"/>
              <w:jc w:val="right"/>
              <w:rPr/>
            </w:pPr>
            <w:r>
              <w:rPr/>
              <w:t> </w:t>
            </w:r>
          </w:p>
        </w:tc>
        <w:tc>
          <w:tcPr>
            <w:tcW w:w="213" w:type="dxa"/>
            <w:tcBorders/>
            <w:shd w:fill="auto" w:val="clear"/>
            <w:vAlign w:val="bottom"/>
          </w:tcPr>
          <w:p>
            <w:pPr>
              <w:pStyle w:val="TableContents"/>
              <w:spacing w:before="0" w:after="283"/>
              <w:rPr/>
            </w:pPr>
            <w:r>
              <w:rPr/>
              <w:t> </w:t>
            </w:r>
          </w:p>
        </w:tc>
      </w:tr>
      <w:tr>
        <w:trPr/>
        <w:tc>
          <w:tcPr>
            <w:tcW w:w="567" w:type="dxa"/>
            <w:tcBorders/>
            <w:shd w:fill="CCEEFF" w:val="clear"/>
            <w:vAlign w:val="bottom"/>
          </w:tcPr>
          <w:p>
            <w:pPr>
              <w:pStyle w:val="TableContents"/>
              <w:spacing w:before="0" w:after="283"/>
              <w:rPr/>
            </w:pPr>
            <w:r>
              <w:rPr/>
              <w:t> </w:t>
            </w:r>
          </w:p>
        </w:tc>
        <w:tc>
          <w:tcPr>
            <w:tcW w:w="4580" w:type="dxa"/>
            <w:tcBorders/>
            <w:shd w:fill="CCEEFF" w:val="clear"/>
            <w:vAlign w:val="bottom"/>
          </w:tcPr>
          <w:p>
            <w:pPr>
              <w:pStyle w:val="TableContents"/>
              <w:spacing w:before="0" w:after="283"/>
              <w:ind w:left="160" w:right="0" w:hanging="160"/>
              <w:rPr>
                <w:rFonts w:ascii="times" w:hAnsi="times"/>
                <w:sz w:val="14"/>
              </w:rPr>
            </w:pPr>
            <w:r>
              <w:rPr>
                <w:rFonts w:ascii="times" w:hAnsi="times"/>
                <w:sz w:val="14"/>
              </w:rPr>
              <w:t>Weighted average discount rate</w:t>
            </w:r>
          </w:p>
        </w:tc>
        <w:tc>
          <w:tcPr>
            <w:tcW w:w="212" w:type="dxa"/>
            <w:tcBorders/>
            <w:shd w:fill="CCEEFF" w:val="clear"/>
            <w:vAlign w:val="bottom"/>
          </w:tcPr>
          <w:p>
            <w:pPr>
              <w:pStyle w:val="TableContents"/>
              <w:spacing w:before="0" w:after="283"/>
              <w:rPr/>
            </w:pPr>
            <w:r>
              <w:rPr/>
              <w:t> </w:t>
            </w:r>
          </w:p>
        </w:tc>
        <w:tc>
          <w:tcPr>
            <w:tcW w:w="112" w:type="dxa"/>
            <w:tcBorders/>
            <w:shd w:fill="CCEEFF" w:val="clear"/>
            <w:vAlign w:val="bottom"/>
          </w:tcPr>
          <w:p>
            <w:pPr>
              <w:pStyle w:val="TableContents"/>
              <w:spacing w:before="0" w:after="283"/>
              <w:rPr/>
            </w:pPr>
            <w:r>
              <w:rPr/>
              <w:t> </w:t>
            </w:r>
          </w:p>
        </w:tc>
        <w:tc>
          <w:tcPr>
            <w:tcW w:w="887" w:type="dxa"/>
            <w:tcBorders/>
            <w:shd w:fill="CCEEFF" w:val="clear"/>
            <w:vAlign w:val="bottom"/>
          </w:tcPr>
          <w:p>
            <w:pPr>
              <w:pStyle w:val="TableContents"/>
              <w:spacing w:before="0" w:after="283"/>
              <w:jc w:val="right"/>
              <w:rPr>
                <w:rFonts w:ascii="times" w:hAnsi="times"/>
                <w:sz w:val="14"/>
              </w:rPr>
            </w:pPr>
            <w:r>
              <w:rPr>
                <w:rFonts w:ascii="times" w:hAnsi="times"/>
                <w:sz w:val="14"/>
              </w:rPr>
              <w:t>n.a.</w:t>
            </w:r>
          </w:p>
        </w:tc>
        <w:tc>
          <w:tcPr>
            <w:tcW w:w="213" w:type="dxa"/>
            <w:tcBorders/>
            <w:shd w:fill="CCEEFF" w:val="clear"/>
            <w:vAlign w:val="bottom"/>
          </w:tcPr>
          <w:p>
            <w:pPr>
              <w:pStyle w:val="TableContents"/>
              <w:spacing w:before="0" w:after="283"/>
              <w:rPr/>
            </w:pPr>
            <w:r>
              <w:rPr/>
              <w:t> </w:t>
            </w:r>
          </w:p>
        </w:tc>
        <w:tc>
          <w:tcPr>
            <w:tcW w:w="112" w:type="dxa"/>
            <w:tcBorders/>
            <w:shd w:fill="CCEEFF" w:val="clear"/>
            <w:vAlign w:val="bottom"/>
          </w:tcPr>
          <w:p>
            <w:pPr>
              <w:pStyle w:val="TableContents"/>
              <w:spacing w:before="0" w:after="283"/>
              <w:rPr/>
            </w:pPr>
            <w:r>
              <w:rPr/>
              <w:t> </w:t>
            </w:r>
          </w:p>
        </w:tc>
        <w:tc>
          <w:tcPr>
            <w:tcW w:w="886" w:type="dxa"/>
            <w:tcBorders/>
            <w:shd w:fill="CCEEFF" w:val="clear"/>
            <w:vAlign w:val="bottom"/>
          </w:tcPr>
          <w:p>
            <w:pPr>
              <w:pStyle w:val="TableContents"/>
              <w:spacing w:before="0" w:after="283"/>
              <w:jc w:val="right"/>
              <w:rPr>
                <w:rFonts w:ascii="times" w:hAnsi="times"/>
                <w:sz w:val="14"/>
              </w:rPr>
            </w:pPr>
            <w:r>
              <w:rPr>
                <w:rFonts w:ascii="times" w:hAnsi="times"/>
                <w:sz w:val="14"/>
              </w:rPr>
              <w:t>7.00</w:t>
            </w:r>
          </w:p>
        </w:tc>
        <w:tc>
          <w:tcPr>
            <w:tcW w:w="213" w:type="dxa"/>
            <w:tcBorders/>
            <w:shd w:fill="CCEEFF" w:val="clear"/>
            <w:vAlign w:val="bottom"/>
          </w:tcPr>
          <w:p>
            <w:pPr>
              <w:pStyle w:val="TableContents"/>
              <w:spacing w:before="0" w:after="283"/>
              <w:rPr>
                <w:rFonts w:ascii="times" w:hAnsi="times"/>
                <w:sz w:val="14"/>
              </w:rPr>
            </w:pPr>
            <w:r>
              <w:rPr>
                <w:rFonts w:ascii="times" w:hAnsi="times"/>
                <w:sz w:val="14"/>
              </w:rPr>
              <w:t>%</w:t>
            </w:r>
          </w:p>
        </w:tc>
        <w:tc>
          <w:tcPr>
            <w:tcW w:w="112" w:type="dxa"/>
            <w:tcBorders/>
            <w:shd w:fill="CCEEFF" w:val="clear"/>
            <w:vAlign w:val="bottom"/>
          </w:tcPr>
          <w:p>
            <w:pPr>
              <w:pStyle w:val="TableContents"/>
              <w:spacing w:before="0" w:after="283"/>
              <w:rPr/>
            </w:pPr>
            <w:r>
              <w:rPr/>
              <w:t> </w:t>
            </w:r>
          </w:p>
        </w:tc>
        <w:tc>
          <w:tcPr>
            <w:tcW w:w="886" w:type="dxa"/>
            <w:tcBorders/>
            <w:shd w:fill="CCEEFF" w:val="clear"/>
            <w:vAlign w:val="bottom"/>
          </w:tcPr>
          <w:p>
            <w:pPr>
              <w:pStyle w:val="TableContents"/>
              <w:spacing w:before="0" w:after="283"/>
              <w:jc w:val="right"/>
              <w:rPr>
                <w:rFonts w:ascii="times" w:hAnsi="times"/>
                <w:sz w:val="14"/>
              </w:rPr>
            </w:pPr>
            <w:r>
              <w:rPr>
                <w:rFonts w:ascii="times" w:hAnsi="times"/>
                <w:sz w:val="14"/>
              </w:rPr>
              <w:t>n.a.</w:t>
            </w:r>
          </w:p>
        </w:tc>
        <w:tc>
          <w:tcPr>
            <w:tcW w:w="213" w:type="dxa"/>
            <w:tcBorders/>
            <w:shd w:fill="CCEEFF" w:val="clear"/>
            <w:vAlign w:val="bottom"/>
          </w:tcPr>
          <w:p>
            <w:pPr>
              <w:pStyle w:val="TableContents"/>
              <w:spacing w:before="0" w:after="283"/>
              <w:rPr/>
            </w:pPr>
            <w:r>
              <w:rPr/>
              <w:t> </w:t>
            </w:r>
          </w:p>
        </w:tc>
        <w:tc>
          <w:tcPr>
            <w:tcW w:w="112" w:type="dxa"/>
            <w:tcBorders/>
            <w:shd w:fill="CCEEFF" w:val="clear"/>
            <w:vAlign w:val="bottom"/>
          </w:tcPr>
          <w:p>
            <w:pPr>
              <w:pStyle w:val="TableContents"/>
              <w:spacing w:before="0" w:after="283"/>
              <w:rPr/>
            </w:pPr>
            <w:r>
              <w:rPr/>
              <w:t> </w:t>
            </w:r>
          </w:p>
        </w:tc>
        <w:tc>
          <w:tcPr>
            <w:tcW w:w="887" w:type="dxa"/>
            <w:tcBorders/>
            <w:shd w:fill="CCEEFF" w:val="clear"/>
            <w:vAlign w:val="bottom"/>
          </w:tcPr>
          <w:p>
            <w:pPr>
              <w:pStyle w:val="TableContents"/>
              <w:spacing w:before="0" w:after="283"/>
              <w:jc w:val="right"/>
              <w:rPr>
                <w:rFonts w:ascii="times" w:hAnsi="times"/>
                <w:sz w:val="14"/>
              </w:rPr>
            </w:pPr>
            <w:r>
              <w:rPr>
                <w:rFonts w:ascii="times" w:hAnsi="times"/>
                <w:sz w:val="14"/>
              </w:rPr>
              <w:t>7.00</w:t>
            </w:r>
          </w:p>
        </w:tc>
        <w:tc>
          <w:tcPr>
            <w:tcW w:w="213" w:type="dxa"/>
            <w:tcBorders/>
            <w:shd w:fill="CCEEFF" w:val="clear"/>
            <w:vAlign w:val="bottom"/>
          </w:tcPr>
          <w:p>
            <w:pPr>
              <w:pStyle w:val="TableContents"/>
              <w:spacing w:before="0" w:after="283"/>
              <w:rPr>
                <w:rFonts w:ascii="times" w:hAnsi="times"/>
                <w:sz w:val="14"/>
              </w:rPr>
            </w:pPr>
            <w:r>
              <w:rPr>
                <w:rFonts w:ascii="times" w:hAnsi="times"/>
                <w:sz w:val="14"/>
              </w:rPr>
              <w:t>%</w:t>
            </w:r>
          </w:p>
        </w:tc>
      </w:tr>
      <w:tr>
        <w:trPr/>
        <w:tc>
          <w:tcPr>
            <w:tcW w:w="567" w:type="dxa"/>
            <w:tcBorders/>
            <w:shd w:fill="FFFFFF" w:val="clear"/>
            <w:vAlign w:val="bottom"/>
          </w:tcPr>
          <w:p>
            <w:pPr>
              <w:pStyle w:val="TableContents"/>
              <w:spacing w:before="0" w:after="283"/>
              <w:rPr/>
            </w:pPr>
            <w:r>
              <w:rPr/>
              <w:t> </w:t>
            </w:r>
          </w:p>
        </w:tc>
        <w:tc>
          <w:tcPr>
            <w:tcW w:w="4580" w:type="dxa"/>
            <w:tcBorders/>
            <w:shd w:fill="FFFFFF" w:val="clear"/>
            <w:vAlign w:val="bottom"/>
          </w:tcPr>
          <w:p>
            <w:pPr>
              <w:pStyle w:val="TableContents"/>
              <w:spacing w:before="0" w:after="283"/>
              <w:ind w:left="160" w:right="0" w:hanging="160"/>
              <w:rPr>
                <w:rFonts w:ascii="times" w:hAnsi="times"/>
                <w:sz w:val="14"/>
              </w:rPr>
            </w:pPr>
            <w:r>
              <w:rPr>
                <w:rFonts w:ascii="times" w:hAnsi="times"/>
                <w:sz w:val="14"/>
              </w:rPr>
              <w:t>Weighted average expected long-term rate of return</w:t>
            </w:r>
          </w:p>
        </w:tc>
        <w:tc>
          <w:tcPr>
            <w:tcW w:w="212" w:type="dxa"/>
            <w:tcBorders/>
            <w:shd w:fill="FFFFFF" w:val="clear"/>
            <w:vAlign w:val="bottom"/>
          </w:tcPr>
          <w:p>
            <w:pPr>
              <w:pStyle w:val="TableContents"/>
              <w:spacing w:before="0" w:after="283"/>
              <w:rPr/>
            </w:pPr>
            <w:r>
              <w:rPr/>
              <w:t> </w:t>
            </w:r>
          </w:p>
        </w:tc>
        <w:tc>
          <w:tcPr>
            <w:tcW w:w="112" w:type="dxa"/>
            <w:tcBorders/>
            <w:shd w:fill="FFFFFF" w:val="clear"/>
            <w:vAlign w:val="bottom"/>
          </w:tcPr>
          <w:p>
            <w:pPr>
              <w:pStyle w:val="TableContents"/>
              <w:spacing w:before="0" w:after="283"/>
              <w:rPr/>
            </w:pPr>
            <w:r>
              <w:rPr/>
              <w:t> </w:t>
            </w:r>
          </w:p>
        </w:tc>
        <w:tc>
          <w:tcPr>
            <w:tcW w:w="887" w:type="dxa"/>
            <w:tcBorders/>
            <w:shd w:fill="FFFFFF" w:val="clear"/>
            <w:vAlign w:val="bottom"/>
          </w:tcPr>
          <w:p>
            <w:pPr>
              <w:pStyle w:val="TableContents"/>
              <w:spacing w:before="0" w:after="283"/>
              <w:jc w:val="right"/>
              <w:rPr>
                <w:rFonts w:ascii="times" w:hAnsi="times"/>
                <w:sz w:val="14"/>
              </w:rPr>
            </w:pPr>
            <w:r>
              <w:rPr>
                <w:rFonts w:ascii="times" w:hAnsi="times"/>
                <w:sz w:val="14"/>
              </w:rPr>
              <w:t>n.a.</w:t>
            </w:r>
          </w:p>
        </w:tc>
        <w:tc>
          <w:tcPr>
            <w:tcW w:w="213" w:type="dxa"/>
            <w:tcBorders/>
            <w:shd w:fill="FFFFFF" w:val="clear"/>
            <w:vAlign w:val="bottom"/>
          </w:tcPr>
          <w:p>
            <w:pPr>
              <w:pStyle w:val="TableContents"/>
              <w:spacing w:before="0" w:after="283"/>
              <w:rPr/>
            </w:pPr>
            <w:r>
              <w:rPr/>
              <w:t> </w:t>
            </w:r>
          </w:p>
        </w:tc>
        <w:tc>
          <w:tcPr>
            <w:tcW w:w="112" w:type="dxa"/>
            <w:tcBorders/>
            <w:shd w:fill="FFFFFF" w:val="clear"/>
            <w:vAlign w:val="bottom"/>
          </w:tcPr>
          <w:p>
            <w:pPr>
              <w:pStyle w:val="TableContents"/>
              <w:spacing w:before="0" w:after="283"/>
              <w:rPr/>
            </w:pPr>
            <w:r>
              <w:rPr/>
              <w:t> </w:t>
            </w:r>
          </w:p>
        </w:tc>
        <w:tc>
          <w:tcPr>
            <w:tcW w:w="886" w:type="dxa"/>
            <w:tcBorders/>
            <w:shd w:fill="FFFFFF" w:val="clear"/>
            <w:vAlign w:val="bottom"/>
          </w:tcPr>
          <w:p>
            <w:pPr>
              <w:pStyle w:val="TableContents"/>
              <w:spacing w:before="0" w:after="283"/>
              <w:jc w:val="right"/>
              <w:rPr>
                <w:rFonts w:ascii="times" w:hAnsi="times"/>
                <w:sz w:val="14"/>
              </w:rPr>
            </w:pPr>
            <w:r>
              <w:rPr>
                <w:rFonts w:ascii="times" w:hAnsi="times"/>
                <w:sz w:val="14"/>
              </w:rPr>
              <w:t>n.a.</w:t>
            </w:r>
          </w:p>
        </w:tc>
        <w:tc>
          <w:tcPr>
            <w:tcW w:w="213" w:type="dxa"/>
            <w:tcBorders/>
            <w:shd w:fill="FFFFFF" w:val="clear"/>
            <w:vAlign w:val="bottom"/>
          </w:tcPr>
          <w:p>
            <w:pPr>
              <w:pStyle w:val="TableContents"/>
              <w:spacing w:before="0" w:after="283"/>
              <w:rPr/>
            </w:pPr>
            <w:r>
              <w:rPr/>
              <w:t> </w:t>
            </w:r>
          </w:p>
        </w:tc>
        <w:tc>
          <w:tcPr>
            <w:tcW w:w="112" w:type="dxa"/>
            <w:tcBorders/>
            <w:shd w:fill="FFFFFF" w:val="clear"/>
            <w:vAlign w:val="bottom"/>
          </w:tcPr>
          <w:p>
            <w:pPr>
              <w:pStyle w:val="TableContents"/>
              <w:spacing w:before="0" w:after="283"/>
              <w:rPr/>
            </w:pPr>
            <w:r>
              <w:rPr/>
              <w:t> </w:t>
            </w:r>
          </w:p>
        </w:tc>
        <w:tc>
          <w:tcPr>
            <w:tcW w:w="886" w:type="dxa"/>
            <w:tcBorders/>
            <w:shd w:fill="FFFFFF" w:val="clear"/>
            <w:vAlign w:val="bottom"/>
          </w:tcPr>
          <w:p>
            <w:pPr>
              <w:pStyle w:val="TableContents"/>
              <w:spacing w:before="0" w:after="283"/>
              <w:jc w:val="right"/>
              <w:rPr>
                <w:rFonts w:ascii="times" w:hAnsi="times"/>
                <w:sz w:val="14"/>
              </w:rPr>
            </w:pPr>
            <w:r>
              <w:rPr>
                <w:rFonts w:ascii="times" w:hAnsi="times"/>
                <w:sz w:val="14"/>
              </w:rPr>
              <w:t>n.a.</w:t>
            </w:r>
          </w:p>
        </w:tc>
        <w:tc>
          <w:tcPr>
            <w:tcW w:w="213" w:type="dxa"/>
            <w:tcBorders/>
            <w:shd w:fill="FFFFFF" w:val="clear"/>
            <w:vAlign w:val="bottom"/>
          </w:tcPr>
          <w:p>
            <w:pPr>
              <w:pStyle w:val="TableContents"/>
              <w:spacing w:before="0" w:after="283"/>
              <w:rPr/>
            </w:pPr>
            <w:r>
              <w:rPr/>
              <w:t> </w:t>
            </w:r>
          </w:p>
        </w:tc>
        <w:tc>
          <w:tcPr>
            <w:tcW w:w="112" w:type="dxa"/>
            <w:tcBorders/>
            <w:shd w:fill="FFFFFF" w:val="clear"/>
            <w:vAlign w:val="bottom"/>
          </w:tcPr>
          <w:p>
            <w:pPr>
              <w:pStyle w:val="TableContents"/>
              <w:spacing w:before="0" w:after="283"/>
              <w:rPr/>
            </w:pPr>
            <w:r>
              <w:rPr/>
              <w:t> </w:t>
            </w:r>
          </w:p>
        </w:tc>
        <w:tc>
          <w:tcPr>
            <w:tcW w:w="887" w:type="dxa"/>
            <w:tcBorders/>
            <w:shd w:fill="FFFFFF" w:val="clear"/>
            <w:vAlign w:val="bottom"/>
          </w:tcPr>
          <w:p>
            <w:pPr>
              <w:pStyle w:val="TableContents"/>
              <w:spacing w:before="0" w:after="283"/>
              <w:jc w:val="right"/>
              <w:rPr>
                <w:rFonts w:ascii="times" w:hAnsi="times"/>
                <w:sz w:val="14"/>
              </w:rPr>
            </w:pPr>
            <w:r>
              <w:rPr>
                <w:rFonts w:ascii="times" w:hAnsi="times"/>
                <w:sz w:val="14"/>
              </w:rPr>
              <w:t>n.a.</w:t>
            </w:r>
          </w:p>
        </w:tc>
        <w:tc>
          <w:tcPr>
            <w:tcW w:w="213" w:type="dxa"/>
            <w:tcBorders/>
            <w:shd w:fill="FFFFFF" w:val="clear"/>
            <w:vAlign w:val="bottom"/>
          </w:tcPr>
          <w:p>
            <w:pPr>
              <w:pStyle w:val="TableContents"/>
              <w:spacing w:before="0" w:after="283"/>
              <w:rPr/>
            </w:pPr>
            <w:r>
              <w:rPr/>
              <w:t> </w:t>
            </w:r>
          </w:p>
        </w:tc>
      </w:tr>
      <w:tr>
        <w:trPr/>
        <w:tc>
          <w:tcPr>
            <w:tcW w:w="567" w:type="dxa"/>
            <w:tcBorders/>
            <w:shd w:fill="CCEEFF" w:val="clear"/>
            <w:vAlign w:val="bottom"/>
          </w:tcPr>
          <w:p>
            <w:pPr>
              <w:pStyle w:val="TableContents"/>
              <w:spacing w:before="0" w:after="283"/>
              <w:rPr/>
            </w:pPr>
            <w:r>
              <w:rPr/>
              <w:t> </w:t>
            </w:r>
          </w:p>
        </w:tc>
        <w:tc>
          <w:tcPr>
            <w:tcW w:w="4580" w:type="dxa"/>
            <w:tcBorders/>
            <w:shd w:fill="CCEEFF" w:val="clear"/>
            <w:vAlign w:val="bottom"/>
          </w:tcPr>
          <w:p>
            <w:pPr>
              <w:pStyle w:val="TableContents"/>
              <w:spacing w:before="0" w:after="283"/>
              <w:ind w:left="160" w:right="0" w:hanging="160"/>
              <w:rPr>
                <w:rFonts w:ascii="times" w:hAnsi="times"/>
                <w:sz w:val="14"/>
              </w:rPr>
            </w:pPr>
            <w:r>
              <w:rPr>
                <w:rFonts w:ascii="times" w:hAnsi="times"/>
                <w:sz w:val="14"/>
              </w:rPr>
              <w:t>Weighted average rate of compensation increase</w:t>
            </w:r>
          </w:p>
        </w:tc>
        <w:tc>
          <w:tcPr>
            <w:tcW w:w="212" w:type="dxa"/>
            <w:tcBorders/>
            <w:shd w:fill="CCEEFF" w:val="clear"/>
            <w:vAlign w:val="bottom"/>
          </w:tcPr>
          <w:p>
            <w:pPr>
              <w:pStyle w:val="TableContents"/>
              <w:spacing w:before="0" w:after="283"/>
              <w:rPr/>
            </w:pPr>
            <w:r>
              <w:rPr/>
              <w:t> </w:t>
            </w:r>
          </w:p>
        </w:tc>
        <w:tc>
          <w:tcPr>
            <w:tcW w:w="112" w:type="dxa"/>
            <w:tcBorders/>
            <w:shd w:fill="CCEEFF" w:val="clear"/>
            <w:vAlign w:val="bottom"/>
          </w:tcPr>
          <w:p>
            <w:pPr>
              <w:pStyle w:val="TableContents"/>
              <w:spacing w:before="0" w:after="283"/>
              <w:rPr/>
            </w:pPr>
            <w:r>
              <w:rPr/>
              <w:t> </w:t>
            </w:r>
          </w:p>
        </w:tc>
        <w:tc>
          <w:tcPr>
            <w:tcW w:w="887" w:type="dxa"/>
            <w:tcBorders/>
            <w:shd w:fill="CCEEFF" w:val="clear"/>
            <w:vAlign w:val="bottom"/>
          </w:tcPr>
          <w:p>
            <w:pPr>
              <w:pStyle w:val="TableContents"/>
              <w:spacing w:before="0" w:after="283"/>
              <w:jc w:val="right"/>
              <w:rPr>
                <w:rFonts w:ascii="times" w:hAnsi="times"/>
                <w:sz w:val="14"/>
              </w:rPr>
            </w:pPr>
            <w:r>
              <w:rPr>
                <w:rFonts w:ascii="times" w:hAnsi="times"/>
                <w:sz w:val="14"/>
              </w:rPr>
              <w:t>n.a.</w:t>
            </w:r>
          </w:p>
        </w:tc>
        <w:tc>
          <w:tcPr>
            <w:tcW w:w="213" w:type="dxa"/>
            <w:tcBorders/>
            <w:shd w:fill="CCEEFF" w:val="clear"/>
            <w:vAlign w:val="bottom"/>
          </w:tcPr>
          <w:p>
            <w:pPr>
              <w:pStyle w:val="TableContents"/>
              <w:spacing w:before="0" w:after="283"/>
              <w:rPr/>
            </w:pPr>
            <w:r>
              <w:rPr/>
              <w:t> </w:t>
            </w:r>
          </w:p>
        </w:tc>
        <w:tc>
          <w:tcPr>
            <w:tcW w:w="112" w:type="dxa"/>
            <w:tcBorders/>
            <w:shd w:fill="CCEEFF" w:val="clear"/>
            <w:vAlign w:val="bottom"/>
          </w:tcPr>
          <w:p>
            <w:pPr>
              <w:pStyle w:val="TableContents"/>
              <w:spacing w:before="0" w:after="283"/>
              <w:rPr/>
            </w:pPr>
            <w:r>
              <w:rPr/>
              <w:t> </w:t>
            </w:r>
          </w:p>
        </w:tc>
        <w:tc>
          <w:tcPr>
            <w:tcW w:w="886" w:type="dxa"/>
            <w:tcBorders/>
            <w:shd w:fill="CCEEFF" w:val="clear"/>
            <w:vAlign w:val="bottom"/>
          </w:tcPr>
          <w:p>
            <w:pPr>
              <w:pStyle w:val="TableContents"/>
              <w:spacing w:before="0" w:after="283"/>
              <w:jc w:val="right"/>
              <w:rPr>
                <w:rFonts w:ascii="times" w:hAnsi="times"/>
                <w:sz w:val="14"/>
              </w:rPr>
            </w:pPr>
            <w:r>
              <w:rPr>
                <w:rFonts w:ascii="times" w:hAnsi="times"/>
                <w:sz w:val="14"/>
              </w:rPr>
              <w:t>3.00</w:t>
            </w:r>
          </w:p>
        </w:tc>
        <w:tc>
          <w:tcPr>
            <w:tcW w:w="213" w:type="dxa"/>
            <w:tcBorders/>
            <w:shd w:fill="CCEEFF" w:val="clear"/>
            <w:vAlign w:val="bottom"/>
          </w:tcPr>
          <w:p>
            <w:pPr>
              <w:pStyle w:val="TableContents"/>
              <w:spacing w:before="0" w:after="283"/>
              <w:rPr>
                <w:rFonts w:ascii="times" w:hAnsi="times"/>
                <w:sz w:val="14"/>
              </w:rPr>
            </w:pPr>
            <w:r>
              <w:rPr>
                <w:rFonts w:ascii="times" w:hAnsi="times"/>
                <w:sz w:val="14"/>
              </w:rPr>
              <w:t>%</w:t>
            </w:r>
          </w:p>
        </w:tc>
        <w:tc>
          <w:tcPr>
            <w:tcW w:w="112" w:type="dxa"/>
            <w:tcBorders/>
            <w:shd w:fill="CCEEFF" w:val="clear"/>
            <w:vAlign w:val="bottom"/>
          </w:tcPr>
          <w:p>
            <w:pPr>
              <w:pStyle w:val="TableContents"/>
              <w:spacing w:before="0" w:after="283"/>
              <w:rPr/>
            </w:pPr>
            <w:r>
              <w:rPr/>
              <w:t> </w:t>
            </w:r>
          </w:p>
        </w:tc>
        <w:tc>
          <w:tcPr>
            <w:tcW w:w="886" w:type="dxa"/>
            <w:tcBorders/>
            <w:shd w:fill="CCEEFF" w:val="clear"/>
            <w:vAlign w:val="bottom"/>
          </w:tcPr>
          <w:p>
            <w:pPr>
              <w:pStyle w:val="TableContents"/>
              <w:spacing w:before="0" w:after="283"/>
              <w:jc w:val="right"/>
              <w:rPr>
                <w:rFonts w:ascii="times" w:hAnsi="times"/>
                <w:sz w:val="14"/>
              </w:rPr>
            </w:pPr>
            <w:r>
              <w:rPr>
                <w:rFonts w:ascii="times" w:hAnsi="times"/>
                <w:sz w:val="14"/>
              </w:rPr>
              <w:t>n.a.</w:t>
            </w:r>
          </w:p>
        </w:tc>
        <w:tc>
          <w:tcPr>
            <w:tcW w:w="213" w:type="dxa"/>
            <w:tcBorders/>
            <w:shd w:fill="CCEEFF" w:val="clear"/>
            <w:vAlign w:val="bottom"/>
          </w:tcPr>
          <w:p>
            <w:pPr>
              <w:pStyle w:val="TableContents"/>
              <w:spacing w:before="0" w:after="283"/>
              <w:rPr/>
            </w:pPr>
            <w:r>
              <w:rPr/>
              <w:t> </w:t>
            </w:r>
          </w:p>
        </w:tc>
        <w:tc>
          <w:tcPr>
            <w:tcW w:w="112" w:type="dxa"/>
            <w:tcBorders/>
            <w:shd w:fill="CCEEFF" w:val="clear"/>
            <w:vAlign w:val="bottom"/>
          </w:tcPr>
          <w:p>
            <w:pPr>
              <w:pStyle w:val="TableContents"/>
              <w:spacing w:before="0" w:after="283"/>
              <w:rPr/>
            </w:pPr>
            <w:r>
              <w:rPr/>
              <w:t> </w:t>
            </w:r>
          </w:p>
        </w:tc>
        <w:tc>
          <w:tcPr>
            <w:tcW w:w="887" w:type="dxa"/>
            <w:tcBorders/>
            <w:shd w:fill="CCEEFF" w:val="clear"/>
            <w:vAlign w:val="bottom"/>
          </w:tcPr>
          <w:p>
            <w:pPr>
              <w:pStyle w:val="TableContents"/>
              <w:spacing w:before="0" w:after="283"/>
              <w:jc w:val="right"/>
              <w:rPr>
                <w:rFonts w:ascii="times" w:hAnsi="times"/>
                <w:sz w:val="14"/>
              </w:rPr>
            </w:pPr>
            <w:r>
              <w:rPr>
                <w:rFonts w:ascii="times" w:hAnsi="times"/>
                <w:sz w:val="14"/>
              </w:rPr>
              <w:t>3.00</w:t>
            </w:r>
          </w:p>
        </w:tc>
        <w:tc>
          <w:tcPr>
            <w:tcW w:w="213" w:type="dxa"/>
            <w:tcBorders/>
            <w:shd w:fill="CCEEFF" w:val="clear"/>
            <w:vAlign w:val="bottom"/>
          </w:tcPr>
          <w:p>
            <w:pPr>
              <w:pStyle w:val="TableContents"/>
              <w:spacing w:before="0" w:after="283"/>
              <w:rPr>
                <w:rFonts w:ascii="times" w:hAnsi="times"/>
                <w:sz w:val="14"/>
              </w:rPr>
            </w:pPr>
            <w:r>
              <w:rPr>
                <w:rFonts w:ascii="times" w:hAnsi="times"/>
                <w:sz w:val="14"/>
              </w:rPr>
              <w:t>%</w:t>
            </w:r>
          </w:p>
        </w:tc>
      </w:tr>
      <w:tr>
        <w:trPr/>
        <w:tc>
          <w:tcPr>
            <w:tcW w:w="567" w:type="dxa"/>
            <w:tcBorders/>
            <w:shd w:fill="FFFFFF" w:val="clear"/>
            <w:vAlign w:val="bottom"/>
          </w:tcPr>
          <w:p>
            <w:pPr>
              <w:pStyle w:val="TableContents"/>
              <w:spacing w:before="0" w:after="283"/>
              <w:rPr/>
            </w:pPr>
            <w:r>
              <w:rPr/>
              <w:t> </w:t>
            </w:r>
          </w:p>
        </w:tc>
        <w:tc>
          <w:tcPr>
            <w:tcW w:w="4580" w:type="dxa"/>
            <w:tcBorders/>
            <w:shd w:fill="FFFFFF" w:val="clear"/>
            <w:vAlign w:val="bottom"/>
          </w:tcPr>
          <w:p>
            <w:pPr>
              <w:pStyle w:val="TableContents"/>
              <w:spacing w:before="0" w:after="283"/>
              <w:ind w:left="160" w:right="0" w:hanging="160"/>
              <w:rPr>
                <w:rFonts w:ascii="times" w:hAnsi="times"/>
                <w:sz w:val="14"/>
              </w:rPr>
            </w:pPr>
            <w:r>
              <w:rPr>
                <w:rFonts w:ascii="times" w:hAnsi="times"/>
                <w:sz w:val="14"/>
              </w:rPr>
              <w:t>Estimated average remaining service life for the plan (in years)</w:t>
            </w:r>
          </w:p>
        </w:tc>
        <w:tc>
          <w:tcPr>
            <w:tcW w:w="212" w:type="dxa"/>
            <w:tcBorders/>
            <w:shd w:fill="FFFFFF" w:val="clear"/>
            <w:vAlign w:val="bottom"/>
          </w:tcPr>
          <w:p>
            <w:pPr>
              <w:pStyle w:val="TableContents"/>
              <w:spacing w:before="0" w:after="283"/>
              <w:rPr/>
            </w:pPr>
            <w:r>
              <w:rPr/>
              <w:t> </w:t>
            </w:r>
          </w:p>
        </w:tc>
        <w:tc>
          <w:tcPr>
            <w:tcW w:w="112" w:type="dxa"/>
            <w:tcBorders/>
            <w:shd w:fill="FFFFFF" w:val="clear"/>
            <w:vAlign w:val="bottom"/>
          </w:tcPr>
          <w:p>
            <w:pPr>
              <w:pStyle w:val="TableContents"/>
              <w:spacing w:before="0" w:after="283"/>
              <w:rPr/>
            </w:pPr>
            <w:r>
              <w:rPr/>
              <w:t> </w:t>
            </w:r>
          </w:p>
        </w:tc>
        <w:tc>
          <w:tcPr>
            <w:tcW w:w="887" w:type="dxa"/>
            <w:tcBorders/>
            <w:shd w:fill="FFFFFF" w:val="clear"/>
            <w:vAlign w:val="bottom"/>
          </w:tcPr>
          <w:p>
            <w:pPr>
              <w:pStyle w:val="TableContents"/>
              <w:spacing w:before="0" w:after="283"/>
              <w:jc w:val="right"/>
              <w:rPr>
                <w:rFonts w:ascii="times" w:hAnsi="times"/>
                <w:sz w:val="14"/>
              </w:rPr>
            </w:pPr>
            <w:r>
              <w:rPr>
                <w:rFonts w:ascii="times" w:hAnsi="times"/>
                <w:sz w:val="14"/>
              </w:rPr>
              <w:t>n.a.</w:t>
            </w:r>
          </w:p>
        </w:tc>
        <w:tc>
          <w:tcPr>
            <w:tcW w:w="213" w:type="dxa"/>
            <w:tcBorders/>
            <w:shd w:fill="FFFFFF" w:val="clear"/>
            <w:vAlign w:val="bottom"/>
          </w:tcPr>
          <w:p>
            <w:pPr>
              <w:pStyle w:val="TableContents"/>
              <w:spacing w:before="0" w:after="283"/>
              <w:rPr/>
            </w:pPr>
            <w:r>
              <w:rPr/>
              <w:t> </w:t>
            </w:r>
          </w:p>
        </w:tc>
        <w:tc>
          <w:tcPr>
            <w:tcW w:w="112" w:type="dxa"/>
            <w:tcBorders/>
            <w:shd w:fill="FFFFFF" w:val="clear"/>
            <w:vAlign w:val="bottom"/>
          </w:tcPr>
          <w:p>
            <w:pPr>
              <w:pStyle w:val="TableContents"/>
              <w:spacing w:before="0" w:after="283"/>
              <w:rPr/>
            </w:pPr>
            <w:r>
              <w:rPr/>
              <w:t> </w:t>
            </w:r>
          </w:p>
        </w:tc>
        <w:tc>
          <w:tcPr>
            <w:tcW w:w="886" w:type="dxa"/>
            <w:tcBorders/>
            <w:shd w:fill="FFFFFF" w:val="clear"/>
            <w:vAlign w:val="bottom"/>
          </w:tcPr>
          <w:p>
            <w:pPr>
              <w:pStyle w:val="TableContents"/>
              <w:spacing w:before="0" w:after="283"/>
              <w:jc w:val="right"/>
              <w:rPr>
                <w:rFonts w:ascii="times" w:hAnsi="times"/>
                <w:sz w:val="14"/>
              </w:rPr>
            </w:pPr>
            <w:r>
              <w:rPr>
                <w:rFonts w:ascii="times" w:hAnsi="times"/>
                <w:sz w:val="14"/>
              </w:rPr>
              <w:t>5.0</w:t>
            </w:r>
          </w:p>
        </w:tc>
        <w:tc>
          <w:tcPr>
            <w:tcW w:w="213" w:type="dxa"/>
            <w:tcBorders/>
            <w:shd w:fill="FFFFFF" w:val="clear"/>
            <w:vAlign w:val="bottom"/>
          </w:tcPr>
          <w:p>
            <w:pPr>
              <w:pStyle w:val="TableContents"/>
              <w:spacing w:before="0" w:after="283"/>
              <w:rPr>
                <w:rFonts w:ascii="times" w:hAnsi="times"/>
                <w:position w:val="5"/>
                <w:sz w:val="11"/>
                <w:sz w:val="14"/>
              </w:rPr>
            </w:pPr>
            <w:r>
              <w:rPr>
                <w:rFonts w:ascii="times" w:hAnsi="times"/>
                <w:position w:val="5"/>
                <w:sz w:val="11"/>
                <w:sz w:val="14"/>
              </w:rPr>
              <w:t>(i)</w:t>
            </w:r>
          </w:p>
        </w:tc>
        <w:tc>
          <w:tcPr>
            <w:tcW w:w="112" w:type="dxa"/>
            <w:tcBorders/>
            <w:shd w:fill="FFFFFF" w:val="clear"/>
            <w:vAlign w:val="bottom"/>
          </w:tcPr>
          <w:p>
            <w:pPr>
              <w:pStyle w:val="TableContents"/>
              <w:spacing w:before="0" w:after="283"/>
              <w:rPr/>
            </w:pPr>
            <w:r>
              <w:rPr/>
              <w:t> </w:t>
            </w:r>
          </w:p>
        </w:tc>
        <w:tc>
          <w:tcPr>
            <w:tcW w:w="886" w:type="dxa"/>
            <w:tcBorders/>
            <w:shd w:fill="FFFFFF" w:val="clear"/>
            <w:vAlign w:val="bottom"/>
          </w:tcPr>
          <w:p>
            <w:pPr>
              <w:pStyle w:val="TableContents"/>
              <w:spacing w:before="0" w:after="283"/>
              <w:jc w:val="right"/>
              <w:rPr>
                <w:rFonts w:ascii="times" w:hAnsi="times"/>
                <w:sz w:val="14"/>
              </w:rPr>
            </w:pPr>
            <w:r>
              <w:rPr>
                <w:rFonts w:ascii="times" w:hAnsi="times"/>
                <w:sz w:val="14"/>
              </w:rPr>
              <w:t>n.a.</w:t>
            </w:r>
          </w:p>
        </w:tc>
        <w:tc>
          <w:tcPr>
            <w:tcW w:w="213" w:type="dxa"/>
            <w:tcBorders/>
            <w:shd w:fill="FFFFFF" w:val="clear"/>
            <w:vAlign w:val="bottom"/>
          </w:tcPr>
          <w:p>
            <w:pPr>
              <w:pStyle w:val="TableContents"/>
              <w:spacing w:before="0" w:after="283"/>
              <w:rPr/>
            </w:pPr>
            <w:r>
              <w:rPr/>
              <w:t> </w:t>
            </w:r>
          </w:p>
        </w:tc>
        <w:tc>
          <w:tcPr>
            <w:tcW w:w="112" w:type="dxa"/>
            <w:tcBorders/>
            <w:shd w:fill="FFFFFF" w:val="clear"/>
            <w:vAlign w:val="bottom"/>
          </w:tcPr>
          <w:p>
            <w:pPr>
              <w:pStyle w:val="TableContents"/>
              <w:spacing w:before="0" w:after="283"/>
              <w:rPr/>
            </w:pPr>
            <w:r>
              <w:rPr/>
              <w:t> </w:t>
            </w:r>
          </w:p>
        </w:tc>
        <w:tc>
          <w:tcPr>
            <w:tcW w:w="887" w:type="dxa"/>
            <w:tcBorders/>
            <w:shd w:fill="FFFFFF" w:val="clear"/>
            <w:vAlign w:val="bottom"/>
          </w:tcPr>
          <w:p>
            <w:pPr>
              <w:pStyle w:val="TableContents"/>
              <w:spacing w:before="0" w:after="283"/>
              <w:jc w:val="right"/>
              <w:rPr>
                <w:rFonts w:ascii="times" w:hAnsi="times"/>
                <w:sz w:val="14"/>
              </w:rPr>
            </w:pPr>
            <w:r>
              <w:rPr>
                <w:rFonts w:ascii="times" w:hAnsi="times"/>
                <w:sz w:val="14"/>
              </w:rPr>
              <w:t>6.0</w:t>
            </w:r>
          </w:p>
        </w:tc>
        <w:tc>
          <w:tcPr>
            <w:tcW w:w="213" w:type="dxa"/>
            <w:tcBorders/>
            <w:shd w:fill="FFFFFF" w:val="clear"/>
            <w:vAlign w:val="bottom"/>
          </w:tcPr>
          <w:p>
            <w:pPr>
              <w:pStyle w:val="TableContents"/>
              <w:spacing w:before="0" w:after="283"/>
              <w:rPr>
                <w:rFonts w:ascii="times" w:hAnsi="times"/>
                <w:position w:val="5"/>
                <w:sz w:val="11"/>
                <w:sz w:val="14"/>
              </w:rPr>
            </w:pPr>
            <w:r>
              <w:rPr>
                <w:rFonts w:ascii="times" w:hAnsi="times"/>
                <w:position w:val="5"/>
                <w:sz w:val="11"/>
                <w:sz w:val="14"/>
              </w:rPr>
              <w:t>(i)</w:t>
            </w:r>
          </w:p>
        </w:tc>
      </w:tr>
    </w:tbl>
    <w:p>
      <w:pPr>
        <w:pStyle w:val="HorizontalLine"/>
        <w:numPr>
          <w:ilvl w:val="0"/>
          <w:numId w:val="0"/>
        </w:numPr>
        <w:pBdr>
          <w:bottom w:val="single" w:sz="6" w:space="0" w:color="000000"/>
        </w:pBdr>
        <w:ind w:left="707" w:right="8981" w:hanging="0"/>
        <w:jc w:val="left"/>
        <w:rPr/>
      </w:pPr>
      <w:r>
        <w:rPr/>
      </w:r>
    </w:p>
    <w:p>
      <w:pPr>
        <w:pStyle w:val="TextBody"/>
        <w:numPr>
          <w:ilvl w:val="0"/>
          <w:numId w:val="0"/>
        </w:numPr>
        <w:ind w:left="1414" w:hanging="0"/>
        <w:jc w:val="both"/>
        <w:rPr>
          <w:rFonts w:ascii="times" w:hAnsi="times"/>
          <w:sz w:val="14"/>
        </w:rPr>
      </w:pPr>
      <w:r>
        <w:rPr>
          <w:rFonts w:ascii="times" w:hAnsi="times"/>
          <w:sz w:val="14"/>
        </w:rPr>
        <w:t xml:space="preserve">Notes: </w:t>
      </w:r>
    </w:p>
    <w:p>
      <w:pPr>
        <w:pStyle w:val="ListHeading"/>
        <w:numPr>
          <w:ilvl w:val="0"/>
          <w:numId w:val="0"/>
        </w:numPr>
        <w:spacing w:before="0" w:after="0"/>
        <w:ind w:left="1414" w:right="0" w:hanging="0"/>
        <w:jc w:val="left"/>
        <w:rPr>
          <w:rFonts w:ascii="times" w:hAnsi="times"/>
          <w:sz w:val="14"/>
        </w:rPr>
      </w:pPr>
      <w:r>
        <w:rPr>
          <w:rFonts w:ascii="times" w:hAnsi="times"/>
          <w:sz w:val="14"/>
        </w:rPr>
        <w:t>(i)</w:t>
      </w:r>
    </w:p>
    <w:p>
      <w:pPr>
        <w:pStyle w:val="ListContents"/>
        <w:numPr>
          <w:ilvl w:val="0"/>
          <w:numId w:val="0"/>
        </w:numPr>
        <w:spacing w:before="0" w:after="283"/>
        <w:ind w:left="1981" w:right="0" w:hanging="0"/>
        <w:jc w:val="both"/>
        <w:rPr>
          <w:rFonts w:ascii="times" w:hAnsi="times"/>
          <w:sz w:val="14"/>
        </w:rPr>
      </w:pPr>
      <w:r>
        <w:rPr>
          <w:rFonts w:ascii="times" w:hAnsi="times"/>
          <w:sz w:val="14"/>
        </w:rPr>
        <w:t xml:space="preserve">Estimated average remaining service life for the Executives Plan was developed for individual senior officers. </w:t>
      </w:r>
    </w:p>
    <w:p>
      <w:pPr>
        <w:pStyle w:val="TextBody"/>
        <w:numPr>
          <w:ilvl w:val="0"/>
          <w:numId w:val="0"/>
        </w:numPr>
        <w:ind w:left="1414" w:hanging="0"/>
        <w:jc w:val="both"/>
        <w:rPr>
          <w:rFonts w:ascii="times" w:hAnsi="times"/>
          <w:sz w:val="14"/>
        </w:rPr>
      </w:pPr>
      <w:r>
        <w:rPr>
          <w:rFonts w:ascii="times" w:hAnsi="times"/>
          <w:sz w:val="14"/>
        </w:rPr>
        <w:t xml:space="preserve">The estimated benefits to be paid from each plan in the next ten years are presented below. As the Employees Plan was settled in 2008, no benefits are payable: </w:t>
      </w:r>
    </w:p>
    <w:tbl>
      <w:tblPr>
        <w:tblW w:w="5000" w:type="pct"/>
        <w:jc w:val="center"/>
        <w:tblInd w:w="0" w:type="dxa"/>
        <w:tblCellMar>
          <w:top w:w="0" w:type="dxa"/>
          <w:left w:w="0" w:type="dxa"/>
          <w:bottom w:w="0" w:type="dxa"/>
          <w:right w:w="0" w:type="dxa"/>
        </w:tblCellMar>
      </w:tblPr>
      <w:tblGrid>
        <w:gridCol w:w="2032"/>
        <w:gridCol w:w="3070"/>
        <w:gridCol w:w="762"/>
        <w:gridCol w:w="402"/>
        <w:gridCol w:w="3176"/>
        <w:gridCol w:w="763"/>
      </w:tblGrid>
      <w:tr>
        <w:trPr/>
        <w:tc>
          <w:tcPr>
            <w:tcW w:w="2032" w:type="dxa"/>
            <w:tcBorders/>
            <w:shd w:fill="auto" w:val="clear"/>
            <w:vAlign w:val="center"/>
          </w:tcPr>
          <w:p>
            <w:pPr>
              <w:pStyle w:val="TableContents"/>
              <w:spacing w:before="0" w:after="283"/>
              <w:rPr>
                <w:sz w:val="4"/>
                <w:szCs w:val="4"/>
              </w:rPr>
            </w:pPr>
            <w:r>
              <w:rPr>
                <w:sz w:val="4"/>
                <w:szCs w:val="4"/>
              </w:rPr>
            </w:r>
          </w:p>
        </w:tc>
        <w:tc>
          <w:tcPr>
            <w:tcW w:w="3070" w:type="dxa"/>
            <w:tcBorders/>
            <w:shd w:fill="auto" w:val="clear"/>
            <w:vAlign w:val="center"/>
          </w:tcPr>
          <w:p>
            <w:pPr>
              <w:pStyle w:val="TableContents"/>
              <w:spacing w:before="0" w:after="283"/>
              <w:rPr>
                <w:sz w:val="4"/>
                <w:szCs w:val="4"/>
              </w:rPr>
            </w:pPr>
            <w:r>
              <w:rPr>
                <w:sz w:val="4"/>
                <w:szCs w:val="4"/>
              </w:rPr>
            </w:r>
          </w:p>
        </w:tc>
        <w:tc>
          <w:tcPr>
            <w:tcW w:w="762" w:type="dxa"/>
            <w:tcBorders/>
            <w:shd w:fill="auto" w:val="clear"/>
            <w:vAlign w:val="center"/>
          </w:tcPr>
          <w:p>
            <w:pPr>
              <w:pStyle w:val="TableContents"/>
              <w:spacing w:before="0" w:after="283"/>
              <w:rPr>
                <w:sz w:val="4"/>
                <w:szCs w:val="4"/>
              </w:rPr>
            </w:pPr>
            <w:r>
              <w:rPr>
                <w:sz w:val="4"/>
                <w:szCs w:val="4"/>
              </w:rPr>
            </w:r>
          </w:p>
        </w:tc>
        <w:tc>
          <w:tcPr>
            <w:tcW w:w="402" w:type="dxa"/>
            <w:tcBorders/>
            <w:shd w:fill="auto" w:val="clear"/>
            <w:vAlign w:val="center"/>
          </w:tcPr>
          <w:p>
            <w:pPr>
              <w:pStyle w:val="TableContents"/>
              <w:spacing w:before="0" w:after="283"/>
              <w:rPr>
                <w:sz w:val="4"/>
                <w:szCs w:val="4"/>
              </w:rPr>
            </w:pPr>
            <w:r>
              <w:rPr>
                <w:sz w:val="4"/>
                <w:szCs w:val="4"/>
              </w:rPr>
            </w:r>
          </w:p>
        </w:tc>
        <w:tc>
          <w:tcPr>
            <w:tcW w:w="3176" w:type="dxa"/>
            <w:tcBorders/>
            <w:shd w:fill="auto" w:val="clear"/>
            <w:vAlign w:val="center"/>
          </w:tcPr>
          <w:p>
            <w:pPr>
              <w:pStyle w:val="TableContents"/>
              <w:spacing w:before="0" w:after="283"/>
              <w:rPr>
                <w:sz w:val="4"/>
                <w:szCs w:val="4"/>
              </w:rPr>
            </w:pPr>
            <w:r>
              <w:rPr>
                <w:sz w:val="4"/>
                <w:szCs w:val="4"/>
              </w:rPr>
            </w:r>
          </w:p>
        </w:tc>
        <w:tc>
          <w:tcPr>
            <w:tcW w:w="763" w:type="dxa"/>
            <w:tcBorders/>
            <w:shd w:fill="auto" w:val="clear"/>
            <w:vAlign w:val="center"/>
          </w:tcPr>
          <w:p>
            <w:pPr>
              <w:pStyle w:val="TableContents"/>
              <w:spacing w:before="0" w:after="283"/>
              <w:rPr>
                <w:sz w:val="4"/>
                <w:szCs w:val="4"/>
              </w:rPr>
            </w:pPr>
            <w:r>
              <w:rPr>
                <w:sz w:val="4"/>
                <w:szCs w:val="4"/>
              </w:rPr>
            </w:r>
          </w:p>
        </w:tc>
      </w:tr>
      <w:tr>
        <w:trPr/>
        <w:tc>
          <w:tcPr>
            <w:tcW w:w="2032" w:type="dxa"/>
            <w:tcBorders/>
            <w:shd w:fill="auto" w:val="clear"/>
            <w:vAlign w:val="bottom"/>
          </w:tcPr>
          <w:p>
            <w:pPr>
              <w:pStyle w:val="TableHeading"/>
              <w:suppressLineNumbers/>
              <w:spacing w:before="0" w:after="283"/>
              <w:jc w:val="center"/>
              <w:rPr/>
            </w:pPr>
            <w:r>
              <w:rPr/>
              <w:t> </w:t>
            </w:r>
          </w:p>
        </w:tc>
        <w:tc>
          <w:tcPr>
            <w:tcW w:w="3070" w:type="dxa"/>
            <w:tcBorders/>
            <w:shd w:fill="auto" w:val="clear"/>
            <w:vAlign w:val="bottom"/>
          </w:tcPr>
          <w:p>
            <w:pPr>
              <w:pStyle w:val="TableHeading"/>
              <w:spacing w:before="0" w:after="283"/>
              <w:jc w:val="left"/>
              <w:rPr/>
            </w:pPr>
            <w:r>
              <w:rPr/>
              <w:t> </w:t>
            </w:r>
          </w:p>
        </w:tc>
        <w:tc>
          <w:tcPr>
            <w:tcW w:w="762" w:type="dxa"/>
            <w:tcBorders/>
            <w:shd w:fill="auto" w:val="clear"/>
            <w:vAlign w:val="bottom"/>
          </w:tcPr>
          <w:p>
            <w:pPr>
              <w:pStyle w:val="TableHeading"/>
              <w:suppressLineNumbers/>
              <w:spacing w:before="0" w:after="283"/>
              <w:jc w:val="center"/>
              <w:rPr/>
            </w:pPr>
            <w:r>
              <w:rPr/>
              <w:t> </w:t>
            </w:r>
          </w:p>
        </w:tc>
        <w:tc>
          <w:tcPr>
            <w:tcW w:w="3578" w:type="dxa"/>
            <w:gridSpan w:val="2"/>
            <w:tcBorders>
              <w:bottom w:val="single" w:sz="8" w:space="0" w:color="000000"/>
            </w:tcBorders>
            <w:shd w:fill="auto" w:val="clear"/>
            <w:tcMar>
              <w:bottom w:w="28" w:type="dxa"/>
            </w:tcMar>
            <w:vAlign w:val="bottom"/>
          </w:tcPr>
          <w:p>
            <w:pPr>
              <w:pStyle w:val="TableHeading"/>
              <w:spacing w:before="0" w:after="283"/>
              <w:jc w:val="center"/>
              <w:rPr>
                <w:rFonts w:ascii="times" w:hAnsi="times"/>
                <w:b/>
                <w:sz w:val="14"/>
              </w:rPr>
            </w:pPr>
            <w:r>
              <w:rPr>
                <w:rFonts w:ascii="times" w:hAnsi="times"/>
                <w:b/>
                <w:sz w:val="14"/>
              </w:rPr>
              <w:t xml:space="preserve">Executives </w:t>
            </w:r>
          </w:p>
        </w:tc>
        <w:tc>
          <w:tcPr>
            <w:tcW w:w="763" w:type="dxa"/>
            <w:tcBorders/>
            <w:shd w:fill="auto" w:val="clear"/>
            <w:vAlign w:val="bottom"/>
          </w:tcPr>
          <w:p>
            <w:pPr>
              <w:pStyle w:val="TableHeading"/>
              <w:suppressLineNumbers/>
              <w:spacing w:before="0" w:after="283"/>
              <w:jc w:val="center"/>
              <w:rPr/>
            </w:pPr>
            <w:r>
              <w:rPr/>
              <w:t> </w:t>
            </w:r>
          </w:p>
        </w:tc>
      </w:tr>
      <w:tr>
        <w:trPr/>
        <w:tc>
          <w:tcPr>
            <w:tcW w:w="2032" w:type="dxa"/>
            <w:tcBorders/>
            <w:shd w:fill="CCEEFF" w:val="clear"/>
          </w:tcPr>
          <w:p>
            <w:pPr>
              <w:pStyle w:val="TableContents"/>
              <w:spacing w:before="0" w:after="283"/>
              <w:rPr/>
            </w:pPr>
            <w:r>
              <w:rPr/>
              <w:t> </w:t>
            </w:r>
          </w:p>
        </w:tc>
        <w:tc>
          <w:tcPr>
            <w:tcW w:w="3070" w:type="dxa"/>
            <w:tcBorders/>
            <w:shd w:fill="CCEEFF" w:val="clear"/>
            <w:vAlign w:val="bottom"/>
          </w:tcPr>
          <w:p>
            <w:pPr>
              <w:pStyle w:val="TableContents"/>
              <w:spacing w:before="0" w:after="283"/>
              <w:ind w:left="160" w:right="0" w:hanging="160"/>
              <w:rPr>
                <w:rFonts w:ascii="times" w:hAnsi="times"/>
                <w:sz w:val="14"/>
              </w:rPr>
            </w:pPr>
            <w:r>
              <w:rPr>
                <w:rFonts w:ascii="times" w:hAnsi="times"/>
                <w:sz w:val="14"/>
              </w:rPr>
              <w:t>2010</w:t>
            </w:r>
          </w:p>
        </w:tc>
        <w:tc>
          <w:tcPr>
            <w:tcW w:w="762" w:type="dxa"/>
            <w:tcBorders/>
            <w:shd w:fill="CCEEFF" w:val="clear"/>
            <w:vAlign w:val="bottom"/>
          </w:tcPr>
          <w:p>
            <w:pPr>
              <w:pStyle w:val="TableContents"/>
              <w:spacing w:before="0" w:after="283"/>
              <w:rPr/>
            </w:pPr>
            <w:r>
              <w:rPr/>
              <w:t> </w:t>
            </w:r>
          </w:p>
        </w:tc>
        <w:tc>
          <w:tcPr>
            <w:tcW w:w="402" w:type="dxa"/>
            <w:tcBorders/>
            <w:shd w:fill="CCEEFF" w:val="clear"/>
            <w:vAlign w:val="bottom"/>
          </w:tcPr>
          <w:p>
            <w:pPr>
              <w:pStyle w:val="TableContents"/>
              <w:spacing w:before="0" w:after="283"/>
              <w:jc w:val="right"/>
              <w:rPr>
                <w:rFonts w:ascii="times" w:hAnsi="times"/>
                <w:sz w:val="14"/>
              </w:rPr>
            </w:pPr>
            <w:r>
              <w:rPr>
                <w:rFonts w:ascii="times" w:hAnsi="times"/>
                <w:sz w:val="14"/>
              </w:rPr>
              <w:t>$</w:t>
            </w:r>
          </w:p>
        </w:tc>
        <w:tc>
          <w:tcPr>
            <w:tcW w:w="3176" w:type="dxa"/>
            <w:tcBorders/>
            <w:shd w:fill="CCEEFF" w:val="clear"/>
            <w:vAlign w:val="bottom"/>
          </w:tcPr>
          <w:p>
            <w:pPr>
              <w:pStyle w:val="TableContents"/>
              <w:spacing w:before="0" w:after="283"/>
              <w:jc w:val="right"/>
              <w:rPr>
                <w:rFonts w:ascii="times" w:hAnsi="times"/>
                <w:sz w:val="14"/>
              </w:rPr>
            </w:pPr>
            <w:r>
              <w:rPr>
                <w:rFonts w:ascii="times" w:hAnsi="times"/>
                <w:sz w:val="14"/>
              </w:rPr>
              <w:t>112</w:t>
            </w:r>
          </w:p>
        </w:tc>
        <w:tc>
          <w:tcPr>
            <w:tcW w:w="763" w:type="dxa"/>
            <w:tcBorders/>
            <w:shd w:fill="CCEEFF" w:val="clear"/>
            <w:vAlign w:val="bottom"/>
          </w:tcPr>
          <w:p>
            <w:pPr>
              <w:pStyle w:val="TableContents"/>
              <w:spacing w:before="0" w:after="283"/>
              <w:rPr/>
            </w:pPr>
            <w:r>
              <w:rPr/>
              <w:t> </w:t>
            </w:r>
          </w:p>
        </w:tc>
      </w:tr>
      <w:tr>
        <w:trPr/>
        <w:tc>
          <w:tcPr>
            <w:tcW w:w="2032" w:type="dxa"/>
            <w:tcBorders/>
            <w:shd w:fill="FFFFFF" w:val="clear"/>
          </w:tcPr>
          <w:p>
            <w:pPr>
              <w:pStyle w:val="TableContents"/>
              <w:spacing w:before="0" w:after="283"/>
              <w:rPr/>
            </w:pPr>
            <w:r>
              <w:rPr/>
              <w:t> </w:t>
            </w:r>
          </w:p>
        </w:tc>
        <w:tc>
          <w:tcPr>
            <w:tcW w:w="3070" w:type="dxa"/>
            <w:tcBorders/>
            <w:shd w:fill="FFFFFF" w:val="clear"/>
            <w:vAlign w:val="bottom"/>
          </w:tcPr>
          <w:p>
            <w:pPr>
              <w:pStyle w:val="TableContents"/>
              <w:spacing w:before="0" w:after="283"/>
              <w:ind w:left="160" w:right="0" w:hanging="160"/>
              <w:rPr>
                <w:rFonts w:ascii="times" w:hAnsi="times"/>
                <w:sz w:val="14"/>
              </w:rPr>
            </w:pPr>
            <w:r>
              <w:rPr>
                <w:rFonts w:ascii="times" w:hAnsi="times"/>
                <w:sz w:val="14"/>
              </w:rPr>
              <w:t>2011</w:t>
            </w:r>
          </w:p>
        </w:tc>
        <w:tc>
          <w:tcPr>
            <w:tcW w:w="762" w:type="dxa"/>
            <w:tcBorders/>
            <w:shd w:fill="FFFFFF" w:val="clear"/>
            <w:vAlign w:val="bottom"/>
          </w:tcPr>
          <w:p>
            <w:pPr>
              <w:pStyle w:val="TableContents"/>
              <w:spacing w:before="0" w:after="283"/>
              <w:rPr/>
            </w:pPr>
            <w:r>
              <w:rPr/>
              <w:t> </w:t>
            </w:r>
          </w:p>
        </w:tc>
        <w:tc>
          <w:tcPr>
            <w:tcW w:w="402" w:type="dxa"/>
            <w:tcBorders/>
            <w:shd w:fill="FFFFFF" w:val="clear"/>
            <w:vAlign w:val="bottom"/>
          </w:tcPr>
          <w:p>
            <w:pPr>
              <w:pStyle w:val="TableContents"/>
              <w:spacing w:before="0" w:after="283"/>
              <w:jc w:val="right"/>
              <w:rPr>
                <w:rFonts w:ascii="times" w:hAnsi="times"/>
                <w:sz w:val="14"/>
              </w:rPr>
            </w:pPr>
            <w:r>
              <w:rPr>
                <w:rFonts w:ascii="times" w:hAnsi="times"/>
                <w:sz w:val="14"/>
              </w:rPr>
              <w:t>$</w:t>
            </w:r>
          </w:p>
        </w:tc>
        <w:tc>
          <w:tcPr>
            <w:tcW w:w="3176" w:type="dxa"/>
            <w:tcBorders/>
            <w:shd w:fill="FFFFFF" w:val="clear"/>
            <w:vAlign w:val="bottom"/>
          </w:tcPr>
          <w:p>
            <w:pPr>
              <w:pStyle w:val="TableContents"/>
              <w:spacing w:before="0" w:after="283"/>
              <w:jc w:val="right"/>
              <w:rPr>
                <w:rFonts w:ascii="times" w:hAnsi="times"/>
                <w:sz w:val="14"/>
              </w:rPr>
            </w:pPr>
            <w:r>
              <w:rPr>
                <w:rFonts w:ascii="times" w:hAnsi="times"/>
                <w:sz w:val="14"/>
              </w:rPr>
              <w:t>112</w:t>
            </w:r>
          </w:p>
        </w:tc>
        <w:tc>
          <w:tcPr>
            <w:tcW w:w="763" w:type="dxa"/>
            <w:tcBorders/>
            <w:shd w:fill="FFFFFF" w:val="clear"/>
            <w:vAlign w:val="bottom"/>
          </w:tcPr>
          <w:p>
            <w:pPr>
              <w:pStyle w:val="TableContents"/>
              <w:spacing w:before="0" w:after="283"/>
              <w:rPr/>
            </w:pPr>
            <w:r>
              <w:rPr/>
              <w:t> </w:t>
            </w:r>
          </w:p>
        </w:tc>
      </w:tr>
      <w:tr>
        <w:trPr/>
        <w:tc>
          <w:tcPr>
            <w:tcW w:w="2032" w:type="dxa"/>
            <w:tcBorders/>
            <w:shd w:fill="CCEEFF" w:val="clear"/>
          </w:tcPr>
          <w:p>
            <w:pPr>
              <w:pStyle w:val="TableContents"/>
              <w:spacing w:before="0" w:after="283"/>
              <w:rPr/>
            </w:pPr>
            <w:r>
              <w:rPr/>
              <w:t> </w:t>
            </w:r>
          </w:p>
        </w:tc>
        <w:tc>
          <w:tcPr>
            <w:tcW w:w="3070" w:type="dxa"/>
            <w:tcBorders/>
            <w:shd w:fill="CCEEFF" w:val="clear"/>
            <w:vAlign w:val="bottom"/>
          </w:tcPr>
          <w:p>
            <w:pPr>
              <w:pStyle w:val="TableContents"/>
              <w:spacing w:before="0" w:after="283"/>
              <w:ind w:left="160" w:right="0" w:hanging="160"/>
              <w:rPr>
                <w:rFonts w:ascii="times" w:hAnsi="times"/>
                <w:sz w:val="14"/>
              </w:rPr>
            </w:pPr>
            <w:r>
              <w:rPr>
                <w:rFonts w:ascii="times" w:hAnsi="times"/>
                <w:sz w:val="14"/>
              </w:rPr>
              <w:t>2012</w:t>
            </w:r>
          </w:p>
        </w:tc>
        <w:tc>
          <w:tcPr>
            <w:tcW w:w="762" w:type="dxa"/>
            <w:tcBorders/>
            <w:shd w:fill="CCEEFF" w:val="clear"/>
            <w:vAlign w:val="bottom"/>
          </w:tcPr>
          <w:p>
            <w:pPr>
              <w:pStyle w:val="TableContents"/>
              <w:spacing w:before="0" w:after="283"/>
              <w:rPr/>
            </w:pPr>
            <w:r>
              <w:rPr/>
              <w:t> </w:t>
            </w:r>
          </w:p>
        </w:tc>
        <w:tc>
          <w:tcPr>
            <w:tcW w:w="402" w:type="dxa"/>
            <w:tcBorders/>
            <w:shd w:fill="CCEEFF" w:val="clear"/>
            <w:vAlign w:val="bottom"/>
          </w:tcPr>
          <w:p>
            <w:pPr>
              <w:pStyle w:val="TableContents"/>
              <w:spacing w:before="0" w:after="283"/>
              <w:jc w:val="right"/>
              <w:rPr>
                <w:rFonts w:ascii="times" w:hAnsi="times"/>
                <w:sz w:val="14"/>
              </w:rPr>
            </w:pPr>
            <w:r>
              <w:rPr>
                <w:rFonts w:ascii="times" w:hAnsi="times"/>
                <w:sz w:val="14"/>
              </w:rPr>
              <w:t>$</w:t>
            </w:r>
          </w:p>
        </w:tc>
        <w:tc>
          <w:tcPr>
            <w:tcW w:w="3176" w:type="dxa"/>
            <w:tcBorders/>
            <w:shd w:fill="CCEEFF" w:val="clear"/>
            <w:vAlign w:val="bottom"/>
          </w:tcPr>
          <w:p>
            <w:pPr>
              <w:pStyle w:val="TableContents"/>
              <w:spacing w:before="0" w:after="283"/>
              <w:jc w:val="right"/>
              <w:rPr>
                <w:rFonts w:ascii="times" w:hAnsi="times"/>
                <w:sz w:val="14"/>
              </w:rPr>
            </w:pPr>
            <w:r>
              <w:rPr>
                <w:rFonts w:ascii="times" w:hAnsi="times"/>
                <w:sz w:val="14"/>
              </w:rPr>
              <w:t>371</w:t>
            </w:r>
          </w:p>
        </w:tc>
        <w:tc>
          <w:tcPr>
            <w:tcW w:w="763" w:type="dxa"/>
            <w:tcBorders/>
            <w:shd w:fill="CCEEFF" w:val="clear"/>
            <w:vAlign w:val="bottom"/>
          </w:tcPr>
          <w:p>
            <w:pPr>
              <w:pStyle w:val="TableContents"/>
              <w:spacing w:before="0" w:after="283"/>
              <w:rPr/>
            </w:pPr>
            <w:r>
              <w:rPr/>
              <w:t> </w:t>
            </w:r>
          </w:p>
        </w:tc>
      </w:tr>
      <w:tr>
        <w:trPr/>
        <w:tc>
          <w:tcPr>
            <w:tcW w:w="2032" w:type="dxa"/>
            <w:tcBorders/>
            <w:shd w:fill="FFFFFF" w:val="clear"/>
          </w:tcPr>
          <w:p>
            <w:pPr>
              <w:pStyle w:val="TableContents"/>
              <w:spacing w:before="0" w:after="283"/>
              <w:rPr/>
            </w:pPr>
            <w:r>
              <w:rPr/>
              <w:t> </w:t>
            </w:r>
          </w:p>
        </w:tc>
        <w:tc>
          <w:tcPr>
            <w:tcW w:w="3070" w:type="dxa"/>
            <w:tcBorders/>
            <w:shd w:fill="FFFFFF" w:val="clear"/>
            <w:vAlign w:val="bottom"/>
          </w:tcPr>
          <w:p>
            <w:pPr>
              <w:pStyle w:val="TableContents"/>
              <w:spacing w:before="0" w:after="283"/>
              <w:ind w:left="160" w:right="0" w:hanging="160"/>
              <w:rPr>
                <w:rFonts w:ascii="times" w:hAnsi="times"/>
                <w:sz w:val="14"/>
              </w:rPr>
            </w:pPr>
            <w:r>
              <w:rPr>
                <w:rFonts w:ascii="times" w:hAnsi="times"/>
                <w:sz w:val="14"/>
              </w:rPr>
              <w:t>2013</w:t>
            </w:r>
          </w:p>
        </w:tc>
        <w:tc>
          <w:tcPr>
            <w:tcW w:w="762" w:type="dxa"/>
            <w:tcBorders/>
            <w:shd w:fill="FFFFFF" w:val="clear"/>
            <w:vAlign w:val="bottom"/>
          </w:tcPr>
          <w:p>
            <w:pPr>
              <w:pStyle w:val="TableContents"/>
              <w:spacing w:before="0" w:after="283"/>
              <w:rPr/>
            </w:pPr>
            <w:r>
              <w:rPr/>
              <w:t> </w:t>
            </w:r>
          </w:p>
        </w:tc>
        <w:tc>
          <w:tcPr>
            <w:tcW w:w="402" w:type="dxa"/>
            <w:tcBorders/>
            <w:shd w:fill="FFFFFF" w:val="clear"/>
            <w:vAlign w:val="bottom"/>
          </w:tcPr>
          <w:p>
            <w:pPr>
              <w:pStyle w:val="TableContents"/>
              <w:spacing w:before="0" w:after="283"/>
              <w:jc w:val="right"/>
              <w:rPr>
                <w:rFonts w:ascii="times" w:hAnsi="times"/>
                <w:sz w:val="14"/>
              </w:rPr>
            </w:pPr>
            <w:r>
              <w:rPr>
                <w:rFonts w:ascii="times" w:hAnsi="times"/>
                <w:sz w:val="14"/>
              </w:rPr>
              <w:t>$</w:t>
            </w:r>
          </w:p>
        </w:tc>
        <w:tc>
          <w:tcPr>
            <w:tcW w:w="3176" w:type="dxa"/>
            <w:tcBorders/>
            <w:shd w:fill="FFFFFF" w:val="clear"/>
            <w:vAlign w:val="bottom"/>
          </w:tcPr>
          <w:p>
            <w:pPr>
              <w:pStyle w:val="TableContents"/>
              <w:spacing w:before="0" w:after="283"/>
              <w:jc w:val="right"/>
              <w:rPr>
                <w:rFonts w:ascii="times" w:hAnsi="times"/>
                <w:sz w:val="14"/>
              </w:rPr>
            </w:pPr>
            <w:r>
              <w:rPr>
                <w:rFonts w:ascii="times" w:hAnsi="times"/>
                <w:sz w:val="14"/>
              </w:rPr>
              <w:t>422</w:t>
            </w:r>
          </w:p>
        </w:tc>
        <w:tc>
          <w:tcPr>
            <w:tcW w:w="763" w:type="dxa"/>
            <w:tcBorders/>
            <w:shd w:fill="FFFFFF" w:val="clear"/>
            <w:vAlign w:val="bottom"/>
          </w:tcPr>
          <w:p>
            <w:pPr>
              <w:pStyle w:val="TableContents"/>
              <w:spacing w:before="0" w:after="283"/>
              <w:rPr/>
            </w:pPr>
            <w:r>
              <w:rPr/>
              <w:t> </w:t>
            </w:r>
          </w:p>
        </w:tc>
      </w:tr>
      <w:tr>
        <w:trPr/>
        <w:tc>
          <w:tcPr>
            <w:tcW w:w="2032" w:type="dxa"/>
            <w:tcBorders/>
            <w:shd w:fill="CCEEFF" w:val="clear"/>
          </w:tcPr>
          <w:p>
            <w:pPr>
              <w:pStyle w:val="TableContents"/>
              <w:spacing w:before="0" w:after="283"/>
              <w:rPr/>
            </w:pPr>
            <w:r>
              <w:rPr/>
              <w:t> </w:t>
            </w:r>
          </w:p>
        </w:tc>
        <w:tc>
          <w:tcPr>
            <w:tcW w:w="3070" w:type="dxa"/>
            <w:tcBorders/>
            <w:shd w:fill="CCEEFF" w:val="clear"/>
            <w:vAlign w:val="bottom"/>
          </w:tcPr>
          <w:p>
            <w:pPr>
              <w:pStyle w:val="TableContents"/>
              <w:spacing w:before="0" w:after="283"/>
              <w:ind w:left="160" w:right="0" w:hanging="160"/>
              <w:rPr>
                <w:rFonts w:ascii="times" w:hAnsi="times"/>
                <w:sz w:val="14"/>
              </w:rPr>
            </w:pPr>
            <w:r>
              <w:rPr>
                <w:rFonts w:ascii="times" w:hAnsi="times"/>
                <w:sz w:val="14"/>
              </w:rPr>
              <w:t>2014</w:t>
            </w:r>
          </w:p>
        </w:tc>
        <w:tc>
          <w:tcPr>
            <w:tcW w:w="762" w:type="dxa"/>
            <w:tcBorders/>
            <w:shd w:fill="CCEEFF" w:val="clear"/>
            <w:vAlign w:val="bottom"/>
          </w:tcPr>
          <w:p>
            <w:pPr>
              <w:pStyle w:val="TableContents"/>
              <w:spacing w:before="0" w:after="283"/>
              <w:rPr/>
            </w:pPr>
            <w:r>
              <w:rPr/>
              <w:t> </w:t>
            </w:r>
          </w:p>
        </w:tc>
        <w:tc>
          <w:tcPr>
            <w:tcW w:w="402" w:type="dxa"/>
            <w:tcBorders/>
            <w:shd w:fill="CCEEFF" w:val="clear"/>
            <w:vAlign w:val="bottom"/>
          </w:tcPr>
          <w:p>
            <w:pPr>
              <w:pStyle w:val="TableContents"/>
              <w:spacing w:before="0" w:after="283"/>
              <w:jc w:val="right"/>
              <w:rPr>
                <w:rFonts w:ascii="times" w:hAnsi="times"/>
                <w:sz w:val="14"/>
              </w:rPr>
            </w:pPr>
            <w:r>
              <w:rPr>
                <w:rFonts w:ascii="times" w:hAnsi="times"/>
                <w:sz w:val="14"/>
              </w:rPr>
              <w:t>$</w:t>
            </w:r>
          </w:p>
        </w:tc>
        <w:tc>
          <w:tcPr>
            <w:tcW w:w="3176" w:type="dxa"/>
            <w:tcBorders/>
            <w:shd w:fill="CCEEFF" w:val="clear"/>
            <w:vAlign w:val="bottom"/>
          </w:tcPr>
          <w:p>
            <w:pPr>
              <w:pStyle w:val="TableContents"/>
              <w:spacing w:before="0" w:after="283"/>
              <w:jc w:val="right"/>
              <w:rPr>
                <w:rFonts w:ascii="times" w:hAnsi="times"/>
                <w:sz w:val="14"/>
              </w:rPr>
            </w:pPr>
            <w:r>
              <w:rPr>
                <w:rFonts w:ascii="times" w:hAnsi="times"/>
                <w:sz w:val="14"/>
              </w:rPr>
              <w:t>422</w:t>
            </w:r>
          </w:p>
        </w:tc>
        <w:tc>
          <w:tcPr>
            <w:tcW w:w="763" w:type="dxa"/>
            <w:tcBorders/>
            <w:shd w:fill="CCEEFF" w:val="clear"/>
            <w:vAlign w:val="bottom"/>
          </w:tcPr>
          <w:p>
            <w:pPr>
              <w:pStyle w:val="TableContents"/>
              <w:spacing w:before="0" w:after="283"/>
              <w:rPr/>
            </w:pPr>
            <w:r>
              <w:rPr/>
              <w:t> </w:t>
            </w:r>
          </w:p>
        </w:tc>
      </w:tr>
      <w:tr>
        <w:trPr/>
        <w:tc>
          <w:tcPr>
            <w:tcW w:w="2032" w:type="dxa"/>
            <w:tcBorders/>
            <w:shd w:fill="FFFFFF" w:val="clear"/>
          </w:tcPr>
          <w:p>
            <w:pPr>
              <w:pStyle w:val="TableContents"/>
              <w:spacing w:before="0" w:after="283"/>
              <w:rPr/>
            </w:pPr>
            <w:r>
              <w:rPr/>
              <w:t> </w:t>
            </w:r>
          </w:p>
        </w:tc>
        <w:tc>
          <w:tcPr>
            <w:tcW w:w="3070" w:type="dxa"/>
            <w:tcBorders/>
            <w:shd w:fill="FFFFFF" w:val="clear"/>
            <w:vAlign w:val="bottom"/>
          </w:tcPr>
          <w:p>
            <w:pPr>
              <w:pStyle w:val="TableContents"/>
              <w:spacing w:before="0" w:after="283"/>
              <w:ind w:left="160" w:right="0" w:hanging="160"/>
              <w:rPr>
                <w:rFonts w:ascii="times" w:hAnsi="times"/>
                <w:sz w:val="14"/>
              </w:rPr>
            </w:pPr>
            <w:r>
              <w:rPr>
                <w:rFonts w:ascii="times" w:hAnsi="times"/>
                <w:sz w:val="14"/>
              </w:rPr>
              <w:t>2015 - 2019</w:t>
            </w:r>
          </w:p>
        </w:tc>
        <w:tc>
          <w:tcPr>
            <w:tcW w:w="762" w:type="dxa"/>
            <w:tcBorders/>
            <w:shd w:fill="FFFFFF" w:val="clear"/>
            <w:vAlign w:val="bottom"/>
          </w:tcPr>
          <w:p>
            <w:pPr>
              <w:pStyle w:val="TableContents"/>
              <w:spacing w:before="0" w:after="283"/>
              <w:rPr/>
            </w:pPr>
            <w:r>
              <w:rPr/>
              <w:t> </w:t>
            </w:r>
          </w:p>
        </w:tc>
        <w:tc>
          <w:tcPr>
            <w:tcW w:w="402" w:type="dxa"/>
            <w:tcBorders/>
            <w:shd w:fill="FFFFFF" w:val="clear"/>
            <w:vAlign w:val="bottom"/>
          </w:tcPr>
          <w:p>
            <w:pPr>
              <w:pStyle w:val="TableContents"/>
              <w:spacing w:before="0" w:after="283"/>
              <w:jc w:val="right"/>
              <w:rPr>
                <w:rFonts w:ascii="times" w:hAnsi="times"/>
                <w:sz w:val="14"/>
              </w:rPr>
            </w:pPr>
            <w:r>
              <w:rPr>
                <w:rFonts w:ascii="times" w:hAnsi="times"/>
                <w:sz w:val="14"/>
              </w:rPr>
              <w:t>$</w:t>
            </w:r>
          </w:p>
        </w:tc>
        <w:tc>
          <w:tcPr>
            <w:tcW w:w="3176" w:type="dxa"/>
            <w:tcBorders/>
            <w:shd w:fill="FFFFFF" w:val="clear"/>
            <w:vAlign w:val="bottom"/>
          </w:tcPr>
          <w:p>
            <w:pPr>
              <w:pStyle w:val="TableContents"/>
              <w:spacing w:before="0" w:after="283"/>
              <w:jc w:val="right"/>
              <w:rPr>
                <w:rFonts w:ascii="times" w:hAnsi="times"/>
                <w:sz w:val="14"/>
              </w:rPr>
            </w:pPr>
            <w:r>
              <w:rPr>
                <w:rFonts w:ascii="times" w:hAnsi="times"/>
                <w:sz w:val="14"/>
              </w:rPr>
              <w:t>2,746</w:t>
            </w:r>
          </w:p>
        </w:tc>
        <w:tc>
          <w:tcPr>
            <w:tcW w:w="763" w:type="dxa"/>
            <w:tcBorders/>
            <w:shd w:fill="FFFFFF" w:val="clear"/>
            <w:vAlign w:val="bottom"/>
          </w:tcPr>
          <w:p>
            <w:pPr>
              <w:pStyle w:val="TableContents"/>
              <w:spacing w:before="0" w:after="283"/>
              <w:rPr/>
            </w:pPr>
            <w:r>
              <w:rPr/>
              <w:t> </w:t>
            </w:r>
          </w:p>
        </w:tc>
      </w:tr>
    </w:tbl>
    <w:p>
      <w:pPr>
        <w:pStyle w:val="TextBody"/>
        <w:numPr>
          <w:ilvl w:val="0"/>
          <w:numId w:val="0"/>
        </w:numPr>
        <w:ind w:left="1414" w:hanging="0"/>
        <w:jc w:val="both"/>
        <w:rPr>
          <w:rFonts w:ascii="times" w:hAnsi="times"/>
          <w:sz w:val="14"/>
        </w:rPr>
      </w:pPr>
      <w:r>
        <w:rPr>
          <w:rFonts w:ascii="times" w:hAnsi="times"/>
          <w:sz w:val="14"/>
        </w:rPr>
        <w:t xml:space="preserve">In addition to the Employees Plan and the Executives Plan, the Company has two defined contribution pension plans. Under the basic plan (the "Basic Plan"), Agnico-Eagle contributes 5% of each employee's base employment compensation to a defined </w:t>
      </w:r>
    </w:p>
    <w:p>
      <w:pPr>
        <w:pStyle w:val="TextBody"/>
        <w:jc w:val="center"/>
        <w:rPr>
          <w:rFonts w:ascii="times" w:hAnsi="times"/>
          <w:sz w:val="20"/>
        </w:rPr>
      </w:pPr>
      <w:r>
        <w:rPr>
          <w:rFonts w:ascii="times" w:hAnsi="times"/>
          <w:sz w:val="20"/>
        </w:rPr>
        <w:t>163</w:t>
      </w:r>
    </w:p>
    <w:p>
      <w:pPr>
        <w:pStyle w:val="HorizontalLine"/>
        <w:pBdr>
          <w:bottom w:val="single" w:sz="20" w:space="0" w:color="808080"/>
        </w:pBdr>
        <w:rPr/>
      </w:pPr>
      <w:r>
        <w:rPr/>
      </w:r>
      <w:r>
        <w:br w:type="page"/>
      </w:r>
    </w:p>
    <w:p>
      <w:pPr>
        <w:pStyle w:val="TextBody"/>
        <w:jc w:val="center"/>
        <w:rPr>
          <w:rFonts w:ascii="times" w:hAnsi="times"/>
          <w:b/>
          <w:sz w:val="20"/>
        </w:rPr>
      </w:pPr>
      <w:bookmarkStart w:id="386" w:name="page_di79301_1_164"/>
      <w:bookmarkEnd w:id="386"/>
      <w:r>
        <w:rPr>
          <w:rFonts w:ascii="times" w:hAnsi="times"/>
          <w:b/>
          <w:sz w:val="20"/>
        </w:rPr>
        <w:br/>
        <w:t xml:space="preserve">AGNICO-EAGLE MINES LIMITED </w:t>
      </w:r>
    </w:p>
    <w:p>
      <w:pPr>
        <w:pStyle w:val="TextBody"/>
        <w:jc w:val="center"/>
        <w:rPr>
          <w:rFonts w:ascii="times" w:hAnsi="times"/>
          <w:b/>
          <w:sz w:val="20"/>
        </w:rPr>
      </w:pPr>
      <w:r>
        <w:rPr>
          <w:rFonts w:ascii="times" w:hAnsi="times"/>
          <w:b/>
          <w:sz w:val="20"/>
        </w:rPr>
        <w:t xml:space="preserve">NOTES TO CONSOLIDATED FINANCIAL STATEMENTS (Continued) </w:t>
      </w:r>
    </w:p>
    <w:p>
      <w:pPr>
        <w:pStyle w:val="TextBody"/>
        <w:jc w:val="center"/>
        <w:rPr>
          <w:rFonts w:ascii="times" w:hAnsi="times"/>
          <w:b/>
          <w:sz w:val="20"/>
        </w:rPr>
      </w:pPr>
      <w:r>
        <w:rPr>
          <w:rFonts w:ascii="times" w:hAnsi="times"/>
          <w:b/>
          <w:sz w:val="20"/>
        </w:rPr>
        <w:t>(thousands of United States dollars, except per share amounts, unless otherwise indicated)</w:t>
        <w:br/>
        <w:t xml:space="preserve">December 31, 2009 </w:t>
      </w:r>
    </w:p>
    <w:p>
      <w:pPr>
        <w:pStyle w:val="TextBody"/>
        <w:jc w:val="both"/>
        <w:rPr>
          <w:rFonts w:ascii="times" w:hAnsi="times"/>
          <w:b/>
          <w:sz w:val="14"/>
        </w:rPr>
      </w:pPr>
      <w:r>
        <w:rPr>
          <w:rFonts w:ascii="times" w:hAnsi="times"/>
          <w:b/>
          <w:sz w:val="14"/>
        </w:rPr>
        <w:t xml:space="preserve">5.     RECLAMATION PROVISION AND OTHER LIABILITIES (Continued) </w:t>
      </w:r>
    </w:p>
    <w:p>
      <w:pPr>
        <w:pStyle w:val="TextBody"/>
        <w:numPr>
          <w:ilvl w:val="0"/>
          <w:numId w:val="0"/>
        </w:numPr>
        <w:ind w:left="1414" w:hanging="0"/>
        <w:jc w:val="both"/>
        <w:rPr>
          <w:rFonts w:ascii="times" w:hAnsi="times"/>
          <w:sz w:val="14"/>
        </w:rPr>
      </w:pPr>
      <w:r>
        <w:rPr>
          <w:rFonts w:ascii="times" w:hAnsi="times"/>
          <w:sz w:val="14"/>
        </w:rPr>
        <w:t xml:space="preserve">contribution plan. The expense in 2009 was $6.5 million (2008  $5.3 million; 2007  $4.3 million). In addition to the Basic Plan, effective January 1, 2008 the Company adopted the supplemental plan for designated executives at the level of Vice-President or above. Under this plan, an additional 10% of the designated executives' earnings for the year (including salary and short-term bonus) are contributed by the Company. In 2009, $0.9 million (2008  $0.7 million) was contributed to the supplemental plan. </w:t>
      </w:r>
    </w:p>
    <w:p>
      <w:pPr>
        <w:pStyle w:val="TextBody"/>
        <w:jc w:val="both"/>
        <w:rPr>
          <w:rFonts w:ascii="times" w:hAnsi="times"/>
          <w:b/>
          <w:sz w:val="14"/>
        </w:rPr>
      </w:pPr>
      <w:r>
        <w:rPr>
          <w:rFonts w:ascii="times" w:hAnsi="times"/>
          <w:b/>
          <w:sz w:val="14"/>
        </w:rPr>
        <w:t xml:space="preserve">6.     SHAREHOLDERS' EQUITY </w:t>
      </w:r>
    </w:p>
    <w:p>
      <w:pPr>
        <w:pStyle w:val="ListHeading"/>
        <w:numPr>
          <w:ilvl w:val="0"/>
          <w:numId w:val="0"/>
        </w:numPr>
        <w:spacing w:before="0" w:after="0"/>
        <w:ind w:left="707" w:right="0" w:hanging="0"/>
        <w:rPr>
          <w:rFonts w:ascii="times" w:hAnsi="times"/>
          <w:b/>
          <w:i/>
          <w:sz w:val="14"/>
        </w:rPr>
      </w:pPr>
      <w:r>
        <w:rPr>
          <w:rFonts w:ascii="times" w:hAnsi="times"/>
          <w:b/>
          <w:i/>
          <w:sz w:val="14"/>
        </w:rPr>
        <w:t>(a)</w:t>
      </w:r>
    </w:p>
    <w:p>
      <w:pPr>
        <w:pStyle w:val="ListContents"/>
        <w:numPr>
          <w:ilvl w:val="0"/>
          <w:numId w:val="0"/>
        </w:numPr>
        <w:spacing w:before="0" w:after="283"/>
        <w:ind w:left="1274" w:right="0" w:hanging="0"/>
        <w:jc w:val="both"/>
        <w:rPr>
          <w:rFonts w:ascii="times" w:hAnsi="times"/>
          <w:b/>
          <w:i/>
          <w:sz w:val="14"/>
        </w:rPr>
      </w:pPr>
      <w:r>
        <w:rPr>
          <w:rFonts w:ascii="times" w:hAnsi="times"/>
          <w:b/>
          <w:i/>
          <w:sz w:val="14"/>
        </w:rPr>
        <w:t>Common shares</w:t>
      </w:r>
    </w:p>
    <w:p>
      <w:pPr>
        <w:pStyle w:val="TextBody"/>
        <w:numPr>
          <w:ilvl w:val="0"/>
          <w:numId w:val="0"/>
        </w:numPr>
        <w:ind w:left="1414" w:hanging="0"/>
        <w:jc w:val="both"/>
        <w:rPr>
          <w:rFonts w:ascii="times" w:hAnsi="times"/>
          <w:sz w:val="14"/>
        </w:rPr>
      </w:pPr>
      <w:r>
        <w:rPr>
          <w:rFonts w:ascii="times" w:hAnsi="times"/>
          <w:sz w:val="14"/>
        </w:rPr>
        <w:t xml:space="preserve">The Company's authorized capital stock includes an unlimited number of common shares with issued common shares of 156,655,056 (2008  154,808,918), less 29,882 treasury shares related to the restricted share unit plan (2008  nil). </w:t>
      </w:r>
    </w:p>
    <w:p>
      <w:pPr>
        <w:pStyle w:val="TextBody"/>
        <w:numPr>
          <w:ilvl w:val="0"/>
          <w:numId w:val="0"/>
        </w:numPr>
        <w:ind w:left="1414" w:hanging="0"/>
        <w:jc w:val="both"/>
        <w:rPr>
          <w:rFonts w:ascii="times" w:hAnsi="times"/>
          <w:sz w:val="14"/>
        </w:rPr>
      </w:pPr>
      <w:r>
        <w:rPr>
          <w:rFonts w:ascii="times" w:hAnsi="times"/>
          <w:sz w:val="14"/>
        </w:rPr>
        <w:t xml:space="preserve">In 2009, the Company declared dividends on its common shares of $0.18 per share (2008  $0.18 per share; 2007  $0.18 per share). </w:t>
      </w:r>
    </w:p>
    <w:p>
      <w:pPr>
        <w:pStyle w:val="ListHeading"/>
        <w:numPr>
          <w:ilvl w:val="0"/>
          <w:numId w:val="0"/>
        </w:numPr>
        <w:spacing w:before="0" w:after="0"/>
        <w:ind w:left="707" w:right="0" w:hanging="0"/>
        <w:rPr>
          <w:rFonts w:ascii="times" w:hAnsi="times"/>
          <w:b/>
          <w:i/>
          <w:sz w:val="14"/>
        </w:rPr>
      </w:pPr>
      <w:r>
        <w:rPr>
          <w:rFonts w:ascii="times" w:hAnsi="times"/>
          <w:b/>
          <w:i/>
          <w:sz w:val="14"/>
        </w:rPr>
        <w:t>(b)</w:t>
      </w:r>
    </w:p>
    <w:p>
      <w:pPr>
        <w:pStyle w:val="ListContents"/>
        <w:numPr>
          <w:ilvl w:val="0"/>
          <w:numId w:val="0"/>
        </w:numPr>
        <w:spacing w:before="0" w:after="283"/>
        <w:ind w:left="1274" w:right="0" w:hanging="0"/>
        <w:jc w:val="both"/>
        <w:rPr>
          <w:rFonts w:ascii="times" w:hAnsi="times"/>
          <w:b/>
          <w:i/>
          <w:sz w:val="14"/>
        </w:rPr>
      </w:pPr>
      <w:r>
        <w:rPr>
          <w:rFonts w:ascii="times" w:hAnsi="times"/>
          <w:b/>
          <w:i/>
          <w:sz w:val="14"/>
        </w:rPr>
        <w:t>Flow-through common share private placements</w:t>
      </w:r>
    </w:p>
    <w:p>
      <w:pPr>
        <w:pStyle w:val="TextBody"/>
        <w:numPr>
          <w:ilvl w:val="0"/>
          <w:numId w:val="0"/>
        </w:numPr>
        <w:ind w:left="1414" w:hanging="0"/>
        <w:jc w:val="both"/>
        <w:rPr>
          <w:rFonts w:ascii="times" w:hAnsi="times"/>
          <w:sz w:val="14"/>
        </w:rPr>
      </w:pPr>
      <w:r>
        <w:rPr>
          <w:rFonts w:ascii="times" w:hAnsi="times"/>
          <w:sz w:val="14"/>
        </w:rPr>
        <w:t xml:space="preserve">In 2009, Agnico-Eagle issued 358,900 (2008  779,250; 2007  nil) common shares under flow-through share private placements that increased share capital by $19.2 million (2008  $43.5 million; 2007  nil), net of share issue costs. Effective December 31, 2009, the Company renounced to its investors C$30.6 million (2008  C$54.5 million; 2007  C$10.1 million) of such expenses for income tax purposes. The Company does not have an obligation to incur any exploration expenditures related to the expenditures previously renounced. </w:t>
      </w:r>
    </w:p>
    <w:p>
      <w:pPr>
        <w:pStyle w:val="TextBody"/>
        <w:numPr>
          <w:ilvl w:val="0"/>
          <w:numId w:val="0"/>
        </w:numPr>
        <w:ind w:left="1414" w:hanging="0"/>
        <w:jc w:val="both"/>
        <w:rPr>
          <w:rFonts w:ascii="times" w:hAnsi="times"/>
          <w:sz w:val="14"/>
        </w:rPr>
      </w:pPr>
      <w:r>
        <w:rPr>
          <w:rFonts w:ascii="times" w:hAnsi="times"/>
          <w:sz w:val="14"/>
        </w:rPr>
        <w:t xml:space="preserve">The difference between the flow-through share issuance price and the market price of Agnico-Eagle's shares at the time of purchase is recorded as a liability at the time the flow-through shares are issued. This liability terminates when the exploration expenditures are renounced to investors. The difference between the flow-through share issuance price and market price reduces the future tax expense charged to income as this difference represents proceeds received by the Company for the sale of future tax deductions to investors in the flow-through shares. </w:t>
      </w:r>
    </w:p>
    <w:p>
      <w:pPr>
        <w:pStyle w:val="ListHeading"/>
        <w:numPr>
          <w:ilvl w:val="0"/>
          <w:numId w:val="0"/>
        </w:numPr>
        <w:spacing w:before="0" w:after="0"/>
        <w:ind w:left="707" w:right="0" w:hanging="0"/>
        <w:rPr>
          <w:rFonts w:ascii="times" w:hAnsi="times"/>
          <w:b/>
          <w:i/>
          <w:sz w:val="14"/>
        </w:rPr>
      </w:pPr>
      <w:r>
        <w:rPr>
          <w:rFonts w:ascii="times" w:hAnsi="times"/>
          <w:b/>
          <w:i/>
          <w:sz w:val="14"/>
        </w:rPr>
        <w:t>(c)</w:t>
      </w:r>
    </w:p>
    <w:p>
      <w:pPr>
        <w:pStyle w:val="ListContents"/>
        <w:numPr>
          <w:ilvl w:val="0"/>
          <w:numId w:val="0"/>
        </w:numPr>
        <w:spacing w:before="0" w:after="283"/>
        <w:ind w:left="1274" w:right="0" w:hanging="0"/>
        <w:jc w:val="both"/>
        <w:rPr>
          <w:rFonts w:ascii="times" w:hAnsi="times"/>
          <w:b/>
          <w:i/>
          <w:sz w:val="14"/>
        </w:rPr>
      </w:pPr>
      <w:r>
        <w:rPr>
          <w:rFonts w:ascii="times" w:hAnsi="times"/>
          <w:b/>
          <w:i/>
          <w:sz w:val="14"/>
        </w:rPr>
        <w:t>Private placements</w:t>
      </w:r>
    </w:p>
    <w:p>
      <w:pPr>
        <w:pStyle w:val="TextBody"/>
        <w:numPr>
          <w:ilvl w:val="0"/>
          <w:numId w:val="0"/>
        </w:numPr>
        <w:ind w:left="1414" w:hanging="0"/>
        <w:jc w:val="both"/>
        <w:rPr>
          <w:rFonts w:ascii="times" w:hAnsi="times"/>
          <w:sz w:val="14"/>
        </w:rPr>
      </w:pPr>
      <w:r>
        <w:rPr>
          <w:rFonts w:ascii="times" w:hAnsi="times"/>
          <w:sz w:val="14"/>
        </w:rPr>
        <w:t xml:space="preserve">On December 3, 2008, the Company closed a private placement of 9.2 million units. Each unit consisted of one common share and one-half of one common share purchase warrant. Each whole warrant entitles the holder to purchase one common share of the Company at a price of $47.25 per share at any time during the five-year term of the warrant. As consideration for the lead purchaser's commitment, the Company issued to the lead purchaser an additional 4 million warrants. The net proceeds of the private placement were approximately $281 million, after deducting share issue costs of $8.8 million. If all outstanding warrants are exercised, the Company would issue an additional 8.6 million common shares. </w:t>
      </w:r>
    </w:p>
    <w:p>
      <w:pPr>
        <w:pStyle w:val="TextBody"/>
        <w:numPr>
          <w:ilvl w:val="0"/>
          <w:numId w:val="0"/>
        </w:numPr>
        <w:ind w:left="1414" w:hanging="0"/>
        <w:jc w:val="both"/>
        <w:rPr>
          <w:rFonts w:ascii="times" w:hAnsi="times"/>
          <w:sz w:val="14"/>
        </w:rPr>
      </w:pPr>
      <w:r>
        <w:rPr>
          <w:rFonts w:ascii="times" w:hAnsi="times"/>
          <w:sz w:val="14"/>
        </w:rPr>
        <w:t xml:space="preserve">On May 26, 2009, the Company issued 15,825 shares with a market value of $0.9 million in connection with the acquisition of a 100% participating interest in 52 mining claims, located in the Abitibi region of Quebec. </w:t>
      </w:r>
    </w:p>
    <w:p>
      <w:pPr>
        <w:pStyle w:val="TextBody"/>
        <w:numPr>
          <w:ilvl w:val="0"/>
          <w:numId w:val="0"/>
        </w:numPr>
        <w:ind w:left="1414" w:hanging="0"/>
        <w:jc w:val="both"/>
        <w:rPr>
          <w:rFonts w:ascii="times" w:hAnsi="times"/>
          <w:sz w:val="14"/>
        </w:rPr>
      </w:pPr>
      <w:r>
        <w:rPr>
          <w:rFonts w:ascii="times" w:hAnsi="times"/>
          <w:sz w:val="14"/>
        </w:rPr>
        <w:t xml:space="preserve">On July 24, 2009, the Company issued 18,000 shares for consideration of $500 in connection with the exercise of an option granted by a predecessor to the Company relating to the acquisition of certain properties relating to the Goldex Mine. </w:t>
      </w:r>
    </w:p>
    <w:p>
      <w:pPr>
        <w:pStyle w:val="ListHeading"/>
        <w:numPr>
          <w:ilvl w:val="0"/>
          <w:numId w:val="0"/>
        </w:numPr>
        <w:spacing w:before="0" w:after="0"/>
        <w:ind w:left="707" w:right="0" w:hanging="0"/>
        <w:rPr>
          <w:rFonts w:ascii="times" w:hAnsi="times"/>
          <w:b/>
          <w:i/>
          <w:sz w:val="14"/>
        </w:rPr>
      </w:pPr>
      <w:r>
        <w:rPr>
          <w:rFonts w:ascii="times" w:hAnsi="times"/>
          <w:b/>
          <w:i/>
          <w:sz w:val="14"/>
        </w:rPr>
        <w:t>(d)</w:t>
      </w:r>
    </w:p>
    <w:p>
      <w:pPr>
        <w:pStyle w:val="ListContents"/>
        <w:numPr>
          <w:ilvl w:val="0"/>
          <w:numId w:val="0"/>
        </w:numPr>
        <w:spacing w:before="0" w:after="283"/>
        <w:ind w:left="1274" w:right="0" w:hanging="0"/>
        <w:jc w:val="both"/>
        <w:rPr>
          <w:rFonts w:ascii="times" w:hAnsi="times"/>
          <w:b/>
          <w:i/>
          <w:sz w:val="14"/>
        </w:rPr>
      </w:pPr>
      <w:r>
        <w:rPr>
          <w:rFonts w:ascii="times" w:hAnsi="times"/>
          <w:b/>
          <w:i/>
          <w:sz w:val="14"/>
        </w:rPr>
        <w:t>Public offering of common shares</w:t>
      </w:r>
    </w:p>
    <w:p>
      <w:pPr>
        <w:pStyle w:val="TextBody"/>
        <w:numPr>
          <w:ilvl w:val="0"/>
          <w:numId w:val="0"/>
        </w:numPr>
        <w:ind w:left="1414" w:hanging="0"/>
        <w:jc w:val="both"/>
        <w:rPr>
          <w:rFonts w:ascii="times" w:hAnsi="times"/>
          <w:sz w:val="14"/>
        </w:rPr>
      </w:pPr>
      <w:r>
        <w:rPr>
          <w:rFonts w:ascii="times" w:hAnsi="times"/>
          <w:sz w:val="14"/>
        </w:rPr>
        <w:t xml:space="preserve">In December 2008, the Company issued 900,000 shares at a price of $38 per share under a prospectus supplement to its base shelf prospectus to fund a purchase of surface rights and advance royalty payments in connection with the development of the Pinos Altos property. The net proceeds of the issuance were approximately $34.2 million. </w:t>
      </w:r>
    </w:p>
    <w:p>
      <w:pPr>
        <w:pStyle w:val="TextBody"/>
        <w:numPr>
          <w:ilvl w:val="0"/>
          <w:numId w:val="0"/>
        </w:numPr>
        <w:ind w:left="1414" w:hanging="0"/>
        <w:jc w:val="both"/>
        <w:rPr>
          <w:rFonts w:ascii="times" w:hAnsi="times"/>
          <w:sz w:val="14"/>
        </w:rPr>
      </w:pPr>
      <w:r>
        <w:rPr>
          <w:rFonts w:ascii="times" w:hAnsi="times"/>
          <w:sz w:val="14"/>
        </w:rPr>
        <w:t xml:space="preserve">There were no public offerings of common shares in 2009. </w:t>
      </w:r>
    </w:p>
    <w:p>
      <w:pPr>
        <w:pStyle w:val="ListHeading"/>
        <w:numPr>
          <w:ilvl w:val="0"/>
          <w:numId w:val="0"/>
        </w:numPr>
        <w:spacing w:before="0" w:after="0"/>
        <w:ind w:left="707" w:right="0" w:hanging="0"/>
        <w:rPr>
          <w:rFonts w:ascii="times" w:hAnsi="times"/>
          <w:b/>
          <w:i/>
          <w:sz w:val="14"/>
        </w:rPr>
      </w:pPr>
      <w:r>
        <w:rPr>
          <w:rFonts w:ascii="times" w:hAnsi="times"/>
          <w:b/>
          <w:i/>
          <w:sz w:val="14"/>
        </w:rPr>
        <w:t>(e)</w:t>
      </w:r>
    </w:p>
    <w:p>
      <w:pPr>
        <w:pStyle w:val="ListContents"/>
        <w:numPr>
          <w:ilvl w:val="0"/>
          <w:numId w:val="0"/>
        </w:numPr>
        <w:spacing w:before="0" w:after="283"/>
        <w:ind w:left="1274" w:right="0" w:hanging="0"/>
        <w:jc w:val="both"/>
        <w:rPr>
          <w:rFonts w:ascii="times" w:hAnsi="times"/>
          <w:b/>
          <w:i/>
          <w:sz w:val="14"/>
        </w:rPr>
      </w:pPr>
      <w:r>
        <w:rPr>
          <w:rFonts w:ascii="times" w:hAnsi="times"/>
          <w:b/>
          <w:i/>
          <w:sz w:val="14"/>
        </w:rPr>
        <w:t>Accumulated other comprehensive income (loss)</w:t>
      </w:r>
    </w:p>
    <w:p>
      <w:pPr>
        <w:pStyle w:val="TextBody"/>
        <w:numPr>
          <w:ilvl w:val="0"/>
          <w:numId w:val="0"/>
        </w:numPr>
        <w:ind w:left="1414" w:hanging="0"/>
        <w:jc w:val="both"/>
        <w:rPr>
          <w:rFonts w:ascii="times" w:hAnsi="times"/>
          <w:sz w:val="14"/>
        </w:rPr>
      </w:pPr>
      <w:r>
        <w:rPr>
          <w:rFonts w:ascii="times" w:hAnsi="times"/>
          <w:sz w:val="14"/>
        </w:rPr>
        <w:t xml:space="preserve">The cumulative translation adjustment in accumulated other comprehensive income (loss) in 2009 and 2008 of $(15.9) million resulted from Agnico-Eagle electing the US dollar as its principal currency of measurement. Prior to this change, the Canadian dollar had been used as the reporting currency. Prior periods' consolidated financial statements were translated into US dollars by the current rate method using the year end or the annual average exchange rate where appropriate. This translation approach was </w:t>
      </w:r>
    </w:p>
    <w:p>
      <w:pPr>
        <w:pStyle w:val="TextBody"/>
        <w:jc w:val="center"/>
        <w:rPr>
          <w:rFonts w:ascii="times" w:hAnsi="times"/>
          <w:sz w:val="20"/>
        </w:rPr>
      </w:pPr>
      <w:r>
        <w:rPr>
          <w:rFonts w:ascii="times" w:hAnsi="times"/>
          <w:sz w:val="20"/>
        </w:rPr>
        <w:t>164</w:t>
      </w:r>
    </w:p>
    <w:p>
      <w:pPr>
        <w:pStyle w:val="HorizontalLine"/>
        <w:pBdr>
          <w:bottom w:val="single" w:sz="20" w:space="0" w:color="808080"/>
        </w:pBdr>
        <w:rPr/>
      </w:pPr>
      <w:r>
        <w:rPr/>
      </w:r>
      <w:r>
        <w:br w:type="page"/>
      </w:r>
    </w:p>
    <w:p>
      <w:pPr>
        <w:pStyle w:val="TextBody"/>
        <w:jc w:val="center"/>
        <w:rPr>
          <w:rFonts w:ascii="times" w:hAnsi="times"/>
          <w:b/>
          <w:sz w:val="20"/>
        </w:rPr>
      </w:pPr>
      <w:bookmarkStart w:id="387" w:name="page_di79301_1_165"/>
      <w:bookmarkEnd w:id="387"/>
      <w:r>
        <w:rPr>
          <w:rFonts w:ascii="times" w:hAnsi="times"/>
          <w:b/>
          <w:sz w:val="20"/>
        </w:rPr>
        <w:br/>
        <w:t xml:space="preserve">AGNICO-EAGLE MINES LIMITED </w:t>
      </w:r>
    </w:p>
    <w:p>
      <w:pPr>
        <w:pStyle w:val="TextBody"/>
        <w:jc w:val="center"/>
        <w:rPr>
          <w:rFonts w:ascii="times" w:hAnsi="times"/>
          <w:b/>
          <w:sz w:val="20"/>
        </w:rPr>
      </w:pPr>
      <w:r>
        <w:rPr>
          <w:rFonts w:ascii="times" w:hAnsi="times"/>
          <w:b/>
          <w:sz w:val="20"/>
        </w:rPr>
        <w:t xml:space="preserve">NOTES TO CONSOLIDATED FINANCIAL STATEMENTS (Continued) </w:t>
      </w:r>
    </w:p>
    <w:p>
      <w:pPr>
        <w:pStyle w:val="TextBody"/>
        <w:jc w:val="center"/>
        <w:rPr>
          <w:rFonts w:ascii="times" w:hAnsi="times"/>
          <w:b/>
          <w:sz w:val="20"/>
        </w:rPr>
      </w:pPr>
      <w:r>
        <w:rPr>
          <w:rFonts w:ascii="times" w:hAnsi="times"/>
          <w:b/>
          <w:sz w:val="20"/>
        </w:rPr>
        <w:t>(thousands of United States dollars, except per share amounts, unless otherwise indicated)</w:t>
        <w:br/>
        <w:t xml:space="preserve">December 31, 2009 </w:t>
      </w:r>
    </w:p>
    <w:p>
      <w:pPr>
        <w:pStyle w:val="TextBody"/>
        <w:jc w:val="both"/>
        <w:rPr>
          <w:rFonts w:ascii="times" w:hAnsi="times"/>
          <w:b/>
          <w:sz w:val="14"/>
        </w:rPr>
      </w:pPr>
      <w:r>
        <w:rPr>
          <w:rFonts w:ascii="times" w:hAnsi="times"/>
          <w:b/>
          <w:sz w:val="14"/>
        </w:rPr>
        <w:t xml:space="preserve">6.     SHAREHOLDERS' EQUITY (Continued) </w:t>
      </w:r>
    </w:p>
    <w:p>
      <w:pPr>
        <w:pStyle w:val="TextBody"/>
        <w:numPr>
          <w:ilvl w:val="0"/>
          <w:numId w:val="0"/>
        </w:numPr>
        <w:ind w:left="1414" w:hanging="0"/>
        <w:jc w:val="both"/>
        <w:rPr>
          <w:rFonts w:ascii="times" w:hAnsi="times"/>
          <w:sz w:val="14"/>
        </w:rPr>
      </w:pPr>
      <w:r>
        <w:rPr>
          <w:rFonts w:ascii="times" w:hAnsi="times"/>
          <w:sz w:val="14"/>
        </w:rPr>
        <w:t xml:space="preserve">applied from January 1, 1994. This translation gave rise to a deficit in the cumulative translation adjustment account within accumulated other comprehensive income (loss) as at December 31, 2009 and 2008. </w:t>
      </w:r>
    </w:p>
    <w:p>
      <w:pPr>
        <w:pStyle w:val="TextBody"/>
        <w:numPr>
          <w:ilvl w:val="0"/>
          <w:numId w:val="0"/>
        </w:numPr>
        <w:ind w:left="1414" w:hanging="0"/>
        <w:jc w:val="both"/>
        <w:rPr>
          <w:rFonts w:ascii="times" w:hAnsi="times"/>
          <w:sz w:val="14"/>
        </w:rPr>
      </w:pPr>
      <w:r>
        <w:rPr>
          <w:rFonts w:ascii="times" w:hAnsi="times"/>
          <w:sz w:val="14"/>
        </w:rPr>
        <w:t xml:space="preserve">The Company has designated certain foreign exchange derivative contracts as cash flow hedges and, as such, unrealized gains and losses on these contracts are recorded in accumulated other comprehensive income (loss). </w:t>
      </w:r>
    </w:p>
    <w:p>
      <w:pPr>
        <w:pStyle w:val="TextBody"/>
        <w:numPr>
          <w:ilvl w:val="0"/>
          <w:numId w:val="0"/>
        </w:numPr>
        <w:ind w:left="1414" w:hanging="0"/>
        <w:jc w:val="both"/>
        <w:rPr>
          <w:rFonts w:ascii="times" w:hAnsi="times"/>
          <w:sz w:val="14"/>
        </w:rPr>
      </w:pPr>
      <w:r>
        <w:rPr>
          <w:rFonts w:ascii="times" w:hAnsi="times"/>
          <w:sz w:val="14"/>
        </w:rPr>
        <w:t xml:space="preserve">The following table sets out the components of accumulated other comprehensive income (loss), net of related tax effects: </w:t>
      </w:r>
    </w:p>
    <w:tbl>
      <w:tblPr>
        <w:tblW w:w="5000" w:type="pct"/>
        <w:jc w:val="center"/>
        <w:tblInd w:w="0" w:type="dxa"/>
        <w:tblCellMar>
          <w:top w:w="0" w:type="dxa"/>
          <w:left w:w="0" w:type="dxa"/>
          <w:bottom w:w="0" w:type="dxa"/>
          <w:right w:w="0" w:type="dxa"/>
        </w:tblCellMar>
      </w:tblPr>
      <w:tblGrid>
        <w:gridCol w:w="641"/>
        <w:gridCol w:w="6944"/>
        <w:gridCol w:w="241"/>
        <w:gridCol w:w="127"/>
        <w:gridCol w:w="821"/>
        <w:gridCol w:w="241"/>
        <w:gridCol w:w="127"/>
        <w:gridCol w:w="822"/>
        <w:gridCol w:w="241"/>
      </w:tblGrid>
      <w:tr>
        <w:trPr/>
        <w:tc>
          <w:tcPr>
            <w:tcW w:w="641" w:type="dxa"/>
            <w:tcBorders/>
            <w:shd w:fill="auto" w:val="clear"/>
            <w:vAlign w:val="center"/>
          </w:tcPr>
          <w:p>
            <w:pPr>
              <w:pStyle w:val="TableContents"/>
              <w:spacing w:before="0" w:after="283"/>
              <w:rPr>
                <w:sz w:val="4"/>
                <w:szCs w:val="4"/>
              </w:rPr>
            </w:pPr>
            <w:r>
              <w:rPr>
                <w:sz w:val="4"/>
                <w:szCs w:val="4"/>
              </w:rPr>
            </w:r>
          </w:p>
        </w:tc>
        <w:tc>
          <w:tcPr>
            <w:tcW w:w="6944" w:type="dxa"/>
            <w:tcBorders/>
            <w:shd w:fill="auto" w:val="clear"/>
            <w:vAlign w:val="center"/>
          </w:tcPr>
          <w:p>
            <w:pPr>
              <w:pStyle w:val="TableContents"/>
              <w:spacing w:before="0" w:after="283"/>
              <w:rPr>
                <w:sz w:val="4"/>
                <w:szCs w:val="4"/>
              </w:rPr>
            </w:pPr>
            <w:r>
              <w:rPr>
                <w:sz w:val="4"/>
                <w:szCs w:val="4"/>
              </w:rPr>
            </w:r>
          </w:p>
        </w:tc>
        <w:tc>
          <w:tcPr>
            <w:tcW w:w="241" w:type="dxa"/>
            <w:tcBorders/>
            <w:shd w:fill="auto" w:val="clear"/>
            <w:vAlign w:val="center"/>
          </w:tcPr>
          <w:p>
            <w:pPr>
              <w:pStyle w:val="TableContents"/>
              <w:spacing w:before="0" w:after="283"/>
              <w:rPr>
                <w:sz w:val="4"/>
                <w:szCs w:val="4"/>
              </w:rPr>
            </w:pPr>
            <w:r>
              <w:rPr>
                <w:sz w:val="4"/>
                <w:szCs w:val="4"/>
              </w:rPr>
            </w:r>
          </w:p>
        </w:tc>
        <w:tc>
          <w:tcPr>
            <w:tcW w:w="127" w:type="dxa"/>
            <w:tcBorders/>
            <w:shd w:fill="auto" w:val="clear"/>
            <w:vAlign w:val="center"/>
          </w:tcPr>
          <w:p>
            <w:pPr>
              <w:pStyle w:val="TableContents"/>
              <w:spacing w:before="0" w:after="283"/>
              <w:rPr>
                <w:sz w:val="4"/>
                <w:szCs w:val="4"/>
              </w:rPr>
            </w:pPr>
            <w:r>
              <w:rPr>
                <w:sz w:val="4"/>
                <w:szCs w:val="4"/>
              </w:rPr>
            </w:r>
          </w:p>
        </w:tc>
        <w:tc>
          <w:tcPr>
            <w:tcW w:w="821" w:type="dxa"/>
            <w:tcBorders/>
            <w:shd w:fill="auto" w:val="clear"/>
            <w:vAlign w:val="center"/>
          </w:tcPr>
          <w:p>
            <w:pPr>
              <w:pStyle w:val="TableContents"/>
              <w:spacing w:before="0" w:after="283"/>
              <w:rPr>
                <w:sz w:val="4"/>
                <w:szCs w:val="4"/>
              </w:rPr>
            </w:pPr>
            <w:r>
              <w:rPr>
                <w:sz w:val="4"/>
                <w:szCs w:val="4"/>
              </w:rPr>
            </w:r>
          </w:p>
        </w:tc>
        <w:tc>
          <w:tcPr>
            <w:tcW w:w="241" w:type="dxa"/>
            <w:tcBorders/>
            <w:shd w:fill="auto" w:val="clear"/>
            <w:vAlign w:val="center"/>
          </w:tcPr>
          <w:p>
            <w:pPr>
              <w:pStyle w:val="TableContents"/>
              <w:spacing w:before="0" w:after="283"/>
              <w:rPr>
                <w:sz w:val="4"/>
                <w:szCs w:val="4"/>
              </w:rPr>
            </w:pPr>
            <w:r>
              <w:rPr>
                <w:sz w:val="4"/>
                <w:szCs w:val="4"/>
              </w:rPr>
            </w:r>
          </w:p>
        </w:tc>
        <w:tc>
          <w:tcPr>
            <w:tcW w:w="127" w:type="dxa"/>
            <w:tcBorders/>
            <w:shd w:fill="auto" w:val="clear"/>
            <w:vAlign w:val="center"/>
          </w:tcPr>
          <w:p>
            <w:pPr>
              <w:pStyle w:val="TableContents"/>
              <w:spacing w:before="0" w:after="283"/>
              <w:rPr>
                <w:sz w:val="4"/>
                <w:szCs w:val="4"/>
              </w:rPr>
            </w:pPr>
            <w:r>
              <w:rPr>
                <w:sz w:val="4"/>
                <w:szCs w:val="4"/>
              </w:rPr>
            </w:r>
          </w:p>
        </w:tc>
        <w:tc>
          <w:tcPr>
            <w:tcW w:w="822" w:type="dxa"/>
            <w:tcBorders/>
            <w:shd w:fill="auto" w:val="clear"/>
            <w:vAlign w:val="center"/>
          </w:tcPr>
          <w:p>
            <w:pPr>
              <w:pStyle w:val="TableContents"/>
              <w:spacing w:before="0" w:after="283"/>
              <w:rPr>
                <w:sz w:val="4"/>
                <w:szCs w:val="4"/>
              </w:rPr>
            </w:pPr>
            <w:r>
              <w:rPr>
                <w:sz w:val="4"/>
                <w:szCs w:val="4"/>
              </w:rPr>
            </w:r>
          </w:p>
        </w:tc>
        <w:tc>
          <w:tcPr>
            <w:tcW w:w="241" w:type="dxa"/>
            <w:tcBorders/>
            <w:shd w:fill="auto" w:val="clear"/>
            <w:vAlign w:val="center"/>
          </w:tcPr>
          <w:p>
            <w:pPr>
              <w:pStyle w:val="TableContents"/>
              <w:spacing w:before="0" w:after="283"/>
              <w:rPr>
                <w:sz w:val="4"/>
                <w:szCs w:val="4"/>
              </w:rPr>
            </w:pPr>
            <w:r>
              <w:rPr>
                <w:sz w:val="4"/>
                <w:szCs w:val="4"/>
              </w:rPr>
            </w:r>
          </w:p>
        </w:tc>
      </w:tr>
      <w:tr>
        <w:trPr/>
        <w:tc>
          <w:tcPr>
            <w:tcW w:w="641" w:type="dxa"/>
            <w:tcBorders/>
            <w:shd w:fill="auto" w:val="clear"/>
            <w:vAlign w:val="bottom"/>
          </w:tcPr>
          <w:p>
            <w:pPr>
              <w:pStyle w:val="TableHeading"/>
              <w:suppressLineNumbers/>
              <w:spacing w:before="0" w:after="283"/>
              <w:jc w:val="center"/>
              <w:rPr/>
            </w:pPr>
            <w:r>
              <w:rPr/>
              <w:t> </w:t>
            </w:r>
          </w:p>
        </w:tc>
        <w:tc>
          <w:tcPr>
            <w:tcW w:w="6944" w:type="dxa"/>
            <w:tcBorders/>
            <w:shd w:fill="auto" w:val="clear"/>
            <w:vAlign w:val="bottom"/>
          </w:tcPr>
          <w:p>
            <w:pPr>
              <w:pStyle w:val="TableHeading"/>
              <w:spacing w:before="0" w:after="283"/>
              <w:jc w:val="left"/>
              <w:rPr/>
            </w:pPr>
            <w:r>
              <w:rPr/>
              <w:t> </w:t>
            </w:r>
          </w:p>
        </w:tc>
        <w:tc>
          <w:tcPr>
            <w:tcW w:w="241" w:type="dxa"/>
            <w:tcBorders/>
            <w:shd w:fill="auto" w:val="clear"/>
            <w:vAlign w:val="bottom"/>
          </w:tcPr>
          <w:p>
            <w:pPr>
              <w:pStyle w:val="TableHeading"/>
              <w:suppressLineNumbers/>
              <w:spacing w:before="0" w:after="283"/>
              <w:jc w:val="center"/>
              <w:rPr/>
            </w:pPr>
            <w:r>
              <w:rPr/>
              <w:t> </w:t>
            </w:r>
          </w:p>
        </w:tc>
        <w:tc>
          <w:tcPr>
            <w:tcW w:w="948" w:type="dxa"/>
            <w:gridSpan w:val="2"/>
            <w:tcBorders>
              <w:bottom w:val="single" w:sz="8" w:space="0" w:color="000000"/>
            </w:tcBorders>
            <w:shd w:fill="auto" w:val="clear"/>
            <w:tcMar>
              <w:bottom w:w="28" w:type="dxa"/>
            </w:tcMar>
            <w:vAlign w:val="bottom"/>
          </w:tcPr>
          <w:p>
            <w:pPr>
              <w:pStyle w:val="TableHeading"/>
              <w:spacing w:before="0" w:after="283"/>
              <w:jc w:val="center"/>
              <w:rPr>
                <w:rFonts w:ascii="times" w:hAnsi="times"/>
                <w:b/>
                <w:sz w:val="14"/>
              </w:rPr>
            </w:pPr>
            <w:r>
              <w:rPr>
                <w:rFonts w:ascii="times" w:hAnsi="times"/>
                <w:b/>
                <w:sz w:val="14"/>
              </w:rPr>
              <w:t xml:space="preserve">2009 </w:t>
            </w:r>
          </w:p>
        </w:tc>
        <w:tc>
          <w:tcPr>
            <w:tcW w:w="241" w:type="dxa"/>
            <w:tcBorders/>
            <w:shd w:fill="auto" w:val="clear"/>
            <w:vAlign w:val="bottom"/>
          </w:tcPr>
          <w:p>
            <w:pPr>
              <w:pStyle w:val="TableHeading"/>
              <w:suppressLineNumbers/>
              <w:spacing w:before="0" w:after="283"/>
              <w:jc w:val="center"/>
              <w:rPr/>
            </w:pPr>
            <w:r>
              <w:rPr/>
              <w:t> </w:t>
            </w:r>
          </w:p>
        </w:tc>
        <w:tc>
          <w:tcPr>
            <w:tcW w:w="949" w:type="dxa"/>
            <w:gridSpan w:val="2"/>
            <w:tcBorders>
              <w:bottom w:val="single" w:sz="8" w:space="0" w:color="000000"/>
            </w:tcBorders>
            <w:shd w:fill="auto" w:val="clear"/>
            <w:tcMar>
              <w:bottom w:w="28" w:type="dxa"/>
            </w:tcMar>
            <w:vAlign w:val="bottom"/>
          </w:tcPr>
          <w:p>
            <w:pPr>
              <w:pStyle w:val="TableHeading"/>
              <w:spacing w:before="0" w:after="283"/>
              <w:jc w:val="center"/>
              <w:rPr>
                <w:rFonts w:ascii="times" w:hAnsi="times"/>
                <w:b/>
                <w:sz w:val="14"/>
              </w:rPr>
            </w:pPr>
            <w:r>
              <w:rPr>
                <w:rFonts w:ascii="times" w:hAnsi="times"/>
                <w:b/>
                <w:sz w:val="14"/>
              </w:rPr>
              <w:t xml:space="preserve">2008 </w:t>
            </w:r>
          </w:p>
        </w:tc>
        <w:tc>
          <w:tcPr>
            <w:tcW w:w="241" w:type="dxa"/>
            <w:tcBorders/>
            <w:shd w:fill="auto" w:val="clear"/>
            <w:vAlign w:val="bottom"/>
          </w:tcPr>
          <w:p>
            <w:pPr>
              <w:pStyle w:val="TableHeading"/>
              <w:suppressLineNumbers/>
              <w:spacing w:before="0" w:after="283"/>
              <w:jc w:val="center"/>
              <w:rPr/>
            </w:pPr>
            <w:r>
              <w:rPr/>
              <w:t> </w:t>
            </w:r>
          </w:p>
        </w:tc>
      </w:tr>
      <w:tr>
        <w:trPr/>
        <w:tc>
          <w:tcPr>
            <w:tcW w:w="641" w:type="dxa"/>
            <w:tcBorders/>
            <w:shd w:fill="CCEEFF" w:val="clear"/>
            <w:vAlign w:val="bottom"/>
          </w:tcPr>
          <w:p>
            <w:pPr>
              <w:pStyle w:val="TableContents"/>
              <w:spacing w:before="0" w:after="283"/>
              <w:rPr/>
            </w:pPr>
            <w:r>
              <w:rPr/>
              <w:t> </w:t>
            </w:r>
          </w:p>
        </w:tc>
        <w:tc>
          <w:tcPr>
            <w:tcW w:w="6944" w:type="dxa"/>
            <w:tcBorders/>
            <w:shd w:fill="CCEEFF" w:val="clear"/>
            <w:vAlign w:val="bottom"/>
          </w:tcPr>
          <w:p>
            <w:pPr>
              <w:pStyle w:val="TableContents"/>
              <w:spacing w:before="0" w:after="283"/>
              <w:ind w:left="160" w:right="0" w:hanging="160"/>
              <w:rPr>
                <w:rFonts w:ascii="times" w:hAnsi="times"/>
                <w:sz w:val="14"/>
              </w:rPr>
            </w:pPr>
            <w:r>
              <w:rPr>
                <w:rFonts w:ascii="times" w:hAnsi="times"/>
                <w:sz w:val="14"/>
              </w:rPr>
              <w:t>Cumulative translation adjustment from electing US dollar as principal reporting currency</w:t>
            </w:r>
          </w:p>
        </w:tc>
        <w:tc>
          <w:tcPr>
            <w:tcW w:w="241" w:type="dxa"/>
            <w:tcBorders/>
            <w:shd w:fill="CCEEFF" w:val="clear"/>
            <w:vAlign w:val="bottom"/>
          </w:tcPr>
          <w:p>
            <w:pPr>
              <w:pStyle w:val="TableContents"/>
              <w:spacing w:before="0" w:after="283"/>
              <w:rPr/>
            </w:pPr>
            <w:r>
              <w:rPr/>
              <w:t> </w:t>
            </w:r>
          </w:p>
        </w:tc>
        <w:tc>
          <w:tcPr>
            <w:tcW w:w="127" w:type="dxa"/>
            <w:tcBorders/>
            <w:shd w:fill="CCEEFF" w:val="clear"/>
            <w:vAlign w:val="bottom"/>
          </w:tcPr>
          <w:p>
            <w:pPr>
              <w:pStyle w:val="TableContents"/>
              <w:spacing w:before="0" w:after="283"/>
              <w:jc w:val="right"/>
              <w:rPr>
                <w:rFonts w:ascii="times" w:hAnsi="times"/>
                <w:sz w:val="14"/>
              </w:rPr>
            </w:pPr>
            <w:r>
              <w:rPr>
                <w:rFonts w:ascii="times" w:hAnsi="times"/>
                <w:sz w:val="14"/>
              </w:rPr>
              <w:t>$</w:t>
            </w:r>
          </w:p>
        </w:tc>
        <w:tc>
          <w:tcPr>
            <w:tcW w:w="821" w:type="dxa"/>
            <w:tcBorders/>
            <w:shd w:fill="CCEEFF" w:val="clear"/>
            <w:vAlign w:val="bottom"/>
          </w:tcPr>
          <w:p>
            <w:pPr>
              <w:pStyle w:val="TableContents"/>
              <w:spacing w:before="0" w:after="283"/>
              <w:jc w:val="right"/>
              <w:rPr>
                <w:rFonts w:ascii="times" w:hAnsi="times"/>
                <w:sz w:val="14"/>
              </w:rPr>
            </w:pPr>
            <w:r>
              <w:rPr>
                <w:rFonts w:ascii="times" w:hAnsi="times"/>
                <w:sz w:val="14"/>
              </w:rPr>
              <w:t>(15,907</w:t>
            </w:r>
          </w:p>
        </w:tc>
        <w:tc>
          <w:tcPr>
            <w:tcW w:w="241" w:type="dxa"/>
            <w:tcBorders/>
            <w:shd w:fill="CCEEFF" w:val="clear"/>
            <w:vAlign w:val="bottom"/>
          </w:tcPr>
          <w:p>
            <w:pPr>
              <w:pStyle w:val="TableContents"/>
              <w:spacing w:before="0" w:after="283"/>
              <w:rPr>
                <w:rFonts w:ascii="times" w:hAnsi="times"/>
                <w:sz w:val="14"/>
              </w:rPr>
            </w:pPr>
            <w:r>
              <w:rPr>
                <w:rFonts w:ascii="times" w:hAnsi="times"/>
                <w:sz w:val="14"/>
              </w:rPr>
              <w:t>)</w:t>
            </w:r>
          </w:p>
        </w:tc>
        <w:tc>
          <w:tcPr>
            <w:tcW w:w="127" w:type="dxa"/>
            <w:tcBorders/>
            <w:shd w:fill="CCEEFF" w:val="clear"/>
            <w:vAlign w:val="bottom"/>
          </w:tcPr>
          <w:p>
            <w:pPr>
              <w:pStyle w:val="TableContents"/>
              <w:spacing w:before="0" w:after="283"/>
              <w:jc w:val="right"/>
              <w:rPr>
                <w:rFonts w:ascii="times" w:hAnsi="times"/>
                <w:sz w:val="14"/>
              </w:rPr>
            </w:pPr>
            <w:r>
              <w:rPr>
                <w:rFonts w:ascii="times" w:hAnsi="times"/>
                <w:sz w:val="14"/>
              </w:rPr>
              <w:t>$</w:t>
            </w:r>
          </w:p>
        </w:tc>
        <w:tc>
          <w:tcPr>
            <w:tcW w:w="822" w:type="dxa"/>
            <w:tcBorders/>
            <w:shd w:fill="CCEEFF" w:val="clear"/>
            <w:vAlign w:val="bottom"/>
          </w:tcPr>
          <w:p>
            <w:pPr>
              <w:pStyle w:val="TableContents"/>
              <w:spacing w:before="0" w:after="283"/>
              <w:jc w:val="right"/>
              <w:rPr>
                <w:rFonts w:ascii="times" w:hAnsi="times"/>
                <w:sz w:val="14"/>
              </w:rPr>
            </w:pPr>
            <w:r>
              <w:rPr>
                <w:rFonts w:ascii="times" w:hAnsi="times"/>
                <w:sz w:val="14"/>
              </w:rPr>
              <w:t>(15,907</w:t>
            </w:r>
          </w:p>
        </w:tc>
        <w:tc>
          <w:tcPr>
            <w:tcW w:w="241" w:type="dxa"/>
            <w:tcBorders/>
            <w:shd w:fill="CCEEFF" w:val="clear"/>
            <w:vAlign w:val="bottom"/>
          </w:tcPr>
          <w:p>
            <w:pPr>
              <w:pStyle w:val="TableContents"/>
              <w:spacing w:before="0" w:after="283"/>
              <w:rPr>
                <w:rFonts w:ascii="times" w:hAnsi="times"/>
                <w:sz w:val="14"/>
              </w:rPr>
            </w:pPr>
            <w:r>
              <w:rPr>
                <w:rFonts w:ascii="times" w:hAnsi="times"/>
                <w:sz w:val="14"/>
              </w:rPr>
              <w:t>)</w:t>
            </w:r>
          </w:p>
        </w:tc>
      </w:tr>
      <w:tr>
        <w:trPr/>
        <w:tc>
          <w:tcPr>
            <w:tcW w:w="641" w:type="dxa"/>
            <w:tcBorders/>
            <w:shd w:fill="FFFFFF" w:val="clear"/>
            <w:vAlign w:val="bottom"/>
          </w:tcPr>
          <w:p>
            <w:pPr>
              <w:pStyle w:val="TableContents"/>
              <w:spacing w:before="0" w:after="283"/>
              <w:rPr/>
            </w:pPr>
            <w:r>
              <w:rPr/>
              <w:t> </w:t>
            </w:r>
          </w:p>
        </w:tc>
        <w:tc>
          <w:tcPr>
            <w:tcW w:w="6944" w:type="dxa"/>
            <w:tcBorders/>
            <w:shd w:fill="FFFFFF" w:val="clear"/>
            <w:vAlign w:val="bottom"/>
          </w:tcPr>
          <w:p>
            <w:pPr>
              <w:pStyle w:val="TableContents"/>
              <w:spacing w:before="0" w:after="283"/>
              <w:ind w:left="160" w:right="0" w:hanging="160"/>
              <w:rPr>
                <w:rFonts w:ascii="times" w:hAnsi="times"/>
                <w:sz w:val="14"/>
              </w:rPr>
            </w:pPr>
            <w:r>
              <w:rPr>
                <w:rFonts w:ascii="times" w:hAnsi="times"/>
                <w:sz w:val="14"/>
              </w:rPr>
              <w:t>Unrealized gain on available-for-sale securities</w:t>
            </w:r>
          </w:p>
        </w:tc>
        <w:tc>
          <w:tcPr>
            <w:tcW w:w="241" w:type="dxa"/>
            <w:tcBorders/>
            <w:shd w:fill="FFFFFF" w:val="clear"/>
            <w:vAlign w:val="bottom"/>
          </w:tcPr>
          <w:p>
            <w:pPr>
              <w:pStyle w:val="TableContents"/>
              <w:spacing w:before="0" w:after="283"/>
              <w:rPr/>
            </w:pPr>
            <w:r>
              <w:rPr/>
              <w:t> </w:t>
            </w:r>
          </w:p>
        </w:tc>
        <w:tc>
          <w:tcPr>
            <w:tcW w:w="127" w:type="dxa"/>
            <w:tcBorders/>
            <w:shd w:fill="FFFFFF" w:val="clear"/>
            <w:vAlign w:val="bottom"/>
          </w:tcPr>
          <w:p>
            <w:pPr>
              <w:pStyle w:val="TableContents"/>
              <w:spacing w:before="0" w:after="283"/>
              <w:rPr/>
            </w:pPr>
            <w:r>
              <w:rPr/>
              <w:t> </w:t>
            </w:r>
          </w:p>
        </w:tc>
        <w:tc>
          <w:tcPr>
            <w:tcW w:w="821" w:type="dxa"/>
            <w:tcBorders/>
            <w:shd w:fill="FFFFFF" w:val="clear"/>
            <w:vAlign w:val="bottom"/>
          </w:tcPr>
          <w:p>
            <w:pPr>
              <w:pStyle w:val="TableContents"/>
              <w:spacing w:before="0" w:after="283"/>
              <w:jc w:val="right"/>
              <w:rPr>
                <w:rFonts w:ascii="times" w:hAnsi="times"/>
                <w:sz w:val="14"/>
              </w:rPr>
            </w:pPr>
            <w:r>
              <w:rPr>
                <w:rFonts w:ascii="times" w:hAnsi="times"/>
                <w:sz w:val="14"/>
              </w:rPr>
              <w:t>67,497</w:t>
            </w:r>
          </w:p>
        </w:tc>
        <w:tc>
          <w:tcPr>
            <w:tcW w:w="241" w:type="dxa"/>
            <w:tcBorders/>
            <w:shd w:fill="FFFFFF" w:val="clear"/>
            <w:vAlign w:val="bottom"/>
          </w:tcPr>
          <w:p>
            <w:pPr>
              <w:pStyle w:val="TableContents"/>
              <w:spacing w:before="0" w:after="283"/>
              <w:rPr/>
            </w:pPr>
            <w:r>
              <w:rPr/>
              <w:t> </w:t>
            </w:r>
          </w:p>
        </w:tc>
        <w:tc>
          <w:tcPr>
            <w:tcW w:w="127" w:type="dxa"/>
            <w:tcBorders/>
            <w:shd w:fill="FFFFFF" w:val="clear"/>
            <w:vAlign w:val="bottom"/>
          </w:tcPr>
          <w:p>
            <w:pPr>
              <w:pStyle w:val="TableContents"/>
              <w:spacing w:before="0" w:after="283"/>
              <w:rPr/>
            </w:pPr>
            <w:r>
              <w:rPr/>
              <w:t> </w:t>
            </w:r>
          </w:p>
        </w:tc>
        <w:tc>
          <w:tcPr>
            <w:tcW w:w="822" w:type="dxa"/>
            <w:tcBorders/>
            <w:shd w:fill="FFFFFF" w:val="clear"/>
            <w:vAlign w:val="bottom"/>
          </w:tcPr>
          <w:p>
            <w:pPr>
              <w:pStyle w:val="TableContents"/>
              <w:spacing w:before="0" w:after="283"/>
              <w:jc w:val="right"/>
              <w:rPr>
                <w:rFonts w:ascii="times" w:hAnsi="times"/>
                <w:sz w:val="14"/>
              </w:rPr>
            </w:pPr>
            <w:r>
              <w:rPr>
                <w:rFonts w:ascii="times" w:hAnsi="times"/>
                <w:sz w:val="14"/>
              </w:rPr>
              <w:t>1,602</w:t>
            </w:r>
          </w:p>
        </w:tc>
        <w:tc>
          <w:tcPr>
            <w:tcW w:w="241" w:type="dxa"/>
            <w:tcBorders/>
            <w:shd w:fill="FFFFFF" w:val="clear"/>
            <w:vAlign w:val="bottom"/>
          </w:tcPr>
          <w:p>
            <w:pPr>
              <w:pStyle w:val="TableContents"/>
              <w:spacing w:before="0" w:after="283"/>
              <w:rPr/>
            </w:pPr>
            <w:r>
              <w:rPr/>
              <w:t> </w:t>
            </w:r>
          </w:p>
        </w:tc>
      </w:tr>
      <w:tr>
        <w:trPr/>
        <w:tc>
          <w:tcPr>
            <w:tcW w:w="641" w:type="dxa"/>
            <w:tcBorders/>
            <w:shd w:fill="CCEEFF" w:val="clear"/>
            <w:vAlign w:val="bottom"/>
          </w:tcPr>
          <w:p>
            <w:pPr>
              <w:pStyle w:val="TableContents"/>
              <w:spacing w:before="0" w:after="283"/>
              <w:rPr/>
            </w:pPr>
            <w:r>
              <w:rPr/>
              <w:t> </w:t>
            </w:r>
          </w:p>
        </w:tc>
        <w:tc>
          <w:tcPr>
            <w:tcW w:w="6944" w:type="dxa"/>
            <w:tcBorders/>
            <w:shd w:fill="CCEEFF" w:val="clear"/>
            <w:vAlign w:val="bottom"/>
          </w:tcPr>
          <w:p>
            <w:pPr>
              <w:pStyle w:val="TableContents"/>
              <w:spacing w:before="0" w:after="283"/>
              <w:ind w:left="160" w:right="0" w:hanging="160"/>
              <w:rPr>
                <w:rFonts w:ascii="times" w:hAnsi="times"/>
                <w:sz w:val="14"/>
              </w:rPr>
            </w:pPr>
            <w:r>
              <w:rPr>
                <w:rFonts w:ascii="times" w:hAnsi="times"/>
                <w:sz w:val="14"/>
              </w:rPr>
              <w:t>Unrealized loss on hedging activities</w:t>
            </w:r>
          </w:p>
        </w:tc>
        <w:tc>
          <w:tcPr>
            <w:tcW w:w="241" w:type="dxa"/>
            <w:tcBorders/>
            <w:shd w:fill="CCEEFF" w:val="clear"/>
            <w:vAlign w:val="bottom"/>
          </w:tcPr>
          <w:p>
            <w:pPr>
              <w:pStyle w:val="TableContents"/>
              <w:spacing w:before="0" w:after="283"/>
              <w:rPr/>
            </w:pPr>
            <w:r>
              <w:rPr/>
              <w:t> </w:t>
            </w:r>
          </w:p>
        </w:tc>
        <w:tc>
          <w:tcPr>
            <w:tcW w:w="127" w:type="dxa"/>
            <w:tcBorders/>
            <w:shd w:fill="CCEEFF" w:val="clear"/>
            <w:vAlign w:val="bottom"/>
          </w:tcPr>
          <w:p>
            <w:pPr>
              <w:pStyle w:val="TableContents"/>
              <w:spacing w:before="0" w:after="283"/>
              <w:rPr/>
            </w:pPr>
            <w:r>
              <w:rPr/>
              <w:t> </w:t>
            </w:r>
          </w:p>
        </w:tc>
        <w:tc>
          <w:tcPr>
            <w:tcW w:w="821" w:type="dxa"/>
            <w:tcBorders/>
            <w:shd w:fill="CCEEFF" w:val="clear"/>
            <w:vAlign w:val="bottom"/>
          </w:tcPr>
          <w:p>
            <w:pPr>
              <w:pStyle w:val="TableContents"/>
              <w:spacing w:before="0" w:after="283"/>
              <w:jc w:val="right"/>
              <w:rPr>
                <w:rFonts w:ascii="times" w:hAnsi="times"/>
                <w:sz w:val="14"/>
              </w:rPr>
            </w:pPr>
            <w:r>
              <w:rPr>
                <w:rFonts w:ascii="times" w:hAnsi="times"/>
                <w:sz w:val="14"/>
              </w:rPr>
              <w:t></w:t>
            </w:r>
          </w:p>
        </w:tc>
        <w:tc>
          <w:tcPr>
            <w:tcW w:w="241" w:type="dxa"/>
            <w:tcBorders/>
            <w:shd w:fill="CCEEFF" w:val="clear"/>
            <w:vAlign w:val="bottom"/>
          </w:tcPr>
          <w:p>
            <w:pPr>
              <w:pStyle w:val="TableContents"/>
              <w:spacing w:before="0" w:after="283"/>
              <w:rPr/>
            </w:pPr>
            <w:r>
              <w:rPr/>
              <w:t> </w:t>
            </w:r>
          </w:p>
        </w:tc>
        <w:tc>
          <w:tcPr>
            <w:tcW w:w="127" w:type="dxa"/>
            <w:tcBorders/>
            <w:shd w:fill="CCEEFF" w:val="clear"/>
            <w:vAlign w:val="bottom"/>
          </w:tcPr>
          <w:p>
            <w:pPr>
              <w:pStyle w:val="TableContents"/>
              <w:spacing w:before="0" w:after="283"/>
              <w:rPr/>
            </w:pPr>
            <w:r>
              <w:rPr/>
              <w:t> </w:t>
            </w:r>
          </w:p>
        </w:tc>
        <w:tc>
          <w:tcPr>
            <w:tcW w:w="822" w:type="dxa"/>
            <w:tcBorders/>
            <w:shd w:fill="CCEEFF" w:val="clear"/>
            <w:vAlign w:val="bottom"/>
          </w:tcPr>
          <w:p>
            <w:pPr>
              <w:pStyle w:val="TableContents"/>
              <w:spacing w:before="0" w:after="283"/>
              <w:jc w:val="right"/>
              <w:rPr>
                <w:rFonts w:ascii="times" w:hAnsi="times"/>
                <w:sz w:val="14"/>
              </w:rPr>
            </w:pPr>
            <w:r>
              <w:rPr>
                <w:rFonts w:ascii="times" w:hAnsi="times"/>
                <w:sz w:val="14"/>
              </w:rPr>
              <w:t>(8,888</w:t>
            </w:r>
          </w:p>
        </w:tc>
        <w:tc>
          <w:tcPr>
            <w:tcW w:w="241" w:type="dxa"/>
            <w:tcBorders/>
            <w:shd w:fill="CCEEFF" w:val="clear"/>
            <w:vAlign w:val="bottom"/>
          </w:tcPr>
          <w:p>
            <w:pPr>
              <w:pStyle w:val="TableContents"/>
              <w:spacing w:before="0" w:after="283"/>
              <w:rPr>
                <w:rFonts w:ascii="times" w:hAnsi="times"/>
                <w:sz w:val="14"/>
              </w:rPr>
            </w:pPr>
            <w:r>
              <w:rPr>
                <w:rFonts w:ascii="times" w:hAnsi="times"/>
                <w:sz w:val="14"/>
              </w:rPr>
              <w:t>)</w:t>
            </w:r>
          </w:p>
        </w:tc>
      </w:tr>
      <w:tr>
        <w:trPr/>
        <w:tc>
          <w:tcPr>
            <w:tcW w:w="641" w:type="dxa"/>
            <w:tcBorders/>
            <w:shd w:fill="FFFFFF" w:val="clear"/>
            <w:vAlign w:val="bottom"/>
          </w:tcPr>
          <w:p>
            <w:pPr>
              <w:pStyle w:val="TableContents"/>
              <w:spacing w:before="0" w:after="283"/>
              <w:rPr/>
            </w:pPr>
            <w:r>
              <w:rPr/>
              <w:t> </w:t>
            </w:r>
          </w:p>
        </w:tc>
        <w:tc>
          <w:tcPr>
            <w:tcW w:w="6944" w:type="dxa"/>
            <w:tcBorders/>
            <w:shd w:fill="FFFFFF" w:val="clear"/>
            <w:vAlign w:val="bottom"/>
          </w:tcPr>
          <w:p>
            <w:pPr>
              <w:pStyle w:val="TableContents"/>
              <w:spacing w:before="0" w:after="283"/>
              <w:ind w:left="160" w:right="0" w:hanging="160"/>
              <w:rPr>
                <w:rFonts w:ascii="times" w:hAnsi="times"/>
                <w:sz w:val="14"/>
              </w:rPr>
            </w:pPr>
            <w:r>
              <w:rPr>
                <w:rFonts w:ascii="times" w:hAnsi="times"/>
                <w:sz w:val="14"/>
              </w:rPr>
              <w:t>Cumulative translation adjustments</w:t>
            </w:r>
          </w:p>
        </w:tc>
        <w:tc>
          <w:tcPr>
            <w:tcW w:w="241" w:type="dxa"/>
            <w:tcBorders/>
            <w:shd w:fill="FFFFFF" w:val="clear"/>
            <w:vAlign w:val="bottom"/>
          </w:tcPr>
          <w:p>
            <w:pPr>
              <w:pStyle w:val="TableContents"/>
              <w:spacing w:before="0" w:after="283"/>
              <w:rPr/>
            </w:pPr>
            <w:r>
              <w:rPr/>
              <w:t> </w:t>
            </w:r>
          </w:p>
        </w:tc>
        <w:tc>
          <w:tcPr>
            <w:tcW w:w="127" w:type="dxa"/>
            <w:tcBorders/>
            <w:shd w:fill="FFFFFF" w:val="clear"/>
            <w:vAlign w:val="bottom"/>
          </w:tcPr>
          <w:p>
            <w:pPr>
              <w:pStyle w:val="TableContents"/>
              <w:spacing w:before="0" w:after="283"/>
              <w:rPr/>
            </w:pPr>
            <w:r>
              <w:rPr/>
              <w:t> </w:t>
            </w:r>
          </w:p>
        </w:tc>
        <w:tc>
          <w:tcPr>
            <w:tcW w:w="821" w:type="dxa"/>
            <w:tcBorders/>
            <w:shd w:fill="FFFFFF" w:val="clear"/>
            <w:vAlign w:val="bottom"/>
          </w:tcPr>
          <w:p>
            <w:pPr>
              <w:pStyle w:val="TableContents"/>
              <w:spacing w:before="0" w:after="283"/>
              <w:jc w:val="right"/>
              <w:rPr>
                <w:rFonts w:ascii="times" w:hAnsi="times"/>
                <w:sz w:val="14"/>
              </w:rPr>
            </w:pPr>
            <w:r>
              <w:rPr>
                <w:rFonts w:ascii="times" w:hAnsi="times"/>
                <w:sz w:val="14"/>
              </w:rPr>
              <w:t>(299</w:t>
            </w:r>
          </w:p>
        </w:tc>
        <w:tc>
          <w:tcPr>
            <w:tcW w:w="241" w:type="dxa"/>
            <w:tcBorders/>
            <w:shd w:fill="FFFFFF" w:val="clear"/>
            <w:vAlign w:val="bottom"/>
          </w:tcPr>
          <w:p>
            <w:pPr>
              <w:pStyle w:val="TableContents"/>
              <w:spacing w:before="0" w:after="283"/>
              <w:rPr>
                <w:rFonts w:ascii="times" w:hAnsi="times"/>
                <w:sz w:val="14"/>
              </w:rPr>
            </w:pPr>
            <w:r>
              <w:rPr>
                <w:rFonts w:ascii="times" w:hAnsi="times"/>
                <w:sz w:val="14"/>
              </w:rPr>
              <w:t>)</w:t>
            </w:r>
          </w:p>
        </w:tc>
        <w:tc>
          <w:tcPr>
            <w:tcW w:w="127" w:type="dxa"/>
            <w:tcBorders/>
            <w:shd w:fill="FFFFFF" w:val="clear"/>
            <w:vAlign w:val="bottom"/>
          </w:tcPr>
          <w:p>
            <w:pPr>
              <w:pStyle w:val="TableContents"/>
              <w:spacing w:before="0" w:after="283"/>
              <w:rPr/>
            </w:pPr>
            <w:r>
              <w:rPr/>
              <w:t> </w:t>
            </w:r>
          </w:p>
        </w:tc>
        <w:tc>
          <w:tcPr>
            <w:tcW w:w="822" w:type="dxa"/>
            <w:tcBorders/>
            <w:shd w:fill="FFFFFF" w:val="clear"/>
            <w:vAlign w:val="bottom"/>
          </w:tcPr>
          <w:p>
            <w:pPr>
              <w:pStyle w:val="TableContents"/>
              <w:spacing w:before="0" w:after="283"/>
              <w:jc w:val="right"/>
              <w:rPr>
                <w:rFonts w:ascii="times" w:hAnsi="times"/>
                <w:sz w:val="14"/>
              </w:rPr>
            </w:pPr>
            <w:r>
              <w:rPr>
                <w:rFonts w:ascii="times" w:hAnsi="times"/>
                <w:sz w:val="14"/>
              </w:rPr>
              <w:t>(299</w:t>
            </w:r>
          </w:p>
        </w:tc>
        <w:tc>
          <w:tcPr>
            <w:tcW w:w="241" w:type="dxa"/>
            <w:tcBorders/>
            <w:shd w:fill="FFFFFF" w:val="clear"/>
            <w:vAlign w:val="bottom"/>
          </w:tcPr>
          <w:p>
            <w:pPr>
              <w:pStyle w:val="TableContents"/>
              <w:spacing w:before="0" w:after="283"/>
              <w:rPr>
                <w:rFonts w:ascii="times" w:hAnsi="times"/>
                <w:sz w:val="14"/>
              </w:rPr>
            </w:pPr>
            <w:r>
              <w:rPr>
                <w:rFonts w:ascii="times" w:hAnsi="times"/>
                <w:sz w:val="14"/>
              </w:rPr>
              <w:t>)</w:t>
            </w:r>
          </w:p>
        </w:tc>
      </w:tr>
      <w:tr>
        <w:trPr/>
        <w:tc>
          <w:tcPr>
            <w:tcW w:w="641" w:type="dxa"/>
            <w:tcBorders/>
            <w:shd w:fill="CCEEFF" w:val="clear"/>
            <w:vAlign w:val="bottom"/>
          </w:tcPr>
          <w:p>
            <w:pPr>
              <w:pStyle w:val="TableContents"/>
              <w:spacing w:before="0" w:after="283"/>
              <w:rPr/>
            </w:pPr>
            <w:r>
              <w:rPr/>
              <w:t> </w:t>
            </w:r>
          </w:p>
        </w:tc>
        <w:tc>
          <w:tcPr>
            <w:tcW w:w="6944" w:type="dxa"/>
            <w:tcBorders/>
            <w:shd w:fill="CCEEFF" w:val="clear"/>
            <w:vAlign w:val="bottom"/>
          </w:tcPr>
          <w:p>
            <w:pPr>
              <w:pStyle w:val="TableContents"/>
              <w:spacing w:before="0" w:after="283"/>
              <w:ind w:left="160" w:right="0" w:hanging="160"/>
              <w:rPr>
                <w:rFonts w:ascii="times" w:hAnsi="times"/>
                <w:sz w:val="14"/>
              </w:rPr>
            </w:pPr>
            <w:r>
              <w:rPr>
                <w:rFonts w:ascii="times" w:hAnsi="times"/>
                <w:sz w:val="14"/>
              </w:rPr>
              <w:t>Unrealized gain (loss) on pension liability</w:t>
            </w:r>
          </w:p>
        </w:tc>
        <w:tc>
          <w:tcPr>
            <w:tcW w:w="241" w:type="dxa"/>
            <w:tcBorders/>
            <w:shd w:fill="CCEEFF" w:val="clear"/>
            <w:vAlign w:val="bottom"/>
          </w:tcPr>
          <w:p>
            <w:pPr>
              <w:pStyle w:val="TableContents"/>
              <w:spacing w:before="0" w:after="283"/>
              <w:rPr/>
            </w:pPr>
            <w:r>
              <w:rPr/>
              <w:t> </w:t>
            </w:r>
          </w:p>
        </w:tc>
        <w:tc>
          <w:tcPr>
            <w:tcW w:w="127" w:type="dxa"/>
            <w:tcBorders/>
            <w:shd w:fill="CCEEFF" w:val="clear"/>
            <w:vAlign w:val="bottom"/>
          </w:tcPr>
          <w:p>
            <w:pPr>
              <w:pStyle w:val="TableContents"/>
              <w:spacing w:before="0" w:after="283"/>
              <w:rPr/>
            </w:pPr>
            <w:r>
              <w:rPr/>
              <w:t> </w:t>
            </w:r>
          </w:p>
        </w:tc>
        <w:tc>
          <w:tcPr>
            <w:tcW w:w="821" w:type="dxa"/>
            <w:tcBorders/>
            <w:shd w:fill="CCEEFF" w:val="clear"/>
            <w:vAlign w:val="bottom"/>
          </w:tcPr>
          <w:p>
            <w:pPr>
              <w:pStyle w:val="TableContents"/>
              <w:spacing w:before="0" w:after="283"/>
              <w:jc w:val="right"/>
              <w:rPr>
                <w:rFonts w:ascii="times" w:hAnsi="times"/>
                <w:sz w:val="14"/>
              </w:rPr>
            </w:pPr>
            <w:r>
              <w:rPr>
                <w:rFonts w:ascii="times" w:hAnsi="times"/>
                <w:sz w:val="14"/>
              </w:rPr>
              <w:t>(327</w:t>
            </w:r>
          </w:p>
        </w:tc>
        <w:tc>
          <w:tcPr>
            <w:tcW w:w="241" w:type="dxa"/>
            <w:tcBorders/>
            <w:shd w:fill="CCEEFF" w:val="clear"/>
            <w:vAlign w:val="bottom"/>
          </w:tcPr>
          <w:p>
            <w:pPr>
              <w:pStyle w:val="TableContents"/>
              <w:spacing w:before="0" w:after="283"/>
              <w:rPr>
                <w:rFonts w:ascii="times" w:hAnsi="times"/>
                <w:sz w:val="14"/>
              </w:rPr>
            </w:pPr>
            <w:r>
              <w:rPr>
                <w:rFonts w:ascii="times" w:hAnsi="times"/>
                <w:sz w:val="14"/>
              </w:rPr>
              <w:t>)</w:t>
            </w:r>
          </w:p>
        </w:tc>
        <w:tc>
          <w:tcPr>
            <w:tcW w:w="127" w:type="dxa"/>
            <w:tcBorders/>
            <w:shd w:fill="CCEEFF" w:val="clear"/>
            <w:vAlign w:val="bottom"/>
          </w:tcPr>
          <w:p>
            <w:pPr>
              <w:pStyle w:val="TableContents"/>
              <w:spacing w:before="0" w:after="283"/>
              <w:rPr/>
            </w:pPr>
            <w:r>
              <w:rPr/>
              <w:t> </w:t>
            </w:r>
          </w:p>
        </w:tc>
        <w:tc>
          <w:tcPr>
            <w:tcW w:w="822" w:type="dxa"/>
            <w:tcBorders/>
            <w:shd w:fill="CCEEFF" w:val="clear"/>
            <w:vAlign w:val="bottom"/>
          </w:tcPr>
          <w:p>
            <w:pPr>
              <w:pStyle w:val="TableContents"/>
              <w:spacing w:before="0" w:after="283"/>
              <w:jc w:val="right"/>
              <w:rPr>
                <w:rFonts w:ascii="times" w:hAnsi="times"/>
                <w:sz w:val="14"/>
              </w:rPr>
            </w:pPr>
            <w:r>
              <w:rPr>
                <w:rFonts w:ascii="times" w:hAnsi="times"/>
                <w:sz w:val="14"/>
              </w:rPr>
              <w:t>400</w:t>
            </w:r>
          </w:p>
        </w:tc>
        <w:tc>
          <w:tcPr>
            <w:tcW w:w="241" w:type="dxa"/>
            <w:tcBorders/>
            <w:shd w:fill="CCEEFF" w:val="clear"/>
            <w:vAlign w:val="bottom"/>
          </w:tcPr>
          <w:p>
            <w:pPr>
              <w:pStyle w:val="TableContents"/>
              <w:spacing w:before="0" w:after="283"/>
              <w:rPr/>
            </w:pPr>
            <w:r>
              <w:rPr/>
              <w:t> </w:t>
            </w:r>
          </w:p>
        </w:tc>
      </w:tr>
      <w:tr>
        <w:trPr/>
        <w:tc>
          <w:tcPr>
            <w:tcW w:w="641" w:type="dxa"/>
            <w:tcBorders/>
            <w:shd w:fill="FFFFFF" w:val="clear"/>
            <w:vAlign w:val="bottom"/>
          </w:tcPr>
          <w:p>
            <w:pPr>
              <w:pStyle w:val="TableContents"/>
              <w:spacing w:before="0" w:after="283"/>
              <w:rPr/>
            </w:pPr>
            <w:r>
              <w:rPr/>
              <w:t> </w:t>
            </w:r>
          </w:p>
        </w:tc>
        <w:tc>
          <w:tcPr>
            <w:tcW w:w="6944" w:type="dxa"/>
            <w:tcBorders/>
            <w:shd w:fill="FFFFFF" w:val="clear"/>
            <w:vAlign w:val="bottom"/>
          </w:tcPr>
          <w:p>
            <w:pPr>
              <w:pStyle w:val="TableContents"/>
              <w:spacing w:before="0" w:after="283"/>
              <w:ind w:left="160" w:right="0" w:hanging="160"/>
              <w:rPr>
                <w:rFonts w:ascii="times" w:hAnsi="times"/>
                <w:sz w:val="14"/>
              </w:rPr>
            </w:pPr>
            <w:r>
              <w:rPr>
                <w:rFonts w:ascii="times" w:hAnsi="times"/>
                <w:sz w:val="14"/>
              </w:rPr>
              <w:t>Tax effect of accumulated other comprehensive loss items</w:t>
            </w:r>
          </w:p>
        </w:tc>
        <w:tc>
          <w:tcPr>
            <w:tcW w:w="241" w:type="dxa"/>
            <w:tcBorders/>
            <w:shd w:fill="FFFFFF" w:val="clear"/>
            <w:vAlign w:val="bottom"/>
          </w:tcPr>
          <w:p>
            <w:pPr>
              <w:pStyle w:val="TableContents"/>
              <w:spacing w:before="0" w:after="283"/>
              <w:rPr/>
            </w:pPr>
            <w:r>
              <w:rPr/>
              <w:t> </w:t>
            </w:r>
          </w:p>
        </w:tc>
        <w:tc>
          <w:tcPr>
            <w:tcW w:w="127" w:type="dxa"/>
            <w:tcBorders/>
            <w:shd w:fill="FFFFFF" w:val="clear"/>
            <w:vAlign w:val="bottom"/>
          </w:tcPr>
          <w:p>
            <w:pPr>
              <w:pStyle w:val="TableContents"/>
              <w:spacing w:before="0" w:after="283"/>
              <w:rPr/>
            </w:pPr>
            <w:r>
              <w:rPr/>
              <w:t> </w:t>
            </w:r>
          </w:p>
        </w:tc>
        <w:tc>
          <w:tcPr>
            <w:tcW w:w="821" w:type="dxa"/>
            <w:tcBorders/>
            <w:shd w:fill="FFFFFF" w:val="clear"/>
            <w:vAlign w:val="bottom"/>
          </w:tcPr>
          <w:p>
            <w:pPr>
              <w:pStyle w:val="TableContents"/>
              <w:spacing w:before="0" w:after="283"/>
              <w:jc w:val="right"/>
              <w:rPr>
                <w:rFonts w:ascii="times" w:hAnsi="times"/>
                <w:sz w:val="14"/>
              </w:rPr>
            </w:pPr>
            <w:r>
              <w:rPr>
                <w:rFonts w:ascii="times" w:hAnsi="times"/>
                <w:sz w:val="14"/>
              </w:rPr>
              <w:t>85</w:t>
            </w:r>
          </w:p>
        </w:tc>
        <w:tc>
          <w:tcPr>
            <w:tcW w:w="241" w:type="dxa"/>
            <w:tcBorders/>
            <w:shd w:fill="FFFFFF" w:val="clear"/>
            <w:vAlign w:val="bottom"/>
          </w:tcPr>
          <w:p>
            <w:pPr>
              <w:pStyle w:val="TableContents"/>
              <w:spacing w:before="0" w:after="283"/>
              <w:rPr/>
            </w:pPr>
            <w:r>
              <w:rPr/>
              <w:t> </w:t>
            </w:r>
          </w:p>
        </w:tc>
        <w:tc>
          <w:tcPr>
            <w:tcW w:w="127" w:type="dxa"/>
            <w:tcBorders/>
            <w:shd w:fill="FFFFFF" w:val="clear"/>
            <w:vAlign w:val="bottom"/>
          </w:tcPr>
          <w:p>
            <w:pPr>
              <w:pStyle w:val="TableContents"/>
              <w:spacing w:before="0" w:after="283"/>
              <w:rPr/>
            </w:pPr>
            <w:r>
              <w:rPr/>
              <w:t> </w:t>
            </w:r>
          </w:p>
        </w:tc>
        <w:tc>
          <w:tcPr>
            <w:tcW w:w="822" w:type="dxa"/>
            <w:tcBorders/>
            <w:shd w:fill="FFFFFF" w:val="clear"/>
            <w:vAlign w:val="bottom"/>
          </w:tcPr>
          <w:p>
            <w:pPr>
              <w:pStyle w:val="TableContents"/>
              <w:spacing w:before="0" w:after="283"/>
              <w:jc w:val="right"/>
              <w:rPr>
                <w:rFonts w:ascii="times" w:hAnsi="times"/>
                <w:sz w:val="14"/>
              </w:rPr>
            </w:pPr>
            <w:r>
              <w:rPr>
                <w:rFonts w:ascii="times" w:hAnsi="times"/>
                <w:sz w:val="14"/>
              </w:rPr>
              <w:t>2,484</w:t>
            </w:r>
          </w:p>
        </w:tc>
        <w:tc>
          <w:tcPr>
            <w:tcW w:w="241" w:type="dxa"/>
            <w:tcBorders/>
            <w:shd w:fill="FFFFFF" w:val="clear"/>
            <w:vAlign w:val="bottom"/>
          </w:tcPr>
          <w:p>
            <w:pPr>
              <w:pStyle w:val="TableContents"/>
              <w:spacing w:before="0" w:after="283"/>
              <w:rPr/>
            </w:pPr>
            <w:r>
              <w:rPr/>
              <w:t> </w:t>
            </w:r>
          </w:p>
        </w:tc>
      </w:tr>
      <w:tr>
        <w:trPr/>
        <w:tc>
          <w:tcPr>
            <w:tcW w:w="641" w:type="dxa"/>
            <w:tcBorders/>
            <w:shd w:fill="auto" w:val="clear"/>
          </w:tcPr>
          <w:p>
            <w:pPr>
              <w:pStyle w:val="TableContents"/>
              <w:spacing w:before="0" w:after="283"/>
              <w:rPr/>
            </w:pPr>
            <w:r>
              <w:rPr/>
              <w:t> </w:t>
            </w:r>
          </w:p>
        </w:tc>
        <w:tc>
          <w:tcPr>
            <w:tcW w:w="6944" w:type="dxa"/>
            <w:tcBorders/>
            <w:shd w:fill="auto" w:val="clear"/>
            <w:vAlign w:val="bottom"/>
          </w:tcPr>
          <w:p>
            <w:pPr>
              <w:pStyle w:val="TableContents"/>
              <w:spacing w:before="0" w:after="283"/>
              <w:rPr/>
            </w:pPr>
            <w:r>
              <w:rPr/>
              <w:t> </w:t>
            </w:r>
          </w:p>
        </w:tc>
        <w:tc>
          <w:tcPr>
            <w:tcW w:w="241" w:type="dxa"/>
            <w:tcBorders/>
            <w:shd w:fill="auto" w:val="clear"/>
            <w:vAlign w:val="bottom"/>
          </w:tcPr>
          <w:p>
            <w:pPr>
              <w:pStyle w:val="TableContents"/>
              <w:spacing w:before="0" w:after="283"/>
              <w:rPr/>
            </w:pPr>
            <w:r>
              <w:rPr/>
              <w:t> </w:t>
            </w:r>
          </w:p>
        </w:tc>
        <w:tc>
          <w:tcPr>
            <w:tcW w:w="948" w:type="dxa"/>
            <w:gridSpan w:val="2"/>
            <w:tcBorders>
              <w:bottom w:val="single" w:sz="8" w:space="0" w:color="000000"/>
            </w:tcBorders>
            <w:shd w:fill="auto" w:val="clear"/>
            <w:tcMar>
              <w:bottom w:w="28" w:type="dxa"/>
            </w:tcMar>
            <w:vAlign w:val="bottom"/>
          </w:tcPr>
          <w:p>
            <w:pPr>
              <w:pStyle w:val="TableContents"/>
              <w:spacing w:before="0" w:after="283"/>
              <w:jc w:val="right"/>
              <w:rPr/>
            </w:pPr>
            <w:r>
              <w:rPr/>
              <w:t> </w:t>
            </w:r>
          </w:p>
        </w:tc>
        <w:tc>
          <w:tcPr>
            <w:tcW w:w="241" w:type="dxa"/>
            <w:tcBorders/>
            <w:shd w:fill="auto" w:val="clear"/>
            <w:vAlign w:val="bottom"/>
          </w:tcPr>
          <w:p>
            <w:pPr>
              <w:pStyle w:val="TableContents"/>
              <w:spacing w:before="0" w:after="283"/>
              <w:rPr/>
            </w:pPr>
            <w:r>
              <w:rPr/>
              <w:t> </w:t>
            </w:r>
          </w:p>
        </w:tc>
        <w:tc>
          <w:tcPr>
            <w:tcW w:w="949" w:type="dxa"/>
            <w:gridSpan w:val="2"/>
            <w:tcBorders>
              <w:bottom w:val="single" w:sz="8" w:space="0" w:color="000000"/>
            </w:tcBorders>
            <w:shd w:fill="auto" w:val="clear"/>
            <w:tcMar>
              <w:bottom w:w="28" w:type="dxa"/>
            </w:tcMar>
            <w:vAlign w:val="bottom"/>
          </w:tcPr>
          <w:p>
            <w:pPr>
              <w:pStyle w:val="TableContents"/>
              <w:spacing w:before="0" w:after="283"/>
              <w:jc w:val="right"/>
              <w:rPr/>
            </w:pPr>
            <w:r>
              <w:rPr/>
              <w:t> </w:t>
            </w:r>
          </w:p>
        </w:tc>
        <w:tc>
          <w:tcPr>
            <w:tcW w:w="241" w:type="dxa"/>
            <w:tcBorders/>
            <w:shd w:fill="auto" w:val="clear"/>
            <w:vAlign w:val="bottom"/>
          </w:tcPr>
          <w:p>
            <w:pPr>
              <w:pStyle w:val="TableContents"/>
              <w:spacing w:before="0" w:after="283"/>
              <w:rPr/>
            </w:pPr>
            <w:r>
              <w:rPr/>
              <w:t> </w:t>
            </w:r>
          </w:p>
        </w:tc>
      </w:tr>
      <w:tr>
        <w:trPr/>
        <w:tc>
          <w:tcPr>
            <w:tcW w:w="641" w:type="dxa"/>
            <w:tcBorders/>
            <w:shd w:fill="CCEEFF" w:val="clear"/>
            <w:vAlign w:val="bottom"/>
          </w:tcPr>
          <w:p>
            <w:pPr>
              <w:pStyle w:val="TableContents"/>
              <w:spacing w:before="0" w:after="283"/>
              <w:rPr/>
            </w:pPr>
            <w:r>
              <w:rPr/>
              <w:t> </w:t>
            </w:r>
          </w:p>
        </w:tc>
        <w:tc>
          <w:tcPr>
            <w:tcW w:w="6944" w:type="dxa"/>
            <w:tcBorders/>
            <w:shd w:fill="CCEEFF" w:val="clear"/>
            <w:vAlign w:val="bottom"/>
          </w:tcPr>
          <w:p>
            <w:pPr>
              <w:pStyle w:val="TableContents"/>
              <w:spacing w:before="0" w:after="283"/>
              <w:ind w:left="160" w:right="0" w:hanging="160"/>
              <w:rPr>
                <w:sz w:val="4"/>
                <w:szCs w:val="4"/>
              </w:rPr>
            </w:pPr>
            <w:r>
              <w:rPr>
                <w:sz w:val="4"/>
                <w:szCs w:val="4"/>
              </w:rPr>
            </w:r>
          </w:p>
        </w:tc>
        <w:tc>
          <w:tcPr>
            <w:tcW w:w="241" w:type="dxa"/>
            <w:tcBorders/>
            <w:shd w:fill="CCEEFF" w:val="clear"/>
            <w:vAlign w:val="bottom"/>
          </w:tcPr>
          <w:p>
            <w:pPr>
              <w:pStyle w:val="TableContents"/>
              <w:spacing w:before="0" w:after="283"/>
              <w:rPr/>
            </w:pPr>
            <w:r>
              <w:rPr/>
              <w:t> </w:t>
            </w:r>
          </w:p>
        </w:tc>
        <w:tc>
          <w:tcPr>
            <w:tcW w:w="127" w:type="dxa"/>
            <w:tcBorders/>
            <w:shd w:fill="CCEEFF" w:val="clear"/>
            <w:vAlign w:val="bottom"/>
          </w:tcPr>
          <w:p>
            <w:pPr>
              <w:pStyle w:val="TableContents"/>
              <w:spacing w:before="0" w:after="283"/>
              <w:jc w:val="right"/>
              <w:rPr>
                <w:rFonts w:ascii="times" w:hAnsi="times"/>
                <w:sz w:val="14"/>
              </w:rPr>
            </w:pPr>
            <w:r>
              <w:rPr>
                <w:rFonts w:ascii="times" w:hAnsi="times"/>
                <w:sz w:val="14"/>
              </w:rPr>
              <w:t>$</w:t>
            </w:r>
          </w:p>
        </w:tc>
        <w:tc>
          <w:tcPr>
            <w:tcW w:w="821" w:type="dxa"/>
            <w:tcBorders/>
            <w:shd w:fill="CCEEFF" w:val="clear"/>
            <w:vAlign w:val="bottom"/>
          </w:tcPr>
          <w:p>
            <w:pPr>
              <w:pStyle w:val="TableContents"/>
              <w:spacing w:before="0" w:after="283"/>
              <w:jc w:val="right"/>
              <w:rPr>
                <w:rFonts w:ascii="times" w:hAnsi="times"/>
                <w:sz w:val="14"/>
              </w:rPr>
            </w:pPr>
            <w:r>
              <w:rPr>
                <w:rFonts w:ascii="times" w:hAnsi="times"/>
                <w:sz w:val="14"/>
              </w:rPr>
              <w:t>51,049</w:t>
            </w:r>
          </w:p>
        </w:tc>
        <w:tc>
          <w:tcPr>
            <w:tcW w:w="241" w:type="dxa"/>
            <w:tcBorders/>
            <w:shd w:fill="CCEEFF" w:val="clear"/>
            <w:vAlign w:val="bottom"/>
          </w:tcPr>
          <w:p>
            <w:pPr>
              <w:pStyle w:val="TableContents"/>
              <w:spacing w:before="0" w:after="283"/>
              <w:rPr/>
            </w:pPr>
            <w:r>
              <w:rPr/>
              <w:t> </w:t>
            </w:r>
          </w:p>
        </w:tc>
        <w:tc>
          <w:tcPr>
            <w:tcW w:w="127" w:type="dxa"/>
            <w:tcBorders/>
            <w:shd w:fill="CCEEFF" w:val="clear"/>
            <w:vAlign w:val="bottom"/>
          </w:tcPr>
          <w:p>
            <w:pPr>
              <w:pStyle w:val="TableContents"/>
              <w:spacing w:before="0" w:after="283"/>
              <w:jc w:val="right"/>
              <w:rPr>
                <w:rFonts w:ascii="times" w:hAnsi="times"/>
                <w:sz w:val="14"/>
              </w:rPr>
            </w:pPr>
            <w:r>
              <w:rPr>
                <w:rFonts w:ascii="times" w:hAnsi="times"/>
                <w:sz w:val="14"/>
              </w:rPr>
              <w:t>$</w:t>
            </w:r>
          </w:p>
        </w:tc>
        <w:tc>
          <w:tcPr>
            <w:tcW w:w="822" w:type="dxa"/>
            <w:tcBorders/>
            <w:shd w:fill="CCEEFF" w:val="clear"/>
            <w:vAlign w:val="bottom"/>
          </w:tcPr>
          <w:p>
            <w:pPr>
              <w:pStyle w:val="TableContents"/>
              <w:spacing w:before="0" w:after="283"/>
              <w:jc w:val="right"/>
              <w:rPr>
                <w:rFonts w:ascii="times" w:hAnsi="times"/>
                <w:sz w:val="14"/>
              </w:rPr>
            </w:pPr>
            <w:r>
              <w:rPr>
                <w:rFonts w:ascii="times" w:hAnsi="times"/>
                <w:sz w:val="14"/>
              </w:rPr>
              <w:t>(20,608</w:t>
            </w:r>
          </w:p>
        </w:tc>
        <w:tc>
          <w:tcPr>
            <w:tcW w:w="241" w:type="dxa"/>
            <w:tcBorders/>
            <w:shd w:fill="CCEEFF" w:val="clear"/>
            <w:vAlign w:val="bottom"/>
          </w:tcPr>
          <w:p>
            <w:pPr>
              <w:pStyle w:val="TableContents"/>
              <w:spacing w:before="0" w:after="283"/>
              <w:rPr>
                <w:rFonts w:ascii="times" w:hAnsi="times"/>
                <w:sz w:val="14"/>
              </w:rPr>
            </w:pPr>
            <w:r>
              <w:rPr>
                <w:rFonts w:ascii="times" w:hAnsi="times"/>
                <w:sz w:val="14"/>
              </w:rPr>
              <w:t>)</w:t>
            </w:r>
          </w:p>
        </w:tc>
      </w:tr>
      <w:tr>
        <w:trPr/>
        <w:tc>
          <w:tcPr>
            <w:tcW w:w="641" w:type="dxa"/>
            <w:tcBorders/>
            <w:shd w:fill="auto" w:val="clear"/>
          </w:tcPr>
          <w:p>
            <w:pPr>
              <w:pStyle w:val="TableContents"/>
              <w:spacing w:before="0" w:after="283"/>
              <w:rPr/>
            </w:pPr>
            <w:r>
              <w:rPr/>
              <w:t> </w:t>
            </w:r>
          </w:p>
        </w:tc>
        <w:tc>
          <w:tcPr>
            <w:tcW w:w="6944" w:type="dxa"/>
            <w:tcBorders/>
            <w:shd w:fill="auto" w:val="clear"/>
            <w:vAlign w:val="bottom"/>
          </w:tcPr>
          <w:p>
            <w:pPr>
              <w:pStyle w:val="TableContents"/>
              <w:spacing w:before="0" w:after="283"/>
              <w:rPr/>
            </w:pPr>
            <w:r>
              <w:rPr/>
              <w:t> </w:t>
            </w:r>
          </w:p>
        </w:tc>
        <w:tc>
          <w:tcPr>
            <w:tcW w:w="241" w:type="dxa"/>
            <w:tcBorders/>
            <w:shd w:fill="auto" w:val="clear"/>
            <w:vAlign w:val="bottom"/>
          </w:tcPr>
          <w:p>
            <w:pPr>
              <w:pStyle w:val="TableContents"/>
              <w:spacing w:before="0" w:after="283"/>
              <w:rPr/>
            </w:pPr>
            <w:r>
              <w:rPr/>
              <w:t> </w:t>
            </w:r>
          </w:p>
        </w:tc>
        <w:tc>
          <w:tcPr>
            <w:tcW w:w="948" w:type="dxa"/>
            <w:gridSpan w:val="2"/>
            <w:tcBorders>
              <w:bottom w:val="double" w:sz="6" w:space="0" w:color="000000"/>
            </w:tcBorders>
            <w:shd w:fill="auto" w:val="clear"/>
            <w:tcMar>
              <w:bottom w:w="28" w:type="dxa"/>
            </w:tcMar>
            <w:vAlign w:val="bottom"/>
          </w:tcPr>
          <w:p>
            <w:pPr>
              <w:pStyle w:val="TableContents"/>
              <w:spacing w:before="0" w:after="283"/>
              <w:jc w:val="right"/>
              <w:rPr/>
            </w:pPr>
            <w:r>
              <w:rPr/>
              <w:t> </w:t>
            </w:r>
          </w:p>
        </w:tc>
        <w:tc>
          <w:tcPr>
            <w:tcW w:w="241" w:type="dxa"/>
            <w:tcBorders/>
            <w:shd w:fill="auto" w:val="clear"/>
            <w:vAlign w:val="bottom"/>
          </w:tcPr>
          <w:p>
            <w:pPr>
              <w:pStyle w:val="TableContents"/>
              <w:spacing w:before="0" w:after="283"/>
              <w:rPr/>
            </w:pPr>
            <w:r>
              <w:rPr/>
              <w:t> </w:t>
            </w:r>
          </w:p>
        </w:tc>
        <w:tc>
          <w:tcPr>
            <w:tcW w:w="949" w:type="dxa"/>
            <w:gridSpan w:val="2"/>
            <w:tcBorders>
              <w:bottom w:val="double" w:sz="6" w:space="0" w:color="000000"/>
            </w:tcBorders>
            <w:shd w:fill="auto" w:val="clear"/>
            <w:tcMar>
              <w:bottom w:w="28" w:type="dxa"/>
            </w:tcMar>
            <w:vAlign w:val="bottom"/>
          </w:tcPr>
          <w:p>
            <w:pPr>
              <w:pStyle w:val="TableContents"/>
              <w:spacing w:before="0" w:after="283"/>
              <w:jc w:val="right"/>
              <w:rPr/>
            </w:pPr>
            <w:r>
              <w:rPr/>
              <w:t> </w:t>
            </w:r>
          </w:p>
        </w:tc>
        <w:tc>
          <w:tcPr>
            <w:tcW w:w="241" w:type="dxa"/>
            <w:tcBorders/>
            <w:shd w:fill="auto" w:val="clear"/>
            <w:vAlign w:val="bottom"/>
          </w:tcPr>
          <w:p>
            <w:pPr>
              <w:pStyle w:val="TableContents"/>
              <w:spacing w:before="0" w:after="283"/>
              <w:rPr/>
            </w:pPr>
            <w:r>
              <w:rPr/>
              <w:t> </w:t>
            </w:r>
          </w:p>
        </w:tc>
      </w:tr>
    </w:tbl>
    <w:p>
      <w:pPr>
        <w:pStyle w:val="TextBody"/>
        <w:numPr>
          <w:ilvl w:val="0"/>
          <w:numId w:val="0"/>
        </w:numPr>
        <w:ind w:left="1414" w:hanging="0"/>
        <w:jc w:val="both"/>
        <w:rPr>
          <w:rFonts w:ascii="times" w:hAnsi="times"/>
          <w:sz w:val="14"/>
        </w:rPr>
      </w:pPr>
      <w:r>
        <w:rPr>
          <w:rFonts w:ascii="times" w:hAnsi="times"/>
          <w:sz w:val="14"/>
        </w:rPr>
        <w:t xml:space="preserve">In 2009, a $10.1 million gain (2008  $9.0 million gain, 2007  $1.9 million gain) was reclassified from accumulated other comprehensive income (loss) to income to reflect the realization of gains on available-for-sale securities due to the disposition of those securities. </w:t>
      </w:r>
    </w:p>
    <w:p>
      <w:pPr>
        <w:pStyle w:val="ListHeading"/>
        <w:numPr>
          <w:ilvl w:val="0"/>
          <w:numId w:val="0"/>
        </w:numPr>
        <w:spacing w:before="0" w:after="0"/>
        <w:ind w:left="707" w:right="0" w:hanging="0"/>
        <w:rPr>
          <w:rFonts w:ascii="times" w:hAnsi="times"/>
          <w:b/>
          <w:i/>
          <w:sz w:val="14"/>
        </w:rPr>
      </w:pPr>
      <w:r>
        <w:rPr>
          <w:rFonts w:ascii="times" w:hAnsi="times"/>
          <w:b/>
          <w:i/>
          <w:sz w:val="14"/>
        </w:rPr>
        <w:t>(f)</w:t>
      </w:r>
    </w:p>
    <w:p>
      <w:pPr>
        <w:pStyle w:val="ListContents"/>
        <w:numPr>
          <w:ilvl w:val="0"/>
          <w:numId w:val="0"/>
        </w:numPr>
        <w:spacing w:before="0" w:after="283"/>
        <w:ind w:left="1274" w:right="0" w:hanging="0"/>
        <w:jc w:val="both"/>
        <w:rPr>
          <w:rFonts w:ascii="times" w:hAnsi="times"/>
          <w:b/>
          <w:i/>
          <w:sz w:val="14"/>
        </w:rPr>
      </w:pPr>
      <w:r>
        <w:rPr>
          <w:rFonts w:ascii="times" w:hAnsi="times"/>
          <w:b/>
          <w:i/>
          <w:sz w:val="14"/>
        </w:rPr>
        <w:t>Net income per share</w:t>
      </w:r>
    </w:p>
    <w:p>
      <w:pPr>
        <w:pStyle w:val="TextBody"/>
        <w:numPr>
          <w:ilvl w:val="0"/>
          <w:numId w:val="0"/>
        </w:numPr>
        <w:ind w:left="1414" w:hanging="0"/>
        <w:jc w:val="both"/>
        <w:rPr>
          <w:rFonts w:ascii="times" w:hAnsi="times"/>
          <w:sz w:val="14"/>
        </w:rPr>
      </w:pPr>
      <w:r>
        <w:rPr>
          <w:rFonts w:ascii="times" w:hAnsi="times"/>
          <w:sz w:val="14"/>
        </w:rPr>
        <w:t xml:space="preserve">The following table provides the weighted average number of common shares used in the calculation of basic and diluted income per share: </w:t>
      </w:r>
    </w:p>
    <w:tbl>
      <w:tblPr>
        <w:tblW w:w="5000" w:type="pct"/>
        <w:jc w:val="center"/>
        <w:tblInd w:w="0" w:type="dxa"/>
        <w:tblCellMar>
          <w:top w:w="0" w:type="dxa"/>
          <w:left w:w="0" w:type="dxa"/>
          <w:bottom w:w="0" w:type="dxa"/>
          <w:right w:w="0" w:type="dxa"/>
        </w:tblCellMar>
      </w:tblPr>
      <w:tblGrid>
        <w:gridCol w:w="578"/>
        <w:gridCol w:w="5450"/>
        <w:gridCol w:w="217"/>
        <w:gridCol w:w="108"/>
        <w:gridCol w:w="995"/>
        <w:gridCol w:w="217"/>
        <w:gridCol w:w="108"/>
        <w:gridCol w:w="995"/>
        <w:gridCol w:w="217"/>
        <w:gridCol w:w="108"/>
        <w:gridCol w:w="995"/>
        <w:gridCol w:w="217"/>
      </w:tblGrid>
      <w:tr>
        <w:trPr/>
        <w:tc>
          <w:tcPr>
            <w:tcW w:w="578" w:type="dxa"/>
            <w:tcBorders/>
            <w:shd w:fill="auto" w:val="clear"/>
            <w:vAlign w:val="center"/>
          </w:tcPr>
          <w:p>
            <w:pPr>
              <w:pStyle w:val="TableContents"/>
              <w:spacing w:before="0" w:after="283"/>
              <w:rPr>
                <w:sz w:val="4"/>
                <w:szCs w:val="4"/>
              </w:rPr>
            </w:pPr>
            <w:r>
              <w:rPr>
                <w:sz w:val="4"/>
                <w:szCs w:val="4"/>
              </w:rPr>
            </w:r>
          </w:p>
        </w:tc>
        <w:tc>
          <w:tcPr>
            <w:tcW w:w="5450" w:type="dxa"/>
            <w:tcBorders/>
            <w:shd w:fill="auto" w:val="clear"/>
            <w:vAlign w:val="center"/>
          </w:tcPr>
          <w:p>
            <w:pPr>
              <w:pStyle w:val="TableContents"/>
              <w:spacing w:before="0" w:after="283"/>
              <w:rPr>
                <w:sz w:val="4"/>
                <w:szCs w:val="4"/>
              </w:rPr>
            </w:pPr>
            <w:r>
              <w:rPr>
                <w:sz w:val="4"/>
                <w:szCs w:val="4"/>
              </w:rPr>
            </w:r>
          </w:p>
        </w:tc>
        <w:tc>
          <w:tcPr>
            <w:tcW w:w="217" w:type="dxa"/>
            <w:tcBorders/>
            <w:shd w:fill="auto" w:val="clear"/>
            <w:vAlign w:val="center"/>
          </w:tcPr>
          <w:p>
            <w:pPr>
              <w:pStyle w:val="TableContents"/>
              <w:spacing w:before="0" w:after="283"/>
              <w:rPr>
                <w:sz w:val="4"/>
                <w:szCs w:val="4"/>
              </w:rPr>
            </w:pPr>
            <w:r>
              <w:rPr>
                <w:sz w:val="4"/>
                <w:szCs w:val="4"/>
              </w:rPr>
            </w:r>
          </w:p>
        </w:tc>
        <w:tc>
          <w:tcPr>
            <w:tcW w:w="108" w:type="dxa"/>
            <w:tcBorders/>
            <w:shd w:fill="auto" w:val="clear"/>
            <w:vAlign w:val="center"/>
          </w:tcPr>
          <w:p>
            <w:pPr>
              <w:pStyle w:val="TableContents"/>
              <w:spacing w:before="0" w:after="283"/>
              <w:rPr>
                <w:sz w:val="4"/>
                <w:szCs w:val="4"/>
              </w:rPr>
            </w:pPr>
            <w:r>
              <w:rPr>
                <w:sz w:val="4"/>
                <w:szCs w:val="4"/>
              </w:rPr>
            </w:r>
          </w:p>
        </w:tc>
        <w:tc>
          <w:tcPr>
            <w:tcW w:w="995" w:type="dxa"/>
            <w:tcBorders/>
            <w:shd w:fill="auto" w:val="clear"/>
            <w:vAlign w:val="center"/>
          </w:tcPr>
          <w:p>
            <w:pPr>
              <w:pStyle w:val="TableContents"/>
              <w:spacing w:before="0" w:after="283"/>
              <w:rPr>
                <w:sz w:val="4"/>
                <w:szCs w:val="4"/>
              </w:rPr>
            </w:pPr>
            <w:r>
              <w:rPr>
                <w:sz w:val="4"/>
                <w:szCs w:val="4"/>
              </w:rPr>
            </w:r>
          </w:p>
        </w:tc>
        <w:tc>
          <w:tcPr>
            <w:tcW w:w="217" w:type="dxa"/>
            <w:tcBorders/>
            <w:shd w:fill="auto" w:val="clear"/>
            <w:vAlign w:val="center"/>
          </w:tcPr>
          <w:p>
            <w:pPr>
              <w:pStyle w:val="TableContents"/>
              <w:spacing w:before="0" w:after="283"/>
              <w:rPr>
                <w:sz w:val="4"/>
                <w:szCs w:val="4"/>
              </w:rPr>
            </w:pPr>
            <w:r>
              <w:rPr>
                <w:sz w:val="4"/>
                <w:szCs w:val="4"/>
              </w:rPr>
            </w:r>
          </w:p>
        </w:tc>
        <w:tc>
          <w:tcPr>
            <w:tcW w:w="108" w:type="dxa"/>
            <w:tcBorders/>
            <w:shd w:fill="auto" w:val="clear"/>
            <w:vAlign w:val="center"/>
          </w:tcPr>
          <w:p>
            <w:pPr>
              <w:pStyle w:val="TableContents"/>
              <w:spacing w:before="0" w:after="283"/>
              <w:rPr>
                <w:sz w:val="4"/>
                <w:szCs w:val="4"/>
              </w:rPr>
            </w:pPr>
            <w:r>
              <w:rPr>
                <w:sz w:val="4"/>
                <w:szCs w:val="4"/>
              </w:rPr>
            </w:r>
          </w:p>
        </w:tc>
        <w:tc>
          <w:tcPr>
            <w:tcW w:w="995" w:type="dxa"/>
            <w:tcBorders/>
            <w:shd w:fill="auto" w:val="clear"/>
            <w:vAlign w:val="center"/>
          </w:tcPr>
          <w:p>
            <w:pPr>
              <w:pStyle w:val="TableContents"/>
              <w:spacing w:before="0" w:after="283"/>
              <w:rPr>
                <w:sz w:val="4"/>
                <w:szCs w:val="4"/>
              </w:rPr>
            </w:pPr>
            <w:r>
              <w:rPr>
                <w:sz w:val="4"/>
                <w:szCs w:val="4"/>
              </w:rPr>
            </w:r>
          </w:p>
        </w:tc>
        <w:tc>
          <w:tcPr>
            <w:tcW w:w="217" w:type="dxa"/>
            <w:tcBorders/>
            <w:shd w:fill="auto" w:val="clear"/>
            <w:vAlign w:val="center"/>
          </w:tcPr>
          <w:p>
            <w:pPr>
              <w:pStyle w:val="TableContents"/>
              <w:spacing w:before="0" w:after="283"/>
              <w:rPr>
                <w:sz w:val="4"/>
                <w:szCs w:val="4"/>
              </w:rPr>
            </w:pPr>
            <w:r>
              <w:rPr>
                <w:sz w:val="4"/>
                <w:szCs w:val="4"/>
              </w:rPr>
            </w:r>
          </w:p>
        </w:tc>
        <w:tc>
          <w:tcPr>
            <w:tcW w:w="108" w:type="dxa"/>
            <w:tcBorders/>
            <w:shd w:fill="auto" w:val="clear"/>
            <w:vAlign w:val="center"/>
          </w:tcPr>
          <w:p>
            <w:pPr>
              <w:pStyle w:val="TableContents"/>
              <w:spacing w:before="0" w:after="283"/>
              <w:rPr>
                <w:sz w:val="4"/>
                <w:szCs w:val="4"/>
              </w:rPr>
            </w:pPr>
            <w:r>
              <w:rPr>
                <w:sz w:val="4"/>
                <w:szCs w:val="4"/>
              </w:rPr>
            </w:r>
          </w:p>
        </w:tc>
        <w:tc>
          <w:tcPr>
            <w:tcW w:w="995" w:type="dxa"/>
            <w:tcBorders/>
            <w:shd w:fill="auto" w:val="clear"/>
            <w:vAlign w:val="center"/>
          </w:tcPr>
          <w:p>
            <w:pPr>
              <w:pStyle w:val="TableContents"/>
              <w:spacing w:before="0" w:after="283"/>
              <w:rPr>
                <w:sz w:val="4"/>
                <w:szCs w:val="4"/>
              </w:rPr>
            </w:pPr>
            <w:r>
              <w:rPr>
                <w:sz w:val="4"/>
                <w:szCs w:val="4"/>
              </w:rPr>
            </w:r>
          </w:p>
        </w:tc>
        <w:tc>
          <w:tcPr>
            <w:tcW w:w="217" w:type="dxa"/>
            <w:tcBorders/>
            <w:shd w:fill="auto" w:val="clear"/>
            <w:vAlign w:val="center"/>
          </w:tcPr>
          <w:p>
            <w:pPr>
              <w:pStyle w:val="TableContents"/>
              <w:spacing w:before="0" w:after="283"/>
              <w:rPr>
                <w:sz w:val="4"/>
                <w:szCs w:val="4"/>
              </w:rPr>
            </w:pPr>
            <w:r>
              <w:rPr>
                <w:sz w:val="4"/>
                <w:szCs w:val="4"/>
              </w:rPr>
            </w:r>
          </w:p>
        </w:tc>
      </w:tr>
      <w:tr>
        <w:trPr/>
        <w:tc>
          <w:tcPr>
            <w:tcW w:w="578" w:type="dxa"/>
            <w:tcBorders/>
            <w:shd w:fill="auto" w:val="clear"/>
            <w:vAlign w:val="bottom"/>
          </w:tcPr>
          <w:p>
            <w:pPr>
              <w:pStyle w:val="TableHeading"/>
              <w:suppressLineNumbers/>
              <w:spacing w:before="0" w:after="283"/>
              <w:jc w:val="center"/>
              <w:rPr/>
            </w:pPr>
            <w:r>
              <w:rPr/>
              <w:t> </w:t>
            </w:r>
          </w:p>
        </w:tc>
        <w:tc>
          <w:tcPr>
            <w:tcW w:w="5450" w:type="dxa"/>
            <w:tcBorders/>
            <w:shd w:fill="auto" w:val="clear"/>
            <w:vAlign w:val="bottom"/>
          </w:tcPr>
          <w:p>
            <w:pPr>
              <w:pStyle w:val="TableHeading"/>
              <w:spacing w:before="0" w:after="283"/>
              <w:jc w:val="left"/>
              <w:rPr/>
            </w:pPr>
            <w:r>
              <w:rPr/>
              <w:t> </w:t>
            </w:r>
          </w:p>
        </w:tc>
        <w:tc>
          <w:tcPr>
            <w:tcW w:w="217" w:type="dxa"/>
            <w:tcBorders/>
            <w:shd w:fill="auto" w:val="clear"/>
            <w:vAlign w:val="bottom"/>
          </w:tcPr>
          <w:p>
            <w:pPr>
              <w:pStyle w:val="TableHeading"/>
              <w:suppressLineNumbers/>
              <w:spacing w:before="0" w:after="283"/>
              <w:jc w:val="center"/>
              <w:rPr/>
            </w:pPr>
            <w:r>
              <w:rPr/>
              <w:t> </w:t>
            </w:r>
          </w:p>
        </w:tc>
        <w:tc>
          <w:tcPr>
            <w:tcW w:w="1103" w:type="dxa"/>
            <w:gridSpan w:val="2"/>
            <w:tcBorders>
              <w:bottom w:val="single" w:sz="8" w:space="0" w:color="000000"/>
            </w:tcBorders>
            <w:shd w:fill="auto" w:val="clear"/>
            <w:tcMar>
              <w:bottom w:w="28" w:type="dxa"/>
            </w:tcMar>
            <w:vAlign w:val="bottom"/>
          </w:tcPr>
          <w:p>
            <w:pPr>
              <w:pStyle w:val="TableHeading"/>
              <w:spacing w:before="0" w:after="283"/>
              <w:jc w:val="center"/>
              <w:rPr>
                <w:rFonts w:ascii="times" w:hAnsi="times"/>
                <w:b/>
                <w:sz w:val="14"/>
              </w:rPr>
            </w:pPr>
            <w:r>
              <w:rPr>
                <w:rFonts w:ascii="times" w:hAnsi="times"/>
                <w:b/>
                <w:sz w:val="14"/>
              </w:rPr>
              <w:t xml:space="preserve">2009 </w:t>
            </w:r>
          </w:p>
        </w:tc>
        <w:tc>
          <w:tcPr>
            <w:tcW w:w="217" w:type="dxa"/>
            <w:tcBorders/>
            <w:shd w:fill="auto" w:val="clear"/>
            <w:vAlign w:val="bottom"/>
          </w:tcPr>
          <w:p>
            <w:pPr>
              <w:pStyle w:val="TableHeading"/>
              <w:suppressLineNumbers/>
              <w:spacing w:before="0" w:after="283"/>
              <w:jc w:val="center"/>
              <w:rPr/>
            </w:pPr>
            <w:r>
              <w:rPr/>
              <w:t> </w:t>
            </w:r>
          </w:p>
        </w:tc>
        <w:tc>
          <w:tcPr>
            <w:tcW w:w="1103" w:type="dxa"/>
            <w:gridSpan w:val="2"/>
            <w:tcBorders>
              <w:bottom w:val="single" w:sz="8" w:space="0" w:color="000000"/>
            </w:tcBorders>
            <w:shd w:fill="auto" w:val="clear"/>
            <w:tcMar>
              <w:bottom w:w="28" w:type="dxa"/>
            </w:tcMar>
            <w:vAlign w:val="bottom"/>
          </w:tcPr>
          <w:p>
            <w:pPr>
              <w:pStyle w:val="TableHeading"/>
              <w:spacing w:before="0" w:after="283"/>
              <w:jc w:val="center"/>
              <w:rPr>
                <w:rFonts w:ascii="times" w:hAnsi="times"/>
                <w:b/>
                <w:sz w:val="14"/>
              </w:rPr>
            </w:pPr>
            <w:r>
              <w:rPr>
                <w:rFonts w:ascii="times" w:hAnsi="times"/>
                <w:b/>
                <w:sz w:val="14"/>
              </w:rPr>
              <w:t xml:space="preserve">2008 </w:t>
            </w:r>
          </w:p>
        </w:tc>
        <w:tc>
          <w:tcPr>
            <w:tcW w:w="217" w:type="dxa"/>
            <w:tcBorders/>
            <w:shd w:fill="auto" w:val="clear"/>
            <w:vAlign w:val="bottom"/>
          </w:tcPr>
          <w:p>
            <w:pPr>
              <w:pStyle w:val="TableHeading"/>
              <w:suppressLineNumbers/>
              <w:spacing w:before="0" w:after="283"/>
              <w:jc w:val="center"/>
              <w:rPr/>
            </w:pPr>
            <w:r>
              <w:rPr/>
              <w:t> </w:t>
            </w:r>
          </w:p>
        </w:tc>
        <w:tc>
          <w:tcPr>
            <w:tcW w:w="1103" w:type="dxa"/>
            <w:gridSpan w:val="2"/>
            <w:tcBorders>
              <w:bottom w:val="single" w:sz="8" w:space="0" w:color="000000"/>
            </w:tcBorders>
            <w:shd w:fill="auto" w:val="clear"/>
            <w:tcMar>
              <w:bottom w:w="28" w:type="dxa"/>
            </w:tcMar>
            <w:vAlign w:val="bottom"/>
          </w:tcPr>
          <w:p>
            <w:pPr>
              <w:pStyle w:val="TableHeading"/>
              <w:spacing w:before="0" w:after="283"/>
              <w:jc w:val="center"/>
              <w:rPr>
                <w:rFonts w:ascii="times" w:hAnsi="times"/>
                <w:b/>
                <w:sz w:val="14"/>
              </w:rPr>
            </w:pPr>
            <w:r>
              <w:rPr>
                <w:rFonts w:ascii="times" w:hAnsi="times"/>
                <w:b/>
                <w:sz w:val="14"/>
              </w:rPr>
              <w:t xml:space="preserve">2007 </w:t>
            </w:r>
          </w:p>
        </w:tc>
        <w:tc>
          <w:tcPr>
            <w:tcW w:w="217" w:type="dxa"/>
            <w:tcBorders/>
            <w:shd w:fill="auto" w:val="clear"/>
            <w:vAlign w:val="bottom"/>
          </w:tcPr>
          <w:p>
            <w:pPr>
              <w:pStyle w:val="TableHeading"/>
              <w:suppressLineNumbers/>
              <w:spacing w:before="0" w:after="283"/>
              <w:jc w:val="center"/>
              <w:rPr/>
            </w:pPr>
            <w:r>
              <w:rPr/>
              <w:t> </w:t>
            </w:r>
          </w:p>
        </w:tc>
      </w:tr>
      <w:tr>
        <w:trPr/>
        <w:tc>
          <w:tcPr>
            <w:tcW w:w="578" w:type="dxa"/>
            <w:tcBorders/>
            <w:shd w:fill="CCEEFF" w:val="clear"/>
            <w:vAlign w:val="bottom"/>
          </w:tcPr>
          <w:p>
            <w:pPr>
              <w:pStyle w:val="TableContents"/>
              <w:spacing w:before="0" w:after="283"/>
              <w:rPr/>
            </w:pPr>
            <w:r>
              <w:rPr/>
              <w:t> </w:t>
            </w:r>
          </w:p>
        </w:tc>
        <w:tc>
          <w:tcPr>
            <w:tcW w:w="5450" w:type="dxa"/>
            <w:tcBorders/>
            <w:shd w:fill="CCEEFF" w:val="clear"/>
            <w:vAlign w:val="bottom"/>
          </w:tcPr>
          <w:p>
            <w:pPr>
              <w:pStyle w:val="TableContents"/>
              <w:spacing w:before="0" w:after="283"/>
              <w:ind w:left="160" w:right="0" w:hanging="160"/>
              <w:rPr>
                <w:rFonts w:ascii="times" w:hAnsi="times"/>
                <w:sz w:val="14"/>
              </w:rPr>
            </w:pPr>
            <w:r>
              <w:rPr>
                <w:rFonts w:ascii="times" w:hAnsi="times"/>
                <w:sz w:val="14"/>
              </w:rPr>
              <w:t>Weighted average number of common shares outstanding  basic</w:t>
            </w:r>
          </w:p>
        </w:tc>
        <w:tc>
          <w:tcPr>
            <w:tcW w:w="217" w:type="dxa"/>
            <w:tcBorders/>
            <w:shd w:fill="CCEEFF" w:val="clear"/>
            <w:vAlign w:val="bottom"/>
          </w:tcPr>
          <w:p>
            <w:pPr>
              <w:pStyle w:val="TableContents"/>
              <w:spacing w:before="0" w:after="283"/>
              <w:rPr/>
            </w:pPr>
            <w:r>
              <w:rPr/>
              <w:t> </w:t>
            </w:r>
          </w:p>
        </w:tc>
        <w:tc>
          <w:tcPr>
            <w:tcW w:w="108" w:type="dxa"/>
            <w:tcBorders/>
            <w:shd w:fill="CCEEFF" w:val="clear"/>
            <w:vAlign w:val="bottom"/>
          </w:tcPr>
          <w:p>
            <w:pPr>
              <w:pStyle w:val="TableContents"/>
              <w:spacing w:before="0" w:after="283"/>
              <w:rPr/>
            </w:pPr>
            <w:r>
              <w:rPr/>
              <w:t> </w:t>
            </w:r>
          </w:p>
        </w:tc>
        <w:tc>
          <w:tcPr>
            <w:tcW w:w="995" w:type="dxa"/>
            <w:tcBorders/>
            <w:shd w:fill="CCEEFF" w:val="clear"/>
            <w:vAlign w:val="bottom"/>
          </w:tcPr>
          <w:p>
            <w:pPr>
              <w:pStyle w:val="TableContents"/>
              <w:spacing w:before="0" w:after="283"/>
              <w:jc w:val="right"/>
              <w:rPr>
                <w:rFonts w:ascii="times" w:hAnsi="times"/>
                <w:sz w:val="14"/>
              </w:rPr>
            </w:pPr>
            <w:r>
              <w:rPr>
                <w:rFonts w:ascii="times" w:hAnsi="times"/>
                <w:sz w:val="14"/>
              </w:rPr>
              <w:t>155,942,151</w:t>
            </w:r>
          </w:p>
        </w:tc>
        <w:tc>
          <w:tcPr>
            <w:tcW w:w="217" w:type="dxa"/>
            <w:tcBorders/>
            <w:shd w:fill="CCEEFF" w:val="clear"/>
            <w:vAlign w:val="bottom"/>
          </w:tcPr>
          <w:p>
            <w:pPr>
              <w:pStyle w:val="TableContents"/>
              <w:spacing w:before="0" w:after="283"/>
              <w:rPr/>
            </w:pPr>
            <w:r>
              <w:rPr/>
              <w:t> </w:t>
            </w:r>
          </w:p>
        </w:tc>
        <w:tc>
          <w:tcPr>
            <w:tcW w:w="108" w:type="dxa"/>
            <w:tcBorders/>
            <w:shd w:fill="CCEEFF" w:val="clear"/>
            <w:vAlign w:val="bottom"/>
          </w:tcPr>
          <w:p>
            <w:pPr>
              <w:pStyle w:val="TableContents"/>
              <w:spacing w:before="0" w:after="283"/>
              <w:rPr/>
            </w:pPr>
            <w:r>
              <w:rPr/>
              <w:t> </w:t>
            </w:r>
          </w:p>
        </w:tc>
        <w:tc>
          <w:tcPr>
            <w:tcW w:w="995" w:type="dxa"/>
            <w:tcBorders/>
            <w:shd w:fill="CCEEFF" w:val="clear"/>
            <w:vAlign w:val="bottom"/>
          </w:tcPr>
          <w:p>
            <w:pPr>
              <w:pStyle w:val="TableContents"/>
              <w:spacing w:before="0" w:after="283"/>
              <w:jc w:val="right"/>
              <w:rPr>
                <w:rFonts w:ascii="times" w:hAnsi="times"/>
                <w:sz w:val="14"/>
              </w:rPr>
            </w:pPr>
            <w:r>
              <w:rPr>
                <w:rFonts w:ascii="times" w:hAnsi="times"/>
                <w:sz w:val="14"/>
              </w:rPr>
              <w:t>144,740,658</w:t>
            </w:r>
          </w:p>
        </w:tc>
        <w:tc>
          <w:tcPr>
            <w:tcW w:w="217" w:type="dxa"/>
            <w:tcBorders/>
            <w:shd w:fill="CCEEFF" w:val="clear"/>
            <w:vAlign w:val="bottom"/>
          </w:tcPr>
          <w:p>
            <w:pPr>
              <w:pStyle w:val="TableContents"/>
              <w:spacing w:before="0" w:after="283"/>
              <w:rPr/>
            </w:pPr>
            <w:r>
              <w:rPr/>
              <w:t> </w:t>
            </w:r>
          </w:p>
        </w:tc>
        <w:tc>
          <w:tcPr>
            <w:tcW w:w="108" w:type="dxa"/>
            <w:tcBorders/>
            <w:shd w:fill="CCEEFF" w:val="clear"/>
            <w:vAlign w:val="bottom"/>
          </w:tcPr>
          <w:p>
            <w:pPr>
              <w:pStyle w:val="TableContents"/>
              <w:spacing w:before="0" w:after="283"/>
              <w:rPr/>
            </w:pPr>
            <w:r>
              <w:rPr/>
              <w:t> </w:t>
            </w:r>
          </w:p>
        </w:tc>
        <w:tc>
          <w:tcPr>
            <w:tcW w:w="995" w:type="dxa"/>
            <w:tcBorders/>
            <w:shd w:fill="CCEEFF" w:val="clear"/>
            <w:vAlign w:val="bottom"/>
          </w:tcPr>
          <w:p>
            <w:pPr>
              <w:pStyle w:val="TableContents"/>
              <w:spacing w:before="0" w:after="283"/>
              <w:jc w:val="right"/>
              <w:rPr>
                <w:rFonts w:ascii="times" w:hAnsi="times"/>
                <w:sz w:val="14"/>
              </w:rPr>
            </w:pPr>
            <w:r>
              <w:rPr>
                <w:rFonts w:ascii="times" w:hAnsi="times"/>
                <w:sz w:val="14"/>
              </w:rPr>
              <w:t>132,768,049</w:t>
            </w:r>
          </w:p>
        </w:tc>
        <w:tc>
          <w:tcPr>
            <w:tcW w:w="217" w:type="dxa"/>
            <w:tcBorders/>
            <w:shd w:fill="CCEEFF" w:val="clear"/>
            <w:vAlign w:val="bottom"/>
          </w:tcPr>
          <w:p>
            <w:pPr>
              <w:pStyle w:val="TableContents"/>
              <w:spacing w:before="0" w:after="283"/>
              <w:rPr/>
            </w:pPr>
            <w:r>
              <w:rPr/>
              <w:t> </w:t>
            </w:r>
          </w:p>
        </w:tc>
      </w:tr>
      <w:tr>
        <w:trPr/>
        <w:tc>
          <w:tcPr>
            <w:tcW w:w="578" w:type="dxa"/>
            <w:tcBorders/>
            <w:shd w:fill="FFFFFF" w:val="clear"/>
            <w:vAlign w:val="bottom"/>
          </w:tcPr>
          <w:p>
            <w:pPr>
              <w:pStyle w:val="TableContents"/>
              <w:spacing w:before="0" w:after="283"/>
              <w:rPr/>
            </w:pPr>
            <w:r>
              <w:rPr/>
              <w:t> </w:t>
            </w:r>
          </w:p>
        </w:tc>
        <w:tc>
          <w:tcPr>
            <w:tcW w:w="5450" w:type="dxa"/>
            <w:tcBorders/>
            <w:shd w:fill="FFFFFF" w:val="clear"/>
            <w:vAlign w:val="bottom"/>
          </w:tcPr>
          <w:p>
            <w:pPr>
              <w:pStyle w:val="TableContents"/>
              <w:spacing w:before="0" w:after="283"/>
              <w:ind w:left="160" w:right="0" w:hanging="160"/>
              <w:rPr>
                <w:rFonts w:ascii="times" w:hAnsi="times"/>
                <w:sz w:val="14"/>
              </w:rPr>
            </w:pPr>
            <w:r>
              <w:rPr>
                <w:rFonts w:ascii="times" w:hAnsi="times"/>
                <w:sz w:val="14"/>
              </w:rPr>
              <w:t>Add: Dilutive impact of employee stock options</w:t>
            </w:r>
          </w:p>
        </w:tc>
        <w:tc>
          <w:tcPr>
            <w:tcW w:w="217" w:type="dxa"/>
            <w:tcBorders/>
            <w:shd w:fill="FFFFFF" w:val="clear"/>
            <w:vAlign w:val="bottom"/>
          </w:tcPr>
          <w:p>
            <w:pPr>
              <w:pStyle w:val="TableContents"/>
              <w:spacing w:before="0" w:after="283"/>
              <w:rPr/>
            </w:pPr>
            <w:r>
              <w:rPr/>
              <w:t> </w:t>
            </w:r>
          </w:p>
        </w:tc>
        <w:tc>
          <w:tcPr>
            <w:tcW w:w="108" w:type="dxa"/>
            <w:tcBorders/>
            <w:shd w:fill="FFFFFF" w:val="clear"/>
            <w:vAlign w:val="bottom"/>
          </w:tcPr>
          <w:p>
            <w:pPr>
              <w:pStyle w:val="TableContents"/>
              <w:spacing w:before="0" w:after="283"/>
              <w:rPr/>
            </w:pPr>
            <w:r>
              <w:rPr/>
              <w:t> </w:t>
            </w:r>
          </w:p>
        </w:tc>
        <w:tc>
          <w:tcPr>
            <w:tcW w:w="995" w:type="dxa"/>
            <w:tcBorders/>
            <w:shd w:fill="FFFFFF" w:val="clear"/>
            <w:vAlign w:val="bottom"/>
          </w:tcPr>
          <w:p>
            <w:pPr>
              <w:pStyle w:val="TableContents"/>
              <w:spacing w:before="0" w:after="283"/>
              <w:jc w:val="right"/>
              <w:rPr>
                <w:rFonts w:ascii="times" w:hAnsi="times"/>
                <w:sz w:val="14"/>
              </w:rPr>
            </w:pPr>
            <w:r>
              <w:rPr>
                <w:rFonts w:ascii="times" w:hAnsi="times"/>
                <w:sz w:val="14"/>
              </w:rPr>
              <w:t>1,256,103</w:t>
            </w:r>
          </w:p>
        </w:tc>
        <w:tc>
          <w:tcPr>
            <w:tcW w:w="217" w:type="dxa"/>
            <w:tcBorders/>
            <w:shd w:fill="FFFFFF" w:val="clear"/>
            <w:vAlign w:val="bottom"/>
          </w:tcPr>
          <w:p>
            <w:pPr>
              <w:pStyle w:val="TableContents"/>
              <w:spacing w:before="0" w:after="283"/>
              <w:rPr/>
            </w:pPr>
            <w:r>
              <w:rPr/>
              <w:t> </w:t>
            </w:r>
          </w:p>
        </w:tc>
        <w:tc>
          <w:tcPr>
            <w:tcW w:w="108" w:type="dxa"/>
            <w:tcBorders/>
            <w:shd w:fill="FFFFFF" w:val="clear"/>
            <w:vAlign w:val="bottom"/>
          </w:tcPr>
          <w:p>
            <w:pPr>
              <w:pStyle w:val="TableContents"/>
              <w:spacing w:before="0" w:after="283"/>
              <w:rPr/>
            </w:pPr>
            <w:r>
              <w:rPr/>
              <w:t> </w:t>
            </w:r>
          </w:p>
        </w:tc>
        <w:tc>
          <w:tcPr>
            <w:tcW w:w="995" w:type="dxa"/>
            <w:tcBorders/>
            <w:shd w:fill="FFFFFF" w:val="clear"/>
            <w:vAlign w:val="bottom"/>
          </w:tcPr>
          <w:p>
            <w:pPr>
              <w:pStyle w:val="TableContents"/>
              <w:spacing w:before="0" w:after="283"/>
              <w:jc w:val="right"/>
              <w:rPr>
                <w:rFonts w:ascii="times" w:hAnsi="times"/>
                <w:sz w:val="14"/>
              </w:rPr>
            </w:pPr>
            <w:r>
              <w:rPr>
                <w:rFonts w:ascii="times" w:hAnsi="times"/>
                <w:sz w:val="14"/>
              </w:rPr>
              <w:t>1,148,070</w:t>
            </w:r>
          </w:p>
        </w:tc>
        <w:tc>
          <w:tcPr>
            <w:tcW w:w="217" w:type="dxa"/>
            <w:tcBorders/>
            <w:shd w:fill="FFFFFF" w:val="clear"/>
            <w:vAlign w:val="bottom"/>
          </w:tcPr>
          <w:p>
            <w:pPr>
              <w:pStyle w:val="TableContents"/>
              <w:spacing w:before="0" w:after="283"/>
              <w:rPr/>
            </w:pPr>
            <w:r>
              <w:rPr/>
              <w:t> </w:t>
            </w:r>
          </w:p>
        </w:tc>
        <w:tc>
          <w:tcPr>
            <w:tcW w:w="108" w:type="dxa"/>
            <w:tcBorders/>
            <w:shd w:fill="FFFFFF" w:val="clear"/>
            <w:vAlign w:val="bottom"/>
          </w:tcPr>
          <w:p>
            <w:pPr>
              <w:pStyle w:val="TableContents"/>
              <w:spacing w:before="0" w:after="283"/>
              <w:rPr/>
            </w:pPr>
            <w:r>
              <w:rPr/>
              <w:t> </w:t>
            </w:r>
          </w:p>
        </w:tc>
        <w:tc>
          <w:tcPr>
            <w:tcW w:w="995" w:type="dxa"/>
            <w:tcBorders/>
            <w:shd w:fill="FFFFFF" w:val="clear"/>
            <w:vAlign w:val="bottom"/>
          </w:tcPr>
          <w:p>
            <w:pPr>
              <w:pStyle w:val="TableContents"/>
              <w:spacing w:before="0" w:after="283"/>
              <w:jc w:val="right"/>
              <w:rPr>
                <w:rFonts w:ascii="times" w:hAnsi="times"/>
                <w:sz w:val="14"/>
              </w:rPr>
            </w:pPr>
            <w:r>
              <w:rPr>
                <w:rFonts w:ascii="times" w:hAnsi="times"/>
                <w:sz w:val="14"/>
              </w:rPr>
              <w:t>1,189,820</w:t>
            </w:r>
          </w:p>
        </w:tc>
        <w:tc>
          <w:tcPr>
            <w:tcW w:w="217" w:type="dxa"/>
            <w:tcBorders/>
            <w:shd w:fill="FFFFFF" w:val="clear"/>
            <w:vAlign w:val="bottom"/>
          </w:tcPr>
          <w:p>
            <w:pPr>
              <w:pStyle w:val="TableContents"/>
              <w:spacing w:before="0" w:after="283"/>
              <w:rPr/>
            </w:pPr>
            <w:r>
              <w:rPr/>
              <w:t> </w:t>
            </w:r>
          </w:p>
        </w:tc>
      </w:tr>
      <w:tr>
        <w:trPr/>
        <w:tc>
          <w:tcPr>
            <w:tcW w:w="578" w:type="dxa"/>
            <w:tcBorders/>
            <w:shd w:fill="CCEEFF" w:val="clear"/>
            <w:vAlign w:val="bottom"/>
          </w:tcPr>
          <w:p>
            <w:pPr>
              <w:pStyle w:val="TableContents"/>
              <w:spacing w:before="0" w:after="283"/>
              <w:rPr/>
            </w:pPr>
            <w:r>
              <w:rPr/>
              <w:t> </w:t>
            </w:r>
          </w:p>
        </w:tc>
        <w:tc>
          <w:tcPr>
            <w:tcW w:w="5450" w:type="dxa"/>
            <w:tcBorders/>
            <w:shd w:fill="CCEEFF" w:val="clear"/>
            <w:vAlign w:val="bottom"/>
          </w:tcPr>
          <w:p>
            <w:pPr>
              <w:pStyle w:val="TableContents"/>
              <w:spacing w:before="0" w:after="283"/>
              <w:ind w:left="160" w:right="0" w:hanging="160"/>
              <w:rPr/>
            </w:pPr>
            <w:r>
              <w:rPr/>
              <w:t>         </w:t>
            </w:r>
            <w:r>
              <w:rPr>
                <w:rFonts w:ascii="times" w:hAnsi="times"/>
                <w:sz w:val="14"/>
              </w:rPr>
              <w:t>Dilutive impact of warrants</w:t>
            </w:r>
          </w:p>
        </w:tc>
        <w:tc>
          <w:tcPr>
            <w:tcW w:w="217" w:type="dxa"/>
            <w:tcBorders/>
            <w:shd w:fill="CCEEFF" w:val="clear"/>
            <w:vAlign w:val="bottom"/>
          </w:tcPr>
          <w:p>
            <w:pPr>
              <w:pStyle w:val="TableContents"/>
              <w:spacing w:before="0" w:after="283"/>
              <w:rPr/>
            </w:pPr>
            <w:r>
              <w:rPr/>
              <w:t> </w:t>
            </w:r>
          </w:p>
        </w:tc>
        <w:tc>
          <w:tcPr>
            <w:tcW w:w="108" w:type="dxa"/>
            <w:tcBorders/>
            <w:shd w:fill="CCEEFF" w:val="clear"/>
            <w:vAlign w:val="bottom"/>
          </w:tcPr>
          <w:p>
            <w:pPr>
              <w:pStyle w:val="TableContents"/>
              <w:spacing w:before="0" w:after="283"/>
              <w:rPr/>
            </w:pPr>
            <w:r>
              <w:rPr/>
              <w:t> </w:t>
            </w:r>
          </w:p>
        </w:tc>
        <w:tc>
          <w:tcPr>
            <w:tcW w:w="995" w:type="dxa"/>
            <w:tcBorders/>
            <w:shd w:fill="CCEEFF" w:val="clear"/>
            <w:vAlign w:val="bottom"/>
          </w:tcPr>
          <w:p>
            <w:pPr>
              <w:pStyle w:val="TableContents"/>
              <w:spacing w:before="0" w:after="283"/>
              <w:jc w:val="right"/>
              <w:rPr>
                <w:rFonts w:ascii="times" w:hAnsi="times"/>
                <w:sz w:val="14"/>
              </w:rPr>
            </w:pPr>
            <w:r>
              <w:rPr>
                <w:rFonts w:ascii="times" w:hAnsi="times"/>
                <w:sz w:val="14"/>
              </w:rPr>
              <w:t>1,392,752</w:t>
            </w:r>
          </w:p>
        </w:tc>
        <w:tc>
          <w:tcPr>
            <w:tcW w:w="217" w:type="dxa"/>
            <w:tcBorders/>
            <w:shd w:fill="CCEEFF" w:val="clear"/>
            <w:vAlign w:val="bottom"/>
          </w:tcPr>
          <w:p>
            <w:pPr>
              <w:pStyle w:val="TableContents"/>
              <w:spacing w:before="0" w:after="283"/>
              <w:rPr/>
            </w:pPr>
            <w:r>
              <w:rPr/>
              <w:t> </w:t>
            </w:r>
          </w:p>
        </w:tc>
        <w:tc>
          <w:tcPr>
            <w:tcW w:w="108" w:type="dxa"/>
            <w:tcBorders/>
            <w:shd w:fill="CCEEFF" w:val="clear"/>
            <w:vAlign w:val="bottom"/>
          </w:tcPr>
          <w:p>
            <w:pPr>
              <w:pStyle w:val="TableContents"/>
              <w:spacing w:before="0" w:after="283"/>
              <w:rPr/>
            </w:pPr>
            <w:r>
              <w:rPr/>
              <w:t> </w:t>
            </w:r>
          </w:p>
        </w:tc>
        <w:tc>
          <w:tcPr>
            <w:tcW w:w="995" w:type="dxa"/>
            <w:tcBorders/>
            <w:shd w:fill="CCEEFF" w:val="clear"/>
            <w:vAlign w:val="bottom"/>
          </w:tcPr>
          <w:p>
            <w:pPr>
              <w:pStyle w:val="TableContents"/>
              <w:spacing w:before="0" w:after="283"/>
              <w:jc w:val="right"/>
              <w:rPr>
                <w:rFonts w:ascii="times" w:hAnsi="times"/>
                <w:sz w:val="14"/>
              </w:rPr>
            </w:pPr>
            <w:r>
              <w:rPr>
                <w:rFonts w:ascii="times" w:hAnsi="times"/>
                <w:sz w:val="14"/>
              </w:rPr>
              <w:t></w:t>
            </w:r>
          </w:p>
        </w:tc>
        <w:tc>
          <w:tcPr>
            <w:tcW w:w="217" w:type="dxa"/>
            <w:tcBorders/>
            <w:shd w:fill="CCEEFF" w:val="clear"/>
            <w:vAlign w:val="bottom"/>
          </w:tcPr>
          <w:p>
            <w:pPr>
              <w:pStyle w:val="TableContents"/>
              <w:spacing w:before="0" w:after="283"/>
              <w:rPr/>
            </w:pPr>
            <w:r>
              <w:rPr/>
              <w:t> </w:t>
            </w:r>
          </w:p>
        </w:tc>
        <w:tc>
          <w:tcPr>
            <w:tcW w:w="108" w:type="dxa"/>
            <w:tcBorders/>
            <w:shd w:fill="CCEEFF" w:val="clear"/>
            <w:vAlign w:val="bottom"/>
          </w:tcPr>
          <w:p>
            <w:pPr>
              <w:pStyle w:val="TableContents"/>
              <w:spacing w:before="0" w:after="283"/>
              <w:rPr/>
            </w:pPr>
            <w:r>
              <w:rPr/>
              <w:t> </w:t>
            </w:r>
          </w:p>
        </w:tc>
        <w:tc>
          <w:tcPr>
            <w:tcW w:w="995" w:type="dxa"/>
            <w:tcBorders/>
            <w:shd w:fill="CCEEFF" w:val="clear"/>
            <w:vAlign w:val="bottom"/>
          </w:tcPr>
          <w:p>
            <w:pPr>
              <w:pStyle w:val="TableContents"/>
              <w:spacing w:before="0" w:after="283"/>
              <w:jc w:val="right"/>
              <w:rPr>
                <w:rFonts w:ascii="times" w:hAnsi="times"/>
                <w:sz w:val="14"/>
              </w:rPr>
            </w:pPr>
            <w:r>
              <w:rPr>
                <w:rFonts w:ascii="times" w:hAnsi="times"/>
                <w:sz w:val="14"/>
              </w:rPr>
              <w:t></w:t>
            </w:r>
          </w:p>
        </w:tc>
        <w:tc>
          <w:tcPr>
            <w:tcW w:w="217" w:type="dxa"/>
            <w:tcBorders/>
            <w:shd w:fill="CCEEFF" w:val="clear"/>
            <w:vAlign w:val="bottom"/>
          </w:tcPr>
          <w:p>
            <w:pPr>
              <w:pStyle w:val="TableContents"/>
              <w:spacing w:before="0" w:after="283"/>
              <w:rPr/>
            </w:pPr>
            <w:r>
              <w:rPr/>
              <w:t> </w:t>
            </w:r>
          </w:p>
        </w:tc>
      </w:tr>
      <w:tr>
        <w:trPr/>
        <w:tc>
          <w:tcPr>
            <w:tcW w:w="578" w:type="dxa"/>
            <w:tcBorders/>
            <w:shd w:fill="FFFFFF" w:val="clear"/>
            <w:vAlign w:val="bottom"/>
          </w:tcPr>
          <w:p>
            <w:pPr>
              <w:pStyle w:val="TableContents"/>
              <w:spacing w:before="0" w:after="283"/>
              <w:rPr/>
            </w:pPr>
            <w:r>
              <w:rPr/>
              <w:t> </w:t>
            </w:r>
          </w:p>
        </w:tc>
        <w:tc>
          <w:tcPr>
            <w:tcW w:w="5450" w:type="dxa"/>
            <w:tcBorders/>
            <w:shd w:fill="FFFFFF" w:val="clear"/>
            <w:vAlign w:val="bottom"/>
          </w:tcPr>
          <w:p>
            <w:pPr>
              <w:pStyle w:val="TableContents"/>
              <w:spacing w:before="0" w:after="283"/>
              <w:ind w:left="160" w:right="0" w:hanging="160"/>
              <w:rPr/>
            </w:pPr>
            <w:r>
              <w:rPr/>
              <w:t>         </w:t>
            </w:r>
            <w:r>
              <w:rPr>
                <w:rFonts w:ascii="times" w:hAnsi="times"/>
                <w:sz w:val="14"/>
              </w:rPr>
              <w:t>Dilutive impact of treasury shares related to restricted share unit plan</w:t>
            </w:r>
          </w:p>
        </w:tc>
        <w:tc>
          <w:tcPr>
            <w:tcW w:w="217" w:type="dxa"/>
            <w:tcBorders/>
            <w:shd w:fill="FFFFFF" w:val="clear"/>
            <w:vAlign w:val="bottom"/>
          </w:tcPr>
          <w:p>
            <w:pPr>
              <w:pStyle w:val="TableContents"/>
              <w:spacing w:before="0" w:after="283"/>
              <w:rPr/>
            </w:pPr>
            <w:r>
              <w:rPr/>
              <w:t> </w:t>
            </w:r>
          </w:p>
        </w:tc>
        <w:tc>
          <w:tcPr>
            <w:tcW w:w="108" w:type="dxa"/>
            <w:tcBorders/>
            <w:shd w:fill="FFFFFF" w:val="clear"/>
            <w:vAlign w:val="bottom"/>
          </w:tcPr>
          <w:p>
            <w:pPr>
              <w:pStyle w:val="TableContents"/>
              <w:spacing w:before="0" w:after="283"/>
              <w:rPr/>
            </w:pPr>
            <w:r>
              <w:rPr/>
              <w:t> </w:t>
            </w:r>
          </w:p>
        </w:tc>
        <w:tc>
          <w:tcPr>
            <w:tcW w:w="995" w:type="dxa"/>
            <w:tcBorders/>
            <w:shd w:fill="FFFFFF" w:val="clear"/>
            <w:vAlign w:val="bottom"/>
          </w:tcPr>
          <w:p>
            <w:pPr>
              <w:pStyle w:val="TableContents"/>
              <w:spacing w:before="0" w:after="283"/>
              <w:jc w:val="right"/>
              <w:rPr>
                <w:rFonts w:ascii="times" w:hAnsi="times"/>
                <w:sz w:val="14"/>
              </w:rPr>
            </w:pPr>
            <w:r>
              <w:rPr>
                <w:rFonts w:ascii="times" w:hAnsi="times"/>
                <w:sz w:val="14"/>
              </w:rPr>
              <w:t>29,882</w:t>
            </w:r>
          </w:p>
        </w:tc>
        <w:tc>
          <w:tcPr>
            <w:tcW w:w="217" w:type="dxa"/>
            <w:tcBorders/>
            <w:shd w:fill="FFFFFF" w:val="clear"/>
            <w:vAlign w:val="bottom"/>
          </w:tcPr>
          <w:p>
            <w:pPr>
              <w:pStyle w:val="TableContents"/>
              <w:spacing w:before="0" w:after="283"/>
              <w:rPr/>
            </w:pPr>
            <w:r>
              <w:rPr/>
              <w:t> </w:t>
            </w:r>
          </w:p>
        </w:tc>
        <w:tc>
          <w:tcPr>
            <w:tcW w:w="108" w:type="dxa"/>
            <w:tcBorders/>
            <w:shd w:fill="FFFFFF" w:val="clear"/>
            <w:vAlign w:val="bottom"/>
          </w:tcPr>
          <w:p>
            <w:pPr>
              <w:pStyle w:val="TableContents"/>
              <w:spacing w:before="0" w:after="283"/>
              <w:rPr/>
            </w:pPr>
            <w:r>
              <w:rPr/>
              <w:t> </w:t>
            </w:r>
          </w:p>
        </w:tc>
        <w:tc>
          <w:tcPr>
            <w:tcW w:w="995" w:type="dxa"/>
            <w:tcBorders/>
            <w:shd w:fill="FFFFFF" w:val="clear"/>
            <w:vAlign w:val="bottom"/>
          </w:tcPr>
          <w:p>
            <w:pPr>
              <w:pStyle w:val="TableContents"/>
              <w:spacing w:before="0" w:after="283"/>
              <w:jc w:val="right"/>
              <w:rPr>
                <w:rFonts w:ascii="times" w:hAnsi="times"/>
                <w:sz w:val="14"/>
              </w:rPr>
            </w:pPr>
            <w:r>
              <w:rPr>
                <w:rFonts w:ascii="times" w:hAnsi="times"/>
                <w:sz w:val="14"/>
              </w:rPr>
              <w:t></w:t>
            </w:r>
          </w:p>
        </w:tc>
        <w:tc>
          <w:tcPr>
            <w:tcW w:w="217" w:type="dxa"/>
            <w:tcBorders/>
            <w:shd w:fill="FFFFFF" w:val="clear"/>
            <w:vAlign w:val="bottom"/>
          </w:tcPr>
          <w:p>
            <w:pPr>
              <w:pStyle w:val="TableContents"/>
              <w:spacing w:before="0" w:after="283"/>
              <w:rPr/>
            </w:pPr>
            <w:r>
              <w:rPr/>
              <w:t> </w:t>
            </w:r>
          </w:p>
        </w:tc>
        <w:tc>
          <w:tcPr>
            <w:tcW w:w="108" w:type="dxa"/>
            <w:tcBorders/>
            <w:shd w:fill="FFFFFF" w:val="clear"/>
            <w:vAlign w:val="bottom"/>
          </w:tcPr>
          <w:p>
            <w:pPr>
              <w:pStyle w:val="TableContents"/>
              <w:spacing w:before="0" w:after="283"/>
              <w:rPr/>
            </w:pPr>
            <w:r>
              <w:rPr/>
              <w:t> </w:t>
            </w:r>
          </w:p>
        </w:tc>
        <w:tc>
          <w:tcPr>
            <w:tcW w:w="995" w:type="dxa"/>
            <w:tcBorders/>
            <w:shd w:fill="FFFFFF" w:val="clear"/>
            <w:vAlign w:val="bottom"/>
          </w:tcPr>
          <w:p>
            <w:pPr>
              <w:pStyle w:val="TableContents"/>
              <w:spacing w:before="0" w:after="283"/>
              <w:jc w:val="right"/>
              <w:rPr>
                <w:rFonts w:ascii="times" w:hAnsi="times"/>
                <w:sz w:val="14"/>
              </w:rPr>
            </w:pPr>
            <w:r>
              <w:rPr>
                <w:rFonts w:ascii="times" w:hAnsi="times"/>
                <w:sz w:val="14"/>
              </w:rPr>
              <w:t></w:t>
            </w:r>
          </w:p>
        </w:tc>
        <w:tc>
          <w:tcPr>
            <w:tcW w:w="217" w:type="dxa"/>
            <w:tcBorders/>
            <w:shd w:fill="FFFFFF" w:val="clear"/>
            <w:vAlign w:val="bottom"/>
          </w:tcPr>
          <w:p>
            <w:pPr>
              <w:pStyle w:val="TableContents"/>
              <w:spacing w:before="0" w:after="283"/>
              <w:rPr/>
            </w:pPr>
            <w:r>
              <w:rPr/>
              <w:t> </w:t>
            </w:r>
          </w:p>
        </w:tc>
      </w:tr>
      <w:tr>
        <w:trPr/>
        <w:tc>
          <w:tcPr>
            <w:tcW w:w="578" w:type="dxa"/>
            <w:tcBorders/>
            <w:shd w:fill="auto" w:val="clear"/>
          </w:tcPr>
          <w:p>
            <w:pPr>
              <w:pStyle w:val="TableContents"/>
              <w:spacing w:before="0" w:after="283"/>
              <w:rPr/>
            </w:pPr>
            <w:r>
              <w:rPr/>
              <w:t> </w:t>
            </w:r>
          </w:p>
        </w:tc>
        <w:tc>
          <w:tcPr>
            <w:tcW w:w="5450" w:type="dxa"/>
            <w:tcBorders/>
            <w:shd w:fill="auto" w:val="clear"/>
            <w:vAlign w:val="bottom"/>
          </w:tcPr>
          <w:p>
            <w:pPr>
              <w:pStyle w:val="TableContents"/>
              <w:spacing w:before="0" w:after="283"/>
              <w:rPr/>
            </w:pPr>
            <w:r>
              <w:rPr/>
              <w:t> </w:t>
            </w:r>
          </w:p>
        </w:tc>
        <w:tc>
          <w:tcPr>
            <w:tcW w:w="217" w:type="dxa"/>
            <w:tcBorders/>
            <w:shd w:fill="auto" w:val="clear"/>
            <w:vAlign w:val="bottom"/>
          </w:tcPr>
          <w:p>
            <w:pPr>
              <w:pStyle w:val="TableContents"/>
              <w:spacing w:before="0" w:after="283"/>
              <w:rPr/>
            </w:pPr>
            <w:r>
              <w:rPr/>
              <w:t> </w:t>
            </w:r>
          </w:p>
        </w:tc>
        <w:tc>
          <w:tcPr>
            <w:tcW w:w="1103" w:type="dxa"/>
            <w:gridSpan w:val="2"/>
            <w:tcBorders>
              <w:bottom w:val="single" w:sz="8" w:space="0" w:color="000000"/>
            </w:tcBorders>
            <w:shd w:fill="auto" w:val="clear"/>
            <w:tcMar>
              <w:bottom w:w="28" w:type="dxa"/>
            </w:tcMar>
            <w:vAlign w:val="bottom"/>
          </w:tcPr>
          <w:p>
            <w:pPr>
              <w:pStyle w:val="TableContents"/>
              <w:spacing w:before="0" w:after="283"/>
              <w:jc w:val="right"/>
              <w:rPr/>
            </w:pPr>
            <w:r>
              <w:rPr/>
              <w:t> </w:t>
            </w:r>
          </w:p>
        </w:tc>
        <w:tc>
          <w:tcPr>
            <w:tcW w:w="217" w:type="dxa"/>
            <w:tcBorders/>
            <w:shd w:fill="auto" w:val="clear"/>
            <w:vAlign w:val="bottom"/>
          </w:tcPr>
          <w:p>
            <w:pPr>
              <w:pStyle w:val="TableContents"/>
              <w:spacing w:before="0" w:after="283"/>
              <w:rPr/>
            </w:pPr>
            <w:r>
              <w:rPr/>
              <w:t> </w:t>
            </w:r>
          </w:p>
        </w:tc>
        <w:tc>
          <w:tcPr>
            <w:tcW w:w="1103" w:type="dxa"/>
            <w:gridSpan w:val="2"/>
            <w:tcBorders>
              <w:bottom w:val="single" w:sz="8" w:space="0" w:color="000000"/>
            </w:tcBorders>
            <w:shd w:fill="auto" w:val="clear"/>
            <w:tcMar>
              <w:bottom w:w="28" w:type="dxa"/>
            </w:tcMar>
            <w:vAlign w:val="bottom"/>
          </w:tcPr>
          <w:p>
            <w:pPr>
              <w:pStyle w:val="TableContents"/>
              <w:spacing w:before="0" w:after="283"/>
              <w:jc w:val="right"/>
              <w:rPr/>
            </w:pPr>
            <w:r>
              <w:rPr/>
              <w:t> </w:t>
            </w:r>
          </w:p>
        </w:tc>
        <w:tc>
          <w:tcPr>
            <w:tcW w:w="217" w:type="dxa"/>
            <w:tcBorders/>
            <w:shd w:fill="auto" w:val="clear"/>
            <w:vAlign w:val="bottom"/>
          </w:tcPr>
          <w:p>
            <w:pPr>
              <w:pStyle w:val="TableContents"/>
              <w:spacing w:before="0" w:after="283"/>
              <w:rPr/>
            </w:pPr>
            <w:r>
              <w:rPr/>
              <w:t> </w:t>
            </w:r>
          </w:p>
        </w:tc>
        <w:tc>
          <w:tcPr>
            <w:tcW w:w="1103" w:type="dxa"/>
            <w:gridSpan w:val="2"/>
            <w:tcBorders>
              <w:bottom w:val="single" w:sz="8" w:space="0" w:color="000000"/>
            </w:tcBorders>
            <w:shd w:fill="auto" w:val="clear"/>
            <w:tcMar>
              <w:bottom w:w="28" w:type="dxa"/>
            </w:tcMar>
            <w:vAlign w:val="bottom"/>
          </w:tcPr>
          <w:p>
            <w:pPr>
              <w:pStyle w:val="TableContents"/>
              <w:spacing w:before="0" w:after="283"/>
              <w:jc w:val="right"/>
              <w:rPr/>
            </w:pPr>
            <w:r>
              <w:rPr/>
              <w:t> </w:t>
            </w:r>
          </w:p>
        </w:tc>
        <w:tc>
          <w:tcPr>
            <w:tcW w:w="217" w:type="dxa"/>
            <w:tcBorders/>
            <w:shd w:fill="auto" w:val="clear"/>
            <w:vAlign w:val="bottom"/>
          </w:tcPr>
          <w:p>
            <w:pPr>
              <w:pStyle w:val="TableContents"/>
              <w:spacing w:before="0" w:after="283"/>
              <w:rPr/>
            </w:pPr>
            <w:r>
              <w:rPr/>
              <w:t> </w:t>
            </w:r>
          </w:p>
        </w:tc>
      </w:tr>
      <w:tr>
        <w:trPr/>
        <w:tc>
          <w:tcPr>
            <w:tcW w:w="578" w:type="dxa"/>
            <w:tcBorders/>
            <w:shd w:fill="CCEEFF" w:val="clear"/>
            <w:vAlign w:val="bottom"/>
          </w:tcPr>
          <w:p>
            <w:pPr>
              <w:pStyle w:val="TableContents"/>
              <w:spacing w:before="0" w:after="283"/>
              <w:rPr/>
            </w:pPr>
            <w:r>
              <w:rPr/>
              <w:t> </w:t>
            </w:r>
          </w:p>
        </w:tc>
        <w:tc>
          <w:tcPr>
            <w:tcW w:w="5450" w:type="dxa"/>
            <w:tcBorders/>
            <w:shd w:fill="CCEEFF" w:val="clear"/>
            <w:vAlign w:val="bottom"/>
          </w:tcPr>
          <w:p>
            <w:pPr>
              <w:pStyle w:val="TableContents"/>
              <w:spacing w:before="0" w:after="283"/>
              <w:ind w:left="160" w:right="0" w:hanging="160"/>
              <w:rPr>
                <w:rFonts w:ascii="times" w:hAnsi="times"/>
                <w:sz w:val="14"/>
              </w:rPr>
            </w:pPr>
            <w:r>
              <w:rPr>
                <w:rFonts w:ascii="times" w:hAnsi="times"/>
                <w:sz w:val="14"/>
              </w:rPr>
              <w:t>Weighted average number of common shares outstanding  diluted</w:t>
            </w:r>
          </w:p>
        </w:tc>
        <w:tc>
          <w:tcPr>
            <w:tcW w:w="217" w:type="dxa"/>
            <w:tcBorders/>
            <w:shd w:fill="CCEEFF" w:val="clear"/>
            <w:vAlign w:val="bottom"/>
          </w:tcPr>
          <w:p>
            <w:pPr>
              <w:pStyle w:val="TableContents"/>
              <w:spacing w:before="0" w:after="283"/>
              <w:rPr/>
            </w:pPr>
            <w:r>
              <w:rPr/>
              <w:t> </w:t>
            </w:r>
          </w:p>
        </w:tc>
        <w:tc>
          <w:tcPr>
            <w:tcW w:w="108" w:type="dxa"/>
            <w:tcBorders/>
            <w:shd w:fill="CCEEFF" w:val="clear"/>
            <w:vAlign w:val="bottom"/>
          </w:tcPr>
          <w:p>
            <w:pPr>
              <w:pStyle w:val="TableContents"/>
              <w:spacing w:before="0" w:after="283"/>
              <w:rPr/>
            </w:pPr>
            <w:r>
              <w:rPr/>
              <w:t> </w:t>
            </w:r>
          </w:p>
        </w:tc>
        <w:tc>
          <w:tcPr>
            <w:tcW w:w="995" w:type="dxa"/>
            <w:tcBorders/>
            <w:shd w:fill="CCEEFF" w:val="clear"/>
            <w:vAlign w:val="bottom"/>
          </w:tcPr>
          <w:p>
            <w:pPr>
              <w:pStyle w:val="TableContents"/>
              <w:spacing w:before="0" w:after="283"/>
              <w:jc w:val="right"/>
              <w:rPr>
                <w:rFonts w:ascii="times" w:hAnsi="times"/>
                <w:sz w:val="14"/>
              </w:rPr>
            </w:pPr>
            <w:r>
              <w:rPr>
                <w:rFonts w:ascii="times" w:hAnsi="times"/>
                <w:sz w:val="14"/>
              </w:rPr>
              <w:t>158,620,888</w:t>
            </w:r>
          </w:p>
        </w:tc>
        <w:tc>
          <w:tcPr>
            <w:tcW w:w="217" w:type="dxa"/>
            <w:tcBorders/>
            <w:shd w:fill="CCEEFF" w:val="clear"/>
            <w:vAlign w:val="bottom"/>
          </w:tcPr>
          <w:p>
            <w:pPr>
              <w:pStyle w:val="TableContents"/>
              <w:spacing w:before="0" w:after="283"/>
              <w:rPr/>
            </w:pPr>
            <w:r>
              <w:rPr/>
              <w:t> </w:t>
            </w:r>
          </w:p>
        </w:tc>
        <w:tc>
          <w:tcPr>
            <w:tcW w:w="108" w:type="dxa"/>
            <w:tcBorders/>
            <w:shd w:fill="CCEEFF" w:val="clear"/>
            <w:vAlign w:val="bottom"/>
          </w:tcPr>
          <w:p>
            <w:pPr>
              <w:pStyle w:val="TableContents"/>
              <w:spacing w:before="0" w:after="283"/>
              <w:rPr/>
            </w:pPr>
            <w:r>
              <w:rPr/>
              <w:t> </w:t>
            </w:r>
          </w:p>
        </w:tc>
        <w:tc>
          <w:tcPr>
            <w:tcW w:w="995" w:type="dxa"/>
            <w:tcBorders/>
            <w:shd w:fill="CCEEFF" w:val="clear"/>
            <w:vAlign w:val="bottom"/>
          </w:tcPr>
          <w:p>
            <w:pPr>
              <w:pStyle w:val="TableContents"/>
              <w:spacing w:before="0" w:after="283"/>
              <w:jc w:val="right"/>
              <w:rPr>
                <w:rFonts w:ascii="times" w:hAnsi="times"/>
                <w:sz w:val="14"/>
              </w:rPr>
            </w:pPr>
            <w:r>
              <w:rPr>
                <w:rFonts w:ascii="times" w:hAnsi="times"/>
                <w:sz w:val="14"/>
              </w:rPr>
              <w:t>145,888,728</w:t>
            </w:r>
          </w:p>
        </w:tc>
        <w:tc>
          <w:tcPr>
            <w:tcW w:w="217" w:type="dxa"/>
            <w:tcBorders/>
            <w:shd w:fill="CCEEFF" w:val="clear"/>
            <w:vAlign w:val="bottom"/>
          </w:tcPr>
          <w:p>
            <w:pPr>
              <w:pStyle w:val="TableContents"/>
              <w:spacing w:before="0" w:after="283"/>
              <w:rPr/>
            </w:pPr>
            <w:r>
              <w:rPr/>
              <w:t> </w:t>
            </w:r>
          </w:p>
        </w:tc>
        <w:tc>
          <w:tcPr>
            <w:tcW w:w="108" w:type="dxa"/>
            <w:tcBorders/>
            <w:shd w:fill="CCEEFF" w:val="clear"/>
            <w:vAlign w:val="bottom"/>
          </w:tcPr>
          <w:p>
            <w:pPr>
              <w:pStyle w:val="TableContents"/>
              <w:spacing w:before="0" w:after="283"/>
              <w:rPr/>
            </w:pPr>
            <w:r>
              <w:rPr/>
              <w:t> </w:t>
            </w:r>
          </w:p>
        </w:tc>
        <w:tc>
          <w:tcPr>
            <w:tcW w:w="995" w:type="dxa"/>
            <w:tcBorders/>
            <w:shd w:fill="CCEEFF" w:val="clear"/>
            <w:vAlign w:val="bottom"/>
          </w:tcPr>
          <w:p>
            <w:pPr>
              <w:pStyle w:val="TableContents"/>
              <w:spacing w:before="0" w:after="283"/>
              <w:jc w:val="right"/>
              <w:rPr>
                <w:rFonts w:ascii="times" w:hAnsi="times"/>
                <w:sz w:val="14"/>
              </w:rPr>
            </w:pPr>
            <w:r>
              <w:rPr>
                <w:rFonts w:ascii="times" w:hAnsi="times"/>
                <w:sz w:val="14"/>
              </w:rPr>
              <w:t>133,957,869</w:t>
            </w:r>
          </w:p>
        </w:tc>
        <w:tc>
          <w:tcPr>
            <w:tcW w:w="217" w:type="dxa"/>
            <w:tcBorders/>
            <w:shd w:fill="CCEEFF" w:val="clear"/>
            <w:vAlign w:val="bottom"/>
          </w:tcPr>
          <w:p>
            <w:pPr>
              <w:pStyle w:val="TableContents"/>
              <w:spacing w:before="0" w:after="283"/>
              <w:rPr/>
            </w:pPr>
            <w:r>
              <w:rPr/>
              <w:t> </w:t>
            </w:r>
          </w:p>
        </w:tc>
      </w:tr>
      <w:tr>
        <w:trPr/>
        <w:tc>
          <w:tcPr>
            <w:tcW w:w="578" w:type="dxa"/>
            <w:tcBorders/>
            <w:shd w:fill="auto" w:val="clear"/>
          </w:tcPr>
          <w:p>
            <w:pPr>
              <w:pStyle w:val="TableContents"/>
              <w:spacing w:before="0" w:after="283"/>
              <w:rPr/>
            </w:pPr>
            <w:r>
              <w:rPr/>
              <w:t> </w:t>
            </w:r>
          </w:p>
        </w:tc>
        <w:tc>
          <w:tcPr>
            <w:tcW w:w="5450" w:type="dxa"/>
            <w:tcBorders/>
            <w:shd w:fill="auto" w:val="clear"/>
            <w:vAlign w:val="bottom"/>
          </w:tcPr>
          <w:p>
            <w:pPr>
              <w:pStyle w:val="TableContents"/>
              <w:spacing w:before="0" w:after="283"/>
              <w:rPr/>
            </w:pPr>
            <w:r>
              <w:rPr/>
              <w:t> </w:t>
            </w:r>
          </w:p>
        </w:tc>
        <w:tc>
          <w:tcPr>
            <w:tcW w:w="217" w:type="dxa"/>
            <w:tcBorders/>
            <w:shd w:fill="auto" w:val="clear"/>
            <w:vAlign w:val="bottom"/>
          </w:tcPr>
          <w:p>
            <w:pPr>
              <w:pStyle w:val="TableContents"/>
              <w:spacing w:before="0" w:after="283"/>
              <w:rPr/>
            </w:pPr>
            <w:r>
              <w:rPr/>
              <w:t> </w:t>
            </w:r>
          </w:p>
        </w:tc>
        <w:tc>
          <w:tcPr>
            <w:tcW w:w="1103" w:type="dxa"/>
            <w:gridSpan w:val="2"/>
            <w:tcBorders>
              <w:bottom w:val="double" w:sz="6" w:space="0" w:color="000000"/>
            </w:tcBorders>
            <w:shd w:fill="auto" w:val="clear"/>
            <w:tcMar>
              <w:bottom w:w="28" w:type="dxa"/>
            </w:tcMar>
            <w:vAlign w:val="bottom"/>
          </w:tcPr>
          <w:p>
            <w:pPr>
              <w:pStyle w:val="TableContents"/>
              <w:spacing w:before="0" w:after="283"/>
              <w:jc w:val="right"/>
              <w:rPr/>
            </w:pPr>
            <w:r>
              <w:rPr/>
              <w:t> </w:t>
            </w:r>
          </w:p>
        </w:tc>
        <w:tc>
          <w:tcPr>
            <w:tcW w:w="217" w:type="dxa"/>
            <w:tcBorders/>
            <w:shd w:fill="auto" w:val="clear"/>
            <w:vAlign w:val="bottom"/>
          </w:tcPr>
          <w:p>
            <w:pPr>
              <w:pStyle w:val="TableContents"/>
              <w:spacing w:before="0" w:after="283"/>
              <w:rPr/>
            </w:pPr>
            <w:r>
              <w:rPr/>
              <w:t> </w:t>
            </w:r>
          </w:p>
        </w:tc>
        <w:tc>
          <w:tcPr>
            <w:tcW w:w="1103" w:type="dxa"/>
            <w:gridSpan w:val="2"/>
            <w:tcBorders>
              <w:bottom w:val="double" w:sz="6" w:space="0" w:color="000000"/>
            </w:tcBorders>
            <w:shd w:fill="auto" w:val="clear"/>
            <w:tcMar>
              <w:bottom w:w="28" w:type="dxa"/>
            </w:tcMar>
            <w:vAlign w:val="bottom"/>
          </w:tcPr>
          <w:p>
            <w:pPr>
              <w:pStyle w:val="TableContents"/>
              <w:spacing w:before="0" w:after="283"/>
              <w:jc w:val="right"/>
              <w:rPr/>
            </w:pPr>
            <w:r>
              <w:rPr/>
              <w:t> </w:t>
            </w:r>
          </w:p>
        </w:tc>
        <w:tc>
          <w:tcPr>
            <w:tcW w:w="217" w:type="dxa"/>
            <w:tcBorders/>
            <w:shd w:fill="auto" w:val="clear"/>
            <w:vAlign w:val="bottom"/>
          </w:tcPr>
          <w:p>
            <w:pPr>
              <w:pStyle w:val="TableContents"/>
              <w:spacing w:before="0" w:after="283"/>
              <w:rPr/>
            </w:pPr>
            <w:r>
              <w:rPr/>
              <w:t> </w:t>
            </w:r>
          </w:p>
        </w:tc>
        <w:tc>
          <w:tcPr>
            <w:tcW w:w="1103" w:type="dxa"/>
            <w:gridSpan w:val="2"/>
            <w:tcBorders>
              <w:bottom w:val="double" w:sz="6" w:space="0" w:color="000000"/>
            </w:tcBorders>
            <w:shd w:fill="auto" w:val="clear"/>
            <w:tcMar>
              <w:bottom w:w="28" w:type="dxa"/>
            </w:tcMar>
            <w:vAlign w:val="bottom"/>
          </w:tcPr>
          <w:p>
            <w:pPr>
              <w:pStyle w:val="TableContents"/>
              <w:spacing w:before="0" w:after="283"/>
              <w:jc w:val="right"/>
              <w:rPr/>
            </w:pPr>
            <w:r>
              <w:rPr/>
              <w:t> </w:t>
            </w:r>
          </w:p>
        </w:tc>
        <w:tc>
          <w:tcPr>
            <w:tcW w:w="217" w:type="dxa"/>
            <w:tcBorders/>
            <w:shd w:fill="auto" w:val="clear"/>
            <w:vAlign w:val="bottom"/>
          </w:tcPr>
          <w:p>
            <w:pPr>
              <w:pStyle w:val="TableContents"/>
              <w:spacing w:before="0" w:after="283"/>
              <w:rPr/>
            </w:pPr>
            <w:r>
              <w:rPr/>
              <w:t> </w:t>
            </w:r>
          </w:p>
        </w:tc>
      </w:tr>
    </w:tbl>
    <w:p>
      <w:pPr>
        <w:pStyle w:val="TextBody"/>
        <w:numPr>
          <w:ilvl w:val="0"/>
          <w:numId w:val="0"/>
        </w:numPr>
        <w:ind w:left="1414" w:hanging="0"/>
        <w:jc w:val="both"/>
        <w:rPr>
          <w:rFonts w:ascii="times" w:hAnsi="times"/>
          <w:sz w:val="14"/>
        </w:rPr>
      </w:pPr>
      <w:r>
        <w:rPr>
          <w:rFonts w:ascii="times" w:hAnsi="times"/>
          <w:sz w:val="14"/>
        </w:rPr>
        <w:t xml:space="preserve">The calculation of diluted income per share has been computed using the treasury stock method. In applying the treasury stock method, options and warrants with an exercise price greater than the average quoted market price, for the period outstanding, of the common shares are not included in the calculation of diluted income per share as the effect is anti-dilutive. </w:t>
      </w:r>
    </w:p>
    <w:p>
      <w:pPr>
        <w:pStyle w:val="TextBody"/>
        <w:jc w:val="both"/>
        <w:rPr>
          <w:rFonts w:ascii="times" w:hAnsi="times"/>
          <w:b/>
          <w:sz w:val="14"/>
        </w:rPr>
      </w:pPr>
      <w:r>
        <w:rPr>
          <w:rFonts w:ascii="times" w:hAnsi="times"/>
          <w:b/>
          <w:sz w:val="14"/>
        </w:rPr>
        <w:t xml:space="preserve">7.     STOCK-BASED COMPENSATION </w:t>
      </w:r>
    </w:p>
    <w:p>
      <w:pPr>
        <w:pStyle w:val="ListHeading"/>
        <w:numPr>
          <w:ilvl w:val="0"/>
          <w:numId w:val="0"/>
        </w:numPr>
        <w:spacing w:before="0" w:after="0"/>
        <w:ind w:left="707" w:right="0" w:hanging="0"/>
        <w:rPr>
          <w:rFonts w:ascii="times" w:hAnsi="times"/>
          <w:b/>
          <w:i/>
          <w:sz w:val="14"/>
        </w:rPr>
      </w:pPr>
      <w:r>
        <w:rPr>
          <w:rFonts w:ascii="times" w:hAnsi="times"/>
          <w:b/>
          <w:i/>
          <w:sz w:val="14"/>
        </w:rPr>
        <w:t>(a)</w:t>
      </w:r>
    </w:p>
    <w:p>
      <w:pPr>
        <w:pStyle w:val="ListContents"/>
        <w:numPr>
          <w:ilvl w:val="0"/>
          <w:numId w:val="0"/>
        </w:numPr>
        <w:spacing w:before="0" w:after="283"/>
        <w:ind w:left="1274" w:right="0" w:hanging="0"/>
        <w:jc w:val="both"/>
        <w:rPr>
          <w:rFonts w:ascii="times" w:hAnsi="times"/>
          <w:b/>
          <w:i/>
          <w:sz w:val="14"/>
        </w:rPr>
      </w:pPr>
      <w:r>
        <w:rPr>
          <w:rFonts w:ascii="times" w:hAnsi="times"/>
          <w:b/>
          <w:i/>
          <w:sz w:val="14"/>
        </w:rPr>
        <w:t>Employee Stock Option Plan ("ESOP")</w:t>
      </w:r>
    </w:p>
    <w:p>
      <w:pPr>
        <w:pStyle w:val="TextBody"/>
        <w:numPr>
          <w:ilvl w:val="0"/>
          <w:numId w:val="0"/>
        </w:numPr>
        <w:ind w:left="1414" w:hanging="0"/>
        <w:jc w:val="both"/>
        <w:rPr>
          <w:rFonts w:ascii="times" w:hAnsi="times"/>
          <w:sz w:val="14"/>
        </w:rPr>
      </w:pPr>
      <w:r>
        <w:rPr>
          <w:rFonts w:ascii="times" w:hAnsi="times"/>
          <w:sz w:val="14"/>
        </w:rPr>
        <w:t xml:space="preserve">The Company's ESOP provides for the granting of options to directors, officers, employees and service providers to purchase common shares. Under this plan, options are granted at the fair market value of the underlying shares on the day prior to the date of grant. The number of shares subject to option for any one person may not exceed 5% of the Company's common shares issued and outstanding at the date of grant. </w:t>
      </w:r>
    </w:p>
    <w:p>
      <w:pPr>
        <w:pStyle w:val="TextBody"/>
        <w:numPr>
          <w:ilvl w:val="0"/>
          <w:numId w:val="0"/>
        </w:numPr>
        <w:ind w:left="1414" w:hanging="0"/>
        <w:jc w:val="both"/>
        <w:rPr>
          <w:rFonts w:ascii="times" w:hAnsi="times"/>
          <w:sz w:val="14"/>
        </w:rPr>
      </w:pPr>
      <w:r>
        <w:rPr>
          <w:rFonts w:ascii="times" w:hAnsi="times"/>
          <w:sz w:val="14"/>
        </w:rPr>
        <w:t xml:space="preserve">Up to May 31, 2001, the number of common shares reserved for issuance under the ESOP was 6,000,000 and options granted under the ESOP had a maximum term of ten years. On April 24, 2001, the Compensation Committee of the Board of Directors adopted a policy pursuant to which options granted after that date shall have a maximum term of five years. In 2001, the shareholders approved a resolution to increase the number of common shares reserved for issuance under the ESOP by 2,000,000 to 8,000,000. In 2004 and 2006, the shareholders approved a further 2,000,000 and 3,000,000 common shares for issuance under the ESOP, respectively. In 2008, the shareholders approved a further 6,000,000 common shares for issuance under the ESOP. </w:t>
      </w:r>
    </w:p>
    <w:p>
      <w:pPr>
        <w:pStyle w:val="TextBody"/>
        <w:jc w:val="center"/>
        <w:rPr>
          <w:rFonts w:ascii="times" w:hAnsi="times"/>
          <w:sz w:val="20"/>
        </w:rPr>
      </w:pPr>
      <w:r>
        <w:rPr>
          <w:rFonts w:ascii="times" w:hAnsi="times"/>
          <w:sz w:val="20"/>
        </w:rPr>
        <w:t>165</w:t>
      </w:r>
    </w:p>
    <w:p>
      <w:pPr>
        <w:pStyle w:val="HorizontalLine"/>
        <w:pBdr>
          <w:bottom w:val="single" w:sz="20" w:space="0" w:color="808080"/>
        </w:pBdr>
        <w:rPr/>
      </w:pPr>
      <w:r>
        <w:rPr/>
      </w:r>
      <w:r>
        <w:br w:type="page"/>
      </w:r>
    </w:p>
    <w:p>
      <w:pPr>
        <w:pStyle w:val="TextBody"/>
        <w:jc w:val="center"/>
        <w:rPr>
          <w:rFonts w:ascii="times" w:hAnsi="times"/>
          <w:b/>
          <w:sz w:val="20"/>
        </w:rPr>
      </w:pPr>
      <w:bookmarkStart w:id="388" w:name="page_di79301_1_166"/>
      <w:bookmarkEnd w:id="388"/>
      <w:r>
        <w:rPr>
          <w:rFonts w:ascii="times" w:hAnsi="times"/>
          <w:b/>
          <w:sz w:val="20"/>
        </w:rPr>
        <w:br/>
        <w:t xml:space="preserve">AGNICO-EAGLE MINES LIMITED </w:t>
      </w:r>
    </w:p>
    <w:p>
      <w:pPr>
        <w:pStyle w:val="TextBody"/>
        <w:jc w:val="center"/>
        <w:rPr>
          <w:rFonts w:ascii="times" w:hAnsi="times"/>
          <w:b/>
          <w:sz w:val="20"/>
        </w:rPr>
      </w:pPr>
      <w:r>
        <w:rPr>
          <w:rFonts w:ascii="times" w:hAnsi="times"/>
          <w:b/>
          <w:sz w:val="20"/>
        </w:rPr>
        <w:t xml:space="preserve">NOTES TO CONSOLIDATED FINANCIAL STATEMENTS (Continued) </w:t>
      </w:r>
    </w:p>
    <w:p>
      <w:pPr>
        <w:pStyle w:val="TextBody"/>
        <w:jc w:val="center"/>
        <w:rPr>
          <w:rFonts w:ascii="times" w:hAnsi="times"/>
          <w:b/>
          <w:sz w:val="20"/>
        </w:rPr>
      </w:pPr>
      <w:r>
        <w:rPr>
          <w:rFonts w:ascii="times" w:hAnsi="times"/>
          <w:b/>
          <w:sz w:val="20"/>
        </w:rPr>
        <w:t>(thousands of United States dollars, except per share amounts, unless otherwise indicated)</w:t>
        <w:br/>
        <w:t xml:space="preserve">December 31, 2009 </w:t>
      </w:r>
    </w:p>
    <w:p>
      <w:pPr>
        <w:pStyle w:val="TextBody"/>
        <w:jc w:val="both"/>
        <w:rPr>
          <w:rFonts w:ascii="times" w:hAnsi="times"/>
          <w:b/>
          <w:sz w:val="14"/>
        </w:rPr>
      </w:pPr>
      <w:r>
        <w:rPr>
          <w:rFonts w:ascii="times" w:hAnsi="times"/>
          <w:b/>
          <w:sz w:val="14"/>
        </w:rPr>
        <w:t xml:space="preserve">7.     STOCK-BASED COMPENSATION (Continued) </w:t>
      </w:r>
    </w:p>
    <w:p>
      <w:pPr>
        <w:pStyle w:val="TextBody"/>
        <w:numPr>
          <w:ilvl w:val="0"/>
          <w:numId w:val="0"/>
        </w:numPr>
        <w:ind w:left="1414" w:hanging="0"/>
        <w:jc w:val="both"/>
        <w:rPr>
          <w:rFonts w:ascii="times" w:hAnsi="times"/>
          <w:sz w:val="14"/>
        </w:rPr>
      </w:pPr>
      <w:r>
        <w:rPr>
          <w:rFonts w:ascii="times" w:hAnsi="times"/>
          <w:sz w:val="14"/>
        </w:rPr>
        <w:t xml:space="preserve">Of the 2,276,000 options granted under the ESOP in 2009, 569,000 options granted vested immediately and expire in 2014. The remaining options expire in 2014 and vest in equal installments, on each anniversary date of the grant, over a three-year period. Of the 2,549,400 options granted under the ESOP in 2008, 637,350 options granted vested immediately and expire in 2013. The remaining options expire in 2013 and vest in equal installments, on each anniversary date of the grant, over a three-year period. Of the 1,380,000 options granted under the ESOP in 2007, 345,000 options granted vested immediately and expire in 2012. The remaining options expire in 2012 and vest in equal installments, on each anniversary date of the grant, over a three-year period. As a result of the acquisition of Cumberland Resources Ltd. ("Cumberland"), 326,250 options in Cumberland were converted to options of the Company. All these options vested immediately. </w:t>
      </w:r>
    </w:p>
    <w:p>
      <w:pPr>
        <w:pStyle w:val="TextBody"/>
        <w:numPr>
          <w:ilvl w:val="0"/>
          <w:numId w:val="0"/>
        </w:numPr>
        <w:ind w:left="1414" w:hanging="0"/>
        <w:jc w:val="both"/>
        <w:rPr>
          <w:rFonts w:ascii="times" w:hAnsi="times"/>
          <w:sz w:val="14"/>
        </w:rPr>
      </w:pPr>
      <w:r>
        <w:rPr>
          <w:rFonts w:ascii="times" w:hAnsi="times"/>
          <w:sz w:val="14"/>
        </w:rPr>
        <w:t xml:space="preserve">Upon the exercise of stock options under the ESOP, the Company issues new common shares to settle the obligation. </w:t>
      </w:r>
    </w:p>
    <w:p>
      <w:pPr>
        <w:pStyle w:val="TextBody"/>
        <w:numPr>
          <w:ilvl w:val="0"/>
          <w:numId w:val="0"/>
        </w:numPr>
        <w:ind w:left="1414" w:hanging="0"/>
        <w:jc w:val="both"/>
        <w:rPr>
          <w:rFonts w:ascii="times" w:hAnsi="times"/>
          <w:sz w:val="14"/>
        </w:rPr>
      </w:pPr>
      <w:r>
        <w:rPr>
          <w:rFonts w:ascii="times" w:hAnsi="times"/>
          <w:sz w:val="14"/>
        </w:rPr>
        <w:t xml:space="preserve">The following summary sets out the activity with respect to Agnico-Eagle's outstanding stock options: </w:t>
      </w:r>
    </w:p>
    <w:tbl>
      <w:tblPr>
        <w:tblW w:w="5000" w:type="pct"/>
        <w:jc w:val="center"/>
        <w:tblInd w:w="0" w:type="dxa"/>
        <w:tblCellMar>
          <w:top w:w="0" w:type="dxa"/>
          <w:left w:w="0" w:type="dxa"/>
          <w:bottom w:w="0" w:type="dxa"/>
          <w:right w:w="0" w:type="dxa"/>
        </w:tblCellMar>
      </w:tblPr>
      <w:tblGrid>
        <w:gridCol w:w="525"/>
        <w:gridCol w:w="2141"/>
        <w:gridCol w:w="197"/>
        <w:gridCol w:w="98"/>
        <w:gridCol w:w="805"/>
        <w:gridCol w:w="197"/>
        <w:gridCol w:w="121"/>
        <w:gridCol w:w="1051"/>
        <w:gridCol w:w="197"/>
        <w:gridCol w:w="99"/>
        <w:gridCol w:w="804"/>
        <w:gridCol w:w="197"/>
        <w:gridCol w:w="121"/>
        <w:gridCol w:w="1051"/>
        <w:gridCol w:w="197"/>
        <w:gridCol w:w="99"/>
        <w:gridCol w:w="739"/>
        <w:gridCol w:w="197"/>
        <w:gridCol w:w="120"/>
        <w:gridCol w:w="1051"/>
        <w:gridCol w:w="198"/>
      </w:tblGrid>
      <w:tr>
        <w:trPr/>
        <w:tc>
          <w:tcPr>
            <w:tcW w:w="525" w:type="dxa"/>
            <w:tcBorders/>
            <w:shd w:fill="auto" w:val="clear"/>
            <w:vAlign w:val="center"/>
          </w:tcPr>
          <w:p>
            <w:pPr>
              <w:pStyle w:val="TableContents"/>
              <w:spacing w:before="0" w:after="283"/>
              <w:rPr>
                <w:sz w:val="4"/>
                <w:szCs w:val="4"/>
              </w:rPr>
            </w:pPr>
            <w:r>
              <w:rPr>
                <w:sz w:val="4"/>
                <w:szCs w:val="4"/>
              </w:rPr>
            </w:r>
          </w:p>
        </w:tc>
        <w:tc>
          <w:tcPr>
            <w:tcW w:w="2141" w:type="dxa"/>
            <w:tcBorders/>
            <w:shd w:fill="auto" w:val="clear"/>
            <w:vAlign w:val="center"/>
          </w:tcPr>
          <w:p>
            <w:pPr>
              <w:pStyle w:val="TableContents"/>
              <w:spacing w:before="0" w:after="283"/>
              <w:rPr>
                <w:sz w:val="4"/>
                <w:szCs w:val="4"/>
              </w:rPr>
            </w:pPr>
            <w:r>
              <w:rPr>
                <w:sz w:val="4"/>
                <w:szCs w:val="4"/>
              </w:rPr>
            </w:r>
          </w:p>
        </w:tc>
        <w:tc>
          <w:tcPr>
            <w:tcW w:w="197" w:type="dxa"/>
            <w:tcBorders/>
            <w:shd w:fill="auto" w:val="clear"/>
            <w:vAlign w:val="center"/>
          </w:tcPr>
          <w:p>
            <w:pPr>
              <w:pStyle w:val="TableContents"/>
              <w:spacing w:before="0" w:after="283"/>
              <w:rPr>
                <w:sz w:val="4"/>
                <w:szCs w:val="4"/>
              </w:rPr>
            </w:pPr>
            <w:r>
              <w:rPr>
                <w:sz w:val="4"/>
                <w:szCs w:val="4"/>
              </w:rPr>
            </w:r>
          </w:p>
        </w:tc>
        <w:tc>
          <w:tcPr>
            <w:tcW w:w="98" w:type="dxa"/>
            <w:tcBorders/>
            <w:shd w:fill="auto" w:val="clear"/>
            <w:vAlign w:val="center"/>
          </w:tcPr>
          <w:p>
            <w:pPr>
              <w:pStyle w:val="TableContents"/>
              <w:spacing w:before="0" w:after="283"/>
              <w:rPr>
                <w:sz w:val="4"/>
                <w:szCs w:val="4"/>
              </w:rPr>
            </w:pPr>
            <w:r>
              <w:rPr>
                <w:sz w:val="4"/>
                <w:szCs w:val="4"/>
              </w:rPr>
            </w:r>
          </w:p>
        </w:tc>
        <w:tc>
          <w:tcPr>
            <w:tcW w:w="805" w:type="dxa"/>
            <w:tcBorders/>
            <w:shd w:fill="auto" w:val="clear"/>
            <w:vAlign w:val="center"/>
          </w:tcPr>
          <w:p>
            <w:pPr>
              <w:pStyle w:val="TableContents"/>
              <w:spacing w:before="0" w:after="283"/>
              <w:rPr>
                <w:sz w:val="4"/>
                <w:szCs w:val="4"/>
              </w:rPr>
            </w:pPr>
            <w:r>
              <w:rPr>
                <w:sz w:val="4"/>
                <w:szCs w:val="4"/>
              </w:rPr>
            </w:r>
          </w:p>
        </w:tc>
        <w:tc>
          <w:tcPr>
            <w:tcW w:w="197" w:type="dxa"/>
            <w:tcBorders/>
            <w:shd w:fill="auto" w:val="clear"/>
            <w:vAlign w:val="center"/>
          </w:tcPr>
          <w:p>
            <w:pPr>
              <w:pStyle w:val="TableContents"/>
              <w:spacing w:before="0" w:after="283"/>
              <w:rPr>
                <w:sz w:val="4"/>
                <w:szCs w:val="4"/>
              </w:rPr>
            </w:pPr>
            <w:r>
              <w:rPr>
                <w:sz w:val="4"/>
                <w:szCs w:val="4"/>
              </w:rPr>
            </w:r>
          </w:p>
        </w:tc>
        <w:tc>
          <w:tcPr>
            <w:tcW w:w="121" w:type="dxa"/>
            <w:tcBorders/>
            <w:shd w:fill="auto" w:val="clear"/>
            <w:vAlign w:val="center"/>
          </w:tcPr>
          <w:p>
            <w:pPr>
              <w:pStyle w:val="TableContents"/>
              <w:spacing w:before="0" w:after="283"/>
              <w:rPr>
                <w:sz w:val="4"/>
                <w:szCs w:val="4"/>
              </w:rPr>
            </w:pPr>
            <w:r>
              <w:rPr>
                <w:sz w:val="4"/>
                <w:szCs w:val="4"/>
              </w:rPr>
            </w:r>
          </w:p>
        </w:tc>
        <w:tc>
          <w:tcPr>
            <w:tcW w:w="1051" w:type="dxa"/>
            <w:tcBorders/>
            <w:shd w:fill="auto" w:val="clear"/>
            <w:vAlign w:val="center"/>
          </w:tcPr>
          <w:p>
            <w:pPr>
              <w:pStyle w:val="TableContents"/>
              <w:spacing w:before="0" w:after="283"/>
              <w:rPr>
                <w:sz w:val="4"/>
                <w:szCs w:val="4"/>
              </w:rPr>
            </w:pPr>
            <w:r>
              <w:rPr>
                <w:sz w:val="4"/>
                <w:szCs w:val="4"/>
              </w:rPr>
            </w:r>
          </w:p>
        </w:tc>
        <w:tc>
          <w:tcPr>
            <w:tcW w:w="197" w:type="dxa"/>
            <w:tcBorders/>
            <w:shd w:fill="auto" w:val="clear"/>
            <w:vAlign w:val="center"/>
          </w:tcPr>
          <w:p>
            <w:pPr>
              <w:pStyle w:val="TableContents"/>
              <w:spacing w:before="0" w:after="283"/>
              <w:rPr>
                <w:sz w:val="4"/>
                <w:szCs w:val="4"/>
              </w:rPr>
            </w:pPr>
            <w:r>
              <w:rPr>
                <w:sz w:val="4"/>
                <w:szCs w:val="4"/>
              </w:rPr>
            </w:r>
          </w:p>
        </w:tc>
        <w:tc>
          <w:tcPr>
            <w:tcW w:w="99" w:type="dxa"/>
            <w:tcBorders/>
            <w:shd w:fill="auto" w:val="clear"/>
            <w:vAlign w:val="center"/>
          </w:tcPr>
          <w:p>
            <w:pPr>
              <w:pStyle w:val="TableContents"/>
              <w:spacing w:before="0" w:after="283"/>
              <w:rPr>
                <w:sz w:val="4"/>
                <w:szCs w:val="4"/>
              </w:rPr>
            </w:pPr>
            <w:r>
              <w:rPr>
                <w:sz w:val="4"/>
                <w:szCs w:val="4"/>
              </w:rPr>
            </w:r>
          </w:p>
        </w:tc>
        <w:tc>
          <w:tcPr>
            <w:tcW w:w="804" w:type="dxa"/>
            <w:tcBorders/>
            <w:shd w:fill="auto" w:val="clear"/>
            <w:vAlign w:val="center"/>
          </w:tcPr>
          <w:p>
            <w:pPr>
              <w:pStyle w:val="TableContents"/>
              <w:spacing w:before="0" w:after="283"/>
              <w:rPr>
                <w:sz w:val="4"/>
                <w:szCs w:val="4"/>
              </w:rPr>
            </w:pPr>
            <w:r>
              <w:rPr>
                <w:sz w:val="4"/>
                <w:szCs w:val="4"/>
              </w:rPr>
            </w:r>
          </w:p>
        </w:tc>
        <w:tc>
          <w:tcPr>
            <w:tcW w:w="197" w:type="dxa"/>
            <w:tcBorders/>
            <w:shd w:fill="auto" w:val="clear"/>
            <w:vAlign w:val="center"/>
          </w:tcPr>
          <w:p>
            <w:pPr>
              <w:pStyle w:val="TableContents"/>
              <w:spacing w:before="0" w:after="283"/>
              <w:rPr>
                <w:sz w:val="4"/>
                <w:szCs w:val="4"/>
              </w:rPr>
            </w:pPr>
            <w:r>
              <w:rPr>
                <w:sz w:val="4"/>
                <w:szCs w:val="4"/>
              </w:rPr>
            </w:r>
          </w:p>
        </w:tc>
        <w:tc>
          <w:tcPr>
            <w:tcW w:w="121" w:type="dxa"/>
            <w:tcBorders/>
            <w:shd w:fill="auto" w:val="clear"/>
            <w:vAlign w:val="center"/>
          </w:tcPr>
          <w:p>
            <w:pPr>
              <w:pStyle w:val="TableContents"/>
              <w:spacing w:before="0" w:after="283"/>
              <w:rPr>
                <w:sz w:val="4"/>
                <w:szCs w:val="4"/>
              </w:rPr>
            </w:pPr>
            <w:r>
              <w:rPr>
                <w:sz w:val="4"/>
                <w:szCs w:val="4"/>
              </w:rPr>
            </w:r>
          </w:p>
        </w:tc>
        <w:tc>
          <w:tcPr>
            <w:tcW w:w="1051" w:type="dxa"/>
            <w:tcBorders/>
            <w:shd w:fill="auto" w:val="clear"/>
            <w:vAlign w:val="center"/>
          </w:tcPr>
          <w:p>
            <w:pPr>
              <w:pStyle w:val="TableContents"/>
              <w:spacing w:before="0" w:after="283"/>
              <w:rPr>
                <w:sz w:val="4"/>
                <w:szCs w:val="4"/>
              </w:rPr>
            </w:pPr>
            <w:r>
              <w:rPr>
                <w:sz w:val="4"/>
                <w:szCs w:val="4"/>
              </w:rPr>
            </w:r>
          </w:p>
        </w:tc>
        <w:tc>
          <w:tcPr>
            <w:tcW w:w="197" w:type="dxa"/>
            <w:tcBorders/>
            <w:shd w:fill="auto" w:val="clear"/>
            <w:vAlign w:val="center"/>
          </w:tcPr>
          <w:p>
            <w:pPr>
              <w:pStyle w:val="TableContents"/>
              <w:spacing w:before="0" w:after="283"/>
              <w:rPr>
                <w:sz w:val="4"/>
                <w:szCs w:val="4"/>
              </w:rPr>
            </w:pPr>
            <w:r>
              <w:rPr>
                <w:sz w:val="4"/>
                <w:szCs w:val="4"/>
              </w:rPr>
            </w:r>
          </w:p>
        </w:tc>
        <w:tc>
          <w:tcPr>
            <w:tcW w:w="99" w:type="dxa"/>
            <w:tcBorders/>
            <w:shd w:fill="auto" w:val="clear"/>
            <w:vAlign w:val="center"/>
          </w:tcPr>
          <w:p>
            <w:pPr>
              <w:pStyle w:val="TableContents"/>
              <w:spacing w:before="0" w:after="283"/>
              <w:rPr>
                <w:sz w:val="4"/>
                <w:szCs w:val="4"/>
              </w:rPr>
            </w:pPr>
            <w:r>
              <w:rPr>
                <w:sz w:val="4"/>
                <w:szCs w:val="4"/>
              </w:rPr>
            </w:r>
          </w:p>
        </w:tc>
        <w:tc>
          <w:tcPr>
            <w:tcW w:w="739" w:type="dxa"/>
            <w:tcBorders/>
            <w:shd w:fill="auto" w:val="clear"/>
            <w:vAlign w:val="center"/>
          </w:tcPr>
          <w:p>
            <w:pPr>
              <w:pStyle w:val="TableContents"/>
              <w:spacing w:before="0" w:after="283"/>
              <w:rPr>
                <w:sz w:val="4"/>
                <w:szCs w:val="4"/>
              </w:rPr>
            </w:pPr>
            <w:r>
              <w:rPr>
                <w:sz w:val="4"/>
                <w:szCs w:val="4"/>
              </w:rPr>
            </w:r>
          </w:p>
        </w:tc>
        <w:tc>
          <w:tcPr>
            <w:tcW w:w="197" w:type="dxa"/>
            <w:tcBorders/>
            <w:shd w:fill="auto" w:val="clear"/>
            <w:vAlign w:val="center"/>
          </w:tcPr>
          <w:p>
            <w:pPr>
              <w:pStyle w:val="TableContents"/>
              <w:spacing w:before="0" w:after="283"/>
              <w:rPr>
                <w:sz w:val="4"/>
                <w:szCs w:val="4"/>
              </w:rPr>
            </w:pPr>
            <w:r>
              <w:rPr>
                <w:sz w:val="4"/>
                <w:szCs w:val="4"/>
              </w:rPr>
            </w:r>
          </w:p>
        </w:tc>
        <w:tc>
          <w:tcPr>
            <w:tcW w:w="120" w:type="dxa"/>
            <w:tcBorders/>
            <w:shd w:fill="auto" w:val="clear"/>
            <w:vAlign w:val="center"/>
          </w:tcPr>
          <w:p>
            <w:pPr>
              <w:pStyle w:val="TableContents"/>
              <w:spacing w:before="0" w:after="283"/>
              <w:rPr>
                <w:sz w:val="4"/>
                <w:szCs w:val="4"/>
              </w:rPr>
            </w:pPr>
            <w:r>
              <w:rPr>
                <w:sz w:val="4"/>
                <w:szCs w:val="4"/>
              </w:rPr>
            </w:r>
          </w:p>
        </w:tc>
        <w:tc>
          <w:tcPr>
            <w:tcW w:w="1051" w:type="dxa"/>
            <w:tcBorders/>
            <w:shd w:fill="auto" w:val="clear"/>
            <w:vAlign w:val="center"/>
          </w:tcPr>
          <w:p>
            <w:pPr>
              <w:pStyle w:val="TableContents"/>
              <w:spacing w:before="0" w:after="283"/>
              <w:rPr>
                <w:sz w:val="4"/>
                <w:szCs w:val="4"/>
              </w:rPr>
            </w:pPr>
            <w:r>
              <w:rPr>
                <w:sz w:val="4"/>
                <w:szCs w:val="4"/>
              </w:rPr>
            </w:r>
          </w:p>
        </w:tc>
        <w:tc>
          <w:tcPr>
            <w:tcW w:w="198" w:type="dxa"/>
            <w:tcBorders/>
            <w:shd w:fill="auto" w:val="clear"/>
            <w:vAlign w:val="center"/>
          </w:tcPr>
          <w:p>
            <w:pPr>
              <w:pStyle w:val="TableContents"/>
              <w:spacing w:before="0" w:after="283"/>
              <w:rPr>
                <w:sz w:val="4"/>
                <w:szCs w:val="4"/>
              </w:rPr>
            </w:pPr>
            <w:r>
              <w:rPr>
                <w:sz w:val="4"/>
                <w:szCs w:val="4"/>
              </w:rPr>
            </w:r>
          </w:p>
        </w:tc>
      </w:tr>
      <w:tr>
        <w:trPr/>
        <w:tc>
          <w:tcPr>
            <w:tcW w:w="525" w:type="dxa"/>
            <w:tcBorders/>
            <w:shd w:fill="auto" w:val="clear"/>
            <w:vAlign w:val="bottom"/>
          </w:tcPr>
          <w:p>
            <w:pPr>
              <w:pStyle w:val="TableHeading"/>
              <w:suppressLineNumbers/>
              <w:spacing w:before="0" w:after="283"/>
              <w:jc w:val="center"/>
              <w:rPr/>
            </w:pPr>
            <w:r>
              <w:rPr/>
              <w:t> </w:t>
            </w:r>
          </w:p>
        </w:tc>
        <w:tc>
          <w:tcPr>
            <w:tcW w:w="2141" w:type="dxa"/>
            <w:tcBorders/>
            <w:shd w:fill="auto" w:val="clear"/>
            <w:vAlign w:val="bottom"/>
          </w:tcPr>
          <w:p>
            <w:pPr>
              <w:pStyle w:val="TableHeading"/>
              <w:spacing w:before="0" w:after="283"/>
              <w:jc w:val="left"/>
              <w:rPr/>
            </w:pPr>
            <w:r>
              <w:rPr/>
              <w:t> </w:t>
            </w:r>
          </w:p>
        </w:tc>
        <w:tc>
          <w:tcPr>
            <w:tcW w:w="197" w:type="dxa"/>
            <w:tcBorders/>
            <w:shd w:fill="auto" w:val="clear"/>
            <w:vAlign w:val="bottom"/>
          </w:tcPr>
          <w:p>
            <w:pPr>
              <w:pStyle w:val="TableHeading"/>
              <w:suppressLineNumbers/>
              <w:spacing w:before="0" w:after="283"/>
              <w:jc w:val="center"/>
              <w:rPr/>
            </w:pPr>
            <w:r>
              <w:rPr/>
              <w:t> </w:t>
            </w:r>
          </w:p>
        </w:tc>
        <w:tc>
          <w:tcPr>
            <w:tcW w:w="2272" w:type="dxa"/>
            <w:gridSpan w:val="5"/>
            <w:tcBorders>
              <w:bottom w:val="single" w:sz="8" w:space="0" w:color="000000"/>
            </w:tcBorders>
            <w:shd w:fill="auto" w:val="clear"/>
            <w:tcMar>
              <w:bottom w:w="28" w:type="dxa"/>
            </w:tcMar>
            <w:vAlign w:val="bottom"/>
          </w:tcPr>
          <w:p>
            <w:pPr>
              <w:pStyle w:val="TableHeading"/>
              <w:spacing w:before="0" w:after="283"/>
              <w:jc w:val="center"/>
              <w:rPr>
                <w:rFonts w:ascii="times" w:hAnsi="times"/>
                <w:b/>
                <w:sz w:val="14"/>
              </w:rPr>
            </w:pPr>
            <w:r>
              <w:rPr>
                <w:rFonts w:ascii="times" w:hAnsi="times"/>
                <w:b/>
                <w:sz w:val="14"/>
              </w:rPr>
              <w:t xml:space="preserve">2009 </w:t>
            </w:r>
          </w:p>
        </w:tc>
        <w:tc>
          <w:tcPr>
            <w:tcW w:w="197" w:type="dxa"/>
            <w:tcBorders/>
            <w:shd w:fill="auto" w:val="clear"/>
            <w:vAlign w:val="bottom"/>
          </w:tcPr>
          <w:p>
            <w:pPr>
              <w:pStyle w:val="TableHeading"/>
              <w:suppressLineNumbers/>
              <w:spacing w:before="0" w:after="283"/>
              <w:jc w:val="center"/>
              <w:rPr/>
            </w:pPr>
            <w:r>
              <w:rPr/>
              <w:t> </w:t>
            </w:r>
          </w:p>
        </w:tc>
        <w:tc>
          <w:tcPr>
            <w:tcW w:w="2272" w:type="dxa"/>
            <w:gridSpan w:val="5"/>
            <w:tcBorders>
              <w:bottom w:val="single" w:sz="8" w:space="0" w:color="000000"/>
            </w:tcBorders>
            <w:shd w:fill="auto" w:val="clear"/>
            <w:tcMar>
              <w:bottom w:w="28" w:type="dxa"/>
            </w:tcMar>
            <w:vAlign w:val="bottom"/>
          </w:tcPr>
          <w:p>
            <w:pPr>
              <w:pStyle w:val="TableHeading"/>
              <w:spacing w:before="0" w:after="283"/>
              <w:jc w:val="center"/>
              <w:rPr>
                <w:rFonts w:ascii="times" w:hAnsi="times"/>
                <w:b/>
                <w:sz w:val="14"/>
              </w:rPr>
            </w:pPr>
            <w:r>
              <w:rPr>
                <w:rFonts w:ascii="times" w:hAnsi="times"/>
                <w:b/>
                <w:sz w:val="14"/>
              </w:rPr>
              <w:t xml:space="preserve">2008 </w:t>
            </w:r>
          </w:p>
        </w:tc>
        <w:tc>
          <w:tcPr>
            <w:tcW w:w="197" w:type="dxa"/>
            <w:tcBorders/>
            <w:shd w:fill="auto" w:val="clear"/>
            <w:vAlign w:val="bottom"/>
          </w:tcPr>
          <w:p>
            <w:pPr>
              <w:pStyle w:val="TableHeading"/>
              <w:suppressLineNumbers/>
              <w:spacing w:before="0" w:after="283"/>
              <w:jc w:val="center"/>
              <w:rPr/>
            </w:pPr>
            <w:r>
              <w:rPr/>
              <w:t> </w:t>
            </w:r>
          </w:p>
        </w:tc>
        <w:tc>
          <w:tcPr>
            <w:tcW w:w="2206" w:type="dxa"/>
            <w:gridSpan w:val="5"/>
            <w:tcBorders>
              <w:bottom w:val="single" w:sz="8" w:space="0" w:color="000000"/>
            </w:tcBorders>
            <w:shd w:fill="auto" w:val="clear"/>
            <w:tcMar>
              <w:bottom w:w="28" w:type="dxa"/>
            </w:tcMar>
            <w:vAlign w:val="bottom"/>
          </w:tcPr>
          <w:p>
            <w:pPr>
              <w:pStyle w:val="TableHeading"/>
              <w:spacing w:before="0" w:after="283"/>
              <w:jc w:val="center"/>
              <w:rPr>
                <w:rFonts w:ascii="times" w:hAnsi="times"/>
                <w:b/>
                <w:sz w:val="14"/>
              </w:rPr>
            </w:pPr>
            <w:r>
              <w:rPr>
                <w:rFonts w:ascii="times" w:hAnsi="times"/>
                <w:b/>
                <w:sz w:val="14"/>
              </w:rPr>
              <w:t xml:space="preserve">2007 </w:t>
            </w:r>
          </w:p>
        </w:tc>
        <w:tc>
          <w:tcPr>
            <w:tcW w:w="198" w:type="dxa"/>
            <w:tcBorders/>
            <w:shd w:fill="auto" w:val="clear"/>
            <w:vAlign w:val="bottom"/>
          </w:tcPr>
          <w:p>
            <w:pPr>
              <w:pStyle w:val="TableHeading"/>
              <w:suppressLineNumbers/>
              <w:spacing w:before="0" w:after="283"/>
              <w:jc w:val="center"/>
              <w:rPr/>
            </w:pPr>
            <w:r>
              <w:rPr/>
              <w:t> </w:t>
            </w:r>
          </w:p>
        </w:tc>
      </w:tr>
      <w:tr>
        <w:trPr/>
        <w:tc>
          <w:tcPr>
            <w:tcW w:w="525" w:type="dxa"/>
            <w:tcBorders/>
            <w:shd w:fill="auto" w:val="clear"/>
            <w:vAlign w:val="bottom"/>
          </w:tcPr>
          <w:p>
            <w:pPr>
              <w:pStyle w:val="TableHeading"/>
              <w:suppressLineNumbers/>
              <w:spacing w:before="0" w:after="283"/>
              <w:jc w:val="center"/>
              <w:rPr/>
            </w:pPr>
            <w:r>
              <w:rPr/>
              <w:t> </w:t>
            </w:r>
          </w:p>
        </w:tc>
        <w:tc>
          <w:tcPr>
            <w:tcW w:w="2141" w:type="dxa"/>
            <w:tcBorders/>
            <w:shd w:fill="auto" w:val="clear"/>
            <w:vAlign w:val="bottom"/>
          </w:tcPr>
          <w:p>
            <w:pPr>
              <w:pStyle w:val="TableHeading"/>
              <w:spacing w:before="0" w:after="283"/>
              <w:jc w:val="left"/>
              <w:rPr/>
            </w:pPr>
            <w:r>
              <w:rPr/>
              <w:t> </w:t>
            </w:r>
          </w:p>
        </w:tc>
        <w:tc>
          <w:tcPr>
            <w:tcW w:w="197" w:type="dxa"/>
            <w:tcBorders/>
            <w:shd w:fill="auto" w:val="clear"/>
            <w:vAlign w:val="bottom"/>
          </w:tcPr>
          <w:p>
            <w:pPr>
              <w:pStyle w:val="TableHeading"/>
              <w:suppressLineNumbers/>
              <w:spacing w:before="0" w:after="283"/>
              <w:jc w:val="center"/>
              <w:rPr/>
            </w:pPr>
            <w:r>
              <w:rPr/>
              <w:t> </w:t>
            </w:r>
          </w:p>
        </w:tc>
        <w:tc>
          <w:tcPr>
            <w:tcW w:w="903" w:type="dxa"/>
            <w:gridSpan w:val="2"/>
            <w:tcBorders>
              <w:bottom w:val="single" w:sz="8" w:space="0" w:color="000000"/>
            </w:tcBorders>
            <w:shd w:fill="auto" w:val="clear"/>
            <w:tcMar>
              <w:bottom w:w="28" w:type="dxa"/>
            </w:tcMar>
            <w:vAlign w:val="bottom"/>
          </w:tcPr>
          <w:p>
            <w:pPr>
              <w:pStyle w:val="TableHeading"/>
              <w:spacing w:before="0" w:after="283"/>
              <w:jc w:val="center"/>
              <w:rPr>
                <w:rFonts w:ascii="times" w:hAnsi="times"/>
                <w:b/>
                <w:sz w:val="14"/>
              </w:rPr>
            </w:pPr>
            <w:r>
              <w:rPr>
                <w:rFonts w:ascii="times" w:hAnsi="times"/>
                <w:b/>
                <w:sz w:val="14"/>
              </w:rPr>
              <w:t xml:space="preserve">Options </w:t>
            </w:r>
          </w:p>
        </w:tc>
        <w:tc>
          <w:tcPr>
            <w:tcW w:w="197" w:type="dxa"/>
            <w:tcBorders/>
            <w:shd w:fill="auto" w:val="clear"/>
            <w:vAlign w:val="bottom"/>
          </w:tcPr>
          <w:p>
            <w:pPr>
              <w:pStyle w:val="TableHeading"/>
              <w:suppressLineNumbers/>
              <w:spacing w:before="0" w:after="283"/>
              <w:jc w:val="center"/>
              <w:rPr/>
            </w:pPr>
            <w:r>
              <w:rPr/>
              <w:t> </w:t>
            </w:r>
          </w:p>
        </w:tc>
        <w:tc>
          <w:tcPr>
            <w:tcW w:w="1172" w:type="dxa"/>
            <w:gridSpan w:val="2"/>
            <w:tcBorders>
              <w:bottom w:val="single" w:sz="8" w:space="0" w:color="000000"/>
            </w:tcBorders>
            <w:shd w:fill="auto" w:val="clear"/>
            <w:tcMar>
              <w:bottom w:w="28" w:type="dxa"/>
            </w:tcMar>
            <w:vAlign w:val="bottom"/>
          </w:tcPr>
          <w:p>
            <w:pPr>
              <w:pStyle w:val="TableHeading"/>
              <w:spacing w:before="0" w:after="283"/>
              <w:jc w:val="center"/>
              <w:rPr>
                <w:rFonts w:ascii="times" w:hAnsi="times"/>
                <w:b/>
                <w:sz w:val="14"/>
              </w:rPr>
            </w:pPr>
            <w:r>
              <w:rPr>
                <w:rFonts w:ascii="times" w:hAnsi="times"/>
                <w:b/>
                <w:sz w:val="14"/>
              </w:rPr>
              <w:t>Weighted</w:t>
              <w:br/>
              <w:t>average</w:t>
              <w:br/>
              <w:t xml:space="preserve">exercise price </w:t>
            </w:r>
          </w:p>
        </w:tc>
        <w:tc>
          <w:tcPr>
            <w:tcW w:w="197" w:type="dxa"/>
            <w:tcBorders/>
            <w:shd w:fill="auto" w:val="clear"/>
            <w:vAlign w:val="bottom"/>
          </w:tcPr>
          <w:p>
            <w:pPr>
              <w:pStyle w:val="TableHeading"/>
              <w:suppressLineNumbers/>
              <w:spacing w:before="0" w:after="283"/>
              <w:jc w:val="center"/>
              <w:rPr/>
            </w:pPr>
            <w:r>
              <w:rPr/>
              <w:t> </w:t>
            </w:r>
          </w:p>
        </w:tc>
        <w:tc>
          <w:tcPr>
            <w:tcW w:w="903" w:type="dxa"/>
            <w:gridSpan w:val="2"/>
            <w:tcBorders>
              <w:bottom w:val="single" w:sz="8" w:space="0" w:color="000000"/>
            </w:tcBorders>
            <w:shd w:fill="auto" w:val="clear"/>
            <w:tcMar>
              <w:bottom w:w="28" w:type="dxa"/>
            </w:tcMar>
            <w:vAlign w:val="bottom"/>
          </w:tcPr>
          <w:p>
            <w:pPr>
              <w:pStyle w:val="TableHeading"/>
              <w:spacing w:before="0" w:after="283"/>
              <w:jc w:val="center"/>
              <w:rPr>
                <w:rFonts w:ascii="times" w:hAnsi="times"/>
                <w:b/>
                <w:sz w:val="14"/>
              </w:rPr>
            </w:pPr>
            <w:r>
              <w:rPr>
                <w:rFonts w:ascii="times" w:hAnsi="times"/>
                <w:b/>
                <w:sz w:val="14"/>
              </w:rPr>
              <w:t xml:space="preserve">Options </w:t>
            </w:r>
          </w:p>
        </w:tc>
        <w:tc>
          <w:tcPr>
            <w:tcW w:w="197" w:type="dxa"/>
            <w:tcBorders/>
            <w:shd w:fill="auto" w:val="clear"/>
            <w:vAlign w:val="bottom"/>
          </w:tcPr>
          <w:p>
            <w:pPr>
              <w:pStyle w:val="TableHeading"/>
              <w:suppressLineNumbers/>
              <w:spacing w:before="0" w:after="283"/>
              <w:jc w:val="center"/>
              <w:rPr/>
            </w:pPr>
            <w:r>
              <w:rPr/>
              <w:t> </w:t>
            </w:r>
          </w:p>
        </w:tc>
        <w:tc>
          <w:tcPr>
            <w:tcW w:w="1172" w:type="dxa"/>
            <w:gridSpan w:val="2"/>
            <w:tcBorders>
              <w:bottom w:val="single" w:sz="8" w:space="0" w:color="000000"/>
            </w:tcBorders>
            <w:shd w:fill="auto" w:val="clear"/>
            <w:tcMar>
              <w:bottom w:w="28" w:type="dxa"/>
            </w:tcMar>
            <w:vAlign w:val="bottom"/>
          </w:tcPr>
          <w:p>
            <w:pPr>
              <w:pStyle w:val="TableHeading"/>
              <w:spacing w:before="0" w:after="283"/>
              <w:jc w:val="center"/>
              <w:rPr>
                <w:rFonts w:ascii="times" w:hAnsi="times"/>
                <w:b/>
                <w:sz w:val="14"/>
              </w:rPr>
            </w:pPr>
            <w:r>
              <w:rPr>
                <w:rFonts w:ascii="times" w:hAnsi="times"/>
                <w:b/>
                <w:sz w:val="14"/>
              </w:rPr>
              <w:t>Weighted</w:t>
              <w:br/>
              <w:t>average</w:t>
              <w:br/>
              <w:t xml:space="preserve">exercise price </w:t>
            </w:r>
          </w:p>
        </w:tc>
        <w:tc>
          <w:tcPr>
            <w:tcW w:w="197" w:type="dxa"/>
            <w:tcBorders/>
            <w:shd w:fill="auto" w:val="clear"/>
            <w:vAlign w:val="bottom"/>
          </w:tcPr>
          <w:p>
            <w:pPr>
              <w:pStyle w:val="TableHeading"/>
              <w:suppressLineNumbers/>
              <w:spacing w:before="0" w:after="283"/>
              <w:jc w:val="center"/>
              <w:rPr/>
            </w:pPr>
            <w:r>
              <w:rPr/>
              <w:t> </w:t>
            </w:r>
          </w:p>
        </w:tc>
        <w:tc>
          <w:tcPr>
            <w:tcW w:w="838" w:type="dxa"/>
            <w:gridSpan w:val="2"/>
            <w:tcBorders>
              <w:bottom w:val="single" w:sz="8" w:space="0" w:color="000000"/>
            </w:tcBorders>
            <w:shd w:fill="auto" w:val="clear"/>
            <w:tcMar>
              <w:bottom w:w="28" w:type="dxa"/>
            </w:tcMar>
            <w:vAlign w:val="bottom"/>
          </w:tcPr>
          <w:p>
            <w:pPr>
              <w:pStyle w:val="TableHeading"/>
              <w:spacing w:before="0" w:after="283"/>
              <w:jc w:val="center"/>
              <w:rPr>
                <w:rFonts w:ascii="times" w:hAnsi="times"/>
                <w:b/>
                <w:sz w:val="14"/>
              </w:rPr>
            </w:pPr>
            <w:r>
              <w:rPr>
                <w:rFonts w:ascii="times" w:hAnsi="times"/>
                <w:b/>
                <w:sz w:val="14"/>
              </w:rPr>
              <w:t xml:space="preserve">Options </w:t>
            </w:r>
          </w:p>
        </w:tc>
        <w:tc>
          <w:tcPr>
            <w:tcW w:w="197" w:type="dxa"/>
            <w:tcBorders/>
            <w:shd w:fill="auto" w:val="clear"/>
            <w:vAlign w:val="bottom"/>
          </w:tcPr>
          <w:p>
            <w:pPr>
              <w:pStyle w:val="TableHeading"/>
              <w:suppressLineNumbers/>
              <w:spacing w:before="0" w:after="283"/>
              <w:jc w:val="center"/>
              <w:rPr/>
            </w:pPr>
            <w:r>
              <w:rPr/>
              <w:t> </w:t>
            </w:r>
          </w:p>
        </w:tc>
        <w:tc>
          <w:tcPr>
            <w:tcW w:w="1171" w:type="dxa"/>
            <w:gridSpan w:val="2"/>
            <w:tcBorders>
              <w:bottom w:val="single" w:sz="8" w:space="0" w:color="000000"/>
            </w:tcBorders>
            <w:shd w:fill="auto" w:val="clear"/>
            <w:tcMar>
              <w:bottom w:w="28" w:type="dxa"/>
            </w:tcMar>
            <w:vAlign w:val="bottom"/>
          </w:tcPr>
          <w:p>
            <w:pPr>
              <w:pStyle w:val="TableHeading"/>
              <w:spacing w:before="0" w:after="283"/>
              <w:jc w:val="center"/>
              <w:rPr>
                <w:rFonts w:ascii="times" w:hAnsi="times"/>
                <w:b/>
                <w:sz w:val="14"/>
              </w:rPr>
            </w:pPr>
            <w:r>
              <w:rPr>
                <w:rFonts w:ascii="times" w:hAnsi="times"/>
                <w:b/>
                <w:sz w:val="14"/>
              </w:rPr>
              <w:t>Weighted</w:t>
              <w:br/>
              <w:t>average</w:t>
              <w:br/>
              <w:t xml:space="preserve">exercise price </w:t>
            </w:r>
          </w:p>
        </w:tc>
        <w:tc>
          <w:tcPr>
            <w:tcW w:w="198" w:type="dxa"/>
            <w:tcBorders/>
            <w:shd w:fill="auto" w:val="clear"/>
            <w:vAlign w:val="bottom"/>
          </w:tcPr>
          <w:p>
            <w:pPr>
              <w:pStyle w:val="TableHeading"/>
              <w:suppressLineNumbers/>
              <w:spacing w:before="0" w:after="283"/>
              <w:jc w:val="center"/>
              <w:rPr/>
            </w:pPr>
            <w:r>
              <w:rPr/>
              <w:t> </w:t>
            </w:r>
          </w:p>
        </w:tc>
      </w:tr>
      <w:tr>
        <w:trPr/>
        <w:tc>
          <w:tcPr>
            <w:tcW w:w="525" w:type="dxa"/>
            <w:tcBorders/>
            <w:shd w:fill="CCEEFF" w:val="clear"/>
            <w:vAlign w:val="bottom"/>
          </w:tcPr>
          <w:p>
            <w:pPr>
              <w:pStyle w:val="TableContents"/>
              <w:spacing w:before="0" w:after="283"/>
              <w:rPr/>
            </w:pPr>
            <w:r>
              <w:rPr/>
              <w:t> </w:t>
            </w:r>
          </w:p>
        </w:tc>
        <w:tc>
          <w:tcPr>
            <w:tcW w:w="2141" w:type="dxa"/>
            <w:tcBorders/>
            <w:shd w:fill="CCEEFF" w:val="clear"/>
            <w:vAlign w:val="bottom"/>
          </w:tcPr>
          <w:p>
            <w:pPr>
              <w:pStyle w:val="TableContents"/>
              <w:spacing w:before="0" w:after="283"/>
              <w:ind w:left="160" w:right="0" w:hanging="160"/>
              <w:rPr>
                <w:rFonts w:ascii="times" w:hAnsi="times"/>
                <w:sz w:val="14"/>
              </w:rPr>
            </w:pPr>
            <w:r>
              <w:rPr>
                <w:rFonts w:ascii="times" w:hAnsi="times"/>
                <w:sz w:val="14"/>
              </w:rPr>
              <w:t>Outstanding, beginning of year</w:t>
            </w:r>
          </w:p>
        </w:tc>
        <w:tc>
          <w:tcPr>
            <w:tcW w:w="197" w:type="dxa"/>
            <w:tcBorders/>
            <w:shd w:fill="CCEEFF" w:val="clear"/>
            <w:vAlign w:val="bottom"/>
          </w:tcPr>
          <w:p>
            <w:pPr>
              <w:pStyle w:val="TableContents"/>
              <w:spacing w:before="0" w:after="283"/>
              <w:rPr/>
            </w:pPr>
            <w:r>
              <w:rPr/>
              <w:t> </w:t>
            </w:r>
          </w:p>
        </w:tc>
        <w:tc>
          <w:tcPr>
            <w:tcW w:w="98" w:type="dxa"/>
            <w:tcBorders/>
            <w:shd w:fill="CCEEFF" w:val="clear"/>
            <w:vAlign w:val="bottom"/>
          </w:tcPr>
          <w:p>
            <w:pPr>
              <w:pStyle w:val="TableContents"/>
              <w:spacing w:before="0" w:after="283"/>
              <w:rPr/>
            </w:pPr>
            <w:r>
              <w:rPr/>
              <w:t> </w:t>
            </w:r>
          </w:p>
        </w:tc>
        <w:tc>
          <w:tcPr>
            <w:tcW w:w="805" w:type="dxa"/>
            <w:tcBorders/>
            <w:shd w:fill="CCEEFF" w:val="clear"/>
            <w:vAlign w:val="bottom"/>
          </w:tcPr>
          <w:p>
            <w:pPr>
              <w:pStyle w:val="TableContents"/>
              <w:spacing w:before="0" w:after="283"/>
              <w:jc w:val="right"/>
              <w:rPr>
                <w:rFonts w:ascii="times" w:hAnsi="times"/>
                <w:sz w:val="14"/>
              </w:rPr>
            </w:pPr>
            <w:r>
              <w:rPr>
                <w:rFonts w:ascii="times" w:hAnsi="times"/>
                <w:sz w:val="14"/>
              </w:rPr>
              <w:t>4,752,440</w:t>
            </w:r>
          </w:p>
        </w:tc>
        <w:tc>
          <w:tcPr>
            <w:tcW w:w="197" w:type="dxa"/>
            <w:tcBorders/>
            <w:shd w:fill="CCEEFF" w:val="clear"/>
            <w:vAlign w:val="bottom"/>
          </w:tcPr>
          <w:p>
            <w:pPr>
              <w:pStyle w:val="TableContents"/>
              <w:spacing w:before="0" w:after="283"/>
              <w:rPr/>
            </w:pPr>
            <w:r>
              <w:rPr/>
              <w:t> </w:t>
            </w:r>
          </w:p>
        </w:tc>
        <w:tc>
          <w:tcPr>
            <w:tcW w:w="121" w:type="dxa"/>
            <w:tcBorders/>
            <w:shd w:fill="CCEEFF" w:val="clear"/>
            <w:vAlign w:val="bottom"/>
          </w:tcPr>
          <w:p>
            <w:pPr>
              <w:pStyle w:val="TableContents"/>
              <w:spacing w:before="0" w:after="283"/>
              <w:rPr>
                <w:rFonts w:ascii="times" w:hAnsi="times"/>
                <w:sz w:val="14"/>
              </w:rPr>
            </w:pPr>
            <w:r>
              <w:rPr>
                <w:rFonts w:ascii="times" w:hAnsi="times"/>
                <w:sz w:val="14"/>
              </w:rPr>
              <w:t>C$</w:t>
            </w:r>
          </w:p>
        </w:tc>
        <w:tc>
          <w:tcPr>
            <w:tcW w:w="1051" w:type="dxa"/>
            <w:tcBorders/>
            <w:shd w:fill="CCEEFF" w:val="clear"/>
            <w:vAlign w:val="bottom"/>
          </w:tcPr>
          <w:p>
            <w:pPr>
              <w:pStyle w:val="TableContents"/>
              <w:spacing w:before="0" w:after="283"/>
              <w:jc w:val="right"/>
              <w:rPr>
                <w:rFonts w:ascii="times" w:hAnsi="times"/>
                <w:sz w:val="14"/>
              </w:rPr>
            </w:pPr>
            <w:r>
              <w:rPr>
                <w:rFonts w:ascii="times" w:hAnsi="times"/>
                <w:sz w:val="14"/>
              </w:rPr>
              <w:t>44.57</w:t>
            </w:r>
          </w:p>
        </w:tc>
        <w:tc>
          <w:tcPr>
            <w:tcW w:w="197" w:type="dxa"/>
            <w:tcBorders/>
            <w:shd w:fill="CCEEFF" w:val="clear"/>
            <w:vAlign w:val="bottom"/>
          </w:tcPr>
          <w:p>
            <w:pPr>
              <w:pStyle w:val="TableContents"/>
              <w:spacing w:before="0" w:after="283"/>
              <w:rPr/>
            </w:pPr>
            <w:r>
              <w:rPr/>
              <w:t> </w:t>
            </w:r>
          </w:p>
        </w:tc>
        <w:tc>
          <w:tcPr>
            <w:tcW w:w="99" w:type="dxa"/>
            <w:tcBorders/>
            <w:shd w:fill="CCEEFF" w:val="clear"/>
            <w:vAlign w:val="bottom"/>
          </w:tcPr>
          <w:p>
            <w:pPr>
              <w:pStyle w:val="TableContents"/>
              <w:spacing w:before="0" w:after="283"/>
              <w:rPr/>
            </w:pPr>
            <w:r>
              <w:rPr/>
              <w:t> </w:t>
            </w:r>
          </w:p>
        </w:tc>
        <w:tc>
          <w:tcPr>
            <w:tcW w:w="804" w:type="dxa"/>
            <w:tcBorders/>
            <w:shd w:fill="CCEEFF" w:val="clear"/>
            <w:vAlign w:val="bottom"/>
          </w:tcPr>
          <w:p>
            <w:pPr>
              <w:pStyle w:val="TableContents"/>
              <w:spacing w:before="0" w:after="283"/>
              <w:jc w:val="right"/>
              <w:rPr>
                <w:rFonts w:ascii="times" w:hAnsi="times"/>
                <w:sz w:val="14"/>
              </w:rPr>
            </w:pPr>
            <w:r>
              <w:rPr>
                <w:rFonts w:ascii="times" w:hAnsi="times"/>
                <w:sz w:val="14"/>
              </w:rPr>
              <w:t>3,609,924</w:t>
            </w:r>
          </w:p>
        </w:tc>
        <w:tc>
          <w:tcPr>
            <w:tcW w:w="197" w:type="dxa"/>
            <w:tcBorders/>
            <w:shd w:fill="CCEEFF" w:val="clear"/>
            <w:vAlign w:val="bottom"/>
          </w:tcPr>
          <w:p>
            <w:pPr>
              <w:pStyle w:val="TableContents"/>
              <w:spacing w:before="0" w:after="283"/>
              <w:rPr/>
            </w:pPr>
            <w:r>
              <w:rPr/>
              <w:t> </w:t>
            </w:r>
          </w:p>
        </w:tc>
        <w:tc>
          <w:tcPr>
            <w:tcW w:w="121" w:type="dxa"/>
            <w:tcBorders/>
            <w:shd w:fill="CCEEFF" w:val="clear"/>
            <w:vAlign w:val="bottom"/>
          </w:tcPr>
          <w:p>
            <w:pPr>
              <w:pStyle w:val="TableContents"/>
              <w:spacing w:before="0" w:after="283"/>
              <w:rPr>
                <w:rFonts w:ascii="times" w:hAnsi="times"/>
                <w:sz w:val="14"/>
              </w:rPr>
            </w:pPr>
            <w:r>
              <w:rPr>
                <w:rFonts w:ascii="times" w:hAnsi="times"/>
                <w:sz w:val="14"/>
              </w:rPr>
              <w:t>C$</w:t>
            </w:r>
          </w:p>
        </w:tc>
        <w:tc>
          <w:tcPr>
            <w:tcW w:w="1051" w:type="dxa"/>
            <w:tcBorders/>
            <w:shd w:fill="CCEEFF" w:val="clear"/>
            <w:vAlign w:val="bottom"/>
          </w:tcPr>
          <w:p>
            <w:pPr>
              <w:pStyle w:val="TableContents"/>
              <w:spacing w:before="0" w:after="283"/>
              <w:jc w:val="right"/>
              <w:rPr>
                <w:rFonts w:ascii="times" w:hAnsi="times"/>
                <w:sz w:val="14"/>
              </w:rPr>
            </w:pPr>
            <w:r>
              <w:rPr>
                <w:rFonts w:ascii="times" w:hAnsi="times"/>
                <w:sz w:val="14"/>
              </w:rPr>
              <w:t>30.34</w:t>
            </w:r>
          </w:p>
        </w:tc>
        <w:tc>
          <w:tcPr>
            <w:tcW w:w="197" w:type="dxa"/>
            <w:tcBorders/>
            <w:shd w:fill="CCEEFF" w:val="clear"/>
            <w:vAlign w:val="bottom"/>
          </w:tcPr>
          <w:p>
            <w:pPr>
              <w:pStyle w:val="TableContents"/>
              <w:spacing w:before="0" w:after="283"/>
              <w:rPr/>
            </w:pPr>
            <w:r>
              <w:rPr/>
              <w:t> </w:t>
            </w:r>
          </w:p>
        </w:tc>
        <w:tc>
          <w:tcPr>
            <w:tcW w:w="99" w:type="dxa"/>
            <w:tcBorders/>
            <w:shd w:fill="CCEEFF" w:val="clear"/>
            <w:vAlign w:val="bottom"/>
          </w:tcPr>
          <w:p>
            <w:pPr>
              <w:pStyle w:val="TableContents"/>
              <w:spacing w:before="0" w:after="283"/>
              <w:rPr/>
            </w:pPr>
            <w:r>
              <w:rPr/>
              <w:t> </w:t>
            </w:r>
          </w:p>
        </w:tc>
        <w:tc>
          <w:tcPr>
            <w:tcW w:w="739" w:type="dxa"/>
            <w:tcBorders/>
            <w:shd w:fill="CCEEFF" w:val="clear"/>
            <w:vAlign w:val="bottom"/>
          </w:tcPr>
          <w:p>
            <w:pPr>
              <w:pStyle w:val="TableContents"/>
              <w:spacing w:before="0" w:after="283"/>
              <w:jc w:val="right"/>
              <w:rPr>
                <w:rFonts w:ascii="times" w:hAnsi="times"/>
                <w:sz w:val="14"/>
              </w:rPr>
            </w:pPr>
            <w:r>
              <w:rPr>
                <w:rFonts w:ascii="times" w:hAnsi="times"/>
                <w:sz w:val="14"/>
              </w:rPr>
              <w:t>2,478,790</w:t>
            </w:r>
          </w:p>
        </w:tc>
        <w:tc>
          <w:tcPr>
            <w:tcW w:w="197" w:type="dxa"/>
            <w:tcBorders/>
            <w:shd w:fill="CCEEFF" w:val="clear"/>
            <w:vAlign w:val="bottom"/>
          </w:tcPr>
          <w:p>
            <w:pPr>
              <w:pStyle w:val="TableContents"/>
              <w:spacing w:before="0" w:after="283"/>
              <w:rPr/>
            </w:pPr>
            <w:r>
              <w:rPr/>
              <w:t> </w:t>
            </w:r>
          </w:p>
        </w:tc>
        <w:tc>
          <w:tcPr>
            <w:tcW w:w="120" w:type="dxa"/>
            <w:tcBorders/>
            <w:shd w:fill="CCEEFF" w:val="clear"/>
            <w:vAlign w:val="bottom"/>
          </w:tcPr>
          <w:p>
            <w:pPr>
              <w:pStyle w:val="TableContents"/>
              <w:spacing w:before="0" w:after="283"/>
              <w:rPr>
                <w:rFonts w:ascii="times" w:hAnsi="times"/>
                <w:sz w:val="14"/>
              </w:rPr>
            </w:pPr>
            <w:r>
              <w:rPr>
                <w:rFonts w:ascii="times" w:hAnsi="times"/>
                <w:sz w:val="14"/>
              </w:rPr>
              <w:t>C$</w:t>
            </w:r>
          </w:p>
        </w:tc>
        <w:tc>
          <w:tcPr>
            <w:tcW w:w="1051" w:type="dxa"/>
            <w:tcBorders/>
            <w:shd w:fill="CCEEFF" w:val="clear"/>
            <w:vAlign w:val="bottom"/>
          </w:tcPr>
          <w:p>
            <w:pPr>
              <w:pStyle w:val="TableContents"/>
              <w:spacing w:before="0" w:after="283"/>
              <w:jc w:val="right"/>
              <w:rPr>
                <w:rFonts w:ascii="times" w:hAnsi="times"/>
                <w:sz w:val="14"/>
              </w:rPr>
            </w:pPr>
            <w:r>
              <w:rPr>
                <w:rFonts w:ascii="times" w:hAnsi="times"/>
                <w:sz w:val="14"/>
              </w:rPr>
              <w:t>19.55</w:t>
            </w:r>
          </w:p>
        </w:tc>
        <w:tc>
          <w:tcPr>
            <w:tcW w:w="198" w:type="dxa"/>
            <w:tcBorders/>
            <w:shd w:fill="CCEEFF" w:val="clear"/>
            <w:vAlign w:val="bottom"/>
          </w:tcPr>
          <w:p>
            <w:pPr>
              <w:pStyle w:val="TableContents"/>
              <w:spacing w:before="0" w:after="283"/>
              <w:rPr/>
            </w:pPr>
            <w:r>
              <w:rPr/>
              <w:t> </w:t>
            </w:r>
          </w:p>
        </w:tc>
      </w:tr>
      <w:tr>
        <w:trPr/>
        <w:tc>
          <w:tcPr>
            <w:tcW w:w="525" w:type="dxa"/>
            <w:tcBorders/>
            <w:shd w:fill="FFFFFF" w:val="clear"/>
            <w:vAlign w:val="bottom"/>
          </w:tcPr>
          <w:p>
            <w:pPr>
              <w:pStyle w:val="TableContents"/>
              <w:spacing w:before="0" w:after="283"/>
              <w:rPr/>
            </w:pPr>
            <w:r>
              <w:rPr/>
              <w:t> </w:t>
            </w:r>
          </w:p>
        </w:tc>
        <w:tc>
          <w:tcPr>
            <w:tcW w:w="2141" w:type="dxa"/>
            <w:tcBorders/>
            <w:shd w:fill="FFFFFF" w:val="clear"/>
            <w:vAlign w:val="bottom"/>
          </w:tcPr>
          <w:p>
            <w:pPr>
              <w:pStyle w:val="TableContents"/>
              <w:spacing w:before="0" w:after="283"/>
              <w:ind w:left="160" w:right="0" w:hanging="160"/>
              <w:rPr>
                <w:rFonts w:ascii="times" w:hAnsi="times"/>
                <w:sz w:val="14"/>
              </w:rPr>
            </w:pPr>
            <w:r>
              <w:rPr>
                <w:rFonts w:ascii="times" w:hAnsi="times"/>
                <w:sz w:val="14"/>
              </w:rPr>
              <w:t>Granted</w:t>
            </w:r>
          </w:p>
        </w:tc>
        <w:tc>
          <w:tcPr>
            <w:tcW w:w="197" w:type="dxa"/>
            <w:tcBorders/>
            <w:shd w:fill="FFFFFF" w:val="clear"/>
            <w:vAlign w:val="bottom"/>
          </w:tcPr>
          <w:p>
            <w:pPr>
              <w:pStyle w:val="TableContents"/>
              <w:spacing w:before="0" w:after="283"/>
              <w:rPr/>
            </w:pPr>
            <w:r>
              <w:rPr/>
              <w:t> </w:t>
            </w:r>
          </w:p>
        </w:tc>
        <w:tc>
          <w:tcPr>
            <w:tcW w:w="98" w:type="dxa"/>
            <w:tcBorders/>
            <w:shd w:fill="FFFFFF" w:val="clear"/>
            <w:vAlign w:val="bottom"/>
          </w:tcPr>
          <w:p>
            <w:pPr>
              <w:pStyle w:val="TableContents"/>
              <w:spacing w:before="0" w:after="283"/>
              <w:rPr/>
            </w:pPr>
            <w:r>
              <w:rPr/>
              <w:t> </w:t>
            </w:r>
          </w:p>
        </w:tc>
        <w:tc>
          <w:tcPr>
            <w:tcW w:w="805" w:type="dxa"/>
            <w:tcBorders/>
            <w:shd w:fill="FFFFFF" w:val="clear"/>
            <w:vAlign w:val="bottom"/>
          </w:tcPr>
          <w:p>
            <w:pPr>
              <w:pStyle w:val="TableContents"/>
              <w:spacing w:before="0" w:after="283"/>
              <w:jc w:val="right"/>
              <w:rPr>
                <w:rFonts w:ascii="times" w:hAnsi="times"/>
                <w:sz w:val="14"/>
              </w:rPr>
            </w:pPr>
            <w:r>
              <w:rPr>
                <w:rFonts w:ascii="times" w:hAnsi="times"/>
                <w:sz w:val="14"/>
              </w:rPr>
              <w:t>2,276,000</w:t>
            </w:r>
          </w:p>
        </w:tc>
        <w:tc>
          <w:tcPr>
            <w:tcW w:w="197" w:type="dxa"/>
            <w:tcBorders/>
            <w:shd w:fill="FFFFFF" w:val="clear"/>
            <w:vAlign w:val="bottom"/>
          </w:tcPr>
          <w:p>
            <w:pPr>
              <w:pStyle w:val="TableContents"/>
              <w:spacing w:before="0" w:after="283"/>
              <w:rPr/>
            </w:pPr>
            <w:r>
              <w:rPr/>
              <w:t> </w:t>
            </w:r>
          </w:p>
        </w:tc>
        <w:tc>
          <w:tcPr>
            <w:tcW w:w="121" w:type="dxa"/>
            <w:tcBorders/>
            <w:shd w:fill="FFFFFF" w:val="clear"/>
            <w:vAlign w:val="bottom"/>
          </w:tcPr>
          <w:p>
            <w:pPr>
              <w:pStyle w:val="TableContents"/>
              <w:spacing w:before="0" w:after="283"/>
              <w:rPr/>
            </w:pPr>
            <w:r>
              <w:rPr/>
              <w:t> </w:t>
            </w:r>
          </w:p>
        </w:tc>
        <w:tc>
          <w:tcPr>
            <w:tcW w:w="1051" w:type="dxa"/>
            <w:tcBorders/>
            <w:shd w:fill="FFFFFF" w:val="clear"/>
            <w:vAlign w:val="bottom"/>
          </w:tcPr>
          <w:p>
            <w:pPr>
              <w:pStyle w:val="TableContents"/>
              <w:spacing w:before="0" w:after="283"/>
              <w:jc w:val="right"/>
              <w:rPr>
                <w:rFonts w:ascii="times" w:hAnsi="times"/>
                <w:sz w:val="14"/>
              </w:rPr>
            </w:pPr>
            <w:r>
              <w:rPr>
                <w:rFonts w:ascii="times" w:hAnsi="times"/>
                <w:sz w:val="14"/>
              </w:rPr>
              <w:t>62.65</w:t>
            </w:r>
          </w:p>
        </w:tc>
        <w:tc>
          <w:tcPr>
            <w:tcW w:w="197" w:type="dxa"/>
            <w:tcBorders/>
            <w:shd w:fill="FFFFFF" w:val="clear"/>
            <w:vAlign w:val="bottom"/>
          </w:tcPr>
          <w:p>
            <w:pPr>
              <w:pStyle w:val="TableContents"/>
              <w:spacing w:before="0" w:after="283"/>
              <w:rPr/>
            </w:pPr>
            <w:r>
              <w:rPr/>
              <w:t> </w:t>
            </w:r>
          </w:p>
        </w:tc>
        <w:tc>
          <w:tcPr>
            <w:tcW w:w="99" w:type="dxa"/>
            <w:tcBorders/>
            <w:shd w:fill="FFFFFF" w:val="clear"/>
            <w:vAlign w:val="bottom"/>
          </w:tcPr>
          <w:p>
            <w:pPr>
              <w:pStyle w:val="TableContents"/>
              <w:spacing w:before="0" w:after="283"/>
              <w:rPr/>
            </w:pPr>
            <w:r>
              <w:rPr/>
              <w:t> </w:t>
            </w:r>
          </w:p>
        </w:tc>
        <w:tc>
          <w:tcPr>
            <w:tcW w:w="804" w:type="dxa"/>
            <w:tcBorders/>
            <w:shd w:fill="FFFFFF" w:val="clear"/>
            <w:vAlign w:val="bottom"/>
          </w:tcPr>
          <w:p>
            <w:pPr>
              <w:pStyle w:val="TableContents"/>
              <w:spacing w:before="0" w:after="283"/>
              <w:jc w:val="right"/>
              <w:rPr>
                <w:rFonts w:ascii="times" w:hAnsi="times"/>
                <w:sz w:val="14"/>
              </w:rPr>
            </w:pPr>
            <w:r>
              <w:rPr>
                <w:rFonts w:ascii="times" w:hAnsi="times"/>
                <w:sz w:val="14"/>
              </w:rPr>
              <w:t>2,549,400</w:t>
            </w:r>
          </w:p>
        </w:tc>
        <w:tc>
          <w:tcPr>
            <w:tcW w:w="197" w:type="dxa"/>
            <w:tcBorders/>
            <w:shd w:fill="FFFFFF" w:val="clear"/>
            <w:vAlign w:val="bottom"/>
          </w:tcPr>
          <w:p>
            <w:pPr>
              <w:pStyle w:val="TableContents"/>
              <w:spacing w:before="0" w:after="283"/>
              <w:rPr/>
            </w:pPr>
            <w:r>
              <w:rPr/>
              <w:t> </w:t>
            </w:r>
          </w:p>
        </w:tc>
        <w:tc>
          <w:tcPr>
            <w:tcW w:w="121" w:type="dxa"/>
            <w:tcBorders/>
            <w:shd w:fill="FFFFFF" w:val="clear"/>
            <w:vAlign w:val="bottom"/>
          </w:tcPr>
          <w:p>
            <w:pPr>
              <w:pStyle w:val="TableContents"/>
              <w:spacing w:before="0" w:after="283"/>
              <w:rPr/>
            </w:pPr>
            <w:r>
              <w:rPr/>
              <w:t> </w:t>
            </w:r>
          </w:p>
        </w:tc>
        <w:tc>
          <w:tcPr>
            <w:tcW w:w="1051" w:type="dxa"/>
            <w:tcBorders/>
            <w:shd w:fill="FFFFFF" w:val="clear"/>
            <w:vAlign w:val="bottom"/>
          </w:tcPr>
          <w:p>
            <w:pPr>
              <w:pStyle w:val="TableContents"/>
              <w:spacing w:before="0" w:after="283"/>
              <w:jc w:val="right"/>
              <w:rPr>
                <w:rFonts w:ascii="times" w:hAnsi="times"/>
                <w:sz w:val="14"/>
              </w:rPr>
            </w:pPr>
            <w:r>
              <w:rPr>
                <w:rFonts w:ascii="times" w:hAnsi="times"/>
                <w:sz w:val="14"/>
              </w:rPr>
              <w:t>54.84</w:t>
            </w:r>
          </w:p>
        </w:tc>
        <w:tc>
          <w:tcPr>
            <w:tcW w:w="197" w:type="dxa"/>
            <w:tcBorders/>
            <w:shd w:fill="FFFFFF" w:val="clear"/>
            <w:vAlign w:val="bottom"/>
          </w:tcPr>
          <w:p>
            <w:pPr>
              <w:pStyle w:val="TableContents"/>
              <w:spacing w:before="0" w:after="283"/>
              <w:rPr/>
            </w:pPr>
            <w:r>
              <w:rPr/>
              <w:t> </w:t>
            </w:r>
          </w:p>
        </w:tc>
        <w:tc>
          <w:tcPr>
            <w:tcW w:w="99" w:type="dxa"/>
            <w:tcBorders/>
            <w:shd w:fill="FFFFFF" w:val="clear"/>
            <w:vAlign w:val="bottom"/>
          </w:tcPr>
          <w:p>
            <w:pPr>
              <w:pStyle w:val="TableContents"/>
              <w:spacing w:before="0" w:after="283"/>
              <w:rPr/>
            </w:pPr>
            <w:r>
              <w:rPr/>
              <w:t> </w:t>
            </w:r>
          </w:p>
        </w:tc>
        <w:tc>
          <w:tcPr>
            <w:tcW w:w="739" w:type="dxa"/>
            <w:tcBorders/>
            <w:shd w:fill="FFFFFF" w:val="clear"/>
            <w:vAlign w:val="bottom"/>
          </w:tcPr>
          <w:p>
            <w:pPr>
              <w:pStyle w:val="TableContents"/>
              <w:spacing w:before="0" w:after="283"/>
              <w:jc w:val="right"/>
              <w:rPr>
                <w:rFonts w:ascii="times" w:hAnsi="times"/>
                <w:sz w:val="14"/>
              </w:rPr>
            </w:pPr>
            <w:r>
              <w:rPr>
                <w:rFonts w:ascii="times" w:hAnsi="times"/>
                <w:sz w:val="14"/>
              </w:rPr>
              <w:t>1,706,250</w:t>
            </w:r>
          </w:p>
        </w:tc>
        <w:tc>
          <w:tcPr>
            <w:tcW w:w="197" w:type="dxa"/>
            <w:tcBorders/>
            <w:shd w:fill="FFFFFF" w:val="clear"/>
            <w:vAlign w:val="bottom"/>
          </w:tcPr>
          <w:p>
            <w:pPr>
              <w:pStyle w:val="TableContents"/>
              <w:spacing w:before="0" w:after="283"/>
              <w:rPr/>
            </w:pPr>
            <w:r>
              <w:rPr/>
              <w:t> </w:t>
            </w:r>
          </w:p>
        </w:tc>
        <w:tc>
          <w:tcPr>
            <w:tcW w:w="120" w:type="dxa"/>
            <w:tcBorders/>
            <w:shd w:fill="FFFFFF" w:val="clear"/>
            <w:vAlign w:val="bottom"/>
          </w:tcPr>
          <w:p>
            <w:pPr>
              <w:pStyle w:val="TableContents"/>
              <w:spacing w:before="0" w:after="283"/>
              <w:rPr/>
            </w:pPr>
            <w:r>
              <w:rPr/>
              <w:t> </w:t>
            </w:r>
          </w:p>
        </w:tc>
        <w:tc>
          <w:tcPr>
            <w:tcW w:w="1051" w:type="dxa"/>
            <w:tcBorders/>
            <w:shd w:fill="FFFFFF" w:val="clear"/>
            <w:vAlign w:val="bottom"/>
          </w:tcPr>
          <w:p>
            <w:pPr>
              <w:pStyle w:val="TableContents"/>
              <w:spacing w:before="0" w:after="283"/>
              <w:jc w:val="right"/>
              <w:rPr>
                <w:rFonts w:ascii="times" w:hAnsi="times"/>
                <w:sz w:val="14"/>
              </w:rPr>
            </w:pPr>
            <w:r>
              <w:rPr>
                <w:rFonts w:ascii="times" w:hAnsi="times"/>
                <w:sz w:val="14"/>
              </w:rPr>
              <w:t>41.74</w:t>
            </w:r>
          </w:p>
        </w:tc>
        <w:tc>
          <w:tcPr>
            <w:tcW w:w="198" w:type="dxa"/>
            <w:tcBorders/>
            <w:shd w:fill="FFFFFF" w:val="clear"/>
            <w:vAlign w:val="bottom"/>
          </w:tcPr>
          <w:p>
            <w:pPr>
              <w:pStyle w:val="TableContents"/>
              <w:spacing w:before="0" w:after="283"/>
              <w:rPr/>
            </w:pPr>
            <w:r>
              <w:rPr/>
              <w:t> </w:t>
            </w:r>
          </w:p>
        </w:tc>
      </w:tr>
      <w:tr>
        <w:trPr/>
        <w:tc>
          <w:tcPr>
            <w:tcW w:w="525" w:type="dxa"/>
            <w:tcBorders/>
            <w:shd w:fill="CCEEFF" w:val="clear"/>
            <w:vAlign w:val="bottom"/>
          </w:tcPr>
          <w:p>
            <w:pPr>
              <w:pStyle w:val="TableContents"/>
              <w:spacing w:before="0" w:after="283"/>
              <w:rPr/>
            </w:pPr>
            <w:r>
              <w:rPr/>
              <w:t> </w:t>
            </w:r>
          </w:p>
        </w:tc>
        <w:tc>
          <w:tcPr>
            <w:tcW w:w="2141" w:type="dxa"/>
            <w:tcBorders/>
            <w:shd w:fill="CCEEFF" w:val="clear"/>
            <w:vAlign w:val="bottom"/>
          </w:tcPr>
          <w:p>
            <w:pPr>
              <w:pStyle w:val="TableContents"/>
              <w:spacing w:before="0" w:after="283"/>
              <w:ind w:left="160" w:right="0" w:hanging="160"/>
              <w:rPr>
                <w:rFonts w:ascii="times" w:hAnsi="times"/>
                <w:sz w:val="14"/>
              </w:rPr>
            </w:pPr>
            <w:r>
              <w:rPr>
                <w:rFonts w:ascii="times" w:hAnsi="times"/>
                <w:sz w:val="14"/>
              </w:rPr>
              <w:t>Exercised</w:t>
            </w:r>
          </w:p>
        </w:tc>
        <w:tc>
          <w:tcPr>
            <w:tcW w:w="197" w:type="dxa"/>
            <w:tcBorders/>
            <w:shd w:fill="CCEEFF" w:val="clear"/>
            <w:vAlign w:val="bottom"/>
          </w:tcPr>
          <w:p>
            <w:pPr>
              <w:pStyle w:val="TableContents"/>
              <w:spacing w:before="0" w:after="283"/>
              <w:rPr/>
            </w:pPr>
            <w:r>
              <w:rPr/>
              <w:t> </w:t>
            </w:r>
          </w:p>
        </w:tc>
        <w:tc>
          <w:tcPr>
            <w:tcW w:w="98" w:type="dxa"/>
            <w:tcBorders/>
            <w:shd w:fill="CCEEFF" w:val="clear"/>
            <w:vAlign w:val="bottom"/>
          </w:tcPr>
          <w:p>
            <w:pPr>
              <w:pStyle w:val="TableContents"/>
              <w:spacing w:before="0" w:after="283"/>
              <w:rPr/>
            </w:pPr>
            <w:r>
              <w:rPr/>
              <w:t> </w:t>
            </w:r>
          </w:p>
        </w:tc>
        <w:tc>
          <w:tcPr>
            <w:tcW w:w="805" w:type="dxa"/>
            <w:tcBorders/>
            <w:shd w:fill="CCEEFF" w:val="clear"/>
            <w:vAlign w:val="bottom"/>
          </w:tcPr>
          <w:p>
            <w:pPr>
              <w:pStyle w:val="TableContents"/>
              <w:spacing w:before="0" w:after="283"/>
              <w:jc w:val="right"/>
              <w:rPr>
                <w:rFonts w:ascii="times" w:hAnsi="times"/>
                <w:sz w:val="14"/>
              </w:rPr>
            </w:pPr>
            <w:r>
              <w:rPr>
                <w:rFonts w:ascii="times" w:hAnsi="times"/>
                <w:sz w:val="14"/>
              </w:rPr>
              <w:t>(1,238,000</w:t>
            </w:r>
          </w:p>
        </w:tc>
        <w:tc>
          <w:tcPr>
            <w:tcW w:w="197" w:type="dxa"/>
            <w:tcBorders/>
            <w:shd w:fill="CCEEFF" w:val="clear"/>
            <w:vAlign w:val="bottom"/>
          </w:tcPr>
          <w:p>
            <w:pPr>
              <w:pStyle w:val="TableContents"/>
              <w:spacing w:before="0" w:after="283"/>
              <w:rPr>
                <w:rFonts w:ascii="times" w:hAnsi="times"/>
                <w:sz w:val="14"/>
              </w:rPr>
            </w:pPr>
            <w:r>
              <w:rPr>
                <w:rFonts w:ascii="times" w:hAnsi="times"/>
                <w:sz w:val="14"/>
              </w:rPr>
              <w:t>)</w:t>
            </w:r>
          </w:p>
        </w:tc>
        <w:tc>
          <w:tcPr>
            <w:tcW w:w="121" w:type="dxa"/>
            <w:tcBorders/>
            <w:shd w:fill="CCEEFF" w:val="clear"/>
            <w:vAlign w:val="bottom"/>
          </w:tcPr>
          <w:p>
            <w:pPr>
              <w:pStyle w:val="TableContents"/>
              <w:spacing w:before="0" w:after="283"/>
              <w:rPr/>
            </w:pPr>
            <w:r>
              <w:rPr/>
              <w:t> </w:t>
            </w:r>
          </w:p>
        </w:tc>
        <w:tc>
          <w:tcPr>
            <w:tcW w:w="1051" w:type="dxa"/>
            <w:tcBorders/>
            <w:shd w:fill="CCEEFF" w:val="clear"/>
            <w:vAlign w:val="bottom"/>
          </w:tcPr>
          <w:p>
            <w:pPr>
              <w:pStyle w:val="TableContents"/>
              <w:spacing w:before="0" w:after="283"/>
              <w:jc w:val="right"/>
              <w:rPr>
                <w:rFonts w:ascii="times" w:hAnsi="times"/>
                <w:sz w:val="14"/>
              </w:rPr>
            </w:pPr>
            <w:r>
              <w:rPr>
                <w:rFonts w:ascii="times" w:hAnsi="times"/>
                <w:sz w:val="14"/>
              </w:rPr>
              <w:t>34.28</w:t>
            </w:r>
          </w:p>
        </w:tc>
        <w:tc>
          <w:tcPr>
            <w:tcW w:w="197" w:type="dxa"/>
            <w:tcBorders/>
            <w:shd w:fill="CCEEFF" w:val="clear"/>
            <w:vAlign w:val="bottom"/>
          </w:tcPr>
          <w:p>
            <w:pPr>
              <w:pStyle w:val="TableContents"/>
              <w:spacing w:before="0" w:after="283"/>
              <w:rPr/>
            </w:pPr>
            <w:r>
              <w:rPr/>
              <w:t> </w:t>
            </w:r>
          </w:p>
        </w:tc>
        <w:tc>
          <w:tcPr>
            <w:tcW w:w="99" w:type="dxa"/>
            <w:tcBorders/>
            <w:shd w:fill="CCEEFF" w:val="clear"/>
            <w:vAlign w:val="bottom"/>
          </w:tcPr>
          <w:p>
            <w:pPr>
              <w:pStyle w:val="TableContents"/>
              <w:spacing w:before="0" w:after="283"/>
              <w:rPr/>
            </w:pPr>
            <w:r>
              <w:rPr/>
              <w:t> </w:t>
            </w:r>
          </w:p>
        </w:tc>
        <w:tc>
          <w:tcPr>
            <w:tcW w:w="804" w:type="dxa"/>
            <w:tcBorders/>
            <w:shd w:fill="CCEEFF" w:val="clear"/>
            <w:vAlign w:val="bottom"/>
          </w:tcPr>
          <w:p>
            <w:pPr>
              <w:pStyle w:val="TableContents"/>
              <w:spacing w:before="0" w:after="283"/>
              <w:jc w:val="right"/>
              <w:rPr>
                <w:rFonts w:ascii="times" w:hAnsi="times"/>
                <w:sz w:val="14"/>
              </w:rPr>
            </w:pPr>
            <w:r>
              <w:rPr>
                <w:rFonts w:ascii="times" w:hAnsi="times"/>
                <w:sz w:val="14"/>
              </w:rPr>
              <w:t>(1,340,484</w:t>
            </w:r>
          </w:p>
        </w:tc>
        <w:tc>
          <w:tcPr>
            <w:tcW w:w="197" w:type="dxa"/>
            <w:tcBorders/>
            <w:shd w:fill="CCEEFF" w:val="clear"/>
            <w:vAlign w:val="bottom"/>
          </w:tcPr>
          <w:p>
            <w:pPr>
              <w:pStyle w:val="TableContents"/>
              <w:spacing w:before="0" w:after="283"/>
              <w:rPr>
                <w:rFonts w:ascii="times" w:hAnsi="times"/>
                <w:sz w:val="14"/>
              </w:rPr>
            </w:pPr>
            <w:r>
              <w:rPr>
                <w:rFonts w:ascii="times" w:hAnsi="times"/>
                <w:sz w:val="14"/>
              </w:rPr>
              <w:t>)</w:t>
            </w:r>
          </w:p>
        </w:tc>
        <w:tc>
          <w:tcPr>
            <w:tcW w:w="121" w:type="dxa"/>
            <w:tcBorders/>
            <w:shd w:fill="CCEEFF" w:val="clear"/>
            <w:vAlign w:val="bottom"/>
          </w:tcPr>
          <w:p>
            <w:pPr>
              <w:pStyle w:val="TableContents"/>
              <w:spacing w:before="0" w:after="283"/>
              <w:rPr/>
            </w:pPr>
            <w:r>
              <w:rPr/>
              <w:t> </w:t>
            </w:r>
          </w:p>
        </w:tc>
        <w:tc>
          <w:tcPr>
            <w:tcW w:w="1051" w:type="dxa"/>
            <w:tcBorders/>
            <w:shd w:fill="CCEEFF" w:val="clear"/>
            <w:vAlign w:val="bottom"/>
          </w:tcPr>
          <w:p>
            <w:pPr>
              <w:pStyle w:val="TableContents"/>
              <w:spacing w:before="0" w:after="283"/>
              <w:jc w:val="right"/>
              <w:rPr>
                <w:rFonts w:ascii="times" w:hAnsi="times"/>
                <w:sz w:val="14"/>
              </w:rPr>
            </w:pPr>
            <w:r>
              <w:rPr>
                <w:rFonts w:ascii="times" w:hAnsi="times"/>
                <w:sz w:val="14"/>
              </w:rPr>
              <w:t>25.46</w:t>
            </w:r>
          </w:p>
        </w:tc>
        <w:tc>
          <w:tcPr>
            <w:tcW w:w="197" w:type="dxa"/>
            <w:tcBorders/>
            <w:shd w:fill="CCEEFF" w:val="clear"/>
            <w:vAlign w:val="bottom"/>
          </w:tcPr>
          <w:p>
            <w:pPr>
              <w:pStyle w:val="TableContents"/>
              <w:spacing w:before="0" w:after="283"/>
              <w:rPr/>
            </w:pPr>
            <w:r>
              <w:rPr/>
              <w:t> </w:t>
            </w:r>
          </w:p>
        </w:tc>
        <w:tc>
          <w:tcPr>
            <w:tcW w:w="99" w:type="dxa"/>
            <w:tcBorders/>
            <w:shd w:fill="CCEEFF" w:val="clear"/>
            <w:vAlign w:val="bottom"/>
          </w:tcPr>
          <w:p>
            <w:pPr>
              <w:pStyle w:val="TableContents"/>
              <w:spacing w:before="0" w:after="283"/>
              <w:rPr/>
            </w:pPr>
            <w:r>
              <w:rPr/>
              <w:t> </w:t>
            </w:r>
          </w:p>
        </w:tc>
        <w:tc>
          <w:tcPr>
            <w:tcW w:w="739" w:type="dxa"/>
            <w:tcBorders/>
            <w:shd w:fill="CCEEFF" w:val="clear"/>
            <w:vAlign w:val="bottom"/>
          </w:tcPr>
          <w:p>
            <w:pPr>
              <w:pStyle w:val="TableContents"/>
              <w:spacing w:before="0" w:after="283"/>
              <w:jc w:val="right"/>
              <w:rPr>
                <w:rFonts w:ascii="times" w:hAnsi="times"/>
                <w:sz w:val="14"/>
              </w:rPr>
            </w:pPr>
            <w:r>
              <w:rPr>
                <w:rFonts w:ascii="times" w:hAnsi="times"/>
                <w:sz w:val="14"/>
              </w:rPr>
              <w:t>(536,116</w:t>
            </w:r>
          </w:p>
        </w:tc>
        <w:tc>
          <w:tcPr>
            <w:tcW w:w="197" w:type="dxa"/>
            <w:tcBorders/>
            <w:shd w:fill="CCEEFF" w:val="clear"/>
            <w:vAlign w:val="bottom"/>
          </w:tcPr>
          <w:p>
            <w:pPr>
              <w:pStyle w:val="TableContents"/>
              <w:spacing w:before="0" w:after="283"/>
              <w:rPr>
                <w:rFonts w:ascii="times" w:hAnsi="times"/>
                <w:sz w:val="14"/>
              </w:rPr>
            </w:pPr>
            <w:r>
              <w:rPr>
                <w:rFonts w:ascii="times" w:hAnsi="times"/>
                <w:sz w:val="14"/>
              </w:rPr>
              <w:t>)</w:t>
            </w:r>
          </w:p>
        </w:tc>
        <w:tc>
          <w:tcPr>
            <w:tcW w:w="120" w:type="dxa"/>
            <w:tcBorders/>
            <w:shd w:fill="CCEEFF" w:val="clear"/>
            <w:vAlign w:val="bottom"/>
          </w:tcPr>
          <w:p>
            <w:pPr>
              <w:pStyle w:val="TableContents"/>
              <w:spacing w:before="0" w:after="283"/>
              <w:rPr/>
            </w:pPr>
            <w:r>
              <w:rPr/>
              <w:t> </w:t>
            </w:r>
          </w:p>
        </w:tc>
        <w:tc>
          <w:tcPr>
            <w:tcW w:w="1051" w:type="dxa"/>
            <w:tcBorders/>
            <w:shd w:fill="CCEEFF" w:val="clear"/>
            <w:vAlign w:val="bottom"/>
          </w:tcPr>
          <w:p>
            <w:pPr>
              <w:pStyle w:val="TableContents"/>
              <w:spacing w:before="0" w:after="283"/>
              <w:jc w:val="right"/>
              <w:rPr>
                <w:rFonts w:ascii="times" w:hAnsi="times"/>
                <w:sz w:val="14"/>
              </w:rPr>
            </w:pPr>
            <w:r>
              <w:rPr>
                <w:rFonts w:ascii="times" w:hAnsi="times"/>
                <w:sz w:val="14"/>
              </w:rPr>
              <w:t>17.56</w:t>
            </w:r>
          </w:p>
        </w:tc>
        <w:tc>
          <w:tcPr>
            <w:tcW w:w="198" w:type="dxa"/>
            <w:tcBorders/>
            <w:shd w:fill="CCEEFF" w:val="clear"/>
            <w:vAlign w:val="bottom"/>
          </w:tcPr>
          <w:p>
            <w:pPr>
              <w:pStyle w:val="TableContents"/>
              <w:spacing w:before="0" w:after="283"/>
              <w:rPr/>
            </w:pPr>
            <w:r>
              <w:rPr/>
              <w:t> </w:t>
            </w:r>
          </w:p>
        </w:tc>
      </w:tr>
      <w:tr>
        <w:trPr/>
        <w:tc>
          <w:tcPr>
            <w:tcW w:w="525" w:type="dxa"/>
            <w:tcBorders/>
            <w:shd w:fill="FFFFFF" w:val="clear"/>
            <w:vAlign w:val="bottom"/>
          </w:tcPr>
          <w:p>
            <w:pPr>
              <w:pStyle w:val="TableContents"/>
              <w:spacing w:before="0" w:after="283"/>
              <w:rPr/>
            </w:pPr>
            <w:r>
              <w:rPr/>
              <w:t> </w:t>
            </w:r>
          </w:p>
        </w:tc>
        <w:tc>
          <w:tcPr>
            <w:tcW w:w="2141" w:type="dxa"/>
            <w:tcBorders/>
            <w:shd w:fill="FFFFFF" w:val="clear"/>
            <w:vAlign w:val="bottom"/>
          </w:tcPr>
          <w:p>
            <w:pPr>
              <w:pStyle w:val="TableContents"/>
              <w:spacing w:before="0" w:after="283"/>
              <w:ind w:left="160" w:right="0" w:hanging="160"/>
              <w:rPr>
                <w:rFonts w:ascii="times" w:hAnsi="times"/>
                <w:sz w:val="14"/>
              </w:rPr>
            </w:pPr>
            <w:r>
              <w:rPr>
                <w:rFonts w:ascii="times" w:hAnsi="times"/>
                <w:sz w:val="14"/>
              </w:rPr>
              <w:t>Cancelled</w:t>
            </w:r>
          </w:p>
        </w:tc>
        <w:tc>
          <w:tcPr>
            <w:tcW w:w="197" w:type="dxa"/>
            <w:tcBorders/>
            <w:shd w:fill="FFFFFF" w:val="clear"/>
            <w:vAlign w:val="bottom"/>
          </w:tcPr>
          <w:p>
            <w:pPr>
              <w:pStyle w:val="TableContents"/>
              <w:spacing w:before="0" w:after="283"/>
              <w:rPr/>
            </w:pPr>
            <w:r>
              <w:rPr/>
              <w:t> </w:t>
            </w:r>
          </w:p>
        </w:tc>
        <w:tc>
          <w:tcPr>
            <w:tcW w:w="98" w:type="dxa"/>
            <w:tcBorders/>
            <w:shd w:fill="FFFFFF" w:val="clear"/>
            <w:vAlign w:val="bottom"/>
          </w:tcPr>
          <w:p>
            <w:pPr>
              <w:pStyle w:val="TableContents"/>
              <w:spacing w:before="0" w:after="283"/>
              <w:rPr/>
            </w:pPr>
            <w:r>
              <w:rPr/>
              <w:t> </w:t>
            </w:r>
          </w:p>
        </w:tc>
        <w:tc>
          <w:tcPr>
            <w:tcW w:w="805" w:type="dxa"/>
            <w:tcBorders/>
            <w:shd w:fill="FFFFFF" w:val="clear"/>
            <w:vAlign w:val="bottom"/>
          </w:tcPr>
          <w:p>
            <w:pPr>
              <w:pStyle w:val="TableContents"/>
              <w:spacing w:before="0" w:after="283"/>
              <w:jc w:val="right"/>
              <w:rPr>
                <w:rFonts w:ascii="times" w:hAnsi="times"/>
                <w:sz w:val="14"/>
              </w:rPr>
            </w:pPr>
            <w:r>
              <w:rPr>
                <w:rFonts w:ascii="times" w:hAnsi="times"/>
                <w:sz w:val="14"/>
              </w:rPr>
              <w:t>(82,500</w:t>
            </w:r>
          </w:p>
        </w:tc>
        <w:tc>
          <w:tcPr>
            <w:tcW w:w="197" w:type="dxa"/>
            <w:tcBorders/>
            <w:shd w:fill="FFFFFF" w:val="clear"/>
            <w:vAlign w:val="bottom"/>
          </w:tcPr>
          <w:p>
            <w:pPr>
              <w:pStyle w:val="TableContents"/>
              <w:spacing w:before="0" w:after="283"/>
              <w:rPr>
                <w:rFonts w:ascii="times" w:hAnsi="times"/>
                <w:sz w:val="14"/>
              </w:rPr>
            </w:pPr>
            <w:r>
              <w:rPr>
                <w:rFonts w:ascii="times" w:hAnsi="times"/>
                <w:sz w:val="14"/>
              </w:rPr>
              <w:t>)</w:t>
            </w:r>
          </w:p>
        </w:tc>
        <w:tc>
          <w:tcPr>
            <w:tcW w:w="121" w:type="dxa"/>
            <w:tcBorders/>
            <w:shd w:fill="FFFFFF" w:val="clear"/>
            <w:vAlign w:val="bottom"/>
          </w:tcPr>
          <w:p>
            <w:pPr>
              <w:pStyle w:val="TableContents"/>
              <w:spacing w:before="0" w:after="283"/>
              <w:rPr/>
            </w:pPr>
            <w:r>
              <w:rPr/>
              <w:t> </w:t>
            </w:r>
          </w:p>
        </w:tc>
        <w:tc>
          <w:tcPr>
            <w:tcW w:w="1051" w:type="dxa"/>
            <w:tcBorders/>
            <w:shd w:fill="FFFFFF" w:val="clear"/>
            <w:vAlign w:val="bottom"/>
          </w:tcPr>
          <w:p>
            <w:pPr>
              <w:pStyle w:val="TableContents"/>
              <w:spacing w:before="0" w:after="283"/>
              <w:jc w:val="right"/>
              <w:rPr>
                <w:rFonts w:ascii="times" w:hAnsi="times"/>
                <w:sz w:val="14"/>
              </w:rPr>
            </w:pPr>
            <w:r>
              <w:rPr>
                <w:rFonts w:ascii="times" w:hAnsi="times"/>
                <w:sz w:val="14"/>
              </w:rPr>
              <w:t>55.99</w:t>
            </w:r>
          </w:p>
        </w:tc>
        <w:tc>
          <w:tcPr>
            <w:tcW w:w="197" w:type="dxa"/>
            <w:tcBorders/>
            <w:shd w:fill="FFFFFF" w:val="clear"/>
            <w:vAlign w:val="bottom"/>
          </w:tcPr>
          <w:p>
            <w:pPr>
              <w:pStyle w:val="TableContents"/>
              <w:spacing w:before="0" w:after="283"/>
              <w:rPr/>
            </w:pPr>
            <w:r>
              <w:rPr/>
              <w:t> </w:t>
            </w:r>
          </w:p>
        </w:tc>
        <w:tc>
          <w:tcPr>
            <w:tcW w:w="99" w:type="dxa"/>
            <w:tcBorders/>
            <w:shd w:fill="FFFFFF" w:val="clear"/>
            <w:vAlign w:val="bottom"/>
          </w:tcPr>
          <w:p>
            <w:pPr>
              <w:pStyle w:val="TableContents"/>
              <w:spacing w:before="0" w:after="283"/>
              <w:rPr/>
            </w:pPr>
            <w:r>
              <w:rPr/>
              <w:t> </w:t>
            </w:r>
          </w:p>
        </w:tc>
        <w:tc>
          <w:tcPr>
            <w:tcW w:w="804" w:type="dxa"/>
            <w:tcBorders/>
            <w:shd w:fill="FFFFFF" w:val="clear"/>
            <w:vAlign w:val="bottom"/>
          </w:tcPr>
          <w:p>
            <w:pPr>
              <w:pStyle w:val="TableContents"/>
              <w:spacing w:before="0" w:after="283"/>
              <w:jc w:val="right"/>
              <w:rPr>
                <w:rFonts w:ascii="times" w:hAnsi="times"/>
                <w:sz w:val="14"/>
              </w:rPr>
            </w:pPr>
            <w:r>
              <w:rPr>
                <w:rFonts w:ascii="times" w:hAnsi="times"/>
                <w:sz w:val="14"/>
              </w:rPr>
              <w:t>(66,400</w:t>
            </w:r>
          </w:p>
        </w:tc>
        <w:tc>
          <w:tcPr>
            <w:tcW w:w="197" w:type="dxa"/>
            <w:tcBorders/>
            <w:shd w:fill="FFFFFF" w:val="clear"/>
            <w:vAlign w:val="bottom"/>
          </w:tcPr>
          <w:p>
            <w:pPr>
              <w:pStyle w:val="TableContents"/>
              <w:spacing w:before="0" w:after="283"/>
              <w:rPr>
                <w:rFonts w:ascii="times" w:hAnsi="times"/>
                <w:sz w:val="14"/>
              </w:rPr>
            </w:pPr>
            <w:r>
              <w:rPr>
                <w:rFonts w:ascii="times" w:hAnsi="times"/>
                <w:sz w:val="14"/>
              </w:rPr>
              <w:t>)</w:t>
            </w:r>
          </w:p>
        </w:tc>
        <w:tc>
          <w:tcPr>
            <w:tcW w:w="121" w:type="dxa"/>
            <w:tcBorders/>
            <w:shd w:fill="FFFFFF" w:val="clear"/>
            <w:vAlign w:val="bottom"/>
          </w:tcPr>
          <w:p>
            <w:pPr>
              <w:pStyle w:val="TableContents"/>
              <w:spacing w:before="0" w:after="283"/>
              <w:rPr/>
            </w:pPr>
            <w:r>
              <w:rPr/>
              <w:t> </w:t>
            </w:r>
          </w:p>
        </w:tc>
        <w:tc>
          <w:tcPr>
            <w:tcW w:w="1051" w:type="dxa"/>
            <w:tcBorders/>
            <w:shd w:fill="FFFFFF" w:val="clear"/>
            <w:vAlign w:val="bottom"/>
          </w:tcPr>
          <w:p>
            <w:pPr>
              <w:pStyle w:val="TableContents"/>
              <w:spacing w:before="0" w:after="283"/>
              <w:jc w:val="right"/>
              <w:rPr>
                <w:rFonts w:ascii="times" w:hAnsi="times"/>
                <w:sz w:val="14"/>
              </w:rPr>
            </w:pPr>
            <w:r>
              <w:rPr>
                <w:rFonts w:ascii="times" w:hAnsi="times"/>
                <w:sz w:val="14"/>
              </w:rPr>
              <w:t>51.32</w:t>
            </w:r>
          </w:p>
        </w:tc>
        <w:tc>
          <w:tcPr>
            <w:tcW w:w="197" w:type="dxa"/>
            <w:tcBorders/>
            <w:shd w:fill="FFFFFF" w:val="clear"/>
            <w:vAlign w:val="bottom"/>
          </w:tcPr>
          <w:p>
            <w:pPr>
              <w:pStyle w:val="TableContents"/>
              <w:spacing w:before="0" w:after="283"/>
              <w:rPr/>
            </w:pPr>
            <w:r>
              <w:rPr/>
              <w:t> </w:t>
            </w:r>
          </w:p>
        </w:tc>
        <w:tc>
          <w:tcPr>
            <w:tcW w:w="99" w:type="dxa"/>
            <w:tcBorders/>
            <w:shd w:fill="FFFFFF" w:val="clear"/>
            <w:vAlign w:val="bottom"/>
          </w:tcPr>
          <w:p>
            <w:pPr>
              <w:pStyle w:val="TableContents"/>
              <w:spacing w:before="0" w:after="283"/>
              <w:rPr/>
            </w:pPr>
            <w:r>
              <w:rPr/>
              <w:t> </w:t>
            </w:r>
          </w:p>
        </w:tc>
        <w:tc>
          <w:tcPr>
            <w:tcW w:w="739" w:type="dxa"/>
            <w:tcBorders/>
            <w:shd w:fill="FFFFFF" w:val="clear"/>
            <w:vAlign w:val="bottom"/>
          </w:tcPr>
          <w:p>
            <w:pPr>
              <w:pStyle w:val="TableContents"/>
              <w:spacing w:before="0" w:after="283"/>
              <w:jc w:val="right"/>
              <w:rPr>
                <w:rFonts w:ascii="times" w:hAnsi="times"/>
                <w:sz w:val="14"/>
              </w:rPr>
            </w:pPr>
            <w:r>
              <w:rPr>
                <w:rFonts w:ascii="times" w:hAnsi="times"/>
                <w:sz w:val="14"/>
              </w:rPr>
              <w:t>(39,000</w:t>
            </w:r>
          </w:p>
        </w:tc>
        <w:tc>
          <w:tcPr>
            <w:tcW w:w="197" w:type="dxa"/>
            <w:tcBorders/>
            <w:shd w:fill="FFFFFF" w:val="clear"/>
            <w:vAlign w:val="bottom"/>
          </w:tcPr>
          <w:p>
            <w:pPr>
              <w:pStyle w:val="TableContents"/>
              <w:spacing w:before="0" w:after="283"/>
              <w:rPr>
                <w:rFonts w:ascii="times" w:hAnsi="times"/>
                <w:sz w:val="14"/>
              </w:rPr>
            </w:pPr>
            <w:r>
              <w:rPr>
                <w:rFonts w:ascii="times" w:hAnsi="times"/>
                <w:sz w:val="14"/>
              </w:rPr>
              <w:t>)</w:t>
            </w:r>
          </w:p>
        </w:tc>
        <w:tc>
          <w:tcPr>
            <w:tcW w:w="120" w:type="dxa"/>
            <w:tcBorders/>
            <w:shd w:fill="FFFFFF" w:val="clear"/>
            <w:vAlign w:val="bottom"/>
          </w:tcPr>
          <w:p>
            <w:pPr>
              <w:pStyle w:val="TableContents"/>
              <w:spacing w:before="0" w:after="283"/>
              <w:rPr/>
            </w:pPr>
            <w:r>
              <w:rPr/>
              <w:t> </w:t>
            </w:r>
          </w:p>
        </w:tc>
        <w:tc>
          <w:tcPr>
            <w:tcW w:w="1051" w:type="dxa"/>
            <w:tcBorders/>
            <w:shd w:fill="FFFFFF" w:val="clear"/>
            <w:vAlign w:val="bottom"/>
          </w:tcPr>
          <w:p>
            <w:pPr>
              <w:pStyle w:val="TableContents"/>
              <w:spacing w:before="0" w:after="283"/>
              <w:jc w:val="right"/>
              <w:rPr>
                <w:rFonts w:ascii="times" w:hAnsi="times"/>
                <w:sz w:val="14"/>
              </w:rPr>
            </w:pPr>
            <w:r>
              <w:rPr>
                <w:rFonts w:ascii="times" w:hAnsi="times"/>
                <w:sz w:val="14"/>
              </w:rPr>
              <w:t>19.16</w:t>
            </w:r>
          </w:p>
        </w:tc>
        <w:tc>
          <w:tcPr>
            <w:tcW w:w="198" w:type="dxa"/>
            <w:tcBorders/>
            <w:shd w:fill="FFFFFF" w:val="clear"/>
            <w:vAlign w:val="bottom"/>
          </w:tcPr>
          <w:p>
            <w:pPr>
              <w:pStyle w:val="TableContents"/>
              <w:spacing w:before="0" w:after="283"/>
              <w:rPr/>
            </w:pPr>
            <w:r>
              <w:rPr/>
              <w:t> </w:t>
            </w:r>
          </w:p>
        </w:tc>
      </w:tr>
      <w:tr>
        <w:trPr/>
        <w:tc>
          <w:tcPr>
            <w:tcW w:w="525" w:type="dxa"/>
            <w:tcBorders/>
            <w:shd w:fill="auto" w:val="clear"/>
          </w:tcPr>
          <w:p>
            <w:pPr>
              <w:pStyle w:val="TableContents"/>
              <w:spacing w:before="0" w:after="283"/>
              <w:rPr/>
            </w:pPr>
            <w:r>
              <w:rPr/>
              <w:t> </w:t>
            </w:r>
          </w:p>
        </w:tc>
        <w:tc>
          <w:tcPr>
            <w:tcW w:w="2141" w:type="dxa"/>
            <w:tcBorders/>
            <w:shd w:fill="auto" w:val="clear"/>
            <w:vAlign w:val="bottom"/>
          </w:tcPr>
          <w:p>
            <w:pPr>
              <w:pStyle w:val="TableContents"/>
              <w:spacing w:before="0" w:after="283"/>
              <w:rPr/>
            </w:pPr>
            <w:r>
              <w:rPr/>
              <w:t> </w:t>
            </w:r>
          </w:p>
        </w:tc>
        <w:tc>
          <w:tcPr>
            <w:tcW w:w="197" w:type="dxa"/>
            <w:tcBorders/>
            <w:shd w:fill="auto" w:val="clear"/>
            <w:vAlign w:val="bottom"/>
          </w:tcPr>
          <w:p>
            <w:pPr>
              <w:pStyle w:val="TableContents"/>
              <w:spacing w:before="0" w:after="283"/>
              <w:rPr/>
            </w:pPr>
            <w:r>
              <w:rPr/>
              <w:t> </w:t>
            </w:r>
          </w:p>
        </w:tc>
        <w:tc>
          <w:tcPr>
            <w:tcW w:w="903" w:type="dxa"/>
            <w:gridSpan w:val="2"/>
            <w:tcBorders>
              <w:bottom w:val="single" w:sz="8" w:space="0" w:color="000000"/>
            </w:tcBorders>
            <w:shd w:fill="auto" w:val="clear"/>
            <w:tcMar>
              <w:bottom w:w="28" w:type="dxa"/>
            </w:tcMar>
            <w:vAlign w:val="bottom"/>
          </w:tcPr>
          <w:p>
            <w:pPr>
              <w:pStyle w:val="TableContents"/>
              <w:spacing w:before="0" w:after="283"/>
              <w:jc w:val="right"/>
              <w:rPr/>
            </w:pPr>
            <w:r>
              <w:rPr/>
              <w:t> </w:t>
            </w:r>
          </w:p>
        </w:tc>
        <w:tc>
          <w:tcPr>
            <w:tcW w:w="197" w:type="dxa"/>
            <w:tcBorders/>
            <w:shd w:fill="auto" w:val="clear"/>
            <w:vAlign w:val="bottom"/>
          </w:tcPr>
          <w:p>
            <w:pPr>
              <w:pStyle w:val="TableContents"/>
              <w:spacing w:before="0" w:after="283"/>
              <w:rPr/>
            </w:pPr>
            <w:r>
              <w:rPr/>
              <w:t> </w:t>
            </w:r>
          </w:p>
        </w:tc>
        <w:tc>
          <w:tcPr>
            <w:tcW w:w="1172" w:type="dxa"/>
            <w:gridSpan w:val="2"/>
            <w:tcBorders>
              <w:bottom w:val="single" w:sz="8" w:space="0" w:color="000000"/>
            </w:tcBorders>
            <w:shd w:fill="auto" w:val="clear"/>
            <w:tcMar>
              <w:bottom w:w="28" w:type="dxa"/>
            </w:tcMar>
            <w:vAlign w:val="bottom"/>
          </w:tcPr>
          <w:p>
            <w:pPr>
              <w:pStyle w:val="TableContents"/>
              <w:spacing w:before="0" w:after="283"/>
              <w:jc w:val="right"/>
              <w:rPr/>
            </w:pPr>
            <w:r>
              <w:rPr/>
              <w:t> </w:t>
            </w:r>
          </w:p>
        </w:tc>
        <w:tc>
          <w:tcPr>
            <w:tcW w:w="197" w:type="dxa"/>
            <w:tcBorders/>
            <w:shd w:fill="auto" w:val="clear"/>
            <w:vAlign w:val="bottom"/>
          </w:tcPr>
          <w:p>
            <w:pPr>
              <w:pStyle w:val="TableContents"/>
              <w:spacing w:before="0" w:after="283"/>
              <w:rPr/>
            </w:pPr>
            <w:r>
              <w:rPr/>
              <w:t> </w:t>
            </w:r>
          </w:p>
        </w:tc>
        <w:tc>
          <w:tcPr>
            <w:tcW w:w="903" w:type="dxa"/>
            <w:gridSpan w:val="2"/>
            <w:tcBorders>
              <w:bottom w:val="single" w:sz="8" w:space="0" w:color="000000"/>
            </w:tcBorders>
            <w:shd w:fill="auto" w:val="clear"/>
            <w:tcMar>
              <w:bottom w:w="28" w:type="dxa"/>
            </w:tcMar>
            <w:vAlign w:val="bottom"/>
          </w:tcPr>
          <w:p>
            <w:pPr>
              <w:pStyle w:val="TableContents"/>
              <w:spacing w:before="0" w:after="283"/>
              <w:jc w:val="right"/>
              <w:rPr/>
            </w:pPr>
            <w:r>
              <w:rPr/>
              <w:t> </w:t>
            </w:r>
          </w:p>
        </w:tc>
        <w:tc>
          <w:tcPr>
            <w:tcW w:w="197" w:type="dxa"/>
            <w:tcBorders/>
            <w:shd w:fill="auto" w:val="clear"/>
            <w:vAlign w:val="bottom"/>
          </w:tcPr>
          <w:p>
            <w:pPr>
              <w:pStyle w:val="TableContents"/>
              <w:spacing w:before="0" w:after="283"/>
              <w:rPr/>
            </w:pPr>
            <w:r>
              <w:rPr/>
              <w:t> </w:t>
            </w:r>
          </w:p>
        </w:tc>
        <w:tc>
          <w:tcPr>
            <w:tcW w:w="1172" w:type="dxa"/>
            <w:gridSpan w:val="2"/>
            <w:tcBorders>
              <w:bottom w:val="single" w:sz="8" w:space="0" w:color="000000"/>
            </w:tcBorders>
            <w:shd w:fill="auto" w:val="clear"/>
            <w:tcMar>
              <w:bottom w:w="28" w:type="dxa"/>
            </w:tcMar>
            <w:vAlign w:val="bottom"/>
          </w:tcPr>
          <w:p>
            <w:pPr>
              <w:pStyle w:val="TableContents"/>
              <w:spacing w:before="0" w:after="283"/>
              <w:jc w:val="right"/>
              <w:rPr/>
            </w:pPr>
            <w:r>
              <w:rPr/>
              <w:t> </w:t>
            </w:r>
          </w:p>
        </w:tc>
        <w:tc>
          <w:tcPr>
            <w:tcW w:w="197" w:type="dxa"/>
            <w:tcBorders/>
            <w:shd w:fill="auto" w:val="clear"/>
            <w:vAlign w:val="bottom"/>
          </w:tcPr>
          <w:p>
            <w:pPr>
              <w:pStyle w:val="TableContents"/>
              <w:spacing w:before="0" w:after="283"/>
              <w:rPr/>
            </w:pPr>
            <w:r>
              <w:rPr/>
              <w:t> </w:t>
            </w:r>
          </w:p>
        </w:tc>
        <w:tc>
          <w:tcPr>
            <w:tcW w:w="838" w:type="dxa"/>
            <w:gridSpan w:val="2"/>
            <w:tcBorders>
              <w:bottom w:val="single" w:sz="8" w:space="0" w:color="000000"/>
            </w:tcBorders>
            <w:shd w:fill="auto" w:val="clear"/>
            <w:tcMar>
              <w:bottom w:w="28" w:type="dxa"/>
            </w:tcMar>
            <w:vAlign w:val="bottom"/>
          </w:tcPr>
          <w:p>
            <w:pPr>
              <w:pStyle w:val="TableContents"/>
              <w:spacing w:before="0" w:after="283"/>
              <w:jc w:val="right"/>
              <w:rPr/>
            </w:pPr>
            <w:r>
              <w:rPr/>
              <w:t> </w:t>
            </w:r>
          </w:p>
        </w:tc>
        <w:tc>
          <w:tcPr>
            <w:tcW w:w="197" w:type="dxa"/>
            <w:tcBorders/>
            <w:shd w:fill="auto" w:val="clear"/>
            <w:vAlign w:val="bottom"/>
          </w:tcPr>
          <w:p>
            <w:pPr>
              <w:pStyle w:val="TableContents"/>
              <w:spacing w:before="0" w:after="283"/>
              <w:rPr/>
            </w:pPr>
            <w:r>
              <w:rPr/>
              <w:t> </w:t>
            </w:r>
          </w:p>
        </w:tc>
        <w:tc>
          <w:tcPr>
            <w:tcW w:w="1171" w:type="dxa"/>
            <w:gridSpan w:val="2"/>
            <w:tcBorders>
              <w:bottom w:val="single" w:sz="8" w:space="0" w:color="000000"/>
            </w:tcBorders>
            <w:shd w:fill="auto" w:val="clear"/>
            <w:tcMar>
              <w:bottom w:w="28" w:type="dxa"/>
            </w:tcMar>
            <w:vAlign w:val="bottom"/>
          </w:tcPr>
          <w:p>
            <w:pPr>
              <w:pStyle w:val="TableContents"/>
              <w:spacing w:before="0" w:after="283"/>
              <w:jc w:val="right"/>
              <w:rPr/>
            </w:pPr>
            <w:r>
              <w:rPr/>
              <w:t> </w:t>
            </w:r>
          </w:p>
        </w:tc>
        <w:tc>
          <w:tcPr>
            <w:tcW w:w="198" w:type="dxa"/>
            <w:tcBorders/>
            <w:shd w:fill="auto" w:val="clear"/>
            <w:vAlign w:val="bottom"/>
          </w:tcPr>
          <w:p>
            <w:pPr>
              <w:pStyle w:val="TableContents"/>
              <w:spacing w:before="0" w:after="283"/>
              <w:rPr/>
            </w:pPr>
            <w:r>
              <w:rPr/>
              <w:t> </w:t>
            </w:r>
          </w:p>
        </w:tc>
      </w:tr>
      <w:tr>
        <w:trPr/>
        <w:tc>
          <w:tcPr>
            <w:tcW w:w="525" w:type="dxa"/>
            <w:tcBorders/>
            <w:shd w:fill="CCEEFF" w:val="clear"/>
            <w:vAlign w:val="bottom"/>
          </w:tcPr>
          <w:p>
            <w:pPr>
              <w:pStyle w:val="TableContents"/>
              <w:spacing w:before="0" w:after="283"/>
              <w:rPr/>
            </w:pPr>
            <w:r>
              <w:rPr/>
              <w:t> </w:t>
            </w:r>
          </w:p>
        </w:tc>
        <w:tc>
          <w:tcPr>
            <w:tcW w:w="2141" w:type="dxa"/>
            <w:tcBorders/>
            <w:shd w:fill="CCEEFF" w:val="clear"/>
            <w:vAlign w:val="bottom"/>
          </w:tcPr>
          <w:p>
            <w:pPr>
              <w:pStyle w:val="TableContents"/>
              <w:spacing w:before="0" w:after="283"/>
              <w:ind w:left="160" w:right="0" w:hanging="160"/>
              <w:rPr>
                <w:rFonts w:ascii="times" w:hAnsi="times"/>
                <w:sz w:val="14"/>
              </w:rPr>
            </w:pPr>
            <w:r>
              <w:rPr>
                <w:rFonts w:ascii="times" w:hAnsi="times"/>
                <w:sz w:val="14"/>
              </w:rPr>
              <w:t>Outstanding, end of year</w:t>
            </w:r>
          </w:p>
        </w:tc>
        <w:tc>
          <w:tcPr>
            <w:tcW w:w="197" w:type="dxa"/>
            <w:tcBorders/>
            <w:shd w:fill="CCEEFF" w:val="clear"/>
            <w:vAlign w:val="bottom"/>
          </w:tcPr>
          <w:p>
            <w:pPr>
              <w:pStyle w:val="TableContents"/>
              <w:spacing w:before="0" w:after="283"/>
              <w:rPr/>
            </w:pPr>
            <w:r>
              <w:rPr/>
              <w:t> </w:t>
            </w:r>
          </w:p>
        </w:tc>
        <w:tc>
          <w:tcPr>
            <w:tcW w:w="98" w:type="dxa"/>
            <w:tcBorders/>
            <w:shd w:fill="CCEEFF" w:val="clear"/>
            <w:vAlign w:val="bottom"/>
          </w:tcPr>
          <w:p>
            <w:pPr>
              <w:pStyle w:val="TableContents"/>
              <w:spacing w:before="0" w:after="283"/>
              <w:rPr/>
            </w:pPr>
            <w:r>
              <w:rPr/>
              <w:t> </w:t>
            </w:r>
          </w:p>
        </w:tc>
        <w:tc>
          <w:tcPr>
            <w:tcW w:w="805" w:type="dxa"/>
            <w:tcBorders/>
            <w:shd w:fill="CCEEFF" w:val="clear"/>
            <w:vAlign w:val="bottom"/>
          </w:tcPr>
          <w:p>
            <w:pPr>
              <w:pStyle w:val="TableContents"/>
              <w:spacing w:before="0" w:after="283"/>
              <w:jc w:val="right"/>
              <w:rPr>
                <w:rFonts w:ascii="times" w:hAnsi="times"/>
                <w:sz w:val="14"/>
              </w:rPr>
            </w:pPr>
            <w:r>
              <w:rPr>
                <w:rFonts w:ascii="times" w:hAnsi="times"/>
                <w:sz w:val="14"/>
              </w:rPr>
              <w:t>5,707,940</w:t>
            </w:r>
          </w:p>
        </w:tc>
        <w:tc>
          <w:tcPr>
            <w:tcW w:w="197" w:type="dxa"/>
            <w:tcBorders/>
            <w:shd w:fill="CCEEFF" w:val="clear"/>
            <w:vAlign w:val="bottom"/>
          </w:tcPr>
          <w:p>
            <w:pPr>
              <w:pStyle w:val="TableContents"/>
              <w:spacing w:before="0" w:after="283"/>
              <w:rPr/>
            </w:pPr>
            <w:r>
              <w:rPr/>
              <w:t> </w:t>
            </w:r>
          </w:p>
        </w:tc>
        <w:tc>
          <w:tcPr>
            <w:tcW w:w="121" w:type="dxa"/>
            <w:tcBorders/>
            <w:shd w:fill="CCEEFF" w:val="clear"/>
            <w:vAlign w:val="bottom"/>
          </w:tcPr>
          <w:p>
            <w:pPr>
              <w:pStyle w:val="TableContents"/>
              <w:spacing w:before="0" w:after="283"/>
              <w:rPr>
                <w:rFonts w:ascii="times" w:hAnsi="times"/>
                <w:sz w:val="14"/>
              </w:rPr>
            </w:pPr>
            <w:r>
              <w:rPr>
                <w:rFonts w:ascii="times" w:hAnsi="times"/>
                <w:sz w:val="14"/>
              </w:rPr>
              <w:t>C$</w:t>
            </w:r>
          </w:p>
        </w:tc>
        <w:tc>
          <w:tcPr>
            <w:tcW w:w="1051" w:type="dxa"/>
            <w:tcBorders/>
            <w:shd w:fill="CCEEFF" w:val="clear"/>
            <w:vAlign w:val="bottom"/>
          </w:tcPr>
          <w:p>
            <w:pPr>
              <w:pStyle w:val="TableContents"/>
              <w:spacing w:before="0" w:after="283"/>
              <w:jc w:val="right"/>
              <w:rPr>
                <w:rFonts w:ascii="times" w:hAnsi="times"/>
                <w:sz w:val="14"/>
              </w:rPr>
            </w:pPr>
            <w:r>
              <w:rPr>
                <w:rFonts w:ascii="times" w:hAnsi="times"/>
                <w:sz w:val="14"/>
              </w:rPr>
              <w:t>53.85</w:t>
            </w:r>
          </w:p>
        </w:tc>
        <w:tc>
          <w:tcPr>
            <w:tcW w:w="197" w:type="dxa"/>
            <w:tcBorders/>
            <w:shd w:fill="CCEEFF" w:val="clear"/>
            <w:vAlign w:val="bottom"/>
          </w:tcPr>
          <w:p>
            <w:pPr>
              <w:pStyle w:val="TableContents"/>
              <w:spacing w:before="0" w:after="283"/>
              <w:rPr/>
            </w:pPr>
            <w:r>
              <w:rPr/>
              <w:t> </w:t>
            </w:r>
          </w:p>
        </w:tc>
        <w:tc>
          <w:tcPr>
            <w:tcW w:w="99" w:type="dxa"/>
            <w:tcBorders/>
            <w:shd w:fill="CCEEFF" w:val="clear"/>
            <w:vAlign w:val="bottom"/>
          </w:tcPr>
          <w:p>
            <w:pPr>
              <w:pStyle w:val="TableContents"/>
              <w:spacing w:before="0" w:after="283"/>
              <w:rPr/>
            </w:pPr>
            <w:r>
              <w:rPr/>
              <w:t> </w:t>
            </w:r>
          </w:p>
        </w:tc>
        <w:tc>
          <w:tcPr>
            <w:tcW w:w="804" w:type="dxa"/>
            <w:tcBorders/>
            <w:shd w:fill="CCEEFF" w:val="clear"/>
            <w:vAlign w:val="bottom"/>
          </w:tcPr>
          <w:p>
            <w:pPr>
              <w:pStyle w:val="TableContents"/>
              <w:spacing w:before="0" w:after="283"/>
              <w:jc w:val="right"/>
              <w:rPr>
                <w:rFonts w:ascii="times" w:hAnsi="times"/>
                <w:sz w:val="14"/>
              </w:rPr>
            </w:pPr>
            <w:r>
              <w:rPr>
                <w:rFonts w:ascii="times" w:hAnsi="times"/>
                <w:sz w:val="14"/>
              </w:rPr>
              <w:t>4,752,440</w:t>
            </w:r>
          </w:p>
        </w:tc>
        <w:tc>
          <w:tcPr>
            <w:tcW w:w="197" w:type="dxa"/>
            <w:tcBorders/>
            <w:shd w:fill="CCEEFF" w:val="clear"/>
            <w:vAlign w:val="bottom"/>
          </w:tcPr>
          <w:p>
            <w:pPr>
              <w:pStyle w:val="TableContents"/>
              <w:spacing w:before="0" w:after="283"/>
              <w:rPr/>
            </w:pPr>
            <w:r>
              <w:rPr/>
              <w:t> </w:t>
            </w:r>
          </w:p>
        </w:tc>
        <w:tc>
          <w:tcPr>
            <w:tcW w:w="121" w:type="dxa"/>
            <w:tcBorders/>
            <w:shd w:fill="CCEEFF" w:val="clear"/>
            <w:vAlign w:val="bottom"/>
          </w:tcPr>
          <w:p>
            <w:pPr>
              <w:pStyle w:val="TableContents"/>
              <w:spacing w:before="0" w:after="283"/>
              <w:rPr>
                <w:rFonts w:ascii="times" w:hAnsi="times"/>
                <w:sz w:val="14"/>
              </w:rPr>
            </w:pPr>
            <w:r>
              <w:rPr>
                <w:rFonts w:ascii="times" w:hAnsi="times"/>
                <w:sz w:val="14"/>
              </w:rPr>
              <w:t>C$</w:t>
            </w:r>
          </w:p>
        </w:tc>
        <w:tc>
          <w:tcPr>
            <w:tcW w:w="1051" w:type="dxa"/>
            <w:tcBorders/>
            <w:shd w:fill="CCEEFF" w:val="clear"/>
            <w:vAlign w:val="bottom"/>
          </w:tcPr>
          <w:p>
            <w:pPr>
              <w:pStyle w:val="TableContents"/>
              <w:spacing w:before="0" w:after="283"/>
              <w:jc w:val="right"/>
              <w:rPr>
                <w:rFonts w:ascii="times" w:hAnsi="times"/>
                <w:sz w:val="14"/>
              </w:rPr>
            </w:pPr>
            <w:r>
              <w:rPr>
                <w:rFonts w:ascii="times" w:hAnsi="times"/>
                <w:sz w:val="14"/>
              </w:rPr>
              <w:t>44.57</w:t>
            </w:r>
          </w:p>
        </w:tc>
        <w:tc>
          <w:tcPr>
            <w:tcW w:w="197" w:type="dxa"/>
            <w:tcBorders/>
            <w:shd w:fill="CCEEFF" w:val="clear"/>
            <w:vAlign w:val="bottom"/>
          </w:tcPr>
          <w:p>
            <w:pPr>
              <w:pStyle w:val="TableContents"/>
              <w:spacing w:before="0" w:after="283"/>
              <w:rPr/>
            </w:pPr>
            <w:r>
              <w:rPr/>
              <w:t> </w:t>
            </w:r>
          </w:p>
        </w:tc>
        <w:tc>
          <w:tcPr>
            <w:tcW w:w="99" w:type="dxa"/>
            <w:tcBorders/>
            <w:shd w:fill="CCEEFF" w:val="clear"/>
            <w:vAlign w:val="bottom"/>
          </w:tcPr>
          <w:p>
            <w:pPr>
              <w:pStyle w:val="TableContents"/>
              <w:spacing w:before="0" w:after="283"/>
              <w:rPr/>
            </w:pPr>
            <w:r>
              <w:rPr/>
              <w:t> </w:t>
            </w:r>
          </w:p>
        </w:tc>
        <w:tc>
          <w:tcPr>
            <w:tcW w:w="739" w:type="dxa"/>
            <w:tcBorders/>
            <w:shd w:fill="CCEEFF" w:val="clear"/>
            <w:vAlign w:val="bottom"/>
          </w:tcPr>
          <w:p>
            <w:pPr>
              <w:pStyle w:val="TableContents"/>
              <w:spacing w:before="0" w:after="283"/>
              <w:jc w:val="right"/>
              <w:rPr>
                <w:rFonts w:ascii="times" w:hAnsi="times"/>
                <w:sz w:val="14"/>
              </w:rPr>
            </w:pPr>
            <w:r>
              <w:rPr>
                <w:rFonts w:ascii="times" w:hAnsi="times"/>
                <w:sz w:val="14"/>
              </w:rPr>
              <w:t>3,609,924</w:t>
            </w:r>
          </w:p>
        </w:tc>
        <w:tc>
          <w:tcPr>
            <w:tcW w:w="197" w:type="dxa"/>
            <w:tcBorders/>
            <w:shd w:fill="CCEEFF" w:val="clear"/>
            <w:vAlign w:val="bottom"/>
          </w:tcPr>
          <w:p>
            <w:pPr>
              <w:pStyle w:val="TableContents"/>
              <w:spacing w:before="0" w:after="283"/>
              <w:rPr/>
            </w:pPr>
            <w:r>
              <w:rPr/>
              <w:t> </w:t>
            </w:r>
          </w:p>
        </w:tc>
        <w:tc>
          <w:tcPr>
            <w:tcW w:w="120" w:type="dxa"/>
            <w:tcBorders/>
            <w:shd w:fill="CCEEFF" w:val="clear"/>
            <w:vAlign w:val="bottom"/>
          </w:tcPr>
          <w:p>
            <w:pPr>
              <w:pStyle w:val="TableContents"/>
              <w:spacing w:before="0" w:after="283"/>
              <w:rPr>
                <w:rFonts w:ascii="times" w:hAnsi="times"/>
                <w:sz w:val="14"/>
              </w:rPr>
            </w:pPr>
            <w:r>
              <w:rPr>
                <w:rFonts w:ascii="times" w:hAnsi="times"/>
                <w:sz w:val="14"/>
              </w:rPr>
              <w:t>C$</w:t>
            </w:r>
          </w:p>
        </w:tc>
        <w:tc>
          <w:tcPr>
            <w:tcW w:w="1051" w:type="dxa"/>
            <w:tcBorders/>
            <w:shd w:fill="CCEEFF" w:val="clear"/>
            <w:vAlign w:val="bottom"/>
          </w:tcPr>
          <w:p>
            <w:pPr>
              <w:pStyle w:val="TableContents"/>
              <w:spacing w:before="0" w:after="283"/>
              <w:jc w:val="right"/>
              <w:rPr>
                <w:rFonts w:ascii="times" w:hAnsi="times"/>
                <w:sz w:val="14"/>
              </w:rPr>
            </w:pPr>
            <w:r>
              <w:rPr>
                <w:rFonts w:ascii="times" w:hAnsi="times"/>
                <w:sz w:val="14"/>
              </w:rPr>
              <w:t>30.34</w:t>
            </w:r>
          </w:p>
        </w:tc>
        <w:tc>
          <w:tcPr>
            <w:tcW w:w="198" w:type="dxa"/>
            <w:tcBorders/>
            <w:shd w:fill="CCEEFF" w:val="clear"/>
            <w:vAlign w:val="bottom"/>
          </w:tcPr>
          <w:p>
            <w:pPr>
              <w:pStyle w:val="TableContents"/>
              <w:spacing w:before="0" w:after="283"/>
              <w:rPr/>
            </w:pPr>
            <w:r>
              <w:rPr/>
              <w:t> </w:t>
            </w:r>
          </w:p>
        </w:tc>
      </w:tr>
      <w:tr>
        <w:trPr/>
        <w:tc>
          <w:tcPr>
            <w:tcW w:w="525" w:type="dxa"/>
            <w:tcBorders/>
            <w:shd w:fill="auto" w:val="clear"/>
          </w:tcPr>
          <w:p>
            <w:pPr>
              <w:pStyle w:val="TableContents"/>
              <w:spacing w:before="0" w:after="283"/>
              <w:rPr/>
            </w:pPr>
            <w:r>
              <w:rPr/>
              <w:t> </w:t>
            </w:r>
          </w:p>
        </w:tc>
        <w:tc>
          <w:tcPr>
            <w:tcW w:w="2141" w:type="dxa"/>
            <w:tcBorders/>
            <w:shd w:fill="auto" w:val="clear"/>
            <w:vAlign w:val="bottom"/>
          </w:tcPr>
          <w:p>
            <w:pPr>
              <w:pStyle w:val="TableContents"/>
              <w:spacing w:before="0" w:after="283"/>
              <w:rPr/>
            </w:pPr>
            <w:r>
              <w:rPr/>
              <w:t> </w:t>
            </w:r>
          </w:p>
        </w:tc>
        <w:tc>
          <w:tcPr>
            <w:tcW w:w="197" w:type="dxa"/>
            <w:tcBorders/>
            <w:shd w:fill="auto" w:val="clear"/>
            <w:vAlign w:val="bottom"/>
          </w:tcPr>
          <w:p>
            <w:pPr>
              <w:pStyle w:val="TableContents"/>
              <w:spacing w:before="0" w:after="283"/>
              <w:rPr/>
            </w:pPr>
            <w:r>
              <w:rPr/>
              <w:t> </w:t>
            </w:r>
          </w:p>
        </w:tc>
        <w:tc>
          <w:tcPr>
            <w:tcW w:w="903" w:type="dxa"/>
            <w:gridSpan w:val="2"/>
            <w:tcBorders>
              <w:bottom w:val="double" w:sz="6" w:space="0" w:color="000000"/>
            </w:tcBorders>
            <w:shd w:fill="auto" w:val="clear"/>
            <w:tcMar>
              <w:bottom w:w="28" w:type="dxa"/>
            </w:tcMar>
            <w:vAlign w:val="bottom"/>
          </w:tcPr>
          <w:p>
            <w:pPr>
              <w:pStyle w:val="TableContents"/>
              <w:spacing w:before="0" w:after="283"/>
              <w:jc w:val="right"/>
              <w:rPr/>
            </w:pPr>
            <w:r>
              <w:rPr/>
              <w:t> </w:t>
            </w:r>
          </w:p>
        </w:tc>
        <w:tc>
          <w:tcPr>
            <w:tcW w:w="197" w:type="dxa"/>
            <w:tcBorders/>
            <w:shd w:fill="auto" w:val="clear"/>
            <w:vAlign w:val="bottom"/>
          </w:tcPr>
          <w:p>
            <w:pPr>
              <w:pStyle w:val="TableContents"/>
              <w:spacing w:before="0" w:after="283"/>
              <w:rPr/>
            </w:pPr>
            <w:r>
              <w:rPr/>
              <w:t> </w:t>
            </w:r>
          </w:p>
        </w:tc>
        <w:tc>
          <w:tcPr>
            <w:tcW w:w="1172" w:type="dxa"/>
            <w:gridSpan w:val="2"/>
            <w:tcBorders>
              <w:bottom w:val="double" w:sz="6" w:space="0" w:color="000000"/>
            </w:tcBorders>
            <w:shd w:fill="auto" w:val="clear"/>
            <w:tcMar>
              <w:bottom w:w="28" w:type="dxa"/>
            </w:tcMar>
            <w:vAlign w:val="bottom"/>
          </w:tcPr>
          <w:p>
            <w:pPr>
              <w:pStyle w:val="TableContents"/>
              <w:spacing w:before="0" w:after="283"/>
              <w:jc w:val="right"/>
              <w:rPr/>
            </w:pPr>
            <w:r>
              <w:rPr/>
              <w:t> </w:t>
            </w:r>
          </w:p>
        </w:tc>
        <w:tc>
          <w:tcPr>
            <w:tcW w:w="197" w:type="dxa"/>
            <w:tcBorders/>
            <w:shd w:fill="auto" w:val="clear"/>
            <w:vAlign w:val="bottom"/>
          </w:tcPr>
          <w:p>
            <w:pPr>
              <w:pStyle w:val="TableContents"/>
              <w:spacing w:before="0" w:after="283"/>
              <w:rPr/>
            </w:pPr>
            <w:r>
              <w:rPr/>
              <w:t> </w:t>
            </w:r>
          </w:p>
        </w:tc>
        <w:tc>
          <w:tcPr>
            <w:tcW w:w="903" w:type="dxa"/>
            <w:gridSpan w:val="2"/>
            <w:tcBorders>
              <w:bottom w:val="double" w:sz="6" w:space="0" w:color="000000"/>
            </w:tcBorders>
            <w:shd w:fill="auto" w:val="clear"/>
            <w:tcMar>
              <w:bottom w:w="28" w:type="dxa"/>
            </w:tcMar>
            <w:vAlign w:val="bottom"/>
          </w:tcPr>
          <w:p>
            <w:pPr>
              <w:pStyle w:val="TableContents"/>
              <w:spacing w:before="0" w:after="283"/>
              <w:jc w:val="right"/>
              <w:rPr/>
            </w:pPr>
            <w:r>
              <w:rPr/>
              <w:t> </w:t>
            </w:r>
          </w:p>
        </w:tc>
        <w:tc>
          <w:tcPr>
            <w:tcW w:w="197" w:type="dxa"/>
            <w:tcBorders/>
            <w:shd w:fill="auto" w:val="clear"/>
            <w:vAlign w:val="bottom"/>
          </w:tcPr>
          <w:p>
            <w:pPr>
              <w:pStyle w:val="TableContents"/>
              <w:spacing w:before="0" w:after="283"/>
              <w:rPr/>
            </w:pPr>
            <w:r>
              <w:rPr/>
              <w:t> </w:t>
            </w:r>
          </w:p>
        </w:tc>
        <w:tc>
          <w:tcPr>
            <w:tcW w:w="1172" w:type="dxa"/>
            <w:gridSpan w:val="2"/>
            <w:tcBorders>
              <w:bottom w:val="double" w:sz="6" w:space="0" w:color="000000"/>
            </w:tcBorders>
            <w:shd w:fill="auto" w:val="clear"/>
            <w:tcMar>
              <w:bottom w:w="28" w:type="dxa"/>
            </w:tcMar>
            <w:vAlign w:val="bottom"/>
          </w:tcPr>
          <w:p>
            <w:pPr>
              <w:pStyle w:val="TableContents"/>
              <w:spacing w:before="0" w:after="283"/>
              <w:jc w:val="right"/>
              <w:rPr/>
            </w:pPr>
            <w:r>
              <w:rPr/>
              <w:t> </w:t>
            </w:r>
          </w:p>
        </w:tc>
        <w:tc>
          <w:tcPr>
            <w:tcW w:w="197" w:type="dxa"/>
            <w:tcBorders/>
            <w:shd w:fill="auto" w:val="clear"/>
            <w:vAlign w:val="bottom"/>
          </w:tcPr>
          <w:p>
            <w:pPr>
              <w:pStyle w:val="TableContents"/>
              <w:spacing w:before="0" w:after="283"/>
              <w:rPr/>
            </w:pPr>
            <w:r>
              <w:rPr/>
              <w:t> </w:t>
            </w:r>
          </w:p>
        </w:tc>
        <w:tc>
          <w:tcPr>
            <w:tcW w:w="838" w:type="dxa"/>
            <w:gridSpan w:val="2"/>
            <w:tcBorders>
              <w:bottom w:val="double" w:sz="6" w:space="0" w:color="000000"/>
            </w:tcBorders>
            <w:shd w:fill="auto" w:val="clear"/>
            <w:tcMar>
              <w:bottom w:w="28" w:type="dxa"/>
            </w:tcMar>
            <w:vAlign w:val="bottom"/>
          </w:tcPr>
          <w:p>
            <w:pPr>
              <w:pStyle w:val="TableContents"/>
              <w:spacing w:before="0" w:after="283"/>
              <w:jc w:val="right"/>
              <w:rPr/>
            </w:pPr>
            <w:r>
              <w:rPr/>
              <w:t> </w:t>
            </w:r>
          </w:p>
        </w:tc>
        <w:tc>
          <w:tcPr>
            <w:tcW w:w="197" w:type="dxa"/>
            <w:tcBorders/>
            <w:shd w:fill="auto" w:val="clear"/>
            <w:vAlign w:val="bottom"/>
          </w:tcPr>
          <w:p>
            <w:pPr>
              <w:pStyle w:val="TableContents"/>
              <w:spacing w:before="0" w:after="283"/>
              <w:rPr/>
            </w:pPr>
            <w:r>
              <w:rPr/>
              <w:t> </w:t>
            </w:r>
          </w:p>
        </w:tc>
        <w:tc>
          <w:tcPr>
            <w:tcW w:w="1171" w:type="dxa"/>
            <w:gridSpan w:val="2"/>
            <w:tcBorders>
              <w:bottom w:val="double" w:sz="6" w:space="0" w:color="000000"/>
            </w:tcBorders>
            <w:shd w:fill="auto" w:val="clear"/>
            <w:tcMar>
              <w:bottom w:w="28" w:type="dxa"/>
            </w:tcMar>
            <w:vAlign w:val="bottom"/>
          </w:tcPr>
          <w:p>
            <w:pPr>
              <w:pStyle w:val="TableContents"/>
              <w:spacing w:before="0" w:after="283"/>
              <w:jc w:val="right"/>
              <w:rPr/>
            </w:pPr>
            <w:r>
              <w:rPr/>
              <w:t> </w:t>
            </w:r>
          </w:p>
        </w:tc>
        <w:tc>
          <w:tcPr>
            <w:tcW w:w="198" w:type="dxa"/>
            <w:tcBorders/>
            <w:shd w:fill="auto" w:val="clear"/>
            <w:vAlign w:val="bottom"/>
          </w:tcPr>
          <w:p>
            <w:pPr>
              <w:pStyle w:val="TableContents"/>
              <w:spacing w:before="0" w:after="283"/>
              <w:rPr/>
            </w:pPr>
            <w:r>
              <w:rPr/>
              <w:t> </w:t>
            </w:r>
          </w:p>
        </w:tc>
      </w:tr>
      <w:tr>
        <w:trPr/>
        <w:tc>
          <w:tcPr>
            <w:tcW w:w="525" w:type="dxa"/>
            <w:tcBorders/>
            <w:shd w:fill="FFFFFF" w:val="clear"/>
            <w:vAlign w:val="bottom"/>
          </w:tcPr>
          <w:p>
            <w:pPr>
              <w:pStyle w:val="TableContents"/>
              <w:spacing w:before="0" w:after="283"/>
              <w:rPr/>
            </w:pPr>
            <w:r>
              <w:rPr/>
              <w:t> </w:t>
            </w:r>
          </w:p>
        </w:tc>
        <w:tc>
          <w:tcPr>
            <w:tcW w:w="2141" w:type="dxa"/>
            <w:tcBorders/>
            <w:shd w:fill="FFFFFF" w:val="clear"/>
            <w:vAlign w:val="bottom"/>
          </w:tcPr>
          <w:p>
            <w:pPr>
              <w:pStyle w:val="TableContents"/>
              <w:spacing w:before="0" w:after="283"/>
              <w:ind w:left="160" w:right="0" w:hanging="160"/>
              <w:rPr>
                <w:rFonts w:ascii="times" w:hAnsi="times"/>
                <w:sz w:val="14"/>
              </w:rPr>
            </w:pPr>
            <w:r>
              <w:rPr>
                <w:rFonts w:ascii="times" w:hAnsi="times"/>
                <w:sz w:val="14"/>
              </w:rPr>
              <w:t>Options exercisable at end of year</w:t>
            </w:r>
          </w:p>
        </w:tc>
        <w:tc>
          <w:tcPr>
            <w:tcW w:w="197" w:type="dxa"/>
            <w:tcBorders/>
            <w:shd w:fill="FFFFFF" w:val="clear"/>
            <w:vAlign w:val="bottom"/>
          </w:tcPr>
          <w:p>
            <w:pPr>
              <w:pStyle w:val="TableContents"/>
              <w:spacing w:before="0" w:after="283"/>
              <w:rPr/>
            </w:pPr>
            <w:r>
              <w:rPr/>
              <w:t> </w:t>
            </w:r>
          </w:p>
        </w:tc>
        <w:tc>
          <w:tcPr>
            <w:tcW w:w="98" w:type="dxa"/>
            <w:tcBorders/>
            <w:shd w:fill="FFFFFF" w:val="clear"/>
            <w:vAlign w:val="bottom"/>
          </w:tcPr>
          <w:p>
            <w:pPr>
              <w:pStyle w:val="TableContents"/>
              <w:spacing w:before="0" w:after="283"/>
              <w:rPr/>
            </w:pPr>
            <w:r>
              <w:rPr/>
              <w:t> </w:t>
            </w:r>
          </w:p>
        </w:tc>
        <w:tc>
          <w:tcPr>
            <w:tcW w:w="805" w:type="dxa"/>
            <w:tcBorders/>
            <w:shd w:fill="FFFFFF" w:val="clear"/>
            <w:vAlign w:val="bottom"/>
          </w:tcPr>
          <w:p>
            <w:pPr>
              <w:pStyle w:val="TableContents"/>
              <w:spacing w:before="0" w:after="283"/>
              <w:jc w:val="right"/>
              <w:rPr>
                <w:rFonts w:ascii="times" w:hAnsi="times"/>
                <w:sz w:val="14"/>
              </w:rPr>
            </w:pPr>
            <w:r>
              <w:rPr>
                <w:rFonts w:ascii="times" w:hAnsi="times"/>
                <w:sz w:val="14"/>
              </w:rPr>
              <w:t>2,445,615</w:t>
            </w:r>
          </w:p>
        </w:tc>
        <w:tc>
          <w:tcPr>
            <w:tcW w:w="197" w:type="dxa"/>
            <w:tcBorders/>
            <w:shd w:fill="FFFFFF" w:val="clear"/>
            <w:vAlign w:val="bottom"/>
          </w:tcPr>
          <w:p>
            <w:pPr>
              <w:pStyle w:val="TableContents"/>
              <w:spacing w:before="0" w:after="283"/>
              <w:rPr/>
            </w:pPr>
            <w:r>
              <w:rPr/>
              <w:t> </w:t>
            </w:r>
          </w:p>
        </w:tc>
        <w:tc>
          <w:tcPr>
            <w:tcW w:w="121" w:type="dxa"/>
            <w:tcBorders/>
            <w:shd w:fill="FFFFFF" w:val="clear"/>
            <w:vAlign w:val="bottom"/>
          </w:tcPr>
          <w:p>
            <w:pPr>
              <w:pStyle w:val="TableContents"/>
              <w:spacing w:before="0" w:after="283"/>
              <w:rPr/>
            </w:pPr>
            <w:r>
              <w:rPr/>
              <w:t> </w:t>
            </w:r>
          </w:p>
        </w:tc>
        <w:tc>
          <w:tcPr>
            <w:tcW w:w="1051" w:type="dxa"/>
            <w:tcBorders/>
            <w:shd w:fill="FFFFFF" w:val="clear"/>
            <w:vAlign w:val="bottom"/>
          </w:tcPr>
          <w:p>
            <w:pPr>
              <w:pStyle w:val="TableContents"/>
              <w:spacing w:before="0" w:after="283"/>
              <w:jc w:val="right"/>
              <w:rPr/>
            </w:pPr>
            <w:r>
              <w:rPr/>
              <w:t> </w:t>
            </w:r>
          </w:p>
        </w:tc>
        <w:tc>
          <w:tcPr>
            <w:tcW w:w="197" w:type="dxa"/>
            <w:tcBorders/>
            <w:shd w:fill="FFFFFF" w:val="clear"/>
            <w:vAlign w:val="bottom"/>
          </w:tcPr>
          <w:p>
            <w:pPr>
              <w:pStyle w:val="TableContents"/>
              <w:spacing w:before="0" w:after="283"/>
              <w:rPr/>
            </w:pPr>
            <w:r>
              <w:rPr/>
              <w:t> </w:t>
            </w:r>
          </w:p>
        </w:tc>
        <w:tc>
          <w:tcPr>
            <w:tcW w:w="99" w:type="dxa"/>
            <w:tcBorders/>
            <w:shd w:fill="FFFFFF" w:val="clear"/>
            <w:vAlign w:val="bottom"/>
          </w:tcPr>
          <w:p>
            <w:pPr>
              <w:pStyle w:val="TableContents"/>
              <w:spacing w:before="0" w:after="283"/>
              <w:rPr/>
            </w:pPr>
            <w:r>
              <w:rPr/>
              <w:t> </w:t>
            </w:r>
          </w:p>
        </w:tc>
        <w:tc>
          <w:tcPr>
            <w:tcW w:w="804" w:type="dxa"/>
            <w:tcBorders/>
            <w:shd w:fill="FFFFFF" w:val="clear"/>
            <w:vAlign w:val="bottom"/>
          </w:tcPr>
          <w:p>
            <w:pPr>
              <w:pStyle w:val="TableContents"/>
              <w:spacing w:before="0" w:after="283"/>
              <w:jc w:val="right"/>
              <w:rPr>
                <w:rFonts w:ascii="times" w:hAnsi="times"/>
                <w:sz w:val="14"/>
              </w:rPr>
            </w:pPr>
            <w:r>
              <w:rPr>
                <w:rFonts w:ascii="times" w:hAnsi="times"/>
                <w:sz w:val="14"/>
              </w:rPr>
              <w:t>1,860,890</w:t>
            </w:r>
          </w:p>
        </w:tc>
        <w:tc>
          <w:tcPr>
            <w:tcW w:w="197" w:type="dxa"/>
            <w:tcBorders/>
            <w:shd w:fill="FFFFFF" w:val="clear"/>
            <w:vAlign w:val="bottom"/>
          </w:tcPr>
          <w:p>
            <w:pPr>
              <w:pStyle w:val="TableContents"/>
              <w:spacing w:before="0" w:after="283"/>
              <w:rPr/>
            </w:pPr>
            <w:r>
              <w:rPr/>
              <w:t> </w:t>
            </w:r>
          </w:p>
        </w:tc>
        <w:tc>
          <w:tcPr>
            <w:tcW w:w="121" w:type="dxa"/>
            <w:tcBorders/>
            <w:shd w:fill="FFFFFF" w:val="clear"/>
            <w:vAlign w:val="bottom"/>
          </w:tcPr>
          <w:p>
            <w:pPr>
              <w:pStyle w:val="TableContents"/>
              <w:spacing w:before="0" w:after="283"/>
              <w:rPr/>
            </w:pPr>
            <w:r>
              <w:rPr/>
              <w:t> </w:t>
            </w:r>
          </w:p>
        </w:tc>
        <w:tc>
          <w:tcPr>
            <w:tcW w:w="1051" w:type="dxa"/>
            <w:tcBorders/>
            <w:shd w:fill="FFFFFF" w:val="clear"/>
            <w:vAlign w:val="bottom"/>
          </w:tcPr>
          <w:p>
            <w:pPr>
              <w:pStyle w:val="TableContents"/>
              <w:spacing w:before="0" w:after="283"/>
              <w:jc w:val="right"/>
              <w:rPr/>
            </w:pPr>
            <w:r>
              <w:rPr/>
              <w:t> </w:t>
            </w:r>
          </w:p>
        </w:tc>
        <w:tc>
          <w:tcPr>
            <w:tcW w:w="197" w:type="dxa"/>
            <w:tcBorders/>
            <w:shd w:fill="FFFFFF" w:val="clear"/>
            <w:vAlign w:val="bottom"/>
          </w:tcPr>
          <w:p>
            <w:pPr>
              <w:pStyle w:val="TableContents"/>
              <w:spacing w:before="0" w:after="283"/>
              <w:rPr/>
            </w:pPr>
            <w:r>
              <w:rPr/>
              <w:t> </w:t>
            </w:r>
          </w:p>
        </w:tc>
        <w:tc>
          <w:tcPr>
            <w:tcW w:w="99" w:type="dxa"/>
            <w:tcBorders/>
            <w:shd w:fill="FFFFFF" w:val="clear"/>
            <w:vAlign w:val="bottom"/>
          </w:tcPr>
          <w:p>
            <w:pPr>
              <w:pStyle w:val="TableContents"/>
              <w:spacing w:before="0" w:after="283"/>
              <w:rPr/>
            </w:pPr>
            <w:r>
              <w:rPr/>
              <w:t> </w:t>
            </w:r>
          </w:p>
        </w:tc>
        <w:tc>
          <w:tcPr>
            <w:tcW w:w="739" w:type="dxa"/>
            <w:tcBorders/>
            <w:shd w:fill="FFFFFF" w:val="clear"/>
            <w:vAlign w:val="bottom"/>
          </w:tcPr>
          <w:p>
            <w:pPr>
              <w:pStyle w:val="TableContents"/>
              <w:spacing w:before="0" w:after="283"/>
              <w:jc w:val="right"/>
              <w:rPr>
                <w:rFonts w:ascii="times" w:hAnsi="times"/>
                <w:sz w:val="14"/>
              </w:rPr>
            </w:pPr>
            <w:r>
              <w:rPr>
                <w:rFonts w:ascii="times" w:hAnsi="times"/>
                <w:sz w:val="14"/>
              </w:rPr>
              <w:t>1,908,049</w:t>
            </w:r>
          </w:p>
        </w:tc>
        <w:tc>
          <w:tcPr>
            <w:tcW w:w="197" w:type="dxa"/>
            <w:tcBorders/>
            <w:shd w:fill="FFFFFF" w:val="clear"/>
            <w:vAlign w:val="bottom"/>
          </w:tcPr>
          <w:p>
            <w:pPr>
              <w:pStyle w:val="TableContents"/>
              <w:spacing w:before="0" w:after="283"/>
              <w:rPr/>
            </w:pPr>
            <w:r>
              <w:rPr/>
              <w:t> </w:t>
            </w:r>
          </w:p>
        </w:tc>
        <w:tc>
          <w:tcPr>
            <w:tcW w:w="120" w:type="dxa"/>
            <w:tcBorders/>
            <w:shd w:fill="FFFFFF" w:val="clear"/>
            <w:vAlign w:val="bottom"/>
          </w:tcPr>
          <w:p>
            <w:pPr>
              <w:pStyle w:val="TableContents"/>
              <w:spacing w:before="0" w:after="283"/>
              <w:rPr/>
            </w:pPr>
            <w:r>
              <w:rPr/>
              <w:t> </w:t>
            </w:r>
          </w:p>
        </w:tc>
        <w:tc>
          <w:tcPr>
            <w:tcW w:w="1051" w:type="dxa"/>
            <w:tcBorders/>
            <w:shd w:fill="FFFFFF" w:val="clear"/>
            <w:vAlign w:val="bottom"/>
          </w:tcPr>
          <w:p>
            <w:pPr>
              <w:pStyle w:val="TableContents"/>
              <w:spacing w:before="0" w:after="283"/>
              <w:jc w:val="right"/>
              <w:rPr/>
            </w:pPr>
            <w:r>
              <w:rPr/>
              <w:t> </w:t>
            </w:r>
          </w:p>
        </w:tc>
        <w:tc>
          <w:tcPr>
            <w:tcW w:w="198" w:type="dxa"/>
            <w:tcBorders/>
            <w:shd w:fill="FFFFFF" w:val="clear"/>
            <w:vAlign w:val="bottom"/>
          </w:tcPr>
          <w:p>
            <w:pPr>
              <w:pStyle w:val="TableContents"/>
              <w:spacing w:before="0" w:after="283"/>
              <w:rPr/>
            </w:pPr>
            <w:r>
              <w:rPr/>
              <w:t> </w:t>
            </w:r>
          </w:p>
        </w:tc>
      </w:tr>
      <w:tr>
        <w:trPr/>
        <w:tc>
          <w:tcPr>
            <w:tcW w:w="525" w:type="dxa"/>
            <w:tcBorders/>
            <w:shd w:fill="auto" w:val="clear"/>
          </w:tcPr>
          <w:p>
            <w:pPr>
              <w:pStyle w:val="TableContents"/>
              <w:spacing w:before="0" w:after="283"/>
              <w:rPr/>
            </w:pPr>
            <w:r>
              <w:rPr/>
              <w:t> </w:t>
            </w:r>
          </w:p>
        </w:tc>
        <w:tc>
          <w:tcPr>
            <w:tcW w:w="2141" w:type="dxa"/>
            <w:tcBorders/>
            <w:shd w:fill="auto" w:val="clear"/>
            <w:vAlign w:val="bottom"/>
          </w:tcPr>
          <w:p>
            <w:pPr>
              <w:pStyle w:val="TableContents"/>
              <w:spacing w:before="0" w:after="283"/>
              <w:rPr/>
            </w:pPr>
            <w:r>
              <w:rPr/>
              <w:t> </w:t>
            </w:r>
          </w:p>
        </w:tc>
        <w:tc>
          <w:tcPr>
            <w:tcW w:w="197" w:type="dxa"/>
            <w:tcBorders/>
            <w:shd w:fill="auto" w:val="clear"/>
            <w:vAlign w:val="bottom"/>
          </w:tcPr>
          <w:p>
            <w:pPr>
              <w:pStyle w:val="TableContents"/>
              <w:spacing w:before="0" w:after="283"/>
              <w:rPr/>
            </w:pPr>
            <w:r>
              <w:rPr/>
              <w:t> </w:t>
            </w:r>
          </w:p>
        </w:tc>
        <w:tc>
          <w:tcPr>
            <w:tcW w:w="903" w:type="dxa"/>
            <w:gridSpan w:val="2"/>
            <w:tcBorders>
              <w:bottom w:val="double" w:sz="6" w:space="0" w:color="000000"/>
            </w:tcBorders>
            <w:shd w:fill="auto" w:val="clear"/>
            <w:tcMar>
              <w:bottom w:w="28" w:type="dxa"/>
            </w:tcMar>
            <w:vAlign w:val="bottom"/>
          </w:tcPr>
          <w:p>
            <w:pPr>
              <w:pStyle w:val="TableContents"/>
              <w:spacing w:before="0" w:after="283"/>
              <w:jc w:val="right"/>
              <w:rPr/>
            </w:pPr>
            <w:r>
              <w:rPr/>
              <w:t> </w:t>
            </w:r>
          </w:p>
        </w:tc>
        <w:tc>
          <w:tcPr>
            <w:tcW w:w="197" w:type="dxa"/>
            <w:tcBorders/>
            <w:shd w:fill="auto" w:val="clear"/>
            <w:vAlign w:val="bottom"/>
          </w:tcPr>
          <w:p>
            <w:pPr>
              <w:pStyle w:val="TableContents"/>
              <w:spacing w:before="0" w:after="283"/>
              <w:rPr/>
            </w:pPr>
            <w:r>
              <w:rPr/>
              <w:t> </w:t>
            </w:r>
          </w:p>
        </w:tc>
        <w:tc>
          <w:tcPr>
            <w:tcW w:w="121" w:type="dxa"/>
            <w:tcBorders/>
            <w:shd w:fill="auto" w:val="clear"/>
            <w:vAlign w:val="bottom"/>
          </w:tcPr>
          <w:p>
            <w:pPr>
              <w:pStyle w:val="TableContents"/>
              <w:spacing w:before="0" w:after="283"/>
              <w:rPr/>
            </w:pPr>
            <w:r>
              <w:rPr/>
              <w:t> </w:t>
            </w:r>
          </w:p>
        </w:tc>
        <w:tc>
          <w:tcPr>
            <w:tcW w:w="1051" w:type="dxa"/>
            <w:tcBorders/>
            <w:shd w:fill="auto" w:val="clear"/>
            <w:vAlign w:val="bottom"/>
          </w:tcPr>
          <w:p>
            <w:pPr>
              <w:pStyle w:val="TableContents"/>
              <w:spacing w:before="0" w:after="283"/>
              <w:jc w:val="right"/>
              <w:rPr/>
            </w:pPr>
            <w:r>
              <w:rPr/>
              <w:t> </w:t>
            </w:r>
          </w:p>
        </w:tc>
        <w:tc>
          <w:tcPr>
            <w:tcW w:w="197" w:type="dxa"/>
            <w:tcBorders/>
            <w:shd w:fill="auto" w:val="clear"/>
            <w:vAlign w:val="bottom"/>
          </w:tcPr>
          <w:p>
            <w:pPr>
              <w:pStyle w:val="TableContents"/>
              <w:spacing w:before="0" w:after="283"/>
              <w:rPr/>
            </w:pPr>
            <w:r>
              <w:rPr/>
              <w:t> </w:t>
            </w:r>
          </w:p>
        </w:tc>
        <w:tc>
          <w:tcPr>
            <w:tcW w:w="903" w:type="dxa"/>
            <w:gridSpan w:val="2"/>
            <w:tcBorders>
              <w:bottom w:val="double" w:sz="6" w:space="0" w:color="000000"/>
            </w:tcBorders>
            <w:shd w:fill="auto" w:val="clear"/>
            <w:tcMar>
              <w:bottom w:w="28" w:type="dxa"/>
            </w:tcMar>
            <w:vAlign w:val="bottom"/>
          </w:tcPr>
          <w:p>
            <w:pPr>
              <w:pStyle w:val="TableContents"/>
              <w:spacing w:before="0" w:after="283"/>
              <w:jc w:val="right"/>
              <w:rPr/>
            </w:pPr>
            <w:r>
              <w:rPr/>
              <w:t> </w:t>
            </w:r>
          </w:p>
        </w:tc>
        <w:tc>
          <w:tcPr>
            <w:tcW w:w="197" w:type="dxa"/>
            <w:tcBorders/>
            <w:shd w:fill="auto" w:val="clear"/>
            <w:vAlign w:val="bottom"/>
          </w:tcPr>
          <w:p>
            <w:pPr>
              <w:pStyle w:val="TableContents"/>
              <w:spacing w:before="0" w:after="283"/>
              <w:rPr/>
            </w:pPr>
            <w:r>
              <w:rPr/>
              <w:t> </w:t>
            </w:r>
          </w:p>
        </w:tc>
        <w:tc>
          <w:tcPr>
            <w:tcW w:w="121" w:type="dxa"/>
            <w:tcBorders/>
            <w:shd w:fill="auto" w:val="clear"/>
            <w:vAlign w:val="bottom"/>
          </w:tcPr>
          <w:p>
            <w:pPr>
              <w:pStyle w:val="TableContents"/>
              <w:spacing w:before="0" w:after="283"/>
              <w:rPr/>
            </w:pPr>
            <w:r>
              <w:rPr/>
              <w:t> </w:t>
            </w:r>
          </w:p>
        </w:tc>
        <w:tc>
          <w:tcPr>
            <w:tcW w:w="1051" w:type="dxa"/>
            <w:tcBorders/>
            <w:shd w:fill="auto" w:val="clear"/>
            <w:vAlign w:val="bottom"/>
          </w:tcPr>
          <w:p>
            <w:pPr>
              <w:pStyle w:val="TableContents"/>
              <w:spacing w:before="0" w:after="283"/>
              <w:jc w:val="right"/>
              <w:rPr/>
            </w:pPr>
            <w:r>
              <w:rPr/>
              <w:t> </w:t>
            </w:r>
          </w:p>
        </w:tc>
        <w:tc>
          <w:tcPr>
            <w:tcW w:w="197" w:type="dxa"/>
            <w:tcBorders/>
            <w:shd w:fill="auto" w:val="clear"/>
            <w:vAlign w:val="bottom"/>
          </w:tcPr>
          <w:p>
            <w:pPr>
              <w:pStyle w:val="TableContents"/>
              <w:spacing w:before="0" w:after="283"/>
              <w:rPr/>
            </w:pPr>
            <w:r>
              <w:rPr/>
              <w:t> </w:t>
            </w:r>
          </w:p>
        </w:tc>
        <w:tc>
          <w:tcPr>
            <w:tcW w:w="838" w:type="dxa"/>
            <w:gridSpan w:val="2"/>
            <w:tcBorders>
              <w:bottom w:val="double" w:sz="6" w:space="0" w:color="000000"/>
            </w:tcBorders>
            <w:shd w:fill="auto" w:val="clear"/>
            <w:tcMar>
              <w:bottom w:w="28" w:type="dxa"/>
            </w:tcMar>
            <w:vAlign w:val="bottom"/>
          </w:tcPr>
          <w:p>
            <w:pPr>
              <w:pStyle w:val="TableContents"/>
              <w:spacing w:before="0" w:after="283"/>
              <w:jc w:val="right"/>
              <w:rPr/>
            </w:pPr>
            <w:r>
              <w:rPr/>
              <w:t> </w:t>
            </w:r>
          </w:p>
        </w:tc>
        <w:tc>
          <w:tcPr>
            <w:tcW w:w="197" w:type="dxa"/>
            <w:tcBorders/>
            <w:shd w:fill="auto" w:val="clear"/>
            <w:vAlign w:val="bottom"/>
          </w:tcPr>
          <w:p>
            <w:pPr>
              <w:pStyle w:val="TableContents"/>
              <w:spacing w:before="0" w:after="283"/>
              <w:rPr/>
            </w:pPr>
            <w:r>
              <w:rPr/>
              <w:t> </w:t>
            </w:r>
          </w:p>
        </w:tc>
        <w:tc>
          <w:tcPr>
            <w:tcW w:w="120" w:type="dxa"/>
            <w:tcBorders/>
            <w:shd w:fill="auto" w:val="clear"/>
            <w:vAlign w:val="bottom"/>
          </w:tcPr>
          <w:p>
            <w:pPr>
              <w:pStyle w:val="TableContents"/>
              <w:spacing w:before="0" w:after="283"/>
              <w:rPr/>
            </w:pPr>
            <w:r>
              <w:rPr/>
              <w:t> </w:t>
            </w:r>
          </w:p>
        </w:tc>
        <w:tc>
          <w:tcPr>
            <w:tcW w:w="1051" w:type="dxa"/>
            <w:tcBorders/>
            <w:shd w:fill="auto" w:val="clear"/>
            <w:vAlign w:val="bottom"/>
          </w:tcPr>
          <w:p>
            <w:pPr>
              <w:pStyle w:val="TableContents"/>
              <w:spacing w:before="0" w:after="283"/>
              <w:jc w:val="right"/>
              <w:rPr/>
            </w:pPr>
            <w:r>
              <w:rPr/>
              <w:t> </w:t>
            </w:r>
          </w:p>
        </w:tc>
        <w:tc>
          <w:tcPr>
            <w:tcW w:w="198" w:type="dxa"/>
            <w:tcBorders/>
            <w:shd w:fill="auto" w:val="clear"/>
            <w:vAlign w:val="bottom"/>
          </w:tcPr>
          <w:p>
            <w:pPr>
              <w:pStyle w:val="TableContents"/>
              <w:spacing w:before="0" w:after="283"/>
              <w:rPr/>
            </w:pPr>
            <w:r>
              <w:rPr/>
              <w:t> </w:t>
            </w:r>
          </w:p>
        </w:tc>
      </w:tr>
    </w:tbl>
    <w:p>
      <w:pPr>
        <w:pStyle w:val="TextBody"/>
        <w:numPr>
          <w:ilvl w:val="0"/>
          <w:numId w:val="0"/>
        </w:numPr>
        <w:ind w:left="1414" w:hanging="0"/>
        <w:jc w:val="both"/>
        <w:rPr>
          <w:rFonts w:ascii="times" w:hAnsi="times"/>
          <w:sz w:val="14"/>
        </w:rPr>
      </w:pPr>
      <w:r>
        <w:rPr>
          <w:rFonts w:ascii="times" w:hAnsi="times"/>
          <w:sz w:val="14"/>
        </w:rPr>
        <w:t xml:space="preserve">Cash received for options exercised in 2009 was $36.6 million (2008  $33.6 million; 2007  $8.8 million). </w:t>
      </w:r>
    </w:p>
    <w:p>
      <w:pPr>
        <w:pStyle w:val="TextBody"/>
        <w:numPr>
          <w:ilvl w:val="0"/>
          <w:numId w:val="0"/>
        </w:numPr>
        <w:ind w:left="1414" w:hanging="0"/>
        <w:jc w:val="both"/>
        <w:rPr>
          <w:rFonts w:ascii="times" w:hAnsi="times"/>
          <w:sz w:val="14"/>
        </w:rPr>
      </w:pPr>
      <w:r>
        <w:rPr>
          <w:rFonts w:ascii="times" w:hAnsi="times"/>
          <w:sz w:val="14"/>
        </w:rPr>
        <w:t xml:space="preserve">The total intrinsic value of options exercised in 2009 was C$43.8 million (2008  C$50.5 million). </w:t>
      </w:r>
    </w:p>
    <w:p>
      <w:pPr>
        <w:pStyle w:val="TextBody"/>
        <w:numPr>
          <w:ilvl w:val="0"/>
          <w:numId w:val="0"/>
        </w:numPr>
        <w:ind w:left="1414" w:hanging="0"/>
        <w:jc w:val="both"/>
        <w:rPr>
          <w:rFonts w:ascii="times" w:hAnsi="times"/>
          <w:sz w:val="14"/>
        </w:rPr>
      </w:pPr>
      <w:r>
        <w:rPr>
          <w:rFonts w:ascii="times" w:hAnsi="times"/>
          <w:sz w:val="14"/>
        </w:rPr>
        <w:t xml:space="preserve">The weighted average grant-date fair value of options granted in 2009 was C$24.52 (2008  C$16.78; 2007  C$12.53). The following table summarizes information about Agnico-Eagle's stock options outstanding at December 31, 2009: </w:t>
      </w:r>
    </w:p>
    <w:tbl>
      <w:tblPr>
        <w:tblW w:w="5000" w:type="pct"/>
        <w:jc w:val="center"/>
        <w:tblInd w:w="0" w:type="dxa"/>
        <w:tblCellMar>
          <w:top w:w="0" w:type="dxa"/>
          <w:left w:w="0" w:type="dxa"/>
          <w:bottom w:w="0" w:type="dxa"/>
          <w:right w:w="0" w:type="dxa"/>
        </w:tblCellMar>
      </w:tblPr>
      <w:tblGrid>
        <w:gridCol w:w="558"/>
        <w:gridCol w:w="1718"/>
        <w:gridCol w:w="209"/>
        <w:gridCol w:w="105"/>
        <w:gridCol w:w="978"/>
        <w:gridCol w:w="210"/>
        <w:gridCol w:w="104"/>
        <w:gridCol w:w="1415"/>
        <w:gridCol w:w="210"/>
        <w:gridCol w:w="104"/>
        <w:gridCol w:w="1415"/>
        <w:gridCol w:w="210"/>
        <w:gridCol w:w="104"/>
        <w:gridCol w:w="926"/>
        <w:gridCol w:w="210"/>
        <w:gridCol w:w="104"/>
        <w:gridCol w:w="1415"/>
        <w:gridCol w:w="210"/>
      </w:tblGrid>
      <w:tr>
        <w:trPr/>
        <w:tc>
          <w:tcPr>
            <w:tcW w:w="558" w:type="dxa"/>
            <w:tcBorders/>
            <w:shd w:fill="auto" w:val="clear"/>
            <w:vAlign w:val="center"/>
          </w:tcPr>
          <w:p>
            <w:pPr>
              <w:pStyle w:val="TableContents"/>
              <w:spacing w:before="0" w:after="283"/>
              <w:rPr>
                <w:sz w:val="4"/>
                <w:szCs w:val="4"/>
              </w:rPr>
            </w:pPr>
            <w:r>
              <w:rPr>
                <w:sz w:val="4"/>
                <w:szCs w:val="4"/>
              </w:rPr>
            </w:r>
          </w:p>
        </w:tc>
        <w:tc>
          <w:tcPr>
            <w:tcW w:w="1718" w:type="dxa"/>
            <w:tcBorders/>
            <w:shd w:fill="auto" w:val="clear"/>
            <w:vAlign w:val="center"/>
          </w:tcPr>
          <w:p>
            <w:pPr>
              <w:pStyle w:val="TableContents"/>
              <w:spacing w:before="0" w:after="283"/>
              <w:rPr>
                <w:sz w:val="4"/>
                <w:szCs w:val="4"/>
              </w:rPr>
            </w:pPr>
            <w:r>
              <w:rPr>
                <w:sz w:val="4"/>
                <w:szCs w:val="4"/>
              </w:rPr>
            </w:r>
          </w:p>
        </w:tc>
        <w:tc>
          <w:tcPr>
            <w:tcW w:w="209" w:type="dxa"/>
            <w:tcBorders/>
            <w:shd w:fill="auto" w:val="clear"/>
            <w:vAlign w:val="center"/>
          </w:tcPr>
          <w:p>
            <w:pPr>
              <w:pStyle w:val="TableContents"/>
              <w:spacing w:before="0" w:after="283"/>
              <w:rPr>
                <w:sz w:val="4"/>
                <w:szCs w:val="4"/>
              </w:rPr>
            </w:pPr>
            <w:r>
              <w:rPr>
                <w:sz w:val="4"/>
                <w:szCs w:val="4"/>
              </w:rPr>
            </w:r>
          </w:p>
        </w:tc>
        <w:tc>
          <w:tcPr>
            <w:tcW w:w="105" w:type="dxa"/>
            <w:tcBorders/>
            <w:shd w:fill="auto" w:val="clear"/>
            <w:vAlign w:val="center"/>
          </w:tcPr>
          <w:p>
            <w:pPr>
              <w:pStyle w:val="TableContents"/>
              <w:spacing w:before="0" w:after="283"/>
              <w:rPr>
                <w:sz w:val="4"/>
                <w:szCs w:val="4"/>
              </w:rPr>
            </w:pPr>
            <w:r>
              <w:rPr>
                <w:sz w:val="4"/>
                <w:szCs w:val="4"/>
              </w:rPr>
            </w:r>
          </w:p>
        </w:tc>
        <w:tc>
          <w:tcPr>
            <w:tcW w:w="978" w:type="dxa"/>
            <w:tcBorders/>
            <w:shd w:fill="auto" w:val="clear"/>
            <w:vAlign w:val="center"/>
          </w:tcPr>
          <w:p>
            <w:pPr>
              <w:pStyle w:val="TableContents"/>
              <w:spacing w:before="0" w:after="283"/>
              <w:rPr>
                <w:sz w:val="4"/>
                <w:szCs w:val="4"/>
              </w:rPr>
            </w:pPr>
            <w:r>
              <w:rPr>
                <w:sz w:val="4"/>
                <w:szCs w:val="4"/>
              </w:rPr>
            </w:r>
          </w:p>
        </w:tc>
        <w:tc>
          <w:tcPr>
            <w:tcW w:w="210" w:type="dxa"/>
            <w:tcBorders/>
            <w:shd w:fill="auto" w:val="clear"/>
            <w:vAlign w:val="center"/>
          </w:tcPr>
          <w:p>
            <w:pPr>
              <w:pStyle w:val="TableContents"/>
              <w:spacing w:before="0" w:after="283"/>
              <w:rPr>
                <w:sz w:val="4"/>
                <w:szCs w:val="4"/>
              </w:rPr>
            </w:pPr>
            <w:r>
              <w:rPr>
                <w:sz w:val="4"/>
                <w:szCs w:val="4"/>
              </w:rPr>
            </w:r>
          </w:p>
        </w:tc>
        <w:tc>
          <w:tcPr>
            <w:tcW w:w="104" w:type="dxa"/>
            <w:tcBorders/>
            <w:shd w:fill="auto" w:val="clear"/>
            <w:vAlign w:val="center"/>
          </w:tcPr>
          <w:p>
            <w:pPr>
              <w:pStyle w:val="TableContents"/>
              <w:spacing w:before="0" w:after="283"/>
              <w:rPr>
                <w:sz w:val="4"/>
                <w:szCs w:val="4"/>
              </w:rPr>
            </w:pPr>
            <w:r>
              <w:rPr>
                <w:sz w:val="4"/>
                <w:szCs w:val="4"/>
              </w:rPr>
            </w:r>
          </w:p>
        </w:tc>
        <w:tc>
          <w:tcPr>
            <w:tcW w:w="1415" w:type="dxa"/>
            <w:tcBorders/>
            <w:shd w:fill="auto" w:val="clear"/>
            <w:vAlign w:val="center"/>
          </w:tcPr>
          <w:p>
            <w:pPr>
              <w:pStyle w:val="TableContents"/>
              <w:spacing w:before="0" w:after="283"/>
              <w:rPr>
                <w:sz w:val="4"/>
                <w:szCs w:val="4"/>
              </w:rPr>
            </w:pPr>
            <w:r>
              <w:rPr>
                <w:sz w:val="4"/>
                <w:szCs w:val="4"/>
              </w:rPr>
            </w:r>
          </w:p>
        </w:tc>
        <w:tc>
          <w:tcPr>
            <w:tcW w:w="210" w:type="dxa"/>
            <w:tcBorders/>
            <w:shd w:fill="auto" w:val="clear"/>
            <w:vAlign w:val="center"/>
          </w:tcPr>
          <w:p>
            <w:pPr>
              <w:pStyle w:val="TableContents"/>
              <w:spacing w:before="0" w:after="283"/>
              <w:rPr>
                <w:sz w:val="4"/>
                <w:szCs w:val="4"/>
              </w:rPr>
            </w:pPr>
            <w:r>
              <w:rPr>
                <w:sz w:val="4"/>
                <w:szCs w:val="4"/>
              </w:rPr>
            </w:r>
          </w:p>
        </w:tc>
        <w:tc>
          <w:tcPr>
            <w:tcW w:w="104" w:type="dxa"/>
            <w:tcBorders/>
            <w:shd w:fill="auto" w:val="clear"/>
            <w:vAlign w:val="center"/>
          </w:tcPr>
          <w:p>
            <w:pPr>
              <w:pStyle w:val="TableContents"/>
              <w:spacing w:before="0" w:after="283"/>
              <w:rPr>
                <w:sz w:val="4"/>
                <w:szCs w:val="4"/>
              </w:rPr>
            </w:pPr>
            <w:r>
              <w:rPr>
                <w:sz w:val="4"/>
                <w:szCs w:val="4"/>
              </w:rPr>
            </w:r>
          </w:p>
        </w:tc>
        <w:tc>
          <w:tcPr>
            <w:tcW w:w="1415" w:type="dxa"/>
            <w:tcBorders/>
            <w:shd w:fill="auto" w:val="clear"/>
            <w:vAlign w:val="center"/>
          </w:tcPr>
          <w:p>
            <w:pPr>
              <w:pStyle w:val="TableContents"/>
              <w:spacing w:before="0" w:after="283"/>
              <w:rPr>
                <w:sz w:val="4"/>
                <w:szCs w:val="4"/>
              </w:rPr>
            </w:pPr>
            <w:r>
              <w:rPr>
                <w:sz w:val="4"/>
                <w:szCs w:val="4"/>
              </w:rPr>
            </w:r>
          </w:p>
        </w:tc>
        <w:tc>
          <w:tcPr>
            <w:tcW w:w="210" w:type="dxa"/>
            <w:tcBorders/>
            <w:shd w:fill="auto" w:val="clear"/>
            <w:vAlign w:val="center"/>
          </w:tcPr>
          <w:p>
            <w:pPr>
              <w:pStyle w:val="TableContents"/>
              <w:spacing w:before="0" w:after="283"/>
              <w:rPr>
                <w:sz w:val="4"/>
                <w:szCs w:val="4"/>
              </w:rPr>
            </w:pPr>
            <w:r>
              <w:rPr>
                <w:sz w:val="4"/>
                <w:szCs w:val="4"/>
              </w:rPr>
            </w:r>
          </w:p>
        </w:tc>
        <w:tc>
          <w:tcPr>
            <w:tcW w:w="104" w:type="dxa"/>
            <w:tcBorders/>
            <w:shd w:fill="auto" w:val="clear"/>
            <w:vAlign w:val="center"/>
          </w:tcPr>
          <w:p>
            <w:pPr>
              <w:pStyle w:val="TableContents"/>
              <w:spacing w:before="0" w:after="283"/>
              <w:rPr>
                <w:sz w:val="4"/>
                <w:szCs w:val="4"/>
              </w:rPr>
            </w:pPr>
            <w:r>
              <w:rPr>
                <w:sz w:val="4"/>
                <w:szCs w:val="4"/>
              </w:rPr>
            </w:r>
          </w:p>
        </w:tc>
        <w:tc>
          <w:tcPr>
            <w:tcW w:w="926" w:type="dxa"/>
            <w:tcBorders/>
            <w:shd w:fill="auto" w:val="clear"/>
            <w:vAlign w:val="center"/>
          </w:tcPr>
          <w:p>
            <w:pPr>
              <w:pStyle w:val="TableContents"/>
              <w:spacing w:before="0" w:after="283"/>
              <w:rPr>
                <w:sz w:val="4"/>
                <w:szCs w:val="4"/>
              </w:rPr>
            </w:pPr>
            <w:r>
              <w:rPr>
                <w:sz w:val="4"/>
                <w:szCs w:val="4"/>
              </w:rPr>
            </w:r>
          </w:p>
        </w:tc>
        <w:tc>
          <w:tcPr>
            <w:tcW w:w="210" w:type="dxa"/>
            <w:tcBorders/>
            <w:shd w:fill="auto" w:val="clear"/>
            <w:vAlign w:val="center"/>
          </w:tcPr>
          <w:p>
            <w:pPr>
              <w:pStyle w:val="TableContents"/>
              <w:spacing w:before="0" w:after="283"/>
              <w:rPr>
                <w:sz w:val="4"/>
                <w:szCs w:val="4"/>
              </w:rPr>
            </w:pPr>
            <w:r>
              <w:rPr>
                <w:sz w:val="4"/>
                <w:szCs w:val="4"/>
              </w:rPr>
            </w:r>
          </w:p>
        </w:tc>
        <w:tc>
          <w:tcPr>
            <w:tcW w:w="104" w:type="dxa"/>
            <w:tcBorders/>
            <w:shd w:fill="auto" w:val="clear"/>
            <w:vAlign w:val="center"/>
          </w:tcPr>
          <w:p>
            <w:pPr>
              <w:pStyle w:val="TableContents"/>
              <w:spacing w:before="0" w:after="283"/>
              <w:rPr>
                <w:sz w:val="4"/>
                <w:szCs w:val="4"/>
              </w:rPr>
            </w:pPr>
            <w:r>
              <w:rPr>
                <w:sz w:val="4"/>
                <w:szCs w:val="4"/>
              </w:rPr>
            </w:r>
          </w:p>
        </w:tc>
        <w:tc>
          <w:tcPr>
            <w:tcW w:w="1415" w:type="dxa"/>
            <w:tcBorders/>
            <w:shd w:fill="auto" w:val="clear"/>
            <w:vAlign w:val="center"/>
          </w:tcPr>
          <w:p>
            <w:pPr>
              <w:pStyle w:val="TableContents"/>
              <w:spacing w:before="0" w:after="283"/>
              <w:rPr>
                <w:sz w:val="4"/>
                <w:szCs w:val="4"/>
              </w:rPr>
            </w:pPr>
            <w:r>
              <w:rPr>
                <w:sz w:val="4"/>
                <w:szCs w:val="4"/>
              </w:rPr>
            </w:r>
          </w:p>
        </w:tc>
        <w:tc>
          <w:tcPr>
            <w:tcW w:w="210" w:type="dxa"/>
            <w:tcBorders/>
            <w:shd w:fill="auto" w:val="clear"/>
            <w:vAlign w:val="center"/>
          </w:tcPr>
          <w:p>
            <w:pPr>
              <w:pStyle w:val="TableContents"/>
              <w:spacing w:before="0" w:after="283"/>
              <w:rPr>
                <w:sz w:val="4"/>
                <w:szCs w:val="4"/>
              </w:rPr>
            </w:pPr>
            <w:r>
              <w:rPr>
                <w:sz w:val="4"/>
                <w:szCs w:val="4"/>
              </w:rPr>
            </w:r>
          </w:p>
        </w:tc>
      </w:tr>
      <w:tr>
        <w:trPr/>
        <w:tc>
          <w:tcPr>
            <w:tcW w:w="558" w:type="dxa"/>
            <w:tcBorders/>
            <w:shd w:fill="auto" w:val="clear"/>
            <w:vAlign w:val="bottom"/>
          </w:tcPr>
          <w:p>
            <w:pPr>
              <w:pStyle w:val="TableHeading"/>
              <w:suppressLineNumbers/>
              <w:spacing w:before="0" w:after="283"/>
              <w:jc w:val="center"/>
              <w:rPr/>
            </w:pPr>
            <w:r>
              <w:rPr/>
              <w:t> </w:t>
            </w:r>
          </w:p>
        </w:tc>
        <w:tc>
          <w:tcPr>
            <w:tcW w:w="1718" w:type="dxa"/>
            <w:tcBorders/>
            <w:shd w:fill="auto" w:val="clear"/>
            <w:vAlign w:val="bottom"/>
          </w:tcPr>
          <w:p>
            <w:pPr>
              <w:pStyle w:val="TableHeading"/>
              <w:spacing w:before="0" w:after="283"/>
              <w:jc w:val="left"/>
              <w:rPr/>
            </w:pPr>
            <w:r>
              <w:rPr/>
              <w:t> </w:t>
            </w:r>
          </w:p>
        </w:tc>
        <w:tc>
          <w:tcPr>
            <w:tcW w:w="209" w:type="dxa"/>
            <w:tcBorders/>
            <w:shd w:fill="auto" w:val="clear"/>
            <w:vAlign w:val="bottom"/>
          </w:tcPr>
          <w:p>
            <w:pPr>
              <w:pStyle w:val="TableHeading"/>
              <w:suppressLineNumbers/>
              <w:spacing w:before="0" w:after="283"/>
              <w:jc w:val="center"/>
              <w:rPr/>
            </w:pPr>
            <w:r>
              <w:rPr/>
              <w:t> </w:t>
            </w:r>
          </w:p>
        </w:tc>
        <w:tc>
          <w:tcPr>
            <w:tcW w:w="4541" w:type="dxa"/>
            <w:gridSpan w:val="8"/>
            <w:tcBorders>
              <w:bottom w:val="single" w:sz="8" w:space="0" w:color="000000"/>
            </w:tcBorders>
            <w:shd w:fill="auto" w:val="clear"/>
            <w:tcMar>
              <w:bottom w:w="28" w:type="dxa"/>
            </w:tcMar>
            <w:vAlign w:val="bottom"/>
          </w:tcPr>
          <w:p>
            <w:pPr>
              <w:pStyle w:val="TableHeading"/>
              <w:spacing w:before="0" w:after="283"/>
              <w:jc w:val="center"/>
              <w:rPr>
                <w:rFonts w:ascii="times" w:hAnsi="times"/>
                <w:b/>
                <w:sz w:val="14"/>
              </w:rPr>
            </w:pPr>
            <w:r>
              <w:rPr>
                <w:rFonts w:ascii="times" w:hAnsi="times"/>
                <w:b/>
                <w:sz w:val="14"/>
              </w:rPr>
              <w:t xml:space="preserve">Options outstanding </w:t>
            </w:r>
          </w:p>
        </w:tc>
        <w:tc>
          <w:tcPr>
            <w:tcW w:w="210" w:type="dxa"/>
            <w:tcBorders/>
            <w:shd w:fill="auto" w:val="clear"/>
            <w:vAlign w:val="bottom"/>
          </w:tcPr>
          <w:p>
            <w:pPr>
              <w:pStyle w:val="TableHeading"/>
              <w:suppressLineNumbers/>
              <w:spacing w:before="0" w:after="283"/>
              <w:jc w:val="center"/>
              <w:rPr/>
            </w:pPr>
            <w:r>
              <w:rPr/>
              <w:t> </w:t>
            </w:r>
          </w:p>
        </w:tc>
        <w:tc>
          <w:tcPr>
            <w:tcW w:w="2759" w:type="dxa"/>
            <w:gridSpan w:val="5"/>
            <w:tcBorders>
              <w:bottom w:val="single" w:sz="8" w:space="0" w:color="000000"/>
            </w:tcBorders>
            <w:shd w:fill="auto" w:val="clear"/>
            <w:tcMar>
              <w:bottom w:w="28" w:type="dxa"/>
            </w:tcMar>
            <w:vAlign w:val="bottom"/>
          </w:tcPr>
          <w:p>
            <w:pPr>
              <w:pStyle w:val="TableHeading"/>
              <w:spacing w:before="0" w:after="283"/>
              <w:jc w:val="center"/>
              <w:rPr>
                <w:rFonts w:ascii="times" w:hAnsi="times"/>
                <w:b/>
                <w:sz w:val="14"/>
              </w:rPr>
            </w:pPr>
            <w:r>
              <w:rPr>
                <w:rFonts w:ascii="times" w:hAnsi="times"/>
                <w:b/>
                <w:sz w:val="14"/>
              </w:rPr>
              <w:t xml:space="preserve">Options exercisable </w:t>
            </w:r>
          </w:p>
        </w:tc>
        <w:tc>
          <w:tcPr>
            <w:tcW w:w="210" w:type="dxa"/>
            <w:tcBorders/>
            <w:shd w:fill="auto" w:val="clear"/>
            <w:vAlign w:val="bottom"/>
          </w:tcPr>
          <w:p>
            <w:pPr>
              <w:pStyle w:val="TableHeading"/>
              <w:suppressLineNumbers/>
              <w:spacing w:before="0" w:after="283"/>
              <w:jc w:val="center"/>
              <w:rPr/>
            </w:pPr>
            <w:r>
              <w:rPr/>
              <w:t> </w:t>
            </w:r>
          </w:p>
        </w:tc>
      </w:tr>
      <w:tr>
        <w:trPr/>
        <w:tc>
          <w:tcPr>
            <w:tcW w:w="558" w:type="dxa"/>
            <w:tcBorders/>
            <w:shd w:fill="auto" w:val="clear"/>
            <w:vAlign w:val="bottom"/>
          </w:tcPr>
          <w:p>
            <w:pPr>
              <w:pStyle w:val="TableHeading"/>
              <w:suppressLineNumbers/>
              <w:spacing w:before="0" w:after="283"/>
              <w:jc w:val="center"/>
              <w:rPr/>
            </w:pPr>
            <w:r>
              <w:rPr/>
              <w:t> </w:t>
            </w:r>
          </w:p>
        </w:tc>
        <w:tc>
          <w:tcPr>
            <w:tcW w:w="1718" w:type="dxa"/>
            <w:tcBorders/>
            <w:shd w:fill="auto" w:val="clear"/>
            <w:vAlign w:val="bottom"/>
          </w:tcPr>
          <w:p>
            <w:pPr>
              <w:pStyle w:val="TableHeading"/>
              <w:spacing w:before="0" w:after="0"/>
              <w:jc w:val="left"/>
              <w:rPr>
                <w:rFonts w:ascii="times" w:hAnsi="times"/>
                <w:b/>
                <w:sz w:val="14"/>
                <w:bdr w:val="single" w:sz="8" w:space="1" w:color="000000"/>
              </w:rPr>
            </w:pPr>
            <w:r>
              <w:rPr>
                <w:rFonts w:ascii="times" w:hAnsi="times"/>
                <w:b/>
                <w:sz w:val="14"/>
                <w:bdr w:val="single" w:sz="8" w:space="1" w:color="000000"/>
              </w:rPr>
              <w:t xml:space="preserve">Range of exercise prices </w:t>
            </w:r>
          </w:p>
        </w:tc>
        <w:tc>
          <w:tcPr>
            <w:tcW w:w="209" w:type="dxa"/>
            <w:tcBorders/>
            <w:shd w:fill="auto" w:val="clear"/>
            <w:vAlign w:val="bottom"/>
          </w:tcPr>
          <w:p>
            <w:pPr>
              <w:pStyle w:val="TableHeading"/>
              <w:suppressLineNumbers/>
              <w:spacing w:before="0" w:after="283"/>
              <w:jc w:val="center"/>
              <w:rPr/>
            </w:pPr>
            <w:r>
              <w:rPr/>
              <w:t> </w:t>
            </w:r>
          </w:p>
        </w:tc>
        <w:tc>
          <w:tcPr>
            <w:tcW w:w="1083" w:type="dxa"/>
            <w:gridSpan w:val="2"/>
            <w:tcBorders>
              <w:bottom w:val="single" w:sz="8" w:space="0" w:color="000000"/>
            </w:tcBorders>
            <w:shd w:fill="auto" w:val="clear"/>
            <w:tcMar>
              <w:bottom w:w="28" w:type="dxa"/>
            </w:tcMar>
            <w:vAlign w:val="bottom"/>
          </w:tcPr>
          <w:p>
            <w:pPr>
              <w:pStyle w:val="TableHeading"/>
              <w:spacing w:before="0" w:after="283"/>
              <w:jc w:val="center"/>
              <w:rPr>
                <w:rFonts w:ascii="times" w:hAnsi="times"/>
                <w:b/>
                <w:sz w:val="14"/>
              </w:rPr>
            </w:pPr>
            <w:r>
              <w:rPr>
                <w:rFonts w:ascii="times" w:hAnsi="times"/>
                <w:b/>
                <w:sz w:val="14"/>
              </w:rPr>
              <w:t>Number</w:t>
              <w:br/>
              <w:t xml:space="preserve">outstanding </w:t>
            </w:r>
          </w:p>
        </w:tc>
        <w:tc>
          <w:tcPr>
            <w:tcW w:w="210" w:type="dxa"/>
            <w:tcBorders/>
            <w:shd w:fill="auto" w:val="clear"/>
            <w:vAlign w:val="bottom"/>
          </w:tcPr>
          <w:p>
            <w:pPr>
              <w:pStyle w:val="TableHeading"/>
              <w:suppressLineNumbers/>
              <w:spacing w:before="0" w:after="283"/>
              <w:jc w:val="center"/>
              <w:rPr/>
            </w:pPr>
            <w:r>
              <w:rPr/>
              <w:t> </w:t>
            </w:r>
          </w:p>
        </w:tc>
        <w:tc>
          <w:tcPr>
            <w:tcW w:w="1519" w:type="dxa"/>
            <w:gridSpan w:val="2"/>
            <w:tcBorders>
              <w:bottom w:val="single" w:sz="8" w:space="0" w:color="000000"/>
            </w:tcBorders>
            <w:shd w:fill="auto" w:val="clear"/>
            <w:tcMar>
              <w:bottom w:w="28" w:type="dxa"/>
            </w:tcMar>
            <w:vAlign w:val="bottom"/>
          </w:tcPr>
          <w:p>
            <w:pPr>
              <w:pStyle w:val="TableHeading"/>
              <w:spacing w:before="0" w:after="283"/>
              <w:jc w:val="center"/>
              <w:rPr>
                <w:rFonts w:ascii="times" w:hAnsi="times"/>
                <w:b/>
                <w:sz w:val="14"/>
              </w:rPr>
            </w:pPr>
            <w:r>
              <w:rPr>
                <w:rFonts w:ascii="times" w:hAnsi="times"/>
                <w:b/>
                <w:sz w:val="14"/>
              </w:rPr>
              <w:t>Weighted average</w:t>
              <w:br/>
              <w:t>remaining</w:t>
              <w:br/>
              <w:t xml:space="preserve">contractual life </w:t>
            </w:r>
          </w:p>
        </w:tc>
        <w:tc>
          <w:tcPr>
            <w:tcW w:w="210" w:type="dxa"/>
            <w:tcBorders/>
            <w:shd w:fill="auto" w:val="clear"/>
            <w:vAlign w:val="bottom"/>
          </w:tcPr>
          <w:p>
            <w:pPr>
              <w:pStyle w:val="TableHeading"/>
              <w:suppressLineNumbers/>
              <w:spacing w:before="0" w:after="283"/>
              <w:jc w:val="center"/>
              <w:rPr/>
            </w:pPr>
            <w:r>
              <w:rPr/>
              <w:t> </w:t>
            </w:r>
          </w:p>
        </w:tc>
        <w:tc>
          <w:tcPr>
            <w:tcW w:w="1519" w:type="dxa"/>
            <w:gridSpan w:val="2"/>
            <w:tcBorders>
              <w:bottom w:val="single" w:sz="8" w:space="0" w:color="000000"/>
            </w:tcBorders>
            <w:shd w:fill="auto" w:val="clear"/>
            <w:tcMar>
              <w:bottom w:w="28" w:type="dxa"/>
            </w:tcMar>
            <w:vAlign w:val="bottom"/>
          </w:tcPr>
          <w:p>
            <w:pPr>
              <w:pStyle w:val="TableHeading"/>
              <w:spacing w:before="0" w:after="283"/>
              <w:jc w:val="center"/>
              <w:rPr>
                <w:rFonts w:ascii="times" w:hAnsi="times"/>
                <w:b/>
                <w:sz w:val="14"/>
              </w:rPr>
            </w:pPr>
            <w:r>
              <w:rPr>
                <w:rFonts w:ascii="times" w:hAnsi="times"/>
                <w:b/>
                <w:sz w:val="14"/>
              </w:rPr>
              <w:t>Weighted average</w:t>
              <w:br/>
              <w:t xml:space="preserve">exercise price </w:t>
            </w:r>
          </w:p>
        </w:tc>
        <w:tc>
          <w:tcPr>
            <w:tcW w:w="210" w:type="dxa"/>
            <w:tcBorders/>
            <w:shd w:fill="auto" w:val="clear"/>
            <w:vAlign w:val="bottom"/>
          </w:tcPr>
          <w:p>
            <w:pPr>
              <w:pStyle w:val="TableHeading"/>
              <w:suppressLineNumbers/>
              <w:spacing w:before="0" w:after="283"/>
              <w:jc w:val="center"/>
              <w:rPr/>
            </w:pPr>
            <w:r>
              <w:rPr/>
              <w:t> </w:t>
            </w:r>
          </w:p>
        </w:tc>
        <w:tc>
          <w:tcPr>
            <w:tcW w:w="1030" w:type="dxa"/>
            <w:gridSpan w:val="2"/>
            <w:tcBorders>
              <w:bottom w:val="single" w:sz="8" w:space="0" w:color="000000"/>
            </w:tcBorders>
            <w:shd w:fill="auto" w:val="clear"/>
            <w:tcMar>
              <w:bottom w:w="28" w:type="dxa"/>
            </w:tcMar>
            <w:vAlign w:val="bottom"/>
          </w:tcPr>
          <w:p>
            <w:pPr>
              <w:pStyle w:val="TableHeading"/>
              <w:spacing w:before="0" w:after="283"/>
              <w:jc w:val="center"/>
              <w:rPr>
                <w:rFonts w:ascii="times" w:hAnsi="times"/>
                <w:b/>
                <w:sz w:val="14"/>
              </w:rPr>
            </w:pPr>
            <w:r>
              <w:rPr>
                <w:rFonts w:ascii="times" w:hAnsi="times"/>
                <w:b/>
                <w:sz w:val="14"/>
              </w:rPr>
              <w:t>Number</w:t>
              <w:br/>
              <w:t xml:space="preserve">exercisable </w:t>
            </w:r>
          </w:p>
        </w:tc>
        <w:tc>
          <w:tcPr>
            <w:tcW w:w="210" w:type="dxa"/>
            <w:tcBorders/>
            <w:shd w:fill="auto" w:val="clear"/>
            <w:vAlign w:val="bottom"/>
          </w:tcPr>
          <w:p>
            <w:pPr>
              <w:pStyle w:val="TableHeading"/>
              <w:suppressLineNumbers/>
              <w:spacing w:before="0" w:after="283"/>
              <w:jc w:val="center"/>
              <w:rPr/>
            </w:pPr>
            <w:r>
              <w:rPr/>
              <w:t> </w:t>
            </w:r>
          </w:p>
        </w:tc>
        <w:tc>
          <w:tcPr>
            <w:tcW w:w="1519" w:type="dxa"/>
            <w:gridSpan w:val="2"/>
            <w:tcBorders>
              <w:bottom w:val="single" w:sz="8" w:space="0" w:color="000000"/>
            </w:tcBorders>
            <w:shd w:fill="auto" w:val="clear"/>
            <w:tcMar>
              <w:bottom w:w="28" w:type="dxa"/>
            </w:tcMar>
            <w:vAlign w:val="bottom"/>
          </w:tcPr>
          <w:p>
            <w:pPr>
              <w:pStyle w:val="TableHeading"/>
              <w:spacing w:before="0" w:after="283"/>
              <w:jc w:val="center"/>
              <w:rPr>
                <w:rFonts w:ascii="times" w:hAnsi="times"/>
                <w:b/>
                <w:sz w:val="14"/>
              </w:rPr>
            </w:pPr>
            <w:r>
              <w:rPr>
                <w:rFonts w:ascii="times" w:hAnsi="times"/>
                <w:b/>
                <w:sz w:val="14"/>
              </w:rPr>
              <w:t>Weighted average</w:t>
              <w:br/>
              <w:t xml:space="preserve">exercise price </w:t>
            </w:r>
          </w:p>
        </w:tc>
        <w:tc>
          <w:tcPr>
            <w:tcW w:w="210" w:type="dxa"/>
            <w:tcBorders/>
            <w:shd w:fill="auto" w:val="clear"/>
            <w:vAlign w:val="bottom"/>
          </w:tcPr>
          <w:p>
            <w:pPr>
              <w:pStyle w:val="TableHeading"/>
              <w:suppressLineNumbers/>
              <w:spacing w:before="0" w:after="283"/>
              <w:jc w:val="center"/>
              <w:rPr/>
            </w:pPr>
            <w:r>
              <w:rPr/>
              <w:t> </w:t>
            </w:r>
          </w:p>
        </w:tc>
      </w:tr>
      <w:tr>
        <w:trPr/>
        <w:tc>
          <w:tcPr>
            <w:tcW w:w="558" w:type="dxa"/>
            <w:tcBorders/>
            <w:shd w:fill="CCEEFF" w:val="clear"/>
          </w:tcPr>
          <w:p>
            <w:pPr>
              <w:pStyle w:val="TableContents"/>
              <w:spacing w:before="0" w:after="283"/>
              <w:rPr/>
            </w:pPr>
            <w:r>
              <w:rPr/>
              <w:t> </w:t>
            </w:r>
          </w:p>
        </w:tc>
        <w:tc>
          <w:tcPr>
            <w:tcW w:w="1718" w:type="dxa"/>
            <w:tcBorders/>
            <w:shd w:fill="CCEEFF" w:val="clear"/>
            <w:vAlign w:val="bottom"/>
          </w:tcPr>
          <w:p>
            <w:pPr>
              <w:pStyle w:val="TableContents"/>
              <w:spacing w:before="0" w:after="283"/>
              <w:ind w:left="160" w:right="0" w:hanging="160"/>
              <w:rPr>
                <w:rFonts w:ascii="times" w:hAnsi="times"/>
                <w:sz w:val="14"/>
              </w:rPr>
            </w:pPr>
            <w:r>
              <w:rPr>
                <w:rFonts w:ascii="times" w:hAnsi="times"/>
                <w:sz w:val="14"/>
              </w:rPr>
              <w:t>C$7.57  C$10.40</w:t>
            </w:r>
          </w:p>
        </w:tc>
        <w:tc>
          <w:tcPr>
            <w:tcW w:w="209" w:type="dxa"/>
            <w:tcBorders/>
            <w:shd w:fill="CCEEFF" w:val="clear"/>
            <w:vAlign w:val="bottom"/>
          </w:tcPr>
          <w:p>
            <w:pPr>
              <w:pStyle w:val="TableContents"/>
              <w:spacing w:before="0" w:after="283"/>
              <w:rPr/>
            </w:pPr>
            <w:r>
              <w:rPr/>
              <w:t> </w:t>
            </w:r>
          </w:p>
        </w:tc>
        <w:tc>
          <w:tcPr>
            <w:tcW w:w="105" w:type="dxa"/>
            <w:tcBorders/>
            <w:shd w:fill="CCEEFF" w:val="clear"/>
            <w:vAlign w:val="bottom"/>
          </w:tcPr>
          <w:p>
            <w:pPr>
              <w:pStyle w:val="TableContents"/>
              <w:spacing w:before="0" w:after="283"/>
              <w:rPr/>
            </w:pPr>
            <w:r>
              <w:rPr/>
              <w:t> </w:t>
            </w:r>
          </w:p>
        </w:tc>
        <w:tc>
          <w:tcPr>
            <w:tcW w:w="978" w:type="dxa"/>
            <w:tcBorders/>
            <w:shd w:fill="CCEEFF" w:val="clear"/>
            <w:vAlign w:val="bottom"/>
          </w:tcPr>
          <w:p>
            <w:pPr>
              <w:pStyle w:val="TableContents"/>
              <w:spacing w:before="0" w:after="283"/>
              <w:jc w:val="right"/>
              <w:rPr>
                <w:rFonts w:ascii="times" w:hAnsi="times"/>
                <w:sz w:val="14"/>
              </w:rPr>
            </w:pPr>
            <w:r>
              <w:rPr>
                <w:rFonts w:ascii="times" w:hAnsi="times"/>
                <w:sz w:val="14"/>
              </w:rPr>
              <w:t>60,798</w:t>
            </w:r>
          </w:p>
        </w:tc>
        <w:tc>
          <w:tcPr>
            <w:tcW w:w="210" w:type="dxa"/>
            <w:tcBorders/>
            <w:shd w:fill="CCEEFF" w:val="clear"/>
            <w:vAlign w:val="bottom"/>
          </w:tcPr>
          <w:p>
            <w:pPr>
              <w:pStyle w:val="TableContents"/>
              <w:spacing w:before="0" w:after="283"/>
              <w:rPr/>
            </w:pPr>
            <w:r>
              <w:rPr/>
              <w:t> </w:t>
            </w:r>
          </w:p>
        </w:tc>
        <w:tc>
          <w:tcPr>
            <w:tcW w:w="104" w:type="dxa"/>
            <w:tcBorders/>
            <w:shd w:fill="CCEEFF" w:val="clear"/>
            <w:vAlign w:val="bottom"/>
          </w:tcPr>
          <w:p>
            <w:pPr>
              <w:pStyle w:val="TableContents"/>
              <w:spacing w:before="0" w:after="283"/>
              <w:rPr/>
            </w:pPr>
            <w:r>
              <w:rPr/>
              <w:t> </w:t>
            </w:r>
          </w:p>
        </w:tc>
        <w:tc>
          <w:tcPr>
            <w:tcW w:w="1415" w:type="dxa"/>
            <w:tcBorders/>
            <w:shd w:fill="CCEEFF" w:val="clear"/>
            <w:vAlign w:val="bottom"/>
          </w:tcPr>
          <w:p>
            <w:pPr>
              <w:pStyle w:val="TableContents"/>
              <w:spacing w:before="0" w:after="283"/>
              <w:jc w:val="right"/>
              <w:rPr>
                <w:rFonts w:ascii="times" w:hAnsi="times"/>
                <w:sz w:val="14"/>
              </w:rPr>
            </w:pPr>
            <w:r>
              <w:rPr>
                <w:rFonts w:ascii="times" w:hAnsi="times"/>
                <w:sz w:val="14"/>
              </w:rPr>
              <w:t>0.2 years</w:t>
            </w:r>
          </w:p>
        </w:tc>
        <w:tc>
          <w:tcPr>
            <w:tcW w:w="210" w:type="dxa"/>
            <w:tcBorders/>
            <w:shd w:fill="CCEEFF" w:val="clear"/>
            <w:vAlign w:val="bottom"/>
          </w:tcPr>
          <w:p>
            <w:pPr>
              <w:pStyle w:val="TableContents"/>
              <w:spacing w:before="0" w:after="283"/>
              <w:rPr/>
            </w:pPr>
            <w:r>
              <w:rPr/>
              <w:t> </w:t>
            </w:r>
          </w:p>
        </w:tc>
        <w:tc>
          <w:tcPr>
            <w:tcW w:w="104" w:type="dxa"/>
            <w:tcBorders/>
            <w:shd w:fill="CCEEFF" w:val="clear"/>
            <w:vAlign w:val="bottom"/>
          </w:tcPr>
          <w:p>
            <w:pPr>
              <w:pStyle w:val="TableContents"/>
              <w:spacing w:before="0" w:after="283"/>
              <w:rPr/>
            </w:pPr>
            <w:r>
              <w:rPr/>
              <w:t> </w:t>
            </w:r>
          </w:p>
        </w:tc>
        <w:tc>
          <w:tcPr>
            <w:tcW w:w="1415" w:type="dxa"/>
            <w:tcBorders/>
            <w:shd w:fill="CCEEFF" w:val="clear"/>
            <w:vAlign w:val="bottom"/>
          </w:tcPr>
          <w:p>
            <w:pPr>
              <w:pStyle w:val="TableContents"/>
              <w:spacing w:before="0" w:after="283"/>
              <w:jc w:val="right"/>
              <w:rPr>
                <w:rFonts w:ascii="times" w:hAnsi="times"/>
                <w:sz w:val="14"/>
              </w:rPr>
            </w:pPr>
            <w:r>
              <w:rPr>
                <w:rFonts w:ascii="times" w:hAnsi="times"/>
                <w:sz w:val="14"/>
              </w:rPr>
              <w:t>C$  9.59</w:t>
            </w:r>
          </w:p>
        </w:tc>
        <w:tc>
          <w:tcPr>
            <w:tcW w:w="210" w:type="dxa"/>
            <w:tcBorders/>
            <w:shd w:fill="CCEEFF" w:val="clear"/>
            <w:vAlign w:val="bottom"/>
          </w:tcPr>
          <w:p>
            <w:pPr>
              <w:pStyle w:val="TableContents"/>
              <w:spacing w:before="0" w:after="283"/>
              <w:rPr/>
            </w:pPr>
            <w:r>
              <w:rPr/>
              <w:t> </w:t>
            </w:r>
          </w:p>
        </w:tc>
        <w:tc>
          <w:tcPr>
            <w:tcW w:w="104" w:type="dxa"/>
            <w:tcBorders/>
            <w:shd w:fill="CCEEFF" w:val="clear"/>
            <w:vAlign w:val="bottom"/>
          </w:tcPr>
          <w:p>
            <w:pPr>
              <w:pStyle w:val="TableContents"/>
              <w:spacing w:before="0" w:after="283"/>
              <w:rPr/>
            </w:pPr>
            <w:r>
              <w:rPr/>
              <w:t> </w:t>
            </w:r>
          </w:p>
        </w:tc>
        <w:tc>
          <w:tcPr>
            <w:tcW w:w="926" w:type="dxa"/>
            <w:tcBorders/>
            <w:shd w:fill="CCEEFF" w:val="clear"/>
            <w:vAlign w:val="bottom"/>
          </w:tcPr>
          <w:p>
            <w:pPr>
              <w:pStyle w:val="TableContents"/>
              <w:spacing w:before="0" w:after="283"/>
              <w:jc w:val="right"/>
              <w:rPr>
                <w:rFonts w:ascii="times" w:hAnsi="times"/>
                <w:sz w:val="14"/>
              </w:rPr>
            </w:pPr>
            <w:r>
              <w:rPr>
                <w:rFonts w:ascii="times" w:hAnsi="times"/>
                <w:sz w:val="14"/>
              </w:rPr>
              <w:t>60,798</w:t>
            </w:r>
          </w:p>
        </w:tc>
        <w:tc>
          <w:tcPr>
            <w:tcW w:w="210" w:type="dxa"/>
            <w:tcBorders/>
            <w:shd w:fill="CCEEFF" w:val="clear"/>
            <w:vAlign w:val="bottom"/>
          </w:tcPr>
          <w:p>
            <w:pPr>
              <w:pStyle w:val="TableContents"/>
              <w:spacing w:before="0" w:after="283"/>
              <w:rPr/>
            </w:pPr>
            <w:r>
              <w:rPr/>
              <w:t> </w:t>
            </w:r>
          </w:p>
        </w:tc>
        <w:tc>
          <w:tcPr>
            <w:tcW w:w="104" w:type="dxa"/>
            <w:tcBorders/>
            <w:shd w:fill="CCEEFF" w:val="clear"/>
            <w:vAlign w:val="bottom"/>
          </w:tcPr>
          <w:p>
            <w:pPr>
              <w:pStyle w:val="TableContents"/>
              <w:spacing w:before="0" w:after="283"/>
              <w:rPr/>
            </w:pPr>
            <w:r>
              <w:rPr/>
              <w:t> </w:t>
            </w:r>
          </w:p>
        </w:tc>
        <w:tc>
          <w:tcPr>
            <w:tcW w:w="1415" w:type="dxa"/>
            <w:tcBorders/>
            <w:shd w:fill="CCEEFF" w:val="clear"/>
            <w:vAlign w:val="bottom"/>
          </w:tcPr>
          <w:p>
            <w:pPr>
              <w:pStyle w:val="TableContents"/>
              <w:spacing w:before="0" w:after="283"/>
              <w:jc w:val="right"/>
              <w:rPr>
                <w:rFonts w:ascii="times" w:hAnsi="times"/>
                <w:sz w:val="14"/>
              </w:rPr>
            </w:pPr>
            <w:r>
              <w:rPr>
                <w:rFonts w:ascii="times" w:hAnsi="times"/>
                <w:sz w:val="14"/>
              </w:rPr>
              <w:t>C$  9.59</w:t>
            </w:r>
          </w:p>
        </w:tc>
        <w:tc>
          <w:tcPr>
            <w:tcW w:w="210" w:type="dxa"/>
            <w:tcBorders/>
            <w:shd w:fill="CCEEFF" w:val="clear"/>
            <w:vAlign w:val="bottom"/>
          </w:tcPr>
          <w:p>
            <w:pPr>
              <w:pStyle w:val="TableContents"/>
              <w:spacing w:before="0" w:after="283"/>
              <w:rPr/>
            </w:pPr>
            <w:r>
              <w:rPr/>
              <w:t> </w:t>
            </w:r>
          </w:p>
        </w:tc>
      </w:tr>
      <w:tr>
        <w:trPr/>
        <w:tc>
          <w:tcPr>
            <w:tcW w:w="558" w:type="dxa"/>
            <w:tcBorders/>
            <w:shd w:fill="FFFFFF" w:val="clear"/>
          </w:tcPr>
          <w:p>
            <w:pPr>
              <w:pStyle w:val="TableContents"/>
              <w:spacing w:before="0" w:after="283"/>
              <w:rPr/>
            </w:pPr>
            <w:r>
              <w:rPr/>
              <w:t> </w:t>
            </w:r>
          </w:p>
        </w:tc>
        <w:tc>
          <w:tcPr>
            <w:tcW w:w="1718" w:type="dxa"/>
            <w:tcBorders/>
            <w:shd w:fill="FFFFFF" w:val="clear"/>
            <w:vAlign w:val="bottom"/>
          </w:tcPr>
          <w:p>
            <w:pPr>
              <w:pStyle w:val="TableContents"/>
              <w:spacing w:before="0" w:after="283"/>
              <w:ind w:left="160" w:right="0" w:hanging="160"/>
              <w:rPr>
                <w:rFonts w:ascii="times" w:hAnsi="times"/>
                <w:sz w:val="14"/>
              </w:rPr>
            </w:pPr>
            <w:r>
              <w:rPr>
                <w:rFonts w:ascii="times" w:hAnsi="times"/>
                <w:sz w:val="14"/>
              </w:rPr>
              <w:t>C$15.60  C$23.02</w:t>
            </w:r>
          </w:p>
        </w:tc>
        <w:tc>
          <w:tcPr>
            <w:tcW w:w="209" w:type="dxa"/>
            <w:tcBorders/>
            <w:shd w:fill="FFFFFF" w:val="clear"/>
            <w:vAlign w:val="bottom"/>
          </w:tcPr>
          <w:p>
            <w:pPr>
              <w:pStyle w:val="TableContents"/>
              <w:spacing w:before="0" w:after="283"/>
              <w:rPr/>
            </w:pPr>
            <w:r>
              <w:rPr/>
              <w:t> </w:t>
            </w:r>
          </w:p>
        </w:tc>
        <w:tc>
          <w:tcPr>
            <w:tcW w:w="105" w:type="dxa"/>
            <w:tcBorders/>
            <w:shd w:fill="FFFFFF" w:val="clear"/>
            <w:vAlign w:val="bottom"/>
          </w:tcPr>
          <w:p>
            <w:pPr>
              <w:pStyle w:val="TableContents"/>
              <w:spacing w:before="0" w:after="283"/>
              <w:rPr/>
            </w:pPr>
            <w:r>
              <w:rPr/>
              <w:t> </w:t>
            </w:r>
          </w:p>
        </w:tc>
        <w:tc>
          <w:tcPr>
            <w:tcW w:w="978" w:type="dxa"/>
            <w:tcBorders/>
            <w:shd w:fill="FFFFFF" w:val="clear"/>
            <w:vAlign w:val="bottom"/>
          </w:tcPr>
          <w:p>
            <w:pPr>
              <w:pStyle w:val="TableContents"/>
              <w:spacing w:before="0" w:after="283"/>
              <w:jc w:val="right"/>
              <w:rPr>
                <w:rFonts w:ascii="times" w:hAnsi="times"/>
                <w:sz w:val="14"/>
              </w:rPr>
            </w:pPr>
            <w:r>
              <w:rPr>
                <w:rFonts w:ascii="times" w:hAnsi="times"/>
                <w:sz w:val="14"/>
              </w:rPr>
              <w:t>274,600</w:t>
            </w:r>
          </w:p>
        </w:tc>
        <w:tc>
          <w:tcPr>
            <w:tcW w:w="210" w:type="dxa"/>
            <w:tcBorders/>
            <w:shd w:fill="FFFFFF" w:val="clear"/>
            <w:vAlign w:val="bottom"/>
          </w:tcPr>
          <w:p>
            <w:pPr>
              <w:pStyle w:val="TableContents"/>
              <w:spacing w:before="0" w:after="283"/>
              <w:rPr/>
            </w:pPr>
            <w:r>
              <w:rPr/>
              <w:t> </w:t>
            </w:r>
          </w:p>
        </w:tc>
        <w:tc>
          <w:tcPr>
            <w:tcW w:w="104" w:type="dxa"/>
            <w:tcBorders/>
            <w:shd w:fill="FFFFFF" w:val="clear"/>
            <w:vAlign w:val="bottom"/>
          </w:tcPr>
          <w:p>
            <w:pPr>
              <w:pStyle w:val="TableContents"/>
              <w:spacing w:before="0" w:after="283"/>
              <w:rPr/>
            </w:pPr>
            <w:r>
              <w:rPr/>
              <w:t> </w:t>
            </w:r>
          </w:p>
        </w:tc>
        <w:tc>
          <w:tcPr>
            <w:tcW w:w="1415" w:type="dxa"/>
            <w:tcBorders/>
            <w:shd w:fill="FFFFFF" w:val="clear"/>
            <w:vAlign w:val="bottom"/>
          </w:tcPr>
          <w:p>
            <w:pPr>
              <w:pStyle w:val="TableContents"/>
              <w:spacing w:before="0" w:after="283"/>
              <w:jc w:val="right"/>
              <w:rPr>
                <w:rFonts w:ascii="times" w:hAnsi="times"/>
                <w:sz w:val="14"/>
              </w:rPr>
            </w:pPr>
            <w:r>
              <w:rPr>
                <w:rFonts w:ascii="times" w:hAnsi="times"/>
                <w:sz w:val="14"/>
              </w:rPr>
              <w:t>1.0 years</w:t>
            </w:r>
          </w:p>
        </w:tc>
        <w:tc>
          <w:tcPr>
            <w:tcW w:w="210" w:type="dxa"/>
            <w:tcBorders/>
            <w:shd w:fill="FFFFFF" w:val="clear"/>
            <w:vAlign w:val="bottom"/>
          </w:tcPr>
          <w:p>
            <w:pPr>
              <w:pStyle w:val="TableContents"/>
              <w:spacing w:before="0" w:after="283"/>
              <w:rPr/>
            </w:pPr>
            <w:r>
              <w:rPr/>
              <w:t> </w:t>
            </w:r>
          </w:p>
        </w:tc>
        <w:tc>
          <w:tcPr>
            <w:tcW w:w="104" w:type="dxa"/>
            <w:tcBorders/>
            <w:shd w:fill="FFFFFF" w:val="clear"/>
            <w:vAlign w:val="bottom"/>
          </w:tcPr>
          <w:p>
            <w:pPr>
              <w:pStyle w:val="TableContents"/>
              <w:spacing w:before="0" w:after="283"/>
              <w:rPr/>
            </w:pPr>
            <w:r>
              <w:rPr/>
              <w:t> </w:t>
            </w:r>
          </w:p>
        </w:tc>
        <w:tc>
          <w:tcPr>
            <w:tcW w:w="1415" w:type="dxa"/>
            <w:tcBorders/>
            <w:shd w:fill="FFFFFF" w:val="clear"/>
            <w:vAlign w:val="bottom"/>
          </w:tcPr>
          <w:p>
            <w:pPr>
              <w:pStyle w:val="TableContents"/>
              <w:spacing w:before="0" w:after="283"/>
              <w:jc w:val="right"/>
              <w:rPr>
                <w:rFonts w:ascii="times" w:hAnsi="times"/>
                <w:sz w:val="14"/>
              </w:rPr>
            </w:pPr>
            <w:r>
              <w:rPr>
                <w:rFonts w:ascii="times" w:hAnsi="times"/>
                <w:sz w:val="14"/>
              </w:rPr>
              <w:t>22.61</w:t>
            </w:r>
          </w:p>
        </w:tc>
        <w:tc>
          <w:tcPr>
            <w:tcW w:w="210" w:type="dxa"/>
            <w:tcBorders/>
            <w:shd w:fill="FFFFFF" w:val="clear"/>
            <w:vAlign w:val="bottom"/>
          </w:tcPr>
          <w:p>
            <w:pPr>
              <w:pStyle w:val="TableContents"/>
              <w:spacing w:before="0" w:after="283"/>
              <w:rPr/>
            </w:pPr>
            <w:r>
              <w:rPr/>
              <w:t> </w:t>
            </w:r>
          </w:p>
        </w:tc>
        <w:tc>
          <w:tcPr>
            <w:tcW w:w="104" w:type="dxa"/>
            <w:tcBorders/>
            <w:shd w:fill="FFFFFF" w:val="clear"/>
            <w:vAlign w:val="bottom"/>
          </w:tcPr>
          <w:p>
            <w:pPr>
              <w:pStyle w:val="TableContents"/>
              <w:spacing w:before="0" w:after="283"/>
              <w:rPr/>
            </w:pPr>
            <w:r>
              <w:rPr/>
              <w:t> </w:t>
            </w:r>
          </w:p>
        </w:tc>
        <w:tc>
          <w:tcPr>
            <w:tcW w:w="926" w:type="dxa"/>
            <w:tcBorders/>
            <w:shd w:fill="FFFFFF" w:val="clear"/>
            <w:vAlign w:val="bottom"/>
          </w:tcPr>
          <w:p>
            <w:pPr>
              <w:pStyle w:val="TableContents"/>
              <w:spacing w:before="0" w:after="283"/>
              <w:jc w:val="right"/>
              <w:rPr>
                <w:rFonts w:ascii="times" w:hAnsi="times"/>
                <w:sz w:val="14"/>
              </w:rPr>
            </w:pPr>
            <w:r>
              <w:rPr>
                <w:rFonts w:ascii="times" w:hAnsi="times"/>
                <w:sz w:val="14"/>
              </w:rPr>
              <w:t>274,600</w:t>
            </w:r>
          </w:p>
        </w:tc>
        <w:tc>
          <w:tcPr>
            <w:tcW w:w="210" w:type="dxa"/>
            <w:tcBorders/>
            <w:shd w:fill="FFFFFF" w:val="clear"/>
            <w:vAlign w:val="bottom"/>
          </w:tcPr>
          <w:p>
            <w:pPr>
              <w:pStyle w:val="TableContents"/>
              <w:spacing w:before="0" w:after="283"/>
              <w:rPr/>
            </w:pPr>
            <w:r>
              <w:rPr/>
              <w:t> </w:t>
            </w:r>
          </w:p>
        </w:tc>
        <w:tc>
          <w:tcPr>
            <w:tcW w:w="104" w:type="dxa"/>
            <w:tcBorders/>
            <w:shd w:fill="FFFFFF" w:val="clear"/>
            <w:vAlign w:val="bottom"/>
          </w:tcPr>
          <w:p>
            <w:pPr>
              <w:pStyle w:val="TableContents"/>
              <w:spacing w:before="0" w:after="283"/>
              <w:rPr/>
            </w:pPr>
            <w:r>
              <w:rPr/>
              <w:t> </w:t>
            </w:r>
          </w:p>
        </w:tc>
        <w:tc>
          <w:tcPr>
            <w:tcW w:w="1415" w:type="dxa"/>
            <w:tcBorders/>
            <w:shd w:fill="FFFFFF" w:val="clear"/>
            <w:vAlign w:val="bottom"/>
          </w:tcPr>
          <w:p>
            <w:pPr>
              <w:pStyle w:val="TableContents"/>
              <w:spacing w:before="0" w:after="283"/>
              <w:jc w:val="right"/>
              <w:rPr>
                <w:rFonts w:ascii="times" w:hAnsi="times"/>
                <w:sz w:val="14"/>
              </w:rPr>
            </w:pPr>
            <w:r>
              <w:rPr>
                <w:rFonts w:ascii="times" w:hAnsi="times"/>
                <w:sz w:val="14"/>
              </w:rPr>
              <w:t>22.61</w:t>
            </w:r>
          </w:p>
        </w:tc>
        <w:tc>
          <w:tcPr>
            <w:tcW w:w="210" w:type="dxa"/>
            <w:tcBorders/>
            <w:shd w:fill="FFFFFF" w:val="clear"/>
            <w:vAlign w:val="bottom"/>
          </w:tcPr>
          <w:p>
            <w:pPr>
              <w:pStyle w:val="TableContents"/>
              <w:spacing w:before="0" w:after="283"/>
              <w:rPr/>
            </w:pPr>
            <w:r>
              <w:rPr/>
              <w:t> </w:t>
            </w:r>
          </w:p>
        </w:tc>
      </w:tr>
      <w:tr>
        <w:trPr/>
        <w:tc>
          <w:tcPr>
            <w:tcW w:w="558" w:type="dxa"/>
            <w:tcBorders/>
            <w:shd w:fill="CCEEFF" w:val="clear"/>
          </w:tcPr>
          <w:p>
            <w:pPr>
              <w:pStyle w:val="TableContents"/>
              <w:spacing w:before="0" w:after="283"/>
              <w:rPr/>
            </w:pPr>
            <w:r>
              <w:rPr/>
              <w:t> </w:t>
            </w:r>
          </w:p>
        </w:tc>
        <w:tc>
          <w:tcPr>
            <w:tcW w:w="1718" w:type="dxa"/>
            <w:tcBorders/>
            <w:shd w:fill="CCEEFF" w:val="clear"/>
            <w:vAlign w:val="bottom"/>
          </w:tcPr>
          <w:p>
            <w:pPr>
              <w:pStyle w:val="TableContents"/>
              <w:spacing w:before="0" w:after="283"/>
              <w:ind w:left="160" w:right="0" w:hanging="160"/>
              <w:rPr>
                <w:rFonts w:ascii="times" w:hAnsi="times"/>
                <w:sz w:val="14"/>
              </w:rPr>
            </w:pPr>
            <w:r>
              <w:rPr>
                <w:rFonts w:ascii="times" w:hAnsi="times"/>
                <w:sz w:val="14"/>
              </w:rPr>
              <w:t>C$25.62  C$36.23</w:t>
            </w:r>
          </w:p>
        </w:tc>
        <w:tc>
          <w:tcPr>
            <w:tcW w:w="209" w:type="dxa"/>
            <w:tcBorders/>
            <w:shd w:fill="CCEEFF" w:val="clear"/>
            <w:vAlign w:val="bottom"/>
          </w:tcPr>
          <w:p>
            <w:pPr>
              <w:pStyle w:val="TableContents"/>
              <w:spacing w:before="0" w:after="283"/>
              <w:rPr/>
            </w:pPr>
            <w:r>
              <w:rPr/>
              <w:t> </w:t>
            </w:r>
          </w:p>
        </w:tc>
        <w:tc>
          <w:tcPr>
            <w:tcW w:w="105" w:type="dxa"/>
            <w:tcBorders/>
            <w:shd w:fill="CCEEFF" w:val="clear"/>
            <w:vAlign w:val="bottom"/>
          </w:tcPr>
          <w:p>
            <w:pPr>
              <w:pStyle w:val="TableContents"/>
              <w:spacing w:before="0" w:after="283"/>
              <w:rPr/>
            </w:pPr>
            <w:r>
              <w:rPr/>
              <w:t> </w:t>
            </w:r>
          </w:p>
        </w:tc>
        <w:tc>
          <w:tcPr>
            <w:tcW w:w="978" w:type="dxa"/>
            <w:tcBorders/>
            <w:shd w:fill="CCEEFF" w:val="clear"/>
            <w:vAlign w:val="bottom"/>
          </w:tcPr>
          <w:p>
            <w:pPr>
              <w:pStyle w:val="TableContents"/>
              <w:spacing w:before="0" w:after="283"/>
              <w:jc w:val="right"/>
              <w:rPr>
                <w:rFonts w:ascii="times" w:hAnsi="times"/>
                <w:sz w:val="14"/>
              </w:rPr>
            </w:pPr>
            <w:r>
              <w:rPr>
                <w:rFonts w:ascii="times" w:hAnsi="times"/>
                <w:sz w:val="14"/>
              </w:rPr>
              <w:t>141,207</w:t>
            </w:r>
          </w:p>
        </w:tc>
        <w:tc>
          <w:tcPr>
            <w:tcW w:w="210" w:type="dxa"/>
            <w:tcBorders/>
            <w:shd w:fill="CCEEFF" w:val="clear"/>
            <w:vAlign w:val="bottom"/>
          </w:tcPr>
          <w:p>
            <w:pPr>
              <w:pStyle w:val="TableContents"/>
              <w:spacing w:before="0" w:after="283"/>
              <w:rPr/>
            </w:pPr>
            <w:r>
              <w:rPr/>
              <w:t> </w:t>
            </w:r>
          </w:p>
        </w:tc>
        <w:tc>
          <w:tcPr>
            <w:tcW w:w="104" w:type="dxa"/>
            <w:tcBorders/>
            <w:shd w:fill="CCEEFF" w:val="clear"/>
            <w:vAlign w:val="bottom"/>
          </w:tcPr>
          <w:p>
            <w:pPr>
              <w:pStyle w:val="TableContents"/>
              <w:spacing w:before="0" w:after="283"/>
              <w:rPr/>
            </w:pPr>
            <w:r>
              <w:rPr/>
              <w:t> </w:t>
            </w:r>
          </w:p>
        </w:tc>
        <w:tc>
          <w:tcPr>
            <w:tcW w:w="1415" w:type="dxa"/>
            <w:tcBorders/>
            <w:shd w:fill="CCEEFF" w:val="clear"/>
            <w:vAlign w:val="bottom"/>
          </w:tcPr>
          <w:p>
            <w:pPr>
              <w:pStyle w:val="TableContents"/>
              <w:spacing w:before="0" w:after="283"/>
              <w:jc w:val="right"/>
              <w:rPr>
                <w:rFonts w:ascii="times" w:hAnsi="times"/>
                <w:sz w:val="14"/>
              </w:rPr>
            </w:pPr>
            <w:r>
              <w:rPr>
                <w:rFonts w:ascii="times" w:hAnsi="times"/>
                <w:sz w:val="14"/>
              </w:rPr>
              <w:t>1.8 years</w:t>
            </w:r>
          </w:p>
        </w:tc>
        <w:tc>
          <w:tcPr>
            <w:tcW w:w="210" w:type="dxa"/>
            <w:tcBorders/>
            <w:shd w:fill="CCEEFF" w:val="clear"/>
            <w:vAlign w:val="bottom"/>
          </w:tcPr>
          <w:p>
            <w:pPr>
              <w:pStyle w:val="TableContents"/>
              <w:spacing w:before="0" w:after="283"/>
              <w:rPr/>
            </w:pPr>
            <w:r>
              <w:rPr/>
              <w:t> </w:t>
            </w:r>
          </w:p>
        </w:tc>
        <w:tc>
          <w:tcPr>
            <w:tcW w:w="104" w:type="dxa"/>
            <w:tcBorders/>
            <w:shd w:fill="CCEEFF" w:val="clear"/>
            <w:vAlign w:val="bottom"/>
          </w:tcPr>
          <w:p>
            <w:pPr>
              <w:pStyle w:val="TableContents"/>
              <w:spacing w:before="0" w:after="283"/>
              <w:rPr/>
            </w:pPr>
            <w:r>
              <w:rPr/>
              <w:t> </w:t>
            </w:r>
          </w:p>
        </w:tc>
        <w:tc>
          <w:tcPr>
            <w:tcW w:w="1415" w:type="dxa"/>
            <w:tcBorders/>
            <w:shd w:fill="CCEEFF" w:val="clear"/>
            <w:vAlign w:val="bottom"/>
          </w:tcPr>
          <w:p>
            <w:pPr>
              <w:pStyle w:val="TableContents"/>
              <w:spacing w:before="0" w:after="283"/>
              <w:jc w:val="right"/>
              <w:rPr>
                <w:rFonts w:ascii="times" w:hAnsi="times"/>
                <w:sz w:val="14"/>
              </w:rPr>
            </w:pPr>
            <w:r>
              <w:rPr>
                <w:rFonts w:ascii="times" w:hAnsi="times"/>
                <w:sz w:val="14"/>
              </w:rPr>
              <w:t>28.66</w:t>
            </w:r>
          </w:p>
        </w:tc>
        <w:tc>
          <w:tcPr>
            <w:tcW w:w="210" w:type="dxa"/>
            <w:tcBorders/>
            <w:shd w:fill="CCEEFF" w:val="clear"/>
            <w:vAlign w:val="bottom"/>
          </w:tcPr>
          <w:p>
            <w:pPr>
              <w:pStyle w:val="TableContents"/>
              <w:spacing w:before="0" w:after="283"/>
              <w:rPr/>
            </w:pPr>
            <w:r>
              <w:rPr/>
              <w:t> </w:t>
            </w:r>
          </w:p>
        </w:tc>
        <w:tc>
          <w:tcPr>
            <w:tcW w:w="104" w:type="dxa"/>
            <w:tcBorders/>
            <w:shd w:fill="CCEEFF" w:val="clear"/>
            <w:vAlign w:val="bottom"/>
          </w:tcPr>
          <w:p>
            <w:pPr>
              <w:pStyle w:val="TableContents"/>
              <w:spacing w:before="0" w:after="283"/>
              <w:rPr/>
            </w:pPr>
            <w:r>
              <w:rPr/>
              <w:t> </w:t>
            </w:r>
          </w:p>
        </w:tc>
        <w:tc>
          <w:tcPr>
            <w:tcW w:w="926" w:type="dxa"/>
            <w:tcBorders/>
            <w:shd w:fill="CCEEFF" w:val="clear"/>
            <w:vAlign w:val="bottom"/>
          </w:tcPr>
          <w:p>
            <w:pPr>
              <w:pStyle w:val="TableContents"/>
              <w:spacing w:before="0" w:after="283"/>
              <w:jc w:val="right"/>
              <w:rPr>
                <w:rFonts w:ascii="times" w:hAnsi="times"/>
                <w:sz w:val="14"/>
              </w:rPr>
            </w:pPr>
            <w:r>
              <w:rPr>
                <w:rFonts w:ascii="times" w:hAnsi="times"/>
                <w:sz w:val="14"/>
              </w:rPr>
              <w:t>125,257</w:t>
            </w:r>
          </w:p>
        </w:tc>
        <w:tc>
          <w:tcPr>
            <w:tcW w:w="210" w:type="dxa"/>
            <w:tcBorders/>
            <w:shd w:fill="CCEEFF" w:val="clear"/>
            <w:vAlign w:val="bottom"/>
          </w:tcPr>
          <w:p>
            <w:pPr>
              <w:pStyle w:val="TableContents"/>
              <w:spacing w:before="0" w:after="283"/>
              <w:rPr/>
            </w:pPr>
            <w:r>
              <w:rPr/>
              <w:t> </w:t>
            </w:r>
          </w:p>
        </w:tc>
        <w:tc>
          <w:tcPr>
            <w:tcW w:w="104" w:type="dxa"/>
            <w:tcBorders/>
            <w:shd w:fill="CCEEFF" w:val="clear"/>
            <w:vAlign w:val="bottom"/>
          </w:tcPr>
          <w:p>
            <w:pPr>
              <w:pStyle w:val="TableContents"/>
              <w:spacing w:before="0" w:after="283"/>
              <w:rPr/>
            </w:pPr>
            <w:r>
              <w:rPr/>
              <w:t> </w:t>
            </w:r>
          </w:p>
        </w:tc>
        <w:tc>
          <w:tcPr>
            <w:tcW w:w="1415" w:type="dxa"/>
            <w:tcBorders/>
            <w:shd w:fill="CCEEFF" w:val="clear"/>
            <w:vAlign w:val="bottom"/>
          </w:tcPr>
          <w:p>
            <w:pPr>
              <w:pStyle w:val="TableContents"/>
              <w:spacing w:before="0" w:after="283"/>
              <w:jc w:val="right"/>
              <w:rPr>
                <w:rFonts w:ascii="times" w:hAnsi="times"/>
                <w:sz w:val="14"/>
              </w:rPr>
            </w:pPr>
            <w:r>
              <w:rPr>
                <w:rFonts w:ascii="times" w:hAnsi="times"/>
                <w:sz w:val="14"/>
              </w:rPr>
              <w:t>27.99</w:t>
            </w:r>
          </w:p>
        </w:tc>
        <w:tc>
          <w:tcPr>
            <w:tcW w:w="210" w:type="dxa"/>
            <w:tcBorders/>
            <w:shd w:fill="CCEEFF" w:val="clear"/>
            <w:vAlign w:val="bottom"/>
          </w:tcPr>
          <w:p>
            <w:pPr>
              <w:pStyle w:val="TableContents"/>
              <w:spacing w:before="0" w:after="283"/>
              <w:rPr/>
            </w:pPr>
            <w:r>
              <w:rPr/>
              <w:t> </w:t>
            </w:r>
          </w:p>
        </w:tc>
      </w:tr>
      <w:tr>
        <w:trPr/>
        <w:tc>
          <w:tcPr>
            <w:tcW w:w="558" w:type="dxa"/>
            <w:tcBorders/>
            <w:shd w:fill="FFFFFF" w:val="clear"/>
          </w:tcPr>
          <w:p>
            <w:pPr>
              <w:pStyle w:val="TableContents"/>
              <w:spacing w:before="0" w:after="283"/>
              <w:rPr/>
            </w:pPr>
            <w:r>
              <w:rPr/>
              <w:t> </w:t>
            </w:r>
          </w:p>
        </w:tc>
        <w:tc>
          <w:tcPr>
            <w:tcW w:w="1718" w:type="dxa"/>
            <w:tcBorders/>
            <w:shd w:fill="FFFFFF" w:val="clear"/>
            <w:vAlign w:val="bottom"/>
          </w:tcPr>
          <w:p>
            <w:pPr>
              <w:pStyle w:val="TableContents"/>
              <w:spacing w:before="0" w:after="283"/>
              <w:ind w:left="160" w:right="0" w:hanging="160"/>
              <w:rPr>
                <w:rFonts w:ascii="times" w:hAnsi="times"/>
                <w:sz w:val="14"/>
              </w:rPr>
            </w:pPr>
            <w:r>
              <w:rPr>
                <w:rFonts w:ascii="times" w:hAnsi="times"/>
                <w:sz w:val="14"/>
              </w:rPr>
              <w:t>C$39.18  C$54.42</w:t>
            </w:r>
          </w:p>
        </w:tc>
        <w:tc>
          <w:tcPr>
            <w:tcW w:w="209" w:type="dxa"/>
            <w:tcBorders/>
            <w:shd w:fill="FFFFFF" w:val="clear"/>
            <w:vAlign w:val="bottom"/>
          </w:tcPr>
          <w:p>
            <w:pPr>
              <w:pStyle w:val="TableContents"/>
              <w:spacing w:before="0" w:after="283"/>
              <w:rPr/>
            </w:pPr>
            <w:r>
              <w:rPr/>
              <w:t> </w:t>
            </w:r>
          </w:p>
        </w:tc>
        <w:tc>
          <w:tcPr>
            <w:tcW w:w="105" w:type="dxa"/>
            <w:tcBorders/>
            <w:shd w:fill="FFFFFF" w:val="clear"/>
            <w:vAlign w:val="bottom"/>
          </w:tcPr>
          <w:p>
            <w:pPr>
              <w:pStyle w:val="TableContents"/>
              <w:spacing w:before="0" w:after="283"/>
              <w:rPr/>
            </w:pPr>
            <w:r>
              <w:rPr/>
              <w:t> </w:t>
            </w:r>
          </w:p>
        </w:tc>
        <w:tc>
          <w:tcPr>
            <w:tcW w:w="978" w:type="dxa"/>
            <w:tcBorders/>
            <w:shd w:fill="FFFFFF" w:val="clear"/>
            <w:vAlign w:val="bottom"/>
          </w:tcPr>
          <w:p>
            <w:pPr>
              <w:pStyle w:val="TableContents"/>
              <w:spacing w:before="0" w:after="283"/>
              <w:jc w:val="right"/>
              <w:rPr>
                <w:rFonts w:ascii="times" w:hAnsi="times"/>
                <w:sz w:val="14"/>
              </w:rPr>
            </w:pPr>
            <w:r>
              <w:rPr>
                <w:rFonts w:ascii="times" w:hAnsi="times"/>
                <w:sz w:val="14"/>
              </w:rPr>
              <w:t>3,013,335</w:t>
            </w:r>
          </w:p>
        </w:tc>
        <w:tc>
          <w:tcPr>
            <w:tcW w:w="210" w:type="dxa"/>
            <w:tcBorders/>
            <w:shd w:fill="FFFFFF" w:val="clear"/>
            <w:vAlign w:val="bottom"/>
          </w:tcPr>
          <w:p>
            <w:pPr>
              <w:pStyle w:val="TableContents"/>
              <w:spacing w:before="0" w:after="283"/>
              <w:rPr/>
            </w:pPr>
            <w:r>
              <w:rPr/>
              <w:t> </w:t>
            </w:r>
          </w:p>
        </w:tc>
        <w:tc>
          <w:tcPr>
            <w:tcW w:w="104" w:type="dxa"/>
            <w:tcBorders/>
            <w:shd w:fill="FFFFFF" w:val="clear"/>
            <w:vAlign w:val="bottom"/>
          </w:tcPr>
          <w:p>
            <w:pPr>
              <w:pStyle w:val="TableContents"/>
              <w:spacing w:before="0" w:after="283"/>
              <w:rPr/>
            </w:pPr>
            <w:r>
              <w:rPr/>
              <w:t> </w:t>
            </w:r>
          </w:p>
        </w:tc>
        <w:tc>
          <w:tcPr>
            <w:tcW w:w="1415" w:type="dxa"/>
            <w:tcBorders/>
            <w:shd w:fill="FFFFFF" w:val="clear"/>
            <w:vAlign w:val="bottom"/>
          </w:tcPr>
          <w:p>
            <w:pPr>
              <w:pStyle w:val="TableContents"/>
              <w:spacing w:before="0" w:after="283"/>
              <w:jc w:val="right"/>
              <w:rPr>
                <w:rFonts w:ascii="times" w:hAnsi="times"/>
                <w:sz w:val="14"/>
              </w:rPr>
            </w:pPr>
            <w:r>
              <w:rPr>
                <w:rFonts w:ascii="times" w:hAnsi="times"/>
                <w:sz w:val="14"/>
              </w:rPr>
              <w:t>2.7 years</w:t>
            </w:r>
          </w:p>
        </w:tc>
        <w:tc>
          <w:tcPr>
            <w:tcW w:w="210" w:type="dxa"/>
            <w:tcBorders/>
            <w:shd w:fill="FFFFFF" w:val="clear"/>
            <w:vAlign w:val="bottom"/>
          </w:tcPr>
          <w:p>
            <w:pPr>
              <w:pStyle w:val="TableContents"/>
              <w:spacing w:before="0" w:after="283"/>
              <w:rPr/>
            </w:pPr>
            <w:r>
              <w:rPr/>
              <w:t> </w:t>
            </w:r>
          </w:p>
        </w:tc>
        <w:tc>
          <w:tcPr>
            <w:tcW w:w="104" w:type="dxa"/>
            <w:tcBorders/>
            <w:shd w:fill="FFFFFF" w:val="clear"/>
            <w:vAlign w:val="bottom"/>
          </w:tcPr>
          <w:p>
            <w:pPr>
              <w:pStyle w:val="TableContents"/>
              <w:spacing w:before="0" w:after="283"/>
              <w:rPr/>
            </w:pPr>
            <w:r>
              <w:rPr/>
              <w:t> </w:t>
            </w:r>
          </w:p>
        </w:tc>
        <w:tc>
          <w:tcPr>
            <w:tcW w:w="1415" w:type="dxa"/>
            <w:tcBorders/>
            <w:shd w:fill="FFFFFF" w:val="clear"/>
            <w:vAlign w:val="bottom"/>
          </w:tcPr>
          <w:p>
            <w:pPr>
              <w:pStyle w:val="TableContents"/>
              <w:spacing w:before="0" w:after="283"/>
              <w:jc w:val="right"/>
              <w:rPr>
                <w:rFonts w:ascii="times" w:hAnsi="times"/>
                <w:sz w:val="14"/>
              </w:rPr>
            </w:pPr>
            <w:r>
              <w:rPr>
                <w:rFonts w:ascii="times" w:hAnsi="times"/>
                <w:sz w:val="14"/>
              </w:rPr>
              <w:t>52.07</w:t>
            </w:r>
          </w:p>
        </w:tc>
        <w:tc>
          <w:tcPr>
            <w:tcW w:w="210" w:type="dxa"/>
            <w:tcBorders/>
            <w:shd w:fill="FFFFFF" w:val="clear"/>
            <w:vAlign w:val="bottom"/>
          </w:tcPr>
          <w:p>
            <w:pPr>
              <w:pStyle w:val="TableContents"/>
              <w:spacing w:before="0" w:after="283"/>
              <w:rPr/>
            </w:pPr>
            <w:r>
              <w:rPr/>
              <w:t> </w:t>
            </w:r>
          </w:p>
        </w:tc>
        <w:tc>
          <w:tcPr>
            <w:tcW w:w="104" w:type="dxa"/>
            <w:tcBorders/>
            <w:shd w:fill="FFFFFF" w:val="clear"/>
            <w:vAlign w:val="bottom"/>
          </w:tcPr>
          <w:p>
            <w:pPr>
              <w:pStyle w:val="TableContents"/>
              <w:spacing w:before="0" w:after="283"/>
              <w:rPr/>
            </w:pPr>
            <w:r>
              <w:rPr/>
              <w:t> </w:t>
            </w:r>
          </w:p>
        </w:tc>
        <w:tc>
          <w:tcPr>
            <w:tcW w:w="926" w:type="dxa"/>
            <w:tcBorders/>
            <w:shd w:fill="FFFFFF" w:val="clear"/>
            <w:vAlign w:val="bottom"/>
          </w:tcPr>
          <w:p>
            <w:pPr>
              <w:pStyle w:val="TableContents"/>
              <w:spacing w:before="0" w:after="283"/>
              <w:jc w:val="right"/>
              <w:rPr>
                <w:rFonts w:ascii="times" w:hAnsi="times"/>
                <w:sz w:val="14"/>
              </w:rPr>
            </w:pPr>
            <w:r>
              <w:rPr>
                <w:rFonts w:ascii="times" w:hAnsi="times"/>
                <w:sz w:val="14"/>
              </w:rPr>
              <w:t>1,500,210</w:t>
            </w:r>
          </w:p>
        </w:tc>
        <w:tc>
          <w:tcPr>
            <w:tcW w:w="210" w:type="dxa"/>
            <w:tcBorders/>
            <w:shd w:fill="FFFFFF" w:val="clear"/>
            <w:vAlign w:val="bottom"/>
          </w:tcPr>
          <w:p>
            <w:pPr>
              <w:pStyle w:val="TableContents"/>
              <w:spacing w:before="0" w:after="283"/>
              <w:rPr/>
            </w:pPr>
            <w:r>
              <w:rPr/>
              <w:t> </w:t>
            </w:r>
          </w:p>
        </w:tc>
        <w:tc>
          <w:tcPr>
            <w:tcW w:w="104" w:type="dxa"/>
            <w:tcBorders/>
            <w:shd w:fill="FFFFFF" w:val="clear"/>
            <w:vAlign w:val="bottom"/>
          </w:tcPr>
          <w:p>
            <w:pPr>
              <w:pStyle w:val="TableContents"/>
              <w:spacing w:before="0" w:after="283"/>
              <w:rPr/>
            </w:pPr>
            <w:r>
              <w:rPr/>
              <w:t> </w:t>
            </w:r>
          </w:p>
        </w:tc>
        <w:tc>
          <w:tcPr>
            <w:tcW w:w="1415" w:type="dxa"/>
            <w:tcBorders/>
            <w:shd w:fill="FFFFFF" w:val="clear"/>
            <w:vAlign w:val="bottom"/>
          </w:tcPr>
          <w:p>
            <w:pPr>
              <w:pStyle w:val="TableContents"/>
              <w:spacing w:before="0" w:after="283"/>
              <w:jc w:val="right"/>
              <w:rPr>
                <w:rFonts w:ascii="times" w:hAnsi="times"/>
                <w:sz w:val="14"/>
              </w:rPr>
            </w:pPr>
            <w:r>
              <w:rPr>
                <w:rFonts w:ascii="times" w:hAnsi="times"/>
                <w:sz w:val="14"/>
              </w:rPr>
              <w:t>51.28</w:t>
            </w:r>
          </w:p>
        </w:tc>
        <w:tc>
          <w:tcPr>
            <w:tcW w:w="210" w:type="dxa"/>
            <w:tcBorders/>
            <w:shd w:fill="FFFFFF" w:val="clear"/>
            <w:vAlign w:val="bottom"/>
          </w:tcPr>
          <w:p>
            <w:pPr>
              <w:pStyle w:val="TableContents"/>
              <w:spacing w:before="0" w:after="283"/>
              <w:rPr/>
            </w:pPr>
            <w:r>
              <w:rPr/>
              <w:t> </w:t>
            </w:r>
          </w:p>
        </w:tc>
      </w:tr>
      <w:tr>
        <w:trPr/>
        <w:tc>
          <w:tcPr>
            <w:tcW w:w="558" w:type="dxa"/>
            <w:tcBorders/>
            <w:shd w:fill="CCEEFF" w:val="clear"/>
          </w:tcPr>
          <w:p>
            <w:pPr>
              <w:pStyle w:val="TableContents"/>
              <w:spacing w:before="0" w:after="283"/>
              <w:rPr/>
            </w:pPr>
            <w:r>
              <w:rPr/>
              <w:t> </w:t>
            </w:r>
          </w:p>
        </w:tc>
        <w:tc>
          <w:tcPr>
            <w:tcW w:w="1718" w:type="dxa"/>
            <w:tcBorders/>
            <w:shd w:fill="CCEEFF" w:val="clear"/>
            <w:vAlign w:val="bottom"/>
          </w:tcPr>
          <w:p>
            <w:pPr>
              <w:pStyle w:val="TableContents"/>
              <w:spacing w:before="0" w:after="283"/>
              <w:ind w:left="160" w:right="0" w:hanging="160"/>
              <w:rPr>
                <w:rFonts w:ascii="times" w:hAnsi="times"/>
                <w:sz w:val="14"/>
              </w:rPr>
            </w:pPr>
            <w:r>
              <w:rPr>
                <w:rFonts w:ascii="times" w:hAnsi="times"/>
                <w:sz w:val="14"/>
              </w:rPr>
              <w:t>C$62.77  C$72.41</w:t>
            </w:r>
          </w:p>
        </w:tc>
        <w:tc>
          <w:tcPr>
            <w:tcW w:w="209" w:type="dxa"/>
            <w:tcBorders/>
            <w:shd w:fill="CCEEFF" w:val="clear"/>
            <w:vAlign w:val="bottom"/>
          </w:tcPr>
          <w:p>
            <w:pPr>
              <w:pStyle w:val="TableContents"/>
              <w:spacing w:before="0" w:after="283"/>
              <w:rPr/>
            </w:pPr>
            <w:r>
              <w:rPr/>
              <w:t> </w:t>
            </w:r>
          </w:p>
        </w:tc>
        <w:tc>
          <w:tcPr>
            <w:tcW w:w="105" w:type="dxa"/>
            <w:tcBorders/>
            <w:shd w:fill="CCEEFF" w:val="clear"/>
            <w:vAlign w:val="bottom"/>
          </w:tcPr>
          <w:p>
            <w:pPr>
              <w:pStyle w:val="TableContents"/>
              <w:spacing w:before="0" w:after="283"/>
              <w:rPr/>
            </w:pPr>
            <w:r>
              <w:rPr/>
              <w:t> </w:t>
            </w:r>
          </w:p>
        </w:tc>
        <w:tc>
          <w:tcPr>
            <w:tcW w:w="978" w:type="dxa"/>
            <w:tcBorders/>
            <w:shd w:fill="CCEEFF" w:val="clear"/>
            <w:vAlign w:val="bottom"/>
          </w:tcPr>
          <w:p>
            <w:pPr>
              <w:pStyle w:val="TableContents"/>
              <w:spacing w:before="0" w:after="283"/>
              <w:jc w:val="right"/>
              <w:rPr>
                <w:rFonts w:ascii="times" w:hAnsi="times"/>
                <w:sz w:val="14"/>
              </w:rPr>
            </w:pPr>
            <w:r>
              <w:rPr>
                <w:rFonts w:ascii="times" w:hAnsi="times"/>
                <w:sz w:val="14"/>
              </w:rPr>
              <w:t>2,218,000</w:t>
            </w:r>
          </w:p>
        </w:tc>
        <w:tc>
          <w:tcPr>
            <w:tcW w:w="210" w:type="dxa"/>
            <w:tcBorders/>
            <w:shd w:fill="CCEEFF" w:val="clear"/>
            <w:vAlign w:val="bottom"/>
          </w:tcPr>
          <w:p>
            <w:pPr>
              <w:pStyle w:val="TableContents"/>
              <w:spacing w:before="0" w:after="283"/>
              <w:rPr/>
            </w:pPr>
            <w:r>
              <w:rPr/>
              <w:t> </w:t>
            </w:r>
          </w:p>
        </w:tc>
        <w:tc>
          <w:tcPr>
            <w:tcW w:w="104" w:type="dxa"/>
            <w:tcBorders/>
            <w:shd w:fill="CCEEFF" w:val="clear"/>
            <w:vAlign w:val="bottom"/>
          </w:tcPr>
          <w:p>
            <w:pPr>
              <w:pStyle w:val="TableContents"/>
              <w:spacing w:before="0" w:after="283"/>
              <w:rPr/>
            </w:pPr>
            <w:r>
              <w:rPr/>
              <w:t> </w:t>
            </w:r>
          </w:p>
        </w:tc>
        <w:tc>
          <w:tcPr>
            <w:tcW w:w="1415" w:type="dxa"/>
            <w:tcBorders/>
            <w:shd w:fill="CCEEFF" w:val="clear"/>
            <w:vAlign w:val="bottom"/>
          </w:tcPr>
          <w:p>
            <w:pPr>
              <w:pStyle w:val="TableContents"/>
              <w:spacing w:before="0" w:after="283"/>
              <w:jc w:val="right"/>
              <w:rPr>
                <w:rFonts w:ascii="times" w:hAnsi="times"/>
                <w:sz w:val="14"/>
              </w:rPr>
            </w:pPr>
            <w:r>
              <w:rPr>
                <w:rFonts w:ascii="times" w:hAnsi="times"/>
                <w:sz w:val="14"/>
              </w:rPr>
              <w:t>4.0 years</w:t>
            </w:r>
          </w:p>
        </w:tc>
        <w:tc>
          <w:tcPr>
            <w:tcW w:w="210" w:type="dxa"/>
            <w:tcBorders/>
            <w:shd w:fill="CCEEFF" w:val="clear"/>
            <w:vAlign w:val="bottom"/>
          </w:tcPr>
          <w:p>
            <w:pPr>
              <w:pStyle w:val="TableContents"/>
              <w:spacing w:before="0" w:after="283"/>
              <w:rPr/>
            </w:pPr>
            <w:r>
              <w:rPr/>
              <w:t> </w:t>
            </w:r>
          </w:p>
        </w:tc>
        <w:tc>
          <w:tcPr>
            <w:tcW w:w="104" w:type="dxa"/>
            <w:tcBorders/>
            <w:shd w:fill="CCEEFF" w:val="clear"/>
            <w:vAlign w:val="bottom"/>
          </w:tcPr>
          <w:p>
            <w:pPr>
              <w:pStyle w:val="TableContents"/>
              <w:spacing w:before="0" w:after="283"/>
              <w:rPr/>
            </w:pPr>
            <w:r>
              <w:rPr/>
              <w:t> </w:t>
            </w:r>
          </w:p>
        </w:tc>
        <w:tc>
          <w:tcPr>
            <w:tcW w:w="1415" w:type="dxa"/>
            <w:tcBorders/>
            <w:shd w:fill="CCEEFF" w:val="clear"/>
            <w:vAlign w:val="bottom"/>
          </w:tcPr>
          <w:p>
            <w:pPr>
              <w:pStyle w:val="TableContents"/>
              <w:spacing w:before="0" w:after="283"/>
              <w:jc w:val="right"/>
              <w:rPr>
                <w:rFonts w:ascii="times" w:hAnsi="times"/>
                <w:sz w:val="14"/>
              </w:rPr>
            </w:pPr>
            <w:r>
              <w:rPr>
                <w:rFonts w:ascii="times" w:hAnsi="times"/>
                <w:sz w:val="14"/>
              </w:rPr>
              <w:t>62.94</w:t>
            </w:r>
          </w:p>
        </w:tc>
        <w:tc>
          <w:tcPr>
            <w:tcW w:w="210" w:type="dxa"/>
            <w:tcBorders/>
            <w:shd w:fill="CCEEFF" w:val="clear"/>
            <w:vAlign w:val="bottom"/>
          </w:tcPr>
          <w:p>
            <w:pPr>
              <w:pStyle w:val="TableContents"/>
              <w:spacing w:before="0" w:after="283"/>
              <w:rPr/>
            </w:pPr>
            <w:r>
              <w:rPr/>
              <w:t> </w:t>
            </w:r>
          </w:p>
        </w:tc>
        <w:tc>
          <w:tcPr>
            <w:tcW w:w="104" w:type="dxa"/>
            <w:tcBorders/>
            <w:shd w:fill="CCEEFF" w:val="clear"/>
            <w:vAlign w:val="bottom"/>
          </w:tcPr>
          <w:p>
            <w:pPr>
              <w:pStyle w:val="TableContents"/>
              <w:spacing w:before="0" w:after="283"/>
              <w:rPr/>
            </w:pPr>
            <w:r>
              <w:rPr/>
              <w:t> </w:t>
            </w:r>
          </w:p>
        </w:tc>
        <w:tc>
          <w:tcPr>
            <w:tcW w:w="926" w:type="dxa"/>
            <w:tcBorders/>
            <w:shd w:fill="CCEEFF" w:val="clear"/>
            <w:vAlign w:val="bottom"/>
          </w:tcPr>
          <w:p>
            <w:pPr>
              <w:pStyle w:val="TableContents"/>
              <w:spacing w:before="0" w:after="283"/>
              <w:jc w:val="right"/>
              <w:rPr>
                <w:rFonts w:ascii="times" w:hAnsi="times"/>
                <w:sz w:val="14"/>
              </w:rPr>
            </w:pPr>
            <w:r>
              <w:rPr>
                <w:rFonts w:ascii="times" w:hAnsi="times"/>
                <w:sz w:val="14"/>
              </w:rPr>
              <w:t>484,750</w:t>
            </w:r>
          </w:p>
        </w:tc>
        <w:tc>
          <w:tcPr>
            <w:tcW w:w="210" w:type="dxa"/>
            <w:tcBorders/>
            <w:shd w:fill="CCEEFF" w:val="clear"/>
            <w:vAlign w:val="bottom"/>
          </w:tcPr>
          <w:p>
            <w:pPr>
              <w:pStyle w:val="TableContents"/>
              <w:spacing w:before="0" w:after="283"/>
              <w:rPr/>
            </w:pPr>
            <w:r>
              <w:rPr/>
              <w:t> </w:t>
            </w:r>
          </w:p>
        </w:tc>
        <w:tc>
          <w:tcPr>
            <w:tcW w:w="104" w:type="dxa"/>
            <w:tcBorders/>
            <w:shd w:fill="CCEEFF" w:val="clear"/>
            <w:vAlign w:val="bottom"/>
          </w:tcPr>
          <w:p>
            <w:pPr>
              <w:pStyle w:val="TableContents"/>
              <w:spacing w:before="0" w:after="283"/>
              <w:rPr/>
            </w:pPr>
            <w:r>
              <w:rPr/>
              <w:t> </w:t>
            </w:r>
          </w:p>
        </w:tc>
        <w:tc>
          <w:tcPr>
            <w:tcW w:w="1415" w:type="dxa"/>
            <w:tcBorders/>
            <w:shd w:fill="CCEEFF" w:val="clear"/>
            <w:vAlign w:val="bottom"/>
          </w:tcPr>
          <w:p>
            <w:pPr>
              <w:pStyle w:val="TableContents"/>
              <w:spacing w:before="0" w:after="283"/>
              <w:jc w:val="right"/>
              <w:rPr>
                <w:rFonts w:ascii="times" w:hAnsi="times"/>
                <w:sz w:val="14"/>
              </w:rPr>
            </w:pPr>
            <w:r>
              <w:rPr>
                <w:rFonts w:ascii="times" w:hAnsi="times"/>
                <w:sz w:val="14"/>
              </w:rPr>
              <w:t>63.11</w:t>
            </w:r>
          </w:p>
        </w:tc>
        <w:tc>
          <w:tcPr>
            <w:tcW w:w="210" w:type="dxa"/>
            <w:tcBorders/>
            <w:shd w:fill="CCEEFF" w:val="clear"/>
            <w:vAlign w:val="bottom"/>
          </w:tcPr>
          <w:p>
            <w:pPr>
              <w:pStyle w:val="TableContents"/>
              <w:spacing w:before="0" w:after="283"/>
              <w:rPr/>
            </w:pPr>
            <w:r>
              <w:rPr/>
              <w:t> </w:t>
            </w:r>
          </w:p>
        </w:tc>
      </w:tr>
      <w:tr>
        <w:trPr/>
        <w:tc>
          <w:tcPr>
            <w:tcW w:w="558" w:type="dxa"/>
            <w:tcBorders/>
            <w:shd w:fill="auto" w:val="clear"/>
          </w:tcPr>
          <w:p>
            <w:pPr>
              <w:pStyle w:val="TableContents"/>
              <w:spacing w:before="0" w:after="283"/>
              <w:rPr/>
            </w:pPr>
            <w:r>
              <w:rPr/>
              <w:t> </w:t>
            </w:r>
          </w:p>
        </w:tc>
        <w:tc>
          <w:tcPr>
            <w:tcW w:w="1718" w:type="dxa"/>
            <w:tcBorders/>
            <w:shd w:fill="auto" w:val="clear"/>
            <w:vAlign w:val="bottom"/>
          </w:tcPr>
          <w:p>
            <w:pPr>
              <w:pStyle w:val="TableContents"/>
              <w:spacing w:before="0" w:after="283"/>
              <w:rPr/>
            </w:pPr>
            <w:r>
              <w:rPr/>
              <w:t> </w:t>
            </w:r>
          </w:p>
        </w:tc>
        <w:tc>
          <w:tcPr>
            <w:tcW w:w="209" w:type="dxa"/>
            <w:tcBorders/>
            <w:shd w:fill="auto" w:val="clear"/>
            <w:vAlign w:val="bottom"/>
          </w:tcPr>
          <w:p>
            <w:pPr>
              <w:pStyle w:val="TableContents"/>
              <w:spacing w:before="0" w:after="283"/>
              <w:rPr/>
            </w:pPr>
            <w:r>
              <w:rPr/>
              <w:t> </w:t>
            </w:r>
          </w:p>
        </w:tc>
        <w:tc>
          <w:tcPr>
            <w:tcW w:w="1083" w:type="dxa"/>
            <w:gridSpan w:val="2"/>
            <w:tcBorders>
              <w:bottom w:val="single" w:sz="8" w:space="0" w:color="000000"/>
            </w:tcBorders>
            <w:shd w:fill="auto" w:val="clear"/>
            <w:tcMar>
              <w:bottom w:w="28" w:type="dxa"/>
            </w:tcMar>
            <w:vAlign w:val="bottom"/>
          </w:tcPr>
          <w:p>
            <w:pPr>
              <w:pStyle w:val="TableContents"/>
              <w:spacing w:before="0" w:after="283"/>
              <w:jc w:val="right"/>
              <w:rPr/>
            </w:pPr>
            <w:r>
              <w:rPr/>
              <w:t> </w:t>
            </w:r>
          </w:p>
        </w:tc>
        <w:tc>
          <w:tcPr>
            <w:tcW w:w="210" w:type="dxa"/>
            <w:tcBorders/>
            <w:shd w:fill="auto" w:val="clear"/>
            <w:vAlign w:val="bottom"/>
          </w:tcPr>
          <w:p>
            <w:pPr>
              <w:pStyle w:val="TableContents"/>
              <w:spacing w:before="0" w:after="283"/>
              <w:rPr/>
            </w:pPr>
            <w:r>
              <w:rPr/>
              <w:t> </w:t>
            </w:r>
          </w:p>
        </w:tc>
        <w:tc>
          <w:tcPr>
            <w:tcW w:w="1519" w:type="dxa"/>
            <w:gridSpan w:val="2"/>
            <w:tcBorders>
              <w:bottom w:val="single" w:sz="8" w:space="0" w:color="000000"/>
            </w:tcBorders>
            <w:shd w:fill="auto" w:val="clear"/>
            <w:tcMar>
              <w:bottom w:w="28" w:type="dxa"/>
            </w:tcMar>
            <w:vAlign w:val="bottom"/>
          </w:tcPr>
          <w:p>
            <w:pPr>
              <w:pStyle w:val="TableContents"/>
              <w:spacing w:before="0" w:after="283"/>
              <w:jc w:val="right"/>
              <w:rPr/>
            </w:pPr>
            <w:r>
              <w:rPr/>
              <w:t> </w:t>
            </w:r>
          </w:p>
        </w:tc>
        <w:tc>
          <w:tcPr>
            <w:tcW w:w="210" w:type="dxa"/>
            <w:tcBorders/>
            <w:shd w:fill="auto" w:val="clear"/>
            <w:vAlign w:val="bottom"/>
          </w:tcPr>
          <w:p>
            <w:pPr>
              <w:pStyle w:val="TableContents"/>
              <w:spacing w:before="0" w:after="283"/>
              <w:rPr/>
            </w:pPr>
            <w:r>
              <w:rPr/>
              <w:t> </w:t>
            </w:r>
          </w:p>
        </w:tc>
        <w:tc>
          <w:tcPr>
            <w:tcW w:w="1519" w:type="dxa"/>
            <w:gridSpan w:val="2"/>
            <w:tcBorders>
              <w:bottom w:val="single" w:sz="8" w:space="0" w:color="000000"/>
            </w:tcBorders>
            <w:shd w:fill="auto" w:val="clear"/>
            <w:tcMar>
              <w:bottom w:w="28" w:type="dxa"/>
            </w:tcMar>
            <w:vAlign w:val="bottom"/>
          </w:tcPr>
          <w:p>
            <w:pPr>
              <w:pStyle w:val="TableContents"/>
              <w:spacing w:before="0" w:after="283"/>
              <w:jc w:val="right"/>
              <w:rPr/>
            </w:pPr>
            <w:r>
              <w:rPr/>
              <w:t> </w:t>
            </w:r>
          </w:p>
        </w:tc>
        <w:tc>
          <w:tcPr>
            <w:tcW w:w="210" w:type="dxa"/>
            <w:tcBorders/>
            <w:shd w:fill="auto" w:val="clear"/>
            <w:vAlign w:val="bottom"/>
          </w:tcPr>
          <w:p>
            <w:pPr>
              <w:pStyle w:val="TableContents"/>
              <w:spacing w:before="0" w:after="283"/>
              <w:rPr/>
            </w:pPr>
            <w:r>
              <w:rPr/>
              <w:t> </w:t>
            </w:r>
          </w:p>
        </w:tc>
        <w:tc>
          <w:tcPr>
            <w:tcW w:w="1030" w:type="dxa"/>
            <w:gridSpan w:val="2"/>
            <w:tcBorders>
              <w:bottom w:val="single" w:sz="8" w:space="0" w:color="000000"/>
            </w:tcBorders>
            <w:shd w:fill="auto" w:val="clear"/>
            <w:tcMar>
              <w:bottom w:w="28" w:type="dxa"/>
            </w:tcMar>
            <w:vAlign w:val="bottom"/>
          </w:tcPr>
          <w:p>
            <w:pPr>
              <w:pStyle w:val="TableContents"/>
              <w:spacing w:before="0" w:after="283"/>
              <w:jc w:val="right"/>
              <w:rPr/>
            </w:pPr>
            <w:r>
              <w:rPr/>
              <w:t> </w:t>
            </w:r>
          </w:p>
        </w:tc>
        <w:tc>
          <w:tcPr>
            <w:tcW w:w="210" w:type="dxa"/>
            <w:tcBorders/>
            <w:shd w:fill="auto" w:val="clear"/>
            <w:vAlign w:val="bottom"/>
          </w:tcPr>
          <w:p>
            <w:pPr>
              <w:pStyle w:val="TableContents"/>
              <w:spacing w:before="0" w:after="283"/>
              <w:rPr/>
            </w:pPr>
            <w:r>
              <w:rPr/>
              <w:t> </w:t>
            </w:r>
          </w:p>
        </w:tc>
        <w:tc>
          <w:tcPr>
            <w:tcW w:w="1519" w:type="dxa"/>
            <w:gridSpan w:val="2"/>
            <w:tcBorders>
              <w:bottom w:val="single" w:sz="8" w:space="0" w:color="000000"/>
            </w:tcBorders>
            <w:shd w:fill="auto" w:val="clear"/>
            <w:tcMar>
              <w:bottom w:w="28" w:type="dxa"/>
            </w:tcMar>
            <w:vAlign w:val="bottom"/>
          </w:tcPr>
          <w:p>
            <w:pPr>
              <w:pStyle w:val="TableContents"/>
              <w:spacing w:before="0" w:after="283"/>
              <w:jc w:val="right"/>
              <w:rPr/>
            </w:pPr>
            <w:r>
              <w:rPr/>
              <w:t> </w:t>
            </w:r>
          </w:p>
        </w:tc>
        <w:tc>
          <w:tcPr>
            <w:tcW w:w="210" w:type="dxa"/>
            <w:tcBorders/>
            <w:shd w:fill="auto" w:val="clear"/>
            <w:vAlign w:val="bottom"/>
          </w:tcPr>
          <w:p>
            <w:pPr>
              <w:pStyle w:val="TableContents"/>
              <w:spacing w:before="0" w:after="283"/>
              <w:rPr/>
            </w:pPr>
            <w:r>
              <w:rPr/>
              <w:t> </w:t>
            </w:r>
          </w:p>
        </w:tc>
      </w:tr>
      <w:tr>
        <w:trPr/>
        <w:tc>
          <w:tcPr>
            <w:tcW w:w="558" w:type="dxa"/>
            <w:tcBorders/>
            <w:shd w:fill="FFFFFF" w:val="clear"/>
          </w:tcPr>
          <w:p>
            <w:pPr>
              <w:pStyle w:val="TableContents"/>
              <w:spacing w:before="0" w:after="283"/>
              <w:rPr/>
            </w:pPr>
            <w:r>
              <w:rPr/>
              <w:t> </w:t>
            </w:r>
          </w:p>
        </w:tc>
        <w:tc>
          <w:tcPr>
            <w:tcW w:w="1718" w:type="dxa"/>
            <w:tcBorders/>
            <w:shd w:fill="FFFFFF" w:val="clear"/>
            <w:vAlign w:val="bottom"/>
          </w:tcPr>
          <w:p>
            <w:pPr>
              <w:pStyle w:val="TableContents"/>
              <w:spacing w:before="0" w:after="283"/>
              <w:ind w:left="160" w:right="0" w:hanging="160"/>
              <w:rPr>
                <w:rFonts w:ascii="times" w:hAnsi="times"/>
                <w:sz w:val="14"/>
              </w:rPr>
            </w:pPr>
            <w:r>
              <w:rPr>
                <w:rFonts w:ascii="times" w:hAnsi="times"/>
                <w:sz w:val="14"/>
              </w:rPr>
              <w:t>C$7.57  C$72.41</w:t>
            </w:r>
          </w:p>
        </w:tc>
        <w:tc>
          <w:tcPr>
            <w:tcW w:w="209" w:type="dxa"/>
            <w:tcBorders/>
            <w:shd w:fill="FFFFFF" w:val="clear"/>
            <w:vAlign w:val="bottom"/>
          </w:tcPr>
          <w:p>
            <w:pPr>
              <w:pStyle w:val="TableContents"/>
              <w:spacing w:before="0" w:after="283"/>
              <w:rPr/>
            </w:pPr>
            <w:r>
              <w:rPr/>
              <w:t> </w:t>
            </w:r>
          </w:p>
        </w:tc>
        <w:tc>
          <w:tcPr>
            <w:tcW w:w="105" w:type="dxa"/>
            <w:tcBorders/>
            <w:shd w:fill="FFFFFF" w:val="clear"/>
            <w:vAlign w:val="bottom"/>
          </w:tcPr>
          <w:p>
            <w:pPr>
              <w:pStyle w:val="TableContents"/>
              <w:spacing w:before="0" w:after="283"/>
              <w:rPr/>
            </w:pPr>
            <w:r>
              <w:rPr/>
              <w:t> </w:t>
            </w:r>
          </w:p>
        </w:tc>
        <w:tc>
          <w:tcPr>
            <w:tcW w:w="978" w:type="dxa"/>
            <w:tcBorders/>
            <w:shd w:fill="FFFFFF" w:val="clear"/>
            <w:vAlign w:val="bottom"/>
          </w:tcPr>
          <w:p>
            <w:pPr>
              <w:pStyle w:val="TableContents"/>
              <w:spacing w:before="0" w:after="283"/>
              <w:jc w:val="right"/>
              <w:rPr>
                <w:rFonts w:ascii="times" w:hAnsi="times"/>
                <w:sz w:val="14"/>
              </w:rPr>
            </w:pPr>
            <w:r>
              <w:rPr>
                <w:rFonts w:ascii="times" w:hAnsi="times"/>
                <w:sz w:val="14"/>
              </w:rPr>
              <w:t>5,707,940</w:t>
            </w:r>
          </w:p>
        </w:tc>
        <w:tc>
          <w:tcPr>
            <w:tcW w:w="210" w:type="dxa"/>
            <w:tcBorders/>
            <w:shd w:fill="FFFFFF" w:val="clear"/>
            <w:vAlign w:val="bottom"/>
          </w:tcPr>
          <w:p>
            <w:pPr>
              <w:pStyle w:val="TableContents"/>
              <w:spacing w:before="0" w:after="283"/>
              <w:rPr/>
            </w:pPr>
            <w:r>
              <w:rPr/>
              <w:t> </w:t>
            </w:r>
          </w:p>
        </w:tc>
        <w:tc>
          <w:tcPr>
            <w:tcW w:w="104" w:type="dxa"/>
            <w:tcBorders/>
            <w:shd w:fill="FFFFFF" w:val="clear"/>
            <w:vAlign w:val="bottom"/>
          </w:tcPr>
          <w:p>
            <w:pPr>
              <w:pStyle w:val="TableContents"/>
              <w:spacing w:before="0" w:after="283"/>
              <w:rPr/>
            </w:pPr>
            <w:r>
              <w:rPr/>
              <w:t> </w:t>
            </w:r>
          </w:p>
        </w:tc>
        <w:tc>
          <w:tcPr>
            <w:tcW w:w="1415" w:type="dxa"/>
            <w:tcBorders/>
            <w:shd w:fill="FFFFFF" w:val="clear"/>
            <w:vAlign w:val="bottom"/>
          </w:tcPr>
          <w:p>
            <w:pPr>
              <w:pStyle w:val="TableContents"/>
              <w:spacing w:before="0" w:after="283"/>
              <w:jc w:val="right"/>
              <w:rPr>
                <w:rFonts w:ascii="times" w:hAnsi="times"/>
                <w:sz w:val="14"/>
              </w:rPr>
            </w:pPr>
            <w:r>
              <w:rPr>
                <w:rFonts w:ascii="times" w:hAnsi="times"/>
                <w:sz w:val="14"/>
              </w:rPr>
              <w:t>3.1 years</w:t>
            </w:r>
          </w:p>
        </w:tc>
        <w:tc>
          <w:tcPr>
            <w:tcW w:w="210" w:type="dxa"/>
            <w:tcBorders/>
            <w:shd w:fill="FFFFFF" w:val="clear"/>
            <w:vAlign w:val="bottom"/>
          </w:tcPr>
          <w:p>
            <w:pPr>
              <w:pStyle w:val="TableContents"/>
              <w:spacing w:before="0" w:after="283"/>
              <w:rPr/>
            </w:pPr>
            <w:r>
              <w:rPr/>
              <w:t> </w:t>
            </w:r>
          </w:p>
        </w:tc>
        <w:tc>
          <w:tcPr>
            <w:tcW w:w="104" w:type="dxa"/>
            <w:tcBorders/>
            <w:shd w:fill="FFFFFF" w:val="clear"/>
            <w:vAlign w:val="bottom"/>
          </w:tcPr>
          <w:p>
            <w:pPr>
              <w:pStyle w:val="TableContents"/>
              <w:spacing w:before="0" w:after="283"/>
              <w:rPr/>
            </w:pPr>
            <w:r>
              <w:rPr/>
              <w:t> </w:t>
            </w:r>
          </w:p>
        </w:tc>
        <w:tc>
          <w:tcPr>
            <w:tcW w:w="1415" w:type="dxa"/>
            <w:tcBorders/>
            <w:shd w:fill="FFFFFF" w:val="clear"/>
            <w:vAlign w:val="bottom"/>
          </w:tcPr>
          <w:p>
            <w:pPr>
              <w:pStyle w:val="TableContents"/>
              <w:spacing w:before="0" w:after="283"/>
              <w:jc w:val="right"/>
              <w:rPr>
                <w:rFonts w:ascii="times" w:hAnsi="times"/>
                <w:sz w:val="14"/>
              </w:rPr>
            </w:pPr>
            <w:r>
              <w:rPr>
                <w:rFonts w:ascii="times" w:hAnsi="times"/>
                <w:sz w:val="14"/>
              </w:rPr>
              <w:t>C$53.85</w:t>
            </w:r>
          </w:p>
        </w:tc>
        <w:tc>
          <w:tcPr>
            <w:tcW w:w="210" w:type="dxa"/>
            <w:tcBorders/>
            <w:shd w:fill="FFFFFF" w:val="clear"/>
            <w:vAlign w:val="bottom"/>
          </w:tcPr>
          <w:p>
            <w:pPr>
              <w:pStyle w:val="TableContents"/>
              <w:spacing w:before="0" w:after="283"/>
              <w:rPr/>
            </w:pPr>
            <w:r>
              <w:rPr/>
              <w:t> </w:t>
            </w:r>
          </w:p>
        </w:tc>
        <w:tc>
          <w:tcPr>
            <w:tcW w:w="104" w:type="dxa"/>
            <w:tcBorders/>
            <w:shd w:fill="FFFFFF" w:val="clear"/>
            <w:vAlign w:val="bottom"/>
          </w:tcPr>
          <w:p>
            <w:pPr>
              <w:pStyle w:val="TableContents"/>
              <w:spacing w:before="0" w:after="283"/>
              <w:rPr/>
            </w:pPr>
            <w:r>
              <w:rPr/>
              <w:t> </w:t>
            </w:r>
          </w:p>
        </w:tc>
        <w:tc>
          <w:tcPr>
            <w:tcW w:w="926" w:type="dxa"/>
            <w:tcBorders/>
            <w:shd w:fill="FFFFFF" w:val="clear"/>
            <w:vAlign w:val="bottom"/>
          </w:tcPr>
          <w:p>
            <w:pPr>
              <w:pStyle w:val="TableContents"/>
              <w:spacing w:before="0" w:after="283"/>
              <w:jc w:val="right"/>
              <w:rPr>
                <w:rFonts w:ascii="times" w:hAnsi="times"/>
                <w:sz w:val="14"/>
              </w:rPr>
            </w:pPr>
            <w:r>
              <w:rPr>
                <w:rFonts w:ascii="times" w:hAnsi="times"/>
                <w:sz w:val="14"/>
              </w:rPr>
              <w:t>2,445,615</w:t>
            </w:r>
          </w:p>
        </w:tc>
        <w:tc>
          <w:tcPr>
            <w:tcW w:w="210" w:type="dxa"/>
            <w:tcBorders/>
            <w:shd w:fill="FFFFFF" w:val="clear"/>
            <w:vAlign w:val="bottom"/>
          </w:tcPr>
          <w:p>
            <w:pPr>
              <w:pStyle w:val="TableContents"/>
              <w:spacing w:before="0" w:after="283"/>
              <w:rPr/>
            </w:pPr>
            <w:r>
              <w:rPr/>
              <w:t> </w:t>
            </w:r>
          </w:p>
        </w:tc>
        <w:tc>
          <w:tcPr>
            <w:tcW w:w="104" w:type="dxa"/>
            <w:tcBorders/>
            <w:shd w:fill="FFFFFF" w:val="clear"/>
            <w:vAlign w:val="bottom"/>
          </w:tcPr>
          <w:p>
            <w:pPr>
              <w:pStyle w:val="TableContents"/>
              <w:spacing w:before="0" w:after="283"/>
              <w:rPr/>
            </w:pPr>
            <w:r>
              <w:rPr/>
              <w:t> </w:t>
            </w:r>
          </w:p>
        </w:tc>
        <w:tc>
          <w:tcPr>
            <w:tcW w:w="1415" w:type="dxa"/>
            <w:tcBorders/>
            <w:shd w:fill="FFFFFF" w:val="clear"/>
            <w:vAlign w:val="bottom"/>
          </w:tcPr>
          <w:p>
            <w:pPr>
              <w:pStyle w:val="TableContents"/>
              <w:spacing w:before="0" w:after="283"/>
              <w:jc w:val="right"/>
              <w:rPr>
                <w:rFonts w:ascii="times" w:hAnsi="times"/>
                <w:sz w:val="14"/>
              </w:rPr>
            </w:pPr>
            <w:r>
              <w:rPr>
                <w:rFonts w:ascii="times" w:hAnsi="times"/>
                <w:sz w:val="14"/>
              </w:rPr>
              <w:t>C$48.18</w:t>
            </w:r>
          </w:p>
        </w:tc>
        <w:tc>
          <w:tcPr>
            <w:tcW w:w="210" w:type="dxa"/>
            <w:tcBorders/>
            <w:shd w:fill="FFFFFF" w:val="clear"/>
            <w:vAlign w:val="bottom"/>
          </w:tcPr>
          <w:p>
            <w:pPr>
              <w:pStyle w:val="TableContents"/>
              <w:spacing w:before="0" w:after="283"/>
              <w:rPr/>
            </w:pPr>
            <w:r>
              <w:rPr/>
              <w:t> </w:t>
            </w:r>
          </w:p>
        </w:tc>
      </w:tr>
      <w:tr>
        <w:trPr/>
        <w:tc>
          <w:tcPr>
            <w:tcW w:w="558" w:type="dxa"/>
            <w:tcBorders/>
            <w:shd w:fill="auto" w:val="clear"/>
          </w:tcPr>
          <w:p>
            <w:pPr>
              <w:pStyle w:val="TableContents"/>
              <w:spacing w:before="0" w:after="283"/>
              <w:rPr/>
            </w:pPr>
            <w:r>
              <w:rPr/>
              <w:t> </w:t>
            </w:r>
          </w:p>
        </w:tc>
        <w:tc>
          <w:tcPr>
            <w:tcW w:w="1718" w:type="dxa"/>
            <w:tcBorders/>
            <w:shd w:fill="auto" w:val="clear"/>
            <w:vAlign w:val="bottom"/>
          </w:tcPr>
          <w:p>
            <w:pPr>
              <w:pStyle w:val="TableContents"/>
              <w:spacing w:before="0" w:after="283"/>
              <w:rPr/>
            </w:pPr>
            <w:r>
              <w:rPr/>
              <w:t> </w:t>
            </w:r>
          </w:p>
        </w:tc>
        <w:tc>
          <w:tcPr>
            <w:tcW w:w="209" w:type="dxa"/>
            <w:tcBorders/>
            <w:shd w:fill="auto" w:val="clear"/>
            <w:vAlign w:val="bottom"/>
          </w:tcPr>
          <w:p>
            <w:pPr>
              <w:pStyle w:val="TableContents"/>
              <w:spacing w:before="0" w:after="283"/>
              <w:rPr/>
            </w:pPr>
            <w:r>
              <w:rPr/>
              <w:t> </w:t>
            </w:r>
          </w:p>
        </w:tc>
        <w:tc>
          <w:tcPr>
            <w:tcW w:w="1083" w:type="dxa"/>
            <w:gridSpan w:val="2"/>
            <w:tcBorders>
              <w:bottom w:val="double" w:sz="6" w:space="0" w:color="000000"/>
            </w:tcBorders>
            <w:shd w:fill="auto" w:val="clear"/>
            <w:tcMar>
              <w:bottom w:w="28" w:type="dxa"/>
            </w:tcMar>
            <w:vAlign w:val="bottom"/>
          </w:tcPr>
          <w:p>
            <w:pPr>
              <w:pStyle w:val="TableContents"/>
              <w:spacing w:before="0" w:after="283"/>
              <w:jc w:val="right"/>
              <w:rPr/>
            </w:pPr>
            <w:r>
              <w:rPr/>
              <w:t> </w:t>
            </w:r>
          </w:p>
        </w:tc>
        <w:tc>
          <w:tcPr>
            <w:tcW w:w="210" w:type="dxa"/>
            <w:tcBorders/>
            <w:shd w:fill="auto" w:val="clear"/>
            <w:vAlign w:val="bottom"/>
          </w:tcPr>
          <w:p>
            <w:pPr>
              <w:pStyle w:val="TableContents"/>
              <w:spacing w:before="0" w:after="283"/>
              <w:rPr/>
            </w:pPr>
            <w:r>
              <w:rPr/>
              <w:t> </w:t>
            </w:r>
          </w:p>
        </w:tc>
        <w:tc>
          <w:tcPr>
            <w:tcW w:w="1519" w:type="dxa"/>
            <w:gridSpan w:val="2"/>
            <w:tcBorders>
              <w:bottom w:val="double" w:sz="6" w:space="0" w:color="000000"/>
            </w:tcBorders>
            <w:shd w:fill="auto" w:val="clear"/>
            <w:tcMar>
              <w:bottom w:w="28" w:type="dxa"/>
            </w:tcMar>
            <w:vAlign w:val="bottom"/>
          </w:tcPr>
          <w:p>
            <w:pPr>
              <w:pStyle w:val="TableContents"/>
              <w:spacing w:before="0" w:after="283"/>
              <w:jc w:val="right"/>
              <w:rPr/>
            </w:pPr>
            <w:r>
              <w:rPr/>
              <w:t> </w:t>
            </w:r>
          </w:p>
        </w:tc>
        <w:tc>
          <w:tcPr>
            <w:tcW w:w="210" w:type="dxa"/>
            <w:tcBorders/>
            <w:shd w:fill="auto" w:val="clear"/>
            <w:vAlign w:val="bottom"/>
          </w:tcPr>
          <w:p>
            <w:pPr>
              <w:pStyle w:val="TableContents"/>
              <w:spacing w:before="0" w:after="283"/>
              <w:rPr/>
            </w:pPr>
            <w:r>
              <w:rPr/>
              <w:t> </w:t>
            </w:r>
          </w:p>
        </w:tc>
        <w:tc>
          <w:tcPr>
            <w:tcW w:w="1519" w:type="dxa"/>
            <w:gridSpan w:val="2"/>
            <w:tcBorders>
              <w:bottom w:val="double" w:sz="6" w:space="0" w:color="000000"/>
            </w:tcBorders>
            <w:shd w:fill="auto" w:val="clear"/>
            <w:tcMar>
              <w:bottom w:w="28" w:type="dxa"/>
            </w:tcMar>
            <w:vAlign w:val="bottom"/>
          </w:tcPr>
          <w:p>
            <w:pPr>
              <w:pStyle w:val="TableContents"/>
              <w:spacing w:before="0" w:after="283"/>
              <w:jc w:val="right"/>
              <w:rPr/>
            </w:pPr>
            <w:r>
              <w:rPr/>
              <w:t> </w:t>
            </w:r>
          </w:p>
        </w:tc>
        <w:tc>
          <w:tcPr>
            <w:tcW w:w="210" w:type="dxa"/>
            <w:tcBorders/>
            <w:shd w:fill="auto" w:val="clear"/>
            <w:vAlign w:val="bottom"/>
          </w:tcPr>
          <w:p>
            <w:pPr>
              <w:pStyle w:val="TableContents"/>
              <w:spacing w:before="0" w:after="283"/>
              <w:rPr/>
            </w:pPr>
            <w:r>
              <w:rPr/>
              <w:t> </w:t>
            </w:r>
          </w:p>
        </w:tc>
        <w:tc>
          <w:tcPr>
            <w:tcW w:w="1030" w:type="dxa"/>
            <w:gridSpan w:val="2"/>
            <w:tcBorders>
              <w:bottom w:val="double" w:sz="6" w:space="0" w:color="000000"/>
            </w:tcBorders>
            <w:shd w:fill="auto" w:val="clear"/>
            <w:tcMar>
              <w:bottom w:w="28" w:type="dxa"/>
            </w:tcMar>
            <w:vAlign w:val="bottom"/>
          </w:tcPr>
          <w:p>
            <w:pPr>
              <w:pStyle w:val="TableContents"/>
              <w:spacing w:before="0" w:after="283"/>
              <w:jc w:val="right"/>
              <w:rPr/>
            </w:pPr>
            <w:r>
              <w:rPr/>
              <w:t> </w:t>
            </w:r>
          </w:p>
        </w:tc>
        <w:tc>
          <w:tcPr>
            <w:tcW w:w="210" w:type="dxa"/>
            <w:tcBorders/>
            <w:shd w:fill="auto" w:val="clear"/>
            <w:vAlign w:val="bottom"/>
          </w:tcPr>
          <w:p>
            <w:pPr>
              <w:pStyle w:val="TableContents"/>
              <w:spacing w:before="0" w:after="283"/>
              <w:rPr/>
            </w:pPr>
            <w:r>
              <w:rPr/>
              <w:t> </w:t>
            </w:r>
          </w:p>
        </w:tc>
        <w:tc>
          <w:tcPr>
            <w:tcW w:w="1519" w:type="dxa"/>
            <w:gridSpan w:val="2"/>
            <w:tcBorders>
              <w:bottom w:val="double" w:sz="6" w:space="0" w:color="000000"/>
            </w:tcBorders>
            <w:shd w:fill="auto" w:val="clear"/>
            <w:tcMar>
              <w:bottom w:w="28" w:type="dxa"/>
            </w:tcMar>
            <w:vAlign w:val="bottom"/>
          </w:tcPr>
          <w:p>
            <w:pPr>
              <w:pStyle w:val="TableContents"/>
              <w:spacing w:before="0" w:after="283"/>
              <w:jc w:val="right"/>
              <w:rPr/>
            </w:pPr>
            <w:r>
              <w:rPr/>
              <w:t> </w:t>
            </w:r>
          </w:p>
        </w:tc>
        <w:tc>
          <w:tcPr>
            <w:tcW w:w="210" w:type="dxa"/>
            <w:tcBorders/>
            <w:shd w:fill="auto" w:val="clear"/>
            <w:vAlign w:val="bottom"/>
          </w:tcPr>
          <w:p>
            <w:pPr>
              <w:pStyle w:val="TableContents"/>
              <w:spacing w:before="0" w:after="283"/>
              <w:rPr/>
            </w:pPr>
            <w:r>
              <w:rPr/>
              <w:t> </w:t>
            </w:r>
          </w:p>
        </w:tc>
      </w:tr>
    </w:tbl>
    <w:p>
      <w:pPr>
        <w:pStyle w:val="TextBody"/>
        <w:numPr>
          <w:ilvl w:val="0"/>
          <w:numId w:val="0"/>
        </w:numPr>
        <w:ind w:left="1414" w:hanging="0"/>
        <w:jc w:val="both"/>
        <w:rPr>
          <w:rFonts w:ascii="times" w:hAnsi="times"/>
          <w:sz w:val="14"/>
        </w:rPr>
      </w:pPr>
      <w:r>
        <w:rPr>
          <w:rFonts w:ascii="times" w:hAnsi="times"/>
          <w:sz w:val="14"/>
        </w:rPr>
        <w:t xml:space="preserve">The weighted-average remaining contractual term of options exercisable at December 31, 2009, was 2.6 years. </w:t>
      </w:r>
    </w:p>
    <w:p>
      <w:pPr>
        <w:pStyle w:val="TextBody"/>
        <w:numPr>
          <w:ilvl w:val="0"/>
          <w:numId w:val="0"/>
        </w:numPr>
        <w:ind w:left="1414" w:hanging="0"/>
        <w:jc w:val="both"/>
        <w:rPr>
          <w:rFonts w:ascii="times" w:hAnsi="times"/>
          <w:sz w:val="14"/>
        </w:rPr>
      </w:pPr>
      <w:r>
        <w:rPr>
          <w:rFonts w:ascii="times" w:hAnsi="times"/>
          <w:sz w:val="14"/>
        </w:rPr>
        <w:t xml:space="preserve">The Company has reserved for issuance 5,707,940 common shares in the event that these options are exercised. </w:t>
      </w:r>
    </w:p>
    <w:p>
      <w:pPr>
        <w:pStyle w:val="TextBody"/>
        <w:numPr>
          <w:ilvl w:val="0"/>
          <w:numId w:val="0"/>
        </w:numPr>
        <w:ind w:left="1414" w:hanging="0"/>
        <w:jc w:val="both"/>
        <w:rPr>
          <w:rFonts w:ascii="times" w:hAnsi="times"/>
          <w:sz w:val="14"/>
        </w:rPr>
      </w:pPr>
      <w:r>
        <w:rPr>
          <w:rFonts w:ascii="times" w:hAnsi="times"/>
          <w:sz w:val="14"/>
        </w:rPr>
        <w:t xml:space="preserve">The number of un-optioned shares available for granting of options as at December 31, 2009, 2008 and 2007 was 4,155,750, 6,349,250 and 2,832,250, respectively. </w:t>
      </w:r>
    </w:p>
    <w:p>
      <w:pPr>
        <w:pStyle w:val="TextBody"/>
        <w:numPr>
          <w:ilvl w:val="0"/>
          <w:numId w:val="0"/>
        </w:numPr>
        <w:ind w:left="1414" w:hanging="0"/>
        <w:jc w:val="both"/>
        <w:rPr>
          <w:rFonts w:ascii="times" w:hAnsi="times"/>
          <w:sz w:val="14"/>
        </w:rPr>
      </w:pPr>
      <w:r>
        <w:rPr>
          <w:rFonts w:ascii="times" w:hAnsi="times"/>
          <w:sz w:val="14"/>
        </w:rPr>
        <w:t xml:space="preserve">On January 4, 2010, 2,735,080 options were granted under the ESOP, of which 683,770 options vested immediately and expire in the year 2015. The remaining options expire in 2015 and vest in equal installments on each anniversary date of the grant, over a three-year period. </w:t>
      </w:r>
    </w:p>
    <w:p>
      <w:pPr>
        <w:pStyle w:val="TextBody"/>
        <w:jc w:val="center"/>
        <w:rPr>
          <w:rFonts w:ascii="times" w:hAnsi="times"/>
          <w:sz w:val="20"/>
        </w:rPr>
      </w:pPr>
      <w:r>
        <w:rPr>
          <w:rFonts w:ascii="times" w:hAnsi="times"/>
          <w:sz w:val="20"/>
        </w:rPr>
        <w:t>166</w:t>
      </w:r>
    </w:p>
    <w:p>
      <w:pPr>
        <w:pStyle w:val="HorizontalLine"/>
        <w:pBdr>
          <w:bottom w:val="single" w:sz="20" w:space="0" w:color="808080"/>
        </w:pBdr>
        <w:rPr/>
      </w:pPr>
      <w:r>
        <w:rPr/>
      </w:r>
      <w:r>
        <w:br w:type="page"/>
      </w:r>
    </w:p>
    <w:p>
      <w:pPr>
        <w:pStyle w:val="TextBody"/>
        <w:jc w:val="center"/>
        <w:rPr>
          <w:rFonts w:ascii="times" w:hAnsi="times"/>
          <w:b/>
          <w:sz w:val="20"/>
        </w:rPr>
      </w:pPr>
      <w:bookmarkStart w:id="389" w:name="page_di79301_1_167"/>
      <w:bookmarkEnd w:id="389"/>
      <w:r>
        <w:rPr>
          <w:rFonts w:ascii="times" w:hAnsi="times"/>
          <w:b/>
          <w:sz w:val="20"/>
        </w:rPr>
        <w:br/>
        <w:t xml:space="preserve">AGNICO-EAGLE MINES LIMITED </w:t>
      </w:r>
    </w:p>
    <w:p>
      <w:pPr>
        <w:pStyle w:val="TextBody"/>
        <w:jc w:val="center"/>
        <w:rPr>
          <w:rFonts w:ascii="times" w:hAnsi="times"/>
          <w:b/>
          <w:sz w:val="20"/>
        </w:rPr>
      </w:pPr>
      <w:r>
        <w:rPr>
          <w:rFonts w:ascii="times" w:hAnsi="times"/>
          <w:b/>
          <w:sz w:val="20"/>
        </w:rPr>
        <w:t xml:space="preserve">NOTES TO CONSOLIDATED FINANCIAL STATEMENTS (Continued) </w:t>
      </w:r>
    </w:p>
    <w:p>
      <w:pPr>
        <w:pStyle w:val="TextBody"/>
        <w:jc w:val="center"/>
        <w:rPr>
          <w:rFonts w:ascii="times" w:hAnsi="times"/>
          <w:b/>
          <w:sz w:val="20"/>
        </w:rPr>
      </w:pPr>
      <w:r>
        <w:rPr>
          <w:rFonts w:ascii="times" w:hAnsi="times"/>
          <w:b/>
          <w:sz w:val="20"/>
        </w:rPr>
        <w:t>(thousands of United States dollars, except per share amounts, unless otherwise indicated)</w:t>
        <w:br/>
        <w:t xml:space="preserve">December 31, 2009 </w:t>
      </w:r>
    </w:p>
    <w:p>
      <w:pPr>
        <w:pStyle w:val="TextBody"/>
        <w:jc w:val="both"/>
        <w:rPr>
          <w:rFonts w:ascii="times" w:hAnsi="times"/>
          <w:b/>
          <w:sz w:val="14"/>
        </w:rPr>
      </w:pPr>
      <w:r>
        <w:rPr>
          <w:rFonts w:ascii="times" w:hAnsi="times"/>
          <w:b/>
          <w:sz w:val="14"/>
        </w:rPr>
        <w:t xml:space="preserve">7.     STOCK-BASED COMPENSATION (Continued) </w:t>
      </w:r>
    </w:p>
    <w:p>
      <w:pPr>
        <w:pStyle w:val="TextBody"/>
        <w:numPr>
          <w:ilvl w:val="0"/>
          <w:numId w:val="0"/>
        </w:numPr>
        <w:ind w:left="1414" w:hanging="0"/>
        <w:jc w:val="both"/>
        <w:rPr>
          <w:rFonts w:ascii="times" w:hAnsi="times"/>
          <w:sz w:val="14"/>
        </w:rPr>
      </w:pPr>
      <w:r>
        <w:rPr>
          <w:rFonts w:ascii="times" w:hAnsi="times"/>
          <w:sz w:val="14"/>
        </w:rPr>
        <w:t xml:space="preserve">Agnico-Eagle estimated the fair value of options under the Black-Scholes option pricing model using the following weighted average assumptions: </w:t>
      </w:r>
    </w:p>
    <w:tbl>
      <w:tblPr>
        <w:tblW w:w="5000" w:type="pct"/>
        <w:jc w:val="center"/>
        <w:tblInd w:w="0" w:type="dxa"/>
        <w:tblCellMar>
          <w:top w:w="0" w:type="dxa"/>
          <w:left w:w="0" w:type="dxa"/>
          <w:bottom w:w="0" w:type="dxa"/>
          <w:right w:w="0" w:type="dxa"/>
        </w:tblCellMar>
      </w:tblPr>
      <w:tblGrid>
        <w:gridCol w:w="860"/>
        <w:gridCol w:w="5067"/>
        <w:gridCol w:w="323"/>
        <w:gridCol w:w="162"/>
        <w:gridCol w:w="833"/>
        <w:gridCol w:w="323"/>
        <w:gridCol w:w="162"/>
        <w:gridCol w:w="834"/>
        <w:gridCol w:w="322"/>
        <w:gridCol w:w="162"/>
        <w:gridCol w:w="834"/>
        <w:gridCol w:w="323"/>
      </w:tblGrid>
      <w:tr>
        <w:trPr/>
        <w:tc>
          <w:tcPr>
            <w:tcW w:w="860" w:type="dxa"/>
            <w:tcBorders/>
            <w:shd w:fill="auto" w:val="clear"/>
            <w:vAlign w:val="center"/>
          </w:tcPr>
          <w:p>
            <w:pPr>
              <w:pStyle w:val="TableContents"/>
              <w:spacing w:before="0" w:after="283"/>
              <w:rPr>
                <w:sz w:val="4"/>
                <w:szCs w:val="4"/>
              </w:rPr>
            </w:pPr>
            <w:r>
              <w:rPr>
                <w:sz w:val="4"/>
                <w:szCs w:val="4"/>
              </w:rPr>
            </w:r>
          </w:p>
        </w:tc>
        <w:tc>
          <w:tcPr>
            <w:tcW w:w="5067" w:type="dxa"/>
            <w:tcBorders/>
            <w:shd w:fill="auto" w:val="clear"/>
            <w:vAlign w:val="center"/>
          </w:tcPr>
          <w:p>
            <w:pPr>
              <w:pStyle w:val="TableContents"/>
              <w:spacing w:before="0" w:after="283"/>
              <w:rPr>
                <w:sz w:val="4"/>
                <w:szCs w:val="4"/>
              </w:rPr>
            </w:pPr>
            <w:r>
              <w:rPr>
                <w:sz w:val="4"/>
                <w:szCs w:val="4"/>
              </w:rPr>
            </w:r>
          </w:p>
        </w:tc>
        <w:tc>
          <w:tcPr>
            <w:tcW w:w="323" w:type="dxa"/>
            <w:tcBorders/>
            <w:shd w:fill="auto" w:val="clear"/>
            <w:vAlign w:val="center"/>
          </w:tcPr>
          <w:p>
            <w:pPr>
              <w:pStyle w:val="TableContents"/>
              <w:spacing w:before="0" w:after="283"/>
              <w:rPr>
                <w:sz w:val="4"/>
                <w:szCs w:val="4"/>
              </w:rPr>
            </w:pPr>
            <w:r>
              <w:rPr>
                <w:sz w:val="4"/>
                <w:szCs w:val="4"/>
              </w:rPr>
            </w:r>
          </w:p>
        </w:tc>
        <w:tc>
          <w:tcPr>
            <w:tcW w:w="162" w:type="dxa"/>
            <w:tcBorders/>
            <w:shd w:fill="auto" w:val="clear"/>
            <w:vAlign w:val="center"/>
          </w:tcPr>
          <w:p>
            <w:pPr>
              <w:pStyle w:val="TableContents"/>
              <w:spacing w:before="0" w:after="283"/>
              <w:rPr>
                <w:sz w:val="4"/>
                <w:szCs w:val="4"/>
              </w:rPr>
            </w:pPr>
            <w:r>
              <w:rPr>
                <w:sz w:val="4"/>
                <w:szCs w:val="4"/>
              </w:rPr>
            </w:r>
          </w:p>
        </w:tc>
        <w:tc>
          <w:tcPr>
            <w:tcW w:w="833" w:type="dxa"/>
            <w:tcBorders/>
            <w:shd w:fill="auto" w:val="clear"/>
            <w:vAlign w:val="center"/>
          </w:tcPr>
          <w:p>
            <w:pPr>
              <w:pStyle w:val="TableContents"/>
              <w:spacing w:before="0" w:after="283"/>
              <w:rPr>
                <w:sz w:val="4"/>
                <w:szCs w:val="4"/>
              </w:rPr>
            </w:pPr>
            <w:r>
              <w:rPr>
                <w:sz w:val="4"/>
                <w:szCs w:val="4"/>
              </w:rPr>
            </w:r>
          </w:p>
        </w:tc>
        <w:tc>
          <w:tcPr>
            <w:tcW w:w="323" w:type="dxa"/>
            <w:tcBorders/>
            <w:shd w:fill="auto" w:val="clear"/>
            <w:vAlign w:val="center"/>
          </w:tcPr>
          <w:p>
            <w:pPr>
              <w:pStyle w:val="TableContents"/>
              <w:spacing w:before="0" w:after="283"/>
              <w:rPr>
                <w:sz w:val="4"/>
                <w:szCs w:val="4"/>
              </w:rPr>
            </w:pPr>
            <w:r>
              <w:rPr>
                <w:sz w:val="4"/>
                <w:szCs w:val="4"/>
              </w:rPr>
            </w:r>
          </w:p>
        </w:tc>
        <w:tc>
          <w:tcPr>
            <w:tcW w:w="162" w:type="dxa"/>
            <w:tcBorders/>
            <w:shd w:fill="auto" w:val="clear"/>
            <w:vAlign w:val="center"/>
          </w:tcPr>
          <w:p>
            <w:pPr>
              <w:pStyle w:val="TableContents"/>
              <w:spacing w:before="0" w:after="283"/>
              <w:rPr>
                <w:sz w:val="4"/>
                <w:szCs w:val="4"/>
              </w:rPr>
            </w:pPr>
            <w:r>
              <w:rPr>
                <w:sz w:val="4"/>
                <w:szCs w:val="4"/>
              </w:rPr>
            </w:r>
          </w:p>
        </w:tc>
        <w:tc>
          <w:tcPr>
            <w:tcW w:w="834" w:type="dxa"/>
            <w:tcBorders/>
            <w:shd w:fill="auto" w:val="clear"/>
            <w:vAlign w:val="center"/>
          </w:tcPr>
          <w:p>
            <w:pPr>
              <w:pStyle w:val="TableContents"/>
              <w:spacing w:before="0" w:after="283"/>
              <w:rPr>
                <w:sz w:val="4"/>
                <w:szCs w:val="4"/>
              </w:rPr>
            </w:pPr>
            <w:r>
              <w:rPr>
                <w:sz w:val="4"/>
                <w:szCs w:val="4"/>
              </w:rPr>
            </w:r>
          </w:p>
        </w:tc>
        <w:tc>
          <w:tcPr>
            <w:tcW w:w="322" w:type="dxa"/>
            <w:tcBorders/>
            <w:shd w:fill="auto" w:val="clear"/>
            <w:vAlign w:val="center"/>
          </w:tcPr>
          <w:p>
            <w:pPr>
              <w:pStyle w:val="TableContents"/>
              <w:spacing w:before="0" w:after="283"/>
              <w:rPr>
                <w:sz w:val="4"/>
                <w:szCs w:val="4"/>
              </w:rPr>
            </w:pPr>
            <w:r>
              <w:rPr>
                <w:sz w:val="4"/>
                <w:szCs w:val="4"/>
              </w:rPr>
            </w:r>
          </w:p>
        </w:tc>
        <w:tc>
          <w:tcPr>
            <w:tcW w:w="162" w:type="dxa"/>
            <w:tcBorders/>
            <w:shd w:fill="auto" w:val="clear"/>
            <w:vAlign w:val="center"/>
          </w:tcPr>
          <w:p>
            <w:pPr>
              <w:pStyle w:val="TableContents"/>
              <w:spacing w:before="0" w:after="283"/>
              <w:rPr>
                <w:sz w:val="4"/>
                <w:szCs w:val="4"/>
              </w:rPr>
            </w:pPr>
            <w:r>
              <w:rPr>
                <w:sz w:val="4"/>
                <w:szCs w:val="4"/>
              </w:rPr>
            </w:r>
          </w:p>
        </w:tc>
        <w:tc>
          <w:tcPr>
            <w:tcW w:w="834" w:type="dxa"/>
            <w:tcBorders/>
            <w:shd w:fill="auto" w:val="clear"/>
            <w:vAlign w:val="center"/>
          </w:tcPr>
          <w:p>
            <w:pPr>
              <w:pStyle w:val="TableContents"/>
              <w:spacing w:before="0" w:after="283"/>
              <w:rPr>
                <w:sz w:val="4"/>
                <w:szCs w:val="4"/>
              </w:rPr>
            </w:pPr>
            <w:r>
              <w:rPr>
                <w:sz w:val="4"/>
                <w:szCs w:val="4"/>
              </w:rPr>
            </w:r>
          </w:p>
        </w:tc>
        <w:tc>
          <w:tcPr>
            <w:tcW w:w="323" w:type="dxa"/>
            <w:tcBorders/>
            <w:shd w:fill="auto" w:val="clear"/>
            <w:vAlign w:val="center"/>
          </w:tcPr>
          <w:p>
            <w:pPr>
              <w:pStyle w:val="TableContents"/>
              <w:spacing w:before="0" w:after="283"/>
              <w:rPr>
                <w:sz w:val="4"/>
                <w:szCs w:val="4"/>
              </w:rPr>
            </w:pPr>
            <w:r>
              <w:rPr>
                <w:sz w:val="4"/>
                <w:szCs w:val="4"/>
              </w:rPr>
            </w:r>
          </w:p>
        </w:tc>
      </w:tr>
      <w:tr>
        <w:trPr/>
        <w:tc>
          <w:tcPr>
            <w:tcW w:w="860" w:type="dxa"/>
            <w:tcBorders/>
            <w:shd w:fill="auto" w:val="clear"/>
            <w:vAlign w:val="bottom"/>
          </w:tcPr>
          <w:p>
            <w:pPr>
              <w:pStyle w:val="TableHeading"/>
              <w:suppressLineNumbers/>
              <w:spacing w:before="0" w:after="283"/>
              <w:jc w:val="center"/>
              <w:rPr/>
            </w:pPr>
            <w:r>
              <w:rPr/>
              <w:t> </w:t>
            </w:r>
          </w:p>
        </w:tc>
        <w:tc>
          <w:tcPr>
            <w:tcW w:w="5067" w:type="dxa"/>
            <w:tcBorders/>
            <w:shd w:fill="auto" w:val="clear"/>
            <w:vAlign w:val="bottom"/>
          </w:tcPr>
          <w:p>
            <w:pPr>
              <w:pStyle w:val="TableHeading"/>
              <w:spacing w:before="0" w:after="283"/>
              <w:jc w:val="left"/>
              <w:rPr/>
            </w:pPr>
            <w:r>
              <w:rPr/>
              <w:t> </w:t>
            </w:r>
          </w:p>
        </w:tc>
        <w:tc>
          <w:tcPr>
            <w:tcW w:w="323" w:type="dxa"/>
            <w:tcBorders/>
            <w:shd w:fill="auto" w:val="clear"/>
            <w:vAlign w:val="bottom"/>
          </w:tcPr>
          <w:p>
            <w:pPr>
              <w:pStyle w:val="TableHeading"/>
              <w:suppressLineNumbers/>
              <w:spacing w:before="0" w:after="283"/>
              <w:jc w:val="center"/>
              <w:rPr/>
            </w:pPr>
            <w:r>
              <w:rPr/>
              <w:t> </w:t>
            </w:r>
          </w:p>
        </w:tc>
        <w:tc>
          <w:tcPr>
            <w:tcW w:w="995" w:type="dxa"/>
            <w:gridSpan w:val="2"/>
            <w:tcBorders>
              <w:bottom w:val="single" w:sz="8" w:space="0" w:color="000000"/>
            </w:tcBorders>
            <w:shd w:fill="auto" w:val="clear"/>
            <w:tcMar>
              <w:bottom w:w="28" w:type="dxa"/>
            </w:tcMar>
            <w:vAlign w:val="bottom"/>
          </w:tcPr>
          <w:p>
            <w:pPr>
              <w:pStyle w:val="TableHeading"/>
              <w:spacing w:before="0" w:after="283"/>
              <w:jc w:val="center"/>
              <w:rPr>
                <w:rFonts w:ascii="times" w:hAnsi="times"/>
                <w:b/>
                <w:sz w:val="14"/>
              </w:rPr>
            </w:pPr>
            <w:r>
              <w:rPr>
                <w:rFonts w:ascii="times" w:hAnsi="times"/>
                <w:b/>
                <w:sz w:val="14"/>
              </w:rPr>
              <w:t xml:space="preserve">2009 </w:t>
            </w:r>
          </w:p>
        </w:tc>
        <w:tc>
          <w:tcPr>
            <w:tcW w:w="323" w:type="dxa"/>
            <w:tcBorders/>
            <w:shd w:fill="auto" w:val="clear"/>
            <w:vAlign w:val="bottom"/>
          </w:tcPr>
          <w:p>
            <w:pPr>
              <w:pStyle w:val="TableHeading"/>
              <w:suppressLineNumbers/>
              <w:spacing w:before="0" w:after="283"/>
              <w:jc w:val="center"/>
              <w:rPr/>
            </w:pPr>
            <w:r>
              <w:rPr/>
              <w:t> </w:t>
            </w:r>
          </w:p>
        </w:tc>
        <w:tc>
          <w:tcPr>
            <w:tcW w:w="996" w:type="dxa"/>
            <w:gridSpan w:val="2"/>
            <w:tcBorders>
              <w:bottom w:val="single" w:sz="8" w:space="0" w:color="000000"/>
            </w:tcBorders>
            <w:shd w:fill="auto" w:val="clear"/>
            <w:tcMar>
              <w:bottom w:w="28" w:type="dxa"/>
            </w:tcMar>
            <w:vAlign w:val="bottom"/>
          </w:tcPr>
          <w:p>
            <w:pPr>
              <w:pStyle w:val="TableHeading"/>
              <w:spacing w:before="0" w:after="283"/>
              <w:jc w:val="center"/>
              <w:rPr>
                <w:rFonts w:ascii="times" w:hAnsi="times"/>
                <w:b/>
                <w:sz w:val="14"/>
              </w:rPr>
            </w:pPr>
            <w:r>
              <w:rPr>
                <w:rFonts w:ascii="times" w:hAnsi="times"/>
                <w:b/>
                <w:sz w:val="14"/>
              </w:rPr>
              <w:t xml:space="preserve">2008 </w:t>
            </w:r>
          </w:p>
        </w:tc>
        <w:tc>
          <w:tcPr>
            <w:tcW w:w="322" w:type="dxa"/>
            <w:tcBorders/>
            <w:shd w:fill="auto" w:val="clear"/>
            <w:vAlign w:val="bottom"/>
          </w:tcPr>
          <w:p>
            <w:pPr>
              <w:pStyle w:val="TableHeading"/>
              <w:suppressLineNumbers/>
              <w:spacing w:before="0" w:after="283"/>
              <w:jc w:val="center"/>
              <w:rPr/>
            </w:pPr>
            <w:r>
              <w:rPr/>
              <w:t> </w:t>
            </w:r>
          </w:p>
        </w:tc>
        <w:tc>
          <w:tcPr>
            <w:tcW w:w="996" w:type="dxa"/>
            <w:gridSpan w:val="2"/>
            <w:tcBorders>
              <w:bottom w:val="single" w:sz="8" w:space="0" w:color="000000"/>
            </w:tcBorders>
            <w:shd w:fill="auto" w:val="clear"/>
            <w:tcMar>
              <w:bottom w:w="28" w:type="dxa"/>
            </w:tcMar>
            <w:vAlign w:val="bottom"/>
          </w:tcPr>
          <w:p>
            <w:pPr>
              <w:pStyle w:val="TableHeading"/>
              <w:spacing w:before="0" w:after="283"/>
              <w:jc w:val="center"/>
              <w:rPr>
                <w:rFonts w:ascii="times" w:hAnsi="times"/>
                <w:b/>
                <w:sz w:val="14"/>
              </w:rPr>
            </w:pPr>
            <w:r>
              <w:rPr>
                <w:rFonts w:ascii="times" w:hAnsi="times"/>
                <w:b/>
                <w:sz w:val="14"/>
              </w:rPr>
              <w:t xml:space="preserve">2007 </w:t>
            </w:r>
          </w:p>
        </w:tc>
        <w:tc>
          <w:tcPr>
            <w:tcW w:w="323" w:type="dxa"/>
            <w:tcBorders/>
            <w:shd w:fill="auto" w:val="clear"/>
            <w:vAlign w:val="bottom"/>
          </w:tcPr>
          <w:p>
            <w:pPr>
              <w:pStyle w:val="TableHeading"/>
              <w:suppressLineNumbers/>
              <w:spacing w:before="0" w:after="283"/>
              <w:jc w:val="center"/>
              <w:rPr/>
            </w:pPr>
            <w:r>
              <w:rPr/>
              <w:t> </w:t>
            </w:r>
          </w:p>
        </w:tc>
      </w:tr>
      <w:tr>
        <w:trPr/>
        <w:tc>
          <w:tcPr>
            <w:tcW w:w="860" w:type="dxa"/>
            <w:tcBorders/>
            <w:shd w:fill="CCEEFF" w:val="clear"/>
          </w:tcPr>
          <w:p>
            <w:pPr>
              <w:pStyle w:val="TableContents"/>
              <w:spacing w:before="0" w:after="283"/>
              <w:rPr/>
            </w:pPr>
            <w:r>
              <w:rPr/>
              <w:t> </w:t>
            </w:r>
          </w:p>
        </w:tc>
        <w:tc>
          <w:tcPr>
            <w:tcW w:w="5067" w:type="dxa"/>
            <w:tcBorders/>
            <w:shd w:fill="CCEEFF" w:val="clear"/>
            <w:vAlign w:val="bottom"/>
          </w:tcPr>
          <w:p>
            <w:pPr>
              <w:pStyle w:val="TableContents"/>
              <w:spacing w:before="0" w:after="283"/>
              <w:ind w:left="160" w:right="0" w:hanging="160"/>
              <w:rPr>
                <w:rFonts w:ascii="times" w:hAnsi="times"/>
                <w:sz w:val="14"/>
              </w:rPr>
            </w:pPr>
            <w:r>
              <w:rPr>
                <w:rFonts w:ascii="times" w:hAnsi="times"/>
                <w:sz w:val="14"/>
              </w:rPr>
              <w:t>Risk-free interest rate</w:t>
            </w:r>
          </w:p>
        </w:tc>
        <w:tc>
          <w:tcPr>
            <w:tcW w:w="323" w:type="dxa"/>
            <w:tcBorders/>
            <w:shd w:fill="CCEEFF" w:val="clear"/>
            <w:vAlign w:val="bottom"/>
          </w:tcPr>
          <w:p>
            <w:pPr>
              <w:pStyle w:val="TableContents"/>
              <w:spacing w:before="0" w:after="283"/>
              <w:rPr/>
            </w:pPr>
            <w:r>
              <w:rPr/>
              <w:t> </w:t>
            </w:r>
          </w:p>
        </w:tc>
        <w:tc>
          <w:tcPr>
            <w:tcW w:w="162" w:type="dxa"/>
            <w:tcBorders/>
            <w:shd w:fill="CCEEFF" w:val="clear"/>
            <w:vAlign w:val="bottom"/>
          </w:tcPr>
          <w:p>
            <w:pPr>
              <w:pStyle w:val="TableContents"/>
              <w:spacing w:before="0" w:after="283"/>
              <w:rPr/>
            </w:pPr>
            <w:r>
              <w:rPr/>
              <w:t> </w:t>
            </w:r>
          </w:p>
        </w:tc>
        <w:tc>
          <w:tcPr>
            <w:tcW w:w="833" w:type="dxa"/>
            <w:tcBorders/>
            <w:shd w:fill="CCEEFF" w:val="clear"/>
            <w:vAlign w:val="bottom"/>
          </w:tcPr>
          <w:p>
            <w:pPr>
              <w:pStyle w:val="TableContents"/>
              <w:spacing w:before="0" w:after="283"/>
              <w:jc w:val="right"/>
              <w:rPr>
                <w:rFonts w:ascii="times" w:hAnsi="times"/>
                <w:sz w:val="14"/>
              </w:rPr>
            </w:pPr>
            <w:r>
              <w:rPr>
                <w:rFonts w:ascii="times" w:hAnsi="times"/>
                <w:sz w:val="14"/>
              </w:rPr>
              <w:t>1.27%</w:t>
            </w:r>
          </w:p>
        </w:tc>
        <w:tc>
          <w:tcPr>
            <w:tcW w:w="323" w:type="dxa"/>
            <w:tcBorders/>
            <w:shd w:fill="CCEEFF" w:val="clear"/>
            <w:vAlign w:val="bottom"/>
          </w:tcPr>
          <w:p>
            <w:pPr>
              <w:pStyle w:val="TableContents"/>
              <w:spacing w:before="0" w:after="283"/>
              <w:rPr/>
            </w:pPr>
            <w:r>
              <w:rPr/>
              <w:t> </w:t>
            </w:r>
          </w:p>
        </w:tc>
        <w:tc>
          <w:tcPr>
            <w:tcW w:w="162" w:type="dxa"/>
            <w:tcBorders/>
            <w:shd w:fill="CCEEFF" w:val="clear"/>
            <w:vAlign w:val="bottom"/>
          </w:tcPr>
          <w:p>
            <w:pPr>
              <w:pStyle w:val="TableContents"/>
              <w:spacing w:before="0" w:after="283"/>
              <w:rPr/>
            </w:pPr>
            <w:r>
              <w:rPr/>
              <w:t> </w:t>
            </w:r>
          </w:p>
        </w:tc>
        <w:tc>
          <w:tcPr>
            <w:tcW w:w="834" w:type="dxa"/>
            <w:tcBorders/>
            <w:shd w:fill="CCEEFF" w:val="clear"/>
            <w:vAlign w:val="bottom"/>
          </w:tcPr>
          <w:p>
            <w:pPr>
              <w:pStyle w:val="TableContents"/>
              <w:spacing w:before="0" w:after="283"/>
              <w:jc w:val="right"/>
              <w:rPr>
                <w:rFonts w:ascii="times" w:hAnsi="times"/>
                <w:sz w:val="14"/>
              </w:rPr>
            </w:pPr>
            <w:r>
              <w:rPr>
                <w:rFonts w:ascii="times" w:hAnsi="times"/>
                <w:sz w:val="14"/>
              </w:rPr>
              <w:t>3.65%</w:t>
            </w:r>
          </w:p>
        </w:tc>
        <w:tc>
          <w:tcPr>
            <w:tcW w:w="322" w:type="dxa"/>
            <w:tcBorders/>
            <w:shd w:fill="CCEEFF" w:val="clear"/>
            <w:vAlign w:val="bottom"/>
          </w:tcPr>
          <w:p>
            <w:pPr>
              <w:pStyle w:val="TableContents"/>
              <w:spacing w:before="0" w:after="283"/>
              <w:rPr/>
            </w:pPr>
            <w:r>
              <w:rPr/>
              <w:t> </w:t>
            </w:r>
          </w:p>
        </w:tc>
        <w:tc>
          <w:tcPr>
            <w:tcW w:w="162" w:type="dxa"/>
            <w:tcBorders/>
            <w:shd w:fill="CCEEFF" w:val="clear"/>
            <w:vAlign w:val="bottom"/>
          </w:tcPr>
          <w:p>
            <w:pPr>
              <w:pStyle w:val="TableContents"/>
              <w:spacing w:before="0" w:after="283"/>
              <w:rPr/>
            </w:pPr>
            <w:r>
              <w:rPr/>
              <w:t> </w:t>
            </w:r>
          </w:p>
        </w:tc>
        <w:tc>
          <w:tcPr>
            <w:tcW w:w="834" w:type="dxa"/>
            <w:tcBorders/>
            <w:shd w:fill="CCEEFF" w:val="clear"/>
            <w:vAlign w:val="bottom"/>
          </w:tcPr>
          <w:p>
            <w:pPr>
              <w:pStyle w:val="TableContents"/>
              <w:spacing w:before="0" w:after="283"/>
              <w:jc w:val="right"/>
              <w:rPr>
                <w:rFonts w:ascii="times" w:hAnsi="times"/>
                <w:sz w:val="14"/>
              </w:rPr>
            </w:pPr>
            <w:r>
              <w:rPr>
                <w:rFonts w:ascii="times" w:hAnsi="times"/>
                <w:sz w:val="14"/>
              </w:rPr>
              <w:t>4.02%</w:t>
            </w:r>
          </w:p>
        </w:tc>
        <w:tc>
          <w:tcPr>
            <w:tcW w:w="323" w:type="dxa"/>
            <w:tcBorders/>
            <w:shd w:fill="CCEEFF" w:val="clear"/>
            <w:vAlign w:val="bottom"/>
          </w:tcPr>
          <w:p>
            <w:pPr>
              <w:pStyle w:val="TableContents"/>
              <w:spacing w:before="0" w:after="283"/>
              <w:rPr/>
            </w:pPr>
            <w:r>
              <w:rPr/>
              <w:t> </w:t>
            </w:r>
          </w:p>
        </w:tc>
      </w:tr>
      <w:tr>
        <w:trPr/>
        <w:tc>
          <w:tcPr>
            <w:tcW w:w="860" w:type="dxa"/>
            <w:tcBorders/>
            <w:shd w:fill="FFFFFF" w:val="clear"/>
          </w:tcPr>
          <w:p>
            <w:pPr>
              <w:pStyle w:val="TableContents"/>
              <w:spacing w:before="0" w:after="283"/>
              <w:rPr/>
            </w:pPr>
            <w:r>
              <w:rPr/>
              <w:t> </w:t>
            </w:r>
          </w:p>
        </w:tc>
        <w:tc>
          <w:tcPr>
            <w:tcW w:w="5067" w:type="dxa"/>
            <w:tcBorders/>
            <w:shd w:fill="FFFFFF" w:val="clear"/>
            <w:vAlign w:val="bottom"/>
          </w:tcPr>
          <w:p>
            <w:pPr>
              <w:pStyle w:val="TableContents"/>
              <w:spacing w:before="0" w:after="283"/>
              <w:ind w:left="160" w:right="0" w:hanging="160"/>
              <w:rPr>
                <w:rFonts w:ascii="times" w:hAnsi="times"/>
                <w:sz w:val="14"/>
              </w:rPr>
            </w:pPr>
            <w:r>
              <w:rPr>
                <w:rFonts w:ascii="times" w:hAnsi="times"/>
                <w:sz w:val="14"/>
              </w:rPr>
              <w:t>Expected life of options (in years)</w:t>
            </w:r>
          </w:p>
        </w:tc>
        <w:tc>
          <w:tcPr>
            <w:tcW w:w="323" w:type="dxa"/>
            <w:tcBorders/>
            <w:shd w:fill="FFFFFF" w:val="clear"/>
            <w:vAlign w:val="bottom"/>
          </w:tcPr>
          <w:p>
            <w:pPr>
              <w:pStyle w:val="TableContents"/>
              <w:spacing w:before="0" w:after="283"/>
              <w:rPr/>
            </w:pPr>
            <w:r>
              <w:rPr/>
              <w:t> </w:t>
            </w:r>
          </w:p>
        </w:tc>
        <w:tc>
          <w:tcPr>
            <w:tcW w:w="162" w:type="dxa"/>
            <w:tcBorders/>
            <w:shd w:fill="FFFFFF" w:val="clear"/>
            <w:vAlign w:val="bottom"/>
          </w:tcPr>
          <w:p>
            <w:pPr>
              <w:pStyle w:val="TableContents"/>
              <w:spacing w:before="0" w:after="283"/>
              <w:rPr/>
            </w:pPr>
            <w:r>
              <w:rPr/>
              <w:t> </w:t>
            </w:r>
          </w:p>
        </w:tc>
        <w:tc>
          <w:tcPr>
            <w:tcW w:w="833" w:type="dxa"/>
            <w:tcBorders/>
            <w:shd w:fill="FFFFFF" w:val="clear"/>
            <w:vAlign w:val="bottom"/>
          </w:tcPr>
          <w:p>
            <w:pPr>
              <w:pStyle w:val="TableContents"/>
              <w:spacing w:before="0" w:after="283"/>
              <w:jc w:val="right"/>
              <w:rPr>
                <w:rFonts w:ascii="times" w:hAnsi="times"/>
                <w:sz w:val="14"/>
              </w:rPr>
            </w:pPr>
            <w:r>
              <w:rPr>
                <w:rFonts w:ascii="times" w:hAnsi="times"/>
                <w:sz w:val="14"/>
              </w:rPr>
              <w:t>2.5</w:t>
            </w:r>
          </w:p>
        </w:tc>
        <w:tc>
          <w:tcPr>
            <w:tcW w:w="323" w:type="dxa"/>
            <w:tcBorders/>
            <w:shd w:fill="FFFFFF" w:val="clear"/>
            <w:vAlign w:val="bottom"/>
          </w:tcPr>
          <w:p>
            <w:pPr>
              <w:pStyle w:val="TableContents"/>
              <w:spacing w:before="0" w:after="283"/>
              <w:rPr/>
            </w:pPr>
            <w:r>
              <w:rPr/>
              <w:t> </w:t>
            </w:r>
          </w:p>
        </w:tc>
        <w:tc>
          <w:tcPr>
            <w:tcW w:w="162" w:type="dxa"/>
            <w:tcBorders/>
            <w:shd w:fill="FFFFFF" w:val="clear"/>
            <w:vAlign w:val="bottom"/>
          </w:tcPr>
          <w:p>
            <w:pPr>
              <w:pStyle w:val="TableContents"/>
              <w:spacing w:before="0" w:after="283"/>
              <w:rPr/>
            </w:pPr>
            <w:r>
              <w:rPr/>
              <w:t> </w:t>
            </w:r>
          </w:p>
        </w:tc>
        <w:tc>
          <w:tcPr>
            <w:tcW w:w="834" w:type="dxa"/>
            <w:tcBorders/>
            <w:shd w:fill="FFFFFF" w:val="clear"/>
            <w:vAlign w:val="bottom"/>
          </w:tcPr>
          <w:p>
            <w:pPr>
              <w:pStyle w:val="TableContents"/>
              <w:spacing w:before="0" w:after="283"/>
              <w:jc w:val="right"/>
              <w:rPr>
                <w:rFonts w:ascii="times" w:hAnsi="times"/>
                <w:sz w:val="14"/>
              </w:rPr>
            </w:pPr>
            <w:r>
              <w:rPr>
                <w:rFonts w:ascii="times" w:hAnsi="times"/>
                <w:sz w:val="14"/>
              </w:rPr>
              <w:t>2.5</w:t>
            </w:r>
          </w:p>
        </w:tc>
        <w:tc>
          <w:tcPr>
            <w:tcW w:w="322" w:type="dxa"/>
            <w:tcBorders/>
            <w:shd w:fill="FFFFFF" w:val="clear"/>
            <w:vAlign w:val="bottom"/>
          </w:tcPr>
          <w:p>
            <w:pPr>
              <w:pStyle w:val="TableContents"/>
              <w:spacing w:before="0" w:after="283"/>
              <w:rPr/>
            </w:pPr>
            <w:r>
              <w:rPr/>
              <w:t> </w:t>
            </w:r>
          </w:p>
        </w:tc>
        <w:tc>
          <w:tcPr>
            <w:tcW w:w="162" w:type="dxa"/>
            <w:tcBorders/>
            <w:shd w:fill="FFFFFF" w:val="clear"/>
            <w:vAlign w:val="bottom"/>
          </w:tcPr>
          <w:p>
            <w:pPr>
              <w:pStyle w:val="TableContents"/>
              <w:spacing w:before="0" w:after="283"/>
              <w:rPr/>
            </w:pPr>
            <w:r>
              <w:rPr/>
              <w:t> </w:t>
            </w:r>
          </w:p>
        </w:tc>
        <w:tc>
          <w:tcPr>
            <w:tcW w:w="834" w:type="dxa"/>
            <w:tcBorders/>
            <w:shd w:fill="FFFFFF" w:val="clear"/>
            <w:vAlign w:val="bottom"/>
          </w:tcPr>
          <w:p>
            <w:pPr>
              <w:pStyle w:val="TableContents"/>
              <w:spacing w:before="0" w:after="283"/>
              <w:jc w:val="right"/>
              <w:rPr>
                <w:rFonts w:ascii="times" w:hAnsi="times"/>
                <w:sz w:val="14"/>
              </w:rPr>
            </w:pPr>
            <w:r>
              <w:rPr>
                <w:rFonts w:ascii="times" w:hAnsi="times"/>
                <w:sz w:val="14"/>
              </w:rPr>
              <w:t>2.5</w:t>
            </w:r>
          </w:p>
        </w:tc>
        <w:tc>
          <w:tcPr>
            <w:tcW w:w="323" w:type="dxa"/>
            <w:tcBorders/>
            <w:shd w:fill="FFFFFF" w:val="clear"/>
            <w:vAlign w:val="bottom"/>
          </w:tcPr>
          <w:p>
            <w:pPr>
              <w:pStyle w:val="TableContents"/>
              <w:spacing w:before="0" w:after="283"/>
              <w:rPr/>
            </w:pPr>
            <w:r>
              <w:rPr/>
              <w:t> </w:t>
            </w:r>
          </w:p>
        </w:tc>
      </w:tr>
      <w:tr>
        <w:trPr/>
        <w:tc>
          <w:tcPr>
            <w:tcW w:w="860" w:type="dxa"/>
            <w:tcBorders/>
            <w:shd w:fill="CCEEFF" w:val="clear"/>
          </w:tcPr>
          <w:p>
            <w:pPr>
              <w:pStyle w:val="TableContents"/>
              <w:spacing w:before="0" w:after="283"/>
              <w:rPr/>
            </w:pPr>
            <w:r>
              <w:rPr/>
              <w:t> </w:t>
            </w:r>
          </w:p>
        </w:tc>
        <w:tc>
          <w:tcPr>
            <w:tcW w:w="5067" w:type="dxa"/>
            <w:tcBorders/>
            <w:shd w:fill="CCEEFF" w:val="clear"/>
            <w:vAlign w:val="bottom"/>
          </w:tcPr>
          <w:p>
            <w:pPr>
              <w:pStyle w:val="TableContents"/>
              <w:spacing w:before="0" w:after="283"/>
              <w:ind w:left="160" w:right="0" w:hanging="160"/>
              <w:rPr>
                <w:rFonts w:ascii="times" w:hAnsi="times"/>
                <w:sz w:val="14"/>
              </w:rPr>
            </w:pPr>
            <w:r>
              <w:rPr>
                <w:rFonts w:ascii="times" w:hAnsi="times"/>
                <w:sz w:val="14"/>
              </w:rPr>
              <w:t>Expected volatility of Agnico-Eagle's share price</w:t>
            </w:r>
          </w:p>
        </w:tc>
        <w:tc>
          <w:tcPr>
            <w:tcW w:w="323" w:type="dxa"/>
            <w:tcBorders/>
            <w:shd w:fill="CCEEFF" w:val="clear"/>
            <w:vAlign w:val="bottom"/>
          </w:tcPr>
          <w:p>
            <w:pPr>
              <w:pStyle w:val="TableContents"/>
              <w:spacing w:before="0" w:after="283"/>
              <w:rPr/>
            </w:pPr>
            <w:r>
              <w:rPr/>
              <w:t> </w:t>
            </w:r>
          </w:p>
        </w:tc>
        <w:tc>
          <w:tcPr>
            <w:tcW w:w="162" w:type="dxa"/>
            <w:tcBorders/>
            <w:shd w:fill="CCEEFF" w:val="clear"/>
            <w:vAlign w:val="bottom"/>
          </w:tcPr>
          <w:p>
            <w:pPr>
              <w:pStyle w:val="TableContents"/>
              <w:spacing w:before="0" w:after="283"/>
              <w:rPr/>
            </w:pPr>
            <w:r>
              <w:rPr/>
              <w:t> </w:t>
            </w:r>
          </w:p>
        </w:tc>
        <w:tc>
          <w:tcPr>
            <w:tcW w:w="833" w:type="dxa"/>
            <w:tcBorders/>
            <w:shd w:fill="CCEEFF" w:val="clear"/>
            <w:vAlign w:val="bottom"/>
          </w:tcPr>
          <w:p>
            <w:pPr>
              <w:pStyle w:val="TableContents"/>
              <w:spacing w:before="0" w:after="283"/>
              <w:jc w:val="right"/>
              <w:rPr>
                <w:rFonts w:ascii="times" w:hAnsi="times"/>
                <w:sz w:val="14"/>
              </w:rPr>
            </w:pPr>
            <w:r>
              <w:rPr>
                <w:rFonts w:ascii="times" w:hAnsi="times"/>
                <w:sz w:val="14"/>
              </w:rPr>
              <w:t>64.0%</w:t>
            </w:r>
          </w:p>
        </w:tc>
        <w:tc>
          <w:tcPr>
            <w:tcW w:w="323" w:type="dxa"/>
            <w:tcBorders/>
            <w:shd w:fill="CCEEFF" w:val="clear"/>
            <w:vAlign w:val="bottom"/>
          </w:tcPr>
          <w:p>
            <w:pPr>
              <w:pStyle w:val="TableContents"/>
              <w:spacing w:before="0" w:after="283"/>
              <w:rPr/>
            </w:pPr>
            <w:r>
              <w:rPr/>
              <w:t> </w:t>
            </w:r>
          </w:p>
        </w:tc>
        <w:tc>
          <w:tcPr>
            <w:tcW w:w="162" w:type="dxa"/>
            <w:tcBorders/>
            <w:shd w:fill="CCEEFF" w:val="clear"/>
            <w:vAlign w:val="bottom"/>
          </w:tcPr>
          <w:p>
            <w:pPr>
              <w:pStyle w:val="TableContents"/>
              <w:spacing w:before="0" w:after="283"/>
              <w:rPr/>
            </w:pPr>
            <w:r>
              <w:rPr/>
              <w:t> </w:t>
            </w:r>
          </w:p>
        </w:tc>
        <w:tc>
          <w:tcPr>
            <w:tcW w:w="834" w:type="dxa"/>
            <w:tcBorders/>
            <w:shd w:fill="CCEEFF" w:val="clear"/>
            <w:vAlign w:val="bottom"/>
          </w:tcPr>
          <w:p>
            <w:pPr>
              <w:pStyle w:val="TableContents"/>
              <w:spacing w:before="0" w:after="283"/>
              <w:jc w:val="right"/>
              <w:rPr>
                <w:rFonts w:ascii="times" w:hAnsi="times"/>
                <w:sz w:val="14"/>
              </w:rPr>
            </w:pPr>
            <w:r>
              <w:rPr>
                <w:rFonts w:ascii="times" w:hAnsi="times"/>
                <w:sz w:val="14"/>
              </w:rPr>
              <w:t>44.8%</w:t>
            </w:r>
          </w:p>
        </w:tc>
        <w:tc>
          <w:tcPr>
            <w:tcW w:w="322" w:type="dxa"/>
            <w:tcBorders/>
            <w:shd w:fill="CCEEFF" w:val="clear"/>
            <w:vAlign w:val="bottom"/>
          </w:tcPr>
          <w:p>
            <w:pPr>
              <w:pStyle w:val="TableContents"/>
              <w:spacing w:before="0" w:after="283"/>
              <w:rPr/>
            </w:pPr>
            <w:r>
              <w:rPr/>
              <w:t> </w:t>
            </w:r>
          </w:p>
        </w:tc>
        <w:tc>
          <w:tcPr>
            <w:tcW w:w="162" w:type="dxa"/>
            <w:tcBorders/>
            <w:shd w:fill="CCEEFF" w:val="clear"/>
            <w:vAlign w:val="bottom"/>
          </w:tcPr>
          <w:p>
            <w:pPr>
              <w:pStyle w:val="TableContents"/>
              <w:spacing w:before="0" w:after="283"/>
              <w:rPr/>
            </w:pPr>
            <w:r>
              <w:rPr/>
              <w:t> </w:t>
            </w:r>
          </w:p>
        </w:tc>
        <w:tc>
          <w:tcPr>
            <w:tcW w:w="834" w:type="dxa"/>
            <w:tcBorders/>
            <w:shd w:fill="CCEEFF" w:val="clear"/>
            <w:vAlign w:val="bottom"/>
          </w:tcPr>
          <w:p>
            <w:pPr>
              <w:pStyle w:val="TableContents"/>
              <w:spacing w:before="0" w:after="283"/>
              <w:jc w:val="right"/>
              <w:rPr>
                <w:rFonts w:ascii="times" w:hAnsi="times"/>
                <w:sz w:val="14"/>
              </w:rPr>
            </w:pPr>
            <w:r>
              <w:rPr>
                <w:rFonts w:ascii="times" w:hAnsi="times"/>
                <w:sz w:val="14"/>
              </w:rPr>
              <w:t>37.6%</w:t>
            </w:r>
          </w:p>
        </w:tc>
        <w:tc>
          <w:tcPr>
            <w:tcW w:w="323" w:type="dxa"/>
            <w:tcBorders/>
            <w:shd w:fill="CCEEFF" w:val="clear"/>
            <w:vAlign w:val="bottom"/>
          </w:tcPr>
          <w:p>
            <w:pPr>
              <w:pStyle w:val="TableContents"/>
              <w:spacing w:before="0" w:after="283"/>
              <w:rPr/>
            </w:pPr>
            <w:r>
              <w:rPr/>
              <w:t> </w:t>
            </w:r>
          </w:p>
        </w:tc>
      </w:tr>
      <w:tr>
        <w:trPr/>
        <w:tc>
          <w:tcPr>
            <w:tcW w:w="860" w:type="dxa"/>
            <w:tcBorders/>
            <w:shd w:fill="FFFFFF" w:val="clear"/>
          </w:tcPr>
          <w:p>
            <w:pPr>
              <w:pStyle w:val="TableContents"/>
              <w:spacing w:before="0" w:after="283"/>
              <w:rPr/>
            </w:pPr>
            <w:r>
              <w:rPr/>
              <w:t> </w:t>
            </w:r>
          </w:p>
        </w:tc>
        <w:tc>
          <w:tcPr>
            <w:tcW w:w="5067" w:type="dxa"/>
            <w:tcBorders/>
            <w:shd w:fill="FFFFFF" w:val="clear"/>
            <w:vAlign w:val="bottom"/>
          </w:tcPr>
          <w:p>
            <w:pPr>
              <w:pStyle w:val="TableContents"/>
              <w:spacing w:before="0" w:after="283"/>
              <w:ind w:left="160" w:right="0" w:hanging="160"/>
              <w:rPr>
                <w:rFonts w:ascii="times" w:hAnsi="times"/>
                <w:sz w:val="14"/>
              </w:rPr>
            </w:pPr>
            <w:r>
              <w:rPr>
                <w:rFonts w:ascii="times" w:hAnsi="times"/>
                <w:sz w:val="14"/>
              </w:rPr>
              <w:t>Expected dividend yield</w:t>
            </w:r>
          </w:p>
        </w:tc>
        <w:tc>
          <w:tcPr>
            <w:tcW w:w="323" w:type="dxa"/>
            <w:tcBorders/>
            <w:shd w:fill="FFFFFF" w:val="clear"/>
            <w:vAlign w:val="bottom"/>
          </w:tcPr>
          <w:p>
            <w:pPr>
              <w:pStyle w:val="TableContents"/>
              <w:spacing w:before="0" w:after="283"/>
              <w:rPr/>
            </w:pPr>
            <w:r>
              <w:rPr/>
              <w:t> </w:t>
            </w:r>
          </w:p>
        </w:tc>
        <w:tc>
          <w:tcPr>
            <w:tcW w:w="162" w:type="dxa"/>
            <w:tcBorders/>
            <w:shd w:fill="FFFFFF" w:val="clear"/>
            <w:vAlign w:val="bottom"/>
          </w:tcPr>
          <w:p>
            <w:pPr>
              <w:pStyle w:val="TableContents"/>
              <w:spacing w:before="0" w:after="283"/>
              <w:rPr/>
            </w:pPr>
            <w:r>
              <w:rPr/>
              <w:t> </w:t>
            </w:r>
          </w:p>
        </w:tc>
        <w:tc>
          <w:tcPr>
            <w:tcW w:w="833" w:type="dxa"/>
            <w:tcBorders/>
            <w:shd w:fill="FFFFFF" w:val="clear"/>
            <w:vAlign w:val="bottom"/>
          </w:tcPr>
          <w:p>
            <w:pPr>
              <w:pStyle w:val="TableContents"/>
              <w:spacing w:before="0" w:after="283"/>
              <w:jc w:val="right"/>
              <w:rPr>
                <w:rFonts w:ascii="times" w:hAnsi="times"/>
                <w:sz w:val="14"/>
              </w:rPr>
            </w:pPr>
            <w:r>
              <w:rPr>
                <w:rFonts w:ascii="times" w:hAnsi="times"/>
                <w:sz w:val="14"/>
              </w:rPr>
              <w:t>0.42%</w:t>
            </w:r>
          </w:p>
        </w:tc>
        <w:tc>
          <w:tcPr>
            <w:tcW w:w="323" w:type="dxa"/>
            <w:tcBorders/>
            <w:shd w:fill="FFFFFF" w:val="clear"/>
            <w:vAlign w:val="bottom"/>
          </w:tcPr>
          <w:p>
            <w:pPr>
              <w:pStyle w:val="TableContents"/>
              <w:spacing w:before="0" w:after="283"/>
              <w:rPr/>
            </w:pPr>
            <w:r>
              <w:rPr/>
              <w:t> </w:t>
            </w:r>
          </w:p>
        </w:tc>
        <w:tc>
          <w:tcPr>
            <w:tcW w:w="162" w:type="dxa"/>
            <w:tcBorders/>
            <w:shd w:fill="FFFFFF" w:val="clear"/>
            <w:vAlign w:val="bottom"/>
          </w:tcPr>
          <w:p>
            <w:pPr>
              <w:pStyle w:val="TableContents"/>
              <w:spacing w:before="0" w:after="283"/>
              <w:rPr/>
            </w:pPr>
            <w:r>
              <w:rPr/>
              <w:t> </w:t>
            </w:r>
          </w:p>
        </w:tc>
        <w:tc>
          <w:tcPr>
            <w:tcW w:w="834" w:type="dxa"/>
            <w:tcBorders/>
            <w:shd w:fill="FFFFFF" w:val="clear"/>
            <w:vAlign w:val="bottom"/>
          </w:tcPr>
          <w:p>
            <w:pPr>
              <w:pStyle w:val="TableContents"/>
              <w:spacing w:before="0" w:after="283"/>
              <w:jc w:val="right"/>
              <w:rPr>
                <w:rFonts w:ascii="times" w:hAnsi="times"/>
                <w:sz w:val="14"/>
              </w:rPr>
            </w:pPr>
            <w:r>
              <w:rPr>
                <w:rFonts w:ascii="times" w:hAnsi="times"/>
                <w:sz w:val="14"/>
              </w:rPr>
              <w:t>0.23%</w:t>
            </w:r>
          </w:p>
        </w:tc>
        <w:tc>
          <w:tcPr>
            <w:tcW w:w="322" w:type="dxa"/>
            <w:tcBorders/>
            <w:shd w:fill="FFFFFF" w:val="clear"/>
            <w:vAlign w:val="bottom"/>
          </w:tcPr>
          <w:p>
            <w:pPr>
              <w:pStyle w:val="TableContents"/>
              <w:spacing w:before="0" w:after="283"/>
              <w:rPr/>
            </w:pPr>
            <w:r>
              <w:rPr/>
              <w:t> </w:t>
            </w:r>
          </w:p>
        </w:tc>
        <w:tc>
          <w:tcPr>
            <w:tcW w:w="162" w:type="dxa"/>
            <w:tcBorders/>
            <w:shd w:fill="FFFFFF" w:val="clear"/>
            <w:vAlign w:val="bottom"/>
          </w:tcPr>
          <w:p>
            <w:pPr>
              <w:pStyle w:val="TableContents"/>
              <w:spacing w:before="0" w:after="283"/>
              <w:rPr/>
            </w:pPr>
            <w:r>
              <w:rPr/>
              <w:t> </w:t>
            </w:r>
          </w:p>
        </w:tc>
        <w:tc>
          <w:tcPr>
            <w:tcW w:w="834" w:type="dxa"/>
            <w:tcBorders/>
            <w:shd w:fill="FFFFFF" w:val="clear"/>
            <w:vAlign w:val="bottom"/>
          </w:tcPr>
          <w:p>
            <w:pPr>
              <w:pStyle w:val="TableContents"/>
              <w:spacing w:before="0" w:after="283"/>
              <w:jc w:val="right"/>
              <w:rPr>
                <w:rFonts w:ascii="times" w:hAnsi="times"/>
                <w:sz w:val="14"/>
              </w:rPr>
            </w:pPr>
            <w:r>
              <w:rPr>
                <w:rFonts w:ascii="times" w:hAnsi="times"/>
                <w:sz w:val="14"/>
              </w:rPr>
              <w:t>0.29%</w:t>
            </w:r>
          </w:p>
        </w:tc>
        <w:tc>
          <w:tcPr>
            <w:tcW w:w="323" w:type="dxa"/>
            <w:tcBorders/>
            <w:shd w:fill="FFFFFF" w:val="clear"/>
            <w:vAlign w:val="bottom"/>
          </w:tcPr>
          <w:p>
            <w:pPr>
              <w:pStyle w:val="TableContents"/>
              <w:spacing w:before="0" w:after="283"/>
              <w:rPr/>
            </w:pPr>
            <w:r>
              <w:rPr/>
              <w:t> </w:t>
            </w:r>
          </w:p>
        </w:tc>
      </w:tr>
    </w:tbl>
    <w:p>
      <w:pPr>
        <w:pStyle w:val="TextBody"/>
        <w:numPr>
          <w:ilvl w:val="0"/>
          <w:numId w:val="0"/>
        </w:numPr>
        <w:ind w:left="1414" w:hanging="0"/>
        <w:jc w:val="both"/>
        <w:rPr>
          <w:rFonts w:ascii="times" w:hAnsi="times"/>
          <w:sz w:val="14"/>
        </w:rPr>
      </w:pPr>
      <w:r>
        <w:rPr>
          <w:rFonts w:ascii="times" w:hAnsi="times"/>
          <w:sz w:val="14"/>
        </w:rPr>
        <w:t xml:space="preserve">The Company uses historical volatility in estimating the expected volatility of Agnico-Eagle's share price. </w:t>
      </w:r>
    </w:p>
    <w:p>
      <w:pPr>
        <w:pStyle w:val="TextBody"/>
        <w:numPr>
          <w:ilvl w:val="0"/>
          <w:numId w:val="0"/>
        </w:numPr>
        <w:ind w:left="1414" w:hanging="0"/>
        <w:jc w:val="both"/>
        <w:rPr>
          <w:rFonts w:ascii="times" w:hAnsi="times"/>
          <w:sz w:val="14"/>
        </w:rPr>
      </w:pPr>
      <w:r>
        <w:rPr>
          <w:rFonts w:ascii="times" w:hAnsi="times"/>
          <w:sz w:val="14"/>
        </w:rPr>
        <w:t xml:space="preserve">The aggregate intrinsic value of options outstanding at December 31, 2009 was C$17.5 million. The aggregate intrinsic value of options exercisable at December 31, 2009 was C$21.4 million. </w:t>
      </w:r>
    </w:p>
    <w:p>
      <w:pPr>
        <w:pStyle w:val="TextBody"/>
        <w:numPr>
          <w:ilvl w:val="0"/>
          <w:numId w:val="0"/>
        </w:numPr>
        <w:ind w:left="1414" w:hanging="0"/>
        <w:jc w:val="both"/>
        <w:rPr>
          <w:rFonts w:ascii="times" w:hAnsi="times"/>
          <w:sz w:val="14"/>
        </w:rPr>
      </w:pPr>
      <w:r>
        <w:rPr>
          <w:rFonts w:ascii="times" w:hAnsi="times"/>
          <w:sz w:val="14"/>
        </w:rPr>
        <w:t xml:space="preserve">The total compensation expense for the ESOP recognized in the consolidated statements of income for the current year was $27.7 million (2008  $25.3 million; 2007  $9.8 million). The total compensation cost related to non-vested options not yet recognized was $33.3 million as of December 31, 2009. Of the total compensation cost for the ESOP, $8.7 million was capitalized as part of construction costs in 2009 (2008  $9.0 million; 2007  nil). </w:t>
      </w:r>
    </w:p>
    <w:p>
      <w:pPr>
        <w:pStyle w:val="ListHeading"/>
        <w:numPr>
          <w:ilvl w:val="0"/>
          <w:numId w:val="0"/>
        </w:numPr>
        <w:spacing w:before="0" w:after="0"/>
        <w:ind w:left="707" w:right="0" w:hanging="0"/>
        <w:rPr>
          <w:rFonts w:ascii="times" w:hAnsi="times"/>
          <w:b/>
          <w:i/>
          <w:sz w:val="14"/>
        </w:rPr>
      </w:pPr>
      <w:r>
        <w:rPr>
          <w:rFonts w:ascii="times" w:hAnsi="times"/>
          <w:b/>
          <w:i/>
          <w:sz w:val="14"/>
        </w:rPr>
        <w:t>(b)</w:t>
      </w:r>
    </w:p>
    <w:p>
      <w:pPr>
        <w:pStyle w:val="ListContents"/>
        <w:numPr>
          <w:ilvl w:val="0"/>
          <w:numId w:val="0"/>
        </w:numPr>
        <w:spacing w:before="0" w:after="283"/>
        <w:ind w:left="1274" w:right="0" w:hanging="0"/>
        <w:jc w:val="both"/>
        <w:rPr>
          <w:rFonts w:ascii="times" w:hAnsi="times"/>
          <w:b/>
          <w:i/>
          <w:sz w:val="14"/>
        </w:rPr>
      </w:pPr>
      <w:r>
        <w:rPr>
          <w:rFonts w:ascii="times" w:hAnsi="times"/>
          <w:b/>
          <w:i/>
          <w:sz w:val="14"/>
        </w:rPr>
        <w:t>Incentive Share Purchase Plan</w:t>
      </w:r>
    </w:p>
    <w:p>
      <w:pPr>
        <w:pStyle w:val="TextBody"/>
        <w:numPr>
          <w:ilvl w:val="0"/>
          <w:numId w:val="0"/>
        </w:numPr>
        <w:ind w:left="1414" w:hanging="0"/>
        <w:jc w:val="both"/>
        <w:rPr>
          <w:rFonts w:ascii="times" w:hAnsi="times"/>
          <w:sz w:val="14"/>
        </w:rPr>
      </w:pPr>
      <w:r>
        <w:rPr>
          <w:rFonts w:ascii="times" w:hAnsi="times"/>
          <w:sz w:val="14"/>
        </w:rPr>
        <w:t xml:space="preserve">On June 26, 1997, the shareholders approved an incentive share purchase plan (the "Purchase Plan") to encourage directors, officers and employees ("Participants") to purchase Agnico-Eagle's common shares at market values. In 2009, the Purchase Plan was amended to remove non-executive directors as eligible participants in the plan </w:t>
      </w:r>
    </w:p>
    <w:p>
      <w:pPr>
        <w:pStyle w:val="TextBody"/>
        <w:numPr>
          <w:ilvl w:val="0"/>
          <w:numId w:val="0"/>
        </w:numPr>
        <w:ind w:left="1414" w:hanging="0"/>
        <w:jc w:val="both"/>
        <w:rPr>
          <w:rFonts w:ascii="times" w:hAnsi="times"/>
          <w:sz w:val="14"/>
        </w:rPr>
      </w:pPr>
      <w:r>
        <w:rPr>
          <w:rFonts w:ascii="times" w:hAnsi="times"/>
          <w:sz w:val="14"/>
        </w:rPr>
        <w:t xml:space="preserve">Under the Purchase Plan, Participants may contribute up to 10% of their basic annual salaries, and the Company contributes an amount equal to 50% of each Participant's contribution. All shares subscribed for under the Purchase Plan are newly issued by the Company. The total compensation cost recognized in 2009 related to the Purchase Plan was $3.8 million (2008  $3.2 million). </w:t>
      </w:r>
    </w:p>
    <w:p>
      <w:pPr>
        <w:pStyle w:val="TextBody"/>
        <w:numPr>
          <w:ilvl w:val="0"/>
          <w:numId w:val="0"/>
        </w:numPr>
        <w:ind w:left="1414" w:hanging="0"/>
        <w:jc w:val="both"/>
        <w:rPr>
          <w:rFonts w:ascii="times" w:hAnsi="times"/>
          <w:sz w:val="14"/>
        </w:rPr>
      </w:pPr>
      <w:r>
        <w:rPr>
          <w:rFonts w:ascii="times" w:hAnsi="times"/>
          <w:sz w:val="14"/>
        </w:rPr>
        <w:t xml:space="preserve">In 2009, 196,649 common shares were subscribed for under the Purchase Plan (2008  154,998; 2007  167,378) for a value of $11.3 million (2008  $9.5 million; 2007  $7.1 million). In May 2008, shareholders approved an increase in the maximum number of shares reserved for issuance under the Purchase Plan to 5,000,000 from 2,500,000. As at December 31, 2009, Agnico-Eagle has reserved for issuance 2,740,504 common shares (2008  2,937,153; 2007  592,151) under the Purchase Plan. </w:t>
      </w:r>
    </w:p>
    <w:p>
      <w:pPr>
        <w:pStyle w:val="ListHeading"/>
        <w:numPr>
          <w:ilvl w:val="0"/>
          <w:numId w:val="0"/>
        </w:numPr>
        <w:spacing w:before="0" w:after="0"/>
        <w:ind w:left="707" w:right="0" w:hanging="0"/>
        <w:rPr>
          <w:rFonts w:ascii="times" w:hAnsi="times"/>
          <w:b/>
          <w:i/>
          <w:sz w:val="14"/>
        </w:rPr>
      </w:pPr>
      <w:r>
        <w:rPr>
          <w:rFonts w:ascii="times" w:hAnsi="times"/>
          <w:b/>
          <w:i/>
          <w:sz w:val="14"/>
        </w:rPr>
        <w:t>(c)</w:t>
      </w:r>
    </w:p>
    <w:p>
      <w:pPr>
        <w:pStyle w:val="ListContents"/>
        <w:numPr>
          <w:ilvl w:val="0"/>
          <w:numId w:val="0"/>
        </w:numPr>
        <w:spacing w:before="0" w:after="283"/>
        <w:ind w:left="1274" w:right="0" w:hanging="0"/>
        <w:jc w:val="both"/>
        <w:rPr>
          <w:rFonts w:ascii="times" w:hAnsi="times"/>
          <w:b/>
          <w:i/>
          <w:sz w:val="14"/>
        </w:rPr>
      </w:pPr>
      <w:r>
        <w:rPr>
          <w:rFonts w:ascii="times" w:hAnsi="times"/>
          <w:b/>
          <w:i/>
          <w:sz w:val="14"/>
        </w:rPr>
        <w:t>Restricted Share Unit Plan</w:t>
      </w:r>
    </w:p>
    <w:p>
      <w:pPr>
        <w:pStyle w:val="TextBody"/>
        <w:numPr>
          <w:ilvl w:val="0"/>
          <w:numId w:val="0"/>
        </w:numPr>
        <w:ind w:left="1414" w:hanging="0"/>
        <w:jc w:val="both"/>
        <w:rPr>
          <w:rFonts w:ascii="times" w:hAnsi="times"/>
          <w:sz w:val="14"/>
        </w:rPr>
      </w:pPr>
      <w:r>
        <w:rPr>
          <w:rFonts w:ascii="times" w:hAnsi="times"/>
          <w:sz w:val="14"/>
        </w:rPr>
        <w:t xml:space="preserve">In 2009, the Company implemented a restricted share unit ("RSU") plan for certain employees. A deferred compensation balance was recorded for the total grant-date value on the date of the grant. The deferred compensation balance was recorded as a reduction of shareholders' equity and is being amortized as compensation expense (or capitalized to construction in progress) over the applicable vesting period of two years. </w:t>
      </w:r>
    </w:p>
    <w:p>
      <w:pPr>
        <w:pStyle w:val="TextBody"/>
        <w:numPr>
          <w:ilvl w:val="0"/>
          <w:numId w:val="0"/>
        </w:numPr>
        <w:ind w:left="1414" w:hanging="0"/>
        <w:jc w:val="both"/>
        <w:rPr>
          <w:rFonts w:ascii="times" w:hAnsi="times"/>
          <w:sz w:val="14"/>
        </w:rPr>
      </w:pPr>
      <w:r>
        <w:rPr>
          <w:rFonts w:ascii="times" w:hAnsi="times"/>
          <w:sz w:val="14"/>
        </w:rPr>
        <w:t xml:space="preserve">The Company funded the plan by transferring $3.0 million to an employee benefit trust (the "Trust") that then purchased shares of the Company in the open market. Compensation costs for RSUs incorporates an expected forfeiture rate. The forfeiture rate is estimated based on the Company's historical employee turnover rates and expectations of future forfeiture rates that incorporate various factors that include historical employee stock option plan forfeiture rates. For 2009, the impact of forfeitures was not material. For accounting purposes, the Trust is treated as a VIE and consolidated in the accounts of the Company. On consolidation, the dividends paid on the shares held by the Trust are eliminated. The shares purchased and held by the Trust are treated as not being outstanding for the basic earnings per share ("EPS") calculations. They are amortized back into basic EPS over the vesting period. All of the shares held by the Trust were included in the diluted EPS calculations. </w:t>
      </w:r>
    </w:p>
    <w:p>
      <w:pPr>
        <w:pStyle w:val="TextBody"/>
        <w:numPr>
          <w:ilvl w:val="0"/>
          <w:numId w:val="0"/>
        </w:numPr>
        <w:ind w:left="1414" w:hanging="0"/>
        <w:jc w:val="both"/>
        <w:rPr>
          <w:rFonts w:ascii="times" w:hAnsi="times"/>
          <w:sz w:val="14"/>
        </w:rPr>
      </w:pPr>
      <w:r>
        <w:rPr>
          <w:rFonts w:ascii="times" w:hAnsi="times"/>
          <w:sz w:val="14"/>
        </w:rPr>
        <w:t xml:space="preserve">Compensation cost related to the RSUs was $1.5 million in 2009, with $0.3 million being capitalized to Property, Plant and Mine Development line item in the consolidated balance sheets. The $1.2 million of compensation expense is included as a component of production, administration and exploration expense, consistent with the classification of other elements of compensation expense for those employees who had RSUs. </w:t>
      </w:r>
    </w:p>
    <w:p>
      <w:pPr>
        <w:pStyle w:val="TextBody"/>
        <w:jc w:val="center"/>
        <w:rPr>
          <w:rFonts w:ascii="times" w:hAnsi="times"/>
          <w:sz w:val="20"/>
        </w:rPr>
      </w:pPr>
      <w:r>
        <w:rPr>
          <w:rFonts w:ascii="times" w:hAnsi="times"/>
          <w:sz w:val="20"/>
        </w:rPr>
        <w:t>167</w:t>
      </w:r>
    </w:p>
    <w:p>
      <w:pPr>
        <w:pStyle w:val="HorizontalLine"/>
        <w:pBdr>
          <w:bottom w:val="single" w:sz="20" w:space="0" w:color="808080"/>
        </w:pBdr>
        <w:rPr/>
      </w:pPr>
      <w:r>
        <w:rPr/>
      </w:r>
      <w:r>
        <w:br w:type="page"/>
      </w:r>
    </w:p>
    <w:p>
      <w:pPr>
        <w:pStyle w:val="TextBody"/>
        <w:jc w:val="center"/>
        <w:rPr>
          <w:rFonts w:ascii="times" w:hAnsi="times"/>
          <w:b/>
          <w:sz w:val="20"/>
        </w:rPr>
      </w:pPr>
      <w:bookmarkStart w:id="390" w:name="page_di79301_1_168"/>
      <w:bookmarkEnd w:id="390"/>
      <w:r>
        <w:rPr>
          <w:rFonts w:ascii="times" w:hAnsi="times"/>
          <w:b/>
          <w:sz w:val="20"/>
        </w:rPr>
        <w:br/>
        <w:t xml:space="preserve">AGNICO-EAGLE MINES LIMITED </w:t>
      </w:r>
    </w:p>
    <w:p>
      <w:pPr>
        <w:pStyle w:val="TextBody"/>
        <w:jc w:val="center"/>
        <w:rPr>
          <w:rFonts w:ascii="times" w:hAnsi="times"/>
          <w:b/>
          <w:sz w:val="20"/>
        </w:rPr>
      </w:pPr>
      <w:r>
        <w:rPr>
          <w:rFonts w:ascii="times" w:hAnsi="times"/>
          <w:b/>
          <w:sz w:val="20"/>
        </w:rPr>
        <w:t xml:space="preserve">NOTES TO CONSOLIDATED FINANCIAL STATEMENTS (Continued) </w:t>
      </w:r>
    </w:p>
    <w:p>
      <w:pPr>
        <w:pStyle w:val="TextBody"/>
        <w:jc w:val="center"/>
        <w:rPr>
          <w:rFonts w:ascii="times" w:hAnsi="times"/>
          <w:b/>
          <w:sz w:val="20"/>
        </w:rPr>
      </w:pPr>
      <w:r>
        <w:rPr>
          <w:rFonts w:ascii="times" w:hAnsi="times"/>
          <w:b/>
          <w:sz w:val="20"/>
        </w:rPr>
        <w:t>(thousands of United States dollars, except per share amounts, unless otherwise indicated)</w:t>
        <w:br/>
        <w:t xml:space="preserve">December 31, 2009 </w:t>
      </w:r>
    </w:p>
    <w:p>
      <w:pPr>
        <w:pStyle w:val="TextBody"/>
        <w:jc w:val="both"/>
        <w:rPr>
          <w:rFonts w:ascii="times" w:hAnsi="times"/>
          <w:b/>
          <w:sz w:val="14"/>
        </w:rPr>
      </w:pPr>
      <w:r>
        <w:rPr>
          <w:rFonts w:ascii="times" w:hAnsi="times"/>
          <w:b/>
          <w:sz w:val="14"/>
        </w:rPr>
        <w:t xml:space="preserve">8.     INCOME AND MINING TAXES </w:t>
      </w:r>
    </w:p>
    <w:p>
      <w:pPr>
        <w:pStyle w:val="TextBody"/>
        <w:numPr>
          <w:ilvl w:val="0"/>
          <w:numId w:val="0"/>
        </w:numPr>
        <w:ind w:left="707" w:hanging="0"/>
        <w:jc w:val="both"/>
        <w:rPr>
          <w:rFonts w:ascii="times" w:hAnsi="times"/>
          <w:sz w:val="14"/>
        </w:rPr>
      </w:pPr>
      <w:r>
        <w:rPr>
          <w:rFonts w:ascii="times" w:hAnsi="times"/>
          <w:sz w:val="14"/>
        </w:rPr>
        <w:t xml:space="preserve">Income and mining taxes recovery is made up of the following geographic components: </w:t>
      </w:r>
    </w:p>
    <w:tbl>
      <w:tblPr>
        <w:tblW w:w="5000" w:type="pct"/>
        <w:jc w:val="center"/>
        <w:tblInd w:w="0" w:type="dxa"/>
        <w:tblCellMar>
          <w:top w:w="0" w:type="dxa"/>
          <w:left w:w="0" w:type="dxa"/>
          <w:bottom w:w="0" w:type="dxa"/>
          <w:right w:w="0" w:type="dxa"/>
        </w:tblCellMar>
      </w:tblPr>
      <w:tblGrid>
        <w:gridCol w:w="278"/>
        <w:gridCol w:w="1260"/>
        <w:gridCol w:w="2473"/>
        <w:gridCol w:w="417"/>
        <w:gridCol w:w="220"/>
        <w:gridCol w:w="1288"/>
        <w:gridCol w:w="418"/>
        <w:gridCol w:w="220"/>
        <w:gridCol w:w="1288"/>
        <w:gridCol w:w="417"/>
        <w:gridCol w:w="220"/>
        <w:gridCol w:w="1288"/>
        <w:gridCol w:w="418"/>
      </w:tblGrid>
      <w:tr>
        <w:trPr/>
        <w:tc>
          <w:tcPr>
            <w:tcW w:w="278" w:type="dxa"/>
            <w:tcBorders/>
            <w:shd w:fill="auto" w:val="clear"/>
            <w:vAlign w:val="center"/>
          </w:tcPr>
          <w:p>
            <w:pPr>
              <w:pStyle w:val="TableContents"/>
              <w:spacing w:before="0" w:after="283"/>
              <w:rPr>
                <w:sz w:val="4"/>
                <w:szCs w:val="4"/>
              </w:rPr>
            </w:pPr>
            <w:r>
              <w:rPr>
                <w:sz w:val="4"/>
                <w:szCs w:val="4"/>
              </w:rPr>
            </w:r>
          </w:p>
        </w:tc>
        <w:tc>
          <w:tcPr>
            <w:tcW w:w="1260" w:type="dxa"/>
            <w:tcBorders/>
            <w:shd w:fill="auto" w:val="clear"/>
            <w:vAlign w:val="center"/>
          </w:tcPr>
          <w:p>
            <w:pPr>
              <w:pStyle w:val="TableContents"/>
              <w:spacing w:before="0" w:after="283"/>
              <w:rPr>
                <w:sz w:val="4"/>
                <w:szCs w:val="4"/>
              </w:rPr>
            </w:pPr>
            <w:r>
              <w:rPr>
                <w:sz w:val="4"/>
                <w:szCs w:val="4"/>
              </w:rPr>
            </w:r>
          </w:p>
        </w:tc>
        <w:tc>
          <w:tcPr>
            <w:tcW w:w="2473" w:type="dxa"/>
            <w:tcBorders/>
            <w:shd w:fill="auto" w:val="clear"/>
            <w:vAlign w:val="center"/>
          </w:tcPr>
          <w:p>
            <w:pPr>
              <w:pStyle w:val="TableContents"/>
              <w:spacing w:before="0" w:after="283"/>
              <w:rPr>
                <w:sz w:val="4"/>
                <w:szCs w:val="4"/>
              </w:rPr>
            </w:pPr>
            <w:r>
              <w:rPr>
                <w:sz w:val="4"/>
                <w:szCs w:val="4"/>
              </w:rPr>
            </w:r>
          </w:p>
        </w:tc>
        <w:tc>
          <w:tcPr>
            <w:tcW w:w="417" w:type="dxa"/>
            <w:tcBorders/>
            <w:shd w:fill="auto" w:val="clear"/>
            <w:vAlign w:val="center"/>
          </w:tcPr>
          <w:p>
            <w:pPr>
              <w:pStyle w:val="TableContents"/>
              <w:spacing w:before="0" w:after="283"/>
              <w:rPr>
                <w:sz w:val="4"/>
                <w:szCs w:val="4"/>
              </w:rPr>
            </w:pPr>
            <w:r>
              <w:rPr>
                <w:sz w:val="4"/>
                <w:szCs w:val="4"/>
              </w:rPr>
            </w:r>
          </w:p>
        </w:tc>
        <w:tc>
          <w:tcPr>
            <w:tcW w:w="220" w:type="dxa"/>
            <w:tcBorders/>
            <w:shd w:fill="auto" w:val="clear"/>
            <w:vAlign w:val="center"/>
          </w:tcPr>
          <w:p>
            <w:pPr>
              <w:pStyle w:val="TableContents"/>
              <w:spacing w:before="0" w:after="283"/>
              <w:rPr>
                <w:sz w:val="4"/>
                <w:szCs w:val="4"/>
              </w:rPr>
            </w:pPr>
            <w:r>
              <w:rPr>
                <w:sz w:val="4"/>
                <w:szCs w:val="4"/>
              </w:rPr>
            </w:r>
          </w:p>
        </w:tc>
        <w:tc>
          <w:tcPr>
            <w:tcW w:w="1288" w:type="dxa"/>
            <w:tcBorders/>
            <w:shd w:fill="auto" w:val="clear"/>
            <w:vAlign w:val="center"/>
          </w:tcPr>
          <w:p>
            <w:pPr>
              <w:pStyle w:val="TableContents"/>
              <w:spacing w:before="0" w:after="283"/>
              <w:rPr>
                <w:sz w:val="4"/>
                <w:szCs w:val="4"/>
              </w:rPr>
            </w:pPr>
            <w:r>
              <w:rPr>
                <w:sz w:val="4"/>
                <w:szCs w:val="4"/>
              </w:rPr>
            </w:r>
          </w:p>
        </w:tc>
        <w:tc>
          <w:tcPr>
            <w:tcW w:w="418" w:type="dxa"/>
            <w:tcBorders/>
            <w:shd w:fill="auto" w:val="clear"/>
            <w:vAlign w:val="center"/>
          </w:tcPr>
          <w:p>
            <w:pPr>
              <w:pStyle w:val="TableContents"/>
              <w:spacing w:before="0" w:after="283"/>
              <w:rPr>
                <w:sz w:val="4"/>
                <w:szCs w:val="4"/>
              </w:rPr>
            </w:pPr>
            <w:r>
              <w:rPr>
                <w:sz w:val="4"/>
                <w:szCs w:val="4"/>
              </w:rPr>
            </w:r>
          </w:p>
        </w:tc>
        <w:tc>
          <w:tcPr>
            <w:tcW w:w="220" w:type="dxa"/>
            <w:tcBorders/>
            <w:shd w:fill="auto" w:val="clear"/>
            <w:vAlign w:val="center"/>
          </w:tcPr>
          <w:p>
            <w:pPr>
              <w:pStyle w:val="TableContents"/>
              <w:spacing w:before="0" w:after="283"/>
              <w:rPr>
                <w:sz w:val="4"/>
                <w:szCs w:val="4"/>
              </w:rPr>
            </w:pPr>
            <w:r>
              <w:rPr>
                <w:sz w:val="4"/>
                <w:szCs w:val="4"/>
              </w:rPr>
            </w:r>
          </w:p>
        </w:tc>
        <w:tc>
          <w:tcPr>
            <w:tcW w:w="1288" w:type="dxa"/>
            <w:tcBorders/>
            <w:shd w:fill="auto" w:val="clear"/>
            <w:vAlign w:val="center"/>
          </w:tcPr>
          <w:p>
            <w:pPr>
              <w:pStyle w:val="TableContents"/>
              <w:spacing w:before="0" w:after="283"/>
              <w:rPr>
                <w:sz w:val="4"/>
                <w:szCs w:val="4"/>
              </w:rPr>
            </w:pPr>
            <w:r>
              <w:rPr>
                <w:sz w:val="4"/>
                <w:szCs w:val="4"/>
              </w:rPr>
            </w:r>
          </w:p>
        </w:tc>
        <w:tc>
          <w:tcPr>
            <w:tcW w:w="417" w:type="dxa"/>
            <w:tcBorders/>
            <w:shd w:fill="auto" w:val="clear"/>
            <w:vAlign w:val="center"/>
          </w:tcPr>
          <w:p>
            <w:pPr>
              <w:pStyle w:val="TableContents"/>
              <w:spacing w:before="0" w:after="283"/>
              <w:rPr>
                <w:sz w:val="4"/>
                <w:szCs w:val="4"/>
              </w:rPr>
            </w:pPr>
            <w:r>
              <w:rPr>
                <w:sz w:val="4"/>
                <w:szCs w:val="4"/>
              </w:rPr>
            </w:r>
          </w:p>
        </w:tc>
        <w:tc>
          <w:tcPr>
            <w:tcW w:w="220" w:type="dxa"/>
            <w:tcBorders/>
            <w:shd w:fill="auto" w:val="clear"/>
            <w:vAlign w:val="center"/>
          </w:tcPr>
          <w:p>
            <w:pPr>
              <w:pStyle w:val="TableContents"/>
              <w:spacing w:before="0" w:after="283"/>
              <w:rPr>
                <w:sz w:val="4"/>
                <w:szCs w:val="4"/>
              </w:rPr>
            </w:pPr>
            <w:r>
              <w:rPr>
                <w:sz w:val="4"/>
                <w:szCs w:val="4"/>
              </w:rPr>
            </w:r>
          </w:p>
        </w:tc>
        <w:tc>
          <w:tcPr>
            <w:tcW w:w="1288" w:type="dxa"/>
            <w:tcBorders/>
            <w:shd w:fill="auto" w:val="clear"/>
            <w:vAlign w:val="center"/>
          </w:tcPr>
          <w:p>
            <w:pPr>
              <w:pStyle w:val="TableContents"/>
              <w:spacing w:before="0" w:after="283"/>
              <w:rPr>
                <w:sz w:val="4"/>
                <w:szCs w:val="4"/>
              </w:rPr>
            </w:pPr>
            <w:r>
              <w:rPr>
                <w:sz w:val="4"/>
                <w:szCs w:val="4"/>
              </w:rPr>
            </w:r>
          </w:p>
        </w:tc>
        <w:tc>
          <w:tcPr>
            <w:tcW w:w="418" w:type="dxa"/>
            <w:tcBorders/>
            <w:shd w:fill="auto" w:val="clear"/>
            <w:vAlign w:val="center"/>
          </w:tcPr>
          <w:p>
            <w:pPr>
              <w:pStyle w:val="TableContents"/>
              <w:spacing w:before="0" w:after="283"/>
              <w:rPr>
                <w:sz w:val="4"/>
                <w:szCs w:val="4"/>
              </w:rPr>
            </w:pPr>
            <w:r>
              <w:rPr>
                <w:sz w:val="4"/>
                <w:szCs w:val="4"/>
              </w:rPr>
            </w:r>
          </w:p>
        </w:tc>
      </w:tr>
      <w:tr>
        <w:trPr/>
        <w:tc>
          <w:tcPr>
            <w:tcW w:w="278" w:type="dxa"/>
            <w:tcBorders/>
            <w:shd w:fill="auto" w:val="clear"/>
            <w:vAlign w:val="bottom"/>
          </w:tcPr>
          <w:p>
            <w:pPr>
              <w:pStyle w:val="TableHeading"/>
              <w:suppressLineNumbers/>
              <w:spacing w:before="0" w:after="283"/>
              <w:jc w:val="center"/>
              <w:rPr/>
            </w:pPr>
            <w:r>
              <w:rPr/>
              <w:t> </w:t>
            </w:r>
          </w:p>
        </w:tc>
        <w:tc>
          <w:tcPr>
            <w:tcW w:w="3733" w:type="dxa"/>
            <w:gridSpan w:val="2"/>
            <w:tcBorders/>
            <w:shd w:fill="auto" w:val="clear"/>
            <w:vAlign w:val="bottom"/>
          </w:tcPr>
          <w:p>
            <w:pPr>
              <w:pStyle w:val="TableHeading"/>
              <w:spacing w:before="0" w:after="283"/>
              <w:jc w:val="left"/>
              <w:rPr/>
            </w:pPr>
            <w:r>
              <w:rPr/>
              <w:t> </w:t>
            </w:r>
          </w:p>
        </w:tc>
        <w:tc>
          <w:tcPr>
            <w:tcW w:w="417" w:type="dxa"/>
            <w:tcBorders/>
            <w:shd w:fill="auto" w:val="clear"/>
            <w:vAlign w:val="bottom"/>
          </w:tcPr>
          <w:p>
            <w:pPr>
              <w:pStyle w:val="TableHeading"/>
              <w:suppressLineNumbers/>
              <w:spacing w:before="0" w:after="283"/>
              <w:jc w:val="center"/>
              <w:rPr/>
            </w:pPr>
            <w:r>
              <w:rPr/>
              <w:t> </w:t>
            </w:r>
          </w:p>
        </w:tc>
        <w:tc>
          <w:tcPr>
            <w:tcW w:w="1508" w:type="dxa"/>
            <w:gridSpan w:val="2"/>
            <w:tcBorders>
              <w:bottom w:val="single" w:sz="8" w:space="0" w:color="000000"/>
            </w:tcBorders>
            <w:shd w:fill="auto" w:val="clear"/>
            <w:tcMar>
              <w:bottom w:w="28" w:type="dxa"/>
            </w:tcMar>
            <w:vAlign w:val="bottom"/>
          </w:tcPr>
          <w:p>
            <w:pPr>
              <w:pStyle w:val="TableHeading"/>
              <w:spacing w:before="0" w:after="283"/>
              <w:jc w:val="center"/>
              <w:rPr>
                <w:rFonts w:ascii="times" w:hAnsi="times"/>
                <w:b/>
                <w:sz w:val="14"/>
              </w:rPr>
            </w:pPr>
            <w:r>
              <w:rPr>
                <w:rFonts w:ascii="times" w:hAnsi="times"/>
                <w:b/>
                <w:sz w:val="14"/>
              </w:rPr>
              <w:t xml:space="preserve">2009 </w:t>
            </w:r>
          </w:p>
        </w:tc>
        <w:tc>
          <w:tcPr>
            <w:tcW w:w="418" w:type="dxa"/>
            <w:tcBorders/>
            <w:shd w:fill="auto" w:val="clear"/>
            <w:vAlign w:val="bottom"/>
          </w:tcPr>
          <w:p>
            <w:pPr>
              <w:pStyle w:val="TableHeading"/>
              <w:suppressLineNumbers/>
              <w:spacing w:before="0" w:after="283"/>
              <w:jc w:val="center"/>
              <w:rPr/>
            </w:pPr>
            <w:r>
              <w:rPr/>
              <w:t> </w:t>
            </w:r>
          </w:p>
        </w:tc>
        <w:tc>
          <w:tcPr>
            <w:tcW w:w="1508" w:type="dxa"/>
            <w:gridSpan w:val="2"/>
            <w:tcBorders>
              <w:bottom w:val="single" w:sz="8" w:space="0" w:color="000000"/>
            </w:tcBorders>
            <w:shd w:fill="auto" w:val="clear"/>
            <w:tcMar>
              <w:bottom w:w="28" w:type="dxa"/>
            </w:tcMar>
            <w:vAlign w:val="bottom"/>
          </w:tcPr>
          <w:p>
            <w:pPr>
              <w:pStyle w:val="TableHeading"/>
              <w:spacing w:before="0" w:after="283"/>
              <w:jc w:val="center"/>
              <w:rPr>
                <w:rFonts w:ascii="times" w:hAnsi="times"/>
                <w:b/>
                <w:sz w:val="14"/>
              </w:rPr>
            </w:pPr>
            <w:r>
              <w:rPr>
                <w:rFonts w:ascii="times" w:hAnsi="times"/>
                <w:b/>
                <w:sz w:val="14"/>
              </w:rPr>
              <w:t xml:space="preserve">2008 </w:t>
            </w:r>
          </w:p>
        </w:tc>
        <w:tc>
          <w:tcPr>
            <w:tcW w:w="417" w:type="dxa"/>
            <w:tcBorders/>
            <w:shd w:fill="auto" w:val="clear"/>
            <w:vAlign w:val="bottom"/>
          </w:tcPr>
          <w:p>
            <w:pPr>
              <w:pStyle w:val="TableHeading"/>
              <w:suppressLineNumbers/>
              <w:spacing w:before="0" w:after="283"/>
              <w:jc w:val="center"/>
              <w:rPr/>
            </w:pPr>
            <w:r>
              <w:rPr/>
              <w:t> </w:t>
            </w:r>
          </w:p>
        </w:tc>
        <w:tc>
          <w:tcPr>
            <w:tcW w:w="1508" w:type="dxa"/>
            <w:gridSpan w:val="2"/>
            <w:tcBorders>
              <w:bottom w:val="single" w:sz="8" w:space="0" w:color="000000"/>
            </w:tcBorders>
            <w:shd w:fill="auto" w:val="clear"/>
            <w:tcMar>
              <w:bottom w:w="28" w:type="dxa"/>
            </w:tcMar>
            <w:vAlign w:val="bottom"/>
          </w:tcPr>
          <w:p>
            <w:pPr>
              <w:pStyle w:val="TableHeading"/>
              <w:spacing w:before="0" w:after="283"/>
              <w:jc w:val="center"/>
              <w:rPr>
                <w:rFonts w:ascii="times" w:hAnsi="times"/>
                <w:b/>
                <w:sz w:val="14"/>
              </w:rPr>
            </w:pPr>
            <w:r>
              <w:rPr>
                <w:rFonts w:ascii="times" w:hAnsi="times"/>
                <w:b/>
                <w:sz w:val="14"/>
              </w:rPr>
              <w:t xml:space="preserve">2007 </w:t>
            </w:r>
          </w:p>
        </w:tc>
        <w:tc>
          <w:tcPr>
            <w:tcW w:w="418" w:type="dxa"/>
            <w:tcBorders/>
            <w:shd w:fill="auto" w:val="clear"/>
            <w:vAlign w:val="bottom"/>
          </w:tcPr>
          <w:p>
            <w:pPr>
              <w:pStyle w:val="TableHeading"/>
              <w:suppressLineNumbers/>
              <w:spacing w:before="0" w:after="283"/>
              <w:jc w:val="center"/>
              <w:rPr/>
            </w:pPr>
            <w:r>
              <w:rPr/>
              <w:t> </w:t>
            </w:r>
          </w:p>
        </w:tc>
      </w:tr>
      <w:tr>
        <w:trPr/>
        <w:tc>
          <w:tcPr>
            <w:tcW w:w="278" w:type="dxa"/>
            <w:tcBorders/>
            <w:shd w:fill="CCEEFF" w:val="clear"/>
          </w:tcPr>
          <w:p>
            <w:pPr>
              <w:pStyle w:val="TableContents"/>
              <w:spacing w:before="0" w:after="283"/>
              <w:rPr/>
            </w:pPr>
            <w:r>
              <w:rPr/>
              <w:t> </w:t>
            </w:r>
          </w:p>
        </w:tc>
        <w:tc>
          <w:tcPr>
            <w:tcW w:w="3733" w:type="dxa"/>
            <w:gridSpan w:val="2"/>
            <w:tcBorders/>
            <w:shd w:fill="CCEEFF" w:val="clear"/>
            <w:vAlign w:val="bottom"/>
          </w:tcPr>
          <w:p>
            <w:pPr>
              <w:pStyle w:val="TableContents"/>
              <w:spacing w:before="0" w:after="283"/>
              <w:ind w:left="160" w:right="0" w:hanging="160"/>
              <w:rPr>
                <w:rFonts w:ascii="times" w:hAnsi="times"/>
                <w:sz w:val="14"/>
              </w:rPr>
            </w:pPr>
            <w:r>
              <w:rPr>
                <w:rFonts w:ascii="times" w:hAnsi="times"/>
                <w:sz w:val="14"/>
              </w:rPr>
              <w:t>Current provision</w:t>
            </w:r>
          </w:p>
        </w:tc>
        <w:tc>
          <w:tcPr>
            <w:tcW w:w="417" w:type="dxa"/>
            <w:tcBorders/>
            <w:shd w:fill="CCEEFF" w:val="clear"/>
            <w:vAlign w:val="bottom"/>
          </w:tcPr>
          <w:p>
            <w:pPr>
              <w:pStyle w:val="TableContents"/>
              <w:spacing w:before="0" w:after="283"/>
              <w:rPr/>
            </w:pPr>
            <w:r>
              <w:rPr/>
              <w:t> </w:t>
            </w:r>
          </w:p>
        </w:tc>
        <w:tc>
          <w:tcPr>
            <w:tcW w:w="220" w:type="dxa"/>
            <w:tcBorders/>
            <w:shd w:fill="CCEEFF" w:val="clear"/>
            <w:vAlign w:val="bottom"/>
          </w:tcPr>
          <w:p>
            <w:pPr>
              <w:pStyle w:val="TableContents"/>
              <w:spacing w:before="0" w:after="283"/>
              <w:rPr/>
            </w:pPr>
            <w:r>
              <w:rPr/>
              <w:t> </w:t>
            </w:r>
          </w:p>
        </w:tc>
        <w:tc>
          <w:tcPr>
            <w:tcW w:w="1288" w:type="dxa"/>
            <w:tcBorders/>
            <w:shd w:fill="CCEEFF" w:val="clear"/>
            <w:vAlign w:val="bottom"/>
          </w:tcPr>
          <w:p>
            <w:pPr>
              <w:pStyle w:val="TableContents"/>
              <w:spacing w:before="0" w:after="283"/>
              <w:rPr/>
            </w:pPr>
            <w:r>
              <w:rPr/>
              <w:t> </w:t>
            </w:r>
          </w:p>
        </w:tc>
        <w:tc>
          <w:tcPr>
            <w:tcW w:w="418" w:type="dxa"/>
            <w:tcBorders/>
            <w:shd w:fill="CCEEFF" w:val="clear"/>
            <w:vAlign w:val="bottom"/>
          </w:tcPr>
          <w:p>
            <w:pPr>
              <w:pStyle w:val="TableContents"/>
              <w:spacing w:before="0" w:after="283"/>
              <w:rPr/>
            </w:pPr>
            <w:r>
              <w:rPr/>
              <w:t> </w:t>
            </w:r>
          </w:p>
        </w:tc>
        <w:tc>
          <w:tcPr>
            <w:tcW w:w="220" w:type="dxa"/>
            <w:tcBorders/>
            <w:shd w:fill="CCEEFF" w:val="clear"/>
            <w:vAlign w:val="bottom"/>
          </w:tcPr>
          <w:p>
            <w:pPr>
              <w:pStyle w:val="TableContents"/>
              <w:spacing w:before="0" w:after="283"/>
              <w:rPr/>
            </w:pPr>
            <w:r>
              <w:rPr/>
              <w:t> </w:t>
            </w:r>
          </w:p>
        </w:tc>
        <w:tc>
          <w:tcPr>
            <w:tcW w:w="1288" w:type="dxa"/>
            <w:tcBorders/>
            <w:shd w:fill="CCEEFF" w:val="clear"/>
            <w:vAlign w:val="bottom"/>
          </w:tcPr>
          <w:p>
            <w:pPr>
              <w:pStyle w:val="TableContents"/>
              <w:spacing w:before="0" w:after="283"/>
              <w:rPr/>
            </w:pPr>
            <w:r>
              <w:rPr/>
              <w:t> </w:t>
            </w:r>
          </w:p>
        </w:tc>
        <w:tc>
          <w:tcPr>
            <w:tcW w:w="417" w:type="dxa"/>
            <w:tcBorders/>
            <w:shd w:fill="CCEEFF" w:val="clear"/>
            <w:vAlign w:val="bottom"/>
          </w:tcPr>
          <w:p>
            <w:pPr>
              <w:pStyle w:val="TableContents"/>
              <w:spacing w:before="0" w:after="283"/>
              <w:rPr/>
            </w:pPr>
            <w:r>
              <w:rPr/>
              <w:t> </w:t>
            </w:r>
          </w:p>
        </w:tc>
        <w:tc>
          <w:tcPr>
            <w:tcW w:w="220" w:type="dxa"/>
            <w:tcBorders/>
            <w:shd w:fill="CCEEFF" w:val="clear"/>
            <w:vAlign w:val="bottom"/>
          </w:tcPr>
          <w:p>
            <w:pPr>
              <w:pStyle w:val="TableContents"/>
              <w:spacing w:before="0" w:after="283"/>
              <w:rPr/>
            </w:pPr>
            <w:r>
              <w:rPr/>
              <w:t> </w:t>
            </w:r>
          </w:p>
        </w:tc>
        <w:tc>
          <w:tcPr>
            <w:tcW w:w="1288" w:type="dxa"/>
            <w:tcBorders/>
            <w:shd w:fill="CCEEFF" w:val="clear"/>
            <w:vAlign w:val="bottom"/>
          </w:tcPr>
          <w:p>
            <w:pPr>
              <w:pStyle w:val="TableContents"/>
              <w:spacing w:before="0" w:after="283"/>
              <w:rPr/>
            </w:pPr>
            <w:r>
              <w:rPr/>
              <w:t> </w:t>
            </w:r>
          </w:p>
        </w:tc>
        <w:tc>
          <w:tcPr>
            <w:tcW w:w="418" w:type="dxa"/>
            <w:tcBorders/>
            <w:shd w:fill="CCEEFF" w:val="clear"/>
            <w:vAlign w:val="bottom"/>
          </w:tcPr>
          <w:p>
            <w:pPr>
              <w:pStyle w:val="TableContents"/>
              <w:spacing w:before="0" w:after="283"/>
              <w:rPr/>
            </w:pPr>
            <w:r>
              <w:rPr/>
              <w:t> </w:t>
            </w:r>
          </w:p>
        </w:tc>
      </w:tr>
      <w:tr>
        <w:trPr/>
        <w:tc>
          <w:tcPr>
            <w:tcW w:w="278" w:type="dxa"/>
            <w:tcBorders/>
            <w:shd w:fill="FFFFFF" w:val="clear"/>
          </w:tcPr>
          <w:p>
            <w:pPr>
              <w:pStyle w:val="TableContents"/>
              <w:spacing w:before="0" w:after="283"/>
              <w:rPr/>
            </w:pPr>
            <w:r>
              <w:rPr/>
              <w:t> </w:t>
            </w:r>
          </w:p>
        </w:tc>
        <w:tc>
          <w:tcPr>
            <w:tcW w:w="1260" w:type="dxa"/>
            <w:tcBorders/>
            <w:shd w:fill="FFFFFF" w:val="clear"/>
          </w:tcPr>
          <w:p>
            <w:pPr>
              <w:pStyle w:val="TableContents"/>
              <w:spacing w:before="0" w:after="283"/>
              <w:rPr/>
            </w:pPr>
            <w:r>
              <w:rPr/>
              <w:t> </w:t>
            </w:r>
          </w:p>
        </w:tc>
        <w:tc>
          <w:tcPr>
            <w:tcW w:w="2473" w:type="dxa"/>
            <w:tcBorders/>
            <w:shd w:fill="FFFFFF" w:val="clear"/>
            <w:vAlign w:val="bottom"/>
          </w:tcPr>
          <w:p>
            <w:pPr>
              <w:pStyle w:val="TableContents"/>
              <w:spacing w:before="0" w:after="283"/>
              <w:ind w:left="160" w:right="0" w:hanging="160"/>
              <w:rPr>
                <w:rFonts w:ascii="times" w:hAnsi="times"/>
                <w:sz w:val="14"/>
              </w:rPr>
            </w:pPr>
            <w:r>
              <w:rPr>
                <w:rFonts w:ascii="times" w:hAnsi="times"/>
                <w:sz w:val="14"/>
              </w:rPr>
              <w:t>Canada</w:t>
            </w:r>
          </w:p>
        </w:tc>
        <w:tc>
          <w:tcPr>
            <w:tcW w:w="417" w:type="dxa"/>
            <w:tcBorders/>
            <w:shd w:fill="FFFFFF" w:val="clear"/>
            <w:vAlign w:val="bottom"/>
          </w:tcPr>
          <w:p>
            <w:pPr>
              <w:pStyle w:val="TableContents"/>
              <w:spacing w:before="0" w:after="283"/>
              <w:rPr/>
            </w:pPr>
            <w:r>
              <w:rPr/>
              <w:t> </w:t>
            </w:r>
          </w:p>
        </w:tc>
        <w:tc>
          <w:tcPr>
            <w:tcW w:w="220" w:type="dxa"/>
            <w:tcBorders/>
            <w:shd w:fill="FFFFFF" w:val="clear"/>
            <w:vAlign w:val="bottom"/>
          </w:tcPr>
          <w:p>
            <w:pPr>
              <w:pStyle w:val="TableContents"/>
              <w:spacing w:before="0" w:after="283"/>
              <w:jc w:val="right"/>
              <w:rPr>
                <w:rFonts w:ascii="times" w:hAnsi="times"/>
                <w:sz w:val="14"/>
              </w:rPr>
            </w:pPr>
            <w:r>
              <w:rPr>
                <w:rFonts w:ascii="times" w:hAnsi="times"/>
                <w:sz w:val="14"/>
              </w:rPr>
              <w:t>$</w:t>
            </w:r>
          </w:p>
        </w:tc>
        <w:tc>
          <w:tcPr>
            <w:tcW w:w="1288" w:type="dxa"/>
            <w:tcBorders/>
            <w:shd w:fill="FFFFFF" w:val="clear"/>
            <w:vAlign w:val="bottom"/>
          </w:tcPr>
          <w:p>
            <w:pPr>
              <w:pStyle w:val="TableContents"/>
              <w:spacing w:before="0" w:after="283"/>
              <w:jc w:val="right"/>
              <w:rPr>
                <w:rFonts w:ascii="times" w:hAnsi="times"/>
                <w:sz w:val="14"/>
              </w:rPr>
            </w:pPr>
            <w:r>
              <w:rPr>
                <w:rFonts w:ascii="times" w:hAnsi="times"/>
                <w:sz w:val="14"/>
              </w:rPr>
              <w:t>1,171</w:t>
            </w:r>
          </w:p>
        </w:tc>
        <w:tc>
          <w:tcPr>
            <w:tcW w:w="418" w:type="dxa"/>
            <w:tcBorders/>
            <w:shd w:fill="FFFFFF" w:val="clear"/>
            <w:vAlign w:val="bottom"/>
          </w:tcPr>
          <w:p>
            <w:pPr>
              <w:pStyle w:val="TableContents"/>
              <w:spacing w:before="0" w:after="283"/>
              <w:rPr/>
            </w:pPr>
            <w:r>
              <w:rPr/>
              <w:t> </w:t>
            </w:r>
          </w:p>
        </w:tc>
        <w:tc>
          <w:tcPr>
            <w:tcW w:w="220" w:type="dxa"/>
            <w:tcBorders/>
            <w:shd w:fill="FFFFFF" w:val="clear"/>
            <w:vAlign w:val="bottom"/>
          </w:tcPr>
          <w:p>
            <w:pPr>
              <w:pStyle w:val="TableContents"/>
              <w:spacing w:before="0" w:after="283"/>
              <w:jc w:val="right"/>
              <w:rPr>
                <w:rFonts w:ascii="times" w:hAnsi="times"/>
                <w:sz w:val="14"/>
              </w:rPr>
            </w:pPr>
            <w:r>
              <w:rPr>
                <w:rFonts w:ascii="times" w:hAnsi="times"/>
                <w:sz w:val="14"/>
              </w:rPr>
              <w:t>$</w:t>
            </w:r>
          </w:p>
        </w:tc>
        <w:tc>
          <w:tcPr>
            <w:tcW w:w="1288" w:type="dxa"/>
            <w:tcBorders/>
            <w:shd w:fill="FFFFFF" w:val="clear"/>
            <w:vAlign w:val="bottom"/>
          </w:tcPr>
          <w:p>
            <w:pPr>
              <w:pStyle w:val="TableContents"/>
              <w:spacing w:before="0" w:after="283"/>
              <w:jc w:val="right"/>
              <w:rPr>
                <w:rFonts w:ascii="times" w:hAnsi="times"/>
                <w:sz w:val="14"/>
              </w:rPr>
            </w:pPr>
            <w:r>
              <w:rPr>
                <w:rFonts w:ascii="times" w:hAnsi="times"/>
                <w:sz w:val="14"/>
              </w:rPr>
              <w:t>6,143</w:t>
            </w:r>
          </w:p>
        </w:tc>
        <w:tc>
          <w:tcPr>
            <w:tcW w:w="417" w:type="dxa"/>
            <w:tcBorders/>
            <w:shd w:fill="FFFFFF" w:val="clear"/>
            <w:vAlign w:val="bottom"/>
          </w:tcPr>
          <w:p>
            <w:pPr>
              <w:pStyle w:val="TableContents"/>
              <w:spacing w:before="0" w:after="283"/>
              <w:rPr/>
            </w:pPr>
            <w:r>
              <w:rPr/>
              <w:t> </w:t>
            </w:r>
          </w:p>
        </w:tc>
        <w:tc>
          <w:tcPr>
            <w:tcW w:w="220" w:type="dxa"/>
            <w:tcBorders/>
            <w:shd w:fill="FFFFFF" w:val="clear"/>
            <w:vAlign w:val="bottom"/>
          </w:tcPr>
          <w:p>
            <w:pPr>
              <w:pStyle w:val="TableContents"/>
              <w:spacing w:before="0" w:after="283"/>
              <w:jc w:val="right"/>
              <w:rPr>
                <w:rFonts w:ascii="times" w:hAnsi="times"/>
                <w:sz w:val="14"/>
              </w:rPr>
            </w:pPr>
            <w:r>
              <w:rPr>
                <w:rFonts w:ascii="times" w:hAnsi="times"/>
                <w:sz w:val="14"/>
              </w:rPr>
              <w:t>$</w:t>
            </w:r>
          </w:p>
        </w:tc>
        <w:tc>
          <w:tcPr>
            <w:tcW w:w="1288" w:type="dxa"/>
            <w:tcBorders/>
            <w:shd w:fill="FFFFFF" w:val="clear"/>
            <w:vAlign w:val="bottom"/>
          </w:tcPr>
          <w:p>
            <w:pPr>
              <w:pStyle w:val="TableContents"/>
              <w:spacing w:before="0" w:after="283"/>
              <w:jc w:val="right"/>
              <w:rPr>
                <w:rFonts w:ascii="times" w:hAnsi="times"/>
                <w:sz w:val="14"/>
              </w:rPr>
            </w:pPr>
            <w:r>
              <w:rPr>
                <w:rFonts w:ascii="times" w:hAnsi="times"/>
                <w:sz w:val="14"/>
              </w:rPr>
              <w:t>3,272</w:t>
            </w:r>
          </w:p>
        </w:tc>
        <w:tc>
          <w:tcPr>
            <w:tcW w:w="418" w:type="dxa"/>
            <w:tcBorders/>
            <w:shd w:fill="FFFFFF" w:val="clear"/>
            <w:vAlign w:val="bottom"/>
          </w:tcPr>
          <w:p>
            <w:pPr>
              <w:pStyle w:val="TableContents"/>
              <w:spacing w:before="0" w:after="283"/>
              <w:rPr/>
            </w:pPr>
            <w:r>
              <w:rPr/>
              <w:t> </w:t>
            </w:r>
          </w:p>
        </w:tc>
      </w:tr>
      <w:tr>
        <w:trPr/>
        <w:tc>
          <w:tcPr>
            <w:tcW w:w="278" w:type="dxa"/>
            <w:tcBorders/>
            <w:shd w:fill="CCEEFF" w:val="clear"/>
          </w:tcPr>
          <w:p>
            <w:pPr>
              <w:pStyle w:val="TableContents"/>
              <w:spacing w:before="0" w:after="283"/>
              <w:rPr/>
            </w:pPr>
            <w:r>
              <w:rPr/>
              <w:t> </w:t>
            </w:r>
          </w:p>
        </w:tc>
        <w:tc>
          <w:tcPr>
            <w:tcW w:w="3733" w:type="dxa"/>
            <w:gridSpan w:val="2"/>
            <w:tcBorders/>
            <w:shd w:fill="CCEEFF" w:val="clear"/>
            <w:vAlign w:val="bottom"/>
          </w:tcPr>
          <w:p>
            <w:pPr>
              <w:pStyle w:val="TableContents"/>
              <w:spacing w:before="0" w:after="283"/>
              <w:ind w:left="160" w:right="0" w:hanging="160"/>
              <w:rPr>
                <w:rFonts w:ascii="times" w:hAnsi="times"/>
                <w:sz w:val="14"/>
              </w:rPr>
            </w:pPr>
            <w:r>
              <w:rPr>
                <w:rFonts w:ascii="times" w:hAnsi="times"/>
                <w:sz w:val="14"/>
              </w:rPr>
              <w:t>Future provision (recovery)</w:t>
            </w:r>
          </w:p>
        </w:tc>
        <w:tc>
          <w:tcPr>
            <w:tcW w:w="417" w:type="dxa"/>
            <w:tcBorders/>
            <w:shd w:fill="CCEEFF" w:val="clear"/>
            <w:vAlign w:val="bottom"/>
          </w:tcPr>
          <w:p>
            <w:pPr>
              <w:pStyle w:val="TableContents"/>
              <w:spacing w:before="0" w:after="283"/>
              <w:rPr/>
            </w:pPr>
            <w:r>
              <w:rPr/>
              <w:t> </w:t>
            </w:r>
          </w:p>
        </w:tc>
        <w:tc>
          <w:tcPr>
            <w:tcW w:w="220" w:type="dxa"/>
            <w:tcBorders/>
            <w:shd w:fill="CCEEFF" w:val="clear"/>
            <w:vAlign w:val="bottom"/>
          </w:tcPr>
          <w:p>
            <w:pPr>
              <w:pStyle w:val="TableContents"/>
              <w:spacing w:before="0" w:after="283"/>
              <w:rPr/>
            </w:pPr>
            <w:r>
              <w:rPr/>
              <w:t> </w:t>
            </w:r>
          </w:p>
        </w:tc>
        <w:tc>
          <w:tcPr>
            <w:tcW w:w="1288" w:type="dxa"/>
            <w:tcBorders/>
            <w:shd w:fill="CCEEFF" w:val="clear"/>
            <w:vAlign w:val="bottom"/>
          </w:tcPr>
          <w:p>
            <w:pPr>
              <w:pStyle w:val="TableContents"/>
              <w:spacing w:before="0" w:after="283"/>
              <w:rPr/>
            </w:pPr>
            <w:r>
              <w:rPr/>
              <w:t> </w:t>
            </w:r>
          </w:p>
        </w:tc>
        <w:tc>
          <w:tcPr>
            <w:tcW w:w="418" w:type="dxa"/>
            <w:tcBorders/>
            <w:shd w:fill="CCEEFF" w:val="clear"/>
            <w:vAlign w:val="bottom"/>
          </w:tcPr>
          <w:p>
            <w:pPr>
              <w:pStyle w:val="TableContents"/>
              <w:spacing w:before="0" w:after="283"/>
              <w:rPr/>
            </w:pPr>
            <w:r>
              <w:rPr/>
              <w:t> </w:t>
            </w:r>
          </w:p>
        </w:tc>
        <w:tc>
          <w:tcPr>
            <w:tcW w:w="220" w:type="dxa"/>
            <w:tcBorders/>
            <w:shd w:fill="CCEEFF" w:val="clear"/>
            <w:vAlign w:val="bottom"/>
          </w:tcPr>
          <w:p>
            <w:pPr>
              <w:pStyle w:val="TableContents"/>
              <w:spacing w:before="0" w:after="283"/>
              <w:rPr/>
            </w:pPr>
            <w:r>
              <w:rPr/>
              <w:t> </w:t>
            </w:r>
          </w:p>
        </w:tc>
        <w:tc>
          <w:tcPr>
            <w:tcW w:w="1288" w:type="dxa"/>
            <w:tcBorders/>
            <w:shd w:fill="CCEEFF" w:val="clear"/>
            <w:vAlign w:val="bottom"/>
          </w:tcPr>
          <w:p>
            <w:pPr>
              <w:pStyle w:val="TableContents"/>
              <w:spacing w:before="0" w:after="283"/>
              <w:rPr/>
            </w:pPr>
            <w:r>
              <w:rPr/>
              <w:t> </w:t>
            </w:r>
          </w:p>
        </w:tc>
        <w:tc>
          <w:tcPr>
            <w:tcW w:w="417" w:type="dxa"/>
            <w:tcBorders/>
            <w:shd w:fill="CCEEFF" w:val="clear"/>
            <w:vAlign w:val="bottom"/>
          </w:tcPr>
          <w:p>
            <w:pPr>
              <w:pStyle w:val="TableContents"/>
              <w:spacing w:before="0" w:after="283"/>
              <w:rPr/>
            </w:pPr>
            <w:r>
              <w:rPr/>
              <w:t> </w:t>
            </w:r>
          </w:p>
        </w:tc>
        <w:tc>
          <w:tcPr>
            <w:tcW w:w="220" w:type="dxa"/>
            <w:tcBorders/>
            <w:shd w:fill="CCEEFF" w:val="clear"/>
            <w:vAlign w:val="bottom"/>
          </w:tcPr>
          <w:p>
            <w:pPr>
              <w:pStyle w:val="TableContents"/>
              <w:spacing w:before="0" w:after="283"/>
              <w:rPr/>
            </w:pPr>
            <w:r>
              <w:rPr/>
              <w:t> </w:t>
            </w:r>
          </w:p>
        </w:tc>
        <w:tc>
          <w:tcPr>
            <w:tcW w:w="1288" w:type="dxa"/>
            <w:tcBorders/>
            <w:shd w:fill="CCEEFF" w:val="clear"/>
            <w:vAlign w:val="bottom"/>
          </w:tcPr>
          <w:p>
            <w:pPr>
              <w:pStyle w:val="TableContents"/>
              <w:spacing w:before="0" w:after="283"/>
              <w:rPr/>
            </w:pPr>
            <w:r>
              <w:rPr/>
              <w:t> </w:t>
            </w:r>
          </w:p>
        </w:tc>
        <w:tc>
          <w:tcPr>
            <w:tcW w:w="418" w:type="dxa"/>
            <w:tcBorders/>
            <w:shd w:fill="CCEEFF" w:val="clear"/>
            <w:vAlign w:val="bottom"/>
          </w:tcPr>
          <w:p>
            <w:pPr>
              <w:pStyle w:val="TableContents"/>
              <w:spacing w:before="0" w:after="283"/>
              <w:rPr/>
            </w:pPr>
            <w:r>
              <w:rPr/>
              <w:t> </w:t>
            </w:r>
          </w:p>
        </w:tc>
      </w:tr>
      <w:tr>
        <w:trPr/>
        <w:tc>
          <w:tcPr>
            <w:tcW w:w="278" w:type="dxa"/>
            <w:tcBorders/>
            <w:shd w:fill="FFFFFF" w:val="clear"/>
          </w:tcPr>
          <w:p>
            <w:pPr>
              <w:pStyle w:val="TableContents"/>
              <w:spacing w:before="0" w:after="283"/>
              <w:rPr/>
            </w:pPr>
            <w:r>
              <w:rPr/>
              <w:t> </w:t>
            </w:r>
          </w:p>
        </w:tc>
        <w:tc>
          <w:tcPr>
            <w:tcW w:w="1260" w:type="dxa"/>
            <w:tcBorders/>
            <w:shd w:fill="FFFFFF" w:val="clear"/>
          </w:tcPr>
          <w:p>
            <w:pPr>
              <w:pStyle w:val="TableContents"/>
              <w:spacing w:before="0" w:after="283"/>
              <w:rPr/>
            </w:pPr>
            <w:r>
              <w:rPr/>
              <w:t> </w:t>
            </w:r>
          </w:p>
        </w:tc>
        <w:tc>
          <w:tcPr>
            <w:tcW w:w="2473" w:type="dxa"/>
            <w:tcBorders/>
            <w:shd w:fill="FFFFFF" w:val="clear"/>
            <w:vAlign w:val="bottom"/>
          </w:tcPr>
          <w:p>
            <w:pPr>
              <w:pStyle w:val="TableContents"/>
              <w:spacing w:before="0" w:after="283"/>
              <w:ind w:left="160" w:right="0" w:hanging="160"/>
              <w:rPr>
                <w:rFonts w:ascii="times" w:hAnsi="times"/>
                <w:sz w:val="14"/>
              </w:rPr>
            </w:pPr>
            <w:r>
              <w:rPr>
                <w:rFonts w:ascii="times" w:hAnsi="times"/>
                <w:sz w:val="14"/>
              </w:rPr>
              <w:t>Canada</w:t>
            </w:r>
          </w:p>
        </w:tc>
        <w:tc>
          <w:tcPr>
            <w:tcW w:w="417" w:type="dxa"/>
            <w:tcBorders/>
            <w:shd w:fill="FFFFFF" w:val="clear"/>
            <w:vAlign w:val="bottom"/>
          </w:tcPr>
          <w:p>
            <w:pPr>
              <w:pStyle w:val="TableContents"/>
              <w:spacing w:before="0" w:after="283"/>
              <w:rPr/>
            </w:pPr>
            <w:r>
              <w:rPr/>
              <w:t> </w:t>
            </w:r>
          </w:p>
        </w:tc>
        <w:tc>
          <w:tcPr>
            <w:tcW w:w="220" w:type="dxa"/>
            <w:tcBorders/>
            <w:shd w:fill="FFFFFF" w:val="clear"/>
            <w:vAlign w:val="bottom"/>
          </w:tcPr>
          <w:p>
            <w:pPr>
              <w:pStyle w:val="TableContents"/>
              <w:spacing w:before="0" w:after="283"/>
              <w:rPr/>
            </w:pPr>
            <w:r>
              <w:rPr/>
              <w:t> </w:t>
            </w:r>
          </w:p>
        </w:tc>
        <w:tc>
          <w:tcPr>
            <w:tcW w:w="1288" w:type="dxa"/>
            <w:tcBorders/>
            <w:shd w:fill="FFFFFF" w:val="clear"/>
            <w:vAlign w:val="bottom"/>
          </w:tcPr>
          <w:p>
            <w:pPr>
              <w:pStyle w:val="TableContents"/>
              <w:spacing w:before="0" w:after="283"/>
              <w:jc w:val="right"/>
              <w:rPr>
                <w:rFonts w:ascii="times" w:hAnsi="times"/>
                <w:sz w:val="14"/>
              </w:rPr>
            </w:pPr>
            <w:r>
              <w:rPr>
                <w:rFonts w:ascii="times" w:hAnsi="times"/>
                <w:sz w:val="14"/>
              </w:rPr>
              <w:t>27,083</w:t>
            </w:r>
          </w:p>
        </w:tc>
        <w:tc>
          <w:tcPr>
            <w:tcW w:w="418" w:type="dxa"/>
            <w:tcBorders/>
            <w:shd w:fill="FFFFFF" w:val="clear"/>
            <w:vAlign w:val="bottom"/>
          </w:tcPr>
          <w:p>
            <w:pPr>
              <w:pStyle w:val="TableContents"/>
              <w:spacing w:before="0" w:after="283"/>
              <w:rPr/>
            </w:pPr>
            <w:r>
              <w:rPr/>
              <w:t> </w:t>
            </w:r>
          </w:p>
        </w:tc>
        <w:tc>
          <w:tcPr>
            <w:tcW w:w="220" w:type="dxa"/>
            <w:tcBorders/>
            <w:shd w:fill="FFFFFF" w:val="clear"/>
            <w:vAlign w:val="bottom"/>
          </w:tcPr>
          <w:p>
            <w:pPr>
              <w:pStyle w:val="TableContents"/>
              <w:spacing w:before="0" w:after="283"/>
              <w:rPr/>
            </w:pPr>
            <w:r>
              <w:rPr/>
              <w:t> </w:t>
            </w:r>
          </w:p>
        </w:tc>
        <w:tc>
          <w:tcPr>
            <w:tcW w:w="1288" w:type="dxa"/>
            <w:tcBorders/>
            <w:shd w:fill="FFFFFF" w:val="clear"/>
            <w:vAlign w:val="bottom"/>
          </w:tcPr>
          <w:p>
            <w:pPr>
              <w:pStyle w:val="TableContents"/>
              <w:spacing w:before="0" w:after="283"/>
              <w:jc w:val="right"/>
              <w:rPr>
                <w:rFonts w:ascii="times" w:hAnsi="times"/>
                <w:sz w:val="14"/>
              </w:rPr>
            </w:pPr>
            <w:r>
              <w:rPr>
                <w:rFonts w:ascii="times" w:hAnsi="times"/>
                <w:sz w:val="14"/>
              </w:rPr>
              <w:t>25,580</w:t>
            </w:r>
          </w:p>
        </w:tc>
        <w:tc>
          <w:tcPr>
            <w:tcW w:w="417" w:type="dxa"/>
            <w:tcBorders/>
            <w:shd w:fill="FFFFFF" w:val="clear"/>
            <w:vAlign w:val="bottom"/>
          </w:tcPr>
          <w:p>
            <w:pPr>
              <w:pStyle w:val="TableContents"/>
              <w:spacing w:before="0" w:after="283"/>
              <w:rPr/>
            </w:pPr>
            <w:r>
              <w:rPr/>
              <w:t> </w:t>
            </w:r>
          </w:p>
        </w:tc>
        <w:tc>
          <w:tcPr>
            <w:tcW w:w="220" w:type="dxa"/>
            <w:tcBorders/>
            <w:shd w:fill="FFFFFF" w:val="clear"/>
            <w:vAlign w:val="bottom"/>
          </w:tcPr>
          <w:p>
            <w:pPr>
              <w:pStyle w:val="TableContents"/>
              <w:spacing w:before="0" w:after="283"/>
              <w:rPr/>
            </w:pPr>
            <w:r>
              <w:rPr/>
              <w:t> </w:t>
            </w:r>
          </w:p>
        </w:tc>
        <w:tc>
          <w:tcPr>
            <w:tcW w:w="1288" w:type="dxa"/>
            <w:tcBorders/>
            <w:shd w:fill="FFFFFF" w:val="clear"/>
            <w:vAlign w:val="bottom"/>
          </w:tcPr>
          <w:p>
            <w:pPr>
              <w:pStyle w:val="TableContents"/>
              <w:spacing w:before="0" w:after="283"/>
              <w:jc w:val="right"/>
              <w:rPr>
                <w:rFonts w:ascii="times" w:hAnsi="times"/>
                <w:sz w:val="14"/>
              </w:rPr>
            </w:pPr>
            <w:r>
              <w:rPr>
                <w:rFonts w:ascii="times" w:hAnsi="times"/>
                <w:sz w:val="14"/>
              </w:rPr>
              <w:t>20,363</w:t>
            </w:r>
          </w:p>
        </w:tc>
        <w:tc>
          <w:tcPr>
            <w:tcW w:w="418" w:type="dxa"/>
            <w:tcBorders/>
            <w:shd w:fill="FFFFFF" w:val="clear"/>
            <w:vAlign w:val="bottom"/>
          </w:tcPr>
          <w:p>
            <w:pPr>
              <w:pStyle w:val="TableContents"/>
              <w:spacing w:before="0" w:after="283"/>
              <w:rPr/>
            </w:pPr>
            <w:r>
              <w:rPr/>
              <w:t> </w:t>
            </w:r>
          </w:p>
        </w:tc>
      </w:tr>
      <w:tr>
        <w:trPr/>
        <w:tc>
          <w:tcPr>
            <w:tcW w:w="278" w:type="dxa"/>
            <w:tcBorders/>
            <w:shd w:fill="CCEEFF" w:val="clear"/>
          </w:tcPr>
          <w:p>
            <w:pPr>
              <w:pStyle w:val="TableContents"/>
              <w:spacing w:before="0" w:after="283"/>
              <w:rPr/>
            </w:pPr>
            <w:r>
              <w:rPr/>
              <w:t> </w:t>
            </w:r>
          </w:p>
        </w:tc>
        <w:tc>
          <w:tcPr>
            <w:tcW w:w="1260" w:type="dxa"/>
            <w:tcBorders/>
            <w:shd w:fill="CCEEFF" w:val="clear"/>
          </w:tcPr>
          <w:p>
            <w:pPr>
              <w:pStyle w:val="TableContents"/>
              <w:spacing w:before="0" w:after="283"/>
              <w:rPr/>
            </w:pPr>
            <w:r>
              <w:rPr/>
              <w:t> </w:t>
            </w:r>
          </w:p>
        </w:tc>
        <w:tc>
          <w:tcPr>
            <w:tcW w:w="2473" w:type="dxa"/>
            <w:tcBorders/>
            <w:shd w:fill="CCEEFF" w:val="clear"/>
            <w:vAlign w:val="bottom"/>
          </w:tcPr>
          <w:p>
            <w:pPr>
              <w:pStyle w:val="TableContents"/>
              <w:spacing w:before="0" w:after="283"/>
              <w:ind w:left="160" w:right="0" w:hanging="160"/>
              <w:rPr>
                <w:rFonts w:ascii="times" w:hAnsi="times"/>
                <w:sz w:val="14"/>
              </w:rPr>
            </w:pPr>
            <w:r>
              <w:rPr>
                <w:rFonts w:ascii="times" w:hAnsi="times"/>
                <w:sz w:val="14"/>
              </w:rPr>
              <w:t>Finland</w:t>
            </w:r>
          </w:p>
        </w:tc>
        <w:tc>
          <w:tcPr>
            <w:tcW w:w="417" w:type="dxa"/>
            <w:tcBorders/>
            <w:shd w:fill="CCEEFF" w:val="clear"/>
            <w:vAlign w:val="bottom"/>
          </w:tcPr>
          <w:p>
            <w:pPr>
              <w:pStyle w:val="TableContents"/>
              <w:spacing w:before="0" w:after="283"/>
              <w:rPr/>
            </w:pPr>
            <w:r>
              <w:rPr/>
              <w:t> </w:t>
            </w:r>
          </w:p>
        </w:tc>
        <w:tc>
          <w:tcPr>
            <w:tcW w:w="220" w:type="dxa"/>
            <w:tcBorders/>
            <w:shd w:fill="CCEEFF" w:val="clear"/>
            <w:vAlign w:val="bottom"/>
          </w:tcPr>
          <w:p>
            <w:pPr>
              <w:pStyle w:val="TableContents"/>
              <w:spacing w:before="0" w:after="283"/>
              <w:rPr/>
            </w:pPr>
            <w:r>
              <w:rPr/>
              <w:t> </w:t>
            </w:r>
          </w:p>
        </w:tc>
        <w:tc>
          <w:tcPr>
            <w:tcW w:w="1288" w:type="dxa"/>
            <w:tcBorders/>
            <w:shd w:fill="CCEEFF" w:val="clear"/>
            <w:vAlign w:val="bottom"/>
          </w:tcPr>
          <w:p>
            <w:pPr>
              <w:pStyle w:val="TableContents"/>
              <w:spacing w:before="0" w:after="283"/>
              <w:jc w:val="right"/>
              <w:rPr>
                <w:rFonts w:ascii="times" w:hAnsi="times"/>
                <w:sz w:val="14"/>
              </w:rPr>
            </w:pPr>
            <w:r>
              <w:rPr>
                <w:rFonts w:ascii="times" w:hAnsi="times"/>
                <w:sz w:val="14"/>
              </w:rPr>
              <w:t>(6,754</w:t>
            </w:r>
          </w:p>
        </w:tc>
        <w:tc>
          <w:tcPr>
            <w:tcW w:w="418" w:type="dxa"/>
            <w:tcBorders/>
            <w:shd w:fill="CCEEFF" w:val="clear"/>
            <w:vAlign w:val="bottom"/>
          </w:tcPr>
          <w:p>
            <w:pPr>
              <w:pStyle w:val="TableContents"/>
              <w:spacing w:before="0" w:after="283"/>
              <w:rPr>
                <w:rFonts w:ascii="times" w:hAnsi="times"/>
                <w:sz w:val="14"/>
              </w:rPr>
            </w:pPr>
            <w:r>
              <w:rPr>
                <w:rFonts w:ascii="times" w:hAnsi="times"/>
                <w:sz w:val="14"/>
              </w:rPr>
              <w:t>)</w:t>
            </w:r>
          </w:p>
        </w:tc>
        <w:tc>
          <w:tcPr>
            <w:tcW w:w="220" w:type="dxa"/>
            <w:tcBorders/>
            <w:shd w:fill="CCEEFF" w:val="clear"/>
            <w:vAlign w:val="bottom"/>
          </w:tcPr>
          <w:p>
            <w:pPr>
              <w:pStyle w:val="TableContents"/>
              <w:spacing w:before="0" w:after="283"/>
              <w:rPr/>
            </w:pPr>
            <w:r>
              <w:rPr/>
              <w:t> </w:t>
            </w:r>
          </w:p>
        </w:tc>
        <w:tc>
          <w:tcPr>
            <w:tcW w:w="1288" w:type="dxa"/>
            <w:tcBorders/>
            <w:shd w:fill="CCEEFF" w:val="clear"/>
            <w:vAlign w:val="bottom"/>
          </w:tcPr>
          <w:p>
            <w:pPr>
              <w:pStyle w:val="TableContents"/>
              <w:spacing w:before="0" w:after="283"/>
              <w:jc w:val="right"/>
              <w:rPr>
                <w:rFonts w:ascii="times" w:hAnsi="times"/>
                <w:sz w:val="14"/>
              </w:rPr>
            </w:pPr>
            <w:r>
              <w:rPr>
                <w:rFonts w:ascii="times" w:hAnsi="times"/>
                <w:sz w:val="14"/>
              </w:rPr>
              <w:t>(8,899</w:t>
            </w:r>
          </w:p>
        </w:tc>
        <w:tc>
          <w:tcPr>
            <w:tcW w:w="417" w:type="dxa"/>
            <w:tcBorders/>
            <w:shd w:fill="CCEEFF" w:val="clear"/>
            <w:vAlign w:val="bottom"/>
          </w:tcPr>
          <w:p>
            <w:pPr>
              <w:pStyle w:val="TableContents"/>
              <w:spacing w:before="0" w:after="283"/>
              <w:rPr>
                <w:rFonts w:ascii="times" w:hAnsi="times"/>
                <w:sz w:val="14"/>
              </w:rPr>
            </w:pPr>
            <w:r>
              <w:rPr>
                <w:rFonts w:ascii="times" w:hAnsi="times"/>
                <w:sz w:val="14"/>
              </w:rPr>
              <w:t>)</w:t>
            </w:r>
          </w:p>
        </w:tc>
        <w:tc>
          <w:tcPr>
            <w:tcW w:w="220" w:type="dxa"/>
            <w:tcBorders/>
            <w:shd w:fill="CCEEFF" w:val="clear"/>
            <w:vAlign w:val="bottom"/>
          </w:tcPr>
          <w:p>
            <w:pPr>
              <w:pStyle w:val="TableContents"/>
              <w:spacing w:before="0" w:after="283"/>
              <w:rPr/>
            </w:pPr>
            <w:r>
              <w:rPr/>
              <w:t> </w:t>
            </w:r>
          </w:p>
        </w:tc>
        <w:tc>
          <w:tcPr>
            <w:tcW w:w="1288" w:type="dxa"/>
            <w:tcBorders/>
            <w:shd w:fill="CCEEFF" w:val="clear"/>
            <w:vAlign w:val="bottom"/>
          </w:tcPr>
          <w:p>
            <w:pPr>
              <w:pStyle w:val="TableContents"/>
              <w:spacing w:before="0" w:after="283"/>
              <w:jc w:val="right"/>
              <w:rPr>
                <w:rFonts w:ascii="times" w:hAnsi="times"/>
                <w:sz w:val="14"/>
              </w:rPr>
            </w:pPr>
            <w:r>
              <w:rPr>
                <w:rFonts w:ascii="times" w:hAnsi="times"/>
                <w:sz w:val="14"/>
              </w:rPr>
              <w:t>(3,702</w:t>
            </w:r>
          </w:p>
        </w:tc>
        <w:tc>
          <w:tcPr>
            <w:tcW w:w="418" w:type="dxa"/>
            <w:tcBorders/>
            <w:shd w:fill="CCEEFF" w:val="clear"/>
            <w:vAlign w:val="bottom"/>
          </w:tcPr>
          <w:p>
            <w:pPr>
              <w:pStyle w:val="TableContents"/>
              <w:spacing w:before="0" w:after="283"/>
              <w:rPr>
                <w:rFonts w:ascii="times" w:hAnsi="times"/>
                <w:sz w:val="14"/>
              </w:rPr>
            </w:pPr>
            <w:r>
              <w:rPr>
                <w:rFonts w:ascii="times" w:hAnsi="times"/>
                <w:sz w:val="14"/>
              </w:rPr>
              <w:t>)</w:t>
            </w:r>
          </w:p>
        </w:tc>
      </w:tr>
      <w:tr>
        <w:trPr/>
        <w:tc>
          <w:tcPr>
            <w:tcW w:w="278" w:type="dxa"/>
            <w:tcBorders/>
            <w:shd w:fill="auto" w:val="clear"/>
          </w:tcPr>
          <w:p>
            <w:pPr>
              <w:pStyle w:val="TableContents"/>
              <w:spacing w:before="0" w:after="283"/>
              <w:rPr/>
            </w:pPr>
            <w:r>
              <w:rPr/>
              <w:t> </w:t>
            </w:r>
          </w:p>
        </w:tc>
        <w:tc>
          <w:tcPr>
            <w:tcW w:w="3733" w:type="dxa"/>
            <w:gridSpan w:val="2"/>
            <w:tcBorders/>
            <w:shd w:fill="auto" w:val="clear"/>
            <w:vAlign w:val="bottom"/>
          </w:tcPr>
          <w:p>
            <w:pPr>
              <w:pStyle w:val="TableContents"/>
              <w:spacing w:before="0" w:after="283"/>
              <w:rPr/>
            </w:pPr>
            <w:r>
              <w:rPr/>
              <w:t> </w:t>
            </w:r>
          </w:p>
        </w:tc>
        <w:tc>
          <w:tcPr>
            <w:tcW w:w="417" w:type="dxa"/>
            <w:tcBorders/>
            <w:shd w:fill="auto" w:val="clear"/>
            <w:vAlign w:val="bottom"/>
          </w:tcPr>
          <w:p>
            <w:pPr>
              <w:pStyle w:val="TableContents"/>
              <w:spacing w:before="0" w:after="283"/>
              <w:rPr/>
            </w:pPr>
            <w:r>
              <w:rPr/>
              <w:t> </w:t>
            </w:r>
          </w:p>
        </w:tc>
        <w:tc>
          <w:tcPr>
            <w:tcW w:w="1508" w:type="dxa"/>
            <w:gridSpan w:val="2"/>
            <w:tcBorders>
              <w:bottom w:val="single" w:sz="8" w:space="0" w:color="000000"/>
            </w:tcBorders>
            <w:shd w:fill="auto" w:val="clear"/>
            <w:tcMar>
              <w:bottom w:w="28" w:type="dxa"/>
            </w:tcMar>
            <w:vAlign w:val="bottom"/>
          </w:tcPr>
          <w:p>
            <w:pPr>
              <w:pStyle w:val="TableContents"/>
              <w:spacing w:before="0" w:after="283"/>
              <w:jc w:val="right"/>
              <w:rPr/>
            </w:pPr>
            <w:r>
              <w:rPr/>
              <w:t> </w:t>
            </w:r>
          </w:p>
        </w:tc>
        <w:tc>
          <w:tcPr>
            <w:tcW w:w="418" w:type="dxa"/>
            <w:tcBorders/>
            <w:shd w:fill="auto" w:val="clear"/>
            <w:vAlign w:val="bottom"/>
          </w:tcPr>
          <w:p>
            <w:pPr>
              <w:pStyle w:val="TableContents"/>
              <w:spacing w:before="0" w:after="283"/>
              <w:rPr/>
            </w:pPr>
            <w:r>
              <w:rPr/>
              <w:t> </w:t>
            </w:r>
          </w:p>
        </w:tc>
        <w:tc>
          <w:tcPr>
            <w:tcW w:w="1508" w:type="dxa"/>
            <w:gridSpan w:val="2"/>
            <w:tcBorders>
              <w:bottom w:val="single" w:sz="8" w:space="0" w:color="000000"/>
            </w:tcBorders>
            <w:shd w:fill="auto" w:val="clear"/>
            <w:tcMar>
              <w:bottom w:w="28" w:type="dxa"/>
            </w:tcMar>
            <w:vAlign w:val="bottom"/>
          </w:tcPr>
          <w:p>
            <w:pPr>
              <w:pStyle w:val="TableContents"/>
              <w:spacing w:before="0" w:after="283"/>
              <w:jc w:val="right"/>
              <w:rPr/>
            </w:pPr>
            <w:r>
              <w:rPr/>
              <w:t> </w:t>
            </w:r>
          </w:p>
        </w:tc>
        <w:tc>
          <w:tcPr>
            <w:tcW w:w="417" w:type="dxa"/>
            <w:tcBorders/>
            <w:shd w:fill="auto" w:val="clear"/>
            <w:vAlign w:val="bottom"/>
          </w:tcPr>
          <w:p>
            <w:pPr>
              <w:pStyle w:val="TableContents"/>
              <w:spacing w:before="0" w:after="283"/>
              <w:rPr/>
            </w:pPr>
            <w:r>
              <w:rPr/>
              <w:t> </w:t>
            </w:r>
          </w:p>
        </w:tc>
        <w:tc>
          <w:tcPr>
            <w:tcW w:w="1508" w:type="dxa"/>
            <w:gridSpan w:val="2"/>
            <w:tcBorders>
              <w:bottom w:val="single" w:sz="8" w:space="0" w:color="000000"/>
            </w:tcBorders>
            <w:shd w:fill="auto" w:val="clear"/>
            <w:tcMar>
              <w:bottom w:w="28" w:type="dxa"/>
            </w:tcMar>
            <w:vAlign w:val="bottom"/>
          </w:tcPr>
          <w:p>
            <w:pPr>
              <w:pStyle w:val="TableContents"/>
              <w:spacing w:before="0" w:after="283"/>
              <w:jc w:val="right"/>
              <w:rPr/>
            </w:pPr>
            <w:r>
              <w:rPr/>
              <w:t> </w:t>
            </w:r>
          </w:p>
        </w:tc>
        <w:tc>
          <w:tcPr>
            <w:tcW w:w="418" w:type="dxa"/>
            <w:tcBorders/>
            <w:shd w:fill="auto" w:val="clear"/>
            <w:vAlign w:val="bottom"/>
          </w:tcPr>
          <w:p>
            <w:pPr>
              <w:pStyle w:val="TableContents"/>
              <w:spacing w:before="0" w:after="283"/>
              <w:rPr/>
            </w:pPr>
            <w:r>
              <w:rPr/>
              <w:t> </w:t>
            </w:r>
          </w:p>
        </w:tc>
      </w:tr>
      <w:tr>
        <w:trPr/>
        <w:tc>
          <w:tcPr>
            <w:tcW w:w="278" w:type="dxa"/>
            <w:tcBorders/>
            <w:shd w:fill="FFFFFF" w:val="clear"/>
          </w:tcPr>
          <w:p>
            <w:pPr>
              <w:pStyle w:val="TableContents"/>
              <w:spacing w:before="0" w:after="283"/>
              <w:rPr/>
            </w:pPr>
            <w:r>
              <w:rPr/>
              <w:t> </w:t>
            </w:r>
          </w:p>
        </w:tc>
        <w:tc>
          <w:tcPr>
            <w:tcW w:w="3733" w:type="dxa"/>
            <w:gridSpan w:val="2"/>
            <w:tcBorders/>
            <w:shd w:fill="FFFFFF" w:val="clear"/>
            <w:vAlign w:val="bottom"/>
          </w:tcPr>
          <w:p>
            <w:pPr>
              <w:pStyle w:val="TableContents"/>
              <w:spacing w:before="0" w:after="283"/>
              <w:ind w:left="160" w:right="0" w:hanging="160"/>
              <w:rPr>
                <w:sz w:val="4"/>
                <w:szCs w:val="4"/>
              </w:rPr>
            </w:pPr>
            <w:r>
              <w:rPr>
                <w:sz w:val="4"/>
                <w:szCs w:val="4"/>
              </w:rPr>
            </w:r>
          </w:p>
        </w:tc>
        <w:tc>
          <w:tcPr>
            <w:tcW w:w="417" w:type="dxa"/>
            <w:tcBorders/>
            <w:shd w:fill="FFFFFF" w:val="clear"/>
            <w:vAlign w:val="bottom"/>
          </w:tcPr>
          <w:p>
            <w:pPr>
              <w:pStyle w:val="TableContents"/>
              <w:spacing w:before="0" w:after="283"/>
              <w:rPr/>
            </w:pPr>
            <w:r>
              <w:rPr/>
              <w:t> </w:t>
            </w:r>
          </w:p>
        </w:tc>
        <w:tc>
          <w:tcPr>
            <w:tcW w:w="220" w:type="dxa"/>
            <w:tcBorders/>
            <w:shd w:fill="FFFFFF" w:val="clear"/>
            <w:vAlign w:val="bottom"/>
          </w:tcPr>
          <w:p>
            <w:pPr>
              <w:pStyle w:val="TableContents"/>
              <w:spacing w:before="0" w:after="283"/>
              <w:jc w:val="right"/>
              <w:rPr>
                <w:rFonts w:ascii="times" w:hAnsi="times"/>
                <w:sz w:val="14"/>
              </w:rPr>
            </w:pPr>
            <w:r>
              <w:rPr>
                <w:rFonts w:ascii="times" w:hAnsi="times"/>
                <w:sz w:val="14"/>
              </w:rPr>
              <w:t>$</w:t>
            </w:r>
          </w:p>
        </w:tc>
        <w:tc>
          <w:tcPr>
            <w:tcW w:w="1288" w:type="dxa"/>
            <w:tcBorders/>
            <w:shd w:fill="FFFFFF" w:val="clear"/>
            <w:vAlign w:val="bottom"/>
          </w:tcPr>
          <w:p>
            <w:pPr>
              <w:pStyle w:val="TableContents"/>
              <w:spacing w:before="0" w:after="283"/>
              <w:jc w:val="right"/>
              <w:rPr>
                <w:rFonts w:ascii="times" w:hAnsi="times"/>
                <w:sz w:val="14"/>
              </w:rPr>
            </w:pPr>
            <w:r>
              <w:rPr>
                <w:rFonts w:ascii="times" w:hAnsi="times"/>
                <w:sz w:val="14"/>
              </w:rPr>
              <w:t>21,500</w:t>
            </w:r>
          </w:p>
        </w:tc>
        <w:tc>
          <w:tcPr>
            <w:tcW w:w="418" w:type="dxa"/>
            <w:tcBorders/>
            <w:shd w:fill="FFFFFF" w:val="clear"/>
            <w:vAlign w:val="bottom"/>
          </w:tcPr>
          <w:p>
            <w:pPr>
              <w:pStyle w:val="TableContents"/>
              <w:spacing w:before="0" w:after="283"/>
              <w:rPr/>
            </w:pPr>
            <w:r>
              <w:rPr/>
              <w:t> </w:t>
            </w:r>
          </w:p>
        </w:tc>
        <w:tc>
          <w:tcPr>
            <w:tcW w:w="220" w:type="dxa"/>
            <w:tcBorders/>
            <w:shd w:fill="FFFFFF" w:val="clear"/>
            <w:vAlign w:val="bottom"/>
          </w:tcPr>
          <w:p>
            <w:pPr>
              <w:pStyle w:val="TableContents"/>
              <w:spacing w:before="0" w:after="283"/>
              <w:jc w:val="right"/>
              <w:rPr>
                <w:rFonts w:ascii="times" w:hAnsi="times"/>
                <w:sz w:val="14"/>
              </w:rPr>
            </w:pPr>
            <w:r>
              <w:rPr>
                <w:rFonts w:ascii="times" w:hAnsi="times"/>
                <w:sz w:val="14"/>
              </w:rPr>
              <w:t>$</w:t>
            </w:r>
          </w:p>
        </w:tc>
        <w:tc>
          <w:tcPr>
            <w:tcW w:w="1288" w:type="dxa"/>
            <w:tcBorders/>
            <w:shd w:fill="FFFFFF" w:val="clear"/>
            <w:vAlign w:val="bottom"/>
          </w:tcPr>
          <w:p>
            <w:pPr>
              <w:pStyle w:val="TableContents"/>
              <w:spacing w:before="0" w:after="283"/>
              <w:jc w:val="right"/>
              <w:rPr>
                <w:rFonts w:ascii="times" w:hAnsi="times"/>
                <w:sz w:val="14"/>
              </w:rPr>
            </w:pPr>
            <w:r>
              <w:rPr>
                <w:rFonts w:ascii="times" w:hAnsi="times"/>
                <w:sz w:val="14"/>
              </w:rPr>
              <w:t>22,824</w:t>
            </w:r>
          </w:p>
        </w:tc>
        <w:tc>
          <w:tcPr>
            <w:tcW w:w="417" w:type="dxa"/>
            <w:tcBorders/>
            <w:shd w:fill="FFFFFF" w:val="clear"/>
            <w:vAlign w:val="bottom"/>
          </w:tcPr>
          <w:p>
            <w:pPr>
              <w:pStyle w:val="TableContents"/>
              <w:spacing w:before="0" w:after="283"/>
              <w:rPr/>
            </w:pPr>
            <w:r>
              <w:rPr/>
              <w:t> </w:t>
            </w:r>
          </w:p>
        </w:tc>
        <w:tc>
          <w:tcPr>
            <w:tcW w:w="220" w:type="dxa"/>
            <w:tcBorders/>
            <w:shd w:fill="FFFFFF" w:val="clear"/>
            <w:vAlign w:val="bottom"/>
          </w:tcPr>
          <w:p>
            <w:pPr>
              <w:pStyle w:val="TableContents"/>
              <w:spacing w:before="0" w:after="283"/>
              <w:jc w:val="right"/>
              <w:rPr>
                <w:rFonts w:ascii="times" w:hAnsi="times"/>
                <w:sz w:val="14"/>
              </w:rPr>
            </w:pPr>
            <w:r>
              <w:rPr>
                <w:rFonts w:ascii="times" w:hAnsi="times"/>
                <w:sz w:val="14"/>
              </w:rPr>
              <w:t>$</w:t>
            </w:r>
          </w:p>
        </w:tc>
        <w:tc>
          <w:tcPr>
            <w:tcW w:w="1288" w:type="dxa"/>
            <w:tcBorders/>
            <w:shd w:fill="FFFFFF" w:val="clear"/>
            <w:vAlign w:val="bottom"/>
          </w:tcPr>
          <w:p>
            <w:pPr>
              <w:pStyle w:val="TableContents"/>
              <w:spacing w:before="0" w:after="283"/>
              <w:jc w:val="right"/>
              <w:rPr>
                <w:rFonts w:ascii="times" w:hAnsi="times"/>
                <w:sz w:val="14"/>
              </w:rPr>
            </w:pPr>
            <w:r>
              <w:rPr>
                <w:rFonts w:ascii="times" w:hAnsi="times"/>
                <w:sz w:val="14"/>
              </w:rPr>
              <w:t>19,933</w:t>
            </w:r>
          </w:p>
        </w:tc>
        <w:tc>
          <w:tcPr>
            <w:tcW w:w="418" w:type="dxa"/>
            <w:tcBorders/>
            <w:shd w:fill="FFFFFF" w:val="clear"/>
            <w:vAlign w:val="bottom"/>
          </w:tcPr>
          <w:p>
            <w:pPr>
              <w:pStyle w:val="TableContents"/>
              <w:spacing w:before="0" w:after="283"/>
              <w:rPr/>
            </w:pPr>
            <w:r>
              <w:rPr/>
              <w:t> </w:t>
            </w:r>
          </w:p>
        </w:tc>
      </w:tr>
      <w:tr>
        <w:trPr/>
        <w:tc>
          <w:tcPr>
            <w:tcW w:w="278" w:type="dxa"/>
            <w:tcBorders/>
            <w:shd w:fill="auto" w:val="clear"/>
          </w:tcPr>
          <w:p>
            <w:pPr>
              <w:pStyle w:val="TableContents"/>
              <w:spacing w:before="0" w:after="283"/>
              <w:rPr/>
            </w:pPr>
            <w:r>
              <w:rPr/>
              <w:t> </w:t>
            </w:r>
          </w:p>
        </w:tc>
        <w:tc>
          <w:tcPr>
            <w:tcW w:w="3733" w:type="dxa"/>
            <w:gridSpan w:val="2"/>
            <w:tcBorders/>
            <w:shd w:fill="auto" w:val="clear"/>
            <w:vAlign w:val="bottom"/>
          </w:tcPr>
          <w:p>
            <w:pPr>
              <w:pStyle w:val="TableContents"/>
              <w:spacing w:before="0" w:after="283"/>
              <w:rPr/>
            </w:pPr>
            <w:r>
              <w:rPr/>
              <w:t> </w:t>
            </w:r>
          </w:p>
        </w:tc>
        <w:tc>
          <w:tcPr>
            <w:tcW w:w="417" w:type="dxa"/>
            <w:tcBorders/>
            <w:shd w:fill="auto" w:val="clear"/>
            <w:vAlign w:val="bottom"/>
          </w:tcPr>
          <w:p>
            <w:pPr>
              <w:pStyle w:val="TableContents"/>
              <w:spacing w:before="0" w:after="283"/>
              <w:rPr/>
            </w:pPr>
            <w:r>
              <w:rPr/>
              <w:t> </w:t>
            </w:r>
          </w:p>
        </w:tc>
        <w:tc>
          <w:tcPr>
            <w:tcW w:w="1508" w:type="dxa"/>
            <w:gridSpan w:val="2"/>
            <w:tcBorders>
              <w:bottom w:val="double" w:sz="6" w:space="0" w:color="000000"/>
            </w:tcBorders>
            <w:shd w:fill="auto" w:val="clear"/>
            <w:tcMar>
              <w:bottom w:w="28" w:type="dxa"/>
            </w:tcMar>
            <w:vAlign w:val="bottom"/>
          </w:tcPr>
          <w:p>
            <w:pPr>
              <w:pStyle w:val="TableContents"/>
              <w:spacing w:before="0" w:after="283"/>
              <w:jc w:val="right"/>
              <w:rPr/>
            </w:pPr>
            <w:r>
              <w:rPr/>
              <w:t> </w:t>
            </w:r>
          </w:p>
        </w:tc>
        <w:tc>
          <w:tcPr>
            <w:tcW w:w="418" w:type="dxa"/>
            <w:tcBorders/>
            <w:shd w:fill="auto" w:val="clear"/>
            <w:vAlign w:val="bottom"/>
          </w:tcPr>
          <w:p>
            <w:pPr>
              <w:pStyle w:val="TableContents"/>
              <w:spacing w:before="0" w:after="283"/>
              <w:rPr/>
            </w:pPr>
            <w:r>
              <w:rPr/>
              <w:t> </w:t>
            </w:r>
          </w:p>
        </w:tc>
        <w:tc>
          <w:tcPr>
            <w:tcW w:w="1508" w:type="dxa"/>
            <w:gridSpan w:val="2"/>
            <w:tcBorders>
              <w:bottom w:val="double" w:sz="6" w:space="0" w:color="000000"/>
            </w:tcBorders>
            <w:shd w:fill="auto" w:val="clear"/>
            <w:tcMar>
              <w:bottom w:w="28" w:type="dxa"/>
            </w:tcMar>
            <w:vAlign w:val="bottom"/>
          </w:tcPr>
          <w:p>
            <w:pPr>
              <w:pStyle w:val="TableContents"/>
              <w:spacing w:before="0" w:after="283"/>
              <w:jc w:val="right"/>
              <w:rPr/>
            </w:pPr>
            <w:r>
              <w:rPr/>
              <w:t> </w:t>
            </w:r>
          </w:p>
        </w:tc>
        <w:tc>
          <w:tcPr>
            <w:tcW w:w="417" w:type="dxa"/>
            <w:tcBorders/>
            <w:shd w:fill="auto" w:val="clear"/>
            <w:vAlign w:val="bottom"/>
          </w:tcPr>
          <w:p>
            <w:pPr>
              <w:pStyle w:val="TableContents"/>
              <w:spacing w:before="0" w:after="283"/>
              <w:rPr/>
            </w:pPr>
            <w:r>
              <w:rPr/>
              <w:t> </w:t>
            </w:r>
          </w:p>
        </w:tc>
        <w:tc>
          <w:tcPr>
            <w:tcW w:w="1508" w:type="dxa"/>
            <w:gridSpan w:val="2"/>
            <w:tcBorders>
              <w:bottom w:val="double" w:sz="6" w:space="0" w:color="000000"/>
            </w:tcBorders>
            <w:shd w:fill="auto" w:val="clear"/>
            <w:tcMar>
              <w:bottom w:w="28" w:type="dxa"/>
            </w:tcMar>
            <w:vAlign w:val="bottom"/>
          </w:tcPr>
          <w:p>
            <w:pPr>
              <w:pStyle w:val="TableContents"/>
              <w:spacing w:before="0" w:after="283"/>
              <w:jc w:val="right"/>
              <w:rPr/>
            </w:pPr>
            <w:r>
              <w:rPr/>
              <w:t> </w:t>
            </w:r>
          </w:p>
        </w:tc>
        <w:tc>
          <w:tcPr>
            <w:tcW w:w="418" w:type="dxa"/>
            <w:tcBorders/>
            <w:shd w:fill="auto" w:val="clear"/>
            <w:vAlign w:val="bottom"/>
          </w:tcPr>
          <w:p>
            <w:pPr>
              <w:pStyle w:val="TableContents"/>
              <w:spacing w:before="0" w:after="283"/>
              <w:rPr/>
            </w:pPr>
            <w:r>
              <w:rPr/>
              <w:t> </w:t>
            </w:r>
          </w:p>
        </w:tc>
      </w:tr>
    </w:tbl>
    <w:p>
      <w:pPr>
        <w:pStyle w:val="TextBody"/>
        <w:numPr>
          <w:ilvl w:val="0"/>
          <w:numId w:val="0"/>
        </w:numPr>
        <w:ind w:left="707" w:hanging="0"/>
        <w:jc w:val="both"/>
        <w:rPr>
          <w:rFonts w:ascii="times" w:hAnsi="times"/>
          <w:sz w:val="14"/>
        </w:rPr>
      </w:pPr>
      <w:r>
        <w:rPr>
          <w:rFonts w:ascii="times" w:hAnsi="times"/>
          <w:sz w:val="14"/>
        </w:rPr>
        <w:t xml:space="preserve">Cash income and mining taxes paid in 2009 were $8.8 million (2008  $3.8 million; 2007  $22.1 million). </w:t>
      </w:r>
    </w:p>
    <w:p>
      <w:pPr>
        <w:pStyle w:val="TextBody"/>
        <w:numPr>
          <w:ilvl w:val="0"/>
          <w:numId w:val="0"/>
        </w:numPr>
        <w:ind w:left="707" w:hanging="0"/>
        <w:jc w:val="both"/>
        <w:rPr>
          <w:rFonts w:ascii="times" w:hAnsi="times"/>
          <w:sz w:val="14"/>
        </w:rPr>
      </w:pPr>
      <w:r>
        <w:rPr>
          <w:rFonts w:ascii="times" w:hAnsi="times"/>
          <w:sz w:val="14"/>
        </w:rPr>
        <w:t xml:space="preserve">The income and mining taxes recovery is different from the amount that would have been computed by applying the Canadian statutory income tax rate as a result of the following: </w:t>
      </w:r>
    </w:p>
    <w:tbl>
      <w:tblPr>
        <w:tblW w:w="5000" w:type="pct"/>
        <w:jc w:val="center"/>
        <w:tblInd w:w="0" w:type="dxa"/>
        <w:tblCellMar>
          <w:top w:w="0" w:type="dxa"/>
          <w:left w:w="0" w:type="dxa"/>
          <w:bottom w:w="0" w:type="dxa"/>
          <w:right w:w="0" w:type="dxa"/>
        </w:tblCellMar>
      </w:tblPr>
      <w:tblGrid>
        <w:gridCol w:w="449"/>
        <w:gridCol w:w="5711"/>
        <w:gridCol w:w="337"/>
        <w:gridCol w:w="169"/>
        <w:gridCol w:w="730"/>
        <w:gridCol w:w="337"/>
        <w:gridCol w:w="169"/>
        <w:gridCol w:w="730"/>
        <w:gridCol w:w="337"/>
        <w:gridCol w:w="168"/>
        <w:gridCol w:w="730"/>
        <w:gridCol w:w="338"/>
      </w:tblGrid>
      <w:tr>
        <w:trPr/>
        <w:tc>
          <w:tcPr>
            <w:tcW w:w="449" w:type="dxa"/>
            <w:tcBorders/>
            <w:shd w:fill="auto" w:val="clear"/>
            <w:vAlign w:val="center"/>
          </w:tcPr>
          <w:p>
            <w:pPr>
              <w:pStyle w:val="TableContents"/>
              <w:spacing w:before="0" w:after="283"/>
              <w:rPr>
                <w:sz w:val="4"/>
                <w:szCs w:val="4"/>
              </w:rPr>
            </w:pPr>
            <w:r>
              <w:rPr>
                <w:sz w:val="4"/>
                <w:szCs w:val="4"/>
              </w:rPr>
            </w:r>
          </w:p>
        </w:tc>
        <w:tc>
          <w:tcPr>
            <w:tcW w:w="5711" w:type="dxa"/>
            <w:tcBorders/>
            <w:shd w:fill="auto" w:val="clear"/>
            <w:vAlign w:val="center"/>
          </w:tcPr>
          <w:p>
            <w:pPr>
              <w:pStyle w:val="TableContents"/>
              <w:spacing w:before="0" w:after="283"/>
              <w:rPr>
                <w:sz w:val="4"/>
                <w:szCs w:val="4"/>
              </w:rPr>
            </w:pPr>
            <w:r>
              <w:rPr>
                <w:sz w:val="4"/>
                <w:szCs w:val="4"/>
              </w:rPr>
            </w:r>
          </w:p>
        </w:tc>
        <w:tc>
          <w:tcPr>
            <w:tcW w:w="337" w:type="dxa"/>
            <w:tcBorders/>
            <w:shd w:fill="auto" w:val="clear"/>
            <w:vAlign w:val="center"/>
          </w:tcPr>
          <w:p>
            <w:pPr>
              <w:pStyle w:val="TableContents"/>
              <w:spacing w:before="0" w:after="283"/>
              <w:rPr>
                <w:sz w:val="4"/>
                <w:szCs w:val="4"/>
              </w:rPr>
            </w:pPr>
            <w:r>
              <w:rPr>
                <w:sz w:val="4"/>
                <w:szCs w:val="4"/>
              </w:rPr>
            </w:r>
          </w:p>
        </w:tc>
        <w:tc>
          <w:tcPr>
            <w:tcW w:w="169" w:type="dxa"/>
            <w:tcBorders/>
            <w:shd w:fill="auto" w:val="clear"/>
            <w:vAlign w:val="center"/>
          </w:tcPr>
          <w:p>
            <w:pPr>
              <w:pStyle w:val="TableContents"/>
              <w:spacing w:before="0" w:after="283"/>
              <w:rPr>
                <w:sz w:val="4"/>
                <w:szCs w:val="4"/>
              </w:rPr>
            </w:pPr>
            <w:r>
              <w:rPr>
                <w:sz w:val="4"/>
                <w:szCs w:val="4"/>
              </w:rPr>
            </w:r>
          </w:p>
        </w:tc>
        <w:tc>
          <w:tcPr>
            <w:tcW w:w="730" w:type="dxa"/>
            <w:tcBorders/>
            <w:shd w:fill="auto" w:val="clear"/>
            <w:vAlign w:val="center"/>
          </w:tcPr>
          <w:p>
            <w:pPr>
              <w:pStyle w:val="TableContents"/>
              <w:spacing w:before="0" w:after="283"/>
              <w:rPr>
                <w:sz w:val="4"/>
                <w:szCs w:val="4"/>
              </w:rPr>
            </w:pPr>
            <w:r>
              <w:rPr>
                <w:sz w:val="4"/>
                <w:szCs w:val="4"/>
              </w:rPr>
            </w:r>
          </w:p>
        </w:tc>
        <w:tc>
          <w:tcPr>
            <w:tcW w:w="337" w:type="dxa"/>
            <w:tcBorders/>
            <w:shd w:fill="auto" w:val="clear"/>
            <w:vAlign w:val="center"/>
          </w:tcPr>
          <w:p>
            <w:pPr>
              <w:pStyle w:val="TableContents"/>
              <w:spacing w:before="0" w:after="283"/>
              <w:rPr>
                <w:sz w:val="4"/>
                <w:szCs w:val="4"/>
              </w:rPr>
            </w:pPr>
            <w:r>
              <w:rPr>
                <w:sz w:val="4"/>
                <w:szCs w:val="4"/>
              </w:rPr>
            </w:r>
          </w:p>
        </w:tc>
        <w:tc>
          <w:tcPr>
            <w:tcW w:w="169" w:type="dxa"/>
            <w:tcBorders/>
            <w:shd w:fill="auto" w:val="clear"/>
            <w:vAlign w:val="center"/>
          </w:tcPr>
          <w:p>
            <w:pPr>
              <w:pStyle w:val="TableContents"/>
              <w:spacing w:before="0" w:after="283"/>
              <w:rPr>
                <w:sz w:val="4"/>
                <w:szCs w:val="4"/>
              </w:rPr>
            </w:pPr>
            <w:r>
              <w:rPr>
                <w:sz w:val="4"/>
                <w:szCs w:val="4"/>
              </w:rPr>
            </w:r>
          </w:p>
        </w:tc>
        <w:tc>
          <w:tcPr>
            <w:tcW w:w="730" w:type="dxa"/>
            <w:tcBorders/>
            <w:shd w:fill="auto" w:val="clear"/>
            <w:vAlign w:val="center"/>
          </w:tcPr>
          <w:p>
            <w:pPr>
              <w:pStyle w:val="TableContents"/>
              <w:spacing w:before="0" w:after="283"/>
              <w:rPr>
                <w:sz w:val="4"/>
                <w:szCs w:val="4"/>
              </w:rPr>
            </w:pPr>
            <w:r>
              <w:rPr>
                <w:sz w:val="4"/>
                <w:szCs w:val="4"/>
              </w:rPr>
            </w:r>
          </w:p>
        </w:tc>
        <w:tc>
          <w:tcPr>
            <w:tcW w:w="337" w:type="dxa"/>
            <w:tcBorders/>
            <w:shd w:fill="auto" w:val="clear"/>
            <w:vAlign w:val="center"/>
          </w:tcPr>
          <w:p>
            <w:pPr>
              <w:pStyle w:val="TableContents"/>
              <w:spacing w:before="0" w:after="283"/>
              <w:rPr>
                <w:sz w:val="4"/>
                <w:szCs w:val="4"/>
              </w:rPr>
            </w:pPr>
            <w:r>
              <w:rPr>
                <w:sz w:val="4"/>
                <w:szCs w:val="4"/>
              </w:rPr>
            </w:r>
          </w:p>
        </w:tc>
        <w:tc>
          <w:tcPr>
            <w:tcW w:w="168" w:type="dxa"/>
            <w:tcBorders/>
            <w:shd w:fill="auto" w:val="clear"/>
            <w:vAlign w:val="center"/>
          </w:tcPr>
          <w:p>
            <w:pPr>
              <w:pStyle w:val="TableContents"/>
              <w:spacing w:before="0" w:after="283"/>
              <w:rPr>
                <w:sz w:val="4"/>
                <w:szCs w:val="4"/>
              </w:rPr>
            </w:pPr>
            <w:r>
              <w:rPr>
                <w:sz w:val="4"/>
                <w:szCs w:val="4"/>
              </w:rPr>
            </w:r>
          </w:p>
        </w:tc>
        <w:tc>
          <w:tcPr>
            <w:tcW w:w="730" w:type="dxa"/>
            <w:tcBorders/>
            <w:shd w:fill="auto" w:val="clear"/>
            <w:vAlign w:val="center"/>
          </w:tcPr>
          <w:p>
            <w:pPr>
              <w:pStyle w:val="TableContents"/>
              <w:spacing w:before="0" w:after="283"/>
              <w:rPr>
                <w:sz w:val="4"/>
                <w:szCs w:val="4"/>
              </w:rPr>
            </w:pPr>
            <w:r>
              <w:rPr>
                <w:sz w:val="4"/>
                <w:szCs w:val="4"/>
              </w:rPr>
            </w:r>
          </w:p>
        </w:tc>
        <w:tc>
          <w:tcPr>
            <w:tcW w:w="338" w:type="dxa"/>
            <w:tcBorders/>
            <w:shd w:fill="auto" w:val="clear"/>
            <w:vAlign w:val="center"/>
          </w:tcPr>
          <w:p>
            <w:pPr>
              <w:pStyle w:val="TableContents"/>
              <w:spacing w:before="0" w:after="283"/>
              <w:rPr>
                <w:sz w:val="4"/>
                <w:szCs w:val="4"/>
              </w:rPr>
            </w:pPr>
            <w:r>
              <w:rPr>
                <w:sz w:val="4"/>
                <w:szCs w:val="4"/>
              </w:rPr>
            </w:r>
          </w:p>
        </w:tc>
      </w:tr>
      <w:tr>
        <w:trPr/>
        <w:tc>
          <w:tcPr>
            <w:tcW w:w="449" w:type="dxa"/>
            <w:tcBorders/>
            <w:shd w:fill="auto" w:val="clear"/>
            <w:vAlign w:val="bottom"/>
          </w:tcPr>
          <w:p>
            <w:pPr>
              <w:pStyle w:val="TableHeading"/>
              <w:suppressLineNumbers/>
              <w:spacing w:before="0" w:after="283"/>
              <w:jc w:val="center"/>
              <w:rPr/>
            </w:pPr>
            <w:r>
              <w:rPr/>
              <w:t> </w:t>
            </w:r>
          </w:p>
        </w:tc>
        <w:tc>
          <w:tcPr>
            <w:tcW w:w="5711" w:type="dxa"/>
            <w:tcBorders/>
            <w:shd w:fill="auto" w:val="clear"/>
            <w:vAlign w:val="bottom"/>
          </w:tcPr>
          <w:p>
            <w:pPr>
              <w:pStyle w:val="TableHeading"/>
              <w:spacing w:before="0" w:after="283"/>
              <w:jc w:val="left"/>
              <w:rPr/>
            </w:pPr>
            <w:r>
              <w:rPr/>
              <w:t> </w:t>
            </w:r>
          </w:p>
        </w:tc>
        <w:tc>
          <w:tcPr>
            <w:tcW w:w="337" w:type="dxa"/>
            <w:tcBorders/>
            <w:shd w:fill="auto" w:val="clear"/>
            <w:vAlign w:val="bottom"/>
          </w:tcPr>
          <w:p>
            <w:pPr>
              <w:pStyle w:val="TableHeading"/>
              <w:suppressLineNumbers/>
              <w:spacing w:before="0" w:after="283"/>
              <w:jc w:val="center"/>
              <w:rPr/>
            </w:pPr>
            <w:r>
              <w:rPr/>
              <w:t> </w:t>
            </w:r>
          </w:p>
        </w:tc>
        <w:tc>
          <w:tcPr>
            <w:tcW w:w="899" w:type="dxa"/>
            <w:gridSpan w:val="2"/>
            <w:tcBorders>
              <w:bottom w:val="single" w:sz="8" w:space="0" w:color="000000"/>
            </w:tcBorders>
            <w:shd w:fill="auto" w:val="clear"/>
            <w:tcMar>
              <w:bottom w:w="28" w:type="dxa"/>
            </w:tcMar>
            <w:vAlign w:val="bottom"/>
          </w:tcPr>
          <w:p>
            <w:pPr>
              <w:pStyle w:val="TableHeading"/>
              <w:spacing w:before="0" w:after="283"/>
              <w:jc w:val="center"/>
              <w:rPr>
                <w:rFonts w:ascii="times" w:hAnsi="times"/>
                <w:b/>
                <w:sz w:val="14"/>
              </w:rPr>
            </w:pPr>
            <w:r>
              <w:rPr>
                <w:rFonts w:ascii="times" w:hAnsi="times"/>
                <w:b/>
                <w:sz w:val="14"/>
              </w:rPr>
              <w:t xml:space="preserve">2009 </w:t>
            </w:r>
          </w:p>
        </w:tc>
        <w:tc>
          <w:tcPr>
            <w:tcW w:w="337" w:type="dxa"/>
            <w:tcBorders/>
            <w:shd w:fill="auto" w:val="clear"/>
            <w:vAlign w:val="bottom"/>
          </w:tcPr>
          <w:p>
            <w:pPr>
              <w:pStyle w:val="TableHeading"/>
              <w:suppressLineNumbers/>
              <w:spacing w:before="0" w:after="283"/>
              <w:jc w:val="center"/>
              <w:rPr/>
            </w:pPr>
            <w:r>
              <w:rPr/>
              <w:t> </w:t>
            </w:r>
          </w:p>
        </w:tc>
        <w:tc>
          <w:tcPr>
            <w:tcW w:w="899" w:type="dxa"/>
            <w:gridSpan w:val="2"/>
            <w:tcBorders>
              <w:bottom w:val="single" w:sz="8" w:space="0" w:color="000000"/>
            </w:tcBorders>
            <w:shd w:fill="auto" w:val="clear"/>
            <w:tcMar>
              <w:bottom w:w="28" w:type="dxa"/>
            </w:tcMar>
            <w:vAlign w:val="bottom"/>
          </w:tcPr>
          <w:p>
            <w:pPr>
              <w:pStyle w:val="TableHeading"/>
              <w:spacing w:before="0" w:after="283"/>
              <w:jc w:val="center"/>
              <w:rPr>
                <w:rFonts w:ascii="times" w:hAnsi="times"/>
                <w:b/>
                <w:sz w:val="14"/>
              </w:rPr>
            </w:pPr>
            <w:r>
              <w:rPr>
                <w:rFonts w:ascii="times" w:hAnsi="times"/>
                <w:b/>
                <w:sz w:val="14"/>
              </w:rPr>
              <w:t xml:space="preserve">2008 </w:t>
            </w:r>
          </w:p>
        </w:tc>
        <w:tc>
          <w:tcPr>
            <w:tcW w:w="337" w:type="dxa"/>
            <w:tcBorders/>
            <w:shd w:fill="auto" w:val="clear"/>
            <w:vAlign w:val="bottom"/>
          </w:tcPr>
          <w:p>
            <w:pPr>
              <w:pStyle w:val="TableHeading"/>
              <w:suppressLineNumbers/>
              <w:spacing w:before="0" w:after="283"/>
              <w:jc w:val="center"/>
              <w:rPr/>
            </w:pPr>
            <w:r>
              <w:rPr/>
              <w:t> </w:t>
            </w:r>
          </w:p>
        </w:tc>
        <w:tc>
          <w:tcPr>
            <w:tcW w:w="898" w:type="dxa"/>
            <w:gridSpan w:val="2"/>
            <w:tcBorders>
              <w:bottom w:val="single" w:sz="8" w:space="0" w:color="000000"/>
            </w:tcBorders>
            <w:shd w:fill="auto" w:val="clear"/>
            <w:tcMar>
              <w:bottom w:w="28" w:type="dxa"/>
            </w:tcMar>
            <w:vAlign w:val="bottom"/>
          </w:tcPr>
          <w:p>
            <w:pPr>
              <w:pStyle w:val="TableHeading"/>
              <w:spacing w:before="0" w:after="283"/>
              <w:jc w:val="center"/>
              <w:rPr>
                <w:rFonts w:ascii="times" w:hAnsi="times"/>
                <w:b/>
                <w:sz w:val="14"/>
              </w:rPr>
            </w:pPr>
            <w:r>
              <w:rPr>
                <w:rFonts w:ascii="times" w:hAnsi="times"/>
                <w:b/>
                <w:sz w:val="14"/>
              </w:rPr>
              <w:t xml:space="preserve">2007 </w:t>
            </w:r>
          </w:p>
        </w:tc>
        <w:tc>
          <w:tcPr>
            <w:tcW w:w="338" w:type="dxa"/>
            <w:tcBorders/>
            <w:shd w:fill="auto" w:val="clear"/>
            <w:vAlign w:val="bottom"/>
          </w:tcPr>
          <w:p>
            <w:pPr>
              <w:pStyle w:val="TableHeading"/>
              <w:suppressLineNumbers/>
              <w:spacing w:before="0" w:after="283"/>
              <w:jc w:val="center"/>
              <w:rPr/>
            </w:pPr>
            <w:r>
              <w:rPr/>
              <w:t> </w:t>
            </w:r>
          </w:p>
        </w:tc>
      </w:tr>
      <w:tr>
        <w:trPr/>
        <w:tc>
          <w:tcPr>
            <w:tcW w:w="449" w:type="dxa"/>
            <w:tcBorders/>
            <w:shd w:fill="CCEEFF" w:val="clear"/>
          </w:tcPr>
          <w:p>
            <w:pPr>
              <w:pStyle w:val="TableContents"/>
              <w:spacing w:before="0" w:after="283"/>
              <w:rPr/>
            </w:pPr>
            <w:r>
              <w:rPr/>
              <w:t> </w:t>
            </w:r>
          </w:p>
        </w:tc>
        <w:tc>
          <w:tcPr>
            <w:tcW w:w="5711" w:type="dxa"/>
            <w:tcBorders/>
            <w:shd w:fill="CCEEFF" w:val="clear"/>
            <w:vAlign w:val="bottom"/>
          </w:tcPr>
          <w:p>
            <w:pPr>
              <w:pStyle w:val="TableContents"/>
              <w:spacing w:before="0" w:after="283"/>
              <w:ind w:left="160" w:right="0" w:hanging="160"/>
              <w:rPr>
                <w:rFonts w:ascii="times" w:hAnsi="times"/>
                <w:sz w:val="14"/>
              </w:rPr>
            </w:pPr>
            <w:r>
              <w:rPr>
                <w:rFonts w:ascii="times" w:hAnsi="times"/>
                <w:sz w:val="14"/>
              </w:rPr>
              <w:t>Combined federal and composite provincial tax rates</w:t>
            </w:r>
          </w:p>
        </w:tc>
        <w:tc>
          <w:tcPr>
            <w:tcW w:w="337" w:type="dxa"/>
            <w:tcBorders/>
            <w:shd w:fill="CCEEFF" w:val="clear"/>
            <w:vAlign w:val="bottom"/>
          </w:tcPr>
          <w:p>
            <w:pPr>
              <w:pStyle w:val="TableContents"/>
              <w:spacing w:before="0" w:after="283"/>
              <w:rPr/>
            </w:pPr>
            <w:r>
              <w:rPr/>
              <w:t> </w:t>
            </w:r>
          </w:p>
        </w:tc>
        <w:tc>
          <w:tcPr>
            <w:tcW w:w="169" w:type="dxa"/>
            <w:tcBorders/>
            <w:shd w:fill="CCEEFF" w:val="clear"/>
            <w:vAlign w:val="bottom"/>
          </w:tcPr>
          <w:p>
            <w:pPr>
              <w:pStyle w:val="TableContents"/>
              <w:spacing w:before="0" w:after="283"/>
              <w:rPr/>
            </w:pPr>
            <w:r>
              <w:rPr/>
              <w:t> </w:t>
            </w:r>
          </w:p>
        </w:tc>
        <w:tc>
          <w:tcPr>
            <w:tcW w:w="730" w:type="dxa"/>
            <w:tcBorders/>
            <w:shd w:fill="CCEEFF" w:val="clear"/>
            <w:vAlign w:val="bottom"/>
          </w:tcPr>
          <w:p>
            <w:pPr>
              <w:pStyle w:val="TableContents"/>
              <w:spacing w:before="0" w:after="283"/>
              <w:jc w:val="right"/>
              <w:rPr>
                <w:rFonts w:ascii="times" w:hAnsi="times"/>
                <w:sz w:val="14"/>
              </w:rPr>
            </w:pPr>
            <w:r>
              <w:rPr>
                <w:rFonts w:ascii="times" w:hAnsi="times"/>
                <w:sz w:val="14"/>
              </w:rPr>
              <w:t>30.9</w:t>
            </w:r>
          </w:p>
        </w:tc>
        <w:tc>
          <w:tcPr>
            <w:tcW w:w="337" w:type="dxa"/>
            <w:tcBorders/>
            <w:shd w:fill="CCEEFF" w:val="clear"/>
            <w:vAlign w:val="bottom"/>
          </w:tcPr>
          <w:p>
            <w:pPr>
              <w:pStyle w:val="TableContents"/>
              <w:spacing w:before="0" w:after="283"/>
              <w:rPr>
                <w:rFonts w:ascii="times" w:hAnsi="times"/>
                <w:sz w:val="14"/>
              </w:rPr>
            </w:pPr>
            <w:r>
              <w:rPr>
                <w:rFonts w:ascii="times" w:hAnsi="times"/>
                <w:sz w:val="14"/>
              </w:rPr>
              <w:t>%</w:t>
            </w:r>
          </w:p>
        </w:tc>
        <w:tc>
          <w:tcPr>
            <w:tcW w:w="169" w:type="dxa"/>
            <w:tcBorders/>
            <w:shd w:fill="CCEEFF" w:val="clear"/>
            <w:vAlign w:val="bottom"/>
          </w:tcPr>
          <w:p>
            <w:pPr>
              <w:pStyle w:val="TableContents"/>
              <w:spacing w:before="0" w:after="283"/>
              <w:rPr/>
            </w:pPr>
            <w:r>
              <w:rPr/>
              <w:t> </w:t>
            </w:r>
          </w:p>
        </w:tc>
        <w:tc>
          <w:tcPr>
            <w:tcW w:w="730" w:type="dxa"/>
            <w:tcBorders/>
            <w:shd w:fill="CCEEFF" w:val="clear"/>
            <w:vAlign w:val="bottom"/>
          </w:tcPr>
          <w:p>
            <w:pPr>
              <w:pStyle w:val="TableContents"/>
              <w:spacing w:before="0" w:after="283"/>
              <w:jc w:val="right"/>
              <w:rPr>
                <w:rFonts w:ascii="times" w:hAnsi="times"/>
                <w:sz w:val="14"/>
              </w:rPr>
            </w:pPr>
            <w:r>
              <w:rPr>
                <w:rFonts w:ascii="times" w:hAnsi="times"/>
                <w:sz w:val="14"/>
              </w:rPr>
              <w:t>31.1</w:t>
            </w:r>
          </w:p>
        </w:tc>
        <w:tc>
          <w:tcPr>
            <w:tcW w:w="337" w:type="dxa"/>
            <w:tcBorders/>
            <w:shd w:fill="CCEEFF" w:val="clear"/>
            <w:vAlign w:val="bottom"/>
          </w:tcPr>
          <w:p>
            <w:pPr>
              <w:pStyle w:val="TableContents"/>
              <w:spacing w:before="0" w:after="283"/>
              <w:rPr>
                <w:rFonts w:ascii="times" w:hAnsi="times"/>
                <w:sz w:val="14"/>
              </w:rPr>
            </w:pPr>
            <w:r>
              <w:rPr>
                <w:rFonts w:ascii="times" w:hAnsi="times"/>
                <w:sz w:val="14"/>
              </w:rPr>
              <w:t>%</w:t>
            </w:r>
          </w:p>
        </w:tc>
        <w:tc>
          <w:tcPr>
            <w:tcW w:w="168" w:type="dxa"/>
            <w:tcBorders/>
            <w:shd w:fill="CCEEFF" w:val="clear"/>
            <w:vAlign w:val="bottom"/>
          </w:tcPr>
          <w:p>
            <w:pPr>
              <w:pStyle w:val="TableContents"/>
              <w:spacing w:before="0" w:after="283"/>
              <w:rPr/>
            </w:pPr>
            <w:r>
              <w:rPr/>
              <w:t> </w:t>
            </w:r>
          </w:p>
        </w:tc>
        <w:tc>
          <w:tcPr>
            <w:tcW w:w="730" w:type="dxa"/>
            <w:tcBorders/>
            <w:shd w:fill="CCEEFF" w:val="clear"/>
            <w:vAlign w:val="bottom"/>
          </w:tcPr>
          <w:p>
            <w:pPr>
              <w:pStyle w:val="TableContents"/>
              <w:spacing w:before="0" w:after="283"/>
              <w:jc w:val="right"/>
              <w:rPr>
                <w:rFonts w:ascii="times" w:hAnsi="times"/>
                <w:sz w:val="14"/>
              </w:rPr>
            </w:pPr>
            <w:r>
              <w:rPr>
                <w:rFonts w:ascii="times" w:hAnsi="times"/>
                <w:sz w:val="14"/>
              </w:rPr>
              <w:t>32.6</w:t>
            </w:r>
          </w:p>
        </w:tc>
        <w:tc>
          <w:tcPr>
            <w:tcW w:w="338" w:type="dxa"/>
            <w:tcBorders/>
            <w:shd w:fill="CCEEFF" w:val="clear"/>
            <w:vAlign w:val="bottom"/>
          </w:tcPr>
          <w:p>
            <w:pPr>
              <w:pStyle w:val="TableContents"/>
              <w:spacing w:before="0" w:after="283"/>
              <w:rPr>
                <w:rFonts w:ascii="times" w:hAnsi="times"/>
                <w:sz w:val="14"/>
              </w:rPr>
            </w:pPr>
            <w:r>
              <w:rPr>
                <w:rFonts w:ascii="times" w:hAnsi="times"/>
                <w:sz w:val="14"/>
              </w:rPr>
              <w:t>%</w:t>
            </w:r>
          </w:p>
        </w:tc>
      </w:tr>
      <w:tr>
        <w:trPr/>
        <w:tc>
          <w:tcPr>
            <w:tcW w:w="449" w:type="dxa"/>
            <w:tcBorders/>
            <w:shd w:fill="FFFFFF" w:val="clear"/>
          </w:tcPr>
          <w:p>
            <w:pPr>
              <w:pStyle w:val="TableContents"/>
              <w:spacing w:before="0" w:after="283"/>
              <w:rPr/>
            </w:pPr>
            <w:r>
              <w:rPr/>
              <w:t> </w:t>
            </w:r>
          </w:p>
        </w:tc>
        <w:tc>
          <w:tcPr>
            <w:tcW w:w="5711" w:type="dxa"/>
            <w:tcBorders/>
            <w:shd w:fill="FFFFFF" w:val="clear"/>
            <w:vAlign w:val="bottom"/>
          </w:tcPr>
          <w:p>
            <w:pPr>
              <w:pStyle w:val="TableContents"/>
              <w:spacing w:before="0" w:after="283"/>
              <w:ind w:left="160" w:right="0" w:hanging="160"/>
              <w:rPr>
                <w:rFonts w:ascii="times" w:hAnsi="times"/>
                <w:sz w:val="14"/>
              </w:rPr>
            </w:pPr>
            <w:r>
              <w:rPr>
                <w:rFonts w:ascii="times" w:hAnsi="times"/>
                <w:sz w:val="14"/>
              </w:rPr>
              <w:t>Increase (decrease) in taxes resulting from:</w:t>
            </w:r>
          </w:p>
        </w:tc>
        <w:tc>
          <w:tcPr>
            <w:tcW w:w="337" w:type="dxa"/>
            <w:tcBorders/>
            <w:shd w:fill="FFFFFF" w:val="clear"/>
            <w:vAlign w:val="bottom"/>
          </w:tcPr>
          <w:p>
            <w:pPr>
              <w:pStyle w:val="TableContents"/>
              <w:spacing w:before="0" w:after="283"/>
              <w:rPr/>
            </w:pPr>
            <w:r>
              <w:rPr/>
              <w:t> </w:t>
            </w:r>
          </w:p>
        </w:tc>
        <w:tc>
          <w:tcPr>
            <w:tcW w:w="169" w:type="dxa"/>
            <w:tcBorders/>
            <w:shd w:fill="FFFFFF" w:val="clear"/>
            <w:vAlign w:val="bottom"/>
          </w:tcPr>
          <w:p>
            <w:pPr>
              <w:pStyle w:val="TableContents"/>
              <w:spacing w:before="0" w:after="283"/>
              <w:rPr/>
            </w:pPr>
            <w:r>
              <w:rPr/>
              <w:t> </w:t>
            </w:r>
          </w:p>
        </w:tc>
        <w:tc>
          <w:tcPr>
            <w:tcW w:w="730" w:type="dxa"/>
            <w:tcBorders/>
            <w:shd w:fill="FFFFFF" w:val="clear"/>
            <w:vAlign w:val="bottom"/>
          </w:tcPr>
          <w:p>
            <w:pPr>
              <w:pStyle w:val="TableContents"/>
              <w:spacing w:before="0" w:after="283"/>
              <w:rPr/>
            </w:pPr>
            <w:r>
              <w:rPr/>
              <w:t> </w:t>
            </w:r>
          </w:p>
        </w:tc>
        <w:tc>
          <w:tcPr>
            <w:tcW w:w="337" w:type="dxa"/>
            <w:tcBorders/>
            <w:shd w:fill="FFFFFF" w:val="clear"/>
            <w:vAlign w:val="bottom"/>
          </w:tcPr>
          <w:p>
            <w:pPr>
              <w:pStyle w:val="TableContents"/>
              <w:spacing w:before="0" w:after="283"/>
              <w:rPr/>
            </w:pPr>
            <w:r>
              <w:rPr/>
              <w:t> </w:t>
            </w:r>
          </w:p>
        </w:tc>
        <w:tc>
          <w:tcPr>
            <w:tcW w:w="169" w:type="dxa"/>
            <w:tcBorders/>
            <w:shd w:fill="FFFFFF" w:val="clear"/>
            <w:vAlign w:val="bottom"/>
          </w:tcPr>
          <w:p>
            <w:pPr>
              <w:pStyle w:val="TableContents"/>
              <w:spacing w:before="0" w:after="283"/>
              <w:rPr/>
            </w:pPr>
            <w:r>
              <w:rPr/>
              <w:t> </w:t>
            </w:r>
          </w:p>
        </w:tc>
        <w:tc>
          <w:tcPr>
            <w:tcW w:w="730" w:type="dxa"/>
            <w:tcBorders/>
            <w:shd w:fill="FFFFFF" w:val="clear"/>
            <w:vAlign w:val="bottom"/>
          </w:tcPr>
          <w:p>
            <w:pPr>
              <w:pStyle w:val="TableContents"/>
              <w:spacing w:before="0" w:after="283"/>
              <w:rPr/>
            </w:pPr>
            <w:r>
              <w:rPr/>
              <w:t> </w:t>
            </w:r>
          </w:p>
        </w:tc>
        <w:tc>
          <w:tcPr>
            <w:tcW w:w="337" w:type="dxa"/>
            <w:tcBorders/>
            <w:shd w:fill="FFFFFF" w:val="clear"/>
            <w:vAlign w:val="bottom"/>
          </w:tcPr>
          <w:p>
            <w:pPr>
              <w:pStyle w:val="TableContents"/>
              <w:spacing w:before="0" w:after="283"/>
              <w:rPr/>
            </w:pPr>
            <w:r>
              <w:rPr/>
              <w:t> </w:t>
            </w:r>
          </w:p>
        </w:tc>
        <w:tc>
          <w:tcPr>
            <w:tcW w:w="168" w:type="dxa"/>
            <w:tcBorders/>
            <w:shd w:fill="FFFFFF" w:val="clear"/>
            <w:vAlign w:val="bottom"/>
          </w:tcPr>
          <w:p>
            <w:pPr>
              <w:pStyle w:val="TableContents"/>
              <w:spacing w:before="0" w:after="283"/>
              <w:rPr/>
            </w:pPr>
            <w:r>
              <w:rPr/>
              <w:t> </w:t>
            </w:r>
          </w:p>
        </w:tc>
        <w:tc>
          <w:tcPr>
            <w:tcW w:w="730" w:type="dxa"/>
            <w:tcBorders/>
            <w:shd w:fill="FFFFFF" w:val="clear"/>
            <w:vAlign w:val="bottom"/>
          </w:tcPr>
          <w:p>
            <w:pPr>
              <w:pStyle w:val="TableContents"/>
              <w:spacing w:before="0" w:after="283"/>
              <w:rPr/>
            </w:pPr>
            <w:r>
              <w:rPr/>
              <w:t> </w:t>
            </w:r>
          </w:p>
        </w:tc>
        <w:tc>
          <w:tcPr>
            <w:tcW w:w="338" w:type="dxa"/>
            <w:tcBorders/>
            <w:shd w:fill="FFFFFF" w:val="clear"/>
            <w:vAlign w:val="bottom"/>
          </w:tcPr>
          <w:p>
            <w:pPr>
              <w:pStyle w:val="TableContents"/>
              <w:spacing w:before="0" w:after="283"/>
              <w:rPr/>
            </w:pPr>
            <w:r>
              <w:rPr/>
              <w:t> </w:t>
            </w:r>
          </w:p>
        </w:tc>
      </w:tr>
      <w:tr>
        <w:trPr/>
        <w:tc>
          <w:tcPr>
            <w:tcW w:w="449" w:type="dxa"/>
            <w:tcBorders/>
            <w:shd w:fill="CCEEFF" w:val="clear"/>
          </w:tcPr>
          <w:p>
            <w:pPr>
              <w:pStyle w:val="TableContents"/>
              <w:spacing w:before="0" w:after="283"/>
              <w:rPr/>
            </w:pPr>
            <w:r>
              <w:rPr/>
              <w:t> </w:t>
            </w:r>
          </w:p>
        </w:tc>
        <w:tc>
          <w:tcPr>
            <w:tcW w:w="5711" w:type="dxa"/>
            <w:tcBorders/>
            <w:shd w:fill="CCEEFF" w:val="clear"/>
            <w:vAlign w:val="bottom"/>
          </w:tcPr>
          <w:p>
            <w:pPr>
              <w:pStyle w:val="TableContents"/>
              <w:spacing w:before="0" w:after="283"/>
              <w:ind w:left="160" w:right="0" w:hanging="160"/>
              <w:rPr>
                <w:rFonts w:ascii="times" w:hAnsi="times"/>
                <w:sz w:val="14"/>
              </w:rPr>
            </w:pPr>
            <w:r>
              <w:rPr>
                <w:rFonts w:ascii="times" w:hAnsi="times"/>
                <w:sz w:val="14"/>
              </w:rPr>
              <w:t>Provincial mining duties</w:t>
            </w:r>
          </w:p>
        </w:tc>
        <w:tc>
          <w:tcPr>
            <w:tcW w:w="337" w:type="dxa"/>
            <w:tcBorders/>
            <w:shd w:fill="CCEEFF" w:val="clear"/>
            <w:vAlign w:val="bottom"/>
          </w:tcPr>
          <w:p>
            <w:pPr>
              <w:pStyle w:val="TableContents"/>
              <w:spacing w:before="0" w:after="283"/>
              <w:rPr/>
            </w:pPr>
            <w:r>
              <w:rPr/>
              <w:t> </w:t>
            </w:r>
          </w:p>
        </w:tc>
        <w:tc>
          <w:tcPr>
            <w:tcW w:w="169" w:type="dxa"/>
            <w:tcBorders/>
            <w:shd w:fill="CCEEFF" w:val="clear"/>
            <w:vAlign w:val="bottom"/>
          </w:tcPr>
          <w:p>
            <w:pPr>
              <w:pStyle w:val="TableContents"/>
              <w:spacing w:before="0" w:after="283"/>
              <w:rPr/>
            </w:pPr>
            <w:r>
              <w:rPr/>
              <w:t> </w:t>
            </w:r>
          </w:p>
        </w:tc>
        <w:tc>
          <w:tcPr>
            <w:tcW w:w="730" w:type="dxa"/>
            <w:tcBorders/>
            <w:shd w:fill="CCEEFF" w:val="clear"/>
            <w:vAlign w:val="bottom"/>
          </w:tcPr>
          <w:p>
            <w:pPr>
              <w:pStyle w:val="TableContents"/>
              <w:spacing w:before="0" w:after="283"/>
              <w:jc w:val="right"/>
              <w:rPr>
                <w:rFonts w:ascii="times" w:hAnsi="times"/>
                <w:sz w:val="14"/>
              </w:rPr>
            </w:pPr>
            <w:r>
              <w:rPr>
                <w:rFonts w:ascii="times" w:hAnsi="times"/>
                <w:sz w:val="14"/>
              </w:rPr>
              <w:t>16.1</w:t>
            </w:r>
          </w:p>
        </w:tc>
        <w:tc>
          <w:tcPr>
            <w:tcW w:w="337" w:type="dxa"/>
            <w:tcBorders/>
            <w:shd w:fill="CCEEFF" w:val="clear"/>
            <w:vAlign w:val="bottom"/>
          </w:tcPr>
          <w:p>
            <w:pPr>
              <w:pStyle w:val="TableContents"/>
              <w:spacing w:before="0" w:after="283"/>
              <w:rPr/>
            </w:pPr>
            <w:r>
              <w:rPr/>
              <w:t> </w:t>
            </w:r>
          </w:p>
        </w:tc>
        <w:tc>
          <w:tcPr>
            <w:tcW w:w="169" w:type="dxa"/>
            <w:tcBorders/>
            <w:shd w:fill="CCEEFF" w:val="clear"/>
            <w:vAlign w:val="bottom"/>
          </w:tcPr>
          <w:p>
            <w:pPr>
              <w:pStyle w:val="TableContents"/>
              <w:spacing w:before="0" w:after="283"/>
              <w:rPr/>
            </w:pPr>
            <w:r>
              <w:rPr/>
              <w:t> </w:t>
            </w:r>
          </w:p>
        </w:tc>
        <w:tc>
          <w:tcPr>
            <w:tcW w:w="730" w:type="dxa"/>
            <w:tcBorders/>
            <w:shd w:fill="CCEEFF" w:val="clear"/>
            <w:vAlign w:val="bottom"/>
          </w:tcPr>
          <w:p>
            <w:pPr>
              <w:pStyle w:val="TableContents"/>
              <w:spacing w:before="0" w:after="283"/>
              <w:jc w:val="right"/>
              <w:rPr>
                <w:rFonts w:ascii="times" w:hAnsi="times"/>
                <w:sz w:val="14"/>
              </w:rPr>
            </w:pPr>
            <w:r>
              <w:rPr>
                <w:rFonts w:ascii="times" w:hAnsi="times"/>
                <w:sz w:val="14"/>
              </w:rPr>
              <w:t>6.9</w:t>
            </w:r>
          </w:p>
        </w:tc>
        <w:tc>
          <w:tcPr>
            <w:tcW w:w="337" w:type="dxa"/>
            <w:tcBorders/>
            <w:shd w:fill="CCEEFF" w:val="clear"/>
            <w:vAlign w:val="bottom"/>
          </w:tcPr>
          <w:p>
            <w:pPr>
              <w:pStyle w:val="TableContents"/>
              <w:spacing w:before="0" w:after="283"/>
              <w:rPr/>
            </w:pPr>
            <w:r>
              <w:rPr/>
              <w:t> </w:t>
            </w:r>
          </w:p>
        </w:tc>
        <w:tc>
          <w:tcPr>
            <w:tcW w:w="168" w:type="dxa"/>
            <w:tcBorders/>
            <w:shd w:fill="CCEEFF" w:val="clear"/>
            <w:vAlign w:val="bottom"/>
          </w:tcPr>
          <w:p>
            <w:pPr>
              <w:pStyle w:val="TableContents"/>
              <w:spacing w:before="0" w:after="283"/>
              <w:rPr/>
            </w:pPr>
            <w:r>
              <w:rPr/>
              <w:t> </w:t>
            </w:r>
          </w:p>
        </w:tc>
        <w:tc>
          <w:tcPr>
            <w:tcW w:w="730" w:type="dxa"/>
            <w:tcBorders/>
            <w:shd w:fill="CCEEFF" w:val="clear"/>
            <w:vAlign w:val="bottom"/>
          </w:tcPr>
          <w:p>
            <w:pPr>
              <w:pStyle w:val="TableContents"/>
              <w:spacing w:before="0" w:after="283"/>
              <w:jc w:val="right"/>
              <w:rPr>
                <w:rFonts w:ascii="times" w:hAnsi="times"/>
                <w:sz w:val="14"/>
              </w:rPr>
            </w:pPr>
            <w:r>
              <w:rPr>
                <w:rFonts w:ascii="times" w:hAnsi="times"/>
                <w:sz w:val="14"/>
              </w:rPr>
              <w:t>12.3</w:t>
            </w:r>
          </w:p>
        </w:tc>
        <w:tc>
          <w:tcPr>
            <w:tcW w:w="338" w:type="dxa"/>
            <w:tcBorders/>
            <w:shd w:fill="CCEEFF" w:val="clear"/>
            <w:vAlign w:val="bottom"/>
          </w:tcPr>
          <w:p>
            <w:pPr>
              <w:pStyle w:val="TableContents"/>
              <w:spacing w:before="0" w:after="283"/>
              <w:rPr/>
            </w:pPr>
            <w:r>
              <w:rPr/>
              <w:t> </w:t>
            </w:r>
          </w:p>
        </w:tc>
      </w:tr>
      <w:tr>
        <w:trPr/>
        <w:tc>
          <w:tcPr>
            <w:tcW w:w="449" w:type="dxa"/>
            <w:tcBorders/>
            <w:shd w:fill="FFFFFF" w:val="clear"/>
          </w:tcPr>
          <w:p>
            <w:pPr>
              <w:pStyle w:val="TableContents"/>
              <w:spacing w:before="0" w:after="283"/>
              <w:rPr/>
            </w:pPr>
            <w:r>
              <w:rPr/>
              <w:t> </w:t>
            </w:r>
          </w:p>
        </w:tc>
        <w:tc>
          <w:tcPr>
            <w:tcW w:w="5711" w:type="dxa"/>
            <w:tcBorders/>
            <w:shd w:fill="FFFFFF" w:val="clear"/>
            <w:vAlign w:val="bottom"/>
          </w:tcPr>
          <w:p>
            <w:pPr>
              <w:pStyle w:val="TableContents"/>
              <w:spacing w:before="0" w:after="283"/>
              <w:ind w:left="160" w:right="0" w:hanging="160"/>
              <w:rPr>
                <w:rFonts w:ascii="times" w:hAnsi="times"/>
                <w:sz w:val="14"/>
              </w:rPr>
            </w:pPr>
            <w:r>
              <w:rPr>
                <w:rFonts w:ascii="times" w:hAnsi="times"/>
                <w:sz w:val="14"/>
              </w:rPr>
              <w:t>Tax law change (US$ election)</w:t>
            </w:r>
          </w:p>
        </w:tc>
        <w:tc>
          <w:tcPr>
            <w:tcW w:w="337" w:type="dxa"/>
            <w:tcBorders/>
            <w:shd w:fill="FFFFFF" w:val="clear"/>
            <w:vAlign w:val="bottom"/>
          </w:tcPr>
          <w:p>
            <w:pPr>
              <w:pStyle w:val="TableContents"/>
              <w:spacing w:before="0" w:after="283"/>
              <w:rPr/>
            </w:pPr>
            <w:r>
              <w:rPr/>
              <w:t> </w:t>
            </w:r>
          </w:p>
        </w:tc>
        <w:tc>
          <w:tcPr>
            <w:tcW w:w="169" w:type="dxa"/>
            <w:tcBorders/>
            <w:shd w:fill="FFFFFF" w:val="clear"/>
            <w:vAlign w:val="bottom"/>
          </w:tcPr>
          <w:p>
            <w:pPr>
              <w:pStyle w:val="TableContents"/>
              <w:spacing w:before="0" w:after="283"/>
              <w:rPr/>
            </w:pPr>
            <w:r>
              <w:rPr/>
              <w:t> </w:t>
            </w:r>
          </w:p>
        </w:tc>
        <w:tc>
          <w:tcPr>
            <w:tcW w:w="730" w:type="dxa"/>
            <w:tcBorders/>
            <w:shd w:fill="FFFFFF" w:val="clear"/>
            <w:vAlign w:val="bottom"/>
          </w:tcPr>
          <w:p>
            <w:pPr>
              <w:pStyle w:val="TableContents"/>
              <w:spacing w:before="0" w:after="283"/>
              <w:jc w:val="right"/>
              <w:rPr>
                <w:rFonts w:ascii="times" w:hAnsi="times"/>
                <w:sz w:val="14"/>
              </w:rPr>
            </w:pPr>
            <w:r>
              <w:rPr>
                <w:rFonts w:ascii="times" w:hAnsi="times"/>
                <w:sz w:val="14"/>
              </w:rPr>
              <w:t>(24.4</w:t>
            </w:r>
          </w:p>
        </w:tc>
        <w:tc>
          <w:tcPr>
            <w:tcW w:w="337" w:type="dxa"/>
            <w:tcBorders/>
            <w:shd w:fill="FFFFFF" w:val="clear"/>
            <w:vAlign w:val="bottom"/>
          </w:tcPr>
          <w:p>
            <w:pPr>
              <w:pStyle w:val="TableContents"/>
              <w:spacing w:before="0" w:after="283"/>
              <w:rPr>
                <w:rFonts w:ascii="times" w:hAnsi="times"/>
                <w:sz w:val="14"/>
              </w:rPr>
            </w:pPr>
            <w:r>
              <w:rPr>
                <w:rFonts w:ascii="times" w:hAnsi="times"/>
                <w:sz w:val="14"/>
              </w:rPr>
              <w:t>)</w:t>
            </w:r>
          </w:p>
        </w:tc>
        <w:tc>
          <w:tcPr>
            <w:tcW w:w="169" w:type="dxa"/>
            <w:tcBorders/>
            <w:shd w:fill="FFFFFF" w:val="clear"/>
            <w:vAlign w:val="bottom"/>
          </w:tcPr>
          <w:p>
            <w:pPr>
              <w:pStyle w:val="TableContents"/>
              <w:spacing w:before="0" w:after="283"/>
              <w:rPr/>
            </w:pPr>
            <w:r>
              <w:rPr/>
              <w:t> </w:t>
            </w:r>
          </w:p>
        </w:tc>
        <w:tc>
          <w:tcPr>
            <w:tcW w:w="730" w:type="dxa"/>
            <w:tcBorders/>
            <w:shd w:fill="FFFFFF" w:val="clear"/>
            <w:vAlign w:val="bottom"/>
          </w:tcPr>
          <w:p>
            <w:pPr>
              <w:pStyle w:val="TableContents"/>
              <w:spacing w:before="0" w:after="283"/>
              <w:jc w:val="right"/>
              <w:rPr>
                <w:rFonts w:ascii="times" w:hAnsi="times"/>
                <w:sz w:val="14"/>
              </w:rPr>
            </w:pPr>
            <w:r>
              <w:rPr>
                <w:rFonts w:ascii="times" w:hAnsi="times"/>
                <w:sz w:val="14"/>
              </w:rPr>
              <w:t></w:t>
            </w:r>
          </w:p>
        </w:tc>
        <w:tc>
          <w:tcPr>
            <w:tcW w:w="337" w:type="dxa"/>
            <w:tcBorders/>
            <w:shd w:fill="FFFFFF" w:val="clear"/>
            <w:vAlign w:val="bottom"/>
          </w:tcPr>
          <w:p>
            <w:pPr>
              <w:pStyle w:val="TableContents"/>
              <w:spacing w:before="0" w:after="283"/>
              <w:rPr/>
            </w:pPr>
            <w:r>
              <w:rPr/>
              <w:t> </w:t>
            </w:r>
          </w:p>
        </w:tc>
        <w:tc>
          <w:tcPr>
            <w:tcW w:w="168" w:type="dxa"/>
            <w:tcBorders/>
            <w:shd w:fill="FFFFFF" w:val="clear"/>
            <w:vAlign w:val="bottom"/>
          </w:tcPr>
          <w:p>
            <w:pPr>
              <w:pStyle w:val="TableContents"/>
              <w:spacing w:before="0" w:after="283"/>
              <w:rPr/>
            </w:pPr>
            <w:r>
              <w:rPr/>
              <w:t> </w:t>
            </w:r>
          </w:p>
        </w:tc>
        <w:tc>
          <w:tcPr>
            <w:tcW w:w="730" w:type="dxa"/>
            <w:tcBorders/>
            <w:shd w:fill="FFFFFF" w:val="clear"/>
            <w:vAlign w:val="bottom"/>
          </w:tcPr>
          <w:p>
            <w:pPr>
              <w:pStyle w:val="TableContents"/>
              <w:spacing w:before="0" w:after="283"/>
              <w:jc w:val="right"/>
              <w:rPr>
                <w:rFonts w:ascii="times" w:hAnsi="times"/>
                <w:sz w:val="14"/>
              </w:rPr>
            </w:pPr>
            <w:r>
              <w:rPr>
                <w:rFonts w:ascii="times" w:hAnsi="times"/>
                <w:sz w:val="14"/>
              </w:rPr>
              <w:t></w:t>
            </w:r>
          </w:p>
        </w:tc>
        <w:tc>
          <w:tcPr>
            <w:tcW w:w="338" w:type="dxa"/>
            <w:tcBorders/>
            <w:shd w:fill="FFFFFF" w:val="clear"/>
            <w:vAlign w:val="bottom"/>
          </w:tcPr>
          <w:p>
            <w:pPr>
              <w:pStyle w:val="TableContents"/>
              <w:spacing w:before="0" w:after="283"/>
              <w:rPr/>
            </w:pPr>
            <w:r>
              <w:rPr/>
              <w:t> </w:t>
            </w:r>
          </w:p>
        </w:tc>
      </w:tr>
      <w:tr>
        <w:trPr/>
        <w:tc>
          <w:tcPr>
            <w:tcW w:w="449" w:type="dxa"/>
            <w:tcBorders/>
            <w:shd w:fill="CCEEFF" w:val="clear"/>
          </w:tcPr>
          <w:p>
            <w:pPr>
              <w:pStyle w:val="TableContents"/>
              <w:spacing w:before="0" w:after="283"/>
              <w:rPr/>
            </w:pPr>
            <w:r>
              <w:rPr/>
              <w:t> </w:t>
            </w:r>
          </w:p>
        </w:tc>
        <w:tc>
          <w:tcPr>
            <w:tcW w:w="5711" w:type="dxa"/>
            <w:tcBorders/>
            <w:shd w:fill="CCEEFF" w:val="clear"/>
            <w:vAlign w:val="bottom"/>
          </w:tcPr>
          <w:p>
            <w:pPr>
              <w:pStyle w:val="TableContents"/>
              <w:spacing w:before="0" w:after="283"/>
              <w:ind w:left="160" w:right="0" w:hanging="160"/>
              <w:rPr>
                <w:rFonts w:ascii="times" w:hAnsi="times"/>
                <w:sz w:val="14"/>
              </w:rPr>
            </w:pPr>
            <w:r>
              <w:rPr>
                <w:rFonts w:ascii="times" w:hAnsi="times"/>
                <w:sz w:val="14"/>
              </w:rPr>
              <w:t>Impact of foreign tax rates</w:t>
            </w:r>
          </w:p>
        </w:tc>
        <w:tc>
          <w:tcPr>
            <w:tcW w:w="337" w:type="dxa"/>
            <w:tcBorders/>
            <w:shd w:fill="CCEEFF" w:val="clear"/>
            <w:vAlign w:val="bottom"/>
          </w:tcPr>
          <w:p>
            <w:pPr>
              <w:pStyle w:val="TableContents"/>
              <w:spacing w:before="0" w:after="283"/>
              <w:rPr/>
            </w:pPr>
            <w:r>
              <w:rPr/>
              <w:t> </w:t>
            </w:r>
          </w:p>
        </w:tc>
        <w:tc>
          <w:tcPr>
            <w:tcW w:w="169" w:type="dxa"/>
            <w:tcBorders/>
            <w:shd w:fill="CCEEFF" w:val="clear"/>
            <w:vAlign w:val="bottom"/>
          </w:tcPr>
          <w:p>
            <w:pPr>
              <w:pStyle w:val="TableContents"/>
              <w:spacing w:before="0" w:after="283"/>
              <w:rPr/>
            </w:pPr>
            <w:r>
              <w:rPr/>
              <w:t> </w:t>
            </w:r>
          </w:p>
        </w:tc>
        <w:tc>
          <w:tcPr>
            <w:tcW w:w="730" w:type="dxa"/>
            <w:tcBorders/>
            <w:shd w:fill="CCEEFF" w:val="clear"/>
            <w:vAlign w:val="bottom"/>
          </w:tcPr>
          <w:p>
            <w:pPr>
              <w:pStyle w:val="TableContents"/>
              <w:spacing w:before="0" w:after="283"/>
              <w:jc w:val="right"/>
              <w:rPr>
                <w:rFonts w:ascii="times" w:hAnsi="times"/>
                <w:sz w:val="14"/>
              </w:rPr>
            </w:pPr>
            <w:r>
              <w:rPr>
                <w:rFonts w:ascii="times" w:hAnsi="times"/>
                <w:sz w:val="14"/>
              </w:rPr>
              <w:t>(4.9</w:t>
            </w:r>
          </w:p>
        </w:tc>
        <w:tc>
          <w:tcPr>
            <w:tcW w:w="337" w:type="dxa"/>
            <w:tcBorders/>
            <w:shd w:fill="CCEEFF" w:val="clear"/>
            <w:vAlign w:val="bottom"/>
          </w:tcPr>
          <w:p>
            <w:pPr>
              <w:pStyle w:val="TableContents"/>
              <w:spacing w:before="0" w:after="283"/>
              <w:rPr>
                <w:rFonts w:ascii="times" w:hAnsi="times"/>
                <w:sz w:val="14"/>
              </w:rPr>
            </w:pPr>
            <w:r>
              <w:rPr>
                <w:rFonts w:ascii="times" w:hAnsi="times"/>
                <w:sz w:val="14"/>
              </w:rPr>
              <w:t>)</w:t>
            </w:r>
          </w:p>
        </w:tc>
        <w:tc>
          <w:tcPr>
            <w:tcW w:w="169" w:type="dxa"/>
            <w:tcBorders/>
            <w:shd w:fill="CCEEFF" w:val="clear"/>
            <w:vAlign w:val="bottom"/>
          </w:tcPr>
          <w:p>
            <w:pPr>
              <w:pStyle w:val="TableContents"/>
              <w:spacing w:before="0" w:after="283"/>
              <w:rPr/>
            </w:pPr>
            <w:r>
              <w:rPr/>
              <w:t> </w:t>
            </w:r>
          </w:p>
        </w:tc>
        <w:tc>
          <w:tcPr>
            <w:tcW w:w="730" w:type="dxa"/>
            <w:tcBorders/>
            <w:shd w:fill="CCEEFF" w:val="clear"/>
            <w:vAlign w:val="bottom"/>
          </w:tcPr>
          <w:p>
            <w:pPr>
              <w:pStyle w:val="TableContents"/>
              <w:spacing w:before="0" w:after="283"/>
              <w:jc w:val="right"/>
              <w:rPr>
                <w:rFonts w:ascii="times" w:hAnsi="times"/>
                <w:sz w:val="14"/>
              </w:rPr>
            </w:pPr>
            <w:r>
              <w:rPr>
                <w:rFonts w:ascii="times" w:hAnsi="times"/>
                <w:sz w:val="14"/>
              </w:rPr>
              <w:t></w:t>
            </w:r>
          </w:p>
        </w:tc>
        <w:tc>
          <w:tcPr>
            <w:tcW w:w="337" w:type="dxa"/>
            <w:tcBorders/>
            <w:shd w:fill="CCEEFF" w:val="clear"/>
            <w:vAlign w:val="bottom"/>
          </w:tcPr>
          <w:p>
            <w:pPr>
              <w:pStyle w:val="TableContents"/>
              <w:spacing w:before="0" w:after="283"/>
              <w:rPr/>
            </w:pPr>
            <w:r>
              <w:rPr/>
              <w:t> </w:t>
            </w:r>
          </w:p>
        </w:tc>
        <w:tc>
          <w:tcPr>
            <w:tcW w:w="168" w:type="dxa"/>
            <w:tcBorders/>
            <w:shd w:fill="CCEEFF" w:val="clear"/>
            <w:vAlign w:val="bottom"/>
          </w:tcPr>
          <w:p>
            <w:pPr>
              <w:pStyle w:val="TableContents"/>
              <w:spacing w:before="0" w:after="283"/>
              <w:rPr/>
            </w:pPr>
            <w:r>
              <w:rPr/>
              <w:t> </w:t>
            </w:r>
          </w:p>
        </w:tc>
        <w:tc>
          <w:tcPr>
            <w:tcW w:w="730" w:type="dxa"/>
            <w:tcBorders/>
            <w:shd w:fill="CCEEFF" w:val="clear"/>
            <w:vAlign w:val="bottom"/>
          </w:tcPr>
          <w:p>
            <w:pPr>
              <w:pStyle w:val="TableContents"/>
              <w:spacing w:before="0" w:after="283"/>
              <w:jc w:val="right"/>
              <w:rPr>
                <w:rFonts w:ascii="times" w:hAnsi="times"/>
                <w:sz w:val="14"/>
              </w:rPr>
            </w:pPr>
            <w:r>
              <w:rPr>
                <w:rFonts w:ascii="times" w:hAnsi="times"/>
                <w:sz w:val="14"/>
              </w:rPr>
              <w:t>(2.3</w:t>
            </w:r>
          </w:p>
        </w:tc>
        <w:tc>
          <w:tcPr>
            <w:tcW w:w="338" w:type="dxa"/>
            <w:tcBorders/>
            <w:shd w:fill="CCEEFF" w:val="clear"/>
            <w:vAlign w:val="bottom"/>
          </w:tcPr>
          <w:p>
            <w:pPr>
              <w:pStyle w:val="TableContents"/>
              <w:spacing w:before="0" w:after="283"/>
              <w:rPr>
                <w:rFonts w:ascii="times" w:hAnsi="times"/>
                <w:sz w:val="14"/>
              </w:rPr>
            </w:pPr>
            <w:r>
              <w:rPr>
                <w:rFonts w:ascii="times" w:hAnsi="times"/>
                <w:sz w:val="14"/>
              </w:rPr>
              <w:t>)</w:t>
            </w:r>
          </w:p>
        </w:tc>
      </w:tr>
      <w:tr>
        <w:trPr/>
        <w:tc>
          <w:tcPr>
            <w:tcW w:w="449" w:type="dxa"/>
            <w:tcBorders/>
            <w:shd w:fill="FFFFFF" w:val="clear"/>
          </w:tcPr>
          <w:p>
            <w:pPr>
              <w:pStyle w:val="TableContents"/>
              <w:spacing w:before="0" w:after="283"/>
              <w:rPr/>
            </w:pPr>
            <w:r>
              <w:rPr/>
              <w:t> </w:t>
            </w:r>
          </w:p>
        </w:tc>
        <w:tc>
          <w:tcPr>
            <w:tcW w:w="5711" w:type="dxa"/>
            <w:tcBorders/>
            <w:shd w:fill="FFFFFF" w:val="clear"/>
            <w:vAlign w:val="bottom"/>
          </w:tcPr>
          <w:p>
            <w:pPr>
              <w:pStyle w:val="TableContents"/>
              <w:spacing w:before="0" w:after="283"/>
              <w:ind w:left="160" w:right="0" w:hanging="160"/>
              <w:rPr>
                <w:rFonts w:ascii="times" w:hAnsi="times"/>
                <w:sz w:val="14"/>
              </w:rPr>
            </w:pPr>
            <w:r>
              <w:rPr>
                <w:rFonts w:ascii="times" w:hAnsi="times"/>
                <w:sz w:val="14"/>
              </w:rPr>
              <w:t>Permanent differences</w:t>
            </w:r>
          </w:p>
        </w:tc>
        <w:tc>
          <w:tcPr>
            <w:tcW w:w="337" w:type="dxa"/>
            <w:tcBorders/>
            <w:shd w:fill="FFFFFF" w:val="clear"/>
            <w:vAlign w:val="bottom"/>
          </w:tcPr>
          <w:p>
            <w:pPr>
              <w:pStyle w:val="TableContents"/>
              <w:spacing w:before="0" w:after="283"/>
              <w:rPr/>
            </w:pPr>
            <w:r>
              <w:rPr/>
              <w:t> </w:t>
            </w:r>
          </w:p>
        </w:tc>
        <w:tc>
          <w:tcPr>
            <w:tcW w:w="169" w:type="dxa"/>
            <w:tcBorders/>
            <w:shd w:fill="FFFFFF" w:val="clear"/>
            <w:vAlign w:val="bottom"/>
          </w:tcPr>
          <w:p>
            <w:pPr>
              <w:pStyle w:val="TableContents"/>
              <w:spacing w:before="0" w:after="283"/>
              <w:rPr/>
            </w:pPr>
            <w:r>
              <w:rPr/>
              <w:t> </w:t>
            </w:r>
          </w:p>
        </w:tc>
        <w:tc>
          <w:tcPr>
            <w:tcW w:w="730" w:type="dxa"/>
            <w:tcBorders/>
            <w:shd w:fill="FFFFFF" w:val="clear"/>
            <w:vAlign w:val="bottom"/>
          </w:tcPr>
          <w:p>
            <w:pPr>
              <w:pStyle w:val="TableContents"/>
              <w:spacing w:before="0" w:after="283"/>
              <w:jc w:val="right"/>
              <w:rPr>
                <w:rFonts w:ascii="times" w:hAnsi="times"/>
                <w:sz w:val="14"/>
              </w:rPr>
            </w:pPr>
            <w:r>
              <w:rPr>
                <w:rFonts w:ascii="times" w:hAnsi="times"/>
                <w:sz w:val="14"/>
              </w:rPr>
              <w:t>2.2</w:t>
            </w:r>
          </w:p>
        </w:tc>
        <w:tc>
          <w:tcPr>
            <w:tcW w:w="337" w:type="dxa"/>
            <w:tcBorders/>
            <w:shd w:fill="FFFFFF" w:val="clear"/>
            <w:vAlign w:val="bottom"/>
          </w:tcPr>
          <w:p>
            <w:pPr>
              <w:pStyle w:val="TableContents"/>
              <w:spacing w:before="0" w:after="283"/>
              <w:rPr/>
            </w:pPr>
            <w:r>
              <w:rPr/>
              <w:t> </w:t>
            </w:r>
          </w:p>
        </w:tc>
        <w:tc>
          <w:tcPr>
            <w:tcW w:w="169" w:type="dxa"/>
            <w:tcBorders/>
            <w:shd w:fill="FFFFFF" w:val="clear"/>
            <w:vAlign w:val="bottom"/>
          </w:tcPr>
          <w:p>
            <w:pPr>
              <w:pStyle w:val="TableContents"/>
              <w:spacing w:before="0" w:after="283"/>
              <w:rPr/>
            </w:pPr>
            <w:r>
              <w:rPr/>
              <w:t> </w:t>
            </w:r>
          </w:p>
        </w:tc>
        <w:tc>
          <w:tcPr>
            <w:tcW w:w="730" w:type="dxa"/>
            <w:tcBorders/>
            <w:shd w:fill="FFFFFF" w:val="clear"/>
            <w:vAlign w:val="bottom"/>
          </w:tcPr>
          <w:p>
            <w:pPr>
              <w:pStyle w:val="TableContents"/>
              <w:spacing w:before="0" w:after="283"/>
              <w:jc w:val="right"/>
              <w:rPr>
                <w:rFonts w:ascii="times" w:hAnsi="times"/>
                <w:sz w:val="14"/>
              </w:rPr>
            </w:pPr>
            <w:r>
              <w:rPr>
                <w:rFonts w:ascii="times" w:hAnsi="times"/>
                <w:sz w:val="14"/>
              </w:rPr>
              <w:t>(13.4</w:t>
            </w:r>
          </w:p>
        </w:tc>
        <w:tc>
          <w:tcPr>
            <w:tcW w:w="337" w:type="dxa"/>
            <w:tcBorders/>
            <w:shd w:fill="FFFFFF" w:val="clear"/>
            <w:vAlign w:val="bottom"/>
          </w:tcPr>
          <w:p>
            <w:pPr>
              <w:pStyle w:val="TableContents"/>
              <w:spacing w:before="0" w:after="283"/>
              <w:rPr>
                <w:rFonts w:ascii="times" w:hAnsi="times"/>
                <w:sz w:val="14"/>
              </w:rPr>
            </w:pPr>
            <w:r>
              <w:rPr>
                <w:rFonts w:ascii="times" w:hAnsi="times"/>
                <w:sz w:val="14"/>
              </w:rPr>
              <w:t>)</w:t>
            </w:r>
          </w:p>
        </w:tc>
        <w:tc>
          <w:tcPr>
            <w:tcW w:w="168" w:type="dxa"/>
            <w:tcBorders/>
            <w:shd w:fill="FFFFFF" w:val="clear"/>
            <w:vAlign w:val="bottom"/>
          </w:tcPr>
          <w:p>
            <w:pPr>
              <w:pStyle w:val="TableContents"/>
              <w:spacing w:before="0" w:after="283"/>
              <w:rPr/>
            </w:pPr>
            <w:r>
              <w:rPr/>
              <w:t> </w:t>
            </w:r>
          </w:p>
        </w:tc>
        <w:tc>
          <w:tcPr>
            <w:tcW w:w="730" w:type="dxa"/>
            <w:tcBorders/>
            <w:shd w:fill="FFFFFF" w:val="clear"/>
            <w:vAlign w:val="bottom"/>
          </w:tcPr>
          <w:p>
            <w:pPr>
              <w:pStyle w:val="TableContents"/>
              <w:spacing w:before="0" w:after="283"/>
              <w:jc w:val="right"/>
              <w:rPr>
                <w:rFonts w:ascii="times" w:hAnsi="times"/>
                <w:sz w:val="14"/>
              </w:rPr>
            </w:pPr>
            <w:r>
              <w:rPr>
                <w:rFonts w:ascii="times" w:hAnsi="times"/>
                <w:sz w:val="14"/>
              </w:rPr>
              <w:t>(0.9</w:t>
            </w:r>
          </w:p>
        </w:tc>
        <w:tc>
          <w:tcPr>
            <w:tcW w:w="338" w:type="dxa"/>
            <w:tcBorders/>
            <w:shd w:fill="FFFFFF" w:val="clear"/>
            <w:vAlign w:val="bottom"/>
          </w:tcPr>
          <w:p>
            <w:pPr>
              <w:pStyle w:val="TableContents"/>
              <w:spacing w:before="0" w:after="283"/>
              <w:rPr>
                <w:rFonts w:ascii="times" w:hAnsi="times"/>
                <w:sz w:val="14"/>
              </w:rPr>
            </w:pPr>
            <w:r>
              <w:rPr>
                <w:rFonts w:ascii="times" w:hAnsi="times"/>
                <w:sz w:val="14"/>
              </w:rPr>
              <w:t>)</w:t>
            </w:r>
          </w:p>
        </w:tc>
      </w:tr>
      <w:tr>
        <w:trPr/>
        <w:tc>
          <w:tcPr>
            <w:tcW w:w="449" w:type="dxa"/>
            <w:tcBorders/>
            <w:shd w:fill="CCEEFF" w:val="clear"/>
          </w:tcPr>
          <w:p>
            <w:pPr>
              <w:pStyle w:val="TableContents"/>
              <w:spacing w:before="0" w:after="283"/>
              <w:rPr/>
            </w:pPr>
            <w:r>
              <w:rPr/>
              <w:t> </w:t>
            </w:r>
          </w:p>
        </w:tc>
        <w:tc>
          <w:tcPr>
            <w:tcW w:w="5711" w:type="dxa"/>
            <w:tcBorders/>
            <w:shd w:fill="CCEEFF" w:val="clear"/>
            <w:vAlign w:val="bottom"/>
          </w:tcPr>
          <w:p>
            <w:pPr>
              <w:pStyle w:val="TableContents"/>
              <w:spacing w:before="0" w:after="283"/>
              <w:ind w:left="160" w:right="0" w:hanging="160"/>
              <w:rPr>
                <w:rFonts w:ascii="times" w:hAnsi="times"/>
                <w:sz w:val="14"/>
              </w:rPr>
            </w:pPr>
            <w:r>
              <w:rPr>
                <w:rFonts w:ascii="times" w:hAnsi="times"/>
                <w:sz w:val="14"/>
              </w:rPr>
              <w:t>Valuation allowance</w:t>
            </w:r>
          </w:p>
        </w:tc>
        <w:tc>
          <w:tcPr>
            <w:tcW w:w="337" w:type="dxa"/>
            <w:tcBorders/>
            <w:shd w:fill="CCEEFF" w:val="clear"/>
            <w:vAlign w:val="bottom"/>
          </w:tcPr>
          <w:p>
            <w:pPr>
              <w:pStyle w:val="TableContents"/>
              <w:spacing w:before="0" w:after="283"/>
              <w:rPr/>
            </w:pPr>
            <w:r>
              <w:rPr/>
              <w:t> </w:t>
            </w:r>
          </w:p>
        </w:tc>
        <w:tc>
          <w:tcPr>
            <w:tcW w:w="169" w:type="dxa"/>
            <w:tcBorders/>
            <w:shd w:fill="CCEEFF" w:val="clear"/>
            <w:vAlign w:val="bottom"/>
          </w:tcPr>
          <w:p>
            <w:pPr>
              <w:pStyle w:val="TableContents"/>
              <w:spacing w:before="0" w:after="283"/>
              <w:rPr/>
            </w:pPr>
            <w:r>
              <w:rPr/>
              <w:t> </w:t>
            </w:r>
          </w:p>
        </w:tc>
        <w:tc>
          <w:tcPr>
            <w:tcW w:w="730" w:type="dxa"/>
            <w:tcBorders/>
            <w:shd w:fill="CCEEFF" w:val="clear"/>
            <w:vAlign w:val="bottom"/>
          </w:tcPr>
          <w:p>
            <w:pPr>
              <w:pStyle w:val="TableContents"/>
              <w:spacing w:before="0" w:after="283"/>
              <w:jc w:val="right"/>
              <w:rPr>
                <w:rFonts w:ascii="times" w:hAnsi="times"/>
                <w:sz w:val="14"/>
              </w:rPr>
            </w:pPr>
            <w:r>
              <w:rPr>
                <w:rFonts w:ascii="times" w:hAnsi="times"/>
                <w:sz w:val="14"/>
              </w:rPr>
              <w:t></w:t>
            </w:r>
          </w:p>
        </w:tc>
        <w:tc>
          <w:tcPr>
            <w:tcW w:w="337" w:type="dxa"/>
            <w:tcBorders/>
            <w:shd w:fill="CCEEFF" w:val="clear"/>
            <w:vAlign w:val="bottom"/>
          </w:tcPr>
          <w:p>
            <w:pPr>
              <w:pStyle w:val="TableContents"/>
              <w:spacing w:before="0" w:after="283"/>
              <w:rPr/>
            </w:pPr>
            <w:r>
              <w:rPr/>
              <w:t> </w:t>
            </w:r>
          </w:p>
        </w:tc>
        <w:tc>
          <w:tcPr>
            <w:tcW w:w="169" w:type="dxa"/>
            <w:tcBorders/>
            <w:shd w:fill="CCEEFF" w:val="clear"/>
            <w:vAlign w:val="bottom"/>
          </w:tcPr>
          <w:p>
            <w:pPr>
              <w:pStyle w:val="TableContents"/>
              <w:spacing w:before="0" w:after="283"/>
              <w:rPr/>
            </w:pPr>
            <w:r>
              <w:rPr/>
              <w:t> </w:t>
            </w:r>
          </w:p>
        </w:tc>
        <w:tc>
          <w:tcPr>
            <w:tcW w:w="730" w:type="dxa"/>
            <w:tcBorders/>
            <w:shd w:fill="CCEEFF" w:val="clear"/>
            <w:vAlign w:val="bottom"/>
          </w:tcPr>
          <w:p>
            <w:pPr>
              <w:pStyle w:val="TableContents"/>
              <w:spacing w:before="0" w:after="283"/>
              <w:jc w:val="right"/>
              <w:rPr>
                <w:rFonts w:ascii="times" w:hAnsi="times"/>
                <w:sz w:val="14"/>
              </w:rPr>
            </w:pPr>
            <w:r>
              <w:rPr>
                <w:rFonts w:ascii="times" w:hAnsi="times"/>
                <w:sz w:val="14"/>
              </w:rPr>
              <w:t>5.8</w:t>
            </w:r>
          </w:p>
        </w:tc>
        <w:tc>
          <w:tcPr>
            <w:tcW w:w="337" w:type="dxa"/>
            <w:tcBorders/>
            <w:shd w:fill="CCEEFF" w:val="clear"/>
            <w:vAlign w:val="bottom"/>
          </w:tcPr>
          <w:p>
            <w:pPr>
              <w:pStyle w:val="TableContents"/>
              <w:spacing w:before="0" w:after="283"/>
              <w:rPr/>
            </w:pPr>
            <w:r>
              <w:rPr/>
              <w:t> </w:t>
            </w:r>
          </w:p>
        </w:tc>
        <w:tc>
          <w:tcPr>
            <w:tcW w:w="168" w:type="dxa"/>
            <w:tcBorders/>
            <w:shd w:fill="CCEEFF" w:val="clear"/>
            <w:vAlign w:val="bottom"/>
          </w:tcPr>
          <w:p>
            <w:pPr>
              <w:pStyle w:val="TableContents"/>
              <w:spacing w:before="0" w:after="283"/>
              <w:rPr/>
            </w:pPr>
            <w:r>
              <w:rPr/>
              <w:t> </w:t>
            </w:r>
          </w:p>
        </w:tc>
        <w:tc>
          <w:tcPr>
            <w:tcW w:w="730" w:type="dxa"/>
            <w:tcBorders/>
            <w:shd w:fill="CCEEFF" w:val="clear"/>
            <w:vAlign w:val="bottom"/>
          </w:tcPr>
          <w:p>
            <w:pPr>
              <w:pStyle w:val="TableContents"/>
              <w:spacing w:before="0" w:after="283"/>
              <w:jc w:val="right"/>
              <w:rPr>
                <w:rFonts w:ascii="times" w:hAnsi="times"/>
                <w:sz w:val="14"/>
              </w:rPr>
            </w:pPr>
            <w:r>
              <w:rPr>
                <w:rFonts w:ascii="times" w:hAnsi="times"/>
                <w:sz w:val="14"/>
              </w:rPr>
              <w:t></w:t>
            </w:r>
          </w:p>
        </w:tc>
        <w:tc>
          <w:tcPr>
            <w:tcW w:w="338" w:type="dxa"/>
            <w:tcBorders/>
            <w:shd w:fill="CCEEFF" w:val="clear"/>
            <w:vAlign w:val="bottom"/>
          </w:tcPr>
          <w:p>
            <w:pPr>
              <w:pStyle w:val="TableContents"/>
              <w:spacing w:before="0" w:after="283"/>
              <w:rPr/>
            </w:pPr>
            <w:r>
              <w:rPr/>
              <w:t> </w:t>
            </w:r>
          </w:p>
        </w:tc>
      </w:tr>
      <w:tr>
        <w:trPr/>
        <w:tc>
          <w:tcPr>
            <w:tcW w:w="449" w:type="dxa"/>
            <w:tcBorders/>
            <w:shd w:fill="FFFFFF" w:val="clear"/>
          </w:tcPr>
          <w:p>
            <w:pPr>
              <w:pStyle w:val="TableContents"/>
              <w:spacing w:before="0" w:after="283"/>
              <w:rPr/>
            </w:pPr>
            <w:r>
              <w:rPr/>
              <w:t> </w:t>
            </w:r>
          </w:p>
        </w:tc>
        <w:tc>
          <w:tcPr>
            <w:tcW w:w="5711" w:type="dxa"/>
            <w:tcBorders/>
            <w:shd w:fill="FFFFFF" w:val="clear"/>
            <w:vAlign w:val="bottom"/>
          </w:tcPr>
          <w:p>
            <w:pPr>
              <w:pStyle w:val="TableContents"/>
              <w:spacing w:before="0" w:after="283"/>
              <w:ind w:left="160" w:right="0" w:hanging="160"/>
              <w:rPr>
                <w:rFonts w:ascii="times" w:hAnsi="times"/>
                <w:sz w:val="14"/>
              </w:rPr>
            </w:pPr>
            <w:r>
              <w:rPr>
                <w:rFonts w:ascii="times" w:hAnsi="times"/>
                <w:sz w:val="14"/>
              </w:rPr>
              <w:t>Effect of changes in income tax rates</w:t>
            </w:r>
          </w:p>
        </w:tc>
        <w:tc>
          <w:tcPr>
            <w:tcW w:w="337" w:type="dxa"/>
            <w:tcBorders/>
            <w:shd w:fill="FFFFFF" w:val="clear"/>
            <w:vAlign w:val="bottom"/>
          </w:tcPr>
          <w:p>
            <w:pPr>
              <w:pStyle w:val="TableContents"/>
              <w:spacing w:before="0" w:after="283"/>
              <w:rPr/>
            </w:pPr>
            <w:r>
              <w:rPr/>
              <w:t> </w:t>
            </w:r>
          </w:p>
        </w:tc>
        <w:tc>
          <w:tcPr>
            <w:tcW w:w="169" w:type="dxa"/>
            <w:tcBorders/>
            <w:shd w:fill="FFFFFF" w:val="clear"/>
            <w:vAlign w:val="bottom"/>
          </w:tcPr>
          <w:p>
            <w:pPr>
              <w:pStyle w:val="TableContents"/>
              <w:spacing w:before="0" w:after="283"/>
              <w:rPr/>
            </w:pPr>
            <w:r>
              <w:rPr/>
              <w:t> </w:t>
            </w:r>
          </w:p>
        </w:tc>
        <w:tc>
          <w:tcPr>
            <w:tcW w:w="730" w:type="dxa"/>
            <w:tcBorders/>
            <w:shd w:fill="FFFFFF" w:val="clear"/>
            <w:vAlign w:val="bottom"/>
          </w:tcPr>
          <w:p>
            <w:pPr>
              <w:pStyle w:val="TableContents"/>
              <w:spacing w:before="0" w:after="283"/>
              <w:jc w:val="right"/>
              <w:rPr>
                <w:rFonts w:ascii="times" w:hAnsi="times"/>
                <w:sz w:val="14"/>
              </w:rPr>
            </w:pPr>
            <w:r>
              <w:rPr>
                <w:rFonts w:ascii="times" w:hAnsi="times"/>
                <w:sz w:val="14"/>
              </w:rPr>
              <w:t></w:t>
            </w:r>
          </w:p>
        </w:tc>
        <w:tc>
          <w:tcPr>
            <w:tcW w:w="337" w:type="dxa"/>
            <w:tcBorders/>
            <w:shd w:fill="FFFFFF" w:val="clear"/>
            <w:vAlign w:val="bottom"/>
          </w:tcPr>
          <w:p>
            <w:pPr>
              <w:pStyle w:val="TableContents"/>
              <w:spacing w:before="0" w:after="283"/>
              <w:rPr/>
            </w:pPr>
            <w:r>
              <w:rPr/>
              <w:t> </w:t>
            </w:r>
          </w:p>
        </w:tc>
        <w:tc>
          <w:tcPr>
            <w:tcW w:w="169" w:type="dxa"/>
            <w:tcBorders/>
            <w:shd w:fill="FFFFFF" w:val="clear"/>
            <w:vAlign w:val="bottom"/>
          </w:tcPr>
          <w:p>
            <w:pPr>
              <w:pStyle w:val="TableContents"/>
              <w:spacing w:before="0" w:after="283"/>
              <w:rPr/>
            </w:pPr>
            <w:r>
              <w:rPr/>
              <w:t> </w:t>
            </w:r>
          </w:p>
        </w:tc>
        <w:tc>
          <w:tcPr>
            <w:tcW w:w="730" w:type="dxa"/>
            <w:tcBorders/>
            <w:shd w:fill="FFFFFF" w:val="clear"/>
            <w:vAlign w:val="bottom"/>
          </w:tcPr>
          <w:p>
            <w:pPr>
              <w:pStyle w:val="TableContents"/>
              <w:spacing w:before="0" w:after="283"/>
              <w:jc w:val="right"/>
              <w:rPr>
                <w:rFonts w:ascii="times" w:hAnsi="times"/>
                <w:sz w:val="14"/>
              </w:rPr>
            </w:pPr>
            <w:r>
              <w:rPr>
                <w:rFonts w:ascii="times" w:hAnsi="times"/>
                <w:sz w:val="14"/>
              </w:rPr>
              <w:t>(6.6</w:t>
            </w:r>
          </w:p>
        </w:tc>
        <w:tc>
          <w:tcPr>
            <w:tcW w:w="337" w:type="dxa"/>
            <w:tcBorders/>
            <w:shd w:fill="FFFFFF" w:val="clear"/>
            <w:vAlign w:val="bottom"/>
          </w:tcPr>
          <w:p>
            <w:pPr>
              <w:pStyle w:val="TableContents"/>
              <w:spacing w:before="0" w:after="283"/>
              <w:rPr>
                <w:rFonts w:ascii="times" w:hAnsi="times"/>
                <w:sz w:val="14"/>
              </w:rPr>
            </w:pPr>
            <w:r>
              <w:rPr>
                <w:rFonts w:ascii="times" w:hAnsi="times"/>
                <w:sz w:val="14"/>
              </w:rPr>
              <w:t>)</w:t>
            </w:r>
          </w:p>
        </w:tc>
        <w:tc>
          <w:tcPr>
            <w:tcW w:w="168" w:type="dxa"/>
            <w:tcBorders/>
            <w:shd w:fill="FFFFFF" w:val="clear"/>
            <w:vAlign w:val="bottom"/>
          </w:tcPr>
          <w:p>
            <w:pPr>
              <w:pStyle w:val="TableContents"/>
              <w:spacing w:before="0" w:after="283"/>
              <w:rPr/>
            </w:pPr>
            <w:r>
              <w:rPr/>
              <w:t> </w:t>
            </w:r>
          </w:p>
        </w:tc>
        <w:tc>
          <w:tcPr>
            <w:tcW w:w="730" w:type="dxa"/>
            <w:tcBorders/>
            <w:shd w:fill="FFFFFF" w:val="clear"/>
            <w:vAlign w:val="bottom"/>
          </w:tcPr>
          <w:p>
            <w:pPr>
              <w:pStyle w:val="TableContents"/>
              <w:spacing w:before="0" w:after="283"/>
              <w:jc w:val="right"/>
              <w:rPr>
                <w:rFonts w:ascii="times" w:hAnsi="times"/>
                <w:sz w:val="14"/>
              </w:rPr>
            </w:pPr>
            <w:r>
              <w:rPr>
                <w:rFonts w:ascii="times" w:hAnsi="times"/>
                <w:sz w:val="14"/>
              </w:rPr>
              <w:t>(29.2</w:t>
            </w:r>
          </w:p>
        </w:tc>
        <w:tc>
          <w:tcPr>
            <w:tcW w:w="338" w:type="dxa"/>
            <w:tcBorders/>
            <w:shd w:fill="FFFFFF" w:val="clear"/>
            <w:vAlign w:val="bottom"/>
          </w:tcPr>
          <w:p>
            <w:pPr>
              <w:pStyle w:val="TableContents"/>
              <w:spacing w:before="0" w:after="283"/>
              <w:rPr>
                <w:rFonts w:ascii="times" w:hAnsi="times"/>
                <w:sz w:val="14"/>
              </w:rPr>
            </w:pPr>
            <w:r>
              <w:rPr>
                <w:rFonts w:ascii="times" w:hAnsi="times"/>
                <w:sz w:val="14"/>
              </w:rPr>
              <w:t>)</w:t>
            </w:r>
          </w:p>
        </w:tc>
      </w:tr>
      <w:tr>
        <w:trPr/>
        <w:tc>
          <w:tcPr>
            <w:tcW w:w="449" w:type="dxa"/>
            <w:tcBorders/>
            <w:shd w:fill="auto" w:val="clear"/>
          </w:tcPr>
          <w:p>
            <w:pPr>
              <w:pStyle w:val="TableContents"/>
              <w:spacing w:before="0" w:after="283"/>
              <w:rPr/>
            </w:pPr>
            <w:r>
              <w:rPr/>
              <w:t> </w:t>
            </w:r>
          </w:p>
        </w:tc>
        <w:tc>
          <w:tcPr>
            <w:tcW w:w="5711" w:type="dxa"/>
            <w:tcBorders/>
            <w:shd w:fill="auto" w:val="clear"/>
            <w:vAlign w:val="bottom"/>
          </w:tcPr>
          <w:p>
            <w:pPr>
              <w:pStyle w:val="TableContents"/>
              <w:spacing w:before="0" w:after="283"/>
              <w:rPr/>
            </w:pPr>
            <w:r>
              <w:rPr/>
              <w:t> </w:t>
            </w:r>
          </w:p>
        </w:tc>
        <w:tc>
          <w:tcPr>
            <w:tcW w:w="337" w:type="dxa"/>
            <w:tcBorders/>
            <w:shd w:fill="auto" w:val="clear"/>
            <w:vAlign w:val="bottom"/>
          </w:tcPr>
          <w:p>
            <w:pPr>
              <w:pStyle w:val="TableContents"/>
              <w:spacing w:before="0" w:after="283"/>
              <w:rPr/>
            </w:pPr>
            <w:r>
              <w:rPr/>
              <w:t> </w:t>
            </w:r>
          </w:p>
        </w:tc>
        <w:tc>
          <w:tcPr>
            <w:tcW w:w="899" w:type="dxa"/>
            <w:gridSpan w:val="2"/>
            <w:tcBorders>
              <w:bottom w:val="single" w:sz="8" w:space="0" w:color="000000"/>
            </w:tcBorders>
            <w:shd w:fill="auto" w:val="clear"/>
            <w:tcMar>
              <w:bottom w:w="28" w:type="dxa"/>
            </w:tcMar>
            <w:vAlign w:val="bottom"/>
          </w:tcPr>
          <w:p>
            <w:pPr>
              <w:pStyle w:val="TableContents"/>
              <w:spacing w:before="0" w:after="283"/>
              <w:jc w:val="right"/>
              <w:rPr/>
            </w:pPr>
            <w:r>
              <w:rPr/>
              <w:t> </w:t>
            </w:r>
          </w:p>
        </w:tc>
        <w:tc>
          <w:tcPr>
            <w:tcW w:w="337" w:type="dxa"/>
            <w:tcBorders/>
            <w:shd w:fill="auto" w:val="clear"/>
            <w:vAlign w:val="bottom"/>
          </w:tcPr>
          <w:p>
            <w:pPr>
              <w:pStyle w:val="TableContents"/>
              <w:spacing w:before="0" w:after="283"/>
              <w:rPr/>
            </w:pPr>
            <w:r>
              <w:rPr/>
              <w:t> </w:t>
            </w:r>
          </w:p>
        </w:tc>
        <w:tc>
          <w:tcPr>
            <w:tcW w:w="899" w:type="dxa"/>
            <w:gridSpan w:val="2"/>
            <w:tcBorders>
              <w:bottom w:val="single" w:sz="8" w:space="0" w:color="000000"/>
            </w:tcBorders>
            <w:shd w:fill="auto" w:val="clear"/>
            <w:tcMar>
              <w:bottom w:w="28" w:type="dxa"/>
            </w:tcMar>
            <w:vAlign w:val="bottom"/>
          </w:tcPr>
          <w:p>
            <w:pPr>
              <w:pStyle w:val="TableContents"/>
              <w:spacing w:before="0" w:after="283"/>
              <w:jc w:val="right"/>
              <w:rPr/>
            </w:pPr>
            <w:r>
              <w:rPr/>
              <w:t> </w:t>
            </w:r>
          </w:p>
        </w:tc>
        <w:tc>
          <w:tcPr>
            <w:tcW w:w="337" w:type="dxa"/>
            <w:tcBorders/>
            <w:shd w:fill="auto" w:val="clear"/>
            <w:vAlign w:val="bottom"/>
          </w:tcPr>
          <w:p>
            <w:pPr>
              <w:pStyle w:val="TableContents"/>
              <w:spacing w:before="0" w:after="283"/>
              <w:rPr/>
            </w:pPr>
            <w:r>
              <w:rPr/>
              <w:t> </w:t>
            </w:r>
          </w:p>
        </w:tc>
        <w:tc>
          <w:tcPr>
            <w:tcW w:w="898" w:type="dxa"/>
            <w:gridSpan w:val="2"/>
            <w:tcBorders>
              <w:bottom w:val="single" w:sz="8" w:space="0" w:color="000000"/>
            </w:tcBorders>
            <w:shd w:fill="auto" w:val="clear"/>
            <w:tcMar>
              <w:bottom w:w="28" w:type="dxa"/>
            </w:tcMar>
            <w:vAlign w:val="bottom"/>
          </w:tcPr>
          <w:p>
            <w:pPr>
              <w:pStyle w:val="TableContents"/>
              <w:spacing w:before="0" w:after="283"/>
              <w:jc w:val="right"/>
              <w:rPr/>
            </w:pPr>
            <w:r>
              <w:rPr/>
              <w:t> </w:t>
            </w:r>
          </w:p>
        </w:tc>
        <w:tc>
          <w:tcPr>
            <w:tcW w:w="338" w:type="dxa"/>
            <w:tcBorders/>
            <w:shd w:fill="auto" w:val="clear"/>
            <w:vAlign w:val="bottom"/>
          </w:tcPr>
          <w:p>
            <w:pPr>
              <w:pStyle w:val="TableContents"/>
              <w:spacing w:before="0" w:after="283"/>
              <w:rPr/>
            </w:pPr>
            <w:r>
              <w:rPr/>
              <w:t> </w:t>
            </w:r>
          </w:p>
        </w:tc>
      </w:tr>
      <w:tr>
        <w:trPr/>
        <w:tc>
          <w:tcPr>
            <w:tcW w:w="449" w:type="dxa"/>
            <w:tcBorders/>
            <w:shd w:fill="CCEEFF" w:val="clear"/>
          </w:tcPr>
          <w:p>
            <w:pPr>
              <w:pStyle w:val="TableContents"/>
              <w:spacing w:before="0" w:after="283"/>
              <w:rPr/>
            </w:pPr>
            <w:r>
              <w:rPr/>
              <w:t> </w:t>
            </w:r>
          </w:p>
        </w:tc>
        <w:tc>
          <w:tcPr>
            <w:tcW w:w="5711" w:type="dxa"/>
            <w:tcBorders/>
            <w:shd w:fill="CCEEFF" w:val="clear"/>
            <w:vAlign w:val="bottom"/>
          </w:tcPr>
          <w:p>
            <w:pPr>
              <w:pStyle w:val="TableContents"/>
              <w:spacing w:before="0" w:after="283"/>
              <w:ind w:left="160" w:right="0" w:hanging="160"/>
              <w:rPr>
                <w:rFonts w:ascii="times" w:hAnsi="times"/>
                <w:sz w:val="14"/>
              </w:rPr>
            </w:pPr>
            <w:r>
              <w:rPr>
                <w:rFonts w:ascii="times" w:hAnsi="times"/>
                <w:sz w:val="14"/>
              </w:rPr>
              <w:t>Actual rate as a percentage of pre-tax income</w:t>
            </w:r>
          </w:p>
        </w:tc>
        <w:tc>
          <w:tcPr>
            <w:tcW w:w="337" w:type="dxa"/>
            <w:tcBorders/>
            <w:shd w:fill="CCEEFF" w:val="clear"/>
            <w:vAlign w:val="bottom"/>
          </w:tcPr>
          <w:p>
            <w:pPr>
              <w:pStyle w:val="TableContents"/>
              <w:spacing w:before="0" w:after="283"/>
              <w:rPr/>
            </w:pPr>
            <w:r>
              <w:rPr/>
              <w:t> </w:t>
            </w:r>
          </w:p>
        </w:tc>
        <w:tc>
          <w:tcPr>
            <w:tcW w:w="169" w:type="dxa"/>
            <w:tcBorders/>
            <w:shd w:fill="CCEEFF" w:val="clear"/>
            <w:vAlign w:val="bottom"/>
          </w:tcPr>
          <w:p>
            <w:pPr>
              <w:pStyle w:val="TableContents"/>
              <w:spacing w:before="0" w:after="283"/>
              <w:rPr/>
            </w:pPr>
            <w:r>
              <w:rPr/>
              <w:t> </w:t>
            </w:r>
          </w:p>
        </w:tc>
        <w:tc>
          <w:tcPr>
            <w:tcW w:w="730" w:type="dxa"/>
            <w:tcBorders/>
            <w:shd w:fill="CCEEFF" w:val="clear"/>
            <w:vAlign w:val="bottom"/>
          </w:tcPr>
          <w:p>
            <w:pPr>
              <w:pStyle w:val="TableContents"/>
              <w:spacing w:before="0" w:after="283"/>
              <w:jc w:val="right"/>
              <w:rPr>
                <w:rFonts w:ascii="times" w:hAnsi="times"/>
                <w:sz w:val="14"/>
              </w:rPr>
            </w:pPr>
            <w:r>
              <w:rPr>
                <w:rFonts w:ascii="times" w:hAnsi="times"/>
                <w:sz w:val="14"/>
              </w:rPr>
              <w:t>19.9</w:t>
            </w:r>
          </w:p>
        </w:tc>
        <w:tc>
          <w:tcPr>
            <w:tcW w:w="337" w:type="dxa"/>
            <w:tcBorders/>
            <w:shd w:fill="CCEEFF" w:val="clear"/>
            <w:vAlign w:val="bottom"/>
          </w:tcPr>
          <w:p>
            <w:pPr>
              <w:pStyle w:val="TableContents"/>
              <w:spacing w:before="0" w:after="283"/>
              <w:rPr>
                <w:rFonts w:ascii="times" w:hAnsi="times"/>
                <w:sz w:val="14"/>
              </w:rPr>
            </w:pPr>
            <w:r>
              <w:rPr>
                <w:rFonts w:ascii="times" w:hAnsi="times"/>
                <w:sz w:val="14"/>
              </w:rPr>
              <w:t>%</w:t>
            </w:r>
          </w:p>
        </w:tc>
        <w:tc>
          <w:tcPr>
            <w:tcW w:w="169" w:type="dxa"/>
            <w:tcBorders/>
            <w:shd w:fill="CCEEFF" w:val="clear"/>
            <w:vAlign w:val="bottom"/>
          </w:tcPr>
          <w:p>
            <w:pPr>
              <w:pStyle w:val="TableContents"/>
              <w:spacing w:before="0" w:after="283"/>
              <w:rPr/>
            </w:pPr>
            <w:r>
              <w:rPr/>
              <w:t> </w:t>
            </w:r>
          </w:p>
        </w:tc>
        <w:tc>
          <w:tcPr>
            <w:tcW w:w="730" w:type="dxa"/>
            <w:tcBorders/>
            <w:shd w:fill="CCEEFF" w:val="clear"/>
            <w:vAlign w:val="bottom"/>
          </w:tcPr>
          <w:p>
            <w:pPr>
              <w:pStyle w:val="TableContents"/>
              <w:spacing w:before="0" w:after="283"/>
              <w:jc w:val="right"/>
              <w:rPr>
                <w:rFonts w:ascii="times" w:hAnsi="times"/>
                <w:sz w:val="14"/>
              </w:rPr>
            </w:pPr>
            <w:r>
              <w:rPr>
                <w:rFonts w:ascii="times" w:hAnsi="times"/>
                <w:sz w:val="14"/>
              </w:rPr>
              <w:t>23.8</w:t>
            </w:r>
          </w:p>
        </w:tc>
        <w:tc>
          <w:tcPr>
            <w:tcW w:w="337" w:type="dxa"/>
            <w:tcBorders/>
            <w:shd w:fill="CCEEFF" w:val="clear"/>
            <w:vAlign w:val="bottom"/>
          </w:tcPr>
          <w:p>
            <w:pPr>
              <w:pStyle w:val="TableContents"/>
              <w:spacing w:before="0" w:after="283"/>
              <w:rPr>
                <w:rFonts w:ascii="times" w:hAnsi="times"/>
                <w:sz w:val="14"/>
              </w:rPr>
            </w:pPr>
            <w:r>
              <w:rPr>
                <w:rFonts w:ascii="times" w:hAnsi="times"/>
                <w:sz w:val="14"/>
              </w:rPr>
              <w:t>%</w:t>
            </w:r>
          </w:p>
        </w:tc>
        <w:tc>
          <w:tcPr>
            <w:tcW w:w="168" w:type="dxa"/>
            <w:tcBorders/>
            <w:shd w:fill="CCEEFF" w:val="clear"/>
            <w:vAlign w:val="bottom"/>
          </w:tcPr>
          <w:p>
            <w:pPr>
              <w:pStyle w:val="TableContents"/>
              <w:spacing w:before="0" w:after="283"/>
              <w:rPr/>
            </w:pPr>
            <w:r>
              <w:rPr/>
              <w:t> </w:t>
            </w:r>
          </w:p>
        </w:tc>
        <w:tc>
          <w:tcPr>
            <w:tcW w:w="730" w:type="dxa"/>
            <w:tcBorders/>
            <w:shd w:fill="CCEEFF" w:val="clear"/>
            <w:vAlign w:val="bottom"/>
          </w:tcPr>
          <w:p>
            <w:pPr>
              <w:pStyle w:val="TableContents"/>
              <w:spacing w:before="0" w:after="283"/>
              <w:jc w:val="right"/>
              <w:rPr>
                <w:rFonts w:ascii="times" w:hAnsi="times"/>
                <w:sz w:val="14"/>
              </w:rPr>
            </w:pPr>
            <w:r>
              <w:rPr>
                <w:rFonts w:ascii="times" w:hAnsi="times"/>
                <w:sz w:val="14"/>
              </w:rPr>
              <w:t>12.5</w:t>
            </w:r>
          </w:p>
        </w:tc>
        <w:tc>
          <w:tcPr>
            <w:tcW w:w="338" w:type="dxa"/>
            <w:tcBorders/>
            <w:shd w:fill="CCEEFF" w:val="clear"/>
            <w:vAlign w:val="bottom"/>
          </w:tcPr>
          <w:p>
            <w:pPr>
              <w:pStyle w:val="TableContents"/>
              <w:spacing w:before="0" w:after="283"/>
              <w:rPr>
                <w:rFonts w:ascii="times" w:hAnsi="times"/>
                <w:sz w:val="14"/>
              </w:rPr>
            </w:pPr>
            <w:r>
              <w:rPr>
                <w:rFonts w:ascii="times" w:hAnsi="times"/>
                <w:sz w:val="14"/>
              </w:rPr>
              <w:t>%</w:t>
            </w:r>
          </w:p>
        </w:tc>
      </w:tr>
      <w:tr>
        <w:trPr/>
        <w:tc>
          <w:tcPr>
            <w:tcW w:w="449" w:type="dxa"/>
            <w:tcBorders/>
            <w:shd w:fill="auto" w:val="clear"/>
          </w:tcPr>
          <w:p>
            <w:pPr>
              <w:pStyle w:val="TableContents"/>
              <w:spacing w:before="0" w:after="283"/>
              <w:rPr/>
            </w:pPr>
            <w:r>
              <w:rPr/>
              <w:t> </w:t>
            </w:r>
          </w:p>
        </w:tc>
        <w:tc>
          <w:tcPr>
            <w:tcW w:w="5711" w:type="dxa"/>
            <w:tcBorders/>
            <w:shd w:fill="auto" w:val="clear"/>
            <w:vAlign w:val="bottom"/>
          </w:tcPr>
          <w:p>
            <w:pPr>
              <w:pStyle w:val="TableContents"/>
              <w:spacing w:before="0" w:after="283"/>
              <w:rPr/>
            </w:pPr>
            <w:r>
              <w:rPr/>
              <w:t> </w:t>
            </w:r>
          </w:p>
        </w:tc>
        <w:tc>
          <w:tcPr>
            <w:tcW w:w="337" w:type="dxa"/>
            <w:tcBorders/>
            <w:shd w:fill="auto" w:val="clear"/>
            <w:vAlign w:val="bottom"/>
          </w:tcPr>
          <w:p>
            <w:pPr>
              <w:pStyle w:val="TableContents"/>
              <w:spacing w:before="0" w:after="283"/>
              <w:rPr/>
            </w:pPr>
            <w:r>
              <w:rPr/>
              <w:t> </w:t>
            </w:r>
          </w:p>
        </w:tc>
        <w:tc>
          <w:tcPr>
            <w:tcW w:w="899" w:type="dxa"/>
            <w:gridSpan w:val="2"/>
            <w:tcBorders>
              <w:bottom w:val="double" w:sz="6" w:space="0" w:color="000000"/>
            </w:tcBorders>
            <w:shd w:fill="auto" w:val="clear"/>
            <w:tcMar>
              <w:bottom w:w="28" w:type="dxa"/>
            </w:tcMar>
            <w:vAlign w:val="bottom"/>
          </w:tcPr>
          <w:p>
            <w:pPr>
              <w:pStyle w:val="TableContents"/>
              <w:spacing w:before="0" w:after="283"/>
              <w:jc w:val="right"/>
              <w:rPr/>
            </w:pPr>
            <w:r>
              <w:rPr/>
              <w:t> </w:t>
            </w:r>
          </w:p>
        </w:tc>
        <w:tc>
          <w:tcPr>
            <w:tcW w:w="337" w:type="dxa"/>
            <w:tcBorders/>
            <w:shd w:fill="auto" w:val="clear"/>
            <w:vAlign w:val="bottom"/>
          </w:tcPr>
          <w:p>
            <w:pPr>
              <w:pStyle w:val="TableContents"/>
              <w:spacing w:before="0" w:after="283"/>
              <w:rPr/>
            </w:pPr>
            <w:r>
              <w:rPr/>
              <w:t> </w:t>
            </w:r>
          </w:p>
        </w:tc>
        <w:tc>
          <w:tcPr>
            <w:tcW w:w="899" w:type="dxa"/>
            <w:gridSpan w:val="2"/>
            <w:tcBorders>
              <w:bottom w:val="double" w:sz="6" w:space="0" w:color="000000"/>
            </w:tcBorders>
            <w:shd w:fill="auto" w:val="clear"/>
            <w:tcMar>
              <w:bottom w:w="28" w:type="dxa"/>
            </w:tcMar>
            <w:vAlign w:val="bottom"/>
          </w:tcPr>
          <w:p>
            <w:pPr>
              <w:pStyle w:val="TableContents"/>
              <w:spacing w:before="0" w:after="283"/>
              <w:jc w:val="right"/>
              <w:rPr/>
            </w:pPr>
            <w:r>
              <w:rPr/>
              <w:t> </w:t>
            </w:r>
          </w:p>
        </w:tc>
        <w:tc>
          <w:tcPr>
            <w:tcW w:w="337" w:type="dxa"/>
            <w:tcBorders/>
            <w:shd w:fill="auto" w:val="clear"/>
            <w:vAlign w:val="bottom"/>
          </w:tcPr>
          <w:p>
            <w:pPr>
              <w:pStyle w:val="TableContents"/>
              <w:spacing w:before="0" w:after="283"/>
              <w:rPr/>
            </w:pPr>
            <w:r>
              <w:rPr/>
              <w:t> </w:t>
            </w:r>
          </w:p>
        </w:tc>
        <w:tc>
          <w:tcPr>
            <w:tcW w:w="898" w:type="dxa"/>
            <w:gridSpan w:val="2"/>
            <w:tcBorders>
              <w:bottom w:val="double" w:sz="6" w:space="0" w:color="000000"/>
            </w:tcBorders>
            <w:shd w:fill="auto" w:val="clear"/>
            <w:tcMar>
              <w:bottom w:w="28" w:type="dxa"/>
            </w:tcMar>
            <w:vAlign w:val="bottom"/>
          </w:tcPr>
          <w:p>
            <w:pPr>
              <w:pStyle w:val="TableContents"/>
              <w:spacing w:before="0" w:after="283"/>
              <w:jc w:val="right"/>
              <w:rPr/>
            </w:pPr>
            <w:r>
              <w:rPr/>
              <w:t> </w:t>
            </w:r>
          </w:p>
        </w:tc>
        <w:tc>
          <w:tcPr>
            <w:tcW w:w="338" w:type="dxa"/>
            <w:tcBorders/>
            <w:shd w:fill="auto" w:val="clear"/>
            <w:vAlign w:val="bottom"/>
          </w:tcPr>
          <w:p>
            <w:pPr>
              <w:pStyle w:val="TableContents"/>
              <w:spacing w:before="0" w:after="283"/>
              <w:rPr/>
            </w:pPr>
            <w:r>
              <w:rPr/>
              <w:t> </w:t>
            </w:r>
          </w:p>
        </w:tc>
      </w:tr>
    </w:tbl>
    <w:p>
      <w:pPr>
        <w:pStyle w:val="TextBody"/>
        <w:numPr>
          <w:ilvl w:val="0"/>
          <w:numId w:val="0"/>
        </w:numPr>
        <w:ind w:left="707" w:hanging="0"/>
        <w:jc w:val="both"/>
        <w:rPr>
          <w:rFonts w:ascii="times" w:hAnsi="times"/>
          <w:sz w:val="14"/>
        </w:rPr>
      </w:pPr>
      <w:r>
        <w:rPr>
          <w:rFonts w:ascii="times" w:hAnsi="times"/>
          <w:sz w:val="14"/>
        </w:rPr>
        <w:t xml:space="preserve">As at December 31, 2009 and 2008, Agnico-Eagle's future income and mining tax assets and liabilities were as follows: </w:t>
      </w:r>
    </w:p>
    <w:tbl>
      <w:tblPr>
        <w:tblW w:w="5000" w:type="pct"/>
        <w:jc w:val="center"/>
        <w:tblInd w:w="0" w:type="dxa"/>
        <w:tblCellMar>
          <w:top w:w="0" w:type="dxa"/>
          <w:left w:w="0" w:type="dxa"/>
          <w:bottom w:w="0" w:type="dxa"/>
          <w:right w:w="0" w:type="dxa"/>
        </w:tblCellMar>
      </w:tblPr>
      <w:tblGrid>
        <w:gridCol w:w="346"/>
        <w:gridCol w:w="4280"/>
        <w:gridCol w:w="260"/>
        <w:gridCol w:w="137"/>
        <w:gridCol w:w="802"/>
        <w:gridCol w:w="260"/>
        <w:gridCol w:w="138"/>
        <w:gridCol w:w="1062"/>
        <w:gridCol w:w="260"/>
        <w:gridCol w:w="137"/>
        <w:gridCol w:w="803"/>
        <w:gridCol w:w="260"/>
        <w:gridCol w:w="137"/>
        <w:gridCol w:w="1062"/>
        <w:gridCol w:w="261"/>
      </w:tblGrid>
      <w:tr>
        <w:trPr/>
        <w:tc>
          <w:tcPr>
            <w:tcW w:w="346" w:type="dxa"/>
            <w:tcBorders/>
            <w:shd w:fill="auto" w:val="clear"/>
            <w:vAlign w:val="center"/>
          </w:tcPr>
          <w:p>
            <w:pPr>
              <w:pStyle w:val="TableContents"/>
              <w:spacing w:before="0" w:after="283"/>
              <w:rPr>
                <w:sz w:val="4"/>
                <w:szCs w:val="4"/>
              </w:rPr>
            </w:pPr>
            <w:r>
              <w:rPr>
                <w:sz w:val="4"/>
                <w:szCs w:val="4"/>
              </w:rPr>
            </w:r>
          </w:p>
        </w:tc>
        <w:tc>
          <w:tcPr>
            <w:tcW w:w="4280" w:type="dxa"/>
            <w:tcBorders/>
            <w:shd w:fill="auto" w:val="clear"/>
            <w:vAlign w:val="center"/>
          </w:tcPr>
          <w:p>
            <w:pPr>
              <w:pStyle w:val="TableContents"/>
              <w:spacing w:before="0" w:after="283"/>
              <w:rPr>
                <w:sz w:val="4"/>
                <w:szCs w:val="4"/>
              </w:rPr>
            </w:pPr>
            <w:r>
              <w:rPr>
                <w:sz w:val="4"/>
                <w:szCs w:val="4"/>
              </w:rPr>
            </w:r>
          </w:p>
        </w:tc>
        <w:tc>
          <w:tcPr>
            <w:tcW w:w="260" w:type="dxa"/>
            <w:tcBorders/>
            <w:shd w:fill="auto" w:val="clear"/>
            <w:vAlign w:val="center"/>
          </w:tcPr>
          <w:p>
            <w:pPr>
              <w:pStyle w:val="TableContents"/>
              <w:spacing w:before="0" w:after="283"/>
              <w:rPr>
                <w:sz w:val="4"/>
                <w:szCs w:val="4"/>
              </w:rPr>
            </w:pPr>
            <w:r>
              <w:rPr>
                <w:sz w:val="4"/>
                <w:szCs w:val="4"/>
              </w:rPr>
            </w:r>
          </w:p>
        </w:tc>
        <w:tc>
          <w:tcPr>
            <w:tcW w:w="137" w:type="dxa"/>
            <w:tcBorders/>
            <w:shd w:fill="auto" w:val="clear"/>
            <w:vAlign w:val="center"/>
          </w:tcPr>
          <w:p>
            <w:pPr>
              <w:pStyle w:val="TableContents"/>
              <w:spacing w:before="0" w:after="283"/>
              <w:rPr>
                <w:sz w:val="4"/>
                <w:szCs w:val="4"/>
              </w:rPr>
            </w:pPr>
            <w:r>
              <w:rPr>
                <w:sz w:val="4"/>
                <w:szCs w:val="4"/>
              </w:rPr>
            </w:r>
          </w:p>
        </w:tc>
        <w:tc>
          <w:tcPr>
            <w:tcW w:w="802" w:type="dxa"/>
            <w:tcBorders/>
            <w:shd w:fill="auto" w:val="clear"/>
            <w:vAlign w:val="center"/>
          </w:tcPr>
          <w:p>
            <w:pPr>
              <w:pStyle w:val="TableContents"/>
              <w:spacing w:before="0" w:after="283"/>
              <w:rPr>
                <w:sz w:val="4"/>
                <w:szCs w:val="4"/>
              </w:rPr>
            </w:pPr>
            <w:r>
              <w:rPr>
                <w:sz w:val="4"/>
                <w:szCs w:val="4"/>
              </w:rPr>
            </w:r>
          </w:p>
        </w:tc>
        <w:tc>
          <w:tcPr>
            <w:tcW w:w="260" w:type="dxa"/>
            <w:tcBorders/>
            <w:shd w:fill="auto" w:val="clear"/>
            <w:vAlign w:val="center"/>
          </w:tcPr>
          <w:p>
            <w:pPr>
              <w:pStyle w:val="TableContents"/>
              <w:spacing w:before="0" w:after="283"/>
              <w:rPr>
                <w:sz w:val="4"/>
                <w:szCs w:val="4"/>
              </w:rPr>
            </w:pPr>
            <w:r>
              <w:rPr>
                <w:sz w:val="4"/>
                <w:szCs w:val="4"/>
              </w:rPr>
            </w:r>
          </w:p>
        </w:tc>
        <w:tc>
          <w:tcPr>
            <w:tcW w:w="138" w:type="dxa"/>
            <w:tcBorders/>
            <w:shd w:fill="auto" w:val="clear"/>
            <w:vAlign w:val="center"/>
          </w:tcPr>
          <w:p>
            <w:pPr>
              <w:pStyle w:val="TableContents"/>
              <w:spacing w:before="0" w:after="283"/>
              <w:rPr>
                <w:sz w:val="4"/>
                <w:szCs w:val="4"/>
              </w:rPr>
            </w:pPr>
            <w:r>
              <w:rPr>
                <w:sz w:val="4"/>
                <w:szCs w:val="4"/>
              </w:rPr>
            </w:r>
          </w:p>
        </w:tc>
        <w:tc>
          <w:tcPr>
            <w:tcW w:w="1062" w:type="dxa"/>
            <w:tcBorders/>
            <w:shd w:fill="auto" w:val="clear"/>
            <w:vAlign w:val="center"/>
          </w:tcPr>
          <w:p>
            <w:pPr>
              <w:pStyle w:val="TableContents"/>
              <w:spacing w:before="0" w:after="283"/>
              <w:rPr>
                <w:sz w:val="4"/>
                <w:szCs w:val="4"/>
              </w:rPr>
            </w:pPr>
            <w:r>
              <w:rPr>
                <w:sz w:val="4"/>
                <w:szCs w:val="4"/>
              </w:rPr>
            </w:r>
          </w:p>
        </w:tc>
        <w:tc>
          <w:tcPr>
            <w:tcW w:w="260" w:type="dxa"/>
            <w:tcBorders/>
            <w:shd w:fill="auto" w:val="clear"/>
            <w:vAlign w:val="center"/>
          </w:tcPr>
          <w:p>
            <w:pPr>
              <w:pStyle w:val="TableContents"/>
              <w:spacing w:before="0" w:after="283"/>
              <w:rPr>
                <w:sz w:val="4"/>
                <w:szCs w:val="4"/>
              </w:rPr>
            </w:pPr>
            <w:r>
              <w:rPr>
                <w:sz w:val="4"/>
                <w:szCs w:val="4"/>
              </w:rPr>
            </w:r>
          </w:p>
        </w:tc>
        <w:tc>
          <w:tcPr>
            <w:tcW w:w="137" w:type="dxa"/>
            <w:tcBorders/>
            <w:shd w:fill="auto" w:val="clear"/>
            <w:vAlign w:val="center"/>
          </w:tcPr>
          <w:p>
            <w:pPr>
              <w:pStyle w:val="TableContents"/>
              <w:spacing w:before="0" w:after="283"/>
              <w:rPr>
                <w:sz w:val="4"/>
                <w:szCs w:val="4"/>
              </w:rPr>
            </w:pPr>
            <w:r>
              <w:rPr>
                <w:sz w:val="4"/>
                <w:szCs w:val="4"/>
              </w:rPr>
            </w:r>
          </w:p>
        </w:tc>
        <w:tc>
          <w:tcPr>
            <w:tcW w:w="803" w:type="dxa"/>
            <w:tcBorders/>
            <w:shd w:fill="auto" w:val="clear"/>
            <w:vAlign w:val="center"/>
          </w:tcPr>
          <w:p>
            <w:pPr>
              <w:pStyle w:val="TableContents"/>
              <w:spacing w:before="0" w:after="283"/>
              <w:rPr>
                <w:sz w:val="4"/>
                <w:szCs w:val="4"/>
              </w:rPr>
            </w:pPr>
            <w:r>
              <w:rPr>
                <w:sz w:val="4"/>
                <w:szCs w:val="4"/>
              </w:rPr>
            </w:r>
          </w:p>
        </w:tc>
        <w:tc>
          <w:tcPr>
            <w:tcW w:w="260" w:type="dxa"/>
            <w:tcBorders/>
            <w:shd w:fill="auto" w:val="clear"/>
            <w:vAlign w:val="center"/>
          </w:tcPr>
          <w:p>
            <w:pPr>
              <w:pStyle w:val="TableContents"/>
              <w:spacing w:before="0" w:after="283"/>
              <w:rPr>
                <w:sz w:val="4"/>
                <w:szCs w:val="4"/>
              </w:rPr>
            </w:pPr>
            <w:r>
              <w:rPr>
                <w:sz w:val="4"/>
                <w:szCs w:val="4"/>
              </w:rPr>
            </w:r>
          </w:p>
        </w:tc>
        <w:tc>
          <w:tcPr>
            <w:tcW w:w="137" w:type="dxa"/>
            <w:tcBorders/>
            <w:shd w:fill="auto" w:val="clear"/>
            <w:vAlign w:val="center"/>
          </w:tcPr>
          <w:p>
            <w:pPr>
              <w:pStyle w:val="TableContents"/>
              <w:spacing w:before="0" w:after="283"/>
              <w:rPr>
                <w:sz w:val="4"/>
                <w:szCs w:val="4"/>
              </w:rPr>
            </w:pPr>
            <w:r>
              <w:rPr>
                <w:sz w:val="4"/>
                <w:szCs w:val="4"/>
              </w:rPr>
            </w:r>
          </w:p>
        </w:tc>
        <w:tc>
          <w:tcPr>
            <w:tcW w:w="1062" w:type="dxa"/>
            <w:tcBorders/>
            <w:shd w:fill="auto" w:val="clear"/>
            <w:vAlign w:val="center"/>
          </w:tcPr>
          <w:p>
            <w:pPr>
              <w:pStyle w:val="TableContents"/>
              <w:spacing w:before="0" w:after="283"/>
              <w:rPr>
                <w:sz w:val="4"/>
                <w:szCs w:val="4"/>
              </w:rPr>
            </w:pPr>
            <w:r>
              <w:rPr>
                <w:sz w:val="4"/>
                <w:szCs w:val="4"/>
              </w:rPr>
            </w:r>
          </w:p>
        </w:tc>
        <w:tc>
          <w:tcPr>
            <w:tcW w:w="261" w:type="dxa"/>
            <w:tcBorders/>
            <w:shd w:fill="auto" w:val="clear"/>
            <w:vAlign w:val="center"/>
          </w:tcPr>
          <w:p>
            <w:pPr>
              <w:pStyle w:val="TableContents"/>
              <w:spacing w:before="0" w:after="283"/>
              <w:rPr>
                <w:sz w:val="4"/>
                <w:szCs w:val="4"/>
              </w:rPr>
            </w:pPr>
            <w:r>
              <w:rPr>
                <w:sz w:val="4"/>
                <w:szCs w:val="4"/>
              </w:rPr>
            </w:r>
          </w:p>
        </w:tc>
      </w:tr>
      <w:tr>
        <w:trPr/>
        <w:tc>
          <w:tcPr>
            <w:tcW w:w="346" w:type="dxa"/>
            <w:tcBorders/>
            <w:shd w:fill="auto" w:val="clear"/>
            <w:vAlign w:val="bottom"/>
          </w:tcPr>
          <w:p>
            <w:pPr>
              <w:pStyle w:val="TableHeading"/>
              <w:suppressLineNumbers/>
              <w:spacing w:before="0" w:after="283"/>
              <w:jc w:val="center"/>
              <w:rPr/>
            </w:pPr>
            <w:r>
              <w:rPr/>
              <w:t> </w:t>
            </w:r>
          </w:p>
        </w:tc>
        <w:tc>
          <w:tcPr>
            <w:tcW w:w="4280" w:type="dxa"/>
            <w:tcBorders/>
            <w:shd w:fill="auto" w:val="clear"/>
            <w:vAlign w:val="bottom"/>
          </w:tcPr>
          <w:p>
            <w:pPr>
              <w:pStyle w:val="TableHeading"/>
              <w:spacing w:before="0" w:after="283"/>
              <w:jc w:val="left"/>
              <w:rPr/>
            </w:pPr>
            <w:r>
              <w:rPr/>
              <w:t> </w:t>
            </w:r>
          </w:p>
        </w:tc>
        <w:tc>
          <w:tcPr>
            <w:tcW w:w="260" w:type="dxa"/>
            <w:tcBorders/>
            <w:shd w:fill="auto" w:val="clear"/>
            <w:vAlign w:val="bottom"/>
          </w:tcPr>
          <w:p>
            <w:pPr>
              <w:pStyle w:val="TableHeading"/>
              <w:suppressLineNumbers/>
              <w:spacing w:before="0" w:after="283"/>
              <w:jc w:val="center"/>
              <w:rPr/>
            </w:pPr>
            <w:r>
              <w:rPr/>
              <w:t> </w:t>
            </w:r>
          </w:p>
        </w:tc>
        <w:tc>
          <w:tcPr>
            <w:tcW w:w="2399" w:type="dxa"/>
            <w:gridSpan w:val="5"/>
            <w:tcBorders>
              <w:bottom w:val="single" w:sz="8" w:space="0" w:color="000000"/>
            </w:tcBorders>
            <w:shd w:fill="auto" w:val="clear"/>
            <w:tcMar>
              <w:bottom w:w="28" w:type="dxa"/>
            </w:tcMar>
            <w:vAlign w:val="bottom"/>
          </w:tcPr>
          <w:p>
            <w:pPr>
              <w:pStyle w:val="TableHeading"/>
              <w:spacing w:before="0" w:after="283"/>
              <w:jc w:val="center"/>
              <w:rPr>
                <w:rFonts w:ascii="times" w:hAnsi="times"/>
                <w:b/>
                <w:sz w:val="14"/>
              </w:rPr>
            </w:pPr>
            <w:r>
              <w:rPr>
                <w:rFonts w:ascii="times" w:hAnsi="times"/>
                <w:b/>
                <w:sz w:val="14"/>
              </w:rPr>
              <w:t xml:space="preserve">2009 </w:t>
            </w:r>
          </w:p>
        </w:tc>
        <w:tc>
          <w:tcPr>
            <w:tcW w:w="260" w:type="dxa"/>
            <w:tcBorders/>
            <w:shd w:fill="auto" w:val="clear"/>
            <w:vAlign w:val="bottom"/>
          </w:tcPr>
          <w:p>
            <w:pPr>
              <w:pStyle w:val="TableHeading"/>
              <w:suppressLineNumbers/>
              <w:spacing w:before="0" w:after="283"/>
              <w:jc w:val="center"/>
              <w:rPr/>
            </w:pPr>
            <w:r>
              <w:rPr/>
              <w:t> </w:t>
            </w:r>
          </w:p>
        </w:tc>
        <w:tc>
          <w:tcPr>
            <w:tcW w:w="2399" w:type="dxa"/>
            <w:gridSpan w:val="5"/>
            <w:tcBorders>
              <w:bottom w:val="single" w:sz="8" w:space="0" w:color="000000"/>
            </w:tcBorders>
            <w:shd w:fill="auto" w:val="clear"/>
            <w:tcMar>
              <w:bottom w:w="28" w:type="dxa"/>
            </w:tcMar>
            <w:vAlign w:val="bottom"/>
          </w:tcPr>
          <w:p>
            <w:pPr>
              <w:pStyle w:val="TableHeading"/>
              <w:spacing w:before="0" w:after="283"/>
              <w:jc w:val="center"/>
              <w:rPr>
                <w:rFonts w:ascii="times" w:hAnsi="times"/>
                <w:b/>
                <w:sz w:val="14"/>
              </w:rPr>
            </w:pPr>
            <w:r>
              <w:rPr>
                <w:rFonts w:ascii="times" w:hAnsi="times"/>
                <w:b/>
                <w:sz w:val="14"/>
              </w:rPr>
              <w:t xml:space="preserve">2008 </w:t>
            </w:r>
          </w:p>
        </w:tc>
        <w:tc>
          <w:tcPr>
            <w:tcW w:w="261" w:type="dxa"/>
            <w:tcBorders/>
            <w:shd w:fill="auto" w:val="clear"/>
            <w:vAlign w:val="bottom"/>
          </w:tcPr>
          <w:p>
            <w:pPr>
              <w:pStyle w:val="TableHeading"/>
              <w:suppressLineNumbers/>
              <w:spacing w:before="0" w:after="283"/>
              <w:jc w:val="center"/>
              <w:rPr/>
            </w:pPr>
            <w:r>
              <w:rPr/>
              <w:t> </w:t>
            </w:r>
          </w:p>
        </w:tc>
      </w:tr>
      <w:tr>
        <w:trPr/>
        <w:tc>
          <w:tcPr>
            <w:tcW w:w="346" w:type="dxa"/>
            <w:tcBorders/>
            <w:shd w:fill="auto" w:val="clear"/>
            <w:vAlign w:val="bottom"/>
          </w:tcPr>
          <w:p>
            <w:pPr>
              <w:pStyle w:val="TableHeading"/>
              <w:suppressLineNumbers/>
              <w:spacing w:before="0" w:after="283"/>
              <w:jc w:val="center"/>
              <w:rPr/>
            </w:pPr>
            <w:r>
              <w:rPr/>
              <w:t> </w:t>
            </w:r>
          </w:p>
        </w:tc>
        <w:tc>
          <w:tcPr>
            <w:tcW w:w="4280" w:type="dxa"/>
            <w:tcBorders/>
            <w:shd w:fill="auto" w:val="clear"/>
            <w:vAlign w:val="bottom"/>
          </w:tcPr>
          <w:p>
            <w:pPr>
              <w:pStyle w:val="TableHeading"/>
              <w:spacing w:before="0" w:after="283"/>
              <w:jc w:val="left"/>
              <w:rPr/>
            </w:pPr>
            <w:r>
              <w:rPr/>
              <w:t> </w:t>
            </w:r>
          </w:p>
        </w:tc>
        <w:tc>
          <w:tcPr>
            <w:tcW w:w="260" w:type="dxa"/>
            <w:tcBorders/>
            <w:shd w:fill="auto" w:val="clear"/>
            <w:vAlign w:val="bottom"/>
          </w:tcPr>
          <w:p>
            <w:pPr>
              <w:pStyle w:val="TableHeading"/>
              <w:suppressLineNumbers/>
              <w:spacing w:before="0" w:after="283"/>
              <w:jc w:val="center"/>
              <w:rPr/>
            </w:pPr>
            <w:r>
              <w:rPr/>
              <w:t> </w:t>
            </w:r>
          </w:p>
        </w:tc>
        <w:tc>
          <w:tcPr>
            <w:tcW w:w="939" w:type="dxa"/>
            <w:gridSpan w:val="2"/>
            <w:tcBorders>
              <w:bottom w:val="single" w:sz="8" w:space="0" w:color="000000"/>
            </w:tcBorders>
            <w:shd w:fill="auto" w:val="clear"/>
            <w:tcMar>
              <w:bottom w:w="28" w:type="dxa"/>
            </w:tcMar>
            <w:vAlign w:val="bottom"/>
          </w:tcPr>
          <w:p>
            <w:pPr>
              <w:pStyle w:val="TableHeading"/>
              <w:spacing w:before="0" w:after="283"/>
              <w:jc w:val="center"/>
              <w:rPr>
                <w:rFonts w:ascii="times" w:hAnsi="times"/>
                <w:b/>
                <w:sz w:val="14"/>
              </w:rPr>
            </w:pPr>
            <w:r>
              <w:rPr>
                <w:rFonts w:ascii="times" w:hAnsi="times"/>
                <w:b/>
                <w:sz w:val="14"/>
              </w:rPr>
              <w:t xml:space="preserve">Assets </w:t>
            </w:r>
          </w:p>
        </w:tc>
        <w:tc>
          <w:tcPr>
            <w:tcW w:w="260" w:type="dxa"/>
            <w:tcBorders/>
            <w:shd w:fill="auto" w:val="clear"/>
            <w:vAlign w:val="bottom"/>
          </w:tcPr>
          <w:p>
            <w:pPr>
              <w:pStyle w:val="TableHeading"/>
              <w:suppressLineNumbers/>
              <w:spacing w:before="0" w:after="283"/>
              <w:jc w:val="center"/>
              <w:rPr/>
            </w:pPr>
            <w:r>
              <w:rPr/>
              <w:t> </w:t>
            </w:r>
          </w:p>
        </w:tc>
        <w:tc>
          <w:tcPr>
            <w:tcW w:w="1200" w:type="dxa"/>
            <w:gridSpan w:val="2"/>
            <w:tcBorders>
              <w:bottom w:val="single" w:sz="8" w:space="0" w:color="000000"/>
            </w:tcBorders>
            <w:shd w:fill="auto" w:val="clear"/>
            <w:tcMar>
              <w:bottom w:w="28" w:type="dxa"/>
            </w:tcMar>
            <w:vAlign w:val="bottom"/>
          </w:tcPr>
          <w:p>
            <w:pPr>
              <w:pStyle w:val="TableHeading"/>
              <w:spacing w:before="0" w:after="283"/>
              <w:jc w:val="center"/>
              <w:rPr>
                <w:rFonts w:ascii="times" w:hAnsi="times"/>
                <w:b/>
                <w:sz w:val="14"/>
              </w:rPr>
            </w:pPr>
            <w:r>
              <w:rPr>
                <w:rFonts w:ascii="times" w:hAnsi="times"/>
                <w:b/>
                <w:sz w:val="14"/>
              </w:rPr>
              <w:t xml:space="preserve">Liabilities </w:t>
            </w:r>
          </w:p>
        </w:tc>
        <w:tc>
          <w:tcPr>
            <w:tcW w:w="260" w:type="dxa"/>
            <w:tcBorders/>
            <w:shd w:fill="auto" w:val="clear"/>
            <w:vAlign w:val="bottom"/>
          </w:tcPr>
          <w:p>
            <w:pPr>
              <w:pStyle w:val="TableHeading"/>
              <w:suppressLineNumbers/>
              <w:spacing w:before="0" w:after="283"/>
              <w:jc w:val="center"/>
              <w:rPr/>
            </w:pPr>
            <w:r>
              <w:rPr/>
              <w:t> </w:t>
            </w:r>
          </w:p>
        </w:tc>
        <w:tc>
          <w:tcPr>
            <w:tcW w:w="940" w:type="dxa"/>
            <w:gridSpan w:val="2"/>
            <w:tcBorders>
              <w:bottom w:val="single" w:sz="8" w:space="0" w:color="000000"/>
            </w:tcBorders>
            <w:shd w:fill="auto" w:val="clear"/>
            <w:tcMar>
              <w:bottom w:w="28" w:type="dxa"/>
            </w:tcMar>
            <w:vAlign w:val="bottom"/>
          </w:tcPr>
          <w:p>
            <w:pPr>
              <w:pStyle w:val="TableHeading"/>
              <w:spacing w:before="0" w:after="283"/>
              <w:jc w:val="center"/>
              <w:rPr>
                <w:rFonts w:ascii="times" w:hAnsi="times"/>
                <w:b/>
                <w:sz w:val="14"/>
              </w:rPr>
            </w:pPr>
            <w:r>
              <w:rPr>
                <w:rFonts w:ascii="times" w:hAnsi="times"/>
                <w:b/>
                <w:sz w:val="14"/>
              </w:rPr>
              <w:t xml:space="preserve">Assets </w:t>
            </w:r>
          </w:p>
        </w:tc>
        <w:tc>
          <w:tcPr>
            <w:tcW w:w="260" w:type="dxa"/>
            <w:tcBorders/>
            <w:shd w:fill="auto" w:val="clear"/>
            <w:vAlign w:val="bottom"/>
          </w:tcPr>
          <w:p>
            <w:pPr>
              <w:pStyle w:val="TableHeading"/>
              <w:suppressLineNumbers/>
              <w:spacing w:before="0" w:after="283"/>
              <w:jc w:val="center"/>
              <w:rPr/>
            </w:pPr>
            <w:r>
              <w:rPr/>
              <w:t> </w:t>
            </w:r>
          </w:p>
        </w:tc>
        <w:tc>
          <w:tcPr>
            <w:tcW w:w="1199" w:type="dxa"/>
            <w:gridSpan w:val="2"/>
            <w:tcBorders>
              <w:bottom w:val="single" w:sz="8" w:space="0" w:color="000000"/>
            </w:tcBorders>
            <w:shd w:fill="auto" w:val="clear"/>
            <w:tcMar>
              <w:bottom w:w="28" w:type="dxa"/>
            </w:tcMar>
            <w:vAlign w:val="bottom"/>
          </w:tcPr>
          <w:p>
            <w:pPr>
              <w:pStyle w:val="TableHeading"/>
              <w:spacing w:before="0" w:after="283"/>
              <w:jc w:val="center"/>
              <w:rPr>
                <w:rFonts w:ascii="times" w:hAnsi="times"/>
                <w:b/>
                <w:sz w:val="14"/>
              </w:rPr>
            </w:pPr>
            <w:r>
              <w:rPr>
                <w:rFonts w:ascii="times" w:hAnsi="times"/>
                <w:b/>
                <w:sz w:val="14"/>
              </w:rPr>
              <w:t xml:space="preserve">Liabilities </w:t>
            </w:r>
          </w:p>
        </w:tc>
        <w:tc>
          <w:tcPr>
            <w:tcW w:w="261" w:type="dxa"/>
            <w:tcBorders/>
            <w:shd w:fill="auto" w:val="clear"/>
            <w:vAlign w:val="bottom"/>
          </w:tcPr>
          <w:p>
            <w:pPr>
              <w:pStyle w:val="TableHeading"/>
              <w:suppressLineNumbers/>
              <w:spacing w:before="0" w:after="283"/>
              <w:jc w:val="center"/>
              <w:rPr/>
            </w:pPr>
            <w:r>
              <w:rPr/>
              <w:t> </w:t>
            </w:r>
          </w:p>
        </w:tc>
      </w:tr>
      <w:tr>
        <w:trPr/>
        <w:tc>
          <w:tcPr>
            <w:tcW w:w="346" w:type="dxa"/>
            <w:tcBorders/>
            <w:shd w:fill="CCEEFF" w:val="clear"/>
          </w:tcPr>
          <w:p>
            <w:pPr>
              <w:pStyle w:val="TableContents"/>
              <w:spacing w:before="0" w:after="283"/>
              <w:rPr/>
            </w:pPr>
            <w:r>
              <w:rPr/>
              <w:t> </w:t>
            </w:r>
          </w:p>
        </w:tc>
        <w:tc>
          <w:tcPr>
            <w:tcW w:w="4280" w:type="dxa"/>
            <w:tcBorders/>
            <w:shd w:fill="CCEEFF" w:val="clear"/>
            <w:vAlign w:val="bottom"/>
          </w:tcPr>
          <w:p>
            <w:pPr>
              <w:pStyle w:val="TableContents"/>
              <w:spacing w:before="0" w:after="283"/>
              <w:ind w:left="160" w:right="0" w:hanging="160"/>
              <w:rPr>
                <w:rFonts w:ascii="times" w:hAnsi="times"/>
                <w:sz w:val="14"/>
              </w:rPr>
            </w:pPr>
            <w:r>
              <w:rPr>
                <w:rFonts w:ascii="times" w:hAnsi="times"/>
                <w:sz w:val="14"/>
              </w:rPr>
              <w:t>Mining properties</w:t>
            </w:r>
          </w:p>
        </w:tc>
        <w:tc>
          <w:tcPr>
            <w:tcW w:w="260" w:type="dxa"/>
            <w:tcBorders/>
            <w:shd w:fill="CCEEFF" w:val="clear"/>
            <w:vAlign w:val="bottom"/>
          </w:tcPr>
          <w:p>
            <w:pPr>
              <w:pStyle w:val="TableContents"/>
              <w:spacing w:before="0" w:after="283"/>
              <w:rPr/>
            </w:pPr>
            <w:r>
              <w:rPr/>
              <w:t> </w:t>
            </w:r>
          </w:p>
        </w:tc>
        <w:tc>
          <w:tcPr>
            <w:tcW w:w="137" w:type="dxa"/>
            <w:tcBorders/>
            <w:shd w:fill="CCEEFF" w:val="clear"/>
            <w:vAlign w:val="bottom"/>
          </w:tcPr>
          <w:p>
            <w:pPr>
              <w:pStyle w:val="TableContents"/>
              <w:spacing w:before="0" w:after="283"/>
              <w:jc w:val="right"/>
              <w:rPr>
                <w:rFonts w:ascii="times" w:hAnsi="times"/>
                <w:sz w:val="14"/>
              </w:rPr>
            </w:pPr>
            <w:r>
              <w:rPr>
                <w:rFonts w:ascii="times" w:hAnsi="times"/>
                <w:sz w:val="14"/>
              </w:rPr>
              <w:t>$</w:t>
            </w:r>
          </w:p>
        </w:tc>
        <w:tc>
          <w:tcPr>
            <w:tcW w:w="802" w:type="dxa"/>
            <w:tcBorders/>
            <w:shd w:fill="CCEEFF" w:val="clear"/>
            <w:vAlign w:val="bottom"/>
          </w:tcPr>
          <w:p>
            <w:pPr>
              <w:pStyle w:val="TableContents"/>
              <w:spacing w:before="0" w:after="283"/>
              <w:jc w:val="right"/>
              <w:rPr>
                <w:rFonts w:ascii="times" w:hAnsi="times"/>
                <w:sz w:val="14"/>
              </w:rPr>
            </w:pPr>
            <w:r>
              <w:rPr>
                <w:rFonts w:ascii="times" w:hAnsi="times"/>
                <w:sz w:val="14"/>
              </w:rPr>
              <w:t></w:t>
            </w:r>
          </w:p>
        </w:tc>
        <w:tc>
          <w:tcPr>
            <w:tcW w:w="260" w:type="dxa"/>
            <w:tcBorders/>
            <w:shd w:fill="CCEEFF" w:val="clear"/>
            <w:vAlign w:val="bottom"/>
          </w:tcPr>
          <w:p>
            <w:pPr>
              <w:pStyle w:val="TableContents"/>
              <w:spacing w:before="0" w:after="283"/>
              <w:rPr/>
            </w:pPr>
            <w:r>
              <w:rPr/>
              <w:t> </w:t>
            </w:r>
          </w:p>
        </w:tc>
        <w:tc>
          <w:tcPr>
            <w:tcW w:w="138" w:type="dxa"/>
            <w:tcBorders/>
            <w:shd w:fill="CCEEFF" w:val="clear"/>
            <w:vAlign w:val="bottom"/>
          </w:tcPr>
          <w:p>
            <w:pPr>
              <w:pStyle w:val="TableContents"/>
              <w:spacing w:before="0" w:after="283"/>
              <w:jc w:val="right"/>
              <w:rPr>
                <w:rFonts w:ascii="times" w:hAnsi="times"/>
                <w:sz w:val="14"/>
              </w:rPr>
            </w:pPr>
            <w:r>
              <w:rPr>
                <w:rFonts w:ascii="times" w:hAnsi="times"/>
                <w:sz w:val="14"/>
              </w:rPr>
              <w:t>$</w:t>
            </w:r>
          </w:p>
        </w:tc>
        <w:tc>
          <w:tcPr>
            <w:tcW w:w="1062" w:type="dxa"/>
            <w:tcBorders/>
            <w:shd w:fill="CCEEFF" w:val="clear"/>
            <w:vAlign w:val="bottom"/>
          </w:tcPr>
          <w:p>
            <w:pPr>
              <w:pStyle w:val="TableContents"/>
              <w:spacing w:before="0" w:after="283"/>
              <w:jc w:val="right"/>
              <w:rPr>
                <w:rFonts w:ascii="times" w:hAnsi="times"/>
                <w:sz w:val="14"/>
              </w:rPr>
            </w:pPr>
            <w:r>
              <w:rPr>
                <w:rFonts w:ascii="times" w:hAnsi="times"/>
                <w:sz w:val="14"/>
              </w:rPr>
              <w:t>572,964</w:t>
            </w:r>
          </w:p>
        </w:tc>
        <w:tc>
          <w:tcPr>
            <w:tcW w:w="260" w:type="dxa"/>
            <w:tcBorders/>
            <w:shd w:fill="CCEEFF" w:val="clear"/>
            <w:vAlign w:val="bottom"/>
          </w:tcPr>
          <w:p>
            <w:pPr>
              <w:pStyle w:val="TableContents"/>
              <w:spacing w:before="0" w:after="283"/>
              <w:rPr/>
            </w:pPr>
            <w:r>
              <w:rPr/>
              <w:t> </w:t>
            </w:r>
          </w:p>
        </w:tc>
        <w:tc>
          <w:tcPr>
            <w:tcW w:w="137" w:type="dxa"/>
            <w:tcBorders/>
            <w:shd w:fill="CCEEFF" w:val="clear"/>
            <w:vAlign w:val="bottom"/>
          </w:tcPr>
          <w:p>
            <w:pPr>
              <w:pStyle w:val="TableContents"/>
              <w:spacing w:before="0" w:after="283"/>
              <w:jc w:val="right"/>
              <w:rPr>
                <w:rFonts w:ascii="times" w:hAnsi="times"/>
                <w:sz w:val="14"/>
              </w:rPr>
            </w:pPr>
            <w:r>
              <w:rPr>
                <w:rFonts w:ascii="times" w:hAnsi="times"/>
                <w:sz w:val="14"/>
              </w:rPr>
              <w:t>$</w:t>
            </w:r>
          </w:p>
        </w:tc>
        <w:tc>
          <w:tcPr>
            <w:tcW w:w="803" w:type="dxa"/>
            <w:tcBorders/>
            <w:shd w:fill="CCEEFF" w:val="clear"/>
            <w:vAlign w:val="bottom"/>
          </w:tcPr>
          <w:p>
            <w:pPr>
              <w:pStyle w:val="TableContents"/>
              <w:spacing w:before="0" w:after="283"/>
              <w:jc w:val="right"/>
              <w:rPr>
                <w:rFonts w:ascii="times" w:hAnsi="times"/>
                <w:sz w:val="14"/>
              </w:rPr>
            </w:pPr>
            <w:r>
              <w:rPr>
                <w:rFonts w:ascii="times" w:hAnsi="times"/>
                <w:sz w:val="14"/>
              </w:rPr>
              <w:t></w:t>
            </w:r>
          </w:p>
        </w:tc>
        <w:tc>
          <w:tcPr>
            <w:tcW w:w="260" w:type="dxa"/>
            <w:tcBorders/>
            <w:shd w:fill="CCEEFF" w:val="clear"/>
            <w:vAlign w:val="bottom"/>
          </w:tcPr>
          <w:p>
            <w:pPr>
              <w:pStyle w:val="TableContents"/>
              <w:spacing w:before="0" w:after="283"/>
              <w:rPr/>
            </w:pPr>
            <w:r>
              <w:rPr/>
              <w:t> </w:t>
            </w:r>
          </w:p>
        </w:tc>
        <w:tc>
          <w:tcPr>
            <w:tcW w:w="137" w:type="dxa"/>
            <w:tcBorders/>
            <w:shd w:fill="CCEEFF" w:val="clear"/>
            <w:vAlign w:val="bottom"/>
          </w:tcPr>
          <w:p>
            <w:pPr>
              <w:pStyle w:val="TableContents"/>
              <w:spacing w:before="0" w:after="283"/>
              <w:jc w:val="right"/>
              <w:rPr>
                <w:rFonts w:ascii="times" w:hAnsi="times"/>
                <w:sz w:val="14"/>
              </w:rPr>
            </w:pPr>
            <w:r>
              <w:rPr>
                <w:rFonts w:ascii="times" w:hAnsi="times"/>
                <w:sz w:val="14"/>
              </w:rPr>
              <w:t>$</w:t>
            </w:r>
          </w:p>
        </w:tc>
        <w:tc>
          <w:tcPr>
            <w:tcW w:w="1062" w:type="dxa"/>
            <w:tcBorders/>
            <w:shd w:fill="CCEEFF" w:val="clear"/>
            <w:vAlign w:val="bottom"/>
          </w:tcPr>
          <w:p>
            <w:pPr>
              <w:pStyle w:val="TableContents"/>
              <w:spacing w:before="0" w:after="283"/>
              <w:jc w:val="right"/>
              <w:rPr>
                <w:rFonts w:ascii="times" w:hAnsi="times"/>
                <w:sz w:val="14"/>
              </w:rPr>
            </w:pPr>
            <w:r>
              <w:rPr>
                <w:rFonts w:ascii="times" w:hAnsi="times"/>
                <w:sz w:val="14"/>
              </w:rPr>
              <w:t>471,553</w:t>
            </w:r>
          </w:p>
        </w:tc>
        <w:tc>
          <w:tcPr>
            <w:tcW w:w="261" w:type="dxa"/>
            <w:tcBorders/>
            <w:shd w:fill="CCEEFF" w:val="clear"/>
            <w:vAlign w:val="bottom"/>
          </w:tcPr>
          <w:p>
            <w:pPr>
              <w:pStyle w:val="TableContents"/>
              <w:spacing w:before="0" w:after="283"/>
              <w:rPr/>
            </w:pPr>
            <w:r>
              <w:rPr/>
              <w:t> </w:t>
            </w:r>
          </w:p>
        </w:tc>
      </w:tr>
      <w:tr>
        <w:trPr/>
        <w:tc>
          <w:tcPr>
            <w:tcW w:w="346" w:type="dxa"/>
            <w:tcBorders/>
            <w:shd w:fill="FFFFFF" w:val="clear"/>
          </w:tcPr>
          <w:p>
            <w:pPr>
              <w:pStyle w:val="TableContents"/>
              <w:spacing w:before="0" w:after="283"/>
              <w:rPr/>
            </w:pPr>
            <w:r>
              <w:rPr/>
              <w:t> </w:t>
            </w:r>
          </w:p>
        </w:tc>
        <w:tc>
          <w:tcPr>
            <w:tcW w:w="4280" w:type="dxa"/>
            <w:tcBorders/>
            <w:shd w:fill="FFFFFF" w:val="clear"/>
            <w:vAlign w:val="bottom"/>
          </w:tcPr>
          <w:p>
            <w:pPr>
              <w:pStyle w:val="TableContents"/>
              <w:spacing w:before="0" w:after="283"/>
              <w:ind w:left="160" w:right="0" w:hanging="160"/>
              <w:rPr>
                <w:rFonts w:ascii="times" w:hAnsi="times"/>
                <w:sz w:val="14"/>
              </w:rPr>
            </w:pPr>
            <w:r>
              <w:rPr>
                <w:rFonts w:ascii="times" w:hAnsi="times"/>
                <w:sz w:val="14"/>
              </w:rPr>
              <w:t>Net operating and capital loss carry-forwards</w:t>
            </w:r>
          </w:p>
        </w:tc>
        <w:tc>
          <w:tcPr>
            <w:tcW w:w="260" w:type="dxa"/>
            <w:tcBorders/>
            <w:shd w:fill="FFFFFF" w:val="clear"/>
            <w:vAlign w:val="bottom"/>
          </w:tcPr>
          <w:p>
            <w:pPr>
              <w:pStyle w:val="TableContents"/>
              <w:spacing w:before="0" w:after="283"/>
              <w:rPr/>
            </w:pPr>
            <w:r>
              <w:rPr/>
              <w:t> </w:t>
            </w:r>
          </w:p>
        </w:tc>
        <w:tc>
          <w:tcPr>
            <w:tcW w:w="137" w:type="dxa"/>
            <w:tcBorders/>
            <w:shd w:fill="FFFFFF" w:val="clear"/>
            <w:vAlign w:val="bottom"/>
          </w:tcPr>
          <w:p>
            <w:pPr>
              <w:pStyle w:val="TableContents"/>
              <w:spacing w:before="0" w:after="283"/>
              <w:rPr/>
            </w:pPr>
            <w:r>
              <w:rPr/>
              <w:t> </w:t>
            </w:r>
          </w:p>
        </w:tc>
        <w:tc>
          <w:tcPr>
            <w:tcW w:w="802" w:type="dxa"/>
            <w:tcBorders/>
            <w:shd w:fill="FFFFFF" w:val="clear"/>
            <w:vAlign w:val="bottom"/>
          </w:tcPr>
          <w:p>
            <w:pPr>
              <w:pStyle w:val="TableContents"/>
              <w:spacing w:before="0" w:after="283"/>
              <w:jc w:val="right"/>
              <w:rPr>
                <w:rFonts w:ascii="times" w:hAnsi="times"/>
                <w:sz w:val="14"/>
              </w:rPr>
            </w:pPr>
            <w:r>
              <w:rPr>
                <w:rFonts w:ascii="times" w:hAnsi="times"/>
                <w:sz w:val="14"/>
              </w:rPr>
              <w:t>27,878</w:t>
            </w:r>
          </w:p>
        </w:tc>
        <w:tc>
          <w:tcPr>
            <w:tcW w:w="260" w:type="dxa"/>
            <w:tcBorders/>
            <w:shd w:fill="FFFFFF" w:val="clear"/>
            <w:vAlign w:val="bottom"/>
          </w:tcPr>
          <w:p>
            <w:pPr>
              <w:pStyle w:val="TableContents"/>
              <w:spacing w:before="0" w:after="283"/>
              <w:rPr/>
            </w:pPr>
            <w:r>
              <w:rPr/>
              <w:t> </w:t>
            </w:r>
          </w:p>
        </w:tc>
        <w:tc>
          <w:tcPr>
            <w:tcW w:w="138" w:type="dxa"/>
            <w:tcBorders/>
            <w:shd w:fill="FFFFFF" w:val="clear"/>
            <w:vAlign w:val="bottom"/>
          </w:tcPr>
          <w:p>
            <w:pPr>
              <w:pStyle w:val="TableContents"/>
              <w:spacing w:before="0" w:after="283"/>
              <w:rPr/>
            </w:pPr>
            <w:r>
              <w:rPr/>
              <w:t> </w:t>
            </w:r>
          </w:p>
        </w:tc>
        <w:tc>
          <w:tcPr>
            <w:tcW w:w="1062" w:type="dxa"/>
            <w:tcBorders/>
            <w:shd w:fill="FFFFFF" w:val="clear"/>
            <w:vAlign w:val="bottom"/>
          </w:tcPr>
          <w:p>
            <w:pPr>
              <w:pStyle w:val="TableContents"/>
              <w:spacing w:before="0" w:after="283"/>
              <w:jc w:val="right"/>
              <w:rPr>
                <w:rFonts w:ascii="times" w:hAnsi="times"/>
                <w:sz w:val="14"/>
              </w:rPr>
            </w:pPr>
            <w:r>
              <w:rPr>
                <w:rFonts w:ascii="times" w:hAnsi="times"/>
                <w:sz w:val="14"/>
              </w:rPr>
              <w:t>(24,692</w:t>
            </w:r>
          </w:p>
        </w:tc>
        <w:tc>
          <w:tcPr>
            <w:tcW w:w="260" w:type="dxa"/>
            <w:tcBorders/>
            <w:shd w:fill="FFFFFF" w:val="clear"/>
            <w:vAlign w:val="bottom"/>
          </w:tcPr>
          <w:p>
            <w:pPr>
              <w:pStyle w:val="TableContents"/>
              <w:spacing w:before="0" w:after="283"/>
              <w:rPr>
                <w:rFonts w:ascii="times" w:hAnsi="times"/>
                <w:sz w:val="14"/>
              </w:rPr>
            </w:pPr>
            <w:r>
              <w:rPr>
                <w:rFonts w:ascii="times" w:hAnsi="times"/>
                <w:sz w:val="14"/>
              </w:rPr>
              <w:t>)</w:t>
            </w:r>
          </w:p>
        </w:tc>
        <w:tc>
          <w:tcPr>
            <w:tcW w:w="137" w:type="dxa"/>
            <w:tcBorders/>
            <w:shd w:fill="FFFFFF" w:val="clear"/>
            <w:vAlign w:val="bottom"/>
          </w:tcPr>
          <w:p>
            <w:pPr>
              <w:pStyle w:val="TableContents"/>
              <w:spacing w:before="0" w:after="283"/>
              <w:rPr/>
            </w:pPr>
            <w:r>
              <w:rPr/>
              <w:t> </w:t>
            </w:r>
          </w:p>
        </w:tc>
        <w:tc>
          <w:tcPr>
            <w:tcW w:w="803" w:type="dxa"/>
            <w:tcBorders/>
            <w:shd w:fill="FFFFFF" w:val="clear"/>
            <w:vAlign w:val="bottom"/>
          </w:tcPr>
          <w:p>
            <w:pPr>
              <w:pStyle w:val="TableContents"/>
              <w:spacing w:before="0" w:after="283"/>
              <w:jc w:val="right"/>
              <w:rPr>
                <w:rFonts w:ascii="times" w:hAnsi="times"/>
                <w:sz w:val="14"/>
              </w:rPr>
            </w:pPr>
            <w:r>
              <w:rPr>
                <w:rFonts w:ascii="times" w:hAnsi="times"/>
                <w:sz w:val="14"/>
              </w:rPr>
              <w:t>21,647</w:t>
            </w:r>
          </w:p>
        </w:tc>
        <w:tc>
          <w:tcPr>
            <w:tcW w:w="260" w:type="dxa"/>
            <w:tcBorders/>
            <w:shd w:fill="FFFFFF" w:val="clear"/>
            <w:vAlign w:val="bottom"/>
          </w:tcPr>
          <w:p>
            <w:pPr>
              <w:pStyle w:val="TableContents"/>
              <w:spacing w:before="0" w:after="283"/>
              <w:rPr/>
            </w:pPr>
            <w:r>
              <w:rPr/>
              <w:t> </w:t>
            </w:r>
          </w:p>
        </w:tc>
        <w:tc>
          <w:tcPr>
            <w:tcW w:w="137" w:type="dxa"/>
            <w:tcBorders/>
            <w:shd w:fill="FFFFFF" w:val="clear"/>
            <w:vAlign w:val="bottom"/>
          </w:tcPr>
          <w:p>
            <w:pPr>
              <w:pStyle w:val="TableContents"/>
              <w:spacing w:before="0" w:after="283"/>
              <w:rPr/>
            </w:pPr>
            <w:r>
              <w:rPr/>
              <w:t> </w:t>
            </w:r>
          </w:p>
        </w:tc>
        <w:tc>
          <w:tcPr>
            <w:tcW w:w="1062" w:type="dxa"/>
            <w:tcBorders/>
            <w:shd w:fill="FFFFFF" w:val="clear"/>
            <w:vAlign w:val="bottom"/>
          </w:tcPr>
          <w:p>
            <w:pPr>
              <w:pStyle w:val="TableContents"/>
              <w:spacing w:before="0" w:after="283"/>
              <w:jc w:val="right"/>
              <w:rPr>
                <w:rFonts w:ascii="times" w:hAnsi="times"/>
                <w:sz w:val="14"/>
              </w:rPr>
            </w:pPr>
            <w:r>
              <w:rPr>
                <w:rFonts w:ascii="times" w:hAnsi="times"/>
                <w:sz w:val="14"/>
              </w:rPr>
              <w:t>(14,906</w:t>
            </w:r>
          </w:p>
        </w:tc>
        <w:tc>
          <w:tcPr>
            <w:tcW w:w="261" w:type="dxa"/>
            <w:tcBorders/>
            <w:shd w:fill="FFFFFF" w:val="clear"/>
            <w:vAlign w:val="bottom"/>
          </w:tcPr>
          <w:p>
            <w:pPr>
              <w:pStyle w:val="TableContents"/>
              <w:spacing w:before="0" w:after="283"/>
              <w:rPr>
                <w:rFonts w:ascii="times" w:hAnsi="times"/>
                <w:sz w:val="14"/>
              </w:rPr>
            </w:pPr>
            <w:r>
              <w:rPr>
                <w:rFonts w:ascii="times" w:hAnsi="times"/>
                <w:sz w:val="14"/>
              </w:rPr>
              <w:t>)</w:t>
            </w:r>
          </w:p>
        </w:tc>
      </w:tr>
      <w:tr>
        <w:trPr/>
        <w:tc>
          <w:tcPr>
            <w:tcW w:w="346" w:type="dxa"/>
            <w:tcBorders/>
            <w:shd w:fill="CCEEFF" w:val="clear"/>
          </w:tcPr>
          <w:p>
            <w:pPr>
              <w:pStyle w:val="TableContents"/>
              <w:spacing w:before="0" w:after="283"/>
              <w:rPr/>
            </w:pPr>
            <w:r>
              <w:rPr/>
              <w:t> </w:t>
            </w:r>
          </w:p>
        </w:tc>
        <w:tc>
          <w:tcPr>
            <w:tcW w:w="4280" w:type="dxa"/>
            <w:tcBorders/>
            <w:shd w:fill="CCEEFF" w:val="clear"/>
            <w:vAlign w:val="bottom"/>
          </w:tcPr>
          <w:p>
            <w:pPr>
              <w:pStyle w:val="TableContents"/>
              <w:spacing w:before="0" w:after="283"/>
              <w:ind w:left="160" w:right="0" w:hanging="160"/>
              <w:rPr>
                <w:rFonts w:ascii="times" w:hAnsi="times"/>
                <w:sz w:val="14"/>
              </w:rPr>
            </w:pPr>
            <w:r>
              <w:rPr>
                <w:rFonts w:ascii="times" w:hAnsi="times"/>
                <w:sz w:val="14"/>
              </w:rPr>
              <w:t>Mining duties</w:t>
            </w:r>
          </w:p>
        </w:tc>
        <w:tc>
          <w:tcPr>
            <w:tcW w:w="260" w:type="dxa"/>
            <w:tcBorders/>
            <w:shd w:fill="CCEEFF" w:val="clear"/>
            <w:vAlign w:val="bottom"/>
          </w:tcPr>
          <w:p>
            <w:pPr>
              <w:pStyle w:val="TableContents"/>
              <w:spacing w:before="0" w:after="283"/>
              <w:rPr/>
            </w:pPr>
            <w:r>
              <w:rPr/>
              <w:t> </w:t>
            </w:r>
          </w:p>
        </w:tc>
        <w:tc>
          <w:tcPr>
            <w:tcW w:w="137" w:type="dxa"/>
            <w:tcBorders/>
            <w:shd w:fill="CCEEFF" w:val="clear"/>
            <w:vAlign w:val="bottom"/>
          </w:tcPr>
          <w:p>
            <w:pPr>
              <w:pStyle w:val="TableContents"/>
              <w:spacing w:before="0" w:after="283"/>
              <w:rPr/>
            </w:pPr>
            <w:r>
              <w:rPr/>
              <w:t> </w:t>
            </w:r>
          </w:p>
        </w:tc>
        <w:tc>
          <w:tcPr>
            <w:tcW w:w="802" w:type="dxa"/>
            <w:tcBorders/>
            <w:shd w:fill="CCEEFF" w:val="clear"/>
            <w:vAlign w:val="bottom"/>
          </w:tcPr>
          <w:p>
            <w:pPr>
              <w:pStyle w:val="TableContents"/>
              <w:spacing w:before="0" w:after="283"/>
              <w:jc w:val="right"/>
              <w:rPr>
                <w:rFonts w:ascii="times" w:hAnsi="times"/>
                <w:sz w:val="14"/>
              </w:rPr>
            </w:pPr>
            <w:r>
              <w:rPr>
                <w:rFonts w:ascii="times" w:hAnsi="times"/>
                <w:sz w:val="14"/>
              </w:rPr>
              <w:t></w:t>
            </w:r>
          </w:p>
        </w:tc>
        <w:tc>
          <w:tcPr>
            <w:tcW w:w="260" w:type="dxa"/>
            <w:tcBorders/>
            <w:shd w:fill="CCEEFF" w:val="clear"/>
            <w:vAlign w:val="bottom"/>
          </w:tcPr>
          <w:p>
            <w:pPr>
              <w:pStyle w:val="TableContents"/>
              <w:spacing w:before="0" w:after="283"/>
              <w:rPr/>
            </w:pPr>
            <w:r>
              <w:rPr/>
              <w:t> </w:t>
            </w:r>
          </w:p>
        </w:tc>
        <w:tc>
          <w:tcPr>
            <w:tcW w:w="138" w:type="dxa"/>
            <w:tcBorders/>
            <w:shd w:fill="CCEEFF" w:val="clear"/>
            <w:vAlign w:val="bottom"/>
          </w:tcPr>
          <w:p>
            <w:pPr>
              <w:pStyle w:val="TableContents"/>
              <w:spacing w:before="0" w:after="283"/>
              <w:rPr/>
            </w:pPr>
            <w:r>
              <w:rPr/>
              <w:t> </w:t>
            </w:r>
          </w:p>
        </w:tc>
        <w:tc>
          <w:tcPr>
            <w:tcW w:w="1062" w:type="dxa"/>
            <w:tcBorders/>
            <w:shd w:fill="CCEEFF" w:val="clear"/>
            <w:vAlign w:val="bottom"/>
          </w:tcPr>
          <w:p>
            <w:pPr>
              <w:pStyle w:val="TableContents"/>
              <w:spacing w:before="0" w:after="283"/>
              <w:jc w:val="right"/>
              <w:rPr>
                <w:rFonts w:ascii="times" w:hAnsi="times"/>
                <w:sz w:val="14"/>
              </w:rPr>
            </w:pPr>
            <w:r>
              <w:rPr>
                <w:rFonts w:ascii="times" w:hAnsi="times"/>
                <w:sz w:val="14"/>
              </w:rPr>
              <w:t>(44,967</w:t>
            </w:r>
          </w:p>
        </w:tc>
        <w:tc>
          <w:tcPr>
            <w:tcW w:w="260" w:type="dxa"/>
            <w:tcBorders/>
            <w:shd w:fill="CCEEFF" w:val="clear"/>
            <w:vAlign w:val="bottom"/>
          </w:tcPr>
          <w:p>
            <w:pPr>
              <w:pStyle w:val="TableContents"/>
              <w:spacing w:before="0" w:after="283"/>
              <w:rPr>
                <w:rFonts w:ascii="times" w:hAnsi="times"/>
                <w:sz w:val="14"/>
              </w:rPr>
            </w:pPr>
            <w:r>
              <w:rPr>
                <w:rFonts w:ascii="times" w:hAnsi="times"/>
                <w:sz w:val="14"/>
              </w:rPr>
              <w:t>)</w:t>
            </w:r>
          </w:p>
        </w:tc>
        <w:tc>
          <w:tcPr>
            <w:tcW w:w="137" w:type="dxa"/>
            <w:tcBorders/>
            <w:shd w:fill="CCEEFF" w:val="clear"/>
            <w:vAlign w:val="bottom"/>
          </w:tcPr>
          <w:p>
            <w:pPr>
              <w:pStyle w:val="TableContents"/>
              <w:spacing w:before="0" w:after="283"/>
              <w:rPr/>
            </w:pPr>
            <w:r>
              <w:rPr/>
              <w:t> </w:t>
            </w:r>
          </w:p>
        </w:tc>
        <w:tc>
          <w:tcPr>
            <w:tcW w:w="803" w:type="dxa"/>
            <w:tcBorders/>
            <w:shd w:fill="CCEEFF" w:val="clear"/>
            <w:vAlign w:val="bottom"/>
          </w:tcPr>
          <w:p>
            <w:pPr>
              <w:pStyle w:val="TableContents"/>
              <w:spacing w:before="0" w:after="283"/>
              <w:jc w:val="right"/>
              <w:rPr>
                <w:rFonts w:ascii="times" w:hAnsi="times"/>
                <w:sz w:val="14"/>
              </w:rPr>
            </w:pPr>
            <w:r>
              <w:rPr>
                <w:rFonts w:ascii="times" w:hAnsi="times"/>
                <w:sz w:val="14"/>
              </w:rPr>
              <w:t></w:t>
            </w:r>
          </w:p>
        </w:tc>
        <w:tc>
          <w:tcPr>
            <w:tcW w:w="260" w:type="dxa"/>
            <w:tcBorders/>
            <w:shd w:fill="CCEEFF" w:val="clear"/>
            <w:vAlign w:val="bottom"/>
          </w:tcPr>
          <w:p>
            <w:pPr>
              <w:pStyle w:val="TableContents"/>
              <w:spacing w:before="0" w:after="283"/>
              <w:rPr/>
            </w:pPr>
            <w:r>
              <w:rPr/>
              <w:t> </w:t>
            </w:r>
          </w:p>
        </w:tc>
        <w:tc>
          <w:tcPr>
            <w:tcW w:w="137" w:type="dxa"/>
            <w:tcBorders/>
            <w:shd w:fill="CCEEFF" w:val="clear"/>
            <w:vAlign w:val="bottom"/>
          </w:tcPr>
          <w:p>
            <w:pPr>
              <w:pStyle w:val="TableContents"/>
              <w:spacing w:before="0" w:after="283"/>
              <w:rPr/>
            </w:pPr>
            <w:r>
              <w:rPr/>
              <w:t> </w:t>
            </w:r>
          </w:p>
        </w:tc>
        <w:tc>
          <w:tcPr>
            <w:tcW w:w="1062" w:type="dxa"/>
            <w:tcBorders/>
            <w:shd w:fill="CCEEFF" w:val="clear"/>
            <w:vAlign w:val="bottom"/>
          </w:tcPr>
          <w:p>
            <w:pPr>
              <w:pStyle w:val="TableContents"/>
              <w:spacing w:before="0" w:after="283"/>
              <w:jc w:val="right"/>
              <w:rPr>
                <w:rFonts w:ascii="times" w:hAnsi="times"/>
                <w:sz w:val="14"/>
              </w:rPr>
            </w:pPr>
            <w:r>
              <w:rPr>
                <w:rFonts w:ascii="times" w:hAnsi="times"/>
                <w:sz w:val="14"/>
              </w:rPr>
              <w:t>(38,669</w:t>
            </w:r>
          </w:p>
        </w:tc>
        <w:tc>
          <w:tcPr>
            <w:tcW w:w="261" w:type="dxa"/>
            <w:tcBorders/>
            <w:shd w:fill="CCEEFF" w:val="clear"/>
            <w:vAlign w:val="bottom"/>
          </w:tcPr>
          <w:p>
            <w:pPr>
              <w:pStyle w:val="TableContents"/>
              <w:spacing w:before="0" w:after="283"/>
              <w:rPr>
                <w:rFonts w:ascii="times" w:hAnsi="times"/>
                <w:sz w:val="14"/>
              </w:rPr>
            </w:pPr>
            <w:r>
              <w:rPr>
                <w:rFonts w:ascii="times" w:hAnsi="times"/>
                <w:sz w:val="14"/>
              </w:rPr>
              <w:t>)</w:t>
            </w:r>
          </w:p>
        </w:tc>
      </w:tr>
      <w:tr>
        <w:trPr/>
        <w:tc>
          <w:tcPr>
            <w:tcW w:w="346" w:type="dxa"/>
            <w:tcBorders/>
            <w:shd w:fill="FFFFFF" w:val="clear"/>
          </w:tcPr>
          <w:p>
            <w:pPr>
              <w:pStyle w:val="TableContents"/>
              <w:spacing w:before="0" w:after="283"/>
              <w:rPr/>
            </w:pPr>
            <w:r>
              <w:rPr/>
              <w:t> </w:t>
            </w:r>
          </w:p>
        </w:tc>
        <w:tc>
          <w:tcPr>
            <w:tcW w:w="4280" w:type="dxa"/>
            <w:tcBorders/>
            <w:shd w:fill="FFFFFF" w:val="clear"/>
            <w:vAlign w:val="bottom"/>
          </w:tcPr>
          <w:p>
            <w:pPr>
              <w:pStyle w:val="TableContents"/>
              <w:spacing w:before="0" w:after="283"/>
              <w:ind w:left="160" w:right="0" w:hanging="160"/>
              <w:rPr>
                <w:rFonts w:ascii="times" w:hAnsi="times"/>
                <w:sz w:val="14"/>
              </w:rPr>
            </w:pPr>
            <w:r>
              <w:rPr>
                <w:rFonts w:ascii="times" w:hAnsi="times"/>
                <w:sz w:val="14"/>
              </w:rPr>
              <w:t>Reclamation provisions</w:t>
            </w:r>
          </w:p>
        </w:tc>
        <w:tc>
          <w:tcPr>
            <w:tcW w:w="260" w:type="dxa"/>
            <w:tcBorders/>
            <w:shd w:fill="FFFFFF" w:val="clear"/>
            <w:vAlign w:val="bottom"/>
          </w:tcPr>
          <w:p>
            <w:pPr>
              <w:pStyle w:val="TableContents"/>
              <w:spacing w:before="0" w:after="283"/>
              <w:rPr/>
            </w:pPr>
            <w:r>
              <w:rPr/>
              <w:t> </w:t>
            </w:r>
          </w:p>
        </w:tc>
        <w:tc>
          <w:tcPr>
            <w:tcW w:w="137" w:type="dxa"/>
            <w:tcBorders/>
            <w:shd w:fill="FFFFFF" w:val="clear"/>
            <w:vAlign w:val="bottom"/>
          </w:tcPr>
          <w:p>
            <w:pPr>
              <w:pStyle w:val="TableContents"/>
              <w:spacing w:before="0" w:after="283"/>
              <w:rPr/>
            </w:pPr>
            <w:r>
              <w:rPr/>
              <w:t> </w:t>
            </w:r>
          </w:p>
        </w:tc>
        <w:tc>
          <w:tcPr>
            <w:tcW w:w="802" w:type="dxa"/>
            <w:tcBorders/>
            <w:shd w:fill="FFFFFF" w:val="clear"/>
            <w:vAlign w:val="bottom"/>
          </w:tcPr>
          <w:p>
            <w:pPr>
              <w:pStyle w:val="TableContents"/>
              <w:spacing w:before="0" w:after="283"/>
              <w:jc w:val="right"/>
              <w:rPr>
                <w:rFonts w:ascii="times" w:hAnsi="times"/>
                <w:sz w:val="14"/>
              </w:rPr>
            </w:pPr>
            <w:r>
              <w:rPr>
                <w:rFonts w:ascii="times" w:hAnsi="times"/>
                <w:sz w:val="14"/>
              </w:rPr>
              <w:t></w:t>
            </w:r>
          </w:p>
        </w:tc>
        <w:tc>
          <w:tcPr>
            <w:tcW w:w="260" w:type="dxa"/>
            <w:tcBorders/>
            <w:shd w:fill="FFFFFF" w:val="clear"/>
            <w:vAlign w:val="bottom"/>
          </w:tcPr>
          <w:p>
            <w:pPr>
              <w:pStyle w:val="TableContents"/>
              <w:spacing w:before="0" w:after="283"/>
              <w:rPr/>
            </w:pPr>
            <w:r>
              <w:rPr/>
              <w:t> </w:t>
            </w:r>
          </w:p>
        </w:tc>
        <w:tc>
          <w:tcPr>
            <w:tcW w:w="138" w:type="dxa"/>
            <w:tcBorders/>
            <w:shd w:fill="FFFFFF" w:val="clear"/>
            <w:vAlign w:val="bottom"/>
          </w:tcPr>
          <w:p>
            <w:pPr>
              <w:pStyle w:val="TableContents"/>
              <w:spacing w:before="0" w:after="283"/>
              <w:rPr/>
            </w:pPr>
            <w:r>
              <w:rPr/>
              <w:t> </w:t>
            </w:r>
          </w:p>
        </w:tc>
        <w:tc>
          <w:tcPr>
            <w:tcW w:w="1062" w:type="dxa"/>
            <w:tcBorders/>
            <w:shd w:fill="FFFFFF" w:val="clear"/>
            <w:vAlign w:val="bottom"/>
          </w:tcPr>
          <w:p>
            <w:pPr>
              <w:pStyle w:val="TableContents"/>
              <w:spacing w:before="0" w:after="283"/>
              <w:jc w:val="right"/>
              <w:rPr>
                <w:rFonts w:ascii="times" w:hAnsi="times"/>
                <w:sz w:val="14"/>
              </w:rPr>
            </w:pPr>
            <w:r>
              <w:rPr>
                <w:rFonts w:ascii="times" w:hAnsi="times"/>
                <w:sz w:val="14"/>
              </w:rPr>
              <w:t>(20,774</w:t>
            </w:r>
          </w:p>
        </w:tc>
        <w:tc>
          <w:tcPr>
            <w:tcW w:w="260" w:type="dxa"/>
            <w:tcBorders/>
            <w:shd w:fill="FFFFFF" w:val="clear"/>
            <w:vAlign w:val="bottom"/>
          </w:tcPr>
          <w:p>
            <w:pPr>
              <w:pStyle w:val="TableContents"/>
              <w:spacing w:before="0" w:after="283"/>
              <w:rPr>
                <w:rFonts w:ascii="times" w:hAnsi="times"/>
                <w:sz w:val="14"/>
              </w:rPr>
            </w:pPr>
            <w:r>
              <w:rPr>
                <w:rFonts w:ascii="times" w:hAnsi="times"/>
                <w:sz w:val="14"/>
              </w:rPr>
              <w:t>)</w:t>
            </w:r>
          </w:p>
        </w:tc>
        <w:tc>
          <w:tcPr>
            <w:tcW w:w="137" w:type="dxa"/>
            <w:tcBorders/>
            <w:shd w:fill="FFFFFF" w:val="clear"/>
            <w:vAlign w:val="bottom"/>
          </w:tcPr>
          <w:p>
            <w:pPr>
              <w:pStyle w:val="TableContents"/>
              <w:spacing w:before="0" w:after="283"/>
              <w:rPr/>
            </w:pPr>
            <w:r>
              <w:rPr/>
              <w:t> </w:t>
            </w:r>
          </w:p>
        </w:tc>
        <w:tc>
          <w:tcPr>
            <w:tcW w:w="803" w:type="dxa"/>
            <w:tcBorders/>
            <w:shd w:fill="FFFFFF" w:val="clear"/>
            <w:vAlign w:val="bottom"/>
          </w:tcPr>
          <w:p>
            <w:pPr>
              <w:pStyle w:val="TableContents"/>
              <w:spacing w:before="0" w:after="283"/>
              <w:jc w:val="right"/>
              <w:rPr>
                <w:rFonts w:ascii="times" w:hAnsi="times"/>
                <w:sz w:val="14"/>
              </w:rPr>
            </w:pPr>
            <w:r>
              <w:rPr>
                <w:rFonts w:ascii="times" w:hAnsi="times"/>
                <w:sz w:val="14"/>
              </w:rPr>
              <w:t></w:t>
            </w:r>
          </w:p>
        </w:tc>
        <w:tc>
          <w:tcPr>
            <w:tcW w:w="260" w:type="dxa"/>
            <w:tcBorders/>
            <w:shd w:fill="FFFFFF" w:val="clear"/>
            <w:vAlign w:val="bottom"/>
          </w:tcPr>
          <w:p>
            <w:pPr>
              <w:pStyle w:val="TableContents"/>
              <w:spacing w:before="0" w:after="283"/>
              <w:rPr/>
            </w:pPr>
            <w:r>
              <w:rPr/>
              <w:t> </w:t>
            </w:r>
          </w:p>
        </w:tc>
        <w:tc>
          <w:tcPr>
            <w:tcW w:w="137" w:type="dxa"/>
            <w:tcBorders/>
            <w:shd w:fill="FFFFFF" w:val="clear"/>
            <w:vAlign w:val="bottom"/>
          </w:tcPr>
          <w:p>
            <w:pPr>
              <w:pStyle w:val="TableContents"/>
              <w:spacing w:before="0" w:after="283"/>
              <w:rPr/>
            </w:pPr>
            <w:r>
              <w:rPr/>
              <w:t> </w:t>
            </w:r>
          </w:p>
        </w:tc>
        <w:tc>
          <w:tcPr>
            <w:tcW w:w="1062" w:type="dxa"/>
            <w:tcBorders/>
            <w:shd w:fill="FFFFFF" w:val="clear"/>
            <w:vAlign w:val="bottom"/>
          </w:tcPr>
          <w:p>
            <w:pPr>
              <w:pStyle w:val="TableContents"/>
              <w:spacing w:before="0" w:after="283"/>
              <w:jc w:val="right"/>
              <w:rPr>
                <w:rFonts w:ascii="times" w:hAnsi="times"/>
                <w:sz w:val="14"/>
              </w:rPr>
            </w:pPr>
            <w:r>
              <w:rPr>
                <w:rFonts w:ascii="times" w:hAnsi="times"/>
                <w:sz w:val="14"/>
              </w:rPr>
              <w:t>(22,892</w:t>
            </w:r>
          </w:p>
        </w:tc>
        <w:tc>
          <w:tcPr>
            <w:tcW w:w="261" w:type="dxa"/>
            <w:tcBorders/>
            <w:shd w:fill="FFFFFF" w:val="clear"/>
            <w:vAlign w:val="bottom"/>
          </w:tcPr>
          <w:p>
            <w:pPr>
              <w:pStyle w:val="TableContents"/>
              <w:spacing w:before="0" w:after="283"/>
              <w:rPr>
                <w:rFonts w:ascii="times" w:hAnsi="times"/>
                <w:sz w:val="14"/>
              </w:rPr>
            </w:pPr>
            <w:r>
              <w:rPr>
                <w:rFonts w:ascii="times" w:hAnsi="times"/>
                <w:sz w:val="14"/>
              </w:rPr>
              <w:t>)</w:t>
            </w:r>
          </w:p>
        </w:tc>
      </w:tr>
      <w:tr>
        <w:trPr/>
        <w:tc>
          <w:tcPr>
            <w:tcW w:w="346" w:type="dxa"/>
            <w:tcBorders/>
            <w:shd w:fill="CCEEFF" w:val="clear"/>
          </w:tcPr>
          <w:p>
            <w:pPr>
              <w:pStyle w:val="TableContents"/>
              <w:spacing w:before="0" w:after="283"/>
              <w:rPr/>
            </w:pPr>
            <w:r>
              <w:rPr/>
              <w:t> </w:t>
            </w:r>
          </w:p>
        </w:tc>
        <w:tc>
          <w:tcPr>
            <w:tcW w:w="4280" w:type="dxa"/>
            <w:tcBorders/>
            <w:shd w:fill="CCEEFF" w:val="clear"/>
            <w:vAlign w:val="bottom"/>
          </w:tcPr>
          <w:p>
            <w:pPr>
              <w:pStyle w:val="TableContents"/>
              <w:spacing w:before="0" w:after="283"/>
              <w:ind w:left="160" w:right="0" w:hanging="160"/>
              <w:rPr>
                <w:rFonts w:ascii="times" w:hAnsi="times"/>
                <w:sz w:val="14"/>
              </w:rPr>
            </w:pPr>
            <w:r>
              <w:rPr>
                <w:rFonts w:ascii="times" w:hAnsi="times"/>
                <w:sz w:val="14"/>
              </w:rPr>
              <w:t>Valuation allowance</w:t>
            </w:r>
          </w:p>
        </w:tc>
        <w:tc>
          <w:tcPr>
            <w:tcW w:w="260" w:type="dxa"/>
            <w:tcBorders/>
            <w:shd w:fill="CCEEFF" w:val="clear"/>
            <w:vAlign w:val="bottom"/>
          </w:tcPr>
          <w:p>
            <w:pPr>
              <w:pStyle w:val="TableContents"/>
              <w:spacing w:before="0" w:after="283"/>
              <w:rPr/>
            </w:pPr>
            <w:r>
              <w:rPr/>
              <w:t> </w:t>
            </w:r>
          </w:p>
        </w:tc>
        <w:tc>
          <w:tcPr>
            <w:tcW w:w="137" w:type="dxa"/>
            <w:tcBorders/>
            <w:shd w:fill="CCEEFF" w:val="clear"/>
            <w:vAlign w:val="bottom"/>
          </w:tcPr>
          <w:p>
            <w:pPr>
              <w:pStyle w:val="TableContents"/>
              <w:spacing w:before="0" w:after="283"/>
              <w:rPr/>
            </w:pPr>
            <w:r>
              <w:rPr/>
              <w:t> </w:t>
            </w:r>
          </w:p>
        </w:tc>
        <w:tc>
          <w:tcPr>
            <w:tcW w:w="802" w:type="dxa"/>
            <w:tcBorders/>
            <w:shd w:fill="CCEEFF" w:val="clear"/>
            <w:vAlign w:val="bottom"/>
          </w:tcPr>
          <w:p>
            <w:pPr>
              <w:pStyle w:val="TableContents"/>
              <w:spacing w:before="0" w:after="283"/>
              <w:jc w:val="right"/>
              <w:rPr>
                <w:rFonts w:ascii="times" w:hAnsi="times"/>
                <w:sz w:val="14"/>
              </w:rPr>
            </w:pPr>
            <w:r>
              <w:rPr>
                <w:rFonts w:ascii="times" w:hAnsi="times"/>
                <w:sz w:val="14"/>
              </w:rPr>
              <w:t></w:t>
            </w:r>
          </w:p>
        </w:tc>
        <w:tc>
          <w:tcPr>
            <w:tcW w:w="260" w:type="dxa"/>
            <w:tcBorders/>
            <w:shd w:fill="CCEEFF" w:val="clear"/>
            <w:vAlign w:val="bottom"/>
          </w:tcPr>
          <w:p>
            <w:pPr>
              <w:pStyle w:val="TableContents"/>
              <w:spacing w:before="0" w:after="283"/>
              <w:rPr/>
            </w:pPr>
            <w:r>
              <w:rPr/>
              <w:t> </w:t>
            </w:r>
          </w:p>
        </w:tc>
        <w:tc>
          <w:tcPr>
            <w:tcW w:w="138" w:type="dxa"/>
            <w:tcBorders/>
            <w:shd w:fill="CCEEFF" w:val="clear"/>
            <w:vAlign w:val="bottom"/>
          </w:tcPr>
          <w:p>
            <w:pPr>
              <w:pStyle w:val="TableContents"/>
              <w:spacing w:before="0" w:after="283"/>
              <w:rPr/>
            </w:pPr>
            <w:r>
              <w:rPr/>
              <w:t> </w:t>
            </w:r>
          </w:p>
        </w:tc>
        <w:tc>
          <w:tcPr>
            <w:tcW w:w="1062" w:type="dxa"/>
            <w:tcBorders/>
            <w:shd w:fill="CCEEFF" w:val="clear"/>
            <w:vAlign w:val="bottom"/>
          </w:tcPr>
          <w:p>
            <w:pPr>
              <w:pStyle w:val="TableContents"/>
              <w:spacing w:before="0" w:after="283"/>
              <w:jc w:val="right"/>
              <w:rPr>
                <w:rFonts w:ascii="times" w:hAnsi="times"/>
                <w:sz w:val="14"/>
              </w:rPr>
            </w:pPr>
            <w:r>
              <w:rPr>
                <w:rFonts w:ascii="times" w:hAnsi="times"/>
                <w:sz w:val="14"/>
              </w:rPr>
              <w:t>11,350</w:t>
            </w:r>
          </w:p>
        </w:tc>
        <w:tc>
          <w:tcPr>
            <w:tcW w:w="260" w:type="dxa"/>
            <w:tcBorders/>
            <w:shd w:fill="CCEEFF" w:val="clear"/>
            <w:vAlign w:val="bottom"/>
          </w:tcPr>
          <w:p>
            <w:pPr>
              <w:pStyle w:val="TableContents"/>
              <w:spacing w:before="0" w:after="283"/>
              <w:rPr/>
            </w:pPr>
            <w:r>
              <w:rPr/>
              <w:t> </w:t>
            </w:r>
          </w:p>
        </w:tc>
        <w:tc>
          <w:tcPr>
            <w:tcW w:w="137" w:type="dxa"/>
            <w:tcBorders/>
            <w:shd w:fill="CCEEFF" w:val="clear"/>
            <w:vAlign w:val="bottom"/>
          </w:tcPr>
          <w:p>
            <w:pPr>
              <w:pStyle w:val="TableContents"/>
              <w:spacing w:before="0" w:after="283"/>
              <w:rPr/>
            </w:pPr>
            <w:r>
              <w:rPr/>
              <w:t> </w:t>
            </w:r>
          </w:p>
        </w:tc>
        <w:tc>
          <w:tcPr>
            <w:tcW w:w="803" w:type="dxa"/>
            <w:tcBorders/>
            <w:shd w:fill="CCEEFF" w:val="clear"/>
            <w:vAlign w:val="bottom"/>
          </w:tcPr>
          <w:p>
            <w:pPr>
              <w:pStyle w:val="TableContents"/>
              <w:spacing w:before="0" w:after="283"/>
              <w:jc w:val="right"/>
              <w:rPr>
                <w:rFonts w:ascii="times" w:hAnsi="times"/>
                <w:sz w:val="14"/>
              </w:rPr>
            </w:pPr>
            <w:r>
              <w:rPr>
                <w:rFonts w:ascii="times" w:hAnsi="times"/>
                <w:sz w:val="14"/>
              </w:rPr>
              <w:t></w:t>
            </w:r>
          </w:p>
        </w:tc>
        <w:tc>
          <w:tcPr>
            <w:tcW w:w="260" w:type="dxa"/>
            <w:tcBorders/>
            <w:shd w:fill="CCEEFF" w:val="clear"/>
            <w:vAlign w:val="bottom"/>
          </w:tcPr>
          <w:p>
            <w:pPr>
              <w:pStyle w:val="TableContents"/>
              <w:spacing w:before="0" w:after="283"/>
              <w:rPr/>
            </w:pPr>
            <w:r>
              <w:rPr/>
              <w:t> </w:t>
            </w:r>
          </w:p>
        </w:tc>
        <w:tc>
          <w:tcPr>
            <w:tcW w:w="137" w:type="dxa"/>
            <w:tcBorders/>
            <w:shd w:fill="CCEEFF" w:val="clear"/>
            <w:vAlign w:val="bottom"/>
          </w:tcPr>
          <w:p>
            <w:pPr>
              <w:pStyle w:val="TableContents"/>
              <w:spacing w:before="0" w:after="283"/>
              <w:rPr/>
            </w:pPr>
            <w:r>
              <w:rPr/>
              <w:t> </w:t>
            </w:r>
          </w:p>
        </w:tc>
        <w:tc>
          <w:tcPr>
            <w:tcW w:w="1062" w:type="dxa"/>
            <w:tcBorders/>
            <w:shd w:fill="CCEEFF" w:val="clear"/>
            <w:vAlign w:val="bottom"/>
          </w:tcPr>
          <w:p>
            <w:pPr>
              <w:pStyle w:val="TableContents"/>
              <w:spacing w:before="0" w:after="283"/>
              <w:jc w:val="right"/>
              <w:rPr>
                <w:rFonts w:ascii="times" w:hAnsi="times"/>
                <w:sz w:val="14"/>
              </w:rPr>
            </w:pPr>
            <w:r>
              <w:rPr>
                <w:rFonts w:ascii="times" w:hAnsi="times"/>
                <w:sz w:val="14"/>
              </w:rPr>
              <w:t>8,330</w:t>
            </w:r>
          </w:p>
        </w:tc>
        <w:tc>
          <w:tcPr>
            <w:tcW w:w="261" w:type="dxa"/>
            <w:tcBorders/>
            <w:shd w:fill="CCEEFF" w:val="clear"/>
            <w:vAlign w:val="bottom"/>
          </w:tcPr>
          <w:p>
            <w:pPr>
              <w:pStyle w:val="TableContents"/>
              <w:spacing w:before="0" w:after="283"/>
              <w:rPr/>
            </w:pPr>
            <w:r>
              <w:rPr/>
              <w:t> </w:t>
            </w:r>
          </w:p>
        </w:tc>
      </w:tr>
      <w:tr>
        <w:trPr/>
        <w:tc>
          <w:tcPr>
            <w:tcW w:w="346" w:type="dxa"/>
            <w:tcBorders/>
            <w:shd w:fill="auto" w:val="clear"/>
          </w:tcPr>
          <w:p>
            <w:pPr>
              <w:pStyle w:val="TableContents"/>
              <w:spacing w:before="0" w:after="283"/>
              <w:rPr/>
            </w:pPr>
            <w:r>
              <w:rPr/>
              <w:t> </w:t>
            </w:r>
          </w:p>
        </w:tc>
        <w:tc>
          <w:tcPr>
            <w:tcW w:w="4280" w:type="dxa"/>
            <w:tcBorders/>
            <w:shd w:fill="auto" w:val="clear"/>
            <w:vAlign w:val="bottom"/>
          </w:tcPr>
          <w:p>
            <w:pPr>
              <w:pStyle w:val="TableContents"/>
              <w:spacing w:before="0" w:after="283"/>
              <w:rPr/>
            </w:pPr>
            <w:r>
              <w:rPr/>
              <w:t> </w:t>
            </w:r>
          </w:p>
        </w:tc>
        <w:tc>
          <w:tcPr>
            <w:tcW w:w="260" w:type="dxa"/>
            <w:tcBorders/>
            <w:shd w:fill="auto" w:val="clear"/>
            <w:vAlign w:val="bottom"/>
          </w:tcPr>
          <w:p>
            <w:pPr>
              <w:pStyle w:val="TableContents"/>
              <w:spacing w:before="0" w:after="283"/>
              <w:rPr/>
            </w:pPr>
            <w:r>
              <w:rPr/>
              <w:t> </w:t>
            </w:r>
          </w:p>
        </w:tc>
        <w:tc>
          <w:tcPr>
            <w:tcW w:w="939" w:type="dxa"/>
            <w:gridSpan w:val="2"/>
            <w:tcBorders>
              <w:bottom w:val="single" w:sz="8" w:space="0" w:color="000000"/>
            </w:tcBorders>
            <w:shd w:fill="auto" w:val="clear"/>
            <w:tcMar>
              <w:bottom w:w="28" w:type="dxa"/>
            </w:tcMar>
            <w:vAlign w:val="bottom"/>
          </w:tcPr>
          <w:p>
            <w:pPr>
              <w:pStyle w:val="TableContents"/>
              <w:spacing w:before="0" w:after="283"/>
              <w:jc w:val="right"/>
              <w:rPr/>
            </w:pPr>
            <w:r>
              <w:rPr/>
              <w:t> </w:t>
            </w:r>
          </w:p>
        </w:tc>
        <w:tc>
          <w:tcPr>
            <w:tcW w:w="260" w:type="dxa"/>
            <w:tcBorders/>
            <w:shd w:fill="auto" w:val="clear"/>
            <w:vAlign w:val="bottom"/>
          </w:tcPr>
          <w:p>
            <w:pPr>
              <w:pStyle w:val="TableContents"/>
              <w:spacing w:before="0" w:after="283"/>
              <w:rPr/>
            </w:pPr>
            <w:r>
              <w:rPr/>
              <w:t> </w:t>
            </w:r>
          </w:p>
        </w:tc>
        <w:tc>
          <w:tcPr>
            <w:tcW w:w="1200" w:type="dxa"/>
            <w:gridSpan w:val="2"/>
            <w:tcBorders>
              <w:bottom w:val="single" w:sz="8" w:space="0" w:color="000000"/>
            </w:tcBorders>
            <w:shd w:fill="auto" w:val="clear"/>
            <w:tcMar>
              <w:bottom w:w="28" w:type="dxa"/>
            </w:tcMar>
            <w:vAlign w:val="bottom"/>
          </w:tcPr>
          <w:p>
            <w:pPr>
              <w:pStyle w:val="TableContents"/>
              <w:spacing w:before="0" w:after="283"/>
              <w:jc w:val="right"/>
              <w:rPr/>
            </w:pPr>
            <w:r>
              <w:rPr/>
              <w:t> </w:t>
            </w:r>
          </w:p>
        </w:tc>
        <w:tc>
          <w:tcPr>
            <w:tcW w:w="260" w:type="dxa"/>
            <w:tcBorders/>
            <w:shd w:fill="auto" w:val="clear"/>
            <w:vAlign w:val="bottom"/>
          </w:tcPr>
          <w:p>
            <w:pPr>
              <w:pStyle w:val="TableContents"/>
              <w:spacing w:before="0" w:after="283"/>
              <w:rPr/>
            </w:pPr>
            <w:r>
              <w:rPr/>
              <w:t> </w:t>
            </w:r>
          </w:p>
        </w:tc>
        <w:tc>
          <w:tcPr>
            <w:tcW w:w="940" w:type="dxa"/>
            <w:gridSpan w:val="2"/>
            <w:tcBorders>
              <w:bottom w:val="single" w:sz="8" w:space="0" w:color="000000"/>
            </w:tcBorders>
            <w:shd w:fill="auto" w:val="clear"/>
            <w:tcMar>
              <w:bottom w:w="28" w:type="dxa"/>
            </w:tcMar>
            <w:vAlign w:val="bottom"/>
          </w:tcPr>
          <w:p>
            <w:pPr>
              <w:pStyle w:val="TableContents"/>
              <w:spacing w:before="0" w:after="283"/>
              <w:jc w:val="right"/>
              <w:rPr/>
            </w:pPr>
            <w:r>
              <w:rPr/>
              <w:t> </w:t>
            </w:r>
          </w:p>
        </w:tc>
        <w:tc>
          <w:tcPr>
            <w:tcW w:w="260" w:type="dxa"/>
            <w:tcBorders/>
            <w:shd w:fill="auto" w:val="clear"/>
            <w:vAlign w:val="bottom"/>
          </w:tcPr>
          <w:p>
            <w:pPr>
              <w:pStyle w:val="TableContents"/>
              <w:spacing w:before="0" w:after="283"/>
              <w:rPr/>
            </w:pPr>
            <w:r>
              <w:rPr/>
              <w:t> </w:t>
            </w:r>
          </w:p>
        </w:tc>
        <w:tc>
          <w:tcPr>
            <w:tcW w:w="1199" w:type="dxa"/>
            <w:gridSpan w:val="2"/>
            <w:tcBorders>
              <w:bottom w:val="single" w:sz="8" w:space="0" w:color="000000"/>
            </w:tcBorders>
            <w:shd w:fill="auto" w:val="clear"/>
            <w:tcMar>
              <w:bottom w:w="28" w:type="dxa"/>
            </w:tcMar>
            <w:vAlign w:val="bottom"/>
          </w:tcPr>
          <w:p>
            <w:pPr>
              <w:pStyle w:val="TableContents"/>
              <w:spacing w:before="0" w:after="283"/>
              <w:jc w:val="right"/>
              <w:rPr/>
            </w:pPr>
            <w:r>
              <w:rPr/>
              <w:t> </w:t>
            </w:r>
          </w:p>
        </w:tc>
        <w:tc>
          <w:tcPr>
            <w:tcW w:w="261" w:type="dxa"/>
            <w:tcBorders/>
            <w:shd w:fill="auto" w:val="clear"/>
            <w:vAlign w:val="bottom"/>
          </w:tcPr>
          <w:p>
            <w:pPr>
              <w:pStyle w:val="TableContents"/>
              <w:spacing w:before="0" w:after="283"/>
              <w:rPr/>
            </w:pPr>
            <w:r>
              <w:rPr/>
              <w:t> </w:t>
            </w:r>
          </w:p>
        </w:tc>
      </w:tr>
      <w:tr>
        <w:trPr/>
        <w:tc>
          <w:tcPr>
            <w:tcW w:w="346" w:type="dxa"/>
            <w:tcBorders/>
            <w:shd w:fill="FFFFFF" w:val="clear"/>
          </w:tcPr>
          <w:p>
            <w:pPr>
              <w:pStyle w:val="TableContents"/>
              <w:spacing w:before="0" w:after="283"/>
              <w:rPr/>
            </w:pPr>
            <w:r>
              <w:rPr/>
              <w:t> </w:t>
            </w:r>
          </w:p>
        </w:tc>
        <w:tc>
          <w:tcPr>
            <w:tcW w:w="4280" w:type="dxa"/>
            <w:tcBorders/>
            <w:shd w:fill="FFFFFF" w:val="clear"/>
            <w:vAlign w:val="bottom"/>
          </w:tcPr>
          <w:p>
            <w:pPr>
              <w:pStyle w:val="TableContents"/>
              <w:spacing w:before="0" w:after="283"/>
              <w:ind w:left="160" w:right="0" w:hanging="160"/>
              <w:rPr>
                <w:rFonts w:ascii="times" w:hAnsi="times"/>
                <w:sz w:val="14"/>
              </w:rPr>
            </w:pPr>
            <w:r>
              <w:rPr>
                <w:rFonts w:ascii="times" w:hAnsi="times"/>
                <w:sz w:val="14"/>
              </w:rPr>
              <w:t>Future income and mining tax assets and liabilities</w:t>
            </w:r>
          </w:p>
        </w:tc>
        <w:tc>
          <w:tcPr>
            <w:tcW w:w="260" w:type="dxa"/>
            <w:tcBorders/>
            <w:shd w:fill="FFFFFF" w:val="clear"/>
            <w:vAlign w:val="bottom"/>
          </w:tcPr>
          <w:p>
            <w:pPr>
              <w:pStyle w:val="TableContents"/>
              <w:spacing w:before="0" w:after="283"/>
              <w:rPr/>
            </w:pPr>
            <w:r>
              <w:rPr/>
              <w:t> </w:t>
            </w:r>
          </w:p>
        </w:tc>
        <w:tc>
          <w:tcPr>
            <w:tcW w:w="137" w:type="dxa"/>
            <w:tcBorders/>
            <w:shd w:fill="FFFFFF" w:val="clear"/>
            <w:vAlign w:val="bottom"/>
          </w:tcPr>
          <w:p>
            <w:pPr>
              <w:pStyle w:val="TableContents"/>
              <w:spacing w:before="0" w:after="283"/>
              <w:jc w:val="right"/>
              <w:rPr>
                <w:rFonts w:ascii="times" w:hAnsi="times"/>
                <w:sz w:val="14"/>
              </w:rPr>
            </w:pPr>
            <w:r>
              <w:rPr>
                <w:rFonts w:ascii="times" w:hAnsi="times"/>
                <w:sz w:val="14"/>
              </w:rPr>
              <w:t>$</w:t>
            </w:r>
          </w:p>
        </w:tc>
        <w:tc>
          <w:tcPr>
            <w:tcW w:w="802" w:type="dxa"/>
            <w:tcBorders/>
            <w:shd w:fill="FFFFFF" w:val="clear"/>
            <w:vAlign w:val="bottom"/>
          </w:tcPr>
          <w:p>
            <w:pPr>
              <w:pStyle w:val="TableContents"/>
              <w:spacing w:before="0" w:after="283"/>
              <w:jc w:val="right"/>
              <w:rPr>
                <w:rFonts w:ascii="times" w:hAnsi="times"/>
                <w:sz w:val="14"/>
              </w:rPr>
            </w:pPr>
            <w:r>
              <w:rPr>
                <w:rFonts w:ascii="times" w:hAnsi="times"/>
                <w:sz w:val="14"/>
              </w:rPr>
              <w:t>27,878</w:t>
            </w:r>
          </w:p>
        </w:tc>
        <w:tc>
          <w:tcPr>
            <w:tcW w:w="260" w:type="dxa"/>
            <w:tcBorders/>
            <w:shd w:fill="FFFFFF" w:val="clear"/>
            <w:vAlign w:val="bottom"/>
          </w:tcPr>
          <w:p>
            <w:pPr>
              <w:pStyle w:val="TableContents"/>
              <w:spacing w:before="0" w:after="283"/>
              <w:rPr/>
            </w:pPr>
            <w:r>
              <w:rPr/>
              <w:t> </w:t>
            </w:r>
          </w:p>
        </w:tc>
        <w:tc>
          <w:tcPr>
            <w:tcW w:w="138" w:type="dxa"/>
            <w:tcBorders/>
            <w:shd w:fill="FFFFFF" w:val="clear"/>
            <w:vAlign w:val="bottom"/>
          </w:tcPr>
          <w:p>
            <w:pPr>
              <w:pStyle w:val="TableContents"/>
              <w:spacing w:before="0" w:after="283"/>
              <w:jc w:val="right"/>
              <w:rPr>
                <w:rFonts w:ascii="times" w:hAnsi="times"/>
                <w:sz w:val="14"/>
              </w:rPr>
            </w:pPr>
            <w:r>
              <w:rPr>
                <w:rFonts w:ascii="times" w:hAnsi="times"/>
                <w:sz w:val="14"/>
              </w:rPr>
              <w:t>$</w:t>
            </w:r>
          </w:p>
        </w:tc>
        <w:tc>
          <w:tcPr>
            <w:tcW w:w="1062" w:type="dxa"/>
            <w:tcBorders/>
            <w:shd w:fill="FFFFFF" w:val="clear"/>
            <w:vAlign w:val="bottom"/>
          </w:tcPr>
          <w:p>
            <w:pPr>
              <w:pStyle w:val="TableContents"/>
              <w:spacing w:before="0" w:after="283"/>
              <w:jc w:val="right"/>
              <w:rPr>
                <w:rFonts w:ascii="times" w:hAnsi="times"/>
                <w:sz w:val="14"/>
              </w:rPr>
            </w:pPr>
            <w:r>
              <w:rPr>
                <w:rFonts w:ascii="times" w:hAnsi="times"/>
                <w:sz w:val="14"/>
              </w:rPr>
              <w:t>493,881</w:t>
            </w:r>
          </w:p>
        </w:tc>
        <w:tc>
          <w:tcPr>
            <w:tcW w:w="260" w:type="dxa"/>
            <w:tcBorders/>
            <w:shd w:fill="FFFFFF" w:val="clear"/>
            <w:vAlign w:val="bottom"/>
          </w:tcPr>
          <w:p>
            <w:pPr>
              <w:pStyle w:val="TableContents"/>
              <w:spacing w:before="0" w:after="283"/>
              <w:rPr/>
            </w:pPr>
            <w:r>
              <w:rPr/>
              <w:t> </w:t>
            </w:r>
          </w:p>
        </w:tc>
        <w:tc>
          <w:tcPr>
            <w:tcW w:w="137" w:type="dxa"/>
            <w:tcBorders/>
            <w:shd w:fill="FFFFFF" w:val="clear"/>
            <w:vAlign w:val="bottom"/>
          </w:tcPr>
          <w:p>
            <w:pPr>
              <w:pStyle w:val="TableContents"/>
              <w:spacing w:before="0" w:after="283"/>
              <w:jc w:val="right"/>
              <w:rPr>
                <w:rFonts w:ascii="times" w:hAnsi="times"/>
                <w:sz w:val="14"/>
              </w:rPr>
            </w:pPr>
            <w:r>
              <w:rPr>
                <w:rFonts w:ascii="times" w:hAnsi="times"/>
                <w:sz w:val="14"/>
              </w:rPr>
              <w:t>$</w:t>
            </w:r>
          </w:p>
        </w:tc>
        <w:tc>
          <w:tcPr>
            <w:tcW w:w="803" w:type="dxa"/>
            <w:tcBorders/>
            <w:shd w:fill="FFFFFF" w:val="clear"/>
            <w:vAlign w:val="bottom"/>
          </w:tcPr>
          <w:p>
            <w:pPr>
              <w:pStyle w:val="TableContents"/>
              <w:spacing w:before="0" w:after="283"/>
              <w:jc w:val="right"/>
              <w:rPr>
                <w:rFonts w:ascii="times" w:hAnsi="times"/>
                <w:sz w:val="14"/>
              </w:rPr>
            </w:pPr>
            <w:r>
              <w:rPr>
                <w:rFonts w:ascii="times" w:hAnsi="times"/>
                <w:sz w:val="14"/>
              </w:rPr>
              <w:t>21,647</w:t>
            </w:r>
          </w:p>
        </w:tc>
        <w:tc>
          <w:tcPr>
            <w:tcW w:w="260" w:type="dxa"/>
            <w:tcBorders/>
            <w:shd w:fill="FFFFFF" w:val="clear"/>
            <w:vAlign w:val="bottom"/>
          </w:tcPr>
          <w:p>
            <w:pPr>
              <w:pStyle w:val="TableContents"/>
              <w:spacing w:before="0" w:after="283"/>
              <w:rPr/>
            </w:pPr>
            <w:r>
              <w:rPr/>
              <w:t> </w:t>
            </w:r>
          </w:p>
        </w:tc>
        <w:tc>
          <w:tcPr>
            <w:tcW w:w="137" w:type="dxa"/>
            <w:tcBorders/>
            <w:shd w:fill="FFFFFF" w:val="clear"/>
            <w:vAlign w:val="bottom"/>
          </w:tcPr>
          <w:p>
            <w:pPr>
              <w:pStyle w:val="TableContents"/>
              <w:spacing w:before="0" w:after="283"/>
              <w:jc w:val="right"/>
              <w:rPr>
                <w:rFonts w:ascii="times" w:hAnsi="times"/>
                <w:sz w:val="14"/>
              </w:rPr>
            </w:pPr>
            <w:r>
              <w:rPr>
                <w:rFonts w:ascii="times" w:hAnsi="times"/>
                <w:sz w:val="14"/>
              </w:rPr>
              <w:t>$</w:t>
            </w:r>
          </w:p>
        </w:tc>
        <w:tc>
          <w:tcPr>
            <w:tcW w:w="1062" w:type="dxa"/>
            <w:tcBorders/>
            <w:shd w:fill="FFFFFF" w:val="clear"/>
            <w:vAlign w:val="bottom"/>
          </w:tcPr>
          <w:p>
            <w:pPr>
              <w:pStyle w:val="TableContents"/>
              <w:spacing w:before="0" w:after="283"/>
              <w:jc w:val="right"/>
              <w:rPr>
                <w:rFonts w:ascii="times" w:hAnsi="times"/>
                <w:sz w:val="14"/>
              </w:rPr>
            </w:pPr>
            <w:r>
              <w:rPr>
                <w:rFonts w:ascii="times" w:hAnsi="times"/>
                <w:sz w:val="14"/>
              </w:rPr>
              <w:t>403,416</w:t>
            </w:r>
          </w:p>
        </w:tc>
        <w:tc>
          <w:tcPr>
            <w:tcW w:w="261" w:type="dxa"/>
            <w:tcBorders/>
            <w:shd w:fill="FFFFFF" w:val="clear"/>
            <w:vAlign w:val="bottom"/>
          </w:tcPr>
          <w:p>
            <w:pPr>
              <w:pStyle w:val="TableContents"/>
              <w:spacing w:before="0" w:after="283"/>
              <w:rPr/>
            </w:pPr>
            <w:r>
              <w:rPr/>
              <w:t> </w:t>
            </w:r>
          </w:p>
        </w:tc>
      </w:tr>
      <w:tr>
        <w:trPr/>
        <w:tc>
          <w:tcPr>
            <w:tcW w:w="346" w:type="dxa"/>
            <w:tcBorders/>
            <w:shd w:fill="auto" w:val="clear"/>
          </w:tcPr>
          <w:p>
            <w:pPr>
              <w:pStyle w:val="TableContents"/>
              <w:spacing w:before="0" w:after="283"/>
              <w:rPr/>
            </w:pPr>
            <w:r>
              <w:rPr/>
              <w:t> </w:t>
            </w:r>
          </w:p>
        </w:tc>
        <w:tc>
          <w:tcPr>
            <w:tcW w:w="4280" w:type="dxa"/>
            <w:tcBorders/>
            <w:shd w:fill="auto" w:val="clear"/>
            <w:vAlign w:val="bottom"/>
          </w:tcPr>
          <w:p>
            <w:pPr>
              <w:pStyle w:val="TableContents"/>
              <w:spacing w:before="0" w:after="283"/>
              <w:rPr/>
            </w:pPr>
            <w:r>
              <w:rPr/>
              <w:t> </w:t>
            </w:r>
          </w:p>
        </w:tc>
        <w:tc>
          <w:tcPr>
            <w:tcW w:w="260" w:type="dxa"/>
            <w:tcBorders/>
            <w:shd w:fill="auto" w:val="clear"/>
            <w:vAlign w:val="bottom"/>
          </w:tcPr>
          <w:p>
            <w:pPr>
              <w:pStyle w:val="TableContents"/>
              <w:spacing w:before="0" w:after="283"/>
              <w:rPr/>
            </w:pPr>
            <w:r>
              <w:rPr/>
              <w:t> </w:t>
            </w:r>
          </w:p>
        </w:tc>
        <w:tc>
          <w:tcPr>
            <w:tcW w:w="939" w:type="dxa"/>
            <w:gridSpan w:val="2"/>
            <w:tcBorders>
              <w:bottom w:val="double" w:sz="6" w:space="0" w:color="000000"/>
            </w:tcBorders>
            <w:shd w:fill="auto" w:val="clear"/>
            <w:tcMar>
              <w:bottom w:w="28" w:type="dxa"/>
            </w:tcMar>
            <w:vAlign w:val="bottom"/>
          </w:tcPr>
          <w:p>
            <w:pPr>
              <w:pStyle w:val="TableContents"/>
              <w:spacing w:before="0" w:after="283"/>
              <w:jc w:val="right"/>
              <w:rPr/>
            </w:pPr>
            <w:r>
              <w:rPr/>
              <w:t> </w:t>
            </w:r>
          </w:p>
        </w:tc>
        <w:tc>
          <w:tcPr>
            <w:tcW w:w="260" w:type="dxa"/>
            <w:tcBorders/>
            <w:shd w:fill="auto" w:val="clear"/>
            <w:vAlign w:val="bottom"/>
          </w:tcPr>
          <w:p>
            <w:pPr>
              <w:pStyle w:val="TableContents"/>
              <w:spacing w:before="0" w:after="283"/>
              <w:rPr/>
            </w:pPr>
            <w:r>
              <w:rPr/>
              <w:t> </w:t>
            </w:r>
          </w:p>
        </w:tc>
        <w:tc>
          <w:tcPr>
            <w:tcW w:w="1200" w:type="dxa"/>
            <w:gridSpan w:val="2"/>
            <w:tcBorders>
              <w:bottom w:val="double" w:sz="6" w:space="0" w:color="000000"/>
            </w:tcBorders>
            <w:shd w:fill="auto" w:val="clear"/>
            <w:tcMar>
              <w:bottom w:w="28" w:type="dxa"/>
            </w:tcMar>
            <w:vAlign w:val="bottom"/>
          </w:tcPr>
          <w:p>
            <w:pPr>
              <w:pStyle w:val="TableContents"/>
              <w:spacing w:before="0" w:after="283"/>
              <w:jc w:val="right"/>
              <w:rPr/>
            </w:pPr>
            <w:r>
              <w:rPr/>
              <w:t> </w:t>
            </w:r>
          </w:p>
        </w:tc>
        <w:tc>
          <w:tcPr>
            <w:tcW w:w="260" w:type="dxa"/>
            <w:tcBorders/>
            <w:shd w:fill="auto" w:val="clear"/>
            <w:vAlign w:val="bottom"/>
          </w:tcPr>
          <w:p>
            <w:pPr>
              <w:pStyle w:val="TableContents"/>
              <w:spacing w:before="0" w:after="283"/>
              <w:rPr/>
            </w:pPr>
            <w:r>
              <w:rPr/>
              <w:t> </w:t>
            </w:r>
          </w:p>
        </w:tc>
        <w:tc>
          <w:tcPr>
            <w:tcW w:w="940" w:type="dxa"/>
            <w:gridSpan w:val="2"/>
            <w:tcBorders>
              <w:bottom w:val="double" w:sz="6" w:space="0" w:color="000000"/>
            </w:tcBorders>
            <w:shd w:fill="auto" w:val="clear"/>
            <w:tcMar>
              <w:bottom w:w="28" w:type="dxa"/>
            </w:tcMar>
            <w:vAlign w:val="bottom"/>
          </w:tcPr>
          <w:p>
            <w:pPr>
              <w:pStyle w:val="TableContents"/>
              <w:spacing w:before="0" w:after="283"/>
              <w:jc w:val="right"/>
              <w:rPr/>
            </w:pPr>
            <w:r>
              <w:rPr/>
              <w:t> </w:t>
            </w:r>
          </w:p>
        </w:tc>
        <w:tc>
          <w:tcPr>
            <w:tcW w:w="260" w:type="dxa"/>
            <w:tcBorders/>
            <w:shd w:fill="auto" w:val="clear"/>
            <w:vAlign w:val="bottom"/>
          </w:tcPr>
          <w:p>
            <w:pPr>
              <w:pStyle w:val="TableContents"/>
              <w:spacing w:before="0" w:after="283"/>
              <w:rPr/>
            </w:pPr>
            <w:r>
              <w:rPr/>
              <w:t> </w:t>
            </w:r>
          </w:p>
        </w:tc>
        <w:tc>
          <w:tcPr>
            <w:tcW w:w="1199" w:type="dxa"/>
            <w:gridSpan w:val="2"/>
            <w:tcBorders>
              <w:bottom w:val="double" w:sz="6" w:space="0" w:color="000000"/>
            </w:tcBorders>
            <w:shd w:fill="auto" w:val="clear"/>
            <w:tcMar>
              <w:bottom w:w="28" w:type="dxa"/>
            </w:tcMar>
            <w:vAlign w:val="bottom"/>
          </w:tcPr>
          <w:p>
            <w:pPr>
              <w:pStyle w:val="TableContents"/>
              <w:spacing w:before="0" w:after="283"/>
              <w:jc w:val="right"/>
              <w:rPr/>
            </w:pPr>
            <w:r>
              <w:rPr/>
              <w:t> </w:t>
            </w:r>
          </w:p>
        </w:tc>
        <w:tc>
          <w:tcPr>
            <w:tcW w:w="261" w:type="dxa"/>
            <w:tcBorders/>
            <w:shd w:fill="auto" w:val="clear"/>
            <w:vAlign w:val="bottom"/>
          </w:tcPr>
          <w:p>
            <w:pPr>
              <w:pStyle w:val="TableContents"/>
              <w:spacing w:before="0" w:after="283"/>
              <w:rPr/>
            </w:pPr>
            <w:r>
              <w:rPr/>
              <w:t> </w:t>
            </w:r>
          </w:p>
        </w:tc>
      </w:tr>
    </w:tbl>
    <w:p>
      <w:pPr>
        <w:pStyle w:val="TextBody"/>
        <w:numPr>
          <w:ilvl w:val="0"/>
          <w:numId w:val="0"/>
        </w:numPr>
        <w:ind w:left="707" w:hanging="0"/>
        <w:jc w:val="both"/>
        <w:rPr>
          <w:rFonts w:ascii="times" w:hAnsi="times"/>
          <w:sz w:val="14"/>
        </w:rPr>
      </w:pPr>
      <w:r>
        <w:rPr>
          <w:rFonts w:ascii="times" w:hAnsi="times"/>
          <w:sz w:val="14"/>
        </w:rPr>
        <w:t xml:space="preserve">All of Agnico-Eagle's future income tax assets and liabilities were denominated in local currency based on the jurisdiction in which the Company paid taxes and were translated into US dollars using the exchange rate in effect at the consolidated balance sheet dates. The increase in future income tax liabilities was due in part to the weaker US dollar in relation to the Canadian dollar. On December 12, 2008 however, the Company executed a Canadian federal tax election to commence using the US dollar as its functional currency for federal Canadian income tax purposes. This election applies to taxation years ended December 31, 2008 and subsequent. This election resulted in a deferred tax benefit of $21.0 million for the period ended December 31, 2009. At December 31, 2009, asset and liability amounts were translated into US dollars at an exchange rate of C$1.0466 per $1.00, and at an exchange rate of SEK 7.2125 per $1.00, whereas at December 31, 2008, asset and liability amounts were translated at an exchange rate of C$1.2240 per $1.00, and at an exchange rate of SEK 7.8770 per $1.00. </w:t>
      </w:r>
    </w:p>
    <w:p>
      <w:pPr>
        <w:pStyle w:val="TextBody"/>
        <w:numPr>
          <w:ilvl w:val="0"/>
          <w:numId w:val="0"/>
        </w:numPr>
        <w:ind w:left="707" w:hanging="0"/>
        <w:jc w:val="both"/>
        <w:rPr>
          <w:rFonts w:ascii="times" w:hAnsi="times"/>
          <w:sz w:val="14"/>
        </w:rPr>
      </w:pPr>
      <w:r>
        <w:rPr>
          <w:rFonts w:ascii="times" w:hAnsi="times"/>
          <w:sz w:val="14"/>
        </w:rPr>
        <w:t xml:space="preserve">The Company operates in different jurisdictions and accordingly it is subject to income and other taxes under the various tax regimes in the countries in which it operates. The tax rules and regulations in many countries are highly complex and subject to interpretation. The Company may be subject in the future to a review of its historic income and other tax filings and in connection with such reviews, </w:t>
      </w:r>
    </w:p>
    <w:p>
      <w:pPr>
        <w:pStyle w:val="TextBody"/>
        <w:jc w:val="center"/>
        <w:rPr>
          <w:rFonts w:ascii="times" w:hAnsi="times"/>
          <w:sz w:val="20"/>
        </w:rPr>
      </w:pPr>
      <w:r>
        <w:rPr>
          <w:rFonts w:ascii="times" w:hAnsi="times"/>
          <w:sz w:val="20"/>
        </w:rPr>
        <w:t>168</w:t>
      </w:r>
    </w:p>
    <w:p>
      <w:pPr>
        <w:pStyle w:val="HorizontalLine"/>
        <w:pBdr>
          <w:bottom w:val="single" w:sz="20" w:space="0" w:color="808080"/>
        </w:pBdr>
        <w:rPr/>
      </w:pPr>
      <w:r>
        <w:rPr/>
      </w:r>
      <w:r>
        <w:br w:type="page"/>
      </w:r>
    </w:p>
    <w:p>
      <w:pPr>
        <w:pStyle w:val="TextBody"/>
        <w:jc w:val="center"/>
        <w:rPr>
          <w:rFonts w:ascii="times" w:hAnsi="times"/>
          <w:b/>
          <w:sz w:val="20"/>
        </w:rPr>
      </w:pPr>
      <w:bookmarkStart w:id="391" w:name="page_di79301_1_169"/>
      <w:bookmarkEnd w:id="391"/>
      <w:r>
        <w:rPr>
          <w:rFonts w:ascii="times" w:hAnsi="times"/>
          <w:b/>
          <w:sz w:val="20"/>
        </w:rPr>
        <w:br/>
        <w:t xml:space="preserve">AGNICO-EAGLE MINES LIMITED </w:t>
      </w:r>
    </w:p>
    <w:p>
      <w:pPr>
        <w:pStyle w:val="TextBody"/>
        <w:jc w:val="center"/>
        <w:rPr>
          <w:rFonts w:ascii="times" w:hAnsi="times"/>
          <w:b/>
          <w:sz w:val="20"/>
        </w:rPr>
      </w:pPr>
      <w:r>
        <w:rPr>
          <w:rFonts w:ascii="times" w:hAnsi="times"/>
          <w:b/>
          <w:sz w:val="20"/>
        </w:rPr>
        <w:t xml:space="preserve">NOTES TO CONSOLIDATED FINANCIAL STATEMENTS (Continued) </w:t>
      </w:r>
    </w:p>
    <w:p>
      <w:pPr>
        <w:pStyle w:val="TextBody"/>
        <w:jc w:val="center"/>
        <w:rPr>
          <w:rFonts w:ascii="times" w:hAnsi="times"/>
          <w:b/>
          <w:sz w:val="20"/>
        </w:rPr>
      </w:pPr>
      <w:r>
        <w:rPr>
          <w:rFonts w:ascii="times" w:hAnsi="times"/>
          <w:b/>
          <w:sz w:val="20"/>
        </w:rPr>
        <w:t>(thousands of United States dollars, except per share amounts, unless otherwise indicated)</w:t>
        <w:br/>
        <w:t xml:space="preserve">December 31, 2009 </w:t>
      </w:r>
    </w:p>
    <w:p>
      <w:pPr>
        <w:pStyle w:val="TextBody"/>
        <w:jc w:val="both"/>
        <w:rPr>
          <w:rFonts w:ascii="times" w:hAnsi="times"/>
          <w:b/>
          <w:sz w:val="14"/>
        </w:rPr>
      </w:pPr>
      <w:r>
        <w:rPr>
          <w:rFonts w:ascii="times" w:hAnsi="times"/>
          <w:b/>
          <w:sz w:val="14"/>
        </w:rPr>
        <w:t xml:space="preserve">8.     INCOME AND MINING TAXES (Continued) </w:t>
      </w:r>
    </w:p>
    <w:p>
      <w:pPr>
        <w:pStyle w:val="TextBody"/>
        <w:numPr>
          <w:ilvl w:val="0"/>
          <w:numId w:val="0"/>
        </w:numPr>
        <w:ind w:left="707" w:hanging="0"/>
        <w:rPr/>
      </w:pPr>
      <w:r>
        <w:rPr/>
      </w:r>
    </w:p>
    <w:p>
      <w:pPr>
        <w:pStyle w:val="TextBody"/>
        <w:numPr>
          <w:ilvl w:val="0"/>
          <w:numId w:val="0"/>
        </w:numPr>
        <w:ind w:left="707" w:hanging="0"/>
        <w:jc w:val="both"/>
        <w:rPr>
          <w:rFonts w:ascii="times" w:hAnsi="times"/>
          <w:sz w:val="14"/>
        </w:rPr>
      </w:pPr>
      <w:r>
        <w:rPr>
          <w:rFonts w:ascii="times" w:hAnsi="times"/>
          <w:sz w:val="14"/>
        </w:rPr>
        <w:t xml:space="preserve">disputes can arise with the taxing authorities over the interpretation or application of certain tax rules and regulations to the Company's business conducted within the country involved. </w:t>
      </w:r>
    </w:p>
    <w:p>
      <w:pPr>
        <w:pStyle w:val="TextBody"/>
        <w:numPr>
          <w:ilvl w:val="0"/>
          <w:numId w:val="0"/>
        </w:numPr>
        <w:ind w:left="707" w:hanging="0"/>
        <w:jc w:val="both"/>
        <w:rPr>
          <w:rFonts w:ascii="times" w:hAnsi="times"/>
          <w:sz w:val="14"/>
        </w:rPr>
      </w:pPr>
      <w:r>
        <w:rPr>
          <w:rFonts w:ascii="times" w:hAnsi="times"/>
          <w:sz w:val="14"/>
        </w:rPr>
        <w:t xml:space="preserve">A reconciliation of the beginning and ending amount of the unrecognized tax benefits is as follows: </w:t>
      </w:r>
    </w:p>
    <w:tbl>
      <w:tblPr>
        <w:tblW w:w="5000" w:type="pct"/>
        <w:jc w:val="center"/>
        <w:tblInd w:w="0" w:type="dxa"/>
        <w:tblCellMar>
          <w:top w:w="0" w:type="dxa"/>
          <w:left w:w="0" w:type="dxa"/>
          <w:bottom w:w="0" w:type="dxa"/>
          <w:right w:w="0" w:type="dxa"/>
        </w:tblCellMar>
      </w:tblPr>
      <w:tblGrid>
        <w:gridCol w:w="547"/>
        <w:gridCol w:w="5800"/>
        <w:gridCol w:w="411"/>
        <w:gridCol w:w="216"/>
        <w:gridCol w:w="1096"/>
        <w:gridCol w:w="411"/>
        <w:gridCol w:w="217"/>
        <w:gridCol w:w="1096"/>
        <w:gridCol w:w="411"/>
      </w:tblGrid>
      <w:tr>
        <w:trPr/>
        <w:tc>
          <w:tcPr>
            <w:tcW w:w="547" w:type="dxa"/>
            <w:tcBorders/>
            <w:shd w:fill="auto" w:val="clear"/>
            <w:vAlign w:val="center"/>
          </w:tcPr>
          <w:p>
            <w:pPr>
              <w:pStyle w:val="TableContents"/>
              <w:spacing w:before="0" w:after="283"/>
              <w:rPr>
                <w:sz w:val="4"/>
                <w:szCs w:val="4"/>
              </w:rPr>
            </w:pPr>
            <w:r>
              <w:rPr>
                <w:sz w:val="4"/>
                <w:szCs w:val="4"/>
              </w:rPr>
            </w:r>
          </w:p>
        </w:tc>
        <w:tc>
          <w:tcPr>
            <w:tcW w:w="5800" w:type="dxa"/>
            <w:tcBorders/>
            <w:shd w:fill="auto" w:val="clear"/>
            <w:vAlign w:val="center"/>
          </w:tcPr>
          <w:p>
            <w:pPr>
              <w:pStyle w:val="TableContents"/>
              <w:spacing w:before="0" w:after="283"/>
              <w:rPr>
                <w:sz w:val="4"/>
                <w:szCs w:val="4"/>
              </w:rPr>
            </w:pPr>
            <w:r>
              <w:rPr>
                <w:sz w:val="4"/>
                <w:szCs w:val="4"/>
              </w:rPr>
            </w:r>
          </w:p>
        </w:tc>
        <w:tc>
          <w:tcPr>
            <w:tcW w:w="411" w:type="dxa"/>
            <w:tcBorders/>
            <w:shd w:fill="auto" w:val="clear"/>
            <w:vAlign w:val="center"/>
          </w:tcPr>
          <w:p>
            <w:pPr>
              <w:pStyle w:val="TableContents"/>
              <w:spacing w:before="0" w:after="283"/>
              <w:rPr>
                <w:sz w:val="4"/>
                <w:szCs w:val="4"/>
              </w:rPr>
            </w:pPr>
            <w:r>
              <w:rPr>
                <w:sz w:val="4"/>
                <w:szCs w:val="4"/>
              </w:rPr>
            </w:r>
          </w:p>
        </w:tc>
        <w:tc>
          <w:tcPr>
            <w:tcW w:w="216" w:type="dxa"/>
            <w:tcBorders/>
            <w:shd w:fill="auto" w:val="clear"/>
            <w:vAlign w:val="center"/>
          </w:tcPr>
          <w:p>
            <w:pPr>
              <w:pStyle w:val="TableContents"/>
              <w:spacing w:before="0" w:after="283"/>
              <w:rPr>
                <w:sz w:val="4"/>
                <w:szCs w:val="4"/>
              </w:rPr>
            </w:pPr>
            <w:r>
              <w:rPr>
                <w:sz w:val="4"/>
                <w:szCs w:val="4"/>
              </w:rPr>
            </w:r>
          </w:p>
        </w:tc>
        <w:tc>
          <w:tcPr>
            <w:tcW w:w="1096" w:type="dxa"/>
            <w:tcBorders/>
            <w:shd w:fill="auto" w:val="clear"/>
            <w:vAlign w:val="center"/>
          </w:tcPr>
          <w:p>
            <w:pPr>
              <w:pStyle w:val="TableContents"/>
              <w:spacing w:before="0" w:after="283"/>
              <w:rPr>
                <w:sz w:val="4"/>
                <w:szCs w:val="4"/>
              </w:rPr>
            </w:pPr>
            <w:r>
              <w:rPr>
                <w:sz w:val="4"/>
                <w:szCs w:val="4"/>
              </w:rPr>
            </w:r>
          </w:p>
        </w:tc>
        <w:tc>
          <w:tcPr>
            <w:tcW w:w="411" w:type="dxa"/>
            <w:tcBorders/>
            <w:shd w:fill="auto" w:val="clear"/>
            <w:vAlign w:val="center"/>
          </w:tcPr>
          <w:p>
            <w:pPr>
              <w:pStyle w:val="TableContents"/>
              <w:spacing w:before="0" w:after="283"/>
              <w:rPr>
                <w:sz w:val="4"/>
                <w:szCs w:val="4"/>
              </w:rPr>
            </w:pPr>
            <w:r>
              <w:rPr>
                <w:sz w:val="4"/>
                <w:szCs w:val="4"/>
              </w:rPr>
            </w:r>
          </w:p>
        </w:tc>
        <w:tc>
          <w:tcPr>
            <w:tcW w:w="217" w:type="dxa"/>
            <w:tcBorders/>
            <w:shd w:fill="auto" w:val="clear"/>
            <w:vAlign w:val="center"/>
          </w:tcPr>
          <w:p>
            <w:pPr>
              <w:pStyle w:val="TableContents"/>
              <w:spacing w:before="0" w:after="283"/>
              <w:rPr>
                <w:sz w:val="4"/>
                <w:szCs w:val="4"/>
              </w:rPr>
            </w:pPr>
            <w:r>
              <w:rPr>
                <w:sz w:val="4"/>
                <w:szCs w:val="4"/>
              </w:rPr>
            </w:r>
          </w:p>
        </w:tc>
        <w:tc>
          <w:tcPr>
            <w:tcW w:w="1096" w:type="dxa"/>
            <w:tcBorders/>
            <w:shd w:fill="auto" w:val="clear"/>
            <w:vAlign w:val="center"/>
          </w:tcPr>
          <w:p>
            <w:pPr>
              <w:pStyle w:val="TableContents"/>
              <w:spacing w:before="0" w:after="283"/>
              <w:rPr>
                <w:sz w:val="4"/>
                <w:szCs w:val="4"/>
              </w:rPr>
            </w:pPr>
            <w:r>
              <w:rPr>
                <w:sz w:val="4"/>
                <w:szCs w:val="4"/>
              </w:rPr>
            </w:r>
          </w:p>
        </w:tc>
        <w:tc>
          <w:tcPr>
            <w:tcW w:w="411" w:type="dxa"/>
            <w:tcBorders/>
            <w:shd w:fill="auto" w:val="clear"/>
            <w:vAlign w:val="center"/>
          </w:tcPr>
          <w:p>
            <w:pPr>
              <w:pStyle w:val="TableContents"/>
              <w:spacing w:before="0" w:after="283"/>
              <w:rPr>
                <w:sz w:val="4"/>
                <w:szCs w:val="4"/>
              </w:rPr>
            </w:pPr>
            <w:r>
              <w:rPr>
                <w:sz w:val="4"/>
                <w:szCs w:val="4"/>
              </w:rPr>
            </w:r>
          </w:p>
        </w:tc>
      </w:tr>
      <w:tr>
        <w:trPr/>
        <w:tc>
          <w:tcPr>
            <w:tcW w:w="547" w:type="dxa"/>
            <w:tcBorders/>
            <w:shd w:fill="auto" w:val="clear"/>
            <w:vAlign w:val="bottom"/>
          </w:tcPr>
          <w:p>
            <w:pPr>
              <w:pStyle w:val="TableHeading"/>
              <w:suppressLineNumbers/>
              <w:spacing w:before="0" w:after="283"/>
              <w:jc w:val="center"/>
              <w:rPr/>
            </w:pPr>
            <w:r>
              <w:rPr/>
              <w:t> </w:t>
            </w:r>
          </w:p>
        </w:tc>
        <w:tc>
          <w:tcPr>
            <w:tcW w:w="5800" w:type="dxa"/>
            <w:tcBorders/>
            <w:shd w:fill="auto" w:val="clear"/>
            <w:vAlign w:val="bottom"/>
          </w:tcPr>
          <w:p>
            <w:pPr>
              <w:pStyle w:val="TableHeading"/>
              <w:spacing w:before="0" w:after="283"/>
              <w:jc w:val="left"/>
              <w:rPr/>
            </w:pPr>
            <w:r>
              <w:rPr/>
              <w:t> </w:t>
            </w:r>
          </w:p>
        </w:tc>
        <w:tc>
          <w:tcPr>
            <w:tcW w:w="411" w:type="dxa"/>
            <w:tcBorders/>
            <w:shd w:fill="auto" w:val="clear"/>
            <w:vAlign w:val="bottom"/>
          </w:tcPr>
          <w:p>
            <w:pPr>
              <w:pStyle w:val="TableHeading"/>
              <w:suppressLineNumbers/>
              <w:spacing w:before="0" w:after="283"/>
              <w:jc w:val="center"/>
              <w:rPr/>
            </w:pPr>
            <w:r>
              <w:rPr/>
              <w:t> </w:t>
            </w:r>
          </w:p>
        </w:tc>
        <w:tc>
          <w:tcPr>
            <w:tcW w:w="1312" w:type="dxa"/>
            <w:gridSpan w:val="2"/>
            <w:tcBorders>
              <w:bottom w:val="single" w:sz="8" w:space="0" w:color="000000"/>
            </w:tcBorders>
            <w:shd w:fill="auto" w:val="clear"/>
            <w:tcMar>
              <w:bottom w:w="28" w:type="dxa"/>
            </w:tcMar>
            <w:vAlign w:val="bottom"/>
          </w:tcPr>
          <w:p>
            <w:pPr>
              <w:pStyle w:val="TableHeading"/>
              <w:spacing w:before="0" w:after="283"/>
              <w:jc w:val="center"/>
              <w:rPr>
                <w:rFonts w:ascii="times" w:hAnsi="times"/>
                <w:b/>
                <w:sz w:val="14"/>
              </w:rPr>
            </w:pPr>
            <w:r>
              <w:rPr>
                <w:rFonts w:ascii="times" w:hAnsi="times"/>
                <w:b/>
                <w:sz w:val="14"/>
              </w:rPr>
              <w:t xml:space="preserve">2009 </w:t>
            </w:r>
          </w:p>
        </w:tc>
        <w:tc>
          <w:tcPr>
            <w:tcW w:w="411" w:type="dxa"/>
            <w:tcBorders/>
            <w:shd w:fill="auto" w:val="clear"/>
            <w:vAlign w:val="bottom"/>
          </w:tcPr>
          <w:p>
            <w:pPr>
              <w:pStyle w:val="TableHeading"/>
              <w:suppressLineNumbers/>
              <w:spacing w:before="0" w:after="283"/>
              <w:jc w:val="center"/>
              <w:rPr/>
            </w:pPr>
            <w:r>
              <w:rPr/>
              <w:t> </w:t>
            </w:r>
          </w:p>
        </w:tc>
        <w:tc>
          <w:tcPr>
            <w:tcW w:w="1313" w:type="dxa"/>
            <w:gridSpan w:val="2"/>
            <w:tcBorders>
              <w:bottom w:val="single" w:sz="8" w:space="0" w:color="000000"/>
            </w:tcBorders>
            <w:shd w:fill="auto" w:val="clear"/>
            <w:tcMar>
              <w:bottom w:w="28" w:type="dxa"/>
            </w:tcMar>
            <w:vAlign w:val="bottom"/>
          </w:tcPr>
          <w:p>
            <w:pPr>
              <w:pStyle w:val="TableHeading"/>
              <w:spacing w:before="0" w:after="283"/>
              <w:jc w:val="center"/>
              <w:rPr>
                <w:rFonts w:ascii="times" w:hAnsi="times"/>
                <w:b/>
                <w:sz w:val="14"/>
              </w:rPr>
            </w:pPr>
            <w:r>
              <w:rPr>
                <w:rFonts w:ascii="times" w:hAnsi="times"/>
                <w:b/>
                <w:sz w:val="14"/>
              </w:rPr>
              <w:t xml:space="preserve">2008 </w:t>
            </w:r>
          </w:p>
        </w:tc>
        <w:tc>
          <w:tcPr>
            <w:tcW w:w="411" w:type="dxa"/>
            <w:tcBorders/>
            <w:shd w:fill="auto" w:val="clear"/>
            <w:vAlign w:val="bottom"/>
          </w:tcPr>
          <w:p>
            <w:pPr>
              <w:pStyle w:val="TableHeading"/>
              <w:suppressLineNumbers/>
              <w:spacing w:before="0" w:after="283"/>
              <w:jc w:val="center"/>
              <w:rPr/>
            </w:pPr>
            <w:r>
              <w:rPr/>
              <w:t> </w:t>
            </w:r>
          </w:p>
        </w:tc>
      </w:tr>
      <w:tr>
        <w:trPr/>
        <w:tc>
          <w:tcPr>
            <w:tcW w:w="547" w:type="dxa"/>
            <w:tcBorders/>
            <w:shd w:fill="CCEEFF" w:val="clear"/>
          </w:tcPr>
          <w:p>
            <w:pPr>
              <w:pStyle w:val="TableContents"/>
              <w:spacing w:before="0" w:after="283"/>
              <w:rPr/>
            </w:pPr>
            <w:r>
              <w:rPr/>
              <w:t> </w:t>
            </w:r>
          </w:p>
        </w:tc>
        <w:tc>
          <w:tcPr>
            <w:tcW w:w="5800" w:type="dxa"/>
            <w:tcBorders/>
            <w:shd w:fill="CCEEFF" w:val="clear"/>
            <w:vAlign w:val="bottom"/>
          </w:tcPr>
          <w:p>
            <w:pPr>
              <w:pStyle w:val="TableContents"/>
              <w:spacing w:before="0" w:after="283"/>
              <w:ind w:left="160" w:right="0" w:hanging="160"/>
              <w:rPr>
                <w:rFonts w:ascii="times" w:hAnsi="times"/>
                <w:sz w:val="14"/>
              </w:rPr>
            </w:pPr>
            <w:r>
              <w:rPr>
                <w:rFonts w:ascii="times" w:hAnsi="times"/>
                <w:sz w:val="14"/>
              </w:rPr>
              <w:t>Unrecognized tax benefit, beginning of year</w:t>
            </w:r>
          </w:p>
        </w:tc>
        <w:tc>
          <w:tcPr>
            <w:tcW w:w="411" w:type="dxa"/>
            <w:tcBorders/>
            <w:shd w:fill="CCEEFF" w:val="clear"/>
            <w:vAlign w:val="bottom"/>
          </w:tcPr>
          <w:p>
            <w:pPr>
              <w:pStyle w:val="TableContents"/>
              <w:spacing w:before="0" w:after="283"/>
              <w:rPr/>
            </w:pPr>
            <w:r>
              <w:rPr/>
              <w:t> </w:t>
            </w:r>
          </w:p>
        </w:tc>
        <w:tc>
          <w:tcPr>
            <w:tcW w:w="216" w:type="dxa"/>
            <w:tcBorders/>
            <w:shd w:fill="CCEEFF" w:val="clear"/>
            <w:vAlign w:val="bottom"/>
          </w:tcPr>
          <w:p>
            <w:pPr>
              <w:pStyle w:val="TableContents"/>
              <w:spacing w:before="0" w:after="283"/>
              <w:jc w:val="right"/>
              <w:rPr>
                <w:rFonts w:ascii="times" w:hAnsi="times"/>
                <w:sz w:val="14"/>
              </w:rPr>
            </w:pPr>
            <w:r>
              <w:rPr>
                <w:rFonts w:ascii="times" w:hAnsi="times"/>
                <w:sz w:val="14"/>
              </w:rPr>
              <w:t>$</w:t>
            </w:r>
          </w:p>
        </w:tc>
        <w:tc>
          <w:tcPr>
            <w:tcW w:w="1096" w:type="dxa"/>
            <w:tcBorders/>
            <w:shd w:fill="CCEEFF" w:val="clear"/>
            <w:vAlign w:val="bottom"/>
          </w:tcPr>
          <w:p>
            <w:pPr>
              <w:pStyle w:val="TableContents"/>
              <w:spacing w:before="0" w:after="283"/>
              <w:jc w:val="right"/>
              <w:rPr>
                <w:rFonts w:ascii="times" w:hAnsi="times"/>
                <w:sz w:val="14"/>
              </w:rPr>
            </w:pPr>
            <w:r>
              <w:rPr>
                <w:rFonts w:ascii="times" w:hAnsi="times"/>
                <w:sz w:val="14"/>
              </w:rPr>
              <w:t>2,824</w:t>
            </w:r>
          </w:p>
        </w:tc>
        <w:tc>
          <w:tcPr>
            <w:tcW w:w="411" w:type="dxa"/>
            <w:tcBorders/>
            <w:shd w:fill="CCEEFF" w:val="clear"/>
            <w:vAlign w:val="bottom"/>
          </w:tcPr>
          <w:p>
            <w:pPr>
              <w:pStyle w:val="TableContents"/>
              <w:spacing w:before="0" w:after="283"/>
              <w:rPr/>
            </w:pPr>
            <w:r>
              <w:rPr/>
              <w:t> </w:t>
            </w:r>
          </w:p>
        </w:tc>
        <w:tc>
          <w:tcPr>
            <w:tcW w:w="217" w:type="dxa"/>
            <w:tcBorders/>
            <w:shd w:fill="CCEEFF" w:val="clear"/>
            <w:vAlign w:val="bottom"/>
          </w:tcPr>
          <w:p>
            <w:pPr>
              <w:pStyle w:val="TableContents"/>
              <w:spacing w:before="0" w:after="283"/>
              <w:jc w:val="right"/>
              <w:rPr>
                <w:rFonts w:ascii="times" w:hAnsi="times"/>
                <w:sz w:val="14"/>
              </w:rPr>
            </w:pPr>
            <w:r>
              <w:rPr>
                <w:rFonts w:ascii="times" w:hAnsi="times"/>
                <w:sz w:val="14"/>
              </w:rPr>
              <w:t>$</w:t>
            </w:r>
          </w:p>
        </w:tc>
        <w:tc>
          <w:tcPr>
            <w:tcW w:w="1096" w:type="dxa"/>
            <w:tcBorders/>
            <w:shd w:fill="CCEEFF" w:val="clear"/>
            <w:vAlign w:val="bottom"/>
          </w:tcPr>
          <w:p>
            <w:pPr>
              <w:pStyle w:val="TableContents"/>
              <w:spacing w:before="0" w:after="283"/>
              <w:jc w:val="right"/>
              <w:rPr>
                <w:rFonts w:ascii="times" w:hAnsi="times"/>
                <w:sz w:val="14"/>
              </w:rPr>
            </w:pPr>
            <w:r>
              <w:rPr>
                <w:rFonts w:ascii="times" w:hAnsi="times"/>
                <w:sz w:val="14"/>
              </w:rPr>
              <w:t>3,390</w:t>
            </w:r>
          </w:p>
        </w:tc>
        <w:tc>
          <w:tcPr>
            <w:tcW w:w="411" w:type="dxa"/>
            <w:tcBorders/>
            <w:shd w:fill="CCEEFF" w:val="clear"/>
            <w:vAlign w:val="bottom"/>
          </w:tcPr>
          <w:p>
            <w:pPr>
              <w:pStyle w:val="TableContents"/>
              <w:spacing w:before="0" w:after="283"/>
              <w:rPr/>
            </w:pPr>
            <w:r>
              <w:rPr/>
              <w:t> </w:t>
            </w:r>
          </w:p>
        </w:tc>
      </w:tr>
      <w:tr>
        <w:trPr/>
        <w:tc>
          <w:tcPr>
            <w:tcW w:w="547" w:type="dxa"/>
            <w:tcBorders/>
            <w:shd w:fill="FFFFFF" w:val="clear"/>
          </w:tcPr>
          <w:p>
            <w:pPr>
              <w:pStyle w:val="TableContents"/>
              <w:spacing w:before="0" w:after="283"/>
              <w:rPr/>
            </w:pPr>
            <w:r>
              <w:rPr/>
              <w:t> </w:t>
            </w:r>
          </w:p>
        </w:tc>
        <w:tc>
          <w:tcPr>
            <w:tcW w:w="5800" w:type="dxa"/>
            <w:tcBorders/>
            <w:shd w:fill="FFFFFF" w:val="clear"/>
            <w:vAlign w:val="bottom"/>
          </w:tcPr>
          <w:p>
            <w:pPr>
              <w:pStyle w:val="TableContents"/>
              <w:spacing w:before="0" w:after="283"/>
              <w:ind w:left="160" w:right="0" w:hanging="160"/>
              <w:rPr>
                <w:rFonts w:ascii="times" w:hAnsi="times"/>
                <w:sz w:val="14"/>
              </w:rPr>
            </w:pPr>
            <w:r>
              <w:rPr>
                <w:rFonts w:ascii="times" w:hAnsi="times"/>
                <w:sz w:val="14"/>
              </w:rPr>
              <w:t>Additions (reductions)</w:t>
            </w:r>
          </w:p>
        </w:tc>
        <w:tc>
          <w:tcPr>
            <w:tcW w:w="411" w:type="dxa"/>
            <w:tcBorders/>
            <w:shd w:fill="FFFFFF" w:val="clear"/>
            <w:vAlign w:val="bottom"/>
          </w:tcPr>
          <w:p>
            <w:pPr>
              <w:pStyle w:val="TableContents"/>
              <w:spacing w:before="0" w:after="283"/>
              <w:rPr/>
            </w:pPr>
            <w:r>
              <w:rPr/>
              <w:t> </w:t>
            </w:r>
          </w:p>
        </w:tc>
        <w:tc>
          <w:tcPr>
            <w:tcW w:w="216" w:type="dxa"/>
            <w:tcBorders/>
            <w:shd w:fill="FFFFFF" w:val="clear"/>
            <w:vAlign w:val="bottom"/>
          </w:tcPr>
          <w:p>
            <w:pPr>
              <w:pStyle w:val="TableContents"/>
              <w:spacing w:before="0" w:after="283"/>
              <w:rPr/>
            </w:pPr>
            <w:r>
              <w:rPr/>
              <w:t> </w:t>
            </w:r>
          </w:p>
        </w:tc>
        <w:tc>
          <w:tcPr>
            <w:tcW w:w="1096" w:type="dxa"/>
            <w:tcBorders/>
            <w:shd w:fill="FFFFFF" w:val="clear"/>
            <w:vAlign w:val="bottom"/>
          </w:tcPr>
          <w:p>
            <w:pPr>
              <w:pStyle w:val="TableContents"/>
              <w:spacing w:before="0" w:after="283"/>
              <w:jc w:val="right"/>
              <w:rPr>
                <w:rFonts w:ascii="times" w:hAnsi="times"/>
                <w:sz w:val="14"/>
              </w:rPr>
            </w:pPr>
            <w:r>
              <w:rPr>
                <w:rFonts w:ascii="times" w:hAnsi="times"/>
                <w:sz w:val="14"/>
              </w:rPr>
              <w:t>2,784</w:t>
            </w:r>
          </w:p>
        </w:tc>
        <w:tc>
          <w:tcPr>
            <w:tcW w:w="411" w:type="dxa"/>
            <w:tcBorders/>
            <w:shd w:fill="FFFFFF" w:val="clear"/>
            <w:vAlign w:val="bottom"/>
          </w:tcPr>
          <w:p>
            <w:pPr>
              <w:pStyle w:val="TableContents"/>
              <w:spacing w:before="0" w:after="283"/>
              <w:rPr/>
            </w:pPr>
            <w:r>
              <w:rPr/>
              <w:t> </w:t>
            </w:r>
          </w:p>
        </w:tc>
        <w:tc>
          <w:tcPr>
            <w:tcW w:w="217" w:type="dxa"/>
            <w:tcBorders/>
            <w:shd w:fill="FFFFFF" w:val="clear"/>
            <w:vAlign w:val="bottom"/>
          </w:tcPr>
          <w:p>
            <w:pPr>
              <w:pStyle w:val="TableContents"/>
              <w:spacing w:before="0" w:after="283"/>
              <w:rPr/>
            </w:pPr>
            <w:r>
              <w:rPr/>
              <w:t> </w:t>
            </w:r>
          </w:p>
        </w:tc>
        <w:tc>
          <w:tcPr>
            <w:tcW w:w="1096" w:type="dxa"/>
            <w:tcBorders/>
            <w:shd w:fill="FFFFFF" w:val="clear"/>
            <w:vAlign w:val="bottom"/>
          </w:tcPr>
          <w:p>
            <w:pPr>
              <w:pStyle w:val="TableContents"/>
              <w:spacing w:before="0" w:after="283"/>
              <w:jc w:val="right"/>
              <w:rPr>
                <w:rFonts w:ascii="times" w:hAnsi="times"/>
                <w:sz w:val="14"/>
              </w:rPr>
            </w:pPr>
            <w:r>
              <w:rPr>
                <w:rFonts w:ascii="times" w:hAnsi="times"/>
                <w:sz w:val="14"/>
              </w:rPr>
              <w:t>(566</w:t>
            </w:r>
          </w:p>
        </w:tc>
        <w:tc>
          <w:tcPr>
            <w:tcW w:w="411" w:type="dxa"/>
            <w:tcBorders/>
            <w:shd w:fill="FFFFFF" w:val="clear"/>
            <w:vAlign w:val="bottom"/>
          </w:tcPr>
          <w:p>
            <w:pPr>
              <w:pStyle w:val="TableContents"/>
              <w:spacing w:before="0" w:after="283"/>
              <w:rPr>
                <w:rFonts w:ascii="times" w:hAnsi="times"/>
                <w:sz w:val="14"/>
              </w:rPr>
            </w:pPr>
            <w:r>
              <w:rPr>
                <w:rFonts w:ascii="times" w:hAnsi="times"/>
                <w:sz w:val="14"/>
              </w:rPr>
              <w:t>)</w:t>
            </w:r>
          </w:p>
        </w:tc>
      </w:tr>
      <w:tr>
        <w:trPr/>
        <w:tc>
          <w:tcPr>
            <w:tcW w:w="547" w:type="dxa"/>
            <w:tcBorders/>
            <w:shd w:fill="auto" w:val="clear"/>
          </w:tcPr>
          <w:p>
            <w:pPr>
              <w:pStyle w:val="TableContents"/>
              <w:spacing w:before="0" w:after="283"/>
              <w:rPr/>
            </w:pPr>
            <w:r>
              <w:rPr/>
              <w:t> </w:t>
            </w:r>
          </w:p>
        </w:tc>
        <w:tc>
          <w:tcPr>
            <w:tcW w:w="5800" w:type="dxa"/>
            <w:tcBorders/>
            <w:shd w:fill="auto" w:val="clear"/>
            <w:vAlign w:val="bottom"/>
          </w:tcPr>
          <w:p>
            <w:pPr>
              <w:pStyle w:val="TableContents"/>
              <w:spacing w:before="0" w:after="283"/>
              <w:rPr/>
            </w:pPr>
            <w:r>
              <w:rPr/>
              <w:t> </w:t>
            </w:r>
          </w:p>
        </w:tc>
        <w:tc>
          <w:tcPr>
            <w:tcW w:w="411" w:type="dxa"/>
            <w:tcBorders/>
            <w:shd w:fill="auto" w:val="clear"/>
            <w:vAlign w:val="bottom"/>
          </w:tcPr>
          <w:p>
            <w:pPr>
              <w:pStyle w:val="TableContents"/>
              <w:spacing w:before="0" w:after="283"/>
              <w:rPr/>
            </w:pPr>
            <w:r>
              <w:rPr/>
              <w:t> </w:t>
            </w:r>
          </w:p>
        </w:tc>
        <w:tc>
          <w:tcPr>
            <w:tcW w:w="1312" w:type="dxa"/>
            <w:gridSpan w:val="2"/>
            <w:tcBorders>
              <w:bottom w:val="single" w:sz="8" w:space="0" w:color="000000"/>
            </w:tcBorders>
            <w:shd w:fill="auto" w:val="clear"/>
            <w:tcMar>
              <w:bottom w:w="28" w:type="dxa"/>
            </w:tcMar>
            <w:vAlign w:val="bottom"/>
          </w:tcPr>
          <w:p>
            <w:pPr>
              <w:pStyle w:val="TableContents"/>
              <w:spacing w:before="0" w:after="283"/>
              <w:jc w:val="right"/>
              <w:rPr/>
            </w:pPr>
            <w:r>
              <w:rPr/>
              <w:t> </w:t>
            </w:r>
          </w:p>
        </w:tc>
        <w:tc>
          <w:tcPr>
            <w:tcW w:w="411" w:type="dxa"/>
            <w:tcBorders/>
            <w:shd w:fill="auto" w:val="clear"/>
            <w:vAlign w:val="bottom"/>
          </w:tcPr>
          <w:p>
            <w:pPr>
              <w:pStyle w:val="TableContents"/>
              <w:spacing w:before="0" w:after="283"/>
              <w:rPr/>
            </w:pPr>
            <w:r>
              <w:rPr/>
              <w:t> </w:t>
            </w:r>
          </w:p>
        </w:tc>
        <w:tc>
          <w:tcPr>
            <w:tcW w:w="1313" w:type="dxa"/>
            <w:gridSpan w:val="2"/>
            <w:tcBorders>
              <w:bottom w:val="single" w:sz="8" w:space="0" w:color="000000"/>
            </w:tcBorders>
            <w:shd w:fill="auto" w:val="clear"/>
            <w:tcMar>
              <w:bottom w:w="28" w:type="dxa"/>
            </w:tcMar>
            <w:vAlign w:val="bottom"/>
          </w:tcPr>
          <w:p>
            <w:pPr>
              <w:pStyle w:val="TableContents"/>
              <w:spacing w:before="0" w:after="283"/>
              <w:jc w:val="right"/>
              <w:rPr/>
            </w:pPr>
            <w:r>
              <w:rPr/>
              <w:t> </w:t>
            </w:r>
          </w:p>
        </w:tc>
        <w:tc>
          <w:tcPr>
            <w:tcW w:w="411" w:type="dxa"/>
            <w:tcBorders/>
            <w:shd w:fill="auto" w:val="clear"/>
            <w:vAlign w:val="bottom"/>
          </w:tcPr>
          <w:p>
            <w:pPr>
              <w:pStyle w:val="TableContents"/>
              <w:spacing w:before="0" w:after="283"/>
              <w:rPr/>
            </w:pPr>
            <w:r>
              <w:rPr/>
              <w:t> </w:t>
            </w:r>
          </w:p>
        </w:tc>
      </w:tr>
      <w:tr>
        <w:trPr/>
        <w:tc>
          <w:tcPr>
            <w:tcW w:w="547" w:type="dxa"/>
            <w:tcBorders/>
            <w:shd w:fill="CCEEFF" w:val="clear"/>
          </w:tcPr>
          <w:p>
            <w:pPr>
              <w:pStyle w:val="TableContents"/>
              <w:spacing w:before="0" w:after="283"/>
              <w:rPr/>
            </w:pPr>
            <w:r>
              <w:rPr/>
              <w:t> </w:t>
            </w:r>
          </w:p>
        </w:tc>
        <w:tc>
          <w:tcPr>
            <w:tcW w:w="5800" w:type="dxa"/>
            <w:tcBorders/>
            <w:shd w:fill="CCEEFF" w:val="clear"/>
            <w:vAlign w:val="bottom"/>
          </w:tcPr>
          <w:p>
            <w:pPr>
              <w:pStyle w:val="TableContents"/>
              <w:spacing w:before="0" w:after="283"/>
              <w:ind w:left="160" w:right="0" w:hanging="160"/>
              <w:rPr>
                <w:rFonts w:ascii="times" w:hAnsi="times"/>
                <w:sz w:val="14"/>
              </w:rPr>
            </w:pPr>
            <w:r>
              <w:rPr>
                <w:rFonts w:ascii="times" w:hAnsi="times"/>
                <w:sz w:val="14"/>
              </w:rPr>
              <w:t>Unrecognized tax benefit, end of year</w:t>
            </w:r>
          </w:p>
        </w:tc>
        <w:tc>
          <w:tcPr>
            <w:tcW w:w="411" w:type="dxa"/>
            <w:tcBorders/>
            <w:shd w:fill="CCEEFF" w:val="clear"/>
            <w:vAlign w:val="bottom"/>
          </w:tcPr>
          <w:p>
            <w:pPr>
              <w:pStyle w:val="TableContents"/>
              <w:spacing w:before="0" w:after="283"/>
              <w:rPr/>
            </w:pPr>
            <w:r>
              <w:rPr/>
              <w:t> </w:t>
            </w:r>
          </w:p>
        </w:tc>
        <w:tc>
          <w:tcPr>
            <w:tcW w:w="216" w:type="dxa"/>
            <w:tcBorders/>
            <w:shd w:fill="CCEEFF" w:val="clear"/>
            <w:vAlign w:val="bottom"/>
          </w:tcPr>
          <w:p>
            <w:pPr>
              <w:pStyle w:val="TableContents"/>
              <w:spacing w:before="0" w:after="283"/>
              <w:jc w:val="right"/>
              <w:rPr>
                <w:rFonts w:ascii="times" w:hAnsi="times"/>
                <w:sz w:val="14"/>
              </w:rPr>
            </w:pPr>
            <w:r>
              <w:rPr>
                <w:rFonts w:ascii="times" w:hAnsi="times"/>
                <w:sz w:val="14"/>
              </w:rPr>
              <w:t>$</w:t>
            </w:r>
          </w:p>
        </w:tc>
        <w:tc>
          <w:tcPr>
            <w:tcW w:w="1096" w:type="dxa"/>
            <w:tcBorders/>
            <w:shd w:fill="CCEEFF" w:val="clear"/>
            <w:vAlign w:val="bottom"/>
          </w:tcPr>
          <w:p>
            <w:pPr>
              <w:pStyle w:val="TableContents"/>
              <w:spacing w:before="0" w:after="283"/>
              <w:jc w:val="right"/>
              <w:rPr>
                <w:rFonts w:ascii="times" w:hAnsi="times"/>
                <w:sz w:val="14"/>
              </w:rPr>
            </w:pPr>
            <w:r>
              <w:rPr>
                <w:rFonts w:ascii="times" w:hAnsi="times"/>
                <w:sz w:val="14"/>
              </w:rPr>
              <w:t>5,608</w:t>
            </w:r>
          </w:p>
        </w:tc>
        <w:tc>
          <w:tcPr>
            <w:tcW w:w="411" w:type="dxa"/>
            <w:tcBorders/>
            <w:shd w:fill="CCEEFF" w:val="clear"/>
            <w:vAlign w:val="bottom"/>
          </w:tcPr>
          <w:p>
            <w:pPr>
              <w:pStyle w:val="TableContents"/>
              <w:spacing w:before="0" w:after="283"/>
              <w:rPr/>
            </w:pPr>
            <w:r>
              <w:rPr/>
              <w:t> </w:t>
            </w:r>
          </w:p>
        </w:tc>
        <w:tc>
          <w:tcPr>
            <w:tcW w:w="217" w:type="dxa"/>
            <w:tcBorders/>
            <w:shd w:fill="CCEEFF" w:val="clear"/>
            <w:vAlign w:val="bottom"/>
          </w:tcPr>
          <w:p>
            <w:pPr>
              <w:pStyle w:val="TableContents"/>
              <w:spacing w:before="0" w:after="283"/>
              <w:jc w:val="right"/>
              <w:rPr>
                <w:rFonts w:ascii="times" w:hAnsi="times"/>
                <w:sz w:val="14"/>
              </w:rPr>
            </w:pPr>
            <w:r>
              <w:rPr>
                <w:rFonts w:ascii="times" w:hAnsi="times"/>
                <w:sz w:val="14"/>
              </w:rPr>
              <w:t>$</w:t>
            </w:r>
          </w:p>
        </w:tc>
        <w:tc>
          <w:tcPr>
            <w:tcW w:w="1096" w:type="dxa"/>
            <w:tcBorders/>
            <w:shd w:fill="CCEEFF" w:val="clear"/>
            <w:vAlign w:val="bottom"/>
          </w:tcPr>
          <w:p>
            <w:pPr>
              <w:pStyle w:val="TableContents"/>
              <w:spacing w:before="0" w:after="283"/>
              <w:jc w:val="right"/>
              <w:rPr>
                <w:rFonts w:ascii="times" w:hAnsi="times"/>
                <w:sz w:val="14"/>
              </w:rPr>
            </w:pPr>
            <w:r>
              <w:rPr>
                <w:rFonts w:ascii="times" w:hAnsi="times"/>
                <w:sz w:val="14"/>
              </w:rPr>
              <w:t>2,824</w:t>
            </w:r>
          </w:p>
        </w:tc>
        <w:tc>
          <w:tcPr>
            <w:tcW w:w="411" w:type="dxa"/>
            <w:tcBorders/>
            <w:shd w:fill="CCEEFF" w:val="clear"/>
            <w:vAlign w:val="bottom"/>
          </w:tcPr>
          <w:p>
            <w:pPr>
              <w:pStyle w:val="TableContents"/>
              <w:spacing w:before="0" w:after="283"/>
              <w:rPr/>
            </w:pPr>
            <w:r>
              <w:rPr/>
              <w:t> </w:t>
            </w:r>
          </w:p>
        </w:tc>
      </w:tr>
      <w:tr>
        <w:trPr/>
        <w:tc>
          <w:tcPr>
            <w:tcW w:w="547" w:type="dxa"/>
            <w:tcBorders/>
            <w:shd w:fill="auto" w:val="clear"/>
          </w:tcPr>
          <w:p>
            <w:pPr>
              <w:pStyle w:val="TableContents"/>
              <w:spacing w:before="0" w:after="283"/>
              <w:rPr/>
            </w:pPr>
            <w:r>
              <w:rPr/>
              <w:t> </w:t>
            </w:r>
          </w:p>
        </w:tc>
        <w:tc>
          <w:tcPr>
            <w:tcW w:w="5800" w:type="dxa"/>
            <w:tcBorders/>
            <w:shd w:fill="auto" w:val="clear"/>
            <w:vAlign w:val="bottom"/>
          </w:tcPr>
          <w:p>
            <w:pPr>
              <w:pStyle w:val="TableContents"/>
              <w:spacing w:before="0" w:after="283"/>
              <w:rPr/>
            </w:pPr>
            <w:r>
              <w:rPr/>
              <w:t> </w:t>
            </w:r>
          </w:p>
        </w:tc>
        <w:tc>
          <w:tcPr>
            <w:tcW w:w="411" w:type="dxa"/>
            <w:tcBorders/>
            <w:shd w:fill="auto" w:val="clear"/>
            <w:vAlign w:val="bottom"/>
          </w:tcPr>
          <w:p>
            <w:pPr>
              <w:pStyle w:val="TableContents"/>
              <w:spacing w:before="0" w:after="283"/>
              <w:rPr/>
            </w:pPr>
            <w:r>
              <w:rPr/>
              <w:t> </w:t>
            </w:r>
          </w:p>
        </w:tc>
        <w:tc>
          <w:tcPr>
            <w:tcW w:w="1312" w:type="dxa"/>
            <w:gridSpan w:val="2"/>
            <w:tcBorders>
              <w:bottom w:val="double" w:sz="6" w:space="0" w:color="000000"/>
            </w:tcBorders>
            <w:shd w:fill="auto" w:val="clear"/>
            <w:tcMar>
              <w:bottom w:w="28" w:type="dxa"/>
            </w:tcMar>
            <w:vAlign w:val="bottom"/>
          </w:tcPr>
          <w:p>
            <w:pPr>
              <w:pStyle w:val="TableContents"/>
              <w:spacing w:before="0" w:after="283"/>
              <w:jc w:val="right"/>
              <w:rPr/>
            </w:pPr>
            <w:r>
              <w:rPr/>
              <w:t> </w:t>
            </w:r>
          </w:p>
        </w:tc>
        <w:tc>
          <w:tcPr>
            <w:tcW w:w="411" w:type="dxa"/>
            <w:tcBorders/>
            <w:shd w:fill="auto" w:val="clear"/>
            <w:vAlign w:val="bottom"/>
          </w:tcPr>
          <w:p>
            <w:pPr>
              <w:pStyle w:val="TableContents"/>
              <w:spacing w:before="0" w:after="283"/>
              <w:rPr/>
            </w:pPr>
            <w:r>
              <w:rPr/>
              <w:t> </w:t>
            </w:r>
          </w:p>
        </w:tc>
        <w:tc>
          <w:tcPr>
            <w:tcW w:w="1313" w:type="dxa"/>
            <w:gridSpan w:val="2"/>
            <w:tcBorders>
              <w:bottom w:val="double" w:sz="6" w:space="0" w:color="000000"/>
            </w:tcBorders>
            <w:shd w:fill="auto" w:val="clear"/>
            <w:tcMar>
              <w:bottom w:w="28" w:type="dxa"/>
            </w:tcMar>
            <w:vAlign w:val="bottom"/>
          </w:tcPr>
          <w:p>
            <w:pPr>
              <w:pStyle w:val="TableContents"/>
              <w:spacing w:before="0" w:after="283"/>
              <w:jc w:val="right"/>
              <w:rPr/>
            </w:pPr>
            <w:r>
              <w:rPr/>
              <w:t> </w:t>
            </w:r>
          </w:p>
        </w:tc>
        <w:tc>
          <w:tcPr>
            <w:tcW w:w="411" w:type="dxa"/>
            <w:tcBorders/>
            <w:shd w:fill="auto" w:val="clear"/>
            <w:vAlign w:val="bottom"/>
          </w:tcPr>
          <w:p>
            <w:pPr>
              <w:pStyle w:val="TableContents"/>
              <w:spacing w:before="0" w:after="283"/>
              <w:rPr/>
            </w:pPr>
            <w:r>
              <w:rPr/>
              <w:t> </w:t>
            </w:r>
          </w:p>
        </w:tc>
      </w:tr>
    </w:tbl>
    <w:p>
      <w:pPr>
        <w:pStyle w:val="TextBody"/>
        <w:numPr>
          <w:ilvl w:val="0"/>
          <w:numId w:val="0"/>
        </w:numPr>
        <w:ind w:left="707" w:hanging="0"/>
        <w:jc w:val="both"/>
        <w:rPr>
          <w:rFonts w:ascii="times" w:hAnsi="times"/>
          <w:sz w:val="14"/>
        </w:rPr>
      </w:pPr>
      <w:r>
        <w:rPr>
          <w:rFonts w:ascii="times" w:hAnsi="times"/>
          <w:sz w:val="14"/>
        </w:rPr>
        <w:t xml:space="preserve">The full amount of unrecognized tax benefits of $5,608, if recognized, would reduce the Company's annual effective tax rate. The Company does not expect its unrecognized tax benefits to change significantly over the next 12 months. </w:t>
      </w:r>
    </w:p>
    <w:p>
      <w:pPr>
        <w:pStyle w:val="TextBody"/>
        <w:numPr>
          <w:ilvl w:val="0"/>
          <w:numId w:val="0"/>
        </w:numPr>
        <w:ind w:left="707" w:hanging="0"/>
        <w:jc w:val="both"/>
        <w:rPr>
          <w:rFonts w:ascii="times" w:hAnsi="times"/>
          <w:sz w:val="14"/>
        </w:rPr>
      </w:pPr>
      <w:r>
        <w:rPr>
          <w:rFonts w:ascii="times" w:hAnsi="times"/>
          <w:sz w:val="14"/>
        </w:rPr>
        <w:t xml:space="preserve">The Company is subject to taxes in the following significant jurisdictions: Canada, Mexico, Sweden and Finland, each with varying statutes of limitations. The 1999 through 2009 tax years generally remain subject to examination. </w:t>
      </w:r>
    </w:p>
    <w:p>
      <w:pPr>
        <w:pStyle w:val="TextBody"/>
        <w:jc w:val="both"/>
        <w:rPr>
          <w:rFonts w:ascii="times" w:hAnsi="times"/>
          <w:b/>
          <w:sz w:val="14"/>
        </w:rPr>
      </w:pPr>
      <w:r>
        <w:rPr>
          <w:rFonts w:ascii="times" w:hAnsi="times"/>
          <w:b/>
          <w:sz w:val="14"/>
        </w:rPr>
        <w:t xml:space="preserve">9.     ACQUISITIONS </w:t>
      </w:r>
    </w:p>
    <w:p>
      <w:pPr>
        <w:pStyle w:val="TextBody"/>
        <w:numPr>
          <w:ilvl w:val="0"/>
          <w:numId w:val="0"/>
        </w:numPr>
        <w:ind w:left="707" w:hanging="0"/>
        <w:jc w:val="both"/>
        <w:rPr>
          <w:rFonts w:ascii="times" w:hAnsi="times"/>
          <w:b/>
          <w:i/>
          <w:sz w:val="14"/>
        </w:rPr>
      </w:pPr>
      <w:r>
        <w:rPr>
          <w:rFonts w:ascii="times" w:hAnsi="times"/>
          <w:b/>
          <w:i/>
          <w:sz w:val="14"/>
        </w:rPr>
        <w:t>Cumberland Resources Ltd.</w:t>
      </w:r>
    </w:p>
    <w:p>
      <w:pPr>
        <w:pStyle w:val="TextBody"/>
        <w:numPr>
          <w:ilvl w:val="0"/>
          <w:numId w:val="0"/>
        </w:numPr>
        <w:ind w:left="707" w:hanging="0"/>
        <w:jc w:val="both"/>
        <w:rPr>
          <w:rFonts w:ascii="times" w:hAnsi="times"/>
          <w:sz w:val="14"/>
        </w:rPr>
      </w:pPr>
      <w:r>
        <w:rPr>
          <w:rFonts w:ascii="times" w:hAnsi="times"/>
          <w:sz w:val="14"/>
        </w:rPr>
        <w:t xml:space="preserve">On February 14, 2007, the Company and Agnico-Eagle Acquisition Corporation ("Agnico Acquisition"), a wholly-owned subsidiary of the Company, signed an agreement with Cumberland under which the Company and Agnico Acquisition agreed to make an exchange offer (the "Offer") for all of the outstanding common shares of Cumberland not already owned by the Company. At the time, the Company owned 2,037,000 or 2.6% of the outstanding shares of Cumberland on a fully diluted basis. Under the terms of the Offer, each Cumberland share was to be exchanged for 0.185 common shares of Agnico-Eagle. At the time, Cumberland owned 100% of the Meadowbank gold project, located in Nunavut, Canada. As of July 9, 2007, all common shares of Cumberland were acquired pursuant to the Offer. As of July 9, 2007, a total of 13,768,510 of the Company's shares were issued for the acquisition resulting in an increase of $536.6 million in common shares issued. The total purchase price as of July 9, 2007 amounted to $577.0 million which was allocated to various balance sheet accounts, mainly mining properties. On August 1, 2007, Agnico Acquisition, Cumberland and a wholly-owned subsidiary of Cumberland were amalgamated with Agnico-Eagle. </w:t>
      </w:r>
    </w:p>
    <w:p>
      <w:pPr>
        <w:pStyle w:val="TextBody"/>
        <w:numPr>
          <w:ilvl w:val="0"/>
          <w:numId w:val="0"/>
        </w:numPr>
        <w:ind w:left="707" w:hanging="0"/>
        <w:jc w:val="both"/>
        <w:rPr>
          <w:rFonts w:ascii="times" w:hAnsi="times"/>
          <w:sz w:val="14"/>
        </w:rPr>
      </w:pPr>
      <w:r>
        <w:rPr>
          <w:rFonts w:ascii="times" w:hAnsi="times"/>
          <w:sz w:val="14"/>
        </w:rPr>
        <w:t xml:space="preserve">The results of operations of Cumberland are included in the income statement for the combined entity from April 17, 2007. </w:t>
      </w:r>
    </w:p>
    <w:p>
      <w:pPr>
        <w:pStyle w:val="TextBody"/>
        <w:numPr>
          <w:ilvl w:val="0"/>
          <w:numId w:val="0"/>
        </w:numPr>
        <w:ind w:left="707" w:hanging="0"/>
        <w:jc w:val="both"/>
        <w:rPr>
          <w:rFonts w:ascii="times" w:hAnsi="times"/>
          <w:sz w:val="14"/>
        </w:rPr>
      </w:pPr>
      <w:r>
        <w:rPr>
          <w:rFonts w:ascii="times" w:hAnsi="times"/>
          <w:sz w:val="14"/>
        </w:rPr>
        <w:t xml:space="preserve">The purchase price paid through the issuance of 13,768,510 shares of the Company is summarized as follows. </w:t>
      </w:r>
    </w:p>
    <w:tbl>
      <w:tblPr>
        <w:tblW w:w="5000" w:type="pct"/>
        <w:jc w:val="center"/>
        <w:tblInd w:w="0" w:type="dxa"/>
        <w:tblCellMar>
          <w:top w:w="0" w:type="dxa"/>
          <w:left w:w="0" w:type="dxa"/>
          <w:bottom w:w="0" w:type="dxa"/>
          <w:right w:w="0" w:type="dxa"/>
        </w:tblCellMar>
      </w:tblPr>
      <w:tblGrid>
        <w:gridCol w:w="421"/>
        <w:gridCol w:w="7281"/>
        <w:gridCol w:w="316"/>
        <w:gridCol w:w="158"/>
        <w:gridCol w:w="1712"/>
        <w:gridCol w:w="317"/>
      </w:tblGrid>
      <w:tr>
        <w:trPr/>
        <w:tc>
          <w:tcPr>
            <w:tcW w:w="421" w:type="dxa"/>
            <w:tcBorders/>
            <w:shd w:fill="auto" w:val="clear"/>
            <w:vAlign w:val="center"/>
          </w:tcPr>
          <w:p>
            <w:pPr>
              <w:pStyle w:val="TableContents"/>
              <w:spacing w:before="0" w:after="283"/>
              <w:rPr>
                <w:sz w:val="4"/>
                <w:szCs w:val="4"/>
              </w:rPr>
            </w:pPr>
            <w:r>
              <w:rPr>
                <w:sz w:val="4"/>
                <w:szCs w:val="4"/>
              </w:rPr>
            </w:r>
          </w:p>
        </w:tc>
        <w:tc>
          <w:tcPr>
            <w:tcW w:w="7281" w:type="dxa"/>
            <w:tcBorders/>
            <w:shd w:fill="auto" w:val="clear"/>
            <w:vAlign w:val="center"/>
          </w:tcPr>
          <w:p>
            <w:pPr>
              <w:pStyle w:val="TableContents"/>
              <w:spacing w:before="0" w:after="283"/>
              <w:rPr>
                <w:sz w:val="4"/>
                <w:szCs w:val="4"/>
              </w:rPr>
            </w:pPr>
            <w:r>
              <w:rPr>
                <w:sz w:val="4"/>
                <w:szCs w:val="4"/>
              </w:rPr>
            </w:r>
          </w:p>
        </w:tc>
        <w:tc>
          <w:tcPr>
            <w:tcW w:w="316" w:type="dxa"/>
            <w:tcBorders/>
            <w:shd w:fill="auto" w:val="clear"/>
            <w:vAlign w:val="center"/>
          </w:tcPr>
          <w:p>
            <w:pPr>
              <w:pStyle w:val="TableContents"/>
              <w:spacing w:before="0" w:after="283"/>
              <w:rPr>
                <w:sz w:val="4"/>
                <w:szCs w:val="4"/>
              </w:rPr>
            </w:pPr>
            <w:r>
              <w:rPr>
                <w:sz w:val="4"/>
                <w:szCs w:val="4"/>
              </w:rPr>
            </w:r>
          </w:p>
        </w:tc>
        <w:tc>
          <w:tcPr>
            <w:tcW w:w="158" w:type="dxa"/>
            <w:tcBorders/>
            <w:shd w:fill="auto" w:val="clear"/>
            <w:vAlign w:val="center"/>
          </w:tcPr>
          <w:p>
            <w:pPr>
              <w:pStyle w:val="TableContents"/>
              <w:spacing w:before="0" w:after="283"/>
              <w:rPr>
                <w:sz w:val="4"/>
                <w:szCs w:val="4"/>
              </w:rPr>
            </w:pPr>
            <w:r>
              <w:rPr>
                <w:sz w:val="4"/>
                <w:szCs w:val="4"/>
              </w:rPr>
            </w:r>
          </w:p>
        </w:tc>
        <w:tc>
          <w:tcPr>
            <w:tcW w:w="1712" w:type="dxa"/>
            <w:tcBorders/>
            <w:shd w:fill="auto" w:val="clear"/>
            <w:vAlign w:val="center"/>
          </w:tcPr>
          <w:p>
            <w:pPr>
              <w:pStyle w:val="TableContents"/>
              <w:spacing w:before="0" w:after="283"/>
              <w:rPr>
                <w:sz w:val="4"/>
                <w:szCs w:val="4"/>
              </w:rPr>
            </w:pPr>
            <w:r>
              <w:rPr>
                <w:sz w:val="4"/>
                <w:szCs w:val="4"/>
              </w:rPr>
            </w:r>
          </w:p>
        </w:tc>
        <w:tc>
          <w:tcPr>
            <w:tcW w:w="317" w:type="dxa"/>
            <w:tcBorders/>
            <w:shd w:fill="auto" w:val="clear"/>
            <w:vAlign w:val="center"/>
          </w:tcPr>
          <w:p>
            <w:pPr>
              <w:pStyle w:val="TableContents"/>
              <w:spacing w:before="0" w:after="283"/>
              <w:rPr>
                <w:sz w:val="4"/>
                <w:szCs w:val="4"/>
              </w:rPr>
            </w:pPr>
            <w:r>
              <w:rPr>
                <w:sz w:val="4"/>
                <w:szCs w:val="4"/>
              </w:rPr>
            </w:r>
          </w:p>
        </w:tc>
      </w:tr>
      <w:tr>
        <w:trPr/>
        <w:tc>
          <w:tcPr>
            <w:tcW w:w="421" w:type="dxa"/>
            <w:tcBorders/>
            <w:shd w:fill="auto" w:val="clear"/>
            <w:vAlign w:val="bottom"/>
          </w:tcPr>
          <w:p>
            <w:pPr>
              <w:pStyle w:val="TableHeading"/>
              <w:suppressLineNumbers/>
              <w:spacing w:before="0" w:after="283"/>
              <w:jc w:val="center"/>
              <w:rPr/>
            </w:pPr>
            <w:r>
              <w:rPr/>
              <w:t> </w:t>
            </w:r>
          </w:p>
        </w:tc>
        <w:tc>
          <w:tcPr>
            <w:tcW w:w="7281" w:type="dxa"/>
            <w:tcBorders/>
            <w:shd w:fill="auto" w:val="clear"/>
            <w:vAlign w:val="bottom"/>
          </w:tcPr>
          <w:p>
            <w:pPr>
              <w:pStyle w:val="TableHeading"/>
              <w:spacing w:before="0" w:after="283"/>
              <w:jc w:val="left"/>
              <w:rPr/>
            </w:pPr>
            <w:r>
              <w:rPr/>
              <w:t> </w:t>
            </w:r>
          </w:p>
        </w:tc>
        <w:tc>
          <w:tcPr>
            <w:tcW w:w="316" w:type="dxa"/>
            <w:tcBorders/>
            <w:shd w:fill="auto" w:val="clear"/>
            <w:vAlign w:val="bottom"/>
          </w:tcPr>
          <w:p>
            <w:pPr>
              <w:pStyle w:val="TableHeading"/>
              <w:suppressLineNumbers/>
              <w:spacing w:before="0" w:after="283"/>
              <w:jc w:val="center"/>
              <w:rPr/>
            </w:pPr>
            <w:r>
              <w:rPr/>
              <w:t> </w:t>
            </w:r>
          </w:p>
        </w:tc>
        <w:tc>
          <w:tcPr>
            <w:tcW w:w="1870" w:type="dxa"/>
            <w:gridSpan w:val="2"/>
            <w:tcBorders>
              <w:bottom w:val="single" w:sz="8" w:space="0" w:color="000000"/>
            </w:tcBorders>
            <w:shd w:fill="auto" w:val="clear"/>
            <w:tcMar>
              <w:bottom w:w="28" w:type="dxa"/>
            </w:tcMar>
            <w:vAlign w:val="bottom"/>
          </w:tcPr>
          <w:p>
            <w:pPr>
              <w:pStyle w:val="TableHeading"/>
              <w:spacing w:before="0" w:after="283"/>
              <w:jc w:val="center"/>
              <w:rPr>
                <w:rFonts w:ascii="times" w:hAnsi="times"/>
                <w:b/>
                <w:sz w:val="14"/>
              </w:rPr>
            </w:pPr>
            <w:r>
              <w:rPr>
                <w:rFonts w:ascii="times" w:hAnsi="times"/>
                <w:b/>
                <w:sz w:val="14"/>
              </w:rPr>
              <w:t xml:space="preserve">Shares Issued </w:t>
            </w:r>
          </w:p>
        </w:tc>
        <w:tc>
          <w:tcPr>
            <w:tcW w:w="317" w:type="dxa"/>
            <w:tcBorders/>
            <w:shd w:fill="auto" w:val="clear"/>
            <w:vAlign w:val="bottom"/>
          </w:tcPr>
          <w:p>
            <w:pPr>
              <w:pStyle w:val="TableHeading"/>
              <w:suppressLineNumbers/>
              <w:spacing w:before="0" w:after="283"/>
              <w:jc w:val="center"/>
              <w:rPr/>
            </w:pPr>
            <w:r>
              <w:rPr/>
              <w:t> </w:t>
            </w:r>
          </w:p>
        </w:tc>
      </w:tr>
      <w:tr>
        <w:trPr/>
        <w:tc>
          <w:tcPr>
            <w:tcW w:w="421" w:type="dxa"/>
            <w:tcBorders/>
            <w:shd w:fill="CCEEFF" w:val="clear"/>
          </w:tcPr>
          <w:p>
            <w:pPr>
              <w:pStyle w:val="TableContents"/>
              <w:spacing w:before="0" w:after="283"/>
              <w:rPr/>
            </w:pPr>
            <w:r>
              <w:rPr/>
              <w:t> </w:t>
            </w:r>
          </w:p>
        </w:tc>
        <w:tc>
          <w:tcPr>
            <w:tcW w:w="7281" w:type="dxa"/>
            <w:tcBorders/>
            <w:shd w:fill="CCEEFF" w:val="clear"/>
            <w:vAlign w:val="bottom"/>
          </w:tcPr>
          <w:p>
            <w:pPr>
              <w:pStyle w:val="TableContents"/>
              <w:spacing w:before="0" w:after="283"/>
              <w:ind w:left="160" w:right="0" w:hanging="160"/>
              <w:rPr>
                <w:rFonts w:ascii="times" w:hAnsi="times"/>
                <w:b/>
                <w:sz w:val="14"/>
              </w:rPr>
            </w:pPr>
            <w:r>
              <w:rPr>
                <w:rFonts w:ascii="times" w:hAnsi="times"/>
                <w:b/>
                <w:sz w:val="14"/>
              </w:rPr>
              <w:t>Total Issuance of the Company's Shares for Cumberland Acquisition:</w:t>
            </w:r>
          </w:p>
        </w:tc>
        <w:tc>
          <w:tcPr>
            <w:tcW w:w="316" w:type="dxa"/>
            <w:tcBorders/>
            <w:shd w:fill="CCEEFF" w:val="clear"/>
            <w:vAlign w:val="bottom"/>
          </w:tcPr>
          <w:p>
            <w:pPr>
              <w:pStyle w:val="TableContents"/>
              <w:spacing w:before="0" w:after="283"/>
              <w:rPr/>
            </w:pPr>
            <w:r>
              <w:rPr/>
              <w:t> </w:t>
            </w:r>
          </w:p>
        </w:tc>
        <w:tc>
          <w:tcPr>
            <w:tcW w:w="158" w:type="dxa"/>
            <w:tcBorders/>
            <w:shd w:fill="CCEEFF" w:val="clear"/>
            <w:vAlign w:val="bottom"/>
          </w:tcPr>
          <w:p>
            <w:pPr>
              <w:pStyle w:val="TableContents"/>
              <w:spacing w:before="0" w:after="283"/>
              <w:rPr/>
            </w:pPr>
            <w:r>
              <w:rPr/>
              <w:t> </w:t>
            </w:r>
          </w:p>
        </w:tc>
        <w:tc>
          <w:tcPr>
            <w:tcW w:w="1712" w:type="dxa"/>
            <w:tcBorders/>
            <w:shd w:fill="CCEEFF" w:val="clear"/>
            <w:vAlign w:val="bottom"/>
          </w:tcPr>
          <w:p>
            <w:pPr>
              <w:pStyle w:val="TableContents"/>
              <w:spacing w:before="0" w:after="283"/>
              <w:rPr/>
            </w:pPr>
            <w:r>
              <w:rPr/>
              <w:t> </w:t>
            </w:r>
          </w:p>
        </w:tc>
        <w:tc>
          <w:tcPr>
            <w:tcW w:w="317" w:type="dxa"/>
            <w:tcBorders/>
            <w:shd w:fill="CCEEFF" w:val="clear"/>
            <w:vAlign w:val="bottom"/>
          </w:tcPr>
          <w:p>
            <w:pPr>
              <w:pStyle w:val="TableContents"/>
              <w:spacing w:before="0" w:after="283"/>
              <w:rPr/>
            </w:pPr>
            <w:r>
              <w:rPr/>
              <w:t> </w:t>
            </w:r>
          </w:p>
        </w:tc>
      </w:tr>
      <w:tr>
        <w:trPr/>
        <w:tc>
          <w:tcPr>
            <w:tcW w:w="421" w:type="dxa"/>
            <w:tcBorders/>
            <w:shd w:fill="FFFFFF" w:val="clear"/>
          </w:tcPr>
          <w:p>
            <w:pPr>
              <w:pStyle w:val="TableContents"/>
              <w:spacing w:before="0" w:after="283"/>
              <w:rPr/>
            </w:pPr>
            <w:r>
              <w:rPr/>
              <w:t> </w:t>
            </w:r>
          </w:p>
        </w:tc>
        <w:tc>
          <w:tcPr>
            <w:tcW w:w="7281" w:type="dxa"/>
            <w:tcBorders/>
            <w:shd w:fill="FFFFFF" w:val="clear"/>
            <w:vAlign w:val="bottom"/>
          </w:tcPr>
          <w:p>
            <w:pPr>
              <w:pStyle w:val="TableContents"/>
              <w:spacing w:before="0" w:after="283"/>
              <w:ind w:left="160" w:right="0" w:hanging="160"/>
              <w:rPr>
                <w:rFonts w:ascii="times" w:hAnsi="times"/>
                <w:sz w:val="14"/>
              </w:rPr>
            </w:pPr>
            <w:r>
              <w:rPr>
                <w:rFonts w:ascii="times" w:hAnsi="times"/>
                <w:sz w:val="14"/>
              </w:rPr>
              <w:t>April 16, 2007</w:t>
            </w:r>
          </w:p>
        </w:tc>
        <w:tc>
          <w:tcPr>
            <w:tcW w:w="316" w:type="dxa"/>
            <w:tcBorders/>
            <w:shd w:fill="FFFFFF" w:val="clear"/>
            <w:vAlign w:val="bottom"/>
          </w:tcPr>
          <w:p>
            <w:pPr>
              <w:pStyle w:val="TableContents"/>
              <w:spacing w:before="0" w:after="283"/>
              <w:rPr/>
            </w:pPr>
            <w:r>
              <w:rPr/>
              <w:t> </w:t>
            </w:r>
          </w:p>
        </w:tc>
        <w:tc>
          <w:tcPr>
            <w:tcW w:w="158" w:type="dxa"/>
            <w:tcBorders/>
            <w:shd w:fill="FFFFFF" w:val="clear"/>
            <w:vAlign w:val="bottom"/>
          </w:tcPr>
          <w:p>
            <w:pPr>
              <w:pStyle w:val="TableContents"/>
              <w:spacing w:before="0" w:after="283"/>
              <w:rPr/>
            </w:pPr>
            <w:r>
              <w:rPr/>
              <w:t> </w:t>
            </w:r>
          </w:p>
        </w:tc>
        <w:tc>
          <w:tcPr>
            <w:tcW w:w="1712" w:type="dxa"/>
            <w:tcBorders/>
            <w:shd w:fill="FFFFFF" w:val="clear"/>
            <w:vAlign w:val="bottom"/>
          </w:tcPr>
          <w:p>
            <w:pPr>
              <w:pStyle w:val="TableContents"/>
              <w:spacing w:before="0" w:after="283"/>
              <w:jc w:val="right"/>
              <w:rPr>
                <w:rFonts w:ascii="times" w:hAnsi="times"/>
                <w:sz w:val="14"/>
              </w:rPr>
            </w:pPr>
            <w:r>
              <w:rPr>
                <w:rFonts w:ascii="times" w:hAnsi="times"/>
                <w:sz w:val="14"/>
              </w:rPr>
              <w:t>11,610,074</w:t>
            </w:r>
          </w:p>
        </w:tc>
        <w:tc>
          <w:tcPr>
            <w:tcW w:w="317" w:type="dxa"/>
            <w:tcBorders/>
            <w:shd w:fill="FFFFFF" w:val="clear"/>
            <w:vAlign w:val="bottom"/>
          </w:tcPr>
          <w:p>
            <w:pPr>
              <w:pStyle w:val="TableContents"/>
              <w:spacing w:before="0" w:after="283"/>
              <w:rPr/>
            </w:pPr>
            <w:r>
              <w:rPr/>
              <w:t> </w:t>
            </w:r>
          </w:p>
        </w:tc>
      </w:tr>
      <w:tr>
        <w:trPr/>
        <w:tc>
          <w:tcPr>
            <w:tcW w:w="421" w:type="dxa"/>
            <w:tcBorders/>
            <w:shd w:fill="CCEEFF" w:val="clear"/>
          </w:tcPr>
          <w:p>
            <w:pPr>
              <w:pStyle w:val="TableContents"/>
              <w:spacing w:before="0" w:after="283"/>
              <w:rPr/>
            </w:pPr>
            <w:r>
              <w:rPr/>
              <w:t> </w:t>
            </w:r>
          </w:p>
        </w:tc>
        <w:tc>
          <w:tcPr>
            <w:tcW w:w="7281" w:type="dxa"/>
            <w:tcBorders/>
            <w:shd w:fill="CCEEFF" w:val="clear"/>
            <w:vAlign w:val="bottom"/>
          </w:tcPr>
          <w:p>
            <w:pPr>
              <w:pStyle w:val="TableContents"/>
              <w:spacing w:before="0" w:after="283"/>
              <w:ind w:left="160" w:right="0" w:hanging="160"/>
              <w:rPr>
                <w:rFonts w:ascii="times" w:hAnsi="times"/>
                <w:sz w:val="14"/>
              </w:rPr>
            </w:pPr>
            <w:r>
              <w:rPr>
                <w:rFonts w:ascii="times" w:hAnsi="times"/>
                <w:sz w:val="14"/>
              </w:rPr>
              <w:t>April 30, 2007</w:t>
            </w:r>
          </w:p>
        </w:tc>
        <w:tc>
          <w:tcPr>
            <w:tcW w:w="316" w:type="dxa"/>
            <w:tcBorders/>
            <w:shd w:fill="CCEEFF" w:val="clear"/>
            <w:vAlign w:val="bottom"/>
          </w:tcPr>
          <w:p>
            <w:pPr>
              <w:pStyle w:val="TableContents"/>
              <w:spacing w:before="0" w:after="283"/>
              <w:rPr/>
            </w:pPr>
            <w:r>
              <w:rPr/>
              <w:t> </w:t>
            </w:r>
          </w:p>
        </w:tc>
        <w:tc>
          <w:tcPr>
            <w:tcW w:w="158" w:type="dxa"/>
            <w:tcBorders/>
            <w:shd w:fill="CCEEFF" w:val="clear"/>
            <w:vAlign w:val="bottom"/>
          </w:tcPr>
          <w:p>
            <w:pPr>
              <w:pStyle w:val="TableContents"/>
              <w:spacing w:before="0" w:after="283"/>
              <w:rPr/>
            </w:pPr>
            <w:r>
              <w:rPr/>
              <w:t> </w:t>
            </w:r>
          </w:p>
        </w:tc>
        <w:tc>
          <w:tcPr>
            <w:tcW w:w="1712" w:type="dxa"/>
            <w:tcBorders/>
            <w:shd w:fill="CCEEFF" w:val="clear"/>
            <w:vAlign w:val="bottom"/>
          </w:tcPr>
          <w:p>
            <w:pPr>
              <w:pStyle w:val="TableContents"/>
              <w:spacing w:before="0" w:after="283"/>
              <w:jc w:val="right"/>
              <w:rPr>
                <w:rFonts w:ascii="times" w:hAnsi="times"/>
                <w:sz w:val="14"/>
              </w:rPr>
            </w:pPr>
            <w:r>
              <w:rPr>
                <w:rFonts w:ascii="times" w:hAnsi="times"/>
                <w:sz w:val="14"/>
              </w:rPr>
              <w:t>932,958</w:t>
            </w:r>
          </w:p>
        </w:tc>
        <w:tc>
          <w:tcPr>
            <w:tcW w:w="317" w:type="dxa"/>
            <w:tcBorders/>
            <w:shd w:fill="CCEEFF" w:val="clear"/>
            <w:vAlign w:val="bottom"/>
          </w:tcPr>
          <w:p>
            <w:pPr>
              <w:pStyle w:val="TableContents"/>
              <w:spacing w:before="0" w:after="283"/>
              <w:rPr/>
            </w:pPr>
            <w:r>
              <w:rPr/>
              <w:t> </w:t>
            </w:r>
          </w:p>
        </w:tc>
      </w:tr>
      <w:tr>
        <w:trPr/>
        <w:tc>
          <w:tcPr>
            <w:tcW w:w="421" w:type="dxa"/>
            <w:tcBorders/>
            <w:shd w:fill="FFFFFF" w:val="clear"/>
          </w:tcPr>
          <w:p>
            <w:pPr>
              <w:pStyle w:val="TableContents"/>
              <w:spacing w:before="0" w:after="283"/>
              <w:rPr/>
            </w:pPr>
            <w:r>
              <w:rPr/>
              <w:t> </w:t>
            </w:r>
          </w:p>
        </w:tc>
        <w:tc>
          <w:tcPr>
            <w:tcW w:w="7281" w:type="dxa"/>
            <w:tcBorders/>
            <w:shd w:fill="FFFFFF" w:val="clear"/>
            <w:vAlign w:val="bottom"/>
          </w:tcPr>
          <w:p>
            <w:pPr>
              <w:pStyle w:val="TableContents"/>
              <w:spacing w:before="0" w:after="283"/>
              <w:ind w:left="160" w:right="0" w:hanging="160"/>
              <w:rPr>
                <w:rFonts w:ascii="times" w:hAnsi="times"/>
                <w:sz w:val="14"/>
              </w:rPr>
            </w:pPr>
            <w:r>
              <w:rPr>
                <w:rFonts w:ascii="times" w:hAnsi="times"/>
                <w:sz w:val="14"/>
              </w:rPr>
              <w:t>July 9, 2007</w:t>
            </w:r>
          </w:p>
        </w:tc>
        <w:tc>
          <w:tcPr>
            <w:tcW w:w="316" w:type="dxa"/>
            <w:tcBorders/>
            <w:shd w:fill="FFFFFF" w:val="clear"/>
            <w:vAlign w:val="bottom"/>
          </w:tcPr>
          <w:p>
            <w:pPr>
              <w:pStyle w:val="TableContents"/>
              <w:spacing w:before="0" w:after="283"/>
              <w:rPr/>
            </w:pPr>
            <w:r>
              <w:rPr/>
              <w:t> </w:t>
            </w:r>
          </w:p>
        </w:tc>
        <w:tc>
          <w:tcPr>
            <w:tcW w:w="158" w:type="dxa"/>
            <w:tcBorders/>
            <w:shd w:fill="FFFFFF" w:val="clear"/>
            <w:vAlign w:val="bottom"/>
          </w:tcPr>
          <w:p>
            <w:pPr>
              <w:pStyle w:val="TableContents"/>
              <w:spacing w:before="0" w:after="283"/>
              <w:rPr/>
            </w:pPr>
            <w:r>
              <w:rPr/>
              <w:t> </w:t>
            </w:r>
          </w:p>
        </w:tc>
        <w:tc>
          <w:tcPr>
            <w:tcW w:w="1712" w:type="dxa"/>
            <w:tcBorders/>
            <w:shd w:fill="FFFFFF" w:val="clear"/>
            <w:vAlign w:val="bottom"/>
          </w:tcPr>
          <w:p>
            <w:pPr>
              <w:pStyle w:val="TableContents"/>
              <w:spacing w:before="0" w:after="283"/>
              <w:jc w:val="right"/>
              <w:rPr>
                <w:rFonts w:ascii="times" w:hAnsi="times"/>
                <w:sz w:val="14"/>
              </w:rPr>
            </w:pPr>
            <w:r>
              <w:rPr>
                <w:rFonts w:ascii="times" w:hAnsi="times"/>
                <w:sz w:val="14"/>
              </w:rPr>
              <w:t>1,225,478</w:t>
            </w:r>
          </w:p>
        </w:tc>
        <w:tc>
          <w:tcPr>
            <w:tcW w:w="317" w:type="dxa"/>
            <w:tcBorders/>
            <w:shd w:fill="FFFFFF" w:val="clear"/>
            <w:vAlign w:val="bottom"/>
          </w:tcPr>
          <w:p>
            <w:pPr>
              <w:pStyle w:val="TableContents"/>
              <w:spacing w:before="0" w:after="283"/>
              <w:rPr/>
            </w:pPr>
            <w:r>
              <w:rPr/>
              <w:t> </w:t>
            </w:r>
          </w:p>
        </w:tc>
      </w:tr>
      <w:tr>
        <w:trPr/>
        <w:tc>
          <w:tcPr>
            <w:tcW w:w="421" w:type="dxa"/>
            <w:tcBorders/>
            <w:shd w:fill="auto" w:val="clear"/>
          </w:tcPr>
          <w:p>
            <w:pPr>
              <w:pStyle w:val="TableContents"/>
              <w:spacing w:before="0" w:after="283"/>
              <w:rPr/>
            </w:pPr>
            <w:r>
              <w:rPr/>
              <w:t> </w:t>
            </w:r>
          </w:p>
        </w:tc>
        <w:tc>
          <w:tcPr>
            <w:tcW w:w="7281" w:type="dxa"/>
            <w:tcBorders/>
            <w:shd w:fill="auto" w:val="clear"/>
            <w:vAlign w:val="bottom"/>
          </w:tcPr>
          <w:p>
            <w:pPr>
              <w:pStyle w:val="TableContents"/>
              <w:spacing w:before="0" w:after="283"/>
              <w:rPr/>
            </w:pPr>
            <w:r>
              <w:rPr/>
              <w:t> </w:t>
            </w:r>
          </w:p>
        </w:tc>
        <w:tc>
          <w:tcPr>
            <w:tcW w:w="316" w:type="dxa"/>
            <w:tcBorders/>
            <w:shd w:fill="auto" w:val="clear"/>
            <w:vAlign w:val="bottom"/>
          </w:tcPr>
          <w:p>
            <w:pPr>
              <w:pStyle w:val="TableContents"/>
              <w:spacing w:before="0" w:after="283"/>
              <w:rPr/>
            </w:pPr>
            <w:r>
              <w:rPr/>
              <w:t> </w:t>
            </w:r>
          </w:p>
        </w:tc>
        <w:tc>
          <w:tcPr>
            <w:tcW w:w="1870" w:type="dxa"/>
            <w:gridSpan w:val="2"/>
            <w:tcBorders>
              <w:bottom w:val="single" w:sz="8" w:space="0" w:color="000000"/>
            </w:tcBorders>
            <w:shd w:fill="auto" w:val="clear"/>
            <w:tcMar>
              <w:bottom w:w="28" w:type="dxa"/>
            </w:tcMar>
            <w:vAlign w:val="bottom"/>
          </w:tcPr>
          <w:p>
            <w:pPr>
              <w:pStyle w:val="TableContents"/>
              <w:spacing w:before="0" w:after="283"/>
              <w:jc w:val="right"/>
              <w:rPr/>
            </w:pPr>
            <w:r>
              <w:rPr/>
              <w:t> </w:t>
            </w:r>
          </w:p>
        </w:tc>
        <w:tc>
          <w:tcPr>
            <w:tcW w:w="317" w:type="dxa"/>
            <w:tcBorders/>
            <w:shd w:fill="auto" w:val="clear"/>
            <w:vAlign w:val="bottom"/>
          </w:tcPr>
          <w:p>
            <w:pPr>
              <w:pStyle w:val="TableContents"/>
              <w:spacing w:before="0" w:after="283"/>
              <w:rPr/>
            </w:pPr>
            <w:r>
              <w:rPr/>
              <w:t> </w:t>
            </w:r>
          </w:p>
        </w:tc>
      </w:tr>
      <w:tr>
        <w:trPr/>
        <w:tc>
          <w:tcPr>
            <w:tcW w:w="421" w:type="dxa"/>
            <w:tcBorders/>
            <w:shd w:fill="CCEEFF" w:val="clear"/>
          </w:tcPr>
          <w:p>
            <w:pPr>
              <w:pStyle w:val="TableContents"/>
              <w:spacing w:before="0" w:after="283"/>
              <w:rPr/>
            </w:pPr>
            <w:r>
              <w:rPr/>
              <w:t> </w:t>
            </w:r>
          </w:p>
        </w:tc>
        <w:tc>
          <w:tcPr>
            <w:tcW w:w="7281" w:type="dxa"/>
            <w:tcBorders/>
            <w:shd w:fill="CCEEFF" w:val="clear"/>
            <w:vAlign w:val="bottom"/>
          </w:tcPr>
          <w:p>
            <w:pPr>
              <w:pStyle w:val="TableContents"/>
              <w:spacing w:before="0" w:after="283"/>
              <w:ind w:left="160" w:right="0" w:hanging="160"/>
              <w:rPr>
                <w:rFonts w:ascii="times" w:hAnsi="times"/>
                <w:sz w:val="14"/>
              </w:rPr>
            </w:pPr>
            <w:r>
              <w:rPr>
                <w:rFonts w:ascii="times" w:hAnsi="times"/>
                <w:sz w:val="14"/>
              </w:rPr>
              <w:t>Total shares issued</w:t>
            </w:r>
          </w:p>
        </w:tc>
        <w:tc>
          <w:tcPr>
            <w:tcW w:w="316" w:type="dxa"/>
            <w:tcBorders/>
            <w:shd w:fill="CCEEFF" w:val="clear"/>
            <w:vAlign w:val="bottom"/>
          </w:tcPr>
          <w:p>
            <w:pPr>
              <w:pStyle w:val="TableContents"/>
              <w:spacing w:before="0" w:after="283"/>
              <w:rPr/>
            </w:pPr>
            <w:r>
              <w:rPr/>
              <w:t> </w:t>
            </w:r>
          </w:p>
        </w:tc>
        <w:tc>
          <w:tcPr>
            <w:tcW w:w="158" w:type="dxa"/>
            <w:tcBorders/>
            <w:shd w:fill="CCEEFF" w:val="clear"/>
            <w:vAlign w:val="bottom"/>
          </w:tcPr>
          <w:p>
            <w:pPr>
              <w:pStyle w:val="TableContents"/>
              <w:spacing w:before="0" w:after="283"/>
              <w:rPr/>
            </w:pPr>
            <w:r>
              <w:rPr/>
              <w:t> </w:t>
            </w:r>
          </w:p>
        </w:tc>
        <w:tc>
          <w:tcPr>
            <w:tcW w:w="1712" w:type="dxa"/>
            <w:tcBorders/>
            <w:shd w:fill="CCEEFF" w:val="clear"/>
            <w:vAlign w:val="bottom"/>
          </w:tcPr>
          <w:p>
            <w:pPr>
              <w:pStyle w:val="TableContents"/>
              <w:spacing w:before="0" w:after="283"/>
              <w:jc w:val="right"/>
              <w:rPr>
                <w:rFonts w:ascii="times" w:hAnsi="times"/>
                <w:sz w:val="14"/>
              </w:rPr>
            </w:pPr>
            <w:r>
              <w:rPr>
                <w:rFonts w:ascii="times" w:hAnsi="times"/>
                <w:sz w:val="14"/>
              </w:rPr>
              <w:t>13,768,510</w:t>
            </w:r>
          </w:p>
        </w:tc>
        <w:tc>
          <w:tcPr>
            <w:tcW w:w="317" w:type="dxa"/>
            <w:tcBorders/>
            <w:shd w:fill="CCEEFF" w:val="clear"/>
            <w:vAlign w:val="bottom"/>
          </w:tcPr>
          <w:p>
            <w:pPr>
              <w:pStyle w:val="TableContents"/>
              <w:spacing w:before="0" w:after="283"/>
              <w:rPr/>
            </w:pPr>
            <w:r>
              <w:rPr/>
              <w:t> </w:t>
            </w:r>
          </w:p>
        </w:tc>
      </w:tr>
      <w:tr>
        <w:trPr/>
        <w:tc>
          <w:tcPr>
            <w:tcW w:w="421" w:type="dxa"/>
            <w:tcBorders/>
            <w:shd w:fill="auto" w:val="clear"/>
          </w:tcPr>
          <w:p>
            <w:pPr>
              <w:pStyle w:val="TableContents"/>
              <w:spacing w:before="0" w:after="283"/>
              <w:rPr/>
            </w:pPr>
            <w:r>
              <w:rPr/>
              <w:t> </w:t>
            </w:r>
          </w:p>
        </w:tc>
        <w:tc>
          <w:tcPr>
            <w:tcW w:w="7281" w:type="dxa"/>
            <w:tcBorders/>
            <w:shd w:fill="auto" w:val="clear"/>
            <w:vAlign w:val="bottom"/>
          </w:tcPr>
          <w:p>
            <w:pPr>
              <w:pStyle w:val="TableContents"/>
              <w:spacing w:before="0" w:after="283"/>
              <w:rPr/>
            </w:pPr>
            <w:r>
              <w:rPr/>
              <w:t> </w:t>
            </w:r>
          </w:p>
        </w:tc>
        <w:tc>
          <w:tcPr>
            <w:tcW w:w="316" w:type="dxa"/>
            <w:tcBorders/>
            <w:shd w:fill="auto" w:val="clear"/>
            <w:vAlign w:val="bottom"/>
          </w:tcPr>
          <w:p>
            <w:pPr>
              <w:pStyle w:val="TableContents"/>
              <w:spacing w:before="0" w:after="283"/>
              <w:rPr/>
            </w:pPr>
            <w:r>
              <w:rPr/>
              <w:t> </w:t>
            </w:r>
          </w:p>
        </w:tc>
        <w:tc>
          <w:tcPr>
            <w:tcW w:w="1870" w:type="dxa"/>
            <w:gridSpan w:val="2"/>
            <w:tcBorders>
              <w:bottom w:val="double" w:sz="6" w:space="0" w:color="000000"/>
            </w:tcBorders>
            <w:shd w:fill="auto" w:val="clear"/>
            <w:tcMar>
              <w:bottom w:w="28" w:type="dxa"/>
            </w:tcMar>
            <w:vAlign w:val="bottom"/>
          </w:tcPr>
          <w:p>
            <w:pPr>
              <w:pStyle w:val="TableContents"/>
              <w:spacing w:before="0" w:after="283"/>
              <w:jc w:val="right"/>
              <w:rPr/>
            </w:pPr>
            <w:r>
              <w:rPr/>
              <w:t> </w:t>
            </w:r>
          </w:p>
        </w:tc>
        <w:tc>
          <w:tcPr>
            <w:tcW w:w="317" w:type="dxa"/>
            <w:tcBorders/>
            <w:shd w:fill="auto" w:val="clear"/>
            <w:vAlign w:val="bottom"/>
          </w:tcPr>
          <w:p>
            <w:pPr>
              <w:pStyle w:val="TableContents"/>
              <w:spacing w:before="0" w:after="283"/>
              <w:rPr/>
            </w:pPr>
            <w:r>
              <w:rPr/>
              <w:t> </w:t>
            </w:r>
          </w:p>
        </w:tc>
      </w:tr>
    </w:tbl>
    <w:p>
      <w:pPr>
        <w:pStyle w:val="TextBody"/>
        <w:numPr>
          <w:ilvl w:val="0"/>
          <w:numId w:val="0"/>
        </w:numPr>
        <w:ind w:left="707" w:hanging="0"/>
        <w:jc w:val="both"/>
        <w:rPr>
          <w:rFonts w:ascii="times" w:hAnsi="times"/>
          <w:sz w:val="14"/>
        </w:rPr>
      </w:pPr>
      <w:r>
        <w:rPr>
          <w:rFonts w:ascii="times" w:hAnsi="times"/>
          <w:sz w:val="14"/>
        </w:rPr>
        <w:t xml:space="preserve">In addition, the Company entered into a series of gold derivative transactions in connection with the take-over bid for Cumberland in February 2007. Prior to announcement of the take-over bid by Agnico-Eagle, Cumberland secured a gold loan facility for up to 420,000 ounces. As part of the condition of the gold loan, Cumberland entered into a series of derivative transactions to secure a minimum monetized value for the gold that was expected to be received under the gold loan. Cumberland entered into a zero-cost collar whereby a gold put option was bought with a strike price of C$605 per ounce. The cost of the put option was financed by the sale of a gold call option with a strike price of $800 per ounce. Both of Cumberland's derivative positions were for 420,000 ounces of gold and matured on September 20, 2007, the expected drawdown date of the loan. As Agnico-Eagle's policy is to not sell forward gold production, Agnico-Eagle entered into a series of transactions to neutralize Cumberland's derivative position. Accordingly, Agnico-Eagle purchased call options and sold put options with the exact same size, strike price and maturity as Cumberland's derivative position for $15.9 million. All derivative positions were closed out in late June 2007. </w:t>
      </w:r>
    </w:p>
    <w:p>
      <w:pPr>
        <w:pStyle w:val="TextBody"/>
        <w:numPr>
          <w:ilvl w:val="0"/>
          <w:numId w:val="0"/>
        </w:numPr>
        <w:ind w:left="707" w:hanging="0"/>
        <w:jc w:val="both"/>
        <w:rPr>
          <w:rFonts w:ascii="times" w:hAnsi="times"/>
          <w:sz w:val="14"/>
        </w:rPr>
      </w:pPr>
      <w:r>
        <w:rPr>
          <w:rFonts w:ascii="times" w:hAnsi="times"/>
          <w:sz w:val="14"/>
        </w:rPr>
        <w:t xml:space="preserve">During 2008 certain tax assets that were not recognized upon the acquisition of Cumberland in 2007 were determined to be more likely than not to be realized. This resulted in a decrease to mineral properties and the future income tax liability of $15 million. </w:t>
      </w:r>
    </w:p>
    <w:p>
      <w:pPr>
        <w:pStyle w:val="TextBody"/>
        <w:jc w:val="center"/>
        <w:rPr>
          <w:rFonts w:ascii="times" w:hAnsi="times"/>
          <w:sz w:val="20"/>
        </w:rPr>
      </w:pPr>
      <w:r>
        <w:rPr>
          <w:rFonts w:ascii="times" w:hAnsi="times"/>
          <w:sz w:val="20"/>
        </w:rPr>
        <w:t>169</w:t>
      </w:r>
    </w:p>
    <w:p>
      <w:pPr>
        <w:pStyle w:val="HorizontalLine"/>
        <w:pBdr>
          <w:bottom w:val="single" w:sz="20" w:space="0" w:color="808080"/>
        </w:pBdr>
        <w:rPr/>
      </w:pPr>
      <w:r>
        <w:rPr/>
      </w:r>
      <w:r>
        <w:br w:type="page"/>
      </w:r>
    </w:p>
    <w:p>
      <w:pPr>
        <w:pStyle w:val="TextBody"/>
        <w:jc w:val="center"/>
        <w:rPr>
          <w:rFonts w:ascii="times" w:hAnsi="times"/>
          <w:b/>
          <w:sz w:val="20"/>
        </w:rPr>
      </w:pPr>
      <w:bookmarkStart w:id="392" w:name="page_di79301_1_170"/>
      <w:bookmarkEnd w:id="392"/>
      <w:r>
        <w:rPr>
          <w:rFonts w:ascii="times" w:hAnsi="times"/>
          <w:b/>
          <w:sz w:val="20"/>
        </w:rPr>
        <w:br/>
        <w:t xml:space="preserve">AGNICO-EAGLE MINES LIMITED </w:t>
      </w:r>
    </w:p>
    <w:p>
      <w:pPr>
        <w:pStyle w:val="TextBody"/>
        <w:jc w:val="center"/>
        <w:rPr>
          <w:rFonts w:ascii="times" w:hAnsi="times"/>
          <w:b/>
          <w:sz w:val="20"/>
        </w:rPr>
      </w:pPr>
      <w:r>
        <w:rPr>
          <w:rFonts w:ascii="times" w:hAnsi="times"/>
          <w:b/>
          <w:sz w:val="20"/>
        </w:rPr>
        <w:t xml:space="preserve">NOTES TO CONSOLIDATED FINANCIAL STATEMENTS (Continued) </w:t>
      </w:r>
    </w:p>
    <w:p>
      <w:pPr>
        <w:pStyle w:val="TextBody"/>
        <w:jc w:val="center"/>
        <w:rPr>
          <w:rFonts w:ascii="times" w:hAnsi="times"/>
          <w:b/>
          <w:sz w:val="20"/>
        </w:rPr>
      </w:pPr>
      <w:r>
        <w:rPr>
          <w:rFonts w:ascii="times" w:hAnsi="times"/>
          <w:b/>
          <w:sz w:val="20"/>
        </w:rPr>
        <w:t>(thousands of United States dollars, except per share amounts, unless otherwise indicated)</w:t>
        <w:br/>
        <w:t xml:space="preserve">December 31, 2009 </w:t>
      </w:r>
    </w:p>
    <w:p>
      <w:pPr>
        <w:pStyle w:val="TextBody"/>
        <w:jc w:val="both"/>
        <w:rPr>
          <w:rFonts w:ascii="times" w:hAnsi="times"/>
          <w:b/>
          <w:sz w:val="14"/>
        </w:rPr>
      </w:pPr>
      <w:r>
        <w:rPr>
          <w:rFonts w:ascii="times" w:hAnsi="times"/>
          <w:b/>
          <w:sz w:val="14"/>
        </w:rPr>
        <w:t xml:space="preserve">9.     ACQUISITIONS (Continued) </w:t>
      </w:r>
    </w:p>
    <w:p>
      <w:pPr>
        <w:pStyle w:val="TextBody"/>
        <w:numPr>
          <w:ilvl w:val="0"/>
          <w:numId w:val="0"/>
        </w:numPr>
        <w:ind w:left="707" w:hanging="0"/>
        <w:jc w:val="both"/>
        <w:rPr>
          <w:rFonts w:ascii="times" w:hAnsi="times"/>
          <w:sz w:val="14"/>
        </w:rPr>
      </w:pPr>
      <w:r>
        <w:rPr>
          <w:rFonts w:ascii="times" w:hAnsi="times"/>
          <w:sz w:val="14"/>
        </w:rPr>
        <w:t xml:space="preserve">The allocation of the total purchase price for the 100% of Cumberland interest owned by the Company to the fair values of assets acquired is set forth in the table below: </w:t>
      </w:r>
    </w:p>
    <w:tbl>
      <w:tblPr>
        <w:tblW w:w="5000" w:type="pct"/>
        <w:jc w:val="center"/>
        <w:tblInd w:w="0" w:type="dxa"/>
        <w:tblCellMar>
          <w:top w:w="0" w:type="dxa"/>
          <w:left w:w="0" w:type="dxa"/>
          <w:bottom w:w="0" w:type="dxa"/>
          <w:right w:w="0" w:type="dxa"/>
        </w:tblCellMar>
      </w:tblPr>
      <w:tblGrid>
        <w:gridCol w:w="522"/>
        <w:gridCol w:w="7191"/>
        <w:gridCol w:w="392"/>
        <w:gridCol w:w="207"/>
        <w:gridCol w:w="1501"/>
        <w:gridCol w:w="392"/>
      </w:tblGrid>
      <w:tr>
        <w:trPr/>
        <w:tc>
          <w:tcPr>
            <w:tcW w:w="522" w:type="dxa"/>
            <w:tcBorders/>
            <w:shd w:fill="auto" w:val="clear"/>
            <w:vAlign w:val="center"/>
          </w:tcPr>
          <w:p>
            <w:pPr>
              <w:pStyle w:val="TableContents"/>
              <w:spacing w:before="0" w:after="283"/>
              <w:rPr>
                <w:sz w:val="4"/>
                <w:szCs w:val="4"/>
              </w:rPr>
            </w:pPr>
            <w:r>
              <w:rPr>
                <w:sz w:val="4"/>
                <w:szCs w:val="4"/>
              </w:rPr>
            </w:r>
          </w:p>
        </w:tc>
        <w:tc>
          <w:tcPr>
            <w:tcW w:w="7191" w:type="dxa"/>
            <w:tcBorders/>
            <w:shd w:fill="auto" w:val="clear"/>
            <w:vAlign w:val="center"/>
          </w:tcPr>
          <w:p>
            <w:pPr>
              <w:pStyle w:val="TableContents"/>
              <w:spacing w:before="0" w:after="283"/>
              <w:rPr>
                <w:sz w:val="4"/>
                <w:szCs w:val="4"/>
              </w:rPr>
            </w:pPr>
            <w:r>
              <w:rPr>
                <w:sz w:val="4"/>
                <w:szCs w:val="4"/>
              </w:rPr>
            </w:r>
          </w:p>
        </w:tc>
        <w:tc>
          <w:tcPr>
            <w:tcW w:w="392" w:type="dxa"/>
            <w:tcBorders/>
            <w:shd w:fill="auto" w:val="clear"/>
            <w:vAlign w:val="center"/>
          </w:tcPr>
          <w:p>
            <w:pPr>
              <w:pStyle w:val="TableContents"/>
              <w:spacing w:before="0" w:after="283"/>
              <w:rPr>
                <w:sz w:val="4"/>
                <w:szCs w:val="4"/>
              </w:rPr>
            </w:pPr>
            <w:r>
              <w:rPr>
                <w:sz w:val="4"/>
                <w:szCs w:val="4"/>
              </w:rPr>
            </w:r>
          </w:p>
        </w:tc>
        <w:tc>
          <w:tcPr>
            <w:tcW w:w="207" w:type="dxa"/>
            <w:tcBorders/>
            <w:shd w:fill="auto" w:val="clear"/>
            <w:vAlign w:val="center"/>
          </w:tcPr>
          <w:p>
            <w:pPr>
              <w:pStyle w:val="TableContents"/>
              <w:spacing w:before="0" w:after="283"/>
              <w:rPr>
                <w:sz w:val="4"/>
                <w:szCs w:val="4"/>
              </w:rPr>
            </w:pPr>
            <w:r>
              <w:rPr>
                <w:sz w:val="4"/>
                <w:szCs w:val="4"/>
              </w:rPr>
            </w:r>
          </w:p>
        </w:tc>
        <w:tc>
          <w:tcPr>
            <w:tcW w:w="1501" w:type="dxa"/>
            <w:tcBorders/>
            <w:shd w:fill="auto" w:val="clear"/>
            <w:vAlign w:val="center"/>
          </w:tcPr>
          <w:p>
            <w:pPr>
              <w:pStyle w:val="TableContents"/>
              <w:spacing w:before="0" w:after="283"/>
              <w:rPr>
                <w:sz w:val="4"/>
                <w:szCs w:val="4"/>
              </w:rPr>
            </w:pPr>
            <w:r>
              <w:rPr>
                <w:sz w:val="4"/>
                <w:szCs w:val="4"/>
              </w:rPr>
            </w:r>
          </w:p>
        </w:tc>
        <w:tc>
          <w:tcPr>
            <w:tcW w:w="392" w:type="dxa"/>
            <w:tcBorders/>
            <w:shd w:fill="auto" w:val="clear"/>
            <w:vAlign w:val="center"/>
          </w:tcPr>
          <w:p>
            <w:pPr>
              <w:pStyle w:val="TableContents"/>
              <w:spacing w:before="0" w:after="283"/>
              <w:rPr>
                <w:sz w:val="4"/>
                <w:szCs w:val="4"/>
              </w:rPr>
            </w:pPr>
            <w:r>
              <w:rPr>
                <w:sz w:val="4"/>
                <w:szCs w:val="4"/>
              </w:rPr>
            </w:r>
          </w:p>
        </w:tc>
      </w:tr>
      <w:tr>
        <w:trPr/>
        <w:tc>
          <w:tcPr>
            <w:tcW w:w="522" w:type="dxa"/>
            <w:tcBorders/>
            <w:shd w:fill="CCEEFF" w:val="clear"/>
            <w:vAlign w:val="bottom"/>
          </w:tcPr>
          <w:p>
            <w:pPr>
              <w:pStyle w:val="TableContents"/>
              <w:spacing w:before="0" w:after="283"/>
              <w:rPr/>
            </w:pPr>
            <w:r>
              <w:rPr/>
              <w:t> </w:t>
            </w:r>
          </w:p>
        </w:tc>
        <w:tc>
          <w:tcPr>
            <w:tcW w:w="7191" w:type="dxa"/>
            <w:tcBorders/>
            <w:shd w:fill="CCEEFF" w:val="clear"/>
            <w:vAlign w:val="bottom"/>
          </w:tcPr>
          <w:p>
            <w:pPr>
              <w:pStyle w:val="TableContents"/>
              <w:spacing w:before="0" w:after="283"/>
              <w:ind w:left="160" w:right="0" w:hanging="160"/>
              <w:rPr>
                <w:rFonts w:ascii="times" w:hAnsi="times"/>
                <w:b/>
                <w:sz w:val="14"/>
              </w:rPr>
            </w:pPr>
            <w:r>
              <w:rPr>
                <w:rFonts w:ascii="times" w:hAnsi="times"/>
                <w:b/>
                <w:sz w:val="14"/>
              </w:rPr>
              <w:t>Total Purchase Price:</w:t>
            </w:r>
          </w:p>
        </w:tc>
        <w:tc>
          <w:tcPr>
            <w:tcW w:w="392" w:type="dxa"/>
            <w:tcBorders/>
            <w:shd w:fill="CCEEFF" w:val="clear"/>
            <w:vAlign w:val="bottom"/>
          </w:tcPr>
          <w:p>
            <w:pPr>
              <w:pStyle w:val="TableContents"/>
              <w:spacing w:before="0" w:after="283"/>
              <w:rPr/>
            </w:pPr>
            <w:r>
              <w:rPr/>
              <w:t> </w:t>
            </w:r>
          </w:p>
        </w:tc>
        <w:tc>
          <w:tcPr>
            <w:tcW w:w="207" w:type="dxa"/>
            <w:tcBorders/>
            <w:shd w:fill="CCEEFF" w:val="clear"/>
            <w:vAlign w:val="bottom"/>
          </w:tcPr>
          <w:p>
            <w:pPr>
              <w:pStyle w:val="TableContents"/>
              <w:spacing w:before="0" w:after="283"/>
              <w:rPr/>
            </w:pPr>
            <w:r>
              <w:rPr/>
              <w:t> </w:t>
            </w:r>
          </w:p>
        </w:tc>
        <w:tc>
          <w:tcPr>
            <w:tcW w:w="1501" w:type="dxa"/>
            <w:tcBorders/>
            <w:shd w:fill="CCEEFF" w:val="clear"/>
            <w:vAlign w:val="bottom"/>
          </w:tcPr>
          <w:p>
            <w:pPr>
              <w:pStyle w:val="TableContents"/>
              <w:spacing w:before="0" w:after="283"/>
              <w:rPr/>
            </w:pPr>
            <w:r>
              <w:rPr/>
              <w:t> </w:t>
            </w:r>
          </w:p>
        </w:tc>
        <w:tc>
          <w:tcPr>
            <w:tcW w:w="392" w:type="dxa"/>
            <w:tcBorders/>
            <w:shd w:fill="CCEEFF" w:val="clear"/>
            <w:vAlign w:val="bottom"/>
          </w:tcPr>
          <w:p>
            <w:pPr>
              <w:pStyle w:val="TableContents"/>
              <w:spacing w:before="0" w:after="283"/>
              <w:rPr/>
            </w:pPr>
            <w:r>
              <w:rPr/>
              <w:t> </w:t>
            </w:r>
          </w:p>
        </w:tc>
      </w:tr>
      <w:tr>
        <w:trPr/>
        <w:tc>
          <w:tcPr>
            <w:tcW w:w="522" w:type="dxa"/>
            <w:tcBorders/>
            <w:shd w:fill="FFFFFF" w:val="clear"/>
            <w:vAlign w:val="bottom"/>
          </w:tcPr>
          <w:p>
            <w:pPr>
              <w:pStyle w:val="TableContents"/>
              <w:spacing w:before="0" w:after="283"/>
              <w:rPr/>
            </w:pPr>
            <w:r>
              <w:rPr/>
              <w:t> </w:t>
            </w:r>
          </w:p>
        </w:tc>
        <w:tc>
          <w:tcPr>
            <w:tcW w:w="7191" w:type="dxa"/>
            <w:tcBorders/>
            <w:shd w:fill="FFFFFF" w:val="clear"/>
            <w:vAlign w:val="bottom"/>
          </w:tcPr>
          <w:p>
            <w:pPr>
              <w:pStyle w:val="TableContents"/>
              <w:spacing w:before="0" w:after="283"/>
              <w:ind w:left="160" w:right="0" w:hanging="160"/>
              <w:rPr>
                <w:rFonts w:ascii="times" w:hAnsi="times"/>
                <w:sz w:val="14"/>
              </w:rPr>
            </w:pPr>
            <w:r>
              <w:rPr>
                <w:rFonts w:ascii="times" w:hAnsi="times"/>
                <w:sz w:val="14"/>
              </w:rPr>
              <w:t>Purchase price</w:t>
            </w:r>
          </w:p>
        </w:tc>
        <w:tc>
          <w:tcPr>
            <w:tcW w:w="392" w:type="dxa"/>
            <w:tcBorders/>
            <w:shd w:fill="FFFFFF" w:val="clear"/>
            <w:vAlign w:val="bottom"/>
          </w:tcPr>
          <w:p>
            <w:pPr>
              <w:pStyle w:val="TableContents"/>
              <w:spacing w:before="0" w:after="283"/>
              <w:rPr/>
            </w:pPr>
            <w:r>
              <w:rPr/>
              <w:t> </w:t>
            </w:r>
          </w:p>
        </w:tc>
        <w:tc>
          <w:tcPr>
            <w:tcW w:w="207" w:type="dxa"/>
            <w:tcBorders/>
            <w:shd w:fill="FFFFFF" w:val="clear"/>
            <w:vAlign w:val="bottom"/>
          </w:tcPr>
          <w:p>
            <w:pPr>
              <w:pStyle w:val="TableContents"/>
              <w:spacing w:before="0" w:after="283"/>
              <w:jc w:val="right"/>
              <w:rPr>
                <w:rFonts w:ascii="times" w:hAnsi="times"/>
                <w:sz w:val="14"/>
              </w:rPr>
            </w:pPr>
            <w:r>
              <w:rPr>
                <w:rFonts w:ascii="times" w:hAnsi="times"/>
                <w:sz w:val="14"/>
              </w:rPr>
              <w:t>$</w:t>
            </w:r>
          </w:p>
        </w:tc>
        <w:tc>
          <w:tcPr>
            <w:tcW w:w="1501" w:type="dxa"/>
            <w:tcBorders/>
            <w:shd w:fill="FFFFFF" w:val="clear"/>
            <w:vAlign w:val="bottom"/>
          </w:tcPr>
          <w:p>
            <w:pPr>
              <w:pStyle w:val="TableContents"/>
              <w:spacing w:before="0" w:after="283"/>
              <w:jc w:val="right"/>
              <w:rPr>
                <w:rFonts w:ascii="times" w:hAnsi="times"/>
                <w:sz w:val="14"/>
              </w:rPr>
            </w:pPr>
            <w:r>
              <w:rPr>
                <w:rFonts w:ascii="times" w:hAnsi="times"/>
                <w:sz w:val="14"/>
              </w:rPr>
              <w:t>536,556</w:t>
            </w:r>
          </w:p>
        </w:tc>
        <w:tc>
          <w:tcPr>
            <w:tcW w:w="392" w:type="dxa"/>
            <w:tcBorders/>
            <w:shd w:fill="FFFFFF" w:val="clear"/>
            <w:vAlign w:val="bottom"/>
          </w:tcPr>
          <w:p>
            <w:pPr>
              <w:pStyle w:val="TableContents"/>
              <w:spacing w:before="0" w:after="283"/>
              <w:rPr/>
            </w:pPr>
            <w:r>
              <w:rPr/>
              <w:t> </w:t>
            </w:r>
          </w:p>
        </w:tc>
      </w:tr>
      <w:tr>
        <w:trPr/>
        <w:tc>
          <w:tcPr>
            <w:tcW w:w="522" w:type="dxa"/>
            <w:tcBorders/>
            <w:shd w:fill="CCEEFF" w:val="clear"/>
            <w:vAlign w:val="bottom"/>
          </w:tcPr>
          <w:p>
            <w:pPr>
              <w:pStyle w:val="TableContents"/>
              <w:spacing w:before="0" w:after="283"/>
              <w:rPr/>
            </w:pPr>
            <w:r>
              <w:rPr/>
              <w:t> </w:t>
            </w:r>
          </w:p>
        </w:tc>
        <w:tc>
          <w:tcPr>
            <w:tcW w:w="7191" w:type="dxa"/>
            <w:tcBorders/>
            <w:shd w:fill="CCEEFF" w:val="clear"/>
            <w:vAlign w:val="bottom"/>
          </w:tcPr>
          <w:p>
            <w:pPr>
              <w:pStyle w:val="TableContents"/>
              <w:spacing w:before="0" w:after="283"/>
              <w:ind w:left="160" w:right="0" w:hanging="160"/>
              <w:rPr>
                <w:rFonts w:ascii="times" w:hAnsi="times"/>
                <w:sz w:val="14"/>
              </w:rPr>
            </w:pPr>
            <w:r>
              <w:rPr>
                <w:rFonts w:ascii="times" w:hAnsi="times"/>
                <w:sz w:val="14"/>
              </w:rPr>
              <w:t>Share of Cumberland previously acquired for cash</w:t>
            </w:r>
          </w:p>
        </w:tc>
        <w:tc>
          <w:tcPr>
            <w:tcW w:w="392" w:type="dxa"/>
            <w:tcBorders/>
            <w:shd w:fill="CCEEFF" w:val="clear"/>
            <w:vAlign w:val="bottom"/>
          </w:tcPr>
          <w:p>
            <w:pPr>
              <w:pStyle w:val="TableContents"/>
              <w:spacing w:before="0" w:after="283"/>
              <w:rPr/>
            </w:pPr>
            <w:r>
              <w:rPr/>
              <w:t> </w:t>
            </w:r>
          </w:p>
        </w:tc>
        <w:tc>
          <w:tcPr>
            <w:tcW w:w="207" w:type="dxa"/>
            <w:tcBorders/>
            <w:shd w:fill="CCEEFF" w:val="clear"/>
            <w:vAlign w:val="bottom"/>
          </w:tcPr>
          <w:p>
            <w:pPr>
              <w:pStyle w:val="TableContents"/>
              <w:spacing w:before="0" w:after="283"/>
              <w:rPr/>
            </w:pPr>
            <w:r>
              <w:rPr/>
              <w:t> </w:t>
            </w:r>
          </w:p>
        </w:tc>
        <w:tc>
          <w:tcPr>
            <w:tcW w:w="1501" w:type="dxa"/>
            <w:tcBorders/>
            <w:shd w:fill="CCEEFF" w:val="clear"/>
            <w:vAlign w:val="bottom"/>
          </w:tcPr>
          <w:p>
            <w:pPr>
              <w:pStyle w:val="TableContents"/>
              <w:spacing w:before="0" w:after="283"/>
              <w:jc w:val="right"/>
              <w:rPr>
                <w:rFonts w:ascii="times" w:hAnsi="times"/>
                <w:sz w:val="14"/>
              </w:rPr>
            </w:pPr>
            <w:r>
              <w:rPr>
                <w:rFonts w:ascii="times" w:hAnsi="times"/>
                <w:sz w:val="14"/>
              </w:rPr>
              <w:t>9,637</w:t>
            </w:r>
          </w:p>
        </w:tc>
        <w:tc>
          <w:tcPr>
            <w:tcW w:w="392" w:type="dxa"/>
            <w:tcBorders/>
            <w:shd w:fill="CCEEFF" w:val="clear"/>
            <w:vAlign w:val="bottom"/>
          </w:tcPr>
          <w:p>
            <w:pPr>
              <w:pStyle w:val="TableContents"/>
              <w:spacing w:before="0" w:after="283"/>
              <w:rPr/>
            </w:pPr>
            <w:r>
              <w:rPr/>
              <w:t> </w:t>
            </w:r>
          </w:p>
        </w:tc>
      </w:tr>
      <w:tr>
        <w:trPr/>
        <w:tc>
          <w:tcPr>
            <w:tcW w:w="522" w:type="dxa"/>
            <w:tcBorders/>
            <w:shd w:fill="FFFFFF" w:val="clear"/>
            <w:vAlign w:val="bottom"/>
          </w:tcPr>
          <w:p>
            <w:pPr>
              <w:pStyle w:val="TableContents"/>
              <w:spacing w:before="0" w:after="283"/>
              <w:rPr/>
            </w:pPr>
            <w:r>
              <w:rPr/>
              <w:t> </w:t>
            </w:r>
          </w:p>
        </w:tc>
        <w:tc>
          <w:tcPr>
            <w:tcW w:w="7191" w:type="dxa"/>
            <w:tcBorders/>
            <w:shd w:fill="FFFFFF" w:val="clear"/>
            <w:vAlign w:val="bottom"/>
          </w:tcPr>
          <w:p>
            <w:pPr>
              <w:pStyle w:val="TableContents"/>
              <w:spacing w:before="0" w:after="283"/>
              <w:ind w:left="160" w:right="0" w:hanging="160"/>
              <w:rPr>
                <w:rFonts w:ascii="times" w:hAnsi="times"/>
                <w:sz w:val="14"/>
              </w:rPr>
            </w:pPr>
            <w:r>
              <w:rPr>
                <w:rFonts w:ascii="times" w:hAnsi="times"/>
                <w:sz w:val="14"/>
              </w:rPr>
              <w:t>Fair value of options and warrants acquired</w:t>
            </w:r>
          </w:p>
        </w:tc>
        <w:tc>
          <w:tcPr>
            <w:tcW w:w="392" w:type="dxa"/>
            <w:tcBorders/>
            <w:shd w:fill="FFFFFF" w:val="clear"/>
            <w:vAlign w:val="bottom"/>
          </w:tcPr>
          <w:p>
            <w:pPr>
              <w:pStyle w:val="TableContents"/>
              <w:spacing w:before="0" w:after="283"/>
              <w:rPr/>
            </w:pPr>
            <w:r>
              <w:rPr/>
              <w:t> </w:t>
            </w:r>
          </w:p>
        </w:tc>
        <w:tc>
          <w:tcPr>
            <w:tcW w:w="207" w:type="dxa"/>
            <w:tcBorders/>
            <w:shd w:fill="FFFFFF" w:val="clear"/>
            <w:vAlign w:val="bottom"/>
          </w:tcPr>
          <w:p>
            <w:pPr>
              <w:pStyle w:val="TableContents"/>
              <w:spacing w:before="0" w:after="283"/>
              <w:rPr/>
            </w:pPr>
            <w:r>
              <w:rPr/>
              <w:t> </w:t>
            </w:r>
          </w:p>
        </w:tc>
        <w:tc>
          <w:tcPr>
            <w:tcW w:w="1501" w:type="dxa"/>
            <w:tcBorders/>
            <w:shd w:fill="FFFFFF" w:val="clear"/>
            <w:vAlign w:val="bottom"/>
          </w:tcPr>
          <w:p>
            <w:pPr>
              <w:pStyle w:val="TableContents"/>
              <w:spacing w:before="0" w:after="283"/>
              <w:jc w:val="right"/>
              <w:rPr>
                <w:rFonts w:ascii="times" w:hAnsi="times"/>
                <w:sz w:val="14"/>
              </w:rPr>
            </w:pPr>
            <w:r>
              <w:rPr>
                <w:rFonts w:ascii="times" w:hAnsi="times"/>
                <w:sz w:val="14"/>
              </w:rPr>
              <w:t>18,956</w:t>
            </w:r>
          </w:p>
        </w:tc>
        <w:tc>
          <w:tcPr>
            <w:tcW w:w="392" w:type="dxa"/>
            <w:tcBorders/>
            <w:shd w:fill="FFFFFF" w:val="clear"/>
            <w:vAlign w:val="bottom"/>
          </w:tcPr>
          <w:p>
            <w:pPr>
              <w:pStyle w:val="TableContents"/>
              <w:spacing w:before="0" w:after="283"/>
              <w:rPr/>
            </w:pPr>
            <w:r>
              <w:rPr/>
              <w:t> </w:t>
            </w:r>
          </w:p>
        </w:tc>
      </w:tr>
      <w:tr>
        <w:trPr/>
        <w:tc>
          <w:tcPr>
            <w:tcW w:w="522" w:type="dxa"/>
            <w:tcBorders/>
            <w:shd w:fill="CCEEFF" w:val="clear"/>
            <w:vAlign w:val="bottom"/>
          </w:tcPr>
          <w:p>
            <w:pPr>
              <w:pStyle w:val="TableContents"/>
              <w:spacing w:before="0" w:after="283"/>
              <w:rPr/>
            </w:pPr>
            <w:r>
              <w:rPr/>
              <w:t> </w:t>
            </w:r>
          </w:p>
        </w:tc>
        <w:tc>
          <w:tcPr>
            <w:tcW w:w="7191" w:type="dxa"/>
            <w:tcBorders/>
            <w:shd w:fill="CCEEFF" w:val="clear"/>
            <w:vAlign w:val="bottom"/>
          </w:tcPr>
          <w:p>
            <w:pPr>
              <w:pStyle w:val="TableContents"/>
              <w:spacing w:before="0" w:after="283"/>
              <w:ind w:left="160" w:right="0" w:hanging="160"/>
              <w:rPr>
                <w:rFonts w:ascii="times" w:hAnsi="times"/>
                <w:sz w:val="14"/>
              </w:rPr>
            </w:pPr>
            <w:r>
              <w:rPr>
                <w:rFonts w:ascii="times" w:hAnsi="times"/>
                <w:sz w:val="14"/>
              </w:rPr>
              <w:t>Transaction costs</w:t>
            </w:r>
          </w:p>
        </w:tc>
        <w:tc>
          <w:tcPr>
            <w:tcW w:w="392" w:type="dxa"/>
            <w:tcBorders/>
            <w:shd w:fill="CCEEFF" w:val="clear"/>
            <w:vAlign w:val="bottom"/>
          </w:tcPr>
          <w:p>
            <w:pPr>
              <w:pStyle w:val="TableContents"/>
              <w:spacing w:before="0" w:after="283"/>
              <w:rPr/>
            </w:pPr>
            <w:r>
              <w:rPr/>
              <w:t> </w:t>
            </w:r>
          </w:p>
        </w:tc>
        <w:tc>
          <w:tcPr>
            <w:tcW w:w="207" w:type="dxa"/>
            <w:tcBorders/>
            <w:shd w:fill="CCEEFF" w:val="clear"/>
            <w:vAlign w:val="bottom"/>
          </w:tcPr>
          <w:p>
            <w:pPr>
              <w:pStyle w:val="TableContents"/>
              <w:spacing w:before="0" w:after="283"/>
              <w:rPr/>
            </w:pPr>
            <w:r>
              <w:rPr/>
              <w:t> </w:t>
            </w:r>
          </w:p>
        </w:tc>
        <w:tc>
          <w:tcPr>
            <w:tcW w:w="1501" w:type="dxa"/>
            <w:tcBorders/>
            <w:shd w:fill="CCEEFF" w:val="clear"/>
            <w:vAlign w:val="bottom"/>
          </w:tcPr>
          <w:p>
            <w:pPr>
              <w:pStyle w:val="TableContents"/>
              <w:spacing w:before="0" w:after="283"/>
              <w:jc w:val="right"/>
              <w:rPr>
                <w:rFonts w:ascii="times" w:hAnsi="times"/>
                <w:sz w:val="14"/>
              </w:rPr>
            </w:pPr>
            <w:r>
              <w:rPr>
                <w:rFonts w:ascii="times" w:hAnsi="times"/>
                <w:sz w:val="14"/>
              </w:rPr>
              <w:t>11,836</w:t>
            </w:r>
          </w:p>
        </w:tc>
        <w:tc>
          <w:tcPr>
            <w:tcW w:w="392" w:type="dxa"/>
            <w:tcBorders/>
            <w:shd w:fill="CCEEFF" w:val="clear"/>
            <w:vAlign w:val="bottom"/>
          </w:tcPr>
          <w:p>
            <w:pPr>
              <w:pStyle w:val="TableContents"/>
              <w:spacing w:before="0" w:after="283"/>
              <w:rPr/>
            </w:pPr>
            <w:r>
              <w:rPr/>
              <w:t> </w:t>
            </w:r>
          </w:p>
        </w:tc>
      </w:tr>
      <w:tr>
        <w:trPr/>
        <w:tc>
          <w:tcPr>
            <w:tcW w:w="522" w:type="dxa"/>
            <w:tcBorders/>
            <w:shd w:fill="auto" w:val="clear"/>
          </w:tcPr>
          <w:p>
            <w:pPr>
              <w:pStyle w:val="TableContents"/>
              <w:spacing w:before="0" w:after="283"/>
              <w:rPr/>
            </w:pPr>
            <w:r>
              <w:rPr/>
              <w:t> </w:t>
            </w:r>
          </w:p>
        </w:tc>
        <w:tc>
          <w:tcPr>
            <w:tcW w:w="7191" w:type="dxa"/>
            <w:tcBorders/>
            <w:shd w:fill="auto" w:val="clear"/>
            <w:vAlign w:val="bottom"/>
          </w:tcPr>
          <w:p>
            <w:pPr>
              <w:pStyle w:val="TableContents"/>
              <w:spacing w:before="0" w:after="283"/>
              <w:rPr/>
            </w:pPr>
            <w:r>
              <w:rPr/>
              <w:t> </w:t>
            </w:r>
          </w:p>
        </w:tc>
        <w:tc>
          <w:tcPr>
            <w:tcW w:w="392" w:type="dxa"/>
            <w:tcBorders/>
            <w:shd w:fill="auto" w:val="clear"/>
            <w:vAlign w:val="bottom"/>
          </w:tcPr>
          <w:p>
            <w:pPr>
              <w:pStyle w:val="TableContents"/>
              <w:spacing w:before="0" w:after="283"/>
              <w:rPr/>
            </w:pPr>
            <w:r>
              <w:rPr/>
              <w:t> </w:t>
            </w:r>
          </w:p>
        </w:tc>
        <w:tc>
          <w:tcPr>
            <w:tcW w:w="1708" w:type="dxa"/>
            <w:gridSpan w:val="2"/>
            <w:tcBorders>
              <w:bottom w:val="single" w:sz="8" w:space="0" w:color="000000"/>
            </w:tcBorders>
            <w:shd w:fill="auto" w:val="clear"/>
            <w:tcMar>
              <w:bottom w:w="28" w:type="dxa"/>
            </w:tcMar>
            <w:vAlign w:val="bottom"/>
          </w:tcPr>
          <w:p>
            <w:pPr>
              <w:pStyle w:val="TableContents"/>
              <w:spacing w:before="0" w:after="283"/>
              <w:jc w:val="right"/>
              <w:rPr/>
            </w:pPr>
            <w:r>
              <w:rPr/>
              <w:t> </w:t>
            </w:r>
          </w:p>
        </w:tc>
        <w:tc>
          <w:tcPr>
            <w:tcW w:w="392" w:type="dxa"/>
            <w:tcBorders/>
            <w:shd w:fill="auto" w:val="clear"/>
            <w:vAlign w:val="bottom"/>
          </w:tcPr>
          <w:p>
            <w:pPr>
              <w:pStyle w:val="TableContents"/>
              <w:spacing w:before="0" w:after="283"/>
              <w:rPr/>
            </w:pPr>
            <w:r>
              <w:rPr/>
              <w:t> </w:t>
            </w:r>
          </w:p>
        </w:tc>
      </w:tr>
      <w:tr>
        <w:trPr/>
        <w:tc>
          <w:tcPr>
            <w:tcW w:w="522" w:type="dxa"/>
            <w:tcBorders/>
            <w:shd w:fill="FFFFFF" w:val="clear"/>
            <w:vAlign w:val="bottom"/>
          </w:tcPr>
          <w:p>
            <w:pPr>
              <w:pStyle w:val="TableContents"/>
              <w:spacing w:before="0" w:after="283"/>
              <w:rPr/>
            </w:pPr>
            <w:r>
              <w:rPr/>
              <w:t> </w:t>
            </w:r>
          </w:p>
        </w:tc>
        <w:tc>
          <w:tcPr>
            <w:tcW w:w="7191" w:type="dxa"/>
            <w:tcBorders/>
            <w:shd w:fill="FFFFFF" w:val="clear"/>
            <w:vAlign w:val="bottom"/>
          </w:tcPr>
          <w:p>
            <w:pPr>
              <w:pStyle w:val="TableContents"/>
              <w:spacing w:before="0" w:after="283"/>
              <w:ind w:left="160" w:right="0" w:hanging="160"/>
              <w:rPr>
                <w:rFonts w:ascii="times" w:hAnsi="times"/>
                <w:sz w:val="14"/>
              </w:rPr>
            </w:pPr>
            <w:r>
              <w:rPr>
                <w:rFonts w:ascii="times" w:hAnsi="times"/>
                <w:sz w:val="14"/>
              </w:rPr>
              <w:t>Total purchase price to allocate</w:t>
            </w:r>
          </w:p>
        </w:tc>
        <w:tc>
          <w:tcPr>
            <w:tcW w:w="392" w:type="dxa"/>
            <w:tcBorders/>
            <w:shd w:fill="FFFFFF" w:val="clear"/>
            <w:vAlign w:val="bottom"/>
          </w:tcPr>
          <w:p>
            <w:pPr>
              <w:pStyle w:val="TableContents"/>
              <w:spacing w:before="0" w:after="283"/>
              <w:rPr/>
            </w:pPr>
            <w:r>
              <w:rPr/>
              <w:t> </w:t>
            </w:r>
          </w:p>
        </w:tc>
        <w:tc>
          <w:tcPr>
            <w:tcW w:w="207" w:type="dxa"/>
            <w:tcBorders/>
            <w:shd w:fill="FFFFFF" w:val="clear"/>
            <w:vAlign w:val="bottom"/>
          </w:tcPr>
          <w:p>
            <w:pPr>
              <w:pStyle w:val="TableContents"/>
              <w:spacing w:before="0" w:after="283"/>
              <w:jc w:val="right"/>
              <w:rPr>
                <w:rFonts w:ascii="times" w:hAnsi="times"/>
                <w:sz w:val="14"/>
              </w:rPr>
            </w:pPr>
            <w:r>
              <w:rPr>
                <w:rFonts w:ascii="times" w:hAnsi="times"/>
                <w:sz w:val="14"/>
              </w:rPr>
              <w:t>$</w:t>
            </w:r>
          </w:p>
        </w:tc>
        <w:tc>
          <w:tcPr>
            <w:tcW w:w="1501" w:type="dxa"/>
            <w:tcBorders/>
            <w:shd w:fill="FFFFFF" w:val="clear"/>
            <w:vAlign w:val="bottom"/>
          </w:tcPr>
          <w:p>
            <w:pPr>
              <w:pStyle w:val="TableContents"/>
              <w:spacing w:before="0" w:after="283"/>
              <w:jc w:val="right"/>
              <w:rPr>
                <w:rFonts w:ascii="times" w:hAnsi="times"/>
                <w:sz w:val="14"/>
              </w:rPr>
            </w:pPr>
            <w:r>
              <w:rPr>
                <w:rFonts w:ascii="times" w:hAnsi="times"/>
                <w:sz w:val="14"/>
              </w:rPr>
              <w:t>576,985</w:t>
            </w:r>
          </w:p>
        </w:tc>
        <w:tc>
          <w:tcPr>
            <w:tcW w:w="392" w:type="dxa"/>
            <w:tcBorders/>
            <w:shd w:fill="FFFFFF" w:val="clear"/>
            <w:vAlign w:val="bottom"/>
          </w:tcPr>
          <w:p>
            <w:pPr>
              <w:pStyle w:val="TableContents"/>
              <w:spacing w:before="0" w:after="283"/>
              <w:rPr/>
            </w:pPr>
            <w:r>
              <w:rPr/>
              <w:t> </w:t>
            </w:r>
          </w:p>
        </w:tc>
      </w:tr>
      <w:tr>
        <w:trPr/>
        <w:tc>
          <w:tcPr>
            <w:tcW w:w="522" w:type="dxa"/>
            <w:tcBorders/>
            <w:shd w:fill="auto" w:val="clear"/>
          </w:tcPr>
          <w:p>
            <w:pPr>
              <w:pStyle w:val="TableContents"/>
              <w:spacing w:before="0" w:after="283"/>
              <w:rPr/>
            </w:pPr>
            <w:r>
              <w:rPr/>
              <w:t> </w:t>
            </w:r>
          </w:p>
        </w:tc>
        <w:tc>
          <w:tcPr>
            <w:tcW w:w="7191" w:type="dxa"/>
            <w:tcBorders/>
            <w:shd w:fill="auto" w:val="clear"/>
            <w:vAlign w:val="bottom"/>
          </w:tcPr>
          <w:p>
            <w:pPr>
              <w:pStyle w:val="TableContents"/>
              <w:spacing w:before="0" w:after="283"/>
              <w:rPr/>
            </w:pPr>
            <w:r>
              <w:rPr/>
              <w:t> </w:t>
            </w:r>
          </w:p>
        </w:tc>
        <w:tc>
          <w:tcPr>
            <w:tcW w:w="392" w:type="dxa"/>
            <w:tcBorders/>
            <w:shd w:fill="auto" w:val="clear"/>
            <w:vAlign w:val="bottom"/>
          </w:tcPr>
          <w:p>
            <w:pPr>
              <w:pStyle w:val="TableContents"/>
              <w:spacing w:before="0" w:after="283"/>
              <w:rPr/>
            </w:pPr>
            <w:r>
              <w:rPr/>
              <w:t> </w:t>
            </w:r>
          </w:p>
        </w:tc>
        <w:tc>
          <w:tcPr>
            <w:tcW w:w="1708" w:type="dxa"/>
            <w:gridSpan w:val="2"/>
            <w:tcBorders>
              <w:bottom w:val="double" w:sz="6" w:space="0" w:color="000000"/>
            </w:tcBorders>
            <w:shd w:fill="auto" w:val="clear"/>
            <w:tcMar>
              <w:bottom w:w="28" w:type="dxa"/>
            </w:tcMar>
            <w:vAlign w:val="bottom"/>
          </w:tcPr>
          <w:p>
            <w:pPr>
              <w:pStyle w:val="TableContents"/>
              <w:spacing w:before="0" w:after="283"/>
              <w:jc w:val="right"/>
              <w:rPr/>
            </w:pPr>
            <w:r>
              <w:rPr/>
              <w:t> </w:t>
            </w:r>
          </w:p>
        </w:tc>
        <w:tc>
          <w:tcPr>
            <w:tcW w:w="392" w:type="dxa"/>
            <w:tcBorders/>
            <w:shd w:fill="auto" w:val="clear"/>
            <w:vAlign w:val="bottom"/>
          </w:tcPr>
          <w:p>
            <w:pPr>
              <w:pStyle w:val="TableContents"/>
              <w:spacing w:before="0" w:after="283"/>
              <w:rPr/>
            </w:pPr>
            <w:r>
              <w:rPr/>
              <w:t> </w:t>
            </w:r>
          </w:p>
        </w:tc>
      </w:tr>
      <w:tr>
        <w:trPr/>
        <w:tc>
          <w:tcPr>
            <w:tcW w:w="522" w:type="dxa"/>
            <w:tcBorders/>
            <w:shd w:fill="CCEEFF" w:val="clear"/>
            <w:vAlign w:val="bottom"/>
          </w:tcPr>
          <w:p>
            <w:pPr>
              <w:pStyle w:val="TableContents"/>
              <w:spacing w:before="0" w:after="283"/>
              <w:rPr/>
            </w:pPr>
            <w:r>
              <w:rPr/>
              <w:t> </w:t>
            </w:r>
          </w:p>
        </w:tc>
        <w:tc>
          <w:tcPr>
            <w:tcW w:w="7191" w:type="dxa"/>
            <w:tcBorders/>
            <w:shd w:fill="CCEEFF" w:val="clear"/>
            <w:vAlign w:val="bottom"/>
          </w:tcPr>
          <w:p>
            <w:pPr>
              <w:pStyle w:val="TableContents"/>
              <w:spacing w:before="200" w:after="283"/>
              <w:ind w:left="160" w:right="0" w:hanging="160"/>
              <w:rPr>
                <w:rFonts w:ascii="times" w:hAnsi="times"/>
                <w:b/>
                <w:sz w:val="14"/>
              </w:rPr>
            </w:pPr>
            <w:r>
              <w:rPr>
                <w:rFonts w:ascii="times" w:hAnsi="times"/>
                <w:b/>
                <w:sz w:val="14"/>
              </w:rPr>
              <w:t>Fair Value of Assets Acquired:</w:t>
            </w:r>
          </w:p>
        </w:tc>
        <w:tc>
          <w:tcPr>
            <w:tcW w:w="392" w:type="dxa"/>
            <w:tcBorders/>
            <w:shd w:fill="CCEEFF" w:val="clear"/>
            <w:vAlign w:val="bottom"/>
          </w:tcPr>
          <w:p>
            <w:pPr>
              <w:pStyle w:val="TableContents"/>
              <w:spacing w:before="0" w:after="283"/>
              <w:rPr/>
            </w:pPr>
            <w:r>
              <w:rPr/>
              <w:t> </w:t>
            </w:r>
          </w:p>
        </w:tc>
        <w:tc>
          <w:tcPr>
            <w:tcW w:w="207" w:type="dxa"/>
            <w:tcBorders/>
            <w:shd w:fill="CCEEFF" w:val="clear"/>
            <w:vAlign w:val="bottom"/>
          </w:tcPr>
          <w:p>
            <w:pPr>
              <w:pStyle w:val="TableContents"/>
              <w:spacing w:before="0" w:after="283"/>
              <w:rPr/>
            </w:pPr>
            <w:r>
              <w:rPr/>
              <w:t> </w:t>
            </w:r>
          </w:p>
        </w:tc>
        <w:tc>
          <w:tcPr>
            <w:tcW w:w="1501" w:type="dxa"/>
            <w:tcBorders/>
            <w:shd w:fill="CCEEFF" w:val="clear"/>
            <w:vAlign w:val="bottom"/>
          </w:tcPr>
          <w:p>
            <w:pPr>
              <w:pStyle w:val="TableContents"/>
              <w:spacing w:before="0" w:after="283"/>
              <w:rPr/>
            </w:pPr>
            <w:r>
              <w:rPr/>
              <w:t> </w:t>
            </w:r>
          </w:p>
        </w:tc>
        <w:tc>
          <w:tcPr>
            <w:tcW w:w="392" w:type="dxa"/>
            <w:tcBorders/>
            <w:shd w:fill="CCEEFF" w:val="clear"/>
            <w:vAlign w:val="bottom"/>
          </w:tcPr>
          <w:p>
            <w:pPr>
              <w:pStyle w:val="TableContents"/>
              <w:spacing w:before="0" w:after="283"/>
              <w:rPr/>
            </w:pPr>
            <w:r>
              <w:rPr/>
              <w:t> </w:t>
            </w:r>
          </w:p>
        </w:tc>
      </w:tr>
      <w:tr>
        <w:trPr/>
        <w:tc>
          <w:tcPr>
            <w:tcW w:w="522" w:type="dxa"/>
            <w:tcBorders/>
            <w:shd w:fill="FFFFFF" w:val="clear"/>
            <w:vAlign w:val="bottom"/>
          </w:tcPr>
          <w:p>
            <w:pPr>
              <w:pStyle w:val="TableContents"/>
              <w:spacing w:before="0" w:after="283"/>
              <w:rPr/>
            </w:pPr>
            <w:r>
              <w:rPr/>
              <w:t> </w:t>
            </w:r>
          </w:p>
        </w:tc>
        <w:tc>
          <w:tcPr>
            <w:tcW w:w="7191" w:type="dxa"/>
            <w:tcBorders/>
            <w:shd w:fill="FFFFFF" w:val="clear"/>
            <w:vAlign w:val="bottom"/>
          </w:tcPr>
          <w:p>
            <w:pPr>
              <w:pStyle w:val="TableContents"/>
              <w:spacing w:before="0" w:after="283"/>
              <w:ind w:left="160" w:right="0" w:hanging="160"/>
              <w:rPr>
                <w:rFonts w:ascii="times" w:hAnsi="times"/>
                <w:sz w:val="14"/>
              </w:rPr>
            </w:pPr>
            <w:r>
              <w:rPr>
                <w:rFonts w:ascii="times" w:hAnsi="times"/>
                <w:sz w:val="14"/>
              </w:rPr>
              <w:t>Net working capital acquired (including cash of $96,043)</w:t>
            </w:r>
          </w:p>
        </w:tc>
        <w:tc>
          <w:tcPr>
            <w:tcW w:w="392" w:type="dxa"/>
            <w:tcBorders/>
            <w:shd w:fill="FFFFFF" w:val="clear"/>
            <w:vAlign w:val="bottom"/>
          </w:tcPr>
          <w:p>
            <w:pPr>
              <w:pStyle w:val="TableContents"/>
              <w:spacing w:before="0" w:after="283"/>
              <w:rPr/>
            </w:pPr>
            <w:r>
              <w:rPr/>
              <w:t> </w:t>
            </w:r>
          </w:p>
        </w:tc>
        <w:tc>
          <w:tcPr>
            <w:tcW w:w="207" w:type="dxa"/>
            <w:tcBorders/>
            <w:shd w:fill="FFFFFF" w:val="clear"/>
            <w:vAlign w:val="bottom"/>
          </w:tcPr>
          <w:p>
            <w:pPr>
              <w:pStyle w:val="TableContents"/>
              <w:spacing w:before="0" w:after="283"/>
              <w:jc w:val="right"/>
              <w:rPr>
                <w:rFonts w:ascii="times" w:hAnsi="times"/>
                <w:sz w:val="14"/>
              </w:rPr>
            </w:pPr>
            <w:r>
              <w:rPr>
                <w:rFonts w:ascii="times" w:hAnsi="times"/>
                <w:sz w:val="14"/>
              </w:rPr>
              <w:t>$</w:t>
            </w:r>
          </w:p>
        </w:tc>
        <w:tc>
          <w:tcPr>
            <w:tcW w:w="1501" w:type="dxa"/>
            <w:tcBorders/>
            <w:shd w:fill="FFFFFF" w:val="clear"/>
            <w:vAlign w:val="bottom"/>
          </w:tcPr>
          <w:p>
            <w:pPr>
              <w:pStyle w:val="TableContents"/>
              <w:spacing w:before="0" w:after="283"/>
              <w:jc w:val="right"/>
              <w:rPr>
                <w:rFonts w:ascii="times" w:hAnsi="times"/>
                <w:sz w:val="14"/>
              </w:rPr>
            </w:pPr>
            <w:r>
              <w:rPr>
                <w:rFonts w:ascii="times" w:hAnsi="times"/>
                <w:sz w:val="14"/>
              </w:rPr>
              <w:t>81,704</w:t>
            </w:r>
          </w:p>
        </w:tc>
        <w:tc>
          <w:tcPr>
            <w:tcW w:w="392" w:type="dxa"/>
            <w:tcBorders/>
            <w:shd w:fill="FFFFFF" w:val="clear"/>
            <w:vAlign w:val="bottom"/>
          </w:tcPr>
          <w:p>
            <w:pPr>
              <w:pStyle w:val="TableContents"/>
              <w:spacing w:before="0" w:after="283"/>
              <w:rPr/>
            </w:pPr>
            <w:r>
              <w:rPr/>
              <w:t> </w:t>
            </w:r>
          </w:p>
        </w:tc>
      </w:tr>
      <w:tr>
        <w:trPr/>
        <w:tc>
          <w:tcPr>
            <w:tcW w:w="522" w:type="dxa"/>
            <w:tcBorders/>
            <w:shd w:fill="CCEEFF" w:val="clear"/>
            <w:vAlign w:val="bottom"/>
          </w:tcPr>
          <w:p>
            <w:pPr>
              <w:pStyle w:val="TableContents"/>
              <w:spacing w:before="0" w:after="283"/>
              <w:rPr/>
            </w:pPr>
            <w:r>
              <w:rPr/>
              <w:t> </w:t>
            </w:r>
          </w:p>
        </w:tc>
        <w:tc>
          <w:tcPr>
            <w:tcW w:w="7191" w:type="dxa"/>
            <w:tcBorders/>
            <w:shd w:fill="CCEEFF" w:val="clear"/>
            <w:vAlign w:val="bottom"/>
          </w:tcPr>
          <w:p>
            <w:pPr>
              <w:pStyle w:val="TableContents"/>
              <w:spacing w:before="0" w:after="283"/>
              <w:ind w:left="160" w:right="0" w:hanging="160"/>
              <w:rPr>
                <w:rFonts w:ascii="times" w:hAnsi="times"/>
                <w:sz w:val="14"/>
              </w:rPr>
            </w:pPr>
            <w:r>
              <w:rPr>
                <w:rFonts w:ascii="times" w:hAnsi="times"/>
                <w:sz w:val="14"/>
              </w:rPr>
              <w:t>Plant and equipment</w:t>
            </w:r>
          </w:p>
        </w:tc>
        <w:tc>
          <w:tcPr>
            <w:tcW w:w="392" w:type="dxa"/>
            <w:tcBorders/>
            <w:shd w:fill="CCEEFF" w:val="clear"/>
            <w:vAlign w:val="bottom"/>
          </w:tcPr>
          <w:p>
            <w:pPr>
              <w:pStyle w:val="TableContents"/>
              <w:spacing w:before="0" w:after="283"/>
              <w:rPr/>
            </w:pPr>
            <w:r>
              <w:rPr/>
              <w:t> </w:t>
            </w:r>
          </w:p>
        </w:tc>
        <w:tc>
          <w:tcPr>
            <w:tcW w:w="207" w:type="dxa"/>
            <w:tcBorders/>
            <w:shd w:fill="CCEEFF" w:val="clear"/>
            <w:vAlign w:val="bottom"/>
          </w:tcPr>
          <w:p>
            <w:pPr>
              <w:pStyle w:val="TableContents"/>
              <w:spacing w:before="0" w:after="283"/>
              <w:rPr/>
            </w:pPr>
            <w:r>
              <w:rPr/>
              <w:t> </w:t>
            </w:r>
          </w:p>
        </w:tc>
        <w:tc>
          <w:tcPr>
            <w:tcW w:w="1501" w:type="dxa"/>
            <w:tcBorders/>
            <w:shd w:fill="CCEEFF" w:val="clear"/>
            <w:vAlign w:val="bottom"/>
          </w:tcPr>
          <w:p>
            <w:pPr>
              <w:pStyle w:val="TableContents"/>
              <w:spacing w:before="0" w:after="283"/>
              <w:jc w:val="right"/>
              <w:rPr>
                <w:rFonts w:ascii="times" w:hAnsi="times"/>
                <w:sz w:val="14"/>
              </w:rPr>
            </w:pPr>
            <w:r>
              <w:rPr>
                <w:rFonts w:ascii="times" w:hAnsi="times"/>
                <w:sz w:val="14"/>
              </w:rPr>
              <w:t>40,238</w:t>
            </w:r>
          </w:p>
        </w:tc>
        <w:tc>
          <w:tcPr>
            <w:tcW w:w="392" w:type="dxa"/>
            <w:tcBorders/>
            <w:shd w:fill="CCEEFF" w:val="clear"/>
            <w:vAlign w:val="bottom"/>
          </w:tcPr>
          <w:p>
            <w:pPr>
              <w:pStyle w:val="TableContents"/>
              <w:spacing w:before="0" w:after="283"/>
              <w:rPr/>
            </w:pPr>
            <w:r>
              <w:rPr/>
              <w:t> </w:t>
            </w:r>
          </w:p>
        </w:tc>
      </w:tr>
      <w:tr>
        <w:trPr/>
        <w:tc>
          <w:tcPr>
            <w:tcW w:w="522" w:type="dxa"/>
            <w:tcBorders/>
            <w:shd w:fill="FFFFFF" w:val="clear"/>
            <w:vAlign w:val="bottom"/>
          </w:tcPr>
          <w:p>
            <w:pPr>
              <w:pStyle w:val="TableContents"/>
              <w:spacing w:before="0" w:after="283"/>
              <w:rPr/>
            </w:pPr>
            <w:r>
              <w:rPr/>
              <w:t> </w:t>
            </w:r>
          </w:p>
        </w:tc>
        <w:tc>
          <w:tcPr>
            <w:tcW w:w="7191" w:type="dxa"/>
            <w:tcBorders/>
            <w:shd w:fill="FFFFFF" w:val="clear"/>
            <w:vAlign w:val="bottom"/>
          </w:tcPr>
          <w:p>
            <w:pPr>
              <w:pStyle w:val="TableContents"/>
              <w:spacing w:before="0" w:after="283"/>
              <w:ind w:left="160" w:right="0" w:hanging="160"/>
              <w:rPr>
                <w:rFonts w:ascii="times" w:hAnsi="times"/>
                <w:sz w:val="14"/>
              </w:rPr>
            </w:pPr>
            <w:r>
              <w:rPr>
                <w:rFonts w:ascii="times" w:hAnsi="times"/>
                <w:sz w:val="14"/>
              </w:rPr>
              <w:t>Other net liabilities</w:t>
            </w:r>
          </w:p>
        </w:tc>
        <w:tc>
          <w:tcPr>
            <w:tcW w:w="392" w:type="dxa"/>
            <w:tcBorders/>
            <w:shd w:fill="FFFFFF" w:val="clear"/>
            <w:vAlign w:val="bottom"/>
          </w:tcPr>
          <w:p>
            <w:pPr>
              <w:pStyle w:val="TableContents"/>
              <w:spacing w:before="0" w:after="283"/>
              <w:rPr/>
            </w:pPr>
            <w:r>
              <w:rPr/>
              <w:t> </w:t>
            </w:r>
          </w:p>
        </w:tc>
        <w:tc>
          <w:tcPr>
            <w:tcW w:w="207" w:type="dxa"/>
            <w:tcBorders/>
            <w:shd w:fill="FFFFFF" w:val="clear"/>
            <w:vAlign w:val="bottom"/>
          </w:tcPr>
          <w:p>
            <w:pPr>
              <w:pStyle w:val="TableContents"/>
              <w:spacing w:before="0" w:after="283"/>
              <w:rPr/>
            </w:pPr>
            <w:r>
              <w:rPr/>
              <w:t> </w:t>
            </w:r>
          </w:p>
        </w:tc>
        <w:tc>
          <w:tcPr>
            <w:tcW w:w="1501" w:type="dxa"/>
            <w:tcBorders/>
            <w:shd w:fill="FFFFFF" w:val="clear"/>
            <w:vAlign w:val="bottom"/>
          </w:tcPr>
          <w:p>
            <w:pPr>
              <w:pStyle w:val="TableContents"/>
              <w:spacing w:before="0" w:after="283"/>
              <w:jc w:val="right"/>
              <w:rPr>
                <w:rFonts w:ascii="times" w:hAnsi="times"/>
                <w:sz w:val="14"/>
              </w:rPr>
            </w:pPr>
            <w:r>
              <w:rPr>
                <w:rFonts w:ascii="times" w:hAnsi="times"/>
                <w:sz w:val="14"/>
              </w:rPr>
              <w:t>(1,399</w:t>
            </w:r>
          </w:p>
        </w:tc>
        <w:tc>
          <w:tcPr>
            <w:tcW w:w="392" w:type="dxa"/>
            <w:tcBorders/>
            <w:shd w:fill="FFFFFF" w:val="clear"/>
            <w:vAlign w:val="bottom"/>
          </w:tcPr>
          <w:p>
            <w:pPr>
              <w:pStyle w:val="TableContents"/>
              <w:spacing w:before="0" w:after="283"/>
              <w:rPr>
                <w:rFonts w:ascii="times" w:hAnsi="times"/>
                <w:sz w:val="14"/>
              </w:rPr>
            </w:pPr>
            <w:r>
              <w:rPr>
                <w:rFonts w:ascii="times" w:hAnsi="times"/>
                <w:sz w:val="14"/>
              </w:rPr>
              <w:t>)</w:t>
            </w:r>
          </w:p>
        </w:tc>
      </w:tr>
      <w:tr>
        <w:trPr/>
        <w:tc>
          <w:tcPr>
            <w:tcW w:w="522" w:type="dxa"/>
            <w:tcBorders/>
            <w:shd w:fill="CCEEFF" w:val="clear"/>
            <w:vAlign w:val="bottom"/>
          </w:tcPr>
          <w:p>
            <w:pPr>
              <w:pStyle w:val="TableContents"/>
              <w:spacing w:before="0" w:after="283"/>
              <w:rPr/>
            </w:pPr>
            <w:r>
              <w:rPr/>
              <w:t> </w:t>
            </w:r>
          </w:p>
        </w:tc>
        <w:tc>
          <w:tcPr>
            <w:tcW w:w="7191" w:type="dxa"/>
            <w:tcBorders/>
            <w:shd w:fill="CCEEFF" w:val="clear"/>
            <w:vAlign w:val="bottom"/>
          </w:tcPr>
          <w:p>
            <w:pPr>
              <w:pStyle w:val="TableContents"/>
              <w:spacing w:before="0" w:after="283"/>
              <w:ind w:left="160" w:right="0" w:hanging="160"/>
              <w:rPr>
                <w:rFonts w:ascii="times" w:hAnsi="times"/>
                <w:sz w:val="14"/>
              </w:rPr>
            </w:pPr>
            <w:r>
              <w:rPr>
                <w:rFonts w:ascii="times" w:hAnsi="times"/>
                <w:sz w:val="14"/>
              </w:rPr>
              <w:t>Mining properties</w:t>
            </w:r>
          </w:p>
        </w:tc>
        <w:tc>
          <w:tcPr>
            <w:tcW w:w="392" w:type="dxa"/>
            <w:tcBorders/>
            <w:shd w:fill="CCEEFF" w:val="clear"/>
            <w:vAlign w:val="bottom"/>
          </w:tcPr>
          <w:p>
            <w:pPr>
              <w:pStyle w:val="TableContents"/>
              <w:spacing w:before="0" w:after="283"/>
              <w:rPr/>
            </w:pPr>
            <w:r>
              <w:rPr/>
              <w:t> </w:t>
            </w:r>
          </w:p>
        </w:tc>
        <w:tc>
          <w:tcPr>
            <w:tcW w:w="207" w:type="dxa"/>
            <w:tcBorders/>
            <w:shd w:fill="CCEEFF" w:val="clear"/>
            <w:vAlign w:val="bottom"/>
          </w:tcPr>
          <w:p>
            <w:pPr>
              <w:pStyle w:val="TableContents"/>
              <w:spacing w:before="0" w:after="283"/>
              <w:rPr/>
            </w:pPr>
            <w:r>
              <w:rPr/>
              <w:t> </w:t>
            </w:r>
          </w:p>
        </w:tc>
        <w:tc>
          <w:tcPr>
            <w:tcW w:w="1501" w:type="dxa"/>
            <w:tcBorders/>
            <w:shd w:fill="CCEEFF" w:val="clear"/>
            <w:vAlign w:val="bottom"/>
          </w:tcPr>
          <w:p>
            <w:pPr>
              <w:pStyle w:val="TableContents"/>
              <w:spacing w:before="0" w:after="283"/>
              <w:jc w:val="right"/>
              <w:rPr>
                <w:rFonts w:ascii="times" w:hAnsi="times"/>
                <w:sz w:val="14"/>
              </w:rPr>
            </w:pPr>
            <w:r>
              <w:rPr>
                <w:rFonts w:ascii="times" w:hAnsi="times"/>
                <w:sz w:val="14"/>
              </w:rPr>
              <w:t>736,197</w:t>
            </w:r>
          </w:p>
        </w:tc>
        <w:tc>
          <w:tcPr>
            <w:tcW w:w="392" w:type="dxa"/>
            <w:tcBorders/>
            <w:shd w:fill="CCEEFF" w:val="clear"/>
            <w:vAlign w:val="bottom"/>
          </w:tcPr>
          <w:p>
            <w:pPr>
              <w:pStyle w:val="TableContents"/>
              <w:spacing w:before="0" w:after="283"/>
              <w:rPr/>
            </w:pPr>
            <w:r>
              <w:rPr/>
              <w:t> </w:t>
            </w:r>
          </w:p>
        </w:tc>
      </w:tr>
      <w:tr>
        <w:trPr/>
        <w:tc>
          <w:tcPr>
            <w:tcW w:w="522" w:type="dxa"/>
            <w:tcBorders/>
            <w:shd w:fill="FFFFFF" w:val="clear"/>
            <w:vAlign w:val="bottom"/>
          </w:tcPr>
          <w:p>
            <w:pPr>
              <w:pStyle w:val="TableContents"/>
              <w:spacing w:before="0" w:after="283"/>
              <w:rPr/>
            </w:pPr>
            <w:r>
              <w:rPr/>
              <w:t> </w:t>
            </w:r>
          </w:p>
        </w:tc>
        <w:tc>
          <w:tcPr>
            <w:tcW w:w="7191" w:type="dxa"/>
            <w:tcBorders/>
            <w:shd w:fill="FFFFFF" w:val="clear"/>
            <w:vAlign w:val="bottom"/>
          </w:tcPr>
          <w:p>
            <w:pPr>
              <w:pStyle w:val="TableContents"/>
              <w:spacing w:before="0" w:after="283"/>
              <w:ind w:left="160" w:right="0" w:hanging="160"/>
              <w:rPr>
                <w:rFonts w:ascii="times" w:hAnsi="times"/>
                <w:sz w:val="14"/>
              </w:rPr>
            </w:pPr>
            <w:r>
              <w:rPr>
                <w:rFonts w:ascii="times" w:hAnsi="times"/>
                <w:sz w:val="14"/>
              </w:rPr>
              <w:t>Future income tax liability</w:t>
            </w:r>
          </w:p>
        </w:tc>
        <w:tc>
          <w:tcPr>
            <w:tcW w:w="392" w:type="dxa"/>
            <w:tcBorders/>
            <w:shd w:fill="FFFFFF" w:val="clear"/>
            <w:vAlign w:val="bottom"/>
          </w:tcPr>
          <w:p>
            <w:pPr>
              <w:pStyle w:val="TableContents"/>
              <w:spacing w:before="0" w:after="283"/>
              <w:rPr/>
            </w:pPr>
            <w:r>
              <w:rPr/>
              <w:t> </w:t>
            </w:r>
          </w:p>
        </w:tc>
        <w:tc>
          <w:tcPr>
            <w:tcW w:w="207" w:type="dxa"/>
            <w:tcBorders/>
            <w:shd w:fill="FFFFFF" w:val="clear"/>
            <w:vAlign w:val="bottom"/>
          </w:tcPr>
          <w:p>
            <w:pPr>
              <w:pStyle w:val="TableContents"/>
              <w:spacing w:before="0" w:after="283"/>
              <w:rPr/>
            </w:pPr>
            <w:r>
              <w:rPr/>
              <w:t> </w:t>
            </w:r>
          </w:p>
        </w:tc>
        <w:tc>
          <w:tcPr>
            <w:tcW w:w="1501" w:type="dxa"/>
            <w:tcBorders/>
            <w:shd w:fill="FFFFFF" w:val="clear"/>
            <w:vAlign w:val="bottom"/>
          </w:tcPr>
          <w:p>
            <w:pPr>
              <w:pStyle w:val="TableContents"/>
              <w:spacing w:before="0" w:after="283"/>
              <w:jc w:val="right"/>
              <w:rPr>
                <w:rFonts w:ascii="times" w:hAnsi="times"/>
                <w:sz w:val="14"/>
              </w:rPr>
            </w:pPr>
            <w:r>
              <w:rPr>
                <w:rFonts w:ascii="times" w:hAnsi="times"/>
                <w:sz w:val="14"/>
              </w:rPr>
              <w:t>(279,755</w:t>
            </w:r>
          </w:p>
        </w:tc>
        <w:tc>
          <w:tcPr>
            <w:tcW w:w="392" w:type="dxa"/>
            <w:tcBorders/>
            <w:shd w:fill="FFFFFF" w:val="clear"/>
            <w:vAlign w:val="bottom"/>
          </w:tcPr>
          <w:p>
            <w:pPr>
              <w:pStyle w:val="TableContents"/>
              <w:spacing w:before="0" w:after="283"/>
              <w:rPr>
                <w:rFonts w:ascii="times" w:hAnsi="times"/>
                <w:sz w:val="14"/>
              </w:rPr>
            </w:pPr>
            <w:r>
              <w:rPr>
                <w:rFonts w:ascii="times" w:hAnsi="times"/>
                <w:sz w:val="14"/>
              </w:rPr>
              <w:t>)</w:t>
            </w:r>
          </w:p>
        </w:tc>
      </w:tr>
      <w:tr>
        <w:trPr/>
        <w:tc>
          <w:tcPr>
            <w:tcW w:w="522" w:type="dxa"/>
            <w:tcBorders/>
            <w:shd w:fill="auto" w:val="clear"/>
          </w:tcPr>
          <w:p>
            <w:pPr>
              <w:pStyle w:val="TableContents"/>
              <w:spacing w:before="0" w:after="283"/>
              <w:rPr/>
            </w:pPr>
            <w:r>
              <w:rPr/>
              <w:t> </w:t>
            </w:r>
          </w:p>
        </w:tc>
        <w:tc>
          <w:tcPr>
            <w:tcW w:w="7191" w:type="dxa"/>
            <w:tcBorders/>
            <w:shd w:fill="auto" w:val="clear"/>
            <w:vAlign w:val="bottom"/>
          </w:tcPr>
          <w:p>
            <w:pPr>
              <w:pStyle w:val="TableContents"/>
              <w:spacing w:before="0" w:after="283"/>
              <w:rPr/>
            </w:pPr>
            <w:r>
              <w:rPr/>
              <w:t> </w:t>
            </w:r>
          </w:p>
        </w:tc>
        <w:tc>
          <w:tcPr>
            <w:tcW w:w="392" w:type="dxa"/>
            <w:tcBorders/>
            <w:shd w:fill="auto" w:val="clear"/>
            <w:vAlign w:val="bottom"/>
          </w:tcPr>
          <w:p>
            <w:pPr>
              <w:pStyle w:val="TableContents"/>
              <w:spacing w:before="0" w:after="283"/>
              <w:rPr/>
            </w:pPr>
            <w:r>
              <w:rPr/>
              <w:t> </w:t>
            </w:r>
          </w:p>
        </w:tc>
        <w:tc>
          <w:tcPr>
            <w:tcW w:w="1708" w:type="dxa"/>
            <w:gridSpan w:val="2"/>
            <w:tcBorders>
              <w:bottom w:val="single" w:sz="8" w:space="0" w:color="000000"/>
            </w:tcBorders>
            <w:shd w:fill="auto" w:val="clear"/>
            <w:tcMar>
              <w:bottom w:w="28" w:type="dxa"/>
            </w:tcMar>
            <w:vAlign w:val="bottom"/>
          </w:tcPr>
          <w:p>
            <w:pPr>
              <w:pStyle w:val="TableContents"/>
              <w:spacing w:before="0" w:after="283"/>
              <w:jc w:val="right"/>
              <w:rPr/>
            </w:pPr>
            <w:r>
              <w:rPr/>
              <w:t> </w:t>
            </w:r>
          </w:p>
        </w:tc>
        <w:tc>
          <w:tcPr>
            <w:tcW w:w="392" w:type="dxa"/>
            <w:tcBorders/>
            <w:shd w:fill="auto" w:val="clear"/>
            <w:vAlign w:val="bottom"/>
          </w:tcPr>
          <w:p>
            <w:pPr>
              <w:pStyle w:val="TableContents"/>
              <w:spacing w:before="0" w:after="283"/>
              <w:rPr/>
            </w:pPr>
            <w:r>
              <w:rPr/>
              <w:t> </w:t>
            </w:r>
          </w:p>
        </w:tc>
      </w:tr>
      <w:tr>
        <w:trPr/>
        <w:tc>
          <w:tcPr>
            <w:tcW w:w="522" w:type="dxa"/>
            <w:tcBorders/>
            <w:shd w:fill="CCEEFF" w:val="clear"/>
            <w:vAlign w:val="bottom"/>
          </w:tcPr>
          <w:p>
            <w:pPr>
              <w:pStyle w:val="TableContents"/>
              <w:spacing w:before="0" w:after="283"/>
              <w:rPr/>
            </w:pPr>
            <w:r>
              <w:rPr/>
              <w:t> </w:t>
            </w:r>
          </w:p>
        </w:tc>
        <w:tc>
          <w:tcPr>
            <w:tcW w:w="7191" w:type="dxa"/>
            <w:tcBorders/>
            <w:shd w:fill="CCEEFF" w:val="clear"/>
            <w:vAlign w:val="bottom"/>
          </w:tcPr>
          <w:p>
            <w:pPr>
              <w:pStyle w:val="TableContents"/>
              <w:spacing w:before="0" w:after="283"/>
              <w:ind w:left="160" w:right="0" w:hanging="160"/>
              <w:rPr>
                <w:rFonts w:ascii="times" w:hAnsi="times"/>
                <w:sz w:val="14"/>
              </w:rPr>
            </w:pPr>
            <w:r>
              <w:rPr>
                <w:rFonts w:ascii="times" w:hAnsi="times"/>
                <w:sz w:val="14"/>
              </w:rPr>
              <w:t>Total purchase price</w:t>
            </w:r>
          </w:p>
        </w:tc>
        <w:tc>
          <w:tcPr>
            <w:tcW w:w="392" w:type="dxa"/>
            <w:tcBorders/>
            <w:shd w:fill="CCEEFF" w:val="clear"/>
            <w:vAlign w:val="bottom"/>
          </w:tcPr>
          <w:p>
            <w:pPr>
              <w:pStyle w:val="TableContents"/>
              <w:spacing w:before="0" w:after="283"/>
              <w:rPr/>
            </w:pPr>
            <w:r>
              <w:rPr/>
              <w:t> </w:t>
            </w:r>
          </w:p>
        </w:tc>
        <w:tc>
          <w:tcPr>
            <w:tcW w:w="207" w:type="dxa"/>
            <w:tcBorders/>
            <w:shd w:fill="CCEEFF" w:val="clear"/>
            <w:vAlign w:val="bottom"/>
          </w:tcPr>
          <w:p>
            <w:pPr>
              <w:pStyle w:val="TableContents"/>
              <w:spacing w:before="0" w:after="283"/>
              <w:jc w:val="right"/>
              <w:rPr>
                <w:rFonts w:ascii="times" w:hAnsi="times"/>
                <w:sz w:val="14"/>
              </w:rPr>
            </w:pPr>
            <w:r>
              <w:rPr>
                <w:rFonts w:ascii="times" w:hAnsi="times"/>
                <w:sz w:val="14"/>
              </w:rPr>
              <w:t>$</w:t>
            </w:r>
          </w:p>
        </w:tc>
        <w:tc>
          <w:tcPr>
            <w:tcW w:w="1501" w:type="dxa"/>
            <w:tcBorders/>
            <w:shd w:fill="CCEEFF" w:val="clear"/>
            <w:vAlign w:val="bottom"/>
          </w:tcPr>
          <w:p>
            <w:pPr>
              <w:pStyle w:val="TableContents"/>
              <w:spacing w:before="0" w:after="283"/>
              <w:jc w:val="right"/>
              <w:rPr>
                <w:rFonts w:ascii="times" w:hAnsi="times"/>
                <w:sz w:val="14"/>
              </w:rPr>
            </w:pPr>
            <w:r>
              <w:rPr>
                <w:rFonts w:ascii="times" w:hAnsi="times"/>
                <w:sz w:val="14"/>
              </w:rPr>
              <w:t>576,985</w:t>
            </w:r>
          </w:p>
        </w:tc>
        <w:tc>
          <w:tcPr>
            <w:tcW w:w="392" w:type="dxa"/>
            <w:tcBorders/>
            <w:shd w:fill="CCEEFF" w:val="clear"/>
            <w:vAlign w:val="bottom"/>
          </w:tcPr>
          <w:p>
            <w:pPr>
              <w:pStyle w:val="TableContents"/>
              <w:spacing w:before="0" w:after="283"/>
              <w:rPr/>
            </w:pPr>
            <w:r>
              <w:rPr/>
              <w:t> </w:t>
            </w:r>
          </w:p>
        </w:tc>
      </w:tr>
      <w:tr>
        <w:trPr/>
        <w:tc>
          <w:tcPr>
            <w:tcW w:w="522" w:type="dxa"/>
            <w:tcBorders/>
            <w:shd w:fill="auto" w:val="clear"/>
          </w:tcPr>
          <w:p>
            <w:pPr>
              <w:pStyle w:val="TableContents"/>
              <w:spacing w:before="0" w:after="283"/>
              <w:rPr/>
            </w:pPr>
            <w:r>
              <w:rPr/>
              <w:t> </w:t>
            </w:r>
          </w:p>
        </w:tc>
        <w:tc>
          <w:tcPr>
            <w:tcW w:w="7191" w:type="dxa"/>
            <w:tcBorders/>
            <w:shd w:fill="auto" w:val="clear"/>
            <w:vAlign w:val="bottom"/>
          </w:tcPr>
          <w:p>
            <w:pPr>
              <w:pStyle w:val="TableContents"/>
              <w:spacing w:before="0" w:after="283"/>
              <w:rPr/>
            </w:pPr>
            <w:r>
              <w:rPr/>
              <w:t> </w:t>
            </w:r>
          </w:p>
        </w:tc>
        <w:tc>
          <w:tcPr>
            <w:tcW w:w="392" w:type="dxa"/>
            <w:tcBorders/>
            <w:shd w:fill="auto" w:val="clear"/>
            <w:vAlign w:val="bottom"/>
          </w:tcPr>
          <w:p>
            <w:pPr>
              <w:pStyle w:val="TableContents"/>
              <w:spacing w:before="0" w:after="283"/>
              <w:rPr/>
            </w:pPr>
            <w:r>
              <w:rPr/>
              <w:t> </w:t>
            </w:r>
          </w:p>
        </w:tc>
        <w:tc>
          <w:tcPr>
            <w:tcW w:w="1708" w:type="dxa"/>
            <w:gridSpan w:val="2"/>
            <w:tcBorders>
              <w:bottom w:val="double" w:sz="6" w:space="0" w:color="000000"/>
            </w:tcBorders>
            <w:shd w:fill="auto" w:val="clear"/>
            <w:tcMar>
              <w:bottom w:w="28" w:type="dxa"/>
            </w:tcMar>
            <w:vAlign w:val="bottom"/>
          </w:tcPr>
          <w:p>
            <w:pPr>
              <w:pStyle w:val="TableContents"/>
              <w:spacing w:before="0" w:after="283"/>
              <w:jc w:val="right"/>
              <w:rPr/>
            </w:pPr>
            <w:r>
              <w:rPr/>
              <w:t> </w:t>
            </w:r>
          </w:p>
        </w:tc>
        <w:tc>
          <w:tcPr>
            <w:tcW w:w="392" w:type="dxa"/>
            <w:tcBorders/>
            <w:shd w:fill="auto" w:val="clear"/>
            <w:vAlign w:val="bottom"/>
          </w:tcPr>
          <w:p>
            <w:pPr>
              <w:pStyle w:val="TableContents"/>
              <w:spacing w:before="0" w:after="283"/>
              <w:rPr/>
            </w:pPr>
            <w:r>
              <w:rPr/>
              <w:t> </w:t>
            </w:r>
          </w:p>
        </w:tc>
      </w:tr>
    </w:tbl>
    <w:p>
      <w:pPr>
        <w:pStyle w:val="TextBody"/>
        <w:jc w:val="both"/>
        <w:rPr>
          <w:rFonts w:ascii="times" w:hAnsi="times"/>
          <w:b/>
          <w:sz w:val="14"/>
        </w:rPr>
      </w:pPr>
      <w:r>
        <w:rPr>
          <w:rFonts w:ascii="times" w:hAnsi="times"/>
          <w:b/>
          <w:sz w:val="14"/>
        </w:rPr>
        <w:t xml:space="preserve">10.   ACCOUNTS PAYABLE AND ACCRUED LIABILITIES </w:t>
      </w:r>
    </w:p>
    <w:tbl>
      <w:tblPr>
        <w:tblW w:w="5000" w:type="pct"/>
        <w:jc w:val="center"/>
        <w:tblInd w:w="0" w:type="dxa"/>
        <w:tblCellMar>
          <w:top w:w="0" w:type="dxa"/>
          <w:left w:w="0" w:type="dxa"/>
          <w:bottom w:w="0" w:type="dxa"/>
          <w:right w:w="0" w:type="dxa"/>
        </w:tblCellMar>
      </w:tblPr>
      <w:tblGrid>
        <w:gridCol w:w="516"/>
        <w:gridCol w:w="5404"/>
        <w:gridCol w:w="388"/>
        <w:gridCol w:w="204"/>
        <w:gridCol w:w="1357"/>
        <w:gridCol w:w="387"/>
        <w:gridCol w:w="205"/>
        <w:gridCol w:w="1356"/>
        <w:gridCol w:w="388"/>
      </w:tblGrid>
      <w:tr>
        <w:trPr/>
        <w:tc>
          <w:tcPr>
            <w:tcW w:w="516" w:type="dxa"/>
            <w:tcBorders/>
            <w:shd w:fill="auto" w:val="clear"/>
            <w:vAlign w:val="center"/>
          </w:tcPr>
          <w:p>
            <w:pPr>
              <w:pStyle w:val="TableContents"/>
              <w:spacing w:before="0" w:after="283"/>
              <w:rPr>
                <w:sz w:val="4"/>
                <w:szCs w:val="4"/>
              </w:rPr>
            </w:pPr>
            <w:r>
              <w:rPr>
                <w:sz w:val="4"/>
                <w:szCs w:val="4"/>
              </w:rPr>
            </w:r>
          </w:p>
        </w:tc>
        <w:tc>
          <w:tcPr>
            <w:tcW w:w="5404" w:type="dxa"/>
            <w:tcBorders/>
            <w:shd w:fill="auto" w:val="clear"/>
            <w:vAlign w:val="center"/>
          </w:tcPr>
          <w:p>
            <w:pPr>
              <w:pStyle w:val="TableContents"/>
              <w:spacing w:before="0" w:after="283"/>
              <w:rPr>
                <w:sz w:val="4"/>
                <w:szCs w:val="4"/>
              </w:rPr>
            </w:pPr>
            <w:r>
              <w:rPr>
                <w:sz w:val="4"/>
                <w:szCs w:val="4"/>
              </w:rPr>
            </w:r>
          </w:p>
        </w:tc>
        <w:tc>
          <w:tcPr>
            <w:tcW w:w="388" w:type="dxa"/>
            <w:tcBorders/>
            <w:shd w:fill="auto" w:val="clear"/>
            <w:vAlign w:val="center"/>
          </w:tcPr>
          <w:p>
            <w:pPr>
              <w:pStyle w:val="TableContents"/>
              <w:spacing w:before="0" w:after="283"/>
              <w:rPr>
                <w:sz w:val="4"/>
                <w:szCs w:val="4"/>
              </w:rPr>
            </w:pPr>
            <w:r>
              <w:rPr>
                <w:sz w:val="4"/>
                <w:szCs w:val="4"/>
              </w:rPr>
            </w:r>
          </w:p>
        </w:tc>
        <w:tc>
          <w:tcPr>
            <w:tcW w:w="204" w:type="dxa"/>
            <w:tcBorders/>
            <w:shd w:fill="auto" w:val="clear"/>
            <w:vAlign w:val="center"/>
          </w:tcPr>
          <w:p>
            <w:pPr>
              <w:pStyle w:val="TableContents"/>
              <w:spacing w:before="0" w:after="283"/>
              <w:rPr>
                <w:sz w:val="4"/>
                <w:szCs w:val="4"/>
              </w:rPr>
            </w:pPr>
            <w:r>
              <w:rPr>
                <w:sz w:val="4"/>
                <w:szCs w:val="4"/>
              </w:rPr>
            </w:r>
          </w:p>
        </w:tc>
        <w:tc>
          <w:tcPr>
            <w:tcW w:w="1357" w:type="dxa"/>
            <w:tcBorders/>
            <w:shd w:fill="auto" w:val="clear"/>
            <w:vAlign w:val="center"/>
          </w:tcPr>
          <w:p>
            <w:pPr>
              <w:pStyle w:val="TableContents"/>
              <w:spacing w:before="0" w:after="283"/>
              <w:rPr>
                <w:sz w:val="4"/>
                <w:szCs w:val="4"/>
              </w:rPr>
            </w:pPr>
            <w:r>
              <w:rPr>
                <w:sz w:val="4"/>
                <w:szCs w:val="4"/>
              </w:rPr>
            </w:r>
          </w:p>
        </w:tc>
        <w:tc>
          <w:tcPr>
            <w:tcW w:w="387" w:type="dxa"/>
            <w:tcBorders/>
            <w:shd w:fill="auto" w:val="clear"/>
            <w:vAlign w:val="center"/>
          </w:tcPr>
          <w:p>
            <w:pPr>
              <w:pStyle w:val="TableContents"/>
              <w:spacing w:before="0" w:after="283"/>
              <w:rPr>
                <w:sz w:val="4"/>
                <w:szCs w:val="4"/>
              </w:rPr>
            </w:pPr>
            <w:r>
              <w:rPr>
                <w:sz w:val="4"/>
                <w:szCs w:val="4"/>
              </w:rPr>
            </w:r>
          </w:p>
        </w:tc>
        <w:tc>
          <w:tcPr>
            <w:tcW w:w="205" w:type="dxa"/>
            <w:tcBorders/>
            <w:shd w:fill="auto" w:val="clear"/>
            <w:vAlign w:val="center"/>
          </w:tcPr>
          <w:p>
            <w:pPr>
              <w:pStyle w:val="TableContents"/>
              <w:spacing w:before="0" w:after="283"/>
              <w:rPr>
                <w:sz w:val="4"/>
                <w:szCs w:val="4"/>
              </w:rPr>
            </w:pPr>
            <w:r>
              <w:rPr>
                <w:sz w:val="4"/>
                <w:szCs w:val="4"/>
              </w:rPr>
            </w:r>
          </w:p>
        </w:tc>
        <w:tc>
          <w:tcPr>
            <w:tcW w:w="1356" w:type="dxa"/>
            <w:tcBorders/>
            <w:shd w:fill="auto" w:val="clear"/>
            <w:vAlign w:val="center"/>
          </w:tcPr>
          <w:p>
            <w:pPr>
              <w:pStyle w:val="TableContents"/>
              <w:spacing w:before="0" w:after="283"/>
              <w:rPr>
                <w:sz w:val="4"/>
                <w:szCs w:val="4"/>
              </w:rPr>
            </w:pPr>
            <w:r>
              <w:rPr>
                <w:sz w:val="4"/>
                <w:szCs w:val="4"/>
              </w:rPr>
            </w:r>
          </w:p>
        </w:tc>
        <w:tc>
          <w:tcPr>
            <w:tcW w:w="388" w:type="dxa"/>
            <w:tcBorders/>
            <w:shd w:fill="auto" w:val="clear"/>
            <w:vAlign w:val="center"/>
          </w:tcPr>
          <w:p>
            <w:pPr>
              <w:pStyle w:val="TableContents"/>
              <w:spacing w:before="0" w:after="283"/>
              <w:rPr>
                <w:sz w:val="4"/>
                <w:szCs w:val="4"/>
              </w:rPr>
            </w:pPr>
            <w:r>
              <w:rPr>
                <w:sz w:val="4"/>
                <w:szCs w:val="4"/>
              </w:rPr>
            </w:r>
          </w:p>
        </w:tc>
      </w:tr>
      <w:tr>
        <w:trPr/>
        <w:tc>
          <w:tcPr>
            <w:tcW w:w="516" w:type="dxa"/>
            <w:tcBorders/>
            <w:shd w:fill="auto" w:val="clear"/>
            <w:vAlign w:val="bottom"/>
          </w:tcPr>
          <w:p>
            <w:pPr>
              <w:pStyle w:val="TableHeading"/>
              <w:suppressLineNumbers/>
              <w:spacing w:before="0" w:after="283"/>
              <w:jc w:val="center"/>
              <w:rPr/>
            </w:pPr>
            <w:r>
              <w:rPr/>
              <w:t> </w:t>
            </w:r>
          </w:p>
        </w:tc>
        <w:tc>
          <w:tcPr>
            <w:tcW w:w="5404" w:type="dxa"/>
            <w:tcBorders/>
            <w:shd w:fill="auto" w:val="clear"/>
            <w:vAlign w:val="bottom"/>
          </w:tcPr>
          <w:p>
            <w:pPr>
              <w:pStyle w:val="TableHeading"/>
              <w:spacing w:before="0" w:after="283"/>
              <w:jc w:val="left"/>
              <w:rPr/>
            </w:pPr>
            <w:r>
              <w:rPr/>
              <w:t> </w:t>
            </w:r>
          </w:p>
        </w:tc>
        <w:tc>
          <w:tcPr>
            <w:tcW w:w="388" w:type="dxa"/>
            <w:tcBorders/>
            <w:shd w:fill="auto" w:val="clear"/>
            <w:vAlign w:val="bottom"/>
          </w:tcPr>
          <w:p>
            <w:pPr>
              <w:pStyle w:val="TableHeading"/>
              <w:suppressLineNumbers/>
              <w:spacing w:before="0" w:after="283"/>
              <w:jc w:val="center"/>
              <w:rPr/>
            </w:pPr>
            <w:r>
              <w:rPr/>
              <w:t> </w:t>
            </w:r>
          </w:p>
        </w:tc>
        <w:tc>
          <w:tcPr>
            <w:tcW w:w="1561" w:type="dxa"/>
            <w:gridSpan w:val="2"/>
            <w:tcBorders>
              <w:bottom w:val="single" w:sz="8" w:space="0" w:color="000000"/>
            </w:tcBorders>
            <w:shd w:fill="auto" w:val="clear"/>
            <w:tcMar>
              <w:bottom w:w="28" w:type="dxa"/>
            </w:tcMar>
            <w:vAlign w:val="bottom"/>
          </w:tcPr>
          <w:p>
            <w:pPr>
              <w:pStyle w:val="TableHeading"/>
              <w:spacing w:before="0" w:after="283"/>
              <w:jc w:val="center"/>
              <w:rPr>
                <w:rFonts w:ascii="times" w:hAnsi="times"/>
                <w:b/>
                <w:sz w:val="14"/>
              </w:rPr>
            </w:pPr>
            <w:r>
              <w:rPr>
                <w:rFonts w:ascii="times" w:hAnsi="times"/>
                <w:b/>
                <w:sz w:val="14"/>
              </w:rPr>
              <w:t xml:space="preserve">2009 </w:t>
            </w:r>
          </w:p>
        </w:tc>
        <w:tc>
          <w:tcPr>
            <w:tcW w:w="387" w:type="dxa"/>
            <w:tcBorders/>
            <w:shd w:fill="auto" w:val="clear"/>
            <w:vAlign w:val="bottom"/>
          </w:tcPr>
          <w:p>
            <w:pPr>
              <w:pStyle w:val="TableHeading"/>
              <w:suppressLineNumbers/>
              <w:spacing w:before="0" w:after="283"/>
              <w:jc w:val="center"/>
              <w:rPr/>
            </w:pPr>
            <w:r>
              <w:rPr/>
              <w:t> </w:t>
            </w:r>
          </w:p>
        </w:tc>
        <w:tc>
          <w:tcPr>
            <w:tcW w:w="1561" w:type="dxa"/>
            <w:gridSpan w:val="2"/>
            <w:tcBorders>
              <w:bottom w:val="single" w:sz="8" w:space="0" w:color="000000"/>
            </w:tcBorders>
            <w:shd w:fill="auto" w:val="clear"/>
            <w:tcMar>
              <w:bottom w:w="28" w:type="dxa"/>
            </w:tcMar>
            <w:vAlign w:val="bottom"/>
          </w:tcPr>
          <w:p>
            <w:pPr>
              <w:pStyle w:val="TableHeading"/>
              <w:spacing w:before="0" w:after="283"/>
              <w:jc w:val="center"/>
              <w:rPr>
                <w:rFonts w:ascii="times" w:hAnsi="times"/>
                <w:b/>
                <w:sz w:val="14"/>
              </w:rPr>
            </w:pPr>
            <w:r>
              <w:rPr>
                <w:rFonts w:ascii="times" w:hAnsi="times"/>
                <w:b/>
                <w:sz w:val="14"/>
              </w:rPr>
              <w:t xml:space="preserve">2008 </w:t>
            </w:r>
          </w:p>
        </w:tc>
        <w:tc>
          <w:tcPr>
            <w:tcW w:w="388" w:type="dxa"/>
            <w:tcBorders/>
            <w:shd w:fill="auto" w:val="clear"/>
            <w:vAlign w:val="bottom"/>
          </w:tcPr>
          <w:p>
            <w:pPr>
              <w:pStyle w:val="TableHeading"/>
              <w:suppressLineNumbers/>
              <w:spacing w:before="0" w:after="283"/>
              <w:jc w:val="center"/>
              <w:rPr/>
            </w:pPr>
            <w:r>
              <w:rPr/>
              <w:t> </w:t>
            </w:r>
          </w:p>
        </w:tc>
      </w:tr>
      <w:tr>
        <w:trPr/>
        <w:tc>
          <w:tcPr>
            <w:tcW w:w="516" w:type="dxa"/>
            <w:tcBorders/>
            <w:shd w:fill="CCEEFF" w:val="clear"/>
          </w:tcPr>
          <w:p>
            <w:pPr>
              <w:pStyle w:val="TableContents"/>
              <w:spacing w:before="0" w:after="283"/>
              <w:rPr/>
            </w:pPr>
            <w:r>
              <w:rPr/>
              <w:t> </w:t>
            </w:r>
          </w:p>
        </w:tc>
        <w:tc>
          <w:tcPr>
            <w:tcW w:w="5404" w:type="dxa"/>
            <w:tcBorders/>
            <w:shd w:fill="CCEEFF" w:val="clear"/>
            <w:vAlign w:val="bottom"/>
          </w:tcPr>
          <w:p>
            <w:pPr>
              <w:pStyle w:val="TableContents"/>
              <w:spacing w:before="0" w:after="283"/>
              <w:ind w:left="160" w:right="0" w:hanging="160"/>
              <w:rPr>
                <w:rFonts w:ascii="times" w:hAnsi="times"/>
                <w:sz w:val="14"/>
              </w:rPr>
            </w:pPr>
            <w:r>
              <w:rPr>
                <w:rFonts w:ascii="times" w:hAnsi="times"/>
                <w:sz w:val="14"/>
              </w:rPr>
              <w:t>Trade payables</w:t>
            </w:r>
          </w:p>
        </w:tc>
        <w:tc>
          <w:tcPr>
            <w:tcW w:w="388" w:type="dxa"/>
            <w:tcBorders/>
            <w:shd w:fill="CCEEFF" w:val="clear"/>
            <w:vAlign w:val="bottom"/>
          </w:tcPr>
          <w:p>
            <w:pPr>
              <w:pStyle w:val="TableContents"/>
              <w:spacing w:before="0" w:after="283"/>
              <w:rPr/>
            </w:pPr>
            <w:r>
              <w:rPr/>
              <w:t> </w:t>
            </w:r>
          </w:p>
        </w:tc>
        <w:tc>
          <w:tcPr>
            <w:tcW w:w="204" w:type="dxa"/>
            <w:tcBorders/>
            <w:shd w:fill="CCEEFF" w:val="clear"/>
            <w:vAlign w:val="bottom"/>
          </w:tcPr>
          <w:p>
            <w:pPr>
              <w:pStyle w:val="TableContents"/>
              <w:spacing w:before="0" w:after="283"/>
              <w:jc w:val="right"/>
              <w:rPr>
                <w:rFonts w:ascii="times" w:hAnsi="times"/>
                <w:sz w:val="14"/>
              </w:rPr>
            </w:pPr>
            <w:r>
              <w:rPr>
                <w:rFonts w:ascii="times" w:hAnsi="times"/>
                <w:sz w:val="14"/>
              </w:rPr>
              <w:t>$</w:t>
            </w:r>
          </w:p>
        </w:tc>
        <w:tc>
          <w:tcPr>
            <w:tcW w:w="1357" w:type="dxa"/>
            <w:tcBorders/>
            <w:shd w:fill="CCEEFF" w:val="clear"/>
            <w:vAlign w:val="bottom"/>
          </w:tcPr>
          <w:p>
            <w:pPr>
              <w:pStyle w:val="TableContents"/>
              <w:spacing w:before="0" w:after="283"/>
              <w:jc w:val="right"/>
              <w:rPr>
                <w:rFonts w:ascii="times" w:hAnsi="times"/>
                <w:sz w:val="14"/>
              </w:rPr>
            </w:pPr>
            <w:r>
              <w:rPr>
                <w:rFonts w:ascii="times" w:hAnsi="times"/>
                <w:sz w:val="14"/>
              </w:rPr>
              <w:t>86,392</w:t>
            </w:r>
          </w:p>
        </w:tc>
        <w:tc>
          <w:tcPr>
            <w:tcW w:w="387" w:type="dxa"/>
            <w:tcBorders/>
            <w:shd w:fill="CCEEFF" w:val="clear"/>
            <w:vAlign w:val="bottom"/>
          </w:tcPr>
          <w:p>
            <w:pPr>
              <w:pStyle w:val="TableContents"/>
              <w:spacing w:before="0" w:after="283"/>
              <w:rPr/>
            </w:pPr>
            <w:r>
              <w:rPr/>
              <w:t> </w:t>
            </w:r>
          </w:p>
        </w:tc>
        <w:tc>
          <w:tcPr>
            <w:tcW w:w="205" w:type="dxa"/>
            <w:tcBorders/>
            <w:shd w:fill="CCEEFF" w:val="clear"/>
            <w:vAlign w:val="bottom"/>
          </w:tcPr>
          <w:p>
            <w:pPr>
              <w:pStyle w:val="TableContents"/>
              <w:spacing w:before="0" w:after="283"/>
              <w:jc w:val="right"/>
              <w:rPr>
                <w:rFonts w:ascii="times" w:hAnsi="times"/>
                <w:sz w:val="14"/>
              </w:rPr>
            </w:pPr>
            <w:r>
              <w:rPr>
                <w:rFonts w:ascii="times" w:hAnsi="times"/>
                <w:sz w:val="14"/>
              </w:rPr>
              <w:t>$</w:t>
            </w:r>
          </w:p>
        </w:tc>
        <w:tc>
          <w:tcPr>
            <w:tcW w:w="1356" w:type="dxa"/>
            <w:tcBorders/>
            <w:shd w:fill="CCEEFF" w:val="clear"/>
            <w:vAlign w:val="bottom"/>
          </w:tcPr>
          <w:p>
            <w:pPr>
              <w:pStyle w:val="TableContents"/>
              <w:spacing w:before="0" w:after="283"/>
              <w:jc w:val="right"/>
              <w:rPr>
                <w:rFonts w:ascii="times" w:hAnsi="times"/>
                <w:sz w:val="14"/>
              </w:rPr>
            </w:pPr>
            <w:r>
              <w:rPr>
                <w:rFonts w:ascii="times" w:hAnsi="times"/>
                <w:sz w:val="14"/>
              </w:rPr>
              <w:t>68,571</w:t>
            </w:r>
          </w:p>
        </w:tc>
        <w:tc>
          <w:tcPr>
            <w:tcW w:w="388" w:type="dxa"/>
            <w:tcBorders/>
            <w:shd w:fill="CCEEFF" w:val="clear"/>
            <w:vAlign w:val="bottom"/>
          </w:tcPr>
          <w:p>
            <w:pPr>
              <w:pStyle w:val="TableContents"/>
              <w:spacing w:before="0" w:after="283"/>
              <w:rPr/>
            </w:pPr>
            <w:r>
              <w:rPr/>
              <w:t> </w:t>
            </w:r>
          </w:p>
        </w:tc>
      </w:tr>
      <w:tr>
        <w:trPr/>
        <w:tc>
          <w:tcPr>
            <w:tcW w:w="516" w:type="dxa"/>
            <w:tcBorders/>
            <w:shd w:fill="FFFFFF" w:val="clear"/>
          </w:tcPr>
          <w:p>
            <w:pPr>
              <w:pStyle w:val="TableContents"/>
              <w:spacing w:before="0" w:after="283"/>
              <w:rPr/>
            </w:pPr>
            <w:r>
              <w:rPr/>
              <w:t> </w:t>
            </w:r>
          </w:p>
        </w:tc>
        <w:tc>
          <w:tcPr>
            <w:tcW w:w="5404" w:type="dxa"/>
            <w:tcBorders/>
            <w:shd w:fill="FFFFFF" w:val="clear"/>
            <w:vAlign w:val="bottom"/>
          </w:tcPr>
          <w:p>
            <w:pPr>
              <w:pStyle w:val="TableContents"/>
              <w:spacing w:before="0" w:after="283"/>
              <w:ind w:left="160" w:right="0" w:hanging="160"/>
              <w:rPr>
                <w:rFonts w:ascii="times" w:hAnsi="times"/>
                <w:sz w:val="14"/>
              </w:rPr>
            </w:pPr>
            <w:r>
              <w:rPr>
                <w:rFonts w:ascii="times" w:hAnsi="times"/>
                <w:sz w:val="14"/>
              </w:rPr>
              <w:t>Wages payable</w:t>
            </w:r>
          </w:p>
        </w:tc>
        <w:tc>
          <w:tcPr>
            <w:tcW w:w="388" w:type="dxa"/>
            <w:tcBorders/>
            <w:shd w:fill="FFFFFF" w:val="clear"/>
            <w:vAlign w:val="bottom"/>
          </w:tcPr>
          <w:p>
            <w:pPr>
              <w:pStyle w:val="TableContents"/>
              <w:spacing w:before="0" w:after="283"/>
              <w:rPr/>
            </w:pPr>
            <w:r>
              <w:rPr/>
              <w:t> </w:t>
            </w:r>
          </w:p>
        </w:tc>
        <w:tc>
          <w:tcPr>
            <w:tcW w:w="204" w:type="dxa"/>
            <w:tcBorders/>
            <w:shd w:fill="FFFFFF" w:val="clear"/>
            <w:vAlign w:val="bottom"/>
          </w:tcPr>
          <w:p>
            <w:pPr>
              <w:pStyle w:val="TableContents"/>
              <w:spacing w:before="0" w:after="283"/>
              <w:rPr/>
            </w:pPr>
            <w:r>
              <w:rPr/>
              <w:t> </w:t>
            </w:r>
          </w:p>
        </w:tc>
        <w:tc>
          <w:tcPr>
            <w:tcW w:w="1357" w:type="dxa"/>
            <w:tcBorders/>
            <w:shd w:fill="FFFFFF" w:val="clear"/>
            <w:vAlign w:val="bottom"/>
          </w:tcPr>
          <w:p>
            <w:pPr>
              <w:pStyle w:val="TableContents"/>
              <w:spacing w:before="0" w:after="283"/>
              <w:jc w:val="right"/>
              <w:rPr>
                <w:rFonts w:ascii="times" w:hAnsi="times"/>
                <w:sz w:val="14"/>
              </w:rPr>
            </w:pPr>
            <w:r>
              <w:rPr>
                <w:rFonts w:ascii="times" w:hAnsi="times"/>
                <w:sz w:val="14"/>
              </w:rPr>
              <w:t>14,036</w:t>
            </w:r>
          </w:p>
        </w:tc>
        <w:tc>
          <w:tcPr>
            <w:tcW w:w="387" w:type="dxa"/>
            <w:tcBorders/>
            <w:shd w:fill="FFFFFF" w:val="clear"/>
            <w:vAlign w:val="bottom"/>
          </w:tcPr>
          <w:p>
            <w:pPr>
              <w:pStyle w:val="TableContents"/>
              <w:spacing w:before="0" w:after="283"/>
              <w:rPr/>
            </w:pPr>
            <w:r>
              <w:rPr/>
              <w:t> </w:t>
            </w:r>
          </w:p>
        </w:tc>
        <w:tc>
          <w:tcPr>
            <w:tcW w:w="205" w:type="dxa"/>
            <w:tcBorders/>
            <w:shd w:fill="FFFFFF" w:val="clear"/>
            <w:vAlign w:val="bottom"/>
          </w:tcPr>
          <w:p>
            <w:pPr>
              <w:pStyle w:val="TableContents"/>
              <w:spacing w:before="0" w:after="283"/>
              <w:rPr/>
            </w:pPr>
            <w:r>
              <w:rPr/>
              <w:t> </w:t>
            </w:r>
          </w:p>
        </w:tc>
        <w:tc>
          <w:tcPr>
            <w:tcW w:w="1356" w:type="dxa"/>
            <w:tcBorders/>
            <w:shd w:fill="FFFFFF" w:val="clear"/>
            <w:vAlign w:val="bottom"/>
          </w:tcPr>
          <w:p>
            <w:pPr>
              <w:pStyle w:val="TableContents"/>
              <w:spacing w:before="0" w:after="283"/>
              <w:jc w:val="right"/>
              <w:rPr>
                <w:rFonts w:ascii="times" w:hAnsi="times"/>
                <w:sz w:val="14"/>
              </w:rPr>
            </w:pPr>
            <w:r>
              <w:rPr>
                <w:rFonts w:ascii="times" w:hAnsi="times"/>
                <w:sz w:val="14"/>
              </w:rPr>
              <w:t>6,484</w:t>
            </w:r>
          </w:p>
        </w:tc>
        <w:tc>
          <w:tcPr>
            <w:tcW w:w="388" w:type="dxa"/>
            <w:tcBorders/>
            <w:shd w:fill="FFFFFF" w:val="clear"/>
            <w:vAlign w:val="bottom"/>
          </w:tcPr>
          <w:p>
            <w:pPr>
              <w:pStyle w:val="TableContents"/>
              <w:spacing w:before="0" w:after="283"/>
              <w:rPr/>
            </w:pPr>
            <w:r>
              <w:rPr/>
              <w:t> </w:t>
            </w:r>
          </w:p>
        </w:tc>
      </w:tr>
      <w:tr>
        <w:trPr/>
        <w:tc>
          <w:tcPr>
            <w:tcW w:w="516" w:type="dxa"/>
            <w:tcBorders/>
            <w:shd w:fill="CCEEFF" w:val="clear"/>
          </w:tcPr>
          <w:p>
            <w:pPr>
              <w:pStyle w:val="TableContents"/>
              <w:spacing w:before="0" w:after="283"/>
              <w:rPr/>
            </w:pPr>
            <w:r>
              <w:rPr/>
              <w:t> </w:t>
            </w:r>
          </w:p>
        </w:tc>
        <w:tc>
          <w:tcPr>
            <w:tcW w:w="5404" w:type="dxa"/>
            <w:tcBorders/>
            <w:shd w:fill="CCEEFF" w:val="clear"/>
            <w:vAlign w:val="bottom"/>
          </w:tcPr>
          <w:p>
            <w:pPr>
              <w:pStyle w:val="TableContents"/>
              <w:spacing w:before="0" w:after="283"/>
              <w:ind w:left="160" w:right="0" w:hanging="160"/>
              <w:rPr>
                <w:rFonts w:ascii="times" w:hAnsi="times"/>
                <w:sz w:val="14"/>
              </w:rPr>
            </w:pPr>
            <w:r>
              <w:rPr>
                <w:rFonts w:ascii="times" w:hAnsi="times"/>
                <w:sz w:val="14"/>
              </w:rPr>
              <w:t>Accrued liabilities</w:t>
            </w:r>
          </w:p>
        </w:tc>
        <w:tc>
          <w:tcPr>
            <w:tcW w:w="388" w:type="dxa"/>
            <w:tcBorders/>
            <w:shd w:fill="CCEEFF" w:val="clear"/>
            <w:vAlign w:val="bottom"/>
          </w:tcPr>
          <w:p>
            <w:pPr>
              <w:pStyle w:val="TableContents"/>
              <w:spacing w:before="0" w:after="283"/>
              <w:rPr/>
            </w:pPr>
            <w:r>
              <w:rPr/>
              <w:t> </w:t>
            </w:r>
          </w:p>
        </w:tc>
        <w:tc>
          <w:tcPr>
            <w:tcW w:w="204" w:type="dxa"/>
            <w:tcBorders/>
            <w:shd w:fill="CCEEFF" w:val="clear"/>
            <w:vAlign w:val="bottom"/>
          </w:tcPr>
          <w:p>
            <w:pPr>
              <w:pStyle w:val="TableContents"/>
              <w:spacing w:before="0" w:after="283"/>
              <w:rPr/>
            </w:pPr>
            <w:r>
              <w:rPr/>
              <w:t> </w:t>
            </w:r>
          </w:p>
        </w:tc>
        <w:tc>
          <w:tcPr>
            <w:tcW w:w="1357" w:type="dxa"/>
            <w:tcBorders/>
            <w:shd w:fill="CCEEFF" w:val="clear"/>
            <w:vAlign w:val="bottom"/>
          </w:tcPr>
          <w:p>
            <w:pPr>
              <w:pStyle w:val="TableContents"/>
              <w:spacing w:before="0" w:after="283"/>
              <w:jc w:val="right"/>
              <w:rPr>
                <w:rFonts w:ascii="times" w:hAnsi="times"/>
                <w:sz w:val="14"/>
              </w:rPr>
            </w:pPr>
            <w:r>
              <w:rPr>
                <w:rFonts w:ascii="times" w:hAnsi="times"/>
                <w:sz w:val="14"/>
              </w:rPr>
              <w:t>31,924</w:t>
            </w:r>
          </w:p>
        </w:tc>
        <w:tc>
          <w:tcPr>
            <w:tcW w:w="387" w:type="dxa"/>
            <w:tcBorders/>
            <w:shd w:fill="CCEEFF" w:val="clear"/>
            <w:vAlign w:val="bottom"/>
          </w:tcPr>
          <w:p>
            <w:pPr>
              <w:pStyle w:val="TableContents"/>
              <w:spacing w:before="0" w:after="283"/>
              <w:rPr/>
            </w:pPr>
            <w:r>
              <w:rPr/>
              <w:t> </w:t>
            </w:r>
          </w:p>
        </w:tc>
        <w:tc>
          <w:tcPr>
            <w:tcW w:w="205" w:type="dxa"/>
            <w:tcBorders/>
            <w:shd w:fill="CCEEFF" w:val="clear"/>
            <w:vAlign w:val="bottom"/>
          </w:tcPr>
          <w:p>
            <w:pPr>
              <w:pStyle w:val="TableContents"/>
              <w:spacing w:before="0" w:after="283"/>
              <w:rPr/>
            </w:pPr>
            <w:r>
              <w:rPr/>
              <w:t> </w:t>
            </w:r>
          </w:p>
        </w:tc>
        <w:tc>
          <w:tcPr>
            <w:tcW w:w="1356" w:type="dxa"/>
            <w:tcBorders/>
            <w:shd w:fill="CCEEFF" w:val="clear"/>
            <w:vAlign w:val="bottom"/>
          </w:tcPr>
          <w:p>
            <w:pPr>
              <w:pStyle w:val="TableContents"/>
              <w:spacing w:before="0" w:after="283"/>
              <w:jc w:val="right"/>
              <w:rPr>
                <w:rFonts w:ascii="times" w:hAnsi="times"/>
                <w:sz w:val="14"/>
              </w:rPr>
            </w:pPr>
            <w:r>
              <w:rPr>
                <w:rFonts w:ascii="times" w:hAnsi="times"/>
                <w:sz w:val="14"/>
              </w:rPr>
              <w:t>32,991</w:t>
            </w:r>
          </w:p>
        </w:tc>
        <w:tc>
          <w:tcPr>
            <w:tcW w:w="388" w:type="dxa"/>
            <w:tcBorders/>
            <w:shd w:fill="CCEEFF" w:val="clear"/>
            <w:vAlign w:val="bottom"/>
          </w:tcPr>
          <w:p>
            <w:pPr>
              <w:pStyle w:val="TableContents"/>
              <w:spacing w:before="0" w:after="283"/>
              <w:rPr/>
            </w:pPr>
            <w:r>
              <w:rPr/>
              <w:t> </w:t>
            </w:r>
          </w:p>
        </w:tc>
      </w:tr>
      <w:tr>
        <w:trPr/>
        <w:tc>
          <w:tcPr>
            <w:tcW w:w="516" w:type="dxa"/>
            <w:tcBorders/>
            <w:shd w:fill="FFFFFF" w:val="clear"/>
          </w:tcPr>
          <w:p>
            <w:pPr>
              <w:pStyle w:val="TableContents"/>
              <w:spacing w:before="0" w:after="283"/>
              <w:rPr/>
            </w:pPr>
            <w:r>
              <w:rPr/>
              <w:t> </w:t>
            </w:r>
          </w:p>
        </w:tc>
        <w:tc>
          <w:tcPr>
            <w:tcW w:w="5404" w:type="dxa"/>
            <w:tcBorders/>
            <w:shd w:fill="FFFFFF" w:val="clear"/>
            <w:vAlign w:val="bottom"/>
          </w:tcPr>
          <w:p>
            <w:pPr>
              <w:pStyle w:val="TableContents"/>
              <w:spacing w:before="0" w:after="283"/>
              <w:ind w:left="160" w:right="0" w:hanging="160"/>
              <w:rPr>
                <w:rFonts w:ascii="times" w:hAnsi="times"/>
                <w:sz w:val="14"/>
              </w:rPr>
            </w:pPr>
            <w:r>
              <w:rPr>
                <w:rFonts w:ascii="times" w:hAnsi="times"/>
                <w:sz w:val="14"/>
              </w:rPr>
              <w:t>Current portion of capital lease obligations</w:t>
            </w:r>
          </w:p>
        </w:tc>
        <w:tc>
          <w:tcPr>
            <w:tcW w:w="388" w:type="dxa"/>
            <w:tcBorders/>
            <w:shd w:fill="FFFFFF" w:val="clear"/>
            <w:vAlign w:val="bottom"/>
          </w:tcPr>
          <w:p>
            <w:pPr>
              <w:pStyle w:val="TableContents"/>
              <w:spacing w:before="0" w:after="283"/>
              <w:rPr/>
            </w:pPr>
            <w:r>
              <w:rPr/>
              <w:t> </w:t>
            </w:r>
          </w:p>
        </w:tc>
        <w:tc>
          <w:tcPr>
            <w:tcW w:w="204" w:type="dxa"/>
            <w:tcBorders/>
            <w:shd w:fill="FFFFFF" w:val="clear"/>
            <w:vAlign w:val="bottom"/>
          </w:tcPr>
          <w:p>
            <w:pPr>
              <w:pStyle w:val="TableContents"/>
              <w:spacing w:before="0" w:after="283"/>
              <w:rPr/>
            </w:pPr>
            <w:r>
              <w:rPr/>
              <w:t> </w:t>
            </w:r>
          </w:p>
        </w:tc>
        <w:tc>
          <w:tcPr>
            <w:tcW w:w="1357" w:type="dxa"/>
            <w:tcBorders/>
            <w:shd w:fill="FFFFFF" w:val="clear"/>
            <w:vAlign w:val="bottom"/>
          </w:tcPr>
          <w:p>
            <w:pPr>
              <w:pStyle w:val="TableContents"/>
              <w:spacing w:before="0" w:after="283"/>
              <w:jc w:val="right"/>
              <w:rPr>
                <w:rFonts w:ascii="times" w:hAnsi="times"/>
                <w:sz w:val="14"/>
              </w:rPr>
            </w:pPr>
            <w:r>
              <w:rPr>
                <w:rFonts w:ascii="times" w:hAnsi="times"/>
                <w:sz w:val="14"/>
              </w:rPr>
              <w:t>11,955</w:t>
            </w:r>
          </w:p>
        </w:tc>
        <w:tc>
          <w:tcPr>
            <w:tcW w:w="387" w:type="dxa"/>
            <w:tcBorders/>
            <w:shd w:fill="FFFFFF" w:val="clear"/>
            <w:vAlign w:val="bottom"/>
          </w:tcPr>
          <w:p>
            <w:pPr>
              <w:pStyle w:val="TableContents"/>
              <w:spacing w:before="0" w:after="283"/>
              <w:rPr/>
            </w:pPr>
            <w:r>
              <w:rPr/>
              <w:t> </w:t>
            </w:r>
          </w:p>
        </w:tc>
        <w:tc>
          <w:tcPr>
            <w:tcW w:w="205" w:type="dxa"/>
            <w:tcBorders/>
            <w:shd w:fill="FFFFFF" w:val="clear"/>
            <w:vAlign w:val="bottom"/>
          </w:tcPr>
          <w:p>
            <w:pPr>
              <w:pStyle w:val="TableContents"/>
              <w:spacing w:before="0" w:after="283"/>
              <w:rPr/>
            </w:pPr>
            <w:r>
              <w:rPr/>
              <w:t> </w:t>
            </w:r>
          </w:p>
        </w:tc>
        <w:tc>
          <w:tcPr>
            <w:tcW w:w="1356" w:type="dxa"/>
            <w:tcBorders/>
            <w:shd w:fill="FFFFFF" w:val="clear"/>
            <w:vAlign w:val="bottom"/>
          </w:tcPr>
          <w:p>
            <w:pPr>
              <w:pStyle w:val="TableContents"/>
              <w:spacing w:before="0" w:after="283"/>
              <w:jc w:val="right"/>
              <w:rPr>
                <w:rFonts w:ascii="times" w:hAnsi="times"/>
                <w:sz w:val="14"/>
              </w:rPr>
            </w:pPr>
            <w:r>
              <w:rPr>
                <w:rFonts w:ascii="times" w:hAnsi="times"/>
                <w:sz w:val="14"/>
              </w:rPr>
              <w:t>9,792</w:t>
            </w:r>
          </w:p>
        </w:tc>
        <w:tc>
          <w:tcPr>
            <w:tcW w:w="388" w:type="dxa"/>
            <w:tcBorders/>
            <w:shd w:fill="FFFFFF" w:val="clear"/>
            <w:vAlign w:val="bottom"/>
          </w:tcPr>
          <w:p>
            <w:pPr>
              <w:pStyle w:val="TableContents"/>
              <w:spacing w:before="0" w:after="283"/>
              <w:rPr/>
            </w:pPr>
            <w:r>
              <w:rPr/>
              <w:t> </w:t>
            </w:r>
          </w:p>
        </w:tc>
      </w:tr>
      <w:tr>
        <w:trPr/>
        <w:tc>
          <w:tcPr>
            <w:tcW w:w="516" w:type="dxa"/>
            <w:tcBorders/>
            <w:shd w:fill="CCEEFF" w:val="clear"/>
          </w:tcPr>
          <w:p>
            <w:pPr>
              <w:pStyle w:val="TableContents"/>
              <w:spacing w:before="0" w:after="283"/>
              <w:rPr/>
            </w:pPr>
            <w:r>
              <w:rPr/>
              <w:t> </w:t>
            </w:r>
          </w:p>
        </w:tc>
        <w:tc>
          <w:tcPr>
            <w:tcW w:w="5404" w:type="dxa"/>
            <w:tcBorders/>
            <w:shd w:fill="CCEEFF" w:val="clear"/>
            <w:vAlign w:val="bottom"/>
          </w:tcPr>
          <w:p>
            <w:pPr>
              <w:pStyle w:val="TableContents"/>
              <w:spacing w:before="0" w:after="283"/>
              <w:ind w:left="160" w:right="0" w:hanging="160"/>
              <w:rPr>
                <w:rFonts w:ascii="times" w:hAnsi="times"/>
                <w:sz w:val="14"/>
              </w:rPr>
            </w:pPr>
            <w:r>
              <w:rPr>
                <w:rFonts w:ascii="times" w:hAnsi="times"/>
                <w:sz w:val="14"/>
              </w:rPr>
              <w:t>Other liabilities</w:t>
            </w:r>
          </w:p>
        </w:tc>
        <w:tc>
          <w:tcPr>
            <w:tcW w:w="388" w:type="dxa"/>
            <w:tcBorders/>
            <w:shd w:fill="CCEEFF" w:val="clear"/>
            <w:vAlign w:val="bottom"/>
          </w:tcPr>
          <w:p>
            <w:pPr>
              <w:pStyle w:val="TableContents"/>
              <w:spacing w:before="0" w:after="283"/>
              <w:rPr/>
            </w:pPr>
            <w:r>
              <w:rPr/>
              <w:t> </w:t>
            </w:r>
          </w:p>
        </w:tc>
        <w:tc>
          <w:tcPr>
            <w:tcW w:w="204" w:type="dxa"/>
            <w:tcBorders/>
            <w:shd w:fill="CCEEFF" w:val="clear"/>
            <w:vAlign w:val="bottom"/>
          </w:tcPr>
          <w:p>
            <w:pPr>
              <w:pStyle w:val="TableContents"/>
              <w:spacing w:before="0" w:after="283"/>
              <w:rPr/>
            </w:pPr>
            <w:r>
              <w:rPr/>
              <w:t> </w:t>
            </w:r>
          </w:p>
        </w:tc>
        <w:tc>
          <w:tcPr>
            <w:tcW w:w="1357" w:type="dxa"/>
            <w:tcBorders/>
            <w:shd w:fill="CCEEFF" w:val="clear"/>
            <w:vAlign w:val="bottom"/>
          </w:tcPr>
          <w:p>
            <w:pPr>
              <w:pStyle w:val="TableContents"/>
              <w:spacing w:before="0" w:after="283"/>
              <w:jc w:val="right"/>
              <w:rPr>
                <w:rFonts w:ascii="times" w:hAnsi="times"/>
                <w:sz w:val="14"/>
              </w:rPr>
            </w:pPr>
            <w:r>
              <w:rPr>
                <w:rFonts w:ascii="times" w:hAnsi="times"/>
                <w:sz w:val="14"/>
              </w:rPr>
              <w:t>11,125</w:t>
            </w:r>
          </w:p>
        </w:tc>
        <w:tc>
          <w:tcPr>
            <w:tcW w:w="387" w:type="dxa"/>
            <w:tcBorders/>
            <w:shd w:fill="CCEEFF" w:val="clear"/>
            <w:vAlign w:val="bottom"/>
          </w:tcPr>
          <w:p>
            <w:pPr>
              <w:pStyle w:val="TableContents"/>
              <w:spacing w:before="0" w:after="283"/>
              <w:rPr/>
            </w:pPr>
            <w:r>
              <w:rPr/>
              <w:t> </w:t>
            </w:r>
          </w:p>
        </w:tc>
        <w:tc>
          <w:tcPr>
            <w:tcW w:w="205" w:type="dxa"/>
            <w:tcBorders/>
            <w:shd w:fill="CCEEFF" w:val="clear"/>
            <w:vAlign w:val="bottom"/>
          </w:tcPr>
          <w:p>
            <w:pPr>
              <w:pStyle w:val="TableContents"/>
              <w:spacing w:before="0" w:after="283"/>
              <w:rPr/>
            </w:pPr>
            <w:r>
              <w:rPr/>
              <w:t> </w:t>
            </w:r>
          </w:p>
        </w:tc>
        <w:tc>
          <w:tcPr>
            <w:tcW w:w="1356" w:type="dxa"/>
            <w:tcBorders/>
            <w:shd w:fill="CCEEFF" w:val="clear"/>
            <w:vAlign w:val="bottom"/>
          </w:tcPr>
          <w:p>
            <w:pPr>
              <w:pStyle w:val="TableContents"/>
              <w:spacing w:before="0" w:after="283"/>
              <w:jc w:val="right"/>
              <w:rPr>
                <w:rFonts w:ascii="times" w:hAnsi="times"/>
                <w:sz w:val="14"/>
              </w:rPr>
            </w:pPr>
            <w:r>
              <w:rPr>
                <w:rFonts w:ascii="times" w:hAnsi="times"/>
                <w:sz w:val="14"/>
              </w:rPr>
              <w:t>21,957</w:t>
            </w:r>
          </w:p>
        </w:tc>
        <w:tc>
          <w:tcPr>
            <w:tcW w:w="388" w:type="dxa"/>
            <w:tcBorders/>
            <w:shd w:fill="CCEEFF" w:val="clear"/>
            <w:vAlign w:val="bottom"/>
          </w:tcPr>
          <w:p>
            <w:pPr>
              <w:pStyle w:val="TableContents"/>
              <w:spacing w:before="0" w:after="283"/>
              <w:rPr/>
            </w:pPr>
            <w:r>
              <w:rPr/>
              <w:t> </w:t>
            </w:r>
          </w:p>
        </w:tc>
      </w:tr>
      <w:tr>
        <w:trPr/>
        <w:tc>
          <w:tcPr>
            <w:tcW w:w="516" w:type="dxa"/>
            <w:tcBorders/>
            <w:shd w:fill="auto" w:val="clear"/>
          </w:tcPr>
          <w:p>
            <w:pPr>
              <w:pStyle w:val="TableContents"/>
              <w:spacing w:before="0" w:after="283"/>
              <w:rPr/>
            </w:pPr>
            <w:r>
              <w:rPr/>
              <w:t> </w:t>
            </w:r>
          </w:p>
        </w:tc>
        <w:tc>
          <w:tcPr>
            <w:tcW w:w="5404" w:type="dxa"/>
            <w:tcBorders/>
            <w:shd w:fill="auto" w:val="clear"/>
            <w:vAlign w:val="bottom"/>
          </w:tcPr>
          <w:p>
            <w:pPr>
              <w:pStyle w:val="TableContents"/>
              <w:spacing w:before="0" w:after="283"/>
              <w:rPr/>
            </w:pPr>
            <w:r>
              <w:rPr/>
              <w:t> </w:t>
            </w:r>
          </w:p>
        </w:tc>
        <w:tc>
          <w:tcPr>
            <w:tcW w:w="388" w:type="dxa"/>
            <w:tcBorders/>
            <w:shd w:fill="auto" w:val="clear"/>
            <w:vAlign w:val="bottom"/>
          </w:tcPr>
          <w:p>
            <w:pPr>
              <w:pStyle w:val="TableContents"/>
              <w:spacing w:before="0" w:after="283"/>
              <w:rPr/>
            </w:pPr>
            <w:r>
              <w:rPr/>
              <w:t> </w:t>
            </w:r>
          </w:p>
        </w:tc>
        <w:tc>
          <w:tcPr>
            <w:tcW w:w="1561" w:type="dxa"/>
            <w:gridSpan w:val="2"/>
            <w:tcBorders>
              <w:bottom w:val="single" w:sz="8" w:space="0" w:color="000000"/>
            </w:tcBorders>
            <w:shd w:fill="auto" w:val="clear"/>
            <w:tcMar>
              <w:bottom w:w="28" w:type="dxa"/>
            </w:tcMar>
            <w:vAlign w:val="bottom"/>
          </w:tcPr>
          <w:p>
            <w:pPr>
              <w:pStyle w:val="TableContents"/>
              <w:spacing w:before="0" w:after="283"/>
              <w:jc w:val="right"/>
              <w:rPr/>
            </w:pPr>
            <w:r>
              <w:rPr/>
              <w:t> </w:t>
            </w:r>
          </w:p>
        </w:tc>
        <w:tc>
          <w:tcPr>
            <w:tcW w:w="387" w:type="dxa"/>
            <w:tcBorders/>
            <w:shd w:fill="auto" w:val="clear"/>
            <w:vAlign w:val="bottom"/>
          </w:tcPr>
          <w:p>
            <w:pPr>
              <w:pStyle w:val="TableContents"/>
              <w:spacing w:before="0" w:after="283"/>
              <w:rPr/>
            </w:pPr>
            <w:r>
              <w:rPr/>
              <w:t> </w:t>
            </w:r>
          </w:p>
        </w:tc>
        <w:tc>
          <w:tcPr>
            <w:tcW w:w="1561" w:type="dxa"/>
            <w:gridSpan w:val="2"/>
            <w:tcBorders>
              <w:bottom w:val="single" w:sz="8" w:space="0" w:color="000000"/>
            </w:tcBorders>
            <w:shd w:fill="auto" w:val="clear"/>
            <w:tcMar>
              <w:bottom w:w="28" w:type="dxa"/>
            </w:tcMar>
            <w:vAlign w:val="bottom"/>
          </w:tcPr>
          <w:p>
            <w:pPr>
              <w:pStyle w:val="TableContents"/>
              <w:spacing w:before="0" w:after="283"/>
              <w:jc w:val="right"/>
              <w:rPr/>
            </w:pPr>
            <w:r>
              <w:rPr/>
              <w:t> </w:t>
            </w:r>
          </w:p>
        </w:tc>
        <w:tc>
          <w:tcPr>
            <w:tcW w:w="388" w:type="dxa"/>
            <w:tcBorders/>
            <w:shd w:fill="auto" w:val="clear"/>
            <w:vAlign w:val="bottom"/>
          </w:tcPr>
          <w:p>
            <w:pPr>
              <w:pStyle w:val="TableContents"/>
              <w:spacing w:before="0" w:after="283"/>
              <w:rPr/>
            </w:pPr>
            <w:r>
              <w:rPr/>
              <w:t> </w:t>
            </w:r>
          </w:p>
        </w:tc>
      </w:tr>
      <w:tr>
        <w:trPr/>
        <w:tc>
          <w:tcPr>
            <w:tcW w:w="516" w:type="dxa"/>
            <w:tcBorders/>
            <w:shd w:fill="FFFFFF" w:val="clear"/>
          </w:tcPr>
          <w:p>
            <w:pPr>
              <w:pStyle w:val="TableContents"/>
              <w:spacing w:before="0" w:after="283"/>
              <w:rPr/>
            </w:pPr>
            <w:r>
              <w:rPr/>
              <w:t> </w:t>
            </w:r>
          </w:p>
        </w:tc>
        <w:tc>
          <w:tcPr>
            <w:tcW w:w="5404" w:type="dxa"/>
            <w:tcBorders/>
            <w:shd w:fill="FFFFFF" w:val="clear"/>
            <w:vAlign w:val="bottom"/>
          </w:tcPr>
          <w:p>
            <w:pPr>
              <w:pStyle w:val="TableContents"/>
              <w:spacing w:before="0" w:after="283"/>
              <w:ind w:left="160" w:right="0" w:hanging="160"/>
              <w:rPr>
                <w:sz w:val="4"/>
                <w:szCs w:val="4"/>
              </w:rPr>
            </w:pPr>
            <w:r>
              <w:rPr>
                <w:sz w:val="4"/>
                <w:szCs w:val="4"/>
              </w:rPr>
            </w:r>
          </w:p>
        </w:tc>
        <w:tc>
          <w:tcPr>
            <w:tcW w:w="388" w:type="dxa"/>
            <w:tcBorders/>
            <w:shd w:fill="FFFFFF" w:val="clear"/>
            <w:vAlign w:val="bottom"/>
          </w:tcPr>
          <w:p>
            <w:pPr>
              <w:pStyle w:val="TableContents"/>
              <w:spacing w:before="0" w:after="283"/>
              <w:rPr/>
            </w:pPr>
            <w:r>
              <w:rPr/>
              <w:t> </w:t>
            </w:r>
          </w:p>
        </w:tc>
        <w:tc>
          <w:tcPr>
            <w:tcW w:w="204" w:type="dxa"/>
            <w:tcBorders/>
            <w:shd w:fill="FFFFFF" w:val="clear"/>
            <w:vAlign w:val="bottom"/>
          </w:tcPr>
          <w:p>
            <w:pPr>
              <w:pStyle w:val="TableContents"/>
              <w:spacing w:before="0" w:after="283"/>
              <w:jc w:val="right"/>
              <w:rPr>
                <w:rFonts w:ascii="times" w:hAnsi="times"/>
                <w:sz w:val="14"/>
              </w:rPr>
            </w:pPr>
            <w:r>
              <w:rPr>
                <w:rFonts w:ascii="times" w:hAnsi="times"/>
                <w:sz w:val="14"/>
              </w:rPr>
              <w:t>$</w:t>
            </w:r>
          </w:p>
        </w:tc>
        <w:tc>
          <w:tcPr>
            <w:tcW w:w="1357" w:type="dxa"/>
            <w:tcBorders/>
            <w:shd w:fill="FFFFFF" w:val="clear"/>
            <w:vAlign w:val="bottom"/>
          </w:tcPr>
          <w:p>
            <w:pPr>
              <w:pStyle w:val="TableContents"/>
              <w:spacing w:before="0" w:after="283"/>
              <w:jc w:val="right"/>
              <w:rPr>
                <w:rFonts w:ascii="times" w:hAnsi="times"/>
                <w:sz w:val="14"/>
              </w:rPr>
            </w:pPr>
            <w:r>
              <w:rPr>
                <w:rFonts w:ascii="times" w:hAnsi="times"/>
                <w:sz w:val="14"/>
              </w:rPr>
              <w:t>155,432</w:t>
            </w:r>
          </w:p>
        </w:tc>
        <w:tc>
          <w:tcPr>
            <w:tcW w:w="387" w:type="dxa"/>
            <w:tcBorders/>
            <w:shd w:fill="FFFFFF" w:val="clear"/>
            <w:vAlign w:val="bottom"/>
          </w:tcPr>
          <w:p>
            <w:pPr>
              <w:pStyle w:val="TableContents"/>
              <w:spacing w:before="0" w:after="283"/>
              <w:rPr/>
            </w:pPr>
            <w:r>
              <w:rPr/>
              <w:t> </w:t>
            </w:r>
          </w:p>
        </w:tc>
        <w:tc>
          <w:tcPr>
            <w:tcW w:w="205" w:type="dxa"/>
            <w:tcBorders/>
            <w:shd w:fill="FFFFFF" w:val="clear"/>
            <w:vAlign w:val="bottom"/>
          </w:tcPr>
          <w:p>
            <w:pPr>
              <w:pStyle w:val="TableContents"/>
              <w:spacing w:before="0" w:after="283"/>
              <w:jc w:val="right"/>
              <w:rPr>
                <w:rFonts w:ascii="times" w:hAnsi="times"/>
                <w:sz w:val="14"/>
              </w:rPr>
            </w:pPr>
            <w:r>
              <w:rPr>
                <w:rFonts w:ascii="times" w:hAnsi="times"/>
                <w:sz w:val="14"/>
              </w:rPr>
              <w:t>$</w:t>
            </w:r>
          </w:p>
        </w:tc>
        <w:tc>
          <w:tcPr>
            <w:tcW w:w="1356" w:type="dxa"/>
            <w:tcBorders/>
            <w:shd w:fill="FFFFFF" w:val="clear"/>
            <w:vAlign w:val="bottom"/>
          </w:tcPr>
          <w:p>
            <w:pPr>
              <w:pStyle w:val="TableContents"/>
              <w:spacing w:before="0" w:after="283"/>
              <w:jc w:val="right"/>
              <w:rPr>
                <w:rFonts w:ascii="times" w:hAnsi="times"/>
                <w:sz w:val="14"/>
              </w:rPr>
            </w:pPr>
            <w:r>
              <w:rPr>
                <w:rFonts w:ascii="times" w:hAnsi="times"/>
                <w:sz w:val="14"/>
              </w:rPr>
              <w:t>139,795</w:t>
            </w:r>
          </w:p>
        </w:tc>
        <w:tc>
          <w:tcPr>
            <w:tcW w:w="388" w:type="dxa"/>
            <w:tcBorders/>
            <w:shd w:fill="FFFFFF" w:val="clear"/>
            <w:vAlign w:val="bottom"/>
          </w:tcPr>
          <w:p>
            <w:pPr>
              <w:pStyle w:val="TableContents"/>
              <w:spacing w:before="0" w:after="283"/>
              <w:rPr/>
            </w:pPr>
            <w:r>
              <w:rPr/>
              <w:t> </w:t>
            </w:r>
          </w:p>
        </w:tc>
      </w:tr>
      <w:tr>
        <w:trPr/>
        <w:tc>
          <w:tcPr>
            <w:tcW w:w="516" w:type="dxa"/>
            <w:tcBorders/>
            <w:shd w:fill="auto" w:val="clear"/>
          </w:tcPr>
          <w:p>
            <w:pPr>
              <w:pStyle w:val="TableContents"/>
              <w:spacing w:before="0" w:after="283"/>
              <w:rPr/>
            </w:pPr>
            <w:r>
              <w:rPr/>
              <w:t> </w:t>
            </w:r>
          </w:p>
        </w:tc>
        <w:tc>
          <w:tcPr>
            <w:tcW w:w="5404" w:type="dxa"/>
            <w:tcBorders/>
            <w:shd w:fill="auto" w:val="clear"/>
            <w:vAlign w:val="bottom"/>
          </w:tcPr>
          <w:p>
            <w:pPr>
              <w:pStyle w:val="TableContents"/>
              <w:spacing w:before="0" w:after="283"/>
              <w:rPr/>
            </w:pPr>
            <w:r>
              <w:rPr/>
              <w:t> </w:t>
            </w:r>
          </w:p>
        </w:tc>
        <w:tc>
          <w:tcPr>
            <w:tcW w:w="388" w:type="dxa"/>
            <w:tcBorders/>
            <w:shd w:fill="auto" w:val="clear"/>
            <w:vAlign w:val="bottom"/>
          </w:tcPr>
          <w:p>
            <w:pPr>
              <w:pStyle w:val="TableContents"/>
              <w:spacing w:before="0" w:after="283"/>
              <w:rPr/>
            </w:pPr>
            <w:r>
              <w:rPr/>
              <w:t> </w:t>
            </w:r>
          </w:p>
        </w:tc>
        <w:tc>
          <w:tcPr>
            <w:tcW w:w="1561" w:type="dxa"/>
            <w:gridSpan w:val="2"/>
            <w:tcBorders>
              <w:bottom w:val="double" w:sz="6" w:space="0" w:color="000000"/>
            </w:tcBorders>
            <w:shd w:fill="auto" w:val="clear"/>
            <w:tcMar>
              <w:bottom w:w="28" w:type="dxa"/>
            </w:tcMar>
            <w:vAlign w:val="bottom"/>
          </w:tcPr>
          <w:p>
            <w:pPr>
              <w:pStyle w:val="TableContents"/>
              <w:spacing w:before="0" w:after="283"/>
              <w:jc w:val="right"/>
              <w:rPr/>
            </w:pPr>
            <w:r>
              <w:rPr/>
              <w:t> </w:t>
            </w:r>
          </w:p>
        </w:tc>
        <w:tc>
          <w:tcPr>
            <w:tcW w:w="387" w:type="dxa"/>
            <w:tcBorders/>
            <w:shd w:fill="auto" w:val="clear"/>
            <w:vAlign w:val="bottom"/>
          </w:tcPr>
          <w:p>
            <w:pPr>
              <w:pStyle w:val="TableContents"/>
              <w:spacing w:before="0" w:after="283"/>
              <w:rPr/>
            </w:pPr>
            <w:r>
              <w:rPr/>
              <w:t> </w:t>
            </w:r>
          </w:p>
        </w:tc>
        <w:tc>
          <w:tcPr>
            <w:tcW w:w="1561" w:type="dxa"/>
            <w:gridSpan w:val="2"/>
            <w:tcBorders>
              <w:bottom w:val="double" w:sz="6" w:space="0" w:color="000000"/>
            </w:tcBorders>
            <w:shd w:fill="auto" w:val="clear"/>
            <w:tcMar>
              <w:bottom w:w="28" w:type="dxa"/>
            </w:tcMar>
            <w:vAlign w:val="bottom"/>
          </w:tcPr>
          <w:p>
            <w:pPr>
              <w:pStyle w:val="TableContents"/>
              <w:spacing w:before="0" w:after="283"/>
              <w:jc w:val="right"/>
              <w:rPr/>
            </w:pPr>
            <w:r>
              <w:rPr/>
              <w:t> </w:t>
            </w:r>
          </w:p>
        </w:tc>
        <w:tc>
          <w:tcPr>
            <w:tcW w:w="388" w:type="dxa"/>
            <w:tcBorders/>
            <w:shd w:fill="auto" w:val="clear"/>
            <w:vAlign w:val="bottom"/>
          </w:tcPr>
          <w:p>
            <w:pPr>
              <w:pStyle w:val="TableContents"/>
              <w:spacing w:before="0" w:after="283"/>
              <w:rPr/>
            </w:pPr>
            <w:r>
              <w:rPr/>
              <w:t> </w:t>
            </w:r>
          </w:p>
        </w:tc>
      </w:tr>
    </w:tbl>
    <w:p>
      <w:pPr>
        <w:pStyle w:val="TextBody"/>
        <w:numPr>
          <w:ilvl w:val="0"/>
          <w:numId w:val="0"/>
        </w:numPr>
        <w:ind w:left="707" w:hanging="0"/>
        <w:jc w:val="both"/>
        <w:rPr>
          <w:rFonts w:ascii="times" w:hAnsi="times"/>
          <w:sz w:val="14"/>
        </w:rPr>
      </w:pPr>
      <w:r>
        <w:rPr>
          <w:rFonts w:ascii="times" w:hAnsi="times"/>
          <w:sz w:val="14"/>
        </w:rPr>
        <w:t xml:space="preserve">Other liabilities mainly consists of the liability portion of the flow-through shares issuance of $6.8 million (2008  $17.5 million) (note 6(b)). </w:t>
      </w:r>
    </w:p>
    <w:p>
      <w:pPr>
        <w:pStyle w:val="TextBody"/>
        <w:jc w:val="both"/>
        <w:rPr>
          <w:rFonts w:ascii="times" w:hAnsi="times"/>
          <w:b/>
          <w:sz w:val="14"/>
        </w:rPr>
      </w:pPr>
      <w:r>
        <w:rPr>
          <w:rFonts w:ascii="times" w:hAnsi="times"/>
          <w:b/>
          <w:sz w:val="14"/>
        </w:rPr>
        <w:t xml:space="preserve">11.   RELATED PARTY TRANSACTIONS </w:t>
      </w:r>
    </w:p>
    <w:p>
      <w:pPr>
        <w:pStyle w:val="TextBody"/>
        <w:numPr>
          <w:ilvl w:val="0"/>
          <w:numId w:val="0"/>
        </w:numPr>
        <w:ind w:left="707" w:hanging="0"/>
        <w:jc w:val="both"/>
        <w:rPr>
          <w:rFonts w:ascii="times" w:hAnsi="times"/>
          <w:sz w:val="14"/>
        </w:rPr>
      </w:pPr>
      <w:r>
        <w:rPr>
          <w:rFonts w:ascii="times" w:hAnsi="times"/>
          <w:sz w:val="14"/>
        </w:rPr>
        <w:t xml:space="preserve">Contact Diamond Corporation ("Contact") was a consolidated entity of the Company for the year ended December 31, 2002. As of August 2003, the Company ceased consolidating Contact as the Company's investment no longer represented a "controlling financial interest". The loan was originally advanced for the purpose of funding ongoing exploration and operating activities. The loan was repayable on demand with a rate of interest on the loan of 8% per annum. The Company, however, waived the interest on this loan commencing May 13, 2002. </w:t>
      </w:r>
    </w:p>
    <w:p>
      <w:pPr>
        <w:pStyle w:val="TextBody"/>
        <w:numPr>
          <w:ilvl w:val="0"/>
          <w:numId w:val="0"/>
        </w:numPr>
        <w:ind w:left="707" w:hanging="0"/>
        <w:jc w:val="both"/>
        <w:rPr>
          <w:rFonts w:ascii="times" w:hAnsi="times"/>
          <w:sz w:val="14"/>
        </w:rPr>
      </w:pPr>
      <w:r>
        <w:rPr>
          <w:rFonts w:ascii="times" w:hAnsi="times"/>
          <w:sz w:val="14"/>
        </w:rPr>
        <w:t xml:space="preserve">In 2006, the Company tendered its 13.8 million Contact shares in conjunction with Stornoway Diamond Corporation's ("Stornoway") offer to acquire all of the outstanding shares of Contact. Under the terms of the offer, each share of Contact was exchanged for 0.36 of a Stornoway share resulting in the receipt by the Company of 4,968,747 Stornoway shares. A $4.4 million gain on the exchange of shares was recognized and a gain of $2.9 million was recognized on the write-up of the loan to Contact during 2006. On February 12, 2007, Agnico-Eagle subscribed to a private placement of subscription receipts by Stornoway for a total cost of $19.8 million. Stornoway acquired the debt in full by way of assignment of the note in consideration for the issuance to the Company of 3,207,861 common shares of Stornoway at a deemed value of C$1.25 per share. In addition, on March 16, 2007, the Company purchased from Stornoway C$5 million in unsecured Series A Convertible Debentures and C$5 million in unsecured Series B Convertible Debentures. Both series of debentures matured two years after their date of issue and interest was payable under the debentures quarterly at 12% per annum. At the option of Stornoway, interest payments could be paid in cash or in shares of Stornoway. During 2008, the interest payments to the Company amounted to C$0.7 million and consisted of 1,940,614 shares (2007  C$0.9 million of which C$0.6 million was received in cash and the rest 302,450 shares) of Stornoway. </w:t>
      </w:r>
    </w:p>
    <w:p>
      <w:pPr>
        <w:pStyle w:val="TextBody"/>
        <w:jc w:val="center"/>
        <w:rPr>
          <w:rFonts w:ascii="times" w:hAnsi="times"/>
          <w:sz w:val="20"/>
        </w:rPr>
      </w:pPr>
      <w:r>
        <w:rPr>
          <w:rFonts w:ascii="times" w:hAnsi="times"/>
          <w:sz w:val="20"/>
        </w:rPr>
        <w:t>170</w:t>
      </w:r>
    </w:p>
    <w:p>
      <w:pPr>
        <w:pStyle w:val="HorizontalLine"/>
        <w:pBdr>
          <w:bottom w:val="single" w:sz="20" w:space="0" w:color="808080"/>
        </w:pBdr>
        <w:rPr/>
      </w:pPr>
      <w:r>
        <w:rPr/>
      </w:r>
      <w:r>
        <w:br w:type="page"/>
      </w:r>
    </w:p>
    <w:p>
      <w:pPr>
        <w:pStyle w:val="TextBody"/>
        <w:jc w:val="center"/>
        <w:rPr>
          <w:rFonts w:ascii="times" w:hAnsi="times"/>
          <w:b/>
          <w:sz w:val="20"/>
        </w:rPr>
      </w:pPr>
      <w:bookmarkStart w:id="393" w:name="page_di79301_1_171"/>
      <w:bookmarkEnd w:id="393"/>
      <w:r>
        <w:rPr>
          <w:rFonts w:ascii="times" w:hAnsi="times"/>
          <w:b/>
          <w:sz w:val="20"/>
        </w:rPr>
        <w:br/>
        <w:t xml:space="preserve">AGNICO-EAGLE MINES LIMITED </w:t>
      </w:r>
    </w:p>
    <w:p>
      <w:pPr>
        <w:pStyle w:val="TextBody"/>
        <w:jc w:val="center"/>
        <w:rPr>
          <w:rFonts w:ascii="times" w:hAnsi="times"/>
          <w:b/>
          <w:sz w:val="20"/>
        </w:rPr>
      </w:pPr>
      <w:r>
        <w:rPr>
          <w:rFonts w:ascii="times" w:hAnsi="times"/>
          <w:b/>
          <w:sz w:val="20"/>
        </w:rPr>
        <w:t xml:space="preserve">NOTES TO CONSOLIDATED FINANCIAL STATEMENTS (Continued) </w:t>
      </w:r>
    </w:p>
    <w:p>
      <w:pPr>
        <w:pStyle w:val="TextBody"/>
        <w:jc w:val="center"/>
        <w:rPr>
          <w:rFonts w:ascii="times" w:hAnsi="times"/>
          <w:b/>
          <w:sz w:val="20"/>
        </w:rPr>
      </w:pPr>
      <w:r>
        <w:rPr>
          <w:rFonts w:ascii="times" w:hAnsi="times"/>
          <w:b/>
          <w:sz w:val="20"/>
        </w:rPr>
        <w:t>(thousands of United States dollars, except per share amounts, unless otherwise indicated)</w:t>
        <w:br/>
        <w:t xml:space="preserve">December 31, 2009 </w:t>
      </w:r>
    </w:p>
    <w:p>
      <w:pPr>
        <w:pStyle w:val="TextBody"/>
        <w:jc w:val="both"/>
        <w:rPr>
          <w:rFonts w:ascii="times" w:hAnsi="times"/>
          <w:b/>
          <w:sz w:val="14"/>
        </w:rPr>
      </w:pPr>
      <w:r>
        <w:rPr>
          <w:rFonts w:ascii="times" w:hAnsi="times"/>
          <w:b/>
          <w:sz w:val="14"/>
        </w:rPr>
        <w:t xml:space="preserve">11.   RELATED PARTY TRANSACTIONS (Continued) </w:t>
      </w:r>
    </w:p>
    <w:p>
      <w:pPr>
        <w:pStyle w:val="TextBody"/>
        <w:numPr>
          <w:ilvl w:val="0"/>
          <w:numId w:val="0"/>
        </w:numPr>
        <w:ind w:left="707" w:hanging="0"/>
        <w:jc w:val="both"/>
        <w:rPr>
          <w:rFonts w:ascii="times" w:hAnsi="times"/>
          <w:sz w:val="14"/>
        </w:rPr>
      </w:pPr>
      <w:r>
        <w:rPr>
          <w:rFonts w:ascii="times" w:hAnsi="times"/>
          <w:sz w:val="14"/>
        </w:rPr>
        <w:t xml:space="preserve">On July 31, 2008, the Company purchased from treasury 12,222,222 common shares of Stornoway at a price of C$0.90 per common share. Stornoway used the proceeds of the private placement to redeem the C$10 million principal amount of convertible debentures held by the Company and to pay to the Company a C$1 million amendment fee in connection with the amendment of the debentures to permit early redemption. The Company received an additional 527,947 common shares of Stornoway in satisfaction of accrued but unpaid interest on the debentures prior to their redemption. As a result of these transactions, the Company increased its holdings in Stornoway from 27,520,809 common shares (approximately 13.6% of the issued and outstanding common shares) to 40,270,978 common shares (approximately 15.8% of the issued and outstanding common shares). </w:t>
      </w:r>
    </w:p>
    <w:p>
      <w:pPr>
        <w:pStyle w:val="TextBody"/>
        <w:numPr>
          <w:ilvl w:val="0"/>
          <w:numId w:val="0"/>
        </w:numPr>
        <w:ind w:left="707" w:hanging="0"/>
        <w:jc w:val="both"/>
        <w:rPr>
          <w:rFonts w:ascii="times" w:hAnsi="times"/>
          <w:sz w:val="14"/>
        </w:rPr>
      </w:pPr>
      <w:r>
        <w:rPr>
          <w:rFonts w:ascii="times" w:hAnsi="times"/>
          <w:sz w:val="14"/>
        </w:rPr>
        <w:t xml:space="preserve">Agnico-Eagle's holdings in Stornoway as at December 31, 2009 remain unchanged at 40,270,978 common shares (approximately 15.3% of the issued and outstanding common shares). </w:t>
      </w:r>
    </w:p>
    <w:p>
      <w:pPr>
        <w:pStyle w:val="TextBody"/>
        <w:numPr>
          <w:ilvl w:val="0"/>
          <w:numId w:val="0"/>
        </w:numPr>
        <w:ind w:left="707" w:hanging="0"/>
        <w:jc w:val="both"/>
        <w:rPr>
          <w:rFonts w:ascii="times" w:hAnsi="times"/>
          <w:sz w:val="14"/>
        </w:rPr>
      </w:pPr>
      <w:r>
        <w:rPr>
          <w:rFonts w:ascii="times" w:hAnsi="times"/>
          <w:sz w:val="14"/>
        </w:rPr>
        <w:t xml:space="preserve">Subsequent to year-end, the Company purchased 5.0 million common shares of Stornoway at a price of C$0.50 per common share. </w:t>
      </w:r>
    </w:p>
    <w:p>
      <w:pPr>
        <w:pStyle w:val="TextBody"/>
        <w:jc w:val="both"/>
        <w:rPr>
          <w:rFonts w:ascii="times" w:hAnsi="times"/>
          <w:b/>
          <w:sz w:val="14"/>
        </w:rPr>
      </w:pPr>
      <w:r>
        <w:rPr>
          <w:rFonts w:ascii="times" w:hAnsi="times"/>
          <w:b/>
          <w:sz w:val="14"/>
        </w:rPr>
        <w:t xml:space="preserve">12.   COMMITMENTS AND CONTINGENCIES </w:t>
      </w:r>
    </w:p>
    <w:p>
      <w:pPr>
        <w:pStyle w:val="TextBody"/>
        <w:numPr>
          <w:ilvl w:val="0"/>
          <w:numId w:val="0"/>
        </w:numPr>
        <w:ind w:left="707" w:hanging="0"/>
        <w:jc w:val="both"/>
        <w:rPr>
          <w:rFonts w:ascii="times" w:hAnsi="times"/>
          <w:sz w:val="14"/>
        </w:rPr>
      </w:pPr>
      <w:r>
        <w:rPr>
          <w:rFonts w:ascii="times" w:hAnsi="times"/>
          <w:sz w:val="14"/>
        </w:rPr>
        <w:t xml:space="preserve">As part of its ongoing business and operations, the Company has been required to provide assurance in the form of letters of credit for environmental and site restoration costs, custom credits, government grants and other general corporate purposes. As at December 31, 2009, the total amount of these guarantees was $85.3 million. </w:t>
      </w:r>
    </w:p>
    <w:p>
      <w:pPr>
        <w:pStyle w:val="TextBody"/>
        <w:numPr>
          <w:ilvl w:val="0"/>
          <w:numId w:val="0"/>
        </w:numPr>
        <w:ind w:left="707" w:hanging="0"/>
        <w:jc w:val="both"/>
        <w:rPr>
          <w:rFonts w:ascii="times" w:hAnsi="times"/>
          <w:sz w:val="14"/>
        </w:rPr>
      </w:pPr>
      <w:r>
        <w:rPr>
          <w:rFonts w:ascii="times" w:hAnsi="times"/>
          <w:sz w:val="14"/>
        </w:rPr>
        <w:t xml:space="preserve">Certain of the Company's properties are subject to royalty arrangements. The following are the most significant royalties. </w:t>
      </w:r>
    </w:p>
    <w:p>
      <w:pPr>
        <w:pStyle w:val="TextBody"/>
        <w:numPr>
          <w:ilvl w:val="0"/>
          <w:numId w:val="0"/>
        </w:numPr>
        <w:ind w:left="707" w:hanging="0"/>
        <w:jc w:val="both"/>
        <w:rPr>
          <w:rFonts w:ascii="times" w:hAnsi="times"/>
          <w:sz w:val="14"/>
        </w:rPr>
      </w:pPr>
      <w:r>
        <w:rPr>
          <w:rFonts w:ascii="times" w:hAnsi="times"/>
          <w:sz w:val="14"/>
        </w:rPr>
        <w:t xml:space="preserve">The Company has a royalty agreement with the Finnish government relating to the Kittila Mine. Starting 12 months after the mining operations commence, the Company has to pay 2% on net smelter return, defined as revenue less processing costs. The royalty is paid on a yearly basis the following year. </w:t>
      </w:r>
    </w:p>
    <w:p>
      <w:pPr>
        <w:pStyle w:val="TextBody"/>
        <w:numPr>
          <w:ilvl w:val="0"/>
          <w:numId w:val="0"/>
        </w:numPr>
        <w:ind w:left="707" w:hanging="0"/>
        <w:jc w:val="both"/>
        <w:rPr>
          <w:rFonts w:ascii="times" w:hAnsi="times"/>
        </w:rPr>
      </w:pPr>
      <w:r>
        <w:rPr>
          <w:rFonts w:ascii="times" w:hAnsi="times"/>
          <w:sz w:val="14"/>
        </w:rPr>
        <w:t xml:space="preserve">The Company is committed to pay a royalty on future production from the Meadowbank Mine. The Nunavut Tunngavik-administered mineral claims are subject to production leases including a 12% net profits interest royalty from which annual deductions are limited to 85% of gross revenue. Production from Crown mining leases is subject to a royalty of up to 14% of adjusted net profits, as defined in the </w:t>
      </w:r>
      <w:r>
        <w:rPr>
          <w:rFonts w:ascii="times" w:hAnsi="times"/>
          <w:i/>
          <w:sz w:val="14"/>
        </w:rPr>
        <w:t>Northwest Territories and Nunavut Mining Regulations</w:t>
      </w:r>
      <w:r>
        <w:rPr>
          <w:rFonts w:ascii="times" w:hAnsi="times"/>
        </w:rPr>
        <w:t xml:space="preserve"> </w:t>
      </w:r>
      <w:r>
        <w:rPr>
          <w:rFonts w:ascii="times" w:hAnsi="times"/>
          <w:sz w:val="14"/>
        </w:rPr>
        <w:t xml:space="preserve">under the </w:t>
      </w:r>
      <w:r>
        <w:rPr>
          <w:rFonts w:ascii="times" w:hAnsi="times"/>
          <w:i/>
          <w:sz w:val="14"/>
        </w:rPr>
        <w:t>Territorial Lands Act</w:t>
      </w:r>
      <w:r>
        <w:rPr>
          <w:rFonts w:ascii="times" w:hAnsi="times"/>
        </w:rPr>
        <w:t> </w:t>
      </w:r>
      <w:r>
        <w:rPr>
          <w:rFonts w:ascii="times" w:hAnsi="times"/>
          <w:sz w:val="14"/>
        </w:rPr>
        <w:t xml:space="preserve">(Canada). </w:t>
      </w:r>
    </w:p>
    <w:p>
      <w:pPr>
        <w:pStyle w:val="TextBody"/>
        <w:numPr>
          <w:ilvl w:val="0"/>
          <w:numId w:val="0"/>
        </w:numPr>
        <w:ind w:left="707" w:hanging="0"/>
        <w:jc w:val="both"/>
        <w:rPr>
          <w:rFonts w:ascii="times" w:hAnsi="times"/>
          <w:sz w:val="14"/>
        </w:rPr>
      </w:pPr>
      <w:r>
        <w:rPr>
          <w:rFonts w:ascii="times" w:hAnsi="times"/>
          <w:sz w:val="14"/>
        </w:rPr>
        <w:t xml:space="preserve">The Company is committed to pay a royalty on production from properties in the Abitibi area. The type of royalty agreements include but are not limited to net profits interest royalty and net smelter return royalty with percentages ranging from 0.5% to 5%. </w:t>
      </w:r>
    </w:p>
    <w:p>
      <w:pPr>
        <w:pStyle w:val="TextBody"/>
        <w:numPr>
          <w:ilvl w:val="0"/>
          <w:numId w:val="0"/>
        </w:numPr>
        <w:ind w:left="707" w:hanging="0"/>
        <w:jc w:val="both"/>
        <w:rPr>
          <w:rFonts w:ascii="times" w:hAnsi="times"/>
          <w:sz w:val="14"/>
        </w:rPr>
      </w:pPr>
      <w:r>
        <w:rPr>
          <w:rFonts w:ascii="times" w:hAnsi="times"/>
          <w:sz w:val="14"/>
        </w:rPr>
        <w:t xml:space="preserve">The Company is committed to pay a royalty on production from properties in the Pinos Altos area. The type of royalty agreements include but are not limited to net profits interest royalty and net smelter return royalty with percentages ranging from 2.5% to 3.5%. </w:t>
      </w:r>
    </w:p>
    <w:p>
      <w:pPr>
        <w:pStyle w:val="TextBody"/>
        <w:numPr>
          <w:ilvl w:val="0"/>
          <w:numId w:val="0"/>
        </w:numPr>
        <w:ind w:left="707" w:hanging="0"/>
        <w:jc w:val="both"/>
        <w:rPr>
          <w:rFonts w:ascii="times" w:hAnsi="times"/>
          <w:sz w:val="14"/>
        </w:rPr>
      </w:pPr>
      <w:r>
        <w:rPr>
          <w:rFonts w:ascii="times" w:hAnsi="times"/>
          <w:sz w:val="14"/>
        </w:rPr>
        <w:t xml:space="preserve">In addition, the Company has purchase commitments related to the Kittila Mine for oxygen and electricity supplies: </w:t>
      </w:r>
    </w:p>
    <w:tbl>
      <w:tblPr>
        <w:tblW w:w="5000" w:type="pct"/>
        <w:jc w:val="center"/>
        <w:tblInd w:w="0" w:type="dxa"/>
        <w:tblCellMar>
          <w:top w:w="0" w:type="dxa"/>
          <w:left w:w="0" w:type="dxa"/>
          <w:bottom w:w="0" w:type="dxa"/>
          <w:right w:w="0" w:type="dxa"/>
        </w:tblCellMar>
      </w:tblPr>
      <w:tblGrid>
        <w:gridCol w:w="821"/>
        <w:gridCol w:w="2175"/>
        <w:gridCol w:w="616"/>
        <w:gridCol w:w="325"/>
        <w:gridCol w:w="5651"/>
        <w:gridCol w:w="617"/>
      </w:tblGrid>
      <w:tr>
        <w:trPr/>
        <w:tc>
          <w:tcPr>
            <w:tcW w:w="821" w:type="dxa"/>
            <w:tcBorders/>
            <w:shd w:fill="auto" w:val="clear"/>
            <w:vAlign w:val="center"/>
          </w:tcPr>
          <w:p>
            <w:pPr>
              <w:pStyle w:val="TableContents"/>
              <w:spacing w:before="0" w:after="283"/>
              <w:rPr>
                <w:sz w:val="4"/>
                <w:szCs w:val="4"/>
              </w:rPr>
            </w:pPr>
            <w:r>
              <w:rPr>
                <w:sz w:val="4"/>
                <w:szCs w:val="4"/>
              </w:rPr>
            </w:r>
          </w:p>
        </w:tc>
        <w:tc>
          <w:tcPr>
            <w:tcW w:w="2175" w:type="dxa"/>
            <w:tcBorders/>
            <w:shd w:fill="auto" w:val="clear"/>
            <w:vAlign w:val="center"/>
          </w:tcPr>
          <w:p>
            <w:pPr>
              <w:pStyle w:val="TableContents"/>
              <w:spacing w:before="0" w:after="283"/>
              <w:rPr>
                <w:sz w:val="4"/>
                <w:szCs w:val="4"/>
              </w:rPr>
            </w:pPr>
            <w:r>
              <w:rPr>
                <w:sz w:val="4"/>
                <w:szCs w:val="4"/>
              </w:rPr>
            </w:r>
          </w:p>
        </w:tc>
        <w:tc>
          <w:tcPr>
            <w:tcW w:w="616" w:type="dxa"/>
            <w:tcBorders/>
            <w:shd w:fill="auto" w:val="clear"/>
            <w:vAlign w:val="center"/>
          </w:tcPr>
          <w:p>
            <w:pPr>
              <w:pStyle w:val="TableContents"/>
              <w:spacing w:before="0" w:after="283"/>
              <w:rPr>
                <w:sz w:val="4"/>
                <w:szCs w:val="4"/>
              </w:rPr>
            </w:pPr>
            <w:r>
              <w:rPr>
                <w:sz w:val="4"/>
                <w:szCs w:val="4"/>
              </w:rPr>
            </w:r>
          </w:p>
        </w:tc>
        <w:tc>
          <w:tcPr>
            <w:tcW w:w="325" w:type="dxa"/>
            <w:tcBorders/>
            <w:shd w:fill="auto" w:val="clear"/>
            <w:vAlign w:val="center"/>
          </w:tcPr>
          <w:p>
            <w:pPr>
              <w:pStyle w:val="TableContents"/>
              <w:spacing w:before="0" w:after="283"/>
              <w:rPr>
                <w:sz w:val="4"/>
                <w:szCs w:val="4"/>
              </w:rPr>
            </w:pPr>
            <w:r>
              <w:rPr>
                <w:sz w:val="4"/>
                <w:szCs w:val="4"/>
              </w:rPr>
            </w:r>
          </w:p>
        </w:tc>
        <w:tc>
          <w:tcPr>
            <w:tcW w:w="5651" w:type="dxa"/>
            <w:tcBorders/>
            <w:shd w:fill="auto" w:val="clear"/>
            <w:vAlign w:val="center"/>
          </w:tcPr>
          <w:p>
            <w:pPr>
              <w:pStyle w:val="TableContents"/>
              <w:spacing w:before="0" w:after="283"/>
              <w:rPr>
                <w:sz w:val="4"/>
                <w:szCs w:val="4"/>
              </w:rPr>
            </w:pPr>
            <w:r>
              <w:rPr>
                <w:sz w:val="4"/>
                <w:szCs w:val="4"/>
              </w:rPr>
            </w:r>
          </w:p>
        </w:tc>
        <w:tc>
          <w:tcPr>
            <w:tcW w:w="617" w:type="dxa"/>
            <w:tcBorders/>
            <w:shd w:fill="auto" w:val="clear"/>
            <w:vAlign w:val="center"/>
          </w:tcPr>
          <w:p>
            <w:pPr>
              <w:pStyle w:val="TableContents"/>
              <w:spacing w:before="0" w:after="283"/>
              <w:rPr>
                <w:sz w:val="4"/>
                <w:szCs w:val="4"/>
              </w:rPr>
            </w:pPr>
            <w:r>
              <w:rPr>
                <w:sz w:val="4"/>
                <w:szCs w:val="4"/>
              </w:rPr>
            </w:r>
          </w:p>
        </w:tc>
      </w:tr>
      <w:tr>
        <w:trPr/>
        <w:tc>
          <w:tcPr>
            <w:tcW w:w="821" w:type="dxa"/>
            <w:tcBorders/>
            <w:shd w:fill="auto" w:val="clear"/>
            <w:vAlign w:val="bottom"/>
          </w:tcPr>
          <w:p>
            <w:pPr>
              <w:pStyle w:val="TableHeading"/>
              <w:suppressLineNumbers/>
              <w:spacing w:before="0" w:after="283"/>
              <w:jc w:val="center"/>
              <w:rPr/>
            </w:pPr>
            <w:r>
              <w:rPr/>
              <w:t> </w:t>
            </w:r>
          </w:p>
        </w:tc>
        <w:tc>
          <w:tcPr>
            <w:tcW w:w="2175" w:type="dxa"/>
            <w:tcBorders/>
            <w:shd w:fill="auto" w:val="clear"/>
            <w:vAlign w:val="bottom"/>
          </w:tcPr>
          <w:p>
            <w:pPr>
              <w:pStyle w:val="TableHeading"/>
              <w:spacing w:before="0" w:after="283"/>
              <w:jc w:val="left"/>
              <w:rPr/>
            </w:pPr>
            <w:r>
              <w:rPr/>
              <w:t> </w:t>
            </w:r>
          </w:p>
        </w:tc>
        <w:tc>
          <w:tcPr>
            <w:tcW w:w="616" w:type="dxa"/>
            <w:tcBorders/>
            <w:shd w:fill="auto" w:val="clear"/>
            <w:vAlign w:val="bottom"/>
          </w:tcPr>
          <w:p>
            <w:pPr>
              <w:pStyle w:val="TableHeading"/>
              <w:suppressLineNumbers/>
              <w:spacing w:before="0" w:after="283"/>
              <w:jc w:val="center"/>
              <w:rPr/>
            </w:pPr>
            <w:r>
              <w:rPr/>
              <w:t> </w:t>
            </w:r>
          </w:p>
        </w:tc>
        <w:tc>
          <w:tcPr>
            <w:tcW w:w="5976" w:type="dxa"/>
            <w:gridSpan w:val="2"/>
            <w:tcBorders>
              <w:bottom w:val="single" w:sz="8" w:space="0" w:color="000000"/>
            </w:tcBorders>
            <w:shd w:fill="auto" w:val="clear"/>
            <w:tcMar>
              <w:bottom w:w="28" w:type="dxa"/>
            </w:tcMar>
            <w:vAlign w:val="bottom"/>
          </w:tcPr>
          <w:p>
            <w:pPr>
              <w:pStyle w:val="TableHeading"/>
              <w:spacing w:before="0" w:after="283"/>
              <w:jc w:val="center"/>
              <w:rPr>
                <w:rFonts w:ascii="times" w:hAnsi="times"/>
                <w:b/>
                <w:sz w:val="14"/>
              </w:rPr>
            </w:pPr>
            <w:r>
              <w:rPr>
                <w:rFonts w:ascii="times" w:hAnsi="times"/>
                <w:b/>
                <w:sz w:val="14"/>
              </w:rPr>
              <w:t xml:space="preserve">Purchase Commitments </w:t>
            </w:r>
          </w:p>
        </w:tc>
        <w:tc>
          <w:tcPr>
            <w:tcW w:w="617" w:type="dxa"/>
            <w:tcBorders/>
            <w:shd w:fill="auto" w:val="clear"/>
            <w:vAlign w:val="bottom"/>
          </w:tcPr>
          <w:p>
            <w:pPr>
              <w:pStyle w:val="TableHeading"/>
              <w:suppressLineNumbers/>
              <w:spacing w:before="0" w:after="283"/>
              <w:jc w:val="center"/>
              <w:rPr/>
            </w:pPr>
            <w:r>
              <w:rPr/>
              <w:t> </w:t>
            </w:r>
          </w:p>
        </w:tc>
      </w:tr>
      <w:tr>
        <w:trPr/>
        <w:tc>
          <w:tcPr>
            <w:tcW w:w="821" w:type="dxa"/>
            <w:tcBorders/>
            <w:shd w:fill="CCEEFF" w:val="clear"/>
          </w:tcPr>
          <w:p>
            <w:pPr>
              <w:pStyle w:val="TableContents"/>
              <w:spacing w:before="0" w:after="283"/>
              <w:rPr/>
            </w:pPr>
            <w:r>
              <w:rPr/>
              <w:t> </w:t>
            </w:r>
          </w:p>
        </w:tc>
        <w:tc>
          <w:tcPr>
            <w:tcW w:w="2175" w:type="dxa"/>
            <w:tcBorders/>
            <w:shd w:fill="CCEEFF" w:val="clear"/>
            <w:vAlign w:val="bottom"/>
          </w:tcPr>
          <w:p>
            <w:pPr>
              <w:pStyle w:val="TableContents"/>
              <w:spacing w:before="0" w:after="283"/>
              <w:ind w:left="160" w:right="0" w:hanging="160"/>
              <w:rPr>
                <w:rFonts w:ascii="times" w:hAnsi="times"/>
                <w:sz w:val="14"/>
              </w:rPr>
            </w:pPr>
            <w:r>
              <w:rPr>
                <w:rFonts w:ascii="times" w:hAnsi="times"/>
                <w:sz w:val="14"/>
              </w:rPr>
              <w:t>2010</w:t>
            </w:r>
          </w:p>
        </w:tc>
        <w:tc>
          <w:tcPr>
            <w:tcW w:w="616" w:type="dxa"/>
            <w:tcBorders/>
            <w:shd w:fill="CCEEFF" w:val="clear"/>
            <w:vAlign w:val="bottom"/>
          </w:tcPr>
          <w:p>
            <w:pPr>
              <w:pStyle w:val="TableContents"/>
              <w:spacing w:before="0" w:after="283"/>
              <w:rPr/>
            </w:pPr>
            <w:r>
              <w:rPr/>
              <w:t> </w:t>
            </w:r>
          </w:p>
        </w:tc>
        <w:tc>
          <w:tcPr>
            <w:tcW w:w="325" w:type="dxa"/>
            <w:tcBorders/>
            <w:shd w:fill="CCEEFF" w:val="clear"/>
            <w:vAlign w:val="bottom"/>
          </w:tcPr>
          <w:p>
            <w:pPr>
              <w:pStyle w:val="TableContents"/>
              <w:spacing w:before="0" w:after="283"/>
              <w:jc w:val="right"/>
              <w:rPr>
                <w:rFonts w:ascii="times" w:hAnsi="times"/>
                <w:sz w:val="14"/>
              </w:rPr>
            </w:pPr>
            <w:r>
              <w:rPr>
                <w:rFonts w:ascii="times" w:hAnsi="times"/>
                <w:sz w:val="14"/>
              </w:rPr>
              <w:t>$</w:t>
            </w:r>
          </w:p>
        </w:tc>
        <w:tc>
          <w:tcPr>
            <w:tcW w:w="5651" w:type="dxa"/>
            <w:tcBorders/>
            <w:shd w:fill="CCEEFF" w:val="clear"/>
            <w:vAlign w:val="bottom"/>
          </w:tcPr>
          <w:p>
            <w:pPr>
              <w:pStyle w:val="TableContents"/>
              <w:spacing w:before="0" w:after="283"/>
              <w:jc w:val="right"/>
              <w:rPr>
                <w:rFonts w:ascii="times" w:hAnsi="times"/>
                <w:sz w:val="14"/>
              </w:rPr>
            </w:pPr>
            <w:r>
              <w:rPr>
                <w:rFonts w:ascii="times" w:hAnsi="times"/>
                <w:sz w:val="14"/>
              </w:rPr>
              <w:t>9,987</w:t>
            </w:r>
          </w:p>
        </w:tc>
        <w:tc>
          <w:tcPr>
            <w:tcW w:w="617" w:type="dxa"/>
            <w:tcBorders/>
            <w:shd w:fill="CCEEFF" w:val="clear"/>
            <w:vAlign w:val="bottom"/>
          </w:tcPr>
          <w:p>
            <w:pPr>
              <w:pStyle w:val="TableContents"/>
              <w:spacing w:before="0" w:after="283"/>
              <w:rPr/>
            </w:pPr>
            <w:r>
              <w:rPr/>
              <w:t> </w:t>
            </w:r>
          </w:p>
        </w:tc>
      </w:tr>
      <w:tr>
        <w:trPr/>
        <w:tc>
          <w:tcPr>
            <w:tcW w:w="821" w:type="dxa"/>
            <w:tcBorders/>
            <w:shd w:fill="FFFFFF" w:val="clear"/>
          </w:tcPr>
          <w:p>
            <w:pPr>
              <w:pStyle w:val="TableContents"/>
              <w:spacing w:before="0" w:after="283"/>
              <w:rPr/>
            </w:pPr>
            <w:r>
              <w:rPr/>
              <w:t> </w:t>
            </w:r>
          </w:p>
        </w:tc>
        <w:tc>
          <w:tcPr>
            <w:tcW w:w="2175" w:type="dxa"/>
            <w:tcBorders/>
            <w:shd w:fill="FFFFFF" w:val="clear"/>
            <w:vAlign w:val="bottom"/>
          </w:tcPr>
          <w:p>
            <w:pPr>
              <w:pStyle w:val="TableContents"/>
              <w:spacing w:before="0" w:after="283"/>
              <w:ind w:left="160" w:right="0" w:hanging="160"/>
              <w:rPr>
                <w:rFonts w:ascii="times" w:hAnsi="times"/>
                <w:sz w:val="14"/>
              </w:rPr>
            </w:pPr>
            <w:r>
              <w:rPr>
                <w:rFonts w:ascii="times" w:hAnsi="times"/>
                <w:sz w:val="14"/>
              </w:rPr>
              <w:t>2011</w:t>
            </w:r>
          </w:p>
        </w:tc>
        <w:tc>
          <w:tcPr>
            <w:tcW w:w="616" w:type="dxa"/>
            <w:tcBorders/>
            <w:shd w:fill="FFFFFF" w:val="clear"/>
            <w:vAlign w:val="bottom"/>
          </w:tcPr>
          <w:p>
            <w:pPr>
              <w:pStyle w:val="TableContents"/>
              <w:spacing w:before="0" w:after="283"/>
              <w:rPr/>
            </w:pPr>
            <w:r>
              <w:rPr/>
              <w:t> </w:t>
            </w:r>
          </w:p>
        </w:tc>
        <w:tc>
          <w:tcPr>
            <w:tcW w:w="325" w:type="dxa"/>
            <w:tcBorders/>
            <w:shd w:fill="FFFFFF" w:val="clear"/>
            <w:vAlign w:val="bottom"/>
          </w:tcPr>
          <w:p>
            <w:pPr>
              <w:pStyle w:val="TableContents"/>
              <w:spacing w:before="0" w:after="283"/>
              <w:rPr/>
            </w:pPr>
            <w:r>
              <w:rPr/>
              <w:t> </w:t>
            </w:r>
          </w:p>
        </w:tc>
        <w:tc>
          <w:tcPr>
            <w:tcW w:w="5651" w:type="dxa"/>
            <w:tcBorders/>
            <w:shd w:fill="FFFFFF" w:val="clear"/>
            <w:vAlign w:val="bottom"/>
          </w:tcPr>
          <w:p>
            <w:pPr>
              <w:pStyle w:val="TableContents"/>
              <w:spacing w:before="0" w:after="283"/>
              <w:jc w:val="right"/>
              <w:rPr>
                <w:rFonts w:ascii="times" w:hAnsi="times"/>
                <w:sz w:val="14"/>
              </w:rPr>
            </w:pPr>
            <w:r>
              <w:rPr>
                <w:rFonts w:ascii="times" w:hAnsi="times"/>
                <w:sz w:val="14"/>
              </w:rPr>
              <w:t>6,156</w:t>
            </w:r>
          </w:p>
        </w:tc>
        <w:tc>
          <w:tcPr>
            <w:tcW w:w="617" w:type="dxa"/>
            <w:tcBorders/>
            <w:shd w:fill="FFFFFF" w:val="clear"/>
            <w:vAlign w:val="bottom"/>
          </w:tcPr>
          <w:p>
            <w:pPr>
              <w:pStyle w:val="TableContents"/>
              <w:spacing w:before="0" w:after="283"/>
              <w:rPr/>
            </w:pPr>
            <w:r>
              <w:rPr/>
              <w:t> </w:t>
            </w:r>
          </w:p>
        </w:tc>
      </w:tr>
      <w:tr>
        <w:trPr/>
        <w:tc>
          <w:tcPr>
            <w:tcW w:w="821" w:type="dxa"/>
            <w:tcBorders/>
            <w:shd w:fill="CCEEFF" w:val="clear"/>
          </w:tcPr>
          <w:p>
            <w:pPr>
              <w:pStyle w:val="TableContents"/>
              <w:spacing w:before="0" w:after="283"/>
              <w:rPr/>
            </w:pPr>
            <w:r>
              <w:rPr/>
              <w:t> </w:t>
            </w:r>
          </w:p>
        </w:tc>
        <w:tc>
          <w:tcPr>
            <w:tcW w:w="2175" w:type="dxa"/>
            <w:tcBorders/>
            <w:shd w:fill="CCEEFF" w:val="clear"/>
            <w:vAlign w:val="bottom"/>
          </w:tcPr>
          <w:p>
            <w:pPr>
              <w:pStyle w:val="TableContents"/>
              <w:spacing w:before="0" w:after="283"/>
              <w:ind w:left="160" w:right="0" w:hanging="160"/>
              <w:rPr>
                <w:rFonts w:ascii="times" w:hAnsi="times"/>
                <w:sz w:val="14"/>
              </w:rPr>
            </w:pPr>
            <w:r>
              <w:rPr>
                <w:rFonts w:ascii="times" w:hAnsi="times"/>
                <w:sz w:val="14"/>
              </w:rPr>
              <w:t>2012</w:t>
            </w:r>
          </w:p>
        </w:tc>
        <w:tc>
          <w:tcPr>
            <w:tcW w:w="616" w:type="dxa"/>
            <w:tcBorders/>
            <w:shd w:fill="CCEEFF" w:val="clear"/>
            <w:vAlign w:val="bottom"/>
          </w:tcPr>
          <w:p>
            <w:pPr>
              <w:pStyle w:val="TableContents"/>
              <w:spacing w:before="0" w:after="283"/>
              <w:rPr/>
            </w:pPr>
            <w:r>
              <w:rPr/>
              <w:t> </w:t>
            </w:r>
          </w:p>
        </w:tc>
        <w:tc>
          <w:tcPr>
            <w:tcW w:w="325" w:type="dxa"/>
            <w:tcBorders/>
            <w:shd w:fill="CCEEFF" w:val="clear"/>
            <w:vAlign w:val="bottom"/>
          </w:tcPr>
          <w:p>
            <w:pPr>
              <w:pStyle w:val="TableContents"/>
              <w:spacing w:before="0" w:after="283"/>
              <w:rPr/>
            </w:pPr>
            <w:r>
              <w:rPr/>
              <w:t> </w:t>
            </w:r>
          </w:p>
        </w:tc>
        <w:tc>
          <w:tcPr>
            <w:tcW w:w="5651" w:type="dxa"/>
            <w:tcBorders/>
            <w:shd w:fill="CCEEFF" w:val="clear"/>
            <w:vAlign w:val="bottom"/>
          </w:tcPr>
          <w:p>
            <w:pPr>
              <w:pStyle w:val="TableContents"/>
              <w:spacing w:before="0" w:after="283"/>
              <w:jc w:val="right"/>
              <w:rPr>
                <w:rFonts w:ascii="times" w:hAnsi="times"/>
                <w:sz w:val="14"/>
              </w:rPr>
            </w:pPr>
            <w:r>
              <w:rPr>
                <w:rFonts w:ascii="times" w:hAnsi="times"/>
                <w:sz w:val="14"/>
              </w:rPr>
              <w:t>3,994</w:t>
            </w:r>
          </w:p>
        </w:tc>
        <w:tc>
          <w:tcPr>
            <w:tcW w:w="617" w:type="dxa"/>
            <w:tcBorders/>
            <w:shd w:fill="CCEEFF" w:val="clear"/>
            <w:vAlign w:val="bottom"/>
          </w:tcPr>
          <w:p>
            <w:pPr>
              <w:pStyle w:val="TableContents"/>
              <w:spacing w:before="0" w:after="283"/>
              <w:rPr/>
            </w:pPr>
            <w:r>
              <w:rPr/>
              <w:t> </w:t>
            </w:r>
          </w:p>
        </w:tc>
      </w:tr>
      <w:tr>
        <w:trPr/>
        <w:tc>
          <w:tcPr>
            <w:tcW w:w="821" w:type="dxa"/>
            <w:tcBorders/>
            <w:shd w:fill="FFFFFF" w:val="clear"/>
          </w:tcPr>
          <w:p>
            <w:pPr>
              <w:pStyle w:val="TableContents"/>
              <w:spacing w:before="0" w:after="283"/>
              <w:rPr/>
            </w:pPr>
            <w:r>
              <w:rPr/>
              <w:t> </w:t>
            </w:r>
          </w:p>
        </w:tc>
        <w:tc>
          <w:tcPr>
            <w:tcW w:w="2175" w:type="dxa"/>
            <w:tcBorders/>
            <w:shd w:fill="FFFFFF" w:val="clear"/>
            <w:vAlign w:val="bottom"/>
          </w:tcPr>
          <w:p>
            <w:pPr>
              <w:pStyle w:val="TableContents"/>
              <w:spacing w:before="0" w:after="283"/>
              <w:ind w:left="160" w:right="0" w:hanging="160"/>
              <w:rPr>
                <w:rFonts w:ascii="times" w:hAnsi="times"/>
                <w:sz w:val="14"/>
              </w:rPr>
            </w:pPr>
            <w:r>
              <w:rPr>
                <w:rFonts w:ascii="times" w:hAnsi="times"/>
                <w:sz w:val="14"/>
              </w:rPr>
              <w:t>2013</w:t>
            </w:r>
          </w:p>
        </w:tc>
        <w:tc>
          <w:tcPr>
            <w:tcW w:w="616" w:type="dxa"/>
            <w:tcBorders/>
            <w:shd w:fill="FFFFFF" w:val="clear"/>
            <w:vAlign w:val="bottom"/>
          </w:tcPr>
          <w:p>
            <w:pPr>
              <w:pStyle w:val="TableContents"/>
              <w:spacing w:before="0" w:after="283"/>
              <w:rPr/>
            </w:pPr>
            <w:r>
              <w:rPr/>
              <w:t> </w:t>
            </w:r>
          </w:p>
        </w:tc>
        <w:tc>
          <w:tcPr>
            <w:tcW w:w="325" w:type="dxa"/>
            <w:tcBorders/>
            <w:shd w:fill="FFFFFF" w:val="clear"/>
            <w:vAlign w:val="bottom"/>
          </w:tcPr>
          <w:p>
            <w:pPr>
              <w:pStyle w:val="TableContents"/>
              <w:spacing w:before="0" w:after="283"/>
              <w:rPr/>
            </w:pPr>
            <w:r>
              <w:rPr/>
              <w:t> </w:t>
            </w:r>
          </w:p>
        </w:tc>
        <w:tc>
          <w:tcPr>
            <w:tcW w:w="5651" w:type="dxa"/>
            <w:tcBorders/>
            <w:shd w:fill="FFFFFF" w:val="clear"/>
            <w:vAlign w:val="bottom"/>
          </w:tcPr>
          <w:p>
            <w:pPr>
              <w:pStyle w:val="TableContents"/>
              <w:spacing w:before="0" w:after="283"/>
              <w:jc w:val="right"/>
              <w:rPr>
                <w:rFonts w:ascii="times" w:hAnsi="times"/>
                <w:sz w:val="14"/>
              </w:rPr>
            </w:pPr>
            <w:r>
              <w:rPr>
                <w:rFonts w:ascii="times" w:hAnsi="times"/>
                <w:sz w:val="14"/>
              </w:rPr>
              <w:t>3,457</w:t>
            </w:r>
          </w:p>
        </w:tc>
        <w:tc>
          <w:tcPr>
            <w:tcW w:w="617" w:type="dxa"/>
            <w:tcBorders/>
            <w:shd w:fill="FFFFFF" w:val="clear"/>
            <w:vAlign w:val="bottom"/>
          </w:tcPr>
          <w:p>
            <w:pPr>
              <w:pStyle w:val="TableContents"/>
              <w:spacing w:before="0" w:after="283"/>
              <w:rPr/>
            </w:pPr>
            <w:r>
              <w:rPr/>
              <w:t> </w:t>
            </w:r>
          </w:p>
        </w:tc>
      </w:tr>
      <w:tr>
        <w:trPr/>
        <w:tc>
          <w:tcPr>
            <w:tcW w:w="821" w:type="dxa"/>
            <w:tcBorders/>
            <w:shd w:fill="CCEEFF" w:val="clear"/>
          </w:tcPr>
          <w:p>
            <w:pPr>
              <w:pStyle w:val="TableContents"/>
              <w:spacing w:before="0" w:after="283"/>
              <w:rPr/>
            </w:pPr>
            <w:r>
              <w:rPr/>
              <w:t> </w:t>
            </w:r>
          </w:p>
        </w:tc>
        <w:tc>
          <w:tcPr>
            <w:tcW w:w="2175" w:type="dxa"/>
            <w:tcBorders/>
            <w:shd w:fill="CCEEFF" w:val="clear"/>
            <w:vAlign w:val="bottom"/>
          </w:tcPr>
          <w:p>
            <w:pPr>
              <w:pStyle w:val="TableContents"/>
              <w:spacing w:before="0" w:after="283"/>
              <w:ind w:left="160" w:right="0" w:hanging="160"/>
              <w:rPr>
                <w:rFonts w:ascii="times" w:hAnsi="times"/>
                <w:sz w:val="14"/>
              </w:rPr>
            </w:pPr>
            <w:r>
              <w:rPr>
                <w:rFonts w:ascii="times" w:hAnsi="times"/>
                <w:sz w:val="14"/>
              </w:rPr>
              <w:t>2014</w:t>
            </w:r>
          </w:p>
        </w:tc>
        <w:tc>
          <w:tcPr>
            <w:tcW w:w="616" w:type="dxa"/>
            <w:tcBorders/>
            <w:shd w:fill="CCEEFF" w:val="clear"/>
            <w:vAlign w:val="bottom"/>
          </w:tcPr>
          <w:p>
            <w:pPr>
              <w:pStyle w:val="TableContents"/>
              <w:spacing w:before="0" w:after="283"/>
              <w:rPr/>
            </w:pPr>
            <w:r>
              <w:rPr/>
              <w:t> </w:t>
            </w:r>
          </w:p>
        </w:tc>
        <w:tc>
          <w:tcPr>
            <w:tcW w:w="325" w:type="dxa"/>
            <w:tcBorders/>
            <w:shd w:fill="CCEEFF" w:val="clear"/>
            <w:vAlign w:val="bottom"/>
          </w:tcPr>
          <w:p>
            <w:pPr>
              <w:pStyle w:val="TableContents"/>
              <w:spacing w:before="0" w:after="283"/>
              <w:rPr/>
            </w:pPr>
            <w:r>
              <w:rPr/>
              <w:t> </w:t>
            </w:r>
          </w:p>
        </w:tc>
        <w:tc>
          <w:tcPr>
            <w:tcW w:w="5651" w:type="dxa"/>
            <w:tcBorders/>
            <w:shd w:fill="CCEEFF" w:val="clear"/>
            <w:vAlign w:val="bottom"/>
          </w:tcPr>
          <w:p>
            <w:pPr>
              <w:pStyle w:val="TableContents"/>
              <w:spacing w:before="0" w:after="283"/>
              <w:jc w:val="right"/>
              <w:rPr>
                <w:rFonts w:ascii="times" w:hAnsi="times"/>
                <w:sz w:val="14"/>
              </w:rPr>
            </w:pPr>
            <w:r>
              <w:rPr>
                <w:rFonts w:ascii="times" w:hAnsi="times"/>
                <w:sz w:val="14"/>
              </w:rPr>
              <w:t>3,457</w:t>
            </w:r>
          </w:p>
        </w:tc>
        <w:tc>
          <w:tcPr>
            <w:tcW w:w="617" w:type="dxa"/>
            <w:tcBorders/>
            <w:shd w:fill="CCEEFF" w:val="clear"/>
            <w:vAlign w:val="bottom"/>
          </w:tcPr>
          <w:p>
            <w:pPr>
              <w:pStyle w:val="TableContents"/>
              <w:spacing w:before="0" w:after="283"/>
              <w:rPr/>
            </w:pPr>
            <w:r>
              <w:rPr/>
              <w:t> </w:t>
            </w:r>
          </w:p>
        </w:tc>
      </w:tr>
      <w:tr>
        <w:trPr/>
        <w:tc>
          <w:tcPr>
            <w:tcW w:w="821" w:type="dxa"/>
            <w:tcBorders/>
            <w:shd w:fill="FFFFFF" w:val="clear"/>
          </w:tcPr>
          <w:p>
            <w:pPr>
              <w:pStyle w:val="TableContents"/>
              <w:spacing w:before="0" w:after="283"/>
              <w:rPr/>
            </w:pPr>
            <w:r>
              <w:rPr/>
              <w:t> </w:t>
            </w:r>
          </w:p>
        </w:tc>
        <w:tc>
          <w:tcPr>
            <w:tcW w:w="2175" w:type="dxa"/>
            <w:tcBorders/>
            <w:shd w:fill="FFFFFF" w:val="clear"/>
            <w:vAlign w:val="bottom"/>
          </w:tcPr>
          <w:p>
            <w:pPr>
              <w:pStyle w:val="TableContents"/>
              <w:spacing w:before="0" w:after="283"/>
              <w:ind w:left="160" w:right="0" w:hanging="160"/>
              <w:rPr>
                <w:rFonts w:ascii="times" w:hAnsi="times"/>
                <w:sz w:val="14"/>
              </w:rPr>
            </w:pPr>
            <w:r>
              <w:rPr>
                <w:rFonts w:ascii="times" w:hAnsi="times"/>
                <w:sz w:val="14"/>
              </w:rPr>
              <w:t>Later years</w:t>
            </w:r>
          </w:p>
        </w:tc>
        <w:tc>
          <w:tcPr>
            <w:tcW w:w="616" w:type="dxa"/>
            <w:tcBorders/>
            <w:shd w:fill="FFFFFF" w:val="clear"/>
            <w:vAlign w:val="bottom"/>
          </w:tcPr>
          <w:p>
            <w:pPr>
              <w:pStyle w:val="TableContents"/>
              <w:spacing w:before="0" w:after="283"/>
              <w:rPr/>
            </w:pPr>
            <w:r>
              <w:rPr/>
              <w:t> </w:t>
            </w:r>
          </w:p>
        </w:tc>
        <w:tc>
          <w:tcPr>
            <w:tcW w:w="325" w:type="dxa"/>
            <w:tcBorders/>
            <w:shd w:fill="FFFFFF" w:val="clear"/>
            <w:vAlign w:val="bottom"/>
          </w:tcPr>
          <w:p>
            <w:pPr>
              <w:pStyle w:val="TableContents"/>
              <w:spacing w:before="0" w:after="283"/>
              <w:rPr/>
            </w:pPr>
            <w:r>
              <w:rPr/>
              <w:t> </w:t>
            </w:r>
          </w:p>
        </w:tc>
        <w:tc>
          <w:tcPr>
            <w:tcW w:w="5651" w:type="dxa"/>
            <w:tcBorders/>
            <w:shd w:fill="FFFFFF" w:val="clear"/>
            <w:vAlign w:val="bottom"/>
          </w:tcPr>
          <w:p>
            <w:pPr>
              <w:pStyle w:val="TableContents"/>
              <w:spacing w:before="0" w:after="283"/>
              <w:jc w:val="right"/>
              <w:rPr>
                <w:rFonts w:ascii="times" w:hAnsi="times"/>
                <w:sz w:val="14"/>
              </w:rPr>
            </w:pPr>
            <w:r>
              <w:rPr>
                <w:rFonts w:ascii="times" w:hAnsi="times"/>
                <w:sz w:val="14"/>
              </w:rPr>
              <w:t>34,576</w:t>
            </w:r>
          </w:p>
        </w:tc>
        <w:tc>
          <w:tcPr>
            <w:tcW w:w="617" w:type="dxa"/>
            <w:tcBorders/>
            <w:shd w:fill="FFFFFF" w:val="clear"/>
            <w:vAlign w:val="bottom"/>
          </w:tcPr>
          <w:p>
            <w:pPr>
              <w:pStyle w:val="TableContents"/>
              <w:spacing w:before="0" w:after="283"/>
              <w:rPr/>
            </w:pPr>
            <w:r>
              <w:rPr/>
              <w:t> </w:t>
            </w:r>
          </w:p>
        </w:tc>
      </w:tr>
      <w:tr>
        <w:trPr/>
        <w:tc>
          <w:tcPr>
            <w:tcW w:w="821" w:type="dxa"/>
            <w:tcBorders/>
            <w:shd w:fill="auto" w:val="clear"/>
          </w:tcPr>
          <w:p>
            <w:pPr>
              <w:pStyle w:val="TableContents"/>
              <w:spacing w:before="0" w:after="283"/>
              <w:rPr/>
            </w:pPr>
            <w:r>
              <w:rPr/>
              <w:t> </w:t>
            </w:r>
          </w:p>
        </w:tc>
        <w:tc>
          <w:tcPr>
            <w:tcW w:w="2175" w:type="dxa"/>
            <w:tcBorders/>
            <w:shd w:fill="auto" w:val="clear"/>
            <w:vAlign w:val="bottom"/>
          </w:tcPr>
          <w:p>
            <w:pPr>
              <w:pStyle w:val="TableContents"/>
              <w:spacing w:before="0" w:after="283"/>
              <w:rPr/>
            </w:pPr>
            <w:r>
              <w:rPr/>
              <w:t> </w:t>
            </w:r>
          </w:p>
        </w:tc>
        <w:tc>
          <w:tcPr>
            <w:tcW w:w="616" w:type="dxa"/>
            <w:tcBorders/>
            <w:shd w:fill="auto" w:val="clear"/>
            <w:vAlign w:val="bottom"/>
          </w:tcPr>
          <w:p>
            <w:pPr>
              <w:pStyle w:val="TableContents"/>
              <w:spacing w:before="0" w:after="283"/>
              <w:rPr/>
            </w:pPr>
            <w:r>
              <w:rPr/>
              <w:t> </w:t>
            </w:r>
          </w:p>
        </w:tc>
        <w:tc>
          <w:tcPr>
            <w:tcW w:w="5976" w:type="dxa"/>
            <w:gridSpan w:val="2"/>
            <w:tcBorders>
              <w:bottom w:val="single" w:sz="8" w:space="0" w:color="000000"/>
            </w:tcBorders>
            <w:shd w:fill="auto" w:val="clear"/>
            <w:tcMar>
              <w:bottom w:w="28" w:type="dxa"/>
            </w:tcMar>
            <w:vAlign w:val="bottom"/>
          </w:tcPr>
          <w:p>
            <w:pPr>
              <w:pStyle w:val="TableContents"/>
              <w:spacing w:before="0" w:after="283"/>
              <w:jc w:val="right"/>
              <w:rPr/>
            </w:pPr>
            <w:r>
              <w:rPr/>
              <w:t> </w:t>
            </w:r>
          </w:p>
        </w:tc>
        <w:tc>
          <w:tcPr>
            <w:tcW w:w="617" w:type="dxa"/>
            <w:tcBorders/>
            <w:shd w:fill="auto" w:val="clear"/>
            <w:vAlign w:val="bottom"/>
          </w:tcPr>
          <w:p>
            <w:pPr>
              <w:pStyle w:val="TableContents"/>
              <w:spacing w:before="0" w:after="283"/>
              <w:rPr/>
            </w:pPr>
            <w:r>
              <w:rPr/>
              <w:t> </w:t>
            </w:r>
          </w:p>
        </w:tc>
      </w:tr>
      <w:tr>
        <w:trPr/>
        <w:tc>
          <w:tcPr>
            <w:tcW w:w="821" w:type="dxa"/>
            <w:tcBorders/>
            <w:shd w:fill="CCEEFF" w:val="clear"/>
          </w:tcPr>
          <w:p>
            <w:pPr>
              <w:pStyle w:val="TableContents"/>
              <w:spacing w:before="0" w:after="283"/>
              <w:rPr/>
            </w:pPr>
            <w:r>
              <w:rPr/>
              <w:t> </w:t>
            </w:r>
          </w:p>
        </w:tc>
        <w:tc>
          <w:tcPr>
            <w:tcW w:w="2175" w:type="dxa"/>
            <w:tcBorders/>
            <w:shd w:fill="CCEEFF" w:val="clear"/>
            <w:vAlign w:val="bottom"/>
          </w:tcPr>
          <w:p>
            <w:pPr>
              <w:pStyle w:val="TableContents"/>
              <w:spacing w:before="0" w:after="283"/>
              <w:ind w:left="160" w:right="0" w:hanging="160"/>
              <w:rPr>
                <w:rFonts w:ascii="times" w:hAnsi="times"/>
                <w:sz w:val="14"/>
              </w:rPr>
            </w:pPr>
            <w:r>
              <w:rPr>
                <w:rFonts w:ascii="times" w:hAnsi="times"/>
                <w:sz w:val="14"/>
              </w:rPr>
              <w:t>Total</w:t>
            </w:r>
          </w:p>
        </w:tc>
        <w:tc>
          <w:tcPr>
            <w:tcW w:w="616" w:type="dxa"/>
            <w:tcBorders/>
            <w:shd w:fill="CCEEFF" w:val="clear"/>
            <w:vAlign w:val="bottom"/>
          </w:tcPr>
          <w:p>
            <w:pPr>
              <w:pStyle w:val="TableContents"/>
              <w:spacing w:before="0" w:after="283"/>
              <w:rPr/>
            </w:pPr>
            <w:r>
              <w:rPr/>
              <w:t> </w:t>
            </w:r>
          </w:p>
        </w:tc>
        <w:tc>
          <w:tcPr>
            <w:tcW w:w="325" w:type="dxa"/>
            <w:tcBorders/>
            <w:shd w:fill="CCEEFF" w:val="clear"/>
            <w:vAlign w:val="bottom"/>
          </w:tcPr>
          <w:p>
            <w:pPr>
              <w:pStyle w:val="TableContents"/>
              <w:spacing w:before="0" w:after="283"/>
              <w:jc w:val="right"/>
              <w:rPr>
                <w:rFonts w:ascii="times" w:hAnsi="times"/>
                <w:sz w:val="14"/>
              </w:rPr>
            </w:pPr>
            <w:r>
              <w:rPr>
                <w:rFonts w:ascii="times" w:hAnsi="times"/>
                <w:sz w:val="14"/>
              </w:rPr>
              <w:t>$</w:t>
            </w:r>
          </w:p>
        </w:tc>
        <w:tc>
          <w:tcPr>
            <w:tcW w:w="5651" w:type="dxa"/>
            <w:tcBorders/>
            <w:shd w:fill="CCEEFF" w:val="clear"/>
            <w:vAlign w:val="bottom"/>
          </w:tcPr>
          <w:p>
            <w:pPr>
              <w:pStyle w:val="TableContents"/>
              <w:spacing w:before="0" w:after="283"/>
              <w:jc w:val="right"/>
              <w:rPr>
                <w:rFonts w:ascii="times" w:hAnsi="times"/>
                <w:sz w:val="14"/>
              </w:rPr>
            </w:pPr>
            <w:r>
              <w:rPr>
                <w:rFonts w:ascii="times" w:hAnsi="times"/>
                <w:sz w:val="14"/>
              </w:rPr>
              <w:t>61,627</w:t>
            </w:r>
          </w:p>
        </w:tc>
        <w:tc>
          <w:tcPr>
            <w:tcW w:w="617" w:type="dxa"/>
            <w:tcBorders/>
            <w:shd w:fill="CCEEFF" w:val="clear"/>
            <w:vAlign w:val="bottom"/>
          </w:tcPr>
          <w:p>
            <w:pPr>
              <w:pStyle w:val="TableContents"/>
              <w:spacing w:before="0" w:after="283"/>
              <w:rPr/>
            </w:pPr>
            <w:r>
              <w:rPr/>
              <w:t> </w:t>
            </w:r>
          </w:p>
        </w:tc>
      </w:tr>
      <w:tr>
        <w:trPr/>
        <w:tc>
          <w:tcPr>
            <w:tcW w:w="821" w:type="dxa"/>
            <w:tcBorders/>
            <w:shd w:fill="auto" w:val="clear"/>
          </w:tcPr>
          <w:p>
            <w:pPr>
              <w:pStyle w:val="TableContents"/>
              <w:spacing w:before="0" w:after="283"/>
              <w:rPr/>
            </w:pPr>
            <w:r>
              <w:rPr/>
              <w:t> </w:t>
            </w:r>
          </w:p>
        </w:tc>
        <w:tc>
          <w:tcPr>
            <w:tcW w:w="2175" w:type="dxa"/>
            <w:tcBorders/>
            <w:shd w:fill="auto" w:val="clear"/>
            <w:vAlign w:val="bottom"/>
          </w:tcPr>
          <w:p>
            <w:pPr>
              <w:pStyle w:val="TableContents"/>
              <w:spacing w:before="0" w:after="283"/>
              <w:rPr/>
            </w:pPr>
            <w:r>
              <w:rPr/>
              <w:t> </w:t>
            </w:r>
          </w:p>
        </w:tc>
        <w:tc>
          <w:tcPr>
            <w:tcW w:w="616" w:type="dxa"/>
            <w:tcBorders/>
            <w:shd w:fill="auto" w:val="clear"/>
            <w:vAlign w:val="bottom"/>
          </w:tcPr>
          <w:p>
            <w:pPr>
              <w:pStyle w:val="TableContents"/>
              <w:spacing w:before="0" w:after="283"/>
              <w:rPr/>
            </w:pPr>
            <w:r>
              <w:rPr/>
              <w:t> </w:t>
            </w:r>
          </w:p>
        </w:tc>
        <w:tc>
          <w:tcPr>
            <w:tcW w:w="5976" w:type="dxa"/>
            <w:gridSpan w:val="2"/>
            <w:tcBorders>
              <w:bottom w:val="double" w:sz="6" w:space="0" w:color="000000"/>
            </w:tcBorders>
            <w:shd w:fill="auto" w:val="clear"/>
            <w:tcMar>
              <w:bottom w:w="28" w:type="dxa"/>
            </w:tcMar>
            <w:vAlign w:val="bottom"/>
          </w:tcPr>
          <w:p>
            <w:pPr>
              <w:pStyle w:val="TableContents"/>
              <w:spacing w:before="0" w:after="283"/>
              <w:jc w:val="right"/>
              <w:rPr/>
            </w:pPr>
            <w:r>
              <w:rPr/>
              <w:t> </w:t>
            </w:r>
          </w:p>
        </w:tc>
        <w:tc>
          <w:tcPr>
            <w:tcW w:w="617" w:type="dxa"/>
            <w:tcBorders/>
            <w:shd w:fill="auto" w:val="clear"/>
            <w:vAlign w:val="bottom"/>
          </w:tcPr>
          <w:p>
            <w:pPr>
              <w:pStyle w:val="TableContents"/>
              <w:spacing w:before="0" w:after="283"/>
              <w:rPr/>
            </w:pPr>
            <w:r>
              <w:rPr/>
              <w:t> </w:t>
            </w:r>
          </w:p>
        </w:tc>
      </w:tr>
    </w:tbl>
    <w:p>
      <w:pPr>
        <w:pStyle w:val="TextBody"/>
        <w:jc w:val="center"/>
        <w:rPr>
          <w:rFonts w:ascii="times" w:hAnsi="times"/>
          <w:sz w:val="20"/>
        </w:rPr>
      </w:pPr>
      <w:r>
        <w:rPr>
          <w:rFonts w:ascii="times" w:hAnsi="times"/>
          <w:sz w:val="20"/>
        </w:rPr>
        <w:t>171</w:t>
      </w:r>
    </w:p>
    <w:p>
      <w:pPr>
        <w:pStyle w:val="HorizontalLine"/>
        <w:pBdr>
          <w:bottom w:val="single" w:sz="20" w:space="0" w:color="808080"/>
        </w:pBdr>
        <w:rPr/>
      </w:pPr>
      <w:r>
        <w:rPr/>
      </w:r>
      <w:r>
        <w:br w:type="page"/>
      </w:r>
    </w:p>
    <w:p>
      <w:pPr>
        <w:pStyle w:val="TextBody"/>
        <w:jc w:val="center"/>
        <w:rPr>
          <w:rFonts w:ascii="times" w:hAnsi="times"/>
          <w:b/>
          <w:sz w:val="20"/>
        </w:rPr>
      </w:pPr>
      <w:bookmarkStart w:id="394" w:name="page_di79301_1_172"/>
      <w:bookmarkEnd w:id="394"/>
      <w:r>
        <w:rPr>
          <w:rFonts w:ascii="times" w:hAnsi="times"/>
          <w:b/>
          <w:sz w:val="20"/>
        </w:rPr>
        <w:br/>
        <w:t xml:space="preserve">AGNICO-EAGLE MINES LIMITED </w:t>
      </w:r>
    </w:p>
    <w:p>
      <w:pPr>
        <w:pStyle w:val="TextBody"/>
        <w:jc w:val="center"/>
        <w:rPr>
          <w:rFonts w:ascii="times" w:hAnsi="times"/>
          <w:b/>
          <w:sz w:val="20"/>
        </w:rPr>
      </w:pPr>
      <w:r>
        <w:rPr>
          <w:rFonts w:ascii="times" w:hAnsi="times"/>
          <w:b/>
          <w:sz w:val="20"/>
        </w:rPr>
        <w:t xml:space="preserve">NOTES TO CONSOLIDATED FINANCIAL STATEMENTS (Continued) </w:t>
      </w:r>
    </w:p>
    <w:p>
      <w:pPr>
        <w:pStyle w:val="TextBody"/>
        <w:jc w:val="center"/>
        <w:rPr>
          <w:rFonts w:ascii="times" w:hAnsi="times"/>
          <w:b/>
          <w:sz w:val="20"/>
        </w:rPr>
      </w:pPr>
      <w:r>
        <w:rPr>
          <w:rFonts w:ascii="times" w:hAnsi="times"/>
          <w:b/>
          <w:sz w:val="20"/>
        </w:rPr>
        <w:t>(thousands of United States dollars, except per share amounts, unless otherwise indicated)</w:t>
        <w:br/>
        <w:t xml:space="preserve">December 31, 2009 </w:t>
      </w:r>
    </w:p>
    <w:p>
      <w:pPr>
        <w:pStyle w:val="TextBody"/>
        <w:jc w:val="both"/>
        <w:rPr>
          <w:rFonts w:ascii="times" w:hAnsi="times"/>
          <w:b/>
          <w:sz w:val="14"/>
        </w:rPr>
      </w:pPr>
      <w:r>
        <w:rPr>
          <w:rFonts w:ascii="times" w:hAnsi="times"/>
          <w:b/>
          <w:sz w:val="14"/>
        </w:rPr>
        <w:t xml:space="preserve">13.   LEASES </w:t>
      </w:r>
    </w:p>
    <w:p>
      <w:pPr>
        <w:pStyle w:val="ListHeading"/>
        <w:numPr>
          <w:ilvl w:val="0"/>
          <w:numId w:val="0"/>
        </w:numPr>
        <w:spacing w:before="0" w:after="0"/>
        <w:ind w:left="707" w:right="0" w:hanging="0"/>
        <w:rPr>
          <w:rFonts w:ascii="times" w:hAnsi="times"/>
          <w:b/>
          <w:i/>
          <w:sz w:val="14"/>
        </w:rPr>
      </w:pPr>
      <w:r>
        <w:rPr>
          <w:rFonts w:ascii="times" w:hAnsi="times"/>
          <w:b/>
          <w:i/>
          <w:sz w:val="14"/>
        </w:rPr>
        <w:t>(a)</w:t>
      </w:r>
    </w:p>
    <w:p>
      <w:pPr>
        <w:pStyle w:val="ListContents"/>
        <w:numPr>
          <w:ilvl w:val="0"/>
          <w:numId w:val="0"/>
        </w:numPr>
        <w:spacing w:before="0" w:after="283"/>
        <w:ind w:left="1274" w:right="0" w:hanging="0"/>
        <w:jc w:val="both"/>
        <w:rPr>
          <w:rFonts w:ascii="times" w:hAnsi="times"/>
          <w:b/>
          <w:i/>
          <w:sz w:val="14"/>
        </w:rPr>
      </w:pPr>
      <w:r>
        <w:rPr>
          <w:rFonts w:ascii="times" w:hAnsi="times"/>
          <w:b/>
          <w:i/>
          <w:sz w:val="14"/>
        </w:rPr>
        <w:t>Capital Leases</w:t>
      </w:r>
    </w:p>
    <w:p>
      <w:pPr>
        <w:pStyle w:val="TextBody"/>
        <w:numPr>
          <w:ilvl w:val="0"/>
          <w:numId w:val="0"/>
        </w:numPr>
        <w:ind w:left="1414" w:hanging="0"/>
        <w:jc w:val="both"/>
        <w:rPr>
          <w:rFonts w:ascii="times" w:hAnsi="times"/>
          <w:sz w:val="14"/>
        </w:rPr>
      </w:pPr>
      <w:r>
        <w:rPr>
          <w:rFonts w:ascii="times" w:hAnsi="times"/>
          <w:sz w:val="14"/>
        </w:rPr>
        <w:t xml:space="preserve">In 2009, the Company entered into five sale-leaseback agreements with third-parties for various fixed and mobile equipment within Canada. These arrangements represent sale-leaseback transactions in accordance with ASC 840-40  Sale-Leaseback Transactions. The following table provides summarized information related to these transactions: </w:t>
      </w:r>
    </w:p>
    <w:tbl>
      <w:tblPr>
        <w:tblW w:w="5000" w:type="pct"/>
        <w:jc w:val="center"/>
        <w:tblInd w:w="0" w:type="dxa"/>
        <w:tblCellMar>
          <w:top w:w="0" w:type="dxa"/>
          <w:left w:w="0" w:type="dxa"/>
          <w:bottom w:w="0" w:type="dxa"/>
          <w:right w:w="0" w:type="dxa"/>
        </w:tblCellMar>
      </w:tblPr>
      <w:tblGrid>
        <w:gridCol w:w="908"/>
        <w:gridCol w:w="1969"/>
        <w:gridCol w:w="341"/>
        <w:gridCol w:w="170"/>
        <w:gridCol w:w="3948"/>
        <w:gridCol w:w="341"/>
        <w:gridCol w:w="2528"/>
      </w:tblGrid>
      <w:tr>
        <w:trPr/>
        <w:tc>
          <w:tcPr>
            <w:tcW w:w="908" w:type="dxa"/>
            <w:tcBorders/>
            <w:shd w:fill="auto" w:val="clear"/>
            <w:vAlign w:val="center"/>
          </w:tcPr>
          <w:p>
            <w:pPr>
              <w:pStyle w:val="TableContents"/>
              <w:spacing w:before="0" w:after="283"/>
              <w:rPr>
                <w:sz w:val="4"/>
                <w:szCs w:val="4"/>
              </w:rPr>
            </w:pPr>
            <w:r>
              <w:rPr>
                <w:sz w:val="4"/>
                <w:szCs w:val="4"/>
              </w:rPr>
            </w:r>
          </w:p>
        </w:tc>
        <w:tc>
          <w:tcPr>
            <w:tcW w:w="1969" w:type="dxa"/>
            <w:tcBorders/>
            <w:shd w:fill="auto" w:val="clear"/>
            <w:vAlign w:val="center"/>
          </w:tcPr>
          <w:p>
            <w:pPr>
              <w:pStyle w:val="TableContents"/>
              <w:spacing w:before="0" w:after="283"/>
              <w:rPr>
                <w:sz w:val="4"/>
                <w:szCs w:val="4"/>
              </w:rPr>
            </w:pPr>
            <w:r>
              <w:rPr>
                <w:sz w:val="4"/>
                <w:szCs w:val="4"/>
              </w:rPr>
            </w:r>
          </w:p>
        </w:tc>
        <w:tc>
          <w:tcPr>
            <w:tcW w:w="341" w:type="dxa"/>
            <w:tcBorders/>
            <w:shd w:fill="auto" w:val="clear"/>
            <w:vAlign w:val="center"/>
          </w:tcPr>
          <w:p>
            <w:pPr>
              <w:pStyle w:val="TableContents"/>
              <w:spacing w:before="0" w:after="283"/>
              <w:rPr>
                <w:sz w:val="4"/>
                <w:szCs w:val="4"/>
              </w:rPr>
            </w:pPr>
            <w:r>
              <w:rPr>
                <w:sz w:val="4"/>
                <w:szCs w:val="4"/>
              </w:rPr>
            </w:r>
          </w:p>
        </w:tc>
        <w:tc>
          <w:tcPr>
            <w:tcW w:w="170" w:type="dxa"/>
            <w:tcBorders/>
            <w:shd w:fill="auto" w:val="clear"/>
            <w:vAlign w:val="center"/>
          </w:tcPr>
          <w:p>
            <w:pPr>
              <w:pStyle w:val="TableContents"/>
              <w:spacing w:before="0" w:after="283"/>
              <w:rPr>
                <w:sz w:val="4"/>
                <w:szCs w:val="4"/>
              </w:rPr>
            </w:pPr>
            <w:r>
              <w:rPr>
                <w:sz w:val="4"/>
                <w:szCs w:val="4"/>
              </w:rPr>
            </w:r>
          </w:p>
        </w:tc>
        <w:tc>
          <w:tcPr>
            <w:tcW w:w="3948" w:type="dxa"/>
            <w:tcBorders/>
            <w:shd w:fill="auto" w:val="clear"/>
            <w:vAlign w:val="center"/>
          </w:tcPr>
          <w:p>
            <w:pPr>
              <w:pStyle w:val="TableContents"/>
              <w:spacing w:before="0" w:after="283"/>
              <w:rPr>
                <w:sz w:val="4"/>
                <w:szCs w:val="4"/>
              </w:rPr>
            </w:pPr>
            <w:r>
              <w:rPr>
                <w:sz w:val="4"/>
                <w:szCs w:val="4"/>
              </w:rPr>
            </w:r>
          </w:p>
        </w:tc>
        <w:tc>
          <w:tcPr>
            <w:tcW w:w="341" w:type="dxa"/>
            <w:tcBorders/>
            <w:shd w:fill="auto" w:val="clear"/>
            <w:vAlign w:val="center"/>
          </w:tcPr>
          <w:p>
            <w:pPr>
              <w:pStyle w:val="TableContents"/>
              <w:spacing w:before="0" w:after="283"/>
              <w:rPr>
                <w:sz w:val="4"/>
                <w:szCs w:val="4"/>
              </w:rPr>
            </w:pPr>
            <w:r>
              <w:rPr>
                <w:sz w:val="4"/>
                <w:szCs w:val="4"/>
              </w:rPr>
            </w:r>
          </w:p>
        </w:tc>
        <w:tc>
          <w:tcPr>
            <w:tcW w:w="2528" w:type="dxa"/>
            <w:tcBorders/>
            <w:shd w:fill="auto" w:val="clear"/>
            <w:vAlign w:val="center"/>
          </w:tcPr>
          <w:p>
            <w:pPr>
              <w:pStyle w:val="TableContents"/>
              <w:spacing w:before="0" w:after="283"/>
              <w:rPr>
                <w:sz w:val="4"/>
                <w:szCs w:val="4"/>
              </w:rPr>
            </w:pPr>
            <w:r>
              <w:rPr>
                <w:sz w:val="4"/>
                <w:szCs w:val="4"/>
              </w:rPr>
            </w:r>
          </w:p>
        </w:tc>
      </w:tr>
      <w:tr>
        <w:trPr/>
        <w:tc>
          <w:tcPr>
            <w:tcW w:w="908" w:type="dxa"/>
            <w:tcBorders/>
            <w:shd w:fill="auto" w:val="clear"/>
            <w:vAlign w:val="bottom"/>
          </w:tcPr>
          <w:p>
            <w:pPr>
              <w:pStyle w:val="TableHeading"/>
              <w:suppressLineNumbers/>
              <w:spacing w:before="0" w:after="283"/>
              <w:jc w:val="center"/>
              <w:rPr/>
            </w:pPr>
            <w:r>
              <w:rPr/>
              <w:t> </w:t>
            </w:r>
          </w:p>
        </w:tc>
        <w:tc>
          <w:tcPr>
            <w:tcW w:w="1969" w:type="dxa"/>
            <w:tcBorders/>
            <w:shd w:fill="auto" w:val="clear"/>
            <w:vAlign w:val="bottom"/>
          </w:tcPr>
          <w:p>
            <w:pPr>
              <w:pStyle w:val="TableHeading"/>
              <w:spacing w:before="0" w:after="283"/>
              <w:jc w:val="left"/>
              <w:rPr/>
            </w:pPr>
            <w:r>
              <w:rPr/>
              <w:t> </w:t>
            </w:r>
          </w:p>
        </w:tc>
        <w:tc>
          <w:tcPr>
            <w:tcW w:w="341" w:type="dxa"/>
            <w:tcBorders/>
            <w:shd w:fill="auto" w:val="clear"/>
            <w:vAlign w:val="bottom"/>
          </w:tcPr>
          <w:p>
            <w:pPr>
              <w:pStyle w:val="TableHeading"/>
              <w:suppressLineNumbers/>
              <w:spacing w:before="0" w:after="283"/>
              <w:jc w:val="center"/>
              <w:rPr/>
            </w:pPr>
            <w:r>
              <w:rPr/>
              <w:t> </w:t>
            </w:r>
          </w:p>
        </w:tc>
        <w:tc>
          <w:tcPr>
            <w:tcW w:w="4118" w:type="dxa"/>
            <w:gridSpan w:val="2"/>
            <w:tcBorders>
              <w:bottom w:val="single" w:sz="8" w:space="0" w:color="000000"/>
            </w:tcBorders>
            <w:shd w:fill="auto" w:val="clear"/>
            <w:tcMar>
              <w:bottom w:w="28" w:type="dxa"/>
            </w:tcMar>
            <w:vAlign w:val="bottom"/>
          </w:tcPr>
          <w:p>
            <w:pPr>
              <w:pStyle w:val="TableHeading"/>
              <w:spacing w:before="0" w:after="283"/>
              <w:jc w:val="center"/>
              <w:rPr>
                <w:rFonts w:ascii="times" w:hAnsi="times"/>
                <w:b/>
                <w:sz w:val="14"/>
              </w:rPr>
            </w:pPr>
            <w:r>
              <w:rPr>
                <w:rFonts w:ascii="times" w:hAnsi="times"/>
                <w:b/>
                <w:sz w:val="14"/>
              </w:rPr>
              <w:t xml:space="preserve">Effective Annual Interest Rate </w:t>
            </w:r>
          </w:p>
        </w:tc>
        <w:tc>
          <w:tcPr>
            <w:tcW w:w="341" w:type="dxa"/>
            <w:tcBorders/>
            <w:shd w:fill="auto" w:val="clear"/>
            <w:vAlign w:val="bottom"/>
          </w:tcPr>
          <w:p>
            <w:pPr>
              <w:pStyle w:val="TableHeading"/>
              <w:suppressLineNumbers/>
              <w:spacing w:before="0" w:after="283"/>
              <w:jc w:val="center"/>
              <w:rPr/>
            </w:pPr>
            <w:r>
              <w:rPr/>
              <w:t> </w:t>
            </w:r>
          </w:p>
        </w:tc>
        <w:tc>
          <w:tcPr>
            <w:tcW w:w="2528" w:type="dxa"/>
            <w:tcBorders>
              <w:bottom w:val="single" w:sz="8" w:space="0" w:color="000000"/>
            </w:tcBorders>
            <w:shd w:fill="auto" w:val="clear"/>
            <w:tcMar>
              <w:bottom w:w="28" w:type="dxa"/>
            </w:tcMar>
            <w:vAlign w:val="bottom"/>
          </w:tcPr>
          <w:p>
            <w:pPr>
              <w:pStyle w:val="TableHeading"/>
              <w:spacing w:before="0" w:after="283"/>
              <w:jc w:val="center"/>
              <w:rPr>
                <w:rFonts w:ascii="times" w:hAnsi="times"/>
                <w:b/>
                <w:sz w:val="14"/>
              </w:rPr>
            </w:pPr>
            <w:r>
              <w:rPr>
                <w:rFonts w:ascii="times" w:hAnsi="times"/>
                <w:b/>
                <w:sz w:val="14"/>
              </w:rPr>
              <w:t xml:space="preserve">Length of Contract </w:t>
            </w:r>
          </w:p>
        </w:tc>
      </w:tr>
      <w:tr>
        <w:trPr/>
        <w:tc>
          <w:tcPr>
            <w:tcW w:w="908" w:type="dxa"/>
            <w:tcBorders/>
            <w:shd w:fill="CCEEFF" w:val="clear"/>
          </w:tcPr>
          <w:p>
            <w:pPr>
              <w:pStyle w:val="TableContents"/>
              <w:spacing w:before="0" w:after="283"/>
              <w:rPr/>
            </w:pPr>
            <w:r>
              <w:rPr/>
              <w:t> </w:t>
            </w:r>
          </w:p>
        </w:tc>
        <w:tc>
          <w:tcPr>
            <w:tcW w:w="1969" w:type="dxa"/>
            <w:tcBorders/>
            <w:shd w:fill="CCEEFF" w:val="clear"/>
            <w:vAlign w:val="bottom"/>
          </w:tcPr>
          <w:p>
            <w:pPr>
              <w:pStyle w:val="TableContents"/>
              <w:spacing w:before="0" w:after="283"/>
              <w:ind w:left="160" w:right="0" w:hanging="160"/>
              <w:rPr>
                <w:rFonts w:ascii="times" w:hAnsi="times"/>
                <w:sz w:val="14"/>
              </w:rPr>
            </w:pPr>
            <w:r>
              <w:rPr>
                <w:rFonts w:ascii="times" w:hAnsi="times"/>
                <w:sz w:val="14"/>
              </w:rPr>
              <w:t>Sale-leaseback #1</w:t>
            </w:r>
          </w:p>
        </w:tc>
        <w:tc>
          <w:tcPr>
            <w:tcW w:w="341" w:type="dxa"/>
            <w:tcBorders/>
            <w:shd w:fill="CCEEFF" w:val="clear"/>
            <w:vAlign w:val="bottom"/>
          </w:tcPr>
          <w:p>
            <w:pPr>
              <w:pStyle w:val="TableContents"/>
              <w:spacing w:before="0" w:after="283"/>
              <w:rPr/>
            </w:pPr>
            <w:r>
              <w:rPr/>
              <w:t> </w:t>
            </w:r>
          </w:p>
        </w:tc>
        <w:tc>
          <w:tcPr>
            <w:tcW w:w="170" w:type="dxa"/>
            <w:tcBorders/>
            <w:shd w:fill="CCEEFF" w:val="clear"/>
            <w:vAlign w:val="bottom"/>
          </w:tcPr>
          <w:p>
            <w:pPr>
              <w:pStyle w:val="TableContents"/>
              <w:spacing w:before="0" w:after="283"/>
              <w:rPr/>
            </w:pPr>
            <w:r>
              <w:rPr/>
              <w:t> </w:t>
            </w:r>
          </w:p>
        </w:tc>
        <w:tc>
          <w:tcPr>
            <w:tcW w:w="3948" w:type="dxa"/>
            <w:tcBorders/>
            <w:shd w:fill="CCEEFF" w:val="clear"/>
            <w:vAlign w:val="bottom"/>
          </w:tcPr>
          <w:p>
            <w:pPr>
              <w:pStyle w:val="TableContents"/>
              <w:spacing w:before="0" w:after="283"/>
              <w:jc w:val="center"/>
              <w:rPr>
                <w:rFonts w:ascii="times" w:hAnsi="times"/>
                <w:sz w:val="14"/>
              </w:rPr>
            </w:pPr>
            <w:r>
              <w:rPr>
                <w:rFonts w:ascii="times" w:hAnsi="times"/>
                <w:sz w:val="14"/>
              </w:rPr>
              <w:t>5.95%</w:t>
            </w:r>
          </w:p>
        </w:tc>
        <w:tc>
          <w:tcPr>
            <w:tcW w:w="341" w:type="dxa"/>
            <w:tcBorders/>
            <w:shd w:fill="CCEEFF" w:val="clear"/>
            <w:vAlign w:val="bottom"/>
          </w:tcPr>
          <w:p>
            <w:pPr>
              <w:pStyle w:val="TableContents"/>
              <w:spacing w:before="0" w:after="283"/>
              <w:rPr/>
            </w:pPr>
            <w:r>
              <w:rPr/>
              <w:t> </w:t>
            </w:r>
          </w:p>
        </w:tc>
        <w:tc>
          <w:tcPr>
            <w:tcW w:w="2528" w:type="dxa"/>
            <w:tcBorders/>
            <w:shd w:fill="CCEEFF" w:val="clear"/>
            <w:vAlign w:val="bottom"/>
          </w:tcPr>
          <w:p>
            <w:pPr>
              <w:pStyle w:val="TableContents"/>
              <w:spacing w:before="0" w:after="283"/>
              <w:jc w:val="center"/>
              <w:rPr>
                <w:rFonts w:ascii="times" w:hAnsi="times"/>
                <w:sz w:val="14"/>
              </w:rPr>
            </w:pPr>
            <w:r>
              <w:rPr>
                <w:rFonts w:ascii="times" w:hAnsi="times"/>
                <w:sz w:val="14"/>
              </w:rPr>
              <w:t>5 years</w:t>
            </w:r>
          </w:p>
        </w:tc>
      </w:tr>
      <w:tr>
        <w:trPr/>
        <w:tc>
          <w:tcPr>
            <w:tcW w:w="908" w:type="dxa"/>
            <w:tcBorders/>
            <w:shd w:fill="FFFFFF" w:val="clear"/>
          </w:tcPr>
          <w:p>
            <w:pPr>
              <w:pStyle w:val="TableContents"/>
              <w:spacing w:before="0" w:after="283"/>
              <w:rPr/>
            </w:pPr>
            <w:r>
              <w:rPr/>
              <w:t> </w:t>
            </w:r>
          </w:p>
        </w:tc>
        <w:tc>
          <w:tcPr>
            <w:tcW w:w="1969" w:type="dxa"/>
            <w:tcBorders/>
            <w:shd w:fill="FFFFFF" w:val="clear"/>
            <w:vAlign w:val="bottom"/>
          </w:tcPr>
          <w:p>
            <w:pPr>
              <w:pStyle w:val="TableContents"/>
              <w:spacing w:before="0" w:after="283"/>
              <w:ind w:left="160" w:right="0" w:hanging="160"/>
              <w:rPr>
                <w:rFonts w:ascii="times" w:hAnsi="times"/>
                <w:sz w:val="14"/>
              </w:rPr>
            </w:pPr>
            <w:r>
              <w:rPr>
                <w:rFonts w:ascii="times" w:hAnsi="times"/>
                <w:sz w:val="14"/>
              </w:rPr>
              <w:t>Sale-leaseback #2</w:t>
            </w:r>
          </w:p>
        </w:tc>
        <w:tc>
          <w:tcPr>
            <w:tcW w:w="341" w:type="dxa"/>
            <w:tcBorders/>
            <w:shd w:fill="FFFFFF" w:val="clear"/>
            <w:vAlign w:val="bottom"/>
          </w:tcPr>
          <w:p>
            <w:pPr>
              <w:pStyle w:val="TableContents"/>
              <w:spacing w:before="0" w:after="283"/>
              <w:rPr/>
            </w:pPr>
            <w:r>
              <w:rPr/>
              <w:t> </w:t>
            </w:r>
          </w:p>
        </w:tc>
        <w:tc>
          <w:tcPr>
            <w:tcW w:w="170" w:type="dxa"/>
            <w:tcBorders/>
            <w:shd w:fill="FFFFFF" w:val="clear"/>
            <w:vAlign w:val="bottom"/>
          </w:tcPr>
          <w:p>
            <w:pPr>
              <w:pStyle w:val="TableContents"/>
              <w:spacing w:before="0" w:after="283"/>
              <w:rPr/>
            </w:pPr>
            <w:r>
              <w:rPr/>
              <w:t> </w:t>
            </w:r>
          </w:p>
        </w:tc>
        <w:tc>
          <w:tcPr>
            <w:tcW w:w="3948" w:type="dxa"/>
            <w:tcBorders/>
            <w:shd w:fill="FFFFFF" w:val="clear"/>
            <w:vAlign w:val="bottom"/>
          </w:tcPr>
          <w:p>
            <w:pPr>
              <w:pStyle w:val="TableContents"/>
              <w:spacing w:before="0" w:after="283"/>
              <w:jc w:val="center"/>
              <w:rPr>
                <w:rFonts w:ascii="times" w:hAnsi="times"/>
                <w:sz w:val="14"/>
              </w:rPr>
            </w:pPr>
            <w:r>
              <w:rPr>
                <w:rFonts w:ascii="times" w:hAnsi="times"/>
                <w:sz w:val="14"/>
              </w:rPr>
              <w:t>5.95%</w:t>
            </w:r>
          </w:p>
        </w:tc>
        <w:tc>
          <w:tcPr>
            <w:tcW w:w="341" w:type="dxa"/>
            <w:tcBorders/>
            <w:shd w:fill="FFFFFF" w:val="clear"/>
            <w:vAlign w:val="bottom"/>
          </w:tcPr>
          <w:p>
            <w:pPr>
              <w:pStyle w:val="TableContents"/>
              <w:spacing w:before="0" w:after="283"/>
              <w:rPr/>
            </w:pPr>
            <w:r>
              <w:rPr/>
              <w:t> </w:t>
            </w:r>
          </w:p>
        </w:tc>
        <w:tc>
          <w:tcPr>
            <w:tcW w:w="2528" w:type="dxa"/>
            <w:tcBorders/>
            <w:shd w:fill="FFFFFF" w:val="clear"/>
            <w:vAlign w:val="bottom"/>
          </w:tcPr>
          <w:p>
            <w:pPr>
              <w:pStyle w:val="TableContents"/>
              <w:spacing w:before="0" w:after="283"/>
              <w:jc w:val="center"/>
              <w:rPr>
                <w:rFonts w:ascii="times" w:hAnsi="times"/>
                <w:sz w:val="14"/>
              </w:rPr>
            </w:pPr>
            <w:r>
              <w:rPr>
                <w:rFonts w:ascii="times" w:hAnsi="times"/>
                <w:sz w:val="14"/>
              </w:rPr>
              <w:t>4 years</w:t>
            </w:r>
          </w:p>
        </w:tc>
      </w:tr>
      <w:tr>
        <w:trPr/>
        <w:tc>
          <w:tcPr>
            <w:tcW w:w="908" w:type="dxa"/>
            <w:tcBorders/>
            <w:shd w:fill="CCEEFF" w:val="clear"/>
          </w:tcPr>
          <w:p>
            <w:pPr>
              <w:pStyle w:val="TableContents"/>
              <w:spacing w:before="0" w:after="283"/>
              <w:rPr/>
            </w:pPr>
            <w:r>
              <w:rPr/>
              <w:t> </w:t>
            </w:r>
          </w:p>
        </w:tc>
        <w:tc>
          <w:tcPr>
            <w:tcW w:w="1969" w:type="dxa"/>
            <w:tcBorders/>
            <w:shd w:fill="CCEEFF" w:val="clear"/>
            <w:vAlign w:val="bottom"/>
          </w:tcPr>
          <w:p>
            <w:pPr>
              <w:pStyle w:val="TableContents"/>
              <w:spacing w:before="0" w:after="283"/>
              <w:ind w:left="160" w:right="0" w:hanging="160"/>
              <w:rPr>
                <w:rFonts w:ascii="times" w:hAnsi="times"/>
                <w:sz w:val="14"/>
              </w:rPr>
            </w:pPr>
            <w:r>
              <w:rPr>
                <w:rFonts w:ascii="times" w:hAnsi="times"/>
                <w:sz w:val="14"/>
              </w:rPr>
              <w:t>Sale-leaseback #3</w:t>
            </w:r>
          </w:p>
        </w:tc>
        <w:tc>
          <w:tcPr>
            <w:tcW w:w="341" w:type="dxa"/>
            <w:tcBorders/>
            <w:shd w:fill="CCEEFF" w:val="clear"/>
            <w:vAlign w:val="bottom"/>
          </w:tcPr>
          <w:p>
            <w:pPr>
              <w:pStyle w:val="TableContents"/>
              <w:spacing w:before="0" w:after="283"/>
              <w:rPr/>
            </w:pPr>
            <w:r>
              <w:rPr/>
              <w:t> </w:t>
            </w:r>
          </w:p>
        </w:tc>
        <w:tc>
          <w:tcPr>
            <w:tcW w:w="170" w:type="dxa"/>
            <w:tcBorders/>
            <w:shd w:fill="CCEEFF" w:val="clear"/>
            <w:vAlign w:val="bottom"/>
          </w:tcPr>
          <w:p>
            <w:pPr>
              <w:pStyle w:val="TableContents"/>
              <w:spacing w:before="0" w:after="283"/>
              <w:rPr/>
            </w:pPr>
            <w:r>
              <w:rPr/>
              <w:t> </w:t>
            </w:r>
          </w:p>
        </w:tc>
        <w:tc>
          <w:tcPr>
            <w:tcW w:w="3948" w:type="dxa"/>
            <w:tcBorders/>
            <w:shd w:fill="CCEEFF" w:val="clear"/>
            <w:vAlign w:val="bottom"/>
          </w:tcPr>
          <w:p>
            <w:pPr>
              <w:pStyle w:val="TableContents"/>
              <w:spacing w:before="0" w:after="283"/>
              <w:jc w:val="center"/>
              <w:rPr>
                <w:rFonts w:ascii="times" w:hAnsi="times"/>
                <w:sz w:val="14"/>
              </w:rPr>
            </w:pPr>
            <w:r>
              <w:rPr>
                <w:rFonts w:ascii="times" w:hAnsi="times"/>
                <w:sz w:val="14"/>
              </w:rPr>
              <w:t>6.10%</w:t>
            </w:r>
          </w:p>
        </w:tc>
        <w:tc>
          <w:tcPr>
            <w:tcW w:w="341" w:type="dxa"/>
            <w:tcBorders/>
            <w:shd w:fill="CCEEFF" w:val="clear"/>
            <w:vAlign w:val="bottom"/>
          </w:tcPr>
          <w:p>
            <w:pPr>
              <w:pStyle w:val="TableContents"/>
              <w:spacing w:before="0" w:after="283"/>
              <w:rPr/>
            </w:pPr>
            <w:r>
              <w:rPr/>
              <w:t> </w:t>
            </w:r>
          </w:p>
        </w:tc>
        <w:tc>
          <w:tcPr>
            <w:tcW w:w="2528" w:type="dxa"/>
            <w:tcBorders/>
            <w:shd w:fill="CCEEFF" w:val="clear"/>
            <w:vAlign w:val="bottom"/>
          </w:tcPr>
          <w:p>
            <w:pPr>
              <w:pStyle w:val="TableContents"/>
              <w:spacing w:before="0" w:after="283"/>
              <w:jc w:val="center"/>
              <w:rPr>
                <w:rFonts w:ascii="times" w:hAnsi="times"/>
                <w:sz w:val="14"/>
              </w:rPr>
            </w:pPr>
            <w:r>
              <w:rPr>
                <w:rFonts w:ascii="times" w:hAnsi="times"/>
                <w:sz w:val="14"/>
              </w:rPr>
              <w:t>4 years</w:t>
            </w:r>
          </w:p>
        </w:tc>
      </w:tr>
      <w:tr>
        <w:trPr/>
        <w:tc>
          <w:tcPr>
            <w:tcW w:w="908" w:type="dxa"/>
            <w:tcBorders/>
            <w:shd w:fill="FFFFFF" w:val="clear"/>
          </w:tcPr>
          <w:p>
            <w:pPr>
              <w:pStyle w:val="TableContents"/>
              <w:spacing w:before="0" w:after="283"/>
              <w:rPr/>
            </w:pPr>
            <w:r>
              <w:rPr/>
              <w:t> </w:t>
            </w:r>
          </w:p>
        </w:tc>
        <w:tc>
          <w:tcPr>
            <w:tcW w:w="1969" w:type="dxa"/>
            <w:tcBorders/>
            <w:shd w:fill="FFFFFF" w:val="clear"/>
            <w:vAlign w:val="bottom"/>
          </w:tcPr>
          <w:p>
            <w:pPr>
              <w:pStyle w:val="TableContents"/>
              <w:spacing w:before="0" w:after="283"/>
              <w:ind w:left="160" w:right="0" w:hanging="160"/>
              <w:rPr>
                <w:rFonts w:ascii="times" w:hAnsi="times"/>
                <w:sz w:val="14"/>
              </w:rPr>
            </w:pPr>
            <w:r>
              <w:rPr>
                <w:rFonts w:ascii="times" w:hAnsi="times"/>
                <w:sz w:val="14"/>
              </w:rPr>
              <w:t>Sale-leaseback #4</w:t>
            </w:r>
          </w:p>
        </w:tc>
        <w:tc>
          <w:tcPr>
            <w:tcW w:w="341" w:type="dxa"/>
            <w:tcBorders/>
            <w:shd w:fill="FFFFFF" w:val="clear"/>
            <w:vAlign w:val="bottom"/>
          </w:tcPr>
          <w:p>
            <w:pPr>
              <w:pStyle w:val="TableContents"/>
              <w:spacing w:before="0" w:after="283"/>
              <w:rPr/>
            </w:pPr>
            <w:r>
              <w:rPr/>
              <w:t> </w:t>
            </w:r>
          </w:p>
        </w:tc>
        <w:tc>
          <w:tcPr>
            <w:tcW w:w="170" w:type="dxa"/>
            <w:tcBorders/>
            <w:shd w:fill="FFFFFF" w:val="clear"/>
            <w:vAlign w:val="bottom"/>
          </w:tcPr>
          <w:p>
            <w:pPr>
              <w:pStyle w:val="TableContents"/>
              <w:spacing w:before="0" w:after="283"/>
              <w:rPr/>
            </w:pPr>
            <w:r>
              <w:rPr/>
              <w:t> </w:t>
            </w:r>
          </w:p>
        </w:tc>
        <w:tc>
          <w:tcPr>
            <w:tcW w:w="3948" w:type="dxa"/>
            <w:tcBorders/>
            <w:shd w:fill="FFFFFF" w:val="clear"/>
            <w:vAlign w:val="bottom"/>
          </w:tcPr>
          <w:p>
            <w:pPr>
              <w:pStyle w:val="TableContents"/>
              <w:spacing w:before="0" w:after="283"/>
              <w:jc w:val="center"/>
              <w:rPr>
                <w:rFonts w:ascii="times" w:hAnsi="times"/>
                <w:sz w:val="14"/>
              </w:rPr>
            </w:pPr>
            <w:r>
              <w:rPr>
                <w:rFonts w:ascii="times" w:hAnsi="times"/>
                <w:sz w:val="14"/>
              </w:rPr>
              <w:t>6.06%</w:t>
            </w:r>
          </w:p>
        </w:tc>
        <w:tc>
          <w:tcPr>
            <w:tcW w:w="341" w:type="dxa"/>
            <w:tcBorders/>
            <w:shd w:fill="FFFFFF" w:val="clear"/>
            <w:vAlign w:val="bottom"/>
          </w:tcPr>
          <w:p>
            <w:pPr>
              <w:pStyle w:val="TableContents"/>
              <w:spacing w:before="0" w:after="283"/>
              <w:rPr/>
            </w:pPr>
            <w:r>
              <w:rPr/>
              <w:t> </w:t>
            </w:r>
          </w:p>
        </w:tc>
        <w:tc>
          <w:tcPr>
            <w:tcW w:w="2528" w:type="dxa"/>
            <w:tcBorders/>
            <w:shd w:fill="FFFFFF" w:val="clear"/>
            <w:vAlign w:val="bottom"/>
          </w:tcPr>
          <w:p>
            <w:pPr>
              <w:pStyle w:val="TableContents"/>
              <w:spacing w:before="0" w:after="283"/>
              <w:jc w:val="center"/>
              <w:rPr>
                <w:rFonts w:ascii="times" w:hAnsi="times"/>
                <w:sz w:val="14"/>
              </w:rPr>
            </w:pPr>
            <w:r>
              <w:rPr>
                <w:rFonts w:ascii="times" w:hAnsi="times"/>
                <w:sz w:val="14"/>
              </w:rPr>
              <w:t>4 years</w:t>
            </w:r>
          </w:p>
        </w:tc>
      </w:tr>
      <w:tr>
        <w:trPr/>
        <w:tc>
          <w:tcPr>
            <w:tcW w:w="908" w:type="dxa"/>
            <w:tcBorders/>
            <w:shd w:fill="CCEEFF" w:val="clear"/>
          </w:tcPr>
          <w:p>
            <w:pPr>
              <w:pStyle w:val="TableContents"/>
              <w:spacing w:before="0" w:after="283"/>
              <w:rPr/>
            </w:pPr>
            <w:r>
              <w:rPr/>
              <w:t> </w:t>
            </w:r>
          </w:p>
        </w:tc>
        <w:tc>
          <w:tcPr>
            <w:tcW w:w="1969" w:type="dxa"/>
            <w:tcBorders/>
            <w:shd w:fill="CCEEFF" w:val="clear"/>
            <w:vAlign w:val="bottom"/>
          </w:tcPr>
          <w:p>
            <w:pPr>
              <w:pStyle w:val="TableContents"/>
              <w:spacing w:before="0" w:after="283"/>
              <w:ind w:left="160" w:right="0" w:hanging="160"/>
              <w:rPr>
                <w:rFonts w:ascii="times" w:hAnsi="times"/>
                <w:sz w:val="14"/>
              </w:rPr>
            </w:pPr>
            <w:r>
              <w:rPr>
                <w:rFonts w:ascii="times" w:hAnsi="times"/>
                <w:sz w:val="14"/>
              </w:rPr>
              <w:t>Sale-leaseback #5</w:t>
            </w:r>
          </w:p>
        </w:tc>
        <w:tc>
          <w:tcPr>
            <w:tcW w:w="341" w:type="dxa"/>
            <w:tcBorders/>
            <w:shd w:fill="CCEEFF" w:val="clear"/>
            <w:vAlign w:val="bottom"/>
          </w:tcPr>
          <w:p>
            <w:pPr>
              <w:pStyle w:val="TableContents"/>
              <w:spacing w:before="0" w:after="283"/>
              <w:rPr/>
            </w:pPr>
            <w:r>
              <w:rPr/>
              <w:t> </w:t>
            </w:r>
          </w:p>
        </w:tc>
        <w:tc>
          <w:tcPr>
            <w:tcW w:w="170" w:type="dxa"/>
            <w:tcBorders/>
            <w:shd w:fill="CCEEFF" w:val="clear"/>
            <w:vAlign w:val="bottom"/>
          </w:tcPr>
          <w:p>
            <w:pPr>
              <w:pStyle w:val="TableContents"/>
              <w:spacing w:before="0" w:after="283"/>
              <w:rPr/>
            </w:pPr>
            <w:r>
              <w:rPr/>
              <w:t> </w:t>
            </w:r>
          </w:p>
        </w:tc>
        <w:tc>
          <w:tcPr>
            <w:tcW w:w="3948" w:type="dxa"/>
            <w:tcBorders/>
            <w:shd w:fill="CCEEFF" w:val="clear"/>
            <w:vAlign w:val="bottom"/>
          </w:tcPr>
          <w:p>
            <w:pPr>
              <w:pStyle w:val="TableContents"/>
              <w:spacing w:before="0" w:after="283"/>
              <w:jc w:val="center"/>
              <w:rPr>
                <w:rFonts w:ascii="times" w:hAnsi="times"/>
                <w:sz w:val="14"/>
              </w:rPr>
            </w:pPr>
            <w:r>
              <w:rPr>
                <w:rFonts w:ascii="times" w:hAnsi="times"/>
                <w:sz w:val="14"/>
              </w:rPr>
              <w:t>6.06%</w:t>
            </w:r>
          </w:p>
        </w:tc>
        <w:tc>
          <w:tcPr>
            <w:tcW w:w="341" w:type="dxa"/>
            <w:tcBorders/>
            <w:shd w:fill="CCEEFF" w:val="clear"/>
            <w:vAlign w:val="bottom"/>
          </w:tcPr>
          <w:p>
            <w:pPr>
              <w:pStyle w:val="TableContents"/>
              <w:spacing w:before="0" w:after="283"/>
              <w:rPr/>
            </w:pPr>
            <w:r>
              <w:rPr/>
              <w:t> </w:t>
            </w:r>
          </w:p>
        </w:tc>
        <w:tc>
          <w:tcPr>
            <w:tcW w:w="2528" w:type="dxa"/>
            <w:tcBorders/>
            <w:shd w:fill="CCEEFF" w:val="clear"/>
            <w:vAlign w:val="bottom"/>
          </w:tcPr>
          <w:p>
            <w:pPr>
              <w:pStyle w:val="TableContents"/>
              <w:spacing w:before="0" w:after="283"/>
              <w:jc w:val="center"/>
              <w:rPr>
                <w:rFonts w:ascii="times" w:hAnsi="times"/>
                <w:sz w:val="14"/>
              </w:rPr>
            </w:pPr>
            <w:r>
              <w:rPr>
                <w:rFonts w:ascii="times" w:hAnsi="times"/>
                <w:sz w:val="14"/>
              </w:rPr>
              <w:t>4 years</w:t>
            </w:r>
          </w:p>
        </w:tc>
      </w:tr>
    </w:tbl>
    <w:p>
      <w:pPr>
        <w:pStyle w:val="TextBody"/>
        <w:numPr>
          <w:ilvl w:val="0"/>
          <w:numId w:val="0"/>
        </w:numPr>
        <w:ind w:left="1414" w:hanging="0"/>
        <w:jc w:val="both"/>
        <w:rPr>
          <w:rFonts w:ascii="times" w:hAnsi="times"/>
          <w:sz w:val="14"/>
        </w:rPr>
      </w:pPr>
      <w:r>
        <w:rPr>
          <w:rFonts w:ascii="times" w:hAnsi="times"/>
          <w:sz w:val="14"/>
        </w:rPr>
        <w:t xml:space="preserve">All of the sale-leaseback agreements have end of lease clauses that qualify as bargain purchase options that the Company expects to execute. The total gross amount of assets recorded under sales-leaseback capital leases amount to $21.0 million (2008  nil). </w:t>
      </w:r>
    </w:p>
    <w:p>
      <w:pPr>
        <w:pStyle w:val="TextBody"/>
        <w:numPr>
          <w:ilvl w:val="0"/>
          <w:numId w:val="0"/>
        </w:numPr>
        <w:ind w:left="1414" w:hanging="0"/>
        <w:jc w:val="both"/>
        <w:rPr>
          <w:rFonts w:ascii="times" w:hAnsi="times"/>
          <w:sz w:val="14"/>
        </w:rPr>
      </w:pPr>
      <w:r>
        <w:rPr>
          <w:rFonts w:ascii="times" w:hAnsi="times"/>
          <w:sz w:val="14"/>
        </w:rPr>
        <w:t xml:space="preserve">The Company has agreements with third-party providers of mobile equipment for the development of the Meadowbank Mine and the Kittila Mine. These arrangements represent capital leases in accordance with the guidance in ASC 840-30  Capital Leases. The leases for mobile equipment at the Kittila Mine are for five years and the leases for mobile equipment at the Meadowbank Mine are for three years. The effective annual interest rate on the lease for mobile equipment at Meadowbank is 3.15%. The effective annual interest rate on the lease for mobile equipment at Kittila is 4.99%. </w:t>
      </w:r>
    </w:p>
    <w:p>
      <w:pPr>
        <w:pStyle w:val="TextBody"/>
        <w:numPr>
          <w:ilvl w:val="0"/>
          <w:numId w:val="0"/>
        </w:numPr>
        <w:ind w:left="1414" w:hanging="0"/>
        <w:jc w:val="both"/>
        <w:rPr>
          <w:rFonts w:ascii="times" w:hAnsi="times"/>
          <w:sz w:val="14"/>
        </w:rPr>
      </w:pPr>
      <w:r>
        <w:rPr>
          <w:rFonts w:ascii="times" w:hAnsi="times"/>
          <w:sz w:val="14"/>
        </w:rPr>
        <w:t xml:space="preserve">The following is a schedule of future minimum lease payments under capital leases together with the present value of the net minimum lease payments as at December 31, 2009. </w:t>
      </w:r>
    </w:p>
    <w:tbl>
      <w:tblPr>
        <w:tblW w:w="5000" w:type="pct"/>
        <w:jc w:val="center"/>
        <w:tblInd w:w="0" w:type="dxa"/>
        <w:tblCellMar>
          <w:top w:w="0" w:type="dxa"/>
          <w:left w:w="0" w:type="dxa"/>
          <w:bottom w:w="0" w:type="dxa"/>
          <w:right w:w="0" w:type="dxa"/>
        </w:tblCellMar>
      </w:tblPr>
      <w:tblGrid>
        <w:gridCol w:w="1188"/>
        <w:gridCol w:w="6515"/>
        <w:gridCol w:w="446"/>
        <w:gridCol w:w="235"/>
        <w:gridCol w:w="1375"/>
        <w:gridCol w:w="446"/>
      </w:tblGrid>
      <w:tr>
        <w:trPr/>
        <w:tc>
          <w:tcPr>
            <w:tcW w:w="1188" w:type="dxa"/>
            <w:tcBorders/>
            <w:shd w:fill="auto" w:val="clear"/>
            <w:vAlign w:val="center"/>
          </w:tcPr>
          <w:p>
            <w:pPr>
              <w:pStyle w:val="TableContents"/>
              <w:spacing w:before="0" w:after="283"/>
              <w:rPr>
                <w:sz w:val="4"/>
                <w:szCs w:val="4"/>
              </w:rPr>
            </w:pPr>
            <w:r>
              <w:rPr>
                <w:sz w:val="4"/>
                <w:szCs w:val="4"/>
              </w:rPr>
            </w:r>
          </w:p>
        </w:tc>
        <w:tc>
          <w:tcPr>
            <w:tcW w:w="6515" w:type="dxa"/>
            <w:tcBorders/>
            <w:shd w:fill="auto" w:val="clear"/>
            <w:vAlign w:val="center"/>
          </w:tcPr>
          <w:p>
            <w:pPr>
              <w:pStyle w:val="TableContents"/>
              <w:spacing w:before="0" w:after="283"/>
              <w:rPr>
                <w:sz w:val="4"/>
                <w:szCs w:val="4"/>
              </w:rPr>
            </w:pPr>
            <w:r>
              <w:rPr>
                <w:sz w:val="4"/>
                <w:szCs w:val="4"/>
              </w:rPr>
            </w:r>
          </w:p>
        </w:tc>
        <w:tc>
          <w:tcPr>
            <w:tcW w:w="446" w:type="dxa"/>
            <w:tcBorders/>
            <w:shd w:fill="auto" w:val="clear"/>
            <w:vAlign w:val="center"/>
          </w:tcPr>
          <w:p>
            <w:pPr>
              <w:pStyle w:val="TableContents"/>
              <w:spacing w:before="0" w:after="283"/>
              <w:rPr>
                <w:sz w:val="4"/>
                <w:szCs w:val="4"/>
              </w:rPr>
            </w:pPr>
            <w:r>
              <w:rPr>
                <w:sz w:val="4"/>
                <w:szCs w:val="4"/>
              </w:rPr>
            </w:r>
          </w:p>
        </w:tc>
        <w:tc>
          <w:tcPr>
            <w:tcW w:w="235" w:type="dxa"/>
            <w:tcBorders/>
            <w:shd w:fill="auto" w:val="clear"/>
            <w:vAlign w:val="center"/>
          </w:tcPr>
          <w:p>
            <w:pPr>
              <w:pStyle w:val="TableContents"/>
              <w:spacing w:before="0" w:after="283"/>
              <w:rPr>
                <w:sz w:val="4"/>
                <w:szCs w:val="4"/>
              </w:rPr>
            </w:pPr>
            <w:r>
              <w:rPr>
                <w:sz w:val="4"/>
                <w:szCs w:val="4"/>
              </w:rPr>
            </w:r>
          </w:p>
        </w:tc>
        <w:tc>
          <w:tcPr>
            <w:tcW w:w="1375" w:type="dxa"/>
            <w:tcBorders/>
            <w:shd w:fill="auto" w:val="clear"/>
            <w:vAlign w:val="center"/>
          </w:tcPr>
          <w:p>
            <w:pPr>
              <w:pStyle w:val="TableContents"/>
              <w:spacing w:before="0" w:after="283"/>
              <w:rPr>
                <w:sz w:val="4"/>
                <w:szCs w:val="4"/>
              </w:rPr>
            </w:pPr>
            <w:r>
              <w:rPr>
                <w:sz w:val="4"/>
                <w:szCs w:val="4"/>
              </w:rPr>
            </w:r>
          </w:p>
        </w:tc>
        <w:tc>
          <w:tcPr>
            <w:tcW w:w="446" w:type="dxa"/>
            <w:tcBorders/>
            <w:shd w:fill="auto" w:val="clear"/>
            <w:vAlign w:val="center"/>
          </w:tcPr>
          <w:p>
            <w:pPr>
              <w:pStyle w:val="TableContents"/>
              <w:spacing w:before="0" w:after="283"/>
              <w:rPr>
                <w:sz w:val="4"/>
                <w:szCs w:val="4"/>
              </w:rPr>
            </w:pPr>
            <w:r>
              <w:rPr>
                <w:sz w:val="4"/>
                <w:szCs w:val="4"/>
              </w:rPr>
            </w:r>
          </w:p>
        </w:tc>
      </w:tr>
      <w:tr>
        <w:trPr/>
        <w:tc>
          <w:tcPr>
            <w:tcW w:w="1188" w:type="dxa"/>
            <w:tcBorders/>
            <w:shd w:fill="auto" w:val="clear"/>
            <w:vAlign w:val="bottom"/>
          </w:tcPr>
          <w:p>
            <w:pPr>
              <w:pStyle w:val="TableHeading"/>
              <w:suppressLineNumbers/>
              <w:spacing w:before="0" w:after="283"/>
              <w:jc w:val="center"/>
              <w:rPr/>
            </w:pPr>
            <w:r>
              <w:rPr/>
              <w:t> </w:t>
            </w:r>
          </w:p>
        </w:tc>
        <w:tc>
          <w:tcPr>
            <w:tcW w:w="6515" w:type="dxa"/>
            <w:tcBorders/>
            <w:shd w:fill="auto" w:val="clear"/>
            <w:vAlign w:val="bottom"/>
          </w:tcPr>
          <w:p>
            <w:pPr>
              <w:pStyle w:val="TableHeading"/>
              <w:spacing w:before="0" w:after="0"/>
              <w:jc w:val="left"/>
              <w:rPr>
                <w:rFonts w:ascii="times" w:hAnsi="times"/>
                <w:b/>
                <w:sz w:val="14"/>
                <w:bdr w:val="single" w:sz="8" w:space="1" w:color="000000"/>
              </w:rPr>
            </w:pPr>
            <w:r>
              <w:rPr>
                <w:rFonts w:ascii="times" w:hAnsi="times"/>
                <w:b/>
                <w:sz w:val="14"/>
                <w:bdr w:val="single" w:sz="8" w:space="1" w:color="000000"/>
              </w:rPr>
              <w:t xml:space="preserve">Year ending December 31: </w:t>
            </w:r>
          </w:p>
        </w:tc>
        <w:tc>
          <w:tcPr>
            <w:tcW w:w="446" w:type="dxa"/>
            <w:tcBorders/>
            <w:shd w:fill="auto" w:val="clear"/>
            <w:vAlign w:val="bottom"/>
          </w:tcPr>
          <w:p>
            <w:pPr>
              <w:pStyle w:val="TableHeading"/>
              <w:suppressLineNumbers/>
              <w:spacing w:before="0" w:after="283"/>
              <w:jc w:val="center"/>
              <w:rPr/>
            </w:pPr>
            <w:r>
              <w:rPr/>
              <w:t> </w:t>
            </w:r>
          </w:p>
        </w:tc>
        <w:tc>
          <w:tcPr>
            <w:tcW w:w="1610" w:type="dxa"/>
            <w:gridSpan w:val="2"/>
            <w:tcBorders/>
            <w:shd w:fill="auto" w:val="clear"/>
            <w:vAlign w:val="bottom"/>
          </w:tcPr>
          <w:p>
            <w:pPr>
              <w:pStyle w:val="TableHeading"/>
              <w:spacing w:before="0" w:after="283"/>
              <w:jc w:val="center"/>
              <w:rPr/>
            </w:pPr>
            <w:r>
              <w:rPr/>
              <w:t> </w:t>
            </w:r>
          </w:p>
        </w:tc>
        <w:tc>
          <w:tcPr>
            <w:tcW w:w="446" w:type="dxa"/>
            <w:tcBorders/>
            <w:shd w:fill="auto" w:val="clear"/>
            <w:vAlign w:val="bottom"/>
          </w:tcPr>
          <w:p>
            <w:pPr>
              <w:pStyle w:val="TableHeading"/>
              <w:suppressLineNumbers/>
              <w:spacing w:before="0" w:after="283"/>
              <w:jc w:val="center"/>
              <w:rPr/>
            </w:pPr>
            <w:r>
              <w:rPr/>
              <w:t> </w:t>
            </w:r>
          </w:p>
        </w:tc>
      </w:tr>
      <w:tr>
        <w:trPr/>
        <w:tc>
          <w:tcPr>
            <w:tcW w:w="1188" w:type="dxa"/>
            <w:tcBorders/>
            <w:shd w:fill="CCEEFF" w:val="clear"/>
          </w:tcPr>
          <w:p>
            <w:pPr>
              <w:pStyle w:val="TableContents"/>
              <w:spacing w:before="0" w:after="283"/>
              <w:rPr/>
            </w:pPr>
            <w:r>
              <w:rPr/>
              <w:t> </w:t>
            </w:r>
          </w:p>
        </w:tc>
        <w:tc>
          <w:tcPr>
            <w:tcW w:w="6515" w:type="dxa"/>
            <w:tcBorders/>
            <w:shd w:fill="CCEEFF" w:val="clear"/>
            <w:vAlign w:val="bottom"/>
          </w:tcPr>
          <w:p>
            <w:pPr>
              <w:pStyle w:val="TableContents"/>
              <w:spacing w:before="0" w:after="283"/>
              <w:ind w:left="160" w:right="0" w:hanging="160"/>
              <w:rPr>
                <w:rFonts w:ascii="times" w:hAnsi="times"/>
                <w:sz w:val="14"/>
              </w:rPr>
            </w:pPr>
            <w:r>
              <w:rPr>
                <w:rFonts w:ascii="times" w:hAnsi="times"/>
                <w:sz w:val="14"/>
              </w:rPr>
              <w:t>2010</w:t>
            </w:r>
          </w:p>
        </w:tc>
        <w:tc>
          <w:tcPr>
            <w:tcW w:w="446" w:type="dxa"/>
            <w:tcBorders/>
            <w:shd w:fill="CCEEFF" w:val="clear"/>
            <w:vAlign w:val="bottom"/>
          </w:tcPr>
          <w:p>
            <w:pPr>
              <w:pStyle w:val="TableContents"/>
              <w:spacing w:before="0" w:after="283"/>
              <w:rPr/>
            </w:pPr>
            <w:r>
              <w:rPr/>
              <w:t> </w:t>
            </w:r>
          </w:p>
        </w:tc>
        <w:tc>
          <w:tcPr>
            <w:tcW w:w="235" w:type="dxa"/>
            <w:tcBorders/>
            <w:shd w:fill="CCEEFF" w:val="clear"/>
            <w:vAlign w:val="bottom"/>
          </w:tcPr>
          <w:p>
            <w:pPr>
              <w:pStyle w:val="TableContents"/>
              <w:spacing w:before="0" w:after="283"/>
              <w:jc w:val="right"/>
              <w:rPr>
                <w:rFonts w:ascii="times" w:hAnsi="times"/>
                <w:sz w:val="14"/>
              </w:rPr>
            </w:pPr>
            <w:r>
              <w:rPr>
                <w:rFonts w:ascii="times" w:hAnsi="times"/>
                <w:sz w:val="14"/>
              </w:rPr>
              <w:t>$</w:t>
            </w:r>
          </w:p>
        </w:tc>
        <w:tc>
          <w:tcPr>
            <w:tcW w:w="1375" w:type="dxa"/>
            <w:tcBorders/>
            <w:shd w:fill="CCEEFF" w:val="clear"/>
            <w:vAlign w:val="bottom"/>
          </w:tcPr>
          <w:p>
            <w:pPr>
              <w:pStyle w:val="TableContents"/>
              <w:spacing w:before="0" w:after="283"/>
              <w:jc w:val="right"/>
              <w:rPr>
                <w:rFonts w:ascii="times" w:hAnsi="times"/>
                <w:sz w:val="14"/>
              </w:rPr>
            </w:pPr>
            <w:r>
              <w:rPr>
                <w:rFonts w:ascii="times" w:hAnsi="times"/>
                <w:sz w:val="14"/>
              </w:rPr>
              <w:t>13,457</w:t>
            </w:r>
          </w:p>
        </w:tc>
        <w:tc>
          <w:tcPr>
            <w:tcW w:w="446" w:type="dxa"/>
            <w:tcBorders/>
            <w:shd w:fill="CCEEFF" w:val="clear"/>
            <w:vAlign w:val="bottom"/>
          </w:tcPr>
          <w:p>
            <w:pPr>
              <w:pStyle w:val="TableContents"/>
              <w:spacing w:before="0" w:after="283"/>
              <w:rPr/>
            </w:pPr>
            <w:r>
              <w:rPr/>
              <w:t> </w:t>
            </w:r>
          </w:p>
        </w:tc>
      </w:tr>
      <w:tr>
        <w:trPr/>
        <w:tc>
          <w:tcPr>
            <w:tcW w:w="1188" w:type="dxa"/>
            <w:tcBorders/>
            <w:shd w:fill="FFFFFF" w:val="clear"/>
          </w:tcPr>
          <w:p>
            <w:pPr>
              <w:pStyle w:val="TableContents"/>
              <w:spacing w:before="0" w:after="283"/>
              <w:rPr/>
            </w:pPr>
            <w:r>
              <w:rPr/>
              <w:t> </w:t>
            </w:r>
          </w:p>
        </w:tc>
        <w:tc>
          <w:tcPr>
            <w:tcW w:w="6515" w:type="dxa"/>
            <w:tcBorders/>
            <w:shd w:fill="FFFFFF" w:val="clear"/>
            <w:vAlign w:val="bottom"/>
          </w:tcPr>
          <w:p>
            <w:pPr>
              <w:pStyle w:val="TableContents"/>
              <w:spacing w:before="0" w:after="283"/>
              <w:ind w:left="160" w:right="0" w:hanging="160"/>
              <w:rPr>
                <w:rFonts w:ascii="times" w:hAnsi="times"/>
                <w:sz w:val="14"/>
              </w:rPr>
            </w:pPr>
            <w:r>
              <w:rPr>
                <w:rFonts w:ascii="times" w:hAnsi="times"/>
                <w:sz w:val="14"/>
              </w:rPr>
              <w:t>2011</w:t>
            </w:r>
          </w:p>
        </w:tc>
        <w:tc>
          <w:tcPr>
            <w:tcW w:w="446" w:type="dxa"/>
            <w:tcBorders/>
            <w:shd w:fill="FFFFFF" w:val="clear"/>
            <w:vAlign w:val="bottom"/>
          </w:tcPr>
          <w:p>
            <w:pPr>
              <w:pStyle w:val="TableContents"/>
              <w:spacing w:before="0" w:after="283"/>
              <w:rPr/>
            </w:pPr>
            <w:r>
              <w:rPr/>
              <w:t> </w:t>
            </w:r>
          </w:p>
        </w:tc>
        <w:tc>
          <w:tcPr>
            <w:tcW w:w="235" w:type="dxa"/>
            <w:tcBorders/>
            <w:shd w:fill="FFFFFF" w:val="clear"/>
            <w:vAlign w:val="bottom"/>
          </w:tcPr>
          <w:p>
            <w:pPr>
              <w:pStyle w:val="TableContents"/>
              <w:spacing w:before="0" w:after="283"/>
              <w:rPr/>
            </w:pPr>
            <w:r>
              <w:rPr/>
              <w:t> </w:t>
            </w:r>
          </w:p>
        </w:tc>
        <w:tc>
          <w:tcPr>
            <w:tcW w:w="1375" w:type="dxa"/>
            <w:tcBorders/>
            <w:shd w:fill="FFFFFF" w:val="clear"/>
            <w:vAlign w:val="bottom"/>
          </w:tcPr>
          <w:p>
            <w:pPr>
              <w:pStyle w:val="TableContents"/>
              <w:spacing w:before="0" w:after="283"/>
              <w:jc w:val="right"/>
              <w:rPr>
                <w:rFonts w:ascii="times" w:hAnsi="times"/>
                <w:sz w:val="14"/>
              </w:rPr>
            </w:pPr>
            <w:r>
              <w:rPr>
                <w:rFonts w:ascii="times" w:hAnsi="times"/>
                <w:sz w:val="14"/>
              </w:rPr>
              <w:t>6,529</w:t>
            </w:r>
          </w:p>
        </w:tc>
        <w:tc>
          <w:tcPr>
            <w:tcW w:w="446" w:type="dxa"/>
            <w:tcBorders/>
            <w:shd w:fill="FFFFFF" w:val="clear"/>
            <w:vAlign w:val="bottom"/>
          </w:tcPr>
          <w:p>
            <w:pPr>
              <w:pStyle w:val="TableContents"/>
              <w:spacing w:before="0" w:after="283"/>
              <w:rPr/>
            </w:pPr>
            <w:r>
              <w:rPr/>
              <w:t> </w:t>
            </w:r>
          </w:p>
        </w:tc>
      </w:tr>
      <w:tr>
        <w:trPr/>
        <w:tc>
          <w:tcPr>
            <w:tcW w:w="1188" w:type="dxa"/>
            <w:tcBorders/>
            <w:shd w:fill="CCEEFF" w:val="clear"/>
          </w:tcPr>
          <w:p>
            <w:pPr>
              <w:pStyle w:val="TableContents"/>
              <w:spacing w:before="0" w:after="283"/>
              <w:rPr/>
            </w:pPr>
            <w:r>
              <w:rPr/>
              <w:t> </w:t>
            </w:r>
          </w:p>
        </w:tc>
        <w:tc>
          <w:tcPr>
            <w:tcW w:w="6515" w:type="dxa"/>
            <w:tcBorders/>
            <w:shd w:fill="CCEEFF" w:val="clear"/>
            <w:vAlign w:val="bottom"/>
          </w:tcPr>
          <w:p>
            <w:pPr>
              <w:pStyle w:val="TableContents"/>
              <w:spacing w:before="0" w:after="283"/>
              <w:ind w:left="160" w:right="0" w:hanging="160"/>
              <w:rPr>
                <w:rFonts w:ascii="times" w:hAnsi="times"/>
                <w:sz w:val="14"/>
              </w:rPr>
            </w:pPr>
            <w:r>
              <w:rPr>
                <w:rFonts w:ascii="times" w:hAnsi="times"/>
                <w:sz w:val="14"/>
              </w:rPr>
              <w:t>2012</w:t>
            </w:r>
          </w:p>
        </w:tc>
        <w:tc>
          <w:tcPr>
            <w:tcW w:w="446" w:type="dxa"/>
            <w:tcBorders/>
            <w:shd w:fill="CCEEFF" w:val="clear"/>
            <w:vAlign w:val="bottom"/>
          </w:tcPr>
          <w:p>
            <w:pPr>
              <w:pStyle w:val="TableContents"/>
              <w:spacing w:before="0" w:after="283"/>
              <w:rPr/>
            </w:pPr>
            <w:r>
              <w:rPr/>
              <w:t> </w:t>
            </w:r>
          </w:p>
        </w:tc>
        <w:tc>
          <w:tcPr>
            <w:tcW w:w="235" w:type="dxa"/>
            <w:tcBorders/>
            <w:shd w:fill="CCEEFF" w:val="clear"/>
            <w:vAlign w:val="bottom"/>
          </w:tcPr>
          <w:p>
            <w:pPr>
              <w:pStyle w:val="TableContents"/>
              <w:spacing w:before="0" w:after="283"/>
              <w:rPr/>
            </w:pPr>
            <w:r>
              <w:rPr/>
              <w:t> </w:t>
            </w:r>
          </w:p>
        </w:tc>
        <w:tc>
          <w:tcPr>
            <w:tcW w:w="1375" w:type="dxa"/>
            <w:tcBorders/>
            <w:shd w:fill="CCEEFF" w:val="clear"/>
            <w:vAlign w:val="bottom"/>
          </w:tcPr>
          <w:p>
            <w:pPr>
              <w:pStyle w:val="TableContents"/>
              <w:spacing w:before="0" w:after="283"/>
              <w:jc w:val="right"/>
              <w:rPr>
                <w:rFonts w:ascii="times" w:hAnsi="times"/>
                <w:sz w:val="14"/>
              </w:rPr>
            </w:pPr>
            <w:r>
              <w:rPr>
                <w:rFonts w:ascii="times" w:hAnsi="times"/>
                <w:sz w:val="14"/>
              </w:rPr>
              <w:t>7,499</w:t>
            </w:r>
          </w:p>
        </w:tc>
        <w:tc>
          <w:tcPr>
            <w:tcW w:w="446" w:type="dxa"/>
            <w:tcBorders/>
            <w:shd w:fill="CCEEFF" w:val="clear"/>
            <w:vAlign w:val="bottom"/>
          </w:tcPr>
          <w:p>
            <w:pPr>
              <w:pStyle w:val="TableContents"/>
              <w:spacing w:before="0" w:after="283"/>
              <w:rPr/>
            </w:pPr>
            <w:r>
              <w:rPr/>
              <w:t> </w:t>
            </w:r>
          </w:p>
        </w:tc>
      </w:tr>
      <w:tr>
        <w:trPr/>
        <w:tc>
          <w:tcPr>
            <w:tcW w:w="1188" w:type="dxa"/>
            <w:tcBorders/>
            <w:shd w:fill="FFFFFF" w:val="clear"/>
          </w:tcPr>
          <w:p>
            <w:pPr>
              <w:pStyle w:val="TableContents"/>
              <w:spacing w:before="0" w:after="283"/>
              <w:rPr/>
            </w:pPr>
            <w:r>
              <w:rPr/>
              <w:t> </w:t>
            </w:r>
          </w:p>
        </w:tc>
        <w:tc>
          <w:tcPr>
            <w:tcW w:w="6515" w:type="dxa"/>
            <w:tcBorders/>
            <w:shd w:fill="FFFFFF" w:val="clear"/>
            <w:vAlign w:val="bottom"/>
          </w:tcPr>
          <w:p>
            <w:pPr>
              <w:pStyle w:val="TableContents"/>
              <w:spacing w:before="0" w:after="283"/>
              <w:ind w:left="160" w:right="0" w:hanging="160"/>
              <w:rPr>
                <w:rFonts w:ascii="times" w:hAnsi="times"/>
                <w:sz w:val="14"/>
              </w:rPr>
            </w:pPr>
            <w:r>
              <w:rPr>
                <w:rFonts w:ascii="times" w:hAnsi="times"/>
                <w:sz w:val="14"/>
              </w:rPr>
              <w:t>2013</w:t>
            </w:r>
          </w:p>
        </w:tc>
        <w:tc>
          <w:tcPr>
            <w:tcW w:w="446" w:type="dxa"/>
            <w:tcBorders/>
            <w:shd w:fill="FFFFFF" w:val="clear"/>
            <w:vAlign w:val="bottom"/>
          </w:tcPr>
          <w:p>
            <w:pPr>
              <w:pStyle w:val="TableContents"/>
              <w:spacing w:before="0" w:after="283"/>
              <w:rPr/>
            </w:pPr>
            <w:r>
              <w:rPr/>
              <w:t> </w:t>
            </w:r>
          </w:p>
        </w:tc>
        <w:tc>
          <w:tcPr>
            <w:tcW w:w="235" w:type="dxa"/>
            <w:tcBorders/>
            <w:shd w:fill="FFFFFF" w:val="clear"/>
            <w:vAlign w:val="bottom"/>
          </w:tcPr>
          <w:p>
            <w:pPr>
              <w:pStyle w:val="TableContents"/>
              <w:spacing w:before="0" w:after="283"/>
              <w:rPr/>
            </w:pPr>
            <w:r>
              <w:rPr/>
              <w:t> </w:t>
            </w:r>
          </w:p>
        </w:tc>
        <w:tc>
          <w:tcPr>
            <w:tcW w:w="1375" w:type="dxa"/>
            <w:tcBorders/>
            <w:shd w:fill="FFFFFF" w:val="clear"/>
            <w:vAlign w:val="bottom"/>
          </w:tcPr>
          <w:p>
            <w:pPr>
              <w:pStyle w:val="TableContents"/>
              <w:spacing w:before="0" w:after="283"/>
              <w:jc w:val="right"/>
              <w:rPr>
                <w:rFonts w:ascii="times" w:hAnsi="times"/>
                <w:sz w:val="14"/>
              </w:rPr>
            </w:pPr>
            <w:r>
              <w:rPr>
                <w:rFonts w:ascii="times" w:hAnsi="times"/>
                <w:sz w:val="14"/>
              </w:rPr>
              <w:t>8,185</w:t>
            </w:r>
          </w:p>
        </w:tc>
        <w:tc>
          <w:tcPr>
            <w:tcW w:w="446" w:type="dxa"/>
            <w:tcBorders/>
            <w:shd w:fill="FFFFFF" w:val="clear"/>
            <w:vAlign w:val="bottom"/>
          </w:tcPr>
          <w:p>
            <w:pPr>
              <w:pStyle w:val="TableContents"/>
              <w:spacing w:before="0" w:after="283"/>
              <w:rPr/>
            </w:pPr>
            <w:r>
              <w:rPr/>
              <w:t> </w:t>
            </w:r>
          </w:p>
        </w:tc>
      </w:tr>
      <w:tr>
        <w:trPr/>
        <w:tc>
          <w:tcPr>
            <w:tcW w:w="1188" w:type="dxa"/>
            <w:tcBorders/>
            <w:shd w:fill="CCEEFF" w:val="clear"/>
          </w:tcPr>
          <w:p>
            <w:pPr>
              <w:pStyle w:val="TableContents"/>
              <w:spacing w:before="0" w:after="283"/>
              <w:rPr/>
            </w:pPr>
            <w:r>
              <w:rPr/>
              <w:t> </w:t>
            </w:r>
          </w:p>
        </w:tc>
        <w:tc>
          <w:tcPr>
            <w:tcW w:w="6515" w:type="dxa"/>
            <w:tcBorders/>
            <w:shd w:fill="CCEEFF" w:val="clear"/>
            <w:vAlign w:val="bottom"/>
          </w:tcPr>
          <w:p>
            <w:pPr>
              <w:pStyle w:val="TableContents"/>
              <w:spacing w:before="0" w:after="283"/>
              <w:ind w:left="160" w:right="0" w:hanging="160"/>
              <w:rPr>
                <w:rFonts w:ascii="times" w:hAnsi="times"/>
                <w:sz w:val="14"/>
              </w:rPr>
            </w:pPr>
            <w:r>
              <w:rPr>
                <w:rFonts w:ascii="times" w:hAnsi="times"/>
                <w:sz w:val="14"/>
              </w:rPr>
              <w:t>2014</w:t>
            </w:r>
          </w:p>
        </w:tc>
        <w:tc>
          <w:tcPr>
            <w:tcW w:w="446" w:type="dxa"/>
            <w:tcBorders/>
            <w:shd w:fill="CCEEFF" w:val="clear"/>
            <w:vAlign w:val="bottom"/>
          </w:tcPr>
          <w:p>
            <w:pPr>
              <w:pStyle w:val="TableContents"/>
              <w:spacing w:before="0" w:after="283"/>
              <w:rPr/>
            </w:pPr>
            <w:r>
              <w:rPr/>
              <w:t> </w:t>
            </w:r>
          </w:p>
        </w:tc>
        <w:tc>
          <w:tcPr>
            <w:tcW w:w="235" w:type="dxa"/>
            <w:tcBorders/>
            <w:shd w:fill="CCEEFF" w:val="clear"/>
            <w:vAlign w:val="bottom"/>
          </w:tcPr>
          <w:p>
            <w:pPr>
              <w:pStyle w:val="TableContents"/>
              <w:spacing w:before="0" w:after="283"/>
              <w:rPr/>
            </w:pPr>
            <w:r>
              <w:rPr/>
              <w:t> </w:t>
            </w:r>
          </w:p>
        </w:tc>
        <w:tc>
          <w:tcPr>
            <w:tcW w:w="1375" w:type="dxa"/>
            <w:tcBorders/>
            <w:shd w:fill="CCEEFF" w:val="clear"/>
            <w:vAlign w:val="bottom"/>
          </w:tcPr>
          <w:p>
            <w:pPr>
              <w:pStyle w:val="TableContents"/>
              <w:spacing w:before="0" w:after="283"/>
              <w:jc w:val="right"/>
              <w:rPr>
                <w:rFonts w:ascii="times" w:hAnsi="times"/>
                <w:sz w:val="14"/>
              </w:rPr>
            </w:pPr>
            <w:r>
              <w:rPr>
                <w:rFonts w:ascii="times" w:hAnsi="times"/>
                <w:sz w:val="14"/>
              </w:rPr>
              <w:t>2,092</w:t>
            </w:r>
          </w:p>
        </w:tc>
        <w:tc>
          <w:tcPr>
            <w:tcW w:w="446" w:type="dxa"/>
            <w:tcBorders/>
            <w:shd w:fill="CCEEFF" w:val="clear"/>
            <w:vAlign w:val="bottom"/>
          </w:tcPr>
          <w:p>
            <w:pPr>
              <w:pStyle w:val="TableContents"/>
              <w:spacing w:before="0" w:after="283"/>
              <w:rPr/>
            </w:pPr>
            <w:r>
              <w:rPr/>
              <w:t> </w:t>
            </w:r>
          </w:p>
        </w:tc>
      </w:tr>
      <w:tr>
        <w:trPr/>
        <w:tc>
          <w:tcPr>
            <w:tcW w:w="1188" w:type="dxa"/>
            <w:tcBorders/>
            <w:shd w:fill="FFFFFF" w:val="clear"/>
          </w:tcPr>
          <w:p>
            <w:pPr>
              <w:pStyle w:val="TableContents"/>
              <w:spacing w:before="0" w:after="283"/>
              <w:rPr/>
            </w:pPr>
            <w:r>
              <w:rPr/>
              <w:t> </w:t>
            </w:r>
          </w:p>
        </w:tc>
        <w:tc>
          <w:tcPr>
            <w:tcW w:w="6515" w:type="dxa"/>
            <w:tcBorders/>
            <w:shd w:fill="FFFFFF" w:val="clear"/>
            <w:vAlign w:val="bottom"/>
          </w:tcPr>
          <w:p>
            <w:pPr>
              <w:pStyle w:val="TableContents"/>
              <w:spacing w:before="0" w:after="283"/>
              <w:ind w:left="160" w:right="0" w:hanging="160"/>
              <w:rPr>
                <w:rFonts w:ascii="times" w:hAnsi="times"/>
                <w:sz w:val="14"/>
              </w:rPr>
            </w:pPr>
            <w:r>
              <w:rPr>
                <w:rFonts w:ascii="times" w:hAnsi="times"/>
                <w:sz w:val="14"/>
              </w:rPr>
              <w:t>Thereafter</w:t>
            </w:r>
          </w:p>
        </w:tc>
        <w:tc>
          <w:tcPr>
            <w:tcW w:w="446" w:type="dxa"/>
            <w:tcBorders/>
            <w:shd w:fill="FFFFFF" w:val="clear"/>
            <w:vAlign w:val="bottom"/>
          </w:tcPr>
          <w:p>
            <w:pPr>
              <w:pStyle w:val="TableContents"/>
              <w:spacing w:before="0" w:after="283"/>
              <w:rPr/>
            </w:pPr>
            <w:r>
              <w:rPr/>
              <w:t> </w:t>
            </w:r>
          </w:p>
        </w:tc>
        <w:tc>
          <w:tcPr>
            <w:tcW w:w="235" w:type="dxa"/>
            <w:tcBorders/>
            <w:shd w:fill="FFFFFF" w:val="clear"/>
            <w:vAlign w:val="bottom"/>
          </w:tcPr>
          <w:p>
            <w:pPr>
              <w:pStyle w:val="TableContents"/>
              <w:spacing w:before="0" w:after="283"/>
              <w:rPr/>
            </w:pPr>
            <w:r>
              <w:rPr/>
              <w:t> </w:t>
            </w:r>
          </w:p>
        </w:tc>
        <w:tc>
          <w:tcPr>
            <w:tcW w:w="1375" w:type="dxa"/>
            <w:tcBorders/>
            <w:shd w:fill="FFFFFF" w:val="clear"/>
            <w:vAlign w:val="bottom"/>
          </w:tcPr>
          <w:p>
            <w:pPr>
              <w:pStyle w:val="TableContents"/>
              <w:spacing w:before="0" w:after="283"/>
              <w:jc w:val="right"/>
              <w:rPr>
                <w:rFonts w:ascii="times" w:hAnsi="times"/>
                <w:sz w:val="14"/>
              </w:rPr>
            </w:pPr>
            <w:r>
              <w:rPr>
                <w:rFonts w:ascii="times" w:hAnsi="times"/>
                <w:sz w:val="14"/>
              </w:rPr>
              <w:t></w:t>
            </w:r>
          </w:p>
        </w:tc>
        <w:tc>
          <w:tcPr>
            <w:tcW w:w="446" w:type="dxa"/>
            <w:tcBorders/>
            <w:shd w:fill="FFFFFF" w:val="clear"/>
            <w:vAlign w:val="bottom"/>
          </w:tcPr>
          <w:p>
            <w:pPr>
              <w:pStyle w:val="TableContents"/>
              <w:spacing w:before="0" w:after="283"/>
              <w:rPr/>
            </w:pPr>
            <w:r>
              <w:rPr/>
              <w:t> </w:t>
            </w:r>
          </w:p>
        </w:tc>
      </w:tr>
      <w:tr>
        <w:trPr/>
        <w:tc>
          <w:tcPr>
            <w:tcW w:w="1188" w:type="dxa"/>
            <w:tcBorders/>
            <w:shd w:fill="auto" w:val="clear"/>
          </w:tcPr>
          <w:p>
            <w:pPr>
              <w:pStyle w:val="TableContents"/>
              <w:spacing w:before="0" w:after="283"/>
              <w:rPr/>
            </w:pPr>
            <w:r>
              <w:rPr/>
              <w:t> </w:t>
            </w:r>
          </w:p>
        </w:tc>
        <w:tc>
          <w:tcPr>
            <w:tcW w:w="6515" w:type="dxa"/>
            <w:tcBorders/>
            <w:shd w:fill="auto" w:val="clear"/>
            <w:vAlign w:val="bottom"/>
          </w:tcPr>
          <w:p>
            <w:pPr>
              <w:pStyle w:val="TableContents"/>
              <w:spacing w:before="0" w:after="283"/>
              <w:rPr/>
            </w:pPr>
            <w:r>
              <w:rPr/>
              <w:t> </w:t>
            </w:r>
          </w:p>
        </w:tc>
        <w:tc>
          <w:tcPr>
            <w:tcW w:w="446" w:type="dxa"/>
            <w:tcBorders/>
            <w:shd w:fill="auto" w:val="clear"/>
            <w:vAlign w:val="bottom"/>
          </w:tcPr>
          <w:p>
            <w:pPr>
              <w:pStyle w:val="TableContents"/>
              <w:spacing w:before="0" w:after="283"/>
              <w:rPr/>
            </w:pPr>
            <w:r>
              <w:rPr/>
              <w:t> </w:t>
            </w:r>
          </w:p>
        </w:tc>
        <w:tc>
          <w:tcPr>
            <w:tcW w:w="1610" w:type="dxa"/>
            <w:gridSpan w:val="2"/>
            <w:tcBorders>
              <w:bottom w:val="single" w:sz="8" w:space="0" w:color="000000"/>
            </w:tcBorders>
            <w:shd w:fill="auto" w:val="clear"/>
            <w:tcMar>
              <w:bottom w:w="28" w:type="dxa"/>
            </w:tcMar>
            <w:vAlign w:val="bottom"/>
          </w:tcPr>
          <w:p>
            <w:pPr>
              <w:pStyle w:val="TableContents"/>
              <w:spacing w:before="0" w:after="283"/>
              <w:jc w:val="right"/>
              <w:rPr/>
            </w:pPr>
            <w:r>
              <w:rPr/>
              <w:t> </w:t>
            </w:r>
          </w:p>
        </w:tc>
        <w:tc>
          <w:tcPr>
            <w:tcW w:w="446" w:type="dxa"/>
            <w:tcBorders/>
            <w:shd w:fill="auto" w:val="clear"/>
            <w:vAlign w:val="bottom"/>
          </w:tcPr>
          <w:p>
            <w:pPr>
              <w:pStyle w:val="TableContents"/>
              <w:spacing w:before="0" w:after="283"/>
              <w:rPr/>
            </w:pPr>
            <w:r>
              <w:rPr/>
              <w:t> </w:t>
            </w:r>
          </w:p>
        </w:tc>
      </w:tr>
      <w:tr>
        <w:trPr/>
        <w:tc>
          <w:tcPr>
            <w:tcW w:w="1188" w:type="dxa"/>
            <w:tcBorders/>
            <w:shd w:fill="CCEEFF" w:val="clear"/>
          </w:tcPr>
          <w:p>
            <w:pPr>
              <w:pStyle w:val="TableContents"/>
              <w:spacing w:before="0" w:after="283"/>
              <w:rPr/>
            </w:pPr>
            <w:r>
              <w:rPr/>
              <w:t> </w:t>
            </w:r>
          </w:p>
        </w:tc>
        <w:tc>
          <w:tcPr>
            <w:tcW w:w="6515" w:type="dxa"/>
            <w:tcBorders/>
            <w:shd w:fill="CCEEFF" w:val="clear"/>
            <w:vAlign w:val="bottom"/>
          </w:tcPr>
          <w:p>
            <w:pPr>
              <w:pStyle w:val="TableContents"/>
              <w:spacing w:before="0" w:after="283"/>
              <w:ind w:left="160" w:right="0" w:hanging="160"/>
              <w:rPr>
                <w:rFonts w:ascii="times" w:hAnsi="times"/>
                <w:sz w:val="14"/>
              </w:rPr>
            </w:pPr>
            <w:r>
              <w:rPr>
                <w:rFonts w:ascii="times" w:hAnsi="times"/>
                <w:sz w:val="14"/>
              </w:rPr>
              <w:t>Total minimum lease payments</w:t>
            </w:r>
          </w:p>
        </w:tc>
        <w:tc>
          <w:tcPr>
            <w:tcW w:w="446" w:type="dxa"/>
            <w:tcBorders/>
            <w:shd w:fill="CCEEFF" w:val="clear"/>
            <w:vAlign w:val="bottom"/>
          </w:tcPr>
          <w:p>
            <w:pPr>
              <w:pStyle w:val="TableContents"/>
              <w:spacing w:before="0" w:after="283"/>
              <w:rPr/>
            </w:pPr>
            <w:r>
              <w:rPr/>
              <w:t> </w:t>
            </w:r>
          </w:p>
        </w:tc>
        <w:tc>
          <w:tcPr>
            <w:tcW w:w="235" w:type="dxa"/>
            <w:tcBorders/>
            <w:shd w:fill="CCEEFF" w:val="clear"/>
            <w:vAlign w:val="bottom"/>
          </w:tcPr>
          <w:p>
            <w:pPr>
              <w:pStyle w:val="TableContents"/>
              <w:spacing w:before="0" w:after="283"/>
              <w:rPr/>
            </w:pPr>
            <w:r>
              <w:rPr/>
              <w:t> </w:t>
            </w:r>
          </w:p>
        </w:tc>
        <w:tc>
          <w:tcPr>
            <w:tcW w:w="1375" w:type="dxa"/>
            <w:tcBorders/>
            <w:shd w:fill="CCEEFF" w:val="clear"/>
            <w:vAlign w:val="bottom"/>
          </w:tcPr>
          <w:p>
            <w:pPr>
              <w:pStyle w:val="TableContents"/>
              <w:spacing w:before="0" w:after="283"/>
              <w:jc w:val="right"/>
              <w:rPr>
                <w:rFonts w:ascii="times" w:hAnsi="times"/>
                <w:sz w:val="14"/>
              </w:rPr>
            </w:pPr>
            <w:r>
              <w:rPr>
                <w:rFonts w:ascii="times" w:hAnsi="times"/>
                <w:sz w:val="14"/>
              </w:rPr>
              <w:t>37,762</w:t>
            </w:r>
          </w:p>
        </w:tc>
        <w:tc>
          <w:tcPr>
            <w:tcW w:w="446" w:type="dxa"/>
            <w:tcBorders/>
            <w:shd w:fill="CCEEFF" w:val="clear"/>
            <w:vAlign w:val="bottom"/>
          </w:tcPr>
          <w:p>
            <w:pPr>
              <w:pStyle w:val="TableContents"/>
              <w:spacing w:before="0" w:after="283"/>
              <w:rPr/>
            </w:pPr>
            <w:r>
              <w:rPr/>
              <w:t> </w:t>
            </w:r>
          </w:p>
        </w:tc>
      </w:tr>
      <w:tr>
        <w:trPr/>
        <w:tc>
          <w:tcPr>
            <w:tcW w:w="1188" w:type="dxa"/>
            <w:tcBorders/>
            <w:shd w:fill="FFFFFF" w:val="clear"/>
          </w:tcPr>
          <w:p>
            <w:pPr>
              <w:pStyle w:val="TableContents"/>
              <w:spacing w:before="0" w:after="283"/>
              <w:rPr/>
            </w:pPr>
            <w:r>
              <w:rPr/>
              <w:t> </w:t>
            </w:r>
          </w:p>
        </w:tc>
        <w:tc>
          <w:tcPr>
            <w:tcW w:w="6515" w:type="dxa"/>
            <w:tcBorders/>
            <w:shd w:fill="FFFFFF" w:val="clear"/>
            <w:vAlign w:val="bottom"/>
          </w:tcPr>
          <w:p>
            <w:pPr>
              <w:pStyle w:val="TableContents"/>
              <w:spacing w:before="0" w:after="283"/>
              <w:ind w:left="160" w:right="0" w:hanging="160"/>
              <w:rPr>
                <w:rFonts w:ascii="times" w:hAnsi="times"/>
                <w:sz w:val="14"/>
              </w:rPr>
            </w:pPr>
            <w:r>
              <w:rPr>
                <w:rFonts w:ascii="times" w:hAnsi="times"/>
                <w:sz w:val="14"/>
              </w:rPr>
              <w:t>Less amount representing interest</w:t>
            </w:r>
          </w:p>
        </w:tc>
        <w:tc>
          <w:tcPr>
            <w:tcW w:w="446" w:type="dxa"/>
            <w:tcBorders/>
            <w:shd w:fill="FFFFFF" w:val="clear"/>
            <w:vAlign w:val="bottom"/>
          </w:tcPr>
          <w:p>
            <w:pPr>
              <w:pStyle w:val="TableContents"/>
              <w:spacing w:before="0" w:after="283"/>
              <w:rPr/>
            </w:pPr>
            <w:r>
              <w:rPr/>
              <w:t> </w:t>
            </w:r>
          </w:p>
        </w:tc>
        <w:tc>
          <w:tcPr>
            <w:tcW w:w="235" w:type="dxa"/>
            <w:tcBorders/>
            <w:shd w:fill="FFFFFF" w:val="clear"/>
            <w:vAlign w:val="bottom"/>
          </w:tcPr>
          <w:p>
            <w:pPr>
              <w:pStyle w:val="TableContents"/>
              <w:spacing w:before="0" w:after="283"/>
              <w:rPr/>
            </w:pPr>
            <w:r>
              <w:rPr/>
              <w:t> </w:t>
            </w:r>
          </w:p>
        </w:tc>
        <w:tc>
          <w:tcPr>
            <w:tcW w:w="1375" w:type="dxa"/>
            <w:tcBorders/>
            <w:shd w:fill="FFFFFF" w:val="clear"/>
            <w:vAlign w:val="bottom"/>
          </w:tcPr>
          <w:p>
            <w:pPr>
              <w:pStyle w:val="TableContents"/>
              <w:spacing w:before="0" w:after="283"/>
              <w:jc w:val="right"/>
              <w:rPr>
                <w:rFonts w:ascii="times" w:hAnsi="times"/>
                <w:sz w:val="14"/>
              </w:rPr>
            </w:pPr>
            <w:r>
              <w:rPr>
                <w:rFonts w:ascii="times" w:hAnsi="times"/>
                <w:sz w:val="14"/>
              </w:rPr>
              <w:t>3,826</w:t>
            </w:r>
          </w:p>
        </w:tc>
        <w:tc>
          <w:tcPr>
            <w:tcW w:w="446" w:type="dxa"/>
            <w:tcBorders/>
            <w:shd w:fill="FFFFFF" w:val="clear"/>
            <w:vAlign w:val="bottom"/>
          </w:tcPr>
          <w:p>
            <w:pPr>
              <w:pStyle w:val="TableContents"/>
              <w:spacing w:before="0" w:after="283"/>
              <w:rPr/>
            </w:pPr>
            <w:r>
              <w:rPr/>
              <w:t> </w:t>
            </w:r>
          </w:p>
        </w:tc>
      </w:tr>
      <w:tr>
        <w:trPr/>
        <w:tc>
          <w:tcPr>
            <w:tcW w:w="1188" w:type="dxa"/>
            <w:tcBorders/>
            <w:shd w:fill="auto" w:val="clear"/>
          </w:tcPr>
          <w:p>
            <w:pPr>
              <w:pStyle w:val="TableContents"/>
              <w:spacing w:before="0" w:after="283"/>
              <w:rPr/>
            </w:pPr>
            <w:r>
              <w:rPr/>
              <w:t> </w:t>
            </w:r>
          </w:p>
        </w:tc>
        <w:tc>
          <w:tcPr>
            <w:tcW w:w="6515" w:type="dxa"/>
            <w:tcBorders/>
            <w:shd w:fill="auto" w:val="clear"/>
            <w:vAlign w:val="bottom"/>
          </w:tcPr>
          <w:p>
            <w:pPr>
              <w:pStyle w:val="TableContents"/>
              <w:spacing w:before="0" w:after="283"/>
              <w:rPr/>
            </w:pPr>
            <w:r>
              <w:rPr/>
              <w:t> </w:t>
            </w:r>
          </w:p>
        </w:tc>
        <w:tc>
          <w:tcPr>
            <w:tcW w:w="446" w:type="dxa"/>
            <w:tcBorders/>
            <w:shd w:fill="auto" w:val="clear"/>
            <w:vAlign w:val="bottom"/>
          </w:tcPr>
          <w:p>
            <w:pPr>
              <w:pStyle w:val="TableContents"/>
              <w:spacing w:before="0" w:after="283"/>
              <w:rPr/>
            </w:pPr>
            <w:r>
              <w:rPr/>
              <w:t> </w:t>
            </w:r>
          </w:p>
        </w:tc>
        <w:tc>
          <w:tcPr>
            <w:tcW w:w="1610" w:type="dxa"/>
            <w:gridSpan w:val="2"/>
            <w:tcBorders>
              <w:bottom w:val="single" w:sz="8" w:space="0" w:color="000000"/>
            </w:tcBorders>
            <w:shd w:fill="auto" w:val="clear"/>
            <w:tcMar>
              <w:bottom w:w="28" w:type="dxa"/>
            </w:tcMar>
            <w:vAlign w:val="bottom"/>
          </w:tcPr>
          <w:p>
            <w:pPr>
              <w:pStyle w:val="TableContents"/>
              <w:spacing w:before="0" w:after="283"/>
              <w:jc w:val="right"/>
              <w:rPr/>
            </w:pPr>
            <w:r>
              <w:rPr/>
              <w:t> </w:t>
            </w:r>
          </w:p>
        </w:tc>
        <w:tc>
          <w:tcPr>
            <w:tcW w:w="446" w:type="dxa"/>
            <w:tcBorders/>
            <w:shd w:fill="auto" w:val="clear"/>
            <w:vAlign w:val="bottom"/>
          </w:tcPr>
          <w:p>
            <w:pPr>
              <w:pStyle w:val="TableContents"/>
              <w:spacing w:before="0" w:after="283"/>
              <w:rPr/>
            </w:pPr>
            <w:r>
              <w:rPr/>
              <w:t> </w:t>
            </w:r>
          </w:p>
        </w:tc>
      </w:tr>
      <w:tr>
        <w:trPr/>
        <w:tc>
          <w:tcPr>
            <w:tcW w:w="1188" w:type="dxa"/>
            <w:tcBorders/>
            <w:shd w:fill="CCEEFF" w:val="clear"/>
          </w:tcPr>
          <w:p>
            <w:pPr>
              <w:pStyle w:val="TableContents"/>
              <w:spacing w:before="0" w:after="283"/>
              <w:rPr/>
            </w:pPr>
            <w:r>
              <w:rPr/>
              <w:t> </w:t>
            </w:r>
          </w:p>
        </w:tc>
        <w:tc>
          <w:tcPr>
            <w:tcW w:w="6515" w:type="dxa"/>
            <w:tcBorders/>
            <w:shd w:fill="CCEEFF" w:val="clear"/>
            <w:vAlign w:val="bottom"/>
          </w:tcPr>
          <w:p>
            <w:pPr>
              <w:pStyle w:val="TableContents"/>
              <w:spacing w:before="0" w:after="283"/>
              <w:ind w:left="160" w:right="0" w:hanging="160"/>
              <w:rPr>
                <w:rFonts w:ascii="times" w:hAnsi="times"/>
                <w:sz w:val="14"/>
              </w:rPr>
            </w:pPr>
            <w:r>
              <w:rPr>
                <w:rFonts w:ascii="times" w:hAnsi="times"/>
                <w:sz w:val="14"/>
              </w:rPr>
              <w:t>Present value of net minimum lease payments</w:t>
            </w:r>
          </w:p>
        </w:tc>
        <w:tc>
          <w:tcPr>
            <w:tcW w:w="446" w:type="dxa"/>
            <w:tcBorders/>
            <w:shd w:fill="CCEEFF" w:val="clear"/>
            <w:vAlign w:val="bottom"/>
          </w:tcPr>
          <w:p>
            <w:pPr>
              <w:pStyle w:val="TableContents"/>
              <w:spacing w:before="0" w:after="283"/>
              <w:rPr/>
            </w:pPr>
            <w:r>
              <w:rPr/>
              <w:t> </w:t>
            </w:r>
          </w:p>
        </w:tc>
        <w:tc>
          <w:tcPr>
            <w:tcW w:w="235" w:type="dxa"/>
            <w:tcBorders/>
            <w:shd w:fill="CCEEFF" w:val="clear"/>
            <w:vAlign w:val="bottom"/>
          </w:tcPr>
          <w:p>
            <w:pPr>
              <w:pStyle w:val="TableContents"/>
              <w:spacing w:before="0" w:after="283"/>
              <w:jc w:val="right"/>
              <w:rPr>
                <w:rFonts w:ascii="times" w:hAnsi="times"/>
                <w:sz w:val="14"/>
              </w:rPr>
            </w:pPr>
            <w:r>
              <w:rPr>
                <w:rFonts w:ascii="times" w:hAnsi="times"/>
                <w:sz w:val="14"/>
              </w:rPr>
              <w:t>$</w:t>
            </w:r>
          </w:p>
        </w:tc>
        <w:tc>
          <w:tcPr>
            <w:tcW w:w="1375" w:type="dxa"/>
            <w:tcBorders/>
            <w:shd w:fill="CCEEFF" w:val="clear"/>
            <w:vAlign w:val="bottom"/>
          </w:tcPr>
          <w:p>
            <w:pPr>
              <w:pStyle w:val="TableContents"/>
              <w:spacing w:before="0" w:after="283"/>
              <w:jc w:val="right"/>
              <w:rPr>
                <w:rFonts w:ascii="times" w:hAnsi="times"/>
                <w:sz w:val="14"/>
              </w:rPr>
            </w:pPr>
            <w:r>
              <w:rPr>
                <w:rFonts w:ascii="times" w:hAnsi="times"/>
                <w:sz w:val="14"/>
              </w:rPr>
              <w:t>33,936</w:t>
            </w:r>
          </w:p>
        </w:tc>
        <w:tc>
          <w:tcPr>
            <w:tcW w:w="446" w:type="dxa"/>
            <w:tcBorders/>
            <w:shd w:fill="CCEEFF" w:val="clear"/>
            <w:vAlign w:val="bottom"/>
          </w:tcPr>
          <w:p>
            <w:pPr>
              <w:pStyle w:val="TableContents"/>
              <w:spacing w:before="0" w:after="283"/>
              <w:rPr/>
            </w:pPr>
            <w:r>
              <w:rPr/>
              <w:t> </w:t>
            </w:r>
          </w:p>
        </w:tc>
      </w:tr>
      <w:tr>
        <w:trPr/>
        <w:tc>
          <w:tcPr>
            <w:tcW w:w="1188" w:type="dxa"/>
            <w:tcBorders/>
            <w:shd w:fill="auto" w:val="clear"/>
          </w:tcPr>
          <w:p>
            <w:pPr>
              <w:pStyle w:val="TableContents"/>
              <w:spacing w:before="0" w:after="283"/>
              <w:rPr/>
            </w:pPr>
            <w:r>
              <w:rPr/>
              <w:t> </w:t>
            </w:r>
          </w:p>
        </w:tc>
        <w:tc>
          <w:tcPr>
            <w:tcW w:w="6515" w:type="dxa"/>
            <w:tcBorders/>
            <w:shd w:fill="auto" w:val="clear"/>
            <w:vAlign w:val="bottom"/>
          </w:tcPr>
          <w:p>
            <w:pPr>
              <w:pStyle w:val="TableContents"/>
              <w:spacing w:before="0" w:after="283"/>
              <w:rPr/>
            </w:pPr>
            <w:r>
              <w:rPr/>
              <w:t> </w:t>
            </w:r>
          </w:p>
        </w:tc>
        <w:tc>
          <w:tcPr>
            <w:tcW w:w="446" w:type="dxa"/>
            <w:tcBorders/>
            <w:shd w:fill="auto" w:val="clear"/>
            <w:vAlign w:val="bottom"/>
          </w:tcPr>
          <w:p>
            <w:pPr>
              <w:pStyle w:val="TableContents"/>
              <w:spacing w:before="0" w:after="283"/>
              <w:rPr/>
            </w:pPr>
            <w:r>
              <w:rPr/>
              <w:t> </w:t>
            </w:r>
          </w:p>
        </w:tc>
        <w:tc>
          <w:tcPr>
            <w:tcW w:w="1610" w:type="dxa"/>
            <w:gridSpan w:val="2"/>
            <w:tcBorders>
              <w:bottom w:val="double" w:sz="6" w:space="0" w:color="000000"/>
            </w:tcBorders>
            <w:shd w:fill="auto" w:val="clear"/>
            <w:tcMar>
              <w:bottom w:w="28" w:type="dxa"/>
            </w:tcMar>
            <w:vAlign w:val="bottom"/>
          </w:tcPr>
          <w:p>
            <w:pPr>
              <w:pStyle w:val="TableContents"/>
              <w:spacing w:before="0" w:after="283"/>
              <w:jc w:val="right"/>
              <w:rPr/>
            </w:pPr>
            <w:r>
              <w:rPr/>
              <w:t> </w:t>
            </w:r>
          </w:p>
        </w:tc>
        <w:tc>
          <w:tcPr>
            <w:tcW w:w="446" w:type="dxa"/>
            <w:tcBorders/>
            <w:shd w:fill="auto" w:val="clear"/>
            <w:vAlign w:val="bottom"/>
          </w:tcPr>
          <w:p>
            <w:pPr>
              <w:pStyle w:val="TableContents"/>
              <w:spacing w:before="0" w:after="283"/>
              <w:rPr/>
            </w:pPr>
            <w:r>
              <w:rPr/>
              <w:t> </w:t>
            </w:r>
          </w:p>
        </w:tc>
      </w:tr>
    </w:tbl>
    <w:p>
      <w:pPr>
        <w:pStyle w:val="TextBody"/>
        <w:numPr>
          <w:ilvl w:val="0"/>
          <w:numId w:val="0"/>
        </w:numPr>
        <w:ind w:left="1414" w:hanging="0"/>
        <w:jc w:val="both"/>
        <w:rPr>
          <w:rFonts w:ascii="times" w:hAnsi="times"/>
          <w:sz w:val="14"/>
        </w:rPr>
      </w:pPr>
      <w:r>
        <w:rPr>
          <w:rFonts w:ascii="times" w:hAnsi="times"/>
          <w:sz w:val="14"/>
        </w:rPr>
        <w:t xml:space="preserve">The Company's capital lease obligations at December 31 are comprised as follows: </w:t>
      </w:r>
    </w:p>
    <w:tbl>
      <w:tblPr>
        <w:tblW w:w="5000" w:type="pct"/>
        <w:jc w:val="center"/>
        <w:tblInd w:w="0" w:type="dxa"/>
        <w:tblCellMar>
          <w:top w:w="0" w:type="dxa"/>
          <w:left w:w="0" w:type="dxa"/>
          <w:bottom w:w="0" w:type="dxa"/>
          <w:right w:w="0" w:type="dxa"/>
        </w:tblCellMar>
      </w:tblPr>
      <w:tblGrid>
        <w:gridCol w:w="1126"/>
        <w:gridCol w:w="4762"/>
        <w:gridCol w:w="422"/>
        <w:gridCol w:w="223"/>
        <w:gridCol w:w="1302"/>
        <w:gridCol w:w="422"/>
        <w:gridCol w:w="223"/>
        <w:gridCol w:w="1302"/>
        <w:gridCol w:w="423"/>
      </w:tblGrid>
      <w:tr>
        <w:trPr/>
        <w:tc>
          <w:tcPr>
            <w:tcW w:w="1126" w:type="dxa"/>
            <w:tcBorders/>
            <w:shd w:fill="auto" w:val="clear"/>
            <w:vAlign w:val="center"/>
          </w:tcPr>
          <w:p>
            <w:pPr>
              <w:pStyle w:val="TableContents"/>
              <w:spacing w:before="0" w:after="283"/>
              <w:rPr>
                <w:sz w:val="4"/>
                <w:szCs w:val="4"/>
              </w:rPr>
            </w:pPr>
            <w:r>
              <w:rPr>
                <w:sz w:val="4"/>
                <w:szCs w:val="4"/>
              </w:rPr>
            </w:r>
          </w:p>
        </w:tc>
        <w:tc>
          <w:tcPr>
            <w:tcW w:w="4762" w:type="dxa"/>
            <w:tcBorders/>
            <w:shd w:fill="auto" w:val="clear"/>
            <w:vAlign w:val="center"/>
          </w:tcPr>
          <w:p>
            <w:pPr>
              <w:pStyle w:val="TableContents"/>
              <w:spacing w:before="0" w:after="283"/>
              <w:rPr>
                <w:sz w:val="4"/>
                <w:szCs w:val="4"/>
              </w:rPr>
            </w:pPr>
            <w:r>
              <w:rPr>
                <w:sz w:val="4"/>
                <w:szCs w:val="4"/>
              </w:rPr>
            </w:r>
          </w:p>
        </w:tc>
        <w:tc>
          <w:tcPr>
            <w:tcW w:w="422" w:type="dxa"/>
            <w:tcBorders/>
            <w:shd w:fill="auto" w:val="clear"/>
            <w:vAlign w:val="center"/>
          </w:tcPr>
          <w:p>
            <w:pPr>
              <w:pStyle w:val="TableContents"/>
              <w:spacing w:before="0" w:after="283"/>
              <w:rPr>
                <w:sz w:val="4"/>
                <w:szCs w:val="4"/>
              </w:rPr>
            </w:pPr>
            <w:r>
              <w:rPr>
                <w:sz w:val="4"/>
                <w:szCs w:val="4"/>
              </w:rPr>
            </w:r>
          </w:p>
        </w:tc>
        <w:tc>
          <w:tcPr>
            <w:tcW w:w="223" w:type="dxa"/>
            <w:tcBorders/>
            <w:shd w:fill="auto" w:val="clear"/>
            <w:vAlign w:val="center"/>
          </w:tcPr>
          <w:p>
            <w:pPr>
              <w:pStyle w:val="TableContents"/>
              <w:spacing w:before="0" w:after="283"/>
              <w:rPr>
                <w:sz w:val="4"/>
                <w:szCs w:val="4"/>
              </w:rPr>
            </w:pPr>
            <w:r>
              <w:rPr>
                <w:sz w:val="4"/>
                <w:szCs w:val="4"/>
              </w:rPr>
            </w:r>
          </w:p>
        </w:tc>
        <w:tc>
          <w:tcPr>
            <w:tcW w:w="1302" w:type="dxa"/>
            <w:tcBorders/>
            <w:shd w:fill="auto" w:val="clear"/>
            <w:vAlign w:val="center"/>
          </w:tcPr>
          <w:p>
            <w:pPr>
              <w:pStyle w:val="TableContents"/>
              <w:spacing w:before="0" w:after="283"/>
              <w:rPr>
                <w:sz w:val="4"/>
                <w:szCs w:val="4"/>
              </w:rPr>
            </w:pPr>
            <w:r>
              <w:rPr>
                <w:sz w:val="4"/>
                <w:szCs w:val="4"/>
              </w:rPr>
            </w:r>
          </w:p>
        </w:tc>
        <w:tc>
          <w:tcPr>
            <w:tcW w:w="422" w:type="dxa"/>
            <w:tcBorders/>
            <w:shd w:fill="auto" w:val="clear"/>
            <w:vAlign w:val="center"/>
          </w:tcPr>
          <w:p>
            <w:pPr>
              <w:pStyle w:val="TableContents"/>
              <w:spacing w:before="0" w:after="283"/>
              <w:rPr>
                <w:sz w:val="4"/>
                <w:szCs w:val="4"/>
              </w:rPr>
            </w:pPr>
            <w:r>
              <w:rPr>
                <w:sz w:val="4"/>
                <w:szCs w:val="4"/>
              </w:rPr>
            </w:r>
          </w:p>
        </w:tc>
        <w:tc>
          <w:tcPr>
            <w:tcW w:w="223" w:type="dxa"/>
            <w:tcBorders/>
            <w:shd w:fill="auto" w:val="clear"/>
            <w:vAlign w:val="center"/>
          </w:tcPr>
          <w:p>
            <w:pPr>
              <w:pStyle w:val="TableContents"/>
              <w:spacing w:before="0" w:after="283"/>
              <w:rPr>
                <w:sz w:val="4"/>
                <w:szCs w:val="4"/>
              </w:rPr>
            </w:pPr>
            <w:r>
              <w:rPr>
                <w:sz w:val="4"/>
                <w:szCs w:val="4"/>
              </w:rPr>
            </w:r>
          </w:p>
        </w:tc>
        <w:tc>
          <w:tcPr>
            <w:tcW w:w="1302" w:type="dxa"/>
            <w:tcBorders/>
            <w:shd w:fill="auto" w:val="clear"/>
            <w:vAlign w:val="center"/>
          </w:tcPr>
          <w:p>
            <w:pPr>
              <w:pStyle w:val="TableContents"/>
              <w:spacing w:before="0" w:after="283"/>
              <w:rPr>
                <w:sz w:val="4"/>
                <w:szCs w:val="4"/>
              </w:rPr>
            </w:pPr>
            <w:r>
              <w:rPr>
                <w:sz w:val="4"/>
                <w:szCs w:val="4"/>
              </w:rPr>
            </w:r>
          </w:p>
        </w:tc>
        <w:tc>
          <w:tcPr>
            <w:tcW w:w="423" w:type="dxa"/>
            <w:tcBorders/>
            <w:shd w:fill="auto" w:val="clear"/>
            <w:vAlign w:val="center"/>
          </w:tcPr>
          <w:p>
            <w:pPr>
              <w:pStyle w:val="TableContents"/>
              <w:spacing w:before="0" w:after="283"/>
              <w:rPr>
                <w:sz w:val="4"/>
                <w:szCs w:val="4"/>
              </w:rPr>
            </w:pPr>
            <w:r>
              <w:rPr>
                <w:sz w:val="4"/>
                <w:szCs w:val="4"/>
              </w:rPr>
            </w:r>
          </w:p>
        </w:tc>
      </w:tr>
      <w:tr>
        <w:trPr/>
        <w:tc>
          <w:tcPr>
            <w:tcW w:w="1126" w:type="dxa"/>
            <w:tcBorders/>
            <w:shd w:fill="auto" w:val="clear"/>
            <w:vAlign w:val="bottom"/>
          </w:tcPr>
          <w:p>
            <w:pPr>
              <w:pStyle w:val="TableHeading"/>
              <w:suppressLineNumbers/>
              <w:spacing w:before="0" w:after="283"/>
              <w:jc w:val="center"/>
              <w:rPr/>
            </w:pPr>
            <w:r>
              <w:rPr/>
              <w:t> </w:t>
            </w:r>
          </w:p>
        </w:tc>
        <w:tc>
          <w:tcPr>
            <w:tcW w:w="4762" w:type="dxa"/>
            <w:tcBorders/>
            <w:shd w:fill="auto" w:val="clear"/>
            <w:vAlign w:val="bottom"/>
          </w:tcPr>
          <w:p>
            <w:pPr>
              <w:pStyle w:val="TableHeading"/>
              <w:spacing w:before="0" w:after="283"/>
              <w:jc w:val="left"/>
              <w:rPr/>
            </w:pPr>
            <w:r>
              <w:rPr/>
              <w:t> </w:t>
            </w:r>
          </w:p>
        </w:tc>
        <w:tc>
          <w:tcPr>
            <w:tcW w:w="422" w:type="dxa"/>
            <w:tcBorders/>
            <w:shd w:fill="auto" w:val="clear"/>
            <w:vAlign w:val="bottom"/>
          </w:tcPr>
          <w:p>
            <w:pPr>
              <w:pStyle w:val="TableHeading"/>
              <w:suppressLineNumbers/>
              <w:spacing w:before="0" w:after="283"/>
              <w:jc w:val="center"/>
              <w:rPr/>
            </w:pPr>
            <w:r>
              <w:rPr/>
              <w:t> </w:t>
            </w:r>
          </w:p>
        </w:tc>
        <w:tc>
          <w:tcPr>
            <w:tcW w:w="1525" w:type="dxa"/>
            <w:gridSpan w:val="2"/>
            <w:tcBorders>
              <w:bottom w:val="single" w:sz="8" w:space="0" w:color="000000"/>
            </w:tcBorders>
            <w:shd w:fill="auto" w:val="clear"/>
            <w:tcMar>
              <w:bottom w:w="28" w:type="dxa"/>
            </w:tcMar>
            <w:vAlign w:val="bottom"/>
          </w:tcPr>
          <w:p>
            <w:pPr>
              <w:pStyle w:val="TableHeading"/>
              <w:spacing w:before="0" w:after="283"/>
              <w:jc w:val="center"/>
              <w:rPr>
                <w:rFonts w:ascii="times" w:hAnsi="times"/>
                <w:b/>
                <w:sz w:val="14"/>
              </w:rPr>
            </w:pPr>
            <w:r>
              <w:rPr>
                <w:rFonts w:ascii="times" w:hAnsi="times"/>
                <w:b/>
                <w:sz w:val="14"/>
              </w:rPr>
              <w:t xml:space="preserve">2009 </w:t>
            </w:r>
          </w:p>
        </w:tc>
        <w:tc>
          <w:tcPr>
            <w:tcW w:w="422" w:type="dxa"/>
            <w:tcBorders/>
            <w:shd w:fill="auto" w:val="clear"/>
            <w:vAlign w:val="bottom"/>
          </w:tcPr>
          <w:p>
            <w:pPr>
              <w:pStyle w:val="TableHeading"/>
              <w:suppressLineNumbers/>
              <w:spacing w:before="0" w:after="283"/>
              <w:jc w:val="center"/>
              <w:rPr/>
            </w:pPr>
            <w:r>
              <w:rPr/>
              <w:t> </w:t>
            </w:r>
          </w:p>
        </w:tc>
        <w:tc>
          <w:tcPr>
            <w:tcW w:w="1525" w:type="dxa"/>
            <w:gridSpan w:val="2"/>
            <w:tcBorders>
              <w:bottom w:val="single" w:sz="8" w:space="0" w:color="000000"/>
            </w:tcBorders>
            <w:shd w:fill="auto" w:val="clear"/>
            <w:tcMar>
              <w:bottom w:w="28" w:type="dxa"/>
            </w:tcMar>
            <w:vAlign w:val="bottom"/>
          </w:tcPr>
          <w:p>
            <w:pPr>
              <w:pStyle w:val="TableHeading"/>
              <w:spacing w:before="0" w:after="283"/>
              <w:jc w:val="center"/>
              <w:rPr>
                <w:rFonts w:ascii="times" w:hAnsi="times"/>
                <w:b/>
                <w:sz w:val="14"/>
              </w:rPr>
            </w:pPr>
            <w:r>
              <w:rPr>
                <w:rFonts w:ascii="times" w:hAnsi="times"/>
                <w:b/>
                <w:sz w:val="14"/>
              </w:rPr>
              <w:t xml:space="preserve">2008 </w:t>
            </w:r>
          </w:p>
        </w:tc>
        <w:tc>
          <w:tcPr>
            <w:tcW w:w="423" w:type="dxa"/>
            <w:tcBorders/>
            <w:shd w:fill="auto" w:val="clear"/>
            <w:vAlign w:val="bottom"/>
          </w:tcPr>
          <w:p>
            <w:pPr>
              <w:pStyle w:val="TableHeading"/>
              <w:suppressLineNumbers/>
              <w:spacing w:before="0" w:after="283"/>
              <w:jc w:val="center"/>
              <w:rPr/>
            </w:pPr>
            <w:r>
              <w:rPr/>
              <w:t> </w:t>
            </w:r>
          </w:p>
        </w:tc>
      </w:tr>
      <w:tr>
        <w:trPr/>
        <w:tc>
          <w:tcPr>
            <w:tcW w:w="1126" w:type="dxa"/>
            <w:tcBorders/>
            <w:shd w:fill="CCEEFF" w:val="clear"/>
          </w:tcPr>
          <w:p>
            <w:pPr>
              <w:pStyle w:val="TableContents"/>
              <w:spacing w:before="0" w:after="283"/>
              <w:rPr/>
            </w:pPr>
            <w:r>
              <w:rPr/>
              <w:t> </w:t>
            </w:r>
          </w:p>
        </w:tc>
        <w:tc>
          <w:tcPr>
            <w:tcW w:w="4762" w:type="dxa"/>
            <w:tcBorders/>
            <w:shd w:fill="CCEEFF" w:val="clear"/>
            <w:vAlign w:val="bottom"/>
          </w:tcPr>
          <w:p>
            <w:pPr>
              <w:pStyle w:val="TableContents"/>
              <w:spacing w:before="0" w:after="283"/>
              <w:ind w:left="160" w:right="0" w:hanging="160"/>
              <w:rPr>
                <w:rFonts w:ascii="times" w:hAnsi="times"/>
                <w:sz w:val="14"/>
              </w:rPr>
            </w:pPr>
            <w:r>
              <w:rPr>
                <w:rFonts w:ascii="times" w:hAnsi="times"/>
                <w:sz w:val="14"/>
              </w:rPr>
              <w:t>Total future lease payments</w:t>
            </w:r>
          </w:p>
        </w:tc>
        <w:tc>
          <w:tcPr>
            <w:tcW w:w="422" w:type="dxa"/>
            <w:tcBorders/>
            <w:shd w:fill="CCEEFF" w:val="clear"/>
            <w:vAlign w:val="bottom"/>
          </w:tcPr>
          <w:p>
            <w:pPr>
              <w:pStyle w:val="TableContents"/>
              <w:spacing w:before="0" w:after="283"/>
              <w:rPr/>
            </w:pPr>
            <w:r>
              <w:rPr/>
              <w:t> </w:t>
            </w:r>
          </w:p>
        </w:tc>
        <w:tc>
          <w:tcPr>
            <w:tcW w:w="223" w:type="dxa"/>
            <w:tcBorders/>
            <w:shd w:fill="CCEEFF" w:val="clear"/>
            <w:vAlign w:val="bottom"/>
          </w:tcPr>
          <w:p>
            <w:pPr>
              <w:pStyle w:val="TableContents"/>
              <w:spacing w:before="0" w:after="283"/>
              <w:jc w:val="right"/>
              <w:rPr>
                <w:rFonts w:ascii="times" w:hAnsi="times"/>
                <w:sz w:val="14"/>
              </w:rPr>
            </w:pPr>
            <w:r>
              <w:rPr>
                <w:rFonts w:ascii="times" w:hAnsi="times"/>
                <w:sz w:val="14"/>
              </w:rPr>
              <w:t>$</w:t>
            </w:r>
          </w:p>
        </w:tc>
        <w:tc>
          <w:tcPr>
            <w:tcW w:w="1302" w:type="dxa"/>
            <w:tcBorders/>
            <w:shd w:fill="CCEEFF" w:val="clear"/>
            <w:vAlign w:val="bottom"/>
          </w:tcPr>
          <w:p>
            <w:pPr>
              <w:pStyle w:val="TableContents"/>
              <w:spacing w:before="0" w:after="283"/>
              <w:jc w:val="right"/>
              <w:rPr>
                <w:rFonts w:ascii="times" w:hAnsi="times"/>
                <w:sz w:val="14"/>
              </w:rPr>
            </w:pPr>
            <w:r>
              <w:rPr>
                <w:rFonts w:ascii="times" w:hAnsi="times"/>
                <w:sz w:val="14"/>
              </w:rPr>
              <w:t>37,762</w:t>
            </w:r>
          </w:p>
        </w:tc>
        <w:tc>
          <w:tcPr>
            <w:tcW w:w="422" w:type="dxa"/>
            <w:tcBorders/>
            <w:shd w:fill="CCEEFF" w:val="clear"/>
            <w:vAlign w:val="bottom"/>
          </w:tcPr>
          <w:p>
            <w:pPr>
              <w:pStyle w:val="TableContents"/>
              <w:spacing w:before="0" w:after="283"/>
              <w:rPr/>
            </w:pPr>
            <w:r>
              <w:rPr/>
              <w:t> </w:t>
            </w:r>
          </w:p>
        </w:tc>
        <w:tc>
          <w:tcPr>
            <w:tcW w:w="223" w:type="dxa"/>
            <w:tcBorders/>
            <w:shd w:fill="CCEEFF" w:val="clear"/>
            <w:vAlign w:val="bottom"/>
          </w:tcPr>
          <w:p>
            <w:pPr>
              <w:pStyle w:val="TableContents"/>
              <w:spacing w:before="0" w:after="283"/>
              <w:jc w:val="right"/>
              <w:rPr>
                <w:rFonts w:ascii="times" w:hAnsi="times"/>
                <w:sz w:val="14"/>
              </w:rPr>
            </w:pPr>
            <w:r>
              <w:rPr>
                <w:rFonts w:ascii="times" w:hAnsi="times"/>
                <w:sz w:val="14"/>
              </w:rPr>
              <w:t>$</w:t>
            </w:r>
          </w:p>
        </w:tc>
        <w:tc>
          <w:tcPr>
            <w:tcW w:w="1302" w:type="dxa"/>
            <w:tcBorders/>
            <w:shd w:fill="CCEEFF" w:val="clear"/>
            <w:vAlign w:val="bottom"/>
          </w:tcPr>
          <w:p>
            <w:pPr>
              <w:pStyle w:val="TableContents"/>
              <w:spacing w:before="0" w:after="283"/>
              <w:jc w:val="right"/>
              <w:rPr>
                <w:rFonts w:ascii="times" w:hAnsi="times"/>
                <w:sz w:val="14"/>
              </w:rPr>
            </w:pPr>
            <w:r>
              <w:rPr>
                <w:rFonts w:ascii="times" w:hAnsi="times"/>
                <w:sz w:val="14"/>
              </w:rPr>
              <w:t>23,370</w:t>
            </w:r>
          </w:p>
        </w:tc>
        <w:tc>
          <w:tcPr>
            <w:tcW w:w="423" w:type="dxa"/>
            <w:tcBorders/>
            <w:shd w:fill="CCEEFF" w:val="clear"/>
            <w:vAlign w:val="bottom"/>
          </w:tcPr>
          <w:p>
            <w:pPr>
              <w:pStyle w:val="TableContents"/>
              <w:spacing w:before="0" w:after="283"/>
              <w:rPr/>
            </w:pPr>
            <w:r>
              <w:rPr/>
              <w:t> </w:t>
            </w:r>
          </w:p>
        </w:tc>
      </w:tr>
      <w:tr>
        <w:trPr/>
        <w:tc>
          <w:tcPr>
            <w:tcW w:w="1126" w:type="dxa"/>
            <w:tcBorders/>
            <w:shd w:fill="FFFFFF" w:val="clear"/>
          </w:tcPr>
          <w:p>
            <w:pPr>
              <w:pStyle w:val="TableContents"/>
              <w:spacing w:before="0" w:after="283"/>
              <w:rPr/>
            </w:pPr>
            <w:r>
              <w:rPr/>
              <w:t> </w:t>
            </w:r>
          </w:p>
        </w:tc>
        <w:tc>
          <w:tcPr>
            <w:tcW w:w="4762" w:type="dxa"/>
            <w:tcBorders/>
            <w:shd w:fill="FFFFFF" w:val="clear"/>
            <w:vAlign w:val="bottom"/>
          </w:tcPr>
          <w:p>
            <w:pPr>
              <w:pStyle w:val="TableContents"/>
              <w:spacing w:before="0" w:after="283"/>
              <w:ind w:left="160" w:right="0" w:hanging="160"/>
              <w:rPr>
                <w:rFonts w:ascii="times" w:hAnsi="times"/>
                <w:sz w:val="14"/>
              </w:rPr>
            </w:pPr>
            <w:r>
              <w:rPr>
                <w:rFonts w:ascii="times" w:hAnsi="times"/>
                <w:sz w:val="14"/>
              </w:rPr>
              <w:t>Less: interest</w:t>
            </w:r>
          </w:p>
        </w:tc>
        <w:tc>
          <w:tcPr>
            <w:tcW w:w="422" w:type="dxa"/>
            <w:tcBorders/>
            <w:shd w:fill="FFFFFF" w:val="clear"/>
            <w:vAlign w:val="bottom"/>
          </w:tcPr>
          <w:p>
            <w:pPr>
              <w:pStyle w:val="TableContents"/>
              <w:spacing w:before="0" w:after="283"/>
              <w:rPr/>
            </w:pPr>
            <w:r>
              <w:rPr/>
              <w:t> </w:t>
            </w:r>
          </w:p>
        </w:tc>
        <w:tc>
          <w:tcPr>
            <w:tcW w:w="223" w:type="dxa"/>
            <w:tcBorders/>
            <w:shd w:fill="FFFFFF" w:val="clear"/>
            <w:vAlign w:val="bottom"/>
          </w:tcPr>
          <w:p>
            <w:pPr>
              <w:pStyle w:val="TableContents"/>
              <w:spacing w:before="0" w:after="283"/>
              <w:rPr/>
            </w:pPr>
            <w:r>
              <w:rPr/>
              <w:t> </w:t>
            </w:r>
          </w:p>
        </w:tc>
        <w:tc>
          <w:tcPr>
            <w:tcW w:w="1302" w:type="dxa"/>
            <w:tcBorders/>
            <w:shd w:fill="FFFFFF" w:val="clear"/>
            <w:vAlign w:val="bottom"/>
          </w:tcPr>
          <w:p>
            <w:pPr>
              <w:pStyle w:val="TableContents"/>
              <w:spacing w:before="0" w:after="283"/>
              <w:jc w:val="right"/>
              <w:rPr>
                <w:rFonts w:ascii="times" w:hAnsi="times"/>
                <w:sz w:val="14"/>
              </w:rPr>
            </w:pPr>
            <w:r>
              <w:rPr>
                <w:rFonts w:ascii="times" w:hAnsi="times"/>
                <w:sz w:val="14"/>
              </w:rPr>
              <w:t>3,826</w:t>
            </w:r>
          </w:p>
        </w:tc>
        <w:tc>
          <w:tcPr>
            <w:tcW w:w="422" w:type="dxa"/>
            <w:tcBorders/>
            <w:shd w:fill="FFFFFF" w:val="clear"/>
            <w:vAlign w:val="bottom"/>
          </w:tcPr>
          <w:p>
            <w:pPr>
              <w:pStyle w:val="TableContents"/>
              <w:spacing w:before="0" w:after="283"/>
              <w:rPr/>
            </w:pPr>
            <w:r>
              <w:rPr/>
              <w:t> </w:t>
            </w:r>
          </w:p>
        </w:tc>
        <w:tc>
          <w:tcPr>
            <w:tcW w:w="223" w:type="dxa"/>
            <w:tcBorders/>
            <w:shd w:fill="FFFFFF" w:val="clear"/>
            <w:vAlign w:val="bottom"/>
          </w:tcPr>
          <w:p>
            <w:pPr>
              <w:pStyle w:val="TableContents"/>
              <w:spacing w:before="0" w:after="283"/>
              <w:rPr/>
            </w:pPr>
            <w:r>
              <w:rPr/>
              <w:t> </w:t>
            </w:r>
          </w:p>
        </w:tc>
        <w:tc>
          <w:tcPr>
            <w:tcW w:w="1302" w:type="dxa"/>
            <w:tcBorders/>
            <w:shd w:fill="FFFFFF" w:val="clear"/>
            <w:vAlign w:val="bottom"/>
          </w:tcPr>
          <w:p>
            <w:pPr>
              <w:pStyle w:val="TableContents"/>
              <w:spacing w:before="0" w:after="283"/>
              <w:jc w:val="right"/>
              <w:rPr>
                <w:rFonts w:ascii="times" w:hAnsi="times"/>
                <w:sz w:val="14"/>
              </w:rPr>
            </w:pPr>
            <w:r>
              <w:rPr>
                <w:rFonts w:ascii="times" w:hAnsi="times"/>
                <w:sz w:val="14"/>
              </w:rPr>
              <w:t>1,499</w:t>
            </w:r>
          </w:p>
        </w:tc>
        <w:tc>
          <w:tcPr>
            <w:tcW w:w="423" w:type="dxa"/>
            <w:tcBorders/>
            <w:shd w:fill="FFFFFF" w:val="clear"/>
            <w:vAlign w:val="bottom"/>
          </w:tcPr>
          <w:p>
            <w:pPr>
              <w:pStyle w:val="TableContents"/>
              <w:spacing w:before="0" w:after="283"/>
              <w:rPr/>
            </w:pPr>
            <w:r>
              <w:rPr/>
              <w:t> </w:t>
            </w:r>
          </w:p>
        </w:tc>
      </w:tr>
      <w:tr>
        <w:trPr/>
        <w:tc>
          <w:tcPr>
            <w:tcW w:w="1126" w:type="dxa"/>
            <w:tcBorders/>
            <w:shd w:fill="auto" w:val="clear"/>
          </w:tcPr>
          <w:p>
            <w:pPr>
              <w:pStyle w:val="TableContents"/>
              <w:spacing w:before="0" w:after="283"/>
              <w:rPr/>
            </w:pPr>
            <w:r>
              <w:rPr/>
              <w:t> </w:t>
            </w:r>
          </w:p>
        </w:tc>
        <w:tc>
          <w:tcPr>
            <w:tcW w:w="4762" w:type="dxa"/>
            <w:tcBorders/>
            <w:shd w:fill="auto" w:val="clear"/>
            <w:vAlign w:val="bottom"/>
          </w:tcPr>
          <w:p>
            <w:pPr>
              <w:pStyle w:val="TableContents"/>
              <w:spacing w:before="0" w:after="283"/>
              <w:rPr/>
            </w:pPr>
            <w:r>
              <w:rPr/>
              <w:t> </w:t>
            </w:r>
          </w:p>
        </w:tc>
        <w:tc>
          <w:tcPr>
            <w:tcW w:w="422" w:type="dxa"/>
            <w:tcBorders/>
            <w:shd w:fill="auto" w:val="clear"/>
            <w:vAlign w:val="bottom"/>
          </w:tcPr>
          <w:p>
            <w:pPr>
              <w:pStyle w:val="TableContents"/>
              <w:spacing w:before="0" w:after="283"/>
              <w:rPr/>
            </w:pPr>
            <w:r>
              <w:rPr/>
              <w:t> </w:t>
            </w:r>
          </w:p>
        </w:tc>
        <w:tc>
          <w:tcPr>
            <w:tcW w:w="1525" w:type="dxa"/>
            <w:gridSpan w:val="2"/>
            <w:tcBorders>
              <w:bottom w:val="single" w:sz="8" w:space="0" w:color="000000"/>
            </w:tcBorders>
            <w:shd w:fill="auto" w:val="clear"/>
            <w:tcMar>
              <w:bottom w:w="28" w:type="dxa"/>
            </w:tcMar>
            <w:vAlign w:val="bottom"/>
          </w:tcPr>
          <w:p>
            <w:pPr>
              <w:pStyle w:val="TableContents"/>
              <w:spacing w:before="0" w:after="283"/>
              <w:jc w:val="right"/>
              <w:rPr/>
            </w:pPr>
            <w:r>
              <w:rPr/>
              <w:t> </w:t>
            </w:r>
          </w:p>
        </w:tc>
        <w:tc>
          <w:tcPr>
            <w:tcW w:w="422" w:type="dxa"/>
            <w:tcBorders/>
            <w:shd w:fill="auto" w:val="clear"/>
            <w:vAlign w:val="bottom"/>
          </w:tcPr>
          <w:p>
            <w:pPr>
              <w:pStyle w:val="TableContents"/>
              <w:spacing w:before="0" w:after="283"/>
              <w:rPr/>
            </w:pPr>
            <w:r>
              <w:rPr/>
              <w:t> </w:t>
            </w:r>
          </w:p>
        </w:tc>
        <w:tc>
          <w:tcPr>
            <w:tcW w:w="1525" w:type="dxa"/>
            <w:gridSpan w:val="2"/>
            <w:tcBorders>
              <w:bottom w:val="single" w:sz="8" w:space="0" w:color="000000"/>
            </w:tcBorders>
            <w:shd w:fill="auto" w:val="clear"/>
            <w:tcMar>
              <w:bottom w:w="28" w:type="dxa"/>
            </w:tcMar>
            <w:vAlign w:val="bottom"/>
          </w:tcPr>
          <w:p>
            <w:pPr>
              <w:pStyle w:val="TableContents"/>
              <w:spacing w:before="0" w:after="283"/>
              <w:jc w:val="right"/>
              <w:rPr/>
            </w:pPr>
            <w:r>
              <w:rPr/>
              <w:t> </w:t>
            </w:r>
          </w:p>
        </w:tc>
        <w:tc>
          <w:tcPr>
            <w:tcW w:w="423" w:type="dxa"/>
            <w:tcBorders/>
            <w:shd w:fill="auto" w:val="clear"/>
            <w:vAlign w:val="bottom"/>
          </w:tcPr>
          <w:p>
            <w:pPr>
              <w:pStyle w:val="TableContents"/>
              <w:spacing w:before="0" w:after="283"/>
              <w:rPr/>
            </w:pPr>
            <w:r>
              <w:rPr/>
              <w:t> </w:t>
            </w:r>
          </w:p>
        </w:tc>
      </w:tr>
      <w:tr>
        <w:trPr/>
        <w:tc>
          <w:tcPr>
            <w:tcW w:w="1126" w:type="dxa"/>
            <w:tcBorders/>
            <w:shd w:fill="CCEEFF" w:val="clear"/>
          </w:tcPr>
          <w:p>
            <w:pPr>
              <w:pStyle w:val="TableContents"/>
              <w:spacing w:before="0" w:after="283"/>
              <w:rPr/>
            </w:pPr>
            <w:r>
              <w:rPr/>
              <w:t> </w:t>
            </w:r>
          </w:p>
        </w:tc>
        <w:tc>
          <w:tcPr>
            <w:tcW w:w="4762" w:type="dxa"/>
            <w:tcBorders/>
            <w:shd w:fill="CCEEFF" w:val="clear"/>
            <w:vAlign w:val="bottom"/>
          </w:tcPr>
          <w:p>
            <w:pPr>
              <w:pStyle w:val="TableContents"/>
              <w:spacing w:before="0" w:after="283"/>
              <w:ind w:left="160" w:right="0" w:hanging="160"/>
              <w:rPr>
                <w:sz w:val="4"/>
                <w:szCs w:val="4"/>
              </w:rPr>
            </w:pPr>
            <w:r>
              <w:rPr>
                <w:sz w:val="4"/>
                <w:szCs w:val="4"/>
              </w:rPr>
            </w:r>
          </w:p>
        </w:tc>
        <w:tc>
          <w:tcPr>
            <w:tcW w:w="422" w:type="dxa"/>
            <w:tcBorders/>
            <w:shd w:fill="CCEEFF" w:val="clear"/>
            <w:vAlign w:val="bottom"/>
          </w:tcPr>
          <w:p>
            <w:pPr>
              <w:pStyle w:val="TableContents"/>
              <w:spacing w:before="0" w:after="283"/>
              <w:rPr/>
            </w:pPr>
            <w:r>
              <w:rPr/>
              <w:t> </w:t>
            </w:r>
          </w:p>
        </w:tc>
        <w:tc>
          <w:tcPr>
            <w:tcW w:w="223" w:type="dxa"/>
            <w:tcBorders/>
            <w:shd w:fill="CCEEFF" w:val="clear"/>
            <w:vAlign w:val="bottom"/>
          </w:tcPr>
          <w:p>
            <w:pPr>
              <w:pStyle w:val="TableContents"/>
              <w:spacing w:before="0" w:after="283"/>
              <w:rPr/>
            </w:pPr>
            <w:r>
              <w:rPr/>
              <w:t> </w:t>
            </w:r>
          </w:p>
        </w:tc>
        <w:tc>
          <w:tcPr>
            <w:tcW w:w="1302" w:type="dxa"/>
            <w:tcBorders/>
            <w:shd w:fill="CCEEFF" w:val="clear"/>
            <w:vAlign w:val="bottom"/>
          </w:tcPr>
          <w:p>
            <w:pPr>
              <w:pStyle w:val="TableContents"/>
              <w:spacing w:before="0" w:after="283"/>
              <w:jc w:val="right"/>
              <w:rPr>
                <w:rFonts w:ascii="times" w:hAnsi="times"/>
                <w:sz w:val="14"/>
              </w:rPr>
            </w:pPr>
            <w:r>
              <w:rPr>
                <w:rFonts w:ascii="times" w:hAnsi="times"/>
                <w:sz w:val="14"/>
              </w:rPr>
              <w:t>33,936</w:t>
            </w:r>
          </w:p>
        </w:tc>
        <w:tc>
          <w:tcPr>
            <w:tcW w:w="422" w:type="dxa"/>
            <w:tcBorders/>
            <w:shd w:fill="CCEEFF" w:val="clear"/>
            <w:vAlign w:val="bottom"/>
          </w:tcPr>
          <w:p>
            <w:pPr>
              <w:pStyle w:val="TableContents"/>
              <w:spacing w:before="0" w:after="283"/>
              <w:rPr/>
            </w:pPr>
            <w:r>
              <w:rPr/>
              <w:t> </w:t>
            </w:r>
          </w:p>
        </w:tc>
        <w:tc>
          <w:tcPr>
            <w:tcW w:w="223" w:type="dxa"/>
            <w:tcBorders/>
            <w:shd w:fill="CCEEFF" w:val="clear"/>
            <w:vAlign w:val="bottom"/>
          </w:tcPr>
          <w:p>
            <w:pPr>
              <w:pStyle w:val="TableContents"/>
              <w:spacing w:before="0" w:after="283"/>
              <w:rPr/>
            </w:pPr>
            <w:r>
              <w:rPr/>
              <w:t> </w:t>
            </w:r>
          </w:p>
        </w:tc>
        <w:tc>
          <w:tcPr>
            <w:tcW w:w="1302" w:type="dxa"/>
            <w:tcBorders/>
            <w:shd w:fill="CCEEFF" w:val="clear"/>
            <w:vAlign w:val="bottom"/>
          </w:tcPr>
          <w:p>
            <w:pPr>
              <w:pStyle w:val="TableContents"/>
              <w:spacing w:before="0" w:after="283"/>
              <w:jc w:val="right"/>
              <w:rPr>
                <w:rFonts w:ascii="times" w:hAnsi="times"/>
                <w:sz w:val="14"/>
              </w:rPr>
            </w:pPr>
            <w:r>
              <w:rPr>
                <w:rFonts w:ascii="times" w:hAnsi="times"/>
                <w:sz w:val="14"/>
              </w:rPr>
              <w:t>21,871</w:t>
            </w:r>
          </w:p>
        </w:tc>
        <w:tc>
          <w:tcPr>
            <w:tcW w:w="423" w:type="dxa"/>
            <w:tcBorders/>
            <w:shd w:fill="CCEEFF" w:val="clear"/>
            <w:vAlign w:val="bottom"/>
          </w:tcPr>
          <w:p>
            <w:pPr>
              <w:pStyle w:val="TableContents"/>
              <w:spacing w:before="0" w:after="283"/>
              <w:rPr/>
            </w:pPr>
            <w:r>
              <w:rPr/>
              <w:t> </w:t>
            </w:r>
          </w:p>
        </w:tc>
      </w:tr>
      <w:tr>
        <w:trPr/>
        <w:tc>
          <w:tcPr>
            <w:tcW w:w="1126" w:type="dxa"/>
            <w:tcBorders/>
            <w:shd w:fill="auto" w:val="clear"/>
          </w:tcPr>
          <w:p>
            <w:pPr>
              <w:pStyle w:val="TableContents"/>
              <w:spacing w:before="0" w:after="283"/>
              <w:rPr/>
            </w:pPr>
            <w:r>
              <w:rPr/>
              <w:t> </w:t>
            </w:r>
          </w:p>
        </w:tc>
        <w:tc>
          <w:tcPr>
            <w:tcW w:w="4762" w:type="dxa"/>
            <w:tcBorders/>
            <w:shd w:fill="auto" w:val="clear"/>
            <w:vAlign w:val="bottom"/>
          </w:tcPr>
          <w:p>
            <w:pPr>
              <w:pStyle w:val="TableContents"/>
              <w:spacing w:before="0" w:after="283"/>
              <w:rPr/>
            </w:pPr>
            <w:r>
              <w:rPr/>
              <w:t> </w:t>
            </w:r>
          </w:p>
        </w:tc>
        <w:tc>
          <w:tcPr>
            <w:tcW w:w="422" w:type="dxa"/>
            <w:tcBorders/>
            <w:shd w:fill="auto" w:val="clear"/>
            <w:vAlign w:val="bottom"/>
          </w:tcPr>
          <w:p>
            <w:pPr>
              <w:pStyle w:val="TableContents"/>
              <w:spacing w:before="0" w:after="283"/>
              <w:rPr/>
            </w:pPr>
            <w:r>
              <w:rPr/>
              <w:t> </w:t>
            </w:r>
          </w:p>
        </w:tc>
        <w:tc>
          <w:tcPr>
            <w:tcW w:w="1525" w:type="dxa"/>
            <w:gridSpan w:val="2"/>
            <w:tcBorders>
              <w:bottom w:val="single" w:sz="8" w:space="0" w:color="000000"/>
            </w:tcBorders>
            <w:shd w:fill="auto" w:val="clear"/>
            <w:tcMar>
              <w:bottom w:w="28" w:type="dxa"/>
            </w:tcMar>
            <w:vAlign w:val="bottom"/>
          </w:tcPr>
          <w:p>
            <w:pPr>
              <w:pStyle w:val="TableContents"/>
              <w:spacing w:before="0" w:after="283"/>
              <w:jc w:val="right"/>
              <w:rPr/>
            </w:pPr>
            <w:r>
              <w:rPr/>
              <w:t> </w:t>
            </w:r>
          </w:p>
        </w:tc>
        <w:tc>
          <w:tcPr>
            <w:tcW w:w="422" w:type="dxa"/>
            <w:tcBorders/>
            <w:shd w:fill="auto" w:val="clear"/>
            <w:vAlign w:val="bottom"/>
          </w:tcPr>
          <w:p>
            <w:pPr>
              <w:pStyle w:val="TableContents"/>
              <w:spacing w:before="0" w:after="283"/>
              <w:rPr/>
            </w:pPr>
            <w:r>
              <w:rPr/>
              <w:t> </w:t>
            </w:r>
          </w:p>
        </w:tc>
        <w:tc>
          <w:tcPr>
            <w:tcW w:w="1525" w:type="dxa"/>
            <w:gridSpan w:val="2"/>
            <w:tcBorders>
              <w:bottom w:val="single" w:sz="8" w:space="0" w:color="000000"/>
            </w:tcBorders>
            <w:shd w:fill="auto" w:val="clear"/>
            <w:tcMar>
              <w:bottom w:w="28" w:type="dxa"/>
            </w:tcMar>
            <w:vAlign w:val="bottom"/>
          </w:tcPr>
          <w:p>
            <w:pPr>
              <w:pStyle w:val="TableContents"/>
              <w:spacing w:before="0" w:after="283"/>
              <w:jc w:val="right"/>
              <w:rPr/>
            </w:pPr>
            <w:r>
              <w:rPr/>
              <w:t> </w:t>
            </w:r>
          </w:p>
        </w:tc>
        <w:tc>
          <w:tcPr>
            <w:tcW w:w="423" w:type="dxa"/>
            <w:tcBorders/>
            <w:shd w:fill="auto" w:val="clear"/>
            <w:vAlign w:val="bottom"/>
          </w:tcPr>
          <w:p>
            <w:pPr>
              <w:pStyle w:val="TableContents"/>
              <w:spacing w:before="0" w:after="283"/>
              <w:rPr/>
            </w:pPr>
            <w:r>
              <w:rPr/>
              <w:t> </w:t>
            </w:r>
          </w:p>
        </w:tc>
      </w:tr>
      <w:tr>
        <w:trPr/>
        <w:tc>
          <w:tcPr>
            <w:tcW w:w="1126" w:type="dxa"/>
            <w:tcBorders/>
            <w:shd w:fill="FFFFFF" w:val="clear"/>
          </w:tcPr>
          <w:p>
            <w:pPr>
              <w:pStyle w:val="TableContents"/>
              <w:spacing w:before="0" w:after="283"/>
              <w:rPr/>
            </w:pPr>
            <w:r>
              <w:rPr/>
              <w:t> </w:t>
            </w:r>
          </w:p>
        </w:tc>
        <w:tc>
          <w:tcPr>
            <w:tcW w:w="4762" w:type="dxa"/>
            <w:tcBorders/>
            <w:shd w:fill="FFFFFF" w:val="clear"/>
            <w:vAlign w:val="bottom"/>
          </w:tcPr>
          <w:p>
            <w:pPr>
              <w:pStyle w:val="TableContents"/>
              <w:spacing w:before="0" w:after="283"/>
              <w:ind w:left="160" w:right="0" w:hanging="160"/>
              <w:rPr>
                <w:rFonts w:ascii="times" w:hAnsi="times"/>
                <w:sz w:val="14"/>
              </w:rPr>
            </w:pPr>
            <w:r>
              <w:rPr>
                <w:rFonts w:ascii="times" w:hAnsi="times"/>
                <w:sz w:val="14"/>
              </w:rPr>
              <w:t>Less: current portion</w:t>
            </w:r>
          </w:p>
        </w:tc>
        <w:tc>
          <w:tcPr>
            <w:tcW w:w="422" w:type="dxa"/>
            <w:tcBorders/>
            <w:shd w:fill="FFFFFF" w:val="clear"/>
            <w:vAlign w:val="bottom"/>
          </w:tcPr>
          <w:p>
            <w:pPr>
              <w:pStyle w:val="TableContents"/>
              <w:spacing w:before="0" w:after="283"/>
              <w:rPr/>
            </w:pPr>
            <w:r>
              <w:rPr/>
              <w:t> </w:t>
            </w:r>
          </w:p>
        </w:tc>
        <w:tc>
          <w:tcPr>
            <w:tcW w:w="223" w:type="dxa"/>
            <w:tcBorders/>
            <w:shd w:fill="FFFFFF" w:val="clear"/>
            <w:vAlign w:val="bottom"/>
          </w:tcPr>
          <w:p>
            <w:pPr>
              <w:pStyle w:val="TableContents"/>
              <w:spacing w:before="0" w:after="283"/>
              <w:rPr/>
            </w:pPr>
            <w:r>
              <w:rPr/>
              <w:t> </w:t>
            </w:r>
          </w:p>
        </w:tc>
        <w:tc>
          <w:tcPr>
            <w:tcW w:w="1302" w:type="dxa"/>
            <w:tcBorders/>
            <w:shd w:fill="FFFFFF" w:val="clear"/>
            <w:vAlign w:val="bottom"/>
          </w:tcPr>
          <w:p>
            <w:pPr>
              <w:pStyle w:val="TableContents"/>
              <w:spacing w:before="0" w:after="283"/>
              <w:jc w:val="right"/>
              <w:rPr>
                <w:rFonts w:ascii="times" w:hAnsi="times"/>
                <w:sz w:val="14"/>
              </w:rPr>
            </w:pPr>
            <w:r>
              <w:rPr>
                <w:rFonts w:ascii="times" w:hAnsi="times"/>
                <w:sz w:val="14"/>
              </w:rPr>
              <w:t>11,955</w:t>
            </w:r>
          </w:p>
        </w:tc>
        <w:tc>
          <w:tcPr>
            <w:tcW w:w="422" w:type="dxa"/>
            <w:tcBorders/>
            <w:shd w:fill="FFFFFF" w:val="clear"/>
            <w:vAlign w:val="bottom"/>
          </w:tcPr>
          <w:p>
            <w:pPr>
              <w:pStyle w:val="TableContents"/>
              <w:spacing w:before="0" w:after="283"/>
              <w:rPr/>
            </w:pPr>
            <w:r>
              <w:rPr/>
              <w:t> </w:t>
            </w:r>
          </w:p>
        </w:tc>
        <w:tc>
          <w:tcPr>
            <w:tcW w:w="223" w:type="dxa"/>
            <w:tcBorders/>
            <w:shd w:fill="FFFFFF" w:val="clear"/>
            <w:vAlign w:val="bottom"/>
          </w:tcPr>
          <w:p>
            <w:pPr>
              <w:pStyle w:val="TableContents"/>
              <w:spacing w:before="0" w:after="283"/>
              <w:rPr/>
            </w:pPr>
            <w:r>
              <w:rPr/>
              <w:t> </w:t>
            </w:r>
          </w:p>
        </w:tc>
        <w:tc>
          <w:tcPr>
            <w:tcW w:w="1302" w:type="dxa"/>
            <w:tcBorders/>
            <w:shd w:fill="FFFFFF" w:val="clear"/>
            <w:vAlign w:val="bottom"/>
          </w:tcPr>
          <w:p>
            <w:pPr>
              <w:pStyle w:val="TableContents"/>
              <w:spacing w:before="0" w:after="283"/>
              <w:jc w:val="right"/>
              <w:rPr>
                <w:rFonts w:ascii="times" w:hAnsi="times"/>
                <w:sz w:val="14"/>
              </w:rPr>
            </w:pPr>
            <w:r>
              <w:rPr>
                <w:rFonts w:ascii="times" w:hAnsi="times"/>
                <w:sz w:val="14"/>
              </w:rPr>
              <w:t>9,792</w:t>
            </w:r>
          </w:p>
        </w:tc>
        <w:tc>
          <w:tcPr>
            <w:tcW w:w="423" w:type="dxa"/>
            <w:tcBorders/>
            <w:shd w:fill="FFFFFF" w:val="clear"/>
            <w:vAlign w:val="bottom"/>
          </w:tcPr>
          <w:p>
            <w:pPr>
              <w:pStyle w:val="TableContents"/>
              <w:spacing w:before="0" w:after="283"/>
              <w:rPr/>
            </w:pPr>
            <w:r>
              <w:rPr/>
              <w:t> </w:t>
            </w:r>
          </w:p>
        </w:tc>
      </w:tr>
      <w:tr>
        <w:trPr/>
        <w:tc>
          <w:tcPr>
            <w:tcW w:w="1126" w:type="dxa"/>
            <w:tcBorders/>
            <w:shd w:fill="auto" w:val="clear"/>
          </w:tcPr>
          <w:p>
            <w:pPr>
              <w:pStyle w:val="TableContents"/>
              <w:spacing w:before="0" w:after="283"/>
              <w:rPr/>
            </w:pPr>
            <w:r>
              <w:rPr/>
              <w:t> </w:t>
            </w:r>
          </w:p>
        </w:tc>
        <w:tc>
          <w:tcPr>
            <w:tcW w:w="4762" w:type="dxa"/>
            <w:tcBorders/>
            <w:shd w:fill="auto" w:val="clear"/>
            <w:vAlign w:val="bottom"/>
          </w:tcPr>
          <w:p>
            <w:pPr>
              <w:pStyle w:val="TableContents"/>
              <w:spacing w:before="0" w:after="283"/>
              <w:rPr/>
            </w:pPr>
            <w:r>
              <w:rPr/>
              <w:t> </w:t>
            </w:r>
          </w:p>
        </w:tc>
        <w:tc>
          <w:tcPr>
            <w:tcW w:w="422" w:type="dxa"/>
            <w:tcBorders/>
            <w:shd w:fill="auto" w:val="clear"/>
            <w:vAlign w:val="bottom"/>
          </w:tcPr>
          <w:p>
            <w:pPr>
              <w:pStyle w:val="TableContents"/>
              <w:spacing w:before="0" w:after="283"/>
              <w:rPr/>
            </w:pPr>
            <w:r>
              <w:rPr/>
              <w:t> </w:t>
            </w:r>
          </w:p>
        </w:tc>
        <w:tc>
          <w:tcPr>
            <w:tcW w:w="1525" w:type="dxa"/>
            <w:gridSpan w:val="2"/>
            <w:tcBorders>
              <w:bottom w:val="single" w:sz="8" w:space="0" w:color="000000"/>
            </w:tcBorders>
            <w:shd w:fill="auto" w:val="clear"/>
            <w:tcMar>
              <w:bottom w:w="28" w:type="dxa"/>
            </w:tcMar>
            <w:vAlign w:val="bottom"/>
          </w:tcPr>
          <w:p>
            <w:pPr>
              <w:pStyle w:val="TableContents"/>
              <w:spacing w:before="0" w:after="283"/>
              <w:jc w:val="right"/>
              <w:rPr/>
            </w:pPr>
            <w:r>
              <w:rPr/>
              <w:t> </w:t>
            </w:r>
          </w:p>
        </w:tc>
        <w:tc>
          <w:tcPr>
            <w:tcW w:w="422" w:type="dxa"/>
            <w:tcBorders/>
            <w:shd w:fill="auto" w:val="clear"/>
            <w:vAlign w:val="bottom"/>
          </w:tcPr>
          <w:p>
            <w:pPr>
              <w:pStyle w:val="TableContents"/>
              <w:spacing w:before="0" w:after="283"/>
              <w:rPr/>
            </w:pPr>
            <w:r>
              <w:rPr/>
              <w:t> </w:t>
            </w:r>
          </w:p>
        </w:tc>
        <w:tc>
          <w:tcPr>
            <w:tcW w:w="1525" w:type="dxa"/>
            <w:gridSpan w:val="2"/>
            <w:tcBorders>
              <w:bottom w:val="single" w:sz="8" w:space="0" w:color="000000"/>
            </w:tcBorders>
            <w:shd w:fill="auto" w:val="clear"/>
            <w:tcMar>
              <w:bottom w:w="28" w:type="dxa"/>
            </w:tcMar>
            <w:vAlign w:val="bottom"/>
          </w:tcPr>
          <w:p>
            <w:pPr>
              <w:pStyle w:val="TableContents"/>
              <w:spacing w:before="0" w:after="283"/>
              <w:jc w:val="right"/>
              <w:rPr/>
            </w:pPr>
            <w:r>
              <w:rPr/>
              <w:t> </w:t>
            </w:r>
          </w:p>
        </w:tc>
        <w:tc>
          <w:tcPr>
            <w:tcW w:w="423" w:type="dxa"/>
            <w:tcBorders/>
            <w:shd w:fill="auto" w:val="clear"/>
            <w:vAlign w:val="bottom"/>
          </w:tcPr>
          <w:p>
            <w:pPr>
              <w:pStyle w:val="TableContents"/>
              <w:spacing w:before="0" w:after="283"/>
              <w:rPr/>
            </w:pPr>
            <w:r>
              <w:rPr/>
              <w:t> </w:t>
            </w:r>
          </w:p>
        </w:tc>
      </w:tr>
      <w:tr>
        <w:trPr/>
        <w:tc>
          <w:tcPr>
            <w:tcW w:w="1126" w:type="dxa"/>
            <w:tcBorders/>
            <w:shd w:fill="CCEEFF" w:val="clear"/>
          </w:tcPr>
          <w:p>
            <w:pPr>
              <w:pStyle w:val="TableContents"/>
              <w:spacing w:before="0" w:after="283"/>
              <w:rPr/>
            </w:pPr>
            <w:r>
              <w:rPr/>
              <w:t> </w:t>
            </w:r>
          </w:p>
        </w:tc>
        <w:tc>
          <w:tcPr>
            <w:tcW w:w="4762" w:type="dxa"/>
            <w:tcBorders/>
            <w:shd w:fill="CCEEFF" w:val="clear"/>
            <w:vAlign w:val="bottom"/>
          </w:tcPr>
          <w:p>
            <w:pPr>
              <w:pStyle w:val="TableContents"/>
              <w:spacing w:before="0" w:after="283"/>
              <w:ind w:left="160" w:right="0" w:hanging="160"/>
              <w:rPr>
                <w:rFonts w:ascii="times" w:hAnsi="times"/>
                <w:sz w:val="14"/>
              </w:rPr>
            </w:pPr>
            <w:r>
              <w:rPr>
                <w:rFonts w:ascii="times" w:hAnsi="times"/>
                <w:sz w:val="14"/>
              </w:rPr>
              <w:t>Long-term portion of capital leases</w:t>
            </w:r>
          </w:p>
        </w:tc>
        <w:tc>
          <w:tcPr>
            <w:tcW w:w="422" w:type="dxa"/>
            <w:tcBorders/>
            <w:shd w:fill="CCEEFF" w:val="clear"/>
            <w:vAlign w:val="bottom"/>
          </w:tcPr>
          <w:p>
            <w:pPr>
              <w:pStyle w:val="TableContents"/>
              <w:spacing w:before="0" w:after="283"/>
              <w:rPr/>
            </w:pPr>
            <w:r>
              <w:rPr/>
              <w:t> </w:t>
            </w:r>
          </w:p>
        </w:tc>
        <w:tc>
          <w:tcPr>
            <w:tcW w:w="223" w:type="dxa"/>
            <w:tcBorders/>
            <w:shd w:fill="CCEEFF" w:val="clear"/>
            <w:vAlign w:val="bottom"/>
          </w:tcPr>
          <w:p>
            <w:pPr>
              <w:pStyle w:val="TableContents"/>
              <w:spacing w:before="0" w:after="283"/>
              <w:jc w:val="right"/>
              <w:rPr>
                <w:rFonts w:ascii="times" w:hAnsi="times"/>
                <w:sz w:val="14"/>
              </w:rPr>
            </w:pPr>
            <w:r>
              <w:rPr>
                <w:rFonts w:ascii="times" w:hAnsi="times"/>
                <w:sz w:val="14"/>
              </w:rPr>
              <w:t>$</w:t>
            </w:r>
          </w:p>
        </w:tc>
        <w:tc>
          <w:tcPr>
            <w:tcW w:w="1302" w:type="dxa"/>
            <w:tcBorders/>
            <w:shd w:fill="CCEEFF" w:val="clear"/>
            <w:vAlign w:val="bottom"/>
          </w:tcPr>
          <w:p>
            <w:pPr>
              <w:pStyle w:val="TableContents"/>
              <w:spacing w:before="0" w:after="283"/>
              <w:jc w:val="right"/>
              <w:rPr>
                <w:rFonts w:ascii="times" w:hAnsi="times"/>
                <w:sz w:val="14"/>
              </w:rPr>
            </w:pPr>
            <w:r>
              <w:rPr>
                <w:rFonts w:ascii="times" w:hAnsi="times"/>
                <w:sz w:val="14"/>
              </w:rPr>
              <w:t>21,981</w:t>
            </w:r>
          </w:p>
        </w:tc>
        <w:tc>
          <w:tcPr>
            <w:tcW w:w="422" w:type="dxa"/>
            <w:tcBorders/>
            <w:shd w:fill="CCEEFF" w:val="clear"/>
            <w:vAlign w:val="bottom"/>
          </w:tcPr>
          <w:p>
            <w:pPr>
              <w:pStyle w:val="TableContents"/>
              <w:spacing w:before="0" w:after="283"/>
              <w:rPr/>
            </w:pPr>
            <w:r>
              <w:rPr/>
              <w:t> </w:t>
            </w:r>
          </w:p>
        </w:tc>
        <w:tc>
          <w:tcPr>
            <w:tcW w:w="223" w:type="dxa"/>
            <w:tcBorders/>
            <w:shd w:fill="CCEEFF" w:val="clear"/>
            <w:vAlign w:val="bottom"/>
          </w:tcPr>
          <w:p>
            <w:pPr>
              <w:pStyle w:val="TableContents"/>
              <w:spacing w:before="0" w:after="283"/>
              <w:jc w:val="right"/>
              <w:rPr>
                <w:rFonts w:ascii="times" w:hAnsi="times"/>
                <w:sz w:val="14"/>
              </w:rPr>
            </w:pPr>
            <w:r>
              <w:rPr>
                <w:rFonts w:ascii="times" w:hAnsi="times"/>
                <w:sz w:val="14"/>
              </w:rPr>
              <w:t>$</w:t>
            </w:r>
          </w:p>
        </w:tc>
        <w:tc>
          <w:tcPr>
            <w:tcW w:w="1302" w:type="dxa"/>
            <w:tcBorders/>
            <w:shd w:fill="CCEEFF" w:val="clear"/>
            <w:vAlign w:val="bottom"/>
          </w:tcPr>
          <w:p>
            <w:pPr>
              <w:pStyle w:val="TableContents"/>
              <w:spacing w:before="0" w:after="283"/>
              <w:jc w:val="right"/>
              <w:rPr>
                <w:rFonts w:ascii="times" w:hAnsi="times"/>
                <w:sz w:val="14"/>
              </w:rPr>
            </w:pPr>
            <w:r>
              <w:rPr>
                <w:rFonts w:ascii="times" w:hAnsi="times"/>
                <w:sz w:val="14"/>
              </w:rPr>
              <w:t>12,079</w:t>
            </w:r>
          </w:p>
        </w:tc>
        <w:tc>
          <w:tcPr>
            <w:tcW w:w="423" w:type="dxa"/>
            <w:tcBorders/>
            <w:shd w:fill="CCEEFF" w:val="clear"/>
            <w:vAlign w:val="bottom"/>
          </w:tcPr>
          <w:p>
            <w:pPr>
              <w:pStyle w:val="TableContents"/>
              <w:spacing w:before="0" w:after="283"/>
              <w:rPr/>
            </w:pPr>
            <w:r>
              <w:rPr/>
              <w:t> </w:t>
            </w:r>
          </w:p>
        </w:tc>
      </w:tr>
      <w:tr>
        <w:trPr/>
        <w:tc>
          <w:tcPr>
            <w:tcW w:w="1126" w:type="dxa"/>
            <w:tcBorders/>
            <w:shd w:fill="auto" w:val="clear"/>
          </w:tcPr>
          <w:p>
            <w:pPr>
              <w:pStyle w:val="TableContents"/>
              <w:spacing w:before="0" w:after="283"/>
              <w:rPr/>
            </w:pPr>
            <w:r>
              <w:rPr/>
              <w:t> </w:t>
            </w:r>
          </w:p>
        </w:tc>
        <w:tc>
          <w:tcPr>
            <w:tcW w:w="4762" w:type="dxa"/>
            <w:tcBorders/>
            <w:shd w:fill="auto" w:val="clear"/>
            <w:vAlign w:val="bottom"/>
          </w:tcPr>
          <w:p>
            <w:pPr>
              <w:pStyle w:val="TableContents"/>
              <w:spacing w:before="0" w:after="283"/>
              <w:rPr/>
            </w:pPr>
            <w:r>
              <w:rPr/>
              <w:t> </w:t>
            </w:r>
          </w:p>
        </w:tc>
        <w:tc>
          <w:tcPr>
            <w:tcW w:w="422" w:type="dxa"/>
            <w:tcBorders/>
            <w:shd w:fill="auto" w:val="clear"/>
            <w:vAlign w:val="bottom"/>
          </w:tcPr>
          <w:p>
            <w:pPr>
              <w:pStyle w:val="TableContents"/>
              <w:spacing w:before="0" w:after="283"/>
              <w:rPr/>
            </w:pPr>
            <w:r>
              <w:rPr/>
              <w:t> </w:t>
            </w:r>
          </w:p>
        </w:tc>
        <w:tc>
          <w:tcPr>
            <w:tcW w:w="1525" w:type="dxa"/>
            <w:gridSpan w:val="2"/>
            <w:tcBorders>
              <w:bottom w:val="double" w:sz="6" w:space="0" w:color="000000"/>
            </w:tcBorders>
            <w:shd w:fill="auto" w:val="clear"/>
            <w:tcMar>
              <w:bottom w:w="28" w:type="dxa"/>
            </w:tcMar>
            <w:vAlign w:val="bottom"/>
          </w:tcPr>
          <w:p>
            <w:pPr>
              <w:pStyle w:val="TableContents"/>
              <w:spacing w:before="0" w:after="283"/>
              <w:jc w:val="right"/>
              <w:rPr/>
            </w:pPr>
            <w:r>
              <w:rPr/>
              <w:t> </w:t>
            </w:r>
          </w:p>
        </w:tc>
        <w:tc>
          <w:tcPr>
            <w:tcW w:w="422" w:type="dxa"/>
            <w:tcBorders/>
            <w:shd w:fill="auto" w:val="clear"/>
            <w:vAlign w:val="bottom"/>
          </w:tcPr>
          <w:p>
            <w:pPr>
              <w:pStyle w:val="TableContents"/>
              <w:spacing w:before="0" w:after="283"/>
              <w:rPr/>
            </w:pPr>
            <w:r>
              <w:rPr/>
              <w:t> </w:t>
            </w:r>
          </w:p>
        </w:tc>
        <w:tc>
          <w:tcPr>
            <w:tcW w:w="1525" w:type="dxa"/>
            <w:gridSpan w:val="2"/>
            <w:tcBorders>
              <w:bottom w:val="double" w:sz="6" w:space="0" w:color="000000"/>
            </w:tcBorders>
            <w:shd w:fill="auto" w:val="clear"/>
            <w:tcMar>
              <w:bottom w:w="28" w:type="dxa"/>
            </w:tcMar>
            <w:vAlign w:val="bottom"/>
          </w:tcPr>
          <w:p>
            <w:pPr>
              <w:pStyle w:val="TableContents"/>
              <w:spacing w:before="0" w:after="283"/>
              <w:jc w:val="right"/>
              <w:rPr/>
            </w:pPr>
            <w:r>
              <w:rPr/>
              <w:t> </w:t>
            </w:r>
          </w:p>
        </w:tc>
        <w:tc>
          <w:tcPr>
            <w:tcW w:w="423" w:type="dxa"/>
            <w:tcBorders/>
            <w:shd w:fill="auto" w:val="clear"/>
            <w:vAlign w:val="bottom"/>
          </w:tcPr>
          <w:p>
            <w:pPr>
              <w:pStyle w:val="TableContents"/>
              <w:spacing w:before="0" w:after="283"/>
              <w:rPr/>
            </w:pPr>
            <w:r>
              <w:rPr/>
              <w:t> </w:t>
            </w:r>
          </w:p>
        </w:tc>
      </w:tr>
    </w:tbl>
    <w:p>
      <w:pPr>
        <w:pStyle w:val="TextBody"/>
        <w:numPr>
          <w:ilvl w:val="0"/>
          <w:numId w:val="0"/>
        </w:numPr>
        <w:ind w:left="1414" w:hanging="0"/>
        <w:jc w:val="both"/>
        <w:rPr>
          <w:rFonts w:ascii="times" w:hAnsi="times"/>
          <w:sz w:val="14"/>
        </w:rPr>
      </w:pPr>
      <w:r>
        <w:rPr>
          <w:rFonts w:ascii="times" w:hAnsi="times"/>
          <w:sz w:val="14"/>
        </w:rPr>
        <w:t xml:space="preserve">At the end of 2009, the gross amount of assets recorded under capital leases, including sale-leaseback capital leases was $51.7 million (2008  $30.7 million; 2007  $16.1 million). The charge to income resulting from amortization of assets recorded under capital leases is included in the amortization of plant and equipment component of the Consolidated Statements of Income. </w:t>
      </w:r>
    </w:p>
    <w:p>
      <w:pPr>
        <w:pStyle w:val="TextBody"/>
        <w:jc w:val="center"/>
        <w:rPr>
          <w:rFonts w:ascii="times" w:hAnsi="times"/>
          <w:sz w:val="20"/>
        </w:rPr>
      </w:pPr>
      <w:r>
        <w:rPr>
          <w:rFonts w:ascii="times" w:hAnsi="times"/>
          <w:sz w:val="20"/>
        </w:rPr>
        <w:t>172</w:t>
      </w:r>
    </w:p>
    <w:p>
      <w:pPr>
        <w:pStyle w:val="HorizontalLine"/>
        <w:pBdr>
          <w:bottom w:val="single" w:sz="20" w:space="0" w:color="808080"/>
        </w:pBdr>
        <w:rPr/>
      </w:pPr>
      <w:r>
        <w:rPr/>
      </w:r>
      <w:r>
        <w:br w:type="page"/>
      </w:r>
    </w:p>
    <w:p>
      <w:pPr>
        <w:pStyle w:val="TextBody"/>
        <w:jc w:val="center"/>
        <w:rPr>
          <w:rFonts w:ascii="times" w:hAnsi="times"/>
          <w:b/>
          <w:sz w:val="20"/>
        </w:rPr>
      </w:pPr>
      <w:bookmarkStart w:id="395" w:name="page_di79301_1_173"/>
      <w:bookmarkEnd w:id="395"/>
      <w:r>
        <w:rPr>
          <w:rFonts w:ascii="times" w:hAnsi="times"/>
          <w:b/>
          <w:sz w:val="20"/>
        </w:rPr>
        <w:br/>
        <w:t xml:space="preserve">AGNICO-EAGLE MINES LIMITED </w:t>
      </w:r>
    </w:p>
    <w:p>
      <w:pPr>
        <w:pStyle w:val="TextBody"/>
        <w:jc w:val="center"/>
        <w:rPr>
          <w:rFonts w:ascii="times" w:hAnsi="times"/>
          <w:b/>
          <w:sz w:val="20"/>
        </w:rPr>
      </w:pPr>
      <w:r>
        <w:rPr>
          <w:rFonts w:ascii="times" w:hAnsi="times"/>
          <w:b/>
          <w:sz w:val="20"/>
        </w:rPr>
        <w:t xml:space="preserve">NOTES TO CONSOLIDATED FINANCIAL STATEMENTS (Continued) </w:t>
      </w:r>
    </w:p>
    <w:p>
      <w:pPr>
        <w:pStyle w:val="TextBody"/>
        <w:jc w:val="center"/>
        <w:rPr>
          <w:rFonts w:ascii="times" w:hAnsi="times"/>
          <w:b/>
          <w:sz w:val="20"/>
        </w:rPr>
      </w:pPr>
      <w:r>
        <w:rPr>
          <w:rFonts w:ascii="times" w:hAnsi="times"/>
          <w:b/>
          <w:sz w:val="20"/>
        </w:rPr>
        <w:t>(thousands of United States dollars, except per share amounts, unless otherwise indicated)</w:t>
        <w:br/>
        <w:t xml:space="preserve">December 31, 2009 </w:t>
      </w:r>
    </w:p>
    <w:p>
      <w:pPr>
        <w:pStyle w:val="TextBody"/>
        <w:jc w:val="both"/>
        <w:rPr>
          <w:rFonts w:ascii="times" w:hAnsi="times"/>
          <w:b/>
          <w:sz w:val="14"/>
        </w:rPr>
      </w:pPr>
      <w:r>
        <w:rPr>
          <w:rFonts w:ascii="times" w:hAnsi="times"/>
          <w:b/>
          <w:sz w:val="14"/>
        </w:rPr>
        <w:t xml:space="preserve">13.   LEASES (Continued) </w:t>
      </w:r>
    </w:p>
    <w:p>
      <w:pPr>
        <w:pStyle w:val="ListHeading"/>
        <w:numPr>
          <w:ilvl w:val="0"/>
          <w:numId w:val="0"/>
        </w:numPr>
        <w:spacing w:before="0" w:after="0"/>
        <w:ind w:left="707" w:right="0" w:hanging="0"/>
        <w:rPr>
          <w:rFonts w:ascii="times" w:hAnsi="times"/>
          <w:b/>
          <w:i/>
          <w:sz w:val="14"/>
        </w:rPr>
      </w:pPr>
      <w:r>
        <w:rPr>
          <w:rFonts w:ascii="times" w:hAnsi="times"/>
          <w:b/>
          <w:i/>
          <w:sz w:val="14"/>
        </w:rPr>
        <w:t>(b)</w:t>
      </w:r>
    </w:p>
    <w:p>
      <w:pPr>
        <w:pStyle w:val="ListContents"/>
        <w:numPr>
          <w:ilvl w:val="0"/>
          <w:numId w:val="0"/>
        </w:numPr>
        <w:spacing w:before="0" w:after="283"/>
        <w:ind w:left="1274" w:right="0" w:hanging="0"/>
        <w:jc w:val="both"/>
        <w:rPr>
          <w:rFonts w:ascii="times" w:hAnsi="times"/>
          <w:b/>
          <w:i/>
          <w:sz w:val="14"/>
        </w:rPr>
      </w:pPr>
      <w:r>
        <w:rPr>
          <w:rFonts w:ascii="times" w:hAnsi="times"/>
          <w:b/>
          <w:i/>
          <w:sz w:val="14"/>
        </w:rPr>
        <w:t>Operating Leases</w:t>
      </w:r>
    </w:p>
    <w:p>
      <w:pPr>
        <w:pStyle w:val="TextBody"/>
        <w:numPr>
          <w:ilvl w:val="0"/>
          <w:numId w:val="0"/>
        </w:numPr>
        <w:ind w:left="1414" w:hanging="0"/>
        <w:jc w:val="both"/>
        <w:rPr>
          <w:rFonts w:ascii="times" w:hAnsi="times"/>
          <w:sz w:val="14"/>
        </w:rPr>
      </w:pPr>
      <w:r>
        <w:rPr>
          <w:rFonts w:ascii="times" w:hAnsi="times"/>
          <w:sz w:val="14"/>
        </w:rPr>
        <w:t xml:space="preserve">The Company has a number of operating lease agreements involving office space. Some of the leases for office facilities contain escalation clauses for increases in operating costs and property taxes. Future minimum lease payments required to meet obligations that have initial or remaining non-cancellable lease terms in excess of one year as at December 31, 2009 are as follows: </w:t>
      </w:r>
    </w:p>
    <w:p>
      <w:pPr>
        <w:pStyle w:val="TextBody"/>
        <w:numPr>
          <w:ilvl w:val="0"/>
          <w:numId w:val="0"/>
        </w:numPr>
        <w:ind w:left="1414" w:hanging="0"/>
        <w:jc w:val="both"/>
        <w:rPr>
          <w:rFonts w:ascii="times" w:hAnsi="times"/>
          <w:sz w:val="14"/>
        </w:rPr>
      </w:pPr>
      <w:r>
        <w:rPr>
          <w:rFonts w:ascii="times" w:hAnsi="times"/>
          <w:sz w:val="14"/>
        </w:rPr>
        <w:t xml:space="preserve">Minimum lease payments: </w:t>
      </w:r>
    </w:p>
    <w:tbl>
      <w:tblPr>
        <w:tblW w:w="5000" w:type="pct"/>
        <w:jc w:val="center"/>
        <w:tblInd w:w="0" w:type="dxa"/>
        <w:tblCellMar>
          <w:top w:w="0" w:type="dxa"/>
          <w:left w:w="0" w:type="dxa"/>
          <w:bottom w:w="0" w:type="dxa"/>
          <w:right w:w="0" w:type="dxa"/>
        </w:tblCellMar>
      </w:tblPr>
      <w:tblGrid>
        <w:gridCol w:w="2355"/>
        <w:gridCol w:w="2894"/>
        <w:gridCol w:w="883"/>
        <w:gridCol w:w="466"/>
        <w:gridCol w:w="2723"/>
        <w:gridCol w:w="884"/>
      </w:tblGrid>
      <w:tr>
        <w:trPr/>
        <w:tc>
          <w:tcPr>
            <w:tcW w:w="2355" w:type="dxa"/>
            <w:tcBorders/>
            <w:shd w:fill="auto" w:val="clear"/>
            <w:vAlign w:val="center"/>
          </w:tcPr>
          <w:p>
            <w:pPr>
              <w:pStyle w:val="TableContents"/>
              <w:spacing w:before="0" w:after="283"/>
              <w:rPr>
                <w:sz w:val="4"/>
                <w:szCs w:val="4"/>
              </w:rPr>
            </w:pPr>
            <w:r>
              <w:rPr>
                <w:sz w:val="4"/>
                <w:szCs w:val="4"/>
              </w:rPr>
            </w:r>
          </w:p>
        </w:tc>
        <w:tc>
          <w:tcPr>
            <w:tcW w:w="2894" w:type="dxa"/>
            <w:tcBorders/>
            <w:shd w:fill="auto" w:val="clear"/>
            <w:vAlign w:val="center"/>
          </w:tcPr>
          <w:p>
            <w:pPr>
              <w:pStyle w:val="TableContents"/>
              <w:spacing w:before="0" w:after="283"/>
              <w:rPr>
                <w:sz w:val="4"/>
                <w:szCs w:val="4"/>
              </w:rPr>
            </w:pPr>
            <w:r>
              <w:rPr>
                <w:sz w:val="4"/>
                <w:szCs w:val="4"/>
              </w:rPr>
            </w:r>
          </w:p>
        </w:tc>
        <w:tc>
          <w:tcPr>
            <w:tcW w:w="883" w:type="dxa"/>
            <w:tcBorders/>
            <w:shd w:fill="auto" w:val="clear"/>
            <w:vAlign w:val="center"/>
          </w:tcPr>
          <w:p>
            <w:pPr>
              <w:pStyle w:val="TableContents"/>
              <w:spacing w:before="0" w:after="283"/>
              <w:rPr>
                <w:sz w:val="4"/>
                <w:szCs w:val="4"/>
              </w:rPr>
            </w:pPr>
            <w:r>
              <w:rPr>
                <w:sz w:val="4"/>
                <w:szCs w:val="4"/>
              </w:rPr>
            </w:r>
          </w:p>
        </w:tc>
        <w:tc>
          <w:tcPr>
            <w:tcW w:w="466" w:type="dxa"/>
            <w:tcBorders/>
            <w:shd w:fill="auto" w:val="clear"/>
            <w:vAlign w:val="center"/>
          </w:tcPr>
          <w:p>
            <w:pPr>
              <w:pStyle w:val="TableContents"/>
              <w:spacing w:before="0" w:after="283"/>
              <w:rPr>
                <w:sz w:val="4"/>
                <w:szCs w:val="4"/>
              </w:rPr>
            </w:pPr>
            <w:r>
              <w:rPr>
                <w:sz w:val="4"/>
                <w:szCs w:val="4"/>
              </w:rPr>
            </w:r>
          </w:p>
        </w:tc>
        <w:tc>
          <w:tcPr>
            <w:tcW w:w="2723" w:type="dxa"/>
            <w:tcBorders/>
            <w:shd w:fill="auto" w:val="clear"/>
            <w:vAlign w:val="center"/>
          </w:tcPr>
          <w:p>
            <w:pPr>
              <w:pStyle w:val="TableContents"/>
              <w:spacing w:before="0" w:after="283"/>
              <w:rPr>
                <w:sz w:val="4"/>
                <w:szCs w:val="4"/>
              </w:rPr>
            </w:pPr>
            <w:r>
              <w:rPr>
                <w:sz w:val="4"/>
                <w:szCs w:val="4"/>
              </w:rPr>
            </w:r>
          </w:p>
        </w:tc>
        <w:tc>
          <w:tcPr>
            <w:tcW w:w="884" w:type="dxa"/>
            <w:tcBorders/>
            <w:shd w:fill="auto" w:val="clear"/>
            <w:vAlign w:val="center"/>
          </w:tcPr>
          <w:p>
            <w:pPr>
              <w:pStyle w:val="TableContents"/>
              <w:spacing w:before="0" w:after="283"/>
              <w:rPr>
                <w:sz w:val="4"/>
                <w:szCs w:val="4"/>
              </w:rPr>
            </w:pPr>
            <w:r>
              <w:rPr>
                <w:sz w:val="4"/>
                <w:szCs w:val="4"/>
              </w:rPr>
            </w:r>
          </w:p>
        </w:tc>
      </w:tr>
      <w:tr>
        <w:trPr/>
        <w:tc>
          <w:tcPr>
            <w:tcW w:w="2355" w:type="dxa"/>
            <w:tcBorders/>
            <w:shd w:fill="CCEEFF" w:val="clear"/>
            <w:vAlign w:val="bottom"/>
          </w:tcPr>
          <w:p>
            <w:pPr>
              <w:pStyle w:val="TableContents"/>
              <w:spacing w:before="0" w:after="283"/>
              <w:rPr/>
            </w:pPr>
            <w:r>
              <w:rPr/>
              <w:t> </w:t>
            </w:r>
          </w:p>
        </w:tc>
        <w:tc>
          <w:tcPr>
            <w:tcW w:w="2894" w:type="dxa"/>
            <w:tcBorders/>
            <w:shd w:fill="CCEEFF" w:val="clear"/>
            <w:vAlign w:val="bottom"/>
          </w:tcPr>
          <w:p>
            <w:pPr>
              <w:pStyle w:val="TableContents"/>
              <w:spacing w:before="0" w:after="283"/>
              <w:ind w:left="160" w:right="0" w:hanging="160"/>
              <w:rPr>
                <w:rFonts w:ascii="times" w:hAnsi="times"/>
                <w:sz w:val="14"/>
              </w:rPr>
            </w:pPr>
            <w:r>
              <w:rPr>
                <w:rFonts w:ascii="times" w:hAnsi="times"/>
                <w:sz w:val="14"/>
              </w:rPr>
              <w:t>2010</w:t>
            </w:r>
          </w:p>
        </w:tc>
        <w:tc>
          <w:tcPr>
            <w:tcW w:w="883" w:type="dxa"/>
            <w:tcBorders/>
            <w:shd w:fill="CCEEFF" w:val="clear"/>
            <w:vAlign w:val="bottom"/>
          </w:tcPr>
          <w:p>
            <w:pPr>
              <w:pStyle w:val="TableContents"/>
              <w:spacing w:before="0" w:after="283"/>
              <w:rPr/>
            </w:pPr>
            <w:r>
              <w:rPr/>
              <w:t> </w:t>
            </w:r>
          </w:p>
        </w:tc>
        <w:tc>
          <w:tcPr>
            <w:tcW w:w="466" w:type="dxa"/>
            <w:tcBorders/>
            <w:shd w:fill="CCEEFF" w:val="clear"/>
            <w:vAlign w:val="bottom"/>
          </w:tcPr>
          <w:p>
            <w:pPr>
              <w:pStyle w:val="TableContents"/>
              <w:spacing w:before="0" w:after="283"/>
              <w:jc w:val="right"/>
              <w:rPr>
                <w:rFonts w:ascii="times" w:hAnsi="times"/>
                <w:sz w:val="14"/>
              </w:rPr>
            </w:pPr>
            <w:r>
              <w:rPr>
                <w:rFonts w:ascii="times" w:hAnsi="times"/>
                <w:sz w:val="14"/>
              </w:rPr>
              <w:t>$</w:t>
            </w:r>
          </w:p>
        </w:tc>
        <w:tc>
          <w:tcPr>
            <w:tcW w:w="2723" w:type="dxa"/>
            <w:tcBorders/>
            <w:shd w:fill="CCEEFF" w:val="clear"/>
            <w:vAlign w:val="bottom"/>
          </w:tcPr>
          <w:p>
            <w:pPr>
              <w:pStyle w:val="TableContents"/>
              <w:spacing w:before="0" w:after="283"/>
              <w:jc w:val="right"/>
              <w:rPr>
                <w:rFonts w:ascii="times" w:hAnsi="times"/>
                <w:sz w:val="14"/>
              </w:rPr>
            </w:pPr>
            <w:r>
              <w:rPr>
                <w:rFonts w:ascii="times" w:hAnsi="times"/>
                <w:sz w:val="14"/>
              </w:rPr>
              <w:t>2,552</w:t>
            </w:r>
          </w:p>
        </w:tc>
        <w:tc>
          <w:tcPr>
            <w:tcW w:w="884" w:type="dxa"/>
            <w:tcBorders/>
            <w:shd w:fill="CCEEFF" w:val="clear"/>
            <w:vAlign w:val="bottom"/>
          </w:tcPr>
          <w:p>
            <w:pPr>
              <w:pStyle w:val="TableContents"/>
              <w:spacing w:before="0" w:after="283"/>
              <w:rPr/>
            </w:pPr>
            <w:r>
              <w:rPr/>
              <w:t> </w:t>
            </w:r>
          </w:p>
        </w:tc>
      </w:tr>
      <w:tr>
        <w:trPr/>
        <w:tc>
          <w:tcPr>
            <w:tcW w:w="2355" w:type="dxa"/>
            <w:tcBorders/>
            <w:shd w:fill="FFFFFF" w:val="clear"/>
            <w:vAlign w:val="bottom"/>
          </w:tcPr>
          <w:p>
            <w:pPr>
              <w:pStyle w:val="TableContents"/>
              <w:spacing w:before="0" w:after="283"/>
              <w:rPr/>
            </w:pPr>
            <w:r>
              <w:rPr/>
              <w:t> </w:t>
            </w:r>
          </w:p>
        </w:tc>
        <w:tc>
          <w:tcPr>
            <w:tcW w:w="2894" w:type="dxa"/>
            <w:tcBorders/>
            <w:shd w:fill="FFFFFF" w:val="clear"/>
            <w:vAlign w:val="bottom"/>
          </w:tcPr>
          <w:p>
            <w:pPr>
              <w:pStyle w:val="TableContents"/>
              <w:spacing w:before="0" w:after="283"/>
              <w:ind w:left="160" w:right="0" w:hanging="160"/>
              <w:rPr>
                <w:rFonts w:ascii="times" w:hAnsi="times"/>
                <w:sz w:val="14"/>
              </w:rPr>
            </w:pPr>
            <w:r>
              <w:rPr>
                <w:rFonts w:ascii="times" w:hAnsi="times"/>
                <w:sz w:val="14"/>
              </w:rPr>
              <w:t>2011</w:t>
            </w:r>
          </w:p>
        </w:tc>
        <w:tc>
          <w:tcPr>
            <w:tcW w:w="883" w:type="dxa"/>
            <w:tcBorders/>
            <w:shd w:fill="FFFFFF" w:val="clear"/>
            <w:vAlign w:val="bottom"/>
          </w:tcPr>
          <w:p>
            <w:pPr>
              <w:pStyle w:val="TableContents"/>
              <w:spacing w:before="0" w:after="283"/>
              <w:rPr/>
            </w:pPr>
            <w:r>
              <w:rPr/>
              <w:t> </w:t>
            </w:r>
          </w:p>
        </w:tc>
        <w:tc>
          <w:tcPr>
            <w:tcW w:w="466" w:type="dxa"/>
            <w:tcBorders/>
            <w:shd w:fill="FFFFFF" w:val="clear"/>
            <w:vAlign w:val="bottom"/>
          </w:tcPr>
          <w:p>
            <w:pPr>
              <w:pStyle w:val="TableContents"/>
              <w:spacing w:before="0" w:after="283"/>
              <w:rPr/>
            </w:pPr>
            <w:r>
              <w:rPr/>
              <w:t> </w:t>
            </w:r>
          </w:p>
        </w:tc>
        <w:tc>
          <w:tcPr>
            <w:tcW w:w="2723" w:type="dxa"/>
            <w:tcBorders/>
            <w:shd w:fill="FFFFFF" w:val="clear"/>
            <w:vAlign w:val="bottom"/>
          </w:tcPr>
          <w:p>
            <w:pPr>
              <w:pStyle w:val="TableContents"/>
              <w:spacing w:before="0" w:after="283"/>
              <w:jc w:val="right"/>
              <w:rPr>
                <w:rFonts w:ascii="times" w:hAnsi="times"/>
                <w:sz w:val="14"/>
              </w:rPr>
            </w:pPr>
            <w:r>
              <w:rPr>
                <w:rFonts w:ascii="times" w:hAnsi="times"/>
                <w:sz w:val="14"/>
              </w:rPr>
              <w:t>1,847</w:t>
            </w:r>
          </w:p>
        </w:tc>
        <w:tc>
          <w:tcPr>
            <w:tcW w:w="884" w:type="dxa"/>
            <w:tcBorders/>
            <w:shd w:fill="FFFFFF" w:val="clear"/>
            <w:vAlign w:val="bottom"/>
          </w:tcPr>
          <w:p>
            <w:pPr>
              <w:pStyle w:val="TableContents"/>
              <w:spacing w:before="0" w:after="283"/>
              <w:rPr/>
            </w:pPr>
            <w:r>
              <w:rPr/>
              <w:t> </w:t>
            </w:r>
          </w:p>
        </w:tc>
      </w:tr>
      <w:tr>
        <w:trPr/>
        <w:tc>
          <w:tcPr>
            <w:tcW w:w="2355" w:type="dxa"/>
            <w:tcBorders/>
            <w:shd w:fill="CCEEFF" w:val="clear"/>
            <w:vAlign w:val="bottom"/>
          </w:tcPr>
          <w:p>
            <w:pPr>
              <w:pStyle w:val="TableContents"/>
              <w:spacing w:before="0" w:after="283"/>
              <w:rPr/>
            </w:pPr>
            <w:r>
              <w:rPr/>
              <w:t> </w:t>
            </w:r>
          </w:p>
        </w:tc>
        <w:tc>
          <w:tcPr>
            <w:tcW w:w="2894" w:type="dxa"/>
            <w:tcBorders/>
            <w:shd w:fill="CCEEFF" w:val="clear"/>
            <w:vAlign w:val="bottom"/>
          </w:tcPr>
          <w:p>
            <w:pPr>
              <w:pStyle w:val="TableContents"/>
              <w:spacing w:before="0" w:after="283"/>
              <w:ind w:left="160" w:right="0" w:hanging="160"/>
              <w:rPr>
                <w:rFonts w:ascii="times" w:hAnsi="times"/>
                <w:sz w:val="14"/>
              </w:rPr>
            </w:pPr>
            <w:r>
              <w:rPr>
                <w:rFonts w:ascii="times" w:hAnsi="times"/>
                <w:sz w:val="14"/>
              </w:rPr>
              <w:t>2012</w:t>
            </w:r>
          </w:p>
        </w:tc>
        <w:tc>
          <w:tcPr>
            <w:tcW w:w="883" w:type="dxa"/>
            <w:tcBorders/>
            <w:shd w:fill="CCEEFF" w:val="clear"/>
            <w:vAlign w:val="bottom"/>
          </w:tcPr>
          <w:p>
            <w:pPr>
              <w:pStyle w:val="TableContents"/>
              <w:spacing w:before="0" w:after="283"/>
              <w:rPr/>
            </w:pPr>
            <w:r>
              <w:rPr/>
              <w:t> </w:t>
            </w:r>
          </w:p>
        </w:tc>
        <w:tc>
          <w:tcPr>
            <w:tcW w:w="466" w:type="dxa"/>
            <w:tcBorders/>
            <w:shd w:fill="CCEEFF" w:val="clear"/>
            <w:vAlign w:val="bottom"/>
          </w:tcPr>
          <w:p>
            <w:pPr>
              <w:pStyle w:val="TableContents"/>
              <w:spacing w:before="0" w:after="283"/>
              <w:rPr/>
            </w:pPr>
            <w:r>
              <w:rPr/>
              <w:t> </w:t>
            </w:r>
          </w:p>
        </w:tc>
        <w:tc>
          <w:tcPr>
            <w:tcW w:w="2723" w:type="dxa"/>
            <w:tcBorders/>
            <w:shd w:fill="CCEEFF" w:val="clear"/>
            <w:vAlign w:val="bottom"/>
          </w:tcPr>
          <w:p>
            <w:pPr>
              <w:pStyle w:val="TableContents"/>
              <w:spacing w:before="0" w:after="283"/>
              <w:jc w:val="right"/>
              <w:rPr>
                <w:rFonts w:ascii="times" w:hAnsi="times"/>
                <w:sz w:val="14"/>
              </w:rPr>
            </w:pPr>
            <w:r>
              <w:rPr>
                <w:rFonts w:ascii="times" w:hAnsi="times"/>
                <w:sz w:val="14"/>
              </w:rPr>
              <w:t>1,890</w:t>
            </w:r>
          </w:p>
        </w:tc>
        <w:tc>
          <w:tcPr>
            <w:tcW w:w="884" w:type="dxa"/>
            <w:tcBorders/>
            <w:shd w:fill="CCEEFF" w:val="clear"/>
            <w:vAlign w:val="bottom"/>
          </w:tcPr>
          <w:p>
            <w:pPr>
              <w:pStyle w:val="TableContents"/>
              <w:spacing w:before="0" w:after="283"/>
              <w:rPr/>
            </w:pPr>
            <w:r>
              <w:rPr/>
              <w:t> </w:t>
            </w:r>
          </w:p>
        </w:tc>
      </w:tr>
      <w:tr>
        <w:trPr/>
        <w:tc>
          <w:tcPr>
            <w:tcW w:w="2355" w:type="dxa"/>
            <w:tcBorders/>
            <w:shd w:fill="FFFFFF" w:val="clear"/>
            <w:vAlign w:val="bottom"/>
          </w:tcPr>
          <w:p>
            <w:pPr>
              <w:pStyle w:val="TableContents"/>
              <w:spacing w:before="0" w:after="283"/>
              <w:rPr/>
            </w:pPr>
            <w:r>
              <w:rPr/>
              <w:t> </w:t>
            </w:r>
          </w:p>
        </w:tc>
        <w:tc>
          <w:tcPr>
            <w:tcW w:w="2894" w:type="dxa"/>
            <w:tcBorders/>
            <w:shd w:fill="FFFFFF" w:val="clear"/>
            <w:vAlign w:val="bottom"/>
          </w:tcPr>
          <w:p>
            <w:pPr>
              <w:pStyle w:val="TableContents"/>
              <w:spacing w:before="0" w:after="283"/>
              <w:ind w:left="160" w:right="0" w:hanging="160"/>
              <w:rPr>
                <w:rFonts w:ascii="times" w:hAnsi="times"/>
                <w:sz w:val="14"/>
              </w:rPr>
            </w:pPr>
            <w:r>
              <w:rPr>
                <w:rFonts w:ascii="times" w:hAnsi="times"/>
                <w:sz w:val="14"/>
              </w:rPr>
              <w:t>2013</w:t>
            </w:r>
          </w:p>
        </w:tc>
        <w:tc>
          <w:tcPr>
            <w:tcW w:w="883" w:type="dxa"/>
            <w:tcBorders/>
            <w:shd w:fill="FFFFFF" w:val="clear"/>
            <w:vAlign w:val="bottom"/>
          </w:tcPr>
          <w:p>
            <w:pPr>
              <w:pStyle w:val="TableContents"/>
              <w:spacing w:before="0" w:after="283"/>
              <w:rPr/>
            </w:pPr>
            <w:r>
              <w:rPr/>
              <w:t> </w:t>
            </w:r>
          </w:p>
        </w:tc>
        <w:tc>
          <w:tcPr>
            <w:tcW w:w="466" w:type="dxa"/>
            <w:tcBorders/>
            <w:shd w:fill="FFFFFF" w:val="clear"/>
            <w:vAlign w:val="bottom"/>
          </w:tcPr>
          <w:p>
            <w:pPr>
              <w:pStyle w:val="TableContents"/>
              <w:spacing w:before="0" w:after="283"/>
              <w:rPr/>
            </w:pPr>
            <w:r>
              <w:rPr/>
              <w:t> </w:t>
            </w:r>
          </w:p>
        </w:tc>
        <w:tc>
          <w:tcPr>
            <w:tcW w:w="2723" w:type="dxa"/>
            <w:tcBorders/>
            <w:shd w:fill="FFFFFF" w:val="clear"/>
            <w:vAlign w:val="bottom"/>
          </w:tcPr>
          <w:p>
            <w:pPr>
              <w:pStyle w:val="TableContents"/>
              <w:spacing w:before="0" w:after="283"/>
              <w:jc w:val="right"/>
              <w:rPr>
                <w:rFonts w:ascii="times" w:hAnsi="times"/>
                <w:sz w:val="14"/>
              </w:rPr>
            </w:pPr>
            <w:r>
              <w:rPr>
                <w:rFonts w:ascii="times" w:hAnsi="times"/>
                <w:sz w:val="14"/>
              </w:rPr>
              <w:t>1,416</w:t>
            </w:r>
          </w:p>
        </w:tc>
        <w:tc>
          <w:tcPr>
            <w:tcW w:w="884" w:type="dxa"/>
            <w:tcBorders/>
            <w:shd w:fill="FFFFFF" w:val="clear"/>
            <w:vAlign w:val="bottom"/>
          </w:tcPr>
          <w:p>
            <w:pPr>
              <w:pStyle w:val="TableContents"/>
              <w:spacing w:before="0" w:after="283"/>
              <w:rPr/>
            </w:pPr>
            <w:r>
              <w:rPr/>
              <w:t> </w:t>
            </w:r>
          </w:p>
        </w:tc>
      </w:tr>
      <w:tr>
        <w:trPr/>
        <w:tc>
          <w:tcPr>
            <w:tcW w:w="2355" w:type="dxa"/>
            <w:tcBorders/>
            <w:shd w:fill="CCEEFF" w:val="clear"/>
            <w:vAlign w:val="bottom"/>
          </w:tcPr>
          <w:p>
            <w:pPr>
              <w:pStyle w:val="TableContents"/>
              <w:spacing w:before="0" w:after="283"/>
              <w:rPr/>
            </w:pPr>
            <w:r>
              <w:rPr/>
              <w:t> </w:t>
            </w:r>
          </w:p>
        </w:tc>
        <w:tc>
          <w:tcPr>
            <w:tcW w:w="2894" w:type="dxa"/>
            <w:tcBorders/>
            <w:shd w:fill="CCEEFF" w:val="clear"/>
            <w:vAlign w:val="bottom"/>
          </w:tcPr>
          <w:p>
            <w:pPr>
              <w:pStyle w:val="TableContents"/>
              <w:spacing w:before="0" w:after="283"/>
              <w:ind w:left="160" w:right="0" w:hanging="160"/>
              <w:rPr>
                <w:rFonts w:ascii="times" w:hAnsi="times"/>
                <w:sz w:val="14"/>
              </w:rPr>
            </w:pPr>
            <w:r>
              <w:rPr>
                <w:rFonts w:ascii="times" w:hAnsi="times"/>
                <w:sz w:val="14"/>
              </w:rPr>
              <w:t>2014</w:t>
            </w:r>
          </w:p>
        </w:tc>
        <w:tc>
          <w:tcPr>
            <w:tcW w:w="883" w:type="dxa"/>
            <w:tcBorders/>
            <w:shd w:fill="CCEEFF" w:val="clear"/>
            <w:vAlign w:val="bottom"/>
          </w:tcPr>
          <w:p>
            <w:pPr>
              <w:pStyle w:val="TableContents"/>
              <w:spacing w:before="0" w:after="283"/>
              <w:rPr/>
            </w:pPr>
            <w:r>
              <w:rPr/>
              <w:t> </w:t>
            </w:r>
          </w:p>
        </w:tc>
        <w:tc>
          <w:tcPr>
            <w:tcW w:w="466" w:type="dxa"/>
            <w:tcBorders/>
            <w:shd w:fill="CCEEFF" w:val="clear"/>
            <w:vAlign w:val="bottom"/>
          </w:tcPr>
          <w:p>
            <w:pPr>
              <w:pStyle w:val="TableContents"/>
              <w:spacing w:before="0" w:after="283"/>
              <w:rPr/>
            </w:pPr>
            <w:r>
              <w:rPr/>
              <w:t> </w:t>
            </w:r>
          </w:p>
        </w:tc>
        <w:tc>
          <w:tcPr>
            <w:tcW w:w="2723" w:type="dxa"/>
            <w:tcBorders/>
            <w:shd w:fill="CCEEFF" w:val="clear"/>
            <w:vAlign w:val="bottom"/>
          </w:tcPr>
          <w:p>
            <w:pPr>
              <w:pStyle w:val="TableContents"/>
              <w:spacing w:before="0" w:after="283"/>
              <w:jc w:val="right"/>
              <w:rPr>
                <w:rFonts w:ascii="times" w:hAnsi="times"/>
                <w:sz w:val="14"/>
              </w:rPr>
            </w:pPr>
            <w:r>
              <w:rPr>
                <w:rFonts w:ascii="times" w:hAnsi="times"/>
                <w:sz w:val="14"/>
              </w:rPr>
              <w:t>1,415</w:t>
            </w:r>
          </w:p>
        </w:tc>
        <w:tc>
          <w:tcPr>
            <w:tcW w:w="884" w:type="dxa"/>
            <w:tcBorders/>
            <w:shd w:fill="CCEEFF" w:val="clear"/>
            <w:vAlign w:val="bottom"/>
          </w:tcPr>
          <w:p>
            <w:pPr>
              <w:pStyle w:val="TableContents"/>
              <w:spacing w:before="0" w:after="283"/>
              <w:rPr/>
            </w:pPr>
            <w:r>
              <w:rPr/>
              <w:t> </w:t>
            </w:r>
          </w:p>
        </w:tc>
      </w:tr>
      <w:tr>
        <w:trPr/>
        <w:tc>
          <w:tcPr>
            <w:tcW w:w="2355" w:type="dxa"/>
            <w:tcBorders/>
            <w:shd w:fill="FFFFFF" w:val="clear"/>
            <w:vAlign w:val="bottom"/>
          </w:tcPr>
          <w:p>
            <w:pPr>
              <w:pStyle w:val="TableContents"/>
              <w:spacing w:before="0" w:after="283"/>
              <w:rPr/>
            </w:pPr>
            <w:r>
              <w:rPr/>
              <w:t> </w:t>
            </w:r>
          </w:p>
        </w:tc>
        <w:tc>
          <w:tcPr>
            <w:tcW w:w="2894" w:type="dxa"/>
            <w:tcBorders/>
            <w:shd w:fill="FFFFFF" w:val="clear"/>
            <w:vAlign w:val="bottom"/>
          </w:tcPr>
          <w:p>
            <w:pPr>
              <w:pStyle w:val="TableContents"/>
              <w:spacing w:before="0" w:after="283"/>
              <w:ind w:left="160" w:right="0" w:hanging="160"/>
              <w:rPr>
                <w:rFonts w:ascii="times" w:hAnsi="times"/>
                <w:sz w:val="14"/>
              </w:rPr>
            </w:pPr>
            <w:r>
              <w:rPr>
                <w:rFonts w:ascii="times" w:hAnsi="times"/>
                <w:sz w:val="14"/>
              </w:rPr>
              <w:t>Thereafter</w:t>
            </w:r>
          </w:p>
        </w:tc>
        <w:tc>
          <w:tcPr>
            <w:tcW w:w="883" w:type="dxa"/>
            <w:tcBorders/>
            <w:shd w:fill="FFFFFF" w:val="clear"/>
            <w:vAlign w:val="bottom"/>
          </w:tcPr>
          <w:p>
            <w:pPr>
              <w:pStyle w:val="TableContents"/>
              <w:spacing w:before="0" w:after="283"/>
              <w:rPr/>
            </w:pPr>
            <w:r>
              <w:rPr/>
              <w:t> </w:t>
            </w:r>
          </w:p>
        </w:tc>
        <w:tc>
          <w:tcPr>
            <w:tcW w:w="466" w:type="dxa"/>
            <w:tcBorders/>
            <w:shd w:fill="FFFFFF" w:val="clear"/>
            <w:vAlign w:val="bottom"/>
          </w:tcPr>
          <w:p>
            <w:pPr>
              <w:pStyle w:val="TableContents"/>
              <w:spacing w:before="0" w:after="283"/>
              <w:rPr/>
            </w:pPr>
            <w:r>
              <w:rPr/>
              <w:t> </w:t>
            </w:r>
          </w:p>
        </w:tc>
        <w:tc>
          <w:tcPr>
            <w:tcW w:w="2723" w:type="dxa"/>
            <w:tcBorders/>
            <w:shd w:fill="FFFFFF" w:val="clear"/>
            <w:vAlign w:val="bottom"/>
          </w:tcPr>
          <w:p>
            <w:pPr>
              <w:pStyle w:val="TableContents"/>
              <w:spacing w:before="0" w:after="283"/>
              <w:jc w:val="right"/>
              <w:rPr>
                <w:rFonts w:ascii="times" w:hAnsi="times"/>
                <w:sz w:val="14"/>
              </w:rPr>
            </w:pPr>
            <w:r>
              <w:rPr>
                <w:rFonts w:ascii="times" w:hAnsi="times"/>
                <w:sz w:val="14"/>
              </w:rPr>
              <w:t>11,273</w:t>
            </w:r>
          </w:p>
        </w:tc>
        <w:tc>
          <w:tcPr>
            <w:tcW w:w="884" w:type="dxa"/>
            <w:tcBorders/>
            <w:shd w:fill="FFFFFF" w:val="clear"/>
            <w:vAlign w:val="bottom"/>
          </w:tcPr>
          <w:p>
            <w:pPr>
              <w:pStyle w:val="TableContents"/>
              <w:spacing w:before="0" w:after="283"/>
              <w:rPr/>
            </w:pPr>
            <w:r>
              <w:rPr/>
              <w:t> </w:t>
            </w:r>
          </w:p>
        </w:tc>
      </w:tr>
      <w:tr>
        <w:trPr/>
        <w:tc>
          <w:tcPr>
            <w:tcW w:w="2355" w:type="dxa"/>
            <w:tcBorders/>
            <w:shd w:fill="auto" w:val="clear"/>
          </w:tcPr>
          <w:p>
            <w:pPr>
              <w:pStyle w:val="TableContents"/>
              <w:spacing w:before="0" w:after="283"/>
              <w:rPr/>
            </w:pPr>
            <w:r>
              <w:rPr/>
              <w:t> </w:t>
            </w:r>
          </w:p>
        </w:tc>
        <w:tc>
          <w:tcPr>
            <w:tcW w:w="2894" w:type="dxa"/>
            <w:tcBorders/>
            <w:shd w:fill="auto" w:val="clear"/>
            <w:vAlign w:val="bottom"/>
          </w:tcPr>
          <w:p>
            <w:pPr>
              <w:pStyle w:val="TableContents"/>
              <w:spacing w:before="0" w:after="283"/>
              <w:rPr/>
            </w:pPr>
            <w:r>
              <w:rPr/>
              <w:t> </w:t>
            </w:r>
          </w:p>
        </w:tc>
        <w:tc>
          <w:tcPr>
            <w:tcW w:w="883" w:type="dxa"/>
            <w:tcBorders/>
            <w:shd w:fill="auto" w:val="clear"/>
            <w:vAlign w:val="bottom"/>
          </w:tcPr>
          <w:p>
            <w:pPr>
              <w:pStyle w:val="TableContents"/>
              <w:spacing w:before="0" w:after="283"/>
              <w:rPr/>
            </w:pPr>
            <w:r>
              <w:rPr/>
              <w:t> </w:t>
            </w:r>
          </w:p>
        </w:tc>
        <w:tc>
          <w:tcPr>
            <w:tcW w:w="3189" w:type="dxa"/>
            <w:gridSpan w:val="2"/>
            <w:tcBorders>
              <w:bottom w:val="single" w:sz="8" w:space="0" w:color="000000"/>
            </w:tcBorders>
            <w:shd w:fill="auto" w:val="clear"/>
            <w:tcMar>
              <w:bottom w:w="28" w:type="dxa"/>
            </w:tcMar>
            <w:vAlign w:val="bottom"/>
          </w:tcPr>
          <w:p>
            <w:pPr>
              <w:pStyle w:val="TableContents"/>
              <w:spacing w:before="0" w:after="283"/>
              <w:jc w:val="right"/>
              <w:rPr/>
            </w:pPr>
            <w:r>
              <w:rPr/>
              <w:t> </w:t>
            </w:r>
          </w:p>
        </w:tc>
        <w:tc>
          <w:tcPr>
            <w:tcW w:w="884" w:type="dxa"/>
            <w:tcBorders/>
            <w:shd w:fill="auto" w:val="clear"/>
            <w:vAlign w:val="bottom"/>
          </w:tcPr>
          <w:p>
            <w:pPr>
              <w:pStyle w:val="TableContents"/>
              <w:spacing w:before="0" w:after="283"/>
              <w:rPr/>
            </w:pPr>
            <w:r>
              <w:rPr/>
              <w:t> </w:t>
            </w:r>
          </w:p>
        </w:tc>
      </w:tr>
      <w:tr>
        <w:trPr/>
        <w:tc>
          <w:tcPr>
            <w:tcW w:w="2355" w:type="dxa"/>
            <w:tcBorders/>
            <w:shd w:fill="CCEEFF" w:val="clear"/>
            <w:vAlign w:val="bottom"/>
          </w:tcPr>
          <w:p>
            <w:pPr>
              <w:pStyle w:val="TableContents"/>
              <w:spacing w:before="0" w:after="283"/>
              <w:rPr/>
            </w:pPr>
            <w:r>
              <w:rPr/>
              <w:t> </w:t>
            </w:r>
          </w:p>
        </w:tc>
        <w:tc>
          <w:tcPr>
            <w:tcW w:w="2894" w:type="dxa"/>
            <w:tcBorders/>
            <w:shd w:fill="CCEEFF" w:val="clear"/>
            <w:vAlign w:val="bottom"/>
          </w:tcPr>
          <w:p>
            <w:pPr>
              <w:pStyle w:val="TableContents"/>
              <w:spacing w:before="0" w:after="283"/>
              <w:ind w:left="160" w:right="0" w:hanging="160"/>
              <w:rPr>
                <w:rFonts w:ascii="times" w:hAnsi="times"/>
                <w:sz w:val="14"/>
              </w:rPr>
            </w:pPr>
            <w:r>
              <w:rPr>
                <w:rFonts w:ascii="times" w:hAnsi="times"/>
                <w:sz w:val="14"/>
              </w:rPr>
              <w:t>Total</w:t>
            </w:r>
          </w:p>
        </w:tc>
        <w:tc>
          <w:tcPr>
            <w:tcW w:w="883" w:type="dxa"/>
            <w:tcBorders/>
            <w:shd w:fill="CCEEFF" w:val="clear"/>
            <w:vAlign w:val="bottom"/>
          </w:tcPr>
          <w:p>
            <w:pPr>
              <w:pStyle w:val="TableContents"/>
              <w:spacing w:before="0" w:after="283"/>
              <w:rPr/>
            </w:pPr>
            <w:r>
              <w:rPr/>
              <w:t> </w:t>
            </w:r>
          </w:p>
        </w:tc>
        <w:tc>
          <w:tcPr>
            <w:tcW w:w="466" w:type="dxa"/>
            <w:tcBorders/>
            <w:shd w:fill="CCEEFF" w:val="clear"/>
            <w:vAlign w:val="bottom"/>
          </w:tcPr>
          <w:p>
            <w:pPr>
              <w:pStyle w:val="TableContents"/>
              <w:spacing w:before="0" w:after="283"/>
              <w:jc w:val="right"/>
              <w:rPr>
                <w:rFonts w:ascii="times" w:hAnsi="times"/>
                <w:sz w:val="14"/>
              </w:rPr>
            </w:pPr>
            <w:r>
              <w:rPr>
                <w:rFonts w:ascii="times" w:hAnsi="times"/>
                <w:sz w:val="14"/>
              </w:rPr>
              <w:t>$</w:t>
            </w:r>
          </w:p>
        </w:tc>
        <w:tc>
          <w:tcPr>
            <w:tcW w:w="2723" w:type="dxa"/>
            <w:tcBorders/>
            <w:shd w:fill="CCEEFF" w:val="clear"/>
            <w:vAlign w:val="bottom"/>
          </w:tcPr>
          <w:p>
            <w:pPr>
              <w:pStyle w:val="TableContents"/>
              <w:spacing w:before="0" w:after="283"/>
              <w:jc w:val="right"/>
              <w:rPr>
                <w:rFonts w:ascii="times" w:hAnsi="times"/>
                <w:sz w:val="14"/>
              </w:rPr>
            </w:pPr>
            <w:r>
              <w:rPr>
                <w:rFonts w:ascii="times" w:hAnsi="times"/>
                <w:sz w:val="14"/>
              </w:rPr>
              <w:t>20,393</w:t>
            </w:r>
          </w:p>
        </w:tc>
        <w:tc>
          <w:tcPr>
            <w:tcW w:w="884" w:type="dxa"/>
            <w:tcBorders/>
            <w:shd w:fill="CCEEFF" w:val="clear"/>
            <w:vAlign w:val="bottom"/>
          </w:tcPr>
          <w:p>
            <w:pPr>
              <w:pStyle w:val="TableContents"/>
              <w:spacing w:before="0" w:after="283"/>
              <w:rPr/>
            </w:pPr>
            <w:r>
              <w:rPr/>
              <w:t> </w:t>
            </w:r>
          </w:p>
        </w:tc>
      </w:tr>
      <w:tr>
        <w:trPr/>
        <w:tc>
          <w:tcPr>
            <w:tcW w:w="2355" w:type="dxa"/>
            <w:tcBorders/>
            <w:shd w:fill="auto" w:val="clear"/>
          </w:tcPr>
          <w:p>
            <w:pPr>
              <w:pStyle w:val="TableContents"/>
              <w:spacing w:before="0" w:after="283"/>
              <w:rPr/>
            </w:pPr>
            <w:r>
              <w:rPr/>
              <w:t> </w:t>
            </w:r>
          </w:p>
        </w:tc>
        <w:tc>
          <w:tcPr>
            <w:tcW w:w="2894" w:type="dxa"/>
            <w:tcBorders/>
            <w:shd w:fill="auto" w:val="clear"/>
            <w:vAlign w:val="bottom"/>
          </w:tcPr>
          <w:p>
            <w:pPr>
              <w:pStyle w:val="TableContents"/>
              <w:spacing w:before="0" w:after="283"/>
              <w:rPr/>
            </w:pPr>
            <w:r>
              <w:rPr/>
              <w:t> </w:t>
            </w:r>
          </w:p>
        </w:tc>
        <w:tc>
          <w:tcPr>
            <w:tcW w:w="883" w:type="dxa"/>
            <w:tcBorders/>
            <w:shd w:fill="auto" w:val="clear"/>
            <w:vAlign w:val="bottom"/>
          </w:tcPr>
          <w:p>
            <w:pPr>
              <w:pStyle w:val="TableContents"/>
              <w:spacing w:before="0" w:after="283"/>
              <w:rPr/>
            </w:pPr>
            <w:r>
              <w:rPr/>
              <w:t> </w:t>
            </w:r>
          </w:p>
        </w:tc>
        <w:tc>
          <w:tcPr>
            <w:tcW w:w="3189" w:type="dxa"/>
            <w:gridSpan w:val="2"/>
            <w:tcBorders>
              <w:bottom w:val="double" w:sz="6" w:space="0" w:color="000000"/>
            </w:tcBorders>
            <w:shd w:fill="auto" w:val="clear"/>
            <w:tcMar>
              <w:bottom w:w="28" w:type="dxa"/>
            </w:tcMar>
            <w:vAlign w:val="bottom"/>
          </w:tcPr>
          <w:p>
            <w:pPr>
              <w:pStyle w:val="TableContents"/>
              <w:spacing w:before="0" w:after="283"/>
              <w:jc w:val="right"/>
              <w:rPr/>
            </w:pPr>
            <w:r>
              <w:rPr/>
              <w:t> </w:t>
            </w:r>
          </w:p>
        </w:tc>
        <w:tc>
          <w:tcPr>
            <w:tcW w:w="884" w:type="dxa"/>
            <w:tcBorders/>
            <w:shd w:fill="auto" w:val="clear"/>
            <w:vAlign w:val="bottom"/>
          </w:tcPr>
          <w:p>
            <w:pPr>
              <w:pStyle w:val="TableContents"/>
              <w:spacing w:before="0" w:after="283"/>
              <w:rPr/>
            </w:pPr>
            <w:r>
              <w:rPr/>
              <w:t> </w:t>
            </w:r>
          </w:p>
        </w:tc>
      </w:tr>
    </w:tbl>
    <w:p>
      <w:pPr>
        <w:pStyle w:val="TextBody"/>
        <w:numPr>
          <w:ilvl w:val="0"/>
          <w:numId w:val="0"/>
        </w:numPr>
        <w:ind w:left="1414" w:hanging="0"/>
        <w:jc w:val="both"/>
        <w:rPr>
          <w:rFonts w:ascii="times" w:hAnsi="times"/>
          <w:sz w:val="14"/>
        </w:rPr>
      </w:pPr>
      <w:r>
        <w:rPr>
          <w:rFonts w:ascii="times" w:hAnsi="times"/>
          <w:sz w:val="14"/>
        </w:rPr>
        <w:t xml:space="preserve">Total rental expense for operating leases was $3.7 million in 2009 (2008  $3.1 million; 2007  $1.4 million). </w:t>
      </w:r>
    </w:p>
    <w:p>
      <w:pPr>
        <w:pStyle w:val="TextBody"/>
        <w:jc w:val="both"/>
        <w:rPr>
          <w:rFonts w:ascii="times" w:hAnsi="times"/>
          <w:b/>
          <w:sz w:val="14"/>
        </w:rPr>
      </w:pPr>
      <w:r>
        <w:rPr>
          <w:rFonts w:ascii="times" w:hAnsi="times"/>
          <w:b/>
          <w:sz w:val="14"/>
        </w:rPr>
        <w:t xml:space="preserve">14.   RESTRICTED CASH </w:t>
      </w:r>
    </w:p>
    <w:p>
      <w:pPr>
        <w:pStyle w:val="TextBody"/>
        <w:numPr>
          <w:ilvl w:val="0"/>
          <w:numId w:val="0"/>
        </w:numPr>
        <w:ind w:left="707" w:hanging="0"/>
        <w:jc w:val="both"/>
        <w:rPr>
          <w:rFonts w:ascii="times" w:hAnsi="times"/>
          <w:sz w:val="14"/>
        </w:rPr>
      </w:pPr>
      <w:r>
        <w:rPr>
          <w:rFonts w:ascii="times" w:hAnsi="times"/>
          <w:sz w:val="14"/>
        </w:rPr>
        <w:t xml:space="preserve">In 2008, the Company raised approximately $43.5 million through the issuance of 779,250 flow-through common shares. To comply with the flow-through share agreements, the Company was obligated to incur $31 million of eligible Canadian exploration expenditures in 2009 related to the expenditures renounced in 2008 (note 6(b)). The amount of cash the Company was obligated to spend was designated as restricted cash as at December 31, 2008. In 2009, the Company incurred the full amount of its Canadian exploration expenditures obligation required under the flow-through share agreements. </w:t>
      </w:r>
    </w:p>
    <w:p>
      <w:pPr>
        <w:pStyle w:val="TextBody"/>
        <w:numPr>
          <w:ilvl w:val="0"/>
          <w:numId w:val="0"/>
        </w:numPr>
        <w:ind w:left="707" w:hanging="0"/>
        <w:jc w:val="both"/>
        <w:rPr>
          <w:rFonts w:ascii="times" w:hAnsi="times"/>
          <w:sz w:val="14"/>
        </w:rPr>
      </w:pPr>
      <w:r>
        <w:rPr>
          <w:rFonts w:ascii="times" w:hAnsi="times"/>
          <w:sz w:val="14"/>
        </w:rPr>
        <w:t xml:space="preserve">In 2009, the Company raised approximately $25.9 million through the issuance of 358,900 flow-through common shares. By December 31, 2009, the Company had incurred all required expenditures on eligible Canadian exploration expenditures related to the 2009 flow-through common share issuance (note 6(b)) and the balance of restricted cash was nil at December 31, 2009. </w:t>
      </w:r>
    </w:p>
    <w:p>
      <w:pPr>
        <w:pStyle w:val="TextBody"/>
        <w:jc w:val="both"/>
        <w:rPr>
          <w:rFonts w:ascii="times" w:hAnsi="times"/>
          <w:b/>
          <w:sz w:val="14"/>
        </w:rPr>
      </w:pPr>
      <w:r>
        <w:rPr>
          <w:rFonts w:ascii="times" w:hAnsi="times"/>
          <w:b/>
          <w:sz w:val="14"/>
        </w:rPr>
        <w:t xml:space="preserve">15.   FINANCIAL INSTRUMENTS </w:t>
      </w:r>
    </w:p>
    <w:p>
      <w:pPr>
        <w:pStyle w:val="TextBody"/>
        <w:numPr>
          <w:ilvl w:val="0"/>
          <w:numId w:val="0"/>
        </w:numPr>
        <w:ind w:left="707" w:hanging="0"/>
        <w:jc w:val="both"/>
        <w:rPr>
          <w:rFonts w:ascii="times" w:hAnsi="times"/>
          <w:sz w:val="14"/>
        </w:rPr>
      </w:pPr>
      <w:r>
        <w:rPr>
          <w:rFonts w:ascii="times" w:hAnsi="times"/>
          <w:sz w:val="14"/>
        </w:rPr>
        <w:t xml:space="preserve">From time to time, Agnico-Eagle has entered into financial instruments with a number of financial institutions in order to hedge underlying cash flow and fair value exposures arising from changes in commodity prices, interest rates, equity prices or foreign currency exchange rates. </w:t>
      </w:r>
    </w:p>
    <w:p>
      <w:pPr>
        <w:pStyle w:val="TextBody"/>
        <w:numPr>
          <w:ilvl w:val="0"/>
          <w:numId w:val="0"/>
        </w:numPr>
        <w:ind w:left="707" w:hanging="0"/>
        <w:jc w:val="both"/>
        <w:rPr>
          <w:rFonts w:ascii="times" w:hAnsi="times"/>
          <w:sz w:val="14"/>
        </w:rPr>
      </w:pPr>
      <w:r>
        <w:rPr>
          <w:rFonts w:ascii="times" w:hAnsi="times"/>
          <w:sz w:val="14"/>
        </w:rPr>
        <w:t xml:space="preserve">In 2008 and 2009, financial instruments which have subjected Agnico-Eagle to market risk and concentration of credit risk consisted primarily of cash, cash equivalents and short-term investments. Agnico-Eagle places its cash and cash equivalents and short-term investments in high quality securities issued by government agencies, financial institutions and major corporations and limits the amount of credit exposure by diversifying its holdings. </w:t>
      </w:r>
    </w:p>
    <w:p>
      <w:pPr>
        <w:pStyle w:val="TextBody"/>
        <w:numPr>
          <w:ilvl w:val="0"/>
          <w:numId w:val="0"/>
        </w:numPr>
        <w:ind w:left="707" w:hanging="0"/>
        <w:jc w:val="both"/>
        <w:rPr>
          <w:rFonts w:ascii="times" w:hAnsi="times"/>
          <w:sz w:val="14"/>
        </w:rPr>
      </w:pPr>
      <w:r>
        <w:rPr>
          <w:rFonts w:ascii="times" w:hAnsi="times"/>
          <w:sz w:val="14"/>
        </w:rPr>
        <w:t xml:space="preserve">Agnico-Eagle generates almost all of its revenues in US dollars. The Company's Canadian operations, which include the LaRonde Mine, the Goldex Mine, the Lapa Mine, and the Meadowbank Mine, have Canadian dollar requirements for capital, operating and exploration expenditures. </w:t>
      </w:r>
    </w:p>
    <w:p>
      <w:pPr>
        <w:pStyle w:val="TextBody"/>
        <w:numPr>
          <w:ilvl w:val="0"/>
          <w:numId w:val="0"/>
        </w:numPr>
        <w:ind w:left="707" w:hanging="0"/>
        <w:jc w:val="both"/>
        <w:rPr>
          <w:rFonts w:ascii="times" w:hAnsi="times"/>
          <w:sz w:val="14"/>
        </w:rPr>
      </w:pPr>
      <w:r>
        <w:rPr>
          <w:rFonts w:ascii="times" w:hAnsi="times"/>
          <w:sz w:val="14"/>
        </w:rPr>
        <w:t xml:space="preserve">In 2008, to mitigate the risks associated with fluctuating foreign exchange rates, the Company entered into three zero cost collars to hedge the functional currency equivalent cash flows associated with the Canadian dollar denominated capital expenditures related to the Meadowbank Mine. In March 2009, the Company entered into another zero cost collar for the same purpose. The purchase of US dollar put options has been financed through selling US dollar call options at a higher level such that the net premium payable to the different counterparties by the Company is nil. The hedged items represents monthly unhedged forecast Canadian dollar cash outflows during 2009. At December 31, 2008, the three zero cost collars hedged $180 million of 2009 expenditures and the additional zero cost collar entered in 2009 hedged $45 million of 2009 expenditures. The cash flow hedging relationship meets all requirements per ASC 815 to be perfectly effective, and unrealized gains and losses is recognized within other comprehensive income ("OCI"). </w:t>
      </w:r>
    </w:p>
    <w:p>
      <w:pPr>
        <w:pStyle w:val="TextBody"/>
        <w:numPr>
          <w:ilvl w:val="0"/>
          <w:numId w:val="0"/>
        </w:numPr>
        <w:ind w:left="707" w:hanging="0"/>
        <w:jc w:val="both"/>
        <w:rPr>
          <w:rFonts w:ascii="times" w:hAnsi="times"/>
          <w:sz w:val="14"/>
        </w:rPr>
      </w:pPr>
      <w:r>
        <w:rPr>
          <w:rFonts w:ascii="times" w:hAnsi="times"/>
          <w:sz w:val="14"/>
        </w:rPr>
        <w:t xml:space="preserve">Gains and losses deferred in accumulated other comprehensive income ("AOCI") are recognized into income as amortization (or depreciation) of the hedged capital asset occurs. Amounts transferred out of accumulated OCI are recorded in the Property, Plant and Mine development line item in the balance sheet and are amortized into income over the same period as the hedged capital asset. </w:t>
      </w:r>
    </w:p>
    <w:p>
      <w:pPr>
        <w:pStyle w:val="TextBody"/>
        <w:jc w:val="center"/>
        <w:rPr>
          <w:rFonts w:ascii="times" w:hAnsi="times"/>
          <w:sz w:val="20"/>
        </w:rPr>
      </w:pPr>
      <w:r>
        <w:rPr>
          <w:rFonts w:ascii="times" w:hAnsi="times"/>
          <w:sz w:val="20"/>
        </w:rPr>
        <w:t>173</w:t>
      </w:r>
    </w:p>
    <w:p>
      <w:pPr>
        <w:pStyle w:val="HorizontalLine"/>
        <w:pBdr>
          <w:bottom w:val="single" w:sz="20" w:space="0" w:color="808080"/>
        </w:pBdr>
        <w:rPr/>
      </w:pPr>
      <w:r>
        <w:rPr/>
      </w:r>
      <w:r>
        <w:br w:type="page"/>
      </w:r>
    </w:p>
    <w:p>
      <w:pPr>
        <w:pStyle w:val="TextBody"/>
        <w:jc w:val="center"/>
        <w:rPr>
          <w:rFonts w:ascii="times" w:hAnsi="times"/>
          <w:b/>
          <w:sz w:val="20"/>
        </w:rPr>
      </w:pPr>
      <w:bookmarkStart w:id="396" w:name="page_di79301_1_174"/>
      <w:bookmarkEnd w:id="396"/>
      <w:r>
        <w:rPr>
          <w:rFonts w:ascii="times" w:hAnsi="times"/>
          <w:b/>
          <w:sz w:val="20"/>
        </w:rPr>
        <w:br/>
        <w:t xml:space="preserve">AGNICO-EAGLE MINES LIMITED </w:t>
      </w:r>
    </w:p>
    <w:p>
      <w:pPr>
        <w:pStyle w:val="TextBody"/>
        <w:jc w:val="center"/>
        <w:rPr>
          <w:rFonts w:ascii="times" w:hAnsi="times"/>
          <w:b/>
          <w:sz w:val="20"/>
        </w:rPr>
      </w:pPr>
      <w:r>
        <w:rPr>
          <w:rFonts w:ascii="times" w:hAnsi="times"/>
          <w:b/>
          <w:sz w:val="20"/>
        </w:rPr>
        <w:t xml:space="preserve">NOTES TO CONSOLIDATED FINANCIAL STATEMENTS (Continued) </w:t>
      </w:r>
    </w:p>
    <w:p>
      <w:pPr>
        <w:pStyle w:val="TextBody"/>
        <w:jc w:val="center"/>
        <w:rPr>
          <w:rFonts w:ascii="times" w:hAnsi="times"/>
          <w:b/>
          <w:sz w:val="20"/>
        </w:rPr>
      </w:pPr>
      <w:r>
        <w:rPr>
          <w:rFonts w:ascii="times" w:hAnsi="times"/>
          <w:b/>
          <w:sz w:val="20"/>
        </w:rPr>
        <w:t>(thousands of United States dollars, except per share amounts, unless otherwise indicated)</w:t>
        <w:br/>
        <w:t xml:space="preserve">December 31, 2009 </w:t>
      </w:r>
    </w:p>
    <w:p>
      <w:pPr>
        <w:pStyle w:val="TextBody"/>
        <w:jc w:val="both"/>
        <w:rPr>
          <w:rFonts w:ascii="times" w:hAnsi="times"/>
          <w:b/>
          <w:sz w:val="14"/>
        </w:rPr>
      </w:pPr>
      <w:r>
        <w:rPr>
          <w:rFonts w:ascii="times" w:hAnsi="times"/>
          <w:b/>
          <w:sz w:val="14"/>
        </w:rPr>
        <w:t xml:space="preserve">15.   FINANCIAL INSTRUMENTS (Continued) </w:t>
      </w:r>
    </w:p>
    <w:p>
      <w:pPr>
        <w:pStyle w:val="TextBody"/>
        <w:numPr>
          <w:ilvl w:val="0"/>
          <w:numId w:val="0"/>
        </w:numPr>
        <w:ind w:left="707" w:hanging="0"/>
        <w:jc w:val="both"/>
        <w:rPr>
          <w:rFonts w:ascii="times" w:hAnsi="times"/>
          <w:sz w:val="14"/>
        </w:rPr>
      </w:pPr>
      <w:r>
        <w:rPr>
          <w:rFonts w:ascii="times" w:hAnsi="times"/>
          <w:sz w:val="14"/>
        </w:rPr>
        <w:t xml:space="preserve">In 2009, all of the effective hedges matured and a total of $7.4 million was reclassified from OCI to the balance sheet as a credit to Property, Plant, and mine development line item. The total amount of unrealized loss on the hedges was nil as at December 31, 2009 (2008  $8.9 million). The Company expects approximately $0.6 million to be reclassified into earnings in 2010 as the net gain is amortized in relation to the hedged capital asset. </w:t>
      </w:r>
    </w:p>
    <w:p>
      <w:pPr>
        <w:pStyle w:val="TextBody"/>
        <w:numPr>
          <w:ilvl w:val="0"/>
          <w:numId w:val="0"/>
        </w:numPr>
        <w:ind w:left="707" w:hanging="0"/>
        <w:jc w:val="both"/>
        <w:rPr>
          <w:rFonts w:ascii="times" w:hAnsi="times"/>
          <w:sz w:val="14"/>
        </w:rPr>
      </w:pPr>
      <w:r>
        <w:rPr>
          <w:rFonts w:ascii="times" w:hAnsi="times"/>
          <w:sz w:val="14"/>
        </w:rPr>
        <w:t xml:space="preserve">The following table shows the changes in the AOCI balances recorded in the consolidated financial statements pertaining to the foreign exchange hedging activities. The fair values, based on Black-Scholes calculated mark-to-market valuations, of recorded derivative related assets and liabilities and their corresponding entries to AOCI reflect the netting of the fair values of individual derivative financial instruments. </w:t>
      </w:r>
    </w:p>
    <w:tbl>
      <w:tblPr>
        <w:tblW w:w="5000" w:type="pct"/>
        <w:jc w:val="center"/>
        <w:tblInd w:w="0" w:type="dxa"/>
        <w:tblCellMar>
          <w:top w:w="0" w:type="dxa"/>
          <w:left w:w="0" w:type="dxa"/>
          <w:bottom w:w="0" w:type="dxa"/>
          <w:right w:w="0" w:type="dxa"/>
        </w:tblCellMar>
      </w:tblPr>
      <w:tblGrid>
        <w:gridCol w:w="444"/>
        <w:gridCol w:w="6378"/>
        <w:gridCol w:w="333"/>
        <w:gridCol w:w="176"/>
        <w:gridCol w:w="1029"/>
        <w:gridCol w:w="334"/>
        <w:gridCol w:w="176"/>
        <w:gridCol w:w="1001"/>
        <w:gridCol w:w="334"/>
      </w:tblGrid>
      <w:tr>
        <w:trPr/>
        <w:tc>
          <w:tcPr>
            <w:tcW w:w="444" w:type="dxa"/>
            <w:tcBorders/>
            <w:shd w:fill="auto" w:val="clear"/>
            <w:vAlign w:val="center"/>
          </w:tcPr>
          <w:p>
            <w:pPr>
              <w:pStyle w:val="TableContents"/>
              <w:spacing w:before="0" w:after="283"/>
              <w:rPr>
                <w:sz w:val="4"/>
                <w:szCs w:val="4"/>
              </w:rPr>
            </w:pPr>
            <w:r>
              <w:rPr>
                <w:sz w:val="4"/>
                <w:szCs w:val="4"/>
              </w:rPr>
            </w:r>
          </w:p>
        </w:tc>
        <w:tc>
          <w:tcPr>
            <w:tcW w:w="6378" w:type="dxa"/>
            <w:tcBorders/>
            <w:shd w:fill="auto" w:val="clear"/>
            <w:vAlign w:val="center"/>
          </w:tcPr>
          <w:p>
            <w:pPr>
              <w:pStyle w:val="TableContents"/>
              <w:spacing w:before="0" w:after="283"/>
              <w:rPr>
                <w:sz w:val="4"/>
                <w:szCs w:val="4"/>
              </w:rPr>
            </w:pPr>
            <w:r>
              <w:rPr>
                <w:sz w:val="4"/>
                <w:szCs w:val="4"/>
              </w:rPr>
            </w:r>
          </w:p>
        </w:tc>
        <w:tc>
          <w:tcPr>
            <w:tcW w:w="333" w:type="dxa"/>
            <w:tcBorders/>
            <w:shd w:fill="auto" w:val="clear"/>
            <w:vAlign w:val="center"/>
          </w:tcPr>
          <w:p>
            <w:pPr>
              <w:pStyle w:val="TableContents"/>
              <w:spacing w:before="0" w:after="283"/>
              <w:rPr>
                <w:sz w:val="4"/>
                <w:szCs w:val="4"/>
              </w:rPr>
            </w:pPr>
            <w:r>
              <w:rPr>
                <w:sz w:val="4"/>
                <w:szCs w:val="4"/>
              </w:rPr>
            </w:r>
          </w:p>
        </w:tc>
        <w:tc>
          <w:tcPr>
            <w:tcW w:w="176" w:type="dxa"/>
            <w:tcBorders/>
            <w:shd w:fill="auto" w:val="clear"/>
            <w:vAlign w:val="center"/>
          </w:tcPr>
          <w:p>
            <w:pPr>
              <w:pStyle w:val="TableContents"/>
              <w:spacing w:before="0" w:after="283"/>
              <w:rPr>
                <w:sz w:val="4"/>
                <w:szCs w:val="4"/>
              </w:rPr>
            </w:pPr>
            <w:r>
              <w:rPr>
                <w:sz w:val="4"/>
                <w:szCs w:val="4"/>
              </w:rPr>
            </w:r>
          </w:p>
        </w:tc>
        <w:tc>
          <w:tcPr>
            <w:tcW w:w="1029" w:type="dxa"/>
            <w:tcBorders/>
            <w:shd w:fill="auto" w:val="clear"/>
            <w:vAlign w:val="center"/>
          </w:tcPr>
          <w:p>
            <w:pPr>
              <w:pStyle w:val="TableContents"/>
              <w:spacing w:before="0" w:after="283"/>
              <w:rPr>
                <w:sz w:val="4"/>
                <w:szCs w:val="4"/>
              </w:rPr>
            </w:pPr>
            <w:r>
              <w:rPr>
                <w:sz w:val="4"/>
                <w:szCs w:val="4"/>
              </w:rPr>
            </w:r>
          </w:p>
        </w:tc>
        <w:tc>
          <w:tcPr>
            <w:tcW w:w="334" w:type="dxa"/>
            <w:tcBorders/>
            <w:shd w:fill="auto" w:val="clear"/>
            <w:vAlign w:val="center"/>
          </w:tcPr>
          <w:p>
            <w:pPr>
              <w:pStyle w:val="TableContents"/>
              <w:spacing w:before="0" w:after="283"/>
              <w:rPr>
                <w:sz w:val="4"/>
                <w:szCs w:val="4"/>
              </w:rPr>
            </w:pPr>
            <w:r>
              <w:rPr>
                <w:sz w:val="4"/>
                <w:szCs w:val="4"/>
              </w:rPr>
            </w:r>
          </w:p>
        </w:tc>
        <w:tc>
          <w:tcPr>
            <w:tcW w:w="176" w:type="dxa"/>
            <w:tcBorders/>
            <w:shd w:fill="auto" w:val="clear"/>
            <w:vAlign w:val="center"/>
          </w:tcPr>
          <w:p>
            <w:pPr>
              <w:pStyle w:val="TableContents"/>
              <w:spacing w:before="0" w:after="283"/>
              <w:rPr>
                <w:sz w:val="4"/>
                <w:szCs w:val="4"/>
              </w:rPr>
            </w:pPr>
            <w:r>
              <w:rPr>
                <w:sz w:val="4"/>
                <w:szCs w:val="4"/>
              </w:rPr>
            </w:r>
          </w:p>
        </w:tc>
        <w:tc>
          <w:tcPr>
            <w:tcW w:w="1001" w:type="dxa"/>
            <w:tcBorders/>
            <w:shd w:fill="auto" w:val="clear"/>
            <w:vAlign w:val="center"/>
          </w:tcPr>
          <w:p>
            <w:pPr>
              <w:pStyle w:val="TableContents"/>
              <w:spacing w:before="0" w:after="283"/>
              <w:rPr>
                <w:sz w:val="4"/>
                <w:szCs w:val="4"/>
              </w:rPr>
            </w:pPr>
            <w:r>
              <w:rPr>
                <w:sz w:val="4"/>
                <w:szCs w:val="4"/>
              </w:rPr>
            </w:r>
          </w:p>
        </w:tc>
        <w:tc>
          <w:tcPr>
            <w:tcW w:w="334" w:type="dxa"/>
            <w:tcBorders/>
            <w:shd w:fill="auto" w:val="clear"/>
            <w:vAlign w:val="center"/>
          </w:tcPr>
          <w:p>
            <w:pPr>
              <w:pStyle w:val="TableContents"/>
              <w:spacing w:before="0" w:after="283"/>
              <w:rPr>
                <w:sz w:val="4"/>
                <w:szCs w:val="4"/>
              </w:rPr>
            </w:pPr>
            <w:r>
              <w:rPr>
                <w:sz w:val="4"/>
                <w:szCs w:val="4"/>
              </w:rPr>
            </w:r>
          </w:p>
        </w:tc>
      </w:tr>
      <w:tr>
        <w:trPr/>
        <w:tc>
          <w:tcPr>
            <w:tcW w:w="444" w:type="dxa"/>
            <w:tcBorders/>
            <w:shd w:fill="auto" w:val="clear"/>
            <w:vAlign w:val="bottom"/>
          </w:tcPr>
          <w:p>
            <w:pPr>
              <w:pStyle w:val="TableHeading"/>
              <w:suppressLineNumbers/>
              <w:spacing w:before="0" w:after="283"/>
              <w:jc w:val="center"/>
              <w:rPr/>
            </w:pPr>
            <w:r>
              <w:rPr/>
              <w:t> </w:t>
            </w:r>
          </w:p>
        </w:tc>
        <w:tc>
          <w:tcPr>
            <w:tcW w:w="6378" w:type="dxa"/>
            <w:tcBorders/>
            <w:shd w:fill="auto" w:val="clear"/>
            <w:vAlign w:val="bottom"/>
          </w:tcPr>
          <w:p>
            <w:pPr>
              <w:pStyle w:val="TableHeading"/>
              <w:spacing w:before="0" w:after="283"/>
              <w:jc w:val="left"/>
              <w:rPr/>
            </w:pPr>
            <w:r>
              <w:rPr/>
              <w:t> </w:t>
            </w:r>
          </w:p>
        </w:tc>
        <w:tc>
          <w:tcPr>
            <w:tcW w:w="333" w:type="dxa"/>
            <w:tcBorders/>
            <w:shd w:fill="auto" w:val="clear"/>
            <w:vAlign w:val="bottom"/>
          </w:tcPr>
          <w:p>
            <w:pPr>
              <w:pStyle w:val="TableHeading"/>
              <w:suppressLineNumbers/>
              <w:spacing w:before="0" w:after="283"/>
              <w:jc w:val="center"/>
              <w:rPr/>
            </w:pPr>
            <w:r>
              <w:rPr/>
              <w:t> </w:t>
            </w:r>
          </w:p>
        </w:tc>
        <w:tc>
          <w:tcPr>
            <w:tcW w:w="1205" w:type="dxa"/>
            <w:gridSpan w:val="2"/>
            <w:tcBorders>
              <w:bottom w:val="single" w:sz="8" w:space="0" w:color="000000"/>
            </w:tcBorders>
            <w:shd w:fill="auto" w:val="clear"/>
            <w:tcMar>
              <w:bottom w:w="28" w:type="dxa"/>
            </w:tcMar>
            <w:vAlign w:val="bottom"/>
          </w:tcPr>
          <w:p>
            <w:pPr>
              <w:pStyle w:val="TableHeading"/>
              <w:spacing w:before="0" w:after="283"/>
              <w:jc w:val="center"/>
              <w:rPr>
                <w:rFonts w:ascii="times" w:hAnsi="times"/>
                <w:b/>
                <w:sz w:val="14"/>
              </w:rPr>
            </w:pPr>
            <w:r>
              <w:rPr>
                <w:rFonts w:ascii="times" w:hAnsi="times"/>
                <w:b/>
                <w:sz w:val="14"/>
              </w:rPr>
              <w:t xml:space="preserve">2009 </w:t>
            </w:r>
          </w:p>
        </w:tc>
        <w:tc>
          <w:tcPr>
            <w:tcW w:w="334" w:type="dxa"/>
            <w:tcBorders/>
            <w:shd w:fill="auto" w:val="clear"/>
            <w:vAlign w:val="bottom"/>
          </w:tcPr>
          <w:p>
            <w:pPr>
              <w:pStyle w:val="TableHeading"/>
              <w:suppressLineNumbers/>
              <w:spacing w:before="0" w:after="283"/>
              <w:jc w:val="center"/>
              <w:rPr/>
            </w:pPr>
            <w:r>
              <w:rPr/>
              <w:t> </w:t>
            </w:r>
          </w:p>
        </w:tc>
        <w:tc>
          <w:tcPr>
            <w:tcW w:w="1177" w:type="dxa"/>
            <w:gridSpan w:val="2"/>
            <w:tcBorders>
              <w:bottom w:val="single" w:sz="8" w:space="0" w:color="000000"/>
            </w:tcBorders>
            <w:shd w:fill="auto" w:val="clear"/>
            <w:tcMar>
              <w:bottom w:w="28" w:type="dxa"/>
            </w:tcMar>
            <w:vAlign w:val="bottom"/>
          </w:tcPr>
          <w:p>
            <w:pPr>
              <w:pStyle w:val="TableHeading"/>
              <w:spacing w:before="0" w:after="283"/>
              <w:jc w:val="center"/>
              <w:rPr>
                <w:rFonts w:ascii="times" w:hAnsi="times"/>
                <w:b/>
                <w:sz w:val="14"/>
              </w:rPr>
            </w:pPr>
            <w:r>
              <w:rPr>
                <w:rFonts w:ascii="times" w:hAnsi="times"/>
                <w:b/>
                <w:sz w:val="14"/>
              </w:rPr>
              <w:t xml:space="preserve">2008 </w:t>
            </w:r>
          </w:p>
        </w:tc>
        <w:tc>
          <w:tcPr>
            <w:tcW w:w="334" w:type="dxa"/>
            <w:tcBorders/>
            <w:shd w:fill="auto" w:val="clear"/>
            <w:vAlign w:val="bottom"/>
          </w:tcPr>
          <w:p>
            <w:pPr>
              <w:pStyle w:val="TableHeading"/>
              <w:suppressLineNumbers/>
              <w:spacing w:before="0" w:after="283"/>
              <w:jc w:val="center"/>
              <w:rPr/>
            </w:pPr>
            <w:r>
              <w:rPr/>
              <w:t> </w:t>
            </w:r>
          </w:p>
        </w:tc>
      </w:tr>
      <w:tr>
        <w:trPr/>
        <w:tc>
          <w:tcPr>
            <w:tcW w:w="444" w:type="dxa"/>
            <w:tcBorders/>
            <w:shd w:fill="CCEEFF" w:val="clear"/>
          </w:tcPr>
          <w:p>
            <w:pPr>
              <w:pStyle w:val="TableContents"/>
              <w:spacing w:before="0" w:after="283"/>
              <w:rPr/>
            </w:pPr>
            <w:r>
              <w:rPr/>
              <w:t> </w:t>
            </w:r>
          </w:p>
        </w:tc>
        <w:tc>
          <w:tcPr>
            <w:tcW w:w="6378" w:type="dxa"/>
            <w:tcBorders/>
            <w:shd w:fill="CCEEFF" w:val="clear"/>
            <w:vAlign w:val="bottom"/>
          </w:tcPr>
          <w:p>
            <w:pPr>
              <w:pStyle w:val="TableContents"/>
              <w:spacing w:before="0" w:after="283"/>
              <w:ind w:left="160" w:right="0" w:hanging="160"/>
              <w:rPr>
                <w:rFonts w:ascii="times" w:hAnsi="times"/>
                <w:sz w:val="14"/>
              </w:rPr>
            </w:pPr>
            <w:r>
              <w:rPr>
                <w:rFonts w:ascii="times" w:hAnsi="times"/>
                <w:sz w:val="14"/>
              </w:rPr>
              <w:t>AOCI, beginning of year</w:t>
            </w:r>
          </w:p>
        </w:tc>
        <w:tc>
          <w:tcPr>
            <w:tcW w:w="333" w:type="dxa"/>
            <w:tcBorders/>
            <w:shd w:fill="CCEEFF" w:val="clear"/>
            <w:vAlign w:val="bottom"/>
          </w:tcPr>
          <w:p>
            <w:pPr>
              <w:pStyle w:val="TableContents"/>
              <w:spacing w:before="0" w:after="283"/>
              <w:rPr/>
            </w:pPr>
            <w:r>
              <w:rPr/>
              <w:t> </w:t>
            </w:r>
          </w:p>
        </w:tc>
        <w:tc>
          <w:tcPr>
            <w:tcW w:w="176" w:type="dxa"/>
            <w:tcBorders/>
            <w:shd w:fill="CCEEFF" w:val="clear"/>
            <w:vAlign w:val="bottom"/>
          </w:tcPr>
          <w:p>
            <w:pPr>
              <w:pStyle w:val="TableContents"/>
              <w:spacing w:before="0" w:after="283"/>
              <w:jc w:val="right"/>
              <w:rPr>
                <w:rFonts w:ascii="times" w:hAnsi="times"/>
                <w:sz w:val="14"/>
              </w:rPr>
            </w:pPr>
            <w:r>
              <w:rPr>
                <w:rFonts w:ascii="times" w:hAnsi="times"/>
                <w:sz w:val="14"/>
              </w:rPr>
              <w:t>$</w:t>
            </w:r>
          </w:p>
        </w:tc>
        <w:tc>
          <w:tcPr>
            <w:tcW w:w="1029" w:type="dxa"/>
            <w:tcBorders/>
            <w:shd w:fill="CCEEFF" w:val="clear"/>
            <w:vAlign w:val="bottom"/>
          </w:tcPr>
          <w:p>
            <w:pPr>
              <w:pStyle w:val="TableContents"/>
              <w:spacing w:before="0" w:after="283"/>
              <w:jc w:val="right"/>
              <w:rPr>
                <w:rFonts w:ascii="times" w:hAnsi="times"/>
                <w:sz w:val="14"/>
              </w:rPr>
            </w:pPr>
            <w:r>
              <w:rPr>
                <w:rFonts w:ascii="times" w:hAnsi="times"/>
                <w:sz w:val="14"/>
              </w:rPr>
              <w:t>(8,888</w:t>
            </w:r>
          </w:p>
        </w:tc>
        <w:tc>
          <w:tcPr>
            <w:tcW w:w="334" w:type="dxa"/>
            <w:tcBorders/>
            <w:shd w:fill="CCEEFF" w:val="clear"/>
            <w:vAlign w:val="bottom"/>
          </w:tcPr>
          <w:p>
            <w:pPr>
              <w:pStyle w:val="TableContents"/>
              <w:spacing w:before="0" w:after="283"/>
              <w:rPr>
                <w:rFonts w:ascii="times" w:hAnsi="times"/>
                <w:sz w:val="14"/>
              </w:rPr>
            </w:pPr>
            <w:r>
              <w:rPr>
                <w:rFonts w:ascii="times" w:hAnsi="times"/>
                <w:sz w:val="14"/>
              </w:rPr>
              <w:t>)</w:t>
            </w:r>
          </w:p>
        </w:tc>
        <w:tc>
          <w:tcPr>
            <w:tcW w:w="176" w:type="dxa"/>
            <w:tcBorders/>
            <w:shd w:fill="CCEEFF" w:val="clear"/>
            <w:vAlign w:val="bottom"/>
          </w:tcPr>
          <w:p>
            <w:pPr>
              <w:pStyle w:val="TableContents"/>
              <w:spacing w:before="0" w:after="283"/>
              <w:jc w:val="right"/>
              <w:rPr>
                <w:rFonts w:ascii="times" w:hAnsi="times"/>
                <w:sz w:val="14"/>
              </w:rPr>
            </w:pPr>
            <w:r>
              <w:rPr>
                <w:rFonts w:ascii="times" w:hAnsi="times"/>
                <w:sz w:val="14"/>
              </w:rPr>
              <w:t>$</w:t>
            </w:r>
          </w:p>
        </w:tc>
        <w:tc>
          <w:tcPr>
            <w:tcW w:w="1001" w:type="dxa"/>
            <w:tcBorders/>
            <w:shd w:fill="CCEEFF" w:val="clear"/>
            <w:vAlign w:val="bottom"/>
          </w:tcPr>
          <w:p>
            <w:pPr>
              <w:pStyle w:val="TableContents"/>
              <w:spacing w:before="0" w:after="283"/>
              <w:jc w:val="center"/>
              <w:rPr>
                <w:rFonts w:ascii="times" w:hAnsi="times"/>
                <w:sz w:val="14"/>
              </w:rPr>
            </w:pPr>
            <w:r>
              <w:rPr>
                <w:rFonts w:ascii="times" w:hAnsi="times"/>
                <w:sz w:val="14"/>
              </w:rPr>
              <w:t></w:t>
            </w:r>
          </w:p>
        </w:tc>
        <w:tc>
          <w:tcPr>
            <w:tcW w:w="334" w:type="dxa"/>
            <w:tcBorders/>
            <w:shd w:fill="CCEEFF" w:val="clear"/>
            <w:vAlign w:val="bottom"/>
          </w:tcPr>
          <w:p>
            <w:pPr>
              <w:pStyle w:val="TableContents"/>
              <w:spacing w:before="0" w:after="283"/>
              <w:rPr/>
            </w:pPr>
            <w:r>
              <w:rPr/>
              <w:t> </w:t>
            </w:r>
          </w:p>
        </w:tc>
      </w:tr>
      <w:tr>
        <w:trPr/>
        <w:tc>
          <w:tcPr>
            <w:tcW w:w="444" w:type="dxa"/>
            <w:tcBorders/>
            <w:shd w:fill="FFFFFF" w:val="clear"/>
          </w:tcPr>
          <w:p>
            <w:pPr>
              <w:pStyle w:val="TableContents"/>
              <w:spacing w:before="0" w:after="283"/>
              <w:rPr/>
            </w:pPr>
            <w:r>
              <w:rPr/>
              <w:t> </w:t>
            </w:r>
          </w:p>
        </w:tc>
        <w:tc>
          <w:tcPr>
            <w:tcW w:w="6378" w:type="dxa"/>
            <w:tcBorders/>
            <w:shd w:fill="FFFFFF" w:val="clear"/>
            <w:vAlign w:val="bottom"/>
          </w:tcPr>
          <w:p>
            <w:pPr>
              <w:pStyle w:val="TableContents"/>
              <w:spacing w:before="0" w:after="283"/>
              <w:ind w:left="160" w:right="0" w:hanging="160"/>
              <w:rPr>
                <w:rFonts w:ascii="times" w:hAnsi="times"/>
                <w:sz w:val="14"/>
              </w:rPr>
            </w:pPr>
            <w:r>
              <w:rPr>
                <w:rFonts w:ascii="times" w:hAnsi="times"/>
                <w:sz w:val="14"/>
              </w:rPr>
              <w:t>Gain reclassified from AOCI into project development costs</w:t>
            </w:r>
          </w:p>
        </w:tc>
        <w:tc>
          <w:tcPr>
            <w:tcW w:w="333" w:type="dxa"/>
            <w:tcBorders/>
            <w:shd w:fill="FFFFFF" w:val="clear"/>
            <w:vAlign w:val="bottom"/>
          </w:tcPr>
          <w:p>
            <w:pPr>
              <w:pStyle w:val="TableContents"/>
              <w:spacing w:before="0" w:after="283"/>
              <w:rPr/>
            </w:pPr>
            <w:r>
              <w:rPr/>
              <w:t> </w:t>
            </w:r>
          </w:p>
        </w:tc>
        <w:tc>
          <w:tcPr>
            <w:tcW w:w="176" w:type="dxa"/>
            <w:tcBorders/>
            <w:shd w:fill="FFFFFF" w:val="clear"/>
            <w:vAlign w:val="bottom"/>
          </w:tcPr>
          <w:p>
            <w:pPr>
              <w:pStyle w:val="TableContents"/>
              <w:spacing w:before="0" w:after="283"/>
              <w:rPr/>
            </w:pPr>
            <w:r>
              <w:rPr/>
              <w:t> </w:t>
            </w:r>
          </w:p>
        </w:tc>
        <w:tc>
          <w:tcPr>
            <w:tcW w:w="1029" w:type="dxa"/>
            <w:tcBorders/>
            <w:shd w:fill="FFFFFF" w:val="clear"/>
            <w:vAlign w:val="bottom"/>
          </w:tcPr>
          <w:p>
            <w:pPr>
              <w:pStyle w:val="TableContents"/>
              <w:spacing w:before="0" w:after="283"/>
              <w:jc w:val="right"/>
              <w:rPr>
                <w:rFonts w:ascii="times" w:hAnsi="times"/>
                <w:sz w:val="14"/>
              </w:rPr>
            </w:pPr>
            <w:r>
              <w:rPr>
                <w:rFonts w:ascii="times" w:hAnsi="times"/>
                <w:sz w:val="14"/>
              </w:rPr>
              <w:t>(7,399</w:t>
            </w:r>
          </w:p>
        </w:tc>
        <w:tc>
          <w:tcPr>
            <w:tcW w:w="334" w:type="dxa"/>
            <w:tcBorders/>
            <w:shd w:fill="FFFFFF" w:val="clear"/>
            <w:vAlign w:val="bottom"/>
          </w:tcPr>
          <w:p>
            <w:pPr>
              <w:pStyle w:val="TableContents"/>
              <w:spacing w:before="0" w:after="283"/>
              <w:rPr>
                <w:rFonts w:ascii="times" w:hAnsi="times"/>
                <w:sz w:val="14"/>
              </w:rPr>
            </w:pPr>
            <w:r>
              <w:rPr>
                <w:rFonts w:ascii="times" w:hAnsi="times"/>
                <w:sz w:val="14"/>
              </w:rPr>
              <w:t>)</w:t>
            </w:r>
          </w:p>
        </w:tc>
        <w:tc>
          <w:tcPr>
            <w:tcW w:w="176" w:type="dxa"/>
            <w:tcBorders/>
            <w:shd w:fill="FFFFFF" w:val="clear"/>
            <w:vAlign w:val="bottom"/>
          </w:tcPr>
          <w:p>
            <w:pPr>
              <w:pStyle w:val="TableContents"/>
              <w:spacing w:before="0" w:after="283"/>
              <w:rPr/>
            </w:pPr>
            <w:r>
              <w:rPr/>
              <w:t> </w:t>
            </w:r>
          </w:p>
        </w:tc>
        <w:tc>
          <w:tcPr>
            <w:tcW w:w="1001" w:type="dxa"/>
            <w:tcBorders/>
            <w:shd w:fill="FFFFFF" w:val="clear"/>
            <w:vAlign w:val="bottom"/>
          </w:tcPr>
          <w:p>
            <w:pPr>
              <w:pStyle w:val="TableContents"/>
              <w:spacing w:before="0" w:after="283"/>
              <w:jc w:val="center"/>
              <w:rPr>
                <w:rFonts w:ascii="times" w:hAnsi="times"/>
                <w:sz w:val="14"/>
              </w:rPr>
            </w:pPr>
            <w:r>
              <w:rPr>
                <w:rFonts w:ascii="times" w:hAnsi="times"/>
                <w:sz w:val="14"/>
              </w:rPr>
              <w:t></w:t>
            </w:r>
          </w:p>
        </w:tc>
        <w:tc>
          <w:tcPr>
            <w:tcW w:w="334" w:type="dxa"/>
            <w:tcBorders/>
            <w:shd w:fill="FFFFFF" w:val="clear"/>
            <w:vAlign w:val="bottom"/>
          </w:tcPr>
          <w:p>
            <w:pPr>
              <w:pStyle w:val="TableContents"/>
              <w:spacing w:before="0" w:after="283"/>
              <w:rPr/>
            </w:pPr>
            <w:r>
              <w:rPr/>
              <w:t> </w:t>
            </w:r>
          </w:p>
        </w:tc>
      </w:tr>
      <w:tr>
        <w:trPr/>
        <w:tc>
          <w:tcPr>
            <w:tcW w:w="444" w:type="dxa"/>
            <w:tcBorders/>
            <w:shd w:fill="CCEEFF" w:val="clear"/>
          </w:tcPr>
          <w:p>
            <w:pPr>
              <w:pStyle w:val="TableContents"/>
              <w:spacing w:before="0" w:after="283"/>
              <w:rPr/>
            </w:pPr>
            <w:r>
              <w:rPr/>
              <w:t> </w:t>
            </w:r>
          </w:p>
        </w:tc>
        <w:tc>
          <w:tcPr>
            <w:tcW w:w="6378" w:type="dxa"/>
            <w:tcBorders/>
            <w:shd w:fill="CCEEFF" w:val="clear"/>
            <w:vAlign w:val="bottom"/>
          </w:tcPr>
          <w:p>
            <w:pPr>
              <w:pStyle w:val="TableContents"/>
              <w:spacing w:before="0" w:after="283"/>
              <w:ind w:left="160" w:right="0" w:hanging="160"/>
              <w:rPr>
                <w:rFonts w:ascii="times" w:hAnsi="times"/>
                <w:sz w:val="14"/>
              </w:rPr>
            </w:pPr>
            <w:r>
              <w:rPr>
                <w:rFonts w:ascii="times" w:hAnsi="times"/>
                <w:sz w:val="14"/>
              </w:rPr>
              <w:t>Gain (loss) recognized in OCI</w:t>
            </w:r>
          </w:p>
        </w:tc>
        <w:tc>
          <w:tcPr>
            <w:tcW w:w="333" w:type="dxa"/>
            <w:tcBorders/>
            <w:shd w:fill="CCEEFF" w:val="clear"/>
            <w:vAlign w:val="bottom"/>
          </w:tcPr>
          <w:p>
            <w:pPr>
              <w:pStyle w:val="TableContents"/>
              <w:spacing w:before="0" w:after="283"/>
              <w:rPr/>
            </w:pPr>
            <w:r>
              <w:rPr/>
              <w:t> </w:t>
            </w:r>
          </w:p>
        </w:tc>
        <w:tc>
          <w:tcPr>
            <w:tcW w:w="176" w:type="dxa"/>
            <w:tcBorders/>
            <w:shd w:fill="CCEEFF" w:val="clear"/>
            <w:vAlign w:val="bottom"/>
          </w:tcPr>
          <w:p>
            <w:pPr>
              <w:pStyle w:val="TableContents"/>
              <w:spacing w:before="0" w:after="283"/>
              <w:rPr/>
            </w:pPr>
            <w:r>
              <w:rPr/>
              <w:t> </w:t>
            </w:r>
          </w:p>
        </w:tc>
        <w:tc>
          <w:tcPr>
            <w:tcW w:w="1029" w:type="dxa"/>
            <w:tcBorders/>
            <w:shd w:fill="CCEEFF" w:val="clear"/>
            <w:vAlign w:val="bottom"/>
          </w:tcPr>
          <w:p>
            <w:pPr>
              <w:pStyle w:val="TableContents"/>
              <w:spacing w:before="0" w:after="283"/>
              <w:jc w:val="right"/>
              <w:rPr>
                <w:rFonts w:ascii="times" w:hAnsi="times"/>
                <w:sz w:val="14"/>
              </w:rPr>
            </w:pPr>
            <w:r>
              <w:rPr>
                <w:rFonts w:ascii="times" w:hAnsi="times"/>
                <w:sz w:val="14"/>
              </w:rPr>
              <w:t>16,287</w:t>
            </w:r>
          </w:p>
        </w:tc>
        <w:tc>
          <w:tcPr>
            <w:tcW w:w="334" w:type="dxa"/>
            <w:tcBorders/>
            <w:shd w:fill="CCEEFF" w:val="clear"/>
            <w:vAlign w:val="bottom"/>
          </w:tcPr>
          <w:p>
            <w:pPr>
              <w:pStyle w:val="TableContents"/>
              <w:spacing w:before="0" w:after="283"/>
              <w:rPr/>
            </w:pPr>
            <w:r>
              <w:rPr/>
              <w:t> </w:t>
            </w:r>
          </w:p>
        </w:tc>
        <w:tc>
          <w:tcPr>
            <w:tcW w:w="176" w:type="dxa"/>
            <w:tcBorders/>
            <w:shd w:fill="CCEEFF" w:val="clear"/>
            <w:vAlign w:val="bottom"/>
          </w:tcPr>
          <w:p>
            <w:pPr>
              <w:pStyle w:val="TableContents"/>
              <w:spacing w:before="0" w:after="283"/>
              <w:rPr/>
            </w:pPr>
            <w:r>
              <w:rPr/>
              <w:t> </w:t>
            </w:r>
          </w:p>
        </w:tc>
        <w:tc>
          <w:tcPr>
            <w:tcW w:w="1001" w:type="dxa"/>
            <w:tcBorders/>
            <w:shd w:fill="CCEEFF" w:val="clear"/>
            <w:vAlign w:val="bottom"/>
          </w:tcPr>
          <w:p>
            <w:pPr>
              <w:pStyle w:val="TableContents"/>
              <w:spacing w:before="0" w:after="283"/>
              <w:jc w:val="right"/>
              <w:rPr>
                <w:rFonts w:ascii="times" w:hAnsi="times"/>
                <w:sz w:val="14"/>
              </w:rPr>
            </w:pPr>
            <w:r>
              <w:rPr>
                <w:rFonts w:ascii="times" w:hAnsi="times"/>
                <w:sz w:val="14"/>
              </w:rPr>
              <w:t>(8,888</w:t>
            </w:r>
          </w:p>
        </w:tc>
        <w:tc>
          <w:tcPr>
            <w:tcW w:w="334" w:type="dxa"/>
            <w:tcBorders/>
            <w:shd w:fill="CCEEFF" w:val="clear"/>
            <w:vAlign w:val="bottom"/>
          </w:tcPr>
          <w:p>
            <w:pPr>
              <w:pStyle w:val="TableContents"/>
              <w:spacing w:before="0" w:after="283"/>
              <w:rPr>
                <w:rFonts w:ascii="times" w:hAnsi="times"/>
                <w:sz w:val="14"/>
              </w:rPr>
            </w:pPr>
            <w:r>
              <w:rPr>
                <w:rFonts w:ascii="times" w:hAnsi="times"/>
                <w:sz w:val="14"/>
              </w:rPr>
              <w:t>)</w:t>
            </w:r>
          </w:p>
        </w:tc>
      </w:tr>
      <w:tr>
        <w:trPr/>
        <w:tc>
          <w:tcPr>
            <w:tcW w:w="444" w:type="dxa"/>
            <w:tcBorders/>
            <w:shd w:fill="auto" w:val="clear"/>
          </w:tcPr>
          <w:p>
            <w:pPr>
              <w:pStyle w:val="TableContents"/>
              <w:spacing w:before="0" w:after="283"/>
              <w:rPr/>
            </w:pPr>
            <w:r>
              <w:rPr/>
              <w:t> </w:t>
            </w:r>
          </w:p>
        </w:tc>
        <w:tc>
          <w:tcPr>
            <w:tcW w:w="6378" w:type="dxa"/>
            <w:tcBorders/>
            <w:shd w:fill="auto" w:val="clear"/>
            <w:vAlign w:val="bottom"/>
          </w:tcPr>
          <w:p>
            <w:pPr>
              <w:pStyle w:val="TableContents"/>
              <w:spacing w:before="0" w:after="283"/>
              <w:rPr/>
            </w:pPr>
            <w:r>
              <w:rPr/>
              <w:t> </w:t>
            </w:r>
          </w:p>
        </w:tc>
        <w:tc>
          <w:tcPr>
            <w:tcW w:w="333" w:type="dxa"/>
            <w:tcBorders/>
            <w:shd w:fill="auto" w:val="clear"/>
            <w:vAlign w:val="bottom"/>
          </w:tcPr>
          <w:p>
            <w:pPr>
              <w:pStyle w:val="TableContents"/>
              <w:spacing w:before="0" w:after="283"/>
              <w:rPr/>
            </w:pPr>
            <w:r>
              <w:rPr/>
              <w:t> </w:t>
            </w:r>
          </w:p>
        </w:tc>
        <w:tc>
          <w:tcPr>
            <w:tcW w:w="1205" w:type="dxa"/>
            <w:gridSpan w:val="2"/>
            <w:tcBorders>
              <w:bottom w:val="single" w:sz="8" w:space="0" w:color="000000"/>
            </w:tcBorders>
            <w:shd w:fill="auto" w:val="clear"/>
            <w:tcMar>
              <w:bottom w:w="28" w:type="dxa"/>
            </w:tcMar>
            <w:vAlign w:val="bottom"/>
          </w:tcPr>
          <w:p>
            <w:pPr>
              <w:pStyle w:val="TableContents"/>
              <w:spacing w:before="0" w:after="283"/>
              <w:jc w:val="right"/>
              <w:rPr/>
            </w:pPr>
            <w:r>
              <w:rPr/>
              <w:t> </w:t>
            </w:r>
          </w:p>
        </w:tc>
        <w:tc>
          <w:tcPr>
            <w:tcW w:w="334" w:type="dxa"/>
            <w:tcBorders/>
            <w:shd w:fill="auto" w:val="clear"/>
            <w:vAlign w:val="bottom"/>
          </w:tcPr>
          <w:p>
            <w:pPr>
              <w:pStyle w:val="TableContents"/>
              <w:spacing w:before="0" w:after="283"/>
              <w:rPr/>
            </w:pPr>
            <w:r>
              <w:rPr/>
              <w:t> </w:t>
            </w:r>
          </w:p>
        </w:tc>
        <w:tc>
          <w:tcPr>
            <w:tcW w:w="1177" w:type="dxa"/>
            <w:gridSpan w:val="2"/>
            <w:tcBorders>
              <w:bottom w:val="single" w:sz="8" w:space="0" w:color="000000"/>
            </w:tcBorders>
            <w:shd w:fill="auto" w:val="clear"/>
            <w:tcMar>
              <w:bottom w:w="28" w:type="dxa"/>
            </w:tcMar>
            <w:vAlign w:val="bottom"/>
          </w:tcPr>
          <w:p>
            <w:pPr>
              <w:pStyle w:val="TableContents"/>
              <w:spacing w:before="0" w:after="283"/>
              <w:jc w:val="right"/>
              <w:rPr/>
            </w:pPr>
            <w:r>
              <w:rPr/>
              <w:t> </w:t>
            </w:r>
          </w:p>
        </w:tc>
        <w:tc>
          <w:tcPr>
            <w:tcW w:w="334" w:type="dxa"/>
            <w:tcBorders/>
            <w:shd w:fill="auto" w:val="clear"/>
            <w:vAlign w:val="bottom"/>
          </w:tcPr>
          <w:p>
            <w:pPr>
              <w:pStyle w:val="TableContents"/>
              <w:spacing w:before="0" w:after="283"/>
              <w:rPr/>
            </w:pPr>
            <w:r>
              <w:rPr/>
              <w:t> </w:t>
            </w:r>
          </w:p>
        </w:tc>
      </w:tr>
      <w:tr>
        <w:trPr/>
        <w:tc>
          <w:tcPr>
            <w:tcW w:w="444" w:type="dxa"/>
            <w:tcBorders/>
            <w:shd w:fill="FFFFFF" w:val="clear"/>
          </w:tcPr>
          <w:p>
            <w:pPr>
              <w:pStyle w:val="TableContents"/>
              <w:spacing w:before="0" w:after="283"/>
              <w:rPr/>
            </w:pPr>
            <w:r>
              <w:rPr/>
              <w:t> </w:t>
            </w:r>
          </w:p>
        </w:tc>
        <w:tc>
          <w:tcPr>
            <w:tcW w:w="6378" w:type="dxa"/>
            <w:tcBorders/>
            <w:shd w:fill="FFFFFF" w:val="clear"/>
            <w:vAlign w:val="bottom"/>
          </w:tcPr>
          <w:p>
            <w:pPr>
              <w:pStyle w:val="TableContents"/>
              <w:spacing w:before="0" w:after="283"/>
              <w:ind w:left="160" w:right="0" w:hanging="160"/>
              <w:rPr>
                <w:rFonts w:ascii="times" w:hAnsi="times"/>
                <w:sz w:val="14"/>
              </w:rPr>
            </w:pPr>
            <w:r>
              <w:rPr>
                <w:rFonts w:ascii="times" w:hAnsi="times"/>
                <w:sz w:val="14"/>
              </w:rPr>
              <w:t>AOCI, end of year</w:t>
            </w:r>
          </w:p>
        </w:tc>
        <w:tc>
          <w:tcPr>
            <w:tcW w:w="333" w:type="dxa"/>
            <w:tcBorders/>
            <w:shd w:fill="FFFFFF" w:val="clear"/>
            <w:vAlign w:val="bottom"/>
          </w:tcPr>
          <w:p>
            <w:pPr>
              <w:pStyle w:val="TableContents"/>
              <w:spacing w:before="0" w:after="283"/>
              <w:rPr/>
            </w:pPr>
            <w:r>
              <w:rPr/>
              <w:t> </w:t>
            </w:r>
          </w:p>
        </w:tc>
        <w:tc>
          <w:tcPr>
            <w:tcW w:w="176" w:type="dxa"/>
            <w:tcBorders/>
            <w:shd w:fill="FFFFFF" w:val="clear"/>
            <w:vAlign w:val="bottom"/>
          </w:tcPr>
          <w:p>
            <w:pPr>
              <w:pStyle w:val="TableContents"/>
              <w:spacing w:before="0" w:after="283"/>
              <w:jc w:val="right"/>
              <w:rPr>
                <w:rFonts w:ascii="times" w:hAnsi="times"/>
                <w:sz w:val="14"/>
              </w:rPr>
            </w:pPr>
            <w:r>
              <w:rPr>
                <w:rFonts w:ascii="times" w:hAnsi="times"/>
                <w:sz w:val="14"/>
              </w:rPr>
              <w:t>$</w:t>
            </w:r>
          </w:p>
        </w:tc>
        <w:tc>
          <w:tcPr>
            <w:tcW w:w="1029" w:type="dxa"/>
            <w:tcBorders/>
            <w:shd w:fill="FFFFFF" w:val="clear"/>
            <w:vAlign w:val="bottom"/>
          </w:tcPr>
          <w:p>
            <w:pPr>
              <w:pStyle w:val="TableContents"/>
              <w:spacing w:before="0" w:after="283"/>
              <w:jc w:val="center"/>
              <w:rPr>
                <w:rFonts w:ascii="times" w:hAnsi="times"/>
                <w:sz w:val="14"/>
              </w:rPr>
            </w:pPr>
            <w:r>
              <w:rPr>
                <w:rFonts w:ascii="times" w:hAnsi="times"/>
                <w:sz w:val="14"/>
              </w:rPr>
              <w:t></w:t>
            </w:r>
          </w:p>
        </w:tc>
        <w:tc>
          <w:tcPr>
            <w:tcW w:w="334" w:type="dxa"/>
            <w:tcBorders/>
            <w:shd w:fill="FFFFFF" w:val="clear"/>
            <w:vAlign w:val="bottom"/>
          </w:tcPr>
          <w:p>
            <w:pPr>
              <w:pStyle w:val="TableContents"/>
              <w:spacing w:before="0" w:after="283"/>
              <w:rPr/>
            </w:pPr>
            <w:r>
              <w:rPr/>
              <w:t> </w:t>
            </w:r>
          </w:p>
        </w:tc>
        <w:tc>
          <w:tcPr>
            <w:tcW w:w="176" w:type="dxa"/>
            <w:tcBorders/>
            <w:shd w:fill="FFFFFF" w:val="clear"/>
            <w:vAlign w:val="bottom"/>
          </w:tcPr>
          <w:p>
            <w:pPr>
              <w:pStyle w:val="TableContents"/>
              <w:spacing w:before="0" w:after="283"/>
              <w:jc w:val="right"/>
              <w:rPr>
                <w:rFonts w:ascii="times" w:hAnsi="times"/>
                <w:sz w:val="14"/>
              </w:rPr>
            </w:pPr>
            <w:r>
              <w:rPr>
                <w:rFonts w:ascii="times" w:hAnsi="times"/>
                <w:sz w:val="14"/>
              </w:rPr>
              <w:t>$</w:t>
            </w:r>
          </w:p>
        </w:tc>
        <w:tc>
          <w:tcPr>
            <w:tcW w:w="1001" w:type="dxa"/>
            <w:tcBorders/>
            <w:shd w:fill="FFFFFF" w:val="clear"/>
            <w:vAlign w:val="bottom"/>
          </w:tcPr>
          <w:p>
            <w:pPr>
              <w:pStyle w:val="TableContents"/>
              <w:spacing w:before="0" w:after="283"/>
              <w:jc w:val="right"/>
              <w:rPr>
                <w:rFonts w:ascii="times" w:hAnsi="times"/>
                <w:sz w:val="14"/>
              </w:rPr>
            </w:pPr>
            <w:r>
              <w:rPr>
                <w:rFonts w:ascii="times" w:hAnsi="times"/>
                <w:sz w:val="14"/>
              </w:rPr>
              <w:t>(8,888</w:t>
            </w:r>
          </w:p>
        </w:tc>
        <w:tc>
          <w:tcPr>
            <w:tcW w:w="334" w:type="dxa"/>
            <w:tcBorders/>
            <w:shd w:fill="FFFFFF" w:val="clear"/>
            <w:vAlign w:val="bottom"/>
          </w:tcPr>
          <w:p>
            <w:pPr>
              <w:pStyle w:val="TableContents"/>
              <w:spacing w:before="0" w:after="283"/>
              <w:rPr>
                <w:rFonts w:ascii="times" w:hAnsi="times"/>
                <w:sz w:val="14"/>
              </w:rPr>
            </w:pPr>
            <w:r>
              <w:rPr>
                <w:rFonts w:ascii="times" w:hAnsi="times"/>
                <w:sz w:val="14"/>
              </w:rPr>
              <w:t>)</w:t>
            </w:r>
          </w:p>
        </w:tc>
      </w:tr>
      <w:tr>
        <w:trPr/>
        <w:tc>
          <w:tcPr>
            <w:tcW w:w="444" w:type="dxa"/>
            <w:tcBorders/>
            <w:shd w:fill="auto" w:val="clear"/>
          </w:tcPr>
          <w:p>
            <w:pPr>
              <w:pStyle w:val="TableContents"/>
              <w:spacing w:before="0" w:after="283"/>
              <w:rPr/>
            </w:pPr>
            <w:r>
              <w:rPr/>
              <w:t> </w:t>
            </w:r>
          </w:p>
        </w:tc>
        <w:tc>
          <w:tcPr>
            <w:tcW w:w="6378" w:type="dxa"/>
            <w:tcBorders/>
            <w:shd w:fill="auto" w:val="clear"/>
            <w:vAlign w:val="bottom"/>
          </w:tcPr>
          <w:p>
            <w:pPr>
              <w:pStyle w:val="TableContents"/>
              <w:spacing w:before="0" w:after="283"/>
              <w:rPr/>
            </w:pPr>
            <w:r>
              <w:rPr/>
              <w:t> </w:t>
            </w:r>
          </w:p>
        </w:tc>
        <w:tc>
          <w:tcPr>
            <w:tcW w:w="333" w:type="dxa"/>
            <w:tcBorders/>
            <w:shd w:fill="auto" w:val="clear"/>
            <w:vAlign w:val="bottom"/>
          </w:tcPr>
          <w:p>
            <w:pPr>
              <w:pStyle w:val="TableContents"/>
              <w:spacing w:before="0" w:after="283"/>
              <w:rPr/>
            </w:pPr>
            <w:r>
              <w:rPr/>
              <w:t> </w:t>
            </w:r>
          </w:p>
        </w:tc>
        <w:tc>
          <w:tcPr>
            <w:tcW w:w="1205" w:type="dxa"/>
            <w:gridSpan w:val="2"/>
            <w:tcBorders>
              <w:bottom w:val="double" w:sz="6" w:space="0" w:color="000000"/>
            </w:tcBorders>
            <w:shd w:fill="auto" w:val="clear"/>
            <w:tcMar>
              <w:bottom w:w="28" w:type="dxa"/>
            </w:tcMar>
            <w:vAlign w:val="bottom"/>
          </w:tcPr>
          <w:p>
            <w:pPr>
              <w:pStyle w:val="TableContents"/>
              <w:spacing w:before="0" w:after="283"/>
              <w:jc w:val="right"/>
              <w:rPr/>
            </w:pPr>
            <w:r>
              <w:rPr/>
              <w:t> </w:t>
            </w:r>
          </w:p>
        </w:tc>
        <w:tc>
          <w:tcPr>
            <w:tcW w:w="334" w:type="dxa"/>
            <w:tcBorders/>
            <w:shd w:fill="auto" w:val="clear"/>
            <w:vAlign w:val="bottom"/>
          </w:tcPr>
          <w:p>
            <w:pPr>
              <w:pStyle w:val="TableContents"/>
              <w:spacing w:before="0" w:after="283"/>
              <w:rPr/>
            </w:pPr>
            <w:r>
              <w:rPr/>
              <w:t> </w:t>
            </w:r>
          </w:p>
        </w:tc>
        <w:tc>
          <w:tcPr>
            <w:tcW w:w="1177" w:type="dxa"/>
            <w:gridSpan w:val="2"/>
            <w:tcBorders>
              <w:bottom w:val="double" w:sz="6" w:space="0" w:color="000000"/>
            </w:tcBorders>
            <w:shd w:fill="auto" w:val="clear"/>
            <w:tcMar>
              <w:bottom w:w="28" w:type="dxa"/>
            </w:tcMar>
            <w:vAlign w:val="bottom"/>
          </w:tcPr>
          <w:p>
            <w:pPr>
              <w:pStyle w:val="TableContents"/>
              <w:spacing w:before="0" w:after="283"/>
              <w:jc w:val="right"/>
              <w:rPr/>
            </w:pPr>
            <w:r>
              <w:rPr/>
              <w:t> </w:t>
            </w:r>
          </w:p>
        </w:tc>
        <w:tc>
          <w:tcPr>
            <w:tcW w:w="334" w:type="dxa"/>
            <w:tcBorders/>
            <w:shd w:fill="auto" w:val="clear"/>
            <w:vAlign w:val="bottom"/>
          </w:tcPr>
          <w:p>
            <w:pPr>
              <w:pStyle w:val="TableContents"/>
              <w:spacing w:before="0" w:after="283"/>
              <w:rPr/>
            </w:pPr>
            <w:r>
              <w:rPr/>
              <w:t> </w:t>
            </w:r>
          </w:p>
        </w:tc>
      </w:tr>
    </w:tbl>
    <w:p>
      <w:pPr>
        <w:pStyle w:val="TextBody"/>
        <w:numPr>
          <w:ilvl w:val="0"/>
          <w:numId w:val="0"/>
        </w:numPr>
        <w:ind w:left="707" w:hanging="0"/>
        <w:jc w:val="both"/>
        <w:rPr>
          <w:rFonts w:ascii="times" w:hAnsi="times"/>
          <w:sz w:val="14"/>
        </w:rPr>
      </w:pPr>
      <w:r>
        <w:rPr>
          <w:rFonts w:ascii="times" w:hAnsi="times"/>
          <w:sz w:val="14"/>
        </w:rPr>
        <w:t xml:space="preserve">As at December 31, 2009, the Company had unmatured covered call options on available-for-sale securities with a premium of $1.1 million (2008  $3.1 million) and a Black-Scholes calculated mark-to-market gain (loss) of $0.5 million (2008  $(0.8) million). Premiums received on the sale of covered call options are recorded as a liability in the fair value of derivative financial instrument component of the consolidated balance sheets until they mature or the position is closed. Gains or losses as a result of mark-to-market valuations are taken into income in the period incurred. The Company sold these call options against the shares and warrants of Goldcorp Inc. ("Goldcorp") to reduce its price exposure to the Goldcorp shares and warrants it acquired in connection with Goldcorp's acquisition of Gold Eagle Mines Ltd. During 2009, the Company continued to write covered call options on the shares and warrants of Goldcorp as they expire and/or were repurchased. The amount of $0.6 million (2008  3.9 million) recorded as a liability as at December 31, 2009, is expected to be recognized through the consolidated statements of income in 2010. </w:t>
      </w:r>
    </w:p>
    <w:p>
      <w:pPr>
        <w:pStyle w:val="TextBody"/>
        <w:numPr>
          <w:ilvl w:val="0"/>
          <w:numId w:val="0"/>
        </w:numPr>
        <w:ind w:left="707" w:hanging="0"/>
        <w:jc w:val="both"/>
        <w:rPr>
          <w:rFonts w:ascii="times" w:hAnsi="times"/>
          <w:sz w:val="14"/>
        </w:rPr>
      </w:pPr>
      <w:r>
        <w:rPr>
          <w:rFonts w:ascii="times" w:hAnsi="times"/>
          <w:sz w:val="14"/>
        </w:rPr>
        <w:t xml:space="preserve">During the year-ended December 31, 2009, the Company recognized a net gain of $10.5 million (2008  $(0.8) million) in the interest and sundry income component of the consolidated statements of income related to the written call options of Goldcorp shares and warrants. </w:t>
      </w:r>
    </w:p>
    <w:p>
      <w:pPr>
        <w:pStyle w:val="TextBody"/>
        <w:numPr>
          <w:ilvl w:val="0"/>
          <w:numId w:val="0"/>
        </w:numPr>
        <w:ind w:left="707" w:hanging="0"/>
        <w:jc w:val="both"/>
        <w:rPr>
          <w:rFonts w:ascii="times" w:hAnsi="times"/>
          <w:sz w:val="14"/>
        </w:rPr>
      </w:pPr>
      <w:r>
        <w:rPr>
          <w:rFonts w:ascii="times" w:hAnsi="times"/>
          <w:sz w:val="14"/>
        </w:rPr>
        <w:t xml:space="preserve">During the third quarter of 2009, the Company sold its 0.8 million shares of Goldcorp shares but continued to write call options on the 0.8 million warrants it continues to hold. Cash provided by operating activities in the consolidated statements of cash flows are adjusted for gains realized on the consolidated statements of income through the loss (gain) on sale of securities component. Premiums received are a component of proceeds on sale of available-for-sale securities and other within the cash used in investing activities section of the consolidated statements of cash flows. </w:t>
      </w:r>
    </w:p>
    <w:p>
      <w:pPr>
        <w:pStyle w:val="TextBody"/>
        <w:numPr>
          <w:ilvl w:val="0"/>
          <w:numId w:val="0"/>
        </w:numPr>
        <w:ind w:left="707" w:hanging="0"/>
        <w:jc w:val="both"/>
        <w:rPr>
          <w:rFonts w:ascii="times" w:hAnsi="times"/>
          <w:sz w:val="14"/>
        </w:rPr>
      </w:pPr>
      <w:r>
        <w:rPr>
          <w:rFonts w:ascii="times" w:hAnsi="times"/>
          <w:sz w:val="14"/>
        </w:rPr>
        <w:t xml:space="preserve">As at December 31, 2009 and 2008, there were no metal derivative positions. </w:t>
      </w:r>
    </w:p>
    <w:p>
      <w:pPr>
        <w:pStyle w:val="TextBody"/>
        <w:numPr>
          <w:ilvl w:val="0"/>
          <w:numId w:val="0"/>
        </w:numPr>
        <w:ind w:left="707" w:hanging="0"/>
        <w:jc w:val="both"/>
        <w:rPr>
          <w:rFonts w:ascii="times" w:hAnsi="times"/>
          <w:sz w:val="14"/>
        </w:rPr>
      </w:pPr>
      <w:r>
        <w:rPr>
          <w:rFonts w:ascii="times" w:hAnsi="times"/>
          <w:sz w:val="14"/>
        </w:rPr>
        <w:t xml:space="preserve">Other required derivative disclosures can be found in note 6(f), "Accumulated other comprehensive income (loss)". </w:t>
      </w:r>
    </w:p>
    <w:p>
      <w:pPr>
        <w:pStyle w:val="TextBody"/>
        <w:numPr>
          <w:ilvl w:val="0"/>
          <w:numId w:val="0"/>
        </w:numPr>
        <w:ind w:left="707" w:hanging="0"/>
        <w:jc w:val="both"/>
        <w:rPr>
          <w:rFonts w:ascii="times" w:hAnsi="times"/>
          <w:sz w:val="14"/>
        </w:rPr>
      </w:pPr>
      <w:r>
        <w:rPr>
          <w:rFonts w:ascii="times" w:hAnsi="times"/>
          <w:sz w:val="14"/>
        </w:rPr>
        <w:t xml:space="preserve">Agnico-Eagle's exposure to interest rate risk at December 31, 2009 relates to its cash and cash equivalents, short-term investments and restricted cash totalling $163.6 million (2008  $99.4 million) and its credit facilities. The Company's short-term investments and cash equivalents have a fixed weighted average interest rate of 0.59% (2008  3.21%). </w:t>
      </w:r>
    </w:p>
    <w:p>
      <w:pPr>
        <w:pStyle w:val="TextBody"/>
        <w:numPr>
          <w:ilvl w:val="0"/>
          <w:numId w:val="0"/>
        </w:numPr>
        <w:ind w:left="707" w:hanging="0"/>
        <w:jc w:val="both"/>
        <w:rPr>
          <w:rFonts w:ascii="times" w:hAnsi="times"/>
          <w:sz w:val="14"/>
        </w:rPr>
      </w:pPr>
      <w:r>
        <w:rPr>
          <w:rFonts w:ascii="times" w:hAnsi="times"/>
          <w:sz w:val="14"/>
        </w:rPr>
        <w:t xml:space="preserve">The fair values of Agnico-Eagle's current financial assets and liabilities approximate their carrying values as at December 31, 2009. </w:t>
      </w:r>
    </w:p>
    <w:p>
      <w:pPr>
        <w:pStyle w:val="TextBody"/>
        <w:numPr>
          <w:ilvl w:val="0"/>
          <w:numId w:val="0"/>
        </w:numPr>
        <w:ind w:left="707" w:hanging="0"/>
        <w:jc w:val="both"/>
        <w:rPr>
          <w:rFonts w:ascii="times" w:hAnsi="times"/>
          <w:sz w:val="14"/>
        </w:rPr>
      </w:pPr>
      <w:r>
        <w:rPr>
          <w:rFonts w:ascii="times" w:hAnsi="times"/>
          <w:sz w:val="14"/>
        </w:rPr>
        <w:t xml:space="preserve">In September 2006, the FASB issued ASC 820  Fair Value Measurement and Disclosure (Prior authoritative literature: FASB Statement No. 157, "Fair Value Measurements" ("FAS 157")). ASC 820 defines fair value, establishes a framework for measuring fair value in US GAAP, and expands required disclosures about fair value measurements. The provisions of ASC 820 were adopted January 1, 2008. In February 2008, FASB modified ASC 820 (Prior authoritative literature: FASB Staff Position No. 157-2, "Effective Date of FASB Statement No. 157" that delayed the effective date of ASC 820 for nonfinancial assets and nonfinancial liabilities, except for items that are recognized or disclosed at fair value in the financial statements on a recurring basis (at least annually). The new provisions of ASC 820 were effective for the Company's fiscal year beginning January 1, 2009. </w:t>
      </w:r>
    </w:p>
    <w:p>
      <w:pPr>
        <w:pStyle w:val="TextBody"/>
        <w:numPr>
          <w:ilvl w:val="0"/>
          <w:numId w:val="0"/>
        </w:numPr>
        <w:ind w:left="707" w:hanging="0"/>
        <w:jc w:val="both"/>
        <w:rPr>
          <w:rFonts w:ascii="times" w:hAnsi="times"/>
          <w:sz w:val="14"/>
        </w:rPr>
      </w:pPr>
      <w:r>
        <w:rPr>
          <w:rFonts w:ascii="times" w:hAnsi="times"/>
          <w:sz w:val="14"/>
        </w:rPr>
        <w:t xml:space="preserve">Fair value is the value at which a financial instrument could be closed out or sold in a transaction with a willing and knowledgeable counterparty over a period of time consistent with the Company's investment strategy. Fair value is based on quoted market prices, </w:t>
      </w:r>
    </w:p>
    <w:p>
      <w:pPr>
        <w:pStyle w:val="TextBody"/>
        <w:jc w:val="center"/>
        <w:rPr>
          <w:rFonts w:ascii="times" w:hAnsi="times"/>
          <w:sz w:val="20"/>
        </w:rPr>
      </w:pPr>
      <w:r>
        <w:rPr>
          <w:rFonts w:ascii="times" w:hAnsi="times"/>
          <w:sz w:val="20"/>
        </w:rPr>
        <w:t>174</w:t>
      </w:r>
    </w:p>
    <w:p>
      <w:pPr>
        <w:pStyle w:val="HorizontalLine"/>
        <w:pBdr>
          <w:bottom w:val="single" w:sz="20" w:space="0" w:color="808080"/>
        </w:pBdr>
        <w:rPr/>
      </w:pPr>
      <w:r>
        <w:rPr/>
      </w:r>
      <w:r>
        <w:br w:type="page"/>
      </w:r>
    </w:p>
    <w:p>
      <w:pPr>
        <w:pStyle w:val="TextBody"/>
        <w:jc w:val="center"/>
        <w:rPr>
          <w:rFonts w:ascii="times" w:hAnsi="times"/>
          <w:b/>
          <w:sz w:val="20"/>
        </w:rPr>
      </w:pPr>
      <w:bookmarkStart w:id="397" w:name="page_di79301_1_175"/>
      <w:bookmarkEnd w:id="397"/>
      <w:r>
        <w:rPr>
          <w:rFonts w:ascii="times" w:hAnsi="times"/>
          <w:b/>
          <w:sz w:val="20"/>
        </w:rPr>
        <w:br/>
        <w:t xml:space="preserve">AGNICO-EAGLE MINES LIMITED </w:t>
      </w:r>
    </w:p>
    <w:p>
      <w:pPr>
        <w:pStyle w:val="TextBody"/>
        <w:jc w:val="center"/>
        <w:rPr>
          <w:rFonts w:ascii="times" w:hAnsi="times"/>
          <w:b/>
          <w:sz w:val="20"/>
        </w:rPr>
      </w:pPr>
      <w:r>
        <w:rPr>
          <w:rFonts w:ascii="times" w:hAnsi="times"/>
          <w:b/>
          <w:sz w:val="20"/>
        </w:rPr>
        <w:t xml:space="preserve">NOTES TO CONSOLIDATED FINANCIAL STATEMENTS (Continued) </w:t>
      </w:r>
    </w:p>
    <w:p>
      <w:pPr>
        <w:pStyle w:val="TextBody"/>
        <w:jc w:val="center"/>
        <w:rPr>
          <w:rFonts w:ascii="times" w:hAnsi="times"/>
          <w:b/>
          <w:sz w:val="20"/>
        </w:rPr>
      </w:pPr>
      <w:r>
        <w:rPr>
          <w:rFonts w:ascii="times" w:hAnsi="times"/>
          <w:b/>
          <w:sz w:val="20"/>
        </w:rPr>
        <w:t>(thousands of United States dollars, except per share amounts, unless otherwise indicated)</w:t>
        <w:br/>
        <w:t xml:space="preserve">December 31, 2009 </w:t>
      </w:r>
    </w:p>
    <w:p>
      <w:pPr>
        <w:pStyle w:val="TextBody"/>
        <w:jc w:val="both"/>
        <w:rPr>
          <w:rFonts w:ascii="times" w:hAnsi="times"/>
          <w:b/>
          <w:sz w:val="14"/>
        </w:rPr>
      </w:pPr>
      <w:r>
        <w:rPr>
          <w:rFonts w:ascii="times" w:hAnsi="times"/>
          <w:b/>
          <w:sz w:val="14"/>
        </w:rPr>
        <w:t xml:space="preserve">15.   FINANCIAL INSTRUMENTS (Continued) </w:t>
      </w:r>
    </w:p>
    <w:p>
      <w:pPr>
        <w:pStyle w:val="TextBody"/>
        <w:numPr>
          <w:ilvl w:val="0"/>
          <w:numId w:val="0"/>
        </w:numPr>
        <w:ind w:left="707" w:hanging="0"/>
        <w:rPr/>
      </w:pPr>
      <w:r>
        <w:rPr/>
      </w:r>
    </w:p>
    <w:p>
      <w:pPr>
        <w:pStyle w:val="TextBody"/>
        <w:numPr>
          <w:ilvl w:val="0"/>
          <w:numId w:val="0"/>
        </w:numPr>
        <w:ind w:left="707" w:hanging="0"/>
        <w:jc w:val="both"/>
        <w:rPr>
          <w:rFonts w:ascii="times" w:hAnsi="times"/>
          <w:sz w:val="14"/>
        </w:rPr>
      </w:pPr>
      <w:r>
        <w:rPr>
          <w:rFonts w:ascii="times" w:hAnsi="times"/>
          <w:sz w:val="14"/>
        </w:rPr>
        <w:t xml:space="preserve">where available. If market quotes are not available, fair value is based on internally developed models that use market-based or independent information as inputs. These models could produce a fair value that may not be reflective of future fair value. </w:t>
      </w:r>
    </w:p>
    <w:p>
      <w:pPr>
        <w:pStyle w:val="TextBody"/>
        <w:numPr>
          <w:ilvl w:val="0"/>
          <w:numId w:val="0"/>
        </w:numPr>
        <w:ind w:left="707" w:hanging="0"/>
        <w:jc w:val="both"/>
        <w:rPr>
          <w:rFonts w:ascii="times" w:hAnsi="times"/>
          <w:sz w:val="14"/>
        </w:rPr>
      </w:pPr>
      <w:r>
        <w:rPr>
          <w:rFonts w:ascii="times" w:hAnsi="times"/>
          <w:sz w:val="14"/>
        </w:rPr>
        <w:t xml:space="preserve">The three levels of the fair value hierarchy under ASC 820 are: </w:t>
      </w:r>
    </w:p>
    <w:p>
      <w:pPr>
        <w:pStyle w:val="TextBody"/>
        <w:numPr>
          <w:ilvl w:val="0"/>
          <w:numId w:val="0"/>
        </w:numPr>
        <w:ind w:left="1414" w:hanging="0"/>
        <w:jc w:val="both"/>
        <w:rPr>
          <w:rFonts w:ascii="times" w:hAnsi="times"/>
          <w:sz w:val="14"/>
        </w:rPr>
      </w:pPr>
      <w:r>
        <w:rPr>
          <w:rFonts w:ascii="times" w:hAnsi="times"/>
          <w:sz w:val="14"/>
        </w:rPr>
        <w:t xml:space="preserve">Level 1  Unadjusted quoted prices in active markets that are accessible at the measurement date for identical, unrestricted assets or liabilities; </w:t>
      </w:r>
    </w:p>
    <w:p>
      <w:pPr>
        <w:pStyle w:val="TextBody"/>
        <w:numPr>
          <w:ilvl w:val="0"/>
          <w:numId w:val="0"/>
        </w:numPr>
        <w:ind w:left="1414" w:hanging="0"/>
        <w:jc w:val="both"/>
        <w:rPr>
          <w:rFonts w:ascii="times" w:hAnsi="times"/>
          <w:sz w:val="14"/>
        </w:rPr>
      </w:pPr>
      <w:r>
        <w:rPr>
          <w:rFonts w:ascii="times" w:hAnsi="times"/>
          <w:sz w:val="14"/>
        </w:rPr>
        <w:t xml:space="preserve">Level 2  Quoted prices in markets that are not active, or inputs that are observable, either directly or indirectly, for substantially the full term of the asset or liability; and </w:t>
      </w:r>
    </w:p>
    <w:p>
      <w:pPr>
        <w:pStyle w:val="TextBody"/>
        <w:numPr>
          <w:ilvl w:val="0"/>
          <w:numId w:val="0"/>
        </w:numPr>
        <w:ind w:left="1414" w:hanging="0"/>
        <w:jc w:val="both"/>
        <w:rPr>
          <w:rFonts w:ascii="times" w:hAnsi="times"/>
          <w:sz w:val="14"/>
        </w:rPr>
      </w:pPr>
      <w:r>
        <w:rPr>
          <w:rFonts w:ascii="times" w:hAnsi="times"/>
          <w:sz w:val="14"/>
        </w:rPr>
        <w:t xml:space="preserve">Level 3  Prices or valuation techniques that require inputs that are both significant to the fair value measurement and unobservable (supported by little or no market activity). </w:t>
      </w:r>
    </w:p>
    <w:p>
      <w:pPr>
        <w:pStyle w:val="TextBody"/>
        <w:numPr>
          <w:ilvl w:val="0"/>
          <w:numId w:val="0"/>
        </w:numPr>
        <w:ind w:left="707" w:hanging="0"/>
        <w:jc w:val="both"/>
        <w:rPr>
          <w:rFonts w:ascii="times" w:hAnsi="times"/>
          <w:sz w:val="14"/>
        </w:rPr>
      </w:pPr>
      <w:r>
        <w:rPr>
          <w:rFonts w:ascii="times" w:hAnsi="times"/>
          <w:sz w:val="14"/>
        </w:rPr>
        <w:t xml:space="preserve">The following table sets out the Company's financial assets and liabilities measured at fair value within the fair value hierarchy. </w:t>
      </w:r>
    </w:p>
    <w:tbl>
      <w:tblPr>
        <w:tblW w:w="5000" w:type="pct"/>
        <w:jc w:val="center"/>
        <w:tblInd w:w="0" w:type="dxa"/>
        <w:tblCellMar>
          <w:top w:w="0" w:type="dxa"/>
          <w:left w:w="0" w:type="dxa"/>
          <w:bottom w:w="0" w:type="dxa"/>
          <w:right w:w="0" w:type="dxa"/>
        </w:tblCellMar>
      </w:tblPr>
      <w:tblGrid>
        <w:gridCol w:w="356"/>
        <w:gridCol w:w="4337"/>
        <w:gridCol w:w="268"/>
        <w:gridCol w:w="141"/>
        <w:gridCol w:w="938"/>
        <w:gridCol w:w="267"/>
        <w:gridCol w:w="142"/>
        <w:gridCol w:w="937"/>
        <w:gridCol w:w="267"/>
        <w:gridCol w:w="142"/>
        <w:gridCol w:w="937"/>
        <w:gridCol w:w="268"/>
        <w:gridCol w:w="133"/>
        <w:gridCol w:w="804"/>
        <w:gridCol w:w="268"/>
      </w:tblGrid>
      <w:tr>
        <w:trPr/>
        <w:tc>
          <w:tcPr>
            <w:tcW w:w="356" w:type="dxa"/>
            <w:tcBorders/>
            <w:shd w:fill="auto" w:val="clear"/>
            <w:vAlign w:val="center"/>
          </w:tcPr>
          <w:p>
            <w:pPr>
              <w:pStyle w:val="TableContents"/>
              <w:spacing w:before="0" w:after="283"/>
              <w:rPr>
                <w:sz w:val="4"/>
                <w:szCs w:val="4"/>
              </w:rPr>
            </w:pPr>
            <w:r>
              <w:rPr>
                <w:sz w:val="4"/>
                <w:szCs w:val="4"/>
              </w:rPr>
            </w:r>
          </w:p>
        </w:tc>
        <w:tc>
          <w:tcPr>
            <w:tcW w:w="4337" w:type="dxa"/>
            <w:tcBorders/>
            <w:shd w:fill="auto" w:val="clear"/>
            <w:vAlign w:val="center"/>
          </w:tcPr>
          <w:p>
            <w:pPr>
              <w:pStyle w:val="TableContents"/>
              <w:spacing w:before="0" w:after="283"/>
              <w:rPr>
                <w:sz w:val="4"/>
                <w:szCs w:val="4"/>
              </w:rPr>
            </w:pPr>
            <w:r>
              <w:rPr>
                <w:sz w:val="4"/>
                <w:szCs w:val="4"/>
              </w:rPr>
            </w:r>
          </w:p>
        </w:tc>
        <w:tc>
          <w:tcPr>
            <w:tcW w:w="268" w:type="dxa"/>
            <w:tcBorders/>
            <w:shd w:fill="auto" w:val="clear"/>
            <w:vAlign w:val="center"/>
          </w:tcPr>
          <w:p>
            <w:pPr>
              <w:pStyle w:val="TableContents"/>
              <w:spacing w:before="0" w:after="283"/>
              <w:rPr>
                <w:sz w:val="4"/>
                <w:szCs w:val="4"/>
              </w:rPr>
            </w:pPr>
            <w:r>
              <w:rPr>
                <w:sz w:val="4"/>
                <w:szCs w:val="4"/>
              </w:rPr>
            </w:r>
          </w:p>
        </w:tc>
        <w:tc>
          <w:tcPr>
            <w:tcW w:w="141" w:type="dxa"/>
            <w:tcBorders/>
            <w:shd w:fill="auto" w:val="clear"/>
            <w:vAlign w:val="center"/>
          </w:tcPr>
          <w:p>
            <w:pPr>
              <w:pStyle w:val="TableContents"/>
              <w:spacing w:before="0" w:after="283"/>
              <w:rPr>
                <w:sz w:val="4"/>
                <w:szCs w:val="4"/>
              </w:rPr>
            </w:pPr>
            <w:r>
              <w:rPr>
                <w:sz w:val="4"/>
                <w:szCs w:val="4"/>
              </w:rPr>
            </w:r>
          </w:p>
        </w:tc>
        <w:tc>
          <w:tcPr>
            <w:tcW w:w="938" w:type="dxa"/>
            <w:tcBorders/>
            <w:shd w:fill="auto" w:val="clear"/>
            <w:vAlign w:val="center"/>
          </w:tcPr>
          <w:p>
            <w:pPr>
              <w:pStyle w:val="TableContents"/>
              <w:spacing w:before="0" w:after="283"/>
              <w:rPr>
                <w:sz w:val="4"/>
                <w:szCs w:val="4"/>
              </w:rPr>
            </w:pPr>
            <w:r>
              <w:rPr>
                <w:sz w:val="4"/>
                <w:szCs w:val="4"/>
              </w:rPr>
            </w:r>
          </w:p>
        </w:tc>
        <w:tc>
          <w:tcPr>
            <w:tcW w:w="267" w:type="dxa"/>
            <w:tcBorders/>
            <w:shd w:fill="auto" w:val="clear"/>
            <w:vAlign w:val="center"/>
          </w:tcPr>
          <w:p>
            <w:pPr>
              <w:pStyle w:val="TableContents"/>
              <w:spacing w:before="0" w:after="283"/>
              <w:rPr>
                <w:sz w:val="4"/>
                <w:szCs w:val="4"/>
              </w:rPr>
            </w:pPr>
            <w:r>
              <w:rPr>
                <w:sz w:val="4"/>
                <w:szCs w:val="4"/>
              </w:rPr>
            </w:r>
          </w:p>
        </w:tc>
        <w:tc>
          <w:tcPr>
            <w:tcW w:w="142" w:type="dxa"/>
            <w:tcBorders/>
            <w:shd w:fill="auto" w:val="clear"/>
            <w:vAlign w:val="center"/>
          </w:tcPr>
          <w:p>
            <w:pPr>
              <w:pStyle w:val="TableContents"/>
              <w:spacing w:before="0" w:after="283"/>
              <w:rPr>
                <w:sz w:val="4"/>
                <w:szCs w:val="4"/>
              </w:rPr>
            </w:pPr>
            <w:r>
              <w:rPr>
                <w:sz w:val="4"/>
                <w:szCs w:val="4"/>
              </w:rPr>
            </w:r>
          </w:p>
        </w:tc>
        <w:tc>
          <w:tcPr>
            <w:tcW w:w="937" w:type="dxa"/>
            <w:tcBorders/>
            <w:shd w:fill="auto" w:val="clear"/>
            <w:vAlign w:val="center"/>
          </w:tcPr>
          <w:p>
            <w:pPr>
              <w:pStyle w:val="TableContents"/>
              <w:spacing w:before="0" w:after="283"/>
              <w:rPr>
                <w:sz w:val="4"/>
                <w:szCs w:val="4"/>
              </w:rPr>
            </w:pPr>
            <w:r>
              <w:rPr>
                <w:sz w:val="4"/>
                <w:szCs w:val="4"/>
              </w:rPr>
            </w:r>
          </w:p>
        </w:tc>
        <w:tc>
          <w:tcPr>
            <w:tcW w:w="267" w:type="dxa"/>
            <w:tcBorders/>
            <w:shd w:fill="auto" w:val="clear"/>
            <w:vAlign w:val="center"/>
          </w:tcPr>
          <w:p>
            <w:pPr>
              <w:pStyle w:val="TableContents"/>
              <w:spacing w:before="0" w:after="283"/>
              <w:rPr>
                <w:sz w:val="4"/>
                <w:szCs w:val="4"/>
              </w:rPr>
            </w:pPr>
            <w:r>
              <w:rPr>
                <w:sz w:val="4"/>
                <w:szCs w:val="4"/>
              </w:rPr>
            </w:r>
          </w:p>
        </w:tc>
        <w:tc>
          <w:tcPr>
            <w:tcW w:w="142" w:type="dxa"/>
            <w:tcBorders/>
            <w:shd w:fill="auto" w:val="clear"/>
            <w:vAlign w:val="center"/>
          </w:tcPr>
          <w:p>
            <w:pPr>
              <w:pStyle w:val="TableContents"/>
              <w:spacing w:before="0" w:after="283"/>
              <w:rPr>
                <w:sz w:val="4"/>
                <w:szCs w:val="4"/>
              </w:rPr>
            </w:pPr>
            <w:r>
              <w:rPr>
                <w:sz w:val="4"/>
                <w:szCs w:val="4"/>
              </w:rPr>
            </w:r>
          </w:p>
        </w:tc>
        <w:tc>
          <w:tcPr>
            <w:tcW w:w="937" w:type="dxa"/>
            <w:tcBorders/>
            <w:shd w:fill="auto" w:val="clear"/>
            <w:vAlign w:val="center"/>
          </w:tcPr>
          <w:p>
            <w:pPr>
              <w:pStyle w:val="TableContents"/>
              <w:spacing w:before="0" w:after="283"/>
              <w:rPr>
                <w:sz w:val="4"/>
                <w:szCs w:val="4"/>
              </w:rPr>
            </w:pPr>
            <w:r>
              <w:rPr>
                <w:sz w:val="4"/>
                <w:szCs w:val="4"/>
              </w:rPr>
            </w:r>
          </w:p>
        </w:tc>
        <w:tc>
          <w:tcPr>
            <w:tcW w:w="268" w:type="dxa"/>
            <w:tcBorders/>
            <w:shd w:fill="auto" w:val="clear"/>
            <w:vAlign w:val="center"/>
          </w:tcPr>
          <w:p>
            <w:pPr>
              <w:pStyle w:val="TableContents"/>
              <w:spacing w:before="0" w:after="283"/>
              <w:rPr>
                <w:sz w:val="4"/>
                <w:szCs w:val="4"/>
              </w:rPr>
            </w:pPr>
            <w:r>
              <w:rPr>
                <w:sz w:val="4"/>
                <w:szCs w:val="4"/>
              </w:rPr>
            </w:r>
          </w:p>
        </w:tc>
        <w:tc>
          <w:tcPr>
            <w:tcW w:w="133" w:type="dxa"/>
            <w:tcBorders/>
            <w:shd w:fill="auto" w:val="clear"/>
            <w:vAlign w:val="center"/>
          </w:tcPr>
          <w:p>
            <w:pPr>
              <w:pStyle w:val="TableContents"/>
              <w:spacing w:before="0" w:after="283"/>
              <w:rPr>
                <w:sz w:val="4"/>
                <w:szCs w:val="4"/>
              </w:rPr>
            </w:pPr>
            <w:r>
              <w:rPr>
                <w:sz w:val="4"/>
                <w:szCs w:val="4"/>
              </w:rPr>
            </w:r>
          </w:p>
        </w:tc>
        <w:tc>
          <w:tcPr>
            <w:tcW w:w="804" w:type="dxa"/>
            <w:tcBorders/>
            <w:shd w:fill="auto" w:val="clear"/>
            <w:vAlign w:val="center"/>
          </w:tcPr>
          <w:p>
            <w:pPr>
              <w:pStyle w:val="TableContents"/>
              <w:spacing w:before="0" w:after="283"/>
              <w:rPr>
                <w:sz w:val="4"/>
                <w:szCs w:val="4"/>
              </w:rPr>
            </w:pPr>
            <w:r>
              <w:rPr>
                <w:sz w:val="4"/>
                <w:szCs w:val="4"/>
              </w:rPr>
            </w:r>
          </w:p>
        </w:tc>
        <w:tc>
          <w:tcPr>
            <w:tcW w:w="268" w:type="dxa"/>
            <w:tcBorders/>
            <w:shd w:fill="auto" w:val="clear"/>
            <w:vAlign w:val="center"/>
          </w:tcPr>
          <w:p>
            <w:pPr>
              <w:pStyle w:val="TableContents"/>
              <w:spacing w:before="0" w:after="283"/>
              <w:rPr>
                <w:sz w:val="4"/>
                <w:szCs w:val="4"/>
              </w:rPr>
            </w:pPr>
            <w:r>
              <w:rPr>
                <w:sz w:val="4"/>
                <w:szCs w:val="4"/>
              </w:rPr>
            </w:r>
          </w:p>
        </w:tc>
      </w:tr>
      <w:tr>
        <w:trPr/>
        <w:tc>
          <w:tcPr>
            <w:tcW w:w="356" w:type="dxa"/>
            <w:tcBorders/>
            <w:shd w:fill="auto" w:val="clear"/>
            <w:vAlign w:val="bottom"/>
          </w:tcPr>
          <w:p>
            <w:pPr>
              <w:pStyle w:val="TableHeading"/>
              <w:suppressLineNumbers/>
              <w:spacing w:before="0" w:after="283"/>
              <w:jc w:val="center"/>
              <w:rPr/>
            </w:pPr>
            <w:r>
              <w:rPr/>
              <w:t> </w:t>
            </w:r>
          </w:p>
        </w:tc>
        <w:tc>
          <w:tcPr>
            <w:tcW w:w="4337" w:type="dxa"/>
            <w:tcBorders/>
            <w:shd w:fill="auto" w:val="clear"/>
            <w:vAlign w:val="bottom"/>
          </w:tcPr>
          <w:p>
            <w:pPr>
              <w:pStyle w:val="TableHeading"/>
              <w:spacing w:before="0" w:after="283"/>
              <w:jc w:val="left"/>
              <w:rPr/>
            </w:pPr>
            <w:r>
              <w:rPr/>
              <w:t> </w:t>
            </w:r>
          </w:p>
        </w:tc>
        <w:tc>
          <w:tcPr>
            <w:tcW w:w="268" w:type="dxa"/>
            <w:tcBorders/>
            <w:shd w:fill="auto" w:val="clear"/>
            <w:vAlign w:val="bottom"/>
          </w:tcPr>
          <w:p>
            <w:pPr>
              <w:pStyle w:val="TableHeading"/>
              <w:suppressLineNumbers/>
              <w:spacing w:before="0" w:after="283"/>
              <w:jc w:val="center"/>
              <w:rPr/>
            </w:pPr>
            <w:r>
              <w:rPr/>
              <w:t> </w:t>
            </w:r>
          </w:p>
        </w:tc>
        <w:tc>
          <w:tcPr>
            <w:tcW w:w="1079" w:type="dxa"/>
            <w:gridSpan w:val="2"/>
            <w:tcBorders>
              <w:bottom w:val="single" w:sz="8" w:space="0" w:color="000000"/>
            </w:tcBorders>
            <w:shd w:fill="auto" w:val="clear"/>
            <w:tcMar>
              <w:bottom w:w="28" w:type="dxa"/>
            </w:tcMar>
            <w:vAlign w:val="bottom"/>
          </w:tcPr>
          <w:p>
            <w:pPr>
              <w:pStyle w:val="TableHeading"/>
              <w:spacing w:before="0" w:after="283"/>
              <w:jc w:val="center"/>
              <w:rPr>
                <w:rFonts w:ascii="times" w:hAnsi="times"/>
                <w:b/>
                <w:sz w:val="14"/>
              </w:rPr>
            </w:pPr>
            <w:r>
              <w:rPr>
                <w:rFonts w:ascii="times" w:hAnsi="times"/>
                <w:b/>
                <w:sz w:val="14"/>
              </w:rPr>
              <w:t xml:space="preserve">Total </w:t>
            </w:r>
          </w:p>
        </w:tc>
        <w:tc>
          <w:tcPr>
            <w:tcW w:w="267" w:type="dxa"/>
            <w:tcBorders/>
            <w:shd w:fill="auto" w:val="clear"/>
            <w:vAlign w:val="bottom"/>
          </w:tcPr>
          <w:p>
            <w:pPr>
              <w:pStyle w:val="TableHeading"/>
              <w:suppressLineNumbers/>
              <w:spacing w:before="0" w:after="283"/>
              <w:jc w:val="center"/>
              <w:rPr/>
            </w:pPr>
            <w:r>
              <w:rPr/>
              <w:t> </w:t>
            </w:r>
          </w:p>
        </w:tc>
        <w:tc>
          <w:tcPr>
            <w:tcW w:w="1079" w:type="dxa"/>
            <w:gridSpan w:val="2"/>
            <w:tcBorders>
              <w:bottom w:val="single" w:sz="8" w:space="0" w:color="000000"/>
            </w:tcBorders>
            <w:shd w:fill="auto" w:val="clear"/>
            <w:tcMar>
              <w:bottom w:w="28" w:type="dxa"/>
            </w:tcMar>
            <w:vAlign w:val="bottom"/>
          </w:tcPr>
          <w:p>
            <w:pPr>
              <w:pStyle w:val="TableHeading"/>
              <w:spacing w:before="0" w:after="283"/>
              <w:jc w:val="center"/>
              <w:rPr>
                <w:rFonts w:ascii="times" w:hAnsi="times"/>
                <w:b/>
                <w:sz w:val="14"/>
              </w:rPr>
            </w:pPr>
            <w:r>
              <w:rPr>
                <w:rFonts w:ascii="times" w:hAnsi="times"/>
                <w:b/>
                <w:sz w:val="14"/>
              </w:rPr>
              <w:t xml:space="preserve">Level 1 </w:t>
            </w:r>
          </w:p>
        </w:tc>
        <w:tc>
          <w:tcPr>
            <w:tcW w:w="267" w:type="dxa"/>
            <w:tcBorders/>
            <w:shd w:fill="auto" w:val="clear"/>
            <w:vAlign w:val="bottom"/>
          </w:tcPr>
          <w:p>
            <w:pPr>
              <w:pStyle w:val="TableHeading"/>
              <w:suppressLineNumbers/>
              <w:spacing w:before="0" w:after="283"/>
              <w:jc w:val="center"/>
              <w:rPr/>
            </w:pPr>
            <w:r>
              <w:rPr/>
              <w:t> </w:t>
            </w:r>
          </w:p>
        </w:tc>
        <w:tc>
          <w:tcPr>
            <w:tcW w:w="1079" w:type="dxa"/>
            <w:gridSpan w:val="2"/>
            <w:tcBorders>
              <w:bottom w:val="single" w:sz="8" w:space="0" w:color="000000"/>
            </w:tcBorders>
            <w:shd w:fill="auto" w:val="clear"/>
            <w:tcMar>
              <w:bottom w:w="28" w:type="dxa"/>
            </w:tcMar>
            <w:vAlign w:val="bottom"/>
          </w:tcPr>
          <w:p>
            <w:pPr>
              <w:pStyle w:val="TableHeading"/>
              <w:spacing w:before="0" w:after="283"/>
              <w:jc w:val="center"/>
              <w:rPr>
                <w:rFonts w:ascii="times" w:hAnsi="times"/>
                <w:b/>
                <w:sz w:val="14"/>
              </w:rPr>
            </w:pPr>
            <w:r>
              <w:rPr>
                <w:rFonts w:ascii="times" w:hAnsi="times"/>
                <w:b/>
                <w:sz w:val="14"/>
              </w:rPr>
              <w:t xml:space="preserve">Level 2 </w:t>
            </w:r>
          </w:p>
        </w:tc>
        <w:tc>
          <w:tcPr>
            <w:tcW w:w="268" w:type="dxa"/>
            <w:tcBorders/>
            <w:shd w:fill="auto" w:val="clear"/>
            <w:vAlign w:val="bottom"/>
          </w:tcPr>
          <w:p>
            <w:pPr>
              <w:pStyle w:val="TableHeading"/>
              <w:suppressLineNumbers/>
              <w:spacing w:before="0" w:after="283"/>
              <w:jc w:val="center"/>
              <w:rPr/>
            </w:pPr>
            <w:r>
              <w:rPr/>
              <w:t> </w:t>
            </w:r>
          </w:p>
        </w:tc>
        <w:tc>
          <w:tcPr>
            <w:tcW w:w="937" w:type="dxa"/>
            <w:gridSpan w:val="2"/>
            <w:tcBorders>
              <w:bottom w:val="single" w:sz="8" w:space="0" w:color="000000"/>
            </w:tcBorders>
            <w:shd w:fill="auto" w:val="clear"/>
            <w:tcMar>
              <w:bottom w:w="28" w:type="dxa"/>
            </w:tcMar>
            <w:vAlign w:val="bottom"/>
          </w:tcPr>
          <w:p>
            <w:pPr>
              <w:pStyle w:val="TableHeading"/>
              <w:spacing w:before="0" w:after="283"/>
              <w:jc w:val="center"/>
              <w:rPr>
                <w:rFonts w:ascii="times" w:hAnsi="times"/>
                <w:b/>
                <w:sz w:val="14"/>
              </w:rPr>
            </w:pPr>
            <w:r>
              <w:rPr>
                <w:rFonts w:ascii="times" w:hAnsi="times"/>
                <w:b/>
                <w:sz w:val="14"/>
              </w:rPr>
              <w:t xml:space="preserve">Level 3 </w:t>
            </w:r>
          </w:p>
        </w:tc>
        <w:tc>
          <w:tcPr>
            <w:tcW w:w="268" w:type="dxa"/>
            <w:tcBorders/>
            <w:shd w:fill="auto" w:val="clear"/>
            <w:vAlign w:val="bottom"/>
          </w:tcPr>
          <w:p>
            <w:pPr>
              <w:pStyle w:val="TableHeading"/>
              <w:suppressLineNumbers/>
              <w:spacing w:before="0" w:after="283"/>
              <w:jc w:val="center"/>
              <w:rPr/>
            </w:pPr>
            <w:r>
              <w:rPr/>
              <w:t> </w:t>
            </w:r>
          </w:p>
        </w:tc>
      </w:tr>
      <w:tr>
        <w:trPr/>
        <w:tc>
          <w:tcPr>
            <w:tcW w:w="356" w:type="dxa"/>
            <w:tcBorders/>
            <w:shd w:fill="CCEEFF" w:val="clear"/>
          </w:tcPr>
          <w:p>
            <w:pPr>
              <w:pStyle w:val="TableContents"/>
              <w:spacing w:before="0" w:after="283"/>
              <w:rPr/>
            </w:pPr>
            <w:r>
              <w:rPr/>
              <w:t> </w:t>
            </w:r>
          </w:p>
        </w:tc>
        <w:tc>
          <w:tcPr>
            <w:tcW w:w="4337" w:type="dxa"/>
            <w:tcBorders/>
            <w:shd w:fill="CCEEFF" w:val="clear"/>
            <w:vAlign w:val="bottom"/>
          </w:tcPr>
          <w:p>
            <w:pPr>
              <w:pStyle w:val="TableContents"/>
              <w:spacing w:before="0" w:after="283"/>
              <w:ind w:left="160" w:right="0" w:hanging="160"/>
              <w:rPr>
                <w:rFonts w:ascii="times" w:hAnsi="times"/>
                <w:b/>
                <w:sz w:val="14"/>
              </w:rPr>
            </w:pPr>
            <w:r>
              <w:rPr>
                <w:rFonts w:ascii="times" w:hAnsi="times"/>
                <w:b/>
                <w:sz w:val="14"/>
              </w:rPr>
              <w:t>Financial assets:</w:t>
            </w:r>
          </w:p>
        </w:tc>
        <w:tc>
          <w:tcPr>
            <w:tcW w:w="268" w:type="dxa"/>
            <w:tcBorders/>
            <w:shd w:fill="CCEEFF" w:val="clear"/>
            <w:vAlign w:val="bottom"/>
          </w:tcPr>
          <w:p>
            <w:pPr>
              <w:pStyle w:val="TableContents"/>
              <w:spacing w:before="0" w:after="283"/>
              <w:rPr/>
            </w:pPr>
            <w:r>
              <w:rPr/>
              <w:t> </w:t>
            </w:r>
          </w:p>
        </w:tc>
        <w:tc>
          <w:tcPr>
            <w:tcW w:w="141" w:type="dxa"/>
            <w:tcBorders/>
            <w:shd w:fill="CCEEFF" w:val="clear"/>
            <w:vAlign w:val="bottom"/>
          </w:tcPr>
          <w:p>
            <w:pPr>
              <w:pStyle w:val="TableContents"/>
              <w:spacing w:before="0" w:after="283"/>
              <w:rPr/>
            </w:pPr>
            <w:r>
              <w:rPr/>
              <w:t> </w:t>
            </w:r>
          </w:p>
        </w:tc>
        <w:tc>
          <w:tcPr>
            <w:tcW w:w="938" w:type="dxa"/>
            <w:tcBorders/>
            <w:shd w:fill="CCEEFF" w:val="clear"/>
            <w:vAlign w:val="bottom"/>
          </w:tcPr>
          <w:p>
            <w:pPr>
              <w:pStyle w:val="TableContents"/>
              <w:spacing w:before="0" w:after="283"/>
              <w:rPr/>
            </w:pPr>
            <w:r>
              <w:rPr/>
              <w:t> </w:t>
            </w:r>
          </w:p>
        </w:tc>
        <w:tc>
          <w:tcPr>
            <w:tcW w:w="267" w:type="dxa"/>
            <w:tcBorders/>
            <w:shd w:fill="CCEEFF" w:val="clear"/>
            <w:vAlign w:val="bottom"/>
          </w:tcPr>
          <w:p>
            <w:pPr>
              <w:pStyle w:val="TableContents"/>
              <w:spacing w:before="0" w:after="283"/>
              <w:rPr/>
            </w:pPr>
            <w:r>
              <w:rPr/>
              <w:t> </w:t>
            </w:r>
          </w:p>
        </w:tc>
        <w:tc>
          <w:tcPr>
            <w:tcW w:w="142" w:type="dxa"/>
            <w:tcBorders/>
            <w:shd w:fill="CCEEFF" w:val="clear"/>
            <w:vAlign w:val="bottom"/>
          </w:tcPr>
          <w:p>
            <w:pPr>
              <w:pStyle w:val="TableContents"/>
              <w:spacing w:before="0" w:after="283"/>
              <w:rPr/>
            </w:pPr>
            <w:r>
              <w:rPr/>
              <w:t> </w:t>
            </w:r>
          </w:p>
        </w:tc>
        <w:tc>
          <w:tcPr>
            <w:tcW w:w="937" w:type="dxa"/>
            <w:tcBorders/>
            <w:shd w:fill="CCEEFF" w:val="clear"/>
            <w:vAlign w:val="bottom"/>
          </w:tcPr>
          <w:p>
            <w:pPr>
              <w:pStyle w:val="TableContents"/>
              <w:spacing w:before="0" w:after="283"/>
              <w:rPr/>
            </w:pPr>
            <w:r>
              <w:rPr/>
              <w:t> </w:t>
            </w:r>
          </w:p>
        </w:tc>
        <w:tc>
          <w:tcPr>
            <w:tcW w:w="267" w:type="dxa"/>
            <w:tcBorders/>
            <w:shd w:fill="CCEEFF" w:val="clear"/>
            <w:vAlign w:val="bottom"/>
          </w:tcPr>
          <w:p>
            <w:pPr>
              <w:pStyle w:val="TableContents"/>
              <w:spacing w:before="0" w:after="283"/>
              <w:rPr/>
            </w:pPr>
            <w:r>
              <w:rPr/>
              <w:t> </w:t>
            </w:r>
          </w:p>
        </w:tc>
        <w:tc>
          <w:tcPr>
            <w:tcW w:w="142" w:type="dxa"/>
            <w:tcBorders/>
            <w:shd w:fill="CCEEFF" w:val="clear"/>
            <w:vAlign w:val="bottom"/>
          </w:tcPr>
          <w:p>
            <w:pPr>
              <w:pStyle w:val="TableContents"/>
              <w:spacing w:before="0" w:after="283"/>
              <w:rPr/>
            </w:pPr>
            <w:r>
              <w:rPr/>
              <w:t> </w:t>
            </w:r>
          </w:p>
        </w:tc>
        <w:tc>
          <w:tcPr>
            <w:tcW w:w="937" w:type="dxa"/>
            <w:tcBorders/>
            <w:shd w:fill="CCEEFF" w:val="clear"/>
            <w:vAlign w:val="bottom"/>
          </w:tcPr>
          <w:p>
            <w:pPr>
              <w:pStyle w:val="TableContents"/>
              <w:spacing w:before="0" w:after="283"/>
              <w:rPr/>
            </w:pPr>
            <w:r>
              <w:rPr/>
              <w:t> </w:t>
            </w:r>
          </w:p>
        </w:tc>
        <w:tc>
          <w:tcPr>
            <w:tcW w:w="268" w:type="dxa"/>
            <w:tcBorders/>
            <w:shd w:fill="CCEEFF" w:val="clear"/>
            <w:vAlign w:val="bottom"/>
          </w:tcPr>
          <w:p>
            <w:pPr>
              <w:pStyle w:val="TableContents"/>
              <w:spacing w:before="0" w:after="283"/>
              <w:rPr/>
            </w:pPr>
            <w:r>
              <w:rPr/>
              <w:t> </w:t>
            </w:r>
          </w:p>
        </w:tc>
        <w:tc>
          <w:tcPr>
            <w:tcW w:w="133" w:type="dxa"/>
            <w:tcBorders/>
            <w:shd w:fill="CCEEFF" w:val="clear"/>
            <w:vAlign w:val="bottom"/>
          </w:tcPr>
          <w:p>
            <w:pPr>
              <w:pStyle w:val="TableContents"/>
              <w:spacing w:before="0" w:after="283"/>
              <w:rPr/>
            </w:pPr>
            <w:r>
              <w:rPr/>
              <w:t> </w:t>
            </w:r>
          </w:p>
        </w:tc>
        <w:tc>
          <w:tcPr>
            <w:tcW w:w="804" w:type="dxa"/>
            <w:tcBorders/>
            <w:shd w:fill="CCEEFF" w:val="clear"/>
            <w:vAlign w:val="bottom"/>
          </w:tcPr>
          <w:p>
            <w:pPr>
              <w:pStyle w:val="TableContents"/>
              <w:spacing w:before="0" w:after="283"/>
              <w:rPr/>
            </w:pPr>
            <w:r>
              <w:rPr/>
              <w:t> </w:t>
            </w:r>
          </w:p>
        </w:tc>
        <w:tc>
          <w:tcPr>
            <w:tcW w:w="268" w:type="dxa"/>
            <w:tcBorders/>
            <w:shd w:fill="CCEEFF" w:val="clear"/>
            <w:vAlign w:val="bottom"/>
          </w:tcPr>
          <w:p>
            <w:pPr>
              <w:pStyle w:val="TableContents"/>
              <w:spacing w:before="0" w:after="283"/>
              <w:rPr/>
            </w:pPr>
            <w:r>
              <w:rPr/>
              <w:t> </w:t>
            </w:r>
          </w:p>
        </w:tc>
      </w:tr>
      <w:tr>
        <w:trPr/>
        <w:tc>
          <w:tcPr>
            <w:tcW w:w="356" w:type="dxa"/>
            <w:tcBorders/>
            <w:shd w:fill="FFFFFF" w:val="clear"/>
          </w:tcPr>
          <w:p>
            <w:pPr>
              <w:pStyle w:val="TableContents"/>
              <w:spacing w:before="0" w:after="283"/>
              <w:rPr/>
            </w:pPr>
            <w:r>
              <w:rPr/>
              <w:t> </w:t>
            </w:r>
          </w:p>
        </w:tc>
        <w:tc>
          <w:tcPr>
            <w:tcW w:w="4337" w:type="dxa"/>
            <w:tcBorders/>
            <w:shd w:fill="FFFFFF" w:val="clear"/>
            <w:vAlign w:val="bottom"/>
          </w:tcPr>
          <w:p>
            <w:pPr>
              <w:pStyle w:val="TableContents"/>
              <w:spacing w:before="0" w:after="283"/>
              <w:ind w:left="160" w:right="0" w:hanging="160"/>
              <w:rPr>
                <w:rFonts w:ascii="times" w:hAnsi="times"/>
                <w:sz w:val="14"/>
              </w:rPr>
            </w:pPr>
            <w:r>
              <w:rPr>
                <w:rFonts w:ascii="times" w:hAnsi="times"/>
                <w:sz w:val="14"/>
              </w:rPr>
              <w:t>Cash and cash equivalents</w:t>
            </w:r>
            <w:r>
              <w:rPr>
                <w:rFonts w:ascii="times" w:hAnsi="times"/>
                <w:position w:val="5"/>
                <w:sz w:val="11"/>
                <w:sz w:val="14"/>
              </w:rPr>
              <w:t>(1)</w:t>
            </w:r>
          </w:p>
        </w:tc>
        <w:tc>
          <w:tcPr>
            <w:tcW w:w="268" w:type="dxa"/>
            <w:tcBorders/>
            <w:shd w:fill="FFFFFF" w:val="clear"/>
            <w:vAlign w:val="bottom"/>
          </w:tcPr>
          <w:p>
            <w:pPr>
              <w:pStyle w:val="TableContents"/>
              <w:spacing w:before="0" w:after="283"/>
              <w:rPr/>
            </w:pPr>
            <w:r>
              <w:rPr/>
              <w:t> </w:t>
            </w:r>
          </w:p>
        </w:tc>
        <w:tc>
          <w:tcPr>
            <w:tcW w:w="141" w:type="dxa"/>
            <w:tcBorders/>
            <w:shd w:fill="FFFFFF" w:val="clear"/>
            <w:vAlign w:val="bottom"/>
          </w:tcPr>
          <w:p>
            <w:pPr>
              <w:pStyle w:val="TableContents"/>
              <w:spacing w:before="0" w:after="283"/>
              <w:jc w:val="right"/>
              <w:rPr>
                <w:rFonts w:ascii="times" w:hAnsi="times"/>
                <w:sz w:val="14"/>
              </w:rPr>
            </w:pPr>
            <w:r>
              <w:rPr>
                <w:rFonts w:ascii="times" w:hAnsi="times"/>
                <w:sz w:val="14"/>
              </w:rPr>
              <w:t>$</w:t>
            </w:r>
          </w:p>
        </w:tc>
        <w:tc>
          <w:tcPr>
            <w:tcW w:w="938" w:type="dxa"/>
            <w:tcBorders/>
            <w:shd w:fill="FFFFFF" w:val="clear"/>
            <w:vAlign w:val="bottom"/>
          </w:tcPr>
          <w:p>
            <w:pPr>
              <w:pStyle w:val="TableContents"/>
              <w:spacing w:before="0" w:after="283"/>
              <w:jc w:val="right"/>
              <w:rPr>
                <w:rFonts w:ascii="times" w:hAnsi="times"/>
                <w:sz w:val="14"/>
              </w:rPr>
            </w:pPr>
            <w:r>
              <w:rPr>
                <w:rFonts w:ascii="times" w:hAnsi="times"/>
                <w:sz w:val="14"/>
              </w:rPr>
              <w:t>160,280</w:t>
            </w:r>
          </w:p>
        </w:tc>
        <w:tc>
          <w:tcPr>
            <w:tcW w:w="267" w:type="dxa"/>
            <w:tcBorders/>
            <w:shd w:fill="FFFFFF" w:val="clear"/>
            <w:vAlign w:val="bottom"/>
          </w:tcPr>
          <w:p>
            <w:pPr>
              <w:pStyle w:val="TableContents"/>
              <w:spacing w:before="0" w:after="283"/>
              <w:rPr/>
            </w:pPr>
            <w:r>
              <w:rPr/>
              <w:t> </w:t>
            </w:r>
          </w:p>
        </w:tc>
        <w:tc>
          <w:tcPr>
            <w:tcW w:w="142" w:type="dxa"/>
            <w:tcBorders/>
            <w:shd w:fill="FFFFFF" w:val="clear"/>
            <w:vAlign w:val="bottom"/>
          </w:tcPr>
          <w:p>
            <w:pPr>
              <w:pStyle w:val="TableContents"/>
              <w:spacing w:before="0" w:after="283"/>
              <w:jc w:val="right"/>
              <w:rPr>
                <w:rFonts w:ascii="times" w:hAnsi="times"/>
                <w:sz w:val="14"/>
              </w:rPr>
            </w:pPr>
            <w:r>
              <w:rPr>
                <w:rFonts w:ascii="times" w:hAnsi="times"/>
                <w:sz w:val="14"/>
              </w:rPr>
              <w:t>$</w:t>
            </w:r>
          </w:p>
        </w:tc>
        <w:tc>
          <w:tcPr>
            <w:tcW w:w="937" w:type="dxa"/>
            <w:tcBorders/>
            <w:shd w:fill="FFFFFF" w:val="clear"/>
            <w:vAlign w:val="bottom"/>
          </w:tcPr>
          <w:p>
            <w:pPr>
              <w:pStyle w:val="TableContents"/>
              <w:spacing w:before="0" w:after="283"/>
              <w:jc w:val="right"/>
              <w:rPr>
                <w:rFonts w:ascii="times" w:hAnsi="times"/>
                <w:sz w:val="14"/>
              </w:rPr>
            </w:pPr>
            <w:r>
              <w:rPr>
                <w:rFonts w:ascii="times" w:hAnsi="times"/>
                <w:sz w:val="14"/>
              </w:rPr>
              <w:t>158,240</w:t>
            </w:r>
          </w:p>
        </w:tc>
        <w:tc>
          <w:tcPr>
            <w:tcW w:w="267" w:type="dxa"/>
            <w:tcBorders/>
            <w:shd w:fill="FFFFFF" w:val="clear"/>
            <w:vAlign w:val="bottom"/>
          </w:tcPr>
          <w:p>
            <w:pPr>
              <w:pStyle w:val="TableContents"/>
              <w:spacing w:before="0" w:after="283"/>
              <w:rPr/>
            </w:pPr>
            <w:r>
              <w:rPr/>
              <w:t> </w:t>
            </w:r>
          </w:p>
        </w:tc>
        <w:tc>
          <w:tcPr>
            <w:tcW w:w="142" w:type="dxa"/>
            <w:tcBorders/>
            <w:shd w:fill="FFFFFF" w:val="clear"/>
            <w:vAlign w:val="bottom"/>
          </w:tcPr>
          <w:p>
            <w:pPr>
              <w:pStyle w:val="TableContents"/>
              <w:spacing w:before="0" w:after="283"/>
              <w:jc w:val="right"/>
              <w:rPr>
                <w:rFonts w:ascii="times" w:hAnsi="times"/>
                <w:sz w:val="14"/>
              </w:rPr>
            </w:pPr>
            <w:r>
              <w:rPr>
                <w:rFonts w:ascii="times" w:hAnsi="times"/>
                <w:sz w:val="14"/>
              </w:rPr>
              <w:t>$</w:t>
            </w:r>
          </w:p>
        </w:tc>
        <w:tc>
          <w:tcPr>
            <w:tcW w:w="937" w:type="dxa"/>
            <w:tcBorders/>
            <w:shd w:fill="FFFFFF" w:val="clear"/>
            <w:vAlign w:val="bottom"/>
          </w:tcPr>
          <w:p>
            <w:pPr>
              <w:pStyle w:val="TableContents"/>
              <w:spacing w:before="0" w:after="283"/>
              <w:jc w:val="right"/>
              <w:rPr>
                <w:rFonts w:ascii="times" w:hAnsi="times"/>
                <w:sz w:val="14"/>
              </w:rPr>
            </w:pPr>
            <w:r>
              <w:rPr>
                <w:rFonts w:ascii="times" w:hAnsi="times"/>
                <w:sz w:val="14"/>
              </w:rPr>
              <w:t>2,040</w:t>
            </w:r>
          </w:p>
        </w:tc>
        <w:tc>
          <w:tcPr>
            <w:tcW w:w="268" w:type="dxa"/>
            <w:tcBorders/>
            <w:shd w:fill="FFFFFF" w:val="clear"/>
            <w:vAlign w:val="bottom"/>
          </w:tcPr>
          <w:p>
            <w:pPr>
              <w:pStyle w:val="TableContents"/>
              <w:spacing w:before="0" w:after="283"/>
              <w:rPr/>
            </w:pPr>
            <w:r>
              <w:rPr/>
              <w:t> </w:t>
            </w:r>
          </w:p>
        </w:tc>
        <w:tc>
          <w:tcPr>
            <w:tcW w:w="133" w:type="dxa"/>
            <w:tcBorders/>
            <w:shd w:fill="FFFFFF" w:val="clear"/>
            <w:vAlign w:val="bottom"/>
          </w:tcPr>
          <w:p>
            <w:pPr>
              <w:pStyle w:val="TableContents"/>
              <w:spacing w:before="0" w:after="283"/>
              <w:rPr/>
            </w:pPr>
            <w:r>
              <w:rPr/>
              <w:t> </w:t>
            </w:r>
          </w:p>
        </w:tc>
        <w:tc>
          <w:tcPr>
            <w:tcW w:w="804" w:type="dxa"/>
            <w:tcBorders/>
            <w:shd w:fill="FFFFFF" w:val="clear"/>
            <w:vAlign w:val="bottom"/>
          </w:tcPr>
          <w:p>
            <w:pPr>
              <w:pStyle w:val="TableContents"/>
              <w:spacing w:before="0" w:after="283"/>
              <w:jc w:val="right"/>
              <w:rPr>
                <w:rFonts w:ascii="times" w:hAnsi="times"/>
                <w:sz w:val="14"/>
              </w:rPr>
            </w:pPr>
            <w:r>
              <w:rPr>
                <w:rFonts w:ascii="times" w:hAnsi="times"/>
                <w:sz w:val="14"/>
              </w:rPr>
              <w:t></w:t>
            </w:r>
          </w:p>
        </w:tc>
        <w:tc>
          <w:tcPr>
            <w:tcW w:w="268" w:type="dxa"/>
            <w:tcBorders/>
            <w:shd w:fill="FFFFFF" w:val="clear"/>
            <w:vAlign w:val="bottom"/>
          </w:tcPr>
          <w:p>
            <w:pPr>
              <w:pStyle w:val="TableContents"/>
              <w:spacing w:before="0" w:after="283"/>
              <w:rPr/>
            </w:pPr>
            <w:r>
              <w:rPr/>
              <w:t> </w:t>
            </w:r>
          </w:p>
        </w:tc>
      </w:tr>
      <w:tr>
        <w:trPr/>
        <w:tc>
          <w:tcPr>
            <w:tcW w:w="356" w:type="dxa"/>
            <w:tcBorders/>
            <w:shd w:fill="CCEEFF" w:val="clear"/>
          </w:tcPr>
          <w:p>
            <w:pPr>
              <w:pStyle w:val="TableContents"/>
              <w:spacing w:before="0" w:after="283"/>
              <w:rPr/>
            </w:pPr>
            <w:r>
              <w:rPr/>
              <w:t> </w:t>
            </w:r>
          </w:p>
        </w:tc>
        <w:tc>
          <w:tcPr>
            <w:tcW w:w="4337" w:type="dxa"/>
            <w:tcBorders/>
            <w:shd w:fill="CCEEFF" w:val="clear"/>
            <w:vAlign w:val="bottom"/>
          </w:tcPr>
          <w:p>
            <w:pPr>
              <w:pStyle w:val="TableContents"/>
              <w:spacing w:before="0" w:after="283"/>
              <w:ind w:left="160" w:right="0" w:hanging="160"/>
              <w:rPr>
                <w:rFonts w:ascii="times" w:hAnsi="times"/>
                <w:sz w:val="14"/>
              </w:rPr>
            </w:pPr>
            <w:r>
              <w:rPr>
                <w:rFonts w:ascii="times" w:hAnsi="times"/>
                <w:sz w:val="14"/>
              </w:rPr>
              <w:t>Available-for-sale securities</w:t>
            </w:r>
            <w:r>
              <w:rPr>
                <w:rFonts w:ascii="times" w:hAnsi="times"/>
                <w:position w:val="5"/>
                <w:sz w:val="11"/>
                <w:sz w:val="14"/>
              </w:rPr>
              <w:t>(2)(3)</w:t>
            </w:r>
          </w:p>
        </w:tc>
        <w:tc>
          <w:tcPr>
            <w:tcW w:w="268" w:type="dxa"/>
            <w:tcBorders/>
            <w:shd w:fill="CCEEFF" w:val="clear"/>
            <w:vAlign w:val="bottom"/>
          </w:tcPr>
          <w:p>
            <w:pPr>
              <w:pStyle w:val="TableContents"/>
              <w:spacing w:before="0" w:after="283"/>
              <w:rPr/>
            </w:pPr>
            <w:r>
              <w:rPr/>
              <w:t> </w:t>
            </w:r>
          </w:p>
        </w:tc>
        <w:tc>
          <w:tcPr>
            <w:tcW w:w="141" w:type="dxa"/>
            <w:tcBorders/>
            <w:shd w:fill="CCEEFF" w:val="clear"/>
            <w:vAlign w:val="bottom"/>
          </w:tcPr>
          <w:p>
            <w:pPr>
              <w:pStyle w:val="TableContents"/>
              <w:spacing w:before="0" w:after="283"/>
              <w:rPr/>
            </w:pPr>
            <w:r>
              <w:rPr/>
              <w:t> </w:t>
            </w:r>
          </w:p>
        </w:tc>
        <w:tc>
          <w:tcPr>
            <w:tcW w:w="938" w:type="dxa"/>
            <w:tcBorders/>
            <w:shd w:fill="CCEEFF" w:val="clear"/>
            <w:vAlign w:val="bottom"/>
          </w:tcPr>
          <w:p>
            <w:pPr>
              <w:pStyle w:val="TableContents"/>
              <w:spacing w:before="0" w:after="283"/>
              <w:jc w:val="right"/>
              <w:rPr>
                <w:rFonts w:ascii="times" w:hAnsi="times"/>
                <w:sz w:val="14"/>
              </w:rPr>
            </w:pPr>
            <w:r>
              <w:rPr>
                <w:rFonts w:ascii="times" w:hAnsi="times"/>
                <w:sz w:val="14"/>
              </w:rPr>
              <w:t>111,967</w:t>
            </w:r>
          </w:p>
        </w:tc>
        <w:tc>
          <w:tcPr>
            <w:tcW w:w="267" w:type="dxa"/>
            <w:tcBorders/>
            <w:shd w:fill="CCEEFF" w:val="clear"/>
            <w:vAlign w:val="bottom"/>
          </w:tcPr>
          <w:p>
            <w:pPr>
              <w:pStyle w:val="TableContents"/>
              <w:spacing w:before="0" w:after="283"/>
              <w:rPr/>
            </w:pPr>
            <w:r>
              <w:rPr/>
              <w:t> </w:t>
            </w:r>
          </w:p>
        </w:tc>
        <w:tc>
          <w:tcPr>
            <w:tcW w:w="142" w:type="dxa"/>
            <w:tcBorders/>
            <w:shd w:fill="CCEEFF" w:val="clear"/>
            <w:vAlign w:val="bottom"/>
          </w:tcPr>
          <w:p>
            <w:pPr>
              <w:pStyle w:val="TableContents"/>
              <w:spacing w:before="0" w:after="283"/>
              <w:rPr/>
            </w:pPr>
            <w:r>
              <w:rPr/>
              <w:t> </w:t>
            </w:r>
          </w:p>
        </w:tc>
        <w:tc>
          <w:tcPr>
            <w:tcW w:w="937" w:type="dxa"/>
            <w:tcBorders/>
            <w:shd w:fill="CCEEFF" w:val="clear"/>
            <w:vAlign w:val="bottom"/>
          </w:tcPr>
          <w:p>
            <w:pPr>
              <w:pStyle w:val="TableContents"/>
              <w:spacing w:before="0" w:after="283"/>
              <w:jc w:val="right"/>
              <w:rPr>
                <w:rFonts w:ascii="times" w:hAnsi="times"/>
                <w:sz w:val="14"/>
              </w:rPr>
            </w:pPr>
            <w:r>
              <w:rPr>
                <w:rFonts w:ascii="times" w:hAnsi="times"/>
                <w:sz w:val="14"/>
              </w:rPr>
              <w:t>101,907</w:t>
            </w:r>
          </w:p>
        </w:tc>
        <w:tc>
          <w:tcPr>
            <w:tcW w:w="267" w:type="dxa"/>
            <w:tcBorders/>
            <w:shd w:fill="CCEEFF" w:val="clear"/>
            <w:vAlign w:val="bottom"/>
          </w:tcPr>
          <w:p>
            <w:pPr>
              <w:pStyle w:val="TableContents"/>
              <w:spacing w:before="0" w:after="283"/>
              <w:rPr/>
            </w:pPr>
            <w:r>
              <w:rPr/>
              <w:t> </w:t>
            </w:r>
          </w:p>
        </w:tc>
        <w:tc>
          <w:tcPr>
            <w:tcW w:w="142" w:type="dxa"/>
            <w:tcBorders/>
            <w:shd w:fill="CCEEFF" w:val="clear"/>
            <w:vAlign w:val="bottom"/>
          </w:tcPr>
          <w:p>
            <w:pPr>
              <w:pStyle w:val="TableContents"/>
              <w:spacing w:before="0" w:after="283"/>
              <w:rPr/>
            </w:pPr>
            <w:r>
              <w:rPr/>
              <w:t> </w:t>
            </w:r>
          </w:p>
        </w:tc>
        <w:tc>
          <w:tcPr>
            <w:tcW w:w="937" w:type="dxa"/>
            <w:tcBorders/>
            <w:shd w:fill="CCEEFF" w:val="clear"/>
            <w:vAlign w:val="bottom"/>
          </w:tcPr>
          <w:p>
            <w:pPr>
              <w:pStyle w:val="TableContents"/>
              <w:spacing w:before="0" w:after="283"/>
              <w:jc w:val="right"/>
              <w:rPr>
                <w:rFonts w:ascii="times" w:hAnsi="times"/>
                <w:sz w:val="14"/>
              </w:rPr>
            </w:pPr>
            <w:r>
              <w:rPr>
                <w:rFonts w:ascii="times" w:hAnsi="times"/>
                <w:sz w:val="14"/>
              </w:rPr>
              <w:t>10,060</w:t>
            </w:r>
          </w:p>
        </w:tc>
        <w:tc>
          <w:tcPr>
            <w:tcW w:w="268" w:type="dxa"/>
            <w:tcBorders/>
            <w:shd w:fill="CCEEFF" w:val="clear"/>
            <w:vAlign w:val="bottom"/>
          </w:tcPr>
          <w:p>
            <w:pPr>
              <w:pStyle w:val="TableContents"/>
              <w:spacing w:before="0" w:after="283"/>
              <w:rPr/>
            </w:pPr>
            <w:r>
              <w:rPr/>
              <w:t> </w:t>
            </w:r>
          </w:p>
        </w:tc>
        <w:tc>
          <w:tcPr>
            <w:tcW w:w="133" w:type="dxa"/>
            <w:tcBorders/>
            <w:shd w:fill="CCEEFF" w:val="clear"/>
            <w:vAlign w:val="bottom"/>
          </w:tcPr>
          <w:p>
            <w:pPr>
              <w:pStyle w:val="TableContents"/>
              <w:spacing w:before="0" w:after="283"/>
              <w:rPr/>
            </w:pPr>
            <w:r>
              <w:rPr/>
              <w:t> </w:t>
            </w:r>
          </w:p>
        </w:tc>
        <w:tc>
          <w:tcPr>
            <w:tcW w:w="804" w:type="dxa"/>
            <w:tcBorders/>
            <w:shd w:fill="CCEEFF" w:val="clear"/>
            <w:vAlign w:val="bottom"/>
          </w:tcPr>
          <w:p>
            <w:pPr>
              <w:pStyle w:val="TableContents"/>
              <w:spacing w:before="0" w:after="283"/>
              <w:jc w:val="right"/>
              <w:rPr>
                <w:rFonts w:ascii="times" w:hAnsi="times"/>
                <w:sz w:val="14"/>
              </w:rPr>
            </w:pPr>
            <w:r>
              <w:rPr>
                <w:rFonts w:ascii="times" w:hAnsi="times"/>
                <w:sz w:val="14"/>
              </w:rPr>
              <w:t></w:t>
            </w:r>
          </w:p>
        </w:tc>
        <w:tc>
          <w:tcPr>
            <w:tcW w:w="268" w:type="dxa"/>
            <w:tcBorders/>
            <w:shd w:fill="CCEEFF" w:val="clear"/>
            <w:vAlign w:val="bottom"/>
          </w:tcPr>
          <w:p>
            <w:pPr>
              <w:pStyle w:val="TableContents"/>
              <w:spacing w:before="0" w:after="283"/>
              <w:rPr/>
            </w:pPr>
            <w:r>
              <w:rPr/>
              <w:t> </w:t>
            </w:r>
          </w:p>
        </w:tc>
      </w:tr>
      <w:tr>
        <w:trPr/>
        <w:tc>
          <w:tcPr>
            <w:tcW w:w="356" w:type="dxa"/>
            <w:tcBorders/>
            <w:shd w:fill="FFFFFF" w:val="clear"/>
          </w:tcPr>
          <w:p>
            <w:pPr>
              <w:pStyle w:val="TableContents"/>
              <w:spacing w:before="0" w:after="283"/>
              <w:rPr/>
            </w:pPr>
            <w:r>
              <w:rPr/>
              <w:t> </w:t>
            </w:r>
          </w:p>
        </w:tc>
        <w:tc>
          <w:tcPr>
            <w:tcW w:w="4337" w:type="dxa"/>
            <w:tcBorders/>
            <w:shd w:fill="FFFFFF" w:val="clear"/>
            <w:vAlign w:val="bottom"/>
          </w:tcPr>
          <w:p>
            <w:pPr>
              <w:pStyle w:val="TableContents"/>
              <w:spacing w:before="0" w:after="283"/>
              <w:ind w:left="160" w:right="0" w:hanging="160"/>
              <w:rPr>
                <w:rFonts w:ascii="times" w:hAnsi="times"/>
                <w:sz w:val="14"/>
              </w:rPr>
            </w:pPr>
            <w:r>
              <w:rPr>
                <w:rFonts w:ascii="times" w:hAnsi="times"/>
                <w:sz w:val="14"/>
              </w:rPr>
              <w:t>Accounts receivable</w:t>
            </w:r>
            <w:r>
              <w:rPr>
                <w:rFonts w:ascii="times" w:hAnsi="times"/>
                <w:position w:val="5"/>
                <w:sz w:val="11"/>
                <w:sz w:val="14"/>
              </w:rPr>
              <w:t>(1)</w:t>
            </w:r>
          </w:p>
        </w:tc>
        <w:tc>
          <w:tcPr>
            <w:tcW w:w="268" w:type="dxa"/>
            <w:tcBorders/>
            <w:shd w:fill="FFFFFF" w:val="clear"/>
            <w:vAlign w:val="bottom"/>
          </w:tcPr>
          <w:p>
            <w:pPr>
              <w:pStyle w:val="TableContents"/>
              <w:spacing w:before="0" w:after="283"/>
              <w:rPr/>
            </w:pPr>
            <w:r>
              <w:rPr/>
              <w:t> </w:t>
            </w:r>
          </w:p>
        </w:tc>
        <w:tc>
          <w:tcPr>
            <w:tcW w:w="141" w:type="dxa"/>
            <w:tcBorders/>
            <w:shd w:fill="FFFFFF" w:val="clear"/>
            <w:vAlign w:val="bottom"/>
          </w:tcPr>
          <w:p>
            <w:pPr>
              <w:pStyle w:val="TableContents"/>
              <w:spacing w:before="0" w:after="283"/>
              <w:rPr/>
            </w:pPr>
            <w:r>
              <w:rPr/>
              <w:t> </w:t>
            </w:r>
          </w:p>
        </w:tc>
        <w:tc>
          <w:tcPr>
            <w:tcW w:w="938" w:type="dxa"/>
            <w:tcBorders/>
            <w:shd w:fill="FFFFFF" w:val="clear"/>
            <w:vAlign w:val="bottom"/>
          </w:tcPr>
          <w:p>
            <w:pPr>
              <w:pStyle w:val="TableContents"/>
              <w:spacing w:before="0" w:after="283"/>
              <w:jc w:val="right"/>
              <w:rPr>
                <w:rFonts w:ascii="times" w:hAnsi="times"/>
                <w:sz w:val="14"/>
              </w:rPr>
            </w:pPr>
            <w:r>
              <w:rPr>
                <w:rFonts w:ascii="times" w:hAnsi="times"/>
                <w:sz w:val="14"/>
              </w:rPr>
              <w:t>93,571</w:t>
            </w:r>
          </w:p>
        </w:tc>
        <w:tc>
          <w:tcPr>
            <w:tcW w:w="267" w:type="dxa"/>
            <w:tcBorders/>
            <w:shd w:fill="FFFFFF" w:val="clear"/>
            <w:vAlign w:val="bottom"/>
          </w:tcPr>
          <w:p>
            <w:pPr>
              <w:pStyle w:val="TableContents"/>
              <w:spacing w:before="0" w:after="283"/>
              <w:rPr/>
            </w:pPr>
            <w:r>
              <w:rPr/>
              <w:t> </w:t>
            </w:r>
          </w:p>
        </w:tc>
        <w:tc>
          <w:tcPr>
            <w:tcW w:w="142" w:type="dxa"/>
            <w:tcBorders/>
            <w:shd w:fill="FFFFFF" w:val="clear"/>
            <w:vAlign w:val="bottom"/>
          </w:tcPr>
          <w:p>
            <w:pPr>
              <w:pStyle w:val="TableContents"/>
              <w:spacing w:before="0" w:after="283"/>
              <w:rPr/>
            </w:pPr>
            <w:r>
              <w:rPr/>
              <w:t> </w:t>
            </w:r>
          </w:p>
        </w:tc>
        <w:tc>
          <w:tcPr>
            <w:tcW w:w="937" w:type="dxa"/>
            <w:tcBorders/>
            <w:shd w:fill="FFFFFF" w:val="clear"/>
            <w:vAlign w:val="bottom"/>
          </w:tcPr>
          <w:p>
            <w:pPr>
              <w:pStyle w:val="TableContents"/>
              <w:spacing w:before="0" w:after="283"/>
              <w:jc w:val="right"/>
              <w:rPr>
                <w:rFonts w:ascii="times" w:hAnsi="times"/>
                <w:sz w:val="14"/>
              </w:rPr>
            </w:pPr>
            <w:r>
              <w:rPr>
                <w:rFonts w:ascii="times" w:hAnsi="times"/>
                <w:sz w:val="14"/>
              </w:rPr>
              <w:t></w:t>
            </w:r>
          </w:p>
        </w:tc>
        <w:tc>
          <w:tcPr>
            <w:tcW w:w="267" w:type="dxa"/>
            <w:tcBorders/>
            <w:shd w:fill="FFFFFF" w:val="clear"/>
            <w:vAlign w:val="bottom"/>
          </w:tcPr>
          <w:p>
            <w:pPr>
              <w:pStyle w:val="TableContents"/>
              <w:spacing w:before="0" w:after="283"/>
              <w:rPr/>
            </w:pPr>
            <w:r>
              <w:rPr/>
              <w:t> </w:t>
            </w:r>
          </w:p>
        </w:tc>
        <w:tc>
          <w:tcPr>
            <w:tcW w:w="142" w:type="dxa"/>
            <w:tcBorders/>
            <w:shd w:fill="FFFFFF" w:val="clear"/>
            <w:vAlign w:val="bottom"/>
          </w:tcPr>
          <w:p>
            <w:pPr>
              <w:pStyle w:val="TableContents"/>
              <w:spacing w:before="0" w:after="283"/>
              <w:rPr/>
            </w:pPr>
            <w:r>
              <w:rPr/>
              <w:t> </w:t>
            </w:r>
          </w:p>
        </w:tc>
        <w:tc>
          <w:tcPr>
            <w:tcW w:w="937" w:type="dxa"/>
            <w:tcBorders/>
            <w:shd w:fill="FFFFFF" w:val="clear"/>
            <w:vAlign w:val="bottom"/>
          </w:tcPr>
          <w:p>
            <w:pPr>
              <w:pStyle w:val="TableContents"/>
              <w:spacing w:before="0" w:after="283"/>
              <w:jc w:val="right"/>
              <w:rPr>
                <w:rFonts w:ascii="times" w:hAnsi="times"/>
                <w:sz w:val="14"/>
              </w:rPr>
            </w:pPr>
            <w:r>
              <w:rPr>
                <w:rFonts w:ascii="times" w:hAnsi="times"/>
                <w:sz w:val="14"/>
              </w:rPr>
              <w:t>93,571</w:t>
            </w:r>
          </w:p>
        </w:tc>
        <w:tc>
          <w:tcPr>
            <w:tcW w:w="268" w:type="dxa"/>
            <w:tcBorders/>
            <w:shd w:fill="FFFFFF" w:val="clear"/>
            <w:vAlign w:val="bottom"/>
          </w:tcPr>
          <w:p>
            <w:pPr>
              <w:pStyle w:val="TableContents"/>
              <w:spacing w:before="0" w:after="283"/>
              <w:rPr/>
            </w:pPr>
            <w:r>
              <w:rPr/>
              <w:t> </w:t>
            </w:r>
          </w:p>
        </w:tc>
        <w:tc>
          <w:tcPr>
            <w:tcW w:w="133" w:type="dxa"/>
            <w:tcBorders/>
            <w:shd w:fill="FFFFFF" w:val="clear"/>
            <w:vAlign w:val="bottom"/>
          </w:tcPr>
          <w:p>
            <w:pPr>
              <w:pStyle w:val="TableContents"/>
              <w:spacing w:before="0" w:after="283"/>
              <w:rPr/>
            </w:pPr>
            <w:r>
              <w:rPr/>
              <w:t> </w:t>
            </w:r>
          </w:p>
        </w:tc>
        <w:tc>
          <w:tcPr>
            <w:tcW w:w="804" w:type="dxa"/>
            <w:tcBorders/>
            <w:shd w:fill="FFFFFF" w:val="clear"/>
            <w:vAlign w:val="bottom"/>
          </w:tcPr>
          <w:p>
            <w:pPr>
              <w:pStyle w:val="TableContents"/>
              <w:spacing w:before="0" w:after="283"/>
              <w:jc w:val="right"/>
              <w:rPr>
                <w:rFonts w:ascii="times" w:hAnsi="times"/>
                <w:sz w:val="14"/>
              </w:rPr>
            </w:pPr>
            <w:r>
              <w:rPr>
                <w:rFonts w:ascii="times" w:hAnsi="times"/>
                <w:sz w:val="14"/>
              </w:rPr>
              <w:t></w:t>
            </w:r>
          </w:p>
        </w:tc>
        <w:tc>
          <w:tcPr>
            <w:tcW w:w="268" w:type="dxa"/>
            <w:tcBorders/>
            <w:shd w:fill="FFFFFF" w:val="clear"/>
            <w:vAlign w:val="bottom"/>
          </w:tcPr>
          <w:p>
            <w:pPr>
              <w:pStyle w:val="TableContents"/>
              <w:spacing w:before="0" w:after="283"/>
              <w:rPr/>
            </w:pPr>
            <w:r>
              <w:rPr/>
              <w:t> </w:t>
            </w:r>
          </w:p>
        </w:tc>
      </w:tr>
      <w:tr>
        <w:trPr/>
        <w:tc>
          <w:tcPr>
            <w:tcW w:w="356" w:type="dxa"/>
            <w:tcBorders/>
            <w:shd w:fill="CCEEFF" w:val="clear"/>
          </w:tcPr>
          <w:p>
            <w:pPr>
              <w:pStyle w:val="TableContents"/>
              <w:spacing w:before="0" w:after="283"/>
              <w:rPr/>
            </w:pPr>
            <w:r>
              <w:rPr/>
              <w:t> </w:t>
            </w:r>
          </w:p>
        </w:tc>
        <w:tc>
          <w:tcPr>
            <w:tcW w:w="4337" w:type="dxa"/>
            <w:tcBorders/>
            <w:shd w:fill="CCEEFF" w:val="clear"/>
            <w:vAlign w:val="bottom"/>
          </w:tcPr>
          <w:p>
            <w:pPr>
              <w:pStyle w:val="TableContents"/>
              <w:spacing w:before="0" w:after="283"/>
              <w:ind w:left="160" w:right="0" w:hanging="160"/>
              <w:rPr>
                <w:rFonts w:ascii="times" w:hAnsi="times"/>
                <w:sz w:val="14"/>
              </w:rPr>
            </w:pPr>
            <w:r>
              <w:rPr>
                <w:rFonts w:ascii="times" w:hAnsi="times"/>
                <w:sz w:val="14"/>
              </w:rPr>
              <w:t>Short-term investments</w:t>
            </w:r>
            <w:r>
              <w:rPr>
                <w:rFonts w:ascii="times" w:hAnsi="times"/>
                <w:position w:val="5"/>
                <w:sz w:val="11"/>
                <w:sz w:val="14"/>
              </w:rPr>
              <w:t>(1)</w:t>
            </w:r>
          </w:p>
        </w:tc>
        <w:tc>
          <w:tcPr>
            <w:tcW w:w="268" w:type="dxa"/>
            <w:tcBorders/>
            <w:shd w:fill="CCEEFF" w:val="clear"/>
            <w:vAlign w:val="bottom"/>
          </w:tcPr>
          <w:p>
            <w:pPr>
              <w:pStyle w:val="TableContents"/>
              <w:spacing w:before="0" w:after="283"/>
              <w:rPr/>
            </w:pPr>
            <w:r>
              <w:rPr/>
              <w:t> </w:t>
            </w:r>
          </w:p>
        </w:tc>
        <w:tc>
          <w:tcPr>
            <w:tcW w:w="141" w:type="dxa"/>
            <w:tcBorders/>
            <w:shd w:fill="CCEEFF" w:val="clear"/>
            <w:vAlign w:val="bottom"/>
          </w:tcPr>
          <w:p>
            <w:pPr>
              <w:pStyle w:val="TableContents"/>
              <w:spacing w:before="0" w:after="283"/>
              <w:rPr/>
            </w:pPr>
            <w:r>
              <w:rPr/>
              <w:t> </w:t>
            </w:r>
          </w:p>
        </w:tc>
        <w:tc>
          <w:tcPr>
            <w:tcW w:w="938" w:type="dxa"/>
            <w:tcBorders/>
            <w:shd w:fill="CCEEFF" w:val="clear"/>
            <w:vAlign w:val="bottom"/>
          </w:tcPr>
          <w:p>
            <w:pPr>
              <w:pStyle w:val="TableContents"/>
              <w:spacing w:before="0" w:after="283"/>
              <w:jc w:val="right"/>
              <w:rPr>
                <w:rFonts w:ascii="times" w:hAnsi="times"/>
                <w:sz w:val="14"/>
              </w:rPr>
            </w:pPr>
            <w:r>
              <w:rPr>
                <w:rFonts w:ascii="times" w:hAnsi="times"/>
                <w:sz w:val="14"/>
              </w:rPr>
              <w:t>3,313</w:t>
            </w:r>
          </w:p>
        </w:tc>
        <w:tc>
          <w:tcPr>
            <w:tcW w:w="267" w:type="dxa"/>
            <w:tcBorders/>
            <w:shd w:fill="CCEEFF" w:val="clear"/>
            <w:vAlign w:val="bottom"/>
          </w:tcPr>
          <w:p>
            <w:pPr>
              <w:pStyle w:val="TableContents"/>
              <w:spacing w:before="0" w:after="283"/>
              <w:rPr/>
            </w:pPr>
            <w:r>
              <w:rPr/>
              <w:t> </w:t>
            </w:r>
          </w:p>
        </w:tc>
        <w:tc>
          <w:tcPr>
            <w:tcW w:w="142" w:type="dxa"/>
            <w:tcBorders/>
            <w:shd w:fill="CCEEFF" w:val="clear"/>
            <w:vAlign w:val="bottom"/>
          </w:tcPr>
          <w:p>
            <w:pPr>
              <w:pStyle w:val="TableContents"/>
              <w:spacing w:before="0" w:after="283"/>
              <w:rPr/>
            </w:pPr>
            <w:r>
              <w:rPr/>
              <w:t> </w:t>
            </w:r>
          </w:p>
        </w:tc>
        <w:tc>
          <w:tcPr>
            <w:tcW w:w="937" w:type="dxa"/>
            <w:tcBorders/>
            <w:shd w:fill="CCEEFF" w:val="clear"/>
            <w:vAlign w:val="bottom"/>
          </w:tcPr>
          <w:p>
            <w:pPr>
              <w:pStyle w:val="TableContents"/>
              <w:spacing w:before="0" w:after="283"/>
              <w:jc w:val="right"/>
              <w:rPr>
                <w:rFonts w:ascii="times" w:hAnsi="times"/>
                <w:sz w:val="14"/>
              </w:rPr>
            </w:pPr>
            <w:r>
              <w:rPr>
                <w:rFonts w:ascii="times" w:hAnsi="times"/>
                <w:sz w:val="14"/>
              </w:rPr>
              <w:t></w:t>
            </w:r>
          </w:p>
        </w:tc>
        <w:tc>
          <w:tcPr>
            <w:tcW w:w="267" w:type="dxa"/>
            <w:tcBorders/>
            <w:shd w:fill="CCEEFF" w:val="clear"/>
            <w:vAlign w:val="bottom"/>
          </w:tcPr>
          <w:p>
            <w:pPr>
              <w:pStyle w:val="TableContents"/>
              <w:spacing w:before="0" w:after="283"/>
              <w:rPr/>
            </w:pPr>
            <w:r>
              <w:rPr/>
              <w:t> </w:t>
            </w:r>
          </w:p>
        </w:tc>
        <w:tc>
          <w:tcPr>
            <w:tcW w:w="142" w:type="dxa"/>
            <w:tcBorders/>
            <w:shd w:fill="CCEEFF" w:val="clear"/>
            <w:vAlign w:val="bottom"/>
          </w:tcPr>
          <w:p>
            <w:pPr>
              <w:pStyle w:val="TableContents"/>
              <w:spacing w:before="0" w:after="283"/>
              <w:rPr/>
            </w:pPr>
            <w:r>
              <w:rPr/>
              <w:t> </w:t>
            </w:r>
          </w:p>
        </w:tc>
        <w:tc>
          <w:tcPr>
            <w:tcW w:w="937" w:type="dxa"/>
            <w:tcBorders/>
            <w:shd w:fill="CCEEFF" w:val="clear"/>
            <w:vAlign w:val="bottom"/>
          </w:tcPr>
          <w:p>
            <w:pPr>
              <w:pStyle w:val="TableContents"/>
              <w:spacing w:before="0" w:after="283"/>
              <w:jc w:val="right"/>
              <w:rPr>
                <w:rFonts w:ascii="times" w:hAnsi="times"/>
                <w:sz w:val="14"/>
              </w:rPr>
            </w:pPr>
            <w:r>
              <w:rPr>
                <w:rFonts w:ascii="times" w:hAnsi="times"/>
                <w:sz w:val="14"/>
              </w:rPr>
              <w:t>3,313</w:t>
            </w:r>
          </w:p>
        </w:tc>
        <w:tc>
          <w:tcPr>
            <w:tcW w:w="268" w:type="dxa"/>
            <w:tcBorders/>
            <w:shd w:fill="CCEEFF" w:val="clear"/>
            <w:vAlign w:val="bottom"/>
          </w:tcPr>
          <w:p>
            <w:pPr>
              <w:pStyle w:val="TableContents"/>
              <w:spacing w:before="0" w:after="283"/>
              <w:rPr/>
            </w:pPr>
            <w:r>
              <w:rPr/>
              <w:t> </w:t>
            </w:r>
          </w:p>
        </w:tc>
        <w:tc>
          <w:tcPr>
            <w:tcW w:w="133" w:type="dxa"/>
            <w:tcBorders/>
            <w:shd w:fill="CCEEFF" w:val="clear"/>
            <w:vAlign w:val="bottom"/>
          </w:tcPr>
          <w:p>
            <w:pPr>
              <w:pStyle w:val="TableContents"/>
              <w:spacing w:before="0" w:after="283"/>
              <w:rPr/>
            </w:pPr>
            <w:r>
              <w:rPr/>
              <w:t> </w:t>
            </w:r>
          </w:p>
        </w:tc>
        <w:tc>
          <w:tcPr>
            <w:tcW w:w="804" w:type="dxa"/>
            <w:tcBorders/>
            <w:shd w:fill="CCEEFF" w:val="clear"/>
            <w:vAlign w:val="bottom"/>
          </w:tcPr>
          <w:p>
            <w:pPr>
              <w:pStyle w:val="TableContents"/>
              <w:spacing w:before="0" w:after="283"/>
              <w:jc w:val="right"/>
              <w:rPr>
                <w:rFonts w:ascii="times" w:hAnsi="times"/>
                <w:sz w:val="14"/>
              </w:rPr>
            </w:pPr>
            <w:r>
              <w:rPr>
                <w:rFonts w:ascii="times" w:hAnsi="times"/>
                <w:sz w:val="14"/>
              </w:rPr>
              <w:t></w:t>
            </w:r>
          </w:p>
        </w:tc>
        <w:tc>
          <w:tcPr>
            <w:tcW w:w="268" w:type="dxa"/>
            <w:tcBorders/>
            <w:shd w:fill="CCEEFF" w:val="clear"/>
            <w:vAlign w:val="bottom"/>
          </w:tcPr>
          <w:p>
            <w:pPr>
              <w:pStyle w:val="TableContents"/>
              <w:spacing w:before="0" w:after="283"/>
              <w:rPr/>
            </w:pPr>
            <w:r>
              <w:rPr/>
              <w:t> </w:t>
            </w:r>
          </w:p>
        </w:tc>
      </w:tr>
      <w:tr>
        <w:trPr/>
        <w:tc>
          <w:tcPr>
            <w:tcW w:w="356" w:type="dxa"/>
            <w:tcBorders/>
            <w:shd w:fill="FFFFFF" w:val="clear"/>
          </w:tcPr>
          <w:p>
            <w:pPr>
              <w:pStyle w:val="TableContents"/>
              <w:spacing w:before="0" w:after="283"/>
              <w:rPr/>
            </w:pPr>
            <w:r>
              <w:rPr/>
              <w:t> </w:t>
            </w:r>
          </w:p>
        </w:tc>
        <w:tc>
          <w:tcPr>
            <w:tcW w:w="4337" w:type="dxa"/>
            <w:tcBorders/>
            <w:shd w:fill="FFFFFF" w:val="clear"/>
            <w:vAlign w:val="bottom"/>
          </w:tcPr>
          <w:p>
            <w:pPr>
              <w:pStyle w:val="TableContents"/>
              <w:spacing w:before="0" w:after="283"/>
              <w:ind w:left="160" w:right="0" w:hanging="160"/>
              <w:rPr>
                <w:rFonts w:ascii="times" w:hAnsi="times"/>
                <w:sz w:val="14"/>
              </w:rPr>
            </w:pPr>
            <w:r>
              <w:rPr>
                <w:rFonts w:ascii="times" w:hAnsi="times"/>
                <w:sz w:val="14"/>
              </w:rPr>
              <w:t>Fair value of defined benefit pension plan assets</w:t>
            </w:r>
            <w:r>
              <w:rPr>
                <w:rFonts w:ascii="times" w:hAnsi="times"/>
                <w:position w:val="5"/>
                <w:sz w:val="11"/>
                <w:sz w:val="14"/>
              </w:rPr>
              <w:t>(4)</w:t>
            </w:r>
          </w:p>
        </w:tc>
        <w:tc>
          <w:tcPr>
            <w:tcW w:w="268" w:type="dxa"/>
            <w:tcBorders/>
            <w:shd w:fill="FFFFFF" w:val="clear"/>
            <w:vAlign w:val="bottom"/>
          </w:tcPr>
          <w:p>
            <w:pPr>
              <w:pStyle w:val="TableContents"/>
              <w:spacing w:before="0" w:after="283"/>
              <w:rPr/>
            </w:pPr>
            <w:r>
              <w:rPr/>
              <w:t> </w:t>
            </w:r>
          </w:p>
        </w:tc>
        <w:tc>
          <w:tcPr>
            <w:tcW w:w="141" w:type="dxa"/>
            <w:tcBorders/>
            <w:shd w:fill="FFFFFF" w:val="clear"/>
            <w:vAlign w:val="bottom"/>
          </w:tcPr>
          <w:p>
            <w:pPr>
              <w:pStyle w:val="TableContents"/>
              <w:spacing w:before="0" w:after="283"/>
              <w:rPr/>
            </w:pPr>
            <w:r>
              <w:rPr/>
              <w:t> </w:t>
            </w:r>
          </w:p>
        </w:tc>
        <w:tc>
          <w:tcPr>
            <w:tcW w:w="938" w:type="dxa"/>
            <w:tcBorders/>
            <w:shd w:fill="FFFFFF" w:val="clear"/>
            <w:vAlign w:val="bottom"/>
          </w:tcPr>
          <w:p>
            <w:pPr>
              <w:pStyle w:val="TableContents"/>
              <w:spacing w:before="0" w:after="283"/>
              <w:jc w:val="right"/>
              <w:rPr>
                <w:rFonts w:ascii="times" w:hAnsi="times"/>
                <w:sz w:val="14"/>
              </w:rPr>
            </w:pPr>
            <w:r>
              <w:rPr>
                <w:rFonts w:ascii="times" w:hAnsi="times"/>
                <w:sz w:val="14"/>
              </w:rPr>
              <w:t>1,635</w:t>
            </w:r>
          </w:p>
        </w:tc>
        <w:tc>
          <w:tcPr>
            <w:tcW w:w="267" w:type="dxa"/>
            <w:tcBorders/>
            <w:shd w:fill="FFFFFF" w:val="clear"/>
            <w:vAlign w:val="bottom"/>
          </w:tcPr>
          <w:p>
            <w:pPr>
              <w:pStyle w:val="TableContents"/>
              <w:spacing w:before="0" w:after="283"/>
              <w:rPr/>
            </w:pPr>
            <w:r>
              <w:rPr/>
              <w:t> </w:t>
            </w:r>
          </w:p>
        </w:tc>
        <w:tc>
          <w:tcPr>
            <w:tcW w:w="142" w:type="dxa"/>
            <w:tcBorders/>
            <w:shd w:fill="FFFFFF" w:val="clear"/>
            <w:vAlign w:val="bottom"/>
          </w:tcPr>
          <w:p>
            <w:pPr>
              <w:pStyle w:val="TableContents"/>
              <w:spacing w:before="0" w:after="283"/>
              <w:rPr/>
            </w:pPr>
            <w:r>
              <w:rPr/>
              <w:t> </w:t>
            </w:r>
          </w:p>
        </w:tc>
        <w:tc>
          <w:tcPr>
            <w:tcW w:w="937" w:type="dxa"/>
            <w:tcBorders/>
            <w:shd w:fill="FFFFFF" w:val="clear"/>
            <w:vAlign w:val="bottom"/>
          </w:tcPr>
          <w:p>
            <w:pPr>
              <w:pStyle w:val="TableContents"/>
              <w:spacing w:before="0" w:after="283"/>
              <w:jc w:val="right"/>
              <w:rPr>
                <w:rFonts w:ascii="times" w:hAnsi="times"/>
                <w:sz w:val="14"/>
              </w:rPr>
            </w:pPr>
            <w:r>
              <w:rPr>
                <w:rFonts w:ascii="times" w:hAnsi="times"/>
                <w:sz w:val="14"/>
              </w:rPr>
              <w:t>1,635</w:t>
            </w:r>
          </w:p>
        </w:tc>
        <w:tc>
          <w:tcPr>
            <w:tcW w:w="267" w:type="dxa"/>
            <w:tcBorders/>
            <w:shd w:fill="FFFFFF" w:val="clear"/>
            <w:vAlign w:val="bottom"/>
          </w:tcPr>
          <w:p>
            <w:pPr>
              <w:pStyle w:val="TableContents"/>
              <w:spacing w:before="0" w:after="283"/>
              <w:rPr/>
            </w:pPr>
            <w:r>
              <w:rPr/>
              <w:t> </w:t>
            </w:r>
          </w:p>
        </w:tc>
        <w:tc>
          <w:tcPr>
            <w:tcW w:w="142" w:type="dxa"/>
            <w:tcBorders/>
            <w:shd w:fill="FFFFFF" w:val="clear"/>
            <w:vAlign w:val="bottom"/>
          </w:tcPr>
          <w:p>
            <w:pPr>
              <w:pStyle w:val="TableContents"/>
              <w:spacing w:before="0" w:after="283"/>
              <w:rPr/>
            </w:pPr>
            <w:r>
              <w:rPr/>
              <w:t> </w:t>
            </w:r>
          </w:p>
        </w:tc>
        <w:tc>
          <w:tcPr>
            <w:tcW w:w="937" w:type="dxa"/>
            <w:tcBorders/>
            <w:shd w:fill="FFFFFF" w:val="clear"/>
            <w:vAlign w:val="bottom"/>
          </w:tcPr>
          <w:p>
            <w:pPr>
              <w:pStyle w:val="TableContents"/>
              <w:spacing w:before="0" w:after="283"/>
              <w:jc w:val="right"/>
              <w:rPr>
                <w:rFonts w:ascii="times" w:hAnsi="times"/>
                <w:sz w:val="14"/>
              </w:rPr>
            </w:pPr>
            <w:r>
              <w:rPr>
                <w:rFonts w:ascii="times" w:hAnsi="times"/>
                <w:sz w:val="14"/>
              </w:rPr>
              <w:t></w:t>
            </w:r>
          </w:p>
        </w:tc>
        <w:tc>
          <w:tcPr>
            <w:tcW w:w="268" w:type="dxa"/>
            <w:tcBorders/>
            <w:shd w:fill="FFFFFF" w:val="clear"/>
            <w:vAlign w:val="bottom"/>
          </w:tcPr>
          <w:p>
            <w:pPr>
              <w:pStyle w:val="TableContents"/>
              <w:spacing w:before="0" w:after="283"/>
              <w:rPr/>
            </w:pPr>
            <w:r>
              <w:rPr/>
              <w:t> </w:t>
            </w:r>
          </w:p>
        </w:tc>
        <w:tc>
          <w:tcPr>
            <w:tcW w:w="133" w:type="dxa"/>
            <w:tcBorders/>
            <w:shd w:fill="FFFFFF" w:val="clear"/>
            <w:vAlign w:val="bottom"/>
          </w:tcPr>
          <w:p>
            <w:pPr>
              <w:pStyle w:val="TableContents"/>
              <w:spacing w:before="0" w:after="283"/>
              <w:rPr/>
            </w:pPr>
            <w:r>
              <w:rPr/>
              <w:t> </w:t>
            </w:r>
          </w:p>
        </w:tc>
        <w:tc>
          <w:tcPr>
            <w:tcW w:w="804" w:type="dxa"/>
            <w:tcBorders/>
            <w:shd w:fill="FFFFFF" w:val="clear"/>
            <w:vAlign w:val="bottom"/>
          </w:tcPr>
          <w:p>
            <w:pPr>
              <w:pStyle w:val="TableContents"/>
              <w:spacing w:before="0" w:after="283"/>
              <w:jc w:val="right"/>
              <w:rPr>
                <w:rFonts w:ascii="times" w:hAnsi="times"/>
                <w:sz w:val="14"/>
              </w:rPr>
            </w:pPr>
            <w:r>
              <w:rPr>
                <w:rFonts w:ascii="times" w:hAnsi="times"/>
                <w:sz w:val="14"/>
              </w:rPr>
              <w:t></w:t>
            </w:r>
          </w:p>
        </w:tc>
        <w:tc>
          <w:tcPr>
            <w:tcW w:w="268" w:type="dxa"/>
            <w:tcBorders/>
            <w:shd w:fill="FFFFFF" w:val="clear"/>
            <w:vAlign w:val="bottom"/>
          </w:tcPr>
          <w:p>
            <w:pPr>
              <w:pStyle w:val="TableContents"/>
              <w:spacing w:before="0" w:after="283"/>
              <w:rPr/>
            </w:pPr>
            <w:r>
              <w:rPr/>
              <w:t> </w:t>
            </w:r>
          </w:p>
        </w:tc>
      </w:tr>
      <w:tr>
        <w:trPr/>
        <w:tc>
          <w:tcPr>
            <w:tcW w:w="356" w:type="dxa"/>
            <w:tcBorders/>
            <w:shd w:fill="auto" w:val="clear"/>
          </w:tcPr>
          <w:p>
            <w:pPr>
              <w:pStyle w:val="TableContents"/>
              <w:spacing w:before="0" w:after="283"/>
              <w:rPr/>
            </w:pPr>
            <w:r>
              <w:rPr/>
              <w:t> </w:t>
            </w:r>
          </w:p>
        </w:tc>
        <w:tc>
          <w:tcPr>
            <w:tcW w:w="4337" w:type="dxa"/>
            <w:tcBorders/>
            <w:shd w:fill="auto" w:val="clear"/>
            <w:vAlign w:val="bottom"/>
          </w:tcPr>
          <w:p>
            <w:pPr>
              <w:pStyle w:val="TableContents"/>
              <w:spacing w:before="0" w:after="283"/>
              <w:rPr/>
            </w:pPr>
            <w:r>
              <w:rPr/>
              <w:t> </w:t>
            </w:r>
          </w:p>
        </w:tc>
        <w:tc>
          <w:tcPr>
            <w:tcW w:w="268" w:type="dxa"/>
            <w:tcBorders/>
            <w:shd w:fill="auto" w:val="clear"/>
            <w:vAlign w:val="bottom"/>
          </w:tcPr>
          <w:p>
            <w:pPr>
              <w:pStyle w:val="TableContents"/>
              <w:spacing w:before="0" w:after="283"/>
              <w:rPr/>
            </w:pPr>
            <w:r>
              <w:rPr/>
              <w:t> </w:t>
            </w:r>
          </w:p>
        </w:tc>
        <w:tc>
          <w:tcPr>
            <w:tcW w:w="1079" w:type="dxa"/>
            <w:gridSpan w:val="2"/>
            <w:tcBorders>
              <w:bottom w:val="single" w:sz="8" w:space="0" w:color="000000"/>
            </w:tcBorders>
            <w:shd w:fill="auto" w:val="clear"/>
            <w:tcMar>
              <w:bottom w:w="28" w:type="dxa"/>
            </w:tcMar>
            <w:vAlign w:val="bottom"/>
          </w:tcPr>
          <w:p>
            <w:pPr>
              <w:pStyle w:val="TableContents"/>
              <w:spacing w:before="0" w:after="283"/>
              <w:jc w:val="right"/>
              <w:rPr/>
            </w:pPr>
            <w:r>
              <w:rPr/>
              <w:t> </w:t>
            </w:r>
          </w:p>
        </w:tc>
        <w:tc>
          <w:tcPr>
            <w:tcW w:w="267" w:type="dxa"/>
            <w:tcBorders/>
            <w:shd w:fill="auto" w:val="clear"/>
            <w:vAlign w:val="bottom"/>
          </w:tcPr>
          <w:p>
            <w:pPr>
              <w:pStyle w:val="TableContents"/>
              <w:spacing w:before="0" w:after="283"/>
              <w:rPr/>
            </w:pPr>
            <w:r>
              <w:rPr/>
              <w:t> </w:t>
            </w:r>
          </w:p>
        </w:tc>
        <w:tc>
          <w:tcPr>
            <w:tcW w:w="1079" w:type="dxa"/>
            <w:gridSpan w:val="2"/>
            <w:tcBorders>
              <w:bottom w:val="single" w:sz="8" w:space="0" w:color="000000"/>
            </w:tcBorders>
            <w:shd w:fill="auto" w:val="clear"/>
            <w:tcMar>
              <w:bottom w:w="28" w:type="dxa"/>
            </w:tcMar>
            <w:vAlign w:val="bottom"/>
          </w:tcPr>
          <w:p>
            <w:pPr>
              <w:pStyle w:val="TableContents"/>
              <w:spacing w:before="0" w:after="283"/>
              <w:jc w:val="right"/>
              <w:rPr/>
            </w:pPr>
            <w:r>
              <w:rPr/>
              <w:t> </w:t>
            </w:r>
          </w:p>
        </w:tc>
        <w:tc>
          <w:tcPr>
            <w:tcW w:w="267" w:type="dxa"/>
            <w:tcBorders/>
            <w:shd w:fill="auto" w:val="clear"/>
            <w:vAlign w:val="bottom"/>
          </w:tcPr>
          <w:p>
            <w:pPr>
              <w:pStyle w:val="TableContents"/>
              <w:spacing w:before="0" w:after="283"/>
              <w:rPr/>
            </w:pPr>
            <w:r>
              <w:rPr/>
              <w:t> </w:t>
            </w:r>
          </w:p>
        </w:tc>
        <w:tc>
          <w:tcPr>
            <w:tcW w:w="1079" w:type="dxa"/>
            <w:gridSpan w:val="2"/>
            <w:tcBorders>
              <w:bottom w:val="single" w:sz="8" w:space="0" w:color="000000"/>
            </w:tcBorders>
            <w:shd w:fill="auto" w:val="clear"/>
            <w:tcMar>
              <w:bottom w:w="28" w:type="dxa"/>
            </w:tcMar>
            <w:vAlign w:val="bottom"/>
          </w:tcPr>
          <w:p>
            <w:pPr>
              <w:pStyle w:val="TableContents"/>
              <w:spacing w:before="0" w:after="283"/>
              <w:jc w:val="right"/>
              <w:rPr/>
            </w:pPr>
            <w:r>
              <w:rPr/>
              <w:t> </w:t>
            </w:r>
          </w:p>
        </w:tc>
        <w:tc>
          <w:tcPr>
            <w:tcW w:w="268" w:type="dxa"/>
            <w:tcBorders/>
            <w:shd w:fill="auto" w:val="clear"/>
            <w:vAlign w:val="bottom"/>
          </w:tcPr>
          <w:p>
            <w:pPr>
              <w:pStyle w:val="TableContents"/>
              <w:spacing w:before="0" w:after="283"/>
              <w:rPr/>
            </w:pPr>
            <w:r>
              <w:rPr/>
              <w:t> </w:t>
            </w:r>
          </w:p>
        </w:tc>
        <w:tc>
          <w:tcPr>
            <w:tcW w:w="937" w:type="dxa"/>
            <w:gridSpan w:val="2"/>
            <w:tcBorders>
              <w:bottom w:val="single" w:sz="8" w:space="0" w:color="000000"/>
            </w:tcBorders>
            <w:shd w:fill="auto" w:val="clear"/>
            <w:tcMar>
              <w:bottom w:w="28" w:type="dxa"/>
            </w:tcMar>
            <w:vAlign w:val="bottom"/>
          </w:tcPr>
          <w:p>
            <w:pPr>
              <w:pStyle w:val="TableContents"/>
              <w:spacing w:before="0" w:after="283"/>
              <w:jc w:val="right"/>
              <w:rPr/>
            </w:pPr>
            <w:r>
              <w:rPr/>
              <w:t> </w:t>
            </w:r>
          </w:p>
        </w:tc>
        <w:tc>
          <w:tcPr>
            <w:tcW w:w="268" w:type="dxa"/>
            <w:tcBorders/>
            <w:shd w:fill="auto" w:val="clear"/>
            <w:vAlign w:val="bottom"/>
          </w:tcPr>
          <w:p>
            <w:pPr>
              <w:pStyle w:val="TableContents"/>
              <w:spacing w:before="0" w:after="283"/>
              <w:rPr/>
            </w:pPr>
            <w:r>
              <w:rPr/>
              <w:t> </w:t>
            </w:r>
          </w:p>
        </w:tc>
      </w:tr>
      <w:tr>
        <w:trPr/>
        <w:tc>
          <w:tcPr>
            <w:tcW w:w="356" w:type="dxa"/>
            <w:tcBorders/>
            <w:shd w:fill="CCEEFF" w:val="clear"/>
          </w:tcPr>
          <w:p>
            <w:pPr>
              <w:pStyle w:val="TableContents"/>
              <w:spacing w:before="0" w:after="283"/>
              <w:rPr/>
            </w:pPr>
            <w:r>
              <w:rPr/>
              <w:t> </w:t>
            </w:r>
          </w:p>
        </w:tc>
        <w:tc>
          <w:tcPr>
            <w:tcW w:w="4337" w:type="dxa"/>
            <w:tcBorders/>
            <w:shd w:fill="CCEEFF" w:val="clear"/>
            <w:vAlign w:val="bottom"/>
          </w:tcPr>
          <w:p>
            <w:pPr>
              <w:pStyle w:val="TableContents"/>
              <w:spacing w:before="0" w:after="283"/>
              <w:ind w:left="160" w:right="0" w:hanging="160"/>
              <w:rPr>
                <w:sz w:val="4"/>
                <w:szCs w:val="4"/>
              </w:rPr>
            </w:pPr>
            <w:r>
              <w:rPr>
                <w:sz w:val="4"/>
                <w:szCs w:val="4"/>
              </w:rPr>
            </w:r>
          </w:p>
        </w:tc>
        <w:tc>
          <w:tcPr>
            <w:tcW w:w="268" w:type="dxa"/>
            <w:tcBorders/>
            <w:shd w:fill="CCEEFF" w:val="clear"/>
            <w:vAlign w:val="bottom"/>
          </w:tcPr>
          <w:p>
            <w:pPr>
              <w:pStyle w:val="TableContents"/>
              <w:spacing w:before="0" w:after="283"/>
              <w:rPr/>
            </w:pPr>
            <w:r>
              <w:rPr/>
              <w:t> </w:t>
            </w:r>
          </w:p>
        </w:tc>
        <w:tc>
          <w:tcPr>
            <w:tcW w:w="141" w:type="dxa"/>
            <w:tcBorders/>
            <w:shd w:fill="CCEEFF" w:val="clear"/>
            <w:vAlign w:val="bottom"/>
          </w:tcPr>
          <w:p>
            <w:pPr>
              <w:pStyle w:val="TableContents"/>
              <w:spacing w:before="0" w:after="283"/>
              <w:jc w:val="right"/>
              <w:rPr>
                <w:rFonts w:ascii="times" w:hAnsi="times"/>
                <w:sz w:val="14"/>
              </w:rPr>
            </w:pPr>
            <w:r>
              <w:rPr>
                <w:rFonts w:ascii="times" w:hAnsi="times"/>
                <w:sz w:val="14"/>
              </w:rPr>
              <w:t>$</w:t>
            </w:r>
          </w:p>
        </w:tc>
        <w:tc>
          <w:tcPr>
            <w:tcW w:w="938" w:type="dxa"/>
            <w:tcBorders/>
            <w:shd w:fill="CCEEFF" w:val="clear"/>
            <w:vAlign w:val="bottom"/>
          </w:tcPr>
          <w:p>
            <w:pPr>
              <w:pStyle w:val="TableContents"/>
              <w:spacing w:before="0" w:after="283"/>
              <w:jc w:val="right"/>
              <w:rPr>
                <w:rFonts w:ascii="times" w:hAnsi="times"/>
                <w:sz w:val="14"/>
              </w:rPr>
            </w:pPr>
            <w:r>
              <w:rPr>
                <w:rFonts w:ascii="times" w:hAnsi="times"/>
                <w:sz w:val="14"/>
              </w:rPr>
              <w:t>370,766</w:t>
            </w:r>
          </w:p>
        </w:tc>
        <w:tc>
          <w:tcPr>
            <w:tcW w:w="267" w:type="dxa"/>
            <w:tcBorders/>
            <w:shd w:fill="CCEEFF" w:val="clear"/>
            <w:vAlign w:val="bottom"/>
          </w:tcPr>
          <w:p>
            <w:pPr>
              <w:pStyle w:val="TableContents"/>
              <w:spacing w:before="0" w:after="283"/>
              <w:rPr/>
            </w:pPr>
            <w:r>
              <w:rPr/>
              <w:t> </w:t>
            </w:r>
          </w:p>
        </w:tc>
        <w:tc>
          <w:tcPr>
            <w:tcW w:w="142" w:type="dxa"/>
            <w:tcBorders/>
            <w:shd w:fill="CCEEFF" w:val="clear"/>
            <w:vAlign w:val="bottom"/>
          </w:tcPr>
          <w:p>
            <w:pPr>
              <w:pStyle w:val="TableContents"/>
              <w:spacing w:before="0" w:after="283"/>
              <w:jc w:val="right"/>
              <w:rPr>
                <w:rFonts w:ascii="times" w:hAnsi="times"/>
                <w:sz w:val="14"/>
              </w:rPr>
            </w:pPr>
            <w:r>
              <w:rPr>
                <w:rFonts w:ascii="times" w:hAnsi="times"/>
                <w:sz w:val="14"/>
              </w:rPr>
              <w:t>$</w:t>
            </w:r>
          </w:p>
        </w:tc>
        <w:tc>
          <w:tcPr>
            <w:tcW w:w="937" w:type="dxa"/>
            <w:tcBorders/>
            <w:shd w:fill="CCEEFF" w:val="clear"/>
            <w:vAlign w:val="bottom"/>
          </w:tcPr>
          <w:p>
            <w:pPr>
              <w:pStyle w:val="TableContents"/>
              <w:spacing w:before="0" w:after="283"/>
              <w:jc w:val="right"/>
              <w:rPr>
                <w:rFonts w:ascii="times" w:hAnsi="times"/>
                <w:sz w:val="14"/>
              </w:rPr>
            </w:pPr>
            <w:r>
              <w:rPr>
                <w:rFonts w:ascii="times" w:hAnsi="times"/>
                <w:sz w:val="14"/>
              </w:rPr>
              <w:t>261,782</w:t>
            </w:r>
          </w:p>
        </w:tc>
        <w:tc>
          <w:tcPr>
            <w:tcW w:w="267" w:type="dxa"/>
            <w:tcBorders/>
            <w:shd w:fill="CCEEFF" w:val="clear"/>
            <w:vAlign w:val="bottom"/>
          </w:tcPr>
          <w:p>
            <w:pPr>
              <w:pStyle w:val="TableContents"/>
              <w:spacing w:before="0" w:after="283"/>
              <w:rPr/>
            </w:pPr>
            <w:r>
              <w:rPr/>
              <w:t> </w:t>
            </w:r>
          </w:p>
        </w:tc>
        <w:tc>
          <w:tcPr>
            <w:tcW w:w="142" w:type="dxa"/>
            <w:tcBorders/>
            <w:shd w:fill="CCEEFF" w:val="clear"/>
            <w:vAlign w:val="bottom"/>
          </w:tcPr>
          <w:p>
            <w:pPr>
              <w:pStyle w:val="TableContents"/>
              <w:spacing w:before="0" w:after="283"/>
              <w:jc w:val="right"/>
              <w:rPr>
                <w:rFonts w:ascii="times" w:hAnsi="times"/>
                <w:sz w:val="14"/>
              </w:rPr>
            </w:pPr>
            <w:r>
              <w:rPr>
                <w:rFonts w:ascii="times" w:hAnsi="times"/>
                <w:sz w:val="14"/>
              </w:rPr>
              <w:t>$</w:t>
            </w:r>
          </w:p>
        </w:tc>
        <w:tc>
          <w:tcPr>
            <w:tcW w:w="937" w:type="dxa"/>
            <w:tcBorders/>
            <w:shd w:fill="CCEEFF" w:val="clear"/>
            <w:vAlign w:val="bottom"/>
          </w:tcPr>
          <w:p>
            <w:pPr>
              <w:pStyle w:val="TableContents"/>
              <w:spacing w:before="0" w:after="283"/>
              <w:jc w:val="right"/>
              <w:rPr>
                <w:rFonts w:ascii="times" w:hAnsi="times"/>
                <w:sz w:val="14"/>
              </w:rPr>
            </w:pPr>
            <w:r>
              <w:rPr>
                <w:rFonts w:ascii="times" w:hAnsi="times"/>
                <w:sz w:val="14"/>
              </w:rPr>
              <w:t>108,984</w:t>
            </w:r>
          </w:p>
        </w:tc>
        <w:tc>
          <w:tcPr>
            <w:tcW w:w="268" w:type="dxa"/>
            <w:tcBorders/>
            <w:shd w:fill="CCEEFF" w:val="clear"/>
            <w:vAlign w:val="bottom"/>
          </w:tcPr>
          <w:p>
            <w:pPr>
              <w:pStyle w:val="TableContents"/>
              <w:spacing w:before="0" w:after="283"/>
              <w:rPr/>
            </w:pPr>
            <w:r>
              <w:rPr/>
              <w:t> </w:t>
            </w:r>
          </w:p>
        </w:tc>
        <w:tc>
          <w:tcPr>
            <w:tcW w:w="133" w:type="dxa"/>
            <w:tcBorders/>
            <w:shd w:fill="CCEEFF" w:val="clear"/>
            <w:vAlign w:val="bottom"/>
          </w:tcPr>
          <w:p>
            <w:pPr>
              <w:pStyle w:val="TableContents"/>
              <w:spacing w:before="0" w:after="283"/>
              <w:rPr/>
            </w:pPr>
            <w:r>
              <w:rPr/>
              <w:t> </w:t>
            </w:r>
          </w:p>
        </w:tc>
        <w:tc>
          <w:tcPr>
            <w:tcW w:w="804" w:type="dxa"/>
            <w:tcBorders/>
            <w:shd w:fill="CCEEFF" w:val="clear"/>
            <w:vAlign w:val="bottom"/>
          </w:tcPr>
          <w:p>
            <w:pPr>
              <w:pStyle w:val="TableContents"/>
              <w:spacing w:before="0" w:after="283"/>
              <w:jc w:val="right"/>
              <w:rPr>
                <w:rFonts w:ascii="times" w:hAnsi="times"/>
                <w:sz w:val="14"/>
              </w:rPr>
            </w:pPr>
            <w:r>
              <w:rPr>
                <w:rFonts w:ascii="times" w:hAnsi="times"/>
                <w:sz w:val="14"/>
              </w:rPr>
              <w:t></w:t>
            </w:r>
          </w:p>
        </w:tc>
        <w:tc>
          <w:tcPr>
            <w:tcW w:w="268" w:type="dxa"/>
            <w:tcBorders/>
            <w:shd w:fill="CCEEFF" w:val="clear"/>
            <w:vAlign w:val="bottom"/>
          </w:tcPr>
          <w:p>
            <w:pPr>
              <w:pStyle w:val="TableContents"/>
              <w:spacing w:before="0" w:after="283"/>
              <w:rPr/>
            </w:pPr>
            <w:r>
              <w:rPr/>
              <w:t> </w:t>
            </w:r>
          </w:p>
        </w:tc>
      </w:tr>
      <w:tr>
        <w:trPr/>
        <w:tc>
          <w:tcPr>
            <w:tcW w:w="356" w:type="dxa"/>
            <w:tcBorders/>
            <w:shd w:fill="auto" w:val="clear"/>
          </w:tcPr>
          <w:p>
            <w:pPr>
              <w:pStyle w:val="TableContents"/>
              <w:spacing w:before="0" w:after="283"/>
              <w:rPr/>
            </w:pPr>
            <w:r>
              <w:rPr/>
              <w:t> </w:t>
            </w:r>
          </w:p>
        </w:tc>
        <w:tc>
          <w:tcPr>
            <w:tcW w:w="4337" w:type="dxa"/>
            <w:tcBorders/>
            <w:shd w:fill="auto" w:val="clear"/>
            <w:vAlign w:val="bottom"/>
          </w:tcPr>
          <w:p>
            <w:pPr>
              <w:pStyle w:val="TableContents"/>
              <w:spacing w:before="0" w:after="283"/>
              <w:rPr/>
            </w:pPr>
            <w:r>
              <w:rPr/>
              <w:t> </w:t>
            </w:r>
          </w:p>
        </w:tc>
        <w:tc>
          <w:tcPr>
            <w:tcW w:w="268" w:type="dxa"/>
            <w:tcBorders/>
            <w:shd w:fill="auto" w:val="clear"/>
            <w:vAlign w:val="bottom"/>
          </w:tcPr>
          <w:p>
            <w:pPr>
              <w:pStyle w:val="TableContents"/>
              <w:spacing w:before="0" w:after="283"/>
              <w:rPr/>
            </w:pPr>
            <w:r>
              <w:rPr/>
              <w:t> </w:t>
            </w:r>
          </w:p>
        </w:tc>
        <w:tc>
          <w:tcPr>
            <w:tcW w:w="1079" w:type="dxa"/>
            <w:gridSpan w:val="2"/>
            <w:tcBorders>
              <w:bottom w:val="double" w:sz="6" w:space="0" w:color="000000"/>
            </w:tcBorders>
            <w:shd w:fill="auto" w:val="clear"/>
            <w:tcMar>
              <w:bottom w:w="28" w:type="dxa"/>
            </w:tcMar>
            <w:vAlign w:val="bottom"/>
          </w:tcPr>
          <w:p>
            <w:pPr>
              <w:pStyle w:val="TableContents"/>
              <w:spacing w:before="0" w:after="283"/>
              <w:jc w:val="right"/>
              <w:rPr/>
            </w:pPr>
            <w:r>
              <w:rPr/>
              <w:t> </w:t>
            </w:r>
          </w:p>
        </w:tc>
        <w:tc>
          <w:tcPr>
            <w:tcW w:w="267" w:type="dxa"/>
            <w:tcBorders/>
            <w:shd w:fill="auto" w:val="clear"/>
            <w:vAlign w:val="bottom"/>
          </w:tcPr>
          <w:p>
            <w:pPr>
              <w:pStyle w:val="TableContents"/>
              <w:spacing w:before="0" w:after="283"/>
              <w:rPr/>
            </w:pPr>
            <w:r>
              <w:rPr/>
              <w:t> </w:t>
            </w:r>
          </w:p>
        </w:tc>
        <w:tc>
          <w:tcPr>
            <w:tcW w:w="1079" w:type="dxa"/>
            <w:gridSpan w:val="2"/>
            <w:tcBorders>
              <w:bottom w:val="double" w:sz="6" w:space="0" w:color="000000"/>
            </w:tcBorders>
            <w:shd w:fill="auto" w:val="clear"/>
            <w:tcMar>
              <w:bottom w:w="28" w:type="dxa"/>
            </w:tcMar>
            <w:vAlign w:val="bottom"/>
          </w:tcPr>
          <w:p>
            <w:pPr>
              <w:pStyle w:val="TableContents"/>
              <w:spacing w:before="0" w:after="283"/>
              <w:jc w:val="right"/>
              <w:rPr/>
            </w:pPr>
            <w:r>
              <w:rPr/>
              <w:t> </w:t>
            </w:r>
          </w:p>
        </w:tc>
        <w:tc>
          <w:tcPr>
            <w:tcW w:w="267" w:type="dxa"/>
            <w:tcBorders/>
            <w:shd w:fill="auto" w:val="clear"/>
            <w:vAlign w:val="bottom"/>
          </w:tcPr>
          <w:p>
            <w:pPr>
              <w:pStyle w:val="TableContents"/>
              <w:spacing w:before="0" w:after="283"/>
              <w:rPr/>
            </w:pPr>
            <w:r>
              <w:rPr/>
              <w:t> </w:t>
            </w:r>
          </w:p>
        </w:tc>
        <w:tc>
          <w:tcPr>
            <w:tcW w:w="1079" w:type="dxa"/>
            <w:gridSpan w:val="2"/>
            <w:tcBorders>
              <w:bottom w:val="double" w:sz="6" w:space="0" w:color="000000"/>
            </w:tcBorders>
            <w:shd w:fill="auto" w:val="clear"/>
            <w:tcMar>
              <w:bottom w:w="28" w:type="dxa"/>
            </w:tcMar>
            <w:vAlign w:val="bottom"/>
          </w:tcPr>
          <w:p>
            <w:pPr>
              <w:pStyle w:val="TableContents"/>
              <w:spacing w:before="0" w:after="283"/>
              <w:jc w:val="right"/>
              <w:rPr/>
            </w:pPr>
            <w:r>
              <w:rPr/>
              <w:t> </w:t>
            </w:r>
          </w:p>
        </w:tc>
        <w:tc>
          <w:tcPr>
            <w:tcW w:w="268" w:type="dxa"/>
            <w:tcBorders/>
            <w:shd w:fill="auto" w:val="clear"/>
            <w:vAlign w:val="bottom"/>
          </w:tcPr>
          <w:p>
            <w:pPr>
              <w:pStyle w:val="TableContents"/>
              <w:spacing w:before="0" w:after="283"/>
              <w:rPr/>
            </w:pPr>
            <w:r>
              <w:rPr/>
              <w:t> </w:t>
            </w:r>
          </w:p>
        </w:tc>
        <w:tc>
          <w:tcPr>
            <w:tcW w:w="937" w:type="dxa"/>
            <w:gridSpan w:val="2"/>
            <w:tcBorders>
              <w:bottom w:val="double" w:sz="6" w:space="0" w:color="000000"/>
            </w:tcBorders>
            <w:shd w:fill="auto" w:val="clear"/>
            <w:tcMar>
              <w:bottom w:w="28" w:type="dxa"/>
            </w:tcMar>
            <w:vAlign w:val="bottom"/>
          </w:tcPr>
          <w:p>
            <w:pPr>
              <w:pStyle w:val="TableContents"/>
              <w:spacing w:before="0" w:after="283"/>
              <w:jc w:val="right"/>
              <w:rPr/>
            </w:pPr>
            <w:r>
              <w:rPr/>
              <w:t> </w:t>
            </w:r>
          </w:p>
        </w:tc>
        <w:tc>
          <w:tcPr>
            <w:tcW w:w="268" w:type="dxa"/>
            <w:tcBorders/>
            <w:shd w:fill="auto" w:val="clear"/>
            <w:vAlign w:val="bottom"/>
          </w:tcPr>
          <w:p>
            <w:pPr>
              <w:pStyle w:val="TableContents"/>
              <w:spacing w:before="0" w:after="283"/>
              <w:rPr/>
            </w:pPr>
            <w:r>
              <w:rPr/>
              <w:t> </w:t>
            </w:r>
          </w:p>
        </w:tc>
      </w:tr>
      <w:tr>
        <w:trPr/>
        <w:tc>
          <w:tcPr>
            <w:tcW w:w="356" w:type="dxa"/>
            <w:tcBorders/>
            <w:shd w:fill="FFFFFF" w:val="clear"/>
          </w:tcPr>
          <w:p>
            <w:pPr>
              <w:pStyle w:val="TableContents"/>
              <w:spacing w:before="0" w:after="283"/>
              <w:rPr/>
            </w:pPr>
            <w:r>
              <w:rPr/>
              <w:t> </w:t>
            </w:r>
          </w:p>
        </w:tc>
        <w:tc>
          <w:tcPr>
            <w:tcW w:w="4337" w:type="dxa"/>
            <w:tcBorders/>
            <w:shd w:fill="FFFFFF" w:val="clear"/>
            <w:vAlign w:val="bottom"/>
          </w:tcPr>
          <w:p>
            <w:pPr>
              <w:pStyle w:val="TableContents"/>
              <w:spacing w:before="200" w:after="283"/>
              <w:ind w:left="160" w:right="0" w:hanging="160"/>
              <w:rPr>
                <w:rFonts w:ascii="times" w:hAnsi="times"/>
                <w:b/>
                <w:sz w:val="14"/>
              </w:rPr>
            </w:pPr>
            <w:r>
              <w:rPr>
                <w:rFonts w:ascii="times" w:hAnsi="times"/>
                <w:b/>
                <w:sz w:val="14"/>
              </w:rPr>
              <w:t>Financial liabilities:</w:t>
            </w:r>
          </w:p>
        </w:tc>
        <w:tc>
          <w:tcPr>
            <w:tcW w:w="268" w:type="dxa"/>
            <w:tcBorders/>
            <w:shd w:fill="FFFFFF" w:val="clear"/>
            <w:vAlign w:val="bottom"/>
          </w:tcPr>
          <w:p>
            <w:pPr>
              <w:pStyle w:val="TableContents"/>
              <w:spacing w:before="0" w:after="283"/>
              <w:rPr/>
            </w:pPr>
            <w:r>
              <w:rPr/>
              <w:t> </w:t>
            </w:r>
          </w:p>
        </w:tc>
        <w:tc>
          <w:tcPr>
            <w:tcW w:w="141" w:type="dxa"/>
            <w:tcBorders/>
            <w:shd w:fill="FFFFFF" w:val="clear"/>
            <w:vAlign w:val="bottom"/>
          </w:tcPr>
          <w:p>
            <w:pPr>
              <w:pStyle w:val="TableContents"/>
              <w:spacing w:before="0" w:after="283"/>
              <w:rPr/>
            </w:pPr>
            <w:r>
              <w:rPr/>
              <w:t> </w:t>
            </w:r>
          </w:p>
        </w:tc>
        <w:tc>
          <w:tcPr>
            <w:tcW w:w="938" w:type="dxa"/>
            <w:tcBorders/>
            <w:shd w:fill="FFFFFF" w:val="clear"/>
            <w:vAlign w:val="bottom"/>
          </w:tcPr>
          <w:p>
            <w:pPr>
              <w:pStyle w:val="TableContents"/>
              <w:spacing w:before="0" w:after="283"/>
              <w:rPr/>
            </w:pPr>
            <w:r>
              <w:rPr/>
              <w:t> </w:t>
            </w:r>
          </w:p>
        </w:tc>
        <w:tc>
          <w:tcPr>
            <w:tcW w:w="267" w:type="dxa"/>
            <w:tcBorders/>
            <w:shd w:fill="FFFFFF" w:val="clear"/>
            <w:vAlign w:val="bottom"/>
          </w:tcPr>
          <w:p>
            <w:pPr>
              <w:pStyle w:val="TableContents"/>
              <w:spacing w:before="0" w:after="283"/>
              <w:rPr/>
            </w:pPr>
            <w:r>
              <w:rPr/>
              <w:t> </w:t>
            </w:r>
          </w:p>
        </w:tc>
        <w:tc>
          <w:tcPr>
            <w:tcW w:w="142" w:type="dxa"/>
            <w:tcBorders/>
            <w:shd w:fill="FFFFFF" w:val="clear"/>
            <w:vAlign w:val="bottom"/>
          </w:tcPr>
          <w:p>
            <w:pPr>
              <w:pStyle w:val="TableContents"/>
              <w:spacing w:before="0" w:after="283"/>
              <w:rPr/>
            </w:pPr>
            <w:r>
              <w:rPr/>
              <w:t> </w:t>
            </w:r>
          </w:p>
        </w:tc>
        <w:tc>
          <w:tcPr>
            <w:tcW w:w="937" w:type="dxa"/>
            <w:tcBorders/>
            <w:shd w:fill="FFFFFF" w:val="clear"/>
            <w:vAlign w:val="bottom"/>
          </w:tcPr>
          <w:p>
            <w:pPr>
              <w:pStyle w:val="TableContents"/>
              <w:spacing w:before="0" w:after="283"/>
              <w:rPr/>
            </w:pPr>
            <w:r>
              <w:rPr/>
              <w:t> </w:t>
            </w:r>
          </w:p>
        </w:tc>
        <w:tc>
          <w:tcPr>
            <w:tcW w:w="267" w:type="dxa"/>
            <w:tcBorders/>
            <w:shd w:fill="FFFFFF" w:val="clear"/>
            <w:vAlign w:val="bottom"/>
          </w:tcPr>
          <w:p>
            <w:pPr>
              <w:pStyle w:val="TableContents"/>
              <w:spacing w:before="0" w:after="283"/>
              <w:rPr/>
            </w:pPr>
            <w:r>
              <w:rPr/>
              <w:t> </w:t>
            </w:r>
          </w:p>
        </w:tc>
        <w:tc>
          <w:tcPr>
            <w:tcW w:w="142" w:type="dxa"/>
            <w:tcBorders/>
            <w:shd w:fill="FFFFFF" w:val="clear"/>
            <w:vAlign w:val="bottom"/>
          </w:tcPr>
          <w:p>
            <w:pPr>
              <w:pStyle w:val="TableContents"/>
              <w:spacing w:before="0" w:after="283"/>
              <w:rPr/>
            </w:pPr>
            <w:r>
              <w:rPr/>
              <w:t> </w:t>
            </w:r>
          </w:p>
        </w:tc>
        <w:tc>
          <w:tcPr>
            <w:tcW w:w="937" w:type="dxa"/>
            <w:tcBorders/>
            <w:shd w:fill="FFFFFF" w:val="clear"/>
            <w:vAlign w:val="bottom"/>
          </w:tcPr>
          <w:p>
            <w:pPr>
              <w:pStyle w:val="TableContents"/>
              <w:spacing w:before="0" w:after="283"/>
              <w:rPr/>
            </w:pPr>
            <w:r>
              <w:rPr/>
              <w:t> </w:t>
            </w:r>
          </w:p>
        </w:tc>
        <w:tc>
          <w:tcPr>
            <w:tcW w:w="268" w:type="dxa"/>
            <w:tcBorders/>
            <w:shd w:fill="FFFFFF" w:val="clear"/>
            <w:vAlign w:val="bottom"/>
          </w:tcPr>
          <w:p>
            <w:pPr>
              <w:pStyle w:val="TableContents"/>
              <w:spacing w:before="0" w:after="283"/>
              <w:rPr/>
            </w:pPr>
            <w:r>
              <w:rPr/>
              <w:t> </w:t>
            </w:r>
          </w:p>
        </w:tc>
        <w:tc>
          <w:tcPr>
            <w:tcW w:w="133" w:type="dxa"/>
            <w:tcBorders/>
            <w:shd w:fill="FFFFFF" w:val="clear"/>
            <w:vAlign w:val="bottom"/>
          </w:tcPr>
          <w:p>
            <w:pPr>
              <w:pStyle w:val="TableContents"/>
              <w:spacing w:before="0" w:after="283"/>
              <w:rPr/>
            </w:pPr>
            <w:r>
              <w:rPr/>
              <w:t> </w:t>
            </w:r>
          </w:p>
        </w:tc>
        <w:tc>
          <w:tcPr>
            <w:tcW w:w="804" w:type="dxa"/>
            <w:tcBorders/>
            <w:shd w:fill="FFFFFF" w:val="clear"/>
            <w:vAlign w:val="bottom"/>
          </w:tcPr>
          <w:p>
            <w:pPr>
              <w:pStyle w:val="TableContents"/>
              <w:spacing w:before="0" w:after="283"/>
              <w:rPr/>
            </w:pPr>
            <w:r>
              <w:rPr/>
              <w:t> </w:t>
            </w:r>
          </w:p>
        </w:tc>
        <w:tc>
          <w:tcPr>
            <w:tcW w:w="268" w:type="dxa"/>
            <w:tcBorders/>
            <w:shd w:fill="FFFFFF" w:val="clear"/>
            <w:vAlign w:val="bottom"/>
          </w:tcPr>
          <w:p>
            <w:pPr>
              <w:pStyle w:val="TableContents"/>
              <w:spacing w:before="0" w:after="283"/>
              <w:rPr/>
            </w:pPr>
            <w:r>
              <w:rPr/>
              <w:t> </w:t>
            </w:r>
          </w:p>
        </w:tc>
      </w:tr>
      <w:tr>
        <w:trPr/>
        <w:tc>
          <w:tcPr>
            <w:tcW w:w="356" w:type="dxa"/>
            <w:tcBorders/>
            <w:shd w:fill="CCEEFF" w:val="clear"/>
          </w:tcPr>
          <w:p>
            <w:pPr>
              <w:pStyle w:val="TableContents"/>
              <w:spacing w:before="0" w:after="283"/>
              <w:rPr/>
            </w:pPr>
            <w:r>
              <w:rPr/>
              <w:t> </w:t>
            </w:r>
          </w:p>
        </w:tc>
        <w:tc>
          <w:tcPr>
            <w:tcW w:w="4337" w:type="dxa"/>
            <w:tcBorders/>
            <w:shd w:fill="CCEEFF" w:val="clear"/>
            <w:vAlign w:val="bottom"/>
          </w:tcPr>
          <w:p>
            <w:pPr>
              <w:pStyle w:val="TableContents"/>
              <w:spacing w:before="0" w:after="283"/>
              <w:ind w:left="160" w:right="0" w:hanging="160"/>
              <w:rPr>
                <w:rFonts w:ascii="times" w:hAnsi="times"/>
                <w:sz w:val="14"/>
              </w:rPr>
            </w:pPr>
            <w:r>
              <w:rPr>
                <w:rFonts w:ascii="times" w:hAnsi="times"/>
                <w:sz w:val="14"/>
              </w:rPr>
              <w:t>Bank debt</w:t>
            </w:r>
            <w:r>
              <w:rPr>
                <w:rFonts w:ascii="times" w:hAnsi="times"/>
                <w:position w:val="5"/>
                <w:sz w:val="11"/>
                <w:sz w:val="14"/>
              </w:rPr>
              <w:t>(5)</w:t>
            </w:r>
          </w:p>
        </w:tc>
        <w:tc>
          <w:tcPr>
            <w:tcW w:w="268" w:type="dxa"/>
            <w:tcBorders/>
            <w:shd w:fill="CCEEFF" w:val="clear"/>
            <w:vAlign w:val="bottom"/>
          </w:tcPr>
          <w:p>
            <w:pPr>
              <w:pStyle w:val="TableContents"/>
              <w:spacing w:before="0" w:after="283"/>
              <w:rPr/>
            </w:pPr>
            <w:r>
              <w:rPr/>
              <w:t> </w:t>
            </w:r>
          </w:p>
        </w:tc>
        <w:tc>
          <w:tcPr>
            <w:tcW w:w="141" w:type="dxa"/>
            <w:tcBorders/>
            <w:shd w:fill="CCEEFF" w:val="clear"/>
            <w:vAlign w:val="bottom"/>
          </w:tcPr>
          <w:p>
            <w:pPr>
              <w:pStyle w:val="TableContents"/>
              <w:spacing w:before="0" w:after="283"/>
              <w:jc w:val="right"/>
              <w:rPr>
                <w:rFonts w:ascii="times" w:hAnsi="times"/>
                <w:sz w:val="14"/>
              </w:rPr>
            </w:pPr>
            <w:r>
              <w:rPr>
                <w:rFonts w:ascii="times" w:hAnsi="times"/>
                <w:sz w:val="14"/>
              </w:rPr>
              <w:t>$</w:t>
            </w:r>
          </w:p>
        </w:tc>
        <w:tc>
          <w:tcPr>
            <w:tcW w:w="938" w:type="dxa"/>
            <w:tcBorders/>
            <w:shd w:fill="CCEEFF" w:val="clear"/>
            <w:vAlign w:val="bottom"/>
          </w:tcPr>
          <w:p>
            <w:pPr>
              <w:pStyle w:val="TableContents"/>
              <w:spacing w:before="0" w:after="283"/>
              <w:jc w:val="right"/>
              <w:rPr>
                <w:rFonts w:ascii="times" w:hAnsi="times"/>
                <w:sz w:val="14"/>
              </w:rPr>
            </w:pPr>
            <w:r>
              <w:rPr>
                <w:rFonts w:ascii="times" w:hAnsi="times"/>
                <w:sz w:val="14"/>
              </w:rPr>
              <w:t>716,666</w:t>
            </w:r>
          </w:p>
        </w:tc>
        <w:tc>
          <w:tcPr>
            <w:tcW w:w="267" w:type="dxa"/>
            <w:tcBorders/>
            <w:shd w:fill="CCEEFF" w:val="clear"/>
            <w:vAlign w:val="bottom"/>
          </w:tcPr>
          <w:p>
            <w:pPr>
              <w:pStyle w:val="TableContents"/>
              <w:spacing w:before="0" w:after="283"/>
              <w:rPr/>
            </w:pPr>
            <w:r>
              <w:rPr/>
              <w:t> </w:t>
            </w:r>
          </w:p>
        </w:tc>
        <w:tc>
          <w:tcPr>
            <w:tcW w:w="142" w:type="dxa"/>
            <w:tcBorders/>
            <w:shd w:fill="CCEEFF" w:val="clear"/>
            <w:vAlign w:val="bottom"/>
          </w:tcPr>
          <w:p>
            <w:pPr>
              <w:pStyle w:val="TableContents"/>
              <w:spacing w:before="0" w:after="283"/>
              <w:jc w:val="right"/>
              <w:rPr>
                <w:rFonts w:ascii="times" w:hAnsi="times"/>
                <w:sz w:val="14"/>
              </w:rPr>
            </w:pPr>
            <w:r>
              <w:rPr>
                <w:rFonts w:ascii="times" w:hAnsi="times"/>
                <w:sz w:val="14"/>
              </w:rPr>
              <w:t>$</w:t>
            </w:r>
          </w:p>
        </w:tc>
        <w:tc>
          <w:tcPr>
            <w:tcW w:w="937" w:type="dxa"/>
            <w:tcBorders/>
            <w:shd w:fill="CCEEFF" w:val="clear"/>
            <w:vAlign w:val="bottom"/>
          </w:tcPr>
          <w:p>
            <w:pPr>
              <w:pStyle w:val="TableContents"/>
              <w:spacing w:before="0" w:after="283"/>
              <w:jc w:val="right"/>
              <w:rPr>
                <w:rFonts w:ascii="times" w:hAnsi="times"/>
                <w:sz w:val="14"/>
              </w:rPr>
            </w:pPr>
            <w:r>
              <w:rPr>
                <w:rFonts w:ascii="times" w:hAnsi="times"/>
                <w:sz w:val="14"/>
              </w:rPr>
              <w:t></w:t>
            </w:r>
          </w:p>
        </w:tc>
        <w:tc>
          <w:tcPr>
            <w:tcW w:w="267" w:type="dxa"/>
            <w:tcBorders/>
            <w:shd w:fill="CCEEFF" w:val="clear"/>
            <w:vAlign w:val="bottom"/>
          </w:tcPr>
          <w:p>
            <w:pPr>
              <w:pStyle w:val="TableContents"/>
              <w:spacing w:before="0" w:after="283"/>
              <w:rPr/>
            </w:pPr>
            <w:r>
              <w:rPr/>
              <w:t> </w:t>
            </w:r>
          </w:p>
        </w:tc>
        <w:tc>
          <w:tcPr>
            <w:tcW w:w="142" w:type="dxa"/>
            <w:tcBorders/>
            <w:shd w:fill="CCEEFF" w:val="clear"/>
            <w:vAlign w:val="bottom"/>
          </w:tcPr>
          <w:p>
            <w:pPr>
              <w:pStyle w:val="TableContents"/>
              <w:spacing w:before="0" w:after="283"/>
              <w:jc w:val="right"/>
              <w:rPr>
                <w:rFonts w:ascii="times" w:hAnsi="times"/>
                <w:sz w:val="14"/>
              </w:rPr>
            </w:pPr>
            <w:r>
              <w:rPr>
                <w:rFonts w:ascii="times" w:hAnsi="times"/>
                <w:sz w:val="14"/>
              </w:rPr>
              <w:t>$</w:t>
            </w:r>
          </w:p>
        </w:tc>
        <w:tc>
          <w:tcPr>
            <w:tcW w:w="937" w:type="dxa"/>
            <w:tcBorders/>
            <w:shd w:fill="CCEEFF" w:val="clear"/>
            <w:vAlign w:val="bottom"/>
          </w:tcPr>
          <w:p>
            <w:pPr>
              <w:pStyle w:val="TableContents"/>
              <w:spacing w:before="0" w:after="283"/>
              <w:jc w:val="right"/>
              <w:rPr>
                <w:rFonts w:ascii="times" w:hAnsi="times"/>
                <w:sz w:val="14"/>
              </w:rPr>
            </w:pPr>
            <w:r>
              <w:rPr>
                <w:rFonts w:ascii="times" w:hAnsi="times"/>
                <w:sz w:val="14"/>
              </w:rPr>
              <w:t>716,666</w:t>
            </w:r>
          </w:p>
        </w:tc>
        <w:tc>
          <w:tcPr>
            <w:tcW w:w="268" w:type="dxa"/>
            <w:tcBorders/>
            <w:shd w:fill="CCEEFF" w:val="clear"/>
            <w:vAlign w:val="bottom"/>
          </w:tcPr>
          <w:p>
            <w:pPr>
              <w:pStyle w:val="TableContents"/>
              <w:spacing w:before="0" w:after="283"/>
              <w:rPr/>
            </w:pPr>
            <w:r>
              <w:rPr/>
              <w:t> </w:t>
            </w:r>
          </w:p>
        </w:tc>
        <w:tc>
          <w:tcPr>
            <w:tcW w:w="133" w:type="dxa"/>
            <w:tcBorders/>
            <w:shd w:fill="CCEEFF" w:val="clear"/>
            <w:vAlign w:val="bottom"/>
          </w:tcPr>
          <w:p>
            <w:pPr>
              <w:pStyle w:val="TableContents"/>
              <w:spacing w:before="0" w:after="283"/>
              <w:rPr/>
            </w:pPr>
            <w:r>
              <w:rPr/>
              <w:t> </w:t>
            </w:r>
          </w:p>
        </w:tc>
        <w:tc>
          <w:tcPr>
            <w:tcW w:w="804" w:type="dxa"/>
            <w:tcBorders/>
            <w:shd w:fill="CCEEFF" w:val="clear"/>
            <w:vAlign w:val="bottom"/>
          </w:tcPr>
          <w:p>
            <w:pPr>
              <w:pStyle w:val="TableContents"/>
              <w:spacing w:before="0" w:after="283"/>
              <w:jc w:val="right"/>
              <w:rPr>
                <w:rFonts w:ascii="times" w:hAnsi="times"/>
                <w:sz w:val="14"/>
              </w:rPr>
            </w:pPr>
            <w:r>
              <w:rPr>
                <w:rFonts w:ascii="times" w:hAnsi="times"/>
                <w:sz w:val="14"/>
              </w:rPr>
              <w:t></w:t>
            </w:r>
          </w:p>
        </w:tc>
        <w:tc>
          <w:tcPr>
            <w:tcW w:w="268" w:type="dxa"/>
            <w:tcBorders/>
            <w:shd w:fill="CCEEFF" w:val="clear"/>
            <w:vAlign w:val="bottom"/>
          </w:tcPr>
          <w:p>
            <w:pPr>
              <w:pStyle w:val="TableContents"/>
              <w:spacing w:before="0" w:after="283"/>
              <w:rPr/>
            </w:pPr>
            <w:r>
              <w:rPr/>
              <w:t> </w:t>
            </w:r>
          </w:p>
        </w:tc>
      </w:tr>
      <w:tr>
        <w:trPr/>
        <w:tc>
          <w:tcPr>
            <w:tcW w:w="356" w:type="dxa"/>
            <w:tcBorders/>
            <w:shd w:fill="FFFFFF" w:val="clear"/>
          </w:tcPr>
          <w:p>
            <w:pPr>
              <w:pStyle w:val="TableContents"/>
              <w:spacing w:before="0" w:after="283"/>
              <w:rPr/>
            </w:pPr>
            <w:r>
              <w:rPr/>
              <w:t> </w:t>
            </w:r>
          </w:p>
        </w:tc>
        <w:tc>
          <w:tcPr>
            <w:tcW w:w="4337" w:type="dxa"/>
            <w:tcBorders/>
            <w:shd w:fill="FFFFFF" w:val="clear"/>
            <w:vAlign w:val="bottom"/>
          </w:tcPr>
          <w:p>
            <w:pPr>
              <w:pStyle w:val="TableContents"/>
              <w:spacing w:before="0" w:after="283"/>
              <w:ind w:left="160" w:right="0" w:hanging="160"/>
              <w:rPr>
                <w:rFonts w:ascii="times" w:hAnsi="times"/>
                <w:sz w:val="14"/>
              </w:rPr>
            </w:pPr>
            <w:r>
              <w:rPr>
                <w:rFonts w:ascii="times" w:hAnsi="times"/>
                <w:sz w:val="14"/>
              </w:rPr>
              <w:t>Accounts payable and accrued liabilities</w:t>
            </w:r>
            <w:r>
              <w:rPr>
                <w:rFonts w:ascii="times" w:hAnsi="times"/>
                <w:position w:val="5"/>
                <w:sz w:val="11"/>
                <w:sz w:val="14"/>
              </w:rPr>
              <w:t>(1)</w:t>
            </w:r>
          </w:p>
        </w:tc>
        <w:tc>
          <w:tcPr>
            <w:tcW w:w="268" w:type="dxa"/>
            <w:tcBorders/>
            <w:shd w:fill="FFFFFF" w:val="clear"/>
            <w:vAlign w:val="bottom"/>
          </w:tcPr>
          <w:p>
            <w:pPr>
              <w:pStyle w:val="TableContents"/>
              <w:spacing w:before="0" w:after="283"/>
              <w:rPr/>
            </w:pPr>
            <w:r>
              <w:rPr/>
              <w:t> </w:t>
            </w:r>
          </w:p>
        </w:tc>
        <w:tc>
          <w:tcPr>
            <w:tcW w:w="141" w:type="dxa"/>
            <w:tcBorders/>
            <w:shd w:fill="FFFFFF" w:val="clear"/>
            <w:vAlign w:val="bottom"/>
          </w:tcPr>
          <w:p>
            <w:pPr>
              <w:pStyle w:val="TableContents"/>
              <w:spacing w:before="0" w:after="283"/>
              <w:rPr/>
            </w:pPr>
            <w:r>
              <w:rPr/>
              <w:t> </w:t>
            </w:r>
          </w:p>
        </w:tc>
        <w:tc>
          <w:tcPr>
            <w:tcW w:w="938" w:type="dxa"/>
            <w:tcBorders/>
            <w:shd w:fill="FFFFFF" w:val="clear"/>
            <w:vAlign w:val="bottom"/>
          </w:tcPr>
          <w:p>
            <w:pPr>
              <w:pStyle w:val="TableContents"/>
              <w:spacing w:before="0" w:after="283"/>
              <w:jc w:val="right"/>
              <w:rPr>
                <w:rFonts w:ascii="times" w:hAnsi="times"/>
                <w:sz w:val="14"/>
              </w:rPr>
            </w:pPr>
            <w:r>
              <w:rPr>
                <w:rFonts w:ascii="times" w:hAnsi="times"/>
                <w:sz w:val="14"/>
              </w:rPr>
              <w:t>136,677</w:t>
            </w:r>
          </w:p>
        </w:tc>
        <w:tc>
          <w:tcPr>
            <w:tcW w:w="267" w:type="dxa"/>
            <w:tcBorders/>
            <w:shd w:fill="FFFFFF" w:val="clear"/>
            <w:vAlign w:val="bottom"/>
          </w:tcPr>
          <w:p>
            <w:pPr>
              <w:pStyle w:val="TableContents"/>
              <w:spacing w:before="0" w:after="283"/>
              <w:rPr/>
            </w:pPr>
            <w:r>
              <w:rPr/>
              <w:t> </w:t>
            </w:r>
          </w:p>
        </w:tc>
        <w:tc>
          <w:tcPr>
            <w:tcW w:w="142" w:type="dxa"/>
            <w:tcBorders/>
            <w:shd w:fill="FFFFFF" w:val="clear"/>
            <w:vAlign w:val="bottom"/>
          </w:tcPr>
          <w:p>
            <w:pPr>
              <w:pStyle w:val="TableContents"/>
              <w:spacing w:before="0" w:after="283"/>
              <w:rPr/>
            </w:pPr>
            <w:r>
              <w:rPr/>
              <w:t> </w:t>
            </w:r>
          </w:p>
        </w:tc>
        <w:tc>
          <w:tcPr>
            <w:tcW w:w="937" w:type="dxa"/>
            <w:tcBorders/>
            <w:shd w:fill="FFFFFF" w:val="clear"/>
            <w:vAlign w:val="bottom"/>
          </w:tcPr>
          <w:p>
            <w:pPr>
              <w:pStyle w:val="TableContents"/>
              <w:spacing w:before="0" w:after="283"/>
              <w:jc w:val="right"/>
              <w:rPr>
                <w:rFonts w:ascii="times" w:hAnsi="times"/>
                <w:sz w:val="14"/>
              </w:rPr>
            </w:pPr>
            <w:r>
              <w:rPr>
                <w:rFonts w:ascii="times" w:hAnsi="times"/>
                <w:sz w:val="14"/>
              </w:rPr>
              <w:t></w:t>
            </w:r>
          </w:p>
        </w:tc>
        <w:tc>
          <w:tcPr>
            <w:tcW w:w="267" w:type="dxa"/>
            <w:tcBorders/>
            <w:shd w:fill="FFFFFF" w:val="clear"/>
            <w:vAlign w:val="bottom"/>
          </w:tcPr>
          <w:p>
            <w:pPr>
              <w:pStyle w:val="TableContents"/>
              <w:spacing w:before="0" w:after="283"/>
              <w:rPr/>
            </w:pPr>
            <w:r>
              <w:rPr/>
              <w:t> </w:t>
            </w:r>
          </w:p>
        </w:tc>
        <w:tc>
          <w:tcPr>
            <w:tcW w:w="142" w:type="dxa"/>
            <w:tcBorders/>
            <w:shd w:fill="FFFFFF" w:val="clear"/>
            <w:vAlign w:val="bottom"/>
          </w:tcPr>
          <w:p>
            <w:pPr>
              <w:pStyle w:val="TableContents"/>
              <w:spacing w:before="0" w:after="283"/>
              <w:rPr/>
            </w:pPr>
            <w:r>
              <w:rPr/>
              <w:t> </w:t>
            </w:r>
          </w:p>
        </w:tc>
        <w:tc>
          <w:tcPr>
            <w:tcW w:w="937" w:type="dxa"/>
            <w:tcBorders/>
            <w:shd w:fill="FFFFFF" w:val="clear"/>
            <w:vAlign w:val="bottom"/>
          </w:tcPr>
          <w:p>
            <w:pPr>
              <w:pStyle w:val="TableContents"/>
              <w:spacing w:before="0" w:after="283"/>
              <w:jc w:val="right"/>
              <w:rPr>
                <w:rFonts w:ascii="times" w:hAnsi="times"/>
                <w:sz w:val="14"/>
              </w:rPr>
            </w:pPr>
            <w:r>
              <w:rPr>
                <w:rFonts w:ascii="times" w:hAnsi="times"/>
                <w:sz w:val="14"/>
              </w:rPr>
              <w:t>136,677</w:t>
            </w:r>
          </w:p>
        </w:tc>
        <w:tc>
          <w:tcPr>
            <w:tcW w:w="268" w:type="dxa"/>
            <w:tcBorders/>
            <w:shd w:fill="FFFFFF" w:val="clear"/>
            <w:vAlign w:val="bottom"/>
          </w:tcPr>
          <w:p>
            <w:pPr>
              <w:pStyle w:val="TableContents"/>
              <w:spacing w:before="0" w:after="283"/>
              <w:rPr/>
            </w:pPr>
            <w:r>
              <w:rPr/>
              <w:t> </w:t>
            </w:r>
          </w:p>
        </w:tc>
        <w:tc>
          <w:tcPr>
            <w:tcW w:w="133" w:type="dxa"/>
            <w:tcBorders/>
            <w:shd w:fill="FFFFFF" w:val="clear"/>
            <w:vAlign w:val="bottom"/>
          </w:tcPr>
          <w:p>
            <w:pPr>
              <w:pStyle w:val="TableContents"/>
              <w:spacing w:before="0" w:after="283"/>
              <w:rPr/>
            </w:pPr>
            <w:r>
              <w:rPr/>
              <w:t> </w:t>
            </w:r>
          </w:p>
        </w:tc>
        <w:tc>
          <w:tcPr>
            <w:tcW w:w="804" w:type="dxa"/>
            <w:tcBorders/>
            <w:shd w:fill="FFFFFF" w:val="clear"/>
            <w:vAlign w:val="bottom"/>
          </w:tcPr>
          <w:p>
            <w:pPr>
              <w:pStyle w:val="TableContents"/>
              <w:spacing w:before="0" w:after="283"/>
              <w:jc w:val="right"/>
              <w:rPr>
                <w:rFonts w:ascii="times" w:hAnsi="times"/>
                <w:sz w:val="14"/>
              </w:rPr>
            </w:pPr>
            <w:r>
              <w:rPr>
                <w:rFonts w:ascii="times" w:hAnsi="times"/>
                <w:sz w:val="14"/>
              </w:rPr>
              <w:t></w:t>
            </w:r>
          </w:p>
        </w:tc>
        <w:tc>
          <w:tcPr>
            <w:tcW w:w="268" w:type="dxa"/>
            <w:tcBorders/>
            <w:shd w:fill="FFFFFF" w:val="clear"/>
            <w:vAlign w:val="bottom"/>
          </w:tcPr>
          <w:p>
            <w:pPr>
              <w:pStyle w:val="TableContents"/>
              <w:spacing w:before="0" w:after="283"/>
              <w:rPr/>
            </w:pPr>
            <w:r>
              <w:rPr/>
              <w:t> </w:t>
            </w:r>
          </w:p>
        </w:tc>
      </w:tr>
      <w:tr>
        <w:trPr/>
        <w:tc>
          <w:tcPr>
            <w:tcW w:w="356" w:type="dxa"/>
            <w:tcBorders/>
            <w:shd w:fill="CCEEFF" w:val="clear"/>
          </w:tcPr>
          <w:p>
            <w:pPr>
              <w:pStyle w:val="TableContents"/>
              <w:spacing w:before="0" w:after="283"/>
              <w:rPr/>
            </w:pPr>
            <w:r>
              <w:rPr/>
              <w:t> </w:t>
            </w:r>
          </w:p>
        </w:tc>
        <w:tc>
          <w:tcPr>
            <w:tcW w:w="4337" w:type="dxa"/>
            <w:tcBorders/>
            <w:shd w:fill="CCEEFF" w:val="clear"/>
            <w:vAlign w:val="bottom"/>
          </w:tcPr>
          <w:p>
            <w:pPr>
              <w:pStyle w:val="TableContents"/>
              <w:spacing w:before="0" w:after="283"/>
              <w:ind w:left="160" w:right="0" w:hanging="160"/>
              <w:rPr>
                <w:rFonts w:ascii="times" w:hAnsi="times"/>
                <w:sz w:val="14"/>
              </w:rPr>
            </w:pPr>
            <w:r>
              <w:rPr>
                <w:rFonts w:ascii="times" w:hAnsi="times"/>
                <w:sz w:val="14"/>
              </w:rPr>
              <w:t>Dividends Payable</w:t>
            </w:r>
            <w:r>
              <w:rPr>
                <w:rFonts w:ascii="times" w:hAnsi="times"/>
                <w:position w:val="5"/>
                <w:sz w:val="11"/>
                <w:sz w:val="14"/>
              </w:rPr>
              <w:t>(1)</w:t>
            </w:r>
          </w:p>
        </w:tc>
        <w:tc>
          <w:tcPr>
            <w:tcW w:w="268" w:type="dxa"/>
            <w:tcBorders/>
            <w:shd w:fill="CCEEFF" w:val="clear"/>
            <w:vAlign w:val="bottom"/>
          </w:tcPr>
          <w:p>
            <w:pPr>
              <w:pStyle w:val="TableContents"/>
              <w:spacing w:before="0" w:after="283"/>
              <w:rPr/>
            </w:pPr>
            <w:r>
              <w:rPr/>
              <w:t> </w:t>
            </w:r>
          </w:p>
        </w:tc>
        <w:tc>
          <w:tcPr>
            <w:tcW w:w="141" w:type="dxa"/>
            <w:tcBorders/>
            <w:shd w:fill="CCEEFF" w:val="clear"/>
            <w:vAlign w:val="bottom"/>
          </w:tcPr>
          <w:p>
            <w:pPr>
              <w:pStyle w:val="TableContents"/>
              <w:spacing w:before="0" w:after="283"/>
              <w:rPr/>
            </w:pPr>
            <w:r>
              <w:rPr/>
              <w:t> </w:t>
            </w:r>
          </w:p>
        </w:tc>
        <w:tc>
          <w:tcPr>
            <w:tcW w:w="938" w:type="dxa"/>
            <w:tcBorders/>
            <w:shd w:fill="CCEEFF" w:val="clear"/>
            <w:vAlign w:val="bottom"/>
          </w:tcPr>
          <w:p>
            <w:pPr>
              <w:pStyle w:val="TableContents"/>
              <w:spacing w:before="0" w:after="283"/>
              <w:jc w:val="right"/>
              <w:rPr>
                <w:rFonts w:ascii="times" w:hAnsi="times"/>
                <w:sz w:val="14"/>
              </w:rPr>
            </w:pPr>
            <w:r>
              <w:rPr>
                <w:rFonts w:ascii="times" w:hAnsi="times"/>
                <w:sz w:val="14"/>
              </w:rPr>
              <w:t>28,199</w:t>
            </w:r>
          </w:p>
        </w:tc>
        <w:tc>
          <w:tcPr>
            <w:tcW w:w="267" w:type="dxa"/>
            <w:tcBorders/>
            <w:shd w:fill="CCEEFF" w:val="clear"/>
            <w:vAlign w:val="bottom"/>
          </w:tcPr>
          <w:p>
            <w:pPr>
              <w:pStyle w:val="TableContents"/>
              <w:spacing w:before="0" w:after="283"/>
              <w:rPr/>
            </w:pPr>
            <w:r>
              <w:rPr/>
              <w:t> </w:t>
            </w:r>
          </w:p>
        </w:tc>
        <w:tc>
          <w:tcPr>
            <w:tcW w:w="142" w:type="dxa"/>
            <w:tcBorders/>
            <w:shd w:fill="CCEEFF" w:val="clear"/>
            <w:vAlign w:val="bottom"/>
          </w:tcPr>
          <w:p>
            <w:pPr>
              <w:pStyle w:val="TableContents"/>
              <w:spacing w:before="0" w:after="283"/>
              <w:rPr/>
            </w:pPr>
            <w:r>
              <w:rPr/>
              <w:t> </w:t>
            </w:r>
          </w:p>
        </w:tc>
        <w:tc>
          <w:tcPr>
            <w:tcW w:w="937" w:type="dxa"/>
            <w:tcBorders/>
            <w:shd w:fill="CCEEFF" w:val="clear"/>
            <w:vAlign w:val="bottom"/>
          </w:tcPr>
          <w:p>
            <w:pPr>
              <w:pStyle w:val="TableContents"/>
              <w:spacing w:before="0" w:after="283"/>
              <w:jc w:val="right"/>
              <w:rPr>
                <w:rFonts w:ascii="times" w:hAnsi="times"/>
                <w:sz w:val="14"/>
              </w:rPr>
            </w:pPr>
            <w:r>
              <w:rPr>
                <w:rFonts w:ascii="times" w:hAnsi="times"/>
                <w:sz w:val="14"/>
              </w:rPr>
              <w:t>28,199</w:t>
            </w:r>
          </w:p>
        </w:tc>
        <w:tc>
          <w:tcPr>
            <w:tcW w:w="267" w:type="dxa"/>
            <w:tcBorders/>
            <w:shd w:fill="CCEEFF" w:val="clear"/>
            <w:vAlign w:val="bottom"/>
          </w:tcPr>
          <w:p>
            <w:pPr>
              <w:pStyle w:val="TableContents"/>
              <w:spacing w:before="0" w:after="283"/>
              <w:rPr/>
            </w:pPr>
            <w:r>
              <w:rPr/>
              <w:t> </w:t>
            </w:r>
          </w:p>
        </w:tc>
        <w:tc>
          <w:tcPr>
            <w:tcW w:w="142" w:type="dxa"/>
            <w:tcBorders/>
            <w:shd w:fill="CCEEFF" w:val="clear"/>
            <w:vAlign w:val="bottom"/>
          </w:tcPr>
          <w:p>
            <w:pPr>
              <w:pStyle w:val="TableContents"/>
              <w:spacing w:before="0" w:after="283"/>
              <w:rPr/>
            </w:pPr>
            <w:r>
              <w:rPr/>
              <w:t> </w:t>
            </w:r>
          </w:p>
        </w:tc>
        <w:tc>
          <w:tcPr>
            <w:tcW w:w="937" w:type="dxa"/>
            <w:tcBorders/>
            <w:shd w:fill="CCEEFF" w:val="clear"/>
            <w:vAlign w:val="bottom"/>
          </w:tcPr>
          <w:p>
            <w:pPr>
              <w:pStyle w:val="TableContents"/>
              <w:spacing w:before="0" w:after="283"/>
              <w:jc w:val="right"/>
              <w:rPr>
                <w:rFonts w:ascii="times" w:hAnsi="times"/>
                <w:sz w:val="14"/>
              </w:rPr>
            </w:pPr>
            <w:r>
              <w:rPr>
                <w:rFonts w:ascii="times" w:hAnsi="times"/>
                <w:sz w:val="14"/>
              </w:rPr>
              <w:t></w:t>
            </w:r>
          </w:p>
        </w:tc>
        <w:tc>
          <w:tcPr>
            <w:tcW w:w="268" w:type="dxa"/>
            <w:tcBorders/>
            <w:shd w:fill="CCEEFF" w:val="clear"/>
            <w:vAlign w:val="bottom"/>
          </w:tcPr>
          <w:p>
            <w:pPr>
              <w:pStyle w:val="TableContents"/>
              <w:spacing w:before="0" w:after="283"/>
              <w:rPr/>
            </w:pPr>
            <w:r>
              <w:rPr/>
              <w:t> </w:t>
            </w:r>
          </w:p>
        </w:tc>
        <w:tc>
          <w:tcPr>
            <w:tcW w:w="133" w:type="dxa"/>
            <w:tcBorders/>
            <w:shd w:fill="CCEEFF" w:val="clear"/>
            <w:vAlign w:val="bottom"/>
          </w:tcPr>
          <w:p>
            <w:pPr>
              <w:pStyle w:val="TableContents"/>
              <w:spacing w:before="0" w:after="283"/>
              <w:rPr/>
            </w:pPr>
            <w:r>
              <w:rPr/>
              <w:t> </w:t>
            </w:r>
          </w:p>
        </w:tc>
        <w:tc>
          <w:tcPr>
            <w:tcW w:w="804" w:type="dxa"/>
            <w:tcBorders/>
            <w:shd w:fill="CCEEFF" w:val="clear"/>
            <w:vAlign w:val="bottom"/>
          </w:tcPr>
          <w:p>
            <w:pPr>
              <w:pStyle w:val="TableContents"/>
              <w:spacing w:before="0" w:after="283"/>
              <w:jc w:val="right"/>
              <w:rPr>
                <w:rFonts w:ascii="times" w:hAnsi="times"/>
                <w:sz w:val="14"/>
              </w:rPr>
            </w:pPr>
            <w:r>
              <w:rPr>
                <w:rFonts w:ascii="times" w:hAnsi="times"/>
                <w:sz w:val="14"/>
              </w:rPr>
              <w:t></w:t>
            </w:r>
          </w:p>
        </w:tc>
        <w:tc>
          <w:tcPr>
            <w:tcW w:w="268" w:type="dxa"/>
            <w:tcBorders/>
            <w:shd w:fill="CCEEFF" w:val="clear"/>
            <w:vAlign w:val="bottom"/>
          </w:tcPr>
          <w:p>
            <w:pPr>
              <w:pStyle w:val="TableContents"/>
              <w:spacing w:before="0" w:after="283"/>
              <w:rPr/>
            </w:pPr>
            <w:r>
              <w:rPr/>
              <w:t> </w:t>
            </w:r>
          </w:p>
        </w:tc>
      </w:tr>
      <w:tr>
        <w:trPr/>
        <w:tc>
          <w:tcPr>
            <w:tcW w:w="356" w:type="dxa"/>
            <w:tcBorders/>
            <w:shd w:fill="FFFFFF" w:val="clear"/>
          </w:tcPr>
          <w:p>
            <w:pPr>
              <w:pStyle w:val="TableContents"/>
              <w:spacing w:before="0" w:after="283"/>
              <w:rPr/>
            </w:pPr>
            <w:r>
              <w:rPr/>
              <w:t> </w:t>
            </w:r>
          </w:p>
        </w:tc>
        <w:tc>
          <w:tcPr>
            <w:tcW w:w="4337" w:type="dxa"/>
            <w:tcBorders/>
            <w:shd w:fill="FFFFFF" w:val="clear"/>
            <w:vAlign w:val="bottom"/>
          </w:tcPr>
          <w:p>
            <w:pPr>
              <w:pStyle w:val="TableContents"/>
              <w:spacing w:before="0" w:after="283"/>
              <w:ind w:left="160" w:right="0" w:hanging="160"/>
              <w:rPr>
                <w:rFonts w:ascii="times" w:hAnsi="times"/>
                <w:sz w:val="14"/>
              </w:rPr>
            </w:pPr>
            <w:r>
              <w:rPr>
                <w:rFonts w:ascii="times" w:hAnsi="times"/>
                <w:sz w:val="14"/>
              </w:rPr>
              <w:t>Derivative liabilities</w:t>
            </w:r>
            <w:r>
              <w:rPr>
                <w:rFonts w:ascii="times" w:hAnsi="times"/>
                <w:position w:val="5"/>
                <w:sz w:val="11"/>
                <w:sz w:val="14"/>
              </w:rPr>
              <w:t>(3)</w:t>
            </w:r>
          </w:p>
        </w:tc>
        <w:tc>
          <w:tcPr>
            <w:tcW w:w="268" w:type="dxa"/>
            <w:tcBorders/>
            <w:shd w:fill="FFFFFF" w:val="clear"/>
            <w:vAlign w:val="bottom"/>
          </w:tcPr>
          <w:p>
            <w:pPr>
              <w:pStyle w:val="TableContents"/>
              <w:spacing w:before="0" w:after="283"/>
              <w:rPr/>
            </w:pPr>
            <w:r>
              <w:rPr/>
              <w:t> </w:t>
            </w:r>
          </w:p>
        </w:tc>
        <w:tc>
          <w:tcPr>
            <w:tcW w:w="141" w:type="dxa"/>
            <w:tcBorders/>
            <w:shd w:fill="FFFFFF" w:val="clear"/>
            <w:vAlign w:val="bottom"/>
          </w:tcPr>
          <w:p>
            <w:pPr>
              <w:pStyle w:val="TableContents"/>
              <w:spacing w:before="0" w:after="283"/>
              <w:rPr/>
            </w:pPr>
            <w:r>
              <w:rPr/>
              <w:t> </w:t>
            </w:r>
          </w:p>
        </w:tc>
        <w:tc>
          <w:tcPr>
            <w:tcW w:w="938" w:type="dxa"/>
            <w:tcBorders/>
            <w:shd w:fill="FFFFFF" w:val="clear"/>
            <w:vAlign w:val="bottom"/>
          </w:tcPr>
          <w:p>
            <w:pPr>
              <w:pStyle w:val="TableContents"/>
              <w:spacing w:before="0" w:after="283"/>
              <w:jc w:val="right"/>
              <w:rPr>
                <w:rFonts w:ascii="times" w:hAnsi="times"/>
                <w:sz w:val="14"/>
              </w:rPr>
            </w:pPr>
            <w:r>
              <w:rPr>
                <w:rFonts w:ascii="times" w:hAnsi="times"/>
                <w:sz w:val="14"/>
              </w:rPr>
              <w:t>662</w:t>
            </w:r>
          </w:p>
        </w:tc>
        <w:tc>
          <w:tcPr>
            <w:tcW w:w="267" w:type="dxa"/>
            <w:tcBorders/>
            <w:shd w:fill="FFFFFF" w:val="clear"/>
            <w:vAlign w:val="bottom"/>
          </w:tcPr>
          <w:p>
            <w:pPr>
              <w:pStyle w:val="TableContents"/>
              <w:spacing w:before="0" w:after="283"/>
              <w:rPr/>
            </w:pPr>
            <w:r>
              <w:rPr/>
              <w:t> </w:t>
            </w:r>
          </w:p>
        </w:tc>
        <w:tc>
          <w:tcPr>
            <w:tcW w:w="142" w:type="dxa"/>
            <w:tcBorders/>
            <w:shd w:fill="FFFFFF" w:val="clear"/>
            <w:vAlign w:val="bottom"/>
          </w:tcPr>
          <w:p>
            <w:pPr>
              <w:pStyle w:val="TableContents"/>
              <w:spacing w:before="0" w:after="283"/>
              <w:rPr/>
            </w:pPr>
            <w:r>
              <w:rPr/>
              <w:t> </w:t>
            </w:r>
          </w:p>
        </w:tc>
        <w:tc>
          <w:tcPr>
            <w:tcW w:w="937" w:type="dxa"/>
            <w:tcBorders/>
            <w:shd w:fill="FFFFFF" w:val="clear"/>
            <w:vAlign w:val="bottom"/>
          </w:tcPr>
          <w:p>
            <w:pPr>
              <w:pStyle w:val="TableContents"/>
              <w:spacing w:before="0" w:after="283"/>
              <w:jc w:val="right"/>
              <w:rPr>
                <w:rFonts w:ascii="times" w:hAnsi="times"/>
                <w:sz w:val="14"/>
              </w:rPr>
            </w:pPr>
            <w:r>
              <w:rPr>
                <w:rFonts w:ascii="times" w:hAnsi="times"/>
                <w:sz w:val="14"/>
              </w:rPr>
              <w:t></w:t>
            </w:r>
          </w:p>
        </w:tc>
        <w:tc>
          <w:tcPr>
            <w:tcW w:w="267" w:type="dxa"/>
            <w:tcBorders/>
            <w:shd w:fill="FFFFFF" w:val="clear"/>
            <w:vAlign w:val="bottom"/>
          </w:tcPr>
          <w:p>
            <w:pPr>
              <w:pStyle w:val="TableContents"/>
              <w:spacing w:before="0" w:after="283"/>
              <w:rPr/>
            </w:pPr>
            <w:r>
              <w:rPr/>
              <w:t> </w:t>
            </w:r>
          </w:p>
        </w:tc>
        <w:tc>
          <w:tcPr>
            <w:tcW w:w="142" w:type="dxa"/>
            <w:tcBorders/>
            <w:shd w:fill="FFFFFF" w:val="clear"/>
            <w:vAlign w:val="bottom"/>
          </w:tcPr>
          <w:p>
            <w:pPr>
              <w:pStyle w:val="TableContents"/>
              <w:spacing w:before="0" w:after="283"/>
              <w:rPr/>
            </w:pPr>
            <w:r>
              <w:rPr/>
              <w:t> </w:t>
            </w:r>
          </w:p>
        </w:tc>
        <w:tc>
          <w:tcPr>
            <w:tcW w:w="937" w:type="dxa"/>
            <w:tcBorders/>
            <w:shd w:fill="FFFFFF" w:val="clear"/>
            <w:vAlign w:val="bottom"/>
          </w:tcPr>
          <w:p>
            <w:pPr>
              <w:pStyle w:val="TableContents"/>
              <w:spacing w:before="0" w:after="283"/>
              <w:jc w:val="right"/>
              <w:rPr>
                <w:rFonts w:ascii="times" w:hAnsi="times"/>
                <w:sz w:val="14"/>
              </w:rPr>
            </w:pPr>
            <w:r>
              <w:rPr>
                <w:rFonts w:ascii="times" w:hAnsi="times"/>
                <w:sz w:val="14"/>
              </w:rPr>
              <w:t>662</w:t>
            </w:r>
          </w:p>
        </w:tc>
        <w:tc>
          <w:tcPr>
            <w:tcW w:w="268" w:type="dxa"/>
            <w:tcBorders/>
            <w:shd w:fill="FFFFFF" w:val="clear"/>
            <w:vAlign w:val="bottom"/>
          </w:tcPr>
          <w:p>
            <w:pPr>
              <w:pStyle w:val="TableContents"/>
              <w:spacing w:before="0" w:after="283"/>
              <w:rPr/>
            </w:pPr>
            <w:r>
              <w:rPr/>
              <w:t> </w:t>
            </w:r>
          </w:p>
        </w:tc>
        <w:tc>
          <w:tcPr>
            <w:tcW w:w="133" w:type="dxa"/>
            <w:tcBorders/>
            <w:shd w:fill="FFFFFF" w:val="clear"/>
            <w:vAlign w:val="bottom"/>
          </w:tcPr>
          <w:p>
            <w:pPr>
              <w:pStyle w:val="TableContents"/>
              <w:spacing w:before="0" w:after="283"/>
              <w:rPr/>
            </w:pPr>
            <w:r>
              <w:rPr/>
              <w:t> </w:t>
            </w:r>
          </w:p>
        </w:tc>
        <w:tc>
          <w:tcPr>
            <w:tcW w:w="804" w:type="dxa"/>
            <w:tcBorders/>
            <w:shd w:fill="FFFFFF" w:val="clear"/>
            <w:vAlign w:val="bottom"/>
          </w:tcPr>
          <w:p>
            <w:pPr>
              <w:pStyle w:val="TableContents"/>
              <w:spacing w:before="0" w:after="283"/>
              <w:jc w:val="right"/>
              <w:rPr>
                <w:rFonts w:ascii="times" w:hAnsi="times"/>
                <w:sz w:val="14"/>
              </w:rPr>
            </w:pPr>
            <w:r>
              <w:rPr>
                <w:rFonts w:ascii="times" w:hAnsi="times"/>
                <w:sz w:val="14"/>
              </w:rPr>
              <w:t></w:t>
            </w:r>
          </w:p>
        </w:tc>
        <w:tc>
          <w:tcPr>
            <w:tcW w:w="268" w:type="dxa"/>
            <w:tcBorders/>
            <w:shd w:fill="FFFFFF" w:val="clear"/>
            <w:vAlign w:val="bottom"/>
          </w:tcPr>
          <w:p>
            <w:pPr>
              <w:pStyle w:val="TableContents"/>
              <w:spacing w:before="0" w:after="283"/>
              <w:rPr/>
            </w:pPr>
            <w:r>
              <w:rPr/>
              <w:t> </w:t>
            </w:r>
          </w:p>
        </w:tc>
      </w:tr>
      <w:tr>
        <w:trPr/>
        <w:tc>
          <w:tcPr>
            <w:tcW w:w="356" w:type="dxa"/>
            <w:tcBorders/>
            <w:shd w:fill="auto" w:val="clear"/>
          </w:tcPr>
          <w:p>
            <w:pPr>
              <w:pStyle w:val="TableContents"/>
              <w:spacing w:before="0" w:after="283"/>
              <w:rPr/>
            </w:pPr>
            <w:r>
              <w:rPr/>
              <w:t> </w:t>
            </w:r>
          </w:p>
        </w:tc>
        <w:tc>
          <w:tcPr>
            <w:tcW w:w="4337" w:type="dxa"/>
            <w:tcBorders/>
            <w:shd w:fill="auto" w:val="clear"/>
            <w:vAlign w:val="bottom"/>
          </w:tcPr>
          <w:p>
            <w:pPr>
              <w:pStyle w:val="TableContents"/>
              <w:spacing w:before="0" w:after="283"/>
              <w:rPr/>
            </w:pPr>
            <w:r>
              <w:rPr/>
              <w:t> </w:t>
            </w:r>
          </w:p>
        </w:tc>
        <w:tc>
          <w:tcPr>
            <w:tcW w:w="268" w:type="dxa"/>
            <w:tcBorders/>
            <w:shd w:fill="auto" w:val="clear"/>
            <w:vAlign w:val="bottom"/>
          </w:tcPr>
          <w:p>
            <w:pPr>
              <w:pStyle w:val="TableContents"/>
              <w:spacing w:before="0" w:after="283"/>
              <w:rPr/>
            </w:pPr>
            <w:r>
              <w:rPr/>
              <w:t> </w:t>
            </w:r>
          </w:p>
        </w:tc>
        <w:tc>
          <w:tcPr>
            <w:tcW w:w="1079" w:type="dxa"/>
            <w:gridSpan w:val="2"/>
            <w:tcBorders>
              <w:bottom w:val="single" w:sz="8" w:space="0" w:color="000000"/>
            </w:tcBorders>
            <w:shd w:fill="auto" w:val="clear"/>
            <w:tcMar>
              <w:bottom w:w="28" w:type="dxa"/>
            </w:tcMar>
            <w:vAlign w:val="bottom"/>
          </w:tcPr>
          <w:p>
            <w:pPr>
              <w:pStyle w:val="TableContents"/>
              <w:spacing w:before="0" w:after="283"/>
              <w:jc w:val="right"/>
              <w:rPr/>
            </w:pPr>
            <w:r>
              <w:rPr/>
              <w:t> </w:t>
            </w:r>
          </w:p>
        </w:tc>
        <w:tc>
          <w:tcPr>
            <w:tcW w:w="267" w:type="dxa"/>
            <w:tcBorders/>
            <w:shd w:fill="auto" w:val="clear"/>
            <w:vAlign w:val="bottom"/>
          </w:tcPr>
          <w:p>
            <w:pPr>
              <w:pStyle w:val="TableContents"/>
              <w:spacing w:before="0" w:after="283"/>
              <w:rPr/>
            </w:pPr>
            <w:r>
              <w:rPr/>
              <w:t> </w:t>
            </w:r>
          </w:p>
        </w:tc>
        <w:tc>
          <w:tcPr>
            <w:tcW w:w="1079" w:type="dxa"/>
            <w:gridSpan w:val="2"/>
            <w:tcBorders>
              <w:bottom w:val="single" w:sz="8" w:space="0" w:color="000000"/>
            </w:tcBorders>
            <w:shd w:fill="auto" w:val="clear"/>
            <w:tcMar>
              <w:bottom w:w="28" w:type="dxa"/>
            </w:tcMar>
            <w:vAlign w:val="bottom"/>
          </w:tcPr>
          <w:p>
            <w:pPr>
              <w:pStyle w:val="TableContents"/>
              <w:spacing w:before="0" w:after="283"/>
              <w:jc w:val="right"/>
              <w:rPr/>
            </w:pPr>
            <w:r>
              <w:rPr/>
              <w:t> </w:t>
            </w:r>
          </w:p>
        </w:tc>
        <w:tc>
          <w:tcPr>
            <w:tcW w:w="267" w:type="dxa"/>
            <w:tcBorders/>
            <w:shd w:fill="auto" w:val="clear"/>
            <w:vAlign w:val="bottom"/>
          </w:tcPr>
          <w:p>
            <w:pPr>
              <w:pStyle w:val="TableContents"/>
              <w:spacing w:before="0" w:after="283"/>
              <w:rPr/>
            </w:pPr>
            <w:r>
              <w:rPr/>
              <w:t> </w:t>
            </w:r>
          </w:p>
        </w:tc>
        <w:tc>
          <w:tcPr>
            <w:tcW w:w="1079" w:type="dxa"/>
            <w:gridSpan w:val="2"/>
            <w:tcBorders>
              <w:bottom w:val="single" w:sz="8" w:space="0" w:color="000000"/>
            </w:tcBorders>
            <w:shd w:fill="auto" w:val="clear"/>
            <w:tcMar>
              <w:bottom w:w="28" w:type="dxa"/>
            </w:tcMar>
            <w:vAlign w:val="bottom"/>
          </w:tcPr>
          <w:p>
            <w:pPr>
              <w:pStyle w:val="TableContents"/>
              <w:spacing w:before="0" w:after="283"/>
              <w:jc w:val="right"/>
              <w:rPr/>
            </w:pPr>
            <w:r>
              <w:rPr/>
              <w:t> </w:t>
            </w:r>
          </w:p>
        </w:tc>
        <w:tc>
          <w:tcPr>
            <w:tcW w:w="268" w:type="dxa"/>
            <w:tcBorders/>
            <w:shd w:fill="auto" w:val="clear"/>
            <w:vAlign w:val="bottom"/>
          </w:tcPr>
          <w:p>
            <w:pPr>
              <w:pStyle w:val="TableContents"/>
              <w:spacing w:before="0" w:after="283"/>
              <w:rPr/>
            </w:pPr>
            <w:r>
              <w:rPr/>
              <w:t> </w:t>
            </w:r>
          </w:p>
        </w:tc>
        <w:tc>
          <w:tcPr>
            <w:tcW w:w="937" w:type="dxa"/>
            <w:gridSpan w:val="2"/>
            <w:tcBorders>
              <w:bottom w:val="single" w:sz="8" w:space="0" w:color="000000"/>
            </w:tcBorders>
            <w:shd w:fill="auto" w:val="clear"/>
            <w:tcMar>
              <w:bottom w:w="28" w:type="dxa"/>
            </w:tcMar>
            <w:vAlign w:val="bottom"/>
          </w:tcPr>
          <w:p>
            <w:pPr>
              <w:pStyle w:val="TableContents"/>
              <w:spacing w:before="0" w:after="283"/>
              <w:jc w:val="right"/>
              <w:rPr/>
            </w:pPr>
            <w:r>
              <w:rPr/>
              <w:t> </w:t>
            </w:r>
          </w:p>
        </w:tc>
        <w:tc>
          <w:tcPr>
            <w:tcW w:w="268" w:type="dxa"/>
            <w:tcBorders/>
            <w:shd w:fill="auto" w:val="clear"/>
            <w:vAlign w:val="bottom"/>
          </w:tcPr>
          <w:p>
            <w:pPr>
              <w:pStyle w:val="TableContents"/>
              <w:spacing w:before="0" w:after="283"/>
              <w:rPr/>
            </w:pPr>
            <w:r>
              <w:rPr/>
              <w:t> </w:t>
            </w:r>
          </w:p>
        </w:tc>
      </w:tr>
      <w:tr>
        <w:trPr/>
        <w:tc>
          <w:tcPr>
            <w:tcW w:w="356" w:type="dxa"/>
            <w:tcBorders/>
            <w:shd w:fill="CCEEFF" w:val="clear"/>
          </w:tcPr>
          <w:p>
            <w:pPr>
              <w:pStyle w:val="TableContents"/>
              <w:spacing w:before="0" w:after="283"/>
              <w:rPr/>
            </w:pPr>
            <w:r>
              <w:rPr/>
              <w:t> </w:t>
            </w:r>
          </w:p>
        </w:tc>
        <w:tc>
          <w:tcPr>
            <w:tcW w:w="4337" w:type="dxa"/>
            <w:tcBorders/>
            <w:shd w:fill="CCEEFF" w:val="clear"/>
            <w:vAlign w:val="bottom"/>
          </w:tcPr>
          <w:p>
            <w:pPr>
              <w:pStyle w:val="TableContents"/>
              <w:spacing w:before="0" w:after="283"/>
              <w:ind w:left="160" w:right="0" w:hanging="160"/>
              <w:rPr>
                <w:sz w:val="4"/>
                <w:szCs w:val="4"/>
              </w:rPr>
            </w:pPr>
            <w:r>
              <w:rPr>
                <w:sz w:val="4"/>
                <w:szCs w:val="4"/>
              </w:rPr>
            </w:r>
          </w:p>
        </w:tc>
        <w:tc>
          <w:tcPr>
            <w:tcW w:w="268" w:type="dxa"/>
            <w:tcBorders/>
            <w:shd w:fill="CCEEFF" w:val="clear"/>
            <w:vAlign w:val="bottom"/>
          </w:tcPr>
          <w:p>
            <w:pPr>
              <w:pStyle w:val="TableContents"/>
              <w:spacing w:before="0" w:after="283"/>
              <w:rPr/>
            </w:pPr>
            <w:r>
              <w:rPr/>
              <w:t> </w:t>
            </w:r>
          </w:p>
        </w:tc>
        <w:tc>
          <w:tcPr>
            <w:tcW w:w="141" w:type="dxa"/>
            <w:tcBorders/>
            <w:shd w:fill="CCEEFF" w:val="clear"/>
            <w:vAlign w:val="bottom"/>
          </w:tcPr>
          <w:p>
            <w:pPr>
              <w:pStyle w:val="TableContents"/>
              <w:spacing w:before="0" w:after="283"/>
              <w:jc w:val="right"/>
              <w:rPr>
                <w:rFonts w:ascii="times" w:hAnsi="times"/>
                <w:sz w:val="14"/>
              </w:rPr>
            </w:pPr>
            <w:r>
              <w:rPr>
                <w:rFonts w:ascii="times" w:hAnsi="times"/>
                <w:sz w:val="14"/>
              </w:rPr>
              <w:t>$</w:t>
            </w:r>
          </w:p>
        </w:tc>
        <w:tc>
          <w:tcPr>
            <w:tcW w:w="938" w:type="dxa"/>
            <w:tcBorders/>
            <w:shd w:fill="CCEEFF" w:val="clear"/>
            <w:vAlign w:val="bottom"/>
          </w:tcPr>
          <w:p>
            <w:pPr>
              <w:pStyle w:val="TableContents"/>
              <w:spacing w:before="0" w:after="283"/>
              <w:jc w:val="right"/>
              <w:rPr>
                <w:rFonts w:ascii="times" w:hAnsi="times"/>
                <w:sz w:val="14"/>
              </w:rPr>
            </w:pPr>
            <w:r>
              <w:rPr>
                <w:rFonts w:ascii="times" w:hAnsi="times"/>
                <w:sz w:val="14"/>
              </w:rPr>
              <w:t>882,204</w:t>
            </w:r>
          </w:p>
        </w:tc>
        <w:tc>
          <w:tcPr>
            <w:tcW w:w="267" w:type="dxa"/>
            <w:tcBorders/>
            <w:shd w:fill="CCEEFF" w:val="clear"/>
            <w:vAlign w:val="bottom"/>
          </w:tcPr>
          <w:p>
            <w:pPr>
              <w:pStyle w:val="TableContents"/>
              <w:spacing w:before="0" w:after="283"/>
              <w:rPr/>
            </w:pPr>
            <w:r>
              <w:rPr/>
              <w:t> </w:t>
            </w:r>
          </w:p>
        </w:tc>
        <w:tc>
          <w:tcPr>
            <w:tcW w:w="142" w:type="dxa"/>
            <w:tcBorders/>
            <w:shd w:fill="CCEEFF" w:val="clear"/>
            <w:vAlign w:val="bottom"/>
          </w:tcPr>
          <w:p>
            <w:pPr>
              <w:pStyle w:val="TableContents"/>
              <w:spacing w:before="0" w:after="283"/>
              <w:jc w:val="right"/>
              <w:rPr>
                <w:rFonts w:ascii="times" w:hAnsi="times"/>
                <w:sz w:val="14"/>
              </w:rPr>
            </w:pPr>
            <w:r>
              <w:rPr>
                <w:rFonts w:ascii="times" w:hAnsi="times"/>
                <w:sz w:val="14"/>
              </w:rPr>
              <w:t>$</w:t>
            </w:r>
          </w:p>
        </w:tc>
        <w:tc>
          <w:tcPr>
            <w:tcW w:w="937" w:type="dxa"/>
            <w:tcBorders/>
            <w:shd w:fill="CCEEFF" w:val="clear"/>
            <w:vAlign w:val="bottom"/>
          </w:tcPr>
          <w:p>
            <w:pPr>
              <w:pStyle w:val="TableContents"/>
              <w:spacing w:before="0" w:after="283"/>
              <w:jc w:val="right"/>
              <w:rPr>
                <w:rFonts w:ascii="times" w:hAnsi="times"/>
                <w:sz w:val="14"/>
              </w:rPr>
            </w:pPr>
            <w:r>
              <w:rPr>
                <w:rFonts w:ascii="times" w:hAnsi="times"/>
                <w:sz w:val="14"/>
              </w:rPr>
              <w:t>28,199</w:t>
            </w:r>
          </w:p>
        </w:tc>
        <w:tc>
          <w:tcPr>
            <w:tcW w:w="267" w:type="dxa"/>
            <w:tcBorders/>
            <w:shd w:fill="CCEEFF" w:val="clear"/>
            <w:vAlign w:val="bottom"/>
          </w:tcPr>
          <w:p>
            <w:pPr>
              <w:pStyle w:val="TableContents"/>
              <w:spacing w:before="0" w:after="283"/>
              <w:rPr/>
            </w:pPr>
            <w:r>
              <w:rPr/>
              <w:t> </w:t>
            </w:r>
          </w:p>
        </w:tc>
        <w:tc>
          <w:tcPr>
            <w:tcW w:w="142" w:type="dxa"/>
            <w:tcBorders/>
            <w:shd w:fill="CCEEFF" w:val="clear"/>
            <w:vAlign w:val="bottom"/>
          </w:tcPr>
          <w:p>
            <w:pPr>
              <w:pStyle w:val="TableContents"/>
              <w:spacing w:before="0" w:after="283"/>
              <w:jc w:val="right"/>
              <w:rPr>
                <w:rFonts w:ascii="times" w:hAnsi="times"/>
                <w:sz w:val="14"/>
              </w:rPr>
            </w:pPr>
            <w:r>
              <w:rPr>
                <w:rFonts w:ascii="times" w:hAnsi="times"/>
                <w:sz w:val="14"/>
              </w:rPr>
              <w:t>$</w:t>
            </w:r>
          </w:p>
        </w:tc>
        <w:tc>
          <w:tcPr>
            <w:tcW w:w="937" w:type="dxa"/>
            <w:tcBorders/>
            <w:shd w:fill="CCEEFF" w:val="clear"/>
            <w:vAlign w:val="bottom"/>
          </w:tcPr>
          <w:p>
            <w:pPr>
              <w:pStyle w:val="TableContents"/>
              <w:spacing w:before="0" w:after="283"/>
              <w:jc w:val="right"/>
              <w:rPr>
                <w:rFonts w:ascii="times" w:hAnsi="times"/>
                <w:sz w:val="14"/>
              </w:rPr>
            </w:pPr>
            <w:r>
              <w:rPr>
                <w:rFonts w:ascii="times" w:hAnsi="times"/>
                <w:sz w:val="14"/>
              </w:rPr>
              <w:t>854,005</w:t>
            </w:r>
          </w:p>
        </w:tc>
        <w:tc>
          <w:tcPr>
            <w:tcW w:w="268" w:type="dxa"/>
            <w:tcBorders/>
            <w:shd w:fill="CCEEFF" w:val="clear"/>
            <w:vAlign w:val="bottom"/>
          </w:tcPr>
          <w:p>
            <w:pPr>
              <w:pStyle w:val="TableContents"/>
              <w:spacing w:before="0" w:after="283"/>
              <w:rPr/>
            </w:pPr>
            <w:r>
              <w:rPr/>
              <w:t> </w:t>
            </w:r>
          </w:p>
        </w:tc>
        <w:tc>
          <w:tcPr>
            <w:tcW w:w="133" w:type="dxa"/>
            <w:tcBorders/>
            <w:shd w:fill="CCEEFF" w:val="clear"/>
            <w:vAlign w:val="bottom"/>
          </w:tcPr>
          <w:p>
            <w:pPr>
              <w:pStyle w:val="TableContents"/>
              <w:spacing w:before="0" w:after="283"/>
              <w:rPr/>
            </w:pPr>
            <w:r>
              <w:rPr/>
              <w:t> </w:t>
            </w:r>
          </w:p>
        </w:tc>
        <w:tc>
          <w:tcPr>
            <w:tcW w:w="804" w:type="dxa"/>
            <w:tcBorders/>
            <w:shd w:fill="CCEEFF" w:val="clear"/>
            <w:vAlign w:val="bottom"/>
          </w:tcPr>
          <w:p>
            <w:pPr>
              <w:pStyle w:val="TableContents"/>
              <w:spacing w:before="0" w:after="283"/>
              <w:jc w:val="right"/>
              <w:rPr>
                <w:rFonts w:ascii="times" w:hAnsi="times"/>
                <w:sz w:val="14"/>
              </w:rPr>
            </w:pPr>
            <w:r>
              <w:rPr>
                <w:rFonts w:ascii="times" w:hAnsi="times"/>
                <w:sz w:val="14"/>
              </w:rPr>
              <w:t></w:t>
            </w:r>
          </w:p>
        </w:tc>
        <w:tc>
          <w:tcPr>
            <w:tcW w:w="268" w:type="dxa"/>
            <w:tcBorders/>
            <w:shd w:fill="CCEEFF" w:val="clear"/>
            <w:vAlign w:val="bottom"/>
          </w:tcPr>
          <w:p>
            <w:pPr>
              <w:pStyle w:val="TableContents"/>
              <w:spacing w:before="0" w:after="283"/>
              <w:rPr/>
            </w:pPr>
            <w:r>
              <w:rPr/>
              <w:t> </w:t>
            </w:r>
          </w:p>
        </w:tc>
      </w:tr>
      <w:tr>
        <w:trPr/>
        <w:tc>
          <w:tcPr>
            <w:tcW w:w="356" w:type="dxa"/>
            <w:tcBorders/>
            <w:shd w:fill="auto" w:val="clear"/>
          </w:tcPr>
          <w:p>
            <w:pPr>
              <w:pStyle w:val="TableContents"/>
              <w:spacing w:before="0" w:after="283"/>
              <w:rPr/>
            </w:pPr>
            <w:r>
              <w:rPr/>
              <w:t> </w:t>
            </w:r>
          </w:p>
        </w:tc>
        <w:tc>
          <w:tcPr>
            <w:tcW w:w="4337" w:type="dxa"/>
            <w:tcBorders/>
            <w:shd w:fill="auto" w:val="clear"/>
            <w:vAlign w:val="bottom"/>
          </w:tcPr>
          <w:p>
            <w:pPr>
              <w:pStyle w:val="TableContents"/>
              <w:spacing w:before="0" w:after="283"/>
              <w:rPr/>
            </w:pPr>
            <w:r>
              <w:rPr/>
              <w:t> </w:t>
            </w:r>
          </w:p>
        </w:tc>
        <w:tc>
          <w:tcPr>
            <w:tcW w:w="268" w:type="dxa"/>
            <w:tcBorders/>
            <w:shd w:fill="auto" w:val="clear"/>
            <w:vAlign w:val="bottom"/>
          </w:tcPr>
          <w:p>
            <w:pPr>
              <w:pStyle w:val="TableContents"/>
              <w:spacing w:before="0" w:after="283"/>
              <w:rPr/>
            </w:pPr>
            <w:r>
              <w:rPr/>
              <w:t> </w:t>
            </w:r>
          </w:p>
        </w:tc>
        <w:tc>
          <w:tcPr>
            <w:tcW w:w="1079" w:type="dxa"/>
            <w:gridSpan w:val="2"/>
            <w:tcBorders>
              <w:bottom w:val="double" w:sz="6" w:space="0" w:color="000000"/>
            </w:tcBorders>
            <w:shd w:fill="auto" w:val="clear"/>
            <w:tcMar>
              <w:bottom w:w="28" w:type="dxa"/>
            </w:tcMar>
            <w:vAlign w:val="bottom"/>
          </w:tcPr>
          <w:p>
            <w:pPr>
              <w:pStyle w:val="TableContents"/>
              <w:spacing w:before="0" w:after="283"/>
              <w:jc w:val="right"/>
              <w:rPr/>
            </w:pPr>
            <w:r>
              <w:rPr/>
              <w:t> </w:t>
            </w:r>
          </w:p>
        </w:tc>
        <w:tc>
          <w:tcPr>
            <w:tcW w:w="267" w:type="dxa"/>
            <w:tcBorders/>
            <w:shd w:fill="auto" w:val="clear"/>
            <w:vAlign w:val="bottom"/>
          </w:tcPr>
          <w:p>
            <w:pPr>
              <w:pStyle w:val="TableContents"/>
              <w:spacing w:before="0" w:after="283"/>
              <w:rPr/>
            </w:pPr>
            <w:r>
              <w:rPr/>
              <w:t> </w:t>
            </w:r>
          </w:p>
        </w:tc>
        <w:tc>
          <w:tcPr>
            <w:tcW w:w="1079" w:type="dxa"/>
            <w:gridSpan w:val="2"/>
            <w:tcBorders>
              <w:bottom w:val="double" w:sz="6" w:space="0" w:color="000000"/>
            </w:tcBorders>
            <w:shd w:fill="auto" w:val="clear"/>
            <w:tcMar>
              <w:bottom w:w="28" w:type="dxa"/>
            </w:tcMar>
            <w:vAlign w:val="bottom"/>
          </w:tcPr>
          <w:p>
            <w:pPr>
              <w:pStyle w:val="TableContents"/>
              <w:spacing w:before="0" w:after="283"/>
              <w:jc w:val="right"/>
              <w:rPr/>
            </w:pPr>
            <w:r>
              <w:rPr/>
              <w:t> </w:t>
            </w:r>
          </w:p>
        </w:tc>
        <w:tc>
          <w:tcPr>
            <w:tcW w:w="267" w:type="dxa"/>
            <w:tcBorders/>
            <w:shd w:fill="auto" w:val="clear"/>
            <w:vAlign w:val="bottom"/>
          </w:tcPr>
          <w:p>
            <w:pPr>
              <w:pStyle w:val="TableContents"/>
              <w:spacing w:before="0" w:after="283"/>
              <w:rPr/>
            </w:pPr>
            <w:r>
              <w:rPr/>
              <w:t> </w:t>
            </w:r>
          </w:p>
        </w:tc>
        <w:tc>
          <w:tcPr>
            <w:tcW w:w="1079" w:type="dxa"/>
            <w:gridSpan w:val="2"/>
            <w:tcBorders>
              <w:bottom w:val="double" w:sz="6" w:space="0" w:color="000000"/>
            </w:tcBorders>
            <w:shd w:fill="auto" w:val="clear"/>
            <w:tcMar>
              <w:bottom w:w="28" w:type="dxa"/>
            </w:tcMar>
            <w:vAlign w:val="bottom"/>
          </w:tcPr>
          <w:p>
            <w:pPr>
              <w:pStyle w:val="TableContents"/>
              <w:spacing w:before="0" w:after="283"/>
              <w:jc w:val="right"/>
              <w:rPr/>
            </w:pPr>
            <w:r>
              <w:rPr/>
              <w:t> </w:t>
            </w:r>
          </w:p>
        </w:tc>
        <w:tc>
          <w:tcPr>
            <w:tcW w:w="268" w:type="dxa"/>
            <w:tcBorders/>
            <w:shd w:fill="auto" w:val="clear"/>
            <w:vAlign w:val="bottom"/>
          </w:tcPr>
          <w:p>
            <w:pPr>
              <w:pStyle w:val="TableContents"/>
              <w:spacing w:before="0" w:after="283"/>
              <w:rPr/>
            </w:pPr>
            <w:r>
              <w:rPr/>
              <w:t> </w:t>
            </w:r>
          </w:p>
        </w:tc>
        <w:tc>
          <w:tcPr>
            <w:tcW w:w="937" w:type="dxa"/>
            <w:gridSpan w:val="2"/>
            <w:tcBorders>
              <w:bottom w:val="double" w:sz="6" w:space="0" w:color="000000"/>
            </w:tcBorders>
            <w:shd w:fill="auto" w:val="clear"/>
            <w:tcMar>
              <w:bottom w:w="28" w:type="dxa"/>
            </w:tcMar>
            <w:vAlign w:val="bottom"/>
          </w:tcPr>
          <w:p>
            <w:pPr>
              <w:pStyle w:val="TableContents"/>
              <w:spacing w:before="0" w:after="283"/>
              <w:jc w:val="right"/>
              <w:rPr/>
            </w:pPr>
            <w:r>
              <w:rPr/>
              <w:t> </w:t>
            </w:r>
          </w:p>
        </w:tc>
        <w:tc>
          <w:tcPr>
            <w:tcW w:w="268" w:type="dxa"/>
            <w:tcBorders/>
            <w:shd w:fill="auto" w:val="clear"/>
            <w:vAlign w:val="bottom"/>
          </w:tcPr>
          <w:p>
            <w:pPr>
              <w:pStyle w:val="TableContents"/>
              <w:spacing w:before="0" w:after="283"/>
              <w:rPr/>
            </w:pPr>
            <w:r>
              <w:rPr/>
              <w:t> </w:t>
            </w:r>
          </w:p>
        </w:tc>
      </w:tr>
    </w:tbl>
    <w:p>
      <w:pPr>
        <w:pStyle w:val="HorizontalLine"/>
        <w:pBdr>
          <w:bottom w:val="single" w:sz="6" w:space="0" w:color="000000"/>
        </w:pBdr>
        <w:ind w:left="0" w:right="8981" w:hanging="0"/>
        <w:jc w:val="left"/>
        <w:rPr/>
      </w:pPr>
      <w:r>
        <w:rPr/>
      </w:r>
    </w:p>
    <w:p>
      <w:pPr>
        <w:pStyle w:val="ListHeading"/>
        <w:numPr>
          <w:ilvl w:val="0"/>
          <w:numId w:val="0"/>
        </w:numPr>
        <w:spacing w:before="0" w:after="0"/>
        <w:ind w:left="707" w:right="0" w:hanging="0"/>
        <w:jc w:val="left"/>
        <w:rPr>
          <w:rFonts w:ascii="times" w:hAnsi="times"/>
          <w:sz w:val="14"/>
        </w:rPr>
      </w:pPr>
      <w:r>
        <w:rPr>
          <w:rFonts w:ascii="times" w:hAnsi="times"/>
          <w:sz w:val="14"/>
        </w:rPr>
        <w:t>(1)</w:t>
      </w:r>
    </w:p>
    <w:p>
      <w:pPr>
        <w:pStyle w:val="ListContents"/>
        <w:numPr>
          <w:ilvl w:val="0"/>
          <w:numId w:val="0"/>
        </w:numPr>
        <w:spacing w:before="0" w:after="283"/>
        <w:ind w:left="1274" w:right="0" w:hanging="0"/>
        <w:jc w:val="both"/>
        <w:rPr>
          <w:rFonts w:ascii="times" w:hAnsi="times"/>
          <w:sz w:val="14"/>
        </w:rPr>
      </w:pPr>
      <w:r>
        <w:rPr>
          <w:rFonts w:ascii="times" w:hAnsi="times"/>
          <w:sz w:val="14"/>
        </w:rPr>
        <w:t xml:space="preserve">Fair value approximates the carrying amounts due to the short-term nature. </w:t>
      </w:r>
    </w:p>
    <w:p>
      <w:pPr>
        <w:pStyle w:val="ListHeading"/>
        <w:numPr>
          <w:ilvl w:val="0"/>
          <w:numId w:val="0"/>
        </w:numPr>
        <w:spacing w:before="0" w:after="0"/>
        <w:ind w:left="707" w:right="0" w:hanging="0"/>
        <w:jc w:val="left"/>
        <w:rPr>
          <w:rFonts w:ascii="times" w:hAnsi="times"/>
          <w:sz w:val="14"/>
        </w:rPr>
      </w:pPr>
      <w:r>
        <w:rPr>
          <w:rFonts w:ascii="times" w:hAnsi="times"/>
          <w:sz w:val="14"/>
        </w:rPr>
        <w:t>(2)</w:t>
      </w:r>
    </w:p>
    <w:p>
      <w:pPr>
        <w:pStyle w:val="ListContents"/>
        <w:numPr>
          <w:ilvl w:val="0"/>
          <w:numId w:val="0"/>
        </w:numPr>
        <w:spacing w:before="0" w:after="283"/>
        <w:ind w:left="1274" w:right="0" w:hanging="0"/>
        <w:jc w:val="both"/>
        <w:rPr>
          <w:rFonts w:ascii="times" w:hAnsi="times"/>
          <w:sz w:val="14"/>
        </w:rPr>
      </w:pPr>
      <w:r>
        <w:rPr>
          <w:rFonts w:ascii="times" w:hAnsi="times"/>
          <w:sz w:val="14"/>
        </w:rPr>
        <w:t xml:space="preserve">Recorded at fair value using quoted market prices. </w:t>
      </w:r>
    </w:p>
    <w:p>
      <w:pPr>
        <w:pStyle w:val="ListHeading"/>
        <w:numPr>
          <w:ilvl w:val="0"/>
          <w:numId w:val="0"/>
        </w:numPr>
        <w:spacing w:before="0" w:after="0"/>
        <w:ind w:left="707" w:right="0" w:hanging="0"/>
        <w:jc w:val="left"/>
        <w:rPr>
          <w:rFonts w:ascii="times" w:hAnsi="times"/>
          <w:sz w:val="14"/>
        </w:rPr>
      </w:pPr>
      <w:r>
        <w:rPr>
          <w:rFonts w:ascii="times" w:hAnsi="times"/>
          <w:sz w:val="14"/>
        </w:rPr>
        <w:t>(3)</w:t>
      </w:r>
    </w:p>
    <w:p>
      <w:pPr>
        <w:pStyle w:val="ListContents"/>
        <w:numPr>
          <w:ilvl w:val="0"/>
          <w:numId w:val="0"/>
        </w:numPr>
        <w:spacing w:before="0" w:after="283"/>
        <w:ind w:left="1274" w:right="0" w:hanging="0"/>
        <w:jc w:val="both"/>
        <w:rPr>
          <w:rFonts w:ascii="times" w:hAnsi="times"/>
          <w:sz w:val="14"/>
        </w:rPr>
      </w:pPr>
      <w:r>
        <w:rPr>
          <w:rFonts w:ascii="times" w:hAnsi="times"/>
          <w:sz w:val="14"/>
        </w:rPr>
        <w:t xml:space="preserve">Recorded at fair value based on broker-dealer quotations. </w:t>
      </w:r>
    </w:p>
    <w:p>
      <w:pPr>
        <w:pStyle w:val="ListHeading"/>
        <w:numPr>
          <w:ilvl w:val="0"/>
          <w:numId w:val="0"/>
        </w:numPr>
        <w:spacing w:before="0" w:after="0"/>
        <w:ind w:left="707" w:right="0" w:hanging="0"/>
        <w:jc w:val="left"/>
        <w:rPr>
          <w:rFonts w:ascii="times" w:hAnsi="times"/>
          <w:sz w:val="14"/>
        </w:rPr>
      </w:pPr>
      <w:r>
        <w:rPr>
          <w:rFonts w:ascii="times" w:hAnsi="times"/>
          <w:sz w:val="14"/>
        </w:rPr>
        <w:t>(4)</w:t>
      </w:r>
    </w:p>
    <w:p>
      <w:pPr>
        <w:pStyle w:val="ListContents"/>
        <w:numPr>
          <w:ilvl w:val="0"/>
          <w:numId w:val="0"/>
        </w:numPr>
        <w:spacing w:before="0" w:after="283"/>
        <w:ind w:left="1274" w:right="0" w:hanging="0"/>
        <w:jc w:val="both"/>
        <w:rPr>
          <w:rFonts w:ascii="times" w:hAnsi="times"/>
          <w:sz w:val="14"/>
        </w:rPr>
      </w:pPr>
      <w:r>
        <w:rPr>
          <w:rFonts w:ascii="times" w:hAnsi="times"/>
          <w:sz w:val="14"/>
        </w:rPr>
        <w:t xml:space="preserve">Assets for the defined benefit pension plan consists of deposits on hand with regulatory authorities which are refundable when benefit payments are made or on the ultimate wind-up of the plan. </w:t>
      </w:r>
    </w:p>
    <w:p>
      <w:pPr>
        <w:pStyle w:val="ListHeading"/>
        <w:numPr>
          <w:ilvl w:val="0"/>
          <w:numId w:val="0"/>
        </w:numPr>
        <w:spacing w:before="0" w:after="0"/>
        <w:ind w:left="707" w:right="0" w:hanging="0"/>
        <w:jc w:val="left"/>
        <w:rPr>
          <w:rFonts w:ascii="times" w:hAnsi="times"/>
          <w:sz w:val="14"/>
        </w:rPr>
      </w:pPr>
      <w:r>
        <w:rPr>
          <w:rFonts w:ascii="times" w:hAnsi="times"/>
          <w:sz w:val="14"/>
        </w:rPr>
        <w:t>(5)</w:t>
      </w:r>
    </w:p>
    <w:p>
      <w:pPr>
        <w:pStyle w:val="ListContents"/>
        <w:numPr>
          <w:ilvl w:val="0"/>
          <w:numId w:val="0"/>
        </w:numPr>
        <w:spacing w:before="0" w:after="283"/>
        <w:ind w:left="1274" w:right="0" w:hanging="0"/>
        <w:jc w:val="both"/>
        <w:rPr>
          <w:rFonts w:ascii="times" w:hAnsi="times"/>
          <w:sz w:val="14"/>
        </w:rPr>
      </w:pPr>
      <w:r>
        <w:rPr>
          <w:rFonts w:ascii="times" w:hAnsi="times"/>
          <w:sz w:val="14"/>
        </w:rPr>
        <w:t xml:space="preserve">Recorded at cost. This line item also includes accrued interest. </w:t>
      </w:r>
    </w:p>
    <w:p>
      <w:pPr>
        <w:pStyle w:val="TextBody"/>
        <w:numPr>
          <w:ilvl w:val="0"/>
          <w:numId w:val="0"/>
        </w:numPr>
        <w:ind w:left="707" w:hanging="0"/>
        <w:jc w:val="both"/>
        <w:rPr>
          <w:rFonts w:ascii="times" w:hAnsi="times"/>
          <w:sz w:val="14"/>
        </w:rPr>
      </w:pPr>
      <w:r>
        <w:rPr>
          <w:rFonts w:ascii="times" w:hAnsi="times"/>
          <w:sz w:val="14"/>
        </w:rPr>
        <w:t xml:space="preserve">Cash equivalents and short-term investments are classified as Level 2 of the fair value hierarchy because they are held to maturity and valued using interest rates observable at commonly quoted intervals. Cash equivalents are market securities with remaining maturities of three months or less at the date of purchase. The short-term investments are market securities with remaining maturities of over three months at the date of purchase. </w:t>
      </w:r>
    </w:p>
    <w:p>
      <w:pPr>
        <w:pStyle w:val="TextBody"/>
        <w:numPr>
          <w:ilvl w:val="0"/>
          <w:numId w:val="0"/>
        </w:numPr>
        <w:ind w:left="707" w:hanging="0"/>
        <w:jc w:val="both"/>
        <w:rPr>
          <w:rFonts w:ascii="times" w:hAnsi="times"/>
          <w:sz w:val="14"/>
        </w:rPr>
      </w:pPr>
      <w:r>
        <w:rPr>
          <w:rFonts w:ascii="times" w:hAnsi="times"/>
          <w:sz w:val="14"/>
        </w:rPr>
        <w:t xml:space="preserve">The Company's available-for-sale equity securities valued using quoted market prices in active markets are classified as Level 1 of the fair value hierarchy. The fair value of these securities are calculated as the quoted market price of the security multiplied by the quantity of shares held by the Company. The Company's available-for-sale securities classified as Level 2 of the fair value hierarchy consist of equity warrants. The fair value of these Level 2 securities are calculated based on the broker-dealer quotation multiplied by the quantity of equity warrants held by the Company. </w:t>
      </w:r>
    </w:p>
    <w:p>
      <w:pPr>
        <w:pStyle w:val="TextBody"/>
        <w:numPr>
          <w:ilvl w:val="0"/>
          <w:numId w:val="0"/>
        </w:numPr>
        <w:ind w:left="707" w:hanging="0"/>
        <w:jc w:val="both"/>
        <w:rPr>
          <w:rFonts w:ascii="times" w:hAnsi="times"/>
          <w:sz w:val="14"/>
        </w:rPr>
      </w:pPr>
      <w:r>
        <w:rPr>
          <w:rFonts w:ascii="times" w:hAnsi="times"/>
          <w:sz w:val="14"/>
        </w:rPr>
        <w:t xml:space="preserve">In the event that a decline in the fair value of an investment occurs and the decline in value is considered to be other-than-temporary, an impairment charge is recorded in the consolidated statement of income and a new cost basis for the investment is established. The Company assesses whether a decline in value is considered to be other-than-temporary by considering available evidence, including </w:t>
      </w:r>
    </w:p>
    <w:p>
      <w:pPr>
        <w:pStyle w:val="TextBody"/>
        <w:jc w:val="center"/>
        <w:rPr>
          <w:rFonts w:ascii="times" w:hAnsi="times"/>
          <w:sz w:val="20"/>
        </w:rPr>
      </w:pPr>
      <w:r>
        <w:rPr>
          <w:rFonts w:ascii="times" w:hAnsi="times"/>
          <w:sz w:val="20"/>
        </w:rPr>
        <w:t>175</w:t>
      </w:r>
    </w:p>
    <w:p>
      <w:pPr>
        <w:pStyle w:val="HorizontalLine"/>
        <w:pBdr>
          <w:bottom w:val="single" w:sz="20" w:space="0" w:color="808080"/>
        </w:pBdr>
        <w:rPr/>
      </w:pPr>
      <w:r>
        <w:rPr/>
      </w:r>
      <w:r>
        <w:br w:type="page"/>
      </w:r>
    </w:p>
    <w:p>
      <w:pPr>
        <w:pStyle w:val="TextBody"/>
        <w:jc w:val="center"/>
        <w:rPr>
          <w:rFonts w:ascii="times" w:hAnsi="times"/>
          <w:b/>
          <w:sz w:val="20"/>
        </w:rPr>
      </w:pPr>
      <w:bookmarkStart w:id="398" w:name="page_di79301_1_176"/>
      <w:bookmarkEnd w:id="398"/>
      <w:r>
        <w:rPr>
          <w:rFonts w:ascii="times" w:hAnsi="times"/>
          <w:b/>
          <w:sz w:val="20"/>
        </w:rPr>
        <w:br/>
        <w:t xml:space="preserve">AGNICO-EAGLE MINES LIMITED </w:t>
      </w:r>
    </w:p>
    <w:p>
      <w:pPr>
        <w:pStyle w:val="TextBody"/>
        <w:jc w:val="center"/>
        <w:rPr>
          <w:rFonts w:ascii="times" w:hAnsi="times"/>
          <w:b/>
          <w:sz w:val="20"/>
        </w:rPr>
      </w:pPr>
      <w:r>
        <w:rPr>
          <w:rFonts w:ascii="times" w:hAnsi="times"/>
          <w:b/>
          <w:sz w:val="20"/>
        </w:rPr>
        <w:t xml:space="preserve">NOTES TO CONSOLIDATED FINANCIAL STATEMENTS (Continued) </w:t>
      </w:r>
    </w:p>
    <w:p>
      <w:pPr>
        <w:pStyle w:val="TextBody"/>
        <w:jc w:val="center"/>
        <w:rPr>
          <w:rFonts w:ascii="times" w:hAnsi="times"/>
          <w:b/>
          <w:sz w:val="20"/>
        </w:rPr>
      </w:pPr>
      <w:r>
        <w:rPr>
          <w:rFonts w:ascii="times" w:hAnsi="times"/>
          <w:b/>
          <w:sz w:val="20"/>
        </w:rPr>
        <w:t>(thousands of United States dollars, except per share amounts, unless otherwise indicated)</w:t>
        <w:br/>
        <w:t xml:space="preserve">December 31, 2009 </w:t>
      </w:r>
    </w:p>
    <w:p>
      <w:pPr>
        <w:pStyle w:val="TextBody"/>
        <w:jc w:val="both"/>
        <w:rPr>
          <w:rFonts w:ascii="times" w:hAnsi="times"/>
          <w:b/>
          <w:sz w:val="14"/>
        </w:rPr>
      </w:pPr>
      <w:r>
        <w:rPr>
          <w:rFonts w:ascii="times" w:hAnsi="times"/>
          <w:b/>
          <w:sz w:val="14"/>
        </w:rPr>
        <w:t xml:space="preserve">15.   FINANCIAL INSTRUMENTS (Continued) </w:t>
      </w:r>
    </w:p>
    <w:p>
      <w:pPr>
        <w:pStyle w:val="TextBody"/>
        <w:numPr>
          <w:ilvl w:val="0"/>
          <w:numId w:val="0"/>
        </w:numPr>
        <w:ind w:left="707" w:hanging="0"/>
        <w:rPr/>
      </w:pPr>
      <w:r>
        <w:rPr/>
      </w:r>
    </w:p>
    <w:p>
      <w:pPr>
        <w:pStyle w:val="TextBody"/>
        <w:numPr>
          <w:ilvl w:val="0"/>
          <w:numId w:val="0"/>
        </w:numPr>
        <w:ind w:left="707" w:hanging="0"/>
        <w:jc w:val="both"/>
        <w:rPr>
          <w:rFonts w:ascii="times" w:hAnsi="times"/>
          <w:sz w:val="14"/>
        </w:rPr>
      </w:pPr>
      <w:r>
        <w:rPr>
          <w:rFonts w:ascii="times" w:hAnsi="times"/>
          <w:sz w:val="14"/>
        </w:rPr>
        <w:t xml:space="preserve">changes in general market conditions, specific industry and individual company data, the length of time and the extent to which the fair value has been less than cost, the financial condition and the near-term prospects of the individual investment. New evidence could become available in future periods which would affect this assessment and thus could result in material impairment charges with respect to those investments for which the cost basis exceeds its fair value. </w:t>
      </w:r>
    </w:p>
    <w:p>
      <w:pPr>
        <w:pStyle w:val="TextBody"/>
        <w:jc w:val="both"/>
        <w:rPr>
          <w:rFonts w:ascii="times" w:hAnsi="times"/>
          <w:b/>
          <w:sz w:val="14"/>
        </w:rPr>
      </w:pPr>
      <w:r>
        <w:rPr>
          <w:rFonts w:ascii="times" w:hAnsi="times"/>
          <w:b/>
          <w:sz w:val="14"/>
        </w:rPr>
        <w:t xml:space="preserve">16.   SEGMENTED INFORMATION </w:t>
      </w:r>
    </w:p>
    <w:p>
      <w:pPr>
        <w:pStyle w:val="TextBody"/>
        <w:numPr>
          <w:ilvl w:val="0"/>
          <w:numId w:val="0"/>
        </w:numPr>
        <w:ind w:left="707" w:hanging="0"/>
        <w:jc w:val="both"/>
        <w:rPr>
          <w:rFonts w:ascii="times" w:hAnsi="times"/>
          <w:sz w:val="14"/>
        </w:rPr>
      </w:pPr>
      <w:r>
        <w:rPr>
          <w:rFonts w:ascii="times" w:hAnsi="times"/>
          <w:sz w:val="14"/>
        </w:rPr>
        <w:t xml:space="preserve">Agnico-Eagle predominantly operates in a single industry, namely exploration for and production of gold. Based on the internal reporting structure and the nature of the Company's activities, the Company identifies its reportable segments as those consolidated mining operations or functional groups that represent more than 10% of the combined revenue, profit or loss or total assets of all reported operating segments. Consolidated mining operations or functional groups not meeting this threshold are aggregated at the applicable geographic region for segment reporting purposes. This structure reflects how the Company manages its business and how it classifies its operations for planning and measuring performance: </w:t>
      </w:r>
    </w:p>
    <w:tbl>
      <w:tblPr>
        <w:tblW w:w="5000" w:type="pct"/>
        <w:jc w:val="center"/>
        <w:tblInd w:w="0" w:type="dxa"/>
        <w:tblCellMar>
          <w:top w:w="0" w:type="dxa"/>
          <w:left w:w="0" w:type="dxa"/>
          <w:bottom w:w="0" w:type="dxa"/>
          <w:right w:w="0" w:type="dxa"/>
        </w:tblCellMar>
      </w:tblPr>
      <w:tblGrid>
        <w:gridCol w:w="294"/>
        <w:gridCol w:w="1289"/>
        <w:gridCol w:w="220"/>
        <w:gridCol w:w="8402"/>
      </w:tblGrid>
      <w:tr>
        <w:trPr/>
        <w:tc>
          <w:tcPr>
            <w:tcW w:w="294" w:type="dxa"/>
            <w:tcBorders/>
            <w:shd w:fill="auto" w:val="clear"/>
            <w:vAlign w:val="center"/>
          </w:tcPr>
          <w:p>
            <w:pPr>
              <w:pStyle w:val="TableContents"/>
              <w:spacing w:before="0" w:after="283"/>
              <w:rPr>
                <w:sz w:val="4"/>
                <w:szCs w:val="4"/>
              </w:rPr>
            </w:pPr>
            <w:r>
              <w:rPr>
                <w:sz w:val="4"/>
                <w:szCs w:val="4"/>
              </w:rPr>
            </w:r>
          </w:p>
        </w:tc>
        <w:tc>
          <w:tcPr>
            <w:tcW w:w="1289" w:type="dxa"/>
            <w:tcBorders/>
            <w:shd w:fill="auto" w:val="clear"/>
            <w:vAlign w:val="center"/>
          </w:tcPr>
          <w:p>
            <w:pPr>
              <w:pStyle w:val="TableContents"/>
              <w:spacing w:before="0" w:after="283"/>
              <w:rPr>
                <w:sz w:val="4"/>
                <w:szCs w:val="4"/>
              </w:rPr>
            </w:pPr>
            <w:r>
              <w:rPr>
                <w:sz w:val="4"/>
                <w:szCs w:val="4"/>
              </w:rPr>
            </w:r>
          </w:p>
        </w:tc>
        <w:tc>
          <w:tcPr>
            <w:tcW w:w="220" w:type="dxa"/>
            <w:tcBorders/>
            <w:shd w:fill="auto" w:val="clear"/>
            <w:vAlign w:val="center"/>
          </w:tcPr>
          <w:p>
            <w:pPr>
              <w:pStyle w:val="TableContents"/>
              <w:spacing w:before="0" w:after="283"/>
              <w:rPr>
                <w:sz w:val="4"/>
                <w:szCs w:val="4"/>
              </w:rPr>
            </w:pPr>
            <w:r>
              <w:rPr>
                <w:sz w:val="4"/>
                <w:szCs w:val="4"/>
              </w:rPr>
            </w:r>
          </w:p>
        </w:tc>
        <w:tc>
          <w:tcPr>
            <w:tcW w:w="8402" w:type="dxa"/>
            <w:tcBorders/>
            <w:shd w:fill="auto" w:val="clear"/>
            <w:vAlign w:val="center"/>
          </w:tcPr>
          <w:p>
            <w:pPr>
              <w:pStyle w:val="TableContents"/>
              <w:spacing w:before="0" w:after="283"/>
              <w:rPr>
                <w:sz w:val="4"/>
                <w:szCs w:val="4"/>
              </w:rPr>
            </w:pPr>
            <w:r>
              <w:rPr>
                <w:sz w:val="4"/>
                <w:szCs w:val="4"/>
              </w:rPr>
            </w:r>
          </w:p>
        </w:tc>
      </w:tr>
      <w:tr>
        <w:trPr/>
        <w:tc>
          <w:tcPr>
            <w:tcW w:w="294" w:type="dxa"/>
            <w:tcBorders/>
            <w:shd w:fill="auto" w:val="clear"/>
          </w:tcPr>
          <w:p>
            <w:pPr>
              <w:pStyle w:val="TableContents"/>
              <w:spacing w:before="0" w:after="283"/>
              <w:rPr/>
            </w:pPr>
            <w:r>
              <w:rPr/>
              <w:t> </w:t>
            </w:r>
          </w:p>
        </w:tc>
        <w:tc>
          <w:tcPr>
            <w:tcW w:w="1289" w:type="dxa"/>
            <w:tcBorders/>
            <w:shd w:fill="auto" w:val="clear"/>
          </w:tcPr>
          <w:p>
            <w:pPr>
              <w:pStyle w:val="TableContents"/>
              <w:spacing w:before="0" w:after="283"/>
              <w:ind w:left="160" w:right="0" w:hanging="160"/>
              <w:rPr>
                <w:rFonts w:ascii="times" w:hAnsi="times"/>
                <w:sz w:val="14"/>
              </w:rPr>
            </w:pPr>
            <w:r>
              <w:rPr>
                <w:rFonts w:ascii="times" w:hAnsi="times"/>
                <w:sz w:val="14"/>
              </w:rPr>
              <w:t>Canada:</w:t>
            </w:r>
          </w:p>
        </w:tc>
        <w:tc>
          <w:tcPr>
            <w:tcW w:w="220" w:type="dxa"/>
            <w:tcBorders/>
            <w:shd w:fill="auto" w:val="clear"/>
          </w:tcPr>
          <w:p>
            <w:pPr>
              <w:pStyle w:val="TableContents"/>
              <w:spacing w:before="0" w:after="283"/>
              <w:rPr/>
            </w:pPr>
            <w:r>
              <w:rPr/>
              <w:t> </w:t>
            </w:r>
          </w:p>
        </w:tc>
        <w:tc>
          <w:tcPr>
            <w:tcW w:w="8402" w:type="dxa"/>
            <w:tcBorders/>
            <w:shd w:fill="auto" w:val="clear"/>
          </w:tcPr>
          <w:p>
            <w:pPr>
              <w:pStyle w:val="TableContents"/>
              <w:spacing w:before="0" w:after="283"/>
              <w:rPr>
                <w:rFonts w:ascii="times" w:hAnsi="times"/>
                <w:sz w:val="14"/>
              </w:rPr>
            </w:pPr>
            <w:r>
              <w:rPr>
                <w:rFonts w:ascii="times" w:hAnsi="times"/>
                <w:sz w:val="14"/>
              </w:rPr>
              <w:t>LaRonde Mine, Lapa Mine, Goldex Mine, Meadowbank Mine, and the Regional Office</w:t>
            </w:r>
          </w:p>
        </w:tc>
      </w:tr>
      <w:tr>
        <w:trPr/>
        <w:tc>
          <w:tcPr>
            <w:tcW w:w="294" w:type="dxa"/>
            <w:tcBorders/>
            <w:shd w:fill="auto" w:val="clear"/>
          </w:tcPr>
          <w:p>
            <w:pPr>
              <w:pStyle w:val="TableContents"/>
              <w:spacing w:before="0" w:after="283"/>
              <w:rPr/>
            </w:pPr>
            <w:r>
              <w:rPr/>
              <w:t> </w:t>
            </w:r>
          </w:p>
        </w:tc>
        <w:tc>
          <w:tcPr>
            <w:tcW w:w="1289" w:type="dxa"/>
            <w:tcBorders/>
            <w:shd w:fill="auto" w:val="clear"/>
          </w:tcPr>
          <w:p>
            <w:pPr>
              <w:pStyle w:val="TableContents"/>
              <w:spacing w:before="200" w:after="283"/>
              <w:ind w:left="160" w:right="0" w:hanging="160"/>
              <w:rPr>
                <w:rFonts w:ascii="times" w:hAnsi="times"/>
                <w:sz w:val="14"/>
              </w:rPr>
            </w:pPr>
            <w:r>
              <w:rPr>
                <w:rFonts w:ascii="times" w:hAnsi="times"/>
                <w:sz w:val="14"/>
              </w:rPr>
              <w:t>Europe:</w:t>
            </w:r>
          </w:p>
        </w:tc>
        <w:tc>
          <w:tcPr>
            <w:tcW w:w="220" w:type="dxa"/>
            <w:tcBorders/>
            <w:shd w:fill="auto" w:val="clear"/>
          </w:tcPr>
          <w:p>
            <w:pPr>
              <w:pStyle w:val="TableContents"/>
              <w:spacing w:before="0" w:after="283"/>
              <w:rPr/>
            </w:pPr>
            <w:r>
              <w:rPr/>
              <w:t> </w:t>
            </w:r>
          </w:p>
        </w:tc>
        <w:tc>
          <w:tcPr>
            <w:tcW w:w="8402" w:type="dxa"/>
            <w:tcBorders/>
            <w:shd w:fill="auto" w:val="clear"/>
          </w:tcPr>
          <w:p>
            <w:pPr>
              <w:pStyle w:val="TableContents"/>
              <w:spacing w:before="200" w:after="283"/>
              <w:ind w:left="0" w:right="0" w:hanging="0"/>
              <w:jc w:val="left"/>
              <w:rPr>
                <w:rFonts w:ascii="times" w:hAnsi="times"/>
                <w:sz w:val="14"/>
              </w:rPr>
            </w:pPr>
            <w:r>
              <w:rPr>
                <w:rFonts w:ascii="times" w:hAnsi="times"/>
                <w:sz w:val="14"/>
              </w:rPr>
              <w:t>Kittila Mine</w:t>
            </w:r>
          </w:p>
        </w:tc>
      </w:tr>
      <w:tr>
        <w:trPr/>
        <w:tc>
          <w:tcPr>
            <w:tcW w:w="294" w:type="dxa"/>
            <w:tcBorders/>
            <w:shd w:fill="auto" w:val="clear"/>
          </w:tcPr>
          <w:p>
            <w:pPr>
              <w:pStyle w:val="TableContents"/>
              <w:spacing w:before="0" w:after="283"/>
              <w:rPr/>
            </w:pPr>
            <w:r>
              <w:rPr/>
              <w:t> </w:t>
            </w:r>
          </w:p>
        </w:tc>
        <w:tc>
          <w:tcPr>
            <w:tcW w:w="1289" w:type="dxa"/>
            <w:tcBorders/>
            <w:shd w:fill="auto" w:val="clear"/>
          </w:tcPr>
          <w:p>
            <w:pPr>
              <w:pStyle w:val="TableContents"/>
              <w:spacing w:before="200" w:after="283"/>
              <w:ind w:left="160" w:right="0" w:hanging="160"/>
              <w:rPr>
                <w:rFonts w:ascii="times" w:hAnsi="times"/>
                <w:sz w:val="14"/>
              </w:rPr>
            </w:pPr>
            <w:r>
              <w:rPr>
                <w:rFonts w:ascii="times" w:hAnsi="times"/>
                <w:sz w:val="14"/>
              </w:rPr>
              <w:t>Latin America:</w:t>
            </w:r>
          </w:p>
        </w:tc>
        <w:tc>
          <w:tcPr>
            <w:tcW w:w="220" w:type="dxa"/>
            <w:tcBorders/>
            <w:shd w:fill="auto" w:val="clear"/>
          </w:tcPr>
          <w:p>
            <w:pPr>
              <w:pStyle w:val="TableContents"/>
              <w:spacing w:before="0" w:after="283"/>
              <w:rPr/>
            </w:pPr>
            <w:r>
              <w:rPr/>
              <w:t> </w:t>
            </w:r>
          </w:p>
        </w:tc>
        <w:tc>
          <w:tcPr>
            <w:tcW w:w="8402" w:type="dxa"/>
            <w:tcBorders/>
            <w:shd w:fill="auto" w:val="clear"/>
          </w:tcPr>
          <w:p>
            <w:pPr>
              <w:pStyle w:val="TableContents"/>
              <w:spacing w:before="200" w:after="283"/>
              <w:ind w:left="0" w:right="0" w:hanging="0"/>
              <w:jc w:val="left"/>
              <w:rPr>
                <w:rFonts w:ascii="times" w:hAnsi="times"/>
                <w:sz w:val="14"/>
              </w:rPr>
            </w:pPr>
            <w:r>
              <w:rPr>
                <w:rFonts w:ascii="times" w:hAnsi="times"/>
                <w:sz w:val="14"/>
              </w:rPr>
              <w:t>Pinos Altos Mine</w:t>
            </w:r>
          </w:p>
        </w:tc>
      </w:tr>
      <w:tr>
        <w:trPr/>
        <w:tc>
          <w:tcPr>
            <w:tcW w:w="294" w:type="dxa"/>
            <w:tcBorders/>
            <w:shd w:fill="auto" w:val="clear"/>
          </w:tcPr>
          <w:p>
            <w:pPr>
              <w:pStyle w:val="TableContents"/>
              <w:spacing w:before="0" w:after="283"/>
              <w:rPr/>
            </w:pPr>
            <w:r>
              <w:rPr/>
              <w:t> </w:t>
            </w:r>
          </w:p>
        </w:tc>
        <w:tc>
          <w:tcPr>
            <w:tcW w:w="1289" w:type="dxa"/>
            <w:tcBorders/>
            <w:shd w:fill="auto" w:val="clear"/>
          </w:tcPr>
          <w:p>
            <w:pPr>
              <w:pStyle w:val="TableContents"/>
              <w:spacing w:before="200" w:after="283"/>
              <w:ind w:left="160" w:right="0" w:hanging="160"/>
              <w:rPr>
                <w:rFonts w:ascii="times" w:hAnsi="times"/>
                <w:sz w:val="14"/>
              </w:rPr>
            </w:pPr>
            <w:r>
              <w:rPr>
                <w:rFonts w:ascii="times" w:hAnsi="times"/>
                <w:sz w:val="14"/>
              </w:rPr>
              <w:t>USA:</w:t>
            </w:r>
          </w:p>
        </w:tc>
        <w:tc>
          <w:tcPr>
            <w:tcW w:w="220" w:type="dxa"/>
            <w:tcBorders/>
            <w:shd w:fill="auto" w:val="clear"/>
          </w:tcPr>
          <w:p>
            <w:pPr>
              <w:pStyle w:val="TableContents"/>
              <w:spacing w:before="0" w:after="283"/>
              <w:rPr/>
            </w:pPr>
            <w:r>
              <w:rPr/>
              <w:t> </w:t>
            </w:r>
          </w:p>
        </w:tc>
        <w:tc>
          <w:tcPr>
            <w:tcW w:w="8402" w:type="dxa"/>
            <w:tcBorders/>
            <w:shd w:fill="auto" w:val="clear"/>
          </w:tcPr>
          <w:p>
            <w:pPr>
              <w:pStyle w:val="TableContents"/>
              <w:spacing w:before="200" w:after="283"/>
              <w:ind w:left="0" w:right="0" w:hanging="0"/>
              <w:jc w:val="left"/>
              <w:rPr>
                <w:rFonts w:ascii="times" w:hAnsi="times"/>
                <w:sz w:val="14"/>
              </w:rPr>
            </w:pPr>
            <w:r>
              <w:rPr>
                <w:rFonts w:ascii="times" w:hAnsi="times"/>
                <w:sz w:val="14"/>
              </w:rPr>
              <w:t>USA Exploration office, Europe Exploration office, Canada Exploration office, and the Latin America Exploration office</w:t>
            </w:r>
          </w:p>
        </w:tc>
      </w:tr>
    </w:tbl>
    <w:p>
      <w:pPr>
        <w:pStyle w:val="TextBody"/>
        <w:numPr>
          <w:ilvl w:val="0"/>
          <w:numId w:val="0"/>
        </w:numPr>
        <w:ind w:left="707" w:hanging="0"/>
        <w:jc w:val="both"/>
        <w:rPr>
          <w:rFonts w:ascii="times" w:hAnsi="times"/>
          <w:sz w:val="14"/>
        </w:rPr>
      </w:pPr>
      <w:r>
        <w:rPr>
          <w:rFonts w:ascii="times" w:hAnsi="times"/>
          <w:sz w:val="14"/>
        </w:rPr>
        <w:t xml:space="preserve">Corporate Head Office assets are included in the Canada category and specific corporate income and expense items are noted separately below. </w:t>
      </w:r>
    </w:p>
    <w:p>
      <w:pPr>
        <w:pStyle w:val="TextBody"/>
        <w:numPr>
          <w:ilvl w:val="0"/>
          <w:numId w:val="0"/>
        </w:numPr>
        <w:ind w:left="707" w:hanging="0"/>
        <w:jc w:val="both"/>
        <w:rPr>
          <w:rFonts w:ascii="times" w:hAnsi="times"/>
          <w:sz w:val="14"/>
        </w:rPr>
      </w:pPr>
      <w:r>
        <w:rPr>
          <w:rFonts w:ascii="times" w:hAnsi="times"/>
          <w:sz w:val="14"/>
        </w:rPr>
        <w:t xml:space="preserve">On May 1, 2009, both the Lapa Mine and Kittila Mine achieved commercial production. The Pinos Altos Mine achieved commercial production on November 1, 2009. The Goldex Mine achieved commercial production August 1, 2008. The Meadowbank Mine is expected to achieve commercial production in the first quarter of 2010. </w:t>
      </w:r>
    </w:p>
    <w:tbl>
      <w:tblPr>
        <w:tblW w:w="5000" w:type="pct"/>
        <w:jc w:val="center"/>
        <w:tblInd w:w="0" w:type="dxa"/>
        <w:tblCellMar>
          <w:top w:w="0" w:type="dxa"/>
          <w:left w:w="0" w:type="dxa"/>
          <w:bottom w:w="0" w:type="dxa"/>
          <w:right w:w="0" w:type="dxa"/>
        </w:tblCellMar>
      </w:tblPr>
      <w:tblGrid>
        <w:gridCol w:w="282"/>
        <w:gridCol w:w="1562"/>
        <w:gridCol w:w="212"/>
        <w:gridCol w:w="112"/>
        <w:gridCol w:w="937"/>
        <w:gridCol w:w="212"/>
        <w:gridCol w:w="112"/>
        <w:gridCol w:w="937"/>
        <w:gridCol w:w="212"/>
        <w:gridCol w:w="112"/>
        <w:gridCol w:w="1078"/>
        <w:gridCol w:w="212"/>
        <w:gridCol w:w="112"/>
        <w:gridCol w:w="1060"/>
        <w:gridCol w:w="213"/>
        <w:gridCol w:w="111"/>
        <w:gridCol w:w="1450"/>
        <w:gridCol w:w="212"/>
        <w:gridCol w:w="112"/>
        <w:gridCol w:w="742"/>
        <w:gridCol w:w="213"/>
      </w:tblGrid>
      <w:tr>
        <w:trPr/>
        <w:tc>
          <w:tcPr>
            <w:tcW w:w="282" w:type="dxa"/>
            <w:tcBorders/>
            <w:shd w:fill="auto" w:val="clear"/>
            <w:vAlign w:val="center"/>
          </w:tcPr>
          <w:p>
            <w:pPr>
              <w:pStyle w:val="TableContents"/>
              <w:spacing w:before="0" w:after="283"/>
              <w:rPr>
                <w:sz w:val="4"/>
                <w:szCs w:val="4"/>
              </w:rPr>
            </w:pPr>
            <w:r>
              <w:rPr>
                <w:sz w:val="4"/>
                <w:szCs w:val="4"/>
              </w:rPr>
            </w:r>
          </w:p>
        </w:tc>
        <w:tc>
          <w:tcPr>
            <w:tcW w:w="1562" w:type="dxa"/>
            <w:tcBorders/>
            <w:shd w:fill="auto" w:val="clear"/>
            <w:vAlign w:val="center"/>
          </w:tcPr>
          <w:p>
            <w:pPr>
              <w:pStyle w:val="TableContents"/>
              <w:spacing w:before="0" w:after="283"/>
              <w:rPr>
                <w:sz w:val="4"/>
                <w:szCs w:val="4"/>
              </w:rPr>
            </w:pPr>
            <w:r>
              <w:rPr>
                <w:sz w:val="4"/>
                <w:szCs w:val="4"/>
              </w:rPr>
            </w:r>
          </w:p>
        </w:tc>
        <w:tc>
          <w:tcPr>
            <w:tcW w:w="212" w:type="dxa"/>
            <w:tcBorders/>
            <w:shd w:fill="auto" w:val="clear"/>
            <w:vAlign w:val="center"/>
          </w:tcPr>
          <w:p>
            <w:pPr>
              <w:pStyle w:val="TableContents"/>
              <w:spacing w:before="0" w:after="283"/>
              <w:rPr>
                <w:sz w:val="4"/>
                <w:szCs w:val="4"/>
              </w:rPr>
            </w:pPr>
            <w:r>
              <w:rPr>
                <w:sz w:val="4"/>
                <w:szCs w:val="4"/>
              </w:rPr>
            </w:r>
          </w:p>
        </w:tc>
        <w:tc>
          <w:tcPr>
            <w:tcW w:w="112" w:type="dxa"/>
            <w:tcBorders/>
            <w:shd w:fill="auto" w:val="clear"/>
            <w:vAlign w:val="center"/>
          </w:tcPr>
          <w:p>
            <w:pPr>
              <w:pStyle w:val="TableContents"/>
              <w:spacing w:before="0" w:after="283"/>
              <w:rPr>
                <w:sz w:val="4"/>
                <w:szCs w:val="4"/>
              </w:rPr>
            </w:pPr>
            <w:r>
              <w:rPr>
                <w:sz w:val="4"/>
                <w:szCs w:val="4"/>
              </w:rPr>
            </w:r>
          </w:p>
        </w:tc>
        <w:tc>
          <w:tcPr>
            <w:tcW w:w="937" w:type="dxa"/>
            <w:tcBorders/>
            <w:shd w:fill="auto" w:val="clear"/>
            <w:vAlign w:val="center"/>
          </w:tcPr>
          <w:p>
            <w:pPr>
              <w:pStyle w:val="TableContents"/>
              <w:spacing w:before="0" w:after="283"/>
              <w:rPr>
                <w:sz w:val="4"/>
                <w:szCs w:val="4"/>
              </w:rPr>
            </w:pPr>
            <w:r>
              <w:rPr>
                <w:sz w:val="4"/>
                <w:szCs w:val="4"/>
              </w:rPr>
            </w:r>
          </w:p>
        </w:tc>
        <w:tc>
          <w:tcPr>
            <w:tcW w:w="212" w:type="dxa"/>
            <w:tcBorders/>
            <w:shd w:fill="auto" w:val="clear"/>
            <w:vAlign w:val="center"/>
          </w:tcPr>
          <w:p>
            <w:pPr>
              <w:pStyle w:val="TableContents"/>
              <w:spacing w:before="0" w:after="283"/>
              <w:rPr>
                <w:sz w:val="4"/>
                <w:szCs w:val="4"/>
              </w:rPr>
            </w:pPr>
            <w:r>
              <w:rPr>
                <w:sz w:val="4"/>
                <w:szCs w:val="4"/>
              </w:rPr>
            </w:r>
          </w:p>
        </w:tc>
        <w:tc>
          <w:tcPr>
            <w:tcW w:w="112" w:type="dxa"/>
            <w:tcBorders/>
            <w:shd w:fill="auto" w:val="clear"/>
            <w:vAlign w:val="center"/>
          </w:tcPr>
          <w:p>
            <w:pPr>
              <w:pStyle w:val="TableContents"/>
              <w:spacing w:before="0" w:after="283"/>
              <w:rPr>
                <w:sz w:val="4"/>
                <w:szCs w:val="4"/>
              </w:rPr>
            </w:pPr>
            <w:r>
              <w:rPr>
                <w:sz w:val="4"/>
                <w:szCs w:val="4"/>
              </w:rPr>
            </w:r>
          </w:p>
        </w:tc>
        <w:tc>
          <w:tcPr>
            <w:tcW w:w="937" w:type="dxa"/>
            <w:tcBorders/>
            <w:shd w:fill="auto" w:val="clear"/>
            <w:vAlign w:val="center"/>
          </w:tcPr>
          <w:p>
            <w:pPr>
              <w:pStyle w:val="TableContents"/>
              <w:spacing w:before="0" w:after="283"/>
              <w:rPr>
                <w:sz w:val="4"/>
                <w:szCs w:val="4"/>
              </w:rPr>
            </w:pPr>
            <w:r>
              <w:rPr>
                <w:sz w:val="4"/>
                <w:szCs w:val="4"/>
              </w:rPr>
            </w:r>
          </w:p>
        </w:tc>
        <w:tc>
          <w:tcPr>
            <w:tcW w:w="212" w:type="dxa"/>
            <w:tcBorders/>
            <w:shd w:fill="auto" w:val="clear"/>
            <w:vAlign w:val="center"/>
          </w:tcPr>
          <w:p>
            <w:pPr>
              <w:pStyle w:val="TableContents"/>
              <w:spacing w:before="0" w:after="283"/>
              <w:rPr>
                <w:sz w:val="4"/>
                <w:szCs w:val="4"/>
              </w:rPr>
            </w:pPr>
            <w:r>
              <w:rPr>
                <w:sz w:val="4"/>
                <w:szCs w:val="4"/>
              </w:rPr>
            </w:r>
          </w:p>
        </w:tc>
        <w:tc>
          <w:tcPr>
            <w:tcW w:w="112" w:type="dxa"/>
            <w:tcBorders/>
            <w:shd w:fill="auto" w:val="clear"/>
            <w:vAlign w:val="center"/>
          </w:tcPr>
          <w:p>
            <w:pPr>
              <w:pStyle w:val="TableContents"/>
              <w:spacing w:before="0" w:after="283"/>
              <w:rPr>
                <w:sz w:val="4"/>
                <w:szCs w:val="4"/>
              </w:rPr>
            </w:pPr>
            <w:r>
              <w:rPr>
                <w:sz w:val="4"/>
                <w:szCs w:val="4"/>
              </w:rPr>
            </w:r>
          </w:p>
        </w:tc>
        <w:tc>
          <w:tcPr>
            <w:tcW w:w="1078" w:type="dxa"/>
            <w:tcBorders/>
            <w:shd w:fill="auto" w:val="clear"/>
            <w:vAlign w:val="center"/>
          </w:tcPr>
          <w:p>
            <w:pPr>
              <w:pStyle w:val="TableContents"/>
              <w:spacing w:before="0" w:after="283"/>
              <w:rPr>
                <w:sz w:val="4"/>
                <w:szCs w:val="4"/>
              </w:rPr>
            </w:pPr>
            <w:r>
              <w:rPr>
                <w:sz w:val="4"/>
                <w:szCs w:val="4"/>
              </w:rPr>
            </w:r>
          </w:p>
        </w:tc>
        <w:tc>
          <w:tcPr>
            <w:tcW w:w="212" w:type="dxa"/>
            <w:tcBorders/>
            <w:shd w:fill="auto" w:val="clear"/>
            <w:vAlign w:val="center"/>
          </w:tcPr>
          <w:p>
            <w:pPr>
              <w:pStyle w:val="TableContents"/>
              <w:spacing w:before="0" w:after="283"/>
              <w:rPr>
                <w:sz w:val="4"/>
                <w:szCs w:val="4"/>
              </w:rPr>
            </w:pPr>
            <w:r>
              <w:rPr>
                <w:sz w:val="4"/>
                <w:szCs w:val="4"/>
              </w:rPr>
            </w:r>
          </w:p>
        </w:tc>
        <w:tc>
          <w:tcPr>
            <w:tcW w:w="112" w:type="dxa"/>
            <w:tcBorders/>
            <w:shd w:fill="auto" w:val="clear"/>
            <w:vAlign w:val="center"/>
          </w:tcPr>
          <w:p>
            <w:pPr>
              <w:pStyle w:val="TableContents"/>
              <w:spacing w:before="0" w:after="283"/>
              <w:rPr>
                <w:sz w:val="4"/>
                <w:szCs w:val="4"/>
              </w:rPr>
            </w:pPr>
            <w:r>
              <w:rPr>
                <w:sz w:val="4"/>
                <w:szCs w:val="4"/>
              </w:rPr>
            </w:r>
          </w:p>
        </w:tc>
        <w:tc>
          <w:tcPr>
            <w:tcW w:w="1060" w:type="dxa"/>
            <w:tcBorders/>
            <w:shd w:fill="auto" w:val="clear"/>
            <w:vAlign w:val="center"/>
          </w:tcPr>
          <w:p>
            <w:pPr>
              <w:pStyle w:val="TableContents"/>
              <w:spacing w:before="0" w:after="283"/>
              <w:rPr>
                <w:sz w:val="4"/>
                <w:szCs w:val="4"/>
              </w:rPr>
            </w:pPr>
            <w:r>
              <w:rPr>
                <w:sz w:val="4"/>
                <w:szCs w:val="4"/>
              </w:rPr>
            </w:r>
          </w:p>
        </w:tc>
        <w:tc>
          <w:tcPr>
            <w:tcW w:w="213" w:type="dxa"/>
            <w:tcBorders/>
            <w:shd w:fill="auto" w:val="clear"/>
            <w:vAlign w:val="center"/>
          </w:tcPr>
          <w:p>
            <w:pPr>
              <w:pStyle w:val="TableContents"/>
              <w:spacing w:before="0" w:after="283"/>
              <w:rPr>
                <w:sz w:val="4"/>
                <w:szCs w:val="4"/>
              </w:rPr>
            </w:pPr>
            <w:r>
              <w:rPr>
                <w:sz w:val="4"/>
                <w:szCs w:val="4"/>
              </w:rPr>
            </w:r>
          </w:p>
        </w:tc>
        <w:tc>
          <w:tcPr>
            <w:tcW w:w="111" w:type="dxa"/>
            <w:tcBorders/>
            <w:shd w:fill="auto" w:val="clear"/>
            <w:vAlign w:val="center"/>
          </w:tcPr>
          <w:p>
            <w:pPr>
              <w:pStyle w:val="TableContents"/>
              <w:spacing w:before="0" w:after="283"/>
              <w:rPr>
                <w:sz w:val="4"/>
                <w:szCs w:val="4"/>
              </w:rPr>
            </w:pPr>
            <w:r>
              <w:rPr>
                <w:sz w:val="4"/>
                <w:szCs w:val="4"/>
              </w:rPr>
            </w:r>
          </w:p>
        </w:tc>
        <w:tc>
          <w:tcPr>
            <w:tcW w:w="1450" w:type="dxa"/>
            <w:tcBorders/>
            <w:shd w:fill="auto" w:val="clear"/>
            <w:vAlign w:val="center"/>
          </w:tcPr>
          <w:p>
            <w:pPr>
              <w:pStyle w:val="TableContents"/>
              <w:spacing w:before="0" w:after="283"/>
              <w:rPr>
                <w:sz w:val="4"/>
                <w:szCs w:val="4"/>
              </w:rPr>
            </w:pPr>
            <w:r>
              <w:rPr>
                <w:sz w:val="4"/>
                <w:szCs w:val="4"/>
              </w:rPr>
            </w:r>
          </w:p>
        </w:tc>
        <w:tc>
          <w:tcPr>
            <w:tcW w:w="212" w:type="dxa"/>
            <w:tcBorders/>
            <w:shd w:fill="auto" w:val="clear"/>
            <w:vAlign w:val="center"/>
          </w:tcPr>
          <w:p>
            <w:pPr>
              <w:pStyle w:val="TableContents"/>
              <w:spacing w:before="0" w:after="283"/>
              <w:rPr>
                <w:sz w:val="4"/>
                <w:szCs w:val="4"/>
              </w:rPr>
            </w:pPr>
            <w:r>
              <w:rPr>
                <w:sz w:val="4"/>
                <w:szCs w:val="4"/>
              </w:rPr>
            </w:r>
          </w:p>
        </w:tc>
        <w:tc>
          <w:tcPr>
            <w:tcW w:w="112" w:type="dxa"/>
            <w:tcBorders/>
            <w:shd w:fill="auto" w:val="clear"/>
            <w:vAlign w:val="center"/>
          </w:tcPr>
          <w:p>
            <w:pPr>
              <w:pStyle w:val="TableContents"/>
              <w:spacing w:before="0" w:after="283"/>
              <w:rPr>
                <w:sz w:val="4"/>
                <w:szCs w:val="4"/>
              </w:rPr>
            </w:pPr>
            <w:r>
              <w:rPr>
                <w:sz w:val="4"/>
                <w:szCs w:val="4"/>
              </w:rPr>
            </w:r>
          </w:p>
        </w:tc>
        <w:tc>
          <w:tcPr>
            <w:tcW w:w="742" w:type="dxa"/>
            <w:tcBorders/>
            <w:shd w:fill="auto" w:val="clear"/>
            <w:vAlign w:val="center"/>
          </w:tcPr>
          <w:p>
            <w:pPr>
              <w:pStyle w:val="TableContents"/>
              <w:spacing w:before="0" w:after="283"/>
              <w:rPr>
                <w:sz w:val="4"/>
                <w:szCs w:val="4"/>
              </w:rPr>
            </w:pPr>
            <w:r>
              <w:rPr>
                <w:sz w:val="4"/>
                <w:szCs w:val="4"/>
              </w:rPr>
            </w:r>
          </w:p>
        </w:tc>
        <w:tc>
          <w:tcPr>
            <w:tcW w:w="213" w:type="dxa"/>
            <w:tcBorders/>
            <w:shd w:fill="auto" w:val="clear"/>
            <w:vAlign w:val="center"/>
          </w:tcPr>
          <w:p>
            <w:pPr>
              <w:pStyle w:val="TableContents"/>
              <w:spacing w:before="0" w:after="283"/>
              <w:rPr>
                <w:sz w:val="4"/>
                <w:szCs w:val="4"/>
              </w:rPr>
            </w:pPr>
            <w:r>
              <w:rPr>
                <w:sz w:val="4"/>
                <w:szCs w:val="4"/>
              </w:rPr>
            </w:r>
          </w:p>
        </w:tc>
      </w:tr>
      <w:tr>
        <w:trPr/>
        <w:tc>
          <w:tcPr>
            <w:tcW w:w="282" w:type="dxa"/>
            <w:tcBorders/>
            <w:shd w:fill="auto" w:val="clear"/>
            <w:vAlign w:val="bottom"/>
          </w:tcPr>
          <w:p>
            <w:pPr>
              <w:pStyle w:val="TableHeading"/>
              <w:suppressLineNumbers/>
              <w:spacing w:before="0" w:after="283"/>
              <w:jc w:val="center"/>
              <w:rPr/>
            </w:pPr>
            <w:r>
              <w:rPr/>
              <w:t> </w:t>
            </w:r>
          </w:p>
        </w:tc>
        <w:tc>
          <w:tcPr>
            <w:tcW w:w="1562" w:type="dxa"/>
            <w:tcBorders/>
            <w:shd w:fill="auto" w:val="clear"/>
            <w:vAlign w:val="bottom"/>
          </w:tcPr>
          <w:p>
            <w:pPr>
              <w:pStyle w:val="TableHeading"/>
              <w:spacing w:before="0" w:after="0"/>
              <w:jc w:val="left"/>
              <w:rPr>
                <w:rFonts w:ascii="times" w:hAnsi="times"/>
                <w:b/>
                <w:sz w:val="14"/>
                <w:bdr w:val="single" w:sz="8" w:space="1" w:color="000000"/>
              </w:rPr>
            </w:pPr>
            <w:r>
              <w:rPr>
                <w:rFonts w:ascii="times" w:hAnsi="times"/>
                <w:b/>
                <w:sz w:val="14"/>
                <w:bdr w:val="single" w:sz="8" w:space="1" w:color="000000"/>
              </w:rPr>
              <w:t>Twelve Months Ended</w:t>
              <w:br/>
              <w:t xml:space="preserve">December 31, 2009 </w:t>
            </w:r>
          </w:p>
        </w:tc>
        <w:tc>
          <w:tcPr>
            <w:tcW w:w="212" w:type="dxa"/>
            <w:tcBorders/>
            <w:shd w:fill="auto" w:val="clear"/>
            <w:vAlign w:val="bottom"/>
          </w:tcPr>
          <w:p>
            <w:pPr>
              <w:pStyle w:val="TableHeading"/>
              <w:suppressLineNumbers/>
              <w:spacing w:before="0" w:after="283"/>
              <w:jc w:val="center"/>
              <w:rPr/>
            </w:pPr>
            <w:r>
              <w:rPr/>
              <w:t> </w:t>
            </w:r>
          </w:p>
        </w:tc>
        <w:tc>
          <w:tcPr>
            <w:tcW w:w="1049" w:type="dxa"/>
            <w:gridSpan w:val="2"/>
            <w:tcBorders>
              <w:bottom w:val="single" w:sz="8" w:space="0" w:color="000000"/>
            </w:tcBorders>
            <w:shd w:fill="auto" w:val="clear"/>
            <w:tcMar>
              <w:bottom w:w="28" w:type="dxa"/>
            </w:tcMar>
            <w:vAlign w:val="bottom"/>
          </w:tcPr>
          <w:p>
            <w:pPr>
              <w:pStyle w:val="TableHeading"/>
              <w:spacing w:before="0" w:after="283"/>
              <w:jc w:val="center"/>
              <w:rPr>
                <w:rFonts w:ascii="times" w:hAnsi="times"/>
                <w:b/>
                <w:sz w:val="14"/>
              </w:rPr>
            </w:pPr>
            <w:r>
              <w:rPr>
                <w:rFonts w:ascii="times" w:hAnsi="times"/>
                <w:b/>
                <w:sz w:val="14"/>
              </w:rPr>
              <w:t>Revenues</w:t>
              <w:br/>
              <w:t>from</w:t>
              <w:br/>
              <w:t>Mining</w:t>
              <w:br/>
              <w:t xml:space="preserve">Operations </w:t>
            </w:r>
          </w:p>
        </w:tc>
        <w:tc>
          <w:tcPr>
            <w:tcW w:w="212" w:type="dxa"/>
            <w:tcBorders/>
            <w:shd w:fill="auto" w:val="clear"/>
            <w:vAlign w:val="bottom"/>
          </w:tcPr>
          <w:p>
            <w:pPr>
              <w:pStyle w:val="TableHeading"/>
              <w:suppressLineNumbers/>
              <w:spacing w:before="0" w:after="283"/>
              <w:jc w:val="center"/>
              <w:rPr/>
            </w:pPr>
            <w:r>
              <w:rPr/>
              <w:t> </w:t>
            </w:r>
          </w:p>
        </w:tc>
        <w:tc>
          <w:tcPr>
            <w:tcW w:w="1049" w:type="dxa"/>
            <w:gridSpan w:val="2"/>
            <w:tcBorders>
              <w:bottom w:val="single" w:sz="8" w:space="0" w:color="000000"/>
            </w:tcBorders>
            <w:shd w:fill="auto" w:val="clear"/>
            <w:tcMar>
              <w:bottom w:w="28" w:type="dxa"/>
            </w:tcMar>
            <w:vAlign w:val="bottom"/>
          </w:tcPr>
          <w:p>
            <w:pPr>
              <w:pStyle w:val="TableHeading"/>
              <w:spacing w:before="0" w:after="283"/>
              <w:jc w:val="center"/>
              <w:rPr>
                <w:rFonts w:ascii="times" w:hAnsi="times"/>
                <w:b/>
                <w:sz w:val="14"/>
              </w:rPr>
            </w:pPr>
            <w:r>
              <w:rPr>
                <w:rFonts w:ascii="times" w:hAnsi="times"/>
                <w:b/>
                <w:sz w:val="14"/>
              </w:rPr>
              <w:t>Production</w:t>
              <w:br/>
              <w:t xml:space="preserve">Costs </w:t>
            </w:r>
          </w:p>
        </w:tc>
        <w:tc>
          <w:tcPr>
            <w:tcW w:w="212" w:type="dxa"/>
            <w:tcBorders/>
            <w:shd w:fill="auto" w:val="clear"/>
            <w:vAlign w:val="bottom"/>
          </w:tcPr>
          <w:p>
            <w:pPr>
              <w:pStyle w:val="TableHeading"/>
              <w:suppressLineNumbers/>
              <w:spacing w:before="0" w:after="283"/>
              <w:jc w:val="center"/>
              <w:rPr/>
            </w:pPr>
            <w:r>
              <w:rPr/>
              <w:t> </w:t>
            </w:r>
          </w:p>
        </w:tc>
        <w:tc>
          <w:tcPr>
            <w:tcW w:w="1190" w:type="dxa"/>
            <w:gridSpan w:val="2"/>
            <w:tcBorders>
              <w:bottom w:val="single" w:sz="8" w:space="0" w:color="000000"/>
            </w:tcBorders>
            <w:shd w:fill="auto" w:val="clear"/>
            <w:tcMar>
              <w:bottom w:w="28" w:type="dxa"/>
            </w:tcMar>
            <w:vAlign w:val="bottom"/>
          </w:tcPr>
          <w:p>
            <w:pPr>
              <w:pStyle w:val="TableHeading"/>
              <w:spacing w:before="0" w:after="283"/>
              <w:jc w:val="center"/>
              <w:rPr>
                <w:rFonts w:ascii="times" w:hAnsi="times"/>
                <w:b/>
                <w:sz w:val="14"/>
              </w:rPr>
            </w:pPr>
            <w:r>
              <w:rPr>
                <w:rFonts w:ascii="times" w:hAnsi="times"/>
                <w:b/>
                <w:sz w:val="14"/>
              </w:rPr>
              <w:t xml:space="preserve">Amortization </w:t>
            </w:r>
          </w:p>
        </w:tc>
        <w:tc>
          <w:tcPr>
            <w:tcW w:w="212" w:type="dxa"/>
            <w:tcBorders/>
            <w:shd w:fill="auto" w:val="clear"/>
            <w:vAlign w:val="bottom"/>
          </w:tcPr>
          <w:p>
            <w:pPr>
              <w:pStyle w:val="TableHeading"/>
              <w:suppressLineNumbers/>
              <w:spacing w:before="0" w:after="283"/>
              <w:jc w:val="center"/>
              <w:rPr/>
            </w:pPr>
            <w:r>
              <w:rPr/>
              <w:t> </w:t>
            </w:r>
          </w:p>
        </w:tc>
        <w:tc>
          <w:tcPr>
            <w:tcW w:w="1172" w:type="dxa"/>
            <w:gridSpan w:val="2"/>
            <w:tcBorders>
              <w:bottom w:val="single" w:sz="8" w:space="0" w:color="000000"/>
            </w:tcBorders>
            <w:shd w:fill="auto" w:val="clear"/>
            <w:tcMar>
              <w:bottom w:w="28" w:type="dxa"/>
            </w:tcMar>
            <w:vAlign w:val="bottom"/>
          </w:tcPr>
          <w:p>
            <w:pPr>
              <w:pStyle w:val="TableHeading"/>
              <w:spacing w:before="0" w:after="283"/>
              <w:jc w:val="center"/>
              <w:rPr>
                <w:rFonts w:ascii="times" w:hAnsi="times"/>
                <w:b/>
                <w:sz w:val="14"/>
              </w:rPr>
            </w:pPr>
            <w:r>
              <w:rPr>
                <w:rFonts w:ascii="times" w:hAnsi="times"/>
                <w:b/>
                <w:sz w:val="14"/>
              </w:rPr>
              <w:t>Exploration</w:t>
              <w:br/>
              <w:t>&amp; Corporate</w:t>
              <w:br/>
              <w:t xml:space="preserve">Development </w:t>
            </w:r>
          </w:p>
        </w:tc>
        <w:tc>
          <w:tcPr>
            <w:tcW w:w="213" w:type="dxa"/>
            <w:tcBorders/>
            <w:shd w:fill="auto" w:val="clear"/>
            <w:vAlign w:val="bottom"/>
          </w:tcPr>
          <w:p>
            <w:pPr>
              <w:pStyle w:val="TableHeading"/>
              <w:suppressLineNumbers/>
              <w:spacing w:before="0" w:after="283"/>
              <w:jc w:val="center"/>
              <w:rPr/>
            </w:pPr>
            <w:r>
              <w:rPr/>
              <w:t> </w:t>
            </w:r>
          </w:p>
        </w:tc>
        <w:tc>
          <w:tcPr>
            <w:tcW w:w="1561" w:type="dxa"/>
            <w:gridSpan w:val="2"/>
            <w:tcBorders>
              <w:bottom w:val="single" w:sz="8" w:space="0" w:color="000000"/>
            </w:tcBorders>
            <w:shd w:fill="auto" w:val="clear"/>
            <w:tcMar>
              <w:bottom w:w="28" w:type="dxa"/>
            </w:tcMar>
            <w:vAlign w:val="bottom"/>
          </w:tcPr>
          <w:p>
            <w:pPr>
              <w:pStyle w:val="TableHeading"/>
              <w:spacing w:before="0" w:after="283"/>
              <w:jc w:val="center"/>
              <w:rPr>
                <w:rFonts w:ascii="times" w:hAnsi="times"/>
                <w:b/>
                <w:sz w:val="14"/>
              </w:rPr>
            </w:pPr>
            <w:r>
              <w:rPr>
                <w:rFonts w:ascii="times" w:hAnsi="times"/>
                <w:b/>
                <w:sz w:val="14"/>
              </w:rPr>
              <w:t>Foreign Currency</w:t>
              <w:br/>
              <w:t>Translation Loss</w:t>
              <w:br/>
              <w:t xml:space="preserve">(Gain) </w:t>
            </w:r>
          </w:p>
        </w:tc>
        <w:tc>
          <w:tcPr>
            <w:tcW w:w="212" w:type="dxa"/>
            <w:tcBorders/>
            <w:shd w:fill="auto" w:val="clear"/>
            <w:vAlign w:val="bottom"/>
          </w:tcPr>
          <w:p>
            <w:pPr>
              <w:pStyle w:val="TableHeading"/>
              <w:suppressLineNumbers/>
              <w:spacing w:before="0" w:after="283"/>
              <w:jc w:val="center"/>
              <w:rPr/>
            </w:pPr>
            <w:r>
              <w:rPr/>
              <w:t> </w:t>
            </w:r>
          </w:p>
        </w:tc>
        <w:tc>
          <w:tcPr>
            <w:tcW w:w="854" w:type="dxa"/>
            <w:gridSpan w:val="2"/>
            <w:tcBorders>
              <w:bottom w:val="single" w:sz="8" w:space="0" w:color="000000"/>
            </w:tcBorders>
            <w:shd w:fill="auto" w:val="clear"/>
            <w:tcMar>
              <w:bottom w:w="28" w:type="dxa"/>
            </w:tcMar>
            <w:vAlign w:val="bottom"/>
          </w:tcPr>
          <w:p>
            <w:pPr>
              <w:pStyle w:val="TableHeading"/>
              <w:spacing w:before="0" w:after="283"/>
              <w:jc w:val="center"/>
              <w:rPr>
                <w:rFonts w:ascii="times" w:hAnsi="times"/>
                <w:b/>
                <w:sz w:val="14"/>
              </w:rPr>
            </w:pPr>
            <w:r>
              <w:rPr>
                <w:rFonts w:ascii="times" w:hAnsi="times"/>
                <w:b/>
                <w:sz w:val="14"/>
              </w:rPr>
              <w:t>Segment</w:t>
              <w:br/>
              <w:t>Income</w:t>
              <w:br/>
              <w:t xml:space="preserve">(Loss) </w:t>
            </w:r>
          </w:p>
        </w:tc>
        <w:tc>
          <w:tcPr>
            <w:tcW w:w="213" w:type="dxa"/>
            <w:tcBorders/>
            <w:shd w:fill="auto" w:val="clear"/>
            <w:vAlign w:val="bottom"/>
          </w:tcPr>
          <w:p>
            <w:pPr>
              <w:pStyle w:val="TableHeading"/>
              <w:suppressLineNumbers/>
              <w:spacing w:before="0" w:after="283"/>
              <w:jc w:val="center"/>
              <w:rPr/>
            </w:pPr>
            <w:r>
              <w:rPr/>
              <w:t> </w:t>
            </w:r>
          </w:p>
        </w:tc>
      </w:tr>
      <w:tr>
        <w:trPr/>
        <w:tc>
          <w:tcPr>
            <w:tcW w:w="282" w:type="dxa"/>
            <w:tcBorders/>
            <w:shd w:fill="CCEEFF" w:val="clear"/>
          </w:tcPr>
          <w:p>
            <w:pPr>
              <w:pStyle w:val="TableContents"/>
              <w:spacing w:before="0" w:after="283"/>
              <w:rPr/>
            </w:pPr>
            <w:r>
              <w:rPr/>
              <w:t> </w:t>
            </w:r>
          </w:p>
        </w:tc>
        <w:tc>
          <w:tcPr>
            <w:tcW w:w="1562" w:type="dxa"/>
            <w:tcBorders/>
            <w:shd w:fill="CCEEFF" w:val="clear"/>
            <w:vAlign w:val="bottom"/>
          </w:tcPr>
          <w:p>
            <w:pPr>
              <w:pStyle w:val="TableContents"/>
              <w:spacing w:before="0" w:after="283"/>
              <w:ind w:left="160" w:right="0" w:hanging="160"/>
              <w:rPr>
                <w:rFonts w:ascii="times" w:hAnsi="times"/>
                <w:sz w:val="14"/>
              </w:rPr>
            </w:pPr>
            <w:r>
              <w:rPr>
                <w:rFonts w:ascii="times" w:hAnsi="times"/>
                <w:sz w:val="14"/>
              </w:rPr>
              <w:t>Canada</w:t>
            </w:r>
          </w:p>
        </w:tc>
        <w:tc>
          <w:tcPr>
            <w:tcW w:w="212" w:type="dxa"/>
            <w:tcBorders/>
            <w:shd w:fill="CCEEFF" w:val="clear"/>
            <w:vAlign w:val="bottom"/>
          </w:tcPr>
          <w:p>
            <w:pPr>
              <w:pStyle w:val="TableContents"/>
              <w:spacing w:before="0" w:after="283"/>
              <w:rPr/>
            </w:pPr>
            <w:r>
              <w:rPr/>
              <w:t> </w:t>
            </w:r>
          </w:p>
        </w:tc>
        <w:tc>
          <w:tcPr>
            <w:tcW w:w="112" w:type="dxa"/>
            <w:tcBorders/>
            <w:shd w:fill="CCEEFF" w:val="clear"/>
            <w:vAlign w:val="bottom"/>
          </w:tcPr>
          <w:p>
            <w:pPr>
              <w:pStyle w:val="TableContents"/>
              <w:spacing w:before="0" w:after="283"/>
              <w:jc w:val="right"/>
              <w:rPr>
                <w:rFonts w:ascii="times" w:hAnsi="times"/>
                <w:sz w:val="14"/>
              </w:rPr>
            </w:pPr>
            <w:r>
              <w:rPr>
                <w:rFonts w:ascii="times" w:hAnsi="times"/>
                <w:sz w:val="14"/>
              </w:rPr>
              <w:t>$</w:t>
            </w:r>
          </w:p>
        </w:tc>
        <w:tc>
          <w:tcPr>
            <w:tcW w:w="937" w:type="dxa"/>
            <w:tcBorders/>
            <w:shd w:fill="CCEEFF" w:val="clear"/>
            <w:vAlign w:val="bottom"/>
          </w:tcPr>
          <w:p>
            <w:pPr>
              <w:pStyle w:val="TableContents"/>
              <w:spacing w:before="0" w:after="283"/>
              <w:jc w:val="right"/>
              <w:rPr>
                <w:rFonts w:ascii="times" w:hAnsi="times"/>
                <w:sz w:val="14"/>
              </w:rPr>
            </w:pPr>
            <w:r>
              <w:rPr>
                <w:rFonts w:ascii="times" w:hAnsi="times"/>
                <w:sz w:val="14"/>
              </w:rPr>
              <w:t>538,123</w:t>
            </w:r>
          </w:p>
        </w:tc>
        <w:tc>
          <w:tcPr>
            <w:tcW w:w="212" w:type="dxa"/>
            <w:tcBorders/>
            <w:shd w:fill="CCEEFF" w:val="clear"/>
            <w:vAlign w:val="bottom"/>
          </w:tcPr>
          <w:p>
            <w:pPr>
              <w:pStyle w:val="TableContents"/>
              <w:spacing w:before="0" w:after="283"/>
              <w:rPr/>
            </w:pPr>
            <w:r>
              <w:rPr/>
              <w:t> </w:t>
            </w:r>
          </w:p>
        </w:tc>
        <w:tc>
          <w:tcPr>
            <w:tcW w:w="112" w:type="dxa"/>
            <w:tcBorders/>
            <w:shd w:fill="CCEEFF" w:val="clear"/>
            <w:vAlign w:val="bottom"/>
          </w:tcPr>
          <w:p>
            <w:pPr>
              <w:pStyle w:val="TableContents"/>
              <w:spacing w:before="0" w:after="283"/>
              <w:jc w:val="right"/>
              <w:rPr>
                <w:rFonts w:ascii="times" w:hAnsi="times"/>
                <w:sz w:val="14"/>
              </w:rPr>
            </w:pPr>
            <w:r>
              <w:rPr>
                <w:rFonts w:ascii="times" w:hAnsi="times"/>
                <w:sz w:val="14"/>
              </w:rPr>
              <w:t>$</w:t>
            </w:r>
          </w:p>
        </w:tc>
        <w:tc>
          <w:tcPr>
            <w:tcW w:w="937" w:type="dxa"/>
            <w:tcBorders/>
            <w:shd w:fill="CCEEFF" w:val="clear"/>
            <w:vAlign w:val="bottom"/>
          </w:tcPr>
          <w:p>
            <w:pPr>
              <w:pStyle w:val="TableContents"/>
              <w:spacing w:before="0" w:after="283"/>
              <w:jc w:val="right"/>
              <w:rPr>
                <w:rFonts w:ascii="times" w:hAnsi="times"/>
                <w:sz w:val="14"/>
              </w:rPr>
            </w:pPr>
            <w:r>
              <w:rPr>
                <w:rFonts w:ascii="times" w:hAnsi="times"/>
                <w:sz w:val="14"/>
              </w:rPr>
              <w:t>252,035</w:t>
            </w:r>
          </w:p>
        </w:tc>
        <w:tc>
          <w:tcPr>
            <w:tcW w:w="212" w:type="dxa"/>
            <w:tcBorders/>
            <w:shd w:fill="CCEEFF" w:val="clear"/>
            <w:vAlign w:val="bottom"/>
          </w:tcPr>
          <w:p>
            <w:pPr>
              <w:pStyle w:val="TableContents"/>
              <w:spacing w:before="0" w:after="283"/>
              <w:rPr/>
            </w:pPr>
            <w:r>
              <w:rPr/>
              <w:t> </w:t>
            </w:r>
          </w:p>
        </w:tc>
        <w:tc>
          <w:tcPr>
            <w:tcW w:w="112" w:type="dxa"/>
            <w:tcBorders/>
            <w:shd w:fill="CCEEFF" w:val="clear"/>
            <w:vAlign w:val="bottom"/>
          </w:tcPr>
          <w:p>
            <w:pPr>
              <w:pStyle w:val="TableContents"/>
              <w:spacing w:before="0" w:after="283"/>
              <w:jc w:val="right"/>
              <w:rPr>
                <w:rFonts w:ascii="times" w:hAnsi="times"/>
                <w:sz w:val="14"/>
              </w:rPr>
            </w:pPr>
            <w:r>
              <w:rPr>
                <w:rFonts w:ascii="times" w:hAnsi="times"/>
                <w:sz w:val="14"/>
              </w:rPr>
              <w:t>$</w:t>
            </w:r>
          </w:p>
        </w:tc>
        <w:tc>
          <w:tcPr>
            <w:tcW w:w="1078" w:type="dxa"/>
            <w:tcBorders/>
            <w:shd w:fill="CCEEFF" w:val="clear"/>
            <w:vAlign w:val="bottom"/>
          </w:tcPr>
          <w:p>
            <w:pPr>
              <w:pStyle w:val="TableContents"/>
              <w:spacing w:before="0" w:after="283"/>
              <w:jc w:val="right"/>
              <w:rPr>
                <w:rFonts w:ascii="times" w:hAnsi="times"/>
                <w:sz w:val="14"/>
              </w:rPr>
            </w:pPr>
            <w:r>
              <w:rPr>
                <w:rFonts w:ascii="times" w:hAnsi="times"/>
                <w:sz w:val="14"/>
              </w:rPr>
              <w:t>60,028</w:t>
            </w:r>
          </w:p>
        </w:tc>
        <w:tc>
          <w:tcPr>
            <w:tcW w:w="212" w:type="dxa"/>
            <w:tcBorders/>
            <w:shd w:fill="CCEEFF" w:val="clear"/>
            <w:vAlign w:val="bottom"/>
          </w:tcPr>
          <w:p>
            <w:pPr>
              <w:pStyle w:val="TableContents"/>
              <w:spacing w:before="0" w:after="283"/>
              <w:rPr/>
            </w:pPr>
            <w:r>
              <w:rPr/>
              <w:t> </w:t>
            </w:r>
          </w:p>
        </w:tc>
        <w:tc>
          <w:tcPr>
            <w:tcW w:w="112" w:type="dxa"/>
            <w:tcBorders/>
            <w:shd w:fill="CCEEFF" w:val="clear"/>
            <w:vAlign w:val="bottom"/>
          </w:tcPr>
          <w:p>
            <w:pPr>
              <w:pStyle w:val="TableContents"/>
              <w:spacing w:before="0" w:after="283"/>
              <w:jc w:val="right"/>
              <w:rPr>
                <w:rFonts w:ascii="times" w:hAnsi="times"/>
                <w:sz w:val="14"/>
              </w:rPr>
            </w:pPr>
            <w:r>
              <w:rPr>
                <w:rFonts w:ascii="times" w:hAnsi="times"/>
                <w:sz w:val="14"/>
              </w:rPr>
              <w:t>$</w:t>
            </w:r>
          </w:p>
        </w:tc>
        <w:tc>
          <w:tcPr>
            <w:tcW w:w="1060" w:type="dxa"/>
            <w:tcBorders/>
            <w:shd w:fill="CCEEFF" w:val="clear"/>
            <w:vAlign w:val="bottom"/>
          </w:tcPr>
          <w:p>
            <w:pPr>
              <w:pStyle w:val="TableContents"/>
              <w:spacing w:before="0" w:after="283"/>
              <w:jc w:val="right"/>
              <w:rPr>
                <w:rFonts w:ascii="times" w:hAnsi="times"/>
                <w:sz w:val="14"/>
              </w:rPr>
            </w:pPr>
            <w:r>
              <w:rPr>
                <w:rFonts w:ascii="times" w:hAnsi="times"/>
                <w:sz w:val="14"/>
              </w:rPr>
              <w:t></w:t>
            </w:r>
          </w:p>
        </w:tc>
        <w:tc>
          <w:tcPr>
            <w:tcW w:w="213" w:type="dxa"/>
            <w:tcBorders/>
            <w:shd w:fill="CCEEFF" w:val="clear"/>
            <w:vAlign w:val="bottom"/>
          </w:tcPr>
          <w:p>
            <w:pPr>
              <w:pStyle w:val="TableContents"/>
              <w:spacing w:before="0" w:after="283"/>
              <w:rPr/>
            </w:pPr>
            <w:r>
              <w:rPr/>
              <w:t> </w:t>
            </w:r>
          </w:p>
        </w:tc>
        <w:tc>
          <w:tcPr>
            <w:tcW w:w="111" w:type="dxa"/>
            <w:tcBorders/>
            <w:shd w:fill="CCEEFF" w:val="clear"/>
            <w:vAlign w:val="bottom"/>
          </w:tcPr>
          <w:p>
            <w:pPr>
              <w:pStyle w:val="TableContents"/>
              <w:spacing w:before="0" w:after="283"/>
              <w:jc w:val="right"/>
              <w:rPr>
                <w:rFonts w:ascii="times" w:hAnsi="times"/>
                <w:sz w:val="14"/>
              </w:rPr>
            </w:pPr>
            <w:r>
              <w:rPr>
                <w:rFonts w:ascii="times" w:hAnsi="times"/>
                <w:sz w:val="14"/>
              </w:rPr>
              <w:t>$</w:t>
            </w:r>
          </w:p>
        </w:tc>
        <w:tc>
          <w:tcPr>
            <w:tcW w:w="1450" w:type="dxa"/>
            <w:tcBorders/>
            <w:shd w:fill="CCEEFF" w:val="clear"/>
            <w:vAlign w:val="bottom"/>
          </w:tcPr>
          <w:p>
            <w:pPr>
              <w:pStyle w:val="TableContents"/>
              <w:spacing w:before="0" w:after="283"/>
              <w:jc w:val="right"/>
              <w:rPr>
                <w:rFonts w:ascii="times" w:hAnsi="times"/>
                <w:sz w:val="14"/>
              </w:rPr>
            </w:pPr>
            <w:r>
              <w:rPr>
                <w:rFonts w:ascii="times" w:hAnsi="times"/>
                <w:sz w:val="14"/>
              </w:rPr>
              <w:t>36,499</w:t>
            </w:r>
          </w:p>
        </w:tc>
        <w:tc>
          <w:tcPr>
            <w:tcW w:w="212" w:type="dxa"/>
            <w:tcBorders/>
            <w:shd w:fill="CCEEFF" w:val="clear"/>
            <w:vAlign w:val="bottom"/>
          </w:tcPr>
          <w:p>
            <w:pPr>
              <w:pStyle w:val="TableContents"/>
              <w:spacing w:before="0" w:after="283"/>
              <w:rPr/>
            </w:pPr>
            <w:r>
              <w:rPr/>
              <w:t> </w:t>
            </w:r>
          </w:p>
        </w:tc>
        <w:tc>
          <w:tcPr>
            <w:tcW w:w="112" w:type="dxa"/>
            <w:tcBorders/>
            <w:shd w:fill="CCEEFF" w:val="clear"/>
            <w:vAlign w:val="bottom"/>
          </w:tcPr>
          <w:p>
            <w:pPr>
              <w:pStyle w:val="TableContents"/>
              <w:spacing w:before="0" w:after="283"/>
              <w:jc w:val="right"/>
              <w:rPr>
                <w:rFonts w:ascii="times" w:hAnsi="times"/>
                <w:sz w:val="14"/>
              </w:rPr>
            </w:pPr>
            <w:r>
              <w:rPr>
                <w:rFonts w:ascii="times" w:hAnsi="times"/>
                <w:sz w:val="14"/>
              </w:rPr>
              <w:t>$</w:t>
            </w:r>
          </w:p>
        </w:tc>
        <w:tc>
          <w:tcPr>
            <w:tcW w:w="742" w:type="dxa"/>
            <w:tcBorders/>
            <w:shd w:fill="CCEEFF" w:val="clear"/>
            <w:vAlign w:val="bottom"/>
          </w:tcPr>
          <w:p>
            <w:pPr>
              <w:pStyle w:val="TableContents"/>
              <w:spacing w:before="0" w:after="283"/>
              <w:jc w:val="right"/>
              <w:rPr>
                <w:rFonts w:ascii="times" w:hAnsi="times"/>
                <w:sz w:val="14"/>
              </w:rPr>
            </w:pPr>
            <w:r>
              <w:rPr>
                <w:rFonts w:ascii="times" w:hAnsi="times"/>
                <w:sz w:val="14"/>
              </w:rPr>
              <w:t>189,561</w:t>
            </w:r>
          </w:p>
        </w:tc>
        <w:tc>
          <w:tcPr>
            <w:tcW w:w="213" w:type="dxa"/>
            <w:tcBorders/>
            <w:shd w:fill="CCEEFF" w:val="clear"/>
            <w:vAlign w:val="bottom"/>
          </w:tcPr>
          <w:p>
            <w:pPr>
              <w:pStyle w:val="TableContents"/>
              <w:spacing w:before="0" w:after="283"/>
              <w:rPr/>
            </w:pPr>
            <w:r>
              <w:rPr/>
              <w:t> </w:t>
            </w:r>
          </w:p>
        </w:tc>
      </w:tr>
      <w:tr>
        <w:trPr/>
        <w:tc>
          <w:tcPr>
            <w:tcW w:w="282" w:type="dxa"/>
            <w:tcBorders/>
            <w:shd w:fill="FFFFFF" w:val="clear"/>
          </w:tcPr>
          <w:p>
            <w:pPr>
              <w:pStyle w:val="TableContents"/>
              <w:spacing w:before="0" w:after="283"/>
              <w:rPr/>
            </w:pPr>
            <w:r>
              <w:rPr/>
              <w:t> </w:t>
            </w:r>
          </w:p>
        </w:tc>
        <w:tc>
          <w:tcPr>
            <w:tcW w:w="1562" w:type="dxa"/>
            <w:tcBorders/>
            <w:shd w:fill="FFFFFF" w:val="clear"/>
            <w:vAlign w:val="bottom"/>
          </w:tcPr>
          <w:p>
            <w:pPr>
              <w:pStyle w:val="TableContents"/>
              <w:spacing w:before="0" w:after="283"/>
              <w:ind w:left="160" w:right="0" w:hanging="160"/>
              <w:rPr>
                <w:rFonts w:ascii="times" w:hAnsi="times"/>
                <w:sz w:val="14"/>
              </w:rPr>
            </w:pPr>
            <w:r>
              <w:rPr>
                <w:rFonts w:ascii="times" w:hAnsi="times"/>
                <w:sz w:val="14"/>
              </w:rPr>
              <w:t>Europe</w:t>
            </w:r>
          </w:p>
        </w:tc>
        <w:tc>
          <w:tcPr>
            <w:tcW w:w="212" w:type="dxa"/>
            <w:tcBorders/>
            <w:shd w:fill="FFFFFF" w:val="clear"/>
            <w:vAlign w:val="bottom"/>
          </w:tcPr>
          <w:p>
            <w:pPr>
              <w:pStyle w:val="TableContents"/>
              <w:spacing w:before="0" w:after="283"/>
              <w:rPr/>
            </w:pPr>
            <w:r>
              <w:rPr/>
              <w:t> </w:t>
            </w:r>
          </w:p>
        </w:tc>
        <w:tc>
          <w:tcPr>
            <w:tcW w:w="112" w:type="dxa"/>
            <w:tcBorders/>
            <w:shd w:fill="FFFFFF" w:val="clear"/>
            <w:vAlign w:val="bottom"/>
          </w:tcPr>
          <w:p>
            <w:pPr>
              <w:pStyle w:val="TableContents"/>
              <w:spacing w:before="0" w:after="283"/>
              <w:rPr/>
            </w:pPr>
            <w:r>
              <w:rPr/>
              <w:t> </w:t>
            </w:r>
          </w:p>
        </w:tc>
        <w:tc>
          <w:tcPr>
            <w:tcW w:w="937" w:type="dxa"/>
            <w:tcBorders/>
            <w:shd w:fill="FFFFFF" w:val="clear"/>
            <w:vAlign w:val="bottom"/>
          </w:tcPr>
          <w:p>
            <w:pPr>
              <w:pStyle w:val="TableContents"/>
              <w:spacing w:before="0" w:after="283"/>
              <w:jc w:val="right"/>
              <w:rPr>
                <w:rFonts w:ascii="times" w:hAnsi="times"/>
                <w:sz w:val="14"/>
              </w:rPr>
            </w:pPr>
            <w:r>
              <w:rPr>
                <w:rFonts w:ascii="times" w:hAnsi="times"/>
                <w:sz w:val="14"/>
              </w:rPr>
              <w:t>61,457</w:t>
            </w:r>
          </w:p>
        </w:tc>
        <w:tc>
          <w:tcPr>
            <w:tcW w:w="212" w:type="dxa"/>
            <w:tcBorders/>
            <w:shd w:fill="FFFFFF" w:val="clear"/>
            <w:vAlign w:val="bottom"/>
          </w:tcPr>
          <w:p>
            <w:pPr>
              <w:pStyle w:val="TableContents"/>
              <w:spacing w:before="0" w:after="283"/>
              <w:rPr/>
            </w:pPr>
            <w:r>
              <w:rPr/>
              <w:t> </w:t>
            </w:r>
          </w:p>
        </w:tc>
        <w:tc>
          <w:tcPr>
            <w:tcW w:w="112" w:type="dxa"/>
            <w:tcBorders/>
            <w:shd w:fill="FFFFFF" w:val="clear"/>
            <w:vAlign w:val="bottom"/>
          </w:tcPr>
          <w:p>
            <w:pPr>
              <w:pStyle w:val="TableContents"/>
              <w:spacing w:before="0" w:after="283"/>
              <w:rPr/>
            </w:pPr>
            <w:r>
              <w:rPr/>
              <w:t> </w:t>
            </w:r>
          </w:p>
        </w:tc>
        <w:tc>
          <w:tcPr>
            <w:tcW w:w="937" w:type="dxa"/>
            <w:tcBorders/>
            <w:shd w:fill="FFFFFF" w:val="clear"/>
            <w:vAlign w:val="bottom"/>
          </w:tcPr>
          <w:p>
            <w:pPr>
              <w:pStyle w:val="TableContents"/>
              <w:spacing w:before="0" w:after="283"/>
              <w:jc w:val="right"/>
              <w:rPr>
                <w:rFonts w:ascii="times" w:hAnsi="times"/>
                <w:sz w:val="14"/>
              </w:rPr>
            </w:pPr>
            <w:r>
              <w:rPr>
                <w:rFonts w:ascii="times" w:hAnsi="times"/>
                <w:sz w:val="14"/>
              </w:rPr>
              <w:t>42,464</w:t>
            </w:r>
          </w:p>
        </w:tc>
        <w:tc>
          <w:tcPr>
            <w:tcW w:w="212" w:type="dxa"/>
            <w:tcBorders/>
            <w:shd w:fill="FFFFFF" w:val="clear"/>
            <w:vAlign w:val="bottom"/>
          </w:tcPr>
          <w:p>
            <w:pPr>
              <w:pStyle w:val="TableContents"/>
              <w:spacing w:before="0" w:after="283"/>
              <w:rPr/>
            </w:pPr>
            <w:r>
              <w:rPr/>
              <w:t> </w:t>
            </w:r>
          </w:p>
        </w:tc>
        <w:tc>
          <w:tcPr>
            <w:tcW w:w="112" w:type="dxa"/>
            <w:tcBorders/>
            <w:shd w:fill="FFFFFF" w:val="clear"/>
            <w:vAlign w:val="bottom"/>
          </w:tcPr>
          <w:p>
            <w:pPr>
              <w:pStyle w:val="TableContents"/>
              <w:spacing w:before="0" w:after="283"/>
              <w:rPr/>
            </w:pPr>
            <w:r>
              <w:rPr/>
              <w:t> </w:t>
            </w:r>
          </w:p>
        </w:tc>
        <w:tc>
          <w:tcPr>
            <w:tcW w:w="1078" w:type="dxa"/>
            <w:tcBorders/>
            <w:shd w:fill="FFFFFF" w:val="clear"/>
            <w:vAlign w:val="bottom"/>
          </w:tcPr>
          <w:p>
            <w:pPr>
              <w:pStyle w:val="TableContents"/>
              <w:spacing w:before="0" w:after="283"/>
              <w:jc w:val="right"/>
              <w:rPr>
                <w:rFonts w:ascii="times" w:hAnsi="times"/>
                <w:sz w:val="14"/>
              </w:rPr>
            </w:pPr>
            <w:r>
              <w:rPr>
                <w:rFonts w:ascii="times" w:hAnsi="times"/>
                <w:sz w:val="14"/>
              </w:rPr>
              <w:t>10,909</w:t>
            </w:r>
          </w:p>
        </w:tc>
        <w:tc>
          <w:tcPr>
            <w:tcW w:w="212" w:type="dxa"/>
            <w:tcBorders/>
            <w:shd w:fill="FFFFFF" w:val="clear"/>
            <w:vAlign w:val="bottom"/>
          </w:tcPr>
          <w:p>
            <w:pPr>
              <w:pStyle w:val="TableContents"/>
              <w:spacing w:before="0" w:after="283"/>
              <w:rPr/>
            </w:pPr>
            <w:r>
              <w:rPr/>
              <w:t> </w:t>
            </w:r>
          </w:p>
        </w:tc>
        <w:tc>
          <w:tcPr>
            <w:tcW w:w="112" w:type="dxa"/>
            <w:tcBorders/>
            <w:shd w:fill="FFFFFF" w:val="clear"/>
            <w:vAlign w:val="bottom"/>
          </w:tcPr>
          <w:p>
            <w:pPr>
              <w:pStyle w:val="TableContents"/>
              <w:spacing w:before="0" w:after="283"/>
              <w:rPr/>
            </w:pPr>
            <w:r>
              <w:rPr/>
              <w:t> </w:t>
            </w:r>
          </w:p>
        </w:tc>
        <w:tc>
          <w:tcPr>
            <w:tcW w:w="1060" w:type="dxa"/>
            <w:tcBorders/>
            <w:shd w:fill="FFFFFF" w:val="clear"/>
            <w:vAlign w:val="bottom"/>
          </w:tcPr>
          <w:p>
            <w:pPr>
              <w:pStyle w:val="TableContents"/>
              <w:spacing w:before="0" w:after="283"/>
              <w:jc w:val="right"/>
              <w:rPr>
                <w:rFonts w:ascii="times" w:hAnsi="times"/>
                <w:sz w:val="14"/>
              </w:rPr>
            </w:pPr>
            <w:r>
              <w:rPr>
                <w:rFonts w:ascii="times" w:hAnsi="times"/>
                <w:sz w:val="14"/>
              </w:rPr>
              <w:t></w:t>
            </w:r>
          </w:p>
        </w:tc>
        <w:tc>
          <w:tcPr>
            <w:tcW w:w="213" w:type="dxa"/>
            <w:tcBorders/>
            <w:shd w:fill="FFFFFF" w:val="clear"/>
            <w:vAlign w:val="bottom"/>
          </w:tcPr>
          <w:p>
            <w:pPr>
              <w:pStyle w:val="TableContents"/>
              <w:spacing w:before="0" w:after="283"/>
              <w:rPr/>
            </w:pPr>
            <w:r>
              <w:rPr/>
              <w:t> </w:t>
            </w:r>
          </w:p>
        </w:tc>
        <w:tc>
          <w:tcPr>
            <w:tcW w:w="111" w:type="dxa"/>
            <w:tcBorders/>
            <w:shd w:fill="FFFFFF" w:val="clear"/>
            <w:vAlign w:val="bottom"/>
          </w:tcPr>
          <w:p>
            <w:pPr>
              <w:pStyle w:val="TableContents"/>
              <w:spacing w:before="0" w:after="283"/>
              <w:rPr/>
            </w:pPr>
            <w:r>
              <w:rPr/>
              <w:t> </w:t>
            </w:r>
          </w:p>
        </w:tc>
        <w:tc>
          <w:tcPr>
            <w:tcW w:w="1450" w:type="dxa"/>
            <w:tcBorders/>
            <w:shd w:fill="FFFFFF" w:val="clear"/>
            <w:vAlign w:val="bottom"/>
          </w:tcPr>
          <w:p>
            <w:pPr>
              <w:pStyle w:val="TableContents"/>
              <w:spacing w:before="0" w:after="283"/>
              <w:jc w:val="right"/>
              <w:rPr>
                <w:rFonts w:ascii="times" w:hAnsi="times"/>
                <w:sz w:val="14"/>
              </w:rPr>
            </w:pPr>
            <w:r>
              <w:rPr>
                <w:rFonts w:ascii="times" w:hAnsi="times"/>
                <w:sz w:val="14"/>
              </w:rPr>
              <w:t>3,582</w:t>
            </w:r>
          </w:p>
        </w:tc>
        <w:tc>
          <w:tcPr>
            <w:tcW w:w="212" w:type="dxa"/>
            <w:tcBorders/>
            <w:shd w:fill="FFFFFF" w:val="clear"/>
            <w:vAlign w:val="bottom"/>
          </w:tcPr>
          <w:p>
            <w:pPr>
              <w:pStyle w:val="TableContents"/>
              <w:spacing w:before="0" w:after="283"/>
              <w:rPr/>
            </w:pPr>
            <w:r>
              <w:rPr/>
              <w:t> </w:t>
            </w:r>
          </w:p>
        </w:tc>
        <w:tc>
          <w:tcPr>
            <w:tcW w:w="112" w:type="dxa"/>
            <w:tcBorders/>
            <w:shd w:fill="FFFFFF" w:val="clear"/>
            <w:vAlign w:val="bottom"/>
          </w:tcPr>
          <w:p>
            <w:pPr>
              <w:pStyle w:val="TableContents"/>
              <w:spacing w:before="0" w:after="283"/>
              <w:rPr/>
            </w:pPr>
            <w:r>
              <w:rPr/>
              <w:t> </w:t>
            </w:r>
          </w:p>
        </w:tc>
        <w:tc>
          <w:tcPr>
            <w:tcW w:w="742" w:type="dxa"/>
            <w:tcBorders/>
            <w:shd w:fill="FFFFFF" w:val="clear"/>
            <w:vAlign w:val="bottom"/>
          </w:tcPr>
          <w:p>
            <w:pPr>
              <w:pStyle w:val="TableContents"/>
              <w:spacing w:before="0" w:after="283"/>
              <w:jc w:val="right"/>
              <w:rPr>
                <w:rFonts w:ascii="times" w:hAnsi="times"/>
                <w:sz w:val="14"/>
              </w:rPr>
            </w:pPr>
            <w:r>
              <w:rPr>
                <w:rFonts w:ascii="times" w:hAnsi="times"/>
                <w:sz w:val="14"/>
              </w:rPr>
              <w:t>4,502</w:t>
            </w:r>
          </w:p>
        </w:tc>
        <w:tc>
          <w:tcPr>
            <w:tcW w:w="213" w:type="dxa"/>
            <w:tcBorders/>
            <w:shd w:fill="FFFFFF" w:val="clear"/>
            <w:vAlign w:val="bottom"/>
          </w:tcPr>
          <w:p>
            <w:pPr>
              <w:pStyle w:val="TableContents"/>
              <w:spacing w:before="0" w:after="283"/>
              <w:rPr/>
            </w:pPr>
            <w:r>
              <w:rPr/>
              <w:t> </w:t>
            </w:r>
          </w:p>
        </w:tc>
      </w:tr>
      <w:tr>
        <w:trPr/>
        <w:tc>
          <w:tcPr>
            <w:tcW w:w="282" w:type="dxa"/>
            <w:tcBorders/>
            <w:shd w:fill="CCEEFF" w:val="clear"/>
          </w:tcPr>
          <w:p>
            <w:pPr>
              <w:pStyle w:val="TableContents"/>
              <w:spacing w:before="0" w:after="283"/>
              <w:rPr/>
            </w:pPr>
            <w:r>
              <w:rPr/>
              <w:t> </w:t>
            </w:r>
          </w:p>
        </w:tc>
        <w:tc>
          <w:tcPr>
            <w:tcW w:w="1562" w:type="dxa"/>
            <w:tcBorders/>
            <w:shd w:fill="CCEEFF" w:val="clear"/>
            <w:vAlign w:val="bottom"/>
          </w:tcPr>
          <w:p>
            <w:pPr>
              <w:pStyle w:val="TableContents"/>
              <w:spacing w:before="0" w:after="283"/>
              <w:ind w:left="160" w:right="0" w:hanging="160"/>
              <w:rPr>
                <w:rFonts w:ascii="times" w:hAnsi="times"/>
                <w:sz w:val="14"/>
              </w:rPr>
            </w:pPr>
            <w:r>
              <w:rPr>
                <w:rFonts w:ascii="times" w:hAnsi="times"/>
                <w:sz w:val="14"/>
              </w:rPr>
              <w:t>Latin America</w:t>
            </w:r>
          </w:p>
        </w:tc>
        <w:tc>
          <w:tcPr>
            <w:tcW w:w="212" w:type="dxa"/>
            <w:tcBorders/>
            <w:shd w:fill="CCEEFF" w:val="clear"/>
            <w:vAlign w:val="bottom"/>
          </w:tcPr>
          <w:p>
            <w:pPr>
              <w:pStyle w:val="TableContents"/>
              <w:spacing w:before="0" w:after="283"/>
              <w:rPr/>
            </w:pPr>
            <w:r>
              <w:rPr/>
              <w:t> </w:t>
            </w:r>
          </w:p>
        </w:tc>
        <w:tc>
          <w:tcPr>
            <w:tcW w:w="112" w:type="dxa"/>
            <w:tcBorders/>
            <w:shd w:fill="CCEEFF" w:val="clear"/>
            <w:vAlign w:val="bottom"/>
          </w:tcPr>
          <w:p>
            <w:pPr>
              <w:pStyle w:val="TableContents"/>
              <w:spacing w:before="0" w:after="283"/>
              <w:rPr/>
            </w:pPr>
            <w:r>
              <w:rPr/>
              <w:t> </w:t>
            </w:r>
          </w:p>
        </w:tc>
        <w:tc>
          <w:tcPr>
            <w:tcW w:w="937" w:type="dxa"/>
            <w:tcBorders/>
            <w:shd w:fill="CCEEFF" w:val="clear"/>
            <w:vAlign w:val="bottom"/>
          </w:tcPr>
          <w:p>
            <w:pPr>
              <w:pStyle w:val="TableContents"/>
              <w:spacing w:before="0" w:after="283"/>
              <w:jc w:val="right"/>
              <w:rPr>
                <w:rFonts w:ascii="times" w:hAnsi="times"/>
                <w:sz w:val="14"/>
              </w:rPr>
            </w:pPr>
            <w:r>
              <w:rPr>
                <w:rFonts w:ascii="times" w:hAnsi="times"/>
                <w:sz w:val="14"/>
              </w:rPr>
              <w:t>14,182</w:t>
            </w:r>
          </w:p>
        </w:tc>
        <w:tc>
          <w:tcPr>
            <w:tcW w:w="212" w:type="dxa"/>
            <w:tcBorders/>
            <w:shd w:fill="CCEEFF" w:val="clear"/>
            <w:vAlign w:val="bottom"/>
          </w:tcPr>
          <w:p>
            <w:pPr>
              <w:pStyle w:val="TableContents"/>
              <w:spacing w:before="0" w:after="283"/>
              <w:rPr/>
            </w:pPr>
            <w:r>
              <w:rPr/>
              <w:t> </w:t>
            </w:r>
          </w:p>
        </w:tc>
        <w:tc>
          <w:tcPr>
            <w:tcW w:w="112" w:type="dxa"/>
            <w:tcBorders/>
            <w:shd w:fill="CCEEFF" w:val="clear"/>
            <w:vAlign w:val="bottom"/>
          </w:tcPr>
          <w:p>
            <w:pPr>
              <w:pStyle w:val="TableContents"/>
              <w:spacing w:before="0" w:after="283"/>
              <w:rPr/>
            </w:pPr>
            <w:r>
              <w:rPr/>
              <w:t> </w:t>
            </w:r>
          </w:p>
        </w:tc>
        <w:tc>
          <w:tcPr>
            <w:tcW w:w="937" w:type="dxa"/>
            <w:tcBorders/>
            <w:shd w:fill="CCEEFF" w:val="clear"/>
            <w:vAlign w:val="bottom"/>
          </w:tcPr>
          <w:p>
            <w:pPr>
              <w:pStyle w:val="TableContents"/>
              <w:spacing w:before="0" w:after="283"/>
              <w:jc w:val="right"/>
              <w:rPr>
                <w:rFonts w:ascii="times" w:hAnsi="times"/>
                <w:sz w:val="14"/>
              </w:rPr>
            </w:pPr>
            <w:r>
              <w:rPr>
                <w:rFonts w:ascii="times" w:hAnsi="times"/>
                <w:sz w:val="14"/>
              </w:rPr>
              <w:t>11,819</w:t>
            </w:r>
          </w:p>
        </w:tc>
        <w:tc>
          <w:tcPr>
            <w:tcW w:w="212" w:type="dxa"/>
            <w:tcBorders/>
            <w:shd w:fill="CCEEFF" w:val="clear"/>
            <w:vAlign w:val="bottom"/>
          </w:tcPr>
          <w:p>
            <w:pPr>
              <w:pStyle w:val="TableContents"/>
              <w:spacing w:before="0" w:after="283"/>
              <w:rPr/>
            </w:pPr>
            <w:r>
              <w:rPr/>
              <w:t> </w:t>
            </w:r>
          </w:p>
        </w:tc>
        <w:tc>
          <w:tcPr>
            <w:tcW w:w="112" w:type="dxa"/>
            <w:tcBorders/>
            <w:shd w:fill="CCEEFF" w:val="clear"/>
            <w:vAlign w:val="bottom"/>
          </w:tcPr>
          <w:p>
            <w:pPr>
              <w:pStyle w:val="TableContents"/>
              <w:spacing w:before="0" w:after="283"/>
              <w:rPr/>
            </w:pPr>
            <w:r>
              <w:rPr/>
              <w:t> </w:t>
            </w:r>
          </w:p>
        </w:tc>
        <w:tc>
          <w:tcPr>
            <w:tcW w:w="1078" w:type="dxa"/>
            <w:tcBorders/>
            <w:shd w:fill="CCEEFF" w:val="clear"/>
            <w:vAlign w:val="bottom"/>
          </w:tcPr>
          <w:p>
            <w:pPr>
              <w:pStyle w:val="TableContents"/>
              <w:spacing w:before="0" w:after="283"/>
              <w:jc w:val="right"/>
              <w:rPr>
                <w:rFonts w:ascii="times" w:hAnsi="times"/>
                <w:sz w:val="14"/>
              </w:rPr>
            </w:pPr>
            <w:r>
              <w:rPr>
                <w:rFonts w:ascii="times" w:hAnsi="times"/>
                <w:sz w:val="14"/>
              </w:rPr>
              <w:t>1,524</w:t>
            </w:r>
          </w:p>
        </w:tc>
        <w:tc>
          <w:tcPr>
            <w:tcW w:w="212" w:type="dxa"/>
            <w:tcBorders/>
            <w:shd w:fill="CCEEFF" w:val="clear"/>
            <w:vAlign w:val="bottom"/>
          </w:tcPr>
          <w:p>
            <w:pPr>
              <w:pStyle w:val="TableContents"/>
              <w:spacing w:before="0" w:after="283"/>
              <w:rPr/>
            </w:pPr>
            <w:r>
              <w:rPr/>
              <w:t> </w:t>
            </w:r>
          </w:p>
        </w:tc>
        <w:tc>
          <w:tcPr>
            <w:tcW w:w="112" w:type="dxa"/>
            <w:tcBorders/>
            <w:shd w:fill="CCEEFF" w:val="clear"/>
            <w:vAlign w:val="bottom"/>
          </w:tcPr>
          <w:p>
            <w:pPr>
              <w:pStyle w:val="TableContents"/>
              <w:spacing w:before="0" w:after="283"/>
              <w:rPr/>
            </w:pPr>
            <w:r>
              <w:rPr/>
              <w:t> </w:t>
            </w:r>
          </w:p>
        </w:tc>
        <w:tc>
          <w:tcPr>
            <w:tcW w:w="1060" w:type="dxa"/>
            <w:tcBorders/>
            <w:shd w:fill="CCEEFF" w:val="clear"/>
            <w:vAlign w:val="bottom"/>
          </w:tcPr>
          <w:p>
            <w:pPr>
              <w:pStyle w:val="TableContents"/>
              <w:spacing w:before="0" w:after="283"/>
              <w:jc w:val="right"/>
              <w:rPr>
                <w:rFonts w:ascii="times" w:hAnsi="times"/>
                <w:sz w:val="14"/>
              </w:rPr>
            </w:pPr>
            <w:r>
              <w:rPr>
                <w:rFonts w:ascii="times" w:hAnsi="times"/>
                <w:sz w:val="14"/>
              </w:rPr>
              <w:t></w:t>
            </w:r>
          </w:p>
        </w:tc>
        <w:tc>
          <w:tcPr>
            <w:tcW w:w="213" w:type="dxa"/>
            <w:tcBorders/>
            <w:shd w:fill="CCEEFF" w:val="clear"/>
            <w:vAlign w:val="bottom"/>
          </w:tcPr>
          <w:p>
            <w:pPr>
              <w:pStyle w:val="TableContents"/>
              <w:spacing w:before="0" w:after="283"/>
              <w:rPr/>
            </w:pPr>
            <w:r>
              <w:rPr/>
              <w:t> </w:t>
            </w:r>
          </w:p>
        </w:tc>
        <w:tc>
          <w:tcPr>
            <w:tcW w:w="111" w:type="dxa"/>
            <w:tcBorders/>
            <w:shd w:fill="CCEEFF" w:val="clear"/>
            <w:vAlign w:val="bottom"/>
          </w:tcPr>
          <w:p>
            <w:pPr>
              <w:pStyle w:val="TableContents"/>
              <w:spacing w:before="0" w:after="283"/>
              <w:rPr/>
            </w:pPr>
            <w:r>
              <w:rPr/>
              <w:t> </w:t>
            </w:r>
          </w:p>
        </w:tc>
        <w:tc>
          <w:tcPr>
            <w:tcW w:w="1450" w:type="dxa"/>
            <w:tcBorders/>
            <w:shd w:fill="CCEEFF" w:val="clear"/>
            <w:vAlign w:val="bottom"/>
          </w:tcPr>
          <w:p>
            <w:pPr>
              <w:pStyle w:val="TableContents"/>
              <w:spacing w:before="0" w:after="283"/>
              <w:jc w:val="right"/>
              <w:rPr>
                <w:rFonts w:ascii="times" w:hAnsi="times"/>
                <w:sz w:val="14"/>
              </w:rPr>
            </w:pPr>
            <w:r>
              <w:rPr>
                <w:rFonts w:ascii="times" w:hAnsi="times"/>
                <w:sz w:val="14"/>
              </w:rPr>
              <w:t>(250</w:t>
            </w:r>
          </w:p>
        </w:tc>
        <w:tc>
          <w:tcPr>
            <w:tcW w:w="212" w:type="dxa"/>
            <w:tcBorders/>
            <w:shd w:fill="CCEEFF" w:val="clear"/>
            <w:vAlign w:val="bottom"/>
          </w:tcPr>
          <w:p>
            <w:pPr>
              <w:pStyle w:val="TableContents"/>
              <w:spacing w:before="0" w:after="283"/>
              <w:rPr>
                <w:rFonts w:ascii="times" w:hAnsi="times"/>
                <w:sz w:val="14"/>
              </w:rPr>
            </w:pPr>
            <w:r>
              <w:rPr>
                <w:rFonts w:ascii="times" w:hAnsi="times"/>
                <w:sz w:val="14"/>
              </w:rPr>
              <w:t>)</w:t>
            </w:r>
          </w:p>
        </w:tc>
        <w:tc>
          <w:tcPr>
            <w:tcW w:w="112" w:type="dxa"/>
            <w:tcBorders/>
            <w:shd w:fill="CCEEFF" w:val="clear"/>
            <w:vAlign w:val="bottom"/>
          </w:tcPr>
          <w:p>
            <w:pPr>
              <w:pStyle w:val="TableContents"/>
              <w:spacing w:before="0" w:after="283"/>
              <w:rPr/>
            </w:pPr>
            <w:r>
              <w:rPr/>
              <w:t> </w:t>
            </w:r>
          </w:p>
        </w:tc>
        <w:tc>
          <w:tcPr>
            <w:tcW w:w="742" w:type="dxa"/>
            <w:tcBorders/>
            <w:shd w:fill="CCEEFF" w:val="clear"/>
            <w:vAlign w:val="bottom"/>
          </w:tcPr>
          <w:p>
            <w:pPr>
              <w:pStyle w:val="TableContents"/>
              <w:spacing w:before="0" w:after="283"/>
              <w:jc w:val="right"/>
              <w:rPr>
                <w:rFonts w:ascii="times" w:hAnsi="times"/>
                <w:sz w:val="14"/>
              </w:rPr>
            </w:pPr>
            <w:r>
              <w:rPr>
                <w:rFonts w:ascii="times" w:hAnsi="times"/>
                <w:sz w:val="14"/>
              </w:rPr>
              <w:t>1,089</w:t>
            </w:r>
          </w:p>
        </w:tc>
        <w:tc>
          <w:tcPr>
            <w:tcW w:w="213" w:type="dxa"/>
            <w:tcBorders/>
            <w:shd w:fill="CCEEFF" w:val="clear"/>
            <w:vAlign w:val="bottom"/>
          </w:tcPr>
          <w:p>
            <w:pPr>
              <w:pStyle w:val="TableContents"/>
              <w:spacing w:before="0" w:after="283"/>
              <w:rPr/>
            </w:pPr>
            <w:r>
              <w:rPr/>
              <w:t> </w:t>
            </w:r>
          </w:p>
        </w:tc>
      </w:tr>
      <w:tr>
        <w:trPr/>
        <w:tc>
          <w:tcPr>
            <w:tcW w:w="282" w:type="dxa"/>
            <w:tcBorders/>
            <w:shd w:fill="FFFFFF" w:val="clear"/>
          </w:tcPr>
          <w:p>
            <w:pPr>
              <w:pStyle w:val="TableContents"/>
              <w:spacing w:before="0" w:after="283"/>
              <w:rPr/>
            </w:pPr>
            <w:r>
              <w:rPr/>
              <w:t> </w:t>
            </w:r>
          </w:p>
        </w:tc>
        <w:tc>
          <w:tcPr>
            <w:tcW w:w="1562" w:type="dxa"/>
            <w:tcBorders/>
            <w:shd w:fill="FFFFFF" w:val="clear"/>
            <w:vAlign w:val="bottom"/>
          </w:tcPr>
          <w:p>
            <w:pPr>
              <w:pStyle w:val="TableContents"/>
              <w:spacing w:before="0" w:after="283"/>
              <w:ind w:left="160" w:right="0" w:hanging="160"/>
              <w:rPr>
                <w:rFonts w:ascii="times" w:hAnsi="times"/>
                <w:sz w:val="14"/>
              </w:rPr>
            </w:pPr>
            <w:r>
              <w:rPr>
                <w:rFonts w:ascii="times" w:hAnsi="times"/>
                <w:sz w:val="14"/>
              </w:rPr>
              <w:t>Exploration</w:t>
            </w:r>
          </w:p>
        </w:tc>
        <w:tc>
          <w:tcPr>
            <w:tcW w:w="212" w:type="dxa"/>
            <w:tcBorders/>
            <w:shd w:fill="FFFFFF" w:val="clear"/>
            <w:vAlign w:val="bottom"/>
          </w:tcPr>
          <w:p>
            <w:pPr>
              <w:pStyle w:val="TableContents"/>
              <w:spacing w:before="0" w:after="283"/>
              <w:rPr/>
            </w:pPr>
            <w:r>
              <w:rPr/>
              <w:t> </w:t>
            </w:r>
          </w:p>
        </w:tc>
        <w:tc>
          <w:tcPr>
            <w:tcW w:w="112" w:type="dxa"/>
            <w:tcBorders/>
            <w:shd w:fill="FFFFFF" w:val="clear"/>
            <w:vAlign w:val="bottom"/>
          </w:tcPr>
          <w:p>
            <w:pPr>
              <w:pStyle w:val="TableContents"/>
              <w:spacing w:before="0" w:after="283"/>
              <w:rPr/>
            </w:pPr>
            <w:r>
              <w:rPr/>
              <w:t> </w:t>
            </w:r>
          </w:p>
        </w:tc>
        <w:tc>
          <w:tcPr>
            <w:tcW w:w="937" w:type="dxa"/>
            <w:tcBorders/>
            <w:shd w:fill="FFFFFF" w:val="clear"/>
            <w:vAlign w:val="bottom"/>
          </w:tcPr>
          <w:p>
            <w:pPr>
              <w:pStyle w:val="TableContents"/>
              <w:spacing w:before="0" w:after="283"/>
              <w:jc w:val="right"/>
              <w:rPr>
                <w:rFonts w:ascii="times" w:hAnsi="times"/>
                <w:sz w:val="14"/>
              </w:rPr>
            </w:pPr>
            <w:r>
              <w:rPr>
                <w:rFonts w:ascii="times" w:hAnsi="times"/>
                <w:sz w:val="14"/>
              </w:rPr>
              <w:t></w:t>
            </w:r>
          </w:p>
        </w:tc>
        <w:tc>
          <w:tcPr>
            <w:tcW w:w="212" w:type="dxa"/>
            <w:tcBorders/>
            <w:shd w:fill="FFFFFF" w:val="clear"/>
            <w:vAlign w:val="bottom"/>
          </w:tcPr>
          <w:p>
            <w:pPr>
              <w:pStyle w:val="TableContents"/>
              <w:spacing w:before="0" w:after="283"/>
              <w:rPr/>
            </w:pPr>
            <w:r>
              <w:rPr/>
              <w:t> </w:t>
            </w:r>
          </w:p>
        </w:tc>
        <w:tc>
          <w:tcPr>
            <w:tcW w:w="112" w:type="dxa"/>
            <w:tcBorders/>
            <w:shd w:fill="FFFFFF" w:val="clear"/>
            <w:vAlign w:val="bottom"/>
          </w:tcPr>
          <w:p>
            <w:pPr>
              <w:pStyle w:val="TableContents"/>
              <w:spacing w:before="0" w:after="283"/>
              <w:rPr/>
            </w:pPr>
            <w:r>
              <w:rPr/>
              <w:t> </w:t>
            </w:r>
          </w:p>
        </w:tc>
        <w:tc>
          <w:tcPr>
            <w:tcW w:w="937" w:type="dxa"/>
            <w:tcBorders/>
            <w:shd w:fill="FFFFFF" w:val="clear"/>
            <w:vAlign w:val="bottom"/>
          </w:tcPr>
          <w:p>
            <w:pPr>
              <w:pStyle w:val="TableContents"/>
              <w:spacing w:before="0" w:after="283"/>
              <w:jc w:val="right"/>
              <w:rPr>
                <w:rFonts w:ascii="times" w:hAnsi="times"/>
                <w:sz w:val="14"/>
              </w:rPr>
            </w:pPr>
            <w:r>
              <w:rPr>
                <w:rFonts w:ascii="times" w:hAnsi="times"/>
                <w:sz w:val="14"/>
              </w:rPr>
              <w:t></w:t>
            </w:r>
          </w:p>
        </w:tc>
        <w:tc>
          <w:tcPr>
            <w:tcW w:w="212" w:type="dxa"/>
            <w:tcBorders/>
            <w:shd w:fill="FFFFFF" w:val="clear"/>
            <w:vAlign w:val="bottom"/>
          </w:tcPr>
          <w:p>
            <w:pPr>
              <w:pStyle w:val="TableContents"/>
              <w:spacing w:before="0" w:after="283"/>
              <w:rPr/>
            </w:pPr>
            <w:r>
              <w:rPr/>
              <w:t> </w:t>
            </w:r>
          </w:p>
        </w:tc>
        <w:tc>
          <w:tcPr>
            <w:tcW w:w="112" w:type="dxa"/>
            <w:tcBorders/>
            <w:shd w:fill="FFFFFF" w:val="clear"/>
            <w:vAlign w:val="bottom"/>
          </w:tcPr>
          <w:p>
            <w:pPr>
              <w:pStyle w:val="TableContents"/>
              <w:spacing w:before="0" w:after="283"/>
              <w:rPr/>
            </w:pPr>
            <w:r>
              <w:rPr/>
              <w:t> </w:t>
            </w:r>
          </w:p>
        </w:tc>
        <w:tc>
          <w:tcPr>
            <w:tcW w:w="1078" w:type="dxa"/>
            <w:tcBorders/>
            <w:shd w:fill="FFFFFF" w:val="clear"/>
            <w:vAlign w:val="bottom"/>
          </w:tcPr>
          <w:p>
            <w:pPr>
              <w:pStyle w:val="TableContents"/>
              <w:spacing w:before="0" w:after="283"/>
              <w:jc w:val="right"/>
              <w:rPr>
                <w:rFonts w:ascii="times" w:hAnsi="times"/>
                <w:sz w:val="14"/>
              </w:rPr>
            </w:pPr>
            <w:r>
              <w:rPr>
                <w:rFonts w:ascii="times" w:hAnsi="times"/>
                <w:sz w:val="14"/>
              </w:rPr>
              <w:t></w:t>
            </w:r>
          </w:p>
        </w:tc>
        <w:tc>
          <w:tcPr>
            <w:tcW w:w="212" w:type="dxa"/>
            <w:tcBorders/>
            <w:shd w:fill="FFFFFF" w:val="clear"/>
            <w:vAlign w:val="bottom"/>
          </w:tcPr>
          <w:p>
            <w:pPr>
              <w:pStyle w:val="TableContents"/>
              <w:spacing w:before="0" w:after="283"/>
              <w:rPr/>
            </w:pPr>
            <w:r>
              <w:rPr/>
              <w:t> </w:t>
            </w:r>
          </w:p>
        </w:tc>
        <w:tc>
          <w:tcPr>
            <w:tcW w:w="112" w:type="dxa"/>
            <w:tcBorders/>
            <w:shd w:fill="FFFFFF" w:val="clear"/>
            <w:vAlign w:val="bottom"/>
          </w:tcPr>
          <w:p>
            <w:pPr>
              <w:pStyle w:val="TableContents"/>
              <w:spacing w:before="0" w:after="283"/>
              <w:rPr/>
            </w:pPr>
            <w:r>
              <w:rPr/>
              <w:t> </w:t>
            </w:r>
          </w:p>
        </w:tc>
        <w:tc>
          <w:tcPr>
            <w:tcW w:w="1060" w:type="dxa"/>
            <w:tcBorders/>
            <w:shd w:fill="FFFFFF" w:val="clear"/>
            <w:vAlign w:val="bottom"/>
          </w:tcPr>
          <w:p>
            <w:pPr>
              <w:pStyle w:val="TableContents"/>
              <w:spacing w:before="0" w:after="283"/>
              <w:jc w:val="right"/>
              <w:rPr>
                <w:rFonts w:ascii="times" w:hAnsi="times"/>
                <w:sz w:val="14"/>
              </w:rPr>
            </w:pPr>
            <w:r>
              <w:rPr>
                <w:rFonts w:ascii="times" w:hAnsi="times"/>
                <w:sz w:val="14"/>
              </w:rPr>
              <w:t>36,279</w:t>
            </w:r>
          </w:p>
        </w:tc>
        <w:tc>
          <w:tcPr>
            <w:tcW w:w="213" w:type="dxa"/>
            <w:tcBorders/>
            <w:shd w:fill="FFFFFF" w:val="clear"/>
            <w:vAlign w:val="bottom"/>
          </w:tcPr>
          <w:p>
            <w:pPr>
              <w:pStyle w:val="TableContents"/>
              <w:spacing w:before="0" w:after="283"/>
              <w:rPr/>
            </w:pPr>
            <w:r>
              <w:rPr/>
              <w:t> </w:t>
            </w:r>
          </w:p>
        </w:tc>
        <w:tc>
          <w:tcPr>
            <w:tcW w:w="111" w:type="dxa"/>
            <w:tcBorders/>
            <w:shd w:fill="FFFFFF" w:val="clear"/>
            <w:vAlign w:val="bottom"/>
          </w:tcPr>
          <w:p>
            <w:pPr>
              <w:pStyle w:val="TableContents"/>
              <w:spacing w:before="0" w:after="283"/>
              <w:rPr/>
            </w:pPr>
            <w:r>
              <w:rPr/>
              <w:t> </w:t>
            </w:r>
          </w:p>
        </w:tc>
        <w:tc>
          <w:tcPr>
            <w:tcW w:w="1450" w:type="dxa"/>
            <w:tcBorders/>
            <w:shd w:fill="FFFFFF" w:val="clear"/>
            <w:vAlign w:val="bottom"/>
          </w:tcPr>
          <w:p>
            <w:pPr>
              <w:pStyle w:val="TableContents"/>
              <w:spacing w:before="0" w:after="283"/>
              <w:jc w:val="right"/>
              <w:rPr>
                <w:rFonts w:ascii="times" w:hAnsi="times"/>
                <w:sz w:val="14"/>
              </w:rPr>
            </w:pPr>
            <w:r>
              <w:rPr>
                <w:rFonts w:ascii="times" w:hAnsi="times"/>
                <w:sz w:val="14"/>
              </w:rPr>
              <w:t></w:t>
            </w:r>
          </w:p>
        </w:tc>
        <w:tc>
          <w:tcPr>
            <w:tcW w:w="212" w:type="dxa"/>
            <w:tcBorders/>
            <w:shd w:fill="FFFFFF" w:val="clear"/>
            <w:vAlign w:val="bottom"/>
          </w:tcPr>
          <w:p>
            <w:pPr>
              <w:pStyle w:val="TableContents"/>
              <w:spacing w:before="0" w:after="283"/>
              <w:rPr/>
            </w:pPr>
            <w:r>
              <w:rPr/>
              <w:t> </w:t>
            </w:r>
          </w:p>
        </w:tc>
        <w:tc>
          <w:tcPr>
            <w:tcW w:w="112" w:type="dxa"/>
            <w:tcBorders/>
            <w:shd w:fill="FFFFFF" w:val="clear"/>
            <w:vAlign w:val="bottom"/>
          </w:tcPr>
          <w:p>
            <w:pPr>
              <w:pStyle w:val="TableContents"/>
              <w:spacing w:before="0" w:after="283"/>
              <w:rPr/>
            </w:pPr>
            <w:r>
              <w:rPr/>
              <w:t> </w:t>
            </w:r>
          </w:p>
        </w:tc>
        <w:tc>
          <w:tcPr>
            <w:tcW w:w="742" w:type="dxa"/>
            <w:tcBorders/>
            <w:shd w:fill="FFFFFF" w:val="clear"/>
            <w:vAlign w:val="bottom"/>
          </w:tcPr>
          <w:p>
            <w:pPr>
              <w:pStyle w:val="TableContents"/>
              <w:spacing w:before="0" w:after="283"/>
              <w:jc w:val="right"/>
              <w:rPr>
                <w:rFonts w:ascii="times" w:hAnsi="times"/>
                <w:sz w:val="14"/>
              </w:rPr>
            </w:pPr>
            <w:r>
              <w:rPr>
                <w:rFonts w:ascii="times" w:hAnsi="times"/>
                <w:sz w:val="14"/>
              </w:rPr>
              <w:t>(36,279</w:t>
            </w:r>
          </w:p>
        </w:tc>
        <w:tc>
          <w:tcPr>
            <w:tcW w:w="213" w:type="dxa"/>
            <w:tcBorders/>
            <w:shd w:fill="FFFFFF" w:val="clear"/>
            <w:vAlign w:val="bottom"/>
          </w:tcPr>
          <w:p>
            <w:pPr>
              <w:pStyle w:val="TableContents"/>
              <w:spacing w:before="0" w:after="283"/>
              <w:rPr>
                <w:rFonts w:ascii="times" w:hAnsi="times"/>
                <w:sz w:val="14"/>
              </w:rPr>
            </w:pPr>
            <w:r>
              <w:rPr>
                <w:rFonts w:ascii="times" w:hAnsi="times"/>
                <w:sz w:val="14"/>
              </w:rPr>
              <w:t>)</w:t>
            </w:r>
          </w:p>
        </w:tc>
      </w:tr>
      <w:tr>
        <w:trPr/>
        <w:tc>
          <w:tcPr>
            <w:tcW w:w="282" w:type="dxa"/>
            <w:tcBorders/>
            <w:shd w:fill="auto" w:val="clear"/>
          </w:tcPr>
          <w:p>
            <w:pPr>
              <w:pStyle w:val="TableContents"/>
              <w:spacing w:before="0" w:after="283"/>
              <w:rPr/>
            </w:pPr>
            <w:r>
              <w:rPr/>
              <w:t> </w:t>
            </w:r>
          </w:p>
        </w:tc>
        <w:tc>
          <w:tcPr>
            <w:tcW w:w="1562" w:type="dxa"/>
            <w:tcBorders/>
            <w:shd w:fill="auto" w:val="clear"/>
            <w:vAlign w:val="bottom"/>
          </w:tcPr>
          <w:p>
            <w:pPr>
              <w:pStyle w:val="TableContents"/>
              <w:spacing w:before="0" w:after="283"/>
              <w:rPr/>
            </w:pPr>
            <w:r>
              <w:rPr/>
              <w:t> </w:t>
            </w:r>
          </w:p>
        </w:tc>
        <w:tc>
          <w:tcPr>
            <w:tcW w:w="212" w:type="dxa"/>
            <w:tcBorders/>
            <w:shd w:fill="auto" w:val="clear"/>
            <w:vAlign w:val="bottom"/>
          </w:tcPr>
          <w:p>
            <w:pPr>
              <w:pStyle w:val="TableContents"/>
              <w:spacing w:before="0" w:after="283"/>
              <w:rPr/>
            </w:pPr>
            <w:r>
              <w:rPr/>
              <w:t> </w:t>
            </w:r>
          </w:p>
        </w:tc>
        <w:tc>
          <w:tcPr>
            <w:tcW w:w="1049" w:type="dxa"/>
            <w:gridSpan w:val="2"/>
            <w:tcBorders>
              <w:bottom w:val="single" w:sz="8" w:space="0" w:color="000000"/>
            </w:tcBorders>
            <w:shd w:fill="auto" w:val="clear"/>
            <w:tcMar>
              <w:bottom w:w="28" w:type="dxa"/>
            </w:tcMar>
            <w:vAlign w:val="bottom"/>
          </w:tcPr>
          <w:p>
            <w:pPr>
              <w:pStyle w:val="TableContents"/>
              <w:spacing w:before="0" w:after="283"/>
              <w:jc w:val="right"/>
              <w:rPr/>
            </w:pPr>
            <w:r>
              <w:rPr/>
              <w:t> </w:t>
            </w:r>
          </w:p>
        </w:tc>
        <w:tc>
          <w:tcPr>
            <w:tcW w:w="212" w:type="dxa"/>
            <w:tcBorders/>
            <w:shd w:fill="auto" w:val="clear"/>
            <w:vAlign w:val="bottom"/>
          </w:tcPr>
          <w:p>
            <w:pPr>
              <w:pStyle w:val="TableContents"/>
              <w:spacing w:before="0" w:after="283"/>
              <w:rPr/>
            </w:pPr>
            <w:r>
              <w:rPr/>
              <w:t> </w:t>
            </w:r>
          </w:p>
        </w:tc>
        <w:tc>
          <w:tcPr>
            <w:tcW w:w="1049" w:type="dxa"/>
            <w:gridSpan w:val="2"/>
            <w:tcBorders>
              <w:bottom w:val="single" w:sz="8" w:space="0" w:color="000000"/>
            </w:tcBorders>
            <w:shd w:fill="auto" w:val="clear"/>
            <w:tcMar>
              <w:bottom w:w="28" w:type="dxa"/>
            </w:tcMar>
            <w:vAlign w:val="bottom"/>
          </w:tcPr>
          <w:p>
            <w:pPr>
              <w:pStyle w:val="TableContents"/>
              <w:spacing w:before="0" w:after="283"/>
              <w:jc w:val="right"/>
              <w:rPr/>
            </w:pPr>
            <w:r>
              <w:rPr/>
              <w:t> </w:t>
            </w:r>
          </w:p>
        </w:tc>
        <w:tc>
          <w:tcPr>
            <w:tcW w:w="212" w:type="dxa"/>
            <w:tcBorders/>
            <w:shd w:fill="auto" w:val="clear"/>
            <w:vAlign w:val="bottom"/>
          </w:tcPr>
          <w:p>
            <w:pPr>
              <w:pStyle w:val="TableContents"/>
              <w:spacing w:before="0" w:after="283"/>
              <w:rPr/>
            </w:pPr>
            <w:r>
              <w:rPr/>
              <w:t> </w:t>
            </w:r>
          </w:p>
        </w:tc>
        <w:tc>
          <w:tcPr>
            <w:tcW w:w="1190" w:type="dxa"/>
            <w:gridSpan w:val="2"/>
            <w:tcBorders>
              <w:bottom w:val="single" w:sz="8" w:space="0" w:color="000000"/>
            </w:tcBorders>
            <w:shd w:fill="auto" w:val="clear"/>
            <w:tcMar>
              <w:bottom w:w="28" w:type="dxa"/>
            </w:tcMar>
            <w:vAlign w:val="bottom"/>
          </w:tcPr>
          <w:p>
            <w:pPr>
              <w:pStyle w:val="TableContents"/>
              <w:spacing w:before="0" w:after="283"/>
              <w:jc w:val="right"/>
              <w:rPr/>
            </w:pPr>
            <w:r>
              <w:rPr/>
              <w:t> </w:t>
            </w:r>
          </w:p>
        </w:tc>
        <w:tc>
          <w:tcPr>
            <w:tcW w:w="212" w:type="dxa"/>
            <w:tcBorders/>
            <w:shd w:fill="auto" w:val="clear"/>
            <w:vAlign w:val="bottom"/>
          </w:tcPr>
          <w:p>
            <w:pPr>
              <w:pStyle w:val="TableContents"/>
              <w:spacing w:before="0" w:after="283"/>
              <w:rPr/>
            </w:pPr>
            <w:r>
              <w:rPr/>
              <w:t> </w:t>
            </w:r>
          </w:p>
        </w:tc>
        <w:tc>
          <w:tcPr>
            <w:tcW w:w="1172" w:type="dxa"/>
            <w:gridSpan w:val="2"/>
            <w:tcBorders>
              <w:bottom w:val="single" w:sz="8" w:space="0" w:color="000000"/>
            </w:tcBorders>
            <w:shd w:fill="auto" w:val="clear"/>
            <w:tcMar>
              <w:bottom w:w="28" w:type="dxa"/>
            </w:tcMar>
            <w:vAlign w:val="bottom"/>
          </w:tcPr>
          <w:p>
            <w:pPr>
              <w:pStyle w:val="TableContents"/>
              <w:spacing w:before="0" w:after="283"/>
              <w:jc w:val="right"/>
              <w:rPr/>
            </w:pPr>
            <w:r>
              <w:rPr/>
              <w:t> </w:t>
            </w:r>
          </w:p>
        </w:tc>
        <w:tc>
          <w:tcPr>
            <w:tcW w:w="213" w:type="dxa"/>
            <w:tcBorders/>
            <w:shd w:fill="auto" w:val="clear"/>
            <w:vAlign w:val="bottom"/>
          </w:tcPr>
          <w:p>
            <w:pPr>
              <w:pStyle w:val="TableContents"/>
              <w:spacing w:before="0" w:after="283"/>
              <w:rPr/>
            </w:pPr>
            <w:r>
              <w:rPr/>
              <w:t> </w:t>
            </w:r>
          </w:p>
        </w:tc>
        <w:tc>
          <w:tcPr>
            <w:tcW w:w="1561" w:type="dxa"/>
            <w:gridSpan w:val="2"/>
            <w:tcBorders>
              <w:bottom w:val="single" w:sz="8" w:space="0" w:color="000000"/>
            </w:tcBorders>
            <w:shd w:fill="auto" w:val="clear"/>
            <w:tcMar>
              <w:bottom w:w="28" w:type="dxa"/>
            </w:tcMar>
            <w:vAlign w:val="bottom"/>
          </w:tcPr>
          <w:p>
            <w:pPr>
              <w:pStyle w:val="TableContents"/>
              <w:spacing w:before="0" w:after="283"/>
              <w:jc w:val="right"/>
              <w:rPr/>
            </w:pPr>
            <w:r>
              <w:rPr/>
              <w:t> </w:t>
            </w:r>
          </w:p>
        </w:tc>
        <w:tc>
          <w:tcPr>
            <w:tcW w:w="212" w:type="dxa"/>
            <w:tcBorders/>
            <w:shd w:fill="auto" w:val="clear"/>
            <w:vAlign w:val="bottom"/>
          </w:tcPr>
          <w:p>
            <w:pPr>
              <w:pStyle w:val="TableContents"/>
              <w:spacing w:before="0" w:after="283"/>
              <w:rPr/>
            </w:pPr>
            <w:r>
              <w:rPr/>
              <w:t> </w:t>
            </w:r>
          </w:p>
        </w:tc>
        <w:tc>
          <w:tcPr>
            <w:tcW w:w="854" w:type="dxa"/>
            <w:gridSpan w:val="2"/>
            <w:tcBorders>
              <w:bottom w:val="single" w:sz="8" w:space="0" w:color="000000"/>
            </w:tcBorders>
            <w:shd w:fill="auto" w:val="clear"/>
            <w:tcMar>
              <w:bottom w:w="28" w:type="dxa"/>
            </w:tcMar>
            <w:vAlign w:val="bottom"/>
          </w:tcPr>
          <w:p>
            <w:pPr>
              <w:pStyle w:val="TableContents"/>
              <w:spacing w:before="0" w:after="283"/>
              <w:jc w:val="right"/>
              <w:rPr/>
            </w:pPr>
            <w:r>
              <w:rPr/>
              <w:t> </w:t>
            </w:r>
          </w:p>
        </w:tc>
        <w:tc>
          <w:tcPr>
            <w:tcW w:w="213" w:type="dxa"/>
            <w:tcBorders/>
            <w:shd w:fill="auto" w:val="clear"/>
            <w:vAlign w:val="bottom"/>
          </w:tcPr>
          <w:p>
            <w:pPr>
              <w:pStyle w:val="TableContents"/>
              <w:spacing w:before="0" w:after="283"/>
              <w:rPr/>
            </w:pPr>
            <w:r>
              <w:rPr/>
              <w:t> </w:t>
            </w:r>
          </w:p>
        </w:tc>
      </w:tr>
      <w:tr>
        <w:trPr/>
        <w:tc>
          <w:tcPr>
            <w:tcW w:w="282" w:type="dxa"/>
            <w:tcBorders/>
            <w:shd w:fill="CCEEFF" w:val="clear"/>
          </w:tcPr>
          <w:p>
            <w:pPr>
              <w:pStyle w:val="TableContents"/>
              <w:spacing w:before="0" w:after="283"/>
              <w:rPr/>
            </w:pPr>
            <w:r>
              <w:rPr/>
              <w:t> </w:t>
            </w:r>
          </w:p>
        </w:tc>
        <w:tc>
          <w:tcPr>
            <w:tcW w:w="1562" w:type="dxa"/>
            <w:tcBorders/>
            <w:shd w:fill="CCEEFF" w:val="clear"/>
            <w:vAlign w:val="bottom"/>
          </w:tcPr>
          <w:p>
            <w:pPr>
              <w:pStyle w:val="TableContents"/>
              <w:spacing w:before="0" w:after="283"/>
              <w:ind w:left="160" w:right="0" w:hanging="160"/>
              <w:rPr>
                <w:sz w:val="4"/>
                <w:szCs w:val="4"/>
              </w:rPr>
            </w:pPr>
            <w:r>
              <w:rPr>
                <w:sz w:val="4"/>
                <w:szCs w:val="4"/>
              </w:rPr>
            </w:r>
          </w:p>
        </w:tc>
        <w:tc>
          <w:tcPr>
            <w:tcW w:w="212" w:type="dxa"/>
            <w:tcBorders/>
            <w:shd w:fill="CCEEFF" w:val="clear"/>
            <w:vAlign w:val="bottom"/>
          </w:tcPr>
          <w:p>
            <w:pPr>
              <w:pStyle w:val="TableContents"/>
              <w:spacing w:before="0" w:after="283"/>
              <w:rPr/>
            </w:pPr>
            <w:r>
              <w:rPr/>
              <w:t> </w:t>
            </w:r>
          </w:p>
        </w:tc>
        <w:tc>
          <w:tcPr>
            <w:tcW w:w="112" w:type="dxa"/>
            <w:tcBorders/>
            <w:shd w:fill="CCEEFF" w:val="clear"/>
            <w:vAlign w:val="bottom"/>
          </w:tcPr>
          <w:p>
            <w:pPr>
              <w:pStyle w:val="TableContents"/>
              <w:spacing w:before="0" w:after="283"/>
              <w:jc w:val="right"/>
              <w:rPr>
                <w:rFonts w:ascii="times" w:hAnsi="times"/>
                <w:sz w:val="14"/>
              </w:rPr>
            </w:pPr>
            <w:r>
              <w:rPr>
                <w:rFonts w:ascii="times" w:hAnsi="times"/>
                <w:sz w:val="14"/>
              </w:rPr>
              <w:t>$</w:t>
            </w:r>
          </w:p>
        </w:tc>
        <w:tc>
          <w:tcPr>
            <w:tcW w:w="937" w:type="dxa"/>
            <w:tcBorders/>
            <w:shd w:fill="CCEEFF" w:val="clear"/>
            <w:vAlign w:val="bottom"/>
          </w:tcPr>
          <w:p>
            <w:pPr>
              <w:pStyle w:val="TableContents"/>
              <w:spacing w:before="0" w:after="283"/>
              <w:jc w:val="right"/>
              <w:rPr>
                <w:rFonts w:ascii="times" w:hAnsi="times"/>
                <w:sz w:val="14"/>
              </w:rPr>
            </w:pPr>
            <w:r>
              <w:rPr>
                <w:rFonts w:ascii="times" w:hAnsi="times"/>
                <w:sz w:val="14"/>
              </w:rPr>
              <w:t>613,762</w:t>
            </w:r>
          </w:p>
        </w:tc>
        <w:tc>
          <w:tcPr>
            <w:tcW w:w="212" w:type="dxa"/>
            <w:tcBorders/>
            <w:shd w:fill="CCEEFF" w:val="clear"/>
            <w:vAlign w:val="bottom"/>
          </w:tcPr>
          <w:p>
            <w:pPr>
              <w:pStyle w:val="TableContents"/>
              <w:spacing w:before="0" w:after="283"/>
              <w:rPr/>
            </w:pPr>
            <w:r>
              <w:rPr/>
              <w:t> </w:t>
            </w:r>
          </w:p>
        </w:tc>
        <w:tc>
          <w:tcPr>
            <w:tcW w:w="112" w:type="dxa"/>
            <w:tcBorders/>
            <w:shd w:fill="CCEEFF" w:val="clear"/>
            <w:vAlign w:val="bottom"/>
          </w:tcPr>
          <w:p>
            <w:pPr>
              <w:pStyle w:val="TableContents"/>
              <w:spacing w:before="0" w:after="283"/>
              <w:jc w:val="right"/>
              <w:rPr>
                <w:rFonts w:ascii="times" w:hAnsi="times"/>
                <w:sz w:val="14"/>
              </w:rPr>
            </w:pPr>
            <w:r>
              <w:rPr>
                <w:rFonts w:ascii="times" w:hAnsi="times"/>
                <w:sz w:val="14"/>
              </w:rPr>
              <w:t>$</w:t>
            </w:r>
          </w:p>
        </w:tc>
        <w:tc>
          <w:tcPr>
            <w:tcW w:w="937" w:type="dxa"/>
            <w:tcBorders/>
            <w:shd w:fill="CCEEFF" w:val="clear"/>
            <w:vAlign w:val="bottom"/>
          </w:tcPr>
          <w:p>
            <w:pPr>
              <w:pStyle w:val="TableContents"/>
              <w:spacing w:before="0" w:after="283"/>
              <w:jc w:val="right"/>
              <w:rPr>
                <w:rFonts w:ascii="times" w:hAnsi="times"/>
                <w:sz w:val="14"/>
              </w:rPr>
            </w:pPr>
            <w:r>
              <w:rPr>
                <w:rFonts w:ascii="times" w:hAnsi="times"/>
                <w:sz w:val="14"/>
              </w:rPr>
              <w:t>306,318</w:t>
            </w:r>
          </w:p>
        </w:tc>
        <w:tc>
          <w:tcPr>
            <w:tcW w:w="212" w:type="dxa"/>
            <w:tcBorders/>
            <w:shd w:fill="CCEEFF" w:val="clear"/>
            <w:vAlign w:val="bottom"/>
          </w:tcPr>
          <w:p>
            <w:pPr>
              <w:pStyle w:val="TableContents"/>
              <w:spacing w:before="0" w:after="283"/>
              <w:rPr/>
            </w:pPr>
            <w:r>
              <w:rPr/>
              <w:t> </w:t>
            </w:r>
          </w:p>
        </w:tc>
        <w:tc>
          <w:tcPr>
            <w:tcW w:w="112" w:type="dxa"/>
            <w:tcBorders/>
            <w:shd w:fill="CCEEFF" w:val="clear"/>
            <w:vAlign w:val="bottom"/>
          </w:tcPr>
          <w:p>
            <w:pPr>
              <w:pStyle w:val="TableContents"/>
              <w:spacing w:before="0" w:after="283"/>
              <w:jc w:val="right"/>
              <w:rPr>
                <w:rFonts w:ascii="times" w:hAnsi="times"/>
                <w:sz w:val="14"/>
              </w:rPr>
            </w:pPr>
            <w:r>
              <w:rPr>
                <w:rFonts w:ascii="times" w:hAnsi="times"/>
                <w:sz w:val="14"/>
              </w:rPr>
              <w:t>$</w:t>
            </w:r>
          </w:p>
        </w:tc>
        <w:tc>
          <w:tcPr>
            <w:tcW w:w="1078" w:type="dxa"/>
            <w:tcBorders/>
            <w:shd w:fill="CCEEFF" w:val="clear"/>
            <w:vAlign w:val="bottom"/>
          </w:tcPr>
          <w:p>
            <w:pPr>
              <w:pStyle w:val="TableContents"/>
              <w:spacing w:before="0" w:after="283"/>
              <w:jc w:val="right"/>
              <w:rPr>
                <w:rFonts w:ascii="times" w:hAnsi="times"/>
                <w:sz w:val="14"/>
              </w:rPr>
            </w:pPr>
            <w:r>
              <w:rPr>
                <w:rFonts w:ascii="times" w:hAnsi="times"/>
                <w:sz w:val="14"/>
              </w:rPr>
              <w:t>72,461</w:t>
            </w:r>
          </w:p>
        </w:tc>
        <w:tc>
          <w:tcPr>
            <w:tcW w:w="212" w:type="dxa"/>
            <w:tcBorders/>
            <w:shd w:fill="CCEEFF" w:val="clear"/>
            <w:vAlign w:val="bottom"/>
          </w:tcPr>
          <w:p>
            <w:pPr>
              <w:pStyle w:val="TableContents"/>
              <w:spacing w:before="0" w:after="283"/>
              <w:rPr/>
            </w:pPr>
            <w:r>
              <w:rPr/>
              <w:t> </w:t>
            </w:r>
          </w:p>
        </w:tc>
        <w:tc>
          <w:tcPr>
            <w:tcW w:w="112" w:type="dxa"/>
            <w:tcBorders/>
            <w:shd w:fill="CCEEFF" w:val="clear"/>
            <w:vAlign w:val="bottom"/>
          </w:tcPr>
          <w:p>
            <w:pPr>
              <w:pStyle w:val="TableContents"/>
              <w:spacing w:before="0" w:after="283"/>
              <w:jc w:val="right"/>
              <w:rPr>
                <w:rFonts w:ascii="times" w:hAnsi="times"/>
                <w:sz w:val="14"/>
              </w:rPr>
            </w:pPr>
            <w:r>
              <w:rPr>
                <w:rFonts w:ascii="times" w:hAnsi="times"/>
                <w:sz w:val="14"/>
              </w:rPr>
              <w:t>$</w:t>
            </w:r>
          </w:p>
        </w:tc>
        <w:tc>
          <w:tcPr>
            <w:tcW w:w="1060" w:type="dxa"/>
            <w:tcBorders/>
            <w:shd w:fill="CCEEFF" w:val="clear"/>
            <w:vAlign w:val="bottom"/>
          </w:tcPr>
          <w:p>
            <w:pPr>
              <w:pStyle w:val="TableContents"/>
              <w:spacing w:before="0" w:after="283"/>
              <w:jc w:val="right"/>
              <w:rPr>
                <w:rFonts w:ascii="times" w:hAnsi="times"/>
                <w:sz w:val="14"/>
              </w:rPr>
            </w:pPr>
            <w:r>
              <w:rPr>
                <w:rFonts w:ascii="times" w:hAnsi="times"/>
                <w:sz w:val="14"/>
              </w:rPr>
              <w:t>36,279</w:t>
            </w:r>
          </w:p>
        </w:tc>
        <w:tc>
          <w:tcPr>
            <w:tcW w:w="213" w:type="dxa"/>
            <w:tcBorders/>
            <w:shd w:fill="CCEEFF" w:val="clear"/>
            <w:vAlign w:val="bottom"/>
          </w:tcPr>
          <w:p>
            <w:pPr>
              <w:pStyle w:val="TableContents"/>
              <w:spacing w:before="0" w:after="283"/>
              <w:rPr/>
            </w:pPr>
            <w:r>
              <w:rPr/>
              <w:t> </w:t>
            </w:r>
          </w:p>
        </w:tc>
        <w:tc>
          <w:tcPr>
            <w:tcW w:w="111" w:type="dxa"/>
            <w:tcBorders/>
            <w:shd w:fill="CCEEFF" w:val="clear"/>
            <w:vAlign w:val="bottom"/>
          </w:tcPr>
          <w:p>
            <w:pPr>
              <w:pStyle w:val="TableContents"/>
              <w:spacing w:before="0" w:after="283"/>
              <w:jc w:val="right"/>
              <w:rPr>
                <w:rFonts w:ascii="times" w:hAnsi="times"/>
                <w:sz w:val="14"/>
              </w:rPr>
            </w:pPr>
            <w:r>
              <w:rPr>
                <w:rFonts w:ascii="times" w:hAnsi="times"/>
                <w:sz w:val="14"/>
              </w:rPr>
              <w:t>$</w:t>
            </w:r>
          </w:p>
        </w:tc>
        <w:tc>
          <w:tcPr>
            <w:tcW w:w="1450" w:type="dxa"/>
            <w:tcBorders/>
            <w:shd w:fill="CCEEFF" w:val="clear"/>
            <w:vAlign w:val="bottom"/>
          </w:tcPr>
          <w:p>
            <w:pPr>
              <w:pStyle w:val="TableContents"/>
              <w:spacing w:before="0" w:after="283"/>
              <w:jc w:val="right"/>
              <w:rPr>
                <w:rFonts w:ascii="times" w:hAnsi="times"/>
                <w:sz w:val="14"/>
              </w:rPr>
            </w:pPr>
            <w:r>
              <w:rPr>
                <w:rFonts w:ascii="times" w:hAnsi="times"/>
                <w:sz w:val="14"/>
              </w:rPr>
              <w:t>39,831</w:t>
            </w:r>
          </w:p>
        </w:tc>
        <w:tc>
          <w:tcPr>
            <w:tcW w:w="212" w:type="dxa"/>
            <w:tcBorders/>
            <w:shd w:fill="CCEEFF" w:val="clear"/>
            <w:vAlign w:val="bottom"/>
          </w:tcPr>
          <w:p>
            <w:pPr>
              <w:pStyle w:val="TableContents"/>
              <w:spacing w:before="0" w:after="283"/>
              <w:rPr/>
            </w:pPr>
            <w:r>
              <w:rPr/>
              <w:t> </w:t>
            </w:r>
          </w:p>
        </w:tc>
        <w:tc>
          <w:tcPr>
            <w:tcW w:w="112" w:type="dxa"/>
            <w:tcBorders/>
            <w:shd w:fill="CCEEFF" w:val="clear"/>
            <w:vAlign w:val="bottom"/>
          </w:tcPr>
          <w:p>
            <w:pPr>
              <w:pStyle w:val="TableContents"/>
              <w:spacing w:before="0" w:after="283"/>
              <w:jc w:val="right"/>
              <w:rPr>
                <w:rFonts w:ascii="times" w:hAnsi="times"/>
                <w:sz w:val="14"/>
              </w:rPr>
            </w:pPr>
            <w:r>
              <w:rPr>
                <w:rFonts w:ascii="times" w:hAnsi="times"/>
                <w:sz w:val="14"/>
              </w:rPr>
              <w:t>$</w:t>
            </w:r>
          </w:p>
        </w:tc>
        <w:tc>
          <w:tcPr>
            <w:tcW w:w="742" w:type="dxa"/>
            <w:tcBorders/>
            <w:shd w:fill="CCEEFF" w:val="clear"/>
            <w:vAlign w:val="bottom"/>
          </w:tcPr>
          <w:p>
            <w:pPr>
              <w:pStyle w:val="TableContents"/>
              <w:spacing w:before="0" w:after="283"/>
              <w:jc w:val="right"/>
              <w:rPr>
                <w:rFonts w:ascii="times" w:hAnsi="times"/>
                <w:sz w:val="14"/>
              </w:rPr>
            </w:pPr>
            <w:r>
              <w:rPr>
                <w:rFonts w:ascii="times" w:hAnsi="times"/>
                <w:sz w:val="14"/>
              </w:rPr>
              <w:t>158,873</w:t>
            </w:r>
          </w:p>
        </w:tc>
        <w:tc>
          <w:tcPr>
            <w:tcW w:w="213" w:type="dxa"/>
            <w:tcBorders/>
            <w:shd w:fill="CCEEFF" w:val="clear"/>
            <w:vAlign w:val="bottom"/>
          </w:tcPr>
          <w:p>
            <w:pPr>
              <w:pStyle w:val="TableContents"/>
              <w:spacing w:before="0" w:after="283"/>
              <w:rPr/>
            </w:pPr>
            <w:r>
              <w:rPr/>
              <w:t> </w:t>
            </w:r>
          </w:p>
        </w:tc>
      </w:tr>
      <w:tr>
        <w:trPr/>
        <w:tc>
          <w:tcPr>
            <w:tcW w:w="282" w:type="dxa"/>
            <w:tcBorders/>
            <w:shd w:fill="auto" w:val="clear"/>
          </w:tcPr>
          <w:p>
            <w:pPr>
              <w:pStyle w:val="TableContents"/>
              <w:spacing w:before="0" w:after="283"/>
              <w:rPr/>
            </w:pPr>
            <w:r>
              <w:rPr/>
              <w:t> </w:t>
            </w:r>
          </w:p>
        </w:tc>
        <w:tc>
          <w:tcPr>
            <w:tcW w:w="1562" w:type="dxa"/>
            <w:tcBorders/>
            <w:shd w:fill="auto" w:val="clear"/>
            <w:vAlign w:val="bottom"/>
          </w:tcPr>
          <w:p>
            <w:pPr>
              <w:pStyle w:val="TableContents"/>
              <w:spacing w:before="0" w:after="283"/>
              <w:rPr/>
            </w:pPr>
            <w:r>
              <w:rPr/>
              <w:t> </w:t>
            </w:r>
          </w:p>
        </w:tc>
        <w:tc>
          <w:tcPr>
            <w:tcW w:w="212" w:type="dxa"/>
            <w:tcBorders/>
            <w:shd w:fill="auto" w:val="clear"/>
            <w:vAlign w:val="bottom"/>
          </w:tcPr>
          <w:p>
            <w:pPr>
              <w:pStyle w:val="TableContents"/>
              <w:spacing w:before="0" w:after="283"/>
              <w:rPr/>
            </w:pPr>
            <w:r>
              <w:rPr/>
              <w:t> </w:t>
            </w:r>
          </w:p>
        </w:tc>
        <w:tc>
          <w:tcPr>
            <w:tcW w:w="1049" w:type="dxa"/>
            <w:gridSpan w:val="2"/>
            <w:tcBorders>
              <w:bottom w:val="double" w:sz="6" w:space="0" w:color="000000"/>
            </w:tcBorders>
            <w:shd w:fill="auto" w:val="clear"/>
            <w:tcMar>
              <w:bottom w:w="28" w:type="dxa"/>
            </w:tcMar>
            <w:vAlign w:val="bottom"/>
          </w:tcPr>
          <w:p>
            <w:pPr>
              <w:pStyle w:val="TableContents"/>
              <w:spacing w:before="0" w:after="283"/>
              <w:jc w:val="right"/>
              <w:rPr/>
            </w:pPr>
            <w:r>
              <w:rPr/>
              <w:t> </w:t>
            </w:r>
          </w:p>
        </w:tc>
        <w:tc>
          <w:tcPr>
            <w:tcW w:w="212" w:type="dxa"/>
            <w:tcBorders/>
            <w:shd w:fill="auto" w:val="clear"/>
            <w:vAlign w:val="bottom"/>
          </w:tcPr>
          <w:p>
            <w:pPr>
              <w:pStyle w:val="TableContents"/>
              <w:spacing w:before="0" w:after="283"/>
              <w:rPr/>
            </w:pPr>
            <w:r>
              <w:rPr/>
              <w:t> </w:t>
            </w:r>
          </w:p>
        </w:tc>
        <w:tc>
          <w:tcPr>
            <w:tcW w:w="1049" w:type="dxa"/>
            <w:gridSpan w:val="2"/>
            <w:tcBorders>
              <w:bottom w:val="double" w:sz="6" w:space="0" w:color="000000"/>
            </w:tcBorders>
            <w:shd w:fill="auto" w:val="clear"/>
            <w:tcMar>
              <w:bottom w:w="28" w:type="dxa"/>
            </w:tcMar>
            <w:vAlign w:val="bottom"/>
          </w:tcPr>
          <w:p>
            <w:pPr>
              <w:pStyle w:val="TableContents"/>
              <w:spacing w:before="0" w:after="283"/>
              <w:jc w:val="right"/>
              <w:rPr/>
            </w:pPr>
            <w:r>
              <w:rPr/>
              <w:t> </w:t>
            </w:r>
          </w:p>
        </w:tc>
        <w:tc>
          <w:tcPr>
            <w:tcW w:w="212" w:type="dxa"/>
            <w:tcBorders/>
            <w:shd w:fill="auto" w:val="clear"/>
            <w:vAlign w:val="bottom"/>
          </w:tcPr>
          <w:p>
            <w:pPr>
              <w:pStyle w:val="TableContents"/>
              <w:spacing w:before="0" w:after="283"/>
              <w:rPr/>
            </w:pPr>
            <w:r>
              <w:rPr/>
              <w:t> </w:t>
            </w:r>
          </w:p>
        </w:tc>
        <w:tc>
          <w:tcPr>
            <w:tcW w:w="1190" w:type="dxa"/>
            <w:gridSpan w:val="2"/>
            <w:tcBorders>
              <w:bottom w:val="double" w:sz="6" w:space="0" w:color="000000"/>
            </w:tcBorders>
            <w:shd w:fill="auto" w:val="clear"/>
            <w:tcMar>
              <w:bottom w:w="28" w:type="dxa"/>
            </w:tcMar>
            <w:vAlign w:val="bottom"/>
          </w:tcPr>
          <w:p>
            <w:pPr>
              <w:pStyle w:val="TableContents"/>
              <w:spacing w:before="0" w:after="283"/>
              <w:jc w:val="right"/>
              <w:rPr/>
            </w:pPr>
            <w:r>
              <w:rPr/>
              <w:t> </w:t>
            </w:r>
          </w:p>
        </w:tc>
        <w:tc>
          <w:tcPr>
            <w:tcW w:w="212" w:type="dxa"/>
            <w:tcBorders/>
            <w:shd w:fill="auto" w:val="clear"/>
            <w:vAlign w:val="bottom"/>
          </w:tcPr>
          <w:p>
            <w:pPr>
              <w:pStyle w:val="TableContents"/>
              <w:spacing w:before="0" w:after="283"/>
              <w:rPr/>
            </w:pPr>
            <w:r>
              <w:rPr/>
              <w:t> </w:t>
            </w:r>
          </w:p>
        </w:tc>
        <w:tc>
          <w:tcPr>
            <w:tcW w:w="1172" w:type="dxa"/>
            <w:gridSpan w:val="2"/>
            <w:tcBorders>
              <w:bottom w:val="double" w:sz="6" w:space="0" w:color="000000"/>
            </w:tcBorders>
            <w:shd w:fill="auto" w:val="clear"/>
            <w:tcMar>
              <w:bottom w:w="28" w:type="dxa"/>
            </w:tcMar>
            <w:vAlign w:val="bottom"/>
          </w:tcPr>
          <w:p>
            <w:pPr>
              <w:pStyle w:val="TableContents"/>
              <w:spacing w:before="0" w:after="283"/>
              <w:jc w:val="right"/>
              <w:rPr/>
            </w:pPr>
            <w:r>
              <w:rPr/>
              <w:t> </w:t>
            </w:r>
          </w:p>
        </w:tc>
        <w:tc>
          <w:tcPr>
            <w:tcW w:w="213" w:type="dxa"/>
            <w:tcBorders/>
            <w:shd w:fill="auto" w:val="clear"/>
            <w:vAlign w:val="bottom"/>
          </w:tcPr>
          <w:p>
            <w:pPr>
              <w:pStyle w:val="TableContents"/>
              <w:spacing w:before="0" w:after="283"/>
              <w:rPr/>
            </w:pPr>
            <w:r>
              <w:rPr/>
              <w:t> </w:t>
            </w:r>
          </w:p>
        </w:tc>
        <w:tc>
          <w:tcPr>
            <w:tcW w:w="1561" w:type="dxa"/>
            <w:gridSpan w:val="2"/>
            <w:tcBorders>
              <w:bottom w:val="double" w:sz="6" w:space="0" w:color="000000"/>
            </w:tcBorders>
            <w:shd w:fill="auto" w:val="clear"/>
            <w:tcMar>
              <w:bottom w:w="28" w:type="dxa"/>
            </w:tcMar>
            <w:vAlign w:val="bottom"/>
          </w:tcPr>
          <w:p>
            <w:pPr>
              <w:pStyle w:val="TableContents"/>
              <w:spacing w:before="0" w:after="283"/>
              <w:jc w:val="right"/>
              <w:rPr/>
            </w:pPr>
            <w:r>
              <w:rPr/>
              <w:t> </w:t>
            </w:r>
          </w:p>
        </w:tc>
        <w:tc>
          <w:tcPr>
            <w:tcW w:w="212" w:type="dxa"/>
            <w:tcBorders/>
            <w:shd w:fill="auto" w:val="clear"/>
            <w:vAlign w:val="bottom"/>
          </w:tcPr>
          <w:p>
            <w:pPr>
              <w:pStyle w:val="TableContents"/>
              <w:spacing w:before="0" w:after="283"/>
              <w:rPr/>
            </w:pPr>
            <w:r>
              <w:rPr/>
              <w:t> </w:t>
            </w:r>
          </w:p>
        </w:tc>
        <w:tc>
          <w:tcPr>
            <w:tcW w:w="854" w:type="dxa"/>
            <w:gridSpan w:val="2"/>
            <w:tcBorders>
              <w:bottom w:val="double" w:sz="6" w:space="0" w:color="000000"/>
            </w:tcBorders>
            <w:shd w:fill="auto" w:val="clear"/>
            <w:tcMar>
              <w:bottom w:w="28" w:type="dxa"/>
            </w:tcMar>
            <w:vAlign w:val="bottom"/>
          </w:tcPr>
          <w:p>
            <w:pPr>
              <w:pStyle w:val="TableContents"/>
              <w:spacing w:before="0" w:after="283"/>
              <w:jc w:val="right"/>
              <w:rPr/>
            </w:pPr>
            <w:r>
              <w:rPr/>
              <w:t> </w:t>
            </w:r>
          </w:p>
        </w:tc>
        <w:tc>
          <w:tcPr>
            <w:tcW w:w="213" w:type="dxa"/>
            <w:tcBorders/>
            <w:shd w:fill="auto" w:val="clear"/>
            <w:vAlign w:val="bottom"/>
          </w:tcPr>
          <w:p>
            <w:pPr>
              <w:pStyle w:val="TableContents"/>
              <w:spacing w:before="0" w:after="283"/>
              <w:rPr/>
            </w:pPr>
            <w:r>
              <w:rPr/>
              <w:t> </w:t>
            </w:r>
          </w:p>
        </w:tc>
      </w:tr>
      <w:tr>
        <w:trPr/>
        <w:tc>
          <w:tcPr>
            <w:tcW w:w="282" w:type="dxa"/>
            <w:tcBorders/>
            <w:shd w:fill="FFFFFF" w:val="clear"/>
          </w:tcPr>
          <w:p>
            <w:pPr>
              <w:pStyle w:val="TableContents"/>
              <w:spacing w:before="0" w:after="283"/>
              <w:rPr/>
            </w:pPr>
            <w:r>
              <w:rPr/>
              <w:t> </w:t>
            </w:r>
          </w:p>
        </w:tc>
        <w:tc>
          <w:tcPr>
            <w:tcW w:w="8644" w:type="dxa"/>
            <w:gridSpan w:val="16"/>
            <w:tcBorders/>
            <w:shd w:fill="FFFFFF" w:val="clear"/>
            <w:vAlign w:val="bottom"/>
          </w:tcPr>
          <w:p>
            <w:pPr>
              <w:pStyle w:val="TableContents"/>
              <w:spacing w:before="0" w:after="283"/>
              <w:ind w:left="160" w:right="0" w:hanging="160"/>
              <w:rPr>
                <w:rFonts w:ascii="times" w:hAnsi="times"/>
                <w:sz w:val="14"/>
              </w:rPr>
            </w:pPr>
            <w:r>
              <w:rPr>
                <w:rFonts w:ascii="times" w:hAnsi="times"/>
                <w:sz w:val="14"/>
              </w:rPr>
              <w:t>Segment income</w:t>
            </w:r>
          </w:p>
        </w:tc>
        <w:tc>
          <w:tcPr>
            <w:tcW w:w="212" w:type="dxa"/>
            <w:tcBorders/>
            <w:shd w:fill="FFFFFF" w:val="clear"/>
            <w:vAlign w:val="bottom"/>
          </w:tcPr>
          <w:p>
            <w:pPr>
              <w:pStyle w:val="TableContents"/>
              <w:spacing w:before="0" w:after="283"/>
              <w:rPr/>
            </w:pPr>
            <w:r>
              <w:rPr/>
              <w:t> </w:t>
            </w:r>
          </w:p>
        </w:tc>
        <w:tc>
          <w:tcPr>
            <w:tcW w:w="112" w:type="dxa"/>
            <w:tcBorders/>
            <w:shd w:fill="FFFFFF" w:val="clear"/>
            <w:vAlign w:val="bottom"/>
          </w:tcPr>
          <w:p>
            <w:pPr>
              <w:pStyle w:val="TableContents"/>
              <w:spacing w:before="0" w:after="283"/>
              <w:jc w:val="right"/>
              <w:rPr>
                <w:rFonts w:ascii="times" w:hAnsi="times"/>
                <w:sz w:val="14"/>
              </w:rPr>
            </w:pPr>
            <w:r>
              <w:rPr>
                <w:rFonts w:ascii="times" w:hAnsi="times"/>
                <w:sz w:val="14"/>
              </w:rPr>
              <w:t>$</w:t>
            </w:r>
          </w:p>
        </w:tc>
        <w:tc>
          <w:tcPr>
            <w:tcW w:w="742" w:type="dxa"/>
            <w:tcBorders/>
            <w:shd w:fill="FFFFFF" w:val="clear"/>
            <w:vAlign w:val="bottom"/>
          </w:tcPr>
          <w:p>
            <w:pPr>
              <w:pStyle w:val="TableContents"/>
              <w:spacing w:before="0" w:after="283"/>
              <w:jc w:val="right"/>
              <w:rPr>
                <w:rFonts w:ascii="times" w:hAnsi="times"/>
                <w:sz w:val="14"/>
              </w:rPr>
            </w:pPr>
            <w:r>
              <w:rPr>
                <w:rFonts w:ascii="times" w:hAnsi="times"/>
                <w:sz w:val="14"/>
              </w:rPr>
              <w:t>158,873</w:t>
            </w:r>
          </w:p>
        </w:tc>
        <w:tc>
          <w:tcPr>
            <w:tcW w:w="213" w:type="dxa"/>
            <w:tcBorders/>
            <w:shd w:fill="FFFFFF" w:val="clear"/>
            <w:vAlign w:val="bottom"/>
          </w:tcPr>
          <w:p>
            <w:pPr>
              <w:pStyle w:val="TableContents"/>
              <w:spacing w:before="0" w:after="283"/>
              <w:rPr/>
            </w:pPr>
            <w:r>
              <w:rPr/>
              <w:t> </w:t>
            </w:r>
          </w:p>
        </w:tc>
      </w:tr>
      <w:tr>
        <w:trPr/>
        <w:tc>
          <w:tcPr>
            <w:tcW w:w="282" w:type="dxa"/>
            <w:tcBorders/>
            <w:shd w:fill="CCEEFF" w:val="clear"/>
          </w:tcPr>
          <w:p>
            <w:pPr>
              <w:pStyle w:val="TableContents"/>
              <w:spacing w:before="0" w:after="283"/>
              <w:rPr/>
            </w:pPr>
            <w:r>
              <w:rPr/>
              <w:t> </w:t>
            </w:r>
          </w:p>
        </w:tc>
        <w:tc>
          <w:tcPr>
            <w:tcW w:w="1562" w:type="dxa"/>
            <w:tcBorders/>
            <w:shd w:fill="CCEEFF" w:val="clear"/>
            <w:vAlign w:val="bottom"/>
          </w:tcPr>
          <w:p>
            <w:pPr>
              <w:pStyle w:val="TableContents"/>
              <w:spacing w:before="0" w:after="283"/>
              <w:ind w:left="160" w:right="0" w:hanging="160"/>
              <w:rPr>
                <w:rFonts w:ascii="times" w:hAnsi="times"/>
                <w:sz w:val="14"/>
              </w:rPr>
            </w:pPr>
            <w:r>
              <w:rPr>
                <w:rFonts w:ascii="times" w:hAnsi="times"/>
                <w:sz w:val="14"/>
              </w:rPr>
              <w:t>Corporate and Other</w:t>
            </w:r>
          </w:p>
        </w:tc>
        <w:tc>
          <w:tcPr>
            <w:tcW w:w="212" w:type="dxa"/>
            <w:tcBorders/>
            <w:shd w:fill="CCEEFF" w:val="clear"/>
            <w:vAlign w:val="bottom"/>
          </w:tcPr>
          <w:p>
            <w:pPr>
              <w:pStyle w:val="TableContents"/>
              <w:spacing w:before="0" w:after="283"/>
              <w:rPr/>
            </w:pPr>
            <w:r>
              <w:rPr/>
              <w:t> </w:t>
            </w:r>
          </w:p>
        </w:tc>
        <w:tc>
          <w:tcPr>
            <w:tcW w:w="112" w:type="dxa"/>
            <w:tcBorders/>
            <w:shd w:fill="CCEEFF" w:val="clear"/>
            <w:vAlign w:val="bottom"/>
          </w:tcPr>
          <w:p>
            <w:pPr>
              <w:pStyle w:val="TableContents"/>
              <w:spacing w:before="0" w:after="283"/>
              <w:rPr/>
            </w:pPr>
            <w:r>
              <w:rPr/>
              <w:t> </w:t>
            </w:r>
          </w:p>
        </w:tc>
        <w:tc>
          <w:tcPr>
            <w:tcW w:w="937" w:type="dxa"/>
            <w:tcBorders/>
            <w:shd w:fill="CCEEFF" w:val="clear"/>
            <w:vAlign w:val="bottom"/>
          </w:tcPr>
          <w:p>
            <w:pPr>
              <w:pStyle w:val="TableContents"/>
              <w:spacing w:before="0" w:after="283"/>
              <w:rPr/>
            </w:pPr>
            <w:r>
              <w:rPr/>
              <w:t> </w:t>
            </w:r>
          </w:p>
        </w:tc>
        <w:tc>
          <w:tcPr>
            <w:tcW w:w="212" w:type="dxa"/>
            <w:tcBorders/>
            <w:shd w:fill="CCEEFF" w:val="clear"/>
            <w:vAlign w:val="bottom"/>
          </w:tcPr>
          <w:p>
            <w:pPr>
              <w:pStyle w:val="TableContents"/>
              <w:spacing w:before="0" w:after="283"/>
              <w:rPr/>
            </w:pPr>
            <w:r>
              <w:rPr/>
              <w:t> </w:t>
            </w:r>
          </w:p>
        </w:tc>
        <w:tc>
          <w:tcPr>
            <w:tcW w:w="112" w:type="dxa"/>
            <w:tcBorders/>
            <w:shd w:fill="CCEEFF" w:val="clear"/>
            <w:vAlign w:val="bottom"/>
          </w:tcPr>
          <w:p>
            <w:pPr>
              <w:pStyle w:val="TableContents"/>
              <w:spacing w:before="0" w:after="283"/>
              <w:rPr/>
            </w:pPr>
            <w:r>
              <w:rPr/>
              <w:t> </w:t>
            </w:r>
          </w:p>
        </w:tc>
        <w:tc>
          <w:tcPr>
            <w:tcW w:w="937" w:type="dxa"/>
            <w:tcBorders/>
            <w:shd w:fill="CCEEFF" w:val="clear"/>
            <w:vAlign w:val="bottom"/>
          </w:tcPr>
          <w:p>
            <w:pPr>
              <w:pStyle w:val="TableContents"/>
              <w:spacing w:before="0" w:after="283"/>
              <w:rPr/>
            </w:pPr>
            <w:r>
              <w:rPr/>
              <w:t> </w:t>
            </w:r>
          </w:p>
        </w:tc>
        <w:tc>
          <w:tcPr>
            <w:tcW w:w="212" w:type="dxa"/>
            <w:tcBorders/>
            <w:shd w:fill="CCEEFF" w:val="clear"/>
            <w:vAlign w:val="bottom"/>
          </w:tcPr>
          <w:p>
            <w:pPr>
              <w:pStyle w:val="TableContents"/>
              <w:spacing w:before="0" w:after="283"/>
              <w:rPr/>
            </w:pPr>
            <w:r>
              <w:rPr/>
              <w:t> </w:t>
            </w:r>
          </w:p>
        </w:tc>
        <w:tc>
          <w:tcPr>
            <w:tcW w:w="112" w:type="dxa"/>
            <w:tcBorders/>
            <w:shd w:fill="CCEEFF" w:val="clear"/>
            <w:vAlign w:val="bottom"/>
          </w:tcPr>
          <w:p>
            <w:pPr>
              <w:pStyle w:val="TableContents"/>
              <w:spacing w:before="0" w:after="283"/>
              <w:rPr/>
            </w:pPr>
            <w:r>
              <w:rPr/>
              <w:t> </w:t>
            </w:r>
          </w:p>
        </w:tc>
        <w:tc>
          <w:tcPr>
            <w:tcW w:w="1078" w:type="dxa"/>
            <w:tcBorders/>
            <w:shd w:fill="CCEEFF" w:val="clear"/>
            <w:vAlign w:val="bottom"/>
          </w:tcPr>
          <w:p>
            <w:pPr>
              <w:pStyle w:val="TableContents"/>
              <w:spacing w:before="0" w:after="283"/>
              <w:rPr/>
            </w:pPr>
            <w:r>
              <w:rPr/>
              <w:t> </w:t>
            </w:r>
          </w:p>
        </w:tc>
        <w:tc>
          <w:tcPr>
            <w:tcW w:w="212" w:type="dxa"/>
            <w:tcBorders/>
            <w:shd w:fill="CCEEFF" w:val="clear"/>
            <w:vAlign w:val="bottom"/>
          </w:tcPr>
          <w:p>
            <w:pPr>
              <w:pStyle w:val="TableContents"/>
              <w:spacing w:before="0" w:after="283"/>
              <w:rPr/>
            </w:pPr>
            <w:r>
              <w:rPr/>
              <w:t> </w:t>
            </w:r>
          </w:p>
        </w:tc>
        <w:tc>
          <w:tcPr>
            <w:tcW w:w="112" w:type="dxa"/>
            <w:tcBorders/>
            <w:shd w:fill="CCEEFF" w:val="clear"/>
            <w:vAlign w:val="bottom"/>
          </w:tcPr>
          <w:p>
            <w:pPr>
              <w:pStyle w:val="TableContents"/>
              <w:spacing w:before="0" w:after="283"/>
              <w:rPr/>
            </w:pPr>
            <w:r>
              <w:rPr/>
              <w:t> </w:t>
            </w:r>
          </w:p>
        </w:tc>
        <w:tc>
          <w:tcPr>
            <w:tcW w:w="1060" w:type="dxa"/>
            <w:tcBorders/>
            <w:shd w:fill="CCEEFF" w:val="clear"/>
            <w:vAlign w:val="bottom"/>
          </w:tcPr>
          <w:p>
            <w:pPr>
              <w:pStyle w:val="TableContents"/>
              <w:spacing w:before="0" w:after="283"/>
              <w:rPr/>
            </w:pPr>
            <w:r>
              <w:rPr/>
              <w:t> </w:t>
            </w:r>
          </w:p>
        </w:tc>
        <w:tc>
          <w:tcPr>
            <w:tcW w:w="213" w:type="dxa"/>
            <w:tcBorders/>
            <w:shd w:fill="CCEEFF" w:val="clear"/>
            <w:vAlign w:val="bottom"/>
          </w:tcPr>
          <w:p>
            <w:pPr>
              <w:pStyle w:val="TableContents"/>
              <w:spacing w:before="0" w:after="283"/>
              <w:rPr/>
            </w:pPr>
            <w:r>
              <w:rPr/>
              <w:t> </w:t>
            </w:r>
          </w:p>
        </w:tc>
        <w:tc>
          <w:tcPr>
            <w:tcW w:w="111" w:type="dxa"/>
            <w:tcBorders/>
            <w:shd w:fill="CCEEFF" w:val="clear"/>
            <w:vAlign w:val="bottom"/>
          </w:tcPr>
          <w:p>
            <w:pPr>
              <w:pStyle w:val="TableContents"/>
              <w:spacing w:before="0" w:after="283"/>
              <w:rPr/>
            </w:pPr>
            <w:r>
              <w:rPr/>
              <w:t> </w:t>
            </w:r>
          </w:p>
        </w:tc>
        <w:tc>
          <w:tcPr>
            <w:tcW w:w="1450" w:type="dxa"/>
            <w:tcBorders/>
            <w:shd w:fill="CCEEFF" w:val="clear"/>
            <w:vAlign w:val="bottom"/>
          </w:tcPr>
          <w:p>
            <w:pPr>
              <w:pStyle w:val="TableContents"/>
              <w:spacing w:before="0" w:after="283"/>
              <w:rPr/>
            </w:pPr>
            <w:r>
              <w:rPr/>
              <w:t> </w:t>
            </w:r>
          </w:p>
        </w:tc>
        <w:tc>
          <w:tcPr>
            <w:tcW w:w="212" w:type="dxa"/>
            <w:tcBorders/>
            <w:shd w:fill="CCEEFF" w:val="clear"/>
            <w:vAlign w:val="bottom"/>
          </w:tcPr>
          <w:p>
            <w:pPr>
              <w:pStyle w:val="TableContents"/>
              <w:spacing w:before="0" w:after="283"/>
              <w:rPr/>
            </w:pPr>
            <w:r>
              <w:rPr/>
              <w:t> </w:t>
            </w:r>
          </w:p>
        </w:tc>
        <w:tc>
          <w:tcPr>
            <w:tcW w:w="112" w:type="dxa"/>
            <w:tcBorders/>
            <w:shd w:fill="CCEEFF" w:val="clear"/>
            <w:vAlign w:val="bottom"/>
          </w:tcPr>
          <w:p>
            <w:pPr>
              <w:pStyle w:val="TableContents"/>
              <w:spacing w:before="0" w:after="283"/>
              <w:rPr/>
            </w:pPr>
            <w:r>
              <w:rPr/>
              <w:t> </w:t>
            </w:r>
          </w:p>
        </w:tc>
        <w:tc>
          <w:tcPr>
            <w:tcW w:w="742" w:type="dxa"/>
            <w:tcBorders/>
            <w:shd w:fill="CCEEFF" w:val="clear"/>
            <w:vAlign w:val="bottom"/>
          </w:tcPr>
          <w:p>
            <w:pPr>
              <w:pStyle w:val="TableContents"/>
              <w:spacing w:before="0" w:after="283"/>
              <w:rPr/>
            </w:pPr>
            <w:r>
              <w:rPr/>
              <w:t> </w:t>
            </w:r>
          </w:p>
        </w:tc>
        <w:tc>
          <w:tcPr>
            <w:tcW w:w="213" w:type="dxa"/>
            <w:tcBorders/>
            <w:shd w:fill="CCEEFF" w:val="clear"/>
            <w:vAlign w:val="bottom"/>
          </w:tcPr>
          <w:p>
            <w:pPr>
              <w:pStyle w:val="TableContents"/>
              <w:spacing w:before="0" w:after="283"/>
              <w:rPr/>
            </w:pPr>
            <w:r>
              <w:rPr/>
              <w:t> </w:t>
            </w:r>
          </w:p>
        </w:tc>
      </w:tr>
      <w:tr>
        <w:trPr/>
        <w:tc>
          <w:tcPr>
            <w:tcW w:w="282" w:type="dxa"/>
            <w:tcBorders/>
            <w:shd w:fill="FFFFFF" w:val="clear"/>
          </w:tcPr>
          <w:p>
            <w:pPr>
              <w:pStyle w:val="TableContents"/>
              <w:spacing w:before="0" w:after="283"/>
              <w:rPr/>
            </w:pPr>
            <w:r>
              <w:rPr/>
              <w:t> </w:t>
            </w:r>
          </w:p>
        </w:tc>
        <w:tc>
          <w:tcPr>
            <w:tcW w:w="8644" w:type="dxa"/>
            <w:gridSpan w:val="16"/>
            <w:tcBorders/>
            <w:shd w:fill="FFFFFF" w:val="clear"/>
            <w:vAlign w:val="bottom"/>
          </w:tcPr>
          <w:p>
            <w:pPr>
              <w:pStyle w:val="TableContents"/>
              <w:spacing w:before="0" w:after="283"/>
              <w:ind w:left="160" w:right="0" w:hanging="160"/>
              <w:rPr/>
            </w:pPr>
            <w:r>
              <w:rPr/>
              <w:t>    </w:t>
            </w:r>
            <w:r>
              <w:rPr>
                <w:rFonts w:ascii="times" w:hAnsi="times"/>
                <w:sz w:val="14"/>
              </w:rPr>
              <w:t>Interest and sundry income</w:t>
            </w:r>
          </w:p>
        </w:tc>
        <w:tc>
          <w:tcPr>
            <w:tcW w:w="212" w:type="dxa"/>
            <w:tcBorders/>
            <w:shd w:fill="FFFFFF" w:val="clear"/>
            <w:vAlign w:val="bottom"/>
          </w:tcPr>
          <w:p>
            <w:pPr>
              <w:pStyle w:val="TableContents"/>
              <w:spacing w:before="0" w:after="283"/>
              <w:rPr/>
            </w:pPr>
            <w:r>
              <w:rPr/>
              <w:t> </w:t>
            </w:r>
          </w:p>
        </w:tc>
        <w:tc>
          <w:tcPr>
            <w:tcW w:w="112" w:type="dxa"/>
            <w:tcBorders/>
            <w:shd w:fill="FFFFFF" w:val="clear"/>
            <w:vAlign w:val="bottom"/>
          </w:tcPr>
          <w:p>
            <w:pPr>
              <w:pStyle w:val="TableContents"/>
              <w:spacing w:before="0" w:after="283"/>
              <w:rPr/>
            </w:pPr>
            <w:r>
              <w:rPr/>
              <w:t> </w:t>
            </w:r>
          </w:p>
        </w:tc>
        <w:tc>
          <w:tcPr>
            <w:tcW w:w="742" w:type="dxa"/>
            <w:tcBorders/>
            <w:shd w:fill="FFFFFF" w:val="clear"/>
            <w:vAlign w:val="bottom"/>
          </w:tcPr>
          <w:p>
            <w:pPr>
              <w:pStyle w:val="TableContents"/>
              <w:spacing w:before="0" w:after="283"/>
              <w:jc w:val="right"/>
              <w:rPr>
                <w:rFonts w:ascii="times" w:hAnsi="times"/>
                <w:sz w:val="14"/>
              </w:rPr>
            </w:pPr>
            <w:r>
              <w:rPr>
                <w:rFonts w:ascii="times" w:hAnsi="times"/>
                <w:sz w:val="14"/>
              </w:rPr>
              <w:t>16,172</w:t>
            </w:r>
          </w:p>
        </w:tc>
        <w:tc>
          <w:tcPr>
            <w:tcW w:w="213" w:type="dxa"/>
            <w:tcBorders/>
            <w:shd w:fill="FFFFFF" w:val="clear"/>
            <w:vAlign w:val="bottom"/>
          </w:tcPr>
          <w:p>
            <w:pPr>
              <w:pStyle w:val="TableContents"/>
              <w:spacing w:before="0" w:after="283"/>
              <w:rPr/>
            </w:pPr>
            <w:r>
              <w:rPr/>
              <w:t> </w:t>
            </w:r>
          </w:p>
        </w:tc>
      </w:tr>
      <w:tr>
        <w:trPr/>
        <w:tc>
          <w:tcPr>
            <w:tcW w:w="282" w:type="dxa"/>
            <w:tcBorders/>
            <w:shd w:fill="CCEEFF" w:val="clear"/>
          </w:tcPr>
          <w:p>
            <w:pPr>
              <w:pStyle w:val="TableContents"/>
              <w:spacing w:before="0" w:after="283"/>
              <w:rPr/>
            </w:pPr>
            <w:r>
              <w:rPr/>
              <w:t> </w:t>
            </w:r>
          </w:p>
        </w:tc>
        <w:tc>
          <w:tcPr>
            <w:tcW w:w="8644" w:type="dxa"/>
            <w:gridSpan w:val="16"/>
            <w:tcBorders/>
            <w:shd w:fill="CCEEFF" w:val="clear"/>
            <w:vAlign w:val="bottom"/>
          </w:tcPr>
          <w:p>
            <w:pPr>
              <w:pStyle w:val="TableContents"/>
              <w:spacing w:before="0" w:after="283"/>
              <w:ind w:left="160" w:right="0" w:hanging="160"/>
              <w:rPr/>
            </w:pPr>
            <w:r>
              <w:rPr/>
              <w:t>    </w:t>
            </w:r>
            <w:r>
              <w:rPr>
                <w:rFonts w:ascii="times" w:hAnsi="times"/>
                <w:sz w:val="14"/>
              </w:rPr>
              <w:t>Gain on sale of available-for-sale securities</w:t>
            </w:r>
          </w:p>
        </w:tc>
        <w:tc>
          <w:tcPr>
            <w:tcW w:w="212" w:type="dxa"/>
            <w:tcBorders/>
            <w:shd w:fill="CCEEFF" w:val="clear"/>
            <w:vAlign w:val="bottom"/>
          </w:tcPr>
          <w:p>
            <w:pPr>
              <w:pStyle w:val="TableContents"/>
              <w:spacing w:before="0" w:after="283"/>
              <w:rPr/>
            </w:pPr>
            <w:r>
              <w:rPr/>
              <w:t> </w:t>
            </w:r>
          </w:p>
        </w:tc>
        <w:tc>
          <w:tcPr>
            <w:tcW w:w="112" w:type="dxa"/>
            <w:tcBorders/>
            <w:shd w:fill="CCEEFF" w:val="clear"/>
            <w:vAlign w:val="bottom"/>
          </w:tcPr>
          <w:p>
            <w:pPr>
              <w:pStyle w:val="TableContents"/>
              <w:spacing w:before="0" w:after="283"/>
              <w:rPr/>
            </w:pPr>
            <w:r>
              <w:rPr/>
              <w:t> </w:t>
            </w:r>
          </w:p>
        </w:tc>
        <w:tc>
          <w:tcPr>
            <w:tcW w:w="742" w:type="dxa"/>
            <w:tcBorders/>
            <w:shd w:fill="CCEEFF" w:val="clear"/>
            <w:vAlign w:val="bottom"/>
          </w:tcPr>
          <w:p>
            <w:pPr>
              <w:pStyle w:val="TableContents"/>
              <w:spacing w:before="0" w:after="283"/>
              <w:jc w:val="right"/>
              <w:rPr>
                <w:rFonts w:ascii="times" w:hAnsi="times"/>
                <w:sz w:val="14"/>
              </w:rPr>
            </w:pPr>
            <w:r>
              <w:rPr>
                <w:rFonts w:ascii="times" w:hAnsi="times"/>
                <w:sz w:val="14"/>
              </w:rPr>
              <w:t>10,142</w:t>
            </w:r>
          </w:p>
        </w:tc>
        <w:tc>
          <w:tcPr>
            <w:tcW w:w="213" w:type="dxa"/>
            <w:tcBorders/>
            <w:shd w:fill="CCEEFF" w:val="clear"/>
            <w:vAlign w:val="bottom"/>
          </w:tcPr>
          <w:p>
            <w:pPr>
              <w:pStyle w:val="TableContents"/>
              <w:spacing w:before="0" w:after="283"/>
              <w:rPr/>
            </w:pPr>
            <w:r>
              <w:rPr/>
              <w:t> </w:t>
            </w:r>
          </w:p>
        </w:tc>
      </w:tr>
      <w:tr>
        <w:trPr/>
        <w:tc>
          <w:tcPr>
            <w:tcW w:w="282" w:type="dxa"/>
            <w:tcBorders/>
            <w:shd w:fill="FFFFFF" w:val="clear"/>
          </w:tcPr>
          <w:p>
            <w:pPr>
              <w:pStyle w:val="TableContents"/>
              <w:spacing w:before="0" w:after="283"/>
              <w:rPr/>
            </w:pPr>
            <w:r>
              <w:rPr/>
              <w:t> </w:t>
            </w:r>
          </w:p>
        </w:tc>
        <w:tc>
          <w:tcPr>
            <w:tcW w:w="8644" w:type="dxa"/>
            <w:gridSpan w:val="16"/>
            <w:tcBorders/>
            <w:shd w:fill="FFFFFF" w:val="clear"/>
            <w:vAlign w:val="bottom"/>
          </w:tcPr>
          <w:p>
            <w:pPr>
              <w:pStyle w:val="TableContents"/>
              <w:spacing w:before="0" w:after="283"/>
              <w:ind w:left="160" w:right="0" w:hanging="160"/>
              <w:rPr/>
            </w:pPr>
            <w:r>
              <w:rPr/>
              <w:t>    </w:t>
            </w:r>
            <w:r>
              <w:rPr>
                <w:rFonts w:ascii="times" w:hAnsi="times"/>
                <w:sz w:val="14"/>
              </w:rPr>
              <w:t>General and administrative</w:t>
            </w:r>
          </w:p>
        </w:tc>
        <w:tc>
          <w:tcPr>
            <w:tcW w:w="212" w:type="dxa"/>
            <w:tcBorders/>
            <w:shd w:fill="FFFFFF" w:val="clear"/>
            <w:vAlign w:val="bottom"/>
          </w:tcPr>
          <w:p>
            <w:pPr>
              <w:pStyle w:val="TableContents"/>
              <w:spacing w:before="0" w:after="283"/>
              <w:rPr/>
            </w:pPr>
            <w:r>
              <w:rPr/>
              <w:t> </w:t>
            </w:r>
          </w:p>
        </w:tc>
        <w:tc>
          <w:tcPr>
            <w:tcW w:w="112" w:type="dxa"/>
            <w:tcBorders/>
            <w:shd w:fill="FFFFFF" w:val="clear"/>
            <w:vAlign w:val="bottom"/>
          </w:tcPr>
          <w:p>
            <w:pPr>
              <w:pStyle w:val="TableContents"/>
              <w:spacing w:before="0" w:after="283"/>
              <w:rPr/>
            </w:pPr>
            <w:r>
              <w:rPr/>
              <w:t> </w:t>
            </w:r>
          </w:p>
        </w:tc>
        <w:tc>
          <w:tcPr>
            <w:tcW w:w="742" w:type="dxa"/>
            <w:tcBorders/>
            <w:shd w:fill="FFFFFF" w:val="clear"/>
            <w:vAlign w:val="bottom"/>
          </w:tcPr>
          <w:p>
            <w:pPr>
              <w:pStyle w:val="TableContents"/>
              <w:spacing w:before="0" w:after="283"/>
              <w:jc w:val="right"/>
              <w:rPr>
                <w:rFonts w:ascii="times" w:hAnsi="times"/>
                <w:sz w:val="14"/>
              </w:rPr>
            </w:pPr>
            <w:r>
              <w:rPr>
                <w:rFonts w:ascii="times" w:hAnsi="times"/>
                <w:sz w:val="14"/>
              </w:rPr>
              <w:t>(63,687</w:t>
            </w:r>
          </w:p>
        </w:tc>
        <w:tc>
          <w:tcPr>
            <w:tcW w:w="213" w:type="dxa"/>
            <w:tcBorders/>
            <w:shd w:fill="FFFFFF" w:val="clear"/>
            <w:vAlign w:val="bottom"/>
          </w:tcPr>
          <w:p>
            <w:pPr>
              <w:pStyle w:val="TableContents"/>
              <w:spacing w:before="0" w:after="283"/>
              <w:rPr>
                <w:rFonts w:ascii="times" w:hAnsi="times"/>
                <w:sz w:val="14"/>
              </w:rPr>
            </w:pPr>
            <w:r>
              <w:rPr>
                <w:rFonts w:ascii="times" w:hAnsi="times"/>
                <w:sz w:val="14"/>
              </w:rPr>
              <w:t>)</w:t>
            </w:r>
          </w:p>
        </w:tc>
      </w:tr>
      <w:tr>
        <w:trPr/>
        <w:tc>
          <w:tcPr>
            <w:tcW w:w="282" w:type="dxa"/>
            <w:tcBorders/>
            <w:shd w:fill="CCEEFF" w:val="clear"/>
          </w:tcPr>
          <w:p>
            <w:pPr>
              <w:pStyle w:val="TableContents"/>
              <w:spacing w:before="0" w:after="283"/>
              <w:rPr/>
            </w:pPr>
            <w:r>
              <w:rPr/>
              <w:t> </w:t>
            </w:r>
          </w:p>
        </w:tc>
        <w:tc>
          <w:tcPr>
            <w:tcW w:w="8644" w:type="dxa"/>
            <w:gridSpan w:val="16"/>
            <w:tcBorders/>
            <w:shd w:fill="CCEEFF" w:val="clear"/>
            <w:vAlign w:val="bottom"/>
          </w:tcPr>
          <w:p>
            <w:pPr>
              <w:pStyle w:val="TableContents"/>
              <w:spacing w:before="0" w:after="283"/>
              <w:ind w:left="160" w:right="0" w:hanging="160"/>
              <w:rPr/>
            </w:pPr>
            <w:r>
              <w:rPr/>
              <w:t>    </w:t>
            </w:r>
            <w:r>
              <w:rPr>
                <w:rFonts w:ascii="times" w:hAnsi="times"/>
                <w:sz w:val="14"/>
              </w:rPr>
              <w:t>Provincial capital tax</w:t>
            </w:r>
          </w:p>
        </w:tc>
        <w:tc>
          <w:tcPr>
            <w:tcW w:w="212" w:type="dxa"/>
            <w:tcBorders/>
            <w:shd w:fill="CCEEFF" w:val="clear"/>
            <w:vAlign w:val="bottom"/>
          </w:tcPr>
          <w:p>
            <w:pPr>
              <w:pStyle w:val="TableContents"/>
              <w:spacing w:before="0" w:after="283"/>
              <w:rPr/>
            </w:pPr>
            <w:r>
              <w:rPr/>
              <w:t> </w:t>
            </w:r>
          </w:p>
        </w:tc>
        <w:tc>
          <w:tcPr>
            <w:tcW w:w="112" w:type="dxa"/>
            <w:tcBorders/>
            <w:shd w:fill="CCEEFF" w:val="clear"/>
            <w:vAlign w:val="bottom"/>
          </w:tcPr>
          <w:p>
            <w:pPr>
              <w:pStyle w:val="TableContents"/>
              <w:spacing w:before="0" w:after="283"/>
              <w:rPr/>
            </w:pPr>
            <w:r>
              <w:rPr/>
              <w:t> </w:t>
            </w:r>
          </w:p>
        </w:tc>
        <w:tc>
          <w:tcPr>
            <w:tcW w:w="742" w:type="dxa"/>
            <w:tcBorders/>
            <w:shd w:fill="CCEEFF" w:val="clear"/>
            <w:vAlign w:val="bottom"/>
          </w:tcPr>
          <w:p>
            <w:pPr>
              <w:pStyle w:val="TableContents"/>
              <w:spacing w:before="0" w:after="283"/>
              <w:jc w:val="right"/>
              <w:rPr>
                <w:rFonts w:ascii="times" w:hAnsi="times"/>
                <w:sz w:val="14"/>
              </w:rPr>
            </w:pPr>
            <w:r>
              <w:rPr>
                <w:rFonts w:ascii="times" w:hAnsi="times"/>
                <w:sz w:val="14"/>
              </w:rPr>
              <w:t>(5,014</w:t>
            </w:r>
          </w:p>
        </w:tc>
        <w:tc>
          <w:tcPr>
            <w:tcW w:w="213" w:type="dxa"/>
            <w:tcBorders/>
            <w:shd w:fill="CCEEFF" w:val="clear"/>
            <w:vAlign w:val="bottom"/>
          </w:tcPr>
          <w:p>
            <w:pPr>
              <w:pStyle w:val="TableContents"/>
              <w:spacing w:before="0" w:after="283"/>
              <w:rPr>
                <w:rFonts w:ascii="times" w:hAnsi="times"/>
                <w:sz w:val="14"/>
              </w:rPr>
            </w:pPr>
            <w:r>
              <w:rPr>
                <w:rFonts w:ascii="times" w:hAnsi="times"/>
                <w:sz w:val="14"/>
              </w:rPr>
              <w:t>)</w:t>
            </w:r>
          </w:p>
        </w:tc>
      </w:tr>
      <w:tr>
        <w:trPr/>
        <w:tc>
          <w:tcPr>
            <w:tcW w:w="282" w:type="dxa"/>
            <w:tcBorders/>
            <w:shd w:fill="FFFFFF" w:val="clear"/>
          </w:tcPr>
          <w:p>
            <w:pPr>
              <w:pStyle w:val="TableContents"/>
              <w:spacing w:before="0" w:after="283"/>
              <w:rPr/>
            </w:pPr>
            <w:r>
              <w:rPr/>
              <w:t> </w:t>
            </w:r>
          </w:p>
        </w:tc>
        <w:tc>
          <w:tcPr>
            <w:tcW w:w="8644" w:type="dxa"/>
            <w:gridSpan w:val="16"/>
            <w:tcBorders/>
            <w:shd w:fill="FFFFFF" w:val="clear"/>
            <w:vAlign w:val="bottom"/>
          </w:tcPr>
          <w:p>
            <w:pPr>
              <w:pStyle w:val="TableContents"/>
              <w:spacing w:before="0" w:after="283"/>
              <w:ind w:left="160" w:right="0" w:hanging="160"/>
              <w:rPr/>
            </w:pPr>
            <w:r>
              <w:rPr/>
              <w:t>    </w:t>
            </w:r>
            <w:r>
              <w:rPr>
                <w:rFonts w:ascii="times" w:hAnsi="times"/>
                <w:sz w:val="14"/>
              </w:rPr>
              <w:t>Interest expense</w:t>
            </w:r>
          </w:p>
        </w:tc>
        <w:tc>
          <w:tcPr>
            <w:tcW w:w="212" w:type="dxa"/>
            <w:tcBorders/>
            <w:shd w:fill="FFFFFF" w:val="clear"/>
            <w:vAlign w:val="bottom"/>
          </w:tcPr>
          <w:p>
            <w:pPr>
              <w:pStyle w:val="TableContents"/>
              <w:spacing w:before="0" w:after="283"/>
              <w:rPr/>
            </w:pPr>
            <w:r>
              <w:rPr/>
              <w:t> </w:t>
            </w:r>
          </w:p>
        </w:tc>
        <w:tc>
          <w:tcPr>
            <w:tcW w:w="112" w:type="dxa"/>
            <w:tcBorders/>
            <w:shd w:fill="FFFFFF" w:val="clear"/>
            <w:vAlign w:val="bottom"/>
          </w:tcPr>
          <w:p>
            <w:pPr>
              <w:pStyle w:val="TableContents"/>
              <w:spacing w:before="0" w:after="283"/>
              <w:rPr/>
            </w:pPr>
            <w:r>
              <w:rPr/>
              <w:t> </w:t>
            </w:r>
          </w:p>
        </w:tc>
        <w:tc>
          <w:tcPr>
            <w:tcW w:w="742" w:type="dxa"/>
            <w:tcBorders/>
            <w:shd w:fill="FFFFFF" w:val="clear"/>
            <w:vAlign w:val="bottom"/>
          </w:tcPr>
          <w:p>
            <w:pPr>
              <w:pStyle w:val="TableContents"/>
              <w:spacing w:before="0" w:after="283"/>
              <w:jc w:val="right"/>
              <w:rPr>
                <w:rFonts w:ascii="times" w:hAnsi="times"/>
                <w:sz w:val="14"/>
              </w:rPr>
            </w:pPr>
            <w:r>
              <w:rPr>
                <w:rFonts w:ascii="times" w:hAnsi="times"/>
                <w:sz w:val="14"/>
              </w:rPr>
              <w:t>(8,448</w:t>
            </w:r>
          </w:p>
        </w:tc>
        <w:tc>
          <w:tcPr>
            <w:tcW w:w="213" w:type="dxa"/>
            <w:tcBorders/>
            <w:shd w:fill="FFFFFF" w:val="clear"/>
            <w:vAlign w:val="bottom"/>
          </w:tcPr>
          <w:p>
            <w:pPr>
              <w:pStyle w:val="TableContents"/>
              <w:spacing w:before="0" w:after="283"/>
              <w:rPr>
                <w:rFonts w:ascii="times" w:hAnsi="times"/>
                <w:sz w:val="14"/>
              </w:rPr>
            </w:pPr>
            <w:r>
              <w:rPr>
                <w:rFonts w:ascii="times" w:hAnsi="times"/>
                <w:sz w:val="14"/>
              </w:rPr>
              <w:t>)</w:t>
            </w:r>
          </w:p>
        </w:tc>
      </w:tr>
      <w:tr>
        <w:trPr/>
        <w:tc>
          <w:tcPr>
            <w:tcW w:w="282" w:type="dxa"/>
            <w:tcBorders/>
            <w:shd w:fill="auto" w:val="clear"/>
          </w:tcPr>
          <w:p>
            <w:pPr>
              <w:pStyle w:val="TableContents"/>
              <w:spacing w:before="0" w:after="283"/>
              <w:rPr/>
            </w:pPr>
            <w:r>
              <w:rPr/>
              <w:t> </w:t>
            </w:r>
          </w:p>
        </w:tc>
        <w:tc>
          <w:tcPr>
            <w:tcW w:w="1562" w:type="dxa"/>
            <w:tcBorders/>
            <w:shd w:fill="auto" w:val="clear"/>
            <w:vAlign w:val="bottom"/>
          </w:tcPr>
          <w:p>
            <w:pPr>
              <w:pStyle w:val="TableContents"/>
              <w:spacing w:before="0" w:after="283"/>
              <w:rPr/>
            </w:pPr>
            <w:r>
              <w:rPr/>
              <w:t> </w:t>
            </w:r>
          </w:p>
        </w:tc>
        <w:tc>
          <w:tcPr>
            <w:tcW w:w="212" w:type="dxa"/>
            <w:tcBorders/>
            <w:shd w:fill="auto" w:val="clear"/>
            <w:vAlign w:val="bottom"/>
          </w:tcPr>
          <w:p>
            <w:pPr>
              <w:pStyle w:val="TableContents"/>
              <w:spacing w:before="0" w:after="283"/>
              <w:rPr/>
            </w:pPr>
            <w:r>
              <w:rPr/>
              <w:t> </w:t>
            </w:r>
          </w:p>
        </w:tc>
        <w:tc>
          <w:tcPr>
            <w:tcW w:w="112" w:type="dxa"/>
            <w:tcBorders/>
            <w:shd w:fill="auto" w:val="clear"/>
            <w:vAlign w:val="bottom"/>
          </w:tcPr>
          <w:p>
            <w:pPr>
              <w:pStyle w:val="TableContents"/>
              <w:spacing w:before="0" w:after="283"/>
              <w:rPr/>
            </w:pPr>
            <w:r>
              <w:rPr/>
              <w:t> </w:t>
            </w:r>
          </w:p>
        </w:tc>
        <w:tc>
          <w:tcPr>
            <w:tcW w:w="937" w:type="dxa"/>
            <w:tcBorders/>
            <w:shd w:fill="auto" w:val="clear"/>
            <w:vAlign w:val="bottom"/>
          </w:tcPr>
          <w:p>
            <w:pPr>
              <w:pStyle w:val="TableContents"/>
              <w:spacing w:before="0" w:after="283"/>
              <w:rPr/>
            </w:pPr>
            <w:r>
              <w:rPr/>
              <w:t> </w:t>
            </w:r>
          </w:p>
        </w:tc>
        <w:tc>
          <w:tcPr>
            <w:tcW w:w="212" w:type="dxa"/>
            <w:tcBorders/>
            <w:shd w:fill="auto" w:val="clear"/>
            <w:vAlign w:val="bottom"/>
          </w:tcPr>
          <w:p>
            <w:pPr>
              <w:pStyle w:val="TableContents"/>
              <w:spacing w:before="0" w:after="283"/>
              <w:rPr/>
            </w:pPr>
            <w:r>
              <w:rPr/>
              <w:t> </w:t>
            </w:r>
          </w:p>
        </w:tc>
        <w:tc>
          <w:tcPr>
            <w:tcW w:w="112" w:type="dxa"/>
            <w:tcBorders/>
            <w:shd w:fill="auto" w:val="clear"/>
            <w:vAlign w:val="bottom"/>
          </w:tcPr>
          <w:p>
            <w:pPr>
              <w:pStyle w:val="TableContents"/>
              <w:spacing w:before="0" w:after="283"/>
              <w:rPr/>
            </w:pPr>
            <w:r>
              <w:rPr/>
              <w:t> </w:t>
            </w:r>
          </w:p>
        </w:tc>
        <w:tc>
          <w:tcPr>
            <w:tcW w:w="937" w:type="dxa"/>
            <w:tcBorders/>
            <w:shd w:fill="auto" w:val="clear"/>
            <w:vAlign w:val="bottom"/>
          </w:tcPr>
          <w:p>
            <w:pPr>
              <w:pStyle w:val="TableContents"/>
              <w:spacing w:before="0" w:after="283"/>
              <w:rPr/>
            </w:pPr>
            <w:r>
              <w:rPr/>
              <w:t> </w:t>
            </w:r>
          </w:p>
        </w:tc>
        <w:tc>
          <w:tcPr>
            <w:tcW w:w="212" w:type="dxa"/>
            <w:tcBorders/>
            <w:shd w:fill="auto" w:val="clear"/>
            <w:vAlign w:val="bottom"/>
          </w:tcPr>
          <w:p>
            <w:pPr>
              <w:pStyle w:val="TableContents"/>
              <w:spacing w:before="0" w:after="283"/>
              <w:rPr/>
            </w:pPr>
            <w:r>
              <w:rPr/>
              <w:t> </w:t>
            </w:r>
          </w:p>
        </w:tc>
        <w:tc>
          <w:tcPr>
            <w:tcW w:w="112" w:type="dxa"/>
            <w:tcBorders/>
            <w:shd w:fill="auto" w:val="clear"/>
            <w:vAlign w:val="bottom"/>
          </w:tcPr>
          <w:p>
            <w:pPr>
              <w:pStyle w:val="TableContents"/>
              <w:spacing w:before="0" w:after="283"/>
              <w:rPr/>
            </w:pPr>
            <w:r>
              <w:rPr/>
              <w:t> </w:t>
            </w:r>
          </w:p>
        </w:tc>
        <w:tc>
          <w:tcPr>
            <w:tcW w:w="1078" w:type="dxa"/>
            <w:tcBorders/>
            <w:shd w:fill="auto" w:val="clear"/>
            <w:vAlign w:val="bottom"/>
          </w:tcPr>
          <w:p>
            <w:pPr>
              <w:pStyle w:val="TableContents"/>
              <w:spacing w:before="0" w:after="283"/>
              <w:rPr/>
            </w:pPr>
            <w:r>
              <w:rPr/>
              <w:t> </w:t>
            </w:r>
          </w:p>
        </w:tc>
        <w:tc>
          <w:tcPr>
            <w:tcW w:w="212" w:type="dxa"/>
            <w:tcBorders/>
            <w:shd w:fill="auto" w:val="clear"/>
            <w:vAlign w:val="bottom"/>
          </w:tcPr>
          <w:p>
            <w:pPr>
              <w:pStyle w:val="TableContents"/>
              <w:spacing w:before="0" w:after="283"/>
              <w:rPr/>
            </w:pPr>
            <w:r>
              <w:rPr/>
              <w:t> </w:t>
            </w:r>
          </w:p>
        </w:tc>
        <w:tc>
          <w:tcPr>
            <w:tcW w:w="112" w:type="dxa"/>
            <w:tcBorders/>
            <w:shd w:fill="auto" w:val="clear"/>
            <w:vAlign w:val="bottom"/>
          </w:tcPr>
          <w:p>
            <w:pPr>
              <w:pStyle w:val="TableContents"/>
              <w:spacing w:before="0" w:after="283"/>
              <w:rPr/>
            </w:pPr>
            <w:r>
              <w:rPr/>
              <w:t> </w:t>
            </w:r>
          </w:p>
        </w:tc>
        <w:tc>
          <w:tcPr>
            <w:tcW w:w="1060" w:type="dxa"/>
            <w:tcBorders/>
            <w:shd w:fill="auto" w:val="clear"/>
            <w:vAlign w:val="bottom"/>
          </w:tcPr>
          <w:p>
            <w:pPr>
              <w:pStyle w:val="TableContents"/>
              <w:spacing w:before="0" w:after="283"/>
              <w:rPr/>
            </w:pPr>
            <w:r>
              <w:rPr/>
              <w:t> </w:t>
            </w:r>
          </w:p>
        </w:tc>
        <w:tc>
          <w:tcPr>
            <w:tcW w:w="213" w:type="dxa"/>
            <w:tcBorders/>
            <w:shd w:fill="auto" w:val="clear"/>
            <w:vAlign w:val="bottom"/>
          </w:tcPr>
          <w:p>
            <w:pPr>
              <w:pStyle w:val="TableContents"/>
              <w:spacing w:before="0" w:after="283"/>
              <w:rPr/>
            </w:pPr>
            <w:r>
              <w:rPr/>
              <w:t> </w:t>
            </w:r>
          </w:p>
        </w:tc>
        <w:tc>
          <w:tcPr>
            <w:tcW w:w="111" w:type="dxa"/>
            <w:tcBorders/>
            <w:shd w:fill="auto" w:val="clear"/>
            <w:vAlign w:val="bottom"/>
          </w:tcPr>
          <w:p>
            <w:pPr>
              <w:pStyle w:val="TableContents"/>
              <w:spacing w:before="0" w:after="283"/>
              <w:rPr/>
            </w:pPr>
            <w:r>
              <w:rPr/>
              <w:t> </w:t>
            </w:r>
          </w:p>
        </w:tc>
        <w:tc>
          <w:tcPr>
            <w:tcW w:w="1450" w:type="dxa"/>
            <w:tcBorders/>
            <w:shd w:fill="auto" w:val="clear"/>
            <w:vAlign w:val="bottom"/>
          </w:tcPr>
          <w:p>
            <w:pPr>
              <w:pStyle w:val="TableContents"/>
              <w:spacing w:before="0" w:after="283"/>
              <w:rPr/>
            </w:pPr>
            <w:r>
              <w:rPr/>
              <w:t> </w:t>
            </w:r>
          </w:p>
        </w:tc>
        <w:tc>
          <w:tcPr>
            <w:tcW w:w="212" w:type="dxa"/>
            <w:tcBorders/>
            <w:shd w:fill="auto" w:val="clear"/>
            <w:vAlign w:val="bottom"/>
          </w:tcPr>
          <w:p>
            <w:pPr>
              <w:pStyle w:val="TableContents"/>
              <w:spacing w:before="0" w:after="283"/>
              <w:rPr/>
            </w:pPr>
            <w:r>
              <w:rPr/>
              <w:t> </w:t>
            </w:r>
          </w:p>
        </w:tc>
        <w:tc>
          <w:tcPr>
            <w:tcW w:w="854" w:type="dxa"/>
            <w:gridSpan w:val="2"/>
            <w:tcBorders>
              <w:bottom w:val="single" w:sz="8" w:space="0" w:color="000000"/>
            </w:tcBorders>
            <w:shd w:fill="auto" w:val="clear"/>
            <w:tcMar>
              <w:bottom w:w="28" w:type="dxa"/>
            </w:tcMar>
            <w:vAlign w:val="bottom"/>
          </w:tcPr>
          <w:p>
            <w:pPr>
              <w:pStyle w:val="TableContents"/>
              <w:spacing w:before="0" w:after="283"/>
              <w:jc w:val="right"/>
              <w:rPr/>
            </w:pPr>
            <w:r>
              <w:rPr/>
              <w:t> </w:t>
            </w:r>
          </w:p>
        </w:tc>
        <w:tc>
          <w:tcPr>
            <w:tcW w:w="213" w:type="dxa"/>
            <w:tcBorders/>
            <w:shd w:fill="auto" w:val="clear"/>
            <w:vAlign w:val="bottom"/>
          </w:tcPr>
          <w:p>
            <w:pPr>
              <w:pStyle w:val="TableContents"/>
              <w:spacing w:before="0" w:after="283"/>
              <w:rPr/>
            </w:pPr>
            <w:r>
              <w:rPr/>
              <w:t> </w:t>
            </w:r>
          </w:p>
        </w:tc>
      </w:tr>
      <w:tr>
        <w:trPr/>
        <w:tc>
          <w:tcPr>
            <w:tcW w:w="282" w:type="dxa"/>
            <w:tcBorders/>
            <w:shd w:fill="CCEEFF" w:val="clear"/>
          </w:tcPr>
          <w:p>
            <w:pPr>
              <w:pStyle w:val="TableContents"/>
              <w:spacing w:before="0" w:after="283"/>
              <w:rPr/>
            </w:pPr>
            <w:r>
              <w:rPr/>
              <w:t> </w:t>
            </w:r>
          </w:p>
        </w:tc>
        <w:tc>
          <w:tcPr>
            <w:tcW w:w="8644" w:type="dxa"/>
            <w:gridSpan w:val="16"/>
            <w:tcBorders/>
            <w:shd w:fill="CCEEFF" w:val="clear"/>
            <w:vAlign w:val="bottom"/>
          </w:tcPr>
          <w:p>
            <w:pPr>
              <w:pStyle w:val="TableContents"/>
              <w:spacing w:before="0" w:after="283"/>
              <w:ind w:left="160" w:right="0" w:hanging="160"/>
              <w:rPr>
                <w:rFonts w:ascii="times" w:hAnsi="times"/>
                <w:b/>
                <w:sz w:val="14"/>
              </w:rPr>
            </w:pPr>
            <w:r>
              <w:rPr>
                <w:rFonts w:ascii="times" w:hAnsi="times"/>
                <w:b/>
                <w:sz w:val="14"/>
              </w:rPr>
              <w:t>Income before income, mining and federal capital taxes</w:t>
            </w:r>
          </w:p>
        </w:tc>
        <w:tc>
          <w:tcPr>
            <w:tcW w:w="212" w:type="dxa"/>
            <w:tcBorders/>
            <w:shd w:fill="CCEEFF" w:val="clear"/>
            <w:vAlign w:val="bottom"/>
          </w:tcPr>
          <w:p>
            <w:pPr>
              <w:pStyle w:val="TableContents"/>
              <w:spacing w:before="0" w:after="283"/>
              <w:rPr/>
            </w:pPr>
            <w:r>
              <w:rPr/>
              <w:t> </w:t>
            </w:r>
          </w:p>
        </w:tc>
        <w:tc>
          <w:tcPr>
            <w:tcW w:w="112" w:type="dxa"/>
            <w:tcBorders/>
            <w:shd w:fill="CCEEFF" w:val="clear"/>
            <w:vAlign w:val="bottom"/>
          </w:tcPr>
          <w:p>
            <w:pPr>
              <w:pStyle w:val="TableContents"/>
              <w:spacing w:before="0" w:after="283"/>
              <w:jc w:val="right"/>
              <w:rPr>
                <w:rFonts w:ascii="times" w:hAnsi="times"/>
                <w:sz w:val="14"/>
              </w:rPr>
            </w:pPr>
            <w:r>
              <w:rPr>
                <w:rFonts w:ascii="times" w:hAnsi="times"/>
                <w:sz w:val="14"/>
              </w:rPr>
              <w:t>$</w:t>
            </w:r>
          </w:p>
        </w:tc>
        <w:tc>
          <w:tcPr>
            <w:tcW w:w="742" w:type="dxa"/>
            <w:tcBorders/>
            <w:shd w:fill="CCEEFF" w:val="clear"/>
            <w:vAlign w:val="bottom"/>
          </w:tcPr>
          <w:p>
            <w:pPr>
              <w:pStyle w:val="TableContents"/>
              <w:spacing w:before="0" w:after="283"/>
              <w:jc w:val="right"/>
              <w:rPr>
                <w:rFonts w:ascii="times" w:hAnsi="times"/>
                <w:sz w:val="14"/>
              </w:rPr>
            </w:pPr>
            <w:r>
              <w:rPr>
                <w:rFonts w:ascii="times" w:hAnsi="times"/>
                <w:sz w:val="14"/>
              </w:rPr>
              <w:t>108,038</w:t>
            </w:r>
          </w:p>
        </w:tc>
        <w:tc>
          <w:tcPr>
            <w:tcW w:w="213" w:type="dxa"/>
            <w:tcBorders/>
            <w:shd w:fill="CCEEFF" w:val="clear"/>
            <w:vAlign w:val="bottom"/>
          </w:tcPr>
          <w:p>
            <w:pPr>
              <w:pStyle w:val="TableContents"/>
              <w:spacing w:before="0" w:after="283"/>
              <w:rPr/>
            </w:pPr>
            <w:r>
              <w:rPr/>
              <w:t> </w:t>
            </w:r>
          </w:p>
        </w:tc>
      </w:tr>
      <w:tr>
        <w:trPr/>
        <w:tc>
          <w:tcPr>
            <w:tcW w:w="282" w:type="dxa"/>
            <w:tcBorders/>
            <w:shd w:fill="auto" w:val="clear"/>
          </w:tcPr>
          <w:p>
            <w:pPr>
              <w:pStyle w:val="TableContents"/>
              <w:spacing w:before="0" w:after="283"/>
              <w:rPr/>
            </w:pPr>
            <w:r>
              <w:rPr/>
              <w:t> </w:t>
            </w:r>
          </w:p>
        </w:tc>
        <w:tc>
          <w:tcPr>
            <w:tcW w:w="1562" w:type="dxa"/>
            <w:tcBorders/>
            <w:shd w:fill="auto" w:val="clear"/>
            <w:vAlign w:val="bottom"/>
          </w:tcPr>
          <w:p>
            <w:pPr>
              <w:pStyle w:val="TableContents"/>
              <w:spacing w:before="0" w:after="283"/>
              <w:rPr/>
            </w:pPr>
            <w:r>
              <w:rPr/>
              <w:t> </w:t>
            </w:r>
          </w:p>
        </w:tc>
        <w:tc>
          <w:tcPr>
            <w:tcW w:w="212" w:type="dxa"/>
            <w:tcBorders/>
            <w:shd w:fill="auto" w:val="clear"/>
            <w:vAlign w:val="bottom"/>
          </w:tcPr>
          <w:p>
            <w:pPr>
              <w:pStyle w:val="TableContents"/>
              <w:spacing w:before="0" w:after="283"/>
              <w:rPr/>
            </w:pPr>
            <w:r>
              <w:rPr/>
              <w:t> </w:t>
            </w:r>
          </w:p>
        </w:tc>
        <w:tc>
          <w:tcPr>
            <w:tcW w:w="112" w:type="dxa"/>
            <w:tcBorders/>
            <w:shd w:fill="auto" w:val="clear"/>
            <w:vAlign w:val="bottom"/>
          </w:tcPr>
          <w:p>
            <w:pPr>
              <w:pStyle w:val="TableContents"/>
              <w:spacing w:before="0" w:after="283"/>
              <w:rPr/>
            </w:pPr>
            <w:r>
              <w:rPr/>
              <w:t> </w:t>
            </w:r>
          </w:p>
        </w:tc>
        <w:tc>
          <w:tcPr>
            <w:tcW w:w="937" w:type="dxa"/>
            <w:tcBorders/>
            <w:shd w:fill="auto" w:val="clear"/>
            <w:vAlign w:val="bottom"/>
          </w:tcPr>
          <w:p>
            <w:pPr>
              <w:pStyle w:val="TableContents"/>
              <w:spacing w:before="0" w:after="283"/>
              <w:rPr/>
            </w:pPr>
            <w:r>
              <w:rPr/>
              <w:t> </w:t>
            </w:r>
          </w:p>
        </w:tc>
        <w:tc>
          <w:tcPr>
            <w:tcW w:w="212" w:type="dxa"/>
            <w:tcBorders/>
            <w:shd w:fill="auto" w:val="clear"/>
            <w:vAlign w:val="bottom"/>
          </w:tcPr>
          <w:p>
            <w:pPr>
              <w:pStyle w:val="TableContents"/>
              <w:spacing w:before="0" w:after="283"/>
              <w:rPr/>
            </w:pPr>
            <w:r>
              <w:rPr/>
              <w:t> </w:t>
            </w:r>
          </w:p>
        </w:tc>
        <w:tc>
          <w:tcPr>
            <w:tcW w:w="112" w:type="dxa"/>
            <w:tcBorders/>
            <w:shd w:fill="auto" w:val="clear"/>
            <w:vAlign w:val="bottom"/>
          </w:tcPr>
          <w:p>
            <w:pPr>
              <w:pStyle w:val="TableContents"/>
              <w:spacing w:before="0" w:after="283"/>
              <w:rPr/>
            </w:pPr>
            <w:r>
              <w:rPr/>
              <w:t> </w:t>
            </w:r>
          </w:p>
        </w:tc>
        <w:tc>
          <w:tcPr>
            <w:tcW w:w="937" w:type="dxa"/>
            <w:tcBorders/>
            <w:shd w:fill="auto" w:val="clear"/>
            <w:vAlign w:val="bottom"/>
          </w:tcPr>
          <w:p>
            <w:pPr>
              <w:pStyle w:val="TableContents"/>
              <w:spacing w:before="0" w:after="283"/>
              <w:rPr/>
            </w:pPr>
            <w:r>
              <w:rPr/>
              <w:t> </w:t>
            </w:r>
          </w:p>
        </w:tc>
        <w:tc>
          <w:tcPr>
            <w:tcW w:w="212" w:type="dxa"/>
            <w:tcBorders/>
            <w:shd w:fill="auto" w:val="clear"/>
            <w:vAlign w:val="bottom"/>
          </w:tcPr>
          <w:p>
            <w:pPr>
              <w:pStyle w:val="TableContents"/>
              <w:spacing w:before="0" w:after="283"/>
              <w:rPr/>
            </w:pPr>
            <w:r>
              <w:rPr/>
              <w:t> </w:t>
            </w:r>
          </w:p>
        </w:tc>
        <w:tc>
          <w:tcPr>
            <w:tcW w:w="112" w:type="dxa"/>
            <w:tcBorders/>
            <w:shd w:fill="auto" w:val="clear"/>
            <w:vAlign w:val="bottom"/>
          </w:tcPr>
          <w:p>
            <w:pPr>
              <w:pStyle w:val="TableContents"/>
              <w:spacing w:before="0" w:after="283"/>
              <w:rPr/>
            </w:pPr>
            <w:r>
              <w:rPr/>
              <w:t> </w:t>
            </w:r>
          </w:p>
        </w:tc>
        <w:tc>
          <w:tcPr>
            <w:tcW w:w="1078" w:type="dxa"/>
            <w:tcBorders/>
            <w:shd w:fill="auto" w:val="clear"/>
            <w:vAlign w:val="bottom"/>
          </w:tcPr>
          <w:p>
            <w:pPr>
              <w:pStyle w:val="TableContents"/>
              <w:spacing w:before="0" w:after="283"/>
              <w:rPr/>
            </w:pPr>
            <w:r>
              <w:rPr/>
              <w:t> </w:t>
            </w:r>
          </w:p>
        </w:tc>
        <w:tc>
          <w:tcPr>
            <w:tcW w:w="212" w:type="dxa"/>
            <w:tcBorders/>
            <w:shd w:fill="auto" w:val="clear"/>
            <w:vAlign w:val="bottom"/>
          </w:tcPr>
          <w:p>
            <w:pPr>
              <w:pStyle w:val="TableContents"/>
              <w:spacing w:before="0" w:after="283"/>
              <w:rPr/>
            </w:pPr>
            <w:r>
              <w:rPr/>
              <w:t> </w:t>
            </w:r>
          </w:p>
        </w:tc>
        <w:tc>
          <w:tcPr>
            <w:tcW w:w="112" w:type="dxa"/>
            <w:tcBorders/>
            <w:shd w:fill="auto" w:val="clear"/>
            <w:vAlign w:val="bottom"/>
          </w:tcPr>
          <w:p>
            <w:pPr>
              <w:pStyle w:val="TableContents"/>
              <w:spacing w:before="0" w:after="283"/>
              <w:rPr/>
            </w:pPr>
            <w:r>
              <w:rPr/>
              <w:t> </w:t>
            </w:r>
          </w:p>
        </w:tc>
        <w:tc>
          <w:tcPr>
            <w:tcW w:w="1060" w:type="dxa"/>
            <w:tcBorders/>
            <w:shd w:fill="auto" w:val="clear"/>
            <w:vAlign w:val="bottom"/>
          </w:tcPr>
          <w:p>
            <w:pPr>
              <w:pStyle w:val="TableContents"/>
              <w:spacing w:before="0" w:after="283"/>
              <w:rPr/>
            </w:pPr>
            <w:r>
              <w:rPr/>
              <w:t> </w:t>
            </w:r>
          </w:p>
        </w:tc>
        <w:tc>
          <w:tcPr>
            <w:tcW w:w="213" w:type="dxa"/>
            <w:tcBorders/>
            <w:shd w:fill="auto" w:val="clear"/>
            <w:vAlign w:val="bottom"/>
          </w:tcPr>
          <w:p>
            <w:pPr>
              <w:pStyle w:val="TableContents"/>
              <w:spacing w:before="0" w:after="283"/>
              <w:rPr/>
            </w:pPr>
            <w:r>
              <w:rPr/>
              <w:t> </w:t>
            </w:r>
          </w:p>
        </w:tc>
        <w:tc>
          <w:tcPr>
            <w:tcW w:w="111" w:type="dxa"/>
            <w:tcBorders/>
            <w:shd w:fill="auto" w:val="clear"/>
            <w:vAlign w:val="bottom"/>
          </w:tcPr>
          <w:p>
            <w:pPr>
              <w:pStyle w:val="TableContents"/>
              <w:spacing w:before="0" w:after="283"/>
              <w:rPr/>
            </w:pPr>
            <w:r>
              <w:rPr/>
              <w:t> </w:t>
            </w:r>
          </w:p>
        </w:tc>
        <w:tc>
          <w:tcPr>
            <w:tcW w:w="1450" w:type="dxa"/>
            <w:tcBorders/>
            <w:shd w:fill="auto" w:val="clear"/>
            <w:vAlign w:val="bottom"/>
          </w:tcPr>
          <w:p>
            <w:pPr>
              <w:pStyle w:val="TableContents"/>
              <w:spacing w:before="0" w:after="283"/>
              <w:rPr/>
            </w:pPr>
            <w:r>
              <w:rPr/>
              <w:t> </w:t>
            </w:r>
          </w:p>
        </w:tc>
        <w:tc>
          <w:tcPr>
            <w:tcW w:w="212" w:type="dxa"/>
            <w:tcBorders/>
            <w:shd w:fill="auto" w:val="clear"/>
            <w:vAlign w:val="bottom"/>
          </w:tcPr>
          <w:p>
            <w:pPr>
              <w:pStyle w:val="TableContents"/>
              <w:spacing w:before="0" w:after="283"/>
              <w:rPr/>
            </w:pPr>
            <w:r>
              <w:rPr/>
              <w:t> </w:t>
            </w:r>
          </w:p>
        </w:tc>
        <w:tc>
          <w:tcPr>
            <w:tcW w:w="854" w:type="dxa"/>
            <w:gridSpan w:val="2"/>
            <w:tcBorders>
              <w:bottom w:val="double" w:sz="6" w:space="0" w:color="000000"/>
            </w:tcBorders>
            <w:shd w:fill="auto" w:val="clear"/>
            <w:tcMar>
              <w:bottom w:w="28" w:type="dxa"/>
            </w:tcMar>
            <w:vAlign w:val="bottom"/>
          </w:tcPr>
          <w:p>
            <w:pPr>
              <w:pStyle w:val="TableContents"/>
              <w:spacing w:before="0" w:after="283"/>
              <w:jc w:val="right"/>
              <w:rPr/>
            </w:pPr>
            <w:r>
              <w:rPr/>
              <w:t> </w:t>
            </w:r>
          </w:p>
        </w:tc>
        <w:tc>
          <w:tcPr>
            <w:tcW w:w="213" w:type="dxa"/>
            <w:tcBorders/>
            <w:shd w:fill="auto" w:val="clear"/>
            <w:vAlign w:val="bottom"/>
          </w:tcPr>
          <w:p>
            <w:pPr>
              <w:pStyle w:val="TableContents"/>
              <w:spacing w:before="0" w:after="283"/>
              <w:rPr/>
            </w:pPr>
            <w:r>
              <w:rPr/>
              <w:t> </w:t>
            </w:r>
          </w:p>
        </w:tc>
      </w:tr>
    </w:tbl>
    <w:p>
      <w:pPr>
        <w:pStyle w:val="TextBody"/>
        <w:jc w:val="center"/>
        <w:rPr>
          <w:rFonts w:ascii="times" w:hAnsi="times"/>
          <w:sz w:val="20"/>
        </w:rPr>
      </w:pPr>
      <w:r>
        <w:rPr>
          <w:rFonts w:ascii="times" w:hAnsi="times"/>
          <w:sz w:val="20"/>
        </w:rPr>
        <w:t>176</w:t>
      </w:r>
    </w:p>
    <w:p>
      <w:pPr>
        <w:pStyle w:val="HorizontalLine"/>
        <w:pBdr>
          <w:bottom w:val="single" w:sz="20" w:space="0" w:color="808080"/>
        </w:pBdr>
        <w:rPr/>
      </w:pPr>
      <w:r>
        <w:rPr/>
      </w:r>
      <w:r>
        <w:br w:type="page"/>
      </w:r>
    </w:p>
    <w:p>
      <w:pPr>
        <w:pStyle w:val="TextBody"/>
        <w:jc w:val="center"/>
        <w:rPr>
          <w:rFonts w:ascii="times" w:hAnsi="times"/>
          <w:b/>
          <w:sz w:val="20"/>
        </w:rPr>
      </w:pPr>
      <w:bookmarkStart w:id="399" w:name="page_di79301_1_177"/>
      <w:bookmarkEnd w:id="399"/>
      <w:r>
        <w:rPr>
          <w:rFonts w:ascii="times" w:hAnsi="times"/>
          <w:b/>
          <w:sz w:val="20"/>
        </w:rPr>
        <w:br/>
        <w:t xml:space="preserve">AGNICO-EAGLE MINES LIMITED </w:t>
      </w:r>
    </w:p>
    <w:p>
      <w:pPr>
        <w:pStyle w:val="TextBody"/>
        <w:jc w:val="center"/>
        <w:rPr>
          <w:rFonts w:ascii="times" w:hAnsi="times"/>
          <w:b/>
          <w:sz w:val="20"/>
        </w:rPr>
      </w:pPr>
      <w:r>
        <w:rPr>
          <w:rFonts w:ascii="times" w:hAnsi="times"/>
          <w:b/>
          <w:sz w:val="20"/>
        </w:rPr>
        <w:t xml:space="preserve">NOTES TO CONSOLIDATED FINANCIAL STATEMENTS (Continued) </w:t>
      </w:r>
    </w:p>
    <w:p>
      <w:pPr>
        <w:pStyle w:val="TextBody"/>
        <w:jc w:val="center"/>
        <w:rPr>
          <w:rFonts w:ascii="times" w:hAnsi="times"/>
          <w:b/>
          <w:sz w:val="20"/>
        </w:rPr>
      </w:pPr>
      <w:r>
        <w:rPr>
          <w:rFonts w:ascii="times" w:hAnsi="times"/>
          <w:b/>
          <w:sz w:val="20"/>
        </w:rPr>
        <w:t>(thousands of United States dollars, except per share amounts, unless otherwise indicated)</w:t>
        <w:br/>
        <w:t xml:space="preserve">December 31, 2009 </w:t>
      </w:r>
    </w:p>
    <w:p>
      <w:pPr>
        <w:pStyle w:val="TextBody"/>
        <w:jc w:val="both"/>
        <w:rPr>
          <w:rFonts w:ascii="times" w:hAnsi="times"/>
          <w:b/>
          <w:sz w:val="14"/>
        </w:rPr>
      </w:pPr>
      <w:r>
        <w:rPr>
          <w:rFonts w:ascii="times" w:hAnsi="times"/>
          <w:b/>
          <w:sz w:val="14"/>
        </w:rPr>
        <w:t xml:space="preserve">16.   SEGMENTED INFORMATION (Continued) </w:t>
      </w:r>
    </w:p>
    <w:tbl>
      <w:tblPr>
        <w:tblW w:w="5000" w:type="pct"/>
        <w:jc w:val="center"/>
        <w:tblInd w:w="0" w:type="dxa"/>
        <w:tblCellMar>
          <w:top w:w="0" w:type="dxa"/>
          <w:left w:w="0" w:type="dxa"/>
          <w:bottom w:w="0" w:type="dxa"/>
          <w:right w:w="0" w:type="dxa"/>
        </w:tblCellMar>
      </w:tblPr>
      <w:tblGrid>
        <w:gridCol w:w="282"/>
        <w:gridCol w:w="1562"/>
        <w:gridCol w:w="212"/>
        <w:gridCol w:w="112"/>
        <w:gridCol w:w="937"/>
        <w:gridCol w:w="212"/>
        <w:gridCol w:w="112"/>
        <w:gridCol w:w="937"/>
        <w:gridCol w:w="212"/>
        <w:gridCol w:w="112"/>
        <w:gridCol w:w="1078"/>
        <w:gridCol w:w="212"/>
        <w:gridCol w:w="112"/>
        <w:gridCol w:w="1060"/>
        <w:gridCol w:w="213"/>
        <w:gridCol w:w="111"/>
        <w:gridCol w:w="1450"/>
        <w:gridCol w:w="212"/>
        <w:gridCol w:w="112"/>
        <w:gridCol w:w="742"/>
        <w:gridCol w:w="213"/>
      </w:tblGrid>
      <w:tr>
        <w:trPr/>
        <w:tc>
          <w:tcPr>
            <w:tcW w:w="282" w:type="dxa"/>
            <w:tcBorders/>
            <w:shd w:fill="auto" w:val="clear"/>
            <w:vAlign w:val="center"/>
          </w:tcPr>
          <w:p>
            <w:pPr>
              <w:pStyle w:val="TableContents"/>
              <w:spacing w:before="0" w:after="283"/>
              <w:rPr>
                <w:sz w:val="4"/>
                <w:szCs w:val="4"/>
              </w:rPr>
            </w:pPr>
            <w:r>
              <w:rPr>
                <w:sz w:val="4"/>
                <w:szCs w:val="4"/>
              </w:rPr>
            </w:r>
          </w:p>
        </w:tc>
        <w:tc>
          <w:tcPr>
            <w:tcW w:w="1562" w:type="dxa"/>
            <w:tcBorders/>
            <w:shd w:fill="auto" w:val="clear"/>
            <w:vAlign w:val="center"/>
          </w:tcPr>
          <w:p>
            <w:pPr>
              <w:pStyle w:val="TableContents"/>
              <w:spacing w:before="0" w:after="283"/>
              <w:rPr>
                <w:sz w:val="4"/>
                <w:szCs w:val="4"/>
              </w:rPr>
            </w:pPr>
            <w:r>
              <w:rPr>
                <w:sz w:val="4"/>
                <w:szCs w:val="4"/>
              </w:rPr>
            </w:r>
          </w:p>
        </w:tc>
        <w:tc>
          <w:tcPr>
            <w:tcW w:w="212" w:type="dxa"/>
            <w:tcBorders/>
            <w:shd w:fill="auto" w:val="clear"/>
            <w:vAlign w:val="center"/>
          </w:tcPr>
          <w:p>
            <w:pPr>
              <w:pStyle w:val="TableContents"/>
              <w:spacing w:before="0" w:after="283"/>
              <w:rPr>
                <w:sz w:val="4"/>
                <w:szCs w:val="4"/>
              </w:rPr>
            </w:pPr>
            <w:r>
              <w:rPr>
                <w:sz w:val="4"/>
                <w:szCs w:val="4"/>
              </w:rPr>
            </w:r>
          </w:p>
        </w:tc>
        <w:tc>
          <w:tcPr>
            <w:tcW w:w="112" w:type="dxa"/>
            <w:tcBorders/>
            <w:shd w:fill="auto" w:val="clear"/>
            <w:vAlign w:val="center"/>
          </w:tcPr>
          <w:p>
            <w:pPr>
              <w:pStyle w:val="TableContents"/>
              <w:spacing w:before="0" w:after="283"/>
              <w:rPr>
                <w:sz w:val="4"/>
                <w:szCs w:val="4"/>
              </w:rPr>
            </w:pPr>
            <w:r>
              <w:rPr>
                <w:sz w:val="4"/>
                <w:szCs w:val="4"/>
              </w:rPr>
            </w:r>
          </w:p>
        </w:tc>
        <w:tc>
          <w:tcPr>
            <w:tcW w:w="937" w:type="dxa"/>
            <w:tcBorders/>
            <w:shd w:fill="auto" w:val="clear"/>
            <w:vAlign w:val="center"/>
          </w:tcPr>
          <w:p>
            <w:pPr>
              <w:pStyle w:val="TableContents"/>
              <w:spacing w:before="0" w:after="283"/>
              <w:rPr>
                <w:sz w:val="4"/>
                <w:szCs w:val="4"/>
              </w:rPr>
            </w:pPr>
            <w:r>
              <w:rPr>
                <w:sz w:val="4"/>
                <w:szCs w:val="4"/>
              </w:rPr>
            </w:r>
          </w:p>
        </w:tc>
        <w:tc>
          <w:tcPr>
            <w:tcW w:w="212" w:type="dxa"/>
            <w:tcBorders/>
            <w:shd w:fill="auto" w:val="clear"/>
            <w:vAlign w:val="center"/>
          </w:tcPr>
          <w:p>
            <w:pPr>
              <w:pStyle w:val="TableContents"/>
              <w:spacing w:before="0" w:after="283"/>
              <w:rPr>
                <w:sz w:val="4"/>
                <w:szCs w:val="4"/>
              </w:rPr>
            </w:pPr>
            <w:r>
              <w:rPr>
                <w:sz w:val="4"/>
                <w:szCs w:val="4"/>
              </w:rPr>
            </w:r>
          </w:p>
        </w:tc>
        <w:tc>
          <w:tcPr>
            <w:tcW w:w="112" w:type="dxa"/>
            <w:tcBorders/>
            <w:shd w:fill="auto" w:val="clear"/>
            <w:vAlign w:val="center"/>
          </w:tcPr>
          <w:p>
            <w:pPr>
              <w:pStyle w:val="TableContents"/>
              <w:spacing w:before="0" w:after="283"/>
              <w:rPr>
                <w:sz w:val="4"/>
                <w:szCs w:val="4"/>
              </w:rPr>
            </w:pPr>
            <w:r>
              <w:rPr>
                <w:sz w:val="4"/>
                <w:szCs w:val="4"/>
              </w:rPr>
            </w:r>
          </w:p>
        </w:tc>
        <w:tc>
          <w:tcPr>
            <w:tcW w:w="937" w:type="dxa"/>
            <w:tcBorders/>
            <w:shd w:fill="auto" w:val="clear"/>
            <w:vAlign w:val="center"/>
          </w:tcPr>
          <w:p>
            <w:pPr>
              <w:pStyle w:val="TableContents"/>
              <w:spacing w:before="0" w:after="283"/>
              <w:rPr>
                <w:sz w:val="4"/>
                <w:szCs w:val="4"/>
              </w:rPr>
            </w:pPr>
            <w:r>
              <w:rPr>
                <w:sz w:val="4"/>
                <w:szCs w:val="4"/>
              </w:rPr>
            </w:r>
          </w:p>
        </w:tc>
        <w:tc>
          <w:tcPr>
            <w:tcW w:w="212" w:type="dxa"/>
            <w:tcBorders/>
            <w:shd w:fill="auto" w:val="clear"/>
            <w:vAlign w:val="center"/>
          </w:tcPr>
          <w:p>
            <w:pPr>
              <w:pStyle w:val="TableContents"/>
              <w:spacing w:before="0" w:after="283"/>
              <w:rPr>
                <w:sz w:val="4"/>
                <w:szCs w:val="4"/>
              </w:rPr>
            </w:pPr>
            <w:r>
              <w:rPr>
                <w:sz w:val="4"/>
                <w:szCs w:val="4"/>
              </w:rPr>
            </w:r>
          </w:p>
        </w:tc>
        <w:tc>
          <w:tcPr>
            <w:tcW w:w="112" w:type="dxa"/>
            <w:tcBorders/>
            <w:shd w:fill="auto" w:val="clear"/>
            <w:vAlign w:val="center"/>
          </w:tcPr>
          <w:p>
            <w:pPr>
              <w:pStyle w:val="TableContents"/>
              <w:spacing w:before="0" w:after="283"/>
              <w:rPr>
                <w:sz w:val="4"/>
                <w:szCs w:val="4"/>
              </w:rPr>
            </w:pPr>
            <w:r>
              <w:rPr>
                <w:sz w:val="4"/>
                <w:szCs w:val="4"/>
              </w:rPr>
            </w:r>
          </w:p>
        </w:tc>
        <w:tc>
          <w:tcPr>
            <w:tcW w:w="1078" w:type="dxa"/>
            <w:tcBorders/>
            <w:shd w:fill="auto" w:val="clear"/>
            <w:vAlign w:val="center"/>
          </w:tcPr>
          <w:p>
            <w:pPr>
              <w:pStyle w:val="TableContents"/>
              <w:spacing w:before="0" w:after="283"/>
              <w:rPr>
                <w:sz w:val="4"/>
                <w:szCs w:val="4"/>
              </w:rPr>
            </w:pPr>
            <w:r>
              <w:rPr>
                <w:sz w:val="4"/>
                <w:szCs w:val="4"/>
              </w:rPr>
            </w:r>
          </w:p>
        </w:tc>
        <w:tc>
          <w:tcPr>
            <w:tcW w:w="212" w:type="dxa"/>
            <w:tcBorders/>
            <w:shd w:fill="auto" w:val="clear"/>
            <w:vAlign w:val="center"/>
          </w:tcPr>
          <w:p>
            <w:pPr>
              <w:pStyle w:val="TableContents"/>
              <w:spacing w:before="0" w:after="283"/>
              <w:rPr>
                <w:sz w:val="4"/>
                <w:szCs w:val="4"/>
              </w:rPr>
            </w:pPr>
            <w:r>
              <w:rPr>
                <w:sz w:val="4"/>
                <w:szCs w:val="4"/>
              </w:rPr>
            </w:r>
          </w:p>
        </w:tc>
        <w:tc>
          <w:tcPr>
            <w:tcW w:w="112" w:type="dxa"/>
            <w:tcBorders/>
            <w:shd w:fill="auto" w:val="clear"/>
            <w:vAlign w:val="center"/>
          </w:tcPr>
          <w:p>
            <w:pPr>
              <w:pStyle w:val="TableContents"/>
              <w:spacing w:before="0" w:after="283"/>
              <w:rPr>
                <w:sz w:val="4"/>
                <w:szCs w:val="4"/>
              </w:rPr>
            </w:pPr>
            <w:r>
              <w:rPr>
                <w:sz w:val="4"/>
                <w:szCs w:val="4"/>
              </w:rPr>
            </w:r>
          </w:p>
        </w:tc>
        <w:tc>
          <w:tcPr>
            <w:tcW w:w="1060" w:type="dxa"/>
            <w:tcBorders/>
            <w:shd w:fill="auto" w:val="clear"/>
            <w:vAlign w:val="center"/>
          </w:tcPr>
          <w:p>
            <w:pPr>
              <w:pStyle w:val="TableContents"/>
              <w:spacing w:before="0" w:after="283"/>
              <w:rPr>
                <w:sz w:val="4"/>
                <w:szCs w:val="4"/>
              </w:rPr>
            </w:pPr>
            <w:r>
              <w:rPr>
                <w:sz w:val="4"/>
                <w:szCs w:val="4"/>
              </w:rPr>
            </w:r>
          </w:p>
        </w:tc>
        <w:tc>
          <w:tcPr>
            <w:tcW w:w="213" w:type="dxa"/>
            <w:tcBorders/>
            <w:shd w:fill="auto" w:val="clear"/>
            <w:vAlign w:val="center"/>
          </w:tcPr>
          <w:p>
            <w:pPr>
              <w:pStyle w:val="TableContents"/>
              <w:spacing w:before="0" w:after="283"/>
              <w:rPr>
                <w:sz w:val="4"/>
                <w:szCs w:val="4"/>
              </w:rPr>
            </w:pPr>
            <w:r>
              <w:rPr>
                <w:sz w:val="4"/>
                <w:szCs w:val="4"/>
              </w:rPr>
            </w:r>
          </w:p>
        </w:tc>
        <w:tc>
          <w:tcPr>
            <w:tcW w:w="111" w:type="dxa"/>
            <w:tcBorders/>
            <w:shd w:fill="auto" w:val="clear"/>
            <w:vAlign w:val="center"/>
          </w:tcPr>
          <w:p>
            <w:pPr>
              <w:pStyle w:val="TableContents"/>
              <w:spacing w:before="0" w:after="283"/>
              <w:rPr>
                <w:sz w:val="4"/>
                <w:szCs w:val="4"/>
              </w:rPr>
            </w:pPr>
            <w:r>
              <w:rPr>
                <w:sz w:val="4"/>
                <w:szCs w:val="4"/>
              </w:rPr>
            </w:r>
          </w:p>
        </w:tc>
        <w:tc>
          <w:tcPr>
            <w:tcW w:w="1450" w:type="dxa"/>
            <w:tcBorders/>
            <w:shd w:fill="auto" w:val="clear"/>
            <w:vAlign w:val="center"/>
          </w:tcPr>
          <w:p>
            <w:pPr>
              <w:pStyle w:val="TableContents"/>
              <w:spacing w:before="0" w:after="283"/>
              <w:rPr>
                <w:sz w:val="4"/>
                <w:szCs w:val="4"/>
              </w:rPr>
            </w:pPr>
            <w:r>
              <w:rPr>
                <w:sz w:val="4"/>
                <w:szCs w:val="4"/>
              </w:rPr>
            </w:r>
          </w:p>
        </w:tc>
        <w:tc>
          <w:tcPr>
            <w:tcW w:w="212" w:type="dxa"/>
            <w:tcBorders/>
            <w:shd w:fill="auto" w:val="clear"/>
            <w:vAlign w:val="center"/>
          </w:tcPr>
          <w:p>
            <w:pPr>
              <w:pStyle w:val="TableContents"/>
              <w:spacing w:before="0" w:after="283"/>
              <w:rPr>
                <w:sz w:val="4"/>
                <w:szCs w:val="4"/>
              </w:rPr>
            </w:pPr>
            <w:r>
              <w:rPr>
                <w:sz w:val="4"/>
                <w:szCs w:val="4"/>
              </w:rPr>
            </w:r>
          </w:p>
        </w:tc>
        <w:tc>
          <w:tcPr>
            <w:tcW w:w="112" w:type="dxa"/>
            <w:tcBorders/>
            <w:shd w:fill="auto" w:val="clear"/>
            <w:vAlign w:val="center"/>
          </w:tcPr>
          <w:p>
            <w:pPr>
              <w:pStyle w:val="TableContents"/>
              <w:spacing w:before="0" w:after="283"/>
              <w:rPr>
                <w:sz w:val="4"/>
                <w:szCs w:val="4"/>
              </w:rPr>
            </w:pPr>
            <w:r>
              <w:rPr>
                <w:sz w:val="4"/>
                <w:szCs w:val="4"/>
              </w:rPr>
            </w:r>
          </w:p>
        </w:tc>
        <w:tc>
          <w:tcPr>
            <w:tcW w:w="742" w:type="dxa"/>
            <w:tcBorders/>
            <w:shd w:fill="auto" w:val="clear"/>
            <w:vAlign w:val="center"/>
          </w:tcPr>
          <w:p>
            <w:pPr>
              <w:pStyle w:val="TableContents"/>
              <w:spacing w:before="0" w:after="283"/>
              <w:rPr>
                <w:sz w:val="4"/>
                <w:szCs w:val="4"/>
              </w:rPr>
            </w:pPr>
            <w:r>
              <w:rPr>
                <w:sz w:val="4"/>
                <w:szCs w:val="4"/>
              </w:rPr>
            </w:r>
          </w:p>
        </w:tc>
        <w:tc>
          <w:tcPr>
            <w:tcW w:w="213" w:type="dxa"/>
            <w:tcBorders/>
            <w:shd w:fill="auto" w:val="clear"/>
            <w:vAlign w:val="center"/>
          </w:tcPr>
          <w:p>
            <w:pPr>
              <w:pStyle w:val="TableContents"/>
              <w:spacing w:before="0" w:after="283"/>
              <w:rPr>
                <w:sz w:val="4"/>
                <w:szCs w:val="4"/>
              </w:rPr>
            </w:pPr>
            <w:r>
              <w:rPr>
                <w:sz w:val="4"/>
                <w:szCs w:val="4"/>
              </w:rPr>
            </w:r>
          </w:p>
        </w:tc>
      </w:tr>
      <w:tr>
        <w:trPr/>
        <w:tc>
          <w:tcPr>
            <w:tcW w:w="282" w:type="dxa"/>
            <w:tcBorders/>
            <w:shd w:fill="auto" w:val="clear"/>
            <w:vAlign w:val="bottom"/>
          </w:tcPr>
          <w:p>
            <w:pPr>
              <w:pStyle w:val="TableHeading"/>
              <w:suppressLineNumbers/>
              <w:spacing w:before="0" w:after="283"/>
              <w:jc w:val="center"/>
              <w:rPr/>
            </w:pPr>
            <w:r>
              <w:rPr/>
              <w:t> </w:t>
            </w:r>
          </w:p>
        </w:tc>
        <w:tc>
          <w:tcPr>
            <w:tcW w:w="1562" w:type="dxa"/>
            <w:tcBorders/>
            <w:shd w:fill="auto" w:val="clear"/>
            <w:vAlign w:val="bottom"/>
          </w:tcPr>
          <w:p>
            <w:pPr>
              <w:pStyle w:val="TableHeading"/>
              <w:spacing w:before="0" w:after="0"/>
              <w:jc w:val="left"/>
              <w:rPr>
                <w:rFonts w:ascii="times" w:hAnsi="times"/>
                <w:b/>
                <w:sz w:val="14"/>
                <w:bdr w:val="single" w:sz="8" w:space="1" w:color="000000"/>
              </w:rPr>
            </w:pPr>
            <w:r>
              <w:rPr>
                <w:rFonts w:ascii="times" w:hAnsi="times"/>
                <w:b/>
                <w:sz w:val="14"/>
                <w:bdr w:val="single" w:sz="8" w:space="1" w:color="000000"/>
              </w:rPr>
              <w:t>Twelve Months Ended</w:t>
              <w:br/>
              <w:t xml:space="preserve">December 31, 2008 </w:t>
            </w:r>
          </w:p>
        </w:tc>
        <w:tc>
          <w:tcPr>
            <w:tcW w:w="212" w:type="dxa"/>
            <w:tcBorders/>
            <w:shd w:fill="auto" w:val="clear"/>
            <w:vAlign w:val="bottom"/>
          </w:tcPr>
          <w:p>
            <w:pPr>
              <w:pStyle w:val="TableHeading"/>
              <w:suppressLineNumbers/>
              <w:spacing w:before="0" w:after="283"/>
              <w:jc w:val="center"/>
              <w:rPr/>
            </w:pPr>
            <w:r>
              <w:rPr/>
              <w:t> </w:t>
            </w:r>
          </w:p>
        </w:tc>
        <w:tc>
          <w:tcPr>
            <w:tcW w:w="1049" w:type="dxa"/>
            <w:gridSpan w:val="2"/>
            <w:tcBorders>
              <w:bottom w:val="single" w:sz="8" w:space="0" w:color="000000"/>
            </w:tcBorders>
            <w:shd w:fill="auto" w:val="clear"/>
            <w:tcMar>
              <w:bottom w:w="28" w:type="dxa"/>
            </w:tcMar>
            <w:vAlign w:val="bottom"/>
          </w:tcPr>
          <w:p>
            <w:pPr>
              <w:pStyle w:val="TableHeading"/>
              <w:spacing w:before="0" w:after="283"/>
              <w:jc w:val="center"/>
              <w:rPr>
                <w:rFonts w:ascii="times" w:hAnsi="times"/>
                <w:b/>
                <w:sz w:val="14"/>
              </w:rPr>
            </w:pPr>
            <w:r>
              <w:rPr>
                <w:rFonts w:ascii="times" w:hAnsi="times"/>
                <w:b/>
                <w:sz w:val="14"/>
              </w:rPr>
              <w:t>Revenues</w:t>
              <w:br/>
              <w:t>from</w:t>
              <w:br/>
              <w:t>Mining</w:t>
              <w:br/>
              <w:t xml:space="preserve">Operations </w:t>
            </w:r>
          </w:p>
        </w:tc>
        <w:tc>
          <w:tcPr>
            <w:tcW w:w="212" w:type="dxa"/>
            <w:tcBorders/>
            <w:shd w:fill="auto" w:val="clear"/>
            <w:vAlign w:val="bottom"/>
          </w:tcPr>
          <w:p>
            <w:pPr>
              <w:pStyle w:val="TableHeading"/>
              <w:suppressLineNumbers/>
              <w:spacing w:before="0" w:after="283"/>
              <w:jc w:val="center"/>
              <w:rPr/>
            </w:pPr>
            <w:r>
              <w:rPr/>
              <w:t> </w:t>
            </w:r>
          </w:p>
        </w:tc>
        <w:tc>
          <w:tcPr>
            <w:tcW w:w="1049" w:type="dxa"/>
            <w:gridSpan w:val="2"/>
            <w:tcBorders>
              <w:bottom w:val="single" w:sz="8" w:space="0" w:color="000000"/>
            </w:tcBorders>
            <w:shd w:fill="auto" w:val="clear"/>
            <w:tcMar>
              <w:bottom w:w="28" w:type="dxa"/>
            </w:tcMar>
            <w:vAlign w:val="bottom"/>
          </w:tcPr>
          <w:p>
            <w:pPr>
              <w:pStyle w:val="TableHeading"/>
              <w:spacing w:before="0" w:after="283"/>
              <w:jc w:val="center"/>
              <w:rPr>
                <w:rFonts w:ascii="times" w:hAnsi="times"/>
                <w:b/>
                <w:sz w:val="14"/>
              </w:rPr>
            </w:pPr>
            <w:r>
              <w:rPr>
                <w:rFonts w:ascii="times" w:hAnsi="times"/>
                <w:b/>
                <w:sz w:val="14"/>
              </w:rPr>
              <w:t>Production</w:t>
              <w:br/>
              <w:t xml:space="preserve">Costs </w:t>
            </w:r>
          </w:p>
        </w:tc>
        <w:tc>
          <w:tcPr>
            <w:tcW w:w="212" w:type="dxa"/>
            <w:tcBorders/>
            <w:shd w:fill="auto" w:val="clear"/>
            <w:vAlign w:val="bottom"/>
          </w:tcPr>
          <w:p>
            <w:pPr>
              <w:pStyle w:val="TableHeading"/>
              <w:suppressLineNumbers/>
              <w:spacing w:before="0" w:after="283"/>
              <w:jc w:val="center"/>
              <w:rPr/>
            </w:pPr>
            <w:r>
              <w:rPr/>
              <w:t> </w:t>
            </w:r>
          </w:p>
        </w:tc>
        <w:tc>
          <w:tcPr>
            <w:tcW w:w="1190" w:type="dxa"/>
            <w:gridSpan w:val="2"/>
            <w:tcBorders>
              <w:bottom w:val="single" w:sz="8" w:space="0" w:color="000000"/>
            </w:tcBorders>
            <w:shd w:fill="auto" w:val="clear"/>
            <w:tcMar>
              <w:bottom w:w="28" w:type="dxa"/>
            </w:tcMar>
            <w:vAlign w:val="bottom"/>
          </w:tcPr>
          <w:p>
            <w:pPr>
              <w:pStyle w:val="TableHeading"/>
              <w:spacing w:before="0" w:after="283"/>
              <w:jc w:val="center"/>
              <w:rPr>
                <w:rFonts w:ascii="times" w:hAnsi="times"/>
                <w:b/>
                <w:sz w:val="14"/>
              </w:rPr>
            </w:pPr>
            <w:r>
              <w:rPr>
                <w:rFonts w:ascii="times" w:hAnsi="times"/>
                <w:b/>
                <w:sz w:val="14"/>
              </w:rPr>
              <w:t xml:space="preserve">Amortization </w:t>
            </w:r>
          </w:p>
        </w:tc>
        <w:tc>
          <w:tcPr>
            <w:tcW w:w="212" w:type="dxa"/>
            <w:tcBorders/>
            <w:shd w:fill="auto" w:val="clear"/>
            <w:vAlign w:val="bottom"/>
          </w:tcPr>
          <w:p>
            <w:pPr>
              <w:pStyle w:val="TableHeading"/>
              <w:suppressLineNumbers/>
              <w:spacing w:before="0" w:after="283"/>
              <w:jc w:val="center"/>
              <w:rPr/>
            </w:pPr>
            <w:r>
              <w:rPr/>
              <w:t> </w:t>
            </w:r>
          </w:p>
        </w:tc>
        <w:tc>
          <w:tcPr>
            <w:tcW w:w="1172" w:type="dxa"/>
            <w:gridSpan w:val="2"/>
            <w:tcBorders>
              <w:bottom w:val="single" w:sz="8" w:space="0" w:color="000000"/>
            </w:tcBorders>
            <w:shd w:fill="auto" w:val="clear"/>
            <w:tcMar>
              <w:bottom w:w="28" w:type="dxa"/>
            </w:tcMar>
            <w:vAlign w:val="bottom"/>
          </w:tcPr>
          <w:p>
            <w:pPr>
              <w:pStyle w:val="TableHeading"/>
              <w:spacing w:before="0" w:after="283"/>
              <w:jc w:val="center"/>
              <w:rPr>
                <w:rFonts w:ascii="times" w:hAnsi="times"/>
                <w:b/>
                <w:sz w:val="14"/>
              </w:rPr>
            </w:pPr>
            <w:r>
              <w:rPr>
                <w:rFonts w:ascii="times" w:hAnsi="times"/>
                <w:b/>
                <w:sz w:val="14"/>
              </w:rPr>
              <w:t>Exploration</w:t>
              <w:br/>
              <w:t>&amp; Corporate</w:t>
              <w:br/>
              <w:t xml:space="preserve">Development </w:t>
            </w:r>
          </w:p>
        </w:tc>
        <w:tc>
          <w:tcPr>
            <w:tcW w:w="213" w:type="dxa"/>
            <w:tcBorders/>
            <w:shd w:fill="auto" w:val="clear"/>
            <w:vAlign w:val="bottom"/>
          </w:tcPr>
          <w:p>
            <w:pPr>
              <w:pStyle w:val="TableHeading"/>
              <w:suppressLineNumbers/>
              <w:spacing w:before="0" w:after="283"/>
              <w:jc w:val="center"/>
              <w:rPr/>
            </w:pPr>
            <w:r>
              <w:rPr/>
              <w:t> </w:t>
            </w:r>
          </w:p>
        </w:tc>
        <w:tc>
          <w:tcPr>
            <w:tcW w:w="1561" w:type="dxa"/>
            <w:gridSpan w:val="2"/>
            <w:tcBorders>
              <w:bottom w:val="single" w:sz="8" w:space="0" w:color="000000"/>
            </w:tcBorders>
            <w:shd w:fill="auto" w:val="clear"/>
            <w:tcMar>
              <w:bottom w:w="28" w:type="dxa"/>
            </w:tcMar>
            <w:vAlign w:val="bottom"/>
          </w:tcPr>
          <w:p>
            <w:pPr>
              <w:pStyle w:val="TableHeading"/>
              <w:spacing w:before="0" w:after="283"/>
              <w:jc w:val="center"/>
              <w:rPr>
                <w:rFonts w:ascii="times" w:hAnsi="times"/>
                <w:b/>
                <w:sz w:val="14"/>
              </w:rPr>
            </w:pPr>
            <w:r>
              <w:rPr>
                <w:rFonts w:ascii="times" w:hAnsi="times"/>
                <w:b/>
                <w:sz w:val="14"/>
              </w:rPr>
              <w:t>Foreign Currency</w:t>
              <w:br/>
              <w:t>Translation Loss</w:t>
              <w:br/>
              <w:t xml:space="preserve">(Gain) </w:t>
            </w:r>
          </w:p>
        </w:tc>
        <w:tc>
          <w:tcPr>
            <w:tcW w:w="212" w:type="dxa"/>
            <w:tcBorders/>
            <w:shd w:fill="auto" w:val="clear"/>
            <w:vAlign w:val="bottom"/>
          </w:tcPr>
          <w:p>
            <w:pPr>
              <w:pStyle w:val="TableHeading"/>
              <w:suppressLineNumbers/>
              <w:spacing w:before="0" w:after="283"/>
              <w:jc w:val="center"/>
              <w:rPr/>
            </w:pPr>
            <w:r>
              <w:rPr/>
              <w:t> </w:t>
            </w:r>
          </w:p>
        </w:tc>
        <w:tc>
          <w:tcPr>
            <w:tcW w:w="854" w:type="dxa"/>
            <w:gridSpan w:val="2"/>
            <w:tcBorders>
              <w:bottom w:val="single" w:sz="8" w:space="0" w:color="000000"/>
            </w:tcBorders>
            <w:shd w:fill="auto" w:val="clear"/>
            <w:tcMar>
              <w:bottom w:w="28" w:type="dxa"/>
            </w:tcMar>
            <w:vAlign w:val="bottom"/>
          </w:tcPr>
          <w:p>
            <w:pPr>
              <w:pStyle w:val="TableHeading"/>
              <w:spacing w:before="0" w:after="283"/>
              <w:jc w:val="center"/>
              <w:rPr>
                <w:rFonts w:ascii="times" w:hAnsi="times"/>
                <w:b/>
                <w:sz w:val="14"/>
              </w:rPr>
            </w:pPr>
            <w:r>
              <w:rPr>
                <w:rFonts w:ascii="times" w:hAnsi="times"/>
                <w:b/>
                <w:sz w:val="14"/>
              </w:rPr>
              <w:t>Segment</w:t>
              <w:br/>
              <w:t>Income</w:t>
              <w:br/>
              <w:t xml:space="preserve">(Loss) </w:t>
            </w:r>
          </w:p>
        </w:tc>
        <w:tc>
          <w:tcPr>
            <w:tcW w:w="213" w:type="dxa"/>
            <w:tcBorders/>
            <w:shd w:fill="auto" w:val="clear"/>
            <w:vAlign w:val="bottom"/>
          </w:tcPr>
          <w:p>
            <w:pPr>
              <w:pStyle w:val="TableHeading"/>
              <w:suppressLineNumbers/>
              <w:spacing w:before="0" w:after="283"/>
              <w:jc w:val="center"/>
              <w:rPr/>
            </w:pPr>
            <w:r>
              <w:rPr/>
              <w:t> </w:t>
            </w:r>
          </w:p>
        </w:tc>
      </w:tr>
      <w:tr>
        <w:trPr/>
        <w:tc>
          <w:tcPr>
            <w:tcW w:w="282" w:type="dxa"/>
            <w:tcBorders/>
            <w:shd w:fill="CCEEFF" w:val="clear"/>
          </w:tcPr>
          <w:p>
            <w:pPr>
              <w:pStyle w:val="TableContents"/>
              <w:spacing w:before="0" w:after="283"/>
              <w:rPr/>
            </w:pPr>
            <w:r>
              <w:rPr/>
              <w:t> </w:t>
            </w:r>
          </w:p>
        </w:tc>
        <w:tc>
          <w:tcPr>
            <w:tcW w:w="1562" w:type="dxa"/>
            <w:tcBorders/>
            <w:shd w:fill="CCEEFF" w:val="clear"/>
            <w:vAlign w:val="bottom"/>
          </w:tcPr>
          <w:p>
            <w:pPr>
              <w:pStyle w:val="TableContents"/>
              <w:spacing w:before="0" w:after="283"/>
              <w:ind w:left="160" w:right="0" w:hanging="160"/>
              <w:rPr>
                <w:rFonts w:ascii="times" w:hAnsi="times"/>
                <w:sz w:val="14"/>
              </w:rPr>
            </w:pPr>
            <w:r>
              <w:rPr>
                <w:rFonts w:ascii="times" w:hAnsi="times"/>
                <w:sz w:val="14"/>
              </w:rPr>
              <w:t>Canada</w:t>
            </w:r>
          </w:p>
        </w:tc>
        <w:tc>
          <w:tcPr>
            <w:tcW w:w="212" w:type="dxa"/>
            <w:tcBorders/>
            <w:shd w:fill="CCEEFF" w:val="clear"/>
            <w:vAlign w:val="bottom"/>
          </w:tcPr>
          <w:p>
            <w:pPr>
              <w:pStyle w:val="TableContents"/>
              <w:spacing w:before="0" w:after="283"/>
              <w:rPr/>
            </w:pPr>
            <w:r>
              <w:rPr/>
              <w:t> </w:t>
            </w:r>
          </w:p>
        </w:tc>
        <w:tc>
          <w:tcPr>
            <w:tcW w:w="112" w:type="dxa"/>
            <w:tcBorders/>
            <w:shd w:fill="CCEEFF" w:val="clear"/>
            <w:vAlign w:val="bottom"/>
          </w:tcPr>
          <w:p>
            <w:pPr>
              <w:pStyle w:val="TableContents"/>
              <w:spacing w:before="0" w:after="283"/>
              <w:jc w:val="right"/>
              <w:rPr>
                <w:rFonts w:ascii="times" w:hAnsi="times"/>
                <w:sz w:val="14"/>
              </w:rPr>
            </w:pPr>
            <w:r>
              <w:rPr>
                <w:rFonts w:ascii="times" w:hAnsi="times"/>
                <w:sz w:val="14"/>
              </w:rPr>
              <w:t>$</w:t>
            </w:r>
          </w:p>
        </w:tc>
        <w:tc>
          <w:tcPr>
            <w:tcW w:w="937" w:type="dxa"/>
            <w:tcBorders/>
            <w:shd w:fill="CCEEFF" w:val="clear"/>
            <w:vAlign w:val="bottom"/>
          </w:tcPr>
          <w:p>
            <w:pPr>
              <w:pStyle w:val="TableContents"/>
              <w:spacing w:before="0" w:after="283"/>
              <w:jc w:val="right"/>
              <w:rPr>
                <w:rFonts w:ascii="times" w:hAnsi="times"/>
                <w:sz w:val="14"/>
              </w:rPr>
            </w:pPr>
            <w:r>
              <w:rPr>
                <w:rFonts w:ascii="times" w:hAnsi="times"/>
                <w:sz w:val="14"/>
              </w:rPr>
              <w:t>368,938</w:t>
            </w:r>
          </w:p>
        </w:tc>
        <w:tc>
          <w:tcPr>
            <w:tcW w:w="212" w:type="dxa"/>
            <w:tcBorders/>
            <w:shd w:fill="CCEEFF" w:val="clear"/>
            <w:vAlign w:val="bottom"/>
          </w:tcPr>
          <w:p>
            <w:pPr>
              <w:pStyle w:val="TableContents"/>
              <w:spacing w:before="0" w:after="283"/>
              <w:rPr/>
            </w:pPr>
            <w:r>
              <w:rPr/>
              <w:t> </w:t>
            </w:r>
          </w:p>
        </w:tc>
        <w:tc>
          <w:tcPr>
            <w:tcW w:w="112" w:type="dxa"/>
            <w:tcBorders/>
            <w:shd w:fill="CCEEFF" w:val="clear"/>
            <w:vAlign w:val="bottom"/>
          </w:tcPr>
          <w:p>
            <w:pPr>
              <w:pStyle w:val="TableContents"/>
              <w:spacing w:before="0" w:after="283"/>
              <w:jc w:val="right"/>
              <w:rPr>
                <w:rFonts w:ascii="times" w:hAnsi="times"/>
                <w:sz w:val="14"/>
              </w:rPr>
            </w:pPr>
            <w:r>
              <w:rPr>
                <w:rFonts w:ascii="times" w:hAnsi="times"/>
                <w:sz w:val="14"/>
              </w:rPr>
              <w:t>$</w:t>
            </w:r>
          </w:p>
        </w:tc>
        <w:tc>
          <w:tcPr>
            <w:tcW w:w="937" w:type="dxa"/>
            <w:tcBorders/>
            <w:shd w:fill="CCEEFF" w:val="clear"/>
            <w:vAlign w:val="bottom"/>
          </w:tcPr>
          <w:p>
            <w:pPr>
              <w:pStyle w:val="TableContents"/>
              <w:spacing w:before="0" w:after="283"/>
              <w:jc w:val="right"/>
              <w:rPr>
                <w:rFonts w:ascii="times" w:hAnsi="times"/>
                <w:sz w:val="14"/>
              </w:rPr>
            </w:pPr>
            <w:r>
              <w:rPr>
                <w:rFonts w:ascii="times" w:hAnsi="times"/>
                <w:sz w:val="14"/>
              </w:rPr>
              <w:t>186,862</w:t>
            </w:r>
          </w:p>
        </w:tc>
        <w:tc>
          <w:tcPr>
            <w:tcW w:w="212" w:type="dxa"/>
            <w:tcBorders/>
            <w:shd w:fill="CCEEFF" w:val="clear"/>
            <w:vAlign w:val="bottom"/>
          </w:tcPr>
          <w:p>
            <w:pPr>
              <w:pStyle w:val="TableContents"/>
              <w:spacing w:before="0" w:after="283"/>
              <w:rPr/>
            </w:pPr>
            <w:r>
              <w:rPr/>
              <w:t> </w:t>
            </w:r>
          </w:p>
        </w:tc>
        <w:tc>
          <w:tcPr>
            <w:tcW w:w="112" w:type="dxa"/>
            <w:tcBorders/>
            <w:shd w:fill="CCEEFF" w:val="clear"/>
            <w:vAlign w:val="bottom"/>
          </w:tcPr>
          <w:p>
            <w:pPr>
              <w:pStyle w:val="TableContents"/>
              <w:spacing w:before="0" w:after="283"/>
              <w:jc w:val="right"/>
              <w:rPr>
                <w:rFonts w:ascii="times" w:hAnsi="times"/>
                <w:sz w:val="14"/>
              </w:rPr>
            </w:pPr>
            <w:r>
              <w:rPr>
                <w:rFonts w:ascii="times" w:hAnsi="times"/>
                <w:sz w:val="14"/>
              </w:rPr>
              <w:t>$</w:t>
            </w:r>
          </w:p>
        </w:tc>
        <w:tc>
          <w:tcPr>
            <w:tcW w:w="1078" w:type="dxa"/>
            <w:tcBorders/>
            <w:shd w:fill="CCEEFF" w:val="clear"/>
            <w:vAlign w:val="bottom"/>
          </w:tcPr>
          <w:p>
            <w:pPr>
              <w:pStyle w:val="TableContents"/>
              <w:spacing w:before="0" w:after="283"/>
              <w:jc w:val="right"/>
              <w:rPr>
                <w:rFonts w:ascii="times" w:hAnsi="times"/>
                <w:sz w:val="14"/>
              </w:rPr>
            </w:pPr>
            <w:r>
              <w:rPr>
                <w:rFonts w:ascii="times" w:hAnsi="times"/>
                <w:sz w:val="14"/>
              </w:rPr>
              <w:t>36,133</w:t>
            </w:r>
          </w:p>
        </w:tc>
        <w:tc>
          <w:tcPr>
            <w:tcW w:w="212" w:type="dxa"/>
            <w:tcBorders/>
            <w:shd w:fill="CCEEFF" w:val="clear"/>
            <w:vAlign w:val="bottom"/>
          </w:tcPr>
          <w:p>
            <w:pPr>
              <w:pStyle w:val="TableContents"/>
              <w:spacing w:before="0" w:after="283"/>
              <w:rPr/>
            </w:pPr>
            <w:r>
              <w:rPr/>
              <w:t> </w:t>
            </w:r>
          </w:p>
        </w:tc>
        <w:tc>
          <w:tcPr>
            <w:tcW w:w="112" w:type="dxa"/>
            <w:tcBorders/>
            <w:shd w:fill="CCEEFF" w:val="clear"/>
            <w:vAlign w:val="bottom"/>
          </w:tcPr>
          <w:p>
            <w:pPr>
              <w:pStyle w:val="TableContents"/>
              <w:spacing w:before="0" w:after="283"/>
              <w:jc w:val="right"/>
              <w:rPr>
                <w:rFonts w:ascii="times" w:hAnsi="times"/>
                <w:sz w:val="14"/>
              </w:rPr>
            </w:pPr>
            <w:r>
              <w:rPr>
                <w:rFonts w:ascii="times" w:hAnsi="times"/>
                <w:sz w:val="14"/>
              </w:rPr>
              <w:t>$</w:t>
            </w:r>
          </w:p>
        </w:tc>
        <w:tc>
          <w:tcPr>
            <w:tcW w:w="1060" w:type="dxa"/>
            <w:tcBorders/>
            <w:shd w:fill="CCEEFF" w:val="clear"/>
            <w:vAlign w:val="bottom"/>
          </w:tcPr>
          <w:p>
            <w:pPr>
              <w:pStyle w:val="TableContents"/>
              <w:spacing w:before="0" w:after="283"/>
              <w:jc w:val="right"/>
              <w:rPr>
                <w:rFonts w:ascii="times" w:hAnsi="times"/>
                <w:sz w:val="14"/>
              </w:rPr>
            </w:pPr>
            <w:r>
              <w:rPr>
                <w:rFonts w:ascii="times" w:hAnsi="times"/>
                <w:sz w:val="14"/>
              </w:rPr>
              <w:t></w:t>
            </w:r>
          </w:p>
        </w:tc>
        <w:tc>
          <w:tcPr>
            <w:tcW w:w="213" w:type="dxa"/>
            <w:tcBorders/>
            <w:shd w:fill="CCEEFF" w:val="clear"/>
            <w:vAlign w:val="bottom"/>
          </w:tcPr>
          <w:p>
            <w:pPr>
              <w:pStyle w:val="TableContents"/>
              <w:spacing w:before="0" w:after="283"/>
              <w:rPr/>
            </w:pPr>
            <w:r>
              <w:rPr/>
              <w:t> </w:t>
            </w:r>
          </w:p>
        </w:tc>
        <w:tc>
          <w:tcPr>
            <w:tcW w:w="111" w:type="dxa"/>
            <w:tcBorders/>
            <w:shd w:fill="CCEEFF" w:val="clear"/>
            <w:vAlign w:val="bottom"/>
          </w:tcPr>
          <w:p>
            <w:pPr>
              <w:pStyle w:val="TableContents"/>
              <w:spacing w:before="0" w:after="283"/>
              <w:jc w:val="right"/>
              <w:rPr>
                <w:rFonts w:ascii="times" w:hAnsi="times"/>
                <w:sz w:val="14"/>
              </w:rPr>
            </w:pPr>
            <w:r>
              <w:rPr>
                <w:rFonts w:ascii="times" w:hAnsi="times"/>
                <w:sz w:val="14"/>
              </w:rPr>
              <w:t>$</w:t>
            </w:r>
          </w:p>
        </w:tc>
        <w:tc>
          <w:tcPr>
            <w:tcW w:w="1450" w:type="dxa"/>
            <w:tcBorders/>
            <w:shd w:fill="CCEEFF" w:val="clear"/>
            <w:vAlign w:val="bottom"/>
          </w:tcPr>
          <w:p>
            <w:pPr>
              <w:pStyle w:val="TableContents"/>
              <w:spacing w:before="0" w:after="283"/>
              <w:jc w:val="right"/>
              <w:rPr>
                <w:rFonts w:ascii="times" w:hAnsi="times"/>
                <w:sz w:val="14"/>
              </w:rPr>
            </w:pPr>
            <w:r>
              <w:rPr>
                <w:rFonts w:ascii="times" w:hAnsi="times"/>
                <w:sz w:val="14"/>
              </w:rPr>
              <w:t>(70,442</w:t>
            </w:r>
          </w:p>
        </w:tc>
        <w:tc>
          <w:tcPr>
            <w:tcW w:w="212" w:type="dxa"/>
            <w:tcBorders/>
            <w:shd w:fill="CCEEFF" w:val="clear"/>
            <w:vAlign w:val="bottom"/>
          </w:tcPr>
          <w:p>
            <w:pPr>
              <w:pStyle w:val="TableContents"/>
              <w:spacing w:before="0" w:after="283"/>
              <w:rPr>
                <w:rFonts w:ascii="times" w:hAnsi="times"/>
                <w:sz w:val="14"/>
              </w:rPr>
            </w:pPr>
            <w:r>
              <w:rPr>
                <w:rFonts w:ascii="times" w:hAnsi="times"/>
                <w:sz w:val="14"/>
              </w:rPr>
              <w:t>)</w:t>
            </w:r>
          </w:p>
        </w:tc>
        <w:tc>
          <w:tcPr>
            <w:tcW w:w="112" w:type="dxa"/>
            <w:tcBorders/>
            <w:shd w:fill="CCEEFF" w:val="clear"/>
            <w:vAlign w:val="bottom"/>
          </w:tcPr>
          <w:p>
            <w:pPr>
              <w:pStyle w:val="TableContents"/>
              <w:spacing w:before="0" w:after="283"/>
              <w:jc w:val="right"/>
              <w:rPr>
                <w:rFonts w:ascii="times" w:hAnsi="times"/>
                <w:sz w:val="14"/>
              </w:rPr>
            </w:pPr>
            <w:r>
              <w:rPr>
                <w:rFonts w:ascii="times" w:hAnsi="times"/>
                <w:sz w:val="14"/>
              </w:rPr>
              <w:t>$</w:t>
            </w:r>
          </w:p>
        </w:tc>
        <w:tc>
          <w:tcPr>
            <w:tcW w:w="742" w:type="dxa"/>
            <w:tcBorders/>
            <w:shd w:fill="CCEEFF" w:val="clear"/>
            <w:vAlign w:val="bottom"/>
          </w:tcPr>
          <w:p>
            <w:pPr>
              <w:pStyle w:val="TableContents"/>
              <w:spacing w:before="0" w:after="283"/>
              <w:jc w:val="right"/>
              <w:rPr>
                <w:rFonts w:ascii="times" w:hAnsi="times"/>
                <w:sz w:val="14"/>
              </w:rPr>
            </w:pPr>
            <w:r>
              <w:rPr>
                <w:rFonts w:ascii="times" w:hAnsi="times"/>
                <w:sz w:val="14"/>
              </w:rPr>
              <w:t>216,385</w:t>
            </w:r>
          </w:p>
        </w:tc>
        <w:tc>
          <w:tcPr>
            <w:tcW w:w="213" w:type="dxa"/>
            <w:tcBorders/>
            <w:shd w:fill="CCEEFF" w:val="clear"/>
            <w:vAlign w:val="bottom"/>
          </w:tcPr>
          <w:p>
            <w:pPr>
              <w:pStyle w:val="TableContents"/>
              <w:spacing w:before="0" w:after="283"/>
              <w:rPr/>
            </w:pPr>
            <w:r>
              <w:rPr/>
              <w:t> </w:t>
            </w:r>
          </w:p>
        </w:tc>
      </w:tr>
      <w:tr>
        <w:trPr/>
        <w:tc>
          <w:tcPr>
            <w:tcW w:w="282" w:type="dxa"/>
            <w:tcBorders/>
            <w:shd w:fill="FFFFFF" w:val="clear"/>
          </w:tcPr>
          <w:p>
            <w:pPr>
              <w:pStyle w:val="TableContents"/>
              <w:spacing w:before="0" w:after="283"/>
              <w:rPr/>
            </w:pPr>
            <w:r>
              <w:rPr/>
              <w:t> </w:t>
            </w:r>
          </w:p>
        </w:tc>
        <w:tc>
          <w:tcPr>
            <w:tcW w:w="1562" w:type="dxa"/>
            <w:tcBorders/>
            <w:shd w:fill="FFFFFF" w:val="clear"/>
            <w:vAlign w:val="bottom"/>
          </w:tcPr>
          <w:p>
            <w:pPr>
              <w:pStyle w:val="TableContents"/>
              <w:spacing w:before="0" w:after="283"/>
              <w:ind w:left="160" w:right="0" w:hanging="160"/>
              <w:rPr>
                <w:rFonts w:ascii="times" w:hAnsi="times"/>
                <w:sz w:val="14"/>
              </w:rPr>
            </w:pPr>
            <w:r>
              <w:rPr>
                <w:rFonts w:ascii="times" w:hAnsi="times"/>
                <w:sz w:val="14"/>
              </w:rPr>
              <w:t>Europe</w:t>
            </w:r>
          </w:p>
        </w:tc>
        <w:tc>
          <w:tcPr>
            <w:tcW w:w="212" w:type="dxa"/>
            <w:tcBorders/>
            <w:shd w:fill="FFFFFF" w:val="clear"/>
            <w:vAlign w:val="bottom"/>
          </w:tcPr>
          <w:p>
            <w:pPr>
              <w:pStyle w:val="TableContents"/>
              <w:spacing w:before="0" w:after="283"/>
              <w:rPr/>
            </w:pPr>
            <w:r>
              <w:rPr/>
              <w:t> </w:t>
            </w:r>
          </w:p>
        </w:tc>
        <w:tc>
          <w:tcPr>
            <w:tcW w:w="112" w:type="dxa"/>
            <w:tcBorders/>
            <w:shd w:fill="FFFFFF" w:val="clear"/>
            <w:vAlign w:val="bottom"/>
          </w:tcPr>
          <w:p>
            <w:pPr>
              <w:pStyle w:val="TableContents"/>
              <w:spacing w:before="0" w:after="283"/>
              <w:rPr/>
            </w:pPr>
            <w:r>
              <w:rPr/>
              <w:t> </w:t>
            </w:r>
          </w:p>
        </w:tc>
        <w:tc>
          <w:tcPr>
            <w:tcW w:w="937" w:type="dxa"/>
            <w:tcBorders/>
            <w:shd w:fill="FFFFFF" w:val="clear"/>
            <w:vAlign w:val="bottom"/>
          </w:tcPr>
          <w:p>
            <w:pPr>
              <w:pStyle w:val="TableContents"/>
              <w:spacing w:before="0" w:after="283"/>
              <w:jc w:val="right"/>
              <w:rPr>
                <w:rFonts w:ascii="times" w:hAnsi="times"/>
                <w:sz w:val="14"/>
              </w:rPr>
            </w:pPr>
            <w:r>
              <w:rPr>
                <w:rFonts w:ascii="times" w:hAnsi="times"/>
                <w:sz w:val="14"/>
              </w:rPr>
              <w:t></w:t>
            </w:r>
          </w:p>
        </w:tc>
        <w:tc>
          <w:tcPr>
            <w:tcW w:w="212" w:type="dxa"/>
            <w:tcBorders/>
            <w:shd w:fill="FFFFFF" w:val="clear"/>
            <w:vAlign w:val="bottom"/>
          </w:tcPr>
          <w:p>
            <w:pPr>
              <w:pStyle w:val="TableContents"/>
              <w:spacing w:before="0" w:after="283"/>
              <w:rPr/>
            </w:pPr>
            <w:r>
              <w:rPr/>
              <w:t> </w:t>
            </w:r>
          </w:p>
        </w:tc>
        <w:tc>
          <w:tcPr>
            <w:tcW w:w="112" w:type="dxa"/>
            <w:tcBorders/>
            <w:shd w:fill="FFFFFF" w:val="clear"/>
            <w:vAlign w:val="bottom"/>
          </w:tcPr>
          <w:p>
            <w:pPr>
              <w:pStyle w:val="TableContents"/>
              <w:spacing w:before="0" w:after="283"/>
              <w:rPr/>
            </w:pPr>
            <w:r>
              <w:rPr/>
              <w:t> </w:t>
            </w:r>
          </w:p>
        </w:tc>
        <w:tc>
          <w:tcPr>
            <w:tcW w:w="937" w:type="dxa"/>
            <w:tcBorders/>
            <w:shd w:fill="FFFFFF" w:val="clear"/>
            <w:vAlign w:val="bottom"/>
          </w:tcPr>
          <w:p>
            <w:pPr>
              <w:pStyle w:val="TableContents"/>
              <w:spacing w:before="0" w:after="283"/>
              <w:jc w:val="right"/>
              <w:rPr>
                <w:rFonts w:ascii="times" w:hAnsi="times"/>
                <w:sz w:val="14"/>
              </w:rPr>
            </w:pPr>
            <w:r>
              <w:rPr>
                <w:rFonts w:ascii="times" w:hAnsi="times"/>
                <w:sz w:val="14"/>
              </w:rPr>
              <w:t></w:t>
            </w:r>
          </w:p>
        </w:tc>
        <w:tc>
          <w:tcPr>
            <w:tcW w:w="212" w:type="dxa"/>
            <w:tcBorders/>
            <w:shd w:fill="FFFFFF" w:val="clear"/>
            <w:vAlign w:val="bottom"/>
          </w:tcPr>
          <w:p>
            <w:pPr>
              <w:pStyle w:val="TableContents"/>
              <w:spacing w:before="0" w:after="283"/>
              <w:rPr/>
            </w:pPr>
            <w:r>
              <w:rPr/>
              <w:t> </w:t>
            </w:r>
          </w:p>
        </w:tc>
        <w:tc>
          <w:tcPr>
            <w:tcW w:w="112" w:type="dxa"/>
            <w:tcBorders/>
            <w:shd w:fill="FFFFFF" w:val="clear"/>
            <w:vAlign w:val="bottom"/>
          </w:tcPr>
          <w:p>
            <w:pPr>
              <w:pStyle w:val="TableContents"/>
              <w:spacing w:before="0" w:after="283"/>
              <w:rPr/>
            </w:pPr>
            <w:r>
              <w:rPr/>
              <w:t> </w:t>
            </w:r>
          </w:p>
        </w:tc>
        <w:tc>
          <w:tcPr>
            <w:tcW w:w="1078" w:type="dxa"/>
            <w:tcBorders/>
            <w:shd w:fill="FFFFFF" w:val="clear"/>
            <w:vAlign w:val="bottom"/>
          </w:tcPr>
          <w:p>
            <w:pPr>
              <w:pStyle w:val="TableContents"/>
              <w:spacing w:before="0" w:after="283"/>
              <w:jc w:val="right"/>
              <w:rPr>
                <w:rFonts w:ascii="times" w:hAnsi="times"/>
                <w:sz w:val="14"/>
              </w:rPr>
            </w:pPr>
            <w:r>
              <w:rPr>
                <w:rFonts w:ascii="times" w:hAnsi="times"/>
                <w:sz w:val="14"/>
              </w:rPr>
              <w:t></w:t>
            </w:r>
          </w:p>
        </w:tc>
        <w:tc>
          <w:tcPr>
            <w:tcW w:w="212" w:type="dxa"/>
            <w:tcBorders/>
            <w:shd w:fill="FFFFFF" w:val="clear"/>
            <w:vAlign w:val="bottom"/>
          </w:tcPr>
          <w:p>
            <w:pPr>
              <w:pStyle w:val="TableContents"/>
              <w:spacing w:before="0" w:after="283"/>
              <w:rPr/>
            </w:pPr>
            <w:r>
              <w:rPr/>
              <w:t> </w:t>
            </w:r>
          </w:p>
        </w:tc>
        <w:tc>
          <w:tcPr>
            <w:tcW w:w="112" w:type="dxa"/>
            <w:tcBorders/>
            <w:shd w:fill="FFFFFF" w:val="clear"/>
            <w:vAlign w:val="bottom"/>
          </w:tcPr>
          <w:p>
            <w:pPr>
              <w:pStyle w:val="TableContents"/>
              <w:spacing w:before="0" w:after="283"/>
              <w:rPr/>
            </w:pPr>
            <w:r>
              <w:rPr/>
              <w:t> </w:t>
            </w:r>
          </w:p>
        </w:tc>
        <w:tc>
          <w:tcPr>
            <w:tcW w:w="1060" w:type="dxa"/>
            <w:tcBorders/>
            <w:shd w:fill="FFFFFF" w:val="clear"/>
            <w:vAlign w:val="bottom"/>
          </w:tcPr>
          <w:p>
            <w:pPr>
              <w:pStyle w:val="TableContents"/>
              <w:spacing w:before="0" w:after="283"/>
              <w:jc w:val="right"/>
              <w:rPr>
                <w:rFonts w:ascii="times" w:hAnsi="times"/>
                <w:sz w:val="14"/>
              </w:rPr>
            </w:pPr>
            <w:r>
              <w:rPr>
                <w:rFonts w:ascii="times" w:hAnsi="times"/>
                <w:sz w:val="14"/>
              </w:rPr>
              <w:t></w:t>
            </w:r>
          </w:p>
        </w:tc>
        <w:tc>
          <w:tcPr>
            <w:tcW w:w="213" w:type="dxa"/>
            <w:tcBorders/>
            <w:shd w:fill="FFFFFF" w:val="clear"/>
            <w:vAlign w:val="bottom"/>
          </w:tcPr>
          <w:p>
            <w:pPr>
              <w:pStyle w:val="TableContents"/>
              <w:spacing w:before="0" w:after="283"/>
              <w:rPr/>
            </w:pPr>
            <w:r>
              <w:rPr/>
              <w:t> </w:t>
            </w:r>
          </w:p>
        </w:tc>
        <w:tc>
          <w:tcPr>
            <w:tcW w:w="111" w:type="dxa"/>
            <w:tcBorders/>
            <w:shd w:fill="FFFFFF" w:val="clear"/>
            <w:vAlign w:val="bottom"/>
          </w:tcPr>
          <w:p>
            <w:pPr>
              <w:pStyle w:val="TableContents"/>
              <w:spacing w:before="0" w:after="283"/>
              <w:rPr/>
            </w:pPr>
            <w:r>
              <w:rPr/>
              <w:t> </w:t>
            </w:r>
          </w:p>
        </w:tc>
        <w:tc>
          <w:tcPr>
            <w:tcW w:w="1450" w:type="dxa"/>
            <w:tcBorders/>
            <w:shd w:fill="FFFFFF" w:val="clear"/>
            <w:vAlign w:val="bottom"/>
          </w:tcPr>
          <w:p>
            <w:pPr>
              <w:pStyle w:val="TableContents"/>
              <w:spacing w:before="0" w:after="283"/>
              <w:jc w:val="right"/>
              <w:rPr>
                <w:rFonts w:ascii="times" w:hAnsi="times"/>
                <w:sz w:val="14"/>
              </w:rPr>
            </w:pPr>
            <w:r>
              <w:rPr>
                <w:rFonts w:ascii="times" w:hAnsi="times"/>
                <w:sz w:val="14"/>
              </w:rPr>
              <w:t>(7,281</w:t>
            </w:r>
          </w:p>
        </w:tc>
        <w:tc>
          <w:tcPr>
            <w:tcW w:w="212" w:type="dxa"/>
            <w:tcBorders/>
            <w:shd w:fill="FFFFFF" w:val="clear"/>
            <w:vAlign w:val="bottom"/>
          </w:tcPr>
          <w:p>
            <w:pPr>
              <w:pStyle w:val="TableContents"/>
              <w:spacing w:before="0" w:after="283"/>
              <w:rPr>
                <w:rFonts w:ascii="times" w:hAnsi="times"/>
                <w:sz w:val="14"/>
              </w:rPr>
            </w:pPr>
            <w:r>
              <w:rPr>
                <w:rFonts w:ascii="times" w:hAnsi="times"/>
                <w:sz w:val="14"/>
              </w:rPr>
              <w:t>)</w:t>
            </w:r>
          </w:p>
        </w:tc>
        <w:tc>
          <w:tcPr>
            <w:tcW w:w="112" w:type="dxa"/>
            <w:tcBorders/>
            <w:shd w:fill="FFFFFF" w:val="clear"/>
            <w:vAlign w:val="bottom"/>
          </w:tcPr>
          <w:p>
            <w:pPr>
              <w:pStyle w:val="TableContents"/>
              <w:spacing w:before="0" w:after="283"/>
              <w:rPr/>
            </w:pPr>
            <w:r>
              <w:rPr/>
              <w:t> </w:t>
            </w:r>
          </w:p>
        </w:tc>
        <w:tc>
          <w:tcPr>
            <w:tcW w:w="742" w:type="dxa"/>
            <w:tcBorders/>
            <w:shd w:fill="FFFFFF" w:val="clear"/>
            <w:vAlign w:val="bottom"/>
          </w:tcPr>
          <w:p>
            <w:pPr>
              <w:pStyle w:val="TableContents"/>
              <w:spacing w:before="0" w:after="283"/>
              <w:jc w:val="right"/>
              <w:rPr>
                <w:rFonts w:ascii="times" w:hAnsi="times"/>
                <w:sz w:val="14"/>
              </w:rPr>
            </w:pPr>
            <w:r>
              <w:rPr>
                <w:rFonts w:ascii="times" w:hAnsi="times"/>
                <w:sz w:val="14"/>
              </w:rPr>
              <w:t>7,281</w:t>
            </w:r>
          </w:p>
        </w:tc>
        <w:tc>
          <w:tcPr>
            <w:tcW w:w="213" w:type="dxa"/>
            <w:tcBorders/>
            <w:shd w:fill="FFFFFF" w:val="clear"/>
            <w:vAlign w:val="bottom"/>
          </w:tcPr>
          <w:p>
            <w:pPr>
              <w:pStyle w:val="TableContents"/>
              <w:spacing w:before="0" w:after="283"/>
              <w:rPr/>
            </w:pPr>
            <w:r>
              <w:rPr/>
              <w:t> </w:t>
            </w:r>
          </w:p>
        </w:tc>
      </w:tr>
      <w:tr>
        <w:trPr/>
        <w:tc>
          <w:tcPr>
            <w:tcW w:w="282" w:type="dxa"/>
            <w:tcBorders/>
            <w:shd w:fill="CCEEFF" w:val="clear"/>
          </w:tcPr>
          <w:p>
            <w:pPr>
              <w:pStyle w:val="TableContents"/>
              <w:spacing w:before="0" w:after="283"/>
              <w:rPr/>
            </w:pPr>
            <w:r>
              <w:rPr/>
              <w:t> </w:t>
            </w:r>
          </w:p>
        </w:tc>
        <w:tc>
          <w:tcPr>
            <w:tcW w:w="1562" w:type="dxa"/>
            <w:tcBorders/>
            <w:shd w:fill="CCEEFF" w:val="clear"/>
            <w:vAlign w:val="bottom"/>
          </w:tcPr>
          <w:p>
            <w:pPr>
              <w:pStyle w:val="TableContents"/>
              <w:spacing w:before="0" w:after="283"/>
              <w:ind w:left="160" w:right="0" w:hanging="160"/>
              <w:rPr>
                <w:rFonts w:ascii="times" w:hAnsi="times"/>
                <w:sz w:val="14"/>
              </w:rPr>
            </w:pPr>
            <w:r>
              <w:rPr>
                <w:rFonts w:ascii="times" w:hAnsi="times"/>
                <w:sz w:val="14"/>
              </w:rPr>
              <w:t>Latin America</w:t>
            </w:r>
          </w:p>
        </w:tc>
        <w:tc>
          <w:tcPr>
            <w:tcW w:w="212" w:type="dxa"/>
            <w:tcBorders/>
            <w:shd w:fill="CCEEFF" w:val="clear"/>
            <w:vAlign w:val="bottom"/>
          </w:tcPr>
          <w:p>
            <w:pPr>
              <w:pStyle w:val="TableContents"/>
              <w:spacing w:before="0" w:after="283"/>
              <w:rPr/>
            </w:pPr>
            <w:r>
              <w:rPr/>
              <w:t> </w:t>
            </w:r>
          </w:p>
        </w:tc>
        <w:tc>
          <w:tcPr>
            <w:tcW w:w="112" w:type="dxa"/>
            <w:tcBorders/>
            <w:shd w:fill="CCEEFF" w:val="clear"/>
            <w:vAlign w:val="bottom"/>
          </w:tcPr>
          <w:p>
            <w:pPr>
              <w:pStyle w:val="TableContents"/>
              <w:spacing w:before="0" w:after="283"/>
              <w:rPr/>
            </w:pPr>
            <w:r>
              <w:rPr/>
              <w:t> </w:t>
            </w:r>
          </w:p>
        </w:tc>
        <w:tc>
          <w:tcPr>
            <w:tcW w:w="937" w:type="dxa"/>
            <w:tcBorders/>
            <w:shd w:fill="CCEEFF" w:val="clear"/>
            <w:vAlign w:val="bottom"/>
          </w:tcPr>
          <w:p>
            <w:pPr>
              <w:pStyle w:val="TableContents"/>
              <w:spacing w:before="0" w:after="283"/>
              <w:jc w:val="right"/>
              <w:rPr>
                <w:rFonts w:ascii="times" w:hAnsi="times"/>
                <w:sz w:val="14"/>
              </w:rPr>
            </w:pPr>
            <w:r>
              <w:rPr>
                <w:rFonts w:ascii="times" w:hAnsi="times"/>
                <w:sz w:val="14"/>
              </w:rPr>
              <w:t></w:t>
            </w:r>
          </w:p>
        </w:tc>
        <w:tc>
          <w:tcPr>
            <w:tcW w:w="212" w:type="dxa"/>
            <w:tcBorders/>
            <w:shd w:fill="CCEEFF" w:val="clear"/>
            <w:vAlign w:val="bottom"/>
          </w:tcPr>
          <w:p>
            <w:pPr>
              <w:pStyle w:val="TableContents"/>
              <w:spacing w:before="0" w:after="283"/>
              <w:rPr/>
            </w:pPr>
            <w:r>
              <w:rPr/>
              <w:t> </w:t>
            </w:r>
          </w:p>
        </w:tc>
        <w:tc>
          <w:tcPr>
            <w:tcW w:w="112" w:type="dxa"/>
            <w:tcBorders/>
            <w:shd w:fill="CCEEFF" w:val="clear"/>
            <w:vAlign w:val="bottom"/>
          </w:tcPr>
          <w:p>
            <w:pPr>
              <w:pStyle w:val="TableContents"/>
              <w:spacing w:before="0" w:after="283"/>
              <w:rPr/>
            </w:pPr>
            <w:r>
              <w:rPr/>
              <w:t> </w:t>
            </w:r>
          </w:p>
        </w:tc>
        <w:tc>
          <w:tcPr>
            <w:tcW w:w="937" w:type="dxa"/>
            <w:tcBorders/>
            <w:shd w:fill="CCEEFF" w:val="clear"/>
            <w:vAlign w:val="bottom"/>
          </w:tcPr>
          <w:p>
            <w:pPr>
              <w:pStyle w:val="TableContents"/>
              <w:spacing w:before="0" w:after="283"/>
              <w:jc w:val="right"/>
              <w:rPr>
                <w:rFonts w:ascii="times" w:hAnsi="times"/>
                <w:sz w:val="14"/>
              </w:rPr>
            </w:pPr>
            <w:r>
              <w:rPr>
                <w:rFonts w:ascii="times" w:hAnsi="times"/>
                <w:sz w:val="14"/>
              </w:rPr>
              <w:t></w:t>
            </w:r>
          </w:p>
        </w:tc>
        <w:tc>
          <w:tcPr>
            <w:tcW w:w="212" w:type="dxa"/>
            <w:tcBorders/>
            <w:shd w:fill="CCEEFF" w:val="clear"/>
            <w:vAlign w:val="bottom"/>
          </w:tcPr>
          <w:p>
            <w:pPr>
              <w:pStyle w:val="TableContents"/>
              <w:spacing w:before="0" w:after="283"/>
              <w:rPr/>
            </w:pPr>
            <w:r>
              <w:rPr/>
              <w:t> </w:t>
            </w:r>
          </w:p>
        </w:tc>
        <w:tc>
          <w:tcPr>
            <w:tcW w:w="112" w:type="dxa"/>
            <w:tcBorders/>
            <w:shd w:fill="CCEEFF" w:val="clear"/>
            <w:vAlign w:val="bottom"/>
          </w:tcPr>
          <w:p>
            <w:pPr>
              <w:pStyle w:val="TableContents"/>
              <w:spacing w:before="0" w:after="283"/>
              <w:rPr/>
            </w:pPr>
            <w:r>
              <w:rPr/>
              <w:t> </w:t>
            </w:r>
          </w:p>
        </w:tc>
        <w:tc>
          <w:tcPr>
            <w:tcW w:w="1078" w:type="dxa"/>
            <w:tcBorders/>
            <w:shd w:fill="CCEEFF" w:val="clear"/>
            <w:vAlign w:val="bottom"/>
          </w:tcPr>
          <w:p>
            <w:pPr>
              <w:pStyle w:val="TableContents"/>
              <w:spacing w:before="0" w:after="283"/>
              <w:jc w:val="right"/>
              <w:rPr>
                <w:rFonts w:ascii="times" w:hAnsi="times"/>
                <w:sz w:val="14"/>
              </w:rPr>
            </w:pPr>
            <w:r>
              <w:rPr>
                <w:rFonts w:ascii="times" w:hAnsi="times"/>
                <w:sz w:val="14"/>
              </w:rPr>
              <w:t></w:t>
            </w:r>
          </w:p>
        </w:tc>
        <w:tc>
          <w:tcPr>
            <w:tcW w:w="212" w:type="dxa"/>
            <w:tcBorders/>
            <w:shd w:fill="CCEEFF" w:val="clear"/>
            <w:vAlign w:val="bottom"/>
          </w:tcPr>
          <w:p>
            <w:pPr>
              <w:pStyle w:val="TableContents"/>
              <w:spacing w:before="0" w:after="283"/>
              <w:rPr/>
            </w:pPr>
            <w:r>
              <w:rPr/>
              <w:t> </w:t>
            </w:r>
          </w:p>
        </w:tc>
        <w:tc>
          <w:tcPr>
            <w:tcW w:w="112" w:type="dxa"/>
            <w:tcBorders/>
            <w:shd w:fill="CCEEFF" w:val="clear"/>
            <w:vAlign w:val="bottom"/>
          </w:tcPr>
          <w:p>
            <w:pPr>
              <w:pStyle w:val="TableContents"/>
              <w:spacing w:before="0" w:after="283"/>
              <w:rPr/>
            </w:pPr>
            <w:r>
              <w:rPr/>
              <w:t> </w:t>
            </w:r>
          </w:p>
        </w:tc>
        <w:tc>
          <w:tcPr>
            <w:tcW w:w="1060" w:type="dxa"/>
            <w:tcBorders/>
            <w:shd w:fill="CCEEFF" w:val="clear"/>
            <w:vAlign w:val="bottom"/>
          </w:tcPr>
          <w:p>
            <w:pPr>
              <w:pStyle w:val="TableContents"/>
              <w:spacing w:before="0" w:after="283"/>
              <w:jc w:val="right"/>
              <w:rPr>
                <w:rFonts w:ascii="times" w:hAnsi="times"/>
                <w:sz w:val="14"/>
              </w:rPr>
            </w:pPr>
            <w:r>
              <w:rPr>
                <w:rFonts w:ascii="times" w:hAnsi="times"/>
                <w:sz w:val="14"/>
              </w:rPr>
              <w:t></w:t>
            </w:r>
          </w:p>
        </w:tc>
        <w:tc>
          <w:tcPr>
            <w:tcW w:w="213" w:type="dxa"/>
            <w:tcBorders/>
            <w:shd w:fill="CCEEFF" w:val="clear"/>
            <w:vAlign w:val="bottom"/>
          </w:tcPr>
          <w:p>
            <w:pPr>
              <w:pStyle w:val="TableContents"/>
              <w:spacing w:before="0" w:after="283"/>
              <w:rPr/>
            </w:pPr>
            <w:r>
              <w:rPr/>
              <w:t> </w:t>
            </w:r>
          </w:p>
        </w:tc>
        <w:tc>
          <w:tcPr>
            <w:tcW w:w="111" w:type="dxa"/>
            <w:tcBorders/>
            <w:shd w:fill="CCEEFF" w:val="clear"/>
            <w:vAlign w:val="bottom"/>
          </w:tcPr>
          <w:p>
            <w:pPr>
              <w:pStyle w:val="TableContents"/>
              <w:spacing w:before="0" w:after="283"/>
              <w:rPr/>
            </w:pPr>
            <w:r>
              <w:rPr/>
              <w:t> </w:t>
            </w:r>
          </w:p>
        </w:tc>
        <w:tc>
          <w:tcPr>
            <w:tcW w:w="1450" w:type="dxa"/>
            <w:tcBorders/>
            <w:shd w:fill="CCEEFF" w:val="clear"/>
            <w:vAlign w:val="bottom"/>
          </w:tcPr>
          <w:p>
            <w:pPr>
              <w:pStyle w:val="TableContents"/>
              <w:spacing w:before="0" w:after="283"/>
              <w:jc w:val="right"/>
              <w:rPr>
                <w:rFonts w:ascii="times" w:hAnsi="times"/>
                <w:sz w:val="14"/>
              </w:rPr>
            </w:pPr>
            <w:r>
              <w:rPr>
                <w:rFonts w:ascii="times" w:hAnsi="times"/>
                <w:sz w:val="14"/>
              </w:rPr>
              <w:t>35</w:t>
            </w:r>
          </w:p>
        </w:tc>
        <w:tc>
          <w:tcPr>
            <w:tcW w:w="212" w:type="dxa"/>
            <w:tcBorders/>
            <w:shd w:fill="CCEEFF" w:val="clear"/>
            <w:vAlign w:val="bottom"/>
          </w:tcPr>
          <w:p>
            <w:pPr>
              <w:pStyle w:val="TableContents"/>
              <w:spacing w:before="0" w:after="283"/>
              <w:rPr/>
            </w:pPr>
            <w:r>
              <w:rPr/>
              <w:t> </w:t>
            </w:r>
          </w:p>
        </w:tc>
        <w:tc>
          <w:tcPr>
            <w:tcW w:w="112" w:type="dxa"/>
            <w:tcBorders/>
            <w:shd w:fill="CCEEFF" w:val="clear"/>
            <w:vAlign w:val="bottom"/>
          </w:tcPr>
          <w:p>
            <w:pPr>
              <w:pStyle w:val="TableContents"/>
              <w:spacing w:before="0" w:after="283"/>
              <w:rPr/>
            </w:pPr>
            <w:r>
              <w:rPr/>
              <w:t> </w:t>
            </w:r>
          </w:p>
        </w:tc>
        <w:tc>
          <w:tcPr>
            <w:tcW w:w="742" w:type="dxa"/>
            <w:tcBorders/>
            <w:shd w:fill="CCEEFF" w:val="clear"/>
            <w:vAlign w:val="bottom"/>
          </w:tcPr>
          <w:p>
            <w:pPr>
              <w:pStyle w:val="TableContents"/>
              <w:spacing w:before="0" w:after="283"/>
              <w:jc w:val="right"/>
              <w:rPr>
                <w:rFonts w:ascii="times" w:hAnsi="times"/>
                <w:sz w:val="14"/>
              </w:rPr>
            </w:pPr>
            <w:r>
              <w:rPr>
                <w:rFonts w:ascii="times" w:hAnsi="times"/>
                <w:sz w:val="14"/>
              </w:rPr>
              <w:t>(35</w:t>
            </w:r>
          </w:p>
        </w:tc>
        <w:tc>
          <w:tcPr>
            <w:tcW w:w="213" w:type="dxa"/>
            <w:tcBorders/>
            <w:shd w:fill="CCEEFF" w:val="clear"/>
            <w:vAlign w:val="bottom"/>
          </w:tcPr>
          <w:p>
            <w:pPr>
              <w:pStyle w:val="TableContents"/>
              <w:spacing w:before="0" w:after="283"/>
              <w:rPr>
                <w:rFonts w:ascii="times" w:hAnsi="times"/>
                <w:sz w:val="14"/>
              </w:rPr>
            </w:pPr>
            <w:r>
              <w:rPr>
                <w:rFonts w:ascii="times" w:hAnsi="times"/>
                <w:sz w:val="14"/>
              </w:rPr>
              <w:t>)</w:t>
            </w:r>
          </w:p>
        </w:tc>
      </w:tr>
      <w:tr>
        <w:trPr/>
        <w:tc>
          <w:tcPr>
            <w:tcW w:w="282" w:type="dxa"/>
            <w:tcBorders/>
            <w:shd w:fill="FFFFFF" w:val="clear"/>
          </w:tcPr>
          <w:p>
            <w:pPr>
              <w:pStyle w:val="TableContents"/>
              <w:spacing w:before="0" w:after="283"/>
              <w:rPr/>
            </w:pPr>
            <w:r>
              <w:rPr/>
              <w:t> </w:t>
            </w:r>
          </w:p>
        </w:tc>
        <w:tc>
          <w:tcPr>
            <w:tcW w:w="1562" w:type="dxa"/>
            <w:tcBorders/>
            <w:shd w:fill="FFFFFF" w:val="clear"/>
            <w:vAlign w:val="bottom"/>
          </w:tcPr>
          <w:p>
            <w:pPr>
              <w:pStyle w:val="TableContents"/>
              <w:spacing w:before="0" w:after="283"/>
              <w:ind w:left="160" w:right="0" w:hanging="160"/>
              <w:rPr>
                <w:rFonts w:ascii="times" w:hAnsi="times"/>
                <w:sz w:val="14"/>
              </w:rPr>
            </w:pPr>
            <w:r>
              <w:rPr>
                <w:rFonts w:ascii="times" w:hAnsi="times"/>
                <w:sz w:val="14"/>
              </w:rPr>
              <w:t>Exploration</w:t>
            </w:r>
          </w:p>
        </w:tc>
        <w:tc>
          <w:tcPr>
            <w:tcW w:w="212" w:type="dxa"/>
            <w:tcBorders/>
            <w:shd w:fill="FFFFFF" w:val="clear"/>
            <w:vAlign w:val="bottom"/>
          </w:tcPr>
          <w:p>
            <w:pPr>
              <w:pStyle w:val="TableContents"/>
              <w:spacing w:before="0" w:after="283"/>
              <w:rPr/>
            </w:pPr>
            <w:r>
              <w:rPr/>
              <w:t> </w:t>
            </w:r>
          </w:p>
        </w:tc>
        <w:tc>
          <w:tcPr>
            <w:tcW w:w="112" w:type="dxa"/>
            <w:tcBorders/>
            <w:shd w:fill="FFFFFF" w:val="clear"/>
            <w:vAlign w:val="bottom"/>
          </w:tcPr>
          <w:p>
            <w:pPr>
              <w:pStyle w:val="TableContents"/>
              <w:spacing w:before="0" w:after="283"/>
              <w:rPr/>
            </w:pPr>
            <w:r>
              <w:rPr/>
              <w:t> </w:t>
            </w:r>
          </w:p>
        </w:tc>
        <w:tc>
          <w:tcPr>
            <w:tcW w:w="937" w:type="dxa"/>
            <w:tcBorders/>
            <w:shd w:fill="FFFFFF" w:val="clear"/>
            <w:vAlign w:val="bottom"/>
          </w:tcPr>
          <w:p>
            <w:pPr>
              <w:pStyle w:val="TableContents"/>
              <w:spacing w:before="0" w:after="283"/>
              <w:jc w:val="right"/>
              <w:rPr>
                <w:rFonts w:ascii="times" w:hAnsi="times"/>
                <w:sz w:val="14"/>
              </w:rPr>
            </w:pPr>
            <w:r>
              <w:rPr>
                <w:rFonts w:ascii="times" w:hAnsi="times"/>
                <w:sz w:val="14"/>
              </w:rPr>
              <w:t></w:t>
            </w:r>
          </w:p>
        </w:tc>
        <w:tc>
          <w:tcPr>
            <w:tcW w:w="212" w:type="dxa"/>
            <w:tcBorders/>
            <w:shd w:fill="FFFFFF" w:val="clear"/>
            <w:vAlign w:val="bottom"/>
          </w:tcPr>
          <w:p>
            <w:pPr>
              <w:pStyle w:val="TableContents"/>
              <w:spacing w:before="0" w:after="283"/>
              <w:rPr/>
            </w:pPr>
            <w:r>
              <w:rPr/>
              <w:t> </w:t>
            </w:r>
          </w:p>
        </w:tc>
        <w:tc>
          <w:tcPr>
            <w:tcW w:w="112" w:type="dxa"/>
            <w:tcBorders/>
            <w:shd w:fill="FFFFFF" w:val="clear"/>
            <w:vAlign w:val="bottom"/>
          </w:tcPr>
          <w:p>
            <w:pPr>
              <w:pStyle w:val="TableContents"/>
              <w:spacing w:before="0" w:after="283"/>
              <w:rPr/>
            </w:pPr>
            <w:r>
              <w:rPr/>
              <w:t> </w:t>
            </w:r>
          </w:p>
        </w:tc>
        <w:tc>
          <w:tcPr>
            <w:tcW w:w="937" w:type="dxa"/>
            <w:tcBorders/>
            <w:shd w:fill="FFFFFF" w:val="clear"/>
            <w:vAlign w:val="bottom"/>
          </w:tcPr>
          <w:p>
            <w:pPr>
              <w:pStyle w:val="TableContents"/>
              <w:spacing w:before="0" w:after="283"/>
              <w:jc w:val="right"/>
              <w:rPr>
                <w:rFonts w:ascii="times" w:hAnsi="times"/>
                <w:sz w:val="14"/>
              </w:rPr>
            </w:pPr>
            <w:r>
              <w:rPr>
                <w:rFonts w:ascii="times" w:hAnsi="times"/>
                <w:sz w:val="14"/>
              </w:rPr>
              <w:t></w:t>
            </w:r>
          </w:p>
        </w:tc>
        <w:tc>
          <w:tcPr>
            <w:tcW w:w="212" w:type="dxa"/>
            <w:tcBorders/>
            <w:shd w:fill="FFFFFF" w:val="clear"/>
            <w:vAlign w:val="bottom"/>
          </w:tcPr>
          <w:p>
            <w:pPr>
              <w:pStyle w:val="TableContents"/>
              <w:spacing w:before="0" w:after="283"/>
              <w:rPr/>
            </w:pPr>
            <w:r>
              <w:rPr/>
              <w:t> </w:t>
            </w:r>
          </w:p>
        </w:tc>
        <w:tc>
          <w:tcPr>
            <w:tcW w:w="112" w:type="dxa"/>
            <w:tcBorders/>
            <w:shd w:fill="FFFFFF" w:val="clear"/>
            <w:vAlign w:val="bottom"/>
          </w:tcPr>
          <w:p>
            <w:pPr>
              <w:pStyle w:val="TableContents"/>
              <w:spacing w:before="0" w:after="283"/>
              <w:rPr/>
            </w:pPr>
            <w:r>
              <w:rPr/>
              <w:t> </w:t>
            </w:r>
          </w:p>
        </w:tc>
        <w:tc>
          <w:tcPr>
            <w:tcW w:w="1078" w:type="dxa"/>
            <w:tcBorders/>
            <w:shd w:fill="FFFFFF" w:val="clear"/>
            <w:vAlign w:val="bottom"/>
          </w:tcPr>
          <w:p>
            <w:pPr>
              <w:pStyle w:val="TableContents"/>
              <w:spacing w:before="0" w:after="283"/>
              <w:jc w:val="right"/>
              <w:rPr>
                <w:rFonts w:ascii="times" w:hAnsi="times"/>
                <w:sz w:val="14"/>
              </w:rPr>
            </w:pPr>
            <w:r>
              <w:rPr>
                <w:rFonts w:ascii="times" w:hAnsi="times"/>
                <w:sz w:val="14"/>
              </w:rPr>
              <w:t></w:t>
            </w:r>
          </w:p>
        </w:tc>
        <w:tc>
          <w:tcPr>
            <w:tcW w:w="212" w:type="dxa"/>
            <w:tcBorders/>
            <w:shd w:fill="FFFFFF" w:val="clear"/>
            <w:vAlign w:val="bottom"/>
          </w:tcPr>
          <w:p>
            <w:pPr>
              <w:pStyle w:val="TableContents"/>
              <w:spacing w:before="0" w:after="283"/>
              <w:rPr/>
            </w:pPr>
            <w:r>
              <w:rPr/>
              <w:t> </w:t>
            </w:r>
          </w:p>
        </w:tc>
        <w:tc>
          <w:tcPr>
            <w:tcW w:w="112" w:type="dxa"/>
            <w:tcBorders/>
            <w:shd w:fill="FFFFFF" w:val="clear"/>
            <w:vAlign w:val="bottom"/>
          </w:tcPr>
          <w:p>
            <w:pPr>
              <w:pStyle w:val="TableContents"/>
              <w:spacing w:before="0" w:after="283"/>
              <w:rPr/>
            </w:pPr>
            <w:r>
              <w:rPr/>
              <w:t> </w:t>
            </w:r>
          </w:p>
        </w:tc>
        <w:tc>
          <w:tcPr>
            <w:tcW w:w="1060" w:type="dxa"/>
            <w:tcBorders/>
            <w:shd w:fill="FFFFFF" w:val="clear"/>
            <w:vAlign w:val="bottom"/>
          </w:tcPr>
          <w:p>
            <w:pPr>
              <w:pStyle w:val="TableContents"/>
              <w:spacing w:before="0" w:after="283"/>
              <w:jc w:val="right"/>
              <w:rPr>
                <w:rFonts w:ascii="times" w:hAnsi="times"/>
                <w:sz w:val="14"/>
              </w:rPr>
            </w:pPr>
            <w:r>
              <w:rPr>
                <w:rFonts w:ascii="times" w:hAnsi="times"/>
                <w:sz w:val="14"/>
              </w:rPr>
              <w:t>34,704</w:t>
            </w:r>
          </w:p>
        </w:tc>
        <w:tc>
          <w:tcPr>
            <w:tcW w:w="213" w:type="dxa"/>
            <w:tcBorders/>
            <w:shd w:fill="FFFFFF" w:val="clear"/>
            <w:vAlign w:val="bottom"/>
          </w:tcPr>
          <w:p>
            <w:pPr>
              <w:pStyle w:val="TableContents"/>
              <w:spacing w:before="0" w:after="283"/>
              <w:rPr/>
            </w:pPr>
            <w:r>
              <w:rPr/>
              <w:t> </w:t>
            </w:r>
          </w:p>
        </w:tc>
        <w:tc>
          <w:tcPr>
            <w:tcW w:w="111" w:type="dxa"/>
            <w:tcBorders/>
            <w:shd w:fill="FFFFFF" w:val="clear"/>
            <w:vAlign w:val="bottom"/>
          </w:tcPr>
          <w:p>
            <w:pPr>
              <w:pStyle w:val="TableContents"/>
              <w:spacing w:before="0" w:after="283"/>
              <w:rPr/>
            </w:pPr>
            <w:r>
              <w:rPr/>
              <w:t> </w:t>
            </w:r>
          </w:p>
        </w:tc>
        <w:tc>
          <w:tcPr>
            <w:tcW w:w="1450" w:type="dxa"/>
            <w:tcBorders/>
            <w:shd w:fill="FFFFFF" w:val="clear"/>
            <w:vAlign w:val="bottom"/>
          </w:tcPr>
          <w:p>
            <w:pPr>
              <w:pStyle w:val="TableContents"/>
              <w:spacing w:before="0" w:after="283"/>
              <w:jc w:val="right"/>
              <w:rPr>
                <w:rFonts w:ascii="times" w:hAnsi="times"/>
                <w:sz w:val="14"/>
              </w:rPr>
            </w:pPr>
            <w:r>
              <w:rPr>
                <w:rFonts w:ascii="times" w:hAnsi="times"/>
                <w:sz w:val="14"/>
              </w:rPr>
              <w:t></w:t>
            </w:r>
          </w:p>
        </w:tc>
        <w:tc>
          <w:tcPr>
            <w:tcW w:w="212" w:type="dxa"/>
            <w:tcBorders/>
            <w:shd w:fill="FFFFFF" w:val="clear"/>
            <w:vAlign w:val="bottom"/>
          </w:tcPr>
          <w:p>
            <w:pPr>
              <w:pStyle w:val="TableContents"/>
              <w:spacing w:before="0" w:after="283"/>
              <w:rPr/>
            </w:pPr>
            <w:r>
              <w:rPr/>
              <w:t> </w:t>
            </w:r>
          </w:p>
        </w:tc>
        <w:tc>
          <w:tcPr>
            <w:tcW w:w="112" w:type="dxa"/>
            <w:tcBorders/>
            <w:shd w:fill="FFFFFF" w:val="clear"/>
            <w:vAlign w:val="bottom"/>
          </w:tcPr>
          <w:p>
            <w:pPr>
              <w:pStyle w:val="TableContents"/>
              <w:spacing w:before="0" w:after="283"/>
              <w:rPr/>
            </w:pPr>
            <w:r>
              <w:rPr/>
              <w:t> </w:t>
            </w:r>
          </w:p>
        </w:tc>
        <w:tc>
          <w:tcPr>
            <w:tcW w:w="742" w:type="dxa"/>
            <w:tcBorders/>
            <w:shd w:fill="FFFFFF" w:val="clear"/>
            <w:vAlign w:val="bottom"/>
          </w:tcPr>
          <w:p>
            <w:pPr>
              <w:pStyle w:val="TableContents"/>
              <w:spacing w:before="0" w:after="283"/>
              <w:jc w:val="right"/>
              <w:rPr>
                <w:rFonts w:ascii="times" w:hAnsi="times"/>
                <w:sz w:val="14"/>
              </w:rPr>
            </w:pPr>
            <w:r>
              <w:rPr>
                <w:rFonts w:ascii="times" w:hAnsi="times"/>
                <w:sz w:val="14"/>
              </w:rPr>
              <w:t>(34,704</w:t>
            </w:r>
          </w:p>
        </w:tc>
        <w:tc>
          <w:tcPr>
            <w:tcW w:w="213" w:type="dxa"/>
            <w:tcBorders/>
            <w:shd w:fill="FFFFFF" w:val="clear"/>
            <w:vAlign w:val="bottom"/>
          </w:tcPr>
          <w:p>
            <w:pPr>
              <w:pStyle w:val="TableContents"/>
              <w:spacing w:before="0" w:after="283"/>
              <w:rPr>
                <w:rFonts w:ascii="times" w:hAnsi="times"/>
                <w:sz w:val="14"/>
              </w:rPr>
            </w:pPr>
            <w:r>
              <w:rPr>
                <w:rFonts w:ascii="times" w:hAnsi="times"/>
                <w:sz w:val="14"/>
              </w:rPr>
              <w:t>)</w:t>
            </w:r>
          </w:p>
        </w:tc>
      </w:tr>
      <w:tr>
        <w:trPr/>
        <w:tc>
          <w:tcPr>
            <w:tcW w:w="282" w:type="dxa"/>
            <w:tcBorders/>
            <w:shd w:fill="auto" w:val="clear"/>
          </w:tcPr>
          <w:p>
            <w:pPr>
              <w:pStyle w:val="TableContents"/>
              <w:spacing w:before="0" w:after="283"/>
              <w:rPr/>
            </w:pPr>
            <w:r>
              <w:rPr/>
              <w:t> </w:t>
            </w:r>
          </w:p>
        </w:tc>
        <w:tc>
          <w:tcPr>
            <w:tcW w:w="1562" w:type="dxa"/>
            <w:tcBorders/>
            <w:shd w:fill="auto" w:val="clear"/>
            <w:vAlign w:val="bottom"/>
          </w:tcPr>
          <w:p>
            <w:pPr>
              <w:pStyle w:val="TableContents"/>
              <w:spacing w:before="0" w:after="283"/>
              <w:rPr/>
            </w:pPr>
            <w:r>
              <w:rPr/>
              <w:t> </w:t>
            </w:r>
          </w:p>
        </w:tc>
        <w:tc>
          <w:tcPr>
            <w:tcW w:w="212" w:type="dxa"/>
            <w:tcBorders/>
            <w:shd w:fill="auto" w:val="clear"/>
            <w:vAlign w:val="bottom"/>
          </w:tcPr>
          <w:p>
            <w:pPr>
              <w:pStyle w:val="TableContents"/>
              <w:spacing w:before="0" w:after="283"/>
              <w:rPr/>
            </w:pPr>
            <w:r>
              <w:rPr/>
              <w:t> </w:t>
            </w:r>
          </w:p>
        </w:tc>
        <w:tc>
          <w:tcPr>
            <w:tcW w:w="1049" w:type="dxa"/>
            <w:gridSpan w:val="2"/>
            <w:tcBorders>
              <w:bottom w:val="single" w:sz="8" w:space="0" w:color="000000"/>
            </w:tcBorders>
            <w:shd w:fill="auto" w:val="clear"/>
            <w:tcMar>
              <w:bottom w:w="28" w:type="dxa"/>
            </w:tcMar>
            <w:vAlign w:val="bottom"/>
          </w:tcPr>
          <w:p>
            <w:pPr>
              <w:pStyle w:val="TableContents"/>
              <w:spacing w:before="0" w:after="283"/>
              <w:jc w:val="right"/>
              <w:rPr/>
            </w:pPr>
            <w:r>
              <w:rPr/>
              <w:t> </w:t>
            </w:r>
          </w:p>
        </w:tc>
        <w:tc>
          <w:tcPr>
            <w:tcW w:w="212" w:type="dxa"/>
            <w:tcBorders/>
            <w:shd w:fill="auto" w:val="clear"/>
            <w:vAlign w:val="bottom"/>
          </w:tcPr>
          <w:p>
            <w:pPr>
              <w:pStyle w:val="TableContents"/>
              <w:spacing w:before="0" w:after="283"/>
              <w:rPr/>
            </w:pPr>
            <w:r>
              <w:rPr/>
              <w:t> </w:t>
            </w:r>
          </w:p>
        </w:tc>
        <w:tc>
          <w:tcPr>
            <w:tcW w:w="1049" w:type="dxa"/>
            <w:gridSpan w:val="2"/>
            <w:tcBorders>
              <w:bottom w:val="single" w:sz="8" w:space="0" w:color="000000"/>
            </w:tcBorders>
            <w:shd w:fill="auto" w:val="clear"/>
            <w:tcMar>
              <w:bottom w:w="28" w:type="dxa"/>
            </w:tcMar>
            <w:vAlign w:val="bottom"/>
          </w:tcPr>
          <w:p>
            <w:pPr>
              <w:pStyle w:val="TableContents"/>
              <w:spacing w:before="0" w:after="283"/>
              <w:jc w:val="right"/>
              <w:rPr/>
            </w:pPr>
            <w:r>
              <w:rPr/>
              <w:t> </w:t>
            </w:r>
          </w:p>
        </w:tc>
        <w:tc>
          <w:tcPr>
            <w:tcW w:w="212" w:type="dxa"/>
            <w:tcBorders/>
            <w:shd w:fill="auto" w:val="clear"/>
            <w:vAlign w:val="bottom"/>
          </w:tcPr>
          <w:p>
            <w:pPr>
              <w:pStyle w:val="TableContents"/>
              <w:spacing w:before="0" w:after="283"/>
              <w:rPr/>
            </w:pPr>
            <w:r>
              <w:rPr/>
              <w:t> </w:t>
            </w:r>
          </w:p>
        </w:tc>
        <w:tc>
          <w:tcPr>
            <w:tcW w:w="1190" w:type="dxa"/>
            <w:gridSpan w:val="2"/>
            <w:tcBorders>
              <w:bottom w:val="single" w:sz="8" w:space="0" w:color="000000"/>
            </w:tcBorders>
            <w:shd w:fill="auto" w:val="clear"/>
            <w:tcMar>
              <w:bottom w:w="28" w:type="dxa"/>
            </w:tcMar>
            <w:vAlign w:val="bottom"/>
          </w:tcPr>
          <w:p>
            <w:pPr>
              <w:pStyle w:val="TableContents"/>
              <w:spacing w:before="0" w:after="283"/>
              <w:jc w:val="right"/>
              <w:rPr/>
            </w:pPr>
            <w:r>
              <w:rPr/>
              <w:t> </w:t>
            </w:r>
          </w:p>
        </w:tc>
        <w:tc>
          <w:tcPr>
            <w:tcW w:w="212" w:type="dxa"/>
            <w:tcBorders/>
            <w:shd w:fill="auto" w:val="clear"/>
            <w:vAlign w:val="bottom"/>
          </w:tcPr>
          <w:p>
            <w:pPr>
              <w:pStyle w:val="TableContents"/>
              <w:spacing w:before="0" w:after="283"/>
              <w:rPr/>
            </w:pPr>
            <w:r>
              <w:rPr/>
              <w:t> </w:t>
            </w:r>
          </w:p>
        </w:tc>
        <w:tc>
          <w:tcPr>
            <w:tcW w:w="1172" w:type="dxa"/>
            <w:gridSpan w:val="2"/>
            <w:tcBorders>
              <w:bottom w:val="single" w:sz="8" w:space="0" w:color="000000"/>
            </w:tcBorders>
            <w:shd w:fill="auto" w:val="clear"/>
            <w:tcMar>
              <w:bottom w:w="28" w:type="dxa"/>
            </w:tcMar>
            <w:vAlign w:val="bottom"/>
          </w:tcPr>
          <w:p>
            <w:pPr>
              <w:pStyle w:val="TableContents"/>
              <w:spacing w:before="0" w:after="283"/>
              <w:jc w:val="right"/>
              <w:rPr/>
            </w:pPr>
            <w:r>
              <w:rPr/>
              <w:t> </w:t>
            </w:r>
          </w:p>
        </w:tc>
        <w:tc>
          <w:tcPr>
            <w:tcW w:w="213" w:type="dxa"/>
            <w:tcBorders/>
            <w:shd w:fill="auto" w:val="clear"/>
            <w:vAlign w:val="bottom"/>
          </w:tcPr>
          <w:p>
            <w:pPr>
              <w:pStyle w:val="TableContents"/>
              <w:spacing w:before="0" w:after="283"/>
              <w:rPr/>
            </w:pPr>
            <w:r>
              <w:rPr/>
              <w:t> </w:t>
            </w:r>
          </w:p>
        </w:tc>
        <w:tc>
          <w:tcPr>
            <w:tcW w:w="1561" w:type="dxa"/>
            <w:gridSpan w:val="2"/>
            <w:tcBorders>
              <w:bottom w:val="single" w:sz="8" w:space="0" w:color="000000"/>
            </w:tcBorders>
            <w:shd w:fill="auto" w:val="clear"/>
            <w:tcMar>
              <w:bottom w:w="28" w:type="dxa"/>
            </w:tcMar>
            <w:vAlign w:val="bottom"/>
          </w:tcPr>
          <w:p>
            <w:pPr>
              <w:pStyle w:val="TableContents"/>
              <w:spacing w:before="0" w:after="283"/>
              <w:jc w:val="right"/>
              <w:rPr/>
            </w:pPr>
            <w:r>
              <w:rPr/>
              <w:t> </w:t>
            </w:r>
          </w:p>
        </w:tc>
        <w:tc>
          <w:tcPr>
            <w:tcW w:w="212" w:type="dxa"/>
            <w:tcBorders/>
            <w:shd w:fill="auto" w:val="clear"/>
            <w:vAlign w:val="bottom"/>
          </w:tcPr>
          <w:p>
            <w:pPr>
              <w:pStyle w:val="TableContents"/>
              <w:spacing w:before="0" w:after="283"/>
              <w:rPr/>
            </w:pPr>
            <w:r>
              <w:rPr/>
              <w:t> </w:t>
            </w:r>
          </w:p>
        </w:tc>
        <w:tc>
          <w:tcPr>
            <w:tcW w:w="854" w:type="dxa"/>
            <w:gridSpan w:val="2"/>
            <w:tcBorders>
              <w:bottom w:val="single" w:sz="8" w:space="0" w:color="000000"/>
            </w:tcBorders>
            <w:shd w:fill="auto" w:val="clear"/>
            <w:tcMar>
              <w:bottom w:w="28" w:type="dxa"/>
            </w:tcMar>
            <w:vAlign w:val="bottom"/>
          </w:tcPr>
          <w:p>
            <w:pPr>
              <w:pStyle w:val="TableContents"/>
              <w:spacing w:before="0" w:after="283"/>
              <w:jc w:val="right"/>
              <w:rPr/>
            </w:pPr>
            <w:r>
              <w:rPr/>
              <w:t> </w:t>
            </w:r>
          </w:p>
        </w:tc>
        <w:tc>
          <w:tcPr>
            <w:tcW w:w="213" w:type="dxa"/>
            <w:tcBorders/>
            <w:shd w:fill="auto" w:val="clear"/>
            <w:vAlign w:val="bottom"/>
          </w:tcPr>
          <w:p>
            <w:pPr>
              <w:pStyle w:val="TableContents"/>
              <w:spacing w:before="0" w:after="283"/>
              <w:rPr/>
            </w:pPr>
            <w:r>
              <w:rPr/>
              <w:t> </w:t>
            </w:r>
          </w:p>
        </w:tc>
      </w:tr>
      <w:tr>
        <w:trPr/>
        <w:tc>
          <w:tcPr>
            <w:tcW w:w="282" w:type="dxa"/>
            <w:tcBorders/>
            <w:shd w:fill="CCEEFF" w:val="clear"/>
          </w:tcPr>
          <w:p>
            <w:pPr>
              <w:pStyle w:val="TableContents"/>
              <w:spacing w:before="0" w:after="283"/>
              <w:rPr/>
            </w:pPr>
            <w:r>
              <w:rPr/>
              <w:t> </w:t>
            </w:r>
          </w:p>
        </w:tc>
        <w:tc>
          <w:tcPr>
            <w:tcW w:w="1562" w:type="dxa"/>
            <w:tcBorders/>
            <w:shd w:fill="CCEEFF" w:val="clear"/>
            <w:vAlign w:val="bottom"/>
          </w:tcPr>
          <w:p>
            <w:pPr>
              <w:pStyle w:val="TableContents"/>
              <w:spacing w:before="0" w:after="283"/>
              <w:ind w:left="160" w:right="0" w:hanging="160"/>
              <w:rPr>
                <w:sz w:val="4"/>
                <w:szCs w:val="4"/>
              </w:rPr>
            </w:pPr>
            <w:r>
              <w:rPr>
                <w:sz w:val="4"/>
                <w:szCs w:val="4"/>
              </w:rPr>
            </w:r>
          </w:p>
        </w:tc>
        <w:tc>
          <w:tcPr>
            <w:tcW w:w="212" w:type="dxa"/>
            <w:tcBorders/>
            <w:shd w:fill="CCEEFF" w:val="clear"/>
            <w:vAlign w:val="bottom"/>
          </w:tcPr>
          <w:p>
            <w:pPr>
              <w:pStyle w:val="TableContents"/>
              <w:spacing w:before="0" w:after="283"/>
              <w:rPr/>
            </w:pPr>
            <w:r>
              <w:rPr/>
              <w:t> </w:t>
            </w:r>
          </w:p>
        </w:tc>
        <w:tc>
          <w:tcPr>
            <w:tcW w:w="112" w:type="dxa"/>
            <w:tcBorders/>
            <w:shd w:fill="CCEEFF" w:val="clear"/>
            <w:vAlign w:val="bottom"/>
          </w:tcPr>
          <w:p>
            <w:pPr>
              <w:pStyle w:val="TableContents"/>
              <w:spacing w:before="0" w:after="283"/>
              <w:jc w:val="right"/>
              <w:rPr>
                <w:rFonts w:ascii="times" w:hAnsi="times"/>
                <w:sz w:val="14"/>
              </w:rPr>
            </w:pPr>
            <w:r>
              <w:rPr>
                <w:rFonts w:ascii="times" w:hAnsi="times"/>
                <w:sz w:val="14"/>
              </w:rPr>
              <w:t>$</w:t>
            </w:r>
          </w:p>
        </w:tc>
        <w:tc>
          <w:tcPr>
            <w:tcW w:w="937" w:type="dxa"/>
            <w:tcBorders/>
            <w:shd w:fill="CCEEFF" w:val="clear"/>
            <w:vAlign w:val="bottom"/>
          </w:tcPr>
          <w:p>
            <w:pPr>
              <w:pStyle w:val="TableContents"/>
              <w:spacing w:before="0" w:after="283"/>
              <w:jc w:val="right"/>
              <w:rPr>
                <w:rFonts w:ascii="times" w:hAnsi="times"/>
                <w:sz w:val="14"/>
              </w:rPr>
            </w:pPr>
            <w:r>
              <w:rPr>
                <w:rFonts w:ascii="times" w:hAnsi="times"/>
                <w:sz w:val="14"/>
              </w:rPr>
              <w:t>368,938</w:t>
            </w:r>
          </w:p>
        </w:tc>
        <w:tc>
          <w:tcPr>
            <w:tcW w:w="212" w:type="dxa"/>
            <w:tcBorders/>
            <w:shd w:fill="CCEEFF" w:val="clear"/>
            <w:vAlign w:val="bottom"/>
          </w:tcPr>
          <w:p>
            <w:pPr>
              <w:pStyle w:val="TableContents"/>
              <w:spacing w:before="0" w:after="283"/>
              <w:rPr/>
            </w:pPr>
            <w:r>
              <w:rPr/>
              <w:t> </w:t>
            </w:r>
          </w:p>
        </w:tc>
        <w:tc>
          <w:tcPr>
            <w:tcW w:w="112" w:type="dxa"/>
            <w:tcBorders/>
            <w:shd w:fill="CCEEFF" w:val="clear"/>
            <w:vAlign w:val="bottom"/>
          </w:tcPr>
          <w:p>
            <w:pPr>
              <w:pStyle w:val="TableContents"/>
              <w:spacing w:before="0" w:after="283"/>
              <w:jc w:val="right"/>
              <w:rPr>
                <w:rFonts w:ascii="times" w:hAnsi="times"/>
                <w:sz w:val="14"/>
              </w:rPr>
            </w:pPr>
            <w:r>
              <w:rPr>
                <w:rFonts w:ascii="times" w:hAnsi="times"/>
                <w:sz w:val="14"/>
              </w:rPr>
              <w:t>$</w:t>
            </w:r>
          </w:p>
        </w:tc>
        <w:tc>
          <w:tcPr>
            <w:tcW w:w="937" w:type="dxa"/>
            <w:tcBorders/>
            <w:shd w:fill="CCEEFF" w:val="clear"/>
            <w:vAlign w:val="bottom"/>
          </w:tcPr>
          <w:p>
            <w:pPr>
              <w:pStyle w:val="TableContents"/>
              <w:spacing w:before="0" w:after="283"/>
              <w:jc w:val="right"/>
              <w:rPr>
                <w:rFonts w:ascii="times" w:hAnsi="times"/>
                <w:sz w:val="14"/>
              </w:rPr>
            </w:pPr>
            <w:r>
              <w:rPr>
                <w:rFonts w:ascii="times" w:hAnsi="times"/>
                <w:sz w:val="14"/>
              </w:rPr>
              <w:t>186,862</w:t>
            </w:r>
          </w:p>
        </w:tc>
        <w:tc>
          <w:tcPr>
            <w:tcW w:w="212" w:type="dxa"/>
            <w:tcBorders/>
            <w:shd w:fill="CCEEFF" w:val="clear"/>
            <w:vAlign w:val="bottom"/>
          </w:tcPr>
          <w:p>
            <w:pPr>
              <w:pStyle w:val="TableContents"/>
              <w:spacing w:before="0" w:after="283"/>
              <w:rPr/>
            </w:pPr>
            <w:r>
              <w:rPr/>
              <w:t> </w:t>
            </w:r>
          </w:p>
        </w:tc>
        <w:tc>
          <w:tcPr>
            <w:tcW w:w="112" w:type="dxa"/>
            <w:tcBorders/>
            <w:shd w:fill="CCEEFF" w:val="clear"/>
            <w:vAlign w:val="bottom"/>
          </w:tcPr>
          <w:p>
            <w:pPr>
              <w:pStyle w:val="TableContents"/>
              <w:spacing w:before="0" w:after="283"/>
              <w:jc w:val="right"/>
              <w:rPr>
                <w:rFonts w:ascii="times" w:hAnsi="times"/>
                <w:sz w:val="14"/>
              </w:rPr>
            </w:pPr>
            <w:r>
              <w:rPr>
                <w:rFonts w:ascii="times" w:hAnsi="times"/>
                <w:sz w:val="14"/>
              </w:rPr>
              <w:t>$</w:t>
            </w:r>
          </w:p>
        </w:tc>
        <w:tc>
          <w:tcPr>
            <w:tcW w:w="1078" w:type="dxa"/>
            <w:tcBorders/>
            <w:shd w:fill="CCEEFF" w:val="clear"/>
            <w:vAlign w:val="bottom"/>
          </w:tcPr>
          <w:p>
            <w:pPr>
              <w:pStyle w:val="TableContents"/>
              <w:spacing w:before="0" w:after="283"/>
              <w:jc w:val="right"/>
              <w:rPr>
                <w:rFonts w:ascii="times" w:hAnsi="times"/>
                <w:sz w:val="14"/>
              </w:rPr>
            </w:pPr>
            <w:r>
              <w:rPr>
                <w:rFonts w:ascii="times" w:hAnsi="times"/>
                <w:sz w:val="14"/>
              </w:rPr>
              <w:t>36,133</w:t>
            </w:r>
          </w:p>
        </w:tc>
        <w:tc>
          <w:tcPr>
            <w:tcW w:w="212" w:type="dxa"/>
            <w:tcBorders/>
            <w:shd w:fill="CCEEFF" w:val="clear"/>
            <w:vAlign w:val="bottom"/>
          </w:tcPr>
          <w:p>
            <w:pPr>
              <w:pStyle w:val="TableContents"/>
              <w:spacing w:before="0" w:after="283"/>
              <w:rPr/>
            </w:pPr>
            <w:r>
              <w:rPr/>
              <w:t> </w:t>
            </w:r>
          </w:p>
        </w:tc>
        <w:tc>
          <w:tcPr>
            <w:tcW w:w="112" w:type="dxa"/>
            <w:tcBorders/>
            <w:shd w:fill="CCEEFF" w:val="clear"/>
            <w:vAlign w:val="bottom"/>
          </w:tcPr>
          <w:p>
            <w:pPr>
              <w:pStyle w:val="TableContents"/>
              <w:spacing w:before="0" w:after="283"/>
              <w:jc w:val="right"/>
              <w:rPr>
                <w:rFonts w:ascii="times" w:hAnsi="times"/>
                <w:sz w:val="14"/>
              </w:rPr>
            </w:pPr>
            <w:r>
              <w:rPr>
                <w:rFonts w:ascii="times" w:hAnsi="times"/>
                <w:sz w:val="14"/>
              </w:rPr>
              <w:t>$</w:t>
            </w:r>
          </w:p>
        </w:tc>
        <w:tc>
          <w:tcPr>
            <w:tcW w:w="1060" w:type="dxa"/>
            <w:tcBorders/>
            <w:shd w:fill="CCEEFF" w:val="clear"/>
            <w:vAlign w:val="bottom"/>
          </w:tcPr>
          <w:p>
            <w:pPr>
              <w:pStyle w:val="TableContents"/>
              <w:spacing w:before="0" w:after="283"/>
              <w:jc w:val="right"/>
              <w:rPr>
                <w:rFonts w:ascii="times" w:hAnsi="times"/>
                <w:sz w:val="14"/>
              </w:rPr>
            </w:pPr>
            <w:r>
              <w:rPr>
                <w:rFonts w:ascii="times" w:hAnsi="times"/>
                <w:sz w:val="14"/>
              </w:rPr>
              <w:t>34,704</w:t>
            </w:r>
          </w:p>
        </w:tc>
        <w:tc>
          <w:tcPr>
            <w:tcW w:w="213" w:type="dxa"/>
            <w:tcBorders/>
            <w:shd w:fill="CCEEFF" w:val="clear"/>
            <w:vAlign w:val="bottom"/>
          </w:tcPr>
          <w:p>
            <w:pPr>
              <w:pStyle w:val="TableContents"/>
              <w:spacing w:before="0" w:after="283"/>
              <w:rPr/>
            </w:pPr>
            <w:r>
              <w:rPr/>
              <w:t> </w:t>
            </w:r>
          </w:p>
        </w:tc>
        <w:tc>
          <w:tcPr>
            <w:tcW w:w="111" w:type="dxa"/>
            <w:tcBorders/>
            <w:shd w:fill="CCEEFF" w:val="clear"/>
            <w:vAlign w:val="bottom"/>
          </w:tcPr>
          <w:p>
            <w:pPr>
              <w:pStyle w:val="TableContents"/>
              <w:spacing w:before="0" w:after="283"/>
              <w:jc w:val="right"/>
              <w:rPr>
                <w:rFonts w:ascii="times" w:hAnsi="times"/>
                <w:sz w:val="14"/>
              </w:rPr>
            </w:pPr>
            <w:r>
              <w:rPr>
                <w:rFonts w:ascii="times" w:hAnsi="times"/>
                <w:sz w:val="14"/>
              </w:rPr>
              <w:t>$</w:t>
            </w:r>
          </w:p>
        </w:tc>
        <w:tc>
          <w:tcPr>
            <w:tcW w:w="1450" w:type="dxa"/>
            <w:tcBorders/>
            <w:shd w:fill="CCEEFF" w:val="clear"/>
            <w:vAlign w:val="bottom"/>
          </w:tcPr>
          <w:p>
            <w:pPr>
              <w:pStyle w:val="TableContents"/>
              <w:spacing w:before="0" w:after="283"/>
              <w:jc w:val="right"/>
              <w:rPr>
                <w:rFonts w:ascii="times" w:hAnsi="times"/>
                <w:sz w:val="14"/>
              </w:rPr>
            </w:pPr>
            <w:r>
              <w:rPr>
                <w:rFonts w:ascii="times" w:hAnsi="times"/>
                <w:sz w:val="14"/>
              </w:rPr>
              <w:t>(77,688</w:t>
            </w:r>
          </w:p>
        </w:tc>
        <w:tc>
          <w:tcPr>
            <w:tcW w:w="212" w:type="dxa"/>
            <w:tcBorders/>
            <w:shd w:fill="CCEEFF" w:val="clear"/>
            <w:vAlign w:val="bottom"/>
          </w:tcPr>
          <w:p>
            <w:pPr>
              <w:pStyle w:val="TableContents"/>
              <w:spacing w:before="0" w:after="283"/>
              <w:rPr>
                <w:rFonts w:ascii="times" w:hAnsi="times"/>
                <w:sz w:val="14"/>
              </w:rPr>
            </w:pPr>
            <w:r>
              <w:rPr>
                <w:rFonts w:ascii="times" w:hAnsi="times"/>
                <w:sz w:val="14"/>
              </w:rPr>
              <w:t>)</w:t>
            </w:r>
          </w:p>
        </w:tc>
        <w:tc>
          <w:tcPr>
            <w:tcW w:w="112" w:type="dxa"/>
            <w:tcBorders/>
            <w:shd w:fill="CCEEFF" w:val="clear"/>
            <w:vAlign w:val="bottom"/>
          </w:tcPr>
          <w:p>
            <w:pPr>
              <w:pStyle w:val="TableContents"/>
              <w:spacing w:before="0" w:after="283"/>
              <w:jc w:val="right"/>
              <w:rPr>
                <w:rFonts w:ascii="times" w:hAnsi="times"/>
                <w:sz w:val="14"/>
              </w:rPr>
            </w:pPr>
            <w:r>
              <w:rPr>
                <w:rFonts w:ascii="times" w:hAnsi="times"/>
                <w:sz w:val="14"/>
              </w:rPr>
              <w:t>$</w:t>
            </w:r>
          </w:p>
        </w:tc>
        <w:tc>
          <w:tcPr>
            <w:tcW w:w="742" w:type="dxa"/>
            <w:tcBorders/>
            <w:shd w:fill="CCEEFF" w:val="clear"/>
            <w:vAlign w:val="bottom"/>
          </w:tcPr>
          <w:p>
            <w:pPr>
              <w:pStyle w:val="TableContents"/>
              <w:spacing w:before="0" w:after="283"/>
              <w:jc w:val="right"/>
              <w:rPr>
                <w:rFonts w:ascii="times" w:hAnsi="times"/>
                <w:sz w:val="14"/>
              </w:rPr>
            </w:pPr>
            <w:r>
              <w:rPr>
                <w:rFonts w:ascii="times" w:hAnsi="times"/>
                <w:sz w:val="14"/>
              </w:rPr>
              <w:t>188,927</w:t>
            </w:r>
          </w:p>
        </w:tc>
        <w:tc>
          <w:tcPr>
            <w:tcW w:w="213" w:type="dxa"/>
            <w:tcBorders/>
            <w:shd w:fill="CCEEFF" w:val="clear"/>
            <w:vAlign w:val="bottom"/>
          </w:tcPr>
          <w:p>
            <w:pPr>
              <w:pStyle w:val="TableContents"/>
              <w:spacing w:before="0" w:after="283"/>
              <w:rPr/>
            </w:pPr>
            <w:r>
              <w:rPr/>
              <w:t> </w:t>
            </w:r>
          </w:p>
        </w:tc>
      </w:tr>
      <w:tr>
        <w:trPr/>
        <w:tc>
          <w:tcPr>
            <w:tcW w:w="282" w:type="dxa"/>
            <w:tcBorders/>
            <w:shd w:fill="auto" w:val="clear"/>
          </w:tcPr>
          <w:p>
            <w:pPr>
              <w:pStyle w:val="TableContents"/>
              <w:spacing w:before="0" w:after="283"/>
              <w:rPr/>
            </w:pPr>
            <w:r>
              <w:rPr/>
              <w:t> </w:t>
            </w:r>
          </w:p>
        </w:tc>
        <w:tc>
          <w:tcPr>
            <w:tcW w:w="1562" w:type="dxa"/>
            <w:tcBorders/>
            <w:shd w:fill="auto" w:val="clear"/>
            <w:vAlign w:val="bottom"/>
          </w:tcPr>
          <w:p>
            <w:pPr>
              <w:pStyle w:val="TableContents"/>
              <w:spacing w:before="0" w:after="283"/>
              <w:rPr/>
            </w:pPr>
            <w:r>
              <w:rPr/>
              <w:t> </w:t>
            </w:r>
          </w:p>
        </w:tc>
        <w:tc>
          <w:tcPr>
            <w:tcW w:w="212" w:type="dxa"/>
            <w:tcBorders/>
            <w:shd w:fill="auto" w:val="clear"/>
            <w:vAlign w:val="bottom"/>
          </w:tcPr>
          <w:p>
            <w:pPr>
              <w:pStyle w:val="TableContents"/>
              <w:spacing w:before="0" w:after="283"/>
              <w:rPr/>
            </w:pPr>
            <w:r>
              <w:rPr/>
              <w:t> </w:t>
            </w:r>
          </w:p>
        </w:tc>
        <w:tc>
          <w:tcPr>
            <w:tcW w:w="1049" w:type="dxa"/>
            <w:gridSpan w:val="2"/>
            <w:tcBorders>
              <w:bottom w:val="double" w:sz="6" w:space="0" w:color="000000"/>
            </w:tcBorders>
            <w:shd w:fill="auto" w:val="clear"/>
            <w:tcMar>
              <w:bottom w:w="28" w:type="dxa"/>
            </w:tcMar>
            <w:vAlign w:val="bottom"/>
          </w:tcPr>
          <w:p>
            <w:pPr>
              <w:pStyle w:val="TableContents"/>
              <w:spacing w:before="0" w:after="283"/>
              <w:jc w:val="right"/>
              <w:rPr/>
            </w:pPr>
            <w:r>
              <w:rPr/>
              <w:t> </w:t>
            </w:r>
          </w:p>
        </w:tc>
        <w:tc>
          <w:tcPr>
            <w:tcW w:w="212" w:type="dxa"/>
            <w:tcBorders/>
            <w:shd w:fill="auto" w:val="clear"/>
            <w:vAlign w:val="bottom"/>
          </w:tcPr>
          <w:p>
            <w:pPr>
              <w:pStyle w:val="TableContents"/>
              <w:spacing w:before="0" w:after="283"/>
              <w:rPr/>
            </w:pPr>
            <w:r>
              <w:rPr/>
              <w:t> </w:t>
            </w:r>
          </w:p>
        </w:tc>
        <w:tc>
          <w:tcPr>
            <w:tcW w:w="1049" w:type="dxa"/>
            <w:gridSpan w:val="2"/>
            <w:tcBorders>
              <w:bottom w:val="double" w:sz="6" w:space="0" w:color="000000"/>
            </w:tcBorders>
            <w:shd w:fill="auto" w:val="clear"/>
            <w:tcMar>
              <w:bottom w:w="28" w:type="dxa"/>
            </w:tcMar>
            <w:vAlign w:val="bottom"/>
          </w:tcPr>
          <w:p>
            <w:pPr>
              <w:pStyle w:val="TableContents"/>
              <w:spacing w:before="0" w:after="283"/>
              <w:jc w:val="right"/>
              <w:rPr/>
            </w:pPr>
            <w:r>
              <w:rPr/>
              <w:t> </w:t>
            </w:r>
          </w:p>
        </w:tc>
        <w:tc>
          <w:tcPr>
            <w:tcW w:w="212" w:type="dxa"/>
            <w:tcBorders/>
            <w:shd w:fill="auto" w:val="clear"/>
            <w:vAlign w:val="bottom"/>
          </w:tcPr>
          <w:p>
            <w:pPr>
              <w:pStyle w:val="TableContents"/>
              <w:spacing w:before="0" w:after="283"/>
              <w:rPr/>
            </w:pPr>
            <w:r>
              <w:rPr/>
              <w:t> </w:t>
            </w:r>
          </w:p>
        </w:tc>
        <w:tc>
          <w:tcPr>
            <w:tcW w:w="1190" w:type="dxa"/>
            <w:gridSpan w:val="2"/>
            <w:tcBorders>
              <w:bottom w:val="double" w:sz="6" w:space="0" w:color="000000"/>
            </w:tcBorders>
            <w:shd w:fill="auto" w:val="clear"/>
            <w:tcMar>
              <w:bottom w:w="28" w:type="dxa"/>
            </w:tcMar>
            <w:vAlign w:val="bottom"/>
          </w:tcPr>
          <w:p>
            <w:pPr>
              <w:pStyle w:val="TableContents"/>
              <w:spacing w:before="0" w:after="283"/>
              <w:jc w:val="right"/>
              <w:rPr/>
            </w:pPr>
            <w:r>
              <w:rPr/>
              <w:t> </w:t>
            </w:r>
          </w:p>
        </w:tc>
        <w:tc>
          <w:tcPr>
            <w:tcW w:w="212" w:type="dxa"/>
            <w:tcBorders/>
            <w:shd w:fill="auto" w:val="clear"/>
            <w:vAlign w:val="bottom"/>
          </w:tcPr>
          <w:p>
            <w:pPr>
              <w:pStyle w:val="TableContents"/>
              <w:spacing w:before="0" w:after="283"/>
              <w:rPr/>
            </w:pPr>
            <w:r>
              <w:rPr/>
              <w:t> </w:t>
            </w:r>
          </w:p>
        </w:tc>
        <w:tc>
          <w:tcPr>
            <w:tcW w:w="1172" w:type="dxa"/>
            <w:gridSpan w:val="2"/>
            <w:tcBorders>
              <w:bottom w:val="double" w:sz="6" w:space="0" w:color="000000"/>
            </w:tcBorders>
            <w:shd w:fill="auto" w:val="clear"/>
            <w:tcMar>
              <w:bottom w:w="28" w:type="dxa"/>
            </w:tcMar>
            <w:vAlign w:val="bottom"/>
          </w:tcPr>
          <w:p>
            <w:pPr>
              <w:pStyle w:val="TableContents"/>
              <w:spacing w:before="0" w:after="283"/>
              <w:jc w:val="right"/>
              <w:rPr/>
            </w:pPr>
            <w:r>
              <w:rPr/>
              <w:t> </w:t>
            </w:r>
          </w:p>
        </w:tc>
        <w:tc>
          <w:tcPr>
            <w:tcW w:w="213" w:type="dxa"/>
            <w:tcBorders/>
            <w:shd w:fill="auto" w:val="clear"/>
            <w:vAlign w:val="bottom"/>
          </w:tcPr>
          <w:p>
            <w:pPr>
              <w:pStyle w:val="TableContents"/>
              <w:spacing w:before="0" w:after="283"/>
              <w:rPr/>
            </w:pPr>
            <w:r>
              <w:rPr/>
              <w:t> </w:t>
            </w:r>
          </w:p>
        </w:tc>
        <w:tc>
          <w:tcPr>
            <w:tcW w:w="1561" w:type="dxa"/>
            <w:gridSpan w:val="2"/>
            <w:tcBorders>
              <w:bottom w:val="double" w:sz="6" w:space="0" w:color="000000"/>
            </w:tcBorders>
            <w:shd w:fill="auto" w:val="clear"/>
            <w:tcMar>
              <w:bottom w:w="28" w:type="dxa"/>
            </w:tcMar>
            <w:vAlign w:val="bottom"/>
          </w:tcPr>
          <w:p>
            <w:pPr>
              <w:pStyle w:val="TableContents"/>
              <w:spacing w:before="0" w:after="283"/>
              <w:jc w:val="right"/>
              <w:rPr/>
            </w:pPr>
            <w:r>
              <w:rPr/>
              <w:t> </w:t>
            </w:r>
          </w:p>
        </w:tc>
        <w:tc>
          <w:tcPr>
            <w:tcW w:w="212" w:type="dxa"/>
            <w:tcBorders/>
            <w:shd w:fill="auto" w:val="clear"/>
            <w:vAlign w:val="bottom"/>
          </w:tcPr>
          <w:p>
            <w:pPr>
              <w:pStyle w:val="TableContents"/>
              <w:spacing w:before="0" w:after="283"/>
              <w:rPr/>
            </w:pPr>
            <w:r>
              <w:rPr/>
              <w:t> </w:t>
            </w:r>
          </w:p>
        </w:tc>
        <w:tc>
          <w:tcPr>
            <w:tcW w:w="854" w:type="dxa"/>
            <w:gridSpan w:val="2"/>
            <w:tcBorders>
              <w:bottom w:val="double" w:sz="6" w:space="0" w:color="000000"/>
            </w:tcBorders>
            <w:shd w:fill="auto" w:val="clear"/>
            <w:tcMar>
              <w:bottom w:w="28" w:type="dxa"/>
            </w:tcMar>
            <w:vAlign w:val="bottom"/>
          </w:tcPr>
          <w:p>
            <w:pPr>
              <w:pStyle w:val="TableContents"/>
              <w:spacing w:before="0" w:after="283"/>
              <w:jc w:val="right"/>
              <w:rPr/>
            </w:pPr>
            <w:r>
              <w:rPr/>
              <w:t> </w:t>
            </w:r>
          </w:p>
        </w:tc>
        <w:tc>
          <w:tcPr>
            <w:tcW w:w="213" w:type="dxa"/>
            <w:tcBorders/>
            <w:shd w:fill="auto" w:val="clear"/>
            <w:vAlign w:val="bottom"/>
          </w:tcPr>
          <w:p>
            <w:pPr>
              <w:pStyle w:val="TableContents"/>
              <w:spacing w:before="0" w:after="283"/>
              <w:rPr/>
            </w:pPr>
            <w:r>
              <w:rPr/>
              <w:t> </w:t>
            </w:r>
          </w:p>
        </w:tc>
      </w:tr>
      <w:tr>
        <w:trPr/>
        <w:tc>
          <w:tcPr>
            <w:tcW w:w="282" w:type="dxa"/>
            <w:tcBorders/>
            <w:shd w:fill="FFFFFF" w:val="clear"/>
          </w:tcPr>
          <w:p>
            <w:pPr>
              <w:pStyle w:val="TableContents"/>
              <w:spacing w:before="0" w:after="283"/>
              <w:rPr/>
            </w:pPr>
            <w:r>
              <w:rPr/>
              <w:t> </w:t>
            </w:r>
          </w:p>
        </w:tc>
        <w:tc>
          <w:tcPr>
            <w:tcW w:w="8644" w:type="dxa"/>
            <w:gridSpan w:val="16"/>
            <w:tcBorders/>
            <w:shd w:fill="FFFFFF" w:val="clear"/>
            <w:vAlign w:val="bottom"/>
          </w:tcPr>
          <w:p>
            <w:pPr>
              <w:pStyle w:val="TableContents"/>
              <w:spacing w:before="0" w:after="283"/>
              <w:ind w:left="160" w:right="0" w:hanging="160"/>
              <w:rPr>
                <w:rFonts w:ascii="times" w:hAnsi="times"/>
                <w:sz w:val="14"/>
              </w:rPr>
            </w:pPr>
            <w:r>
              <w:rPr>
                <w:rFonts w:ascii="times" w:hAnsi="times"/>
                <w:sz w:val="14"/>
              </w:rPr>
              <w:t>Segment income</w:t>
            </w:r>
          </w:p>
        </w:tc>
        <w:tc>
          <w:tcPr>
            <w:tcW w:w="212" w:type="dxa"/>
            <w:tcBorders/>
            <w:shd w:fill="FFFFFF" w:val="clear"/>
            <w:vAlign w:val="bottom"/>
          </w:tcPr>
          <w:p>
            <w:pPr>
              <w:pStyle w:val="TableContents"/>
              <w:spacing w:before="0" w:after="283"/>
              <w:rPr/>
            </w:pPr>
            <w:r>
              <w:rPr/>
              <w:t> </w:t>
            </w:r>
          </w:p>
        </w:tc>
        <w:tc>
          <w:tcPr>
            <w:tcW w:w="112" w:type="dxa"/>
            <w:tcBorders/>
            <w:shd w:fill="FFFFFF" w:val="clear"/>
            <w:vAlign w:val="bottom"/>
          </w:tcPr>
          <w:p>
            <w:pPr>
              <w:pStyle w:val="TableContents"/>
              <w:spacing w:before="0" w:after="283"/>
              <w:jc w:val="right"/>
              <w:rPr>
                <w:rFonts w:ascii="times" w:hAnsi="times"/>
                <w:sz w:val="14"/>
              </w:rPr>
            </w:pPr>
            <w:r>
              <w:rPr>
                <w:rFonts w:ascii="times" w:hAnsi="times"/>
                <w:sz w:val="14"/>
              </w:rPr>
              <w:t>$</w:t>
            </w:r>
          </w:p>
        </w:tc>
        <w:tc>
          <w:tcPr>
            <w:tcW w:w="742" w:type="dxa"/>
            <w:tcBorders/>
            <w:shd w:fill="FFFFFF" w:val="clear"/>
            <w:vAlign w:val="bottom"/>
          </w:tcPr>
          <w:p>
            <w:pPr>
              <w:pStyle w:val="TableContents"/>
              <w:spacing w:before="0" w:after="283"/>
              <w:jc w:val="right"/>
              <w:rPr>
                <w:rFonts w:ascii="times" w:hAnsi="times"/>
                <w:sz w:val="14"/>
              </w:rPr>
            </w:pPr>
            <w:r>
              <w:rPr>
                <w:rFonts w:ascii="times" w:hAnsi="times"/>
                <w:sz w:val="14"/>
              </w:rPr>
              <w:t>188,927</w:t>
            </w:r>
          </w:p>
        </w:tc>
        <w:tc>
          <w:tcPr>
            <w:tcW w:w="213" w:type="dxa"/>
            <w:tcBorders/>
            <w:shd w:fill="FFFFFF" w:val="clear"/>
            <w:vAlign w:val="bottom"/>
          </w:tcPr>
          <w:p>
            <w:pPr>
              <w:pStyle w:val="TableContents"/>
              <w:spacing w:before="0" w:after="283"/>
              <w:rPr/>
            </w:pPr>
            <w:r>
              <w:rPr/>
              <w:t> </w:t>
            </w:r>
          </w:p>
        </w:tc>
      </w:tr>
      <w:tr>
        <w:trPr/>
        <w:tc>
          <w:tcPr>
            <w:tcW w:w="282" w:type="dxa"/>
            <w:tcBorders/>
            <w:shd w:fill="CCEEFF" w:val="clear"/>
          </w:tcPr>
          <w:p>
            <w:pPr>
              <w:pStyle w:val="TableContents"/>
              <w:spacing w:before="0" w:after="283"/>
              <w:rPr/>
            </w:pPr>
            <w:r>
              <w:rPr/>
              <w:t> </w:t>
            </w:r>
          </w:p>
        </w:tc>
        <w:tc>
          <w:tcPr>
            <w:tcW w:w="1562" w:type="dxa"/>
            <w:tcBorders/>
            <w:shd w:fill="CCEEFF" w:val="clear"/>
            <w:vAlign w:val="bottom"/>
          </w:tcPr>
          <w:p>
            <w:pPr>
              <w:pStyle w:val="TableContents"/>
              <w:spacing w:before="0" w:after="283"/>
              <w:ind w:left="160" w:right="0" w:hanging="160"/>
              <w:rPr>
                <w:rFonts w:ascii="times" w:hAnsi="times"/>
                <w:sz w:val="14"/>
              </w:rPr>
            </w:pPr>
            <w:r>
              <w:rPr>
                <w:rFonts w:ascii="times" w:hAnsi="times"/>
                <w:sz w:val="14"/>
              </w:rPr>
              <w:t>Corporate and Other</w:t>
            </w:r>
          </w:p>
        </w:tc>
        <w:tc>
          <w:tcPr>
            <w:tcW w:w="212" w:type="dxa"/>
            <w:tcBorders/>
            <w:shd w:fill="CCEEFF" w:val="clear"/>
            <w:vAlign w:val="bottom"/>
          </w:tcPr>
          <w:p>
            <w:pPr>
              <w:pStyle w:val="TableContents"/>
              <w:spacing w:before="0" w:after="283"/>
              <w:rPr/>
            </w:pPr>
            <w:r>
              <w:rPr/>
              <w:t> </w:t>
            </w:r>
          </w:p>
        </w:tc>
        <w:tc>
          <w:tcPr>
            <w:tcW w:w="112" w:type="dxa"/>
            <w:tcBorders/>
            <w:shd w:fill="CCEEFF" w:val="clear"/>
            <w:vAlign w:val="bottom"/>
          </w:tcPr>
          <w:p>
            <w:pPr>
              <w:pStyle w:val="TableContents"/>
              <w:spacing w:before="0" w:after="283"/>
              <w:rPr/>
            </w:pPr>
            <w:r>
              <w:rPr/>
              <w:t> </w:t>
            </w:r>
          </w:p>
        </w:tc>
        <w:tc>
          <w:tcPr>
            <w:tcW w:w="937" w:type="dxa"/>
            <w:tcBorders/>
            <w:shd w:fill="CCEEFF" w:val="clear"/>
            <w:vAlign w:val="bottom"/>
          </w:tcPr>
          <w:p>
            <w:pPr>
              <w:pStyle w:val="TableContents"/>
              <w:spacing w:before="0" w:after="283"/>
              <w:rPr/>
            </w:pPr>
            <w:r>
              <w:rPr/>
              <w:t> </w:t>
            </w:r>
          </w:p>
        </w:tc>
        <w:tc>
          <w:tcPr>
            <w:tcW w:w="212" w:type="dxa"/>
            <w:tcBorders/>
            <w:shd w:fill="CCEEFF" w:val="clear"/>
            <w:vAlign w:val="bottom"/>
          </w:tcPr>
          <w:p>
            <w:pPr>
              <w:pStyle w:val="TableContents"/>
              <w:spacing w:before="0" w:after="283"/>
              <w:rPr/>
            </w:pPr>
            <w:r>
              <w:rPr/>
              <w:t> </w:t>
            </w:r>
          </w:p>
        </w:tc>
        <w:tc>
          <w:tcPr>
            <w:tcW w:w="112" w:type="dxa"/>
            <w:tcBorders/>
            <w:shd w:fill="CCEEFF" w:val="clear"/>
            <w:vAlign w:val="bottom"/>
          </w:tcPr>
          <w:p>
            <w:pPr>
              <w:pStyle w:val="TableContents"/>
              <w:spacing w:before="0" w:after="283"/>
              <w:rPr/>
            </w:pPr>
            <w:r>
              <w:rPr/>
              <w:t> </w:t>
            </w:r>
          </w:p>
        </w:tc>
        <w:tc>
          <w:tcPr>
            <w:tcW w:w="937" w:type="dxa"/>
            <w:tcBorders/>
            <w:shd w:fill="CCEEFF" w:val="clear"/>
            <w:vAlign w:val="bottom"/>
          </w:tcPr>
          <w:p>
            <w:pPr>
              <w:pStyle w:val="TableContents"/>
              <w:spacing w:before="0" w:after="283"/>
              <w:rPr/>
            </w:pPr>
            <w:r>
              <w:rPr/>
              <w:t> </w:t>
            </w:r>
          </w:p>
        </w:tc>
        <w:tc>
          <w:tcPr>
            <w:tcW w:w="212" w:type="dxa"/>
            <w:tcBorders/>
            <w:shd w:fill="CCEEFF" w:val="clear"/>
            <w:vAlign w:val="bottom"/>
          </w:tcPr>
          <w:p>
            <w:pPr>
              <w:pStyle w:val="TableContents"/>
              <w:spacing w:before="0" w:after="283"/>
              <w:rPr/>
            </w:pPr>
            <w:r>
              <w:rPr/>
              <w:t> </w:t>
            </w:r>
          </w:p>
        </w:tc>
        <w:tc>
          <w:tcPr>
            <w:tcW w:w="112" w:type="dxa"/>
            <w:tcBorders/>
            <w:shd w:fill="CCEEFF" w:val="clear"/>
            <w:vAlign w:val="bottom"/>
          </w:tcPr>
          <w:p>
            <w:pPr>
              <w:pStyle w:val="TableContents"/>
              <w:spacing w:before="0" w:after="283"/>
              <w:rPr/>
            </w:pPr>
            <w:r>
              <w:rPr/>
              <w:t> </w:t>
            </w:r>
          </w:p>
        </w:tc>
        <w:tc>
          <w:tcPr>
            <w:tcW w:w="1078" w:type="dxa"/>
            <w:tcBorders/>
            <w:shd w:fill="CCEEFF" w:val="clear"/>
            <w:vAlign w:val="bottom"/>
          </w:tcPr>
          <w:p>
            <w:pPr>
              <w:pStyle w:val="TableContents"/>
              <w:spacing w:before="0" w:after="283"/>
              <w:rPr/>
            </w:pPr>
            <w:r>
              <w:rPr/>
              <w:t> </w:t>
            </w:r>
          </w:p>
        </w:tc>
        <w:tc>
          <w:tcPr>
            <w:tcW w:w="212" w:type="dxa"/>
            <w:tcBorders/>
            <w:shd w:fill="CCEEFF" w:val="clear"/>
            <w:vAlign w:val="bottom"/>
          </w:tcPr>
          <w:p>
            <w:pPr>
              <w:pStyle w:val="TableContents"/>
              <w:spacing w:before="0" w:after="283"/>
              <w:rPr/>
            </w:pPr>
            <w:r>
              <w:rPr/>
              <w:t> </w:t>
            </w:r>
          </w:p>
        </w:tc>
        <w:tc>
          <w:tcPr>
            <w:tcW w:w="112" w:type="dxa"/>
            <w:tcBorders/>
            <w:shd w:fill="CCEEFF" w:val="clear"/>
            <w:vAlign w:val="bottom"/>
          </w:tcPr>
          <w:p>
            <w:pPr>
              <w:pStyle w:val="TableContents"/>
              <w:spacing w:before="0" w:after="283"/>
              <w:rPr/>
            </w:pPr>
            <w:r>
              <w:rPr/>
              <w:t> </w:t>
            </w:r>
          </w:p>
        </w:tc>
        <w:tc>
          <w:tcPr>
            <w:tcW w:w="1060" w:type="dxa"/>
            <w:tcBorders/>
            <w:shd w:fill="CCEEFF" w:val="clear"/>
            <w:vAlign w:val="bottom"/>
          </w:tcPr>
          <w:p>
            <w:pPr>
              <w:pStyle w:val="TableContents"/>
              <w:spacing w:before="0" w:after="283"/>
              <w:rPr/>
            </w:pPr>
            <w:r>
              <w:rPr/>
              <w:t> </w:t>
            </w:r>
          </w:p>
        </w:tc>
        <w:tc>
          <w:tcPr>
            <w:tcW w:w="213" w:type="dxa"/>
            <w:tcBorders/>
            <w:shd w:fill="CCEEFF" w:val="clear"/>
            <w:vAlign w:val="bottom"/>
          </w:tcPr>
          <w:p>
            <w:pPr>
              <w:pStyle w:val="TableContents"/>
              <w:spacing w:before="0" w:after="283"/>
              <w:rPr/>
            </w:pPr>
            <w:r>
              <w:rPr/>
              <w:t> </w:t>
            </w:r>
          </w:p>
        </w:tc>
        <w:tc>
          <w:tcPr>
            <w:tcW w:w="111" w:type="dxa"/>
            <w:tcBorders/>
            <w:shd w:fill="CCEEFF" w:val="clear"/>
            <w:vAlign w:val="bottom"/>
          </w:tcPr>
          <w:p>
            <w:pPr>
              <w:pStyle w:val="TableContents"/>
              <w:spacing w:before="0" w:after="283"/>
              <w:rPr/>
            </w:pPr>
            <w:r>
              <w:rPr/>
              <w:t> </w:t>
            </w:r>
          </w:p>
        </w:tc>
        <w:tc>
          <w:tcPr>
            <w:tcW w:w="1450" w:type="dxa"/>
            <w:tcBorders/>
            <w:shd w:fill="CCEEFF" w:val="clear"/>
            <w:vAlign w:val="bottom"/>
          </w:tcPr>
          <w:p>
            <w:pPr>
              <w:pStyle w:val="TableContents"/>
              <w:spacing w:before="0" w:after="283"/>
              <w:rPr/>
            </w:pPr>
            <w:r>
              <w:rPr/>
              <w:t> </w:t>
            </w:r>
          </w:p>
        </w:tc>
        <w:tc>
          <w:tcPr>
            <w:tcW w:w="212" w:type="dxa"/>
            <w:tcBorders/>
            <w:shd w:fill="CCEEFF" w:val="clear"/>
            <w:vAlign w:val="bottom"/>
          </w:tcPr>
          <w:p>
            <w:pPr>
              <w:pStyle w:val="TableContents"/>
              <w:spacing w:before="0" w:after="283"/>
              <w:rPr/>
            </w:pPr>
            <w:r>
              <w:rPr/>
              <w:t> </w:t>
            </w:r>
          </w:p>
        </w:tc>
        <w:tc>
          <w:tcPr>
            <w:tcW w:w="112" w:type="dxa"/>
            <w:tcBorders/>
            <w:shd w:fill="CCEEFF" w:val="clear"/>
            <w:vAlign w:val="bottom"/>
          </w:tcPr>
          <w:p>
            <w:pPr>
              <w:pStyle w:val="TableContents"/>
              <w:spacing w:before="0" w:after="283"/>
              <w:rPr/>
            </w:pPr>
            <w:r>
              <w:rPr/>
              <w:t> </w:t>
            </w:r>
          </w:p>
        </w:tc>
        <w:tc>
          <w:tcPr>
            <w:tcW w:w="742" w:type="dxa"/>
            <w:tcBorders/>
            <w:shd w:fill="CCEEFF" w:val="clear"/>
            <w:vAlign w:val="bottom"/>
          </w:tcPr>
          <w:p>
            <w:pPr>
              <w:pStyle w:val="TableContents"/>
              <w:spacing w:before="0" w:after="283"/>
              <w:rPr/>
            </w:pPr>
            <w:r>
              <w:rPr/>
              <w:t> </w:t>
            </w:r>
          </w:p>
        </w:tc>
        <w:tc>
          <w:tcPr>
            <w:tcW w:w="213" w:type="dxa"/>
            <w:tcBorders/>
            <w:shd w:fill="CCEEFF" w:val="clear"/>
            <w:vAlign w:val="bottom"/>
          </w:tcPr>
          <w:p>
            <w:pPr>
              <w:pStyle w:val="TableContents"/>
              <w:spacing w:before="0" w:after="283"/>
              <w:rPr/>
            </w:pPr>
            <w:r>
              <w:rPr/>
              <w:t> </w:t>
            </w:r>
          </w:p>
        </w:tc>
      </w:tr>
      <w:tr>
        <w:trPr/>
        <w:tc>
          <w:tcPr>
            <w:tcW w:w="282" w:type="dxa"/>
            <w:tcBorders/>
            <w:shd w:fill="FFFFFF" w:val="clear"/>
          </w:tcPr>
          <w:p>
            <w:pPr>
              <w:pStyle w:val="TableContents"/>
              <w:spacing w:before="0" w:after="283"/>
              <w:rPr/>
            </w:pPr>
            <w:r>
              <w:rPr/>
              <w:t> </w:t>
            </w:r>
          </w:p>
        </w:tc>
        <w:tc>
          <w:tcPr>
            <w:tcW w:w="8644" w:type="dxa"/>
            <w:gridSpan w:val="16"/>
            <w:tcBorders/>
            <w:shd w:fill="FFFFFF" w:val="clear"/>
            <w:vAlign w:val="bottom"/>
          </w:tcPr>
          <w:p>
            <w:pPr>
              <w:pStyle w:val="TableContents"/>
              <w:spacing w:before="0" w:after="283"/>
              <w:ind w:left="160" w:right="0" w:hanging="160"/>
              <w:rPr/>
            </w:pPr>
            <w:r>
              <w:rPr/>
              <w:t>    </w:t>
            </w:r>
            <w:r>
              <w:rPr>
                <w:rFonts w:ascii="times" w:hAnsi="times"/>
                <w:sz w:val="14"/>
              </w:rPr>
              <w:t>Interest and sundry income</w:t>
            </w:r>
          </w:p>
        </w:tc>
        <w:tc>
          <w:tcPr>
            <w:tcW w:w="212" w:type="dxa"/>
            <w:tcBorders/>
            <w:shd w:fill="FFFFFF" w:val="clear"/>
            <w:vAlign w:val="bottom"/>
          </w:tcPr>
          <w:p>
            <w:pPr>
              <w:pStyle w:val="TableContents"/>
              <w:spacing w:before="0" w:after="283"/>
              <w:rPr/>
            </w:pPr>
            <w:r>
              <w:rPr/>
              <w:t> </w:t>
            </w:r>
          </w:p>
        </w:tc>
        <w:tc>
          <w:tcPr>
            <w:tcW w:w="112" w:type="dxa"/>
            <w:tcBorders/>
            <w:shd w:fill="FFFFFF" w:val="clear"/>
            <w:vAlign w:val="bottom"/>
          </w:tcPr>
          <w:p>
            <w:pPr>
              <w:pStyle w:val="TableContents"/>
              <w:spacing w:before="0" w:after="283"/>
              <w:rPr/>
            </w:pPr>
            <w:r>
              <w:rPr/>
              <w:t> </w:t>
            </w:r>
          </w:p>
        </w:tc>
        <w:tc>
          <w:tcPr>
            <w:tcW w:w="742" w:type="dxa"/>
            <w:tcBorders/>
            <w:shd w:fill="FFFFFF" w:val="clear"/>
            <w:vAlign w:val="bottom"/>
          </w:tcPr>
          <w:p>
            <w:pPr>
              <w:pStyle w:val="TableContents"/>
              <w:spacing w:before="0" w:after="283"/>
              <w:jc w:val="right"/>
              <w:rPr>
                <w:rFonts w:ascii="times" w:hAnsi="times"/>
                <w:sz w:val="14"/>
              </w:rPr>
            </w:pPr>
            <w:r>
              <w:rPr>
                <w:rFonts w:ascii="times" w:hAnsi="times"/>
                <w:sz w:val="14"/>
              </w:rPr>
              <w:t>11,721</w:t>
            </w:r>
          </w:p>
        </w:tc>
        <w:tc>
          <w:tcPr>
            <w:tcW w:w="213" w:type="dxa"/>
            <w:tcBorders/>
            <w:shd w:fill="FFFFFF" w:val="clear"/>
            <w:vAlign w:val="bottom"/>
          </w:tcPr>
          <w:p>
            <w:pPr>
              <w:pStyle w:val="TableContents"/>
              <w:spacing w:before="0" w:after="283"/>
              <w:rPr/>
            </w:pPr>
            <w:r>
              <w:rPr/>
              <w:t> </w:t>
            </w:r>
          </w:p>
        </w:tc>
      </w:tr>
      <w:tr>
        <w:trPr/>
        <w:tc>
          <w:tcPr>
            <w:tcW w:w="282" w:type="dxa"/>
            <w:tcBorders/>
            <w:shd w:fill="CCEEFF" w:val="clear"/>
          </w:tcPr>
          <w:p>
            <w:pPr>
              <w:pStyle w:val="TableContents"/>
              <w:spacing w:before="0" w:after="283"/>
              <w:rPr/>
            </w:pPr>
            <w:r>
              <w:rPr/>
              <w:t> </w:t>
            </w:r>
          </w:p>
        </w:tc>
        <w:tc>
          <w:tcPr>
            <w:tcW w:w="8644" w:type="dxa"/>
            <w:gridSpan w:val="16"/>
            <w:tcBorders/>
            <w:shd w:fill="CCEEFF" w:val="clear"/>
            <w:vAlign w:val="bottom"/>
          </w:tcPr>
          <w:p>
            <w:pPr>
              <w:pStyle w:val="TableContents"/>
              <w:spacing w:before="0" w:after="283"/>
              <w:ind w:left="160" w:right="0" w:hanging="160"/>
              <w:rPr/>
            </w:pPr>
            <w:r>
              <w:rPr/>
              <w:t>    </w:t>
            </w:r>
            <w:r>
              <w:rPr>
                <w:rFonts w:ascii="times" w:hAnsi="times"/>
                <w:sz w:val="14"/>
              </w:rPr>
              <w:t>Gain on sale of available-for-sale securities</w:t>
            </w:r>
          </w:p>
        </w:tc>
        <w:tc>
          <w:tcPr>
            <w:tcW w:w="212" w:type="dxa"/>
            <w:tcBorders/>
            <w:shd w:fill="CCEEFF" w:val="clear"/>
            <w:vAlign w:val="bottom"/>
          </w:tcPr>
          <w:p>
            <w:pPr>
              <w:pStyle w:val="TableContents"/>
              <w:spacing w:before="0" w:after="283"/>
              <w:rPr/>
            </w:pPr>
            <w:r>
              <w:rPr/>
              <w:t> </w:t>
            </w:r>
          </w:p>
        </w:tc>
        <w:tc>
          <w:tcPr>
            <w:tcW w:w="112" w:type="dxa"/>
            <w:tcBorders/>
            <w:shd w:fill="CCEEFF" w:val="clear"/>
            <w:vAlign w:val="bottom"/>
          </w:tcPr>
          <w:p>
            <w:pPr>
              <w:pStyle w:val="TableContents"/>
              <w:spacing w:before="0" w:after="283"/>
              <w:rPr/>
            </w:pPr>
            <w:r>
              <w:rPr/>
              <w:t> </w:t>
            </w:r>
          </w:p>
        </w:tc>
        <w:tc>
          <w:tcPr>
            <w:tcW w:w="742" w:type="dxa"/>
            <w:tcBorders/>
            <w:shd w:fill="CCEEFF" w:val="clear"/>
            <w:vAlign w:val="bottom"/>
          </w:tcPr>
          <w:p>
            <w:pPr>
              <w:pStyle w:val="TableContents"/>
              <w:spacing w:before="0" w:after="283"/>
              <w:jc w:val="right"/>
              <w:rPr>
                <w:rFonts w:ascii="times" w:hAnsi="times"/>
                <w:sz w:val="14"/>
              </w:rPr>
            </w:pPr>
            <w:r>
              <w:rPr>
                <w:rFonts w:ascii="times" w:hAnsi="times"/>
                <w:sz w:val="14"/>
              </w:rPr>
              <w:t>25,626</w:t>
            </w:r>
          </w:p>
        </w:tc>
        <w:tc>
          <w:tcPr>
            <w:tcW w:w="213" w:type="dxa"/>
            <w:tcBorders/>
            <w:shd w:fill="CCEEFF" w:val="clear"/>
            <w:vAlign w:val="bottom"/>
          </w:tcPr>
          <w:p>
            <w:pPr>
              <w:pStyle w:val="TableContents"/>
              <w:spacing w:before="0" w:after="283"/>
              <w:rPr/>
            </w:pPr>
            <w:r>
              <w:rPr/>
              <w:t> </w:t>
            </w:r>
          </w:p>
        </w:tc>
      </w:tr>
      <w:tr>
        <w:trPr/>
        <w:tc>
          <w:tcPr>
            <w:tcW w:w="282" w:type="dxa"/>
            <w:tcBorders/>
            <w:shd w:fill="FFFFFF" w:val="clear"/>
          </w:tcPr>
          <w:p>
            <w:pPr>
              <w:pStyle w:val="TableContents"/>
              <w:spacing w:before="0" w:after="283"/>
              <w:rPr/>
            </w:pPr>
            <w:r>
              <w:rPr/>
              <w:t> </w:t>
            </w:r>
          </w:p>
        </w:tc>
        <w:tc>
          <w:tcPr>
            <w:tcW w:w="8644" w:type="dxa"/>
            <w:gridSpan w:val="16"/>
            <w:tcBorders/>
            <w:shd w:fill="FFFFFF" w:val="clear"/>
            <w:vAlign w:val="bottom"/>
          </w:tcPr>
          <w:p>
            <w:pPr>
              <w:pStyle w:val="TableContents"/>
              <w:spacing w:before="0" w:after="283"/>
              <w:ind w:left="160" w:right="0" w:hanging="160"/>
              <w:rPr/>
            </w:pPr>
            <w:r>
              <w:rPr/>
              <w:t>    </w:t>
            </w:r>
            <w:r>
              <w:rPr>
                <w:rFonts w:ascii="times" w:hAnsi="times"/>
                <w:sz w:val="14"/>
              </w:rPr>
              <w:t>General and administrative</w:t>
            </w:r>
          </w:p>
        </w:tc>
        <w:tc>
          <w:tcPr>
            <w:tcW w:w="212" w:type="dxa"/>
            <w:tcBorders/>
            <w:shd w:fill="FFFFFF" w:val="clear"/>
            <w:vAlign w:val="bottom"/>
          </w:tcPr>
          <w:p>
            <w:pPr>
              <w:pStyle w:val="TableContents"/>
              <w:spacing w:before="0" w:after="283"/>
              <w:rPr/>
            </w:pPr>
            <w:r>
              <w:rPr/>
              <w:t> </w:t>
            </w:r>
          </w:p>
        </w:tc>
        <w:tc>
          <w:tcPr>
            <w:tcW w:w="112" w:type="dxa"/>
            <w:tcBorders/>
            <w:shd w:fill="FFFFFF" w:val="clear"/>
            <w:vAlign w:val="bottom"/>
          </w:tcPr>
          <w:p>
            <w:pPr>
              <w:pStyle w:val="TableContents"/>
              <w:spacing w:before="0" w:after="283"/>
              <w:rPr/>
            </w:pPr>
            <w:r>
              <w:rPr/>
              <w:t> </w:t>
            </w:r>
          </w:p>
        </w:tc>
        <w:tc>
          <w:tcPr>
            <w:tcW w:w="742" w:type="dxa"/>
            <w:tcBorders/>
            <w:shd w:fill="FFFFFF" w:val="clear"/>
            <w:vAlign w:val="bottom"/>
          </w:tcPr>
          <w:p>
            <w:pPr>
              <w:pStyle w:val="TableContents"/>
              <w:spacing w:before="0" w:after="283"/>
              <w:jc w:val="right"/>
              <w:rPr>
                <w:rFonts w:ascii="times" w:hAnsi="times"/>
                <w:sz w:val="14"/>
              </w:rPr>
            </w:pPr>
            <w:r>
              <w:rPr>
                <w:rFonts w:ascii="times" w:hAnsi="times"/>
                <w:sz w:val="14"/>
              </w:rPr>
              <w:t>(47,187</w:t>
            </w:r>
          </w:p>
        </w:tc>
        <w:tc>
          <w:tcPr>
            <w:tcW w:w="213" w:type="dxa"/>
            <w:tcBorders/>
            <w:shd w:fill="FFFFFF" w:val="clear"/>
            <w:vAlign w:val="bottom"/>
          </w:tcPr>
          <w:p>
            <w:pPr>
              <w:pStyle w:val="TableContents"/>
              <w:spacing w:before="0" w:after="283"/>
              <w:rPr>
                <w:rFonts w:ascii="times" w:hAnsi="times"/>
                <w:sz w:val="14"/>
              </w:rPr>
            </w:pPr>
            <w:r>
              <w:rPr>
                <w:rFonts w:ascii="times" w:hAnsi="times"/>
                <w:sz w:val="14"/>
              </w:rPr>
              <w:t>)</w:t>
            </w:r>
          </w:p>
        </w:tc>
      </w:tr>
      <w:tr>
        <w:trPr/>
        <w:tc>
          <w:tcPr>
            <w:tcW w:w="282" w:type="dxa"/>
            <w:tcBorders/>
            <w:shd w:fill="CCEEFF" w:val="clear"/>
          </w:tcPr>
          <w:p>
            <w:pPr>
              <w:pStyle w:val="TableContents"/>
              <w:spacing w:before="0" w:after="283"/>
              <w:rPr/>
            </w:pPr>
            <w:r>
              <w:rPr/>
              <w:t> </w:t>
            </w:r>
          </w:p>
        </w:tc>
        <w:tc>
          <w:tcPr>
            <w:tcW w:w="8644" w:type="dxa"/>
            <w:gridSpan w:val="16"/>
            <w:tcBorders/>
            <w:shd w:fill="CCEEFF" w:val="clear"/>
            <w:vAlign w:val="bottom"/>
          </w:tcPr>
          <w:p>
            <w:pPr>
              <w:pStyle w:val="TableContents"/>
              <w:spacing w:before="0" w:after="283"/>
              <w:ind w:left="160" w:right="0" w:hanging="160"/>
              <w:rPr/>
            </w:pPr>
            <w:r>
              <w:rPr/>
              <w:t>    </w:t>
            </w:r>
            <w:r>
              <w:rPr>
                <w:rFonts w:ascii="times" w:hAnsi="times"/>
                <w:sz w:val="14"/>
              </w:rPr>
              <w:t>Write-down on available-for-sale securities</w:t>
            </w:r>
          </w:p>
        </w:tc>
        <w:tc>
          <w:tcPr>
            <w:tcW w:w="212" w:type="dxa"/>
            <w:tcBorders/>
            <w:shd w:fill="CCEEFF" w:val="clear"/>
            <w:vAlign w:val="bottom"/>
          </w:tcPr>
          <w:p>
            <w:pPr>
              <w:pStyle w:val="TableContents"/>
              <w:spacing w:before="0" w:after="283"/>
              <w:rPr/>
            </w:pPr>
            <w:r>
              <w:rPr/>
              <w:t> </w:t>
            </w:r>
          </w:p>
        </w:tc>
        <w:tc>
          <w:tcPr>
            <w:tcW w:w="112" w:type="dxa"/>
            <w:tcBorders/>
            <w:shd w:fill="CCEEFF" w:val="clear"/>
            <w:vAlign w:val="bottom"/>
          </w:tcPr>
          <w:p>
            <w:pPr>
              <w:pStyle w:val="TableContents"/>
              <w:spacing w:before="0" w:after="283"/>
              <w:rPr/>
            </w:pPr>
            <w:r>
              <w:rPr/>
              <w:t> </w:t>
            </w:r>
          </w:p>
        </w:tc>
        <w:tc>
          <w:tcPr>
            <w:tcW w:w="742" w:type="dxa"/>
            <w:tcBorders/>
            <w:shd w:fill="CCEEFF" w:val="clear"/>
            <w:vAlign w:val="bottom"/>
          </w:tcPr>
          <w:p>
            <w:pPr>
              <w:pStyle w:val="TableContents"/>
              <w:spacing w:before="0" w:after="283"/>
              <w:jc w:val="right"/>
              <w:rPr>
                <w:rFonts w:ascii="times" w:hAnsi="times"/>
                <w:sz w:val="14"/>
              </w:rPr>
            </w:pPr>
            <w:r>
              <w:rPr>
                <w:rFonts w:ascii="times" w:hAnsi="times"/>
                <w:sz w:val="14"/>
              </w:rPr>
              <w:t>(74,812</w:t>
            </w:r>
          </w:p>
        </w:tc>
        <w:tc>
          <w:tcPr>
            <w:tcW w:w="213" w:type="dxa"/>
            <w:tcBorders/>
            <w:shd w:fill="CCEEFF" w:val="clear"/>
            <w:vAlign w:val="bottom"/>
          </w:tcPr>
          <w:p>
            <w:pPr>
              <w:pStyle w:val="TableContents"/>
              <w:spacing w:before="0" w:after="283"/>
              <w:rPr>
                <w:rFonts w:ascii="times" w:hAnsi="times"/>
                <w:sz w:val="14"/>
              </w:rPr>
            </w:pPr>
            <w:r>
              <w:rPr>
                <w:rFonts w:ascii="times" w:hAnsi="times"/>
                <w:sz w:val="14"/>
              </w:rPr>
              <w:t>)</w:t>
            </w:r>
          </w:p>
        </w:tc>
      </w:tr>
      <w:tr>
        <w:trPr/>
        <w:tc>
          <w:tcPr>
            <w:tcW w:w="282" w:type="dxa"/>
            <w:tcBorders/>
            <w:shd w:fill="FFFFFF" w:val="clear"/>
          </w:tcPr>
          <w:p>
            <w:pPr>
              <w:pStyle w:val="TableContents"/>
              <w:spacing w:before="0" w:after="283"/>
              <w:rPr/>
            </w:pPr>
            <w:r>
              <w:rPr/>
              <w:t> </w:t>
            </w:r>
          </w:p>
        </w:tc>
        <w:tc>
          <w:tcPr>
            <w:tcW w:w="8644" w:type="dxa"/>
            <w:gridSpan w:val="16"/>
            <w:tcBorders/>
            <w:shd w:fill="FFFFFF" w:val="clear"/>
            <w:vAlign w:val="bottom"/>
          </w:tcPr>
          <w:p>
            <w:pPr>
              <w:pStyle w:val="TableContents"/>
              <w:spacing w:before="0" w:after="283"/>
              <w:ind w:left="160" w:right="0" w:hanging="160"/>
              <w:rPr/>
            </w:pPr>
            <w:r>
              <w:rPr/>
              <w:t>    </w:t>
            </w:r>
            <w:r>
              <w:rPr>
                <w:rFonts w:ascii="times" w:hAnsi="times"/>
                <w:sz w:val="14"/>
              </w:rPr>
              <w:t>Provincial capital tax</w:t>
            </w:r>
          </w:p>
        </w:tc>
        <w:tc>
          <w:tcPr>
            <w:tcW w:w="212" w:type="dxa"/>
            <w:tcBorders/>
            <w:shd w:fill="FFFFFF" w:val="clear"/>
            <w:vAlign w:val="bottom"/>
          </w:tcPr>
          <w:p>
            <w:pPr>
              <w:pStyle w:val="TableContents"/>
              <w:spacing w:before="0" w:after="283"/>
              <w:rPr/>
            </w:pPr>
            <w:r>
              <w:rPr/>
              <w:t> </w:t>
            </w:r>
          </w:p>
        </w:tc>
        <w:tc>
          <w:tcPr>
            <w:tcW w:w="112" w:type="dxa"/>
            <w:tcBorders/>
            <w:shd w:fill="FFFFFF" w:val="clear"/>
            <w:vAlign w:val="bottom"/>
          </w:tcPr>
          <w:p>
            <w:pPr>
              <w:pStyle w:val="TableContents"/>
              <w:spacing w:before="0" w:after="283"/>
              <w:rPr/>
            </w:pPr>
            <w:r>
              <w:rPr/>
              <w:t> </w:t>
            </w:r>
          </w:p>
        </w:tc>
        <w:tc>
          <w:tcPr>
            <w:tcW w:w="742" w:type="dxa"/>
            <w:tcBorders/>
            <w:shd w:fill="FFFFFF" w:val="clear"/>
            <w:vAlign w:val="bottom"/>
          </w:tcPr>
          <w:p>
            <w:pPr>
              <w:pStyle w:val="TableContents"/>
              <w:spacing w:before="0" w:after="283"/>
              <w:jc w:val="right"/>
              <w:rPr>
                <w:rFonts w:ascii="times" w:hAnsi="times"/>
                <w:sz w:val="14"/>
              </w:rPr>
            </w:pPr>
            <w:r>
              <w:rPr>
                <w:rFonts w:ascii="times" w:hAnsi="times"/>
                <w:sz w:val="14"/>
              </w:rPr>
              <w:t>(5,332</w:t>
            </w:r>
          </w:p>
        </w:tc>
        <w:tc>
          <w:tcPr>
            <w:tcW w:w="213" w:type="dxa"/>
            <w:tcBorders/>
            <w:shd w:fill="FFFFFF" w:val="clear"/>
            <w:vAlign w:val="bottom"/>
          </w:tcPr>
          <w:p>
            <w:pPr>
              <w:pStyle w:val="TableContents"/>
              <w:spacing w:before="0" w:after="283"/>
              <w:rPr>
                <w:rFonts w:ascii="times" w:hAnsi="times"/>
                <w:sz w:val="14"/>
              </w:rPr>
            </w:pPr>
            <w:r>
              <w:rPr>
                <w:rFonts w:ascii="times" w:hAnsi="times"/>
                <w:sz w:val="14"/>
              </w:rPr>
              <w:t>)</w:t>
            </w:r>
          </w:p>
        </w:tc>
      </w:tr>
      <w:tr>
        <w:trPr/>
        <w:tc>
          <w:tcPr>
            <w:tcW w:w="282" w:type="dxa"/>
            <w:tcBorders/>
            <w:shd w:fill="CCEEFF" w:val="clear"/>
          </w:tcPr>
          <w:p>
            <w:pPr>
              <w:pStyle w:val="TableContents"/>
              <w:spacing w:before="0" w:after="283"/>
              <w:rPr/>
            </w:pPr>
            <w:r>
              <w:rPr/>
              <w:t> </w:t>
            </w:r>
          </w:p>
        </w:tc>
        <w:tc>
          <w:tcPr>
            <w:tcW w:w="8644" w:type="dxa"/>
            <w:gridSpan w:val="16"/>
            <w:tcBorders/>
            <w:shd w:fill="CCEEFF" w:val="clear"/>
            <w:vAlign w:val="bottom"/>
          </w:tcPr>
          <w:p>
            <w:pPr>
              <w:pStyle w:val="TableContents"/>
              <w:spacing w:before="0" w:after="283"/>
              <w:ind w:left="160" w:right="0" w:hanging="160"/>
              <w:rPr/>
            </w:pPr>
            <w:r>
              <w:rPr/>
              <w:t>    </w:t>
            </w:r>
            <w:r>
              <w:rPr>
                <w:rFonts w:ascii="times" w:hAnsi="times"/>
                <w:sz w:val="14"/>
              </w:rPr>
              <w:t>Interest expense</w:t>
            </w:r>
          </w:p>
        </w:tc>
        <w:tc>
          <w:tcPr>
            <w:tcW w:w="212" w:type="dxa"/>
            <w:tcBorders/>
            <w:shd w:fill="CCEEFF" w:val="clear"/>
            <w:vAlign w:val="bottom"/>
          </w:tcPr>
          <w:p>
            <w:pPr>
              <w:pStyle w:val="TableContents"/>
              <w:spacing w:before="0" w:after="283"/>
              <w:rPr/>
            </w:pPr>
            <w:r>
              <w:rPr/>
              <w:t> </w:t>
            </w:r>
          </w:p>
        </w:tc>
        <w:tc>
          <w:tcPr>
            <w:tcW w:w="112" w:type="dxa"/>
            <w:tcBorders/>
            <w:shd w:fill="CCEEFF" w:val="clear"/>
            <w:vAlign w:val="bottom"/>
          </w:tcPr>
          <w:p>
            <w:pPr>
              <w:pStyle w:val="TableContents"/>
              <w:spacing w:before="0" w:after="283"/>
              <w:rPr/>
            </w:pPr>
            <w:r>
              <w:rPr/>
              <w:t> </w:t>
            </w:r>
          </w:p>
        </w:tc>
        <w:tc>
          <w:tcPr>
            <w:tcW w:w="742" w:type="dxa"/>
            <w:tcBorders/>
            <w:shd w:fill="CCEEFF" w:val="clear"/>
            <w:vAlign w:val="bottom"/>
          </w:tcPr>
          <w:p>
            <w:pPr>
              <w:pStyle w:val="TableContents"/>
              <w:spacing w:before="0" w:after="283"/>
              <w:jc w:val="right"/>
              <w:rPr>
                <w:rFonts w:ascii="times" w:hAnsi="times"/>
                <w:sz w:val="14"/>
              </w:rPr>
            </w:pPr>
            <w:r>
              <w:rPr>
                <w:rFonts w:ascii="times" w:hAnsi="times"/>
                <w:sz w:val="14"/>
              </w:rPr>
              <w:t>(2,952</w:t>
            </w:r>
          </w:p>
        </w:tc>
        <w:tc>
          <w:tcPr>
            <w:tcW w:w="213" w:type="dxa"/>
            <w:tcBorders/>
            <w:shd w:fill="CCEEFF" w:val="clear"/>
            <w:vAlign w:val="bottom"/>
          </w:tcPr>
          <w:p>
            <w:pPr>
              <w:pStyle w:val="TableContents"/>
              <w:spacing w:before="0" w:after="283"/>
              <w:rPr>
                <w:rFonts w:ascii="times" w:hAnsi="times"/>
                <w:sz w:val="14"/>
              </w:rPr>
            </w:pPr>
            <w:r>
              <w:rPr>
                <w:rFonts w:ascii="times" w:hAnsi="times"/>
                <w:sz w:val="14"/>
              </w:rPr>
              <w:t>)</w:t>
            </w:r>
          </w:p>
        </w:tc>
      </w:tr>
      <w:tr>
        <w:trPr/>
        <w:tc>
          <w:tcPr>
            <w:tcW w:w="282" w:type="dxa"/>
            <w:tcBorders/>
            <w:shd w:fill="auto" w:val="clear"/>
          </w:tcPr>
          <w:p>
            <w:pPr>
              <w:pStyle w:val="TableContents"/>
              <w:spacing w:before="0" w:after="283"/>
              <w:rPr/>
            </w:pPr>
            <w:r>
              <w:rPr/>
              <w:t> </w:t>
            </w:r>
          </w:p>
        </w:tc>
        <w:tc>
          <w:tcPr>
            <w:tcW w:w="1562" w:type="dxa"/>
            <w:tcBorders/>
            <w:shd w:fill="auto" w:val="clear"/>
            <w:vAlign w:val="bottom"/>
          </w:tcPr>
          <w:p>
            <w:pPr>
              <w:pStyle w:val="TableContents"/>
              <w:spacing w:before="0" w:after="283"/>
              <w:rPr/>
            </w:pPr>
            <w:r>
              <w:rPr/>
              <w:t> </w:t>
            </w:r>
          </w:p>
        </w:tc>
        <w:tc>
          <w:tcPr>
            <w:tcW w:w="212" w:type="dxa"/>
            <w:tcBorders/>
            <w:shd w:fill="auto" w:val="clear"/>
            <w:vAlign w:val="bottom"/>
          </w:tcPr>
          <w:p>
            <w:pPr>
              <w:pStyle w:val="TableContents"/>
              <w:spacing w:before="0" w:after="283"/>
              <w:rPr/>
            </w:pPr>
            <w:r>
              <w:rPr/>
              <w:t> </w:t>
            </w:r>
          </w:p>
        </w:tc>
        <w:tc>
          <w:tcPr>
            <w:tcW w:w="112" w:type="dxa"/>
            <w:tcBorders/>
            <w:shd w:fill="auto" w:val="clear"/>
            <w:vAlign w:val="bottom"/>
          </w:tcPr>
          <w:p>
            <w:pPr>
              <w:pStyle w:val="TableContents"/>
              <w:spacing w:before="0" w:after="283"/>
              <w:rPr/>
            </w:pPr>
            <w:r>
              <w:rPr/>
              <w:t> </w:t>
            </w:r>
          </w:p>
        </w:tc>
        <w:tc>
          <w:tcPr>
            <w:tcW w:w="937" w:type="dxa"/>
            <w:tcBorders/>
            <w:shd w:fill="auto" w:val="clear"/>
            <w:vAlign w:val="bottom"/>
          </w:tcPr>
          <w:p>
            <w:pPr>
              <w:pStyle w:val="TableContents"/>
              <w:spacing w:before="0" w:after="283"/>
              <w:rPr/>
            </w:pPr>
            <w:r>
              <w:rPr/>
              <w:t> </w:t>
            </w:r>
          </w:p>
        </w:tc>
        <w:tc>
          <w:tcPr>
            <w:tcW w:w="212" w:type="dxa"/>
            <w:tcBorders/>
            <w:shd w:fill="auto" w:val="clear"/>
            <w:vAlign w:val="bottom"/>
          </w:tcPr>
          <w:p>
            <w:pPr>
              <w:pStyle w:val="TableContents"/>
              <w:spacing w:before="0" w:after="283"/>
              <w:rPr/>
            </w:pPr>
            <w:r>
              <w:rPr/>
              <w:t> </w:t>
            </w:r>
          </w:p>
        </w:tc>
        <w:tc>
          <w:tcPr>
            <w:tcW w:w="112" w:type="dxa"/>
            <w:tcBorders/>
            <w:shd w:fill="auto" w:val="clear"/>
            <w:vAlign w:val="bottom"/>
          </w:tcPr>
          <w:p>
            <w:pPr>
              <w:pStyle w:val="TableContents"/>
              <w:spacing w:before="0" w:after="283"/>
              <w:rPr/>
            </w:pPr>
            <w:r>
              <w:rPr/>
              <w:t> </w:t>
            </w:r>
          </w:p>
        </w:tc>
        <w:tc>
          <w:tcPr>
            <w:tcW w:w="937" w:type="dxa"/>
            <w:tcBorders/>
            <w:shd w:fill="auto" w:val="clear"/>
            <w:vAlign w:val="bottom"/>
          </w:tcPr>
          <w:p>
            <w:pPr>
              <w:pStyle w:val="TableContents"/>
              <w:spacing w:before="0" w:after="283"/>
              <w:rPr/>
            </w:pPr>
            <w:r>
              <w:rPr/>
              <w:t> </w:t>
            </w:r>
          </w:p>
        </w:tc>
        <w:tc>
          <w:tcPr>
            <w:tcW w:w="212" w:type="dxa"/>
            <w:tcBorders/>
            <w:shd w:fill="auto" w:val="clear"/>
            <w:vAlign w:val="bottom"/>
          </w:tcPr>
          <w:p>
            <w:pPr>
              <w:pStyle w:val="TableContents"/>
              <w:spacing w:before="0" w:after="283"/>
              <w:rPr/>
            </w:pPr>
            <w:r>
              <w:rPr/>
              <w:t> </w:t>
            </w:r>
          </w:p>
        </w:tc>
        <w:tc>
          <w:tcPr>
            <w:tcW w:w="112" w:type="dxa"/>
            <w:tcBorders/>
            <w:shd w:fill="auto" w:val="clear"/>
            <w:vAlign w:val="bottom"/>
          </w:tcPr>
          <w:p>
            <w:pPr>
              <w:pStyle w:val="TableContents"/>
              <w:spacing w:before="0" w:after="283"/>
              <w:rPr/>
            </w:pPr>
            <w:r>
              <w:rPr/>
              <w:t> </w:t>
            </w:r>
          </w:p>
        </w:tc>
        <w:tc>
          <w:tcPr>
            <w:tcW w:w="1078" w:type="dxa"/>
            <w:tcBorders/>
            <w:shd w:fill="auto" w:val="clear"/>
            <w:vAlign w:val="bottom"/>
          </w:tcPr>
          <w:p>
            <w:pPr>
              <w:pStyle w:val="TableContents"/>
              <w:spacing w:before="0" w:after="283"/>
              <w:rPr/>
            </w:pPr>
            <w:r>
              <w:rPr/>
              <w:t> </w:t>
            </w:r>
          </w:p>
        </w:tc>
        <w:tc>
          <w:tcPr>
            <w:tcW w:w="212" w:type="dxa"/>
            <w:tcBorders/>
            <w:shd w:fill="auto" w:val="clear"/>
            <w:vAlign w:val="bottom"/>
          </w:tcPr>
          <w:p>
            <w:pPr>
              <w:pStyle w:val="TableContents"/>
              <w:spacing w:before="0" w:after="283"/>
              <w:rPr/>
            </w:pPr>
            <w:r>
              <w:rPr/>
              <w:t> </w:t>
            </w:r>
          </w:p>
        </w:tc>
        <w:tc>
          <w:tcPr>
            <w:tcW w:w="112" w:type="dxa"/>
            <w:tcBorders/>
            <w:shd w:fill="auto" w:val="clear"/>
            <w:vAlign w:val="bottom"/>
          </w:tcPr>
          <w:p>
            <w:pPr>
              <w:pStyle w:val="TableContents"/>
              <w:spacing w:before="0" w:after="283"/>
              <w:rPr/>
            </w:pPr>
            <w:r>
              <w:rPr/>
              <w:t> </w:t>
            </w:r>
          </w:p>
        </w:tc>
        <w:tc>
          <w:tcPr>
            <w:tcW w:w="1060" w:type="dxa"/>
            <w:tcBorders/>
            <w:shd w:fill="auto" w:val="clear"/>
            <w:vAlign w:val="bottom"/>
          </w:tcPr>
          <w:p>
            <w:pPr>
              <w:pStyle w:val="TableContents"/>
              <w:spacing w:before="0" w:after="283"/>
              <w:rPr/>
            </w:pPr>
            <w:r>
              <w:rPr/>
              <w:t> </w:t>
            </w:r>
          </w:p>
        </w:tc>
        <w:tc>
          <w:tcPr>
            <w:tcW w:w="213" w:type="dxa"/>
            <w:tcBorders/>
            <w:shd w:fill="auto" w:val="clear"/>
            <w:vAlign w:val="bottom"/>
          </w:tcPr>
          <w:p>
            <w:pPr>
              <w:pStyle w:val="TableContents"/>
              <w:spacing w:before="0" w:after="283"/>
              <w:rPr/>
            </w:pPr>
            <w:r>
              <w:rPr/>
              <w:t> </w:t>
            </w:r>
          </w:p>
        </w:tc>
        <w:tc>
          <w:tcPr>
            <w:tcW w:w="111" w:type="dxa"/>
            <w:tcBorders/>
            <w:shd w:fill="auto" w:val="clear"/>
            <w:vAlign w:val="bottom"/>
          </w:tcPr>
          <w:p>
            <w:pPr>
              <w:pStyle w:val="TableContents"/>
              <w:spacing w:before="0" w:after="283"/>
              <w:rPr/>
            </w:pPr>
            <w:r>
              <w:rPr/>
              <w:t> </w:t>
            </w:r>
          </w:p>
        </w:tc>
        <w:tc>
          <w:tcPr>
            <w:tcW w:w="1450" w:type="dxa"/>
            <w:tcBorders/>
            <w:shd w:fill="auto" w:val="clear"/>
            <w:vAlign w:val="bottom"/>
          </w:tcPr>
          <w:p>
            <w:pPr>
              <w:pStyle w:val="TableContents"/>
              <w:spacing w:before="0" w:after="283"/>
              <w:rPr/>
            </w:pPr>
            <w:r>
              <w:rPr/>
              <w:t> </w:t>
            </w:r>
          </w:p>
        </w:tc>
        <w:tc>
          <w:tcPr>
            <w:tcW w:w="212" w:type="dxa"/>
            <w:tcBorders/>
            <w:shd w:fill="auto" w:val="clear"/>
            <w:vAlign w:val="bottom"/>
          </w:tcPr>
          <w:p>
            <w:pPr>
              <w:pStyle w:val="TableContents"/>
              <w:spacing w:before="0" w:after="283"/>
              <w:rPr/>
            </w:pPr>
            <w:r>
              <w:rPr/>
              <w:t> </w:t>
            </w:r>
          </w:p>
        </w:tc>
        <w:tc>
          <w:tcPr>
            <w:tcW w:w="854" w:type="dxa"/>
            <w:gridSpan w:val="2"/>
            <w:tcBorders>
              <w:bottom w:val="single" w:sz="8" w:space="0" w:color="000000"/>
            </w:tcBorders>
            <w:shd w:fill="auto" w:val="clear"/>
            <w:tcMar>
              <w:bottom w:w="28" w:type="dxa"/>
            </w:tcMar>
            <w:vAlign w:val="bottom"/>
          </w:tcPr>
          <w:p>
            <w:pPr>
              <w:pStyle w:val="TableContents"/>
              <w:spacing w:before="0" w:after="283"/>
              <w:jc w:val="right"/>
              <w:rPr/>
            </w:pPr>
            <w:r>
              <w:rPr/>
              <w:t> </w:t>
            </w:r>
          </w:p>
        </w:tc>
        <w:tc>
          <w:tcPr>
            <w:tcW w:w="213" w:type="dxa"/>
            <w:tcBorders/>
            <w:shd w:fill="auto" w:val="clear"/>
            <w:vAlign w:val="bottom"/>
          </w:tcPr>
          <w:p>
            <w:pPr>
              <w:pStyle w:val="TableContents"/>
              <w:spacing w:before="0" w:after="283"/>
              <w:rPr/>
            </w:pPr>
            <w:r>
              <w:rPr/>
              <w:t> </w:t>
            </w:r>
          </w:p>
        </w:tc>
      </w:tr>
      <w:tr>
        <w:trPr/>
        <w:tc>
          <w:tcPr>
            <w:tcW w:w="282" w:type="dxa"/>
            <w:tcBorders/>
            <w:shd w:fill="FFFFFF" w:val="clear"/>
          </w:tcPr>
          <w:p>
            <w:pPr>
              <w:pStyle w:val="TableContents"/>
              <w:spacing w:before="0" w:after="283"/>
              <w:rPr/>
            </w:pPr>
            <w:r>
              <w:rPr/>
              <w:t> </w:t>
            </w:r>
          </w:p>
        </w:tc>
        <w:tc>
          <w:tcPr>
            <w:tcW w:w="8644" w:type="dxa"/>
            <w:gridSpan w:val="16"/>
            <w:tcBorders/>
            <w:shd w:fill="FFFFFF" w:val="clear"/>
            <w:vAlign w:val="bottom"/>
          </w:tcPr>
          <w:p>
            <w:pPr>
              <w:pStyle w:val="TableContents"/>
              <w:spacing w:before="0" w:after="283"/>
              <w:ind w:left="160" w:right="0" w:hanging="160"/>
              <w:rPr>
                <w:rFonts w:ascii="times" w:hAnsi="times"/>
                <w:b/>
                <w:sz w:val="14"/>
              </w:rPr>
            </w:pPr>
            <w:r>
              <w:rPr>
                <w:rFonts w:ascii="times" w:hAnsi="times"/>
                <w:b/>
                <w:sz w:val="14"/>
              </w:rPr>
              <w:t>Income before income, mining and federal capital taxes</w:t>
            </w:r>
          </w:p>
        </w:tc>
        <w:tc>
          <w:tcPr>
            <w:tcW w:w="212" w:type="dxa"/>
            <w:tcBorders/>
            <w:shd w:fill="FFFFFF" w:val="clear"/>
            <w:vAlign w:val="bottom"/>
          </w:tcPr>
          <w:p>
            <w:pPr>
              <w:pStyle w:val="TableContents"/>
              <w:spacing w:before="0" w:after="283"/>
              <w:rPr/>
            </w:pPr>
            <w:r>
              <w:rPr/>
              <w:t> </w:t>
            </w:r>
          </w:p>
        </w:tc>
        <w:tc>
          <w:tcPr>
            <w:tcW w:w="112" w:type="dxa"/>
            <w:tcBorders/>
            <w:shd w:fill="FFFFFF" w:val="clear"/>
            <w:vAlign w:val="bottom"/>
          </w:tcPr>
          <w:p>
            <w:pPr>
              <w:pStyle w:val="TableContents"/>
              <w:spacing w:before="0" w:after="283"/>
              <w:jc w:val="right"/>
              <w:rPr>
                <w:rFonts w:ascii="times" w:hAnsi="times"/>
                <w:sz w:val="14"/>
              </w:rPr>
            </w:pPr>
            <w:r>
              <w:rPr>
                <w:rFonts w:ascii="times" w:hAnsi="times"/>
                <w:sz w:val="14"/>
              </w:rPr>
              <w:t>$</w:t>
            </w:r>
          </w:p>
        </w:tc>
        <w:tc>
          <w:tcPr>
            <w:tcW w:w="742" w:type="dxa"/>
            <w:tcBorders/>
            <w:shd w:fill="FFFFFF" w:val="clear"/>
            <w:vAlign w:val="bottom"/>
          </w:tcPr>
          <w:p>
            <w:pPr>
              <w:pStyle w:val="TableContents"/>
              <w:spacing w:before="0" w:after="283"/>
              <w:jc w:val="right"/>
              <w:rPr>
                <w:rFonts w:ascii="times" w:hAnsi="times"/>
                <w:sz w:val="14"/>
              </w:rPr>
            </w:pPr>
            <w:r>
              <w:rPr>
                <w:rFonts w:ascii="times" w:hAnsi="times"/>
                <w:sz w:val="14"/>
              </w:rPr>
              <w:t>95,991</w:t>
            </w:r>
          </w:p>
        </w:tc>
        <w:tc>
          <w:tcPr>
            <w:tcW w:w="213" w:type="dxa"/>
            <w:tcBorders/>
            <w:shd w:fill="FFFFFF" w:val="clear"/>
            <w:vAlign w:val="bottom"/>
          </w:tcPr>
          <w:p>
            <w:pPr>
              <w:pStyle w:val="TableContents"/>
              <w:spacing w:before="0" w:after="283"/>
              <w:rPr/>
            </w:pPr>
            <w:r>
              <w:rPr/>
              <w:t> </w:t>
            </w:r>
          </w:p>
        </w:tc>
      </w:tr>
      <w:tr>
        <w:trPr/>
        <w:tc>
          <w:tcPr>
            <w:tcW w:w="282" w:type="dxa"/>
            <w:tcBorders/>
            <w:shd w:fill="auto" w:val="clear"/>
          </w:tcPr>
          <w:p>
            <w:pPr>
              <w:pStyle w:val="TableContents"/>
              <w:spacing w:before="0" w:after="283"/>
              <w:rPr/>
            </w:pPr>
            <w:r>
              <w:rPr/>
              <w:t> </w:t>
            </w:r>
          </w:p>
        </w:tc>
        <w:tc>
          <w:tcPr>
            <w:tcW w:w="1562" w:type="dxa"/>
            <w:tcBorders/>
            <w:shd w:fill="auto" w:val="clear"/>
            <w:vAlign w:val="bottom"/>
          </w:tcPr>
          <w:p>
            <w:pPr>
              <w:pStyle w:val="TableContents"/>
              <w:spacing w:before="0" w:after="283"/>
              <w:rPr/>
            </w:pPr>
            <w:r>
              <w:rPr/>
              <w:t> </w:t>
            </w:r>
          </w:p>
        </w:tc>
        <w:tc>
          <w:tcPr>
            <w:tcW w:w="212" w:type="dxa"/>
            <w:tcBorders/>
            <w:shd w:fill="auto" w:val="clear"/>
            <w:vAlign w:val="bottom"/>
          </w:tcPr>
          <w:p>
            <w:pPr>
              <w:pStyle w:val="TableContents"/>
              <w:spacing w:before="0" w:after="283"/>
              <w:rPr/>
            </w:pPr>
            <w:r>
              <w:rPr/>
              <w:t> </w:t>
            </w:r>
          </w:p>
        </w:tc>
        <w:tc>
          <w:tcPr>
            <w:tcW w:w="112" w:type="dxa"/>
            <w:tcBorders/>
            <w:shd w:fill="auto" w:val="clear"/>
            <w:vAlign w:val="bottom"/>
          </w:tcPr>
          <w:p>
            <w:pPr>
              <w:pStyle w:val="TableContents"/>
              <w:spacing w:before="0" w:after="283"/>
              <w:rPr/>
            </w:pPr>
            <w:r>
              <w:rPr/>
              <w:t> </w:t>
            </w:r>
          </w:p>
        </w:tc>
        <w:tc>
          <w:tcPr>
            <w:tcW w:w="937" w:type="dxa"/>
            <w:tcBorders/>
            <w:shd w:fill="auto" w:val="clear"/>
            <w:vAlign w:val="bottom"/>
          </w:tcPr>
          <w:p>
            <w:pPr>
              <w:pStyle w:val="TableContents"/>
              <w:spacing w:before="0" w:after="283"/>
              <w:rPr/>
            </w:pPr>
            <w:r>
              <w:rPr/>
              <w:t> </w:t>
            </w:r>
          </w:p>
        </w:tc>
        <w:tc>
          <w:tcPr>
            <w:tcW w:w="212" w:type="dxa"/>
            <w:tcBorders/>
            <w:shd w:fill="auto" w:val="clear"/>
            <w:vAlign w:val="bottom"/>
          </w:tcPr>
          <w:p>
            <w:pPr>
              <w:pStyle w:val="TableContents"/>
              <w:spacing w:before="0" w:after="283"/>
              <w:rPr/>
            </w:pPr>
            <w:r>
              <w:rPr/>
              <w:t> </w:t>
            </w:r>
          </w:p>
        </w:tc>
        <w:tc>
          <w:tcPr>
            <w:tcW w:w="112" w:type="dxa"/>
            <w:tcBorders/>
            <w:shd w:fill="auto" w:val="clear"/>
            <w:vAlign w:val="bottom"/>
          </w:tcPr>
          <w:p>
            <w:pPr>
              <w:pStyle w:val="TableContents"/>
              <w:spacing w:before="0" w:after="283"/>
              <w:rPr/>
            </w:pPr>
            <w:r>
              <w:rPr/>
              <w:t> </w:t>
            </w:r>
          </w:p>
        </w:tc>
        <w:tc>
          <w:tcPr>
            <w:tcW w:w="937" w:type="dxa"/>
            <w:tcBorders/>
            <w:shd w:fill="auto" w:val="clear"/>
            <w:vAlign w:val="bottom"/>
          </w:tcPr>
          <w:p>
            <w:pPr>
              <w:pStyle w:val="TableContents"/>
              <w:spacing w:before="0" w:after="283"/>
              <w:rPr/>
            </w:pPr>
            <w:r>
              <w:rPr/>
              <w:t> </w:t>
            </w:r>
          </w:p>
        </w:tc>
        <w:tc>
          <w:tcPr>
            <w:tcW w:w="212" w:type="dxa"/>
            <w:tcBorders/>
            <w:shd w:fill="auto" w:val="clear"/>
            <w:vAlign w:val="bottom"/>
          </w:tcPr>
          <w:p>
            <w:pPr>
              <w:pStyle w:val="TableContents"/>
              <w:spacing w:before="0" w:after="283"/>
              <w:rPr/>
            </w:pPr>
            <w:r>
              <w:rPr/>
              <w:t> </w:t>
            </w:r>
          </w:p>
        </w:tc>
        <w:tc>
          <w:tcPr>
            <w:tcW w:w="112" w:type="dxa"/>
            <w:tcBorders/>
            <w:shd w:fill="auto" w:val="clear"/>
            <w:vAlign w:val="bottom"/>
          </w:tcPr>
          <w:p>
            <w:pPr>
              <w:pStyle w:val="TableContents"/>
              <w:spacing w:before="0" w:after="283"/>
              <w:rPr/>
            </w:pPr>
            <w:r>
              <w:rPr/>
              <w:t> </w:t>
            </w:r>
          </w:p>
        </w:tc>
        <w:tc>
          <w:tcPr>
            <w:tcW w:w="1078" w:type="dxa"/>
            <w:tcBorders/>
            <w:shd w:fill="auto" w:val="clear"/>
            <w:vAlign w:val="bottom"/>
          </w:tcPr>
          <w:p>
            <w:pPr>
              <w:pStyle w:val="TableContents"/>
              <w:spacing w:before="0" w:after="283"/>
              <w:rPr/>
            </w:pPr>
            <w:r>
              <w:rPr/>
              <w:t> </w:t>
            </w:r>
          </w:p>
        </w:tc>
        <w:tc>
          <w:tcPr>
            <w:tcW w:w="212" w:type="dxa"/>
            <w:tcBorders/>
            <w:shd w:fill="auto" w:val="clear"/>
            <w:vAlign w:val="bottom"/>
          </w:tcPr>
          <w:p>
            <w:pPr>
              <w:pStyle w:val="TableContents"/>
              <w:spacing w:before="0" w:after="283"/>
              <w:rPr/>
            </w:pPr>
            <w:r>
              <w:rPr/>
              <w:t> </w:t>
            </w:r>
          </w:p>
        </w:tc>
        <w:tc>
          <w:tcPr>
            <w:tcW w:w="112" w:type="dxa"/>
            <w:tcBorders/>
            <w:shd w:fill="auto" w:val="clear"/>
            <w:vAlign w:val="bottom"/>
          </w:tcPr>
          <w:p>
            <w:pPr>
              <w:pStyle w:val="TableContents"/>
              <w:spacing w:before="0" w:after="283"/>
              <w:rPr/>
            </w:pPr>
            <w:r>
              <w:rPr/>
              <w:t> </w:t>
            </w:r>
          </w:p>
        </w:tc>
        <w:tc>
          <w:tcPr>
            <w:tcW w:w="1060" w:type="dxa"/>
            <w:tcBorders/>
            <w:shd w:fill="auto" w:val="clear"/>
            <w:vAlign w:val="bottom"/>
          </w:tcPr>
          <w:p>
            <w:pPr>
              <w:pStyle w:val="TableContents"/>
              <w:spacing w:before="0" w:after="283"/>
              <w:rPr/>
            </w:pPr>
            <w:r>
              <w:rPr/>
              <w:t> </w:t>
            </w:r>
          </w:p>
        </w:tc>
        <w:tc>
          <w:tcPr>
            <w:tcW w:w="213" w:type="dxa"/>
            <w:tcBorders/>
            <w:shd w:fill="auto" w:val="clear"/>
            <w:vAlign w:val="bottom"/>
          </w:tcPr>
          <w:p>
            <w:pPr>
              <w:pStyle w:val="TableContents"/>
              <w:spacing w:before="0" w:after="283"/>
              <w:rPr/>
            </w:pPr>
            <w:r>
              <w:rPr/>
              <w:t> </w:t>
            </w:r>
          </w:p>
        </w:tc>
        <w:tc>
          <w:tcPr>
            <w:tcW w:w="111" w:type="dxa"/>
            <w:tcBorders/>
            <w:shd w:fill="auto" w:val="clear"/>
            <w:vAlign w:val="bottom"/>
          </w:tcPr>
          <w:p>
            <w:pPr>
              <w:pStyle w:val="TableContents"/>
              <w:spacing w:before="0" w:after="283"/>
              <w:rPr/>
            </w:pPr>
            <w:r>
              <w:rPr/>
              <w:t> </w:t>
            </w:r>
          </w:p>
        </w:tc>
        <w:tc>
          <w:tcPr>
            <w:tcW w:w="1450" w:type="dxa"/>
            <w:tcBorders/>
            <w:shd w:fill="auto" w:val="clear"/>
            <w:vAlign w:val="bottom"/>
          </w:tcPr>
          <w:p>
            <w:pPr>
              <w:pStyle w:val="TableContents"/>
              <w:spacing w:before="0" w:after="283"/>
              <w:rPr/>
            </w:pPr>
            <w:r>
              <w:rPr/>
              <w:t> </w:t>
            </w:r>
          </w:p>
        </w:tc>
        <w:tc>
          <w:tcPr>
            <w:tcW w:w="212" w:type="dxa"/>
            <w:tcBorders/>
            <w:shd w:fill="auto" w:val="clear"/>
            <w:vAlign w:val="bottom"/>
          </w:tcPr>
          <w:p>
            <w:pPr>
              <w:pStyle w:val="TableContents"/>
              <w:spacing w:before="0" w:after="283"/>
              <w:rPr/>
            </w:pPr>
            <w:r>
              <w:rPr/>
              <w:t> </w:t>
            </w:r>
          </w:p>
        </w:tc>
        <w:tc>
          <w:tcPr>
            <w:tcW w:w="854" w:type="dxa"/>
            <w:gridSpan w:val="2"/>
            <w:tcBorders>
              <w:bottom w:val="double" w:sz="6" w:space="0" w:color="000000"/>
            </w:tcBorders>
            <w:shd w:fill="auto" w:val="clear"/>
            <w:tcMar>
              <w:bottom w:w="28" w:type="dxa"/>
            </w:tcMar>
            <w:vAlign w:val="bottom"/>
          </w:tcPr>
          <w:p>
            <w:pPr>
              <w:pStyle w:val="TableContents"/>
              <w:spacing w:before="0" w:after="283"/>
              <w:jc w:val="right"/>
              <w:rPr/>
            </w:pPr>
            <w:r>
              <w:rPr/>
              <w:t> </w:t>
            </w:r>
          </w:p>
        </w:tc>
        <w:tc>
          <w:tcPr>
            <w:tcW w:w="213" w:type="dxa"/>
            <w:tcBorders/>
            <w:shd w:fill="auto" w:val="clear"/>
            <w:vAlign w:val="bottom"/>
          </w:tcPr>
          <w:p>
            <w:pPr>
              <w:pStyle w:val="TableContents"/>
              <w:spacing w:before="0" w:after="283"/>
              <w:rPr/>
            </w:pPr>
            <w:r>
              <w:rPr/>
              <w:t> </w:t>
            </w:r>
          </w:p>
        </w:tc>
      </w:tr>
    </w:tbl>
    <w:tbl>
      <w:tblPr>
        <w:tblW w:w="5000" w:type="pct"/>
        <w:jc w:val="center"/>
        <w:tblInd w:w="0" w:type="dxa"/>
        <w:tblCellMar>
          <w:top w:w="0" w:type="dxa"/>
          <w:left w:w="0" w:type="dxa"/>
          <w:bottom w:w="0" w:type="dxa"/>
          <w:right w:w="0" w:type="dxa"/>
        </w:tblCellMar>
      </w:tblPr>
      <w:tblGrid>
        <w:gridCol w:w="282"/>
        <w:gridCol w:w="1562"/>
        <w:gridCol w:w="212"/>
        <w:gridCol w:w="112"/>
        <w:gridCol w:w="937"/>
        <w:gridCol w:w="212"/>
        <w:gridCol w:w="112"/>
        <w:gridCol w:w="937"/>
        <w:gridCol w:w="212"/>
        <w:gridCol w:w="112"/>
        <w:gridCol w:w="1078"/>
        <w:gridCol w:w="212"/>
        <w:gridCol w:w="112"/>
        <w:gridCol w:w="1060"/>
        <w:gridCol w:w="213"/>
        <w:gridCol w:w="111"/>
        <w:gridCol w:w="1450"/>
        <w:gridCol w:w="212"/>
        <w:gridCol w:w="112"/>
        <w:gridCol w:w="742"/>
        <w:gridCol w:w="213"/>
      </w:tblGrid>
      <w:tr>
        <w:trPr/>
        <w:tc>
          <w:tcPr>
            <w:tcW w:w="282" w:type="dxa"/>
            <w:tcBorders/>
            <w:shd w:fill="auto" w:val="clear"/>
            <w:vAlign w:val="center"/>
          </w:tcPr>
          <w:p>
            <w:pPr>
              <w:pStyle w:val="TableContents"/>
              <w:spacing w:before="0" w:after="283"/>
              <w:rPr>
                <w:sz w:val="4"/>
                <w:szCs w:val="4"/>
              </w:rPr>
            </w:pPr>
            <w:r>
              <w:rPr>
                <w:sz w:val="4"/>
                <w:szCs w:val="4"/>
              </w:rPr>
            </w:r>
          </w:p>
        </w:tc>
        <w:tc>
          <w:tcPr>
            <w:tcW w:w="1562" w:type="dxa"/>
            <w:tcBorders/>
            <w:shd w:fill="auto" w:val="clear"/>
            <w:vAlign w:val="center"/>
          </w:tcPr>
          <w:p>
            <w:pPr>
              <w:pStyle w:val="TableContents"/>
              <w:spacing w:before="0" w:after="283"/>
              <w:rPr>
                <w:sz w:val="4"/>
                <w:szCs w:val="4"/>
              </w:rPr>
            </w:pPr>
            <w:r>
              <w:rPr>
                <w:sz w:val="4"/>
                <w:szCs w:val="4"/>
              </w:rPr>
            </w:r>
          </w:p>
        </w:tc>
        <w:tc>
          <w:tcPr>
            <w:tcW w:w="212" w:type="dxa"/>
            <w:tcBorders/>
            <w:shd w:fill="auto" w:val="clear"/>
            <w:vAlign w:val="center"/>
          </w:tcPr>
          <w:p>
            <w:pPr>
              <w:pStyle w:val="TableContents"/>
              <w:spacing w:before="0" w:after="283"/>
              <w:rPr>
                <w:sz w:val="4"/>
                <w:szCs w:val="4"/>
              </w:rPr>
            </w:pPr>
            <w:r>
              <w:rPr>
                <w:sz w:val="4"/>
                <w:szCs w:val="4"/>
              </w:rPr>
            </w:r>
          </w:p>
        </w:tc>
        <w:tc>
          <w:tcPr>
            <w:tcW w:w="112" w:type="dxa"/>
            <w:tcBorders/>
            <w:shd w:fill="auto" w:val="clear"/>
            <w:vAlign w:val="center"/>
          </w:tcPr>
          <w:p>
            <w:pPr>
              <w:pStyle w:val="TableContents"/>
              <w:spacing w:before="0" w:after="283"/>
              <w:rPr>
                <w:sz w:val="4"/>
                <w:szCs w:val="4"/>
              </w:rPr>
            </w:pPr>
            <w:r>
              <w:rPr>
                <w:sz w:val="4"/>
                <w:szCs w:val="4"/>
              </w:rPr>
            </w:r>
          </w:p>
        </w:tc>
        <w:tc>
          <w:tcPr>
            <w:tcW w:w="937" w:type="dxa"/>
            <w:tcBorders/>
            <w:shd w:fill="auto" w:val="clear"/>
            <w:vAlign w:val="center"/>
          </w:tcPr>
          <w:p>
            <w:pPr>
              <w:pStyle w:val="TableContents"/>
              <w:spacing w:before="0" w:after="283"/>
              <w:rPr>
                <w:sz w:val="4"/>
                <w:szCs w:val="4"/>
              </w:rPr>
            </w:pPr>
            <w:r>
              <w:rPr>
                <w:sz w:val="4"/>
                <w:szCs w:val="4"/>
              </w:rPr>
            </w:r>
          </w:p>
        </w:tc>
        <w:tc>
          <w:tcPr>
            <w:tcW w:w="212" w:type="dxa"/>
            <w:tcBorders/>
            <w:shd w:fill="auto" w:val="clear"/>
            <w:vAlign w:val="center"/>
          </w:tcPr>
          <w:p>
            <w:pPr>
              <w:pStyle w:val="TableContents"/>
              <w:spacing w:before="0" w:after="283"/>
              <w:rPr>
                <w:sz w:val="4"/>
                <w:szCs w:val="4"/>
              </w:rPr>
            </w:pPr>
            <w:r>
              <w:rPr>
                <w:sz w:val="4"/>
                <w:szCs w:val="4"/>
              </w:rPr>
            </w:r>
          </w:p>
        </w:tc>
        <w:tc>
          <w:tcPr>
            <w:tcW w:w="112" w:type="dxa"/>
            <w:tcBorders/>
            <w:shd w:fill="auto" w:val="clear"/>
            <w:vAlign w:val="center"/>
          </w:tcPr>
          <w:p>
            <w:pPr>
              <w:pStyle w:val="TableContents"/>
              <w:spacing w:before="0" w:after="283"/>
              <w:rPr>
                <w:sz w:val="4"/>
                <w:szCs w:val="4"/>
              </w:rPr>
            </w:pPr>
            <w:r>
              <w:rPr>
                <w:sz w:val="4"/>
                <w:szCs w:val="4"/>
              </w:rPr>
            </w:r>
          </w:p>
        </w:tc>
        <w:tc>
          <w:tcPr>
            <w:tcW w:w="937" w:type="dxa"/>
            <w:tcBorders/>
            <w:shd w:fill="auto" w:val="clear"/>
            <w:vAlign w:val="center"/>
          </w:tcPr>
          <w:p>
            <w:pPr>
              <w:pStyle w:val="TableContents"/>
              <w:spacing w:before="0" w:after="283"/>
              <w:rPr>
                <w:sz w:val="4"/>
                <w:szCs w:val="4"/>
              </w:rPr>
            </w:pPr>
            <w:r>
              <w:rPr>
                <w:sz w:val="4"/>
                <w:szCs w:val="4"/>
              </w:rPr>
            </w:r>
          </w:p>
        </w:tc>
        <w:tc>
          <w:tcPr>
            <w:tcW w:w="212" w:type="dxa"/>
            <w:tcBorders/>
            <w:shd w:fill="auto" w:val="clear"/>
            <w:vAlign w:val="center"/>
          </w:tcPr>
          <w:p>
            <w:pPr>
              <w:pStyle w:val="TableContents"/>
              <w:spacing w:before="0" w:after="283"/>
              <w:rPr>
                <w:sz w:val="4"/>
                <w:szCs w:val="4"/>
              </w:rPr>
            </w:pPr>
            <w:r>
              <w:rPr>
                <w:sz w:val="4"/>
                <w:szCs w:val="4"/>
              </w:rPr>
            </w:r>
          </w:p>
        </w:tc>
        <w:tc>
          <w:tcPr>
            <w:tcW w:w="112" w:type="dxa"/>
            <w:tcBorders/>
            <w:shd w:fill="auto" w:val="clear"/>
            <w:vAlign w:val="center"/>
          </w:tcPr>
          <w:p>
            <w:pPr>
              <w:pStyle w:val="TableContents"/>
              <w:spacing w:before="0" w:after="283"/>
              <w:rPr>
                <w:sz w:val="4"/>
                <w:szCs w:val="4"/>
              </w:rPr>
            </w:pPr>
            <w:r>
              <w:rPr>
                <w:sz w:val="4"/>
                <w:szCs w:val="4"/>
              </w:rPr>
            </w:r>
          </w:p>
        </w:tc>
        <w:tc>
          <w:tcPr>
            <w:tcW w:w="1078" w:type="dxa"/>
            <w:tcBorders/>
            <w:shd w:fill="auto" w:val="clear"/>
            <w:vAlign w:val="center"/>
          </w:tcPr>
          <w:p>
            <w:pPr>
              <w:pStyle w:val="TableContents"/>
              <w:spacing w:before="0" w:after="283"/>
              <w:rPr>
                <w:sz w:val="4"/>
                <w:szCs w:val="4"/>
              </w:rPr>
            </w:pPr>
            <w:r>
              <w:rPr>
                <w:sz w:val="4"/>
                <w:szCs w:val="4"/>
              </w:rPr>
            </w:r>
          </w:p>
        </w:tc>
        <w:tc>
          <w:tcPr>
            <w:tcW w:w="212" w:type="dxa"/>
            <w:tcBorders/>
            <w:shd w:fill="auto" w:val="clear"/>
            <w:vAlign w:val="center"/>
          </w:tcPr>
          <w:p>
            <w:pPr>
              <w:pStyle w:val="TableContents"/>
              <w:spacing w:before="0" w:after="283"/>
              <w:rPr>
                <w:sz w:val="4"/>
                <w:szCs w:val="4"/>
              </w:rPr>
            </w:pPr>
            <w:r>
              <w:rPr>
                <w:sz w:val="4"/>
                <w:szCs w:val="4"/>
              </w:rPr>
            </w:r>
          </w:p>
        </w:tc>
        <w:tc>
          <w:tcPr>
            <w:tcW w:w="112" w:type="dxa"/>
            <w:tcBorders/>
            <w:shd w:fill="auto" w:val="clear"/>
            <w:vAlign w:val="center"/>
          </w:tcPr>
          <w:p>
            <w:pPr>
              <w:pStyle w:val="TableContents"/>
              <w:spacing w:before="0" w:after="283"/>
              <w:rPr>
                <w:sz w:val="4"/>
                <w:szCs w:val="4"/>
              </w:rPr>
            </w:pPr>
            <w:r>
              <w:rPr>
                <w:sz w:val="4"/>
                <w:szCs w:val="4"/>
              </w:rPr>
            </w:r>
          </w:p>
        </w:tc>
        <w:tc>
          <w:tcPr>
            <w:tcW w:w="1060" w:type="dxa"/>
            <w:tcBorders/>
            <w:shd w:fill="auto" w:val="clear"/>
            <w:vAlign w:val="center"/>
          </w:tcPr>
          <w:p>
            <w:pPr>
              <w:pStyle w:val="TableContents"/>
              <w:spacing w:before="0" w:after="283"/>
              <w:rPr>
                <w:sz w:val="4"/>
                <w:szCs w:val="4"/>
              </w:rPr>
            </w:pPr>
            <w:r>
              <w:rPr>
                <w:sz w:val="4"/>
                <w:szCs w:val="4"/>
              </w:rPr>
            </w:r>
          </w:p>
        </w:tc>
        <w:tc>
          <w:tcPr>
            <w:tcW w:w="213" w:type="dxa"/>
            <w:tcBorders/>
            <w:shd w:fill="auto" w:val="clear"/>
            <w:vAlign w:val="center"/>
          </w:tcPr>
          <w:p>
            <w:pPr>
              <w:pStyle w:val="TableContents"/>
              <w:spacing w:before="0" w:after="283"/>
              <w:rPr>
                <w:sz w:val="4"/>
                <w:szCs w:val="4"/>
              </w:rPr>
            </w:pPr>
            <w:r>
              <w:rPr>
                <w:sz w:val="4"/>
                <w:szCs w:val="4"/>
              </w:rPr>
            </w:r>
          </w:p>
        </w:tc>
        <w:tc>
          <w:tcPr>
            <w:tcW w:w="111" w:type="dxa"/>
            <w:tcBorders/>
            <w:shd w:fill="auto" w:val="clear"/>
            <w:vAlign w:val="center"/>
          </w:tcPr>
          <w:p>
            <w:pPr>
              <w:pStyle w:val="TableContents"/>
              <w:spacing w:before="0" w:after="283"/>
              <w:rPr>
                <w:sz w:val="4"/>
                <w:szCs w:val="4"/>
              </w:rPr>
            </w:pPr>
            <w:r>
              <w:rPr>
                <w:sz w:val="4"/>
                <w:szCs w:val="4"/>
              </w:rPr>
            </w:r>
          </w:p>
        </w:tc>
        <w:tc>
          <w:tcPr>
            <w:tcW w:w="1450" w:type="dxa"/>
            <w:tcBorders/>
            <w:shd w:fill="auto" w:val="clear"/>
            <w:vAlign w:val="center"/>
          </w:tcPr>
          <w:p>
            <w:pPr>
              <w:pStyle w:val="TableContents"/>
              <w:spacing w:before="0" w:after="283"/>
              <w:rPr>
                <w:sz w:val="4"/>
                <w:szCs w:val="4"/>
              </w:rPr>
            </w:pPr>
            <w:r>
              <w:rPr>
                <w:sz w:val="4"/>
                <w:szCs w:val="4"/>
              </w:rPr>
            </w:r>
          </w:p>
        </w:tc>
        <w:tc>
          <w:tcPr>
            <w:tcW w:w="212" w:type="dxa"/>
            <w:tcBorders/>
            <w:shd w:fill="auto" w:val="clear"/>
            <w:vAlign w:val="center"/>
          </w:tcPr>
          <w:p>
            <w:pPr>
              <w:pStyle w:val="TableContents"/>
              <w:spacing w:before="0" w:after="283"/>
              <w:rPr>
                <w:sz w:val="4"/>
                <w:szCs w:val="4"/>
              </w:rPr>
            </w:pPr>
            <w:r>
              <w:rPr>
                <w:sz w:val="4"/>
                <w:szCs w:val="4"/>
              </w:rPr>
            </w:r>
          </w:p>
        </w:tc>
        <w:tc>
          <w:tcPr>
            <w:tcW w:w="112" w:type="dxa"/>
            <w:tcBorders/>
            <w:shd w:fill="auto" w:val="clear"/>
            <w:vAlign w:val="center"/>
          </w:tcPr>
          <w:p>
            <w:pPr>
              <w:pStyle w:val="TableContents"/>
              <w:spacing w:before="0" w:after="283"/>
              <w:rPr>
                <w:sz w:val="4"/>
                <w:szCs w:val="4"/>
              </w:rPr>
            </w:pPr>
            <w:r>
              <w:rPr>
                <w:sz w:val="4"/>
                <w:szCs w:val="4"/>
              </w:rPr>
            </w:r>
          </w:p>
        </w:tc>
        <w:tc>
          <w:tcPr>
            <w:tcW w:w="742" w:type="dxa"/>
            <w:tcBorders/>
            <w:shd w:fill="auto" w:val="clear"/>
            <w:vAlign w:val="center"/>
          </w:tcPr>
          <w:p>
            <w:pPr>
              <w:pStyle w:val="TableContents"/>
              <w:spacing w:before="0" w:after="283"/>
              <w:rPr>
                <w:sz w:val="4"/>
                <w:szCs w:val="4"/>
              </w:rPr>
            </w:pPr>
            <w:r>
              <w:rPr>
                <w:sz w:val="4"/>
                <w:szCs w:val="4"/>
              </w:rPr>
            </w:r>
          </w:p>
        </w:tc>
        <w:tc>
          <w:tcPr>
            <w:tcW w:w="213" w:type="dxa"/>
            <w:tcBorders/>
            <w:shd w:fill="auto" w:val="clear"/>
            <w:vAlign w:val="center"/>
          </w:tcPr>
          <w:p>
            <w:pPr>
              <w:pStyle w:val="TableContents"/>
              <w:spacing w:before="0" w:after="283"/>
              <w:rPr>
                <w:sz w:val="4"/>
                <w:szCs w:val="4"/>
              </w:rPr>
            </w:pPr>
            <w:r>
              <w:rPr>
                <w:sz w:val="4"/>
                <w:szCs w:val="4"/>
              </w:rPr>
            </w:r>
          </w:p>
        </w:tc>
      </w:tr>
      <w:tr>
        <w:trPr/>
        <w:tc>
          <w:tcPr>
            <w:tcW w:w="282" w:type="dxa"/>
            <w:tcBorders/>
            <w:shd w:fill="auto" w:val="clear"/>
            <w:vAlign w:val="bottom"/>
          </w:tcPr>
          <w:p>
            <w:pPr>
              <w:pStyle w:val="TableHeading"/>
              <w:suppressLineNumbers/>
              <w:spacing w:before="0" w:after="283"/>
              <w:jc w:val="center"/>
              <w:rPr/>
            </w:pPr>
            <w:r>
              <w:rPr/>
              <w:t> </w:t>
            </w:r>
          </w:p>
        </w:tc>
        <w:tc>
          <w:tcPr>
            <w:tcW w:w="1562" w:type="dxa"/>
            <w:tcBorders/>
            <w:shd w:fill="auto" w:val="clear"/>
            <w:vAlign w:val="bottom"/>
          </w:tcPr>
          <w:p>
            <w:pPr>
              <w:pStyle w:val="TableHeading"/>
              <w:spacing w:before="0" w:after="0"/>
              <w:jc w:val="left"/>
              <w:rPr>
                <w:rFonts w:ascii="times" w:hAnsi="times"/>
                <w:b/>
                <w:sz w:val="14"/>
                <w:bdr w:val="single" w:sz="8" w:space="1" w:color="000000"/>
              </w:rPr>
            </w:pPr>
            <w:r>
              <w:rPr>
                <w:rFonts w:ascii="times" w:hAnsi="times"/>
                <w:b/>
                <w:sz w:val="14"/>
                <w:bdr w:val="single" w:sz="8" w:space="1" w:color="000000"/>
              </w:rPr>
              <w:t>Twelve Months Ended</w:t>
              <w:br/>
              <w:t xml:space="preserve">December 31, 2007 </w:t>
            </w:r>
          </w:p>
        </w:tc>
        <w:tc>
          <w:tcPr>
            <w:tcW w:w="212" w:type="dxa"/>
            <w:tcBorders/>
            <w:shd w:fill="auto" w:val="clear"/>
            <w:vAlign w:val="bottom"/>
          </w:tcPr>
          <w:p>
            <w:pPr>
              <w:pStyle w:val="TableHeading"/>
              <w:suppressLineNumbers/>
              <w:spacing w:before="0" w:after="283"/>
              <w:jc w:val="center"/>
              <w:rPr/>
            </w:pPr>
            <w:r>
              <w:rPr/>
              <w:t> </w:t>
            </w:r>
          </w:p>
        </w:tc>
        <w:tc>
          <w:tcPr>
            <w:tcW w:w="1049" w:type="dxa"/>
            <w:gridSpan w:val="2"/>
            <w:tcBorders>
              <w:bottom w:val="single" w:sz="8" w:space="0" w:color="000000"/>
            </w:tcBorders>
            <w:shd w:fill="auto" w:val="clear"/>
            <w:tcMar>
              <w:bottom w:w="28" w:type="dxa"/>
            </w:tcMar>
            <w:vAlign w:val="bottom"/>
          </w:tcPr>
          <w:p>
            <w:pPr>
              <w:pStyle w:val="TableHeading"/>
              <w:spacing w:before="0" w:after="283"/>
              <w:jc w:val="center"/>
              <w:rPr>
                <w:rFonts w:ascii="times" w:hAnsi="times"/>
                <w:b/>
                <w:sz w:val="14"/>
              </w:rPr>
            </w:pPr>
            <w:r>
              <w:rPr>
                <w:rFonts w:ascii="times" w:hAnsi="times"/>
                <w:b/>
                <w:sz w:val="14"/>
              </w:rPr>
              <w:t>Revenues</w:t>
              <w:br/>
              <w:t>from</w:t>
              <w:br/>
              <w:t>Mining</w:t>
              <w:br/>
              <w:t xml:space="preserve">Operations </w:t>
            </w:r>
          </w:p>
        </w:tc>
        <w:tc>
          <w:tcPr>
            <w:tcW w:w="212" w:type="dxa"/>
            <w:tcBorders/>
            <w:shd w:fill="auto" w:val="clear"/>
            <w:vAlign w:val="bottom"/>
          </w:tcPr>
          <w:p>
            <w:pPr>
              <w:pStyle w:val="TableHeading"/>
              <w:suppressLineNumbers/>
              <w:spacing w:before="0" w:after="283"/>
              <w:jc w:val="center"/>
              <w:rPr/>
            </w:pPr>
            <w:r>
              <w:rPr/>
              <w:t> </w:t>
            </w:r>
          </w:p>
        </w:tc>
        <w:tc>
          <w:tcPr>
            <w:tcW w:w="1049" w:type="dxa"/>
            <w:gridSpan w:val="2"/>
            <w:tcBorders>
              <w:bottom w:val="single" w:sz="8" w:space="0" w:color="000000"/>
            </w:tcBorders>
            <w:shd w:fill="auto" w:val="clear"/>
            <w:tcMar>
              <w:bottom w:w="28" w:type="dxa"/>
            </w:tcMar>
            <w:vAlign w:val="bottom"/>
          </w:tcPr>
          <w:p>
            <w:pPr>
              <w:pStyle w:val="TableHeading"/>
              <w:spacing w:before="0" w:after="283"/>
              <w:jc w:val="center"/>
              <w:rPr>
                <w:rFonts w:ascii="times" w:hAnsi="times"/>
                <w:b/>
                <w:sz w:val="14"/>
              </w:rPr>
            </w:pPr>
            <w:r>
              <w:rPr>
                <w:rFonts w:ascii="times" w:hAnsi="times"/>
                <w:b/>
                <w:sz w:val="14"/>
              </w:rPr>
              <w:t>Production</w:t>
              <w:br/>
              <w:t xml:space="preserve">Costs </w:t>
            </w:r>
          </w:p>
        </w:tc>
        <w:tc>
          <w:tcPr>
            <w:tcW w:w="212" w:type="dxa"/>
            <w:tcBorders/>
            <w:shd w:fill="auto" w:val="clear"/>
            <w:vAlign w:val="bottom"/>
          </w:tcPr>
          <w:p>
            <w:pPr>
              <w:pStyle w:val="TableHeading"/>
              <w:suppressLineNumbers/>
              <w:spacing w:before="0" w:after="283"/>
              <w:jc w:val="center"/>
              <w:rPr/>
            </w:pPr>
            <w:r>
              <w:rPr/>
              <w:t> </w:t>
            </w:r>
          </w:p>
        </w:tc>
        <w:tc>
          <w:tcPr>
            <w:tcW w:w="1190" w:type="dxa"/>
            <w:gridSpan w:val="2"/>
            <w:tcBorders>
              <w:bottom w:val="single" w:sz="8" w:space="0" w:color="000000"/>
            </w:tcBorders>
            <w:shd w:fill="auto" w:val="clear"/>
            <w:tcMar>
              <w:bottom w:w="28" w:type="dxa"/>
            </w:tcMar>
            <w:vAlign w:val="bottom"/>
          </w:tcPr>
          <w:p>
            <w:pPr>
              <w:pStyle w:val="TableHeading"/>
              <w:spacing w:before="0" w:after="283"/>
              <w:jc w:val="center"/>
              <w:rPr>
                <w:rFonts w:ascii="times" w:hAnsi="times"/>
                <w:b/>
                <w:sz w:val="14"/>
              </w:rPr>
            </w:pPr>
            <w:r>
              <w:rPr>
                <w:rFonts w:ascii="times" w:hAnsi="times"/>
                <w:b/>
                <w:sz w:val="14"/>
              </w:rPr>
              <w:t xml:space="preserve">Amortization </w:t>
            </w:r>
          </w:p>
        </w:tc>
        <w:tc>
          <w:tcPr>
            <w:tcW w:w="212" w:type="dxa"/>
            <w:tcBorders/>
            <w:shd w:fill="auto" w:val="clear"/>
            <w:vAlign w:val="bottom"/>
          </w:tcPr>
          <w:p>
            <w:pPr>
              <w:pStyle w:val="TableHeading"/>
              <w:suppressLineNumbers/>
              <w:spacing w:before="0" w:after="283"/>
              <w:jc w:val="center"/>
              <w:rPr/>
            </w:pPr>
            <w:r>
              <w:rPr/>
              <w:t> </w:t>
            </w:r>
          </w:p>
        </w:tc>
        <w:tc>
          <w:tcPr>
            <w:tcW w:w="1172" w:type="dxa"/>
            <w:gridSpan w:val="2"/>
            <w:tcBorders>
              <w:bottom w:val="single" w:sz="8" w:space="0" w:color="000000"/>
            </w:tcBorders>
            <w:shd w:fill="auto" w:val="clear"/>
            <w:tcMar>
              <w:bottom w:w="28" w:type="dxa"/>
            </w:tcMar>
            <w:vAlign w:val="bottom"/>
          </w:tcPr>
          <w:p>
            <w:pPr>
              <w:pStyle w:val="TableHeading"/>
              <w:spacing w:before="0" w:after="283"/>
              <w:jc w:val="center"/>
              <w:rPr>
                <w:rFonts w:ascii="times" w:hAnsi="times"/>
                <w:b/>
                <w:sz w:val="14"/>
              </w:rPr>
            </w:pPr>
            <w:r>
              <w:rPr>
                <w:rFonts w:ascii="times" w:hAnsi="times"/>
                <w:b/>
                <w:sz w:val="14"/>
              </w:rPr>
              <w:t>Exploration</w:t>
              <w:br/>
              <w:t>&amp; Corporate</w:t>
              <w:br/>
              <w:t xml:space="preserve">Development </w:t>
            </w:r>
          </w:p>
        </w:tc>
        <w:tc>
          <w:tcPr>
            <w:tcW w:w="213" w:type="dxa"/>
            <w:tcBorders/>
            <w:shd w:fill="auto" w:val="clear"/>
            <w:vAlign w:val="bottom"/>
          </w:tcPr>
          <w:p>
            <w:pPr>
              <w:pStyle w:val="TableHeading"/>
              <w:suppressLineNumbers/>
              <w:spacing w:before="0" w:after="283"/>
              <w:jc w:val="center"/>
              <w:rPr/>
            </w:pPr>
            <w:r>
              <w:rPr/>
              <w:t> </w:t>
            </w:r>
          </w:p>
        </w:tc>
        <w:tc>
          <w:tcPr>
            <w:tcW w:w="1561" w:type="dxa"/>
            <w:gridSpan w:val="2"/>
            <w:tcBorders>
              <w:bottom w:val="single" w:sz="8" w:space="0" w:color="000000"/>
            </w:tcBorders>
            <w:shd w:fill="auto" w:val="clear"/>
            <w:tcMar>
              <w:bottom w:w="28" w:type="dxa"/>
            </w:tcMar>
            <w:vAlign w:val="bottom"/>
          </w:tcPr>
          <w:p>
            <w:pPr>
              <w:pStyle w:val="TableHeading"/>
              <w:spacing w:before="0" w:after="283"/>
              <w:jc w:val="center"/>
              <w:rPr>
                <w:rFonts w:ascii="times" w:hAnsi="times"/>
                <w:b/>
                <w:sz w:val="14"/>
              </w:rPr>
            </w:pPr>
            <w:r>
              <w:rPr>
                <w:rFonts w:ascii="times" w:hAnsi="times"/>
                <w:b/>
                <w:sz w:val="14"/>
              </w:rPr>
              <w:t>Foreign Currency</w:t>
              <w:br/>
              <w:t>Translation Loss</w:t>
              <w:br/>
              <w:t xml:space="preserve">(Gain) </w:t>
            </w:r>
          </w:p>
        </w:tc>
        <w:tc>
          <w:tcPr>
            <w:tcW w:w="212" w:type="dxa"/>
            <w:tcBorders/>
            <w:shd w:fill="auto" w:val="clear"/>
            <w:vAlign w:val="bottom"/>
          </w:tcPr>
          <w:p>
            <w:pPr>
              <w:pStyle w:val="TableHeading"/>
              <w:suppressLineNumbers/>
              <w:spacing w:before="0" w:after="283"/>
              <w:jc w:val="center"/>
              <w:rPr/>
            </w:pPr>
            <w:r>
              <w:rPr/>
              <w:t> </w:t>
            </w:r>
          </w:p>
        </w:tc>
        <w:tc>
          <w:tcPr>
            <w:tcW w:w="854" w:type="dxa"/>
            <w:gridSpan w:val="2"/>
            <w:tcBorders>
              <w:bottom w:val="single" w:sz="8" w:space="0" w:color="000000"/>
            </w:tcBorders>
            <w:shd w:fill="auto" w:val="clear"/>
            <w:tcMar>
              <w:bottom w:w="28" w:type="dxa"/>
            </w:tcMar>
            <w:vAlign w:val="bottom"/>
          </w:tcPr>
          <w:p>
            <w:pPr>
              <w:pStyle w:val="TableHeading"/>
              <w:spacing w:before="0" w:after="283"/>
              <w:jc w:val="center"/>
              <w:rPr>
                <w:rFonts w:ascii="times" w:hAnsi="times"/>
                <w:b/>
                <w:sz w:val="14"/>
              </w:rPr>
            </w:pPr>
            <w:r>
              <w:rPr>
                <w:rFonts w:ascii="times" w:hAnsi="times"/>
                <w:b/>
                <w:sz w:val="14"/>
              </w:rPr>
              <w:t>Segment</w:t>
              <w:br/>
              <w:t>Income</w:t>
              <w:br/>
              <w:t xml:space="preserve">(Loss) </w:t>
            </w:r>
          </w:p>
        </w:tc>
        <w:tc>
          <w:tcPr>
            <w:tcW w:w="213" w:type="dxa"/>
            <w:tcBorders/>
            <w:shd w:fill="auto" w:val="clear"/>
            <w:vAlign w:val="bottom"/>
          </w:tcPr>
          <w:p>
            <w:pPr>
              <w:pStyle w:val="TableHeading"/>
              <w:suppressLineNumbers/>
              <w:spacing w:before="0" w:after="283"/>
              <w:jc w:val="center"/>
              <w:rPr/>
            </w:pPr>
            <w:r>
              <w:rPr/>
              <w:t> </w:t>
            </w:r>
          </w:p>
        </w:tc>
      </w:tr>
      <w:tr>
        <w:trPr/>
        <w:tc>
          <w:tcPr>
            <w:tcW w:w="282" w:type="dxa"/>
            <w:tcBorders/>
            <w:shd w:fill="CCEEFF" w:val="clear"/>
          </w:tcPr>
          <w:p>
            <w:pPr>
              <w:pStyle w:val="TableContents"/>
              <w:spacing w:before="0" w:after="283"/>
              <w:rPr/>
            </w:pPr>
            <w:r>
              <w:rPr/>
              <w:t> </w:t>
            </w:r>
          </w:p>
        </w:tc>
        <w:tc>
          <w:tcPr>
            <w:tcW w:w="1562" w:type="dxa"/>
            <w:tcBorders/>
            <w:shd w:fill="CCEEFF" w:val="clear"/>
            <w:vAlign w:val="bottom"/>
          </w:tcPr>
          <w:p>
            <w:pPr>
              <w:pStyle w:val="TableContents"/>
              <w:spacing w:before="0" w:after="283"/>
              <w:ind w:left="160" w:right="0" w:hanging="160"/>
              <w:rPr>
                <w:rFonts w:ascii="times" w:hAnsi="times"/>
                <w:sz w:val="14"/>
              </w:rPr>
            </w:pPr>
            <w:r>
              <w:rPr>
                <w:rFonts w:ascii="times" w:hAnsi="times"/>
                <w:sz w:val="14"/>
              </w:rPr>
              <w:t>Canada</w:t>
            </w:r>
          </w:p>
        </w:tc>
        <w:tc>
          <w:tcPr>
            <w:tcW w:w="212" w:type="dxa"/>
            <w:tcBorders/>
            <w:shd w:fill="CCEEFF" w:val="clear"/>
            <w:vAlign w:val="bottom"/>
          </w:tcPr>
          <w:p>
            <w:pPr>
              <w:pStyle w:val="TableContents"/>
              <w:spacing w:before="0" w:after="283"/>
              <w:rPr/>
            </w:pPr>
            <w:r>
              <w:rPr/>
              <w:t> </w:t>
            </w:r>
          </w:p>
        </w:tc>
        <w:tc>
          <w:tcPr>
            <w:tcW w:w="112" w:type="dxa"/>
            <w:tcBorders/>
            <w:shd w:fill="CCEEFF" w:val="clear"/>
            <w:vAlign w:val="bottom"/>
          </w:tcPr>
          <w:p>
            <w:pPr>
              <w:pStyle w:val="TableContents"/>
              <w:spacing w:before="0" w:after="283"/>
              <w:jc w:val="right"/>
              <w:rPr>
                <w:rFonts w:ascii="times" w:hAnsi="times"/>
                <w:sz w:val="14"/>
              </w:rPr>
            </w:pPr>
            <w:r>
              <w:rPr>
                <w:rFonts w:ascii="times" w:hAnsi="times"/>
                <w:sz w:val="14"/>
              </w:rPr>
              <w:t>$</w:t>
            </w:r>
          </w:p>
        </w:tc>
        <w:tc>
          <w:tcPr>
            <w:tcW w:w="937" w:type="dxa"/>
            <w:tcBorders/>
            <w:shd w:fill="CCEEFF" w:val="clear"/>
            <w:vAlign w:val="bottom"/>
          </w:tcPr>
          <w:p>
            <w:pPr>
              <w:pStyle w:val="TableContents"/>
              <w:spacing w:before="0" w:after="283"/>
              <w:jc w:val="right"/>
              <w:rPr>
                <w:rFonts w:ascii="times" w:hAnsi="times"/>
                <w:sz w:val="14"/>
              </w:rPr>
            </w:pPr>
            <w:r>
              <w:rPr>
                <w:rFonts w:ascii="times" w:hAnsi="times"/>
                <w:sz w:val="14"/>
              </w:rPr>
              <w:t>432,205</w:t>
            </w:r>
          </w:p>
        </w:tc>
        <w:tc>
          <w:tcPr>
            <w:tcW w:w="212" w:type="dxa"/>
            <w:tcBorders/>
            <w:shd w:fill="CCEEFF" w:val="clear"/>
            <w:vAlign w:val="bottom"/>
          </w:tcPr>
          <w:p>
            <w:pPr>
              <w:pStyle w:val="TableContents"/>
              <w:spacing w:before="0" w:after="283"/>
              <w:rPr/>
            </w:pPr>
            <w:r>
              <w:rPr/>
              <w:t> </w:t>
            </w:r>
          </w:p>
        </w:tc>
        <w:tc>
          <w:tcPr>
            <w:tcW w:w="112" w:type="dxa"/>
            <w:tcBorders/>
            <w:shd w:fill="CCEEFF" w:val="clear"/>
            <w:vAlign w:val="bottom"/>
          </w:tcPr>
          <w:p>
            <w:pPr>
              <w:pStyle w:val="TableContents"/>
              <w:spacing w:before="0" w:after="283"/>
              <w:jc w:val="right"/>
              <w:rPr>
                <w:rFonts w:ascii="times" w:hAnsi="times"/>
                <w:sz w:val="14"/>
              </w:rPr>
            </w:pPr>
            <w:r>
              <w:rPr>
                <w:rFonts w:ascii="times" w:hAnsi="times"/>
                <w:sz w:val="14"/>
              </w:rPr>
              <w:t>$</w:t>
            </w:r>
          </w:p>
        </w:tc>
        <w:tc>
          <w:tcPr>
            <w:tcW w:w="937" w:type="dxa"/>
            <w:tcBorders/>
            <w:shd w:fill="CCEEFF" w:val="clear"/>
            <w:vAlign w:val="bottom"/>
          </w:tcPr>
          <w:p>
            <w:pPr>
              <w:pStyle w:val="TableContents"/>
              <w:spacing w:before="0" w:after="283"/>
              <w:jc w:val="right"/>
              <w:rPr>
                <w:rFonts w:ascii="times" w:hAnsi="times"/>
                <w:sz w:val="14"/>
              </w:rPr>
            </w:pPr>
            <w:r>
              <w:rPr>
                <w:rFonts w:ascii="times" w:hAnsi="times"/>
                <w:sz w:val="14"/>
              </w:rPr>
              <w:t>166,104</w:t>
            </w:r>
          </w:p>
        </w:tc>
        <w:tc>
          <w:tcPr>
            <w:tcW w:w="212" w:type="dxa"/>
            <w:tcBorders/>
            <w:shd w:fill="CCEEFF" w:val="clear"/>
            <w:vAlign w:val="bottom"/>
          </w:tcPr>
          <w:p>
            <w:pPr>
              <w:pStyle w:val="TableContents"/>
              <w:spacing w:before="0" w:after="283"/>
              <w:rPr/>
            </w:pPr>
            <w:r>
              <w:rPr/>
              <w:t> </w:t>
            </w:r>
          </w:p>
        </w:tc>
        <w:tc>
          <w:tcPr>
            <w:tcW w:w="112" w:type="dxa"/>
            <w:tcBorders/>
            <w:shd w:fill="CCEEFF" w:val="clear"/>
            <w:vAlign w:val="bottom"/>
          </w:tcPr>
          <w:p>
            <w:pPr>
              <w:pStyle w:val="TableContents"/>
              <w:spacing w:before="0" w:after="283"/>
              <w:jc w:val="right"/>
              <w:rPr>
                <w:rFonts w:ascii="times" w:hAnsi="times"/>
                <w:sz w:val="14"/>
              </w:rPr>
            </w:pPr>
            <w:r>
              <w:rPr>
                <w:rFonts w:ascii="times" w:hAnsi="times"/>
                <w:sz w:val="14"/>
              </w:rPr>
              <w:t>$</w:t>
            </w:r>
          </w:p>
        </w:tc>
        <w:tc>
          <w:tcPr>
            <w:tcW w:w="1078" w:type="dxa"/>
            <w:tcBorders/>
            <w:shd w:fill="CCEEFF" w:val="clear"/>
            <w:vAlign w:val="bottom"/>
          </w:tcPr>
          <w:p>
            <w:pPr>
              <w:pStyle w:val="TableContents"/>
              <w:spacing w:before="0" w:after="283"/>
              <w:jc w:val="right"/>
              <w:rPr>
                <w:rFonts w:ascii="times" w:hAnsi="times"/>
                <w:sz w:val="14"/>
              </w:rPr>
            </w:pPr>
            <w:r>
              <w:rPr>
                <w:rFonts w:ascii="times" w:hAnsi="times"/>
                <w:sz w:val="14"/>
              </w:rPr>
              <w:t>27,757</w:t>
            </w:r>
          </w:p>
        </w:tc>
        <w:tc>
          <w:tcPr>
            <w:tcW w:w="212" w:type="dxa"/>
            <w:tcBorders/>
            <w:shd w:fill="CCEEFF" w:val="clear"/>
            <w:vAlign w:val="bottom"/>
          </w:tcPr>
          <w:p>
            <w:pPr>
              <w:pStyle w:val="TableContents"/>
              <w:spacing w:before="0" w:after="283"/>
              <w:rPr/>
            </w:pPr>
            <w:r>
              <w:rPr/>
              <w:t> </w:t>
            </w:r>
          </w:p>
        </w:tc>
        <w:tc>
          <w:tcPr>
            <w:tcW w:w="112" w:type="dxa"/>
            <w:tcBorders/>
            <w:shd w:fill="CCEEFF" w:val="clear"/>
            <w:vAlign w:val="bottom"/>
          </w:tcPr>
          <w:p>
            <w:pPr>
              <w:pStyle w:val="TableContents"/>
              <w:spacing w:before="0" w:after="283"/>
              <w:jc w:val="right"/>
              <w:rPr>
                <w:rFonts w:ascii="times" w:hAnsi="times"/>
                <w:sz w:val="14"/>
              </w:rPr>
            </w:pPr>
            <w:r>
              <w:rPr>
                <w:rFonts w:ascii="times" w:hAnsi="times"/>
                <w:sz w:val="14"/>
              </w:rPr>
              <w:t>$</w:t>
            </w:r>
          </w:p>
        </w:tc>
        <w:tc>
          <w:tcPr>
            <w:tcW w:w="1060" w:type="dxa"/>
            <w:tcBorders/>
            <w:shd w:fill="CCEEFF" w:val="clear"/>
            <w:vAlign w:val="bottom"/>
          </w:tcPr>
          <w:p>
            <w:pPr>
              <w:pStyle w:val="TableContents"/>
              <w:spacing w:before="0" w:after="283"/>
              <w:jc w:val="right"/>
              <w:rPr>
                <w:rFonts w:ascii="times" w:hAnsi="times"/>
                <w:sz w:val="14"/>
              </w:rPr>
            </w:pPr>
            <w:r>
              <w:rPr>
                <w:rFonts w:ascii="times" w:hAnsi="times"/>
                <w:sz w:val="14"/>
              </w:rPr>
              <w:t></w:t>
            </w:r>
          </w:p>
        </w:tc>
        <w:tc>
          <w:tcPr>
            <w:tcW w:w="213" w:type="dxa"/>
            <w:tcBorders/>
            <w:shd w:fill="CCEEFF" w:val="clear"/>
            <w:vAlign w:val="bottom"/>
          </w:tcPr>
          <w:p>
            <w:pPr>
              <w:pStyle w:val="TableContents"/>
              <w:spacing w:before="0" w:after="283"/>
              <w:rPr/>
            </w:pPr>
            <w:r>
              <w:rPr/>
              <w:t> </w:t>
            </w:r>
          </w:p>
        </w:tc>
        <w:tc>
          <w:tcPr>
            <w:tcW w:w="111" w:type="dxa"/>
            <w:tcBorders/>
            <w:shd w:fill="CCEEFF" w:val="clear"/>
            <w:vAlign w:val="bottom"/>
          </w:tcPr>
          <w:p>
            <w:pPr>
              <w:pStyle w:val="TableContents"/>
              <w:spacing w:before="0" w:after="283"/>
              <w:jc w:val="right"/>
              <w:rPr>
                <w:rFonts w:ascii="times" w:hAnsi="times"/>
                <w:sz w:val="14"/>
              </w:rPr>
            </w:pPr>
            <w:r>
              <w:rPr>
                <w:rFonts w:ascii="times" w:hAnsi="times"/>
                <w:sz w:val="14"/>
              </w:rPr>
              <w:t>$</w:t>
            </w:r>
          </w:p>
        </w:tc>
        <w:tc>
          <w:tcPr>
            <w:tcW w:w="1450" w:type="dxa"/>
            <w:tcBorders/>
            <w:shd w:fill="CCEEFF" w:val="clear"/>
            <w:vAlign w:val="bottom"/>
          </w:tcPr>
          <w:p>
            <w:pPr>
              <w:pStyle w:val="TableContents"/>
              <w:spacing w:before="0" w:after="283"/>
              <w:jc w:val="right"/>
              <w:rPr>
                <w:rFonts w:ascii="times" w:hAnsi="times"/>
                <w:sz w:val="14"/>
              </w:rPr>
            </w:pPr>
            <w:r>
              <w:rPr>
                <w:rFonts w:ascii="times" w:hAnsi="times"/>
                <w:sz w:val="14"/>
              </w:rPr>
              <w:t>30,291</w:t>
            </w:r>
          </w:p>
        </w:tc>
        <w:tc>
          <w:tcPr>
            <w:tcW w:w="212" w:type="dxa"/>
            <w:tcBorders/>
            <w:shd w:fill="CCEEFF" w:val="clear"/>
            <w:vAlign w:val="bottom"/>
          </w:tcPr>
          <w:p>
            <w:pPr>
              <w:pStyle w:val="TableContents"/>
              <w:spacing w:before="0" w:after="283"/>
              <w:rPr/>
            </w:pPr>
            <w:r>
              <w:rPr/>
              <w:t> </w:t>
            </w:r>
          </w:p>
        </w:tc>
        <w:tc>
          <w:tcPr>
            <w:tcW w:w="112" w:type="dxa"/>
            <w:tcBorders/>
            <w:shd w:fill="CCEEFF" w:val="clear"/>
            <w:vAlign w:val="bottom"/>
          </w:tcPr>
          <w:p>
            <w:pPr>
              <w:pStyle w:val="TableContents"/>
              <w:spacing w:before="0" w:after="283"/>
              <w:jc w:val="right"/>
              <w:rPr>
                <w:rFonts w:ascii="times" w:hAnsi="times"/>
                <w:sz w:val="14"/>
              </w:rPr>
            </w:pPr>
            <w:r>
              <w:rPr>
                <w:rFonts w:ascii="times" w:hAnsi="times"/>
                <w:sz w:val="14"/>
              </w:rPr>
              <w:t>$</w:t>
            </w:r>
          </w:p>
        </w:tc>
        <w:tc>
          <w:tcPr>
            <w:tcW w:w="742" w:type="dxa"/>
            <w:tcBorders/>
            <w:shd w:fill="CCEEFF" w:val="clear"/>
            <w:vAlign w:val="bottom"/>
          </w:tcPr>
          <w:p>
            <w:pPr>
              <w:pStyle w:val="TableContents"/>
              <w:spacing w:before="0" w:after="283"/>
              <w:jc w:val="right"/>
              <w:rPr>
                <w:rFonts w:ascii="times" w:hAnsi="times"/>
                <w:sz w:val="14"/>
              </w:rPr>
            </w:pPr>
            <w:r>
              <w:rPr>
                <w:rFonts w:ascii="times" w:hAnsi="times"/>
                <w:sz w:val="14"/>
              </w:rPr>
              <w:t>208,053</w:t>
            </w:r>
          </w:p>
        </w:tc>
        <w:tc>
          <w:tcPr>
            <w:tcW w:w="213" w:type="dxa"/>
            <w:tcBorders/>
            <w:shd w:fill="CCEEFF" w:val="clear"/>
            <w:vAlign w:val="bottom"/>
          </w:tcPr>
          <w:p>
            <w:pPr>
              <w:pStyle w:val="TableContents"/>
              <w:spacing w:before="0" w:after="283"/>
              <w:rPr/>
            </w:pPr>
            <w:r>
              <w:rPr/>
              <w:t> </w:t>
            </w:r>
          </w:p>
        </w:tc>
      </w:tr>
      <w:tr>
        <w:trPr/>
        <w:tc>
          <w:tcPr>
            <w:tcW w:w="282" w:type="dxa"/>
            <w:tcBorders/>
            <w:shd w:fill="FFFFFF" w:val="clear"/>
          </w:tcPr>
          <w:p>
            <w:pPr>
              <w:pStyle w:val="TableContents"/>
              <w:spacing w:before="0" w:after="283"/>
              <w:rPr/>
            </w:pPr>
            <w:r>
              <w:rPr/>
              <w:t> </w:t>
            </w:r>
          </w:p>
        </w:tc>
        <w:tc>
          <w:tcPr>
            <w:tcW w:w="1562" w:type="dxa"/>
            <w:tcBorders/>
            <w:shd w:fill="FFFFFF" w:val="clear"/>
            <w:vAlign w:val="bottom"/>
          </w:tcPr>
          <w:p>
            <w:pPr>
              <w:pStyle w:val="TableContents"/>
              <w:spacing w:before="0" w:after="283"/>
              <w:ind w:left="160" w:right="0" w:hanging="160"/>
              <w:rPr>
                <w:rFonts w:ascii="times" w:hAnsi="times"/>
                <w:sz w:val="14"/>
              </w:rPr>
            </w:pPr>
            <w:r>
              <w:rPr>
                <w:rFonts w:ascii="times" w:hAnsi="times"/>
                <w:sz w:val="14"/>
              </w:rPr>
              <w:t>Europe</w:t>
            </w:r>
          </w:p>
        </w:tc>
        <w:tc>
          <w:tcPr>
            <w:tcW w:w="212" w:type="dxa"/>
            <w:tcBorders/>
            <w:shd w:fill="FFFFFF" w:val="clear"/>
            <w:vAlign w:val="bottom"/>
          </w:tcPr>
          <w:p>
            <w:pPr>
              <w:pStyle w:val="TableContents"/>
              <w:spacing w:before="0" w:after="283"/>
              <w:rPr/>
            </w:pPr>
            <w:r>
              <w:rPr/>
              <w:t> </w:t>
            </w:r>
          </w:p>
        </w:tc>
        <w:tc>
          <w:tcPr>
            <w:tcW w:w="112" w:type="dxa"/>
            <w:tcBorders/>
            <w:shd w:fill="FFFFFF" w:val="clear"/>
            <w:vAlign w:val="bottom"/>
          </w:tcPr>
          <w:p>
            <w:pPr>
              <w:pStyle w:val="TableContents"/>
              <w:spacing w:before="0" w:after="283"/>
              <w:rPr/>
            </w:pPr>
            <w:r>
              <w:rPr/>
              <w:t> </w:t>
            </w:r>
          </w:p>
        </w:tc>
        <w:tc>
          <w:tcPr>
            <w:tcW w:w="937" w:type="dxa"/>
            <w:tcBorders/>
            <w:shd w:fill="FFFFFF" w:val="clear"/>
            <w:vAlign w:val="bottom"/>
          </w:tcPr>
          <w:p>
            <w:pPr>
              <w:pStyle w:val="TableContents"/>
              <w:spacing w:before="0" w:after="283"/>
              <w:jc w:val="right"/>
              <w:rPr>
                <w:rFonts w:ascii="times" w:hAnsi="times"/>
                <w:sz w:val="14"/>
              </w:rPr>
            </w:pPr>
            <w:r>
              <w:rPr>
                <w:rFonts w:ascii="times" w:hAnsi="times"/>
                <w:sz w:val="14"/>
              </w:rPr>
              <w:t></w:t>
            </w:r>
          </w:p>
        </w:tc>
        <w:tc>
          <w:tcPr>
            <w:tcW w:w="212" w:type="dxa"/>
            <w:tcBorders/>
            <w:shd w:fill="FFFFFF" w:val="clear"/>
            <w:vAlign w:val="bottom"/>
          </w:tcPr>
          <w:p>
            <w:pPr>
              <w:pStyle w:val="TableContents"/>
              <w:spacing w:before="0" w:after="283"/>
              <w:rPr/>
            </w:pPr>
            <w:r>
              <w:rPr/>
              <w:t> </w:t>
            </w:r>
          </w:p>
        </w:tc>
        <w:tc>
          <w:tcPr>
            <w:tcW w:w="112" w:type="dxa"/>
            <w:tcBorders/>
            <w:shd w:fill="FFFFFF" w:val="clear"/>
            <w:vAlign w:val="bottom"/>
          </w:tcPr>
          <w:p>
            <w:pPr>
              <w:pStyle w:val="TableContents"/>
              <w:spacing w:before="0" w:after="283"/>
              <w:rPr/>
            </w:pPr>
            <w:r>
              <w:rPr/>
              <w:t> </w:t>
            </w:r>
          </w:p>
        </w:tc>
        <w:tc>
          <w:tcPr>
            <w:tcW w:w="937" w:type="dxa"/>
            <w:tcBorders/>
            <w:shd w:fill="FFFFFF" w:val="clear"/>
            <w:vAlign w:val="bottom"/>
          </w:tcPr>
          <w:p>
            <w:pPr>
              <w:pStyle w:val="TableContents"/>
              <w:spacing w:before="0" w:after="283"/>
              <w:jc w:val="right"/>
              <w:rPr>
                <w:rFonts w:ascii="times" w:hAnsi="times"/>
                <w:sz w:val="14"/>
              </w:rPr>
            </w:pPr>
            <w:r>
              <w:rPr>
                <w:rFonts w:ascii="times" w:hAnsi="times"/>
                <w:sz w:val="14"/>
              </w:rPr>
              <w:t></w:t>
            </w:r>
          </w:p>
        </w:tc>
        <w:tc>
          <w:tcPr>
            <w:tcW w:w="212" w:type="dxa"/>
            <w:tcBorders/>
            <w:shd w:fill="FFFFFF" w:val="clear"/>
            <w:vAlign w:val="bottom"/>
          </w:tcPr>
          <w:p>
            <w:pPr>
              <w:pStyle w:val="TableContents"/>
              <w:spacing w:before="0" w:after="283"/>
              <w:rPr/>
            </w:pPr>
            <w:r>
              <w:rPr/>
              <w:t> </w:t>
            </w:r>
          </w:p>
        </w:tc>
        <w:tc>
          <w:tcPr>
            <w:tcW w:w="112" w:type="dxa"/>
            <w:tcBorders/>
            <w:shd w:fill="FFFFFF" w:val="clear"/>
            <w:vAlign w:val="bottom"/>
          </w:tcPr>
          <w:p>
            <w:pPr>
              <w:pStyle w:val="TableContents"/>
              <w:spacing w:before="0" w:after="283"/>
              <w:rPr/>
            </w:pPr>
            <w:r>
              <w:rPr/>
              <w:t> </w:t>
            </w:r>
          </w:p>
        </w:tc>
        <w:tc>
          <w:tcPr>
            <w:tcW w:w="1078" w:type="dxa"/>
            <w:tcBorders/>
            <w:shd w:fill="FFFFFF" w:val="clear"/>
            <w:vAlign w:val="bottom"/>
          </w:tcPr>
          <w:p>
            <w:pPr>
              <w:pStyle w:val="TableContents"/>
              <w:spacing w:before="0" w:after="283"/>
              <w:jc w:val="right"/>
              <w:rPr>
                <w:rFonts w:ascii="times" w:hAnsi="times"/>
                <w:sz w:val="14"/>
              </w:rPr>
            </w:pPr>
            <w:r>
              <w:rPr>
                <w:rFonts w:ascii="times" w:hAnsi="times"/>
                <w:sz w:val="14"/>
              </w:rPr>
              <w:t></w:t>
            </w:r>
          </w:p>
        </w:tc>
        <w:tc>
          <w:tcPr>
            <w:tcW w:w="212" w:type="dxa"/>
            <w:tcBorders/>
            <w:shd w:fill="FFFFFF" w:val="clear"/>
            <w:vAlign w:val="bottom"/>
          </w:tcPr>
          <w:p>
            <w:pPr>
              <w:pStyle w:val="TableContents"/>
              <w:spacing w:before="0" w:after="283"/>
              <w:rPr/>
            </w:pPr>
            <w:r>
              <w:rPr/>
              <w:t> </w:t>
            </w:r>
          </w:p>
        </w:tc>
        <w:tc>
          <w:tcPr>
            <w:tcW w:w="112" w:type="dxa"/>
            <w:tcBorders/>
            <w:shd w:fill="FFFFFF" w:val="clear"/>
            <w:vAlign w:val="bottom"/>
          </w:tcPr>
          <w:p>
            <w:pPr>
              <w:pStyle w:val="TableContents"/>
              <w:spacing w:before="0" w:after="283"/>
              <w:rPr/>
            </w:pPr>
            <w:r>
              <w:rPr/>
              <w:t> </w:t>
            </w:r>
          </w:p>
        </w:tc>
        <w:tc>
          <w:tcPr>
            <w:tcW w:w="1060" w:type="dxa"/>
            <w:tcBorders/>
            <w:shd w:fill="FFFFFF" w:val="clear"/>
            <w:vAlign w:val="bottom"/>
          </w:tcPr>
          <w:p>
            <w:pPr>
              <w:pStyle w:val="TableContents"/>
              <w:spacing w:before="0" w:after="283"/>
              <w:jc w:val="right"/>
              <w:rPr>
                <w:rFonts w:ascii="times" w:hAnsi="times"/>
                <w:sz w:val="14"/>
              </w:rPr>
            </w:pPr>
            <w:r>
              <w:rPr>
                <w:rFonts w:ascii="times" w:hAnsi="times"/>
                <w:sz w:val="14"/>
              </w:rPr>
              <w:t></w:t>
            </w:r>
          </w:p>
        </w:tc>
        <w:tc>
          <w:tcPr>
            <w:tcW w:w="213" w:type="dxa"/>
            <w:tcBorders/>
            <w:shd w:fill="FFFFFF" w:val="clear"/>
            <w:vAlign w:val="bottom"/>
          </w:tcPr>
          <w:p>
            <w:pPr>
              <w:pStyle w:val="TableContents"/>
              <w:spacing w:before="0" w:after="283"/>
              <w:rPr/>
            </w:pPr>
            <w:r>
              <w:rPr/>
              <w:t> </w:t>
            </w:r>
          </w:p>
        </w:tc>
        <w:tc>
          <w:tcPr>
            <w:tcW w:w="111" w:type="dxa"/>
            <w:tcBorders/>
            <w:shd w:fill="FFFFFF" w:val="clear"/>
            <w:vAlign w:val="bottom"/>
          </w:tcPr>
          <w:p>
            <w:pPr>
              <w:pStyle w:val="TableContents"/>
              <w:spacing w:before="0" w:after="283"/>
              <w:rPr/>
            </w:pPr>
            <w:r>
              <w:rPr/>
              <w:t> </w:t>
            </w:r>
          </w:p>
        </w:tc>
        <w:tc>
          <w:tcPr>
            <w:tcW w:w="1450" w:type="dxa"/>
            <w:tcBorders/>
            <w:shd w:fill="FFFFFF" w:val="clear"/>
            <w:vAlign w:val="bottom"/>
          </w:tcPr>
          <w:p>
            <w:pPr>
              <w:pStyle w:val="TableContents"/>
              <w:spacing w:before="0" w:after="283"/>
              <w:jc w:val="right"/>
              <w:rPr>
                <w:rFonts w:ascii="times" w:hAnsi="times"/>
                <w:sz w:val="14"/>
              </w:rPr>
            </w:pPr>
            <w:r>
              <w:rPr>
                <w:rFonts w:ascii="times" w:hAnsi="times"/>
                <w:sz w:val="14"/>
              </w:rPr>
              <w:t>2,009</w:t>
            </w:r>
          </w:p>
        </w:tc>
        <w:tc>
          <w:tcPr>
            <w:tcW w:w="212" w:type="dxa"/>
            <w:tcBorders/>
            <w:shd w:fill="FFFFFF" w:val="clear"/>
            <w:vAlign w:val="bottom"/>
          </w:tcPr>
          <w:p>
            <w:pPr>
              <w:pStyle w:val="TableContents"/>
              <w:spacing w:before="0" w:after="283"/>
              <w:rPr/>
            </w:pPr>
            <w:r>
              <w:rPr/>
              <w:t> </w:t>
            </w:r>
          </w:p>
        </w:tc>
        <w:tc>
          <w:tcPr>
            <w:tcW w:w="112" w:type="dxa"/>
            <w:tcBorders/>
            <w:shd w:fill="FFFFFF" w:val="clear"/>
            <w:vAlign w:val="bottom"/>
          </w:tcPr>
          <w:p>
            <w:pPr>
              <w:pStyle w:val="TableContents"/>
              <w:spacing w:before="0" w:after="283"/>
              <w:rPr/>
            </w:pPr>
            <w:r>
              <w:rPr/>
              <w:t> </w:t>
            </w:r>
          </w:p>
        </w:tc>
        <w:tc>
          <w:tcPr>
            <w:tcW w:w="742" w:type="dxa"/>
            <w:tcBorders/>
            <w:shd w:fill="FFFFFF" w:val="clear"/>
            <w:vAlign w:val="bottom"/>
          </w:tcPr>
          <w:p>
            <w:pPr>
              <w:pStyle w:val="TableContents"/>
              <w:spacing w:before="0" w:after="283"/>
              <w:jc w:val="right"/>
              <w:rPr>
                <w:rFonts w:ascii="times" w:hAnsi="times"/>
                <w:sz w:val="14"/>
              </w:rPr>
            </w:pPr>
            <w:r>
              <w:rPr>
                <w:rFonts w:ascii="times" w:hAnsi="times"/>
                <w:sz w:val="14"/>
              </w:rPr>
              <w:t>(2,009</w:t>
            </w:r>
          </w:p>
        </w:tc>
        <w:tc>
          <w:tcPr>
            <w:tcW w:w="213" w:type="dxa"/>
            <w:tcBorders/>
            <w:shd w:fill="FFFFFF" w:val="clear"/>
            <w:vAlign w:val="bottom"/>
          </w:tcPr>
          <w:p>
            <w:pPr>
              <w:pStyle w:val="TableContents"/>
              <w:spacing w:before="0" w:after="283"/>
              <w:rPr>
                <w:rFonts w:ascii="times" w:hAnsi="times"/>
                <w:sz w:val="14"/>
              </w:rPr>
            </w:pPr>
            <w:r>
              <w:rPr>
                <w:rFonts w:ascii="times" w:hAnsi="times"/>
                <w:sz w:val="14"/>
              </w:rPr>
              <w:t>)</w:t>
            </w:r>
          </w:p>
        </w:tc>
      </w:tr>
      <w:tr>
        <w:trPr/>
        <w:tc>
          <w:tcPr>
            <w:tcW w:w="282" w:type="dxa"/>
            <w:tcBorders/>
            <w:shd w:fill="CCEEFF" w:val="clear"/>
          </w:tcPr>
          <w:p>
            <w:pPr>
              <w:pStyle w:val="TableContents"/>
              <w:spacing w:before="0" w:after="283"/>
              <w:rPr/>
            </w:pPr>
            <w:r>
              <w:rPr/>
              <w:t> </w:t>
            </w:r>
          </w:p>
        </w:tc>
        <w:tc>
          <w:tcPr>
            <w:tcW w:w="1562" w:type="dxa"/>
            <w:tcBorders/>
            <w:shd w:fill="CCEEFF" w:val="clear"/>
            <w:vAlign w:val="bottom"/>
          </w:tcPr>
          <w:p>
            <w:pPr>
              <w:pStyle w:val="TableContents"/>
              <w:spacing w:before="0" w:after="283"/>
              <w:ind w:left="160" w:right="0" w:hanging="160"/>
              <w:rPr>
                <w:rFonts w:ascii="times" w:hAnsi="times"/>
                <w:sz w:val="14"/>
              </w:rPr>
            </w:pPr>
            <w:r>
              <w:rPr>
                <w:rFonts w:ascii="times" w:hAnsi="times"/>
                <w:sz w:val="14"/>
              </w:rPr>
              <w:t>Latin America</w:t>
            </w:r>
          </w:p>
        </w:tc>
        <w:tc>
          <w:tcPr>
            <w:tcW w:w="212" w:type="dxa"/>
            <w:tcBorders/>
            <w:shd w:fill="CCEEFF" w:val="clear"/>
            <w:vAlign w:val="bottom"/>
          </w:tcPr>
          <w:p>
            <w:pPr>
              <w:pStyle w:val="TableContents"/>
              <w:spacing w:before="0" w:after="283"/>
              <w:rPr/>
            </w:pPr>
            <w:r>
              <w:rPr/>
              <w:t> </w:t>
            </w:r>
          </w:p>
        </w:tc>
        <w:tc>
          <w:tcPr>
            <w:tcW w:w="112" w:type="dxa"/>
            <w:tcBorders/>
            <w:shd w:fill="CCEEFF" w:val="clear"/>
            <w:vAlign w:val="bottom"/>
          </w:tcPr>
          <w:p>
            <w:pPr>
              <w:pStyle w:val="TableContents"/>
              <w:spacing w:before="0" w:after="283"/>
              <w:rPr/>
            </w:pPr>
            <w:r>
              <w:rPr/>
              <w:t> </w:t>
            </w:r>
          </w:p>
        </w:tc>
        <w:tc>
          <w:tcPr>
            <w:tcW w:w="937" w:type="dxa"/>
            <w:tcBorders/>
            <w:shd w:fill="CCEEFF" w:val="clear"/>
            <w:vAlign w:val="bottom"/>
          </w:tcPr>
          <w:p>
            <w:pPr>
              <w:pStyle w:val="TableContents"/>
              <w:spacing w:before="0" w:after="283"/>
              <w:jc w:val="right"/>
              <w:rPr>
                <w:rFonts w:ascii="times" w:hAnsi="times"/>
                <w:sz w:val="14"/>
              </w:rPr>
            </w:pPr>
            <w:r>
              <w:rPr>
                <w:rFonts w:ascii="times" w:hAnsi="times"/>
                <w:sz w:val="14"/>
              </w:rPr>
              <w:t></w:t>
            </w:r>
          </w:p>
        </w:tc>
        <w:tc>
          <w:tcPr>
            <w:tcW w:w="212" w:type="dxa"/>
            <w:tcBorders/>
            <w:shd w:fill="CCEEFF" w:val="clear"/>
            <w:vAlign w:val="bottom"/>
          </w:tcPr>
          <w:p>
            <w:pPr>
              <w:pStyle w:val="TableContents"/>
              <w:spacing w:before="0" w:after="283"/>
              <w:rPr/>
            </w:pPr>
            <w:r>
              <w:rPr/>
              <w:t> </w:t>
            </w:r>
          </w:p>
        </w:tc>
        <w:tc>
          <w:tcPr>
            <w:tcW w:w="112" w:type="dxa"/>
            <w:tcBorders/>
            <w:shd w:fill="CCEEFF" w:val="clear"/>
            <w:vAlign w:val="bottom"/>
          </w:tcPr>
          <w:p>
            <w:pPr>
              <w:pStyle w:val="TableContents"/>
              <w:spacing w:before="0" w:after="283"/>
              <w:rPr/>
            </w:pPr>
            <w:r>
              <w:rPr/>
              <w:t> </w:t>
            </w:r>
          </w:p>
        </w:tc>
        <w:tc>
          <w:tcPr>
            <w:tcW w:w="937" w:type="dxa"/>
            <w:tcBorders/>
            <w:shd w:fill="CCEEFF" w:val="clear"/>
            <w:vAlign w:val="bottom"/>
          </w:tcPr>
          <w:p>
            <w:pPr>
              <w:pStyle w:val="TableContents"/>
              <w:spacing w:before="0" w:after="283"/>
              <w:jc w:val="right"/>
              <w:rPr>
                <w:rFonts w:ascii="times" w:hAnsi="times"/>
                <w:sz w:val="14"/>
              </w:rPr>
            </w:pPr>
            <w:r>
              <w:rPr>
                <w:rFonts w:ascii="times" w:hAnsi="times"/>
                <w:sz w:val="14"/>
              </w:rPr>
              <w:t></w:t>
            </w:r>
          </w:p>
        </w:tc>
        <w:tc>
          <w:tcPr>
            <w:tcW w:w="212" w:type="dxa"/>
            <w:tcBorders/>
            <w:shd w:fill="CCEEFF" w:val="clear"/>
            <w:vAlign w:val="bottom"/>
          </w:tcPr>
          <w:p>
            <w:pPr>
              <w:pStyle w:val="TableContents"/>
              <w:spacing w:before="0" w:after="283"/>
              <w:rPr/>
            </w:pPr>
            <w:r>
              <w:rPr/>
              <w:t> </w:t>
            </w:r>
          </w:p>
        </w:tc>
        <w:tc>
          <w:tcPr>
            <w:tcW w:w="112" w:type="dxa"/>
            <w:tcBorders/>
            <w:shd w:fill="CCEEFF" w:val="clear"/>
            <w:vAlign w:val="bottom"/>
          </w:tcPr>
          <w:p>
            <w:pPr>
              <w:pStyle w:val="TableContents"/>
              <w:spacing w:before="0" w:after="283"/>
              <w:rPr/>
            </w:pPr>
            <w:r>
              <w:rPr/>
              <w:t> </w:t>
            </w:r>
          </w:p>
        </w:tc>
        <w:tc>
          <w:tcPr>
            <w:tcW w:w="1078" w:type="dxa"/>
            <w:tcBorders/>
            <w:shd w:fill="CCEEFF" w:val="clear"/>
            <w:vAlign w:val="bottom"/>
          </w:tcPr>
          <w:p>
            <w:pPr>
              <w:pStyle w:val="TableContents"/>
              <w:spacing w:before="0" w:after="283"/>
              <w:jc w:val="right"/>
              <w:rPr>
                <w:rFonts w:ascii="times" w:hAnsi="times"/>
                <w:sz w:val="14"/>
              </w:rPr>
            </w:pPr>
            <w:r>
              <w:rPr>
                <w:rFonts w:ascii="times" w:hAnsi="times"/>
                <w:sz w:val="14"/>
              </w:rPr>
              <w:t></w:t>
            </w:r>
          </w:p>
        </w:tc>
        <w:tc>
          <w:tcPr>
            <w:tcW w:w="212" w:type="dxa"/>
            <w:tcBorders/>
            <w:shd w:fill="CCEEFF" w:val="clear"/>
            <w:vAlign w:val="bottom"/>
          </w:tcPr>
          <w:p>
            <w:pPr>
              <w:pStyle w:val="TableContents"/>
              <w:spacing w:before="0" w:after="283"/>
              <w:rPr/>
            </w:pPr>
            <w:r>
              <w:rPr/>
              <w:t> </w:t>
            </w:r>
          </w:p>
        </w:tc>
        <w:tc>
          <w:tcPr>
            <w:tcW w:w="112" w:type="dxa"/>
            <w:tcBorders/>
            <w:shd w:fill="CCEEFF" w:val="clear"/>
            <w:vAlign w:val="bottom"/>
          </w:tcPr>
          <w:p>
            <w:pPr>
              <w:pStyle w:val="TableContents"/>
              <w:spacing w:before="0" w:after="283"/>
              <w:rPr/>
            </w:pPr>
            <w:r>
              <w:rPr/>
              <w:t> </w:t>
            </w:r>
          </w:p>
        </w:tc>
        <w:tc>
          <w:tcPr>
            <w:tcW w:w="1060" w:type="dxa"/>
            <w:tcBorders/>
            <w:shd w:fill="CCEEFF" w:val="clear"/>
            <w:vAlign w:val="bottom"/>
          </w:tcPr>
          <w:p>
            <w:pPr>
              <w:pStyle w:val="TableContents"/>
              <w:spacing w:before="0" w:after="283"/>
              <w:jc w:val="right"/>
              <w:rPr>
                <w:rFonts w:ascii="times" w:hAnsi="times"/>
                <w:sz w:val="14"/>
              </w:rPr>
            </w:pPr>
            <w:r>
              <w:rPr>
                <w:rFonts w:ascii="times" w:hAnsi="times"/>
                <w:sz w:val="14"/>
              </w:rPr>
              <w:t></w:t>
            </w:r>
          </w:p>
        </w:tc>
        <w:tc>
          <w:tcPr>
            <w:tcW w:w="213" w:type="dxa"/>
            <w:tcBorders/>
            <w:shd w:fill="CCEEFF" w:val="clear"/>
            <w:vAlign w:val="bottom"/>
          </w:tcPr>
          <w:p>
            <w:pPr>
              <w:pStyle w:val="TableContents"/>
              <w:spacing w:before="0" w:after="283"/>
              <w:rPr/>
            </w:pPr>
            <w:r>
              <w:rPr/>
              <w:t> </w:t>
            </w:r>
          </w:p>
        </w:tc>
        <w:tc>
          <w:tcPr>
            <w:tcW w:w="111" w:type="dxa"/>
            <w:tcBorders/>
            <w:shd w:fill="CCEEFF" w:val="clear"/>
            <w:vAlign w:val="bottom"/>
          </w:tcPr>
          <w:p>
            <w:pPr>
              <w:pStyle w:val="TableContents"/>
              <w:spacing w:before="0" w:after="283"/>
              <w:rPr/>
            </w:pPr>
            <w:r>
              <w:rPr/>
              <w:t> </w:t>
            </w:r>
          </w:p>
        </w:tc>
        <w:tc>
          <w:tcPr>
            <w:tcW w:w="1450" w:type="dxa"/>
            <w:tcBorders/>
            <w:shd w:fill="CCEEFF" w:val="clear"/>
            <w:vAlign w:val="bottom"/>
          </w:tcPr>
          <w:p>
            <w:pPr>
              <w:pStyle w:val="TableContents"/>
              <w:spacing w:before="0" w:after="283"/>
              <w:jc w:val="right"/>
              <w:rPr>
                <w:rFonts w:ascii="times" w:hAnsi="times"/>
                <w:sz w:val="14"/>
              </w:rPr>
            </w:pPr>
            <w:r>
              <w:rPr>
                <w:rFonts w:ascii="times" w:hAnsi="times"/>
                <w:sz w:val="14"/>
              </w:rPr>
              <w:t>(3</w:t>
            </w:r>
          </w:p>
        </w:tc>
        <w:tc>
          <w:tcPr>
            <w:tcW w:w="212" w:type="dxa"/>
            <w:tcBorders/>
            <w:shd w:fill="CCEEFF" w:val="clear"/>
            <w:vAlign w:val="bottom"/>
          </w:tcPr>
          <w:p>
            <w:pPr>
              <w:pStyle w:val="TableContents"/>
              <w:spacing w:before="0" w:after="283"/>
              <w:rPr>
                <w:rFonts w:ascii="times" w:hAnsi="times"/>
                <w:sz w:val="14"/>
              </w:rPr>
            </w:pPr>
            <w:r>
              <w:rPr>
                <w:rFonts w:ascii="times" w:hAnsi="times"/>
                <w:sz w:val="14"/>
              </w:rPr>
              <w:t>)</w:t>
            </w:r>
          </w:p>
        </w:tc>
        <w:tc>
          <w:tcPr>
            <w:tcW w:w="112" w:type="dxa"/>
            <w:tcBorders/>
            <w:shd w:fill="CCEEFF" w:val="clear"/>
            <w:vAlign w:val="bottom"/>
          </w:tcPr>
          <w:p>
            <w:pPr>
              <w:pStyle w:val="TableContents"/>
              <w:spacing w:before="0" w:after="283"/>
              <w:rPr/>
            </w:pPr>
            <w:r>
              <w:rPr/>
              <w:t> </w:t>
            </w:r>
          </w:p>
        </w:tc>
        <w:tc>
          <w:tcPr>
            <w:tcW w:w="742" w:type="dxa"/>
            <w:tcBorders/>
            <w:shd w:fill="CCEEFF" w:val="clear"/>
            <w:vAlign w:val="bottom"/>
          </w:tcPr>
          <w:p>
            <w:pPr>
              <w:pStyle w:val="TableContents"/>
              <w:spacing w:before="0" w:after="283"/>
              <w:jc w:val="right"/>
              <w:rPr>
                <w:rFonts w:ascii="times" w:hAnsi="times"/>
                <w:sz w:val="14"/>
              </w:rPr>
            </w:pPr>
            <w:r>
              <w:rPr>
                <w:rFonts w:ascii="times" w:hAnsi="times"/>
                <w:sz w:val="14"/>
              </w:rPr>
              <w:t>3</w:t>
            </w:r>
          </w:p>
        </w:tc>
        <w:tc>
          <w:tcPr>
            <w:tcW w:w="213" w:type="dxa"/>
            <w:tcBorders/>
            <w:shd w:fill="CCEEFF" w:val="clear"/>
            <w:vAlign w:val="bottom"/>
          </w:tcPr>
          <w:p>
            <w:pPr>
              <w:pStyle w:val="TableContents"/>
              <w:spacing w:before="0" w:after="283"/>
              <w:rPr/>
            </w:pPr>
            <w:r>
              <w:rPr/>
              <w:t> </w:t>
            </w:r>
          </w:p>
        </w:tc>
      </w:tr>
      <w:tr>
        <w:trPr/>
        <w:tc>
          <w:tcPr>
            <w:tcW w:w="282" w:type="dxa"/>
            <w:tcBorders/>
            <w:shd w:fill="FFFFFF" w:val="clear"/>
          </w:tcPr>
          <w:p>
            <w:pPr>
              <w:pStyle w:val="TableContents"/>
              <w:spacing w:before="0" w:after="283"/>
              <w:rPr/>
            </w:pPr>
            <w:r>
              <w:rPr/>
              <w:t> </w:t>
            </w:r>
          </w:p>
        </w:tc>
        <w:tc>
          <w:tcPr>
            <w:tcW w:w="1562" w:type="dxa"/>
            <w:tcBorders/>
            <w:shd w:fill="FFFFFF" w:val="clear"/>
            <w:vAlign w:val="bottom"/>
          </w:tcPr>
          <w:p>
            <w:pPr>
              <w:pStyle w:val="TableContents"/>
              <w:spacing w:before="0" w:after="283"/>
              <w:ind w:left="160" w:right="0" w:hanging="160"/>
              <w:rPr>
                <w:rFonts w:ascii="times" w:hAnsi="times"/>
                <w:sz w:val="14"/>
              </w:rPr>
            </w:pPr>
            <w:r>
              <w:rPr>
                <w:rFonts w:ascii="times" w:hAnsi="times"/>
                <w:sz w:val="14"/>
              </w:rPr>
              <w:t>Exploration</w:t>
            </w:r>
          </w:p>
        </w:tc>
        <w:tc>
          <w:tcPr>
            <w:tcW w:w="212" w:type="dxa"/>
            <w:tcBorders/>
            <w:shd w:fill="FFFFFF" w:val="clear"/>
            <w:vAlign w:val="bottom"/>
          </w:tcPr>
          <w:p>
            <w:pPr>
              <w:pStyle w:val="TableContents"/>
              <w:spacing w:before="0" w:after="283"/>
              <w:rPr/>
            </w:pPr>
            <w:r>
              <w:rPr/>
              <w:t> </w:t>
            </w:r>
          </w:p>
        </w:tc>
        <w:tc>
          <w:tcPr>
            <w:tcW w:w="112" w:type="dxa"/>
            <w:tcBorders/>
            <w:shd w:fill="FFFFFF" w:val="clear"/>
            <w:vAlign w:val="bottom"/>
          </w:tcPr>
          <w:p>
            <w:pPr>
              <w:pStyle w:val="TableContents"/>
              <w:spacing w:before="0" w:after="283"/>
              <w:rPr/>
            </w:pPr>
            <w:r>
              <w:rPr/>
              <w:t> </w:t>
            </w:r>
          </w:p>
        </w:tc>
        <w:tc>
          <w:tcPr>
            <w:tcW w:w="937" w:type="dxa"/>
            <w:tcBorders/>
            <w:shd w:fill="FFFFFF" w:val="clear"/>
            <w:vAlign w:val="bottom"/>
          </w:tcPr>
          <w:p>
            <w:pPr>
              <w:pStyle w:val="TableContents"/>
              <w:spacing w:before="0" w:after="283"/>
              <w:jc w:val="right"/>
              <w:rPr>
                <w:rFonts w:ascii="times" w:hAnsi="times"/>
                <w:sz w:val="14"/>
              </w:rPr>
            </w:pPr>
            <w:r>
              <w:rPr>
                <w:rFonts w:ascii="times" w:hAnsi="times"/>
                <w:sz w:val="14"/>
              </w:rPr>
              <w:t></w:t>
            </w:r>
          </w:p>
        </w:tc>
        <w:tc>
          <w:tcPr>
            <w:tcW w:w="212" w:type="dxa"/>
            <w:tcBorders/>
            <w:shd w:fill="FFFFFF" w:val="clear"/>
            <w:vAlign w:val="bottom"/>
          </w:tcPr>
          <w:p>
            <w:pPr>
              <w:pStyle w:val="TableContents"/>
              <w:spacing w:before="0" w:after="283"/>
              <w:rPr/>
            </w:pPr>
            <w:r>
              <w:rPr/>
              <w:t> </w:t>
            </w:r>
          </w:p>
        </w:tc>
        <w:tc>
          <w:tcPr>
            <w:tcW w:w="112" w:type="dxa"/>
            <w:tcBorders/>
            <w:shd w:fill="FFFFFF" w:val="clear"/>
            <w:vAlign w:val="bottom"/>
          </w:tcPr>
          <w:p>
            <w:pPr>
              <w:pStyle w:val="TableContents"/>
              <w:spacing w:before="0" w:after="283"/>
              <w:rPr/>
            </w:pPr>
            <w:r>
              <w:rPr/>
              <w:t> </w:t>
            </w:r>
          </w:p>
        </w:tc>
        <w:tc>
          <w:tcPr>
            <w:tcW w:w="937" w:type="dxa"/>
            <w:tcBorders/>
            <w:shd w:fill="FFFFFF" w:val="clear"/>
            <w:vAlign w:val="bottom"/>
          </w:tcPr>
          <w:p>
            <w:pPr>
              <w:pStyle w:val="TableContents"/>
              <w:spacing w:before="0" w:after="283"/>
              <w:jc w:val="right"/>
              <w:rPr>
                <w:rFonts w:ascii="times" w:hAnsi="times"/>
                <w:sz w:val="14"/>
              </w:rPr>
            </w:pPr>
            <w:r>
              <w:rPr>
                <w:rFonts w:ascii="times" w:hAnsi="times"/>
                <w:sz w:val="14"/>
              </w:rPr>
              <w:t></w:t>
            </w:r>
          </w:p>
        </w:tc>
        <w:tc>
          <w:tcPr>
            <w:tcW w:w="212" w:type="dxa"/>
            <w:tcBorders/>
            <w:shd w:fill="FFFFFF" w:val="clear"/>
            <w:vAlign w:val="bottom"/>
          </w:tcPr>
          <w:p>
            <w:pPr>
              <w:pStyle w:val="TableContents"/>
              <w:spacing w:before="0" w:after="283"/>
              <w:rPr/>
            </w:pPr>
            <w:r>
              <w:rPr/>
              <w:t> </w:t>
            </w:r>
          </w:p>
        </w:tc>
        <w:tc>
          <w:tcPr>
            <w:tcW w:w="112" w:type="dxa"/>
            <w:tcBorders/>
            <w:shd w:fill="FFFFFF" w:val="clear"/>
            <w:vAlign w:val="bottom"/>
          </w:tcPr>
          <w:p>
            <w:pPr>
              <w:pStyle w:val="TableContents"/>
              <w:spacing w:before="0" w:after="283"/>
              <w:rPr/>
            </w:pPr>
            <w:r>
              <w:rPr/>
              <w:t> </w:t>
            </w:r>
          </w:p>
        </w:tc>
        <w:tc>
          <w:tcPr>
            <w:tcW w:w="1078" w:type="dxa"/>
            <w:tcBorders/>
            <w:shd w:fill="FFFFFF" w:val="clear"/>
            <w:vAlign w:val="bottom"/>
          </w:tcPr>
          <w:p>
            <w:pPr>
              <w:pStyle w:val="TableContents"/>
              <w:spacing w:before="0" w:after="283"/>
              <w:jc w:val="right"/>
              <w:rPr>
                <w:rFonts w:ascii="times" w:hAnsi="times"/>
                <w:sz w:val="14"/>
              </w:rPr>
            </w:pPr>
            <w:r>
              <w:rPr>
                <w:rFonts w:ascii="times" w:hAnsi="times"/>
                <w:sz w:val="14"/>
              </w:rPr>
              <w:t></w:t>
            </w:r>
          </w:p>
        </w:tc>
        <w:tc>
          <w:tcPr>
            <w:tcW w:w="212" w:type="dxa"/>
            <w:tcBorders/>
            <w:shd w:fill="FFFFFF" w:val="clear"/>
            <w:vAlign w:val="bottom"/>
          </w:tcPr>
          <w:p>
            <w:pPr>
              <w:pStyle w:val="TableContents"/>
              <w:spacing w:before="0" w:after="283"/>
              <w:rPr/>
            </w:pPr>
            <w:r>
              <w:rPr/>
              <w:t> </w:t>
            </w:r>
          </w:p>
        </w:tc>
        <w:tc>
          <w:tcPr>
            <w:tcW w:w="112" w:type="dxa"/>
            <w:tcBorders/>
            <w:shd w:fill="FFFFFF" w:val="clear"/>
            <w:vAlign w:val="bottom"/>
          </w:tcPr>
          <w:p>
            <w:pPr>
              <w:pStyle w:val="TableContents"/>
              <w:spacing w:before="0" w:after="283"/>
              <w:rPr/>
            </w:pPr>
            <w:r>
              <w:rPr/>
              <w:t> </w:t>
            </w:r>
          </w:p>
        </w:tc>
        <w:tc>
          <w:tcPr>
            <w:tcW w:w="1060" w:type="dxa"/>
            <w:tcBorders/>
            <w:shd w:fill="FFFFFF" w:val="clear"/>
            <w:vAlign w:val="bottom"/>
          </w:tcPr>
          <w:p>
            <w:pPr>
              <w:pStyle w:val="TableContents"/>
              <w:spacing w:before="0" w:after="283"/>
              <w:jc w:val="right"/>
              <w:rPr>
                <w:rFonts w:ascii="times" w:hAnsi="times"/>
                <w:sz w:val="14"/>
              </w:rPr>
            </w:pPr>
            <w:r>
              <w:rPr>
                <w:rFonts w:ascii="times" w:hAnsi="times"/>
                <w:sz w:val="14"/>
              </w:rPr>
              <w:t>25,507</w:t>
            </w:r>
          </w:p>
        </w:tc>
        <w:tc>
          <w:tcPr>
            <w:tcW w:w="213" w:type="dxa"/>
            <w:tcBorders/>
            <w:shd w:fill="FFFFFF" w:val="clear"/>
            <w:vAlign w:val="bottom"/>
          </w:tcPr>
          <w:p>
            <w:pPr>
              <w:pStyle w:val="TableContents"/>
              <w:spacing w:before="0" w:after="283"/>
              <w:rPr/>
            </w:pPr>
            <w:r>
              <w:rPr/>
              <w:t> </w:t>
            </w:r>
          </w:p>
        </w:tc>
        <w:tc>
          <w:tcPr>
            <w:tcW w:w="111" w:type="dxa"/>
            <w:tcBorders/>
            <w:shd w:fill="FFFFFF" w:val="clear"/>
            <w:vAlign w:val="bottom"/>
          </w:tcPr>
          <w:p>
            <w:pPr>
              <w:pStyle w:val="TableContents"/>
              <w:spacing w:before="0" w:after="283"/>
              <w:rPr/>
            </w:pPr>
            <w:r>
              <w:rPr/>
              <w:t> </w:t>
            </w:r>
          </w:p>
        </w:tc>
        <w:tc>
          <w:tcPr>
            <w:tcW w:w="1450" w:type="dxa"/>
            <w:tcBorders/>
            <w:shd w:fill="FFFFFF" w:val="clear"/>
            <w:vAlign w:val="bottom"/>
          </w:tcPr>
          <w:p>
            <w:pPr>
              <w:pStyle w:val="TableContents"/>
              <w:spacing w:before="0" w:after="283"/>
              <w:jc w:val="right"/>
              <w:rPr>
                <w:rFonts w:ascii="times" w:hAnsi="times"/>
                <w:sz w:val="14"/>
              </w:rPr>
            </w:pPr>
            <w:r>
              <w:rPr>
                <w:rFonts w:ascii="times" w:hAnsi="times"/>
                <w:sz w:val="14"/>
              </w:rPr>
              <w:t></w:t>
            </w:r>
          </w:p>
        </w:tc>
        <w:tc>
          <w:tcPr>
            <w:tcW w:w="212" w:type="dxa"/>
            <w:tcBorders/>
            <w:shd w:fill="FFFFFF" w:val="clear"/>
            <w:vAlign w:val="bottom"/>
          </w:tcPr>
          <w:p>
            <w:pPr>
              <w:pStyle w:val="TableContents"/>
              <w:spacing w:before="0" w:after="283"/>
              <w:rPr/>
            </w:pPr>
            <w:r>
              <w:rPr/>
              <w:t> </w:t>
            </w:r>
          </w:p>
        </w:tc>
        <w:tc>
          <w:tcPr>
            <w:tcW w:w="112" w:type="dxa"/>
            <w:tcBorders/>
            <w:shd w:fill="FFFFFF" w:val="clear"/>
            <w:vAlign w:val="bottom"/>
          </w:tcPr>
          <w:p>
            <w:pPr>
              <w:pStyle w:val="TableContents"/>
              <w:spacing w:before="0" w:after="283"/>
              <w:rPr/>
            </w:pPr>
            <w:r>
              <w:rPr/>
              <w:t> </w:t>
            </w:r>
          </w:p>
        </w:tc>
        <w:tc>
          <w:tcPr>
            <w:tcW w:w="742" w:type="dxa"/>
            <w:tcBorders/>
            <w:shd w:fill="FFFFFF" w:val="clear"/>
            <w:vAlign w:val="bottom"/>
          </w:tcPr>
          <w:p>
            <w:pPr>
              <w:pStyle w:val="TableContents"/>
              <w:spacing w:before="0" w:after="283"/>
              <w:jc w:val="right"/>
              <w:rPr>
                <w:rFonts w:ascii="times" w:hAnsi="times"/>
                <w:sz w:val="14"/>
              </w:rPr>
            </w:pPr>
            <w:r>
              <w:rPr>
                <w:rFonts w:ascii="times" w:hAnsi="times"/>
                <w:sz w:val="14"/>
              </w:rPr>
              <w:t>(25,507</w:t>
            </w:r>
          </w:p>
        </w:tc>
        <w:tc>
          <w:tcPr>
            <w:tcW w:w="213" w:type="dxa"/>
            <w:tcBorders/>
            <w:shd w:fill="FFFFFF" w:val="clear"/>
            <w:vAlign w:val="bottom"/>
          </w:tcPr>
          <w:p>
            <w:pPr>
              <w:pStyle w:val="TableContents"/>
              <w:spacing w:before="0" w:after="283"/>
              <w:rPr>
                <w:rFonts w:ascii="times" w:hAnsi="times"/>
                <w:sz w:val="14"/>
              </w:rPr>
            </w:pPr>
            <w:r>
              <w:rPr>
                <w:rFonts w:ascii="times" w:hAnsi="times"/>
                <w:sz w:val="14"/>
              </w:rPr>
              <w:t>)</w:t>
            </w:r>
          </w:p>
        </w:tc>
      </w:tr>
      <w:tr>
        <w:trPr/>
        <w:tc>
          <w:tcPr>
            <w:tcW w:w="282" w:type="dxa"/>
            <w:tcBorders/>
            <w:shd w:fill="auto" w:val="clear"/>
          </w:tcPr>
          <w:p>
            <w:pPr>
              <w:pStyle w:val="TableContents"/>
              <w:spacing w:before="0" w:after="283"/>
              <w:rPr/>
            </w:pPr>
            <w:r>
              <w:rPr/>
              <w:t> </w:t>
            </w:r>
          </w:p>
        </w:tc>
        <w:tc>
          <w:tcPr>
            <w:tcW w:w="1562" w:type="dxa"/>
            <w:tcBorders/>
            <w:shd w:fill="auto" w:val="clear"/>
            <w:vAlign w:val="bottom"/>
          </w:tcPr>
          <w:p>
            <w:pPr>
              <w:pStyle w:val="TableContents"/>
              <w:spacing w:before="0" w:after="283"/>
              <w:rPr/>
            </w:pPr>
            <w:r>
              <w:rPr/>
              <w:t> </w:t>
            </w:r>
          </w:p>
        </w:tc>
        <w:tc>
          <w:tcPr>
            <w:tcW w:w="212" w:type="dxa"/>
            <w:tcBorders/>
            <w:shd w:fill="auto" w:val="clear"/>
            <w:vAlign w:val="bottom"/>
          </w:tcPr>
          <w:p>
            <w:pPr>
              <w:pStyle w:val="TableContents"/>
              <w:spacing w:before="0" w:after="283"/>
              <w:rPr/>
            </w:pPr>
            <w:r>
              <w:rPr/>
              <w:t> </w:t>
            </w:r>
          </w:p>
        </w:tc>
        <w:tc>
          <w:tcPr>
            <w:tcW w:w="1049" w:type="dxa"/>
            <w:gridSpan w:val="2"/>
            <w:tcBorders>
              <w:bottom w:val="single" w:sz="8" w:space="0" w:color="000000"/>
            </w:tcBorders>
            <w:shd w:fill="auto" w:val="clear"/>
            <w:tcMar>
              <w:bottom w:w="28" w:type="dxa"/>
            </w:tcMar>
            <w:vAlign w:val="bottom"/>
          </w:tcPr>
          <w:p>
            <w:pPr>
              <w:pStyle w:val="TableContents"/>
              <w:spacing w:before="0" w:after="283"/>
              <w:jc w:val="right"/>
              <w:rPr/>
            </w:pPr>
            <w:r>
              <w:rPr/>
              <w:t> </w:t>
            </w:r>
          </w:p>
        </w:tc>
        <w:tc>
          <w:tcPr>
            <w:tcW w:w="212" w:type="dxa"/>
            <w:tcBorders/>
            <w:shd w:fill="auto" w:val="clear"/>
            <w:vAlign w:val="bottom"/>
          </w:tcPr>
          <w:p>
            <w:pPr>
              <w:pStyle w:val="TableContents"/>
              <w:spacing w:before="0" w:after="283"/>
              <w:rPr/>
            </w:pPr>
            <w:r>
              <w:rPr/>
              <w:t> </w:t>
            </w:r>
          </w:p>
        </w:tc>
        <w:tc>
          <w:tcPr>
            <w:tcW w:w="1049" w:type="dxa"/>
            <w:gridSpan w:val="2"/>
            <w:tcBorders>
              <w:bottom w:val="single" w:sz="8" w:space="0" w:color="000000"/>
            </w:tcBorders>
            <w:shd w:fill="auto" w:val="clear"/>
            <w:tcMar>
              <w:bottom w:w="28" w:type="dxa"/>
            </w:tcMar>
            <w:vAlign w:val="bottom"/>
          </w:tcPr>
          <w:p>
            <w:pPr>
              <w:pStyle w:val="TableContents"/>
              <w:spacing w:before="0" w:after="283"/>
              <w:jc w:val="right"/>
              <w:rPr/>
            </w:pPr>
            <w:r>
              <w:rPr/>
              <w:t> </w:t>
            </w:r>
          </w:p>
        </w:tc>
        <w:tc>
          <w:tcPr>
            <w:tcW w:w="212" w:type="dxa"/>
            <w:tcBorders/>
            <w:shd w:fill="auto" w:val="clear"/>
            <w:vAlign w:val="bottom"/>
          </w:tcPr>
          <w:p>
            <w:pPr>
              <w:pStyle w:val="TableContents"/>
              <w:spacing w:before="0" w:after="283"/>
              <w:rPr/>
            </w:pPr>
            <w:r>
              <w:rPr/>
              <w:t> </w:t>
            </w:r>
          </w:p>
        </w:tc>
        <w:tc>
          <w:tcPr>
            <w:tcW w:w="1190" w:type="dxa"/>
            <w:gridSpan w:val="2"/>
            <w:tcBorders>
              <w:bottom w:val="single" w:sz="8" w:space="0" w:color="000000"/>
            </w:tcBorders>
            <w:shd w:fill="auto" w:val="clear"/>
            <w:tcMar>
              <w:bottom w:w="28" w:type="dxa"/>
            </w:tcMar>
            <w:vAlign w:val="bottom"/>
          </w:tcPr>
          <w:p>
            <w:pPr>
              <w:pStyle w:val="TableContents"/>
              <w:spacing w:before="0" w:after="283"/>
              <w:jc w:val="right"/>
              <w:rPr/>
            </w:pPr>
            <w:r>
              <w:rPr/>
              <w:t> </w:t>
            </w:r>
          </w:p>
        </w:tc>
        <w:tc>
          <w:tcPr>
            <w:tcW w:w="212" w:type="dxa"/>
            <w:tcBorders/>
            <w:shd w:fill="auto" w:val="clear"/>
            <w:vAlign w:val="bottom"/>
          </w:tcPr>
          <w:p>
            <w:pPr>
              <w:pStyle w:val="TableContents"/>
              <w:spacing w:before="0" w:after="283"/>
              <w:rPr/>
            </w:pPr>
            <w:r>
              <w:rPr/>
              <w:t> </w:t>
            </w:r>
          </w:p>
        </w:tc>
        <w:tc>
          <w:tcPr>
            <w:tcW w:w="1172" w:type="dxa"/>
            <w:gridSpan w:val="2"/>
            <w:tcBorders>
              <w:bottom w:val="single" w:sz="8" w:space="0" w:color="000000"/>
            </w:tcBorders>
            <w:shd w:fill="auto" w:val="clear"/>
            <w:tcMar>
              <w:bottom w:w="28" w:type="dxa"/>
            </w:tcMar>
            <w:vAlign w:val="bottom"/>
          </w:tcPr>
          <w:p>
            <w:pPr>
              <w:pStyle w:val="TableContents"/>
              <w:spacing w:before="0" w:after="283"/>
              <w:jc w:val="right"/>
              <w:rPr/>
            </w:pPr>
            <w:r>
              <w:rPr/>
              <w:t> </w:t>
            </w:r>
          </w:p>
        </w:tc>
        <w:tc>
          <w:tcPr>
            <w:tcW w:w="213" w:type="dxa"/>
            <w:tcBorders/>
            <w:shd w:fill="auto" w:val="clear"/>
            <w:vAlign w:val="bottom"/>
          </w:tcPr>
          <w:p>
            <w:pPr>
              <w:pStyle w:val="TableContents"/>
              <w:spacing w:before="0" w:after="283"/>
              <w:rPr/>
            </w:pPr>
            <w:r>
              <w:rPr/>
              <w:t> </w:t>
            </w:r>
          </w:p>
        </w:tc>
        <w:tc>
          <w:tcPr>
            <w:tcW w:w="1561" w:type="dxa"/>
            <w:gridSpan w:val="2"/>
            <w:tcBorders>
              <w:bottom w:val="single" w:sz="8" w:space="0" w:color="000000"/>
            </w:tcBorders>
            <w:shd w:fill="auto" w:val="clear"/>
            <w:tcMar>
              <w:bottom w:w="28" w:type="dxa"/>
            </w:tcMar>
            <w:vAlign w:val="bottom"/>
          </w:tcPr>
          <w:p>
            <w:pPr>
              <w:pStyle w:val="TableContents"/>
              <w:spacing w:before="0" w:after="283"/>
              <w:jc w:val="right"/>
              <w:rPr/>
            </w:pPr>
            <w:r>
              <w:rPr/>
              <w:t> </w:t>
            </w:r>
          </w:p>
        </w:tc>
        <w:tc>
          <w:tcPr>
            <w:tcW w:w="212" w:type="dxa"/>
            <w:tcBorders/>
            <w:shd w:fill="auto" w:val="clear"/>
            <w:vAlign w:val="bottom"/>
          </w:tcPr>
          <w:p>
            <w:pPr>
              <w:pStyle w:val="TableContents"/>
              <w:spacing w:before="0" w:after="283"/>
              <w:rPr/>
            </w:pPr>
            <w:r>
              <w:rPr/>
              <w:t> </w:t>
            </w:r>
          </w:p>
        </w:tc>
        <w:tc>
          <w:tcPr>
            <w:tcW w:w="854" w:type="dxa"/>
            <w:gridSpan w:val="2"/>
            <w:tcBorders>
              <w:bottom w:val="single" w:sz="8" w:space="0" w:color="000000"/>
            </w:tcBorders>
            <w:shd w:fill="auto" w:val="clear"/>
            <w:tcMar>
              <w:bottom w:w="28" w:type="dxa"/>
            </w:tcMar>
            <w:vAlign w:val="bottom"/>
          </w:tcPr>
          <w:p>
            <w:pPr>
              <w:pStyle w:val="TableContents"/>
              <w:spacing w:before="0" w:after="283"/>
              <w:jc w:val="right"/>
              <w:rPr/>
            </w:pPr>
            <w:r>
              <w:rPr/>
              <w:t> </w:t>
            </w:r>
          </w:p>
        </w:tc>
        <w:tc>
          <w:tcPr>
            <w:tcW w:w="213" w:type="dxa"/>
            <w:tcBorders/>
            <w:shd w:fill="auto" w:val="clear"/>
            <w:vAlign w:val="bottom"/>
          </w:tcPr>
          <w:p>
            <w:pPr>
              <w:pStyle w:val="TableContents"/>
              <w:spacing w:before="0" w:after="283"/>
              <w:rPr/>
            </w:pPr>
            <w:r>
              <w:rPr/>
              <w:t> </w:t>
            </w:r>
          </w:p>
        </w:tc>
      </w:tr>
      <w:tr>
        <w:trPr/>
        <w:tc>
          <w:tcPr>
            <w:tcW w:w="282" w:type="dxa"/>
            <w:tcBorders/>
            <w:shd w:fill="CCEEFF" w:val="clear"/>
          </w:tcPr>
          <w:p>
            <w:pPr>
              <w:pStyle w:val="TableContents"/>
              <w:spacing w:before="0" w:after="283"/>
              <w:rPr/>
            </w:pPr>
            <w:r>
              <w:rPr/>
              <w:t> </w:t>
            </w:r>
          </w:p>
        </w:tc>
        <w:tc>
          <w:tcPr>
            <w:tcW w:w="1562" w:type="dxa"/>
            <w:tcBorders/>
            <w:shd w:fill="CCEEFF" w:val="clear"/>
            <w:vAlign w:val="bottom"/>
          </w:tcPr>
          <w:p>
            <w:pPr>
              <w:pStyle w:val="TableContents"/>
              <w:spacing w:before="0" w:after="283"/>
              <w:ind w:left="160" w:right="0" w:hanging="160"/>
              <w:rPr>
                <w:sz w:val="4"/>
                <w:szCs w:val="4"/>
              </w:rPr>
            </w:pPr>
            <w:r>
              <w:rPr>
                <w:sz w:val="4"/>
                <w:szCs w:val="4"/>
              </w:rPr>
            </w:r>
          </w:p>
        </w:tc>
        <w:tc>
          <w:tcPr>
            <w:tcW w:w="212" w:type="dxa"/>
            <w:tcBorders/>
            <w:shd w:fill="CCEEFF" w:val="clear"/>
            <w:vAlign w:val="bottom"/>
          </w:tcPr>
          <w:p>
            <w:pPr>
              <w:pStyle w:val="TableContents"/>
              <w:spacing w:before="0" w:after="283"/>
              <w:rPr/>
            </w:pPr>
            <w:r>
              <w:rPr/>
              <w:t> </w:t>
            </w:r>
          </w:p>
        </w:tc>
        <w:tc>
          <w:tcPr>
            <w:tcW w:w="112" w:type="dxa"/>
            <w:tcBorders/>
            <w:shd w:fill="CCEEFF" w:val="clear"/>
            <w:vAlign w:val="bottom"/>
          </w:tcPr>
          <w:p>
            <w:pPr>
              <w:pStyle w:val="TableContents"/>
              <w:spacing w:before="0" w:after="283"/>
              <w:jc w:val="right"/>
              <w:rPr>
                <w:rFonts w:ascii="times" w:hAnsi="times"/>
                <w:sz w:val="14"/>
              </w:rPr>
            </w:pPr>
            <w:r>
              <w:rPr>
                <w:rFonts w:ascii="times" w:hAnsi="times"/>
                <w:sz w:val="14"/>
              </w:rPr>
              <w:t>$</w:t>
            </w:r>
          </w:p>
        </w:tc>
        <w:tc>
          <w:tcPr>
            <w:tcW w:w="937" w:type="dxa"/>
            <w:tcBorders/>
            <w:shd w:fill="CCEEFF" w:val="clear"/>
            <w:vAlign w:val="bottom"/>
          </w:tcPr>
          <w:p>
            <w:pPr>
              <w:pStyle w:val="TableContents"/>
              <w:spacing w:before="0" w:after="283"/>
              <w:jc w:val="right"/>
              <w:rPr>
                <w:rFonts w:ascii="times" w:hAnsi="times"/>
                <w:sz w:val="14"/>
              </w:rPr>
            </w:pPr>
            <w:r>
              <w:rPr>
                <w:rFonts w:ascii="times" w:hAnsi="times"/>
                <w:sz w:val="14"/>
              </w:rPr>
              <w:t>432,205</w:t>
            </w:r>
          </w:p>
        </w:tc>
        <w:tc>
          <w:tcPr>
            <w:tcW w:w="212" w:type="dxa"/>
            <w:tcBorders/>
            <w:shd w:fill="CCEEFF" w:val="clear"/>
            <w:vAlign w:val="bottom"/>
          </w:tcPr>
          <w:p>
            <w:pPr>
              <w:pStyle w:val="TableContents"/>
              <w:spacing w:before="0" w:after="283"/>
              <w:rPr/>
            </w:pPr>
            <w:r>
              <w:rPr/>
              <w:t> </w:t>
            </w:r>
          </w:p>
        </w:tc>
        <w:tc>
          <w:tcPr>
            <w:tcW w:w="112" w:type="dxa"/>
            <w:tcBorders/>
            <w:shd w:fill="CCEEFF" w:val="clear"/>
            <w:vAlign w:val="bottom"/>
          </w:tcPr>
          <w:p>
            <w:pPr>
              <w:pStyle w:val="TableContents"/>
              <w:spacing w:before="0" w:after="283"/>
              <w:jc w:val="right"/>
              <w:rPr>
                <w:rFonts w:ascii="times" w:hAnsi="times"/>
                <w:sz w:val="14"/>
              </w:rPr>
            </w:pPr>
            <w:r>
              <w:rPr>
                <w:rFonts w:ascii="times" w:hAnsi="times"/>
                <w:sz w:val="14"/>
              </w:rPr>
              <w:t>$</w:t>
            </w:r>
          </w:p>
        </w:tc>
        <w:tc>
          <w:tcPr>
            <w:tcW w:w="937" w:type="dxa"/>
            <w:tcBorders/>
            <w:shd w:fill="CCEEFF" w:val="clear"/>
            <w:vAlign w:val="bottom"/>
          </w:tcPr>
          <w:p>
            <w:pPr>
              <w:pStyle w:val="TableContents"/>
              <w:spacing w:before="0" w:after="283"/>
              <w:jc w:val="right"/>
              <w:rPr>
                <w:rFonts w:ascii="times" w:hAnsi="times"/>
                <w:sz w:val="14"/>
              </w:rPr>
            </w:pPr>
            <w:r>
              <w:rPr>
                <w:rFonts w:ascii="times" w:hAnsi="times"/>
                <w:sz w:val="14"/>
              </w:rPr>
              <w:t>166,104</w:t>
            </w:r>
          </w:p>
        </w:tc>
        <w:tc>
          <w:tcPr>
            <w:tcW w:w="212" w:type="dxa"/>
            <w:tcBorders/>
            <w:shd w:fill="CCEEFF" w:val="clear"/>
            <w:vAlign w:val="bottom"/>
          </w:tcPr>
          <w:p>
            <w:pPr>
              <w:pStyle w:val="TableContents"/>
              <w:spacing w:before="0" w:after="283"/>
              <w:rPr/>
            </w:pPr>
            <w:r>
              <w:rPr/>
              <w:t> </w:t>
            </w:r>
          </w:p>
        </w:tc>
        <w:tc>
          <w:tcPr>
            <w:tcW w:w="112" w:type="dxa"/>
            <w:tcBorders/>
            <w:shd w:fill="CCEEFF" w:val="clear"/>
            <w:vAlign w:val="bottom"/>
          </w:tcPr>
          <w:p>
            <w:pPr>
              <w:pStyle w:val="TableContents"/>
              <w:spacing w:before="0" w:after="283"/>
              <w:jc w:val="right"/>
              <w:rPr>
                <w:rFonts w:ascii="times" w:hAnsi="times"/>
                <w:sz w:val="14"/>
              </w:rPr>
            </w:pPr>
            <w:r>
              <w:rPr>
                <w:rFonts w:ascii="times" w:hAnsi="times"/>
                <w:sz w:val="14"/>
              </w:rPr>
              <w:t>$</w:t>
            </w:r>
          </w:p>
        </w:tc>
        <w:tc>
          <w:tcPr>
            <w:tcW w:w="1078" w:type="dxa"/>
            <w:tcBorders/>
            <w:shd w:fill="CCEEFF" w:val="clear"/>
            <w:vAlign w:val="bottom"/>
          </w:tcPr>
          <w:p>
            <w:pPr>
              <w:pStyle w:val="TableContents"/>
              <w:spacing w:before="0" w:after="283"/>
              <w:jc w:val="right"/>
              <w:rPr>
                <w:rFonts w:ascii="times" w:hAnsi="times"/>
                <w:sz w:val="14"/>
              </w:rPr>
            </w:pPr>
            <w:r>
              <w:rPr>
                <w:rFonts w:ascii="times" w:hAnsi="times"/>
                <w:sz w:val="14"/>
              </w:rPr>
              <w:t>27,757</w:t>
            </w:r>
          </w:p>
        </w:tc>
        <w:tc>
          <w:tcPr>
            <w:tcW w:w="212" w:type="dxa"/>
            <w:tcBorders/>
            <w:shd w:fill="CCEEFF" w:val="clear"/>
            <w:vAlign w:val="bottom"/>
          </w:tcPr>
          <w:p>
            <w:pPr>
              <w:pStyle w:val="TableContents"/>
              <w:spacing w:before="0" w:after="283"/>
              <w:rPr/>
            </w:pPr>
            <w:r>
              <w:rPr/>
              <w:t> </w:t>
            </w:r>
          </w:p>
        </w:tc>
        <w:tc>
          <w:tcPr>
            <w:tcW w:w="112" w:type="dxa"/>
            <w:tcBorders/>
            <w:shd w:fill="CCEEFF" w:val="clear"/>
            <w:vAlign w:val="bottom"/>
          </w:tcPr>
          <w:p>
            <w:pPr>
              <w:pStyle w:val="TableContents"/>
              <w:spacing w:before="0" w:after="283"/>
              <w:jc w:val="right"/>
              <w:rPr>
                <w:rFonts w:ascii="times" w:hAnsi="times"/>
                <w:sz w:val="14"/>
              </w:rPr>
            </w:pPr>
            <w:r>
              <w:rPr>
                <w:rFonts w:ascii="times" w:hAnsi="times"/>
                <w:sz w:val="14"/>
              </w:rPr>
              <w:t>$</w:t>
            </w:r>
          </w:p>
        </w:tc>
        <w:tc>
          <w:tcPr>
            <w:tcW w:w="1060" w:type="dxa"/>
            <w:tcBorders/>
            <w:shd w:fill="CCEEFF" w:val="clear"/>
            <w:vAlign w:val="bottom"/>
          </w:tcPr>
          <w:p>
            <w:pPr>
              <w:pStyle w:val="TableContents"/>
              <w:spacing w:before="0" w:after="283"/>
              <w:jc w:val="right"/>
              <w:rPr>
                <w:rFonts w:ascii="times" w:hAnsi="times"/>
                <w:sz w:val="14"/>
              </w:rPr>
            </w:pPr>
            <w:r>
              <w:rPr>
                <w:rFonts w:ascii="times" w:hAnsi="times"/>
                <w:sz w:val="14"/>
              </w:rPr>
              <w:t>25,507</w:t>
            </w:r>
          </w:p>
        </w:tc>
        <w:tc>
          <w:tcPr>
            <w:tcW w:w="213" w:type="dxa"/>
            <w:tcBorders/>
            <w:shd w:fill="CCEEFF" w:val="clear"/>
            <w:vAlign w:val="bottom"/>
          </w:tcPr>
          <w:p>
            <w:pPr>
              <w:pStyle w:val="TableContents"/>
              <w:spacing w:before="0" w:after="283"/>
              <w:rPr/>
            </w:pPr>
            <w:r>
              <w:rPr/>
              <w:t> </w:t>
            </w:r>
          </w:p>
        </w:tc>
        <w:tc>
          <w:tcPr>
            <w:tcW w:w="111" w:type="dxa"/>
            <w:tcBorders/>
            <w:shd w:fill="CCEEFF" w:val="clear"/>
            <w:vAlign w:val="bottom"/>
          </w:tcPr>
          <w:p>
            <w:pPr>
              <w:pStyle w:val="TableContents"/>
              <w:spacing w:before="0" w:after="283"/>
              <w:jc w:val="right"/>
              <w:rPr>
                <w:rFonts w:ascii="times" w:hAnsi="times"/>
                <w:sz w:val="14"/>
              </w:rPr>
            </w:pPr>
            <w:r>
              <w:rPr>
                <w:rFonts w:ascii="times" w:hAnsi="times"/>
                <w:sz w:val="14"/>
              </w:rPr>
              <w:t>$</w:t>
            </w:r>
          </w:p>
        </w:tc>
        <w:tc>
          <w:tcPr>
            <w:tcW w:w="1450" w:type="dxa"/>
            <w:tcBorders/>
            <w:shd w:fill="CCEEFF" w:val="clear"/>
            <w:vAlign w:val="bottom"/>
          </w:tcPr>
          <w:p>
            <w:pPr>
              <w:pStyle w:val="TableContents"/>
              <w:spacing w:before="0" w:after="283"/>
              <w:jc w:val="right"/>
              <w:rPr>
                <w:rFonts w:ascii="times" w:hAnsi="times"/>
                <w:sz w:val="14"/>
              </w:rPr>
            </w:pPr>
            <w:r>
              <w:rPr>
                <w:rFonts w:ascii="times" w:hAnsi="times"/>
                <w:sz w:val="14"/>
              </w:rPr>
              <w:t>32,297</w:t>
            </w:r>
          </w:p>
        </w:tc>
        <w:tc>
          <w:tcPr>
            <w:tcW w:w="212" w:type="dxa"/>
            <w:tcBorders/>
            <w:shd w:fill="CCEEFF" w:val="clear"/>
            <w:vAlign w:val="bottom"/>
          </w:tcPr>
          <w:p>
            <w:pPr>
              <w:pStyle w:val="TableContents"/>
              <w:spacing w:before="0" w:after="283"/>
              <w:rPr/>
            </w:pPr>
            <w:r>
              <w:rPr/>
              <w:t> </w:t>
            </w:r>
          </w:p>
        </w:tc>
        <w:tc>
          <w:tcPr>
            <w:tcW w:w="112" w:type="dxa"/>
            <w:tcBorders/>
            <w:shd w:fill="CCEEFF" w:val="clear"/>
            <w:vAlign w:val="bottom"/>
          </w:tcPr>
          <w:p>
            <w:pPr>
              <w:pStyle w:val="TableContents"/>
              <w:spacing w:before="0" w:after="283"/>
              <w:jc w:val="right"/>
              <w:rPr>
                <w:rFonts w:ascii="times" w:hAnsi="times"/>
                <w:sz w:val="14"/>
              </w:rPr>
            </w:pPr>
            <w:r>
              <w:rPr>
                <w:rFonts w:ascii="times" w:hAnsi="times"/>
                <w:sz w:val="14"/>
              </w:rPr>
              <w:t>$</w:t>
            </w:r>
          </w:p>
        </w:tc>
        <w:tc>
          <w:tcPr>
            <w:tcW w:w="742" w:type="dxa"/>
            <w:tcBorders/>
            <w:shd w:fill="CCEEFF" w:val="clear"/>
            <w:vAlign w:val="bottom"/>
          </w:tcPr>
          <w:p>
            <w:pPr>
              <w:pStyle w:val="TableContents"/>
              <w:spacing w:before="0" w:after="283"/>
              <w:jc w:val="right"/>
              <w:rPr>
                <w:rFonts w:ascii="times" w:hAnsi="times"/>
                <w:sz w:val="14"/>
              </w:rPr>
            </w:pPr>
            <w:r>
              <w:rPr>
                <w:rFonts w:ascii="times" w:hAnsi="times"/>
                <w:sz w:val="14"/>
              </w:rPr>
              <w:t>180,540</w:t>
            </w:r>
          </w:p>
        </w:tc>
        <w:tc>
          <w:tcPr>
            <w:tcW w:w="213" w:type="dxa"/>
            <w:tcBorders/>
            <w:shd w:fill="CCEEFF" w:val="clear"/>
            <w:vAlign w:val="bottom"/>
          </w:tcPr>
          <w:p>
            <w:pPr>
              <w:pStyle w:val="TableContents"/>
              <w:spacing w:before="0" w:after="283"/>
              <w:rPr/>
            </w:pPr>
            <w:r>
              <w:rPr/>
              <w:t> </w:t>
            </w:r>
          </w:p>
        </w:tc>
      </w:tr>
      <w:tr>
        <w:trPr/>
        <w:tc>
          <w:tcPr>
            <w:tcW w:w="282" w:type="dxa"/>
            <w:tcBorders/>
            <w:shd w:fill="auto" w:val="clear"/>
          </w:tcPr>
          <w:p>
            <w:pPr>
              <w:pStyle w:val="TableContents"/>
              <w:spacing w:before="0" w:after="283"/>
              <w:rPr/>
            </w:pPr>
            <w:r>
              <w:rPr/>
              <w:t> </w:t>
            </w:r>
          </w:p>
        </w:tc>
        <w:tc>
          <w:tcPr>
            <w:tcW w:w="1562" w:type="dxa"/>
            <w:tcBorders/>
            <w:shd w:fill="auto" w:val="clear"/>
            <w:vAlign w:val="bottom"/>
          </w:tcPr>
          <w:p>
            <w:pPr>
              <w:pStyle w:val="TableContents"/>
              <w:spacing w:before="0" w:after="283"/>
              <w:rPr/>
            </w:pPr>
            <w:r>
              <w:rPr/>
              <w:t> </w:t>
            </w:r>
          </w:p>
        </w:tc>
        <w:tc>
          <w:tcPr>
            <w:tcW w:w="212" w:type="dxa"/>
            <w:tcBorders/>
            <w:shd w:fill="auto" w:val="clear"/>
            <w:vAlign w:val="bottom"/>
          </w:tcPr>
          <w:p>
            <w:pPr>
              <w:pStyle w:val="TableContents"/>
              <w:spacing w:before="0" w:after="283"/>
              <w:rPr/>
            </w:pPr>
            <w:r>
              <w:rPr/>
              <w:t> </w:t>
            </w:r>
          </w:p>
        </w:tc>
        <w:tc>
          <w:tcPr>
            <w:tcW w:w="1049" w:type="dxa"/>
            <w:gridSpan w:val="2"/>
            <w:tcBorders>
              <w:bottom w:val="double" w:sz="6" w:space="0" w:color="000000"/>
            </w:tcBorders>
            <w:shd w:fill="auto" w:val="clear"/>
            <w:tcMar>
              <w:bottom w:w="28" w:type="dxa"/>
            </w:tcMar>
            <w:vAlign w:val="bottom"/>
          </w:tcPr>
          <w:p>
            <w:pPr>
              <w:pStyle w:val="TableContents"/>
              <w:spacing w:before="0" w:after="283"/>
              <w:jc w:val="right"/>
              <w:rPr/>
            </w:pPr>
            <w:r>
              <w:rPr/>
              <w:t> </w:t>
            </w:r>
          </w:p>
        </w:tc>
        <w:tc>
          <w:tcPr>
            <w:tcW w:w="212" w:type="dxa"/>
            <w:tcBorders/>
            <w:shd w:fill="auto" w:val="clear"/>
            <w:vAlign w:val="bottom"/>
          </w:tcPr>
          <w:p>
            <w:pPr>
              <w:pStyle w:val="TableContents"/>
              <w:spacing w:before="0" w:after="283"/>
              <w:rPr/>
            </w:pPr>
            <w:r>
              <w:rPr/>
              <w:t> </w:t>
            </w:r>
          </w:p>
        </w:tc>
        <w:tc>
          <w:tcPr>
            <w:tcW w:w="1049" w:type="dxa"/>
            <w:gridSpan w:val="2"/>
            <w:tcBorders>
              <w:bottom w:val="double" w:sz="6" w:space="0" w:color="000000"/>
            </w:tcBorders>
            <w:shd w:fill="auto" w:val="clear"/>
            <w:tcMar>
              <w:bottom w:w="28" w:type="dxa"/>
            </w:tcMar>
            <w:vAlign w:val="bottom"/>
          </w:tcPr>
          <w:p>
            <w:pPr>
              <w:pStyle w:val="TableContents"/>
              <w:spacing w:before="0" w:after="283"/>
              <w:jc w:val="right"/>
              <w:rPr/>
            </w:pPr>
            <w:r>
              <w:rPr/>
              <w:t> </w:t>
            </w:r>
          </w:p>
        </w:tc>
        <w:tc>
          <w:tcPr>
            <w:tcW w:w="212" w:type="dxa"/>
            <w:tcBorders/>
            <w:shd w:fill="auto" w:val="clear"/>
            <w:vAlign w:val="bottom"/>
          </w:tcPr>
          <w:p>
            <w:pPr>
              <w:pStyle w:val="TableContents"/>
              <w:spacing w:before="0" w:after="283"/>
              <w:rPr/>
            </w:pPr>
            <w:r>
              <w:rPr/>
              <w:t> </w:t>
            </w:r>
          </w:p>
        </w:tc>
        <w:tc>
          <w:tcPr>
            <w:tcW w:w="1190" w:type="dxa"/>
            <w:gridSpan w:val="2"/>
            <w:tcBorders>
              <w:bottom w:val="double" w:sz="6" w:space="0" w:color="000000"/>
            </w:tcBorders>
            <w:shd w:fill="auto" w:val="clear"/>
            <w:tcMar>
              <w:bottom w:w="28" w:type="dxa"/>
            </w:tcMar>
            <w:vAlign w:val="bottom"/>
          </w:tcPr>
          <w:p>
            <w:pPr>
              <w:pStyle w:val="TableContents"/>
              <w:spacing w:before="0" w:after="283"/>
              <w:jc w:val="right"/>
              <w:rPr/>
            </w:pPr>
            <w:r>
              <w:rPr/>
              <w:t> </w:t>
            </w:r>
          </w:p>
        </w:tc>
        <w:tc>
          <w:tcPr>
            <w:tcW w:w="212" w:type="dxa"/>
            <w:tcBorders/>
            <w:shd w:fill="auto" w:val="clear"/>
            <w:vAlign w:val="bottom"/>
          </w:tcPr>
          <w:p>
            <w:pPr>
              <w:pStyle w:val="TableContents"/>
              <w:spacing w:before="0" w:after="283"/>
              <w:rPr/>
            </w:pPr>
            <w:r>
              <w:rPr/>
              <w:t> </w:t>
            </w:r>
          </w:p>
        </w:tc>
        <w:tc>
          <w:tcPr>
            <w:tcW w:w="1172" w:type="dxa"/>
            <w:gridSpan w:val="2"/>
            <w:tcBorders>
              <w:bottom w:val="double" w:sz="6" w:space="0" w:color="000000"/>
            </w:tcBorders>
            <w:shd w:fill="auto" w:val="clear"/>
            <w:tcMar>
              <w:bottom w:w="28" w:type="dxa"/>
            </w:tcMar>
            <w:vAlign w:val="bottom"/>
          </w:tcPr>
          <w:p>
            <w:pPr>
              <w:pStyle w:val="TableContents"/>
              <w:spacing w:before="0" w:after="283"/>
              <w:jc w:val="right"/>
              <w:rPr/>
            </w:pPr>
            <w:r>
              <w:rPr/>
              <w:t> </w:t>
            </w:r>
          </w:p>
        </w:tc>
        <w:tc>
          <w:tcPr>
            <w:tcW w:w="213" w:type="dxa"/>
            <w:tcBorders/>
            <w:shd w:fill="auto" w:val="clear"/>
            <w:vAlign w:val="bottom"/>
          </w:tcPr>
          <w:p>
            <w:pPr>
              <w:pStyle w:val="TableContents"/>
              <w:spacing w:before="0" w:after="283"/>
              <w:rPr/>
            </w:pPr>
            <w:r>
              <w:rPr/>
              <w:t> </w:t>
            </w:r>
          </w:p>
        </w:tc>
        <w:tc>
          <w:tcPr>
            <w:tcW w:w="1561" w:type="dxa"/>
            <w:gridSpan w:val="2"/>
            <w:tcBorders>
              <w:bottom w:val="double" w:sz="6" w:space="0" w:color="000000"/>
            </w:tcBorders>
            <w:shd w:fill="auto" w:val="clear"/>
            <w:tcMar>
              <w:bottom w:w="28" w:type="dxa"/>
            </w:tcMar>
            <w:vAlign w:val="bottom"/>
          </w:tcPr>
          <w:p>
            <w:pPr>
              <w:pStyle w:val="TableContents"/>
              <w:spacing w:before="0" w:after="283"/>
              <w:jc w:val="right"/>
              <w:rPr/>
            </w:pPr>
            <w:r>
              <w:rPr/>
              <w:t> </w:t>
            </w:r>
          </w:p>
        </w:tc>
        <w:tc>
          <w:tcPr>
            <w:tcW w:w="212" w:type="dxa"/>
            <w:tcBorders/>
            <w:shd w:fill="auto" w:val="clear"/>
            <w:vAlign w:val="bottom"/>
          </w:tcPr>
          <w:p>
            <w:pPr>
              <w:pStyle w:val="TableContents"/>
              <w:spacing w:before="0" w:after="283"/>
              <w:rPr/>
            </w:pPr>
            <w:r>
              <w:rPr/>
              <w:t> </w:t>
            </w:r>
          </w:p>
        </w:tc>
        <w:tc>
          <w:tcPr>
            <w:tcW w:w="854" w:type="dxa"/>
            <w:gridSpan w:val="2"/>
            <w:tcBorders>
              <w:bottom w:val="double" w:sz="6" w:space="0" w:color="000000"/>
            </w:tcBorders>
            <w:shd w:fill="auto" w:val="clear"/>
            <w:tcMar>
              <w:bottom w:w="28" w:type="dxa"/>
            </w:tcMar>
            <w:vAlign w:val="bottom"/>
          </w:tcPr>
          <w:p>
            <w:pPr>
              <w:pStyle w:val="TableContents"/>
              <w:spacing w:before="0" w:after="283"/>
              <w:jc w:val="right"/>
              <w:rPr/>
            </w:pPr>
            <w:r>
              <w:rPr/>
              <w:t> </w:t>
            </w:r>
          </w:p>
        </w:tc>
        <w:tc>
          <w:tcPr>
            <w:tcW w:w="213" w:type="dxa"/>
            <w:tcBorders/>
            <w:shd w:fill="auto" w:val="clear"/>
            <w:vAlign w:val="bottom"/>
          </w:tcPr>
          <w:p>
            <w:pPr>
              <w:pStyle w:val="TableContents"/>
              <w:spacing w:before="0" w:after="283"/>
              <w:rPr/>
            </w:pPr>
            <w:r>
              <w:rPr/>
              <w:t> </w:t>
            </w:r>
          </w:p>
        </w:tc>
      </w:tr>
      <w:tr>
        <w:trPr/>
        <w:tc>
          <w:tcPr>
            <w:tcW w:w="282" w:type="dxa"/>
            <w:tcBorders/>
            <w:shd w:fill="FFFFFF" w:val="clear"/>
          </w:tcPr>
          <w:p>
            <w:pPr>
              <w:pStyle w:val="TableContents"/>
              <w:spacing w:before="0" w:after="283"/>
              <w:rPr/>
            </w:pPr>
            <w:r>
              <w:rPr/>
              <w:t> </w:t>
            </w:r>
          </w:p>
        </w:tc>
        <w:tc>
          <w:tcPr>
            <w:tcW w:w="8644" w:type="dxa"/>
            <w:gridSpan w:val="16"/>
            <w:tcBorders/>
            <w:shd w:fill="FFFFFF" w:val="clear"/>
            <w:vAlign w:val="bottom"/>
          </w:tcPr>
          <w:p>
            <w:pPr>
              <w:pStyle w:val="TableContents"/>
              <w:spacing w:before="0" w:after="283"/>
              <w:ind w:left="160" w:right="0" w:hanging="160"/>
              <w:rPr>
                <w:rFonts w:ascii="times" w:hAnsi="times"/>
                <w:sz w:val="14"/>
              </w:rPr>
            </w:pPr>
            <w:r>
              <w:rPr>
                <w:rFonts w:ascii="times" w:hAnsi="times"/>
                <w:sz w:val="14"/>
              </w:rPr>
              <w:t>Segment income</w:t>
            </w:r>
          </w:p>
        </w:tc>
        <w:tc>
          <w:tcPr>
            <w:tcW w:w="212" w:type="dxa"/>
            <w:tcBorders/>
            <w:shd w:fill="FFFFFF" w:val="clear"/>
            <w:vAlign w:val="bottom"/>
          </w:tcPr>
          <w:p>
            <w:pPr>
              <w:pStyle w:val="TableContents"/>
              <w:spacing w:before="0" w:after="283"/>
              <w:rPr/>
            </w:pPr>
            <w:r>
              <w:rPr/>
              <w:t> </w:t>
            </w:r>
          </w:p>
        </w:tc>
        <w:tc>
          <w:tcPr>
            <w:tcW w:w="112" w:type="dxa"/>
            <w:tcBorders/>
            <w:shd w:fill="FFFFFF" w:val="clear"/>
            <w:vAlign w:val="bottom"/>
          </w:tcPr>
          <w:p>
            <w:pPr>
              <w:pStyle w:val="TableContents"/>
              <w:spacing w:before="0" w:after="283"/>
              <w:jc w:val="right"/>
              <w:rPr>
                <w:rFonts w:ascii="times" w:hAnsi="times"/>
                <w:sz w:val="14"/>
              </w:rPr>
            </w:pPr>
            <w:r>
              <w:rPr>
                <w:rFonts w:ascii="times" w:hAnsi="times"/>
                <w:sz w:val="14"/>
              </w:rPr>
              <w:t>$</w:t>
            </w:r>
          </w:p>
        </w:tc>
        <w:tc>
          <w:tcPr>
            <w:tcW w:w="742" w:type="dxa"/>
            <w:tcBorders/>
            <w:shd w:fill="FFFFFF" w:val="clear"/>
            <w:vAlign w:val="bottom"/>
          </w:tcPr>
          <w:p>
            <w:pPr>
              <w:pStyle w:val="TableContents"/>
              <w:spacing w:before="0" w:after="283"/>
              <w:jc w:val="right"/>
              <w:rPr>
                <w:rFonts w:ascii="times" w:hAnsi="times"/>
                <w:sz w:val="14"/>
              </w:rPr>
            </w:pPr>
            <w:r>
              <w:rPr>
                <w:rFonts w:ascii="times" w:hAnsi="times"/>
                <w:sz w:val="14"/>
              </w:rPr>
              <w:t>180,540</w:t>
            </w:r>
          </w:p>
        </w:tc>
        <w:tc>
          <w:tcPr>
            <w:tcW w:w="213" w:type="dxa"/>
            <w:tcBorders/>
            <w:shd w:fill="FFFFFF" w:val="clear"/>
            <w:vAlign w:val="bottom"/>
          </w:tcPr>
          <w:p>
            <w:pPr>
              <w:pStyle w:val="TableContents"/>
              <w:spacing w:before="0" w:after="283"/>
              <w:rPr/>
            </w:pPr>
            <w:r>
              <w:rPr/>
              <w:t> </w:t>
            </w:r>
          </w:p>
        </w:tc>
      </w:tr>
      <w:tr>
        <w:trPr/>
        <w:tc>
          <w:tcPr>
            <w:tcW w:w="282" w:type="dxa"/>
            <w:tcBorders/>
            <w:shd w:fill="CCEEFF" w:val="clear"/>
          </w:tcPr>
          <w:p>
            <w:pPr>
              <w:pStyle w:val="TableContents"/>
              <w:spacing w:before="0" w:after="283"/>
              <w:rPr/>
            </w:pPr>
            <w:r>
              <w:rPr/>
              <w:t> </w:t>
            </w:r>
          </w:p>
        </w:tc>
        <w:tc>
          <w:tcPr>
            <w:tcW w:w="1562" w:type="dxa"/>
            <w:tcBorders/>
            <w:shd w:fill="CCEEFF" w:val="clear"/>
            <w:vAlign w:val="bottom"/>
          </w:tcPr>
          <w:p>
            <w:pPr>
              <w:pStyle w:val="TableContents"/>
              <w:spacing w:before="0" w:after="283"/>
              <w:ind w:left="160" w:right="0" w:hanging="160"/>
              <w:rPr>
                <w:rFonts w:ascii="times" w:hAnsi="times"/>
                <w:sz w:val="14"/>
              </w:rPr>
            </w:pPr>
            <w:r>
              <w:rPr>
                <w:rFonts w:ascii="times" w:hAnsi="times"/>
                <w:sz w:val="14"/>
              </w:rPr>
              <w:t>Corporate and Other</w:t>
            </w:r>
          </w:p>
        </w:tc>
        <w:tc>
          <w:tcPr>
            <w:tcW w:w="212" w:type="dxa"/>
            <w:tcBorders/>
            <w:shd w:fill="CCEEFF" w:val="clear"/>
            <w:vAlign w:val="bottom"/>
          </w:tcPr>
          <w:p>
            <w:pPr>
              <w:pStyle w:val="TableContents"/>
              <w:spacing w:before="0" w:after="283"/>
              <w:rPr/>
            </w:pPr>
            <w:r>
              <w:rPr/>
              <w:t> </w:t>
            </w:r>
          </w:p>
        </w:tc>
        <w:tc>
          <w:tcPr>
            <w:tcW w:w="112" w:type="dxa"/>
            <w:tcBorders/>
            <w:shd w:fill="CCEEFF" w:val="clear"/>
            <w:vAlign w:val="bottom"/>
          </w:tcPr>
          <w:p>
            <w:pPr>
              <w:pStyle w:val="TableContents"/>
              <w:spacing w:before="0" w:after="283"/>
              <w:rPr/>
            </w:pPr>
            <w:r>
              <w:rPr/>
              <w:t> </w:t>
            </w:r>
          </w:p>
        </w:tc>
        <w:tc>
          <w:tcPr>
            <w:tcW w:w="937" w:type="dxa"/>
            <w:tcBorders/>
            <w:shd w:fill="CCEEFF" w:val="clear"/>
            <w:vAlign w:val="bottom"/>
          </w:tcPr>
          <w:p>
            <w:pPr>
              <w:pStyle w:val="TableContents"/>
              <w:spacing w:before="0" w:after="283"/>
              <w:rPr/>
            </w:pPr>
            <w:r>
              <w:rPr/>
              <w:t> </w:t>
            </w:r>
          </w:p>
        </w:tc>
        <w:tc>
          <w:tcPr>
            <w:tcW w:w="212" w:type="dxa"/>
            <w:tcBorders/>
            <w:shd w:fill="CCEEFF" w:val="clear"/>
            <w:vAlign w:val="bottom"/>
          </w:tcPr>
          <w:p>
            <w:pPr>
              <w:pStyle w:val="TableContents"/>
              <w:spacing w:before="0" w:after="283"/>
              <w:rPr/>
            </w:pPr>
            <w:r>
              <w:rPr/>
              <w:t> </w:t>
            </w:r>
          </w:p>
        </w:tc>
        <w:tc>
          <w:tcPr>
            <w:tcW w:w="112" w:type="dxa"/>
            <w:tcBorders/>
            <w:shd w:fill="CCEEFF" w:val="clear"/>
            <w:vAlign w:val="bottom"/>
          </w:tcPr>
          <w:p>
            <w:pPr>
              <w:pStyle w:val="TableContents"/>
              <w:spacing w:before="0" w:after="283"/>
              <w:rPr/>
            </w:pPr>
            <w:r>
              <w:rPr/>
              <w:t> </w:t>
            </w:r>
          </w:p>
        </w:tc>
        <w:tc>
          <w:tcPr>
            <w:tcW w:w="937" w:type="dxa"/>
            <w:tcBorders/>
            <w:shd w:fill="CCEEFF" w:val="clear"/>
            <w:vAlign w:val="bottom"/>
          </w:tcPr>
          <w:p>
            <w:pPr>
              <w:pStyle w:val="TableContents"/>
              <w:spacing w:before="0" w:after="283"/>
              <w:rPr/>
            </w:pPr>
            <w:r>
              <w:rPr/>
              <w:t> </w:t>
            </w:r>
          </w:p>
        </w:tc>
        <w:tc>
          <w:tcPr>
            <w:tcW w:w="212" w:type="dxa"/>
            <w:tcBorders/>
            <w:shd w:fill="CCEEFF" w:val="clear"/>
            <w:vAlign w:val="bottom"/>
          </w:tcPr>
          <w:p>
            <w:pPr>
              <w:pStyle w:val="TableContents"/>
              <w:spacing w:before="0" w:after="283"/>
              <w:rPr/>
            </w:pPr>
            <w:r>
              <w:rPr/>
              <w:t> </w:t>
            </w:r>
          </w:p>
        </w:tc>
        <w:tc>
          <w:tcPr>
            <w:tcW w:w="112" w:type="dxa"/>
            <w:tcBorders/>
            <w:shd w:fill="CCEEFF" w:val="clear"/>
            <w:vAlign w:val="bottom"/>
          </w:tcPr>
          <w:p>
            <w:pPr>
              <w:pStyle w:val="TableContents"/>
              <w:spacing w:before="0" w:after="283"/>
              <w:rPr/>
            </w:pPr>
            <w:r>
              <w:rPr/>
              <w:t> </w:t>
            </w:r>
          </w:p>
        </w:tc>
        <w:tc>
          <w:tcPr>
            <w:tcW w:w="1078" w:type="dxa"/>
            <w:tcBorders/>
            <w:shd w:fill="CCEEFF" w:val="clear"/>
            <w:vAlign w:val="bottom"/>
          </w:tcPr>
          <w:p>
            <w:pPr>
              <w:pStyle w:val="TableContents"/>
              <w:spacing w:before="0" w:after="283"/>
              <w:rPr/>
            </w:pPr>
            <w:r>
              <w:rPr/>
              <w:t> </w:t>
            </w:r>
          </w:p>
        </w:tc>
        <w:tc>
          <w:tcPr>
            <w:tcW w:w="212" w:type="dxa"/>
            <w:tcBorders/>
            <w:shd w:fill="CCEEFF" w:val="clear"/>
            <w:vAlign w:val="bottom"/>
          </w:tcPr>
          <w:p>
            <w:pPr>
              <w:pStyle w:val="TableContents"/>
              <w:spacing w:before="0" w:after="283"/>
              <w:rPr/>
            </w:pPr>
            <w:r>
              <w:rPr/>
              <w:t> </w:t>
            </w:r>
          </w:p>
        </w:tc>
        <w:tc>
          <w:tcPr>
            <w:tcW w:w="112" w:type="dxa"/>
            <w:tcBorders/>
            <w:shd w:fill="CCEEFF" w:val="clear"/>
            <w:vAlign w:val="bottom"/>
          </w:tcPr>
          <w:p>
            <w:pPr>
              <w:pStyle w:val="TableContents"/>
              <w:spacing w:before="0" w:after="283"/>
              <w:rPr/>
            </w:pPr>
            <w:r>
              <w:rPr/>
              <w:t> </w:t>
            </w:r>
          </w:p>
        </w:tc>
        <w:tc>
          <w:tcPr>
            <w:tcW w:w="1060" w:type="dxa"/>
            <w:tcBorders/>
            <w:shd w:fill="CCEEFF" w:val="clear"/>
            <w:vAlign w:val="bottom"/>
          </w:tcPr>
          <w:p>
            <w:pPr>
              <w:pStyle w:val="TableContents"/>
              <w:spacing w:before="0" w:after="283"/>
              <w:rPr/>
            </w:pPr>
            <w:r>
              <w:rPr/>
              <w:t> </w:t>
            </w:r>
          </w:p>
        </w:tc>
        <w:tc>
          <w:tcPr>
            <w:tcW w:w="213" w:type="dxa"/>
            <w:tcBorders/>
            <w:shd w:fill="CCEEFF" w:val="clear"/>
            <w:vAlign w:val="bottom"/>
          </w:tcPr>
          <w:p>
            <w:pPr>
              <w:pStyle w:val="TableContents"/>
              <w:spacing w:before="0" w:after="283"/>
              <w:rPr/>
            </w:pPr>
            <w:r>
              <w:rPr/>
              <w:t> </w:t>
            </w:r>
          </w:p>
        </w:tc>
        <w:tc>
          <w:tcPr>
            <w:tcW w:w="111" w:type="dxa"/>
            <w:tcBorders/>
            <w:shd w:fill="CCEEFF" w:val="clear"/>
            <w:vAlign w:val="bottom"/>
          </w:tcPr>
          <w:p>
            <w:pPr>
              <w:pStyle w:val="TableContents"/>
              <w:spacing w:before="0" w:after="283"/>
              <w:rPr/>
            </w:pPr>
            <w:r>
              <w:rPr/>
              <w:t> </w:t>
            </w:r>
          </w:p>
        </w:tc>
        <w:tc>
          <w:tcPr>
            <w:tcW w:w="1450" w:type="dxa"/>
            <w:tcBorders/>
            <w:shd w:fill="CCEEFF" w:val="clear"/>
            <w:vAlign w:val="bottom"/>
          </w:tcPr>
          <w:p>
            <w:pPr>
              <w:pStyle w:val="TableContents"/>
              <w:spacing w:before="0" w:after="283"/>
              <w:rPr/>
            </w:pPr>
            <w:r>
              <w:rPr/>
              <w:t> </w:t>
            </w:r>
          </w:p>
        </w:tc>
        <w:tc>
          <w:tcPr>
            <w:tcW w:w="212" w:type="dxa"/>
            <w:tcBorders/>
            <w:shd w:fill="CCEEFF" w:val="clear"/>
            <w:vAlign w:val="bottom"/>
          </w:tcPr>
          <w:p>
            <w:pPr>
              <w:pStyle w:val="TableContents"/>
              <w:spacing w:before="0" w:after="283"/>
              <w:rPr/>
            </w:pPr>
            <w:r>
              <w:rPr/>
              <w:t> </w:t>
            </w:r>
          </w:p>
        </w:tc>
        <w:tc>
          <w:tcPr>
            <w:tcW w:w="112" w:type="dxa"/>
            <w:tcBorders/>
            <w:shd w:fill="CCEEFF" w:val="clear"/>
            <w:vAlign w:val="bottom"/>
          </w:tcPr>
          <w:p>
            <w:pPr>
              <w:pStyle w:val="TableContents"/>
              <w:spacing w:before="0" w:after="283"/>
              <w:rPr/>
            </w:pPr>
            <w:r>
              <w:rPr/>
              <w:t> </w:t>
            </w:r>
          </w:p>
        </w:tc>
        <w:tc>
          <w:tcPr>
            <w:tcW w:w="742" w:type="dxa"/>
            <w:tcBorders/>
            <w:shd w:fill="CCEEFF" w:val="clear"/>
            <w:vAlign w:val="bottom"/>
          </w:tcPr>
          <w:p>
            <w:pPr>
              <w:pStyle w:val="TableContents"/>
              <w:spacing w:before="0" w:after="283"/>
              <w:rPr/>
            </w:pPr>
            <w:r>
              <w:rPr/>
              <w:t> </w:t>
            </w:r>
          </w:p>
        </w:tc>
        <w:tc>
          <w:tcPr>
            <w:tcW w:w="213" w:type="dxa"/>
            <w:tcBorders/>
            <w:shd w:fill="CCEEFF" w:val="clear"/>
            <w:vAlign w:val="bottom"/>
          </w:tcPr>
          <w:p>
            <w:pPr>
              <w:pStyle w:val="TableContents"/>
              <w:spacing w:before="0" w:after="283"/>
              <w:rPr/>
            </w:pPr>
            <w:r>
              <w:rPr/>
              <w:t> </w:t>
            </w:r>
          </w:p>
        </w:tc>
      </w:tr>
      <w:tr>
        <w:trPr/>
        <w:tc>
          <w:tcPr>
            <w:tcW w:w="282" w:type="dxa"/>
            <w:tcBorders/>
            <w:shd w:fill="FFFFFF" w:val="clear"/>
          </w:tcPr>
          <w:p>
            <w:pPr>
              <w:pStyle w:val="TableContents"/>
              <w:spacing w:before="0" w:after="283"/>
              <w:rPr/>
            </w:pPr>
            <w:r>
              <w:rPr/>
              <w:t> </w:t>
            </w:r>
          </w:p>
        </w:tc>
        <w:tc>
          <w:tcPr>
            <w:tcW w:w="8644" w:type="dxa"/>
            <w:gridSpan w:val="16"/>
            <w:tcBorders/>
            <w:shd w:fill="FFFFFF" w:val="clear"/>
            <w:vAlign w:val="bottom"/>
          </w:tcPr>
          <w:p>
            <w:pPr>
              <w:pStyle w:val="TableContents"/>
              <w:spacing w:before="0" w:after="283"/>
              <w:ind w:left="160" w:right="0" w:hanging="160"/>
              <w:rPr/>
            </w:pPr>
            <w:r>
              <w:rPr/>
              <w:t>    </w:t>
            </w:r>
            <w:r>
              <w:rPr>
                <w:rFonts w:ascii="times" w:hAnsi="times"/>
                <w:sz w:val="14"/>
              </w:rPr>
              <w:t>Interest and sundry income</w:t>
            </w:r>
          </w:p>
        </w:tc>
        <w:tc>
          <w:tcPr>
            <w:tcW w:w="212" w:type="dxa"/>
            <w:tcBorders/>
            <w:shd w:fill="FFFFFF" w:val="clear"/>
            <w:vAlign w:val="bottom"/>
          </w:tcPr>
          <w:p>
            <w:pPr>
              <w:pStyle w:val="TableContents"/>
              <w:spacing w:before="0" w:after="283"/>
              <w:rPr/>
            </w:pPr>
            <w:r>
              <w:rPr/>
              <w:t> </w:t>
            </w:r>
          </w:p>
        </w:tc>
        <w:tc>
          <w:tcPr>
            <w:tcW w:w="112" w:type="dxa"/>
            <w:tcBorders/>
            <w:shd w:fill="FFFFFF" w:val="clear"/>
            <w:vAlign w:val="bottom"/>
          </w:tcPr>
          <w:p>
            <w:pPr>
              <w:pStyle w:val="TableContents"/>
              <w:spacing w:before="0" w:after="283"/>
              <w:rPr/>
            </w:pPr>
            <w:r>
              <w:rPr/>
              <w:t> </w:t>
            </w:r>
          </w:p>
        </w:tc>
        <w:tc>
          <w:tcPr>
            <w:tcW w:w="742" w:type="dxa"/>
            <w:tcBorders/>
            <w:shd w:fill="FFFFFF" w:val="clear"/>
            <w:vAlign w:val="bottom"/>
          </w:tcPr>
          <w:p>
            <w:pPr>
              <w:pStyle w:val="TableContents"/>
              <w:spacing w:before="0" w:after="283"/>
              <w:jc w:val="right"/>
              <w:rPr>
                <w:rFonts w:ascii="times" w:hAnsi="times"/>
                <w:sz w:val="14"/>
              </w:rPr>
            </w:pPr>
            <w:r>
              <w:rPr>
                <w:rFonts w:ascii="times" w:hAnsi="times"/>
                <w:sz w:val="14"/>
              </w:rPr>
              <w:t>25,142</w:t>
            </w:r>
          </w:p>
        </w:tc>
        <w:tc>
          <w:tcPr>
            <w:tcW w:w="213" w:type="dxa"/>
            <w:tcBorders/>
            <w:shd w:fill="FFFFFF" w:val="clear"/>
            <w:vAlign w:val="bottom"/>
          </w:tcPr>
          <w:p>
            <w:pPr>
              <w:pStyle w:val="TableContents"/>
              <w:spacing w:before="0" w:after="283"/>
              <w:rPr/>
            </w:pPr>
            <w:r>
              <w:rPr/>
              <w:t> </w:t>
            </w:r>
          </w:p>
        </w:tc>
      </w:tr>
      <w:tr>
        <w:trPr/>
        <w:tc>
          <w:tcPr>
            <w:tcW w:w="282" w:type="dxa"/>
            <w:tcBorders/>
            <w:shd w:fill="CCEEFF" w:val="clear"/>
          </w:tcPr>
          <w:p>
            <w:pPr>
              <w:pStyle w:val="TableContents"/>
              <w:spacing w:before="0" w:after="283"/>
              <w:rPr/>
            </w:pPr>
            <w:r>
              <w:rPr/>
              <w:t> </w:t>
            </w:r>
          </w:p>
        </w:tc>
        <w:tc>
          <w:tcPr>
            <w:tcW w:w="8644" w:type="dxa"/>
            <w:gridSpan w:val="16"/>
            <w:tcBorders/>
            <w:shd w:fill="CCEEFF" w:val="clear"/>
            <w:vAlign w:val="bottom"/>
          </w:tcPr>
          <w:p>
            <w:pPr>
              <w:pStyle w:val="TableContents"/>
              <w:spacing w:before="0" w:after="283"/>
              <w:ind w:left="160" w:right="0" w:hanging="160"/>
              <w:rPr/>
            </w:pPr>
            <w:r>
              <w:rPr/>
              <w:t>    </w:t>
            </w:r>
            <w:r>
              <w:rPr>
                <w:rFonts w:ascii="times" w:hAnsi="times"/>
                <w:sz w:val="14"/>
              </w:rPr>
              <w:t>Gain on sale of available-for-sale securities</w:t>
            </w:r>
          </w:p>
        </w:tc>
        <w:tc>
          <w:tcPr>
            <w:tcW w:w="212" w:type="dxa"/>
            <w:tcBorders/>
            <w:shd w:fill="CCEEFF" w:val="clear"/>
            <w:vAlign w:val="bottom"/>
          </w:tcPr>
          <w:p>
            <w:pPr>
              <w:pStyle w:val="TableContents"/>
              <w:spacing w:before="0" w:after="283"/>
              <w:rPr/>
            </w:pPr>
            <w:r>
              <w:rPr/>
              <w:t> </w:t>
            </w:r>
          </w:p>
        </w:tc>
        <w:tc>
          <w:tcPr>
            <w:tcW w:w="112" w:type="dxa"/>
            <w:tcBorders/>
            <w:shd w:fill="CCEEFF" w:val="clear"/>
            <w:vAlign w:val="bottom"/>
          </w:tcPr>
          <w:p>
            <w:pPr>
              <w:pStyle w:val="TableContents"/>
              <w:spacing w:before="0" w:after="283"/>
              <w:rPr/>
            </w:pPr>
            <w:r>
              <w:rPr/>
              <w:t> </w:t>
            </w:r>
          </w:p>
        </w:tc>
        <w:tc>
          <w:tcPr>
            <w:tcW w:w="742" w:type="dxa"/>
            <w:tcBorders/>
            <w:shd w:fill="CCEEFF" w:val="clear"/>
            <w:vAlign w:val="bottom"/>
          </w:tcPr>
          <w:p>
            <w:pPr>
              <w:pStyle w:val="TableContents"/>
              <w:spacing w:before="0" w:after="283"/>
              <w:jc w:val="right"/>
              <w:rPr>
                <w:rFonts w:ascii="times" w:hAnsi="times"/>
                <w:sz w:val="14"/>
              </w:rPr>
            </w:pPr>
            <w:r>
              <w:rPr>
                <w:rFonts w:ascii="times" w:hAnsi="times"/>
                <w:sz w:val="14"/>
              </w:rPr>
              <w:t>4,088</w:t>
            </w:r>
          </w:p>
        </w:tc>
        <w:tc>
          <w:tcPr>
            <w:tcW w:w="213" w:type="dxa"/>
            <w:tcBorders/>
            <w:shd w:fill="CCEEFF" w:val="clear"/>
            <w:vAlign w:val="bottom"/>
          </w:tcPr>
          <w:p>
            <w:pPr>
              <w:pStyle w:val="TableContents"/>
              <w:spacing w:before="0" w:after="283"/>
              <w:rPr/>
            </w:pPr>
            <w:r>
              <w:rPr/>
              <w:t> </w:t>
            </w:r>
          </w:p>
        </w:tc>
      </w:tr>
      <w:tr>
        <w:trPr/>
        <w:tc>
          <w:tcPr>
            <w:tcW w:w="282" w:type="dxa"/>
            <w:tcBorders/>
            <w:shd w:fill="FFFFFF" w:val="clear"/>
          </w:tcPr>
          <w:p>
            <w:pPr>
              <w:pStyle w:val="TableContents"/>
              <w:spacing w:before="0" w:after="283"/>
              <w:rPr/>
            </w:pPr>
            <w:r>
              <w:rPr/>
              <w:t> </w:t>
            </w:r>
          </w:p>
        </w:tc>
        <w:tc>
          <w:tcPr>
            <w:tcW w:w="8644" w:type="dxa"/>
            <w:gridSpan w:val="16"/>
            <w:tcBorders/>
            <w:shd w:fill="FFFFFF" w:val="clear"/>
            <w:vAlign w:val="bottom"/>
          </w:tcPr>
          <w:p>
            <w:pPr>
              <w:pStyle w:val="TableContents"/>
              <w:spacing w:before="0" w:after="283"/>
              <w:ind w:left="160" w:right="0" w:hanging="160"/>
              <w:rPr/>
            </w:pPr>
            <w:r>
              <w:rPr/>
              <w:t>    </w:t>
            </w:r>
            <w:r>
              <w:rPr>
                <w:rFonts w:ascii="times" w:hAnsi="times"/>
                <w:sz w:val="14"/>
              </w:rPr>
              <w:t>General and administrative</w:t>
            </w:r>
          </w:p>
        </w:tc>
        <w:tc>
          <w:tcPr>
            <w:tcW w:w="212" w:type="dxa"/>
            <w:tcBorders/>
            <w:shd w:fill="FFFFFF" w:val="clear"/>
            <w:vAlign w:val="bottom"/>
          </w:tcPr>
          <w:p>
            <w:pPr>
              <w:pStyle w:val="TableContents"/>
              <w:spacing w:before="0" w:after="283"/>
              <w:rPr/>
            </w:pPr>
            <w:r>
              <w:rPr/>
              <w:t> </w:t>
            </w:r>
          </w:p>
        </w:tc>
        <w:tc>
          <w:tcPr>
            <w:tcW w:w="112" w:type="dxa"/>
            <w:tcBorders/>
            <w:shd w:fill="FFFFFF" w:val="clear"/>
            <w:vAlign w:val="bottom"/>
          </w:tcPr>
          <w:p>
            <w:pPr>
              <w:pStyle w:val="TableContents"/>
              <w:spacing w:before="0" w:after="283"/>
              <w:rPr/>
            </w:pPr>
            <w:r>
              <w:rPr/>
              <w:t> </w:t>
            </w:r>
          </w:p>
        </w:tc>
        <w:tc>
          <w:tcPr>
            <w:tcW w:w="742" w:type="dxa"/>
            <w:tcBorders/>
            <w:shd w:fill="FFFFFF" w:val="clear"/>
            <w:vAlign w:val="bottom"/>
          </w:tcPr>
          <w:p>
            <w:pPr>
              <w:pStyle w:val="TableContents"/>
              <w:spacing w:before="0" w:after="283"/>
              <w:jc w:val="right"/>
              <w:rPr>
                <w:rFonts w:ascii="times" w:hAnsi="times"/>
                <w:sz w:val="14"/>
              </w:rPr>
            </w:pPr>
            <w:r>
              <w:rPr>
                <w:rFonts w:ascii="times" w:hAnsi="times"/>
                <w:sz w:val="14"/>
              </w:rPr>
              <w:t>(38,167</w:t>
            </w:r>
          </w:p>
        </w:tc>
        <w:tc>
          <w:tcPr>
            <w:tcW w:w="213" w:type="dxa"/>
            <w:tcBorders/>
            <w:shd w:fill="FFFFFF" w:val="clear"/>
            <w:vAlign w:val="bottom"/>
          </w:tcPr>
          <w:p>
            <w:pPr>
              <w:pStyle w:val="TableContents"/>
              <w:spacing w:before="0" w:after="283"/>
              <w:rPr>
                <w:rFonts w:ascii="times" w:hAnsi="times"/>
                <w:sz w:val="14"/>
              </w:rPr>
            </w:pPr>
            <w:r>
              <w:rPr>
                <w:rFonts w:ascii="times" w:hAnsi="times"/>
                <w:sz w:val="14"/>
              </w:rPr>
              <w:t>)</w:t>
            </w:r>
          </w:p>
        </w:tc>
      </w:tr>
      <w:tr>
        <w:trPr/>
        <w:tc>
          <w:tcPr>
            <w:tcW w:w="282" w:type="dxa"/>
            <w:tcBorders/>
            <w:shd w:fill="CCEEFF" w:val="clear"/>
          </w:tcPr>
          <w:p>
            <w:pPr>
              <w:pStyle w:val="TableContents"/>
              <w:spacing w:before="0" w:after="283"/>
              <w:rPr/>
            </w:pPr>
            <w:r>
              <w:rPr/>
              <w:t> </w:t>
            </w:r>
          </w:p>
        </w:tc>
        <w:tc>
          <w:tcPr>
            <w:tcW w:w="8644" w:type="dxa"/>
            <w:gridSpan w:val="16"/>
            <w:tcBorders/>
            <w:shd w:fill="CCEEFF" w:val="clear"/>
            <w:vAlign w:val="bottom"/>
          </w:tcPr>
          <w:p>
            <w:pPr>
              <w:pStyle w:val="TableContents"/>
              <w:spacing w:before="0" w:after="283"/>
              <w:ind w:left="160" w:right="0" w:hanging="160"/>
              <w:rPr/>
            </w:pPr>
            <w:r>
              <w:rPr/>
              <w:t>    </w:t>
            </w:r>
            <w:r>
              <w:rPr>
                <w:rFonts w:ascii="times" w:hAnsi="times"/>
                <w:sz w:val="14"/>
              </w:rPr>
              <w:t>Loss on derivative financial instruments</w:t>
            </w:r>
          </w:p>
        </w:tc>
        <w:tc>
          <w:tcPr>
            <w:tcW w:w="212" w:type="dxa"/>
            <w:tcBorders/>
            <w:shd w:fill="CCEEFF" w:val="clear"/>
            <w:vAlign w:val="bottom"/>
          </w:tcPr>
          <w:p>
            <w:pPr>
              <w:pStyle w:val="TableContents"/>
              <w:spacing w:before="0" w:after="283"/>
              <w:rPr/>
            </w:pPr>
            <w:r>
              <w:rPr/>
              <w:t> </w:t>
            </w:r>
          </w:p>
        </w:tc>
        <w:tc>
          <w:tcPr>
            <w:tcW w:w="112" w:type="dxa"/>
            <w:tcBorders/>
            <w:shd w:fill="CCEEFF" w:val="clear"/>
            <w:vAlign w:val="bottom"/>
          </w:tcPr>
          <w:p>
            <w:pPr>
              <w:pStyle w:val="TableContents"/>
              <w:spacing w:before="0" w:after="283"/>
              <w:rPr/>
            </w:pPr>
            <w:r>
              <w:rPr/>
              <w:t> </w:t>
            </w:r>
          </w:p>
        </w:tc>
        <w:tc>
          <w:tcPr>
            <w:tcW w:w="742" w:type="dxa"/>
            <w:tcBorders/>
            <w:shd w:fill="CCEEFF" w:val="clear"/>
            <w:vAlign w:val="bottom"/>
          </w:tcPr>
          <w:p>
            <w:pPr>
              <w:pStyle w:val="TableContents"/>
              <w:spacing w:before="0" w:after="283"/>
              <w:jc w:val="right"/>
              <w:rPr>
                <w:rFonts w:ascii="times" w:hAnsi="times"/>
                <w:sz w:val="14"/>
              </w:rPr>
            </w:pPr>
            <w:r>
              <w:rPr>
                <w:rFonts w:ascii="times" w:hAnsi="times"/>
                <w:sz w:val="14"/>
              </w:rPr>
              <w:t>(5,829</w:t>
            </w:r>
          </w:p>
        </w:tc>
        <w:tc>
          <w:tcPr>
            <w:tcW w:w="213" w:type="dxa"/>
            <w:tcBorders/>
            <w:shd w:fill="CCEEFF" w:val="clear"/>
            <w:vAlign w:val="bottom"/>
          </w:tcPr>
          <w:p>
            <w:pPr>
              <w:pStyle w:val="TableContents"/>
              <w:spacing w:before="0" w:after="283"/>
              <w:rPr>
                <w:rFonts w:ascii="times" w:hAnsi="times"/>
                <w:sz w:val="14"/>
              </w:rPr>
            </w:pPr>
            <w:r>
              <w:rPr>
                <w:rFonts w:ascii="times" w:hAnsi="times"/>
                <w:sz w:val="14"/>
              </w:rPr>
              <w:t>)</w:t>
            </w:r>
          </w:p>
        </w:tc>
      </w:tr>
      <w:tr>
        <w:trPr/>
        <w:tc>
          <w:tcPr>
            <w:tcW w:w="282" w:type="dxa"/>
            <w:tcBorders/>
            <w:shd w:fill="FFFFFF" w:val="clear"/>
          </w:tcPr>
          <w:p>
            <w:pPr>
              <w:pStyle w:val="TableContents"/>
              <w:spacing w:before="0" w:after="283"/>
              <w:rPr/>
            </w:pPr>
            <w:r>
              <w:rPr/>
              <w:t> </w:t>
            </w:r>
          </w:p>
        </w:tc>
        <w:tc>
          <w:tcPr>
            <w:tcW w:w="8644" w:type="dxa"/>
            <w:gridSpan w:val="16"/>
            <w:tcBorders/>
            <w:shd w:fill="FFFFFF" w:val="clear"/>
            <w:vAlign w:val="bottom"/>
          </w:tcPr>
          <w:p>
            <w:pPr>
              <w:pStyle w:val="TableContents"/>
              <w:spacing w:before="0" w:after="283"/>
              <w:ind w:left="160" w:right="0" w:hanging="160"/>
              <w:rPr/>
            </w:pPr>
            <w:r>
              <w:rPr/>
              <w:t>    </w:t>
            </w:r>
            <w:r>
              <w:rPr>
                <w:rFonts w:ascii="times" w:hAnsi="times"/>
                <w:sz w:val="14"/>
              </w:rPr>
              <w:t>Provincial capital tax</w:t>
            </w:r>
          </w:p>
        </w:tc>
        <w:tc>
          <w:tcPr>
            <w:tcW w:w="212" w:type="dxa"/>
            <w:tcBorders/>
            <w:shd w:fill="FFFFFF" w:val="clear"/>
            <w:vAlign w:val="bottom"/>
          </w:tcPr>
          <w:p>
            <w:pPr>
              <w:pStyle w:val="TableContents"/>
              <w:spacing w:before="0" w:after="283"/>
              <w:rPr/>
            </w:pPr>
            <w:r>
              <w:rPr/>
              <w:t> </w:t>
            </w:r>
          </w:p>
        </w:tc>
        <w:tc>
          <w:tcPr>
            <w:tcW w:w="112" w:type="dxa"/>
            <w:tcBorders/>
            <w:shd w:fill="FFFFFF" w:val="clear"/>
            <w:vAlign w:val="bottom"/>
          </w:tcPr>
          <w:p>
            <w:pPr>
              <w:pStyle w:val="TableContents"/>
              <w:spacing w:before="0" w:after="283"/>
              <w:rPr/>
            </w:pPr>
            <w:r>
              <w:rPr/>
              <w:t> </w:t>
            </w:r>
          </w:p>
        </w:tc>
        <w:tc>
          <w:tcPr>
            <w:tcW w:w="742" w:type="dxa"/>
            <w:tcBorders/>
            <w:shd w:fill="FFFFFF" w:val="clear"/>
            <w:vAlign w:val="bottom"/>
          </w:tcPr>
          <w:p>
            <w:pPr>
              <w:pStyle w:val="TableContents"/>
              <w:spacing w:before="0" w:after="283"/>
              <w:jc w:val="right"/>
              <w:rPr>
                <w:rFonts w:ascii="times" w:hAnsi="times"/>
                <w:sz w:val="14"/>
              </w:rPr>
            </w:pPr>
            <w:r>
              <w:rPr>
                <w:rFonts w:ascii="times" w:hAnsi="times"/>
                <w:sz w:val="14"/>
              </w:rPr>
              <w:t>(3,202</w:t>
            </w:r>
          </w:p>
        </w:tc>
        <w:tc>
          <w:tcPr>
            <w:tcW w:w="213" w:type="dxa"/>
            <w:tcBorders/>
            <w:shd w:fill="FFFFFF" w:val="clear"/>
            <w:vAlign w:val="bottom"/>
          </w:tcPr>
          <w:p>
            <w:pPr>
              <w:pStyle w:val="TableContents"/>
              <w:spacing w:before="0" w:after="283"/>
              <w:rPr>
                <w:rFonts w:ascii="times" w:hAnsi="times"/>
                <w:sz w:val="14"/>
              </w:rPr>
            </w:pPr>
            <w:r>
              <w:rPr>
                <w:rFonts w:ascii="times" w:hAnsi="times"/>
                <w:sz w:val="14"/>
              </w:rPr>
              <w:t>)</w:t>
            </w:r>
          </w:p>
        </w:tc>
      </w:tr>
      <w:tr>
        <w:trPr/>
        <w:tc>
          <w:tcPr>
            <w:tcW w:w="282" w:type="dxa"/>
            <w:tcBorders/>
            <w:shd w:fill="CCEEFF" w:val="clear"/>
          </w:tcPr>
          <w:p>
            <w:pPr>
              <w:pStyle w:val="TableContents"/>
              <w:spacing w:before="0" w:after="283"/>
              <w:rPr/>
            </w:pPr>
            <w:r>
              <w:rPr/>
              <w:t> </w:t>
            </w:r>
          </w:p>
        </w:tc>
        <w:tc>
          <w:tcPr>
            <w:tcW w:w="8644" w:type="dxa"/>
            <w:gridSpan w:val="16"/>
            <w:tcBorders/>
            <w:shd w:fill="CCEEFF" w:val="clear"/>
            <w:vAlign w:val="bottom"/>
          </w:tcPr>
          <w:p>
            <w:pPr>
              <w:pStyle w:val="TableContents"/>
              <w:spacing w:before="0" w:after="283"/>
              <w:ind w:left="160" w:right="0" w:hanging="160"/>
              <w:rPr/>
            </w:pPr>
            <w:r>
              <w:rPr/>
              <w:t>    </w:t>
            </w:r>
            <w:r>
              <w:rPr>
                <w:rFonts w:ascii="times" w:hAnsi="times"/>
                <w:sz w:val="14"/>
              </w:rPr>
              <w:t>Interest expense</w:t>
            </w:r>
          </w:p>
        </w:tc>
        <w:tc>
          <w:tcPr>
            <w:tcW w:w="212" w:type="dxa"/>
            <w:tcBorders/>
            <w:shd w:fill="CCEEFF" w:val="clear"/>
            <w:vAlign w:val="bottom"/>
          </w:tcPr>
          <w:p>
            <w:pPr>
              <w:pStyle w:val="TableContents"/>
              <w:spacing w:before="0" w:after="283"/>
              <w:rPr/>
            </w:pPr>
            <w:r>
              <w:rPr/>
              <w:t> </w:t>
            </w:r>
          </w:p>
        </w:tc>
        <w:tc>
          <w:tcPr>
            <w:tcW w:w="112" w:type="dxa"/>
            <w:tcBorders/>
            <w:shd w:fill="CCEEFF" w:val="clear"/>
            <w:vAlign w:val="bottom"/>
          </w:tcPr>
          <w:p>
            <w:pPr>
              <w:pStyle w:val="TableContents"/>
              <w:spacing w:before="0" w:after="283"/>
              <w:rPr/>
            </w:pPr>
            <w:r>
              <w:rPr/>
              <w:t> </w:t>
            </w:r>
          </w:p>
        </w:tc>
        <w:tc>
          <w:tcPr>
            <w:tcW w:w="742" w:type="dxa"/>
            <w:tcBorders/>
            <w:shd w:fill="CCEEFF" w:val="clear"/>
            <w:vAlign w:val="bottom"/>
          </w:tcPr>
          <w:p>
            <w:pPr>
              <w:pStyle w:val="TableContents"/>
              <w:spacing w:before="0" w:after="283"/>
              <w:jc w:val="right"/>
              <w:rPr>
                <w:rFonts w:ascii="times" w:hAnsi="times"/>
                <w:sz w:val="14"/>
              </w:rPr>
            </w:pPr>
            <w:r>
              <w:rPr>
                <w:rFonts w:ascii="times" w:hAnsi="times"/>
                <w:sz w:val="14"/>
              </w:rPr>
              <w:t>(3,294</w:t>
            </w:r>
          </w:p>
        </w:tc>
        <w:tc>
          <w:tcPr>
            <w:tcW w:w="213" w:type="dxa"/>
            <w:tcBorders/>
            <w:shd w:fill="CCEEFF" w:val="clear"/>
            <w:vAlign w:val="bottom"/>
          </w:tcPr>
          <w:p>
            <w:pPr>
              <w:pStyle w:val="TableContents"/>
              <w:spacing w:before="0" w:after="283"/>
              <w:rPr>
                <w:rFonts w:ascii="times" w:hAnsi="times"/>
                <w:sz w:val="14"/>
              </w:rPr>
            </w:pPr>
            <w:r>
              <w:rPr>
                <w:rFonts w:ascii="times" w:hAnsi="times"/>
                <w:sz w:val="14"/>
              </w:rPr>
              <w:t>)</w:t>
            </w:r>
          </w:p>
        </w:tc>
      </w:tr>
      <w:tr>
        <w:trPr/>
        <w:tc>
          <w:tcPr>
            <w:tcW w:w="282" w:type="dxa"/>
            <w:tcBorders/>
            <w:shd w:fill="auto" w:val="clear"/>
          </w:tcPr>
          <w:p>
            <w:pPr>
              <w:pStyle w:val="TableContents"/>
              <w:spacing w:before="0" w:after="283"/>
              <w:rPr/>
            </w:pPr>
            <w:r>
              <w:rPr/>
              <w:t> </w:t>
            </w:r>
          </w:p>
        </w:tc>
        <w:tc>
          <w:tcPr>
            <w:tcW w:w="1562" w:type="dxa"/>
            <w:tcBorders/>
            <w:shd w:fill="auto" w:val="clear"/>
            <w:vAlign w:val="bottom"/>
          </w:tcPr>
          <w:p>
            <w:pPr>
              <w:pStyle w:val="TableContents"/>
              <w:spacing w:before="0" w:after="283"/>
              <w:rPr/>
            </w:pPr>
            <w:r>
              <w:rPr/>
              <w:t> </w:t>
            </w:r>
          </w:p>
        </w:tc>
        <w:tc>
          <w:tcPr>
            <w:tcW w:w="212" w:type="dxa"/>
            <w:tcBorders/>
            <w:shd w:fill="auto" w:val="clear"/>
            <w:vAlign w:val="bottom"/>
          </w:tcPr>
          <w:p>
            <w:pPr>
              <w:pStyle w:val="TableContents"/>
              <w:spacing w:before="0" w:after="283"/>
              <w:rPr/>
            </w:pPr>
            <w:r>
              <w:rPr/>
              <w:t> </w:t>
            </w:r>
          </w:p>
        </w:tc>
        <w:tc>
          <w:tcPr>
            <w:tcW w:w="112" w:type="dxa"/>
            <w:tcBorders/>
            <w:shd w:fill="auto" w:val="clear"/>
            <w:vAlign w:val="bottom"/>
          </w:tcPr>
          <w:p>
            <w:pPr>
              <w:pStyle w:val="TableContents"/>
              <w:spacing w:before="0" w:after="283"/>
              <w:rPr/>
            </w:pPr>
            <w:r>
              <w:rPr/>
              <w:t> </w:t>
            </w:r>
          </w:p>
        </w:tc>
        <w:tc>
          <w:tcPr>
            <w:tcW w:w="937" w:type="dxa"/>
            <w:tcBorders/>
            <w:shd w:fill="auto" w:val="clear"/>
            <w:vAlign w:val="bottom"/>
          </w:tcPr>
          <w:p>
            <w:pPr>
              <w:pStyle w:val="TableContents"/>
              <w:spacing w:before="0" w:after="283"/>
              <w:rPr/>
            </w:pPr>
            <w:r>
              <w:rPr/>
              <w:t> </w:t>
            </w:r>
          </w:p>
        </w:tc>
        <w:tc>
          <w:tcPr>
            <w:tcW w:w="212" w:type="dxa"/>
            <w:tcBorders/>
            <w:shd w:fill="auto" w:val="clear"/>
            <w:vAlign w:val="bottom"/>
          </w:tcPr>
          <w:p>
            <w:pPr>
              <w:pStyle w:val="TableContents"/>
              <w:spacing w:before="0" w:after="283"/>
              <w:rPr/>
            </w:pPr>
            <w:r>
              <w:rPr/>
              <w:t> </w:t>
            </w:r>
          </w:p>
        </w:tc>
        <w:tc>
          <w:tcPr>
            <w:tcW w:w="112" w:type="dxa"/>
            <w:tcBorders/>
            <w:shd w:fill="auto" w:val="clear"/>
            <w:vAlign w:val="bottom"/>
          </w:tcPr>
          <w:p>
            <w:pPr>
              <w:pStyle w:val="TableContents"/>
              <w:spacing w:before="0" w:after="283"/>
              <w:rPr/>
            </w:pPr>
            <w:r>
              <w:rPr/>
              <w:t> </w:t>
            </w:r>
          </w:p>
        </w:tc>
        <w:tc>
          <w:tcPr>
            <w:tcW w:w="937" w:type="dxa"/>
            <w:tcBorders/>
            <w:shd w:fill="auto" w:val="clear"/>
            <w:vAlign w:val="bottom"/>
          </w:tcPr>
          <w:p>
            <w:pPr>
              <w:pStyle w:val="TableContents"/>
              <w:spacing w:before="0" w:after="283"/>
              <w:rPr/>
            </w:pPr>
            <w:r>
              <w:rPr/>
              <w:t> </w:t>
            </w:r>
          </w:p>
        </w:tc>
        <w:tc>
          <w:tcPr>
            <w:tcW w:w="212" w:type="dxa"/>
            <w:tcBorders/>
            <w:shd w:fill="auto" w:val="clear"/>
            <w:vAlign w:val="bottom"/>
          </w:tcPr>
          <w:p>
            <w:pPr>
              <w:pStyle w:val="TableContents"/>
              <w:spacing w:before="0" w:after="283"/>
              <w:rPr/>
            </w:pPr>
            <w:r>
              <w:rPr/>
              <w:t> </w:t>
            </w:r>
          </w:p>
        </w:tc>
        <w:tc>
          <w:tcPr>
            <w:tcW w:w="112" w:type="dxa"/>
            <w:tcBorders/>
            <w:shd w:fill="auto" w:val="clear"/>
            <w:vAlign w:val="bottom"/>
          </w:tcPr>
          <w:p>
            <w:pPr>
              <w:pStyle w:val="TableContents"/>
              <w:spacing w:before="0" w:after="283"/>
              <w:rPr/>
            </w:pPr>
            <w:r>
              <w:rPr/>
              <w:t> </w:t>
            </w:r>
          </w:p>
        </w:tc>
        <w:tc>
          <w:tcPr>
            <w:tcW w:w="1078" w:type="dxa"/>
            <w:tcBorders/>
            <w:shd w:fill="auto" w:val="clear"/>
            <w:vAlign w:val="bottom"/>
          </w:tcPr>
          <w:p>
            <w:pPr>
              <w:pStyle w:val="TableContents"/>
              <w:spacing w:before="0" w:after="283"/>
              <w:rPr/>
            </w:pPr>
            <w:r>
              <w:rPr/>
              <w:t> </w:t>
            </w:r>
          </w:p>
        </w:tc>
        <w:tc>
          <w:tcPr>
            <w:tcW w:w="212" w:type="dxa"/>
            <w:tcBorders/>
            <w:shd w:fill="auto" w:val="clear"/>
            <w:vAlign w:val="bottom"/>
          </w:tcPr>
          <w:p>
            <w:pPr>
              <w:pStyle w:val="TableContents"/>
              <w:spacing w:before="0" w:after="283"/>
              <w:rPr/>
            </w:pPr>
            <w:r>
              <w:rPr/>
              <w:t> </w:t>
            </w:r>
          </w:p>
        </w:tc>
        <w:tc>
          <w:tcPr>
            <w:tcW w:w="112" w:type="dxa"/>
            <w:tcBorders/>
            <w:shd w:fill="auto" w:val="clear"/>
            <w:vAlign w:val="bottom"/>
          </w:tcPr>
          <w:p>
            <w:pPr>
              <w:pStyle w:val="TableContents"/>
              <w:spacing w:before="0" w:after="283"/>
              <w:rPr/>
            </w:pPr>
            <w:r>
              <w:rPr/>
              <w:t> </w:t>
            </w:r>
          </w:p>
        </w:tc>
        <w:tc>
          <w:tcPr>
            <w:tcW w:w="1060" w:type="dxa"/>
            <w:tcBorders/>
            <w:shd w:fill="auto" w:val="clear"/>
            <w:vAlign w:val="bottom"/>
          </w:tcPr>
          <w:p>
            <w:pPr>
              <w:pStyle w:val="TableContents"/>
              <w:spacing w:before="0" w:after="283"/>
              <w:rPr/>
            </w:pPr>
            <w:r>
              <w:rPr/>
              <w:t> </w:t>
            </w:r>
          </w:p>
        </w:tc>
        <w:tc>
          <w:tcPr>
            <w:tcW w:w="213" w:type="dxa"/>
            <w:tcBorders/>
            <w:shd w:fill="auto" w:val="clear"/>
            <w:vAlign w:val="bottom"/>
          </w:tcPr>
          <w:p>
            <w:pPr>
              <w:pStyle w:val="TableContents"/>
              <w:spacing w:before="0" w:after="283"/>
              <w:rPr/>
            </w:pPr>
            <w:r>
              <w:rPr/>
              <w:t> </w:t>
            </w:r>
          </w:p>
        </w:tc>
        <w:tc>
          <w:tcPr>
            <w:tcW w:w="111" w:type="dxa"/>
            <w:tcBorders/>
            <w:shd w:fill="auto" w:val="clear"/>
            <w:vAlign w:val="bottom"/>
          </w:tcPr>
          <w:p>
            <w:pPr>
              <w:pStyle w:val="TableContents"/>
              <w:spacing w:before="0" w:after="283"/>
              <w:rPr/>
            </w:pPr>
            <w:r>
              <w:rPr/>
              <w:t> </w:t>
            </w:r>
          </w:p>
        </w:tc>
        <w:tc>
          <w:tcPr>
            <w:tcW w:w="1450" w:type="dxa"/>
            <w:tcBorders/>
            <w:shd w:fill="auto" w:val="clear"/>
            <w:vAlign w:val="bottom"/>
          </w:tcPr>
          <w:p>
            <w:pPr>
              <w:pStyle w:val="TableContents"/>
              <w:spacing w:before="0" w:after="283"/>
              <w:rPr/>
            </w:pPr>
            <w:r>
              <w:rPr/>
              <w:t> </w:t>
            </w:r>
          </w:p>
        </w:tc>
        <w:tc>
          <w:tcPr>
            <w:tcW w:w="212" w:type="dxa"/>
            <w:tcBorders/>
            <w:shd w:fill="auto" w:val="clear"/>
            <w:vAlign w:val="bottom"/>
          </w:tcPr>
          <w:p>
            <w:pPr>
              <w:pStyle w:val="TableContents"/>
              <w:spacing w:before="0" w:after="283"/>
              <w:rPr/>
            </w:pPr>
            <w:r>
              <w:rPr/>
              <w:t> </w:t>
            </w:r>
          </w:p>
        </w:tc>
        <w:tc>
          <w:tcPr>
            <w:tcW w:w="854" w:type="dxa"/>
            <w:gridSpan w:val="2"/>
            <w:tcBorders>
              <w:bottom w:val="single" w:sz="8" w:space="0" w:color="000000"/>
            </w:tcBorders>
            <w:shd w:fill="auto" w:val="clear"/>
            <w:tcMar>
              <w:bottom w:w="28" w:type="dxa"/>
            </w:tcMar>
            <w:vAlign w:val="bottom"/>
          </w:tcPr>
          <w:p>
            <w:pPr>
              <w:pStyle w:val="TableContents"/>
              <w:spacing w:before="0" w:after="283"/>
              <w:jc w:val="right"/>
              <w:rPr/>
            </w:pPr>
            <w:r>
              <w:rPr/>
              <w:t> </w:t>
            </w:r>
          </w:p>
        </w:tc>
        <w:tc>
          <w:tcPr>
            <w:tcW w:w="213" w:type="dxa"/>
            <w:tcBorders/>
            <w:shd w:fill="auto" w:val="clear"/>
            <w:vAlign w:val="bottom"/>
          </w:tcPr>
          <w:p>
            <w:pPr>
              <w:pStyle w:val="TableContents"/>
              <w:spacing w:before="0" w:after="283"/>
              <w:rPr/>
            </w:pPr>
            <w:r>
              <w:rPr/>
              <w:t> </w:t>
            </w:r>
          </w:p>
        </w:tc>
      </w:tr>
      <w:tr>
        <w:trPr/>
        <w:tc>
          <w:tcPr>
            <w:tcW w:w="282" w:type="dxa"/>
            <w:tcBorders/>
            <w:shd w:fill="FFFFFF" w:val="clear"/>
          </w:tcPr>
          <w:p>
            <w:pPr>
              <w:pStyle w:val="TableContents"/>
              <w:spacing w:before="0" w:after="283"/>
              <w:rPr/>
            </w:pPr>
            <w:r>
              <w:rPr/>
              <w:t> </w:t>
            </w:r>
          </w:p>
        </w:tc>
        <w:tc>
          <w:tcPr>
            <w:tcW w:w="8644" w:type="dxa"/>
            <w:gridSpan w:val="16"/>
            <w:tcBorders/>
            <w:shd w:fill="FFFFFF" w:val="clear"/>
            <w:vAlign w:val="bottom"/>
          </w:tcPr>
          <w:p>
            <w:pPr>
              <w:pStyle w:val="TableContents"/>
              <w:spacing w:before="0" w:after="283"/>
              <w:ind w:left="160" w:right="0" w:hanging="160"/>
              <w:rPr>
                <w:rFonts w:ascii="times" w:hAnsi="times"/>
                <w:b/>
                <w:sz w:val="14"/>
              </w:rPr>
            </w:pPr>
            <w:r>
              <w:rPr>
                <w:rFonts w:ascii="times" w:hAnsi="times"/>
                <w:b/>
                <w:sz w:val="14"/>
              </w:rPr>
              <w:t>Income before income, mining and federal capital taxes</w:t>
            </w:r>
          </w:p>
        </w:tc>
        <w:tc>
          <w:tcPr>
            <w:tcW w:w="212" w:type="dxa"/>
            <w:tcBorders/>
            <w:shd w:fill="FFFFFF" w:val="clear"/>
            <w:vAlign w:val="bottom"/>
          </w:tcPr>
          <w:p>
            <w:pPr>
              <w:pStyle w:val="TableContents"/>
              <w:spacing w:before="0" w:after="283"/>
              <w:rPr/>
            </w:pPr>
            <w:r>
              <w:rPr/>
              <w:t> </w:t>
            </w:r>
          </w:p>
        </w:tc>
        <w:tc>
          <w:tcPr>
            <w:tcW w:w="112" w:type="dxa"/>
            <w:tcBorders/>
            <w:shd w:fill="FFFFFF" w:val="clear"/>
            <w:vAlign w:val="bottom"/>
          </w:tcPr>
          <w:p>
            <w:pPr>
              <w:pStyle w:val="TableContents"/>
              <w:spacing w:before="0" w:after="283"/>
              <w:jc w:val="right"/>
              <w:rPr>
                <w:rFonts w:ascii="times" w:hAnsi="times"/>
                <w:sz w:val="14"/>
              </w:rPr>
            </w:pPr>
            <w:r>
              <w:rPr>
                <w:rFonts w:ascii="times" w:hAnsi="times"/>
                <w:sz w:val="14"/>
              </w:rPr>
              <w:t>$</w:t>
            </w:r>
          </w:p>
        </w:tc>
        <w:tc>
          <w:tcPr>
            <w:tcW w:w="742" w:type="dxa"/>
            <w:tcBorders/>
            <w:shd w:fill="FFFFFF" w:val="clear"/>
            <w:vAlign w:val="bottom"/>
          </w:tcPr>
          <w:p>
            <w:pPr>
              <w:pStyle w:val="TableContents"/>
              <w:spacing w:before="0" w:after="283"/>
              <w:jc w:val="right"/>
              <w:rPr>
                <w:rFonts w:ascii="times" w:hAnsi="times"/>
                <w:sz w:val="14"/>
              </w:rPr>
            </w:pPr>
            <w:r>
              <w:rPr>
                <w:rFonts w:ascii="times" w:hAnsi="times"/>
                <w:sz w:val="14"/>
              </w:rPr>
              <w:t>159,278</w:t>
            </w:r>
          </w:p>
        </w:tc>
        <w:tc>
          <w:tcPr>
            <w:tcW w:w="213" w:type="dxa"/>
            <w:tcBorders/>
            <w:shd w:fill="FFFFFF" w:val="clear"/>
            <w:vAlign w:val="bottom"/>
          </w:tcPr>
          <w:p>
            <w:pPr>
              <w:pStyle w:val="TableContents"/>
              <w:spacing w:before="0" w:after="283"/>
              <w:rPr/>
            </w:pPr>
            <w:r>
              <w:rPr/>
              <w:t> </w:t>
            </w:r>
          </w:p>
        </w:tc>
      </w:tr>
      <w:tr>
        <w:trPr/>
        <w:tc>
          <w:tcPr>
            <w:tcW w:w="282" w:type="dxa"/>
            <w:tcBorders/>
            <w:shd w:fill="auto" w:val="clear"/>
          </w:tcPr>
          <w:p>
            <w:pPr>
              <w:pStyle w:val="TableContents"/>
              <w:spacing w:before="0" w:after="283"/>
              <w:rPr/>
            </w:pPr>
            <w:r>
              <w:rPr/>
              <w:t> </w:t>
            </w:r>
          </w:p>
        </w:tc>
        <w:tc>
          <w:tcPr>
            <w:tcW w:w="1562" w:type="dxa"/>
            <w:tcBorders/>
            <w:shd w:fill="auto" w:val="clear"/>
            <w:vAlign w:val="bottom"/>
          </w:tcPr>
          <w:p>
            <w:pPr>
              <w:pStyle w:val="TableContents"/>
              <w:spacing w:before="0" w:after="283"/>
              <w:rPr/>
            </w:pPr>
            <w:r>
              <w:rPr/>
              <w:t> </w:t>
            </w:r>
          </w:p>
        </w:tc>
        <w:tc>
          <w:tcPr>
            <w:tcW w:w="212" w:type="dxa"/>
            <w:tcBorders/>
            <w:shd w:fill="auto" w:val="clear"/>
            <w:vAlign w:val="bottom"/>
          </w:tcPr>
          <w:p>
            <w:pPr>
              <w:pStyle w:val="TableContents"/>
              <w:spacing w:before="0" w:after="283"/>
              <w:rPr/>
            </w:pPr>
            <w:r>
              <w:rPr/>
              <w:t> </w:t>
            </w:r>
          </w:p>
        </w:tc>
        <w:tc>
          <w:tcPr>
            <w:tcW w:w="112" w:type="dxa"/>
            <w:tcBorders/>
            <w:shd w:fill="auto" w:val="clear"/>
            <w:vAlign w:val="bottom"/>
          </w:tcPr>
          <w:p>
            <w:pPr>
              <w:pStyle w:val="TableContents"/>
              <w:spacing w:before="0" w:after="283"/>
              <w:rPr/>
            </w:pPr>
            <w:r>
              <w:rPr/>
              <w:t> </w:t>
            </w:r>
          </w:p>
        </w:tc>
        <w:tc>
          <w:tcPr>
            <w:tcW w:w="937" w:type="dxa"/>
            <w:tcBorders/>
            <w:shd w:fill="auto" w:val="clear"/>
            <w:vAlign w:val="bottom"/>
          </w:tcPr>
          <w:p>
            <w:pPr>
              <w:pStyle w:val="TableContents"/>
              <w:spacing w:before="0" w:after="283"/>
              <w:rPr/>
            </w:pPr>
            <w:r>
              <w:rPr/>
              <w:t> </w:t>
            </w:r>
          </w:p>
        </w:tc>
        <w:tc>
          <w:tcPr>
            <w:tcW w:w="212" w:type="dxa"/>
            <w:tcBorders/>
            <w:shd w:fill="auto" w:val="clear"/>
            <w:vAlign w:val="bottom"/>
          </w:tcPr>
          <w:p>
            <w:pPr>
              <w:pStyle w:val="TableContents"/>
              <w:spacing w:before="0" w:after="283"/>
              <w:rPr/>
            </w:pPr>
            <w:r>
              <w:rPr/>
              <w:t> </w:t>
            </w:r>
          </w:p>
        </w:tc>
        <w:tc>
          <w:tcPr>
            <w:tcW w:w="112" w:type="dxa"/>
            <w:tcBorders/>
            <w:shd w:fill="auto" w:val="clear"/>
            <w:vAlign w:val="bottom"/>
          </w:tcPr>
          <w:p>
            <w:pPr>
              <w:pStyle w:val="TableContents"/>
              <w:spacing w:before="0" w:after="283"/>
              <w:rPr/>
            </w:pPr>
            <w:r>
              <w:rPr/>
              <w:t> </w:t>
            </w:r>
          </w:p>
        </w:tc>
        <w:tc>
          <w:tcPr>
            <w:tcW w:w="937" w:type="dxa"/>
            <w:tcBorders/>
            <w:shd w:fill="auto" w:val="clear"/>
            <w:vAlign w:val="bottom"/>
          </w:tcPr>
          <w:p>
            <w:pPr>
              <w:pStyle w:val="TableContents"/>
              <w:spacing w:before="0" w:after="283"/>
              <w:rPr/>
            </w:pPr>
            <w:r>
              <w:rPr/>
              <w:t> </w:t>
            </w:r>
          </w:p>
        </w:tc>
        <w:tc>
          <w:tcPr>
            <w:tcW w:w="212" w:type="dxa"/>
            <w:tcBorders/>
            <w:shd w:fill="auto" w:val="clear"/>
            <w:vAlign w:val="bottom"/>
          </w:tcPr>
          <w:p>
            <w:pPr>
              <w:pStyle w:val="TableContents"/>
              <w:spacing w:before="0" w:after="283"/>
              <w:rPr/>
            </w:pPr>
            <w:r>
              <w:rPr/>
              <w:t> </w:t>
            </w:r>
          </w:p>
        </w:tc>
        <w:tc>
          <w:tcPr>
            <w:tcW w:w="112" w:type="dxa"/>
            <w:tcBorders/>
            <w:shd w:fill="auto" w:val="clear"/>
            <w:vAlign w:val="bottom"/>
          </w:tcPr>
          <w:p>
            <w:pPr>
              <w:pStyle w:val="TableContents"/>
              <w:spacing w:before="0" w:after="283"/>
              <w:rPr/>
            </w:pPr>
            <w:r>
              <w:rPr/>
              <w:t> </w:t>
            </w:r>
          </w:p>
        </w:tc>
        <w:tc>
          <w:tcPr>
            <w:tcW w:w="1078" w:type="dxa"/>
            <w:tcBorders/>
            <w:shd w:fill="auto" w:val="clear"/>
            <w:vAlign w:val="bottom"/>
          </w:tcPr>
          <w:p>
            <w:pPr>
              <w:pStyle w:val="TableContents"/>
              <w:spacing w:before="0" w:after="283"/>
              <w:rPr/>
            </w:pPr>
            <w:r>
              <w:rPr/>
              <w:t> </w:t>
            </w:r>
          </w:p>
        </w:tc>
        <w:tc>
          <w:tcPr>
            <w:tcW w:w="212" w:type="dxa"/>
            <w:tcBorders/>
            <w:shd w:fill="auto" w:val="clear"/>
            <w:vAlign w:val="bottom"/>
          </w:tcPr>
          <w:p>
            <w:pPr>
              <w:pStyle w:val="TableContents"/>
              <w:spacing w:before="0" w:after="283"/>
              <w:rPr/>
            </w:pPr>
            <w:r>
              <w:rPr/>
              <w:t> </w:t>
            </w:r>
          </w:p>
        </w:tc>
        <w:tc>
          <w:tcPr>
            <w:tcW w:w="112" w:type="dxa"/>
            <w:tcBorders/>
            <w:shd w:fill="auto" w:val="clear"/>
            <w:vAlign w:val="bottom"/>
          </w:tcPr>
          <w:p>
            <w:pPr>
              <w:pStyle w:val="TableContents"/>
              <w:spacing w:before="0" w:after="283"/>
              <w:rPr/>
            </w:pPr>
            <w:r>
              <w:rPr/>
              <w:t> </w:t>
            </w:r>
          </w:p>
        </w:tc>
        <w:tc>
          <w:tcPr>
            <w:tcW w:w="1060" w:type="dxa"/>
            <w:tcBorders/>
            <w:shd w:fill="auto" w:val="clear"/>
            <w:vAlign w:val="bottom"/>
          </w:tcPr>
          <w:p>
            <w:pPr>
              <w:pStyle w:val="TableContents"/>
              <w:spacing w:before="0" w:after="283"/>
              <w:rPr/>
            </w:pPr>
            <w:r>
              <w:rPr/>
              <w:t> </w:t>
            </w:r>
          </w:p>
        </w:tc>
        <w:tc>
          <w:tcPr>
            <w:tcW w:w="213" w:type="dxa"/>
            <w:tcBorders/>
            <w:shd w:fill="auto" w:val="clear"/>
            <w:vAlign w:val="bottom"/>
          </w:tcPr>
          <w:p>
            <w:pPr>
              <w:pStyle w:val="TableContents"/>
              <w:spacing w:before="0" w:after="283"/>
              <w:rPr/>
            </w:pPr>
            <w:r>
              <w:rPr/>
              <w:t> </w:t>
            </w:r>
          </w:p>
        </w:tc>
        <w:tc>
          <w:tcPr>
            <w:tcW w:w="111" w:type="dxa"/>
            <w:tcBorders/>
            <w:shd w:fill="auto" w:val="clear"/>
            <w:vAlign w:val="bottom"/>
          </w:tcPr>
          <w:p>
            <w:pPr>
              <w:pStyle w:val="TableContents"/>
              <w:spacing w:before="0" w:after="283"/>
              <w:rPr/>
            </w:pPr>
            <w:r>
              <w:rPr/>
              <w:t> </w:t>
            </w:r>
          </w:p>
        </w:tc>
        <w:tc>
          <w:tcPr>
            <w:tcW w:w="1450" w:type="dxa"/>
            <w:tcBorders/>
            <w:shd w:fill="auto" w:val="clear"/>
            <w:vAlign w:val="bottom"/>
          </w:tcPr>
          <w:p>
            <w:pPr>
              <w:pStyle w:val="TableContents"/>
              <w:spacing w:before="0" w:after="283"/>
              <w:rPr/>
            </w:pPr>
            <w:r>
              <w:rPr/>
              <w:t> </w:t>
            </w:r>
          </w:p>
        </w:tc>
        <w:tc>
          <w:tcPr>
            <w:tcW w:w="212" w:type="dxa"/>
            <w:tcBorders/>
            <w:shd w:fill="auto" w:val="clear"/>
            <w:vAlign w:val="bottom"/>
          </w:tcPr>
          <w:p>
            <w:pPr>
              <w:pStyle w:val="TableContents"/>
              <w:spacing w:before="0" w:after="283"/>
              <w:rPr/>
            </w:pPr>
            <w:r>
              <w:rPr/>
              <w:t> </w:t>
            </w:r>
          </w:p>
        </w:tc>
        <w:tc>
          <w:tcPr>
            <w:tcW w:w="854" w:type="dxa"/>
            <w:gridSpan w:val="2"/>
            <w:tcBorders>
              <w:bottom w:val="double" w:sz="6" w:space="0" w:color="000000"/>
            </w:tcBorders>
            <w:shd w:fill="auto" w:val="clear"/>
            <w:tcMar>
              <w:bottom w:w="28" w:type="dxa"/>
            </w:tcMar>
            <w:vAlign w:val="bottom"/>
          </w:tcPr>
          <w:p>
            <w:pPr>
              <w:pStyle w:val="TableContents"/>
              <w:spacing w:before="0" w:after="283"/>
              <w:jc w:val="right"/>
              <w:rPr/>
            </w:pPr>
            <w:r>
              <w:rPr/>
              <w:t> </w:t>
            </w:r>
          </w:p>
        </w:tc>
        <w:tc>
          <w:tcPr>
            <w:tcW w:w="213" w:type="dxa"/>
            <w:tcBorders/>
            <w:shd w:fill="auto" w:val="clear"/>
            <w:vAlign w:val="bottom"/>
          </w:tcPr>
          <w:p>
            <w:pPr>
              <w:pStyle w:val="TableContents"/>
              <w:spacing w:before="0" w:after="283"/>
              <w:rPr/>
            </w:pPr>
            <w:r>
              <w:rPr/>
              <w:t> </w:t>
            </w:r>
          </w:p>
        </w:tc>
      </w:tr>
    </w:tbl>
    <w:tbl>
      <w:tblPr>
        <w:tblW w:w="5000" w:type="pct"/>
        <w:jc w:val="center"/>
        <w:tblInd w:w="0" w:type="dxa"/>
        <w:tblCellMar>
          <w:top w:w="0" w:type="dxa"/>
          <w:left w:w="0" w:type="dxa"/>
          <w:bottom w:w="0" w:type="dxa"/>
          <w:right w:w="0" w:type="dxa"/>
        </w:tblCellMar>
      </w:tblPr>
      <w:tblGrid>
        <w:gridCol w:w="601"/>
        <w:gridCol w:w="2044"/>
        <w:gridCol w:w="451"/>
        <w:gridCol w:w="238"/>
        <w:gridCol w:w="1580"/>
        <w:gridCol w:w="451"/>
        <w:gridCol w:w="238"/>
        <w:gridCol w:w="1580"/>
        <w:gridCol w:w="451"/>
        <w:gridCol w:w="239"/>
        <w:gridCol w:w="1880"/>
        <w:gridCol w:w="452"/>
      </w:tblGrid>
      <w:tr>
        <w:trPr/>
        <w:tc>
          <w:tcPr>
            <w:tcW w:w="601" w:type="dxa"/>
            <w:tcBorders/>
            <w:shd w:fill="auto" w:val="clear"/>
            <w:vAlign w:val="center"/>
          </w:tcPr>
          <w:p>
            <w:pPr>
              <w:pStyle w:val="TableContents"/>
              <w:spacing w:before="0" w:after="283"/>
              <w:rPr>
                <w:sz w:val="4"/>
                <w:szCs w:val="4"/>
              </w:rPr>
            </w:pPr>
            <w:r>
              <w:rPr>
                <w:sz w:val="4"/>
                <w:szCs w:val="4"/>
              </w:rPr>
            </w:r>
          </w:p>
        </w:tc>
        <w:tc>
          <w:tcPr>
            <w:tcW w:w="2044" w:type="dxa"/>
            <w:tcBorders/>
            <w:shd w:fill="auto" w:val="clear"/>
            <w:vAlign w:val="center"/>
          </w:tcPr>
          <w:p>
            <w:pPr>
              <w:pStyle w:val="TableContents"/>
              <w:spacing w:before="0" w:after="283"/>
              <w:rPr>
                <w:sz w:val="4"/>
                <w:szCs w:val="4"/>
              </w:rPr>
            </w:pPr>
            <w:r>
              <w:rPr>
                <w:sz w:val="4"/>
                <w:szCs w:val="4"/>
              </w:rPr>
            </w:r>
          </w:p>
        </w:tc>
        <w:tc>
          <w:tcPr>
            <w:tcW w:w="451" w:type="dxa"/>
            <w:tcBorders/>
            <w:shd w:fill="auto" w:val="clear"/>
            <w:vAlign w:val="center"/>
          </w:tcPr>
          <w:p>
            <w:pPr>
              <w:pStyle w:val="TableContents"/>
              <w:spacing w:before="0" w:after="283"/>
              <w:rPr>
                <w:sz w:val="4"/>
                <w:szCs w:val="4"/>
              </w:rPr>
            </w:pPr>
            <w:r>
              <w:rPr>
                <w:sz w:val="4"/>
                <w:szCs w:val="4"/>
              </w:rPr>
            </w:r>
          </w:p>
        </w:tc>
        <w:tc>
          <w:tcPr>
            <w:tcW w:w="238" w:type="dxa"/>
            <w:tcBorders/>
            <w:shd w:fill="auto" w:val="clear"/>
            <w:vAlign w:val="center"/>
          </w:tcPr>
          <w:p>
            <w:pPr>
              <w:pStyle w:val="TableContents"/>
              <w:spacing w:before="0" w:after="283"/>
              <w:rPr>
                <w:sz w:val="4"/>
                <w:szCs w:val="4"/>
              </w:rPr>
            </w:pPr>
            <w:r>
              <w:rPr>
                <w:sz w:val="4"/>
                <w:szCs w:val="4"/>
              </w:rPr>
            </w:r>
          </w:p>
        </w:tc>
        <w:tc>
          <w:tcPr>
            <w:tcW w:w="1580" w:type="dxa"/>
            <w:tcBorders/>
            <w:shd w:fill="auto" w:val="clear"/>
            <w:vAlign w:val="center"/>
          </w:tcPr>
          <w:p>
            <w:pPr>
              <w:pStyle w:val="TableContents"/>
              <w:spacing w:before="0" w:after="283"/>
              <w:rPr>
                <w:sz w:val="4"/>
                <w:szCs w:val="4"/>
              </w:rPr>
            </w:pPr>
            <w:r>
              <w:rPr>
                <w:sz w:val="4"/>
                <w:szCs w:val="4"/>
              </w:rPr>
            </w:r>
          </w:p>
        </w:tc>
        <w:tc>
          <w:tcPr>
            <w:tcW w:w="451" w:type="dxa"/>
            <w:tcBorders/>
            <w:shd w:fill="auto" w:val="clear"/>
            <w:vAlign w:val="center"/>
          </w:tcPr>
          <w:p>
            <w:pPr>
              <w:pStyle w:val="TableContents"/>
              <w:spacing w:before="0" w:after="283"/>
              <w:rPr>
                <w:sz w:val="4"/>
                <w:szCs w:val="4"/>
              </w:rPr>
            </w:pPr>
            <w:r>
              <w:rPr>
                <w:sz w:val="4"/>
                <w:szCs w:val="4"/>
              </w:rPr>
            </w:r>
          </w:p>
        </w:tc>
        <w:tc>
          <w:tcPr>
            <w:tcW w:w="238" w:type="dxa"/>
            <w:tcBorders/>
            <w:shd w:fill="auto" w:val="clear"/>
            <w:vAlign w:val="center"/>
          </w:tcPr>
          <w:p>
            <w:pPr>
              <w:pStyle w:val="TableContents"/>
              <w:spacing w:before="0" w:after="283"/>
              <w:rPr>
                <w:sz w:val="4"/>
                <w:szCs w:val="4"/>
              </w:rPr>
            </w:pPr>
            <w:r>
              <w:rPr>
                <w:sz w:val="4"/>
                <w:szCs w:val="4"/>
              </w:rPr>
            </w:r>
          </w:p>
        </w:tc>
        <w:tc>
          <w:tcPr>
            <w:tcW w:w="1580" w:type="dxa"/>
            <w:tcBorders/>
            <w:shd w:fill="auto" w:val="clear"/>
            <w:vAlign w:val="center"/>
          </w:tcPr>
          <w:p>
            <w:pPr>
              <w:pStyle w:val="TableContents"/>
              <w:spacing w:before="0" w:after="283"/>
              <w:rPr>
                <w:sz w:val="4"/>
                <w:szCs w:val="4"/>
              </w:rPr>
            </w:pPr>
            <w:r>
              <w:rPr>
                <w:sz w:val="4"/>
                <w:szCs w:val="4"/>
              </w:rPr>
            </w:r>
          </w:p>
        </w:tc>
        <w:tc>
          <w:tcPr>
            <w:tcW w:w="451" w:type="dxa"/>
            <w:tcBorders/>
            <w:shd w:fill="auto" w:val="clear"/>
            <w:vAlign w:val="center"/>
          </w:tcPr>
          <w:p>
            <w:pPr>
              <w:pStyle w:val="TableContents"/>
              <w:spacing w:before="0" w:after="283"/>
              <w:rPr>
                <w:sz w:val="4"/>
                <w:szCs w:val="4"/>
              </w:rPr>
            </w:pPr>
            <w:r>
              <w:rPr>
                <w:sz w:val="4"/>
                <w:szCs w:val="4"/>
              </w:rPr>
            </w:r>
          </w:p>
        </w:tc>
        <w:tc>
          <w:tcPr>
            <w:tcW w:w="239" w:type="dxa"/>
            <w:tcBorders/>
            <w:shd w:fill="auto" w:val="clear"/>
            <w:vAlign w:val="center"/>
          </w:tcPr>
          <w:p>
            <w:pPr>
              <w:pStyle w:val="TableContents"/>
              <w:spacing w:before="0" w:after="283"/>
              <w:rPr>
                <w:sz w:val="4"/>
                <w:szCs w:val="4"/>
              </w:rPr>
            </w:pPr>
            <w:r>
              <w:rPr>
                <w:sz w:val="4"/>
                <w:szCs w:val="4"/>
              </w:rPr>
            </w:r>
          </w:p>
        </w:tc>
        <w:tc>
          <w:tcPr>
            <w:tcW w:w="1880" w:type="dxa"/>
            <w:tcBorders/>
            <w:shd w:fill="auto" w:val="clear"/>
            <w:vAlign w:val="center"/>
          </w:tcPr>
          <w:p>
            <w:pPr>
              <w:pStyle w:val="TableContents"/>
              <w:spacing w:before="0" w:after="283"/>
              <w:rPr>
                <w:sz w:val="4"/>
                <w:szCs w:val="4"/>
              </w:rPr>
            </w:pPr>
            <w:r>
              <w:rPr>
                <w:sz w:val="4"/>
                <w:szCs w:val="4"/>
              </w:rPr>
            </w:r>
          </w:p>
        </w:tc>
        <w:tc>
          <w:tcPr>
            <w:tcW w:w="452" w:type="dxa"/>
            <w:tcBorders/>
            <w:shd w:fill="auto" w:val="clear"/>
            <w:vAlign w:val="center"/>
          </w:tcPr>
          <w:p>
            <w:pPr>
              <w:pStyle w:val="TableContents"/>
              <w:spacing w:before="0" w:after="283"/>
              <w:rPr>
                <w:sz w:val="4"/>
                <w:szCs w:val="4"/>
              </w:rPr>
            </w:pPr>
            <w:r>
              <w:rPr>
                <w:sz w:val="4"/>
                <w:szCs w:val="4"/>
              </w:rPr>
            </w:r>
          </w:p>
        </w:tc>
      </w:tr>
      <w:tr>
        <w:trPr/>
        <w:tc>
          <w:tcPr>
            <w:tcW w:w="601" w:type="dxa"/>
            <w:tcBorders/>
            <w:shd w:fill="auto" w:val="clear"/>
            <w:vAlign w:val="bottom"/>
          </w:tcPr>
          <w:p>
            <w:pPr>
              <w:pStyle w:val="TableHeading"/>
              <w:suppressLineNumbers/>
              <w:spacing w:before="0" w:after="283"/>
              <w:jc w:val="center"/>
              <w:rPr/>
            </w:pPr>
            <w:r>
              <w:rPr/>
              <w:t> </w:t>
            </w:r>
          </w:p>
        </w:tc>
        <w:tc>
          <w:tcPr>
            <w:tcW w:w="2044" w:type="dxa"/>
            <w:tcBorders/>
            <w:shd w:fill="auto" w:val="clear"/>
            <w:vAlign w:val="bottom"/>
          </w:tcPr>
          <w:p>
            <w:pPr>
              <w:pStyle w:val="TableHeading"/>
              <w:spacing w:before="0" w:after="283"/>
              <w:jc w:val="left"/>
              <w:rPr/>
            </w:pPr>
            <w:r>
              <w:rPr/>
              <w:t> </w:t>
            </w:r>
          </w:p>
        </w:tc>
        <w:tc>
          <w:tcPr>
            <w:tcW w:w="451" w:type="dxa"/>
            <w:tcBorders/>
            <w:shd w:fill="auto" w:val="clear"/>
            <w:vAlign w:val="bottom"/>
          </w:tcPr>
          <w:p>
            <w:pPr>
              <w:pStyle w:val="TableHeading"/>
              <w:suppressLineNumbers/>
              <w:spacing w:before="0" w:after="283"/>
              <w:jc w:val="center"/>
              <w:rPr/>
            </w:pPr>
            <w:r>
              <w:rPr/>
              <w:t> </w:t>
            </w:r>
          </w:p>
        </w:tc>
        <w:tc>
          <w:tcPr>
            <w:tcW w:w="6657" w:type="dxa"/>
            <w:gridSpan w:val="8"/>
            <w:tcBorders>
              <w:bottom w:val="single" w:sz="8" w:space="0" w:color="000000"/>
            </w:tcBorders>
            <w:shd w:fill="auto" w:val="clear"/>
            <w:tcMar>
              <w:bottom w:w="28" w:type="dxa"/>
            </w:tcMar>
            <w:vAlign w:val="bottom"/>
          </w:tcPr>
          <w:p>
            <w:pPr>
              <w:pStyle w:val="TableHeading"/>
              <w:spacing w:before="0" w:after="283"/>
              <w:jc w:val="center"/>
              <w:rPr>
                <w:rFonts w:ascii="times" w:hAnsi="times"/>
                <w:b/>
                <w:sz w:val="14"/>
              </w:rPr>
            </w:pPr>
            <w:r>
              <w:rPr>
                <w:rFonts w:ascii="times" w:hAnsi="times"/>
                <w:b/>
                <w:sz w:val="14"/>
              </w:rPr>
              <w:t xml:space="preserve">Capital Expenditures </w:t>
            </w:r>
          </w:p>
        </w:tc>
        <w:tc>
          <w:tcPr>
            <w:tcW w:w="452" w:type="dxa"/>
            <w:tcBorders/>
            <w:shd w:fill="auto" w:val="clear"/>
            <w:vAlign w:val="bottom"/>
          </w:tcPr>
          <w:p>
            <w:pPr>
              <w:pStyle w:val="TableHeading"/>
              <w:suppressLineNumbers/>
              <w:spacing w:before="0" w:after="283"/>
              <w:jc w:val="center"/>
              <w:rPr/>
            </w:pPr>
            <w:r>
              <w:rPr/>
              <w:t> </w:t>
            </w:r>
          </w:p>
        </w:tc>
      </w:tr>
      <w:tr>
        <w:trPr/>
        <w:tc>
          <w:tcPr>
            <w:tcW w:w="601" w:type="dxa"/>
            <w:tcBorders/>
            <w:shd w:fill="auto" w:val="clear"/>
            <w:vAlign w:val="bottom"/>
          </w:tcPr>
          <w:p>
            <w:pPr>
              <w:pStyle w:val="TableHeading"/>
              <w:suppressLineNumbers/>
              <w:spacing w:before="0" w:after="283"/>
              <w:jc w:val="center"/>
              <w:rPr/>
            </w:pPr>
            <w:r>
              <w:rPr/>
              <w:t> </w:t>
            </w:r>
          </w:p>
        </w:tc>
        <w:tc>
          <w:tcPr>
            <w:tcW w:w="2044" w:type="dxa"/>
            <w:tcBorders/>
            <w:shd w:fill="auto" w:val="clear"/>
            <w:vAlign w:val="bottom"/>
          </w:tcPr>
          <w:p>
            <w:pPr>
              <w:pStyle w:val="TableHeading"/>
              <w:spacing w:before="0" w:after="283"/>
              <w:jc w:val="left"/>
              <w:rPr/>
            </w:pPr>
            <w:r>
              <w:rPr/>
              <w:t> </w:t>
            </w:r>
          </w:p>
        </w:tc>
        <w:tc>
          <w:tcPr>
            <w:tcW w:w="451" w:type="dxa"/>
            <w:tcBorders/>
            <w:shd w:fill="auto" w:val="clear"/>
            <w:vAlign w:val="bottom"/>
          </w:tcPr>
          <w:p>
            <w:pPr>
              <w:pStyle w:val="TableHeading"/>
              <w:suppressLineNumbers/>
              <w:spacing w:before="0" w:after="283"/>
              <w:jc w:val="center"/>
              <w:rPr/>
            </w:pPr>
            <w:r>
              <w:rPr/>
              <w:t> </w:t>
            </w:r>
          </w:p>
        </w:tc>
        <w:tc>
          <w:tcPr>
            <w:tcW w:w="1818" w:type="dxa"/>
            <w:gridSpan w:val="2"/>
            <w:tcBorders>
              <w:bottom w:val="single" w:sz="8" w:space="0" w:color="000000"/>
            </w:tcBorders>
            <w:shd w:fill="auto" w:val="clear"/>
            <w:tcMar>
              <w:bottom w:w="28" w:type="dxa"/>
            </w:tcMar>
            <w:vAlign w:val="bottom"/>
          </w:tcPr>
          <w:p>
            <w:pPr>
              <w:pStyle w:val="TableHeading"/>
              <w:spacing w:before="0" w:after="283"/>
              <w:jc w:val="center"/>
              <w:rPr>
                <w:rFonts w:ascii="times" w:hAnsi="times"/>
                <w:b/>
                <w:sz w:val="14"/>
              </w:rPr>
            </w:pPr>
            <w:r>
              <w:rPr>
                <w:rFonts w:ascii="times" w:hAnsi="times"/>
                <w:b/>
                <w:sz w:val="14"/>
              </w:rPr>
              <w:t xml:space="preserve">2009 </w:t>
            </w:r>
          </w:p>
        </w:tc>
        <w:tc>
          <w:tcPr>
            <w:tcW w:w="451" w:type="dxa"/>
            <w:tcBorders/>
            <w:shd w:fill="auto" w:val="clear"/>
            <w:vAlign w:val="bottom"/>
          </w:tcPr>
          <w:p>
            <w:pPr>
              <w:pStyle w:val="TableHeading"/>
              <w:suppressLineNumbers/>
              <w:spacing w:before="0" w:after="283"/>
              <w:jc w:val="center"/>
              <w:rPr/>
            </w:pPr>
            <w:r>
              <w:rPr/>
              <w:t> </w:t>
            </w:r>
          </w:p>
        </w:tc>
        <w:tc>
          <w:tcPr>
            <w:tcW w:w="1818" w:type="dxa"/>
            <w:gridSpan w:val="2"/>
            <w:tcBorders>
              <w:bottom w:val="single" w:sz="8" w:space="0" w:color="000000"/>
            </w:tcBorders>
            <w:shd w:fill="auto" w:val="clear"/>
            <w:tcMar>
              <w:bottom w:w="28" w:type="dxa"/>
            </w:tcMar>
            <w:vAlign w:val="bottom"/>
          </w:tcPr>
          <w:p>
            <w:pPr>
              <w:pStyle w:val="TableHeading"/>
              <w:spacing w:before="0" w:after="283"/>
              <w:jc w:val="center"/>
              <w:rPr>
                <w:rFonts w:ascii="times" w:hAnsi="times"/>
                <w:b/>
                <w:sz w:val="14"/>
              </w:rPr>
            </w:pPr>
            <w:r>
              <w:rPr>
                <w:rFonts w:ascii="times" w:hAnsi="times"/>
                <w:b/>
                <w:sz w:val="14"/>
              </w:rPr>
              <w:t xml:space="preserve">2008 </w:t>
            </w:r>
          </w:p>
        </w:tc>
        <w:tc>
          <w:tcPr>
            <w:tcW w:w="451" w:type="dxa"/>
            <w:tcBorders/>
            <w:shd w:fill="auto" w:val="clear"/>
            <w:vAlign w:val="bottom"/>
          </w:tcPr>
          <w:p>
            <w:pPr>
              <w:pStyle w:val="TableHeading"/>
              <w:suppressLineNumbers/>
              <w:spacing w:before="0" w:after="283"/>
              <w:jc w:val="center"/>
              <w:rPr/>
            </w:pPr>
            <w:r>
              <w:rPr/>
              <w:t> </w:t>
            </w:r>
          </w:p>
        </w:tc>
        <w:tc>
          <w:tcPr>
            <w:tcW w:w="2119" w:type="dxa"/>
            <w:gridSpan w:val="2"/>
            <w:tcBorders>
              <w:bottom w:val="single" w:sz="8" w:space="0" w:color="000000"/>
            </w:tcBorders>
            <w:shd w:fill="auto" w:val="clear"/>
            <w:tcMar>
              <w:bottom w:w="28" w:type="dxa"/>
            </w:tcMar>
            <w:vAlign w:val="bottom"/>
          </w:tcPr>
          <w:p>
            <w:pPr>
              <w:pStyle w:val="TableHeading"/>
              <w:spacing w:before="0" w:after="283"/>
              <w:jc w:val="center"/>
              <w:rPr>
                <w:rFonts w:ascii="times" w:hAnsi="times"/>
                <w:b/>
                <w:sz w:val="14"/>
              </w:rPr>
            </w:pPr>
            <w:r>
              <w:rPr>
                <w:rFonts w:ascii="times" w:hAnsi="times"/>
                <w:b/>
                <w:sz w:val="14"/>
              </w:rPr>
              <w:t xml:space="preserve">2007 </w:t>
            </w:r>
          </w:p>
        </w:tc>
        <w:tc>
          <w:tcPr>
            <w:tcW w:w="452" w:type="dxa"/>
            <w:tcBorders/>
            <w:shd w:fill="auto" w:val="clear"/>
            <w:vAlign w:val="bottom"/>
          </w:tcPr>
          <w:p>
            <w:pPr>
              <w:pStyle w:val="TableHeading"/>
              <w:suppressLineNumbers/>
              <w:spacing w:before="0" w:after="283"/>
              <w:jc w:val="center"/>
              <w:rPr/>
            </w:pPr>
            <w:r>
              <w:rPr/>
              <w:t> </w:t>
            </w:r>
          </w:p>
        </w:tc>
      </w:tr>
      <w:tr>
        <w:trPr/>
        <w:tc>
          <w:tcPr>
            <w:tcW w:w="601" w:type="dxa"/>
            <w:tcBorders/>
            <w:shd w:fill="CCEEFF" w:val="clear"/>
          </w:tcPr>
          <w:p>
            <w:pPr>
              <w:pStyle w:val="TableContents"/>
              <w:spacing w:before="0" w:after="283"/>
              <w:rPr/>
            </w:pPr>
            <w:r>
              <w:rPr/>
              <w:t> </w:t>
            </w:r>
          </w:p>
        </w:tc>
        <w:tc>
          <w:tcPr>
            <w:tcW w:w="2044" w:type="dxa"/>
            <w:tcBorders/>
            <w:shd w:fill="CCEEFF" w:val="clear"/>
            <w:vAlign w:val="bottom"/>
          </w:tcPr>
          <w:p>
            <w:pPr>
              <w:pStyle w:val="TableContents"/>
              <w:spacing w:before="0" w:after="283"/>
              <w:ind w:left="160" w:right="0" w:hanging="160"/>
              <w:rPr>
                <w:rFonts w:ascii="times" w:hAnsi="times"/>
                <w:sz w:val="14"/>
              </w:rPr>
            </w:pPr>
            <w:r>
              <w:rPr>
                <w:rFonts w:ascii="times" w:hAnsi="times"/>
                <w:sz w:val="14"/>
              </w:rPr>
              <w:t>Canada</w:t>
            </w:r>
          </w:p>
        </w:tc>
        <w:tc>
          <w:tcPr>
            <w:tcW w:w="451" w:type="dxa"/>
            <w:tcBorders/>
            <w:shd w:fill="CCEEFF" w:val="clear"/>
            <w:vAlign w:val="bottom"/>
          </w:tcPr>
          <w:p>
            <w:pPr>
              <w:pStyle w:val="TableContents"/>
              <w:spacing w:before="0" w:after="283"/>
              <w:rPr/>
            </w:pPr>
            <w:r>
              <w:rPr/>
              <w:t> </w:t>
            </w:r>
          </w:p>
        </w:tc>
        <w:tc>
          <w:tcPr>
            <w:tcW w:w="238" w:type="dxa"/>
            <w:tcBorders/>
            <w:shd w:fill="CCEEFF" w:val="clear"/>
            <w:vAlign w:val="bottom"/>
          </w:tcPr>
          <w:p>
            <w:pPr>
              <w:pStyle w:val="TableContents"/>
              <w:spacing w:before="0" w:after="283"/>
              <w:jc w:val="right"/>
              <w:rPr>
                <w:rFonts w:ascii="times" w:hAnsi="times"/>
                <w:sz w:val="14"/>
              </w:rPr>
            </w:pPr>
            <w:r>
              <w:rPr>
                <w:rFonts w:ascii="times" w:hAnsi="times"/>
                <w:sz w:val="14"/>
              </w:rPr>
              <w:t>$</w:t>
            </w:r>
          </w:p>
        </w:tc>
        <w:tc>
          <w:tcPr>
            <w:tcW w:w="1580" w:type="dxa"/>
            <w:tcBorders/>
            <w:shd w:fill="CCEEFF" w:val="clear"/>
            <w:vAlign w:val="bottom"/>
          </w:tcPr>
          <w:p>
            <w:pPr>
              <w:pStyle w:val="TableContents"/>
              <w:spacing w:before="0" w:after="283"/>
              <w:jc w:val="right"/>
              <w:rPr>
                <w:rFonts w:ascii="times" w:hAnsi="times"/>
                <w:sz w:val="14"/>
              </w:rPr>
            </w:pPr>
            <w:r>
              <w:rPr>
                <w:rFonts w:ascii="times" w:hAnsi="times"/>
                <w:sz w:val="14"/>
              </w:rPr>
              <w:t>435,098</w:t>
            </w:r>
          </w:p>
        </w:tc>
        <w:tc>
          <w:tcPr>
            <w:tcW w:w="451" w:type="dxa"/>
            <w:tcBorders/>
            <w:shd w:fill="CCEEFF" w:val="clear"/>
            <w:vAlign w:val="bottom"/>
          </w:tcPr>
          <w:p>
            <w:pPr>
              <w:pStyle w:val="TableContents"/>
              <w:spacing w:before="0" w:after="283"/>
              <w:rPr/>
            </w:pPr>
            <w:r>
              <w:rPr/>
              <w:t> </w:t>
            </w:r>
          </w:p>
        </w:tc>
        <w:tc>
          <w:tcPr>
            <w:tcW w:w="238" w:type="dxa"/>
            <w:tcBorders/>
            <w:shd w:fill="CCEEFF" w:val="clear"/>
            <w:vAlign w:val="bottom"/>
          </w:tcPr>
          <w:p>
            <w:pPr>
              <w:pStyle w:val="TableContents"/>
              <w:spacing w:before="0" w:after="283"/>
              <w:jc w:val="right"/>
              <w:rPr>
                <w:rFonts w:ascii="times" w:hAnsi="times"/>
                <w:sz w:val="14"/>
              </w:rPr>
            </w:pPr>
            <w:r>
              <w:rPr>
                <w:rFonts w:ascii="times" w:hAnsi="times"/>
                <w:sz w:val="14"/>
              </w:rPr>
              <w:t>$</w:t>
            </w:r>
          </w:p>
        </w:tc>
        <w:tc>
          <w:tcPr>
            <w:tcW w:w="1580" w:type="dxa"/>
            <w:tcBorders/>
            <w:shd w:fill="CCEEFF" w:val="clear"/>
            <w:vAlign w:val="bottom"/>
          </w:tcPr>
          <w:p>
            <w:pPr>
              <w:pStyle w:val="TableContents"/>
              <w:spacing w:before="0" w:after="283"/>
              <w:jc w:val="right"/>
              <w:rPr>
                <w:rFonts w:ascii="times" w:hAnsi="times"/>
                <w:sz w:val="14"/>
              </w:rPr>
            </w:pPr>
            <w:r>
              <w:rPr>
                <w:rFonts w:ascii="times" w:hAnsi="times"/>
                <w:sz w:val="14"/>
              </w:rPr>
              <w:t>548,555</w:t>
            </w:r>
          </w:p>
        </w:tc>
        <w:tc>
          <w:tcPr>
            <w:tcW w:w="451" w:type="dxa"/>
            <w:tcBorders/>
            <w:shd w:fill="CCEEFF" w:val="clear"/>
            <w:vAlign w:val="bottom"/>
          </w:tcPr>
          <w:p>
            <w:pPr>
              <w:pStyle w:val="TableContents"/>
              <w:spacing w:before="0" w:after="283"/>
              <w:rPr/>
            </w:pPr>
            <w:r>
              <w:rPr/>
              <w:t> </w:t>
            </w:r>
          </w:p>
        </w:tc>
        <w:tc>
          <w:tcPr>
            <w:tcW w:w="239" w:type="dxa"/>
            <w:tcBorders/>
            <w:shd w:fill="CCEEFF" w:val="clear"/>
            <w:vAlign w:val="bottom"/>
          </w:tcPr>
          <w:p>
            <w:pPr>
              <w:pStyle w:val="TableContents"/>
              <w:spacing w:before="0" w:after="283"/>
              <w:jc w:val="right"/>
              <w:rPr>
                <w:rFonts w:ascii="times" w:hAnsi="times"/>
                <w:sz w:val="14"/>
              </w:rPr>
            </w:pPr>
            <w:r>
              <w:rPr>
                <w:rFonts w:ascii="times" w:hAnsi="times"/>
                <w:sz w:val="14"/>
              </w:rPr>
              <w:t>$</w:t>
            </w:r>
          </w:p>
        </w:tc>
        <w:tc>
          <w:tcPr>
            <w:tcW w:w="1880" w:type="dxa"/>
            <w:tcBorders/>
            <w:shd w:fill="CCEEFF" w:val="clear"/>
            <w:vAlign w:val="bottom"/>
          </w:tcPr>
          <w:p>
            <w:pPr>
              <w:pStyle w:val="TableContents"/>
              <w:spacing w:before="0" w:after="283"/>
              <w:jc w:val="right"/>
              <w:rPr>
                <w:rFonts w:ascii="times" w:hAnsi="times"/>
                <w:sz w:val="14"/>
              </w:rPr>
            </w:pPr>
            <w:r>
              <w:rPr>
                <w:rFonts w:ascii="times" w:hAnsi="times"/>
                <w:sz w:val="14"/>
              </w:rPr>
              <w:t>1,157,973</w:t>
            </w:r>
          </w:p>
        </w:tc>
        <w:tc>
          <w:tcPr>
            <w:tcW w:w="452" w:type="dxa"/>
            <w:tcBorders/>
            <w:shd w:fill="CCEEFF" w:val="clear"/>
            <w:vAlign w:val="bottom"/>
          </w:tcPr>
          <w:p>
            <w:pPr>
              <w:pStyle w:val="TableContents"/>
              <w:spacing w:before="0" w:after="283"/>
              <w:rPr/>
            </w:pPr>
            <w:r>
              <w:rPr/>
              <w:t> </w:t>
            </w:r>
          </w:p>
        </w:tc>
      </w:tr>
      <w:tr>
        <w:trPr/>
        <w:tc>
          <w:tcPr>
            <w:tcW w:w="601" w:type="dxa"/>
            <w:tcBorders/>
            <w:shd w:fill="FFFFFF" w:val="clear"/>
          </w:tcPr>
          <w:p>
            <w:pPr>
              <w:pStyle w:val="TableContents"/>
              <w:spacing w:before="0" w:after="283"/>
              <w:rPr/>
            </w:pPr>
            <w:r>
              <w:rPr/>
              <w:t> </w:t>
            </w:r>
          </w:p>
        </w:tc>
        <w:tc>
          <w:tcPr>
            <w:tcW w:w="2044" w:type="dxa"/>
            <w:tcBorders/>
            <w:shd w:fill="FFFFFF" w:val="clear"/>
            <w:vAlign w:val="bottom"/>
          </w:tcPr>
          <w:p>
            <w:pPr>
              <w:pStyle w:val="TableContents"/>
              <w:spacing w:before="0" w:after="283"/>
              <w:ind w:left="160" w:right="0" w:hanging="160"/>
              <w:rPr>
                <w:rFonts w:ascii="times" w:hAnsi="times"/>
                <w:sz w:val="14"/>
              </w:rPr>
            </w:pPr>
            <w:r>
              <w:rPr>
                <w:rFonts w:ascii="times" w:hAnsi="times"/>
                <w:sz w:val="14"/>
              </w:rPr>
              <w:t>Europe</w:t>
            </w:r>
          </w:p>
        </w:tc>
        <w:tc>
          <w:tcPr>
            <w:tcW w:w="451" w:type="dxa"/>
            <w:tcBorders/>
            <w:shd w:fill="FFFFFF" w:val="clear"/>
            <w:vAlign w:val="bottom"/>
          </w:tcPr>
          <w:p>
            <w:pPr>
              <w:pStyle w:val="TableContents"/>
              <w:spacing w:before="0" w:after="283"/>
              <w:rPr/>
            </w:pPr>
            <w:r>
              <w:rPr/>
              <w:t> </w:t>
            </w:r>
          </w:p>
        </w:tc>
        <w:tc>
          <w:tcPr>
            <w:tcW w:w="238" w:type="dxa"/>
            <w:tcBorders/>
            <w:shd w:fill="FFFFFF" w:val="clear"/>
            <w:vAlign w:val="bottom"/>
          </w:tcPr>
          <w:p>
            <w:pPr>
              <w:pStyle w:val="TableContents"/>
              <w:spacing w:before="0" w:after="283"/>
              <w:rPr/>
            </w:pPr>
            <w:r>
              <w:rPr/>
              <w:t> </w:t>
            </w:r>
          </w:p>
        </w:tc>
        <w:tc>
          <w:tcPr>
            <w:tcW w:w="1580" w:type="dxa"/>
            <w:tcBorders/>
            <w:shd w:fill="FFFFFF" w:val="clear"/>
            <w:vAlign w:val="bottom"/>
          </w:tcPr>
          <w:p>
            <w:pPr>
              <w:pStyle w:val="TableContents"/>
              <w:spacing w:before="0" w:after="283"/>
              <w:jc w:val="right"/>
              <w:rPr>
                <w:rFonts w:ascii="times" w:hAnsi="times"/>
                <w:sz w:val="14"/>
              </w:rPr>
            </w:pPr>
            <w:r>
              <w:rPr>
                <w:rFonts w:ascii="times" w:hAnsi="times"/>
                <w:sz w:val="14"/>
              </w:rPr>
              <w:t>84,955</w:t>
            </w:r>
          </w:p>
        </w:tc>
        <w:tc>
          <w:tcPr>
            <w:tcW w:w="451" w:type="dxa"/>
            <w:tcBorders/>
            <w:shd w:fill="FFFFFF" w:val="clear"/>
            <w:vAlign w:val="bottom"/>
          </w:tcPr>
          <w:p>
            <w:pPr>
              <w:pStyle w:val="TableContents"/>
              <w:spacing w:before="0" w:after="283"/>
              <w:rPr/>
            </w:pPr>
            <w:r>
              <w:rPr/>
              <w:t> </w:t>
            </w:r>
          </w:p>
        </w:tc>
        <w:tc>
          <w:tcPr>
            <w:tcW w:w="238" w:type="dxa"/>
            <w:tcBorders/>
            <w:shd w:fill="FFFFFF" w:val="clear"/>
            <w:vAlign w:val="bottom"/>
          </w:tcPr>
          <w:p>
            <w:pPr>
              <w:pStyle w:val="TableContents"/>
              <w:spacing w:before="0" w:after="283"/>
              <w:rPr/>
            </w:pPr>
            <w:r>
              <w:rPr/>
              <w:t> </w:t>
            </w:r>
          </w:p>
        </w:tc>
        <w:tc>
          <w:tcPr>
            <w:tcW w:w="1580" w:type="dxa"/>
            <w:tcBorders/>
            <w:shd w:fill="FFFFFF" w:val="clear"/>
            <w:vAlign w:val="bottom"/>
          </w:tcPr>
          <w:p>
            <w:pPr>
              <w:pStyle w:val="TableContents"/>
              <w:spacing w:before="0" w:after="283"/>
              <w:jc w:val="right"/>
              <w:rPr>
                <w:rFonts w:ascii="times" w:hAnsi="times"/>
                <w:sz w:val="14"/>
              </w:rPr>
            </w:pPr>
            <w:r>
              <w:rPr>
                <w:rFonts w:ascii="times" w:hAnsi="times"/>
                <w:sz w:val="14"/>
              </w:rPr>
              <w:t>190,188</w:t>
            </w:r>
          </w:p>
        </w:tc>
        <w:tc>
          <w:tcPr>
            <w:tcW w:w="451" w:type="dxa"/>
            <w:tcBorders/>
            <w:shd w:fill="FFFFFF" w:val="clear"/>
            <w:vAlign w:val="bottom"/>
          </w:tcPr>
          <w:p>
            <w:pPr>
              <w:pStyle w:val="TableContents"/>
              <w:spacing w:before="0" w:after="283"/>
              <w:rPr/>
            </w:pPr>
            <w:r>
              <w:rPr/>
              <w:t> </w:t>
            </w:r>
          </w:p>
        </w:tc>
        <w:tc>
          <w:tcPr>
            <w:tcW w:w="239" w:type="dxa"/>
            <w:tcBorders/>
            <w:shd w:fill="FFFFFF" w:val="clear"/>
            <w:vAlign w:val="bottom"/>
          </w:tcPr>
          <w:p>
            <w:pPr>
              <w:pStyle w:val="TableContents"/>
              <w:spacing w:before="0" w:after="283"/>
              <w:rPr/>
            </w:pPr>
            <w:r>
              <w:rPr/>
              <w:t> </w:t>
            </w:r>
          </w:p>
        </w:tc>
        <w:tc>
          <w:tcPr>
            <w:tcW w:w="1880" w:type="dxa"/>
            <w:tcBorders/>
            <w:shd w:fill="FFFFFF" w:val="clear"/>
            <w:vAlign w:val="bottom"/>
          </w:tcPr>
          <w:p>
            <w:pPr>
              <w:pStyle w:val="TableContents"/>
              <w:spacing w:before="0" w:after="283"/>
              <w:jc w:val="right"/>
              <w:rPr>
                <w:rFonts w:ascii="times" w:hAnsi="times"/>
                <w:sz w:val="14"/>
              </w:rPr>
            </w:pPr>
            <w:r>
              <w:rPr>
                <w:rFonts w:ascii="times" w:hAnsi="times"/>
                <w:sz w:val="14"/>
              </w:rPr>
              <w:t>92,070</w:t>
            </w:r>
          </w:p>
        </w:tc>
        <w:tc>
          <w:tcPr>
            <w:tcW w:w="452" w:type="dxa"/>
            <w:tcBorders/>
            <w:shd w:fill="FFFFFF" w:val="clear"/>
            <w:vAlign w:val="bottom"/>
          </w:tcPr>
          <w:p>
            <w:pPr>
              <w:pStyle w:val="TableContents"/>
              <w:spacing w:before="0" w:after="283"/>
              <w:rPr/>
            </w:pPr>
            <w:r>
              <w:rPr/>
              <w:t> </w:t>
            </w:r>
          </w:p>
        </w:tc>
      </w:tr>
      <w:tr>
        <w:trPr/>
        <w:tc>
          <w:tcPr>
            <w:tcW w:w="601" w:type="dxa"/>
            <w:tcBorders/>
            <w:shd w:fill="CCEEFF" w:val="clear"/>
          </w:tcPr>
          <w:p>
            <w:pPr>
              <w:pStyle w:val="TableContents"/>
              <w:spacing w:before="0" w:after="283"/>
              <w:rPr/>
            </w:pPr>
            <w:r>
              <w:rPr/>
              <w:t> </w:t>
            </w:r>
          </w:p>
        </w:tc>
        <w:tc>
          <w:tcPr>
            <w:tcW w:w="2044" w:type="dxa"/>
            <w:tcBorders/>
            <w:shd w:fill="CCEEFF" w:val="clear"/>
            <w:vAlign w:val="bottom"/>
          </w:tcPr>
          <w:p>
            <w:pPr>
              <w:pStyle w:val="TableContents"/>
              <w:spacing w:before="0" w:after="283"/>
              <w:ind w:left="160" w:right="0" w:hanging="160"/>
              <w:rPr>
                <w:rFonts w:ascii="times" w:hAnsi="times"/>
                <w:sz w:val="14"/>
              </w:rPr>
            </w:pPr>
            <w:r>
              <w:rPr>
                <w:rFonts w:ascii="times" w:hAnsi="times"/>
                <w:sz w:val="14"/>
              </w:rPr>
              <w:t>Latin America</w:t>
            </w:r>
          </w:p>
        </w:tc>
        <w:tc>
          <w:tcPr>
            <w:tcW w:w="451" w:type="dxa"/>
            <w:tcBorders/>
            <w:shd w:fill="CCEEFF" w:val="clear"/>
            <w:vAlign w:val="bottom"/>
          </w:tcPr>
          <w:p>
            <w:pPr>
              <w:pStyle w:val="TableContents"/>
              <w:spacing w:before="0" w:after="283"/>
              <w:rPr/>
            </w:pPr>
            <w:r>
              <w:rPr/>
              <w:t> </w:t>
            </w:r>
          </w:p>
        </w:tc>
        <w:tc>
          <w:tcPr>
            <w:tcW w:w="238" w:type="dxa"/>
            <w:tcBorders/>
            <w:shd w:fill="CCEEFF" w:val="clear"/>
            <w:vAlign w:val="bottom"/>
          </w:tcPr>
          <w:p>
            <w:pPr>
              <w:pStyle w:val="TableContents"/>
              <w:spacing w:before="0" w:after="283"/>
              <w:rPr/>
            </w:pPr>
            <w:r>
              <w:rPr/>
              <w:t> </w:t>
            </w:r>
          </w:p>
        </w:tc>
        <w:tc>
          <w:tcPr>
            <w:tcW w:w="1580" w:type="dxa"/>
            <w:tcBorders/>
            <w:shd w:fill="CCEEFF" w:val="clear"/>
            <w:vAlign w:val="bottom"/>
          </w:tcPr>
          <w:p>
            <w:pPr>
              <w:pStyle w:val="TableContents"/>
              <w:spacing w:before="0" w:after="283"/>
              <w:jc w:val="right"/>
              <w:rPr>
                <w:rFonts w:ascii="times" w:hAnsi="times"/>
                <w:sz w:val="14"/>
              </w:rPr>
            </w:pPr>
            <w:r>
              <w:rPr>
                <w:rFonts w:ascii="times" w:hAnsi="times"/>
                <w:sz w:val="14"/>
              </w:rPr>
              <w:t>136,706</w:t>
            </w:r>
          </w:p>
        </w:tc>
        <w:tc>
          <w:tcPr>
            <w:tcW w:w="451" w:type="dxa"/>
            <w:tcBorders/>
            <w:shd w:fill="CCEEFF" w:val="clear"/>
            <w:vAlign w:val="bottom"/>
          </w:tcPr>
          <w:p>
            <w:pPr>
              <w:pStyle w:val="TableContents"/>
              <w:spacing w:before="0" w:after="283"/>
              <w:rPr/>
            </w:pPr>
            <w:r>
              <w:rPr/>
              <w:t> </w:t>
            </w:r>
          </w:p>
        </w:tc>
        <w:tc>
          <w:tcPr>
            <w:tcW w:w="238" w:type="dxa"/>
            <w:tcBorders/>
            <w:shd w:fill="CCEEFF" w:val="clear"/>
            <w:vAlign w:val="bottom"/>
          </w:tcPr>
          <w:p>
            <w:pPr>
              <w:pStyle w:val="TableContents"/>
              <w:spacing w:before="0" w:after="283"/>
              <w:rPr/>
            </w:pPr>
            <w:r>
              <w:rPr/>
              <w:t> </w:t>
            </w:r>
          </w:p>
        </w:tc>
        <w:tc>
          <w:tcPr>
            <w:tcW w:w="1580" w:type="dxa"/>
            <w:tcBorders/>
            <w:shd w:fill="CCEEFF" w:val="clear"/>
            <w:vAlign w:val="bottom"/>
          </w:tcPr>
          <w:p>
            <w:pPr>
              <w:pStyle w:val="TableContents"/>
              <w:spacing w:before="0" w:after="283"/>
              <w:jc w:val="right"/>
              <w:rPr>
                <w:rFonts w:ascii="times" w:hAnsi="times"/>
                <w:sz w:val="14"/>
              </w:rPr>
            </w:pPr>
            <w:r>
              <w:rPr>
                <w:rFonts w:ascii="times" w:hAnsi="times"/>
                <w:sz w:val="14"/>
              </w:rPr>
              <w:t>171,438</w:t>
            </w:r>
          </w:p>
        </w:tc>
        <w:tc>
          <w:tcPr>
            <w:tcW w:w="451" w:type="dxa"/>
            <w:tcBorders/>
            <w:shd w:fill="CCEEFF" w:val="clear"/>
            <w:vAlign w:val="bottom"/>
          </w:tcPr>
          <w:p>
            <w:pPr>
              <w:pStyle w:val="TableContents"/>
              <w:spacing w:before="0" w:after="283"/>
              <w:rPr/>
            </w:pPr>
            <w:r>
              <w:rPr/>
              <w:t> </w:t>
            </w:r>
          </w:p>
        </w:tc>
        <w:tc>
          <w:tcPr>
            <w:tcW w:w="239" w:type="dxa"/>
            <w:tcBorders/>
            <w:shd w:fill="CCEEFF" w:val="clear"/>
            <w:vAlign w:val="bottom"/>
          </w:tcPr>
          <w:p>
            <w:pPr>
              <w:pStyle w:val="TableContents"/>
              <w:spacing w:before="0" w:after="283"/>
              <w:rPr/>
            </w:pPr>
            <w:r>
              <w:rPr/>
              <w:t> </w:t>
            </w:r>
          </w:p>
        </w:tc>
        <w:tc>
          <w:tcPr>
            <w:tcW w:w="1880" w:type="dxa"/>
            <w:tcBorders/>
            <w:shd w:fill="CCEEFF" w:val="clear"/>
            <w:vAlign w:val="bottom"/>
          </w:tcPr>
          <w:p>
            <w:pPr>
              <w:pStyle w:val="TableContents"/>
              <w:spacing w:before="0" w:after="283"/>
              <w:jc w:val="right"/>
              <w:rPr>
                <w:rFonts w:ascii="times" w:hAnsi="times"/>
                <w:sz w:val="14"/>
              </w:rPr>
            </w:pPr>
            <w:r>
              <w:rPr>
                <w:rFonts w:ascii="times" w:hAnsi="times"/>
                <w:sz w:val="14"/>
              </w:rPr>
              <w:t>41,252</w:t>
            </w:r>
          </w:p>
        </w:tc>
        <w:tc>
          <w:tcPr>
            <w:tcW w:w="452" w:type="dxa"/>
            <w:tcBorders/>
            <w:shd w:fill="CCEEFF" w:val="clear"/>
            <w:vAlign w:val="bottom"/>
          </w:tcPr>
          <w:p>
            <w:pPr>
              <w:pStyle w:val="TableContents"/>
              <w:spacing w:before="0" w:after="283"/>
              <w:rPr/>
            </w:pPr>
            <w:r>
              <w:rPr/>
              <w:t> </w:t>
            </w:r>
          </w:p>
        </w:tc>
      </w:tr>
      <w:tr>
        <w:trPr/>
        <w:tc>
          <w:tcPr>
            <w:tcW w:w="601" w:type="dxa"/>
            <w:tcBorders/>
            <w:shd w:fill="FFFFFF" w:val="clear"/>
          </w:tcPr>
          <w:p>
            <w:pPr>
              <w:pStyle w:val="TableContents"/>
              <w:spacing w:before="0" w:after="283"/>
              <w:rPr/>
            </w:pPr>
            <w:r>
              <w:rPr/>
              <w:t> </w:t>
            </w:r>
          </w:p>
        </w:tc>
        <w:tc>
          <w:tcPr>
            <w:tcW w:w="2044" w:type="dxa"/>
            <w:tcBorders/>
            <w:shd w:fill="FFFFFF" w:val="clear"/>
            <w:vAlign w:val="bottom"/>
          </w:tcPr>
          <w:p>
            <w:pPr>
              <w:pStyle w:val="TableContents"/>
              <w:spacing w:before="0" w:after="283"/>
              <w:ind w:left="160" w:right="0" w:hanging="160"/>
              <w:rPr>
                <w:rFonts w:ascii="times" w:hAnsi="times"/>
                <w:sz w:val="14"/>
              </w:rPr>
            </w:pPr>
            <w:r>
              <w:rPr>
                <w:rFonts w:ascii="times" w:hAnsi="times"/>
                <w:sz w:val="14"/>
              </w:rPr>
              <w:t>Exploration</w:t>
            </w:r>
          </w:p>
        </w:tc>
        <w:tc>
          <w:tcPr>
            <w:tcW w:w="451" w:type="dxa"/>
            <w:tcBorders/>
            <w:shd w:fill="FFFFFF" w:val="clear"/>
            <w:vAlign w:val="bottom"/>
          </w:tcPr>
          <w:p>
            <w:pPr>
              <w:pStyle w:val="TableContents"/>
              <w:spacing w:before="0" w:after="283"/>
              <w:rPr/>
            </w:pPr>
            <w:r>
              <w:rPr/>
              <w:t> </w:t>
            </w:r>
          </w:p>
        </w:tc>
        <w:tc>
          <w:tcPr>
            <w:tcW w:w="238" w:type="dxa"/>
            <w:tcBorders/>
            <w:shd w:fill="FFFFFF" w:val="clear"/>
            <w:vAlign w:val="bottom"/>
          </w:tcPr>
          <w:p>
            <w:pPr>
              <w:pStyle w:val="TableContents"/>
              <w:spacing w:before="0" w:after="283"/>
              <w:rPr/>
            </w:pPr>
            <w:r>
              <w:rPr/>
              <w:t> </w:t>
            </w:r>
          </w:p>
        </w:tc>
        <w:tc>
          <w:tcPr>
            <w:tcW w:w="1580" w:type="dxa"/>
            <w:tcBorders/>
            <w:shd w:fill="FFFFFF" w:val="clear"/>
            <w:vAlign w:val="bottom"/>
          </w:tcPr>
          <w:p>
            <w:pPr>
              <w:pStyle w:val="TableContents"/>
              <w:spacing w:before="0" w:after="283"/>
              <w:jc w:val="right"/>
              <w:rPr>
                <w:rFonts w:ascii="times" w:hAnsi="times"/>
                <w:sz w:val="14"/>
              </w:rPr>
            </w:pPr>
            <w:r>
              <w:rPr>
                <w:rFonts w:ascii="times" w:hAnsi="times"/>
                <w:sz w:val="14"/>
              </w:rPr>
              <w:t></w:t>
            </w:r>
          </w:p>
        </w:tc>
        <w:tc>
          <w:tcPr>
            <w:tcW w:w="451" w:type="dxa"/>
            <w:tcBorders/>
            <w:shd w:fill="FFFFFF" w:val="clear"/>
            <w:vAlign w:val="bottom"/>
          </w:tcPr>
          <w:p>
            <w:pPr>
              <w:pStyle w:val="TableContents"/>
              <w:spacing w:before="0" w:after="283"/>
              <w:rPr/>
            </w:pPr>
            <w:r>
              <w:rPr/>
              <w:t> </w:t>
            </w:r>
          </w:p>
        </w:tc>
        <w:tc>
          <w:tcPr>
            <w:tcW w:w="238" w:type="dxa"/>
            <w:tcBorders/>
            <w:shd w:fill="FFFFFF" w:val="clear"/>
            <w:vAlign w:val="bottom"/>
          </w:tcPr>
          <w:p>
            <w:pPr>
              <w:pStyle w:val="TableContents"/>
              <w:spacing w:before="0" w:after="283"/>
              <w:rPr/>
            </w:pPr>
            <w:r>
              <w:rPr/>
              <w:t> </w:t>
            </w:r>
          </w:p>
        </w:tc>
        <w:tc>
          <w:tcPr>
            <w:tcW w:w="1580" w:type="dxa"/>
            <w:tcBorders/>
            <w:shd w:fill="FFFFFF" w:val="clear"/>
            <w:vAlign w:val="bottom"/>
          </w:tcPr>
          <w:p>
            <w:pPr>
              <w:pStyle w:val="TableContents"/>
              <w:spacing w:before="0" w:after="283"/>
              <w:jc w:val="right"/>
              <w:rPr>
                <w:rFonts w:ascii="times" w:hAnsi="times"/>
                <w:sz w:val="14"/>
              </w:rPr>
            </w:pPr>
            <w:r>
              <w:rPr>
                <w:rFonts w:ascii="times" w:hAnsi="times"/>
                <w:sz w:val="14"/>
              </w:rPr>
              <w:t>55</w:t>
            </w:r>
          </w:p>
        </w:tc>
        <w:tc>
          <w:tcPr>
            <w:tcW w:w="451" w:type="dxa"/>
            <w:tcBorders/>
            <w:shd w:fill="FFFFFF" w:val="clear"/>
            <w:vAlign w:val="bottom"/>
          </w:tcPr>
          <w:p>
            <w:pPr>
              <w:pStyle w:val="TableContents"/>
              <w:spacing w:before="0" w:after="283"/>
              <w:rPr/>
            </w:pPr>
            <w:r>
              <w:rPr/>
              <w:t> </w:t>
            </w:r>
          </w:p>
        </w:tc>
        <w:tc>
          <w:tcPr>
            <w:tcW w:w="239" w:type="dxa"/>
            <w:tcBorders/>
            <w:shd w:fill="FFFFFF" w:val="clear"/>
            <w:vAlign w:val="bottom"/>
          </w:tcPr>
          <w:p>
            <w:pPr>
              <w:pStyle w:val="TableContents"/>
              <w:spacing w:before="0" w:after="283"/>
              <w:rPr/>
            </w:pPr>
            <w:r>
              <w:rPr/>
              <w:t> </w:t>
            </w:r>
          </w:p>
        </w:tc>
        <w:tc>
          <w:tcPr>
            <w:tcW w:w="1880" w:type="dxa"/>
            <w:tcBorders/>
            <w:shd w:fill="FFFFFF" w:val="clear"/>
            <w:vAlign w:val="bottom"/>
          </w:tcPr>
          <w:p>
            <w:pPr>
              <w:pStyle w:val="TableContents"/>
              <w:spacing w:before="0" w:after="283"/>
              <w:jc w:val="right"/>
              <w:rPr>
                <w:rFonts w:ascii="times" w:hAnsi="times"/>
                <w:sz w:val="14"/>
              </w:rPr>
            </w:pPr>
            <w:r>
              <w:rPr>
                <w:rFonts w:ascii="times" w:hAnsi="times"/>
                <w:sz w:val="14"/>
              </w:rPr>
              <w:t></w:t>
            </w:r>
          </w:p>
        </w:tc>
        <w:tc>
          <w:tcPr>
            <w:tcW w:w="452" w:type="dxa"/>
            <w:tcBorders/>
            <w:shd w:fill="FFFFFF" w:val="clear"/>
            <w:vAlign w:val="bottom"/>
          </w:tcPr>
          <w:p>
            <w:pPr>
              <w:pStyle w:val="TableContents"/>
              <w:spacing w:before="0" w:after="283"/>
              <w:rPr/>
            </w:pPr>
            <w:r>
              <w:rPr/>
              <w:t> </w:t>
            </w:r>
          </w:p>
        </w:tc>
      </w:tr>
      <w:tr>
        <w:trPr/>
        <w:tc>
          <w:tcPr>
            <w:tcW w:w="601" w:type="dxa"/>
            <w:tcBorders/>
            <w:shd w:fill="auto" w:val="clear"/>
          </w:tcPr>
          <w:p>
            <w:pPr>
              <w:pStyle w:val="TableContents"/>
              <w:spacing w:before="0" w:after="283"/>
              <w:rPr/>
            </w:pPr>
            <w:r>
              <w:rPr/>
              <w:t> </w:t>
            </w:r>
          </w:p>
        </w:tc>
        <w:tc>
          <w:tcPr>
            <w:tcW w:w="2044" w:type="dxa"/>
            <w:tcBorders/>
            <w:shd w:fill="auto" w:val="clear"/>
            <w:vAlign w:val="bottom"/>
          </w:tcPr>
          <w:p>
            <w:pPr>
              <w:pStyle w:val="TableContents"/>
              <w:spacing w:before="0" w:after="283"/>
              <w:rPr/>
            </w:pPr>
            <w:r>
              <w:rPr/>
              <w:t> </w:t>
            </w:r>
          </w:p>
        </w:tc>
        <w:tc>
          <w:tcPr>
            <w:tcW w:w="451" w:type="dxa"/>
            <w:tcBorders/>
            <w:shd w:fill="auto" w:val="clear"/>
            <w:vAlign w:val="bottom"/>
          </w:tcPr>
          <w:p>
            <w:pPr>
              <w:pStyle w:val="TableContents"/>
              <w:spacing w:before="0" w:after="283"/>
              <w:rPr/>
            </w:pPr>
            <w:r>
              <w:rPr/>
              <w:t> </w:t>
            </w:r>
          </w:p>
        </w:tc>
        <w:tc>
          <w:tcPr>
            <w:tcW w:w="1818" w:type="dxa"/>
            <w:gridSpan w:val="2"/>
            <w:tcBorders>
              <w:bottom w:val="single" w:sz="8" w:space="0" w:color="000000"/>
            </w:tcBorders>
            <w:shd w:fill="auto" w:val="clear"/>
            <w:tcMar>
              <w:bottom w:w="28" w:type="dxa"/>
            </w:tcMar>
            <w:vAlign w:val="bottom"/>
          </w:tcPr>
          <w:p>
            <w:pPr>
              <w:pStyle w:val="TableContents"/>
              <w:spacing w:before="0" w:after="283"/>
              <w:jc w:val="right"/>
              <w:rPr/>
            </w:pPr>
            <w:r>
              <w:rPr/>
              <w:t> </w:t>
            </w:r>
          </w:p>
        </w:tc>
        <w:tc>
          <w:tcPr>
            <w:tcW w:w="451" w:type="dxa"/>
            <w:tcBorders/>
            <w:shd w:fill="auto" w:val="clear"/>
            <w:vAlign w:val="bottom"/>
          </w:tcPr>
          <w:p>
            <w:pPr>
              <w:pStyle w:val="TableContents"/>
              <w:spacing w:before="0" w:after="283"/>
              <w:rPr/>
            </w:pPr>
            <w:r>
              <w:rPr/>
              <w:t> </w:t>
            </w:r>
          </w:p>
        </w:tc>
        <w:tc>
          <w:tcPr>
            <w:tcW w:w="1818" w:type="dxa"/>
            <w:gridSpan w:val="2"/>
            <w:tcBorders>
              <w:bottom w:val="single" w:sz="8" w:space="0" w:color="000000"/>
            </w:tcBorders>
            <w:shd w:fill="auto" w:val="clear"/>
            <w:tcMar>
              <w:bottom w:w="28" w:type="dxa"/>
            </w:tcMar>
            <w:vAlign w:val="bottom"/>
          </w:tcPr>
          <w:p>
            <w:pPr>
              <w:pStyle w:val="TableContents"/>
              <w:spacing w:before="0" w:after="283"/>
              <w:jc w:val="right"/>
              <w:rPr/>
            </w:pPr>
            <w:r>
              <w:rPr/>
              <w:t> </w:t>
            </w:r>
          </w:p>
        </w:tc>
        <w:tc>
          <w:tcPr>
            <w:tcW w:w="451" w:type="dxa"/>
            <w:tcBorders/>
            <w:shd w:fill="auto" w:val="clear"/>
            <w:vAlign w:val="bottom"/>
          </w:tcPr>
          <w:p>
            <w:pPr>
              <w:pStyle w:val="TableContents"/>
              <w:spacing w:before="0" w:after="283"/>
              <w:rPr/>
            </w:pPr>
            <w:r>
              <w:rPr/>
              <w:t> </w:t>
            </w:r>
          </w:p>
        </w:tc>
        <w:tc>
          <w:tcPr>
            <w:tcW w:w="2119" w:type="dxa"/>
            <w:gridSpan w:val="2"/>
            <w:tcBorders>
              <w:bottom w:val="single" w:sz="8" w:space="0" w:color="000000"/>
            </w:tcBorders>
            <w:shd w:fill="auto" w:val="clear"/>
            <w:tcMar>
              <w:bottom w:w="28" w:type="dxa"/>
            </w:tcMar>
            <w:vAlign w:val="bottom"/>
          </w:tcPr>
          <w:p>
            <w:pPr>
              <w:pStyle w:val="TableContents"/>
              <w:spacing w:before="0" w:after="283"/>
              <w:jc w:val="right"/>
              <w:rPr/>
            </w:pPr>
            <w:r>
              <w:rPr/>
              <w:t> </w:t>
            </w:r>
          </w:p>
        </w:tc>
        <w:tc>
          <w:tcPr>
            <w:tcW w:w="452" w:type="dxa"/>
            <w:tcBorders/>
            <w:shd w:fill="auto" w:val="clear"/>
            <w:vAlign w:val="bottom"/>
          </w:tcPr>
          <w:p>
            <w:pPr>
              <w:pStyle w:val="TableContents"/>
              <w:spacing w:before="0" w:after="283"/>
              <w:rPr/>
            </w:pPr>
            <w:r>
              <w:rPr/>
              <w:t> </w:t>
            </w:r>
          </w:p>
        </w:tc>
      </w:tr>
      <w:tr>
        <w:trPr/>
        <w:tc>
          <w:tcPr>
            <w:tcW w:w="601" w:type="dxa"/>
            <w:tcBorders/>
            <w:shd w:fill="CCEEFF" w:val="clear"/>
          </w:tcPr>
          <w:p>
            <w:pPr>
              <w:pStyle w:val="TableContents"/>
              <w:spacing w:before="0" w:after="283"/>
              <w:rPr/>
            </w:pPr>
            <w:r>
              <w:rPr/>
              <w:t> </w:t>
            </w:r>
          </w:p>
        </w:tc>
        <w:tc>
          <w:tcPr>
            <w:tcW w:w="2044" w:type="dxa"/>
            <w:tcBorders/>
            <w:shd w:fill="CCEEFF" w:val="clear"/>
            <w:vAlign w:val="bottom"/>
          </w:tcPr>
          <w:p>
            <w:pPr>
              <w:pStyle w:val="TableContents"/>
              <w:spacing w:before="0" w:after="283"/>
              <w:ind w:left="160" w:right="0" w:hanging="160"/>
              <w:rPr>
                <w:sz w:val="4"/>
                <w:szCs w:val="4"/>
              </w:rPr>
            </w:pPr>
            <w:r>
              <w:rPr>
                <w:sz w:val="4"/>
                <w:szCs w:val="4"/>
              </w:rPr>
            </w:r>
          </w:p>
        </w:tc>
        <w:tc>
          <w:tcPr>
            <w:tcW w:w="451" w:type="dxa"/>
            <w:tcBorders/>
            <w:shd w:fill="CCEEFF" w:val="clear"/>
            <w:vAlign w:val="bottom"/>
          </w:tcPr>
          <w:p>
            <w:pPr>
              <w:pStyle w:val="TableContents"/>
              <w:spacing w:before="0" w:after="283"/>
              <w:rPr/>
            </w:pPr>
            <w:r>
              <w:rPr/>
              <w:t> </w:t>
            </w:r>
          </w:p>
        </w:tc>
        <w:tc>
          <w:tcPr>
            <w:tcW w:w="238" w:type="dxa"/>
            <w:tcBorders/>
            <w:shd w:fill="CCEEFF" w:val="clear"/>
            <w:vAlign w:val="bottom"/>
          </w:tcPr>
          <w:p>
            <w:pPr>
              <w:pStyle w:val="TableContents"/>
              <w:spacing w:before="0" w:after="283"/>
              <w:jc w:val="right"/>
              <w:rPr>
                <w:rFonts w:ascii="times" w:hAnsi="times"/>
                <w:sz w:val="14"/>
              </w:rPr>
            </w:pPr>
            <w:r>
              <w:rPr>
                <w:rFonts w:ascii="times" w:hAnsi="times"/>
                <w:sz w:val="14"/>
              </w:rPr>
              <w:t>$</w:t>
            </w:r>
          </w:p>
        </w:tc>
        <w:tc>
          <w:tcPr>
            <w:tcW w:w="1580" w:type="dxa"/>
            <w:tcBorders/>
            <w:shd w:fill="CCEEFF" w:val="clear"/>
            <w:vAlign w:val="bottom"/>
          </w:tcPr>
          <w:p>
            <w:pPr>
              <w:pStyle w:val="TableContents"/>
              <w:spacing w:before="0" w:after="283"/>
              <w:jc w:val="right"/>
              <w:rPr>
                <w:rFonts w:ascii="times" w:hAnsi="times"/>
                <w:sz w:val="14"/>
              </w:rPr>
            </w:pPr>
            <w:r>
              <w:rPr>
                <w:rFonts w:ascii="times" w:hAnsi="times"/>
                <w:sz w:val="14"/>
              </w:rPr>
              <w:t>656,759</w:t>
            </w:r>
          </w:p>
        </w:tc>
        <w:tc>
          <w:tcPr>
            <w:tcW w:w="451" w:type="dxa"/>
            <w:tcBorders/>
            <w:shd w:fill="CCEEFF" w:val="clear"/>
            <w:vAlign w:val="bottom"/>
          </w:tcPr>
          <w:p>
            <w:pPr>
              <w:pStyle w:val="TableContents"/>
              <w:spacing w:before="0" w:after="283"/>
              <w:rPr/>
            </w:pPr>
            <w:r>
              <w:rPr/>
              <w:t> </w:t>
            </w:r>
          </w:p>
        </w:tc>
        <w:tc>
          <w:tcPr>
            <w:tcW w:w="238" w:type="dxa"/>
            <w:tcBorders/>
            <w:shd w:fill="CCEEFF" w:val="clear"/>
            <w:vAlign w:val="bottom"/>
          </w:tcPr>
          <w:p>
            <w:pPr>
              <w:pStyle w:val="TableContents"/>
              <w:spacing w:before="0" w:after="283"/>
              <w:jc w:val="right"/>
              <w:rPr>
                <w:rFonts w:ascii="times" w:hAnsi="times"/>
                <w:sz w:val="14"/>
              </w:rPr>
            </w:pPr>
            <w:r>
              <w:rPr>
                <w:rFonts w:ascii="times" w:hAnsi="times"/>
                <w:sz w:val="14"/>
              </w:rPr>
              <w:t>$</w:t>
            </w:r>
          </w:p>
        </w:tc>
        <w:tc>
          <w:tcPr>
            <w:tcW w:w="1580" w:type="dxa"/>
            <w:tcBorders/>
            <w:shd w:fill="CCEEFF" w:val="clear"/>
            <w:vAlign w:val="bottom"/>
          </w:tcPr>
          <w:p>
            <w:pPr>
              <w:pStyle w:val="TableContents"/>
              <w:spacing w:before="0" w:after="283"/>
              <w:jc w:val="right"/>
              <w:rPr>
                <w:rFonts w:ascii="times" w:hAnsi="times"/>
                <w:sz w:val="14"/>
              </w:rPr>
            </w:pPr>
            <w:r>
              <w:rPr>
                <w:rFonts w:ascii="times" w:hAnsi="times"/>
                <w:sz w:val="14"/>
              </w:rPr>
              <w:t>910,236</w:t>
            </w:r>
          </w:p>
        </w:tc>
        <w:tc>
          <w:tcPr>
            <w:tcW w:w="451" w:type="dxa"/>
            <w:tcBorders/>
            <w:shd w:fill="CCEEFF" w:val="clear"/>
            <w:vAlign w:val="bottom"/>
          </w:tcPr>
          <w:p>
            <w:pPr>
              <w:pStyle w:val="TableContents"/>
              <w:spacing w:before="0" w:after="283"/>
              <w:rPr/>
            </w:pPr>
            <w:r>
              <w:rPr/>
              <w:t> </w:t>
            </w:r>
          </w:p>
        </w:tc>
        <w:tc>
          <w:tcPr>
            <w:tcW w:w="239" w:type="dxa"/>
            <w:tcBorders/>
            <w:shd w:fill="CCEEFF" w:val="clear"/>
            <w:vAlign w:val="bottom"/>
          </w:tcPr>
          <w:p>
            <w:pPr>
              <w:pStyle w:val="TableContents"/>
              <w:spacing w:before="0" w:after="283"/>
              <w:jc w:val="right"/>
              <w:rPr>
                <w:rFonts w:ascii="times" w:hAnsi="times"/>
                <w:sz w:val="14"/>
              </w:rPr>
            </w:pPr>
            <w:r>
              <w:rPr>
                <w:rFonts w:ascii="times" w:hAnsi="times"/>
                <w:sz w:val="14"/>
              </w:rPr>
              <w:t>$</w:t>
            </w:r>
          </w:p>
        </w:tc>
        <w:tc>
          <w:tcPr>
            <w:tcW w:w="1880" w:type="dxa"/>
            <w:tcBorders/>
            <w:shd w:fill="CCEEFF" w:val="clear"/>
            <w:vAlign w:val="bottom"/>
          </w:tcPr>
          <w:p>
            <w:pPr>
              <w:pStyle w:val="TableContents"/>
              <w:spacing w:before="0" w:after="283"/>
              <w:jc w:val="right"/>
              <w:rPr>
                <w:rFonts w:ascii="times" w:hAnsi="times"/>
                <w:sz w:val="14"/>
              </w:rPr>
            </w:pPr>
            <w:r>
              <w:rPr>
                <w:rFonts w:ascii="times" w:hAnsi="times"/>
                <w:sz w:val="14"/>
              </w:rPr>
              <w:t>1,291,295</w:t>
            </w:r>
          </w:p>
        </w:tc>
        <w:tc>
          <w:tcPr>
            <w:tcW w:w="452" w:type="dxa"/>
            <w:tcBorders/>
            <w:shd w:fill="CCEEFF" w:val="clear"/>
            <w:vAlign w:val="bottom"/>
          </w:tcPr>
          <w:p>
            <w:pPr>
              <w:pStyle w:val="TableContents"/>
              <w:spacing w:before="0" w:after="283"/>
              <w:rPr/>
            </w:pPr>
            <w:r>
              <w:rPr/>
              <w:t> </w:t>
            </w:r>
          </w:p>
        </w:tc>
      </w:tr>
      <w:tr>
        <w:trPr/>
        <w:tc>
          <w:tcPr>
            <w:tcW w:w="601" w:type="dxa"/>
            <w:tcBorders/>
            <w:shd w:fill="auto" w:val="clear"/>
          </w:tcPr>
          <w:p>
            <w:pPr>
              <w:pStyle w:val="TableContents"/>
              <w:spacing w:before="0" w:after="283"/>
              <w:rPr/>
            </w:pPr>
            <w:r>
              <w:rPr/>
              <w:t> </w:t>
            </w:r>
          </w:p>
        </w:tc>
        <w:tc>
          <w:tcPr>
            <w:tcW w:w="2044" w:type="dxa"/>
            <w:tcBorders/>
            <w:shd w:fill="auto" w:val="clear"/>
            <w:vAlign w:val="bottom"/>
          </w:tcPr>
          <w:p>
            <w:pPr>
              <w:pStyle w:val="TableContents"/>
              <w:spacing w:before="0" w:after="283"/>
              <w:rPr/>
            </w:pPr>
            <w:r>
              <w:rPr/>
              <w:t> </w:t>
            </w:r>
          </w:p>
        </w:tc>
        <w:tc>
          <w:tcPr>
            <w:tcW w:w="451" w:type="dxa"/>
            <w:tcBorders/>
            <w:shd w:fill="auto" w:val="clear"/>
            <w:vAlign w:val="bottom"/>
          </w:tcPr>
          <w:p>
            <w:pPr>
              <w:pStyle w:val="TableContents"/>
              <w:spacing w:before="0" w:after="283"/>
              <w:rPr/>
            </w:pPr>
            <w:r>
              <w:rPr/>
              <w:t> </w:t>
            </w:r>
          </w:p>
        </w:tc>
        <w:tc>
          <w:tcPr>
            <w:tcW w:w="1818" w:type="dxa"/>
            <w:gridSpan w:val="2"/>
            <w:tcBorders>
              <w:bottom w:val="double" w:sz="6" w:space="0" w:color="000000"/>
            </w:tcBorders>
            <w:shd w:fill="auto" w:val="clear"/>
            <w:tcMar>
              <w:bottom w:w="28" w:type="dxa"/>
            </w:tcMar>
            <w:vAlign w:val="bottom"/>
          </w:tcPr>
          <w:p>
            <w:pPr>
              <w:pStyle w:val="TableContents"/>
              <w:spacing w:before="0" w:after="283"/>
              <w:jc w:val="right"/>
              <w:rPr/>
            </w:pPr>
            <w:r>
              <w:rPr/>
              <w:t> </w:t>
            </w:r>
          </w:p>
        </w:tc>
        <w:tc>
          <w:tcPr>
            <w:tcW w:w="451" w:type="dxa"/>
            <w:tcBorders/>
            <w:shd w:fill="auto" w:val="clear"/>
            <w:vAlign w:val="bottom"/>
          </w:tcPr>
          <w:p>
            <w:pPr>
              <w:pStyle w:val="TableContents"/>
              <w:spacing w:before="0" w:after="283"/>
              <w:rPr/>
            </w:pPr>
            <w:r>
              <w:rPr/>
              <w:t> </w:t>
            </w:r>
          </w:p>
        </w:tc>
        <w:tc>
          <w:tcPr>
            <w:tcW w:w="1818" w:type="dxa"/>
            <w:gridSpan w:val="2"/>
            <w:tcBorders>
              <w:bottom w:val="double" w:sz="6" w:space="0" w:color="000000"/>
            </w:tcBorders>
            <w:shd w:fill="auto" w:val="clear"/>
            <w:tcMar>
              <w:bottom w:w="28" w:type="dxa"/>
            </w:tcMar>
            <w:vAlign w:val="bottom"/>
          </w:tcPr>
          <w:p>
            <w:pPr>
              <w:pStyle w:val="TableContents"/>
              <w:spacing w:before="0" w:after="283"/>
              <w:jc w:val="right"/>
              <w:rPr/>
            </w:pPr>
            <w:r>
              <w:rPr/>
              <w:t> </w:t>
            </w:r>
          </w:p>
        </w:tc>
        <w:tc>
          <w:tcPr>
            <w:tcW w:w="451" w:type="dxa"/>
            <w:tcBorders/>
            <w:shd w:fill="auto" w:val="clear"/>
            <w:vAlign w:val="bottom"/>
          </w:tcPr>
          <w:p>
            <w:pPr>
              <w:pStyle w:val="TableContents"/>
              <w:spacing w:before="0" w:after="283"/>
              <w:rPr/>
            </w:pPr>
            <w:r>
              <w:rPr/>
              <w:t> </w:t>
            </w:r>
          </w:p>
        </w:tc>
        <w:tc>
          <w:tcPr>
            <w:tcW w:w="2119" w:type="dxa"/>
            <w:gridSpan w:val="2"/>
            <w:tcBorders>
              <w:bottom w:val="double" w:sz="6" w:space="0" w:color="000000"/>
            </w:tcBorders>
            <w:shd w:fill="auto" w:val="clear"/>
            <w:tcMar>
              <w:bottom w:w="28" w:type="dxa"/>
            </w:tcMar>
            <w:vAlign w:val="bottom"/>
          </w:tcPr>
          <w:p>
            <w:pPr>
              <w:pStyle w:val="TableContents"/>
              <w:spacing w:before="0" w:after="283"/>
              <w:jc w:val="right"/>
              <w:rPr/>
            </w:pPr>
            <w:r>
              <w:rPr/>
              <w:t> </w:t>
            </w:r>
          </w:p>
        </w:tc>
        <w:tc>
          <w:tcPr>
            <w:tcW w:w="452" w:type="dxa"/>
            <w:tcBorders/>
            <w:shd w:fill="auto" w:val="clear"/>
            <w:vAlign w:val="bottom"/>
          </w:tcPr>
          <w:p>
            <w:pPr>
              <w:pStyle w:val="TableContents"/>
              <w:spacing w:before="0" w:after="283"/>
              <w:rPr/>
            </w:pPr>
            <w:r>
              <w:rPr/>
              <w:t> </w:t>
            </w:r>
          </w:p>
        </w:tc>
      </w:tr>
    </w:tbl>
    <w:p>
      <w:pPr>
        <w:pStyle w:val="TextBody"/>
        <w:numPr>
          <w:ilvl w:val="0"/>
          <w:numId w:val="0"/>
        </w:numPr>
        <w:ind w:left="707" w:hanging="0"/>
        <w:jc w:val="both"/>
        <w:rPr>
          <w:rFonts w:ascii="times" w:hAnsi="times"/>
          <w:sz w:val="14"/>
        </w:rPr>
      </w:pPr>
      <w:r>
        <w:rPr>
          <w:rFonts w:ascii="times" w:hAnsi="times"/>
          <w:sz w:val="14"/>
        </w:rPr>
        <w:t xml:space="preserve">There are no transactions between the reported segments affecting revenue. Production costs for the reported segments are net of intercompany transactions. </w:t>
      </w:r>
    </w:p>
    <w:p>
      <w:pPr>
        <w:pStyle w:val="TextBody"/>
        <w:jc w:val="center"/>
        <w:rPr>
          <w:rFonts w:ascii="times" w:hAnsi="times"/>
          <w:sz w:val="20"/>
        </w:rPr>
      </w:pPr>
      <w:r>
        <w:rPr>
          <w:rFonts w:ascii="times" w:hAnsi="times"/>
          <w:sz w:val="20"/>
        </w:rPr>
        <w:t>177</w:t>
      </w:r>
    </w:p>
    <w:p>
      <w:pPr>
        <w:pStyle w:val="HorizontalLine"/>
        <w:pBdr>
          <w:bottom w:val="single" w:sz="20" w:space="0" w:color="808080"/>
        </w:pBdr>
        <w:rPr/>
      </w:pPr>
      <w:r>
        <w:rPr/>
      </w:r>
      <w:r>
        <w:br w:type="page"/>
      </w:r>
    </w:p>
    <w:p>
      <w:pPr>
        <w:pStyle w:val="TextBody"/>
        <w:jc w:val="both"/>
        <w:rPr>
          <w:rFonts w:ascii="times" w:hAnsi="times"/>
          <w:b/>
          <w:sz w:val="20"/>
        </w:rPr>
      </w:pPr>
      <w:bookmarkStart w:id="400" w:name="toc_fk79301_1"/>
      <w:bookmarkStart w:id="401" w:name="fk79301_item_19_exhibits"/>
      <w:bookmarkStart w:id="402" w:name="page_fk79301_1_178"/>
      <w:bookmarkEnd w:id="400"/>
      <w:bookmarkEnd w:id="401"/>
      <w:bookmarkEnd w:id="402"/>
      <w:r>
        <w:rPr>
          <w:rFonts w:ascii="times" w:hAnsi="times"/>
          <w:b/>
          <w:sz w:val="20"/>
        </w:rPr>
        <w:t xml:space="preserve">ITEM 19    EXHIBITS </w:t>
      </w:r>
    </w:p>
    <w:p>
      <w:pPr>
        <w:pStyle w:val="TextBody"/>
        <w:jc w:val="both"/>
        <w:rPr/>
      </w:pPr>
      <w:r>
        <w:rPr/>
        <w:t>        </w:t>
      </w:r>
      <w:r>
        <w:rPr>
          <w:rFonts w:ascii="times" w:hAnsi="times"/>
          <w:i/>
          <w:sz w:val="20"/>
        </w:rPr>
        <w:t>Exhibits and Exhibit Index.</w:t>
      </w:r>
      <w:r>
        <w:rPr>
          <w:rFonts w:ascii="times" w:hAnsi="times"/>
        </w:rPr>
        <w:t>    </w:t>
      </w:r>
      <w:r>
        <w:rPr>
          <w:rFonts w:ascii="times" w:hAnsi="times"/>
          <w:sz w:val="20"/>
        </w:rPr>
        <w:t xml:space="preserve">The following Exhibits are filed as part of this Annual Report and incorporated herein by reference to the extent applicable. </w:t>
      </w:r>
    </w:p>
    <w:p>
      <w:pPr>
        <w:pStyle w:val="TextBody"/>
        <w:jc w:val="both"/>
        <w:rPr>
          <w:rFonts w:ascii="times" w:hAnsi="times"/>
        </w:rPr>
      </w:pPr>
      <w:bookmarkStart w:id="403" w:name="toc_fk79301_2"/>
      <w:bookmarkStart w:id="404" w:name="fk79301_exhibit_index"/>
      <w:bookmarkEnd w:id="403"/>
      <w:bookmarkEnd w:id="404"/>
      <w:r>
        <w:rPr>
          <w:rFonts w:ascii="times" w:hAnsi="times"/>
          <w:sz w:val="20"/>
        </w:rPr>
        <w:br/>
      </w:r>
      <w:r>
        <w:rPr>
          <w:rFonts w:ascii="times" w:hAnsi="times"/>
          <w:b/>
          <w:sz w:val="20"/>
        </w:rPr>
        <w:t xml:space="preserve">Exhibit Index </w:t>
      </w:r>
    </w:p>
    <w:tbl>
      <w:tblPr>
        <w:tblW w:w="5000" w:type="pct"/>
        <w:jc w:val="center"/>
        <w:tblInd w:w="0" w:type="dxa"/>
        <w:tblCellMar>
          <w:top w:w="0" w:type="dxa"/>
          <w:left w:w="0" w:type="dxa"/>
          <w:bottom w:w="0" w:type="dxa"/>
          <w:right w:w="0" w:type="dxa"/>
        </w:tblCellMar>
      </w:tblPr>
      <w:tblGrid>
        <w:gridCol w:w="104"/>
        <w:gridCol w:w="703"/>
        <w:gridCol w:w="108"/>
        <w:gridCol w:w="8674"/>
        <w:gridCol w:w="108"/>
        <w:gridCol w:w="78"/>
        <w:gridCol w:w="317"/>
        <w:gridCol w:w="113"/>
      </w:tblGrid>
      <w:tr>
        <w:trPr/>
        <w:tc>
          <w:tcPr>
            <w:tcW w:w="104" w:type="dxa"/>
            <w:tcBorders/>
            <w:shd w:fill="auto" w:val="clear"/>
            <w:vAlign w:val="center"/>
          </w:tcPr>
          <w:p>
            <w:pPr>
              <w:pStyle w:val="TableContents"/>
              <w:spacing w:before="0" w:after="283"/>
              <w:rPr>
                <w:sz w:val="4"/>
                <w:szCs w:val="4"/>
              </w:rPr>
            </w:pPr>
            <w:r>
              <w:rPr>
                <w:sz w:val="4"/>
                <w:szCs w:val="4"/>
              </w:rPr>
            </w:r>
          </w:p>
        </w:tc>
        <w:tc>
          <w:tcPr>
            <w:tcW w:w="703" w:type="dxa"/>
            <w:tcBorders/>
            <w:shd w:fill="auto" w:val="clear"/>
            <w:vAlign w:val="center"/>
          </w:tcPr>
          <w:p>
            <w:pPr>
              <w:pStyle w:val="TableContents"/>
              <w:spacing w:before="0" w:after="283"/>
              <w:rPr>
                <w:sz w:val="4"/>
                <w:szCs w:val="4"/>
              </w:rPr>
            </w:pPr>
            <w:r>
              <w:rPr>
                <w:sz w:val="4"/>
                <w:szCs w:val="4"/>
              </w:rPr>
            </w:r>
          </w:p>
        </w:tc>
        <w:tc>
          <w:tcPr>
            <w:tcW w:w="108" w:type="dxa"/>
            <w:tcBorders/>
            <w:shd w:fill="auto" w:val="clear"/>
            <w:vAlign w:val="center"/>
          </w:tcPr>
          <w:p>
            <w:pPr>
              <w:pStyle w:val="TableContents"/>
              <w:spacing w:before="0" w:after="283"/>
              <w:rPr>
                <w:sz w:val="4"/>
                <w:szCs w:val="4"/>
              </w:rPr>
            </w:pPr>
            <w:r>
              <w:rPr>
                <w:sz w:val="4"/>
                <w:szCs w:val="4"/>
              </w:rPr>
            </w:r>
          </w:p>
        </w:tc>
        <w:tc>
          <w:tcPr>
            <w:tcW w:w="8674" w:type="dxa"/>
            <w:tcBorders/>
            <w:shd w:fill="auto" w:val="clear"/>
            <w:vAlign w:val="center"/>
          </w:tcPr>
          <w:p>
            <w:pPr>
              <w:pStyle w:val="TableContents"/>
              <w:spacing w:before="0" w:after="283"/>
              <w:rPr>
                <w:sz w:val="4"/>
                <w:szCs w:val="4"/>
              </w:rPr>
            </w:pPr>
            <w:r>
              <w:rPr>
                <w:sz w:val="4"/>
                <w:szCs w:val="4"/>
              </w:rPr>
            </w:r>
          </w:p>
        </w:tc>
        <w:tc>
          <w:tcPr>
            <w:tcW w:w="108" w:type="dxa"/>
            <w:tcBorders/>
            <w:shd w:fill="auto" w:val="clear"/>
            <w:vAlign w:val="center"/>
          </w:tcPr>
          <w:p>
            <w:pPr>
              <w:pStyle w:val="TableContents"/>
              <w:spacing w:before="0" w:after="283"/>
              <w:rPr>
                <w:sz w:val="4"/>
                <w:szCs w:val="4"/>
              </w:rPr>
            </w:pPr>
            <w:r>
              <w:rPr>
                <w:sz w:val="4"/>
                <w:szCs w:val="4"/>
              </w:rPr>
            </w:r>
          </w:p>
        </w:tc>
        <w:tc>
          <w:tcPr>
            <w:tcW w:w="78" w:type="dxa"/>
            <w:tcBorders/>
            <w:shd w:fill="auto" w:val="clear"/>
            <w:vAlign w:val="center"/>
          </w:tcPr>
          <w:p>
            <w:pPr>
              <w:pStyle w:val="TableContents"/>
              <w:spacing w:before="0" w:after="283"/>
              <w:rPr>
                <w:sz w:val="4"/>
                <w:szCs w:val="4"/>
              </w:rPr>
            </w:pPr>
            <w:r>
              <w:rPr>
                <w:sz w:val="4"/>
                <w:szCs w:val="4"/>
              </w:rPr>
            </w:r>
          </w:p>
        </w:tc>
        <w:tc>
          <w:tcPr>
            <w:tcW w:w="317" w:type="dxa"/>
            <w:tcBorders/>
            <w:shd w:fill="auto" w:val="clear"/>
            <w:vAlign w:val="center"/>
          </w:tcPr>
          <w:p>
            <w:pPr>
              <w:pStyle w:val="TableContents"/>
              <w:spacing w:before="0" w:after="283"/>
              <w:rPr>
                <w:sz w:val="4"/>
                <w:szCs w:val="4"/>
              </w:rPr>
            </w:pPr>
            <w:r>
              <w:rPr>
                <w:sz w:val="4"/>
                <w:szCs w:val="4"/>
              </w:rPr>
            </w:r>
          </w:p>
        </w:tc>
        <w:tc>
          <w:tcPr>
            <w:tcW w:w="113" w:type="dxa"/>
            <w:tcBorders/>
            <w:shd w:fill="auto" w:val="clear"/>
            <w:vAlign w:val="center"/>
          </w:tcPr>
          <w:p>
            <w:pPr>
              <w:pStyle w:val="TableContents"/>
              <w:spacing w:before="0" w:after="283"/>
              <w:rPr>
                <w:sz w:val="4"/>
                <w:szCs w:val="4"/>
              </w:rPr>
            </w:pPr>
            <w:r>
              <w:rPr>
                <w:sz w:val="4"/>
                <w:szCs w:val="4"/>
              </w:rPr>
            </w:r>
          </w:p>
        </w:tc>
      </w:tr>
      <w:tr>
        <w:trPr/>
        <w:tc>
          <w:tcPr>
            <w:tcW w:w="807" w:type="dxa"/>
            <w:gridSpan w:val="2"/>
            <w:tcBorders/>
            <w:shd w:fill="auto" w:val="clear"/>
            <w:vAlign w:val="bottom"/>
          </w:tcPr>
          <w:p>
            <w:pPr>
              <w:pStyle w:val="TableHeading"/>
              <w:spacing w:before="0" w:after="0"/>
              <w:jc w:val="center"/>
              <w:rPr>
                <w:rFonts w:ascii="times" w:hAnsi="times"/>
                <w:b/>
                <w:sz w:val="14"/>
                <w:bdr w:val="single" w:sz="8" w:space="1" w:color="000000"/>
              </w:rPr>
            </w:pPr>
            <w:r>
              <w:rPr>
                <w:rFonts w:ascii="times" w:hAnsi="times"/>
                <w:b/>
                <w:sz w:val="14"/>
                <w:bdr w:val="single" w:sz="8" w:space="1" w:color="000000"/>
              </w:rPr>
              <w:t xml:space="preserve">Exhibit No. </w:t>
            </w:r>
          </w:p>
        </w:tc>
        <w:tc>
          <w:tcPr>
            <w:tcW w:w="108" w:type="dxa"/>
            <w:tcBorders/>
            <w:shd w:fill="auto" w:val="clear"/>
            <w:vAlign w:val="bottom"/>
          </w:tcPr>
          <w:p>
            <w:pPr>
              <w:pStyle w:val="TableHeading"/>
              <w:suppressLineNumbers/>
              <w:spacing w:before="0" w:after="283"/>
              <w:jc w:val="center"/>
              <w:rPr/>
            </w:pPr>
            <w:r>
              <w:rPr/>
              <w:t> </w:t>
            </w:r>
          </w:p>
        </w:tc>
        <w:tc>
          <w:tcPr>
            <w:tcW w:w="8674" w:type="dxa"/>
            <w:tcBorders/>
            <w:shd w:fill="auto" w:val="clear"/>
            <w:vAlign w:val="bottom"/>
          </w:tcPr>
          <w:p>
            <w:pPr>
              <w:pStyle w:val="TableHeading"/>
              <w:spacing w:before="0" w:after="0"/>
              <w:jc w:val="left"/>
              <w:rPr>
                <w:rFonts w:ascii="times" w:hAnsi="times"/>
                <w:b/>
                <w:sz w:val="14"/>
                <w:bdr w:val="single" w:sz="8" w:space="1" w:color="000000"/>
              </w:rPr>
            </w:pPr>
            <w:r>
              <w:rPr>
                <w:rFonts w:ascii="times" w:hAnsi="times"/>
                <w:b/>
                <w:sz w:val="14"/>
                <w:bdr w:val="single" w:sz="8" w:space="1" w:color="000000"/>
              </w:rPr>
              <w:t xml:space="preserve">Description </w:t>
            </w:r>
          </w:p>
        </w:tc>
        <w:tc>
          <w:tcPr>
            <w:tcW w:w="108" w:type="dxa"/>
            <w:tcBorders/>
            <w:shd w:fill="auto" w:val="clear"/>
            <w:vAlign w:val="bottom"/>
          </w:tcPr>
          <w:p>
            <w:pPr>
              <w:pStyle w:val="TableHeading"/>
              <w:suppressLineNumbers/>
              <w:spacing w:before="0" w:after="283"/>
              <w:jc w:val="center"/>
              <w:rPr/>
            </w:pPr>
            <w:r>
              <w:rPr/>
              <w:t> </w:t>
            </w:r>
          </w:p>
        </w:tc>
        <w:tc>
          <w:tcPr>
            <w:tcW w:w="395" w:type="dxa"/>
            <w:gridSpan w:val="2"/>
            <w:tcBorders/>
            <w:shd w:fill="auto" w:val="clear"/>
            <w:vAlign w:val="bottom"/>
          </w:tcPr>
          <w:p>
            <w:pPr>
              <w:pStyle w:val="TableHeading"/>
              <w:spacing w:before="0" w:after="283"/>
              <w:jc w:val="center"/>
              <w:rPr/>
            </w:pPr>
            <w:r>
              <w:rPr/>
              <w:t> </w:t>
            </w:r>
          </w:p>
        </w:tc>
        <w:tc>
          <w:tcPr>
            <w:tcW w:w="113" w:type="dxa"/>
            <w:tcBorders/>
            <w:shd w:fill="auto" w:val="clear"/>
            <w:vAlign w:val="bottom"/>
          </w:tcPr>
          <w:p>
            <w:pPr>
              <w:pStyle w:val="TableHeading"/>
              <w:suppressLineNumbers/>
              <w:spacing w:before="0" w:after="283"/>
              <w:jc w:val="center"/>
              <w:rPr/>
            </w:pPr>
            <w:r>
              <w:rPr/>
              <w:t> </w:t>
            </w:r>
          </w:p>
        </w:tc>
      </w:tr>
      <w:tr>
        <w:trPr/>
        <w:tc>
          <w:tcPr>
            <w:tcW w:w="104" w:type="dxa"/>
            <w:tcBorders/>
            <w:shd w:fill="auto" w:val="clear"/>
          </w:tcPr>
          <w:p>
            <w:pPr>
              <w:pStyle w:val="TableContents"/>
              <w:spacing w:before="0" w:after="283"/>
              <w:rPr/>
            </w:pPr>
            <w:r>
              <w:rPr/>
              <w:t> </w:t>
            </w:r>
          </w:p>
        </w:tc>
        <w:tc>
          <w:tcPr>
            <w:tcW w:w="703" w:type="dxa"/>
            <w:tcBorders/>
            <w:shd w:fill="auto" w:val="clear"/>
          </w:tcPr>
          <w:p>
            <w:pPr>
              <w:pStyle w:val="TableContents"/>
              <w:spacing w:before="0" w:after="283"/>
              <w:jc w:val="center"/>
              <w:rPr/>
            </w:pPr>
            <w:r>
              <w:rPr/>
              <w:t>  </w:t>
            </w:r>
            <w:r>
              <w:rPr>
                <w:rFonts w:ascii="times" w:hAnsi="times"/>
                <w:sz w:val="20"/>
              </w:rPr>
              <w:t>1.01</w:t>
            </w:r>
          </w:p>
        </w:tc>
        <w:tc>
          <w:tcPr>
            <w:tcW w:w="108" w:type="dxa"/>
            <w:tcBorders/>
            <w:shd w:fill="auto" w:val="clear"/>
          </w:tcPr>
          <w:p>
            <w:pPr>
              <w:pStyle w:val="TableContents"/>
              <w:spacing w:before="0" w:after="283"/>
              <w:rPr/>
            </w:pPr>
            <w:r>
              <w:rPr/>
              <w:t> </w:t>
            </w:r>
          </w:p>
        </w:tc>
        <w:tc>
          <w:tcPr>
            <w:tcW w:w="8674" w:type="dxa"/>
            <w:tcBorders/>
            <w:shd w:fill="auto" w:val="clear"/>
          </w:tcPr>
          <w:p>
            <w:pPr>
              <w:pStyle w:val="TableContents"/>
              <w:spacing w:before="0" w:after="283"/>
              <w:rPr>
                <w:rFonts w:ascii="times" w:hAnsi="times"/>
                <w:sz w:val="20"/>
              </w:rPr>
            </w:pPr>
            <w:r>
              <w:rPr>
                <w:rFonts w:ascii="times" w:hAnsi="times"/>
                <w:sz w:val="20"/>
              </w:rPr>
              <w:t>Articles of Amalgamation of the Company (incorporated by reference to Exhibit 1.02 to the Company's Annual Report on Form 20-F (File No. 001-13422) for the fiscal year ended December 31, 2007, filed with the SEC on March 28, 2008).</w:t>
            </w:r>
          </w:p>
        </w:tc>
        <w:tc>
          <w:tcPr>
            <w:tcW w:w="108" w:type="dxa"/>
            <w:tcBorders/>
            <w:shd w:fill="auto" w:val="clear"/>
          </w:tcPr>
          <w:p>
            <w:pPr>
              <w:pStyle w:val="TableContents"/>
              <w:spacing w:before="0" w:after="283"/>
              <w:rPr/>
            </w:pPr>
            <w:r>
              <w:rPr/>
              <w:t> </w:t>
            </w:r>
          </w:p>
        </w:tc>
        <w:tc>
          <w:tcPr>
            <w:tcW w:w="78" w:type="dxa"/>
            <w:tcBorders/>
            <w:shd w:fill="auto" w:val="clear"/>
          </w:tcPr>
          <w:p>
            <w:pPr>
              <w:pStyle w:val="TableContents"/>
              <w:spacing w:before="0" w:after="283"/>
              <w:rPr/>
            </w:pPr>
            <w:r>
              <w:rPr/>
              <w:t> </w:t>
            </w:r>
          </w:p>
        </w:tc>
        <w:tc>
          <w:tcPr>
            <w:tcW w:w="317" w:type="dxa"/>
            <w:tcBorders/>
            <w:shd w:fill="auto" w:val="clear"/>
          </w:tcPr>
          <w:p>
            <w:pPr>
              <w:pStyle w:val="TableContents"/>
              <w:spacing w:before="0" w:after="283"/>
              <w:jc w:val="right"/>
              <w:rPr>
                <w:rFonts w:ascii="times" w:hAnsi="times"/>
                <w:sz w:val="20"/>
              </w:rPr>
            </w:pPr>
            <w:r>
              <w:rPr>
                <w:rFonts w:ascii="times" w:hAnsi="times"/>
                <w:sz w:val="20"/>
              </w:rPr>
              <w:t>*</w:t>
            </w:r>
          </w:p>
        </w:tc>
        <w:tc>
          <w:tcPr>
            <w:tcW w:w="113" w:type="dxa"/>
            <w:tcBorders/>
            <w:shd w:fill="auto" w:val="clear"/>
          </w:tcPr>
          <w:p>
            <w:pPr>
              <w:pStyle w:val="TableContents"/>
              <w:spacing w:before="0" w:after="283"/>
              <w:rPr/>
            </w:pPr>
            <w:r>
              <w:rPr/>
              <w:t> </w:t>
            </w:r>
          </w:p>
        </w:tc>
      </w:tr>
      <w:tr>
        <w:trPr/>
        <w:tc>
          <w:tcPr>
            <w:tcW w:w="104" w:type="dxa"/>
            <w:tcBorders/>
            <w:shd w:fill="auto" w:val="clear"/>
          </w:tcPr>
          <w:p>
            <w:pPr>
              <w:pStyle w:val="TableContents"/>
              <w:spacing w:before="0" w:after="283"/>
              <w:rPr/>
            </w:pPr>
            <w:r>
              <w:rPr/>
              <w:t> </w:t>
            </w:r>
          </w:p>
        </w:tc>
        <w:tc>
          <w:tcPr>
            <w:tcW w:w="703" w:type="dxa"/>
            <w:tcBorders/>
            <w:shd w:fill="auto" w:val="clear"/>
          </w:tcPr>
          <w:p>
            <w:pPr>
              <w:pStyle w:val="TableContents"/>
              <w:spacing w:before="0" w:after="283"/>
              <w:jc w:val="center"/>
              <w:rPr/>
            </w:pPr>
            <w:r>
              <w:rPr/>
              <w:t>  </w:t>
            </w:r>
            <w:r>
              <w:rPr>
                <w:rFonts w:ascii="times" w:hAnsi="times"/>
                <w:sz w:val="20"/>
              </w:rPr>
              <w:t>1.02</w:t>
            </w:r>
          </w:p>
        </w:tc>
        <w:tc>
          <w:tcPr>
            <w:tcW w:w="108" w:type="dxa"/>
            <w:tcBorders/>
            <w:shd w:fill="auto" w:val="clear"/>
          </w:tcPr>
          <w:p>
            <w:pPr>
              <w:pStyle w:val="TableContents"/>
              <w:spacing w:before="0" w:after="283"/>
              <w:rPr/>
            </w:pPr>
            <w:r>
              <w:rPr/>
              <w:t> </w:t>
            </w:r>
          </w:p>
        </w:tc>
        <w:tc>
          <w:tcPr>
            <w:tcW w:w="8674" w:type="dxa"/>
            <w:tcBorders/>
            <w:shd w:fill="auto" w:val="clear"/>
          </w:tcPr>
          <w:p>
            <w:pPr>
              <w:pStyle w:val="TableContents"/>
              <w:spacing w:before="0" w:after="283"/>
              <w:rPr>
                <w:rFonts w:ascii="times" w:hAnsi="times"/>
                <w:sz w:val="20"/>
              </w:rPr>
            </w:pPr>
            <w:r>
              <w:rPr>
                <w:rFonts w:ascii="times" w:hAnsi="times"/>
                <w:sz w:val="20"/>
              </w:rPr>
              <w:t>Amended and Restated By-Laws of the Company (incorporated by reference to Exhibit 99.1 to the Company's Form 6-K (File No. 001-13422) furnished to the SEC on March 28, 2008).</w:t>
            </w:r>
          </w:p>
        </w:tc>
        <w:tc>
          <w:tcPr>
            <w:tcW w:w="108" w:type="dxa"/>
            <w:tcBorders/>
            <w:shd w:fill="auto" w:val="clear"/>
          </w:tcPr>
          <w:p>
            <w:pPr>
              <w:pStyle w:val="TableContents"/>
              <w:spacing w:before="0" w:after="283"/>
              <w:rPr/>
            </w:pPr>
            <w:r>
              <w:rPr/>
              <w:t> </w:t>
            </w:r>
          </w:p>
        </w:tc>
        <w:tc>
          <w:tcPr>
            <w:tcW w:w="78" w:type="dxa"/>
            <w:tcBorders/>
            <w:shd w:fill="auto" w:val="clear"/>
          </w:tcPr>
          <w:p>
            <w:pPr>
              <w:pStyle w:val="TableContents"/>
              <w:spacing w:before="0" w:after="283"/>
              <w:rPr/>
            </w:pPr>
            <w:r>
              <w:rPr/>
              <w:t> </w:t>
            </w:r>
          </w:p>
        </w:tc>
        <w:tc>
          <w:tcPr>
            <w:tcW w:w="317" w:type="dxa"/>
            <w:tcBorders/>
            <w:shd w:fill="auto" w:val="clear"/>
          </w:tcPr>
          <w:p>
            <w:pPr>
              <w:pStyle w:val="TableContents"/>
              <w:spacing w:before="0" w:after="283"/>
              <w:jc w:val="right"/>
              <w:rPr>
                <w:rFonts w:ascii="times" w:hAnsi="times"/>
                <w:sz w:val="20"/>
              </w:rPr>
            </w:pPr>
            <w:r>
              <w:rPr>
                <w:rFonts w:ascii="times" w:hAnsi="times"/>
                <w:sz w:val="20"/>
              </w:rPr>
              <w:t>*</w:t>
            </w:r>
          </w:p>
        </w:tc>
        <w:tc>
          <w:tcPr>
            <w:tcW w:w="113" w:type="dxa"/>
            <w:tcBorders/>
            <w:shd w:fill="auto" w:val="clear"/>
          </w:tcPr>
          <w:p>
            <w:pPr>
              <w:pStyle w:val="TableContents"/>
              <w:spacing w:before="0" w:after="283"/>
              <w:rPr/>
            </w:pPr>
            <w:r>
              <w:rPr/>
              <w:t> </w:t>
            </w:r>
          </w:p>
        </w:tc>
      </w:tr>
      <w:tr>
        <w:trPr/>
        <w:tc>
          <w:tcPr>
            <w:tcW w:w="104" w:type="dxa"/>
            <w:tcBorders/>
            <w:shd w:fill="auto" w:val="clear"/>
          </w:tcPr>
          <w:p>
            <w:pPr>
              <w:pStyle w:val="TableContents"/>
              <w:spacing w:before="0" w:after="283"/>
              <w:rPr/>
            </w:pPr>
            <w:r>
              <w:rPr/>
              <w:t> </w:t>
            </w:r>
          </w:p>
        </w:tc>
        <w:tc>
          <w:tcPr>
            <w:tcW w:w="703" w:type="dxa"/>
            <w:tcBorders/>
            <w:shd w:fill="auto" w:val="clear"/>
          </w:tcPr>
          <w:p>
            <w:pPr>
              <w:pStyle w:val="TableContents"/>
              <w:spacing w:before="0" w:after="283"/>
              <w:jc w:val="center"/>
              <w:rPr/>
            </w:pPr>
            <w:r>
              <w:rPr/>
              <w:t>  </w:t>
            </w:r>
            <w:r>
              <w:rPr>
                <w:rFonts w:ascii="times" w:hAnsi="times"/>
                <w:sz w:val="20"/>
              </w:rPr>
              <w:t>4.01</w:t>
            </w:r>
          </w:p>
        </w:tc>
        <w:tc>
          <w:tcPr>
            <w:tcW w:w="108" w:type="dxa"/>
            <w:tcBorders/>
            <w:shd w:fill="auto" w:val="clear"/>
          </w:tcPr>
          <w:p>
            <w:pPr>
              <w:pStyle w:val="TableContents"/>
              <w:spacing w:before="0" w:after="283"/>
              <w:rPr/>
            </w:pPr>
            <w:r>
              <w:rPr/>
              <w:t> </w:t>
            </w:r>
          </w:p>
        </w:tc>
        <w:tc>
          <w:tcPr>
            <w:tcW w:w="8674" w:type="dxa"/>
            <w:tcBorders/>
            <w:shd w:fill="auto" w:val="clear"/>
          </w:tcPr>
          <w:p>
            <w:pPr>
              <w:pStyle w:val="TableContents"/>
              <w:spacing w:before="0" w:after="283"/>
              <w:rPr>
                <w:rFonts w:ascii="times" w:hAnsi="times"/>
                <w:sz w:val="20"/>
              </w:rPr>
            </w:pPr>
            <w:r>
              <w:rPr>
                <w:rFonts w:ascii="times" w:hAnsi="times"/>
                <w:sz w:val="20"/>
              </w:rPr>
              <w:t>Amended and Restated Credit Agreement, dated as of June 15, 2009, between the Company, the guarantors party thereto, the lenders party thereto and The Bank of Nova Scotia.</w:t>
            </w:r>
          </w:p>
        </w:tc>
        <w:tc>
          <w:tcPr>
            <w:tcW w:w="108" w:type="dxa"/>
            <w:tcBorders/>
            <w:shd w:fill="auto" w:val="clear"/>
          </w:tcPr>
          <w:p>
            <w:pPr>
              <w:pStyle w:val="TableContents"/>
              <w:spacing w:before="0" w:after="283"/>
              <w:rPr/>
            </w:pPr>
            <w:r>
              <w:rPr/>
              <w:t> </w:t>
            </w:r>
          </w:p>
        </w:tc>
        <w:tc>
          <w:tcPr>
            <w:tcW w:w="78" w:type="dxa"/>
            <w:tcBorders/>
            <w:shd w:fill="auto" w:val="clear"/>
          </w:tcPr>
          <w:p>
            <w:pPr>
              <w:pStyle w:val="TableContents"/>
              <w:spacing w:before="0" w:after="283"/>
              <w:rPr/>
            </w:pPr>
            <w:r>
              <w:rPr/>
              <w:t> </w:t>
            </w:r>
          </w:p>
        </w:tc>
        <w:tc>
          <w:tcPr>
            <w:tcW w:w="317" w:type="dxa"/>
            <w:tcBorders/>
            <w:shd w:fill="auto" w:val="clear"/>
          </w:tcPr>
          <w:p>
            <w:pPr>
              <w:pStyle w:val="TableContents"/>
              <w:spacing w:before="0" w:after="283"/>
              <w:jc w:val="right"/>
              <w:rPr>
                <w:rFonts w:ascii="times" w:hAnsi="times"/>
                <w:sz w:val="20"/>
              </w:rPr>
            </w:pPr>
            <w:r>
              <w:rPr>
                <w:rFonts w:ascii="times" w:hAnsi="times"/>
                <w:sz w:val="20"/>
              </w:rPr>
              <w:t>*</w:t>
            </w:r>
          </w:p>
        </w:tc>
        <w:tc>
          <w:tcPr>
            <w:tcW w:w="113" w:type="dxa"/>
            <w:tcBorders/>
            <w:shd w:fill="auto" w:val="clear"/>
          </w:tcPr>
          <w:p>
            <w:pPr>
              <w:pStyle w:val="TableContents"/>
              <w:spacing w:before="0" w:after="283"/>
              <w:rPr/>
            </w:pPr>
            <w:r>
              <w:rPr/>
              <w:t> </w:t>
            </w:r>
          </w:p>
        </w:tc>
      </w:tr>
      <w:tr>
        <w:trPr/>
        <w:tc>
          <w:tcPr>
            <w:tcW w:w="104" w:type="dxa"/>
            <w:tcBorders/>
            <w:shd w:fill="auto" w:val="clear"/>
          </w:tcPr>
          <w:p>
            <w:pPr>
              <w:pStyle w:val="TableContents"/>
              <w:spacing w:before="0" w:after="283"/>
              <w:rPr/>
            </w:pPr>
            <w:r>
              <w:rPr/>
              <w:t> </w:t>
            </w:r>
          </w:p>
        </w:tc>
        <w:tc>
          <w:tcPr>
            <w:tcW w:w="703" w:type="dxa"/>
            <w:tcBorders/>
            <w:shd w:fill="auto" w:val="clear"/>
          </w:tcPr>
          <w:p>
            <w:pPr>
              <w:pStyle w:val="TableContents"/>
              <w:spacing w:before="0" w:after="283"/>
              <w:jc w:val="center"/>
              <w:rPr/>
            </w:pPr>
            <w:r>
              <w:rPr/>
              <w:t>  </w:t>
            </w:r>
            <w:r>
              <w:rPr>
                <w:rFonts w:ascii="times" w:hAnsi="times"/>
                <w:sz w:val="20"/>
              </w:rPr>
              <w:t>4.02</w:t>
            </w:r>
          </w:p>
        </w:tc>
        <w:tc>
          <w:tcPr>
            <w:tcW w:w="108" w:type="dxa"/>
            <w:tcBorders/>
            <w:shd w:fill="auto" w:val="clear"/>
          </w:tcPr>
          <w:p>
            <w:pPr>
              <w:pStyle w:val="TableContents"/>
              <w:spacing w:before="0" w:after="283"/>
              <w:rPr/>
            </w:pPr>
            <w:r>
              <w:rPr/>
              <w:t> </w:t>
            </w:r>
          </w:p>
        </w:tc>
        <w:tc>
          <w:tcPr>
            <w:tcW w:w="8674" w:type="dxa"/>
            <w:tcBorders/>
            <w:shd w:fill="auto" w:val="clear"/>
          </w:tcPr>
          <w:p>
            <w:pPr>
              <w:pStyle w:val="TableContents"/>
              <w:spacing w:before="0" w:after="283"/>
              <w:rPr>
                <w:rFonts w:ascii="times" w:hAnsi="times"/>
                <w:sz w:val="20"/>
              </w:rPr>
            </w:pPr>
            <w:r>
              <w:rPr>
                <w:rFonts w:ascii="times" w:hAnsi="times"/>
                <w:sz w:val="20"/>
              </w:rPr>
              <w:t>Amended and Restated Credit Agreement, dated as of June 15, 2009, between the Company, the guarantors party thereto, the lenders party thereto and The Bank of Nova Scotia.</w:t>
            </w:r>
          </w:p>
        </w:tc>
        <w:tc>
          <w:tcPr>
            <w:tcW w:w="108" w:type="dxa"/>
            <w:tcBorders/>
            <w:shd w:fill="auto" w:val="clear"/>
          </w:tcPr>
          <w:p>
            <w:pPr>
              <w:pStyle w:val="TableContents"/>
              <w:spacing w:before="0" w:after="283"/>
              <w:rPr/>
            </w:pPr>
            <w:r>
              <w:rPr/>
              <w:t> </w:t>
            </w:r>
          </w:p>
        </w:tc>
        <w:tc>
          <w:tcPr>
            <w:tcW w:w="78" w:type="dxa"/>
            <w:tcBorders/>
            <w:shd w:fill="auto" w:val="clear"/>
          </w:tcPr>
          <w:p>
            <w:pPr>
              <w:pStyle w:val="TableContents"/>
              <w:spacing w:before="0" w:after="283"/>
              <w:rPr/>
            </w:pPr>
            <w:r>
              <w:rPr/>
              <w:t> </w:t>
            </w:r>
          </w:p>
        </w:tc>
        <w:tc>
          <w:tcPr>
            <w:tcW w:w="317" w:type="dxa"/>
            <w:tcBorders/>
            <w:shd w:fill="auto" w:val="clear"/>
          </w:tcPr>
          <w:p>
            <w:pPr>
              <w:pStyle w:val="TableContents"/>
              <w:spacing w:before="0" w:after="283"/>
              <w:jc w:val="right"/>
              <w:rPr>
                <w:rFonts w:ascii="times" w:hAnsi="times"/>
                <w:sz w:val="20"/>
              </w:rPr>
            </w:pPr>
            <w:r>
              <w:rPr>
                <w:rFonts w:ascii="times" w:hAnsi="times"/>
                <w:sz w:val="20"/>
              </w:rPr>
              <w:t>*</w:t>
            </w:r>
          </w:p>
        </w:tc>
        <w:tc>
          <w:tcPr>
            <w:tcW w:w="113" w:type="dxa"/>
            <w:tcBorders/>
            <w:shd w:fill="auto" w:val="clear"/>
          </w:tcPr>
          <w:p>
            <w:pPr>
              <w:pStyle w:val="TableContents"/>
              <w:spacing w:before="0" w:after="283"/>
              <w:rPr/>
            </w:pPr>
            <w:r>
              <w:rPr/>
              <w:t> </w:t>
            </w:r>
          </w:p>
        </w:tc>
      </w:tr>
      <w:tr>
        <w:trPr/>
        <w:tc>
          <w:tcPr>
            <w:tcW w:w="104" w:type="dxa"/>
            <w:tcBorders/>
            <w:shd w:fill="auto" w:val="clear"/>
          </w:tcPr>
          <w:p>
            <w:pPr>
              <w:pStyle w:val="TableContents"/>
              <w:spacing w:before="0" w:after="283"/>
              <w:rPr/>
            </w:pPr>
            <w:r>
              <w:rPr/>
              <w:t> </w:t>
            </w:r>
          </w:p>
        </w:tc>
        <w:tc>
          <w:tcPr>
            <w:tcW w:w="703" w:type="dxa"/>
            <w:tcBorders/>
            <w:shd w:fill="auto" w:val="clear"/>
          </w:tcPr>
          <w:p>
            <w:pPr>
              <w:pStyle w:val="TableContents"/>
              <w:spacing w:before="0" w:after="283"/>
              <w:jc w:val="center"/>
              <w:rPr/>
            </w:pPr>
            <w:r>
              <w:rPr/>
              <w:t>  </w:t>
            </w:r>
            <w:r>
              <w:rPr>
                <w:rFonts w:ascii="times" w:hAnsi="times"/>
                <w:sz w:val="20"/>
              </w:rPr>
              <w:t>4.03</w:t>
            </w:r>
          </w:p>
        </w:tc>
        <w:tc>
          <w:tcPr>
            <w:tcW w:w="108" w:type="dxa"/>
            <w:tcBorders/>
            <w:shd w:fill="auto" w:val="clear"/>
          </w:tcPr>
          <w:p>
            <w:pPr>
              <w:pStyle w:val="TableContents"/>
              <w:spacing w:before="0" w:after="283"/>
              <w:rPr/>
            </w:pPr>
            <w:r>
              <w:rPr/>
              <w:t> </w:t>
            </w:r>
          </w:p>
        </w:tc>
        <w:tc>
          <w:tcPr>
            <w:tcW w:w="8674" w:type="dxa"/>
            <w:tcBorders/>
            <w:shd w:fill="auto" w:val="clear"/>
          </w:tcPr>
          <w:p>
            <w:pPr>
              <w:pStyle w:val="TableContents"/>
              <w:spacing w:before="0" w:after="283"/>
              <w:rPr>
                <w:rFonts w:ascii="times" w:hAnsi="times"/>
                <w:sz w:val="20"/>
              </w:rPr>
            </w:pPr>
            <w:r>
              <w:rPr>
                <w:rFonts w:ascii="times" w:hAnsi="times"/>
                <w:sz w:val="20"/>
              </w:rPr>
              <w:t>Amended and Restated Stock Option Plan (incorporated by reference to Exhibit 4.1 to the Company's Registration Statement on Form S-8 (File No. 333-152004), filed with the SEC on August 19, 2008).**</w:t>
            </w:r>
          </w:p>
        </w:tc>
        <w:tc>
          <w:tcPr>
            <w:tcW w:w="108" w:type="dxa"/>
            <w:tcBorders/>
            <w:shd w:fill="auto" w:val="clear"/>
          </w:tcPr>
          <w:p>
            <w:pPr>
              <w:pStyle w:val="TableContents"/>
              <w:spacing w:before="0" w:after="283"/>
              <w:rPr/>
            </w:pPr>
            <w:r>
              <w:rPr/>
              <w:t> </w:t>
            </w:r>
          </w:p>
        </w:tc>
        <w:tc>
          <w:tcPr>
            <w:tcW w:w="78" w:type="dxa"/>
            <w:tcBorders/>
            <w:shd w:fill="auto" w:val="clear"/>
          </w:tcPr>
          <w:p>
            <w:pPr>
              <w:pStyle w:val="TableContents"/>
              <w:spacing w:before="0" w:after="283"/>
              <w:rPr/>
            </w:pPr>
            <w:r>
              <w:rPr/>
              <w:t> </w:t>
            </w:r>
          </w:p>
        </w:tc>
        <w:tc>
          <w:tcPr>
            <w:tcW w:w="317" w:type="dxa"/>
            <w:tcBorders/>
            <w:shd w:fill="auto" w:val="clear"/>
          </w:tcPr>
          <w:p>
            <w:pPr>
              <w:pStyle w:val="TableContents"/>
              <w:spacing w:before="0" w:after="283"/>
              <w:jc w:val="right"/>
              <w:rPr>
                <w:rFonts w:ascii="times" w:hAnsi="times"/>
                <w:sz w:val="20"/>
              </w:rPr>
            </w:pPr>
            <w:r>
              <w:rPr>
                <w:rFonts w:ascii="times" w:hAnsi="times"/>
                <w:sz w:val="20"/>
              </w:rPr>
              <w:t>*</w:t>
            </w:r>
          </w:p>
        </w:tc>
        <w:tc>
          <w:tcPr>
            <w:tcW w:w="113" w:type="dxa"/>
            <w:tcBorders/>
            <w:shd w:fill="auto" w:val="clear"/>
          </w:tcPr>
          <w:p>
            <w:pPr>
              <w:pStyle w:val="TableContents"/>
              <w:spacing w:before="0" w:after="283"/>
              <w:rPr/>
            </w:pPr>
            <w:r>
              <w:rPr/>
              <w:t> </w:t>
            </w:r>
          </w:p>
        </w:tc>
      </w:tr>
      <w:tr>
        <w:trPr/>
        <w:tc>
          <w:tcPr>
            <w:tcW w:w="104" w:type="dxa"/>
            <w:tcBorders/>
            <w:shd w:fill="auto" w:val="clear"/>
          </w:tcPr>
          <w:p>
            <w:pPr>
              <w:pStyle w:val="TableContents"/>
              <w:spacing w:before="0" w:after="283"/>
              <w:rPr/>
            </w:pPr>
            <w:r>
              <w:rPr/>
              <w:t> </w:t>
            </w:r>
          </w:p>
        </w:tc>
        <w:tc>
          <w:tcPr>
            <w:tcW w:w="703" w:type="dxa"/>
            <w:tcBorders/>
            <w:shd w:fill="auto" w:val="clear"/>
          </w:tcPr>
          <w:p>
            <w:pPr>
              <w:pStyle w:val="TableContents"/>
              <w:spacing w:before="0" w:after="283"/>
              <w:jc w:val="center"/>
              <w:rPr/>
            </w:pPr>
            <w:r>
              <w:rPr/>
              <w:t>  </w:t>
            </w:r>
            <w:r>
              <w:rPr>
                <w:rFonts w:ascii="times" w:hAnsi="times"/>
                <w:sz w:val="20"/>
              </w:rPr>
              <w:t>4.04</w:t>
            </w:r>
          </w:p>
        </w:tc>
        <w:tc>
          <w:tcPr>
            <w:tcW w:w="108" w:type="dxa"/>
            <w:tcBorders/>
            <w:shd w:fill="auto" w:val="clear"/>
          </w:tcPr>
          <w:p>
            <w:pPr>
              <w:pStyle w:val="TableContents"/>
              <w:spacing w:before="0" w:after="283"/>
              <w:rPr/>
            </w:pPr>
            <w:r>
              <w:rPr/>
              <w:t> </w:t>
            </w:r>
          </w:p>
        </w:tc>
        <w:tc>
          <w:tcPr>
            <w:tcW w:w="8674" w:type="dxa"/>
            <w:tcBorders/>
            <w:shd w:fill="auto" w:val="clear"/>
          </w:tcPr>
          <w:p>
            <w:pPr>
              <w:pStyle w:val="TableContents"/>
              <w:spacing w:before="0" w:after="283"/>
              <w:rPr>
                <w:rFonts w:ascii="times" w:hAnsi="times"/>
                <w:sz w:val="20"/>
              </w:rPr>
            </w:pPr>
            <w:r>
              <w:rPr>
                <w:rFonts w:ascii="times" w:hAnsi="times"/>
                <w:sz w:val="20"/>
              </w:rPr>
              <w:t>Amended and Restated Incentive Share Purchase Plan (incorporated by reference to Exhibit 4.2 to the Company's Registration Statement on Form S-8 (File No. 333-152004) filed with the SEC on August 19, 2008).**</w:t>
            </w:r>
          </w:p>
        </w:tc>
        <w:tc>
          <w:tcPr>
            <w:tcW w:w="108" w:type="dxa"/>
            <w:tcBorders/>
            <w:shd w:fill="auto" w:val="clear"/>
          </w:tcPr>
          <w:p>
            <w:pPr>
              <w:pStyle w:val="TableContents"/>
              <w:spacing w:before="0" w:after="283"/>
              <w:rPr/>
            </w:pPr>
            <w:r>
              <w:rPr/>
              <w:t> </w:t>
            </w:r>
          </w:p>
        </w:tc>
        <w:tc>
          <w:tcPr>
            <w:tcW w:w="78" w:type="dxa"/>
            <w:tcBorders/>
            <w:shd w:fill="auto" w:val="clear"/>
          </w:tcPr>
          <w:p>
            <w:pPr>
              <w:pStyle w:val="TableContents"/>
              <w:spacing w:before="0" w:after="283"/>
              <w:rPr/>
            </w:pPr>
            <w:r>
              <w:rPr/>
              <w:t> </w:t>
            </w:r>
          </w:p>
        </w:tc>
        <w:tc>
          <w:tcPr>
            <w:tcW w:w="317" w:type="dxa"/>
            <w:tcBorders/>
            <w:shd w:fill="auto" w:val="clear"/>
          </w:tcPr>
          <w:p>
            <w:pPr>
              <w:pStyle w:val="TableContents"/>
              <w:spacing w:before="0" w:after="283"/>
              <w:jc w:val="right"/>
              <w:rPr>
                <w:rFonts w:ascii="times" w:hAnsi="times"/>
                <w:sz w:val="20"/>
              </w:rPr>
            </w:pPr>
            <w:r>
              <w:rPr>
                <w:rFonts w:ascii="times" w:hAnsi="times"/>
                <w:sz w:val="20"/>
              </w:rPr>
              <w:t>*</w:t>
            </w:r>
          </w:p>
        </w:tc>
        <w:tc>
          <w:tcPr>
            <w:tcW w:w="113" w:type="dxa"/>
            <w:tcBorders/>
            <w:shd w:fill="auto" w:val="clear"/>
          </w:tcPr>
          <w:p>
            <w:pPr>
              <w:pStyle w:val="TableContents"/>
              <w:spacing w:before="0" w:after="283"/>
              <w:rPr/>
            </w:pPr>
            <w:r>
              <w:rPr/>
              <w:t> </w:t>
            </w:r>
          </w:p>
        </w:tc>
      </w:tr>
      <w:tr>
        <w:trPr/>
        <w:tc>
          <w:tcPr>
            <w:tcW w:w="104" w:type="dxa"/>
            <w:tcBorders/>
            <w:shd w:fill="auto" w:val="clear"/>
          </w:tcPr>
          <w:p>
            <w:pPr>
              <w:pStyle w:val="TableContents"/>
              <w:spacing w:before="0" w:after="283"/>
              <w:rPr/>
            </w:pPr>
            <w:r>
              <w:rPr/>
              <w:t> </w:t>
            </w:r>
          </w:p>
        </w:tc>
        <w:tc>
          <w:tcPr>
            <w:tcW w:w="703" w:type="dxa"/>
            <w:tcBorders/>
            <w:shd w:fill="auto" w:val="clear"/>
          </w:tcPr>
          <w:p>
            <w:pPr>
              <w:pStyle w:val="TableContents"/>
              <w:spacing w:before="0" w:after="283"/>
              <w:jc w:val="center"/>
              <w:rPr/>
            </w:pPr>
            <w:r>
              <w:rPr/>
              <w:t>  </w:t>
            </w:r>
            <w:r>
              <w:rPr>
                <w:rFonts w:ascii="times" w:hAnsi="times"/>
                <w:sz w:val="20"/>
              </w:rPr>
              <w:t>4.05</w:t>
            </w:r>
          </w:p>
        </w:tc>
        <w:tc>
          <w:tcPr>
            <w:tcW w:w="108" w:type="dxa"/>
            <w:tcBorders/>
            <w:shd w:fill="auto" w:val="clear"/>
          </w:tcPr>
          <w:p>
            <w:pPr>
              <w:pStyle w:val="TableContents"/>
              <w:spacing w:before="0" w:after="283"/>
              <w:rPr/>
            </w:pPr>
            <w:r>
              <w:rPr/>
              <w:t> </w:t>
            </w:r>
          </w:p>
        </w:tc>
        <w:tc>
          <w:tcPr>
            <w:tcW w:w="8674" w:type="dxa"/>
            <w:tcBorders/>
            <w:shd w:fill="auto" w:val="clear"/>
          </w:tcPr>
          <w:p>
            <w:pPr>
              <w:pStyle w:val="TableContents"/>
              <w:spacing w:before="0" w:after="283"/>
              <w:rPr>
                <w:rFonts w:ascii="times" w:hAnsi="times"/>
                <w:sz w:val="20"/>
              </w:rPr>
            </w:pPr>
            <w:r>
              <w:rPr>
                <w:rFonts w:ascii="times" w:hAnsi="times"/>
                <w:sz w:val="20"/>
              </w:rPr>
              <w:t>Warrant Indenture, dated as of April 4, 2009, between the Company and Computershare Trust Company of Canada.</w:t>
            </w:r>
          </w:p>
        </w:tc>
        <w:tc>
          <w:tcPr>
            <w:tcW w:w="108" w:type="dxa"/>
            <w:tcBorders/>
            <w:shd w:fill="auto" w:val="clear"/>
          </w:tcPr>
          <w:p>
            <w:pPr>
              <w:pStyle w:val="TableContents"/>
              <w:spacing w:before="0" w:after="283"/>
              <w:rPr/>
            </w:pPr>
            <w:r>
              <w:rPr/>
              <w:t> </w:t>
            </w:r>
          </w:p>
        </w:tc>
        <w:tc>
          <w:tcPr>
            <w:tcW w:w="78" w:type="dxa"/>
            <w:tcBorders/>
            <w:shd w:fill="auto" w:val="clear"/>
          </w:tcPr>
          <w:p>
            <w:pPr>
              <w:pStyle w:val="TableContents"/>
              <w:spacing w:before="0" w:after="283"/>
              <w:rPr/>
            </w:pPr>
            <w:r>
              <w:rPr/>
              <w:t> </w:t>
            </w:r>
          </w:p>
        </w:tc>
        <w:tc>
          <w:tcPr>
            <w:tcW w:w="317" w:type="dxa"/>
            <w:tcBorders/>
            <w:shd w:fill="auto" w:val="clear"/>
          </w:tcPr>
          <w:p>
            <w:pPr>
              <w:pStyle w:val="TableContents"/>
              <w:spacing w:before="0" w:after="283"/>
              <w:jc w:val="right"/>
              <w:rPr>
                <w:rFonts w:ascii="times" w:hAnsi="times"/>
                <w:sz w:val="20"/>
              </w:rPr>
            </w:pPr>
            <w:r>
              <w:rPr>
                <w:rFonts w:ascii="times" w:hAnsi="times"/>
                <w:sz w:val="20"/>
              </w:rPr>
              <w:t>*</w:t>
            </w:r>
          </w:p>
        </w:tc>
        <w:tc>
          <w:tcPr>
            <w:tcW w:w="113" w:type="dxa"/>
            <w:tcBorders/>
            <w:shd w:fill="auto" w:val="clear"/>
          </w:tcPr>
          <w:p>
            <w:pPr>
              <w:pStyle w:val="TableContents"/>
              <w:spacing w:before="0" w:after="283"/>
              <w:rPr/>
            </w:pPr>
            <w:r>
              <w:rPr/>
              <w:t> </w:t>
            </w:r>
          </w:p>
        </w:tc>
      </w:tr>
      <w:tr>
        <w:trPr/>
        <w:tc>
          <w:tcPr>
            <w:tcW w:w="104" w:type="dxa"/>
            <w:tcBorders/>
            <w:shd w:fill="auto" w:val="clear"/>
          </w:tcPr>
          <w:p>
            <w:pPr>
              <w:pStyle w:val="TableContents"/>
              <w:spacing w:before="0" w:after="283"/>
              <w:rPr/>
            </w:pPr>
            <w:r>
              <w:rPr/>
              <w:t> </w:t>
            </w:r>
          </w:p>
        </w:tc>
        <w:tc>
          <w:tcPr>
            <w:tcW w:w="703" w:type="dxa"/>
            <w:tcBorders/>
            <w:shd w:fill="auto" w:val="clear"/>
          </w:tcPr>
          <w:p>
            <w:pPr>
              <w:pStyle w:val="TableContents"/>
              <w:spacing w:before="0" w:after="283"/>
              <w:jc w:val="center"/>
              <w:rPr/>
            </w:pPr>
            <w:r>
              <w:rPr/>
              <w:t>  </w:t>
            </w:r>
            <w:r>
              <w:rPr>
                <w:rFonts w:ascii="times" w:hAnsi="times"/>
                <w:sz w:val="20"/>
              </w:rPr>
              <w:t>8.01</w:t>
            </w:r>
          </w:p>
        </w:tc>
        <w:tc>
          <w:tcPr>
            <w:tcW w:w="108" w:type="dxa"/>
            <w:tcBorders/>
            <w:shd w:fill="auto" w:val="clear"/>
          </w:tcPr>
          <w:p>
            <w:pPr>
              <w:pStyle w:val="TableContents"/>
              <w:spacing w:before="0" w:after="283"/>
              <w:rPr/>
            </w:pPr>
            <w:r>
              <w:rPr/>
              <w:t> </w:t>
            </w:r>
          </w:p>
        </w:tc>
        <w:tc>
          <w:tcPr>
            <w:tcW w:w="8674" w:type="dxa"/>
            <w:tcBorders/>
            <w:shd w:fill="auto" w:val="clear"/>
          </w:tcPr>
          <w:p>
            <w:pPr>
              <w:pStyle w:val="TableContents"/>
              <w:spacing w:before="0" w:after="283"/>
              <w:rPr>
                <w:rFonts w:ascii="times" w:hAnsi="times"/>
                <w:sz w:val="20"/>
              </w:rPr>
            </w:pPr>
            <w:r>
              <w:rPr>
                <w:rFonts w:ascii="times" w:hAnsi="times"/>
                <w:sz w:val="20"/>
              </w:rPr>
              <w:t>List of subsidiaries of the Company.</w:t>
            </w:r>
          </w:p>
        </w:tc>
        <w:tc>
          <w:tcPr>
            <w:tcW w:w="108" w:type="dxa"/>
            <w:tcBorders/>
            <w:shd w:fill="auto" w:val="clear"/>
          </w:tcPr>
          <w:p>
            <w:pPr>
              <w:pStyle w:val="TableContents"/>
              <w:spacing w:before="0" w:after="283"/>
              <w:rPr/>
            </w:pPr>
            <w:r>
              <w:rPr/>
              <w:t> </w:t>
            </w:r>
          </w:p>
        </w:tc>
        <w:tc>
          <w:tcPr>
            <w:tcW w:w="78" w:type="dxa"/>
            <w:tcBorders/>
            <w:shd w:fill="auto" w:val="clear"/>
          </w:tcPr>
          <w:p>
            <w:pPr>
              <w:pStyle w:val="TableContents"/>
              <w:spacing w:before="0" w:after="283"/>
              <w:rPr/>
            </w:pPr>
            <w:r>
              <w:rPr/>
              <w:t> </w:t>
            </w:r>
          </w:p>
        </w:tc>
        <w:tc>
          <w:tcPr>
            <w:tcW w:w="317" w:type="dxa"/>
            <w:tcBorders/>
            <w:shd w:fill="auto" w:val="clear"/>
          </w:tcPr>
          <w:p>
            <w:pPr>
              <w:pStyle w:val="TableContents"/>
              <w:spacing w:before="0" w:after="283"/>
              <w:jc w:val="right"/>
              <w:rPr>
                <w:rFonts w:ascii="times" w:hAnsi="times"/>
                <w:sz w:val="20"/>
              </w:rPr>
            </w:pPr>
            <w:r>
              <w:rPr>
                <w:rFonts w:ascii="times" w:hAnsi="times"/>
                <w:sz w:val="20"/>
              </w:rPr>
              <w:t>*</w:t>
            </w:r>
          </w:p>
        </w:tc>
        <w:tc>
          <w:tcPr>
            <w:tcW w:w="113" w:type="dxa"/>
            <w:tcBorders/>
            <w:shd w:fill="auto" w:val="clear"/>
          </w:tcPr>
          <w:p>
            <w:pPr>
              <w:pStyle w:val="TableContents"/>
              <w:spacing w:before="0" w:after="283"/>
              <w:rPr/>
            </w:pPr>
            <w:r>
              <w:rPr/>
              <w:t> </w:t>
            </w:r>
          </w:p>
        </w:tc>
      </w:tr>
      <w:tr>
        <w:trPr/>
        <w:tc>
          <w:tcPr>
            <w:tcW w:w="104" w:type="dxa"/>
            <w:tcBorders/>
            <w:shd w:fill="auto" w:val="clear"/>
          </w:tcPr>
          <w:p>
            <w:pPr>
              <w:pStyle w:val="TableContents"/>
              <w:spacing w:before="0" w:after="283"/>
              <w:rPr/>
            </w:pPr>
            <w:r>
              <w:rPr/>
              <w:t> </w:t>
            </w:r>
          </w:p>
        </w:tc>
        <w:tc>
          <w:tcPr>
            <w:tcW w:w="703" w:type="dxa"/>
            <w:tcBorders/>
            <w:shd w:fill="auto" w:val="clear"/>
          </w:tcPr>
          <w:p>
            <w:pPr>
              <w:pStyle w:val="TableContents"/>
              <w:spacing w:before="0" w:after="283"/>
              <w:jc w:val="center"/>
              <w:rPr>
                <w:rFonts w:ascii="times" w:hAnsi="times"/>
                <w:sz w:val="20"/>
              </w:rPr>
            </w:pPr>
            <w:r>
              <w:rPr>
                <w:rFonts w:ascii="times" w:hAnsi="times"/>
                <w:sz w:val="20"/>
              </w:rPr>
              <w:t>11.01</w:t>
            </w:r>
          </w:p>
        </w:tc>
        <w:tc>
          <w:tcPr>
            <w:tcW w:w="108" w:type="dxa"/>
            <w:tcBorders/>
            <w:shd w:fill="auto" w:val="clear"/>
          </w:tcPr>
          <w:p>
            <w:pPr>
              <w:pStyle w:val="TableContents"/>
              <w:spacing w:before="0" w:after="283"/>
              <w:rPr/>
            </w:pPr>
            <w:r>
              <w:rPr/>
              <w:t> </w:t>
            </w:r>
          </w:p>
        </w:tc>
        <w:tc>
          <w:tcPr>
            <w:tcW w:w="8674" w:type="dxa"/>
            <w:tcBorders/>
            <w:shd w:fill="auto" w:val="clear"/>
          </w:tcPr>
          <w:p>
            <w:pPr>
              <w:pStyle w:val="TableContents"/>
              <w:spacing w:before="0" w:after="283"/>
              <w:rPr>
                <w:rFonts w:ascii="times" w:hAnsi="times"/>
                <w:sz w:val="20"/>
              </w:rPr>
            </w:pPr>
            <w:r>
              <w:rPr>
                <w:rFonts w:ascii="times" w:hAnsi="times"/>
                <w:sz w:val="20"/>
              </w:rPr>
              <w:t>Code of Ethics (incorporated by reference to Exhibit 2 to the Company's Form 6-K (File No. 001-13422) furnished to the SEC on December 21, 2005).</w:t>
            </w:r>
          </w:p>
        </w:tc>
        <w:tc>
          <w:tcPr>
            <w:tcW w:w="108" w:type="dxa"/>
            <w:tcBorders/>
            <w:shd w:fill="auto" w:val="clear"/>
          </w:tcPr>
          <w:p>
            <w:pPr>
              <w:pStyle w:val="TableContents"/>
              <w:spacing w:before="0" w:after="283"/>
              <w:rPr/>
            </w:pPr>
            <w:r>
              <w:rPr/>
              <w:t> </w:t>
            </w:r>
          </w:p>
        </w:tc>
        <w:tc>
          <w:tcPr>
            <w:tcW w:w="78" w:type="dxa"/>
            <w:tcBorders/>
            <w:shd w:fill="auto" w:val="clear"/>
          </w:tcPr>
          <w:p>
            <w:pPr>
              <w:pStyle w:val="TableContents"/>
              <w:spacing w:before="0" w:after="283"/>
              <w:rPr/>
            </w:pPr>
            <w:r>
              <w:rPr/>
              <w:t> </w:t>
            </w:r>
          </w:p>
        </w:tc>
        <w:tc>
          <w:tcPr>
            <w:tcW w:w="317" w:type="dxa"/>
            <w:tcBorders/>
            <w:shd w:fill="auto" w:val="clear"/>
          </w:tcPr>
          <w:p>
            <w:pPr>
              <w:pStyle w:val="TableContents"/>
              <w:spacing w:before="0" w:after="283"/>
              <w:jc w:val="right"/>
              <w:rPr>
                <w:rFonts w:ascii="times" w:hAnsi="times"/>
                <w:sz w:val="20"/>
              </w:rPr>
            </w:pPr>
            <w:r>
              <w:rPr>
                <w:rFonts w:ascii="times" w:hAnsi="times"/>
                <w:sz w:val="20"/>
              </w:rPr>
              <w:t>*</w:t>
            </w:r>
          </w:p>
        </w:tc>
        <w:tc>
          <w:tcPr>
            <w:tcW w:w="113" w:type="dxa"/>
            <w:tcBorders/>
            <w:shd w:fill="auto" w:val="clear"/>
          </w:tcPr>
          <w:p>
            <w:pPr>
              <w:pStyle w:val="TableContents"/>
              <w:spacing w:before="0" w:after="283"/>
              <w:rPr/>
            </w:pPr>
            <w:r>
              <w:rPr/>
              <w:t> </w:t>
            </w:r>
          </w:p>
        </w:tc>
      </w:tr>
      <w:tr>
        <w:trPr/>
        <w:tc>
          <w:tcPr>
            <w:tcW w:w="104" w:type="dxa"/>
            <w:tcBorders/>
            <w:shd w:fill="auto" w:val="clear"/>
          </w:tcPr>
          <w:p>
            <w:pPr>
              <w:pStyle w:val="TableContents"/>
              <w:spacing w:before="0" w:after="283"/>
              <w:rPr/>
            </w:pPr>
            <w:r>
              <w:rPr/>
              <w:t> </w:t>
            </w:r>
          </w:p>
        </w:tc>
        <w:tc>
          <w:tcPr>
            <w:tcW w:w="703" w:type="dxa"/>
            <w:tcBorders/>
            <w:shd w:fill="auto" w:val="clear"/>
          </w:tcPr>
          <w:p>
            <w:pPr>
              <w:pStyle w:val="TableContents"/>
              <w:spacing w:before="0" w:after="283"/>
              <w:jc w:val="center"/>
              <w:rPr>
                <w:rFonts w:ascii="times" w:hAnsi="times"/>
                <w:sz w:val="20"/>
              </w:rPr>
            </w:pPr>
            <w:r>
              <w:rPr>
                <w:rFonts w:ascii="times" w:hAnsi="times"/>
                <w:sz w:val="20"/>
              </w:rPr>
              <w:t>12.01</w:t>
            </w:r>
          </w:p>
        </w:tc>
        <w:tc>
          <w:tcPr>
            <w:tcW w:w="108" w:type="dxa"/>
            <w:tcBorders/>
            <w:shd w:fill="auto" w:val="clear"/>
          </w:tcPr>
          <w:p>
            <w:pPr>
              <w:pStyle w:val="TableContents"/>
              <w:spacing w:before="0" w:after="283"/>
              <w:rPr/>
            </w:pPr>
            <w:r>
              <w:rPr/>
              <w:t> </w:t>
            </w:r>
          </w:p>
        </w:tc>
        <w:tc>
          <w:tcPr>
            <w:tcW w:w="8674" w:type="dxa"/>
            <w:tcBorders/>
            <w:shd w:fill="auto" w:val="clear"/>
          </w:tcPr>
          <w:p>
            <w:pPr>
              <w:pStyle w:val="TableContents"/>
              <w:spacing w:before="0" w:after="283"/>
              <w:rPr>
                <w:rFonts w:ascii="times" w:hAnsi="times"/>
                <w:sz w:val="20"/>
              </w:rPr>
            </w:pPr>
            <w:r>
              <w:rPr>
                <w:rFonts w:ascii="times" w:hAnsi="times"/>
                <w:sz w:val="20"/>
              </w:rPr>
              <w:t>Certification Pursuant to Section 302 of the Sarbanes-Oxley Act of 2002 (Subsections (A) and (B) of Section 1350, Chapter 63 of Title 18, United States Code) (Sean Boyd).</w:t>
            </w:r>
          </w:p>
        </w:tc>
        <w:tc>
          <w:tcPr>
            <w:tcW w:w="108" w:type="dxa"/>
            <w:tcBorders/>
            <w:shd w:fill="auto" w:val="clear"/>
          </w:tcPr>
          <w:p>
            <w:pPr>
              <w:pStyle w:val="TableContents"/>
              <w:spacing w:before="0" w:after="283"/>
              <w:rPr/>
            </w:pPr>
            <w:r>
              <w:rPr/>
              <w:t> </w:t>
            </w:r>
          </w:p>
        </w:tc>
        <w:tc>
          <w:tcPr>
            <w:tcW w:w="78" w:type="dxa"/>
            <w:tcBorders/>
            <w:shd w:fill="auto" w:val="clear"/>
          </w:tcPr>
          <w:p>
            <w:pPr>
              <w:pStyle w:val="TableContents"/>
              <w:spacing w:before="0" w:after="283"/>
              <w:rPr/>
            </w:pPr>
            <w:r>
              <w:rPr/>
              <w:t> </w:t>
            </w:r>
          </w:p>
        </w:tc>
        <w:tc>
          <w:tcPr>
            <w:tcW w:w="317" w:type="dxa"/>
            <w:tcBorders/>
            <w:shd w:fill="auto" w:val="clear"/>
          </w:tcPr>
          <w:p>
            <w:pPr>
              <w:pStyle w:val="TableContents"/>
              <w:spacing w:before="0" w:after="283"/>
              <w:jc w:val="right"/>
              <w:rPr>
                <w:rFonts w:ascii="times" w:hAnsi="times"/>
                <w:sz w:val="20"/>
              </w:rPr>
            </w:pPr>
            <w:r>
              <w:rPr>
                <w:rFonts w:ascii="times" w:hAnsi="times"/>
                <w:sz w:val="20"/>
              </w:rPr>
              <w:t>*</w:t>
            </w:r>
          </w:p>
        </w:tc>
        <w:tc>
          <w:tcPr>
            <w:tcW w:w="113" w:type="dxa"/>
            <w:tcBorders/>
            <w:shd w:fill="auto" w:val="clear"/>
          </w:tcPr>
          <w:p>
            <w:pPr>
              <w:pStyle w:val="TableContents"/>
              <w:spacing w:before="0" w:after="283"/>
              <w:rPr/>
            </w:pPr>
            <w:r>
              <w:rPr/>
              <w:t> </w:t>
            </w:r>
          </w:p>
        </w:tc>
      </w:tr>
      <w:tr>
        <w:trPr/>
        <w:tc>
          <w:tcPr>
            <w:tcW w:w="104" w:type="dxa"/>
            <w:tcBorders/>
            <w:shd w:fill="auto" w:val="clear"/>
          </w:tcPr>
          <w:p>
            <w:pPr>
              <w:pStyle w:val="TableContents"/>
              <w:spacing w:before="0" w:after="283"/>
              <w:rPr/>
            </w:pPr>
            <w:r>
              <w:rPr/>
              <w:t> </w:t>
            </w:r>
          </w:p>
        </w:tc>
        <w:tc>
          <w:tcPr>
            <w:tcW w:w="703" w:type="dxa"/>
            <w:tcBorders/>
            <w:shd w:fill="auto" w:val="clear"/>
          </w:tcPr>
          <w:p>
            <w:pPr>
              <w:pStyle w:val="TableContents"/>
              <w:spacing w:before="0" w:after="283"/>
              <w:jc w:val="center"/>
              <w:rPr>
                <w:rFonts w:ascii="times" w:hAnsi="times"/>
                <w:sz w:val="20"/>
              </w:rPr>
            </w:pPr>
            <w:r>
              <w:rPr>
                <w:rFonts w:ascii="times" w:hAnsi="times"/>
                <w:sz w:val="20"/>
              </w:rPr>
              <w:t>12.02</w:t>
            </w:r>
          </w:p>
        </w:tc>
        <w:tc>
          <w:tcPr>
            <w:tcW w:w="108" w:type="dxa"/>
            <w:tcBorders/>
            <w:shd w:fill="auto" w:val="clear"/>
          </w:tcPr>
          <w:p>
            <w:pPr>
              <w:pStyle w:val="TableContents"/>
              <w:spacing w:before="0" w:after="283"/>
              <w:rPr/>
            </w:pPr>
            <w:r>
              <w:rPr/>
              <w:t> </w:t>
            </w:r>
          </w:p>
        </w:tc>
        <w:tc>
          <w:tcPr>
            <w:tcW w:w="8674" w:type="dxa"/>
            <w:tcBorders/>
            <w:shd w:fill="auto" w:val="clear"/>
          </w:tcPr>
          <w:p>
            <w:pPr>
              <w:pStyle w:val="TableContents"/>
              <w:spacing w:before="0" w:after="283"/>
              <w:rPr>
                <w:rFonts w:ascii="times" w:hAnsi="times"/>
                <w:sz w:val="20"/>
              </w:rPr>
            </w:pPr>
            <w:r>
              <w:rPr>
                <w:rFonts w:ascii="times" w:hAnsi="times"/>
                <w:sz w:val="20"/>
              </w:rPr>
              <w:t>Certification Pursuant to Section 302 of the Sarbanes-Oxley Act of 2002 (Subsections (A) and (B) of Section 1350, Chapter 63 of Title 18, United States Code) (David Garofalo).</w:t>
            </w:r>
          </w:p>
        </w:tc>
        <w:tc>
          <w:tcPr>
            <w:tcW w:w="108" w:type="dxa"/>
            <w:tcBorders/>
            <w:shd w:fill="auto" w:val="clear"/>
          </w:tcPr>
          <w:p>
            <w:pPr>
              <w:pStyle w:val="TableContents"/>
              <w:spacing w:before="0" w:after="283"/>
              <w:rPr/>
            </w:pPr>
            <w:r>
              <w:rPr/>
              <w:t> </w:t>
            </w:r>
          </w:p>
        </w:tc>
        <w:tc>
          <w:tcPr>
            <w:tcW w:w="78" w:type="dxa"/>
            <w:tcBorders/>
            <w:shd w:fill="auto" w:val="clear"/>
          </w:tcPr>
          <w:p>
            <w:pPr>
              <w:pStyle w:val="TableContents"/>
              <w:spacing w:before="0" w:after="283"/>
              <w:rPr/>
            </w:pPr>
            <w:r>
              <w:rPr/>
              <w:t> </w:t>
            </w:r>
          </w:p>
        </w:tc>
        <w:tc>
          <w:tcPr>
            <w:tcW w:w="317" w:type="dxa"/>
            <w:tcBorders/>
            <w:shd w:fill="auto" w:val="clear"/>
          </w:tcPr>
          <w:p>
            <w:pPr>
              <w:pStyle w:val="TableContents"/>
              <w:spacing w:before="0" w:after="283"/>
              <w:jc w:val="right"/>
              <w:rPr>
                <w:rFonts w:ascii="times" w:hAnsi="times"/>
                <w:sz w:val="20"/>
              </w:rPr>
            </w:pPr>
            <w:r>
              <w:rPr>
                <w:rFonts w:ascii="times" w:hAnsi="times"/>
                <w:sz w:val="20"/>
              </w:rPr>
              <w:t>*</w:t>
            </w:r>
          </w:p>
        </w:tc>
        <w:tc>
          <w:tcPr>
            <w:tcW w:w="113" w:type="dxa"/>
            <w:tcBorders/>
            <w:shd w:fill="auto" w:val="clear"/>
          </w:tcPr>
          <w:p>
            <w:pPr>
              <w:pStyle w:val="TableContents"/>
              <w:spacing w:before="0" w:after="283"/>
              <w:rPr/>
            </w:pPr>
            <w:r>
              <w:rPr/>
              <w:t> </w:t>
            </w:r>
          </w:p>
        </w:tc>
      </w:tr>
      <w:tr>
        <w:trPr/>
        <w:tc>
          <w:tcPr>
            <w:tcW w:w="104" w:type="dxa"/>
            <w:tcBorders/>
            <w:shd w:fill="auto" w:val="clear"/>
          </w:tcPr>
          <w:p>
            <w:pPr>
              <w:pStyle w:val="TableContents"/>
              <w:spacing w:before="0" w:after="283"/>
              <w:rPr/>
            </w:pPr>
            <w:r>
              <w:rPr/>
              <w:t> </w:t>
            </w:r>
          </w:p>
        </w:tc>
        <w:tc>
          <w:tcPr>
            <w:tcW w:w="703" w:type="dxa"/>
            <w:tcBorders/>
            <w:shd w:fill="auto" w:val="clear"/>
          </w:tcPr>
          <w:p>
            <w:pPr>
              <w:pStyle w:val="TableContents"/>
              <w:spacing w:before="0" w:after="283"/>
              <w:jc w:val="center"/>
              <w:rPr>
                <w:rFonts w:ascii="times" w:hAnsi="times"/>
                <w:sz w:val="20"/>
              </w:rPr>
            </w:pPr>
            <w:r>
              <w:rPr>
                <w:rFonts w:ascii="times" w:hAnsi="times"/>
                <w:sz w:val="20"/>
              </w:rPr>
              <w:t>13.01</w:t>
            </w:r>
          </w:p>
        </w:tc>
        <w:tc>
          <w:tcPr>
            <w:tcW w:w="108" w:type="dxa"/>
            <w:tcBorders/>
            <w:shd w:fill="auto" w:val="clear"/>
          </w:tcPr>
          <w:p>
            <w:pPr>
              <w:pStyle w:val="TableContents"/>
              <w:spacing w:before="0" w:after="283"/>
              <w:rPr/>
            </w:pPr>
            <w:r>
              <w:rPr/>
              <w:t> </w:t>
            </w:r>
          </w:p>
        </w:tc>
        <w:tc>
          <w:tcPr>
            <w:tcW w:w="8674" w:type="dxa"/>
            <w:tcBorders/>
            <w:shd w:fill="auto" w:val="clear"/>
          </w:tcPr>
          <w:p>
            <w:pPr>
              <w:pStyle w:val="TableContents"/>
              <w:spacing w:before="0" w:after="283"/>
              <w:rPr>
                <w:rFonts w:ascii="times" w:hAnsi="times"/>
                <w:sz w:val="20"/>
              </w:rPr>
            </w:pPr>
            <w:r>
              <w:rPr>
                <w:rFonts w:ascii="times" w:hAnsi="times"/>
                <w:sz w:val="20"/>
              </w:rPr>
              <w:t>Certification pursuant to Title 18, United States Code, Section 1350 as adopted pursuant to Section 906 of the Sarbanes-Oxley Act of 2002 (Sean Boyd).***</w:t>
            </w:r>
          </w:p>
        </w:tc>
        <w:tc>
          <w:tcPr>
            <w:tcW w:w="108" w:type="dxa"/>
            <w:tcBorders/>
            <w:shd w:fill="auto" w:val="clear"/>
          </w:tcPr>
          <w:p>
            <w:pPr>
              <w:pStyle w:val="TableContents"/>
              <w:spacing w:before="0" w:after="283"/>
              <w:rPr/>
            </w:pPr>
            <w:r>
              <w:rPr/>
              <w:t> </w:t>
            </w:r>
          </w:p>
        </w:tc>
        <w:tc>
          <w:tcPr>
            <w:tcW w:w="78" w:type="dxa"/>
            <w:tcBorders/>
            <w:shd w:fill="auto" w:val="clear"/>
          </w:tcPr>
          <w:p>
            <w:pPr>
              <w:pStyle w:val="TableContents"/>
              <w:spacing w:before="0" w:after="283"/>
              <w:rPr/>
            </w:pPr>
            <w:r>
              <w:rPr/>
              <w:t> </w:t>
            </w:r>
          </w:p>
        </w:tc>
        <w:tc>
          <w:tcPr>
            <w:tcW w:w="317" w:type="dxa"/>
            <w:tcBorders/>
            <w:shd w:fill="auto" w:val="clear"/>
          </w:tcPr>
          <w:p>
            <w:pPr>
              <w:pStyle w:val="TableContents"/>
              <w:spacing w:before="0" w:after="283"/>
              <w:jc w:val="right"/>
              <w:rPr>
                <w:rFonts w:ascii="times" w:hAnsi="times"/>
                <w:sz w:val="20"/>
              </w:rPr>
            </w:pPr>
            <w:r>
              <w:rPr>
                <w:rFonts w:ascii="times" w:hAnsi="times"/>
                <w:sz w:val="20"/>
              </w:rPr>
              <w:t>*</w:t>
            </w:r>
          </w:p>
        </w:tc>
        <w:tc>
          <w:tcPr>
            <w:tcW w:w="113" w:type="dxa"/>
            <w:tcBorders/>
            <w:shd w:fill="auto" w:val="clear"/>
          </w:tcPr>
          <w:p>
            <w:pPr>
              <w:pStyle w:val="TableContents"/>
              <w:spacing w:before="0" w:after="283"/>
              <w:rPr/>
            </w:pPr>
            <w:r>
              <w:rPr/>
              <w:t> </w:t>
            </w:r>
          </w:p>
        </w:tc>
      </w:tr>
      <w:tr>
        <w:trPr/>
        <w:tc>
          <w:tcPr>
            <w:tcW w:w="104" w:type="dxa"/>
            <w:tcBorders/>
            <w:shd w:fill="auto" w:val="clear"/>
          </w:tcPr>
          <w:p>
            <w:pPr>
              <w:pStyle w:val="TableContents"/>
              <w:spacing w:before="0" w:after="283"/>
              <w:rPr/>
            </w:pPr>
            <w:r>
              <w:rPr/>
              <w:t> </w:t>
            </w:r>
          </w:p>
        </w:tc>
        <w:tc>
          <w:tcPr>
            <w:tcW w:w="703" w:type="dxa"/>
            <w:tcBorders/>
            <w:shd w:fill="auto" w:val="clear"/>
          </w:tcPr>
          <w:p>
            <w:pPr>
              <w:pStyle w:val="TableContents"/>
              <w:spacing w:before="0" w:after="283"/>
              <w:jc w:val="center"/>
              <w:rPr>
                <w:rFonts w:ascii="times" w:hAnsi="times"/>
                <w:sz w:val="20"/>
              </w:rPr>
            </w:pPr>
            <w:r>
              <w:rPr>
                <w:rFonts w:ascii="times" w:hAnsi="times"/>
                <w:sz w:val="20"/>
              </w:rPr>
              <w:t>13.02</w:t>
            </w:r>
          </w:p>
        </w:tc>
        <w:tc>
          <w:tcPr>
            <w:tcW w:w="108" w:type="dxa"/>
            <w:tcBorders/>
            <w:shd w:fill="auto" w:val="clear"/>
          </w:tcPr>
          <w:p>
            <w:pPr>
              <w:pStyle w:val="TableContents"/>
              <w:spacing w:before="0" w:after="283"/>
              <w:rPr/>
            </w:pPr>
            <w:r>
              <w:rPr/>
              <w:t> </w:t>
            </w:r>
          </w:p>
        </w:tc>
        <w:tc>
          <w:tcPr>
            <w:tcW w:w="8674" w:type="dxa"/>
            <w:tcBorders/>
            <w:shd w:fill="auto" w:val="clear"/>
          </w:tcPr>
          <w:p>
            <w:pPr>
              <w:pStyle w:val="TableContents"/>
              <w:spacing w:before="0" w:after="283"/>
              <w:rPr>
                <w:rFonts w:ascii="times" w:hAnsi="times"/>
                <w:sz w:val="20"/>
              </w:rPr>
            </w:pPr>
            <w:r>
              <w:rPr>
                <w:rFonts w:ascii="times" w:hAnsi="times"/>
                <w:sz w:val="20"/>
              </w:rPr>
              <w:t>Certification pursuant to Title 18, United States Code, Section 1350 as adopted pursuant to Section 906 of the Sarbanes-Oxley Act of 2002 (David Garofalo).***</w:t>
            </w:r>
          </w:p>
        </w:tc>
        <w:tc>
          <w:tcPr>
            <w:tcW w:w="108" w:type="dxa"/>
            <w:tcBorders/>
            <w:shd w:fill="auto" w:val="clear"/>
          </w:tcPr>
          <w:p>
            <w:pPr>
              <w:pStyle w:val="TableContents"/>
              <w:spacing w:before="0" w:after="283"/>
              <w:rPr/>
            </w:pPr>
            <w:r>
              <w:rPr/>
              <w:t> </w:t>
            </w:r>
          </w:p>
        </w:tc>
        <w:tc>
          <w:tcPr>
            <w:tcW w:w="78" w:type="dxa"/>
            <w:tcBorders/>
            <w:shd w:fill="auto" w:val="clear"/>
          </w:tcPr>
          <w:p>
            <w:pPr>
              <w:pStyle w:val="TableContents"/>
              <w:spacing w:before="0" w:after="283"/>
              <w:rPr/>
            </w:pPr>
            <w:r>
              <w:rPr/>
              <w:t> </w:t>
            </w:r>
          </w:p>
        </w:tc>
        <w:tc>
          <w:tcPr>
            <w:tcW w:w="317" w:type="dxa"/>
            <w:tcBorders/>
            <w:shd w:fill="auto" w:val="clear"/>
          </w:tcPr>
          <w:p>
            <w:pPr>
              <w:pStyle w:val="TableContents"/>
              <w:spacing w:before="0" w:after="283"/>
              <w:jc w:val="right"/>
              <w:rPr>
                <w:rFonts w:ascii="times" w:hAnsi="times"/>
                <w:sz w:val="20"/>
              </w:rPr>
            </w:pPr>
            <w:r>
              <w:rPr>
                <w:rFonts w:ascii="times" w:hAnsi="times"/>
                <w:sz w:val="20"/>
              </w:rPr>
              <w:t>*</w:t>
            </w:r>
          </w:p>
        </w:tc>
        <w:tc>
          <w:tcPr>
            <w:tcW w:w="113" w:type="dxa"/>
            <w:tcBorders/>
            <w:shd w:fill="auto" w:val="clear"/>
          </w:tcPr>
          <w:p>
            <w:pPr>
              <w:pStyle w:val="TableContents"/>
              <w:spacing w:before="0" w:after="283"/>
              <w:rPr/>
            </w:pPr>
            <w:r>
              <w:rPr/>
              <w:t> </w:t>
            </w:r>
          </w:p>
        </w:tc>
      </w:tr>
      <w:tr>
        <w:trPr/>
        <w:tc>
          <w:tcPr>
            <w:tcW w:w="104" w:type="dxa"/>
            <w:tcBorders/>
            <w:shd w:fill="auto" w:val="clear"/>
          </w:tcPr>
          <w:p>
            <w:pPr>
              <w:pStyle w:val="TableContents"/>
              <w:spacing w:before="0" w:after="283"/>
              <w:rPr/>
            </w:pPr>
            <w:r>
              <w:rPr/>
              <w:t> </w:t>
            </w:r>
          </w:p>
        </w:tc>
        <w:tc>
          <w:tcPr>
            <w:tcW w:w="703" w:type="dxa"/>
            <w:tcBorders/>
            <w:shd w:fill="auto" w:val="clear"/>
          </w:tcPr>
          <w:p>
            <w:pPr>
              <w:pStyle w:val="TableContents"/>
              <w:spacing w:before="0" w:after="283"/>
              <w:jc w:val="center"/>
              <w:rPr>
                <w:rFonts w:ascii="times" w:hAnsi="times"/>
                <w:sz w:val="20"/>
              </w:rPr>
            </w:pPr>
            <w:r>
              <w:rPr>
                <w:rFonts w:ascii="times" w:hAnsi="times"/>
                <w:sz w:val="20"/>
              </w:rPr>
              <w:t>15.01</w:t>
            </w:r>
          </w:p>
        </w:tc>
        <w:tc>
          <w:tcPr>
            <w:tcW w:w="108" w:type="dxa"/>
            <w:tcBorders/>
            <w:shd w:fill="auto" w:val="clear"/>
          </w:tcPr>
          <w:p>
            <w:pPr>
              <w:pStyle w:val="TableContents"/>
              <w:spacing w:before="0" w:after="283"/>
              <w:rPr/>
            </w:pPr>
            <w:r>
              <w:rPr/>
              <w:t> </w:t>
            </w:r>
          </w:p>
        </w:tc>
        <w:tc>
          <w:tcPr>
            <w:tcW w:w="8674" w:type="dxa"/>
            <w:tcBorders/>
            <w:shd w:fill="auto" w:val="clear"/>
          </w:tcPr>
          <w:p>
            <w:pPr>
              <w:pStyle w:val="TableContents"/>
              <w:spacing w:before="0" w:after="283"/>
              <w:rPr>
                <w:rFonts w:ascii="times" w:hAnsi="times"/>
                <w:sz w:val="20"/>
              </w:rPr>
            </w:pPr>
            <w:r>
              <w:rPr>
                <w:rFonts w:ascii="times" w:hAnsi="times"/>
                <w:sz w:val="20"/>
              </w:rPr>
              <w:t>Consent of Independent Registered Public Accounting Firm.</w:t>
            </w:r>
          </w:p>
        </w:tc>
        <w:tc>
          <w:tcPr>
            <w:tcW w:w="108" w:type="dxa"/>
            <w:tcBorders/>
            <w:shd w:fill="auto" w:val="clear"/>
          </w:tcPr>
          <w:p>
            <w:pPr>
              <w:pStyle w:val="TableContents"/>
              <w:spacing w:before="0" w:after="283"/>
              <w:rPr/>
            </w:pPr>
            <w:r>
              <w:rPr/>
              <w:t> </w:t>
            </w:r>
          </w:p>
        </w:tc>
        <w:tc>
          <w:tcPr>
            <w:tcW w:w="78" w:type="dxa"/>
            <w:tcBorders/>
            <w:shd w:fill="auto" w:val="clear"/>
          </w:tcPr>
          <w:p>
            <w:pPr>
              <w:pStyle w:val="TableContents"/>
              <w:spacing w:before="0" w:after="283"/>
              <w:rPr/>
            </w:pPr>
            <w:r>
              <w:rPr/>
              <w:t> </w:t>
            </w:r>
          </w:p>
        </w:tc>
        <w:tc>
          <w:tcPr>
            <w:tcW w:w="317" w:type="dxa"/>
            <w:tcBorders/>
            <w:shd w:fill="auto" w:val="clear"/>
          </w:tcPr>
          <w:p>
            <w:pPr>
              <w:pStyle w:val="TableContents"/>
              <w:spacing w:before="0" w:after="283"/>
              <w:jc w:val="right"/>
              <w:rPr>
                <w:rFonts w:ascii="times" w:hAnsi="times"/>
                <w:sz w:val="20"/>
              </w:rPr>
            </w:pPr>
            <w:r>
              <w:rPr>
                <w:rFonts w:ascii="times" w:hAnsi="times"/>
                <w:sz w:val="20"/>
              </w:rPr>
              <w:t>*</w:t>
            </w:r>
          </w:p>
        </w:tc>
        <w:tc>
          <w:tcPr>
            <w:tcW w:w="113" w:type="dxa"/>
            <w:tcBorders/>
            <w:shd w:fill="auto" w:val="clear"/>
          </w:tcPr>
          <w:p>
            <w:pPr>
              <w:pStyle w:val="TableContents"/>
              <w:spacing w:before="0" w:after="283"/>
              <w:rPr/>
            </w:pPr>
            <w:r>
              <w:rPr/>
              <w:t> </w:t>
            </w:r>
          </w:p>
        </w:tc>
      </w:tr>
      <w:tr>
        <w:trPr/>
        <w:tc>
          <w:tcPr>
            <w:tcW w:w="104" w:type="dxa"/>
            <w:tcBorders/>
            <w:shd w:fill="auto" w:val="clear"/>
          </w:tcPr>
          <w:p>
            <w:pPr>
              <w:pStyle w:val="TableContents"/>
              <w:spacing w:before="0" w:after="283"/>
              <w:rPr/>
            </w:pPr>
            <w:r>
              <w:rPr/>
              <w:t> </w:t>
            </w:r>
          </w:p>
        </w:tc>
        <w:tc>
          <w:tcPr>
            <w:tcW w:w="703" w:type="dxa"/>
            <w:tcBorders/>
            <w:shd w:fill="auto" w:val="clear"/>
          </w:tcPr>
          <w:p>
            <w:pPr>
              <w:pStyle w:val="TableContents"/>
              <w:spacing w:before="0" w:after="283"/>
              <w:jc w:val="center"/>
              <w:rPr>
                <w:rFonts w:ascii="times" w:hAnsi="times"/>
                <w:sz w:val="20"/>
              </w:rPr>
            </w:pPr>
            <w:r>
              <w:rPr>
                <w:rFonts w:ascii="times" w:hAnsi="times"/>
                <w:sz w:val="20"/>
              </w:rPr>
              <w:t>15.02</w:t>
            </w:r>
          </w:p>
        </w:tc>
        <w:tc>
          <w:tcPr>
            <w:tcW w:w="108" w:type="dxa"/>
            <w:tcBorders/>
            <w:shd w:fill="auto" w:val="clear"/>
          </w:tcPr>
          <w:p>
            <w:pPr>
              <w:pStyle w:val="TableContents"/>
              <w:spacing w:before="0" w:after="283"/>
              <w:rPr/>
            </w:pPr>
            <w:r>
              <w:rPr/>
              <w:t> </w:t>
            </w:r>
          </w:p>
        </w:tc>
        <w:tc>
          <w:tcPr>
            <w:tcW w:w="8674" w:type="dxa"/>
            <w:tcBorders/>
            <w:shd w:fill="auto" w:val="clear"/>
          </w:tcPr>
          <w:p>
            <w:pPr>
              <w:pStyle w:val="TableContents"/>
              <w:spacing w:before="0" w:after="283"/>
              <w:rPr>
                <w:rFonts w:ascii="times" w:hAnsi="times"/>
                <w:sz w:val="20"/>
              </w:rPr>
            </w:pPr>
            <w:r>
              <w:rPr>
                <w:rFonts w:ascii="times" w:hAnsi="times"/>
                <w:sz w:val="20"/>
              </w:rPr>
              <w:t>Audit Committee Charter (incorporated by reference to Exhibit 15.04 to the Company's Annual Report on Form 20-F (File No. 001-13422) for the fiscal year ended December 31, 2005 filed with the SEC on March 28, 2006).</w:t>
            </w:r>
          </w:p>
        </w:tc>
        <w:tc>
          <w:tcPr>
            <w:tcW w:w="108" w:type="dxa"/>
            <w:tcBorders/>
            <w:shd w:fill="auto" w:val="clear"/>
          </w:tcPr>
          <w:p>
            <w:pPr>
              <w:pStyle w:val="TableContents"/>
              <w:spacing w:before="0" w:after="283"/>
              <w:rPr/>
            </w:pPr>
            <w:r>
              <w:rPr/>
              <w:t> </w:t>
            </w:r>
          </w:p>
        </w:tc>
        <w:tc>
          <w:tcPr>
            <w:tcW w:w="78" w:type="dxa"/>
            <w:tcBorders/>
            <w:shd w:fill="auto" w:val="clear"/>
          </w:tcPr>
          <w:p>
            <w:pPr>
              <w:pStyle w:val="TableContents"/>
              <w:spacing w:before="0" w:after="283"/>
              <w:rPr/>
            </w:pPr>
            <w:r>
              <w:rPr/>
              <w:t> </w:t>
            </w:r>
          </w:p>
        </w:tc>
        <w:tc>
          <w:tcPr>
            <w:tcW w:w="317" w:type="dxa"/>
            <w:tcBorders/>
            <w:shd w:fill="auto" w:val="clear"/>
          </w:tcPr>
          <w:p>
            <w:pPr>
              <w:pStyle w:val="TableContents"/>
              <w:spacing w:before="0" w:after="283"/>
              <w:jc w:val="right"/>
              <w:rPr/>
            </w:pPr>
            <w:r>
              <w:rPr/>
              <w:t> </w:t>
            </w:r>
          </w:p>
        </w:tc>
        <w:tc>
          <w:tcPr>
            <w:tcW w:w="113" w:type="dxa"/>
            <w:tcBorders/>
            <w:shd w:fill="auto" w:val="clear"/>
          </w:tcPr>
          <w:p>
            <w:pPr>
              <w:pStyle w:val="TableContents"/>
              <w:spacing w:before="0" w:after="283"/>
              <w:rPr/>
            </w:pPr>
            <w:r>
              <w:rPr/>
              <w:t> </w:t>
            </w:r>
          </w:p>
        </w:tc>
      </w:tr>
    </w:tbl>
    <w:p>
      <w:pPr>
        <w:pStyle w:val="TextBody"/>
        <w:jc w:val="center"/>
        <w:rPr>
          <w:rFonts w:ascii="times" w:hAnsi="times"/>
          <w:sz w:val="20"/>
        </w:rPr>
      </w:pPr>
      <w:r>
        <w:rPr>
          <w:rFonts w:ascii="times" w:hAnsi="times"/>
          <w:sz w:val="20"/>
        </w:rPr>
        <w:t>178</w:t>
      </w:r>
    </w:p>
    <w:p>
      <w:pPr>
        <w:pStyle w:val="HorizontalLine"/>
        <w:pBdr>
          <w:bottom w:val="single" w:sz="20" w:space="0" w:color="808080"/>
        </w:pBdr>
        <w:rPr/>
      </w:pPr>
      <w:r>
        <w:rPr/>
      </w:r>
      <w:r>
        <w:br w:type="page"/>
      </w:r>
    </w:p>
    <w:p>
      <w:pPr>
        <w:pStyle w:val="Normal"/>
        <w:spacing w:before="0" w:after="0"/>
        <w:rPr>
          <w:sz w:val="4"/>
          <w:szCs w:val="4"/>
        </w:rPr>
      </w:pPr>
      <w:r>
        <w:rPr>
          <w:sz w:val="4"/>
          <w:szCs w:val="4"/>
        </w:rPr>
      </w:r>
      <w:bookmarkStart w:id="405" w:name="page_fk79301_1_179"/>
      <w:bookmarkStart w:id="406" w:name="page_fk79301_1_179"/>
      <w:bookmarkEnd w:id="406"/>
    </w:p>
    <w:tbl>
      <w:tblPr>
        <w:tblW w:w="5000" w:type="pct"/>
        <w:jc w:val="center"/>
        <w:tblInd w:w="0" w:type="dxa"/>
        <w:tblCellMar>
          <w:top w:w="0" w:type="dxa"/>
          <w:left w:w="0" w:type="dxa"/>
          <w:bottom w:w="0" w:type="dxa"/>
          <w:right w:w="0" w:type="dxa"/>
        </w:tblCellMar>
      </w:tblPr>
      <w:tblGrid>
        <w:gridCol w:w="104"/>
        <w:gridCol w:w="655"/>
        <w:gridCol w:w="80"/>
        <w:gridCol w:w="8980"/>
        <w:gridCol w:w="80"/>
        <w:gridCol w:w="67"/>
        <w:gridCol w:w="153"/>
        <w:gridCol w:w="86"/>
      </w:tblGrid>
      <w:tr>
        <w:trPr/>
        <w:tc>
          <w:tcPr>
            <w:tcW w:w="104" w:type="dxa"/>
            <w:tcBorders/>
            <w:shd w:fill="auto" w:val="clear"/>
            <w:vAlign w:val="center"/>
          </w:tcPr>
          <w:p>
            <w:pPr>
              <w:pStyle w:val="TableContents"/>
              <w:spacing w:before="0" w:after="283"/>
              <w:rPr>
                <w:sz w:val="4"/>
                <w:szCs w:val="4"/>
              </w:rPr>
            </w:pPr>
            <w:r>
              <w:rPr>
                <w:sz w:val="4"/>
                <w:szCs w:val="4"/>
              </w:rPr>
            </w:r>
          </w:p>
        </w:tc>
        <w:tc>
          <w:tcPr>
            <w:tcW w:w="655" w:type="dxa"/>
            <w:tcBorders/>
            <w:shd w:fill="auto" w:val="clear"/>
            <w:vAlign w:val="center"/>
          </w:tcPr>
          <w:p>
            <w:pPr>
              <w:pStyle w:val="TableContents"/>
              <w:spacing w:before="0" w:after="283"/>
              <w:rPr>
                <w:sz w:val="4"/>
                <w:szCs w:val="4"/>
              </w:rPr>
            </w:pPr>
            <w:r>
              <w:rPr>
                <w:sz w:val="4"/>
                <w:szCs w:val="4"/>
              </w:rPr>
            </w:r>
          </w:p>
        </w:tc>
        <w:tc>
          <w:tcPr>
            <w:tcW w:w="80" w:type="dxa"/>
            <w:tcBorders/>
            <w:shd w:fill="auto" w:val="clear"/>
            <w:vAlign w:val="center"/>
          </w:tcPr>
          <w:p>
            <w:pPr>
              <w:pStyle w:val="TableContents"/>
              <w:spacing w:before="0" w:after="283"/>
              <w:rPr>
                <w:sz w:val="4"/>
                <w:szCs w:val="4"/>
              </w:rPr>
            </w:pPr>
            <w:r>
              <w:rPr>
                <w:sz w:val="4"/>
                <w:szCs w:val="4"/>
              </w:rPr>
            </w:r>
          </w:p>
        </w:tc>
        <w:tc>
          <w:tcPr>
            <w:tcW w:w="8980" w:type="dxa"/>
            <w:tcBorders/>
            <w:shd w:fill="auto" w:val="clear"/>
            <w:vAlign w:val="center"/>
          </w:tcPr>
          <w:p>
            <w:pPr>
              <w:pStyle w:val="TableContents"/>
              <w:spacing w:before="0" w:after="283"/>
              <w:rPr>
                <w:sz w:val="4"/>
                <w:szCs w:val="4"/>
              </w:rPr>
            </w:pPr>
            <w:r>
              <w:rPr>
                <w:sz w:val="4"/>
                <w:szCs w:val="4"/>
              </w:rPr>
            </w:r>
          </w:p>
        </w:tc>
        <w:tc>
          <w:tcPr>
            <w:tcW w:w="80" w:type="dxa"/>
            <w:tcBorders/>
            <w:shd w:fill="auto" w:val="clear"/>
            <w:vAlign w:val="center"/>
          </w:tcPr>
          <w:p>
            <w:pPr>
              <w:pStyle w:val="TableContents"/>
              <w:spacing w:before="0" w:after="283"/>
              <w:rPr>
                <w:sz w:val="4"/>
                <w:szCs w:val="4"/>
              </w:rPr>
            </w:pPr>
            <w:r>
              <w:rPr>
                <w:sz w:val="4"/>
                <w:szCs w:val="4"/>
              </w:rPr>
            </w:r>
          </w:p>
        </w:tc>
        <w:tc>
          <w:tcPr>
            <w:tcW w:w="67" w:type="dxa"/>
            <w:tcBorders/>
            <w:shd w:fill="auto" w:val="clear"/>
            <w:vAlign w:val="center"/>
          </w:tcPr>
          <w:p>
            <w:pPr>
              <w:pStyle w:val="TableContents"/>
              <w:spacing w:before="0" w:after="283"/>
              <w:rPr>
                <w:sz w:val="4"/>
                <w:szCs w:val="4"/>
              </w:rPr>
            </w:pPr>
            <w:r>
              <w:rPr>
                <w:sz w:val="4"/>
                <w:szCs w:val="4"/>
              </w:rPr>
            </w:r>
          </w:p>
        </w:tc>
        <w:tc>
          <w:tcPr>
            <w:tcW w:w="153" w:type="dxa"/>
            <w:tcBorders/>
            <w:shd w:fill="auto" w:val="clear"/>
            <w:vAlign w:val="center"/>
          </w:tcPr>
          <w:p>
            <w:pPr>
              <w:pStyle w:val="TableContents"/>
              <w:spacing w:before="0" w:after="283"/>
              <w:rPr>
                <w:sz w:val="4"/>
                <w:szCs w:val="4"/>
              </w:rPr>
            </w:pPr>
            <w:r>
              <w:rPr>
                <w:sz w:val="4"/>
                <w:szCs w:val="4"/>
              </w:rPr>
            </w:r>
          </w:p>
        </w:tc>
        <w:tc>
          <w:tcPr>
            <w:tcW w:w="86" w:type="dxa"/>
            <w:tcBorders/>
            <w:shd w:fill="auto" w:val="clear"/>
            <w:vAlign w:val="center"/>
          </w:tcPr>
          <w:p>
            <w:pPr>
              <w:pStyle w:val="TableContents"/>
              <w:spacing w:before="0" w:after="283"/>
              <w:rPr>
                <w:sz w:val="4"/>
                <w:szCs w:val="4"/>
              </w:rPr>
            </w:pPr>
            <w:r>
              <w:rPr>
                <w:sz w:val="4"/>
                <w:szCs w:val="4"/>
              </w:rPr>
            </w:r>
          </w:p>
        </w:tc>
      </w:tr>
      <w:tr>
        <w:trPr/>
        <w:tc>
          <w:tcPr>
            <w:tcW w:w="759" w:type="dxa"/>
            <w:gridSpan w:val="2"/>
            <w:tcBorders/>
            <w:shd w:fill="auto" w:val="clear"/>
            <w:vAlign w:val="bottom"/>
          </w:tcPr>
          <w:p>
            <w:pPr>
              <w:pStyle w:val="TableHeading"/>
              <w:spacing w:before="0" w:after="0"/>
              <w:jc w:val="center"/>
              <w:rPr>
                <w:rFonts w:ascii="times" w:hAnsi="times"/>
                <w:b/>
                <w:sz w:val="14"/>
                <w:bdr w:val="single" w:sz="8" w:space="1" w:color="000000"/>
              </w:rPr>
            </w:pPr>
            <w:r>
              <w:rPr>
                <w:rFonts w:ascii="times" w:hAnsi="times"/>
                <w:b/>
                <w:sz w:val="14"/>
                <w:bdr w:val="single" w:sz="8" w:space="1" w:color="000000"/>
              </w:rPr>
              <w:t xml:space="preserve">Exhibit No. </w:t>
            </w:r>
          </w:p>
        </w:tc>
        <w:tc>
          <w:tcPr>
            <w:tcW w:w="80" w:type="dxa"/>
            <w:tcBorders/>
            <w:shd w:fill="auto" w:val="clear"/>
            <w:vAlign w:val="bottom"/>
          </w:tcPr>
          <w:p>
            <w:pPr>
              <w:pStyle w:val="TableHeading"/>
              <w:suppressLineNumbers/>
              <w:spacing w:before="0" w:after="283"/>
              <w:jc w:val="center"/>
              <w:rPr/>
            </w:pPr>
            <w:r>
              <w:rPr/>
              <w:t> </w:t>
            </w:r>
          </w:p>
        </w:tc>
        <w:tc>
          <w:tcPr>
            <w:tcW w:w="8980" w:type="dxa"/>
            <w:tcBorders/>
            <w:shd w:fill="auto" w:val="clear"/>
            <w:vAlign w:val="bottom"/>
          </w:tcPr>
          <w:p>
            <w:pPr>
              <w:pStyle w:val="TableHeading"/>
              <w:spacing w:before="0" w:after="0"/>
              <w:jc w:val="left"/>
              <w:rPr>
                <w:rFonts w:ascii="times" w:hAnsi="times"/>
                <w:b/>
                <w:sz w:val="14"/>
                <w:bdr w:val="single" w:sz="8" w:space="1" w:color="000000"/>
              </w:rPr>
            </w:pPr>
            <w:r>
              <w:rPr>
                <w:rFonts w:ascii="times" w:hAnsi="times"/>
                <w:b/>
                <w:sz w:val="14"/>
                <w:bdr w:val="single" w:sz="8" w:space="1" w:color="000000"/>
              </w:rPr>
              <w:t xml:space="preserve">Description </w:t>
            </w:r>
          </w:p>
        </w:tc>
        <w:tc>
          <w:tcPr>
            <w:tcW w:w="80" w:type="dxa"/>
            <w:tcBorders/>
            <w:shd w:fill="auto" w:val="clear"/>
            <w:vAlign w:val="bottom"/>
          </w:tcPr>
          <w:p>
            <w:pPr>
              <w:pStyle w:val="TableHeading"/>
              <w:suppressLineNumbers/>
              <w:spacing w:before="0" w:after="283"/>
              <w:jc w:val="center"/>
              <w:rPr/>
            </w:pPr>
            <w:r>
              <w:rPr/>
              <w:t> </w:t>
            </w:r>
          </w:p>
        </w:tc>
        <w:tc>
          <w:tcPr>
            <w:tcW w:w="220" w:type="dxa"/>
            <w:gridSpan w:val="2"/>
            <w:tcBorders/>
            <w:shd w:fill="auto" w:val="clear"/>
            <w:vAlign w:val="bottom"/>
          </w:tcPr>
          <w:p>
            <w:pPr>
              <w:pStyle w:val="TableHeading"/>
              <w:spacing w:before="0" w:after="283"/>
              <w:jc w:val="center"/>
              <w:rPr/>
            </w:pPr>
            <w:r>
              <w:rPr/>
              <w:t> </w:t>
            </w:r>
          </w:p>
        </w:tc>
        <w:tc>
          <w:tcPr>
            <w:tcW w:w="86" w:type="dxa"/>
            <w:tcBorders/>
            <w:shd w:fill="auto" w:val="clear"/>
            <w:vAlign w:val="bottom"/>
          </w:tcPr>
          <w:p>
            <w:pPr>
              <w:pStyle w:val="TableHeading"/>
              <w:suppressLineNumbers/>
              <w:spacing w:before="0" w:after="283"/>
              <w:jc w:val="center"/>
              <w:rPr/>
            </w:pPr>
            <w:r>
              <w:rPr/>
              <w:t> </w:t>
            </w:r>
          </w:p>
        </w:tc>
      </w:tr>
      <w:tr>
        <w:trPr/>
        <w:tc>
          <w:tcPr>
            <w:tcW w:w="104" w:type="dxa"/>
            <w:tcBorders/>
            <w:shd w:fill="auto" w:val="clear"/>
          </w:tcPr>
          <w:p>
            <w:pPr>
              <w:pStyle w:val="TableContents"/>
              <w:spacing w:before="0" w:after="283"/>
              <w:rPr/>
            </w:pPr>
            <w:r>
              <w:rPr/>
              <w:t> </w:t>
            </w:r>
          </w:p>
        </w:tc>
        <w:tc>
          <w:tcPr>
            <w:tcW w:w="655" w:type="dxa"/>
            <w:tcBorders/>
            <w:shd w:fill="auto" w:val="clear"/>
          </w:tcPr>
          <w:p>
            <w:pPr>
              <w:pStyle w:val="TableContents"/>
              <w:spacing w:before="0" w:after="283"/>
              <w:jc w:val="center"/>
              <w:rPr>
                <w:rFonts w:ascii="times" w:hAnsi="times"/>
                <w:sz w:val="20"/>
              </w:rPr>
            </w:pPr>
            <w:r>
              <w:rPr>
                <w:rFonts w:ascii="times" w:hAnsi="times"/>
                <w:sz w:val="20"/>
              </w:rPr>
              <w:t>101</w:t>
            </w:r>
          </w:p>
        </w:tc>
        <w:tc>
          <w:tcPr>
            <w:tcW w:w="80" w:type="dxa"/>
            <w:tcBorders/>
            <w:shd w:fill="auto" w:val="clear"/>
          </w:tcPr>
          <w:p>
            <w:pPr>
              <w:pStyle w:val="TableContents"/>
              <w:spacing w:before="0" w:after="283"/>
              <w:rPr/>
            </w:pPr>
            <w:r>
              <w:rPr/>
              <w:t> </w:t>
            </w:r>
          </w:p>
        </w:tc>
        <w:tc>
          <w:tcPr>
            <w:tcW w:w="8980" w:type="dxa"/>
            <w:tcBorders/>
            <w:shd w:fill="auto" w:val="clear"/>
          </w:tcPr>
          <w:p>
            <w:pPr>
              <w:pStyle w:val="TableContents"/>
              <w:spacing w:before="0" w:after="283"/>
              <w:rPr>
                <w:rFonts w:ascii="times" w:hAnsi="times"/>
                <w:sz w:val="20"/>
              </w:rPr>
            </w:pPr>
            <w:r>
              <w:rPr>
                <w:rFonts w:ascii="times" w:hAnsi="times"/>
                <w:sz w:val="20"/>
              </w:rPr>
              <w:t>The following financial information from Agnico-Eagle Mines Limited's Comparative Audited Consolidated Financial Statements, formatted in XBRL (Extensible Business Reporting Language) and furnished electronically herewith: (i) the Consolidated Statements of Income; (ii) the Consolidated Statements of Cash Flow; (iii) the Consolidated Balance Sheets; (iv) the Consolidated Statements of Shareholders' Equity; (v) the Consolidated Statements of Comprehensive Income; and (vi) the Notes to Consolidated Financial Statements, tagged as blocks of text.</w:t>
            </w:r>
          </w:p>
        </w:tc>
        <w:tc>
          <w:tcPr>
            <w:tcW w:w="80" w:type="dxa"/>
            <w:tcBorders/>
            <w:shd w:fill="auto" w:val="clear"/>
          </w:tcPr>
          <w:p>
            <w:pPr>
              <w:pStyle w:val="TableContents"/>
              <w:spacing w:before="0" w:after="283"/>
              <w:rPr/>
            </w:pPr>
            <w:r>
              <w:rPr/>
              <w:t> </w:t>
            </w:r>
          </w:p>
        </w:tc>
        <w:tc>
          <w:tcPr>
            <w:tcW w:w="67" w:type="dxa"/>
            <w:tcBorders/>
            <w:shd w:fill="auto" w:val="clear"/>
          </w:tcPr>
          <w:p>
            <w:pPr>
              <w:pStyle w:val="TableContents"/>
              <w:spacing w:before="0" w:after="283"/>
              <w:rPr/>
            </w:pPr>
            <w:r>
              <w:rPr/>
              <w:t> </w:t>
            </w:r>
          </w:p>
        </w:tc>
        <w:tc>
          <w:tcPr>
            <w:tcW w:w="153" w:type="dxa"/>
            <w:tcBorders/>
            <w:shd w:fill="auto" w:val="clear"/>
          </w:tcPr>
          <w:p>
            <w:pPr>
              <w:pStyle w:val="TableContents"/>
              <w:spacing w:before="0" w:after="283"/>
              <w:jc w:val="right"/>
              <w:rPr/>
            </w:pPr>
            <w:r>
              <w:rPr/>
              <w:t> </w:t>
            </w:r>
          </w:p>
        </w:tc>
        <w:tc>
          <w:tcPr>
            <w:tcW w:w="86" w:type="dxa"/>
            <w:tcBorders/>
            <w:shd w:fill="auto" w:val="clear"/>
          </w:tcPr>
          <w:p>
            <w:pPr>
              <w:pStyle w:val="TableContents"/>
              <w:spacing w:before="0" w:after="283"/>
              <w:rPr/>
            </w:pPr>
            <w:r>
              <w:rPr/>
              <w:t> </w:t>
            </w:r>
          </w:p>
        </w:tc>
      </w:tr>
    </w:tbl>
    <w:p>
      <w:pPr>
        <w:pStyle w:val="HorizontalLine"/>
        <w:pBdr>
          <w:bottom w:val="single" w:sz="6" w:space="0" w:color="000000"/>
        </w:pBdr>
        <w:ind w:left="0" w:right="8981" w:hanging="0"/>
        <w:jc w:val="left"/>
        <w:rPr/>
      </w:pPr>
      <w:r>
        <w:rPr/>
      </w:r>
    </w:p>
    <w:p>
      <w:pPr>
        <w:pStyle w:val="ListHeading"/>
        <w:spacing w:before="0" w:after="0"/>
        <w:jc w:val="left"/>
        <w:rPr>
          <w:rFonts w:ascii="times" w:hAnsi="times"/>
          <w:sz w:val="14"/>
        </w:rPr>
      </w:pPr>
      <w:r>
        <w:rPr>
          <w:rFonts w:ascii="times" w:hAnsi="times"/>
          <w:sz w:val="14"/>
        </w:rPr>
        <w:t>*</w:t>
      </w:r>
    </w:p>
    <w:p>
      <w:pPr>
        <w:pStyle w:val="ListContents"/>
        <w:spacing w:before="0" w:after="283"/>
        <w:jc w:val="both"/>
        <w:rPr>
          <w:rFonts w:ascii="times" w:hAnsi="times"/>
          <w:sz w:val="14"/>
        </w:rPr>
      </w:pPr>
      <w:r>
        <w:rPr>
          <w:rFonts w:ascii="times" w:hAnsi="times"/>
          <w:sz w:val="14"/>
        </w:rPr>
        <w:t xml:space="preserve">Such exhibits and other information filed by the Company with the SEC are available to shareholders upon request at the SEC's public reference section, may be inspected and copied at prescribed rates at the public reference room maintained by the SEC located at 110 F Street, N.E., Room 1580, Washington, D.C. 20549, U.S.A. or may be accessed electronically at the SEC's website (www.sec.gov). </w:t>
      </w:r>
    </w:p>
    <w:p>
      <w:pPr>
        <w:pStyle w:val="ListHeading"/>
        <w:spacing w:before="0" w:after="0"/>
        <w:jc w:val="left"/>
        <w:rPr>
          <w:rFonts w:ascii="times" w:hAnsi="times"/>
          <w:sz w:val="14"/>
        </w:rPr>
      </w:pPr>
      <w:r>
        <w:rPr>
          <w:rFonts w:ascii="times" w:hAnsi="times"/>
          <w:sz w:val="14"/>
        </w:rPr>
        <w:t>**</w:t>
      </w:r>
    </w:p>
    <w:p>
      <w:pPr>
        <w:pStyle w:val="ListContents"/>
        <w:spacing w:before="0" w:after="283"/>
        <w:jc w:val="both"/>
        <w:rPr>
          <w:rFonts w:ascii="times" w:hAnsi="times"/>
          <w:sz w:val="14"/>
        </w:rPr>
      </w:pPr>
      <w:r>
        <w:rPr>
          <w:rFonts w:ascii="times" w:hAnsi="times"/>
          <w:sz w:val="14"/>
        </w:rPr>
        <w:t xml:space="preserve">Management contracts or compensatory plan, contract or arrangements required to be filed and herein incorporated as an exhibit. </w:t>
      </w:r>
    </w:p>
    <w:p>
      <w:pPr>
        <w:pStyle w:val="ListHeading"/>
        <w:spacing w:before="0" w:after="0"/>
        <w:jc w:val="left"/>
        <w:rPr>
          <w:rFonts w:ascii="times" w:hAnsi="times"/>
          <w:sz w:val="14"/>
        </w:rPr>
      </w:pPr>
      <w:r>
        <w:rPr>
          <w:rFonts w:ascii="times" w:hAnsi="times"/>
          <w:sz w:val="14"/>
        </w:rPr>
        <w:t>***</w:t>
      </w:r>
    </w:p>
    <w:p>
      <w:pPr>
        <w:pStyle w:val="ListContents"/>
        <w:spacing w:before="0" w:after="283"/>
        <w:jc w:val="both"/>
        <w:rPr>
          <w:rFonts w:ascii="times" w:hAnsi="times"/>
          <w:sz w:val="14"/>
        </w:rPr>
      </w:pPr>
      <w:r>
        <w:rPr>
          <w:rFonts w:ascii="times" w:hAnsi="times"/>
          <w:sz w:val="14"/>
        </w:rPr>
        <w:t xml:space="preserve">Pursuant to the SEC Release No. 33-8212 and 34-47551, this certification will be treated as "accompanying" this Annual Report on Form 20-F and not "filed" as part of such report for purposes of Section 18 of the Exchange Act, or otherwise subject to the liability of Section 18 of the Exchange Act, and this certification will not be incorporated by reference into any filing under the U.S. Securities Act or the Exchange Act, except to the extent that the Company specifically incorporates it by reference. </w:t>
      </w:r>
    </w:p>
    <w:p>
      <w:pPr>
        <w:pStyle w:val="TextBody"/>
        <w:jc w:val="center"/>
        <w:rPr>
          <w:rFonts w:ascii="times" w:hAnsi="times"/>
          <w:sz w:val="20"/>
        </w:rPr>
      </w:pPr>
      <w:r>
        <w:rPr>
          <w:rFonts w:ascii="times" w:hAnsi="times"/>
          <w:sz w:val="20"/>
        </w:rPr>
        <w:t>179</w:t>
      </w:r>
    </w:p>
    <w:p>
      <w:pPr>
        <w:pStyle w:val="HorizontalLine"/>
        <w:pBdr>
          <w:bottom w:val="single" w:sz="20" w:space="0" w:color="808080"/>
        </w:pBdr>
        <w:rPr/>
      </w:pPr>
      <w:r>
        <w:rPr/>
      </w:r>
      <w:r>
        <w:br w:type="page"/>
      </w:r>
    </w:p>
    <w:p>
      <w:pPr>
        <w:pStyle w:val="TextBody"/>
        <w:jc w:val="center"/>
        <w:rPr>
          <w:rFonts w:ascii="times" w:hAnsi="times"/>
        </w:rPr>
      </w:pPr>
      <w:bookmarkStart w:id="407" w:name="toc_jc79301_1"/>
      <w:bookmarkStart w:id="408" w:name="jc79301_signatures"/>
      <w:bookmarkStart w:id="409" w:name="page_jc79301_1_180"/>
      <w:bookmarkEnd w:id="407"/>
      <w:bookmarkEnd w:id="408"/>
      <w:bookmarkEnd w:id="409"/>
      <w:r>
        <w:rPr>
          <w:rFonts w:ascii="times" w:hAnsi="times"/>
          <w:sz w:val="20"/>
        </w:rPr>
        <w:br/>
      </w:r>
      <w:r>
        <w:rPr>
          <w:rFonts w:ascii="times" w:hAnsi="times"/>
          <w:b/>
          <w:sz w:val="20"/>
        </w:rPr>
        <w:t xml:space="preserve">SIGNATURES </w:t>
      </w:r>
    </w:p>
    <w:p>
      <w:pPr>
        <w:pStyle w:val="TextBody"/>
        <w:jc w:val="both"/>
        <w:rPr/>
      </w:pPr>
      <w:r>
        <w:rPr/>
        <w:t>        </w:t>
      </w:r>
      <w:r>
        <w:rPr>
          <w:rFonts w:ascii="times" w:hAnsi="times"/>
          <w:sz w:val="20"/>
        </w:rPr>
        <w:t xml:space="preserve">The registrant hereby certifies that it meets all of the requirements for filing on Form 20-F and that it has duly caused and authorized the undersigned to sign this Annual Report on its behalf. </w:t>
      </w:r>
    </w:p>
    <w:tbl>
      <w:tblPr>
        <w:tblW w:w="5000" w:type="pct"/>
        <w:jc w:val="center"/>
        <w:tblInd w:w="0" w:type="dxa"/>
        <w:tblCellMar>
          <w:top w:w="0" w:type="dxa"/>
          <w:left w:w="0" w:type="dxa"/>
          <w:bottom w:w="0" w:type="dxa"/>
          <w:right w:w="0" w:type="dxa"/>
        </w:tblCellMar>
      </w:tblPr>
      <w:tblGrid>
        <w:gridCol w:w="5668"/>
        <w:gridCol w:w="220"/>
        <w:gridCol w:w="513"/>
        <w:gridCol w:w="220"/>
        <w:gridCol w:w="3584"/>
      </w:tblGrid>
      <w:tr>
        <w:trPr/>
        <w:tc>
          <w:tcPr>
            <w:tcW w:w="5668" w:type="dxa"/>
            <w:tcBorders/>
            <w:shd w:fill="auto" w:val="clear"/>
            <w:vAlign w:val="center"/>
          </w:tcPr>
          <w:p>
            <w:pPr>
              <w:pStyle w:val="TableContents"/>
              <w:spacing w:before="0" w:after="283"/>
              <w:rPr>
                <w:sz w:val="4"/>
                <w:szCs w:val="4"/>
              </w:rPr>
            </w:pPr>
            <w:r>
              <w:rPr>
                <w:sz w:val="4"/>
                <w:szCs w:val="4"/>
              </w:rPr>
            </w:r>
          </w:p>
        </w:tc>
        <w:tc>
          <w:tcPr>
            <w:tcW w:w="220" w:type="dxa"/>
            <w:tcBorders/>
            <w:shd w:fill="auto" w:val="clear"/>
            <w:vAlign w:val="center"/>
          </w:tcPr>
          <w:p>
            <w:pPr>
              <w:pStyle w:val="TableContents"/>
              <w:spacing w:before="0" w:after="283"/>
              <w:rPr>
                <w:sz w:val="4"/>
                <w:szCs w:val="4"/>
              </w:rPr>
            </w:pPr>
            <w:r>
              <w:rPr>
                <w:sz w:val="4"/>
                <w:szCs w:val="4"/>
              </w:rPr>
            </w:r>
          </w:p>
        </w:tc>
        <w:tc>
          <w:tcPr>
            <w:tcW w:w="513" w:type="dxa"/>
            <w:tcBorders/>
            <w:shd w:fill="auto" w:val="clear"/>
            <w:vAlign w:val="center"/>
          </w:tcPr>
          <w:p>
            <w:pPr>
              <w:pStyle w:val="TableContents"/>
              <w:spacing w:before="0" w:after="283"/>
              <w:rPr>
                <w:sz w:val="4"/>
                <w:szCs w:val="4"/>
              </w:rPr>
            </w:pPr>
            <w:r>
              <w:rPr>
                <w:sz w:val="4"/>
                <w:szCs w:val="4"/>
              </w:rPr>
            </w:r>
          </w:p>
        </w:tc>
        <w:tc>
          <w:tcPr>
            <w:tcW w:w="220" w:type="dxa"/>
            <w:tcBorders/>
            <w:shd w:fill="auto" w:val="clear"/>
            <w:vAlign w:val="center"/>
          </w:tcPr>
          <w:p>
            <w:pPr>
              <w:pStyle w:val="TableContents"/>
              <w:spacing w:before="0" w:after="283"/>
              <w:rPr>
                <w:sz w:val="4"/>
                <w:szCs w:val="4"/>
              </w:rPr>
            </w:pPr>
            <w:r>
              <w:rPr>
                <w:sz w:val="4"/>
                <w:szCs w:val="4"/>
              </w:rPr>
            </w:r>
          </w:p>
        </w:tc>
        <w:tc>
          <w:tcPr>
            <w:tcW w:w="3584" w:type="dxa"/>
            <w:tcBorders/>
            <w:shd w:fill="auto" w:val="clear"/>
            <w:vAlign w:val="center"/>
          </w:tcPr>
          <w:p>
            <w:pPr>
              <w:pStyle w:val="TableContents"/>
              <w:spacing w:before="0" w:after="283"/>
              <w:rPr>
                <w:sz w:val="4"/>
                <w:szCs w:val="4"/>
              </w:rPr>
            </w:pPr>
            <w:r>
              <w:rPr>
                <w:sz w:val="4"/>
                <w:szCs w:val="4"/>
              </w:rPr>
            </w:r>
          </w:p>
        </w:tc>
      </w:tr>
      <w:tr>
        <w:trPr/>
        <w:tc>
          <w:tcPr>
            <w:tcW w:w="5668" w:type="dxa"/>
            <w:tcBorders/>
            <w:shd w:fill="auto" w:val="clear"/>
            <w:vAlign w:val="bottom"/>
          </w:tcPr>
          <w:p>
            <w:pPr>
              <w:pStyle w:val="TableContents"/>
              <w:spacing w:before="0" w:after="283"/>
              <w:rPr/>
            </w:pPr>
            <w:r>
              <w:rPr/>
              <w:t> </w:t>
            </w:r>
          </w:p>
        </w:tc>
        <w:tc>
          <w:tcPr>
            <w:tcW w:w="220" w:type="dxa"/>
            <w:tcBorders/>
            <w:shd w:fill="auto" w:val="clear"/>
            <w:vAlign w:val="bottom"/>
          </w:tcPr>
          <w:p>
            <w:pPr>
              <w:pStyle w:val="TableContents"/>
              <w:spacing w:before="0" w:after="283"/>
              <w:rPr/>
            </w:pPr>
            <w:r>
              <w:rPr/>
              <w:t> </w:t>
            </w:r>
          </w:p>
        </w:tc>
        <w:tc>
          <w:tcPr>
            <w:tcW w:w="4317" w:type="dxa"/>
            <w:gridSpan w:val="3"/>
            <w:tcBorders/>
            <w:shd w:fill="auto" w:val="clear"/>
          </w:tcPr>
          <w:p>
            <w:pPr>
              <w:pStyle w:val="TableContents"/>
              <w:spacing w:before="0" w:after="283"/>
              <w:rPr>
                <w:rFonts w:ascii="times" w:hAnsi="times"/>
                <w:sz w:val="20"/>
              </w:rPr>
            </w:pPr>
            <w:r>
              <w:rPr>
                <w:rFonts w:ascii="times" w:hAnsi="times"/>
                <w:sz w:val="20"/>
              </w:rPr>
              <w:t>AGNICO-EAGLE MINES LIMITED</w:t>
            </w:r>
          </w:p>
        </w:tc>
      </w:tr>
      <w:tr>
        <w:trPr/>
        <w:tc>
          <w:tcPr>
            <w:tcW w:w="5668" w:type="dxa"/>
            <w:tcBorders/>
            <w:shd w:fill="auto" w:val="clear"/>
            <w:vAlign w:val="bottom"/>
          </w:tcPr>
          <w:p>
            <w:pPr>
              <w:pStyle w:val="TableContents"/>
              <w:spacing w:before="0" w:after="283"/>
              <w:rPr>
                <w:rFonts w:ascii="times" w:hAnsi="times"/>
              </w:rPr>
            </w:pPr>
            <w:r>
              <w:rPr>
                <w:rFonts w:ascii="times" w:hAnsi="times"/>
              </w:rPr>
              <w:br/>
            </w:r>
            <w:r>
              <w:rPr>
                <w:rFonts w:ascii="times" w:hAnsi="times"/>
                <w:sz w:val="20"/>
              </w:rPr>
              <w:t>Toronto, Canada</w:t>
              <w:br/>
              <w:t>March 26, 2010</w:t>
            </w:r>
          </w:p>
        </w:tc>
        <w:tc>
          <w:tcPr>
            <w:tcW w:w="220" w:type="dxa"/>
            <w:tcBorders/>
            <w:shd w:fill="auto" w:val="clear"/>
            <w:vAlign w:val="bottom"/>
          </w:tcPr>
          <w:p>
            <w:pPr>
              <w:pStyle w:val="TableContents"/>
              <w:spacing w:before="0" w:after="283"/>
              <w:rPr>
                <w:rFonts w:ascii="times" w:hAnsi="times"/>
                <w:sz w:val="20"/>
              </w:rPr>
            </w:pPr>
            <w:r>
              <w:rPr>
                <w:rFonts w:ascii="times" w:hAnsi="times"/>
                <w:sz w:val="20"/>
              </w:rPr>
              <w:br/>
              <w:t> </w:t>
            </w:r>
          </w:p>
        </w:tc>
        <w:tc>
          <w:tcPr>
            <w:tcW w:w="513" w:type="dxa"/>
            <w:tcBorders/>
            <w:shd w:fill="auto" w:val="clear"/>
          </w:tcPr>
          <w:p>
            <w:pPr>
              <w:pStyle w:val="TableContents"/>
              <w:spacing w:before="0" w:after="283"/>
              <w:rPr>
                <w:rFonts w:ascii="times" w:hAnsi="times"/>
                <w:sz w:val="20"/>
              </w:rPr>
            </w:pPr>
            <w:r>
              <w:rPr>
                <w:rFonts w:ascii="times" w:hAnsi="times"/>
                <w:sz w:val="20"/>
              </w:rPr>
              <w:br/>
              <w:t> </w:t>
            </w:r>
          </w:p>
        </w:tc>
        <w:tc>
          <w:tcPr>
            <w:tcW w:w="220" w:type="dxa"/>
            <w:tcBorders/>
            <w:shd w:fill="auto" w:val="clear"/>
          </w:tcPr>
          <w:p>
            <w:pPr>
              <w:pStyle w:val="TableContents"/>
              <w:spacing w:before="0" w:after="283"/>
              <w:rPr>
                <w:rFonts w:ascii="times" w:hAnsi="times"/>
                <w:sz w:val="20"/>
              </w:rPr>
            </w:pPr>
            <w:r>
              <w:rPr>
                <w:rFonts w:ascii="times" w:hAnsi="times"/>
                <w:sz w:val="20"/>
              </w:rPr>
              <w:br/>
              <w:t> </w:t>
            </w:r>
          </w:p>
        </w:tc>
        <w:tc>
          <w:tcPr>
            <w:tcW w:w="3584" w:type="dxa"/>
            <w:tcBorders/>
            <w:shd w:fill="auto" w:val="clear"/>
            <w:vAlign w:val="bottom"/>
          </w:tcPr>
          <w:p>
            <w:pPr>
              <w:pStyle w:val="TableContents"/>
              <w:spacing w:before="0" w:after="283"/>
              <w:rPr>
                <w:rFonts w:ascii="times" w:hAnsi="times"/>
                <w:sz w:val="20"/>
              </w:rPr>
            </w:pPr>
            <w:r>
              <w:rPr>
                <w:rFonts w:ascii="times" w:hAnsi="times"/>
                <w:sz w:val="20"/>
              </w:rPr>
              <w:br/>
              <w:t> </w:t>
            </w:r>
          </w:p>
        </w:tc>
      </w:tr>
      <w:tr>
        <w:trPr/>
        <w:tc>
          <w:tcPr>
            <w:tcW w:w="5668" w:type="dxa"/>
            <w:tcBorders/>
            <w:shd w:fill="auto" w:val="clear"/>
            <w:vAlign w:val="bottom"/>
          </w:tcPr>
          <w:p>
            <w:pPr>
              <w:pStyle w:val="TableContents"/>
              <w:spacing w:before="0" w:after="283"/>
              <w:rPr>
                <w:rFonts w:ascii="times" w:hAnsi="times"/>
                <w:sz w:val="20"/>
              </w:rPr>
            </w:pPr>
            <w:r>
              <w:rPr>
                <w:rFonts w:ascii="times" w:hAnsi="times"/>
                <w:sz w:val="20"/>
              </w:rPr>
              <w:br/>
              <w:t> </w:t>
            </w:r>
          </w:p>
        </w:tc>
        <w:tc>
          <w:tcPr>
            <w:tcW w:w="220" w:type="dxa"/>
            <w:tcBorders/>
            <w:shd w:fill="auto" w:val="clear"/>
            <w:vAlign w:val="bottom"/>
          </w:tcPr>
          <w:p>
            <w:pPr>
              <w:pStyle w:val="TableContents"/>
              <w:spacing w:before="0" w:after="283"/>
              <w:rPr>
                <w:rFonts w:ascii="times" w:hAnsi="times"/>
                <w:sz w:val="20"/>
              </w:rPr>
            </w:pPr>
            <w:r>
              <w:rPr>
                <w:rFonts w:ascii="times" w:hAnsi="times"/>
                <w:sz w:val="20"/>
              </w:rPr>
              <w:br/>
              <w:t> </w:t>
            </w:r>
          </w:p>
        </w:tc>
        <w:tc>
          <w:tcPr>
            <w:tcW w:w="513" w:type="dxa"/>
            <w:tcBorders/>
            <w:shd w:fill="auto" w:val="clear"/>
          </w:tcPr>
          <w:p>
            <w:pPr>
              <w:pStyle w:val="TableContents"/>
              <w:spacing w:before="0" w:after="283"/>
              <w:rPr>
                <w:rFonts w:ascii="times" w:hAnsi="times"/>
              </w:rPr>
            </w:pPr>
            <w:r>
              <w:rPr>
                <w:rFonts w:ascii="times" w:hAnsi="times"/>
              </w:rPr>
              <w:br/>
            </w:r>
            <w:r>
              <w:rPr>
                <w:rFonts w:ascii="times" w:hAnsi="times"/>
                <w:sz w:val="20"/>
              </w:rPr>
              <w:t>By:</w:t>
            </w:r>
          </w:p>
        </w:tc>
        <w:tc>
          <w:tcPr>
            <w:tcW w:w="220" w:type="dxa"/>
            <w:tcBorders/>
            <w:shd w:fill="auto" w:val="clear"/>
          </w:tcPr>
          <w:p>
            <w:pPr>
              <w:pStyle w:val="TableContents"/>
              <w:spacing w:before="0" w:after="283"/>
              <w:rPr>
                <w:rFonts w:ascii="times" w:hAnsi="times"/>
                <w:sz w:val="20"/>
              </w:rPr>
            </w:pPr>
            <w:r>
              <w:rPr>
                <w:rFonts w:ascii="times" w:hAnsi="times"/>
                <w:sz w:val="20"/>
              </w:rPr>
              <w:br/>
              <w:t> </w:t>
            </w:r>
          </w:p>
        </w:tc>
        <w:tc>
          <w:tcPr>
            <w:tcW w:w="3584" w:type="dxa"/>
            <w:tcBorders/>
            <w:shd w:fill="auto" w:val="clear"/>
            <w:vAlign w:val="bottom"/>
          </w:tcPr>
          <w:p>
            <w:pPr>
              <w:pStyle w:val="TableContents"/>
              <w:spacing w:before="0" w:after="0"/>
              <w:rPr>
                <w:rFonts w:ascii="times" w:hAnsi="times"/>
              </w:rPr>
            </w:pPr>
            <w:r>
              <w:rPr>
                <w:rFonts w:ascii="times" w:hAnsi="times"/>
              </w:rPr>
              <w:br/>
            </w:r>
            <w:r>
              <w:rPr>
                <w:rFonts w:ascii="times" w:hAnsi="times"/>
                <w:sz w:val="20"/>
              </w:rPr>
              <w:t>/s/ DAVID GAROFALO</w:t>
            </w:r>
          </w:p>
          <w:p>
            <w:pPr>
              <w:pStyle w:val="HorizontalLine"/>
              <w:pBdr>
                <w:bottom w:val="single" w:sz="6" w:space="0" w:color="000000"/>
              </w:pBdr>
              <w:rPr/>
            </w:pPr>
            <w:r>
              <w:rPr/>
            </w:r>
          </w:p>
          <w:p>
            <w:pPr>
              <w:pStyle w:val="TableContents"/>
              <w:spacing w:before="0" w:after="283"/>
              <w:rPr>
                <w:rFonts w:ascii="times" w:hAnsi="times"/>
              </w:rPr>
            </w:pPr>
            <w:r>
              <w:rPr>
                <w:rFonts w:ascii="times" w:hAnsi="times"/>
                <w:sz w:val="20"/>
              </w:rPr>
              <w:t>David Garofalo</w:t>
              <w:br/>
            </w:r>
            <w:r>
              <w:rPr>
                <w:rFonts w:ascii="times" w:hAnsi="times"/>
                <w:i/>
                <w:sz w:val="20"/>
              </w:rPr>
              <w:t>Senior Vice-President, Finance and</w:t>
              <w:br/>
              <w:t>Chief Financial Officer</w:t>
            </w:r>
          </w:p>
        </w:tc>
      </w:tr>
    </w:tbl>
    <w:p>
      <w:pPr>
        <w:pStyle w:val="TextBody"/>
        <w:jc w:val="center"/>
        <w:rPr>
          <w:rFonts w:ascii="times" w:hAnsi="times"/>
          <w:sz w:val="20"/>
        </w:rPr>
      </w:pPr>
      <w:r>
        <w:rPr>
          <w:rFonts w:ascii="times" w:hAnsi="times"/>
          <w:sz w:val="20"/>
        </w:rPr>
        <w:t>180</w:t>
      </w:r>
    </w:p>
    <w:p>
      <w:pPr>
        <w:pStyle w:val="HorizontalLine"/>
        <w:pBdr>
          <w:bottom w:val="single" w:sz="20" w:space="0" w:color="808080"/>
        </w:pBdr>
        <w:rPr/>
      </w:pPr>
      <w:r>
        <w:rPr/>
      </w:r>
      <w:r>
        <w:br w:type="page"/>
      </w:r>
    </w:p>
    <w:tbl>
      <w:tblPr>
        <w:tblW w:w="10400" w:type="dxa"/>
        <w:jc w:val="center"/>
        <w:tblInd w:w="0" w:type="dxa"/>
        <w:tblCellMar>
          <w:top w:w="0" w:type="dxa"/>
          <w:left w:w="0" w:type="dxa"/>
          <w:bottom w:w="0" w:type="dxa"/>
          <w:right w:w="0" w:type="dxa"/>
        </w:tblCellMar>
      </w:tblPr>
      <w:tblGrid>
        <w:gridCol w:w="10200"/>
        <w:gridCol w:w="200"/>
      </w:tblGrid>
      <w:tr>
        <w:trPr/>
        <w:tc>
          <w:tcPr>
            <w:tcW w:w="10200" w:type="dxa"/>
            <w:tcBorders/>
            <w:shd w:fill="auto" w:val="clear"/>
          </w:tcPr>
          <w:p>
            <w:pPr>
              <w:pStyle w:val="TableContents"/>
              <w:pageBreakBefore/>
              <w:spacing w:before="0" w:after="0"/>
              <w:ind w:left="0" w:right="0" w:hanging="0"/>
              <w:jc w:val="center"/>
              <w:rPr>
                <w:color w:val="FFFFFF"/>
              </w:rPr>
            </w:pPr>
            <w:r>
              <w:rPr>
                <w:color w:val="FFFFFF"/>
              </w:rPr>
              <w:drawing>
                <wp:inline distT="0" distB="0" distL="0" distR="0">
                  <wp:extent cx="6477000" cy="10677525"/>
                  <wp:effectExtent l="0" t="0" r="0" b="0"/>
                  <wp:docPr id="54" name="Image5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54" descr=""/>
                          <pic:cNvPicPr>
                            <a:picLocks noChangeAspect="1" noChangeArrowheads="1"/>
                          </pic:cNvPicPr>
                        </pic:nvPicPr>
                        <pic:blipFill>
                          <a:blip r:embed="rId55"/>
                          <a:stretch>
                            <a:fillRect/>
                          </a:stretch>
                        </pic:blipFill>
                        <pic:spPr bwMode="auto">
                          <a:xfrm>
                            <a:off x="0" y="0"/>
                            <a:ext cx="6477000" cy="10677525"/>
                          </a:xfrm>
                          <a:prstGeom prst="rect">
                            <a:avLst/>
                          </a:prstGeom>
                        </pic:spPr>
                      </pic:pic>
                    </a:graphicData>
                  </a:graphic>
                </wp:inline>
              </w:drawing>
            </w:r>
          </w:p>
        </w:tc>
        <w:tc>
          <w:tcPr>
            <w:tcW w:w="200" w:type="dxa"/>
            <w:tcBorders/>
            <w:shd w:fill="auto" w:val="clear"/>
          </w:tcPr>
          <w:p>
            <w:pPr>
              <w:pStyle w:val="TableContents"/>
              <w:spacing w:before="0" w:after="0"/>
              <w:ind w:left="0" w:right="0" w:hanging="0"/>
              <w:rPr>
                <w:rFonts w:ascii="Times New Roman" w:hAnsi="Times New Roman"/>
                <w:color w:val="FFFFFF"/>
                <w:sz w:val="2"/>
              </w:rPr>
            </w:pPr>
            <w:r>
              <w:rPr>
                <w:rFonts w:ascii="Times New Roman" w:hAnsi="Times New Roman"/>
                <w:color w:val="FFFFFF"/>
                <w:sz w:val="2"/>
              </w:rPr>
              <w:t xml:space="preserve">senior management shareholder information Louise Grondin Vice-President, Environment &amp; Sustainable Development Ingmar E. Haga Vice-President, Europe Marc Legault Vice-President, Project Development Claudio Mancuso Vice-President, Treasurer David Smith Vice-President, Investor Relations Sean Boyd Vice-Chairman and Chief Executive Officer Eberhard Scherkus President and Chief Operating Officer David Garofalo Senior Vice-President, Finance and Chief Financial Officer Donald G. Allan Senior Vice-President, Corporate Development Alain Blackburn Senior Vice-President, Exploration Tim Haldane Senior Vice-President, Latin America R. Gregory Laing General Counsel, Senior Vice-President, Legal and Corporate Secretary Daniel Racine Senior Vice-President, Operations Jean Robitaille Senior Vice-President, Technical Services Picklu Datta Vice-President, Controller Patrice Gilbert Vice-President, Human Resources Paul-Henri Girard Vice-President, Canada AUDITORS Ernst &amp; Young LLP Chartered Accountants SOLICITORS Davies Ward Philips &amp; Vineberg LLP (Toronto and New York) LISTINGS The New York Stock Exchange and the Toronto Stock Exchange Stock Symbol: AEM TRANSFER AGENT Computershare Trust Company of Canada 1-800-564-6253 INVESTOR RELATIONS Hazel Winchester (416) 947-1212 ANNUAL MEETING OF SHAREHOLDERS Le Royal Meridien King Edward Hotel 37 King Street East Toronto, Ontario, Canada April 30, 2010 11:00 am CORPORATE HEAD OFFICE Agnico-Eagle Mines Limited 145 King Street East, Suite 400 Toronto, Ontario, Canada M5C 2Y7 (416) 947-1212 agnico-eagle.com </w:t>
            </w:r>
          </w:p>
        </w:tc>
      </w:tr>
    </w:tbl>
    <w:p>
      <w:pPr>
        <w:pStyle w:val="TextBody"/>
        <w:spacing w:before="0" w:after="0"/>
        <w:ind w:left="0" w:right="0" w:hanging="0"/>
        <w:rPr/>
      </w:pPr>
      <w:r>
        <w:rPr/>
        <w:t> </w:t>
      </w:r>
      <w:r>
        <w:br w:type="page"/>
      </w:r>
    </w:p>
    <w:tbl>
      <w:tblPr>
        <w:tblW w:w="10370" w:type="dxa"/>
        <w:jc w:val="center"/>
        <w:tblInd w:w="0" w:type="dxa"/>
        <w:tblCellMar>
          <w:top w:w="0" w:type="dxa"/>
          <w:left w:w="0" w:type="dxa"/>
          <w:bottom w:w="0" w:type="dxa"/>
          <w:right w:w="0" w:type="dxa"/>
        </w:tblCellMar>
      </w:tblPr>
      <w:tblGrid>
        <w:gridCol w:w="10200"/>
        <w:gridCol w:w="170"/>
      </w:tblGrid>
      <w:tr>
        <w:trPr/>
        <w:tc>
          <w:tcPr>
            <w:tcW w:w="10200" w:type="dxa"/>
            <w:tcBorders/>
            <w:shd w:fill="auto" w:val="clear"/>
          </w:tcPr>
          <w:p>
            <w:pPr>
              <w:pStyle w:val="TableContents"/>
              <w:pageBreakBefore/>
              <w:spacing w:before="0" w:after="0"/>
              <w:ind w:left="0" w:right="0" w:hanging="0"/>
              <w:jc w:val="center"/>
              <w:rPr>
                <w:color w:val="FFFFFF"/>
              </w:rPr>
            </w:pPr>
            <w:r>
              <w:rPr>
                <w:color w:val="FFFFFF"/>
              </w:rPr>
              <w:drawing>
                <wp:inline distT="0" distB="0" distL="0" distR="0">
                  <wp:extent cx="6477000" cy="8334375"/>
                  <wp:effectExtent l="0" t="0" r="0" b="0"/>
                  <wp:docPr id="55" name="Image5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55" descr=""/>
                          <pic:cNvPicPr>
                            <a:picLocks noChangeAspect="1" noChangeArrowheads="1"/>
                          </pic:cNvPicPr>
                        </pic:nvPicPr>
                        <pic:blipFill>
                          <a:blip r:embed="rId56"/>
                          <a:stretch>
                            <a:fillRect/>
                          </a:stretch>
                        </pic:blipFill>
                        <pic:spPr bwMode="auto">
                          <a:xfrm>
                            <a:off x="0" y="0"/>
                            <a:ext cx="6477000" cy="8334375"/>
                          </a:xfrm>
                          <a:prstGeom prst="rect">
                            <a:avLst/>
                          </a:prstGeom>
                        </pic:spPr>
                      </pic:pic>
                    </a:graphicData>
                  </a:graphic>
                </wp:inline>
              </w:drawing>
            </w:r>
          </w:p>
        </w:tc>
        <w:tc>
          <w:tcPr>
            <w:tcW w:w="170" w:type="dxa"/>
            <w:tcBorders/>
            <w:shd w:fill="auto" w:val="clear"/>
          </w:tcPr>
          <w:p>
            <w:pPr>
              <w:pStyle w:val="TableContents"/>
              <w:spacing w:before="0" w:after="0"/>
              <w:ind w:left="0" w:right="0" w:hanging="0"/>
              <w:rPr>
                <w:rFonts w:ascii="Times New Roman" w:hAnsi="Times New Roman"/>
                <w:color w:val="FFFFFF"/>
                <w:sz w:val="2"/>
              </w:rPr>
            </w:pPr>
            <w:r>
              <w:rPr>
                <w:rFonts w:ascii="Times New Roman" w:hAnsi="Times New Roman"/>
                <w:color w:val="FFFFFF"/>
                <w:sz w:val="2"/>
              </w:rPr>
              <w:t xml:space="preserve">Agnico-Eagle Mines Limited 145 King Street East, Suite 400 Toronto, Canada M5C 2Y7 Tel. 416.947.1212 Fax. 416.367.4681 agnico-eagle.com aemtomorrow </w:t>
            </w:r>
          </w:p>
        </w:tc>
      </w:tr>
    </w:tbl>
    <w:p>
      <w:pPr>
        <w:pStyle w:val="TextBody"/>
        <w:spacing w:before="0" w:after="0"/>
        <w:ind w:left="0" w:right="0" w:hanging="0"/>
        <w:rPr/>
      </w:pPr>
      <w:r>
        <w:rPr/>
        <w:t> </w:t>
      </w:r>
    </w:p>
    <w:p>
      <w:pPr>
        <w:pStyle w:val="TextBody"/>
        <w:spacing w:before="0" w:after="0"/>
        <w:ind w:left="0" w:right="0" w:hanging="0"/>
        <w:rPr/>
      </w:pPr>
      <w:r>
        <w:rPr/>
        <w:t> </w:t>
      </w:r>
    </w:p>
    <w:p>
      <w:pPr>
        <w:pStyle w:val="TextBody"/>
        <w:spacing w:before="0" w:after="283"/>
        <w:rPr/>
      </w:pPr>
      <w:r>
        <w:rPr/>
      </w:r>
    </w:p>
    <w:sectPr>
      <w:type w:val="nextPage"/>
      <w:pgSz w:w="11906" w:h="16838"/>
      <w:pgMar w:left="1134" w:right="567" w:header="0" w:top="567" w:footer="0" w:bottom="567" w:gutter="0"/>
      <w:pgNumType w:fmt="decimal"/>
      <w:formProt w:val="false"/>
      <w:textDirection w:val="lrTb"/>
      <w:docGrid w:type="default" w:linePitch="600" w:charSpace="32768"/>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Liberation Sans Unicode MS">
    <w:charset w:val="00"/>
    <w:family w:val="auto"/>
    <w:pitch w:val="variable"/>
  </w:font>
  <w:font w:name="OpenSymbol">
    <w:altName w:val="Arial Unicode MS"/>
    <w:charset w:val="02"/>
    <w:family w:val="auto"/>
    <w:pitch w:val="default"/>
  </w:font>
  <w:font w:name="Liberation Sans">
    <w:altName w:val="Arial"/>
    <w:charset w:val="00"/>
    <w:family w:val="swiss"/>
    <w:pitch w:val="variable"/>
  </w:font>
  <w:font w:name="times">
    <w:altName w:val="Times New Roman"/>
    <w:charset w:val="00"/>
    <w:family w:val="auto"/>
    <w:pitch w:val="default"/>
  </w:font>
  <w:font w:name="WINGDINGS">
    <w:charset w:val="00"/>
    <w:family w:val="auto"/>
    <w:pitch w:val="default"/>
  </w:font>
  <w:font w:name="Times New Roman">
    <w:charset w:val="00"/>
    <w:family w:val="auto"/>
    <w:pitch w:val="default"/>
  </w:font>
  <w:font w:name="Symbol">
    <w:charset w:val="02"/>
    <w:family w:val="auto"/>
    <w:pitch w:val="default"/>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none"/>
      <w:suff w:val="nothing"/>
      <w:lvlText w:val=""/>
      <w:lvlJc w:val="left"/>
      <w:pPr>
        <w:ind w:left="0" w:hanging="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abstractNum w:abstractNumId="2">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3">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4">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5">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6">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7">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8">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9">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10">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11">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12">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13">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14">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15">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16">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17">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18">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19">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20">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21">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22">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23">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24">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25">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26">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27">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28">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29">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30">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31">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32">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33">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34">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35">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36">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37">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38">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39">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40">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41">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42">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43">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44">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45">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46">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47">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48">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49">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50">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51">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52">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53">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54">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55">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56">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57">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58">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59">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60">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61">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62">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63">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64">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65">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66">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67">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68">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69">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70">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71">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72">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73">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74">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75">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76">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77">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78">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79">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80">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81">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82">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83">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84">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85">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86">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87">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88">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89">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90">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91">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92">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93">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94">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95">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96">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97">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98">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99">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100">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101">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102">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103">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104">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105">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106">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107">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108">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109">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110">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111">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112">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113">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114">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115">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116">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 w:numId="72">
    <w:abstractNumId w:val="72"/>
  </w:num>
  <w:num w:numId="73">
    <w:abstractNumId w:val="73"/>
  </w:num>
  <w:num w:numId="74">
    <w:abstractNumId w:val="74"/>
  </w:num>
  <w:num w:numId="75">
    <w:abstractNumId w:val="75"/>
  </w:num>
  <w:num w:numId="76">
    <w:abstractNumId w:val="76"/>
  </w:num>
  <w:num w:numId="77">
    <w:abstractNumId w:val="77"/>
  </w:num>
  <w:num w:numId="78">
    <w:abstractNumId w:val="78"/>
  </w:num>
  <w:num w:numId="79">
    <w:abstractNumId w:val="79"/>
  </w:num>
  <w:num w:numId="80">
    <w:abstractNumId w:val="80"/>
  </w:num>
  <w:num w:numId="81">
    <w:abstractNumId w:val="81"/>
  </w:num>
  <w:num w:numId="82">
    <w:abstractNumId w:val="82"/>
  </w:num>
  <w:num w:numId="83">
    <w:abstractNumId w:val="83"/>
  </w:num>
  <w:num w:numId="84">
    <w:abstractNumId w:val="84"/>
  </w:num>
  <w:num w:numId="85">
    <w:abstractNumId w:val="85"/>
  </w:num>
  <w:num w:numId="86">
    <w:abstractNumId w:val="86"/>
  </w:num>
  <w:num w:numId="87">
    <w:abstractNumId w:val="87"/>
  </w:num>
  <w:num w:numId="88">
    <w:abstractNumId w:val="88"/>
  </w:num>
  <w:num w:numId="89">
    <w:abstractNumId w:val="89"/>
  </w:num>
  <w:num w:numId="90">
    <w:abstractNumId w:val="90"/>
  </w:num>
  <w:num w:numId="91">
    <w:abstractNumId w:val="91"/>
  </w:num>
  <w:num w:numId="92">
    <w:abstractNumId w:val="92"/>
  </w:num>
  <w:num w:numId="93">
    <w:abstractNumId w:val="93"/>
  </w:num>
  <w:num w:numId="94">
    <w:abstractNumId w:val="94"/>
  </w:num>
  <w:num w:numId="95">
    <w:abstractNumId w:val="95"/>
  </w:num>
  <w:num w:numId="96">
    <w:abstractNumId w:val="96"/>
  </w:num>
  <w:num w:numId="97">
    <w:abstractNumId w:val="97"/>
  </w:num>
  <w:num w:numId="98">
    <w:abstractNumId w:val="98"/>
  </w:num>
  <w:num w:numId="99">
    <w:abstractNumId w:val="99"/>
  </w:num>
  <w:num w:numId="100">
    <w:abstractNumId w:val="100"/>
  </w:num>
  <w:num w:numId="101">
    <w:abstractNumId w:val="101"/>
  </w:num>
  <w:num w:numId="102">
    <w:abstractNumId w:val="102"/>
  </w:num>
  <w:num w:numId="103">
    <w:abstractNumId w:val="103"/>
  </w:num>
  <w:num w:numId="104">
    <w:abstractNumId w:val="104"/>
  </w:num>
  <w:num w:numId="105">
    <w:abstractNumId w:val="105"/>
  </w:num>
  <w:num w:numId="106">
    <w:abstractNumId w:val="106"/>
  </w:num>
  <w:num w:numId="107">
    <w:abstractNumId w:val="107"/>
  </w:num>
  <w:num w:numId="108">
    <w:abstractNumId w:val="108"/>
  </w:num>
  <w:num w:numId="109">
    <w:abstractNumId w:val="109"/>
  </w:num>
  <w:num w:numId="110">
    <w:abstractNumId w:val="110"/>
  </w:num>
  <w:num w:numId="111">
    <w:abstractNumId w:val="111"/>
  </w:num>
  <w:num w:numId="112">
    <w:abstractNumId w:val="112"/>
  </w:num>
  <w:num w:numId="113">
    <w:abstractNumId w:val="113"/>
  </w:num>
  <w:num w:numId="114">
    <w:abstractNumId w:val="114"/>
  </w:num>
  <w:num w:numId="115">
    <w:abstractNumId w:val="115"/>
  </w:num>
  <w:num w:numId="116">
    <w:abstractNumId w:val="116"/>
  </w:num>
</w:numbering>
</file>

<file path=word/settings.xml><?xml version="1.0" encoding="utf-8"?>
<w:settings xmlns:w="http://schemas.openxmlformats.org/wordprocessingml/2006/main">
  <w:zoom w:percent="100"/>
  <w:defaultTabStop w:val="1134"/>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DejaVu Sans" w:cs="DejaVu Sans"/>
        <w:sz w:val="24"/>
        <w:szCs w:val="24"/>
        <w:lang w:val="en-US" w:eastAsia="zh-CN" w:bidi="hi-IN"/>
      </w:rPr>
    </w:rPrDefault>
    <w:pPrDefault>
      <w:pPr/>
    </w:pPrDefault>
  </w:docDefaults>
  <w:style w:type="paragraph" w:styleId="Normal">
    <w:name w:val="Normal"/>
    <w:qFormat/>
    <w:pPr>
      <w:widowControl w:val="false"/>
      <w:kinsoku w:val="true"/>
      <w:overflowPunct w:val="true"/>
      <w:autoSpaceDE w:val="true"/>
      <w:bidi w:val="0"/>
    </w:pPr>
    <w:rPr>
      <w:rFonts w:ascii="Liberation Serif" w:hAnsi="Liberation Serif" w:eastAsia="DejaVu Sans" w:cs="DejaVu Sans"/>
      <w:color w:val="auto"/>
      <w:sz w:val="24"/>
      <w:szCs w:val="24"/>
      <w:lang w:val="en-US" w:eastAsia="zh-CN" w:bidi="hi-IN"/>
    </w:rPr>
  </w:style>
  <w:style w:type="paragraph" w:styleId="Heading1">
    <w:name w:val="Heading 1"/>
    <w:basedOn w:val="Heading"/>
    <w:next w:val="TextBody"/>
    <w:qFormat/>
    <w:pPr/>
    <w:rPr>
      <w:rFonts w:ascii="Liberation Sans Unicode MS" w:hAnsi="Liberation Sans Unicode MS"/>
      <w:b/>
      <w:bCs/>
      <w:sz w:val="48"/>
      <w:szCs w:val="44"/>
    </w:rPr>
  </w:style>
  <w:style w:type="character" w:styleId="EndnoteCharacters">
    <w:name w:val="Endnote Characters"/>
    <w:qFormat/>
    <w:rPr/>
  </w:style>
  <w:style w:type="character" w:styleId="FootnoteCharacters">
    <w:name w:val="Footnote Characters"/>
    <w:qFormat/>
    <w:rPr/>
  </w:style>
  <w:style w:type="character" w:styleId="InternetLink">
    <w:name w:val="Internet Link"/>
    <w:rPr>
      <w:color w:val="000080"/>
      <w:u w:val="single"/>
    </w:rPr>
  </w:style>
  <w:style w:type="character" w:styleId="Bullets">
    <w:name w:val="Bullets"/>
    <w:qFormat/>
    <w:rPr>
      <w:rFonts w:ascii="OpenSymbol" w:hAnsi="OpenSymbol" w:eastAsia="OpenSymbol" w:cs="OpenSymbol"/>
    </w:rPr>
  </w:style>
  <w:style w:type="paragraph" w:styleId="HorizontalLine">
    <w:name w:val="Horizontal Line"/>
    <w:basedOn w:val="Normal"/>
    <w:next w:val="TextBody"/>
    <w:qFormat/>
    <w:pPr>
      <w:pBdr>
        <w:bottom w:val="double" w:sz="2" w:space="0" w:color="808080"/>
      </w:pBdr>
      <w:spacing w:before="0" w:after="283"/>
    </w:pPr>
    <w:rPr>
      <w:sz w:val="12"/>
    </w:rPr>
  </w:style>
  <w:style w:type="paragraph" w:styleId="TextBody">
    <w:name w:val="Body Text"/>
    <w:basedOn w:val="Normal"/>
    <w:pPr>
      <w:spacing w:before="0" w:after="283"/>
    </w:pPr>
    <w:rPr/>
  </w:style>
  <w:style w:type="paragraph" w:styleId="Sender">
    <w:name w:val="Envelope Return"/>
    <w:basedOn w:val="Normal"/>
    <w:pPr/>
    <w:rPr>
      <w:i/>
    </w:rPr>
  </w:style>
  <w:style w:type="paragraph" w:styleId="TableContents">
    <w:name w:val="Table Contents"/>
    <w:basedOn w:val="TextBody"/>
    <w:qFormat/>
    <w:pPr/>
    <w:rPr/>
  </w:style>
  <w:style w:type="paragraph" w:styleId="Footer">
    <w:name w:val="Footer"/>
    <w:basedOn w:val="Normal"/>
    <w:pPr>
      <w:suppressLineNumbers/>
      <w:tabs>
        <w:tab w:val="clear" w:pos="1134"/>
        <w:tab w:val="center" w:pos="4818" w:leader="none"/>
        <w:tab w:val="right" w:pos="9637" w:leader="none"/>
      </w:tabs>
    </w:pPr>
    <w:rPr/>
  </w:style>
  <w:style w:type="paragraph" w:styleId="Header">
    <w:name w:val="Header"/>
    <w:basedOn w:val="Normal"/>
    <w:pPr>
      <w:suppressLineNumbers/>
      <w:tabs>
        <w:tab w:val="clear" w:pos="1134"/>
        <w:tab w:val="center" w:pos="4818" w:leader="none"/>
        <w:tab w:val="right" w:pos="9637" w:leader="none"/>
      </w:tabs>
    </w:pPr>
    <w:rPr/>
  </w:style>
  <w:style w:type="paragraph" w:styleId="Heading">
    <w:name w:val="Heading"/>
    <w:basedOn w:val="Normal"/>
    <w:next w:val="TextBody"/>
    <w:qFormat/>
    <w:pPr>
      <w:keepNext w:val="true"/>
      <w:spacing w:before="240" w:after="283"/>
    </w:pPr>
    <w:rPr>
      <w:rFonts w:ascii="Liberation Sans" w:hAnsi="Liberation Sans"/>
      <w:sz w:val="28"/>
      <w:szCs w:val="28"/>
    </w:rPr>
  </w:style>
  <w:style w:type="paragraph" w:styleId="Index">
    <w:name w:val="Index"/>
    <w:basedOn w:val="Normal"/>
    <w:qFormat/>
    <w:pPr>
      <w:suppressLineNumbers/>
    </w:pPr>
    <w:rPr/>
  </w:style>
  <w:style w:type="paragraph" w:styleId="Caption">
    <w:name w:val="Caption"/>
    <w:basedOn w:val="Normal"/>
    <w:qFormat/>
    <w:pPr>
      <w:suppressLineNumbers/>
      <w:spacing w:before="120" w:after="120"/>
    </w:pPr>
    <w:rPr>
      <w:i/>
      <w:iCs/>
      <w:sz w:val="24"/>
      <w:szCs w:val="24"/>
    </w:rPr>
  </w:style>
  <w:style w:type="paragraph" w:styleId="List">
    <w:name w:val="List"/>
    <w:basedOn w:val="TextBody"/>
    <w:pPr/>
    <w:rPr/>
  </w:style>
  <w:style w:type="paragraph" w:styleId="TableHeading">
    <w:name w:val="Table Heading"/>
    <w:basedOn w:val="TableContents"/>
    <w:qFormat/>
    <w:pPr>
      <w:suppressLineNumbers/>
      <w:jc w:val="center"/>
    </w:pPr>
    <w:rPr>
      <w:b/>
      <w:bCs/>
    </w:rPr>
  </w:style>
  <w:style w:type="paragraph" w:styleId="ListHeading">
    <w:name w:val="List Heading"/>
    <w:basedOn w:val="Normal"/>
    <w:next w:val="ListContents"/>
    <w:qFormat/>
    <w:pPr>
      <w:ind w:left="0" w:right="0" w:hanging="0"/>
    </w:pPr>
    <w:rPr/>
  </w:style>
  <w:style w:type="paragraph" w:styleId="ListContents">
    <w:name w:val="List Contents"/>
    <w:basedOn w:val="Normal"/>
    <w:qFormat/>
    <w:pPr>
      <w:ind w:left="567" w:right="0" w:hanging="0"/>
    </w:pPr>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gif"/><Relationship Id="rId3" Type="http://schemas.openxmlformats.org/officeDocument/2006/relationships/image" Target="media/image2.gif"/><Relationship Id="rId4" Type="http://schemas.openxmlformats.org/officeDocument/2006/relationships/image" Target="media/image3.gif"/><Relationship Id="rId5" Type="http://schemas.openxmlformats.org/officeDocument/2006/relationships/image" Target="media/image4.jpeg"/><Relationship Id="rId6" Type="http://schemas.openxmlformats.org/officeDocument/2006/relationships/image" Target="media/image5.gif"/><Relationship Id="rId7" Type="http://schemas.openxmlformats.org/officeDocument/2006/relationships/image" Target="media/image6.gif"/><Relationship Id="rId8" Type="http://schemas.openxmlformats.org/officeDocument/2006/relationships/image" Target="media/image7.gif"/><Relationship Id="rId9" Type="http://schemas.openxmlformats.org/officeDocument/2006/relationships/image" Target="media/image8.gif"/><Relationship Id="rId10" Type="http://schemas.openxmlformats.org/officeDocument/2006/relationships/image" Target="media/image9.gif"/><Relationship Id="rId11" Type="http://schemas.openxmlformats.org/officeDocument/2006/relationships/image" Target="media/image10.gif"/><Relationship Id="rId12" Type="http://schemas.openxmlformats.org/officeDocument/2006/relationships/image" Target="media/image11.gif"/><Relationship Id="rId13" Type="http://schemas.openxmlformats.org/officeDocument/2006/relationships/image" Target="media/image12.gif"/><Relationship Id="rId14" Type="http://schemas.openxmlformats.org/officeDocument/2006/relationships/image" Target="media/image13.gif"/><Relationship Id="rId15" Type="http://schemas.openxmlformats.org/officeDocument/2006/relationships/image" Target="media/image14.gif"/><Relationship Id="rId16" Type="http://schemas.openxmlformats.org/officeDocument/2006/relationships/image" Target="media/image15.gif"/><Relationship Id="rId17" Type="http://schemas.openxmlformats.org/officeDocument/2006/relationships/image" Target="media/image16.gif"/><Relationship Id="rId18" Type="http://schemas.openxmlformats.org/officeDocument/2006/relationships/image" Target="media/image17.gif"/><Relationship Id="rId19" Type="http://schemas.openxmlformats.org/officeDocument/2006/relationships/image" Target="media/image18.gif"/><Relationship Id="rId20" Type="http://schemas.openxmlformats.org/officeDocument/2006/relationships/image" Target="media/image19.gif"/><Relationship Id="rId21" Type="http://schemas.openxmlformats.org/officeDocument/2006/relationships/image" Target="media/image20.gif"/><Relationship Id="rId22" Type="http://schemas.openxmlformats.org/officeDocument/2006/relationships/image" Target="media/image21.gif"/><Relationship Id="rId23" Type="http://schemas.openxmlformats.org/officeDocument/2006/relationships/image" Target="media/image22.gif"/><Relationship Id="rId24" Type="http://schemas.openxmlformats.org/officeDocument/2006/relationships/image" Target="media/image23.gif"/><Relationship Id="rId25" Type="http://schemas.openxmlformats.org/officeDocument/2006/relationships/image" Target="media/image24.gif"/><Relationship Id="rId26" Type="http://schemas.openxmlformats.org/officeDocument/2006/relationships/image" Target="media/image25.gif"/><Relationship Id="rId27" Type="http://schemas.openxmlformats.org/officeDocument/2006/relationships/image" Target="media/image26.gif"/><Relationship Id="rId28" Type="http://schemas.openxmlformats.org/officeDocument/2006/relationships/image" Target="media/image27.gif"/><Relationship Id="rId29" Type="http://schemas.openxmlformats.org/officeDocument/2006/relationships/image" Target="media/image28.gif"/><Relationship Id="rId30" Type="http://schemas.openxmlformats.org/officeDocument/2006/relationships/image" Target="media/image29.gif"/><Relationship Id="rId31" Type="http://schemas.openxmlformats.org/officeDocument/2006/relationships/image" Target="media/image30.gif"/><Relationship Id="rId32" Type="http://schemas.openxmlformats.org/officeDocument/2006/relationships/image" Target="media/image31.gif"/><Relationship Id="rId33" Type="http://schemas.openxmlformats.org/officeDocument/2006/relationships/image" Target="media/image32.gif"/><Relationship Id="rId34" Type="http://schemas.openxmlformats.org/officeDocument/2006/relationships/image" Target="media/image33.gif"/><Relationship Id="rId35" Type="http://schemas.openxmlformats.org/officeDocument/2006/relationships/image" Target="media/image34.gif"/><Relationship Id="rId36" Type="http://schemas.openxmlformats.org/officeDocument/2006/relationships/image" Target="media/image35.gif"/><Relationship Id="rId37" Type="http://schemas.openxmlformats.org/officeDocument/2006/relationships/image" Target="media/image36.gif"/><Relationship Id="rId38" Type="http://schemas.openxmlformats.org/officeDocument/2006/relationships/image" Target="media/image37.jpeg"/><Relationship Id="rId39" Type="http://schemas.openxmlformats.org/officeDocument/2006/relationships/image" Target="media/image38.jpeg"/><Relationship Id="rId40" Type="http://schemas.openxmlformats.org/officeDocument/2006/relationships/image" Target="media/image39.jpeg"/><Relationship Id="rId41" Type="http://schemas.openxmlformats.org/officeDocument/2006/relationships/image" Target="media/image40.jpeg"/><Relationship Id="rId42" Type="http://schemas.openxmlformats.org/officeDocument/2006/relationships/image" Target="media/image41.jpeg"/><Relationship Id="rId43" Type="http://schemas.openxmlformats.org/officeDocument/2006/relationships/image" Target="media/image42.jpeg"/><Relationship Id="rId44" Type="http://schemas.openxmlformats.org/officeDocument/2006/relationships/image" Target="media/image43.jpeg"/><Relationship Id="rId45" Type="http://schemas.openxmlformats.org/officeDocument/2006/relationships/image" Target="media/image44.jpeg"/><Relationship Id="rId46" Type="http://schemas.openxmlformats.org/officeDocument/2006/relationships/image" Target="media/image45.jpeg"/><Relationship Id="rId47" Type="http://schemas.openxmlformats.org/officeDocument/2006/relationships/image" Target="media/image46.jpeg"/><Relationship Id="rId48" Type="http://schemas.openxmlformats.org/officeDocument/2006/relationships/image" Target="media/image47.jpeg"/><Relationship Id="rId49" Type="http://schemas.openxmlformats.org/officeDocument/2006/relationships/image" Target="media/image48.jpeg"/><Relationship Id="rId50" Type="http://schemas.openxmlformats.org/officeDocument/2006/relationships/image" Target="media/image49.jpeg"/><Relationship Id="rId51" Type="http://schemas.openxmlformats.org/officeDocument/2006/relationships/image" Target="media/image50.jpeg"/><Relationship Id="rId52" Type="http://schemas.openxmlformats.org/officeDocument/2006/relationships/image" Target="media/image51.jpeg"/><Relationship Id="rId53" Type="http://schemas.openxmlformats.org/officeDocument/2006/relationships/image" Target="media/image52.jpeg"/><Relationship Id="rId54" Type="http://schemas.openxmlformats.org/officeDocument/2006/relationships/image" Target="media/image53.jpeg"/><Relationship Id="rId55" Type="http://schemas.openxmlformats.org/officeDocument/2006/relationships/image" Target="media/image54.gif"/><Relationship Id="rId56" Type="http://schemas.openxmlformats.org/officeDocument/2006/relationships/image" Target="media/image55.gif"/><Relationship Id="rId57" Type="http://schemas.openxmlformats.org/officeDocument/2006/relationships/numbering" Target="numbering.xml"/><Relationship Id="rId58" Type="http://schemas.openxmlformats.org/officeDocument/2006/relationships/fontTable" Target="fontTable.xml"/><Relationship Id="rId59"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
  <TotalTime>0</TotalTime>
  <Application>LibreOffice/6.2.2.2$Linux_X86_64 LibreOffice_project/2b840030fec2aae0fd2658d8d4f9548af4e3518d</Application>
  <Pages>224</Pages>
  <Words>108310</Words>
  <CharactersWithSpaces>702943</CharactersWithSpaces>
  <Paragraphs>22759</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en-US</dc:language>
  <cp:lastModifiedBy/>
  <cp:revision>0</cp:revision>
  <dc:subject/>
  <dc:title/>
</cp:coreProperties>
</file>